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0C126B" w14:textId="576AF26E" w:rsidR="00AE1D7C" w:rsidRPr="008E57EF" w:rsidRDefault="00AE1D7C" w:rsidP="002C0A52">
      <w:pPr>
        <w:tabs>
          <w:tab w:val="right" w:pos="9216"/>
        </w:tabs>
        <w:spacing w:after="0"/>
        <w:rPr>
          <w:b/>
          <w:kern w:val="2"/>
          <w:lang w:eastAsia="zh-CN"/>
        </w:rPr>
      </w:pPr>
      <w:r w:rsidRPr="008E57EF">
        <w:rPr>
          <w:b/>
          <w:noProof/>
          <w:kern w:val="2"/>
          <w:lang w:val="de-DE" w:eastAsia="de-DE"/>
        </w:rPr>
        <mc:AlternateContent>
          <mc:Choice Requires="wps">
            <w:drawing>
              <wp:anchor distT="0" distB="0" distL="114300" distR="114300" simplePos="0" relativeHeight="251659264" behindDoc="0" locked="1" layoutInCell="1" allowOverlap="1" wp14:anchorId="3A79358F" wp14:editId="5708906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368C205"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8E57EF">
        <w:rPr>
          <w:b/>
          <w:kern w:val="2"/>
          <w:lang w:eastAsia="zh-CN"/>
        </w:rPr>
        <w:t>3GP</w:t>
      </w:r>
      <w:r w:rsidR="00A54874">
        <w:rPr>
          <w:b/>
          <w:kern w:val="2"/>
          <w:lang w:eastAsia="zh-CN"/>
        </w:rPr>
        <w:t>P TSG RAN WG1</w:t>
      </w:r>
      <w:r>
        <w:rPr>
          <w:b/>
          <w:kern w:val="2"/>
          <w:lang w:eastAsia="zh-CN"/>
        </w:rPr>
        <w:t xml:space="preserve"> Meeting #</w:t>
      </w:r>
      <w:r w:rsidR="00A54874" w:rsidRPr="00B121C6">
        <w:rPr>
          <w:b/>
          <w:kern w:val="2"/>
          <w:lang w:eastAsia="zh-CN"/>
        </w:rPr>
        <w:t>10</w:t>
      </w:r>
      <w:r w:rsidR="005314F2">
        <w:rPr>
          <w:b/>
          <w:kern w:val="2"/>
          <w:lang w:eastAsia="zh-CN"/>
        </w:rPr>
        <w:t>3</w:t>
      </w:r>
      <w:r w:rsidR="002C0A52">
        <w:rPr>
          <w:b/>
          <w:kern w:val="2"/>
          <w:lang w:eastAsia="zh-CN"/>
        </w:rPr>
        <w:t>-</w:t>
      </w:r>
      <w:r w:rsidR="00D94306" w:rsidRPr="00B121C6">
        <w:rPr>
          <w:b/>
          <w:kern w:val="2"/>
          <w:lang w:eastAsia="zh-CN"/>
        </w:rPr>
        <w:t>e</w:t>
      </w:r>
      <w:r>
        <w:rPr>
          <w:b/>
          <w:kern w:val="2"/>
          <w:lang w:eastAsia="zh-CN"/>
        </w:rPr>
        <w:tab/>
      </w:r>
      <w:r w:rsidR="00AA0864" w:rsidRPr="002704FA">
        <w:rPr>
          <w:b/>
          <w:kern w:val="2"/>
          <w:lang w:eastAsia="zh-CN"/>
        </w:rPr>
        <w:t>R1-20</w:t>
      </w:r>
      <w:r w:rsidR="00CC1851" w:rsidRPr="002704FA">
        <w:rPr>
          <w:b/>
          <w:kern w:val="2"/>
          <w:lang w:eastAsia="zh-CN"/>
        </w:rPr>
        <w:t>08</w:t>
      </w:r>
      <w:r w:rsidR="0083527C">
        <w:rPr>
          <w:b/>
          <w:kern w:val="2"/>
          <w:lang w:eastAsia="zh-CN"/>
        </w:rPr>
        <w:t>841</w:t>
      </w:r>
      <w:bookmarkStart w:id="0" w:name="_GoBack"/>
      <w:bookmarkEnd w:id="0"/>
    </w:p>
    <w:p w14:paraId="04F91B01" w14:textId="566CE6A8" w:rsidR="00951180" w:rsidRPr="00951180" w:rsidRDefault="00951180" w:rsidP="00951180">
      <w:pPr>
        <w:tabs>
          <w:tab w:val="right" w:pos="9216"/>
        </w:tabs>
        <w:spacing w:after="0"/>
        <w:rPr>
          <w:b/>
          <w:kern w:val="2"/>
          <w:lang w:eastAsia="zh-CN"/>
        </w:rPr>
      </w:pPr>
      <w:r w:rsidRPr="00951180">
        <w:rPr>
          <w:b/>
          <w:kern w:val="2"/>
          <w:lang w:eastAsia="zh-CN"/>
        </w:rPr>
        <w:t xml:space="preserve">e-Meeting, </w:t>
      </w:r>
      <w:r w:rsidR="000D4381">
        <w:rPr>
          <w:b/>
          <w:kern w:val="2"/>
          <w:lang w:eastAsia="zh-CN"/>
        </w:rPr>
        <w:t>October 26 – November 13, 2020</w:t>
      </w:r>
    </w:p>
    <w:p w14:paraId="749EAFB2" w14:textId="77777777" w:rsidR="009C0564" w:rsidRPr="00CF195E" w:rsidRDefault="009C0564" w:rsidP="00CF195E">
      <w:pPr>
        <w:pBdr>
          <w:top w:val="single" w:sz="4" w:space="1" w:color="auto"/>
        </w:pBdr>
        <w:spacing w:after="0"/>
        <w:jc w:val="left"/>
        <w:rPr>
          <w:b/>
          <w:kern w:val="2"/>
          <w:sz w:val="16"/>
          <w:szCs w:val="16"/>
          <w:lang w:eastAsia="zh-CN"/>
        </w:rPr>
      </w:pPr>
    </w:p>
    <w:p w14:paraId="06C745CA" w14:textId="447D610F" w:rsidR="009C0564" w:rsidRPr="00EF6E3B" w:rsidRDefault="009C0564" w:rsidP="00CF195E">
      <w:pPr>
        <w:spacing w:after="60"/>
        <w:ind w:left="1555" w:hanging="1555"/>
        <w:jc w:val="left"/>
        <w:rPr>
          <w:b/>
          <w:kern w:val="2"/>
          <w:lang w:eastAsia="zh-CN"/>
        </w:rPr>
      </w:pPr>
      <w:r w:rsidRPr="00EF6E3B">
        <w:rPr>
          <w:b/>
          <w:kern w:val="2"/>
          <w:lang w:eastAsia="zh-CN"/>
        </w:rPr>
        <w:t>Agenda Item:</w:t>
      </w:r>
      <w:r w:rsidR="002C0A52">
        <w:rPr>
          <w:b/>
          <w:kern w:val="2"/>
          <w:lang w:eastAsia="zh-CN"/>
        </w:rPr>
        <w:tab/>
      </w:r>
      <w:r w:rsidR="00411172">
        <w:rPr>
          <w:b/>
          <w:kern w:val="2"/>
          <w:lang w:eastAsia="zh-CN"/>
        </w:rPr>
        <w:t>8.5.3</w:t>
      </w:r>
      <w:r w:rsidR="00F31B49" w:rsidRPr="00EF6E3B">
        <w:rPr>
          <w:b/>
          <w:kern w:val="2"/>
          <w:lang w:eastAsia="zh-CN"/>
        </w:rPr>
        <w:tab/>
      </w:r>
    </w:p>
    <w:p w14:paraId="25CD0F41" w14:textId="50ABAD0A" w:rsidR="00BC1C3C" w:rsidRPr="00EF6E3B" w:rsidRDefault="00305FF9" w:rsidP="00CF195E">
      <w:pPr>
        <w:spacing w:after="60"/>
        <w:ind w:left="1555" w:hanging="1555"/>
        <w:jc w:val="left"/>
        <w:rPr>
          <w:b/>
          <w:kern w:val="2"/>
          <w:lang w:eastAsia="zh-CN"/>
        </w:rPr>
      </w:pPr>
      <w:r w:rsidRPr="00EF6E3B">
        <w:rPr>
          <w:b/>
          <w:kern w:val="2"/>
          <w:lang w:eastAsia="zh-CN"/>
        </w:rPr>
        <w:t>Source:</w:t>
      </w:r>
      <w:r w:rsidRPr="00EF6E3B">
        <w:rPr>
          <w:b/>
          <w:kern w:val="2"/>
          <w:lang w:eastAsia="zh-CN"/>
        </w:rPr>
        <w:tab/>
      </w:r>
      <w:r w:rsidR="003F4204" w:rsidRPr="00EF6E3B">
        <w:rPr>
          <w:b/>
          <w:kern w:val="2"/>
          <w:lang w:eastAsia="zh-CN"/>
        </w:rPr>
        <w:t>Fraun</w:t>
      </w:r>
      <w:r w:rsidR="00231E0A" w:rsidRPr="00EF6E3B">
        <w:rPr>
          <w:b/>
          <w:kern w:val="2"/>
          <w:lang w:eastAsia="zh-CN"/>
        </w:rPr>
        <w:t xml:space="preserve">hofer IIS, </w:t>
      </w:r>
      <w:r w:rsidR="00EB205E" w:rsidRPr="00EF6E3B">
        <w:rPr>
          <w:b/>
          <w:kern w:val="2"/>
          <w:lang w:eastAsia="zh-CN"/>
        </w:rPr>
        <w:t>Fraunhofer HHI</w:t>
      </w:r>
    </w:p>
    <w:p w14:paraId="46CF0548" w14:textId="2CFD163A" w:rsidR="0026538C" w:rsidRPr="00CF195E" w:rsidRDefault="009C0564" w:rsidP="00995FDE">
      <w:pPr>
        <w:spacing w:after="60"/>
        <w:ind w:left="1555" w:hanging="1555"/>
        <w:jc w:val="left"/>
        <w:rPr>
          <w:b/>
          <w:kern w:val="2"/>
          <w:lang w:eastAsia="zh-CN"/>
        </w:rPr>
      </w:pPr>
      <w:r w:rsidRPr="00CF195E">
        <w:rPr>
          <w:b/>
          <w:kern w:val="2"/>
          <w:lang w:eastAsia="zh-CN"/>
        </w:rPr>
        <w:t>Title:</w:t>
      </w:r>
      <w:r w:rsidRPr="00CF195E">
        <w:rPr>
          <w:b/>
          <w:kern w:val="2"/>
          <w:lang w:eastAsia="zh-CN"/>
        </w:rPr>
        <w:tab/>
      </w:r>
      <w:r w:rsidR="00411172" w:rsidRPr="00411172">
        <w:rPr>
          <w:b/>
          <w:bCs/>
          <w:lang w:eastAsia="zh-CN"/>
        </w:rPr>
        <w:t>Potential positioning enhancements</w:t>
      </w:r>
    </w:p>
    <w:p w14:paraId="0F0A7EBD" w14:textId="38BA9809"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231E0A">
        <w:rPr>
          <w:b/>
          <w:kern w:val="2"/>
          <w:lang w:eastAsia="zh-CN"/>
        </w:rPr>
        <w:t>Discussion</w:t>
      </w:r>
      <w:r w:rsidR="000E1C53">
        <w:rPr>
          <w:b/>
          <w:kern w:val="2"/>
          <w:lang w:eastAsia="zh-CN"/>
        </w:rPr>
        <w:t xml:space="preserve"> &amp; </w:t>
      </w:r>
      <w:r w:rsidR="0052751D">
        <w:rPr>
          <w:b/>
          <w:kern w:val="2"/>
          <w:lang w:eastAsia="zh-CN"/>
        </w:rPr>
        <w:t>Decision</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251B92FC" w14:textId="1F135A67" w:rsidR="007707D8" w:rsidRPr="007707D8" w:rsidRDefault="007707D8" w:rsidP="007707D8">
      <w:bookmarkStart w:id="1" w:name="_Ref129681862"/>
      <w:bookmarkStart w:id="2" w:name="_Ref124589705"/>
    </w:p>
    <w:p w14:paraId="3C2EAA45" w14:textId="0A264037" w:rsidR="004E69C4" w:rsidRDefault="00CD1910" w:rsidP="00840D8D">
      <w:pPr>
        <w:pStyle w:val="berschrift1"/>
        <w:tabs>
          <w:tab w:val="clear" w:pos="972"/>
        </w:tabs>
        <w:ind w:left="450"/>
      </w:pPr>
      <w:bookmarkStart w:id="3" w:name="_Ref37187857"/>
      <w:r>
        <w:t>Introduction</w:t>
      </w:r>
      <w:bookmarkEnd w:id="3"/>
      <w:r>
        <w:t xml:space="preserve"> </w:t>
      </w:r>
    </w:p>
    <w:p w14:paraId="14E66310" w14:textId="3DCC5CEC" w:rsidR="00804122" w:rsidRPr="00BA63D9" w:rsidRDefault="00BD3FDB" w:rsidP="00804122">
      <w:pPr>
        <w:rPr>
          <w:sz w:val="20"/>
          <w:szCs w:val="20"/>
          <w:lang w:eastAsia="zh-CN"/>
        </w:rPr>
      </w:pPr>
      <w:r>
        <w:rPr>
          <w:sz w:val="20"/>
          <w:szCs w:val="20"/>
          <w:lang w:eastAsia="ko-KR"/>
        </w:rPr>
        <w:t xml:space="preserve">Some of the </w:t>
      </w:r>
      <w:r w:rsidR="00804122" w:rsidRPr="00BA63D9">
        <w:rPr>
          <w:sz w:val="20"/>
          <w:szCs w:val="20"/>
          <w:lang w:eastAsia="ko-KR"/>
        </w:rPr>
        <w:t>objective</w:t>
      </w:r>
      <w:r>
        <w:rPr>
          <w:sz w:val="20"/>
          <w:szCs w:val="20"/>
          <w:lang w:eastAsia="ko-KR"/>
        </w:rPr>
        <w:t>s</w:t>
      </w:r>
      <w:r w:rsidR="00804122" w:rsidRPr="00BA63D9">
        <w:rPr>
          <w:sz w:val="20"/>
          <w:szCs w:val="20"/>
          <w:lang w:eastAsia="ko-KR"/>
        </w:rPr>
        <w:t xml:space="preserve"> of the SID in</w:t>
      </w:r>
      <w:sdt>
        <w:sdtPr>
          <w:rPr>
            <w:sz w:val="20"/>
            <w:szCs w:val="20"/>
            <w:lang w:eastAsia="ko-KR"/>
          </w:rPr>
          <w:id w:val="2061899964"/>
          <w:citation/>
        </w:sdtPr>
        <w:sdtEndPr/>
        <w:sdtContent>
          <w:r w:rsidR="00BF3AA7">
            <w:rPr>
              <w:sz w:val="20"/>
              <w:szCs w:val="20"/>
              <w:lang w:eastAsia="ko-KR"/>
            </w:rPr>
            <w:fldChar w:fldCharType="begin"/>
          </w:r>
          <w:r w:rsidR="00CC1851">
            <w:rPr>
              <w:sz w:val="20"/>
              <w:szCs w:val="20"/>
              <w:lang w:eastAsia="ko-KR"/>
            </w:rPr>
            <w:instrText xml:space="preserve">CITATION 1RP \l 1031 </w:instrText>
          </w:r>
          <w:r w:rsidR="00BF3AA7">
            <w:rPr>
              <w:sz w:val="20"/>
              <w:szCs w:val="20"/>
              <w:lang w:eastAsia="ko-KR"/>
            </w:rPr>
            <w:fldChar w:fldCharType="separate"/>
          </w:r>
          <w:r w:rsidR="004C5C93">
            <w:rPr>
              <w:noProof/>
              <w:sz w:val="20"/>
              <w:szCs w:val="20"/>
              <w:lang w:eastAsia="ko-KR"/>
            </w:rPr>
            <w:t xml:space="preserve"> </w:t>
          </w:r>
          <w:r w:rsidR="004C5C93" w:rsidRPr="004C5C93">
            <w:rPr>
              <w:noProof/>
              <w:sz w:val="20"/>
              <w:szCs w:val="20"/>
              <w:lang w:eastAsia="ko-KR"/>
            </w:rPr>
            <w:t>[1]</w:t>
          </w:r>
          <w:r w:rsidR="00BF3AA7">
            <w:rPr>
              <w:sz w:val="20"/>
              <w:szCs w:val="20"/>
              <w:lang w:eastAsia="ko-KR"/>
            </w:rPr>
            <w:fldChar w:fldCharType="end"/>
          </w:r>
        </w:sdtContent>
      </w:sdt>
      <w:r w:rsidR="00CC1851">
        <w:rPr>
          <w:sz w:val="20"/>
          <w:szCs w:val="20"/>
          <w:lang w:eastAsia="ko-KR"/>
        </w:rPr>
        <w:t xml:space="preserve"> </w:t>
      </w:r>
      <w:r w:rsidR="00804122" w:rsidRPr="00BA63D9">
        <w:rPr>
          <w:sz w:val="20"/>
          <w:szCs w:val="20"/>
          <w:lang w:eastAsia="ko-KR"/>
        </w:rPr>
        <w:t>include</w:t>
      </w:r>
      <w:r w:rsidR="00804122" w:rsidRPr="00BA63D9">
        <w:rPr>
          <w:sz w:val="20"/>
          <w:szCs w:val="20"/>
          <w:lang w:eastAsia="zh-CN"/>
        </w:rPr>
        <w:t>:</w:t>
      </w:r>
    </w:p>
    <w:tbl>
      <w:tblPr>
        <w:tblStyle w:val="Tabellenraster"/>
        <w:tblW w:w="0" w:type="auto"/>
        <w:tblLook w:val="04A0" w:firstRow="1" w:lastRow="0" w:firstColumn="1" w:lastColumn="0" w:noHBand="0" w:noVBand="1"/>
      </w:tblPr>
      <w:tblGrid>
        <w:gridCol w:w="9307"/>
      </w:tblGrid>
      <w:tr w:rsidR="00804122" w:rsidRPr="00BA63D9" w14:paraId="18FD70CF" w14:textId="77777777" w:rsidTr="00804122">
        <w:tc>
          <w:tcPr>
            <w:tcW w:w="9533" w:type="dxa"/>
          </w:tcPr>
          <w:p w14:paraId="65731741" w14:textId="77777777" w:rsidR="00804122" w:rsidRPr="00BA63D9" w:rsidRDefault="00804122" w:rsidP="00804122">
            <w:pPr>
              <w:pStyle w:val="3GPPText"/>
              <w:numPr>
                <w:ilvl w:val="0"/>
                <w:numId w:val="40"/>
              </w:numPr>
              <w:textAlignment w:val="auto"/>
              <w:rPr>
                <w:i/>
                <w:sz w:val="20"/>
                <w:lang w:eastAsia="ja-JP"/>
              </w:rPr>
            </w:pPr>
            <w:r w:rsidRPr="00BA63D9">
              <w:rPr>
                <w:i/>
                <w:sz w:val="20"/>
                <w:lang w:eastAsia="ja-JP"/>
              </w:rPr>
              <w:t>Study enhancements and solutions necessary to support the high accuracy (horizontal and vertical), low latency, network efficiency (scalability, RS overhead, etc.), and device efficiency (power consumption, complexity, etc.) requirements for commercial uses cases (incl. general commercial use cases and specifically (I)IoT use cases as exemplified in section 3 above (Justification)):</w:t>
            </w:r>
          </w:p>
          <w:p w14:paraId="2AC6ACB5" w14:textId="11EFBA88" w:rsidR="00804122" w:rsidRDefault="00804122" w:rsidP="00804122">
            <w:pPr>
              <w:pStyle w:val="3GPPText"/>
              <w:numPr>
                <w:ilvl w:val="1"/>
                <w:numId w:val="40"/>
              </w:numPr>
              <w:textAlignment w:val="auto"/>
              <w:rPr>
                <w:i/>
                <w:sz w:val="20"/>
                <w:lang w:eastAsia="ja-JP"/>
              </w:rPr>
            </w:pPr>
            <w:r>
              <w:rPr>
                <w:i/>
                <w:sz w:val="20"/>
                <w:lang w:eastAsia="ja-JP"/>
              </w:rPr>
              <w:t>…</w:t>
            </w:r>
          </w:p>
          <w:p w14:paraId="77E54FF7" w14:textId="77777777" w:rsidR="00804122" w:rsidRDefault="00804122" w:rsidP="00804122">
            <w:pPr>
              <w:pStyle w:val="3GPPText"/>
              <w:numPr>
                <w:ilvl w:val="1"/>
                <w:numId w:val="40"/>
              </w:numPr>
              <w:textAlignment w:val="auto"/>
              <w:rPr>
                <w:i/>
                <w:sz w:val="20"/>
                <w:lang w:eastAsia="ja-JP"/>
              </w:rPr>
            </w:pPr>
            <w:r>
              <w:rPr>
                <w:i/>
                <w:sz w:val="20"/>
                <w:lang w:eastAsia="ja-JP"/>
              </w:rPr>
              <w:t>…</w:t>
            </w:r>
          </w:p>
          <w:p w14:paraId="0B500C88" w14:textId="6F27D59D" w:rsidR="00804122" w:rsidRPr="00804122" w:rsidRDefault="00804122" w:rsidP="00804122">
            <w:pPr>
              <w:pStyle w:val="3GPPText"/>
              <w:numPr>
                <w:ilvl w:val="1"/>
                <w:numId w:val="40"/>
              </w:numPr>
              <w:textAlignment w:val="auto"/>
              <w:rPr>
                <w:i/>
                <w:sz w:val="20"/>
                <w:lang w:eastAsia="ja-JP"/>
              </w:rPr>
            </w:pPr>
            <w:r w:rsidRPr="00804122">
              <w:rPr>
                <w:i/>
                <w:sz w:val="20"/>
                <w:lang w:eastAsia="ja-JP"/>
              </w:rPr>
              <w:t>Identify and evaluate positioning techniques, DL/UL positioning reference signals, signalling and procedures for improved accuracy, reduced latency, network efficiency, and device efficiency.</w:t>
            </w:r>
            <w:r w:rsidRPr="00804122">
              <w:rPr>
                <w:i/>
                <w:sz w:val="20"/>
                <w:lang w:eastAsia="ja-JP"/>
              </w:rPr>
              <w:br/>
              <w:t>Enhancements to Rel-16 positioning techniques, if they meet the requirements, will be prioritized, and new techniques will not be considered in this case. [RAN1, RAN2</w:t>
            </w:r>
            <w:r>
              <w:rPr>
                <w:i/>
                <w:sz w:val="20"/>
                <w:lang w:eastAsia="ja-JP"/>
              </w:rPr>
              <w:t>]</w:t>
            </w:r>
          </w:p>
        </w:tc>
      </w:tr>
    </w:tbl>
    <w:p w14:paraId="4DDD7FE7" w14:textId="2A6EF0BE" w:rsidR="00804122" w:rsidRDefault="00804122" w:rsidP="00804122">
      <w:pPr>
        <w:rPr>
          <w:sz w:val="20"/>
          <w:szCs w:val="20"/>
          <w:lang w:eastAsia="zh-CN"/>
        </w:rPr>
      </w:pPr>
    </w:p>
    <w:p w14:paraId="5CDDC730" w14:textId="79D33D17" w:rsidR="009C19D5" w:rsidRPr="00BA63D9" w:rsidRDefault="009C19D5" w:rsidP="009C19D5">
      <w:pPr>
        <w:rPr>
          <w:sz w:val="20"/>
          <w:szCs w:val="20"/>
          <w:lang w:eastAsia="zh-CN"/>
        </w:rPr>
      </w:pPr>
      <w:r w:rsidRPr="009C19D5">
        <w:rPr>
          <w:sz w:val="20"/>
          <w:szCs w:val="20"/>
          <w:lang w:eastAsia="zh-CN"/>
        </w:rPr>
        <w:t xml:space="preserve">In RAN1#101-e, </w:t>
      </w:r>
      <w:r>
        <w:rPr>
          <w:sz w:val="20"/>
          <w:szCs w:val="20"/>
          <w:lang w:eastAsia="zh-CN"/>
        </w:rPr>
        <w:t>the target</w:t>
      </w:r>
      <w:r w:rsidR="001D3069">
        <w:rPr>
          <w:sz w:val="20"/>
          <w:szCs w:val="20"/>
          <w:lang w:eastAsia="zh-CN"/>
        </w:rPr>
        <w:t xml:space="preserve"> </w:t>
      </w:r>
      <w:r>
        <w:rPr>
          <w:sz w:val="20"/>
          <w:szCs w:val="20"/>
          <w:lang w:eastAsia="zh-CN"/>
        </w:rPr>
        <w:t>positioning requirements in Rel-17</w:t>
      </w:r>
      <w:r w:rsidR="001D3069">
        <w:rPr>
          <w:sz w:val="20"/>
          <w:szCs w:val="20"/>
          <w:lang w:eastAsia="zh-CN"/>
        </w:rPr>
        <w:t xml:space="preserve"> were agreed as follows</w:t>
      </w:r>
      <w:sdt>
        <w:sdtPr>
          <w:rPr>
            <w:sz w:val="20"/>
            <w:szCs w:val="20"/>
            <w:lang w:eastAsia="zh-CN"/>
          </w:rPr>
          <w:id w:val="1951670928"/>
          <w:citation/>
        </w:sdtPr>
        <w:sdtEndPr/>
        <w:sdtContent>
          <w:r w:rsidR="000B781E">
            <w:rPr>
              <w:sz w:val="20"/>
              <w:szCs w:val="20"/>
              <w:lang w:eastAsia="zh-CN"/>
            </w:rPr>
            <w:fldChar w:fldCharType="begin"/>
          </w:r>
          <w:r w:rsidR="000B781E">
            <w:rPr>
              <w:sz w:val="20"/>
              <w:szCs w:val="20"/>
              <w:lang w:eastAsia="zh-CN"/>
            </w:rPr>
            <w:instrText xml:space="preserve"> CITATION 3GPPR1_101_FR \l 1033 </w:instrText>
          </w:r>
          <w:r w:rsidR="000B781E">
            <w:rPr>
              <w:sz w:val="20"/>
              <w:szCs w:val="20"/>
              <w:lang w:eastAsia="zh-CN"/>
            </w:rPr>
            <w:fldChar w:fldCharType="separate"/>
          </w:r>
          <w:r w:rsidR="004C5C93">
            <w:rPr>
              <w:noProof/>
              <w:sz w:val="20"/>
              <w:szCs w:val="20"/>
              <w:lang w:eastAsia="zh-CN"/>
            </w:rPr>
            <w:t xml:space="preserve"> </w:t>
          </w:r>
          <w:r w:rsidR="004C5C93" w:rsidRPr="004C5C93">
            <w:rPr>
              <w:noProof/>
              <w:sz w:val="20"/>
              <w:szCs w:val="20"/>
              <w:lang w:eastAsia="zh-CN"/>
            </w:rPr>
            <w:t>[2]</w:t>
          </w:r>
          <w:r w:rsidR="000B781E">
            <w:rPr>
              <w:sz w:val="20"/>
              <w:szCs w:val="20"/>
              <w:lang w:eastAsia="zh-CN"/>
            </w:rPr>
            <w:fldChar w:fldCharType="end"/>
          </w:r>
        </w:sdtContent>
      </w:sdt>
      <w:r w:rsidR="001D3069">
        <w:rPr>
          <w:sz w:val="20"/>
          <w:szCs w:val="20"/>
          <w:lang w:eastAsia="zh-CN"/>
        </w:rPr>
        <w:t>:</w:t>
      </w:r>
    </w:p>
    <w:tbl>
      <w:tblPr>
        <w:tblStyle w:val="Tabellenraster"/>
        <w:tblW w:w="0" w:type="auto"/>
        <w:tblLook w:val="04A0" w:firstRow="1" w:lastRow="0" w:firstColumn="1" w:lastColumn="0" w:noHBand="0" w:noVBand="1"/>
      </w:tblPr>
      <w:tblGrid>
        <w:gridCol w:w="9307"/>
      </w:tblGrid>
      <w:tr w:rsidR="009C19D5" w:rsidRPr="00BA63D9" w14:paraId="53A7DDFE" w14:textId="77777777" w:rsidTr="00184FA6">
        <w:tc>
          <w:tcPr>
            <w:tcW w:w="9533" w:type="dxa"/>
          </w:tcPr>
          <w:p w14:paraId="6A2314FF" w14:textId="77777777" w:rsidR="009C19D5" w:rsidRPr="005B1D51" w:rsidRDefault="009C19D5" w:rsidP="009C19D5">
            <w:pPr>
              <w:numPr>
                <w:ilvl w:val="0"/>
                <w:numId w:val="41"/>
              </w:numPr>
              <w:autoSpaceDE/>
              <w:autoSpaceDN/>
              <w:adjustRightInd/>
              <w:snapToGrid/>
              <w:spacing w:after="0"/>
              <w:ind w:left="360"/>
              <w:jc w:val="left"/>
              <w:rPr>
                <w:i/>
                <w:sz w:val="20"/>
                <w:szCs w:val="20"/>
                <w:lang w:eastAsia="x-none"/>
              </w:rPr>
            </w:pPr>
            <w:r w:rsidRPr="005B1D51">
              <w:rPr>
                <w:i/>
                <w:sz w:val="20"/>
                <w:szCs w:val="20"/>
                <w:lang w:eastAsia="zh-CN"/>
              </w:rPr>
              <w:t xml:space="preserve">In Rel-17 target positioning requirements for </w:t>
            </w:r>
            <w:r w:rsidRPr="005B1D51">
              <w:rPr>
                <w:b/>
                <w:i/>
                <w:sz w:val="20"/>
                <w:szCs w:val="20"/>
                <w:lang w:eastAsia="x-none"/>
              </w:rPr>
              <w:t>commercial use cases</w:t>
            </w:r>
            <w:r w:rsidRPr="005B1D51">
              <w:rPr>
                <w:i/>
                <w:sz w:val="20"/>
                <w:szCs w:val="20"/>
                <w:lang w:eastAsia="x-none"/>
              </w:rPr>
              <w:t xml:space="preserve"> </w:t>
            </w:r>
            <w:r w:rsidRPr="005B1D51">
              <w:rPr>
                <w:i/>
                <w:sz w:val="20"/>
                <w:szCs w:val="20"/>
                <w:lang w:eastAsia="zh-CN"/>
              </w:rPr>
              <w:t xml:space="preserve">are defined </w:t>
            </w:r>
            <w:r w:rsidRPr="005B1D51">
              <w:rPr>
                <w:i/>
                <w:sz w:val="20"/>
                <w:szCs w:val="20"/>
                <w:lang w:eastAsia="x-none"/>
              </w:rPr>
              <w:t>as follows:</w:t>
            </w:r>
          </w:p>
          <w:p w14:paraId="5EE9725F"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zh-CN"/>
              </w:rPr>
            </w:pPr>
            <w:r w:rsidRPr="005B1D51">
              <w:rPr>
                <w:i/>
                <w:sz w:val="20"/>
                <w:szCs w:val="20"/>
                <w:lang w:eastAsia="x-none"/>
              </w:rPr>
              <w:t>Horizontal position accuracy (&lt; 1 m) for [90%] of UEs</w:t>
            </w:r>
          </w:p>
          <w:p w14:paraId="3CD58A64"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zh-CN"/>
              </w:rPr>
            </w:pPr>
            <w:r w:rsidRPr="005B1D51">
              <w:rPr>
                <w:i/>
                <w:sz w:val="20"/>
                <w:szCs w:val="20"/>
                <w:lang w:eastAsia="x-none"/>
              </w:rPr>
              <w:t>Vertical position accuracy (&lt; [2 or 3] m) for [90%] of UEs</w:t>
            </w:r>
          </w:p>
          <w:p w14:paraId="672AFD09"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zh-CN"/>
              </w:rPr>
            </w:pPr>
            <w:r w:rsidRPr="005B1D51">
              <w:rPr>
                <w:i/>
                <w:sz w:val="20"/>
                <w:szCs w:val="20"/>
                <w:lang w:eastAsia="x-none"/>
              </w:rPr>
              <w:t>End-to-end latency for position estimation of UE (&lt; [100 ms])</w:t>
            </w:r>
          </w:p>
          <w:p w14:paraId="773A32E2"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zh-CN"/>
              </w:rPr>
            </w:pPr>
            <w:r w:rsidRPr="005B1D51">
              <w:rPr>
                <w:i/>
                <w:sz w:val="20"/>
                <w:szCs w:val="20"/>
                <w:lang w:eastAsia="x-none"/>
              </w:rPr>
              <w:t>FFS: Physical layer latency for position estimation of UE (&lt; [10 ms])</w:t>
            </w:r>
          </w:p>
          <w:p w14:paraId="0EBF0888" w14:textId="77777777" w:rsidR="009C19D5" w:rsidRPr="005B1D51" w:rsidRDefault="009C19D5" w:rsidP="009C19D5">
            <w:pPr>
              <w:numPr>
                <w:ilvl w:val="0"/>
                <w:numId w:val="41"/>
              </w:numPr>
              <w:autoSpaceDE/>
              <w:autoSpaceDN/>
              <w:adjustRightInd/>
              <w:snapToGrid/>
              <w:spacing w:after="0"/>
              <w:ind w:left="360"/>
              <w:jc w:val="left"/>
              <w:rPr>
                <w:i/>
                <w:sz w:val="20"/>
                <w:szCs w:val="20"/>
                <w:lang w:eastAsia="zh-CN"/>
              </w:rPr>
            </w:pPr>
            <w:r w:rsidRPr="005B1D51">
              <w:rPr>
                <w:i/>
                <w:sz w:val="20"/>
                <w:szCs w:val="20"/>
                <w:lang w:eastAsia="zh-CN"/>
              </w:rPr>
              <w:t xml:space="preserve">In Rel-17 target positioning requirements for </w:t>
            </w:r>
            <w:r w:rsidRPr="005B1D51">
              <w:rPr>
                <w:b/>
                <w:bCs/>
                <w:i/>
                <w:sz w:val="20"/>
                <w:szCs w:val="20"/>
                <w:lang w:eastAsia="zh-CN"/>
              </w:rPr>
              <w:t>IIoT use cases</w:t>
            </w:r>
            <w:r w:rsidRPr="005B1D51">
              <w:rPr>
                <w:i/>
                <w:sz w:val="20"/>
                <w:szCs w:val="20"/>
                <w:lang w:eastAsia="zh-CN"/>
              </w:rPr>
              <w:t xml:space="preserve"> are defined as follows:</w:t>
            </w:r>
          </w:p>
          <w:p w14:paraId="51B709C5"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x-none"/>
              </w:rPr>
            </w:pPr>
            <w:r w:rsidRPr="005B1D51">
              <w:rPr>
                <w:i/>
                <w:sz w:val="20"/>
                <w:szCs w:val="20"/>
                <w:lang w:eastAsia="x-none"/>
              </w:rPr>
              <w:t>Horizontal position accuracy (&lt; X m) for [90%] of UEs</w:t>
            </w:r>
          </w:p>
          <w:p w14:paraId="75FEA587" w14:textId="77777777" w:rsidR="009C19D5" w:rsidRPr="005B1D51" w:rsidRDefault="009C19D5" w:rsidP="009C19D5">
            <w:pPr>
              <w:numPr>
                <w:ilvl w:val="2"/>
                <w:numId w:val="42"/>
              </w:numPr>
              <w:tabs>
                <w:tab w:val="left" w:pos="1004"/>
              </w:tabs>
              <w:autoSpaceDE/>
              <w:autoSpaceDN/>
              <w:adjustRightInd/>
              <w:snapToGrid/>
              <w:spacing w:after="0" w:line="256" w:lineRule="auto"/>
              <w:contextualSpacing/>
              <w:jc w:val="left"/>
              <w:rPr>
                <w:i/>
                <w:sz w:val="20"/>
                <w:szCs w:val="20"/>
                <w:lang w:eastAsia="x-none"/>
              </w:rPr>
            </w:pPr>
            <w:r w:rsidRPr="005B1D51">
              <w:rPr>
                <w:i/>
                <w:sz w:val="20"/>
                <w:szCs w:val="20"/>
                <w:lang w:eastAsia="x-none"/>
              </w:rPr>
              <w:t>X = [0.2 or 0.5] m</w:t>
            </w:r>
          </w:p>
          <w:p w14:paraId="45211983"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x-none"/>
              </w:rPr>
            </w:pPr>
            <w:r w:rsidRPr="005B1D51">
              <w:rPr>
                <w:i/>
                <w:sz w:val="20"/>
                <w:szCs w:val="20"/>
                <w:lang w:eastAsia="x-none"/>
              </w:rPr>
              <w:t>Vertical position accuracy (&lt; Y m) for [90%] of UEs</w:t>
            </w:r>
          </w:p>
          <w:p w14:paraId="21DC9EF8" w14:textId="77777777" w:rsidR="009C19D5" w:rsidRPr="005B1D51" w:rsidRDefault="009C19D5" w:rsidP="009C19D5">
            <w:pPr>
              <w:numPr>
                <w:ilvl w:val="2"/>
                <w:numId w:val="42"/>
              </w:numPr>
              <w:tabs>
                <w:tab w:val="left" w:pos="1004"/>
              </w:tabs>
              <w:autoSpaceDE/>
              <w:autoSpaceDN/>
              <w:adjustRightInd/>
              <w:snapToGrid/>
              <w:spacing w:after="0" w:line="256" w:lineRule="auto"/>
              <w:contextualSpacing/>
              <w:jc w:val="left"/>
              <w:rPr>
                <w:i/>
                <w:sz w:val="20"/>
                <w:szCs w:val="20"/>
                <w:lang w:eastAsia="x-none"/>
              </w:rPr>
            </w:pPr>
            <w:r w:rsidRPr="005B1D51">
              <w:rPr>
                <w:i/>
                <w:sz w:val="20"/>
                <w:szCs w:val="20"/>
                <w:lang w:eastAsia="x-none"/>
              </w:rPr>
              <w:t>Y = [0.2 or 1] m</w:t>
            </w:r>
          </w:p>
          <w:p w14:paraId="27CB448C"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x-none"/>
              </w:rPr>
            </w:pPr>
            <w:r w:rsidRPr="005B1D51">
              <w:rPr>
                <w:i/>
                <w:sz w:val="20"/>
                <w:szCs w:val="20"/>
                <w:lang w:eastAsia="x-none"/>
              </w:rPr>
              <w:t>End-to-end latency for position estimation of UE (&lt; [10ms, 20ms, or 100ms])</w:t>
            </w:r>
          </w:p>
          <w:p w14:paraId="3C116808" w14:textId="77777777" w:rsidR="009C19D5" w:rsidRPr="005B1D51" w:rsidRDefault="009C19D5" w:rsidP="009C19D5">
            <w:pPr>
              <w:numPr>
                <w:ilvl w:val="1"/>
                <w:numId w:val="42"/>
              </w:numPr>
              <w:tabs>
                <w:tab w:val="left" w:pos="1004"/>
              </w:tabs>
              <w:autoSpaceDE/>
              <w:autoSpaceDN/>
              <w:adjustRightInd/>
              <w:snapToGrid/>
              <w:spacing w:after="0" w:line="256" w:lineRule="auto"/>
              <w:ind w:left="1080"/>
              <w:contextualSpacing/>
              <w:jc w:val="left"/>
              <w:rPr>
                <w:i/>
                <w:sz w:val="20"/>
                <w:szCs w:val="20"/>
                <w:lang w:eastAsia="x-none"/>
              </w:rPr>
            </w:pPr>
            <w:r w:rsidRPr="005B1D51">
              <w:rPr>
                <w:i/>
                <w:sz w:val="20"/>
                <w:szCs w:val="20"/>
                <w:lang w:eastAsia="x-none"/>
              </w:rPr>
              <w:t>FFS: Physical layer latency for position estimation of UE (&lt; [10ms])</w:t>
            </w:r>
          </w:p>
          <w:p w14:paraId="6E5F28A9" w14:textId="284EAB6E" w:rsidR="009C19D5" w:rsidRPr="009C19D5" w:rsidRDefault="009C19D5" w:rsidP="009C19D5">
            <w:pPr>
              <w:numPr>
                <w:ilvl w:val="0"/>
                <w:numId w:val="41"/>
              </w:numPr>
              <w:autoSpaceDE/>
              <w:autoSpaceDN/>
              <w:adjustRightInd/>
              <w:snapToGrid/>
              <w:spacing w:after="0"/>
              <w:ind w:left="360"/>
              <w:jc w:val="left"/>
              <w:rPr>
                <w:sz w:val="20"/>
                <w:szCs w:val="20"/>
                <w:lang w:eastAsia="x-none"/>
              </w:rPr>
            </w:pPr>
            <w:r w:rsidRPr="005B1D51">
              <w:rPr>
                <w:i/>
                <w:sz w:val="20"/>
                <w:szCs w:val="20"/>
                <w:lang w:eastAsia="zh-CN"/>
              </w:rPr>
              <w:t>Note: Target positioning requirements may not necessarily be reached for all scenarios</w:t>
            </w:r>
          </w:p>
        </w:tc>
      </w:tr>
    </w:tbl>
    <w:p w14:paraId="06421D98" w14:textId="7AC36C00" w:rsidR="001D3069" w:rsidRDefault="001D3069" w:rsidP="00804122">
      <w:pPr>
        <w:rPr>
          <w:sz w:val="20"/>
          <w:szCs w:val="20"/>
          <w:lang w:eastAsia="zh-CN"/>
        </w:rPr>
      </w:pPr>
    </w:p>
    <w:p w14:paraId="2344832F" w14:textId="7328B7BC" w:rsidR="002A3ECF" w:rsidRDefault="002A3ECF" w:rsidP="00804122">
      <w:pPr>
        <w:rPr>
          <w:sz w:val="20"/>
          <w:szCs w:val="20"/>
          <w:lang w:eastAsia="zh-CN"/>
        </w:rPr>
      </w:pPr>
    </w:p>
    <w:p w14:paraId="6236C1A3" w14:textId="37DB848E" w:rsidR="002A3ECF" w:rsidRDefault="002A3ECF" w:rsidP="00804122">
      <w:pPr>
        <w:rPr>
          <w:sz w:val="20"/>
          <w:szCs w:val="20"/>
          <w:lang w:eastAsia="zh-CN"/>
        </w:rPr>
      </w:pPr>
      <w:r>
        <w:rPr>
          <w:sz w:val="20"/>
          <w:szCs w:val="20"/>
          <w:lang w:eastAsia="zh-CN"/>
        </w:rPr>
        <w:t>Up to RAN1#102-e, agreements on a variety of enhancements were captured as follows</w:t>
      </w:r>
      <w:r w:rsidR="000B781E">
        <w:rPr>
          <w:sz w:val="20"/>
          <w:szCs w:val="20"/>
          <w:lang w:eastAsia="zh-CN"/>
        </w:rPr>
        <w:t xml:space="preserve"> </w:t>
      </w:r>
      <w:sdt>
        <w:sdtPr>
          <w:rPr>
            <w:sz w:val="20"/>
            <w:szCs w:val="20"/>
            <w:lang w:eastAsia="zh-CN"/>
          </w:rPr>
          <w:id w:val="-1290730473"/>
          <w:citation/>
        </w:sdtPr>
        <w:sdtEndPr/>
        <w:sdtContent>
          <w:r w:rsidR="000B781E">
            <w:rPr>
              <w:sz w:val="20"/>
              <w:szCs w:val="20"/>
              <w:lang w:eastAsia="zh-CN"/>
            </w:rPr>
            <w:fldChar w:fldCharType="begin"/>
          </w:r>
          <w:r w:rsidR="000B781E">
            <w:rPr>
              <w:sz w:val="20"/>
              <w:szCs w:val="20"/>
              <w:lang w:eastAsia="zh-CN"/>
            </w:rPr>
            <w:instrText xml:space="preserve"> CITATION 3GPPR1_102_FR \l 1033 </w:instrText>
          </w:r>
          <w:r w:rsidR="000B781E">
            <w:rPr>
              <w:sz w:val="20"/>
              <w:szCs w:val="20"/>
              <w:lang w:eastAsia="zh-CN"/>
            </w:rPr>
            <w:fldChar w:fldCharType="separate"/>
          </w:r>
          <w:r w:rsidR="004C5C93" w:rsidRPr="004C5C93">
            <w:rPr>
              <w:noProof/>
              <w:sz w:val="20"/>
              <w:szCs w:val="20"/>
              <w:lang w:eastAsia="zh-CN"/>
            </w:rPr>
            <w:t>[3]</w:t>
          </w:r>
          <w:r w:rsidR="000B781E">
            <w:rPr>
              <w:sz w:val="20"/>
              <w:szCs w:val="20"/>
              <w:lang w:eastAsia="zh-CN"/>
            </w:rPr>
            <w:fldChar w:fldCharType="end"/>
          </w:r>
        </w:sdtContent>
      </w:sdt>
      <w:r>
        <w:rPr>
          <w:sz w:val="20"/>
          <w:szCs w:val="20"/>
          <w:lang w:eastAsia="zh-CN"/>
        </w:rPr>
        <w:t xml:space="preserve"> </w:t>
      </w:r>
    </w:p>
    <w:tbl>
      <w:tblPr>
        <w:tblStyle w:val="Tabellenraster"/>
        <w:tblW w:w="0" w:type="auto"/>
        <w:tblLook w:val="04A0" w:firstRow="1" w:lastRow="0" w:firstColumn="1" w:lastColumn="0" w:noHBand="0" w:noVBand="1"/>
      </w:tblPr>
      <w:tblGrid>
        <w:gridCol w:w="9307"/>
      </w:tblGrid>
      <w:tr w:rsidR="00A804D9" w:rsidRPr="006C086F" w14:paraId="15EFE3A6" w14:textId="77777777" w:rsidTr="00A804D9">
        <w:tc>
          <w:tcPr>
            <w:tcW w:w="9307" w:type="dxa"/>
          </w:tcPr>
          <w:p w14:paraId="2EFD0370" w14:textId="77777777" w:rsidR="00A804D9" w:rsidRDefault="00A804D9" w:rsidP="00A804D9">
            <w:pPr>
              <w:rPr>
                <w:lang w:eastAsia="x-none"/>
              </w:rPr>
            </w:pPr>
          </w:p>
          <w:p w14:paraId="3B79B901" w14:textId="77777777" w:rsidR="00A804D9" w:rsidRDefault="00A804D9" w:rsidP="00A804D9">
            <w:pPr>
              <w:rPr>
                <w:rFonts w:ascii="Calibri" w:hAnsi="Calibri"/>
              </w:rPr>
            </w:pPr>
            <w:r>
              <w:rPr>
                <w:highlight w:val="green"/>
              </w:rPr>
              <w:t>Agreement:</w:t>
            </w:r>
          </w:p>
          <w:p w14:paraId="47BB229F" w14:textId="77777777" w:rsidR="00A804D9" w:rsidRDefault="00A804D9" w:rsidP="00A804D9">
            <w:pPr>
              <w:rPr>
                <w:szCs w:val="20"/>
                <w:lang w:eastAsia="zh-CN"/>
              </w:rPr>
            </w:pPr>
            <w:r>
              <w:rPr>
                <w:szCs w:val="20"/>
              </w:rPr>
              <w:t>Partial staggering and non-staggering RE mapping of SRS for positioning with different combinations of comb-factors and symbol lengths will be investigated in Rel-17.</w:t>
            </w:r>
          </w:p>
          <w:p w14:paraId="712BFDA2" w14:textId="77777777" w:rsidR="00A804D9" w:rsidRPr="008E064F" w:rsidRDefault="00A804D9" w:rsidP="00A804D9">
            <w:pPr>
              <w:pStyle w:val="Listenabsatz"/>
              <w:numPr>
                <w:ilvl w:val="0"/>
                <w:numId w:val="60"/>
              </w:numPr>
              <w:overflowPunct w:val="0"/>
              <w:snapToGrid/>
              <w:spacing w:after="180"/>
              <w:ind w:firstLineChars="0"/>
              <w:contextualSpacing/>
              <w:jc w:val="left"/>
              <w:textAlignment w:val="baseline"/>
            </w:pPr>
            <w:r w:rsidRPr="008E064F">
              <w:t>The</w:t>
            </w:r>
            <w:r>
              <w:t xml:space="preserve"> </w:t>
            </w:r>
            <w:r w:rsidRPr="008E064F">
              <w:t>methods/signalling</w:t>
            </w:r>
            <w:r>
              <w:t xml:space="preserve"> </w:t>
            </w:r>
            <w:r w:rsidRPr="008E064F">
              <w:t>for</w:t>
            </w:r>
            <w:r>
              <w:t xml:space="preserve"> </w:t>
            </w:r>
            <w:r w:rsidRPr="008E064F">
              <w:t>addressing</w:t>
            </w:r>
            <w:r>
              <w:t xml:space="preserve"> </w:t>
            </w:r>
            <w:r w:rsidRPr="008E064F">
              <w:t>potential</w:t>
            </w:r>
            <w:r>
              <w:t xml:space="preserve"> </w:t>
            </w:r>
            <w:r w:rsidRPr="008E064F">
              <w:t>time-domain</w:t>
            </w:r>
            <w:r>
              <w:t xml:space="preserve"> </w:t>
            </w:r>
            <w:r w:rsidRPr="008E064F">
              <w:t>aliasing</w:t>
            </w:r>
            <w:r>
              <w:t xml:space="preserve"> </w:t>
            </w:r>
            <w:r w:rsidRPr="008E064F">
              <w:t>due</w:t>
            </w:r>
            <w:r>
              <w:t xml:space="preserve"> </w:t>
            </w:r>
            <w:r w:rsidRPr="008E064F">
              <w:t>to</w:t>
            </w:r>
            <w:r>
              <w:t xml:space="preserve"> </w:t>
            </w:r>
            <w:r w:rsidRPr="008E064F">
              <w:t>the</w:t>
            </w:r>
            <w:r>
              <w:t xml:space="preserve"> </w:t>
            </w:r>
            <w:r w:rsidRPr="008E064F">
              <w:t>partial/non-staggering</w:t>
            </w:r>
            <w:r>
              <w:t xml:space="preserve"> </w:t>
            </w:r>
            <w:r w:rsidRPr="008E064F">
              <w:t>RE</w:t>
            </w:r>
            <w:r>
              <w:t xml:space="preserve"> </w:t>
            </w:r>
            <w:r w:rsidRPr="008E064F">
              <w:t>mapping</w:t>
            </w:r>
            <w:r>
              <w:t xml:space="preserve"> </w:t>
            </w:r>
            <w:r w:rsidRPr="008E064F">
              <w:t>will</w:t>
            </w:r>
            <w:r>
              <w:t xml:space="preserve"> </w:t>
            </w:r>
            <w:r w:rsidRPr="008E064F">
              <w:t>be</w:t>
            </w:r>
            <w:r>
              <w:t xml:space="preserve"> </w:t>
            </w:r>
            <w:r w:rsidRPr="008E064F">
              <w:t>included</w:t>
            </w:r>
            <w:r>
              <w:t xml:space="preserve"> </w:t>
            </w:r>
            <w:r w:rsidRPr="008E064F">
              <w:t>in</w:t>
            </w:r>
            <w:r>
              <w:t xml:space="preserve"> </w:t>
            </w:r>
            <w:r w:rsidRPr="008E064F">
              <w:t>the</w:t>
            </w:r>
            <w:r>
              <w:t xml:space="preserve"> </w:t>
            </w:r>
            <w:r w:rsidRPr="008E064F">
              <w:t>study</w:t>
            </w:r>
            <w:r>
              <w:t>.</w:t>
            </w:r>
          </w:p>
          <w:p w14:paraId="3FAE21D1" w14:textId="77777777" w:rsidR="00A804D9" w:rsidRDefault="00A804D9" w:rsidP="00A804D9">
            <w:r>
              <w:rPr>
                <w:highlight w:val="green"/>
              </w:rPr>
              <w:t>Agreement:</w:t>
            </w:r>
          </w:p>
          <w:p w14:paraId="16543368" w14:textId="77777777" w:rsidR="00A804D9" w:rsidRDefault="00A804D9" w:rsidP="00A804D9">
            <w:pPr>
              <w:pStyle w:val="Listenabsatz"/>
              <w:numPr>
                <w:ilvl w:val="0"/>
                <w:numId w:val="60"/>
              </w:numPr>
              <w:overflowPunct w:val="0"/>
              <w:snapToGrid/>
              <w:spacing w:after="180"/>
              <w:ind w:firstLineChars="0"/>
              <w:contextualSpacing/>
              <w:jc w:val="left"/>
              <w:textAlignment w:val="baseline"/>
            </w:pPr>
            <w:r>
              <w:lastRenderedPageBreak/>
              <w:t>Semi-persistent and a-periodic transmission and reception of DL PRS will be investigated in Rel-17.</w:t>
            </w:r>
          </w:p>
          <w:p w14:paraId="3744E683" w14:textId="77777777" w:rsidR="00A804D9" w:rsidRDefault="00A804D9" w:rsidP="00A804D9">
            <w:pPr>
              <w:pStyle w:val="Listenabsatz"/>
              <w:numPr>
                <w:ilvl w:val="1"/>
                <w:numId w:val="60"/>
              </w:numPr>
              <w:overflowPunct w:val="0"/>
              <w:snapToGrid/>
              <w:spacing w:after="180"/>
              <w:ind w:firstLineChars="0"/>
              <w:contextualSpacing/>
              <w:jc w:val="left"/>
              <w:textAlignment w:val="baseline"/>
            </w:pPr>
            <w:r>
              <w:t>FFS: the details on when and how to enable semi-persistent and a-periodic DL PRS</w:t>
            </w:r>
          </w:p>
          <w:p w14:paraId="694BFF3D" w14:textId="77777777" w:rsidR="00A804D9" w:rsidRDefault="00A804D9" w:rsidP="00A804D9">
            <w:pPr>
              <w:pStyle w:val="Listenabsatz"/>
              <w:numPr>
                <w:ilvl w:val="1"/>
                <w:numId w:val="60"/>
              </w:numPr>
              <w:overflowPunct w:val="0"/>
              <w:snapToGrid/>
              <w:spacing w:after="180"/>
              <w:ind w:firstLineChars="0"/>
              <w:contextualSpacing/>
              <w:jc w:val="left"/>
              <w:textAlignment w:val="baseline"/>
            </w:pPr>
            <w:r>
              <w:t>FFS: to be supported for which positioning methods, e.g.,</w:t>
            </w:r>
          </w:p>
          <w:p w14:paraId="238BA439" w14:textId="77777777" w:rsidR="00A804D9" w:rsidRDefault="00A804D9" w:rsidP="00A804D9">
            <w:pPr>
              <w:pStyle w:val="Listenabsatz"/>
              <w:numPr>
                <w:ilvl w:val="2"/>
                <w:numId w:val="60"/>
              </w:numPr>
              <w:overflowPunct w:val="0"/>
              <w:snapToGrid/>
              <w:spacing w:after="180"/>
              <w:ind w:firstLineChars="0"/>
              <w:contextualSpacing/>
              <w:jc w:val="left"/>
              <w:textAlignment w:val="baseline"/>
            </w:pPr>
            <w:r w:rsidRPr="008E064F">
              <w:rPr>
                <w:rFonts w:cs="Times"/>
              </w:rPr>
              <w:t>UE-assisted</w:t>
            </w:r>
            <w:r>
              <w:rPr>
                <w:rFonts w:cs="Times"/>
              </w:rPr>
              <w:t xml:space="preserve"> </w:t>
            </w:r>
            <w:r w:rsidRPr="008E064F">
              <w:rPr>
                <w:rFonts w:cs="Times"/>
              </w:rPr>
              <w:t>and/or</w:t>
            </w:r>
            <w:r>
              <w:rPr>
                <w:rFonts w:cs="Times"/>
              </w:rPr>
              <w:t xml:space="preserve"> </w:t>
            </w:r>
            <w:r w:rsidRPr="008E064F">
              <w:rPr>
                <w:rFonts w:cs="Times"/>
              </w:rPr>
              <w:t>UE-based</w:t>
            </w:r>
            <w:r>
              <w:rPr>
                <w:rFonts w:cs="Times"/>
              </w:rPr>
              <w:t xml:space="preserve"> </w:t>
            </w:r>
            <w:r w:rsidRPr="008E064F">
              <w:rPr>
                <w:rFonts w:cs="Times"/>
              </w:rPr>
              <w:t>positioning</w:t>
            </w:r>
          </w:p>
          <w:p w14:paraId="3F27E91C" w14:textId="77777777" w:rsidR="00A804D9" w:rsidRDefault="00A804D9" w:rsidP="00A804D9">
            <w:pPr>
              <w:pStyle w:val="Listenabsatz"/>
              <w:numPr>
                <w:ilvl w:val="2"/>
                <w:numId w:val="60"/>
              </w:numPr>
              <w:overflowPunct w:val="0"/>
              <w:snapToGrid/>
              <w:spacing w:after="180"/>
              <w:ind w:firstLineChars="0"/>
              <w:contextualSpacing/>
              <w:jc w:val="left"/>
              <w:textAlignment w:val="baseline"/>
            </w:pPr>
            <w:r w:rsidRPr="008E064F">
              <w:rPr>
                <w:rFonts w:cs="Times"/>
              </w:rPr>
              <w:t>DL</w:t>
            </w:r>
            <w:r>
              <w:rPr>
                <w:rFonts w:cs="Times"/>
              </w:rPr>
              <w:t xml:space="preserve"> </w:t>
            </w:r>
            <w:r w:rsidRPr="008E064F">
              <w:rPr>
                <w:rFonts w:cs="Times"/>
              </w:rPr>
              <w:t>positioning</w:t>
            </w:r>
            <w:r>
              <w:rPr>
                <w:rFonts w:cs="Times"/>
              </w:rPr>
              <w:t xml:space="preserve"> </w:t>
            </w:r>
            <w:r w:rsidRPr="008E064F">
              <w:rPr>
                <w:rFonts w:cs="Times"/>
              </w:rPr>
              <w:t>and/or</w:t>
            </w:r>
            <w:r>
              <w:rPr>
                <w:rFonts w:cs="Times"/>
              </w:rPr>
              <w:t xml:space="preserve"> </w:t>
            </w:r>
            <w:r w:rsidRPr="008E064F">
              <w:rPr>
                <w:rFonts w:cs="Times"/>
              </w:rPr>
              <w:t>Multi-RTT</w:t>
            </w:r>
          </w:p>
          <w:p w14:paraId="7926BF2B" w14:textId="77777777" w:rsidR="00A804D9" w:rsidRDefault="00A804D9" w:rsidP="00A804D9">
            <w:pPr>
              <w:pStyle w:val="Listenabsatz"/>
              <w:numPr>
                <w:ilvl w:val="0"/>
                <w:numId w:val="60"/>
              </w:numPr>
              <w:overflowPunct w:val="0"/>
              <w:snapToGrid/>
              <w:spacing w:after="180"/>
              <w:ind w:firstLineChars="0"/>
              <w:contextualSpacing/>
              <w:jc w:val="left"/>
              <w:textAlignment w:val="baseline"/>
            </w:pPr>
            <w:r>
              <w:t>On-demand transmission and reception of DL PRS will be investigated in Rel-17.</w:t>
            </w:r>
          </w:p>
          <w:p w14:paraId="5E80D951" w14:textId="77777777" w:rsidR="00A804D9" w:rsidRDefault="00A804D9" w:rsidP="00A804D9">
            <w:pPr>
              <w:pStyle w:val="Listenabsatz"/>
              <w:numPr>
                <w:ilvl w:val="1"/>
                <w:numId w:val="60"/>
              </w:numPr>
              <w:overflowPunct w:val="0"/>
              <w:snapToGrid/>
              <w:spacing w:after="180"/>
              <w:ind w:firstLineChars="0"/>
              <w:contextualSpacing/>
              <w:jc w:val="left"/>
              <w:textAlignment w:val="baseline"/>
            </w:pPr>
            <w:r>
              <w:t>FFS: the details on when and how to enable on-demand DL PRS</w:t>
            </w:r>
          </w:p>
          <w:p w14:paraId="101DECA5" w14:textId="77777777" w:rsidR="00A804D9" w:rsidRDefault="00A804D9" w:rsidP="00A804D9">
            <w:pPr>
              <w:pStyle w:val="Listenabsatz"/>
              <w:numPr>
                <w:ilvl w:val="1"/>
                <w:numId w:val="60"/>
              </w:numPr>
              <w:overflowPunct w:val="0"/>
              <w:snapToGrid/>
              <w:spacing w:after="180"/>
              <w:ind w:firstLineChars="0"/>
              <w:contextualSpacing/>
              <w:jc w:val="left"/>
              <w:textAlignment w:val="baseline"/>
            </w:pPr>
            <w:r>
              <w:t>FFS: to be supported for which positioning methods, e.g.,</w:t>
            </w:r>
          </w:p>
          <w:p w14:paraId="670C1EDA" w14:textId="77777777" w:rsidR="00A804D9" w:rsidRPr="008E064F" w:rsidRDefault="00A804D9" w:rsidP="00A804D9">
            <w:pPr>
              <w:pStyle w:val="Listenabsatz"/>
              <w:numPr>
                <w:ilvl w:val="2"/>
                <w:numId w:val="60"/>
              </w:numPr>
              <w:overflowPunct w:val="0"/>
              <w:snapToGrid/>
              <w:spacing w:after="180"/>
              <w:ind w:firstLineChars="0"/>
              <w:contextualSpacing/>
              <w:jc w:val="left"/>
              <w:textAlignment w:val="baseline"/>
              <w:rPr>
                <w:rFonts w:cs="Times"/>
                <w:lang w:eastAsia="zh-CN"/>
              </w:rPr>
            </w:pPr>
            <w:r w:rsidRPr="008E064F">
              <w:rPr>
                <w:rFonts w:cs="Times"/>
              </w:rPr>
              <w:t>UE-assisted</w:t>
            </w:r>
            <w:r>
              <w:rPr>
                <w:rFonts w:cs="Times"/>
              </w:rPr>
              <w:t xml:space="preserve"> </w:t>
            </w:r>
            <w:r w:rsidRPr="008E064F">
              <w:rPr>
                <w:rFonts w:cs="Times"/>
              </w:rPr>
              <w:t>and/or</w:t>
            </w:r>
            <w:r>
              <w:rPr>
                <w:rFonts w:cs="Times"/>
              </w:rPr>
              <w:t xml:space="preserve"> </w:t>
            </w:r>
            <w:r w:rsidRPr="008E064F">
              <w:rPr>
                <w:rFonts w:cs="Times"/>
              </w:rPr>
              <w:t>UE-based</w:t>
            </w:r>
            <w:r>
              <w:rPr>
                <w:rFonts w:cs="Times"/>
              </w:rPr>
              <w:t xml:space="preserve"> </w:t>
            </w:r>
            <w:r w:rsidRPr="008E064F">
              <w:rPr>
                <w:rFonts w:cs="Times"/>
              </w:rPr>
              <w:t>positioning</w:t>
            </w:r>
          </w:p>
          <w:p w14:paraId="570871C7" w14:textId="77777777" w:rsidR="00A804D9" w:rsidRPr="008E064F" w:rsidRDefault="00A804D9" w:rsidP="00A804D9">
            <w:pPr>
              <w:pStyle w:val="Listenabsatz"/>
              <w:numPr>
                <w:ilvl w:val="2"/>
                <w:numId w:val="60"/>
              </w:numPr>
              <w:overflowPunct w:val="0"/>
              <w:snapToGrid/>
              <w:spacing w:after="180"/>
              <w:ind w:firstLineChars="0"/>
              <w:contextualSpacing/>
              <w:jc w:val="left"/>
              <w:textAlignment w:val="baseline"/>
              <w:rPr>
                <w:rFonts w:cs="Times"/>
              </w:rPr>
            </w:pPr>
            <w:r w:rsidRPr="008E064F">
              <w:rPr>
                <w:rFonts w:cs="Times"/>
              </w:rPr>
              <w:t>DL</w:t>
            </w:r>
            <w:r>
              <w:rPr>
                <w:rFonts w:cs="Times"/>
              </w:rPr>
              <w:t xml:space="preserve"> </w:t>
            </w:r>
            <w:r w:rsidRPr="008E064F">
              <w:rPr>
                <w:rFonts w:cs="Times"/>
              </w:rPr>
              <w:t>positioning</w:t>
            </w:r>
            <w:r>
              <w:rPr>
                <w:rFonts w:cs="Times"/>
              </w:rPr>
              <w:t xml:space="preserve"> </w:t>
            </w:r>
            <w:r w:rsidRPr="008E064F">
              <w:rPr>
                <w:rFonts w:cs="Times"/>
              </w:rPr>
              <w:t>and/or</w:t>
            </w:r>
            <w:r>
              <w:rPr>
                <w:rFonts w:cs="Times"/>
              </w:rPr>
              <w:t xml:space="preserve"> </w:t>
            </w:r>
            <w:r w:rsidRPr="008E064F">
              <w:rPr>
                <w:rFonts w:cs="Times"/>
              </w:rPr>
              <w:t>Multi-RTT</w:t>
            </w:r>
          </w:p>
          <w:p w14:paraId="7A01BE4C" w14:textId="77777777" w:rsidR="00A804D9" w:rsidRDefault="00A804D9" w:rsidP="00A804D9">
            <w:pPr>
              <w:pStyle w:val="Listenabsatz"/>
              <w:numPr>
                <w:ilvl w:val="0"/>
                <w:numId w:val="60"/>
              </w:numPr>
              <w:overflowPunct w:val="0"/>
              <w:snapToGrid/>
              <w:spacing w:after="180"/>
              <w:ind w:firstLineChars="0"/>
              <w:contextualSpacing/>
              <w:jc w:val="left"/>
              <w:textAlignment w:val="baseline"/>
            </w:pPr>
            <w:r>
              <w:t xml:space="preserve">Notes: </w:t>
            </w:r>
          </w:p>
          <w:p w14:paraId="2FEE761A" w14:textId="77777777" w:rsidR="00A804D9" w:rsidRPr="008E064F" w:rsidRDefault="00A804D9" w:rsidP="00A804D9">
            <w:pPr>
              <w:pStyle w:val="Listenabsatz"/>
              <w:numPr>
                <w:ilvl w:val="1"/>
                <w:numId w:val="60"/>
              </w:numPr>
              <w:overflowPunct w:val="0"/>
              <w:snapToGrid/>
              <w:spacing w:after="180"/>
              <w:ind w:firstLineChars="0"/>
              <w:contextualSpacing/>
              <w:jc w:val="left"/>
              <w:textAlignment w:val="baseline"/>
              <w:rPr>
                <w:rFonts w:cs="Calibri"/>
              </w:rPr>
            </w:pPr>
            <w:r>
              <w:t>Semi-persistent means MAC-CE triggered</w:t>
            </w:r>
          </w:p>
          <w:p w14:paraId="6A358D19" w14:textId="77777777" w:rsidR="00A804D9" w:rsidRDefault="00A804D9" w:rsidP="00A804D9">
            <w:pPr>
              <w:pStyle w:val="Listenabsatz"/>
              <w:numPr>
                <w:ilvl w:val="1"/>
                <w:numId w:val="60"/>
              </w:numPr>
              <w:overflowPunct w:val="0"/>
              <w:snapToGrid/>
              <w:spacing w:after="180"/>
              <w:ind w:firstLineChars="0"/>
              <w:contextualSpacing/>
              <w:jc w:val="left"/>
              <w:textAlignment w:val="baseline"/>
            </w:pPr>
            <w:r>
              <w:t>Aperiodic would correspond to DCI-triggered</w:t>
            </w:r>
          </w:p>
          <w:p w14:paraId="2372E721" w14:textId="77777777" w:rsidR="00A804D9" w:rsidRDefault="00A804D9" w:rsidP="00A804D9">
            <w:pPr>
              <w:pStyle w:val="Listenabsatz"/>
              <w:numPr>
                <w:ilvl w:val="1"/>
                <w:numId w:val="60"/>
              </w:numPr>
              <w:overflowPunct w:val="0"/>
              <w:snapToGrid/>
              <w:spacing w:after="180"/>
              <w:ind w:firstLineChars="0"/>
              <w:contextualSpacing/>
              <w:jc w:val="left"/>
              <w:textAlignment w:val="baseline"/>
            </w:pPr>
            <w:r>
              <w:t xml:space="preserve">On-demand corresponds to the UE-initiated or network-initiated request of PRS and/or SRS. So, it is NOT the same as whether PRS is DCI-triggered or MAC-CE triggered. It is about UE or LMF request/suggesting/recommending specific PRS pattern, ON/OFF, periodicity, BW, etc. </w:t>
            </w:r>
          </w:p>
          <w:p w14:paraId="0A1997D0" w14:textId="77777777" w:rsidR="00A804D9" w:rsidRDefault="00A804D9" w:rsidP="00A804D9">
            <w:r>
              <w:rPr>
                <w:highlight w:val="green"/>
              </w:rPr>
              <w:t>Agreement:</w:t>
            </w:r>
          </w:p>
          <w:p w14:paraId="12E1AA3B" w14:textId="77777777" w:rsidR="00A804D9" w:rsidRDefault="00A804D9" w:rsidP="00A804D9">
            <w:pPr>
              <w:pStyle w:val="Listenabsatz"/>
              <w:numPr>
                <w:ilvl w:val="0"/>
                <w:numId w:val="61"/>
              </w:numPr>
              <w:overflowPunct w:val="0"/>
              <w:snapToGrid/>
              <w:spacing w:after="180"/>
              <w:ind w:firstLineChars="0"/>
              <w:contextualSpacing/>
              <w:jc w:val="left"/>
              <w:textAlignment w:val="baseline"/>
            </w:pPr>
            <w:r>
              <w:t>Multipath mitigation techniques will be investigated in this SI for improving positioning accuracy, which may include, but not limited to the following:</w:t>
            </w:r>
          </w:p>
          <w:p w14:paraId="764C5E97" w14:textId="77777777" w:rsidR="00A804D9" w:rsidRDefault="00A804D9" w:rsidP="00A804D9">
            <w:pPr>
              <w:pStyle w:val="Listenabsatz"/>
              <w:numPr>
                <w:ilvl w:val="1"/>
                <w:numId w:val="61"/>
              </w:numPr>
              <w:overflowPunct w:val="0"/>
              <w:snapToGrid/>
              <w:spacing w:after="180"/>
              <w:ind w:firstLineChars="0"/>
              <w:contextualSpacing/>
              <w:jc w:val="left"/>
              <w:textAlignment w:val="baseline"/>
            </w:pPr>
            <w:r>
              <w:t xml:space="preserve">The applicable scenarios and performance benefits of multipath mitigation techniques </w:t>
            </w:r>
          </w:p>
          <w:p w14:paraId="6AD5B9CB" w14:textId="77777777" w:rsidR="00A804D9" w:rsidRDefault="00A804D9" w:rsidP="00A804D9">
            <w:pPr>
              <w:pStyle w:val="Listenabsatz"/>
              <w:numPr>
                <w:ilvl w:val="1"/>
                <w:numId w:val="61"/>
              </w:numPr>
              <w:overflowPunct w:val="0"/>
              <w:snapToGrid/>
              <w:spacing w:after="180"/>
              <w:ind w:firstLineChars="0"/>
              <w:contextualSpacing/>
              <w:jc w:val="left"/>
              <w:textAlignment w:val="baseline"/>
            </w:pPr>
            <w:r>
              <w:t>The methods/measurement/signaling for the LOS/NLOS detection and identification</w:t>
            </w:r>
          </w:p>
          <w:p w14:paraId="2445932A" w14:textId="77777777" w:rsidR="00A804D9" w:rsidRDefault="00A804D9" w:rsidP="00A804D9">
            <w:pPr>
              <w:pStyle w:val="Listenabsatz"/>
              <w:numPr>
                <w:ilvl w:val="1"/>
                <w:numId w:val="61"/>
              </w:numPr>
              <w:overflowPunct w:val="0"/>
              <w:snapToGrid/>
              <w:spacing w:after="180"/>
              <w:ind w:firstLineChars="0"/>
              <w:contextualSpacing/>
              <w:jc w:val="left"/>
              <w:textAlignment w:val="baseline"/>
            </w:pPr>
            <w:r>
              <w:t>The measurements for supporting the multipath mitigation/utilization</w:t>
            </w:r>
          </w:p>
          <w:p w14:paraId="1C2B73D3" w14:textId="77777777" w:rsidR="00A804D9" w:rsidRDefault="00A804D9" w:rsidP="00A804D9">
            <w:pPr>
              <w:pStyle w:val="Listenabsatz"/>
              <w:numPr>
                <w:ilvl w:val="1"/>
                <w:numId w:val="61"/>
              </w:numPr>
              <w:overflowPunct w:val="0"/>
              <w:snapToGrid/>
              <w:spacing w:after="180"/>
              <w:ind w:firstLineChars="0"/>
              <w:contextualSpacing/>
              <w:jc w:val="left"/>
              <w:textAlignment w:val="baseline"/>
            </w:pPr>
            <w:r>
              <w:t>The procedure and signaling for supporting the multipath mitigation/utilization</w:t>
            </w:r>
          </w:p>
          <w:p w14:paraId="4A0716A8" w14:textId="77777777" w:rsidR="00A804D9" w:rsidRDefault="00A804D9" w:rsidP="00A804D9">
            <w:pPr>
              <w:pStyle w:val="Listenabsatz"/>
              <w:numPr>
                <w:ilvl w:val="1"/>
                <w:numId w:val="61"/>
              </w:numPr>
              <w:overflowPunct w:val="0"/>
              <w:snapToGrid/>
              <w:spacing w:after="180"/>
              <w:ind w:firstLineChars="0"/>
              <w:contextualSpacing/>
              <w:jc w:val="left"/>
              <w:textAlignment w:val="baseline"/>
            </w:pPr>
            <w:r>
              <w:t>Implementation-based solutions (e.g., outlier rejection) without the need of any additional specified method/measurements/procedures/signaling.</w:t>
            </w:r>
          </w:p>
          <w:p w14:paraId="0CFCFCEE" w14:textId="77777777" w:rsidR="00A804D9" w:rsidRDefault="00A804D9" w:rsidP="00A804D9">
            <w:pPr>
              <w:pStyle w:val="Listenabsatz"/>
              <w:numPr>
                <w:ilvl w:val="0"/>
                <w:numId w:val="61"/>
              </w:numPr>
              <w:overflowPunct w:val="0"/>
              <w:snapToGrid/>
              <w:spacing w:after="180"/>
              <w:ind w:firstLineChars="0"/>
              <w:contextualSpacing/>
              <w:jc w:val="left"/>
              <w:textAlignment w:val="baseline"/>
            </w:pPr>
            <w:r>
              <w:t>Note: The above study applies to DL only, UL only, DL+UL positioning solutions for UE-based and UE-assisted positioning.</w:t>
            </w:r>
          </w:p>
          <w:p w14:paraId="607FFE64" w14:textId="77777777" w:rsidR="00A804D9" w:rsidRDefault="00A804D9" w:rsidP="00A804D9">
            <w:r>
              <w:rPr>
                <w:highlight w:val="green"/>
              </w:rPr>
              <w:t>Agreement:</w:t>
            </w:r>
          </w:p>
          <w:p w14:paraId="294F2A8E" w14:textId="77777777" w:rsidR="00A804D9" w:rsidRDefault="00A804D9" w:rsidP="00A804D9">
            <w:pPr>
              <w:pStyle w:val="Listenabsatz"/>
              <w:numPr>
                <w:ilvl w:val="0"/>
                <w:numId w:val="62"/>
              </w:numPr>
              <w:overflowPunct w:val="0"/>
              <w:snapToGrid/>
              <w:spacing w:after="180"/>
              <w:ind w:firstLineChars="0"/>
              <w:contextualSpacing/>
              <w:jc w:val="left"/>
              <w:textAlignment w:val="baseline"/>
            </w:pPr>
            <w:r>
              <w:t>NR positioning for UEs in RRC_IDLE state and UEs in RRC_INACTIVE state will be investigated in Rel-17, including the benefits on latency, network/UE efficiency and UE power consumption</w:t>
            </w:r>
          </w:p>
          <w:p w14:paraId="5D205676" w14:textId="77777777" w:rsidR="00A804D9" w:rsidRDefault="00A804D9" w:rsidP="00A804D9">
            <w:pPr>
              <w:pStyle w:val="Listenabsatz"/>
              <w:numPr>
                <w:ilvl w:val="0"/>
                <w:numId w:val="62"/>
              </w:numPr>
              <w:overflowPunct w:val="0"/>
              <w:snapToGrid/>
              <w:spacing w:after="180"/>
              <w:ind w:firstLineChars="0"/>
              <w:contextualSpacing/>
              <w:jc w:val="left"/>
              <w:textAlignment w:val="baseline"/>
            </w:pPr>
            <w:r>
              <w:t>FFS: which positioning methods to be supported, e.g., DL positioning, UL positioning, DL+UL positioning and/or Multi-RTT</w:t>
            </w:r>
          </w:p>
          <w:p w14:paraId="3CA1D4A5" w14:textId="77777777" w:rsidR="00A804D9" w:rsidRDefault="00A804D9" w:rsidP="00A804D9">
            <w:pPr>
              <w:pStyle w:val="Listenabsatz"/>
              <w:numPr>
                <w:ilvl w:val="0"/>
                <w:numId w:val="62"/>
              </w:numPr>
              <w:overflowPunct w:val="0"/>
              <w:snapToGrid/>
              <w:spacing w:after="180"/>
              <w:ind w:firstLineChars="0"/>
              <w:contextualSpacing/>
              <w:jc w:val="left"/>
              <w:textAlignment w:val="baseline"/>
            </w:pPr>
            <w:r>
              <w:t>FFS: the details of how to enable the UE positioning in RRC_IDLE state and RRC_INACTIVE state</w:t>
            </w:r>
          </w:p>
          <w:p w14:paraId="2767875F" w14:textId="77777777" w:rsidR="00A804D9" w:rsidRDefault="00A804D9" w:rsidP="00A804D9">
            <w:pPr>
              <w:pStyle w:val="Listenabsatz"/>
              <w:numPr>
                <w:ilvl w:val="1"/>
                <w:numId w:val="62"/>
              </w:numPr>
              <w:overflowPunct w:val="0"/>
              <w:snapToGrid/>
              <w:spacing w:after="180"/>
              <w:ind w:firstLineChars="0"/>
              <w:contextualSpacing/>
              <w:jc w:val="left"/>
              <w:textAlignment w:val="baseline"/>
            </w:pPr>
            <w:r>
              <w:t>Reference signals (e.g., based on DL PRS signals, UL SRS signals, both of them, etc.)</w:t>
            </w:r>
          </w:p>
          <w:p w14:paraId="49C121A6" w14:textId="77777777" w:rsidR="00A804D9" w:rsidRDefault="00A804D9" w:rsidP="00A804D9">
            <w:pPr>
              <w:pStyle w:val="Listenabsatz"/>
              <w:numPr>
                <w:ilvl w:val="1"/>
                <w:numId w:val="62"/>
              </w:numPr>
              <w:overflowPunct w:val="0"/>
              <w:snapToGrid/>
              <w:spacing w:after="180"/>
              <w:ind w:firstLineChars="0"/>
              <w:contextualSpacing/>
              <w:jc w:val="left"/>
              <w:textAlignment w:val="baseline"/>
            </w:pPr>
            <w:r>
              <w:t>Signaling and procedures (e.g., based on PRACH procedure, paging triggered UL SRS transmission, etc.)</w:t>
            </w:r>
          </w:p>
          <w:p w14:paraId="1134CADA" w14:textId="77777777" w:rsidR="00A804D9" w:rsidRDefault="00A804D9" w:rsidP="00A804D9">
            <w:r>
              <w:rPr>
                <w:highlight w:val="green"/>
              </w:rPr>
              <w:t>Agreement:</w:t>
            </w:r>
          </w:p>
          <w:p w14:paraId="3156D61A" w14:textId="77777777" w:rsidR="00A804D9" w:rsidRDefault="00A804D9" w:rsidP="00A804D9">
            <w:pPr>
              <w:pStyle w:val="Listenabsatz"/>
              <w:numPr>
                <w:ilvl w:val="0"/>
                <w:numId w:val="63"/>
              </w:numPr>
              <w:overflowPunct w:val="0"/>
              <w:snapToGrid/>
              <w:spacing w:after="180"/>
              <w:ind w:firstLineChars="0"/>
              <w:contextualSpacing/>
              <w:jc w:val="left"/>
              <w:textAlignment w:val="baseline"/>
            </w:pPr>
            <w:r>
              <w:t>For reducing NR positioning latency, more efficient signaling &amp; procedures will be investigated to enable a device to request and report positioning information, which may include, but not limited to, the following aspects:</w:t>
            </w:r>
          </w:p>
          <w:p w14:paraId="6B60732B" w14:textId="77777777" w:rsidR="00A804D9" w:rsidRDefault="00A804D9" w:rsidP="00A804D9">
            <w:pPr>
              <w:pStyle w:val="Listenabsatz"/>
              <w:numPr>
                <w:ilvl w:val="1"/>
                <w:numId w:val="63"/>
              </w:numPr>
              <w:overflowPunct w:val="0"/>
              <w:snapToGrid/>
              <w:spacing w:after="180"/>
              <w:ind w:firstLineChars="0"/>
              <w:contextualSpacing/>
              <w:jc w:val="left"/>
              <w:textAlignment w:val="baseline"/>
            </w:pPr>
            <w:r>
              <w:t>DL PRS/UL SRS configuration, activation or triggering.</w:t>
            </w:r>
          </w:p>
          <w:p w14:paraId="6E2F1CA6" w14:textId="77777777" w:rsidR="00A804D9" w:rsidRDefault="00A804D9" w:rsidP="00A804D9">
            <w:pPr>
              <w:pStyle w:val="Listenabsatz"/>
              <w:numPr>
                <w:ilvl w:val="1"/>
                <w:numId w:val="63"/>
              </w:numPr>
              <w:overflowPunct w:val="0"/>
              <w:snapToGrid/>
              <w:spacing w:after="180"/>
              <w:ind w:firstLineChars="0"/>
              <w:contextualSpacing/>
              <w:jc w:val="left"/>
              <w:textAlignment w:val="baseline"/>
            </w:pPr>
            <w:r>
              <w:t>The request for positioning information (the assistance data, etc.).</w:t>
            </w:r>
          </w:p>
          <w:p w14:paraId="206AF907" w14:textId="77777777" w:rsidR="00A804D9" w:rsidRDefault="00A804D9" w:rsidP="00A804D9">
            <w:pPr>
              <w:pStyle w:val="Listenabsatz"/>
              <w:numPr>
                <w:ilvl w:val="1"/>
                <w:numId w:val="63"/>
              </w:numPr>
              <w:overflowPunct w:val="0"/>
              <w:snapToGrid/>
              <w:spacing w:after="180"/>
              <w:ind w:firstLineChars="0"/>
              <w:contextualSpacing/>
              <w:jc w:val="left"/>
              <w:textAlignment w:val="baseline"/>
            </w:pPr>
            <w:r>
              <w:t>The report of positioning information (the measurement report, etc.).</w:t>
            </w:r>
          </w:p>
          <w:p w14:paraId="42E04A99" w14:textId="77777777" w:rsidR="00A804D9" w:rsidRDefault="00A804D9" w:rsidP="00A804D9">
            <w:pPr>
              <w:pStyle w:val="Listenabsatz"/>
              <w:numPr>
                <w:ilvl w:val="0"/>
                <w:numId w:val="63"/>
              </w:numPr>
              <w:overflowPunct w:val="0"/>
              <w:snapToGrid/>
              <w:spacing w:after="180"/>
              <w:ind w:firstLineChars="0"/>
              <w:contextualSpacing/>
              <w:jc w:val="left"/>
              <w:textAlignment w:val="baseline"/>
            </w:pPr>
            <w:r>
              <w:t xml:space="preserve">Note: It is not within RAN1 scope to analyze positioning architecture enhancements to enable such more efficient signaling &amp; procedures. </w:t>
            </w:r>
          </w:p>
          <w:p w14:paraId="319AAD3E" w14:textId="77777777" w:rsidR="00A804D9" w:rsidRDefault="00A804D9" w:rsidP="00A804D9">
            <w:pPr>
              <w:pStyle w:val="Listenabsatz"/>
              <w:numPr>
                <w:ilvl w:val="0"/>
                <w:numId w:val="63"/>
              </w:numPr>
              <w:overflowPunct w:val="0"/>
              <w:snapToGrid/>
              <w:spacing w:after="180"/>
              <w:ind w:firstLineChars="0"/>
              <w:contextualSpacing/>
              <w:jc w:val="left"/>
              <w:textAlignment w:val="baseline"/>
            </w:pPr>
            <w:r>
              <w:t xml:space="preserve">Note: RAN1 does not make any assumptions on whether the LCS architecture specified in TS </w:t>
            </w:r>
            <w:r>
              <w:lastRenderedPageBreak/>
              <w:t>23.273 is enhanced or not.</w:t>
            </w:r>
          </w:p>
          <w:p w14:paraId="15F4FF50" w14:textId="77777777" w:rsidR="00A804D9" w:rsidRDefault="00A804D9" w:rsidP="00A804D9">
            <w:r>
              <w:rPr>
                <w:highlight w:val="green"/>
              </w:rPr>
              <w:t>Agreement:</w:t>
            </w:r>
          </w:p>
          <w:p w14:paraId="72F36717" w14:textId="77777777" w:rsidR="00A804D9" w:rsidRDefault="00A804D9" w:rsidP="00A804D9">
            <w:pPr>
              <w:pStyle w:val="Listenabsatz"/>
              <w:numPr>
                <w:ilvl w:val="0"/>
                <w:numId w:val="65"/>
              </w:numPr>
              <w:overflowPunct w:val="0"/>
              <w:snapToGrid/>
              <w:spacing w:after="180"/>
              <w:ind w:firstLineChars="0"/>
              <w:contextualSpacing/>
              <w:jc w:val="left"/>
              <w:textAlignment w:val="baseline"/>
            </w:pPr>
            <w:r>
              <w:t>Aggregating multiple DL positioning frequency layers of the same or different bands for improving positioning performance for both intra-band and inter-band scenarios will be investigated in Rel-17, which may take into account at least the following</w:t>
            </w:r>
          </w:p>
          <w:p w14:paraId="7EC6E50C" w14:textId="77777777" w:rsidR="00A804D9" w:rsidRDefault="00A804D9" w:rsidP="00A804D9">
            <w:pPr>
              <w:pStyle w:val="Listenabsatz"/>
              <w:numPr>
                <w:ilvl w:val="1"/>
                <w:numId w:val="65"/>
              </w:numPr>
              <w:overflowPunct w:val="0"/>
              <w:snapToGrid/>
              <w:spacing w:after="180"/>
              <w:ind w:firstLineChars="0"/>
              <w:contextualSpacing/>
              <w:jc w:val="left"/>
              <w:textAlignment w:val="baseline"/>
            </w:pPr>
            <w:r>
              <w:t>The scenarios and performance benefits of aggregating multiple DL positioning frequency layers</w:t>
            </w:r>
          </w:p>
          <w:p w14:paraId="2F4DFBC4" w14:textId="77777777" w:rsidR="00A804D9" w:rsidRDefault="00A804D9" w:rsidP="00A804D9">
            <w:pPr>
              <w:pStyle w:val="Listenabsatz"/>
              <w:numPr>
                <w:ilvl w:val="1"/>
                <w:numId w:val="65"/>
              </w:numPr>
              <w:overflowPunct w:val="0"/>
              <w:snapToGrid/>
              <w:spacing w:after="180"/>
              <w:ind w:firstLineChars="0"/>
              <w:contextualSpacing/>
              <w:jc w:val="left"/>
              <w:textAlignment w:val="baseline"/>
            </w:pPr>
            <w:r>
              <w:t>The impact of channel spacing, timing offset, phase offset, frequency error, and power imbalance among CCs to the positioning performance for intra-band contiguous/ non-contiguous and inter-band scenarios</w:t>
            </w:r>
          </w:p>
          <w:p w14:paraId="5DC05229" w14:textId="77777777" w:rsidR="00A804D9" w:rsidRDefault="00A804D9" w:rsidP="00A804D9">
            <w:pPr>
              <w:pStyle w:val="Listenabsatz"/>
              <w:numPr>
                <w:ilvl w:val="1"/>
                <w:numId w:val="65"/>
              </w:numPr>
              <w:overflowPunct w:val="0"/>
              <w:snapToGrid/>
              <w:spacing w:after="180"/>
              <w:ind w:firstLineChars="0"/>
              <w:contextualSpacing/>
              <w:jc w:val="left"/>
              <w:textAlignment w:val="baseline"/>
            </w:pPr>
            <w:r>
              <w:t>UE complexity considerations</w:t>
            </w:r>
          </w:p>
          <w:p w14:paraId="361CE56F" w14:textId="77777777" w:rsidR="00A804D9" w:rsidRDefault="00A804D9" w:rsidP="00A804D9">
            <w:pPr>
              <w:pStyle w:val="Listenabsatz"/>
              <w:numPr>
                <w:ilvl w:val="0"/>
                <w:numId w:val="65"/>
              </w:numPr>
              <w:overflowPunct w:val="0"/>
              <w:snapToGrid/>
              <w:spacing w:after="180"/>
              <w:ind w:firstLineChars="0"/>
              <w:contextualSpacing/>
              <w:jc w:val="left"/>
              <w:textAlignment w:val="baseline"/>
            </w:pPr>
            <w:r>
              <w:t>Note: What is captured in the TR will be discussed separately.</w:t>
            </w:r>
          </w:p>
          <w:p w14:paraId="0D9A9471" w14:textId="77777777" w:rsidR="00A804D9" w:rsidRDefault="00A804D9" w:rsidP="00A804D9">
            <w:r>
              <w:rPr>
                <w:highlight w:val="green"/>
              </w:rPr>
              <w:t>Agreement:</w:t>
            </w:r>
          </w:p>
          <w:p w14:paraId="7E3D609B" w14:textId="77777777" w:rsidR="00A804D9" w:rsidRDefault="00A804D9" w:rsidP="00A804D9">
            <w:r>
              <w:t xml:space="preserve">Simultaneous transmission by the UE and reception by the gNB of the SRS for positioning across multiple CCs and multiple slots can be investigated in Rel-17, which may consider </w:t>
            </w:r>
          </w:p>
          <w:p w14:paraId="13B004EF" w14:textId="77777777" w:rsidR="00A804D9" w:rsidRDefault="00A804D9" w:rsidP="00A804D9">
            <w:pPr>
              <w:pStyle w:val="Listenabsatz"/>
              <w:numPr>
                <w:ilvl w:val="0"/>
                <w:numId w:val="64"/>
              </w:numPr>
              <w:overflowPunct w:val="0"/>
              <w:snapToGrid/>
              <w:spacing w:after="180"/>
              <w:ind w:firstLineChars="0"/>
              <w:contextualSpacing/>
              <w:jc w:val="left"/>
              <w:textAlignment w:val="baseline"/>
            </w:pPr>
            <w:r>
              <w:t>The scenarios and performance benefits of the enhancement</w:t>
            </w:r>
          </w:p>
          <w:p w14:paraId="62BA0A95" w14:textId="77777777" w:rsidR="00A804D9" w:rsidRDefault="00A804D9" w:rsidP="00A804D9">
            <w:pPr>
              <w:pStyle w:val="Listenabsatz"/>
              <w:numPr>
                <w:ilvl w:val="0"/>
                <w:numId w:val="64"/>
              </w:numPr>
              <w:overflowPunct w:val="0"/>
              <w:snapToGrid/>
              <w:spacing w:after="180"/>
              <w:ind w:firstLineChars="0"/>
              <w:contextualSpacing/>
              <w:jc w:val="left"/>
              <w:textAlignment w:val="baseline"/>
            </w:pPr>
            <w:r>
              <w:t xml:space="preserve">The impact of channel spacing, TA and timing offset, phase offset, frequency error, and power imbalance across slots or CCs to the positioning performance for intra-band contiguous/ non-contiguous and inter-band scenarios </w:t>
            </w:r>
          </w:p>
          <w:p w14:paraId="1634D418" w14:textId="77777777" w:rsidR="00A804D9" w:rsidRDefault="00A804D9" w:rsidP="00A804D9">
            <w:r>
              <w:rPr>
                <w:highlight w:val="green"/>
              </w:rPr>
              <w:t>Agreement:</w:t>
            </w:r>
          </w:p>
          <w:p w14:paraId="03B947A8" w14:textId="77777777" w:rsidR="00A804D9" w:rsidRDefault="00A804D9" w:rsidP="00A804D9">
            <w:pPr>
              <w:rPr>
                <w:lang w:eastAsia="en-GB"/>
              </w:rPr>
            </w:pPr>
            <w:r>
              <w:t>The scenario, benefits, and methods for improving the accuracy of the UL AoA and DL-AoD</w:t>
            </w:r>
            <w:r>
              <w:rPr>
                <w:lang w:val="en-IN"/>
              </w:rPr>
              <w:t xml:space="preserve"> methods</w:t>
            </w:r>
            <w:r>
              <w:rPr>
                <w:color w:val="FF0000"/>
                <w:u w:val="single"/>
                <w:lang w:val="en-IN"/>
              </w:rPr>
              <w:t xml:space="preserve"> </w:t>
            </w:r>
            <w:r>
              <w:t>for both UE-based and network-based (including UE-assisted) positioning can be investigated in Rel-17.</w:t>
            </w:r>
          </w:p>
          <w:p w14:paraId="75FEAE93" w14:textId="77777777" w:rsidR="00A804D9" w:rsidRDefault="00A804D9" w:rsidP="00A804D9"/>
          <w:p w14:paraId="467C4699" w14:textId="77777777" w:rsidR="00A804D9" w:rsidRDefault="00A804D9" w:rsidP="00A804D9">
            <w:r>
              <w:rPr>
                <w:highlight w:val="green"/>
              </w:rPr>
              <w:t>Agreement:</w:t>
            </w:r>
          </w:p>
          <w:p w14:paraId="28AD258A" w14:textId="77777777" w:rsidR="00A804D9" w:rsidRPr="008E064F" w:rsidRDefault="00A804D9" w:rsidP="00A804D9">
            <w:pPr>
              <w:rPr>
                <w:szCs w:val="20"/>
                <w:lang w:eastAsia="zh-CN"/>
              </w:rPr>
            </w:pPr>
            <w:r>
              <w:rPr>
                <w:szCs w:val="20"/>
              </w:rPr>
              <w:t>The scenario, benefits, methods and signaling for improving positioning accuracy in the presence of the UE Rx/Tx transmission delays, and/or and gNB Rx/Tx transmission delays, will be investigated for UE-based and network-based (including UE-assisted) positioning in Rel-17.</w:t>
            </w:r>
          </w:p>
          <w:p w14:paraId="059A926C" w14:textId="77777777" w:rsidR="00A804D9" w:rsidRPr="00F036EC" w:rsidRDefault="00A804D9">
            <w:pPr>
              <w:autoSpaceDE/>
              <w:autoSpaceDN/>
              <w:adjustRightInd/>
              <w:snapToGrid/>
              <w:spacing w:before="100" w:beforeAutospacing="1" w:after="100" w:afterAutospacing="1"/>
              <w:jc w:val="left"/>
              <w:rPr>
                <w:rFonts w:eastAsia="Times New Roman"/>
                <w:b/>
                <w:sz w:val="24"/>
                <w:szCs w:val="24"/>
                <w:lang w:eastAsia="de-DE"/>
              </w:rPr>
            </w:pPr>
          </w:p>
        </w:tc>
      </w:tr>
    </w:tbl>
    <w:p w14:paraId="3F70A4DE" w14:textId="77777777" w:rsidR="001B27E9" w:rsidRDefault="001B27E9" w:rsidP="001D3069">
      <w:pPr>
        <w:rPr>
          <w:sz w:val="20"/>
          <w:szCs w:val="20"/>
          <w:lang w:eastAsia="zh-CN"/>
        </w:rPr>
      </w:pPr>
    </w:p>
    <w:p w14:paraId="36478DD6" w14:textId="518D93EC" w:rsidR="00804122" w:rsidRDefault="00804122" w:rsidP="00BF3AA7">
      <w:pPr>
        <w:rPr>
          <w:lang w:eastAsia="ja-JP"/>
        </w:rPr>
      </w:pPr>
      <w:r>
        <w:rPr>
          <w:lang w:eastAsia="zh-CN"/>
        </w:rPr>
        <w:t xml:space="preserve">In this contribution we </w:t>
      </w:r>
      <w:r w:rsidR="001D3069">
        <w:rPr>
          <w:lang w:eastAsia="zh-CN"/>
        </w:rPr>
        <w:t xml:space="preserve">provide our view on various </w:t>
      </w:r>
      <w:r>
        <w:rPr>
          <w:lang w:eastAsia="zh-CN"/>
        </w:rPr>
        <w:t xml:space="preserve">NR positioning </w:t>
      </w:r>
      <w:r w:rsidR="001D3069">
        <w:rPr>
          <w:lang w:eastAsia="zh-CN"/>
        </w:rPr>
        <w:t xml:space="preserve">enhancements </w:t>
      </w:r>
      <w:r w:rsidR="00FF4DCF">
        <w:rPr>
          <w:lang w:eastAsia="zh-CN"/>
        </w:rPr>
        <w:t xml:space="preserve">applicable to </w:t>
      </w:r>
      <w:r w:rsidR="001D3069">
        <w:rPr>
          <w:lang w:eastAsia="zh-CN"/>
        </w:rPr>
        <w:t xml:space="preserve">Rel-17 to achieve the </w:t>
      </w:r>
      <w:r w:rsidR="00BD3FDB">
        <w:rPr>
          <w:lang w:eastAsia="zh-CN"/>
        </w:rPr>
        <w:t xml:space="preserve">aforesaid </w:t>
      </w:r>
      <w:r w:rsidR="001D3069">
        <w:rPr>
          <w:lang w:eastAsia="zh-CN"/>
        </w:rPr>
        <w:t xml:space="preserve">target </w:t>
      </w:r>
      <w:r w:rsidR="00625F8D">
        <w:rPr>
          <w:lang w:eastAsia="zh-CN"/>
        </w:rPr>
        <w:t>requirements</w:t>
      </w:r>
      <w:r w:rsidR="00FF4DCF">
        <w:rPr>
          <w:lang w:eastAsia="zh-CN"/>
        </w:rPr>
        <w:t>.</w:t>
      </w:r>
    </w:p>
    <w:p w14:paraId="1CA285FF" w14:textId="4BBD373D" w:rsidR="00BA465F" w:rsidRDefault="000E6331" w:rsidP="00840D8D">
      <w:pPr>
        <w:pStyle w:val="berschrift1"/>
        <w:tabs>
          <w:tab w:val="clear" w:pos="972"/>
        </w:tabs>
        <w:ind w:left="450"/>
      </w:pPr>
      <w:r>
        <w:t xml:space="preserve">Enhanced </w:t>
      </w:r>
      <w:r w:rsidR="00BA465F">
        <w:t xml:space="preserve">CIR </w:t>
      </w:r>
      <w:r w:rsidR="008A1177">
        <w:t>reporting</w:t>
      </w:r>
    </w:p>
    <w:p w14:paraId="283F2D83" w14:textId="77303C43" w:rsidR="00184FA6" w:rsidRDefault="00184FA6" w:rsidP="00184FA6">
      <w:r>
        <w:t xml:space="preserve">The positioning requirements in Rel-17 target </w:t>
      </w:r>
      <w:r w:rsidR="002B1D0A">
        <w:t xml:space="preserve">decimeter </w:t>
      </w:r>
      <w:r w:rsidR="00BD3FDB">
        <w:t xml:space="preserve">level </w:t>
      </w:r>
      <w:r>
        <w:t xml:space="preserve">accuracy. </w:t>
      </w:r>
      <w:r w:rsidRPr="00321272">
        <w:t xml:space="preserve">To achieve </w:t>
      </w:r>
      <w:r w:rsidR="00BD3FDB">
        <w:t xml:space="preserve">positioning accuracy in decimeter range, </w:t>
      </w:r>
      <w:r w:rsidRPr="00321272">
        <w:t xml:space="preserve">the ToA estimation </w:t>
      </w:r>
      <w:r w:rsidR="00BD3FDB">
        <w:t xml:space="preserve">accuracy needs to </w:t>
      </w:r>
      <w:r w:rsidR="003B3883">
        <w:t>be</w:t>
      </w:r>
      <w:r w:rsidR="003B3883" w:rsidRPr="00321272">
        <w:t xml:space="preserve"> </w:t>
      </w:r>
      <w:r w:rsidRPr="00321272">
        <w:t>in the range of 1ns.</w:t>
      </w:r>
    </w:p>
    <w:p w14:paraId="6A857A6E" w14:textId="13BD6C8D" w:rsidR="00BA465F" w:rsidRPr="00321272" w:rsidRDefault="00BA465F" w:rsidP="009D1C2A">
      <w:r w:rsidRPr="00321272">
        <w:t>For bandwidth limited signal</w:t>
      </w:r>
      <w:r w:rsidR="003B3883">
        <w:t>s,</w:t>
      </w:r>
      <w:r w:rsidRPr="00321272">
        <w:t xml:space="preserve"> </w:t>
      </w:r>
      <w:r w:rsidR="00BD3FDB">
        <w:t>such high</w:t>
      </w:r>
      <w:r w:rsidRPr="00321272">
        <w:t xml:space="preserve"> accuracy is only feasible if super-resolution algorithms are implemented for the ToA estimation</w:t>
      </w:r>
      <w:r w:rsidR="003B3883">
        <w:t xml:space="preserve"> procedure</w:t>
      </w:r>
      <w:r w:rsidRPr="00321272">
        <w:t xml:space="preserve">. Simple peak search algorithms (with up-sampling to achieve a resolution better than the sampling time) work only for channels with no or </w:t>
      </w:r>
      <w:r w:rsidR="00BD3FDB">
        <w:t>very few</w:t>
      </w:r>
      <w:r w:rsidR="00BD3FDB" w:rsidRPr="00321272">
        <w:t xml:space="preserve"> </w:t>
      </w:r>
      <w:r w:rsidRPr="00321272">
        <w:t>multipath components. For realistic channel conditions</w:t>
      </w:r>
      <w:r w:rsidR="003B3883">
        <w:t>,</w:t>
      </w:r>
      <w:r w:rsidRPr="00321272">
        <w:t xml:space="preserve"> </w:t>
      </w:r>
      <w:r w:rsidR="00BD3FDB">
        <w:t>there are several algorithms that are already known to achieve such higher accuracy</w:t>
      </w:r>
      <w:r w:rsidRPr="00321272">
        <w:t>. Typically</w:t>
      </w:r>
      <w:r w:rsidR="001B3A73">
        <w:t>,</w:t>
      </w:r>
      <w:r w:rsidRPr="00321272">
        <w:t xml:space="preserve"> the complex valued correlation function in time or frequency domain </w:t>
      </w:r>
      <w:r w:rsidR="003B3883">
        <w:t>i</w:t>
      </w:r>
      <w:r w:rsidRPr="00321272">
        <w:t>s</w:t>
      </w:r>
      <w:r w:rsidR="003B3883">
        <w:t xml:space="preserve"> </w:t>
      </w:r>
      <w:r w:rsidRPr="00321272">
        <w:t xml:space="preserve">input for estimating the ToA with a resolution much higher than the sampling time interval </w:t>
      </w:r>
      <w:r w:rsidR="00266DBE">
        <w:t xml:space="preserve">corresponding to the Nyquist frequency for </w:t>
      </w:r>
      <w:r w:rsidR="00002BAE">
        <w:t xml:space="preserve">the actual </w:t>
      </w:r>
      <w:r w:rsidRPr="00321272">
        <w:t>bandwidth</w:t>
      </w:r>
      <w:r w:rsidR="00266DBE">
        <w:t xml:space="preserve"> considered</w:t>
      </w:r>
      <w:r w:rsidRPr="00321272">
        <w:t>.</w:t>
      </w:r>
    </w:p>
    <w:p w14:paraId="61075A79" w14:textId="50C0A453" w:rsidR="00002BAE" w:rsidRDefault="00BA465F" w:rsidP="00BA465F">
      <w:r w:rsidRPr="00321272">
        <w:t xml:space="preserve">For </w:t>
      </w:r>
      <w:r w:rsidR="003B3883">
        <w:t xml:space="preserve">ToA </w:t>
      </w:r>
      <w:r w:rsidRPr="00321272">
        <w:t>estimation in the time</w:t>
      </w:r>
      <w:r w:rsidR="003B3883">
        <w:t xml:space="preserve"> </w:t>
      </w:r>
      <w:r w:rsidRPr="00321272">
        <w:t>domain</w:t>
      </w:r>
      <w:r w:rsidR="003B3883">
        <w:t>,</w:t>
      </w:r>
      <w:r w:rsidRPr="00321272">
        <w:t xml:space="preserve"> the characteristics of the correlation peak must be taken into account. Using a sequence with constant magnitude</w:t>
      </w:r>
      <w:r w:rsidR="00002BAE">
        <w:t>,</w:t>
      </w:r>
      <w:r w:rsidRPr="00321272">
        <w:t xml:space="preserve"> e.g. Zadoff-Chu sequence</w:t>
      </w:r>
      <w:r w:rsidR="00002BAE">
        <w:t>,</w:t>
      </w:r>
      <w:r w:rsidRPr="00321272">
        <w:t xml:space="preserve"> in combination with OFDM modulation and taking </w:t>
      </w:r>
      <w:r w:rsidR="00002BAE">
        <w:t xml:space="preserve">into account </w:t>
      </w:r>
      <w:r w:rsidRPr="00321272">
        <w:t xml:space="preserve">the bandwidth limitation </w:t>
      </w:r>
      <w:r w:rsidR="00002BAE">
        <w:t>(</w:t>
      </w:r>
      <w:r w:rsidRPr="00321272">
        <w:t>bandwidth assigned to th</w:t>
      </w:r>
      <w:r w:rsidR="00002BAE">
        <w:t>is</w:t>
      </w:r>
      <w:r w:rsidRPr="00321272">
        <w:t xml:space="preserve"> </w:t>
      </w:r>
      <w:r w:rsidR="00002BAE">
        <w:t xml:space="preserve">reference </w:t>
      </w:r>
      <w:r w:rsidRPr="00321272">
        <w:lastRenderedPageBreak/>
        <w:t>signal</w:t>
      </w:r>
      <w:r w:rsidR="00002BAE">
        <w:t>)</w:t>
      </w:r>
      <w:r w:rsidR="003B3883">
        <w:t>,</w:t>
      </w:r>
      <w:r w:rsidRPr="00321272">
        <w:t xml:space="preserve"> the correlation function for an (ideal) multipath free signal is equivalent to the </w:t>
      </w:r>
      <w:r w:rsidR="003B3883">
        <w:t xml:space="preserve">sinc </w:t>
      </w:r>
      <w:r w:rsidRPr="00321272">
        <w:t xml:space="preserve">function or the overlap of several </w:t>
      </w:r>
      <w:r w:rsidR="003B3883">
        <w:t xml:space="preserve">sinc </w:t>
      </w:r>
      <w:r w:rsidRPr="00321272">
        <w:t>functions.</w:t>
      </w:r>
    </w:p>
    <w:p w14:paraId="1DB6AE8C" w14:textId="487D75EE" w:rsidR="00BA465F" w:rsidRPr="00321272" w:rsidRDefault="00BA465F" w:rsidP="00BA465F">
      <w:r w:rsidRPr="00321272">
        <w:t xml:space="preserve">Examples of the correlation function are depicted in </w:t>
      </w:r>
      <w:r w:rsidR="003B03BD">
        <w:fldChar w:fldCharType="begin"/>
      </w:r>
      <w:r w:rsidR="003B03BD">
        <w:instrText xml:space="preserve"> REF _Ref20769256 \h </w:instrText>
      </w:r>
      <w:r w:rsidR="003B03BD">
        <w:fldChar w:fldCharType="separate"/>
      </w:r>
      <w:r w:rsidR="004C5C93">
        <w:t xml:space="preserve">Figure </w:t>
      </w:r>
      <w:r w:rsidR="004C5C93">
        <w:rPr>
          <w:noProof/>
        </w:rPr>
        <w:t>1</w:t>
      </w:r>
      <w:r w:rsidR="003B03BD">
        <w:fldChar w:fldCharType="end"/>
      </w:r>
      <w:r w:rsidRPr="00321272">
        <w:t xml:space="preserve">. The </w:t>
      </w:r>
      <w:r w:rsidR="003B03BD">
        <w:t>sub-</w:t>
      </w:r>
      <w:r w:rsidRPr="00321272">
        <w:t>figures compare the (wideband) channel impulse response (“CIR”) with the correlator output for a signal bandwidth of 20MHz. The “</w:t>
      </w:r>
      <w:r w:rsidRPr="00321272">
        <w:rPr>
          <w:rFonts w:ascii="Cambria Math" w:hAnsi="Cambria Math" w:cs="Cambria Math"/>
        </w:rPr>
        <w:t>◇</w:t>
      </w:r>
      <w:r w:rsidRPr="00321272">
        <w:t>” (diamonds) mark the correlator output at the sampling frequency 30.72MHz (20MHz signal bandwidth). The dotted line is the interpolated correlator output.</w:t>
      </w:r>
    </w:p>
    <w:p w14:paraId="0452E982" w14:textId="77777777" w:rsidR="00BA465F" w:rsidRDefault="00BA465F" w:rsidP="00BA465F"/>
    <w:p w14:paraId="7BD4DFFD" w14:textId="77777777" w:rsidR="00BA465F" w:rsidRDefault="00BA465F" w:rsidP="00BA465F">
      <w:r w:rsidRPr="00E438A7">
        <w:rPr>
          <w:noProof/>
          <w:lang w:val="de-DE" w:eastAsia="de-DE"/>
        </w:rPr>
        <w:drawing>
          <wp:inline distT="0" distB="0" distL="0" distR="0" wp14:anchorId="064013B3" wp14:editId="63407C7D">
            <wp:extent cx="2784764" cy="1856409"/>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20874" cy="1880481"/>
                    </a:xfrm>
                    <a:prstGeom prst="rect">
                      <a:avLst/>
                    </a:prstGeom>
                  </pic:spPr>
                </pic:pic>
              </a:graphicData>
            </a:graphic>
          </wp:inline>
        </w:drawing>
      </w:r>
      <w:r>
        <w:t xml:space="preserve"> </w:t>
      </w:r>
      <w:r w:rsidRPr="002A533A">
        <w:rPr>
          <w:noProof/>
          <w:lang w:val="de-DE" w:eastAsia="de-DE"/>
        </w:rPr>
        <w:drawing>
          <wp:inline distT="0" distB="0" distL="0" distR="0" wp14:anchorId="3BF4A5AC" wp14:editId="33847E4B">
            <wp:extent cx="2821284" cy="1880755"/>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69636" cy="1912988"/>
                    </a:xfrm>
                    <a:prstGeom prst="rect">
                      <a:avLst/>
                    </a:prstGeom>
                  </pic:spPr>
                </pic:pic>
              </a:graphicData>
            </a:graphic>
          </wp:inline>
        </w:drawing>
      </w:r>
    </w:p>
    <w:p w14:paraId="30A1DCDB" w14:textId="620487E4" w:rsidR="00BA465F" w:rsidRDefault="00BA465F" w:rsidP="00BA465F">
      <w:pPr>
        <w:pStyle w:val="Beschriftung"/>
      </w:pPr>
      <w:bookmarkStart w:id="4" w:name="_Ref20769256"/>
      <w:r>
        <w:t xml:space="preserve">Figure </w:t>
      </w:r>
      <w:r w:rsidR="00A36EE8">
        <w:fldChar w:fldCharType="begin"/>
      </w:r>
      <w:r w:rsidR="00A36EE8">
        <w:instrText xml:space="preserve"> SEQ Figure \* ARABIC </w:instrText>
      </w:r>
      <w:r w:rsidR="00A36EE8">
        <w:fldChar w:fldCharType="separate"/>
      </w:r>
      <w:r w:rsidR="004C5C93">
        <w:rPr>
          <w:noProof/>
        </w:rPr>
        <w:t>1</w:t>
      </w:r>
      <w:r w:rsidR="00A36EE8">
        <w:rPr>
          <w:noProof/>
        </w:rPr>
        <w:fldChar w:fldCharType="end"/>
      </w:r>
      <w:bookmarkEnd w:id="4"/>
      <w:r>
        <w:t xml:space="preserve">: Examples for correlator output, 20MHz bandwidth, FR1, UMi channel  </w:t>
      </w:r>
      <w:r>
        <w:br/>
        <w:t>Left: ideal LOS condition, Right: LOS channel with low K-factor</w:t>
      </w:r>
    </w:p>
    <w:p w14:paraId="4A81D4B5" w14:textId="31DABCB7" w:rsidR="00452512" w:rsidRDefault="00CC1851" w:rsidP="00BA465F">
      <w:r>
        <w:t xml:space="preserve">The multipath components with low delay relative to the direct LOS path (“near echoes”) contribute heavily towards the ToA estimation error. </w:t>
      </w:r>
      <w:r w:rsidR="00BA465F">
        <w:t>Assuming typical handheld applications</w:t>
      </w:r>
      <w:r w:rsidR="00452512">
        <w:t xml:space="preserve">, it is likely that the handheld device is kept in the pocket of a trouser, the antenna pattern and/or beam pattern may be non-ideal. Therefore, it is more likely that propagation condition with </w:t>
      </w:r>
      <w:r w:rsidR="00CF7437">
        <w:t xml:space="preserve">early echoes and </w:t>
      </w:r>
      <w:r w:rsidR="00452512">
        <w:t>a low K-factor arise even for the scenarios that could otherwise be regarded as being in LOS conditions.</w:t>
      </w:r>
    </w:p>
    <w:p w14:paraId="00F1DDBF" w14:textId="728CB6D5" w:rsidR="00A44540" w:rsidRDefault="00A44540">
      <w:r>
        <w:t xml:space="preserve"> </w:t>
      </w:r>
      <w:r w:rsidR="00BA465F">
        <w:t xml:space="preserve">The CIR given in </w:t>
      </w:r>
      <w:r w:rsidR="00BA465F">
        <w:fldChar w:fldCharType="begin"/>
      </w:r>
      <w:r w:rsidR="00BA465F">
        <w:instrText xml:space="preserve"> REF _Ref20769256 \h </w:instrText>
      </w:r>
      <w:r w:rsidR="00BA465F">
        <w:fldChar w:fldCharType="separate"/>
      </w:r>
      <w:r w:rsidR="004C5C93">
        <w:t xml:space="preserve">Figure </w:t>
      </w:r>
      <w:r w:rsidR="004C5C93">
        <w:rPr>
          <w:noProof/>
        </w:rPr>
        <w:t>1</w:t>
      </w:r>
      <w:r w:rsidR="00BA465F">
        <w:fldChar w:fldCharType="end"/>
      </w:r>
      <w:r w:rsidR="00BA465F">
        <w:t xml:space="preserve"> is an example for the scenario UMi</w:t>
      </w:r>
      <w:r>
        <w:t xml:space="preserve"> using a signal bandwidth of 20 MHz</w:t>
      </w:r>
      <w:r w:rsidR="00BA465F">
        <w:t xml:space="preserve">. The </w:t>
      </w:r>
      <w:r w:rsidR="00961A72">
        <w:t xml:space="preserve">relative </w:t>
      </w:r>
      <w:r w:rsidR="00BA465F">
        <w:t xml:space="preserve">delay of the second path </w:t>
      </w:r>
      <w:r w:rsidR="00961A72">
        <w:t xml:space="preserve">to the LOS path </w:t>
      </w:r>
      <w:r w:rsidR="00BA465F">
        <w:t>is app. 130ns. I</w:t>
      </w:r>
      <w:r>
        <w:t>f higher</w:t>
      </w:r>
      <w:r w:rsidR="00BA465F">
        <w:t xml:space="preserve"> </w:t>
      </w:r>
      <w:r>
        <w:t xml:space="preserve">values of </w:t>
      </w:r>
      <w:r w:rsidR="00BA465F">
        <w:t>bandwidth</w:t>
      </w:r>
      <w:r>
        <w:t xml:space="preserve"> are used</w:t>
      </w:r>
      <w:r w:rsidR="003B03BD">
        <w:t>,</w:t>
      </w:r>
      <w:r w:rsidR="00BA465F">
        <w:t xml:space="preserve"> th</w:t>
      </w:r>
      <w:r>
        <w:t>e</w:t>
      </w:r>
      <w:r w:rsidR="00BA465F">
        <w:t xml:space="preserve"> </w:t>
      </w:r>
      <w:r>
        <w:t xml:space="preserve">second </w:t>
      </w:r>
      <w:r w:rsidR="00BA465F">
        <w:t xml:space="preserve">path can </w:t>
      </w:r>
      <w:r>
        <w:t xml:space="preserve">be </w:t>
      </w:r>
      <w:r w:rsidR="003B03BD">
        <w:t>easily resolved</w:t>
      </w:r>
      <w:r w:rsidR="00BA465F">
        <w:t xml:space="preserve"> from the LOS path. </w:t>
      </w:r>
      <w:r w:rsidR="00A169C3">
        <w:t>For the channel models defined by TR38.901</w:t>
      </w:r>
      <w:r>
        <w:t>,</w:t>
      </w:r>
      <w:r w:rsidR="00A169C3">
        <w:t xml:space="preserve"> the probability of near echos is reduced if the delay spread is increased or the number of clusters are limited. </w:t>
      </w:r>
      <w:r>
        <w:t xml:space="preserve">The near echos appear predominantly only in the </w:t>
      </w:r>
      <w:r w:rsidR="00A169C3">
        <w:t>scenar</w:t>
      </w:r>
      <w:r>
        <w:t>i</w:t>
      </w:r>
      <w:r w:rsidR="00A169C3">
        <w:t>os using ground reflections</w:t>
      </w:r>
      <w:r w:rsidR="004C5C93">
        <w:t xml:space="preserve"> (InH and InF for example) </w:t>
      </w:r>
      <w:r w:rsidR="00A169C3">
        <w:t>.</w:t>
      </w:r>
      <w:r>
        <w:t xml:space="preserve"> Unfortunately, the</w:t>
      </w:r>
      <w:r w:rsidR="00A169C3">
        <w:t xml:space="preserve"> </w:t>
      </w:r>
      <w:r>
        <w:t>r</w:t>
      </w:r>
      <w:r w:rsidR="00A169C3">
        <w:t xml:space="preserve">eal-world channel conditions may have more near echos </w:t>
      </w:r>
      <w:r>
        <w:t>compared to those</w:t>
      </w:r>
      <w:r w:rsidR="00A169C3">
        <w:t xml:space="preserve"> generated by the 3GPP reference models.</w:t>
      </w:r>
    </w:p>
    <w:p w14:paraId="23444447" w14:textId="6DE94771" w:rsidR="009D1C2A" w:rsidRDefault="00A44540">
      <w:r>
        <w:t xml:space="preserve">If a larger number of near echoes </w:t>
      </w:r>
      <w:r w:rsidR="00CF7437">
        <w:t>is</w:t>
      </w:r>
      <w:r>
        <w:t xml:space="preserve"> considered, </w:t>
      </w:r>
      <w:r w:rsidR="00BA465F">
        <w:t xml:space="preserve">(e.g. </w:t>
      </w:r>
      <w:r>
        <w:t xml:space="preserve">due to </w:t>
      </w:r>
      <w:r w:rsidR="00BA465F">
        <w:t>reflection</w:t>
      </w:r>
      <w:r w:rsidR="00A169C3">
        <w:t>s from</w:t>
      </w:r>
      <w:r w:rsidR="00BA465F">
        <w:t xml:space="preserve"> object</w:t>
      </w:r>
      <w:r w:rsidR="00A169C3">
        <w:t>s</w:t>
      </w:r>
      <w:r w:rsidR="00BA465F">
        <w:t xml:space="preserve"> close to the transmitter</w:t>
      </w:r>
      <w:r w:rsidR="00184FA6">
        <w:t xml:space="preserve"> or the receiver</w:t>
      </w:r>
      <w:r w:rsidR="00BA465F">
        <w:t>)</w:t>
      </w:r>
      <w:r w:rsidR="003B03BD">
        <w:t>,</w:t>
      </w:r>
      <w:r>
        <w:t xml:space="preserve"> then </w:t>
      </w:r>
      <w:r w:rsidR="00BA465F">
        <w:t>issue</w:t>
      </w:r>
      <w:r>
        <w:t xml:space="preserve">s similar to those </w:t>
      </w:r>
      <w:r w:rsidR="00CA369C">
        <w:t>identified</w:t>
      </w:r>
      <w:r>
        <w:t xml:space="preserve"> </w:t>
      </w:r>
      <w:r w:rsidR="00A169C3">
        <w:t xml:space="preserve">for limited bandwidth may </w:t>
      </w:r>
      <w:r>
        <w:t>also be observed for the scenario where</w:t>
      </w:r>
      <w:r w:rsidR="00A169C3">
        <w:t xml:space="preserve"> </w:t>
      </w:r>
      <w:r w:rsidR="00CA369C">
        <w:t xml:space="preserve">a </w:t>
      </w:r>
      <w:r w:rsidR="00A169C3">
        <w:t>high</w:t>
      </w:r>
      <w:r>
        <w:t>er</w:t>
      </w:r>
      <w:r w:rsidR="00A169C3">
        <w:t xml:space="preserve"> bandwidth, e.g.</w:t>
      </w:r>
      <w:r w:rsidR="00184FA6">
        <w:t xml:space="preserve"> </w:t>
      </w:r>
      <w:r w:rsidR="00BA465F">
        <w:t>100MHz</w:t>
      </w:r>
      <w:r w:rsidR="00CA369C">
        <w:t>,</w:t>
      </w:r>
      <w:r>
        <w:t xml:space="preserve"> is used</w:t>
      </w:r>
      <w:r w:rsidR="00A169C3">
        <w:t>.</w:t>
      </w:r>
      <w:r w:rsidR="004C5C93">
        <w:t xml:space="preserve"> </w:t>
      </w:r>
      <w:r w:rsidR="004C5C93" w:rsidRPr="00CF7437">
        <w:t xml:space="preserve">This applies to both, the reception case of </w:t>
      </w:r>
      <w:r w:rsidR="004C5C93">
        <w:t xml:space="preserve">a </w:t>
      </w:r>
      <w:r w:rsidR="004C5C93" w:rsidRPr="00CF7437">
        <w:t xml:space="preserve">mobile </w:t>
      </w:r>
      <w:r w:rsidR="004C5C93">
        <w:t xml:space="preserve">(UE) </w:t>
      </w:r>
      <w:r w:rsidR="004C5C93" w:rsidRPr="00CF7437">
        <w:t>to</w:t>
      </w:r>
      <w:r w:rsidR="004C5C93">
        <w:t xml:space="preserve"> </w:t>
      </w:r>
      <w:r w:rsidR="004C5C93" w:rsidRPr="00CF7437">
        <w:t xml:space="preserve">be positionend as well as in a reciprocal view also the </w:t>
      </w:r>
      <w:r w:rsidR="004C5C93">
        <w:t>transmission case, when gNB-based TOA estimation has to distinguish between LOS and near echoes out of the close environment around the mobile.</w:t>
      </w:r>
      <w:r w:rsidR="00A169C3">
        <w:t xml:space="preserve"> </w:t>
      </w:r>
      <w:r w:rsidR="00CA369C">
        <w:t>In general, f</w:t>
      </w:r>
      <w:r w:rsidR="00A169C3">
        <w:t>or scenarios with lower delay spread the probability of these issues is higher</w:t>
      </w:r>
      <w:r w:rsidR="00BA465F">
        <w:t xml:space="preserve">. </w:t>
      </w:r>
      <w:r w:rsidR="00BA465F">
        <w:fldChar w:fldCharType="begin"/>
      </w:r>
      <w:r w:rsidR="00BA465F">
        <w:instrText xml:space="preserve"> REF _Ref20769575 \h </w:instrText>
      </w:r>
      <w:r w:rsidR="00BA465F">
        <w:fldChar w:fldCharType="separate"/>
      </w:r>
      <w:r w:rsidR="004C5C93">
        <w:t xml:space="preserve">Figure </w:t>
      </w:r>
      <w:r w:rsidR="004C5C93">
        <w:rPr>
          <w:noProof/>
        </w:rPr>
        <w:t>2</w:t>
      </w:r>
      <w:r w:rsidR="00BA465F">
        <w:fldChar w:fldCharType="end"/>
      </w:r>
      <w:r w:rsidR="00BA465F">
        <w:t xml:space="preserve"> shows examples for CIRs according to the 3GPP channel models (only the taps close to the LOS path are shown). </w:t>
      </w:r>
      <w:r w:rsidR="00961A72">
        <w:t>By comparing the CIR and the correlation output, t</w:t>
      </w:r>
      <w:r w:rsidR="00BA465F">
        <w:t xml:space="preserve">he figure </w:t>
      </w:r>
      <w:r>
        <w:t xml:space="preserve">shows </w:t>
      </w:r>
      <w:r w:rsidR="00BA465F">
        <w:t xml:space="preserve">that for channels </w:t>
      </w:r>
      <w:r w:rsidR="00961A72">
        <w:t>with band limited signals</w:t>
      </w:r>
      <w:r w:rsidR="003B03BD">
        <w:t>,</w:t>
      </w:r>
      <w:r w:rsidR="00BA465F">
        <w:t xml:space="preserve"> the correlation peak </w:t>
      </w:r>
      <w:r w:rsidR="003B03BD">
        <w:t>no</w:t>
      </w:r>
      <w:r w:rsidR="00BA465F">
        <w:t xml:space="preserve"> longer represent</w:t>
      </w:r>
      <w:r w:rsidR="003B03BD">
        <w:t>s</w:t>
      </w:r>
      <w:r w:rsidR="00BA465F">
        <w:t xml:space="preserve"> the ToA of the First Arrival Path (FAP)</w:t>
      </w:r>
      <w:r w:rsidR="00CA369C">
        <w:t>, especially for scenarios with lower delay spread, i.e. indoor channels</w:t>
      </w:r>
      <w:r w:rsidR="00BA465F">
        <w:t>.</w:t>
      </w:r>
    </w:p>
    <w:p w14:paraId="02AEBCE6" w14:textId="77777777" w:rsidR="00BA465F" w:rsidRDefault="00BA465F" w:rsidP="00BA465F">
      <w:r w:rsidRPr="005C127B">
        <w:rPr>
          <w:noProof/>
          <w:lang w:val="de-DE" w:eastAsia="de-DE"/>
        </w:rPr>
        <w:lastRenderedPageBreak/>
        <w:drawing>
          <wp:inline distT="0" distB="0" distL="0" distR="0" wp14:anchorId="7CEDCFAB" wp14:editId="4A44DDD0">
            <wp:extent cx="2893695" cy="1929026"/>
            <wp:effectExtent l="0" t="0" r="1905" b="190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34732" cy="1956383"/>
                    </a:xfrm>
                    <a:prstGeom prst="rect">
                      <a:avLst/>
                    </a:prstGeom>
                  </pic:spPr>
                </pic:pic>
              </a:graphicData>
            </a:graphic>
          </wp:inline>
        </w:drawing>
      </w:r>
      <w:r w:rsidRPr="005C127B">
        <w:rPr>
          <w:noProof/>
        </w:rPr>
        <w:t xml:space="preserve"> </w:t>
      </w:r>
      <w:r w:rsidRPr="00F61F31">
        <w:rPr>
          <w:noProof/>
          <w:lang w:val="de-DE" w:eastAsia="de-DE"/>
        </w:rPr>
        <w:drawing>
          <wp:inline distT="0" distB="0" distL="0" distR="0" wp14:anchorId="4EFE56CB" wp14:editId="0E54889C">
            <wp:extent cx="2893868" cy="1929141"/>
            <wp:effectExtent l="0" t="0" r="1905" b="127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970121" cy="1979973"/>
                    </a:xfrm>
                    <a:prstGeom prst="rect">
                      <a:avLst/>
                    </a:prstGeom>
                  </pic:spPr>
                </pic:pic>
              </a:graphicData>
            </a:graphic>
          </wp:inline>
        </w:drawing>
      </w:r>
      <w:r w:rsidRPr="00521279">
        <w:rPr>
          <w:noProof/>
        </w:rPr>
        <w:t xml:space="preserve"> </w:t>
      </w:r>
    </w:p>
    <w:p w14:paraId="04916461" w14:textId="4EC0EBB1" w:rsidR="00BA465F" w:rsidRDefault="00BA465F" w:rsidP="00BA465F">
      <w:pPr>
        <w:pStyle w:val="Beschriftung"/>
      </w:pPr>
      <w:bookmarkStart w:id="5" w:name="_Ref20769575"/>
      <w:r>
        <w:t xml:space="preserve">Figure </w:t>
      </w:r>
      <w:r w:rsidR="00A36EE8">
        <w:fldChar w:fldCharType="begin"/>
      </w:r>
      <w:r w:rsidR="00A36EE8">
        <w:instrText xml:space="preserve"> SEQ Figure \* ARABIC </w:instrText>
      </w:r>
      <w:r w:rsidR="00A36EE8">
        <w:fldChar w:fldCharType="separate"/>
      </w:r>
      <w:r w:rsidR="004C5C93">
        <w:rPr>
          <w:noProof/>
        </w:rPr>
        <w:t>2</w:t>
      </w:r>
      <w:r w:rsidR="00A36EE8">
        <w:rPr>
          <w:noProof/>
        </w:rPr>
        <w:fldChar w:fldCharType="end"/>
      </w:r>
      <w:bookmarkEnd w:id="5"/>
      <w:r>
        <w:t xml:space="preserve">: Example for 100MHz bandwidth, FR1, </w:t>
      </w:r>
      <w:r>
        <w:br/>
        <w:t>Left:  UMi channel,    Right: Indoor channel</w:t>
      </w:r>
    </w:p>
    <w:p w14:paraId="45E0C6EA" w14:textId="07605948" w:rsidR="009D1C2A" w:rsidRPr="0094165F" w:rsidRDefault="009D1C2A" w:rsidP="0094165F">
      <w:pPr>
        <w:rPr>
          <w:rFonts w:asciiTheme="majorBidi" w:hAnsiTheme="majorBidi" w:cstheme="majorBidi"/>
        </w:rPr>
      </w:pPr>
      <w:r w:rsidRPr="0094165F">
        <w:rPr>
          <w:rFonts w:asciiTheme="majorBidi" w:hAnsiTheme="majorBidi" w:cstheme="majorBidi"/>
        </w:rPr>
        <w:t>Simple</w:t>
      </w:r>
      <w:r w:rsidR="00A44540">
        <w:rPr>
          <w:rFonts w:asciiTheme="majorBidi" w:hAnsiTheme="majorBidi" w:cstheme="majorBidi"/>
        </w:rPr>
        <w:t xml:space="preserve"> ToA</w:t>
      </w:r>
      <w:r w:rsidRPr="0094165F">
        <w:rPr>
          <w:rFonts w:asciiTheme="majorBidi" w:hAnsiTheme="majorBidi" w:cstheme="majorBidi"/>
        </w:rPr>
        <w:t xml:space="preserve"> </w:t>
      </w:r>
      <w:r w:rsidR="00A44540" w:rsidRPr="0094165F">
        <w:rPr>
          <w:rFonts w:asciiTheme="majorBidi" w:hAnsiTheme="majorBidi" w:cstheme="majorBidi"/>
        </w:rPr>
        <w:t>detecti</w:t>
      </w:r>
      <w:r w:rsidR="00A44540">
        <w:rPr>
          <w:rFonts w:asciiTheme="majorBidi" w:hAnsiTheme="majorBidi" w:cstheme="majorBidi"/>
        </w:rPr>
        <w:t>on</w:t>
      </w:r>
      <w:r w:rsidR="00A44540" w:rsidRPr="0094165F">
        <w:rPr>
          <w:rFonts w:asciiTheme="majorBidi" w:hAnsiTheme="majorBidi" w:cstheme="majorBidi"/>
        </w:rPr>
        <w:t xml:space="preserve"> </w:t>
      </w:r>
      <w:r w:rsidRPr="0094165F">
        <w:rPr>
          <w:rFonts w:asciiTheme="majorBidi" w:hAnsiTheme="majorBidi" w:cstheme="majorBidi"/>
        </w:rPr>
        <w:t xml:space="preserve">algorithms may report ToA with a high error. </w:t>
      </w:r>
      <w:r w:rsidR="0094165F" w:rsidRPr="0094165F">
        <w:rPr>
          <w:rFonts w:asciiTheme="majorBidi" w:hAnsiTheme="majorBidi" w:cstheme="majorBidi"/>
        </w:rPr>
        <w:t>By enabling a UE (or a TRP in Uplink) to report parts of the correlation output,</w:t>
      </w:r>
      <w:r w:rsidR="00A44540">
        <w:rPr>
          <w:rFonts w:asciiTheme="majorBidi" w:hAnsiTheme="majorBidi" w:cstheme="majorBidi"/>
        </w:rPr>
        <w:t xml:space="preserve"> instead of simply the first arrival path,</w:t>
      </w:r>
      <w:r w:rsidR="0094165F" w:rsidRPr="0094165F">
        <w:rPr>
          <w:rFonts w:asciiTheme="majorBidi" w:hAnsiTheme="majorBidi" w:cstheme="majorBidi"/>
        </w:rPr>
        <w:t xml:space="preserve"> the network will be able to</w:t>
      </w:r>
      <w:r w:rsidR="0057520B">
        <w:rPr>
          <w:rFonts w:asciiTheme="majorBidi" w:hAnsiTheme="majorBidi" w:cstheme="majorBidi"/>
        </w:rPr>
        <w:t xml:space="preserve"> </w:t>
      </w:r>
      <w:r w:rsidR="00A44540">
        <w:rPr>
          <w:rFonts w:asciiTheme="majorBidi" w:hAnsiTheme="majorBidi" w:cstheme="majorBidi"/>
        </w:rPr>
        <w:t xml:space="preserve">use </w:t>
      </w:r>
      <w:r w:rsidR="0094165F" w:rsidRPr="0094165F">
        <w:rPr>
          <w:rFonts w:asciiTheme="majorBidi" w:hAnsiTheme="majorBidi" w:cstheme="majorBidi"/>
        </w:rPr>
        <w:t>m</w:t>
      </w:r>
      <w:r w:rsidRPr="0094165F">
        <w:rPr>
          <w:rFonts w:asciiTheme="majorBidi" w:hAnsiTheme="majorBidi" w:cstheme="majorBidi"/>
        </w:rPr>
        <w:t xml:space="preserve">ore advanced algorithms </w:t>
      </w:r>
      <w:r w:rsidR="0094165F" w:rsidRPr="0094165F">
        <w:rPr>
          <w:rFonts w:asciiTheme="majorBidi" w:hAnsiTheme="majorBidi" w:cstheme="majorBidi"/>
        </w:rPr>
        <w:t xml:space="preserve">and </w:t>
      </w:r>
      <w:r w:rsidR="0057520B">
        <w:rPr>
          <w:rFonts w:asciiTheme="majorBidi" w:hAnsiTheme="majorBidi" w:cstheme="majorBidi"/>
        </w:rPr>
        <w:t>produce</w:t>
      </w:r>
      <w:r w:rsidR="0057520B" w:rsidRPr="0094165F">
        <w:rPr>
          <w:rFonts w:asciiTheme="majorBidi" w:hAnsiTheme="majorBidi" w:cstheme="majorBidi"/>
        </w:rPr>
        <w:t xml:space="preserve"> </w:t>
      </w:r>
      <w:r w:rsidR="0094165F" w:rsidRPr="0094165F">
        <w:rPr>
          <w:rFonts w:asciiTheme="majorBidi" w:hAnsiTheme="majorBidi" w:cstheme="majorBidi"/>
        </w:rPr>
        <w:t>more accurate ToA estimates.</w:t>
      </w:r>
    </w:p>
    <w:p w14:paraId="61E2A046" w14:textId="3AB68C6D" w:rsidR="0094165F" w:rsidRDefault="0094165F" w:rsidP="0094165F">
      <w:r w:rsidRPr="0094165F">
        <w:rPr>
          <w:rFonts w:asciiTheme="majorBidi" w:hAnsiTheme="majorBidi" w:cstheme="majorBidi"/>
        </w:rPr>
        <w:t>As an example</w:t>
      </w:r>
      <w:r w:rsidR="0057520B">
        <w:rPr>
          <w:rFonts w:asciiTheme="majorBidi" w:hAnsiTheme="majorBidi" w:cstheme="majorBidi"/>
        </w:rPr>
        <w:t>,</w:t>
      </w:r>
      <w:r w:rsidRPr="0094165F">
        <w:rPr>
          <w:rFonts w:asciiTheme="majorBidi" w:hAnsiTheme="majorBidi" w:cstheme="majorBidi"/>
        </w:rPr>
        <w:t xml:space="preserve"> the </w:t>
      </w:r>
      <w:r w:rsidR="00A44540">
        <w:rPr>
          <w:rFonts w:asciiTheme="majorBidi" w:hAnsiTheme="majorBidi" w:cstheme="majorBidi"/>
        </w:rPr>
        <w:t>impact of</w:t>
      </w:r>
      <w:r w:rsidRPr="0094165F">
        <w:rPr>
          <w:rFonts w:asciiTheme="majorBidi" w:hAnsiTheme="majorBidi" w:cstheme="majorBidi"/>
        </w:rPr>
        <w:t xml:space="preserve"> “truncated CIR” reporting</w:t>
      </w:r>
      <w:r w:rsidR="00A44540">
        <w:rPr>
          <w:rFonts w:asciiTheme="majorBidi" w:hAnsiTheme="majorBidi" w:cstheme="majorBidi"/>
        </w:rPr>
        <w:t xml:space="preserve"> on performance of ToA estimation </w:t>
      </w:r>
      <w:r w:rsidRPr="0094165F">
        <w:rPr>
          <w:rFonts w:asciiTheme="majorBidi" w:hAnsiTheme="majorBidi" w:cstheme="majorBidi"/>
        </w:rPr>
        <w:t>is investigated. Instead of using the full correlation function for further processing</w:t>
      </w:r>
      <w:r w:rsidR="0057520B">
        <w:rPr>
          <w:rFonts w:asciiTheme="majorBidi" w:hAnsiTheme="majorBidi" w:cstheme="majorBidi"/>
        </w:rPr>
        <w:t>,</w:t>
      </w:r>
      <w:r w:rsidRPr="0094165F">
        <w:rPr>
          <w:rFonts w:asciiTheme="majorBidi" w:hAnsiTheme="majorBidi" w:cstheme="majorBidi"/>
        </w:rPr>
        <w:t xml:space="preserve"> only a small part (in the example 13 sample) are used for further processing. The principle is shown in </w:t>
      </w:r>
      <w:r w:rsidR="002B34E9">
        <w:fldChar w:fldCharType="begin"/>
      </w:r>
      <w:r w:rsidR="002B34E9">
        <w:instrText xml:space="preserve"> REF _Ref47695404 \h </w:instrText>
      </w:r>
      <w:r w:rsidR="002B34E9">
        <w:fldChar w:fldCharType="separate"/>
      </w:r>
      <w:r w:rsidR="004C5C93">
        <w:t xml:space="preserve">Figure </w:t>
      </w:r>
      <w:r w:rsidR="004C5C93">
        <w:rPr>
          <w:noProof/>
        </w:rPr>
        <w:t>3</w:t>
      </w:r>
      <w:r w:rsidR="002B34E9">
        <w:fldChar w:fldCharType="end"/>
      </w:r>
      <w:r w:rsidR="002B34E9">
        <w:t>, t</w:t>
      </w:r>
      <w:r w:rsidR="00961A72">
        <w:t xml:space="preserve">he correlation </w:t>
      </w:r>
      <w:r w:rsidR="00961A72" w:rsidRPr="0094165F">
        <w:rPr>
          <w:rFonts w:asciiTheme="majorBidi" w:hAnsiTheme="majorBidi" w:cstheme="majorBidi"/>
        </w:rPr>
        <w:t xml:space="preserve">function </w:t>
      </w:r>
      <w:r w:rsidR="00961A72">
        <w:t xml:space="preserve">with a sampling frequency FS and </w:t>
      </w:r>
      <w:r w:rsidR="00961A72" w:rsidRPr="0094165F">
        <w:rPr>
          <w:rFonts w:asciiTheme="majorBidi" w:hAnsiTheme="majorBidi" w:cstheme="majorBidi"/>
        </w:rPr>
        <w:t xml:space="preserve">re-sampled using an up-sampling factor of 32.  </w:t>
      </w:r>
      <w:r w:rsidRPr="0094165F">
        <w:rPr>
          <w:rFonts w:asciiTheme="majorBidi" w:hAnsiTheme="majorBidi" w:cstheme="majorBidi"/>
        </w:rPr>
        <w:t>From the full correlation function (blue “</w:t>
      </w:r>
      <w:r w:rsidRPr="0094165F">
        <w:rPr>
          <w:rFonts w:ascii="MS Gothic" w:eastAsia="MS Gothic" w:hAnsi="MS Gothic" w:cs="MS Gothic" w:hint="eastAsia"/>
        </w:rPr>
        <w:t>◇</w:t>
      </w:r>
      <w:r w:rsidRPr="0094165F">
        <w:t>”</w:t>
      </w:r>
      <w:r w:rsidRPr="0094165F">
        <w:rPr>
          <w:rFonts w:asciiTheme="majorBidi" w:hAnsiTheme="majorBidi" w:cstheme="majorBidi"/>
        </w:rPr>
        <w:t xml:space="preserve">) only 13 samples ( red </w:t>
      </w:r>
      <w:r w:rsidRPr="0094165F">
        <w:t>“</w:t>
      </w:r>
      <w:r w:rsidRPr="0094165F">
        <w:rPr>
          <w:rFonts w:asciiTheme="majorBidi" w:hAnsiTheme="majorBidi" w:cstheme="majorBidi"/>
        </w:rPr>
        <w:t>*</w:t>
      </w:r>
      <w:r w:rsidRPr="0094165F">
        <w:t>”</w:t>
      </w:r>
      <w:r w:rsidRPr="0094165F">
        <w:rPr>
          <w:rFonts w:asciiTheme="majorBidi" w:hAnsiTheme="majorBidi" w:cstheme="majorBidi"/>
        </w:rPr>
        <w:t>) are further used. In the figure</w:t>
      </w:r>
      <w:r w:rsidR="0057520B">
        <w:rPr>
          <w:rFonts w:asciiTheme="majorBidi" w:hAnsiTheme="majorBidi" w:cstheme="majorBidi"/>
        </w:rPr>
        <w:t>,</w:t>
      </w:r>
      <w:r w:rsidRPr="0094165F">
        <w:rPr>
          <w:rFonts w:asciiTheme="majorBidi" w:hAnsiTheme="majorBidi" w:cstheme="majorBidi"/>
        </w:rPr>
        <w:t xml:space="preserve"> the </w:t>
      </w:r>
      <w:r w:rsidR="0057520B">
        <w:rPr>
          <w:rFonts w:asciiTheme="majorBidi" w:hAnsiTheme="majorBidi" w:cstheme="majorBidi"/>
        </w:rPr>
        <w:t>un</w:t>
      </w:r>
      <w:r w:rsidRPr="0094165F">
        <w:rPr>
          <w:rFonts w:asciiTheme="majorBidi" w:hAnsiTheme="majorBidi" w:cstheme="majorBidi"/>
        </w:rPr>
        <w:t>used samples are set to zero.</w:t>
      </w:r>
    </w:p>
    <w:p w14:paraId="4E2B96D0" w14:textId="77777777" w:rsidR="0094165F" w:rsidRDefault="0094165F" w:rsidP="0094165F">
      <w:pPr>
        <w:jc w:val="center"/>
      </w:pPr>
      <w:r w:rsidRPr="000D65E1">
        <w:rPr>
          <w:noProof/>
          <w:lang w:val="de-DE" w:eastAsia="de-DE"/>
        </w:rPr>
        <w:drawing>
          <wp:inline distT="0" distB="0" distL="0" distR="0" wp14:anchorId="6FD1C94E" wp14:editId="52C895C3">
            <wp:extent cx="3867272" cy="2578042"/>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94698" cy="2596325"/>
                    </a:xfrm>
                    <a:prstGeom prst="rect">
                      <a:avLst/>
                    </a:prstGeom>
                  </pic:spPr>
                </pic:pic>
              </a:graphicData>
            </a:graphic>
          </wp:inline>
        </w:drawing>
      </w:r>
    </w:p>
    <w:p w14:paraId="79458D4A" w14:textId="68C7AA5F" w:rsidR="0094165F" w:rsidRDefault="0094165F" w:rsidP="0094165F">
      <w:pPr>
        <w:pStyle w:val="Beschriftung"/>
      </w:pPr>
      <w:bookmarkStart w:id="6" w:name="_Ref47695404"/>
      <w:r>
        <w:t xml:space="preserve">Figure </w:t>
      </w:r>
      <w:r w:rsidR="00A36EE8">
        <w:fldChar w:fldCharType="begin"/>
      </w:r>
      <w:r w:rsidR="00A36EE8">
        <w:instrText xml:space="preserve"> SEQ Figure \* ARABIC </w:instrText>
      </w:r>
      <w:r w:rsidR="00A36EE8">
        <w:fldChar w:fldCharType="separate"/>
      </w:r>
      <w:r w:rsidR="004C5C93">
        <w:rPr>
          <w:noProof/>
        </w:rPr>
        <w:t>3</w:t>
      </w:r>
      <w:r w:rsidR="00A36EE8">
        <w:rPr>
          <w:noProof/>
        </w:rPr>
        <w:fldChar w:fldCharType="end"/>
      </w:r>
      <w:bookmarkEnd w:id="6"/>
      <w:r>
        <w:t xml:space="preserve">: Full and </w:t>
      </w:r>
      <w:r w:rsidR="00453F1B">
        <w:t>t</w:t>
      </w:r>
      <w:r>
        <w:t>runcated correlations</w:t>
      </w:r>
      <w:r w:rsidR="00961A72">
        <w:t xml:space="preserve"> </w:t>
      </w:r>
    </w:p>
    <w:p w14:paraId="4EE37D3E" w14:textId="77777777" w:rsidR="0094165F" w:rsidRDefault="0094165F" w:rsidP="00BA465F"/>
    <w:p w14:paraId="05670261" w14:textId="5FCEC93B" w:rsidR="00BA465F" w:rsidRDefault="00BA465F" w:rsidP="00BA0AD6">
      <w:pPr>
        <w:ind w:left="1560" w:hanging="1560"/>
        <w:rPr>
          <w:b/>
          <w:bCs/>
        </w:rPr>
      </w:pPr>
      <w:r>
        <w:rPr>
          <w:b/>
          <w:bCs/>
        </w:rPr>
        <w:t xml:space="preserve">Observation </w:t>
      </w:r>
      <w:r w:rsidR="0094165F">
        <w:rPr>
          <w:b/>
          <w:bCs/>
        </w:rPr>
        <w:t>1</w:t>
      </w:r>
      <w:r w:rsidRPr="00F4358D">
        <w:rPr>
          <w:b/>
          <w:bCs/>
        </w:rPr>
        <w:t xml:space="preserve">: </w:t>
      </w:r>
      <w:r w:rsidRPr="00F4358D">
        <w:rPr>
          <w:b/>
          <w:bCs/>
        </w:rPr>
        <w:tab/>
      </w:r>
      <w:r w:rsidR="0094165F">
        <w:rPr>
          <w:b/>
          <w:bCs/>
        </w:rPr>
        <w:t>InF</w:t>
      </w:r>
      <w:r w:rsidRPr="00F4358D">
        <w:rPr>
          <w:b/>
          <w:bCs/>
        </w:rPr>
        <w:t xml:space="preserve"> channels </w:t>
      </w:r>
      <w:r w:rsidR="00BA0AD6">
        <w:rPr>
          <w:b/>
          <w:bCs/>
        </w:rPr>
        <w:t>feature</w:t>
      </w:r>
      <w:r w:rsidRPr="00F4358D">
        <w:rPr>
          <w:b/>
          <w:bCs/>
        </w:rPr>
        <w:t xml:space="preserve"> many “near </w:t>
      </w:r>
      <w:r w:rsidR="00DA6738" w:rsidRPr="00F4358D">
        <w:rPr>
          <w:b/>
          <w:bCs/>
        </w:rPr>
        <w:t>echoes</w:t>
      </w:r>
      <w:r w:rsidRPr="00F4358D">
        <w:rPr>
          <w:b/>
          <w:bCs/>
        </w:rPr>
        <w:t>”</w:t>
      </w:r>
      <w:r w:rsidR="00C95B96">
        <w:rPr>
          <w:b/>
          <w:bCs/>
        </w:rPr>
        <w:t>.</w:t>
      </w:r>
      <w:r w:rsidRPr="00F4358D">
        <w:rPr>
          <w:b/>
          <w:bCs/>
        </w:rPr>
        <w:t xml:space="preserve"> </w:t>
      </w:r>
      <w:r w:rsidR="00C95B96">
        <w:rPr>
          <w:b/>
          <w:bCs/>
        </w:rPr>
        <w:t>E</w:t>
      </w:r>
      <w:r w:rsidR="00BA0AD6">
        <w:rPr>
          <w:b/>
          <w:bCs/>
        </w:rPr>
        <w:t xml:space="preserve">ven with </w:t>
      </w:r>
      <w:r w:rsidR="00CA369C">
        <w:rPr>
          <w:b/>
          <w:bCs/>
        </w:rPr>
        <w:t>higher</w:t>
      </w:r>
      <w:r w:rsidRPr="00F4358D">
        <w:rPr>
          <w:b/>
          <w:bCs/>
        </w:rPr>
        <w:t xml:space="preserve"> bandwidth the first correlation peak is a superimposition of several multipath taps. The correlation peak </w:t>
      </w:r>
      <w:r w:rsidR="00C95B96">
        <w:rPr>
          <w:b/>
          <w:bCs/>
        </w:rPr>
        <w:t xml:space="preserve">no </w:t>
      </w:r>
      <w:r w:rsidRPr="00F4358D">
        <w:rPr>
          <w:b/>
          <w:bCs/>
        </w:rPr>
        <w:t>longer represent</w:t>
      </w:r>
      <w:r w:rsidR="00453F1B">
        <w:rPr>
          <w:b/>
          <w:bCs/>
        </w:rPr>
        <w:t>s</w:t>
      </w:r>
      <w:r w:rsidRPr="00F4358D">
        <w:rPr>
          <w:b/>
          <w:bCs/>
        </w:rPr>
        <w:t xml:space="preserve"> the time of the First Arrival Path (FAP). </w:t>
      </w:r>
      <w:r w:rsidR="00BA0AD6">
        <w:rPr>
          <w:b/>
          <w:bCs/>
        </w:rPr>
        <w:t xml:space="preserve"> </w:t>
      </w:r>
    </w:p>
    <w:p w14:paraId="48AA2BA0" w14:textId="34FCF554" w:rsidR="00364BD1" w:rsidRPr="00F4358D" w:rsidRDefault="00BA0AD6" w:rsidP="00BA0AD6">
      <w:pPr>
        <w:ind w:left="1560" w:hanging="1560"/>
        <w:rPr>
          <w:b/>
          <w:bCs/>
        </w:rPr>
      </w:pPr>
      <w:r>
        <w:rPr>
          <w:b/>
          <w:bCs/>
        </w:rPr>
        <w:t>Observation 2</w:t>
      </w:r>
      <w:r w:rsidRPr="00F4358D">
        <w:rPr>
          <w:b/>
          <w:bCs/>
        </w:rPr>
        <w:t xml:space="preserve">: </w:t>
      </w:r>
      <w:r w:rsidRPr="00F4358D">
        <w:rPr>
          <w:b/>
          <w:bCs/>
        </w:rPr>
        <w:tab/>
      </w:r>
      <w:r w:rsidR="00364BD1" w:rsidRPr="00F419A7">
        <w:rPr>
          <w:b/>
        </w:rPr>
        <w:t>UE</w:t>
      </w:r>
      <w:r w:rsidR="00364BD1">
        <w:rPr>
          <w:b/>
        </w:rPr>
        <w:t>s with constrained</w:t>
      </w:r>
      <w:r w:rsidR="00364BD1" w:rsidRPr="00F419A7">
        <w:rPr>
          <w:b/>
        </w:rPr>
        <w:t xml:space="preserve"> implementation complexity</w:t>
      </w:r>
      <w:r>
        <w:rPr>
          <w:b/>
        </w:rPr>
        <w:t xml:space="preserve"> will fail to achieve high </w:t>
      </w:r>
      <w:r w:rsidR="00C95B96">
        <w:rPr>
          <w:b/>
        </w:rPr>
        <w:t xml:space="preserve">positioning </w:t>
      </w:r>
      <w:r>
        <w:rPr>
          <w:b/>
        </w:rPr>
        <w:t xml:space="preserve">accuracy </w:t>
      </w:r>
      <w:r w:rsidR="00DA6738">
        <w:rPr>
          <w:b/>
        </w:rPr>
        <w:t>requirements</w:t>
      </w:r>
      <w:r w:rsidR="00CA369C">
        <w:rPr>
          <w:b/>
        </w:rPr>
        <w:t xml:space="preserve"> when providing TOA estimates</w:t>
      </w:r>
      <w:r>
        <w:rPr>
          <w:b/>
        </w:rPr>
        <w:t>.</w:t>
      </w:r>
    </w:p>
    <w:p w14:paraId="12708A1A" w14:textId="77777777" w:rsidR="00A42C5F" w:rsidRDefault="00A42C5F" w:rsidP="00F036EC"/>
    <w:p w14:paraId="1D822F49" w14:textId="63A23EB8" w:rsidR="008D0882" w:rsidRDefault="008D0882" w:rsidP="00F036EC">
      <w:r w:rsidRPr="00F036EC">
        <w:t xml:space="preserve">The network can apply advanced </w:t>
      </w:r>
      <w:r w:rsidR="00012D7E" w:rsidRPr="003518E3">
        <w:t>algorithms</w:t>
      </w:r>
      <w:r w:rsidRPr="00F036EC">
        <w:t xml:space="preserve"> (e</w:t>
      </w:r>
      <w:r w:rsidR="00855391">
        <w:t>.g.</w:t>
      </w:r>
      <w:r w:rsidRPr="00F036EC">
        <w:t xml:space="preserve"> Deep </w:t>
      </w:r>
      <w:r w:rsidR="00855391">
        <w:t>L</w:t>
      </w:r>
      <w:r w:rsidRPr="00F036EC">
        <w:t>earning</w:t>
      </w:r>
      <w:r w:rsidR="00855391">
        <w:t xml:space="preserve"> DL</w:t>
      </w:r>
      <w:r w:rsidRPr="00F036EC">
        <w:t xml:space="preserve">) </w:t>
      </w:r>
      <w:r w:rsidR="00A42C5F" w:rsidRPr="00F036EC">
        <w:t>on the</w:t>
      </w:r>
      <w:r w:rsidR="00A42C5F">
        <w:t xml:space="preserve"> truncated</w:t>
      </w:r>
      <w:r w:rsidR="00A42C5F" w:rsidRPr="00F036EC">
        <w:t xml:space="preserve"> CIR information</w:t>
      </w:r>
      <w:r w:rsidR="00495E5F">
        <w:t xml:space="preserve"> resulting in significant TOA estimation improvements (</w:t>
      </w:r>
      <w:r w:rsidR="00495E5F">
        <w:fldChar w:fldCharType="begin"/>
      </w:r>
      <w:r w:rsidR="00495E5F">
        <w:instrText xml:space="preserve"> REF _Ref53417682 \h </w:instrText>
      </w:r>
      <w:r w:rsidR="00495E5F">
        <w:fldChar w:fldCharType="separate"/>
      </w:r>
      <w:r w:rsidR="004C5C93">
        <w:t xml:space="preserve">Figure </w:t>
      </w:r>
      <w:r w:rsidR="004C5C93">
        <w:rPr>
          <w:noProof/>
        </w:rPr>
        <w:t>4</w:t>
      </w:r>
      <w:r w:rsidR="00495E5F">
        <w:fldChar w:fldCharType="end"/>
      </w:r>
      <w:r w:rsidR="00495E5F">
        <w:t>)</w:t>
      </w:r>
      <w:r w:rsidR="00012D7E">
        <w:t xml:space="preserve">. Such algorithms </w:t>
      </w:r>
      <w:r w:rsidR="00A42C5F">
        <w:t xml:space="preserve">are unlikely to </w:t>
      </w:r>
      <w:r w:rsidR="00012D7E">
        <w:t xml:space="preserve">be </w:t>
      </w:r>
      <w:r w:rsidR="00A42C5F">
        <w:t>implemented at the UE side</w:t>
      </w:r>
      <w:r w:rsidR="00012D7E">
        <w:t xml:space="preserve"> due to complexity or scenario dependency.</w:t>
      </w:r>
    </w:p>
    <w:p w14:paraId="18F1505B" w14:textId="33ACA553" w:rsidR="00E43B0D" w:rsidRDefault="00E43B0D" w:rsidP="00F036EC">
      <w:pPr>
        <w:pStyle w:val="Beschriftung"/>
      </w:pPr>
      <w:r>
        <w:rPr>
          <w:noProof/>
          <w:lang w:val="de-DE" w:eastAsia="de-DE"/>
        </w:rPr>
        <w:lastRenderedPageBreak/>
        <w:drawing>
          <wp:inline distT="0" distB="0" distL="0" distR="0" wp14:anchorId="5CF5CE9C" wp14:editId="2E2323C3">
            <wp:extent cx="2400300" cy="25784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417442" cy="2596814"/>
                    </a:xfrm>
                    <a:prstGeom prst="rect">
                      <a:avLst/>
                    </a:prstGeom>
                  </pic:spPr>
                </pic:pic>
              </a:graphicData>
            </a:graphic>
          </wp:inline>
        </w:drawing>
      </w:r>
    </w:p>
    <w:p w14:paraId="7A14AB09" w14:textId="02DE1174" w:rsidR="00276B2B" w:rsidRPr="00F036EC" w:rsidRDefault="004453A1" w:rsidP="00F036EC">
      <w:pPr>
        <w:pStyle w:val="Beschriftung"/>
        <w:rPr>
          <w:b w:val="0"/>
          <w:bCs w:val="0"/>
        </w:rPr>
      </w:pPr>
      <w:bookmarkStart w:id="7" w:name="_Ref53417682"/>
      <w:r>
        <w:t xml:space="preserve">Figure </w:t>
      </w:r>
      <w:r w:rsidR="00A36EE8">
        <w:fldChar w:fldCharType="begin"/>
      </w:r>
      <w:r w:rsidR="00A36EE8">
        <w:instrText xml:space="preserve"> SEQ Figure \* ARABIC </w:instrText>
      </w:r>
      <w:r w:rsidR="00A36EE8">
        <w:fldChar w:fldCharType="separate"/>
      </w:r>
      <w:r w:rsidR="004C5C93">
        <w:rPr>
          <w:noProof/>
        </w:rPr>
        <w:t>4</w:t>
      </w:r>
      <w:r w:rsidR="00A36EE8">
        <w:rPr>
          <w:noProof/>
        </w:rPr>
        <w:fldChar w:fldCharType="end"/>
      </w:r>
      <w:bookmarkEnd w:id="7"/>
      <w:r>
        <w:t xml:space="preserve">- </w:t>
      </w:r>
      <w:r w:rsidR="00012D7E" w:rsidRPr="00012D7E">
        <w:t>CDF TOA error in InF applying different ToA estimators.</w:t>
      </w:r>
    </w:p>
    <w:p w14:paraId="27E31BE6" w14:textId="0725B668" w:rsidR="008D0882" w:rsidRDefault="008D0882" w:rsidP="00BA0AD6">
      <w:pPr>
        <w:ind w:left="1560" w:hanging="1560"/>
        <w:rPr>
          <w:b/>
          <w:bCs/>
        </w:rPr>
      </w:pPr>
    </w:p>
    <w:p w14:paraId="77E8BF6B" w14:textId="01B416D9" w:rsidR="00A42C5F" w:rsidRDefault="00A42C5F" w:rsidP="00A42C5F">
      <w:pPr>
        <w:ind w:left="1560" w:hanging="1560"/>
        <w:rPr>
          <w:b/>
          <w:bCs/>
        </w:rPr>
      </w:pPr>
      <w:r w:rsidRPr="004C5C93">
        <w:rPr>
          <w:b/>
          <w:bCs/>
        </w:rPr>
        <w:t>Observation 3:</w:t>
      </w:r>
      <w:r w:rsidRPr="00F4358D">
        <w:rPr>
          <w:b/>
          <w:bCs/>
        </w:rPr>
        <w:t xml:space="preserve"> </w:t>
      </w:r>
      <w:r w:rsidRPr="00F4358D">
        <w:rPr>
          <w:b/>
          <w:bCs/>
        </w:rPr>
        <w:tab/>
      </w:r>
      <w:r w:rsidR="000F0B4A">
        <w:rPr>
          <w:b/>
          <w:bCs/>
        </w:rPr>
        <w:t>E</w:t>
      </w:r>
      <w:r w:rsidR="004E2C90">
        <w:rPr>
          <w:b/>
          <w:bCs/>
        </w:rPr>
        <w:t>nhanced</w:t>
      </w:r>
      <w:r w:rsidR="00B77F6C">
        <w:rPr>
          <w:b/>
          <w:bCs/>
        </w:rPr>
        <w:t xml:space="preserve"> CIR reporting</w:t>
      </w:r>
      <w:r w:rsidRPr="00F4358D">
        <w:rPr>
          <w:b/>
          <w:bCs/>
        </w:rPr>
        <w:t xml:space="preserve"> </w:t>
      </w:r>
      <w:r w:rsidR="000F0B4A">
        <w:rPr>
          <w:b/>
          <w:bCs/>
        </w:rPr>
        <w:t>enable</w:t>
      </w:r>
      <w:r w:rsidR="00E43B0D">
        <w:rPr>
          <w:b/>
          <w:bCs/>
        </w:rPr>
        <w:t>s</w:t>
      </w:r>
      <w:r w:rsidR="000F0B4A">
        <w:rPr>
          <w:b/>
          <w:bCs/>
        </w:rPr>
        <w:t xml:space="preserve"> </w:t>
      </w:r>
      <w:r w:rsidR="00B77F6C">
        <w:rPr>
          <w:b/>
          <w:bCs/>
        </w:rPr>
        <w:t>high</w:t>
      </w:r>
      <w:r w:rsidR="00495E5F">
        <w:rPr>
          <w:b/>
          <w:bCs/>
        </w:rPr>
        <w:t>er</w:t>
      </w:r>
      <w:r w:rsidR="00A64B5A">
        <w:rPr>
          <w:b/>
          <w:bCs/>
        </w:rPr>
        <w:t xml:space="preserve"> </w:t>
      </w:r>
      <w:r w:rsidR="00B77F6C">
        <w:rPr>
          <w:b/>
          <w:bCs/>
        </w:rPr>
        <w:t xml:space="preserve">accuracy </w:t>
      </w:r>
      <w:r w:rsidR="00495E5F">
        <w:rPr>
          <w:b/>
          <w:bCs/>
        </w:rPr>
        <w:t xml:space="preserve">for timing-based </w:t>
      </w:r>
      <w:r w:rsidR="00E43B0D">
        <w:rPr>
          <w:b/>
          <w:bCs/>
        </w:rPr>
        <w:t xml:space="preserve">methods </w:t>
      </w:r>
      <w:r w:rsidR="000F0B4A">
        <w:rPr>
          <w:b/>
          <w:bCs/>
        </w:rPr>
        <w:t>such as DL</w:t>
      </w:r>
      <w:r w:rsidR="00495E5F">
        <w:rPr>
          <w:b/>
          <w:bCs/>
        </w:rPr>
        <w:t>-TDOA, UL-TDOA, and Multi-RTT</w:t>
      </w:r>
      <w:r w:rsidR="000F0B4A">
        <w:rPr>
          <w:b/>
          <w:bCs/>
        </w:rPr>
        <w:t xml:space="preserve"> in Rel-17</w:t>
      </w:r>
      <w:r w:rsidR="00E43B0D">
        <w:rPr>
          <w:b/>
          <w:bCs/>
        </w:rPr>
        <w:t>.</w:t>
      </w:r>
    </w:p>
    <w:p w14:paraId="068A0CC1" w14:textId="77777777" w:rsidR="00E43B0D" w:rsidRDefault="00E43B0D" w:rsidP="00E43B0D">
      <w:pPr>
        <w:ind w:left="1560" w:hanging="1560"/>
        <w:rPr>
          <w:b/>
          <w:bCs/>
        </w:rPr>
      </w:pPr>
      <w:r>
        <w:rPr>
          <w:b/>
          <w:bCs/>
        </w:rPr>
        <w:t>Proposal 1</w:t>
      </w:r>
      <w:r w:rsidRPr="00F4358D">
        <w:rPr>
          <w:b/>
          <w:bCs/>
        </w:rPr>
        <w:t>:</w:t>
      </w:r>
      <w:r w:rsidRPr="00F4358D">
        <w:rPr>
          <w:b/>
          <w:bCs/>
        </w:rPr>
        <w:tab/>
      </w:r>
      <w:r>
        <w:rPr>
          <w:b/>
          <w:bCs/>
        </w:rPr>
        <w:t>Support enhanced CIR reporting for NR-Positioning in Rel-17.</w:t>
      </w:r>
    </w:p>
    <w:p w14:paraId="03B64ED9" w14:textId="77777777" w:rsidR="00184FA6" w:rsidRDefault="00184FA6" w:rsidP="00184FA6">
      <w:pPr>
        <w:ind w:left="1701" w:hanging="1701"/>
      </w:pPr>
    </w:p>
    <w:p w14:paraId="788DDDBE" w14:textId="3986D822" w:rsidR="00BA465F" w:rsidRDefault="00C95B96" w:rsidP="00840D8D">
      <w:pPr>
        <w:pStyle w:val="berschrift1"/>
        <w:tabs>
          <w:tab w:val="clear" w:pos="972"/>
        </w:tabs>
        <w:ind w:left="450"/>
      </w:pPr>
      <w:bookmarkStart w:id="8" w:name="_Ref534823887"/>
      <w:r>
        <w:t>M</w:t>
      </w:r>
      <w:r w:rsidR="00BA465F">
        <w:t>ulti-port SRS</w:t>
      </w:r>
      <w:r w:rsidR="00191BC8">
        <w:t xml:space="preserve"> for UL-TDOA</w:t>
      </w:r>
      <w:r w:rsidR="00BA465F">
        <w:t xml:space="preserve"> </w:t>
      </w:r>
    </w:p>
    <w:p w14:paraId="2A75DC67" w14:textId="75A1DB71" w:rsidR="00BA465F" w:rsidRPr="002B2206" w:rsidRDefault="00BA465F" w:rsidP="0070592D">
      <w:pPr>
        <w:rPr>
          <w:bCs/>
        </w:rPr>
      </w:pPr>
      <w:r>
        <w:rPr>
          <w:bCs/>
        </w:rPr>
        <w:t>In Rel. 16, single-port SRS transmission</w:t>
      </w:r>
      <w:r w:rsidR="00A42A8E">
        <w:rPr>
          <w:bCs/>
        </w:rPr>
        <w:t>, i.e. only one spatial relation (one beam) for a single set of time/frequency resources,</w:t>
      </w:r>
      <w:r>
        <w:rPr>
          <w:bCs/>
        </w:rPr>
        <w:t xml:space="preserve"> was agreed for positioning</w:t>
      </w:r>
      <w:r w:rsidR="00A42A8E">
        <w:rPr>
          <w:bCs/>
        </w:rPr>
        <w:t xml:space="preserve"> (UL-TDOA)</w:t>
      </w:r>
      <w:r>
        <w:rPr>
          <w:bCs/>
        </w:rPr>
        <w:t xml:space="preserve">. </w:t>
      </w:r>
      <w:r w:rsidR="004E2C90">
        <w:rPr>
          <w:bCs/>
        </w:rPr>
        <w:t>Especially</w:t>
      </w:r>
      <w:r w:rsidR="002B1D0A">
        <w:rPr>
          <w:bCs/>
        </w:rPr>
        <w:t xml:space="preserve"> for FR2, </w:t>
      </w:r>
      <w:r w:rsidR="00C95B96">
        <w:rPr>
          <w:bCs/>
        </w:rPr>
        <w:t>the</w:t>
      </w:r>
      <w:r>
        <w:rPr>
          <w:bCs/>
        </w:rPr>
        <w:t xml:space="preserve"> </w:t>
      </w:r>
      <w:r w:rsidR="002B1D0A">
        <w:rPr>
          <w:bCs/>
        </w:rPr>
        <w:t xml:space="preserve">main </w:t>
      </w:r>
      <w:r>
        <w:rPr>
          <w:bCs/>
        </w:rPr>
        <w:t>drawback</w:t>
      </w:r>
      <w:r w:rsidR="002B1D0A">
        <w:rPr>
          <w:bCs/>
        </w:rPr>
        <w:t xml:space="preserve"> is that t</w:t>
      </w:r>
      <w:r w:rsidR="00453F1B">
        <w:rPr>
          <w:bCs/>
        </w:rPr>
        <w:t xml:space="preserve">he </w:t>
      </w:r>
      <w:r w:rsidR="002B1D0A">
        <w:rPr>
          <w:bCs/>
        </w:rPr>
        <w:t xml:space="preserve">signal </w:t>
      </w:r>
      <w:r>
        <w:rPr>
          <w:bCs/>
        </w:rPr>
        <w:t>cannot be received simultaneously at multiple TRPs</w:t>
      </w:r>
      <w:r w:rsidR="002B1D0A">
        <w:rPr>
          <w:bCs/>
        </w:rPr>
        <w:t xml:space="preserve"> and </w:t>
      </w:r>
      <w:r w:rsidR="00D00338">
        <w:rPr>
          <w:bCs/>
        </w:rPr>
        <w:t xml:space="preserve">requires </w:t>
      </w:r>
      <w:r w:rsidR="002B1D0A">
        <w:rPr>
          <w:bCs/>
        </w:rPr>
        <w:t>additional SRS transmissions</w:t>
      </w:r>
      <w:r>
        <w:rPr>
          <w:bCs/>
        </w:rPr>
        <w:t xml:space="preserve"> </w:t>
      </w:r>
      <w:r w:rsidR="00D00338">
        <w:rPr>
          <w:bCs/>
        </w:rPr>
        <w:t>in time and frequency.</w:t>
      </w:r>
    </w:p>
    <w:p w14:paraId="06953077" w14:textId="5D6C7BEE" w:rsidR="00BA465F" w:rsidRDefault="00BA465F" w:rsidP="00BA465F">
      <w:pPr>
        <w:rPr>
          <w:bCs/>
        </w:rPr>
      </w:pPr>
      <w:r>
        <w:rPr>
          <w:bCs/>
        </w:rPr>
        <w:t xml:space="preserve">For methods like multi-RTT, the fact that the SRS have to be transmitted over multiple OFDM symbols may be acceptable but for </w:t>
      </w:r>
      <w:r w:rsidR="00D00338">
        <w:rPr>
          <w:bCs/>
        </w:rPr>
        <w:t xml:space="preserve">TDOA approaches requiring synchronized TRPs, such as the </w:t>
      </w:r>
      <w:r>
        <w:rPr>
          <w:bCs/>
        </w:rPr>
        <w:t>U</w:t>
      </w:r>
      <w:r w:rsidR="00D00338">
        <w:rPr>
          <w:bCs/>
        </w:rPr>
        <w:t>L-</w:t>
      </w:r>
      <w:r>
        <w:rPr>
          <w:bCs/>
        </w:rPr>
        <w:t>TDOA, the frequency drift could be an issue.</w:t>
      </w:r>
    </w:p>
    <w:p w14:paraId="7F3B8D80" w14:textId="0D48D2F8" w:rsidR="002828C2" w:rsidRDefault="00BA465F" w:rsidP="00E65ACB">
      <w:pPr>
        <w:rPr>
          <w:sz w:val="24"/>
          <w:szCs w:val="24"/>
          <w:highlight w:val="yellow"/>
        </w:rPr>
      </w:pPr>
      <w:r>
        <w:rPr>
          <w:bCs/>
        </w:rPr>
        <w:t xml:space="preserve">Multi-port SRS transmission </w:t>
      </w:r>
      <w:r w:rsidR="00A83DF0">
        <w:rPr>
          <w:bCs/>
        </w:rPr>
        <w:t>(sharing the same REs</w:t>
      </w:r>
      <w:r w:rsidR="00D00338">
        <w:rPr>
          <w:bCs/>
        </w:rPr>
        <w:t xml:space="preserve"> and separating the antenna ports using </w:t>
      </w:r>
      <w:r w:rsidR="00A83DF0">
        <w:rPr>
          <w:bCs/>
        </w:rPr>
        <w:t xml:space="preserve">different cyclic shifts) reduces </w:t>
      </w:r>
      <w:r>
        <w:rPr>
          <w:bCs/>
        </w:rPr>
        <w:t>the number of OFDM symbols needed to support positioning usage. This in</w:t>
      </w:r>
      <w:r w:rsidR="000F6BE2">
        <w:rPr>
          <w:bCs/>
        </w:rPr>
        <w:t xml:space="preserve"> </w:t>
      </w:r>
      <w:r>
        <w:rPr>
          <w:bCs/>
        </w:rPr>
        <w:t>turn would allow a larger number of UEs to be multiplexed within a given slot.</w:t>
      </w:r>
      <w:r w:rsidR="002828C2">
        <w:rPr>
          <w:bCs/>
        </w:rPr>
        <w:t xml:space="preserve"> </w:t>
      </w:r>
      <w:r w:rsidR="002828C2" w:rsidRPr="008B51CB">
        <w:rPr>
          <w:bCs/>
        </w:rPr>
        <w:t>The results provided in our companion contribution in Agenda item 8.5.2</w:t>
      </w:r>
      <w:sdt>
        <w:sdtPr>
          <w:id w:val="862333818"/>
          <w:citation/>
        </w:sdtPr>
        <w:sdtEndPr/>
        <w:sdtContent>
          <w:r w:rsidR="002828C2" w:rsidRPr="002828C2">
            <w:fldChar w:fldCharType="begin"/>
          </w:r>
          <w:r w:rsidR="002828C2" w:rsidRPr="002828C2">
            <w:instrText xml:space="preserve">CITATION 3GP \l 1031 </w:instrText>
          </w:r>
          <w:r w:rsidR="002828C2" w:rsidRPr="002828C2">
            <w:fldChar w:fldCharType="separate"/>
          </w:r>
          <w:r w:rsidR="002828C2" w:rsidRPr="002828C2">
            <w:rPr>
              <w:noProof/>
            </w:rPr>
            <w:t xml:space="preserve"> [6]</w:t>
          </w:r>
          <w:r w:rsidR="002828C2" w:rsidRPr="002828C2">
            <w:fldChar w:fldCharType="end"/>
          </w:r>
        </w:sdtContent>
      </w:sdt>
      <w:r w:rsidR="002828C2" w:rsidRPr="002828C2">
        <w:t xml:space="preserve"> shows the impact of multi-port transmission with low transmission power in InF scenarios.</w:t>
      </w:r>
    </w:p>
    <w:p w14:paraId="2470FEED" w14:textId="28A93AA5" w:rsidR="00BA465F" w:rsidRPr="00EA3E60" w:rsidRDefault="00BA465F" w:rsidP="00BA465F">
      <w:pPr>
        <w:rPr>
          <w:bCs/>
        </w:rPr>
      </w:pPr>
    </w:p>
    <w:p w14:paraId="3304C8EA" w14:textId="2DA0F377" w:rsidR="00BA465F" w:rsidRPr="00EA3E60" w:rsidRDefault="00BA465F" w:rsidP="00BA465F">
      <w:pPr>
        <w:rPr>
          <w:b/>
          <w:bCs/>
        </w:rPr>
      </w:pPr>
      <w:r w:rsidRPr="00EA3E60">
        <w:rPr>
          <w:b/>
          <w:bCs/>
        </w:rPr>
        <w:t xml:space="preserve">Observation </w:t>
      </w:r>
      <w:r w:rsidR="006979AE">
        <w:rPr>
          <w:b/>
          <w:bCs/>
        </w:rPr>
        <w:t>4</w:t>
      </w:r>
      <w:r w:rsidRPr="00EA3E60">
        <w:rPr>
          <w:b/>
          <w:bCs/>
        </w:rPr>
        <w:t xml:space="preserve">: Multi-port SRS </w:t>
      </w:r>
      <w:r w:rsidR="00BC6E9C">
        <w:rPr>
          <w:b/>
          <w:bCs/>
        </w:rPr>
        <w:t xml:space="preserve">transmission for positioning </w:t>
      </w:r>
      <w:r w:rsidRPr="00EA3E60">
        <w:rPr>
          <w:b/>
          <w:bCs/>
        </w:rPr>
        <w:t>allow</w:t>
      </w:r>
      <w:r w:rsidR="00BC6E9C">
        <w:rPr>
          <w:b/>
          <w:bCs/>
        </w:rPr>
        <w:t>s</w:t>
      </w:r>
      <w:r w:rsidRPr="00EA3E60">
        <w:rPr>
          <w:b/>
          <w:bCs/>
        </w:rPr>
        <w:t xml:space="preserve"> </w:t>
      </w:r>
      <w:r w:rsidR="00BC6E9C">
        <w:rPr>
          <w:b/>
          <w:bCs/>
        </w:rPr>
        <w:t xml:space="preserve">a </w:t>
      </w:r>
      <w:r w:rsidRPr="00EA3E60">
        <w:rPr>
          <w:b/>
          <w:bCs/>
        </w:rPr>
        <w:t xml:space="preserve">larger number of UEs to be supported within a given amount of resources than single port SRS transmissions. </w:t>
      </w:r>
    </w:p>
    <w:p w14:paraId="599C7FF7" w14:textId="125D45DE" w:rsidR="00BA465F" w:rsidRDefault="00BA465F" w:rsidP="002B2206">
      <w:pPr>
        <w:rPr>
          <w:b/>
          <w:bCs/>
        </w:rPr>
      </w:pPr>
      <w:r w:rsidRPr="00EA3E60">
        <w:rPr>
          <w:b/>
          <w:bCs/>
        </w:rPr>
        <w:t xml:space="preserve">Proposal </w:t>
      </w:r>
      <w:r w:rsidR="008F7091">
        <w:rPr>
          <w:b/>
          <w:bCs/>
        </w:rPr>
        <w:t>2</w:t>
      </w:r>
      <w:r w:rsidRPr="00EA3E60">
        <w:rPr>
          <w:b/>
          <w:bCs/>
        </w:rPr>
        <w:t>: Study multi-port SRS transmission for positioning in Rel. 17</w:t>
      </w:r>
      <w:r w:rsidR="002B2206">
        <w:rPr>
          <w:b/>
          <w:bCs/>
        </w:rPr>
        <w:t>.</w:t>
      </w:r>
    </w:p>
    <w:p w14:paraId="2CA94CCE" w14:textId="77777777" w:rsidR="00DF41B8" w:rsidRPr="00EA3E60" w:rsidRDefault="00DF41B8" w:rsidP="002B2206">
      <w:pPr>
        <w:rPr>
          <w:b/>
          <w:bCs/>
        </w:rPr>
      </w:pPr>
    </w:p>
    <w:p w14:paraId="115CFD4F" w14:textId="1208089F" w:rsidR="0073111F" w:rsidRDefault="00DA4809" w:rsidP="00840D8D">
      <w:pPr>
        <w:pStyle w:val="berschrift1"/>
        <w:tabs>
          <w:tab w:val="clear" w:pos="972"/>
        </w:tabs>
        <w:ind w:left="450"/>
        <w:rPr>
          <w:lang w:eastAsia="zh-CN"/>
        </w:rPr>
      </w:pPr>
      <w:r>
        <w:rPr>
          <w:lang w:eastAsia="zh-CN"/>
        </w:rPr>
        <w:t>LOS/NLOS/OLOS c</w:t>
      </w:r>
      <w:r w:rsidR="0073111F" w:rsidRPr="0073111F">
        <w:rPr>
          <w:lang w:eastAsia="zh-CN"/>
        </w:rPr>
        <w:t xml:space="preserve">hannel state information </w:t>
      </w:r>
    </w:p>
    <w:tbl>
      <w:tblPr>
        <w:tblStyle w:val="Tabellenraster"/>
        <w:tblW w:w="0" w:type="auto"/>
        <w:tblLook w:val="04A0" w:firstRow="1" w:lastRow="0" w:firstColumn="1" w:lastColumn="0" w:noHBand="0" w:noVBand="1"/>
      </w:tblPr>
      <w:tblGrid>
        <w:gridCol w:w="9307"/>
      </w:tblGrid>
      <w:tr w:rsidR="00AE112E" w14:paraId="0E20A034" w14:textId="77777777" w:rsidTr="00AE112E">
        <w:tc>
          <w:tcPr>
            <w:tcW w:w="9307" w:type="dxa"/>
          </w:tcPr>
          <w:p w14:paraId="14AE990D" w14:textId="77777777" w:rsidR="00AE112E" w:rsidRDefault="00AE112E" w:rsidP="00AE112E">
            <w:r>
              <w:rPr>
                <w:highlight w:val="green"/>
              </w:rPr>
              <w:t>Agreement:</w:t>
            </w:r>
          </w:p>
          <w:p w14:paraId="09323702" w14:textId="77777777" w:rsidR="00AE112E" w:rsidRDefault="00AE112E" w:rsidP="00AE112E">
            <w:pPr>
              <w:pStyle w:val="Listenabsatz"/>
              <w:numPr>
                <w:ilvl w:val="0"/>
                <w:numId w:val="61"/>
              </w:numPr>
              <w:overflowPunct w:val="0"/>
              <w:snapToGrid/>
              <w:spacing w:after="180"/>
              <w:ind w:firstLineChars="0"/>
              <w:contextualSpacing/>
              <w:jc w:val="left"/>
              <w:textAlignment w:val="baseline"/>
            </w:pPr>
            <w:r>
              <w:t>Multipath mitigation techniques will be investigated in this SI for improving positioning accuracy, which may include, but not limited to the following:</w:t>
            </w:r>
          </w:p>
          <w:p w14:paraId="6674EC70" w14:textId="77777777" w:rsidR="00AE112E" w:rsidRDefault="00AE112E" w:rsidP="00AE112E">
            <w:pPr>
              <w:pStyle w:val="Listenabsatz"/>
              <w:numPr>
                <w:ilvl w:val="1"/>
                <w:numId w:val="61"/>
              </w:numPr>
              <w:overflowPunct w:val="0"/>
              <w:snapToGrid/>
              <w:spacing w:after="180"/>
              <w:ind w:firstLineChars="0"/>
              <w:contextualSpacing/>
              <w:jc w:val="left"/>
              <w:textAlignment w:val="baseline"/>
            </w:pPr>
            <w:r>
              <w:t xml:space="preserve">The applicable scenarios and performance benefits of multipath mitigation techniques </w:t>
            </w:r>
          </w:p>
          <w:p w14:paraId="2E9F850B" w14:textId="77777777" w:rsidR="00AE112E" w:rsidRDefault="00AE112E" w:rsidP="00AE112E">
            <w:pPr>
              <w:pStyle w:val="Listenabsatz"/>
              <w:numPr>
                <w:ilvl w:val="1"/>
                <w:numId w:val="61"/>
              </w:numPr>
              <w:overflowPunct w:val="0"/>
              <w:snapToGrid/>
              <w:spacing w:after="180"/>
              <w:ind w:firstLineChars="0"/>
              <w:contextualSpacing/>
              <w:jc w:val="left"/>
              <w:textAlignment w:val="baseline"/>
            </w:pPr>
            <w:r>
              <w:t>The methods/measurement/signaling for the LOS/NLOS detection and identification</w:t>
            </w:r>
          </w:p>
          <w:p w14:paraId="38BFB03E" w14:textId="77777777" w:rsidR="00AE112E" w:rsidRDefault="00AE112E" w:rsidP="00AE112E">
            <w:pPr>
              <w:pStyle w:val="Listenabsatz"/>
              <w:numPr>
                <w:ilvl w:val="1"/>
                <w:numId w:val="61"/>
              </w:numPr>
              <w:overflowPunct w:val="0"/>
              <w:snapToGrid/>
              <w:spacing w:after="180"/>
              <w:ind w:firstLineChars="0"/>
              <w:contextualSpacing/>
              <w:jc w:val="left"/>
              <w:textAlignment w:val="baseline"/>
            </w:pPr>
            <w:r>
              <w:lastRenderedPageBreak/>
              <w:t>The measurements for supporting the multipath mitigation/utilization</w:t>
            </w:r>
          </w:p>
          <w:p w14:paraId="2CD90BAC" w14:textId="77777777" w:rsidR="00AE112E" w:rsidRDefault="00AE112E" w:rsidP="00AE112E">
            <w:pPr>
              <w:pStyle w:val="Listenabsatz"/>
              <w:numPr>
                <w:ilvl w:val="1"/>
                <w:numId w:val="61"/>
              </w:numPr>
              <w:overflowPunct w:val="0"/>
              <w:snapToGrid/>
              <w:spacing w:after="180"/>
              <w:ind w:firstLineChars="0"/>
              <w:contextualSpacing/>
              <w:jc w:val="left"/>
              <w:textAlignment w:val="baseline"/>
            </w:pPr>
            <w:r>
              <w:t>The procedure and signaling for supporting the multipath mitigation/utilization</w:t>
            </w:r>
          </w:p>
          <w:p w14:paraId="1DA19476" w14:textId="2143C496" w:rsidR="00AE112E" w:rsidRDefault="00AE112E" w:rsidP="00AE112E">
            <w:pPr>
              <w:pStyle w:val="Listenabsatz"/>
              <w:numPr>
                <w:ilvl w:val="1"/>
                <w:numId w:val="61"/>
              </w:numPr>
              <w:overflowPunct w:val="0"/>
              <w:snapToGrid/>
              <w:spacing w:after="180"/>
              <w:ind w:firstLineChars="0"/>
              <w:contextualSpacing/>
              <w:jc w:val="left"/>
              <w:textAlignment w:val="baseline"/>
            </w:pPr>
            <w:r>
              <w:t>Implementation-based solutions (e.g. outlier rejection) without the need of any additional specified method/measurements/procedures/signaling.</w:t>
            </w:r>
          </w:p>
          <w:p w14:paraId="17400586" w14:textId="76888216" w:rsidR="00AE112E" w:rsidRDefault="00AE112E" w:rsidP="00F036EC">
            <w:pPr>
              <w:pStyle w:val="Listenabsatz"/>
              <w:numPr>
                <w:ilvl w:val="0"/>
                <w:numId w:val="61"/>
              </w:numPr>
              <w:overflowPunct w:val="0"/>
              <w:snapToGrid/>
              <w:spacing w:after="180"/>
              <w:ind w:firstLineChars="0"/>
              <w:contextualSpacing/>
              <w:jc w:val="left"/>
              <w:textAlignment w:val="baseline"/>
            </w:pPr>
            <w:r>
              <w:t>Note: The above study applies to DL only, UL only, DL+UL positioning solutions for UE-based and UE-assisted positioning.</w:t>
            </w:r>
          </w:p>
        </w:tc>
      </w:tr>
    </w:tbl>
    <w:p w14:paraId="593F718F" w14:textId="71F464D2" w:rsidR="00AE112E" w:rsidRDefault="00AE112E" w:rsidP="00F036EC">
      <w:pPr>
        <w:rPr>
          <w:lang w:eastAsia="zh-CN"/>
        </w:rPr>
      </w:pPr>
    </w:p>
    <w:p w14:paraId="39C1D1BB" w14:textId="69C33929" w:rsidR="00DF41B8" w:rsidRDefault="00DF41B8" w:rsidP="00F97905">
      <w:pPr>
        <w:spacing w:after="200" w:line="276" w:lineRule="auto"/>
      </w:pPr>
      <w:r>
        <w:t xml:space="preserve">The accuracy of almost all NR positioning methods </w:t>
      </w:r>
      <w:r w:rsidRPr="00466CFC">
        <w:t xml:space="preserve">rely on </w:t>
      </w:r>
      <w:r w:rsidR="00BC6E9C">
        <w:t xml:space="preserve">the state of the channel, if it is </w:t>
      </w:r>
      <w:r>
        <w:t>LOS or NLOS</w:t>
      </w:r>
      <w:r w:rsidR="007114EC">
        <w:t xml:space="preserve"> </w:t>
      </w:r>
      <w:sdt>
        <w:sdtPr>
          <w:id w:val="-2063937709"/>
          <w:citation/>
        </w:sdtPr>
        <w:sdtEndPr/>
        <w:sdtContent>
          <w:r w:rsidR="007114EC">
            <w:fldChar w:fldCharType="begin"/>
          </w:r>
          <w:r w:rsidR="007114EC">
            <w:instrText xml:space="preserve"> CITATION 3GPP_R1_2006459 \l 1033 </w:instrText>
          </w:r>
          <w:r w:rsidR="007114EC">
            <w:fldChar w:fldCharType="separate"/>
          </w:r>
          <w:r w:rsidR="004C5C93" w:rsidRPr="004C5C93">
            <w:rPr>
              <w:noProof/>
            </w:rPr>
            <w:t>[4]</w:t>
          </w:r>
          <w:r w:rsidR="007114EC">
            <w:fldChar w:fldCharType="end"/>
          </w:r>
        </w:sdtContent>
      </w:sdt>
      <w:r w:rsidR="00BC6E9C">
        <w:t>.</w:t>
      </w:r>
      <w:r>
        <w:t xml:space="preserve"> Providing the position</w:t>
      </w:r>
      <w:r w:rsidR="00DA6738">
        <w:t>in</w:t>
      </w:r>
      <w:r>
        <w:t>g unit with additional information on the channel state</w:t>
      </w:r>
      <w:r w:rsidR="000F6BE2">
        <w:t xml:space="preserve"> condition</w:t>
      </w:r>
      <w:r>
        <w:t xml:space="preserve"> enables t</w:t>
      </w:r>
      <w:r w:rsidR="0090081A">
        <w:t>he</w:t>
      </w:r>
      <w:r>
        <w:t xml:space="preserve"> extract</w:t>
      </w:r>
      <w:r w:rsidR="0090081A">
        <w:t>ion of</w:t>
      </w:r>
      <w:r>
        <w:t xml:space="preserve"> faulty </w:t>
      </w:r>
      <w:r w:rsidR="00DA6738">
        <w:t>measurement</w:t>
      </w:r>
      <w:r w:rsidRPr="00466CFC">
        <w:t xml:space="preserve"> or</w:t>
      </w:r>
      <w:r>
        <w:t xml:space="preserve"> at least determine</w:t>
      </w:r>
      <w:r w:rsidRPr="00466CFC">
        <w:t xml:space="preserve"> the </w:t>
      </w:r>
      <w:r>
        <w:t>quality of the estimated position</w:t>
      </w:r>
      <w:r w:rsidRPr="00466CFC">
        <w:t>.</w:t>
      </w:r>
      <w:r w:rsidR="00F97905">
        <w:t xml:space="preserve"> In addition to LOS and NLOS, obstructed LOS</w:t>
      </w:r>
      <w:r w:rsidR="0090081A">
        <w:t xml:space="preserve"> (OLOS)</w:t>
      </w:r>
      <w:r w:rsidR="00F97905">
        <w:t xml:space="preserve"> become</w:t>
      </w:r>
      <w:r w:rsidR="00BC6E9C">
        <w:t>s</w:t>
      </w:r>
      <w:r w:rsidR="00F97905">
        <w:t xml:space="preserve"> highly relevant in InF scenario:</w:t>
      </w:r>
    </w:p>
    <w:p w14:paraId="4FE79BDD" w14:textId="77777777" w:rsidR="002A586C" w:rsidRDefault="00DF41B8" w:rsidP="00DF41B8">
      <w:pPr>
        <w:pStyle w:val="Listenabsatz"/>
        <w:numPr>
          <w:ilvl w:val="0"/>
          <w:numId w:val="47"/>
        </w:numPr>
        <w:autoSpaceDE/>
        <w:autoSpaceDN/>
        <w:adjustRightInd/>
        <w:snapToGrid/>
        <w:spacing w:after="160" w:line="259" w:lineRule="auto"/>
        <w:ind w:firstLineChars="0"/>
        <w:contextualSpacing/>
        <w:jc w:val="left"/>
      </w:pPr>
      <w:r w:rsidRPr="002A41F3">
        <w:t>NLOS: direct LOS propagation is blocked or strongly attenuated and the link between the transmitting and receiving antenna</w:t>
      </w:r>
      <w:r w:rsidR="000602B9">
        <w:t>s</w:t>
      </w:r>
      <w:r w:rsidRPr="002A41F3">
        <w:t xml:space="preserve"> results from one or more multipath components (MPCs). For positioning applications, NLOS reception adds a bias on the estimated time of arrival or results in a faulty direction estimation.</w:t>
      </w:r>
    </w:p>
    <w:p w14:paraId="1139784C" w14:textId="7EA1BB15" w:rsidR="00500142" w:rsidRDefault="00500142" w:rsidP="00F928FA">
      <w:pPr>
        <w:pStyle w:val="Listenabsatz"/>
        <w:numPr>
          <w:ilvl w:val="0"/>
          <w:numId w:val="47"/>
        </w:numPr>
        <w:autoSpaceDE/>
        <w:autoSpaceDN/>
        <w:adjustRightInd/>
        <w:snapToGrid/>
        <w:spacing w:after="0" w:line="259" w:lineRule="auto"/>
        <w:ind w:firstLineChars="0"/>
        <w:contextualSpacing/>
        <w:jc w:val="left"/>
      </w:pPr>
      <w:r>
        <w:t xml:space="preserve">LOS: direct LOS propagation occurs in the link between the transmitting and receiving antennas and additional MPCs add to the LOS path. If the time difference between the LOS path and the MPC is smaller than what can be resolved with the bandwidth of the receiver, then the reflected MPC and the LOS path are indiscernible to the receiver as separate components. The </w:t>
      </w:r>
      <w:r w:rsidRPr="00F928FA">
        <w:t xml:space="preserve">additional MPCs add either constructively or destructively to the LOS path. This </w:t>
      </w:r>
      <w:r>
        <w:t xml:space="preserve">causes an increase or a decrease in the received signal level </w:t>
      </w:r>
      <w:r w:rsidRPr="00F928FA">
        <w:t>resulting</w:t>
      </w:r>
      <w:r>
        <w:t xml:space="preserve"> from the sum of the phase and amplitude of the MPCs and the LOS path.</w:t>
      </w:r>
    </w:p>
    <w:p w14:paraId="4655FD81" w14:textId="4039B540" w:rsidR="008F7091" w:rsidRDefault="00DF41B8" w:rsidP="00F928FA">
      <w:pPr>
        <w:pStyle w:val="Listenabsatz"/>
        <w:numPr>
          <w:ilvl w:val="0"/>
          <w:numId w:val="47"/>
        </w:numPr>
        <w:autoSpaceDE/>
        <w:autoSpaceDN/>
        <w:adjustRightInd/>
        <w:snapToGrid/>
        <w:spacing w:after="160" w:line="259" w:lineRule="auto"/>
        <w:ind w:firstLineChars="0"/>
        <w:contextualSpacing/>
        <w:jc w:val="left"/>
        <w:rPr>
          <w:lang w:eastAsia="zh-CN"/>
        </w:rPr>
      </w:pPr>
      <w:r>
        <w:t xml:space="preserve">OLOS (obstructed LOS): </w:t>
      </w:r>
      <w:r w:rsidR="00A93D6F">
        <w:t xml:space="preserve"> the </w:t>
      </w:r>
      <w:r w:rsidRPr="002A41F3">
        <w:t>direct LOS propagation is</w:t>
      </w:r>
      <w:r w:rsidR="00A83DF0">
        <w:t xml:space="preserve"> part</w:t>
      </w:r>
      <w:r w:rsidR="008B51CB">
        <w:t>ially</w:t>
      </w:r>
      <w:r w:rsidRPr="002A41F3">
        <w:t xml:space="preserve"> blocked and the link between the transmitting and receiving antenna </w:t>
      </w:r>
      <w:r w:rsidR="000602B9">
        <w:t xml:space="preserve">consists of </w:t>
      </w:r>
      <w:r w:rsidRPr="002A41F3">
        <w:t>one or more multipath components (MPCs)</w:t>
      </w:r>
      <w:r w:rsidR="00A93D6F">
        <w:t xml:space="preserve"> resulting from</w:t>
      </w:r>
      <w:r w:rsidR="00A67712">
        <w:t>,</w:t>
      </w:r>
      <w:r w:rsidR="00A93D6F">
        <w:t xml:space="preserve"> for example</w:t>
      </w:r>
      <w:r w:rsidR="00A67712">
        <w:t>,</w:t>
      </w:r>
      <w:r w:rsidR="00A93D6F">
        <w:t xml:space="preserve"> a diffracted wave or a diffracting clutter</w:t>
      </w:r>
      <w:r w:rsidRPr="002A41F3">
        <w:t>.</w:t>
      </w:r>
      <w:r w:rsidR="00A83DF0">
        <w:t xml:space="preserve"> This may generate many near echos and may make high accuracy LOS-delay detection more difficult. In </w:t>
      </w:r>
      <w:r w:rsidR="008B51CB">
        <w:t>practice</w:t>
      </w:r>
      <w:r w:rsidR="000602B9">
        <w:t>,</w:t>
      </w:r>
      <w:r w:rsidR="00A83DF0">
        <w:t xml:space="preserve"> </w:t>
      </w:r>
      <w:r w:rsidR="00F928FA">
        <w:t xml:space="preserve">the </w:t>
      </w:r>
      <w:r w:rsidR="00A83DF0">
        <w:t xml:space="preserve">channel models defined by TR38.901 </w:t>
      </w:r>
      <w:r w:rsidR="000602B9">
        <w:t xml:space="preserve">already </w:t>
      </w:r>
      <w:r w:rsidR="00A83DF0">
        <w:t xml:space="preserve">generate </w:t>
      </w:r>
      <w:r w:rsidR="00F928FA">
        <w:t xml:space="preserve">CIR that are characteristic of </w:t>
      </w:r>
      <w:r w:rsidR="00A83DF0">
        <w:t>OLOS-</w:t>
      </w:r>
      <w:r w:rsidR="00F928FA">
        <w:t>scenario</w:t>
      </w:r>
      <w:r w:rsidR="000602B9">
        <w:t xml:space="preserve"> without naming it </w:t>
      </w:r>
      <w:r w:rsidR="00F928FA">
        <w:t>as such</w:t>
      </w:r>
      <w:r w:rsidR="00A83DF0">
        <w:t xml:space="preserve">, but </w:t>
      </w:r>
      <w:r w:rsidR="008B51CB">
        <w:t xml:space="preserve">the OLOS scenario is generated </w:t>
      </w:r>
      <w:r w:rsidR="00A83DF0">
        <w:t xml:space="preserve">with </w:t>
      </w:r>
      <w:r w:rsidR="008B51CB">
        <w:t xml:space="preserve">a much lower </w:t>
      </w:r>
      <w:r w:rsidR="00A83DF0">
        <w:t>probability</w:t>
      </w:r>
      <w:r w:rsidR="008B51CB">
        <w:t xml:space="preserve"> than </w:t>
      </w:r>
      <w:r w:rsidR="00F928FA">
        <w:t xml:space="preserve">what is </w:t>
      </w:r>
      <w:r w:rsidR="008B51CB">
        <w:t>observed in reality</w:t>
      </w:r>
      <w:r w:rsidR="00A83DF0">
        <w:t xml:space="preserve">. Especially for </w:t>
      </w:r>
      <w:r w:rsidR="008B51CB">
        <w:t xml:space="preserve">the </w:t>
      </w:r>
      <w:r w:rsidR="00A83DF0">
        <w:t xml:space="preserve">deployments </w:t>
      </w:r>
      <w:r w:rsidR="00E65ACB">
        <w:t>associated</w:t>
      </w:r>
      <w:r w:rsidR="000602B9">
        <w:t xml:space="preserve"> with very high</w:t>
      </w:r>
      <w:r w:rsidR="00A83DF0">
        <w:t xml:space="preserve"> positioning </w:t>
      </w:r>
      <w:r w:rsidR="000602B9">
        <w:t>p</w:t>
      </w:r>
      <w:r w:rsidR="004C5C93">
        <w:t>er</w:t>
      </w:r>
      <w:r w:rsidR="000602B9">
        <w:t>formance targets</w:t>
      </w:r>
      <w:r w:rsidR="008B51CB">
        <w:t xml:space="preserve"> </w:t>
      </w:r>
      <w:r w:rsidR="000602B9">
        <w:t>(e.g. InF for IIOT),</w:t>
      </w:r>
      <w:r w:rsidR="00A83DF0">
        <w:t xml:space="preserve"> the probability of OLOS scenario will be higher</w:t>
      </w:r>
      <w:r w:rsidR="008B51CB">
        <w:t xml:space="preserve"> in reality than that is modelled in TR 38.901</w:t>
      </w:r>
      <w:r w:rsidR="00A83DF0">
        <w:t>.</w:t>
      </w:r>
    </w:p>
    <w:p w14:paraId="54D7E9B6" w14:textId="57470C8C" w:rsidR="00AE112E" w:rsidRDefault="00AE112E" w:rsidP="00F036EC">
      <w:pPr>
        <w:rPr>
          <w:bCs/>
        </w:rPr>
      </w:pPr>
      <w:r w:rsidRPr="00F036EC">
        <w:rPr>
          <w:bCs/>
        </w:rPr>
        <w:t>Several companies highli</w:t>
      </w:r>
      <w:r w:rsidR="00B42F9B">
        <w:rPr>
          <w:bCs/>
        </w:rPr>
        <w:t>gh</w:t>
      </w:r>
      <w:r w:rsidRPr="00F036EC">
        <w:rPr>
          <w:bCs/>
        </w:rPr>
        <w:t xml:space="preserve">ted </w:t>
      </w:r>
      <w:r w:rsidR="00B42F9B">
        <w:rPr>
          <w:bCs/>
        </w:rPr>
        <w:t xml:space="preserve">that </w:t>
      </w:r>
      <w:r w:rsidR="003A2933">
        <w:rPr>
          <w:bCs/>
        </w:rPr>
        <w:t xml:space="preserve">it may </w:t>
      </w:r>
      <w:r w:rsidR="00B42F9B">
        <w:rPr>
          <w:bCs/>
        </w:rPr>
        <w:t>be possible</w:t>
      </w:r>
      <w:r w:rsidRPr="00F036EC">
        <w:rPr>
          <w:bCs/>
        </w:rPr>
        <w:t xml:space="preserve"> </w:t>
      </w:r>
      <w:r>
        <w:rPr>
          <w:bCs/>
        </w:rPr>
        <w:t xml:space="preserve">to </w:t>
      </w:r>
      <w:r w:rsidR="00B42F9B">
        <w:rPr>
          <w:bCs/>
        </w:rPr>
        <w:t>distinguish</w:t>
      </w:r>
      <w:r w:rsidRPr="00F036EC">
        <w:rPr>
          <w:bCs/>
        </w:rPr>
        <w:t xml:space="preserve"> </w:t>
      </w:r>
      <w:r>
        <w:rPr>
          <w:bCs/>
        </w:rPr>
        <w:t xml:space="preserve">a </w:t>
      </w:r>
      <w:r w:rsidRPr="00F036EC">
        <w:rPr>
          <w:bCs/>
        </w:rPr>
        <w:t>LOS</w:t>
      </w:r>
      <w:r w:rsidR="00B42F9B">
        <w:rPr>
          <w:bCs/>
        </w:rPr>
        <w:t xml:space="preserve"> from</w:t>
      </w:r>
      <w:r w:rsidRPr="00F036EC">
        <w:rPr>
          <w:bCs/>
        </w:rPr>
        <w:t xml:space="preserve"> a NLOS</w:t>
      </w:r>
      <w:r>
        <w:rPr>
          <w:bCs/>
        </w:rPr>
        <w:t xml:space="preserve"> channel</w:t>
      </w:r>
      <w:r w:rsidR="003A2933">
        <w:rPr>
          <w:bCs/>
        </w:rPr>
        <w:t xml:space="preserve"> using channel characteristics</w:t>
      </w:r>
      <w:r w:rsidR="00B42F9B">
        <w:rPr>
          <w:bCs/>
        </w:rPr>
        <w:t>.</w:t>
      </w:r>
      <w:r>
        <w:rPr>
          <w:bCs/>
        </w:rPr>
        <w:t xml:space="preserve"> </w:t>
      </w:r>
      <w:r w:rsidR="00B42F9B">
        <w:rPr>
          <w:bCs/>
        </w:rPr>
        <w:t>H</w:t>
      </w:r>
      <w:r>
        <w:rPr>
          <w:bCs/>
        </w:rPr>
        <w:t>owever</w:t>
      </w:r>
      <w:r w:rsidR="00B42F9B">
        <w:rPr>
          <w:bCs/>
        </w:rPr>
        <w:t>,</w:t>
      </w:r>
      <w:r>
        <w:rPr>
          <w:bCs/>
        </w:rPr>
        <w:t xml:space="preserve"> the UE mobility was not taken into consideration. In the example of </w:t>
      </w:r>
      <w:r>
        <w:rPr>
          <w:bCs/>
        </w:rPr>
        <w:fldChar w:fldCharType="begin"/>
      </w:r>
      <w:r>
        <w:rPr>
          <w:bCs/>
        </w:rPr>
        <w:instrText xml:space="preserve"> REF _Ref53485322 \h </w:instrText>
      </w:r>
      <w:r>
        <w:rPr>
          <w:bCs/>
        </w:rPr>
      </w:r>
      <w:r>
        <w:rPr>
          <w:bCs/>
        </w:rPr>
        <w:fldChar w:fldCharType="separate"/>
      </w:r>
      <w:r w:rsidR="004C5C93">
        <w:t xml:space="preserve">Figure </w:t>
      </w:r>
      <w:r w:rsidR="004C5C93">
        <w:rPr>
          <w:noProof/>
        </w:rPr>
        <w:t>5</w:t>
      </w:r>
      <w:r>
        <w:rPr>
          <w:bCs/>
        </w:rPr>
        <w:fldChar w:fldCharType="end"/>
      </w:r>
      <w:r>
        <w:rPr>
          <w:bCs/>
        </w:rPr>
        <w:t xml:space="preserve">, we analyze </w:t>
      </w:r>
      <w:r w:rsidR="00B42F9B">
        <w:rPr>
          <w:bCs/>
        </w:rPr>
        <w:t xml:space="preserve">indoor industrial factory channel </w:t>
      </w:r>
      <w:r>
        <w:rPr>
          <w:bCs/>
        </w:rPr>
        <w:t>measurements taken in</w:t>
      </w:r>
      <w:sdt>
        <w:sdtPr>
          <w:rPr>
            <w:bCs/>
          </w:rPr>
          <w:id w:val="1565070099"/>
          <w:citation/>
        </w:sdtPr>
        <w:sdtEndPr/>
        <w:sdtContent>
          <w:r w:rsidR="00B42F9B">
            <w:rPr>
              <w:bCs/>
            </w:rPr>
            <w:fldChar w:fldCharType="begin"/>
          </w:r>
          <w:r w:rsidR="00B42F9B" w:rsidRPr="00B42F9B">
            <w:rPr>
              <w:bCs/>
            </w:rPr>
            <w:instrText xml:space="preserve"> CITATION Jae \l 1031 </w:instrText>
          </w:r>
          <w:r w:rsidR="00B42F9B">
            <w:rPr>
              <w:bCs/>
            </w:rPr>
            <w:fldChar w:fldCharType="separate"/>
          </w:r>
          <w:r w:rsidR="004C5C93">
            <w:rPr>
              <w:bCs/>
              <w:noProof/>
            </w:rPr>
            <w:t xml:space="preserve"> </w:t>
          </w:r>
          <w:r w:rsidR="004C5C93" w:rsidRPr="004C5C93">
            <w:rPr>
              <w:noProof/>
            </w:rPr>
            <w:t>[5]</w:t>
          </w:r>
          <w:r w:rsidR="00B42F9B">
            <w:rPr>
              <w:bCs/>
            </w:rPr>
            <w:fldChar w:fldCharType="end"/>
          </w:r>
        </w:sdtContent>
      </w:sdt>
      <w:r>
        <w:rPr>
          <w:bCs/>
        </w:rPr>
        <w:t xml:space="preserve"> for the trajectory between points 3 and 4</w:t>
      </w:r>
      <w:r w:rsidR="00D373B3">
        <w:rPr>
          <w:bCs/>
        </w:rPr>
        <w:t xml:space="preserve"> </w:t>
      </w:r>
      <w:r w:rsidR="00EE485C">
        <w:rPr>
          <w:bCs/>
        </w:rPr>
        <w:t xml:space="preserve">while taking </w:t>
      </w:r>
      <w:r w:rsidR="00B42F9B">
        <w:rPr>
          <w:bCs/>
        </w:rPr>
        <w:t xml:space="preserve">into account </w:t>
      </w:r>
      <w:r w:rsidR="00D373B3">
        <w:rPr>
          <w:bCs/>
        </w:rPr>
        <w:t xml:space="preserve">the </w:t>
      </w:r>
      <w:r w:rsidR="00EE485C">
        <w:rPr>
          <w:bCs/>
        </w:rPr>
        <w:t>knowledge o</w:t>
      </w:r>
      <w:r w:rsidR="004C5C93">
        <w:rPr>
          <w:bCs/>
        </w:rPr>
        <w:t>f</w:t>
      </w:r>
      <w:r w:rsidR="00EE485C">
        <w:rPr>
          <w:bCs/>
        </w:rPr>
        <w:t xml:space="preserve"> the </w:t>
      </w:r>
      <w:r w:rsidR="00D373B3">
        <w:rPr>
          <w:bCs/>
        </w:rPr>
        <w:t xml:space="preserve">LOS/NLOS </w:t>
      </w:r>
      <w:r w:rsidR="00EE485C">
        <w:rPr>
          <w:bCs/>
        </w:rPr>
        <w:t xml:space="preserve">condition. It becomes clear in </w:t>
      </w:r>
      <w:r w:rsidR="00EE485C">
        <w:rPr>
          <w:bCs/>
        </w:rPr>
        <w:fldChar w:fldCharType="begin"/>
      </w:r>
      <w:r w:rsidR="00EE485C">
        <w:rPr>
          <w:bCs/>
        </w:rPr>
        <w:instrText xml:space="preserve"> REF _Ref53485322 \h </w:instrText>
      </w:r>
      <w:r w:rsidR="00EE485C">
        <w:rPr>
          <w:bCs/>
        </w:rPr>
      </w:r>
      <w:r w:rsidR="00EE485C">
        <w:rPr>
          <w:bCs/>
        </w:rPr>
        <w:fldChar w:fldCharType="separate"/>
      </w:r>
      <w:r w:rsidR="004C5C93">
        <w:t xml:space="preserve">Figure </w:t>
      </w:r>
      <w:r w:rsidR="004C5C93">
        <w:rPr>
          <w:noProof/>
        </w:rPr>
        <w:t>5</w:t>
      </w:r>
      <w:r w:rsidR="00EE485C">
        <w:rPr>
          <w:bCs/>
        </w:rPr>
        <w:fldChar w:fldCharType="end"/>
      </w:r>
      <w:r w:rsidR="00EE485C">
        <w:rPr>
          <w:bCs/>
        </w:rPr>
        <w:t xml:space="preserve">-b that </w:t>
      </w:r>
      <w:r w:rsidR="004C5C93">
        <w:rPr>
          <w:bCs/>
        </w:rPr>
        <w:t xml:space="preserve">it may be possible to detect the </w:t>
      </w:r>
      <w:r w:rsidR="00EE485C">
        <w:rPr>
          <w:bCs/>
        </w:rPr>
        <w:t xml:space="preserve">channel state from the first arriving path </w:t>
      </w:r>
      <w:r w:rsidR="00E65ACB">
        <w:rPr>
          <w:bCs/>
        </w:rPr>
        <w:t>characteristics</w:t>
      </w:r>
      <w:r w:rsidR="00EE485C">
        <w:rPr>
          <w:bCs/>
        </w:rPr>
        <w:t xml:space="preserve"> which is mainly defined by the ATOA model in TR38.901.</w:t>
      </w:r>
    </w:p>
    <w:p w14:paraId="56BAA89B" w14:textId="7C53D3A5" w:rsidR="002828C2" w:rsidRDefault="00AE112E" w:rsidP="003C3276">
      <w:pPr>
        <w:rPr>
          <w:bCs/>
        </w:rPr>
      </w:pPr>
      <w:r>
        <w:rPr>
          <w:bCs/>
        </w:rPr>
        <w:t xml:space="preserve">When dealing with moving UEs (assuming a multiple </w:t>
      </w:r>
      <w:r w:rsidR="00B42F9B">
        <w:rPr>
          <w:bCs/>
        </w:rPr>
        <w:t xml:space="preserve">measurements in </w:t>
      </w:r>
      <w:r>
        <w:rPr>
          <w:bCs/>
        </w:rPr>
        <w:t xml:space="preserve">time </w:t>
      </w:r>
      <w:r w:rsidR="00B42F9B">
        <w:rPr>
          <w:bCs/>
        </w:rPr>
        <w:t xml:space="preserve">using </w:t>
      </w:r>
      <w:r w:rsidR="00E65ACB">
        <w:rPr>
          <w:bCs/>
        </w:rPr>
        <w:t>separated</w:t>
      </w:r>
      <w:r>
        <w:rPr>
          <w:bCs/>
        </w:rPr>
        <w:t xml:space="preserve"> UL/DL RS configuration</w:t>
      </w:r>
      <w:r w:rsidR="00B42F9B">
        <w:rPr>
          <w:bCs/>
        </w:rPr>
        <w:t>s</w:t>
      </w:r>
      <w:r>
        <w:rPr>
          <w:bCs/>
        </w:rPr>
        <w:t>)</w:t>
      </w:r>
      <w:r w:rsidR="004C5C93">
        <w:rPr>
          <w:bCs/>
        </w:rPr>
        <w:t>,</w:t>
      </w:r>
      <w:r>
        <w:rPr>
          <w:bCs/>
        </w:rPr>
        <w:t xml:space="preserve"> the difference between the expected and the measured ToA gives an indication on the change </w:t>
      </w:r>
      <w:r w:rsidR="00E65ACB">
        <w:rPr>
          <w:bCs/>
        </w:rPr>
        <w:t>between LOS</w:t>
      </w:r>
      <w:r>
        <w:rPr>
          <w:bCs/>
        </w:rPr>
        <w:t xml:space="preserve"> and NLOS</w:t>
      </w:r>
      <w:r w:rsidR="004C5C93">
        <w:rPr>
          <w:bCs/>
        </w:rPr>
        <w:t xml:space="preserve"> states</w:t>
      </w:r>
      <w:r>
        <w:rPr>
          <w:bCs/>
        </w:rPr>
        <w:t>. This can be performed by</w:t>
      </w:r>
      <w:r w:rsidRPr="00F036EC">
        <w:rPr>
          <w:bCs/>
        </w:rPr>
        <w:t xml:space="preserve"> </w:t>
      </w:r>
      <w:r w:rsidR="006403A1">
        <w:rPr>
          <w:bCs/>
        </w:rPr>
        <w:t xml:space="preserve">continuously </w:t>
      </w:r>
      <w:r w:rsidRPr="00F036EC">
        <w:rPr>
          <w:bCs/>
        </w:rPr>
        <w:t>calculating offsets between the snapshots obtained throughout a track and defining a threshold</w:t>
      </w:r>
      <w:r w:rsidR="00225466">
        <w:rPr>
          <w:bCs/>
        </w:rPr>
        <w:t>,</w:t>
      </w:r>
      <w:r w:rsidRPr="00F036EC">
        <w:rPr>
          <w:bCs/>
        </w:rPr>
        <w:t xml:space="preserve"> which classifies which type of </w:t>
      </w:r>
      <w:r w:rsidR="004C5C93">
        <w:rPr>
          <w:bCs/>
        </w:rPr>
        <w:t xml:space="preserve">propagation condition </w:t>
      </w:r>
      <w:r w:rsidRPr="008B51CB">
        <w:rPr>
          <w:bCs/>
        </w:rPr>
        <w:t xml:space="preserve"> (LOS/NLOS) </w:t>
      </w:r>
      <w:r w:rsidR="004C5C93">
        <w:rPr>
          <w:bCs/>
        </w:rPr>
        <w:t>the UE has</w:t>
      </w:r>
      <w:r w:rsidR="004C5C93" w:rsidRPr="008B51CB">
        <w:rPr>
          <w:bCs/>
        </w:rPr>
        <w:t xml:space="preserve"> </w:t>
      </w:r>
      <w:r w:rsidR="004C5C93">
        <w:rPr>
          <w:bCs/>
        </w:rPr>
        <w:t>moved</w:t>
      </w:r>
      <w:r w:rsidR="004C5C93" w:rsidRPr="008B51CB">
        <w:rPr>
          <w:bCs/>
        </w:rPr>
        <w:t xml:space="preserve"> </w:t>
      </w:r>
      <w:r w:rsidRPr="008B51CB">
        <w:rPr>
          <w:bCs/>
        </w:rPr>
        <w:t>to and from.</w:t>
      </w:r>
    </w:p>
    <w:p w14:paraId="5BA0409D" w14:textId="77777777" w:rsidR="008B51CB" w:rsidRDefault="008B51CB" w:rsidP="004C4C44">
      <w:pPr>
        <w:rPr>
          <w:sz w:val="24"/>
          <w:szCs w:val="24"/>
          <w:highlight w:val="yellow"/>
        </w:rPr>
      </w:pPr>
    </w:p>
    <w:p w14:paraId="69B5012D" w14:textId="332CB2E6" w:rsidR="00AE112E" w:rsidRDefault="00AE112E" w:rsidP="00F036EC">
      <w:pPr>
        <w:rPr>
          <w:bCs/>
        </w:rPr>
      </w:pPr>
    </w:p>
    <w:tbl>
      <w:tblPr>
        <w:tblStyle w:val="Tabellenraster"/>
        <w:tblW w:w="0" w:type="auto"/>
        <w:tblLook w:val="04A0" w:firstRow="1" w:lastRow="0" w:firstColumn="1" w:lastColumn="0" w:noHBand="0" w:noVBand="1"/>
      </w:tblPr>
      <w:tblGrid>
        <w:gridCol w:w="3625"/>
        <w:gridCol w:w="5682"/>
      </w:tblGrid>
      <w:tr w:rsidR="00AE112E" w14:paraId="22F33627" w14:textId="77777777" w:rsidTr="001B388D">
        <w:tc>
          <w:tcPr>
            <w:tcW w:w="4653" w:type="dxa"/>
          </w:tcPr>
          <w:p w14:paraId="6A317A6E" w14:textId="77777777" w:rsidR="00EE485C" w:rsidRDefault="00EE485C" w:rsidP="00F036EC">
            <w:pPr>
              <w:pStyle w:val="Beschriftung"/>
            </w:pPr>
          </w:p>
          <w:p w14:paraId="4263FB35" w14:textId="77777777" w:rsidR="00EE485C" w:rsidRDefault="00EE485C" w:rsidP="00F036EC">
            <w:pPr>
              <w:pStyle w:val="Beschriftung"/>
            </w:pPr>
          </w:p>
          <w:p w14:paraId="3CC60572" w14:textId="77777777" w:rsidR="00EE485C" w:rsidRDefault="00EE485C" w:rsidP="00F036EC">
            <w:pPr>
              <w:pStyle w:val="Beschriftung"/>
            </w:pPr>
          </w:p>
          <w:p w14:paraId="684A79F6" w14:textId="10A8F4DA" w:rsidR="00AE112E" w:rsidRDefault="00AE112E" w:rsidP="00F036EC">
            <w:pPr>
              <w:pStyle w:val="Beschriftung"/>
            </w:pPr>
            <w:r>
              <w:rPr>
                <w:noProof/>
                <w:lang w:val="de-DE" w:eastAsia="de-DE"/>
              </w:rPr>
              <w:drawing>
                <wp:inline distT="0" distB="0" distL="0" distR="0" wp14:anchorId="52D8C8B3" wp14:editId="6198523E">
                  <wp:extent cx="2400033" cy="1989681"/>
                  <wp:effectExtent l="0" t="0" r="63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14761" cy="2001891"/>
                          </a:xfrm>
                          <a:prstGeom prst="rect">
                            <a:avLst/>
                          </a:prstGeom>
                        </pic:spPr>
                      </pic:pic>
                    </a:graphicData>
                  </a:graphic>
                </wp:inline>
              </w:drawing>
            </w:r>
          </w:p>
          <w:p w14:paraId="07C6EFE1" w14:textId="77777777" w:rsidR="00EE485C" w:rsidRDefault="00EE485C" w:rsidP="00F036EC">
            <w:pPr>
              <w:jc w:val="center"/>
            </w:pPr>
          </w:p>
          <w:p w14:paraId="3DC1AD4E" w14:textId="13CBAD60" w:rsidR="00EE485C" w:rsidRPr="001B388D" w:rsidRDefault="00EE485C" w:rsidP="00F036EC">
            <w:pPr>
              <w:jc w:val="center"/>
            </w:pPr>
            <w:r>
              <w:t>(a)</w:t>
            </w:r>
          </w:p>
        </w:tc>
        <w:tc>
          <w:tcPr>
            <w:tcW w:w="4654" w:type="dxa"/>
          </w:tcPr>
          <w:p w14:paraId="7C5654CB" w14:textId="77777777" w:rsidR="00EE485C" w:rsidRDefault="00EE485C" w:rsidP="001B388D">
            <w:pPr>
              <w:pStyle w:val="Beschriftung"/>
              <w:keepNext/>
              <w:jc w:val="left"/>
            </w:pPr>
          </w:p>
          <w:p w14:paraId="5D6E30F5" w14:textId="77777777" w:rsidR="00AE112E" w:rsidRDefault="00AE112E" w:rsidP="001B388D">
            <w:pPr>
              <w:pStyle w:val="Beschriftung"/>
              <w:keepNext/>
              <w:jc w:val="left"/>
            </w:pPr>
            <w:r>
              <w:rPr>
                <w:noProof/>
                <w:lang w:val="de-DE" w:eastAsia="de-DE"/>
              </w:rPr>
              <w:drawing>
                <wp:inline distT="0" distB="0" distL="0" distR="0" wp14:anchorId="46165BF1" wp14:editId="62D20A96">
                  <wp:extent cx="3845099" cy="2562225"/>
                  <wp:effectExtent l="0" t="0" r="317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62362" cy="2573728"/>
                          </a:xfrm>
                          <a:prstGeom prst="rect">
                            <a:avLst/>
                          </a:prstGeom>
                          <a:noFill/>
                        </pic:spPr>
                      </pic:pic>
                    </a:graphicData>
                  </a:graphic>
                </wp:inline>
              </w:drawing>
            </w:r>
          </w:p>
          <w:p w14:paraId="4A225A68" w14:textId="5B9E4770" w:rsidR="00EE485C" w:rsidRPr="001B388D" w:rsidRDefault="00EE485C" w:rsidP="00F036EC">
            <w:pPr>
              <w:jc w:val="center"/>
            </w:pPr>
            <w:r>
              <w:t>(b)</w:t>
            </w:r>
          </w:p>
        </w:tc>
      </w:tr>
    </w:tbl>
    <w:p w14:paraId="67713EFF" w14:textId="75E41739" w:rsidR="00AE112E" w:rsidRDefault="00AE112E" w:rsidP="00AE112E">
      <w:pPr>
        <w:pStyle w:val="Beschriftung"/>
      </w:pPr>
      <w:bookmarkStart w:id="9" w:name="_Ref53485322"/>
      <w:r>
        <w:t xml:space="preserve">Figure </w:t>
      </w:r>
      <w:r w:rsidR="00A36EE8">
        <w:fldChar w:fldCharType="begin"/>
      </w:r>
      <w:r w:rsidR="00A36EE8">
        <w:instrText xml:space="preserve"> SEQ Figure \* ARABIC </w:instrText>
      </w:r>
      <w:r w:rsidR="00A36EE8">
        <w:fldChar w:fldCharType="separate"/>
      </w:r>
      <w:r w:rsidR="004C5C93">
        <w:rPr>
          <w:noProof/>
        </w:rPr>
        <w:t>5</w:t>
      </w:r>
      <w:r w:rsidR="00A36EE8">
        <w:rPr>
          <w:noProof/>
        </w:rPr>
        <w:fldChar w:fldCharType="end"/>
      </w:r>
      <w:bookmarkEnd w:id="9"/>
      <w:r>
        <w:t xml:space="preserve"> </w:t>
      </w:r>
      <w:r w:rsidR="00EE485C">
        <w:t>–</w:t>
      </w:r>
      <w:r>
        <w:t xml:space="preserve"> </w:t>
      </w:r>
      <w:r w:rsidR="00EE485C">
        <w:t>(a) Floor plan showing the mobile receiver track, (b) Resulting power delay profile over the track.</w:t>
      </w:r>
    </w:p>
    <w:p w14:paraId="398DD821" w14:textId="2083E0C7" w:rsidR="00E43B0D" w:rsidRDefault="00E43B0D" w:rsidP="00F036EC">
      <w:pPr>
        <w:keepNext/>
        <w:autoSpaceDE/>
        <w:autoSpaceDN/>
        <w:adjustRightInd/>
        <w:snapToGrid/>
        <w:spacing w:after="160" w:line="259" w:lineRule="auto"/>
        <w:contextualSpacing/>
        <w:jc w:val="left"/>
      </w:pPr>
    </w:p>
    <w:p w14:paraId="39731B85" w14:textId="1F42E8F3" w:rsidR="00AB4B7A" w:rsidRPr="00BF35BB" w:rsidRDefault="00AB4B7A" w:rsidP="00E65ACB">
      <w:r>
        <w:t xml:space="preserve">In a different </w:t>
      </w:r>
      <w:r w:rsidR="00E65ACB">
        <w:t>perspective</w:t>
      </w:r>
      <w:r>
        <w:t xml:space="preserve">, the ToF difference is </w:t>
      </w:r>
      <w:r w:rsidR="005843B1">
        <w:t>associated</w:t>
      </w:r>
      <w:r>
        <w:t xml:space="preserve"> to the movement profile. </w:t>
      </w:r>
      <m:oMath>
        <m:r>
          <w:rPr>
            <w:rFonts w:ascii="Cambria Math" w:hAnsi="Cambria Math"/>
          </w:rPr>
          <m:t>∆d</m:t>
        </m:r>
      </m:oMath>
      <w:r>
        <w:t xml:space="preserve"> in </w:t>
      </w:r>
      <w:r>
        <w:fldChar w:fldCharType="begin"/>
      </w:r>
      <w:r>
        <w:instrText xml:space="preserve"> REF _Ref47013952 \h </w:instrText>
      </w:r>
      <w:r>
        <w:fldChar w:fldCharType="separate"/>
      </w:r>
      <w:r w:rsidR="004C5C93" w:rsidRPr="00BE77E3">
        <w:t xml:space="preserve">Figure </w:t>
      </w:r>
      <w:r w:rsidR="004C5C93">
        <w:rPr>
          <w:noProof/>
        </w:rPr>
        <w:t>6</w:t>
      </w:r>
      <w:r>
        <w:fldChar w:fldCharType="end"/>
      </w:r>
      <w:r>
        <w:t xml:space="preserve"> can be directly related to the phase difference between the two radio signals received at point A and point B (i.e.,</w:t>
      </w:r>
      <m:oMath>
        <m:r>
          <w:rPr>
            <w:rFonts w:ascii="Cambria Math" w:hAnsi="Cambria Math"/>
          </w:rPr>
          <m:t>∆φ</m:t>
        </m:r>
      </m:oMath>
      <w:r>
        <w:t xml:space="preserve">) is calculated using  </w:t>
      </w:r>
      <m:oMath>
        <m:r>
          <w:rPr>
            <w:rFonts w:ascii="Cambria Math" w:hAnsi="Cambria Math"/>
          </w:rPr>
          <m:t xml:space="preserve">∆φ= </m:t>
        </m:r>
        <m:f>
          <m:fPr>
            <m:ctrlPr>
              <w:rPr>
                <w:rFonts w:ascii="Cambria Math" w:hAnsi="Cambria Math"/>
                <w:i/>
              </w:rPr>
            </m:ctrlPr>
          </m:fPr>
          <m:num>
            <m:r>
              <w:rPr>
                <w:rFonts w:ascii="Cambria Math" w:hAnsi="Cambria Math"/>
              </w:rPr>
              <m:t>2π∆d</m:t>
            </m:r>
          </m:num>
          <m:den>
            <m:r>
              <w:rPr>
                <w:rFonts w:ascii="Cambria Math" w:hAnsi="Cambria Math"/>
              </w:rPr>
              <m:t>λ</m:t>
            </m:r>
          </m:den>
        </m:f>
        <m:r>
          <w:rPr>
            <w:rFonts w:ascii="Cambria Math" w:hAnsi="Cambria Math"/>
          </w:rPr>
          <m:t>+ε</m:t>
        </m:r>
      </m:oMath>
      <w:r>
        <w:t xml:space="preserve"> , where </w:t>
      </w:r>
      <m:oMath>
        <m:r>
          <w:rPr>
            <w:rFonts w:ascii="Cambria Math" w:hAnsi="Cambria Math"/>
          </w:rPr>
          <m:t>ε</m:t>
        </m:r>
      </m:oMath>
      <w:r w:rsidRPr="00AD4538">
        <w:t xml:space="preserve"> </w:t>
      </w:r>
      <w:r>
        <w:t>is</w:t>
      </w:r>
      <w:r w:rsidRPr="00AD4538">
        <w:t xml:space="preserve"> </w:t>
      </w:r>
      <w:r>
        <w:t>a</w:t>
      </w:r>
      <w:r w:rsidRPr="00AD4538">
        <w:t xml:space="preserve"> random</w:t>
      </w:r>
      <w:r>
        <w:t xml:space="preserve"> error that account</w:t>
      </w:r>
      <w:r w:rsidR="005843B1">
        <w:t>s</w:t>
      </w:r>
      <w:r>
        <w:t xml:space="preserve"> for</w:t>
      </w:r>
      <w:r w:rsidRPr="00AD4538">
        <w:t xml:space="preserve"> frequency jitter</w:t>
      </w:r>
      <w:r>
        <w:t xml:space="preserve">. The phase difference is used to recognize </w:t>
      </w:r>
      <w:r w:rsidR="005843B1">
        <w:t xml:space="preserve">any </w:t>
      </w:r>
      <w:r>
        <w:t>state change (i.e. LOS</w:t>
      </w:r>
      <w:r w:rsidR="005843B1">
        <w:t xml:space="preserve"> vs.</w:t>
      </w:r>
      <w:r w:rsidR="00A64B5A">
        <w:t xml:space="preserve"> </w:t>
      </w:r>
      <w:r>
        <w:t xml:space="preserve">NLOS). In case the LOS path is blocked or obstructed, a NLOS scattering cluster can be considered as a virtual TRP resulting in </w:t>
      </w:r>
      <m:oMath>
        <m:r>
          <w:rPr>
            <w:rFonts w:ascii="Cambria Math" w:hAnsi="Cambria Math"/>
          </w:rPr>
          <m:t>∆d'</m:t>
        </m:r>
      </m:oMath>
      <w:r>
        <w:t xml:space="preserve"> which does</w:t>
      </w:r>
      <w:r w:rsidR="00A64B5A">
        <w:t xml:space="preserve"> not</w:t>
      </w:r>
      <w:r>
        <w:t xml:space="preserve"> correspond to the trajectory and in many case</w:t>
      </w:r>
      <w:r w:rsidR="005843B1">
        <w:t>s</w:t>
      </w:r>
      <w:r>
        <w:t xml:space="preserve"> will exp</w:t>
      </w:r>
      <w:r w:rsidR="005843B1">
        <w:t>e</w:t>
      </w:r>
      <w:r>
        <w:t>ri</w:t>
      </w:r>
      <w:r w:rsidR="005843B1">
        <w:t>e</w:t>
      </w:r>
      <w:r>
        <w:t xml:space="preserve">nce high jitter and discontinuity due </w:t>
      </w:r>
      <w:r w:rsidR="005843B1">
        <w:t xml:space="preserve">to the </w:t>
      </w:r>
      <w:r>
        <w:t>behavior o</w:t>
      </w:r>
      <w:r w:rsidR="005843B1">
        <w:t>f</w:t>
      </w:r>
      <w:r>
        <w:t xml:space="preserve"> the phase measurements</w:t>
      </w:r>
      <w:r w:rsidR="005843B1">
        <w:t xml:space="preserve"> </w:t>
      </w:r>
      <w:r w:rsidR="00E65ACB" w:rsidRPr="00E65ACB">
        <w:t xml:space="preserve">characteristic </w:t>
      </w:r>
      <w:r w:rsidR="005843B1">
        <w:t>to NLOS situation</w:t>
      </w:r>
      <w:r>
        <w:t>.</w:t>
      </w:r>
    </w:p>
    <w:p w14:paraId="5EFC267A" w14:textId="683D4514" w:rsidR="00634260" w:rsidRPr="00AB4B7A" w:rsidRDefault="00AB4B7A" w:rsidP="00F036EC">
      <w:pPr>
        <w:spacing w:line="276" w:lineRule="auto"/>
        <w:jc w:val="center"/>
        <w:rPr>
          <w:sz w:val="24"/>
          <w:szCs w:val="24"/>
        </w:rPr>
      </w:pPr>
      <w:r>
        <w:rPr>
          <w:noProof/>
          <w:lang w:val="de-DE" w:eastAsia="de-DE"/>
        </w:rPr>
        <w:drawing>
          <wp:inline distT="0" distB="0" distL="0" distR="0" wp14:anchorId="0CD985DE" wp14:editId="317E38BB">
            <wp:extent cx="2590800" cy="2609833"/>
            <wp:effectExtent l="0" t="0" r="0" b="63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21253" cy="2640509"/>
                    </a:xfrm>
                    <a:prstGeom prst="rect">
                      <a:avLst/>
                    </a:prstGeom>
                    <a:noFill/>
                  </pic:spPr>
                </pic:pic>
              </a:graphicData>
            </a:graphic>
          </wp:inline>
        </w:drawing>
      </w:r>
    </w:p>
    <w:p w14:paraId="00C6A875" w14:textId="7250A4E5" w:rsidR="00D35981" w:rsidRPr="00BE77E3" w:rsidRDefault="00D35981" w:rsidP="00D35981">
      <w:pPr>
        <w:pStyle w:val="Beschriftung"/>
      </w:pPr>
      <w:bookmarkStart w:id="10" w:name="_Ref47013952"/>
      <w:r w:rsidRPr="00BE77E3">
        <w:t xml:space="preserve">Figure </w:t>
      </w:r>
      <w:r>
        <w:fldChar w:fldCharType="begin"/>
      </w:r>
      <w:r w:rsidRPr="00BE77E3">
        <w:instrText xml:space="preserve"> SEQ Figure \* ARABIC </w:instrText>
      </w:r>
      <w:r>
        <w:fldChar w:fldCharType="separate"/>
      </w:r>
      <w:r w:rsidR="004C5C93">
        <w:rPr>
          <w:noProof/>
        </w:rPr>
        <w:t>6</w:t>
      </w:r>
      <w:r>
        <w:fldChar w:fldCharType="end"/>
      </w:r>
      <w:bookmarkEnd w:id="10"/>
      <w:r w:rsidR="00AB4B7A">
        <w:t xml:space="preserve"> - </w:t>
      </w:r>
      <w:r w:rsidRPr="00BE77E3">
        <w:t>Using displacement and orientatio</w:t>
      </w:r>
      <w:r>
        <w:t>n information to identify a channel state</w:t>
      </w:r>
    </w:p>
    <w:p w14:paraId="52EBCD98" w14:textId="0295CF06" w:rsidR="00E93BFD" w:rsidRDefault="00AE112E" w:rsidP="00AE112E">
      <w:pPr>
        <w:rPr>
          <w:b/>
          <w:bCs/>
        </w:rPr>
      </w:pPr>
      <w:r w:rsidRPr="00466DCE">
        <w:rPr>
          <w:b/>
          <w:bCs/>
        </w:rPr>
        <w:t>Proposal</w:t>
      </w:r>
      <w:r w:rsidR="005843B1">
        <w:rPr>
          <w:b/>
          <w:bCs/>
        </w:rPr>
        <w:t xml:space="preserve"> 3</w:t>
      </w:r>
      <w:r w:rsidRPr="009150E8">
        <w:rPr>
          <w:b/>
          <w:bCs/>
        </w:rPr>
        <w:t xml:space="preserve">: </w:t>
      </w:r>
    </w:p>
    <w:p w14:paraId="1F75C60C" w14:textId="347F6BD8" w:rsidR="00AE112E" w:rsidRPr="009150E8" w:rsidRDefault="00AE112E" w:rsidP="00AE112E">
      <w:pPr>
        <w:rPr>
          <w:b/>
          <w:bCs/>
        </w:rPr>
      </w:pPr>
      <w:r w:rsidRPr="009150E8">
        <w:rPr>
          <w:b/>
          <w:bCs/>
        </w:rPr>
        <w:t xml:space="preserve">The following </w:t>
      </w:r>
      <w:r w:rsidR="00F036EC">
        <w:rPr>
          <w:b/>
          <w:bCs/>
        </w:rPr>
        <w:t>candidates</w:t>
      </w:r>
      <w:r w:rsidRPr="009150E8">
        <w:rPr>
          <w:b/>
          <w:bCs/>
        </w:rPr>
        <w:t xml:space="preserve"> should be cons</w:t>
      </w:r>
      <w:r w:rsidR="00F036EC">
        <w:rPr>
          <w:b/>
          <w:bCs/>
        </w:rPr>
        <w:t xml:space="preserve">idered for LOS/NLOS </w:t>
      </w:r>
      <w:r w:rsidR="00F036EC" w:rsidRPr="00F036EC">
        <w:rPr>
          <w:b/>
          <w:lang w:eastAsia="zh-CN"/>
        </w:rPr>
        <w:t>detection and identification:</w:t>
      </w:r>
    </w:p>
    <w:p w14:paraId="043B6A3E" w14:textId="65F30ED3" w:rsidR="00AE112E" w:rsidRDefault="00E93BFD" w:rsidP="00AE112E">
      <w:pPr>
        <w:pStyle w:val="Listenabsatz"/>
        <w:numPr>
          <w:ilvl w:val="0"/>
          <w:numId w:val="73"/>
        </w:numPr>
        <w:autoSpaceDE/>
        <w:autoSpaceDN/>
        <w:adjustRightInd/>
        <w:snapToGrid/>
        <w:spacing w:after="160" w:line="259" w:lineRule="auto"/>
        <w:ind w:firstLineChars="0"/>
        <w:contextualSpacing/>
        <w:jc w:val="left"/>
        <w:rPr>
          <w:b/>
          <w:lang w:eastAsia="zh-CN"/>
        </w:rPr>
      </w:pPr>
      <w:r>
        <w:rPr>
          <w:b/>
          <w:lang w:eastAsia="zh-CN"/>
        </w:rPr>
        <w:t xml:space="preserve">First-arriving-path tracking over multiple time instants </w:t>
      </w:r>
    </w:p>
    <w:p w14:paraId="3AB0F4B0" w14:textId="77777777" w:rsidR="00F036EC" w:rsidRPr="00F036EC" w:rsidRDefault="00AE112E" w:rsidP="00AE112E">
      <w:pPr>
        <w:pStyle w:val="Listenabsatz"/>
        <w:numPr>
          <w:ilvl w:val="0"/>
          <w:numId w:val="73"/>
        </w:numPr>
        <w:ind w:firstLineChars="0"/>
        <w:rPr>
          <w:b/>
          <w:bCs/>
        </w:rPr>
      </w:pPr>
      <w:r w:rsidRPr="009150E8">
        <w:rPr>
          <w:b/>
          <w:bCs/>
        </w:rPr>
        <w:t xml:space="preserve">Phase </w:t>
      </w:r>
      <w:r w:rsidR="00F036EC">
        <w:rPr>
          <w:b/>
          <w:bCs/>
        </w:rPr>
        <w:t xml:space="preserve">tracking </w:t>
      </w:r>
      <w:r w:rsidR="00F036EC">
        <w:rPr>
          <w:b/>
          <w:lang w:eastAsia="zh-CN"/>
        </w:rPr>
        <w:t xml:space="preserve">over multiple time instants </w:t>
      </w:r>
    </w:p>
    <w:p w14:paraId="10E5BA81" w14:textId="77777777" w:rsidR="00634260" w:rsidRDefault="00634260">
      <w:pPr>
        <w:autoSpaceDE/>
        <w:autoSpaceDN/>
        <w:adjustRightInd/>
        <w:snapToGrid/>
        <w:spacing w:after="160" w:line="259" w:lineRule="auto"/>
        <w:contextualSpacing/>
        <w:jc w:val="left"/>
        <w:rPr>
          <w:lang w:eastAsia="zh-CN"/>
        </w:rPr>
      </w:pPr>
    </w:p>
    <w:p w14:paraId="45305498" w14:textId="2398DA9E" w:rsidR="00BA465F" w:rsidRDefault="00BA465F" w:rsidP="00840D8D">
      <w:pPr>
        <w:pStyle w:val="berschrift1"/>
        <w:tabs>
          <w:tab w:val="clear" w:pos="972"/>
        </w:tabs>
        <w:ind w:left="450"/>
        <w:rPr>
          <w:lang w:eastAsia="zh-CN"/>
        </w:rPr>
      </w:pPr>
      <w:r>
        <w:rPr>
          <w:lang w:eastAsia="zh-CN"/>
        </w:rPr>
        <w:t xml:space="preserve">Carrier </w:t>
      </w:r>
      <w:r w:rsidR="008A1177">
        <w:rPr>
          <w:lang w:eastAsia="zh-CN"/>
        </w:rPr>
        <w:t>p</w:t>
      </w:r>
      <w:r>
        <w:rPr>
          <w:lang w:eastAsia="zh-CN"/>
        </w:rPr>
        <w:t xml:space="preserve">hase </w:t>
      </w:r>
      <w:r w:rsidR="008A1177">
        <w:rPr>
          <w:lang w:eastAsia="zh-CN"/>
        </w:rPr>
        <w:t>m</w:t>
      </w:r>
      <w:r>
        <w:rPr>
          <w:lang w:eastAsia="zh-CN"/>
        </w:rPr>
        <w:t xml:space="preserve">easurements and </w:t>
      </w:r>
      <w:r w:rsidR="008A1177">
        <w:rPr>
          <w:lang w:eastAsia="zh-CN"/>
        </w:rPr>
        <w:t>a</w:t>
      </w:r>
      <w:r>
        <w:rPr>
          <w:lang w:eastAsia="zh-CN"/>
        </w:rPr>
        <w:t xml:space="preserve">ssisted </w:t>
      </w:r>
      <w:r w:rsidR="008A1177">
        <w:rPr>
          <w:lang w:eastAsia="zh-CN"/>
        </w:rPr>
        <w:t>p</w:t>
      </w:r>
      <w:r>
        <w:rPr>
          <w:lang w:eastAsia="zh-CN"/>
        </w:rPr>
        <w:t xml:space="preserve">osition </w:t>
      </w:r>
      <w:r w:rsidR="008A1177">
        <w:rPr>
          <w:lang w:eastAsia="zh-CN"/>
        </w:rPr>
        <w:t>e</w:t>
      </w:r>
      <w:r>
        <w:rPr>
          <w:lang w:eastAsia="zh-CN"/>
        </w:rPr>
        <w:t>stimation</w:t>
      </w:r>
      <w:bookmarkEnd w:id="8"/>
    </w:p>
    <w:p w14:paraId="2C9BEC9A" w14:textId="132CDFDD" w:rsidR="000C4839" w:rsidRDefault="000C4839" w:rsidP="000C4839">
      <w:pPr>
        <w:rPr>
          <w:lang w:eastAsia="zh-CN"/>
        </w:rPr>
      </w:pPr>
      <w:r>
        <w:rPr>
          <w:lang w:eastAsia="zh-CN"/>
        </w:rPr>
        <w:t>For further enhancement of position estimation</w:t>
      </w:r>
      <w:r w:rsidR="00D00338">
        <w:rPr>
          <w:lang w:eastAsia="zh-CN"/>
        </w:rPr>
        <w:t>,</w:t>
      </w:r>
      <w:r>
        <w:rPr>
          <w:lang w:eastAsia="zh-CN"/>
        </w:rPr>
        <w:t xml:space="preserve"> carrier phase measurements may be considered. The </w:t>
      </w:r>
      <w:r>
        <w:t>carrier phase measurements can be measured from the phase of complex correlation</w:t>
      </w:r>
      <w:r w:rsidR="00D00338">
        <w:t xml:space="preserve"> obtained</w:t>
      </w:r>
      <w:r>
        <w:t xml:space="preserve"> from an SRS or PRS transmission and derived</w:t>
      </w:r>
      <w:r w:rsidR="008E4E3E">
        <w:t>,</w:t>
      </w:r>
      <w:r>
        <w:t xml:space="preserve"> for example</w:t>
      </w:r>
      <w:r w:rsidR="008E4E3E">
        <w:t>,</w:t>
      </w:r>
      <w:r>
        <w:t xml:space="preserve"> from the complex correlation referring to</w:t>
      </w:r>
      <w:r w:rsidR="008E4E3E">
        <w:t xml:space="preserve"> the</w:t>
      </w:r>
      <w:r>
        <w:t xml:space="preserve"> point, at which TOA measurements w</w:t>
      </w:r>
      <w:r w:rsidR="008E4E3E">
        <w:t>ere</w:t>
      </w:r>
      <w:r>
        <w:t xml:space="preserve"> estimated.</w:t>
      </w:r>
      <w:r w:rsidRPr="000C4839">
        <w:rPr>
          <w:lang w:eastAsia="zh-CN"/>
        </w:rPr>
        <w:t xml:space="preserve"> </w:t>
      </w:r>
      <w:r>
        <w:rPr>
          <w:lang w:eastAsia="zh-CN"/>
        </w:rPr>
        <w:t>There is no difference in the measurement process between UL and DL. Reference signals with small and wide bandwidth can be employed for phase measurements.</w:t>
      </w:r>
    </w:p>
    <w:p w14:paraId="6478C731" w14:textId="4F23943D" w:rsidR="000C4839" w:rsidRDefault="000C4839" w:rsidP="000C4839">
      <w:pPr>
        <w:rPr>
          <w:lang w:eastAsia="zh-CN"/>
        </w:rPr>
      </w:pPr>
      <w:r>
        <w:rPr>
          <w:lang w:eastAsia="zh-CN"/>
        </w:rPr>
        <w:t xml:space="preserve">Within a synchronized network, a straightforward way to use carrier phase </w:t>
      </w:r>
      <w:r w:rsidR="00C12FC1">
        <w:rPr>
          <w:lang w:eastAsia="zh-CN"/>
        </w:rPr>
        <w:t xml:space="preserve">readings </w:t>
      </w:r>
      <w:r w:rsidR="00341286">
        <w:rPr>
          <w:lang w:eastAsia="zh-CN"/>
        </w:rPr>
        <w:t xml:space="preserve">is to process them jointly with TDOA values in a filter (e.g. Kalman filter) delivering </w:t>
      </w:r>
      <w:r>
        <w:rPr>
          <w:lang w:eastAsia="zh-CN"/>
        </w:rPr>
        <w:t xml:space="preserve">smoothed results </w:t>
      </w:r>
      <w:r w:rsidR="00341286">
        <w:rPr>
          <w:lang w:eastAsia="zh-CN"/>
        </w:rPr>
        <w:t>compared to TOA-only processing.</w:t>
      </w:r>
      <w:r>
        <w:rPr>
          <w:lang w:eastAsia="zh-CN"/>
        </w:rPr>
        <w:t xml:space="preserve"> The quality of the measured carrier phase (i.e. the quality of range measurement information) depends on the channel state (LOS/NLOS). </w:t>
      </w:r>
      <w:r w:rsidR="008E4E3E">
        <w:rPr>
          <w:lang w:eastAsia="zh-CN"/>
        </w:rPr>
        <w:t xml:space="preserve">For example, </w:t>
      </w:r>
      <w:r>
        <w:rPr>
          <w:lang w:eastAsia="zh-CN"/>
        </w:rPr>
        <w:t xml:space="preserve">for TOA measurements, meaningful distance information can only be derived from the LOS component of the transmission channel. </w:t>
      </w:r>
    </w:p>
    <w:p w14:paraId="65B5E22A" w14:textId="7FEE124B" w:rsidR="00A83DF0" w:rsidRDefault="00C302BC" w:rsidP="000C4839">
      <w:pPr>
        <w:rPr>
          <w:lang w:eastAsia="zh-CN"/>
        </w:rPr>
      </w:pPr>
      <w:r>
        <w:rPr>
          <w:lang w:eastAsia="zh-CN"/>
        </w:rPr>
        <w:t>The support of</w:t>
      </w:r>
      <w:r w:rsidR="00A83DF0">
        <w:rPr>
          <w:lang w:eastAsia="zh-CN"/>
        </w:rPr>
        <w:t xml:space="preserve"> carrier phase evaluation</w:t>
      </w:r>
      <w:r>
        <w:rPr>
          <w:lang w:eastAsia="zh-CN"/>
        </w:rPr>
        <w:t xml:space="preserve"> may have a minor impact to RAN1. It may be sufficient to take the resulting requirements to useful configurations (e.g. higher transmission rate of the SRS) into account. </w:t>
      </w:r>
      <w:r w:rsidR="006B7108">
        <w:rPr>
          <w:lang w:eastAsia="zh-CN"/>
        </w:rPr>
        <w:t>Associated r</w:t>
      </w:r>
      <w:r>
        <w:rPr>
          <w:lang w:eastAsia="zh-CN"/>
        </w:rPr>
        <w:t xml:space="preserve">equirements for the network (especially synchronization requirements) are not in the scope of this </w:t>
      </w:r>
      <w:r w:rsidR="006B7108">
        <w:rPr>
          <w:lang w:eastAsia="zh-CN"/>
        </w:rPr>
        <w:t>contribution</w:t>
      </w:r>
      <w:r>
        <w:rPr>
          <w:lang w:eastAsia="zh-CN"/>
        </w:rPr>
        <w:t>.</w:t>
      </w:r>
      <w:r w:rsidR="00A83DF0">
        <w:rPr>
          <w:lang w:eastAsia="zh-CN"/>
        </w:rPr>
        <w:t xml:space="preserve"> </w:t>
      </w:r>
    </w:p>
    <w:p w14:paraId="6F88CED9" w14:textId="087E88A2" w:rsidR="00BA465F" w:rsidRDefault="00BA465F" w:rsidP="00BA465F">
      <w:pPr>
        <w:autoSpaceDE/>
        <w:autoSpaceDN/>
        <w:adjustRightInd/>
        <w:snapToGrid/>
        <w:spacing w:after="0"/>
        <w:jc w:val="left"/>
      </w:pPr>
    </w:p>
    <w:p w14:paraId="1FC065A0" w14:textId="6C1997BB" w:rsidR="000C4839" w:rsidRPr="0077152D" w:rsidRDefault="000C4839" w:rsidP="000C4839">
      <w:pPr>
        <w:rPr>
          <w:b/>
        </w:rPr>
      </w:pPr>
      <w:r w:rsidRPr="00152659">
        <w:rPr>
          <w:b/>
        </w:rPr>
        <w:t xml:space="preserve">Observation </w:t>
      </w:r>
      <w:r w:rsidR="005372CE">
        <w:rPr>
          <w:b/>
        </w:rPr>
        <w:t>5</w:t>
      </w:r>
      <w:r w:rsidRPr="00152659">
        <w:rPr>
          <w:b/>
        </w:rPr>
        <w:t>:</w:t>
      </w:r>
      <w:r w:rsidRPr="0077152D">
        <w:rPr>
          <w:b/>
        </w:rPr>
        <w:t xml:space="preserve"> </w:t>
      </w:r>
      <w:r w:rsidR="001F264D">
        <w:rPr>
          <w:b/>
        </w:rPr>
        <w:t>C</w:t>
      </w:r>
      <w:r w:rsidR="006B7108">
        <w:rPr>
          <w:b/>
        </w:rPr>
        <w:t>arrier phase measurements provide an additional indicator about the LOS-/NLOS-state of the channel.</w:t>
      </w:r>
    </w:p>
    <w:p w14:paraId="33077DB2" w14:textId="3CFC2CD2" w:rsidR="000C4839" w:rsidRPr="0077152D" w:rsidRDefault="000C4839" w:rsidP="000C4839">
      <w:pPr>
        <w:rPr>
          <w:b/>
        </w:rPr>
      </w:pPr>
      <w:r w:rsidRPr="00152659">
        <w:rPr>
          <w:b/>
        </w:rPr>
        <w:t xml:space="preserve">Proposal </w:t>
      </w:r>
      <w:r w:rsidR="008F7091">
        <w:rPr>
          <w:b/>
        </w:rPr>
        <w:t>4</w:t>
      </w:r>
      <w:r w:rsidRPr="00152659">
        <w:rPr>
          <w:b/>
        </w:rPr>
        <w:t>:</w:t>
      </w:r>
      <w:r w:rsidRPr="0077152D">
        <w:rPr>
          <w:b/>
        </w:rPr>
        <w:t xml:space="preserve"> Consider carrier phase measurements for positioning </w:t>
      </w:r>
      <w:r>
        <w:rPr>
          <w:b/>
        </w:rPr>
        <w:t xml:space="preserve">in </w:t>
      </w:r>
      <w:r w:rsidRPr="0077152D">
        <w:rPr>
          <w:b/>
        </w:rPr>
        <w:t>both UL and DL</w:t>
      </w:r>
      <w:r w:rsidR="008E4E3E">
        <w:rPr>
          <w:b/>
        </w:rPr>
        <w:t xml:space="preserve"> </w:t>
      </w:r>
      <w:r>
        <w:rPr>
          <w:b/>
        </w:rPr>
        <w:t>timing</w:t>
      </w:r>
      <w:r w:rsidR="008E4E3E">
        <w:rPr>
          <w:b/>
        </w:rPr>
        <w:t xml:space="preserve">-based </w:t>
      </w:r>
      <w:r>
        <w:rPr>
          <w:b/>
        </w:rPr>
        <w:t>methods</w:t>
      </w:r>
      <w:r w:rsidR="00D75D75">
        <w:rPr>
          <w:b/>
        </w:rPr>
        <w:t xml:space="preserve"> </w:t>
      </w:r>
      <w:r w:rsidR="00C302BC">
        <w:rPr>
          <w:b/>
        </w:rPr>
        <w:t>at least in</w:t>
      </w:r>
      <w:r w:rsidR="00D75D75">
        <w:rPr>
          <w:b/>
        </w:rPr>
        <w:t xml:space="preserve"> FR1</w:t>
      </w:r>
      <w:r>
        <w:rPr>
          <w:b/>
        </w:rPr>
        <w:t>.</w:t>
      </w:r>
    </w:p>
    <w:p w14:paraId="52E7B54F" w14:textId="630401DF" w:rsidR="00B408C4" w:rsidRPr="00B408C4" w:rsidRDefault="00B408C4" w:rsidP="00B408C4"/>
    <w:p w14:paraId="51DEB2F9" w14:textId="64A21C32" w:rsidR="00D35981" w:rsidRDefault="00D35981" w:rsidP="00840D8D">
      <w:pPr>
        <w:pStyle w:val="berschrift1"/>
        <w:tabs>
          <w:tab w:val="clear" w:pos="972"/>
        </w:tabs>
        <w:ind w:left="450"/>
      </w:pPr>
      <w:r>
        <w:t>AoA/AoD</w:t>
      </w:r>
      <w:r w:rsidR="00ED2F9E">
        <w:t xml:space="preserve"> enhancements</w:t>
      </w:r>
    </w:p>
    <w:tbl>
      <w:tblPr>
        <w:tblStyle w:val="Tabellenraster"/>
        <w:tblW w:w="0" w:type="auto"/>
        <w:tblLook w:val="04A0" w:firstRow="1" w:lastRow="0" w:firstColumn="1" w:lastColumn="0" w:noHBand="0" w:noVBand="1"/>
      </w:tblPr>
      <w:tblGrid>
        <w:gridCol w:w="9307"/>
      </w:tblGrid>
      <w:tr w:rsidR="00B128B8" w14:paraId="46052CE6" w14:textId="77777777" w:rsidTr="00B128B8">
        <w:tc>
          <w:tcPr>
            <w:tcW w:w="9307" w:type="dxa"/>
          </w:tcPr>
          <w:p w14:paraId="6DE9DEF0" w14:textId="77777777" w:rsidR="00B128B8" w:rsidRDefault="00B128B8" w:rsidP="00B128B8">
            <w:r>
              <w:rPr>
                <w:highlight w:val="green"/>
              </w:rPr>
              <w:t>Agreement:</w:t>
            </w:r>
          </w:p>
          <w:p w14:paraId="60CA2548" w14:textId="401A839D" w:rsidR="00B128B8" w:rsidRDefault="00B128B8" w:rsidP="00B128B8">
            <w:r>
              <w:t>The scenario, benefits, and methods for improving the accuracy of the UL AoA and DL-AoD</w:t>
            </w:r>
            <w:r>
              <w:rPr>
                <w:lang w:val="en-IN"/>
              </w:rPr>
              <w:t xml:space="preserve"> methods</w:t>
            </w:r>
            <w:r>
              <w:rPr>
                <w:color w:val="FF0000"/>
                <w:u w:val="single"/>
                <w:lang w:val="en-IN"/>
              </w:rPr>
              <w:t xml:space="preserve"> </w:t>
            </w:r>
            <w:r>
              <w:t>for both UE-based and network-based (including UE-assisted) positioning can be investigated in Rel-17.</w:t>
            </w:r>
          </w:p>
        </w:tc>
      </w:tr>
    </w:tbl>
    <w:p w14:paraId="24CA3742" w14:textId="77777777" w:rsidR="00B128B8" w:rsidRDefault="00B128B8" w:rsidP="00B128B8"/>
    <w:p w14:paraId="5916AB59" w14:textId="4EFCF056" w:rsidR="00266092" w:rsidRPr="006C086F" w:rsidRDefault="00B128B8">
      <w:r w:rsidRPr="006C086F">
        <w:t xml:space="preserve">The TRP </w:t>
      </w:r>
      <w:r w:rsidR="001B388D">
        <w:t>can signal</w:t>
      </w:r>
      <w:r w:rsidRPr="006C086F">
        <w:t xml:space="preserve"> the LMF with NR-PRS beam information </w:t>
      </w:r>
      <w:r w:rsidR="00EA5385">
        <w:t>including</w:t>
      </w:r>
      <w:r w:rsidRPr="006C086F">
        <w:t xml:space="preserve"> one or more azimuth</w:t>
      </w:r>
      <w:r w:rsidR="00EA5385">
        <w:t>/</w:t>
      </w:r>
      <w:r w:rsidR="00EA5385" w:rsidRPr="006C086F">
        <w:t>elevation</w:t>
      </w:r>
      <w:r w:rsidRPr="006C086F">
        <w:t xml:space="preserve"> angle information and optional</w:t>
      </w:r>
      <w:r w:rsidR="00EA5385">
        <w:t xml:space="preserve">ly </w:t>
      </w:r>
      <w:r w:rsidRPr="006C086F">
        <w:t xml:space="preserve">finer angle-related information per beam. </w:t>
      </w:r>
      <w:r w:rsidR="001B388D">
        <w:t xml:space="preserve">Signaling on </w:t>
      </w:r>
      <w:r w:rsidRPr="006C086F">
        <w:t xml:space="preserve">the reported elevation and azimuth angles </w:t>
      </w:r>
      <w:r w:rsidR="001B388D">
        <w:t xml:space="preserve">by </w:t>
      </w:r>
      <w:r w:rsidRPr="006C086F">
        <w:t>additional</w:t>
      </w:r>
      <w:r w:rsidR="001B388D">
        <w:t>ly</w:t>
      </w:r>
      <w:r w:rsidRPr="006C086F">
        <w:t xml:space="preserve"> </w:t>
      </w:r>
      <w:r w:rsidR="001B388D">
        <w:t>providing</w:t>
      </w:r>
      <w:r w:rsidR="001B388D" w:rsidRPr="006C086F">
        <w:t xml:space="preserve"> </w:t>
      </w:r>
      <w:r w:rsidR="001B388D">
        <w:t xml:space="preserve">the beam </w:t>
      </w:r>
      <w:r w:rsidR="00AE7709">
        <w:t xml:space="preserve">power </w:t>
      </w:r>
      <w:r w:rsidR="001B388D">
        <w:t>level information</w:t>
      </w:r>
      <w:r w:rsidRPr="006C086F">
        <w:t xml:space="preserve"> for a</w:t>
      </w:r>
      <w:r w:rsidR="001B388D">
        <w:t>n</w:t>
      </w:r>
      <w:r w:rsidRPr="006C086F">
        <w:t xml:space="preserve"> </w:t>
      </w:r>
      <w:r w:rsidR="001B388D">
        <w:t xml:space="preserve">enhanced </w:t>
      </w:r>
      <w:r w:rsidRPr="006C086F">
        <w:t>DL-</w:t>
      </w:r>
      <w:r w:rsidR="00E65ACB" w:rsidRPr="006C086F">
        <w:t>AoD estimate</w:t>
      </w:r>
      <w:r w:rsidR="00266092" w:rsidRPr="006C086F">
        <w:t>.</w:t>
      </w:r>
    </w:p>
    <w:p w14:paraId="0D0237E9" w14:textId="18D83DF0" w:rsidR="00266092" w:rsidRDefault="00266092" w:rsidP="00F036EC">
      <w:r w:rsidRPr="009518FB">
        <w:t xml:space="preserve">Release-16 </w:t>
      </w:r>
      <w:r w:rsidR="000C3E31">
        <w:t>reports on beams</w:t>
      </w:r>
      <w:r w:rsidRPr="009518FB">
        <w:t xml:space="preserve"> are based on RSRP measurements. Despite the fact that adjacent (and overlapping) beams are expected to be correlated, </w:t>
      </w:r>
      <w:r w:rsidR="000C3E31">
        <w:t xml:space="preserve">different </w:t>
      </w:r>
      <w:r w:rsidRPr="009518FB">
        <w:t>transmit and receive beam pairs from the same UE and TRP can still experience different propagation conditions. This can lead, for exam</w:t>
      </w:r>
      <w:r w:rsidRPr="00AA4F89">
        <w:t xml:space="preserve">ple, to RSRP measurements from one or more </w:t>
      </w:r>
      <w:r w:rsidR="000C3E31">
        <w:t xml:space="preserve">combination of </w:t>
      </w:r>
      <w:r w:rsidRPr="00AA4F89">
        <w:t>beams to be in NLOS condition. Based on the RSRP measurements, the network may not be able to identify these links.</w:t>
      </w:r>
      <w:r w:rsidR="006C086F" w:rsidRPr="00C7706F">
        <w:t xml:space="preserve"> The </w:t>
      </w:r>
      <w:r w:rsidR="000C3E31">
        <w:t xml:space="preserve">combination with </w:t>
      </w:r>
      <w:r w:rsidR="006C086F" w:rsidRPr="00C7706F">
        <w:t>time difference information between the PRS resources</w:t>
      </w:r>
      <w:r w:rsidR="006C086F">
        <w:t xml:space="preserve"> from the set</w:t>
      </w:r>
      <w:r w:rsidR="000C3E31">
        <w:t>, however,</w:t>
      </w:r>
      <w:r w:rsidR="006C086F">
        <w:t xml:space="preserve"> provides the information for </w:t>
      </w:r>
      <w:r w:rsidR="00E65ACB">
        <w:t>classifying</w:t>
      </w:r>
      <w:r w:rsidR="006C086F">
        <w:t xml:space="preserve"> the beam links </w:t>
      </w:r>
      <w:r w:rsidR="000C3E31">
        <w:t>with respect to LOS or NLOS state.</w:t>
      </w:r>
    </w:p>
    <w:p w14:paraId="2328292C" w14:textId="0B9A0DED" w:rsidR="00643387" w:rsidRDefault="00643387">
      <w:r w:rsidRPr="009150E8">
        <w:t xml:space="preserve">In </w:t>
      </w:r>
      <w:r w:rsidR="00D514C1">
        <w:t xml:space="preserve">a </w:t>
      </w:r>
      <w:r w:rsidR="00D514C1" w:rsidRPr="002F3DEA">
        <w:t>third</w:t>
      </w:r>
      <w:r w:rsidRPr="009150E8">
        <w:t xml:space="preserve"> aspect, the UE antenna characteristics (</w:t>
      </w:r>
      <w:r>
        <w:t>for example the Rx</w:t>
      </w:r>
      <w:r w:rsidRPr="009150E8">
        <w:t xml:space="preserve"> </w:t>
      </w:r>
      <w:r w:rsidR="00E65ACB" w:rsidRPr="009150E8">
        <w:t>beam width</w:t>
      </w:r>
      <w:r w:rsidRPr="009150E8">
        <w:t xml:space="preserve">) has direct </w:t>
      </w:r>
      <w:r w:rsidR="000C3E31">
        <w:t>influence on  the</w:t>
      </w:r>
      <w:r w:rsidRPr="009150E8">
        <w:t xml:space="preserve"> AoD </w:t>
      </w:r>
      <w:r w:rsidR="000C3E31">
        <w:t xml:space="preserve">determination </w:t>
      </w:r>
      <w:r w:rsidRPr="009150E8">
        <w:t>accuracy</w:t>
      </w:r>
      <w:r w:rsidR="004D604D">
        <w:t>, i.e. DL-AoD performance depends on the Rx spatial configuration of the U</w:t>
      </w:r>
      <w:r w:rsidR="00921381">
        <w:t>E</w:t>
      </w:r>
      <w:r w:rsidRPr="009150E8">
        <w:t xml:space="preserve"> The UE can already indicate in Rel-16 the RSRP measurements which were performed using the same Rx spatial filter.</w:t>
      </w:r>
      <w:r>
        <w:t xml:space="preserve"> The UE can measure the DL-AoD with a wide beam and a set of narrow beams from the same </w:t>
      </w:r>
      <w:r w:rsidR="000C3E31">
        <w:t xml:space="preserve">UE </w:t>
      </w:r>
      <w:r>
        <w:t>antenna panel</w:t>
      </w:r>
      <w:r w:rsidR="00D514C1">
        <w:t>.</w:t>
      </w:r>
      <w:r w:rsidR="00A64B5A">
        <w:t xml:space="preserve"> </w:t>
      </w:r>
      <w:r w:rsidR="004D604D">
        <w:t>T</w:t>
      </w:r>
      <w:r w:rsidR="00D514C1">
        <w:t xml:space="preserve">he additional </w:t>
      </w:r>
      <w:r w:rsidR="00715993">
        <w:t xml:space="preserve">information and </w:t>
      </w:r>
      <w:r w:rsidR="00E65ACB">
        <w:t>necessary</w:t>
      </w:r>
      <w:r w:rsidR="00D514C1">
        <w:t xml:space="preserve"> signaling </w:t>
      </w:r>
      <w:r w:rsidR="00715993">
        <w:t>shall be subject for further study.</w:t>
      </w:r>
    </w:p>
    <w:p w14:paraId="300671B3" w14:textId="2E7C8776" w:rsidR="006C086F" w:rsidRDefault="004710BC">
      <w:pPr>
        <w:rPr>
          <w:b/>
        </w:rPr>
      </w:pPr>
      <w:r>
        <w:rPr>
          <w:b/>
        </w:rPr>
        <w:t>Proposal 5</w:t>
      </w:r>
      <w:r w:rsidR="006C086F" w:rsidRPr="00D97888">
        <w:rPr>
          <w:b/>
        </w:rPr>
        <w:t>:</w:t>
      </w:r>
      <w:r w:rsidR="006C086F">
        <w:rPr>
          <w:b/>
        </w:rPr>
        <w:t xml:space="preserve"> </w:t>
      </w:r>
      <w:r>
        <w:rPr>
          <w:b/>
        </w:rPr>
        <w:t>Consider the following e</w:t>
      </w:r>
      <w:r w:rsidR="006C086F">
        <w:rPr>
          <w:b/>
        </w:rPr>
        <w:t xml:space="preserve">nhancements </w:t>
      </w:r>
      <w:r w:rsidR="004D604D">
        <w:rPr>
          <w:b/>
        </w:rPr>
        <w:t>of the</w:t>
      </w:r>
      <w:r w:rsidR="006C086F">
        <w:rPr>
          <w:b/>
        </w:rPr>
        <w:t xml:space="preserve"> DL-AoD method </w:t>
      </w:r>
      <w:r>
        <w:rPr>
          <w:b/>
        </w:rPr>
        <w:t>during Rel. 17</w:t>
      </w:r>
      <w:r w:rsidR="006C086F">
        <w:rPr>
          <w:b/>
        </w:rPr>
        <w:t>:</w:t>
      </w:r>
    </w:p>
    <w:p w14:paraId="0F641521" w14:textId="7B11EAE3" w:rsidR="006C086F" w:rsidRDefault="00E43B0D" w:rsidP="00E65ACB">
      <w:pPr>
        <w:pStyle w:val="Listenabsatz"/>
        <w:numPr>
          <w:ilvl w:val="0"/>
          <w:numId w:val="70"/>
        </w:numPr>
        <w:ind w:firstLineChars="0"/>
        <w:rPr>
          <w:b/>
        </w:rPr>
      </w:pPr>
      <w:r>
        <w:rPr>
          <w:b/>
        </w:rPr>
        <w:lastRenderedPageBreak/>
        <w:t>Reporting of</w:t>
      </w:r>
      <w:r w:rsidR="00020074">
        <w:rPr>
          <w:b/>
        </w:rPr>
        <w:t xml:space="preserve"> radiation characteristics (i.e.</w:t>
      </w:r>
      <w:r w:rsidR="00E65ACB">
        <w:rPr>
          <w:b/>
        </w:rPr>
        <w:t xml:space="preserve"> main</w:t>
      </w:r>
      <w:r w:rsidR="00020074">
        <w:rPr>
          <w:b/>
        </w:rPr>
        <w:t xml:space="preserve"> lobe </w:t>
      </w:r>
      <w:r w:rsidR="00AE7709">
        <w:rPr>
          <w:b/>
        </w:rPr>
        <w:t xml:space="preserve">power </w:t>
      </w:r>
      <w:r w:rsidR="006C086F">
        <w:rPr>
          <w:b/>
        </w:rPr>
        <w:t xml:space="preserve">level </w:t>
      </w:r>
      <w:r w:rsidR="00020074">
        <w:rPr>
          <w:b/>
        </w:rPr>
        <w:t>, sidelobe level, etc.)</w:t>
      </w:r>
      <w:r>
        <w:rPr>
          <w:b/>
        </w:rPr>
        <w:t xml:space="preserve"> </w:t>
      </w:r>
    </w:p>
    <w:p w14:paraId="7FDF18F5" w14:textId="4C0BBD2B" w:rsidR="006C086F" w:rsidRDefault="004D604D" w:rsidP="00F036EC">
      <w:pPr>
        <w:pStyle w:val="Listenabsatz"/>
        <w:numPr>
          <w:ilvl w:val="0"/>
          <w:numId w:val="70"/>
        </w:numPr>
        <w:ind w:firstLineChars="0"/>
        <w:rPr>
          <w:b/>
        </w:rPr>
      </w:pPr>
      <w:r>
        <w:rPr>
          <w:b/>
        </w:rPr>
        <w:t>Association of t</w:t>
      </w:r>
      <w:r w:rsidR="006C086F">
        <w:rPr>
          <w:b/>
        </w:rPr>
        <w:t>iming</w:t>
      </w:r>
      <w:r w:rsidR="00020074">
        <w:rPr>
          <w:b/>
        </w:rPr>
        <w:t xml:space="preserve"> difference</w:t>
      </w:r>
      <w:r w:rsidR="006C086F">
        <w:rPr>
          <w:b/>
        </w:rPr>
        <w:t xml:space="preserve"> measurement</w:t>
      </w:r>
      <w:r w:rsidR="00020074">
        <w:rPr>
          <w:b/>
        </w:rPr>
        <w:t>s</w:t>
      </w:r>
      <w:r w:rsidR="006C086F">
        <w:rPr>
          <w:b/>
        </w:rPr>
        <w:t xml:space="preserve"> </w:t>
      </w:r>
      <w:r>
        <w:rPr>
          <w:b/>
        </w:rPr>
        <w:t>(e.g. using</w:t>
      </w:r>
      <w:r w:rsidR="006C086F">
        <w:rPr>
          <w:b/>
        </w:rPr>
        <w:t xml:space="preserve"> DL-PRS resources from the same </w:t>
      </w:r>
      <w:r w:rsidR="00020074">
        <w:rPr>
          <w:b/>
        </w:rPr>
        <w:t xml:space="preserve">resource </w:t>
      </w:r>
      <w:r w:rsidR="006C086F">
        <w:rPr>
          <w:b/>
        </w:rPr>
        <w:t>set</w:t>
      </w:r>
      <w:r>
        <w:rPr>
          <w:b/>
        </w:rPr>
        <w:t>) with RS</w:t>
      </w:r>
      <w:r w:rsidR="00020074">
        <w:rPr>
          <w:b/>
        </w:rPr>
        <w:t>R</w:t>
      </w:r>
      <w:r>
        <w:rPr>
          <w:b/>
        </w:rPr>
        <w:t>P reports on beams</w:t>
      </w:r>
      <w:r w:rsidR="00020074">
        <w:rPr>
          <w:b/>
        </w:rPr>
        <w:t>.</w:t>
      </w:r>
    </w:p>
    <w:p w14:paraId="386B9204" w14:textId="1D7EBBFF" w:rsidR="006C086F" w:rsidRDefault="00AE7709" w:rsidP="006C086F">
      <w:pPr>
        <w:pStyle w:val="Listenabsatz"/>
        <w:numPr>
          <w:ilvl w:val="0"/>
          <w:numId w:val="70"/>
        </w:numPr>
        <w:ind w:firstLineChars="0"/>
        <w:rPr>
          <w:b/>
        </w:rPr>
      </w:pPr>
      <w:r>
        <w:rPr>
          <w:b/>
        </w:rPr>
        <w:t>FFS</w:t>
      </w:r>
      <w:r w:rsidR="00020074">
        <w:rPr>
          <w:b/>
        </w:rPr>
        <w:t>:</w:t>
      </w:r>
      <w:r>
        <w:rPr>
          <w:b/>
        </w:rPr>
        <w:t xml:space="preserve"> </w:t>
      </w:r>
      <w:r w:rsidR="00020074">
        <w:rPr>
          <w:b/>
        </w:rPr>
        <w:t>r</w:t>
      </w:r>
      <w:r>
        <w:rPr>
          <w:b/>
        </w:rPr>
        <w:t>eporting of additional</w:t>
      </w:r>
      <w:r w:rsidR="004D604D">
        <w:rPr>
          <w:b/>
        </w:rPr>
        <w:t xml:space="preserve"> </w:t>
      </w:r>
      <w:r w:rsidR="006C086F">
        <w:rPr>
          <w:b/>
        </w:rPr>
        <w:t xml:space="preserve">UE antenna </w:t>
      </w:r>
      <w:r w:rsidR="00E65ACB">
        <w:rPr>
          <w:b/>
        </w:rPr>
        <w:t>characteristics</w:t>
      </w:r>
      <w:r w:rsidR="004710BC">
        <w:rPr>
          <w:b/>
        </w:rPr>
        <w:t xml:space="preserve"> </w:t>
      </w:r>
      <w:r>
        <w:rPr>
          <w:b/>
        </w:rPr>
        <w:t>for the measured PRS resources.</w:t>
      </w:r>
    </w:p>
    <w:p w14:paraId="43CA91E6" w14:textId="77777777" w:rsidR="00ED2F9E" w:rsidRPr="009771C1" w:rsidRDefault="00ED2F9E" w:rsidP="00F036EC"/>
    <w:p w14:paraId="3D297C6C" w14:textId="3191E47F" w:rsidR="00EC6BB5" w:rsidRDefault="00CE5471" w:rsidP="00840D8D">
      <w:pPr>
        <w:pStyle w:val="berschrift1"/>
        <w:tabs>
          <w:tab w:val="clear" w:pos="972"/>
        </w:tabs>
        <w:ind w:left="450"/>
      </w:pPr>
      <w:r>
        <w:t xml:space="preserve">Spatial Relation </w:t>
      </w:r>
      <w:r w:rsidR="00E3661D">
        <w:t>and</w:t>
      </w:r>
      <w:r>
        <w:t xml:space="preserve"> </w:t>
      </w:r>
      <w:r w:rsidR="00EC6BB5">
        <w:t>Power Control</w:t>
      </w:r>
    </w:p>
    <w:p w14:paraId="22663B48" w14:textId="77777777" w:rsidR="00A51E08" w:rsidRPr="009771C1" w:rsidRDefault="00A51E08" w:rsidP="00F036EC"/>
    <w:p w14:paraId="083CDE5F" w14:textId="21FEF177" w:rsidR="00BC51C8" w:rsidRDefault="00BC51C8" w:rsidP="00E65ACB">
      <w:r>
        <w:t>In Rel-16, the SRS resource can be configured</w:t>
      </w:r>
      <w:r w:rsidR="00F6489A">
        <w:t xml:space="preserve"> </w:t>
      </w:r>
      <w:r w:rsidR="004B7B14">
        <w:t xml:space="preserve">by </w:t>
      </w:r>
      <w:r w:rsidR="00F6489A">
        <w:t xml:space="preserve">the </w:t>
      </w:r>
      <w:r w:rsidR="006C706F">
        <w:t xml:space="preserve">higher layer parameter </w:t>
      </w:r>
      <w:r w:rsidR="006C706F">
        <w:rPr>
          <w:i/>
        </w:rPr>
        <w:t xml:space="preserve">spatialRelationInfoPos-r16 </w:t>
      </w:r>
      <w:r w:rsidR="004B7B14">
        <w:t>to</w:t>
      </w:r>
      <w:r>
        <w:rPr>
          <w:i/>
        </w:rPr>
        <w:t xml:space="preserve"> </w:t>
      </w:r>
      <w:r w:rsidR="00F6489A">
        <w:t xml:space="preserve">determine the </w:t>
      </w:r>
      <w:r>
        <w:t>Tx spatial filter</w:t>
      </w:r>
      <w:r w:rsidR="004B7B14">
        <w:t xml:space="preserve"> for SRS transmission</w:t>
      </w:r>
      <w:r w:rsidR="00275E96">
        <w:t>.</w:t>
      </w:r>
      <w:r w:rsidR="00F6489A">
        <w:t xml:space="preserve"> </w:t>
      </w:r>
      <w:r w:rsidR="00AC5B02">
        <w:t>The DL-RSs choice</w:t>
      </w:r>
      <w:r w:rsidR="004B7B14">
        <w:t xml:space="preserve"> for the </w:t>
      </w:r>
      <w:r w:rsidR="004B7B14">
        <w:rPr>
          <w:i/>
        </w:rPr>
        <w:t>spatialRelationInfo</w:t>
      </w:r>
      <w:r w:rsidR="00AC5B02">
        <w:t xml:space="preserve"> are determined based on</w:t>
      </w:r>
      <w:r w:rsidR="00015840">
        <w:t xml:space="preserve"> UE </w:t>
      </w:r>
      <w:r>
        <w:t xml:space="preserve">measurements </w:t>
      </w:r>
      <w:r w:rsidR="00015840">
        <w:t>(</w:t>
      </w:r>
      <w:r w:rsidR="00AC5B02">
        <w:t>e.g.</w:t>
      </w:r>
      <w:r w:rsidR="00015840">
        <w:t xml:space="preserve"> RSRP) </w:t>
      </w:r>
      <w:r w:rsidR="00017E45">
        <w:t>which</w:t>
      </w:r>
      <w:r w:rsidR="00015840">
        <w:t xml:space="preserve"> can be obtained </w:t>
      </w:r>
      <w:r>
        <w:t xml:space="preserve">for </w:t>
      </w:r>
      <w:r w:rsidR="00017E45">
        <w:t xml:space="preserve">the </w:t>
      </w:r>
      <w:r w:rsidR="004B7B14">
        <w:t xml:space="preserve">serving cell </w:t>
      </w:r>
      <w:r w:rsidR="00017E45">
        <w:t xml:space="preserve">from </w:t>
      </w:r>
      <w:r w:rsidR="004B7B14">
        <w:t xml:space="preserve">DL-RSs and </w:t>
      </w:r>
      <w:r w:rsidR="00017E45">
        <w:t xml:space="preserve">from </w:t>
      </w:r>
      <w:r w:rsidR="00015840">
        <w:t>SSBs or DL-PRS</w:t>
      </w:r>
      <w:r w:rsidR="00AC5B02">
        <w:t xml:space="preserve"> for non</w:t>
      </w:r>
      <w:r w:rsidR="004B7B14">
        <w:t>-</w:t>
      </w:r>
      <w:r w:rsidR="00AC5B02">
        <w:t>serving cells</w:t>
      </w:r>
      <w:r w:rsidR="006B5A40">
        <w:rPr>
          <w:i/>
        </w:rPr>
        <w:t>.</w:t>
      </w:r>
      <w:r w:rsidR="004B7B14" w:rsidRPr="00F036EC">
        <w:t xml:space="preserve"> </w:t>
      </w:r>
      <w:r w:rsidR="006B5A40" w:rsidRPr="00F036EC">
        <w:t xml:space="preserve">The shortcomings with regard to </w:t>
      </w:r>
      <w:r w:rsidR="00F2089B">
        <w:t xml:space="preserve">Rel-16 </w:t>
      </w:r>
      <w:r w:rsidR="006B5A40" w:rsidRPr="00F036EC">
        <w:t xml:space="preserve">configuration can arise in terms of resource optimization, </w:t>
      </w:r>
      <w:r w:rsidR="00572B47">
        <w:t>coverage</w:t>
      </w:r>
      <w:r w:rsidR="006B5A40" w:rsidRPr="00511020">
        <w:t xml:space="preserve"> and oversaturation</w:t>
      </w:r>
      <w:r w:rsidR="006B5A40">
        <w:t>:</w:t>
      </w:r>
    </w:p>
    <w:p w14:paraId="777BDFC5" w14:textId="12071EED" w:rsidR="00AC5B02" w:rsidRPr="00511020" w:rsidRDefault="00AC5B02">
      <w:pPr>
        <w:pStyle w:val="Listenabsatz"/>
        <w:numPr>
          <w:ilvl w:val="0"/>
          <w:numId w:val="56"/>
        </w:numPr>
        <w:autoSpaceDE/>
        <w:autoSpaceDN/>
        <w:adjustRightInd/>
        <w:snapToGrid/>
        <w:spacing w:before="60"/>
        <w:ind w:firstLineChars="0"/>
        <w:contextualSpacing/>
        <w:jc w:val="left"/>
      </w:pPr>
      <w:r>
        <w:t>Especially</w:t>
      </w:r>
      <w:r w:rsidR="00015840">
        <w:t xml:space="preserve"> in FR2, </w:t>
      </w:r>
      <w:r w:rsidR="00017E45">
        <w:t>when</w:t>
      </w:r>
      <w:r w:rsidR="00015840">
        <w:t xml:space="preserve"> the DL-RSs </w:t>
      </w:r>
      <w:r w:rsidR="004B7B14">
        <w:t xml:space="preserve">from multiple TRPs </w:t>
      </w:r>
      <w:r w:rsidR="00015840">
        <w:t xml:space="preserve">are </w:t>
      </w:r>
      <w:r w:rsidR="000A3D05" w:rsidRPr="000A3D05">
        <w:t xml:space="preserve">individually </w:t>
      </w:r>
      <w:r w:rsidR="004B7B14">
        <w:t>associated with the UE Rx spatial filter</w:t>
      </w:r>
      <w:r w:rsidR="000A3D05">
        <w:t>s</w:t>
      </w:r>
      <w:r w:rsidR="00017E45">
        <w:t>,</w:t>
      </w:r>
      <w:r w:rsidR="004B7B14">
        <w:t xml:space="preserve"> </w:t>
      </w:r>
      <w:r w:rsidR="006B5A40" w:rsidRPr="00511020">
        <w:t>many SRS resources may be required</w:t>
      </w:r>
      <w:r w:rsidR="004B7B14">
        <w:t>. W</w:t>
      </w:r>
      <w:r>
        <w:t xml:space="preserve">hen </w:t>
      </w:r>
      <w:r w:rsidRPr="00511020">
        <w:t xml:space="preserve">narrow beams are </w:t>
      </w:r>
      <w:r w:rsidR="004B7B14">
        <w:t>applied</w:t>
      </w:r>
      <w:r w:rsidRPr="00511020">
        <w:t xml:space="preserve">, the procedure for </w:t>
      </w:r>
      <w:r>
        <w:rPr>
          <w:rFonts w:eastAsia="Times New Roman"/>
        </w:rPr>
        <w:t xml:space="preserve">establishing </w:t>
      </w:r>
      <w:r w:rsidRPr="00511020">
        <w:t>and updating the spatial relationship may become complex and time consuming.</w:t>
      </w:r>
    </w:p>
    <w:p w14:paraId="075E714B" w14:textId="363A19AE" w:rsidR="006B5A40" w:rsidRPr="00511020" w:rsidRDefault="006B5A40" w:rsidP="006B5A40">
      <w:pPr>
        <w:pStyle w:val="Listenabsatz"/>
        <w:numPr>
          <w:ilvl w:val="0"/>
          <w:numId w:val="56"/>
        </w:numPr>
        <w:autoSpaceDE/>
        <w:autoSpaceDN/>
        <w:adjustRightInd/>
        <w:snapToGrid/>
        <w:spacing w:before="60"/>
        <w:ind w:firstLineChars="0"/>
        <w:contextualSpacing/>
        <w:jc w:val="left"/>
      </w:pPr>
      <w:r w:rsidRPr="00511020">
        <w:t>The sidelobes of the UE antenna arrays are not taken into account. The mainlobe of the spatial filter may point to a far away TRP and a high transmit power is configured according to the pathloss. In this case a near TRP may receive a strong signal through a sidelobe. This signal may be sufficient or may even overload the TRP</w:t>
      </w:r>
      <w:r>
        <w:t xml:space="preserve"> in a UMi scenario</w:t>
      </w:r>
      <w:r w:rsidRPr="00511020">
        <w:t>.</w:t>
      </w:r>
    </w:p>
    <w:p w14:paraId="575CB573" w14:textId="32991F2D" w:rsidR="00403C9A" w:rsidRDefault="00572B47" w:rsidP="00D11FA5">
      <w:pPr>
        <w:pStyle w:val="Listenabsatz"/>
        <w:numPr>
          <w:ilvl w:val="0"/>
          <w:numId w:val="56"/>
        </w:numPr>
        <w:autoSpaceDE/>
        <w:autoSpaceDN/>
        <w:adjustRightInd/>
        <w:snapToGrid/>
        <w:spacing w:before="60"/>
        <w:ind w:firstLineChars="0"/>
        <w:contextualSpacing/>
        <w:jc w:val="left"/>
      </w:pPr>
      <w:r>
        <w:t xml:space="preserve">RSRP </w:t>
      </w:r>
      <w:r w:rsidR="00AC5B02">
        <w:t xml:space="preserve">measurements </w:t>
      </w:r>
      <w:r>
        <w:t xml:space="preserve">for the DL-RS </w:t>
      </w:r>
      <w:r w:rsidR="00017E45">
        <w:t xml:space="preserve">may in some cases </w:t>
      </w:r>
      <w:r>
        <w:t xml:space="preserve">be higher for a </w:t>
      </w:r>
      <w:r w:rsidR="006B5A40" w:rsidRPr="00511020">
        <w:t xml:space="preserve">NLOS </w:t>
      </w:r>
      <w:r>
        <w:t xml:space="preserve">Tx-Rx beam pair compared to </w:t>
      </w:r>
      <w:r w:rsidR="00FA33A5">
        <w:t>a detectable</w:t>
      </w:r>
      <w:r>
        <w:t xml:space="preserve"> Tx-Rx beam in LOS condition</w:t>
      </w:r>
      <w:r w:rsidR="00FA33A5">
        <w:t>.</w:t>
      </w:r>
      <w:r w:rsidR="004B7B14">
        <w:t xml:space="preserve"> </w:t>
      </w:r>
      <w:r w:rsidR="004B7B14" w:rsidRPr="009150E8">
        <w:t>The selection of the DL-RS criter</w:t>
      </w:r>
      <w:r w:rsidR="00D11FA5">
        <w:t>i</w:t>
      </w:r>
      <w:r w:rsidR="004B7B14" w:rsidRPr="009150E8">
        <w:t xml:space="preserve">a in the measurement report shall </w:t>
      </w:r>
      <w:r w:rsidR="004B7B14">
        <w:t>study</w:t>
      </w:r>
      <w:r w:rsidR="004B7B14" w:rsidRPr="009150E8">
        <w:t xml:space="preserve"> metrics that enable to choose a detectable link with “a shorter” time of flight</w:t>
      </w:r>
      <w:r w:rsidR="00403C9A">
        <w:t xml:space="preserve"> indicating LOS</w:t>
      </w:r>
      <w:r w:rsidR="004B7B14" w:rsidRPr="009150E8">
        <w:t xml:space="preserve"> in addition to the RSRP measurements</w:t>
      </w:r>
      <w:r w:rsidR="00D11FA5">
        <w:t>.</w:t>
      </w:r>
    </w:p>
    <w:p w14:paraId="448668A0" w14:textId="0E43F862" w:rsidR="00F2089B" w:rsidRDefault="00F2089B" w:rsidP="00F036EC">
      <w:r w:rsidRPr="00D460B2">
        <w:rPr>
          <w:b/>
        </w:rPr>
        <w:t xml:space="preserve">Observation </w:t>
      </w:r>
      <w:r w:rsidR="005372CE">
        <w:rPr>
          <w:b/>
        </w:rPr>
        <w:t>6</w:t>
      </w:r>
      <w:r w:rsidRPr="00D460B2">
        <w:rPr>
          <w:b/>
        </w:rPr>
        <w:t xml:space="preserve">: </w:t>
      </w:r>
      <w:r>
        <w:rPr>
          <w:b/>
        </w:rPr>
        <w:t>Re</w:t>
      </w:r>
      <w:r w:rsidR="00403C9A">
        <w:rPr>
          <w:b/>
        </w:rPr>
        <w:t>l</w:t>
      </w:r>
      <w:r w:rsidR="00D11FA5">
        <w:rPr>
          <w:b/>
        </w:rPr>
        <w:t>.</w:t>
      </w:r>
      <w:r>
        <w:rPr>
          <w:b/>
        </w:rPr>
        <w:t>16 do</w:t>
      </w:r>
      <w:r w:rsidR="00403C9A">
        <w:rPr>
          <w:b/>
        </w:rPr>
        <w:t xml:space="preserve">es </w:t>
      </w:r>
      <w:r>
        <w:rPr>
          <w:b/>
        </w:rPr>
        <w:t>n</w:t>
      </w:r>
      <w:r w:rsidR="00403C9A">
        <w:rPr>
          <w:b/>
        </w:rPr>
        <w:t>ot</w:t>
      </w:r>
      <w:r>
        <w:rPr>
          <w:b/>
        </w:rPr>
        <w:t xml:space="preserve"> support </w:t>
      </w:r>
      <w:r w:rsidR="00403C9A">
        <w:rPr>
          <w:b/>
        </w:rPr>
        <w:t>any</w:t>
      </w:r>
      <w:r w:rsidR="00D11FA5">
        <w:rPr>
          <w:b/>
        </w:rPr>
        <w:t xml:space="preserve"> </w:t>
      </w:r>
      <w:r>
        <w:rPr>
          <w:b/>
        </w:rPr>
        <w:t>procedure f</w:t>
      </w:r>
      <w:r w:rsidRPr="00D460B2">
        <w:rPr>
          <w:b/>
        </w:rPr>
        <w:t xml:space="preserve">or </w:t>
      </w:r>
      <w:r>
        <w:rPr>
          <w:b/>
        </w:rPr>
        <w:t>choosing the</w:t>
      </w:r>
      <w:r w:rsidRPr="009150E8">
        <w:rPr>
          <w:b/>
        </w:rPr>
        <w:t xml:space="preserve"> </w:t>
      </w:r>
      <w:r>
        <w:rPr>
          <w:b/>
        </w:rPr>
        <w:t xml:space="preserve">optimal </w:t>
      </w:r>
      <w:r w:rsidRPr="009150E8">
        <w:rPr>
          <w:b/>
        </w:rPr>
        <w:t xml:space="preserve">spatial relation </w:t>
      </w:r>
      <w:r>
        <w:rPr>
          <w:b/>
        </w:rPr>
        <w:t>and</w:t>
      </w:r>
      <w:r w:rsidRPr="009150E8">
        <w:rPr>
          <w:b/>
        </w:rPr>
        <w:t xml:space="preserve"> pathloss reference RS</w:t>
      </w:r>
      <w:r>
        <w:rPr>
          <w:b/>
        </w:rPr>
        <w:t xml:space="preserve"> of </w:t>
      </w:r>
      <w:r w:rsidRPr="00D460B2">
        <w:rPr>
          <w:b/>
        </w:rPr>
        <w:t xml:space="preserve">an </w:t>
      </w:r>
      <w:r>
        <w:rPr>
          <w:b/>
        </w:rPr>
        <w:t xml:space="preserve">SRS resource </w:t>
      </w:r>
      <w:r w:rsidR="00D11FA5">
        <w:rPr>
          <w:b/>
        </w:rPr>
        <w:t>or resource-</w:t>
      </w:r>
      <w:r>
        <w:rPr>
          <w:b/>
        </w:rPr>
        <w:t>set configuration.</w:t>
      </w:r>
    </w:p>
    <w:p w14:paraId="0FD0557B" w14:textId="77777777" w:rsidR="00403C9A" w:rsidRDefault="00403C9A" w:rsidP="00F036EC"/>
    <w:p w14:paraId="6453291D" w14:textId="09DA1526" w:rsidR="00221E33" w:rsidRDefault="004B7B14" w:rsidP="00F036EC">
      <w:r>
        <w:t xml:space="preserve">If the UE is not configured with the higher layer parameter </w:t>
      </w:r>
      <w:r>
        <w:rPr>
          <w:i/>
        </w:rPr>
        <w:t>spatialRelationInfo</w:t>
      </w:r>
      <w:r>
        <w:t xml:space="preserve"> the UE may </w:t>
      </w:r>
      <w:r w:rsidR="00291DA8">
        <w:t xml:space="preserve">use </w:t>
      </w:r>
      <w:r>
        <w:t>different spatial domain transmission filter</w:t>
      </w:r>
      <w:r w:rsidR="00291DA8">
        <w:t xml:space="preserve"> across multiple SRS resources to apply SRS beam sweeping. SRS beam sweeping is relevant </w:t>
      </w:r>
      <w:r w:rsidR="00FD6055">
        <w:t xml:space="preserve">to improve coverage </w:t>
      </w:r>
      <w:r w:rsidR="00291DA8">
        <w:t xml:space="preserve">or to reach neighboring TRPs where </w:t>
      </w:r>
      <w:r w:rsidR="002838E1">
        <w:t xml:space="preserve">no </w:t>
      </w:r>
      <w:r w:rsidR="00291DA8">
        <w:t>DL-RS is provided</w:t>
      </w:r>
      <w:r w:rsidR="00FD6055">
        <w:t xml:space="preserve">. </w:t>
      </w:r>
      <w:r w:rsidR="00291DA8">
        <w:t>The UE is normally beam aligned with its serving cell</w:t>
      </w:r>
      <w:r w:rsidR="00810B0D">
        <w:t xml:space="preserve"> and</w:t>
      </w:r>
      <w:r w:rsidR="00291DA8">
        <w:t xml:space="preserve"> additional </w:t>
      </w:r>
      <w:r w:rsidR="00556753">
        <w:t>“</w:t>
      </w:r>
      <w:r w:rsidR="00291DA8">
        <w:t>narrow</w:t>
      </w:r>
      <w:r w:rsidR="00556753">
        <w:t>”</w:t>
      </w:r>
      <w:r w:rsidR="00291DA8">
        <w:t xml:space="preserve"> beams </w:t>
      </w:r>
      <w:r w:rsidR="001D046D">
        <w:t>in the direction of the serving cell are</w:t>
      </w:r>
      <w:r w:rsidR="00291DA8">
        <w:t xml:space="preserve"> not desired</w:t>
      </w:r>
      <w:r w:rsidR="00810B0D" w:rsidRPr="00810B0D">
        <w:t xml:space="preserve"> </w:t>
      </w:r>
      <w:r w:rsidR="00810B0D">
        <w:t>in some scenarios</w:t>
      </w:r>
      <w:r w:rsidR="00291DA8">
        <w:t xml:space="preserve">. </w:t>
      </w:r>
      <w:r w:rsidR="00556753">
        <w:t>N</w:t>
      </w:r>
      <w:r w:rsidR="00291DA8">
        <w:t>arrower beam configuration</w:t>
      </w:r>
      <w:r w:rsidR="00556753">
        <w:t xml:space="preserve"> (</w:t>
      </w:r>
      <w:r w:rsidR="00810B0D">
        <w:fldChar w:fldCharType="begin"/>
      </w:r>
      <w:r w:rsidR="00810B0D">
        <w:instrText xml:space="preserve"> REF _Ref53758337 \h </w:instrText>
      </w:r>
      <w:r w:rsidR="00810B0D">
        <w:fldChar w:fldCharType="separate"/>
      </w:r>
      <w:r w:rsidR="004C5C93" w:rsidRPr="00810B0D">
        <w:t xml:space="preserve">Figure </w:t>
      </w:r>
      <w:r w:rsidR="004C5C93">
        <w:rPr>
          <w:noProof/>
        </w:rPr>
        <w:t>7</w:t>
      </w:r>
      <w:r w:rsidR="00810B0D">
        <w:fldChar w:fldCharType="end"/>
      </w:r>
      <w:r w:rsidR="00810B0D">
        <w:t>:</w:t>
      </w:r>
      <w:r w:rsidR="00556753">
        <w:t xml:space="preserve"> resources within resource sets 2 and 3)</w:t>
      </w:r>
      <w:r w:rsidR="00291DA8">
        <w:t xml:space="preserve"> </w:t>
      </w:r>
      <w:r w:rsidR="00556753">
        <w:t>are</w:t>
      </w:r>
      <w:r w:rsidR="00291DA8">
        <w:t xml:space="preserve"> desired </w:t>
      </w:r>
      <w:r w:rsidR="00556753">
        <w:t xml:space="preserve">to reach certain </w:t>
      </w:r>
      <w:r w:rsidR="00810B0D">
        <w:t>neighbo</w:t>
      </w:r>
      <w:r w:rsidR="00D11FA5">
        <w:t>u</w:t>
      </w:r>
      <w:r w:rsidR="00810B0D">
        <w:t>r-</w:t>
      </w:r>
      <w:r w:rsidR="00556753">
        <w:t>TRPs</w:t>
      </w:r>
      <w:r w:rsidR="00291DA8">
        <w:t xml:space="preserve">. </w:t>
      </w:r>
      <w:r w:rsidR="002838E1">
        <w:t xml:space="preserve">Similarly, the </w:t>
      </w:r>
      <w:r w:rsidR="00556753">
        <w:t xml:space="preserve">direction and </w:t>
      </w:r>
      <w:r w:rsidR="002838E1">
        <w:t xml:space="preserve">power control </w:t>
      </w:r>
      <w:r w:rsidR="00556753">
        <w:t xml:space="preserve">parameters for these resource sets </w:t>
      </w:r>
      <w:r w:rsidR="002838E1">
        <w:t>are</w:t>
      </w:r>
      <w:r w:rsidR="00556753">
        <w:t xml:space="preserve"> to be configured </w:t>
      </w:r>
      <w:r w:rsidR="00D11FA5">
        <w:t>separately</w:t>
      </w:r>
      <w:r w:rsidR="00556753">
        <w:t xml:space="preserve">. </w:t>
      </w:r>
    </w:p>
    <w:p w14:paraId="29655325" w14:textId="2F336B2A" w:rsidR="002838E1" w:rsidRDefault="002838E1" w:rsidP="00F036EC"/>
    <w:p w14:paraId="2D69D532" w14:textId="77777777" w:rsidR="00012D7E" w:rsidRDefault="002838E1" w:rsidP="00F036EC">
      <w:pPr>
        <w:keepNext/>
        <w:jc w:val="center"/>
      </w:pPr>
      <w:r>
        <w:rPr>
          <w:i/>
          <w:noProof/>
          <w:lang w:val="de-DE" w:eastAsia="de-DE"/>
        </w:rPr>
        <w:lastRenderedPageBreak/>
        <w:drawing>
          <wp:inline distT="0" distB="0" distL="0" distR="0" wp14:anchorId="555CBF62" wp14:editId="15A80D8D">
            <wp:extent cx="5129189" cy="28575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34283" cy="2860338"/>
                    </a:xfrm>
                    <a:prstGeom prst="rect">
                      <a:avLst/>
                    </a:prstGeom>
                    <a:noFill/>
                  </pic:spPr>
                </pic:pic>
              </a:graphicData>
            </a:graphic>
          </wp:inline>
        </w:drawing>
      </w:r>
    </w:p>
    <w:p w14:paraId="62A2F0FD" w14:textId="56F1EAD3" w:rsidR="002838E1" w:rsidRDefault="00012D7E" w:rsidP="002828C2">
      <w:pPr>
        <w:pStyle w:val="Beschriftung"/>
      </w:pPr>
      <w:bookmarkStart w:id="11" w:name="_Ref53758337"/>
      <w:r w:rsidRPr="00810B0D">
        <w:t xml:space="preserve">Figure </w:t>
      </w:r>
      <w:r w:rsidR="00A36EE8">
        <w:fldChar w:fldCharType="begin"/>
      </w:r>
      <w:r w:rsidR="00A36EE8">
        <w:instrText xml:space="preserve"> SEQ Figure \* ARABIC </w:instrText>
      </w:r>
      <w:r w:rsidR="00A36EE8">
        <w:fldChar w:fldCharType="separate"/>
      </w:r>
      <w:r w:rsidR="004C5C93">
        <w:rPr>
          <w:noProof/>
        </w:rPr>
        <w:t>7</w:t>
      </w:r>
      <w:r w:rsidR="00A36EE8">
        <w:rPr>
          <w:noProof/>
        </w:rPr>
        <w:fldChar w:fldCharType="end"/>
      </w:r>
      <w:bookmarkEnd w:id="11"/>
      <w:r w:rsidRPr="00810B0D">
        <w:t>-</w:t>
      </w:r>
      <w:r w:rsidR="002828C2">
        <w:t>UL-TDOA scenario with different spatial relation configurations.</w:t>
      </w:r>
    </w:p>
    <w:p w14:paraId="29198888" w14:textId="55853E6A" w:rsidR="005112F0" w:rsidRPr="00F036EC" w:rsidRDefault="005112F0" w:rsidP="00F036EC">
      <w:pPr>
        <w:pStyle w:val="Listenabsatz"/>
        <w:ind w:left="720" w:firstLineChars="0" w:firstLine="0"/>
        <w:rPr>
          <w:u w:val="single"/>
        </w:rPr>
      </w:pPr>
    </w:p>
    <w:p w14:paraId="5963B580" w14:textId="25E57EC4" w:rsidR="00ED5D82" w:rsidRPr="009824AB" w:rsidRDefault="00E029E3" w:rsidP="00F036EC">
      <w:pPr>
        <w:rPr>
          <w:rFonts w:asciiTheme="minorHAnsi" w:hAnsiTheme="minorHAnsi" w:cstheme="majorBidi"/>
          <w:lang w:eastAsia="zh-CN"/>
        </w:rPr>
      </w:pPr>
      <w:r>
        <w:t xml:space="preserve">Based on discussion above, </w:t>
      </w:r>
      <w:r w:rsidR="00A51E08">
        <w:t xml:space="preserve">we propose </w:t>
      </w:r>
      <w:r w:rsidR="005112F0">
        <w:t>to</w:t>
      </w:r>
      <w:r w:rsidR="00A51E08">
        <w:t xml:space="preserve"> consider SRS beam management in Rel-</w:t>
      </w:r>
      <w:r w:rsidR="00E65ACB">
        <w:t>17:</w:t>
      </w:r>
    </w:p>
    <w:p w14:paraId="61C594F4" w14:textId="42E90B2A" w:rsidR="00FA6542" w:rsidRPr="00F036EC" w:rsidRDefault="00E029E3" w:rsidP="00F036EC">
      <w:pPr>
        <w:rPr>
          <w:b/>
        </w:rPr>
      </w:pPr>
      <w:r w:rsidRPr="00810B0D">
        <w:rPr>
          <w:b/>
        </w:rPr>
        <w:t xml:space="preserve">Proposal </w:t>
      </w:r>
      <w:r w:rsidR="00810B0D" w:rsidRPr="00810B0D">
        <w:rPr>
          <w:b/>
        </w:rPr>
        <w:t>6</w:t>
      </w:r>
      <w:r w:rsidRPr="00810B0D">
        <w:rPr>
          <w:b/>
        </w:rPr>
        <w:t>:</w:t>
      </w:r>
      <w:r w:rsidRPr="009150E8">
        <w:rPr>
          <w:b/>
        </w:rPr>
        <w:t xml:space="preserve"> Enhancements </w:t>
      </w:r>
      <w:r>
        <w:rPr>
          <w:b/>
        </w:rPr>
        <w:t>on</w:t>
      </w:r>
      <w:r w:rsidRPr="009150E8">
        <w:rPr>
          <w:b/>
        </w:rPr>
        <w:t xml:space="preserve"> SRS beam </w:t>
      </w:r>
      <w:r w:rsidR="00E3661D" w:rsidRPr="009150E8">
        <w:rPr>
          <w:b/>
        </w:rPr>
        <w:t>management</w:t>
      </w:r>
      <w:r>
        <w:rPr>
          <w:b/>
        </w:rPr>
        <w:t xml:space="preserve"> for positioning</w:t>
      </w:r>
      <w:r w:rsidRPr="009150E8">
        <w:rPr>
          <w:b/>
        </w:rPr>
        <w:t xml:space="preserve"> shall be considered in Rel-17</w:t>
      </w:r>
      <w:r w:rsidR="00FA6542">
        <w:rPr>
          <w:b/>
        </w:rPr>
        <w:t>. Th</w:t>
      </w:r>
      <w:r w:rsidR="0096436A">
        <w:rPr>
          <w:b/>
        </w:rPr>
        <w:t>es</w:t>
      </w:r>
      <w:r w:rsidR="00FA6542">
        <w:rPr>
          <w:b/>
        </w:rPr>
        <w:t xml:space="preserve">e enhancements </w:t>
      </w:r>
      <w:r w:rsidR="000A1A7D">
        <w:rPr>
          <w:b/>
        </w:rPr>
        <w:t>shall</w:t>
      </w:r>
      <w:r w:rsidR="00FA6542">
        <w:rPr>
          <w:b/>
        </w:rPr>
        <w:t xml:space="preserve"> include</w:t>
      </w:r>
      <w:r w:rsidR="000A1A7D">
        <w:rPr>
          <w:b/>
        </w:rPr>
        <w:t xml:space="preserve"> reporting a</w:t>
      </w:r>
      <w:r w:rsidR="005D2CA3">
        <w:rPr>
          <w:b/>
        </w:rPr>
        <w:t xml:space="preserve">dditional </w:t>
      </w:r>
      <w:r w:rsidR="00A507F6">
        <w:rPr>
          <w:b/>
        </w:rPr>
        <w:t>information on DL-RS</w:t>
      </w:r>
      <w:r w:rsidR="0096436A">
        <w:rPr>
          <w:b/>
        </w:rPr>
        <w:t xml:space="preserve"> </w:t>
      </w:r>
      <w:r w:rsidR="000A1A7D">
        <w:rPr>
          <w:b/>
        </w:rPr>
        <w:t>measurements</w:t>
      </w:r>
      <w:r w:rsidR="00810B0D">
        <w:rPr>
          <w:b/>
        </w:rPr>
        <w:t>.</w:t>
      </w:r>
    </w:p>
    <w:p w14:paraId="60016360" w14:textId="52FB77A8" w:rsidR="00D460B2" w:rsidRPr="00D11FA5" w:rsidRDefault="00D460B2" w:rsidP="00F036EC">
      <w:pPr>
        <w:rPr>
          <w:b/>
        </w:rPr>
      </w:pPr>
      <w:r w:rsidRPr="00810B0D">
        <w:rPr>
          <w:b/>
        </w:rPr>
        <w:t>Proposal</w:t>
      </w:r>
      <w:r w:rsidR="00BD0FD2" w:rsidRPr="00810B0D">
        <w:rPr>
          <w:b/>
        </w:rPr>
        <w:t xml:space="preserve"> </w:t>
      </w:r>
      <w:r w:rsidR="00810B0D" w:rsidRPr="00810B0D">
        <w:rPr>
          <w:b/>
        </w:rPr>
        <w:t>7</w:t>
      </w:r>
      <w:r w:rsidR="00BD0FD2" w:rsidRPr="00810B0D">
        <w:rPr>
          <w:b/>
        </w:rPr>
        <w:t>:</w:t>
      </w:r>
      <w:r w:rsidR="00BD0FD2" w:rsidRPr="00F036EC">
        <w:rPr>
          <w:b/>
        </w:rPr>
        <w:t xml:space="preserve"> </w:t>
      </w:r>
      <w:r w:rsidR="000A1A7D" w:rsidRPr="00D11FA5">
        <w:rPr>
          <w:b/>
        </w:rPr>
        <w:t xml:space="preserve">For positioning purposes, </w:t>
      </w:r>
      <w:r w:rsidR="00D11FA5" w:rsidRPr="00D11FA5">
        <w:rPr>
          <w:b/>
        </w:rPr>
        <w:t>power control needs to be considered in Rel-17, when a spatial relation is not configured</w:t>
      </w:r>
      <w:r w:rsidRPr="00D11FA5">
        <w:rPr>
          <w:b/>
        </w:rPr>
        <w:t>.</w:t>
      </w:r>
    </w:p>
    <w:p w14:paraId="7388F261" w14:textId="102B64A7" w:rsidR="009518FB" w:rsidRPr="009771C1" w:rsidRDefault="009518FB" w:rsidP="00F036EC"/>
    <w:p w14:paraId="41BBB945" w14:textId="5A6E3B7C" w:rsidR="00BA465F" w:rsidRDefault="00701155" w:rsidP="00840D8D">
      <w:pPr>
        <w:pStyle w:val="berschrift1"/>
        <w:tabs>
          <w:tab w:val="clear" w:pos="972"/>
        </w:tabs>
        <w:ind w:left="450"/>
      </w:pPr>
      <w:r>
        <w:t xml:space="preserve">UL </w:t>
      </w:r>
      <w:r w:rsidR="008A1177">
        <w:t xml:space="preserve">interference </w:t>
      </w:r>
      <w:r w:rsidR="00BA465F">
        <w:t>considerations</w:t>
      </w:r>
    </w:p>
    <w:p w14:paraId="59BF5622" w14:textId="67A0577A" w:rsidR="00BA465F" w:rsidRDefault="00BA465F" w:rsidP="00BA465F">
      <w:r>
        <w:t xml:space="preserve">SRS for positioning purposes is transmitted by </w:t>
      </w:r>
      <w:r w:rsidR="00220855">
        <w:t xml:space="preserve">the </w:t>
      </w:r>
      <w:r>
        <w:t>UE and needs to be received simultaneously by several TRPs. The transmit power is controlled using a certain TRP as a reference, which may be a certain serving gNB or a certain</w:t>
      </w:r>
      <w:r w:rsidRPr="00625F8D">
        <w:rPr>
          <w:lang w:val="en-GB"/>
        </w:rPr>
        <w:t xml:space="preserve"> neighbouring</w:t>
      </w:r>
      <w:r>
        <w:t xml:space="preserve"> gNB. This raises the issue of </w:t>
      </w:r>
      <w:r w:rsidR="00220855">
        <w:t xml:space="preserve">the </w:t>
      </w:r>
      <w:r>
        <w:t>near-far problem between users that are multiplexed either using differen</w:t>
      </w:r>
      <w:r w:rsidR="00080AB7">
        <w:t>t</w:t>
      </w:r>
      <w:r>
        <w:t xml:space="preserve"> sequences or cyclic shifts. The signal level </w:t>
      </w:r>
      <w:r w:rsidR="00470CEB">
        <w:t>difference</w:t>
      </w:r>
      <w:r>
        <w:t xml:space="preserve"> between two users received at a particular TRP </w:t>
      </w:r>
      <w:r w:rsidR="00470CEB">
        <w:t>expresses</w:t>
      </w:r>
      <w:r>
        <w:t xml:space="preserve"> </w:t>
      </w:r>
      <w:r w:rsidR="00220855">
        <w:t xml:space="preserve">this </w:t>
      </w:r>
      <w:r>
        <w:t xml:space="preserve">near-far </w:t>
      </w:r>
      <w:r w:rsidR="00E65ACB">
        <w:t>effect. The</w:t>
      </w:r>
      <w:r>
        <w:t xml:space="preserve"> level differences </w:t>
      </w:r>
      <w:r w:rsidR="00470CEB">
        <w:t>may</w:t>
      </w:r>
      <w:r>
        <w:t xml:space="preserve"> </w:t>
      </w:r>
      <w:r w:rsidR="00220855">
        <w:t>even</w:t>
      </w:r>
      <w:r>
        <w:t xml:space="preserve"> exceed the discrimination offered either by code or by cyclic shift</w:t>
      </w:r>
      <w:r w:rsidR="00470CEB">
        <w:t xml:space="preserve"> separation</w:t>
      </w:r>
      <w:r>
        <w:t>. Likewise</w:t>
      </w:r>
      <w:r w:rsidR="00537EB7">
        <w:t>,</w:t>
      </w:r>
      <w:r>
        <w:t xml:space="preserve"> the TRP furthest away from the UE receive</w:t>
      </w:r>
      <w:r w:rsidR="00220855">
        <w:t>s</w:t>
      </w:r>
      <w:r>
        <w:t xml:space="preserve"> the weakest signal and any PUSCH transmissions in the nearby cells would impair the measurement at the required TRP.</w:t>
      </w:r>
    </w:p>
    <w:p w14:paraId="1C583237" w14:textId="77777777" w:rsidR="00BA465F" w:rsidRDefault="00BA465F" w:rsidP="0070592D">
      <w:pPr>
        <w:keepNext/>
        <w:jc w:val="center"/>
      </w:pPr>
      <w:r>
        <w:rPr>
          <w:noProof/>
          <w:lang w:val="de-DE" w:eastAsia="de-DE"/>
        </w:rPr>
        <w:drawing>
          <wp:inline distT="0" distB="0" distL="0" distR="0" wp14:anchorId="5C097A7F" wp14:editId="72AD5252">
            <wp:extent cx="4628311" cy="2238375"/>
            <wp:effectExtent l="0" t="0" r="1270"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oblemStatementUplink.png"/>
                    <pic:cNvPicPr/>
                  </pic:nvPicPr>
                  <pic:blipFill>
                    <a:blip r:embed="rId18">
                      <a:extLst>
                        <a:ext uri="{28A0092B-C50C-407E-A947-70E740481C1C}">
                          <a14:useLocalDpi xmlns:a14="http://schemas.microsoft.com/office/drawing/2010/main" val="0"/>
                        </a:ext>
                      </a:extLst>
                    </a:blip>
                    <a:stretch>
                      <a:fillRect/>
                    </a:stretch>
                  </pic:blipFill>
                  <pic:spPr>
                    <a:xfrm>
                      <a:off x="0" y="0"/>
                      <a:ext cx="4698799" cy="2272465"/>
                    </a:xfrm>
                    <a:prstGeom prst="rect">
                      <a:avLst/>
                    </a:prstGeom>
                  </pic:spPr>
                </pic:pic>
              </a:graphicData>
            </a:graphic>
          </wp:inline>
        </w:drawing>
      </w:r>
    </w:p>
    <w:p w14:paraId="7E8B35FA" w14:textId="2AE84440" w:rsidR="00BA465F" w:rsidRDefault="00BA465F" w:rsidP="0070592D">
      <w:pPr>
        <w:pStyle w:val="Beschriftung"/>
      </w:pPr>
      <w:r>
        <w:t xml:space="preserve">Figure </w:t>
      </w:r>
      <w:r w:rsidR="00A36EE8">
        <w:fldChar w:fldCharType="begin"/>
      </w:r>
      <w:r w:rsidR="00A36EE8">
        <w:instrText xml:space="preserve"> SEQ Figure \* ARABIC </w:instrText>
      </w:r>
      <w:r w:rsidR="00A36EE8">
        <w:fldChar w:fldCharType="separate"/>
      </w:r>
      <w:r w:rsidR="004C5C93">
        <w:rPr>
          <w:noProof/>
        </w:rPr>
        <w:t>8</w:t>
      </w:r>
      <w:r w:rsidR="00A36EE8">
        <w:rPr>
          <w:noProof/>
        </w:rPr>
        <w:fldChar w:fldCharType="end"/>
      </w:r>
      <w:r w:rsidR="00470CEB">
        <w:t>-</w:t>
      </w:r>
      <w:r>
        <w:t xml:space="preserve"> Depiction of interference to </w:t>
      </w:r>
      <w:r w:rsidR="00220855">
        <w:t xml:space="preserve">the </w:t>
      </w:r>
      <w:r>
        <w:t xml:space="preserve">positioning signal </w:t>
      </w:r>
      <w:r w:rsidR="00537EB7">
        <w:t xml:space="preserve">of </w:t>
      </w:r>
      <w:r>
        <w:t xml:space="preserve">UE1 due to </w:t>
      </w:r>
      <w:r w:rsidR="00220855">
        <w:t>transmissions</w:t>
      </w:r>
      <w:r>
        <w:t xml:space="preserve"> from UE2</w:t>
      </w:r>
      <w:r w:rsidR="00A93D6F">
        <w:t>.</w:t>
      </w:r>
    </w:p>
    <w:p w14:paraId="75DF4F1C" w14:textId="77777777" w:rsidR="00A93D6F" w:rsidRDefault="00A93D6F" w:rsidP="00BA465F"/>
    <w:p w14:paraId="3DA2BB65" w14:textId="0BC23809" w:rsidR="00BA465F" w:rsidRDefault="00BA465F" w:rsidP="00BA465F">
      <w:r>
        <w:t xml:space="preserve">In summary, the following </w:t>
      </w:r>
      <w:r w:rsidR="00220855">
        <w:t xml:space="preserve">types of </w:t>
      </w:r>
      <w:r>
        <w:t xml:space="preserve">interference can observed: </w:t>
      </w:r>
    </w:p>
    <w:p w14:paraId="26FBEA09" w14:textId="77777777" w:rsidR="00BA465F" w:rsidRDefault="00BA465F" w:rsidP="00BA465F">
      <w:pPr>
        <w:pStyle w:val="Listenabsatz"/>
        <w:numPr>
          <w:ilvl w:val="0"/>
          <w:numId w:val="12"/>
        </w:numPr>
        <w:ind w:firstLineChars="0"/>
      </w:pPr>
      <w:r>
        <w:t xml:space="preserve">Intra-TRP interference between positioning SRS from two different UEs </w:t>
      </w:r>
    </w:p>
    <w:p w14:paraId="294E14AB" w14:textId="77777777" w:rsidR="00BA465F" w:rsidRDefault="00BA465F" w:rsidP="00BA465F">
      <w:pPr>
        <w:pStyle w:val="Listenabsatz"/>
        <w:numPr>
          <w:ilvl w:val="0"/>
          <w:numId w:val="12"/>
        </w:numPr>
        <w:ind w:firstLineChars="0"/>
      </w:pPr>
      <w:r>
        <w:t xml:space="preserve">Inter-TRP interference between positioning SRS from two different UEs </w:t>
      </w:r>
    </w:p>
    <w:p w14:paraId="337B9CD8" w14:textId="77777777" w:rsidR="00BA465F" w:rsidRDefault="00BA465F" w:rsidP="00BA465F">
      <w:pPr>
        <w:pStyle w:val="Listenabsatz"/>
        <w:numPr>
          <w:ilvl w:val="0"/>
          <w:numId w:val="12"/>
        </w:numPr>
        <w:ind w:firstLineChars="0"/>
      </w:pPr>
      <w:r>
        <w:t xml:space="preserve">Inter-cell interference from positioning SRS to data </w:t>
      </w:r>
    </w:p>
    <w:p w14:paraId="283CD134" w14:textId="77777777" w:rsidR="00BA465F" w:rsidRDefault="00BA465F" w:rsidP="00BA465F">
      <w:pPr>
        <w:pStyle w:val="Listenabsatz"/>
        <w:numPr>
          <w:ilvl w:val="0"/>
          <w:numId w:val="12"/>
        </w:numPr>
        <w:ind w:firstLineChars="0"/>
      </w:pPr>
      <w:r>
        <w:t>Inter-cell interference from data to positioning SRS</w:t>
      </w:r>
    </w:p>
    <w:p w14:paraId="790FF52C" w14:textId="4AB5A856" w:rsidR="00BA465F" w:rsidRDefault="00701155" w:rsidP="00701155">
      <w:r>
        <w:t>Rel</w:t>
      </w:r>
      <w:r w:rsidR="00470CEB">
        <w:t>-</w:t>
      </w:r>
      <w:r>
        <w:t xml:space="preserve">16 </w:t>
      </w:r>
      <w:r w:rsidR="00BA465F">
        <w:t>SRS for positioning specifi</w:t>
      </w:r>
      <w:r w:rsidR="0037770C">
        <w:t>cations</w:t>
      </w:r>
      <w:r w:rsidR="00BA465F">
        <w:t xml:space="preserve"> allow UEs to be orthogonalised in </w:t>
      </w:r>
      <w:r w:rsidR="00C302BC">
        <w:t xml:space="preserve">time, frequency, </w:t>
      </w:r>
      <w:r w:rsidR="00BA465F">
        <w:t xml:space="preserve">code and cyclic shifts, but the tradeoff between capacity and accuracy has not been sufficiently investigated with respect to performance requirements. </w:t>
      </w:r>
    </w:p>
    <w:p w14:paraId="743D90DE" w14:textId="77777777" w:rsidR="00BA465F" w:rsidRDefault="00BA465F" w:rsidP="00BA465F"/>
    <w:p w14:paraId="4791406E" w14:textId="3607C1A3" w:rsidR="00701155" w:rsidRPr="00470CEB" w:rsidRDefault="00701155" w:rsidP="00470CEB">
      <w:pPr>
        <w:rPr>
          <w:b/>
        </w:rPr>
      </w:pPr>
      <w:r w:rsidRPr="00470CEB">
        <w:rPr>
          <w:b/>
        </w:rPr>
        <w:t xml:space="preserve">Proposal </w:t>
      </w:r>
      <w:r w:rsidR="00470CEB">
        <w:rPr>
          <w:b/>
        </w:rPr>
        <w:t>8</w:t>
      </w:r>
      <w:r w:rsidRPr="00470CEB">
        <w:rPr>
          <w:b/>
        </w:rPr>
        <w:t xml:space="preserve">: Consider </w:t>
      </w:r>
      <w:r w:rsidR="00E40384">
        <w:rPr>
          <w:b/>
        </w:rPr>
        <w:t xml:space="preserve">UL </w:t>
      </w:r>
      <w:r w:rsidRPr="00470CEB">
        <w:rPr>
          <w:b/>
        </w:rPr>
        <w:t>interference</w:t>
      </w:r>
      <w:r w:rsidR="00E40384">
        <w:rPr>
          <w:b/>
        </w:rPr>
        <w:t xml:space="preserve"> coordination</w:t>
      </w:r>
      <w:r w:rsidRPr="00470CEB">
        <w:rPr>
          <w:b/>
        </w:rPr>
        <w:t xml:space="preserve"> for Rel-17 NR positioning including interference from positioning RSs </w:t>
      </w:r>
      <w:r w:rsidR="008A1177" w:rsidRPr="00470CEB">
        <w:rPr>
          <w:b/>
        </w:rPr>
        <w:t xml:space="preserve">or other </w:t>
      </w:r>
      <w:r w:rsidRPr="00470CEB">
        <w:rPr>
          <w:b/>
        </w:rPr>
        <w:t>interference</w:t>
      </w:r>
      <w:r w:rsidR="008A1177" w:rsidRPr="00470CEB">
        <w:rPr>
          <w:b/>
        </w:rPr>
        <w:t xml:space="preserve"> sources</w:t>
      </w:r>
      <w:r w:rsidRPr="00470CEB">
        <w:rPr>
          <w:b/>
        </w:rPr>
        <w:t>.</w:t>
      </w:r>
    </w:p>
    <w:p w14:paraId="472BFE13" w14:textId="4E081121" w:rsidR="00BA465F" w:rsidRPr="00BA465F" w:rsidRDefault="00BA465F" w:rsidP="00BA465F"/>
    <w:p w14:paraId="59B022DE" w14:textId="3CCDC3B0" w:rsidR="004E7F25" w:rsidRDefault="004E7F25" w:rsidP="00D11FA5">
      <w:pPr>
        <w:pStyle w:val="berschrift1"/>
        <w:tabs>
          <w:tab w:val="clear" w:pos="972"/>
        </w:tabs>
        <w:ind w:left="450"/>
      </w:pPr>
      <w:r>
        <w:t xml:space="preserve">Enhancement </w:t>
      </w:r>
      <w:r w:rsidR="00D00338">
        <w:t xml:space="preserve">of </w:t>
      </w:r>
      <w:r>
        <w:t>SRS</w:t>
      </w:r>
    </w:p>
    <w:p w14:paraId="7DAE88AB" w14:textId="03ECF7E1" w:rsidR="00C62B5A" w:rsidRDefault="00C62B5A" w:rsidP="00C62B5A">
      <w:r>
        <w:t xml:space="preserve">During the </w:t>
      </w:r>
      <w:r w:rsidR="00F9378F">
        <w:t>p</w:t>
      </w:r>
      <w:r>
        <w:t xml:space="preserve">ositioning </w:t>
      </w:r>
      <w:r w:rsidR="00F9378F">
        <w:t xml:space="preserve">WI </w:t>
      </w:r>
      <w:r>
        <w:t>in Rel</w:t>
      </w:r>
      <w:r w:rsidR="00E40384">
        <w:t>-</w:t>
      </w:r>
      <w:r>
        <w:t xml:space="preserve">16, staggered transmission of SRS </w:t>
      </w:r>
      <w:r w:rsidR="00556FCB">
        <w:t xml:space="preserve">has been agreed </w:t>
      </w:r>
      <w:r>
        <w:t xml:space="preserve">to achieve better coverage and performance in low SNR scenario. </w:t>
      </w:r>
      <w:r w:rsidR="00F9378F">
        <w:t>But t</w:t>
      </w:r>
      <w:r>
        <w:t>he Rel</w:t>
      </w:r>
      <w:r w:rsidR="00556FCB">
        <w:t>-</w:t>
      </w:r>
      <w:r>
        <w:t xml:space="preserve">15 </w:t>
      </w:r>
      <w:r w:rsidR="00F9378F">
        <w:t>m</w:t>
      </w:r>
      <w:r>
        <w:t xml:space="preserve">echanism of generating SRS was not adjusted to take into account the staggering of SRS. </w:t>
      </w:r>
    </w:p>
    <w:p w14:paraId="32CE1B49" w14:textId="0B53E591" w:rsidR="00C62B5A" w:rsidRDefault="00C62B5A" w:rsidP="00C62B5A">
      <w:r>
        <w:t xml:space="preserve">It was already evident and identified in previous contributions </w:t>
      </w:r>
      <w:sdt>
        <w:sdtPr>
          <w:id w:val="-998490135"/>
          <w:citation/>
        </w:sdtPr>
        <w:sdtEndPr/>
        <w:sdtContent>
          <w:r>
            <w:fldChar w:fldCharType="begin"/>
          </w:r>
          <w:r w:rsidR="00DD71D9">
            <w:instrText xml:space="preserve">CITATION 3GPP_R1_1912113 \l 1033 </w:instrText>
          </w:r>
          <w:r>
            <w:fldChar w:fldCharType="separate"/>
          </w:r>
          <w:r w:rsidR="004C5C93" w:rsidRPr="00D11FA5">
            <w:rPr>
              <w:noProof/>
            </w:rPr>
            <w:t>[7]</w:t>
          </w:r>
          <w:r>
            <w:fldChar w:fldCharType="end"/>
          </w:r>
        </w:sdtContent>
      </w:sdt>
      <w:sdt>
        <w:sdtPr>
          <w:id w:val="-1838917314"/>
          <w:citation/>
        </w:sdtPr>
        <w:sdtEndPr/>
        <w:sdtContent>
          <w:r>
            <w:fldChar w:fldCharType="begin"/>
          </w:r>
          <w:r w:rsidR="00DD71D9">
            <w:instrText xml:space="preserve">CITATION 3GPP_R1_1912293 \l 1033 </w:instrText>
          </w:r>
          <w:r>
            <w:fldChar w:fldCharType="separate"/>
          </w:r>
          <w:r w:rsidR="004C5C93">
            <w:rPr>
              <w:noProof/>
            </w:rPr>
            <w:t xml:space="preserve"> </w:t>
          </w:r>
          <w:r w:rsidR="004C5C93" w:rsidRPr="00D11FA5">
            <w:rPr>
              <w:noProof/>
            </w:rPr>
            <w:t>[8]</w:t>
          </w:r>
          <w:r>
            <w:fldChar w:fldCharType="end"/>
          </w:r>
        </w:sdtContent>
      </w:sdt>
      <w:sdt>
        <w:sdtPr>
          <w:id w:val="-2007898871"/>
          <w:citation/>
        </w:sdtPr>
        <w:sdtEndPr/>
        <w:sdtContent>
          <w:r>
            <w:fldChar w:fldCharType="begin"/>
          </w:r>
          <w:r w:rsidR="00DD71D9">
            <w:instrText xml:space="preserve">CITATION 3GPP_R1_1913101 \l 1033 </w:instrText>
          </w:r>
          <w:r>
            <w:fldChar w:fldCharType="separate"/>
          </w:r>
          <w:r w:rsidR="004C5C93">
            <w:rPr>
              <w:noProof/>
            </w:rPr>
            <w:t xml:space="preserve"> </w:t>
          </w:r>
          <w:r w:rsidR="004C5C93" w:rsidRPr="00D11FA5">
            <w:rPr>
              <w:noProof/>
            </w:rPr>
            <w:t>[9]</w:t>
          </w:r>
          <w:r>
            <w:fldChar w:fldCharType="end"/>
          </w:r>
        </w:sdtContent>
      </w:sdt>
      <w:sdt>
        <w:sdtPr>
          <w:id w:val="1664275006"/>
          <w:citation/>
        </w:sdtPr>
        <w:sdtEndPr/>
        <w:sdtContent>
          <w:r>
            <w:fldChar w:fldCharType="begin"/>
          </w:r>
          <w:r w:rsidR="00DD71D9">
            <w:instrText xml:space="preserve">CITATION 3GPP_R1_1913136 \l 1033 </w:instrText>
          </w:r>
          <w:r>
            <w:fldChar w:fldCharType="separate"/>
          </w:r>
          <w:r w:rsidR="004C5C93">
            <w:rPr>
              <w:noProof/>
            </w:rPr>
            <w:t xml:space="preserve"> </w:t>
          </w:r>
          <w:r w:rsidR="004C5C93" w:rsidRPr="00D11FA5">
            <w:rPr>
              <w:noProof/>
            </w:rPr>
            <w:t>[10]</w:t>
          </w:r>
          <w:r>
            <w:fldChar w:fldCharType="end"/>
          </w:r>
        </w:sdtContent>
      </w:sdt>
      <w:r>
        <w:t xml:space="preserve"> that there are mainly two shortcomings if the SRS is generated/transmitted according to current specifications</w:t>
      </w:r>
      <w:r w:rsidR="0037770C">
        <w:t>:</w:t>
      </w:r>
    </w:p>
    <w:p w14:paraId="27F985CE" w14:textId="77777777" w:rsidR="00C62B5A" w:rsidRDefault="00C62B5A" w:rsidP="00C62B5A">
      <w:pPr>
        <w:pStyle w:val="Listenabsatz"/>
        <w:numPr>
          <w:ilvl w:val="0"/>
          <w:numId w:val="16"/>
        </w:numPr>
        <w:ind w:firstLineChars="0"/>
      </w:pPr>
      <w:r>
        <w:t>Phase offset</w:t>
      </w:r>
    </w:p>
    <w:p w14:paraId="2A8EF1D9" w14:textId="77777777" w:rsidR="00C62B5A" w:rsidRDefault="00C62B5A" w:rsidP="00C62B5A">
      <w:pPr>
        <w:pStyle w:val="Listenabsatz"/>
        <w:numPr>
          <w:ilvl w:val="0"/>
          <w:numId w:val="16"/>
        </w:numPr>
        <w:ind w:firstLineChars="0"/>
      </w:pPr>
      <w:r>
        <w:t xml:space="preserve">Aliasing of correlation peaks (near-far effect between UEs separated by cyclic shifts) </w:t>
      </w:r>
    </w:p>
    <w:p w14:paraId="7822CB5F" w14:textId="77777777" w:rsidR="00C62B5A" w:rsidRDefault="00C62B5A" w:rsidP="00C62B5A"/>
    <w:p w14:paraId="09B0A99F" w14:textId="64F9B6DE" w:rsidR="00C62B5A" w:rsidRDefault="00C62B5A" w:rsidP="00C62B5A">
      <w:r>
        <w:t>To address th</w:t>
      </w:r>
      <w:r w:rsidR="0037770C">
        <w:t>is</w:t>
      </w:r>
      <w:r>
        <w:t xml:space="preserve"> issue, the following modification </w:t>
      </w:r>
      <w:r w:rsidR="00556FCB">
        <w:t>of</w:t>
      </w:r>
      <w:r>
        <w:t xml:space="preserve"> the SRS sequence generation </w:t>
      </w:r>
      <w:r w:rsidR="00556FCB">
        <w:t xml:space="preserve">detailed </w:t>
      </w:r>
      <w:r>
        <w:t>in TS38.211 was proposed:</w:t>
      </w:r>
    </w:p>
    <w:p w14:paraId="5967DE00" w14:textId="45E92F7D" w:rsidR="00C62B5A" w:rsidRPr="00BD1A0A" w:rsidRDefault="00A36EE8" w:rsidP="00C62B5A">
      <w:pPr>
        <w:pStyle w:val="Proposal"/>
        <w:numPr>
          <w:ilvl w:val="0"/>
          <w:numId w:val="0"/>
        </w:numPr>
        <w:tabs>
          <w:tab w:val="clear" w:pos="1701"/>
        </w:tabs>
        <w:ind w:left="1701" w:hanging="1701"/>
        <w:rPr>
          <w:rFonts w:ascii="Cambria Math" w:hAnsi="Cambria Math"/>
          <w:sz w:val="20"/>
          <w:szCs w:val="20"/>
          <w:lang w:eastAsia="en-US"/>
        </w:rPr>
      </w:pPr>
      <m:oMathPara>
        <m:oMath>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sSub>
                    <m:sSubPr>
                      <m:ctrlPr>
                        <w:rPr>
                          <w:rFonts w:ascii="Cambria Math" w:hAnsi="Cambria Math" w:cs="Calibri"/>
                          <w:lang w:val="de-DE" w:eastAsia="en-US"/>
                        </w:rPr>
                      </m:ctrlPr>
                    </m:sSub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Sub>
                  <m:r>
                    <m:rPr>
                      <m:sty m:val="b"/>
                    </m:rPr>
                    <w:rPr>
                      <w:rFonts w:ascii="Cambria Math" w:hAnsi="Cambria Math"/>
                      <w:sz w:val="20"/>
                      <w:szCs w:val="20"/>
                      <w:lang w:eastAsia="en-US"/>
                    </w:rPr>
                    <m:t>,</m:t>
                  </m:r>
                  <m:r>
                    <m:rPr>
                      <m:sty m:val="bi"/>
                    </m:rPr>
                    <w:rPr>
                      <w:rFonts w:ascii="Cambria Math" w:hAnsi="Cambria Math"/>
                      <w:sz w:val="20"/>
                      <w:szCs w:val="20"/>
                      <w:lang w:eastAsia="en-US"/>
                    </w:rPr>
                    <m:t>δ</m:t>
                  </m:r>
                  <m:r>
                    <m:rPr>
                      <m:sty m:val="b"/>
                    </m:rPr>
                    <w:rPr>
                      <w:rFonts w:ascii="Cambria Math" w:hAnsi="Cambria Math"/>
                      <w:sz w:val="20"/>
                      <w:szCs w:val="20"/>
                      <w:lang w:eastAsia="en-US"/>
                    </w:rPr>
                    <m:t>,</m:t>
                  </m:r>
                  <m:sSup>
                    <m:sSupPr>
                      <m:ctrlPr>
                        <w:rPr>
                          <w:rFonts w:ascii="Cambria Math" w:hAnsi="Cambria Math" w:cs="Calibri"/>
                          <w:lang w:val="de-DE" w:eastAsia="en-US"/>
                        </w:rPr>
                      </m:ctrlPr>
                    </m:sSupPr>
                    <m:e>
                      <m:r>
                        <m:rPr>
                          <m:sty m:val="bi"/>
                        </m:rPr>
                        <w:rPr>
                          <w:rFonts w:ascii="Cambria Math" w:hAnsi="Cambria Math"/>
                          <w:sz w:val="20"/>
                          <w:szCs w:val="20"/>
                          <w:lang w:eastAsia="en-US"/>
                        </w:rPr>
                        <m:t>l</m:t>
                      </m:r>
                    </m:e>
                    <m:sup>
                      <m:r>
                        <m:rPr>
                          <m:sty m:val="b"/>
                        </m:rPr>
                        <w:rPr>
                          <w:rFonts w:ascii="Cambria Math" w:hAnsi="Cambria Math"/>
                          <w:sz w:val="20"/>
                          <w:szCs w:val="20"/>
                          <w:lang w:eastAsia="en-US"/>
                        </w:rPr>
                        <m:t>'</m:t>
                      </m:r>
                    </m:sup>
                  </m:sSup>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m:t>
          </m:r>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r>
                    <m:rPr>
                      <m:sty m:val="bi"/>
                    </m:rPr>
                    <w:rPr>
                      <w:rFonts w:ascii="Cambria Math" w:hAnsi="Cambria Math"/>
                      <w:sz w:val="20"/>
                      <w:szCs w:val="20"/>
                      <w:lang w:eastAsia="en-US"/>
                    </w:rPr>
                    <m:t>α</m:t>
                  </m:r>
                  <m:r>
                    <m:rPr>
                      <m:sty m:val="b"/>
                    </m:rPr>
                    <w:rPr>
                      <w:rFonts w:ascii="Cambria Math" w:hAnsi="Cambria Math"/>
                      <w:sz w:val="20"/>
                      <w:szCs w:val="20"/>
                      <w:lang w:eastAsia="en-US"/>
                    </w:rPr>
                    <m:t>,</m:t>
                  </m:r>
                  <m:r>
                    <m:rPr>
                      <m:sty m:val="bi"/>
                    </m:rPr>
                    <w:rPr>
                      <w:rFonts w:ascii="Cambria Math" w:hAnsi="Cambria Math"/>
                      <w:sz w:val="20"/>
                      <w:szCs w:val="20"/>
                      <w:lang w:eastAsia="en-US"/>
                    </w:rPr>
                    <m:t>δ</m:t>
                  </m:r>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 xml:space="preserve"> </m:t>
          </m:r>
          <m:sSup>
            <m:sSupPr>
              <m:ctrlPr>
                <w:rPr>
                  <w:rFonts w:ascii="Cambria Math" w:hAnsi="Cambria Math" w:cs="Calibri"/>
                  <w:color w:val="FF0000"/>
                  <w:lang w:val="de-DE"/>
                </w:rPr>
              </m:ctrlPr>
            </m:sSupPr>
            <m:e>
              <m:r>
                <m:rPr>
                  <m:sty m:val="bi"/>
                </m:rPr>
                <w:rPr>
                  <w:rFonts w:ascii="Cambria Math" w:hAnsi="Cambria Math"/>
                  <w:color w:val="FF0000"/>
                </w:rPr>
                <m:t>e</m:t>
              </m:r>
            </m:e>
            <m:sup>
              <m:r>
                <m:rPr>
                  <m:sty m:val="bi"/>
                </m:rPr>
                <w:rPr>
                  <w:rFonts w:ascii="Cambria Math" w:hAnsi="Cambria Math"/>
                  <w:color w:val="FF0000"/>
                </w:rPr>
                <m:t>j</m:t>
              </m:r>
              <m:f>
                <m:fPr>
                  <m:ctrlPr>
                    <w:rPr>
                      <w:rFonts w:ascii="Cambria Math" w:hAnsi="Cambria Math" w:cs="Calibri"/>
                      <w:color w:val="FF0000"/>
                      <w:lang w:val="de-DE"/>
                    </w:rPr>
                  </m:ctrlPr>
                </m:fPr>
                <m:num>
                  <m:r>
                    <m:rPr>
                      <m:sty m:val="bi"/>
                    </m:rPr>
                    <w:rPr>
                      <w:rFonts w:ascii="Cambria Math" w:hAnsi="Cambria Math"/>
                      <w:color w:val="FF0000"/>
                    </w:rPr>
                    <m:t>f</m:t>
                  </m:r>
                  <m:d>
                    <m:dPr>
                      <m:ctrlPr>
                        <w:rPr>
                          <w:rFonts w:ascii="Cambria Math" w:hAnsi="Cambria Math" w:cs="Calibri"/>
                          <w:color w:val="FF0000"/>
                          <w:lang w:val="de-DE"/>
                        </w:rPr>
                      </m:ctrlPr>
                    </m:dPr>
                    <m:e>
                      <m:r>
                        <m:rPr>
                          <m:sty m:val="bi"/>
                        </m:rPr>
                        <w:rPr>
                          <w:rFonts w:ascii="Cambria Math" w:hAnsi="Cambria Math"/>
                          <w:color w:val="FF0000"/>
                        </w:rPr>
                        <m:t>l</m:t>
                      </m:r>
                      <m:r>
                        <m:rPr>
                          <m:sty m:val="b"/>
                        </m:rPr>
                        <w:rPr>
                          <w:rFonts w:ascii="Cambria Math" w:hAnsi="Cambria Math"/>
                          <w:color w:val="FF0000"/>
                        </w:rPr>
                        <m:t>´</m:t>
                      </m:r>
                    </m:e>
                  </m:d>
                </m:num>
                <m:den>
                  <m:sSub>
                    <m:sSubPr>
                      <m:ctrlPr>
                        <w:rPr>
                          <w:rFonts w:ascii="Cambria Math" w:hAnsi="Cambria Math" w:cs="Calibri"/>
                          <w:color w:val="FF0000"/>
                          <w:lang w:val="de-DE"/>
                        </w:rPr>
                      </m:ctrlPr>
                    </m:sSubPr>
                    <m:e>
                      <m:r>
                        <m:rPr>
                          <m:sty m:val="bi"/>
                        </m:rPr>
                        <w:rPr>
                          <w:rFonts w:ascii="Cambria Math" w:hAnsi="Cambria Math"/>
                          <w:color w:val="FF0000"/>
                        </w:rPr>
                        <m:t>K</m:t>
                      </m:r>
                    </m:e>
                    <m:sub>
                      <m:r>
                        <m:rPr>
                          <m:sty m:val="b"/>
                        </m:rPr>
                        <w:rPr>
                          <w:rFonts w:ascii="Cambria Math" w:hAnsi="Cambria Math"/>
                          <w:color w:val="FF0000"/>
                        </w:rPr>
                        <m:t>TC</m:t>
                      </m:r>
                    </m:sub>
                  </m:sSub>
                </m:den>
              </m:f>
              <m:sSubSup>
                <m:sSubSupPr>
                  <m:ctrlPr>
                    <w:rPr>
                      <w:rFonts w:ascii="Cambria Math" w:eastAsiaTheme="minorEastAsia" w:hAnsi="Cambria Math"/>
                      <w:i/>
                      <w:color w:val="FF0000"/>
                    </w:rPr>
                  </m:ctrlPr>
                </m:sSubSupPr>
                <m:e>
                  <m:r>
                    <m:rPr>
                      <m:sty m:val="bi"/>
                    </m:rPr>
                    <w:rPr>
                      <w:rFonts w:ascii="Cambria Math" w:eastAsiaTheme="minorEastAsia" w:hAnsi="Cambria Math"/>
                      <w:color w:val="FF0000"/>
                    </w:rPr>
                    <m:t>α</m:t>
                  </m:r>
                </m:e>
                <m:sub>
                  <m:r>
                    <m:rPr>
                      <m:sty m:val="bi"/>
                    </m:rPr>
                    <w:rPr>
                      <w:rFonts w:ascii="Cambria Math" w:eastAsiaTheme="minorEastAsia" w:hAnsi="Cambria Math"/>
                      <w:color w:val="FF0000"/>
                    </w:rPr>
                    <m:t>i</m:t>
                  </m:r>
                </m:sub>
                <m:sup>
                  <m:r>
                    <m:rPr>
                      <m:sty m:val="bi"/>
                    </m:rPr>
                    <w:rPr>
                      <w:rFonts w:ascii="Cambria Math" w:eastAsiaTheme="minorEastAsia" w:hAnsi="Cambria Math" w:hint="eastAsia"/>
                      <w:color w:val="FF0000"/>
                    </w:rPr>
                    <m:t>'</m:t>
                  </m:r>
                </m:sup>
              </m:sSubSup>
            </m:sup>
          </m:sSup>
          <m:r>
            <m:rPr>
              <m:sty m:val="b"/>
            </m:rPr>
            <w:rPr>
              <w:rFonts w:ascii="Cambria Math" w:hAnsi="Cambria Math"/>
            </w:rPr>
            <m:t xml:space="preserve"> </m:t>
          </m:r>
        </m:oMath>
      </m:oMathPara>
    </w:p>
    <w:p w14:paraId="00BC8A68" w14:textId="0BA6A147" w:rsidR="00C62B5A" w:rsidRPr="00583670" w:rsidRDefault="00A36EE8" w:rsidP="00C62B5A">
      <w:pPr>
        <w:pStyle w:val="Proposal"/>
        <w:numPr>
          <w:ilvl w:val="0"/>
          <w:numId w:val="0"/>
        </w:numPr>
        <w:tabs>
          <w:tab w:val="clear" w:pos="1701"/>
        </w:tabs>
        <w:rPr>
          <w:rFonts w:ascii="Cambria Math" w:eastAsiaTheme="minorEastAsia" w:hAnsi="Cambria Math"/>
          <w:sz w:val="20"/>
          <w:szCs w:val="20"/>
          <w:lang w:eastAsia="en-US"/>
        </w:rPr>
      </w:pPr>
      <m:oMathPara>
        <m:oMath>
          <m:sSubSup>
            <m:sSubSupPr>
              <m:ctrlPr>
                <w:rPr>
                  <w:rFonts w:ascii="Cambria Math" w:eastAsiaTheme="minorEastAsia" w:hAnsi="Cambria Math"/>
                  <w:i/>
                  <w:color w:val="000000" w:themeColor="text1"/>
                </w:rPr>
              </m:ctrlPr>
            </m:sSubSupPr>
            <m:e>
              <m:r>
                <m:rPr>
                  <m:sty m:val="bi"/>
                </m:rPr>
                <w:rPr>
                  <w:rFonts w:ascii="Cambria Math" w:eastAsiaTheme="minorEastAsia" w:hAnsi="Cambria Math"/>
                  <w:color w:val="000000" w:themeColor="text1"/>
                </w:rPr>
                <m:t>α</m:t>
              </m:r>
            </m:e>
            <m:sub>
              <m:r>
                <m:rPr>
                  <m:sty m:val="bi"/>
                </m:rPr>
                <w:rPr>
                  <w:rFonts w:ascii="Cambria Math" w:eastAsiaTheme="minorEastAsia" w:hAnsi="Cambria Math"/>
                  <w:color w:val="000000" w:themeColor="text1"/>
                </w:rPr>
                <m:t>i</m:t>
              </m:r>
            </m:sub>
            <m:sup>
              <m:r>
                <m:rPr>
                  <m:sty m:val="bi"/>
                </m:rPr>
                <w:rPr>
                  <w:rFonts w:ascii="Cambria Math" w:eastAsiaTheme="minorEastAsia" w:hAnsi="Cambria Math" w:hint="eastAsia"/>
                  <w:color w:val="000000" w:themeColor="text1"/>
                </w:rPr>
                <m:t>'</m:t>
              </m:r>
            </m:sup>
          </m:sSubSup>
          <m:r>
            <m:rPr>
              <m:sty m:val="bi"/>
            </m:rPr>
            <w:rPr>
              <w:rFonts w:ascii="Cambria Math" w:hAnsi="Cambria Math"/>
              <w:color w:val="000000" w:themeColor="text1"/>
              <w:sz w:val="20"/>
              <w:szCs w:val="20"/>
              <w:lang w:eastAsia="en-US"/>
            </w:rPr>
            <m:t>=</m:t>
          </m:r>
          <m:r>
            <m:rPr>
              <m:sty m:val="bi"/>
            </m:rPr>
            <w:rPr>
              <w:rFonts w:ascii="Cambria Math" w:hAnsi="Cambria Math"/>
              <w:sz w:val="20"/>
              <w:szCs w:val="20"/>
              <w:lang w:eastAsia="en-US"/>
            </w:rPr>
            <m:t>α</m:t>
          </m:r>
          <m:r>
            <m:rPr>
              <m:sty m:val="b"/>
            </m:rPr>
            <w:rPr>
              <w:rFonts w:ascii="Cambria Math" w:hAnsi="Cambria Math"/>
              <w:sz w:val="20"/>
              <w:szCs w:val="20"/>
              <w:lang w:eastAsia="en-US"/>
            </w:rPr>
            <m:t>+</m:t>
          </m:r>
          <m:r>
            <m:rPr>
              <m:sty m:val="b"/>
            </m:rPr>
            <w:rPr>
              <w:rFonts w:ascii="Cambria Math" w:hAnsi="Cambria Math"/>
              <w:sz w:val="20"/>
              <w:szCs w:val="20"/>
              <w:lang w:eastAsia="en-US"/>
            </w:rPr>
            <m:t>2</m:t>
          </m:r>
          <m:r>
            <m:rPr>
              <m:sty m:val="bi"/>
            </m:rPr>
            <w:rPr>
              <w:rFonts w:ascii="Cambria Math" w:hAnsi="Cambria Math"/>
              <w:sz w:val="20"/>
              <w:szCs w:val="20"/>
              <w:lang w:eastAsia="en-US"/>
            </w:rPr>
            <m:t>πa</m:t>
          </m:r>
        </m:oMath>
      </m:oMathPara>
    </w:p>
    <w:p w14:paraId="1E946506" w14:textId="77777777" w:rsidR="00583670" w:rsidRPr="001B1D9B" w:rsidRDefault="00583670" w:rsidP="00C62B5A">
      <w:pPr>
        <w:pStyle w:val="Proposal"/>
        <w:numPr>
          <w:ilvl w:val="0"/>
          <w:numId w:val="0"/>
        </w:numPr>
        <w:tabs>
          <w:tab w:val="clear" w:pos="1701"/>
        </w:tabs>
        <w:rPr>
          <w:rFonts w:ascii="Cambria Math" w:hAnsi="Cambria Math"/>
          <w:sz w:val="20"/>
          <w:szCs w:val="20"/>
          <w:lang w:val="de-DE" w:eastAsia="en-US"/>
        </w:rPr>
      </w:pPr>
    </w:p>
    <w:p w14:paraId="6567FA44" w14:textId="13E6CEC9" w:rsidR="00C62B5A" w:rsidRDefault="00A36EE8" w:rsidP="00583670">
      <w:pPr>
        <w:pStyle w:val="Listenabsatz"/>
        <w:numPr>
          <w:ilvl w:val="0"/>
          <w:numId w:val="41"/>
        </w:numPr>
        <w:spacing w:line="360" w:lineRule="auto"/>
        <w:ind w:firstLineChars="0"/>
      </w:pP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oMath>
      <w:r w:rsidR="00C62B5A">
        <w:t xml:space="preserve"> is configurable (range for </w:t>
      </w:r>
      <w:r w:rsidR="00C62B5A" w:rsidRPr="00583670">
        <w:rPr>
          <w:i/>
        </w:rPr>
        <w:t>cyclicshift</w:t>
      </w:r>
      <w:r w:rsidR="00C62B5A">
        <w:t xml:space="preserve"> is extended)</w:t>
      </w:r>
      <w:r w:rsidR="00583670">
        <w:t xml:space="preserve"> to distinguish this from the original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sup>
        </m:sSubSup>
      </m:oMath>
      <w:r w:rsidR="00583670">
        <w:t xml:space="preserve"> </w:t>
      </w:r>
    </w:p>
    <w:p w14:paraId="182256F7" w14:textId="3446E011" w:rsidR="00583670" w:rsidRDefault="00A36EE8" w:rsidP="00583670">
      <w:pPr>
        <w:pStyle w:val="Listenabsatz"/>
        <w:numPr>
          <w:ilvl w:val="0"/>
          <w:numId w:val="41"/>
        </w:numPr>
        <w:spacing w:line="360" w:lineRule="auto"/>
        <w:ind w:firstLineChars="0"/>
      </w:pPr>
      <m:oMath>
        <m:sSubSup>
          <m:sSubSupPr>
            <m:ctrlPr>
              <w:rPr>
                <w:rFonts w:ascii="Cambria Math" w:eastAsiaTheme="minorEastAsia" w:hAnsi="Cambria Math"/>
                <w:i/>
                <w:color w:val="000000" w:themeColor="text1"/>
              </w:rPr>
            </m:ctrlPr>
          </m:sSubSupPr>
          <m:e>
            <m:r>
              <w:rPr>
                <w:rFonts w:ascii="Cambria Math" w:eastAsiaTheme="minorEastAsia" w:hAnsi="Cambria Math"/>
                <w:color w:val="000000" w:themeColor="text1"/>
              </w:rPr>
              <m:t>α</m:t>
            </m:r>
          </m:e>
          <m:sub>
            <m:r>
              <w:rPr>
                <w:rFonts w:ascii="Cambria Math" w:eastAsiaTheme="minorEastAsia" w:hAnsi="Cambria Math"/>
                <w:color w:val="000000" w:themeColor="text1"/>
              </w:rPr>
              <m:t>i</m:t>
            </m:r>
          </m:sub>
          <m:sup>
            <m:r>
              <w:rPr>
                <w:rFonts w:ascii="Cambria Math" w:eastAsiaTheme="minorEastAsia" w:hAnsi="Cambria Math" w:hint="eastAsia"/>
                <w:color w:val="000000" w:themeColor="text1"/>
              </w:rPr>
              <m:t>'</m:t>
            </m:r>
          </m:sup>
        </m:sSubSup>
      </m:oMath>
      <w:r w:rsidR="00583670" w:rsidRPr="00583670">
        <w:rPr>
          <w:rFonts w:ascii="Cambria Math" w:hAnsi="Cambria Math"/>
        </w:rPr>
        <w:t xml:space="preserve">configured via </w:t>
      </w: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r>
          <w:rPr>
            <w:rFonts w:ascii="Cambria Math" w:hAnsi="Cambria Math"/>
          </w:rPr>
          <m:t>∈{0,…,</m:t>
        </m:r>
        <m:sSub>
          <m:sSubPr>
            <m:ctrlPr>
              <w:rPr>
                <w:rFonts w:ascii="Cambria Math" w:eastAsiaTheme="minorHAnsi" w:hAnsi="Cambria Math"/>
                <w:i/>
                <w:iCs/>
                <w:lang w:val="de-DE"/>
              </w:rPr>
            </m:ctrlPr>
          </m:sSubPr>
          <m:e>
            <m:r>
              <w:rPr>
                <w:rFonts w:ascii="Cambria Math" w:hAnsi="Cambria Math"/>
              </w:rPr>
              <m:t>K</m:t>
            </m:r>
          </m:e>
          <m:sub>
            <m:r>
              <w:rPr>
                <w:rFonts w:ascii="Cambria Math" w:hAnsi="Cambria Math"/>
              </w:rPr>
              <m:t>TC</m:t>
            </m:r>
          </m:sub>
        </m:sSub>
        <m:sSub>
          <m:sSubPr>
            <m:ctrlPr>
              <w:rPr>
                <w:rFonts w:ascii="Cambria Math" w:eastAsiaTheme="minorHAnsi" w:hAnsi="Cambria Math"/>
                <w:i/>
                <w:iCs/>
                <w:lang w:val="de-DE"/>
              </w:rPr>
            </m:ctrlPr>
          </m:sSubPr>
          <m:e>
            <m:r>
              <w:rPr>
                <w:rFonts w:ascii="Cambria Math" w:hAnsi="Cambria Math"/>
              </w:rPr>
              <m:t>n</m:t>
            </m:r>
          </m:e>
          <m:sub>
            <m:r>
              <w:rPr>
                <w:rFonts w:ascii="Cambria Math" w:hAnsi="Cambria Math"/>
              </w:rPr>
              <m:t>max</m:t>
            </m:r>
          </m:sub>
        </m:sSub>
        <m:r>
          <w:rPr>
            <w:rFonts w:ascii="Cambria Math" w:hAnsi="Cambria Math"/>
          </w:rPr>
          <m:t>-</m:t>
        </m:r>
        <m:r>
          <w:rPr>
            <w:rFonts w:ascii="Cambria Math" w:hAnsi="Cambria Math"/>
          </w:rPr>
          <m:t>1}</m:t>
        </m:r>
      </m:oMath>
      <w:r w:rsidR="00583670" w:rsidRPr="00583670">
        <w:rPr>
          <w:rFonts w:ascii="Cambria Math" w:hAnsi="Cambria Math"/>
        </w:rPr>
        <w:t xml:space="preserve"> and </w:t>
      </w:r>
      <m:oMath>
        <m:r>
          <w:rPr>
            <w:rFonts w:ascii="Cambria Math" w:hAnsi="Cambria Math"/>
          </w:rPr>
          <m:t>a</m:t>
        </m:r>
        <m:r>
          <w:rPr>
            <w:rFonts w:ascii="Cambria Math" w:hAnsi="Cambria Math"/>
          </w:rPr>
          <m:t>=</m:t>
        </m:r>
        <m:d>
          <m:dPr>
            <m:begChr m:val="⌊"/>
            <m:endChr m:val="⌋"/>
            <m:ctrlPr>
              <w:rPr>
                <w:rFonts w:ascii="Cambria Math" w:eastAsiaTheme="minorHAnsi" w:hAnsi="Cambria Math"/>
                <w:i/>
                <w:iCs/>
                <w:lang w:val="de-DE"/>
              </w:rPr>
            </m:ctrlPr>
          </m:dPr>
          <m:e>
            <m:f>
              <m:fPr>
                <m:ctrlPr>
                  <w:rPr>
                    <w:rFonts w:ascii="Cambria Math" w:eastAsiaTheme="minorHAnsi" w:hAnsi="Cambria Math"/>
                    <w:i/>
                    <w:iCs/>
                    <w:lang w:val="de-DE"/>
                  </w:rPr>
                </m:ctrlPr>
              </m:fPr>
              <m:num>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w:r w:rsidR="00583670" w:rsidRPr="00583670">
        <w:rPr>
          <w:rFonts w:ascii="Cambria Math" w:hAnsi="Cambria Math"/>
          <w:iCs/>
        </w:rPr>
        <w:t xml:space="preserve"> </w:t>
      </w:r>
    </w:p>
    <w:p w14:paraId="60F8EADA" w14:textId="1577C725" w:rsidR="00C62B5A" w:rsidRPr="00BD1A0A" w:rsidRDefault="00C62B5A" w:rsidP="00583670">
      <w:pPr>
        <w:spacing w:line="360" w:lineRule="auto"/>
        <w:ind w:firstLine="425"/>
        <w:rPr>
          <w:rFonts w:ascii="Cambria Math" w:hAnsi="Cambria Math"/>
          <w:iCs/>
        </w:rPr>
      </w:pPr>
      <w:r w:rsidRPr="00BD1A0A">
        <w:rPr>
          <w:rFonts w:ascii="Cambria Math" w:hAnsi="Cambria Math"/>
          <w:iCs/>
        </w:rPr>
        <w:t xml:space="preserve">Note: the maximum value of cyclic shift  </w:t>
      </w:r>
      <m:oMath>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w:r w:rsidRPr="00BD1A0A">
        <w:rPr>
          <w:rFonts w:ascii="Cambria Math" w:hAnsi="Cambria Math"/>
          <w:iCs/>
        </w:rPr>
        <w:t xml:space="preserve"> is not changed</w:t>
      </w:r>
      <w:r w:rsidR="0037770C">
        <w:rPr>
          <w:rFonts w:ascii="Cambria Math" w:hAnsi="Cambria Math"/>
          <w:iCs/>
        </w:rPr>
        <w:t>.</w:t>
      </w:r>
    </w:p>
    <w:p w14:paraId="1E9CBA94" w14:textId="5E9EFF96" w:rsidR="00C62B5A" w:rsidRDefault="00C62B5A" w:rsidP="00C62B5A"/>
    <w:p w14:paraId="55E614D1" w14:textId="37128247" w:rsidR="00147650" w:rsidRDefault="00147650" w:rsidP="00147650">
      <w:pPr>
        <w:pStyle w:val="Listenabsatz"/>
        <w:ind w:firstLineChars="0" w:firstLine="0"/>
      </w:pPr>
      <w:r>
        <w:t>The correction factor</w:t>
      </w:r>
      <w:r w:rsidRPr="00583670">
        <w:rPr>
          <w:color w:val="FF0000"/>
        </w:rPr>
        <w:t xml:space="preserve"> </w:t>
      </w:r>
      <m:oMath>
        <m:sSup>
          <m:sSupPr>
            <m:ctrlPr>
              <w:rPr>
                <w:rFonts w:ascii="Cambria Math" w:hAnsi="Cambria Math" w:cs="Calibri"/>
                <w:color w:val="FF0000"/>
                <w:lang w:val="de-DE"/>
              </w:rPr>
            </m:ctrlPr>
          </m:sSupPr>
          <m:e>
            <m:r>
              <w:rPr>
                <w:rFonts w:ascii="Cambria Math" w:hAnsi="Cambria Math"/>
                <w:color w:val="FF0000"/>
              </w:rPr>
              <m:t>e</m:t>
            </m:r>
          </m:e>
          <m:sup>
            <m:r>
              <w:rPr>
                <w:rFonts w:ascii="Cambria Math" w:hAnsi="Cambria Math"/>
                <w:color w:val="FF0000"/>
              </w:rPr>
              <m:t>j</m:t>
            </m:r>
            <m:f>
              <m:fPr>
                <m:ctrlPr>
                  <w:rPr>
                    <w:rFonts w:ascii="Cambria Math" w:hAnsi="Cambria Math" w:cs="Calibri"/>
                    <w:color w:val="FF0000"/>
                    <w:lang w:val="de-DE"/>
                  </w:rPr>
                </m:ctrlPr>
              </m:fPr>
              <m:num>
                <m:r>
                  <w:rPr>
                    <w:rFonts w:ascii="Cambria Math" w:hAnsi="Cambria Math"/>
                    <w:color w:val="FF0000"/>
                  </w:rPr>
                  <m:t>f</m:t>
                </m:r>
                <m:d>
                  <m:dPr>
                    <m:ctrlPr>
                      <w:rPr>
                        <w:rFonts w:ascii="Cambria Math" w:hAnsi="Cambria Math" w:cs="Calibri"/>
                        <w:color w:val="FF0000"/>
                        <w:lang w:val="de-DE"/>
                      </w:rPr>
                    </m:ctrlPr>
                  </m:dPr>
                  <m:e>
                    <m:r>
                      <w:rPr>
                        <w:rFonts w:ascii="Cambria Math" w:hAnsi="Cambria Math"/>
                        <w:color w:val="FF0000"/>
                      </w:rPr>
                      <m:t>l</m:t>
                    </m:r>
                    <m:r>
                      <m:rPr>
                        <m:sty m:val="p"/>
                      </m:rPr>
                      <w:rPr>
                        <w:rFonts w:ascii="Cambria Math" w:hAnsi="Cambria Math"/>
                        <w:color w:val="FF0000"/>
                      </w:rPr>
                      <m:t>´</m:t>
                    </m:r>
                  </m:e>
                </m:d>
              </m:num>
              <m:den>
                <m:sSub>
                  <m:sSubPr>
                    <m:ctrlPr>
                      <w:rPr>
                        <w:rFonts w:ascii="Cambria Math" w:hAnsi="Cambria Math" w:cs="Calibri"/>
                        <w:color w:val="FF0000"/>
                        <w:lang w:val="de-DE"/>
                      </w:rPr>
                    </m:ctrlPr>
                  </m:sSubPr>
                  <m:e>
                    <m:r>
                      <w:rPr>
                        <w:rFonts w:ascii="Cambria Math" w:hAnsi="Cambria Math"/>
                        <w:color w:val="FF0000"/>
                      </w:rPr>
                      <m:t>K</m:t>
                    </m:r>
                  </m:e>
                  <m:sub>
                    <m:r>
                      <m:rPr>
                        <m:sty m:val="p"/>
                      </m:rPr>
                      <w:rPr>
                        <w:rFonts w:ascii="Cambria Math" w:hAnsi="Cambria Math"/>
                        <w:color w:val="FF0000"/>
                      </w:rPr>
                      <m:t>TC</m:t>
                    </m:r>
                  </m:sub>
                </m:sSub>
              </m:den>
            </m:f>
            <m:sSubSup>
              <m:sSubSupPr>
                <m:ctrlPr>
                  <w:rPr>
                    <w:rFonts w:ascii="Cambria Math" w:eastAsiaTheme="minorEastAsia" w:hAnsi="Cambria Math"/>
                    <w:i/>
                    <w:color w:val="FF0000"/>
                  </w:rPr>
                </m:ctrlPr>
              </m:sSubSupPr>
              <m:e>
                <m:r>
                  <w:rPr>
                    <w:rFonts w:ascii="Cambria Math" w:eastAsiaTheme="minorEastAsia" w:hAnsi="Cambria Math"/>
                    <w:color w:val="FF0000"/>
                  </w:rPr>
                  <m:t>α</m:t>
                </m:r>
              </m:e>
              <m:sub>
                <m:r>
                  <w:rPr>
                    <w:rFonts w:ascii="Cambria Math" w:eastAsiaTheme="minorEastAsia" w:hAnsi="Cambria Math"/>
                    <w:color w:val="FF0000"/>
                  </w:rPr>
                  <m:t>i</m:t>
                </m:r>
              </m:sub>
              <m:sup>
                <m:r>
                  <w:rPr>
                    <w:rFonts w:ascii="Cambria Math" w:eastAsiaTheme="minorEastAsia" w:hAnsi="Cambria Math" w:hint="eastAsia"/>
                    <w:color w:val="FF0000"/>
                  </w:rPr>
                  <m:t>'</m:t>
                </m:r>
              </m:sup>
            </m:sSubSup>
          </m:sup>
        </m:sSup>
      </m:oMath>
      <w:r>
        <w:t xml:space="preserve"> </w:t>
      </w:r>
      <w:r w:rsidRPr="00E34990">
        <w:t>can be split into two parts</w:t>
      </w:r>
      <w:r>
        <w:t>, as follows: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4"/>
        <w:gridCol w:w="523"/>
      </w:tblGrid>
      <w:tr w:rsidR="00147650" w14:paraId="2E52200B" w14:textId="77777777" w:rsidTr="0057520B">
        <w:tc>
          <w:tcPr>
            <w:tcW w:w="8784" w:type="dxa"/>
          </w:tcPr>
          <w:p w14:paraId="76B968B8" w14:textId="5C1C9BFB" w:rsidR="00147650" w:rsidRDefault="00A36EE8" w:rsidP="00C55D40">
            <w:pPr>
              <w:jc w:val="center"/>
            </w:pPr>
            <m:oMathPara>
              <m:oMath>
                <m:sSup>
                  <m:sSupPr>
                    <m:ctrlPr>
                      <w:rPr>
                        <w:rFonts w:ascii="Cambria Math" w:hAnsi="Cambria Math" w:cs="Calibri"/>
                      </w:rPr>
                    </m:ctrlPr>
                  </m:sSupPr>
                  <m:e>
                    <m:r>
                      <w:rPr>
                        <w:rFonts w:ascii="Cambria Math" w:hAnsi="Cambria Math"/>
                      </w:rPr>
                      <m:t>e</m:t>
                    </m:r>
                    <m:ctrlPr>
                      <w:rPr>
                        <w:rFonts w:ascii="Cambria Math" w:hAnsi="Cambria Math"/>
                        <w:i/>
                      </w:rPr>
                    </m:ctrlPr>
                  </m:e>
                  <m:sup>
                    <m:r>
                      <w:rPr>
                        <w:rFonts w:ascii="Cambria Math" w:hAnsi="Cambria Math"/>
                      </w:rPr>
                      <m:t>j</m:t>
                    </m:r>
                    <m:f>
                      <m:fPr>
                        <m:ctrlPr>
                          <w:rPr>
                            <w:rFonts w:ascii="Cambria Math" w:hAnsi="Cambria Math" w:cs="Calibri"/>
                          </w:rPr>
                        </m:ctrlPr>
                      </m:fPr>
                      <m:num>
                        <m:r>
                          <w:rPr>
                            <w:rFonts w:ascii="Cambria Math" w:hAnsi="Cambria Math"/>
                          </w:rPr>
                          <m:t>f</m:t>
                        </m:r>
                        <m:d>
                          <m:dPr>
                            <m:ctrlPr>
                              <w:rPr>
                                <w:rFonts w:ascii="Cambria Math" w:hAnsi="Cambria Math" w:cs="Calibri"/>
                              </w:rPr>
                            </m:ctrlPr>
                          </m:dPr>
                          <m:e>
                            <m:r>
                              <w:rPr>
                                <w:rFonts w:ascii="Cambria Math" w:hAnsi="Cambria Math"/>
                              </w:rPr>
                              <m:t>l</m:t>
                            </m:r>
                            <m:r>
                              <m:rPr>
                                <m:sty m:val="p"/>
                              </m:rPr>
                              <w:rPr>
                                <w:rFonts w:ascii="Cambria Math" w:hAnsi="Cambria Math"/>
                              </w:rPr>
                              <m:t>´</m:t>
                            </m:r>
                          </m:e>
                        </m:d>
                        <m:ctrlPr>
                          <w:rPr>
                            <w:rFonts w:ascii="Cambria Math" w:hAnsi="Cambria Math"/>
                            <w:i/>
                          </w:rPr>
                        </m:ctrlPr>
                      </m:num>
                      <m:den>
                        <m:sSub>
                          <m:sSubPr>
                            <m:ctrlPr>
                              <w:rPr>
                                <w:rFonts w:ascii="Cambria Math" w:hAnsi="Cambria Math" w:cs="Calibri"/>
                              </w:rPr>
                            </m:ctrlPr>
                          </m:sSubPr>
                          <m:e>
                            <m:r>
                              <w:rPr>
                                <w:rFonts w:ascii="Cambria Math" w:hAnsi="Cambria Math"/>
                              </w:rPr>
                              <m:t>K</m:t>
                            </m:r>
                          </m:e>
                          <m:sub>
                            <m:r>
                              <m:rPr>
                                <m:sty m:val="p"/>
                              </m:rPr>
                              <w:rPr>
                                <w:rFonts w:ascii="Cambria Math" w:hAnsi="Cambria Math"/>
                              </w:rPr>
                              <m:t>TC</m:t>
                            </m:r>
                          </m:sub>
                        </m:sSub>
                      </m:den>
                    </m:f>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i</m:t>
                        </m:r>
                      </m:sub>
                      <m:sup>
                        <m:r>
                          <w:rPr>
                            <w:rFonts w:ascii="Cambria Math" w:eastAsiaTheme="minorEastAsia" w:hAnsi="Cambria Math" w:hint="eastAsia"/>
                          </w:rPr>
                          <m:t>'</m:t>
                        </m:r>
                      </m:sup>
                    </m:sSubSup>
                  </m:sup>
                </m:sSup>
                <m:r>
                  <w:rPr>
                    <w:rFonts w:ascii="Cambria Math" w:hAnsi="Cambria Math"/>
                  </w:rPr>
                  <m:t>=</m:t>
                </m:r>
                <m:d>
                  <m:dPr>
                    <m:ctrlPr>
                      <w:rPr>
                        <w:rFonts w:ascii="Cambria Math" w:hAnsi="Cambria Math"/>
                        <w:i/>
                      </w:rPr>
                    </m:ctrlPr>
                  </m:dPr>
                  <m:e>
                    <m:sSup>
                      <m:sSupPr>
                        <m:ctrlPr>
                          <w:rPr>
                            <w:rFonts w:ascii="Cambria Math" w:hAnsi="Cambria Math" w:cs="Calibri"/>
                          </w:rPr>
                        </m:ctrlPr>
                      </m:sSupPr>
                      <m:e>
                        <m:r>
                          <w:rPr>
                            <w:rFonts w:ascii="Cambria Math" w:hAnsi="Cambria Math"/>
                          </w:rPr>
                          <m:t>e</m:t>
                        </m:r>
                        <m:ctrlPr>
                          <w:rPr>
                            <w:rFonts w:ascii="Cambria Math" w:hAnsi="Cambria Math"/>
                            <w:i/>
                          </w:rPr>
                        </m:ctrlPr>
                      </m:e>
                      <m:sup>
                        <m:r>
                          <w:rPr>
                            <w:rFonts w:ascii="Cambria Math" w:hAnsi="Cambria Math"/>
                          </w:rPr>
                          <m:t>j</m:t>
                        </m:r>
                        <m:sSub>
                          <m:sSubPr>
                            <m:ctrlPr>
                              <w:rPr>
                                <w:rFonts w:ascii="Cambria Math" w:hAnsi="Cambria Math" w:cs="Arial"/>
                                <w:i/>
                              </w:rPr>
                            </m:ctrlPr>
                          </m:sSubPr>
                          <m:e>
                            <m:r>
                              <w:rPr>
                                <w:rFonts w:ascii="Cambria Math" w:hAnsi="Cambria Math" w:cs="Arial"/>
                              </w:rPr>
                              <m:t>α</m:t>
                            </m:r>
                          </m:e>
                          <m:sub>
                            <m:r>
                              <w:rPr>
                                <w:rFonts w:ascii="Cambria Math" w:hAnsi="Cambria Math" w:cs="Arial"/>
                              </w:rPr>
                              <m:t>i</m:t>
                            </m:r>
                          </m:sub>
                        </m:sSub>
                        <m:f>
                          <m:fPr>
                            <m:ctrlPr>
                              <w:rPr>
                                <w:rFonts w:ascii="Cambria Math" w:hAnsi="Cambria Math" w:cs="Calibri"/>
                              </w:rPr>
                            </m:ctrlPr>
                          </m:fPr>
                          <m:num>
                            <m:r>
                              <w:rPr>
                                <w:rFonts w:ascii="Cambria Math" w:hAnsi="Cambria Math"/>
                              </w:rPr>
                              <m:t>f</m:t>
                            </m:r>
                            <m:d>
                              <m:dPr>
                                <m:ctrlPr>
                                  <w:rPr>
                                    <w:rFonts w:ascii="Cambria Math" w:hAnsi="Cambria Math" w:cs="Calibri"/>
                                  </w:rPr>
                                </m:ctrlPr>
                              </m:dPr>
                              <m:e>
                                <m:r>
                                  <w:rPr>
                                    <w:rFonts w:ascii="Cambria Math" w:hAnsi="Cambria Math"/>
                                  </w:rPr>
                                  <m:t>l</m:t>
                                </m:r>
                                <m:r>
                                  <m:rPr>
                                    <m:sty m:val="p"/>
                                  </m:rPr>
                                  <w:rPr>
                                    <w:rFonts w:ascii="Cambria Math" w:hAnsi="Cambria Math"/>
                                  </w:rPr>
                                  <m:t>´</m:t>
                                </m:r>
                              </m:e>
                            </m:d>
                            <m:ctrlPr>
                              <w:rPr>
                                <w:rFonts w:ascii="Cambria Math" w:hAnsi="Cambria Math"/>
                                <w:i/>
                              </w:rPr>
                            </m:ctrlPr>
                          </m:num>
                          <m:den>
                            <m:sSub>
                              <m:sSubPr>
                                <m:ctrlPr>
                                  <w:rPr>
                                    <w:rFonts w:ascii="Cambria Math" w:hAnsi="Cambria Math" w:cs="Calibri"/>
                                  </w:rPr>
                                </m:ctrlPr>
                              </m:sSubPr>
                              <m:e>
                                <m:r>
                                  <w:rPr>
                                    <w:rFonts w:ascii="Cambria Math" w:hAnsi="Cambria Math"/>
                                  </w:rPr>
                                  <m:t>K</m:t>
                                </m:r>
                              </m:e>
                              <m:sub>
                                <m:r>
                                  <m:rPr>
                                    <m:sty m:val="p"/>
                                  </m:rPr>
                                  <w:rPr>
                                    <w:rFonts w:ascii="Cambria Math" w:hAnsi="Cambria Math"/>
                                  </w:rPr>
                                  <m:t>TC</m:t>
                                </m:r>
                              </m:sub>
                            </m:sSub>
                          </m:den>
                        </m:f>
                      </m:sup>
                    </m:sSup>
                    <m:ctrlPr>
                      <w:rPr>
                        <w:rFonts w:ascii="Cambria Math" w:hAnsi="Cambria Math" w:cs="Calibri"/>
                        <w:i/>
                      </w:rPr>
                    </m:ctrlPr>
                  </m:e>
                </m:d>
                <m:r>
                  <w:rPr>
                    <w:rFonts w:ascii="Cambria Math" w:hAnsi="Cambria Math" w:cs="Calibri"/>
                  </w:rPr>
                  <m:t>⋅</m:t>
                </m:r>
                <m:d>
                  <m:dPr>
                    <m:ctrlPr>
                      <w:rPr>
                        <w:rFonts w:ascii="Cambria Math" w:hAnsi="Cambria Math" w:cs="Calibri"/>
                        <w:i/>
                      </w:rPr>
                    </m:ctrlPr>
                  </m:dPr>
                  <m:e>
                    <m:sSup>
                      <m:sSupPr>
                        <m:ctrlPr>
                          <w:rPr>
                            <w:rFonts w:ascii="Cambria Math" w:hAnsi="Cambria Math" w:cs="Calibri"/>
                          </w:rPr>
                        </m:ctrlPr>
                      </m:sSupPr>
                      <m:e>
                        <m:r>
                          <w:rPr>
                            <w:rFonts w:ascii="Cambria Math" w:hAnsi="Cambria Math"/>
                          </w:rPr>
                          <m:t>e</m:t>
                        </m:r>
                        <m:ctrlPr>
                          <w:rPr>
                            <w:rFonts w:ascii="Cambria Math" w:hAnsi="Cambria Math" w:cs="Calibri"/>
                            <w:i/>
                          </w:rPr>
                        </m:ctrlPr>
                      </m:e>
                      <m:sup>
                        <m:r>
                          <w:rPr>
                            <w:rFonts w:ascii="Cambria Math" w:hAnsi="Cambria Math"/>
                          </w:rPr>
                          <m:t>j</m:t>
                        </m:r>
                        <m:r>
                          <m:rPr>
                            <m:sty m:val="p"/>
                          </m:rPr>
                          <w:rPr>
                            <w:rFonts w:ascii="Cambria Math" w:hAnsi="Cambria Math"/>
                          </w:rPr>
                          <m:t>2</m:t>
                        </m:r>
                        <m:r>
                          <w:rPr>
                            <w:rFonts w:ascii="Cambria Math" w:hAnsi="Cambria Math"/>
                          </w:rPr>
                          <m:t>π</m:t>
                        </m:r>
                        <m:d>
                          <m:dPr>
                            <m:begChr m:val="⌊"/>
                            <m:endChr m:val="⌋"/>
                            <m:ctrlPr>
                              <w:rPr>
                                <w:rFonts w:ascii="Cambria Math" w:hAnsi="Cambria Math"/>
                                <w:i/>
                                <w:iCs/>
                              </w:rPr>
                            </m:ctrlPr>
                          </m:dPr>
                          <m:e>
                            <m:f>
                              <m:fPr>
                                <m:ctrlPr>
                                  <w:rPr>
                                    <w:rFonts w:ascii="Cambria Math" w:hAnsi="Cambria Math"/>
                                    <w:i/>
                                    <w:iCs/>
                                  </w:rPr>
                                </m:ctrlPr>
                              </m:fPr>
                              <m:num>
                                <m:sSubSup>
                                  <m:sSubSupPr>
                                    <m:ctrlPr>
                                      <w:rPr>
                                        <w:rFonts w:ascii="Cambria Math" w:hAnsi="Cambria Math"/>
                                        <w:i/>
                                        <w:iCs/>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i/>
                                        <w:iCs/>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f>
                          <m:fPr>
                            <m:ctrlPr>
                              <w:rPr>
                                <w:rFonts w:ascii="Cambria Math" w:hAnsi="Cambria Math" w:cs="Calibri"/>
                              </w:rPr>
                            </m:ctrlPr>
                          </m:fPr>
                          <m:num>
                            <m:r>
                              <w:rPr>
                                <w:rFonts w:ascii="Cambria Math" w:hAnsi="Cambria Math"/>
                              </w:rPr>
                              <m:t>f</m:t>
                            </m:r>
                            <m:d>
                              <m:dPr>
                                <m:ctrlPr>
                                  <w:rPr>
                                    <w:rFonts w:ascii="Cambria Math" w:hAnsi="Cambria Math" w:cs="Calibri"/>
                                  </w:rPr>
                                </m:ctrlPr>
                              </m:dPr>
                              <m:e>
                                <m:r>
                                  <w:rPr>
                                    <w:rFonts w:ascii="Cambria Math" w:hAnsi="Cambria Math"/>
                                  </w:rPr>
                                  <m:t>l</m:t>
                                </m:r>
                                <m:r>
                                  <m:rPr>
                                    <m:sty m:val="p"/>
                                  </m:rPr>
                                  <w:rPr>
                                    <w:rFonts w:ascii="Cambria Math" w:hAnsi="Cambria Math"/>
                                  </w:rPr>
                                  <m:t>´</m:t>
                                </m:r>
                              </m:e>
                            </m:d>
                            <m:ctrlPr>
                              <w:rPr>
                                <w:rFonts w:ascii="Cambria Math" w:hAnsi="Cambria Math"/>
                                <w:i/>
                              </w:rPr>
                            </m:ctrlPr>
                          </m:num>
                          <m:den>
                            <m:sSub>
                              <m:sSubPr>
                                <m:ctrlPr>
                                  <w:rPr>
                                    <w:rFonts w:ascii="Cambria Math" w:hAnsi="Cambria Math" w:cs="Calibri"/>
                                  </w:rPr>
                                </m:ctrlPr>
                              </m:sSubPr>
                              <m:e>
                                <m:r>
                                  <w:rPr>
                                    <w:rFonts w:ascii="Cambria Math" w:hAnsi="Cambria Math"/>
                                  </w:rPr>
                                  <m:t>K</m:t>
                                </m:r>
                              </m:e>
                              <m:sub>
                                <m:r>
                                  <m:rPr>
                                    <m:sty m:val="p"/>
                                  </m:rPr>
                                  <w:rPr>
                                    <w:rFonts w:ascii="Cambria Math" w:hAnsi="Cambria Math"/>
                                  </w:rPr>
                                  <m:t>TC</m:t>
                                </m:r>
                              </m:sub>
                            </m:sSub>
                          </m:den>
                        </m:f>
                      </m:sup>
                    </m:sSup>
                    <m:ctrlPr>
                      <w:rPr>
                        <w:rFonts w:ascii="Cambria Math" w:hAnsi="Cambria Math" w:cs="Calibri"/>
                      </w:rPr>
                    </m:ctrlPr>
                  </m:e>
                </m:d>
                <m:r>
                  <w:rPr>
                    <w:rFonts w:ascii="Cambria Math" w:hAnsi="Cambria Math" w:cs="Calibri"/>
                  </w:rPr>
                  <m:t>.</m:t>
                </m:r>
              </m:oMath>
            </m:oMathPara>
          </w:p>
        </w:tc>
        <w:tc>
          <w:tcPr>
            <w:tcW w:w="523" w:type="dxa"/>
          </w:tcPr>
          <w:p w14:paraId="41F35008" w14:textId="77777777" w:rsidR="00147650" w:rsidRDefault="00147650" w:rsidP="0057520B">
            <w:pPr>
              <w:jc w:val="right"/>
            </w:pPr>
            <w:r>
              <w:t>(1)</w:t>
            </w:r>
          </w:p>
        </w:tc>
      </w:tr>
    </w:tbl>
    <w:p w14:paraId="757A6EB2" w14:textId="77777777" w:rsidR="009773AF" w:rsidRDefault="009773AF" w:rsidP="00583670"/>
    <w:p w14:paraId="501E6A02" w14:textId="3841A803" w:rsidR="00583670" w:rsidRDefault="00583670" w:rsidP="00583670">
      <w:r>
        <w:lastRenderedPageBreak/>
        <w:t>The</w:t>
      </w:r>
      <w:r w:rsidR="00F9378F">
        <w:t>se</w:t>
      </w:r>
      <w:r>
        <w:t xml:space="preserve"> two parts of </w:t>
      </w:r>
      <w:r w:rsidR="00625F8D">
        <w:t>the correction</w:t>
      </w:r>
      <w:r>
        <w:t xml:space="preserve"> factor</w:t>
      </w:r>
      <w:r w:rsidRPr="00583670">
        <w:rPr>
          <w:color w:val="FF0000"/>
        </w:rPr>
        <w:t xml:space="preserve"> </w:t>
      </w:r>
      <w:r w:rsidRPr="00583670">
        <w:t xml:space="preserve">overcome the </w:t>
      </w:r>
      <w:r>
        <w:t>phase offset and aliasing</w:t>
      </w:r>
      <w:r w:rsidRPr="00583670">
        <w:t xml:space="preserve"> </w:t>
      </w:r>
      <w:r w:rsidRPr="000B2366">
        <w:t>shortcomings when the staggering/destaggering operation is carried out according to the current specification of SRS</w:t>
      </w:r>
      <w:r>
        <w:t>:</w:t>
      </w:r>
    </w:p>
    <w:p w14:paraId="6923B1F8" w14:textId="77777777" w:rsidR="00583670" w:rsidRPr="000B2366" w:rsidRDefault="00583670" w:rsidP="00583670"/>
    <w:p w14:paraId="39D59CCE" w14:textId="1361C984" w:rsidR="00583670" w:rsidRPr="00583670" w:rsidRDefault="00583670" w:rsidP="001944DF">
      <w:pPr>
        <w:pStyle w:val="Listenabsatz"/>
        <w:numPr>
          <w:ilvl w:val="0"/>
          <w:numId w:val="45"/>
        </w:numPr>
        <w:ind w:left="360" w:firstLineChars="0"/>
        <w:rPr>
          <w:b/>
          <w:bCs/>
        </w:rPr>
      </w:pPr>
      <w:r w:rsidRPr="00583670">
        <w:rPr>
          <w:b/>
          <w:bCs/>
        </w:rPr>
        <w:t>Phase offset</w:t>
      </w:r>
    </w:p>
    <w:p w14:paraId="2A25E59B" w14:textId="7AE22A11" w:rsidR="00583670" w:rsidRDefault="00583670" w:rsidP="00583670">
      <w:pPr>
        <w:pStyle w:val="Listenabsatz"/>
        <w:ind w:left="720" w:firstLineChars="0" w:firstLine="0"/>
      </w:pPr>
      <w:r>
        <w:t xml:space="preserve">The first part </w:t>
      </w:r>
      <m:oMath>
        <m:sSup>
          <m:sSupPr>
            <m:ctrlPr>
              <w:rPr>
                <w:rFonts w:ascii="Cambria Math" w:hAnsi="Cambria Math" w:cs="Calibri"/>
                <w:lang w:val="de-DE"/>
              </w:rPr>
            </m:ctrlPr>
          </m:sSupPr>
          <m:e>
            <m:r>
              <w:rPr>
                <w:rFonts w:ascii="Cambria Math" w:hAnsi="Cambria Math"/>
              </w:rPr>
              <m:t>e</m:t>
            </m:r>
          </m:e>
          <m:sup>
            <m:r>
              <w:rPr>
                <w:rFonts w:ascii="Cambria Math" w:hAnsi="Cambria Math"/>
              </w:rPr>
              <m:t>j</m:t>
            </m:r>
            <m:sSub>
              <m:sSubPr>
                <m:ctrlPr>
                  <w:rPr>
                    <w:rFonts w:ascii="Cambria Math" w:hAnsi="Cambria Math" w:cs="Arial"/>
                    <w:i/>
                  </w:rPr>
                </m:ctrlPr>
              </m:sSubPr>
              <m:e>
                <m:r>
                  <w:rPr>
                    <w:rFonts w:ascii="Cambria Math" w:hAnsi="Cambria Math" w:cs="Arial"/>
                  </w:rPr>
                  <m:t>α</m:t>
                </m:r>
              </m:e>
              <m:sub>
                <m:r>
                  <w:rPr>
                    <w:rFonts w:ascii="Cambria Math" w:hAnsi="Cambria Math" w:cs="Arial"/>
                  </w:rPr>
                  <m:t>i</m:t>
                </m:r>
              </m:sub>
            </m:sSub>
            <m:f>
              <m:fPr>
                <m:ctrlPr>
                  <w:rPr>
                    <w:rFonts w:ascii="Cambria Math" w:hAnsi="Cambria Math" w:cs="Calibri"/>
                    <w:lang w:val="de-DE"/>
                  </w:rPr>
                </m:ctrlPr>
              </m:fPr>
              <m:num>
                <m:r>
                  <w:rPr>
                    <w:rFonts w:ascii="Cambria Math" w:hAnsi="Cambria Math"/>
                  </w:rPr>
                  <m:t>f</m:t>
                </m:r>
                <m:d>
                  <m:dPr>
                    <m:ctrlPr>
                      <w:rPr>
                        <w:rFonts w:ascii="Cambria Math" w:hAnsi="Cambria Math" w:cs="Calibri"/>
                        <w:lang w:val="de-DE"/>
                      </w:rPr>
                    </m:ctrlPr>
                  </m:dPr>
                  <m:e>
                    <m:r>
                      <w:rPr>
                        <w:rFonts w:ascii="Cambria Math" w:hAnsi="Cambria Math"/>
                      </w:rPr>
                      <m:t>l</m:t>
                    </m:r>
                    <m:r>
                      <m:rPr>
                        <m:sty m:val="p"/>
                      </m:rPr>
                      <w:rPr>
                        <w:rFonts w:ascii="Cambria Math" w:hAnsi="Cambria Math"/>
                      </w:rPr>
                      <m:t>´</m:t>
                    </m:r>
                  </m:e>
                </m:d>
              </m:num>
              <m:den>
                <m:sSub>
                  <m:sSubPr>
                    <m:ctrlPr>
                      <w:rPr>
                        <w:rFonts w:ascii="Cambria Math" w:hAnsi="Cambria Math" w:cs="Calibri"/>
                        <w:lang w:val="de-DE"/>
                      </w:rPr>
                    </m:ctrlPr>
                  </m:sSubPr>
                  <m:e>
                    <m:r>
                      <w:rPr>
                        <w:rFonts w:ascii="Cambria Math" w:hAnsi="Cambria Math"/>
                      </w:rPr>
                      <m:t>K</m:t>
                    </m:r>
                  </m:e>
                  <m:sub>
                    <m:r>
                      <m:rPr>
                        <m:sty m:val="p"/>
                      </m:rPr>
                      <w:rPr>
                        <w:rFonts w:ascii="Cambria Math" w:hAnsi="Cambria Math"/>
                      </w:rPr>
                      <m:t>TC</m:t>
                    </m:r>
                  </m:sub>
                </m:sSub>
              </m:den>
            </m:f>
          </m:sup>
        </m:sSup>
      </m:oMath>
      <w:r w:rsidRPr="00B83600">
        <w:t xml:space="preserve"> </w:t>
      </w:r>
      <w:r>
        <w:t>ensures the coherent combining of correlations from each of the OFDM symbols.</w:t>
      </w:r>
    </w:p>
    <w:p w14:paraId="0A0FA620" w14:textId="77777777" w:rsidR="00583670" w:rsidRDefault="00583670" w:rsidP="00583670"/>
    <w:p w14:paraId="1564D2B9" w14:textId="1DDA4D0B" w:rsidR="00583670" w:rsidRPr="000B2366" w:rsidRDefault="00583670" w:rsidP="00583670">
      <w:r w:rsidRPr="000B2366">
        <w:t xml:space="preserve">The impact of applying the aforementioned changes are shown in </w:t>
      </w:r>
      <w:r w:rsidR="008A1177">
        <w:fldChar w:fldCharType="begin"/>
      </w:r>
      <w:r w:rsidR="008A1177">
        <w:instrText xml:space="preserve"> REF _Ref47687554 \h </w:instrText>
      </w:r>
      <w:r w:rsidR="008A1177">
        <w:fldChar w:fldCharType="separate"/>
      </w:r>
      <w:r w:rsidR="004C5C93" w:rsidRPr="000B2366">
        <w:t xml:space="preserve">Figure </w:t>
      </w:r>
      <w:r w:rsidR="004C5C93">
        <w:rPr>
          <w:noProof/>
        </w:rPr>
        <w:t>9</w:t>
      </w:r>
      <w:r w:rsidR="008A1177">
        <w:fldChar w:fldCharType="end"/>
      </w:r>
      <w:r w:rsidR="002B34E9">
        <w:t>.</w:t>
      </w:r>
      <w:r w:rsidR="00F9378F">
        <w:t xml:space="preserve"> Here,</w:t>
      </w:r>
      <w:r w:rsidRPr="000B2366">
        <w:t xml:space="preserve"> we clearly observe a distinct peak of a UE, as expected for a transmission comb size of 1.</w:t>
      </w:r>
      <w:r w:rsidR="00F9378F">
        <w:t xml:space="preserve"> This desired unambiguous peaking after destaggering would not be available without </w:t>
      </w:r>
      <w:r w:rsidR="004C1479">
        <w:t xml:space="preserve">such </w:t>
      </w:r>
      <w:r w:rsidR="00F9378F">
        <w:t>phase offset correction.</w:t>
      </w:r>
    </w:p>
    <w:p w14:paraId="57F4C66B" w14:textId="77777777" w:rsidR="00583670" w:rsidRPr="000B2366" w:rsidRDefault="00583670" w:rsidP="00583670"/>
    <w:p w14:paraId="646CCE16" w14:textId="77777777" w:rsidR="00583670" w:rsidRDefault="00583670" w:rsidP="00583670">
      <w:pPr>
        <w:keepNext/>
        <w:jc w:val="center"/>
      </w:pPr>
      <w:r>
        <w:rPr>
          <w:noProof/>
          <w:lang w:val="de-DE" w:eastAsia="de-DE"/>
        </w:rPr>
        <w:drawing>
          <wp:inline distT="0" distB="0" distL="0" distR="0" wp14:anchorId="37844F9A" wp14:editId="69EE880E">
            <wp:extent cx="4933950" cy="3286125"/>
            <wp:effectExtent l="0" t="0" r="0" b="952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9">
                      <a:extLst>
                        <a:ext uri="{28A0092B-C50C-407E-A947-70E740481C1C}">
                          <a14:useLocalDpi xmlns:a14="http://schemas.microsoft.com/office/drawing/2010/main" val="0"/>
                        </a:ext>
                      </a:extLst>
                    </a:blip>
                    <a:srcRect l="6197" t="8380" r="7825" b="3909"/>
                    <a:stretch>
                      <a:fillRect/>
                    </a:stretch>
                  </pic:blipFill>
                  <pic:spPr bwMode="auto">
                    <a:xfrm>
                      <a:off x="0" y="0"/>
                      <a:ext cx="4933950" cy="3286125"/>
                    </a:xfrm>
                    <a:prstGeom prst="rect">
                      <a:avLst/>
                    </a:prstGeom>
                    <a:noFill/>
                    <a:ln>
                      <a:noFill/>
                    </a:ln>
                  </pic:spPr>
                </pic:pic>
              </a:graphicData>
            </a:graphic>
          </wp:inline>
        </w:drawing>
      </w:r>
    </w:p>
    <w:p w14:paraId="3D2B0C51" w14:textId="5D23150B" w:rsidR="00583670" w:rsidRPr="000B2366" w:rsidRDefault="00583670" w:rsidP="00583670">
      <w:pPr>
        <w:pStyle w:val="Beschriftung"/>
        <w:jc w:val="both"/>
      </w:pPr>
      <w:bookmarkStart w:id="12" w:name="_Ref47687554"/>
      <w:bookmarkStart w:id="13" w:name="_Ref47687545"/>
      <w:r w:rsidRPr="000B2366">
        <w:t xml:space="preserve">Figure </w:t>
      </w:r>
      <w:r>
        <w:fldChar w:fldCharType="begin"/>
      </w:r>
      <w:r w:rsidRPr="000B2366">
        <w:instrText xml:space="preserve"> SEQ Figure \* ARABIC </w:instrText>
      </w:r>
      <w:r>
        <w:fldChar w:fldCharType="separate"/>
      </w:r>
      <w:r w:rsidR="004C5C93">
        <w:rPr>
          <w:noProof/>
        </w:rPr>
        <w:t>9</w:t>
      </w:r>
      <w:r>
        <w:fldChar w:fldCharType="end"/>
      </w:r>
      <w:bookmarkEnd w:id="12"/>
      <w:r w:rsidR="004C1479">
        <w:t>-</w:t>
      </w:r>
      <w:r w:rsidRPr="000B2366">
        <w:t xml:space="preserve">Impact of phase correction on destaggering. </w:t>
      </w:r>
      <w:r w:rsidRPr="000B2366">
        <w:rPr>
          <w:noProof/>
        </w:rPr>
        <w:t>The destaggered signal with phase correction has a single correlation peak instead of multiple residual correlation peaks that were observed when phase offset was not taken into account.</w:t>
      </w:r>
      <w:bookmarkEnd w:id="13"/>
      <w:r w:rsidRPr="000B2366">
        <w:rPr>
          <w:noProof/>
        </w:rPr>
        <w:t xml:space="preserve"> </w:t>
      </w:r>
    </w:p>
    <w:p w14:paraId="5174D4AC" w14:textId="77777777" w:rsidR="00583670" w:rsidRDefault="00583670" w:rsidP="00583670">
      <w:pPr>
        <w:pStyle w:val="Listenabsatz"/>
        <w:ind w:left="720" w:firstLineChars="0" w:firstLine="0"/>
      </w:pPr>
    </w:p>
    <w:p w14:paraId="52ED5FA7" w14:textId="297C9B41" w:rsidR="00583670" w:rsidRPr="00583670" w:rsidRDefault="00583670" w:rsidP="001944DF">
      <w:pPr>
        <w:pStyle w:val="Listenabsatz"/>
        <w:numPr>
          <w:ilvl w:val="0"/>
          <w:numId w:val="45"/>
        </w:numPr>
        <w:ind w:left="360" w:firstLineChars="0"/>
        <w:rPr>
          <w:b/>
          <w:bCs/>
        </w:rPr>
      </w:pPr>
      <w:r w:rsidRPr="00583670">
        <w:rPr>
          <w:b/>
          <w:bCs/>
        </w:rPr>
        <w:t>Aliasing of correlation peaks (near-far effect between UEs separated by cyclic shifts)</w:t>
      </w:r>
    </w:p>
    <w:p w14:paraId="00F255E0" w14:textId="0231EB59" w:rsidR="00583670" w:rsidRDefault="00583670" w:rsidP="00583670">
      <w:pPr>
        <w:pStyle w:val="Listenabsatz"/>
        <w:tabs>
          <w:tab w:val="left" w:pos="3119"/>
        </w:tabs>
        <w:ind w:firstLineChars="0" w:firstLine="0"/>
      </w:pPr>
    </w:p>
    <w:p w14:paraId="1FA4175F" w14:textId="40761FCC" w:rsidR="00147650" w:rsidRDefault="00147650" w:rsidP="00583670">
      <w:pPr>
        <w:pStyle w:val="Listenabsatz"/>
        <w:tabs>
          <w:tab w:val="left" w:pos="3119"/>
        </w:tabs>
        <w:ind w:firstLineChars="0" w:firstLine="0"/>
      </w:pPr>
      <w:r>
        <w:t xml:space="preserve">The second part </w:t>
      </w:r>
      <m:oMath>
        <m:sSup>
          <m:sSupPr>
            <m:ctrlPr>
              <w:rPr>
                <w:rFonts w:ascii="Cambria Math" w:hAnsi="Cambria Math" w:cs="Calibri"/>
                <w:lang w:val="de-DE"/>
              </w:rPr>
            </m:ctrlPr>
          </m:sSupPr>
          <m:e>
            <m:r>
              <w:rPr>
                <w:rFonts w:ascii="Cambria Math" w:hAnsi="Cambria Math"/>
              </w:rPr>
              <m:t>e</m:t>
            </m:r>
          </m:e>
          <m:sup>
            <m:r>
              <w:rPr>
                <w:rFonts w:ascii="Cambria Math" w:hAnsi="Cambria Math"/>
              </w:rPr>
              <m:t>j</m:t>
            </m:r>
            <m:r>
              <m:rPr>
                <m:sty m:val="p"/>
              </m:rPr>
              <w:rPr>
                <w:rFonts w:ascii="Cambria Math" w:hAnsi="Cambria Math"/>
              </w:rPr>
              <m:t>2</m:t>
            </m:r>
            <m:r>
              <w:rPr>
                <w:rFonts w:ascii="Cambria Math" w:hAnsi="Cambria Math"/>
              </w:rPr>
              <m:t>π</m:t>
            </m:r>
            <m:d>
              <m:dPr>
                <m:begChr m:val="⌊"/>
                <m:endChr m:val="⌋"/>
                <m:ctrlPr>
                  <w:rPr>
                    <w:rFonts w:ascii="Cambria Math" w:hAnsi="Cambria Math"/>
                    <w:i/>
                    <w:iCs/>
                    <w:lang w:val="de-DE"/>
                  </w:rPr>
                </m:ctrlPr>
              </m:dPr>
              <m:e>
                <m:f>
                  <m:fPr>
                    <m:ctrlPr>
                      <w:rPr>
                        <w:rFonts w:ascii="Cambria Math" w:hAnsi="Cambria Math"/>
                        <w:i/>
                        <w:iCs/>
                        <w:lang w:val="de-DE"/>
                      </w:rPr>
                    </m:ctrlPr>
                  </m:fPr>
                  <m:num>
                    <m:sSubSup>
                      <m:sSubSupPr>
                        <m:ctrlPr>
                          <w:rPr>
                            <w:rFonts w:ascii="Cambria Math"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f>
              <m:fPr>
                <m:ctrlPr>
                  <w:rPr>
                    <w:rFonts w:ascii="Cambria Math" w:hAnsi="Cambria Math" w:cs="Calibri"/>
                    <w:lang w:val="de-DE"/>
                  </w:rPr>
                </m:ctrlPr>
              </m:fPr>
              <m:num>
                <m:r>
                  <w:rPr>
                    <w:rFonts w:ascii="Cambria Math" w:hAnsi="Cambria Math"/>
                  </w:rPr>
                  <m:t>f</m:t>
                </m:r>
                <m:d>
                  <m:dPr>
                    <m:ctrlPr>
                      <w:rPr>
                        <w:rFonts w:ascii="Cambria Math" w:hAnsi="Cambria Math" w:cs="Calibri"/>
                        <w:lang w:val="de-DE"/>
                      </w:rPr>
                    </m:ctrlPr>
                  </m:dPr>
                  <m:e>
                    <m:r>
                      <w:rPr>
                        <w:rFonts w:ascii="Cambria Math" w:hAnsi="Cambria Math"/>
                      </w:rPr>
                      <m:t>l</m:t>
                    </m:r>
                    <m:r>
                      <m:rPr>
                        <m:sty m:val="p"/>
                      </m:rPr>
                      <w:rPr>
                        <w:rFonts w:ascii="Cambria Math" w:hAnsi="Cambria Math"/>
                      </w:rPr>
                      <m:t>´</m:t>
                    </m:r>
                  </m:e>
                </m:d>
              </m:num>
              <m:den>
                <m:sSub>
                  <m:sSubPr>
                    <m:ctrlPr>
                      <w:rPr>
                        <w:rFonts w:ascii="Cambria Math" w:hAnsi="Cambria Math" w:cs="Calibri"/>
                        <w:lang w:val="de-DE"/>
                      </w:rPr>
                    </m:ctrlPr>
                  </m:sSubPr>
                  <m:e>
                    <m:r>
                      <w:rPr>
                        <w:rFonts w:ascii="Cambria Math" w:hAnsi="Cambria Math"/>
                      </w:rPr>
                      <m:t>K</m:t>
                    </m:r>
                  </m:e>
                  <m:sub>
                    <m:r>
                      <m:rPr>
                        <m:sty m:val="p"/>
                      </m:rPr>
                      <w:rPr>
                        <w:rFonts w:ascii="Cambria Math" w:hAnsi="Cambria Math"/>
                      </w:rPr>
                      <m:t>TC</m:t>
                    </m:r>
                  </m:sub>
                </m:sSub>
              </m:den>
            </m:f>
          </m:sup>
        </m:sSup>
      </m:oMath>
      <w:r w:rsidRPr="00B83600">
        <w:t xml:space="preserve"> </w:t>
      </w:r>
      <w:r>
        <w:t xml:space="preserve">selects the UE-specific peak by applying a phase correction which is an integer multiple of  </w:t>
      </w:r>
      <m:oMath>
        <m:f>
          <m:fPr>
            <m:ctrlPr>
              <w:rPr>
                <w:rFonts w:ascii="Cambria Math" w:hAnsi="Cambria Math"/>
                <w:i/>
                <w:sz w:val="24"/>
              </w:rPr>
            </m:ctrlPr>
          </m:fPr>
          <m:num>
            <m:r>
              <m:rPr>
                <m:sty m:val="p"/>
              </m:rPr>
              <w:rPr>
                <w:rFonts w:ascii="Cambria Math" w:hAnsi="Cambria Math"/>
                <w:sz w:val="24"/>
              </w:rPr>
              <m:t>2</m:t>
            </m:r>
            <m:r>
              <w:rPr>
                <w:rFonts w:ascii="Cambria Math" w:hAnsi="Cambria Math"/>
                <w:sz w:val="24"/>
              </w:rPr>
              <m:t>π</m:t>
            </m:r>
          </m:num>
          <m:den>
            <m:sSub>
              <m:sSubPr>
                <m:ctrlPr>
                  <w:rPr>
                    <w:rFonts w:ascii="Cambria Math" w:hAnsi="Cambria Math"/>
                    <w:i/>
                    <w:sz w:val="24"/>
                  </w:rPr>
                </m:ctrlPr>
              </m:sSubPr>
              <m:e>
                <m:r>
                  <w:rPr>
                    <w:rFonts w:ascii="Cambria Math" w:hAnsi="Cambria Math"/>
                    <w:sz w:val="24"/>
                  </w:rPr>
                  <m:t>K</m:t>
                </m:r>
              </m:e>
              <m:sub>
                <m:r>
                  <m:rPr>
                    <m:sty m:val="p"/>
                  </m:rPr>
                  <w:rPr>
                    <w:rFonts w:ascii="Cambria Math" w:hAnsi="Cambria Math"/>
                    <w:sz w:val="24"/>
                  </w:rPr>
                  <m:t>TC</m:t>
                </m:r>
              </m:sub>
            </m:sSub>
          </m:den>
        </m:f>
      </m:oMath>
      <w:r>
        <w:t xml:space="preserve"> . At the same time, the remaining aliasing replicas of the ‘true’ correlation peak are cancelled out. This second part can be therefore considered as “aliasing component selector”. </w:t>
      </w:r>
    </w:p>
    <w:p w14:paraId="058A336B" w14:textId="3CDBE5AE" w:rsidR="006026C5" w:rsidRDefault="006026C5" w:rsidP="00C62B5A"/>
    <w:p w14:paraId="3778342B" w14:textId="7E24D88D" w:rsidR="006026C5" w:rsidRPr="00BD1A0A" w:rsidRDefault="00A36EE8" w:rsidP="006026C5">
      <w:pPr>
        <w:pStyle w:val="Proposal"/>
        <w:numPr>
          <w:ilvl w:val="0"/>
          <w:numId w:val="0"/>
        </w:numPr>
        <w:tabs>
          <w:tab w:val="clear" w:pos="1701"/>
        </w:tabs>
        <w:ind w:left="1701" w:hanging="1701"/>
        <w:rPr>
          <w:rFonts w:ascii="Cambria Math" w:hAnsi="Cambria Math"/>
          <w:sz w:val="20"/>
          <w:szCs w:val="20"/>
          <w:lang w:eastAsia="en-US"/>
        </w:rPr>
      </w:pPr>
      <m:oMathPara>
        <m:oMath>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sSub>
                    <m:sSubPr>
                      <m:ctrlPr>
                        <w:rPr>
                          <w:rFonts w:ascii="Cambria Math" w:hAnsi="Cambria Math" w:cs="Calibri"/>
                          <w:lang w:val="de-DE" w:eastAsia="en-US"/>
                        </w:rPr>
                      </m:ctrlPr>
                    </m:sSub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Sub>
                  <m:r>
                    <m:rPr>
                      <m:sty m:val="b"/>
                    </m:rPr>
                    <w:rPr>
                      <w:rFonts w:ascii="Cambria Math" w:hAnsi="Cambria Math"/>
                      <w:sz w:val="20"/>
                      <w:szCs w:val="20"/>
                      <w:lang w:eastAsia="en-US"/>
                    </w:rPr>
                    <m:t>,</m:t>
                  </m:r>
                  <m:r>
                    <m:rPr>
                      <m:sty m:val="bi"/>
                    </m:rPr>
                    <w:rPr>
                      <w:rFonts w:ascii="Cambria Math" w:hAnsi="Cambria Math"/>
                      <w:sz w:val="20"/>
                      <w:szCs w:val="20"/>
                      <w:lang w:eastAsia="en-US"/>
                    </w:rPr>
                    <m:t>δ</m:t>
                  </m:r>
                  <m:r>
                    <m:rPr>
                      <m:sty m:val="b"/>
                    </m:rPr>
                    <w:rPr>
                      <w:rFonts w:ascii="Cambria Math" w:hAnsi="Cambria Math"/>
                      <w:sz w:val="20"/>
                      <w:szCs w:val="20"/>
                      <w:lang w:eastAsia="en-US"/>
                    </w:rPr>
                    <m:t>,</m:t>
                  </m:r>
                  <m:sSup>
                    <m:sSupPr>
                      <m:ctrlPr>
                        <w:rPr>
                          <w:rFonts w:ascii="Cambria Math" w:hAnsi="Cambria Math" w:cs="Calibri"/>
                          <w:lang w:val="de-DE" w:eastAsia="en-US"/>
                        </w:rPr>
                      </m:ctrlPr>
                    </m:sSupPr>
                    <m:e>
                      <m:r>
                        <m:rPr>
                          <m:sty m:val="bi"/>
                        </m:rPr>
                        <w:rPr>
                          <w:rFonts w:ascii="Cambria Math" w:hAnsi="Cambria Math"/>
                          <w:sz w:val="20"/>
                          <w:szCs w:val="20"/>
                          <w:lang w:eastAsia="en-US"/>
                        </w:rPr>
                        <m:t>l</m:t>
                      </m:r>
                    </m:e>
                    <m:sup>
                      <m:r>
                        <m:rPr>
                          <m:sty m:val="b"/>
                        </m:rPr>
                        <w:rPr>
                          <w:rFonts w:ascii="Cambria Math" w:hAnsi="Cambria Math"/>
                          <w:sz w:val="20"/>
                          <w:szCs w:val="20"/>
                          <w:lang w:eastAsia="en-US"/>
                        </w:rPr>
                        <m:t>'</m:t>
                      </m:r>
                    </m:sup>
                  </m:sSup>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m:t>
          </m:r>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r>
                    <m:rPr>
                      <m:sty m:val="bi"/>
                    </m:rPr>
                    <w:rPr>
                      <w:rFonts w:ascii="Cambria Math" w:hAnsi="Cambria Math"/>
                      <w:sz w:val="20"/>
                      <w:szCs w:val="20"/>
                      <w:lang w:eastAsia="en-US"/>
                    </w:rPr>
                    <m:t>α</m:t>
                  </m:r>
                  <m:r>
                    <m:rPr>
                      <m:sty m:val="b"/>
                    </m:rPr>
                    <w:rPr>
                      <w:rFonts w:ascii="Cambria Math" w:hAnsi="Cambria Math"/>
                      <w:sz w:val="20"/>
                      <w:szCs w:val="20"/>
                      <w:lang w:eastAsia="en-US"/>
                    </w:rPr>
                    <m:t>,</m:t>
                  </m:r>
                  <m:r>
                    <m:rPr>
                      <m:sty m:val="bi"/>
                    </m:rPr>
                    <w:rPr>
                      <w:rFonts w:ascii="Cambria Math" w:hAnsi="Cambria Math"/>
                      <w:sz w:val="20"/>
                      <w:szCs w:val="20"/>
                      <w:lang w:eastAsia="en-US"/>
                    </w:rPr>
                    <m:t>δ</m:t>
                  </m:r>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 xml:space="preserve"> </m:t>
          </m:r>
          <m:sSup>
            <m:sSupPr>
              <m:ctrlPr>
                <w:rPr>
                  <w:rFonts w:ascii="Cambria Math" w:hAnsi="Cambria Math" w:cs="Calibri"/>
                  <w:color w:val="FF0000"/>
                  <w:lang w:val="de-DE" w:eastAsia="en-US"/>
                </w:rPr>
              </m:ctrlPr>
            </m:sSupPr>
            <m:e>
              <m:r>
                <m:rPr>
                  <m:sty m:val="bi"/>
                </m:rPr>
                <w:rPr>
                  <w:rFonts w:ascii="Cambria Math" w:hAnsi="Cambria Math"/>
                  <w:color w:val="FF0000"/>
                  <w:sz w:val="20"/>
                  <w:szCs w:val="20"/>
                  <w:lang w:eastAsia="en-US"/>
                </w:rPr>
                <m:t>e</m:t>
              </m:r>
            </m:e>
            <m:sup>
              <m:r>
                <m:rPr>
                  <m:sty m:val="bi"/>
                </m:rPr>
                <w:rPr>
                  <w:rFonts w:ascii="Cambria Math" w:hAnsi="Cambria Math"/>
                  <w:color w:val="FF0000"/>
                  <w:sz w:val="20"/>
                  <w:szCs w:val="20"/>
                  <w:lang w:eastAsia="en-US"/>
                </w:rPr>
                <m:t>j</m:t>
              </m:r>
              <m:f>
                <m:fPr>
                  <m:ctrlPr>
                    <w:rPr>
                      <w:rFonts w:ascii="Cambria Math" w:hAnsi="Cambria Math" w:cs="Calibri"/>
                      <w:color w:val="FF0000"/>
                      <w:lang w:val="de-DE" w:eastAsia="en-US"/>
                    </w:rPr>
                  </m:ctrlPr>
                </m:fPr>
                <m:num>
                  <m:r>
                    <m:rPr>
                      <m:sty m:val="bi"/>
                    </m:rPr>
                    <w:rPr>
                      <w:rFonts w:ascii="Cambria Math" w:hAnsi="Cambria Math"/>
                      <w:color w:val="FF0000"/>
                      <w:sz w:val="20"/>
                      <w:szCs w:val="20"/>
                      <w:lang w:eastAsia="en-US"/>
                    </w:rPr>
                    <m:t>f</m:t>
                  </m:r>
                  <m:d>
                    <m:dPr>
                      <m:ctrlPr>
                        <w:rPr>
                          <w:rFonts w:ascii="Cambria Math" w:hAnsi="Cambria Math" w:cs="Calibri"/>
                          <w:color w:val="FF0000"/>
                          <w:lang w:val="de-DE" w:eastAsia="en-US"/>
                        </w:rPr>
                      </m:ctrlPr>
                    </m:dPr>
                    <m:e>
                      <m:r>
                        <m:rPr>
                          <m:sty m:val="bi"/>
                        </m:rPr>
                        <w:rPr>
                          <w:rFonts w:ascii="Cambria Math" w:hAnsi="Cambria Math"/>
                          <w:color w:val="FF0000"/>
                          <w:sz w:val="20"/>
                          <w:szCs w:val="20"/>
                          <w:lang w:eastAsia="en-US"/>
                        </w:rPr>
                        <m:t>l</m:t>
                      </m:r>
                      <m:r>
                        <m:rPr>
                          <m:sty m:val="b"/>
                        </m:rPr>
                        <w:rPr>
                          <w:rFonts w:ascii="Cambria Math" w:hAnsi="Cambria Math"/>
                          <w:color w:val="FF0000"/>
                          <w:sz w:val="20"/>
                          <w:szCs w:val="20"/>
                          <w:lang w:eastAsia="en-US"/>
                        </w:rPr>
                        <m:t>´</m:t>
                      </m:r>
                    </m:e>
                  </m:d>
                </m:num>
                <m:den>
                  <m:sSub>
                    <m:sSubPr>
                      <m:ctrlPr>
                        <w:rPr>
                          <w:rFonts w:ascii="Cambria Math" w:hAnsi="Cambria Math" w:cs="Calibri"/>
                          <w:color w:val="FF0000"/>
                          <w:lang w:val="de-DE" w:eastAsia="en-US"/>
                        </w:rPr>
                      </m:ctrlPr>
                    </m:sSubPr>
                    <m:e>
                      <m:r>
                        <m:rPr>
                          <m:sty m:val="bi"/>
                        </m:rPr>
                        <w:rPr>
                          <w:rFonts w:ascii="Cambria Math" w:hAnsi="Cambria Math"/>
                          <w:color w:val="FF0000"/>
                          <w:sz w:val="20"/>
                          <w:szCs w:val="20"/>
                          <w:lang w:eastAsia="en-US"/>
                        </w:rPr>
                        <m:t>K</m:t>
                      </m:r>
                    </m:e>
                    <m:sub>
                      <m:r>
                        <m:rPr>
                          <m:sty m:val="b"/>
                        </m:rPr>
                        <w:rPr>
                          <w:rFonts w:ascii="Cambria Math" w:hAnsi="Cambria Math"/>
                          <w:color w:val="FF0000"/>
                          <w:sz w:val="20"/>
                          <w:szCs w:val="20"/>
                          <w:lang w:eastAsia="en-US"/>
                        </w:rPr>
                        <m:t>TC</m:t>
                      </m:r>
                    </m:sub>
                  </m:sSub>
                </m:den>
              </m:f>
              <m:sSup>
                <m:sSupPr>
                  <m:ctrlPr>
                    <w:rPr>
                      <w:rFonts w:ascii="Cambria Math" w:hAnsi="Cambria Math" w:cs="Calibri"/>
                      <w:i/>
                      <w:iCs/>
                      <w:color w:val="FF0000"/>
                      <w:lang w:val="de-DE" w:eastAsia="en-US"/>
                    </w:rPr>
                  </m:ctrlPr>
                </m:sSupPr>
                <m:e>
                  <m:sSub>
                    <m:sSubPr>
                      <m:ctrlPr>
                        <w:rPr>
                          <w:rFonts w:ascii="Cambria Math" w:hAnsi="Cambria Math"/>
                          <w:i/>
                          <w:color w:val="FF0000"/>
                          <w:sz w:val="20"/>
                          <w:szCs w:val="20"/>
                          <w:lang w:eastAsia="en-US"/>
                        </w:rPr>
                      </m:ctrlPr>
                    </m:sSubPr>
                    <m:e>
                      <m:r>
                        <m:rPr>
                          <m:sty m:val="bi"/>
                        </m:rPr>
                        <w:rPr>
                          <w:rFonts w:ascii="Cambria Math" w:hAnsi="Cambria Math"/>
                          <w:color w:val="FF0000"/>
                          <w:sz w:val="20"/>
                          <w:szCs w:val="20"/>
                          <w:lang w:eastAsia="en-US"/>
                        </w:rPr>
                        <m:t>α</m:t>
                      </m:r>
                    </m:e>
                    <m:sub>
                      <m:r>
                        <m:rPr>
                          <m:sty m:val="bi"/>
                        </m:rPr>
                        <w:rPr>
                          <w:rFonts w:ascii="Cambria Math" w:hAnsi="Cambria Math"/>
                          <w:color w:val="FF0000"/>
                          <w:sz w:val="20"/>
                          <w:szCs w:val="20"/>
                          <w:lang w:eastAsia="en-US"/>
                        </w:rPr>
                        <m:t>i</m:t>
                      </m:r>
                    </m:sub>
                  </m:sSub>
                </m:e>
                <m:sup>
                  <m:r>
                    <m:rPr>
                      <m:sty m:val="bi"/>
                    </m:rPr>
                    <w:rPr>
                      <w:rFonts w:ascii="Cambria Math" w:hAnsi="Cambria Math"/>
                      <w:color w:val="FF0000"/>
                      <w:sz w:val="20"/>
                      <w:szCs w:val="20"/>
                      <w:lang w:eastAsia="en-US"/>
                    </w:rPr>
                    <m:t>'</m:t>
                  </m:r>
                </m:sup>
              </m:sSup>
            </m:sup>
          </m:sSup>
        </m:oMath>
      </m:oMathPara>
    </w:p>
    <w:p w14:paraId="19762366" w14:textId="22B18408" w:rsidR="006026C5" w:rsidRPr="00583670" w:rsidRDefault="00A36EE8" w:rsidP="006026C5">
      <w:pPr>
        <w:pStyle w:val="Proposal"/>
        <w:numPr>
          <w:ilvl w:val="0"/>
          <w:numId w:val="0"/>
        </w:numPr>
        <w:tabs>
          <w:tab w:val="clear" w:pos="1701"/>
        </w:tabs>
        <w:rPr>
          <w:rFonts w:ascii="Cambria Math" w:eastAsiaTheme="minorEastAsia" w:hAnsi="Cambria Math"/>
          <w:sz w:val="20"/>
          <w:szCs w:val="20"/>
          <w:lang w:eastAsia="en-US"/>
        </w:rPr>
      </w:pPr>
      <m:oMathPara>
        <m:oMath>
          <m:sSup>
            <m:sSupPr>
              <m:ctrlPr>
                <w:rPr>
                  <w:rFonts w:ascii="Cambria Math" w:hAnsi="Cambria Math" w:cs="Calibri"/>
                  <w:i/>
                  <w:iCs/>
                  <w:lang w:val="de-DE" w:eastAsia="en-US"/>
                </w:rPr>
              </m:ctrlPr>
            </m:sSupPr>
            <m:e>
              <m:sSub>
                <m:sSubPr>
                  <m:ctrlPr>
                    <w:rPr>
                      <w:rFonts w:ascii="Cambria Math" w:hAnsi="Cambria Math"/>
                      <w:i/>
                      <w:sz w:val="20"/>
                      <w:szCs w:val="20"/>
                      <w:lang w:eastAsia="en-US"/>
                    </w:rPr>
                  </m:ctrlPr>
                </m:sSub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Sub>
            </m:e>
            <m:sup>
              <m:r>
                <m:rPr>
                  <m:sty m:val="bi"/>
                </m:rPr>
                <w:rPr>
                  <w:rFonts w:ascii="Cambria Math" w:hAnsi="Cambria Math"/>
                  <w:sz w:val="20"/>
                  <w:szCs w:val="20"/>
                  <w:lang w:eastAsia="en-US"/>
                </w:rPr>
                <m:t>'</m:t>
              </m:r>
            </m:sup>
          </m:sSup>
          <m:r>
            <m:rPr>
              <m:sty m:val="bi"/>
            </m:rPr>
            <w:rPr>
              <w:rFonts w:ascii="Cambria Math" w:hAnsi="Cambria Math"/>
              <w:sz w:val="20"/>
              <w:szCs w:val="20"/>
              <w:lang w:eastAsia="en-US"/>
            </w:rPr>
            <m:t>=</m:t>
          </m:r>
          <m:r>
            <m:rPr>
              <m:sty m:val="bi"/>
            </m:rPr>
            <w:rPr>
              <w:rFonts w:ascii="Cambria Math" w:hAnsi="Cambria Math"/>
              <w:sz w:val="20"/>
              <w:szCs w:val="20"/>
              <w:lang w:eastAsia="en-US"/>
            </w:rPr>
            <m:t>α</m:t>
          </m:r>
          <m:r>
            <m:rPr>
              <m:sty m:val="b"/>
            </m:rPr>
            <w:rPr>
              <w:rFonts w:ascii="Cambria Math" w:hAnsi="Cambria Math"/>
              <w:sz w:val="20"/>
              <w:szCs w:val="20"/>
              <w:lang w:eastAsia="en-US"/>
            </w:rPr>
            <m:t>+</m:t>
          </m:r>
          <m:r>
            <m:rPr>
              <m:sty m:val="b"/>
            </m:rPr>
            <w:rPr>
              <w:rFonts w:ascii="Cambria Math" w:hAnsi="Cambria Math"/>
              <w:sz w:val="20"/>
              <w:szCs w:val="20"/>
              <w:lang w:eastAsia="en-US"/>
            </w:rPr>
            <m:t>2</m:t>
          </m:r>
          <m:r>
            <m:rPr>
              <m:sty m:val="bi"/>
            </m:rPr>
            <w:rPr>
              <w:rFonts w:ascii="Cambria Math" w:hAnsi="Cambria Math"/>
              <w:sz w:val="20"/>
              <w:szCs w:val="20"/>
              <w:lang w:eastAsia="en-US"/>
            </w:rPr>
            <m:t>πa</m:t>
          </m:r>
        </m:oMath>
      </m:oMathPara>
    </w:p>
    <w:p w14:paraId="6438C85C" w14:textId="77777777" w:rsidR="006026C5" w:rsidRPr="001B1D9B" w:rsidRDefault="006026C5" w:rsidP="006026C5">
      <w:pPr>
        <w:pStyle w:val="Proposal"/>
        <w:numPr>
          <w:ilvl w:val="0"/>
          <w:numId w:val="0"/>
        </w:numPr>
        <w:tabs>
          <w:tab w:val="clear" w:pos="1701"/>
        </w:tabs>
        <w:rPr>
          <w:rFonts w:ascii="Cambria Math" w:hAnsi="Cambria Math"/>
          <w:sz w:val="20"/>
          <w:szCs w:val="20"/>
          <w:lang w:val="de-DE" w:eastAsia="en-US"/>
        </w:rPr>
      </w:pPr>
    </w:p>
    <w:p w14:paraId="716B561F" w14:textId="77777777" w:rsidR="006026C5" w:rsidRDefault="00A36EE8" w:rsidP="006026C5">
      <w:pPr>
        <w:pStyle w:val="Listenabsatz"/>
        <w:numPr>
          <w:ilvl w:val="0"/>
          <w:numId w:val="41"/>
        </w:numPr>
        <w:spacing w:line="360" w:lineRule="auto"/>
        <w:ind w:firstLineChars="0"/>
      </w:pP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oMath>
      <w:r w:rsidR="006026C5">
        <w:t xml:space="preserve"> is configurable (range for </w:t>
      </w:r>
      <w:r w:rsidR="006026C5" w:rsidRPr="00583670">
        <w:rPr>
          <w:i/>
        </w:rPr>
        <w:t>cyclicshift</w:t>
      </w:r>
      <w:r w:rsidR="006026C5">
        <w:t xml:space="preserve"> is extended) to distinguish this from the original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sup>
        </m:sSubSup>
      </m:oMath>
      <w:r w:rsidR="006026C5">
        <w:t xml:space="preserve"> </w:t>
      </w:r>
    </w:p>
    <w:p w14:paraId="3DD3E843" w14:textId="5804550F" w:rsidR="006026C5" w:rsidRDefault="00A36EE8" w:rsidP="006026C5">
      <w:pPr>
        <w:pStyle w:val="Listenabsatz"/>
        <w:numPr>
          <w:ilvl w:val="0"/>
          <w:numId w:val="41"/>
        </w:numPr>
        <w:spacing w:line="360" w:lineRule="auto"/>
        <w:ind w:firstLineChars="0"/>
      </w:pPr>
      <m:oMath>
        <m:sSubSup>
          <m:sSubSupPr>
            <m:ctrlPr>
              <w:rPr>
                <w:rFonts w:ascii="Cambria Math" w:hAnsi="Cambria Math"/>
                <w:i/>
              </w:rPr>
            </m:ctrlPr>
          </m:sSubSupPr>
          <m:e>
            <m:r>
              <w:rPr>
                <w:rFonts w:ascii="Cambria Math" w:hAnsi="Cambria Math"/>
              </w:rPr>
              <m:t>α</m:t>
            </m:r>
          </m:e>
          <m:sub>
            <m:r>
              <w:rPr>
                <w:rFonts w:ascii="Cambria Math" w:hAnsi="Cambria Math"/>
              </w:rPr>
              <m:t>i</m:t>
            </m:r>
          </m:sub>
          <m:sup>
            <m:r>
              <w:rPr>
                <w:rFonts w:ascii="Cambria Math" w:hAnsi="Cambria Math"/>
              </w:rPr>
              <m:t>'</m:t>
            </m:r>
          </m:sup>
        </m:sSubSup>
      </m:oMath>
      <w:r w:rsidR="006026C5" w:rsidRPr="00583670">
        <w:rPr>
          <w:rFonts w:ascii="Cambria Math" w:hAnsi="Cambria Math"/>
        </w:rPr>
        <w:t xml:space="preserve"> configured via </w:t>
      </w: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r>
          <w:rPr>
            <w:rFonts w:ascii="Cambria Math" w:hAnsi="Cambria Math"/>
          </w:rPr>
          <m:t>∈{0,…,</m:t>
        </m:r>
        <m:sSub>
          <m:sSubPr>
            <m:ctrlPr>
              <w:rPr>
                <w:rFonts w:ascii="Cambria Math" w:eastAsiaTheme="minorHAnsi" w:hAnsi="Cambria Math"/>
                <w:i/>
                <w:iCs/>
                <w:lang w:val="de-DE"/>
              </w:rPr>
            </m:ctrlPr>
          </m:sSubPr>
          <m:e>
            <m:r>
              <w:rPr>
                <w:rFonts w:ascii="Cambria Math" w:hAnsi="Cambria Math"/>
              </w:rPr>
              <m:t>K</m:t>
            </m:r>
          </m:e>
          <m:sub>
            <m:r>
              <w:rPr>
                <w:rFonts w:ascii="Cambria Math" w:hAnsi="Cambria Math"/>
              </w:rPr>
              <m:t>TC</m:t>
            </m:r>
          </m:sub>
        </m:sSub>
        <m:sSub>
          <m:sSubPr>
            <m:ctrlPr>
              <w:rPr>
                <w:rFonts w:ascii="Cambria Math" w:eastAsiaTheme="minorHAnsi" w:hAnsi="Cambria Math"/>
                <w:i/>
                <w:iCs/>
                <w:lang w:val="de-DE"/>
              </w:rPr>
            </m:ctrlPr>
          </m:sSubPr>
          <m:e>
            <m:r>
              <w:rPr>
                <w:rFonts w:ascii="Cambria Math" w:hAnsi="Cambria Math"/>
              </w:rPr>
              <m:t>n</m:t>
            </m:r>
          </m:e>
          <m:sub>
            <m:r>
              <w:rPr>
                <w:rFonts w:ascii="Cambria Math" w:hAnsi="Cambria Math"/>
              </w:rPr>
              <m:t>max</m:t>
            </m:r>
          </m:sub>
        </m:sSub>
        <m:r>
          <w:rPr>
            <w:rFonts w:ascii="Cambria Math" w:hAnsi="Cambria Math"/>
          </w:rPr>
          <m:t>-</m:t>
        </m:r>
        <m:r>
          <w:rPr>
            <w:rFonts w:ascii="Cambria Math" w:hAnsi="Cambria Math"/>
          </w:rPr>
          <m:t>1}</m:t>
        </m:r>
      </m:oMath>
      <w:r w:rsidR="006026C5" w:rsidRPr="00583670">
        <w:rPr>
          <w:rFonts w:ascii="Cambria Math" w:hAnsi="Cambria Math"/>
        </w:rPr>
        <w:t xml:space="preserve">  and   </w:t>
      </w:r>
      <m:oMath>
        <m:r>
          <w:rPr>
            <w:rFonts w:ascii="Cambria Math" w:hAnsi="Cambria Math"/>
          </w:rPr>
          <m:t>a</m:t>
        </m:r>
        <m:r>
          <w:rPr>
            <w:rFonts w:ascii="Cambria Math" w:hAnsi="Cambria Math"/>
          </w:rPr>
          <m:t>=</m:t>
        </m:r>
        <m:d>
          <m:dPr>
            <m:begChr m:val="⌊"/>
            <m:endChr m:val="⌋"/>
            <m:ctrlPr>
              <w:rPr>
                <w:rFonts w:ascii="Cambria Math" w:eastAsiaTheme="minorHAnsi" w:hAnsi="Cambria Math"/>
                <w:i/>
                <w:iCs/>
                <w:lang w:val="de-DE"/>
              </w:rPr>
            </m:ctrlPr>
          </m:dPr>
          <m:e>
            <m:f>
              <m:fPr>
                <m:ctrlPr>
                  <w:rPr>
                    <w:rFonts w:ascii="Cambria Math" w:eastAsiaTheme="minorHAnsi" w:hAnsi="Cambria Math"/>
                    <w:i/>
                    <w:iCs/>
                    <w:lang w:val="de-DE"/>
                  </w:rPr>
                </m:ctrlPr>
              </m:fPr>
              <m:num>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w:r w:rsidR="006026C5" w:rsidRPr="00583670">
        <w:rPr>
          <w:rFonts w:ascii="Cambria Math" w:hAnsi="Cambria Math"/>
          <w:iCs/>
        </w:rPr>
        <w:t xml:space="preserve"> </w:t>
      </w:r>
    </w:p>
    <w:p w14:paraId="058215B4" w14:textId="77777777" w:rsidR="006026C5" w:rsidRPr="00BD1A0A" w:rsidRDefault="006026C5" w:rsidP="006026C5">
      <w:pPr>
        <w:spacing w:line="360" w:lineRule="auto"/>
        <w:ind w:firstLine="425"/>
        <w:rPr>
          <w:rFonts w:ascii="Cambria Math" w:hAnsi="Cambria Math"/>
          <w:iCs/>
        </w:rPr>
      </w:pPr>
      <w:r w:rsidRPr="00BD1A0A">
        <w:rPr>
          <w:rFonts w:ascii="Cambria Math" w:hAnsi="Cambria Math"/>
          <w:iCs/>
        </w:rPr>
        <w:t xml:space="preserve">Note: the maximum value of cyclic shift  </w:t>
      </w:r>
      <m:oMath>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w:r w:rsidRPr="00BD1A0A">
        <w:rPr>
          <w:rFonts w:ascii="Cambria Math" w:hAnsi="Cambria Math"/>
          <w:iCs/>
        </w:rPr>
        <w:t xml:space="preserve"> is not changed</w:t>
      </w:r>
      <w:r>
        <w:rPr>
          <w:rFonts w:ascii="Cambria Math" w:hAnsi="Cambria Math"/>
          <w:iCs/>
        </w:rPr>
        <w:t>.</w:t>
      </w:r>
    </w:p>
    <w:p w14:paraId="5B0705D9" w14:textId="77777777" w:rsidR="006026C5" w:rsidRDefault="006026C5" w:rsidP="00C62B5A"/>
    <w:p w14:paraId="2CA37439" w14:textId="1DD38FD5" w:rsidR="006026C5" w:rsidRDefault="006026C5" w:rsidP="006026C5">
      <w:r>
        <w:t>This can be realized starting from the equation</w:t>
      </w:r>
    </w:p>
    <w:p w14:paraId="15AE6A34" w14:textId="77777777" w:rsidR="006026C5" w:rsidRPr="001E63F2" w:rsidRDefault="00A36EE8" w:rsidP="006026C5">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r>
                <w:rPr>
                  <w:rFonts w:ascii="Cambria Math" w:hAnsi="Cambria Math"/>
                </w:rPr>
                <m:t>i</m:t>
              </m:r>
            </m:sup>
          </m:sSubSup>
          <m:r>
            <m:rPr>
              <m:sty m:val="p"/>
            </m:rPr>
            <w:rPr>
              <w:rFonts w:ascii="Cambria Math" w:hAnsi="Cambria Math"/>
            </w:rPr>
            <m:t xml:space="preserve"> =</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m:t>
                      </m:r>
                      <m:r>
                        <m:rPr>
                          <m:sty m:val="p"/>
                        </m:rPr>
                        <w:rPr>
                          <w:rFonts w:ascii="Cambria Math" w:hAnsi="Cambria Math"/>
                        </w:rPr>
                        <m:t>1000</m:t>
                      </m:r>
                    </m:e>
                  </m:d>
                </m:num>
                <m:den>
                  <m:sSub>
                    <m:sSubPr>
                      <m:ctrlPr>
                        <w:rPr>
                          <w:rFonts w:ascii="Cambria Math" w:hAnsi="Cambria Math"/>
                        </w:rPr>
                      </m:ctrlPr>
                    </m:sSubPr>
                    <m:e>
                      <m:r>
                        <w:rPr>
                          <w:rFonts w:ascii="Cambria Math" w:hAnsi="Cambria Math"/>
                        </w:rPr>
                        <m:t>N</m:t>
                      </m:r>
                    </m:e>
                    <m:sub>
                      <m:r>
                        <w:rPr>
                          <w:rFonts w:ascii="Cambria Math" w:hAnsi="Cambria Math"/>
                        </w:rPr>
                        <m:t>AP</m:t>
                      </m:r>
                    </m:sub>
                  </m:sSub>
                </m:den>
              </m:f>
            </m:e>
          </m:d>
          <m:r>
            <m:rPr>
              <m:sty m:val="p"/>
            </m:rPr>
            <w:rPr>
              <w:rFonts w:ascii="Cambria Math" w:hAnsi="Cambria Math"/>
            </w:rPr>
            <m:t xml:space="preserve">mod </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m:rPr>
              <m:sty m:val="p"/>
            </m:rPr>
            <w:rPr>
              <w:rFonts w:ascii="Cambria Math" w:hAnsi="Cambria Math"/>
            </w:rPr>
            <m:t>.</m:t>
          </m:r>
        </m:oMath>
      </m:oMathPara>
    </w:p>
    <w:p w14:paraId="5F2D08E8" w14:textId="77777777" w:rsidR="006026C5" w:rsidRPr="001E63F2" w:rsidRDefault="006026C5" w:rsidP="006026C5"/>
    <w:p w14:paraId="5DBB9913" w14:textId="77777777" w:rsidR="006026C5" w:rsidRPr="001E63F2" w:rsidRDefault="006026C5" w:rsidP="006026C5">
      <w:r w:rsidRPr="001E63F2">
        <w:t xml:space="preserve">and allowing the value range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oMath>
      <w:r w:rsidRPr="001E63F2">
        <w:t xml:space="preserve"> to be effectively extended to </w:t>
      </w: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oMath>
      <w:r w:rsidRPr="001E63F2">
        <w:t xml:space="preserve"> :</w:t>
      </w:r>
    </w:p>
    <w:p w14:paraId="00EC6438" w14:textId="77777777" w:rsidR="006026C5" w:rsidRPr="001E63F2" w:rsidRDefault="00A36EE8" w:rsidP="006026C5">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r>
                <w:rPr>
                  <w:rFonts w:ascii="Cambria Math" w:hAnsi="Cambria Math"/>
                </w:rPr>
                <m:t>i</m:t>
              </m:r>
            </m:sup>
          </m:sSubSup>
          <m:r>
            <m:rPr>
              <m:sty m:val="p"/>
            </m:rPr>
            <w:rPr>
              <w:rFonts w:ascii="Cambria Math" w:hAnsi="Cambria Math"/>
            </w:rPr>
            <m:t xml:space="preserve"> =</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i</m:t>
                          </m:r>
                        </m:sub>
                      </m:sSub>
                      <m:r>
                        <m:rPr>
                          <m:sty m:val="p"/>
                        </m:rPr>
                        <w:rPr>
                          <w:rFonts w:ascii="Cambria Math" w:hAnsi="Cambria Math"/>
                        </w:rPr>
                        <m:t>-</m:t>
                      </m:r>
                      <m:r>
                        <m:rPr>
                          <m:sty m:val="p"/>
                        </m:rPr>
                        <w:rPr>
                          <w:rFonts w:ascii="Cambria Math" w:hAnsi="Cambria Math"/>
                        </w:rPr>
                        <m:t>10</m:t>
                      </m:r>
                      <m:r>
                        <m:rPr>
                          <m:sty m:val="p"/>
                        </m:rPr>
                        <w:rPr>
                          <w:rFonts w:ascii="Cambria Math" w:hAnsi="Cambria Math"/>
                        </w:rPr>
                        <m:t>00</m:t>
                      </m:r>
                    </m:e>
                  </m:d>
                </m:num>
                <m:den>
                  <m:sSub>
                    <m:sSubPr>
                      <m:ctrlPr>
                        <w:rPr>
                          <w:rFonts w:ascii="Cambria Math" w:hAnsi="Cambria Math"/>
                        </w:rPr>
                      </m:ctrlPr>
                    </m:sSubPr>
                    <m:e>
                      <m:r>
                        <w:rPr>
                          <w:rFonts w:ascii="Cambria Math" w:hAnsi="Cambria Math"/>
                        </w:rPr>
                        <m:t>N</m:t>
                      </m:r>
                    </m:e>
                    <m:sub>
                      <m:r>
                        <w:rPr>
                          <w:rFonts w:ascii="Cambria Math" w:hAnsi="Cambria Math"/>
                        </w:rPr>
                        <m:t>AP</m:t>
                      </m:r>
                    </m:sub>
                  </m:sSub>
                </m:den>
              </m:f>
            </m:e>
          </m:d>
          <m:r>
            <m:rPr>
              <m:sty m:val="p"/>
            </m:rPr>
            <w:rPr>
              <w:rFonts w:ascii="Cambria Math" w:hAnsi="Cambria Math"/>
            </w:rPr>
            <m:t xml:space="preserve">mod </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m:rPr>
              <m:sty m:val="p"/>
            </m:rPr>
            <w:rPr>
              <w:rFonts w:ascii="Cambria Math" w:hAnsi="Cambria Math"/>
            </w:rPr>
            <m:t>.</m:t>
          </m:r>
        </m:oMath>
      </m:oMathPara>
    </w:p>
    <w:p w14:paraId="07CD648E" w14:textId="77777777" w:rsidR="006026C5" w:rsidRPr="001E63F2" w:rsidRDefault="006026C5" w:rsidP="006026C5">
      <w:r w:rsidRPr="001E63F2">
        <w:t>and</w:t>
      </w:r>
    </w:p>
    <w:p w14:paraId="6D975581" w14:textId="77777777" w:rsidR="006026C5" w:rsidRPr="001E63F2" w:rsidRDefault="00A36EE8" w:rsidP="006026C5">
      <m:oMathPara>
        <m:oMath>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r>
            <w:rPr>
              <w:rFonts w:ascii="Cambria Math" w:hAnsi="Cambria Math" w:cs="Arial"/>
            </w:rPr>
            <m:t>=</m:t>
          </m:r>
          <m:d>
            <m:dPr>
              <m:begChr m:val="⌊"/>
              <m:endChr m:val="⌋"/>
              <m:ctrlPr>
                <w:rPr>
                  <w:rFonts w:ascii="Cambria Math" w:hAnsi="Cambria Math" w:cs="Arial"/>
                  <w:i/>
                </w:rPr>
              </m:ctrlPr>
            </m:dPr>
            <m:e>
              <m:f>
                <m:fPr>
                  <m:ctrlPr>
                    <w:rPr>
                      <w:rFonts w:ascii="Cambria Math" w:hAnsi="Cambria Math" w:cs="Arial"/>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m:oMathPara>
    </w:p>
    <w:p w14:paraId="61B82ADD" w14:textId="77777777" w:rsidR="006026C5" w:rsidRPr="001E63F2" w:rsidRDefault="006026C5" w:rsidP="006026C5">
      <w:r w:rsidRPr="001E63F2">
        <w:br/>
        <w:t>can be derived. The only change in the parameters received from the higher layer is:</w:t>
      </w:r>
    </w:p>
    <w:p w14:paraId="71513F37" w14:textId="77777777" w:rsidR="006026C5" w:rsidRPr="001E63F2" w:rsidRDefault="006026C5" w:rsidP="006026C5"/>
    <w:p w14:paraId="454DABB2" w14:textId="1EF95058" w:rsidR="006026C5" w:rsidRPr="001E63F2" w:rsidRDefault="00A36EE8" w:rsidP="006026C5">
      <w:pPr>
        <w:jc w:val="center"/>
      </w:pPr>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sup>
        </m:sSubSup>
        <m:r>
          <w:rPr>
            <w:rFonts w:ascii="Cambria Math" w:hAnsi="Cambria Math"/>
          </w:rPr>
          <m:t>=</m:t>
        </m:r>
        <m:d>
          <m:dPr>
            <m:begChr m:val="["/>
            <m:endChr m:val="]"/>
            <m:ctrlPr>
              <w:rPr>
                <w:rFonts w:ascii="Cambria Math" w:hAnsi="Cambria Math"/>
                <w:i/>
              </w:rPr>
            </m:ctrlPr>
          </m:dPr>
          <m:e>
            <m:r>
              <w:rPr>
                <w:rFonts w:ascii="Cambria Math" w:hAnsi="Cambria Math"/>
              </w:rPr>
              <m:t xml:space="preserve">0.. </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w:rPr>
                <w:rFonts w:ascii="Cambria Math" w:hAnsi="Cambria Math"/>
              </w:rPr>
              <m:t>-</m:t>
            </m:r>
            <m:r>
              <w:rPr>
                <w:rFonts w:ascii="Cambria Math" w:hAnsi="Cambria Math"/>
              </w:rPr>
              <m:t>1</m:t>
            </m:r>
          </m:e>
        </m:d>
      </m:oMath>
      <w:r w:rsidR="001E63F2">
        <w:t xml:space="preserve">  </w:t>
      </w:r>
      <w:r w:rsidR="001E63F2">
        <w:tab/>
      </w:r>
      <w:r w:rsidR="001E63F2">
        <w:tab/>
      </w:r>
      <w:r w:rsidR="006026C5">
        <w:t>is ch</w:t>
      </w:r>
      <w:r w:rsidR="006026C5" w:rsidRPr="001E63F2">
        <w:t>anged to</w:t>
      </w:r>
      <w:r w:rsidR="001E63F2">
        <w:tab/>
      </w:r>
      <w:r w:rsidR="006026C5" w:rsidRPr="001E63F2">
        <w:t xml:space="preserve"> </w:t>
      </w:r>
      <w:r w:rsidR="001E63F2">
        <w:tab/>
      </w:r>
      <w:r w:rsidR="006026C5" w:rsidRPr="001E63F2">
        <w:t xml:space="preserve"> </w:t>
      </w:r>
      <w:r w:rsidR="006026C5">
        <w:t xml:space="preserve"> </w:t>
      </w:r>
      <m:oMath>
        <m:sSubSup>
          <m:sSubSupPr>
            <m:ctrlPr>
              <w:rPr>
                <w:rFonts w:ascii="Cambria Math" w:hAnsi="Cambria Math"/>
              </w:rPr>
            </m:ctrlPr>
          </m:sSubSupPr>
          <m:e>
            <m:r>
              <w:rPr>
                <w:rFonts w:ascii="Cambria Math" w:hAnsi="Cambria Math"/>
              </w:rPr>
              <m:t xml:space="preserve">  </m:t>
            </m:r>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r>
          <w:rPr>
            <w:rFonts w:ascii="Cambria Math" w:hAnsi="Cambria Math"/>
          </w:rPr>
          <m:t xml:space="preserve">=[0.. </m:t>
        </m:r>
        <m:sSubSup>
          <m:sSubSupPr>
            <m:ctrlPr>
              <w:rPr>
                <w:rFonts w:ascii="Cambria Math" w:hAnsi="Cambria Math"/>
              </w:rPr>
            </m:ctrlPr>
          </m:sSubSupPr>
          <m:e>
            <m:sSub>
              <m:sSubPr>
                <m:ctrlPr>
                  <w:rPr>
                    <w:rFonts w:ascii="Cambria Math" w:hAnsi="Cambria Math"/>
                    <w:i/>
                  </w:rPr>
                </m:ctrlPr>
              </m:sSubPr>
              <m:e>
                <m:r>
                  <w:rPr>
                    <w:rFonts w:ascii="Cambria Math" w:hAnsi="Cambria Math"/>
                  </w:rPr>
                  <m:t>(</m:t>
                </m:r>
                <m:r>
                  <w:rPr>
                    <w:rFonts w:ascii="Cambria Math" w:hAnsi="Cambria Math"/>
                  </w:rPr>
                  <m:t>K</m:t>
                </m:r>
              </m:e>
              <m:sub>
                <m:r>
                  <w:rPr>
                    <w:rFonts w:ascii="Cambria Math" w:hAnsi="Cambria Math"/>
                  </w:rPr>
                  <m:t>TC</m:t>
                </m:r>
              </m:sub>
            </m:sSub>
            <m:r>
              <w:rPr>
                <w:rFonts w:ascii="Cambria Math" w:hAnsi="Cambria Math"/>
              </w:rPr>
              <m:t>∙</m:t>
            </m:r>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w:rPr>
            <w:rFonts w:ascii="Cambria Math" w:hAnsi="Cambria Math"/>
          </w:rPr>
          <m:t>)-1]</m:t>
        </m:r>
      </m:oMath>
    </w:p>
    <w:p w14:paraId="6E7DF1F9" w14:textId="457A5902" w:rsidR="006026C5" w:rsidRPr="006F0ABA" w:rsidRDefault="006026C5" w:rsidP="006026C5"/>
    <w:p w14:paraId="70B8CC80" w14:textId="6CBE3BA8" w:rsidR="006026C5" w:rsidRPr="008640E2" w:rsidRDefault="006026C5" w:rsidP="006026C5">
      <w:pPr>
        <w:jc w:val="left"/>
      </w:pPr>
      <w:r w:rsidRPr="006F0ABA">
        <w:t xml:space="preserve">The following table </w:t>
      </w:r>
      <w:r>
        <w:t xml:space="preserve">shows the translation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oMath>
      <w:r w:rsidRPr="006F0ABA">
        <w:t xml:space="preserve"> </w:t>
      </w:r>
      <w:r>
        <w:t xml:space="preserve">for </w:t>
      </w:r>
      <w:r w:rsidRPr="006F0ABA">
        <w:t>K</w:t>
      </w:r>
      <w:r w:rsidRPr="006F0ABA">
        <w:rPr>
          <w:vertAlign w:val="subscript"/>
        </w:rPr>
        <w:t>TC</w:t>
      </w:r>
      <w:r>
        <w:t xml:space="preserve"> = 8 </w:t>
      </w:r>
    </w:p>
    <w:p w14:paraId="7C8A2BD4" w14:textId="77777777" w:rsidR="006026C5" w:rsidRPr="006F0ABA" w:rsidRDefault="006026C5" w:rsidP="006026C5"/>
    <w:tbl>
      <w:tblPr>
        <w:tblStyle w:val="Tabellenraster"/>
        <w:tblW w:w="0" w:type="auto"/>
        <w:jc w:val="center"/>
        <w:tblLook w:val="04A0" w:firstRow="1" w:lastRow="0" w:firstColumn="1" w:lastColumn="0" w:noHBand="0" w:noVBand="1"/>
      </w:tblPr>
      <w:tblGrid>
        <w:gridCol w:w="1100"/>
        <w:gridCol w:w="1079"/>
        <w:gridCol w:w="3565"/>
        <w:gridCol w:w="1990"/>
      </w:tblGrid>
      <w:tr w:rsidR="006026C5" w:rsidRPr="006F0ABA" w14:paraId="07BC221E" w14:textId="77777777" w:rsidTr="0070592D">
        <w:trPr>
          <w:jc w:val="center"/>
        </w:trPr>
        <w:tc>
          <w:tcPr>
            <w:tcW w:w="1100" w:type="dxa"/>
            <w:shd w:val="clear" w:color="auto" w:fill="BFBFBF" w:themeFill="background1" w:themeFillShade="BF"/>
            <w:vAlign w:val="center"/>
          </w:tcPr>
          <w:p w14:paraId="5BC0626B" w14:textId="77777777" w:rsidR="006026C5" w:rsidRPr="006F0ABA" w:rsidRDefault="00A36EE8" w:rsidP="00101E72">
            <w:pPr>
              <w:jc w:val="center"/>
            </w:pPr>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m:oMathPara>
          </w:p>
        </w:tc>
        <w:tc>
          <w:tcPr>
            <w:tcW w:w="1079" w:type="dxa"/>
            <w:shd w:val="clear" w:color="auto" w:fill="BFBFBF" w:themeFill="background1" w:themeFillShade="BF"/>
            <w:vAlign w:val="center"/>
          </w:tcPr>
          <w:p w14:paraId="7E8C8D31" w14:textId="77777777" w:rsidR="006026C5" w:rsidRPr="006F0ABA" w:rsidRDefault="00A36EE8" w:rsidP="00101E72">
            <w:pPr>
              <w:jc w:val="cente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oMath>
            </m:oMathPara>
          </w:p>
        </w:tc>
        <w:tc>
          <w:tcPr>
            <w:tcW w:w="3565" w:type="dxa"/>
            <w:shd w:val="clear" w:color="auto" w:fill="BFBFBF" w:themeFill="background1" w:themeFillShade="BF"/>
            <w:vAlign w:val="center"/>
          </w:tcPr>
          <w:p w14:paraId="71118756" w14:textId="77777777" w:rsidR="006026C5" w:rsidRPr="006F0ABA" w:rsidRDefault="00A36EE8" w:rsidP="00101E72">
            <w:pPr>
              <w:jc w:val="cente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t>
                    </m:r>
                    <m:r>
                      <w:rPr>
                        <w:rFonts w:ascii="Cambria Math" w:hAnsi="Cambria Math"/>
                      </w:rPr>
                      <m:t>i</m:t>
                    </m:r>
                  </m:sup>
                </m:sSubSup>
                <m:r>
                  <w:rPr>
                    <w:rFonts w:ascii="Cambria Math" w:hAnsi="Cambria Math"/>
                  </w:rPr>
                  <m:t>=</m:t>
                </m:r>
                <m:r>
                  <w:rPr>
                    <w:rFonts w:ascii="Cambria Math" w:hAnsi="Cambria Math"/>
                  </w:rPr>
                  <m:t>mod</m:t>
                </m:r>
                <m:r>
                  <w:rPr>
                    <w:rFonts w:ascii="Cambria Math" w:hAnsi="Cambria Math"/>
                  </w:rPr>
                  <m:t>(</m:t>
                </m:r>
                <m:sSubSup>
                  <m:sSubSupPr>
                    <m:ctrlPr>
                      <w:rPr>
                        <w:rFonts w:ascii="Cambria Math" w:hAnsi="Cambria Math"/>
                        <w:i/>
                      </w:rPr>
                    </m:ctrlPr>
                  </m:sSubSupPr>
                  <m:e>
                    <m:r>
                      <w:rPr>
                        <w:rFonts w:ascii="Cambria Math" w:hAnsi="Cambria Math"/>
                      </w:rPr>
                      <m:t>(</m:t>
                    </m:r>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r>
                  <w:rPr>
                    <w:rFonts w:ascii="Cambria Math" w:hAnsi="Cambria Math"/>
                  </w:rPr>
                  <m:t>+</m:t>
                </m:r>
                <m:r>
                  <w:rPr>
                    <w:rFonts w:ascii="Cambria Math" w:hAnsi="Cambria Math"/>
                  </w:rPr>
                  <m:t>i</m:t>
                </m:r>
                <m: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r>
                  <w:rPr>
                    <w:rFonts w:ascii="Cambria Math" w:hAnsi="Cambria Math"/>
                  </w:rPr>
                  <m:t>)</m:t>
                </m:r>
              </m:oMath>
            </m:oMathPara>
          </w:p>
          <w:p w14:paraId="4881D5DE" w14:textId="77777777" w:rsidR="006026C5" w:rsidRPr="006F0ABA" w:rsidRDefault="006026C5" w:rsidP="00101E72">
            <w:pPr>
              <w:jc w:val="center"/>
            </w:pPr>
            <w:r w:rsidRPr="006F0ABA">
              <w:t xml:space="preserve">with the antenna port index  </w:t>
            </w:r>
            <m:oMath>
              <m:r>
                <w:rPr>
                  <w:rFonts w:ascii="Cambria Math" w:hAnsi="Cambria Math"/>
                </w:rPr>
                <m:t xml:space="preserve">i=0 </m:t>
              </m:r>
            </m:oMath>
          </w:p>
        </w:tc>
        <w:tc>
          <w:tcPr>
            <w:tcW w:w="1990" w:type="dxa"/>
            <w:shd w:val="clear" w:color="auto" w:fill="BFBFBF" w:themeFill="background1" w:themeFillShade="BF"/>
            <w:vAlign w:val="center"/>
          </w:tcPr>
          <w:p w14:paraId="37F68795" w14:textId="77777777" w:rsidR="006026C5" w:rsidRPr="006F0ABA" w:rsidRDefault="00A36EE8" w:rsidP="00101E72">
            <w:pPr>
              <w:spacing w:line="360" w:lineRule="auto"/>
              <w:jc w:val="center"/>
              <w:rPr>
                <w:rFonts w:ascii="Arial" w:hAnsi="Arial" w:cs="Arial"/>
              </w:rPr>
            </w:pPr>
            <m:oMathPara>
              <m:oMath>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r>
                  <w:rPr>
                    <w:rFonts w:ascii="Cambria Math" w:hAnsi="Cambria Math" w:cs="Arial"/>
                  </w:rPr>
                  <m:t>=</m:t>
                </m:r>
                <m:d>
                  <m:dPr>
                    <m:begChr m:val="⌊"/>
                    <m:endChr m:val="⌋"/>
                    <m:ctrlPr>
                      <w:rPr>
                        <w:rFonts w:ascii="Cambria Math" w:hAnsi="Cambria Math" w:cs="Arial"/>
                        <w:i/>
                      </w:rPr>
                    </m:ctrlPr>
                  </m:dPr>
                  <m:e>
                    <m:f>
                      <m:fPr>
                        <m:ctrlPr>
                          <w:rPr>
                            <w:rFonts w:ascii="Cambria Math" w:hAnsi="Cambria Math" w:cs="Arial"/>
                            <w:i/>
                          </w:rPr>
                        </m:ctrlPr>
                      </m:fPr>
                      <m:num>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m:oMathPara>
          </w:p>
        </w:tc>
      </w:tr>
      <w:tr w:rsidR="006026C5" w:rsidRPr="006F0ABA" w14:paraId="2F2D1C23" w14:textId="77777777" w:rsidTr="0070592D">
        <w:trPr>
          <w:jc w:val="center"/>
        </w:trPr>
        <w:tc>
          <w:tcPr>
            <w:tcW w:w="1100" w:type="dxa"/>
          </w:tcPr>
          <w:p w14:paraId="57759B35" w14:textId="77777777" w:rsidR="006026C5" w:rsidRPr="006F0ABA" w:rsidRDefault="006026C5" w:rsidP="00101E72">
            <w:pPr>
              <w:jc w:val="center"/>
            </w:pPr>
            <w:r w:rsidRPr="006F0ABA">
              <w:t>6</w:t>
            </w:r>
          </w:p>
        </w:tc>
        <w:tc>
          <w:tcPr>
            <w:tcW w:w="1079" w:type="dxa"/>
          </w:tcPr>
          <w:p w14:paraId="55D036F0" w14:textId="77777777" w:rsidR="006026C5" w:rsidRPr="006F0ABA" w:rsidRDefault="006026C5" w:rsidP="00101E72">
            <w:pPr>
              <w:jc w:val="center"/>
            </w:pPr>
            <w:r w:rsidRPr="006F0ABA">
              <w:t>0</w:t>
            </w:r>
          </w:p>
        </w:tc>
        <w:tc>
          <w:tcPr>
            <w:tcW w:w="3565" w:type="dxa"/>
          </w:tcPr>
          <w:p w14:paraId="2FD88A9A" w14:textId="77777777" w:rsidR="006026C5" w:rsidRPr="006F0ABA" w:rsidRDefault="006026C5" w:rsidP="00101E72">
            <w:pPr>
              <w:jc w:val="center"/>
            </w:pPr>
            <w:r w:rsidRPr="006F0ABA">
              <w:t>0</w:t>
            </w:r>
          </w:p>
        </w:tc>
        <w:tc>
          <w:tcPr>
            <w:tcW w:w="1990" w:type="dxa"/>
          </w:tcPr>
          <w:p w14:paraId="214A01A0" w14:textId="77777777" w:rsidR="006026C5" w:rsidRPr="006F0ABA" w:rsidRDefault="006026C5" w:rsidP="00101E72">
            <w:pPr>
              <w:jc w:val="center"/>
            </w:pPr>
            <w:r w:rsidRPr="006F0ABA">
              <w:t>0</w:t>
            </w:r>
          </w:p>
        </w:tc>
      </w:tr>
      <w:tr w:rsidR="006026C5" w:rsidRPr="006F0ABA" w14:paraId="08436FBA" w14:textId="77777777" w:rsidTr="0070592D">
        <w:trPr>
          <w:jc w:val="center"/>
        </w:trPr>
        <w:tc>
          <w:tcPr>
            <w:tcW w:w="1100" w:type="dxa"/>
          </w:tcPr>
          <w:p w14:paraId="709D295A" w14:textId="77777777" w:rsidR="006026C5" w:rsidRPr="006F0ABA" w:rsidRDefault="006026C5" w:rsidP="00101E72">
            <w:pPr>
              <w:jc w:val="center"/>
            </w:pPr>
            <w:r w:rsidRPr="006F0ABA">
              <w:t>6</w:t>
            </w:r>
          </w:p>
        </w:tc>
        <w:tc>
          <w:tcPr>
            <w:tcW w:w="1079" w:type="dxa"/>
          </w:tcPr>
          <w:p w14:paraId="58485C34" w14:textId="77777777" w:rsidR="006026C5" w:rsidRPr="006F0ABA" w:rsidRDefault="006026C5" w:rsidP="00101E72">
            <w:pPr>
              <w:jc w:val="center"/>
            </w:pPr>
            <w:r w:rsidRPr="006F0ABA">
              <w:t>8</w:t>
            </w:r>
          </w:p>
        </w:tc>
        <w:tc>
          <w:tcPr>
            <w:tcW w:w="3565" w:type="dxa"/>
          </w:tcPr>
          <w:p w14:paraId="6B061021" w14:textId="77777777" w:rsidR="006026C5" w:rsidRPr="006F0ABA" w:rsidRDefault="006026C5" w:rsidP="00101E72">
            <w:pPr>
              <w:jc w:val="center"/>
            </w:pPr>
            <w:r w:rsidRPr="006F0ABA">
              <w:t>2</w:t>
            </w:r>
          </w:p>
        </w:tc>
        <w:tc>
          <w:tcPr>
            <w:tcW w:w="1990" w:type="dxa"/>
          </w:tcPr>
          <w:p w14:paraId="62A5A8A3" w14:textId="77777777" w:rsidR="006026C5" w:rsidRPr="006F0ABA" w:rsidRDefault="006026C5" w:rsidP="00101E72">
            <w:pPr>
              <w:jc w:val="center"/>
            </w:pPr>
            <w:r w:rsidRPr="006F0ABA">
              <w:t>1</w:t>
            </w:r>
          </w:p>
        </w:tc>
      </w:tr>
      <w:tr w:rsidR="006026C5" w:rsidRPr="006F0ABA" w14:paraId="0968602D" w14:textId="77777777" w:rsidTr="0070592D">
        <w:trPr>
          <w:jc w:val="center"/>
        </w:trPr>
        <w:tc>
          <w:tcPr>
            <w:tcW w:w="1100" w:type="dxa"/>
          </w:tcPr>
          <w:p w14:paraId="1E21E560" w14:textId="77777777" w:rsidR="006026C5" w:rsidRPr="006F0ABA" w:rsidRDefault="006026C5" w:rsidP="00101E72">
            <w:pPr>
              <w:jc w:val="center"/>
            </w:pPr>
            <w:r w:rsidRPr="006F0ABA">
              <w:t>6</w:t>
            </w:r>
          </w:p>
        </w:tc>
        <w:tc>
          <w:tcPr>
            <w:tcW w:w="1079" w:type="dxa"/>
          </w:tcPr>
          <w:p w14:paraId="15694D33" w14:textId="77777777" w:rsidR="006026C5" w:rsidRPr="006F0ABA" w:rsidRDefault="006026C5" w:rsidP="00101E72">
            <w:pPr>
              <w:jc w:val="center"/>
            </w:pPr>
            <w:r w:rsidRPr="006F0ABA">
              <w:t>16</w:t>
            </w:r>
          </w:p>
        </w:tc>
        <w:tc>
          <w:tcPr>
            <w:tcW w:w="3565" w:type="dxa"/>
          </w:tcPr>
          <w:p w14:paraId="03C34F49" w14:textId="77777777" w:rsidR="006026C5" w:rsidRPr="006F0ABA" w:rsidRDefault="006026C5" w:rsidP="00101E72">
            <w:pPr>
              <w:jc w:val="center"/>
            </w:pPr>
            <w:r w:rsidRPr="006F0ABA">
              <w:t>4</w:t>
            </w:r>
          </w:p>
        </w:tc>
        <w:tc>
          <w:tcPr>
            <w:tcW w:w="1990" w:type="dxa"/>
          </w:tcPr>
          <w:p w14:paraId="76C54802" w14:textId="77777777" w:rsidR="006026C5" w:rsidRPr="006F0ABA" w:rsidRDefault="006026C5" w:rsidP="00101E72">
            <w:pPr>
              <w:jc w:val="center"/>
            </w:pPr>
            <w:r w:rsidRPr="006F0ABA">
              <w:t>2</w:t>
            </w:r>
          </w:p>
        </w:tc>
      </w:tr>
      <w:tr w:rsidR="006026C5" w:rsidRPr="006F0ABA" w14:paraId="674E46FE" w14:textId="77777777" w:rsidTr="0070592D">
        <w:trPr>
          <w:jc w:val="center"/>
        </w:trPr>
        <w:tc>
          <w:tcPr>
            <w:tcW w:w="1100" w:type="dxa"/>
          </w:tcPr>
          <w:p w14:paraId="043E641C" w14:textId="77777777" w:rsidR="006026C5" w:rsidRPr="006F0ABA" w:rsidRDefault="006026C5" w:rsidP="00101E72">
            <w:pPr>
              <w:jc w:val="center"/>
            </w:pPr>
            <w:r w:rsidRPr="006F0ABA">
              <w:t>6</w:t>
            </w:r>
          </w:p>
        </w:tc>
        <w:tc>
          <w:tcPr>
            <w:tcW w:w="1079" w:type="dxa"/>
          </w:tcPr>
          <w:p w14:paraId="68933DC4" w14:textId="77777777" w:rsidR="006026C5" w:rsidRPr="006F0ABA" w:rsidRDefault="006026C5" w:rsidP="00101E72">
            <w:pPr>
              <w:jc w:val="center"/>
            </w:pPr>
            <w:r w:rsidRPr="006F0ABA">
              <w:t>24</w:t>
            </w:r>
          </w:p>
        </w:tc>
        <w:tc>
          <w:tcPr>
            <w:tcW w:w="3565" w:type="dxa"/>
          </w:tcPr>
          <w:p w14:paraId="73B57FDC" w14:textId="77777777" w:rsidR="006026C5" w:rsidRPr="006F0ABA" w:rsidRDefault="006026C5" w:rsidP="00101E72">
            <w:pPr>
              <w:jc w:val="center"/>
            </w:pPr>
            <w:r w:rsidRPr="006F0ABA">
              <w:t>0</w:t>
            </w:r>
          </w:p>
        </w:tc>
        <w:tc>
          <w:tcPr>
            <w:tcW w:w="1990" w:type="dxa"/>
          </w:tcPr>
          <w:p w14:paraId="14F71E33" w14:textId="77777777" w:rsidR="006026C5" w:rsidRPr="006F0ABA" w:rsidRDefault="006026C5" w:rsidP="00101E72">
            <w:pPr>
              <w:jc w:val="center"/>
            </w:pPr>
            <w:r w:rsidRPr="006F0ABA">
              <w:t>4</w:t>
            </w:r>
          </w:p>
        </w:tc>
      </w:tr>
      <w:tr w:rsidR="006026C5" w:rsidRPr="006F0ABA" w14:paraId="4BF174B4" w14:textId="77777777" w:rsidTr="0070592D">
        <w:trPr>
          <w:jc w:val="center"/>
        </w:trPr>
        <w:tc>
          <w:tcPr>
            <w:tcW w:w="1100" w:type="dxa"/>
          </w:tcPr>
          <w:p w14:paraId="41066E84" w14:textId="77777777" w:rsidR="006026C5" w:rsidRPr="006F0ABA" w:rsidRDefault="006026C5" w:rsidP="00101E72">
            <w:pPr>
              <w:jc w:val="center"/>
            </w:pPr>
            <w:r w:rsidRPr="006F0ABA">
              <w:t>6</w:t>
            </w:r>
          </w:p>
        </w:tc>
        <w:tc>
          <w:tcPr>
            <w:tcW w:w="1079" w:type="dxa"/>
          </w:tcPr>
          <w:p w14:paraId="2ECA9B8A" w14:textId="77777777" w:rsidR="006026C5" w:rsidRPr="006F0ABA" w:rsidRDefault="006026C5" w:rsidP="00101E72">
            <w:pPr>
              <w:jc w:val="center"/>
            </w:pPr>
            <w:r w:rsidRPr="006F0ABA">
              <w:t>32</w:t>
            </w:r>
          </w:p>
        </w:tc>
        <w:tc>
          <w:tcPr>
            <w:tcW w:w="3565" w:type="dxa"/>
          </w:tcPr>
          <w:p w14:paraId="2DBDD1F4" w14:textId="77777777" w:rsidR="006026C5" w:rsidRPr="006F0ABA" w:rsidRDefault="006026C5" w:rsidP="00101E72">
            <w:pPr>
              <w:jc w:val="center"/>
            </w:pPr>
            <w:r w:rsidRPr="006F0ABA">
              <w:t>2</w:t>
            </w:r>
          </w:p>
        </w:tc>
        <w:tc>
          <w:tcPr>
            <w:tcW w:w="1990" w:type="dxa"/>
          </w:tcPr>
          <w:p w14:paraId="662C48CB" w14:textId="77777777" w:rsidR="006026C5" w:rsidRPr="006F0ABA" w:rsidRDefault="006026C5" w:rsidP="00101E72">
            <w:pPr>
              <w:jc w:val="center"/>
            </w:pPr>
            <w:r w:rsidRPr="006F0ABA">
              <w:t>5</w:t>
            </w:r>
          </w:p>
        </w:tc>
      </w:tr>
      <w:tr w:rsidR="006026C5" w:rsidRPr="006F0ABA" w14:paraId="683F64FB" w14:textId="77777777" w:rsidTr="0070592D">
        <w:trPr>
          <w:jc w:val="center"/>
        </w:trPr>
        <w:tc>
          <w:tcPr>
            <w:tcW w:w="1100" w:type="dxa"/>
          </w:tcPr>
          <w:p w14:paraId="0916F8E2" w14:textId="77777777" w:rsidR="006026C5" w:rsidRPr="006F0ABA" w:rsidRDefault="006026C5" w:rsidP="00101E72">
            <w:pPr>
              <w:jc w:val="center"/>
            </w:pPr>
            <w:r w:rsidRPr="006F0ABA">
              <w:t>6</w:t>
            </w:r>
          </w:p>
        </w:tc>
        <w:tc>
          <w:tcPr>
            <w:tcW w:w="1079" w:type="dxa"/>
          </w:tcPr>
          <w:p w14:paraId="5156A142" w14:textId="77777777" w:rsidR="006026C5" w:rsidRPr="006F0ABA" w:rsidRDefault="006026C5" w:rsidP="00101E72">
            <w:pPr>
              <w:jc w:val="center"/>
            </w:pPr>
            <w:r w:rsidRPr="006F0ABA">
              <w:t>40</w:t>
            </w:r>
          </w:p>
        </w:tc>
        <w:tc>
          <w:tcPr>
            <w:tcW w:w="3565" w:type="dxa"/>
          </w:tcPr>
          <w:p w14:paraId="037552CC" w14:textId="77777777" w:rsidR="006026C5" w:rsidRPr="006F0ABA" w:rsidRDefault="006026C5" w:rsidP="00101E72">
            <w:pPr>
              <w:jc w:val="center"/>
            </w:pPr>
            <w:r w:rsidRPr="006F0ABA">
              <w:t>4</w:t>
            </w:r>
          </w:p>
        </w:tc>
        <w:tc>
          <w:tcPr>
            <w:tcW w:w="1990" w:type="dxa"/>
          </w:tcPr>
          <w:p w14:paraId="46F60C37" w14:textId="77777777" w:rsidR="006026C5" w:rsidRPr="006F0ABA" w:rsidRDefault="006026C5" w:rsidP="00101E72">
            <w:pPr>
              <w:jc w:val="center"/>
            </w:pPr>
            <w:r w:rsidRPr="006F0ABA">
              <w:t>6</w:t>
            </w:r>
          </w:p>
        </w:tc>
      </w:tr>
    </w:tbl>
    <w:p w14:paraId="260BC579" w14:textId="77777777" w:rsidR="006026C5" w:rsidRDefault="006026C5" w:rsidP="00C62B5A"/>
    <w:p w14:paraId="73FC38C1" w14:textId="77777777" w:rsidR="00147650" w:rsidRDefault="00147650" w:rsidP="00C62B5A"/>
    <w:p w14:paraId="0D913C68" w14:textId="19F4EF1F" w:rsidR="00147650" w:rsidRDefault="001E63F2" w:rsidP="00593A88">
      <w:pPr>
        <w:tabs>
          <w:tab w:val="left" w:pos="3119"/>
        </w:tabs>
      </w:pPr>
      <w:r>
        <w:t>One key</w:t>
      </w:r>
      <w:r w:rsidR="00147650">
        <w:t xml:space="preserve"> advantage of this approach is </w:t>
      </w:r>
      <w:r w:rsidR="00593A88">
        <w:t xml:space="preserve">that </w:t>
      </w:r>
      <w:r w:rsidR="00625F8D">
        <w:t>it maintains</w:t>
      </w:r>
      <w:r w:rsidR="00147650">
        <w:t xml:space="preserve"> the cyclic shift step</w:t>
      </w:r>
      <w:r w:rsidR="004616BB">
        <w:t xml:space="preserve"> </w:t>
      </w:r>
      <w:r w:rsidR="00147650">
        <w:t>size of Rel</w:t>
      </w:r>
      <w:r w:rsidR="002C34CB">
        <w:t>-</w:t>
      </w:r>
      <w:r w:rsidR="00147650">
        <w:t xml:space="preserve">15 defined by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 max</m:t>
            </m:r>
          </m:sup>
        </m:sSubSup>
      </m:oMath>
      <w:r w:rsidR="00147650">
        <w:t xml:space="preserve"> and still increase</w:t>
      </w:r>
      <w:r w:rsidR="00CB2B06">
        <w:t>s</w:t>
      </w:r>
      <w:r w:rsidR="00147650">
        <w:t xml:space="preserve"> the range of the cyclic shift by increasing the allowed range for the parameter</w:t>
      </w:r>
      <w:r w:rsidR="004616BB">
        <w:t>s</w:t>
      </w:r>
      <w:r w:rsidR="00147650">
        <w:t xml:space="preserve"> provided by the higher layer. </w:t>
      </w:r>
    </w:p>
    <w:p w14:paraId="775D878E" w14:textId="2C351AA2" w:rsidR="007048D6" w:rsidRDefault="007048D6" w:rsidP="00593A88">
      <w:pPr>
        <w:tabs>
          <w:tab w:val="left" w:pos="3119"/>
        </w:tabs>
      </w:pPr>
      <w:r>
        <w:lastRenderedPageBreak/>
        <w:t>Furthermore</w:t>
      </w:r>
      <w:r w:rsidR="002C34CB">
        <w:t>,</w:t>
      </w:r>
      <w:r>
        <w:t xml:space="preserve"> the method allows that SRS according to Rel</w:t>
      </w:r>
      <w:r w:rsidR="002C34CB">
        <w:t>-</w:t>
      </w:r>
      <w:r>
        <w:t>15 (e.g. used for communication purpose</w:t>
      </w:r>
      <w:r w:rsidR="002C34CB">
        <w:t>s</w:t>
      </w:r>
      <w:r>
        <w:t xml:space="preserve">) and SRS for positioning using staggering are </w:t>
      </w:r>
      <w:r w:rsidR="002C34CB">
        <w:t xml:space="preserve">compatible </w:t>
      </w:r>
      <w:r>
        <w:t xml:space="preserve">at least </w:t>
      </w:r>
      <w:r w:rsidR="002C34CB">
        <w:t xml:space="preserve">on a </w:t>
      </w:r>
      <w:r>
        <w:t>per OFDM symbol</w:t>
      </w:r>
      <w:r w:rsidR="002C34CB">
        <w:t xml:space="preserve"> basis</w:t>
      </w:r>
      <w:r>
        <w:t>. The introduced phase correction (constant phase per OFDM symbol) is typically not relevant for SRS analysis.</w:t>
      </w:r>
    </w:p>
    <w:p w14:paraId="6F765B87" w14:textId="5292F0F6" w:rsidR="00C62B5A" w:rsidRDefault="00147650" w:rsidP="00147650">
      <w:r>
        <w:t>When compared to</w:t>
      </w:r>
      <w:r w:rsidR="002B34E9">
        <w:t xml:space="preserve"> the proposal in</w:t>
      </w:r>
      <w:r>
        <w:t xml:space="preserve"> </w:t>
      </w:r>
      <w:sdt>
        <w:sdtPr>
          <w:id w:val="-1340387174"/>
          <w:citation/>
        </w:sdtPr>
        <w:sdtEndPr/>
        <w:sdtContent>
          <w:r w:rsidR="00CE5251">
            <w:fldChar w:fldCharType="begin"/>
          </w:r>
          <w:r w:rsidR="00CE5251">
            <w:instrText xml:space="preserve"> CITATION 3GPP_R1_2004652 \l 1033 </w:instrText>
          </w:r>
          <w:r w:rsidR="00CE5251">
            <w:fldChar w:fldCharType="separate"/>
          </w:r>
          <w:r w:rsidR="004C5C93" w:rsidRPr="00680360">
            <w:rPr>
              <w:noProof/>
            </w:rPr>
            <w:t>[11]</w:t>
          </w:r>
          <w:r w:rsidR="00CE5251">
            <w:fldChar w:fldCharType="end"/>
          </w:r>
        </w:sdtContent>
      </w:sdt>
      <w:r>
        <w:t>, t</w:t>
      </w:r>
      <w:r w:rsidR="00C62B5A" w:rsidRPr="008971D1">
        <w:t xml:space="preserve">he correlation per OFDM symbol includes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00C62B5A" w:rsidRPr="00B96722">
        <w:t xml:space="preserve"> peaks with a distance of </w:t>
      </w:r>
      <w:r w:rsidR="00C62B5A" w:rsidRPr="008971D1">
        <w:t>FFT</w:t>
      </w:r>
      <w:r w:rsidR="002C34CB">
        <w:t>-</w:t>
      </w:r>
      <w:r w:rsidR="00C62B5A" w:rsidRPr="008971D1">
        <w:t>length/</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00C62B5A" w:rsidRPr="00B96722">
        <w:t xml:space="preserve"> for all values of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hint="eastAsia"/>
          </w:rPr>
          <m:t>≥</m:t>
        </m:r>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004616BB">
        <w:t>.</w:t>
      </w:r>
      <w:r w:rsidR="00C62B5A" w:rsidRPr="008971D1">
        <w:t xml:space="preserve"> </w:t>
      </w:r>
      <w:r w:rsidR="004616BB">
        <w:t>T</w:t>
      </w:r>
      <w:r w:rsidR="00C62B5A" w:rsidRPr="008971D1">
        <w:t xml:space="preserve">he correlation peaks per OFDM symbol are at the same position </w:t>
      </w:r>
      <w:r w:rsidR="002C34CB">
        <w:t>like for</w:t>
      </w:r>
      <w:r w:rsidR="00C62B5A" w:rsidRPr="008971D1">
        <w:t xml:space="preserve"> for SRS using a cyclic shift </w:t>
      </w:r>
      <w:r w:rsidR="00625F8D" w:rsidRPr="008971D1">
        <w:t>of</w:t>
      </w:r>
      <m:oMath>
        <m:r>
          <w:rPr>
            <w:rFonts w:ascii="Cambria Math" w:hAnsi="Cambria Math"/>
          </w:rPr>
          <m:t xml:space="preserve"> mod</m:t>
        </m:r>
        <m:d>
          <m:dPr>
            <m:ctrlPr>
              <w:rPr>
                <w:rFonts w:ascii="Cambria Math" w:hAnsi="Cambria Math"/>
                <w:i/>
              </w:rPr>
            </m:ctrlPr>
          </m:dPr>
          <m:e>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TC</m:t>
                </m:r>
              </m:sub>
            </m:sSub>
          </m:e>
        </m:d>
      </m:oMath>
      <w:r w:rsidR="00C62B5A" w:rsidRPr="00B96722">
        <w:t>. This implies that only</w:t>
      </w:r>
      <w:r w:rsidR="00F7395C">
        <w:t xml:space="preserve"> cyclic shift values of</w:t>
      </w:r>
      <w:r w:rsidR="00C62B5A" w:rsidRPr="00B96722">
        <w:t xml:space="preserve">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cs="Arial"/>
          </w:rPr>
          <m:t>/</m:t>
        </m:r>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00C62B5A" w:rsidRPr="00B96722">
        <w:t xml:space="preserve"> can be separated before </w:t>
      </w:r>
      <w:r w:rsidR="00C62B5A">
        <w:t>de-stagger</w:t>
      </w:r>
      <w:r w:rsidR="00C62B5A" w:rsidRPr="00B96722">
        <w:t>ing</w:t>
      </w:r>
      <w:r>
        <w:t xml:space="preserve"> when</w:t>
      </w:r>
      <w:r w:rsidRPr="008971D1">
        <w:t xml:space="preserve"> multipl</w:t>
      </w:r>
      <w:r>
        <w:t>ying</w:t>
      </w:r>
      <w:r w:rsidRPr="008971D1">
        <w:t xml:space="preserve"> the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oMath>
      <w:r w:rsidRPr="008971D1">
        <w:t xml:space="preserve"> provided by the higher layer with the factor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Pr="008971D1">
        <w:t>.</w:t>
      </w:r>
    </w:p>
    <w:p w14:paraId="23E633DD" w14:textId="77777777" w:rsidR="003D149D" w:rsidRDefault="003D149D" w:rsidP="00147650"/>
    <w:p w14:paraId="1C5CE8BC" w14:textId="3B288E1C" w:rsidR="00F7395C" w:rsidRPr="005372CE" w:rsidRDefault="00F7395C" w:rsidP="0070592D">
      <w:pPr>
        <w:rPr>
          <w:lang w:val="en-GB"/>
        </w:rPr>
      </w:pPr>
      <w:r w:rsidRPr="005372CE">
        <w:rPr>
          <w:b/>
          <w:bCs/>
        </w:rPr>
        <w:t xml:space="preserve">Proposal </w:t>
      </w:r>
      <w:r w:rsidR="007F3556" w:rsidRPr="005372CE">
        <w:rPr>
          <w:b/>
          <w:bCs/>
        </w:rPr>
        <w:t>9</w:t>
      </w:r>
      <w:r w:rsidRPr="005372CE">
        <w:rPr>
          <w:b/>
          <w:bCs/>
        </w:rPr>
        <w:t>: For Rel-17 update</w:t>
      </w:r>
      <w:r w:rsidR="008F7091" w:rsidRPr="005372CE">
        <w:rPr>
          <w:b/>
          <w:bCs/>
        </w:rPr>
        <w:t xml:space="preserve"> </w:t>
      </w:r>
      <w:r w:rsidR="007F3556" w:rsidRPr="005372CE">
        <w:rPr>
          <w:b/>
          <w:bCs/>
        </w:rPr>
        <w:t>SRS</w:t>
      </w:r>
      <w:r w:rsidR="008F7091" w:rsidRPr="005372CE">
        <w:rPr>
          <w:b/>
          <w:bCs/>
        </w:rPr>
        <w:t xml:space="preserve"> sequence generation</w:t>
      </w:r>
      <w:r w:rsidRPr="005372CE">
        <w:rPr>
          <w:b/>
          <w:bCs/>
        </w:rPr>
        <w:t xml:space="preserve"> </w:t>
      </w:r>
      <w:r w:rsidR="008F7091" w:rsidRPr="005372CE">
        <w:rPr>
          <w:b/>
          <w:bCs/>
        </w:rPr>
        <w:t xml:space="preserve">by </w:t>
      </w:r>
      <w:r w:rsidRPr="005372CE">
        <w:rPr>
          <w:b/>
          <w:bCs/>
        </w:rPr>
        <w:t>modifying the equations:</w:t>
      </w:r>
    </w:p>
    <w:p w14:paraId="76EE4862" w14:textId="18D7C0CF" w:rsidR="00F7395C" w:rsidRPr="0070592D" w:rsidRDefault="00F7395C" w:rsidP="00F7395C">
      <w:pPr>
        <w:pStyle w:val="Proposal"/>
        <w:numPr>
          <w:ilvl w:val="0"/>
          <w:numId w:val="0"/>
        </w:numPr>
        <w:ind w:left="1701"/>
        <w:rPr>
          <w:rFonts w:ascii="Cambria Math" w:hAnsi="Cambria Math"/>
          <w:sz w:val="20"/>
          <w:szCs w:val="20"/>
          <w:lang w:eastAsia="en-US"/>
        </w:rPr>
      </w:pPr>
      <w:r w:rsidRPr="0070592D">
        <w:rPr>
          <w:rFonts w:eastAsiaTheme="minorEastAsia"/>
          <w:sz w:val="20"/>
        </w:rPr>
        <w:tab/>
      </w:r>
      <w:r w:rsidRPr="0070592D">
        <w:rPr>
          <w:rFonts w:eastAsiaTheme="minorEastAsia"/>
          <w:sz w:val="20"/>
        </w:rPr>
        <w:tab/>
      </w:r>
      <w:r w:rsidRPr="0070592D">
        <w:rPr>
          <w:rFonts w:eastAsiaTheme="minorEastAsia"/>
          <w:sz w:val="20"/>
        </w:rPr>
        <w:tab/>
      </w:r>
      <w:r w:rsidRPr="0070592D">
        <w:rPr>
          <w:b w:val="0"/>
          <w:bCs w:val="0"/>
        </w:rPr>
        <w:t xml:space="preserve"> </w:t>
      </w:r>
      <m:oMath>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sSub>
                  <m:sSubPr>
                    <m:ctrlPr>
                      <w:rPr>
                        <w:rFonts w:ascii="Cambria Math" w:hAnsi="Cambria Math" w:cs="Calibri"/>
                        <w:lang w:val="de-DE" w:eastAsia="en-US"/>
                      </w:rPr>
                    </m:ctrlPr>
                  </m:sSub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Sub>
                <m:r>
                  <m:rPr>
                    <m:sty m:val="b"/>
                  </m:rPr>
                  <w:rPr>
                    <w:rFonts w:ascii="Cambria Math" w:hAnsi="Cambria Math"/>
                    <w:sz w:val="20"/>
                    <w:szCs w:val="20"/>
                    <w:lang w:eastAsia="en-US"/>
                  </w:rPr>
                  <m:t>,</m:t>
                </m:r>
                <m:r>
                  <m:rPr>
                    <m:sty m:val="bi"/>
                  </m:rPr>
                  <w:rPr>
                    <w:rFonts w:ascii="Cambria Math" w:hAnsi="Cambria Math"/>
                    <w:sz w:val="20"/>
                    <w:szCs w:val="20"/>
                    <w:lang w:eastAsia="en-US"/>
                  </w:rPr>
                  <m:t>δ</m:t>
                </m:r>
                <m:r>
                  <m:rPr>
                    <m:sty m:val="b"/>
                  </m:rPr>
                  <w:rPr>
                    <w:rFonts w:ascii="Cambria Math" w:hAnsi="Cambria Math"/>
                    <w:sz w:val="20"/>
                    <w:szCs w:val="20"/>
                    <w:lang w:eastAsia="en-US"/>
                  </w:rPr>
                  <m:t>,</m:t>
                </m:r>
                <m:sSup>
                  <m:sSupPr>
                    <m:ctrlPr>
                      <w:rPr>
                        <w:rFonts w:ascii="Cambria Math" w:hAnsi="Cambria Math" w:cs="Calibri"/>
                        <w:lang w:val="de-DE" w:eastAsia="en-US"/>
                      </w:rPr>
                    </m:ctrlPr>
                  </m:sSupPr>
                  <m:e>
                    <m:r>
                      <m:rPr>
                        <m:sty m:val="bi"/>
                      </m:rPr>
                      <w:rPr>
                        <w:rFonts w:ascii="Cambria Math" w:hAnsi="Cambria Math"/>
                        <w:sz w:val="20"/>
                        <w:szCs w:val="20"/>
                        <w:lang w:eastAsia="en-US"/>
                      </w:rPr>
                      <m:t>l</m:t>
                    </m:r>
                  </m:e>
                  <m:sup>
                    <m:r>
                      <m:rPr>
                        <m:sty m:val="b"/>
                      </m:rPr>
                      <w:rPr>
                        <w:rFonts w:ascii="Cambria Math" w:hAnsi="Cambria Math"/>
                        <w:sz w:val="20"/>
                        <w:szCs w:val="20"/>
                        <w:lang w:eastAsia="en-US"/>
                      </w:rPr>
                      <m:t>'</m:t>
                    </m:r>
                  </m:sup>
                </m:sSup>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m:t>
        </m:r>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r>
                  <m:rPr>
                    <m:sty m:val="bi"/>
                  </m:rPr>
                  <w:rPr>
                    <w:rFonts w:ascii="Cambria Math" w:hAnsi="Cambria Math"/>
                    <w:sz w:val="20"/>
                    <w:szCs w:val="20"/>
                    <w:lang w:eastAsia="en-US"/>
                  </w:rPr>
                  <m:t>α</m:t>
                </m:r>
                <m:r>
                  <m:rPr>
                    <m:sty m:val="b"/>
                  </m:rPr>
                  <w:rPr>
                    <w:rFonts w:ascii="Cambria Math" w:hAnsi="Cambria Math"/>
                    <w:sz w:val="20"/>
                    <w:szCs w:val="20"/>
                    <w:lang w:eastAsia="en-US"/>
                  </w:rPr>
                  <m:t>,</m:t>
                </m:r>
                <m:r>
                  <m:rPr>
                    <m:sty m:val="bi"/>
                  </m:rPr>
                  <w:rPr>
                    <w:rFonts w:ascii="Cambria Math" w:hAnsi="Cambria Math"/>
                    <w:sz w:val="20"/>
                    <w:szCs w:val="20"/>
                    <w:lang w:eastAsia="en-US"/>
                  </w:rPr>
                  <m:t>δ</m:t>
                </m:r>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 xml:space="preserve"> </m:t>
        </m:r>
        <m:sSup>
          <m:sSupPr>
            <m:ctrlPr>
              <w:rPr>
                <w:rFonts w:ascii="Cambria Math" w:hAnsi="Cambria Math" w:cs="Calibri"/>
                <w:lang w:val="de-DE" w:eastAsia="en-US"/>
              </w:rPr>
            </m:ctrlPr>
          </m:sSupPr>
          <m:e>
            <m:r>
              <m:rPr>
                <m:sty m:val="bi"/>
              </m:rPr>
              <w:rPr>
                <w:rFonts w:ascii="Cambria Math" w:hAnsi="Cambria Math"/>
                <w:sz w:val="20"/>
                <w:szCs w:val="20"/>
                <w:lang w:eastAsia="en-US"/>
              </w:rPr>
              <m:t>e</m:t>
            </m:r>
          </m:e>
          <m:sup>
            <m:r>
              <m:rPr>
                <m:sty m:val="bi"/>
              </m:rPr>
              <w:rPr>
                <w:rFonts w:ascii="Cambria Math" w:hAnsi="Cambria Math"/>
                <w:sz w:val="20"/>
                <w:szCs w:val="20"/>
                <w:lang w:eastAsia="en-US"/>
              </w:rPr>
              <m:t>j</m:t>
            </m:r>
            <m:f>
              <m:fPr>
                <m:ctrlPr>
                  <w:rPr>
                    <w:rFonts w:ascii="Cambria Math" w:hAnsi="Cambria Math" w:cs="Calibri"/>
                    <w:lang w:val="de-DE" w:eastAsia="en-US"/>
                  </w:rPr>
                </m:ctrlPr>
              </m:fPr>
              <m:num>
                <m:r>
                  <m:rPr>
                    <m:sty m:val="bi"/>
                  </m:rPr>
                  <w:rPr>
                    <w:rFonts w:ascii="Cambria Math" w:hAnsi="Cambria Math"/>
                    <w:sz w:val="20"/>
                    <w:szCs w:val="20"/>
                    <w:lang w:eastAsia="en-US"/>
                  </w:rPr>
                  <m:t>f</m:t>
                </m:r>
                <m:d>
                  <m:dPr>
                    <m:ctrlPr>
                      <w:rPr>
                        <w:rFonts w:ascii="Cambria Math" w:hAnsi="Cambria Math" w:cs="Calibri"/>
                        <w:lang w:val="de-DE" w:eastAsia="en-US"/>
                      </w:rPr>
                    </m:ctrlPr>
                  </m:dPr>
                  <m:e>
                    <m:r>
                      <m:rPr>
                        <m:sty m:val="bi"/>
                      </m:rPr>
                      <w:rPr>
                        <w:rFonts w:ascii="Cambria Math" w:hAnsi="Cambria Math"/>
                        <w:sz w:val="20"/>
                        <w:szCs w:val="20"/>
                        <w:lang w:eastAsia="en-US"/>
                      </w:rPr>
                      <m:t>l</m:t>
                    </m:r>
                    <m:r>
                      <m:rPr>
                        <m:sty m:val="b"/>
                      </m:rPr>
                      <w:rPr>
                        <w:rFonts w:ascii="Cambria Math" w:hAnsi="Cambria Math"/>
                        <w:sz w:val="20"/>
                        <w:szCs w:val="20"/>
                        <w:lang w:eastAsia="en-US"/>
                      </w:rPr>
                      <m:t>´</m:t>
                    </m:r>
                  </m:e>
                </m:d>
              </m:num>
              <m:den>
                <m:sSub>
                  <m:sSubPr>
                    <m:ctrlPr>
                      <w:rPr>
                        <w:rFonts w:ascii="Cambria Math" w:hAnsi="Cambria Math" w:cs="Calibri"/>
                        <w:lang w:val="de-DE" w:eastAsia="en-US"/>
                      </w:rPr>
                    </m:ctrlPr>
                  </m:sSubPr>
                  <m:e>
                    <m:r>
                      <m:rPr>
                        <m:sty m:val="bi"/>
                      </m:rPr>
                      <w:rPr>
                        <w:rFonts w:ascii="Cambria Math" w:hAnsi="Cambria Math"/>
                        <w:sz w:val="20"/>
                        <w:szCs w:val="20"/>
                        <w:lang w:eastAsia="en-US"/>
                      </w:rPr>
                      <m:t>K</m:t>
                    </m:r>
                  </m:e>
                  <m:sub>
                    <m:r>
                      <m:rPr>
                        <m:sty m:val="b"/>
                      </m:rPr>
                      <w:rPr>
                        <w:rFonts w:ascii="Cambria Math" w:hAnsi="Cambria Math"/>
                        <w:sz w:val="20"/>
                        <w:szCs w:val="20"/>
                        <w:lang w:eastAsia="en-US"/>
                      </w:rPr>
                      <m:t>TC</m:t>
                    </m:r>
                  </m:sub>
                </m:sSub>
              </m:den>
            </m:f>
            <m:sSubSup>
              <m:sSubSupPr>
                <m:ctrlPr>
                  <w:rPr>
                    <w:rFonts w:ascii="Cambria Math" w:hAnsi="Cambria Math"/>
                    <w:i/>
                    <w:sz w:val="20"/>
                    <w:szCs w:val="20"/>
                    <w:lang w:eastAsia="en-US"/>
                  </w:rPr>
                </m:ctrlPr>
              </m:sSubSup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up>
                <m:r>
                  <m:rPr>
                    <m:sty m:val="bi"/>
                  </m:rPr>
                  <w:rPr>
                    <w:rFonts w:ascii="Cambria Math" w:hAnsi="Cambria Math"/>
                    <w:sz w:val="20"/>
                    <w:szCs w:val="20"/>
                    <w:lang w:eastAsia="en-US"/>
                  </w:rPr>
                  <m:t>'</m:t>
                </m:r>
              </m:sup>
            </m:sSubSup>
          </m:sup>
        </m:sSup>
      </m:oMath>
    </w:p>
    <w:p w14:paraId="2E5BCEDA" w14:textId="3B3BAA4E" w:rsidR="00F7395C" w:rsidRPr="001B1D9B" w:rsidRDefault="00A36EE8">
      <w:pPr>
        <w:pStyle w:val="Proposal"/>
        <w:numPr>
          <w:ilvl w:val="0"/>
          <w:numId w:val="0"/>
        </w:numPr>
        <w:rPr>
          <w:rFonts w:ascii="Cambria Math" w:hAnsi="Cambria Math"/>
          <w:sz w:val="20"/>
          <w:szCs w:val="20"/>
          <w:lang w:val="de-DE" w:eastAsia="en-US"/>
        </w:rPr>
      </w:pPr>
      <m:oMathPara>
        <m:oMath>
          <m:sSubSup>
            <m:sSubSupPr>
              <m:ctrlPr>
                <w:rPr>
                  <w:rFonts w:ascii="Cambria Math" w:hAnsi="Cambria Math"/>
                  <w:i/>
                  <w:sz w:val="20"/>
                  <w:szCs w:val="20"/>
                  <w:lang w:eastAsia="en-US"/>
                </w:rPr>
              </m:ctrlPr>
            </m:sSubSup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up>
              <m:r>
                <m:rPr>
                  <m:sty m:val="bi"/>
                </m:rPr>
                <w:rPr>
                  <w:rFonts w:ascii="Cambria Math" w:hAnsi="Cambria Math"/>
                  <w:sz w:val="20"/>
                  <w:szCs w:val="20"/>
                  <w:lang w:eastAsia="en-US"/>
                </w:rPr>
                <m:t>'</m:t>
              </m:r>
            </m:sup>
          </m:sSubSup>
          <m:r>
            <m:rPr>
              <m:sty m:val="bi"/>
            </m:rPr>
            <w:rPr>
              <w:rFonts w:ascii="Cambria Math" w:hAnsi="Cambria Math"/>
              <w:sz w:val="20"/>
              <w:szCs w:val="20"/>
              <w:lang w:eastAsia="en-US"/>
            </w:rPr>
            <m:t>=</m:t>
          </m:r>
          <m:r>
            <m:rPr>
              <m:sty m:val="bi"/>
            </m:rPr>
            <w:rPr>
              <w:rFonts w:ascii="Cambria Math" w:hAnsi="Cambria Math"/>
              <w:sz w:val="20"/>
              <w:szCs w:val="20"/>
              <w:lang w:eastAsia="en-US"/>
            </w:rPr>
            <m:t>α</m:t>
          </m:r>
          <m:r>
            <m:rPr>
              <m:sty m:val="b"/>
            </m:rPr>
            <w:rPr>
              <w:rFonts w:ascii="Cambria Math" w:hAnsi="Cambria Math"/>
              <w:sz w:val="20"/>
              <w:szCs w:val="20"/>
              <w:lang w:eastAsia="en-US"/>
            </w:rPr>
            <m:t>+</m:t>
          </m:r>
          <m:r>
            <m:rPr>
              <m:sty m:val="b"/>
            </m:rPr>
            <w:rPr>
              <w:rFonts w:ascii="Cambria Math" w:hAnsi="Cambria Math"/>
              <w:sz w:val="20"/>
              <w:szCs w:val="20"/>
              <w:lang w:eastAsia="en-US"/>
            </w:rPr>
            <m:t>2</m:t>
          </m:r>
          <m:r>
            <m:rPr>
              <m:sty m:val="bi"/>
            </m:rPr>
            <w:rPr>
              <w:rFonts w:ascii="Cambria Math" w:hAnsi="Cambria Math"/>
              <w:sz w:val="20"/>
              <w:szCs w:val="20"/>
              <w:lang w:eastAsia="en-US"/>
            </w:rPr>
            <m:t>πa</m:t>
          </m:r>
        </m:oMath>
      </m:oMathPara>
    </w:p>
    <w:p w14:paraId="7F3C6D8F" w14:textId="4ED64675" w:rsidR="008F7091" w:rsidRDefault="00A36EE8" w:rsidP="0070592D">
      <w:pPr>
        <w:spacing w:after="0"/>
        <w:ind w:left="2550"/>
        <w:jc w:val="left"/>
      </w:pPr>
      <m:oMath>
        <m:sSup>
          <m:sSupPr>
            <m:ctrlPr>
              <w:rPr>
                <w:rFonts w:ascii="Cambria Math" w:eastAsiaTheme="minorHAnsi" w:hAnsi="Cambria Math"/>
                <w:i/>
                <w:iCs/>
                <w:lang w:val="de-DE"/>
              </w:rPr>
            </m:ctrlPr>
          </m:sSupPr>
          <m:e>
            <m:r>
              <w:rPr>
                <w:rFonts w:ascii="Cambria Math" w:hAnsi="Cambria Math"/>
              </w:rPr>
              <m:t>α</m:t>
            </m:r>
          </m:e>
          <m:sup>
            <m:r>
              <w:rPr>
                <w:rFonts w:ascii="Cambria Math" w:hAnsi="Cambria Math" w:hint="eastAsia"/>
              </w:rPr>
              <m:t>'</m:t>
            </m:r>
          </m:sup>
        </m:sSup>
      </m:oMath>
      <w:r w:rsidR="00F7395C" w:rsidRPr="0070592D">
        <w:rPr>
          <w:rFonts w:ascii="Cambria Math" w:hAnsi="Cambria Math"/>
        </w:rPr>
        <w:t xml:space="preserve"> configured via </w:t>
      </w: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r>
          <w:rPr>
            <w:rFonts w:ascii="Cambria Math" w:hAnsi="Cambria Math" w:hint="eastAsia"/>
          </w:rPr>
          <m:t>∈</m:t>
        </m:r>
        <m:r>
          <w:rPr>
            <w:rFonts w:ascii="Cambria Math" w:hAnsi="Cambria Math"/>
          </w:rPr>
          <m:t>{0,</m:t>
        </m:r>
        <m:r>
          <w:rPr>
            <w:rFonts w:ascii="Cambria Math" w:hAnsi="Cambria Math" w:hint="eastAsia"/>
          </w:rPr>
          <m:t>…</m:t>
        </m:r>
        <m:r>
          <w:rPr>
            <w:rFonts w:ascii="Cambria Math" w:hAnsi="Cambria Math"/>
          </w:rPr>
          <m:t>,</m:t>
        </m:r>
        <m:sSub>
          <m:sSubPr>
            <m:ctrlPr>
              <w:rPr>
                <w:rFonts w:ascii="Cambria Math" w:eastAsiaTheme="minorHAnsi" w:hAnsi="Cambria Math"/>
                <w:i/>
                <w:iCs/>
                <w:lang w:val="de-DE"/>
              </w:rPr>
            </m:ctrlPr>
          </m:sSubPr>
          <m:e>
            <m:r>
              <w:rPr>
                <w:rFonts w:ascii="Cambria Math" w:hAnsi="Cambria Math"/>
              </w:rPr>
              <m:t>K</m:t>
            </m:r>
          </m:e>
          <m:sub>
            <m:r>
              <w:rPr>
                <w:rFonts w:ascii="Cambria Math" w:hAnsi="Cambria Math"/>
              </w:rPr>
              <m:t>TC</m:t>
            </m:r>
          </m:sub>
        </m:sSub>
        <m:sSub>
          <m:sSubPr>
            <m:ctrlPr>
              <w:rPr>
                <w:rFonts w:ascii="Cambria Math" w:eastAsiaTheme="minorHAnsi" w:hAnsi="Cambria Math"/>
                <w:i/>
                <w:iCs/>
                <w:lang w:val="de-DE"/>
              </w:rPr>
            </m:ctrlPr>
          </m:sSubPr>
          <m:e>
            <m:r>
              <w:rPr>
                <w:rFonts w:ascii="Cambria Math" w:hAnsi="Cambria Math"/>
              </w:rPr>
              <m:t>n</m:t>
            </m:r>
          </m:e>
          <m:sub>
            <m:r>
              <w:rPr>
                <w:rFonts w:ascii="Cambria Math" w:hAnsi="Cambria Math"/>
              </w:rPr>
              <m:t>max</m:t>
            </m:r>
          </m:sub>
        </m:sSub>
        <m:r>
          <w:rPr>
            <w:rFonts w:ascii="Cambria Math" w:hAnsi="Cambria Math"/>
          </w:rPr>
          <m:t>-</m:t>
        </m:r>
        <m:r>
          <w:rPr>
            <w:rFonts w:ascii="Cambria Math" w:hAnsi="Cambria Math"/>
          </w:rPr>
          <m:t>1}</m:t>
        </m:r>
      </m:oMath>
      <w:r w:rsidR="00F7395C" w:rsidRPr="0070592D">
        <w:rPr>
          <w:rFonts w:ascii="Cambria Math" w:hAnsi="Cambria Math"/>
        </w:rPr>
        <w:t xml:space="preserve"> and </w:t>
      </w:r>
      <m:oMath>
        <m:r>
          <w:rPr>
            <w:rFonts w:ascii="Cambria Math" w:hAnsi="Cambria Math"/>
          </w:rPr>
          <m:t>a</m:t>
        </m:r>
        <m:r>
          <w:rPr>
            <w:rFonts w:ascii="Cambria Math" w:hAnsi="Cambria Math"/>
          </w:rPr>
          <m:t>=</m:t>
        </m:r>
        <m:d>
          <m:dPr>
            <m:begChr m:val="⌊"/>
            <m:endChr m:val="⌋"/>
            <m:ctrlPr>
              <w:rPr>
                <w:rFonts w:ascii="Cambria Math" w:eastAsiaTheme="minorHAnsi" w:hAnsi="Cambria Math"/>
                <w:i/>
                <w:iCs/>
                <w:lang w:val="de-DE"/>
              </w:rPr>
            </m:ctrlPr>
          </m:dPr>
          <m:e>
            <m:f>
              <m:fPr>
                <m:ctrlPr>
                  <w:rPr>
                    <w:rFonts w:ascii="Cambria Math" w:eastAsiaTheme="minorHAnsi" w:hAnsi="Cambria Math"/>
                    <w:i/>
                    <w:iCs/>
                    <w:lang w:val="de-DE"/>
                  </w:rPr>
                </m:ctrlPr>
              </m:fPr>
              <m:num>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w:p>
    <w:p w14:paraId="1919159F" w14:textId="500C343A" w:rsidR="00F7395C" w:rsidRDefault="00A36EE8" w:rsidP="0070592D">
      <w:pPr>
        <w:spacing w:after="0" w:line="360" w:lineRule="auto"/>
        <w:ind w:left="2550"/>
        <w:jc w:val="left"/>
      </w:pP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oMath>
      <w:r w:rsidR="00F7395C">
        <w:t xml:space="preserve"> is  configurable (range for </w:t>
      </w:r>
      <w:r w:rsidR="00F7395C" w:rsidRPr="008F7091">
        <w:rPr>
          <w:i/>
        </w:rPr>
        <w:t>cyclicshift</w:t>
      </w:r>
      <w:r w:rsidR="00F7395C">
        <w:t xml:space="preserve"> is extended)</w:t>
      </w:r>
    </w:p>
    <w:p w14:paraId="725F2756" w14:textId="77777777" w:rsidR="00F7395C" w:rsidRPr="0070592D" w:rsidRDefault="00F7395C" w:rsidP="0070592D">
      <w:pPr>
        <w:spacing w:after="0" w:line="360" w:lineRule="auto"/>
        <w:ind w:left="2550"/>
        <w:jc w:val="left"/>
        <w:rPr>
          <w:rFonts w:ascii="Cambria Math" w:hAnsi="Cambria Math"/>
          <w:iCs/>
        </w:rPr>
      </w:pPr>
      <w:r w:rsidRPr="0070592D">
        <w:rPr>
          <w:rFonts w:ascii="Cambria Math" w:hAnsi="Cambria Math"/>
          <w:iCs/>
        </w:rPr>
        <w:t xml:space="preserve">Note: the maximum value of cyclic shift  </w:t>
      </w:r>
      <m:oMath>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w:r w:rsidRPr="0070592D">
        <w:rPr>
          <w:rFonts w:ascii="Cambria Math" w:hAnsi="Cambria Math"/>
          <w:iCs/>
        </w:rPr>
        <w:t xml:space="preserve"> is not changed</w:t>
      </w:r>
    </w:p>
    <w:p w14:paraId="5513A0E3" w14:textId="77777777" w:rsidR="00F7395C" w:rsidRDefault="00F7395C" w:rsidP="00D92388">
      <w:pPr>
        <w:rPr>
          <w:b/>
          <w:bCs/>
          <w:i/>
        </w:rPr>
      </w:pPr>
    </w:p>
    <w:p w14:paraId="4C015FA8" w14:textId="7C059DC1" w:rsidR="00D92388" w:rsidRPr="0070592D" w:rsidRDefault="00D92388" w:rsidP="00D92388">
      <w:pPr>
        <w:rPr>
          <w:b/>
          <w:bCs/>
        </w:rPr>
      </w:pPr>
      <w:r w:rsidRPr="0070592D">
        <w:rPr>
          <w:b/>
          <w:bCs/>
        </w:rPr>
        <w:t xml:space="preserve">Observation </w:t>
      </w:r>
      <w:r w:rsidR="005372CE">
        <w:rPr>
          <w:b/>
          <w:bCs/>
        </w:rPr>
        <w:t>7</w:t>
      </w:r>
      <w:r w:rsidRPr="0070592D">
        <w:t>:</w:t>
      </w:r>
      <w:r w:rsidRPr="0070592D">
        <w:rPr>
          <w:b/>
        </w:rPr>
        <w:t xml:space="preserve"> </w:t>
      </w:r>
      <w:r w:rsidR="00FC3D98" w:rsidRPr="0070592D">
        <w:rPr>
          <w:b/>
        </w:rPr>
        <w:tab/>
      </w:r>
      <w:r w:rsidR="008F7091" w:rsidRPr="0070592D">
        <w:rPr>
          <w:b/>
        </w:rPr>
        <w:t xml:space="preserve">Applying the modification </w:t>
      </w:r>
      <w:r w:rsidR="00CB2B06" w:rsidRPr="0070592D">
        <w:rPr>
          <w:b/>
        </w:rPr>
        <w:t xml:space="preserve">given </w:t>
      </w:r>
      <w:r w:rsidR="007F3556">
        <w:rPr>
          <w:b/>
        </w:rPr>
        <w:t>in Proposal 9</w:t>
      </w:r>
      <w:r w:rsidRPr="0070592D">
        <w:rPr>
          <w:b/>
        </w:rPr>
        <w:t xml:space="preserve"> maintain</w:t>
      </w:r>
      <w:r w:rsidR="00CB2B06" w:rsidRPr="0070592D">
        <w:rPr>
          <w:b/>
        </w:rPr>
        <w:t>s</w:t>
      </w:r>
      <w:r w:rsidRPr="0070592D">
        <w:rPr>
          <w:b/>
        </w:rPr>
        <w:t xml:space="preserve"> the same granularity for the cyclic shifts </w:t>
      </w:r>
      <w:r w:rsidR="007F3556">
        <w:rPr>
          <w:b/>
        </w:rPr>
        <w:t>of</w:t>
      </w:r>
      <w:r w:rsidRPr="0070592D">
        <w:rPr>
          <w:b/>
        </w:rPr>
        <w:t xml:space="preserve"> Rel. 15. This implies low impact on TS</w:t>
      </w:r>
      <w:r w:rsidR="007F3556">
        <w:rPr>
          <w:b/>
        </w:rPr>
        <w:t xml:space="preserve"> </w:t>
      </w:r>
      <w:r w:rsidRPr="0070592D">
        <w:rPr>
          <w:b/>
        </w:rPr>
        <w:t>38.211</w:t>
      </w:r>
      <w:r w:rsidR="009709A3" w:rsidRPr="0070592D">
        <w:rPr>
          <w:b/>
        </w:rPr>
        <w:t>.</w:t>
      </w:r>
    </w:p>
    <w:p w14:paraId="4649BA25" w14:textId="11F8FFD0" w:rsidR="00593A88" w:rsidRPr="008B14D6" w:rsidRDefault="00593A88" w:rsidP="00147650"/>
    <w:p w14:paraId="2E18141A" w14:textId="56112215" w:rsidR="00593A88" w:rsidRPr="0070592D" w:rsidRDefault="00593A88" w:rsidP="00593A88">
      <w:pPr>
        <w:rPr>
          <w:b/>
          <w:bCs/>
        </w:rPr>
      </w:pPr>
      <w:r w:rsidRPr="0070592D">
        <w:rPr>
          <w:b/>
          <w:bCs/>
        </w:rPr>
        <w:t xml:space="preserve">Proposal </w:t>
      </w:r>
      <w:r w:rsidR="007F3556">
        <w:rPr>
          <w:b/>
          <w:bCs/>
        </w:rPr>
        <w:t>10</w:t>
      </w:r>
      <w:r w:rsidRPr="0070592D">
        <w:rPr>
          <w:b/>
          <w:bCs/>
        </w:rPr>
        <w:t xml:space="preserve">: For Rel-17 </w:t>
      </w:r>
      <w:r w:rsidR="00ED4906" w:rsidRPr="0070592D">
        <w:rPr>
          <w:b/>
          <w:bCs/>
        </w:rPr>
        <w:t xml:space="preserve">SRS enhancement </w:t>
      </w:r>
      <w:r w:rsidRPr="0070592D">
        <w:rPr>
          <w:b/>
          <w:bCs/>
        </w:rPr>
        <w:t>support:</w:t>
      </w:r>
    </w:p>
    <w:p w14:paraId="6CC7E828" w14:textId="68029A81" w:rsidR="00593A88" w:rsidRPr="0070592D" w:rsidRDefault="00593A88" w:rsidP="00593A88">
      <w:pPr>
        <w:pStyle w:val="Listenabsatz"/>
        <w:numPr>
          <w:ilvl w:val="0"/>
          <w:numId w:val="36"/>
        </w:numPr>
        <w:ind w:firstLineChars="0"/>
        <w:rPr>
          <w:b/>
          <w:bCs/>
        </w:rPr>
      </w:pPr>
      <w:r w:rsidRPr="0070592D">
        <w:rPr>
          <w:b/>
          <w:bCs/>
        </w:rPr>
        <w:t>phase correction for the staggered SRS</w:t>
      </w:r>
    </w:p>
    <w:p w14:paraId="4C224802" w14:textId="096DD318" w:rsidR="00593A88" w:rsidRPr="0070592D" w:rsidRDefault="00593A88" w:rsidP="00593A88">
      <w:pPr>
        <w:pStyle w:val="Listenabsatz"/>
        <w:numPr>
          <w:ilvl w:val="0"/>
          <w:numId w:val="36"/>
        </w:numPr>
        <w:ind w:firstLineChars="0"/>
        <w:rPr>
          <w:b/>
          <w:bCs/>
        </w:rPr>
      </w:pPr>
      <w:r w:rsidRPr="0070592D">
        <w:rPr>
          <w:b/>
          <w:bCs/>
        </w:rPr>
        <w:t>maintain</w:t>
      </w:r>
      <w:r w:rsidR="007F3556">
        <w:rPr>
          <w:b/>
          <w:bCs/>
        </w:rPr>
        <w:t>ing</w:t>
      </w:r>
      <w:r w:rsidRPr="0070592D">
        <w:rPr>
          <w:b/>
          <w:bCs/>
        </w:rPr>
        <w:t xml:space="preserve"> the cyclic shift step size of Rel-15.</w:t>
      </w:r>
    </w:p>
    <w:p w14:paraId="5A3149C5" w14:textId="46EE3588" w:rsidR="00593A88" w:rsidRPr="0070592D" w:rsidRDefault="007F3556" w:rsidP="00593A88">
      <w:pPr>
        <w:pStyle w:val="Listenabsatz"/>
        <w:numPr>
          <w:ilvl w:val="0"/>
          <w:numId w:val="36"/>
        </w:numPr>
        <w:ind w:firstLineChars="0"/>
        <w:rPr>
          <w:b/>
          <w:bCs/>
        </w:rPr>
      </w:pPr>
      <w:r>
        <w:rPr>
          <w:b/>
          <w:bCs/>
        </w:rPr>
        <w:t>e</w:t>
      </w:r>
      <w:r w:rsidR="00593A88" w:rsidRPr="0070592D">
        <w:rPr>
          <w:b/>
          <w:bCs/>
        </w:rPr>
        <w:t>xtend</w:t>
      </w:r>
      <w:r>
        <w:rPr>
          <w:b/>
          <w:bCs/>
        </w:rPr>
        <w:t>ing</w:t>
      </w:r>
      <w:r w:rsidR="00593A88" w:rsidRPr="0070592D">
        <w:rPr>
          <w:b/>
          <w:bCs/>
        </w:rPr>
        <w:t xml:space="preserve"> the range of the cyclic shift</w:t>
      </w:r>
      <w:r w:rsidR="00FC3D98" w:rsidRPr="0070592D">
        <w:rPr>
          <w:b/>
          <w:bCs/>
        </w:rPr>
        <w:t>.</w:t>
      </w:r>
    </w:p>
    <w:p w14:paraId="187A7CF2" w14:textId="77777777" w:rsidR="00593A88" w:rsidRDefault="00593A88" w:rsidP="00147650"/>
    <w:p w14:paraId="06B752ED" w14:textId="315B36A5" w:rsidR="008B14D6" w:rsidRDefault="008B14D6">
      <w:pPr>
        <w:autoSpaceDE/>
        <w:autoSpaceDN/>
        <w:adjustRightInd/>
        <w:snapToGrid/>
        <w:spacing w:after="0"/>
        <w:jc w:val="left"/>
        <w:rPr>
          <w:b/>
          <w:bCs/>
          <w:sz w:val="28"/>
          <w:szCs w:val="28"/>
        </w:rPr>
      </w:pPr>
      <w:r>
        <w:br w:type="page"/>
      </w:r>
    </w:p>
    <w:p w14:paraId="49193008" w14:textId="7BC9C5D4" w:rsidR="00E73F3C" w:rsidRPr="00E73F3C" w:rsidRDefault="00E67484" w:rsidP="00840D8D">
      <w:pPr>
        <w:pStyle w:val="berschrift1"/>
        <w:tabs>
          <w:tab w:val="clear" w:pos="972"/>
        </w:tabs>
        <w:ind w:left="450"/>
      </w:pPr>
      <w:r>
        <w:lastRenderedPageBreak/>
        <w:t>Conclusions</w:t>
      </w:r>
    </w:p>
    <w:p w14:paraId="3C3C4BB3" w14:textId="77777777" w:rsidR="008B14D6" w:rsidRDefault="00E73F3C" w:rsidP="008B14D6">
      <w:pPr>
        <w:ind w:left="1560" w:hanging="1560"/>
        <w:rPr>
          <w:iCs/>
        </w:rPr>
      </w:pPr>
      <w:r>
        <w:rPr>
          <w:iCs/>
        </w:rPr>
        <w:t xml:space="preserve">Based on the discussion in </w:t>
      </w:r>
      <w:r w:rsidR="00640B95">
        <w:rPr>
          <w:iCs/>
        </w:rPr>
        <w:t>this document,</w:t>
      </w:r>
      <w:r>
        <w:rPr>
          <w:iCs/>
        </w:rPr>
        <w:t xml:space="preserve"> we propose the following:</w:t>
      </w:r>
    </w:p>
    <w:p w14:paraId="3E1F9FB9" w14:textId="1F746771" w:rsidR="006979AE" w:rsidRDefault="006979AE" w:rsidP="006979AE">
      <w:pPr>
        <w:ind w:left="1560" w:hanging="1560"/>
        <w:rPr>
          <w:b/>
          <w:bCs/>
        </w:rPr>
      </w:pPr>
      <w:r>
        <w:rPr>
          <w:b/>
          <w:bCs/>
        </w:rPr>
        <w:t>Proposal 1</w:t>
      </w:r>
      <w:r w:rsidRPr="00F4358D">
        <w:rPr>
          <w:b/>
          <w:bCs/>
        </w:rPr>
        <w:t>:</w:t>
      </w:r>
      <w:r>
        <w:rPr>
          <w:b/>
          <w:bCs/>
        </w:rPr>
        <w:t xml:space="preserve"> </w:t>
      </w:r>
      <w:r>
        <w:rPr>
          <w:b/>
          <w:bCs/>
        </w:rPr>
        <w:t>Support enhanced CIR reporting for NR-Positioning in Rel-17.</w:t>
      </w:r>
    </w:p>
    <w:p w14:paraId="6D77E7B2" w14:textId="022B9016" w:rsidR="006979AE" w:rsidRDefault="006979AE" w:rsidP="006979AE">
      <w:pPr>
        <w:rPr>
          <w:b/>
          <w:bCs/>
        </w:rPr>
      </w:pPr>
      <w:r w:rsidRPr="00EA3E60">
        <w:rPr>
          <w:b/>
          <w:bCs/>
        </w:rPr>
        <w:t xml:space="preserve">Proposal </w:t>
      </w:r>
      <w:r>
        <w:rPr>
          <w:b/>
          <w:bCs/>
        </w:rPr>
        <w:t>2</w:t>
      </w:r>
      <w:r w:rsidRPr="00EA3E60">
        <w:rPr>
          <w:b/>
          <w:bCs/>
        </w:rPr>
        <w:t>: Study multi-port SRS transmission for positioning in Rel. 17</w:t>
      </w:r>
      <w:r>
        <w:rPr>
          <w:b/>
          <w:bCs/>
        </w:rPr>
        <w:t>.</w:t>
      </w:r>
    </w:p>
    <w:p w14:paraId="58B67D5C" w14:textId="77777777" w:rsidR="006979AE" w:rsidRDefault="006979AE" w:rsidP="006979AE">
      <w:pPr>
        <w:rPr>
          <w:b/>
          <w:bCs/>
        </w:rPr>
      </w:pPr>
      <w:r w:rsidRPr="00466DCE">
        <w:rPr>
          <w:b/>
          <w:bCs/>
        </w:rPr>
        <w:t>Proposal</w:t>
      </w:r>
      <w:r>
        <w:rPr>
          <w:b/>
          <w:bCs/>
        </w:rPr>
        <w:t xml:space="preserve"> 3</w:t>
      </w:r>
      <w:r w:rsidRPr="009150E8">
        <w:rPr>
          <w:b/>
          <w:bCs/>
        </w:rPr>
        <w:t xml:space="preserve">: </w:t>
      </w:r>
    </w:p>
    <w:p w14:paraId="6BF41600" w14:textId="77777777" w:rsidR="006979AE" w:rsidRPr="009150E8" w:rsidRDefault="006979AE" w:rsidP="006979AE">
      <w:pPr>
        <w:rPr>
          <w:b/>
          <w:bCs/>
        </w:rPr>
      </w:pPr>
      <w:r w:rsidRPr="009150E8">
        <w:rPr>
          <w:b/>
          <w:bCs/>
        </w:rPr>
        <w:t xml:space="preserve">The following </w:t>
      </w:r>
      <w:r>
        <w:rPr>
          <w:b/>
          <w:bCs/>
        </w:rPr>
        <w:t>candidates</w:t>
      </w:r>
      <w:r w:rsidRPr="009150E8">
        <w:rPr>
          <w:b/>
          <w:bCs/>
        </w:rPr>
        <w:t xml:space="preserve"> should be cons</w:t>
      </w:r>
      <w:r>
        <w:rPr>
          <w:b/>
          <w:bCs/>
        </w:rPr>
        <w:t xml:space="preserve">idered for LOS/NLOS </w:t>
      </w:r>
      <w:r w:rsidRPr="00F036EC">
        <w:rPr>
          <w:b/>
          <w:lang w:eastAsia="zh-CN"/>
        </w:rPr>
        <w:t>detection and identification:</w:t>
      </w:r>
    </w:p>
    <w:p w14:paraId="0DFCE734" w14:textId="77777777" w:rsidR="006979AE" w:rsidRDefault="006979AE" w:rsidP="006979AE">
      <w:pPr>
        <w:pStyle w:val="Listenabsatz"/>
        <w:numPr>
          <w:ilvl w:val="0"/>
          <w:numId w:val="73"/>
        </w:numPr>
        <w:autoSpaceDE/>
        <w:autoSpaceDN/>
        <w:adjustRightInd/>
        <w:snapToGrid/>
        <w:spacing w:after="160" w:line="259" w:lineRule="auto"/>
        <w:ind w:firstLineChars="0"/>
        <w:contextualSpacing/>
        <w:jc w:val="left"/>
        <w:rPr>
          <w:b/>
          <w:lang w:eastAsia="zh-CN"/>
        </w:rPr>
      </w:pPr>
      <w:r>
        <w:rPr>
          <w:b/>
          <w:lang w:eastAsia="zh-CN"/>
        </w:rPr>
        <w:t xml:space="preserve">First-arriving-path tracking over multiple time instants </w:t>
      </w:r>
    </w:p>
    <w:p w14:paraId="3A3E6A44" w14:textId="77777777" w:rsidR="006979AE" w:rsidRPr="00F036EC" w:rsidRDefault="006979AE" w:rsidP="006979AE">
      <w:pPr>
        <w:pStyle w:val="Listenabsatz"/>
        <w:numPr>
          <w:ilvl w:val="0"/>
          <w:numId w:val="73"/>
        </w:numPr>
        <w:ind w:firstLineChars="0"/>
        <w:rPr>
          <w:b/>
          <w:bCs/>
        </w:rPr>
      </w:pPr>
      <w:r w:rsidRPr="009150E8">
        <w:rPr>
          <w:b/>
          <w:bCs/>
        </w:rPr>
        <w:t xml:space="preserve">Phase </w:t>
      </w:r>
      <w:r>
        <w:rPr>
          <w:b/>
          <w:bCs/>
        </w:rPr>
        <w:t xml:space="preserve">tracking </w:t>
      </w:r>
      <w:r>
        <w:rPr>
          <w:b/>
          <w:lang w:eastAsia="zh-CN"/>
        </w:rPr>
        <w:t xml:space="preserve">over multiple time instants </w:t>
      </w:r>
    </w:p>
    <w:p w14:paraId="0A3127A9" w14:textId="77777777" w:rsidR="005372CE" w:rsidRPr="0077152D" w:rsidRDefault="005372CE" w:rsidP="005372CE">
      <w:pPr>
        <w:rPr>
          <w:b/>
        </w:rPr>
      </w:pPr>
      <w:r w:rsidRPr="00152659">
        <w:rPr>
          <w:b/>
        </w:rPr>
        <w:t xml:space="preserve">Proposal </w:t>
      </w:r>
      <w:r>
        <w:rPr>
          <w:b/>
        </w:rPr>
        <w:t>4</w:t>
      </w:r>
      <w:r w:rsidRPr="00152659">
        <w:rPr>
          <w:b/>
        </w:rPr>
        <w:t>:</w:t>
      </w:r>
      <w:r w:rsidRPr="0077152D">
        <w:rPr>
          <w:b/>
        </w:rPr>
        <w:t xml:space="preserve"> Consider carrier phase measurements for positioning </w:t>
      </w:r>
      <w:r>
        <w:rPr>
          <w:b/>
        </w:rPr>
        <w:t xml:space="preserve">in </w:t>
      </w:r>
      <w:r w:rsidRPr="0077152D">
        <w:rPr>
          <w:b/>
        </w:rPr>
        <w:t>both UL and DL</w:t>
      </w:r>
      <w:r>
        <w:rPr>
          <w:b/>
        </w:rPr>
        <w:t xml:space="preserve"> timing-based methods at least in FR1.</w:t>
      </w:r>
    </w:p>
    <w:p w14:paraId="2FB329FB" w14:textId="77777777" w:rsidR="005372CE" w:rsidRDefault="005372CE" w:rsidP="005372CE">
      <w:pPr>
        <w:rPr>
          <w:b/>
        </w:rPr>
      </w:pPr>
      <w:r>
        <w:rPr>
          <w:b/>
        </w:rPr>
        <w:t>Proposal 5</w:t>
      </w:r>
      <w:r w:rsidRPr="00D97888">
        <w:rPr>
          <w:b/>
        </w:rPr>
        <w:t>:</w:t>
      </w:r>
      <w:r>
        <w:rPr>
          <w:b/>
        </w:rPr>
        <w:t xml:space="preserve"> Consider the following enhancements of the DL-AoD method during Rel. 17:</w:t>
      </w:r>
    </w:p>
    <w:p w14:paraId="075E4D31" w14:textId="77777777" w:rsidR="005372CE" w:rsidRDefault="005372CE" w:rsidP="005372CE">
      <w:pPr>
        <w:pStyle w:val="Listenabsatz"/>
        <w:numPr>
          <w:ilvl w:val="0"/>
          <w:numId w:val="70"/>
        </w:numPr>
        <w:ind w:firstLineChars="0"/>
        <w:rPr>
          <w:b/>
        </w:rPr>
      </w:pPr>
      <w:r>
        <w:rPr>
          <w:b/>
        </w:rPr>
        <w:t xml:space="preserve">Reporting of radiation characteristics (i.e. main lobe power level , sidelobe level, etc.) </w:t>
      </w:r>
    </w:p>
    <w:p w14:paraId="47C3FD75" w14:textId="77777777" w:rsidR="005372CE" w:rsidRDefault="005372CE" w:rsidP="005372CE">
      <w:pPr>
        <w:pStyle w:val="Listenabsatz"/>
        <w:numPr>
          <w:ilvl w:val="0"/>
          <w:numId w:val="70"/>
        </w:numPr>
        <w:ind w:firstLineChars="0"/>
        <w:rPr>
          <w:b/>
        </w:rPr>
      </w:pPr>
      <w:r>
        <w:rPr>
          <w:b/>
        </w:rPr>
        <w:t>Association of timing difference measurements (e.g. using DL-PRS resources from the same resource set) with RSRP reports on beams.</w:t>
      </w:r>
    </w:p>
    <w:p w14:paraId="44DF553C" w14:textId="77777777" w:rsidR="005372CE" w:rsidRDefault="005372CE" w:rsidP="005372CE">
      <w:pPr>
        <w:pStyle w:val="Listenabsatz"/>
        <w:numPr>
          <w:ilvl w:val="0"/>
          <w:numId w:val="70"/>
        </w:numPr>
        <w:ind w:firstLineChars="0"/>
        <w:rPr>
          <w:b/>
        </w:rPr>
      </w:pPr>
      <w:r>
        <w:rPr>
          <w:b/>
        </w:rPr>
        <w:t>FFS: reporting of additional UE antenna characteristics for the measured PRS resources.</w:t>
      </w:r>
    </w:p>
    <w:p w14:paraId="026F9110" w14:textId="22B3A4C9" w:rsidR="005372CE" w:rsidRPr="00F036EC" w:rsidRDefault="005372CE" w:rsidP="005372CE">
      <w:pPr>
        <w:rPr>
          <w:b/>
        </w:rPr>
      </w:pPr>
      <w:r w:rsidRPr="00810B0D">
        <w:rPr>
          <w:b/>
        </w:rPr>
        <w:t>Proposal 6:</w:t>
      </w:r>
      <w:r w:rsidRPr="009150E8">
        <w:rPr>
          <w:b/>
        </w:rPr>
        <w:t xml:space="preserve"> Enhancements </w:t>
      </w:r>
      <w:r>
        <w:rPr>
          <w:b/>
        </w:rPr>
        <w:t>on</w:t>
      </w:r>
      <w:r w:rsidRPr="009150E8">
        <w:rPr>
          <w:b/>
        </w:rPr>
        <w:t xml:space="preserve"> SRS beam management</w:t>
      </w:r>
      <w:r>
        <w:rPr>
          <w:b/>
        </w:rPr>
        <w:t xml:space="preserve"> for positioning</w:t>
      </w:r>
      <w:r w:rsidRPr="009150E8">
        <w:rPr>
          <w:b/>
        </w:rPr>
        <w:t xml:space="preserve"> shall be considered in Rel-17</w:t>
      </w:r>
      <w:r>
        <w:rPr>
          <w:b/>
        </w:rPr>
        <w:t>. These enhancements shall include reporting additional information on DL-RS measurements.</w:t>
      </w:r>
    </w:p>
    <w:p w14:paraId="0D1CBE0D" w14:textId="77777777" w:rsidR="005372CE" w:rsidRPr="00D11FA5" w:rsidRDefault="005372CE" w:rsidP="005372CE">
      <w:pPr>
        <w:rPr>
          <w:b/>
        </w:rPr>
      </w:pPr>
      <w:r w:rsidRPr="00810B0D">
        <w:rPr>
          <w:b/>
        </w:rPr>
        <w:t>Proposal 7:</w:t>
      </w:r>
      <w:r w:rsidRPr="00F036EC">
        <w:rPr>
          <w:b/>
        </w:rPr>
        <w:t xml:space="preserve"> </w:t>
      </w:r>
      <w:r w:rsidRPr="00D11FA5">
        <w:rPr>
          <w:b/>
        </w:rPr>
        <w:t>For positioning purposes, power control needs to be considered in Rel-17, when a spatial relation is not configured.</w:t>
      </w:r>
    </w:p>
    <w:p w14:paraId="465AB4C4" w14:textId="77777777" w:rsidR="005372CE" w:rsidRPr="00470CEB" w:rsidRDefault="005372CE" w:rsidP="005372CE">
      <w:pPr>
        <w:rPr>
          <w:b/>
        </w:rPr>
      </w:pPr>
      <w:r w:rsidRPr="00470CEB">
        <w:rPr>
          <w:b/>
        </w:rPr>
        <w:t xml:space="preserve">Proposal </w:t>
      </w:r>
      <w:r>
        <w:rPr>
          <w:b/>
        </w:rPr>
        <w:t>8</w:t>
      </w:r>
      <w:r w:rsidRPr="00470CEB">
        <w:rPr>
          <w:b/>
        </w:rPr>
        <w:t xml:space="preserve">: Consider </w:t>
      </w:r>
      <w:r>
        <w:rPr>
          <w:b/>
        </w:rPr>
        <w:t xml:space="preserve">UL </w:t>
      </w:r>
      <w:r w:rsidRPr="00470CEB">
        <w:rPr>
          <w:b/>
        </w:rPr>
        <w:t>interference</w:t>
      </w:r>
      <w:r>
        <w:rPr>
          <w:b/>
        </w:rPr>
        <w:t xml:space="preserve"> coordination</w:t>
      </w:r>
      <w:r w:rsidRPr="00470CEB">
        <w:rPr>
          <w:b/>
        </w:rPr>
        <w:t xml:space="preserve"> for Rel-17 NR positioning including interference from positioning RSs or other interference sources.</w:t>
      </w:r>
    </w:p>
    <w:p w14:paraId="3B06AB2D" w14:textId="77777777" w:rsidR="005372CE" w:rsidRPr="005372CE" w:rsidRDefault="005372CE" w:rsidP="005372CE">
      <w:pPr>
        <w:rPr>
          <w:lang w:val="en-GB"/>
        </w:rPr>
      </w:pPr>
      <w:r w:rsidRPr="005372CE">
        <w:rPr>
          <w:b/>
          <w:bCs/>
        </w:rPr>
        <w:t>Proposal 9: For Rel-17 update SRS sequence generation by modifying the equations:</w:t>
      </w:r>
    </w:p>
    <w:p w14:paraId="09E1B88A" w14:textId="77777777" w:rsidR="005372CE" w:rsidRPr="0070592D" w:rsidRDefault="005372CE" w:rsidP="005372CE">
      <w:pPr>
        <w:pStyle w:val="Proposal"/>
        <w:numPr>
          <w:ilvl w:val="0"/>
          <w:numId w:val="0"/>
        </w:numPr>
        <w:ind w:left="1701"/>
        <w:rPr>
          <w:rFonts w:ascii="Cambria Math" w:hAnsi="Cambria Math"/>
          <w:sz w:val="20"/>
          <w:szCs w:val="20"/>
          <w:lang w:eastAsia="en-US"/>
        </w:rPr>
      </w:pPr>
      <w:r w:rsidRPr="0070592D">
        <w:rPr>
          <w:rFonts w:eastAsiaTheme="minorEastAsia"/>
          <w:sz w:val="20"/>
        </w:rPr>
        <w:tab/>
      </w:r>
      <w:r w:rsidRPr="0070592D">
        <w:rPr>
          <w:rFonts w:eastAsiaTheme="minorEastAsia"/>
          <w:sz w:val="20"/>
        </w:rPr>
        <w:tab/>
      </w:r>
      <w:r w:rsidRPr="0070592D">
        <w:rPr>
          <w:rFonts w:eastAsiaTheme="minorEastAsia"/>
          <w:sz w:val="20"/>
        </w:rPr>
        <w:tab/>
      </w:r>
      <w:r w:rsidRPr="0070592D">
        <w:rPr>
          <w:b w:val="0"/>
          <w:bCs w:val="0"/>
        </w:rPr>
        <w:t xml:space="preserve"> </w:t>
      </w:r>
      <m:oMath>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sSub>
                  <m:sSubPr>
                    <m:ctrlPr>
                      <w:rPr>
                        <w:rFonts w:ascii="Cambria Math" w:hAnsi="Cambria Math" w:cs="Calibri"/>
                        <w:lang w:val="de-DE" w:eastAsia="en-US"/>
                      </w:rPr>
                    </m:ctrlPr>
                  </m:sSub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Sub>
                <m:r>
                  <m:rPr>
                    <m:sty m:val="b"/>
                  </m:rPr>
                  <w:rPr>
                    <w:rFonts w:ascii="Cambria Math" w:hAnsi="Cambria Math"/>
                    <w:sz w:val="20"/>
                    <w:szCs w:val="20"/>
                    <w:lang w:eastAsia="en-US"/>
                  </w:rPr>
                  <m:t>,</m:t>
                </m:r>
                <m:r>
                  <m:rPr>
                    <m:sty m:val="bi"/>
                  </m:rPr>
                  <w:rPr>
                    <w:rFonts w:ascii="Cambria Math" w:hAnsi="Cambria Math"/>
                    <w:sz w:val="20"/>
                    <w:szCs w:val="20"/>
                    <w:lang w:eastAsia="en-US"/>
                  </w:rPr>
                  <m:t>δ</m:t>
                </m:r>
                <m:r>
                  <m:rPr>
                    <m:sty m:val="b"/>
                  </m:rPr>
                  <w:rPr>
                    <w:rFonts w:ascii="Cambria Math" w:hAnsi="Cambria Math"/>
                    <w:sz w:val="20"/>
                    <w:szCs w:val="20"/>
                    <w:lang w:eastAsia="en-US"/>
                  </w:rPr>
                  <m:t>,</m:t>
                </m:r>
                <m:sSup>
                  <m:sSupPr>
                    <m:ctrlPr>
                      <w:rPr>
                        <w:rFonts w:ascii="Cambria Math" w:hAnsi="Cambria Math" w:cs="Calibri"/>
                        <w:lang w:val="de-DE" w:eastAsia="en-US"/>
                      </w:rPr>
                    </m:ctrlPr>
                  </m:sSupPr>
                  <m:e>
                    <m:r>
                      <m:rPr>
                        <m:sty m:val="bi"/>
                      </m:rPr>
                      <w:rPr>
                        <w:rFonts w:ascii="Cambria Math" w:hAnsi="Cambria Math"/>
                        <w:sz w:val="20"/>
                        <w:szCs w:val="20"/>
                        <w:lang w:eastAsia="en-US"/>
                      </w:rPr>
                      <m:t>l</m:t>
                    </m:r>
                  </m:e>
                  <m:sup>
                    <m:r>
                      <m:rPr>
                        <m:sty m:val="b"/>
                      </m:rPr>
                      <w:rPr>
                        <w:rFonts w:ascii="Cambria Math" w:hAnsi="Cambria Math"/>
                        <w:sz w:val="20"/>
                        <w:szCs w:val="20"/>
                        <w:lang w:eastAsia="en-US"/>
                      </w:rPr>
                      <m:t>'</m:t>
                    </m:r>
                  </m:sup>
                </m:sSup>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m:t>
        </m:r>
        <m:sSubSup>
          <m:sSubSupPr>
            <m:ctrlPr>
              <w:rPr>
                <w:rFonts w:ascii="Cambria Math" w:hAnsi="Cambria Math" w:cs="Calibri"/>
                <w:lang w:val="de-DE" w:eastAsia="en-US"/>
              </w:rPr>
            </m:ctrlPr>
          </m:sSubSupPr>
          <m:e>
            <m:r>
              <m:rPr>
                <m:sty m:val="bi"/>
              </m:rPr>
              <w:rPr>
                <w:rFonts w:ascii="Cambria Math" w:hAnsi="Cambria Math"/>
                <w:sz w:val="20"/>
                <w:szCs w:val="20"/>
                <w:lang w:eastAsia="en-US"/>
              </w:rPr>
              <m:t>r</m:t>
            </m:r>
          </m:e>
          <m:sub>
            <m:r>
              <m:rPr>
                <m:sty m:val="bi"/>
              </m:rPr>
              <w:rPr>
                <w:rFonts w:ascii="Cambria Math" w:hAnsi="Cambria Math"/>
                <w:sz w:val="20"/>
                <w:szCs w:val="20"/>
                <w:lang w:eastAsia="en-US"/>
              </w:rPr>
              <m:t>u</m:t>
            </m:r>
            <m:r>
              <m:rPr>
                <m:sty m:val="b"/>
              </m:rPr>
              <w:rPr>
                <w:rFonts w:ascii="Cambria Math" w:hAnsi="Cambria Math"/>
                <w:sz w:val="20"/>
                <w:szCs w:val="20"/>
                <w:lang w:eastAsia="en-US"/>
              </w:rPr>
              <m:t>,</m:t>
            </m:r>
            <m:r>
              <m:rPr>
                <m:sty m:val="bi"/>
              </m:rPr>
              <w:rPr>
                <w:rFonts w:ascii="Cambria Math" w:hAnsi="Cambria Math"/>
                <w:sz w:val="20"/>
                <w:szCs w:val="20"/>
                <w:lang w:eastAsia="en-US"/>
              </w:rPr>
              <m:t>v</m:t>
            </m:r>
          </m:sub>
          <m:sup>
            <m:d>
              <m:dPr>
                <m:ctrlPr>
                  <w:rPr>
                    <w:rFonts w:ascii="Cambria Math" w:hAnsi="Cambria Math" w:cs="Calibri"/>
                    <w:lang w:val="de-DE" w:eastAsia="en-US"/>
                  </w:rPr>
                </m:ctrlPr>
              </m:dPr>
              <m:e>
                <m:r>
                  <m:rPr>
                    <m:sty m:val="bi"/>
                  </m:rPr>
                  <w:rPr>
                    <w:rFonts w:ascii="Cambria Math" w:hAnsi="Cambria Math"/>
                    <w:sz w:val="20"/>
                    <w:szCs w:val="20"/>
                    <w:lang w:eastAsia="en-US"/>
                  </w:rPr>
                  <m:t>α</m:t>
                </m:r>
                <m:r>
                  <m:rPr>
                    <m:sty m:val="b"/>
                  </m:rPr>
                  <w:rPr>
                    <w:rFonts w:ascii="Cambria Math" w:hAnsi="Cambria Math"/>
                    <w:sz w:val="20"/>
                    <w:szCs w:val="20"/>
                    <w:lang w:eastAsia="en-US"/>
                  </w:rPr>
                  <m:t>,</m:t>
                </m:r>
                <m:r>
                  <m:rPr>
                    <m:sty m:val="bi"/>
                  </m:rPr>
                  <w:rPr>
                    <w:rFonts w:ascii="Cambria Math" w:hAnsi="Cambria Math"/>
                    <w:sz w:val="20"/>
                    <w:szCs w:val="20"/>
                    <w:lang w:eastAsia="en-US"/>
                  </w:rPr>
                  <m:t>δ</m:t>
                </m:r>
              </m:e>
            </m:d>
          </m:sup>
        </m:sSubSup>
        <m:d>
          <m:dPr>
            <m:ctrlPr>
              <w:rPr>
                <w:rFonts w:ascii="Cambria Math" w:hAnsi="Cambria Math" w:cs="Calibri"/>
                <w:lang w:val="de-DE" w:eastAsia="en-US"/>
              </w:rPr>
            </m:ctrlPr>
          </m:dPr>
          <m:e>
            <m:r>
              <m:rPr>
                <m:sty m:val="bi"/>
              </m:rPr>
              <w:rPr>
                <w:rFonts w:ascii="Cambria Math" w:hAnsi="Cambria Math"/>
                <w:sz w:val="20"/>
                <w:szCs w:val="20"/>
                <w:lang w:eastAsia="en-US"/>
              </w:rPr>
              <m:t>n</m:t>
            </m:r>
          </m:e>
        </m:d>
        <m:r>
          <m:rPr>
            <m:sty m:val="b"/>
          </m:rPr>
          <w:rPr>
            <w:rFonts w:ascii="Cambria Math" w:hAnsi="Cambria Math"/>
            <w:sz w:val="20"/>
            <w:szCs w:val="20"/>
            <w:lang w:eastAsia="en-US"/>
          </w:rPr>
          <m:t xml:space="preserve"> </m:t>
        </m:r>
        <m:sSup>
          <m:sSupPr>
            <m:ctrlPr>
              <w:rPr>
                <w:rFonts w:ascii="Cambria Math" w:hAnsi="Cambria Math" w:cs="Calibri"/>
                <w:lang w:val="de-DE" w:eastAsia="en-US"/>
              </w:rPr>
            </m:ctrlPr>
          </m:sSupPr>
          <m:e>
            <m:r>
              <m:rPr>
                <m:sty m:val="bi"/>
              </m:rPr>
              <w:rPr>
                <w:rFonts w:ascii="Cambria Math" w:hAnsi="Cambria Math"/>
                <w:sz w:val="20"/>
                <w:szCs w:val="20"/>
                <w:lang w:eastAsia="en-US"/>
              </w:rPr>
              <m:t>e</m:t>
            </m:r>
          </m:e>
          <m:sup>
            <m:r>
              <m:rPr>
                <m:sty m:val="bi"/>
              </m:rPr>
              <w:rPr>
                <w:rFonts w:ascii="Cambria Math" w:hAnsi="Cambria Math"/>
                <w:sz w:val="20"/>
                <w:szCs w:val="20"/>
                <w:lang w:eastAsia="en-US"/>
              </w:rPr>
              <m:t>j</m:t>
            </m:r>
            <m:f>
              <m:fPr>
                <m:ctrlPr>
                  <w:rPr>
                    <w:rFonts w:ascii="Cambria Math" w:hAnsi="Cambria Math" w:cs="Calibri"/>
                    <w:lang w:val="de-DE" w:eastAsia="en-US"/>
                  </w:rPr>
                </m:ctrlPr>
              </m:fPr>
              <m:num>
                <m:r>
                  <m:rPr>
                    <m:sty m:val="bi"/>
                  </m:rPr>
                  <w:rPr>
                    <w:rFonts w:ascii="Cambria Math" w:hAnsi="Cambria Math"/>
                    <w:sz w:val="20"/>
                    <w:szCs w:val="20"/>
                    <w:lang w:eastAsia="en-US"/>
                  </w:rPr>
                  <m:t>f</m:t>
                </m:r>
                <m:d>
                  <m:dPr>
                    <m:ctrlPr>
                      <w:rPr>
                        <w:rFonts w:ascii="Cambria Math" w:hAnsi="Cambria Math" w:cs="Calibri"/>
                        <w:lang w:val="de-DE" w:eastAsia="en-US"/>
                      </w:rPr>
                    </m:ctrlPr>
                  </m:dPr>
                  <m:e>
                    <m:r>
                      <m:rPr>
                        <m:sty m:val="bi"/>
                      </m:rPr>
                      <w:rPr>
                        <w:rFonts w:ascii="Cambria Math" w:hAnsi="Cambria Math"/>
                        <w:sz w:val="20"/>
                        <w:szCs w:val="20"/>
                        <w:lang w:eastAsia="en-US"/>
                      </w:rPr>
                      <m:t>l</m:t>
                    </m:r>
                    <m:r>
                      <m:rPr>
                        <m:sty m:val="b"/>
                      </m:rPr>
                      <w:rPr>
                        <w:rFonts w:ascii="Cambria Math" w:hAnsi="Cambria Math"/>
                        <w:sz w:val="20"/>
                        <w:szCs w:val="20"/>
                        <w:lang w:eastAsia="en-US"/>
                      </w:rPr>
                      <m:t>´</m:t>
                    </m:r>
                  </m:e>
                </m:d>
              </m:num>
              <m:den>
                <m:sSub>
                  <m:sSubPr>
                    <m:ctrlPr>
                      <w:rPr>
                        <w:rFonts w:ascii="Cambria Math" w:hAnsi="Cambria Math" w:cs="Calibri"/>
                        <w:lang w:val="de-DE" w:eastAsia="en-US"/>
                      </w:rPr>
                    </m:ctrlPr>
                  </m:sSubPr>
                  <m:e>
                    <m:r>
                      <m:rPr>
                        <m:sty m:val="bi"/>
                      </m:rPr>
                      <w:rPr>
                        <w:rFonts w:ascii="Cambria Math" w:hAnsi="Cambria Math"/>
                        <w:sz w:val="20"/>
                        <w:szCs w:val="20"/>
                        <w:lang w:eastAsia="en-US"/>
                      </w:rPr>
                      <m:t>K</m:t>
                    </m:r>
                  </m:e>
                  <m:sub>
                    <m:r>
                      <m:rPr>
                        <m:sty m:val="b"/>
                      </m:rPr>
                      <w:rPr>
                        <w:rFonts w:ascii="Cambria Math" w:hAnsi="Cambria Math"/>
                        <w:sz w:val="20"/>
                        <w:szCs w:val="20"/>
                        <w:lang w:eastAsia="en-US"/>
                      </w:rPr>
                      <m:t>TC</m:t>
                    </m:r>
                  </m:sub>
                </m:sSub>
              </m:den>
            </m:f>
            <m:sSubSup>
              <m:sSubSupPr>
                <m:ctrlPr>
                  <w:rPr>
                    <w:rFonts w:ascii="Cambria Math" w:hAnsi="Cambria Math"/>
                    <w:i/>
                    <w:sz w:val="20"/>
                    <w:szCs w:val="20"/>
                    <w:lang w:eastAsia="en-US"/>
                  </w:rPr>
                </m:ctrlPr>
              </m:sSubSup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up>
                <m:r>
                  <m:rPr>
                    <m:sty m:val="bi"/>
                  </m:rPr>
                  <w:rPr>
                    <w:rFonts w:ascii="Cambria Math" w:hAnsi="Cambria Math"/>
                    <w:sz w:val="20"/>
                    <w:szCs w:val="20"/>
                    <w:lang w:eastAsia="en-US"/>
                  </w:rPr>
                  <m:t>'</m:t>
                </m:r>
              </m:sup>
            </m:sSubSup>
          </m:sup>
        </m:sSup>
      </m:oMath>
    </w:p>
    <w:p w14:paraId="33713BC8" w14:textId="77777777" w:rsidR="005372CE" w:rsidRPr="001B1D9B" w:rsidRDefault="005372CE" w:rsidP="005372CE">
      <w:pPr>
        <w:pStyle w:val="Proposal"/>
        <w:numPr>
          <w:ilvl w:val="0"/>
          <w:numId w:val="0"/>
        </w:numPr>
        <w:rPr>
          <w:rFonts w:ascii="Cambria Math" w:hAnsi="Cambria Math"/>
          <w:sz w:val="20"/>
          <w:szCs w:val="20"/>
          <w:lang w:val="de-DE" w:eastAsia="en-US"/>
        </w:rPr>
      </w:pPr>
      <m:oMathPara>
        <m:oMath>
          <m:sSubSup>
            <m:sSubSupPr>
              <m:ctrlPr>
                <w:rPr>
                  <w:rFonts w:ascii="Cambria Math" w:hAnsi="Cambria Math"/>
                  <w:i/>
                  <w:sz w:val="20"/>
                  <w:szCs w:val="20"/>
                  <w:lang w:eastAsia="en-US"/>
                </w:rPr>
              </m:ctrlPr>
            </m:sSubSupPr>
            <m:e>
              <m:r>
                <m:rPr>
                  <m:sty m:val="bi"/>
                </m:rPr>
                <w:rPr>
                  <w:rFonts w:ascii="Cambria Math" w:hAnsi="Cambria Math"/>
                  <w:sz w:val="20"/>
                  <w:szCs w:val="20"/>
                  <w:lang w:eastAsia="en-US"/>
                </w:rPr>
                <m:t>α</m:t>
              </m:r>
            </m:e>
            <m:sub>
              <m:r>
                <m:rPr>
                  <m:sty m:val="bi"/>
                </m:rPr>
                <w:rPr>
                  <w:rFonts w:ascii="Cambria Math" w:hAnsi="Cambria Math"/>
                  <w:sz w:val="20"/>
                  <w:szCs w:val="20"/>
                  <w:lang w:eastAsia="en-US"/>
                </w:rPr>
                <m:t>i</m:t>
              </m:r>
            </m:sub>
            <m:sup>
              <m:r>
                <m:rPr>
                  <m:sty m:val="bi"/>
                </m:rPr>
                <w:rPr>
                  <w:rFonts w:ascii="Cambria Math" w:hAnsi="Cambria Math"/>
                  <w:sz w:val="20"/>
                  <w:szCs w:val="20"/>
                  <w:lang w:eastAsia="en-US"/>
                </w:rPr>
                <m:t>'</m:t>
              </m:r>
            </m:sup>
          </m:sSubSup>
          <m:r>
            <m:rPr>
              <m:sty m:val="bi"/>
            </m:rPr>
            <w:rPr>
              <w:rFonts w:ascii="Cambria Math" w:hAnsi="Cambria Math"/>
              <w:sz w:val="20"/>
              <w:szCs w:val="20"/>
              <w:lang w:eastAsia="en-US"/>
            </w:rPr>
            <m:t>=α</m:t>
          </m:r>
          <m:r>
            <m:rPr>
              <m:sty m:val="b"/>
            </m:rPr>
            <w:rPr>
              <w:rFonts w:ascii="Cambria Math" w:hAnsi="Cambria Math"/>
              <w:sz w:val="20"/>
              <w:szCs w:val="20"/>
              <w:lang w:eastAsia="en-US"/>
            </w:rPr>
            <m:t>+2</m:t>
          </m:r>
          <m:r>
            <m:rPr>
              <m:sty m:val="bi"/>
            </m:rPr>
            <w:rPr>
              <w:rFonts w:ascii="Cambria Math" w:hAnsi="Cambria Math"/>
              <w:sz w:val="20"/>
              <w:szCs w:val="20"/>
              <w:lang w:eastAsia="en-US"/>
            </w:rPr>
            <m:t>πa</m:t>
          </m:r>
        </m:oMath>
      </m:oMathPara>
    </w:p>
    <w:p w14:paraId="1A0F4399" w14:textId="77777777" w:rsidR="005372CE" w:rsidRDefault="005372CE" w:rsidP="005372CE">
      <w:pPr>
        <w:spacing w:after="0"/>
        <w:ind w:left="2550"/>
        <w:jc w:val="left"/>
      </w:pPr>
      <m:oMath>
        <m:sSup>
          <m:sSupPr>
            <m:ctrlPr>
              <w:rPr>
                <w:rFonts w:ascii="Cambria Math" w:eastAsiaTheme="minorHAnsi" w:hAnsi="Cambria Math"/>
                <w:i/>
                <w:iCs/>
                <w:lang w:val="de-DE"/>
              </w:rPr>
            </m:ctrlPr>
          </m:sSupPr>
          <m:e>
            <m:r>
              <w:rPr>
                <w:rFonts w:ascii="Cambria Math" w:hAnsi="Cambria Math"/>
              </w:rPr>
              <m:t>α</m:t>
            </m:r>
          </m:e>
          <m:sup>
            <m:r>
              <w:rPr>
                <w:rFonts w:ascii="Cambria Math" w:hAnsi="Cambria Math" w:hint="eastAsia"/>
              </w:rPr>
              <m:t>'</m:t>
            </m:r>
          </m:sup>
        </m:sSup>
      </m:oMath>
      <w:r w:rsidRPr="0070592D">
        <w:rPr>
          <w:rFonts w:ascii="Cambria Math" w:hAnsi="Cambria Math"/>
        </w:rPr>
        <w:t xml:space="preserve"> configured via </w:t>
      </w: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r>
          <w:rPr>
            <w:rFonts w:ascii="Cambria Math" w:hAnsi="Cambria Math" w:hint="eastAsia"/>
          </w:rPr>
          <m:t>∈</m:t>
        </m:r>
        <m:r>
          <w:rPr>
            <w:rFonts w:ascii="Cambria Math" w:hAnsi="Cambria Math"/>
          </w:rPr>
          <m:t>{0,</m:t>
        </m:r>
        <m:r>
          <w:rPr>
            <w:rFonts w:ascii="Cambria Math" w:hAnsi="Cambria Math" w:hint="eastAsia"/>
          </w:rPr>
          <m:t>…</m:t>
        </m:r>
        <m:r>
          <w:rPr>
            <w:rFonts w:ascii="Cambria Math" w:hAnsi="Cambria Math"/>
          </w:rPr>
          <m:t>,</m:t>
        </m:r>
        <m:sSub>
          <m:sSubPr>
            <m:ctrlPr>
              <w:rPr>
                <w:rFonts w:ascii="Cambria Math" w:eastAsiaTheme="minorHAnsi" w:hAnsi="Cambria Math"/>
                <w:i/>
                <w:iCs/>
                <w:lang w:val="de-DE"/>
              </w:rPr>
            </m:ctrlPr>
          </m:sSubPr>
          <m:e>
            <m:r>
              <w:rPr>
                <w:rFonts w:ascii="Cambria Math" w:hAnsi="Cambria Math"/>
              </w:rPr>
              <m:t>K</m:t>
            </m:r>
          </m:e>
          <m:sub>
            <m:r>
              <w:rPr>
                <w:rFonts w:ascii="Cambria Math" w:hAnsi="Cambria Math"/>
              </w:rPr>
              <m:t>TC</m:t>
            </m:r>
          </m:sub>
        </m:sSub>
        <m:sSub>
          <m:sSubPr>
            <m:ctrlPr>
              <w:rPr>
                <w:rFonts w:ascii="Cambria Math" w:eastAsiaTheme="minorHAnsi" w:hAnsi="Cambria Math"/>
                <w:i/>
                <w:iCs/>
                <w:lang w:val="de-DE"/>
              </w:rPr>
            </m:ctrlPr>
          </m:sSubPr>
          <m:e>
            <m:r>
              <w:rPr>
                <w:rFonts w:ascii="Cambria Math" w:hAnsi="Cambria Math"/>
              </w:rPr>
              <m:t>n</m:t>
            </m:r>
          </m:e>
          <m:sub>
            <m:r>
              <w:rPr>
                <w:rFonts w:ascii="Cambria Math" w:hAnsi="Cambria Math"/>
              </w:rPr>
              <m:t>max</m:t>
            </m:r>
          </m:sub>
        </m:sSub>
        <m:r>
          <w:rPr>
            <w:rFonts w:ascii="Cambria Math" w:hAnsi="Cambria Math"/>
          </w:rPr>
          <m:t>-1}</m:t>
        </m:r>
      </m:oMath>
      <w:r w:rsidRPr="0070592D">
        <w:rPr>
          <w:rFonts w:ascii="Cambria Math" w:hAnsi="Cambria Math"/>
        </w:rPr>
        <w:t xml:space="preserve"> and </w:t>
      </w:r>
      <m:oMath>
        <m:r>
          <w:rPr>
            <w:rFonts w:ascii="Cambria Math" w:hAnsi="Cambria Math"/>
          </w:rPr>
          <m:t>a=</m:t>
        </m:r>
        <m:d>
          <m:dPr>
            <m:begChr m:val="⌊"/>
            <m:endChr m:val="⌋"/>
            <m:ctrlPr>
              <w:rPr>
                <w:rFonts w:ascii="Cambria Math" w:eastAsiaTheme="minorHAnsi" w:hAnsi="Cambria Math"/>
                <w:i/>
                <w:iCs/>
                <w:lang w:val="de-DE"/>
              </w:rPr>
            </m:ctrlPr>
          </m:dPr>
          <m:e>
            <m:f>
              <m:fPr>
                <m:ctrlPr>
                  <w:rPr>
                    <w:rFonts w:ascii="Cambria Math" w:eastAsiaTheme="minorHAnsi" w:hAnsi="Cambria Math"/>
                    <w:i/>
                    <w:iCs/>
                    <w:lang w:val="de-DE"/>
                  </w:rPr>
                </m:ctrlPr>
              </m:fPr>
              <m:num>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w:p>
    <w:p w14:paraId="56A0F330" w14:textId="77777777" w:rsidR="005372CE" w:rsidRDefault="005372CE" w:rsidP="005372CE">
      <w:pPr>
        <w:spacing w:after="0" w:line="360" w:lineRule="auto"/>
        <w:ind w:left="2550"/>
        <w:jc w:val="left"/>
      </w:pPr>
      <m:oMath>
        <m:sSubSup>
          <m:sSubSupPr>
            <m:ctrlPr>
              <w:rPr>
                <w:rFonts w:ascii="Cambria Math" w:eastAsiaTheme="minorHAnsi" w:hAnsi="Cambria Math"/>
                <w:i/>
                <w:iCs/>
                <w:lang w:val="de-DE"/>
              </w:rPr>
            </m:ctrlPr>
          </m:sSubSupPr>
          <m:e>
            <m:r>
              <w:rPr>
                <w:rFonts w:ascii="Cambria Math" w:hAnsi="Cambria Math"/>
              </w:rPr>
              <m:t>n</m:t>
            </m:r>
          </m:e>
          <m:sub>
            <m:r>
              <w:rPr>
                <w:rFonts w:ascii="Cambria Math" w:hAnsi="Cambria Math"/>
              </w:rPr>
              <m:t>SRS</m:t>
            </m:r>
          </m:sub>
          <m:sup>
            <m:r>
              <w:rPr>
                <w:rFonts w:ascii="Cambria Math" w:hAnsi="Cambria Math"/>
              </w:rPr>
              <m:t>eff</m:t>
            </m:r>
          </m:sup>
        </m:sSubSup>
      </m:oMath>
      <w:r>
        <w:t xml:space="preserve"> is  configurable (range for </w:t>
      </w:r>
      <w:r w:rsidRPr="008F7091">
        <w:rPr>
          <w:i/>
        </w:rPr>
        <w:t>cyclicshift</w:t>
      </w:r>
      <w:r>
        <w:t xml:space="preserve"> is extended)</w:t>
      </w:r>
    </w:p>
    <w:p w14:paraId="779E5186" w14:textId="77777777" w:rsidR="005372CE" w:rsidRPr="0070592D" w:rsidRDefault="005372CE" w:rsidP="005372CE">
      <w:pPr>
        <w:spacing w:after="0" w:line="360" w:lineRule="auto"/>
        <w:ind w:left="2550"/>
        <w:jc w:val="left"/>
        <w:rPr>
          <w:rFonts w:ascii="Cambria Math" w:hAnsi="Cambria Math"/>
          <w:iCs/>
        </w:rPr>
      </w:pPr>
      <w:r w:rsidRPr="0070592D">
        <w:rPr>
          <w:rFonts w:ascii="Cambria Math" w:hAnsi="Cambria Math"/>
          <w:iCs/>
        </w:rPr>
        <w:t xml:space="preserve">Note: the maximum value of cyclic shift  </w:t>
      </w:r>
      <m:oMath>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w:r w:rsidRPr="0070592D">
        <w:rPr>
          <w:rFonts w:ascii="Cambria Math" w:hAnsi="Cambria Math"/>
          <w:iCs/>
        </w:rPr>
        <w:t xml:space="preserve"> is not changed</w:t>
      </w:r>
    </w:p>
    <w:p w14:paraId="4DC7A1F9" w14:textId="77777777" w:rsidR="005372CE" w:rsidRPr="0070592D" w:rsidRDefault="005372CE" w:rsidP="005372CE">
      <w:pPr>
        <w:rPr>
          <w:b/>
          <w:bCs/>
        </w:rPr>
      </w:pPr>
      <w:r w:rsidRPr="0070592D">
        <w:rPr>
          <w:b/>
          <w:bCs/>
        </w:rPr>
        <w:t xml:space="preserve">Proposal </w:t>
      </w:r>
      <w:r>
        <w:rPr>
          <w:b/>
          <w:bCs/>
        </w:rPr>
        <w:t>10</w:t>
      </w:r>
      <w:r w:rsidRPr="0070592D">
        <w:rPr>
          <w:b/>
          <w:bCs/>
        </w:rPr>
        <w:t>: For Rel-17 SRS enhancement support:</w:t>
      </w:r>
    </w:p>
    <w:p w14:paraId="7E9DA7AB" w14:textId="77777777" w:rsidR="005372CE" w:rsidRPr="0070592D" w:rsidRDefault="005372CE" w:rsidP="005372CE">
      <w:pPr>
        <w:pStyle w:val="Listenabsatz"/>
        <w:numPr>
          <w:ilvl w:val="0"/>
          <w:numId w:val="36"/>
        </w:numPr>
        <w:ind w:firstLineChars="0"/>
        <w:rPr>
          <w:b/>
          <w:bCs/>
        </w:rPr>
      </w:pPr>
      <w:r w:rsidRPr="0070592D">
        <w:rPr>
          <w:b/>
          <w:bCs/>
        </w:rPr>
        <w:t>phase correction for the staggered SRS</w:t>
      </w:r>
    </w:p>
    <w:p w14:paraId="01363FA4" w14:textId="77777777" w:rsidR="005372CE" w:rsidRPr="0070592D" w:rsidRDefault="005372CE" w:rsidP="005372CE">
      <w:pPr>
        <w:pStyle w:val="Listenabsatz"/>
        <w:numPr>
          <w:ilvl w:val="0"/>
          <w:numId w:val="36"/>
        </w:numPr>
        <w:ind w:firstLineChars="0"/>
        <w:rPr>
          <w:b/>
          <w:bCs/>
        </w:rPr>
      </w:pPr>
      <w:r w:rsidRPr="0070592D">
        <w:rPr>
          <w:b/>
          <w:bCs/>
        </w:rPr>
        <w:t>maintain</w:t>
      </w:r>
      <w:r>
        <w:rPr>
          <w:b/>
          <w:bCs/>
        </w:rPr>
        <w:t>ing</w:t>
      </w:r>
      <w:r w:rsidRPr="0070592D">
        <w:rPr>
          <w:b/>
          <w:bCs/>
        </w:rPr>
        <w:t xml:space="preserve"> the cyclic shift step size of Rel-15.</w:t>
      </w:r>
    </w:p>
    <w:p w14:paraId="19341514" w14:textId="77777777" w:rsidR="005372CE" w:rsidRPr="0070592D" w:rsidRDefault="005372CE" w:rsidP="005372CE">
      <w:pPr>
        <w:pStyle w:val="Listenabsatz"/>
        <w:numPr>
          <w:ilvl w:val="0"/>
          <w:numId w:val="36"/>
        </w:numPr>
        <w:ind w:firstLineChars="0"/>
        <w:rPr>
          <w:b/>
          <w:bCs/>
        </w:rPr>
      </w:pPr>
      <w:r>
        <w:rPr>
          <w:b/>
          <w:bCs/>
        </w:rPr>
        <w:t>e</w:t>
      </w:r>
      <w:r w:rsidRPr="0070592D">
        <w:rPr>
          <w:b/>
          <w:bCs/>
        </w:rPr>
        <w:t>xtend</w:t>
      </w:r>
      <w:r>
        <w:rPr>
          <w:b/>
          <w:bCs/>
        </w:rPr>
        <w:t>ing</w:t>
      </w:r>
      <w:r w:rsidRPr="0070592D">
        <w:rPr>
          <w:b/>
          <w:bCs/>
        </w:rPr>
        <w:t xml:space="preserve"> the range of the cyclic shift.</w:t>
      </w:r>
    </w:p>
    <w:p w14:paraId="7CE221A1" w14:textId="77777777" w:rsidR="005372CE" w:rsidRPr="006979AE" w:rsidRDefault="005372CE" w:rsidP="00E73F3C">
      <w:pPr>
        <w:rPr>
          <w:b/>
          <w:bCs/>
        </w:rPr>
      </w:pPr>
    </w:p>
    <w:p w14:paraId="04DBF95B" w14:textId="56D7BDCE" w:rsidR="00E73F3C" w:rsidRDefault="00E73F3C" w:rsidP="00E73F3C">
      <w:pPr>
        <w:rPr>
          <w:iCs/>
        </w:rPr>
      </w:pPr>
      <w:r w:rsidRPr="00B121C6">
        <w:rPr>
          <w:iCs/>
        </w:rPr>
        <w:t>The proposal</w:t>
      </w:r>
      <w:r w:rsidR="00886F9B">
        <w:rPr>
          <w:iCs/>
        </w:rPr>
        <w:t>s</w:t>
      </w:r>
      <w:r w:rsidRPr="00B121C6">
        <w:rPr>
          <w:iCs/>
        </w:rPr>
        <w:t xml:space="preserve"> are made based on the following observations:  </w:t>
      </w:r>
    </w:p>
    <w:p w14:paraId="34362F85" w14:textId="0EFE1197" w:rsidR="008B14D6" w:rsidRDefault="008B14D6" w:rsidP="0070592D">
      <w:pPr>
        <w:rPr>
          <w:b/>
          <w:bCs/>
        </w:rPr>
      </w:pPr>
    </w:p>
    <w:p w14:paraId="2FB3437A" w14:textId="77777777" w:rsidR="006979AE" w:rsidRDefault="006979AE" w:rsidP="006979AE">
      <w:pPr>
        <w:ind w:left="1560" w:hanging="1560"/>
        <w:rPr>
          <w:b/>
          <w:bCs/>
        </w:rPr>
      </w:pPr>
      <w:r>
        <w:rPr>
          <w:b/>
          <w:bCs/>
        </w:rPr>
        <w:t>Observation 1</w:t>
      </w:r>
      <w:r w:rsidRPr="00F4358D">
        <w:rPr>
          <w:b/>
          <w:bCs/>
        </w:rPr>
        <w:t xml:space="preserve">: </w:t>
      </w:r>
      <w:r w:rsidRPr="00F4358D">
        <w:rPr>
          <w:b/>
          <w:bCs/>
        </w:rPr>
        <w:tab/>
      </w:r>
      <w:r>
        <w:rPr>
          <w:b/>
          <w:bCs/>
        </w:rPr>
        <w:t>InF</w:t>
      </w:r>
      <w:r w:rsidRPr="00F4358D">
        <w:rPr>
          <w:b/>
          <w:bCs/>
        </w:rPr>
        <w:t xml:space="preserve"> channels </w:t>
      </w:r>
      <w:r>
        <w:rPr>
          <w:b/>
          <w:bCs/>
        </w:rPr>
        <w:t>feature</w:t>
      </w:r>
      <w:r w:rsidRPr="00F4358D">
        <w:rPr>
          <w:b/>
          <w:bCs/>
        </w:rPr>
        <w:t xml:space="preserve"> many “near echoes”</w:t>
      </w:r>
      <w:r>
        <w:rPr>
          <w:b/>
          <w:bCs/>
        </w:rPr>
        <w:t>.</w:t>
      </w:r>
      <w:r w:rsidRPr="00F4358D">
        <w:rPr>
          <w:b/>
          <w:bCs/>
        </w:rPr>
        <w:t xml:space="preserve"> </w:t>
      </w:r>
      <w:r>
        <w:rPr>
          <w:b/>
          <w:bCs/>
        </w:rPr>
        <w:t>Even with higher</w:t>
      </w:r>
      <w:r w:rsidRPr="00F4358D">
        <w:rPr>
          <w:b/>
          <w:bCs/>
        </w:rPr>
        <w:t xml:space="preserve"> bandwidth the first correlation peak is a superimposition of several multipath taps. The correlation peak </w:t>
      </w:r>
      <w:r>
        <w:rPr>
          <w:b/>
          <w:bCs/>
        </w:rPr>
        <w:t xml:space="preserve">no </w:t>
      </w:r>
      <w:r w:rsidRPr="00F4358D">
        <w:rPr>
          <w:b/>
          <w:bCs/>
        </w:rPr>
        <w:t>longer represent</w:t>
      </w:r>
      <w:r>
        <w:rPr>
          <w:b/>
          <w:bCs/>
        </w:rPr>
        <w:t>s</w:t>
      </w:r>
      <w:r w:rsidRPr="00F4358D">
        <w:rPr>
          <w:b/>
          <w:bCs/>
        </w:rPr>
        <w:t xml:space="preserve"> the time of the First Arrival Path (FAP). </w:t>
      </w:r>
      <w:r>
        <w:rPr>
          <w:b/>
          <w:bCs/>
        </w:rPr>
        <w:t xml:space="preserve"> </w:t>
      </w:r>
    </w:p>
    <w:p w14:paraId="0B305BDE" w14:textId="77777777" w:rsidR="006979AE" w:rsidRPr="00F4358D" w:rsidRDefault="006979AE" w:rsidP="006979AE">
      <w:pPr>
        <w:ind w:left="1560" w:hanging="1560"/>
        <w:rPr>
          <w:b/>
          <w:bCs/>
        </w:rPr>
      </w:pPr>
      <w:r>
        <w:rPr>
          <w:b/>
          <w:bCs/>
        </w:rPr>
        <w:t>Observation 2</w:t>
      </w:r>
      <w:r w:rsidRPr="00F4358D">
        <w:rPr>
          <w:b/>
          <w:bCs/>
        </w:rPr>
        <w:t xml:space="preserve">: </w:t>
      </w:r>
      <w:r w:rsidRPr="00F4358D">
        <w:rPr>
          <w:b/>
          <w:bCs/>
        </w:rPr>
        <w:tab/>
      </w:r>
      <w:r w:rsidRPr="00F419A7">
        <w:rPr>
          <w:b/>
        </w:rPr>
        <w:t>UE</w:t>
      </w:r>
      <w:r>
        <w:rPr>
          <w:b/>
        </w:rPr>
        <w:t>s with constrained</w:t>
      </w:r>
      <w:r w:rsidRPr="00F419A7">
        <w:rPr>
          <w:b/>
        </w:rPr>
        <w:t xml:space="preserve"> implementation complexity</w:t>
      </w:r>
      <w:r>
        <w:rPr>
          <w:b/>
        </w:rPr>
        <w:t xml:space="preserve"> will fail to achieve high positioning accuracy requirements when providing TOA estimates.</w:t>
      </w:r>
    </w:p>
    <w:p w14:paraId="359DC6E5" w14:textId="77777777" w:rsidR="006979AE" w:rsidRDefault="006979AE" w:rsidP="006979AE">
      <w:pPr>
        <w:ind w:left="1560" w:hanging="1560"/>
        <w:rPr>
          <w:b/>
          <w:bCs/>
        </w:rPr>
      </w:pPr>
    </w:p>
    <w:p w14:paraId="00E40B8C" w14:textId="77777777" w:rsidR="006979AE" w:rsidRDefault="006979AE" w:rsidP="006979AE">
      <w:pPr>
        <w:ind w:left="1560" w:hanging="1560"/>
        <w:rPr>
          <w:b/>
          <w:bCs/>
        </w:rPr>
      </w:pPr>
      <w:r w:rsidRPr="004C5C93">
        <w:rPr>
          <w:b/>
          <w:bCs/>
        </w:rPr>
        <w:t>Observation 3:</w:t>
      </w:r>
      <w:r w:rsidRPr="00F4358D">
        <w:rPr>
          <w:b/>
          <w:bCs/>
        </w:rPr>
        <w:t xml:space="preserve"> </w:t>
      </w:r>
      <w:r w:rsidRPr="00F4358D">
        <w:rPr>
          <w:b/>
          <w:bCs/>
        </w:rPr>
        <w:tab/>
      </w:r>
      <w:r>
        <w:rPr>
          <w:b/>
          <w:bCs/>
        </w:rPr>
        <w:t>Enhanced CIR reporting</w:t>
      </w:r>
      <w:r w:rsidRPr="00F4358D">
        <w:rPr>
          <w:b/>
          <w:bCs/>
        </w:rPr>
        <w:t xml:space="preserve"> </w:t>
      </w:r>
      <w:r>
        <w:rPr>
          <w:b/>
          <w:bCs/>
        </w:rPr>
        <w:t>enables higher accuracy for timing-based methods such as DL-TDOA, UL-TDOA, and Multi-RTT in Rel-17.</w:t>
      </w:r>
    </w:p>
    <w:p w14:paraId="4B7AD45C" w14:textId="77777777" w:rsidR="006979AE" w:rsidRPr="00EA3E60" w:rsidRDefault="006979AE" w:rsidP="006979AE">
      <w:pPr>
        <w:rPr>
          <w:bCs/>
        </w:rPr>
      </w:pPr>
    </w:p>
    <w:p w14:paraId="4231AB88" w14:textId="2808B378" w:rsidR="006979AE" w:rsidRPr="00EA3E60" w:rsidRDefault="006979AE" w:rsidP="006979AE">
      <w:pPr>
        <w:rPr>
          <w:b/>
          <w:bCs/>
        </w:rPr>
      </w:pPr>
      <w:r w:rsidRPr="00EA3E60">
        <w:rPr>
          <w:b/>
          <w:bCs/>
        </w:rPr>
        <w:t xml:space="preserve">Observation </w:t>
      </w:r>
      <w:r>
        <w:rPr>
          <w:b/>
          <w:bCs/>
        </w:rPr>
        <w:t>4</w:t>
      </w:r>
      <w:r w:rsidRPr="00EA3E60">
        <w:rPr>
          <w:b/>
          <w:bCs/>
        </w:rPr>
        <w:t xml:space="preserve">: Multi-port SRS </w:t>
      </w:r>
      <w:r>
        <w:rPr>
          <w:b/>
          <w:bCs/>
        </w:rPr>
        <w:t xml:space="preserve">transmission for positioning </w:t>
      </w:r>
      <w:r w:rsidRPr="00EA3E60">
        <w:rPr>
          <w:b/>
          <w:bCs/>
        </w:rPr>
        <w:t>allow</w:t>
      </w:r>
      <w:r>
        <w:rPr>
          <w:b/>
          <w:bCs/>
        </w:rPr>
        <w:t>s</w:t>
      </w:r>
      <w:r w:rsidRPr="00EA3E60">
        <w:rPr>
          <w:b/>
          <w:bCs/>
        </w:rPr>
        <w:t xml:space="preserve"> </w:t>
      </w:r>
      <w:r>
        <w:rPr>
          <w:b/>
          <w:bCs/>
        </w:rPr>
        <w:t xml:space="preserve">a </w:t>
      </w:r>
      <w:r w:rsidRPr="00EA3E60">
        <w:rPr>
          <w:b/>
          <w:bCs/>
        </w:rPr>
        <w:t xml:space="preserve">larger number of UEs to be supported within a given amount of resources than single port SRS transmissions. </w:t>
      </w:r>
    </w:p>
    <w:p w14:paraId="2927765F" w14:textId="340BA410" w:rsidR="005372CE" w:rsidRPr="0077152D" w:rsidRDefault="005372CE" w:rsidP="005372CE">
      <w:pPr>
        <w:rPr>
          <w:b/>
        </w:rPr>
      </w:pPr>
      <w:r w:rsidRPr="00152659">
        <w:rPr>
          <w:b/>
        </w:rPr>
        <w:t xml:space="preserve">Observation </w:t>
      </w:r>
      <w:r>
        <w:rPr>
          <w:b/>
        </w:rPr>
        <w:t>5</w:t>
      </w:r>
      <w:r w:rsidRPr="00152659">
        <w:rPr>
          <w:b/>
        </w:rPr>
        <w:t>:</w:t>
      </w:r>
      <w:r w:rsidRPr="0077152D">
        <w:rPr>
          <w:b/>
        </w:rPr>
        <w:t xml:space="preserve"> </w:t>
      </w:r>
      <w:r>
        <w:rPr>
          <w:b/>
        </w:rPr>
        <w:t>Carrier phase measurements provide an additional indicator about the LOS-/NLOS-state of the channel.</w:t>
      </w:r>
    </w:p>
    <w:p w14:paraId="0EBD468A" w14:textId="73E0463F" w:rsidR="005372CE" w:rsidRDefault="005372CE" w:rsidP="005372CE">
      <w:r w:rsidRPr="00D460B2">
        <w:rPr>
          <w:b/>
        </w:rPr>
        <w:t xml:space="preserve">Observation </w:t>
      </w:r>
      <w:r>
        <w:rPr>
          <w:b/>
        </w:rPr>
        <w:t>6</w:t>
      </w:r>
      <w:r w:rsidRPr="00D460B2">
        <w:rPr>
          <w:b/>
        </w:rPr>
        <w:t xml:space="preserve">: </w:t>
      </w:r>
      <w:r>
        <w:rPr>
          <w:b/>
        </w:rPr>
        <w:t>Rel.16 does not support any procedure f</w:t>
      </w:r>
      <w:r w:rsidRPr="00D460B2">
        <w:rPr>
          <w:b/>
        </w:rPr>
        <w:t xml:space="preserve">or </w:t>
      </w:r>
      <w:r>
        <w:rPr>
          <w:b/>
        </w:rPr>
        <w:t>choosing the</w:t>
      </w:r>
      <w:r w:rsidRPr="009150E8">
        <w:rPr>
          <w:b/>
        </w:rPr>
        <w:t xml:space="preserve"> </w:t>
      </w:r>
      <w:r>
        <w:rPr>
          <w:b/>
        </w:rPr>
        <w:t xml:space="preserve">optimal </w:t>
      </w:r>
      <w:r w:rsidRPr="009150E8">
        <w:rPr>
          <w:b/>
        </w:rPr>
        <w:t xml:space="preserve">spatial relation </w:t>
      </w:r>
      <w:r>
        <w:rPr>
          <w:b/>
        </w:rPr>
        <w:t>and</w:t>
      </w:r>
      <w:r w:rsidRPr="009150E8">
        <w:rPr>
          <w:b/>
        </w:rPr>
        <w:t xml:space="preserve"> pathloss reference RS</w:t>
      </w:r>
      <w:r>
        <w:rPr>
          <w:b/>
        </w:rPr>
        <w:t xml:space="preserve"> of </w:t>
      </w:r>
      <w:r w:rsidRPr="00D460B2">
        <w:rPr>
          <w:b/>
        </w:rPr>
        <w:t xml:space="preserve">an </w:t>
      </w:r>
      <w:r>
        <w:rPr>
          <w:b/>
        </w:rPr>
        <w:t>SRS resource or resource-set configuration.</w:t>
      </w:r>
    </w:p>
    <w:p w14:paraId="2C4421FC" w14:textId="77777777" w:rsidR="005372CE" w:rsidRPr="0070592D" w:rsidRDefault="005372CE" w:rsidP="005372CE">
      <w:pPr>
        <w:rPr>
          <w:b/>
          <w:bCs/>
        </w:rPr>
      </w:pPr>
      <w:r w:rsidRPr="0070592D">
        <w:rPr>
          <w:b/>
          <w:bCs/>
        </w:rPr>
        <w:t xml:space="preserve">Observation </w:t>
      </w:r>
      <w:r>
        <w:rPr>
          <w:b/>
          <w:bCs/>
        </w:rPr>
        <w:t>7</w:t>
      </w:r>
      <w:r w:rsidRPr="0070592D">
        <w:t>:</w:t>
      </w:r>
      <w:r w:rsidRPr="0070592D">
        <w:rPr>
          <w:b/>
        </w:rPr>
        <w:t xml:space="preserve"> </w:t>
      </w:r>
      <w:r w:rsidRPr="0070592D">
        <w:rPr>
          <w:b/>
        </w:rPr>
        <w:tab/>
        <w:t xml:space="preserve">Applying the modification given </w:t>
      </w:r>
      <w:r>
        <w:rPr>
          <w:b/>
        </w:rPr>
        <w:t>in Proposal 9</w:t>
      </w:r>
      <w:r w:rsidRPr="0070592D">
        <w:rPr>
          <w:b/>
        </w:rPr>
        <w:t xml:space="preserve"> maintains the same granularity for the cyclic shifts </w:t>
      </w:r>
      <w:r>
        <w:rPr>
          <w:b/>
        </w:rPr>
        <w:t>of</w:t>
      </w:r>
      <w:r w:rsidRPr="0070592D">
        <w:rPr>
          <w:b/>
        </w:rPr>
        <w:t xml:space="preserve"> Rel. 15. This implies low impact on TS</w:t>
      </w:r>
      <w:r>
        <w:rPr>
          <w:b/>
        </w:rPr>
        <w:t xml:space="preserve"> </w:t>
      </w:r>
      <w:r w:rsidRPr="0070592D">
        <w:rPr>
          <w:b/>
        </w:rPr>
        <w:t>38.211.</w:t>
      </w:r>
    </w:p>
    <w:p w14:paraId="5FDD2463" w14:textId="41C9E3CC" w:rsidR="008B14D6" w:rsidRPr="0077152D" w:rsidRDefault="008B14D6" w:rsidP="0070592D">
      <w:pPr>
        <w:ind w:left="1620" w:hanging="1560"/>
        <w:rPr>
          <w:b/>
        </w:rPr>
      </w:pPr>
    </w:p>
    <w:p w14:paraId="12A77143" w14:textId="77777777" w:rsidR="008B14D6" w:rsidRPr="00F4358D" w:rsidRDefault="008B14D6" w:rsidP="008B14D6">
      <w:pPr>
        <w:ind w:left="1560" w:hanging="1560"/>
        <w:rPr>
          <w:b/>
          <w:bCs/>
        </w:rPr>
      </w:pPr>
    </w:p>
    <w:p w14:paraId="37F6A9A7" w14:textId="77777777" w:rsidR="00E73F3C" w:rsidRDefault="00E73F3C" w:rsidP="00E73F3C">
      <w:pPr>
        <w:autoSpaceDE/>
        <w:autoSpaceDN/>
        <w:adjustRightInd/>
        <w:snapToGrid/>
        <w:spacing w:after="0"/>
        <w:jc w:val="left"/>
        <w:rPr>
          <w:b/>
          <w:bCs/>
          <w:sz w:val="28"/>
          <w:szCs w:val="28"/>
        </w:rPr>
      </w:pPr>
    </w:p>
    <w:bookmarkEnd w:id="2" w:displacedByCustomXml="next"/>
    <w:bookmarkEnd w:id="1" w:displacedByCustomXml="next"/>
    <w:sdt>
      <w:sdtPr>
        <w:rPr>
          <w:b w:val="0"/>
          <w:bCs w:val="0"/>
          <w:sz w:val="22"/>
          <w:szCs w:val="22"/>
        </w:rPr>
        <w:id w:val="-1399583417"/>
        <w:docPartObj>
          <w:docPartGallery w:val="Bibliographies"/>
          <w:docPartUnique/>
        </w:docPartObj>
      </w:sdtPr>
      <w:sdtEndPr/>
      <w:sdtContent>
        <w:p w14:paraId="3AE36371" w14:textId="77777777" w:rsidR="007B4069" w:rsidRDefault="007B4069" w:rsidP="00840D8D">
          <w:pPr>
            <w:pStyle w:val="berschrift1"/>
            <w:tabs>
              <w:tab w:val="clear" w:pos="972"/>
            </w:tabs>
            <w:ind w:left="450"/>
          </w:pPr>
          <w:r>
            <w:t>References</w:t>
          </w:r>
        </w:p>
        <w:sdt>
          <w:sdtPr>
            <w:id w:val="111145805"/>
            <w:bibliography/>
          </w:sdtPr>
          <w:sdtEndPr/>
          <w:sdtContent>
            <w:p w14:paraId="0FC5E57D" w14:textId="77777777" w:rsidR="004C5C93" w:rsidRDefault="007B4069">
              <w:pPr>
                <w:pStyle w:val="Literaturverzeichnis"/>
                <w:rPr>
                  <w:noProof/>
                  <w:sz w:val="20"/>
                  <w:szCs w:val="20"/>
                </w:rPr>
              </w:pPr>
              <w:r w:rsidRPr="004C5C93">
                <w:rPr>
                  <w:noProof/>
                </w:rPr>
                <w:fldChar w:fldCharType="begin"/>
              </w:r>
              <w:r>
                <w:rPr>
                  <w:noProof/>
                </w:rPr>
                <w:instrText xml:space="preserve"> BIBLIOGRAPHY </w:instrText>
              </w:r>
              <w:r w:rsidRPr="004C5C93">
                <w:rPr>
                  <w:noProof/>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42"/>
                <w:gridCol w:w="8875"/>
              </w:tblGrid>
              <w:tr w:rsidR="004C5C93" w14:paraId="79B6B719" w14:textId="77777777">
                <w:trPr>
                  <w:divId w:val="876434281"/>
                  <w:tblCellSpacing w:w="15" w:type="dxa"/>
                </w:trPr>
                <w:tc>
                  <w:tcPr>
                    <w:tcW w:w="50" w:type="pct"/>
                    <w:hideMark/>
                  </w:tcPr>
                  <w:p w14:paraId="141A1235" w14:textId="08BE8375" w:rsidR="004C5C93" w:rsidRDefault="004C5C93">
                    <w:pPr>
                      <w:pStyle w:val="Literaturverzeichnis"/>
                      <w:rPr>
                        <w:noProof/>
                        <w:sz w:val="24"/>
                        <w:szCs w:val="24"/>
                      </w:rPr>
                    </w:pPr>
                    <w:r>
                      <w:rPr>
                        <w:noProof/>
                      </w:rPr>
                      <w:t xml:space="preserve">[1] </w:t>
                    </w:r>
                  </w:p>
                </w:tc>
                <w:tc>
                  <w:tcPr>
                    <w:tcW w:w="0" w:type="auto"/>
                    <w:hideMark/>
                  </w:tcPr>
                  <w:p w14:paraId="47393BC4" w14:textId="77777777" w:rsidR="004C5C93" w:rsidRDefault="004C5C93">
                    <w:pPr>
                      <w:pStyle w:val="Literaturverzeichnis"/>
                      <w:rPr>
                        <w:noProof/>
                      </w:rPr>
                    </w:pPr>
                    <w:r>
                      <w:rPr>
                        <w:noProof/>
                      </w:rPr>
                      <w:t xml:space="preserve">[RP-193237, “New SID on NR Positioning Enhancements”, Qualcomm Incorporated, Sitges, Spain, December 9th – 12th, 2019. </w:t>
                    </w:r>
                  </w:p>
                </w:tc>
              </w:tr>
              <w:tr w:rsidR="004C5C93" w14:paraId="0605F485" w14:textId="77777777">
                <w:trPr>
                  <w:divId w:val="876434281"/>
                  <w:tblCellSpacing w:w="15" w:type="dxa"/>
                </w:trPr>
                <w:tc>
                  <w:tcPr>
                    <w:tcW w:w="50" w:type="pct"/>
                    <w:hideMark/>
                  </w:tcPr>
                  <w:p w14:paraId="719B45AC" w14:textId="77777777" w:rsidR="004C5C93" w:rsidRDefault="004C5C93">
                    <w:pPr>
                      <w:pStyle w:val="Literaturverzeichnis"/>
                      <w:rPr>
                        <w:noProof/>
                      </w:rPr>
                    </w:pPr>
                    <w:r>
                      <w:rPr>
                        <w:noProof/>
                      </w:rPr>
                      <w:t xml:space="preserve">[2] </w:t>
                    </w:r>
                  </w:p>
                </w:tc>
                <w:tc>
                  <w:tcPr>
                    <w:tcW w:w="0" w:type="auto"/>
                    <w:hideMark/>
                  </w:tcPr>
                  <w:p w14:paraId="6CCCC09B" w14:textId="77777777" w:rsidR="004C5C93" w:rsidRDefault="004C5C93">
                    <w:pPr>
                      <w:pStyle w:val="Literaturverzeichnis"/>
                      <w:rPr>
                        <w:noProof/>
                      </w:rPr>
                    </w:pPr>
                    <w:r>
                      <w:rPr>
                        <w:noProof/>
                      </w:rPr>
                      <w:t>3GPP, "Final_Minutes_report_RAN1#101," 3GPP, e-Meeting, 2020.</w:t>
                    </w:r>
                  </w:p>
                </w:tc>
              </w:tr>
              <w:tr w:rsidR="004C5C93" w14:paraId="2467D1D5" w14:textId="77777777">
                <w:trPr>
                  <w:divId w:val="876434281"/>
                  <w:tblCellSpacing w:w="15" w:type="dxa"/>
                </w:trPr>
                <w:tc>
                  <w:tcPr>
                    <w:tcW w:w="50" w:type="pct"/>
                    <w:hideMark/>
                  </w:tcPr>
                  <w:p w14:paraId="2D824FAF" w14:textId="77777777" w:rsidR="004C5C93" w:rsidRDefault="004C5C93">
                    <w:pPr>
                      <w:pStyle w:val="Literaturverzeichnis"/>
                      <w:rPr>
                        <w:noProof/>
                      </w:rPr>
                    </w:pPr>
                    <w:r>
                      <w:rPr>
                        <w:noProof/>
                      </w:rPr>
                      <w:t xml:space="preserve">[3] </w:t>
                    </w:r>
                  </w:p>
                </w:tc>
                <w:tc>
                  <w:tcPr>
                    <w:tcW w:w="0" w:type="auto"/>
                    <w:hideMark/>
                  </w:tcPr>
                  <w:p w14:paraId="7B37BD58" w14:textId="77777777" w:rsidR="004C5C93" w:rsidRDefault="004C5C93">
                    <w:pPr>
                      <w:pStyle w:val="Literaturverzeichnis"/>
                      <w:rPr>
                        <w:noProof/>
                      </w:rPr>
                    </w:pPr>
                    <w:r>
                      <w:rPr>
                        <w:noProof/>
                      </w:rPr>
                      <w:t>3GPP, "Final_Minutes_report_RAN1#102," 3GPP, e-Meeting, 2020.</w:t>
                    </w:r>
                  </w:p>
                </w:tc>
              </w:tr>
              <w:tr w:rsidR="004C5C93" w14:paraId="68328F7A" w14:textId="77777777">
                <w:trPr>
                  <w:divId w:val="876434281"/>
                  <w:tblCellSpacing w:w="15" w:type="dxa"/>
                </w:trPr>
                <w:tc>
                  <w:tcPr>
                    <w:tcW w:w="50" w:type="pct"/>
                    <w:hideMark/>
                  </w:tcPr>
                  <w:p w14:paraId="3DE98B68" w14:textId="77777777" w:rsidR="004C5C93" w:rsidRDefault="004C5C93">
                    <w:pPr>
                      <w:pStyle w:val="Literaturverzeichnis"/>
                      <w:rPr>
                        <w:noProof/>
                      </w:rPr>
                    </w:pPr>
                    <w:r>
                      <w:rPr>
                        <w:noProof/>
                      </w:rPr>
                      <w:t xml:space="preserve">[4] </w:t>
                    </w:r>
                  </w:p>
                </w:tc>
                <w:tc>
                  <w:tcPr>
                    <w:tcW w:w="0" w:type="auto"/>
                    <w:hideMark/>
                  </w:tcPr>
                  <w:p w14:paraId="4395E302" w14:textId="77777777" w:rsidR="004C5C93" w:rsidRDefault="004C5C93">
                    <w:pPr>
                      <w:pStyle w:val="Literaturverzeichnis"/>
                      <w:rPr>
                        <w:noProof/>
                      </w:rPr>
                    </w:pPr>
                    <w:r>
                      <w:rPr>
                        <w:noProof/>
                      </w:rPr>
                      <w:t>3GPP R1-2006459, "Evaluation of positioning enhancements," Fraunhofer, eMeeting, 2020-08.</w:t>
                    </w:r>
                  </w:p>
                </w:tc>
              </w:tr>
              <w:tr w:rsidR="004C5C93" w14:paraId="28BBB164" w14:textId="77777777">
                <w:trPr>
                  <w:divId w:val="876434281"/>
                  <w:tblCellSpacing w:w="15" w:type="dxa"/>
                </w:trPr>
                <w:tc>
                  <w:tcPr>
                    <w:tcW w:w="50" w:type="pct"/>
                    <w:hideMark/>
                  </w:tcPr>
                  <w:p w14:paraId="76B72DA8" w14:textId="77777777" w:rsidR="004C5C93" w:rsidRDefault="004C5C93">
                    <w:pPr>
                      <w:pStyle w:val="Literaturverzeichnis"/>
                      <w:rPr>
                        <w:noProof/>
                      </w:rPr>
                    </w:pPr>
                    <w:r>
                      <w:rPr>
                        <w:noProof/>
                      </w:rPr>
                      <w:t xml:space="preserve">[5] </w:t>
                    </w:r>
                  </w:p>
                </w:tc>
                <w:tc>
                  <w:tcPr>
                    <w:tcW w:w="0" w:type="auto"/>
                    <w:hideMark/>
                  </w:tcPr>
                  <w:p w14:paraId="6C5F8D46" w14:textId="77777777" w:rsidR="004C5C93" w:rsidRDefault="004C5C93">
                    <w:pPr>
                      <w:pStyle w:val="Literaturverzeichnis"/>
                      <w:rPr>
                        <w:noProof/>
                      </w:rPr>
                    </w:pPr>
                    <w:r>
                      <w:rPr>
                        <w:noProof/>
                      </w:rPr>
                      <w:t xml:space="preserve">Jaeckel, Stephan, et al. "Industrial indoor measurements from 2-6 GHz for the 3GPP-NR and QuaDRiGa channel model." 2019 IEEE 90th Vehicular Technology Conference (VTC2019-Fall). IEEE, 2019. </w:t>
                    </w:r>
                  </w:p>
                </w:tc>
              </w:tr>
              <w:tr w:rsidR="004C5C93" w14:paraId="6F74D875" w14:textId="77777777">
                <w:trPr>
                  <w:divId w:val="876434281"/>
                  <w:tblCellSpacing w:w="15" w:type="dxa"/>
                </w:trPr>
                <w:tc>
                  <w:tcPr>
                    <w:tcW w:w="50" w:type="pct"/>
                    <w:hideMark/>
                  </w:tcPr>
                  <w:p w14:paraId="4390FFA7" w14:textId="77777777" w:rsidR="004C5C93" w:rsidRDefault="004C5C93">
                    <w:pPr>
                      <w:pStyle w:val="Literaturverzeichnis"/>
                      <w:rPr>
                        <w:noProof/>
                      </w:rPr>
                    </w:pPr>
                    <w:r>
                      <w:rPr>
                        <w:noProof/>
                      </w:rPr>
                      <w:t xml:space="preserve">[6] </w:t>
                    </w:r>
                  </w:p>
                </w:tc>
                <w:tc>
                  <w:tcPr>
                    <w:tcW w:w="0" w:type="auto"/>
                    <w:hideMark/>
                  </w:tcPr>
                  <w:p w14:paraId="2CAC7798" w14:textId="77777777" w:rsidR="004C5C93" w:rsidRDefault="004C5C93">
                    <w:pPr>
                      <w:pStyle w:val="Literaturverzeichnis"/>
                      <w:rPr>
                        <w:noProof/>
                      </w:rPr>
                    </w:pPr>
                    <w:r>
                      <w:rPr>
                        <w:noProof/>
                      </w:rPr>
                      <w:t xml:space="preserve">3GPP R1-2008709, "Evaluation of positioning enhancements", Fraunhofer, eMeeting, 2020-10. </w:t>
                    </w:r>
                  </w:p>
                </w:tc>
              </w:tr>
              <w:tr w:rsidR="004C5C93" w14:paraId="4574F5FA" w14:textId="77777777">
                <w:trPr>
                  <w:divId w:val="876434281"/>
                  <w:tblCellSpacing w:w="15" w:type="dxa"/>
                </w:trPr>
                <w:tc>
                  <w:tcPr>
                    <w:tcW w:w="50" w:type="pct"/>
                    <w:hideMark/>
                  </w:tcPr>
                  <w:p w14:paraId="70A10353" w14:textId="77777777" w:rsidR="004C5C93" w:rsidRDefault="004C5C93">
                    <w:pPr>
                      <w:pStyle w:val="Literaturverzeichnis"/>
                      <w:rPr>
                        <w:noProof/>
                      </w:rPr>
                    </w:pPr>
                    <w:r>
                      <w:rPr>
                        <w:noProof/>
                      </w:rPr>
                      <w:t xml:space="preserve">[7] </w:t>
                    </w:r>
                  </w:p>
                </w:tc>
                <w:tc>
                  <w:tcPr>
                    <w:tcW w:w="0" w:type="auto"/>
                    <w:hideMark/>
                  </w:tcPr>
                  <w:p w14:paraId="6C098D0C" w14:textId="77777777" w:rsidR="004C5C93" w:rsidRDefault="004C5C93">
                    <w:pPr>
                      <w:pStyle w:val="Literaturverzeichnis"/>
                      <w:rPr>
                        <w:noProof/>
                      </w:rPr>
                    </w:pPr>
                    <w:r>
                      <w:rPr>
                        <w:noProof/>
                      </w:rPr>
                      <w:t>3GPP R1-1912113, "Uplink RS design for NR positioning," MediaTek, Reno, USA, 2019-11.</w:t>
                    </w:r>
                  </w:p>
                </w:tc>
              </w:tr>
              <w:tr w:rsidR="004C5C93" w14:paraId="33C41721" w14:textId="77777777">
                <w:trPr>
                  <w:divId w:val="876434281"/>
                  <w:tblCellSpacing w:w="15" w:type="dxa"/>
                </w:trPr>
                <w:tc>
                  <w:tcPr>
                    <w:tcW w:w="50" w:type="pct"/>
                    <w:hideMark/>
                  </w:tcPr>
                  <w:p w14:paraId="330D51F6" w14:textId="77777777" w:rsidR="004C5C93" w:rsidRDefault="004C5C93">
                    <w:pPr>
                      <w:pStyle w:val="Literaturverzeichnis"/>
                      <w:rPr>
                        <w:noProof/>
                      </w:rPr>
                    </w:pPr>
                    <w:r>
                      <w:rPr>
                        <w:noProof/>
                      </w:rPr>
                      <w:t xml:space="preserve">[8] </w:t>
                    </w:r>
                  </w:p>
                </w:tc>
                <w:tc>
                  <w:tcPr>
                    <w:tcW w:w="0" w:type="auto"/>
                    <w:hideMark/>
                  </w:tcPr>
                  <w:p w14:paraId="210E118D" w14:textId="77777777" w:rsidR="004C5C93" w:rsidRDefault="004C5C93">
                    <w:pPr>
                      <w:pStyle w:val="Literaturverzeichnis"/>
                      <w:rPr>
                        <w:noProof/>
                      </w:rPr>
                    </w:pPr>
                    <w:r>
                      <w:rPr>
                        <w:noProof/>
                      </w:rPr>
                      <w:t>3GPP R1-1912293, "Views on UL reference signals for NR Positioning," Nokia, Reno, USA, 2019-11.</w:t>
                    </w:r>
                  </w:p>
                </w:tc>
              </w:tr>
              <w:tr w:rsidR="004C5C93" w14:paraId="741FB616" w14:textId="77777777">
                <w:trPr>
                  <w:divId w:val="876434281"/>
                  <w:tblCellSpacing w:w="15" w:type="dxa"/>
                </w:trPr>
                <w:tc>
                  <w:tcPr>
                    <w:tcW w:w="50" w:type="pct"/>
                    <w:hideMark/>
                  </w:tcPr>
                  <w:p w14:paraId="04B81CB7" w14:textId="77777777" w:rsidR="004C5C93" w:rsidRDefault="004C5C93">
                    <w:pPr>
                      <w:pStyle w:val="Literaturverzeichnis"/>
                      <w:rPr>
                        <w:noProof/>
                      </w:rPr>
                    </w:pPr>
                    <w:r>
                      <w:rPr>
                        <w:noProof/>
                      </w:rPr>
                      <w:t xml:space="preserve">[9] </w:t>
                    </w:r>
                  </w:p>
                </w:tc>
                <w:tc>
                  <w:tcPr>
                    <w:tcW w:w="0" w:type="auto"/>
                    <w:hideMark/>
                  </w:tcPr>
                  <w:p w14:paraId="26325626" w14:textId="77777777" w:rsidR="004C5C93" w:rsidRDefault="004C5C93">
                    <w:pPr>
                      <w:pStyle w:val="Literaturverzeichnis"/>
                      <w:rPr>
                        <w:noProof/>
                      </w:rPr>
                    </w:pPr>
                    <w:r>
                      <w:rPr>
                        <w:noProof/>
                      </w:rPr>
                      <w:t>3GPP R1-1913101, "Remaining details on SRS enhancements for positioning," Fraunhofer, Reno, USA, 2019-11.</w:t>
                    </w:r>
                  </w:p>
                </w:tc>
              </w:tr>
              <w:tr w:rsidR="004C5C93" w14:paraId="02892EDA" w14:textId="77777777">
                <w:trPr>
                  <w:divId w:val="876434281"/>
                  <w:tblCellSpacing w:w="15" w:type="dxa"/>
                </w:trPr>
                <w:tc>
                  <w:tcPr>
                    <w:tcW w:w="50" w:type="pct"/>
                    <w:hideMark/>
                  </w:tcPr>
                  <w:p w14:paraId="7F99525D" w14:textId="77777777" w:rsidR="004C5C93" w:rsidRDefault="004C5C93">
                    <w:pPr>
                      <w:pStyle w:val="Literaturverzeichnis"/>
                      <w:rPr>
                        <w:noProof/>
                      </w:rPr>
                    </w:pPr>
                    <w:r>
                      <w:rPr>
                        <w:noProof/>
                      </w:rPr>
                      <w:t xml:space="preserve">[10] </w:t>
                    </w:r>
                  </w:p>
                </w:tc>
                <w:tc>
                  <w:tcPr>
                    <w:tcW w:w="0" w:type="auto"/>
                    <w:hideMark/>
                  </w:tcPr>
                  <w:p w14:paraId="37F9BB0A" w14:textId="77777777" w:rsidR="004C5C93" w:rsidRDefault="004C5C93">
                    <w:pPr>
                      <w:pStyle w:val="Literaturverzeichnis"/>
                      <w:rPr>
                        <w:noProof/>
                      </w:rPr>
                    </w:pPr>
                    <w:r>
                      <w:rPr>
                        <w:noProof/>
                      </w:rPr>
                      <w:t>3GPP R1-1913136, "UL Reference Signals for NR Positioning," Ericsson, Reno, USA, 2019-11.</w:t>
                    </w:r>
                  </w:p>
                </w:tc>
              </w:tr>
              <w:tr w:rsidR="004C5C93" w14:paraId="23421F9F" w14:textId="77777777">
                <w:trPr>
                  <w:divId w:val="876434281"/>
                  <w:tblCellSpacing w:w="15" w:type="dxa"/>
                </w:trPr>
                <w:tc>
                  <w:tcPr>
                    <w:tcW w:w="50" w:type="pct"/>
                    <w:hideMark/>
                  </w:tcPr>
                  <w:p w14:paraId="63D707DB" w14:textId="77777777" w:rsidR="004C5C93" w:rsidRDefault="004C5C93">
                    <w:pPr>
                      <w:pStyle w:val="Literaturverzeichnis"/>
                      <w:rPr>
                        <w:noProof/>
                      </w:rPr>
                    </w:pPr>
                    <w:r>
                      <w:rPr>
                        <w:noProof/>
                      </w:rPr>
                      <w:t xml:space="preserve">[11] </w:t>
                    </w:r>
                  </w:p>
                </w:tc>
                <w:tc>
                  <w:tcPr>
                    <w:tcW w:w="0" w:type="auto"/>
                    <w:hideMark/>
                  </w:tcPr>
                  <w:p w14:paraId="4B555246" w14:textId="77777777" w:rsidR="004C5C93" w:rsidRDefault="004C5C93">
                    <w:pPr>
                      <w:pStyle w:val="Literaturverzeichnis"/>
                      <w:rPr>
                        <w:noProof/>
                      </w:rPr>
                    </w:pPr>
                    <w:r>
                      <w:rPr>
                        <w:noProof/>
                      </w:rPr>
                      <w:t>3GPP R1-2004652, "Potential enhancements for NR positioning in release 17," Ericsson, eMeeting, 2019-05.</w:t>
                    </w:r>
                  </w:p>
                </w:tc>
              </w:tr>
            </w:tbl>
            <w:p w14:paraId="3AC3E896" w14:textId="77777777" w:rsidR="004C5C93" w:rsidRDefault="004C5C93">
              <w:pPr>
                <w:divId w:val="876434281"/>
                <w:rPr>
                  <w:rFonts w:eastAsia="Times New Roman"/>
                  <w:noProof/>
                </w:rPr>
              </w:pPr>
            </w:p>
            <w:p w14:paraId="48A08E58" w14:textId="7AEF9F5C" w:rsidR="005C4FB5" w:rsidRPr="00D2431F" w:rsidRDefault="007B4069" w:rsidP="004C5C93">
              <w:pPr>
                <w:pStyle w:val="Literaturverzeichnis"/>
              </w:pPr>
              <w:r w:rsidRPr="004C5C93">
                <w:rPr>
                  <w:noProof/>
                </w:rPr>
                <w:fldChar w:fldCharType="end"/>
              </w:r>
            </w:p>
          </w:sdtContent>
        </w:sdt>
      </w:sdtContent>
    </w:sdt>
    <w:sectPr w:rsidR="005C4FB5" w:rsidRPr="00D2431F" w:rsidSect="00DA1C31">
      <w:pgSz w:w="11909" w:h="16834" w:code="9"/>
      <w:pgMar w:top="1440" w:right="1152" w:bottom="1440" w:left="1440" w:header="720" w:footer="720" w:gutter="0"/>
      <w:cols w:space="720"/>
      <w:noEndnote/>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BA26700" w16cid:durableId="22D7D1F2"/>
  <w16cid:commentId w16cid:paraId="62B4DB48" w16cid:durableId="22D7D1F7"/>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E142E5" w14:textId="77777777" w:rsidR="00A64B5A" w:rsidRDefault="00A64B5A">
      <w:r>
        <w:separator/>
      </w:r>
    </w:p>
  </w:endnote>
  <w:endnote w:type="continuationSeparator" w:id="0">
    <w:p w14:paraId="0C0A850B" w14:textId="77777777" w:rsidR="00A64B5A" w:rsidRDefault="00A64B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Frutiger LT Com 45 Light">
    <w:panose1 w:val="020B0303030504020204"/>
    <w:charset w:val="00"/>
    <w:family w:val="swiss"/>
    <w:pitch w:val="variable"/>
    <w:sig w:usb0="800000AF" w:usb1="5000204A" w:usb2="00000000" w:usb3="00000000" w:csb0="0000009B"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98A40D4" w14:textId="77777777" w:rsidR="00A64B5A" w:rsidRDefault="00A64B5A">
      <w:r>
        <w:separator/>
      </w:r>
    </w:p>
  </w:footnote>
  <w:footnote w:type="continuationSeparator" w:id="0">
    <w:p w14:paraId="72B58D83" w14:textId="77777777" w:rsidR="00A64B5A" w:rsidRDefault="00A64B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D74240A"/>
    <w:lvl w:ilvl="0">
      <w:start w:val="1"/>
      <w:numFmt w:val="lowerRoman"/>
      <w:pStyle w:val="Listennummer3"/>
      <w:lvlText w:val="%1."/>
      <w:lvlJc w:val="right"/>
      <w:pPr>
        <w:ind w:left="926" w:hanging="360"/>
      </w:pPr>
    </w:lvl>
  </w:abstractNum>
  <w:abstractNum w:abstractNumId="1" w15:restartNumberingAfterBreak="0">
    <w:nsid w:val="0244207E"/>
    <w:multiLevelType w:val="hybridMultilevel"/>
    <w:tmpl w:val="70D2CC60"/>
    <w:lvl w:ilvl="0" w:tplc="07FA5F28">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4461603"/>
    <w:multiLevelType w:val="hybridMultilevel"/>
    <w:tmpl w:val="388A8F5C"/>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058B5DA4"/>
    <w:multiLevelType w:val="hybridMultilevel"/>
    <w:tmpl w:val="856638FA"/>
    <w:lvl w:ilvl="0" w:tplc="07FA5F28">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5A83F9E"/>
    <w:multiLevelType w:val="hybridMultilevel"/>
    <w:tmpl w:val="5E6490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601168"/>
    <w:multiLevelType w:val="hybridMultilevel"/>
    <w:tmpl w:val="E5965744"/>
    <w:lvl w:ilvl="0" w:tplc="04070001">
      <w:start w:val="1"/>
      <w:numFmt w:val="bullet"/>
      <w:lvlText w:val=""/>
      <w:lvlJc w:val="left"/>
      <w:pPr>
        <w:ind w:left="775" w:hanging="360"/>
      </w:pPr>
      <w:rPr>
        <w:rFonts w:ascii="Symbol" w:hAnsi="Symbol" w:hint="default"/>
      </w:rPr>
    </w:lvl>
    <w:lvl w:ilvl="1" w:tplc="04070003" w:tentative="1">
      <w:start w:val="1"/>
      <w:numFmt w:val="bullet"/>
      <w:lvlText w:val="o"/>
      <w:lvlJc w:val="left"/>
      <w:pPr>
        <w:ind w:left="1495" w:hanging="360"/>
      </w:pPr>
      <w:rPr>
        <w:rFonts w:ascii="Courier New" w:hAnsi="Courier New" w:cs="Courier New" w:hint="default"/>
      </w:rPr>
    </w:lvl>
    <w:lvl w:ilvl="2" w:tplc="04070005" w:tentative="1">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cs="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cs="Courier New" w:hint="default"/>
      </w:rPr>
    </w:lvl>
    <w:lvl w:ilvl="8" w:tplc="04070005" w:tentative="1">
      <w:start w:val="1"/>
      <w:numFmt w:val="bullet"/>
      <w:lvlText w:val=""/>
      <w:lvlJc w:val="left"/>
      <w:pPr>
        <w:ind w:left="6535" w:hanging="360"/>
      </w:pPr>
      <w:rPr>
        <w:rFonts w:ascii="Wingdings" w:hAnsi="Wingdings" w:hint="default"/>
      </w:rPr>
    </w:lvl>
  </w:abstractNum>
  <w:abstractNum w:abstractNumId="7" w15:restartNumberingAfterBreak="0">
    <w:nsid w:val="0B823872"/>
    <w:multiLevelType w:val="hybridMultilevel"/>
    <w:tmpl w:val="D91CB5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D3602F1"/>
    <w:multiLevelType w:val="hybridMultilevel"/>
    <w:tmpl w:val="0748CD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FB53DF0"/>
    <w:multiLevelType w:val="hybridMultilevel"/>
    <w:tmpl w:val="C9CACD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0FF54AE4"/>
    <w:multiLevelType w:val="hybridMultilevel"/>
    <w:tmpl w:val="5624F34A"/>
    <w:lvl w:ilvl="0" w:tplc="04070001">
      <w:start w:val="1"/>
      <w:numFmt w:val="bullet"/>
      <w:lvlText w:val=""/>
      <w:lvlJc w:val="left"/>
      <w:pPr>
        <w:ind w:left="360" w:hanging="360"/>
      </w:pPr>
      <w:rPr>
        <w:rFonts w:ascii="Symbol" w:hAnsi="Symbol" w:hint="default"/>
      </w:rPr>
    </w:lvl>
    <w:lvl w:ilvl="1" w:tplc="0407000F">
      <w:start w:val="1"/>
      <w:numFmt w:val="decimal"/>
      <w:lvlText w:val="%2."/>
      <w:lvlJc w:val="left"/>
      <w:pPr>
        <w:ind w:left="1080" w:hanging="360"/>
      </w:pPr>
      <w:rPr>
        <w:rFonts w:hint="default"/>
      </w:rPr>
    </w:lvl>
    <w:lvl w:ilvl="2" w:tplc="DA00D87A">
      <w:start w:val="1"/>
      <w:numFmt w:val="decimal"/>
      <w:lvlText w:val="%3)"/>
      <w:lvlJc w:val="left"/>
      <w:pPr>
        <w:ind w:left="1800" w:hanging="360"/>
      </w:pPr>
      <w:rPr>
        <w:rFonts w:hint="default"/>
      </w:rPr>
    </w:lvl>
    <w:lvl w:ilvl="3" w:tplc="0407000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46646C8"/>
    <w:multiLevelType w:val="hybridMultilevel"/>
    <w:tmpl w:val="446C68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51E4A2E"/>
    <w:multiLevelType w:val="hybridMultilevel"/>
    <w:tmpl w:val="F95CFA76"/>
    <w:lvl w:ilvl="0" w:tplc="07FA5F28">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5495908"/>
    <w:multiLevelType w:val="hybridMultilevel"/>
    <w:tmpl w:val="5148A718"/>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E3024A"/>
    <w:multiLevelType w:val="hybridMultilevel"/>
    <w:tmpl w:val="C9567C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1A44452"/>
    <w:multiLevelType w:val="hybridMultilevel"/>
    <w:tmpl w:val="4C305D58"/>
    <w:lvl w:ilvl="0" w:tplc="0407000F">
      <w:start w:val="1"/>
      <w:numFmt w:val="decimal"/>
      <w:lvlText w:val="%1."/>
      <w:lvlJc w:val="left"/>
      <w:pPr>
        <w:ind w:left="720" w:hanging="360"/>
      </w:pPr>
    </w:lvl>
    <w:lvl w:ilvl="1" w:tplc="88746C7A">
      <w:numFmt w:val="bullet"/>
      <w:lvlText w:val=""/>
      <w:lvlJc w:val="left"/>
      <w:pPr>
        <w:ind w:left="1440" w:hanging="360"/>
      </w:pPr>
      <w:rPr>
        <w:rFonts w:ascii="Wingdings" w:eastAsia="Times New Roman" w:hAnsi="Wingdings" w:cs="Times New Roman"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21DD5B5D"/>
    <w:multiLevelType w:val="hybridMultilevel"/>
    <w:tmpl w:val="A016EC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23FD4DF6"/>
    <w:multiLevelType w:val="hybridMultilevel"/>
    <w:tmpl w:val="560A379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5CC3E88"/>
    <w:multiLevelType w:val="hybridMultilevel"/>
    <w:tmpl w:val="4560CD9C"/>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7DD722D"/>
    <w:multiLevelType w:val="hybridMultilevel"/>
    <w:tmpl w:val="D6D09B48"/>
    <w:lvl w:ilvl="0" w:tplc="04070001">
      <w:start w:val="1"/>
      <w:numFmt w:val="bullet"/>
      <w:lvlText w:val=""/>
      <w:lvlJc w:val="left"/>
      <w:pPr>
        <w:ind w:left="826" w:hanging="360"/>
      </w:pPr>
      <w:rPr>
        <w:rFonts w:ascii="Symbol" w:hAnsi="Symbol" w:hint="default"/>
      </w:rPr>
    </w:lvl>
    <w:lvl w:ilvl="1" w:tplc="04070003" w:tentative="1">
      <w:start w:val="1"/>
      <w:numFmt w:val="bullet"/>
      <w:lvlText w:val="o"/>
      <w:lvlJc w:val="left"/>
      <w:pPr>
        <w:ind w:left="1546" w:hanging="360"/>
      </w:pPr>
      <w:rPr>
        <w:rFonts w:ascii="Courier New" w:hAnsi="Courier New" w:cs="Courier New" w:hint="default"/>
      </w:rPr>
    </w:lvl>
    <w:lvl w:ilvl="2" w:tplc="04070005" w:tentative="1">
      <w:start w:val="1"/>
      <w:numFmt w:val="bullet"/>
      <w:lvlText w:val=""/>
      <w:lvlJc w:val="left"/>
      <w:pPr>
        <w:ind w:left="2266" w:hanging="360"/>
      </w:pPr>
      <w:rPr>
        <w:rFonts w:ascii="Wingdings" w:hAnsi="Wingdings" w:hint="default"/>
      </w:rPr>
    </w:lvl>
    <w:lvl w:ilvl="3" w:tplc="04070001" w:tentative="1">
      <w:start w:val="1"/>
      <w:numFmt w:val="bullet"/>
      <w:lvlText w:val=""/>
      <w:lvlJc w:val="left"/>
      <w:pPr>
        <w:ind w:left="2986" w:hanging="360"/>
      </w:pPr>
      <w:rPr>
        <w:rFonts w:ascii="Symbol" w:hAnsi="Symbol" w:hint="default"/>
      </w:rPr>
    </w:lvl>
    <w:lvl w:ilvl="4" w:tplc="04070003" w:tentative="1">
      <w:start w:val="1"/>
      <w:numFmt w:val="bullet"/>
      <w:lvlText w:val="o"/>
      <w:lvlJc w:val="left"/>
      <w:pPr>
        <w:ind w:left="3706" w:hanging="360"/>
      </w:pPr>
      <w:rPr>
        <w:rFonts w:ascii="Courier New" w:hAnsi="Courier New" w:cs="Courier New" w:hint="default"/>
      </w:rPr>
    </w:lvl>
    <w:lvl w:ilvl="5" w:tplc="04070005" w:tentative="1">
      <w:start w:val="1"/>
      <w:numFmt w:val="bullet"/>
      <w:lvlText w:val=""/>
      <w:lvlJc w:val="left"/>
      <w:pPr>
        <w:ind w:left="4426" w:hanging="360"/>
      </w:pPr>
      <w:rPr>
        <w:rFonts w:ascii="Wingdings" w:hAnsi="Wingdings" w:hint="default"/>
      </w:rPr>
    </w:lvl>
    <w:lvl w:ilvl="6" w:tplc="04070001" w:tentative="1">
      <w:start w:val="1"/>
      <w:numFmt w:val="bullet"/>
      <w:lvlText w:val=""/>
      <w:lvlJc w:val="left"/>
      <w:pPr>
        <w:ind w:left="5146" w:hanging="360"/>
      </w:pPr>
      <w:rPr>
        <w:rFonts w:ascii="Symbol" w:hAnsi="Symbol" w:hint="default"/>
      </w:rPr>
    </w:lvl>
    <w:lvl w:ilvl="7" w:tplc="04070003" w:tentative="1">
      <w:start w:val="1"/>
      <w:numFmt w:val="bullet"/>
      <w:lvlText w:val="o"/>
      <w:lvlJc w:val="left"/>
      <w:pPr>
        <w:ind w:left="5866" w:hanging="360"/>
      </w:pPr>
      <w:rPr>
        <w:rFonts w:ascii="Courier New" w:hAnsi="Courier New" w:cs="Courier New" w:hint="default"/>
      </w:rPr>
    </w:lvl>
    <w:lvl w:ilvl="8" w:tplc="04070005" w:tentative="1">
      <w:start w:val="1"/>
      <w:numFmt w:val="bullet"/>
      <w:lvlText w:val=""/>
      <w:lvlJc w:val="left"/>
      <w:pPr>
        <w:ind w:left="6586" w:hanging="360"/>
      </w:pPr>
      <w:rPr>
        <w:rFonts w:ascii="Wingdings" w:hAnsi="Wingdings" w:hint="default"/>
      </w:rPr>
    </w:lvl>
  </w:abstractNum>
  <w:abstractNum w:abstractNumId="20" w15:restartNumberingAfterBreak="0">
    <w:nsid w:val="2AEC54B1"/>
    <w:multiLevelType w:val="multilevel"/>
    <w:tmpl w:val="A064C636"/>
    <w:lvl w:ilvl="0">
      <w:start w:val="22"/>
      <w:numFmt w:val="bullet"/>
      <w:lvlText w:val="-"/>
      <w:lvlJc w:val="left"/>
      <w:pPr>
        <w:ind w:left="284" w:hanging="284"/>
      </w:pPr>
      <w:rPr>
        <w:rFonts w:ascii="Times New Roman" w:eastAsia="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2BD66BAB"/>
    <w:multiLevelType w:val="hybridMultilevel"/>
    <w:tmpl w:val="753037BC"/>
    <w:lvl w:ilvl="0" w:tplc="3E42B6B4">
      <w:start w:val="1"/>
      <w:numFmt w:val="decimal"/>
      <w:lvlText w:val="[%1]"/>
      <w:lvlJc w:val="left"/>
      <w:pPr>
        <w:ind w:left="720" w:hanging="360"/>
      </w:pPr>
      <w:rPr>
        <w:rFonts w:hint="eastAsia"/>
        <w:b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2BEE0AF0"/>
    <w:multiLevelType w:val="hybridMultilevel"/>
    <w:tmpl w:val="BB040A0E"/>
    <w:lvl w:ilvl="0" w:tplc="A67A2A14">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B557C1"/>
    <w:multiLevelType w:val="multilevel"/>
    <w:tmpl w:val="4B9E3B4A"/>
    <w:lvl w:ilvl="0">
      <w:start w:val="1"/>
      <w:numFmt w:val="decimal"/>
      <w:pStyle w:val="berschrift1"/>
      <w:lvlText w:val="%1"/>
      <w:lvlJc w:val="left"/>
      <w:pPr>
        <w:tabs>
          <w:tab w:val="num" w:pos="972"/>
        </w:tabs>
        <w:ind w:left="97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24" w15:restartNumberingAfterBreak="0">
    <w:nsid w:val="34F00919"/>
    <w:multiLevelType w:val="hybridMultilevel"/>
    <w:tmpl w:val="700636C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5FE0FAC"/>
    <w:multiLevelType w:val="hybridMultilevel"/>
    <w:tmpl w:val="B530A01A"/>
    <w:lvl w:ilvl="0" w:tplc="04070001">
      <w:start w:val="1"/>
      <w:numFmt w:val="bullet"/>
      <w:lvlText w:val=""/>
      <w:lvlJc w:val="left"/>
      <w:pPr>
        <w:ind w:left="775" w:hanging="360"/>
      </w:pPr>
      <w:rPr>
        <w:rFonts w:ascii="Symbol" w:hAnsi="Symbol" w:hint="default"/>
      </w:rPr>
    </w:lvl>
    <w:lvl w:ilvl="1" w:tplc="04070003">
      <w:start w:val="1"/>
      <w:numFmt w:val="bullet"/>
      <w:lvlText w:val="o"/>
      <w:lvlJc w:val="left"/>
      <w:pPr>
        <w:ind w:left="1495" w:hanging="360"/>
      </w:pPr>
      <w:rPr>
        <w:rFonts w:ascii="Courier New" w:hAnsi="Courier New" w:cs="Courier New" w:hint="default"/>
      </w:rPr>
    </w:lvl>
    <w:lvl w:ilvl="2" w:tplc="04070005">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cs="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cs="Courier New" w:hint="default"/>
      </w:rPr>
    </w:lvl>
    <w:lvl w:ilvl="8" w:tplc="04070005" w:tentative="1">
      <w:start w:val="1"/>
      <w:numFmt w:val="bullet"/>
      <w:lvlText w:val=""/>
      <w:lvlJc w:val="left"/>
      <w:pPr>
        <w:ind w:left="6535" w:hanging="360"/>
      </w:pPr>
      <w:rPr>
        <w:rFonts w:ascii="Wingdings" w:hAnsi="Wingdings" w:hint="default"/>
      </w:rPr>
    </w:lvl>
  </w:abstractNum>
  <w:abstractNum w:abstractNumId="26" w15:restartNumberingAfterBreak="0">
    <w:nsid w:val="38461AC4"/>
    <w:multiLevelType w:val="hybridMultilevel"/>
    <w:tmpl w:val="F2C8A11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9524F84"/>
    <w:multiLevelType w:val="hybridMultilevel"/>
    <w:tmpl w:val="D91CB5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F10DA7"/>
    <w:multiLevelType w:val="hybridMultilevel"/>
    <w:tmpl w:val="06B470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F53132"/>
    <w:multiLevelType w:val="hybridMultilevel"/>
    <w:tmpl w:val="134EDF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1" w15:restartNumberingAfterBreak="0">
    <w:nsid w:val="3A9E09F8"/>
    <w:multiLevelType w:val="hybridMultilevel"/>
    <w:tmpl w:val="34BED8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hybridMultilevel"/>
    <w:tmpl w:val="E2B86054"/>
    <w:lvl w:ilvl="0" w:tplc="78A864BC">
      <w:start w:val="1"/>
      <w:numFmt w:val="decimal"/>
      <w:pStyle w:val="Proposal"/>
      <w:lvlText w:val="Proposal %1"/>
      <w:lvlJc w:val="left"/>
      <w:pPr>
        <w:tabs>
          <w:tab w:val="num" w:pos="1304"/>
        </w:tabs>
        <w:ind w:left="1304" w:hanging="1304"/>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3B4C1893"/>
    <w:multiLevelType w:val="hybridMultilevel"/>
    <w:tmpl w:val="1F14AF5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3B764BB8"/>
    <w:multiLevelType w:val="multilevel"/>
    <w:tmpl w:val="53148F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0D90C0F"/>
    <w:multiLevelType w:val="multilevel"/>
    <w:tmpl w:val="40D90C0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6"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7" w15:restartNumberingAfterBreak="0">
    <w:nsid w:val="40E4350B"/>
    <w:multiLevelType w:val="hybridMultilevel"/>
    <w:tmpl w:val="403A81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4327658A"/>
    <w:multiLevelType w:val="multilevel"/>
    <w:tmpl w:val="4327658A"/>
    <w:lvl w:ilvl="0">
      <w:start w:val="1"/>
      <w:numFmt w:val="bullet"/>
      <w:lvlText w:val=""/>
      <w:lvlJc w:val="left"/>
      <w:pPr>
        <w:ind w:left="720" w:hanging="360"/>
      </w:pPr>
      <w:rPr>
        <w:rFonts w:ascii="Symbol" w:hAnsi="Symbol" w:cs="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0" w15:restartNumberingAfterBreak="0">
    <w:nsid w:val="45FD4918"/>
    <w:multiLevelType w:val="hybridMultilevel"/>
    <w:tmpl w:val="CAE40B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461E1D57"/>
    <w:multiLevelType w:val="hybridMultilevel"/>
    <w:tmpl w:val="D6E8FE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46CA774E"/>
    <w:multiLevelType w:val="hybridMultilevel"/>
    <w:tmpl w:val="83FE44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84413E4"/>
    <w:multiLevelType w:val="hybridMultilevel"/>
    <w:tmpl w:val="B1D607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4" w15:restartNumberingAfterBreak="0">
    <w:nsid w:val="4B751E78"/>
    <w:multiLevelType w:val="hybridMultilevel"/>
    <w:tmpl w:val="3F18D65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4BE7133F"/>
    <w:multiLevelType w:val="hybridMultilevel"/>
    <w:tmpl w:val="D91CB5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E5318E9"/>
    <w:multiLevelType w:val="hybridMultilevel"/>
    <w:tmpl w:val="9C2CCD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22D4184"/>
    <w:multiLevelType w:val="hybridMultilevel"/>
    <w:tmpl w:val="528E74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49" w15:restartNumberingAfterBreak="0">
    <w:nsid w:val="54F46006"/>
    <w:multiLevelType w:val="hybridMultilevel"/>
    <w:tmpl w:val="7E90EA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51" w15:restartNumberingAfterBreak="0">
    <w:nsid w:val="5BEC2621"/>
    <w:multiLevelType w:val="hybridMultilevel"/>
    <w:tmpl w:val="1FB47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2" w15:restartNumberingAfterBreak="0">
    <w:nsid w:val="5CC66CF1"/>
    <w:multiLevelType w:val="hybridMultilevel"/>
    <w:tmpl w:val="67AA6F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5EA367ED"/>
    <w:multiLevelType w:val="hybridMultilevel"/>
    <w:tmpl w:val="6BB6B9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6533155F"/>
    <w:multiLevelType w:val="hybridMultilevel"/>
    <w:tmpl w:val="AF92FB92"/>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653B4B03"/>
    <w:multiLevelType w:val="hybridMultilevel"/>
    <w:tmpl w:val="EB0259D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694C4671"/>
    <w:multiLevelType w:val="hybridMultilevel"/>
    <w:tmpl w:val="1C24E61E"/>
    <w:lvl w:ilvl="0" w:tplc="07FA5F28">
      <w:start w:val="5"/>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6F653DFC"/>
    <w:multiLevelType w:val="hybridMultilevel"/>
    <w:tmpl w:val="6BA4F2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F711DAB"/>
    <w:multiLevelType w:val="hybridMultilevel"/>
    <w:tmpl w:val="B3B6DC46"/>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59" w15:restartNumberingAfterBreak="0">
    <w:nsid w:val="72A1514D"/>
    <w:multiLevelType w:val="hybridMultilevel"/>
    <w:tmpl w:val="60D42080"/>
    <w:lvl w:ilvl="0" w:tplc="BF84E15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35965FD"/>
    <w:multiLevelType w:val="hybridMultilevel"/>
    <w:tmpl w:val="CEDED846"/>
    <w:lvl w:ilvl="0" w:tplc="04070001">
      <w:start w:val="1"/>
      <w:numFmt w:val="bullet"/>
      <w:lvlText w:val=""/>
      <w:lvlJc w:val="left"/>
      <w:pPr>
        <w:ind w:left="826" w:hanging="360"/>
      </w:pPr>
      <w:rPr>
        <w:rFonts w:ascii="Symbol" w:hAnsi="Symbol" w:hint="default"/>
      </w:rPr>
    </w:lvl>
    <w:lvl w:ilvl="1" w:tplc="04070003">
      <w:start w:val="1"/>
      <w:numFmt w:val="bullet"/>
      <w:lvlText w:val="o"/>
      <w:lvlJc w:val="left"/>
      <w:pPr>
        <w:ind w:left="1546" w:hanging="360"/>
      </w:pPr>
      <w:rPr>
        <w:rFonts w:ascii="Courier New" w:hAnsi="Courier New" w:cs="Courier New" w:hint="default"/>
      </w:rPr>
    </w:lvl>
    <w:lvl w:ilvl="2" w:tplc="04070005" w:tentative="1">
      <w:start w:val="1"/>
      <w:numFmt w:val="bullet"/>
      <w:lvlText w:val=""/>
      <w:lvlJc w:val="left"/>
      <w:pPr>
        <w:ind w:left="2266" w:hanging="360"/>
      </w:pPr>
      <w:rPr>
        <w:rFonts w:ascii="Wingdings" w:hAnsi="Wingdings" w:hint="default"/>
      </w:rPr>
    </w:lvl>
    <w:lvl w:ilvl="3" w:tplc="04070001" w:tentative="1">
      <w:start w:val="1"/>
      <w:numFmt w:val="bullet"/>
      <w:lvlText w:val=""/>
      <w:lvlJc w:val="left"/>
      <w:pPr>
        <w:ind w:left="2986" w:hanging="360"/>
      </w:pPr>
      <w:rPr>
        <w:rFonts w:ascii="Symbol" w:hAnsi="Symbol" w:hint="default"/>
      </w:rPr>
    </w:lvl>
    <w:lvl w:ilvl="4" w:tplc="04070003" w:tentative="1">
      <w:start w:val="1"/>
      <w:numFmt w:val="bullet"/>
      <w:lvlText w:val="o"/>
      <w:lvlJc w:val="left"/>
      <w:pPr>
        <w:ind w:left="3706" w:hanging="360"/>
      </w:pPr>
      <w:rPr>
        <w:rFonts w:ascii="Courier New" w:hAnsi="Courier New" w:cs="Courier New" w:hint="default"/>
      </w:rPr>
    </w:lvl>
    <w:lvl w:ilvl="5" w:tplc="04070005" w:tentative="1">
      <w:start w:val="1"/>
      <w:numFmt w:val="bullet"/>
      <w:lvlText w:val=""/>
      <w:lvlJc w:val="left"/>
      <w:pPr>
        <w:ind w:left="4426" w:hanging="360"/>
      </w:pPr>
      <w:rPr>
        <w:rFonts w:ascii="Wingdings" w:hAnsi="Wingdings" w:hint="default"/>
      </w:rPr>
    </w:lvl>
    <w:lvl w:ilvl="6" w:tplc="04070001" w:tentative="1">
      <w:start w:val="1"/>
      <w:numFmt w:val="bullet"/>
      <w:lvlText w:val=""/>
      <w:lvlJc w:val="left"/>
      <w:pPr>
        <w:ind w:left="5146" w:hanging="360"/>
      </w:pPr>
      <w:rPr>
        <w:rFonts w:ascii="Symbol" w:hAnsi="Symbol" w:hint="default"/>
      </w:rPr>
    </w:lvl>
    <w:lvl w:ilvl="7" w:tplc="04070003" w:tentative="1">
      <w:start w:val="1"/>
      <w:numFmt w:val="bullet"/>
      <w:lvlText w:val="o"/>
      <w:lvlJc w:val="left"/>
      <w:pPr>
        <w:ind w:left="5866" w:hanging="360"/>
      </w:pPr>
      <w:rPr>
        <w:rFonts w:ascii="Courier New" w:hAnsi="Courier New" w:cs="Courier New" w:hint="default"/>
      </w:rPr>
    </w:lvl>
    <w:lvl w:ilvl="8" w:tplc="04070005" w:tentative="1">
      <w:start w:val="1"/>
      <w:numFmt w:val="bullet"/>
      <w:lvlText w:val=""/>
      <w:lvlJc w:val="left"/>
      <w:pPr>
        <w:ind w:left="6586" w:hanging="360"/>
      </w:pPr>
      <w:rPr>
        <w:rFonts w:ascii="Wingdings" w:hAnsi="Wingdings" w:hint="default"/>
      </w:rPr>
    </w:lvl>
  </w:abstractNum>
  <w:abstractNum w:abstractNumId="61" w15:restartNumberingAfterBreak="0">
    <w:nsid w:val="73EF616F"/>
    <w:multiLevelType w:val="hybridMultilevel"/>
    <w:tmpl w:val="4D8078B2"/>
    <w:lvl w:ilvl="0" w:tplc="07FA5F28">
      <w:start w:val="5"/>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74884414"/>
    <w:multiLevelType w:val="hybridMultilevel"/>
    <w:tmpl w:val="EEB2CE84"/>
    <w:lvl w:ilvl="0" w:tplc="552CE822">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C7C02EF"/>
    <w:multiLevelType w:val="hybridMultilevel"/>
    <w:tmpl w:val="97B6BD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7DEB6F7C"/>
    <w:multiLevelType w:val="hybridMultilevel"/>
    <w:tmpl w:val="4C3274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7FEB2594"/>
    <w:multiLevelType w:val="hybridMultilevel"/>
    <w:tmpl w:val="C4AE01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0"/>
  </w:num>
  <w:num w:numId="2">
    <w:abstractNumId w:val="23"/>
  </w:num>
  <w:num w:numId="3">
    <w:abstractNumId w:val="48"/>
  </w:num>
  <w:num w:numId="4">
    <w:abstractNumId w:val="50"/>
  </w:num>
  <w:num w:numId="5">
    <w:abstractNumId w:val="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
    <w:abstractNumId w:val="20"/>
  </w:num>
  <w:num w:numId="7">
    <w:abstractNumId w:val="63"/>
  </w:num>
  <w:num w:numId="8">
    <w:abstractNumId w:val="19"/>
  </w:num>
  <w:num w:numId="9">
    <w:abstractNumId w:val="43"/>
  </w:num>
  <w:num w:numId="10">
    <w:abstractNumId w:val="16"/>
  </w:num>
  <w:num w:numId="11">
    <w:abstractNumId w:val="49"/>
  </w:num>
  <w:num w:numId="12">
    <w:abstractNumId w:val="57"/>
  </w:num>
  <w:num w:numId="13">
    <w:abstractNumId w:val="60"/>
  </w:num>
  <w:num w:numId="14">
    <w:abstractNumId w:val="8"/>
  </w:num>
  <w:num w:numId="15">
    <w:abstractNumId w:val="62"/>
  </w:num>
  <w:num w:numId="16">
    <w:abstractNumId w:val="4"/>
  </w:num>
  <w:num w:numId="17">
    <w:abstractNumId w:val="0"/>
  </w:num>
  <w:num w:numId="18">
    <w:abstractNumId w:val="5"/>
  </w:num>
  <w:num w:numId="19">
    <w:abstractNumId w:val="32"/>
  </w:num>
  <w:num w:numId="20">
    <w:abstractNumId w:val="45"/>
  </w:num>
  <w:num w:numId="21">
    <w:abstractNumId w:val="7"/>
  </w:num>
  <w:num w:numId="22">
    <w:abstractNumId w:val="27"/>
  </w:num>
  <w:num w:numId="23">
    <w:abstractNumId w:val="37"/>
  </w:num>
  <w:num w:numId="24">
    <w:abstractNumId w:val="58"/>
  </w:num>
  <w:num w:numId="25">
    <w:abstractNumId w:val="9"/>
  </w:num>
  <w:num w:numId="26">
    <w:abstractNumId w:val="22"/>
  </w:num>
  <w:num w:numId="27">
    <w:abstractNumId w:val="23"/>
  </w:num>
  <w:num w:numId="28">
    <w:abstractNumId w:val="23"/>
  </w:num>
  <w:num w:numId="29">
    <w:abstractNumId w:val="3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31"/>
  </w:num>
  <w:num w:numId="31">
    <w:abstractNumId w:val="64"/>
  </w:num>
  <w:num w:numId="32">
    <w:abstractNumId w:val="47"/>
  </w:num>
  <w:num w:numId="33">
    <w:abstractNumId w:val="29"/>
  </w:num>
  <w:num w:numId="34">
    <w:abstractNumId w:val="53"/>
  </w:num>
  <w:num w:numId="35">
    <w:abstractNumId w:val="21"/>
  </w:num>
  <w:num w:numId="36">
    <w:abstractNumId w:val="25"/>
  </w:num>
  <w:num w:numId="37">
    <w:abstractNumId w:val="6"/>
  </w:num>
  <w:num w:numId="38">
    <w:abstractNumId w:val="23"/>
  </w:num>
  <w:num w:numId="39">
    <w:abstractNumId w:val="33"/>
  </w:num>
  <w:num w:numId="4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1"/>
  </w:num>
  <w:num w:numId="42">
    <w:abstractNumId w:val="52"/>
  </w:num>
  <w:num w:numId="43">
    <w:abstractNumId w:val="18"/>
  </w:num>
  <w:num w:numId="44">
    <w:abstractNumId w:val="44"/>
  </w:num>
  <w:num w:numId="4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
  </w:num>
  <w:num w:numId="47">
    <w:abstractNumId w:val="13"/>
  </w:num>
  <w:num w:numId="48">
    <w:abstractNumId w:val="14"/>
  </w:num>
  <w:num w:numId="49">
    <w:abstractNumId w:val="40"/>
  </w:num>
  <w:num w:numId="50">
    <w:abstractNumId w:val="34"/>
  </w:num>
  <w:num w:numId="51">
    <w:abstractNumId w:val="55"/>
  </w:num>
  <w:num w:numId="52">
    <w:abstractNumId w:val="54"/>
  </w:num>
  <w:num w:numId="53">
    <w:abstractNumId w:val="17"/>
  </w:num>
  <w:num w:numId="54">
    <w:abstractNumId w:val="56"/>
  </w:num>
  <w:num w:numId="55">
    <w:abstractNumId w:val="12"/>
  </w:num>
  <w:num w:numId="56">
    <w:abstractNumId w:val="26"/>
  </w:num>
  <w:num w:numId="57">
    <w:abstractNumId w:val="10"/>
  </w:num>
  <w:num w:numId="58">
    <w:abstractNumId w:val="36"/>
  </w:num>
  <w:num w:numId="59">
    <w:abstractNumId w:val="38"/>
  </w:num>
  <w:num w:numId="60">
    <w:abstractNumId w:val="41"/>
  </w:num>
  <w:num w:numId="61">
    <w:abstractNumId w:val="11"/>
  </w:num>
  <w:num w:numId="62">
    <w:abstractNumId w:val="28"/>
  </w:num>
  <w:num w:numId="63">
    <w:abstractNumId w:val="65"/>
  </w:num>
  <w:num w:numId="64">
    <w:abstractNumId w:val="46"/>
  </w:num>
  <w:num w:numId="65">
    <w:abstractNumId w:val="42"/>
  </w:num>
  <w:num w:numId="66">
    <w:abstractNumId w:val="39"/>
  </w:num>
  <w:num w:numId="67">
    <w:abstractNumId w:val="35"/>
  </w:num>
  <w:num w:numId="68">
    <w:abstractNumId w:val="61"/>
  </w:num>
  <w:num w:numId="69">
    <w:abstractNumId w:val="1"/>
  </w:num>
  <w:num w:numId="70">
    <w:abstractNumId w:val="3"/>
  </w:num>
  <w:num w:numId="71">
    <w:abstractNumId w:val="59"/>
  </w:num>
  <w:num w:numId="72">
    <w:abstractNumId w:val="15"/>
  </w:num>
  <w:num w:numId="73">
    <w:abstractNumId w:val="2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embedSystemFonts/>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US" w:vendorID="64" w:dllVersion="131078" w:nlCheck="1" w:checkStyle="1"/>
  <w:activeWritingStyle w:appName="MSWord" w:lang="de-DE" w:vendorID="64" w:dllVersion="131078" w:nlCheck="1" w:checkStyle="0"/>
  <w:activeWritingStyle w:appName="MSWord" w:lang="en-GB" w:vendorID="64" w:dllVersion="131078" w:nlCheck="1" w:checkStyle="1"/>
  <w:activeWritingStyle w:appName="MSWord" w:lang="en-IN"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843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2BAE"/>
    <w:rsid w:val="000033A3"/>
    <w:rsid w:val="00003605"/>
    <w:rsid w:val="00003C56"/>
    <w:rsid w:val="00003EC2"/>
    <w:rsid w:val="000040A9"/>
    <w:rsid w:val="0000458E"/>
    <w:rsid w:val="00004E70"/>
    <w:rsid w:val="00006257"/>
    <w:rsid w:val="000072B6"/>
    <w:rsid w:val="00007813"/>
    <w:rsid w:val="00007E73"/>
    <w:rsid w:val="00007F84"/>
    <w:rsid w:val="000109E6"/>
    <w:rsid w:val="00010E5F"/>
    <w:rsid w:val="00011869"/>
    <w:rsid w:val="00011F67"/>
    <w:rsid w:val="000121C3"/>
    <w:rsid w:val="00012862"/>
    <w:rsid w:val="000128E6"/>
    <w:rsid w:val="00012D7E"/>
    <w:rsid w:val="00015840"/>
    <w:rsid w:val="00015B95"/>
    <w:rsid w:val="00015EFB"/>
    <w:rsid w:val="000160B6"/>
    <w:rsid w:val="000165E2"/>
    <w:rsid w:val="000172BE"/>
    <w:rsid w:val="00017D8A"/>
    <w:rsid w:val="00017E45"/>
    <w:rsid w:val="00020074"/>
    <w:rsid w:val="00020107"/>
    <w:rsid w:val="00020BAD"/>
    <w:rsid w:val="00021E1E"/>
    <w:rsid w:val="00023090"/>
    <w:rsid w:val="00023388"/>
    <w:rsid w:val="00023425"/>
    <w:rsid w:val="000241BE"/>
    <w:rsid w:val="000242F2"/>
    <w:rsid w:val="0002509B"/>
    <w:rsid w:val="00026D4B"/>
    <w:rsid w:val="00027095"/>
    <w:rsid w:val="000275C6"/>
    <w:rsid w:val="00027AD6"/>
    <w:rsid w:val="0003024C"/>
    <w:rsid w:val="0003043A"/>
    <w:rsid w:val="00031ADB"/>
    <w:rsid w:val="00032056"/>
    <w:rsid w:val="000326CA"/>
    <w:rsid w:val="000328CA"/>
    <w:rsid w:val="00032E40"/>
    <w:rsid w:val="0003376B"/>
    <w:rsid w:val="00034676"/>
    <w:rsid w:val="000346E6"/>
    <w:rsid w:val="000352B3"/>
    <w:rsid w:val="000379B0"/>
    <w:rsid w:val="00037B3F"/>
    <w:rsid w:val="0004023E"/>
    <w:rsid w:val="0004024B"/>
    <w:rsid w:val="000410BC"/>
    <w:rsid w:val="0004188E"/>
    <w:rsid w:val="00041B87"/>
    <w:rsid w:val="00041C57"/>
    <w:rsid w:val="00042098"/>
    <w:rsid w:val="0004285C"/>
    <w:rsid w:val="000434B7"/>
    <w:rsid w:val="000435E4"/>
    <w:rsid w:val="0004473D"/>
    <w:rsid w:val="00046796"/>
    <w:rsid w:val="000467FD"/>
    <w:rsid w:val="00046AAF"/>
    <w:rsid w:val="00047180"/>
    <w:rsid w:val="00047187"/>
    <w:rsid w:val="00047225"/>
    <w:rsid w:val="000476E3"/>
    <w:rsid w:val="00047E60"/>
    <w:rsid w:val="00051492"/>
    <w:rsid w:val="00052AD2"/>
    <w:rsid w:val="000530DF"/>
    <w:rsid w:val="00053E96"/>
    <w:rsid w:val="00053FE5"/>
    <w:rsid w:val="000545CC"/>
    <w:rsid w:val="00054E0C"/>
    <w:rsid w:val="00054E1D"/>
    <w:rsid w:val="0005541D"/>
    <w:rsid w:val="000565C8"/>
    <w:rsid w:val="00057DC8"/>
    <w:rsid w:val="000602B9"/>
    <w:rsid w:val="000605E3"/>
    <w:rsid w:val="0006060D"/>
    <w:rsid w:val="000612E1"/>
    <w:rsid w:val="000614FE"/>
    <w:rsid w:val="00063167"/>
    <w:rsid w:val="00063EC0"/>
    <w:rsid w:val="00065D38"/>
    <w:rsid w:val="00066BE9"/>
    <w:rsid w:val="00067DD1"/>
    <w:rsid w:val="00070447"/>
    <w:rsid w:val="000706E7"/>
    <w:rsid w:val="00070EF8"/>
    <w:rsid w:val="00071192"/>
    <w:rsid w:val="000713A7"/>
    <w:rsid w:val="000714FF"/>
    <w:rsid w:val="000719D2"/>
    <w:rsid w:val="0007276A"/>
    <w:rsid w:val="00072A80"/>
    <w:rsid w:val="000731A0"/>
    <w:rsid w:val="000736C1"/>
    <w:rsid w:val="00073797"/>
    <w:rsid w:val="00073DEC"/>
    <w:rsid w:val="000745AA"/>
    <w:rsid w:val="00074E86"/>
    <w:rsid w:val="00076097"/>
    <w:rsid w:val="00076541"/>
    <w:rsid w:val="000772F4"/>
    <w:rsid w:val="000776EB"/>
    <w:rsid w:val="00080AB7"/>
    <w:rsid w:val="00081F5B"/>
    <w:rsid w:val="000823B0"/>
    <w:rsid w:val="0008335B"/>
    <w:rsid w:val="00083379"/>
    <w:rsid w:val="00083587"/>
    <w:rsid w:val="00083838"/>
    <w:rsid w:val="00083B6A"/>
    <w:rsid w:val="00084E72"/>
    <w:rsid w:val="00085542"/>
    <w:rsid w:val="00085631"/>
    <w:rsid w:val="00085E04"/>
    <w:rsid w:val="00086128"/>
    <w:rsid w:val="00086800"/>
    <w:rsid w:val="00087913"/>
    <w:rsid w:val="00087F47"/>
    <w:rsid w:val="000902DC"/>
    <w:rsid w:val="000911AE"/>
    <w:rsid w:val="000924A8"/>
    <w:rsid w:val="00093697"/>
    <w:rsid w:val="00093924"/>
    <w:rsid w:val="00093D42"/>
    <w:rsid w:val="00093DD0"/>
    <w:rsid w:val="00094349"/>
    <w:rsid w:val="00094500"/>
    <w:rsid w:val="00094A16"/>
    <w:rsid w:val="00094DE6"/>
    <w:rsid w:val="00096356"/>
    <w:rsid w:val="00097C99"/>
    <w:rsid w:val="000A0D9F"/>
    <w:rsid w:val="000A0E61"/>
    <w:rsid w:val="000A0F14"/>
    <w:rsid w:val="000A11F6"/>
    <w:rsid w:val="000A1441"/>
    <w:rsid w:val="000A1A06"/>
    <w:rsid w:val="000A1A7D"/>
    <w:rsid w:val="000A1B60"/>
    <w:rsid w:val="000A1D94"/>
    <w:rsid w:val="000A21B4"/>
    <w:rsid w:val="000A2CC7"/>
    <w:rsid w:val="000A2ED6"/>
    <w:rsid w:val="000A3D05"/>
    <w:rsid w:val="000A401F"/>
    <w:rsid w:val="000A4205"/>
    <w:rsid w:val="000A4A19"/>
    <w:rsid w:val="000A4CAE"/>
    <w:rsid w:val="000A6351"/>
    <w:rsid w:val="000A63D6"/>
    <w:rsid w:val="000A67EA"/>
    <w:rsid w:val="000A7B38"/>
    <w:rsid w:val="000B0343"/>
    <w:rsid w:val="000B2985"/>
    <w:rsid w:val="000B2C88"/>
    <w:rsid w:val="000B3342"/>
    <w:rsid w:val="000B3D25"/>
    <w:rsid w:val="000B51FA"/>
    <w:rsid w:val="000B5905"/>
    <w:rsid w:val="000B5975"/>
    <w:rsid w:val="000B6023"/>
    <w:rsid w:val="000B6E2C"/>
    <w:rsid w:val="000B7307"/>
    <w:rsid w:val="000B76C5"/>
    <w:rsid w:val="000B771F"/>
    <w:rsid w:val="000B781E"/>
    <w:rsid w:val="000B7A10"/>
    <w:rsid w:val="000C0C84"/>
    <w:rsid w:val="000C0CAF"/>
    <w:rsid w:val="000C115D"/>
    <w:rsid w:val="000C122F"/>
    <w:rsid w:val="000C12E9"/>
    <w:rsid w:val="000C1535"/>
    <w:rsid w:val="000C2454"/>
    <w:rsid w:val="000C252B"/>
    <w:rsid w:val="000C2FBD"/>
    <w:rsid w:val="000C3835"/>
    <w:rsid w:val="000C3B0C"/>
    <w:rsid w:val="000C3E31"/>
    <w:rsid w:val="000C422D"/>
    <w:rsid w:val="000C44C8"/>
    <w:rsid w:val="000C4839"/>
    <w:rsid w:val="000C5F91"/>
    <w:rsid w:val="000C6025"/>
    <w:rsid w:val="000C60E1"/>
    <w:rsid w:val="000C6183"/>
    <w:rsid w:val="000C68B7"/>
    <w:rsid w:val="000C7DBA"/>
    <w:rsid w:val="000D0082"/>
    <w:rsid w:val="000D025C"/>
    <w:rsid w:val="000D0565"/>
    <w:rsid w:val="000D0E4E"/>
    <w:rsid w:val="000D113C"/>
    <w:rsid w:val="000D12D1"/>
    <w:rsid w:val="000D159A"/>
    <w:rsid w:val="000D1796"/>
    <w:rsid w:val="000D22CC"/>
    <w:rsid w:val="000D2FAB"/>
    <w:rsid w:val="000D36AE"/>
    <w:rsid w:val="000D38A1"/>
    <w:rsid w:val="000D4381"/>
    <w:rsid w:val="000D4C4E"/>
    <w:rsid w:val="000D5077"/>
    <w:rsid w:val="000D5362"/>
    <w:rsid w:val="000D57F8"/>
    <w:rsid w:val="000D5851"/>
    <w:rsid w:val="000D5C60"/>
    <w:rsid w:val="000D65E1"/>
    <w:rsid w:val="000D71E2"/>
    <w:rsid w:val="000D73A5"/>
    <w:rsid w:val="000D7978"/>
    <w:rsid w:val="000D7E2F"/>
    <w:rsid w:val="000E07D6"/>
    <w:rsid w:val="000E1380"/>
    <w:rsid w:val="000E14B8"/>
    <w:rsid w:val="000E18DF"/>
    <w:rsid w:val="000E1C53"/>
    <w:rsid w:val="000E233D"/>
    <w:rsid w:val="000E27FA"/>
    <w:rsid w:val="000E3B22"/>
    <w:rsid w:val="000E5319"/>
    <w:rsid w:val="000E59A0"/>
    <w:rsid w:val="000E5A84"/>
    <w:rsid w:val="000E6331"/>
    <w:rsid w:val="000E6510"/>
    <w:rsid w:val="000E7A84"/>
    <w:rsid w:val="000F0B4A"/>
    <w:rsid w:val="000F1491"/>
    <w:rsid w:val="000F15BC"/>
    <w:rsid w:val="000F180A"/>
    <w:rsid w:val="000F1C92"/>
    <w:rsid w:val="000F2EEE"/>
    <w:rsid w:val="000F3697"/>
    <w:rsid w:val="000F42A2"/>
    <w:rsid w:val="000F5EE0"/>
    <w:rsid w:val="000F6BE2"/>
    <w:rsid w:val="000F7F58"/>
    <w:rsid w:val="00100128"/>
    <w:rsid w:val="00100FF3"/>
    <w:rsid w:val="00101E72"/>
    <w:rsid w:val="001026CA"/>
    <w:rsid w:val="00103E7B"/>
    <w:rsid w:val="001043C2"/>
    <w:rsid w:val="001043E1"/>
    <w:rsid w:val="0010505A"/>
    <w:rsid w:val="00105CC7"/>
    <w:rsid w:val="00107779"/>
    <w:rsid w:val="001078C2"/>
    <w:rsid w:val="00107E1C"/>
    <w:rsid w:val="0011019A"/>
    <w:rsid w:val="00110243"/>
    <w:rsid w:val="00111066"/>
    <w:rsid w:val="001112C4"/>
    <w:rsid w:val="00111444"/>
    <w:rsid w:val="00111723"/>
    <w:rsid w:val="001120C4"/>
    <w:rsid w:val="001129B5"/>
    <w:rsid w:val="00112BE6"/>
    <w:rsid w:val="00112E20"/>
    <w:rsid w:val="001141E3"/>
    <w:rsid w:val="001144DF"/>
    <w:rsid w:val="00114560"/>
    <w:rsid w:val="00114939"/>
    <w:rsid w:val="0011557B"/>
    <w:rsid w:val="00117C85"/>
    <w:rsid w:val="0012009D"/>
    <w:rsid w:val="00120B13"/>
    <w:rsid w:val="00120EA8"/>
    <w:rsid w:val="001216B6"/>
    <w:rsid w:val="001220F1"/>
    <w:rsid w:val="001225BC"/>
    <w:rsid w:val="00124D84"/>
    <w:rsid w:val="001250DD"/>
    <w:rsid w:val="00125733"/>
    <w:rsid w:val="001263AA"/>
    <w:rsid w:val="001301CF"/>
    <w:rsid w:val="00130779"/>
    <w:rsid w:val="001307A1"/>
    <w:rsid w:val="001315E3"/>
    <w:rsid w:val="001321D3"/>
    <w:rsid w:val="001322F4"/>
    <w:rsid w:val="001328E6"/>
    <w:rsid w:val="00133599"/>
    <w:rsid w:val="001337E4"/>
    <w:rsid w:val="00133BF7"/>
    <w:rsid w:val="00134B88"/>
    <w:rsid w:val="00136A23"/>
    <w:rsid w:val="00136B99"/>
    <w:rsid w:val="001371D4"/>
    <w:rsid w:val="00140213"/>
    <w:rsid w:val="0014063E"/>
    <w:rsid w:val="0014087D"/>
    <w:rsid w:val="00140F74"/>
    <w:rsid w:val="00141191"/>
    <w:rsid w:val="0014159C"/>
    <w:rsid w:val="00142665"/>
    <w:rsid w:val="0014384A"/>
    <w:rsid w:val="00143BB9"/>
    <w:rsid w:val="0014450F"/>
    <w:rsid w:val="00144950"/>
    <w:rsid w:val="00144D8F"/>
    <w:rsid w:val="00145A45"/>
    <w:rsid w:val="00145C74"/>
    <w:rsid w:val="00145F60"/>
    <w:rsid w:val="001462E9"/>
    <w:rsid w:val="00146E32"/>
    <w:rsid w:val="00147174"/>
    <w:rsid w:val="00147650"/>
    <w:rsid w:val="00151619"/>
    <w:rsid w:val="00152161"/>
    <w:rsid w:val="00152835"/>
    <w:rsid w:val="001559FA"/>
    <w:rsid w:val="001562C6"/>
    <w:rsid w:val="00156374"/>
    <w:rsid w:val="00157577"/>
    <w:rsid w:val="001577D8"/>
    <w:rsid w:val="00157FC3"/>
    <w:rsid w:val="00160739"/>
    <w:rsid w:val="0016208E"/>
    <w:rsid w:val="0016271E"/>
    <w:rsid w:val="00162D7A"/>
    <w:rsid w:val="00164475"/>
    <w:rsid w:val="00164C5E"/>
    <w:rsid w:val="00164DAB"/>
    <w:rsid w:val="00165BBB"/>
    <w:rsid w:val="00165D06"/>
    <w:rsid w:val="0016613F"/>
    <w:rsid w:val="00166215"/>
    <w:rsid w:val="00166591"/>
    <w:rsid w:val="00170C19"/>
    <w:rsid w:val="00171143"/>
    <w:rsid w:val="00172864"/>
    <w:rsid w:val="00172958"/>
    <w:rsid w:val="00172B82"/>
    <w:rsid w:val="00172EFA"/>
    <w:rsid w:val="00173608"/>
    <w:rsid w:val="001745EC"/>
    <w:rsid w:val="001747B7"/>
    <w:rsid w:val="00175204"/>
    <w:rsid w:val="0017531E"/>
    <w:rsid w:val="00175382"/>
    <w:rsid w:val="00175C30"/>
    <w:rsid w:val="00175F8C"/>
    <w:rsid w:val="00177069"/>
    <w:rsid w:val="00177FC1"/>
    <w:rsid w:val="001813AE"/>
    <w:rsid w:val="001815A2"/>
    <w:rsid w:val="0018162C"/>
    <w:rsid w:val="00181893"/>
    <w:rsid w:val="00181FC1"/>
    <w:rsid w:val="0018278A"/>
    <w:rsid w:val="00182C08"/>
    <w:rsid w:val="00182C76"/>
    <w:rsid w:val="00183034"/>
    <w:rsid w:val="001830F7"/>
    <w:rsid w:val="001835C3"/>
    <w:rsid w:val="00183EE6"/>
    <w:rsid w:val="00184A9E"/>
    <w:rsid w:val="00184CA1"/>
    <w:rsid w:val="00184FA6"/>
    <w:rsid w:val="0018588A"/>
    <w:rsid w:val="00187252"/>
    <w:rsid w:val="00191BC8"/>
    <w:rsid w:val="00191C91"/>
    <w:rsid w:val="001920BB"/>
    <w:rsid w:val="00192DD9"/>
    <w:rsid w:val="00194339"/>
    <w:rsid w:val="001944DF"/>
    <w:rsid w:val="00194848"/>
    <w:rsid w:val="00194B22"/>
    <w:rsid w:val="001958EA"/>
    <w:rsid w:val="00195E0E"/>
    <w:rsid w:val="001962D5"/>
    <w:rsid w:val="00196654"/>
    <w:rsid w:val="00197A49"/>
    <w:rsid w:val="001A1613"/>
    <w:rsid w:val="001A180D"/>
    <w:rsid w:val="001A1BAC"/>
    <w:rsid w:val="001A23CE"/>
    <w:rsid w:val="001A2C89"/>
    <w:rsid w:val="001A3F50"/>
    <w:rsid w:val="001A4C8A"/>
    <w:rsid w:val="001A5B79"/>
    <w:rsid w:val="001A673E"/>
    <w:rsid w:val="001A7763"/>
    <w:rsid w:val="001B2529"/>
    <w:rsid w:val="001B27E9"/>
    <w:rsid w:val="001B2844"/>
    <w:rsid w:val="001B388D"/>
    <w:rsid w:val="001B3964"/>
    <w:rsid w:val="001B3A73"/>
    <w:rsid w:val="001B3C27"/>
    <w:rsid w:val="001B4452"/>
    <w:rsid w:val="001B466C"/>
    <w:rsid w:val="001B49F8"/>
    <w:rsid w:val="001B4F34"/>
    <w:rsid w:val="001B52EC"/>
    <w:rsid w:val="001B554A"/>
    <w:rsid w:val="001B5980"/>
    <w:rsid w:val="001B61F1"/>
    <w:rsid w:val="001B6564"/>
    <w:rsid w:val="001B691A"/>
    <w:rsid w:val="001B75A7"/>
    <w:rsid w:val="001C02D8"/>
    <w:rsid w:val="001C04E3"/>
    <w:rsid w:val="001C0E8B"/>
    <w:rsid w:val="001C1846"/>
    <w:rsid w:val="001C2247"/>
    <w:rsid w:val="001C2378"/>
    <w:rsid w:val="001C342A"/>
    <w:rsid w:val="001C3EE9"/>
    <w:rsid w:val="001C3FA4"/>
    <w:rsid w:val="001C40F9"/>
    <w:rsid w:val="001C458B"/>
    <w:rsid w:val="001C5D4F"/>
    <w:rsid w:val="001C64C0"/>
    <w:rsid w:val="001C6579"/>
    <w:rsid w:val="001C69DA"/>
    <w:rsid w:val="001C6F06"/>
    <w:rsid w:val="001D0280"/>
    <w:rsid w:val="001D046D"/>
    <w:rsid w:val="001D1D95"/>
    <w:rsid w:val="001D2360"/>
    <w:rsid w:val="001D27EC"/>
    <w:rsid w:val="001D3069"/>
    <w:rsid w:val="001D3109"/>
    <w:rsid w:val="001D332E"/>
    <w:rsid w:val="001D4D32"/>
    <w:rsid w:val="001D4E03"/>
    <w:rsid w:val="001D5033"/>
    <w:rsid w:val="001D5478"/>
    <w:rsid w:val="001D5C88"/>
    <w:rsid w:val="001D6567"/>
    <w:rsid w:val="001D695C"/>
    <w:rsid w:val="001D6FD9"/>
    <w:rsid w:val="001D780E"/>
    <w:rsid w:val="001E05C3"/>
    <w:rsid w:val="001E0AD3"/>
    <w:rsid w:val="001E20CE"/>
    <w:rsid w:val="001E30D2"/>
    <w:rsid w:val="001E36E4"/>
    <w:rsid w:val="001E379D"/>
    <w:rsid w:val="001E3A3C"/>
    <w:rsid w:val="001E5C23"/>
    <w:rsid w:val="001E63F2"/>
    <w:rsid w:val="001E6D97"/>
    <w:rsid w:val="001E7132"/>
    <w:rsid w:val="001E740F"/>
    <w:rsid w:val="001E7504"/>
    <w:rsid w:val="001E76DF"/>
    <w:rsid w:val="001F1308"/>
    <w:rsid w:val="001F1525"/>
    <w:rsid w:val="001F17A3"/>
    <w:rsid w:val="001F1E87"/>
    <w:rsid w:val="001F1EB6"/>
    <w:rsid w:val="001F264D"/>
    <w:rsid w:val="001F2E23"/>
    <w:rsid w:val="001F341F"/>
    <w:rsid w:val="001F3911"/>
    <w:rsid w:val="001F3F1A"/>
    <w:rsid w:val="001F4CB6"/>
    <w:rsid w:val="001F4CBD"/>
    <w:rsid w:val="001F4D1F"/>
    <w:rsid w:val="001F4EC5"/>
    <w:rsid w:val="001F5545"/>
    <w:rsid w:val="001F5777"/>
    <w:rsid w:val="001F5937"/>
    <w:rsid w:val="001F59E3"/>
    <w:rsid w:val="001F59ED"/>
    <w:rsid w:val="001F7121"/>
    <w:rsid w:val="00200D2C"/>
    <w:rsid w:val="00201141"/>
    <w:rsid w:val="002019D8"/>
    <w:rsid w:val="00201EC7"/>
    <w:rsid w:val="0020349A"/>
    <w:rsid w:val="002034B4"/>
    <w:rsid w:val="00204032"/>
    <w:rsid w:val="002041DA"/>
    <w:rsid w:val="00204BAD"/>
    <w:rsid w:val="00204D60"/>
    <w:rsid w:val="00205627"/>
    <w:rsid w:val="002056D0"/>
    <w:rsid w:val="00210860"/>
    <w:rsid w:val="00210B6A"/>
    <w:rsid w:val="002128D3"/>
    <w:rsid w:val="00212CB6"/>
    <w:rsid w:val="00212E37"/>
    <w:rsid w:val="002140FF"/>
    <w:rsid w:val="002171FB"/>
    <w:rsid w:val="00220855"/>
    <w:rsid w:val="00220894"/>
    <w:rsid w:val="00221E33"/>
    <w:rsid w:val="00222E8C"/>
    <w:rsid w:val="00224952"/>
    <w:rsid w:val="00224DD2"/>
    <w:rsid w:val="00224FFD"/>
    <w:rsid w:val="00225466"/>
    <w:rsid w:val="00225A6A"/>
    <w:rsid w:val="00225AC7"/>
    <w:rsid w:val="00225ACC"/>
    <w:rsid w:val="00225AE3"/>
    <w:rsid w:val="002278BD"/>
    <w:rsid w:val="00227F7F"/>
    <w:rsid w:val="00231C25"/>
    <w:rsid w:val="00231C6F"/>
    <w:rsid w:val="00231E0A"/>
    <w:rsid w:val="00232A90"/>
    <w:rsid w:val="002340AB"/>
    <w:rsid w:val="00234151"/>
    <w:rsid w:val="002347B7"/>
    <w:rsid w:val="00234F8C"/>
    <w:rsid w:val="00235542"/>
    <w:rsid w:val="00236603"/>
    <w:rsid w:val="002369B0"/>
    <w:rsid w:val="00236AD8"/>
    <w:rsid w:val="00236D66"/>
    <w:rsid w:val="00237DFE"/>
    <w:rsid w:val="002401F5"/>
    <w:rsid w:val="00240E54"/>
    <w:rsid w:val="002451C5"/>
    <w:rsid w:val="00245F1F"/>
    <w:rsid w:val="0024663B"/>
    <w:rsid w:val="00247103"/>
    <w:rsid w:val="00247646"/>
    <w:rsid w:val="00250067"/>
    <w:rsid w:val="002516DE"/>
    <w:rsid w:val="00251F81"/>
    <w:rsid w:val="00252BE0"/>
    <w:rsid w:val="00253588"/>
    <w:rsid w:val="002546F4"/>
    <w:rsid w:val="0025485C"/>
    <w:rsid w:val="00254879"/>
    <w:rsid w:val="002551D0"/>
    <w:rsid w:val="00255374"/>
    <w:rsid w:val="0025651A"/>
    <w:rsid w:val="00257A2A"/>
    <w:rsid w:val="00257BF4"/>
    <w:rsid w:val="00257DA0"/>
    <w:rsid w:val="00260003"/>
    <w:rsid w:val="0026035D"/>
    <w:rsid w:val="002606D6"/>
    <w:rsid w:val="00261C98"/>
    <w:rsid w:val="0026248E"/>
    <w:rsid w:val="00262914"/>
    <w:rsid w:val="002647BF"/>
    <w:rsid w:val="002647D5"/>
    <w:rsid w:val="00265032"/>
    <w:rsid w:val="002651FB"/>
    <w:rsid w:val="0026538C"/>
    <w:rsid w:val="00265781"/>
    <w:rsid w:val="00266092"/>
    <w:rsid w:val="00266B13"/>
    <w:rsid w:val="00266DBE"/>
    <w:rsid w:val="002701DB"/>
    <w:rsid w:val="002704FA"/>
    <w:rsid w:val="00270728"/>
    <w:rsid w:val="00270BA9"/>
    <w:rsid w:val="00270D42"/>
    <w:rsid w:val="0027195D"/>
    <w:rsid w:val="00272B03"/>
    <w:rsid w:val="00272DBF"/>
    <w:rsid w:val="002733E2"/>
    <w:rsid w:val="0027487D"/>
    <w:rsid w:val="002750B1"/>
    <w:rsid w:val="00275E96"/>
    <w:rsid w:val="00276A35"/>
    <w:rsid w:val="00276B2B"/>
    <w:rsid w:val="00277835"/>
    <w:rsid w:val="00280AB1"/>
    <w:rsid w:val="002828C2"/>
    <w:rsid w:val="002838E1"/>
    <w:rsid w:val="00283B16"/>
    <w:rsid w:val="00283FA2"/>
    <w:rsid w:val="00284BAE"/>
    <w:rsid w:val="00285195"/>
    <w:rsid w:val="002859AF"/>
    <w:rsid w:val="00286A7C"/>
    <w:rsid w:val="00286AE7"/>
    <w:rsid w:val="00287243"/>
    <w:rsid w:val="00290647"/>
    <w:rsid w:val="0029101D"/>
    <w:rsid w:val="00291385"/>
    <w:rsid w:val="00291422"/>
    <w:rsid w:val="00291DA8"/>
    <w:rsid w:val="0029237F"/>
    <w:rsid w:val="00292715"/>
    <w:rsid w:val="00293E57"/>
    <w:rsid w:val="0029445D"/>
    <w:rsid w:val="002947D1"/>
    <w:rsid w:val="002948DF"/>
    <w:rsid w:val="0029492F"/>
    <w:rsid w:val="00294D90"/>
    <w:rsid w:val="00295045"/>
    <w:rsid w:val="0029671E"/>
    <w:rsid w:val="00297AB2"/>
    <w:rsid w:val="002A0526"/>
    <w:rsid w:val="002A0C7B"/>
    <w:rsid w:val="002A1E92"/>
    <w:rsid w:val="002A1F9B"/>
    <w:rsid w:val="002A204D"/>
    <w:rsid w:val="002A233C"/>
    <w:rsid w:val="002A24A7"/>
    <w:rsid w:val="002A2616"/>
    <w:rsid w:val="002A26E1"/>
    <w:rsid w:val="002A368A"/>
    <w:rsid w:val="002A3ECF"/>
    <w:rsid w:val="002A4065"/>
    <w:rsid w:val="002A4BC6"/>
    <w:rsid w:val="002A533A"/>
    <w:rsid w:val="002A586C"/>
    <w:rsid w:val="002A59F0"/>
    <w:rsid w:val="002A6432"/>
    <w:rsid w:val="002A6F25"/>
    <w:rsid w:val="002A6FD3"/>
    <w:rsid w:val="002B0A7D"/>
    <w:rsid w:val="002B1A69"/>
    <w:rsid w:val="002B1D0A"/>
    <w:rsid w:val="002B2206"/>
    <w:rsid w:val="002B2723"/>
    <w:rsid w:val="002B293C"/>
    <w:rsid w:val="002B303A"/>
    <w:rsid w:val="002B34E9"/>
    <w:rsid w:val="002B3E04"/>
    <w:rsid w:val="002B4BF0"/>
    <w:rsid w:val="002B538E"/>
    <w:rsid w:val="002B5DCA"/>
    <w:rsid w:val="002B6BDC"/>
    <w:rsid w:val="002B6C18"/>
    <w:rsid w:val="002B75B0"/>
    <w:rsid w:val="002B7EAF"/>
    <w:rsid w:val="002C099C"/>
    <w:rsid w:val="002C0A52"/>
    <w:rsid w:val="002C0B74"/>
    <w:rsid w:val="002C0C8B"/>
    <w:rsid w:val="002C0CBB"/>
    <w:rsid w:val="002C0DAB"/>
    <w:rsid w:val="002C10A7"/>
    <w:rsid w:val="002C1201"/>
    <w:rsid w:val="002C1460"/>
    <w:rsid w:val="002C1ABC"/>
    <w:rsid w:val="002C20F2"/>
    <w:rsid w:val="002C233E"/>
    <w:rsid w:val="002C34CB"/>
    <w:rsid w:val="002C38B2"/>
    <w:rsid w:val="002C3A39"/>
    <w:rsid w:val="002C3F9C"/>
    <w:rsid w:val="002C5AFA"/>
    <w:rsid w:val="002C79F2"/>
    <w:rsid w:val="002D0439"/>
    <w:rsid w:val="002D11B7"/>
    <w:rsid w:val="002D1E09"/>
    <w:rsid w:val="002D1F3E"/>
    <w:rsid w:val="002D3BBC"/>
    <w:rsid w:val="002D438A"/>
    <w:rsid w:val="002D5738"/>
    <w:rsid w:val="002D5E53"/>
    <w:rsid w:val="002D6623"/>
    <w:rsid w:val="002E0319"/>
    <w:rsid w:val="002E179B"/>
    <w:rsid w:val="002E1C9E"/>
    <w:rsid w:val="002E1CA3"/>
    <w:rsid w:val="002E229B"/>
    <w:rsid w:val="002E257B"/>
    <w:rsid w:val="002E2933"/>
    <w:rsid w:val="002E3C65"/>
    <w:rsid w:val="002E3F5B"/>
    <w:rsid w:val="002E4362"/>
    <w:rsid w:val="002E5AD1"/>
    <w:rsid w:val="002E63D9"/>
    <w:rsid w:val="002E640E"/>
    <w:rsid w:val="002E6600"/>
    <w:rsid w:val="002E67EC"/>
    <w:rsid w:val="002E7204"/>
    <w:rsid w:val="002E7480"/>
    <w:rsid w:val="002F0486"/>
    <w:rsid w:val="002F07A9"/>
    <w:rsid w:val="002F0C28"/>
    <w:rsid w:val="002F3CDE"/>
    <w:rsid w:val="002F3DEA"/>
    <w:rsid w:val="002F5DD6"/>
    <w:rsid w:val="002F5FEA"/>
    <w:rsid w:val="002F63E7"/>
    <w:rsid w:val="002F7112"/>
    <w:rsid w:val="002F7BE3"/>
    <w:rsid w:val="002F7E6A"/>
    <w:rsid w:val="00300165"/>
    <w:rsid w:val="003010CF"/>
    <w:rsid w:val="00302818"/>
    <w:rsid w:val="00303440"/>
    <w:rsid w:val="00304D9B"/>
    <w:rsid w:val="00305FF9"/>
    <w:rsid w:val="00306E5B"/>
    <w:rsid w:val="00306E6B"/>
    <w:rsid w:val="003100C8"/>
    <w:rsid w:val="003109E8"/>
    <w:rsid w:val="00311161"/>
    <w:rsid w:val="00312400"/>
    <w:rsid w:val="00312739"/>
    <w:rsid w:val="00312D10"/>
    <w:rsid w:val="0031415B"/>
    <w:rsid w:val="00315442"/>
    <w:rsid w:val="00315EF2"/>
    <w:rsid w:val="003178DA"/>
    <w:rsid w:val="00317DB8"/>
    <w:rsid w:val="00320618"/>
    <w:rsid w:val="00320EB8"/>
    <w:rsid w:val="0032100B"/>
    <w:rsid w:val="00321272"/>
    <w:rsid w:val="00321BD7"/>
    <w:rsid w:val="0032260F"/>
    <w:rsid w:val="003228DA"/>
    <w:rsid w:val="00323D6B"/>
    <w:rsid w:val="00324DF6"/>
    <w:rsid w:val="00326957"/>
    <w:rsid w:val="00326AE2"/>
    <w:rsid w:val="00327415"/>
    <w:rsid w:val="00330704"/>
    <w:rsid w:val="00331426"/>
    <w:rsid w:val="0033171D"/>
    <w:rsid w:val="00331FC3"/>
    <w:rsid w:val="003336B3"/>
    <w:rsid w:val="00335B75"/>
    <w:rsid w:val="00335D8C"/>
    <w:rsid w:val="00336072"/>
    <w:rsid w:val="003363A1"/>
    <w:rsid w:val="00340823"/>
    <w:rsid w:val="0034112A"/>
    <w:rsid w:val="00341286"/>
    <w:rsid w:val="003420D8"/>
    <w:rsid w:val="0034226D"/>
    <w:rsid w:val="00342457"/>
    <w:rsid w:val="00342972"/>
    <w:rsid w:val="00342FDD"/>
    <w:rsid w:val="00343905"/>
    <w:rsid w:val="003440BD"/>
    <w:rsid w:val="0034429B"/>
    <w:rsid w:val="003444AD"/>
    <w:rsid w:val="00344866"/>
    <w:rsid w:val="0034593F"/>
    <w:rsid w:val="00345A4A"/>
    <w:rsid w:val="0034638C"/>
    <w:rsid w:val="00346F3C"/>
    <w:rsid w:val="00346F7F"/>
    <w:rsid w:val="0034735D"/>
    <w:rsid w:val="00350108"/>
    <w:rsid w:val="00350151"/>
    <w:rsid w:val="00350762"/>
    <w:rsid w:val="003507C4"/>
    <w:rsid w:val="003518E3"/>
    <w:rsid w:val="003519A1"/>
    <w:rsid w:val="00352480"/>
    <w:rsid w:val="003530D2"/>
    <w:rsid w:val="0035331A"/>
    <w:rsid w:val="003534E1"/>
    <w:rsid w:val="003548D8"/>
    <w:rsid w:val="003554CA"/>
    <w:rsid w:val="00356066"/>
    <w:rsid w:val="00356D9E"/>
    <w:rsid w:val="00357595"/>
    <w:rsid w:val="00357E96"/>
    <w:rsid w:val="00360232"/>
    <w:rsid w:val="003602E0"/>
    <w:rsid w:val="00360D01"/>
    <w:rsid w:val="00361208"/>
    <w:rsid w:val="00362569"/>
    <w:rsid w:val="003636CD"/>
    <w:rsid w:val="003639A2"/>
    <w:rsid w:val="0036487C"/>
    <w:rsid w:val="00364BD1"/>
    <w:rsid w:val="00365411"/>
    <w:rsid w:val="00365FA2"/>
    <w:rsid w:val="00366C69"/>
    <w:rsid w:val="00367441"/>
    <w:rsid w:val="00367B1D"/>
    <w:rsid w:val="00370E4F"/>
    <w:rsid w:val="00371215"/>
    <w:rsid w:val="00371D03"/>
    <w:rsid w:val="00372701"/>
    <w:rsid w:val="00372EDE"/>
    <w:rsid w:val="00372F0D"/>
    <w:rsid w:val="00373CA0"/>
    <w:rsid w:val="00374059"/>
    <w:rsid w:val="003745A9"/>
    <w:rsid w:val="0037535B"/>
    <w:rsid w:val="00375395"/>
    <w:rsid w:val="0037552D"/>
    <w:rsid w:val="003756DB"/>
    <w:rsid w:val="00375FD7"/>
    <w:rsid w:val="003770BB"/>
    <w:rsid w:val="0037770C"/>
    <w:rsid w:val="0037771A"/>
    <w:rsid w:val="003802DC"/>
    <w:rsid w:val="00380E4E"/>
    <w:rsid w:val="00380FBF"/>
    <w:rsid w:val="00381E65"/>
    <w:rsid w:val="00382A43"/>
    <w:rsid w:val="00382D60"/>
    <w:rsid w:val="00382F29"/>
    <w:rsid w:val="00383C8D"/>
    <w:rsid w:val="003852FB"/>
    <w:rsid w:val="00385429"/>
    <w:rsid w:val="00385B05"/>
    <w:rsid w:val="00386382"/>
    <w:rsid w:val="0038657F"/>
    <w:rsid w:val="003865EF"/>
    <w:rsid w:val="00386BA9"/>
    <w:rsid w:val="00387A3A"/>
    <w:rsid w:val="00390017"/>
    <w:rsid w:val="003901A3"/>
    <w:rsid w:val="003903ED"/>
    <w:rsid w:val="0039072F"/>
    <w:rsid w:val="003940CE"/>
    <w:rsid w:val="00397C1D"/>
    <w:rsid w:val="003A1200"/>
    <w:rsid w:val="003A180F"/>
    <w:rsid w:val="003A18DD"/>
    <w:rsid w:val="003A20C8"/>
    <w:rsid w:val="003A2933"/>
    <w:rsid w:val="003A2C29"/>
    <w:rsid w:val="003A2EC3"/>
    <w:rsid w:val="003A36F2"/>
    <w:rsid w:val="003A3D39"/>
    <w:rsid w:val="003A3EC7"/>
    <w:rsid w:val="003A3FC4"/>
    <w:rsid w:val="003A40B4"/>
    <w:rsid w:val="003A5C9A"/>
    <w:rsid w:val="003A5E88"/>
    <w:rsid w:val="003A68D1"/>
    <w:rsid w:val="003A7834"/>
    <w:rsid w:val="003B03BD"/>
    <w:rsid w:val="003B0B5B"/>
    <w:rsid w:val="003B0E79"/>
    <w:rsid w:val="003B19A2"/>
    <w:rsid w:val="003B3575"/>
    <w:rsid w:val="003B3883"/>
    <w:rsid w:val="003B48F9"/>
    <w:rsid w:val="003B50BC"/>
    <w:rsid w:val="003B5A32"/>
    <w:rsid w:val="003B5D97"/>
    <w:rsid w:val="003B63A4"/>
    <w:rsid w:val="003B63EE"/>
    <w:rsid w:val="003B68FE"/>
    <w:rsid w:val="003B6D7D"/>
    <w:rsid w:val="003B70AD"/>
    <w:rsid w:val="003B7D7E"/>
    <w:rsid w:val="003C0F90"/>
    <w:rsid w:val="003C1012"/>
    <w:rsid w:val="003C11C9"/>
    <w:rsid w:val="003C1229"/>
    <w:rsid w:val="003C1395"/>
    <w:rsid w:val="003C1408"/>
    <w:rsid w:val="003C1FD4"/>
    <w:rsid w:val="003C213D"/>
    <w:rsid w:val="003C226D"/>
    <w:rsid w:val="003C25AD"/>
    <w:rsid w:val="003C2D21"/>
    <w:rsid w:val="003C3276"/>
    <w:rsid w:val="003C3F5D"/>
    <w:rsid w:val="003C502E"/>
    <w:rsid w:val="003C504A"/>
    <w:rsid w:val="003C5E6B"/>
    <w:rsid w:val="003C7AD7"/>
    <w:rsid w:val="003D0FC3"/>
    <w:rsid w:val="003D149D"/>
    <w:rsid w:val="003D25E4"/>
    <w:rsid w:val="003D2C1D"/>
    <w:rsid w:val="003D2C34"/>
    <w:rsid w:val="003D3DDD"/>
    <w:rsid w:val="003D3E4F"/>
    <w:rsid w:val="003D5CBF"/>
    <w:rsid w:val="003D5E53"/>
    <w:rsid w:val="003D66D2"/>
    <w:rsid w:val="003D7E12"/>
    <w:rsid w:val="003E0598"/>
    <w:rsid w:val="003E07AE"/>
    <w:rsid w:val="003E14FC"/>
    <w:rsid w:val="003E1815"/>
    <w:rsid w:val="003E25BE"/>
    <w:rsid w:val="003E2976"/>
    <w:rsid w:val="003E4392"/>
    <w:rsid w:val="003E4858"/>
    <w:rsid w:val="003E5E5C"/>
    <w:rsid w:val="003E6316"/>
    <w:rsid w:val="003E6884"/>
    <w:rsid w:val="003E6AC5"/>
    <w:rsid w:val="003E7736"/>
    <w:rsid w:val="003F0096"/>
    <w:rsid w:val="003F0850"/>
    <w:rsid w:val="003F0D12"/>
    <w:rsid w:val="003F0DE9"/>
    <w:rsid w:val="003F160C"/>
    <w:rsid w:val="003F30DE"/>
    <w:rsid w:val="003F324F"/>
    <w:rsid w:val="003F33BC"/>
    <w:rsid w:val="003F3D4E"/>
    <w:rsid w:val="003F4204"/>
    <w:rsid w:val="003F477E"/>
    <w:rsid w:val="003F56CC"/>
    <w:rsid w:val="003F6CD2"/>
    <w:rsid w:val="003F723A"/>
    <w:rsid w:val="003F788D"/>
    <w:rsid w:val="004000E7"/>
    <w:rsid w:val="0040126E"/>
    <w:rsid w:val="004020D4"/>
    <w:rsid w:val="004021B6"/>
    <w:rsid w:val="00403C9A"/>
    <w:rsid w:val="00403D5B"/>
    <w:rsid w:val="0040426D"/>
    <w:rsid w:val="004047C4"/>
    <w:rsid w:val="00404940"/>
    <w:rsid w:val="0040570B"/>
    <w:rsid w:val="00405766"/>
    <w:rsid w:val="00405EDB"/>
    <w:rsid w:val="00405FB1"/>
    <w:rsid w:val="0040642A"/>
    <w:rsid w:val="00406460"/>
    <w:rsid w:val="00411172"/>
    <w:rsid w:val="00412461"/>
    <w:rsid w:val="00412546"/>
    <w:rsid w:val="00413053"/>
    <w:rsid w:val="0041319C"/>
    <w:rsid w:val="004137B6"/>
    <w:rsid w:val="00413A54"/>
    <w:rsid w:val="00413C10"/>
    <w:rsid w:val="00413CD9"/>
    <w:rsid w:val="00413F9A"/>
    <w:rsid w:val="004140CA"/>
    <w:rsid w:val="00414C65"/>
    <w:rsid w:val="00415AFF"/>
    <w:rsid w:val="00415D76"/>
    <w:rsid w:val="00416665"/>
    <w:rsid w:val="00416A67"/>
    <w:rsid w:val="00416ACB"/>
    <w:rsid w:val="004205A1"/>
    <w:rsid w:val="00420BD5"/>
    <w:rsid w:val="00421DCF"/>
    <w:rsid w:val="00422341"/>
    <w:rsid w:val="00423641"/>
    <w:rsid w:val="00426266"/>
    <w:rsid w:val="00430A2D"/>
    <w:rsid w:val="00431429"/>
    <w:rsid w:val="00431505"/>
    <w:rsid w:val="00431AF0"/>
    <w:rsid w:val="0043213A"/>
    <w:rsid w:val="004330F4"/>
    <w:rsid w:val="00433590"/>
    <w:rsid w:val="0043393D"/>
    <w:rsid w:val="004344C7"/>
    <w:rsid w:val="00434C3A"/>
    <w:rsid w:val="00435274"/>
    <w:rsid w:val="004352AD"/>
    <w:rsid w:val="0043545D"/>
    <w:rsid w:val="00435D01"/>
    <w:rsid w:val="00435FE2"/>
    <w:rsid w:val="00436E10"/>
    <w:rsid w:val="00436E2F"/>
    <w:rsid w:val="00436EAB"/>
    <w:rsid w:val="00440D0D"/>
    <w:rsid w:val="00443F58"/>
    <w:rsid w:val="004448B0"/>
    <w:rsid w:val="00444D19"/>
    <w:rsid w:val="004453A1"/>
    <w:rsid w:val="004461D9"/>
    <w:rsid w:val="004469A7"/>
    <w:rsid w:val="00446AC6"/>
    <w:rsid w:val="0044759B"/>
    <w:rsid w:val="00447F54"/>
    <w:rsid w:val="00450B7E"/>
    <w:rsid w:val="0045136B"/>
    <w:rsid w:val="00451C7E"/>
    <w:rsid w:val="00452512"/>
    <w:rsid w:val="00452841"/>
    <w:rsid w:val="00453BB6"/>
    <w:rsid w:val="00453CAA"/>
    <w:rsid w:val="00453F1B"/>
    <w:rsid w:val="00453F31"/>
    <w:rsid w:val="00455113"/>
    <w:rsid w:val="004553B2"/>
    <w:rsid w:val="00456421"/>
    <w:rsid w:val="00456DAB"/>
    <w:rsid w:val="00457036"/>
    <w:rsid w:val="00460C66"/>
    <w:rsid w:val="00460CC3"/>
    <w:rsid w:val="00460E86"/>
    <w:rsid w:val="004615B2"/>
    <w:rsid w:val="004616BB"/>
    <w:rsid w:val="00462D08"/>
    <w:rsid w:val="00463091"/>
    <w:rsid w:val="004641DF"/>
    <w:rsid w:val="004646B4"/>
    <w:rsid w:val="00464A88"/>
    <w:rsid w:val="004651A0"/>
    <w:rsid w:val="00466133"/>
    <w:rsid w:val="00466532"/>
    <w:rsid w:val="00466DCE"/>
    <w:rsid w:val="00467488"/>
    <w:rsid w:val="00467872"/>
    <w:rsid w:val="004704B6"/>
    <w:rsid w:val="0047083E"/>
    <w:rsid w:val="00470CEB"/>
    <w:rsid w:val="00470E2D"/>
    <w:rsid w:val="00470EB5"/>
    <w:rsid w:val="004710BC"/>
    <w:rsid w:val="0047286B"/>
    <w:rsid w:val="00472E27"/>
    <w:rsid w:val="00473F38"/>
    <w:rsid w:val="00474220"/>
    <w:rsid w:val="00474627"/>
    <w:rsid w:val="00474CD2"/>
    <w:rsid w:val="004750D5"/>
    <w:rsid w:val="004752D3"/>
    <w:rsid w:val="004754E1"/>
    <w:rsid w:val="00475CE0"/>
    <w:rsid w:val="00476827"/>
    <w:rsid w:val="00476BD4"/>
    <w:rsid w:val="00477C35"/>
    <w:rsid w:val="00480226"/>
    <w:rsid w:val="0048095C"/>
    <w:rsid w:val="00480988"/>
    <w:rsid w:val="00480E05"/>
    <w:rsid w:val="00482BBE"/>
    <w:rsid w:val="0048346E"/>
    <w:rsid w:val="00483A12"/>
    <w:rsid w:val="00484A57"/>
    <w:rsid w:val="00484A77"/>
    <w:rsid w:val="0048540F"/>
    <w:rsid w:val="0048566E"/>
    <w:rsid w:val="00485970"/>
    <w:rsid w:val="00485C0D"/>
    <w:rsid w:val="00486575"/>
    <w:rsid w:val="004866D0"/>
    <w:rsid w:val="00486936"/>
    <w:rsid w:val="00486DFB"/>
    <w:rsid w:val="00490A6F"/>
    <w:rsid w:val="0049118E"/>
    <w:rsid w:val="00493F7C"/>
    <w:rsid w:val="00494242"/>
    <w:rsid w:val="0049463E"/>
    <w:rsid w:val="00494E8E"/>
    <w:rsid w:val="004955BC"/>
    <w:rsid w:val="00495D63"/>
    <w:rsid w:val="00495E5F"/>
    <w:rsid w:val="0049648F"/>
    <w:rsid w:val="00496606"/>
    <w:rsid w:val="00496F05"/>
    <w:rsid w:val="00497370"/>
    <w:rsid w:val="00497D65"/>
    <w:rsid w:val="004A0822"/>
    <w:rsid w:val="004A0F39"/>
    <w:rsid w:val="004A209D"/>
    <w:rsid w:val="004A213C"/>
    <w:rsid w:val="004A251F"/>
    <w:rsid w:val="004A2706"/>
    <w:rsid w:val="004A3BF1"/>
    <w:rsid w:val="004A3E42"/>
    <w:rsid w:val="004A4715"/>
    <w:rsid w:val="004A5046"/>
    <w:rsid w:val="004A565E"/>
    <w:rsid w:val="004A5DF3"/>
    <w:rsid w:val="004A6134"/>
    <w:rsid w:val="004A7092"/>
    <w:rsid w:val="004A7C9B"/>
    <w:rsid w:val="004B0A65"/>
    <w:rsid w:val="004B49E6"/>
    <w:rsid w:val="004B4D69"/>
    <w:rsid w:val="004B5C2B"/>
    <w:rsid w:val="004B65CA"/>
    <w:rsid w:val="004B6651"/>
    <w:rsid w:val="004B799A"/>
    <w:rsid w:val="004B7B14"/>
    <w:rsid w:val="004C01A8"/>
    <w:rsid w:val="004C1479"/>
    <w:rsid w:val="004C1840"/>
    <w:rsid w:val="004C24C9"/>
    <w:rsid w:val="004C2564"/>
    <w:rsid w:val="004C2B64"/>
    <w:rsid w:val="004C2ECA"/>
    <w:rsid w:val="004C31B6"/>
    <w:rsid w:val="004C3482"/>
    <w:rsid w:val="004C4C44"/>
    <w:rsid w:val="004C5319"/>
    <w:rsid w:val="004C5C93"/>
    <w:rsid w:val="004C621F"/>
    <w:rsid w:val="004C72E9"/>
    <w:rsid w:val="004C78BA"/>
    <w:rsid w:val="004C7948"/>
    <w:rsid w:val="004C7BB8"/>
    <w:rsid w:val="004C7C60"/>
    <w:rsid w:val="004C7FF5"/>
    <w:rsid w:val="004D0339"/>
    <w:rsid w:val="004D071C"/>
    <w:rsid w:val="004D0DFE"/>
    <w:rsid w:val="004D12D5"/>
    <w:rsid w:val="004D1D91"/>
    <w:rsid w:val="004D22C3"/>
    <w:rsid w:val="004D3D39"/>
    <w:rsid w:val="004D604D"/>
    <w:rsid w:val="004D6F4D"/>
    <w:rsid w:val="004D6F95"/>
    <w:rsid w:val="004D72FE"/>
    <w:rsid w:val="004D7BB2"/>
    <w:rsid w:val="004D7E91"/>
    <w:rsid w:val="004E003A"/>
    <w:rsid w:val="004E0768"/>
    <w:rsid w:val="004E1A31"/>
    <w:rsid w:val="004E217D"/>
    <w:rsid w:val="004E241A"/>
    <w:rsid w:val="004E2C90"/>
    <w:rsid w:val="004E2DE0"/>
    <w:rsid w:val="004E2E24"/>
    <w:rsid w:val="004E365C"/>
    <w:rsid w:val="004E4060"/>
    <w:rsid w:val="004E409A"/>
    <w:rsid w:val="004E59C9"/>
    <w:rsid w:val="004E69C4"/>
    <w:rsid w:val="004E6E96"/>
    <w:rsid w:val="004E7F25"/>
    <w:rsid w:val="004F0C6F"/>
    <w:rsid w:val="004F0FB9"/>
    <w:rsid w:val="004F2F7E"/>
    <w:rsid w:val="004F32B5"/>
    <w:rsid w:val="004F407E"/>
    <w:rsid w:val="004F5479"/>
    <w:rsid w:val="004F58FE"/>
    <w:rsid w:val="004F6CBA"/>
    <w:rsid w:val="004F7295"/>
    <w:rsid w:val="004F7528"/>
    <w:rsid w:val="004F7BCA"/>
    <w:rsid w:val="004F7D89"/>
    <w:rsid w:val="00500142"/>
    <w:rsid w:val="005009F6"/>
    <w:rsid w:val="00501489"/>
    <w:rsid w:val="00501981"/>
    <w:rsid w:val="00501A85"/>
    <w:rsid w:val="00501BB3"/>
    <w:rsid w:val="005021DD"/>
    <w:rsid w:val="005026CA"/>
    <w:rsid w:val="00502B72"/>
    <w:rsid w:val="00502FA3"/>
    <w:rsid w:val="00504BC1"/>
    <w:rsid w:val="00505134"/>
    <w:rsid w:val="00505C04"/>
    <w:rsid w:val="00507544"/>
    <w:rsid w:val="005112F0"/>
    <w:rsid w:val="00511ECC"/>
    <w:rsid w:val="00511F15"/>
    <w:rsid w:val="0051318C"/>
    <w:rsid w:val="005142CD"/>
    <w:rsid w:val="005143C9"/>
    <w:rsid w:val="005157A9"/>
    <w:rsid w:val="00515836"/>
    <w:rsid w:val="005159D6"/>
    <w:rsid w:val="00516E5E"/>
    <w:rsid w:val="005173A7"/>
    <w:rsid w:val="00517521"/>
    <w:rsid w:val="005177E1"/>
    <w:rsid w:val="00520A12"/>
    <w:rsid w:val="00520C0A"/>
    <w:rsid w:val="00520F00"/>
    <w:rsid w:val="00521279"/>
    <w:rsid w:val="005218B6"/>
    <w:rsid w:val="00522589"/>
    <w:rsid w:val="0052370B"/>
    <w:rsid w:val="00524545"/>
    <w:rsid w:val="00524B8F"/>
    <w:rsid w:val="00524DA1"/>
    <w:rsid w:val="00524FAD"/>
    <w:rsid w:val="005251AF"/>
    <w:rsid w:val="005255BF"/>
    <w:rsid w:val="005257DE"/>
    <w:rsid w:val="00527200"/>
    <w:rsid w:val="0052751D"/>
    <w:rsid w:val="00530157"/>
    <w:rsid w:val="00530D60"/>
    <w:rsid w:val="005314F2"/>
    <w:rsid w:val="00531EBE"/>
    <w:rsid w:val="00532394"/>
    <w:rsid w:val="00532F8B"/>
    <w:rsid w:val="00533737"/>
    <w:rsid w:val="00535B79"/>
    <w:rsid w:val="00535D7C"/>
    <w:rsid w:val="00535D80"/>
    <w:rsid w:val="00535F56"/>
    <w:rsid w:val="00536579"/>
    <w:rsid w:val="00536C1E"/>
    <w:rsid w:val="005372CE"/>
    <w:rsid w:val="00537EB7"/>
    <w:rsid w:val="0054343A"/>
    <w:rsid w:val="00543856"/>
    <w:rsid w:val="00543974"/>
    <w:rsid w:val="00543EBF"/>
    <w:rsid w:val="00544ABA"/>
    <w:rsid w:val="00544CAE"/>
    <w:rsid w:val="00544E77"/>
    <w:rsid w:val="005455D4"/>
    <w:rsid w:val="0054593A"/>
    <w:rsid w:val="00545D66"/>
    <w:rsid w:val="00545F60"/>
    <w:rsid w:val="005461DC"/>
    <w:rsid w:val="005467FB"/>
    <w:rsid w:val="00546AE9"/>
    <w:rsid w:val="00547989"/>
    <w:rsid w:val="005506AC"/>
    <w:rsid w:val="00551320"/>
    <w:rsid w:val="005518A4"/>
    <w:rsid w:val="00551BDB"/>
    <w:rsid w:val="00552768"/>
    <w:rsid w:val="00552935"/>
    <w:rsid w:val="00553127"/>
    <w:rsid w:val="005537D5"/>
    <w:rsid w:val="00554BE7"/>
    <w:rsid w:val="00556753"/>
    <w:rsid w:val="00556D68"/>
    <w:rsid w:val="00556FCB"/>
    <w:rsid w:val="00557173"/>
    <w:rsid w:val="005576A1"/>
    <w:rsid w:val="00557A64"/>
    <w:rsid w:val="005605C0"/>
    <w:rsid w:val="005609E8"/>
    <w:rsid w:val="00560D23"/>
    <w:rsid w:val="00560F58"/>
    <w:rsid w:val="005615D8"/>
    <w:rsid w:val="00561F55"/>
    <w:rsid w:val="00561FEE"/>
    <w:rsid w:val="005626D6"/>
    <w:rsid w:val="005638D4"/>
    <w:rsid w:val="00565006"/>
    <w:rsid w:val="00565536"/>
    <w:rsid w:val="005656ED"/>
    <w:rsid w:val="0056577D"/>
    <w:rsid w:val="005658B4"/>
    <w:rsid w:val="00566544"/>
    <w:rsid w:val="00566608"/>
    <w:rsid w:val="00566C83"/>
    <w:rsid w:val="005670E3"/>
    <w:rsid w:val="005700FE"/>
    <w:rsid w:val="005704E8"/>
    <w:rsid w:val="00570E24"/>
    <w:rsid w:val="00571639"/>
    <w:rsid w:val="00572760"/>
    <w:rsid w:val="00572B47"/>
    <w:rsid w:val="0057312D"/>
    <w:rsid w:val="005743DE"/>
    <w:rsid w:val="00574F3F"/>
    <w:rsid w:val="0057520B"/>
    <w:rsid w:val="0057562C"/>
    <w:rsid w:val="005759F6"/>
    <w:rsid w:val="00575E3E"/>
    <w:rsid w:val="005765F5"/>
    <w:rsid w:val="00576D6C"/>
    <w:rsid w:val="00577A2E"/>
    <w:rsid w:val="00580E48"/>
    <w:rsid w:val="00580F0A"/>
    <w:rsid w:val="00581246"/>
    <w:rsid w:val="00581963"/>
    <w:rsid w:val="00582802"/>
    <w:rsid w:val="00582C3A"/>
    <w:rsid w:val="00582E1A"/>
    <w:rsid w:val="00583147"/>
    <w:rsid w:val="00583670"/>
    <w:rsid w:val="005843B1"/>
    <w:rsid w:val="00584416"/>
    <w:rsid w:val="00584B39"/>
    <w:rsid w:val="00585028"/>
    <w:rsid w:val="005854D1"/>
    <w:rsid w:val="00585F5B"/>
    <w:rsid w:val="0058620A"/>
    <w:rsid w:val="00587FC0"/>
    <w:rsid w:val="005906AD"/>
    <w:rsid w:val="00590DA6"/>
    <w:rsid w:val="00591C7D"/>
    <w:rsid w:val="00592120"/>
    <w:rsid w:val="00592B03"/>
    <w:rsid w:val="00593A88"/>
    <w:rsid w:val="00593AB9"/>
    <w:rsid w:val="00593C15"/>
    <w:rsid w:val="00594729"/>
    <w:rsid w:val="0059485A"/>
    <w:rsid w:val="00594ABB"/>
    <w:rsid w:val="00594D1C"/>
    <w:rsid w:val="00594E36"/>
    <w:rsid w:val="00594F0A"/>
    <w:rsid w:val="0059525E"/>
    <w:rsid w:val="00595887"/>
    <w:rsid w:val="00595A10"/>
    <w:rsid w:val="005961F7"/>
    <w:rsid w:val="00596B9C"/>
    <w:rsid w:val="00597A2E"/>
    <w:rsid w:val="00597C97"/>
    <w:rsid w:val="005A0356"/>
    <w:rsid w:val="005A054D"/>
    <w:rsid w:val="005A0A46"/>
    <w:rsid w:val="005A10B9"/>
    <w:rsid w:val="005A11EA"/>
    <w:rsid w:val="005A1592"/>
    <w:rsid w:val="005A269C"/>
    <w:rsid w:val="005A269F"/>
    <w:rsid w:val="005A305E"/>
    <w:rsid w:val="005A30BB"/>
    <w:rsid w:val="005A3887"/>
    <w:rsid w:val="005A5D19"/>
    <w:rsid w:val="005A6E48"/>
    <w:rsid w:val="005A71FD"/>
    <w:rsid w:val="005B00C0"/>
    <w:rsid w:val="005B0542"/>
    <w:rsid w:val="005B1B35"/>
    <w:rsid w:val="005B2225"/>
    <w:rsid w:val="005B2799"/>
    <w:rsid w:val="005B2B77"/>
    <w:rsid w:val="005B3D4A"/>
    <w:rsid w:val="005B3F37"/>
    <w:rsid w:val="005B49D4"/>
    <w:rsid w:val="005B4D87"/>
    <w:rsid w:val="005B7DD1"/>
    <w:rsid w:val="005B7E12"/>
    <w:rsid w:val="005C00A0"/>
    <w:rsid w:val="005C11BB"/>
    <w:rsid w:val="005C123F"/>
    <w:rsid w:val="005C127B"/>
    <w:rsid w:val="005C28FA"/>
    <w:rsid w:val="005C2A59"/>
    <w:rsid w:val="005C2F01"/>
    <w:rsid w:val="005C40F4"/>
    <w:rsid w:val="005C43BE"/>
    <w:rsid w:val="005C44F3"/>
    <w:rsid w:val="005C4FB5"/>
    <w:rsid w:val="005C712D"/>
    <w:rsid w:val="005C7C75"/>
    <w:rsid w:val="005D0E4F"/>
    <w:rsid w:val="005D1199"/>
    <w:rsid w:val="005D1E32"/>
    <w:rsid w:val="005D206B"/>
    <w:rsid w:val="005D22B7"/>
    <w:rsid w:val="005D2BDE"/>
    <w:rsid w:val="005D2CA3"/>
    <w:rsid w:val="005D3D76"/>
    <w:rsid w:val="005D402E"/>
    <w:rsid w:val="005D428B"/>
    <w:rsid w:val="005D4578"/>
    <w:rsid w:val="005D4EFA"/>
    <w:rsid w:val="005D55BA"/>
    <w:rsid w:val="005D5ADB"/>
    <w:rsid w:val="005D648A"/>
    <w:rsid w:val="005D6796"/>
    <w:rsid w:val="005D6D69"/>
    <w:rsid w:val="005D7887"/>
    <w:rsid w:val="005D7E0D"/>
    <w:rsid w:val="005E234A"/>
    <w:rsid w:val="005E2F44"/>
    <w:rsid w:val="005E35CC"/>
    <w:rsid w:val="005E371E"/>
    <w:rsid w:val="005E53F9"/>
    <w:rsid w:val="005E5937"/>
    <w:rsid w:val="005E6F35"/>
    <w:rsid w:val="005E701D"/>
    <w:rsid w:val="005E775D"/>
    <w:rsid w:val="005F0A43"/>
    <w:rsid w:val="005F19F6"/>
    <w:rsid w:val="005F27BF"/>
    <w:rsid w:val="005F4171"/>
    <w:rsid w:val="005F46D6"/>
    <w:rsid w:val="005F4DD6"/>
    <w:rsid w:val="005F50D8"/>
    <w:rsid w:val="005F53A1"/>
    <w:rsid w:val="005F6037"/>
    <w:rsid w:val="005F6B77"/>
    <w:rsid w:val="005F7487"/>
    <w:rsid w:val="006002C7"/>
    <w:rsid w:val="00600F95"/>
    <w:rsid w:val="00601839"/>
    <w:rsid w:val="006026C5"/>
    <w:rsid w:val="00602759"/>
    <w:rsid w:val="0060277A"/>
    <w:rsid w:val="00602B7C"/>
    <w:rsid w:val="00603312"/>
    <w:rsid w:val="00604261"/>
    <w:rsid w:val="00604854"/>
    <w:rsid w:val="0060490D"/>
    <w:rsid w:val="00604DC7"/>
    <w:rsid w:val="00604E47"/>
    <w:rsid w:val="00605441"/>
    <w:rsid w:val="00606970"/>
    <w:rsid w:val="00606A20"/>
    <w:rsid w:val="00607162"/>
    <w:rsid w:val="006072C6"/>
    <w:rsid w:val="006073F8"/>
    <w:rsid w:val="00607A2E"/>
    <w:rsid w:val="00611C6D"/>
    <w:rsid w:val="006130F7"/>
    <w:rsid w:val="00613AF8"/>
    <w:rsid w:val="00613D8E"/>
    <w:rsid w:val="006142E0"/>
    <w:rsid w:val="00614A6F"/>
    <w:rsid w:val="00616112"/>
    <w:rsid w:val="00620020"/>
    <w:rsid w:val="006205CA"/>
    <w:rsid w:val="00621F53"/>
    <w:rsid w:val="00622825"/>
    <w:rsid w:val="00622E2A"/>
    <w:rsid w:val="00623089"/>
    <w:rsid w:val="0062308E"/>
    <w:rsid w:val="006234C4"/>
    <w:rsid w:val="00623D4F"/>
    <w:rsid w:val="006244C9"/>
    <w:rsid w:val="006245F6"/>
    <w:rsid w:val="006246F2"/>
    <w:rsid w:val="0062475D"/>
    <w:rsid w:val="0062495F"/>
    <w:rsid w:val="00624E74"/>
    <w:rsid w:val="00625B34"/>
    <w:rsid w:val="00625F8D"/>
    <w:rsid w:val="0062660B"/>
    <w:rsid w:val="00626AD1"/>
    <w:rsid w:val="00627342"/>
    <w:rsid w:val="006304BC"/>
    <w:rsid w:val="00630DCE"/>
    <w:rsid w:val="0063120A"/>
    <w:rsid w:val="0063136E"/>
    <w:rsid w:val="0063150B"/>
    <w:rsid w:val="00631585"/>
    <w:rsid w:val="00633DE2"/>
    <w:rsid w:val="00634260"/>
    <w:rsid w:val="00634ACF"/>
    <w:rsid w:val="00634AF1"/>
    <w:rsid w:val="00635035"/>
    <w:rsid w:val="0063580D"/>
    <w:rsid w:val="00635CAE"/>
    <w:rsid w:val="00637240"/>
    <w:rsid w:val="006403A1"/>
    <w:rsid w:val="006405AF"/>
    <w:rsid w:val="00640678"/>
    <w:rsid w:val="006406E0"/>
    <w:rsid w:val="00640A1B"/>
    <w:rsid w:val="00640B95"/>
    <w:rsid w:val="00643387"/>
    <w:rsid w:val="00643660"/>
    <w:rsid w:val="00643828"/>
    <w:rsid w:val="00643B20"/>
    <w:rsid w:val="006445FD"/>
    <w:rsid w:val="006465A8"/>
    <w:rsid w:val="00647157"/>
    <w:rsid w:val="0064722B"/>
    <w:rsid w:val="00650139"/>
    <w:rsid w:val="00650FFA"/>
    <w:rsid w:val="00652756"/>
    <w:rsid w:val="00652AD8"/>
    <w:rsid w:val="00652B79"/>
    <w:rsid w:val="0065330C"/>
    <w:rsid w:val="006533C3"/>
    <w:rsid w:val="00654068"/>
    <w:rsid w:val="00654B38"/>
    <w:rsid w:val="00654B83"/>
    <w:rsid w:val="00655061"/>
    <w:rsid w:val="0065510C"/>
    <w:rsid w:val="00655B63"/>
    <w:rsid w:val="006571F6"/>
    <w:rsid w:val="006618CC"/>
    <w:rsid w:val="00661CF3"/>
    <w:rsid w:val="00662111"/>
    <w:rsid w:val="00662118"/>
    <w:rsid w:val="006633F5"/>
    <w:rsid w:val="006636BF"/>
    <w:rsid w:val="006638AD"/>
    <w:rsid w:val="0066674A"/>
    <w:rsid w:val="0066732C"/>
    <w:rsid w:val="006679F5"/>
    <w:rsid w:val="00667B77"/>
    <w:rsid w:val="00670A17"/>
    <w:rsid w:val="006716DA"/>
    <w:rsid w:val="006718C8"/>
    <w:rsid w:val="00671AC2"/>
    <w:rsid w:val="00671B5E"/>
    <w:rsid w:val="006728ED"/>
    <w:rsid w:val="0067292D"/>
    <w:rsid w:val="006732B1"/>
    <w:rsid w:val="00673634"/>
    <w:rsid w:val="0067446F"/>
    <w:rsid w:val="006746A4"/>
    <w:rsid w:val="00675558"/>
    <w:rsid w:val="00675611"/>
    <w:rsid w:val="00675A60"/>
    <w:rsid w:val="0067620D"/>
    <w:rsid w:val="00676731"/>
    <w:rsid w:val="0067697E"/>
    <w:rsid w:val="00677443"/>
    <w:rsid w:val="0067769A"/>
    <w:rsid w:val="00677BE0"/>
    <w:rsid w:val="00680360"/>
    <w:rsid w:val="006806A3"/>
    <w:rsid w:val="006806A6"/>
    <w:rsid w:val="00681211"/>
    <w:rsid w:val="00681B36"/>
    <w:rsid w:val="00682CB7"/>
    <w:rsid w:val="00682E14"/>
    <w:rsid w:val="00683028"/>
    <w:rsid w:val="0068436C"/>
    <w:rsid w:val="0068545E"/>
    <w:rsid w:val="00685FD4"/>
    <w:rsid w:val="00686612"/>
    <w:rsid w:val="0068661E"/>
    <w:rsid w:val="00690392"/>
    <w:rsid w:val="00690A49"/>
    <w:rsid w:val="00690BB6"/>
    <w:rsid w:val="00690FEC"/>
    <w:rsid w:val="0069163F"/>
    <w:rsid w:val="00691B30"/>
    <w:rsid w:val="00691FDF"/>
    <w:rsid w:val="00692DFC"/>
    <w:rsid w:val="00693E1F"/>
    <w:rsid w:val="00693ECB"/>
    <w:rsid w:val="00694797"/>
    <w:rsid w:val="00694F8F"/>
    <w:rsid w:val="0069517A"/>
    <w:rsid w:val="00695887"/>
    <w:rsid w:val="0069684D"/>
    <w:rsid w:val="00697051"/>
    <w:rsid w:val="006970A5"/>
    <w:rsid w:val="00697733"/>
    <w:rsid w:val="006979AE"/>
    <w:rsid w:val="006A096B"/>
    <w:rsid w:val="006A254E"/>
    <w:rsid w:val="006A2C30"/>
    <w:rsid w:val="006A2C89"/>
    <w:rsid w:val="006A301C"/>
    <w:rsid w:val="006A3E2B"/>
    <w:rsid w:val="006A49DA"/>
    <w:rsid w:val="006A4ACC"/>
    <w:rsid w:val="006A6E17"/>
    <w:rsid w:val="006A7673"/>
    <w:rsid w:val="006B08C0"/>
    <w:rsid w:val="006B120D"/>
    <w:rsid w:val="006B17E7"/>
    <w:rsid w:val="006B19E8"/>
    <w:rsid w:val="006B19ED"/>
    <w:rsid w:val="006B1A8A"/>
    <w:rsid w:val="006B1FD5"/>
    <w:rsid w:val="006B2C36"/>
    <w:rsid w:val="006B4EC8"/>
    <w:rsid w:val="006B5064"/>
    <w:rsid w:val="006B555A"/>
    <w:rsid w:val="006B5A40"/>
    <w:rsid w:val="006B600A"/>
    <w:rsid w:val="006B653C"/>
    <w:rsid w:val="006B6635"/>
    <w:rsid w:val="006B7108"/>
    <w:rsid w:val="006B74F7"/>
    <w:rsid w:val="006B794D"/>
    <w:rsid w:val="006B7D22"/>
    <w:rsid w:val="006B7D2C"/>
    <w:rsid w:val="006C086F"/>
    <w:rsid w:val="006C1019"/>
    <w:rsid w:val="006C237B"/>
    <w:rsid w:val="006C2BB5"/>
    <w:rsid w:val="006C2BEE"/>
    <w:rsid w:val="006C2BF2"/>
    <w:rsid w:val="006C2E47"/>
    <w:rsid w:val="006C3AD8"/>
    <w:rsid w:val="006C4516"/>
    <w:rsid w:val="006C455E"/>
    <w:rsid w:val="006C5958"/>
    <w:rsid w:val="006C5B4F"/>
    <w:rsid w:val="006C643C"/>
    <w:rsid w:val="006C6849"/>
    <w:rsid w:val="006C6CEA"/>
    <w:rsid w:val="006C6E3A"/>
    <w:rsid w:val="006C6FD7"/>
    <w:rsid w:val="006C706F"/>
    <w:rsid w:val="006C70A2"/>
    <w:rsid w:val="006D00DB"/>
    <w:rsid w:val="006D0361"/>
    <w:rsid w:val="006D1005"/>
    <w:rsid w:val="006D1535"/>
    <w:rsid w:val="006D16B0"/>
    <w:rsid w:val="006D1B96"/>
    <w:rsid w:val="006D2182"/>
    <w:rsid w:val="006D2444"/>
    <w:rsid w:val="006D254B"/>
    <w:rsid w:val="006D289B"/>
    <w:rsid w:val="006D3BE1"/>
    <w:rsid w:val="006D4775"/>
    <w:rsid w:val="006D48FC"/>
    <w:rsid w:val="006D5EBD"/>
    <w:rsid w:val="006D62BC"/>
    <w:rsid w:val="006D6450"/>
    <w:rsid w:val="006D6939"/>
    <w:rsid w:val="006D7EB0"/>
    <w:rsid w:val="006E0138"/>
    <w:rsid w:val="006E05BC"/>
    <w:rsid w:val="006E0BB0"/>
    <w:rsid w:val="006E0D2B"/>
    <w:rsid w:val="006E0F2B"/>
    <w:rsid w:val="006E12C3"/>
    <w:rsid w:val="006E1A31"/>
    <w:rsid w:val="006E1B5E"/>
    <w:rsid w:val="006E2529"/>
    <w:rsid w:val="006E2EC6"/>
    <w:rsid w:val="006E45F3"/>
    <w:rsid w:val="006E4A2F"/>
    <w:rsid w:val="006E4ED4"/>
    <w:rsid w:val="006E5B05"/>
    <w:rsid w:val="006E5E19"/>
    <w:rsid w:val="006E61C3"/>
    <w:rsid w:val="006E6DAB"/>
    <w:rsid w:val="006E6F49"/>
    <w:rsid w:val="006E799D"/>
    <w:rsid w:val="006F0593"/>
    <w:rsid w:val="006F0705"/>
    <w:rsid w:val="006F0C80"/>
    <w:rsid w:val="006F1064"/>
    <w:rsid w:val="006F1EB7"/>
    <w:rsid w:val="006F52E5"/>
    <w:rsid w:val="006F6066"/>
    <w:rsid w:val="006F6850"/>
    <w:rsid w:val="006F707E"/>
    <w:rsid w:val="007001DC"/>
    <w:rsid w:val="007010CE"/>
    <w:rsid w:val="00701155"/>
    <w:rsid w:val="007025CB"/>
    <w:rsid w:val="007034AA"/>
    <w:rsid w:val="00703C9D"/>
    <w:rsid w:val="007042A7"/>
    <w:rsid w:val="007048D6"/>
    <w:rsid w:val="0070490C"/>
    <w:rsid w:val="00704DA3"/>
    <w:rsid w:val="0070592D"/>
    <w:rsid w:val="00705C38"/>
    <w:rsid w:val="00706465"/>
    <w:rsid w:val="0070695A"/>
    <w:rsid w:val="007077B2"/>
    <w:rsid w:val="0070782D"/>
    <w:rsid w:val="007109C2"/>
    <w:rsid w:val="00711340"/>
    <w:rsid w:val="007114EC"/>
    <w:rsid w:val="00712C42"/>
    <w:rsid w:val="00713DE4"/>
    <w:rsid w:val="00714C47"/>
    <w:rsid w:val="00715993"/>
    <w:rsid w:val="00716033"/>
    <w:rsid w:val="00716462"/>
    <w:rsid w:val="00716717"/>
    <w:rsid w:val="007171C8"/>
    <w:rsid w:val="00720B72"/>
    <w:rsid w:val="00721084"/>
    <w:rsid w:val="00721262"/>
    <w:rsid w:val="00721D9B"/>
    <w:rsid w:val="00722121"/>
    <w:rsid w:val="007224B9"/>
    <w:rsid w:val="00722F94"/>
    <w:rsid w:val="00723AA7"/>
    <w:rsid w:val="0072432E"/>
    <w:rsid w:val="00726036"/>
    <w:rsid w:val="00726279"/>
    <w:rsid w:val="00726A9B"/>
    <w:rsid w:val="00726C32"/>
    <w:rsid w:val="00727037"/>
    <w:rsid w:val="00727530"/>
    <w:rsid w:val="007279A8"/>
    <w:rsid w:val="00730686"/>
    <w:rsid w:val="0073111F"/>
    <w:rsid w:val="00731E7C"/>
    <w:rsid w:val="007329EF"/>
    <w:rsid w:val="00733205"/>
    <w:rsid w:val="0073327A"/>
    <w:rsid w:val="0073333F"/>
    <w:rsid w:val="00733FC8"/>
    <w:rsid w:val="00734EBE"/>
    <w:rsid w:val="00736DD8"/>
    <w:rsid w:val="0074076A"/>
    <w:rsid w:val="00740F25"/>
    <w:rsid w:val="00741AF4"/>
    <w:rsid w:val="00741CCC"/>
    <w:rsid w:val="00741DCC"/>
    <w:rsid w:val="0074203A"/>
    <w:rsid w:val="007427B5"/>
    <w:rsid w:val="007427CE"/>
    <w:rsid w:val="00742865"/>
    <w:rsid w:val="0074296C"/>
    <w:rsid w:val="00742C83"/>
    <w:rsid w:val="0074360F"/>
    <w:rsid w:val="00744A64"/>
    <w:rsid w:val="00744D47"/>
    <w:rsid w:val="00744EA0"/>
    <w:rsid w:val="0074638D"/>
    <w:rsid w:val="00746484"/>
    <w:rsid w:val="0074657F"/>
    <w:rsid w:val="0074704F"/>
    <w:rsid w:val="00747F48"/>
    <w:rsid w:val="00747F4C"/>
    <w:rsid w:val="00750068"/>
    <w:rsid w:val="00751091"/>
    <w:rsid w:val="007511DC"/>
    <w:rsid w:val="00751961"/>
    <w:rsid w:val="00751B83"/>
    <w:rsid w:val="00754359"/>
    <w:rsid w:val="00754411"/>
    <w:rsid w:val="00754BD9"/>
    <w:rsid w:val="00754E7A"/>
    <w:rsid w:val="0075540C"/>
    <w:rsid w:val="00755C29"/>
    <w:rsid w:val="00755D6C"/>
    <w:rsid w:val="00755DB1"/>
    <w:rsid w:val="007574FC"/>
    <w:rsid w:val="00760570"/>
    <w:rsid w:val="00760975"/>
    <w:rsid w:val="00761FDA"/>
    <w:rsid w:val="007621FF"/>
    <w:rsid w:val="00762C67"/>
    <w:rsid w:val="007634E3"/>
    <w:rsid w:val="00764194"/>
    <w:rsid w:val="007652B2"/>
    <w:rsid w:val="007657A3"/>
    <w:rsid w:val="00765B4B"/>
    <w:rsid w:val="00765ED3"/>
    <w:rsid w:val="0076681D"/>
    <w:rsid w:val="00766A65"/>
    <w:rsid w:val="007671F5"/>
    <w:rsid w:val="00767413"/>
    <w:rsid w:val="007676B8"/>
    <w:rsid w:val="007707D8"/>
    <w:rsid w:val="0077175C"/>
    <w:rsid w:val="00771870"/>
    <w:rsid w:val="00771BC9"/>
    <w:rsid w:val="00771BF9"/>
    <w:rsid w:val="00772F8A"/>
    <w:rsid w:val="007737CD"/>
    <w:rsid w:val="007739C6"/>
    <w:rsid w:val="00774889"/>
    <w:rsid w:val="00774D03"/>
    <w:rsid w:val="00774EF4"/>
    <w:rsid w:val="00774FF5"/>
    <w:rsid w:val="007750B3"/>
    <w:rsid w:val="0077570F"/>
    <w:rsid w:val="00775F76"/>
    <w:rsid w:val="0077675C"/>
    <w:rsid w:val="00776AEA"/>
    <w:rsid w:val="00777BA0"/>
    <w:rsid w:val="007803BD"/>
    <w:rsid w:val="007811DC"/>
    <w:rsid w:val="007820FA"/>
    <w:rsid w:val="0078270E"/>
    <w:rsid w:val="0078285F"/>
    <w:rsid w:val="00783207"/>
    <w:rsid w:val="00783E1D"/>
    <w:rsid w:val="0078483B"/>
    <w:rsid w:val="00784907"/>
    <w:rsid w:val="00784EED"/>
    <w:rsid w:val="00784F96"/>
    <w:rsid w:val="00785900"/>
    <w:rsid w:val="00786958"/>
    <w:rsid w:val="00786E71"/>
    <w:rsid w:val="0079162F"/>
    <w:rsid w:val="0079231E"/>
    <w:rsid w:val="0079310B"/>
    <w:rsid w:val="00794924"/>
    <w:rsid w:val="00795C34"/>
    <w:rsid w:val="00797095"/>
    <w:rsid w:val="007A080D"/>
    <w:rsid w:val="007A0BC2"/>
    <w:rsid w:val="007A1F44"/>
    <w:rsid w:val="007A23FF"/>
    <w:rsid w:val="007A295B"/>
    <w:rsid w:val="007A3424"/>
    <w:rsid w:val="007A35EF"/>
    <w:rsid w:val="007A3FEF"/>
    <w:rsid w:val="007A43A2"/>
    <w:rsid w:val="007A4C8F"/>
    <w:rsid w:val="007A4D04"/>
    <w:rsid w:val="007A7A96"/>
    <w:rsid w:val="007A7E1B"/>
    <w:rsid w:val="007B03AF"/>
    <w:rsid w:val="007B1543"/>
    <w:rsid w:val="007B1AC0"/>
    <w:rsid w:val="007B22D4"/>
    <w:rsid w:val="007B270A"/>
    <w:rsid w:val="007B2D3B"/>
    <w:rsid w:val="007B4069"/>
    <w:rsid w:val="007B46EF"/>
    <w:rsid w:val="007B4F23"/>
    <w:rsid w:val="007B52CD"/>
    <w:rsid w:val="007B6C25"/>
    <w:rsid w:val="007B6DEB"/>
    <w:rsid w:val="007B7DC1"/>
    <w:rsid w:val="007B7EDB"/>
    <w:rsid w:val="007C19AD"/>
    <w:rsid w:val="007C1A59"/>
    <w:rsid w:val="007C3598"/>
    <w:rsid w:val="007C3FA8"/>
    <w:rsid w:val="007C68DA"/>
    <w:rsid w:val="007D0783"/>
    <w:rsid w:val="007D0B57"/>
    <w:rsid w:val="007D15ED"/>
    <w:rsid w:val="007D229A"/>
    <w:rsid w:val="007D2F44"/>
    <w:rsid w:val="007D2F4D"/>
    <w:rsid w:val="007D4178"/>
    <w:rsid w:val="007D4D33"/>
    <w:rsid w:val="007D54A8"/>
    <w:rsid w:val="007D6154"/>
    <w:rsid w:val="007D6FA6"/>
    <w:rsid w:val="007D7175"/>
    <w:rsid w:val="007D7AD4"/>
    <w:rsid w:val="007E1369"/>
    <w:rsid w:val="007E1A1B"/>
    <w:rsid w:val="007E1A88"/>
    <w:rsid w:val="007E4C88"/>
    <w:rsid w:val="007E585E"/>
    <w:rsid w:val="007E5BAD"/>
    <w:rsid w:val="007E63D6"/>
    <w:rsid w:val="007E6AA2"/>
    <w:rsid w:val="007E6E23"/>
    <w:rsid w:val="007E726D"/>
    <w:rsid w:val="007E7DDF"/>
    <w:rsid w:val="007F05B5"/>
    <w:rsid w:val="007F11C8"/>
    <w:rsid w:val="007F1CFB"/>
    <w:rsid w:val="007F1D75"/>
    <w:rsid w:val="007F220B"/>
    <w:rsid w:val="007F27DD"/>
    <w:rsid w:val="007F3556"/>
    <w:rsid w:val="007F511A"/>
    <w:rsid w:val="007F5C55"/>
    <w:rsid w:val="007F60EE"/>
    <w:rsid w:val="007F6880"/>
    <w:rsid w:val="007F76B4"/>
    <w:rsid w:val="007F7A89"/>
    <w:rsid w:val="008001B4"/>
    <w:rsid w:val="00800769"/>
    <w:rsid w:val="00800ED2"/>
    <w:rsid w:val="00801771"/>
    <w:rsid w:val="008028C7"/>
    <w:rsid w:val="00802E74"/>
    <w:rsid w:val="00804122"/>
    <w:rsid w:val="00804B92"/>
    <w:rsid w:val="00804E21"/>
    <w:rsid w:val="00805092"/>
    <w:rsid w:val="00805803"/>
    <w:rsid w:val="008062AA"/>
    <w:rsid w:val="00806A3F"/>
    <w:rsid w:val="00806AAF"/>
    <w:rsid w:val="008070AC"/>
    <w:rsid w:val="008101FD"/>
    <w:rsid w:val="00810B0D"/>
    <w:rsid w:val="00810D8D"/>
    <w:rsid w:val="00811835"/>
    <w:rsid w:val="00812746"/>
    <w:rsid w:val="0081581D"/>
    <w:rsid w:val="008172BE"/>
    <w:rsid w:val="00817B71"/>
    <w:rsid w:val="00817C9E"/>
    <w:rsid w:val="00820244"/>
    <w:rsid w:val="00821BC9"/>
    <w:rsid w:val="008221B3"/>
    <w:rsid w:val="0082248E"/>
    <w:rsid w:val="00823AE8"/>
    <w:rsid w:val="00823CEB"/>
    <w:rsid w:val="00824C04"/>
    <w:rsid w:val="00824FDF"/>
    <w:rsid w:val="00825034"/>
    <w:rsid w:val="00825125"/>
    <w:rsid w:val="008257CC"/>
    <w:rsid w:val="008263E3"/>
    <w:rsid w:val="008274BF"/>
    <w:rsid w:val="008304E9"/>
    <w:rsid w:val="00830DC3"/>
    <w:rsid w:val="00830EF3"/>
    <w:rsid w:val="00831555"/>
    <w:rsid w:val="00831F52"/>
    <w:rsid w:val="00832154"/>
    <w:rsid w:val="008323FF"/>
    <w:rsid w:val="00832F5C"/>
    <w:rsid w:val="0083527C"/>
    <w:rsid w:val="008359E0"/>
    <w:rsid w:val="00836E0E"/>
    <w:rsid w:val="008376F6"/>
    <w:rsid w:val="00837B98"/>
    <w:rsid w:val="00837C62"/>
    <w:rsid w:val="00837D5B"/>
    <w:rsid w:val="00840607"/>
    <w:rsid w:val="00840D8D"/>
    <w:rsid w:val="00841CD2"/>
    <w:rsid w:val="0084282E"/>
    <w:rsid w:val="00842B77"/>
    <w:rsid w:val="0084309F"/>
    <w:rsid w:val="00843489"/>
    <w:rsid w:val="008436BD"/>
    <w:rsid w:val="00844096"/>
    <w:rsid w:val="00844DF4"/>
    <w:rsid w:val="00844E5C"/>
    <w:rsid w:val="00845C12"/>
    <w:rsid w:val="008469D9"/>
    <w:rsid w:val="00846DC0"/>
    <w:rsid w:val="008474A7"/>
    <w:rsid w:val="008475DD"/>
    <w:rsid w:val="00847A16"/>
    <w:rsid w:val="008506B6"/>
    <w:rsid w:val="00850ABC"/>
    <w:rsid w:val="00850AE0"/>
    <w:rsid w:val="00850E0D"/>
    <w:rsid w:val="008524D2"/>
    <w:rsid w:val="00852E19"/>
    <w:rsid w:val="00852F7E"/>
    <w:rsid w:val="008537DE"/>
    <w:rsid w:val="00854FAD"/>
    <w:rsid w:val="00855391"/>
    <w:rsid w:val="00855563"/>
    <w:rsid w:val="00855C18"/>
    <w:rsid w:val="00855F48"/>
    <w:rsid w:val="008564BB"/>
    <w:rsid w:val="00856833"/>
    <w:rsid w:val="00856840"/>
    <w:rsid w:val="00856BB7"/>
    <w:rsid w:val="00856C05"/>
    <w:rsid w:val="0086087C"/>
    <w:rsid w:val="00860D8E"/>
    <w:rsid w:val="0086275E"/>
    <w:rsid w:val="00863727"/>
    <w:rsid w:val="00864440"/>
    <w:rsid w:val="00864D76"/>
    <w:rsid w:val="00864D80"/>
    <w:rsid w:val="008650FC"/>
    <w:rsid w:val="00866EB3"/>
    <w:rsid w:val="0086701A"/>
    <w:rsid w:val="00867BD2"/>
    <w:rsid w:val="00867E9B"/>
    <w:rsid w:val="008712FD"/>
    <w:rsid w:val="008716A1"/>
    <w:rsid w:val="00872D3F"/>
    <w:rsid w:val="00872D63"/>
    <w:rsid w:val="008732EB"/>
    <w:rsid w:val="008733E4"/>
    <w:rsid w:val="00873F15"/>
    <w:rsid w:val="00874096"/>
    <w:rsid w:val="008756A4"/>
    <w:rsid w:val="00875F73"/>
    <w:rsid w:val="0087641B"/>
    <w:rsid w:val="00876927"/>
    <w:rsid w:val="00876F90"/>
    <w:rsid w:val="00877D14"/>
    <w:rsid w:val="00880F30"/>
    <w:rsid w:val="008833E8"/>
    <w:rsid w:val="00886F9B"/>
    <w:rsid w:val="00887B48"/>
    <w:rsid w:val="0089074C"/>
    <w:rsid w:val="00890A46"/>
    <w:rsid w:val="0089176E"/>
    <w:rsid w:val="008917A9"/>
    <w:rsid w:val="008917E0"/>
    <w:rsid w:val="00892365"/>
    <w:rsid w:val="00892BE5"/>
    <w:rsid w:val="00893174"/>
    <w:rsid w:val="008933F8"/>
    <w:rsid w:val="0089387C"/>
    <w:rsid w:val="0089444E"/>
    <w:rsid w:val="008949DF"/>
    <w:rsid w:val="008951DB"/>
    <w:rsid w:val="00895579"/>
    <w:rsid w:val="00896C3A"/>
    <w:rsid w:val="00896C81"/>
    <w:rsid w:val="00896D83"/>
    <w:rsid w:val="008971D1"/>
    <w:rsid w:val="008A0AB2"/>
    <w:rsid w:val="008A0CFC"/>
    <w:rsid w:val="008A1177"/>
    <w:rsid w:val="008A12FE"/>
    <w:rsid w:val="008A28B6"/>
    <w:rsid w:val="008A2BB1"/>
    <w:rsid w:val="008A3466"/>
    <w:rsid w:val="008A389F"/>
    <w:rsid w:val="008A3D02"/>
    <w:rsid w:val="008A4047"/>
    <w:rsid w:val="008A5940"/>
    <w:rsid w:val="008A73B2"/>
    <w:rsid w:val="008A7FCF"/>
    <w:rsid w:val="008B043F"/>
    <w:rsid w:val="008B0808"/>
    <w:rsid w:val="008B0AEC"/>
    <w:rsid w:val="008B14D6"/>
    <w:rsid w:val="008B182F"/>
    <w:rsid w:val="008B1E53"/>
    <w:rsid w:val="008B1E5B"/>
    <w:rsid w:val="008B389D"/>
    <w:rsid w:val="008B3C5C"/>
    <w:rsid w:val="008B45BF"/>
    <w:rsid w:val="008B51CB"/>
    <w:rsid w:val="008B5299"/>
    <w:rsid w:val="008B5A5F"/>
    <w:rsid w:val="008B5AB0"/>
    <w:rsid w:val="008B6054"/>
    <w:rsid w:val="008B7B08"/>
    <w:rsid w:val="008C0009"/>
    <w:rsid w:val="008C13F0"/>
    <w:rsid w:val="008C1426"/>
    <w:rsid w:val="008C1F26"/>
    <w:rsid w:val="008C2A3A"/>
    <w:rsid w:val="008C4C7E"/>
    <w:rsid w:val="008C5C46"/>
    <w:rsid w:val="008C6184"/>
    <w:rsid w:val="008C6697"/>
    <w:rsid w:val="008C7744"/>
    <w:rsid w:val="008C785E"/>
    <w:rsid w:val="008C7D17"/>
    <w:rsid w:val="008D01E4"/>
    <w:rsid w:val="008D0882"/>
    <w:rsid w:val="008D0AFB"/>
    <w:rsid w:val="008D0B19"/>
    <w:rsid w:val="008D1511"/>
    <w:rsid w:val="008D216B"/>
    <w:rsid w:val="008D32DF"/>
    <w:rsid w:val="008D3584"/>
    <w:rsid w:val="008D35E9"/>
    <w:rsid w:val="008D3959"/>
    <w:rsid w:val="008D3966"/>
    <w:rsid w:val="008D4352"/>
    <w:rsid w:val="008D4ACF"/>
    <w:rsid w:val="008D5BED"/>
    <w:rsid w:val="008D60BC"/>
    <w:rsid w:val="008D6D7B"/>
    <w:rsid w:val="008D7EB7"/>
    <w:rsid w:val="008E0EB8"/>
    <w:rsid w:val="008E10A6"/>
    <w:rsid w:val="008E1271"/>
    <w:rsid w:val="008E2251"/>
    <w:rsid w:val="008E24B3"/>
    <w:rsid w:val="008E24CA"/>
    <w:rsid w:val="008E2F6E"/>
    <w:rsid w:val="008E3581"/>
    <w:rsid w:val="008E3651"/>
    <w:rsid w:val="008E38AD"/>
    <w:rsid w:val="008E3BE3"/>
    <w:rsid w:val="008E3EEC"/>
    <w:rsid w:val="008E4E3E"/>
    <w:rsid w:val="008E56BA"/>
    <w:rsid w:val="008E5BB9"/>
    <w:rsid w:val="008E5BF2"/>
    <w:rsid w:val="008E5C81"/>
    <w:rsid w:val="008F0A38"/>
    <w:rsid w:val="008F0F84"/>
    <w:rsid w:val="008F1014"/>
    <w:rsid w:val="008F11C9"/>
    <w:rsid w:val="008F12E4"/>
    <w:rsid w:val="008F23D8"/>
    <w:rsid w:val="008F2FD5"/>
    <w:rsid w:val="008F37E5"/>
    <w:rsid w:val="008F48C2"/>
    <w:rsid w:val="008F4F1F"/>
    <w:rsid w:val="008F5840"/>
    <w:rsid w:val="008F5EDE"/>
    <w:rsid w:val="008F5EEF"/>
    <w:rsid w:val="008F66FE"/>
    <w:rsid w:val="008F7091"/>
    <w:rsid w:val="008F72CC"/>
    <w:rsid w:val="008F72CD"/>
    <w:rsid w:val="0090081A"/>
    <w:rsid w:val="009016D5"/>
    <w:rsid w:val="00901D13"/>
    <w:rsid w:val="00903802"/>
    <w:rsid w:val="0090696D"/>
    <w:rsid w:val="00906CD6"/>
    <w:rsid w:val="00906E4D"/>
    <w:rsid w:val="00906F31"/>
    <w:rsid w:val="009078B3"/>
    <w:rsid w:val="00907A77"/>
    <w:rsid w:val="00907D65"/>
    <w:rsid w:val="00907E00"/>
    <w:rsid w:val="00910097"/>
    <w:rsid w:val="0091088D"/>
    <w:rsid w:val="00910FC9"/>
    <w:rsid w:val="00912594"/>
    <w:rsid w:val="0091291A"/>
    <w:rsid w:val="00912D95"/>
    <w:rsid w:val="00912EB9"/>
    <w:rsid w:val="00913612"/>
    <w:rsid w:val="0091366A"/>
    <w:rsid w:val="00913824"/>
    <w:rsid w:val="00913E18"/>
    <w:rsid w:val="009147B7"/>
    <w:rsid w:val="00914ABC"/>
    <w:rsid w:val="00915757"/>
    <w:rsid w:val="009159B3"/>
    <w:rsid w:val="00915C96"/>
    <w:rsid w:val="00916181"/>
    <w:rsid w:val="00916E0E"/>
    <w:rsid w:val="00917922"/>
    <w:rsid w:val="009204C5"/>
    <w:rsid w:val="00921381"/>
    <w:rsid w:val="0092180D"/>
    <w:rsid w:val="00921A09"/>
    <w:rsid w:val="009232C9"/>
    <w:rsid w:val="00923608"/>
    <w:rsid w:val="009238E5"/>
    <w:rsid w:val="00923F12"/>
    <w:rsid w:val="00924424"/>
    <w:rsid w:val="00924FF8"/>
    <w:rsid w:val="00925BA8"/>
    <w:rsid w:val="00926DA7"/>
    <w:rsid w:val="00927B87"/>
    <w:rsid w:val="00927F8B"/>
    <w:rsid w:val="0093077C"/>
    <w:rsid w:val="0093094D"/>
    <w:rsid w:val="009311B4"/>
    <w:rsid w:val="0093204B"/>
    <w:rsid w:val="009328C7"/>
    <w:rsid w:val="00932E91"/>
    <w:rsid w:val="009336EC"/>
    <w:rsid w:val="00933F56"/>
    <w:rsid w:val="00934C13"/>
    <w:rsid w:val="00935228"/>
    <w:rsid w:val="009355A2"/>
    <w:rsid w:val="00935617"/>
    <w:rsid w:val="00935BE6"/>
    <w:rsid w:val="00935F9E"/>
    <w:rsid w:val="00936D98"/>
    <w:rsid w:val="0094165F"/>
    <w:rsid w:val="00941EE6"/>
    <w:rsid w:val="00942689"/>
    <w:rsid w:val="00942C80"/>
    <w:rsid w:val="00943197"/>
    <w:rsid w:val="009435F2"/>
    <w:rsid w:val="00945180"/>
    <w:rsid w:val="009455B7"/>
    <w:rsid w:val="009458BC"/>
    <w:rsid w:val="0094590C"/>
    <w:rsid w:val="00946355"/>
    <w:rsid w:val="009468B7"/>
    <w:rsid w:val="0094724E"/>
    <w:rsid w:val="00947973"/>
    <w:rsid w:val="00947BE6"/>
    <w:rsid w:val="00950419"/>
    <w:rsid w:val="0095048D"/>
    <w:rsid w:val="00951180"/>
    <w:rsid w:val="009518FB"/>
    <w:rsid w:val="00951ADB"/>
    <w:rsid w:val="009526A6"/>
    <w:rsid w:val="00952CC9"/>
    <w:rsid w:val="009533CA"/>
    <w:rsid w:val="0095380C"/>
    <w:rsid w:val="00954353"/>
    <w:rsid w:val="00955C0A"/>
    <w:rsid w:val="00955C4F"/>
    <w:rsid w:val="00956DE6"/>
    <w:rsid w:val="0096055A"/>
    <w:rsid w:val="00961A72"/>
    <w:rsid w:val="0096436A"/>
    <w:rsid w:val="00964602"/>
    <w:rsid w:val="009657F1"/>
    <w:rsid w:val="0096625D"/>
    <w:rsid w:val="009709A3"/>
    <w:rsid w:val="009709F8"/>
    <w:rsid w:val="0097155D"/>
    <w:rsid w:val="00972929"/>
    <w:rsid w:val="00972F91"/>
    <w:rsid w:val="00973827"/>
    <w:rsid w:val="00973922"/>
    <w:rsid w:val="00973CBD"/>
    <w:rsid w:val="00973E24"/>
    <w:rsid w:val="009742D3"/>
    <w:rsid w:val="00976AA1"/>
    <w:rsid w:val="00976F94"/>
    <w:rsid w:val="009771C1"/>
    <w:rsid w:val="009773AF"/>
    <w:rsid w:val="00977B4F"/>
    <w:rsid w:val="00977BA7"/>
    <w:rsid w:val="009802F8"/>
    <w:rsid w:val="00980517"/>
    <w:rsid w:val="009818F5"/>
    <w:rsid w:val="0098194F"/>
    <w:rsid w:val="009826C8"/>
    <w:rsid w:val="009836E4"/>
    <w:rsid w:val="0098412F"/>
    <w:rsid w:val="00985F28"/>
    <w:rsid w:val="00986149"/>
    <w:rsid w:val="00986176"/>
    <w:rsid w:val="00986E1A"/>
    <w:rsid w:val="00986E7F"/>
    <w:rsid w:val="00987536"/>
    <w:rsid w:val="00990172"/>
    <w:rsid w:val="0099094A"/>
    <w:rsid w:val="00990BD5"/>
    <w:rsid w:val="0099196F"/>
    <w:rsid w:val="00991AA5"/>
    <w:rsid w:val="00991B28"/>
    <w:rsid w:val="00992B98"/>
    <w:rsid w:val="0099359F"/>
    <w:rsid w:val="00994860"/>
    <w:rsid w:val="00994871"/>
    <w:rsid w:val="00994E08"/>
    <w:rsid w:val="009951F9"/>
    <w:rsid w:val="00995C95"/>
    <w:rsid w:val="00995E85"/>
    <w:rsid w:val="00995FDE"/>
    <w:rsid w:val="00996468"/>
    <w:rsid w:val="00996876"/>
    <w:rsid w:val="00996FFA"/>
    <w:rsid w:val="009973F1"/>
    <w:rsid w:val="009973F3"/>
    <w:rsid w:val="009A010D"/>
    <w:rsid w:val="009A0C6F"/>
    <w:rsid w:val="009A14EF"/>
    <w:rsid w:val="009A24B2"/>
    <w:rsid w:val="009A2BA7"/>
    <w:rsid w:val="009A2DF9"/>
    <w:rsid w:val="009A320F"/>
    <w:rsid w:val="009A3A86"/>
    <w:rsid w:val="009A4869"/>
    <w:rsid w:val="009A6A6B"/>
    <w:rsid w:val="009B0181"/>
    <w:rsid w:val="009B1EF9"/>
    <w:rsid w:val="009B26AC"/>
    <w:rsid w:val="009B35A4"/>
    <w:rsid w:val="009B37E2"/>
    <w:rsid w:val="009B4519"/>
    <w:rsid w:val="009B506B"/>
    <w:rsid w:val="009B57EF"/>
    <w:rsid w:val="009B5B85"/>
    <w:rsid w:val="009B7204"/>
    <w:rsid w:val="009C0074"/>
    <w:rsid w:val="009C0564"/>
    <w:rsid w:val="009C19D5"/>
    <w:rsid w:val="009C1EE4"/>
    <w:rsid w:val="009C2398"/>
    <w:rsid w:val="009C2685"/>
    <w:rsid w:val="009C2BB6"/>
    <w:rsid w:val="009C39BC"/>
    <w:rsid w:val="009C4BC2"/>
    <w:rsid w:val="009C4D22"/>
    <w:rsid w:val="009C4DF5"/>
    <w:rsid w:val="009C4EE2"/>
    <w:rsid w:val="009C7320"/>
    <w:rsid w:val="009D0729"/>
    <w:rsid w:val="009D0ED1"/>
    <w:rsid w:val="009D0F66"/>
    <w:rsid w:val="009D117A"/>
    <w:rsid w:val="009D1742"/>
    <w:rsid w:val="009D1A06"/>
    <w:rsid w:val="009D1BA4"/>
    <w:rsid w:val="009D1C2A"/>
    <w:rsid w:val="009D1CF5"/>
    <w:rsid w:val="009D22E4"/>
    <w:rsid w:val="009D22F7"/>
    <w:rsid w:val="009D29B2"/>
    <w:rsid w:val="009D319C"/>
    <w:rsid w:val="009D415C"/>
    <w:rsid w:val="009D5BAB"/>
    <w:rsid w:val="009D6A0A"/>
    <w:rsid w:val="009E058F"/>
    <w:rsid w:val="009E0A9E"/>
    <w:rsid w:val="009E19A2"/>
    <w:rsid w:val="009E3AFD"/>
    <w:rsid w:val="009E3CDD"/>
    <w:rsid w:val="009E40A0"/>
    <w:rsid w:val="009E4AB2"/>
    <w:rsid w:val="009E4B16"/>
    <w:rsid w:val="009E54E2"/>
    <w:rsid w:val="009E5C60"/>
    <w:rsid w:val="009E64DB"/>
    <w:rsid w:val="009E6794"/>
    <w:rsid w:val="009E7189"/>
    <w:rsid w:val="009E7E46"/>
    <w:rsid w:val="009E7FC1"/>
    <w:rsid w:val="009F01E1"/>
    <w:rsid w:val="009F09EE"/>
    <w:rsid w:val="009F0B4D"/>
    <w:rsid w:val="009F1096"/>
    <w:rsid w:val="009F150E"/>
    <w:rsid w:val="009F27AD"/>
    <w:rsid w:val="009F3FB5"/>
    <w:rsid w:val="009F40B8"/>
    <w:rsid w:val="009F521F"/>
    <w:rsid w:val="009F553C"/>
    <w:rsid w:val="009F59F8"/>
    <w:rsid w:val="00A005B0"/>
    <w:rsid w:val="00A00947"/>
    <w:rsid w:val="00A01F17"/>
    <w:rsid w:val="00A022A5"/>
    <w:rsid w:val="00A022FE"/>
    <w:rsid w:val="00A02F37"/>
    <w:rsid w:val="00A03A22"/>
    <w:rsid w:val="00A04634"/>
    <w:rsid w:val="00A06119"/>
    <w:rsid w:val="00A07A48"/>
    <w:rsid w:val="00A108EE"/>
    <w:rsid w:val="00A10BB8"/>
    <w:rsid w:val="00A1200D"/>
    <w:rsid w:val="00A130DA"/>
    <w:rsid w:val="00A137E4"/>
    <w:rsid w:val="00A14813"/>
    <w:rsid w:val="00A1566A"/>
    <w:rsid w:val="00A165BF"/>
    <w:rsid w:val="00A169C3"/>
    <w:rsid w:val="00A172E8"/>
    <w:rsid w:val="00A179FF"/>
    <w:rsid w:val="00A205CE"/>
    <w:rsid w:val="00A21A36"/>
    <w:rsid w:val="00A25294"/>
    <w:rsid w:val="00A254EE"/>
    <w:rsid w:val="00A25BE7"/>
    <w:rsid w:val="00A27008"/>
    <w:rsid w:val="00A27CDF"/>
    <w:rsid w:val="00A309C6"/>
    <w:rsid w:val="00A30D13"/>
    <w:rsid w:val="00A314F9"/>
    <w:rsid w:val="00A319D0"/>
    <w:rsid w:val="00A32316"/>
    <w:rsid w:val="00A32C96"/>
    <w:rsid w:val="00A33172"/>
    <w:rsid w:val="00A3327B"/>
    <w:rsid w:val="00A3432B"/>
    <w:rsid w:val="00A346BA"/>
    <w:rsid w:val="00A34C67"/>
    <w:rsid w:val="00A34D62"/>
    <w:rsid w:val="00A3611D"/>
    <w:rsid w:val="00A36339"/>
    <w:rsid w:val="00A36540"/>
    <w:rsid w:val="00A366E4"/>
    <w:rsid w:val="00A419FB"/>
    <w:rsid w:val="00A42A8E"/>
    <w:rsid w:val="00A42C5F"/>
    <w:rsid w:val="00A4376F"/>
    <w:rsid w:val="00A44540"/>
    <w:rsid w:val="00A44731"/>
    <w:rsid w:val="00A44B4E"/>
    <w:rsid w:val="00A4549F"/>
    <w:rsid w:val="00A45B9B"/>
    <w:rsid w:val="00A462FE"/>
    <w:rsid w:val="00A501C9"/>
    <w:rsid w:val="00A50506"/>
    <w:rsid w:val="00A50718"/>
    <w:rsid w:val="00A507F6"/>
    <w:rsid w:val="00A51E08"/>
    <w:rsid w:val="00A52EA3"/>
    <w:rsid w:val="00A53F55"/>
    <w:rsid w:val="00A5417B"/>
    <w:rsid w:val="00A54599"/>
    <w:rsid w:val="00A54874"/>
    <w:rsid w:val="00A54B82"/>
    <w:rsid w:val="00A56814"/>
    <w:rsid w:val="00A569D4"/>
    <w:rsid w:val="00A56A20"/>
    <w:rsid w:val="00A57F1A"/>
    <w:rsid w:val="00A60163"/>
    <w:rsid w:val="00A6038D"/>
    <w:rsid w:val="00A60CF0"/>
    <w:rsid w:val="00A61429"/>
    <w:rsid w:val="00A61514"/>
    <w:rsid w:val="00A61645"/>
    <w:rsid w:val="00A62080"/>
    <w:rsid w:val="00A630A2"/>
    <w:rsid w:val="00A632B8"/>
    <w:rsid w:val="00A63BF3"/>
    <w:rsid w:val="00A63E1B"/>
    <w:rsid w:val="00A640E2"/>
    <w:rsid w:val="00A64942"/>
    <w:rsid w:val="00A64AD1"/>
    <w:rsid w:val="00A64B5A"/>
    <w:rsid w:val="00A65911"/>
    <w:rsid w:val="00A6605D"/>
    <w:rsid w:val="00A6643C"/>
    <w:rsid w:val="00A67544"/>
    <w:rsid w:val="00A67712"/>
    <w:rsid w:val="00A7075B"/>
    <w:rsid w:val="00A71840"/>
    <w:rsid w:val="00A71CE6"/>
    <w:rsid w:val="00A71D23"/>
    <w:rsid w:val="00A72020"/>
    <w:rsid w:val="00A72D93"/>
    <w:rsid w:val="00A73256"/>
    <w:rsid w:val="00A7333A"/>
    <w:rsid w:val="00A73D0D"/>
    <w:rsid w:val="00A74A92"/>
    <w:rsid w:val="00A75CC1"/>
    <w:rsid w:val="00A75E88"/>
    <w:rsid w:val="00A7692D"/>
    <w:rsid w:val="00A76F69"/>
    <w:rsid w:val="00A77383"/>
    <w:rsid w:val="00A804D9"/>
    <w:rsid w:val="00A8056E"/>
    <w:rsid w:val="00A82D58"/>
    <w:rsid w:val="00A82F95"/>
    <w:rsid w:val="00A8399D"/>
    <w:rsid w:val="00A83DF0"/>
    <w:rsid w:val="00A83E3D"/>
    <w:rsid w:val="00A842B2"/>
    <w:rsid w:val="00A8443A"/>
    <w:rsid w:val="00A8479C"/>
    <w:rsid w:val="00A84D80"/>
    <w:rsid w:val="00A8557B"/>
    <w:rsid w:val="00A85A05"/>
    <w:rsid w:val="00A86D63"/>
    <w:rsid w:val="00A87797"/>
    <w:rsid w:val="00A90E72"/>
    <w:rsid w:val="00A912C8"/>
    <w:rsid w:val="00A91BA0"/>
    <w:rsid w:val="00A91EAD"/>
    <w:rsid w:val="00A922A2"/>
    <w:rsid w:val="00A9327B"/>
    <w:rsid w:val="00A93B69"/>
    <w:rsid w:val="00A93D6F"/>
    <w:rsid w:val="00A9543D"/>
    <w:rsid w:val="00A96146"/>
    <w:rsid w:val="00A963C7"/>
    <w:rsid w:val="00AA0864"/>
    <w:rsid w:val="00AA1626"/>
    <w:rsid w:val="00AA1C25"/>
    <w:rsid w:val="00AA2406"/>
    <w:rsid w:val="00AA2441"/>
    <w:rsid w:val="00AA2691"/>
    <w:rsid w:val="00AA2EBD"/>
    <w:rsid w:val="00AA3DB7"/>
    <w:rsid w:val="00AA4F89"/>
    <w:rsid w:val="00AA51F5"/>
    <w:rsid w:val="00AA5E3B"/>
    <w:rsid w:val="00AA68B4"/>
    <w:rsid w:val="00AA7DB2"/>
    <w:rsid w:val="00AB0543"/>
    <w:rsid w:val="00AB0AC9"/>
    <w:rsid w:val="00AB105E"/>
    <w:rsid w:val="00AB185A"/>
    <w:rsid w:val="00AB1BA7"/>
    <w:rsid w:val="00AB1E04"/>
    <w:rsid w:val="00AB29CF"/>
    <w:rsid w:val="00AB3113"/>
    <w:rsid w:val="00AB348A"/>
    <w:rsid w:val="00AB3F38"/>
    <w:rsid w:val="00AB43EC"/>
    <w:rsid w:val="00AB4B7A"/>
    <w:rsid w:val="00AB4BF4"/>
    <w:rsid w:val="00AB500E"/>
    <w:rsid w:val="00AB5160"/>
    <w:rsid w:val="00AB5ADF"/>
    <w:rsid w:val="00AB5E57"/>
    <w:rsid w:val="00AB609E"/>
    <w:rsid w:val="00AB725F"/>
    <w:rsid w:val="00AC0705"/>
    <w:rsid w:val="00AC0E66"/>
    <w:rsid w:val="00AC103D"/>
    <w:rsid w:val="00AC109B"/>
    <w:rsid w:val="00AC1854"/>
    <w:rsid w:val="00AC19FB"/>
    <w:rsid w:val="00AC5B02"/>
    <w:rsid w:val="00AC6693"/>
    <w:rsid w:val="00AC74DA"/>
    <w:rsid w:val="00AC7A2B"/>
    <w:rsid w:val="00AC7C25"/>
    <w:rsid w:val="00AD06FD"/>
    <w:rsid w:val="00AD0A51"/>
    <w:rsid w:val="00AD0B37"/>
    <w:rsid w:val="00AD104B"/>
    <w:rsid w:val="00AD11F7"/>
    <w:rsid w:val="00AD1DB7"/>
    <w:rsid w:val="00AD2852"/>
    <w:rsid w:val="00AD3976"/>
    <w:rsid w:val="00AD4D2A"/>
    <w:rsid w:val="00AD50AC"/>
    <w:rsid w:val="00AD542F"/>
    <w:rsid w:val="00AD5728"/>
    <w:rsid w:val="00AD66E4"/>
    <w:rsid w:val="00AD7305"/>
    <w:rsid w:val="00AD7E64"/>
    <w:rsid w:val="00AE0584"/>
    <w:rsid w:val="00AE0C56"/>
    <w:rsid w:val="00AE0E1C"/>
    <w:rsid w:val="00AE112E"/>
    <w:rsid w:val="00AE149E"/>
    <w:rsid w:val="00AE1963"/>
    <w:rsid w:val="00AE1D20"/>
    <w:rsid w:val="00AE1D7C"/>
    <w:rsid w:val="00AE22F2"/>
    <w:rsid w:val="00AE29FC"/>
    <w:rsid w:val="00AE2F3F"/>
    <w:rsid w:val="00AE3462"/>
    <w:rsid w:val="00AE3A47"/>
    <w:rsid w:val="00AE3B4E"/>
    <w:rsid w:val="00AE4F82"/>
    <w:rsid w:val="00AE5482"/>
    <w:rsid w:val="00AE59EC"/>
    <w:rsid w:val="00AE67B3"/>
    <w:rsid w:val="00AE6D9A"/>
    <w:rsid w:val="00AE7709"/>
    <w:rsid w:val="00AE7864"/>
    <w:rsid w:val="00AE7949"/>
    <w:rsid w:val="00AF0EEF"/>
    <w:rsid w:val="00AF25D5"/>
    <w:rsid w:val="00AF3DBB"/>
    <w:rsid w:val="00AF456D"/>
    <w:rsid w:val="00AF501A"/>
    <w:rsid w:val="00AF5194"/>
    <w:rsid w:val="00AF53EF"/>
    <w:rsid w:val="00AF73C3"/>
    <w:rsid w:val="00AF795C"/>
    <w:rsid w:val="00B00752"/>
    <w:rsid w:val="00B026C1"/>
    <w:rsid w:val="00B02B9C"/>
    <w:rsid w:val="00B0353B"/>
    <w:rsid w:val="00B0362A"/>
    <w:rsid w:val="00B040B2"/>
    <w:rsid w:val="00B0540D"/>
    <w:rsid w:val="00B06A05"/>
    <w:rsid w:val="00B07510"/>
    <w:rsid w:val="00B07BE7"/>
    <w:rsid w:val="00B07C34"/>
    <w:rsid w:val="00B10558"/>
    <w:rsid w:val="00B11E3F"/>
    <w:rsid w:val="00B11F39"/>
    <w:rsid w:val="00B121C6"/>
    <w:rsid w:val="00B128B8"/>
    <w:rsid w:val="00B14A75"/>
    <w:rsid w:val="00B156A9"/>
    <w:rsid w:val="00B15EE2"/>
    <w:rsid w:val="00B15F83"/>
    <w:rsid w:val="00B160FF"/>
    <w:rsid w:val="00B16322"/>
    <w:rsid w:val="00B1662E"/>
    <w:rsid w:val="00B168CF"/>
    <w:rsid w:val="00B16A6F"/>
    <w:rsid w:val="00B20508"/>
    <w:rsid w:val="00B209C8"/>
    <w:rsid w:val="00B22C0D"/>
    <w:rsid w:val="00B23AF4"/>
    <w:rsid w:val="00B23C15"/>
    <w:rsid w:val="00B25762"/>
    <w:rsid w:val="00B25B40"/>
    <w:rsid w:val="00B25E07"/>
    <w:rsid w:val="00B25FDE"/>
    <w:rsid w:val="00B26AB0"/>
    <w:rsid w:val="00B26AD2"/>
    <w:rsid w:val="00B26CA2"/>
    <w:rsid w:val="00B26FF7"/>
    <w:rsid w:val="00B300A8"/>
    <w:rsid w:val="00B30B4E"/>
    <w:rsid w:val="00B30CE3"/>
    <w:rsid w:val="00B31246"/>
    <w:rsid w:val="00B326FF"/>
    <w:rsid w:val="00B340AA"/>
    <w:rsid w:val="00B34A9F"/>
    <w:rsid w:val="00B34B80"/>
    <w:rsid w:val="00B35CDA"/>
    <w:rsid w:val="00B36AFE"/>
    <w:rsid w:val="00B3795B"/>
    <w:rsid w:val="00B37D97"/>
    <w:rsid w:val="00B408C4"/>
    <w:rsid w:val="00B411BD"/>
    <w:rsid w:val="00B41559"/>
    <w:rsid w:val="00B41804"/>
    <w:rsid w:val="00B418E8"/>
    <w:rsid w:val="00B42285"/>
    <w:rsid w:val="00B4274B"/>
    <w:rsid w:val="00B42F9B"/>
    <w:rsid w:val="00B4351F"/>
    <w:rsid w:val="00B435B1"/>
    <w:rsid w:val="00B4367F"/>
    <w:rsid w:val="00B438BA"/>
    <w:rsid w:val="00B44B9C"/>
    <w:rsid w:val="00B44F99"/>
    <w:rsid w:val="00B45876"/>
    <w:rsid w:val="00B45FA7"/>
    <w:rsid w:val="00B51542"/>
    <w:rsid w:val="00B51D1D"/>
    <w:rsid w:val="00B5310E"/>
    <w:rsid w:val="00B54ACC"/>
    <w:rsid w:val="00B54DCB"/>
    <w:rsid w:val="00B5523D"/>
    <w:rsid w:val="00B5578E"/>
    <w:rsid w:val="00B55AC2"/>
    <w:rsid w:val="00B560C9"/>
    <w:rsid w:val="00B56533"/>
    <w:rsid w:val="00B56CFC"/>
    <w:rsid w:val="00B57777"/>
    <w:rsid w:val="00B57921"/>
    <w:rsid w:val="00B57A17"/>
    <w:rsid w:val="00B57E75"/>
    <w:rsid w:val="00B57F49"/>
    <w:rsid w:val="00B61AE0"/>
    <w:rsid w:val="00B61BE2"/>
    <w:rsid w:val="00B6266F"/>
    <w:rsid w:val="00B62E0B"/>
    <w:rsid w:val="00B63776"/>
    <w:rsid w:val="00B63C32"/>
    <w:rsid w:val="00B64434"/>
    <w:rsid w:val="00B67C42"/>
    <w:rsid w:val="00B711CE"/>
    <w:rsid w:val="00B71DC8"/>
    <w:rsid w:val="00B744B5"/>
    <w:rsid w:val="00B745B4"/>
    <w:rsid w:val="00B746C6"/>
    <w:rsid w:val="00B754D0"/>
    <w:rsid w:val="00B7604C"/>
    <w:rsid w:val="00B7652C"/>
    <w:rsid w:val="00B766BF"/>
    <w:rsid w:val="00B76930"/>
    <w:rsid w:val="00B76FA6"/>
    <w:rsid w:val="00B77132"/>
    <w:rsid w:val="00B77F6C"/>
    <w:rsid w:val="00B806F4"/>
    <w:rsid w:val="00B80910"/>
    <w:rsid w:val="00B81363"/>
    <w:rsid w:val="00B818F4"/>
    <w:rsid w:val="00B81BC9"/>
    <w:rsid w:val="00B8222F"/>
    <w:rsid w:val="00B82615"/>
    <w:rsid w:val="00B83444"/>
    <w:rsid w:val="00B836ED"/>
    <w:rsid w:val="00B84F93"/>
    <w:rsid w:val="00B853BE"/>
    <w:rsid w:val="00B86476"/>
    <w:rsid w:val="00B86A3D"/>
    <w:rsid w:val="00B86A59"/>
    <w:rsid w:val="00B875C7"/>
    <w:rsid w:val="00B90D10"/>
    <w:rsid w:val="00B90FE5"/>
    <w:rsid w:val="00B919AD"/>
    <w:rsid w:val="00B91A2B"/>
    <w:rsid w:val="00B93204"/>
    <w:rsid w:val="00B94E17"/>
    <w:rsid w:val="00B952A5"/>
    <w:rsid w:val="00B957FE"/>
    <w:rsid w:val="00B95F02"/>
    <w:rsid w:val="00B95F0A"/>
    <w:rsid w:val="00B96722"/>
    <w:rsid w:val="00B96BEF"/>
    <w:rsid w:val="00B96C88"/>
    <w:rsid w:val="00B96FC0"/>
    <w:rsid w:val="00B97260"/>
    <w:rsid w:val="00B97A18"/>
    <w:rsid w:val="00B97A69"/>
    <w:rsid w:val="00BA0632"/>
    <w:rsid w:val="00BA0737"/>
    <w:rsid w:val="00BA0AAA"/>
    <w:rsid w:val="00BA0AD6"/>
    <w:rsid w:val="00BA0DFB"/>
    <w:rsid w:val="00BA195B"/>
    <w:rsid w:val="00BA2FC4"/>
    <w:rsid w:val="00BA2FEF"/>
    <w:rsid w:val="00BA3218"/>
    <w:rsid w:val="00BA465F"/>
    <w:rsid w:val="00BA643F"/>
    <w:rsid w:val="00BA707B"/>
    <w:rsid w:val="00BB10BD"/>
    <w:rsid w:val="00BB1548"/>
    <w:rsid w:val="00BB1CE7"/>
    <w:rsid w:val="00BB2FD3"/>
    <w:rsid w:val="00BB2FDF"/>
    <w:rsid w:val="00BB2FFF"/>
    <w:rsid w:val="00BB3B03"/>
    <w:rsid w:val="00BB4573"/>
    <w:rsid w:val="00BB5C2D"/>
    <w:rsid w:val="00BB5FCB"/>
    <w:rsid w:val="00BB604B"/>
    <w:rsid w:val="00BB72BE"/>
    <w:rsid w:val="00BB7609"/>
    <w:rsid w:val="00BB78C1"/>
    <w:rsid w:val="00BC00EC"/>
    <w:rsid w:val="00BC08C5"/>
    <w:rsid w:val="00BC12FB"/>
    <w:rsid w:val="00BC1C3C"/>
    <w:rsid w:val="00BC307F"/>
    <w:rsid w:val="00BC3159"/>
    <w:rsid w:val="00BC3257"/>
    <w:rsid w:val="00BC39DB"/>
    <w:rsid w:val="00BC3A32"/>
    <w:rsid w:val="00BC3B07"/>
    <w:rsid w:val="00BC46EF"/>
    <w:rsid w:val="00BC4E3F"/>
    <w:rsid w:val="00BC51C8"/>
    <w:rsid w:val="00BC5C28"/>
    <w:rsid w:val="00BC691C"/>
    <w:rsid w:val="00BC6E9C"/>
    <w:rsid w:val="00BC6FD6"/>
    <w:rsid w:val="00BC710A"/>
    <w:rsid w:val="00BD008E"/>
    <w:rsid w:val="00BD0FD2"/>
    <w:rsid w:val="00BD1424"/>
    <w:rsid w:val="00BD2F3B"/>
    <w:rsid w:val="00BD3372"/>
    <w:rsid w:val="00BD3FDB"/>
    <w:rsid w:val="00BD50AA"/>
    <w:rsid w:val="00BD5135"/>
    <w:rsid w:val="00BD7291"/>
    <w:rsid w:val="00BD7EA3"/>
    <w:rsid w:val="00BD7FE2"/>
    <w:rsid w:val="00BE0113"/>
    <w:rsid w:val="00BE0B19"/>
    <w:rsid w:val="00BE0DD8"/>
    <w:rsid w:val="00BE13F0"/>
    <w:rsid w:val="00BE1CE0"/>
    <w:rsid w:val="00BE1D82"/>
    <w:rsid w:val="00BE1EE4"/>
    <w:rsid w:val="00BE1F8B"/>
    <w:rsid w:val="00BE1FA7"/>
    <w:rsid w:val="00BE294A"/>
    <w:rsid w:val="00BE2B4F"/>
    <w:rsid w:val="00BE2F39"/>
    <w:rsid w:val="00BE332D"/>
    <w:rsid w:val="00BE3CF1"/>
    <w:rsid w:val="00BE4B20"/>
    <w:rsid w:val="00BE5FC4"/>
    <w:rsid w:val="00BE65AE"/>
    <w:rsid w:val="00BE6803"/>
    <w:rsid w:val="00BE7C4D"/>
    <w:rsid w:val="00BE7F6A"/>
    <w:rsid w:val="00BF0274"/>
    <w:rsid w:val="00BF08C4"/>
    <w:rsid w:val="00BF0BAF"/>
    <w:rsid w:val="00BF1819"/>
    <w:rsid w:val="00BF19CE"/>
    <w:rsid w:val="00BF2720"/>
    <w:rsid w:val="00BF2B6F"/>
    <w:rsid w:val="00BF351A"/>
    <w:rsid w:val="00BF375C"/>
    <w:rsid w:val="00BF3914"/>
    <w:rsid w:val="00BF3AA7"/>
    <w:rsid w:val="00BF3F49"/>
    <w:rsid w:val="00BF49B1"/>
    <w:rsid w:val="00BF4FBC"/>
    <w:rsid w:val="00BF5552"/>
    <w:rsid w:val="00BF73F2"/>
    <w:rsid w:val="00C01671"/>
    <w:rsid w:val="00C02419"/>
    <w:rsid w:val="00C02766"/>
    <w:rsid w:val="00C028F5"/>
    <w:rsid w:val="00C03EE8"/>
    <w:rsid w:val="00C058D2"/>
    <w:rsid w:val="00C05BEC"/>
    <w:rsid w:val="00C06E7D"/>
    <w:rsid w:val="00C10239"/>
    <w:rsid w:val="00C1112B"/>
    <w:rsid w:val="00C119E9"/>
    <w:rsid w:val="00C11A88"/>
    <w:rsid w:val="00C12012"/>
    <w:rsid w:val="00C12874"/>
    <w:rsid w:val="00C12BC1"/>
    <w:rsid w:val="00C12FC1"/>
    <w:rsid w:val="00C13BDA"/>
    <w:rsid w:val="00C13FFD"/>
    <w:rsid w:val="00C14632"/>
    <w:rsid w:val="00C167CC"/>
    <w:rsid w:val="00C16C30"/>
    <w:rsid w:val="00C17F7B"/>
    <w:rsid w:val="00C203E8"/>
    <w:rsid w:val="00C20A00"/>
    <w:rsid w:val="00C21673"/>
    <w:rsid w:val="00C21899"/>
    <w:rsid w:val="00C21C7A"/>
    <w:rsid w:val="00C22910"/>
    <w:rsid w:val="00C23130"/>
    <w:rsid w:val="00C255A5"/>
    <w:rsid w:val="00C2584B"/>
    <w:rsid w:val="00C25942"/>
    <w:rsid w:val="00C25DD9"/>
    <w:rsid w:val="00C2663F"/>
    <w:rsid w:val="00C269B3"/>
    <w:rsid w:val="00C26CCF"/>
    <w:rsid w:val="00C26DB8"/>
    <w:rsid w:val="00C302BC"/>
    <w:rsid w:val="00C31FFC"/>
    <w:rsid w:val="00C320A6"/>
    <w:rsid w:val="00C3400F"/>
    <w:rsid w:val="00C34B64"/>
    <w:rsid w:val="00C34C36"/>
    <w:rsid w:val="00C352B3"/>
    <w:rsid w:val="00C3654C"/>
    <w:rsid w:val="00C36BF5"/>
    <w:rsid w:val="00C36DBC"/>
    <w:rsid w:val="00C37557"/>
    <w:rsid w:val="00C376BA"/>
    <w:rsid w:val="00C40373"/>
    <w:rsid w:val="00C4082D"/>
    <w:rsid w:val="00C40AE6"/>
    <w:rsid w:val="00C411AF"/>
    <w:rsid w:val="00C4138D"/>
    <w:rsid w:val="00C41751"/>
    <w:rsid w:val="00C41E3A"/>
    <w:rsid w:val="00C42A38"/>
    <w:rsid w:val="00C4304C"/>
    <w:rsid w:val="00C43315"/>
    <w:rsid w:val="00C452F5"/>
    <w:rsid w:val="00C45F28"/>
    <w:rsid w:val="00C46210"/>
    <w:rsid w:val="00C464E1"/>
    <w:rsid w:val="00C46555"/>
    <w:rsid w:val="00C46558"/>
    <w:rsid w:val="00C46A38"/>
    <w:rsid w:val="00C46B15"/>
    <w:rsid w:val="00C46F7D"/>
    <w:rsid w:val="00C47476"/>
    <w:rsid w:val="00C479B5"/>
    <w:rsid w:val="00C50242"/>
    <w:rsid w:val="00C5034D"/>
    <w:rsid w:val="00C5050E"/>
    <w:rsid w:val="00C50E99"/>
    <w:rsid w:val="00C519D7"/>
    <w:rsid w:val="00C520A4"/>
    <w:rsid w:val="00C52744"/>
    <w:rsid w:val="00C5372E"/>
    <w:rsid w:val="00C53CDA"/>
    <w:rsid w:val="00C53EB3"/>
    <w:rsid w:val="00C542D4"/>
    <w:rsid w:val="00C54CAC"/>
    <w:rsid w:val="00C54D71"/>
    <w:rsid w:val="00C55D40"/>
    <w:rsid w:val="00C563F5"/>
    <w:rsid w:val="00C56712"/>
    <w:rsid w:val="00C570EF"/>
    <w:rsid w:val="00C570F7"/>
    <w:rsid w:val="00C61F89"/>
    <w:rsid w:val="00C62B5A"/>
    <w:rsid w:val="00C62CD5"/>
    <w:rsid w:val="00C636E6"/>
    <w:rsid w:val="00C639D6"/>
    <w:rsid w:val="00C63F8E"/>
    <w:rsid w:val="00C647FB"/>
    <w:rsid w:val="00C651C9"/>
    <w:rsid w:val="00C654E0"/>
    <w:rsid w:val="00C65C47"/>
    <w:rsid w:val="00C67402"/>
    <w:rsid w:val="00C67EAB"/>
    <w:rsid w:val="00C70DFF"/>
    <w:rsid w:val="00C71389"/>
    <w:rsid w:val="00C7206F"/>
    <w:rsid w:val="00C72402"/>
    <w:rsid w:val="00C73BDE"/>
    <w:rsid w:val="00C746DB"/>
    <w:rsid w:val="00C75A6B"/>
    <w:rsid w:val="00C763B6"/>
    <w:rsid w:val="00C7644F"/>
    <w:rsid w:val="00C768F6"/>
    <w:rsid w:val="00C7706F"/>
    <w:rsid w:val="00C80073"/>
    <w:rsid w:val="00C80420"/>
    <w:rsid w:val="00C80DEA"/>
    <w:rsid w:val="00C83094"/>
    <w:rsid w:val="00C830AD"/>
    <w:rsid w:val="00C832DC"/>
    <w:rsid w:val="00C8377F"/>
    <w:rsid w:val="00C8646D"/>
    <w:rsid w:val="00C87447"/>
    <w:rsid w:val="00C91DE3"/>
    <w:rsid w:val="00C92C7F"/>
    <w:rsid w:val="00C9369D"/>
    <w:rsid w:val="00C944FA"/>
    <w:rsid w:val="00C951AE"/>
    <w:rsid w:val="00C95854"/>
    <w:rsid w:val="00C95B96"/>
    <w:rsid w:val="00C95C9E"/>
    <w:rsid w:val="00C95EFF"/>
    <w:rsid w:val="00C96E6F"/>
    <w:rsid w:val="00C97872"/>
    <w:rsid w:val="00CA0532"/>
    <w:rsid w:val="00CA2241"/>
    <w:rsid w:val="00CA3061"/>
    <w:rsid w:val="00CA369C"/>
    <w:rsid w:val="00CA3CDD"/>
    <w:rsid w:val="00CA403B"/>
    <w:rsid w:val="00CA505A"/>
    <w:rsid w:val="00CA506A"/>
    <w:rsid w:val="00CA59DD"/>
    <w:rsid w:val="00CA72D5"/>
    <w:rsid w:val="00CB008E"/>
    <w:rsid w:val="00CB01FA"/>
    <w:rsid w:val="00CB0737"/>
    <w:rsid w:val="00CB097A"/>
    <w:rsid w:val="00CB0F09"/>
    <w:rsid w:val="00CB1479"/>
    <w:rsid w:val="00CB22F7"/>
    <w:rsid w:val="00CB26EC"/>
    <w:rsid w:val="00CB2B06"/>
    <w:rsid w:val="00CB2D2A"/>
    <w:rsid w:val="00CB3CDB"/>
    <w:rsid w:val="00CB4E99"/>
    <w:rsid w:val="00CB4FA1"/>
    <w:rsid w:val="00CB5986"/>
    <w:rsid w:val="00CB5A76"/>
    <w:rsid w:val="00CB5B1E"/>
    <w:rsid w:val="00CB5DB8"/>
    <w:rsid w:val="00CB787A"/>
    <w:rsid w:val="00CC0C4A"/>
    <w:rsid w:val="00CC17F0"/>
    <w:rsid w:val="00CC1851"/>
    <w:rsid w:val="00CC1853"/>
    <w:rsid w:val="00CC1FAE"/>
    <w:rsid w:val="00CC3A23"/>
    <w:rsid w:val="00CC6CE1"/>
    <w:rsid w:val="00CC737C"/>
    <w:rsid w:val="00CD087D"/>
    <w:rsid w:val="00CD0F5D"/>
    <w:rsid w:val="00CD17C7"/>
    <w:rsid w:val="00CD1910"/>
    <w:rsid w:val="00CD1C0B"/>
    <w:rsid w:val="00CD239A"/>
    <w:rsid w:val="00CD39CD"/>
    <w:rsid w:val="00CD5512"/>
    <w:rsid w:val="00CD5C4E"/>
    <w:rsid w:val="00CD6E3D"/>
    <w:rsid w:val="00CD71AB"/>
    <w:rsid w:val="00CD73EF"/>
    <w:rsid w:val="00CD7D76"/>
    <w:rsid w:val="00CE0109"/>
    <w:rsid w:val="00CE16BD"/>
    <w:rsid w:val="00CE1AF9"/>
    <w:rsid w:val="00CE1CC9"/>
    <w:rsid w:val="00CE1FC5"/>
    <w:rsid w:val="00CE4523"/>
    <w:rsid w:val="00CE46E5"/>
    <w:rsid w:val="00CE485A"/>
    <w:rsid w:val="00CE4C8A"/>
    <w:rsid w:val="00CE5251"/>
    <w:rsid w:val="00CE5279"/>
    <w:rsid w:val="00CE5471"/>
    <w:rsid w:val="00CE5A78"/>
    <w:rsid w:val="00CE5EF7"/>
    <w:rsid w:val="00CE5FA7"/>
    <w:rsid w:val="00CE7711"/>
    <w:rsid w:val="00CE78AE"/>
    <w:rsid w:val="00CE7E62"/>
    <w:rsid w:val="00CF0321"/>
    <w:rsid w:val="00CF195E"/>
    <w:rsid w:val="00CF19DA"/>
    <w:rsid w:val="00CF1C7F"/>
    <w:rsid w:val="00CF1CC0"/>
    <w:rsid w:val="00CF24F8"/>
    <w:rsid w:val="00CF2653"/>
    <w:rsid w:val="00CF2ED1"/>
    <w:rsid w:val="00CF4247"/>
    <w:rsid w:val="00CF4D10"/>
    <w:rsid w:val="00CF5263"/>
    <w:rsid w:val="00CF56DA"/>
    <w:rsid w:val="00CF5E42"/>
    <w:rsid w:val="00CF60B5"/>
    <w:rsid w:val="00CF7437"/>
    <w:rsid w:val="00D00338"/>
    <w:rsid w:val="00D004FA"/>
    <w:rsid w:val="00D01B21"/>
    <w:rsid w:val="00D01E2F"/>
    <w:rsid w:val="00D03102"/>
    <w:rsid w:val="00D031A5"/>
    <w:rsid w:val="00D03727"/>
    <w:rsid w:val="00D0378A"/>
    <w:rsid w:val="00D04436"/>
    <w:rsid w:val="00D0497A"/>
    <w:rsid w:val="00D05132"/>
    <w:rsid w:val="00D05EA9"/>
    <w:rsid w:val="00D071F8"/>
    <w:rsid w:val="00D07252"/>
    <w:rsid w:val="00D074F4"/>
    <w:rsid w:val="00D07CE1"/>
    <w:rsid w:val="00D1026A"/>
    <w:rsid w:val="00D107CF"/>
    <w:rsid w:val="00D11B0B"/>
    <w:rsid w:val="00D11FA5"/>
    <w:rsid w:val="00D12293"/>
    <w:rsid w:val="00D12F4C"/>
    <w:rsid w:val="00D14236"/>
    <w:rsid w:val="00D14553"/>
    <w:rsid w:val="00D147DB"/>
    <w:rsid w:val="00D14DB1"/>
    <w:rsid w:val="00D15F43"/>
    <w:rsid w:val="00D16D91"/>
    <w:rsid w:val="00D16E87"/>
    <w:rsid w:val="00D20B8B"/>
    <w:rsid w:val="00D2162C"/>
    <w:rsid w:val="00D21A3C"/>
    <w:rsid w:val="00D21EC1"/>
    <w:rsid w:val="00D2290B"/>
    <w:rsid w:val="00D233F1"/>
    <w:rsid w:val="00D23554"/>
    <w:rsid w:val="00D235EF"/>
    <w:rsid w:val="00D2431F"/>
    <w:rsid w:val="00D256F8"/>
    <w:rsid w:val="00D2685C"/>
    <w:rsid w:val="00D26A3B"/>
    <w:rsid w:val="00D302FD"/>
    <w:rsid w:val="00D3038A"/>
    <w:rsid w:val="00D3098D"/>
    <w:rsid w:val="00D31A02"/>
    <w:rsid w:val="00D32161"/>
    <w:rsid w:val="00D32794"/>
    <w:rsid w:val="00D3323C"/>
    <w:rsid w:val="00D33456"/>
    <w:rsid w:val="00D3396F"/>
    <w:rsid w:val="00D33D4D"/>
    <w:rsid w:val="00D34A0B"/>
    <w:rsid w:val="00D35981"/>
    <w:rsid w:val="00D36234"/>
    <w:rsid w:val="00D36371"/>
    <w:rsid w:val="00D36F89"/>
    <w:rsid w:val="00D373B3"/>
    <w:rsid w:val="00D40189"/>
    <w:rsid w:val="00D410F6"/>
    <w:rsid w:val="00D4117F"/>
    <w:rsid w:val="00D41D7E"/>
    <w:rsid w:val="00D437D8"/>
    <w:rsid w:val="00D44976"/>
    <w:rsid w:val="00D44994"/>
    <w:rsid w:val="00D45DF3"/>
    <w:rsid w:val="00D45EEA"/>
    <w:rsid w:val="00D460B2"/>
    <w:rsid w:val="00D46174"/>
    <w:rsid w:val="00D46FBD"/>
    <w:rsid w:val="00D47DD0"/>
    <w:rsid w:val="00D50183"/>
    <w:rsid w:val="00D507F4"/>
    <w:rsid w:val="00D50D45"/>
    <w:rsid w:val="00D511EE"/>
    <w:rsid w:val="00D514C1"/>
    <w:rsid w:val="00D51D12"/>
    <w:rsid w:val="00D52F6C"/>
    <w:rsid w:val="00D5362B"/>
    <w:rsid w:val="00D54A3A"/>
    <w:rsid w:val="00D55072"/>
    <w:rsid w:val="00D551B5"/>
    <w:rsid w:val="00D554EE"/>
    <w:rsid w:val="00D559CE"/>
    <w:rsid w:val="00D5620C"/>
    <w:rsid w:val="00D564B6"/>
    <w:rsid w:val="00D56DB2"/>
    <w:rsid w:val="00D5747F"/>
    <w:rsid w:val="00D57495"/>
    <w:rsid w:val="00D574FA"/>
    <w:rsid w:val="00D57960"/>
    <w:rsid w:val="00D606EB"/>
    <w:rsid w:val="00D60C8D"/>
    <w:rsid w:val="00D60FEC"/>
    <w:rsid w:val="00D61374"/>
    <w:rsid w:val="00D6168A"/>
    <w:rsid w:val="00D616A5"/>
    <w:rsid w:val="00D61FF0"/>
    <w:rsid w:val="00D6211D"/>
    <w:rsid w:val="00D62C97"/>
    <w:rsid w:val="00D63517"/>
    <w:rsid w:val="00D63B75"/>
    <w:rsid w:val="00D63BDC"/>
    <w:rsid w:val="00D659B1"/>
    <w:rsid w:val="00D659F0"/>
    <w:rsid w:val="00D66E18"/>
    <w:rsid w:val="00D6734D"/>
    <w:rsid w:val="00D679CF"/>
    <w:rsid w:val="00D679D3"/>
    <w:rsid w:val="00D67DE1"/>
    <w:rsid w:val="00D70F31"/>
    <w:rsid w:val="00D7356F"/>
    <w:rsid w:val="00D73587"/>
    <w:rsid w:val="00D7380F"/>
    <w:rsid w:val="00D73EBB"/>
    <w:rsid w:val="00D74FA9"/>
    <w:rsid w:val="00D751FB"/>
    <w:rsid w:val="00D754D6"/>
    <w:rsid w:val="00D75D75"/>
    <w:rsid w:val="00D761AA"/>
    <w:rsid w:val="00D7685D"/>
    <w:rsid w:val="00D76997"/>
    <w:rsid w:val="00D76E85"/>
    <w:rsid w:val="00D76FAE"/>
    <w:rsid w:val="00D777D7"/>
    <w:rsid w:val="00D803DB"/>
    <w:rsid w:val="00D80AB8"/>
    <w:rsid w:val="00D812F9"/>
    <w:rsid w:val="00D81792"/>
    <w:rsid w:val="00D819B1"/>
    <w:rsid w:val="00D82144"/>
    <w:rsid w:val="00D82494"/>
    <w:rsid w:val="00D83AE9"/>
    <w:rsid w:val="00D84940"/>
    <w:rsid w:val="00D857B8"/>
    <w:rsid w:val="00D87175"/>
    <w:rsid w:val="00D87ABF"/>
    <w:rsid w:val="00D9040D"/>
    <w:rsid w:val="00D90CD3"/>
    <w:rsid w:val="00D919E6"/>
    <w:rsid w:val="00D91BE1"/>
    <w:rsid w:val="00D92388"/>
    <w:rsid w:val="00D92C29"/>
    <w:rsid w:val="00D936E2"/>
    <w:rsid w:val="00D94306"/>
    <w:rsid w:val="00D95104"/>
    <w:rsid w:val="00D95600"/>
    <w:rsid w:val="00D95C9A"/>
    <w:rsid w:val="00D9683C"/>
    <w:rsid w:val="00D97884"/>
    <w:rsid w:val="00D97888"/>
    <w:rsid w:val="00D97BF0"/>
    <w:rsid w:val="00DA0A7F"/>
    <w:rsid w:val="00DA1C31"/>
    <w:rsid w:val="00DA20BC"/>
    <w:rsid w:val="00DA2ED7"/>
    <w:rsid w:val="00DA3E7A"/>
    <w:rsid w:val="00DA430C"/>
    <w:rsid w:val="00DA4809"/>
    <w:rsid w:val="00DA5C8A"/>
    <w:rsid w:val="00DA615D"/>
    <w:rsid w:val="00DA6598"/>
    <w:rsid w:val="00DA6738"/>
    <w:rsid w:val="00DA6C0F"/>
    <w:rsid w:val="00DA702F"/>
    <w:rsid w:val="00DA74B4"/>
    <w:rsid w:val="00DA7F8A"/>
    <w:rsid w:val="00DB0176"/>
    <w:rsid w:val="00DB03F9"/>
    <w:rsid w:val="00DB0404"/>
    <w:rsid w:val="00DB11F8"/>
    <w:rsid w:val="00DB18F8"/>
    <w:rsid w:val="00DB1F2A"/>
    <w:rsid w:val="00DB297F"/>
    <w:rsid w:val="00DB3153"/>
    <w:rsid w:val="00DB317A"/>
    <w:rsid w:val="00DB3B82"/>
    <w:rsid w:val="00DB40B5"/>
    <w:rsid w:val="00DB485D"/>
    <w:rsid w:val="00DB4A97"/>
    <w:rsid w:val="00DB5966"/>
    <w:rsid w:val="00DB681C"/>
    <w:rsid w:val="00DB7088"/>
    <w:rsid w:val="00DC116E"/>
    <w:rsid w:val="00DC1327"/>
    <w:rsid w:val="00DC1350"/>
    <w:rsid w:val="00DC1AB7"/>
    <w:rsid w:val="00DC214B"/>
    <w:rsid w:val="00DC23F7"/>
    <w:rsid w:val="00DC2C2E"/>
    <w:rsid w:val="00DC3237"/>
    <w:rsid w:val="00DC329A"/>
    <w:rsid w:val="00DC35BB"/>
    <w:rsid w:val="00DC3A46"/>
    <w:rsid w:val="00DC41A4"/>
    <w:rsid w:val="00DC5672"/>
    <w:rsid w:val="00DC60A2"/>
    <w:rsid w:val="00DC6600"/>
    <w:rsid w:val="00DC67BD"/>
    <w:rsid w:val="00DC6924"/>
    <w:rsid w:val="00DC71F2"/>
    <w:rsid w:val="00DC7CF7"/>
    <w:rsid w:val="00DD0947"/>
    <w:rsid w:val="00DD0AD1"/>
    <w:rsid w:val="00DD2025"/>
    <w:rsid w:val="00DD22EA"/>
    <w:rsid w:val="00DD23A0"/>
    <w:rsid w:val="00DD343E"/>
    <w:rsid w:val="00DD3EF5"/>
    <w:rsid w:val="00DD4D3C"/>
    <w:rsid w:val="00DD53FA"/>
    <w:rsid w:val="00DD5F42"/>
    <w:rsid w:val="00DD617B"/>
    <w:rsid w:val="00DD6285"/>
    <w:rsid w:val="00DD71D9"/>
    <w:rsid w:val="00DE0E59"/>
    <w:rsid w:val="00DE0EDE"/>
    <w:rsid w:val="00DE0F6C"/>
    <w:rsid w:val="00DE219B"/>
    <w:rsid w:val="00DE52E3"/>
    <w:rsid w:val="00DE7C00"/>
    <w:rsid w:val="00DF03E9"/>
    <w:rsid w:val="00DF03ED"/>
    <w:rsid w:val="00DF04EE"/>
    <w:rsid w:val="00DF0BF4"/>
    <w:rsid w:val="00DF179D"/>
    <w:rsid w:val="00DF1E9C"/>
    <w:rsid w:val="00DF41B8"/>
    <w:rsid w:val="00DF4399"/>
    <w:rsid w:val="00DF4572"/>
    <w:rsid w:val="00DF4658"/>
    <w:rsid w:val="00DF49D8"/>
    <w:rsid w:val="00DF6C8B"/>
    <w:rsid w:val="00DF6F17"/>
    <w:rsid w:val="00DF7858"/>
    <w:rsid w:val="00DF78FA"/>
    <w:rsid w:val="00E002F1"/>
    <w:rsid w:val="00E0082C"/>
    <w:rsid w:val="00E01DAA"/>
    <w:rsid w:val="00E023E5"/>
    <w:rsid w:val="00E02432"/>
    <w:rsid w:val="00E029E3"/>
    <w:rsid w:val="00E04022"/>
    <w:rsid w:val="00E0580B"/>
    <w:rsid w:val="00E0728F"/>
    <w:rsid w:val="00E0755C"/>
    <w:rsid w:val="00E10E16"/>
    <w:rsid w:val="00E133AE"/>
    <w:rsid w:val="00E14A7E"/>
    <w:rsid w:val="00E151E1"/>
    <w:rsid w:val="00E1523B"/>
    <w:rsid w:val="00E15859"/>
    <w:rsid w:val="00E15B18"/>
    <w:rsid w:val="00E1704D"/>
    <w:rsid w:val="00E17619"/>
    <w:rsid w:val="00E17805"/>
    <w:rsid w:val="00E2065E"/>
    <w:rsid w:val="00E20F79"/>
    <w:rsid w:val="00E21278"/>
    <w:rsid w:val="00E22CCD"/>
    <w:rsid w:val="00E23A11"/>
    <w:rsid w:val="00E23FB7"/>
    <w:rsid w:val="00E24A27"/>
    <w:rsid w:val="00E25F89"/>
    <w:rsid w:val="00E262BE"/>
    <w:rsid w:val="00E2662D"/>
    <w:rsid w:val="00E26C4B"/>
    <w:rsid w:val="00E32D62"/>
    <w:rsid w:val="00E339DC"/>
    <w:rsid w:val="00E33E15"/>
    <w:rsid w:val="00E33F49"/>
    <w:rsid w:val="00E346D3"/>
    <w:rsid w:val="00E35912"/>
    <w:rsid w:val="00E361B8"/>
    <w:rsid w:val="00E3661D"/>
    <w:rsid w:val="00E36A1B"/>
    <w:rsid w:val="00E37210"/>
    <w:rsid w:val="00E40384"/>
    <w:rsid w:val="00E429ED"/>
    <w:rsid w:val="00E438A7"/>
    <w:rsid w:val="00E43B0D"/>
    <w:rsid w:val="00E43F37"/>
    <w:rsid w:val="00E44324"/>
    <w:rsid w:val="00E443B1"/>
    <w:rsid w:val="00E450ED"/>
    <w:rsid w:val="00E452B6"/>
    <w:rsid w:val="00E4791B"/>
    <w:rsid w:val="00E47E31"/>
    <w:rsid w:val="00E50AC6"/>
    <w:rsid w:val="00E50E95"/>
    <w:rsid w:val="00E51DDD"/>
    <w:rsid w:val="00E51FDD"/>
    <w:rsid w:val="00E52435"/>
    <w:rsid w:val="00E53122"/>
    <w:rsid w:val="00E5351B"/>
    <w:rsid w:val="00E53732"/>
    <w:rsid w:val="00E53C85"/>
    <w:rsid w:val="00E53FA9"/>
    <w:rsid w:val="00E54140"/>
    <w:rsid w:val="00E5414C"/>
    <w:rsid w:val="00E547B3"/>
    <w:rsid w:val="00E54C41"/>
    <w:rsid w:val="00E560D2"/>
    <w:rsid w:val="00E56723"/>
    <w:rsid w:val="00E5733D"/>
    <w:rsid w:val="00E57F1D"/>
    <w:rsid w:val="00E6094A"/>
    <w:rsid w:val="00E61CC0"/>
    <w:rsid w:val="00E6277B"/>
    <w:rsid w:val="00E64424"/>
    <w:rsid w:val="00E64C99"/>
    <w:rsid w:val="00E64CD3"/>
    <w:rsid w:val="00E64E96"/>
    <w:rsid w:val="00E65046"/>
    <w:rsid w:val="00E65ACB"/>
    <w:rsid w:val="00E671C9"/>
    <w:rsid w:val="00E6743F"/>
    <w:rsid w:val="00E67484"/>
    <w:rsid w:val="00E674ED"/>
    <w:rsid w:val="00E6758E"/>
    <w:rsid w:val="00E67E23"/>
    <w:rsid w:val="00E70016"/>
    <w:rsid w:val="00E70BC7"/>
    <w:rsid w:val="00E70D87"/>
    <w:rsid w:val="00E70FBC"/>
    <w:rsid w:val="00E72C01"/>
    <w:rsid w:val="00E7359A"/>
    <w:rsid w:val="00E73F3C"/>
    <w:rsid w:val="00E741AC"/>
    <w:rsid w:val="00E74799"/>
    <w:rsid w:val="00E75174"/>
    <w:rsid w:val="00E75DD8"/>
    <w:rsid w:val="00E75EBA"/>
    <w:rsid w:val="00E763B4"/>
    <w:rsid w:val="00E77848"/>
    <w:rsid w:val="00E80514"/>
    <w:rsid w:val="00E80E5B"/>
    <w:rsid w:val="00E816C5"/>
    <w:rsid w:val="00E81CE0"/>
    <w:rsid w:val="00E81E7C"/>
    <w:rsid w:val="00E8224D"/>
    <w:rsid w:val="00E83E37"/>
    <w:rsid w:val="00E8414B"/>
    <w:rsid w:val="00E8519F"/>
    <w:rsid w:val="00E85CC3"/>
    <w:rsid w:val="00E8644A"/>
    <w:rsid w:val="00E876F4"/>
    <w:rsid w:val="00E90279"/>
    <w:rsid w:val="00E90635"/>
    <w:rsid w:val="00E909A1"/>
    <w:rsid w:val="00E90BFF"/>
    <w:rsid w:val="00E91308"/>
    <w:rsid w:val="00E91702"/>
    <w:rsid w:val="00E91F04"/>
    <w:rsid w:val="00E91F35"/>
    <w:rsid w:val="00E93BFD"/>
    <w:rsid w:val="00E947B7"/>
    <w:rsid w:val="00E94B84"/>
    <w:rsid w:val="00E95107"/>
    <w:rsid w:val="00E95BA6"/>
    <w:rsid w:val="00E96F31"/>
    <w:rsid w:val="00E97648"/>
    <w:rsid w:val="00EA0E4A"/>
    <w:rsid w:val="00EA13DC"/>
    <w:rsid w:val="00EA1A54"/>
    <w:rsid w:val="00EA2226"/>
    <w:rsid w:val="00EA26FC"/>
    <w:rsid w:val="00EA30C9"/>
    <w:rsid w:val="00EA3B5A"/>
    <w:rsid w:val="00EA3E60"/>
    <w:rsid w:val="00EA410E"/>
    <w:rsid w:val="00EA4B08"/>
    <w:rsid w:val="00EA4FD1"/>
    <w:rsid w:val="00EA5385"/>
    <w:rsid w:val="00EA53C2"/>
    <w:rsid w:val="00EA5695"/>
    <w:rsid w:val="00EA5B0A"/>
    <w:rsid w:val="00EA5FBD"/>
    <w:rsid w:val="00EA652E"/>
    <w:rsid w:val="00EA65AD"/>
    <w:rsid w:val="00EA7FCF"/>
    <w:rsid w:val="00EB0CA3"/>
    <w:rsid w:val="00EB104F"/>
    <w:rsid w:val="00EB1B27"/>
    <w:rsid w:val="00EB1DA8"/>
    <w:rsid w:val="00EB1DD6"/>
    <w:rsid w:val="00EB205E"/>
    <w:rsid w:val="00EB2F1C"/>
    <w:rsid w:val="00EB4319"/>
    <w:rsid w:val="00EB4A93"/>
    <w:rsid w:val="00EB4BCA"/>
    <w:rsid w:val="00EB4CFF"/>
    <w:rsid w:val="00EB5476"/>
    <w:rsid w:val="00EB67CE"/>
    <w:rsid w:val="00EB70B0"/>
    <w:rsid w:val="00EB7633"/>
    <w:rsid w:val="00EB7736"/>
    <w:rsid w:val="00EC1976"/>
    <w:rsid w:val="00EC1CC8"/>
    <w:rsid w:val="00EC2E2D"/>
    <w:rsid w:val="00EC462B"/>
    <w:rsid w:val="00EC4723"/>
    <w:rsid w:val="00EC56E0"/>
    <w:rsid w:val="00EC6057"/>
    <w:rsid w:val="00EC6073"/>
    <w:rsid w:val="00EC6847"/>
    <w:rsid w:val="00EC6BB5"/>
    <w:rsid w:val="00EC7DB6"/>
    <w:rsid w:val="00ED09A0"/>
    <w:rsid w:val="00ED0B0F"/>
    <w:rsid w:val="00ED124C"/>
    <w:rsid w:val="00ED162F"/>
    <w:rsid w:val="00ED1FDF"/>
    <w:rsid w:val="00ED2E52"/>
    <w:rsid w:val="00ED2F9E"/>
    <w:rsid w:val="00ED3024"/>
    <w:rsid w:val="00ED3448"/>
    <w:rsid w:val="00ED412B"/>
    <w:rsid w:val="00ED4906"/>
    <w:rsid w:val="00ED5D82"/>
    <w:rsid w:val="00ED5FE4"/>
    <w:rsid w:val="00ED71C5"/>
    <w:rsid w:val="00ED7FAE"/>
    <w:rsid w:val="00EE04E3"/>
    <w:rsid w:val="00EE1212"/>
    <w:rsid w:val="00EE16FA"/>
    <w:rsid w:val="00EE37A7"/>
    <w:rsid w:val="00EE3C42"/>
    <w:rsid w:val="00EE3D4F"/>
    <w:rsid w:val="00EE485C"/>
    <w:rsid w:val="00EE486A"/>
    <w:rsid w:val="00EE534D"/>
    <w:rsid w:val="00EE5560"/>
    <w:rsid w:val="00EE6C46"/>
    <w:rsid w:val="00EE6C59"/>
    <w:rsid w:val="00EE6F1E"/>
    <w:rsid w:val="00EF0348"/>
    <w:rsid w:val="00EF1F9C"/>
    <w:rsid w:val="00EF243E"/>
    <w:rsid w:val="00EF4366"/>
    <w:rsid w:val="00EF4CD6"/>
    <w:rsid w:val="00EF55A0"/>
    <w:rsid w:val="00EF63D1"/>
    <w:rsid w:val="00EF6513"/>
    <w:rsid w:val="00EF6683"/>
    <w:rsid w:val="00EF6E3B"/>
    <w:rsid w:val="00EF7002"/>
    <w:rsid w:val="00EF769B"/>
    <w:rsid w:val="00EF7AB3"/>
    <w:rsid w:val="00EF7F23"/>
    <w:rsid w:val="00F027BA"/>
    <w:rsid w:val="00F036EC"/>
    <w:rsid w:val="00F03C6A"/>
    <w:rsid w:val="00F03E79"/>
    <w:rsid w:val="00F048A9"/>
    <w:rsid w:val="00F0628D"/>
    <w:rsid w:val="00F06651"/>
    <w:rsid w:val="00F06A35"/>
    <w:rsid w:val="00F07847"/>
    <w:rsid w:val="00F07DE6"/>
    <w:rsid w:val="00F1056C"/>
    <w:rsid w:val="00F106F1"/>
    <w:rsid w:val="00F107F1"/>
    <w:rsid w:val="00F10FC1"/>
    <w:rsid w:val="00F112FD"/>
    <w:rsid w:val="00F1130B"/>
    <w:rsid w:val="00F130EE"/>
    <w:rsid w:val="00F133A1"/>
    <w:rsid w:val="00F13ECD"/>
    <w:rsid w:val="00F153E2"/>
    <w:rsid w:val="00F155CE"/>
    <w:rsid w:val="00F15939"/>
    <w:rsid w:val="00F159B0"/>
    <w:rsid w:val="00F16986"/>
    <w:rsid w:val="00F16BF2"/>
    <w:rsid w:val="00F17ADA"/>
    <w:rsid w:val="00F17EAE"/>
    <w:rsid w:val="00F2089B"/>
    <w:rsid w:val="00F214BE"/>
    <w:rsid w:val="00F218D4"/>
    <w:rsid w:val="00F2250A"/>
    <w:rsid w:val="00F22E21"/>
    <w:rsid w:val="00F22F68"/>
    <w:rsid w:val="00F24788"/>
    <w:rsid w:val="00F24D2B"/>
    <w:rsid w:val="00F25EFE"/>
    <w:rsid w:val="00F261C6"/>
    <w:rsid w:val="00F2640F"/>
    <w:rsid w:val="00F2680F"/>
    <w:rsid w:val="00F272F8"/>
    <w:rsid w:val="00F27C34"/>
    <w:rsid w:val="00F27E46"/>
    <w:rsid w:val="00F301C2"/>
    <w:rsid w:val="00F302E1"/>
    <w:rsid w:val="00F31B22"/>
    <w:rsid w:val="00F31B49"/>
    <w:rsid w:val="00F3265D"/>
    <w:rsid w:val="00F32F56"/>
    <w:rsid w:val="00F33D4F"/>
    <w:rsid w:val="00F34036"/>
    <w:rsid w:val="00F34B07"/>
    <w:rsid w:val="00F34CD6"/>
    <w:rsid w:val="00F351FF"/>
    <w:rsid w:val="00F35873"/>
    <w:rsid w:val="00F35920"/>
    <w:rsid w:val="00F366A5"/>
    <w:rsid w:val="00F36C5F"/>
    <w:rsid w:val="00F37259"/>
    <w:rsid w:val="00F40211"/>
    <w:rsid w:val="00F405A4"/>
    <w:rsid w:val="00F4174E"/>
    <w:rsid w:val="00F41F05"/>
    <w:rsid w:val="00F42EDF"/>
    <w:rsid w:val="00F433BD"/>
    <w:rsid w:val="00F4358D"/>
    <w:rsid w:val="00F4481C"/>
    <w:rsid w:val="00F44EC5"/>
    <w:rsid w:val="00F45D65"/>
    <w:rsid w:val="00F47498"/>
    <w:rsid w:val="00F47D1A"/>
    <w:rsid w:val="00F50E2C"/>
    <w:rsid w:val="00F512B2"/>
    <w:rsid w:val="00F5283D"/>
    <w:rsid w:val="00F52ABA"/>
    <w:rsid w:val="00F52BC7"/>
    <w:rsid w:val="00F53BF4"/>
    <w:rsid w:val="00F54082"/>
    <w:rsid w:val="00F54266"/>
    <w:rsid w:val="00F55043"/>
    <w:rsid w:val="00F5598C"/>
    <w:rsid w:val="00F56DCF"/>
    <w:rsid w:val="00F57034"/>
    <w:rsid w:val="00F60645"/>
    <w:rsid w:val="00F60BE9"/>
    <w:rsid w:val="00F61E29"/>
    <w:rsid w:val="00F61F31"/>
    <w:rsid w:val="00F61FD8"/>
    <w:rsid w:val="00F62DBF"/>
    <w:rsid w:val="00F641FC"/>
    <w:rsid w:val="00F647F7"/>
    <w:rsid w:val="00F6489A"/>
    <w:rsid w:val="00F6583C"/>
    <w:rsid w:val="00F6589A"/>
    <w:rsid w:val="00F66093"/>
    <w:rsid w:val="00F66751"/>
    <w:rsid w:val="00F671E2"/>
    <w:rsid w:val="00F6783E"/>
    <w:rsid w:val="00F67C14"/>
    <w:rsid w:val="00F70C37"/>
    <w:rsid w:val="00F70DBE"/>
    <w:rsid w:val="00F71124"/>
    <w:rsid w:val="00F71888"/>
    <w:rsid w:val="00F719CD"/>
    <w:rsid w:val="00F71BB8"/>
    <w:rsid w:val="00F721FB"/>
    <w:rsid w:val="00F72584"/>
    <w:rsid w:val="00F7290D"/>
    <w:rsid w:val="00F7302F"/>
    <w:rsid w:val="00F732EC"/>
    <w:rsid w:val="00F73605"/>
    <w:rsid w:val="00F7373A"/>
    <w:rsid w:val="00F7395C"/>
    <w:rsid w:val="00F73D08"/>
    <w:rsid w:val="00F7586B"/>
    <w:rsid w:val="00F75F2F"/>
    <w:rsid w:val="00F76445"/>
    <w:rsid w:val="00F76781"/>
    <w:rsid w:val="00F76BFF"/>
    <w:rsid w:val="00F76ECC"/>
    <w:rsid w:val="00F77220"/>
    <w:rsid w:val="00F80399"/>
    <w:rsid w:val="00F812C8"/>
    <w:rsid w:val="00F8132D"/>
    <w:rsid w:val="00F818AE"/>
    <w:rsid w:val="00F81B40"/>
    <w:rsid w:val="00F82002"/>
    <w:rsid w:val="00F820C4"/>
    <w:rsid w:val="00F83829"/>
    <w:rsid w:val="00F8397F"/>
    <w:rsid w:val="00F83F79"/>
    <w:rsid w:val="00F84069"/>
    <w:rsid w:val="00F843D7"/>
    <w:rsid w:val="00F8468E"/>
    <w:rsid w:val="00F85536"/>
    <w:rsid w:val="00F85FD9"/>
    <w:rsid w:val="00F8657A"/>
    <w:rsid w:val="00F8679A"/>
    <w:rsid w:val="00F8698E"/>
    <w:rsid w:val="00F87117"/>
    <w:rsid w:val="00F8736C"/>
    <w:rsid w:val="00F873A0"/>
    <w:rsid w:val="00F9030E"/>
    <w:rsid w:val="00F90842"/>
    <w:rsid w:val="00F90ADB"/>
    <w:rsid w:val="00F90E78"/>
    <w:rsid w:val="00F91209"/>
    <w:rsid w:val="00F91476"/>
    <w:rsid w:val="00F9221F"/>
    <w:rsid w:val="00F928FA"/>
    <w:rsid w:val="00F92C7C"/>
    <w:rsid w:val="00F931C7"/>
    <w:rsid w:val="00F93559"/>
    <w:rsid w:val="00F9378F"/>
    <w:rsid w:val="00F93D72"/>
    <w:rsid w:val="00F93E65"/>
    <w:rsid w:val="00F94070"/>
    <w:rsid w:val="00F950B5"/>
    <w:rsid w:val="00F9513F"/>
    <w:rsid w:val="00F956CD"/>
    <w:rsid w:val="00F95A67"/>
    <w:rsid w:val="00F95FE7"/>
    <w:rsid w:val="00F97270"/>
    <w:rsid w:val="00F97905"/>
    <w:rsid w:val="00F97908"/>
    <w:rsid w:val="00F97B43"/>
    <w:rsid w:val="00FA07F8"/>
    <w:rsid w:val="00FA0CB7"/>
    <w:rsid w:val="00FA105C"/>
    <w:rsid w:val="00FA1475"/>
    <w:rsid w:val="00FA148A"/>
    <w:rsid w:val="00FA21A4"/>
    <w:rsid w:val="00FA27C8"/>
    <w:rsid w:val="00FA2FE1"/>
    <w:rsid w:val="00FA33A5"/>
    <w:rsid w:val="00FA39BA"/>
    <w:rsid w:val="00FA3B76"/>
    <w:rsid w:val="00FA4D66"/>
    <w:rsid w:val="00FA5A4E"/>
    <w:rsid w:val="00FA6542"/>
    <w:rsid w:val="00FA77EF"/>
    <w:rsid w:val="00FB0082"/>
    <w:rsid w:val="00FB0243"/>
    <w:rsid w:val="00FB089B"/>
    <w:rsid w:val="00FB0EA1"/>
    <w:rsid w:val="00FB1527"/>
    <w:rsid w:val="00FB188C"/>
    <w:rsid w:val="00FB2537"/>
    <w:rsid w:val="00FB33DC"/>
    <w:rsid w:val="00FB3C64"/>
    <w:rsid w:val="00FB4338"/>
    <w:rsid w:val="00FB477E"/>
    <w:rsid w:val="00FB4C9C"/>
    <w:rsid w:val="00FB6165"/>
    <w:rsid w:val="00FB69BD"/>
    <w:rsid w:val="00FC0150"/>
    <w:rsid w:val="00FC03AB"/>
    <w:rsid w:val="00FC2009"/>
    <w:rsid w:val="00FC3D98"/>
    <w:rsid w:val="00FC4729"/>
    <w:rsid w:val="00FC4A8C"/>
    <w:rsid w:val="00FC4E71"/>
    <w:rsid w:val="00FC53DB"/>
    <w:rsid w:val="00FC5FC2"/>
    <w:rsid w:val="00FC6177"/>
    <w:rsid w:val="00FC63D1"/>
    <w:rsid w:val="00FC659E"/>
    <w:rsid w:val="00FC6B2B"/>
    <w:rsid w:val="00FC71E6"/>
    <w:rsid w:val="00FC7528"/>
    <w:rsid w:val="00FC7AA8"/>
    <w:rsid w:val="00FC7DD7"/>
    <w:rsid w:val="00FD0572"/>
    <w:rsid w:val="00FD1A97"/>
    <w:rsid w:val="00FD1FDD"/>
    <w:rsid w:val="00FD2C1A"/>
    <w:rsid w:val="00FD2D7B"/>
    <w:rsid w:val="00FD37F6"/>
    <w:rsid w:val="00FD4589"/>
    <w:rsid w:val="00FD473E"/>
    <w:rsid w:val="00FD4DF2"/>
    <w:rsid w:val="00FD501D"/>
    <w:rsid w:val="00FD5137"/>
    <w:rsid w:val="00FD6055"/>
    <w:rsid w:val="00FD7DF9"/>
    <w:rsid w:val="00FD7EAA"/>
    <w:rsid w:val="00FD7FBD"/>
    <w:rsid w:val="00FE0B51"/>
    <w:rsid w:val="00FE0B78"/>
    <w:rsid w:val="00FE0ED4"/>
    <w:rsid w:val="00FE1EAB"/>
    <w:rsid w:val="00FE3465"/>
    <w:rsid w:val="00FE36C2"/>
    <w:rsid w:val="00FE4FA4"/>
    <w:rsid w:val="00FE67CF"/>
    <w:rsid w:val="00FE6D20"/>
    <w:rsid w:val="00FE6FB9"/>
    <w:rsid w:val="00FE7265"/>
    <w:rsid w:val="00FE72BB"/>
    <w:rsid w:val="00FE7549"/>
    <w:rsid w:val="00FE7BCC"/>
    <w:rsid w:val="00FE7D9F"/>
    <w:rsid w:val="00FF01B7"/>
    <w:rsid w:val="00FF04A1"/>
    <w:rsid w:val="00FF04EE"/>
    <w:rsid w:val="00FF0FF6"/>
    <w:rsid w:val="00FF126D"/>
    <w:rsid w:val="00FF2310"/>
    <w:rsid w:val="00FF2E73"/>
    <w:rsid w:val="00FF4AE2"/>
    <w:rsid w:val="00FF4DCF"/>
    <w:rsid w:val="00FF50A8"/>
    <w:rsid w:val="00FF571E"/>
    <w:rsid w:val="00FF6BD1"/>
    <w:rsid w:val="00FF6CC0"/>
    <w:rsid w:val="00FF7415"/>
    <w:rsid w:val="00FF7512"/>
    <w:rsid w:val="00FF7563"/>
    <w:rsid w:val="00FF7E78"/>
    <w:rsid w:val="00FF7FE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8433"/>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0362A"/>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spacing w:before="120"/>
      <w:outlineLvl w:val="1"/>
    </w:pPr>
    <w:rPr>
      <w:b/>
      <w:bCs/>
      <w:sz w:val="24"/>
    </w:rPr>
  </w:style>
  <w:style w:type="paragraph" w:styleId="berschrift3">
    <w:name w:val="heading 3"/>
    <w:basedOn w:val="Standard"/>
    <w:next w:val="Standard"/>
    <w:link w:val="berschrift3Zchn"/>
    <w:uiPriority w:val="9"/>
    <w:qFormat/>
    <w:pPr>
      <w:keepNext/>
      <w:numPr>
        <w:ilvl w:val="2"/>
        <w:numId w:val="2"/>
      </w:numPr>
      <w:spacing w:before="120"/>
      <w:outlineLvl w:val="2"/>
    </w:pPr>
    <w:rPr>
      <w:b/>
    </w:rPr>
  </w:style>
  <w:style w:type="paragraph" w:styleId="berschrift4">
    <w:name w:val="heading 4"/>
    <w:basedOn w:val="Standard"/>
    <w:next w:val="Standard"/>
    <w:uiPriority w:val="9"/>
    <w:qFormat/>
    <w:pPr>
      <w:keepNext/>
      <w:numPr>
        <w:ilvl w:val="3"/>
        <w:numId w:val="2"/>
      </w:numPr>
      <w:spacing w:before="120"/>
      <w:outlineLvl w:val="3"/>
    </w:pPr>
    <w:rPr>
      <w:b/>
      <w:bCs/>
      <w:szCs w:val="28"/>
    </w:rPr>
  </w:style>
  <w:style w:type="paragraph" w:styleId="berschrift5">
    <w:name w:val="heading 5"/>
    <w:basedOn w:val="Standard"/>
    <w:next w:val="Standard"/>
    <w:uiPriority w:val="9"/>
    <w:qFormat/>
    <w:pPr>
      <w:keepNext/>
      <w:numPr>
        <w:ilvl w:val="4"/>
        <w:numId w:val="2"/>
      </w:numPr>
      <w:spacing w:before="1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rPr>
      <w:color w:val="0000FF"/>
      <w:u w:val="single"/>
    </w:rPr>
  </w:style>
  <w:style w:type="paragraph" w:styleId="Beschriftung">
    <w:name w:val="caption"/>
    <w:aliases w:val="cap,3GPP Caption Table,Caption Char1 Char,cap Char Char1,Caption Char Char1 Char,cap Char2,Ca"/>
    <w:basedOn w:val="Standard"/>
    <w:next w:val="Standard"/>
    <w:link w:val="BeschriftungZchn"/>
    <w:uiPriority w:val="35"/>
    <w:qFormat/>
    <w:pPr>
      <w:jc w:val="center"/>
    </w:pPr>
    <w:rPr>
      <w:b/>
      <w:bCs/>
      <w:sz w:val="20"/>
      <w:szCs w:val="20"/>
    </w:rPr>
  </w:style>
  <w:style w:type="character" w:customStyle="1" w:styleId="BeschriftungZchn">
    <w:name w:val="Beschriftung Zchn"/>
    <w:aliases w:val="cap Zchn,3GPP Caption Table Zchn,Caption Char1 Char Zchn,cap Char Char1 Zchn,Caption Char Char1 Char Zchn,cap Char2 Zchn,Ca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rsid w:val="00AB3F38"/>
    <w:pPr>
      <w:tabs>
        <w:tab w:val="center" w:pos="4680"/>
        <w:tab w:val="right" w:pos="9360"/>
      </w:tabs>
    </w:pPr>
  </w:style>
  <w:style w:type="character" w:customStyle="1" w:styleId="FuzeileZchn">
    <w:name w:val="Fußzeile Zch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link w:val="B1Char1"/>
    <w:qFormat/>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列"/>
    <w:basedOn w:val="Standard"/>
    <w:link w:val="ListenabsatzZchn"/>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chn"/>
    <w:semiHidden/>
    <w:unhideWhenUsed/>
    <w:rsid w:val="00140213"/>
    <w:pPr>
      <w:jc w:val="left"/>
    </w:pPr>
  </w:style>
  <w:style w:type="character" w:customStyle="1" w:styleId="KommentartextZchn">
    <w:name w:val="Kommentartext Zch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4"/>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rarbeitung">
    <w:name w:val="Revision"/>
    <w:hidden/>
    <w:uiPriority w:val="99"/>
    <w:semiHidden/>
    <w:rsid w:val="000410BC"/>
    <w:rPr>
      <w:sz w:val="22"/>
      <w:szCs w:val="22"/>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07510"/>
    <w:rPr>
      <w:sz w:val="22"/>
      <w:szCs w:val="22"/>
    </w:rPr>
  </w:style>
  <w:style w:type="paragraph" w:styleId="Literaturverzeichnis">
    <w:name w:val="Bibliography"/>
    <w:basedOn w:val="Standard"/>
    <w:next w:val="Standard"/>
    <w:uiPriority w:val="37"/>
    <w:unhideWhenUsed/>
    <w:rsid w:val="00BA643F"/>
  </w:style>
  <w:style w:type="paragraph" w:customStyle="1" w:styleId="3GPPText">
    <w:name w:val="3GPP Text"/>
    <w:basedOn w:val="Standard"/>
    <w:link w:val="3GPPTextChar"/>
    <w:qFormat/>
    <w:rsid w:val="00B61AE0"/>
    <w:pPr>
      <w:overflowPunct w:val="0"/>
      <w:snapToGrid/>
      <w:spacing w:before="120"/>
      <w:textAlignment w:val="baseline"/>
    </w:pPr>
    <w:rPr>
      <w:szCs w:val="20"/>
    </w:rPr>
  </w:style>
  <w:style w:type="character" w:customStyle="1" w:styleId="3GPPTextChar">
    <w:name w:val="3GPP Text Char"/>
    <w:link w:val="3GPPText"/>
    <w:qFormat/>
    <w:rsid w:val="00B61AE0"/>
    <w:rPr>
      <w:sz w:val="22"/>
    </w:rPr>
  </w:style>
  <w:style w:type="character" w:styleId="Platzhaltertext">
    <w:name w:val="Placeholder Text"/>
    <w:basedOn w:val="Absatz-Standardschriftart"/>
    <w:uiPriority w:val="99"/>
    <w:semiHidden/>
    <w:rsid w:val="006A49DA"/>
    <w:rPr>
      <w:color w:val="808080"/>
    </w:rPr>
  </w:style>
  <w:style w:type="character" w:customStyle="1" w:styleId="3GPPAgreementsChar">
    <w:name w:val="3GPP Agreements Char"/>
    <w:link w:val="3GPPAgreements"/>
    <w:qFormat/>
    <w:locked/>
    <w:rsid w:val="001A4C8A"/>
    <w:rPr>
      <w:rFonts w:asciiTheme="minorHAnsi" w:hAnsiTheme="minorHAnsi" w:cstheme="minorBidi"/>
      <w:sz w:val="22"/>
      <w:szCs w:val="22"/>
      <w:lang w:eastAsia="zh-CN"/>
    </w:rPr>
  </w:style>
  <w:style w:type="paragraph" w:customStyle="1" w:styleId="3GPPAgreements">
    <w:name w:val="3GPP Agreements"/>
    <w:basedOn w:val="Standard"/>
    <w:link w:val="3GPPAgreementsChar"/>
    <w:qFormat/>
    <w:rsid w:val="001A4C8A"/>
    <w:pPr>
      <w:numPr>
        <w:numId w:val="5"/>
      </w:numPr>
      <w:autoSpaceDE/>
      <w:autoSpaceDN/>
      <w:adjustRightInd/>
      <w:snapToGrid/>
      <w:spacing w:before="60" w:after="60" w:line="276" w:lineRule="auto"/>
    </w:pPr>
    <w:rPr>
      <w:rFonts w:asciiTheme="minorHAnsi" w:hAnsiTheme="minorHAnsi" w:cstheme="minorBidi"/>
      <w:lang w:eastAsia="zh-CN"/>
    </w:rPr>
  </w:style>
  <w:style w:type="character" w:styleId="Hervorhebung">
    <w:name w:val="Emphasis"/>
    <w:basedOn w:val="Absatz-Standardschriftart"/>
    <w:uiPriority w:val="20"/>
    <w:qFormat/>
    <w:rsid w:val="00321272"/>
    <w:rPr>
      <w:i/>
      <w:iCs/>
    </w:rPr>
  </w:style>
  <w:style w:type="character" w:customStyle="1" w:styleId="B1Char1">
    <w:name w:val="B1 Char1"/>
    <w:link w:val="B1"/>
    <w:qFormat/>
    <w:rsid w:val="0034112A"/>
    <w:rPr>
      <w:rFonts w:eastAsiaTheme="minorEastAsia"/>
      <w:lang w:val="en-GB"/>
    </w:rPr>
  </w:style>
  <w:style w:type="paragraph" w:styleId="Listennummer3">
    <w:name w:val="List Number 3"/>
    <w:basedOn w:val="Listennummer2"/>
    <w:rsid w:val="0034112A"/>
    <w:pPr>
      <w:numPr>
        <w:numId w:val="17"/>
      </w:numPr>
      <w:tabs>
        <w:tab w:val="num" w:pos="432"/>
      </w:tabs>
      <w:autoSpaceDE/>
      <w:autoSpaceDN/>
      <w:adjustRightInd/>
      <w:snapToGrid/>
      <w:spacing w:line="259" w:lineRule="auto"/>
      <w:ind w:left="432" w:hanging="432"/>
    </w:pPr>
    <w:rPr>
      <w:rFonts w:ascii="Arial" w:eastAsiaTheme="minorHAnsi" w:hAnsi="Arial" w:cstheme="minorBidi"/>
      <w:lang w:eastAsia="ja-JP"/>
    </w:rPr>
  </w:style>
  <w:style w:type="paragraph" w:styleId="Listennummer2">
    <w:name w:val="List Number 2"/>
    <w:basedOn w:val="Standard"/>
    <w:semiHidden/>
    <w:unhideWhenUsed/>
    <w:rsid w:val="0034112A"/>
    <w:pPr>
      <w:ind w:left="720" w:hanging="360"/>
      <w:contextualSpacing/>
    </w:pPr>
  </w:style>
  <w:style w:type="paragraph" w:customStyle="1" w:styleId="EQ">
    <w:name w:val="EQ"/>
    <w:basedOn w:val="Standard"/>
    <w:next w:val="Standard"/>
    <w:uiPriority w:val="99"/>
    <w:qFormat/>
    <w:rsid w:val="0034112A"/>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RAN1bullet1">
    <w:name w:val="RAN1 bullet1"/>
    <w:basedOn w:val="Standard"/>
    <w:qFormat/>
    <w:rsid w:val="0034112A"/>
    <w:pPr>
      <w:numPr>
        <w:numId w:val="18"/>
      </w:numPr>
      <w:autoSpaceDE/>
      <w:autoSpaceDN/>
      <w:adjustRightInd/>
      <w:snapToGrid/>
      <w:spacing w:after="0"/>
      <w:jc w:val="left"/>
    </w:pPr>
    <w:rPr>
      <w:rFonts w:ascii="Times" w:eastAsia="Batang" w:hAnsi="Times"/>
      <w:sz w:val="20"/>
      <w:szCs w:val="24"/>
      <w:lang w:val="en-GB" w:eastAsia="x-none"/>
    </w:rPr>
  </w:style>
  <w:style w:type="paragraph" w:customStyle="1" w:styleId="Proposal">
    <w:name w:val="Proposal"/>
    <w:basedOn w:val="Textkrper"/>
    <w:qFormat/>
    <w:rsid w:val="00CD1910"/>
    <w:pPr>
      <w:numPr>
        <w:numId w:val="19"/>
      </w:numPr>
      <w:tabs>
        <w:tab w:val="clear" w:pos="1304"/>
        <w:tab w:val="left" w:pos="1701"/>
      </w:tabs>
      <w:autoSpaceDE/>
      <w:autoSpaceDN/>
      <w:adjustRightInd/>
      <w:snapToGrid/>
      <w:ind w:left="1701" w:hanging="1701"/>
      <w:jc w:val="left"/>
    </w:pPr>
    <w:rPr>
      <w:rFonts w:asciiTheme="minorHAnsi" w:eastAsiaTheme="minorHAnsi" w:hAnsiTheme="minorHAnsi" w:cstheme="minorBidi"/>
      <w:b/>
      <w:bCs/>
      <w:sz w:val="24"/>
      <w:szCs w:val="24"/>
      <w:lang w:eastAsia="zh-CN"/>
    </w:rPr>
  </w:style>
  <w:style w:type="paragraph" w:customStyle="1" w:styleId="CRCoverPage">
    <w:name w:val="CR Cover Page"/>
    <w:rsid w:val="00951180"/>
    <w:pPr>
      <w:spacing w:after="120"/>
    </w:pPr>
    <w:rPr>
      <w:rFonts w:ascii="Arial" w:eastAsia="Malgun Gothic" w:hAnsi="Arial"/>
      <w:lang w:val="en-GB"/>
    </w:rPr>
  </w:style>
  <w:style w:type="paragraph" w:customStyle="1" w:styleId="TdocHeading1">
    <w:name w:val="Tdoc_Heading_1"/>
    <w:basedOn w:val="berschrift1"/>
    <w:next w:val="Textkrper"/>
    <w:qFormat/>
    <w:rsid w:val="00A51E08"/>
    <w:pPr>
      <w:numPr>
        <w:numId w:val="58"/>
      </w:numPr>
      <w:tabs>
        <w:tab w:val="left" w:pos="432"/>
      </w:tabs>
      <w:autoSpaceDE/>
      <w:autoSpaceDN/>
      <w:adjustRightInd/>
      <w:snapToGrid/>
      <w:spacing w:before="240" w:line="259" w:lineRule="auto"/>
      <w:ind w:left="357" w:hanging="357"/>
    </w:pPr>
    <w:rPr>
      <w:rFonts w:ascii="Arial" w:eastAsia="Batang" w:hAnsi="Arial"/>
      <w:bCs w:val="0"/>
      <w:kern w:val="28"/>
      <w:sz w:val="24"/>
      <w:szCs w:val="20"/>
    </w:rPr>
  </w:style>
  <w:style w:type="paragraph" w:customStyle="1" w:styleId="RequirementNote">
    <w:name w:val="Requirement_Note"/>
    <w:basedOn w:val="Standard"/>
    <w:rsid w:val="00FC6B2B"/>
    <w:pPr>
      <w:autoSpaceDE/>
      <w:autoSpaceDN/>
      <w:adjustRightInd/>
      <w:snapToGrid/>
      <w:spacing w:before="60"/>
      <w:jc w:val="left"/>
    </w:pPr>
    <w:rPr>
      <w:rFonts w:ascii="Frutiger LT Com 45 Light" w:hAnsi="Frutiger LT Com 45 Light"/>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4528">
      <w:bodyDiv w:val="1"/>
      <w:marLeft w:val="0"/>
      <w:marRight w:val="0"/>
      <w:marTop w:val="0"/>
      <w:marBottom w:val="0"/>
      <w:divBdr>
        <w:top w:val="none" w:sz="0" w:space="0" w:color="auto"/>
        <w:left w:val="none" w:sz="0" w:space="0" w:color="auto"/>
        <w:bottom w:val="none" w:sz="0" w:space="0" w:color="auto"/>
        <w:right w:val="none" w:sz="0" w:space="0" w:color="auto"/>
      </w:divBdr>
    </w:div>
    <w:div w:id="5449494">
      <w:bodyDiv w:val="1"/>
      <w:marLeft w:val="0"/>
      <w:marRight w:val="0"/>
      <w:marTop w:val="0"/>
      <w:marBottom w:val="0"/>
      <w:divBdr>
        <w:top w:val="none" w:sz="0" w:space="0" w:color="auto"/>
        <w:left w:val="none" w:sz="0" w:space="0" w:color="auto"/>
        <w:bottom w:val="none" w:sz="0" w:space="0" w:color="auto"/>
        <w:right w:val="none" w:sz="0" w:space="0" w:color="auto"/>
      </w:divBdr>
    </w:div>
    <w:div w:id="14963802">
      <w:bodyDiv w:val="1"/>
      <w:marLeft w:val="0"/>
      <w:marRight w:val="0"/>
      <w:marTop w:val="0"/>
      <w:marBottom w:val="0"/>
      <w:divBdr>
        <w:top w:val="none" w:sz="0" w:space="0" w:color="auto"/>
        <w:left w:val="none" w:sz="0" w:space="0" w:color="auto"/>
        <w:bottom w:val="none" w:sz="0" w:space="0" w:color="auto"/>
        <w:right w:val="none" w:sz="0" w:space="0" w:color="auto"/>
      </w:divBdr>
    </w:div>
    <w:div w:id="41097896">
      <w:bodyDiv w:val="1"/>
      <w:marLeft w:val="0"/>
      <w:marRight w:val="0"/>
      <w:marTop w:val="0"/>
      <w:marBottom w:val="0"/>
      <w:divBdr>
        <w:top w:val="none" w:sz="0" w:space="0" w:color="auto"/>
        <w:left w:val="none" w:sz="0" w:space="0" w:color="auto"/>
        <w:bottom w:val="none" w:sz="0" w:space="0" w:color="auto"/>
        <w:right w:val="none" w:sz="0" w:space="0" w:color="auto"/>
      </w:divBdr>
    </w:div>
    <w:div w:id="57673844">
      <w:bodyDiv w:val="1"/>
      <w:marLeft w:val="0"/>
      <w:marRight w:val="0"/>
      <w:marTop w:val="0"/>
      <w:marBottom w:val="0"/>
      <w:divBdr>
        <w:top w:val="none" w:sz="0" w:space="0" w:color="auto"/>
        <w:left w:val="none" w:sz="0" w:space="0" w:color="auto"/>
        <w:bottom w:val="none" w:sz="0" w:space="0" w:color="auto"/>
        <w:right w:val="none" w:sz="0" w:space="0" w:color="auto"/>
      </w:divBdr>
    </w:div>
    <w:div w:id="58066401">
      <w:bodyDiv w:val="1"/>
      <w:marLeft w:val="0"/>
      <w:marRight w:val="0"/>
      <w:marTop w:val="0"/>
      <w:marBottom w:val="0"/>
      <w:divBdr>
        <w:top w:val="none" w:sz="0" w:space="0" w:color="auto"/>
        <w:left w:val="none" w:sz="0" w:space="0" w:color="auto"/>
        <w:bottom w:val="none" w:sz="0" w:space="0" w:color="auto"/>
        <w:right w:val="none" w:sz="0" w:space="0" w:color="auto"/>
      </w:divBdr>
    </w:div>
    <w:div w:id="58485844">
      <w:bodyDiv w:val="1"/>
      <w:marLeft w:val="0"/>
      <w:marRight w:val="0"/>
      <w:marTop w:val="0"/>
      <w:marBottom w:val="0"/>
      <w:divBdr>
        <w:top w:val="none" w:sz="0" w:space="0" w:color="auto"/>
        <w:left w:val="none" w:sz="0" w:space="0" w:color="auto"/>
        <w:bottom w:val="none" w:sz="0" w:space="0" w:color="auto"/>
        <w:right w:val="none" w:sz="0" w:space="0" w:color="auto"/>
      </w:divBdr>
      <w:divsChild>
        <w:div w:id="1188178113">
          <w:marLeft w:val="0"/>
          <w:marRight w:val="0"/>
          <w:marTop w:val="0"/>
          <w:marBottom w:val="0"/>
          <w:divBdr>
            <w:top w:val="none" w:sz="0" w:space="0" w:color="auto"/>
            <w:left w:val="none" w:sz="0" w:space="0" w:color="auto"/>
            <w:bottom w:val="none" w:sz="0" w:space="0" w:color="auto"/>
            <w:right w:val="none" w:sz="0" w:space="0" w:color="auto"/>
          </w:divBdr>
        </w:div>
      </w:divsChild>
    </w:div>
    <w:div w:id="58868073">
      <w:bodyDiv w:val="1"/>
      <w:marLeft w:val="0"/>
      <w:marRight w:val="0"/>
      <w:marTop w:val="0"/>
      <w:marBottom w:val="0"/>
      <w:divBdr>
        <w:top w:val="none" w:sz="0" w:space="0" w:color="auto"/>
        <w:left w:val="none" w:sz="0" w:space="0" w:color="auto"/>
        <w:bottom w:val="none" w:sz="0" w:space="0" w:color="auto"/>
        <w:right w:val="none" w:sz="0" w:space="0" w:color="auto"/>
      </w:divBdr>
    </w:div>
    <w:div w:id="62265883">
      <w:bodyDiv w:val="1"/>
      <w:marLeft w:val="0"/>
      <w:marRight w:val="0"/>
      <w:marTop w:val="0"/>
      <w:marBottom w:val="0"/>
      <w:divBdr>
        <w:top w:val="none" w:sz="0" w:space="0" w:color="auto"/>
        <w:left w:val="none" w:sz="0" w:space="0" w:color="auto"/>
        <w:bottom w:val="none" w:sz="0" w:space="0" w:color="auto"/>
        <w:right w:val="none" w:sz="0" w:space="0" w:color="auto"/>
      </w:divBdr>
    </w:div>
    <w:div w:id="65301371">
      <w:bodyDiv w:val="1"/>
      <w:marLeft w:val="0"/>
      <w:marRight w:val="0"/>
      <w:marTop w:val="0"/>
      <w:marBottom w:val="0"/>
      <w:divBdr>
        <w:top w:val="none" w:sz="0" w:space="0" w:color="auto"/>
        <w:left w:val="none" w:sz="0" w:space="0" w:color="auto"/>
        <w:bottom w:val="none" w:sz="0" w:space="0" w:color="auto"/>
        <w:right w:val="none" w:sz="0" w:space="0" w:color="auto"/>
      </w:divBdr>
    </w:div>
    <w:div w:id="70473445">
      <w:bodyDiv w:val="1"/>
      <w:marLeft w:val="0"/>
      <w:marRight w:val="0"/>
      <w:marTop w:val="0"/>
      <w:marBottom w:val="0"/>
      <w:divBdr>
        <w:top w:val="none" w:sz="0" w:space="0" w:color="auto"/>
        <w:left w:val="none" w:sz="0" w:space="0" w:color="auto"/>
        <w:bottom w:val="none" w:sz="0" w:space="0" w:color="auto"/>
        <w:right w:val="none" w:sz="0" w:space="0" w:color="auto"/>
      </w:divBdr>
    </w:div>
    <w:div w:id="70658217">
      <w:bodyDiv w:val="1"/>
      <w:marLeft w:val="0"/>
      <w:marRight w:val="0"/>
      <w:marTop w:val="0"/>
      <w:marBottom w:val="0"/>
      <w:divBdr>
        <w:top w:val="none" w:sz="0" w:space="0" w:color="auto"/>
        <w:left w:val="none" w:sz="0" w:space="0" w:color="auto"/>
        <w:bottom w:val="none" w:sz="0" w:space="0" w:color="auto"/>
        <w:right w:val="none" w:sz="0" w:space="0" w:color="auto"/>
      </w:divBdr>
    </w:div>
    <w:div w:id="82267214">
      <w:bodyDiv w:val="1"/>
      <w:marLeft w:val="0"/>
      <w:marRight w:val="0"/>
      <w:marTop w:val="0"/>
      <w:marBottom w:val="0"/>
      <w:divBdr>
        <w:top w:val="none" w:sz="0" w:space="0" w:color="auto"/>
        <w:left w:val="none" w:sz="0" w:space="0" w:color="auto"/>
        <w:bottom w:val="none" w:sz="0" w:space="0" w:color="auto"/>
        <w:right w:val="none" w:sz="0" w:space="0" w:color="auto"/>
      </w:divBdr>
    </w:div>
    <w:div w:id="85270342">
      <w:bodyDiv w:val="1"/>
      <w:marLeft w:val="0"/>
      <w:marRight w:val="0"/>
      <w:marTop w:val="0"/>
      <w:marBottom w:val="0"/>
      <w:divBdr>
        <w:top w:val="none" w:sz="0" w:space="0" w:color="auto"/>
        <w:left w:val="none" w:sz="0" w:space="0" w:color="auto"/>
        <w:bottom w:val="none" w:sz="0" w:space="0" w:color="auto"/>
        <w:right w:val="none" w:sz="0" w:space="0" w:color="auto"/>
      </w:divBdr>
    </w:div>
    <w:div w:id="121198251">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7556908">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30562287">
      <w:bodyDiv w:val="1"/>
      <w:marLeft w:val="0"/>
      <w:marRight w:val="0"/>
      <w:marTop w:val="0"/>
      <w:marBottom w:val="0"/>
      <w:divBdr>
        <w:top w:val="none" w:sz="0" w:space="0" w:color="auto"/>
        <w:left w:val="none" w:sz="0" w:space="0" w:color="auto"/>
        <w:bottom w:val="none" w:sz="0" w:space="0" w:color="auto"/>
        <w:right w:val="none" w:sz="0" w:space="0" w:color="auto"/>
      </w:divBdr>
    </w:div>
    <w:div w:id="132406910">
      <w:bodyDiv w:val="1"/>
      <w:marLeft w:val="0"/>
      <w:marRight w:val="0"/>
      <w:marTop w:val="0"/>
      <w:marBottom w:val="0"/>
      <w:divBdr>
        <w:top w:val="none" w:sz="0" w:space="0" w:color="auto"/>
        <w:left w:val="none" w:sz="0" w:space="0" w:color="auto"/>
        <w:bottom w:val="none" w:sz="0" w:space="0" w:color="auto"/>
        <w:right w:val="none" w:sz="0" w:space="0" w:color="auto"/>
      </w:divBdr>
    </w:div>
    <w:div w:id="139007893">
      <w:bodyDiv w:val="1"/>
      <w:marLeft w:val="0"/>
      <w:marRight w:val="0"/>
      <w:marTop w:val="0"/>
      <w:marBottom w:val="0"/>
      <w:divBdr>
        <w:top w:val="none" w:sz="0" w:space="0" w:color="auto"/>
        <w:left w:val="none" w:sz="0" w:space="0" w:color="auto"/>
        <w:bottom w:val="none" w:sz="0" w:space="0" w:color="auto"/>
        <w:right w:val="none" w:sz="0" w:space="0" w:color="auto"/>
      </w:divBdr>
    </w:div>
    <w:div w:id="139423762">
      <w:bodyDiv w:val="1"/>
      <w:marLeft w:val="0"/>
      <w:marRight w:val="0"/>
      <w:marTop w:val="0"/>
      <w:marBottom w:val="0"/>
      <w:divBdr>
        <w:top w:val="none" w:sz="0" w:space="0" w:color="auto"/>
        <w:left w:val="none" w:sz="0" w:space="0" w:color="auto"/>
        <w:bottom w:val="none" w:sz="0" w:space="0" w:color="auto"/>
        <w:right w:val="none" w:sz="0" w:space="0" w:color="auto"/>
      </w:divBdr>
    </w:div>
    <w:div w:id="148250297">
      <w:bodyDiv w:val="1"/>
      <w:marLeft w:val="0"/>
      <w:marRight w:val="0"/>
      <w:marTop w:val="0"/>
      <w:marBottom w:val="0"/>
      <w:divBdr>
        <w:top w:val="none" w:sz="0" w:space="0" w:color="auto"/>
        <w:left w:val="none" w:sz="0" w:space="0" w:color="auto"/>
        <w:bottom w:val="none" w:sz="0" w:space="0" w:color="auto"/>
        <w:right w:val="none" w:sz="0" w:space="0" w:color="auto"/>
      </w:divBdr>
    </w:div>
    <w:div w:id="156968250">
      <w:bodyDiv w:val="1"/>
      <w:marLeft w:val="0"/>
      <w:marRight w:val="0"/>
      <w:marTop w:val="0"/>
      <w:marBottom w:val="0"/>
      <w:divBdr>
        <w:top w:val="none" w:sz="0" w:space="0" w:color="auto"/>
        <w:left w:val="none" w:sz="0" w:space="0" w:color="auto"/>
        <w:bottom w:val="none" w:sz="0" w:space="0" w:color="auto"/>
        <w:right w:val="none" w:sz="0" w:space="0" w:color="auto"/>
      </w:divBdr>
    </w:div>
    <w:div w:id="163402655">
      <w:bodyDiv w:val="1"/>
      <w:marLeft w:val="0"/>
      <w:marRight w:val="0"/>
      <w:marTop w:val="0"/>
      <w:marBottom w:val="0"/>
      <w:divBdr>
        <w:top w:val="none" w:sz="0" w:space="0" w:color="auto"/>
        <w:left w:val="none" w:sz="0" w:space="0" w:color="auto"/>
        <w:bottom w:val="none" w:sz="0" w:space="0" w:color="auto"/>
        <w:right w:val="none" w:sz="0" w:space="0" w:color="auto"/>
      </w:divBdr>
    </w:div>
    <w:div w:id="174421212">
      <w:bodyDiv w:val="1"/>
      <w:marLeft w:val="0"/>
      <w:marRight w:val="0"/>
      <w:marTop w:val="0"/>
      <w:marBottom w:val="0"/>
      <w:divBdr>
        <w:top w:val="none" w:sz="0" w:space="0" w:color="auto"/>
        <w:left w:val="none" w:sz="0" w:space="0" w:color="auto"/>
        <w:bottom w:val="none" w:sz="0" w:space="0" w:color="auto"/>
        <w:right w:val="none" w:sz="0" w:space="0" w:color="auto"/>
      </w:divBdr>
    </w:div>
    <w:div w:id="174729014">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185872410">
      <w:bodyDiv w:val="1"/>
      <w:marLeft w:val="0"/>
      <w:marRight w:val="0"/>
      <w:marTop w:val="0"/>
      <w:marBottom w:val="0"/>
      <w:divBdr>
        <w:top w:val="none" w:sz="0" w:space="0" w:color="auto"/>
        <w:left w:val="none" w:sz="0" w:space="0" w:color="auto"/>
        <w:bottom w:val="none" w:sz="0" w:space="0" w:color="auto"/>
        <w:right w:val="none" w:sz="0" w:space="0" w:color="auto"/>
      </w:divBdr>
    </w:div>
    <w:div w:id="198513529">
      <w:bodyDiv w:val="1"/>
      <w:marLeft w:val="0"/>
      <w:marRight w:val="0"/>
      <w:marTop w:val="0"/>
      <w:marBottom w:val="0"/>
      <w:divBdr>
        <w:top w:val="none" w:sz="0" w:space="0" w:color="auto"/>
        <w:left w:val="none" w:sz="0" w:space="0" w:color="auto"/>
        <w:bottom w:val="none" w:sz="0" w:space="0" w:color="auto"/>
        <w:right w:val="none" w:sz="0" w:space="0" w:color="auto"/>
      </w:divBdr>
    </w:div>
    <w:div w:id="205797681">
      <w:bodyDiv w:val="1"/>
      <w:marLeft w:val="0"/>
      <w:marRight w:val="0"/>
      <w:marTop w:val="0"/>
      <w:marBottom w:val="0"/>
      <w:divBdr>
        <w:top w:val="none" w:sz="0" w:space="0" w:color="auto"/>
        <w:left w:val="none" w:sz="0" w:space="0" w:color="auto"/>
        <w:bottom w:val="none" w:sz="0" w:space="0" w:color="auto"/>
        <w:right w:val="none" w:sz="0" w:space="0" w:color="auto"/>
      </w:divBdr>
    </w:div>
    <w:div w:id="210848020">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3162408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635293">
      <w:bodyDiv w:val="1"/>
      <w:marLeft w:val="0"/>
      <w:marRight w:val="0"/>
      <w:marTop w:val="0"/>
      <w:marBottom w:val="0"/>
      <w:divBdr>
        <w:top w:val="none" w:sz="0" w:space="0" w:color="auto"/>
        <w:left w:val="none" w:sz="0" w:space="0" w:color="auto"/>
        <w:bottom w:val="none" w:sz="0" w:space="0" w:color="auto"/>
        <w:right w:val="none" w:sz="0" w:space="0" w:color="auto"/>
      </w:divBdr>
    </w:div>
    <w:div w:id="256063347">
      <w:bodyDiv w:val="1"/>
      <w:marLeft w:val="0"/>
      <w:marRight w:val="0"/>
      <w:marTop w:val="0"/>
      <w:marBottom w:val="0"/>
      <w:divBdr>
        <w:top w:val="none" w:sz="0" w:space="0" w:color="auto"/>
        <w:left w:val="none" w:sz="0" w:space="0" w:color="auto"/>
        <w:bottom w:val="none" w:sz="0" w:space="0" w:color="auto"/>
        <w:right w:val="none" w:sz="0" w:space="0" w:color="auto"/>
      </w:divBdr>
    </w:div>
    <w:div w:id="257373127">
      <w:bodyDiv w:val="1"/>
      <w:marLeft w:val="0"/>
      <w:marRight w:val="0"/>
      <w:marTop w:val="0"/>
      <w:marBottom w:val="0"/>
      <w:divBdr>
        <w:top w:val="none" w:sz="0" w:space="0" w:color="auto"/>
        <w:left w:val="none" w:sz="0" w:space="0" w:color="auto"/>
        <w:bottom w:val="none" w:sz="0" w:space="0" w:color="auto"/>
        <w:right w:val="none" w:sz="0" w:space="0" w:color="auto"/>
      </w:divBdr>
    </w:div>
    <w:div w:id="263996182">
      <w:bodyDiv w:val="1"/>
      <w:marLeft w:val="0"/>
      <w:marRight w:val="0"/>
      <w:marTop w:val="0"/>
      <w:marBottom w:val="0"/>
      <w:divBdr>
        <w:top w:val="none" w:sz="0" w:space="0" w:color="auto"/>
        <w:left w:val="none" w:sz="0" w:space="0" w:color="auto"/>
        <w:bottom w:val="none" w:sz="0" w:space="0" w:color="auto"/>
        <w:right w:val="none" w:sz="0" w:space="0" w:color="auto"/>
      </w:divBdr>
    </w:div>
    <w:div w:id="271666115">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286476299">
      <w:bodyDiv w:val="1"/>
      <w:marLeft w:val="0"/>
      <w:marRight w:val="0"/>
      <w:marTop w:val="0"/>
      <w:marBottom w:val="0"/>
      <w:divBdr>
        <w:top w:val="none" w:sz="0" w:space="0" w:color="auto"/>
        <w:left w:val="none" w:sz="0" w:space="0" w:color="auto"/>
        <w:bottom w:val="none" w:sz="0" w:space="0" w:color="auto"/>
        <w:right w:val="none" w:sz="0" w:space="0" w:color="auto"/>
      </w:divBdr>
    </w:div>
    <w:div w:id="296183069">
      <w:bodyDiv w:val="1"/>
      <w:marLeft w:val="0"/>
      <w:marRight w:val="0"/>
      <w:marTop w:val="0"/>
      <w:marBottom w:val="0"/>
      <w:divBdr>
        <w:top w:val="none" w:sz="0" w:space="0" w:color="auto"/>
        <w:left w:val="none" w:sz="0" w:space="0" w:color="auto"/>
        <w:bottom w:val="none" w:sz="0" w:space="0" w:color="auto"/>
        <w:right w:val="none" w:sz="0" w:space="0" w:color="auto"/>
      </w:divBdr>
    </w:div>
    <w:div w:id="298851287">
      <w:bodyDiv w:val="1"/>
      <w:marLeft w:val="0"/>
      <w:marRight w:val="0"/>
      <w:marTop w:val="0"/>
      <w:marBottom w:val="0"/>
      <w:divBdr>
        <w:top w:val="none" w:sz="0" w:space="0" w:color="auto"/>
        <w:left w:val="none" w:sz="0" w:space="0" w:color="auto"/>
        <w:bottom w:val="none" w:sz="0" w:space="0" w:color="auto"/>
        <w:right w:val="none" w:sz="0" w:space="0" w:color="auto"/>
      </w:divBdr>
    </w:div>
    <w:div w:id="299850090">
      <w:bodyDiv w:val="1"/>
      <w:marLeft w:val="0"/>
      <w:marRight w:val="0"/>
      <w:marTop w:val="0"/>
      <w:marBottom w:val="0"/>
      <w:divBdr>
        <w:top w:val="none" w:sz="0" w:space="0" w:color="auto"/>
        <w:left w:val="none" w:sz="0" w:space="0" w:color="auto"/>
        <w:bottom w:val="none" w:sz="0" w:space="0" w:color="auto"/>
        <w:right w:val="none" w:sz="0" w:space="0" w:color="auto"/>
      </w:divBdr>
    </w:div>
    <w:div w:id="300228837">
      <w:bodyDiv w:val="1"/>
      <w:marLeft w:val="0"/>
      <w:marRight w:val="0"/>
      <w:marTop w:val="0"/>
      <w:marBottom w:val="0"/>
      <w:divBdr>
        <w:top w:val="none" w:sz="0" w:space="0" w:color="auto"/>
        <w:left w:val="none" w:sz="0" w:space="0" w:color="auto"/>
        <w:bottom w:val="none" w:sz="0" w:space="0" w:color="auto"/>
        <w:right w:val="none" w:sz="0" w:space="0" w:color="auto"/>
      </w:divBdr>
    </w:div>
    <w:div w:id="307053669">
      <w:bodyDiv w:val="1"/>
      <w:marLeft w:val="0"/>
      <w:marRight w:val="0"/>
      <w:marTop w:val="0"/>
      <w:marBottom w:val="0"/>
      <w:divBdr>
        <w:top w:val="none" w:sz="0" w:space="0" w:color="auto"/>
        <w:left w:val="none" w:sz="0" w:space="0" w:color="auto"/>
        <w:bottom w:val="none" w:sz="0" w:space="0" w:color="auto"/>
        <w:right w:val="none" w:sz="0" w:space="0" w:color="auto"/>
      </w:divBdr>
    </w:div>
    <w:div w:id="326327586">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186962">
      <w:bodyDiv w:val="1"/>
      <w:marLeft w:val="0"/>
      <w:marRight w:val="0"/>
      <w:marTop w:val="0"/>
      <w:marBottom w:val="0"/>
      <w:divBdr>
        <w:top w:val="none" w:sz="0" w:space="0" w:color="auto"/>
        <w:left w:val="none" w:sz="0" w:space="0" w:color="auto"/>
        <w:bottom w:val="none" w:sz="0" w:space="0" w:color="auto"/>
        <w:right w:val="none" w:sz="0" w:space="0" w:color="auto"/>
      </w:divBdr>
    </w:div>
    <w:div w:id="371686035">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977391">
      <w:bodyDiv w:val="1"/>
      <w:marLeft w:val="0"/>
      <w:marRight w:val="0"/>
      <w:marTop w:val="0"/>
      <w:marBottom w:val="0"/>
      <w:divBdr>
        <w:top w:val="none" w:sz="0" w:space="0" w:color="auto"/>
        <w:left w:val="none" w:sz="0" w:space="0" w:color="auto"/>
        <w:bottom w:val="none" w:sz="0" w:space="0" w:color="auto"/>
        <w:right w:val="none" w:sz="0" w:space="0" w:color="auto"/>
      </w:divBdr>
    </w:div>
    <w:div w:id="390006894">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15514366">
      <w:bodyDiv w:val="1"/>
      <w:marLeft w:val="0"/>
      <w:marRight w:val="0"/>
      <w:marTop w:val="0"/>
      <w:marBottom w:val="0"/>
      <w:divBdr>
        <w:top w:val="none" w:sz="0" w:space="0" w:color="auto"/>
        <w:left w:val="none" w:sz="0" w:space="0" w:color="auto"/>
        <w:bottom w:val="none" w:sz="0" w:space="0" w:color="auto"/>
        <w:right w:val="none" w:sz="0" w:space="0" w:color="auto"/>
      </w:divBdr>
    </w:div>
    <w:div w:id="423500351">
      <w:bodyDiv w:val="1"/>
      <w:marLeft w:val="0"/>
      <w:marRight w:val="0"/>
      <w:marTop w:val="0"/>
      <w:marBottom w:val="0"/>
      <w:divBdr>
        <w:top w:val="none" w:sz="0" w:space="0" w:color="auto"/>
        <w:left w:val="none" w:sz="0" w:space="0" w:color="auto"/>
        <w:bottom w:val="none" w:sz="0" w:space="0" w:color="auto"/>
        <w:right w:val="none" w:sz="0" w:space="0" w:color="auto"/>
      </w:divBdr>
    </w:div>
    <w:div w:id="426585714">
      <w:bodyDiv w:val="1"/>
      <w:marLeft w:val="0"/>
      <w:marRight w:val="0"/>
      <w:marTop w:val="0"/>
      <w:marBottom w:val="0"/>
      <w:divBdr>
        <w:top w:val="none" w:sz="0" w:space="0" w:color="auto"/>
        <w:left w:val="none" w:sz="0" w:space="0" w:color="auto"/>
        <w:bottom w:val="none" w:sz="0" w:space="0" w:color="auto"/>
        <w:right w:val="none" w:sz="0" w:space="0" w:color="auto"/>
      </w:divBdr>
    </w:div>
    <w:div w:id="437219459">
      <w:bodyDiv w:val="1"/>
      <w:marLeft w:val="0"/>
      <w:marRight w:val="0"/>
      <w:marTop w:val="0"/>
      <w:marBottom w:val="0"/>
      <w:divBdr>
        <w:top w:val="none" w:sz="0" w:space="0" w:color="auto"/>
        <w:left w:val="none" w:sz="0" w:space="0" w:color="auto"/>
        <w:bottom w:val="none" w:sz="0" w:space="0" w:color="auto"/>
        <w:right w:val="none" w:sz="0" w:space="0" w:color="auto"/>
      </w:divBdr>
    </w:div>
    <w:div w:id="444465899">
      <w:bodyDiv w:val="1"/>
      <w:marLeft w:val="0"/>
      <w:marRight w:val="0"/>
      <w:marTop w:val="0"/>
      <w:marBottom w:val="0"/>
      <w:divBdr>
        <w:top w:val="none" w:sz="0" w:space="0" w:color="auto"/>
        <w:left w:val="none" w:sz="0" w:space="0" w:color="auto"/>
        <w:bottom w:val="none" w:sz="0" w:space="0" w:color="auto"/>
        <w:right w:val="none" w:sz="0" w:space="0" w:color="auto"/>
      </w:divBdr>
    </w:div>
    <w:div w:id="448167881">
      <w:bodyDiv w:val="1"/>
      <w:marLeft w:val="0"/>
      <w:marRight w:val="0"/>
      <w:marTop w:val="0"/>
      <w:marBottom w:val="0"/>
      <w:divBdr>
        <w:top w:val="none" w:sz="0" w:space="0" w:color="auto"/>
        <w:left w:val="none" w:sz="0" w:space="0" w:color="auto"/>
        <w:bottom w:val="none" w:sz="0" w:space="0" w:color="auto"/>
        <w:right w:val="none" w:sz="0" w:space="0" w:color="auto"/>
      </w:divBdr>
    </w:div>
    <w:div w:id="454714560">
      <w:bodyDiv w:val="1"/>
      <w:marLeft w:val="0"/>
      <w:marRight w:val="0"/>
      <w:marTop w:val="0"/>
      <w:marBottom w:val="0"/>
      <w:divBdr>
        <w:top w:val="none" w:sz="0" w:space="0" w:color="auto"/>
        <w:left w:val="none" w:sz="0" w:space="0" w:color="auto"/>
        <w:bottom w:val="none" w:sz="0" w:space="0" w:color="auto"/>
        <w:right w:val="none" w:sz="0" w:space="0" w:color="auto"/>
      </w:divBdr>
    </w:div>
    <w:div w:id="466751658">
      <w:bodyDiv w:val="1"/>
      <w:marLeft w:val="0"/>
      <w:marRight w:val="0"/>
      <w:marTop w:val="0"/>
      <w:marBottom w:val="0"/>
      <w:divBdr>
        <w:top w:val="none" w:sz="0" w:space="0" w:color="auto"/>
        <w:left w:val="none" w:sz="0" w:space="0" w:color="auto"/>
        <w:bottom w:val="none" w:sz="0" w:space="0" w:color="auto"/>
        <w:right w:val="none" w:sz="0" w:space="0" w:color="auto"/>
      </w:divBdr>
    </w:div>
    <w:div w:id="474223291">
      <w:bodyDiv w:val="1"/>
      <w:marLeft w:val="0"/>
      <w:marRight w:val="0"/>
      <w:marTop w:val="0"/>
      <w:marBottom w:val="0"/>
      <w:divBdr>
        <w:top w:val="none" w:sz="0" w:space="0" w:color="auto"/>
        <w:left w:val="none" w:sz="0" w:space="0" w:color="auto"/>
        <w:bottom w:val="none" w:sz="0" w:space="0" w:color="auto"/>
        <w:right w:val="none" w:sz="0" w:space="0" w:color="auto"/>
      </w:divBdr>
    </w:div>
    <w:div w:id="482430889">
      <w:bodyDiv w:val="1"/>
      <w:marLeft w:val="0"/>
      <w:marRight w:val="0"/>
      <w:marTop w:val="0"/>
      <w:marBottom w:val="0"/>
      <w:divBdr>
        <w:top w:val="none" w:sz="0" w:space="0" w:color="auto"/>
        <w:left w:val="none" w:sz="0" w:space="0" w:color="auto"/>
        <w:bottom w:val="none" w:sz="0" w:space="0" w:color="auto"/>
        <w:right w:val="none" w:sz="0" w:space="0" w:color="auto"/>
      </w:divBdr>
    </w:div>
    <w:div w:id="483736600">
      <w:bodyDiv w:val="1"/>
      <w:marLeft w:val="0"/>
      <w:marRight w:val="0"/>
      <w:marTop w:val="0"/>
      <w:marBottom w:val="0"/>
      <w:divBdr>
        <w:top w:val="none" w:sz="0" w:space="0" w:color="auto"/>
        <w:left w:val="none" w:sz="0" w:space="0" w:color="auto"/>
        <w:bottom w:val="none" w:sz="0" w:space="0" w:color="auto"/>
        <w:right w:val="none" w:sz="0" w:space="0" w:color="auto"/>
      </w:divBdr>
    </w:div>
    <w:div w:id="490296444">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16693553">
      <w:bodyDiv w:val="1"/>
      <w:marLeft w:val="0"/>
      <w:marRight w:val="0"/>
      <w:marTop w:val="0"/>
      <w:marBottom w:val="0"/>
      <w:divBdr>
        <w:top w:val="none" w:sz="0" w:space="0" w:color="auto"/>
        <w:left w:val="none" w:sz="0" w:space="0" w:color="auto"/>
        <w:bottom w:val="none" w:sz="0" w:space="0" w:color="auto"/>
        <w:right w:val="none" w:sz="0" w:space="0" w:color="auto"/>
      </w:divBdr>
    </w:div>
    <w:div w:id="523401526">
      <w:bodyDiv w:val="1"/>
      <w:marLeft w:val="0"/>
      <w:marRight w:val="0"/>
      <w:marTop w:val="0"/>
      <w:marBottom w:val="0"/>
      <w:divBdr>
        <w:top w:val="none" w:sz="0" w:space="0" w:color="auto"/>
        <w:left w:val="none" w:sz="0" w:space="0" w:color="auto"/>
        <w:bottom w:val="none" w:sz="0" w:space="0" w:color="auto"/>
        <w:right w:val="none" w:sz="0" w:space="0" w:color="auto"/>
      </w:divBdr>
    </w:div>
    <w:div w:id="533887760">
      <w:bodyDiv w:val="1"/>
      <w:marLeft w:val="0"/>
      <w:marRight w:val="0"/>
      <w:marTop w:val="0"/>
      <w:marBottom w:val="0"/>
      <w:divBdr>
        <w:top w:val="none" w:sz="0" w:space="0" w:color="auto"/>
        <w:left w:val="none" w:sz="0" w:space="0" w:color="auto"/>
        <w:bottom w:val="none" w:sz="0" w:space="0" w:color="auto"/>
        <w:right w:val="none" w:sz="0" w:space="0" w:color="auto"/>
      </w:divBdr>
    </w:div>
    <w:div w:id="537816196">
      <w:bodyDiv w:val="1"/>
      <w:marLeft w:val="0"/>
      <w:marRight w:val="0"/>
      <w:marTop w:val="0"/>
      <w:marBottom w:val="0"/>
      <w:divBdr>
        <w:top w:val="none" w:sz="0" w:space="0" w:color="auto"/>
        <w:left w:val="none" w:sz="0" w:space="0" w:color="auto"/>
        <w:bottom w:val="none" w:sz="0" w:space="0" w:color="auto"/>
        <w:right w:val="none" w:sz="0" w:space="0" w:color="auto"/>
      </w:divBdr>
    </w:div>
    <w:div w:id="538515781">
      <w:bodyDiv w:val="1"/>
      <w:marLeft w:val="0"/>
      <w:marRight w:val="0"/>
      <w:marTop w:val="0"/>
      <w:marBottom w:val="0"/>
      <w:divBdr>
        <w:top w:val="none" w:sz="0" w:space="0" w:color="auto"/>
        <w:left w:val="none" w:sz="0" w:space="0" w:color="auto"/>
        <w:bottom w:val="none" w:sz="0" w:space="0" w:color="auto"/>
        <w:right w:val="none" w:sz="0" w:space="0" w:color="auto"/>
      </w:divBdr>
    </w:div>
    <w:div w:id="544609901">
      <w:bodyDiv w:val="1"/>
      <w:marLeft w:val="0"/>
      <w:marRight w:val="0"/>
      <w:marTop w:val="0"/>
      <w:marBottom w:val="0"/>
      <w:divBdr>
        <w:top w:val="none" w:sz="0" w:space="0" w:color="auto"/>
        <w:left w:val="none" w:sz="0" w:space="0" w:color="auto"/>
        <w:bottom w:val="none" w:sz="0" w:space="0" w:color="auto"/>
        <w:right w:val="none" w:sz="0" w:space="0" w:color="auto"/>
      </w:divBdr>
    </w:div>
    <w:div w:id="548688238">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62258949">
      <w:bodyDiv w:val="1"/>
      <w:marLeft w:val="0"/>
      <w:marRight w:val="0"/>
      <w:marTop w:val="0"/>
      <w:marBottom w:val="0"/>
      <w:divBdr>
        <w:top w:val="none" w:sz="0" w:space="0" w:color="auto"/>
        <w:left w:val="none" w:sz="0" w:space="0" w:color="auto"/>
        <w:bottom w:val="none" w:sz="0" w:space="0" w:color="auto"/>
        <w:right w:val="none" w:sz="0" w:space="0" w:color="auto"/>
      </w:divBdr>
    </w:div>
    <w:div w:id="574241311">
      <w:bodyDiv w:val="1"/>
      <w:marLeft w:val="0"/>
      <w:marRight w:val="0"/>
      <w:marTop w:val="0"/>
      <w:marBottom w:val="0"/>
      <w:divBdr>
        <w:top w:val="none" w:sz="0" w:space="0" w:color="auto"/>
        <w:left w:val="none" w:sz="0" w:space="0" w:color="auto"/>
        <w:bottom w:val="none" w:sz="0" w:space="0" w:color="auto"/>
        <w:right w:val="none" w:sz="0" w:space="0" w:color="auto"/>
      </w:divBdr>
    </w:div>
    <w:div w:id="5787556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6309795">
      <w:bodyDiv w:val="1"/>
      <w:marLeft w:val="0"/>
      <w:marRight w:val="0"/>
      <w:marTop w:val="0"/>
      <w:marBottom w:val="0"/>
      <w:divBdr>
        <w:top w:val="none" w:sz="0" w:space="0" w:color="auto"/>
        <w:left w:val="none" w:sz="0" w:space="0" w:color="auto"/>
        <w:bottom w:val="none" w:sz="0" w:space="0" w:color="auto"/>
        <w:right w:val="none" w:sz="0" w:space="0" w:color="auto"/>
      </w:divBdr>
    </w:div>
    <w:div w:id="591816189">
      <w:bodyDiv w:val="1"/>
      <w:marLeft w:val="0"/>
      <w:marRight w:val="0"/>
      <w:marTop w:val="0"/>
      <w:marBottom w:val="0"/>
      <w:divBdr>
        <w:top w:val="none" w:sz="0" w:space="0" w:color="auto"/>
        <w:left w:val="none" w:sz="0" w:space="0" w:color="auto"/>
        <w:bottom w:val="none" w:sz="0" w:space="0" w:color="auto"/>
        <w:right w:val="none" w:sz="0" w:space="0" w:color="auto"/>
      </w:divBdr>
    </w:div>
    <w:div w:id="598441451">
      <w:bodyDiv w:val="1"/>
      <w:marLeft w:val="0"/>
      <w:marRight w:val="0"/>
      <w:marTop w:val="0"/>
      <w:marBottom w:val="0"/>
      <w:divBdr>
        <w:top w:val="none" w:sz="0" w:space="0" w:color="auto"/>
        <w:left w:val="none" w:sz="0" w:space="0" w:color="auto"/>
        <w:bottom w:val="none" w:sz="0" w:space="0" w:color="auto"/>
        <w:right w:val="none" w:sz="0" w:space="0" w:color="auto"/>
      </w:divBdr>
    </w:div>
    <w:div w:id="598638025">
      <w:bodyDiv w:val="1"/>
      <w:marLeft w:val="0"/>
      <w:marRight w:val="0"/>
      <w:marTop w:val="0"/>
      <w:marBottom w:val="0"/>
      <w:divBdr>
        <w:top w:val="none" w:sz="0" w:space="0" w:color="auto"/>
        <w:left w:val="none" w:sz="0" w:space="0" w:color="auto"/>
        <w:bottom w:val="none" w:sz="0" w:space="0" w:color="auto"/>
        <w:right w:val="none" w:sz="0" w:space="0" w:color="auto"/>
      </w:divBdr>
    </w:div>
    <w:div w:id="605115631">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641084083">
      <w:bodyDiv w:val="1"/>
      <w:marLeft w:val="0"/>
      <w:marRight w:val="0"/>
      <w:marTop w:val="0"/>
      <w:marBottom w:val="0"/>
      <w:divBdr>
        <w:top w:val="none" w:sz="0" w:space="0" w:color="auto"/>
        <w:left w:val="none" w:sz="0" w:space="0" w:color="auto"/>
        <w:bottom w:val="none" w:sz="0" w:space="0" w:color="auto"/>
        <w:right w:val="none" w:sz="0" w:space="0" w:color="auto"/>
      </w:divBdr>
    </w:div>
    <w:div w:id="657733949">
      <w:bodyDiv w:val="1"/>
      <w:marLeft w:val="0"/>
      <w:marRight w:val="0"/>
      <w:marTop w:val="0"/>
      <w:marBottom w:val="0"/>
      <w:divBdr>
        <w:top w:val="none" w:sz="0" w:space="0" w:color="auto"/>
        <w:left w:val="none" w:sz="0" w:space="0" w:color="auto"/>
        <w:bottom w:val="none" w:sz="0" w:space="0" w:color="auto"/>
        <w:right w:val="none" w:sz="0" w:space="0" w:color="auto"/>
      </w:divBdr>
    </w:div>
    <w:div w:id="659697149">
      <w:bodyDiv w:val="1"/>
      <w:marLeft w:val="0"/>
      <w:marRight w:val="0"/>
      <w:marTop w:val="0"/>
      <w:marBottom w:val="0"/>
      <w:divBdr>
        <w:top w:val="none" w:sz="0" w:space="0" w:color="auto"/>
        <w:left w:val="none" w:sz="0" w:space="0" w:color="auto"/>
        <w:bottom w:val="none" w:sz="0" w:space="0" w:color="auto"/>
        <w:right w:val="none" w:sz="0" w:space="0" w:color="auto"/>
      </w:divBdr>
    </w:div>
    <w:div w:id="665548722">
      <w:bodyDiv w:val="1"/>
      <w:marLeft w:val="0"/>
      <w:marRight w:val="0"/>
      <w:marTop w:val="0"/>
      <w:marBottom w:val="0"/>
      <w:divBdr>
        <w:top w:val="none" w:sz="0" w:space="0" w:color="auto"/>
        <w:left w:val="none" w:sz="0" w:space="0" w:color="auto"/>
        <w:bottom w:val="none" w:sz="0" w:space="0" w:color="auto"/>
        <w:right w:val="none" w:sz="0" w:space="0" w:color="auto"/>
      </w:divBdr>
    </w:div>
    <w:div w:id="668101898">
      <w:bodyDiv w:val="1"/>
      <w:marLeft w:val="0"/>
      <w:marRight w:val="0"/>
      <w:marTop w:val="0"/>
      <w:marBottom w:val="0"/>
      <w:divBdr>
        <w:top w:val="none" w:sz="0" w:space="0" w:color="auto"/>
        <w:left w:val="none" w:sz="0" w:space="0" w:color="auto"/>
        <w:bottom w:val="none" w:sz="0" w:space="0" w:color="auto"/>
        <w:right w:val="none" w:sz="0" w:space="0" w:color="auto"/>
      </w:divBdr>
    </w:div>
    <w:div w:id="673190970">
      <w:bodyDiv w:val="1"/>
      <w:marLeft w:val="0"/>
      <w:marRight w:val="0"/>
      <w:marTop w:val="0"/>
      <w:marBottom w:val="0"/>
      <w:divBdr>
        <w:top w:val="none" w:sz="0" w:space="0" w:color="auto"/>
        <w:left w:val="none" w:sz="0" w:space="0" w:color="auto"/>
        <w:bottom w:val="none" w:sz="0" w:space="0" w:color="auto"/>
        <w:right w:val="none" w:sz="0" w:space="0" w:color="auto"/>
      </w:divBdr>
    </w:div>
    <w:div w:id="690841724">
      <w:bodyDiv w:val="1"/>
      <w:marLeft w:val="0"/>
      <w:marRight w:val="0"/>
      <w:marTop w:val="0"/>
      <w:marBottom w:val="0"/>
      <w:divBdr>
        <w:top w:val="none" w:sz="0" w:space="0" w:color="auto"/>
        <w:left w:val="none" w:sz="0" w:space="0" w:color="auto"/>
        <w:bottom w:val="none" w:sz="0" w:space="0" w:color="auto"/>
        <w:right w:val="none" w:sz="0" w:space="0" w:color="auto"/>
      </w:divBdr>
    </w:div>
    <w:div w:id="691418755">
      <w:bodyDiv w:val="1"/>
      <w:marLeft w:val="0"/>
      <w:marRight w:val="0"/>
      <w:marTop w:val="0"/>
      <w:marBottom w:val="0"/>
      <w:divBdr>
        <w:top w:val="none" w:sz="0" w:space="0" w:color="auto"/>
        <w:left w:val="none" w:sz="0" w:space="0" w:color="auto"/>
        <w:bottom w:val="none" w:sz="0" w:space="0" w:color="auto"/>
        <w:right w:val="none" w:sz="0" w:space="0" w:color="auto"/>
      </w:divBdr>
    </w:div>
    <w:div w:id="693578641">
      <w:bodyDiv w:val="1"/>
      <w:marLeft w:val="0"/>
      <w:marRight w:val="0"/>
      <w:marTop w:val="0"/>
      <w:marBottom w:val="0"/>
      <w:divBdr>
        <w:top w:val="none" w:sz="0" w:space="0" w:color="auto"/>
        <w:left w:val="none" w:sz="0" w:space="0" w:color="auto"/>
        <w:bottom w:val="none" w:sz="0" w:space="0" w:color="auto"/>
        <w:right w:val="none" w:sz="0" w:space="0" w:color="auto"/>
      </w:divBdr>
    </w:div>
    <w:div w:id="712736411">
      <w:bodyDiv w:val="1"/>
      <w:marLeft w:val="0"/>
      <w:marRight w:val="0"/>
      <w:marTop w:val="0"/>
      <w:marBottom w:val="0"/>
      <w:divBdr>
        <w:top w:val="none" w:sz="0" w:space="0" w:color="auto"/>
        <w:left w:val="none" w:sz="0" w:space="0" w:color="auto"/>
        <w:bottom w:val="none" w:sz="0" w:space="0" w:color="auto"/>
        <w:right w:val="none" w:sz="0" w:space="0" w:color="auto"/>
      </w:divBdr>
    </w:div>
    <w:div w:id="717974732">
      <w:bodyDiv w:val="1"/>
      <w:marLeft w:val="0"/>
      <w:marRight w:val="0"/>
      <w:marTop w:val="0"/>
      <w:marBottom w:val="0"/>
      <w:divBdr>
        <w:top w:val="none" w:sz="0" w:space="0" w:color="auto"/>
        <w:left w:val="none" w:sz="0" w:space="0" w:color="auto"/>
        <w:bottom w:val="none" w:sz="0" w:space="0" w:color="auto"/>
        <w:right w:val="none" w:sz="0" w:space="0" w:color="auto"/>
      </w:divBdr>
    </w:div>
    <w:div w:id="720983211">
      <w:bodyDiv w:val="1"/>
      <w:marLeft w:val="0"/>
      <w:marRight w:val="0"/>
      <w:marTop w:val="0"/>
      <w:marBottom w:val="0"/>
      <w:divBdr>
        <w:top w:val="none" w:sz="0" w:space="0" w:color="auto"/>
        <w:left w:val="none" w:sz="0" w:space="0" w:color="auto"/>
        <w:bottom w:val="none" w:sz="0" w:space="0" w:color="auto"/>
        <w:right w:val="none" w:sz="0" w:space="0" w:color="auto"/>
      </w:divBdr>
    </w:div>
    <w:div w:id="735595063">
      <w:bodyDiv w:val="1"/>
      <w:marLeft w:val="0"/>
      <w:marRight w:val="0"/>
      <w:marTop w:val="0"/>
      <w:marBottom w:val="0"/>
      <w:divBdr>
        <w:top w:val="none" w:sz="0" w:space="0" w:color="auto"/>
        <w:left w:val="none" w:sz="0" w:space="0" w:color="auto"/>
        <w:bottom w:val="none" w:sz="0" w:space="0" w:color="auto"/>
        <w:right w:val="none" w:sz="0" w:space="0" w:color="auto"/>
      </w:divBdr>
    </w:div>
    <w:div w:id="750200598">
      <w:bodyDiv w:val="1"/>
      <w:marLeft w:val="0"/>
      <w:marRight w:val="0"/>
      <w:marTop w:val="0"/>
      <w:marBottom w:val="0"/>
      <w:divBdr>
        <w:top w:val="none" w:sz="0" w:space="0" w:color="auto"/>
        <w:left w:val="none" w:sz="0" w:space="0" w:color="auto"/>
        <w:bottom w:val="none" w:sz="0" w:space="0" w:color="auto"/>
        <w:right w:val="none" w:sz="0" w:space="0" w:color="auto"/>
      </w:divBdr>
    </w:div>
    <w:div w:id="752631643">
      <w:bodyDiv w:val="1"/>
      <w:marLeft w:val="0"/>
      <w:marRight w:val="0"/>
      <w:marTop w:val="0"/>
      <w:marBottom w:val="0"/>
      <w:divBdr>
        <w:top w:val="none" w:sz="0" w:space="0" w:color="auto"/>
        <w:left w:val="none" w:sz="0" w:space="0" w:color="auto"/>
        <w:bottom w:val="none" w:sz="0" w:space="0" w:color="auto"/>
        <w:right w:val="none" w:sz="0" w:space="0" w:color="auto"/>
      </w:divBdr>
    </w:div>
    <w:div w:id="761070138">
      <w:bodyDiv w:val="1"/>
      <w:marLeft w:val="0"/>
      <w:marRight w:val="0"/>
      <w:marTop w:val="0"/>
      <w:marBottom w:val="0"/>
      <w:divBdr>
        <w:top w:val="none" w:sz="0" w:space="0" w:color="auto"/>
        <w:left w:val="none" w:sz="0" w:space="0" w:color="auto"/>
        <w:bottom w:val="none" w:sz="0" w:space="0" w:color="auto"/>
        <w:right w:val="none" w:sz="0" w:space="0" w:color="auto"/>
      </w:divBdr>
    </w:div>
    <w:div w:id="761492100">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13180496">
      <w:bodyDiv w:val="1"/>
      <w:marLeft w:val="0"/>
      <w:marRight w:val="0"/>
      <w:marTop w:val="0"/>
      <w:marBottom w:val="0"/>
      <w:divBdr>
        <w:top w:val="none" w:sz="0" w:space="0" w:color="auto"/>
        <w:left w:val="none" w:sz="0" w:space="0" w:color="auto"/>
        <w:bottom w:val="none" w:sz="0" w:space="0" w:color="auto"/>
        <w:right w:val="none" w:sz="0" w:space="0" w:color="auto"/>
      </w:divBdr>
    </w:div>
    <w:div w:id="814683034">
      <w:bodyDiv w:val="1"/>
      <w:marLeft w:val="0"/>
      <w:marRight w:val="0"/>
      <w:marTop w:val="0"/>
      <w:marBottom w:val="0"/>
      <w:divBdr>
        <w:top w:val="none" w:sz="0" w:space="0" w:color="auto"/>
        <w:left w:val="none" w:sz="0" w:space="0" w:color="auto"/>
        <w:bottom w:val="none" w:sz="0" w:space="0" w:color="auto"/>
        <w:right w:val="none" w:sz="0" w:space="0" w:color="auto"/>
      </w:divBdr>
    </w:div>
    <w:div w:id="828713860">
      <w:bodyDiv w:val="1"/>
      <w:marLeft w:val="0"/>
      <w:marRight w:val="0"/>
      <w:marTop w:val="0"/>
      <w:marBottom w:val="0"/>
      <w:divBdr>
        <w:top w:val="none" w:sz="0" w:space="0" w:color="auto"/>
        <w:left w:val="none" w:sz="0" w:space="0" w:color="auto"/>
        <w:bottom w:val="none" w:sz="0" w:space="0" w:color="auto"/>
        <w:right w:val="none" w:sz="0" w:space="0" w:color="auto"/>
      </w:divBdr>
    </w:div>
    <w:div w:id="842400375">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51379178">
      <w:bodyDiv w:val="1"/>
      <w:marLeft w:val="0"/>
      <w:marRight w:val="0"/>
      <w:marTop w:val="0"/>
      <w:marBottom w:val="0"/>
      <w:divBdr>
        <w:top w:val="none" w:sz="0" w:space="0" w:color="auto"/>
        <w:left w:val="none" w:sz="0" w:space="0" w:color="auto"/>
        <w:bottom w:val="none" w:sz="0" w:space="0" w:color="auto"/>
        <w:right w:val="none" w:sz="0" w:space="0" w:color="auto"/>
      </w:divBdr>
    </w:div>
    <w:div w:id="862477469">
      <w:bodyDiv w:val="1"/>
      <w:marLeft w:val="0"/>
      <w:marRight w:val="0"/>
      <w:marTop w:val="0"/>
      <w:marBottom w:val="0"/>
      <w:divBdr>
        <w:top w:val="none" w:sz="0" w:space="0" w:color="auto"/>
        <w:left w:val="none" w:sz="0" w:space="0" w:color="auto"/>
        <w:bottom w:val="none" w:sz="0" w:space="0" w:color="auto"/>
        <w:right w:val="none" w:sz="0" w:space="0" w:color="auto"/>
      </w:divBdr>
    </w:div>
    <w:div w:id="865140745">
      <w:bodyDiv w:val="1"/>
      <w:marLeft w:val="0"/>
      <w:marRight w:val="0"/>
      <w:marTop w:val="0"/>
      <w:marBottom w:val="0"/>
      <w:divBdr>
        <w:top w:val="none" w:sz="0" w:space="0" w:color="auto"/>
        <w:left w:val="none" w:sz="0" w:space="0" w:color="auto"/>
        <w:bottom w:val="none" w:sz="0" w:space="0" w:color="auto"/>
        <w:right w:val="none" w:sz="0" w:space="0" w:color="auto"/>
      </w:divBdr>
    </w:div>
    <w:div w:id="876434281">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881484407">
      <w:bodyDiv w:val="1"/>
      <w:marLeft w:val="0"/>
      <w:marRight w:val="0"/>
      <w:marTop w:val="0"/>
      <w:marBottom w:val="0"/>
      <w:divBdr>
        <w:top w:val="none" w:sz="0" w:space="0" w:color="auto"/>
        <w:left w:val="none" w:sz="0" w:space="0" w:color="auto"/>
        <w:bottom w:val="none" w:sz="0" w:space="0" w:color="auto"/>
        <w:right w:val="none" w:sz="0" w:space="0" w:color="auto"/>
      </w:divBdr>
    </w:div>
    <w:div w:id="892275873">
      <w:bodyDiv w:val="1"/>
      <w:marLeft w:val="0"/>
      <w:marRight w:val="0"/>
      <w:marTop w:val="0"/>
      <w:marBottom w:val="0"/>
      <w:divBdr>
        <w:top w:val="none" w:sz="0" w:space="0" w:color="auto"/>
        <w:left w:val="none" w:sz="0" w:space="0" w:color="auto"/>
        <w:bottom w:val="none" w:sz="0" w:space="0" w:color="auto"/>
        <w:right w:val="none" w:sz="0" w:space="0" w:color="auto"/>
      </w:divBdr>
      <w:divsChild>
        <w:div w:id="1361586150">
          <w:marLeft w:val="0"/>
          <w:marRight w:val="0"/>
          <w:marTop w:val="0"/>
          <w:marBottom w:val="0"/>
          <w:divBdr>
            <w:top w:val="none" w:sz="0" w:space="0" w:color="auto"/>
            <w:left w:val="none" w:sz="0" w:space="0" w:color="auto"/>
            <w:bottom w:val="none" w:sz="0" w:space="0" w:color="auto"/>
            <w:right w:val="none" w:sz="0" w:space="0" w:color="auto"/>
          </w:divBdr>
        </w:div>
      </w:divsChild>
    </w:div>
    <w:div w:id="900294027">
      <w:bodyDiv w:val="1"/>
      <w:marLeft w:val="0"/>
      <w:marRight w:val="0"/>
      <w:marTop w:val="0"/>
      <w:marBottom w:val="0"/>
      <w:divBdr>
        <w:top w:val="none" w:sz="0" w:space="0" w:color="auto"/>
        <w:left w:val="none" w:sz="0" w:space="0" w:color="auto"/>
        <w:bottom w:val="none" w:sz="0" w:space="0" w:color="auto"/>
        <w:right w:val="none" w:sz="0" w:space="0" w:color="auto"/>
      </w:divBdr>
    </w:div>
    <w:div w:id="904684168">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11112856">
      <w:bodyDiv w:val="1"/>
      <w:marLeft w:val="0"/>
      <w:marRight w:val="0"/>
      <w:marTop w:val="0"/>
      <w:marBottom w:val="0"/>
      <w:divBdr>
        <w:top w:val="none" w:sz="0" w:space="0" w:color="auto"/>
        <w:left w:val="none" w:sz="0" w:space="0" w:color="auto"/>
        <w:bottom w:val="none" w:sz="0" w:space="0" w:color="auto"/>
        <w:right w:val="none" w:sz="0" w:space="0" w:color="auto"/>
      </w:divBdr>
    </w:div>
    <w:div w:id="914629560">
      <w:bodyDiv w:val="1"/>
      <w:marLeft w:val="0"/>
      <w:marRight w:val="0"/>
      <w:marTop w:val="0"/>
      <w:marBottom w:val="0"/>
      <w:divBdr>
        <w:top w:val="none" w:sz="0" w:space="0" w:color="auto"/>
        <w:left w:val="none" w:sz="0" w:space="0" w:color="auto"/>
        <w:bottom w:val="none" w:sz="0" w:space="0" w:color="auto"/>
        <w:right w:val="none" w:sz="0" w:space="0" w:color="auto"/>
      </w:divBdr>
    </w:div>
    <w:div w:id="923416753">
      <w:bodyDiv w:val="1"/>
      <w:marLeft w:val="0"/>
      <w:marRight w:val="0"/>
      <w:marTop w:val="0"/>
      <w:marBottom w:val="0"/>
      <w:divBdr>
        <w:top w:val="none" w:sz="0" w:space="0" w:color="auto"/>
        <w:left w:val="none" w:sz="0" w:space="0" w:color="auto"/>
        <w:bottom w:val="none" w:sz="0" w:space="0" w:color="auto"/>
        <w:right w:val="none" w:sz="0" w:space="0" w:color="auto"/>
      </w:divBdr>
    </w:div>
    <w:div w:id="93336372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6936059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2105051">
      <w:bodyDiv w:val="1"/>
      <w:marLeft w:val="0"/>
      <w:marRight w:val="0"/>
      <w:marTop w:val="0"/>
      <w:marBottom w:val="0"/>
      <w:divBdr>
        <w:top w:val="none" w:sz="0" w:space="0" w:color="auto"/>
        <w:left w:val="none" w:sz="0" w:space="0" w:color="auto"/>
        <w:bottom w:val="none" w:sz="0" w:space="0" w:color="auto"/>
        <w:right w:val="none" w:sz="0" w:space="0" w:color="auto"/>
      </w:divBdr>
    </w:div>
    <w:div w:id="998727602">
      <w:bodyDiv w:val="1"/>
      <w:marLeft w:val="0"/>
      <w:marRight w:val="0"/>
      <w:marTop w:val="0"/>
      <w:marBottom w:val="0"/>
      <w:divBdr>
        <w:top w:val="none" w:sz="0" w:space="0" w:color="auto"/>
        <w:left w:val="none" w:sz="0" w:space="0" w:color="auto"/>
        <w:bottom w:val="none" w:sz="0" w:space="0" w:color="auto"/>
        <w:right w:val="none" w:sz="0" w:space="0" w:color="auto"/>
      </w:divBdr>
    </w:div>
    <w:div w:id="1000426086">
      <w:bodyDiv w:val="1"/>
      <w:marLeft w:val="0"/>
      <w:marRight w:val="0"/>
      <w:marTop w:val="0"/>
      <w:marBottom w:val="0"/>
      <w:divBdr>
        <w:top w:val="none" w:sz="0" w:space="0" w:color="auto"/>
        <w:left w:val="none" w:sz="0" w:space="0" w:color="auto"/>
        <w:bottom w:val="none" w:sz="0" w:space="0" w:color="auto"/>
        <w:right w:val="none" w:sz="0" w:space="0" w:color="auto"/>
      </w:divBdr>
    </w:div>
    <w:div w:id="1034692198">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041975661">
      <w:bodyDiv w:val="1"/>
      <w:marLeft w:val="0"/>
      <w:marRight w:val="0"/>
      <w:marTop w:val="0"/>
      <w:marBottom w:val="0"/>
      <w:divBdr>
        <w:top w:val="none" w:sz="0" w:space="0" w:color="auto"/>
        <w:left w:val="none" w:sz="0" w:space="0" w:color="auto"/>
        <w:bottom w:val="none" w:sz="0" w:space="0" w:color="auto"/>
        <w:right w:val="none" w:sz="0" w:space="0" w:color="auto"/>
      </w:divBdr>
    </w:div>
    <w:div w:id="1045907402">
      <w:bodyDiv w:val="1"/>
      <w:marLeft w:val="0"/>
      <w:marRight w:val="0"/>
      <w:marTop w:val="0"/>
      <w:marBottom w:val="0"/>
      <w:divBdr>
        <w:top w:val="none" w:sz="0" w:space="0" w:color="auto"/>
        <w:left w:val="none" w:sz="0" w:space="0" w:color="auto"/>
        <w:bottom w:val="none" w:sz="0" w:space="0" w:color="auto"/>
        <w:right w:val="none" w:sz="0" w:space="0" w:color="auto"/>
      </w:divBdr>
    </w:div>
    <w:div w:id="1057895943">
      <w:bodyDiv w:val="1"/>
      <w:marLeft w:val="0"/>
      <w:marRight w:val="0"/>
      <w:marTop w:val="0"/>
      <w:marBottom w:val="0"/>
      <w:divBdr>
        <w:top w:val="none" w:sz="0" w:space="0" w:color="auto"/>
        <w:left w:val="none" w:sz="0" w:space="0" w:color="auto"/>
        <w:bottom w:val="none" w:sz="0" w:space="0" w:color="auto"/>
        <w:right w:val="none" w:sz="0" w:space="0" w:color="auto"/>
      </w:divBdr>
    </w:div>
    <w:div w:id="1058280372">
      <w:bodyDiv w:val="1"/>
      <w:marLeft w:val="0"/>
      <w:marRight w:val="0"/>
      <w:marTop w:val="0"/>
      <w:marBottom w:val="0"/>
      <w:divBdr>
        <w:top w:val="none" w:sz="0" w:space="0" w:color="auto"/>
        <w:left w:val="none" w:sz="0" w:space="0" w:color="auto"/>
        <w:bottom w:val="none" w:sz="0" w:space="0" w:color="auto"/>
        <w:right w:val="none" w:sz="0" w:space="0" w:color="auto"/>
      </w:divBdr>
    </w:div>
    <w:div w:id="1070349940">
      <w:bodyDiv w:val="1"/>
      <w:marLeft w:val="0"/>
      <w:marRight w:val="0"/>
      <w:marTop w:val="0"/>
      <w:marBottom w:val="0"/>
      <w:divBdr>
        <w:top w:val="none" w:sz="0" w:space="0" w:color="auto"/>
        <w:left w:val="none" w:sz="0" w:space="0" w:color="auto"/>
        <w:bottom w:val="none" w:sz="0" w:space="0" w:color="auto"/>
        <w:right w:val="none" w:sz="0" w:space="0" w:color="auto"/>
      </w:divBdr>
    </w:div>
    <w:div w:id="1086147092">
      <w:bodyDiv w:val="1"/>
      <w:marLeft w:val="0"/>
      <w:marRight w:val="0"/>
      <w:marTop w:val="0"/>
      <w:marBottom w:val="0"/>
      <w:divBdr>
        <w:top w:val="none" w:sz="0" w:space="0" w:color="auto"/>
        <w:left w:val="none" w:sz="0" w:space="0" w:color="auto"/>
        <w:bottom w:val="none" w:sz="0" w:space="0" w:color="auto"/>
        <w:right w:val="none" w:sz="0" w:space="0" w:color="auto"/>
      </w:divBdr>
    </w:div>
    <w:div w:id="1092045992">
      <w:bodyDiv w:val="1"/>
      <w:marLeft w:val="0"/>
      <w:marRight w:val="0"/>
      <w:marTop w:val="0"/>
      <w:marBottom w:val="0"/>
      <w:divBdr>
        <w:top w:val="none" w:sz="0" w:space="0" w:color="auto"/>
        <w:left w:val="none" w:sz="0" w:space="0" w:color="auto"/>
        <w:bottom w:val="none" w:sz="0" w:space="0" w:color="auto"/>
        <w:right w:val="none" w:sz="0" w:space="0" w:color="auto"/>
      </w:divBdr>
    </w:div>
    <w:div w:id="1101683769">
      <w:bodyDiv w:val="1"/>
      <w:marLeft w:val="0"/>
      <w:marRight w:val="0"/>
      <w:marTop w:val="0"/>
      <w:marBottom w:val="0"/>
      <w:divBdr>
        <w:top w:val="none" w:sz="0" w:space="0" w:color="auto"/>
        <w:left w:val="none" w:sz="0" w:space="0" w:color="auto"/>
        <w:bottom w:val="none" w:sz="0" w:space="0" w:color="auto"/>
        <w:right w:val="none" w:sz="0" w:space="0" w:color="auto"/>
      </w:divBdr>
    </w:div>
    <w:div w:id="1103264664">
      <w:bodyDiv w:val="1"/>
      <w:marLeft w:val="0"/>
      <w:marRight w:val="0"/>
      <w:marTop w:val="0"/>
      <w:marBottom w:val="0"/>
      <w:divBdr>
        <w:top w:val="none" w:sz="0" w:space="0" w:color="auto"/>
        <w:left w:val="none" w:sz="0" w:space="0" w:color="auto"/>
        <w:bottom w:val="none" w:sz="0" w:space="0" w:color="auto"/>
        <w:right w:val="none" w:sz="0" w:space="0" w:color="auto"/>
      </w:divBdr>
    </w:div>
    <w:div w:id="1106804267">
      <w:bodyDiv w:val="1"/>
      <w:marLeft w:val="0"/>
      <w:marRight w:val="0"/>
      <w:marTop w:val="0"/>
      <w:marBottom w:val="0"/>
      <w:divBdr>
        <w:top w:val="none" w:sz="0" w:space="0" w:color="auto"/>
        <w:left w:val="none" w:sz="0" w:space="0" w:color="auto"/>
        <w:bottom w:val="none" w:sz="0" w:space="0" w:color="auto"/>
        <w:right w:val="none" w:sz="0" w:space="0" w:color="auto"/>
      </w:divBdr>
    </w:div>
    <w:div w:id="1113784976">
      <w:bodyDiv w:val="1"/>
      <w:marLeft w:val="0"/>
      <w:marRight w:val="0"/>
      <w:marTop w:val="0"/>
      <w:marBottom w:val="0"/>
      <w:divBdr>
        <w:top w:val="none" w:sz="0" w:space="0" w:color="auto"/>
        <w:left w:val="none" w:sz="0" w:space="0" w:color="auto"/>
        <w:bottom w:val="none" w:sz="0" w:space="0" w:color="auto"/>
        <w:right w:val="none" w:sz="0" w:space="0" w:color="auto"/>
      </w:divBdr>
    </w:div>
    <w:div w:id="1117722245">
      <w:bodyDiv w:val="1"/>
      <w:marLeft w:val="0"/>
      <w:marRight w:val="0"/>
      <w:marTop w:val="0"/>
      <w:marBottom w:val="0"/>
      <w:divBdr>
        <w:top w:val="none" w:sz="0" w:space="0" w:color="auto"/>
        <w:left w:val="none" w:sz="0" w:space="0" w:color="auto"/>
        <w:bottom w:val="none" w:sz="0" w:space="0" w:color="auto"/>
        <w:right w:val="none" w:sz="0" w:space="0" w:color="auto"/>
      </w:divBdr>
    </w:div>
    <w:div w:id="1122725634">
      <w:bodyDiv w:val="1"/>
      <w:marLeft w:val="0"/>
      <w:marRight w:val="0"/>
      <w:marTop w:val="0"/>
      <w:marBottom w:val="0"/>
      <w:divBdr>
        <w:top w:val="none" w:sz="0" w:space="0" w:color="auto"/>
        <w:left w:val="none" w:sz="0" w:space="0" w:color="auto"/>
        <w:bottom w:val="none" w:sz="0" w:space="0" w:color="auto"/>
        <w:right w:val="none" w:sz="0" w:space="0" w:color="auto"/>
      </w:divBdr>
    </w:div>
    <w:div w:id="1133787150">
      <w:bodyDiv w:val="1"/>
      <w:marLeft w:val="0"/>
      <w:marRight w:val="0"/>
      <w:marTop w:val="0"/>
      <w:marBottom w:val="0"/>
      <w:divBdr>
        <w:top w:val="none" w:sz="0" w:space="0" w:color="auto"/>
        <w:left w:val="none" w:sz="0" w:space="0" w:color="auto"/>
        <w:bottom w:val="none" w:sz="0" w:space="0" w:color="auto"/>
        <w:right w:val="none" w:sz="0" w:space="0" w:color="auto"/>
      </w:divBdr>
    </w:div>
    <w:div w:id="1147279027">
      <w:bodyDiv w:val="1"/>
      <w:marLeft w:val="0"/>
      <w:marRight w:val="0"/>
      <w:marTop w:val="0"/>
      <w:marBottom w:val="0"/>
      <w:divBdr>
        <w:top w:val="none" w:sz="0" w:space="0" w:color="auto"/>
        <w:left w:val="none" w:sz="0" w:space="0" w:color="auto"/>
        <w:bottom w:val="none" w:sz="0" w:space="0" w:color="auto"/>
        <w:right w:val="none" w:sz="0" w:space="0" w:color="auto"/>
      </w:divBdr>
    </w:div>
    <w:div w:id="1147283649">
      <w:bodyDiv w:val="1"/>
      <w:marLeft w:val="0"/>
      <w:marRight w:val="0"/>
      <w:marTop w:val="0"/>
      <w:marBottom w:val="0"/>
      <w:divBdr>
        <w:top w:val="none" w:sz="0" w:space="0" w:color="auto"/>
        <w:left w:val="none" w:sz="0" w:space="0" w:color="auto"/>
        <w:bottom w:val="none" w:sz="0" w:space="0" w:color="auto"/>
        <w:right w:val="none" w:sz="0" w:space="0" w:color="auto"/>
      </w:divBdr>
    </w:div>
    <w:div w:id="1153451585">
      <w:bodyDiv w:val="1"/>
      <w:marLeft w:val="0"/>
      <w:marRight w:val="0"/>
      <w:marTop w:val="0"/>
      <w:marBottom w:val="0"/>
      <w:divBdr>
        <w:top w:val="none" w:sz="0" w:space="0" w:color="auto"/>
        <w:left w:val="none" w:sz="0" w:space="0" w:color="auto"/>
        <w:bottom w:val="none" w:sz="0" w:space="0" w:color="auto"/>
        <w:right w:val="none" w:sz="0" w:space="0" w:color="auto"/>
      </w:divBdr>
    </w:div>
    <w:div w:id="1166046560">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171406094">
      <w:bodyDiv w:val="1"/>
      <w:marLeft w:val="0"/>
      <w:marRight w:val="0"/>
      <w:marTop w:val="0"/>
      <w:marBottom w:val="0"/>
      <w:divBdr>
        <w:top w:val="none" w:sz="0" w:space="0" w:color="auto"/>
        <w:left w:val="none" w:sz="0" w:space="0" w:color="auto"/>
        <w:bottom w:val="none" w:sz="0" w:space="0" w:color="auto"/>
        <w:right w:val="none" w:sz="0" w:space="0" w:color="auto"/>
      </w:divBdr>
    </w:div>
    <w:div w:id="1174564587">
      <w:bodyDiv w:val="1"/>
      <w:marLeft w:val="0"/>
      <w:marRight w:val="0"/>
      <w:marTop w:val="0"/>
      <w:marBottom w:val="0"/>
      <w:divBdr>
        <w:top w:val="none" w:sz="0" w:space="0" w:color="auto"/>
        <w:left w:val="none" w:sz="0" w:space="0" w:color="auto"/>
        <w:bottom w:val="none" w:sz="0" w:space="0" w:color="auto"/>
        <w:right w:val="none" w:sz="0" w:space="0" w:color="auto"/>
      </w:divBdr>
    </w:div>
    <w:div w:id="1176385144">
      <w:bodyDiv w:val="1"/>
      <w:marLeft w:val="0"/>
      <w:marRight w:val="0"/>
      <w:marTop w:val="0"/>
      <w:marBottom w:val="0"/>
      <w:divBdr>
        <w:top w:val="none" w:sz="0" w:space="0" w:color="auto"/>
        <w:left w:val="none" w:sz="0" w:space="0" w:color="auto"/>
        <w:bottom w:val="none" w:sz="0" w:space="0" w:color="auto"/>
        <w:right w:val="none" w:sz="0" w:space="0" w:color="auto"/>
      </w:divBdr>
    </w:div>
    <w:div w:id="1177038099">
      <w:bodyDiv w:val="1"/>
      <w:marLeft w:val="0"/>
      <w:marRight w:val="0"/>
      <w:marTop w:val="0"/>
      <w:marBottom w:val="0"/>
      <w:divBdr>
        <w:top w:val="none" w:sz="0" w:space="0" w:color="auto"/>
        <w:left w:val="none" w:sz="0" w:space="0" w:color="auto"/>
        <w:bottom w:val="none" w:sz="0" w:space="0" w:color="auto"/>
        <w:right w:val="none" w:sz="0" w:space="0" w:color="auto"/>
      </w:divBdr>
    </w:div>
    <w:div w:id="1182547994">
      <w:bodyDiv w:val="1"/>
      <w:marLeft w:val="0"/>
      <w:marRight w:val="0"/>
      <w:marTop w:val="0"/>
      <w:marBottom w:val="0"/>
      <w:divBdr>
        <w:top w:val="none" w:sz="0" w:space="0" w:color="auto"/>
        <w:left w:val="none" w:sz="0" w:space="0" w:color="auto"/>
        <w:bottom w:val="none" w:sz="0" w:space="0" w:color="auto"/>
        <w:right w:val="none" w:sz="0" w:space="0" w:color="auto"/>
      </w:divBdr>
    </w:div>
    <w:div w:id="1185483464">
      <w:bodyDiv w:val="1"/>
      <w:marLeft w:val="0"/>
      <w:marRight w:val="0"/>
      <w:marTop w:val="0"/>
      <w:marBottom w:val="0"/>
      <w:divBdr>
        <w:top w:val="none" w:sz="0" w:space="0" w:color="auto"/>
        <w:left w:val="none" w:sz="0" w:space="0" w:color="auto"/>
        <w:bottom w:val="none" w:sz="0" w:space="0" w:color="auto"/>
        <w:right w:val="none" w:sz="0" w:space="0" w:color="auto"/>
      </w:divBdr>
    </w:div>
    <w:div w:id="1219055780">
      <w:bodyDiv w:val="1"/>
      <w:marLeft w:val="0"/>
      <w:marRight w:val="0"/>
      <w:marTop w:val="0"/>
      <w:marBottom w:val="0"/>
      <w:divBdr>
        <w:top w:val="none" w:sz="0" w:space="0" w:color="auto"/>
        <w:left w:val="none" w:sz="0" w:space="0" w:color="auto"/>
        <w:bottom w:val="none" w:sz="0" w:space="0" w:color="auto"/>
        <w:right w:val="none" w:sz="0" w:space="0" w:color="auto"/>
      </w:divBdr>
    </w:div>
    <w:div w:id="1221014249">
      <w:bodyDiv w:val="1"/>
      <w:marLeft w:val="0"/>
      <w:marRight w:val="0"/>
      <w:marTop w:val="0"/>
      <w:marBottom w:val="0"/>
      <w:divBdr>
        <w:top w:val="none" w:sz="0" w:space="0" w:color="auto"/>
        <w:left w:val="none" w:sz="0" w:space="0" w:color="auto"/>
        <w:bottom w:val="none" w:sz="0" w:space="0" w:color="auto"/>
        <w:right w:val="none" w:sz="0" w:space="0" w:color="auto"/>
      </w:divBdr>
    </w:div>
    <w:div w:id="1225676531">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39638239">
      <w:bodyDiv w:val="1"/>
      <w:marLeft w:val="0"/>
      <w:marRight w:val="0"/>
      <w:marTop w:val="0"/>
      <w:marBottom w:val="0"/>
      <w:divBdr>
        <w:top w:val="none" w:sz="0" w:space="0" w:color="auto"/>
        <w:left w:val="none" w:sz="0" w:space="0" w:color="auto"/>
        <w:bottom w:val="none" w:sz="0" w:space="0" w:color="auto"/>
        <w:right w:val="none" w:sz="0" w:space="0" w:color="auto"/>
      </w:divBdr>
    </w:div>
    <w:div w:id="1240796920">
      <w:bodyDiv w:val="1"/>
      <w:marLeft w:val="0"/>
      <w:marRight w:val="0"/>
      <w:marTop w:val="0"/>
      <w:marBottom w:val="0"/>
      <w:divBdr>
        <w:top w:val="none" w:sz="0" w:space="0" w:color="auto"/>
        <w:left w:val="none" w:sz="0" w:space="0" w:color="auto"/>
        <w:bottom w:val="none" w:sz="0" w:space="0" w:color="auto"/>
        <w:right w:val="none" w:sz="0" w:space="0" w:color="auto"/>
      </w:divBdr>
    </w:div>
    <w:div w:id="1240941626">
      <w:bodyDiv w:val="1"/>
      <w:marLeft w:val="0"/>
      <w:marRight w:val="0"/>
      <w:marTop w:val="0"/>
      <w:marBottom w:val="0"/>
      <w:divBdr>
        <w:top w:val="none" w:sz="0" w:space="0" w:color="auto"/>
        <w:left w:val="none" w:sz="0" w:space="0" w:color="auto"/>
        <w:bottom w:val="none" w:sz="0" w:space="0" w:color="auto"/>
        <w:right w:val="none" w:sz="0" w:space="0" w:color="auto"/>
      </w:divBdr>
    </w:div>
    <w:div w:id="1250113674">
      <w:bodyDiv w:val="1"/>
      <w:marLeft w:val="0"/>
      <w:marRight w:val="0"/>
      <w:marTop w:val="0"/>
      <w:marBottom w:val="0"/>
      <w:divBdr>
        <w:top w:val="none" w:sz="0" w:space="0" w:color="auto"/>
        <w:left w:val="none" w:sz="0" w:space="0" w:color="auto"/>
        <w:bottom w:val="none" w:sz="0" w:space="0" w:color="auto"/>
        <w:right w:val="none" w:sz="0" w:space="0" w:color="auto"/>
      </w:divBdr>
    </w:div>
    <w:div w:id="1254129203">
      <w:bodyDiv w:val="1"/>
      <w:marLeft w:val="0"/>
      <w:marRight w:val="0"/>
      <w:marTop w:val="0"/>
      <w:marBottom w:val="0"/>
      <w:divBdr>
        <w:top w:val="none" w:sz="0" w:space="0" w:color="auto"/>
        <w:left w:val="none" w:sz="0" w:space="0" w:color="auto"/>
        <w:bottom w:val="none" w:sz="0" w:space="0" w:color="auto"/>
        <w:right w:val="none" w:sz="0" w:space="0" w:color="auto"/>
      </w:divBdr>
    </w:div>
    <w:div w:id="1273241551">
      <w:bodyDiv w:val="1"/>
      <w:marLeft w:val="0"/>
      <w:marRight w:val="0"/>
      <w:marTop w:val="0"/>
      <w:marBottom w:val="0"/>
      <w:divBdr>
        <w:top w:val="none" w:sz="0" w:space="0" w:color="auto"/>
        <w:left w:val="none" w:sz="0" w:space="0" w:color="auto"/>
        <w:bottom w:val="none" w:sz="0" w:space="0" w:color="auto"/>
        <w:right w:val="none" w:sz="0" w:space="0" w:color="auto"/>
      </w:divBdr>
    </w:div>
    <w:div w:id="1275405799">
      <w:bodyDiv w:val="1"/>
      <w:marLeft w:val="0"/>
      <w:marRight w:val="0"/>
      <w:marTop w:val="0"/>
      <w:marBottom w:val="0"/>
      <w:divBdr>
        <w:top w:val="none" w:sz="0" w:space="0" w:color="auto"/>
        <w:left w:val="none" w:sz="0" w:space="0" w:color="auto"/>
        <w:bottom w:val="none" w:sz="0" w:space="0" w:color="auto"/>
        <w:right w:val="none" w:sz="0" w:space="0" w:color="auto"/>
      </w:divBdr>
    </w:div>
    <w:div w:id="1276130851">
      <w:bodyDiv w:val="1"/>
      <w:marLeft w:val="0"/>
      <w:marRight w:val="0"/>
      <w:marTop w:val="0"/>
      <w:marBottom w:val="0"/>
      <w:divBdr>
        <w:top w:val="none" w:sz="0" w:space="0" w:color="auto"/>
        <w:left w:val="none" w:sz="0" w:space="0" w:color="auto"/>
        <w:bottom w:val="none" w:sz="0" w:space="0" w:color="auto"/>
        <w:right w:val="none" w:sz="0" w:space="0" w:color="auto"/>
      </w:divBdr>
    </w:div>
    <w:div w:id="1290623220">
      <w:bodyDiv w:val="1"/>
      <w:marLeft w:val="0"/>
      <w:marRight w:val="0"/>
      <w:marTop w:val="0"/>
      <w:marBottom w:val="0"/>
      <w:divBdr>
        <w:top w:val="none" w:sz="0" w:space="0" w:color="auto"/>
        <w:left w:val="none" w:sz="0" w:space="0" w:color="auto"/>
        <w:bottom w:val="none" w:sz="0" w:space="0" w:color="auto"/>
        <w:right w:val="none" w:sz="0" w:space="0" w:color="auto"/>
      </w:divBdr>
    </w:div>
    <w:div w:id="1296568268">
      <w:bodyDiv w:val="1"/>
      <w:marLeft w:val="0"/>
      <w:marRight w:val="0"/>
      <w:marTop w:val="0"/>
      <w:marBottom w:val="0"/>
      <w:divBdr>
        <w:top w:val="none" w:sz="0" w:space="0" w:color="auto"/>
        <w:left w:val="none" w:sz="0" w:space="0" w:color="auto"/>
        <w:bottom w:val="none" w:sz="0" w:space="0" w:color="auto"/>
        <w:right w:val="none" w:sz="0" w:space="0" w:color="auto"/>
      </w:divBdr>
    </w:div>
    <w:div w:id="1318802352">
      <w:bodyDiv w:val="1"/>
      <w:marLeft w:val="0"/>
      <w:marRight w:val="0"/>
      <w:marTop w:val="0"/>
      <w:marBottom w:val="0"/>
      <w:divBdr>
        <w:top w:val="none" w:sz="0" w:space="0" w:color="auto"/>
        <w:left w:val="none" w:sz="0" w:space="0" w:color="auto"/>
        <w:bottom w:val="none" w:sz="0" w:space="0" w:color="auto"/>
        <w:right w:val="none" w:sz="0" w:space="0" w:color="auto"/>
      </w:divBdr>
    </w:div>
    <w:div w:id="1325277352">
      <w:bodyDiv w:val="1"/>
      <w:marLeft w:val="0"/>
      <w:marRight w:val="0"/>
      <w:marTop w:val="0"/>
      <w:marBottom w:val="0"/>
      <w:divBdr>
        <w:top w:val="none" w:sz="0" w:space="0" w:color="auto"/>
        <w:left w:val="none" w:sz="0" w:space="0" w:color="auto"/>
        <w:bottom w:val="none" w:sz="0" w:space="0" w:color="auto"/>
        <w:right w:val="none" w:sz="0" w:space="0" w:color="auto"/>
      </w:divBdr>
    </w:div>
    <w:div w:id="1325863473">
      <w:bodyDiv w:val="1"/>
      <w:marLeft w:val="0"/>
      <w:marRight w:val="0"/>
      <w:marTop w:val="0"/>
      <w:marBottom w:val="0"/>
      <w:divBdr>
        <w:top w:val="none" w:sz="0" w:space="0" w:color="auto"/>
        <w:left w:val="none" w:sz="0" w:space="0" w:color="auto"/>
        <w:bottom w:val="none" w:sz="0" w:space="0" w:color="auto"/>
        <w:right w:val="none" w:sz="0" w:space="0" w:color="auto"/>
      </w:divBdr>
    </w:div>
    <w:div w:id="1333411033">
      <w:bodyDiv w:val="1"/>
      <w:marLeft w:val="0"/>
      <w:marRight w:val="0"/>
      <w:marTop w:val="0"/>
      <w:marBottom w:val="0"/>
      <w:divBdr>
        <w:top w:val="none" w:sz="0" w:space="0" w:color="auto"/>
        <w:left w:val="none" w:sz="0" w:space="0" w:color="auto"/>
        <w:bottom w:val="none" w:sz="0" w:space="0" w:color="auto"/>
        <w:right w:val="none" w:sz="0" w:space="0" w:color="auto"/>
      </w:divBdr>
    </w:div>
    <w:div w:id="1334146894">
      <w:bodyDiv w:val="1"/>
      <w:marLeft w:val="0"/>
      <w:marRight w:val="0"/>
      <w:marTop w:val="0"/>
      <w:marBottom w:val="0"/>
      <w:divBdr>
        <w:top w:val="none" w:sz="0" w:space="0" w:color="auto"/>
        <w:left w:val="none" w:sz="0" w:space="0" w:color="auto"/>
        <w:bottom w:val="none" w:sz="0" w:space="0" w:color="auto"/>
        <w:right w:val="none" w:sz="0" w:space="0" w:color="auto"/>
      </w:divBdr>
    </w:div>
    <w:div w:id="1334407332">
      <w:bodyDiv w:val="1"/>
      <w:marLeft w:val="0"/>
      <w:marRight w:val="0"/>
      <w:marTop w:val="0"/>
      <w:marBottom w:val="0"/>
      <w:divBdr>
        <w:top w:val="none" w:sz="0" w:space="0" w:color="auto"/>
        <w:left w:val="none" w:sz="0" w:space="0" w:color="auto"/>
        <w:bottom w:val="none" w:sz="0" w:space="0" w:color="auto"/>
        <w:right w:val="none" w:sz="0" w:space="0" w:color="auto"/>
      </w:divBdr>
    </w:div>
    <w:div w:id="1345092619">
      <w:bodyDiv w:val="1"/>
      <w:marLeft w:val="0"/>
      <w:marRight w:val="0"/>
      <w:marTop w:val="0"/>
      <w:marBottom w:val="0"/>
      <w:divBdr>
        <w:top w:val="none" w:sz="0" w:space="0" w:color="auto"/>
        <w:left w:val="none" w:sz="0" w:space="0" w:color="auto"/>
        <w:bottom w:val="none" w:sz="0" w:space="0" w:color="auto"/>
        <w:right w:val="none" w:sz="0" w:space="0" w:color="auto"/>
      </w:divBdr>
    </w:div>
    <w:div w:id="1347252581">
      <w:bodyDiv w:val="1"/>
      <w:marLeft w:val="0"/>
      <w:marRight w:val="0"/>
      <w:marTop w:val="0"/>
      <w:marBottom w:val="0"/>
      <w:divBdr>
        <w:top w:val="none" w:sz="0" w:space="0" w:color="auto"/>
        <w:left w:val="none" w:sz="0" w:space="0" w:color="auto"/>
        <w:bottom w:val="none" w:sz="0" w:space="0" w:color="auto"/>
        <w:right w:val="none" w:sz="0" w:space="0" w:color="auto"/>
      </w:divBdr>
    </w:div>
    <w:div w:id="1357855095">
      <w:bodyDiv w:val="1"/>
      <w:marLeft w:val="0"/>
      <w:marRight w:val="0"/>
      <w:marTop w:val="0"/>
      <w:marBottom w:val="0"/>
      <w:divBdr>
        <w:top w:val="none" w:sz="0" w:space="0" w:color="auto"/>
        <w:left w:val="none" w:sz="0" w:space="0" w:color="auto"/>
        <w:bottom w:val="none" w:sz="0" w:space="0" w:color="auto"/>
        <w:right w:val="none" w:sz="0" w:space="0" w:color="auto"/>
      </w:divBdr>
    </w:div>
    <w:div w:id="1364020078">
      <w:bodyDiv w:val="1"/>
      <w:marLeft w:val="0"/>
      <w:marRight w:val="0"/>
      <w:marTop w:val="0"/>
      <w:marBottom w:val="0"/>
      <w:divBdr>
        <w:top w:val="none" w:sz="0" w:space="0" w:color="auto"/>
        <w:left w:val="none" w:sz="0" w:space="0" w:color="auto"/>
        <w:bottom w:val="none" w:sz="0" w:space="0" w:color="auto"/>
        <w:right w:val="none" w:sz="0" w:space="0" w:color="auto"/>
      </w:divBdr>
    </w:div>
    <w:div w:id="1376462924">
      <w:bodyDiv w:val="1"/>
      <w:marLeft w:val="0"/>
      <w:marRight w:val="0"/>
      <w:marTop w:val="0"/>
      <w:marBottom w:val="0"/>
      <w:divBdr>
        <w:top w:val="none" w:sz="0" w:space="0" w:color="auto"/>
        <w:left w:val="none" w:sz="0" w:space="0" w:color="auto"/>
        <w:bottom w:val="none" w:sz="0" w:space="0" w:color="auto"/>
        <w:right w:val="none" w:sz="0" w:space="0" w:color="auto"/>
      </w:divBdr>
    </w:div>
    <w:div w:id="1392000328">
      <w:bodyDiv w:val="1"/>
      <w:marLeft w:val="0"/>
      <w:marRight w:val="0"/>
      <w:marTop w:val="0"/>
      <w:marBottom w:val="0"/>
      <w:divBdr>
        <w:top w:val="none" w:sz="0" w:space="0" w:color="auto"/>
        <w:left w:val="none" w:sz="0" w:space="0" w:color="auto"/>
        <w:bottom w:val="none" w:sz="0" w:space="0" w:color="auto"/>
        <w:right w:val="none" w:sz="0" w:space="0" w:color="auto"/>
      </w:divBdr>
    </w:div>
    <w:div w:id="1393112836">
      <w:bodyDiv w:val="1"/>
      <w:marLeft w:val="0"/>
      <w:marRight w:val="0"/>
      <w:marTop w:val="0"/>
      <w:marBottom w:val="0"/>
      <w:divBdr>
        <w:top w:val="none" w:sz="0" w:space="0" w:color="auto"/>
        <w:left w:val="none" w:sz="0" w:space="0" w:color="auto"/>
        <w:bottom w:val="none" w:sz="0" w:space="0" w:color="auto"/>
        <w:right w:val="none" w:sz="0" w:space="0" w:color="auto"/>
      </w:divBdr>
    </w:div>
    <w:div w:id="1397362978">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459297715">
      <w:bodyDiv w:val="1"/>
      <w:marLeft w:val="0"/>
      <w:marRight w:val="0"/>
      <w:marTop w:val="0"/>
      <w:marBottom w:val="0"/>
      <w:divBdr>
        <w:top w:val="none" w:sz="0" w:space="0" w:color="auto"/>
        <w:left w:val="none" w:sz="0" w:space="0" w:color="auto"/>
        <w:bottom w:val="none" w:sz="0" w:space="0" w:color="auto"/>
        <w:right w:val="none" w:sz="0" w:space="0" w:color="auto"/>
      </w:divBdr>
    </w:div>
    <w:div w:id="1467317547">
      <w:bodyDiv w:val="1"/>
      <w:marLeft w:val="0"/>
      <w:marRight w:val="0"/>
      <w:marTop w:val="0"/>
      <w:marBottom w:val="0"/>
      <w:divBdr>
        <w:top w:val="none" w:sz="0" w:space="0" w:color="auto"/>
        <w:left w:val="none" w:sz="0" w:space="0" w:color="auto"/>
        <w:bottom w:val="none" w:sz="0" w:space="0" w:color="auto"/>
        <w:right w:val="none" w:sz="0" w:space="0" w:color="auto"/>
      </w:divBdr>
    </w:div>
    <w:div w:id="1475178527">
      <w:bodyDiv w:val="1"/>
      <w:marLeft w:val="0"/>
      <w:marRight w:val="0"/>
      <w:marTop w:val="0"/>
      <w:marBottom w:val="0"/>
      <w:divBdr>
        <w:top w:val="none" w:sz="0" w:space="0" w:color="auto"/>
        <w:left w:val="none" w:sz="0" w:space="0" w:color="auto"/>
        <w:bottom w:val="none" w:sz="0" w:space="0" w:color="auto"/>
        <w:right w:val="none" w:sz="0" w:space="0" w:color="auto"/>
      </w:divBdr>
    </w:div>
    <w:div w:id="1484156941">
      <w:bodyDiv w:val="1"/>
      <w:marLeft w:val="0"/>
      <w:marRight w:val="0"/>
      <w:marTop w:val="0"/>
      <w:marBottom w:val="0"/>
      <w:divBdr>
        <w:top w:val="none" w:sz="0" w:space="0" w:color="auto"/>
        <w:left w:val="none" w:sz="0" w:space="0" w:color="auto"/>
        <w:bottom w:val="none" w:sz="0" w:space="0" w:color="auto"/>
        <w:right w:val="none" w:sz="0" w:space="0" w:color="auto"/>
      </w:divBdr>
    </w:div>
    <w:div w:id="1485852549">
      <w:bodyDiv w:val="1"/>
      <w:marLeft w:val="0"/>
      <w:marRight w:val="0"/>
      <w:marTop w:val="0"/>
      <w:marBottom w:val="0"/>
      <w:divBdr>
        <w:top w:val="none" w:sz="0" w:space="0" w:color="auto"/>
        <w:left w:val="none" w:sz="0" w:space="0" w:color="auto"/>
        <w:bottom w:val="none" w:sz="0" w:space="0" w:color="auto"/>
        <w:right w:val="none" w:sz="0" w:space="0" w:color="auto"/>
      </w:divBdr>
    </w:div>
    <w:div w:id="1515265041">
      <w:bodyDiv w:val="1"/>
      <w:marLeft w:val="0"/>
      <w:marRight w:val="0"/>
      <w:marTop w:val="0"/>
      <w:marBottom w:val="0"/>
      <w:divBdr>
        <w:top w:val="none" w:sz="0" w:space="0" w:color="auto"/>
        <w:left w:val="none" w:sz="0" w:space="0" w:color="auto"/>
        <w:bottom w:val="none" w:sz="0" w:space="0" w:color="auto"/>
        <w:right w:val="none" w:sz="0" w:space="0" w:color="auto"/>
      </w:divBdr>
    </w:div>
    <w:div w:id="1527867639">
      <w:bodyDiv w:val="1"/>
      <w:marLeft w:val="0"/>
      <w:marRight w:val="0"/>
      <w:marTop w:val="0"/>
      <w:marBottom w:val="0"/>
      <w:divBdr>
        <w:top w:val="none" w:sz="0" w:space="0" w:color="auto"/>
        <w:left w:val="none" w:sz="0" w:space="0" w:color="auto"/>
        <w:bottom w:val="none" w:sz="0" w:space="0" w:color="auto"/>
        <w:right w:val="none" w:sz="0" w:space="0" w:color="auto"/>
      </w:divBdr>
    </w:div>
    <w:div w:id="1536113136">
      <w:bodyDiv w:val="1"/>
      <w:marLeft w:val="0"/>
      <w:marRight w:val="0"/>
      <w:marTop w:val="0"/>
      <w:marBottom w:val="0"/>
      <w:divBdr>
        <w:top w:val="none" w:sz="0" w:space="0" w:color="auto"/>
        <w:left w:val="none" w:sz="0" w:space="0" w:color="auto"/>
        <w:bottom w:val="none" w:sz="0" w:space="0" w:color="auto"/>
        <w:right w:val="none" w:sz="0" w:space="0" w:color="auto"/>
      </w:divBdr>
    </w:div>
    <w:div w:id="1556116637">
      <w:bodyDiv w:val="1"/>
      <w:marLeft w:val="0"/>
      <w:marRight w:val="0"/>
      <w:marTop w:val="0"/>
      <w:marBottom w:val="0"/>
      <w:divBdr>
        <w:top w:val="none" w:sz="0" w:space="0" w:color="auto"/>
        <w:left w:val="none" w:sz="0" w:space="0" w:color="auto"/>
        <w:bottom w:val="none" w:sz="0" w:space="0" w:color="auto"/>
        <w:right w:val="none" w:sz="0" w:space="0" w:color="auto"/>
      </w:divBdr>
      <w:divsChild>
        <w:div w:id="260574788">
          <w:marLeft w:val="0"/>
          <w:marRight w:val="0"/>
          <w:marTop w:val="0"/>
          <w:marBottom w:val="0"/>
          <w:divBdr>
            <w:top w:val="none" w:sz="0" w:space="0" w:color="auto"/>
            <w:left w:val="none" w:sz="0" w:space="0" w:color="auto"/>
            <w:bottom w:val="none" w:sz="0" w:space="0" w:color="auto"/>
            <w:right w:val="none" w:sz="0" w:space="0" w:color="auto"/>
          </w:divBdr>
        </w:div>
      </w:divsChild>
    </w:div>
    <w:div w:id="1556745157">
      <w:bodyDiv w:val="1"/>
      <w:marLeft w:val="0"/>
      <w:marRight w:val="0"/>
      <w:marTop w:val="0"/>
      <w:marBottom w:val="0"/>
      <w:divBdr>
        <w:top w:val="none" w:sz="0" w:space="0" w:color="auto"/>
        <w:left w:val="none" w:sz="0" w:space="0" w:color="auto"/>
        <w:bottom w:val="none" w:sz="0" w:space="0" w:color="auto"/>
        <w:right w:val="none" w:sz="0" w:space="0" w:color="auto"/>
      </w:divBdr>
    </w:div>
    <w:div w:id="1578127564">
      <w:bodyDiv w:val="1"/>
      <w:marLeft w:val="0"/>
      <w:marRight w:val="0"/>
      <w:marTop w:val="0"/>
      <w:marBottom w:val="0"/>
      <w:divBdr>
        <w:top w:val="none" w:sz="0" w:space="0" w:color="auto"/>
        <w:left w:val="none" w:sz="0" w:space="0" w:color="auto"/>
        <w:bottom w:val="none" w:sz="0" w:space="0" w:color="auto"/>
        <w:right w:val="none" w:sz="0" w:space="0" w:color="auto"/>
      </w:divBdr>
    </w:div>
    <w:div w:id="1588465279">
      <w:bodyDiv w:val="1"/>
      <w:marLeft w:val="0"/>
      <w:marRight w:val="0"/>
      <w:marTop w:val="0"/>
      <w:marBottom w:val="0"/>
      <w:divBdr>
        <w:top w:val="none" w:sz="0" w:space="0" w:color="auto"/>
        <w:left w:val="none" w:sz="0" w:space="0" w:color="auto"/>
        <w:bottom w:val="none" w:sz="0" w:space="0" w:color="auto"/>
        <w:right w:val="none" w:sz="0" w:space="0" w:color="auto"/>
      </w:divBdr>
    </w:div>
    <w:div w:id="1601911617">
      <w:bodyDiv w:val="1"/>
      <w:marLeft w:val="0"/>
      <w:marRight w:val="0"/>
      <w:marTop w:val="0"/>
      <w:marBottom w:val="0"/>
      <w:divBdr>
        <w:top w:val="none" w:sz="0" w:space="0" w:color="auto"/>
        <w:left w:val="none" w:sz="0" w:space="0" w:color="auto"/>
        <w:bottom w:val="none" w:sz="0" w:space="0" w:color="auto"/>
        <w:right w:val="none" w:sz="0" w:space="0" w:color="auto"/>
      </w:divBdr>
    </w:div>
    <w:div w:id="1630865026">
      <w:bodyDiv w:val="1"/>
      <w:marLeft w:val="0"/>
      <w:marRight w:val="0"/>
      <w:marTop w:val="0"/>
      <w:marBottom w:val="0"/>
      <w:divBdr>
        <w:top w:val="none" w:sz="0" w:space="0" w:color="auto"/>
        <w:left w:val="none" w:sz="0" w:space="0" w:color="auto"/>
        <w:bottom w:val="none" w:sz="0" w:space="0" w:color="auto"/>
        <w:right w:val="none" w:sz="0" w:space="0" w:color="auto"/>
      </w:divBdr>
    </w:div>
    <w:div w:id="1633906913">
      <w:bodyDiv w:val="1"/>
      <w:marLeft w:val="0"/>
      <w:marRight w:val="0"/>
      <w:marTop w:val="0"/>
      <w:marBottom w:val="0"/>
      <w:divBdr>
        <w:top w:val="none" w:sz="0" w:space="0" w:color="auto"/>
        <w:left w:val="none" w:sz="0" w:space="0" w:color="auto"/>
        <w:bottom w:val="none" w:sz="0" w:space="0" w:color="auto"/>
        <w:right w:val="none" w:sz="0" w:space="0" w:color="auto"/>
      </w:divBdr>
    </w:div>
    <w:div w:id="1639727367">
      <w:bodyDiv w:val="1"/>
      <w:marLeft w:val="0"/>
      <w:marRight w:val="0"/>
      <w:marTop w:val="0"/>
      <w:marBottom w:val="0"/>
      <w:divBdr>
        <w:top w:val="none" w:sz="0" w:space="0" w:color="auto"/>
        <w:left w:val="none" w:sz="0" w:space="0" w:color="auto"/>
        <w:bottom w:val="none" w:sz="0" w:space="0" w:color="auto"/>
        <w:right w:val="none" w:sz="0" w:space="0" w:color="auto"/>
      </w:divBdr>
    </w:div>
    <w:div w:id="1644115050">
      <w:bodyDiv w:val="1"/>
      <w:marLeft w:val="0"/>
      <w:marRight w:val="0"/>
      <w:marTop w:val="0"/>
      <w:marBottom w:val="0"/>
      <w:divBdr>
        <w:top w:val="none" w:sz="0" w:space="0" w:color="auto"/>
        <w:left w:val="none" w:sz="0" w:space="0" w:color="auto"/>
        <w:bottom w:val="none" w:sz="0" w:space="0" w:color="auto"/>
        <w:right w:val="none" w:sz="0" w:space="0" w:color="auto"/>
      </w:divBdr>
    </w:div>
    <w:div w:id="1662587619">
      <w:bodyDiv w:val="1"/>
      <w:marLeft w:val="0"/>
      <w:marRight w:val="0"/>
      <w:marTop w:val="0"/>
      <w:marBottom w:val="0"/>
      <w:divBdr>
        <w:top w:val="none" w:sz="0" w:space="0" w:color="auto"/>
        <w:left w:val="none" w:sz="0" w:space="0" w:color="auto"/>
        <w:bottom w:val="none" w:sz="0" w:space="0" w:color="auto"/>
        <w:right w:val="none" w:sz="0" w:space="0" w:color="auto"/>
      </w:divBdr>
    </w:div>
    <w:div w:id="1678077114">
      <w:bodyDiv w:val="1"/>
      <w:marLeft w:val="0"/>
      <w:marRight w:val="0"/>
      <w:marTop w:val="0"/>
      <w:marBottom w:val="0"/>
      <w:divBdr>
        <w:top w:val="none" w:sz="0" w:space="0" w:color="auto"/>
        <w:left w:val="none" w:sz="0" w:space="0" w:color="auto"/>
        <w:bottom w:val="none" w:sz="0" w:space="0" w:color="auto"/>
        <w:right w:val="none" w:sz="0" w:space="0" w:color="auto"/>
      </w:divBdr>
    </w:div>
    <w:div w:id="1680959132">
      <w:bodyDiv w:val="1"/>
      <w:marLeft w:val="0"/>
      <w:marRight w:val="0"/>
      <w:marTop w:val="0"/>
      <w:marBottom w:val="0"/>
      <w:divBdr>
        <w:top w:val="none" w:sz="0" w:space="0" w:color="auto"/>
        <w:left w:val="none" w:sz="0" w:space="0" w:color="auto"/>
        <w:bottom w:val="none" w:sz="0" w:space="0" w:color="auto"/>
        <w:right w:val="none" w:sz="0" w:space="0" w:color="auto"/>
      </w:divBdr>
    </w:div>
    <w:div w:id="1685205714">
      <w:bodyDiv w:val="1"/>
      <w:marLeft w:val="0"/>
      <w:marRight w:val="0"/>
      <w:marTop w:val="0"/>
      <w:marBottom w:val="0"/>
      <w:divBdr>
        <w:top w:val="none" w:sz="0" w:space="0" w:color="auto"/>
        <w:left w:val="none" w:sz="0" w:space="0" w:color="auto"/>
        <w:bottom w:val="none" w:sz="0" w:space="0" w:color="auto"/>
        <w:right w:val="none" w:sz="0" w:space="0" w:color="auto"/>
      </w:divBdr>
    </w:div>
    <w:div w:id="1690445310">
      <w:bodyDiv w:val="1"/>
      <w:marLeft w:val="0"/>
      <w:marRight w:val="0"/>
      <w:marTop w:val="0"/>
      <w:marBottom w:val="0"/>
      <w:divBdr>
        <w:top w:val="none" w:sz="0" w:space="0" w:color="auto"/>
        <w:left w:val="none" w:sz="0" w:space="0" w:color="auto"/>
        <w:bottom w:val="none" w:sz="0" w:space="0" w:color="auto"/>
        <w:right w:val="none" w:sz="0" w:space="0" w:color="auto"/>
      </w:divBdr>
    </w:div>
    <w:div w:id="1695812987">
      <w:bodyDiv w:val="1"/>
      <w:marLeft w:val="0"/>
      <w:marRight w:val="0"/>
      <w:marTop w:val="0"/>
      <w:marBottom w:val="0"/>
      <w:divBdr>
        <w:top w:val="none" w:sz="0" w:space="0" w:color="auto"/>
        <w:left w:val="none" w:sz="0" w:space="0" w:color="auto"/>
        <w:bottom w:val="none" w:sz="0" w:space="0" w:color="auto"/>
        <w:right w:val="none" w:sz="0" w:space="0" w:color="auto"/>
      </w:divBdr>
    </w:div>
    <w:div w:id="1700624804">
      <w:bodyDiv w:val="1"/>
      <w:marLeft w:val="0"/>
      <w:marRight w:val="0"/>
      <w:marTop w:val="0"/>
      <w:marBottom w:val="0"/>
      <w:divBdr>
        <w:top w:val="none" w:sz="0" w:space="0" w:color="auto"/>
        <w:left w:val="none" w:sz="0" w:space="0" w:color="auto"/>
        <w:bottom w:val="none" w:sz="0" w:space="0" w:color="auto"/>
        <w:right w:val="none" w:sz="0" w:space="0" w:color="auto"/>
      </w:divBdr>
    </w:div>
    <w:div w:id="1705788467">
      <w:bodyDiv w:val="1"/>
      <w:marLeft w:val="0"/>
      <w:marRight w:val="0"/>
      <w:marTop w:val="0"/>
      <w:marBottom w:val="0"/>
      <w:divBdr>
        <w:top w:val="none" w:sz="0" w:space="0" w:color="auto"/>
        <w:left w:val="none" w:sz="0" w:space="0" w:color="auto"/>
        <w:bottom w:val="none" w:sz="0" w:space="0" w:color="auto"/>
        <w:right w:val="none" w:sz="0" w:space="0" w:color="auto"/>
      </w:divBdr>
    </w:div>
    <w:div w:id="1714382714">
      <w:bodyDiv w:val="1"/>
      <w:marLeft w:val="0"/>
      <w:marRight w:val="0"/>
      <w:marTop w:val="0"/>
      <w:marBottom w:val="0"/>
      <w:divBdr>
        <w:top w:val="none" w:sz="0" w:space="0" w:color="auto"/>
        <w:left w:val="none" w:sz="0" w:space="0" w:color="auto"/>
        <w:bottom w:val="none" w:sz="0" w:space="0" w:color="auto"/>
        <w:right w:val="none" w:sz="0" w:space="0" w:color="auto"/>
      </w:divBdr>
    </w:div>
    <w:div w:id="1722290709">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57020762">
      <w:bodyDiv w:val="1"/>
      <w:marLeft w:val="0"/>
      <w:marRight w:val="0"/>
      <w:marTop w:val="0"/>
      <w:marBottom w:val="0"/>
      <w:divBdr>
        <w:top w:val="none" w:sz="0" w:space="0" w:color="auto"/>
        <w:left w:val="none" w:sz="0" w:space="0" w:color="auto"/>
        <w:bottom w:val="none" w:sz="0" w:space="0" w:color="auto"/>
        <w:right w:val="none" w:sz="0" w:space="0" w:color="auto"/>
      </w:divBdr>
    </w:div>
    <w:div w:id="1758667852">
      <w:bodyDiv w:val="1"/>
      <w:marLeft w:val="0"/>
      <w:marRight w:val="0"/>
      <w:marTop w:val="0"/>
      <w:marBottom w:val="0"/>
      <w:divBdr>
        <w:top w:val="none" w:sz="0" w:space="0" w:color="auto"/>
        <w:left w:val="none" w:sz="0" w:space="0" w:color="auto"/>
        <w:bottom w:val="none" w:sz="0" w:space="0" w:color="auto"/>
        <w:right w:val="none" w:sz="0" w:space="0" w:color="auto"/>
      </w:divBdr>
    </w:div>
    <w:div w:id="1766030508">
      <w:bodyDiv w:val="1"/>
      <w:marLeft w:val="0"/>
      <w:marRight w:val="0"/>
      <w:marTop w:val="0"/>
      <w:marBottom w:val="0"/>
      <w:divBdr>
        <w:top w:val="none" w:sz="0" w:space="0" w:color="auto"/>
        <w:left w:val="none" w:sz="0" w:space="0" w:color="auto"/>
        <w:bottom w:val="none" w:sz="0" w:space="0" w:color="auto"/>
        <w:right w:val="none" w:sz="0" w:space="0" w:color="auto"/>
      </w:divBdr>
    </w:div>
    <w:div w:id="1773742941">
      <w:bodyDiv w:val="1"/>
      <w:marLeft w:val="0"/>
      <w:marRight w:val="0"/>
      <w:marTop w:val="0"/>
      <w:marBottom w:val="0"/>
      <w:divBdr>
        <w:top w:val="none" w:sz="0" w:space="0" w:color="auto"/>
        <w:left w:val="none" w:sz="0" w:space="0" w:color="auto"/>
        <w:bottom w:val="none" w:sz="0" w:space="0" w:color="auto"/>
        <w:right w:val="none" w:sz="0" w:space="0" w:color="auto"/>
      </w:divBdr>
    </w:div>
    <w:div w:id="1778064866">
      <w:bodyDiv w:val="1"/>
      <w:marLeft w:val="0"/>
      <w:marRight w:val="0"/>
      <w:marTop w:val="0"/>
      <w:marBottom w:val="0"/>
      <w:divBdr>
        <w:top w:val="none" w:sz="0" w:space="0" w:color="auto"/>
        <w:left w:val="none" w:sz="0" w:space="0" w:color="auto"/>
        <w:bottom w:val="none" w:sz="0" w:space="0" w:color="auto"/>
        <w:right w:val="none" w:sz="0" w:space="0" w:color="auto"/>
      </w:divBdr>
    </w:div>
    <w:div w:id="1790932346">
      <w:bodyDiv w:val="1"/>
      <w:marLeft w:val="0"/>
      <w:marRight w:val="0"/>
      <w:marTop w:val="0"/>
      <w:marBottom w:val="0"/>
      <w:divBdr>
        <w:top w:val="none" w:sz="0" w:space="0" w:color="auto"/>
        <w:left w:val="none" w:sz="0" w:space="0" w:color="auto"/>
        <w:bottom w:val="none" w:sz="0" w:space="0" w:color="auto"/>
        <w:right w:val="none" w:sz="0" w:space="0" w:color="auto"/>
      </w:divBdr>
    </w:div>
    <w:div w:id="1801413029">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23809886">
      <w:bodyDiv w:val="1"/>
      <w:marLeft w:val="0"/>
      <w:marRight w:val="0"/>
      <w:marTop w:val="0"/>
      <w:marBottom w:val="0"/>
      <w:divBdr>
        <w:top w:val="none" w:sz="0" w:space="0" w:color="auto"/>
        <w:left w:val="none" w:sz="0" w:space="0" w:color="auto"/>
        <w:bottom w:val="none" w:sz="0" w:space="0" w:color="auto"/>
        <w:right w:val="none" w:sz="0" w:space="0" w:color="auto"/>
      </w:divBdr>
    </w:div>
    <w:div w:id="1829243462">
      <w:bodyDiv w:val="1"/>
      <w:marLeft w:val="0"/>
      <w:marRight w:val="0"/>
      <w:marTop w:val="0"/>
      <w:marBottom w:val="0"/>
      <w:divBdr>
        <w:top w:val="none" w:sz="0" w:space="0" w:color="auto"/>
        <w:left w:val="none" w:sz="0" w:space="0" w:color="auto"/>
        <w:bottom w:val="none" w:sz="0" w:space="0" w:color="auto"/>
        <w:right w:val="none" w:sz="0" w:space="0" w:color="auto"/>
      </w:divBdr>
    </w:div>
    <w:div w:id="1842577120">
      <w:bodyDiv w:val="1"/>
      <w:marLeft w:val="0"/>
      <w:marRight w:val="0"/>
      <w:marTop w:val="0"/>
      <w:marBottom w:val="0"/>
      <w:divBdr>
        <w:top w:val="none" w:sz="0" w:space="0" w:color="auto"/>
        <w:left w:val="none" w:sz="0" w:space="0" w:color="auto"/>
        <w:bottom w:val="none" w:sz="0" w:space="0" w:color="auto"/>
        <w:right w:val="none" w:sz="0" w:space="0" w:color="auto"/>
      </w:divBdr>
    </w:div>
    <w:div w:id="1854417274">
      <w:bodyDiv w:val="1"/>
      <w:marLeft w:val="0"/>
      <w:marRight w:val="0"/>
      <w:marTop w:val="0"/>
      <w:marBottom w:val="0"/>
      <w:divBdr>
        <w:top w:val="none" w:sz="0" w:space="0" w:color="auto"/>
        <w:left w:val="none" w:sz="0" w:space="0" w:color="auto"/>
        <w:bottom w:val="none" w:sz="0" w:space="0" w:color="auto"/>
        <w:right w:val="none" w:sz="0" w:space="0" w:color="auto"/>
      </w:divBdr>
    </w:div>
    <w:div w:id="1858229181">
      <w:bodyDiv w:val="1"/>
      <w:marLeft w:val="0"/>
      <w:marRight w:val="0"/>
      <w:marTop w:val="0"/>
      <w:marBottom w:val="0"/>
      <w:divBdr>
        <w:top w:val="none" w:sz="0" w:space="0" w:color="auto"/>
        <w:left w:val="none" w:sz="0" w:space="0" w:color="auto"/>
        <w:bottom w:val="none" w:sz="0" w:space="0" w:color="auto"/>
        <w:right w:val="none" w:sz="0" w:space="0" w:color="auto"/>
      </w:divBdr>
    </w:div>
    <w:div w:id="1862696501">
      <w:bodyDiv w:val="1"/>
      <w:marLeft w:val="0"/>
      <w:marRight w:val="0"/>
      <w:marTop w:val="0"/>
      <w:marBottom w:val="0"/>
      <w:divBdr>
        <w:top w:val="none" w:sz="0" w:space="0" w:color="auto"/>
        <w:left w:val="none" w:sz="0" w:space="0" w:color="auto"/>
        <w:bottom w:val="none" w:sz="0" w:space="0" w:color="auto"/>
        <w:right w:val="none" w:sz="0" w:space="0" w:color="auto"/>
      </w:divBdr>
    </w:div>
    <w:div w:id="1867863799">
      <w:bodyDiv w:val="1"/>
      <w:marLeft w:val="0"/>
      <w:marRight w:val="0"/>
      <w:marTop w:val="0"/>
      <w:marBottom w:val="0"/>
      <w:divBdr>
        <w:top w:val="none" w:sz="0" w:space="0" w:color="auto"/>
        <w:left w:val="none" w:sz="0" w:space="0" w:color="auto"/>
        <w:bottom w:val="none" w:sz="0" w:space="0" w:color="auto"/>
        <w:right w:val="none" w:sz="0" w:space="0" w:color="auto"/>
      </w:divBdr>
    </w:div>
    <w:div w:id="1896425318">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793051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035809">
      <w:bodyDiv w:val="1"/>
      <w:marLeft w:val="0"/>
      <w:marRight w:val="0"/>
      <w:marTop w:val="0"/>
      <w:marBottom w:val="0"/>
      <w:divBdr>
        <w:top w:val="none" w:sz="0" w:space="0" w:color="auto"/>
        <w:left w:val="none" w:sz="0" w:space="0" w:color="auto"/>
        <w:bottom w:val="none" w:sz="0" w:space="0" w:color="auto"/>
        <w:right w:val="none" w:sz="0" w:space="0" w:color="auto"/>
      </w:divBdr>
    </w:div>
    <w:div w:id="1928268869">
      <w:bodyDiv w:val="1"/>
      <w:marLeft w:val="0"/>
      <w:marRight w:val="0"/>
      <w:marTop w:val="0"/>
      <w:marBottom w:val="0"/>
      <w:divBdr>
        <w:top w:val="none" w:sz="0" w:space="0" w:color="auto"/>
        <w:left w:val="none" w:sz="0" w:space="0" w:color="auto"/>
        <w:bottom w:val="none" w:sz="0" w:space="0" w:color="auto"/>
        <w:right w:val="none" w:sz="0" w:space="0" w:color="auto"/>
      </w:divBdr>
    </w:div>
    <w:div w:id="1969309911">
      <w:bodyDiv w:val="1"/>
      <w:marLeft w:val="0"/>
      <w:marRight w:val="0"/>
      <w:marTop w:val="0"/>
      <w:marBottom w:val="0"/>
      <w:divBdr>
        <w:top w:val="none" w:sz="0" w:space="0" w:color="auto"/>
        <w:left w:val="none" w:sz="0" w:space="0" w:color="auto"/>
        <w:bottom w:val="none" w:sz="0" w:space="0" w:color="auto"/>
        <w:right w:val="none" w:sz="0" w:space="0" w:color="auto"/>
      </w:divBdr>
    </w:div>
    <w:div w:id="1971475267">
      <w:bodyDiv w:val="1"/>
      <w:marLeft w:val="0"/>
      <w:marRight w:val="0"/>
      <w:marTop w:val="0"/>
      <w:marBottom w:val="0"/>
      <w:divBdr>
        <w:top w:val="none" w:sz="0" w:space="0" w:color="auto"/>
        <w:left w:val="none" w:sz="0" w:space="0" w:color="auto"/>
        <w:bottom w:val="none" w:sz="0" w:space="0" w:color="auto"/>
        <w:right w:val="none" w:sz="0" w:space="0" w:color="auto"/>
      </w:divBdr>
    </w:div>
    <w:div w:id="1978335618">
      <w:bodyDiv w:val="1"/>
      <w:marLeft w:val="0"/>
      <w:marRight w:val="0"/>
      <w:marTop w:val="0"/>
      <w:marBottom w:val="0"/>
      <w:divBdr>
        <w:top w:val="none" w:sz="0" w:space="0" w:color="auto"/>
        <w:left w:val="none" w:sz="0" w:space="0" w:color="auto"/>
        <w:bottom w:val="none" w:sz="0" w:space="0" w:color="auto"/>
        <w:right w:val="none" w:sz="0" w:space="0" w:color="auto"/>
      </w:divBdr>
    </w:div>
    <w:div w:id="1979064520">
      <w:bodyDiv w:val="1"/>
      <w:marLeft w:val="0"/>
      <w:marRight w:val="0"/>
      <w:marTop w:val="0"/>
      <w:marBottom w:val="0"/>
      <w:divBdr>
        <w:top w:val="none" w:sz="0" w:space="0" w:color="auto"/>
        <w:left w:val="none" w:sz="0" w:space="0" w:color="auto"/>
        <w:bottom w:val="none" w:sz="0" w:space="0" w:color="auto"/>
        <w:right w:val="none" w:sz="0" w:space="0" w:color="auto"/>
      </w:divBdr>
    </w:div>
    <w:div w:id="1982803150">
      <w:bodyDiv w:val="1"/>
      <w:marLeft w:val="0"/>
      <w:marRight w:val="0"/>
      <w:marTop w:val="0"/>
      <w:marBottom w:val="0"/>
      <w:divBdr>
        <w:top w:val="none" w:sz="0" w:space="0" w:color="auto"/>
        <w:left w:val="none" w:sz="0" w:space="0" w:color="auto"/>
        <w:bottom w:val="none" w:sz="0" w:space="0" w:color="auto"/>
        <w:right w:val="none" w:sz="0" w:space="0" w:color="auto"/>
      </w:divBdr>
    </w:div>
    <w:div w:id="1989288365">
      <w:bodyDiv w:val="1"/>
      <w:marLeft w:val="0"/>
      <w:marRight w:val="0"/>
      <w:marTop w:val="0"/>
      <w:marBottom w:val="0"/>
      <w:divBdr>
        <w:top w:val="none" w:sz="0" w:space="0" w:color="auto"/>
        <w:left w:val="none" w:sz="0" w:space="0" w:color="auto"/>
        <w:bottom w:val="none" w:sz="0" w:space="0" w:color="auto"/>
        <w:right w:val="none" w:sz="0" w:space="0" w:color="auto"/>
      </w:divBdr>
    </w:div>
    <w:div w:id="1996258586">
      <w:bodyDiv w:val="1"/>
      <w:marLeft w:val="0"/>
      <w:marRight w:val="0"/>
      <w:marTop w:val="0"/>
      <w:marBottom w:val="0"/>
      <w:divBdr>
        <w:top w:val="none" w:sz="0" w:space="0" w:color="auto"/>
        <w:left w:val="none" w:sz="0" w:space="0" w:color="auto"/>
        <w:bottom w:val="none" w:sz="0" w:space="0" w:color="auto"/>
        <w:right w:val="none" w:sz="0" w:space="0" w:color="auto"/>
      </w:divBdr>
    </w:div>
    <w:div w:id="2001107268">
      <w:bodyDiv w:val="1"/>
      <w:marLeft w:val="0"/>
      <w:marRight w:val="0"/>
      <w:marTop w:val="0"/>
      <w:marBottom w:val="0"/>
      <w:divBdr>
        <w:top w:val="none" w:sz="0" w:space="0" w:color="auto"/>
        <w:left w:val="none" w:sz="0" w:space="0" w:color="auto"/>
        <w:bottom w:val="none" w:sz="0" w:space="0" w:color="auto"/>
        <w:right w:val="none" w:sz="0" w:space="0" w:color="auto"/>
      </w:divBdr>
    </w:div>
    <w:div w:id="2022316062">
      <w:bodyDiv w:val="1"/>
      <w:marLeft w:val="0"/>
      <w:marRight w:val="0"/>
      <w:marTop w:val="0"/>
      <w:marBottom w:val="0"/>
      <w:divBdr>
        <w:top w:val="none" w:sz="0" w:space="0" w:color="auto"/>
        <w:left w:val="none" w:sz="0" w:space="0" w:color="auto"/>
        <w:bottom w:val="none" w:sz="0" w:space="0" w:color="auto"/>
        <w:right w:val="none" w:sz="0" w:space="0" w:color="auto"/>
      </w:divBdr>
    </w:div>
    <w:div w:id="2032949622">
      <w:bodyDiv w:val="1"/>
      <w:marLeft w:val="0"/>
      <w:marRight w:val="0"/>
      <w:marTop w:val="0"/>
      <w:marBottom w:val="0"/>
      <w:divBdr>
        <w:top w:val="none" w:sz="0" w:space="0" w:color="auto"/>
        <w:left w:val="none" w:sz="0" w:space="0" w:color="auto"/>
        <w:bottom w:val="none" w:sz="0" w:space="0" w:color="auto"/>
        <w:right w:val="none" w:sz="0" w:space="0" w:color="auto"/>
      </w:divBdr>
    </w:div>
    <w:div w:id="2056735292">
      <w:bodyDiv w:val="1"/>
      <w:marLeft w:val="0"/>
      <w:marRight w:val="0"/>
      <w:marTop w:val="0"/>
      <w:marBottom w:val="0"/>
      <w:divBdr>
        <w:top w:val="none" w:sz="0" w:space="0" w:color="auto"/>
        <w:left w:val="none" w:sz="0" w:space="0" w:color="auto"/>
        <w:bottom w:val="none" w:sz="0" w:space="0" w:color="auto"/>
        <w:right w:val="none" w:sz="0" w:space="0" w:color="auto"/>
      </w:divBdr>
    </w:div>
    <w:div w:id="2064325785">
      <w:bodyDiv w:val="1"/>
      <w:marLeft w:val="0"/>
      <w:marRight w:val="0"/>
      <w:marTop w:val="0"/>
      <w:marBottom w:val="0"/>
      <w:divBdr>
        <w:top w:val="none" w:sz="0" w:space="0" w:color="auto"/>
        <w:left w:val="none" w:sz="0" w:space="0" w:color="auto"/>
        <w:bottom w:val="none" w:sz="0" w:space="0" w:color="auto"/>
        <w:right w:val="none" w:sz="0" w:space="0" w:color="auto"/>
      </w:divBdr>
    </w:div>
    <w:div w:id="2074813552">
      <w:bodyDiv w:val="1"/>
      <w:marLeft w:val="0"/>
      <w:marRight w:val="0"/>
      <w:marTop w:val="0"/>
      <w:marBottom w:val="0"/>
      <w:divBdr>
        <w:top w:val="none" w:sz="0" w:space="0" w:color="auto"/>
        <w:left w:val="none" w:sz="0" w:space="0" w:color="auto"/>
        <w:bottom w:val="none" w:sz="0" w:space="0" w:color="auto"/>
        <w:right w:val="none" w:sz="0" w:space="0" w:color="auto"/>
      </w:divBdr>
    </w:div>
    <w:div w:id="2096702086">
      <w:bodyDiv w:val="1"/>
      <w:marLeft w:val="0"/>
      <w:marRight w:val="0"/>
      <w:marTop w:val="0"/>
      <w:marBottom w:val="0"/>
      <w:divBdr>
        <w:top w:val="none" w:sz="0" w:space="0" w:color="auto"/>
        <w:left w:val="none" w:sz="0" w:space="0" w:color="auto"/>
        <w:bottom w:val="none" w:sz="0" w:space="0" w:color="auto"/>
        <w:right w:val="none" w:sz="0" w:space="0" w:color="auto"/>
      </w:divBdr>
    </w:div>
    <w:div w:id="2113623611">
      <w:bodyDiv w:val="1"/>
      <w:marLeft w:val="0"/>
      <w:marRight w:val="0"/>
      <w:marTop w:val="0"/>
      <w:marBottom w:val="0"/>
      <w:divBdr>
        <w:top w:val="none" w:sz="0" w:space="0" w:color="auto"/>
        <w:left w:val="none" w:sz="0" w:space="0" w:color="auto"/>
        <w:bottom w:val="none" w:sz="0" w:space="0" w:color="auto"/>
        <w:right w:val="none" w:sz="0" w:space="0" w:color="auto"/>
      </w:divBdr>
    </w:div>
    <w:div w:id="2121563722">
      <w:bodyDiv w:val="1"/>
      <w:marLeft w:val="0"/>
      <w:marRight w:val="0"/>
      <w:marTop w:val="0"/>
      <w:marBottom w:val="0"/>
      <w:divBdr>
        <w:top w:val="none" w:sz="0" w:space="0" w:color="auto"/>
        <w:left w:val="none" w:sz="0" w:space="0" w:color="auto"/>
        <w:bottom w:val="none" w:sz="0" w:space="0" w:color="auto"/>
        <w:right w:val="none" w:sz="0" w:space="0" w:color="auto"/>
      </w:divBdr>
    </w:div>
    <w:div w:id="2126462174">
      <w:bodyDiv w:val="1"/>
      <w:marLeft w:val="0"/>
      <w:marRight w:val="0"/>
      <w:marTop w:val="0"/>
      <w:marBottom w:val="0"/>
      <w:divBdr>
        <w:top w:val="none" w:sz="0" w:space="0" w:color="auto"/>
        <w:left w:val="none" w:sz="0" w:space="0" w:color="auto"/>
        <w:bottom w:val="none" w:sz="0" w:space="0" w:color="auto"/>
        <w:right w:val="none" w:sz="0" w:space="0" w:color="auto"/>
      </w:divBdr>
    </w:div>
    <w:div w:id="2132282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29"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3GPP_R1_2004652</b:Tag>
    <b:SourceType>Report</b:SourceType>
    <b:Title>Potential enhancements for NR positioning in release 17</b:Title>
    <b:Year>2019-05</b:Year>
    <b:City>eMeeting</b:City>
    <b:Author>
      <b:Author>
        <b:Corporate>3GPP R1-2004652</b:Corporate>
      </b:Author>
    </b:Author>
    <b:Guid>{78E41293-0AEB-4273-9F4F-63B3547911DF}</b:Guid>
    <b:Publisher>Ericsson</b:Publisher>
    <b:RefOrder>11</b:RefOrder>
  </b:Source>
  <b:Source>
    <b:Tag>3GPP_R1_2006459</b:Tag>
    <b:SourceType>Report</b:SourceType>
    <b:Title>Evaluation of positioning enhancements</b:Title>
    <b:Year>2020-08</b:Year>
    <b:City>eMeeting</b:City>
    <b:Author>
      <b:Author>
        <b:Corporate>3GPP R1-2006459</b:Corporate>
      </b:Author>
    </b:Author>
    <b:Guid>{49CA48EA-D90F-491D-A449-35F3A63E5507}</b:Guid>
    <b:Publisher>Fraunhofer</b:Publisher>
    <b:RefOrder>4</b:RefOrder>
  </b:Source>
  <b:Source>
    <b:Tag>3GPP_R1_1913136</b:Tag>
    <b:SourceType>Report</b:SourceType>
    <b:Title>UL Reference Signals for NR Positioning</b:Title>
    <b:Year>2019-11</b:Year>
    <b:City>Reno, USA</b:City>
    <b:Author>
      <b:Author>
        <b:Corporate>3GPP R1-1913136</b:Corporate>
      </b:Author>
    </b:Author>
    <b:Guid>{7132736F-6D69-4CC5-AD97-CD73D128A764}</b:Guid>
    <b:Publisher>Ericsson</b:Publisher>
    <b:RefOrder>10</b:RefOrder>
  </b:Source>
  <b:Source>
    <b:Tag>3GPP_R1_1912293</b:Tag>
    <b:SourceType>Report</b:SourceType>
    <b:Title>Views on UL reference signals for NR Positioning</b:Title>
    <b:Year>2019-11</b:Year>
    <b:City>Reno, USA</b:City>
    <b:Author>
      <b:Author>
        <b:Corporate>3GPP R1-1912293</b:Corporate>
      </b:Author>
    </b:Author>
    <b:Guid>{7A60EDAC-E692-4F1B-A21C-B587AB2146AE}</b:Guid>
    <b:Publisher>Nokia</b:Publisher>
    <b:RefOrder>8</b:RefOrder>
  </b:Source>
  <b:Source>
    <b:Tag>3GPP_R1_1912113</b:Tag>
    <b:SourceType>Report</b:SourceType>
    <b:Title>Uplink RS design for NR positioning</b:Title>
    <b:Year>2019-11</b:Year>
    <b:City>Reno, USA</b:City>
    <b:Author>
      <b:Author>
        <b:Corporate>3GPP R1-1912113</b:Corporate>
      </b:Author>
    </b:Author>
    <b:Guid>{91AF6FB3-F007-4619-994F-5FB5DC080940}</b:Guid>
    <b:Publisher>MediaTek</b:Publisher>
    <b:RefOrder>7</b:RefOrder>
  </b:Source>
  <b:Source>
    <b:Tag>3GPP_R1_1913101</b:Tag>
    <b:SourceType>Report</b:SourceType>
    <b:Title>Remaining details on SRS enhancements for positioning</b:Title>
    <b:Year>2019-11</b:Year>
    <b:City>Reno, USA</b:City>
    <b:Author>
      <b:Author>
        <b:Corporate>3GPP R1-1913101</b:Corporate>
      </b:Author>
    </b:Author>
    <b:Guid>{8655237F-9F76-46F6-9E12-1E87C7B4BA61}</b:Guid>
    <b:Publisher>Fraunhofer</b:Publisher>
    <b:RefOrder>9</b:RefOrder>
  </b:Source>
  <b:Source>
    <b:Tag>1RP</b:Tag>
    <b:SourceType>Book</b:SourceType>
    <b:Guid>{2618DA13-87CA-481F-B64D-B8131D025BCF}</b:Guid>
    <b:Title>[RP-193237, “New SID on NR Positioning Enhancements”, Qualcomm Incorporated, Sitges, Spain, December 9th – 12th, 2019</b:Title>
    <b:RefOrder>1</b:RefOrder>
  </b:Source>
  <b:Source>
    <b:Tag>Jae</b:Tag>
    <b:SourceType>Book</b:SourceType>
    <b:Guid>{CDA389A3-C8C9-468C-9522-10716A3EE68B}</b:Guid>
    <b:Title>Jaeckel, Stephan, et al. "Industrial indoor measurements from 2-6 GHz for the 3GPP-NR and QuaDRiGa channel model." 2019 IEEE 90th Vehicular Technology Conference (VTC2019-Fall). IEEE, 2019</b:Title>
    <b:RefOrder>5</b:RefOrder>
  </b:Source>
  <b:Source>
    <b:Tag>3GP</b:Tag>
    <b:SourceType>Book</b:SourceType>
    <b:Guid>{4197B2D7-E979-4672-AD51-C157A628AF1C}</b:Guid>
    <b:Title>3GPP R1-2008709, "Evaluation of positioning enhancements", Fraunhofer, eMeeting, 2020-10</b:Title>
    <b:RefOrder>6</b:RefOrder>
  </b:Source>
  <b:Source>
    <b:Tag>3GPPR1_101_FR</b:Tag>
    <b:SourceType>Report</b:SourceType>
    <b:Guid>{E16A86F5-22D6-4327-8C22-62FC55EE6FD3}</b:Guid>
    <b:Author>
      <b:Author>
        <b:NameList>
          <b:Person>
            <b:Last>3GPP</b:Last>
          </b:Person>
        </b:NameList>
      </b:Author>
    </b:Author>
    <b:Title>Final_Minutes_report_RAN1#101</b:Title>
    <b:Year>2020</b:Year>
    <b:Publisher>3GPP</b:Publisher>
    <b:City>e-Meeting</b:City>
    <b:RefOrder>2</b:RefOrder>
  </b:Source>
  <b:Source>
    <b:Tag>3GPPR1_102_FR</b:Tag>
    <b:SourceType>Report</b:SourceType>
    <b:Guid>{48FD2E2A-1C27-4A6A-88B9-25136E82AE64}</b:Guid>
    <b:Author>
      <b:Author>
        <b:NameList>
          <b:Person>
            <b:Last>3GPP</b:Last>
          </b:Person>
        </b:NameList>
      </b:Author>
    </b:Author>
    <b:Title>Final_Minutes_report_RAN1#102</b:Title>
    <b:Year>2020</b:Year>
    <b:Publisher>3GPP</b:Publisher>
    <b:City>e-Meeting</b:City>
    <b:RefOrder>3</b:RefOrder>
  </b:Source>
</b:Sources>
</file>

<file path=customXml/itemProps1.xml><?xml version="1.0" encoding="utf-8"?>
<ds:datastoreItem xmlns:ds="http://schemas.openxmlformats.org/officeDocument/2006/customXml" ds:itemID="{F6CE6530-F4F0-40E4-9DA4-E678269436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5555</Words>
  <Characters>33208</Characters>
  <Application>Microsoft Office Word</Application>
  <DocSecurity>0</DocSecurity>
  <Lines>276</Lines>
  <Paragraphs>77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LinksUpToDate>false</LinksUpToDate>
  <CharactersWithSpaces>38686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2020-10-20T08:36:00Z</dcterms:created>
  <dcterms:modified xsi:type="dcterms:W3CDTF">2020-10-20T08:36:00Z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757286409</vt:i4>
  </property>
</Properties>
</file>