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292E78">
        <w:rPr>
          <w:b/>
          <w:kern w:val="2"/>
          <w:lang w:eastAsia="zh-CN"/>
        </w:rPr>
        <w:t>10</w:t>
      </w:r>
      <w:r w:rsidR="00596AA2">
        <w:rPr>
          <w:b/>
          <w:kern w:val="2"/>
          <w:lang w:eastAsia="zh-CN"/>
        </w:rPr>
        <w:t>3</w:t>
      </w:r>
      <w:r w:rsidR="00E16B92">
        <w:rPr>
          <w:b/>
          <w:kern w:val="2"/>
          <w:lang w:eastAsia="zh-CN"/>
        </w:rPr>
        <w:t>-</w:t>
      </w:r>
      <w:r w:rsidR="00C57B46">
        <w:rPr>
          <w:b/>
          <w:kern w:val="2"/>
          <w:lang w:eastAsia="zh-CN"/>
        </w:rPr>
        <w:t>e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C50FA8">
        <w:rPr>
          <w:b/>
          <w:kern w:val="2"/>
          <w:lang w:eastAsia="zh-CN"/>
        </w:rPr>
        <w:t>2</w:t>
      </w:r>
      <w:r w:rsidR="00E56337">
        <w:rPr>
          <w:b/>
          <w:kern w:val="2"/>
          <w:lang w:eastAsia="zh-CN"/>
        </w:rPr>
        <w:t>0</w:t>
      </w:r>
      <w:r w:rsidR="00596AA2">
        <w:rPr>
          <w:b/>
          <w:kern w:val="2"/>
          <w:lang w:eastAsia="zh-CN"/>
        </w:rPr>
        <w:t>08787</w:t>
      </w:r>
    </w:p>
    <w:p w:rsidR="009C0564" w:rsidRPr="00CF195E" w:rsidRDefault="00112824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</w:t>
      </w:r>
      <w:bookmarkStart w:id="0" w:name="_GoBack"/>
      <w:bookmarkEnd w:id="0"/>
      <w:r w:rsidR="00D67A09">
        <w:rPr>
          <w:b/>
          <w:kern w:val="2"/>
          <w:lang w:eastAsia="zh-CN"/>
        </w:rPr>
        <w:t xml:space="preserve">eeting, </w:t>
      </w:r>
      <w:r w:rsidR="005B2BB4" w:rsidRPr="005B2BB4">
        <w:rPr>
          <w:b/>
          <w:kern w:val="2"/>
          <w:lang w:eastAsia="zh-CN"/>
        </w:rPr>
        <w:t>October 26</w:t>
      </w:r>
      <w:r w:rsidR="00317BA2" w:rsidRPr="00317BA2">
        <w:rPr>
          <w:b/>
          <w:kern w:val="2"/>
          <w:vertAlign w:val="superscript"/>
          <w:lang w:eastAsia="zh-CN"/>
        </w:rPr>
        <w:t>th</w:t>
      </w:r>
      <w:r w:rsidR="00317BA2">
        <w:rPr>
          <w:b/>
          <w:kern w:val="2"/>
          <w:lang w:eastAsia="zh-CN"/>
        </w:rPr>
        <w:t xml:space="preserve"> </w:t>
      </w:r>
      <w:r w:rsidR="005B2BB4" w:rsidRPr="005B2BB4">
        <w:rPr>
          <w:b/>
          <w:kern w:val="2"/>
          <w:lang w:eastAsia="zh-CN"/>
        </w:rPr>
        <w:t>- November 13</w:t>
      </w:r>
      <w:r w:rsidR="00317BA2" w:rsidRPr="00317BA2">
        <w:rPr>
          <w:b/>
          <w:kern w:val="2"/>
          <w:vertAlign w:val="superscript"/>
          <w:lang w:eastAsia="zh-CN"/>
        </w:rPr>
        <w:t>th</w:t>
      </w:r>
      <w:r w:rsidR="005B2BB4" w:rsidRPr="005B2BB4">
        <w:rPr>
          <w:b/>
          <w:kern w:val="2"/>
          <w:lang w:eastAsia="zh-CN"/>
        </w:rPr>
        <w:t>, 2020</w:t>
      </w:r>
    </w:p>
    <w:p w:rsidR="009C0564" w:rsidRPr="00597A3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5B2BB4">
        <w:rPr>
          <w:b/>
          <w:kern w:val="2"/>
          <w:lang w:eastAsia="zh-CN"/>
        </w:rPr>
        <w:t>7.1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B77DAD">
        <w:rPr>
          <w:b/>
          <w:kern w:val="2"/>
          <w:lang w:eastAsia="zh-CN"/>
        </w:rPr>
        <w:t>, HiSilicon</w:t>
      </w:r>
    </w:p>
    <w:p w:rsidR="0026538C" w:rsidRPr="005B2BB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B2BB4" w:rsidRPr="005B2BB4">
        <w:rPr>
          <w:b/>
          <w:kern w:val="2"/>
          <w:lang w:eastAsia="zh-CN"/>
        </w:rPr>
        <w:t>Clarifications on UE features in case of cross-carrier operation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4C4F6D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2E6DB4" w:rsidRDefault="00473CEC" w:rsidP="002E6DB4">
      <w:pPr>
        <w:rPr>
          <w:lang w:eastAsia="zh-CN"/>
        </w:rPr>
      </w:pPr>
      <w:r w:rsidRPr="00473CEC">
        <w:rPr>
          <w:rFonts w:hint="eastAsia"/>
          <w:lang w:eastAsia="zh-CN"/>
        </w:rPr>
        <w:t>I</w:t>
      </w:r>
      <w:r w:rsidRPr="00473CEC">
        <w:rPr>
          <w:lang w:eastAsia="zh-CN"/>
        </w:rPr>
        <w:t xml:space="preserve">n RAN1#102-e, the </w:t>
      </w:r>
      <w:r w:rsidR="00AC6563">
        <w:rPr>
          <w:lang w:val="en-GB" w:eastAsia="zh-CN"/>
        </w:rPr>
        <w:t xml:space="preserve">ambiguity </w:t>
      </w:r>
      <w:r w:rsidR="006B2DD3">
        <w:rPr>
          <w:lang w:val="en-GB" w:eastAsia="zh-CN"/>
        </w:rPr>
        <w:t xml:space="preserve">issue </w:t>
      </w:r>
      <w:r w:rsidR="006B2DD3">
        <w:rPr>
          <w:rFonts w:hint="eastAsia"/>
          <w:lang w:val="en-GB" w:eastAsia="zh-CN"/>
        </w:rPr>
        <w:t>on</w:t>
      </w:r>
      <w:r w:rsidR="00AC6563" w:rsidRPr="00473CEC">
        <w:rPr>
          <w:lang w:eastAsia="zh-CN"/>
        </w:rPr>
        <w:t xml:space="preserve"> </w:t>
      </w:r>
      <w:r w:rsidR="006B2DD3">
        <w:rPr>
          <w:lang w:eastAsia="zh-CN"/>
        </w:rPr>
        <w:t xml:space="preserve">the </w:t>
      </w:r>
      <w:r w:rsidRPr="00473CEC">
        <w:rPr>
          <w:lang w:eastAsia="zh-CN"/>
        </w:rPr>
        <w:t>interpretation of UE features in case of cross-carrier operation was discussed</w:t>
      </w:r>
      <w:r w:rsidR="007B52B5"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</w:t>
      </w:r>
      <w:r w:rsidRPr="005B2BB4">
        <w:rPr>
          <w:szCs w:val="20"/>
          <w:lang w:eastAsia="zh-CN"/>
        </w:rPr>
        <w:t xml:space="preserve"> </w:t>
      </w:r>
      <w:r>
        <w:rPr>
          <w:szCs w:val="20"/>
          <w:lang w:eastAsia="zh-CN"/>
        </w:rPr>
        <w:t>discuss</w:t>
      </w:r>
      <w:r w:rsidR="007B52B5">
        <w:rPr>
          <w:szCs w:val="20"/>
          <w:lang w:eastAsia="zh-CN"/>
        </w:rPr>
        <w:t xml:space="preserve"> </w:t>
      </w:r>
      <w:r w:rsidR="00D825AF">
        <w:rPr>
          <w:szCs w:val="20"/>
          <w:lang w:eastAsia="zh-CN"/>
        </w:rPr>
        <w:t>the</w:t>
      </w:r>
      <w:r w:rsidR="00ED366F">
        <w:rPr>
          <w:szCs w:val="20"/>
          <w:lang w:eastAsia="zh-CN"/>
        </w:rPr>
        <w:t xml:space="preserve"> </w:t>
      </w:r>
      <w:r w:rsidR="00611616">
        <w:rPr>
          <w:szCs w:val="20"/>
          <w:lang w:eastAsia="zh-CN"/>
        </w:rPr>
        <w:t xml:space="preserve">remaining Rel-15 </w:t>
      </w:r>
      <w:r w:rsidR="007B52B5">
        <w:rPr>
          <w:szCs w:val="20"/>
          <w:lang w:eastAsia="zh-CN"/>
        </w:rPr>
        <w:t xml:space="preserve">UE </w:t>
      </w:r>
      <w:r w:rsidRPr="005B2BB4">
        <w:rPr>
          <w:szCs w:val="20"/>
          <w:lang w:eastAsia="zh-CN"/>
        </w:rPr>
        <w:t xml:space="preserve">features which </w:t>
      </w:r>
      <w:r w:rsidR="000F193E">
        <w:rPr>
          <w:szCs w:val="20"/>
          <w:lang w:eastAsia="zh-CN"/>
        </w:rPr>
        <w:t xml:space="preserve">was not </w:t>
      </w:r>
      <w:r w:rsidRPr="005B2BB4">
        <w:rPr>
          <w:szCs w:val="20"/>
          <w:lang w:eastAsia="zh-CN"/>
        </w:rPr>
        <w:t>agreed in RAN1#102-e.</w:t>
      </w:r>
    </w:p>
    <w:p w:rsidR="009A3A86" w:rsidRDefault="003A55B6" w:rsidP="00CF195E">
      <w:pPr>
        <w:pStyle w:val="1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  <w:r w:rsidR="00473CEC">
        <w:rPr>
          <w:lang w:eastAsia="zh-CN"/>
        </w:rPr>
        <w:t xml:space="preserve"> </w:t>
      </w:r>
    </w:p>
    <w:p w:rsidR="007B52B5" w:rsidRDefault="007B52B5" w:rsidP="007B52B5">
      <w:pPr>
        <w:rPr>
          <w:lang w:eastAsia="zh-CN"/>
        </w:rPr>
      </w:pPr>
      <w:r>
        <w:rPr>
          <w:lang w:eastAsia="zh-CN"/>
        </w:rPr>
        <w:t xml:space="preserve">Some UE capabilities </w:t>
      </w:r>
      <w:r w:rsidR="00611616">
        <w:rPr>
          <w:lang w:eastAsia="zh-CN"/>
        </w:rPr>
        <w:t>are</w:t>
      </w:r>
      <w:r>
        <w:rPr>
          <w:lang w:eastAsia="zh-CN"/>
        </w:rPr>
        <w:t xml:space="preserve"> defined as per-band. F</w:t>
      </w:r>
      <w:r w:rsidRPr="005B2BB4">
        <w:rPr>
          <w:lang w:eastAsia="zh-CN"/>
        </w:rPr>
        <w:t xml:space="preserve">or a </w:t>
      </w:r>
      <w:r>
        <w:rPr>
          <w:lang w:eastAsia="zh-CN"/>
        </w:rPr>
        <w:t xml:space="preserve">given </w:t>
      </w:r>
      <w:r w:rsidRPr="005B2BB4">
        <w:rPr>
          <w:lang w:eastAsia="zh-CN"/>
        </w:rPr>
        <w:t>per-band UE capability, if a UE indicates support of this capability for band A</w:t>
      </w:r>
      <w:r w:rsidR="006B2DD3">
        <w:rPr>
          <w:lang w:eastAsia="zh-CN"/>
        </w:rPr>
        <w:t xml:space="preserve"> and</w:t>
      </w:r>
      <w:r w:rsidRPr="005B2BB4">
        <w:rPr>
          <w:lang w:eastAsia="zh-CN"/>
        </w:rPr>
        <w:t xml:space="preserve"> </w:t>
      </w:r>
      <w:r w:rsidRPr="00473CEC">
        <w:rPr>
          <w:lang w:eastAsia="zh-CN"/>
        </w:rPr>
        <w:t xml:space="preserve">does not </w:t>
      </w:r>
      <w:r w:rsidRPr="005B2BB4">
        <w:rPr>
          <w:lang w:eastAsia="zh-CN"/>
        </w:rPr>
        <w:t xml:space="preserve">indicates </w:t>
      </w:r>
      <w:r w:rsidRPr="00473CEC">
        <w:rPr>
          <w:lang w:eastAsia="zh-CN"/>
        </w:rPr>
        <w:t xml:space="preserve">the </w:t>
      </w:r>
      <w:r w:rsidRPr="005B2BB4">
        <w:rPr>
          <w:lang w:eastAsia="zh-CN"/>
        </w:rPr>
        <w:t>support for band B, it is not clear whether the UE supports this capability or not in case of cross-carrier operation between band A and band B.</w:t>
      </w:r>
      <w:r>
        <w:rPr>
          <w:lang w:eastAsia="zh-CN"/>
        </w:rPr>
        <w:t xml:space="preserve"> </w:t>
      </w:r>
      <w:r w:rsidR="006B2DD3">
        <w:rPr>
          <w:lang w:eastAsia="zh-CN"/>
        </w:rPr>
        <w:t xml:space="preserve">There are three possible </w:t>
      </w:r>
      <w:r w:rsidR="00611616">
        <w:rPr>
          <w:lang w:eastAsia="zh-CN"/>
        </w:rPr>
        <w:t>interpretations</w:t>
      </w:r>
      <w:r w:rsidR="006B2DD3">
        <w:rPr>
          <w:lang w:eastAsia="zh-CN"/>
        </w:rPr>
        <w:t xml:space="preserve"> as listed in </w:t>
      </w:r>
      <w:r w:rsidR="00611616">
        <w:rPr>
          <w:lang w:eastAsia="zh-CN"/>
        </w:rPr>
        <w:fldChar w:fldCharType="begin"/>
      </w:r>
      <w:r w:rsidR="00611616">
        <w:rPr>
          <w:lang w:eastAsia="zh-CN"/>
        </w:rPr>
        <w:instrText xml:space="preserve"> REF _Ref53482228 \n \h </w:instrText>
      </w:r>
      <w:r w:rsidR="00611616">
        <w:rPr>
          <w:lang w:eastAsia="zh-CN"/>
        </w:rPr>
      </w:r>
      <w:r w:rsidR="00611616">
        <w:rPr>
          <w:lang w:eastAsia="zh-CN"/>
        </w:rPr>
        <w:fldChar w:fldCharType="separate"/>
      </w:r>
      <w:r w:rsidR="00D825AF">
        <w:rPr>
          <w:lang w:eastAsia="zh-CN"/>
        </w:rPr>
        <w:t>[1]</w:t>
      </w:r>
      <w:r w:rsidR="00611616">
        <w:rPr>
          <w:lang w:eastAsia="zh-CN"/>
        </w:rPr>
        <w:fldChar w:fldCharType="end"/>
      </w:r>
    </w:p>
    <w:p w:rsidR="006B2DD3" w:rsidRPr="00611616" w:rsidRDefault="006B2DD3" w:rsidP="00611616">
      <w:pPr>
        <w:pStyle w:val="af0"/>
        <w:numPr>
          <w:ilvl w:val="0"/>
          <w:numId w:val="44"/>
        </w:numPr>
        <w:ind w:firstLineChars="0"/>
        <w:rPr>
          <w:sz w:val="20"/>
          <w:szCs w:val="20"/>
          <w:lang w:val="en-GB" w:eastAsia="zh-CN"/>
        </w:rPr>
      </w:pPr>
      <w:r w:rsidRPr="00611616">
        <w:rPr>
          <w:b/>
          <w:lang w:val="en-GB" w:eastAsia="zh-CN"/>
        </w:rPr>
        <w:t>Interpretation1</w:t>
      </w:r>
      <w:r w:rsidRPr="00611616">
        <w:rPr>
          <w:lang w:val="en-GB" w:eastAsia="zh-CN"/>
        </w:rPr>
        <w:t>: Support of this UE capability is based on the support of this capability for the band of the scheduled/triggered/indicated cell only.</w:t>
      </w:r>
    </w:p>
    <w:p w:rsidR="006B2DD3" w:rsidRPr="00611616" w:rsidRDefault="006B2DD3" w:rsidP="00611616">
      <w:pPr>
        <w:pStyle w:val="af0"/>
        <w:numPr>
          <w:ilvl w:val="0"/>
          <w:numId w:val="44"/>
        </w:numPr>
        <w:ind w:firstLineChars="0"/>
        <w:rPr>
          <w:lang w:val="en-GB" w:eastAsia="zh-CN"/>
        </w:rPr>
      </w:pPr>
      <w:r w:rsidRPr="00611616">
        <w:rPr>
          <w:b/>
          <w:lang w:val="en-GB" w:eastAsia="zh-CN"/>
        </w:rPr>
        <w:t>Interpretation2</w:t>
      </w:r>
      <w:r w:rsidRPr="00611616">
        <w:rPr>
          <w:lang w:val="en-GB" w:eastAsia="zh-CN"/>
        </w:rPr>
        <w:t>: Support of this UE capability is based on the support of this capability for the band of the scheduling/triggering/indicating cell only.</w:t>
      </w:r>
    </w:p>
    <w:p w:rsidR="006B2DD3" w:rsidRPr="00611616" w:rsidRDefault="006B2DD3" w:rsidP="00611616">
      <w:pPr>
        <w:pStyle w:val="af0"/>
        <w:numPr>
          <w:ilvl w:val="0"/>
          <w:numId w:val="44"/>
        </w:numPr>
        <w:ind w:firstLineChars="0"/>
        <w:rPr>
          <w:lang w:val="en-GB" w:eastAsia="zh-CN"/>
        </w:rPr>
      </w:pPr>
      <w:r w:rsidRPr="00611616">
        <w:rPr>
          <w:b/>
          <w:lang w:val="en-GB" w:eastAsia="zh-CN"/>
        </w:rPr>
        <w:t>Interpretation3</w:t>
      </w:r>
      <w:r w:rsidRPr="00611616">
        <w:rPr>
          <w:lang w:val="en-GB" w:eastAsia="zh-CN"/>
        </w:rPr>
        <w:t>: Support of this UE capability is based on the support of this capability for both the band of the scheduled/triggered/indicated cell and the band of the scheduling/triggering/indicating cell.</w:t>
      </w:r>
    </w:p>
    <w:p w:rsidR="007B52B5" w:rsidRDefault="00611616" w:rsidP="007B52B5">
      <w:pPr>
        <w:rPr>
          <w:szCs w:val="20"/>
          <w:lang w:eastAsia="zh-CN"/>
        </w:rPr>
      </w:pPr>
      <w:r>
        <w:rPr>
          <w:lang w:eastAsia="zh-CN"/>
        </w:rPr>
        <w:t>After some discussion in</w:t>
      </w:r>
      <w:r w:rsidR="007B52B5">
        <w:rPr>
          <w:lang w:eastAsia="zh-CN"/>
        </w:rPr>
        <w:t xml:space="preserve"> RAN1#102-e</w:t>
      </w:r>
      <w:r>
        <w:rPr>
          <w:lang w:eastAsia="zh-CN"/>
        </w:rPr>
        <w:t>,</w:t>
      </w:r>
      <w:r w:rsidR="007B52B5">
        <w:rPr>
          <w:lang w:eastAsia="zh-CN"/>
        </w:rPr>
        <w:t xml:space="preserve"> the f</w:t>
      </w:r>
      <w:r w:rsidR="007B52B5">
        <w:rPr>
          <w:szCs w:val="20"/>
          <w:lang w:eastAsia="zh-CN"/>
        </w:rPr>
        <w:t xml:space="preserve">ollowing conclusion was made </w:t>
      </w:r>
      <w:r w:rsidR="00D825AF">
        <w:rPr>
          <w:szCs w:val="20"/>
          <w:lang w:eastAsia="zh-CN"/>
        </w:rPr>
        <w:fldChar w:fldCharType="begin"/>
      </w:r>
      <w:r w:rsidR="00D825AF">
        <w:rPr>
          <w:szCs w:val="20"/>
          <w:lang w:eastAsia="zh-CN"/>
        </w:rPr>
        <w:instrText xml:space="preserve"> REF _Ref53508598 \n \h </w:instrText>
      </w:r>
      <w:r w:rsidR="00D825AF">
        <w:rPr>
          <w:szCs w:val="20"/>
          <w:lang w:eastAsia="zh-CN"/>
        </w:rPr>
      </w:r>
      <w:r w:rsidR="00D825AF">
        <w:rPr>
          <w:szCs w:val="20"/>
          <w:lang w:eastAsia="zh-CN"/>
        </w:rPr>
        <w:fldChar w:fldCharType="separate"/>
      </w:r>
      <w:r w:rsidR="00D825AF">
        <w:rPr>
          <w:szCs w:val="20"/>
          <w:lang w:eastAsia="zh-CN"/>
        </w:rPr>
        <w:t>[2]</w:t>
      </w:r>
      <w:r w:rsidR="00D825AF">
        <w:rPr>
          <w:szCs w:val="20"/>
          <w:lang w:eastAsia="zh-CN"/>
        </w:rPr>
        <w:fldChar w:fldCharType="end"/>
      </w:r>
    </w:p>
    <w:p w:rsidR="007B52B5" w:rsidRPr="005B2BB4" w:rsidRDefault="007B52B5" w:rsidP="007B52B5">
      <w:pPr>
        <w:autoSpaceDE/>
        <w:autoSpaceDN/>
        <w:adjustRightInd/>
        <w:snapToGrid/>
        <w:spacing w:after="0"/>
        <w:rPr>
          <w:szCs w:val="20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1873090A" wp14:editId="102E85C0">
                <wp:extent cx="5929952" cy="1404620"/>
                <wp:effectExtent l="0" t="0" r="13970" b="2476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995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2B5" w:rsidRDefault="007B52B5" w:rsidP="007B52B5">
                            <w:pPr>
                              <w:pStyle w:val="af2"/>
                              <w:shd w:val="clear" w:color="auto" w:fill="FFFFFF"/>
                              <w:spacing w:before="0" w:beforeAutospacing="0" w:after="0" w:afterAutospacing="0"/>
                              <w:rPr>
                                <w:rFonts w:ascii="Times" w:hAnsi="Times" w:cs="Times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ascii="Times" w:hAnsi="Times" w:cs="Times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Conclusion</w:t>
                            </w:r>
                          </w:p>
                          <w:p w:rsidR="007B52B5" w:rsidRDefault="007B52B5" w:rsidP="007B52B5">
                            <w:pPr>
                              <w:numPr>
                                <w:ilvl w:val="0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hAnsi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Regarding the interpretation of UE capabilities in case of cross-carrier operation, RAN1 clarifies that support of the following UE capability is based on the support of this capability for the band of the scheduled/triggered/indicated cell only.</w:t>
                            </w:r>
                          </w:p>
                          <w:p w:rsidR="007B52B5" w:rsidRDefault="007B52B5" w:rsidP="007B52B5">
                            <w:pPr>
                              <w:numPr>
                                <w:ilvl w:val="1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i/>
                                <w:iCs/>
                                <w:lang w:eastAsia="x-none"/>
                              </w:rPr>
                              <w:t>aperiodicTRS</w:t>
                            </w:r>
                          </w:p>
                          <w:p w:rsidR="007B52B5" w:rsidRDefault="007B52B5" w:rsidP="007B52B5">
                            <w:pPr>
                              <w:numPr>
                                <w:ilvl w:val="1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>
                              <w:rPr>
                                <w:i/>
                                <w:iCs/>
                                <w:lang w:eastAsia="x-none"/>
                              </w:rPr>
                              <w:t>beamSwitchTiming</w:t>
                            </w:r>
                          </w:p>
                          <w:p w:rsidR="007B52B5" w:rsidRDefault="007B52B5" w:rsidP="007B52B5">
                            <w:pPr>
                              <w:numPr>
                                <w:ilvl w:val="0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Regarding the interpretation of UE capabilities in case of cross-carrier operation, RAN1 clarifies that support of the following UE capability is based on both the support of this capability for the band of the scheduled/triggered/indicated cell and the support of this capability for the band of the scheduling/triggering/indicating cell.</w:t>
                            </w:r>
                          </w:p>
                          <w:p w:rsidR="007B52B5" w:rsidRDefault="007B52B5" w:rsidP="007B52B5">
                            <w:pPr>
                              <w:numPr>
                                <w:ilvl w:val="1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crossCarrierScheduling-SameSCS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73090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6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">
                <v:textbox style="mso-fit-shape-to-text:t">
                  <w:txbxContent>
                    <w:p w:rsidR="007B52B5" w:rsidRDefault="007B52B5" w:rsidP="007B52B5">
                      <w:pPr>
                        <w:pStyle w:val="af2"/>
                        <w:shd w:val="clear" w:color="auto" w:fill="FFFFFF"/>
                        <w:spacing w:before="0" w:beforeAutospacing="0" w:after="0" w:afterAutospacing="0"/>
                        <w:rPr>
                          <w:rFonts w:ascii="Times" w:hAnsi="Times" w:cs="Times"/>
                          <w:b/>
                          <w:bCs/>
                          <w:color w:val="000000"/>
                          <w:sz w:val="20"/>
                          <w:szCs w:val="20"/>
                          <w:lang w:eastAsia="ko-KR"/>
                        </w:rPr>
                      </w:pPr>
                      <w:r>
                        <w:rPr>
                          <w:rFonts w:ascii="Times" w:hAnsi="Times" w:cs="Times"/>
                          <w:b/>
                          <w:bCs/>
                          <w:color w:val="000000"/>
                          <w:sz w:val="20"/>
                          <w:szCs w:val="20"/>
                        </w:rPr>
                        <w:t>Conclusion</w:t>
                      </w:r>
                    </w:p>
                    <w:p w:rsidR="007B52B5" w:rsidRDefault="007B52B5" w:rsidP="007B52B5">
                      <w:pPr>
                        <w:numPr>
                          <w:ilvl w:val="0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hAnsi="Times"/>
                          <w:sz w:val="20"/>
                          <w:szCs w:val="24"/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Regarding the interpretation of UE capabilities in case of cross-carrier operation, RAN1 clarifies that support of the following UE capability is based on the support of this capability for the band of the scheduled/triggered/indicated cell only.</w:t>
                      </w:r>
                    </w:p>
                    <w:p w:rsidR="007B52B5" w:rsidRDefault="007B52B5" w:rsidP="007B52B5">
                      <w:pPr>
                        <w:numPr>
                          <w:ilvl w:val="1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i/>
                          <w:iCs/>
                          <w:lang w:eastAsia="x-none"/>
                        </w:rPr>
                        <w:t>aperiodicTRS</w:t>
                      </w:r>
                    </w:p>
                    <w:p w:rsidR="007B52B5" w:rsidRDefault="007B52B5" w:rsidP="007B52B5">
                      <w:pPr>
                        <w:numPr>
                          <w:ilvl w:val="1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i/>
                          <w:iCs/>
                          <w:lang w:eastAsia="x-none"/>
                        </w:rPr>
                      </w:pPr>
                      <w:r>
                        <w:rPr>
                          <w:i/>
                          <w:iCs/>
                          <w:lang w:eastAsia="x-none"/>
                        </w:rPr>
                        <w:t>beamSwitchTiming</w:t>
                      </w:r>
                    </w:p>
                    <w:p w:rsidR="007B52B5" w:rsidRDefault="007B52B5" w:rsidP="007B52B5">
                      <w:pPr>
                        <w:numPr>
                          <w:ilvl w:val="0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Regarding the interpretation of UE capabilities in case of cross-carrier operation, RAN1 clarifies that support of the following UE capability is based on both the support of this capability for the band of the scheduled/triggered/indicated cell and the support of this capability for the band of the scheduling/triggering/indicating cell.</w:t>
                      </w:r>
                    </w:p>
                    <w:p w:rsidR="007B52B5" w:rsidRDefault="007B52B5" w:rsidP="007B52B5">
                      <w:pPr>
                        <w:numPr>
                          <w:ilvl w:val="1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crossCarrierScheduling-SameSCS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C58BA" w:rsidRDefault="00611616" w:rsidP="007B52B5">
      <w:pPr>
        <w:spacing w:before="120"/>
        <w:rPr>
          <w:iCs/>
          <w:szCs w:val="20"/>
          <w:lang w:eastAsia="zh-CN"/>
        </w:rPr>
      </w:pPr>
      <w:r>
        <w:rPr>
          <w:szCs w:val="20"/>
          <w:lang w:eastAsia="zh-CN"/>
        </w:rPr>
        <w:t>However</w:t>
      </w:r>
      <w:r>
        <w:rPr>
          <w:rFonts w:hint="eastAsia"/>
          <w:szCs w:val="20"/>
          <w:lang w:eastAsia="zh-CN"/>
        </w:rPr>
        <w:t>,</w:t>
      </w:r>
      <w:r>
        <w:rPr>
          <w:szCs w:val="20"/>
          <w:lang w:eastAsia="zh-CN"/>
        </w:rPr>
        <w:t xml:space="preserve"> t</w:t>
      </w:r>
      <w:r w:rsidR="007B52B5">
        <w:rPr>
          <w:szCs w:val="20"/>
          <w:lang w:eastAsia="zh-CN"/>
        </w:rPr>
        <w:t xml:space="preserve">here are </w:t>
      </w:r>
      <w:r>
        <w:rPr>
          <w:szCs w:val="20"/>
          <w:lang w:eastAsia="zh-CN"/>
        </w:rPr>
        <w:t xml:space="preserve">still </w:t>
      </w:r>
      <w:r w:rsidR="000F193E">
        <w:rPr>
          <w:szCs w:val="20"/>
          <w:lang w:eastAsia="zh-CN"/>
        </w:rPr>
        <w:t xml:space="preserve">several </w:t>
      </w:r>
      <w:r w:rsidR="007B52B5">
        <w:rPr>
          <w:szCs w:val="20"/>
          <w:lang w:eastAsia="zh-CN"/>
        </w:rPr>
        <w:t xml:space="preserve">UE </w:t>
      </w:r>
      <w:r w:rsidR="007B52B5" w:rsidRPr="005B2BB4">
        <w:rPr>
          <w:szCs w:val="20"/>
          <w:lang w:eastAsia="zh-CN"/>
        </w:rPr>
        <w:t>features</w:t>
      </w:r>
      <w:r w:rsidR="007B52B5">
        <w:rPr>
          <w:szCs w:val="20"/>
          <w:lang w:eastAsia="zh-CN"/>
        </w:rPr>
        <w:t>:</w:t>
      </w:r>
      <w:r w:rsidR="007B52B5" w:rsidRPr="005B2BB4">
        <w:rPr>
          <w:szCs w:val="20"/>
          <w:lang w:eastAsia="zh-CN"/>
        </w:rPr>
        <w:t xml:space="preserve"> </w:t>
      </w:r>
      <w:r w:rsidR="007B52B5" w:rsidRPr="005B2BB4">
        <w:rPr>
          <w:i/>
          <w:iCs/>
          <w:szCs w:val="20"/>
          <w:lang w:eastAsia="zh-CN"/>
        </w:rPr>
        <w:t>ue-SpecificUL-DL-Assignment</w:t>
      </w:r>
      <w:r w:rsidR="00ED366F">
        <w:rPr>
          <w:i/>
          <w:iCs/>
          <w:szCs w:val="20"/>
          <w:lang w:eastAsia="zh-CN"/>
        </w:rPr>
        <w:t xml:space="preserve">, </w:t>
      </w:r>
      <w:r w:rsidR="007B52B5" w:rsidRPr="005B2BB4">
        <w:rPr>
          <w:i/>
          <w:iCs/>
          <w:szCs w:val="20"/>
          <w:lang w:eastAsia="zh-CN"/>
        </w:rPr>
        <w:t>bwp-DiffNumerology</w:t>
      </w:r>
      <w:r w:rsidR="00ED366F">
        <w:rPr>
          <w:i/>
          <w:iCs/>
          <w:szCs w:val="20"/>
          <w:lang w:eastAsia="zh-CN"/>
        </w:rPr>
        <w:t xml:space="preserve"> and </w:t>
      </w:r>
      <w:r w:rsidR="007B52B5" w:rsidRPr="005B2BB4">
        <w:rPr>
          <w:i/>
          <w:iCs/>
          <w:szCs w:val="20"/>
          <w:lang w:eastAsia="zh-CN"/>
        </w:rPr>
        <w:t>bwp-SameNumerology</w:t>
      </w:r>
      <w:r w:rsidR="007B52B5">
        <w:rPr>
          <w:i/>
          <w:iCs/>
          <w:szCs w:val="20"/>
          <w:lang w:eastAsia="zh-CN"/>
        </w:rPr>
        <w:t xml:space="preserve"> </w:t>
      </w:r>
      <w:r w:rsidR="007B52B5" w:rsidRPr="007B52B5">
        <w:rPr>
          <w:iCs/>
          <w:szCs w:val="20"/>
          <w:lang w:eastAsia="zh-CN"/>
        </w:rPr>
        <w:t xml:space="preserve">which </w:t>
      </w:r>
      <w:r w:rsidR="007B52B5">
        <w:rPr>
          <w:iCs/>
          <w:szCs w:val="20"/>
          <w:lang w:eastAsia="zh-CN"/>
        </w:rPr>
        <w:t>were</w:t>
      </w:r>
      <w:r w:rsidR="007C58BA">
        <w:rPr>
          <w:iCs/>
          <w:szCs w:val="20"/>
          <w:lang w:eastAsia="zh-CN"/>
        </w:rPr>
        <w:t xml:space="preserve"> not concluded</w:t>
      </w:r>
      <w:r w:rsidR="00AC6563">
        <w:rPr>
          <w:iCs/>
          <w:szCs w:val="20"/>
          <w:lang w:eastAsia="zh-CN"/>
        </w:rPr>
        <w:t xml:space="preserve">. </w:t>
      </w:r>
      <w:r w:rsidR="007C58BA">
        <w:rPr>
          <w:iCs/>
          <w:szCs w:val="20"/>
          <w:lang w:eastAsia="zh-CN"/>
        </w:rPr>
        <w:t xml:space="preserve">It is </w:t>
      </w:r>
      <w:r w:rsidR="000F193E">
        <w:rPr>
          <w:iCs/>
          <w:szCs w:val="20"/>
          <w:lang w:eastAsia="zh-CN"/>
        </w:rPr>
        <w:t>un</w:t>
      </w:r>
      <w:r w:rsidR="007C58BA">
        <w:rPr>
          <w:iCs/>
          <w:szCs w:val="20"/>
          <w:lang w:eastAsia="zh-CN"/>
        </w:rPr>
        <w:t xml:space="preserve">clear which interpretation should be followed for these features. </w:t>
      </w:r>
    </w:p>
    <w:p w:rsidR="0024283B" w:rsidRDefault="007C58BA" w:rsidP="007B52B5">
      <w:pPr>
        <w:spacing w:before="120"/>
        <w:rPr>
          <w:iCs/>
          <w:szCs w:val="20"/>
          <w:lang w:eastAsia="zh-CN"/>
        </w:rPr>
      </w:pPr>
      <w:r>
        <w:rPr>
          <w:iCs/>
          <w:szCs w:val="20"/>
          <w:lang w:eastAsia="zh-CN"/>
        </w:rPr>
        <w:t>As implied by the UE capability definition listed in the Annex</w:t>
      </w:r>
    </w:p>
    <w:p w:rsidR="0024283B" w:rsidRPr="0024283B" w:rsidRDefault="0024283B" w:rsidP="0024283B">
      <w:pPr>
        <w:pStyle w:val="af0"/>
        <w:numPr>
          <w:ilvl w:val="0"/>
          <w:numId w:val="48"/>
        </w:numPr>
        <w:spacing w:before="120"/>
        <w:ind w:firstLineChars="0"/>
        <w:rPr>
          <w:i/>
          <w:lang w:val="en-GB" w:eastAsia="zh-CN"/>
        </w:rPr>
      </w:pPr>
      <w:r w:rsidRPr="0024283B">
        <w:rPr>
          <w:i/>
          <w:lang w:val="en-GB" w:eastAsia="zh-CN"/>
        </w:rPr>
        <w:t xml:space="preserve">ue-SpecificUL-DL-Assignment </w:t>
      </w:r>
      <w:r w:rsidRPr="0024283B">
        <w:rPr>
          <w:lang w:val="en-GB" w:eastAsia="zh-CN"/>
        </w:rPr>
        <w:t>indicates whether the UE supports dynamic determination of UL and DL link direction and slot format based on Layer 1 scheduling DCI</w:t>
      </w:r>
      <w:r w:rsidR="00C87922">
        <w:rPr>
          <w:lang w:val="en-GB" w:eastAsia="zh-CN"/>
        </w:rPr>
        <w:t xml:space="preserve"> </w:t>
      </w:r>
      <w:r w:rsidR="00D825AF">
        <w:rPr>
          <w:lang w:val="en-GB" w:eastAsia="zh-CN"/>
        </w:rPr>
        <w:t>from the scheduling cell</w:t>
      </w:r>
      <w:r w:rsidR="00C87922">
        <w:rPr>
          <w:lang w:val="en-GB" w:eastAsia="zh-CN"/>
        </w:rPr>
        <w:t xml:space="preserve">. </w:t>
      </w:r>
      <w:r w:rsidR="00D825AF">
        <w:rPr>
          <w:lang w:val="en-GB" w:eastAsia="zh-CN"/>
        </w:rPr>
        <w:t xml:space="preserve">The </w:t>
      </w:r>
      <w:r w:rsidR="00D825AF" w:rsidRPr="0024283B">
        <w:rPr>
          <w:lang w:val="en-GB" w:eastAsia="zh-CN"/>
        </w:rPr>
        <w:t>determination of UL and DL link direction and slot format</w:t>
      </w:r>
      <w:r w:rsidR="00D825AF">
        <w:rPr>
          <w:lang w:val="en-GB" w:eastAsia="zh-CN"/>
        </w:rPr>
        <w:t xml:space="preserve"> is </w:t>
      </w:r>
      <w:r w:rsidR="007C58BA" w:rsidRPr="0024283B">
        <w:rPr>
          <w:lang w:val="en-GB" w:eastAsia="zh-CN"/>
        </w:rPr>
        <w:t>based on Layer 1 scheduling DCI</w:t>
      </w:r>
      <w:r w:rsidR="007C58BA">
        <w:rPr>
          <w:lang w:val="en-GB" w:eastAsia="zh-CN"/>
        </w:rPr>
        <w:t xml:space="preserve"> </w:t>
      </w:r>
      <w:r w:rsidR="00D825AF">
        <w:rPr>
          <w:lang w:val="en-GB" w:eastAsia="zh-CN"/>
        </w:rPr>
        <w:t>for the scheduled cell</w:t>
      </w:r>
      <w:r w:rsidR="000F193E">
        <w:rPr>
          <w:lang w:val="en-GB" w:eastAsia="zh-CN"/>
        </w:rPr>
        <w:t xml:space="preserve"> for a UE</w:t>
      </w:r>
      <w:r w:rsidR="00D825AF">
        <w:rPr>
          <w:lang w:val="en-GB" w:eastAsia="zh-CN"/>
        </w:rPr>
        <w:t xml:space="preserve"> and does not have relevance to the scheduling cell</w:t>
      </w:r>
      <w:r w:rsidR="007C58BA">
        <w:rPr>
          <w:lang w:val="en-GB" w:eastAsia="zh-CN"/>
        </w:rPr>
        <w:t xml:space="preserve"> carrying the </w:t>
      </w:r>
      <w:r w:rsidR="007C58BA" w:rsidRPr="0024283B">
        <w:rPr>
          <w:lang w:val="en-GB" w:eastAsia="zh-CN"/>
        </w:rPr>
        <w:t>Layer 1 scheduling DCI</w:t>
      </w:r>
      <w:r w:rsidR="00D825AF">
        <w:rPr>
          <w:lang w:val="en-GB" w:eastAsia="zh-CN"/>
        </w:rPr>
        <w:t xml:space="preserve">. </w:t>
      </w:r>
    </w:p>
    <w:p w:rsidR="0024283B" w:rsidRPr="0024283B" w:rsidRDefault="0024283B" w:rsidP="0024283B">
      <w:pPr>
        <w:pStyle w:val="af0"/>
        <w:numPr>
          <w:ilvl w:val="0"/>
          <w:numId w:val="48"/>
        </w:numPr>
        <w:spacing w:before="120"/>
        <w:ind w:firstLineChars="0"/>
        <w:rPr>
          <w:lang w:val="en-GB" w:eastAsia="zh-CN"/>
        </w:rPr>
      </w:pPr>
      <w:r w:rsidRPr="0024283B">
        <w:rPr>
          <w:i/>
          <w:iCs/>
          <w:szCs w:val="20"/>
          <w:lang w:eastAsia="zh-CN"/>
        </w:rPr>
        <w:t>bwp-DiffNumerology/bwp-SameNumerology</w:t>
      </w:r>
      <w:r w:rsidRPr="0024283B">
        <w:rPr>
          <w:lang w:val="en-GB" w:eastAsia="zh-CN"/>
        </w:rPr>
        <w:t xml:space="preserve"> indicate whether the UE supports BWP adaptation up to 4 BWPs with the different/same numerologies, via DCI and timer. </w:t>
      </w:r>
      <w:r w:rsidR="000F193E">
        <w:rPr>
          <w:lang w:val="en-GB" w:eastAsia="zh-CN"/>
        </w:rPr>
        <w:t>Similar as above, t</w:t>
      </w:r>
      <w:r w:rsidR="00D825AF">
        <w:rPr>
          <w:lang w:val="en-GB" w:eastAsia="zh-CN"/>
        </w:rPr>
        <w:t xml:space="preserve">he </w:t>
      </w:r>
      <w:r w:rsidR="00D825AF" w:rsidRPr="0024283B">
        <w:rPr>
          <w:lang w:val="en-GB" w:eastAsia="zh-CN"/>
        </w:rPr>
        <w:t>DCI and timer</w:t>
      </w:r>
      <w:r w:rsidR="00D825AF">
        <w:rPr>
          <w:lang w:val="en-GB" w:eastAsia="zh-CN"/>
        </w:rPr>
        <w:t xml:space="preserve"> </w:t>
      </w:r>
      <w:r w:rsidR="00D825AF">
        <w:rPr>
          <w:lang w:val="en-GB" w:eastAsia="zh-CN"/>
        </w:rPr>
        <w:lastRenderedPageBreak/>
        <w:t>based BWP adaptation is for the scheduled cell</w:t>
      </w:r>
      <w:r w:rsidR="000F193E">
        <w:rPr>
          <w:lang w:val="en-GB" w:eastAsia="zh-CN"/>
        </w:rPr>
        <w:t xml:space="preserve"> for a UE</w:t>
      </w:r>
      <w:r w:rsidR="00D825AF">
        <w:rPr>
          <w:lang w:val="en-GB" w:eastAsia="zh-CN"/>
        </w:rPr>
        <w:t xml:space="preserve"> which does not have relevance to the scheduling DCI. </w:t>
      </w:r>
    </w:p>
    <w:p w:rsidR="0024283B" w:rsidRDefault="00D825AF" w:rsidP="007B52B5">
      <w:pPr>
        <w:spacing w:before="120"/>
        <w:rPr>
          <w:iCs/>
          <w:szCs w:val="20"/>
          <w:lang w:eastAsia="zh-CN"/>
        </w:rPr>
      </w:pPr>
      <w:r>
        <w:rPr>
          <w:lang w:val="en-GB" w:eastAsia="zh-CN"/>
        </w:rPr>
        <w:t>In summary,</w:t>
      </w:r>
      <w:r w:rsidR="00C87922">
        <w:rPr>
          <w:lang w:val="en-GB" w:eastAsia="zh-CN"/>
        </w:rPr>
        <w:t xml:space="preserve"> the above</w:t>
      </w:r>
      <w:r w:rsidR="0024283B">
        <w:rPr>
          <w:lang w:val="en-GB" w:eastAsia="zh-CN"/>
        </w:rPr>
        <w:t xml:space="preserve"> </w:t>
      </w:r>
      <w:r w:rsidR="000F193E">
        <w:rPr>
          <w:lang w:val="en-GB" w:eastAsia="zh-CN"/>
        </w:rPr>
        <w:t xml:space="preserve">UE </w:t>
      </w:r>
      <w:r w:rsidR="0024283B">
        <w:rPr>
          <w:lang w:val="en-GB" w:eastAsia="zh-CN"/>
        </w:rPr>
        <w:t>capabilities</w:t>
      </w:r>
      <w:r w:rsidR="00C87922">
        <w:rPr>
          <w:lang w:val="en-GB" w:eastAsia="zh-CN"/>
        </w:rPr>
        <w:t xml:space="preserve"> r</w:t>
      </w:r>
      <w:r w:rsidR="0024283B">
        <w:rPr>
          <w:lang w:val="en-GB" w:eastAsia="zh-CN"/>
        </w:rPr>
        <w:t>elate</w:t>
      </w:r>
      <w:r w:rsidR="00C87922">
        <w:rPr>
          <w:lang w:val="en-GB" w:eastAsia="zh-CN"/>
        </w:rPr>
        <w:t>s</w:t>
      </w:r>
      <w:r w:rsidR="0024283B">
        <w:rPr>
          <w:lang w:val="en-GB" w:eastAsia="zh-CN"/>
        </w:rPr>
        <w:t xml:space="preserve"> to operation</w:t>
      </w:r>
      <w:r w:rsidR="005D4FCC">
        <w:rPr>
          <w:lang w:val="en-GB" w:eastAsia="zh-CN"/>
        </w:rPr>
        <w:t xml:space="preserve"> </w:t>
      </w:r>
      <w:r w:rsidR="0024283B">
        <w:rPr>
          <w:lang w:val="en-GB" w:eastAsia="zh-CN"/>
        </w:rPr>
        <w:t xml:space="preserve">within the </w:t>
      </w:r>
      <w:r w:rsidR="0024283B">
        <w:rPr>
          <w:lang w:eastAsia="x-none"/>
        </w:rPr>
        <w:t>scheduled/triggered/indicated</w:t>
      </w:r>
      <w:r w:rsidR="0024283B">
        <w:rPr>
          <w:lang w:val="en-GB" w:eastAsia="zh-CN"/>
        </w:rPr>
        <w:t xml:space="preserve"> cell which do not require the support of the corresponding capabilities in the </w:t>
      </w:r>
      <w:r w:rsidR="0024283B">
        <w:rPr>
          <w:lang w:eastAsia="x-none"/>
        </w:rPr>
        <w:t xml:space="preserve">scheduling/triggering/indicating cell. </w:t>
      </w:r>
      <w:r w:rsidR="00297E07">
        <w:rPr>
          <w:lang w:eastAsia="x-none"/>
        </w:rPr>
        <w:t>Moreover</w:t>
      </w:r>
      <w:r w:rsidR="000F193E">
        <w:rPr>
          <w:lang w:eastAsia="x-none"/>
        </w:rPr>
        <w:t>, following this interpretation will</w:t>
      </w:r>
      <w:r w:rsidR="007C58BA">
        <w:rPr>
          <w:lang w:eastAsia="x-none"/>
        </w:rPr>
        <w:t xml:space="preserve"> provide UE some implementation flexibilities, i.e. a UE does not need to support the given UE capacity on both </w:t>
      </w:r>
      <w:r w:rsidR="00297E07">
        <w:rPr>
          <w:lang w:eastAsia="x-none"/>
        </w:rPr>
        <w:t>cells</w:t>
      </w:r>
      <w:r w:rsidR="007C58BA">
        <w:rPr>
          <w:lang w:eastAsia="x-none"/>
        </w:rPr>
        <w:t xml:space="preserve"> in case of cross-carrier operation. </w:t>
      </w:r>
    </w:p>
    <w:p w:rsidR="005B2BB4" w:rsidRPr="005B2BB4" w:rsidRDefault="00634BFC" w:rsidP="005B2BB4">
      <w:pPr>
        <w:rPr>
          <w:lang w:eastAsia="zh-CN"/>
        </w:rPr>
      </w:pPr>
      <w:r>
        <w:rPr>
          <w:szCs w:val="20"/>
          <w:lang w:eastAsia="zh-CN"/>
        </w:rPr>
        <w:t>Therefore, we have the following proposal:</w:t>
      </w:r>
    </w:p>
    <w:p w:rsidR="008A745A" w:rsidRDefault="00473CEC" w:rsidP="007B52B5">
      <w:pPr>
        <w:autoSpaceDE/>
        <w:autoSpaceDN/>
        <w:adjustRightInd/>
        <w:snapToGrid/>
        <w:spacing w:after="0"/>
        <w:rPr>
          <w:rFonts w:ascii="Times" w:hAnsi="Times"/>
          <w:sz w:val="20"/>
          <w:szCs w:val="24"/>
          <w:lang w:eastAsia="x-none"/>
        </w:rPr>
      </w:pPr>
      <w:r w:rsidRPr="007B52B5">
        <w:rPr>
          <w:b/>
          <w:i/>
          <w:lang w:eastAsia="x-none"/>
        </w:rPr>
        <w:t>Proposal:</w:t>
      </w:r>
      <w:r w:rsidRPr="007B52B5">
        <w:rPr>
          <w:i/>
          <w:lang w:eastAsia="x-none"/>
        </w:rPr>
        <w:t xml:space="preserve"> In case of cross-carrier operation, the suppor</w:t>
      </w:r>
      <w:r w:rsidR="00592D2A">
        <w:rPr>
          <w:i/>
          <w:lang w:eastAsia="x-none"/>
        </w:rPr>
        <w:t>t of the following UE capabilities</w:t>
      </w:r>
      <w:r w:rsidRPr="007B52B5">
        <w:rPr>
          <w:i/>
          <w:lang w:eastAsia="x-none"/>
        </w:rPr>
        <w:t xml:space="preserve"> is based on the support of </w:t>
      </w:r>
      <w:r w:rsidR="00592D2A">
        <w:rPr>
          <w:i/>
          <w:lang w:eastAsia="x-none"/>
        </w:rPr>
        <w:t>a</w:t>
      </w:r>
      <w:r w:rsidRPr="007B52B5">
        <w:rPr>
          <w:i/>
          <w:lang w:eastAsia="x-none"/>
        </w:rPr>
        <w:t xml:space="preserve"> capability for the band of the scheduled/triggered/indicated cell only.</w:t>
      </w:r>
    </w:p>
    <w:p w:rsidR="007B52B5" w:rsidRPr="007B52B5" w:rsidRDefault="007B52B5" w:rsidP="007B52B5">
      <w:pPr>
        <w:pStyle w:val="af0"/>
        <w:numPr>
          <w:ilvl w:val="0"/>
          <w:numId w:val="43"/>
        </w:numPr>
        <w:autoSpaceDE/>
        <w:autoSpaceDN/>
        <w:adjustRightInd/>
        <w:snapToGrid/>
        <w:spacing w:after="0"/>
        <w:ind w:firstLineChars="0"/>
        <w:rPr>
          <w:i/>
          <w:iCs/>
          <w:szCs w:val="20"/>
          <w:lang w:eastAsia="zh-CN"/>
        </w:rPr>
      </w:pPr>
      <w:r w:rsidRPr="007B52B5">
        <w:rPr>
          <w:i/>
          <w:iCs/>
          <w:szCs w:val="20"/>
          <w:lang w:eastAsia="zh-CN"/>
        </w:rPr>
        <w:t xml:space="preserve">ue-SpecificUL-DL-Assignment </w:t>
      </w:r>
    </w:p>
    <w:p w:rsidR="007B52B5" w:rsidRPr="007B52B5" w:rsidRDefault="007B52B5" w:rsidP="007B52B5">
      <w:pPr>
        <w:pStyle w:val="af0"/>
        <w:numPr>
          <w:ilvl w:val="0"/>
          <w:numId w:val="43"/>
        </w:numPr>
        <w:autoSpaceDE/>
        <w:autoSpaceDN/>
        <w:adjustRightInd/>
        <w:snapToGrid/>
        <w:spacing w:after="0"/>
        <w:ind w:firstLineChars="0"/>
        <w:rPr>
          <w:rFonts w:ascii="Times" w:hAnsi="Times"/>
          <w:sz w:val="20"/>
          <w:szCs w:val="24"/>
          <w:lang w:eastAsia="x-none"/>
        </w:rPr>
      </w:pPr>
      <w:r w:rsidRPr="007B52B5">
        <w:rPr>
          <w:i/>
          <w:iCs/>
          <w:szCs w:val="20"/>
          <w:lang w:eastAsia="zh-CN"/>
        </w:rPr>
        <w:t>bwp-DiffNumerology/bwp-SameNumerology</w:t>
      </w:r>
    </w:p>
    <w:p w:rsidR="00473CEC" w:rsidRPr="008A745A" w:rsidRDefault="00473CEC" w:rsidP="008A745A">
      <w:pPr>
        <w:rPr>
          <w:i/>
          <w:lang w:eastAsia="zh-CN"/>
        </w:rPr>
      </w:pP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6B1FD5" w:rsidRDefault="00B43295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Based on discussion above, </w:t>
      </w:r>
      <w:r w:rsidR="00F92D9D">
        <w:rPr>
          <w:kern w:val="2"/>
          <w:lang w:val="en-GB" w:eastAsia="zh-CN"/>
        </w:rPr>
        <w:t xml:space="preserve">we have the </w:t>
      </w:r>
      <w:r>
        <w:rPr>
          <w:kern w:val="2"/>
          <w:lang w:val="en-GB" w:eastAsia="zh-CN"/>
        </w:rPr>
        <w:t xml:space="preserve">following </w:t>
      </w:r>
      <w:r w:rsidR="005B2BB4">
        <w:rPr>
          <w:kern w:val="2"/>
          <w:lang w:val="en-GB" w:eastAsia="zh-CN"/>
        </w:rPr>
        <w:t>proposal</w:t>
      </w:r>
    </w:p>
    <w:p w:rsidR="007B52B5" w:rsidRDefault="007B52B5" w:rsidP="007B52B5">
      <w:pPr>
        <w:autoSpaceDE/>
        <w:autoSpaceDN/>
        <w:adjustRightInd/>
        <w:snapToGrid/>
        <w:spacing w:after="0"/>
        <w:rPr>
          <w:rFonts w:ascii="Times" w:hAnsi="Times"/>
          <w:sz w:val="20"/>
          <w:szCs w:val="24"/>
          <w:lang w:eastAsia="x-none"/>
        </w:rPr>
      </w:pPr>
      <w:r w:rsidRPr="007B52B5">
        <w:rPr>
          <w:b/>
          <w:i/>
          <w:lang w:eastAsia="x-none"/>
        </w:rPr>
        <w:t>Proposal:</w:t>
      </w:r>
      <w:r w:rsidRPr="007B52B5">
        <w:rPr>
          <w:i/>
          <w:lang w:eastAsia="x-none"/>
        </w:rPr>
        <w:t xml:space="preserve"> In case of cross-carrier operation, the support of the following UE capabilit</w:t>
      </w:r>
      <w:r w:rsidR="00592D2A">
        <w:rPr>
          <w:i/>
          <w:lang w:eastAsia="x-none"/>
        </w:rPr>
        <w:t>ies</w:t>
      </w:r>
      <w:r w:rsidRPr="007B52B5">
        <w:rPr>
          <w:i/>
          <w:lang w:eastAsia="x-none"/>
        </w:rPr>
        <w:t xml:space="preserve"> is based on the support of</w:t>
      </w:r>
      <w:r w:rsidR="00592D2A">
        <w:rPr>
          <w:i/>
          <w:lang w:eastAsia="x-none"/>
        </w:rPr>
        <w:t xml:space="preserve"> a</w:t>
      </w:r>
      <w:r w:rsidRPr="007B52B5">
        <w:rPr>
          <w:i/>
          <w:lang w:eastAsia="x-none"/>
        </w:rPr>
        <w:t xml:space="preserve"> capability for the band of the scheduled/triggered/indicated cell only.</w:t>
      </w:r>
    </w:p>
    <w:p w:rsidR="007B52B5" w:rsidRPr="007B52B5" w:rsidRDefault="007B52B5" w:rsidP="007B52B5">
      <w:pPr>
        <w:pStyle w:val="af0"/>
        <w:numPr>
          <w:ilvl w:val="0"/>
          <w:numId w:val="43"/>
        </w:numPr>
        <w:autoSpaceDE/>
        <w:autoSpaceDN/>
        <w:adjustRightInd/>
        <w:snapToGrid/>
        <w:spacing w:after="0"/>
        <w:ind w:firstLineChars="0"/>
        <w:rPr>
          <w:i/>
          <w:iCs/>
          <w:szCs w:val="20"/>
          <w:lang w:eastAsia="zh-CN"/>
        </w:rPr>
      </w:pPr>
      <w:r w:rsidRPr="007B52B5">
        <w:rPr>
          <w:i/>
          <w:iCs/>
          <w:szCs w:val="20"/>
          <w:lang w:eastAsia="zh-CN"/>
        </w:rPr>
        <w:t xml:space="preserve">ue-SpecificUL-DL-Assignment </w:t>
      </w:r>
    </w:p>
    <w:p w:rsidR="007B52B5" w:rsidRPr="007B52B5" w:rsidRDefault="007B52B5" w:rsidP="007B52B5">
      <w:pPr>
        <w:pStyle w:val="af0"/>
        <w:numPr>
          <w:ilvl w:val="0"/>
          <w:numId w:val="43"/>
        </w:numPr>
        <w:ind w:firstLineChars="0"/>
        <w:rPr>
          <w:kern w:val="2"/>
          <w:lang w:val="en-GB" w:eastAsia="zh-CN"/>
        </w:rPr>
      </w:pPr>
      <w:r w:rsidRPr="007B52B5">
        <w:rPr>
          <w:i/>
          <w:iCs/>
          <w:szCs w:val="20"/>
          <w:lang w:eastAsia="zh-CN"/>
        </w:rPr>
        <w:t>bwp-DiffNumerology/bwp-SameNumerology</w:t>
      </w: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:rsidR="00611616" w:rsidRDefault="00611616" w:rsidP="00611616">
      <w:pPr>
        <w:pStyle w:val="References"/>
      </w:pPr>
      <w:bookmarkStart w:id="7" w:name="_Ref53482228"/>
      <w:bookmarkStart w:id="8" w:name="_Ref53480231"/>
      <w:bookmarkEnd w:id="3"/>
      <w:bookmarkEnd w:id="4"/>
      <w:bookmarkEnd w:id="5"/>
      <w:bookmarkEnd w:id="6"/>
      <w:r w:rsidRPr="006B2DD3">
        <w:t>R1-2006332</w:t>
      </w:r>
      <w:r>
        <w:t>, “</w:t>
      </w:r>
      <w:r>
        <w:rPr>
          <w:lang w:eastAsia="x-none"/>
        </w:rPr>
        <w:t>Interpretation of UE Features in Case of Cross-Carrier Operation”, ZTE</w:t>
      </w:r>
      <w:bookmarkEnd w:id="7"/>
    </w:p>
    <w:p w:rsidR="005D0986" w:rsidRDefault="00473CEC" w:rsidP="005D0986">
      <w:pPr>
        <w:pStyle w:val="References"/>
      </w:pPr>
      <w:bookmarkStart w:id="9" w:name="_Ref53508598"/>
      <w:r>
        <w:rPr>
          <w:lang w:eastAsia="zh-CN"/>
        </w:rPr>
        <w:t>RAN1#102-e Chairman’s note</w:t>
      </w:r>
      <w:bookmarkEnd w:id="8"/>
      <w:bookmarkEnd w:id="9"/>
    </w:p>
    <w:p w:rsidR="00634BFC" w:rsidRDefault="00C204FE" w:rsidP="0022418C">
      <w:pPr>
        <w:pStyle w:val="1"/>
        <w:numPr>
          <w:ilvl w:val="0"/>
          <w:numId w:val="0"/>
        </w:numPr>
      </w:pPr>
      <w:r>
        <w:br w:type="page"/>
      </w:r>
      <w:r w:rsidR="001037D6">
        <w:lastRenderedPageBreak/>
        <w:t>Annex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634BFC" w:rsidTr="00F808B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34BFC" w:rsidRDefault="00634BFC" w:rsidP="00F808B6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ue-SpecificUL-DL-Assignment</w:t>
            </w:r>
          </w:p>
          <w:p w:rsidR="00634BFC" w:rsidRDefault="00634BFC" w:rsidP="00F808B6">
            <w:pPr>
              <w:pStyle w:val="TAL"/>
            </w:pPr>
            <w:r>
              <w:t>Indicates whether the UE supports dynamic determination of UL and DL link direction and slot format based on Layer 1 scheduling DCI and higher layer configured parameter UL-DL-configuration-dedicated as specified in TS 38.213 [11].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34BFC" w:rsidRDefault="00634BFC" w:rsidP="00F808B6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34BFC" w:rsidRDefault="00634BFC" w:rsidP="00F808B6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34BFC" w:rsidRDefault="00634BFC" w:rsidP="00F808B6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34BFC" w:rsidRDefault="00634BFC" w:rsidP="00F808B6">
            <w:pPr>
              <w:pStyle w:val="TAL"/>
              <w:jc w:val="center"/>
            </w:pPr>
            <w:r>
              <w:t>N/A</w:t>
            </w:r>
          </w:p>
        </w:tc>
      </w:tr>
    </w:tbl>
    <w:p w:rsidR="00634BFC" w:rsidRDefault="00634BFC" w:rsidP="00634BFC">
      <w:pPr>
        <w:rPr>
          <w:sz w:val="20"/>
          <w:szCs w:val="20"/>
          <w:lang w:val="en-GB" w:eastAsia="zh-CN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634BFC" w:rsidTr="00F808B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34BFC" w:rsidRDefault="00634BFC" w:rsidP="00F808B6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bwp-DiffNumerology</w:t>
            </w:r>
          </w:p>
          <w:p w:rsidR="00634BFC" w:rsidRDefault="00634BFC" w:rsidP="00F808B6">
            <w:pPr>
              <w:pStyle w:val="TAL"/>
            </w:pPr>
            <w:r>
              <w:t>Indicates whether the UE supports BWP adaptation up to 4 BWPs with the different numerologies, via DCI and timer. For the UE capable of this feature, the bandwidth of a UE-specific RRC configured DL BWP includes the bandwidth of the CORESET#0 (if CORESET#0 is present) and SSB for PCell and PSCell (if configured). For SCell(s), the bandwidth of the UE-specific RRC configured DL BWP includes SSB, if there is SSB on SCell(s).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34BFC" w:rsidRDefault="00634BFC" w:rsidP="00F808B6">
            <w:pPr>
              <w:pStyle w:val="TAL"/>
              <w:jc w:val="center"/>
            </w:pPr>
            <w: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34BFC" w:rsidRDefault="00634BFC" w:rsidP="00F808B6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34BFC" w:rsidRDefault="00634BFC" w:rsidP="00F808B6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34BFC" w:rsidRDefault="00634BFC" w:rsidP="00F808B6">
            <w:pPr>
              <w:pStyle w:val="TAL"/>
              <w:jc w:val="center"/>
            </w:pPr>
            <w:r>
              <w:t>N/A</w:t>
            </w:r>
          </w:p>
        </w:tc>
      </w:tr>
    </w:tbl>
    <w:p w:rsidR="00634BFC" w:rsidRDefault="00634BFC" w:rsidP="00634BFC">
      <w:pPr>
        <w:rPr>
          <w:sz w:val="20"/>
          <w:szCs w:val="20"/>
          <w:lang w:val="en-GB" w:eastAsia="zh-CN"/>
        </w:rPr>
      </w:pP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634BFC" w:rsidTr="00F808B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34BFC" w:rsidRDefault="00634BFC" w:rsidP="00F808B6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bwp-SameNumerology</w:t>
            </w:r>
          </w:p>
          <w:p w:rsidR="00634BFC" w:rsidRDefault="00634BFC" w:rsidP="00F808B6">
            <w:pPr>
              <w:pStyle w:val="TAL"/>
            </w:pPr>
            <w:r>
              <w:t>Defines type A/B BWP adaptation (up to 2/4 BWPs) with the same numerology, via DCI and timer. For the UE capable of this feature, the bandwidth of a UE-specific RRC configured DL BWP includes the bandwidth of the CORESET#0 (if CORESET#0 is present) and SSB for PCell and PSCell (if configured). For SCell(s), the bandwidth of the UE-specific RRC configured DL BWP includes SSB, if there is SSB on SCell(s).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34BFC" w:rsidRDefault="00634BFC" w:rsidP="00F808B6">
            <w:pPr>
              <w:pStyle w:val="TAL"/>
              <w:jc w:val="center"/>
            </w:pPr>
            <w: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34BFC" w:rsidRDefault="00634BFC" w:rsidP="00F808B6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34BFC" w:rsidRDefault="00634BFC" w:rsidP="00F808B6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34BFC" w:rsidRDefault="00634BFC" w:rsidP="00F808B6">
            <w:pPr>
              <w:pStyle w:val="TAL"/>
              <w:jc w:val="center"/>
            </w:pPr>
            <w:r>
              <w:t>N/A</w:t>
            </w:r>
          </w:p>
        </w:tc>
      </w:tr>
    </w:tbl>
    <w:p w:rsidR="00634BFC" w:rsidRPr="00634BFC" w:rsidRDefault="00634BFC" w:rsidP="00634BFC"/>
    <w:p w:rsidR="00C204FE" w:rsidRDefault="00C204FE">
      <w:pPr>
        <w:autoSpaceDE/>
        <w:autoSpaceDN/>
        <w:adjustRightInd/>
        <w:snapToGrid/>
        <w:spacing w:after="0"/>
        <w:jc w:val="left"/>
        <w:rPr>
          <w:sz w:val="20"/>
          <w:szCs w:val="16"/>
        </w:rPr>
      </w:pPr>
    </w:p>
    <w:p w:rsidR="00FF00D4" w:rsidRPr="00E56337" w:rsidRDefault="00FF00D4" w:rsidP="00466E26">
      <w:pPr>
        <w:pStyle w:val="References"/>
        <w:numPr>
          <w:ilvl w:val="0"/>
          <w:numId w:val="0"/>
        </w:numPr>
        <w:ind w:left="360" w:hanging="360"/>
        <w:jc w:val="center"/>
      </w:pPr>
    </w:p>
    <w:sectPr w:rsidR="00FF00D4" w:rsidRPr="00E5633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110" w:rsidRDefault="00E12110">
      <w:r>
        <w:separator/>
      </w:r>
    </w:p>
  </w:endnote>
  <w:endnote w:type="continuationSeparator" w:id="0">
    <w:p w:rsidR="00E12110" w:rsidRDefault="00E12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110" w:rsidRDefault="00E12110">
      <w:r>
        <w:separator/>
      </w:r>
    </w:p>
  </w:footnote>
  <w:footnote w:type="continuationSeparator" w:id="0">
    <w:p w:rsidR="00E12110" w:rsidRDefault="00E12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2DB3D0C"/>
    <w:multiLevelType w:val="hybridMultilevel"/>
    <w:tmpl w:val="5F361F0E"/>
    <w:lvl w:ilvl="0" w:tplc="F360344C">
      <w:start w:val="1"/>
      <w:numFmt w:val="lowerLetter"/>
      <w:lvlText w:val="(%1)"/>
      <w:lvlJc w:val="left"/>
      <w:pPr>
        <w:ind w:left="5303" w:hanging="4313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)"/>
      <w:lvlJc w:val="left"/>
      <w:pPr>
        <w:ind w:left="1830" w:hanging="420"/>
      </w:pPr>
    </w:lvl>
    <w:lvl w:ilvl="2" w:tplc="0409001B" w:tentative="1">
      <w:start w:val="1"/>
      <w:numFmt w:val="lowerRoman"/>
      <w:lvlText w:val="%3."/>
      <w:lvlJc w:val="righ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9" w:tentative="1">
      <w:start w:val="1"/>
      <w:numFmt w:val="lowerLetter"/>
      <w:lvlText w:val="%5)"/>
      <w:lvlJc w:val="left"/>
      <w:pPr>
        <w:ind w:left="3090" w:hanging="420"/>
      </w:pPr>
    </w:lvl>
    <w:lvl w:ilvl="5" w:tplc="0409001B" w:tentative="1">
      <w:start w:val="1"/>
      <w:numFmt w:val="lowerRoman"/>
      <w:lvlText w:val="%6."/>
      <w:lvlJc w:val="righ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9" w:tentative="1">
      <w:start w:val="1"/>
      <w:numFmt w:val="lowerLetter"/>
      <w:lvlText w:val="%8)"/>
      <w:lvlJc w:val="left"/>
      <w:pPr>
        <w:ind w:left="4350" w:hanging="420"/>
      </w:pPr>
    </w:lvl>
    <w:lvl w:ilvl="8" w:tplc="0409001B" w:tentative="1">
      <w:start w:val="1"/>
      <w:numFmt w:val="lowerRoman"/>
      <w:lvlText w:val="%9."/>
      <w:lvlJc w:val="right"/>
      <w:pPr>
        <w:ind w:left="4770" w:hanging="420"/>
      </w:pPr>
    </w:lvl>
  </w:abstractNum>
  <w:abstractNum w:abstractNumId="10" w15:restartNumberingAfterBreak="0">
    <w:nsid w:val="0D99618D"/>
    <w:multiLevelType w:val="hybridMultilevel"/>
    <w:tmpl w:val="A7367614"/>
    <w:lvl w:ilvl="0" w:tplc="D6E25560">
      <w:start w:val="1"/>
      <w:numFmt w:val="lowerLetter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0" w:hanging="420"/>
      </w:pPr>
    </w:lvl>
    <w:lvl w:ilvl="2" w:tplc="0409001B" w:tentative="1">
      <w:start w:val="1"/>
      <w:numFmt w:val="lowerRoman"/>
      <w:lvlText w:val="%3."/>
      <w:lvlJc w:val="righ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9" w:tentative="1">
      <w:start w:val="1"/>
      <w:numFmt w:val="lowerLetter"/>
      <w:lvlText w:val="%5)"/>
      <w:lvlJc w:val="left"/>
      <w:pPr>
        <w:ind w:left="3090" w:hanging="420"/>
      </w:pPr>
    </w:lvl>
    <w:lvl w:ilvl="5" w:tplc="0409001B" w:tentative="1">
      <w:start w:val="1"/>
      <w:numFmt w:val="lowerRoman"/>
      <w:lvlText w:val="%6."/>
      <w:lvlJc w:val="righ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9" w:tentative="1">
      <w:start w:val="1"/>
      <w:numFmt w:val="lowerLetter"/>
      <w:lvlText w:val="%8)"/>
      <w:lvlJc w:val="left"/>
      <w:pPr>
        <w:ind w:left="4350" w:hanging="420"/>
      </w:pPr>
    </w:lvl>
    <w:lvl w:ilvl="8" w:tplc="0409001B" w:tentative="1">
      <w:start w:val="1"/>
      <w:numFmt w:val="lowerRoman"/>
      <w:lvlText w:val="%9."/>
      <w:lvlJc w:val="right"/>
      <w:pPr>
        <w:ind w:left="4770" w:hanging="420"/>
      </w:p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82A3D0E"/>
    <w:multiLevelType w:val="hybridMultilevel"/>
    <w:tmpl w:val="178498D0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1E4C1148"/>
    <w:multiLevelType w:val="hybridMultilevel"/>
    <w:tmpl w:val="039CEF48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BE2955"/>
    <w:multiLevelType w:val="hybridMultilevel"/>
    <w:tmpl w:val="CC3CA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 w15:restartNumberingAfterBreak="0">
    <w:nsid w:val="23A360D2"/>
    <w:multiLevelType w:val="hybridMultilevel"/>
    <w:tmpl w:val="65EED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E50BB2"/>
    <w:multiLevelType w:val="hybridMultilevel"/>
    <w:tmpl w:val="C07495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A3439D7"/>
    <w:multiLevelType w:val="hybridMultilevel"/>
    <w:tmpl w:val="627E12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CA71DB6"/>
    <w:multiLevelType w:val="hybridMultilevel"/>
    <w:tmpl w:val="CEBCA508"/>
    <w:lvl w:ilvl="0" w:tplc="7700B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3E557B26"/>
    <w:multiLevelType w:val="hybridMultilevel"/>
    <w:tmpl w:val="7F742D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01356F5"/>
    <w:multiLevelType w:val="hybridMultilevel"/>
    <w:tmpl w:val="868288C6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1CD1F57"/>
    <w:multiLevelType w:val="hybridMultilevel"/>
    <w:tmpl w:val="370E9ABA"/>
    <w:lvl w:ilvl="0" w:tplc="41104EC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6" w15:restartNumberingAfterBreak="0">
    <w:nsid w:val="57CE42F9"/>
    <w:multiLevelType w:val="hybridMultilevel"/>
    <w:tmpl w:val="146AAC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B547FE"/>
    <w:multiLevelType w:val="hybridMultilevel"/>
    <w:tmpl w:val="3954D504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3751256"/>
    <w:multiLevelType w:val="hybridMultilevel"/>
    <w:tmpl w:val="61BC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3D2F4C"/>
    <w:multiLevelType w:val="hybridMultilevel"/>
    <w:tmpl w:val="B6EC2778"/>
    <w:lvl w:ilvl="0" w:tplc="F360344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4"/>
  </w:num>
  <w:num w:numId="2">
    <w:abstractNumId w:val="25"/>
  </w:num>
  <w:num w:numId="3">
    <w:abstractNumId w:val="24"/>
  </w:num>
  <w:num w:numId="4">
    <w:abstractNumId w:val="22"/>
  </w:num>
  <w:num w:numId="5">
    <w:abstractNumId w:val="11"/>
  </w:num>
  <w:num w:numId="6">
    <w:abstractNumId w:val="41"/>
  </w:num>
  <w:num w:numId="7">
    <w:abstractNumId w:val="23"/>
  </w:num>
  <w:num w:numId="8">
    <w:abstractNumId w:val="33"/>
  </w:num>
  <w:num w:numId="9">
    <w:abstractNumId w:val="38"/>
  </w:num>
  <w:num w:numId="10">
    <w:abstractNumId w:val="40"/>
  </w:num>
  <w:num w:numId="11">
    <w:abstractNumId w:val="45"/>
  </w:num>
  <w:num w:numId="12">
    <w:abstractNumId w:val="18"/>
  </w:num>
  <w:num w:numId="13">
    <w:abstractNumId w:val="35"/>
  </w:num>
  <w:num w:numId="14">
    <w:abstractNumId w:val="34"/>
  </w:num>
  <w:num w:numId="15">
    <w:abstractNumId w:val="28"/>
  </w:num>
  <w:num w:numId="16">
    <w:abstractNumId w:val="14"/>
  </w:num>
  <w:num w:numId="17">
    <w:abstractNumId w:val="26"/>
  </w:num>
  <w:num w:numId="18">
    <w:abstractNumId w:val="15"/>
  </w:num>
  <w:num w:numId="19">
    <w:abstractNumId w:val="12"/>
  </w:num>
  <w:num w:numId="20">
    <w:abstractNumId w:val="37"/>
  </w:num>
  <w:num w:numId="21">
    <w:abstractNumId w:val="32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7"/>
  </w:num>
  <w:num w:numId="32">
    <w:abstractNumId w:val="46"/>
  </w:num>
  <w:num w:numId="33">
    <w:abstractNumId w:val="31"/>
  </w:num>
  <w:num w:numId="34">
    <w:abstractNumId w:val="9"/>
  </w:num>
  <w:num w:numId="35">
    <w:abstractNumId w:val="10"/>
  </w:num>
  <w:num w:numId="36">
    <w:abstractNumId w:val="43"/>
  </w:num>
  <w:num w:numId="37">
    <w:abstractNumId w:val="20"/>
  </w:num>
  <w:num w:numId="38">
    <w:abstractNumId w:val="17"/>
  </w:num>
  <w:num w:numId="39">
    <w:abstractNumId w:val="21"/>
  </w:num>
  <w:num w:numId="40">
    <w:abstractNumId w:val="42"/>
  </w:num>
  <w:num w:numId="41">
    <w:abstractNumId w:val="36"/>
  </w:num>
  <w:num w:numId="42">
    <w:abstractNumId w:val="19"/>
  </w:num>
  <w:num w:numId="43">
    <w:abstractNumId w:val="16"/>
  </w:num>
  <w:num w:numId="44">
    <w:abstractNumId w:val="30"/>
  </w:num>
  <w:num w:numId="45">
    <w:abstractNumId w:val="39"/>
  </w:num>
  <w:num w:numId="46">
    <w:abstractNumId w:val="29"/>
  </w:num>
  <w:num w:numId="47">
    <w:abstractNumId w:val="29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2C76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BC9"/>
    <w:rsid w:val="00017D8A"/>
    <w:rsid w:val="00023388"/>
    <w:rsid w:val="00023425"/>
    <w:rsid w:val="000241BE"/>
    <w:rsid w:val="000242F2"/>
    <w:rsid w:val="00026D4B"/>
    <w:rsid w:val="000275C6"/>
    <w:rsid w:val="0002779E"/>
    <w:rsid w:val="00027AD6"/>
    <w:rsid w:val="0003024C"/>
    <w:rsid w:val="00030754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5A19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5B9"/>
    <w:rsid w:val="000823B0"/>
    <w:rsid w:val="0008335B"/>
    <w:rsid w:val="00083379"/>
    <w:rsid w:val="00083587"/>
    <w:rsid w:val="00083838"/>
    <w:rsid w:val="00083B6A"/>
    <w:rsid w:val="00083C82"/>
    <w:rsid w:val="00084652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AE3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AAF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5DB3"/>
    <w:rsid w:val="000E7A84"/>
    <w:rsid w:val="000F15BC"/>
    <w:rsid w:val="000F180A"/>
    <w:rsid w:val="000F193E"/>
    <w:rsid w:val="000F1C92"/>
    <w:rsid w:val="000F2EEE"/>
    <w:rsid w:val="000F31BC"/>
    <w:rsid w:val="000F3697"/>
    <w:rsid w:val="000F7F58"/>
    <w:rsid w:val="00100128"/>
    <w:rsid w:val="00100FF3"/>
    <w:rsid w:val="001026CA"/>
    <w:rsid w:val="001037D6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824"/>
    <w:rsid w:val="001129B5"/>
    <w:rsid w:val="00112BE6"/>
    <w:rsid w:val="001141E3"/>
    <w:rsid w:val="001144DF"/>
    <w:rsid w:val="00115334"/>
    <w:rsid w:val="0011557B"/>
    <w:rsid w:val="00116C79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7DB"/>
    <w:rsid w:val="00150D11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183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915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2F8B"/>
    <w:rsid w:val="001A673E"/>
    <w:rsid w:val="001A7334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2E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055"/>
    <w:rsid w:val="001E05C3"/>
    <w:rsid w:val="001E0AD3"/>
    <w:rsid w:val="001E1944"/>
    <w:rsid w:val="001E36E4"/>
    <w:rsid w:val="001E379D"/>
    <w:rsid w:val="001E3A3C"/>
    <w:rsid w:val="001E5831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287"/>
    <w:rsid w:val="00210860"/>
    <w:rsid w:val="00210B6A"/>
    <w:rsid w:val="00212CB6"/>
    <w:rsid w:val="00212E37"/>
    <w:rsid w:val="002140FF"/>
    <w:rsid w:val="00217349"/>
    <w:rsid w:val="00220894"/>
    <w:rsid w:val="0022418C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36E20"/>
    <w:rsid w:val="002401F5"/>
    <w:rsid w:val="00240E54"/>
    <w:rsid w:val="00241082"/>
    <w:rsid w:val="0024283B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A5E"/>
    <w:rsid w:val="00270728"/>
    <w:rsid w:val="00270D42"/>
    <w:rsid w:val="0027195D"/>
    <w:rsid w:val="00272B03"/>
    <w:rsid w:val="002733E2"/>
    <w:rsid w:val="00273581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2E78"/>
    <w:rsid w:val="00293E57"/>
    <w:rsid w:val="002947D1"/>
    <w:rsid w:val="002948DF"/>
    <w:rsid w:val="00294D90"/>
    <w:rsid w:val="00297E07"/>
    <w:rsid w:val="002A0CA6"/>
    <w:rsid w:val="002A1C8B"/>
    <w:rsid w:val="002A1E92"/>
    <w:rsid w:val="002A204D"/>
    <w:rsid w:val="002A2616"/>
    <w:rsid w:val="002A26E1"/>
    <w:rsid w:val="002A2707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2741"/>
    <w:rsid w:val="002B2746"/>
    <w:rsid w:val="002B303A"/>
    <w:rsid w:val="002B538E"/>
    <w:rsid w:val="002B5DCA"/>
    <w:rsid w:val="002B6BDC"/>
    <w:rsid w:val="002B7184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09F2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6DB4"/>
    <w:rsid w:val="002F0C28"/>
    <w:rsid w:val="002F1AC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3BE"/>
    <w:rsid w:val="003178DA"/>
    <w:rsid w:val="00317BA2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08E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27EC"/>
    <w:rsid w:val="003530D2"/>
    <w:rsid w:val="0035331A"/>
    <w:rsid w:val="003534E1"/>
    <w:rsid w:val="003548D8"/>
    <w:rsid w:val="003554CA"/>
    <w:rsid w:val="0035575B"/>
    <w:rsid w:val="003565BE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39F"/>
    <w:rsid w:val="00372F0D"/>
    <w:rsid w:val="00374059"/>
    <w:rsid w:val="0037535B"/>
    <w:rsid w:val="0037552D"/>
    <w:rsid w:val="003755F1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AA1"/>
    <w:rsid w:val="003A55B6"/>
    <w:rsid w:val="003A5BAB"/>
    <w:rsid w:val="003A7834"/>
    <w:rsid w:val="003B0B5B"/>
    <w:rsid w:val="003B0E79"/>
    <w:rsid w:val="003B19A2"/>
    <w:rsid w:val="003B211F"/>
    <w:rsid w:val="003B3575"/>
    <w:rsid w:val="003B50BC"/>
    <w:rsid w:val="003B5D97"/>
    <w:rsid w:val="003B63A4"/>
    <w:rsid w:val="003B68FE"/>
    <w:rsid w:val="003B6D7D"/>
    <w:rsid w:val="003B77B0"/>
    <w:rsid w:val="003B7D7E"/>
    <w:rsid w:val="003C1012"/>
    <w:rsid w:val="003C11C9"/>
    <w:rsid w:val="003C1229"/>
    <w:rsid w:val="003C1FD4"/>
    <w:rsid w:val="003C213D"/>
    <w:rsid w:val="003C25AD"/>
    <w:rsid w:val="003C2D21"/>
    <w:rsid w:val="003C4510"/>
    <w:rsid w:val="003C5E6B"/>
    <w:rsid w:val="003C7AD7"/>
    <w:rsid w:val="003D0FC3"/>
    <w:rsid w:val="003D2C1D"/>
    <w:rsid w:val="003D2C34"/>
    <w:rsid w:val="003D3DDD"/>
    <w:rsid w:val="003D5A43"/>
    <w:rsid w:val="003D5CBF"/>
    <w:rsid w:val="003D66D2"/>
    <w:rsid w:val="003E07AE"/>
    <w:rsid w:val="003E14FC"/>
    <w:rsid w:val="003E2976"/>
    <w:rsid w:val="003E4858"/>
    <w:rsid w:val="003E4F1D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D58"/>
    <w:rsid w:val="004646B4"/>
    <w:rsid w:val="00464A88"/>
    <w:rsid w:val="004651A0"/>
    <w:rsid w:val="00466532"/>
    <w:rsid w:val="00466E26"/>
    <w:rsid w:val="00467488"/>
    <w:rsid w:val="0047083E"/>
    <w:rsid w:val="00470EB5"/>
    <w:rsid w:val="0047286B"/>
    <w:rsid w:val="00472E27"/>
    <w:rsid w:val="00473CEC"/>
    <w:rsid w:val="00474220"/>
    <w:rsid w:val="00474C2E"/>
    <w:rsid w:val="004752D3"/>
    <w:rsid w:val="004754E1"/>
    <w:rsid w:val="00475CE0"/>
    <w:rsid w:val="00476827"/>
    <w:rsid w:val="00476BD4"/>
    <w:rsid w:val="00477815"/>
    <w:rsid w:val="00477C35"/>
    <w:rsid w:val="00480988"/>
    <w:rsid w:val="00480E05"/>
    <w:rsid w:val="00482BBE"/>
    <w:rsid w:val="00482E1D"/>
    <w:rsid w:val="00483A12"/>
    <w:rsid w:val="00484A77"/>
    <w:rsid w:val="0048540F"/>
    <w:rsid w:val="00485970"/>
    <w:rsid w:val="00485C0D"/>
    <w:rsid w:val="00486575"/>
    <w:rsid w:val="004866D0"/>
    <w:rsid w:val="00486936"/>
    <w:rsid w:val="004905B9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4A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50D5"/>
    <w:rsid w:val="004B75D2"/>
    <w:rsid w:val="004C01A8"/>
    <w:rsid w:val="004C059A"/>
    <w:rsid w:val="004C08F0"/>
    <w:rsid w:val="004C1840"/>
    <w:rsid w:val="004C24C9"/>
    <w:rsid w:val="004C31B6"/>
    <w:rsid w:val="004C4F6D"/>
    <w:rsid w:val="004C525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B0F"/>
    <w:rsid w:val="004D7E91"/>
    <w:rsid w:val="004E003A"/>
    <w:rsid w:val="004E0768"/>
    <w:rsid w:val="004E1891"/>
    <w:rsid w:val="004E1A31"/>
    <w:rsid w:val="004E2DE0"/>
    <w:rsid w:val="004E4060"/>
    <w:rsid w:val="004E409A"/>
    <w:rsid w:val="004E55EC"/>
    <w:rsid w:val="004F0FB9"/>
    <w:rsid w:val="004F17B7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6B"/>
    <w:rsid w:val="00501BB3"/>
    <w:rsid w:val="005021DD"/>
    <w:rsid w:val="005026CA"/>
    <w:rsid w:val="00502B72"/>
    <w:rsid w:val="00504BC1"/>
    <w:rsid w:val="00505134"/>
    <w:rsid w:val="00505C04"/>
    <w:rsid w:val="00507751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42"/>
    <w:rsid w:val="00522589"/>
    <w:rsid w:val="00524545"/>
    <w:rsid w:val="005255BF"/>
    <w:rsid w:val="005257DE"/>
    <w:rsid w:val="00526499"/>
    <w:rsid w:val="00526670"/>
    <w:rsid w:val="00527200"/>
    <w:rsid w:val="00527EEF"/>
    <w:rsid w:val="00530157"/>
    <w:rsid w:val="00530700"/>
    <w:rsid w:val="00531EBE"/>
    <w:rsid w:val="00532F8B"/>
    <w:rsid w:val="00533280"/>
    <w:rsid w:val="00533737"/>
    <w:rsid w:val="00535B79"/>
    <w:rsid w:val="00535D7C"/>
    <w:rsid w:val="00536579"/>
    <w:rsid w:val="00536C1E"/>
    <w:rsid w:val="00537F63"/>
    <w:rsid w:val="00541C5E"/>
    <w:rsid w:val="0054343A"/>
    <w:rsid w:val="00543974"/>
    <w:rsid w:val="00543EBF"/>
    <w:rsid w:val="00544ABA"/>
    <w:rsid w:val="0054593A"/>
    <w:rsid w:val="005467FB"/>
    <w:rsid w:val="00546AE9"/>
    <w:rsid w:val="00547989"/>
    <w:rsid w:val="00551058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18A2"/>
    <w:rsid w:val="005626D6"/>
    <w:rsid w:val="005638D4"/>
    <w:rsid w:val="005656ED"/>
    <w:rsid w:val="00566544"/>
    <w:rsid w:val="00566608"/>
    <w:rsid w:val="00566C83"/>
    <w:rsid w:val="005700FE"/>
    <w:rsid w:val="00570E24"/>
    <w:rsid w:val="00571F61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2D2A"/>
    <w:rsid w:val="00593AB9"/>
    <w:rsid w:val="00594ABB"/>
    <w:rsid w:val="00594D1C"/>
    <w:rsid w:val="00594E36"/>
    <w:rsid w:val="00594F0A"/>
    <w:rsid w:val="0059525E"/>
    <w:rsid w:val="00595887"/>
    <w:rsid w:val="005961F7"/>
    <w:rsid w:val="00596AA2"/>
    <w:rsid w:val="00596B9C"/>
    <w:rsid w:val="00597A3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1738"/>
    <w:rsid w:val="005B2225"/>
    <w:rsid w:val="005B2799"/>
    <w:rsid w:val="005B2B77"/>
    <w:rsid w:val="005B2BB4"/>
    <w:rsid w:val="005B3D4A"/>
    <w:rsid w:val="005B4D87"/>
    <w:rsid w:val="005B7DD1"/>
    <w:rsid w:val="005C00A0"/>
    <w:rsid w:val="005C050C"/>
    <w:rsid w:val="005C28FA"/>
    <w:rsid w:val="005C40F4"/>
    <w:rsid w:val="005C43BE"/>
    <w:rsid w:val="005C44F3"/>
    <w:rsid w:val="005C5030"/>
    <w:rsid w:val="005C712D"/>
    <w:rsid w:val="005C7C75"/>
    <w:rsid w:val="005D0986"/>
    <w:rsid w:val="005D0E4F"/>
    <w:rsid w:val="005D110F"/>
    <w:rsid w:val="005D1E32"/>
    <w:rsid w:val="005D206B"/>
    <w:rsid w:val="005D22B7"/>
    <w:rsid w:val="005D2BDE"/>
    <w:rsid w:val="005D3D76"/>
    <w:rsid w:val="005D4578"/>
    <w:rsid w:val="005D4EFA"/>
    <w:rsid w:val="005D4FCC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712"/>
    <w:rsid w:val="005F6B77"/>
    <w:rsid w:val="005F7487"/>
    <w:rsid w:val="006002C7"/>
    <w:rsid w:val="00600F95"/>
    <w:rsid w:val="006013DF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3FE"/>
    <w:rsid w:val="00607A2E"/>
    <w:rsid w:val="00611616"/>
    <w:rsid w:val="00612420"/>
    <w:rsid w:val="006130F7"/>
    <w:rsid w:val="00613AF8"/>
    <w:rsid w:val="00613D8E"/>
    <w:rsid w:val="006141BD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912"/>
    <w:rsid w:val="006304BC"/>
    <w:rsid w:val="00630DCE"/>
    <w:rsid w:val="0063120A"/>
    <w:rsid w:val="0063150B"/>
    <w:rsid w:val="00631585"/>
    <w:rsid w:val="00634ACF"/>
    <w:rsid w:val="00634BFC"/>
    <w:rsid w:val="00635035"/>
    <w:rsid w:val="0063580D"/>
    <w:rsid w:val="00635CAE"/>
    <w:rsid w:val="00637240"/>
    <w:rsid w:val="00643660"/>
    <w:rsid w:val="00646705"/>
    <w:rsid w:val="00650139"/>
    <w:rsid w:val="00652756"/>
    <w:rsid w:val="00652AD8"/>
    <w:rsid w:val="00652B79"/>
    <w:rsid w:val="006533C3"/>
    <w:rsid w:val="00654068"/>
    <w:rsid w:val="00654866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67BC6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A34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97859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2DD3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05C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153"/>
    <w:rsid w:val="006F52E5"/>
    <w:rsid w:val="006F6066"/>
    <w:rsid w:val="006F6850"/>
    <w:rsid w:val="006F707E"/>
    <w:rsid w:val="007001DC"/>
    <w:rsid w:val="007025CB"/>
    <w:rsid w:val="00702E39"/>
    <w:rsid w:val="007034AA"/>
    <w:rsid w:val="007035A6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39B"/>
    <w:rsid w:val="0074360F"/>
    <w:rsid w:val="00744A64"/>
    <w:rsid w:val="00744D47"/>
    <w:rsid w:val="00744EA0"/>
    <w:rsid w:val="0074638D"/>
    <w:rsid w:val="00746484"/>
    <w:rsid w:val="00746B6F"/>
    <w:rsid w:val="0074704F"/>
    <w:rsid w:val="00747F48"/>
    <w:rsid w:val="00747F4C"/>
    <w:rsid w:val="00750EDB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580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64E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9ED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B5"/>
    <w:rsid w:val="007B52CD"/>
    <w:rsid w:val="007B6861"/>
    <w:rsid w:val="007B7377"/>
    <w:rsid w:val="007B7DC1"/>
    <w:rsid w:val="007B7EDB"/>
    <w:rsid w:val="007C19AD"/>
    <w:rsid w:val="007C3598"/>
    <w:rsid w:val="007C3FA8"/>
    <w:rsid w:val="007C58BA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2F49"/>
    <w:rsid w:val="007F6880"/>
    <w:rsid w:val="007F7083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59A2"/>
    <w:rsid w:val="008264B1"/>
    <w:rsid w:val="008274BF"/>
    <w:rsid w:val="00830DC3"/>
    <w:rsid w:val="00831555"/>
    <w:rsid w:val="00831F52"/>
    <w:rsid w:val="00832154"/>
    <w:rsid w:val="00832F5C"/>
    <w:rsid w:val="008337C6"/>
    <w:rsid w:val="008359E0"/>
    <w:rsid w:val="008369D3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773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BFA"/>
    <w:rsid w:val="008833E8"/>
    <w:rsid w:val="0088577C"/>
    <w:rsid w:val="0088639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A20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45A"/>
    <w:rsid w:val="008B043F"/>
    <w:rsid w:val="008B0808"/>
    <w:rsid w:val="008B0AEC"/>
    <w:rsid w:val="008B0CA5"/>
    <w:rsid w:val="008B1E53"/>
    <w:rsid w:val="008B1E5B"/>
    <w:rsid w:val="008B389D"/>
    <w:rsid w:val="008B3C5C"/>
    <w:rsid w:val="008B5299"/>
    <w:rsid w:val="008B5A5F"/>
    <w:rsid w:val="008B5AB0"/>
    <w:rsid w:val="008B6054"/>
    <w:rsid w:val="008B6AE9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D7FA2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822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446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1F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14F6"/>
    <w:rsid w:val="00942C80"/>
    <w:rsid w:val="00943197"/>
    <w:rsid w:val="009435F2"/>
    <w:rsid w:val="009443D1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084E"/>
    <w:rsid w:val="009657F1"/>
    <w:rsid w:val="0096625D"/>
    <w:rsid w:val="00970180"/>
    <w:rsid w:val="009709F8"/>
    <w:rsid w:val="00972929"/>
    <w:rsid w:val="00972F91"/>
    <w:rsid w:val="00973827"/>
    <w:rsid w:val="009740B6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1FA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C786B"/>
    <w:rsid w:val="009D0729"/>
    <w:rsid w:val="009D0F66"/>
    <w:rsid w:val="009D1518"/>
    <w:rsid w:val="009D1A06"/>
    <w:rsid w:val="009D1BA4"/>
    <w:rsid w:val="009D22E4"/>
    <w:rsid w:val="009D22F7"/>
    <w:rsid w:val="009D27D3"/>
    <w:rsid w:val="009D319C"/>
    <w:rsid w:val="009D39FE"/>
    <w:rsid w:val="009D4C4F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5884"/>
    <w:rsid w:val="00A06119"/>
    <w:rsid w:val="00A07A48"/>
    <w:rsid w:val="00A108EE"/>
    <w:rsid w:val="00A10BB8"/>
    <w:rsid w:val="00A1200D"/>
    <w:rsid w:val="00A137E4"/>
    <w:rsid w:val="00A13AD5"/>
    <w:rsid w:val="00A14813"/>
    <w:rsid w:val="00A1566A"/>
    <w:rsid w:val="00A165BF"/>
    <w:rsid w:val="00A172E8"/>
    <w:rsid w:val="00A179FF"/>
    <w:rsid w:val="00A21A36"/>
    <w:rsid w:val="00A23E5B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ED"/>
    <w:rsid w:val="00A346BA"/>
    <w:rsid w:val="00A34C67"/>
    <w:rsid w:val="00A34D62"/>
    <w:rsid w:val="00A3611D"/>
    <w:rsid w:val="00A36339"/>
    <w:rsid w:val="00A366E4"/>
    <w:rsid w:val="00A40071"/>
    <w:rsid w:val="00A4376F"/>
    <w:rsid w:val="00A4549F"/>
    <w:rsid w:val="00A45B9B"/>
    <w:rsid w:val="00A462FE"/>
    <w:rsid w:val="00A501C9"/>
    <w:rsid w:val="00A50506"/>
    <w:rsid w:val="00A50EB3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63"/>
    <w:rsid w:val="00A63BF3"/>
    <w:rsid w:val="00A64942"/>
    <w:rsid w:val="00A65911"/>
    <w:rsid w:val="00A6643C"/>
    <w:rsid w:val="00A67544"/>
    <w:rsid w:val="00A67DA5"/>
    <w:rsid w:val="00A7075B"/>
    <w:rsid w:val="00A71CE6"/>
    <w:rsid w:val="00A71D23"/>
    <w:rsid w:val="00A7333A"/>
    <w:rsid w:val="00A73D0D"/>
    <w:rsid w:val="00A74A92"/>
    <w:rsid w:val="00A75CC1"/>
    <w:rsid w:val="00A75E88"/>
    <w:rsid w:val="00A7690B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6F3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EF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6563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35D2"/>
    <w:rsid w:val="00B155EF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0AB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2A5D"/>
    <w:rsid w:val="00B43295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5121"/>
    <w:rsid w:val="00B7076A"/>
    <w:rsid w:val="00B711CE"/>
    <w:rsid w:val="00B71DC8"/>
    <w:rsid w:val="00B746C6"/>
    <w:rsid w:val="00B7604C"/>
    <w:rsid w:val="00B7652C"/>
    <w:rsid w:val="00B766BF"/>
    <w:rsid w:val="00B76898"/>
    <w:rsid w:val="00B76FA6"/>
    <w:rsid w:val="00B77DAD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450"/>
    <w:rsid w:val="00BA0632"/>
    <w:rsid w:val="00BA0AAA"/>
    <w:rsid w:val="00BA0DFB"/>
    <w:rsid w:val="00BA2FEF"/>
    <w:rsid w:val="00BA44F2"/>
    <w:rsid w:val="00BB1548"/>
    <w:rsid w:val="00BB1BE2"/>
    <w:rsid w:val="00BB1CE7"/>
    <w:rsid w:val="00BB2FD3"/>
    <w:rsid w:val="00BB2FDF"/>
    <w:rsid w:val="00BB2FFF"/>
    <w:rsid w:val="00BB44C6"/>
    <w:rsid w:val="00BB5FCB"/>
    <w:rsid w:val="00BB604B"/>
    <w:rsid w:val="00BC00EC"/>
    <w:rsid w:val="00BC0497"/>
    <w:rsid w:val="00BC08C5"/>
    <w:rsid w:val="00BC12FB"/>
    <w:rsid w:val="00BC1C3C"/>
    <w:rsid w:val="00BC2765"/>
    <w:rsid w:val="00BC307F"/>
    <w:rsid w:val="00BC3159"/>
    <w:rsid w:val="00BC3257"/>
    <w:rsid w:val="00BC39DB"/>
    <w:rsid w:val="00BC3A32"/>
    <w:rsid w:val="00BC3B07"/>
    <w:rsid w:val="00BC46EF"/>
    <w:rsid w:val="00BC6F7F"/>
    <w:rsid w:val="00BC6FD6"/>
    <w:rsid w:val="00BD008E"/>
    <w:rsid w:val="00BD0F83"/>
    <w:rsid w:val="00BD2F3B"/>
    <w:rsid w:val="00BD3372"/>
    <w:rsid w:val="00BD50AA"/>
    <w:rsid w:val="00BD5135"/>
    <w:rsid w:val="00BD7291"/>
    <w:rsid w:val="00BD7EA3"/>
    <w:rsid w:val="00BD7FE2"/>
    <w:rsid w:val="00BE05F4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473"/>
    <w:rsid w:val="00BE3CF1"/>
    <w:rsid w:val="00BE4B20"/>
    <w:rsid w:val="00BE5FC4"/>
    <w:rsid w:val="00BE7A11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4FE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0FA8"/>
    <w:rsid w:val="00C52744"/>
    <w:rsid w:val="00C53EB3"/>
    <w:rsid w:val="00C542D4"/>
    <w:rsid w:val="00C54D71"/>
    <w:rsid w:val="00C563F5"/>
    <w:rsid w:val="00C570F7"/>
    <w:rsid w:val="00C57B46"/>
    <w:rsid w:val="00C614A0"/>
    <w:rsid w:val="00C62CD5"/>
    <w:rsid w:val="00C636E6"/>
    <w:rsid w:val="00C639D6"/>
    <w:rsid w:val="00C63F8E"/>
    <w:rsid w:val="00C647FB"/>
    <w:rsid w:val="00C6500A"/>
    <w:rsid w:val="00C654E0"/>
    <w:rsid w:val="00C67EAB"/>
    <w:rsid w:val="00C70DFF"/>
    <w:rsid w:val="00C719C4"/>
    <w:rsid w:val="00C75A6B"/>
    <w:rsid w:val="00C763B6"/>
    <w:rsid w:val="00C7644F"/>
    <w:rsid w:val="00C76840"/>
    <w:rsid w:val="00C768F6"/>
    <w:rsid w:val="00C80073"/>
    <w:rsid w:val="00C804AE"/>
    <w:rsid w:val="00C80DEA"/>
    <w:rsid w:val="00C832DC"/>
    <w:rsid w:val="00C8377F"/>
    <w:rsid w:val="00C83B8B"/>
    <w:rsid w:val="00C8646D"/>
    <w:rsid w:val="00C87922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7763"/>
    <w:rsid w:val="00CB008E"/>
    <w:rsid w:val="00CB01FA"/>
    <w:rsid w:val="00CB0737"/>
    <w:rsid w:val="00CB097A"/>
    <w:rsid w:val="00CB26EC"/>
    <w:rsid w:val="00CB2D2A"/>
    <w:rsid w:val="00CB5B1E"/>
    <w:rsid w:val="00CB5F09"/>
    <w:rsid w:val="00CB65A8"/>
    <w:rsid w:val="00CB787A"/>
    <w:rsid w:val="00CC0C4A"/>
    <w:rsid w:val="00CC17F0"/>
    <w:rsid w:val="00CC1853"/>
    <w:rsid w:val="00CC1FAE"/>
    <w:rsid w:val="00CC3A23"/>
    <w:rsid w:val="00CC6609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730"/>
    <w:rsid w:val="00D004FA"/>
    <w:rsid w:val="00D01B21"/>
    <w:rsid w:val="00D01E2F"/>
    <w:rsid w:val="00D03102"/>
    <w:rsid w:val="00D03727"/>
    <w:rsid w:val="00D0378A"/>
    <w:rsid w:val="00D05132"/>
    <w:rsid w:val="00D057DA"/>
    <w:rsid w:val="00D05B1C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21BB"/>
    <w:rsid w:val="00D233F1"/>
    <w:rsid w:val="00D256F8"/>
    <w:rsid w:val="00D257B2"/>
    <w:rsid w:val="00D2685C"/>
    <w:rsid w:val="00D26A3B"/>
    <w:rsid w:val="00D274A6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6DF3"/>
    <w:rsid w:val="00D41173"/>
    <w:rsid w:val="00D437D8"/>
    <w:rsid w:val="00D44994"/>
    <w:rsid w:val="00D45021"/>
    <w:rsid w:val="00D45DF3"/>
    <w:rsid w:val="00D46174"/>
    <w:rsid w:val="00D464B5"/>
    <w:rsid w:val="00D47DD0"/>
    <w:rsid w:val="00D50183"/>
    <w:rsid w:val="00D51D12"/>
    <w:rsid w:val="00D52C36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15"/>
    <w:rsid w:val="00D679CF"/>
    <w:rsid w:val="00D679D3"/>
    <w:rsid w:val="00D67A09"/>
    <w:rsid w:val="00D7356F"/>
    <w:rsid w:val="00D73587"/>
    <w:rsid w:val="00D73EBB"/>
    <w:rsid w:val="00D751FB"/>
    <w:rsid w:val="00D754D6"/>
    <w:rsid w:val="00D761AA"/>
    <w:rsid w:val="00D76FAE"/>
    <w:rsid w:val="00D777D7"/>
    <w:rsid w:val="00D77801"/>
    <w:rsid w:val="00D77FDE"/>
    <w:rsid w:val="00D80AB8"/>
    <w:rsid w:val="00D81792"/>
    <w:rsid w:val="00D819B1"/>
    <w:rsid w:val="00D82494"/>
    <w:rsid w:val="00D825AF"/>
    <w:rsid w:val="00D83AE9"/>
    <w:rsid w:val="00D857B8"/>
    <w:rsid w:val="00D87175"/>
    <w:rsid w:val="00D87ABF"/>
    <w:rsid w:val="00D90093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1C95"/>
    <w:rsid w:val="00DA20BC"/>
    <w:rsid w:val="00DA22D0"/>
    <w:rsid w:val="00DA24C1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66"/>
    <w:rsid w:val="00DC60A2"/>
    <w:rsid w:val="00DC6600"/>
    <w:rsid w:val="00DC672B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2110"/>
    <w:rsid w:val="00E14824"/>
    <w:rsid w:val="00E14A7E"/>
    <w:rsid w:val="00E151E1"/>
    <w:rsid w:val="00E16B92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7591"/>
    <w:rsid w:val="00E40AE7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337"/>
    <w:rsid w:val="00E5733D"/>
    <w:rsid w:val="00E61CC0"/>
    <w:rsid w:val="00E6277B"/>
    <w:rsid w:val="00E63118"/>
    <w:rsid w:val="00E64424"/>
    <w:rsid w:val="00E6465B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59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5EF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5BCC"/>
    <w:rsid w:val="00EB70B0"/>
    <w:rsid w:val="00EB7633"/>
    <w:rsid w:val="00EB7736"/>
    <w:rsid w:val="00EC2E2D"/>
    <w:rsid w:val="00EC462B"/>
    <w:rsid w:val="00EC4723"/>
    <w:rsid w:val="00EC4ACE"/>
    <w:rsid w:val="00EC56E0"/>
    <w:rsid w:val="00EC6057"/>
    <w:rsid w:val="00EC6847"/>
    <w:rsid w:val="00EC7DB6"/>
    <w:rsid w:val="00ED162F"/>
    <w:rsid w:val="00ED2E52"/>
    <w:rsid w:val="00ED3024"/>
    <w:rsid w:val="00ED366F"/>
    <w:rsid w:val="00ED4F97"/>
    <w:rsid w:val="00ED5FE4"/>
    <w:rsid w:val="00ED71C5"/>
    <w:rsid w:val="00EE16FA"/>
    <w:rsid w:val="00EE3C42"/>
    <w:rsid w:val="00EE3D4F"/>
    <w:rsid w:val="00EE534D"/>
    <w:rsid w:val="00EE5560"/>
    <w:rsid w:val="00EE6F1E"/>
    <w:rsid w:val="00EE7E97"/>
    <w:rsid w:val="00EF0348"/>
    <w:rsid w:val="00EF0E99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5A41"/>
    <w:rsid w:val="00F0628D"/>
    <w:rsid w:val="00F06651"/>
    <w:rsid w:val="00F06E1C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587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CB6"/>
    <w:rsid w:val="00F31B22"/>
    <w:rsid w:val="00F31B49"/>
    <w:rsid w:val="00F32F56"/>
    <w:rsid w:val="00F33D4F"/>
    <w:rsid w:val="00F34CD6"/>
    <w:rsid w:val="00F35873"/>
    <w:rsid w:val="00F35920"/>
    <w:rsid w:val="00F3666D"/>
    <w:rsid w:val="00F366A5"/>
    <w:rsid w:val="00F36C5F"/>
    <w:rsid w:val="00F37259"/>
    <w:rsid w:val="00F405A4"/>
    <w:rsid w:val="00F41F05"/>
    <w:rsid w:val="00F42332"/>
    <w:rsid w:val="00F433BD"/>
    <w:rsid w:val="00F44EC5"/>
    <w:rsid w:val="00F47498"/>
    <w:rsid w:val="00F510CA"/>
    <w:rsid w:val="00F512B2"/>
    <w:rsid w:val="00F5283D"/>
    <w:rsid w:val="00F52ABA"/>
    <w:rsid w:val="00F52BC7"/>
    <w:rsid w:val="00F53BF4"/>
    <w:rsid w:val="00F53E9B"/>
    <w:rsid w:val="00F54266"/>
    <w:rsid w:val="00F55043"/>
    <w:rsid w:val="00F55795"/>
    <w:rsid w:val="00F56DCF"/>
    <w:rsid w:val="00F57034"/>
    <w:rsid w:val="00F60BE9"/>
    <w:rsid w:val="00F61FD8"/>
    <w:rsid w:val="00F62DBF"/>
    <w:rsid w:val="00F6319B"/>
    <w:rsid w:val="00F63C13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280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D9D"/>
    <w:rsid w:val="00F931C7"/>
    <w:rsid w:val="00F93559"/>
    <w:rsid w:val="00F93D72"/>
    <w:rsid w:val="00F93E65"/>
    <w:rsid w:val="00F94070"/>
    <w:rsid w:val="00F950B5"/>
    <w:rsid w:val="00F9513F"/>
    <w:rsid w:val="00F96C37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53E8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125"/>
    <w:rsid w:val="00FE3465"/>
    <w:rsid w:val="00FE67CF"/>
    <w:rsid w:val="00FE6D20"/>
    <w:rsid w:val="00FE6FB9"/>
    <w:rsid w:val="00FE7549"/>
    <w:rsid w:val="00FE7BCC"/>
    <w:rsid w:val="00FF00D4"/>
    <w:rsid w:val="00FF030D"/>
    <w:rsid w:val="00FF126D"/>
    <w:rsid w:val="00FF2310"/>
    <w:rsid w:val="00FF2ADE"/>
    <w:rsid w:val="00FF2E73"/>
    <w:rsid w:val="00FF4AE2"/>
    <w:rsid w:val="00FF50A8"/>
    <w:rsid w:val="00FF571E"/>
    <w:rsid w:val="00FF660D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29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qFormat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7949ED"/>
    <w:pPr>
      <w:ind w:firstLineChars="200" w:firstLine="420"/>
    </w:pPr>
  </w:style>
  <w:style w:type="character" w:customStyle="1" w:styleId="2Char">
    <w:name w:val="标题 2 Char"/>
    <w:basedOn w:val="a0"/>
    <w:link w:val="2"/>
    <w:rsid w:val="002A0CA6"/>
    <w:rPr>
      <w:b/>
      <w:bCs/>
      <w:sz w:val="24"/>
      <w:szCs w:val="22"/>
    </w:rPr>
  </w:style>
  <w:style w:type="paragraph" w:customStyle="1" w:styleId="B1">
    <w:name w:val="B1"/>
    <w:basedOn w:val="a"/>
    <w:link w:val="B1Char"/>
    <w:qFormat/>
    <w:rsid w:val="00697859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a"/>
    <w:link w:val="B2Char"/>
    <w:rsid w:val="00697859"/>
    <w:pPr>
      <w:autoSpaceDE/>
      <w:autoSpaceDN/>
      <w:adjustRightInd/>
      <w:snapToGrid/>
      <w:spacing w:after="180"/>
      <w:ind w:left="851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B1Char">
    <w:name w:val="B1 Char"/>
    <w:link w:val="B1"/>
    <w:rsid w:val="00697859"/>
    <w:rPr>
      <w:rFonts w:eastAsia="Malgun Gothic"/>
      <w:lang w:val="en-GB"/>
    </w:rPr>
  </w:style>
  <w:style w:type="character" w:customStyle="1" w:styleId="B2Char">
    <w:name w:val="B2 Char"/>
    <w:link w:val="B2"/>
    <w:rsid w:val="00697859"/>
    <w:rPr>
      <w:rFonts w:eastAsia="Malgun Gothic"/>
      <w:lang w:val="en-GB"/>
    </w:rPr>
  </w:style>
  <w:style w:type="character" w:styleId="af1">
    <w:name w:val="Emphasis"/>
    <w:basedOn w:val="a0"/>
    <w:uiPriority w:val="20"/>
    <w:qFormat/>
    <w:rsid w:val="009D39FE"/>
    <w:rPr>
      <w:i/>
      <w:iCs/>
    </w:rPr>
  </w:style>
  <w:style w:type="character" w:customStyle="1" w:styleId="B1Zchn">
    <w:name w:val="B1 Zchn"/>
    <w:rsid w:val="003A55B6"/>
    <w:rPr>
      <w:lang w:val="x-none" w:eastAsia="en-US"/>
    </w:rPr>
  </w:style>
  <w:style w:type="paragraph" w:styleId="af2">
    <w:name w:val="Normal (Web)"/>
    <w:basedOn w:val="a"/>
    <w:uiPriority w:val="99"/>
    <w:rsid w:val="005B2BB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611616"/>
    <w:rPr>
      <w:sz w:val="22"/>
      <w:szCs w:val="22"/>
    </w:rPr>
  </w:style>
  <w:style w:type="character" w:customStyle="1" w:styleId="TALCar">
    <w:name w:val="TAL Car"/>
    <w:basedOn w:val="a0"/>
    <w:link w:val="TAL"/>
    <w:qFormat/>
    <w:locked/>
    <w:rsid w:val="00611616"/>
    <w:rPr>
      <w:rFonts w:ascii="Arial" w:hAnsi="Arial" w:cs="Arial"/>
      <w:sz w:val="18"/>
    </w:rPr>
  </w:style>
  <w:style w:type="paragraph" w:customStyle="1" w:styleId="TAL">
    <w:name w:val="TAL"/>
    <w:basedOn w:val="a"/>
    <w:link w:val="TALCar"/>
    <w:qFormat/>
    <w:rsid w:val="00611616"/>
    <w:pPr>
      <w:keepNext/>
      <w:keepLines/>
      <w:overflowPunct w:val="0"/>
      <w:snapToGrid/>
      <w:spacing w:after="0"/>
    </w:pPr>
    <w:rPr>
      <w:rFonts w:ascii="Arial" w:hAnsi="Arial" w:cs="Arial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D53FF-8E32-4259-899F-430324A79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726</Words>
  <Characters>4135</Characters>
  <Application>Microsoft Office Word</Application>
  <DocSecurity>0</DocSecurity>
  <Lines>96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9</cp:revision>
  <cp:lastPrinted>2007-06-18T22:08:00Z</cp:lastPrinted>
  <dcterms:created xsi:type="dcterms:W3CDTF">2020-10-16T14:20:00Z</dcterms:created>
  <dcterms:modified xsi:type="dcterms:W3CDTF">2020-10-17T01:05:00Z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(3)gSTg4nhl3IgjoujCwH2+ogVqiUxggb4DKF+HEKUvzffYLPDo7oBR33M/29LyqKYNFNvQEi3D
kBOVtAl6XdRHcoRbiikNjHo79m65HDKSgDBFjoOlzYlRqvE+vAlWEVT0o4+HWorL3OtleaET
1cRIni62JwbotXetK5NAzX0gbHP1B9YfTqmnwTb9dei9Zx1y1rjzoAt8CGN5ur5VC3qFaE4E
Op4QcL5kJB2hE50Idq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QlynNQiY5cGDwBi7Rx7t+nfrh9H0kibK/7Vm3cVw8aOa3cPha9YRUE
m23jVZ9qdKuvyXwzo3RcSW/m5D0I8mmc3PxlcaE13FDLSAk9zbqKt+idp8UDAbJU90//yFUv
vaU+4WBrdzzG0ZG/54ukdn3zt8lRpz++5M4+24WOCr0rSlrZENwf7P1b1uyHsUBX+s5ocZMd
tXLPJ94SblUANqFdmTz8SWINkCl2+CO+CtaH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9DA6rQkXjcI1HQkiYl5QwxJrHFe8BYnLaHgv
HjYt1YPxrFcSBCsZK2ZF7jxkYfau+UtKYW+Kkws2g6sPm9HJuTc=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1602893656</vt:lpwstr>
  </property>
</Properties>
</file>