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7188DF54"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10</w:t>
      </w:r>
      <w:r w:rsidR="00D6026E">
        <w:rPr>
          <w:rFonts w:ascii="Times New Roman" w:eastAsia="宋体" w:hAnsi="Times New Roman" w:cs="Times New Roman"/>
          <w:b/>
          <w:kern w:val="2"/>
          <w:lang w:eastAsia="zh-CN"/>
        </w:rPr>
        <w:t>3</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t>R1-200</w:t>
      </w:r>
      <w:r w:rsidR="000F4ECC">
        <w:rPr>
          <w:rFonts w:ascii="Times New Roman" w:eastAsia="宋体" w:hAnsi="Times New Roman" w:cs="Times New Roman"/>
          <w:b/>
          <w:kern w:val="2"/>
          <w:lang w:eastAsia="zh-CN"/>
        </w:rPr>
        <w:t>8781</w:t>
      </w:r>
      <w:bookmarkStart w:id="0" w:name="_GoBack"/>
      <w:bookmarkEnd w:id="0"/>
    </w:p>
    <w:p w14:paraId="61720C67" w14:textId="54AD574E" w:rsidR="00127162" w:rsidRPr="00127162" w:rsidRDefault="00127162"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 xml:space="preserve">E-meeting, </w:t>
      </w:r>
      <w:r w:rsidR="00D6026E">
        <w:rPr>
          <w:rFonts w:ascii="Times New Roman" w:eastAsia="宋体" w:hAnsi="Times New Roman" w:cs="Times New Roman" w:hint="eastAsia"/>
          <w:b/>
          <w:kern w:val="2"/>
          <w:lang w:eastAsia="zh-CN"/>
        </w:rPr>
        <w:t>October</w:t>
      </w:r>
      <w:r w:rsidR="00D6026E" w:rsidRPr="00127162">
        <w:rPr>
          <w:rFonts w:ascii="Times New Roman" w:eastAsia="宋体" w:hAnsi="Times New Roman" w:cs="Times New Roman"/>
          <w:b/>
          <w:kern w:val="2"/>
          <w:vertAlign w:val="superscript"/>
          <w:lang w:eastAsia="zh-CN"/>
        </w:rPr>
        <w:t xml:space="preserve"> </w:t>
      </w:r>
      <w:r w:rsidR="00D6026E">
        <w:rPr>
          <w:rFonts w:ascii="Times New Roman" w:eastAsia="宋体" w:hAnsi="Times New Roman" w:cs="Times New Roman"/>
          <w:b/>
          <w:kern w:val="2"/>
          <w:lang w:eastAsia="zh-CN"/>
        </w:rPr>
        <w:t xml:space="preserve">26 – </w:t>
      </w:r>
      <w:r w:rsidR="00D6026E">
        <w:rPr>
          <w:rFonts w:ascii="Times New Roman" w:eastAsia="宋体" w:hAnsi="Times New Roman" w:cs="Times New Roman" w:hint="eastAsia"/>
          <w:b/>
          <w:kern w:val="2"/>
          <w:lang w:eastAsia="zh-CN"/>
        </w:rPr>
        <w:t>November</w:t>
      </w:r>
      <w:r w:rsidR="00D6026E">
        <w:rPr>
          <w:rFonts w:ascii="Times New Roman" w:eastAsia="宋体" w:hAnsi="Times New Roman" w:cs="Times New Roman"/>
          <w:b/>
          <w:kern w:val="2"/>
          <w:lang w:eastAsia="zh-CN"/>
        </w:rPr>
        <w:t xml:space="preserve"> 13</w:t>
      </w:r>
      <w:r w:rsidR="00D6026E" w:rsidRPr="00127162">
        <w:rPr>
          <w:rFonts w:ascii="Times New Roman" w:eastAsia="宋体" w:hAnsi="Times New Roman" w:cs="Times New Roman" w:hint="eastAsia"/>
          <w:b/>
          <w:kern w:val="2"/>
          <w:lang w:eastAsia="zh-CN"/>
        </w:rPr>
        <w:t>,</w:t>
      </w:r>
      <w:r w:rsidR="00D6026E" w:rsidRPr="00127162">
        <w:rPr>
          <w:rFonts w:ascii="Times New Roman" w:eastAsia="宋体" w:hAnsi="Times New Roman" w:cs="Times New Roman"/>
          <w:b/>
          <w:kern w:val="2"/>
          <w:lang w:eastAsia="zh-CN"/>
        </w:rPr>
        <w:t xml:space="preserve"> </w:t>
      </w:r>
      <w:r w:rsidRPr="00127162">
        <w:rPr>
          <w:rFonts w:ascii="Times New Roman" w:eastAsia="宋体" w:hAnsi="Times New Roman" w:cs="Times New Roman"/>
          <w:b/>
          <w:kern w:val="2"/>
          <w:lang w:eastAsia="zh-CN"/>
        </w:rPr>
        <w:t>2020</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1FAA8F17"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FC4862" w:rsidRPr="00FC4862">
        <w:rPr>
          <w:rFonts w:ascii="Times New Roman" w:eastAsia="宋体" w:hAnsi="Times New Roman" w:cs="Times New Roman"/>
          <w:b/>
          <w:kern w:val="2"/>
          <w:lang w:eastAsia="zh-CN"/>
        </w:rPr>
        <w:t>On sidelink configured grant handling</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0EECDDD0" w:rsidR="00FC4862" w:rsidRDefault="00FC4862"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A RAN2 LS was sent to RAN1 </w:t>
      </w:r>
      <w:r>
        <w:rPr>
          <w:rFonts w:ascii="Times New Roman" w:eastAsia="宋体" w:hAnsi="Times New Roman" w:cs="Times New Roman"/>
        </w:rPr>
        <w:fldChar w:fldCharType="begin"/>
      </w:r>
      <w:r>
        <w:rPr>
          <w:rFonts w:ascii="Times New Roman" w:eastAsia="宋体" w:hAnsi="Times New Roman" w:cs="Times New Roman"/>
        </w:rPr>
        <w:instrText xml:space="preserve"> REF _Ref51596446 \n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r>
        <w:rPr>
          <w:rFonts w:ascii="Times New Roman" w:eastAsia="宋体" w:hAnsi="Times New Roman" w:cs="Times New Roman"/>
        </w:rPr>
        <w:t>, where the following question was asked:</w:t>
      </w:r>
    </w:p>
    <w:p w14:paraId="3B420109" w14:textId="19B9146A" w:rsidR="00127162" w:rsidRDefault="00FC4862" w:rsidP="0078356A">
      <w:pPr>
        <w:autoSpaceDE w:val="0"/>
        <w:autoSpaceDN w:val="0"/>
        <w:adjustRightInd w:val="0"/>
        <w:snapToGrid w:val="0"/>
        <w:spacing w:after="120" w:line="240" w:lineRule="auto"/>
        <w:ind w:left="720"/>
        <w:jc w:val="both"/>
        <w:rPr>
          <w:rFonts w:ascii="Times New Roman" w:eastAsia="宋体" w:hAnsi="Times New Roman" w:cs="Times New Roman"/>
          <w:i/>
        </w:rPr>
      </w:pPr>
      <w:r w:rsidRPr="00FC4862">
        <w:rPr>
          <w:rFonts w:ascii="Times New Roman" w:eastAsia="宋体" w:hAnsi="Times New Roman" w:cs="Times New Roman"/>
          <w:i/>
        </w:rPr>
        <w:t>Is it possible to use the retransmission opportunities for initial transmission for a sidelink configured grant in case when the data was not available for the transmission opportunity for initial transmission?</w:t>
      </w:r>
    </w:p>
    <w:p w14:paraId="6D6FCA7E" w14:textId="2195752F" w:rsidR="00FC4862" w:rsidRPr="00FC4862" w:rsidRDefault="00FC4862" w:rsidP="00127162">
      <w:pPr>
        <w:autoSpaceDE w:val="0"/>
        <w:autoSpaceDN w:val="0"/>
        <w:adjustRightInd w:val="0"/>
        <w:snapToGrid w:val="0"/>
        <w:spacing w:after="120" w:line="240" w:lineRule="auto"/>
        <w:jc w:val="both"/>
        <w:rPr>
          <w:rFonts w:ascii="Times New Roman" w:eastAsia="宋体" w:hAnsi="Times New Roman" w:cs="Times New Roman"/>
        </w:rPr>
      </w:pPr>
      <w:r w:rsidRPr="00FC4862">
        <w:rPr>
          <w:rFonts w:ascii="Times New Roman" w:eastAsia="宋体" w:hAnsi="Times New Roman" w:cs="Times New Roman"/>
        </w:rPr>
        <w:t xml:space="preserve">RAN2 </w:t>
      </w:r>
      <w:r w:rsidR="0057172B">
        <w:rPr>
          <w:rFonts w:ascii="Times New Roman" w:eastAsia="宋体" w:hAnsi="Times New Roman" w:cs="Times New Roman"/>
        </w:rPr>
        <w:t>requested</w:t>
      </w:r>
      <w:r w:rsidRPr="00FC4862">
        <w:rPr>
          <w:rFonts w:ascii="Times New Roman" w:eastAsia="宋体" w:hAnsi="Times New Roman" w:cs="Times New Roman"/>
        </w:rPr>
        <w:t xml:space="preserve"> RAN1 to provide feedback on </w:t>
      </w:r>
      <w:r w:rsidR="0057172B">
        <w:rPr>
          <w:rFonts w:ascii="Times New Roman" w:eastAsia="宋体" w:hAnsi="Times New Roman" w:cs="Times New Roman"/>
        </w:rPr>
        <w:t xml:space="preserve">above </w:t>
      </w:r>
      <w:r w:rsidRPr="00FC4862">
        <w:rPr>
          <w:rFonts w:ascii="Times New Roman" w:eastAsia="宋体" w:hAnsi="Times New Roman" w:cs="Times New Roman"/>
        </w:rPr>
        <w:t xml:space="preserve">the question. In this contribution, we discuss how to </w:t>
      </w:r>
      <w:r w:rsidR="0057172B">
        <w:rPr>
          <w:rFonts w:ascii="Times New Roman" w:eastAsia="宋体" w:hAnsi="Times New Roman" w:cs="Times New Roman" w:hint="eastAsia"/>
          <w:lang w:eastAsia="zh-CN"/>
        </w:rPr>
        <w:t>draft</w:t>
      </w:r>
      <w:r w:rsidRPr="00FC4862">
        <w:rPr>
          <w:rFonts w:ascii="Times New Roman" w:eastAsia="宋体" w:hAnsi="Times New Roman" w:cs="Times New Roman"/>
        </w:rPr>
        <w:t xml:space="preserve"> the </w:t>
      </w:r>
      <w:r w:rsidR="0057172B">
        <w:rPr>
          <w:rFonts w:ascii="Times New Roman" w:eastAsia="宋体" w:hAnsi="Times New Roman" w:cs="Times New Roman"/>
        </w:rPr>
        <w:t xml:space="preserve">reply </w:t>
      </w:r>
      <w:r w:rsidRPr="00FC4862">
        <w:rPr>
          <w:rFonts w:ascii="Times New Roman" w:eastAsia="宋体" w:hAnsi="Times New Roman" w:cs="Times New Roman"/>
        </w:rPr>
        <w:t>LS to RAN2.</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44081A5B" w14:textId="5E99F450" w:rsidR="00FC4862" w:rsidRPr="00FC4862" w:rsidRDefault="00D146E9" w:rsidP="00FC4862">
      <w:pPr>
        <w:rPr>
          <w:rFonts w:ascii="Times New Roman" w:hAnsi="Times New Roman" w:cs="Times New Roman"/>
          <w:lang w:eastAsia="zh-CN"/>
        </w:rPr>
      </w:pPr>
      <w:r>
        <w:rPr>
          <w:rFonts w:ascii="Times New Roman" w:hAnsi="Times New Roman" w:cs="Times New Roman"/>
          <w:lang w:eastAsia="zh-CN"/>
        </w:rPr>
        <w:t>The</w:t>
      </w:r>
      <w:r w:rsidR="00FC4862" w:rsidRPr="00FC4862">
        <w:rPr>
          <w:rFonts w:ascii="Times New Roman" w:hAnsi="Times New Roman" w:cs="Times New Roman"/>
          <w:lang w:eastAsia="zh-CN"/>
        </w:rPr>
        <w:t xml:space="preserve"> following agreement made in </w:t>
      </w:r>
      <w:r w:rsidR="0057172B">
        <w:rPr>
          <w:rFonts w:ascii="Times New Roman" w:hAnsi="Times New Roman" w:cs="Times New Roman"/>
          <w:lang w:eastAsia="zh-CN"/>
        </w:rPr>
        <w:t xml:space="preserve">the </w:t>
      </w:r>
      <w:r w:rsidR="00FC4862" w:rsidRPr="00FC4862">
        <w:rPr>
          <w:rFonts w:ascii="Times New Roman" w:hAnsi="Times New Roman" w:cs="Times New Roman"/>
          <w:lang w:eastAsia="zh-CN"/>
        </w:rPr>
        <w:t>email discussion [98b-NR-15]:</w:t>
      </w:r>
    </w:p>
    <w:p w14:paraId="2C9F8C6B" w14:textId="77777777" w:rsidR="00FC4862" w:rsidRPr="00FC4862" w:rsidRDefault="00FC4862" w:rsidP="00FC4862">
      <w:pPr>
        <w:pStyle w:val="af"/>
        <w:numPr>
          <w:ilvl w:val="0"/>
          <w:numId w:val="43"/>
        </w:numPr>
        <w:autoSpaceDE/>
        <w:autoSpaceDN/>
        <w:adjustRightInd/>
        <w:snapToGrid/>
        <w:spacing w:after="0"/>
        <w:ind w:firstLineChars="0"/>
        <w:jc w:val="left"/>
        <w:rPr>
          <w:i/>
          <w:szCs w:val="20"/>
        </w:rPr>
      </w:pPr>
      <w:r w:rsidRPr="00FC4862">
        <w:rPr>
          <w:i/>
          <w:szCs w:val="20"/>
        </w:rPr>
        <w:t>When reservation of a sidelink resource for an initial transmission of a TB at least by an SCI associated with a different TB is disabled, N</w:t>
      </w:r>
      <w:r w:rsidRPr="00FC4862">
        <w:rPr>
          <w:i/>
          <w:szCs w:val="20"/>
          <w:vertAlign w:val="subscript"/>
        </w:rPr>
        <w:t>MAX</w:t>
      </w:r>
      <w:r w:rsidRPr="00FC4862">
        <w:rPr>
          <w:i/>
          <w:szCs w:val="20"/>
        </w:rPr>
        <w:t xml:space="preserve"> is 3 </w:t>
      </w:r>
    </w:p>
    <w:p w14:paraId="7FDABC9C"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 xml:space="preserve">SCI signaling is designed to allow to indicate 1 or 2 or 3 resources at least of the same number of sub-channels with full flexibility in time and frequency position in a window W of a resource pool </w:t>
      </w:r>
    </w:p>
    <w:p w14:paraId="0582A16A" w14:textId="77777777" w:rsidR="00FC4862" w:rsidRPr="00FC4862" w:rsidRDefault="00FC4862" w:rsidP="00FC4862">
      <w:pPr>
        <w:pStyle w:val="af"/>
        <w:numPr>
          <w:ilvl w:val="2"/>
          <w:numId w:val="43"/>
        </w:numPr>
        <w:autoSpaceDE/>
        <w:autoSpaceDN/>
        <w:adjustRightInd/>
        <w:snapToGrid/>
        <w:spacing w:after="0"/>
        <w:ind w:firstLineChars="0"/>
        <w:jc w:val="left"/>
        <w:rPr>
          <w:i/>
          <w:szCs w:val="20"/>
        </w:rPr>
      </w:pPr>
      <w:r w:rsidRPr="00FC4862">
        <w:rPr>
          <w:i/>
          <w:szCs w:val="20"/>
        </w:rPr>
        <w:t>FFS: if full flexibility is limited in some cases</w:t>
      </w:r>
    </w:p>
    <w:p w14:paraId="7F7712FB"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Value 2 or 3 is (pre-)configured per resource pool</w:t>
      </w:r>
    </w:p>
    <w:p w14:paraId="16201F39"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FFS size of window W</w:t>
      </w:r>
    </w:p>
    <w:p w14:paraId="722657ED" w14:textId="77777777" w:rsidR="00FC4862" w:rsidRPr="00FC4862" w:rsidRDefault="00FC4862" w:rsidP="00FC4862">
      <w:pPr>
        <w:rPr>
          <w:rFonts w:ascii="Times New Roman" w:hAnsi="Times New Roman" w:cs="Times New Roman"/>
          <w:lang w:eastAsia="zh-CN"/>
        </w:rPr>
      </w:pPr>
    </w:p>
    <w:p w14:paraId="2130F96F" w14:textId="533E9A25" w:rsidR="00FC4862" w:rsidRPr="00FC4862" w:rsidRDefault="00D146E9" w:rsidP="00FC4862">
      <w:pPr>
        <w:rPr>
          <w:rFonts w:ascii="Times New Roman" w:hAnsi="Times New Roman" w:cs="Times New Roman"/>
          <w:lang w:eastAsia="zh-CN"/>
        </w:rPr>
      </w:pPr>
      <w:r>
        <w:rPr>
          <w:rFonts w:ascii="Times New Roman" w:hAnsi="Times New Roman" w:cs="Times New Roman"/>
          <w:lang w:eastAsia="zh-CN"/>
        </w:rPr>
        <w:t>The</w:t>
      </w:r>
      <w:r w:rsidR="00FC4862" w:rsidRPr="00FC4862">
        <w:rPr>
          <w:rFonts w:ascii="Times New Roman" w:hAnsi="Times New Roman" w:cs="Times New Roman"/>
          <w:lang w:eastAsia="zh-CN"/>
        </w:rPr>
        <w:t xml:space="preserve"> following agreement made in RAN1#99 meeting:</w:t>
      </w:r>
    </w:p>
    <w:p w14:paraId="79CDD640" w14:textId="77777777" w:rsidR="00FC4862" w:rsidRPr="00FC4862" w:rsidRDefault="00FC4862" w:rsidP="00FC4862">
      <w:pPr>
        <w:pStyle w:val="af"/>
        <w:numPr>
          <w:ilvl w:val="0"/>
          <w:numId w:val="43"/>
        </w:numPr>
        <w:autoSpaceDE/>
        <w:autoSpaceDN/>
        <w:adjustRightInd/>
        <w:snapToGrid/>
        <w:spacing w:after="0"/>
        <w:ind w:firstLineChars="0"/>
        <w:jc w:val="left"/>
        <w:rPr>
          <w:i/>
          <w:szCs w:val="20"/>
        </w:rPr>
      </w:pPr>
      <w:r w:rsidRPr="00FC4862">
        <w:rPr>
          <w:i/>
          <w:szCs w:val="20"/>
        </w:rPr>
        <w:t>At least the following parameters are part of a SL configured grant configuration:</w:t>
      </w:r>
    </w:p>
    <w:p w14:paraId="68A1554D"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 xml:space="preserve">Configuration index of the CG </w:t>
      </w:r>
    </w:p>
    <w:p w14:paraId="10525526"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Time offset (for type-1 only)</w:t>
      </w:r>
    </w:p>
    <w:p w14:paraId="4199550B"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Time-frequency allocation (for type-1 only)</w:t>
      </w:r>
    </w:p>
    <w:p w14:paraId="3260505A"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Using the same format as in DCI.</w:t>
      </w:r>
    </w:p>
    <w:p w14:paraId="33F75FDE"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Periodicity</w:t>
      </w:r>
    </w:p>
    <w:p w14:paraId="342592F4"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The configured grant is associated with a single transmit resource pool.</w:t>
      </w:r>
    </w:p>
    <w:p w14:paraId="60A2BDBE" w14:textId="5447B2F7" w:rsid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RAN2 can add other parameters if deemed necessary by RAN2</w:t>
      </w:r>
    </w:p>
    <w:p w14:paraId="5DA99F18" w14:textId="77777777" w:rsidR="00FC4862" w:rsidRPr="00FC4862" w:rsidRDefault="00FC4862" w:rsidP="00FC4862">
      <w:pPr>
        <w:pStyle w:val="af"/>
        <w:autoSpaceDE/>
        <w:autoSpaceDN/>
        <w:adjustRightInd/>
        <w:snapToGrid/>
        <w:spacing w:after="0"/>
        <w:ind w:left="1440" w:firstLineChars="0" w:firstLine="0"/>
        <w:jc w:val="left"/>
        <w:rPr>
          <w:i/>
          <w:szCs w:val="20"/>
        </w:rPr>
      </w:pPr>
    </w:p>
    <w:p w14:paraId="5E5601EE" w14:textId="77777777" w:rsidR="00FC4862" w:rsidRPr="00FC4862" w:rsidRDefault="00FC4862" w:rsidP="00FC4862">
      <w:pPr>
        <w:pStyle w:val="af"/>
        <w:numPr>
          <w:ilvl w:val="0"/>
          <w:numId w:val="43"/>
        </w:numPr>
        <w:autoSpaceDE/>
        <w:autoSpaceDN/>
        <w:adjustRightInd/>
        <w:snapToGrid/>
        <w:spacing w:after="0"/>
        <w:ind w:firstLineChars="0"/>
        <w:jc w:val="left"/>
        <w:rPr>
          <w:i/>
          <w:szCs w:val="20"/>
        </w:rPr>
      </w:pPr>
      <w:r w:rsidRPr="00FC4862">
        <w:rPr>
          <w:i/>
          <w:szCs w:val="20"/>
        </w:rPr>
        <w:t>For dynamic grant, DCI indicates the time-frequency resource allocation with the signalling format used for SCI.</w:t>
      </w:r>
    </w:p>
    <w:p w14:paraId="4F49551A" w14:textId="77777777" w:rsidR="00FC4862" w:rsidRDefault="00FC4862" w:rsidP="00FC4862">
      <w:pPr>
        <w:rPr>
          <w:rFonts w:ascii="Times New Roman" w:hAnsi="Times New Roman" w:cs="Times New Roman"/>
          <w:lang w:val="x-none" w:eastAsia="zh-CN"/>
        </w:rPr>
      </w:pPr>
    </w:p>
    <w:p w14:paraId="395434F7" w14:textId="23AC6BAA" w:rsidR="00FC4862" w:rsidRPr="00FC4862" w:rsidRDefault="00D146E9" w:rsidP="00FC4862">
      <w:pPr>
        <w:rPr>
          <w:rFonts w:ascii="Times New Roman" w:hAnsi="Times New Roman" w:cs="Times New Roman"/>
          <w:lang w:eastAsia="zh-CN"/>
        </w:rPr>
      </w:pPr>
      <w:r>
        <w:rPr>
          <w:rFonts w:ascii="Times New Roman" w:hAnsi="Times New Roman" w:cs="Times New Roman"/>
          <w:lang w:eastAsia="zh-CN"/>
        </w:rPr>
        <w:t>The</w:t>
      </w:r>
      <w:r w:rsidR="00FC4862" w:rsidRPr="00FC4862">
        <w:rPr>
          <w:rFonts w:ascii="Times New Roman" w:hAnsi="Times New Roman" w:cs="Times New Roman"/>
          <w:lang w:eastAsia="zh-CN"/>
        </w:rPr>
        <w:t xml:space="preserve"> following agreement made in RAN1#100-e meeting:</w:t>
      </w:r>
    </w:p>
    <w:p w14:paraId="27F5C98E" w14:textId="77777777" w:rsidR="00FC4862" w:rsidRPr="00FC4862" w:rsidRDefault="00FC4862" w:rsidP="00FC4862">
      <w:pPr>
        <w:pStyle w:val="af"/>
        <w:numPr>
          <w:ilvl w:val="0"/>
          <w:numId w:val="43"/>
        </w:numPr>
        <w:autoSpaceDE/>
        <w:autoSpaceDN/>
        <w:adjustRightInd/>
        <w:snapToGrid/>
        <w:spacing w:after="0"/>
        <w:ind w:firstLineChars="0"/>
        <w:jc w:val="left"/>
        <w:rPr>
          <w:i/>
          <w:szCs w:val="20"/>
        </w:rPr>
      </w:pPr>
      <w:r w:rsidRPr="00FC4862">
        <w:rPr>
          <w:i/>
          <w:szCs w:val="20"/>
        </w:rPr>
        <w:t xml:space="preserve">The HARQ process ID for each transmission in a resource corresponding to a SL configured grant is determined based on the formula used for UL configured grants. </w:t>
      </w:r>
    </w:p>
    <w:p w14:paraId="1B420995"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t>The mapping with the values of HPN in SCI is fixed for a TB, and is up to UE implementation.</w:t>
      </w:r>
    </w:p>
    <w:p w14:paraId="59CFE4C2" w14:textId="77777777" w:rsidR="00FC4862" w:rsidRPr="00FC4862" w:rsidRDefault="00FC4862" w:rsidP="00FC4862">
      <w:pPr>
        <w:spacing w:after="0" w:line="252" w:lineRule="atLeast"/>
        <w:ind w:left="825"/>
        <w:rPr>
          <w:rStyle w:val="af3"/>
          <w:rFonts w:ascii="Times New Roman"/>
          <w:b w:val="0"/>
          <w:bCs w:val="0"/>
          <w:i w:val="0"/>
          <w:iCs w:val="0"/>
          <w:color w:val="auto"/>
        </w:rPr>
      </w:pPr>
    </w:p>
    <w:p w14:paraId="383F8383" w14:textId="77777777" w:rsidR="00FC4862" w:rsidRPr="00A035B1" w:rsidRDefault="00FC4862" w:rsidP="00FC4862">
      <w:pPr>
        <w:pStyle w:val="af"/>
        <w:numPr>
          <w:ilvl w:val="0"/>
          <w:numId w:val="43"/>
        </w:numPr>
        <w:autoSpaceDE/>
        <w:autoSpaceDN/>
        <w:adjustRightInd/>
        <w:snapToGrid/>
        <w:spacing w:after="0"/>
        <w:ind w:firstLineChars="0"/>
        <w:jc w:val="left"/>
      </w:pPr>
      <w:r w:rsidRPr="00FC4862">
        <w:rPr>
          <w:i/>
          <w:szCs w:val="20"/>
        </w:rPr>
        <w:t xml:space="preserve">Only one new TB can be transmitted in one period of the configured grant. </w:t>
      </w:r>
    </w:p>
    <w:p w14:paraId="77A50756" w14:textId="77777777" w:rsidR="00FC4862" w:rsidRPr="00FC4862" w:rsidRDefault="00FC4862" w:rsidP="00FC4862">
      <w:pPr>
        <w:pStyle w:val="af"/>
        <w:numPr>
          <w:ilvl w:val="1"/>
          <w:numId w:val="43"/>
        </w:numPr>
        <w:autoSpaceDE/>
        <w:autoSpaceDN/>
        <w:adjustRightInd/>
        <w:snapToGrid/>
        <w:spacing w:after="0"/>
        <w:ind w:firstLineChars="0"/>
        <w:jc w:val="left"/>
        <w:rPr>
          <w:i/>
          <w:szCs w:val="20"/>
        </w:rPr>
      </w:pPr>
      <w:r w:rsidRPr="00FC4862">
        <w:rPr>
          <w:i/>
          <w:szCs w:val="20"/>
        </w:rPr>
        <w:lastRenderedPageBreak/>
        <w:t>FFS any issue with retransmission spanning multiple periods</w:t>
      </w:r>
    </w:p>
    <w:p w14:paraId="14A1A52C" w14:textId="77777777" w:rsidR="00D146E9" w:rsidRDefault="00D146E9" w:rsidP="00FC4862">
      <w:pPr>
        <w:autoSpaceDE w:val="0"/>
        <w:autoSpaceDN w:val="0"/>
        <w:adjustRightInd w:val="0"/>
        <w:snapToGrid w:val="0"/>
        <w:spacing w:after="120" w:line="240" w:lineRule="auto"/>
        <w:jc w:val="both"/>
        <w:rPr>
          <w:rFonts w:ascii="Times New Roman"/>
          <w:bCs/>
          <w:szCs w:val="20"/>
          <w:lang w:val="en-GB" w:eastAsia="ja-JP"/>
        </w:rPr>
      </w:pPr>
    </w:p>
    <w:p w14:paraId="0FE818AF" w14:textId="461DBEAA" w:rsidR="00FC4862" w:rsidRPr="00FC4862" w:rsidRDefault="00FC4862" w:rsidP="00FC4862">
      <w:pPr>
        <w:autoSpaceDE w:val="0"/>
        <w:autoSpaceDN w:val="0"/>
        <w:adjustRightInd w:val="0"/>
        <w:snapToGrid w:val="0"/>
        <w:spacing w:after="120" w:line="240" w:lineRule="auto"/>
        <w:jc w:val="both"/>
        <w:rPr>
          <w:rFonts w:ascii="Times New Roman"/>
          <w:bCs/>
          <w:szCs w:val="20"/>
          <w:lang w:val="en-GB" w:eastAsia="ja-JP"/>
        </w:rPr>
      </w:pPr>
      <w:r w:rsidRPr="00FC4862">
        <w:rPr>
          <w:rFonts w:ascii="Times New Roman"/>
          <w:bCs/>
          <w:szCs w:val="20"/>
          <w:lang w:val="en-GB" w:eastAsia="ja-JP"/>
        </w:rPr>
        <w:t xml:space="preserve">Based on the above RAN1 agreements, up to 3 </w:t>
      </w:r>
      <w:r>
        <w:rPr>
          <w:rFonts w:ascii="Times New Roman"/>
          <w:bCs/>
          <w:szCs w:val="20"/>
          <w:lang w:val="en-GB" w:eastAsia="ja-JP"/>
        </w:rPr>
        <w:t xml:space="preserve">SL </w:t>
      </w:r>
      <w:r w:rsidRPr="00FC4862">
        <w:rPr>
          <w:rFonts w:ascii="Times New Roman"/>
          <w:bCs/>
          <w:szCs w:val="20"/>
          <w:lang w:val="en-GB" w:eastAsia="ja-JP"/>
        </w:rPr>
        <w:t>transmission opportunities can be configured by a SL configured grant</w:t>
      </w:r>
      <w:r w:rsidR="004B12BA">
        <w:rPr>
          <w:rFonts w:ascii="Times New Roman"/>
          <w:bCs/>
          <w:szCs w:val="20"/>
          <w:lang w:val="en-GB" w:eastAsia="ja-JP"/>
        </w:rPr>
        <w:t xml:space="preserve"> (same as DCI</w:t>
      </w:r>
      <w:r w:rsidR="0057172B">
        <w:rPr>
          <w:rFonts w:ascii="Times New Roman"/>
          <w:bCs/>
          <w:szCs w:val="20"/>
          <w:lang w:val="en-GB" w:eastAsia="ja-JP"/>
        </w:rPr>
        <w:t xml:space="preserve"> for a dynamic grant</w:t>
      </w:r>
      <w:r w:rsidR="004B12BA">
        <w:rPr>
          <w:rFonts w:ascii="Times New Roman"/>
          <w:bCs/>
          <w:szCs w:val="20"/>
          <w:lang w:val="en-GB" w:eastAsia="ja-JP"/>
        </w:rPr>
        <w:t>)</w:t>
      </w:r>
      <w:r w:rsidRPr="00FC4862">
        <w:rPr>
          <w:rFonts w:ascii="Times New Roman"/>
          <w:bCs/>
          <w:szCs w:val="20"/>
          <w:lang w:val="en-GB" w:eastAsia="ja-JP"/>
        </w:rPr>
        <w:t xml:space="preserve">. </w:t>
      </w:r>
      <w:r w:rsidR="00D146E9">
        <w:rPr>
          <w:rFonts w:ascii="Times New Roman"/>
          <w:bCs/>
          <w:szCs w:val="20"/>
          <w:lang w:val="en-GB" w:eastAsia="ja-JP"/>
        </w:rPr>
        <w:t>O</w:t>
      </w:r>
      <w:r w:rsidR="00015398" w:rsidRPr="00FC4862">
        <w:rPr>
          <w:rFonts w:ascii="Times New Roman"/>
          <w:bCs/>
          <w:szCs w:val="20"/>
          <w:lang w:val="en-GB" w:eastAsia="ja-JP"/>
        </w:rPr>
        <w:t xml:space="preserve">nly one new TB can be transmitted in one period of the SL configured grant, which </w:t>
      </w:r>
      <w:r w:rsidR="00015398">
        <w:rPr>
          <w:rFonts w:ascii="Times New Roman"/>
          <w:bCs/>
          <w:szCs w:val="20"/>
          <w:lang w:val="en-GB" w:eastAsia="ja-JP"/>
        </w:rPr>
        <w:t xml:space="preserve">is </w:t>
      </w:r>
      <w:r w:rsidR="00015398" w:rsidRPr="00FC4862">
        <w:rPr>
          <w:rFonts w:ascii="Times New Roman"/>
          <w:bCs/>
          <w:szCs w:val="20"/>
          <w:lang w:val="en-GB" w:eastAsia="ja-JP"/>
        </w:rPr>
        <w:t>associated with one HARQ process ID to the SL configured grant</w:t>
      </w:r>
      <w:r w:rsidR="00015398">
        <w:rPr>
          <w:rFonts w:ascii="Times New Roman"/>
          <w:bCs/>
          <w:szCs w:val="20"/>
          <w:lang w:val="en-GB" w:eastAsia="ja-JP"/>
        </w:rPr>
        <w:t>, where</w:t>
      </w:r>
      <w:r w:rsidR="00015398" w:rsidRPr="00FC4862">
        <w:rPr>
          <w:rFonts w:ascii="Times New Roman"/>
          <w:bCs/>
          <w:szCs w:val="20"/>
          <w:lang w:val="en-GB" w:eastAsia="ja-JP"/>
        </w:rPr>
        <w:t xml:space="preserve"> </w:t>
      </w:r>
      <w:r w:rsidR="00015398">
        <w:rPr>
          <w:rFonts w:ascii="Times New Roman"/>
          <w:bCs/>
          <w:szCs w:val="20"/>
          <w:lang w:val="en-GB" w:eastAsia="ja-JP"/>
        </w:rPr>
        <w:t>t</w:t>
      </w:r>
      <w:r w:rsidR="00015398" w:rsidRPr="00FC4862">
        <w:rPr>
          <w:rFonts w:ascii="Times New Roman"/>
          <w:bCs/>
          <w:szCs w:val="20"/>
          <w:lang w:val="en-GB" w:eastAsia="ja-JP"/>
        </w:rPr>
        <w:t xml:space="preserve">he mapping of HARQ process ID </w:t>
      </w:r>
      <w:r w:rsidR="00015398" w:rsidRPr="00FC4862">
        <w:rPr>
          <w:rFonts w:ascii="Times New Roman"/>
          <w:bCs/>
          <w:szCs w:val="20"/>
          <w:lang w:eastAsia="ja-JP"/>
        </w:rPr>
        <w:t>signaled</w:t>
      </w:r>
      <w:r w:rsidR="00015398" w:rsidRPr="00FC4862">
        <w:rPr>
          <w:rFonts w:ascii="Times New Roman"/>
          <w:bCs/>
          <w:szCs w:val="20"/>
          <w:lang w:val="en-GB" w:eastAsia="ja-JP"/>
        </w:rPr>
        <w:t xml:space="preserve"> in </w:t>
      </w:r>
      <w:r w:rsidR="00015398">
        <w:rPr>
          <w:rFonts w:ascii="Times New Roman"/>
          <w:bCs/>
          <w:szCs w:val="20"/>
          <w:lang w:val="en-GB" w:eastAsia="ja-JP"/>
        </w:rPr>
        <w:t xml:space="preserve">a </w:t>
      </w:r>
      <w:r w:rsidR="00015398" w:rsidRPr="00FC4862">
        <w:rPr>
          <w:rFonts w:ascii="Times New Roman"/>
          <w:bCs/>
          <w:szCs w:val="20"/>
          <w:lang w:val="en-GB" w:eastAsia="ja-JP"/>
        </w:rPr>
        <w:t>SCI and the HARQ process ID determined for the SL configured grant is fixed.</w:t>
      </w:r>
      <w:r w:rsidR="00015398">
        <w:rPr>
          <w:rFonts w:ascii="Times New Roman"/>
          <w:bCs/>
          <w:szCs w:val="20"/>
          <w:lang w:val="en-GB" w:eastAsia="ja-JP"/>
        </w:rPr>
        <w:t xml:space="preserve"> The 1</w:t>
      </w:r>
      <w:r w:rsidR="00015398" w:rsidRPr="0057172B">
        <w:rPr>
          <w:rFonts w:ascii="Times New Roman"/>
          <w:bCs/>
          <w:szCs w:val="20"/>
          <w:vertAlign w:val="superscript"/>
          <w:lang w:val="en-GB" w:eastAsia="ja-JP"/>
        </w:rPr>
        <w:t>st</w:t>
      </w:r>
      <w:r w:rsidR="00015398">
        <w:rPr>
          <w:rFonts w:ascii="Times New Roman"/>
          <w:bCs/>
          <w:szCs w:val="20"/>
          <w:lang w:val="en-GB" w:eastAsia="ja-JP"/>
        </w:rPr>
        <w:t>-stage SCI and 2</w:t>
      </w:r>
      <w:r w:rsidR="00015398">
        <w:rPr>
          <w:rFonts w:ascii="Times New Roman"/>
          <w:bCs/>
          <w:szCs w:val="20"/>
          <w:vertAlign w:val="superscript"/>
          <w:lang w:val="en-GB" w:eastAsia="ja-JP"/>
        </w:rPr>
        <w:t>nd</w:t>
      </w:r>
      <w:r w:rsidR="00015398">
        <w:rPr>
          <w:rFonts w:ascii="Times New Roman"/>
          <w:bCs/>
          <w:szCs w:val="20"/>
          <w:lang w:val="en-GB" w:eastAsia="ja-JP"/>
        </w:rPr>
        <w:t>-stage SCI are</w:t>
      </w:r>
      <w:r w:rsidR="00015398" w:rsidRPr="00FC4862">
        <w:rPr>
          <w:rFonts w:ascii="Times New Roman"/>
          <w:bCs/>
          <w:szCs w:val="20"/>
          <w:lang w:val="en-GB" w:eastAsia="ja-JP"/>
        </w:rPr>
        <w:t xml:space="preserve"> always transmitted with </w:t>
      </w:r>
      <w:r w:rsidR="00015398">
        <w:rPr>
          <w:rFonts w:ascii="Times New Roman"/>
          <w:bCs/>
          <w:szCs w:val="20"/>
          <w:lang w:val="en-GB" w:eastAsia="ja-JP"/>
        </w:rPr>
        <w:t>associated</w:t>
      </w:r>
      <w:r w:rsidR="00015398" w:rsidRPr="00FC4862">
        <w:rPr>
          <w:rFonts w:ascii="Times New Roman"/>
          <w:bCs/>
          <w:szCs w:val="20"/>
          <w:lang w:val="en-GB" w:eastAsia="ja-JP"/>
        </w:rPr>
        <w:t xml:space="preserve"> PSSCH</w:t>
      </w:r>
      <w:r w:rsidR="00015398">
        <w:rPr>
          <w:rFonts w:ascii="Times New Roman"/>
          <w:bCs/>
          <w:szCs w:val="20"/>
          <w:lang w:val="en-GB" w:eastAsia="ja-JP"/>
        </w:rPr>
        <w:t xml:space="preserve"> in a slot</w:t>
      </w:r>
      <w:r w:rsidR="00015398" w:rsidRPr="00FC4862">
        <w:rPr>
          <w:rFonts w:ascii="Times New Roman"/>
          <w:bCs/>
          <w:szCs w:val="20"/>
          <w:lang w:val="en-GB" w:eastAsia="ja-JP"/>
        </w:rPr>
        <w:t xml:space="preserve">, </w:t>
      </w:r>
      <w:r w:rsidR="00015398">
        <w:rPr>
          <w:rFonts w:ascii="Times New Roman"/>
          <w:bCs/>
          <w:szCs w:val="20"/>
          <w:lang w:val="en-GB" w:eastAsia="ja-JP"/>
        </w:rPr>
        <w:t xml:space="preserve">and therefore </w:t>
      </w:r>
      <w:r w:rsidR="00015398" w:rsidRPr="00FC4862">
        <w:rPr>
          <w:rFonts w:ascii="Times New Roman"/>
          <w:bCs/>
          <w:szCs w:val="20"/>
          <w:lang w:val="en-GB" w:eastAsia="ja-JP"/>
        </w:rPr>
        <w:t xml:space="preserve">a RX UE </w:t>
      </w:r>
      <w:r w:rsidR="00015398">
        <w:rPr>
          <w:rFonts w:ascii="Times New Roman"/>
          <w:bCs/>
          <w:szCs w:val="20"/>
          <w:lang w:val="en-GB" w:eastAsia="ja-JP"/>
        </w:rPr>
        <w:t xml:space="preserve">can decode PSSCH in any transmission </w:t>
      </w:r>
      <w:r w:rsidR="00015398" w:rsidRPr="00FC4862">
        <w:rPr>
          <w:rFonts w:ascii="Times New Roman"/>
          <w:bCs/>
          <w:szCs w:val="20"/>
          <w:lang w:val="en-GB" w:eastAsia="ja-JP"/>
        </w:rPr>
        <w:t xml:space="preserve">opportunities </w:t>
      </w:r>
      <w:r w:rsidR="00015398">
        <w:rPr>
          <w:rFonts w:ascii="Times New Roman"/>
          <w:bCs/>
          <w:szCs w:val="20"/>
          <w:lang w:val="en-GB" w:eastAsia="ja-JP"/>
        </w:rPr>
        <w:t xml:space="preserve">provided by the </w:t>
      </w:r>
      <w:r w:rsidR="00015398" w:rsidRPr="00FC4862">
        <w:rPr>
          <w:rFonts w:ascii="Times New Roman"/>
          <w:bCs/>
          <w:szCs w:val="20"/>
          <w:lang w:val="en-GB" w:eastAsia="ja-JP"/>
        </w:rPr>
        <w:t>configured grant</w:t>
      </w:r>
      <w:r w:rsidR="004F092D">
        <w:rPr>
          <w:rFonts w:ascii="Times New Roman"/>
          <w:bCs/>
          <w:szCs w:val="20"/>
          <w:lang w:val="en-GB" w:eastAsia="ja-JP"/>
        </w:rPr>
        <w:t xml:space="preserve">. </w:t>
      </w:r>
      <w:r w:rsidR="007A32A6">
        <w:rPr>
          <w:rFonts w:ascii="Times New Roman"/>
          <w:bCs/>
          <w:szCs w:val="20"/>
          <w:lang w:val="en-GB" w:eastAsia="ja-JP"/>
        </w:rPr>
        <w:t>T</w:t>
      </w:r>
      <w:r w:rsidR="004F092D">
        <w:rPr>
          <w:rFonts w:ascii="Times New Roman"/>
          <w:bCs/>
          <w:szCs w:val="20"/>
          <w:lang w:val="en-GB" w:eastAsia="ja-JP"/>
        </w:rPr>
        <w:t>he RX UE can know whether the received PSSCH is initial transmission or retransmission subject to the</w:t>
      </w:r>
      <w:r w:rsidR="00015398">
        <w:rPr>
          <w:rFonts w:ascii="Times New Roman"/>
          <w:bCs/>
          <w:szCs w:val="20"/>
          <w:lang w:val="en-GB" w:eastAsia="ja-JP"/>
        </w:rPr>
        <w:t xml:space="preserve"> </w:t>
      </w:r>
      <w:r w:rsidR="00015398" w:rsidRPr="00FC4862">
        <w:rPr>
          <w:rFonts w:ascii="Times New Roman"/>
          <w:bCs/>
          <w:szCs w:val="20"/>
          <w:lang w:val="en-GB" w:eastAsia="ja-JP"/>
        </w:rPr>
        <w:t>HARQ process ID and NDI</w:t>
      </w:r>
      <w:r w:rsidR="00015398">
        <w:rPr>
          <w:rFonts w:ascii="Times New Roman"/>
          <w:bCs/>
          <w:szCs w:val="20"/>
          <w:lang w:val="en-GB" w:eastAsia="ja-JP"/>
        </w:rPr>
        <w:t xml:space="preserve"> </w:t>
      </w:r>
      <w:r w:rsidR="00015398">
        <w:rPr>
          <w:rFonts w:ascii="Times New Roman"/>
          <w:bCs/>
          <w:szCs w:val="20"/>
          <w:lang w:val="en-GB" w:eastAsia="zh-CN"/>
        </w:rPr>
        <w:t xml:space="preserve">field of the </w:t>
      </w:r>
      <w:r w:rsidR="00015398" w:rsidRPr="00FC4862">
        <w:rPr>
          <w:rFonts w:ascii="Times New Roman"/>
          <w:bCs/>
          <w:szCs w:val="20"/>
          <w:lang w:val="en-GB" w:eastAsia="ja-JP"/>
        </w:rPr>
        <w:t>2</w:t>
      </w:r>
      <w:r w:rsidR="00015398" w:rsidRPr="0057172B">
        <w:rPr>
          <w:rFonts w:ascii="Times New Roman"/>
          <w:bCs/>
          <w:szCs w:val="20"/>
          <w:vertAlign w:val="superscript"/>
          <w:lang w:val="en-GB" w:eastAsia="ja-JP"/>
        </w:rPr>
        <w:t>nd</w:t>
      </w:r>
      <w:r w:rsidR="00015398" w:rsidRPr="00FC4862">
        <w:rPr>
          <w:rFonts w:ascii="Times New Roman"/>
          <w:bCs/>
          <w:szCs w:val="20"/>
          <w:lang w:val="en-GB" w:eastAsia="ja-JP"/>
        </w:rPr>
        <w:t>-stage SCI</w:t>
      </w:r>
      <w:r w:rsidR="00015398">
        <w:rPr>
          <w:rFonts w:ascii="Times New Roman"/>
          <w:bCs/>
          <w:szCs w:val="20"/>
          <w:lang w:val="en-GB" w:eastAsia="ja-JP"/>
        </w:rPr>
        <w:t>.</w:t>
      </w:r>
      <w:r w:rsidR="00015398" w:rsidRPr="00FC4862">
        <w:rPr>
          <w:rFonts w:ascii="Times New Roman"/>
          <w:bCs/>
          <w:szCs w:val="20"/>
          <w:lang w:val="en-GB" w:eastAsia="ja-JP"/>
        </w:rPr>
        <w:t xml:space="preserve"> </w:t>
      </w:r>
      <w:r w:rsidR="00015398">
        <w:rPr>
          <w:rFonts w:ascii="Times New Roman" w:hint="eastAsia"/>
          <w:bCs/>
          <w:szCs w:val="20"/>
          <w:lang w:val="en-GB" w:eastAsia="zh-CN"/>
        </w:rPr>
        <w:t>W</w:t>
      </w:r>
      <w:r w:rsidR="00015398" w:rsidRPr="00015398">
        <w:rPr>
          <w:rFonts w:ascii="Times New Roman"/>
          <w:bCs/>
          <w:szCs w:val="20"/>
          <w:lang w:val="en-GB" w:eastAsia="ja-JP"/>
        </w:rPr>
        <w:t>hen the data was not available for the transmission opportunity for initial transmission</w:t>
      </w:r>
      <w:r w:rsidR="00015398">
        <w:rPr>
          <w:rFonts w:ascii="Times New Roman" w:hint="eastAsia"/>
          <w:bCs/>
          <w:szCs w:val="20"/>
          <w:lang w:val="en-GB" w:eastAsia="zh-CN"/>
        </w:rPr>
        <w:t>,</w:t>
      </w:r>
      <w:r w:rsidR="00015398">
        <w:rPr>
          <w:rFonts w:ascii="Times New Roman"/>
          <w:bCs/>
          <w:szCs w:val="20"/>
          <w:lang w:val="en-GB" w:eastAsia="zh-CN"/>
        </w:rPr>
        <w:t xml:space="preserve"> a TX UE can use remaining re</w:t>
      </w:r>
      <w:r>
        <w:rPr>
          <w:rFonts w:ascii="Times New Roman"/>
          <w:bCs/>
          <w:szCs w:val="20"/>
          <w:lang w:val="en-GB" w:eastAsia="ja-JP"/>
        </w:rPr>
        <w:t xml:space="preserve">transmission </w:t>
      </w:r>
      <w:r w:rsidRPr="00FC4862">
        <w:rPr>
          <w:rFonts w:ascii="Times New Roman"/>
          <w:bCs/>
          <w:szCs w:val="20"/>
          <w:lang w:val="en-GB" w:eastAsia="ja-JP"/>
        </w:rPr>
        <w:t>opportunities</w:t>
      </w:r>
      <w:r>
        <w:rPr>
          <w:rFonts w:ascii="Times New Roman"/>
          <w:bCs/>
          <w:szCs w:val="20"/>
          <w:lang w:val="en-GB" w:eastAsia="ja-JP"/>
        </w:rPr>
        <w:t xml:space="preserve"> </w:t>
      </w:r>
      <w:r w:rsidR="00015398">
        <w:rPr>
          <w:rFonts w:ascii="Times New Roman"/>
          <w:bCs/>
          <w:szCs w:val="20"/>
          <w:lang w:val="en-GB" w:eastAsia="ja-JP"/>
        </w:rPr>
        <w:t>provided by</w:t>
      </w:r>
      <w:r w:rsidRPr="00FC4862">
        <w:rPr>
          <w:rFonts w:ascii="Times New Roman"/>
          <w:bCs/>
          <w:szCs w:val="20"/>
          <w:lang w:val="en-GB" w:eastAsia="ja-JP"/>
        </w:rPr>
        <w:t xml:space="preserve"> </w:t>
      </w:r>
      <w:r w:rsidR="00015398">
        <w:rPr>
          <w:rFonts w:ascii="Times New Roman"/>
          <w:bCs/>
          <w:szCs w:val="20"/>
          <w:lang w:val="en-GB" w:eastAsia="ja-JP"/>
        </w:rPr>
        <w:t>the</w:t>
      </w:r>
      <w:r w:rsidRPr="00FC4862">
        <w:rPr>
          <w:rFonts w:ascii="Times New Roman"/>
          <w:bCs/>
          <w:szCs w:val="20"/>
          <w:lang w:val="en-GB" w:eastAsia="ja-JP"/>
        </w:rPr>
        <w:t xml:space="preserve"> </w:t>
      </w:r>
      <w:r w:rsidR="0057172B">
        <w:rPr>
          <w:rFonts w:ascii="Times New Roman"/>
          <w:bCs/>
          <w:szCs w:val="20"/>
          <w:lang w:val="en-GB" w:eastAsia="ja-JP"/>
        </w:rPr>
        <w:t>SL</w:t>
      </w:r>
      <w:r w:rsidRPr="00FC4862">
        <w:rPr>
          <w:rFonts w:ascii="Times New Roman"/>
          <w:bCs/>
          <w:szCs w:val="20"/>
          <w:lang w:val="en-GB" w:eastAsia="ja-JP"/>
        </w:rPr>
        <w:t xml:space="preserve"> configured grant</w:t>
      </w:r>
      <w:r w:rsidR="00015398">
        <w:rPr>
          <w:rFonts w:ascii="Times New Roman"/>
          <w:bCs/>
          <w:szCs w:val="20"/>
          <w:lang w:val="en-GB" w:eastAsia="ja-JP"/>
        </w:rPr>
        <w:t xml:space="preserve"> for </w:t>
      </w:r>
      <w:r w:rsidR="00015398" w:rsidRPr="00FC4862">
        <w:rPr>
          <w:rFonts w:ascii="Times New Roman"/>
          <w:bCs/>
          <w:szCs w:val="20"/>
          <w:lang w:val="en-GB" w:eastAsia="ja-JP"/>
        </w:rPr>
        <w:t>initial transmission</w:t>
      </w:r>
      <w:r w:rsidR="00015398">
        <w:rPr>
          <w:rFonts w:ascii="Times New Roman"/>
          <w:bCs/>
          <w:szCs w:val="20"/>
          <w:lang w:val="en-GB" w:eastAsia="ja-JP"/>
        </w:rPr>
        <w:t>.</w:t>
      </w:r>
    </w:p>
    <w:p w14:paraId="43A20CE1" w14:textId="624F2DE2" w:rsidR="00FC4862" w:rsidRPr="00FC4862" w:rsidRDefault="00FC4862" w:rsidP="00FC4862">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Reply to RAN2 as follows</w:t>
      </w:r>
      <w:r>
        <w:rPr>
          <w:rFonts w:ascii="Times New Roman" w:eastAsia="宋体" w:hAnsi="Times New Roman" w:cs="Times New Roman" w:hint="eastAsia"/>
          <w:b/>
          <w:i/>
          <w:lang w:eastAsia="zh-CN"/>
        </w:rPr>
        <w:t>:</w:t>
      </w:r>
    </w:p>
    <w:p w14:paraId="3AD4F299" w14:textId="0D279756" w:rsidR="00FC4862" w:rsidRDefault="004F092D" w:rsidP="00FC4862">
      <w:pPr>
        <w:pStyle w:val="af"/>
        <w:numPr>
          <w:ilvl w:val="0"/>
          <w:numId w:val="44"/>
        </w:numPr>
        <w:ind w:firstLineChars="0"/>
        <w:rPr>
          <w:b/>
          <w:i/>
        </w:rPr>
      </w:pPr>
      <w:r>
        <w:rPr>
          <w:b/>
          <w:i/>
        </w:rPr>
        <w:t>Based on</w:t>
      </w:r>
      <w:r w:rsidR="00D138B3">
        <w:rPr>
          <w:b/>
          <w:i/>
          <w:lang w:val="en-GB"/>
        </w:rPr>
        <w:t xml:space="preserve"> existing</w:t>
      </w:r>
      <w:r w:rsidR="0047377A">
        <w:rPr>
          <w:b/>
          <w:i/>
        </w:rPr>
        <w:t xml:space="preserve"> </w:t>
      </w:r>
      <w:r>
        <w:rPr>
          <w:b/>
          <w:i/>
        </w:rPr>
        <w:t>RAN1 agreements,</w:t>
      </w:r>
      <w:r w:rsidR="00D138B3">
        <w:rPr>
          <w:b/>
          <w:i/>
          <w:lang w:val="en-GB"/>
        </w:rPr>
        <w:t xml:space="preserve"> from a physical layer point of view,</w:t>
      </w:r>
      <w:r>
        <w:rPr>
          <w:b/>
          <w:i/>
        </w:rPr>
        <w:t xml:space="preserve"> i</w:t>
      </w:r>
      <w:r w:rsidR="00FC4862" w:rsidRPr="00FC4862">
        <w:rPr>
          <w:b/>
          <w:i/>
        </w:rPr>
        <w:t>t is possible to use the retransmission opportunities for initial transmission for a sidelink configured grant in case when the data was not available for the transmission opportunity for initial transmission</w:t>
      </w:r>
      <w:r w:rsidR="0047377A">
        <w:rPr>
          <w:b/>
          <w:i/>
        </w:rPr>
        <w:t>.</w:t>
      </w:r>
    </w:p>
    <w:p w14:paraId="3AC108C5" w14:textId="6587A51F" w:rsidR="00D138B3" w:rsidRPr="00FC4862" w:rsidRDefault="00C530E8" w:rsidP="00FC4862">
      <w:pPr>
        <w:pStyle w:val="af"/>
        <w:numPr>
          <w:ilvl w:val="0"/>
          <w:numId w:val="44"/>
        </w:numPr>
        <w:ind w:firstLineChars="0"/>
        <w:rPr>
          <w:b/>
          <w:i/>
        </w:rPr>
      </w:pPr>
      <w:r>
        <w:rPr>
          <w:b/>
          <w:i/>
          <w:lang w:val="en-GB"/>
        </w:rPr>
        <w:t xml:space="preserve">Final support of this procedure depends on </w:t>
      </w:r>
      <w:r w:rsidR="00D567C7">
        <w:rPr>
          <w:b/>
          <w:i/>
          <w:lang w:val="en-GB"/>
        </w:rPr>
        <w:t>RAN2 deciding to specify it in TS 38.321</w:t>
      </w:r>
      <w:r>
        <w:rPr>
          <w:b/>
          <w:i/>
          <w:lang w:val="en-GB"/>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proposals were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p>
    <w:p w14:paraId="7716C294" w14:textId="77777777" w:rsidR="00FC4862" w:rsidRPr="00FC4862" w:rsidRDefault="00FC4862" w:rsidP="00FC4862">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Reply to RAN2 as follows</w:t>
      </w:r>
      <w:r>
        <w:rPr>
          <w:rFonts w:ascii="Times New Roman" w:eastAsia="宋体" w:hAnsi="Times New Roman" w:cs="Times New Roman" w:hint="eastAsia"/>
          <w:b/>
          <w:i/>
          <w:lang w:eastAsia="zh-CN"/>
        </w:rPr>
        <w:t>:</w:t>
      </w:r>
    </w:p>
    <w:p w14:paraId="7175D014" w14:textId="42E564D5" w:rsidR="00C530E8" w:rsidRDefault="00C530E8" w:rsidP="00C530E8">
      <w:pPr>
        <w:pStyle w:val="af"/>
        <w:numPr>
          <w:ilvl w:val="0"/>
          <w:numId w:val="44"/>
        </w:numPr>
        <w:ind w:firstLineChars="0"/>
        <w:rPr>
          <w:b/>
          <w:i/>
        </w:rPr>
      </w:pPr>
      <w:r>
        <w:rPr>
          <w:b/>
          <w:i/>
        </w:rPr>
        <w:t>Based on</w:t>
      </w:r>
      <w:r>
        <w:rPr>
          <w:b/>
          <w:i/>
          <w:lang w:val="en-GB"/>
        </w:rPr>
        <w:t xml:space="preserve"> existing</w:t>
      </w:r>
      <w:r>
        <w:rPr>
          <w:b/>
          <w:i/>
        </w:rPr>
        <w:t xml:space="preserve"> RAN1 agreements,</w:t>
      </w:r>
      <w:r>
        <w:rPr>
          <w:b/>
          <w:i/>
          <w:lang w:val="en-GB"/>
        </w:rPr>
        <w:t xml:space="preserve"> from a physical layer point of view,</w:t>
      </w:r>
      <w:r>
        <w:rPr>
          <w:b/>
          <w:i/>
        </w:rPr>
        <w:t xml:space="preserve"> i</w:t>
      </w:r>
      <w:r w:rsidRPr="00FC4862">
        <w:rPr>
          <w:b/>
          <w:i/>
        </w:rPr>
        <w:t>t is possible to use the retransmission opportunities for initial transmission for a sidelink configured grant in case when the data was not available for the transmission opportunity for initial transmission</w:t>
      </w:r>
      <w:r>
        <w:rPr>
          <w:b/>
          <w:i/>
        </w:rPr>
        <w:t>.</w:t>
      </w:r>
    </w:p>
    <w:p w14:paraId="4FBC7C5C" w14:textId="7AA509E5" w:rsidR="00C530E8" w:rsidRPr="00FC4862" w:rsidRDefault="00C530E8" w:rsidP="00C530E8">
      <w:pPr>
        <w:pStyle w:val="af"/>
        <w:numPr>
          <w:ilvl w:val="0"/>
          <w:numId w:val="44"/>
        </w:numPr>
        <w:ind w:firstLineChars="0"/>
        <w:rPr>
          <w:b/>
          <w:i/>
        </w:rPr>
      </w:pPr>
      <w:r>
        <w:rPr>
          <w:b/>
          <w:i/>
          <w:lang w:val="en-GB"/>
        </w:rPr>
        <w:t xml:space="preserve">Final support of this procedure depends on </w:t>
      </w:r>
      <w:r w:rsidR="00D567C7">
        <w:rPr>
          <w:b/>
          <w:i/>
          <w:lang w:val="en-GB"/>
        </w:rPr>
        <w:t>RAN2 deciding to specify it in TS 38.321</w:t>
      </w:r>
      <w:r>
        <w:rPr>
          <w:b/>
          <w:i/>
          <w:lang w:val="en-GB"/>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3CCDDAAF" w:rsidR="00AA1587" w:rsidRDefault="00FC4862" w:rsidP="00FC4862">
      <w:pPr>
        <w:pStyle w:val="af"/>
        <w:numPr>
          <w:ilvl w:val="0"/>
          <w:numId w:val="15"/>
        </w:numPr>
        <w:spacing w:after="60"/>
        <w:ind w:firstLineChars="0"/>
        <w:rPr>
          <w:sz w:val="20"/>
          <w:szCs w:val="20"/>
          <w:lang w:val="en-US"/>
        </w:rPr>
      </w:pPr>
      <w:bookmarkStart w:id="1" w:name="_Ref30584195"/>
      <w:bookmarkStart w:id="2" w:name="_Ref51596446"/>
      <w:r w:rsidRPr="00FC4862">
        <w:rPr>
          <w:sz w:val="20"/>
          <w:szCs w:val="16"/>
          <w:lang w:val="en-US"/>
        </w:rPr>
        <w:t>R2-2008586</w:t>
      </w:r>
      <w:r>
        <w:rPr>
          <w:sz w:val="20"/>
          <w:szCs w:val="16"/>
          <w:lang w:val="en-US"/>
        </w:rPr>
        <w:t>, “</w:t>
      </w:r>
      <w:r w:rsidRPr="00FC4862">
        <w:rPr>
          <w:sz w:val="20"/>
          <w:szCs w:val="16"/>
          <w:lang w:val="en-US"/>
        </w:rPr>
        <w:t>LS to RAN1 on sidelink configured grant handling</w:t>
      </w:r>
      <w:r>
        <w:rPr>
          <w:sz w:val="20"/>
          <w:szCs w:val="16"/>
          <w:lang w:val="en-US"/>
        </w:rPr>
        <w:t>”, RAN2</w:t>
      </w:r>
      <w:r w:rsidR="0077351B" w:rsidRPr="00CC23DD">
        <w:rPr>
          <w:sz w:val="20"/>
          <w:szCs w:val="20"/>
          <w:lang w:val="en-US"/>
        </w:rPr>
        <w:t xml:space="preserve">, </w:t>
      </w:r>
      <w:r w:rsidRPr="00FC4862">
        <w:rPr>
          <w:sz w:val="20"/>
          <w:szCs w:val="20"/>
          <w:lang w:val="en-US"/>
        </w:rPr>
        <w:t>3GPP TSG-RAN WG2 Meeting #111</w:t>
      </w:r>
      <w:r>
        <w:rPr>
          <w:rFonts w:hint="eastAsia"/>
          <w:sz w:val="20"/>
          <w:szCs w:val="20"/>
          <w:lang w:val="en-US" w:eastAsia="zh-CN"/>
        </w:rPr>
        <w:t>-</w:t>
      </w:r>
      <w:r>
        <w:rPr>
          <w:sz w:val="20"/>
          <w:szCs w:val="20"/>
          <w:lang w:val="en-US"/>
        </w:rPr>
        <w:t>e, August</w:t>
      </w:r>
      <w:r w:rsidR="0077351B" w:rsidRPr="00CC23DD">
        <w:rPr>
          <w:sz w:val="20"/>
          <w:szCs w:val="20"/>
          <w:lang w:val="en-US"/>
        </w:rPr>
        <w:t xml:space="preserve">, </w:t>
      </w:r>
      <w:bookmarkEnd w:id="1"/>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3" w:name="_Ref37322237"/>
      <w:bookmarkEnd w:id="2"/>
      <w:bookmarkEnd w:id="3"/>
    </w:p>
    <w:sectPr w:rsidR="00AA15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BAD72" w14:textId="77777777" w:rsidR="00E21D2E" w:rsidRDefault="00E21D2E">
      <w:pPr>
        <w:spacing w:after="0" w:line="240" w:lineRule="auto"/>
      </w:pPr>
    </w:p>
  </w:endnote>
  <w:endnote w:type="continuationSeparator" w:id="0">
    <w:p w14:paraId="6988DD29" w14:textId="77777777" w:rsidR="00E21D2E" w:rsidRDefault="00E21D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4936E" w14:textId="77777777" w:rsidR="00E21D2E" w:rsidRDefault="00E21D2E">
      <w:pPr>
        <w:spacing w:after="0" w:line="240" w:lineRule="auto"/>
      </w:pPr>
    </w:p>
  </w:footnote>
  <w:footnote w:type="continuationSeparator" w:id="0">
    <w:p w14:paraId="68AD42E4" w14:textId="77777777" w:rsidR="00E21D2E" w:rsidRDefault="00E21D2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663BBC"/>
    <w:multiLevelType w:val="hybridMultilevel"/>
    <w:tmpl w:val="11B6F996"/>
    <w:numStyleLink w:val="52"/>
  </w:abstractNum>
  <w:abstractNum w:abstractNumId="21"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27"/>
  </w:num>
  <w:num w:numId="4">
    <w:abstractNumId w:val="34"/>
  </w:num>
  <w:num w:numId="5">
    <w:abstractNumId w:val="13"/>
  </w:num>
  <w:num w:numId="6">
    <w:abstractNumId w:val="1"/>
  </w:num>
  <w:num w:numId="7">
    <w:abstractNumId w:val="29"/>
  </w:num>
  <w:num w:numId="8">
    <w:abstractNumId w:val="23"/>
  </w:num>
  <w:num w:numId="9">
    <w:abstractNumId w:val="31"/>
  </w:num>
  <w:num w:numId="10">
    <w:abstractNumId w:val="2"/>
  </w:num>
  <w:num w:numId="11">
    <w:abstractNumId w:val="10"/>
  </w:num>
  <w:num w:numId="12">
    <w:abstractNumId w:val="14"/>
  </w:num>
  <w:num w:numId="13">
    <w:abstractNumId w:val="36"/>
  </w:num>
  <w:num w:numId="14">
    <w:abstractNumId w:val="19"/>
  </w:num>
  <w:num w:numId="15">
    <w:abstractNumId w:val="9"/>
  </w:num>
  <w:num w:numId="16">
    <w:abstractNumId w:val="11"/>
  </w:num>
  <w:num w:numId="17">
    <w:abstractNumId w:val="3"/>
  </w:num>
  <w:num w:numId="18">
    <w:abstractNumId w:val="6"/>
  </w:num>
  <w:num w:numId="19">
    <w:abstractNumId w:val="18"/>
  </w:num>
  <w:num w:numId="20">
    <w:abstractNumId w:val="16"/>
  </w:num>
  <w:num w:numId="21">
    <w:abstractNumId w:val="30"/>
  </w:num>
  <w:num w:numId="22">
    <w:abstractNumId w:val="20"/>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0"/>
  </w:num>
  <w:num w:numId="33">
    <w:abstractNumId w:val="22"/>
  </w:num>
  <w:num w:numId="34">
    <w:abstractNumId w:val="24"/>
  </w:num>
  <w:num w:numId="35">
    <w:abstractNumId w:val="35"/>
  </w:num>
  <w:num w:numId="36">
    <w:abstractNumId w:val="5"/>
  </w:num>
  <w:num w:numId="37">
    <w:abstractNumId w:val="7"/>
  </w:num>
  <w:num w:numId="38">
    <w:abstractNumId w:val="21"/>
  </w:num>
  <w:num w:numId="39">
    <w:abstractNumId w:val="25"/>
  </w:num>
  <w:num w:numId="40">
    <w:abstractNumId w:val="32"/>
  </w:num>
  <w:num w:numId="41">
    <w:abstractNumId w:val="8"/>
  </w:num>
  <w:num w:numId="42">
    <w:abstractNumId w:val="12"/>
  </w:num>
  <w:num w:numId="43">
    <w:abstractNumId w:val="28"/>
  </w:num>
  <w:num w:numId="44">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5398"/>
    <w:rsid w:val="00015D88"/>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4ECC"/>
    <w:rsid w:val="000F79E4"/>
    <w:rsid w:val="0010077B"/>
    <w:rsid w:val="00105CE6"/>
    <w:rsid w:val="001064C1"/>
    <w:rsid w:val="00112715"/>
    <w:rsid w:val="00117BA6"/>
    <w:rsid w:val="00120D2A"/>
    <w:rsid w:val="00127162"/>
    <w:rsid w:val="001272D9"/>
    <w:rsid w:val="0013019E"/>
    <w:rsid w:val="00130777"/>
    <w:rsid w:val="0013084C"/>
    <w:rsid w:val="00131829"/>
    <w:rsid w:val="00132C54"/>
    <w:rsid w:val="001347E6"/>
    <w:rsid w:val="00135740"/>
    <w:rsid w:val="00136172"/>
    <w:rsid w:val="001375B5"/>
    <w:rsid w:val="00147772"/>
    <w:rsid w:val="001501F6"/>
    <w:rsid w:val="00151364"/>
    <w:rsid w:val="001537BD"/>
    <w:rsid w:val="0015392C"/>
    <w:rsid w:val="00153CA7"/>
    <w:rsid w:val="00154E51"/>
    <w:rsid w:val="001723BD"/>
    <w:rsid w:val="0017401A"/>
    <w:rsid w:val="00175DED"/>
    <w:rsid w:val="00181CD6"/>
    <w:rsid w:val="00182591"/>
    <w:rsid w:val="00185315"/>
    <w:rsid w:val="0018642D"/>
    <w:rsid w:val="00192590"/>
    <w:rsid w:val="0019380F"/>
    <w:rsid w:val="00195C3F"/>
    <w:rsid w:val="00196D0D"/>
    <w:rsid w:val="001979F8"/>
    <w:rsid w:val="001A089C"/>
    <w:rsid w:val="001A3C4E"/>
    <w:rsid w:val="001A4DFC"/>
    <w:rsid w:val="001B3233"/>
    <w:rsid w:val="001B4873"/>
    <w:rsid w:val="001B5EDF"/>
    <w:rsid w:val="001B6A5D"/>
    <w:rsid w:val="001C08F1"/>
    <w:rsid w:val="001C23CA"/>
    <w:rsid w:val="001D0148"/>
    <w:rsid w:val="001D348D"/>
    <w:rsid w:val="001D5C97"/>
    <w:rsid w:val="001D64D8"/>
    <w:rsid w:val="001D7D7C"/>
    <w:rsid w:val="001E0073"/>
    <w:rsid w:val="001E0767"/>
    <w:rsid w:val="001E1626"/>
    <w:rsid w:val="001F0F9E"/>
    <w:rsid w:val="001F115A"/>
    <w:rsid w:val="001F2261"/>
    <w:rsid w:val="001F42D7"/>
    <w:rsid w:val="00200858"/>
    <w:rsid w:val="00201334"/>
    <w:rsid w:val="00206C98"/>
    <w:rsid w:val="00207EE1"/>
    <w:rsid w:val="00212A4B"/>
    <w:rsid w:val="00213AC0"/>
    <w:rsid w:val="00216026"/>
    <w:rsid w:val="002172CC"/>
    <w:rsid w:val="00217385"/>
    <w:rsid w:val="00220781"/>
    <w:rsid w:val="00221B44"/>
    <w:rsid w:val="00224CA4"/>
    <w:rsid w:val="00226D2A"/>
    <w:rsid w:val="0023369E"/>
    <w:rsid w:val="00233E29"/>
    <w:rsid w:val="00237A05"/>
    <w:rsid w:val="00241DC6"/>
    <w:rsid w:val="00241EE4"/>
    <w:rsid w:val="002473F5"/>
    <w:rsid w:val="002523DB"/>
    <w:rsid w:val="00252D6E"/>
    <w:rsid w:val="00254CBD"/>
    <w:rsid w:val="00255B65"/>
    <w:rsid w:val="00260EE6"/>
    <w:rsid w:val="00260FA0"/>
    <w:rsid w:val="00261751"/>
    <w:rsid w:val="0026210D"/>
    <w:rsid w:val="00262714"/>
    <w:rsid w:val="0026420B"/>
    <w:rsid w:val="00270737"/>
    <w:rsid w:val="002723E7"/>
    <w:rsid w:val="00276A91"/>
    <w:rsid w:val="0028497F"/>
    <w:rsid w:val="00285315"/>
    <w:rsid w:val="00285CE2"/>
    <w:rsid w:val="00293200"/>
    <w:rsid w:val="002A3F7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720E"/>
    <w:rsid w:val="003405BA"/>
    <w:rsid w:val="0034220D"/>
    <w:rsid w:val="00343B6B"/>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70D7"/>
    <w:rsid w:val="003A2EB1"/>
    <w:rsid w:val="003A45FD"/>
    <w:rsid w:val="003A6238"/>
    <w:rsid w:val="003B2752"/>
    <w:rsid w:val="003B33D9"/>
    <w:rsid w:val="003C2076"/>
    <w:rsid w:val="003C4C88"/>
    <w:rsid w:val="003D38BE"/>
    <w:rsid w:val="003E304E"/>
    <w:rsid w:val="003E54C1"/>
    <w:rsid w:val="003E7714"/>
    <w:rsid w:val="003E78D9"/>
    <w:rsid w:val="003F17F1"/>
    <w:rsid w:val="00406CD2"/>
    <w:rsid w:val="00412DA0"/>
    <w:rsid w:val="0041372D"/>
    <w:rsid w:val="004148F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61C4"/>
    <w:rsid w:val="00472CE7"/>
    <w:rsid w:val="004730E8"/>
    <w:rsid w:val="0047377A"/>
    <w:rsid w:val="00475377"/>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C2195"/>
    <w:rsid w:val="004C4BC5"/>
    <w:rsid w:val="004C51E4"/>
    <w:rsid w:val="004D072B"/>
    <w:rsid w:val="004D4067"/>
    <w:rsid w:val="004D4C6F"/>
    <w:rsid w:val="004D506A"/>
    <w:rsid w:val="004E15B1"/>
    <w:rsid w:val="004E2907"/>
    <w:rsid w:val="004E588A"/>
    <w:rsid w:val="004E5C28"/>
    <w:rsid w:val="004F092D"/>
    <w:rsid w:val="004F2FBC"/>
    <w:rsid w:val="004F4871"/>
    <w:rsid w:val="005015E9"/>
    <w:rsid w:val="0050252D"/>
    <w:rsid w:val="0050472A"/>
    <w:rsid w:val="00507339"/>
    <w:rsid w:val="005113D9"/>
    <w:rsid w:val="00513272"/>
    <w:rsid w:val="00516363"/>
    <w:rsid w:val="00516516"/>
    <w:rsid w:val="00516817"/>
    <w:rsid w:val="00520352"/>
    <w:rsid w:val="00521221"/>
    <w:rsid w:val="005218C8"/>
    <w:rsid w:val="005253DD"/>
    <w:rsid w:val="00525B11"/>
    <w:rsid w:val="005331C7"/>
    <w:rsid w:val="00533A57"/>
    <w:rsid w:val="00533B7F"/>
    <w:rsid w:val="005406FB"/>
    <w:rsid w:val="005439DC"/>
    <w:rsid w:val="005471B2"/>
    <w:rsid w:val="0054723F"/>
    <w:rsid w:val="00547D75"/>
    <w:rsid w:val="0055073E"/>
    <w:rsid w:val="00550D40"/>
    <w:rsid w:val="0055131B"/>
    <w:rsid w:val="00554196"/>
    <w:rsid w:val="00554EE7"/>
    <w:rsid w:val="00554FCD"/>
    <w:rsid w:val="0055699D"/>
    <w:rsid w:val="00560816"/>
    <w:rsid w:val="0057172B"/>
    <w:rsid w:val="0057276D"/>
    <w:rsid w:val="005761DD"/>
    <w:rsid w:val="00580048"/>
    <w:rsid w:val="00584001"/>
    <w:rsid w:val="00590101"/>
    <w:rsid w:val="00590706"/>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2481B"/>
    <w:rsid w:val="006250D1"/>
    <w:rsid w:val="006272BC"/>
    <w:rsid w:val="006279F0"/>
    <w:rsid w:val="006335B1"/>
    <w:rsid w:val="006379CD"/>
    <w:rsid w:val="0064285C"/>
    <w:rsid w:val="0065595E"/>
    <w:rsid w:val="00662505"/>
    <w:rsid w:val="00666292"/>
    <w:rsid w:val="006665EE"/>
    <w:rsid w:val="00667FF8"/>
    <w:rsid w:val="006728BB"/>
    <w:rsid w:val="00672BE5"/>
    <w:rsid w:val="00673D50"/>
    <w:rsid w:val="006817E1"/>
    <w:rsid w:val="006827E2"/>
    <w:rsid w:val="00682F65"/>
    <w:rsid w:val="00687E55"/>
    <w:rsid w:val="00696D98"/>
    <w:rsid w:val="006A35B1"/>
    <w:rsid w:val="006A52D1"/>
    <w:rsid w:val="006A59DB"/>
    <w:rsid w:val="006B0E74"/>
    <w:rsid w:val="006B2F30"/>
    <w:rsid w:val="006B396B"/>
    <w:rsid w:val="006B41C0"/>
    <w:rsid w:val="006B4473"/>
    <w:rsid w:val="006B4CBF"/>
    <w:rsid w:val="006C7868"/>
    <w:rsid w:val="006D0473"/>
    <w:rsid w:val="006D2CEA"/>
    <w:rsid w:val="006D4126"/>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351B"/>
    <w:rsid w:val="007747C5"/>
    <w:rsid w:val="00775A81"/>
    <w:rsid w:val="00776475"/>
    <w:rsid w:val="00776904"/>
    <w:rsid w:val="007826EB"/>
    <w:rsid w:val="0078356A"/>
    <w:rsid w:val="007835EC"/>
    <w:rsid w:val="00783FB2"/>
    <w:rsid w:val="007874B7"/>
    <w:rsid w:val="00795980"/>
    <w:rsid w:val="00796678"/>
    <w:rsid w:val="007A28AD"/>
    <w:rsid w:val="007A32A6"/>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11814"/>
    <w:rsid w:val="00815613"/>
    <w:rsid w:val="008168F5"/>
    <w:rsid w:val="0081698E"/>
    <w:rsid w:val="00816A74"/>
    <w:rsid w:val="0081723F"/>
    <w:rsid w:val="008217AA"/>
    <w:rsid w:val="008269A5"/>
    <w:rsid w:val="00826E28"/>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2138"/>
    <w:rsid w:val="00892266"/>
    <w:rsid w:val="00893C52"/>
    <w:rsid w:val="00893EF5"/>
    <w:rsid w:val="008A2393"/>
    <w:rsid w:val="008A78CC"/>
    <w:rsid w:val="008B0188"/>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2A80"/>
    <w:rsid w:val="0090554A"/>
    <w:rsid w:val="0090665F"/>
    <w:rsid w:val="00924FA6"/>
    <w:rsid w:val="00925333"/>
    <w:rsid w:val="00925A33"/>
    <w:rsid w:val="0092688D"/>
    <w:rsid w:val="009313A7"/>
    <w:rsid w:val="009318C8"/>
    <w:rsid w:val="00934E71"/>
    <w:rsid w:val="00940467"/>
    <w:rsid w:val="0094067A"/>
    <w:rsid w:val="009415D7"/>
    <w:rsid w:val="00944682"/>
    <w:rsid w:val="00946560"/>
    <w:rsid w:val="00947A83"/>
    <w:rsid w:val="00951693"/>
    <w:rsid w:val="00955EF0"/>
    <w:rsid w:val="00963301"/>
    <w:rsid w:val="0096429C"/>
    <w:rsid w:val="009712ED"/>
    <w:rsid w:val="00973438"/>
    <w:rsid w:val="0097593D"/>
    <w:rsid w:val="00975A34"/>
    <w:rsid w:val="00980739"/>
    <w:rsid w:val="00986BF3"/>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7522"/>
    <w:rsid w:val="009E5486"/>
    <w:rsid w:val="009E66CA"/>
    <w:rsid w:val="009F4D54"/>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2AB0"/>
    <w:rsid w:val="00A34E26"/>
    <w:rsid w:val="00A362DE"/>
    <w:rsid w:val="00A44605"/>
    <w:rsid w:val="00A463BC"/>
    <w:rsid w:val="00A5041D"/>
    <w:rsid w:val="00A50A0F"/>
    <w:rsid w:val="00A513F1"/>
    <w:rsid w:val="00A527CF"/>
    <w:rsid w:val="00A537FC"/>
    <w:rsid w:val="00A5536C"/>
    <w:rsid w:val="00A641A1"/>
    <w:rsid w:val="00A65089"/>
    <w:rsid w:val="00A66070"/>
    <w:rsid w:val="00A66163"/>
    <w:rsid w:val="00A71622"/>
    <w:rsid w:val="00A71E47"/>
    <w:rsid w:val="00A74624"/>
    <w:rsid w:val="00A767BB"/>
    <w:rsid w:val="00A815C9"/>
    <w:rsid w:val="00A81E9F"/>
    <w:rsid w:val="00A87724"/>
    <w:rsid w:val="00A90417"/>
    <w:rsid w:val="00A95D1C"/>
    <w:rsid w:val="00A97762"/>
    <w:rsid w:val="00AA1587"/>
    <w:rsid w:val="00AA74A4"/>
    <w:rsid w:val="00AB6C4A"/>
    <w:rsid w:val="00AC0988"/>
    <w:rsid w:val="00AC0CB4"/>
    <w:rsid w:val="00AC3EFF"/>
    <w:rsid w:val="00AC78C8"/>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6225"/>
    <w:rsid w:val="00AF7982"/>
    <w:rsid w:val="00B004C6"/>
    <w:rsid w:val="00B00997"/>
    <w:rsid w:val="00B046AA"/>
    <w:rsid w:val="00B06B98"/>
    <w:rsid w:val="00B11269"/>
    <w:rsid w:val="00B12C33"/>
    <w:rsid w:val="00B14EC1"/>
    <w:rsid w:val="00B16C2C"/>
    <w:rsid w:val="00B17D60"/>
    <w:rsid w:val="00B20263"/>
    <w:rsid w:val="00B21C9E"/>
    <w:rsid w:val="00B21D56"/>
    <w:rsid w:val="00B349EF"/>
    <w:rsid w:val="00B45E31"/>
    <w:rsid w:val="00B46611"/>
    <w:rsid w:val="00B46B36"/>
    <w:rsid w:val="00B530B4"/>
    <w:rsid w:val="00B5364D"/>
    <w:rsid w:val="00B54E3F"/>
    <w:rsid w:val="00B552C1"/>
    <w:rsid w:val="00B5688D"/>
    <w:rsid w:val="00B705E8"/>
    <w:rsid w:val="00B773DE"/>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694C"/>
    <w:rsid w:val="00BD6E5A"/>
    <w:rsid w:val="00BE0C5A"/>
    <w:rsid w:val="00BE1704"/>
    <w:rsid w:val="00BE1D5E"/>
    <w:rsid w:val="00BE2B2C"/>
    <w:rsid w:val="00BE3071"/>
    <w:rsid w:val="00BF15E0"/>
    <w:rsid w:val="00BF2B49"/>
    <w:rsid w:val="00BF3BA5"/>
    <w:rsid w:val="00BF3DF1"/>
    <w:rsid w:val="00C0064E"/>
    <w:rsid w:val="00C02BD8"/>
    <w:rsid w:val="00C05B77"/>
    <w:rsid w:val="00C10406"/>
    <w:rsid w:val="00C10707"/>
    <w:rsid w:val="00C10FA4"/>
    <w:rsid w:val="00C14B2A"/>
    <w:rsid w:val="00C31288"/>
    <w:rsid w:val="00C4355D"/>
    <w:rsid w:val="00C43F70"/>
    <w:rsid w:val="00C44BE4"/>
    <w:rsid w:val="00C472D7"/>
    <w:rsid w:val="00C47323"/>
    <w:rsid w:val="00C500CE"/>
    <w:rsid w:val="00C530E8"/>
    <w:rsid w:val="00C54EB1"/>
    <w:rsid w:val="00C5555C"/>
    <w:rsid w:val="00C5578B"/>
    <w:rsid w:val="00C558B5"/>
    <w:rsid w:val="00C55FE2"/>
    <w:rsid w:val="00C62D09"/>
    <w:rsid w:val="00C656EF"/>
    <w:rsid w:val="00C66062"/>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B010B"/>
    <w:rsid w:val="00CB0EB1"/>
    <w:rsid w:val="00CB10A4"/>
    <w:rsid w:val="00CB1125"/>
    <w:rsid w:val="00CB1388"/>
    <w:rsid w:val="00CC23DD"/>
    <w:rsid w:val="00CC6AE5"/>
    <w:rsid w:val="00CC7911"/>
    <w:rsid w:val="00CD2251"/>
    <w:rsid w:val="00CD3505"/>
    <w:rsid w:val="00CD376E"/>
    <w:rsid w:val="00CD4353"/>
    <w:rsid w:val="00CD469C"/>
    <w:rsid w:val="00CD4FBD"/>
    <w:rsid w:val="00CD7828"/>
    <w:rsid w:val="00CE2F3A"/>
    <w:rsid w:val="00CE5A61"/>
    <w:rsid w:val="00CE6F7D"/>
    <w:rsid w:val="00CF540B"/>
    <w:rsid w:val="00D04688"/>
    <w:rsid w:val="00D054B4"/>
    <w:rsid w:val="00D06284"/>
    <w:rsid w:val="00D12231"/>
    <w:rsid w:val="00D123A6"/>
    <w:rsid w:val="00D12FAC"/>
    <w:rsid w:val="00D138B3"/>
    <w:rsid w:val="00D146E9"/>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67C7"/>
    <w:rsid w:val="00D5728A"/>
    <w:rsid w:val="00D57DD9"/>
    <w:rsid w:val="00D6026E"/>
    <w:rsid w:val="00D61D1C"/>
    <w:rsid w:val="00D627CC"/>
    <w:rsid w:val="00D635F6"/>
    <w:rsid w:val="00D64B5C"/>
    <w:rsid w:val="00D66149"/>
    <w:rsid w:val="00D71EF4"/>
    <w:rsid w:val="00D7255C"/>
    <w:rsid w:val="00D731C0"/>
    <w:rsid w:val="00D73E7B"/>
    <w:rsid w:val="00D754D8"/>
    <w:rsid w:val="00D82E3C"/>
    <w:rsid w:val="00D85AC7"/>
    <w:rsid w:val="00D85BA0"/>
    <w:rsid w:val="00D91F54"/>
    <w:rsid w:val="00D95165"/>
    <w:rsid w:val="00DA02ED"/>
    <w:rsid w:val="00DA07E7"/>
    <w:rsid w:val="00DA0DEF"/>
    <w:rsid w:val="00DA1EE9"/>
    <w:rsid w:val="00DA6A1E"/>
    <w:rsid w:val="00DB1B96"/>
    <w:rsid w:val="00DC1585"/>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1D2E"/>
    <w:rsid w:val="00E2237D"/>
    <w:rsid w:val="00E22935"/>
    <w:rsid w:val="00E231F2"/>
    <w:rsid w:val="00E23930"/>
    <w:rsid w:val="00E27EBF"/>
    <w:rsid w:val="00E300E6"/>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2477"/>
    <w:rsid w:val="00EA30FE"/>
    <w:rsid w:val="00EB102B"/>
    <w:rsid w:val="00EB1514"/>
    <w:rsid w:val="00EB2AEC"/>
    <w:rsid w:val="00EB436B"/>
    <w:rsid w:val="00EB740E"/>
    <w:rsid w:val="00EC0095"/>
    <w:rsid w:val="00EC1D8A"/>
    <w:rsid w:val="00EC3F6D"/>
    <w:rsid w:val="00EC4424"/>
    <w:rsid w:val="00EC7E4B"/>
    <w:rsid w:val="00ED2253"/>
    <w:rsid w:val="00ED35DB"/>
    <w:rsid w:val="00ED36FD"/>
    <w:rsid w:val="00EE07E4"/>
    <w:rsid w:val="00EE1074"/>
    <w:rsid w:val="00EE1A47"/>
    <w:rsid w:val="00EE212C"/>
    <w:rsid w:val="00EE7231"/>
    <w:rsid w:val="00EE789D"/>
    <w:rsid w:val="00EF0289"/>
    <w:rsid w:val="00EF3D84"/>
    <w:rsid w:val="00F01A57"/>
    <w:rsid w:val="00F025F6"/>
    <w:rsid w:val="00F04560"/>
    <w:rsid w:val="00F06C16"/>
    <w:rsid w:val="00F06D43"/>
    <w:rsid w:val="00F112E7"/>
    <w:rsid w:val="00F11FF5"/>
    <w:rsid w:val="00F126C3"/>
    <w:rsid w:val="00F15FB3"/>
    <w:rsid w:val="00F162A7"/>
    <w:rsid w:val="00F177E2"/>
    <w:rsid w:val="00F2163B"/>
    <w:rsid w:val="00F224DB"/>
    <w:rsid w:val="00F2508D"/>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46BF2-4E64-41F2-9497-262059321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691</Words>
  <Characters>3476</Characters>
  <Application>Microsoft Office Word</Application>
  <DocSecurity>0</DocSecurity>
  <Lines>182</Lines>
  <Paragraphs>106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cp:revision>
  <dcterms:created xsi:type="dcterms:W3CDTF">2020-10-16T10:48:00Z</dcterms:created>
  <dcterms:modified xsi:type="dcterms:W3CDTF">2020-10-17T01:31:00Z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(3)snzFTBGrqBMcYfprvKGvyfQqZF2X9kYUASCpcMEy1LAQLovJAOtduRuAmpOiIyQKLYlAp/ez
atDxPJJnqgrd6tj48Qsy2w+Ns0R1cwdXVmWMO93eh8OLh/mCXFfsd6aGIl9H9E8UocRTqGtI
LyH2Zoeanlkhm0FCujXaegjgHYRgo9HejszixkFrtN+AHWVIkeX7kb4t5VL62W+LUW6CAgi+
0yjeKMkK/r6Cuq2Dq0</vt:lpwstr>
  </property>
  <property fmtid="{D5CDD505-2E9C-101B-9397-08002B2CF9AE}" pid="3" name="_2015_ms_pID_7253431">
    <vt:lpwstr>R4OWp/Rs/lWnoDbfDfV0qs8v2tidrZigJid8LlV88vY6zx+kHv+YNk
ninbBGXX6ximNxsQchVjiAjdBAFJtWjzF6flEBpEKG9BkxpFnhq40e0AuL7HobmXsvgI4gWG
H1jeM25RAOZ7wEeo3iZ0Nfu/ydAK5Trk5aKNkftVh4teoCP8AxpLEmVZu9AjeWtE1q9uJ0eH
uorJVW2D7vVupCZ7acaaND4yt8KNT27t0XW9</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1602897105</vt:lpwstr>
  </property>
</Properties>
</file>