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5EDA43F9"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72011D">
        <w:rPr>
          <w:rFonts w:ascii="Arial" w:hAnsi="Arial" w:cs="Arial"/>
          <w:b/>
          <w:bCs/>
          <w:sz w:val="24"/>
          <w:lang w:val="en-US"/>
        </w:rPr>
        <w:t>10</w:t>
      </w:r>
      <w:r w:rsidR="00CC703D">
        <w:rPr>
          <w:rFonts w:ascii="Arial" w:hAnsi="Arial" w:cs="Arial"/>
          <w:b/>
          <w:bCs/>
          <w:sz w:val="24"/>
          <w:lang w:val="en-US"/>
        </w:rPr>
        <w:t>3</w:t>
      </w:r>
      <w:r w:rsidR="0072011D">
        <w:rPr>
          <w:rFonts w:ascii="Arial" w:hAnsi="Arial" w:cs="Arial"/>
          <w:b/>
          <w:bCs/>
          <w:sz w:val="24"/>
          <w:lang w:val="en-US"/>
        </w:rPr>
        <w:t>-e</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031AE4" w:rsidRPr="00031AE4">
        <w:rPr>
          <w:rFonts w:ascii="Arial" w:hAnsi="Arial" w:cs="Arial"/>
          <w:b/>
          <w:bCs/>
          <w:sz w:val="24"/>
          <w:lang w:val="en-US"/>
        </w:rPr>
        <w:t>R1-</w:t>
      </w:r>
      <w:r w:rsidR="00F1735B">
        <w:rPr>
          <w:rFonts w:ascii="Arial" w:hAnsi="Arial" w:cs="Arial"/>
          <w:b/>
          <w:bCs/>
          <w:sz w:val="24"/>
          <w:lang w:val="en-US"/>
        </w:rPr>
        <w:t>20</w:t>
      </w:r>
      <w:r w:rsidR="00F1735B" w:rsidRPr="00CE7E2A">
        <w:rPr>
          <w:rFonts w:ascii="Arial" w:hAnsi="Arial" w:cs="Arial"/>
          <w:b/>
          <w:bCs/>
          <w:sz w:val="24"/>
          <w:lang w:val="en-US"/>
        </w:rPr>
        <w:t>0</w:t>
      </w:r>
      <w:r w:rsidR="00F1735B">
        <w:rPr>
          <w:rFonts w:ascii="Arial" w:hAnsi="Arial" w:cs="Arial"/>
          <w:b/>
          <w:bCs/>
          <w:sz w:val="24"/>
          <w:lang w:val="en-US"/>
        </w:rPr>
        <w:t>8758</w:t>
      </w:r>
    </w:p>
    <w:p w14:paraId="023C581F" w14:textId="486F9C17" w:rsidR="003D5449" w:rsidRDefault="0072011D" w:rsidP="003D5449">
      <w:pPr>
        <w:widowControl w:val="0"/>
        <w:tabs>
          <w:tab w:val="center" w:pos="4536"/>
          <w:tab w:val="right" w:pos="9072"/>
        </w:tabs>
        <w:overflowPunct/>
        <w:autoSpaceDE/>
        <w:adjustRightInd/>
        <w:spacing w:after="0"/>
        <w:rPr>
          <w:rFonts w:ascii="Arial" w:hAnsi="Arial" w:cs="Arial"/>
          <w:b/>
          <w:bCs/>
          <w:sz w:val="24"/>
          <w:lang w:val="en-US"/>
        </w:rPr>
      </w:pPr>
      <w:proofErr w:type="gramStart"/>
      <w:r w:rsidRPr="0072011D">
        <w:rPr>
          <w:rFonts w:ascii="Arial" w:hAnsi="Arial" w:cs="Arial"/>
          <w:b/>
          <w:bCs/>
          <w:sz w:val="24"/>
          <w:lang w:val="en-US"/>
        </w:rPr>
        <w:t>e-Meeting</w:t>
      </w:r>
      <w:proofErr w:type="gramEnd"/>
      <w:r w:rsidRPr="0072011D">
        <w:rPr>
          <w:rFonts w:ascii="Arial" w:hAnsi="Arial" w:cs="Arial"/>
          <w:b/>
          <w:bCs/>
          <w:sz w:val="24"/>
          <w:lang w:val="en-US"/>
        </w:rPr>
        <w:t xml:space="preserve">, </w:t>
      </w:r>
      <w:r w:rsidR="00CC703D">
        <w:rPr>
          <w:rFonts w:ascii="Arial" w:hAnsi="Arial" w:cs="Arial"/>
          <w:b/>
          <w:bCs/>
          <w:sz w:val="24"/>
          <w:lang w:val="en-US"/>
        </w:rPr>
        <w:t>October</w:t>
      </w:r>
      <w:r w:rsidRPr="0072011D">
        <w:rPr>
          <w:rFonts w:ascii="Arial" w:hAnsi="Arial" w:cs="Arial"/>
          <w:b/>
          <w:bCs/>
          <w:sz w:val="24"/>
          <w:lang w:val="en-US"/>
        </w:rPr>
        <w:t xml:space="preserve"> </w:t>
      </w:r>
      <w:r w:rsidR="00CC703D">
        <w:rPr>
          <w:rFonts w:ascii="Arial" w:hAnsi="Arial" w:cs="Arial"/>
          <w:b/>
          <w:bCs/>
          <w:sz w:val="24"/>
          <w:lang w:val="en-US"/>
        </w:rPr>
        <w:t>26</w:t>
      </w:r>
      <w:r w:rsidRPr="0072011D">
        <w:rPr>
          <w:rFonts w:ascii="Arial" w:hAnsi="Arial" w:cs="Arial"/>
          <w:b/>
          <w:bCs/>
          <w:sz w:val="24"/>
          <w:lang w:val="en-US"/>
        </w:rPr>
        <w:t xml:space="preserve">th – </w:t>
      </w:r>
      <w:r w:rsidR="00CC703D">
        <w:rPr>
          <w:rFonts w:ascii="Arial" w:hAnsi="Arial" w:cs="Arial"/>
          <w:b/>
          <w:bCs/>
          <w:sz w:val="24"/>
          <w:lang w:val="en-US"/>
        </w:rPr>
        <w:t>November 13</w:t>
      </w:r>
      <w:r w:rsidRPr="0072011D">
        <w:rPr>
          <w:rFonts w:ascii="Arial" w:hAnsi="Arial" w:cs="Arial"/>
          <w:b/>
          <w:bCs/>
          <w:sz w:val="24"/>
          <w:lang w:val="en-US"/>
        </w:rPr>
        <w:t>th, 2020</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0F253CAB" w14:textId="77777777" w:rsidR="005C3AB2" w:rsidRDefault="005C3AB2" w:rsidP="005C3AB2">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8.11.3</w:t>
      </w:r>
    </w:p>
    <w:p w14:paraId="22952AB0" w14:textId="77777777" w:rsidR="005C3AB2" w:rsidRDefault="005C3AB2" w:rsidP="005C3AB2">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Other Sidelink Aspects Impacting RAN1</w:t>
      </w:r>
    </w:p>
    <w:p w14:paraId="4F936F1D" w14:textId="77777777" w:rsidR="005C3AB2" w:rsidRPr="009F5E15" w:rsidRDefault="005C3AB2" w:rsidP="005C3AB2">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bookmarkStart w:id="0" w:name="_GoBack"/>
      <w:bookmarkEnd w:id="0"/>
    </w:p>
    <w:p w14:paraId="50E23C4E" w14:textId="323EB344"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72011D">
        <w:t xml:space="preserve"> </w:t>
      </w:r>
      <w:r w:rsidR="00132BE4">
        <w:t xml:space="preserve">in RAN#86 and revised in </w:t>
      </w:r>
      <w:r w:rsidR="0072011D">
        <w:t>RAN#88e</w:t>
      </w:r>
      <w:r w:rsidR="00132BE4">
        <w:t xml:space="preserve"> [1],</w:t>
      </w:r>
      <w:r>
        <w:t xml:space="preserve"> and the </w:t>
      </w:r>
      <w:r w:rsidR="00132BE4">
        <w:t xml:space="preserve">following </w:t>
      </w:r>
      <w:r>
        <w:t>objectives were identified</w:t>
      </w:r>
      <w:r w:rsidR="00380ECD">
        <w:t xml:space="preserve"> in relation to </w:t>
      </w:r>
      <w:r w:rsidR="00012DC4">
        <w:t>sidelink</w:t>
      </w:r>
      <w:r w:rsidR="00FA34E0">
        <w:t xml:space="preserve"> enhancements</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D7DB567" w14:textId="424BE4E5" w:rsidR="00D12ADD" w:rsidRDefault="0072011D" w:rsidP="00D12ADD">
            <w:pPr>
              <w:pStyle w:val="3GPPNormalText"/>
            </w:pPr>
            <w:r w:rsidRPr="0072011D">
              <w:t>The objective of this work item is to specify radio solutions that can enhance NR sidelink for the V2X, public safety and commercial use cases.</w:t>
            </w:r>
          </w:p>
          <w:p w14:paraId="65CA54F2" w14:textId="77777777" w:rsidR="00DF40DC" w:rsidRDefault="00DF40DC" w:rsidP="00DF40DC">
            <w:pPr>
              <w:pStyle w:val="3GPPNormalText"/>
            </w:pPr>
            <w:r>
              <w:t>3. Sidelink DRX for broadcast, groupcast, and unicast [RAN2]</w:t>
            </w:r>
          </w:p>
          <w:p w14:paraId="1E29C473" w14:textId="1DC7F4CB" w:rsidR="00DF40DC" w:rsidRDefault="00DF40DC" w:rsidP="00DF40DC">
            <w:pPr>
              <w:pStyle w:val="3GPPNormalText"/>
              <w:numPr>
                <w:ilvl w:val="0"/>
                <w:numId w:val="21"/>
              </w:numPr>
              <w:spacing w:before="0" w:line="240" w:lineRule="auto"/>
              <w:ind w:left="360"/>
            </w:pPr>
            <w:r>
              <w:t>Define on- and off-durations in sidelink and specify the corresponding UE procedure</w:t>
            </w:r>
          </w:p>
          <w:p w14:paraId="43621EE8" w14:textId="4AD119B9" w:rsidR="00DF40DC" w:rsidRDefault="00DF40DC" w:rsidP="00DF40DC">
            <w:pPr>
              <w:pStyle w:val="3GPPNormalText"/>
              <w:numPr>
                <w:ilvl w:val="0"/>
                <w:numId w:val="21"/>
              </w:numPr>
              <w:spacing w:before="0" w:line="240" w:lineRule="auto"/>
              <w:ind w:left="360"/>
            </w:pPr>
            <w:r>
              <w:t>Specify mechanism aiming to align sidelink DRX wake-up time among the UEs communicating with each other</w:t>
            </w:r>
          </w:p>
          <w:p w14:paraId="26488DCA" w14:textId="4FB3A1EC" w:rsidR="00DF40DC" w:rsidRDefault="00DF40DC" w:rsidP="00DF40DC">
            <w:pPr>
              <w:pStyle w:val="3GPPNormalText"/>
              <w:numPr>
                <w:ilvl w:val="0"/>
                <w:numId w:val="21"/>
              </w:numPr>
              <w:spacing w:before="0" w:line="240" w:lineRule="auto"/>
              <w:ind w:left="360"/>
            </w:pPr>
            <w:r>
              <w:t>Specify mechanism aiming to align sidelink DRX wake-up time with Uu DRX wake-up time in an in-coverage UE</w:t>
            </w:r>
          </w:p>
          <w:p w14:paraId="611D2B9B" w14:textId="77777777" w:rsidR="00DF40DC" w:rsidRDefault="00DF40DC" w:rsidP="00DF40DC">
            <w:pPr>
              <w:pStyle w:val="3GPPNormalText"/>
            </w:pPr>
            <w:r>
              <w:t>5. Define mechanism to ensure sidelink operation can be confined to a predetermined geographic area(s) for a given frequency range within non-ITS bands [RAN2].</w:t>
            </w:r>
          </w:p>
          <w:p w14:paraId="66933CE5" w14:textId="3C1B292C" w:rsidR="00635D54" w:rsidRDefault="00DF40DC" w:rsidP="00DF40DC">
            <w:pPr>
              <w:pStyle w:val="3GPPNormalText"/>
              <w:numPr>
                <w:ilvl w:val="0"/>
                <w:numId w:val="21"/>
              </w:numPr>
              <w:spacing w:before="0" w:line="240" w:lineRule="auto"/>
              <w:ind w:left="360"/>
            </w:pPr>
            <w:r>
              <w:t>This applies areas where there is no network coverage.</w:t>
            </w:r>
          </w:p>
        </w:tc>
      </w:tr>
    </w:tbl>
    <w:p w14:paraId="20DBBA13" w14:textId="690051F9" w:rsidR="00514A1F" w:rsidRDefault="00514A1F" w:rsidP="00EB2390">
      <w:pPr>
        <w:pStyle w:val="3GPPNormalText"/>
      </w:pPr>
    </w:p>
    <w:p w14:paraId="26F0A488" w14:textId="2A70148A" w:rsidR="00DF40DC" w:rsidRDefault="00132BE4" w:rsidP="00272C6C">
      <w:pPr>
        <w:pStyle w:val="3GPPNormalText"/>
      </w:pPr>
      <w:r>
        <w:t>This contribution discusses</w:t>
      </w:r>
      <w:r w:rsidR="006F479D">
        <w:t xml:space="preserve"> and analyses</w:t>
      </w:r>
      <w:r>
        <w:t xml:space="preserve"> the </w:t>
      </w:r>
      <w:r w:rsidR="00DF40DC">
        <w:t xml:space="preserve">RAN1 impacts of the above mentioned RAN2 led topics, as well as impacts related to the sidelink relaying </w:t>
      </w:r>
      <w:r w:rsidR="00AD4712">
        <w:t>study item</w:t>
      </w:r>
      <w:r w:rsidR="00012DC4">
        <w:t xml:space="preserve"> [</w:t>
      </w:r>
      <w:r w:rsidR="009070B2">
        <w:t>2</w:t>
      </w:r>
      <w:r w:rsidR="00012DC4">
        <w:t>]</w:t>
      </w:r>
      <w:r w:rsidR="00DF40DC">
        <w:t xml:space="preserve"> that is also being discussed in RAN2.</w:t>
      </w:r>
    </w:p>
    <w:p w14:paraId="748121BD" w14:textId="77777777" w:rsidR="00272C6C" w:rsidRDefault="00272C6C" w:rsidP="00EB2390">
      <w:pPr>
        <w:pStyle w:val="3GPPNormalText"/>
      </w:pPr>
    </w:p>
    <w:p w14:paraId="6D403974" w14:textId="41756B72" w:rsidR="00EA0811" w:rsidRDefault="00EA0811" w:rsidP="00EA0811">
      <w:pPr>
        <w:pStyle w:val="Heading1"/>
      </w:pPr>
      <w:bookmarkStart w:id="1" w:name="OLE_LINK15"/>
      <w:bookmarkStart w:id="2" w:name="OLE_LINK16"/>
      <w:bookmarkStart w:id="3" w:name="_Ref494465620"/>
      <w:r>
        <w:t>Sidelink DRX</w:t>
      </w:r>
      <w:r w:rsidR="00402240">
        <w:t xml:space="preserve"> Alignment</w:t>
      </w:r>
    </w:p>
    <w:p w14:paraId="2AF01D3D" w14:textId="3112FC92" w:rsidR="00402240" w:rsidRDefault="00402240" w:rsidP="00402240">
      <w:pPr>
        <w:pStyle w:val="3GPPNormalText"/>
      </w:pPr>
      <w:r w:rsidRPr="00C34C6A">
        <w:t xml:space="preserve">In </w:t>
      </w:r>
      <w:r w:rsidR="00660E10">
        <w:t xml:space="preserve">the </w:t>
      </w:r>
      <w:r w:rsidRPr="00C34C6A">
        <w:t>Rel</w:t>
      </w:r>
      <w:r w:rsidR="00F1735B">
        <w:t>-</w:t>
      </w:r>
      <w:r w:rsidRPr="00C34C6A">
        <w:t>17 WID [1], SL DRX is an objective through which a UE might be configured to perform discontinuous reception on the sidelink</w:t>
      </w:r>
      <w:r>
        <w:t>, where the UE can receive and decode transmissions only during the DRX ON duration</w:t>
      </w:r>
      <w:r w:rsidRPr="00C34C6A">
        <w:t xml:space="preserve">. Having DRX on NR sidelink allows power-saving UEs to </w:t>
      </w:r>
      <w:r w:rsidR="00D20802">
        <w:t>save</w:t>
      </w:r>
      <w:r w:rsidRPr="00C34C6A">
        <w:t xml:space="preserve"> battery. </w:t>
      </w:r>
    </w:p>
    <w:p w14:paraId="589E6E1F" w14:textId="60909A0F" w:rsidR="00402240" w:rsidRDefault="00402240">
      <w:pPr>
        <w:pStyle w:val="3GPPNormalText"/>
      </w:pPr>
      <w:r w:rsidRPr="00C34C6A">
        <w:t>Like</w:t>
      </w:r>
      <w:r w:rsidR="00651F65">
        <w:t xml:space="preserve"> in</w:t>
      </w:r>
      <w:r w:rsidRPr="00C34C6A">
        <w:t xml:space="preserve"> NR-Uu, the SL DRX pattern in Mode</w:t>
      </w:r>
      <w:r>
        <w:t xml:space="preserve"> </w:t>
      </w:r>
      <w:r w:rsidRPr="00C34C6A">
        <w:t xml:space="preserve">1 can be configured by </w:t>
      </w:r>
      <w:r>
        <w:t xml:space="preserve">the </w:t>
      </w:r>
      <w:r w:rsidRPr="00C34C6A">
        <w:t xml:space="preserve">gNB, by which all UEs might be aligned to receive at specific timing intervals. </w:t>
      </w:r>
      <w:r>
        <w:t>Since UEs need to be able to receive on the Uu and sidelink,</w:t>
      </w:r>
      <w:r w:rsidRPr="00C34C6A">
        <w:t xml:space="preserve"> the </w:t>
      </w:r>
      <w:r w:rsidR="00D20802">
        <w:t>DRX ON durations</w:t>
      </w:r>
      <w:r w:rsidRPr="00C34C6A">
        <w:t xml:space="preserve"> between Uu and SL need to be aligned to ensure a power-saving UE can receive </w:t>
      </w:r>
      <w:r w:rsidR="00660E10">
        <w:t>over both interfaces</w:t>
      </w:r>
      <w:r w:rsidRPr="00C34C6A">
        <w:t xml:space="preserve">. </w:t>
      </w:r>
      <w:r w:rsidR="00660E10">
        <w:t xml:space="preserve">The power saving aspects of SL DRX have been discussed in our accompanying contribution </w:t>
      </w:r>
      <w:r w:rsidR="00651F65">
        <w:t xml:space="preserve">in </w:t>
      </w:r>
      <w:r w:rsidR="00660E10">
        <w:t>[</w:t>
      </w:r>
      <w:r w:rsidR="009070B2">
        <w:t>3</w:t>
      </w:r>
      <w:r w:rsidR="00660E10">
        <w:t xml:space="preserve">]. </w:t>
      </w:r>
      <w:r w:rsidR="005C3AB2">
        <w:t xml:space="preserve">Similarly, in Mode </w:t>
      </w:r>
      <w:r w:rsidRPr="00C34C6A">
        <w:t xml:space="preserve">2, i.e., autonomous resource selection, all UEs may have asymmetric traffic and receive at different times. </w:t>
      </w:r>
      <w:r w:rsidR="00523AD1">
        <w:t>W</w:t>
      </w:r>
      <w:r w:rsidRPr="00C34C6A">
        <w:t>hen active DRX cycles are not aligned, two UEs may not be able to communicate with each other.</w:t>
      </w:r>
    </w:p>
    <w:p w14:paraId="29A6382D" w14:textId="68DE12E4" w:rsidR="00402240" w:rsidRDefault="00402240" w:rsidP="00402240">
      <w:pPr>
        <w:pStyle w:val="3GPPNormalText"/>
      </w:pPr>
      <w:r>
        <w:t>Another aspect to be considered is the alignment between the SL DRX durations and the partial sensing intervals. For the UE to carry out partial sensing as well as benefit</w:t>
      </w:r>
      <w:r w:rsidR="00651F65">
        <w:t xml:space="preserve"> from</w:t>
      </w:r>
      <w:r>
        <w:t xml:space="preserve"> power saving using SL DRX, they need to be aligned. </w:t>
      </w:r>
    </w:p>
    <w:p w14:paraId="68C5DB48" w14:textId="77777777" w:rsidR="00402240" w:rsidRDefault="00402240" w:rsidP="00402240">
      <w:pPr>
        <w:pStyle w:val="3GPPNormalText"/>
      </w:pPr>
      <w:r w:rsidRPr="00C34C6A">
        <w:lastRenderedPageBreak/>
        <w:t>Hence, the physical layer's impact when SL DRX is configured should be investigated with respect to the resource selection procedure, re-evaluation, and partial-sensing timing.</w:t>
      </w:r>
    </w:p>
    <w:p w14:paraId="097A3732" w14:textId="40703AAA" w:rsidR="00402240" w:rsidRPr="00C07E3D" w:rsidRDefault="00402240" w:rsidP="00402240">
      <w:pPr>
        <w:pStyle w:val="3GPPNormalText"/>
        <w:rPr>
          <w:b/>
        </w:rPr>
      </w:pPr>
      <w:r w:rsidRPr="00C07E3D">
        <w:rPr>
          <w:b/>
        </w:rPr>
        <w:t>Proposal 1: RAN1 impact of SL DRX alignment between UEs, between the gNB and the UE, as well as</w:t>
      </w:r>
      <w:r w:rsidR="00BE7C1B">
        <w:rPr>
          <w:b/>
        </w:rPr>
        <w:t xml:space="preserve"> with</w:t>
      </w:r>
      <w:r w:rsidRPr="00C07E3D">
        <w:rPr>
          <w:b/>
        </w:rPr>
        <w:t xml:space="preserve"> </w:t>
      </w:r>
      <w:r w:rsidR="00BE7C1B">
        <w:rPr>
          <w:b/>
        </w:rPr>
        <w:t xml:space="preserve">the </w:t>
      </w:r>
      <w:r w:rsidRPr="00C07E3D">
        <w:rPr>
          <w:b/>
        </w:rPr>
        <w:t>UE’s partial sensing intervals need to be clarified.</w:t>
      </w:r>
    </w:p>
    <w:p w14:paraId="549DE09E" w14:textId="23A21F27" w:rsidR="00EA0811" w:rsidRDefault="00EA0811" w:rsidP="00EA0811">
      <w:pPr>
        <w:pStyle w:val="3GPPNormalText"/>
      </w:pPr>
    </w:p>
    <w:p w14:paraId="14AA0E41" w14:textId="19359ABD" w:rsidR="00EA0811" w:rsidRDefault="00EA0811" w:rsidP="00EA0811">
      <w:pPr>
        <w:pStyle w:val="Heading1"/>
      </w:pPr>
      <w:r>
        <w:t>Mechanisms to Confine Sidelink Operations to a Geographic Area</w:t>
      </w:r>
    </w:p>
    <w:p w14:paraId="0331E678" w14:textId="713029C6" w:rsidR="00660E10" w:rsidRDefault="00660E10" w:rsidP="00EA0811">
      <w:pPr>
        <w:pStyle w:val="3GPPNormalText"/>
      </w:pPr>
      <w:r>
        <w:t xml:space="preserve">Another aspect that is included in the WID is the confining of sidelink operations to a </w:t>
      </w:r>
      <w:r w:rsidRPr="00660E10">
        <w:t>predetermined geographic area for a given frequency range within non-ITS bands</w:t>
      </w:r>
      <w:r>
        <w:t xml:space="preserve"> when the UE is operating out of coverage. </w:t>
      </w:r>
    </w:p>
    <w:p w14:paraId="5FBF734F" w14:textId="730F3E57" w:rsidR="00660E10" w:rsidRDefault="00660E10" w:rsidP="00EA0811">
      <w:pPr>
        <w:pStyle w:val="3GPPNormalText"/>
      </w:pPr>
      <w:r>
        <w:t xml:space="preserve">Currently, the </w:t>
      </w:r>
      <w:r w:rsidR="0032212A">
        <w:t xml:space="preserve">policy control function, </w:t>
      </w:r>
      <w:r>
        <w:t>PCF</w:t>
      </w:r>
      <w:r w:rsidR="0032212A">
        <w:t>,</w:t>
      </w:r>
      <w:r>
        <w:t xml:space="preserve"> provides UEs with provisioning parameters that supports setting up geographical areas. These policies can restrict UEs from using certain bands or frequencies for certain areas. However, </w:t>
      </w:r>
      <w:r w:rsidR="00DB5A75">
        <w:t xml:space="preserve">the policy parameters are configured by the network, and hence cannot be updated or revised once the UE leaves the coverage area of the gNB. In order to maintain up-to-date policy information regarding the restricted usage of frequency bands, physical layer signaling may be used in the case where policy information regarding an area needs to be updated. The updates can be provided by an RSU or </w:t>
      </w:r>
      <w:r w:rsidR="00651F65">
        <w:t xml:space="preserve">a </w:t>
      </w:r>
      <w:r w:rsidR="00DB5A75">
        <w:t>group leader UE to other UEs in the vicinity, ensuring that the regional frequency restrictions are maintained.</w:t>
      </w:r>
    </w:p>
    <w:p w14:paraId="377024D0" w14:textId="1FBB6CE2" w:rsidR="00EA0811" w:rsidRPr="004B4251" w:rsidRDefault="00DB5A75" w:rsidP="00EA0811">
      <w:pPr>
        <w:pStyle w:val="3GPPNormalText"/>
        <w:rPr>
          <w:b/>
        </w:rPr>
      </w:pPr>
      <w:r w:rsidRPr="004B4251">
        <w:rPr>
          <w:b/>
        </w:rPr>
        <w:t xml:space="preserve">Proposal 2: </w:t>
      </w:r>
      <w:r w:rsidR="00F474C0">
        <w:rPr>
          <w:b/>
        </w:rPr>
        <w:t>P</w:t>
      </w:r>
      <w:r w:rsidRPr="004B4251">
        <w:rPr>
          <w:b/>
        </w:rPr>
        <w:t>roviding policy updates</w:t>
      </w:r>
      <w:r w:rsidR="00F474C0">
        <w:rPr>
          <w:b/>
        </w:rPr>
        <w:t xml:space="preserve"> over the </w:t>
      </w:r>
      <w:r w:rsidR="00F474C0" w:rsidRPr="00F151F6">
        <w:rPr>
          <w:b/>
        </w:rPr>
        <w:t>physical layer</w:t>
      </w:r>
      <w:r w:rsidRPr="004B4251">
        <w:rPr>
          <w:b/>
        </w:rPr>
        <w:t xml:space="preserve"> to ensure sidelink operations are restricted to certain frequency bands in certain geographical areas needs to be explored.</w:t>
      </w:r>
    </w:p>
    <w:p w14:paraId="431F05A0" w14:textId="77777777" w:rsidR="00EA0811" w:rsidRDefault="00EA0811" w:rsidP="00EA0811">
      <w:pPr>
        <w:pStyle w:val="3GPPNormalText"/>
      </w:pPr>
    </w:p>
    <w:p w14:paraId="29F0FBC4" w14:textId="6421B86D" w:rsidR="006F479D" w:rsidRDefault="00DF40DC" w:rsidP="006F479D">
      <w:pPr>
        <w:pStyle w:val="Heading1"/>
        <w:rPr>
          <w:lang w:val="en-US"/>
        </w:rPr>
      </w:pPr>
      <w:r>
        <w:rPr>
          <w:lang w:val="en-US"/>
        </w:rPr>
        <w:t xml:space="preserve">Sidelink </w:t>
      </w:r>
      <w:r w:rsidR="0035265B">
        <w:rPr>
          <w:lang w:val="en-US"/>
        </w:rPr>
        <w:t>Relaying</w:t>
      </w:r>
    </w:p>
    <w:p w14:paraId="0DA59850" w14:textId="77F26EA4" w:rsidR="00DB5A75" w:rsidRDefault="00DB5A75" w:rsidP="006F479D">
      <w:pPr>
        <w:pStyle w:val="3GPPNormalText"/>
      </w:pPr>
      <w:r>
        <w:t xml:space="preserve">Sidelink relaying is </w:t>
      </w:r>
      <w:r w:rsidR="008C4064">
        <w:t>a</w:t>
      </w:r>
      <w:r>
        <w:t xml:space="preserve"> </w:t>
      </w:r>
      <w:r w:rsidR="00AD4712">
        <w:t>study item</w:t>
      </w:r>
      <w:r>
        <w:t xml:space="preserve"> [3] that is currently </w:t>
      </w:r>
      <w:r w:rsidR="008C4064">
        <w:t>discussed</w:t>
      </w:r>
      <w:r>
        <w:t xml:space="preserve"> in RAN2. One of the features being discussed is the introduction of a separate resource pool for the relay discovery procedure.</w:t>
      </w:r>
    </w:p>
    <w:p w14:paraId="3A024400" w14:textId="2C876C7E" w:rsidR="001059A0" w:rsidRDefault="00DB5A75" w:rsidP="006F479D">
      <w:pPr>
        <w:pStyle w:val="3GPPNormalText"/>
      </w:pPr>
      <w:r>
        <w:t>H</w:t>
      </w:r>
      <w:r w:rsidRPr="00DB5A75">
        <w:t xml:space="preserve">aving a separate resource pool can reduce the efforts in the PHY/MAC layers to differentiate between discovery and communication messages. The setup of </w:t>
      </w:r>
      <w:r w:rsidR="00E9657C">
        <w:t>a</w:t>
      </w:r>
      <w:r w:rsidRPr="00DB5A75">
        <w:t xml:space="preserve"> separate resource pool for discovery can be such that the resources required </w:t>
      </w:r>
      <w:r w:rsidR="00EF5B7D">
        <w:t xml:space="preserve">for discovery would be minimum. This would ensure that the relay discovery messages need not be sent on certain resources within already configured resource pools, </w:t>
      </w:r>
      <w:r w:rsidRPr="00DB5A75">
        <w:t>thereby reducing the effects of resource</w:t>
      </w:r>
      <w:r w:rsidR="001059A0">
        <w:t xml:space="preserve"> pool</w:t>
      </w:r>
      <w:r w:rsidRPr="00DB5A75">
        <w:t xml:space="preserve"> fragmentation. In contrast, when having a mixed resource pool, either the PHY</w:t>
      </w:r>
      <w:r w:rsidR="00BE7C1B">
        <w:t xml:space="preserve"> or </w:t>
      </w:r>
      <w:r w:rsidRPr="00DB5A75">
        <w:t xml:space="preserve">MAC layer should be able to differentiate between the discovery and communication messages. At the MAC layer, one possible solution would be to introduce a new LCID to help in the differentiation. </w:t>
      </w:r>
      <w:r w:rsidR="008C4064">
        <w:t>Alternatively</w:t>
      </w:r>
      <w:r w:rsidRPr="00DB5A75">
        <w:t>, at the PHY layer, a new bit would be required in the SCI to help in the filtering process. This would require discussion</w:t>
      </w:r>
      <w:r w:rsidR="00EF5B7D">
        <w:t>s</w:t>
      </w:r>
      <w:r w:rsidRPr="00DB5A75">
        <w:t xml:space="preserve"> in RAN1 to assess potential advantages</w:t>
      </w:r>
      <w:r w:rsidR="00EF5B7D">
        <w:t xml:space="preserve"> of introducing such a discovery resource pool, as opposed to using a mixed resource pool that would require all UEs to attempt to decode relay-related transmissions, resulting in additional processing overhead and power consumption</w:t>
      </w:r>
      <w:r w:rsidRPr="00DB5A75">
        <w:t>.</w:t>
      </w:r>
    </w:p>
    <w:p w14:paraId="3DC876D6" w14:textId="2556B1A9" w:rsidR="009E6462" w:rsidRPr="004B4251" w:rsidRDefault="00F474C0" w:rsidP="006F479D">
      <w:pPr>
        <w:pStyle w:val="3GPPNormalText"/>
        <w:rPr>
          <w:b/>
        </w:rPr>
      </w:pPr>
      <w:r w:rsidRPr="004B4251">
        <w:rPr>
          <w:b/>
        </w:rPr>
        <w:t xml:space="preserve">Proposal 3: RAN1 impact on the </w:t>
      </w:r>
      <w:r>
        <w:rPr>
          <w:b/>
        </w:rPr>
        <w:t>relay discovery procedure, and the advantages of introducing a sidelink relay discovery resource pool,</w:t>
      </w:r>
      <w:r w:rsidRPr="004B4251">
        <w:rPr>
          <w:b/>
        </w:rPr>
        <w:t xml:space="preserve"> needs to be studied.</w:t>
      </w:r>
    </w:p>
    <w:p w14:paraId="1C703EB0" w14:textId="45D9CB0B" w:rsidR="00DA7831" w:rsidRDefault="00DA7831" w:rsidP="005D55ED">
      <w:pPr>
        <w:pStyle w:val="3GPPNormalText"/>
      </w:pPr>
    </w:p>
    <w:p w14:paraId="370547F5" w14:textId="77777777" w:rsidR="00AF07F4" w:rsidRDefault="00AF07F4" w:rsidP="00AF07F4">
      <w:pPr>
        <w:pStyle w:val="Heading1"/>
        <w:rPr>
          <w:lang w:val="en-US"/>
        </w:rPr>
      </w:pPr>
      <w:bookmarkStart w:id="4" w:name="OLE_LINK13"/>
      <w:bookmarkStart w:id="5" w:name="OLE_LINK14"/>
      <w:bookmarkEnd w:id="1"/>
      <w:bookmarkEnd w:id="2"/>
      <w:r>
        <w:rPr>
          <w:lang w:val="en-US"/>
        </w:rPr>
        <w:t>Conclusion</w:t>
      </w:r>
    </w:p>
    <w:bookmarkEnd w:id="4"/>
    <w:bookmarkEnd w:id="5"/>
    <w:p w14:paraId="35891D7C" w14:textId="710F6B0A" w:rsidR="00F474C0" w:rsidRPr="00C07E3D" w:rsidRDefault="00F474C0" w:rsidP="00F474C0">
      <w:pPr>
        <w:pStyle w:val="3GPPNormalText"/>
        <w:rPr>
          <w:b/>
        </w:rPr>
      </w:pPr>
      <w:r w:rsidRPr="00C07E3D">
        <w:rPr>
          <w:b/>
        </w:rPr>
        <w:t xml:space="preserve">Proposal 1: RAN1 impact of SL DRX alignment between UEs, between the gNB and the UE, as well as </w:t>
      </w:r>
      <w:r w:rsidR="00B40067">
        <w:rPr>
          <w:b/>
        </w:rPr>
        <w:t xml:space="preserve">with the </w:t>
      </w:r>
      <w:r w:rsidRPr="00C07E3D">
        <w:rPr>
          <w:b/>
        </w:rPr>
        <w:t>UE’s partial sensing intervals need to be clarified.</w:t>
      </w:r>
    </w:p>
    <w:p w14:paraId="683CDC59" w14:textId="77777777" w:rsidR="00F474C0" w:rsidRPr="00F151F6" w:rsidRDefault="00F474C0" w:rsidP="00F474C0">
      <w:pPr>
        <w:pStyle w:val="3GPPNormalText"/>
        <w:rPr>
          <w:b/>
        </w:rPr>
      </w:pPr>
      <w:r w:rsidRPr="00F151F6">
        <w:rPr>
          <w:b/>
        </w:rPr>
        <w:lastRenderedPageBreak/>
        <w:t xml:space="preserve">Proposal 2: </w:t>
      </w:r>
      <w:r>
        <w:rPr>
          <w:b/>
        </w:rPr>
        <w:t>P</w:t>
      </w:r>
      <w:r w:rsidRPr="00F151F6">
        <w:rPr>
          <w:b/>
        </w:rPr>
        <w:t>roviding policy updates</w:t>
      </w:r>
      <w:r>
        <w:rPr>
          <w:b/>
        </w:rPr>
        <w:t xml:space="preserve"> over the </w:t>
      </w:r>
      <w:r w:rsidRPr="00F151F6">
        <w:rPr>
          <w:b/>
        </w:rPr>
        <w:t>physical layer to ensure sidelink operations are restricted to certain frequency bands in certain geographical areas needs to be explored.</w:t>
      </w:r>
    </w:p>
    <w:p w14:paraId="01DE30A1" w14:textId="77777777" w:rsidR="00F474C0" w:rsidRPr="00F151F6" w:rsidRDefault="00F474C0" w:rsidP="00F474C0">
      <w:pPr>
        <w:pStyle w:val="3GPPNormalText"/>
        <w:rPr>
          <w:b/>
        </w:rPr>
      </w:pPr>
      <w:r w:rsidRPr="00F151F6">
        <w:rPr>
          <w:b/>
        </w:rPr>
        <w:t xml:space="preserve">Proposal 3: RAN1 impact on the </w:t>
      </w:r>
      <w:r>
        <w:rPr>
          <w:b/>
        </w:rPr>
        <w:t>relay discovery procedure, and the advantages of introducing a sidelink relay discovery resource pool,</w:t>
      </w:r>
      <w:r w:rsidRPr="00F151F6">
        <w:rPr>
          <w:b/>
        </w:rPr>
        <w:t xml:space="preserve"> needs to be studied.</w:t>
      </w:r>
    </w:p>
    <w:p w14:paraId="23B36B44" w14:textId="77777777" w:rsidR="005158C6" w:rsidRDefault="005158C6" w:rsidP="006F479D">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7D8DEC4E" w:rsidR="00AF07F4" w:rsidRPr="00F00011" w:rsidRDefault="003B5412" w:rsidP="003B5412">
      <w:pPr>
        <w:widowControl w:val="0"/>
        <w:numPr>
          <w:ilvl w:val="0"/>
          <w:numId w:val="2"/>
        </w:numPr>
        <w:overflowPunct/>
        <w:autoSpaceDE/>
        <w:adjustRightInd/>
        <w:spacing w:after="120"/>
        <w:jc w:val="both"/>
        <w:textAlignment w:val="auto"/>
        <w:rPr>
          <w:iCs/>
          <w:lang w:val="en-US"/>
        </w:rPr>
      </w:pPr>
      <w:r>
        <w:rPr>
          <w:rFonts w:cs="Arial"/>
        </w:rPr>
        <w:t>RP-201385</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AF07F4">
        <w:rPr>
          <w:rFonts w:cs="Arial"/>
        </w:rPr>
        <w:t>8</w:t>
      </w:r>
      <w:r>
        <w:rPr>
          <w:rFonts w:cs="Arial"/>
        </w:rPr>
        <w:t>8e</w:t>
      </w:r>
      <w:r w:rsidR="00AF07F4" w:rsidRPr="007833B8">
        <w:rPr>
          <w:rFonts w:cs="Arial"/>
        </w:rPr>
        <w:t>, June</w:t>
      </w:r>
      <w:r>
        <w:rPr>
          <w:rFonts w:cs="Arial"/>
        </w:rPr>
        <w:t xml:space="preserve"> - July</w:t>
      </w:r>
      <w:r w:rsidR="00AF07F4" w:rsidRPr="007833B8">
        <w:rPr>
          <w:rFonts w:cs="Arial"/>
        </w:rPr>
        <w:t xml:space="preserve"> 20</w:t>
      </w:r>
      <w:r>
        <w:rPr>
          <w:rFonts w:cs="Arial"/>
        </w:rPr>
        <w:t>20</w:t>
      </w:r>
      <w:r w:rsidR="00AF07F4" w:rsidRPr="007833B8">
        <w:rPr>
          <w:rFonts w:cs="Arial"/>
        </w:rPr>
        <w:t>.</w:t>
      </w:r>
    </w:p>
    <w:bookmarkEnd w:id="3"/>
    <w:p w14:paraId="79C7239E" w14:textId="77777777" w:rsidR="009070B2" w:rsidRPr="004B4251" w:rsidRDefault="00F474C0">
      <w:pPr>
        <w:widowControl w:val="0"/>
        <w:numPr>
          <w:ilvl w:val="0"/>
          <w:numId w:val="2"/>
        </w:numPr>
        <w:overflowPunct/>
        <w:autoSpaceDE/>
        <w:adjustRightInd/>
        <w:spacing w:after="120"/>
        <w:jc w:val="both"/>
        <w:textAlignment w:val="auto"/>
        <w:rPr>
          <w:iCs/>
          <w:lang w:val="en-US"/>
        </w:rPr>
      </w:pPr>
      <w:r>
        <w:rPr>
          <w:rFonts w:cs="Arial"/>
        </w:rPr>
        <w:t>RP-193253</w:t>
      </w:r>
      <w:r w:rsidRPr="009A254C">
        <w:rPr>
          <w:rFonts w:cs="Arial"/>
        </w:rPr>
        <w:t xml:space="preserve">, </w:t>
      </w:r>
      <w:r>
        <w:rPr>
          <w:rFonts w:cs="Arial"/>
        </w:rPr>
        <w:t>“</w:t>
      </w:r>
      <w:r w:rsidRPr="00F474C0">
        <w:rPr>
          <w:rFonts w:cs="Arial"/>
        </w:rPr>
        <w:t>New SID: Study on NR sidelink relay</w:t>
      </w:r>
      <w:r>
        <w:rPr>
          <w:rFonts w:cs="Arial"/>
        </w:rPr>
        <w:t xml:space="preserve">”, OPPO, 3GPP </w:t>
      </w:r>
      <w:r w:rsidRPr="007833B8">
        <w:rPr>
          <w:rFonts w:cs="Arial"/>
        </w:rPr>
        <w:t>RAN#</w:t>
      </w:r>
      <w:r>
        <w:rPr>
          <w:rFonts w:cs="Arial"/>
        </w:rPr>
        <w:t>86</w:t>
      </w:r>
      <w:r w:rsidRPr="007833B8">
        <w:rPr>
          <w:rFonts w:cs="Arial"/>
        </w:rPr>
        <w:t xml:space="preserve">, </w:t>
      </w:r>
      <w:r>
        <w:rPr>
          <w:rFonts w:cs="Arial"/>
        </w:rPr>
        <w:t>December 2019</w:t>
      </w:r>
      <w:r w:rsidRPr="007833B8">
        <w:rPr>
          <w:rFonts w:cs="Arial"/>
        </w:rPr>
        <w:t>.</w:t>
      </w:r>
    </w:p>
    <w:p w14:paraId="3FC621BB" w14:textId="1A8C99DF" w:rsidR="00233F30" w:rsidRPr="00683292" w:rsidRDefault="00683292">
      <w:pPr>
        <w:widowControl w:val="0"/>
        <w:numPr>
          <w:ilvl w:val="0"/>
          <w:numId w:val="2"/>
        </w:numPr>
        <w:overflowPunct/>
        <w:autoSpaceDE/>
        <w:adjustRightInd/>
        <w:spacing w:after="120"/>
        <w:jc w:val="both"/>
        <w:textAlignment w:val="auto"/>
        <w:rPr>
          <w:iCs/>
          <w:lang w:val="en-US"/>
        </w:rPr>
      </w:pPr>
      <w:r>
        <w:rPr>
          <w:iCs/>
          <w:lang w:val="en-US"/>
        </w:rPr>
        <w:t>R1-200</w:t>
      </w:r>
      <w:r w:rsidR="00423A09">
        <w:rPr>
          <w:iCs/>
          <w:lang w:val="en-US"/>
        </w:rPr>
        <w:t>8817</w:t>
      </w:r>
      <w:r>
        <w:rPr>
          <w:iCs/>
          <w:lang w:val="en-US"/>
        </w:rPr>
        <w:t>, “</w:t>
      </w:r>
      <w:r w:rsidRPr="006A2566">
        <w:rPr>
          <w:iCs/>
          <w:lang w:val="en-US"/>
        </w:rPr>
        <w:t>NR Sidelink resource allocation for UE power saving</w:t>
      </w:r>
      <w:r>
        <w:rPr>
          <w:iCs/>
          <w:lang w:val="en-US"/>
        </w:rPr>
        <w:t>”, Fraunhofer HHI, Fraunhofer IIS, RAN1#103e, October-November 2020.</w:t>
      </w:r>
    </w:p>
    <w:sectPr w:rsidR="00233F30" w:rsidRPr="00683292"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81107F" w16cid:durableId="2333FAB6"/>
  <w16cid:commentId w16cid:paraId="3A048708" w16cid:durableId="2333FAB7"/>
  <w16cid:commentId w16cid:paraId="70245936" w16cid:durableId="2333FAB8"/>
  <w16cid:commentId w16cid:paraId="64BD5018" w16cid:durableId="2333FAB9"/>
  <w16cid:commentId w16cid:paraId="29F17D1A" w16cid:durableId="2333FABA"/>
  <w16cid:commentId w16cid:paraId="0BB8CFB8" w16cid:durableId="2333FABB"/>
  <w16cid:commentId w16cid:paraId="5B1555E6" w16cid:durableId="2333FABC"/>
  <w16cid:commentId w16cid:paraId="5A35EE5B" w16cid:durableId="2333FABD"/>
  <w16cid:commentId w16cid:paraId="2BBC4B33" w16cid:durableId="2333FABE"/>
  <w16cid:commentId w16cid:paraId="77BCE02B" w16cid:durableId="2333FABF"/>
  <w16cid:commentId w16cid:paraId="469DABED" w16cid:durableId="2333FAC0"/>
  <w16cid:commentId w16cid:paraId="6619157E" w16cid:durableId="2333FAC1"/>
  <w16cid:commentId w16cid:paraId="2B98C4DF" w16cid:durableId="2333FAC2"/>
  <w16cid:commentId w16cid:paraId="61BBAF6C" w16cid:durableId="2333FAC3"/>
  <w16cid:commentId w16cid:paraId="1B7EA135" w16cid:durableId="2333FAC4"/>
  <w16cid:commentId w16cid:paraId="5509B87F" w16cid:durableId="2333FAC5"/>
  <w16cid:commentId w16cid:paraId="1F9E33A1" w16cid:durableId="2333FAC6"/>
  <w16cid:commentId w16cid:paraId="3D56605C" w16cid:durableId="2333F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65D7E" w14:textId="77777777" w:rsidR="008E53E1" w:rsidRDefault="008E53E1">
      <w:r>
        <w:separator/>
      </w:r>
    </w:p>
  </w:endnote>
  <w:endnote w:type="continuationSeparator" w:id="0">
    <w:p w14:paraId="175A7F85" w14:textId="77777777" w:rsidR="008E53E1" w:rsidRDefault="008E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7BC4979F"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4415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4415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56BDE" w14:textId="77777777" w:rsidR="008E53E1" w:rsidRDefault="008E53E1">
      <w:r>
        <w:separator/>
      </w:r>
    </w:p>
  </w:footnote>
  <w:footnote w:type="continuationSeparator" w:id="0">
    <w:p w14:paraId="51FA4660" w14:textId="77777777" w:rsidR="008E53E1" w:rsidRDefault="008E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4"/>
  </w:num>
  <w:num w:numId="8">
    <w:abstractNumId w:val="10"/>
  </w:num>
  <w:num w:numId="9">
    <w:abstractNumId w:val="6"/>
  </w:num>
  <w:num w:numId="10">
    <w:abstractNumId w:val="3"/>
  </w:num>
  <w:num w:numId="11">
    <w:abstractNumId w:val="18"/>
  </w:num>
  <w:num w:numId="12">
    <w:abstractNumId w:val="22"/>
  </w:num>
  <w:num w:numId="13">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13"/>
  </w:num>
  <w:num w:numId="17">
    <w:abstractNumId w:val="12"/>
  </w:num>
  <w:num w:numId="18">
    <w:abstractNumId w:val="7"/>
  </w:num>
  <w:num w:numId="19">
    <w:abstractNumId w:val="24"/>
  </w:num>
  <w:num w:numId="20">
    <w:abstractNumId w:val="2"/>
  </w:num>
  <w:num w:numId="21">
    <w:abstractNumId w:val="16"/>
  </w:num>
  <w:num w:numId="22">
    <w:abstractNumId w:val="17"/>
  </w:num>
  <w:num w:numId="23">
    <w:abstractNumId w:val="21"/>
  </w:num>
  <w:num w:numId="24">
    <w:abstractNumId w:val="11"/>
  </w:num>
  <w:num w:numId="25">
    <w:abstractNumId w:val="1"/>
  </w:num>
  <w:num w:numId="26">
    <w:abstractNumId w:val="1"/>
  </w:num>
  <w:num w:numId="27">
    <w:abstractNumId w:val="5"/>
  </w:num>
  <w:num w:numId="28">
    <w:abstractNumId w:val="4"/>
  </w:num>
  <w:num w:numId="29">
    <w:abstractNumId w:val="15"/>
  </w:num>
  <w:num w:numId="30">
    <w:abstractNumId w:val="25"/>
  </w:num>
  <w:num w:numId="31">
    <w:abstractNumId w:val="1"/>
  </w:num>
  <w:num w:numId="3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MzcyMbAwsbQ0MzdR0lEKTi0uzszPAykwqgUAxjk1L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D90"/>
    <w:rsid w:val="00012DC4"/>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18B"/>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2E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9A0"/>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C25"/>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37"/>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12A"/>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B"/>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52"/>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240"/>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3A09"/>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6CC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0B7"/>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251"/>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1"/>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AD1"/>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AB2"/>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65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65"/>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10"/>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942"/>
    <w:rsid w:val="00682A4A"/>
    <w:rsid w:val="00682B0F"/>
    <w:rsid w:val="00682DCA"/>
    <w:rsid w:val="00682ED3"/>
    <w:rsid w:val="00683292"/>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CDA"/>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3FA6"/>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6ED"/>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064"/>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3E1"/>
    <w:rsid w:val="008E5B5F"/>
    <w:rsid w:val="008E5D5A"/>
    <w:rsid w:val="008E5D7A"/>
    <w:rsid w:val="008E5E0A"/>
    <w:rsid w:val="008E6333"/>
    <w:rsid w:val="008E6788"/>
    <w:rsid w:val="008E69BF"/>
    <w:rsid w:val="008E6B9F"/>
    <w:rsid w:val="008E7415"/>
    <w:rsid w:val="008E7DB3"/>
    <w:rsid w:val="008F01AB"/>
    <w:rsid w:val="008F0460"/>
    <w:rsid w:val="008F08E1"/>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0B2"/>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31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AF0"/>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462"/>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98"/>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712"/>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067"/>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C03"/>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60C"/>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C1B"/>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A08"/>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E16"/>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43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3E6"/>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802"/>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0E15"/>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A75"/>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85B"/>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0DC"/>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00"/>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151"/>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3E03"/>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CB0"/>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57C"/>
    <w:rsid w:val="00E9694A"/>
    <w:rsid w:val="00E96C84"/>
    <w:rsid w:val="00E96E46"/>
    <w:rsid w:val="00E96FBC"/>
    <w:rsid w:val="00E9738B"/>
    <w:rsid w:val="00E97507"/>
    <w:rsid w:val="00EA00A6"/>
    <w:rsid w:val="00EA021D"/>
    <w:rsid w:val="00EA0281"/>
    <w:rsid w:val="00EA0621"/>
    <w:rsid w:val="00EA081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B7D"/>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35B"/>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4C0"/>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75A"/>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83"/>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0EF1"/>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11C3CB5-5EF2-4BAA-ADEC-37D47CCA9F62}">
  <ds:schemaRefs>
    <ds:schemaRef ds:uri="http://schemas.openxmlformats.org/officeDocument/2006/bibliography"/>
  </ds:schemaRefs>
</ds:datastoreItem>
</file>

<file path=customXml/itemProps6.xml><?xml version="1.0" encoding="utf-8"?>
<ds:datastoreItem xmlns:ds="http://schemas.openxmlformats.org/officeDocument/2006/customXml" ds:itemID="{8CA7B0FF-6D2A-40A4-9FA3-55759102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6429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2020-10-16T08:56:00Z</cp:lastPrinted>
  <dcterms:created xsi:type="dcterms:W3CDTF">2020-10-20T11:37:00Z</dcterms:created>
  <dcterms:modified xsi:type="dcterms:W3CDTF">2020-10-20T13:22:00Z</dcterms:modified>
</cp:coreProperties>
</file>