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48EC9C96"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812DB7">
        <w:rPr>
          <w:rFonts w:ascii="Arial" w:hAnsi="Arial" w:cs="Arial"/>
          <w:b/>
          <w:color w:val="000000"/>
          <w:sz w:val="24"/>
        </w:rPr>
        <w:t>3</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FD4439" w:rsidRPr="00FD4439">
        <w:rPr>
          <w:rFonts w:ascii="Arial" w:hAnsi="Arial" w:cs="Arial"/>
          <w:b/>
          <w:color w:val="000000"/>
          <w:sz w:val="24"/>
        </w:rPr>
        <w:t>200860</w:t>
      </w:r>
      <w:r w:rsidR="000B01F5">
        <w:rPr>
          <w:rFonts w:ascii="Arial" w:hAnsi="Arial" w:cs="Arial"/>
          <w:b/>
          <w:color w:val="000000"/>
          <w:sz w:val="24"/>
        </w:rPr>
        <w:t>5</w:t>
      </w:r>
    </w:p>
    <w:p w14:paraId="3BEBC94F" w14:textId="70D4C2FB" w:rsidR="00785A29" w:rsidRDefault="00812DB7" w:rsidP="001E5F34">
      <w:pPr>
        <w:spacing w:after="0"/>
        <w:jc w:val="both"/>
        <w:rPr>
          <w:rFonts w:ascii="Arial" w:hAnsi="Arial" w:cs="Arial"/>
          <w:b/>
          <w:sz w:val="24"/>
          <w:szCs w:val="24"/>
        </w:rPr>
      </w:pPr>
      <w:r>
        <w:rPr>
          <w:rFonts w:ascii="Arial" w:hAnsi="Arial" w:cs="Arial"/>
          <w:b/>
          <w:sz w:val="24"/>
          <w:szCs w:val="24"/>
        </w:rPr>
        <w:t>Oct</w:t>
      </w:r>
      <w:r w:rsidR="0044626D">
        <w:rPr>
          <w:rFonts w:ascii="Arial" w:hAnsi="Arial" w:cs="Arial"/>
          <w:b/>
          <w:sz w:val="24"/>
          <w:szCs w:val="24"/>
        </w:rPr>
        <w:t>.</w:t>
      </w:r>
      <w:r w:rsidR="001774E3" w:rsidRPr="003A329B">
        <w:rPr>
          <w:rFonts w:ascii="Arial" w:hAnsi="Arial" w:cs="Arial"/>
          <w:b/>
          <w:sz w:val="24"/>
          <w:szCs w:val="24"/>
        </w:rPr>
        <w:t xml:space="preserve"> </w:t>
      </w:r>
      <w:r>
        <w:rPr>
          <w:rFonts w:ascii="Arial" w:hAnsi="Arial" w:cs="Arial"/>
          <w:b/>
          <w:sz w:val="24"/>
          <w:szCs w:val="24"/>
        </w:rPr>
        <w:t>26</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Nov 13</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440CAF1E"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662DBA6"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812DB7">
        <w:rPr>
          <w:rFonts w:ascii="Arial" w:hAnsi="Arial"/>
          <w:sz w:val="22"/>
        </w:rPr>
        <w:t xml:space="preserve">Remaining Issues in </w:t>
      </w:r>
      <w:r w:rsidR="00C73B62">
        <w:rPr>
          <w:rFonts w:ascii="Arial" w:hAnsi="Arial"/>
          <w:sz w:val="22"/>
        </w:rPr>
        <w:t xml:space="preserve">Mode </w:t>
      </w:r>
      <w:r w:rsidR="007C4E8A">
        <w:rPr>
          <w:rFonts w:ascii="Arial" w:hAnsi="Arial"/>
          <w:sz w:val="22"/>
        </w:rPr>
        <w:t>1</w:t>
      </w:r>
      <w:r w:rsidR="00C73B62">
        <w:rPr>
          <w:rFonts w:ascii="Arial" w:hAnsi="Arial"/>
          <w:sz w:val="22"/>
        </w:rPr>
        <w:t xml:space="preserve"> Resource Allocation</w:t>
      </w:r>
      <w:r w:rsidR="00440FA6">
        <w:rPr>
          <w:rFonts w:ascii="Arial" w:hAnsi="Arial"/>
          <w:sz w:val="22"/>
        </w:rPr>
        <w:t xml:space="preserve"> </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6B52E144" w:rsidR="00E14434" w:rsidRDefault="00E14434" w:rsidP="00E14434">
      <w:pPr>
        <w:jc w:val="both"/>
        <w:rPr>
          <w:lang w:val="en-US"/>
        </w:rPr>
      </w:pPr>
      <w:r>
        <w:rPr>
          <w:lang w:val="en-US"/>
        </w:rPr>
        <w:t xml:space="preserve">In this contribution, we </w:t>
      </w:r>
      <w:r w:rsidR="00063E2C">
        <w:rPr>
          <w:lang w:val="en-US"/>
        </w:rPr>
        <w:t xml:space="preserve">discuss </w:t>
      </w:r>
      <w:r w:rsidR="00812DB7">
        <w:rPr>
          <w:lang w:val="en-US"/>
        </w:rPr>
        <w:t>remaining</w:t>
      </w:r>
      <w:r w:rsidR="00063E2C">
        <w:rPr>
          <w:lang w:val="en-US"/>
        </w:rPr>
        <w:t xml:space="preserve"> issues</w:t>
      </w:r>
      <w:r w:rsidR="00BD0178">
        <w:rPr>
          <w:lang w:val="en-US"/>
        </w:rPr>
        <w:t xml:space="preserve"> and corrections</w:t>
      </w:r>
      <w:r>
        <w:rPr>
          <w:lang w:val="en-US"/>
        </w:rPr>
        <w:t xml:space="preserve"> for NR V2X specifications regarding </w:t>
      </w:r>
      <w:r w:rsidR="00C73B62">
        <w:rPr>
          <w:lang w:val="en-US"/>
        </w:rPr>
        <w:t xml:space="preserve">Mode </w:t>
      </w:r>
      <w:r w:rsidR="007C4E8A">
        <w:rPr>
          <w:lang w:val="en-US"/>
        </w:rPr>
        <w:t>1</w:t>
      </w:r>
      <w:r w:rsidR="00C73B62">
        <w:rPr>
          <w:lang w:val="en-US"/>
        </w:rPr>
        <w:t xml:space="preserve"> resource allocation</w:t>
      </w:r>
      <w:r>
        <w:rPr>
          <w:lang w:val="en-US"/>
        </w:rPr>
        <w:t>.</w:t>
      </w:r>
    </w:p>
    <w:p w14:paraId="3FDED078" w14:textId="203D1311" w:rsidR="000E5B87" w:rsidRDefault="007C4E8A" w:rsidP="000E5B87">
      <w:pPr>
        <w:pStyle w:val="Heading1"/>
        <w:rPr>
          <w:lang w:val="en-US"/>
        </w:rPr>
      </w:pPr>
      <w:r>
        <w:rPr>
          <w:lang w:val="en-US"/>
        </w:rPr>
        <w:t>Processing Timeline for PSFCH</w:t>
      </w:r>
    </w:p>
    <w:p w14:paraId="6211406D" w14:textId="3830C502" w:rsidR="007C4E8A" w:rsidRPr="007C4E8A" w:rsidRDefault="007C4E8A" w:rsidP="007C4E8A">
      <w:pPr>
        <w:jc w:val="both"/>
        <w:rPr>
          <w:lang w:val="en-US" w:eastAsia="zh-CN"/>
        </w:rPr>
      </w:pPr>
      <w:r>
        <w:rPr>
          <w:lang w:val="en-US" w:eastAsia="zh-CN"/>
        </w:rPr>
        <w:t xml:space="preserve">In RAN1 #102-e, the following agreement was made regarding the gap between PSFCH and the following retransmission opportunity scheduled by the </w:t>
      </w:r>
      <w:proofErr w:type="spellStart"/>
      <w:r>
        <w:rPr>
          <w:lang w:val="en-US" w:eastAsia="zh-CN"/>
        </w:rPr>
        <w:t>gNB</w:t>
      </w:r>
      <w:proofErr w:type="spellEnd"/>
      <w:r>
        <w:rPr>
          <w:lang w:val="en-US" w:eastAsia="zh-CN"/>
        </w:rPr>
        <w:t>, leaving the value of delta open.</w:t>
      </w:r>
    </w:p>
    <w:p w14:paraId="38D47FC4" w14:textId="77777777" w:rsidR="007C4E8A" w:rsidRPr="004665C7" w:rsidRDefault="007C4E8A" w:rsidP="007C4E8A">
      <w:pPr>
        <w:ind w:left="720"/>
        <w:rPr>
          <w:lang w:val="fi-FI"/>
        </w:rPr>
      </w:pPr>
      <w:r w:rsidRPr="004665C7">
        <w:rPr>
          <w:highlight w:val="green"/>
          <w:lang w:val="fi-FI"/>
        </w:rPr>
        <w:t>Agreements</w:t>
      </w:r>
      <w:r w:rsidRPr="004665C7">
        <w:rPr>
          <w:lang w:val="fi-FI"/>
        </w:rPr>
        <w:t>:</w:t>
      </w:r>
    </w:p>
    <w:p w14:paraId="4B3663FC" w14:textId="77777777" w:rsidR="007C4E8A" w:rsidRPr="004665C7" w:rsidRDefault="007C4E8A" w:rsidP="007C4E8A">
      <w:pPr>
        <w:ind w:left="720"/>
        <w:rPr>
          <w:lang w:val="fi-FI"/>
        </w:rPr>
      </w:pPr>
      <w:r w:rsidRPr="004665C7">
        <w:rPr>
          <w:lang w:val="fi-FI"/>
        </w:rPr>
        <w:t>For Mode 1 when applicable:</w:t>
      </w:r>
    </w:p>
    <w:p w14:paraId="00A695F7" w14:textId="77777777" w:rsidR="007C4E8A" w:rsidRPr="004665C7" w:rsidRDefault="007C4E8A" w:rsidP="007C4E8A">
      <w:pPr>
        <w:pStyle w:val="ListParagraph"/>
        <w:numPr>
          <w:ilvl w:val="0"/>
          <w:numId w:val="15"/>
        </w:numPr>
        <w:spacing w:after="0" w:line="252" w:lineRule="auto"/>
        <w:ind w:left="1440"/>
        <w:contextualSpacing w:val="0"/>
      </w:pPr>
      <w:r w:rsidRPr="004665C7">
        <w:rPr>
          <w:lang w:val="fi-FI"/>
        </w:rPr>
        <w:t>For the same TB, t</w:t>
      </w:r>
      <w:r w:rsidRPr="004665C7">
        <w:t xml:space="preserve">he minimum time between PSFCH reception and next scheduled PSCCH/PSSCH retransmission is </w:t>
      </w:r>
      <w:proofErr w:type="spellStart"/>
      <w:r w:rsidRPr="004665C7">
        <w:rPr>
          <w:u w:val="single"/>
        </w:rPr>
        <w:t>T</w:t>
      </w:r>
      <w:r w:rsidRPr="004665C7">
        <w:rPr>
          <w:u w:val="single"/>
          <w:vertAlign w:val="subscript"/>
        </w:rPr>
        <w:t>prep</w:t>
      </w:r>
      <w:proofErr w:type="spellEnd"/>
      <w:r w:rsidRPr="004665C7">
        <w:rPr>
          <w:u w:val="single"/>
          <w:vertAlign w:val="subscript"/>
        </w:rPr>
        <w:t xml:space="preserve"> </w:t>
      </w:r>
      <w:r w:rsidRPr="004665C7">
        <w:rPr>
          <w:u w:val="single"/>
        </w:rPr>
        <w:t>+delta (</w:t>
      </w:r>
      <w:proofErr w:type="spellStart"/>
      <w:r w:rsidRPr="004665C7">
        <w:rPr>
          <w:u w:val="single"/>
        </w:rPr>
        <w:t>ms</w:t>
      </w:r>
      <w:proofErr w:type="spellEnd"/>
      <w:r w:rsidRPr="004665C7">
        <w:rPr>
          <w:u w:val="single"/>
        </w:rPr>
        <w:t>)</w:t>
      </w:r>
      <w:r w:rsidRPr="004665C7">
        <w:t xml:space="preserve"> </w:t>
      </w:r>
    </w:p>
    <w:p w14:paraId="11D3C8ED" w14:textId="77777777" w:rsidR="007C4E8A" w:rsidRPr="004665C7" w:rsidRDefault="007C4E8A" w:rsidP="007C4E8A">
      <w:pPr>
        <w:pStyle w:val="ListParagraph"/>
        <w:numPr>
          <w:ilvl w:val="1"/>
          <w:numId w:val="15"/>
        </w:numPr>
        <w:spacing w:after="0" w:line="252" w:lineRule="auto"/>
        <w:ind w:left="2160"/>
        <w:contextualSpacing w:val="0"/>
      </w:pPr>
      <w:r w:rsidRPr="004665C7">
        <w:t>To conclude the value of delta&gt;=0 during the e-Meeting</w:t>
      </w:r>
    </w:p>
    <w:p w14:paraId="04CFD550" w14:textId="77777777" w:rsidR="007C4E8A" w:rsidRPr="004665C7" w:rsidRDefault="007C4E8A" w:rsidP="007C4E8A">
      <w:pPr>
        <w:pStyle w:val="ListParagraph"/>
        <w:numPr>
          <w:ilvl w:val="1"/>
          <w:numId w:val="15"/>
        </w:numPr>
        <w:spacing w:after="0" w:line="252" w:lineRule="auto"/>
        <w:ind w:left="2160"/>
        <w:contextualSpacing w:val="0"/>
      </w:pPr>
      <w:r w:rsidRPr="004665C7">
        <w:t xml:space="preserve">A UE is not expected to be scheduled consecutive SL </w:t>
      </w:r>
      <w:proofErr w:type="spellStart"/>
      <w:r w:rsidRPr="004665C7">
        <w:t>transmisions</w:t>
      </w:r>
      <w:proofErr w:type="spellEnd"/>
      <w:r w:rsidRPr="004665C7">
        <w:t xml:space="preserve"> for the same TB such that the minimum time between PSFCH reception and next PSCCH/PSSCH retransmission </w:t>
      </w:r>
      <w:proofErr w:type="spellStart"/>
      <w:r w:rsidRPr="004665C7">
        <w:t>can not</w:t>
      </w:r>
      <w:proofErr w:type="spellEnd"/>
      <w:r w:rsidRPr="004665C7">
        <w:t xml:space="preserve"> be guaranteed</w:t>
      </w:r>
    </w:p>
    <w:p w14:paraId="3437194B" w14:textId="77777777" w:rsidR="007C4E8A" w:rsidRPr="004665C7" w:rsidRDefault="007C4E8A" w:rsidP="007C4E8A">
      <w:pPr>
        <w:pStyle w:val="ListParagraph"/>
        <w:numPr>
          <w:ilvl w:val="0"/>
          <w:numId w:val="15"/>
        </w:numPr>
        <w:spacing w:after="0" w:line="252" w:lineRule="auto"/>
        <w:ind w:left="1440"/>
        <w:contextualSpacing w:val="0"/>
      </w:pPr>
      <w:r w:rsidRPr="004665C7">
        <w:t xml:space="preserve">FFS the detailed conditions of the applicability </w:t>
      </w:r>
    </w:p>
    <w:p w14:paraId="07893342" w14:textId="77777777" w:rsidR="00370857" w:rsidRDefault="00370857" w:rsidP="000E5B87">
      <w:pPr>
        <w:rPr>
          <w:lang w:val="en-US" w:eastAsia="zh-CN"/>
        </w:rPr>
      </w:pPr>
    </w:p>
    <w:p w14:paraId="1EC3B676" w14:textId="5A628DC8" w:rsidR="000E5B87" w:rsidRDefault="007C4E8A" w:rsidP="000E5B87">
      <w:pPr>
        <w:rPr>
          <w:lang w:val="en-US" w:eastAsia="zh-CN"/>
        </w:rPr>
      </w:pPr>
      <w:r>
        <w:rPr>
          <w:lang w:val="en-US" w:eastAsia="zh-CN"/>
        </w:rPr>
        <w:t xml:space="preserve">The value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prep</m:t>
            </m:r>
          </m:sub>
        </m:sSub>
      </m:oMath>
      <w:r>
        <w:rPr>
          <w:lang w:val="en-US" w:eastAsia="zh-CN"/>
        </w:rPr>
        <w:t xml:space="preserve"> </w:t>
      </w:r>
      <w:r w:rsidR="00370857">
        <w:rPr>
          <w:lang w:val="en-US" w:eastAsia="zh-CN"/>
        </w:rPr>
        <w:t>was defined in RAN1 #100bis-e as the gap between PSFCH and the UL transmission incorporating the PSFCH information:</w:t>
      </w:r>
    </w:p>
    <w:p w14:paraId="1EA43184" w14:textId="77777777" w:rsidR="00370857" w:rsidRPr="006871FE" w:rsidRDefault="00370857" w:rsidP="00370857">
      <w:pPr>
        <w:ind w:left="360"/>
        <w:rPr>
          <w:rFonts w:ascii="Calibri" w:hAnsi="Calibri"/>
          <w:highlight w:val="green"/>
          <w:lang w:val="en-US" w:eastAsia="ja-JP"/>
        </w:rPr>
      </w:pPr>
      <w:r w:rsidRPr="006871FE">
        <w:rPr>
          <w:highlight w:val="green"/>
          <w:lang w:eastAsia="ja-JP"/>
        </w:rPr>
        <w:t>Agreements:</w:t>
      </w:r>
    </w:p>
    <w:p w14:paraId="1C0C5F23" w14:textId="77777777" w:rsidR="00370857" w:rsidRPr="006871FE" w:rsidRDefault="00370857" w:rsidP="00370857">
      <w:pPr>
        <w:numPr>
          <w:ilvl w:val="0"/>
          <w:numId w:val="16"/>
        </w:numPr>
        <w:tabs>
          <w:tab w:val="clear" w:pos="720"/>
          <w:tab w:val="num" w:pos="1080"/>
        </w:tabs>
        <w:spacing w:after="0"/>
        <w:ind w:left="1080"/>
        <w:rPr>
          <w:rFonts w:eastAsia="Times New Roman"/>
          <w:lang w:eastAsia="zh-CN"/>
        </w:rPr>
      </w:pPr>
      <w:r w:rsidRPr="006871FE">
        <w:rPr>
          <w:rFonts w:eastAsia="Times New Roman"/>
        </w:rPr>
        <w:t xml:space="preserve">A UE does not expect to be scheduled to transmit the UL report corresponding to a PSFCH reception earlier than </w:t>
      </w: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after the end of the PSFCH. </w:t>
      </w:r>
    </w:p>
    <w:p w14:paraId="21AA7CD6" w14:textId="77777777" w:rsidR="00370857" w:rsidRPr="006871FE" w:rsidRDefault="00370857" w:rsidP="00370857">
      <w:pPr>
        <w:numPr>
          <w:ilvl w:val="1"/>
          <w:numId w:val="16"/>
        </w:numPr>
        <w:tabs>
          <w:tab w:val="clear" w:pos="1440"/>
          <w:tab w:val="num" w:pos="1800"/>
        </w:tabs>
        <w:spacing w:after="0"/>
        <w:ind w:left="1800"/>
        <w:rPr>
          <w:rFonts w:eastAsia="Times New Roman"/>
        </w:rPr>
      </w:pPr>
      <w:r w:rsidRPr="006871FE">
        <w:rPr>
          <w:rFonts w:eastAsia="Times New Roman"/>
        </w:rPr>
        <w:t>This includes the effect of time advance.</w:t>
      </w:r>
    </w:p>
    <w:p w14:paraId="2483DD49" w14:textId="77777777" w:rsidR="00370857" w:rsidRPr="006871FE" w:rsidRDefault="00370857" w:rsidP="00370857">
      <w:pPr>
        <w:numPr>
          <w:ilvl w:val="1"/>
          <w:numId w:val="16"/>
        </w:numPr>
        <w:tabs>
          <w:tab w:val="clear" w:pos="1440"/>
          <w:tab w:val="num" w:pos="1800"/>
        </w:tabs>
        <w:spacing w:after="0"/>
        <w:ind w:left="1800"/>
        <w:rPr>
          <w:rFonts w:eastAsia="Times New Roman"/>
        </w:rPr>
      </w:pP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 (N+X) ∙ (2048+144) ∙ k ∙ 2</w:t>
      </w:r>
      <w:r w:rsidRPr="006871FE">
        <w:rPr>
          <w:rFonts w:eastAsia="Times New Roman"/>
          <w:vertAlign w:val="superscript"/>
        </w:rPr>
        <w:t xml:space="preserve"> –μ</w:t>
      </w:r>
      <w:r w:rsidRPr="006871FE">
        <w:rPr>
          <w:rFonts w:eastAsia="Times New Roman"/>
        </w:rPr>
        <w:t xml:space="preserve"> ∙ </w:t>
      </w:r>
      <w:proofErr w:type="spellStart"/>
      <w:r w:rsidRPr="006871FE">
        <w:rPr>
          <w:rFonts w:eastAsia="Times New Roman"/>
        </w:rPr>
        <w:t>T_c</w:t>
      </w:r>
      <w:proofErr w:type="spellEnd"/>
      <w:r w:rsidRPr="006871FE">
        <w:rPr>
          <w:rFonts w:eastAsia="Times New Roman"/>
        </w:rPr>
        <w:t xml:space="preserve"> where: </w:t>
      </w:r>
    </w:p>
    <w:p w14:paraId="71CCEE31" w14:textId="77777777" w:rsidR="00370857" w:rsidRPr="006871FE" w:rsidRDefault="00370857" w:rsidP="00370857">
      <w:pPr>
        <w:numPr>
          <w:ilvl w:val="2"/>
          <w:numId w:val="16"/>
        </w:numPr>
        <w:tabs>
          <w:tab w:val="clear" w:pos="2160"/>
          <w:tab w:val="num" w:pos="2520"/>
        </w:tabs>
        <w:spacing w:after="0"/>
        <w:ind w:left="2520"/>
        <w:rPr>
          <w:rFonts w:eastAsia="Times New Roman"/>
        </w:rPr>
      </w:pPr>
      <w:r w:rsidRPr="00FA65DF">
        <w:rPr>
          <w:rFonts w:eastAsia="Times New Roman"/>
          <w:highlight w:val="darkYellow"/>
        </w:rPr>
        <w:t>Working assumption</w:t>
      </w:r>
      <w:r w:rsidRPr="006871FE">
        <w:rPr>
          <w:rFonts w:eastAsia="Times New Roman"/>
        </w:rPr>
        <w:t xml:space="preserve">: N is 14, 18, 28 and 32 corresponds to the SCS configuration μ of 0, 1, 2 and 3, μ = </w:t>
      </w:r>
      <w:proofErr w:type="gramStart"/>
      <w:r w:rsidRPr="006871FE">
        <w:rPr>
          <w:rFonts w:eastAsia="Times New Roman"/>
        </w:rPr>
        <w:t>min(</w:t>
      </w:r>
      <w:proofErr w:type="spellStart"/>
      <w:proofErr w:type="gramEnd"/>
      <w:r w:rsidRPr="006871FE">
        <w:rPr>
          <w:rFonts w:eastAsia="Times New Roman"/>
        </w:rPr>
        <w:t>μ_SL</w:t>
      </w:r>
      <w:proofErr w:type="spellEnd"/>
      <w:r w:rsidRPr="006871FE">
        <w:rPr>
          <w:rFonts w:eastAsia="Times New Roman"/>
        </w:rPr>
        <w:t xml:space="preserve">, </w:t>
      </w:r>
      <w:proofErr w:type="spellStart"/>
      <w:r w:rsidRPr="006871FE">
        <w:rPr>
          <w:rFonts w:eastAsia="Times New Roman"/>
        </w:rPr>
        <w:t>μ_UL</w:t>
      </w:r>
      <w:proofErr w:type="spellEnd"/>
      <w:r w:rsidRPr="006871FE">
        <w:rPr>
          <w:rFonts w:eastAsia="Times New Roman"/>
        </w:rPr>
        <w:t>)</w:t>
      </w:r>
    </w:p>
    <w:p w14:paraId="5DDAC23D" w14:textId="77777777" w:rsidR="00370857" w:rsidRPr="006871FE" w:rsidRDefault="00370857" w:rsidP="00370857">
      <w:pPr>
        <w:numPr>
          <w:ilvl w:val="2"/>
          <w:numId w:val="16"/>
        </w:numPr>
        <w:tabs>
          <w:tab w:val="clear" w:pos="2160"/>
          <w:tab w:val="num" w:pos="2520"/>
        </w:tabs>
        <w:spacing w:after="0"/>
        <w:ind w:left="2520"/>
        <w:rPr>
          <w:rFonts w:eastAsia="Times New Roman"/>
        </w:rPr>
      </w:pPr>
      <w:r w:rsidRPr="006871FE">
        <w:rPr>
          <w:rFonts w:eastAsia="Times New Roman"/>
        </w:rPr>
        <w:t xml:space="preserve">k = T_s / </w:t>
      </w:r>
      <w:proofErr w:type="spellStart"/>
      <w:r w:rsidRPr="006871FE">
        <w:rPr>
          <w:rFonts w:eastAsia="Times New Roman"/>
        </w:rPr>
        <w:t>T_c</w:t>
      </w:r>
      <w:proofErr w:type="spellEnd"/>
      <w:r w:rsidRPr="006871FE">
        <w:rPr>
          <w:rFonts w:eastAsia="Times New Roman"/>
        </w:rPr>
        <w:t xml:space="preserve"> (parameters as defined in 38.211)</w:t>
      </w:r>
    </w:p>
    <w:p w14:paraId="2C5A827E" w14:textId="77777777" w:rsidR="00370857" w:rsidRPr="006871FE" w:rsidRDefault="00370857" w:rsidP="00370857">
      <w:pPr>
        <w:numPr>
          <w:ilvl w:val="2"/>
          <w:numId w:val="16"/>
        </w:numPr>
        <w:tabs>
          <w:tab w:val="clear" w:pos="2160"/>
          <w:tab w:val="num" w:pos="2520"/>
        </w:tabs>
        <w:spacing w:after="0"/>
        <w:ind w:left="2520"/>
        <w:rPr>
          <w:rFonts w:eastAsia="Times New Roman"/>
          <w:strike/>
        </w:rPr>
      </w:pPr>
      <w:r w:rsidRPr="006871FE">
        <w:rPr>
          <w:rFonts w:eastAsia="Times New Roman"/>
        </w:rPr>
        <w:t>FFS X (including the possibility of value 0)</w:t>
      </w:r>
    </w:p>
    <w:p w14:paraId="0212BE69" w14:textId="11E62A72" w:rsidR="00370857" w:rsidRDefault="00370857" w:rsidP="000E5B87">
      <w:pPr>
        <w:rPr>
          <w:lang w:val="en-US" w:eastAsia="zh-CN"/>
        </w:rPr>
      </w:pPr>
    </w:p>
    <w:p w14:paraId="769B88F1" w14:textId="3D3CCC9B" w:rsidR="004208CD" w:rsidRDefault="009C4BF4" w:rsidP="009C4BF4">
      <w:pPr>
        <w:jc w:val="both"/>
        <w:rPr>
          <w:lang w:val="en-US" w:eastAsia="zh-CN"/>
        </w:rPr>
      </w:pPr>
      <w:r>
        <w:rPr>
          <w:lang w:val="en-US" w:eastAsia="zh-CN"/>
        </w:rPr>
        <w:t xml:space="preserve">Both timelines start at the reception of PSFCH, but </w:t>
      </w:r>
      <w:proofErr w:type="spellStart"/>
      <w:r>
        <w:rPr>
          <w:lang w:val="en-US" w:eastAsia="zh-CN"/>
        </w:rPr>
        <w:t>T</w:t>
      </w:r>
      <w:r w:rsidRPr="009C4BF4">
        <w:rPr>
          <w:vertAlign w:val="subscript"/>
          <w:lang w:val="en-US" w:eastAsia="zh-CN"/>
        </w:rPr>
        <w:t>prep</w:t>
      </w:r>
      <w:proofErr w:type="spellEnd"/>
      <w:r>
        <w:rPr>
          <w:lang w:val="en-US" w:eastAsia="zh-CN"/>
        </w:rPr>
        <w:t xml:space="preserve"> + delta ends at transmitting sidelink whereas </w:t>
      </w:r>
      <w:proofErr w:type="spellStart"/>
      <w:r>
        <w:rPr>
          <w:lang w:val="en-US" w:eastAsia="zh-CN"/>
        </w:rPr>
        <w:t>T</w:t>
      </w:r>
      <w:r w:rsidRPr="009C4BF4">
        <w:rPr>
          <w:vertAlign w:val="subscript"/>
          <w:lang w:val="en-US" w:eastAsia="zh-CN"/>
        </w:rPr>
        <w:t>prep</w:t>
      </w:r>
      <w:proofErr w:type="spellEnd"/>
      <w:r>
        <w:rPr>
          <w:lang w:val="en-US" w:eastAsia="zh-CN"/>
        </w:rPr>
        <w:t xml:space="preserve"> ends at transmitting PUCCH. Preparing and transmitting sidelink is more complex than preparing and transmitting PUCCH due to the message sizes and number of channels involved. There are also additional dropping rules that are considered when transmitting on sidelink compared to uplink.</w:t>
      </w:r>
    </w:p>
    <w:p w14:paraId="77FFDE54" w14:textId="61AEBA78" w:rsidR="00072AA4" w:rsidRDefault="00636B5B" w:rsidP="005E4B5D">
      <w:pPr>
        <w:jc w:val="both"/>
        <w:rPr>
          <w:lang w:val="en-US" w:eastAsia="zh-CN"/>
        </w:rPr>
      </w:pPr>
      <w:r>
        <w:rPr>
          <w:lang w:val="en-US" w:eastAsia="zh-CN"/>
        </w:rPr>
        <w:lastRenderedPageBreak/>
        <w:t>Furthermore, simultaneous sidelink and uplink transmission is an optional UE feature and a UE that does not support this feature would only be able to perform the retransmission in a slot after transmitting PUCCH. Therefore, using the same timeline for both operations is not feasible</w:t>
      </w:r>
      <w:r w:rsidR="00FE405A">
        <w:rPr>
          <w:lang w:val="en-US" w:eastAsia="zh-CN"/>
        </w:rPr>
        <w:t xml:space="preserve"> or beneficial</w:t>
      </w:r>
      <w:r>
        <w:rPr>
          <w:lang w:val="en-US" w:eastAsia="zh-CN"/>
        </w:rPr>
        <w:t xml:space="preserve"> in many cases.</w:t>
      </w:r>
    </w:p>
    <w:p w14:paraId="45F70366" w14:textId="792C595F" w:rsidR="00370857" w:rsidRDefault="009C4BF4" w:rsidP="009C4BF4">
      <w:pPr>
        <w:jc w:val="both"/>
        <w:rPr>
          <w:lang w:val="en-US" w:eastAsia="zh-CN"/>
        </w:rPr>
      </w:pPr>
      <w:r>
        <w:rPr>
          <w:lang w:val="en-US" w:eastAsia="zh-CN"/>
        </w:rPr>
        <w:t xml:space="preserve">Therefore, the two processes described by the two timelines should not be expected to require equal time and delta should be greater than 0 </w:t>
      </w:r>
      <w:proofErr w:type="spellStart"/>
      <w:r>
        <w:rPr>
          <w:lang w:val="en-US" w:eastAsia="zh-CN"/>
        </w:rPr>
        <w:t>ms</w:t>
      </w:r>
      <w:r w:rsidR="005E4B5D">
        <w:rPr>
          <w:lang w:val="en-US" w:eastAsia="zh-CN"/>
        </w:rPr>
        <w:t>.</w:t>
      </w:r>
      <w:proofErr w:type="spellEnd"/>
      <w:r w:rsidR="005E4B5D">
        <w:rPr>
          <w:lang w:val="en-US" w:eastAsia="zh-CN"/>
        </w:rPr>
        <w:t xml:space="preserve"> The proposed timeline is illustrated in </w:t>
      </w:r>
      <w:r w:rsidR="005E4B5D">
        <w:rPr>
          <w:lang w:val="en-US" w:eastAsia="zh-CN"/>
        </w:rPr>
        <w:fldChar w:fldCharType="begin"/>
      </w:r>
      <w:r w:rsidR="005E4B5D">
        <w:rPr>
          <w:lang w:val="en-US" w:eastAsia="zh-CN"/>
        </w:rPr>
        <w:instrText xml:space="preserve"> REF _Ref53754438 \h </w:instrText>
      </w:r>
      <w:r w:rsidR="005E4B5D">
        <w:rPr>
          <w:lang w:val="en-US" w:eastAsia="zh-CN"/>
        </w:rPr>
      </w:r>
      <w:r w:rsidR="005E4B5D">
        <w:rPr>
          <w:lang w:val="en-US" w:eastAsia="zh-CN"/>
        </w:rPr>
        <w:fldChar w:fldCharType="separate"/>
      </w:r>
      <w:r w:rsidR="005E4B5D">
        <w:t xml:space="preserve">Figure </w:t>
      </w:r>
      <w:r w:rsidR="005E4B5D">
        <w:rPr>
          <w:noProof/>
        </w:rPr>
        <w:t>1</w:t>
      </w:r>
      <w:r w:rsidR="005E4B5D">
        <w:rPr>
          <w:lang w:val="en-US" w:eastAsia="zh-CN"/>
        </w:rPr>
        <w:fldChar w:fldCharType="end"/>
      </w:r>
      <w:r w:rsidR="005E4B5D">
        <w:rPr>
          <w:lang w:val="en-US" w:eastAsia="zh-CN"/>
        </w:rPr>
        <w:t>.</w:t>
      </w:r>
    </w:p>
    <w:p w14:paraId="356D856D" w14:textId="77777777" w:rsidR="00BD734F" w:rsidRDefault="00BD734F" w:rsidP="009C4BF4">
      <w:pPr>
        <w:jc w:val="both"/>
        <w:rPr>
          <w:lang w:val="en-US" w:eastAsia="zh-CN"/>
        </w:rPr>
      </w:pPr>
    </w:p>
    <w:p w14:paraId="6857B582" w14:textId="27BB254B" w:rsidR="005E4B5D" w:rsidRDefault="005E4B5D" w:rsidP="005E4B5D">
      <w:pPr>
        <w:jc w:val="center"/>
        <w:rPr>
          <w:lang w:val="en-US" w:eastAsia="zh-CN"/>
        </w:rPr>
      </w:pPr>
      <w:r>
        <w:rPr>
          <w:noProof/>
          <w:lang w:val="en-US" w:eastAsia="zh-CN"/>
        </w:rPr>
        <w:drawing>
          <wp:inline distT="0" distB="0" distL="0" distR="0" wp14:anchorId="7CC1C6A3" wp14:editId="30EE434B">
            <wp:extent cx="4169664" cy="1728216"/>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9664" cy="1728216"/>
                    </a:xfrm>
                    <a:prstGeom prst="rect">
                      <a:avLst/>
                    </a:prstGeom>
                    <a:noFill/>
                  </pic:spPr>
                </pic:pic>
              </a:graphicData>
            </a:graphic>
          </wp:inline>
        </w:drawing>
      </w:r>
    </w:p>
    <w:p w14:paraId="51926970" w14:textId="7426F23E" w:rsidR="005E4B5D" w:rsidRDefault="005E4B5D" w:rsidP="005E4B5D">
      <w:pPr>
        <w:pStyle w:val="Caption"/>
        <w:jc w:val="center"/>
        <w:rPr>
          <w:lang w:val="en-US" w:eastAsia="zh-CN"/>
        </w:rPr>
      </w:pPr>
      <w:bookmarkStart w:id="3" w:name="_Ref53754438"/>
      <w:r>
        <w:t xml:space="preserve">Figure </w:t>
      </w:r>
      <w:r>
        <w:fldChar w:fldCharType="begin"/>
      </w:r>
      <w:r>
        <w:instrText xml:space="preserve"> SEQ Figure \* ARABIC </w:instrText>
      </w:r>
      <w:r>
        <w:fldChar w:fldCharType="separate"/>
      </w:r>
      <w:r>
        <w:rPr>
          <w:noProof/>
        </w:rPr>
        <w:t>1</w:t>
      </w:r>
      <w:r>
        <w:fldChar w:fldCharType="end"/>
      </w:r>
      <w:bookmarkEnd w:id="3"/>
      <w:r>
        <w:t xml:space="preserve"> Preparation timeline between PSFCH and the subsequent retransmission</w:t>
      </w:r>
    </w:p>
    <w:p w14:paraId="0435FEF7" w14:textId="36FAF75D" w:rsidR="009C4BF4" w:rsidRPr="000E5B87" w:rsidRDefault="009C4BF4" w:rsidP="009C4BF4">
      <w:pPr>
        <w:pStyle w:val="Caption"/>
        <w:rPr>
          <w:lang w:val="en-US" w:eastAsia="zh-CN"/>
        </w:rPr>
      </w:pPr>
      <w:bookmarkStart w:id="4" w:name="_Toc53754531"/>
      <w:r>
        <w:t xml:space="preserve">Proposal </w:t>
      </w:r>
      <w:r>
        <w:fldChar w:fldCharType="begin"/>
      </w:r>
      <w:r>
        <w:instrText xml:space="preserve"> SEQ Proposal \* ARABIC </w:instrText>
      </w:r>
      <w:r>
        <w:fldChar w:fldCharType="separate"/>
      </w:r>
      <w:r>
        <w:rPr>
          <w:noProof/>
        </w:rPr>
        <w:t>1</w:t>
      </w:r>
      <w:r>
        <w:fldChar w:fldCharType="end"/>
      </w:r>
      <w:r>
        <w:t xml:space="preserve">: </w:t>
      </w:r>
      <w:r w:rsidRPr="009C4BF4">
        <w:rPr>
          <w:b w:val="0"/>
          <w:bCs/>
          <w:lang w:val="fi-FI"/>
        </w:rPr>
        <w:t>For the same TB, t</w:t>
      </w:r>
      <w:r w:rsidRPr="009C4BF4">
        <w:rPr>
          <w:b w:val="0"/>
          <w:bCs/>
        </w:rPr>
        <w:t xml:space="preserve">he minimum time between PSFCH reception and next scheduled PSCCH/PSSCH retransmission is </w:t>
      </w:r>
      <w:proofErr w:type="spellStart"/>
      <w:r w:rsidRPr="009C4BF4">
        <w:rPr>
          <w:b w:val="0"/>
          <w:bCs/>
        </w:rPr>
        <w:t>T</w:t>
      </w:r>
      <w:r w:rsidRPr="009C4BF4">
        <w:rPr>
          <w:b w:val="0"/>
          <w:bCs/>
          <w:vertAlign w:val="subscript"/>
        </w:rPr>
        <w:t>prep</w:t>
      </w:r>
      <w:proofErr w:type="spellEnd"/>
      <w:r w:rsidRPr="009C4BF4">
        <w:rPr>
          <w:b w:val="0"/>
          <w:bCs/>
          <w:vertAlign w:val="subscript"/>
        </w:rPr>
        <w:t xml:space="preserve"> </w:t>
      </w:r>
      <w:r w:rsidRPr="009C4BF4">
        <w:rPr>
          <w:b w:val="0"/>
          <w:bCs/>
        </w:rPr>
        <w:t>+delta (</w:t>
      </w:r>
      <w:proofErr w:type="spellStart"/>
      <w:r w:rsidRPr="009C4BF4">
        <w:rPr>
          <w:b w:val="0"/>
          <w:bCs/>
        </w:rPr>
        <w:t>ms</w:t>
      </w:r>
      <w:proofErr w:type="spellEnd"/>
      <w:r w:rsidRPr="009C4BF4">
        <w:rPr>
          <w:b w:val="0"/>
          <w:bCs/>
        </w:rPr>
        <w:t xml:space="preserve">), where delta is 0.5 </w:t>
      </w:r>
      <w:proofErr w:type="spellStart"/>
      <w:r w:rsidRPr="009C4BF4">
        <w:rPr>
          <w:b w:val="0"/>
          <w:bCs/>
        </w:rPr>
        <w:t>ms</w:t>
      </w:r>
      <w:proofErr w:type="spellEnd"/>
      <w:r w:rsidRPr="009C4BF4">
        <w:rPr>
          <w:b w:val="0"/>
          <w:bCs/>
        </w:rPr>
        <w:t>.</w:t>
      </w:r>
      <w:bookmarkEnd w:id="4"/>
    </w:p>
    <w:bookmarkEnd w:id="1"/>
    <w:p w14:paraId="28F0426F" w14:textId="4406D6AE" w:rsidR="008234EA" w:rsidRDefault="008234EA" w:rsidP="00F756EC">
      <w:pPr>
        <w:pStyle w:val="Heading1"/>
      </w:pPr>
      <w:r>
        <w:t>Conclusion</w:t>
      </w:r>
    </w:p>
    <w:p w14:paraId="687BDAAD" w14:textId="77777777" w:rsidR="00BD734F" w:rsidRDefault="00BD734F">
      <w:pPr>
        <w:pStyle w:val="TableofFigures"/>
        <w:tabs>
          <w:tab w:val="right" w:leader="dot" w:pos="9350"/>
        </w:tabs>
        <w:rPr>
          <w:rFonts w:asciiTheme="minorHAnsi" w:eastAsiaTheme="minorEastAsia" w:hAnsiTheme="minorHAnsi" w:cstheme="minorBidi"/>
          <w:noProof/>
          <w:sz w:val="22"/>
          <w:szCs w:val="22"/>
          <w:lang w:val="en-US"/>
        </w:rPr>
      </w:pPr>
      <w:r>
        <w:rPr>
          <w:color w:val="FF0000"/>
          <w:lang w:val="en-US" w:eastAsia="zh-CN"/>
        </w:rPr>
        <w:fldChar w:fldCharType="begin"/>
      </w:r>
      <w:r>
        <w:rPr>
          <w:color w:val="FF0000"/>
          <w:lang w:val="en-US" w:eastAsia="zh-CN"/>
        </w:rPr>
        <w:instrText xml:space="preserve"> TOC \n \h \z \c "Proposal" </w:instrText>
      </w:r>
      <w:r>
        <w:rPr>
          <w:color w:val="FF0000"/>
          <w:lang w:val="en-US" w:eastAsia="zh-CN"/>
        </w:rPr>
        <w:fldChar w:fldCharType="separate"/>
      </w:r>
      <w:hyperlink w:anchor="_Toc53754531" w:history="1">
        <w:r w:rsidRPr="00AE4BB1">
          <w:rPr>
            <w:rStyle w:val="Hyperlink"/>
            <w:noProof/>
          </w:rPr>
          <w:t xml:space="preserve">Proposal 1: </w:t>
        </w:r>
        <w:r w:rsidRPr="00AE4BB1">
          <w:rPr>
            <w:rStyle w:val="Hyperlink"/>
            <w:bCs/>
            <w:noProof/>
            <w:lang w:val="fi-FI"/>
          </w:rPr>
          <w:t>For the same TB, t</w:t>
        </w:r>
        <w:r w:rsidRPr="00AE4BB1">
          <w:rPr>
            <w:rStyle w:val="Hyperlink"/>
            <w:bCs/>
            <w:noProof/>
          </w:rPr>
          <w:t>he minimum time between PSFCH reception and next scheduled PSCCH/PSSCH retransmission is T</w:t>
        </w:r>
        <w:r w:rsidRPr="00AE4BB1">
          <w:rPr>
            <w:rStyle w:val="Hyperlink"/>
            <w:bCs/>
            <w:noProof/>
            <w:vertAlign w:val="subscript"/>
          </w:rPr>
          <w:t xml:space="preserve">prep </w:t>
        </w:r>
        <w:r w:rsidRPr="00AE4BB1">
          <w:rPr>
            <w:rStyle w:val="Hyperlink"/>
            <w:bCs/>
            <w:noProof/>
          </w:rPr>
          <w:t>+delta (ms), where delta is 0.5 ms.</w:t>
        </w:r>
      </w:hyperlink>
    </w:p>
    <w:p w14:paraId="3D60BF86" w14:textId="728104AD" w:rsidR="00603711" w:rsidRDefault="00BD734F" w:rsidP="00D42F56">
      <w:pPr>
        <w:jc w:val="both"/>
        <w:rPr>
          <w:color w:val="FF0000"/>
          <w:lang w:val="en-US" w:eastAsia="zh-CN"/>
        </w:rPr>
      </w:pPr>
      <w:r>
        <w:rPr>
          <w:color w:val="FF0000"/>
          <w:lang w:val="en-US" w:eastAsia="zh-CN"/>
        </w:rPr>
        <w:fldChar w:fldCharType="end"/>
      </w:r>
      <w:bookmarkStart w:id="5" w:name="_GoBack"/>
      <w:bookmarkEnd w:id="5"/>
    </w:p>
    <w:p w14:paraId="68E19F63" w14:textId="10B5C917" w:rsidR="002429D9" w:rsidRPr="00BE5B8C" w:rsidRDefault="002429D9" w:rsidP="00F756EC">
      <w:pPr>
        <w:pStyle w:val="Heading1"/>
      </w:pPr>
      <w:r>
        <w:t>References</w:t>
      </w:r>
      <w:bookmarkStart w:id="6" w:name="_Hlk4777878"/>
    </w:p>
    <w:bookmarkEnd w:id="6"/>
    <w:p w14:paraId="470C7B62" w14:textId="4B7AFA3D" w:rsidR="007C4E8A" w:rsidRDefault="007C4E8A"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Chairman’s notes, RAN1 #102-e.</w:t>
      </w:r>
    </w:p>
    <w:p w14:paraId="47DEC223" w14:textId="1AFA38EF" w:rsidR="007C4E8A" w:rsidRDefault="007C4E8A"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Chairman’s notes, RAN1 #101-e.</w:t>
      </w:r>
    </w:p>
    <w:p w14:paraId="40D3CB11" w14:textId="4AE179DA" w:rsidR="002429D9"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812DB7">
        <w:rPr>
          <w:bCs/>
          <w:kern w:val="2"/>
          <w:sz w:val="20"/>
        </w:rPr>
        <w:t>3</w:t>
      </w:r>
      <w:r>
        <w:rPr>
          <w:bCs/>
          <w:kern w:val="2"/>
          <w:sz w:val="20"/>
        </w:rPr>
        <w:t>.0, NR, Physical Channels and Modulation (Release 16).</w:t>
      </w:r>
    </w:p>
    <w:p w14:paraId="3207DD27" w14:textId="2EC95352" w:rsidR="001774E3" w:rsidRPr="001774E3"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bookmarkStart w:id="7" w:name="_Hlk32587763"/>
      <w:r>
        <w:rPr>
          <w:bCs/>
          <w:kern w:val="2"/>
          <w:sz w:val="20"/>
        </w:rPr>
        <w:t xml:space="preserve">3GPP </w:t>
      </w:r>
      <w:r w:rsidR="001774E3">
        <w:rPr>
          <w:bCs/>
          <w:kern w:val="2"/>
          <w:sz w:val="20"/>
        </w:rPr>
        <w:t>TS 38.212</w:t>
      </w:r>
      <w:r>
        <w:rPr>
          <w:bCs/>
          <w:kern w:val="2"/>
          <w:sz w:val="20"/>
        </w:rPr>
        <w:t xml:space="preserve"> V16.</w:t>
      </w:r>
      <w:r w:rsidR="00812DB7">
        <w:rPr>
          <w:bCs/>
          <w:kern w:val="2"/>
          <w:sz w:val="20"/>
        </w:rPr>
        <w:t>3</w:t>
      </w:r>
      <w:r>
        <w:rPr>
          <w:bCs/>
          <w:kern w:val="2"/>
          <w:sz w:val="20"/>
        </w:rPr>
        <w:t>.0, NR, Multiplexing and Channel Coding (Release 16).</w:t>
      </w:r>
      <w:bookmarkEnd w:id="7"/>
    </w:p>
    <w:p w14:paraId="5BE594B6" w14:textId="79AF55B5" w:rsidR="001774E3" w:rsidRP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8" w:name="_Hlk32587768"/>
      <w:r>
        <w:rPr>
          <w:bCs/>
          <w:kern w:val="2"/>
          <w:sz w:val="20"/>
        </w:rPr>
        <w:t xml:space="preserve">3GPP </w:t>
      </w:r>
      <w:r w:rsidR="001774E3">
        <w:rPr>
          <w:bCs/>
          <w:kern w:val="2"/>
          <w:sz w:val="20"/>
        </w:rPr>
        <w:t>TS 38.213</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8"/>
    </w:p>
    <w:p w14:paraId="2B605E81" w14:textId="08DA88B0" w:rsidR="00304883" w:rsidRPr="00812DB7" w:rsidRDefault="00EC3496" w:rsidP="00812DB7">
      <w:pPr>
        <w:pStyle w:val="Reference"/>
        <w:numPr>
          <w:ilvl w:val="0"/>
          <w:numId w:val="3"/>
        </w:numPr>
        <w:overflowPunct/>
        <w:autoSpaceDE/>
        <w:autoSpaceDN/>
        <w:adjustRightInd/>
        <w:spacing w:before="120" w:after="0" w:line="280" w:lineRule="atLeast"/>
        <w:textAlignment w:val="auto"/>
        <w:rPr>
          <w:bCs/>
          <w:kern w:val="2"/>
          <w:sz w:val="20"/>
        </w:rPr>
      </w:pPr>
      <w:bookmarkStart w:id="9" w:name="_Hlk32587775"/>
      <w:r>
        <w:rPr>
          <w:bCs/>
          <w:kern w:val="2"/>
          <w:sz w:val="20"/>
        </w:rPr>
        <w:t xml:space="preserve">3GPP </w:t>
      </w:r>
      <w:r w:rsidR="001774E3">
        <w:rPr>
          <w:bCs/>
          <w:kern w:val="2"/>
          <w:sz w:val="20"/>
        </w:rPr>
        <w:t>TS 38.214</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9"/>
    </w:p>
    <w:sectPr w:rsidR="00304883" w:rsidRPr="00812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4"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1"/>
  </w:num>
  <w:num w:numId="5">
    <w:abstractNumId w:val="9"/>
  </w:num>
  <w:num w:numId="6">
    <w:abstractNumId w:val="11"/>
  </w:num>
  <w:num w:numId="7">
    <w:abstractNumId w:val="7"/>
  </w:num>
  <w:num w:numId="8">
    <w:abstractNumId w:val="3"/>
  </w:num>
  <w:num w:numId="9">
    <w:abstractNumId w:val="4"/>
  </w:num>
  <w:num w:numId="10">
    <w:abstractNumId w:val="9"/>
  </w:num>
  <w:num w:numId="11">
    <w:abstractNumId w:val="2"/>
  </w:num>
  <w:num w:numId="12">
    <w:abstractNumId w:val="0"/>
  </w:num>
  <w:num w:numId="13">
    <w:abstractNumId w:val="6"/>
  </w:num>
  <w:num w:numId="14">
    <w:abstractNumId w:val="5"/>
  </w:num>
  <w:num w:numId="15">
    <w:abstractNumId w:val="14"/>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42EE1"/>
    <w:rsid w:val="000445C4"/>
    <w:rsid w:val="000459EC"/>
    <w:rsid w:val="00060691"/>
    <w:rsid w:val="00061E3D"/>
    <w:rsid w:val="00063E2C"/>
    <w:rsid w:val="00070301"/>
    <w:rsid w:val="00072AA4"/>
    <w:rsid w:val="00074067"/>
    <w:rsid w:val="000741B3"/>
    <w:rsid w:val="00075484"/>
    <w:rsid w:val="00076AE6"/>
    <w:rsid w:val="000811E3"/>
    <w:rsid w:val="00082FC0"/>
    <w:rsid w:val="0008301C"/>
    <w:rsid w:val="00087421"/>
    <w:rsid w:val="000910D9"/>
    <w:rsid w:val="00097310"/>
    <w:rsid w:val="00097693"/>
    <w:rsid w:val="000A00F2"/>
    <w:rsid w:val="000A5AF4"/>
    <w:rsid w:val="000B01F5"/>
    <w:rsid w:val="000C1A38"/>
    <w:rsid w:val="000C2896"/>
    <w:rsid w:val="000D0276"/>
    <w:rsid w:val="000E200B"/>
    <w:rsid w:val="000E5B87"/>
    <w:rsid w:val="000F3971"/>
    <w:rsid w:val="000F4597"/>
    <w:rsid w:val="000F544F"/>
    <w:rsid w:val="000F7931"/>
    <w:rsid w:val="000F7D75"/>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81B7C"/>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2F1"/>
    <w:rsid w:val="002D23BA"/>
    <w:rsid w:val="002D593F"/>
    <w:rsid w:val="002D7CAA"/>
    <w:rsid w:val="002E7A25"/>
    <w:rsid w:val="002F38E9"/>
    <w:rsid w:val="002F4FE5"/>
    <w:rsid w:val="00304883"/>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55DF2"/>
    <w:rsid w:val="00364658"/>
    <w:rsid w:val="00366F9D"/>
    <w:rsid w:val="00370857"/>
    <w:rsid w:val="00375FC7"/>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2CD6"/>
    <w:rsid w:val="00404C92"/>
    <w:rsid w:val="004054AC"/>
    <w:rsid w:val="00405546"/>
    <w:rsid w:val="00406B18"/>
    <w:rsid w:val="004077AE"/>
    <w:rsid w:val="00413FFE"/>
    <w:rsid w:val="00417C8F"/>
    <w:rsid w:val="004208CD"/>
    <w:rsid w:val="00437BFB"/>
    <w:rsid w:val="00440FA6"/>
    <w:rsid w:val="0044163A"/>
    <w:rsid w:val="0044626D"/>
    <w:rsid w:val="004464BF"/>
    <w:rsid w:val="00451682"/>
    <w:rsid w:val="0045368E"/>
    <w:rsid w:val="00457587"/>
    <w:rsid w:val="00460B85"/>
    <w:rsid w:val="00463688"/>
    <w:rsid w:val="00472C51"/>
    <w:rsid w:val="0047783E"/>
    <w:rsid w:val="00482D82"/>
    <w:rsid w:val="00484F44"/>
    <w:rsid w:val="00485FE2"/>
    <w:rsid w:val="00491D0A"/>
    <w:rsid w:val="004928E4"/>
    <w:rsid w:val="00496227"/>
    <w:rsid w:val="004A37BD"/>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FE0"/>
    <w:rsid w:val="005A465D"/>
    <w:rsid w:val="005A5519"/>
    <w:rsid w:val="005A5EF0"/>
    <w:rsid w:val="005A756C"/>
    <w:rsid w:val="005B29BC"/>
    <w:rsid w:val="005B460E"/>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4B5D"/>
    <w:rsid w:val="005E5DE3"/>
    <w:rsid w:val="005E68C3"/>
    <w:rsid w:val="005F3607"/>
    <w:rsid w:val="005F53D0"/>
    <w:rsid w:val="00601B17"/>
    <w:rsid w:val="00601E30"/>
    <w:rsid w:val="00603711"/>
    <w:rsid w:val="0060430F"/>
    <w:rsid w:val="00605C85"/>
    <w:rsid w:val="0060642A"/>
    <w:rsid w:val="006137E7"/>
    <w:rsid w:val="00613B99"/>
    <w:rsid w:val="00622DD5"/>
    <w:rsid w:val="00631724"/>
    <w:rsid w:val="0063618B"/>
    <w:rsid w:val="00636B5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D3A2C"/>
    <w:rsid w:val="006E097F"/>
    <w:rsid w:val="006E1856"/>
    <w:rsid w:val="006E1D5F"/>
    <w:rsid w:val="006E44D4"/>
    <w:rsid w:val="006F05E6"/>
    <w:rsid w:val="006F433C"/>
    <w:rsid w:val="006F6F46"/>
    <w:rsid w:val="006F7928"/>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23E4"/>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C4E8A"/>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2DB7"/>
    <w:rsid w:val="008139F0"/>
    <w:rsid w:val="00814FDF"/>
    <w:rsid w:val="00817968"/>
    <w:rsid w:val="0082229E"/>
    <w:rsid w:val="008226B8"/>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E2962"/>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4BF4"/>
    <w:rsid w:val="009C7085"/>
    <w:rsid w:val="009D12AB"/>
    <w:rsid w:val="009E6FAA"/>
    <w:rsid w:val="009F1B72"/>
    <w:rsid w:val="009F4261"/>
    <w:rsid w:val="00A04953"/>
    <w:rsid w:val="00A06AD1"/>
    <w:rsid w:val="00A12B16"/>
    <w:rsid w:val="00A164C7"/>
    <w:rsid w:val="00A24104"/>
    <w:rsid w:val="00A266CC"/>
    <w:rsid w:val="00A27DF6"/>
    <w:rsid w:val="00A33D47"/>
    <w:rsid w:val="00A359DB"/>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4E8B"/>
    <w:rsid w:val="00B71388"/>
    <w:rsid w:val="00B7413F"/>
    <w:rsid w:val="00B757AB"/>
    <w:rsid w:val="00B77552"/>
    <w:rsid w:val="00B80D92"/>
    <w:rsid w:val="00B87D4A"/>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0178"/>
    <w:rsid w:val="00BD28E3"/>
    <w:rsid w:val="00BD734F"/>
    <w:rsid w:val="00BD7AAF"/>
    <w:rsid w:val="00BE19F1"/>
    <w:rsid w:val="00BE1C8E"/>
    <w:rsid w:val="00BF1E66"/>
    <w:rsid w:val="00BF6174"/>
    <w:rsid w:val="00C00091"/>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4713D"/>
    <w:rsid w:val="00C51F72"/>
    <w:rsid w:val="00C570C5"/>
    <w:rsid w:val="00C63C96"/>
    <w:rsid w:val="00C70BC0"/>
    <w:rsid w:val="00C73B62"/>
    <w:rsid w:val="00C740A1"/>
    <w:rsid w:val="00C740EE"/>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2B14"/>
    <w:rsid w:val="00D041E0"/>
    <w:rsid w:val="00D14270"/>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6114A"/>
    <w:rsid w:val="00D627EC"/>
    <w:rsid w:val="00D666F9"/>
    <w:rsid w:val="00D7071C"/>
    <w:rsid w:val="00D72CA4"/>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1C42"/>
    <w:rsid w:val="00DE633E"/>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C10"/>
    <w:rsid w:val="00FA7B0A"/>
    <w:rsid w:val="00FB0302"/>
    <w:rsid w:val="00FB36AF"/>
    <w:rsid w:val="00FB53E3"/>
    <w:rsid w:val="00FC0A96"/>
    <w:rsid w:val="00FC7E14"/>
    <w:rsid w:val="00FD4439"/>
    <w:rsid w:val="00FD4CDC"/>
    <w:rsid w:val="00FE0EE6"/>
    <w:rsid w:val="00FE29B8"/>
    <w:rsid w:val="00FE2A14"/>
    <w:rsid w:val="00FE405A"/>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SRVZ567275SS-924214940-2698</_dlc_DocId>
    <_dlc_DocIdUrl xmlns="932dab1a-f806-440a-b546-5f112cb4e652">
      <Url>https://projects.qualcomm.com/sites/libra/_layouts/15/DocIdRedir.aspx?ID=SRVZ567275SS-924214940-2698</Url>
      <Description>SRVZ567275SS-924214940-2698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932dab1a-f806-440a-b546-5f112cb4e652"/>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6E82CC2D-4244-4A76-A3C4-161687332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10611</TotalTime>
  <Pages>2</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618</cp:revision>
  <dcterms:created xsi:type="dcterms:W3CDTF">2019-03-30T01:53:00Z</dcterms:created>
  <dcterms:modified xsi:type="dcterms:W3CDTF">2020-10-16T22:28:00Z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bd4a5dd2-9e9e-4648-881f-b2c37f23dc99</vt:lpwstr>
  </property>
</Properties>
</file>