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5DAB1FD"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2D6211" w:rsidRPr="002D6211">
        <w:t xml:space="preserve"> </w:t>
      </w:r>
      <w:r w:rsidR="002D6211" w:rsidRPr="002D6211">
        <w:rPr>
          <w:rFonts w:cs="Arial"/>
          <w:noProof w:val="0"/>
          <w:sz w:val="28"/>
          <w:szCs w:val="28"/>
          <w:lang w:val="en-US"/>
        </w:rPr>
        <w:t>2008400</w:t>
      </w:r>
    </w:p>
    <w:p w14:paraId="7A7325BA" w14:textId="5B4D2131" w:rsidR="00A26C9B" w:rsidRPr="00F329F8" w:rsidRDefault="00AC482B" w:rsidP="00A26C9B">
      <w:pPr>
        <w:pStyle w:val="Header"/>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26th – November 13th,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92251E6"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D6211" w:rsidRPr="002D6211">
        <w:rPr>
          <w:rFonts w:ascii="Arial" w:hAnsi="Arial" w:cs="Arial"/>
          <w:b/>
          <w:sz w:val="28"/>
          <w:szCs w:val="28"/>
          <w:lang w:val="en-US"/>
        </w:rPr>
        <w:t>PUCCH coverage enhancement</w:t>
      </w:r>
    </w:p>
    <w:p w14:paraId="26DC8AEB" w14:textId="09560711"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63064A">
        <w:rPr>
          <w:rFonts w:ascii="Arial" w:eastAsiaTheme="minorEastAsia" w:hAnsi="Arial" w:cs="Arial"/>
          <w:b/>
          <w:sz w:val="28"/>
          <w:szCs w:val="28"/>
          <w:lang w:val="pt-BR"/>
        </w:rPr>
        <w:t>8.8.2.</w:t>
      </w:r>
      <w:r w:rsidR="0065351A" w:rsidRPr="0063064A">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06534BFD" w14:textId="19B6F564"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77509E">
        <w:rPr>
          <w:rFonts w:eastAsiaTheme="minorEastAsia"/>
          <w:sz w:val="24"/>
          <w:szCs w:val="24"/>
          <w:lang w:eastAsia="ko-KR"/>
        </w:rPr>
        <w:t>2</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TableGrid"/>
        <w:tblW w:w="0" w:type="auto"/>
        <w:tblLook w:val="04A0" w:firstRow="1" w:lastRow="0" w:firstColumn="1" w:lastColumn="0" w:noHBand="0" w:noVBand="1"/>
      </w:tblPr>
      <w:tblGrid>
        <w:gridCol w:w="9631"/>
      </w:tblGrid>
      <w:tr w:rsidR="00662879" w14:paraId="2DD4B5DB" w14:textId="77777777" w:rsidTr="004C3099">
        <w:tc>
          <w:tcPr>
            <w:tcW w:w="9631" w:type="dxa"/>
          </w:tcPr>
          <w:p w14:paraId="3C366B82" w14:textId="77777777" w:rsidR="004C3D01" w:rsidRPr="008659EB" w:rsidRDefault="004C3D01" w:rsidP="004C3D01">
            <w:pPr>
              <w:rPr>
                <w:rStyle w:val="Emphasis"/>
                <w:i w:val="0"/>
                <w:iCs w:val="0"/>
                <w:highlight w:val="green"/>
              </w:rPr>
            </w:pPr>
            <w:r w:rsidRPr="008659EB">
              <w:rPr>
                <w:rStyle w:val="Emphasis"/>
                <w:i w:val="0"/>
                <w:iCs w:val="0"/>
                <w:highlight w:val="green"/>
              </w:rPr>
              <w:t>Agreements:</w:t>
            </w:r>
          </w:p>
          <w:p w14:paraId="0EC73066" w14:textId="77777777" w:rsidR="004C3D01" w:rsidRPr="00231CAE" w:rsidRDefault="004C3D01" w:rsidP="004C3D01">
            <w:pPr>
              <w:rPr>
                <w:rFonts w:eastAsia="DengXian"/>
                <w:i/>
                <w:iCs/>
              </w:rPr>
            </w:pPr>
            <w:r w:rsidRPr="00231CAE">
              <w:rPr>
                <w:rStyle w:val="Emphasis"/>
                <w:i w:val="0"/>
                <w:iCs w:val="0"/>
              </w:rPr>
              <w:t xml:space="preserve"> Contingent on all of the outcome of sub-agenda 8.8.1 regarding PUCCH enhancements, prioritize the study of the following schemes for PUCCH coverage enhancement,</w:t>
            </w:r>
          </w:p>
          <w:p w14:paraId="0A986830" w14:textId="77777777" w:rsidR="004C3D01" w:rsidRPr="00231CAE" w:rsidRDefault="004C3D01" w:rsidP="004C3D01">
            <w:pPr>
              <w:numPr>
                <w:ilvl w:val="0"/>
                <w:numId w:val="32"/>
              </w:numPr>
              <w:autoSpaceDN w:val="0"/>
              <w:snapToGrid/>
              <w:spacing w:after="0" w:afterAutospacing="0"/>
              <w:jc w:val="left"/>
              <w:rPr>
                <w:rFonts w:eastAsia="Times New Roman"/>
                <w:lang w:eastAsia="en-US"/>
              </w:rPr>
            </w:pPr>
            <w:r w:rsidRPr="00231CAE">
              <w:rPr>
                <w:rFonts w:eastAsia="Times New Roman"/>
              </w:rPr>
              <w:t>DMRS-less PUCCH</w:t>
            </w:r>
          </w:p>
          <w:p w14:paraId="13E1B695" w14:textId="77777777" w:rsidR="004C3D01" w:rsidRPr="00231CAE" w:rsidRDefault="004C3D01" w:rsidP="004C3D01">
            <w:pPr>
              <w:numPr>
                <w:ilvl w:val="1"/>
                <w:numId w:val="32"/>
              </w:numPr>
              <w:autoSpaceDN w:val="0"/>
              <w:snapToGrid/>
              <w:spacing w:after="0" w:afterAutospacing="0"/>
              <w:jc w:val="left"/>
              <w:rPr>
                <w:rFonts w:eastAsia="Times New Roman"/>
              </w:rPr>
            </w:pPr>
            <w:r w:rsidRPr="00231CAE">
              <w:rPr>
                <w:rFonts w:eastAsia="Times New Roman"/>
              </w:rPr>
              <w:t xml:space="preserve">FFS: design detail for DMRS-less PUCCH, e.g., sequence based PUCCH transmission, </w:t>
            </w:r>
            <w:proofErr w:type="spellStart"/>
            <w:r w:rsidRPr="00231CAE">
              <w:rPr>
                <w:rFonts w:eastAsia="Times New Roman"/>
              </w:rPr>
              <w:t>v.s</w:t>
            </w:r>
            <w:proofErr w:type="spellEnd"/>
            <w:r w:rsidRPr="00231CAE">
              <w:rPr>
                <w:rFonts w:eastAsia="Times New Roman"/>
              </w:rPr>
              <w:t xml:space="preserve">. reuse Rel-15 scheme to transmit UCI without DMRS </w:t>
            </w:r>
          </w:p>
          <w:p w14:paraId="55262DFF" w14:textId="77777777" w:rsidR="004C3D01" w:rsidRPr="00231CAE" w:rsidRDefault="004C3D01" w:rsidP="004C3D01">
            <w:pPr>
              <w:numPr>
                <w:ilvl w:val="0"/>
                <w:numId w:val="32"/>
              </w:numPr>
              <w:autoSpaceDN w:val="0"/>
              <w:snapToGrid/>
              <w:spacing w:after="0" w:afterAutospacing="0"/>
              <w:jc w:val="left"/>
              <w:rPr>
                <w:rFonts w:eastAsia="Times New Roman"/>
              </w:rPr>
            </w:pPr>
            <w:r w:rsidRPr="00231CAE">
              <w:rPr>
                <w:rFonts w:eastAsia="Times New Roman"/>
              </w:rPr>
              <w:t xml:space="preserve">Rel-16 PUSCH-repetition-Type-B like PUCCH repetition at least for UCI &lt;=11 bits. </w:t>
            </w:r>
          </w:p>
          <w:p w14:paraId="34BF6E7F" w14:textId="77777777" w:rsidR="004C3D01" w:rsidRPr="00231CAE" w:rsidRDefault="004C3D01" w:rsidP="004C3D01">
            <w:pPr>
              <w:numPr>
                <w:ilvl w:val="0"/>
                <w:numId w:val="32"/>
              </w:numPr>
              <w:autoSpaceDN w:val="0"/>
              <w:snapToGrid/>
              <w:spacing w:after="0" w:afterAutospacing="0"/>
              <w:jc w:val="left"/>
              <w:rPr>
                <w:rFonts w:eastAsia="Times New Roman"/>
              </w:rPr>
            </w:pPr>
            <w:r w:rsidRPr="00231CAE">
              <w:rPr>
                <w:rFonts w:eastAsia="Times New Roman"/>
              </w:rPr>
              <w:t>(Explicit or implicit) Dynamic PUCCH repetition factor indication</w:t>
            </w:r>
          </w:p>
          <w:p w14:paraId="2EFED654" w14:textId="77777777" w:rsidR="004C3D01" w:rsidRPr="00231CAE" w:rsidRDefault="004C3D01" w:rsidP="004C3D01">
            <w:pPr>
              <w:numPr>
                <w:ilvl w:val="0"/>
                <w:numId w:val="32"/>
              </w:numPr>
              <w:autoSpaceDN w:val="0"/>
              <w:snapToGrid/>
              <w:spacing w:after="0" w:afterAutospacing="0"/>
              <w:jc w:val="left"/>
              <w:rPr>
                <w:rFonts w:eastAsia="Times New Roman"/>
              </w:rPr>
            </w:pPr>
            <w:r w:rsidRPr="00231CAE">
              <w:rPr>
                <w:rFonts w:eastAsia="Times New Roman"/>
              </w:rPr>
              <w:t>DMRS bundling cross PUCCH repetitions</w:t>
            </w:r>
          </w:p>
          <w:p w14:paraId="01712657" w14:textId="77777777" w:rsidR="004C3D01" w:rsidRPr="00231CAE" w:rsidRDefault="004C3D01" w:rsidP="004C3D01">
            <w:pPr>
              <w:numPr>
                <w:ilvl w:val="1"/>
                <w:numId w:val="32"/>
              </w:numPr>
              <w:autoSpaceDN w:val="0"/>
              <w:snapToGrid/>
              <w:spacing w:after="0" w:afterAutospacing="0"/>
              <w:jc w:val="left"/>
              <w:rPr>
                <w:rFonts w:eastAsia="Times New Roman"/>
              </w:rPr>
            </w:pPr>
            <w:r w:rsidRPr="00231CAE">
              <w:rPr>
                <w:rFonts w:eastAsia="Times New Roman"/>
              </w:rPr>
              <w:t>Including study of transmitting a subset of PUCCH repetitions without DMRS, at least for UCI&lt;=11 bits</w:t>
            </w:r>
          </w:p>
          <w:p w14:paraId="6CD89891" w14:textId="77777777" w:rsidR="004C3D01" w:rsidRPr="00231CAE" w:rsidRDefault="004C3D01" w:rsidP="004C3D01">
            <w:pPr>
              <w:rPr>
                <w:rFonts w:eastAsia="DengXian"/>
              </w:rPr>
            </w:pPr>
            <w:r w:rsidRPr="00231CAE">
              <w:t xml:space="preserve">Note 1: other schemes are not excluded. </w:t>
            </w:r>
          </w:p>
          <w:p w14:paraId="4C61DF06" w14:textId="77777777" w:rsidR="004C3D01" w:rsidRPr="00231CAE" w:rsidRDefault="004C3D01" w:rsidP="004C3D01">
            <w:r w:rsidRPr="00231CAE">
              <w:t>Note 2: the study on DMRS bundling for PUCCH repetition can be a joint study with DMRS bundling for PUSCH repetition studied under 8.8.2.1.</w:t>
            </w:r>
          </w:p>
          <w:p w14:paraId="61B5C138" w14:textId="77777777" w:rsidR="004C3D01" w:rsidRPr="00231CAE" w:rsidRDefault="004C3D01" w:rsidP="004C3D01">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Strong"/>
              </w:rPr>
              <w:t xml:space="preserve"> </w:t>
            </w:r>
          </w:p>
          <w:p w14:paraId="14C26B98" w14:textId="77777777" w:rsidR="004C3D01" w:rsidRPr="00231CAE" w:rsidRDefault="004C3D01" w:rsidP="004C3D01">
            <w:r w:rsidRPr="00231CAE">
              <w:t xml:space="preserve">Note 4: proposed PUCCH repetitions scheme shall account for the resources used by PUSCH to meet the throughput target and should be compared against Rel-15/16 PUCCH repetition framework. </w:t>
            </w:r>
          </w:p>
          <w:p w14:paraId="01A66F6E" w14:textId="77777777" w:rsidR="004C3D01" w:rsidRPr="00231CAE" w:rsidRDefault="004C3D01" w:rsidP="004C3D01">
            <w:r w:rsidRPr="00231CAE">
              <w:t>[Note 5: enhancement on one or more PUCCH formats/UCI types may or may not be needed, depends on the outcome of sub-agenda 8.8.1]</w:t>
            </w:r>
          </w:p>
          <w:p w14:paraId="10A8D16D" w14:textId="77777777" w:rsidR="00BC703B" w:rsidRPr="008659EB" w:rsidRDefault="00BC703B" w:rsidP="00BC703B">
            <w:pPr>
              <w:rPr>
                <w:u w:val="single"/>
              </w:rPr>
            </w:pPr>
            <w:r w:rsidRPr="008659EB">
              <w:rPr>
                <w:highlight w:val="green"/>
                <w:u w:val="single"/>
              </w:rPr>
              <w:t>Agreements</w:t>
            </w:r>
            <w:r w:rsidRPr="008659EB">
              <w:rPr>
                <w:u w:val="single"/>
              </w:rPr>
              <w:t>:</w:t>
            </w:r>
          </w:p>
          <w:p w14:paraId="3776EB82" w14:textId="77777777" w:rsidR="00BC703B" w:rsidRPr="008659EB" w:rsidRDefault="00BC703B" w:rsidP="00BC703B">
            <w:r w:rsidRPr="008659EB">
              <w:lastRenderedPageBreak/>
              <w:t xml:space="preserve"> Deprioritize the study of the following schemes for PUCCH coverage enhancement</w:t>
            </w:r>
          </w:p>
          <w:p w14:paraId="6835BACF" w14:textId="77777777" w:rsidR="00BC703B" w:rsidRPr="008659EB" w:rsidRDefault="00BC703B" w:rsidP="00BC703B">
            <w:pPr>
              <w:pStyle w:val="ListParagraph"/>
              <w:numPr>
                <w:ilvl w:val="0"/>
                <w:numId w:val="33"/>
              </w:numPr>
              <w:snapToGrid/>
              <w:spacing w:after="0" w:afterAutospacing="0"/>
              <w:ind w:leftChars="0"/>
              <w:jc w:val="left"/>
            </w:pPr>
            <w:r w:rsidRPr="008659EB">
              <w:t>UE Antenna configuration enhancement for FR2</w:t>
            </w:r>
          </w:p>
          <w:p w14:paraId="704C7635" w14:textId="77777777" w:rsidR="00BC703B" w:rsidRPr="008659EB" w:rsidRDefault="00BC703B" w:rsidP="00BC703B">
            <w:pPr>
              <w:pStyle w:val="ListParagraph"/>
              <w:numPr>
                <w:ilvl w:val="0"/>
                <w:numId w:val="33"/>
              </w:numPr>
              <w:snapToGrid/>
              <w:spacing w:after="0" w:afterAutospacing="0"/>
              <w:ind w:leftChars="0"/>
              <w:jc w:val="left"/>
            </w:pPr>
            <w:r w:rsidRPr="008659EB">
              <w:t xml:space="preserve">Relay (including </w:t>
            </w:r>
            <w:proofErr w:type="spellStart"/>
            <w:r w:rsidRPr="008659EB">
              <w:t>sidelink</w:t>
            </w:r>
            <w:proofErr w:type="spellEnd"/>
            <w:r w:rsidRPr="008659EB">
              <w:t xml:space="preserve"> relay)</w:t>
            </w:r>
          </w:p>
          <w:p w14:paraId="405FB562" w14:textId="77777777" w:rsidR="00BC703B" w:rsidRPr="008659EB" w:rsidRDefault="00BC703B" w:rsidP="00BC703B">
            <w:pPr>
              <w:pStyle w:val="ListParagraph"/>
              <w:numPr>
                <w:ilvl w:val="0"/>
                <w:numId w:val="33"/>
              </w:numPr>
              <w:snapToGrid/>
              <w:spacing w:after="0" w:afterAutospacing="0"/>
              <w:ind w:leftChars="0"/>
              <w:jc w:val="left"/>
            </w:pPr>
            <w:r w:rsidRPr="008659EB">
              <w:t>Reflective arrays</w:t>
            </w:r>
          </w:p>
          <w:p w14:paraId="46CDBEA8" w14:textId="77777777" w:rsidR="00BC703B" w:rsidRDefault="00BC703B" w:rsidP="00BC703B"/>
          <w:p w14:paraId="5CCC4C02" w14:textId="77777777" w:rsidR="00BC703B" w:rsidRPr="00916B26" w:rsidRDefault="00BC703B" w:rsidP="00BC703B">
            <w:pPr>
              <w:rPr>
                <w:rFonts w:eastAsia="DengXian"/>
                <w:sz w:val="20"/>
              </w:rPr>
            </w:pPr>
            <w:r w:rsidRPr="00916B26">
              <w:rPr>
                <w:sz w:val="20"/>
                <w:highlight w:val="green"/>
                <w:u w:val="single"/>
              </w:rPr>
              <w:t>Agreements</w:t>
            </w:r>
            <w:r w:rsidRPr="00916B26">
              <w:rPr>
                <w:sz w:val="20"/>
                <w:u w:val="single"/>
              </w:rPr>
              <w:t>:</w:t>
            </w:r>
            <w:r w:rsidRPr="00916B26">
              <w:rPr>
                <w:sz w:val="20"/>
              </w:rPr>
              <w:t xml:space="preserve"> Contingent on all of the outcome of sub-agenda 8.8.1 regarding PUCCH enhancements, the following schemes for PUCCH coverage enhancement can be further studied</w:t>
            </w:r>
          </w:p>
          <w:p w14:paraId="248CD440"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Sequence based PF 0/1 with Pi/2 BPSK</w:t>
            </w:r>
          </w:p>
          <w:p w14:paraId="49B767D4"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Pre-DFT data-RS multiplexing for PF2 with Pi/2 BPSK</w:t>
            </w:r>
          </w:p>
          <w:p w14:paraId="1C16FBEC"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 xml:space="preserve">UCI size reduction </w:t>
            </w:r>
          </w:p>
          <w:p w14:paraId="38CB4049"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Freq hopping enhancement for PUCCH</w:t>
            </w:r>
          </w:p>
          <w:p w14:paraId="686E0928"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Short/mini-slot PUCCH repetition</w:t>
            </w:r>
          </w:p>
          <w:p w14:paraId="60623F29"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Power control enhancement for PUCCH (including power boost for pi/2 BPSK)</w:t>
            </w:r>
          </w:p>
          <w:p w14:paraId="341DFCDC"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Increase maximum # allowed repetitions for PUCCH</w:t>
            </w:r>
          </w:p>
          <w:p w14:paraId="7D7A4C26"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PUCCH Transmit diversity scheme</w:t>
            </w:r>
          </w:p>
          <w:p w14:paraId="57C851E7"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Symbol-level repetition for long PUCCH</w:t>
            </w:r>
          </w:p>
          <w:p w14:paraId="3AFAEDC0"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Split UCI payload on short and long PUCCH on adjacent S and U slots</w:t>
            </w:r>
          </w:p>
          <w:p w14:paraId="477FA8A1" w14:textId="77777777" w:rsidR="00BC703B" w:rsidRPr="00916B26" w:rsidRDefault="00BC703B" w:rsidP="00BC703B">
            <w:pPr>
              <w:pStyle w:val="ListParagraph"/>
              <w:numPr>
                <w:ilvl w:val="0"/>
                <w:numId w:val="33"/>
              </w:numPr>
              <w:snapToGrid/>
              <w:spacing w:after="0" w:afterAutospacing="0"/>
              <w:ind w:leftChars="0"/>
              <w:jc w:val="left"/>
              <w:rPr>
                <w:sz w:val="20"/>
              </w:rPr>
            </w:pPr>
            <w:r w:rsidRPr="00916B26">
              <w:rPr>
                <w:sz w:val="20"/>
              </w:rPr>
              <w:t>Potential higher DMRS density for PUCCH with repetitions</w:t>
            </w:r>
          </w:p>
          <w:p w14:paraId="07750614" w14:textId="77777777" w:rsidR="00BC703B" w:rsidRDefault="00BC703B" w:rsidP="00BC703B"/>
          <w:p w14:paraId="2F76DBB9" w14:textId="77777777" w:rsidR="00BC703B" w:rsidRPr="005B7D98" w:rsidRDefault="00BC703B" w:rsidP="00BC703B">
            <w:pPr>
              <w:rPr>
                <w:b/>
                <w:bCs/>
                <w:sz w:val="20"/>
              </w:rPr>
            </w:pPr>
            <w:r w:rsidRPr="005B7D98">
              <w:rPr>
                <w:b/>
                <w:bCs/>
                <w:sz w:val="20"/>
                <w:u w:val="single"/>
              </w:rPr>
              <w:t>Conclusion</w:t>
            </w:r>
            <w:r w:rsidRPr="005B7D98">
              <w:rPr>
                <w:b/>
                <w:bCs/>
                <w:sz w:val="20"/>
              </w:rPr>
              <w:t xml:space="preserve">: </w:t>
            </w:r>
          </w:p>
          <w:p w14:paraId="7DD8135B" w14:textId="77777777" w:rsidR="00BC703B" w:rsidRPr="005B7D98" w:rsidRDefault="00BC703B" w:rsidP="00BC703B">
            <w:pPr>
              <w:rPr>
                <w:sz w:val="20"/>
              </w:rPr>
            </w:pPr>
            <w:r w:rsidRPr="005B7D98">
              <w:rPr>
                <w:sz w:val="20"/>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p w14:paraId="4CD1F5EF" w14:textId="1D0511F9" w:rsidR="000854E7" w:rsidRPr="00BC703B" w:rsidRDefault="000854E7" w:rsidP="00651F8E">
            <w:pPr>
              <w:overflowPunct w:val="0"/>
              <w:autoSpaceDE w:val="0"/>
              <w:autoSpaceDN w:val="0"/>
              <w:snapToGrid/>
              <w:spacing w:after="120" w:afterAutospacing="0" w:line="240" w:lineRule="exac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3C7B539B" w14:textId="74635669" w:rsidR="006944BF" w:rsidRDefault="00105A5D" w:rsidP="00886967">
      <w:pPr>
        <w:pStyle w:val="Heading1"/>
        <w:spacing w:after="180"/>
        <w:rPr>
          <w:lang w:val="en-US"/>
        </w:rPr>
      </w:pPr>
      <w:r>
        <w:rPr>
          <w:lang w:val="en-US"/>
        </w:rPr>
        <w:t>PU</w:t>
      </w:r>
      <w:r w:rsidR="001162CC">
        <w:rPr>
          <w:rFonts w:hint="eastAsia"/>
          <w:lang w:val="en-US"/>
        </w:rPr>
        <w:t>C</w:t>
      </w:r>
      <w:r>
        <w:rPr>
          <w:lang w:val="en-US"/>
        </w:rPr>
        <w:t>CH coverage enhancement</w:t>
      </w:r>
    </w:p>
    <w:p w14:paraId="21F6E85E" w14:textId="79EA5DA7" w:rsidR="00FF07EF" w:rsidRPr="00FF07EF" w:rsidRDefault="00FF07EF" w:rsidP="00FF07EF">
      <w:pPr>
        <w:rPr>
          <w:lang w:val="en-US"/>
        </w:rPr>
      </w:pPr>
      <w:r>
        <w:rPr>
          <w:rFonts w:hint="eastAsia"/>
          <w:lang w:val="en-US"/>
        </w:rPr>
        <w:t>A</w:t>
      </w:r>
      <w:r>
        <w:rPr>
          <w:lang w:val="en-US"/>
        </w:rPr>
        <w:t xml:space="preserve">s agreed at the last meeting, </w:t>
      </w:r>
      <w:r w:rsidR="002E7D12">
        <w:rPr>
          <w:lang w:val="en-US"/>
        </w:rPr>
        <w:t>some of the technical items are identified as high priority. We discuss the high priority issues as follows.</w:t>
      </w:r>
    </w:p>
    <w:p w14:paraId="4EBC9BFE" w14:textId="6C84E524" w:rsidR="00105A5D" w:rsidRDefault="00FF07EF" w:rsidP="00105A5D">
      <w:pPr>
        <w:pStyle w:val="Heading1"/>
        <w:numPr>
          <w:ilvl w:val="1"/>
          <w:numId w:val="1"/>
        </w:numPr>
        <w:spacing w:after="180"/>
        <w:rPr>
          <w:lang w:val="en-US"/>
        </w:rPr>
      </w:pPr>
      <w:r>
        <w:rPr>
          <w:lang w:val="en-US"/>
        </w:rPr>
        <w:t>DMRS-less PUCCH</w:t>
      </w:r>
    </w:p>
    <w:p w14:paraId="3750E547" w14:textId="0FD55B54" w:rsidR="001162CC" w:rsidRDefault="0057208A" w:rsidP="001162CC">
      <w:pPr>
        <w:rPr>
          <w:lang w:val="en-US"/>
        </w:rPr>
      </w:pPr>
      <w:r>
        <w:rPr>
          <w:lang w:val="en-US"/>
        </w:rPr>
        <w:t xml:space="preserve">In this </w:t>
      </w:r>
      <w:r w:rsidR="003A3640">
        <w:rPr>
          <w:lang w:val="en-US"/>
        </w:rPr>
        <w:t>contribution</w:t>
      </w:r>
      <w:r>
        <w:rPr>
          <w:lang w:val="en-US"/>
        </w:rPr>
        <w:t>, we provide evaluation results for DMRS-less PUCCH scheme which is compared with Rel-15/16 PUCCH format 3.</w:t>
      </w:r>
      <w:r w:rsidR="004B3B6F">
        <w:rPr>
          <w:lang w:val="en-US"/>
        </w:rPr>
        <w:t xml:space="preserve"> Evaluation assumption is mostly based on the agreed evaluation assumption for baseline coverage evaluation. </w:t>
      </w:r>
      <w:r w:rsidR="003A3640">
        <w:rPr>
          <w:lang w:val="en-US"/>
        </w:rPr>
        <w:t>Baseline e</w:t>
      </w:r>
      <w:r w:rsidR="008E4D72">
        <w:rPr>
          <w:lang w:val="en-US"/>
        </w:rPr>
        <w:t xml:space="preserve">valuation assumptions are in </w:t>
      </w:r>
      <w:r w:rsidR="009E7DDB">
        <w:rPr>
          <w:lang w:val="en-US"/>
        </w:rPr>
        <w:t xml:space="preserve">our </w:t>
      </w:r>
      <w:r w:rsidR="008E4D72">
        <w:rPr>
          <w:lang w:val="en-US"/>
        </w:rPr>
        <w:t>companion contribution [</w:t>
      </w:r>
      <w:r w:rsidR="003A3640">
        <w:rPr>
          <w:lang w:val="en-US"/>
        </w:rPr>
        <w:t>2</w:t>
      </w:r>
      <w:r w:rsidR="008E4D72">
        <w:rPr>
          <w:lang w:val="en-US"/>
        </w:rPr>
        <w:t>]</w:t>
      </w:r>
      <w:r w:rsidR="004B3B6F">
        <w:rPr>
          <w:lang w:val="en-US"/>
        </w:rPr>
        <w:t>.</w:t>
      </w:r>
    </w:p>
    <w:p w14:paraId="5226B7F9" w14:textId="77777777" w:rsidR="00BE66DC" w:rsidRPr="00BC4457" w:rsidRDefault="00BE66DC" w:rsidP="001162CC">
      <w:pPr>
        <w:rPr>
          <w:lang w:val="en-US"/>
        </w:rPr>
      </w:pPr>
    </w:p>
    <w:p w14:paraId="5B2A639F" w14:textId="2AAC3C90" w:rsidR="004B3B6F" w:rsidRDefault="00501E68" w:rsidP="001162CC">
      <w:pPr>
        <w:rPr>
          <w:lang w:val="en-US"/>
        </w:rPr>
      </w:pPr>
      <w:r>
        <w:rPr>
          <w:lang w:val="en-US"/>
        </w:rPr>
        <w:t xml:space="preserve">For </w:t>
      </w:r>
      <w:r w:rsidR="005958C5">
        <w:rPr>
          <w:lang w:val="en-US"/>
        </w:rPr>
        <w:t>the DMRS-less scheme</w:t>
      </w:r>
      <w:r>
        <w:rPr>
          <w:lang w:val="en-US"/>
        </w:rPr>
        <w:t xml:space="preserve">, the detection is based on </w:t>
      </w:r>
      <w:r w:rsidR="00B91327">
        <w:rPr>
          <w:rFonts w:hint="eastAsia"/>
          <w:lang w:val="en-US"/>
        </w:rPr>
        <w:t>c</w:t>
      </w:r>
      <w:r w:rsidR="00B91327">
        <w:rPr>
          <w:lang w:val="en-US"/>
        </w:rPr>
        <w:t>orrelation detector</w:t>
      </w:r>
      <w:r>
        <w:rPr>
          <w:lang w:val="en-US"/>
        </w:rPr>
        <w:t xml:space="preserve"> as shown in </w:t>
      </w:r>
      <w:r w:rsidR="007D58F7">
        <w:rPr>
          <w:lang w:val="en-US"/>
        </w:rPr>
        <w:t xml:space="preserve">the following </w:t>
      </w:r>
      <w:r>
        <w:rPr>
          <w:lang w:val="en-US"/>
        </w:rPr>
        <w:t>equation.</w:t>
      </w:r>
    </w:p>
    <w:p w14:paraId="047AE3BE" w14:textId="071D5B9E" w:rsidR="004B3B6F" w:rsidRPr="004B3B6F" w:rsidRDefault="00501E68" w:rsidP="001162CC">
      <w:pPr>
        <w:rPr>
          <w:lang w:val="en-US"/>
        </w:rPr>
      </w:pPr>
      <m:oMathPara>
        <m:oMath>
          <m:r>
            <m:rPr>
              <m:sty m:val="p"/>
            </m:rPr>
            <w:rPr>
              <w:rFonts w:ascii="Cambria Math" w:hAnsi="Cambria Math"/>
              <w:lang w:val="en-US"/>
            </w:rPr>
            <m:t>u=</m:t>
          </m:r>
          <m:func>
            <m:funcPr>
              <m:ctrlPr>
                <w:rPr>
                  <w:rFonts w:ascii="Cambria Math" w:hAnsi="Cambria Math"/>
                  <w:i/>
                  <w:lang w:val="en-US"/>
                </w:rPr>
              </m:ctrlPr>
            </m:funcPr>
            <m:fName>
              <m:r>
                <m:rPr>
                  <m:sty m:val="p"/>
                </m:rPr>
                <w:rPr>
                  <w:rFonts w:ascii="Cambria Math" w:hAnsi="Cambria Math"/>
                  <w:lang w:val="en-US"/>
                </w:rPr>
                <m:t>arg</m:t>
              </m:r>
              <m:limLow>
                <m:limLowPr>
                  <m:ctrlPr>
                    <w:rPr>
                      <w:rFonts w:ascii="Cambria Math" w:hAnsi="Cambria Math"/>
                      <w:i/>
                      <w:lang w:val="en-US"/>
                    </w:rPr>
                  </m:ctrlPr>
                </m:limLowPr>
                <m:e>
                  <m:r>
                    <m:rPr>
                      <m:sty m:val="p"/>
                    </m:rPr>
                    <w:rPr>
                      <w:rFonts w:ascii="Cambria Math" w:hAnsi="Cambria Math"/>
                    </w:rPr>
                    <m:t>max</m:t>
                  </m:r>
                </m:e>
                <m:lim>
                  <m:r>
                    <w:rPr>
                      <w:rFonts w:ascii="Cambria Math" w:hAnsi="Cambria Math"/>
                      <w:lang w:val="en-US"/>
                    </w:rPr>
                    <m:t>u'</m:t>
                  </m:r>
                </m:lim>
              </m:limLow>
            </m:fName>
            <m:e>
              <m:nary>
                <m:naryPr>
                  <m:chr m:val="∑"/>
                  <m:limLoc m:val="undOvr"/>
                  <m:ctrlPr>
                    <w:rPr>
                      <w:rFonts w:ascii="Cambria Math" w:hAnsi="Cambria Math"/>
                      <w:i/>
                      <w:lang w:val="en-US"/>
                    </w:rPr>
                  </m:ctrlPr>
                </m:naryPr>
                <m:sub>
                  <m:r>
                    <w:rPr>
                      <w:rFonts w:ascii="Cambria Math" w:hAnsi="Cambria Math"/>
                      <w:lang w:val="en-US"/>
                    </w:rPr>
                    <m:t>r=0</m:t>
                  </m:r>
                </m:sub>
                <m:sup>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-1</m:t>
                  </m:r>
                </m:sup>
                <m:e>
                  <m:d>
                    <m:dPr>
                      <m:begChr m:val="["/>
                      <m:endChr m:val="]"/>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k=0</m:t>
                          </m:r>
                        </m:sub>
                        <m:sup>
                          <m:r>
                            <w:rPr>
                              <w:rFonts w:ascii="Cambria Math" w:hAnsi="Cambria Math"/>
                              <w:lang w:val="en-US"/>
                            </w:rPr>
                            <m:t>K-1</m:t>
                          </m:r>
                        </m:sup>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k</m:t>
                              </m:r>
                            </m:sub>
                          </m:sSub>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k</m:t>
                              </m:r>
                            </m:sub>
                          </m:sSub>
                        </m:e>
                      </m:nary>
                      <m:sSup>
                        <m:sSupPr>
                          <m:ctrlPr>
                            <w:rPr>
                              <w:rFonts w:ascii="Cambria Math" w:hAnsi="Cambria Math"/>
                              <w:i/>
                              <w:lang w:val="en-US"/>
                            </w:rPr>
                          </m:ctrlPr>
                        </m:sSupPr>
                        <m:e>
                          <m:d>
                            <m:dPr>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k=0</m:t>
                                  </m:r>
                                </m:sub>
                                <m:sup>
                                  <m:r>
                                    <w:rPr>
                                      <w:rFonts w:ascii="Cambria Math" w:hAnsi="Cambria Math"/>
                                      <w:lang w:val="en-US"/>
                                    </w:rPr>
                                    <m:t>K-1</m:t>
                                  </m:r>
                                </m:sup>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k</m:t>
                                      </m:r>
                                    </m:sub>
                                  </m:sSub>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k</m:t>
                                      </m:r>
                                    </m:sub>
                                  </m:sSub>
                                </m:e>
                              </m:nary>
                            </m:e>
                          </m:d>
                        </m:e>
                        <m:sup>
                          <m:r>
                            <w:rPr>
                              <w:rFonts w:ascii="Cambria Math" w:hAnsi="Cambria Math"/>
                              <w:lang w:val="en-US"/>
                            </w:rPr>
                            <m:t>*</m:t>
                          </m:r>
                        </m:sup>
                      </m:sSup>
                    </m:e>
                  </m:d>
                </m:e>
              </m:nary>
            </m:e>
          </m:func>
        </m:oMath>
      </m:oMathPara>
    </w:p>
    <w:p w14:paraId="726E0B65" w14:textId="38274EC8" w:rsidR="001162CC" w:rsidRDefault="00501E68" w:rsidP="001162CC">
      <w:pPr>
        <w:rPr>
          <w:lang w:val="en-US"/>
        </w:rPr>
      </w:pPr>
      <w:r>
        <w:rPr>
          <w:rFonts w:hint="eastAsia"/>
          <w:lang w:val="en-US"/>
        </w:rPr>
        <w:t>H</w:t>
      </w:r>
      <w:r>
        <w:rPr>
          <w:lang w:val="en-US"/>
        </w:rPr>
        <w:t xml:space="preserve">ere, u </w:t>
      </w:r>
      <w:r w:rsidR="00DB4063">
        <w:rPr>
          <w:lang w:val="en-US"/>
        </w:rPr>
        <w:t>represents</w:t>
      </w:r>
      <w:r>
        <w:rPr>
          <w:lang w:val="en-US"/>
        </w:rPr>
        <w:t xml:space="preserve"> the sequence number for the sequence with the </w:t>
      </w:r>
      <w:r w:rsidR="005958C5">
        <w:rPr>
          <w:lang w:val="en-US"/>
        </w:rPr>
        <w:t>largest correlation</w:t>
      </w:r>
      <w:r>
        <w:rPr>
          <w:lang w:val="en-US"/>
        </w:rPr>
        <w:t xml:space="preserve"> </w:t>
      </w:r>
      <w:r w:rsidR="00C86A70">
        <w:rPr>
          <w:lang w:val="en-US"/>
        </w:rPr>
        <w:t>among the number 2</w:t>
      </w:r>
      <w:r w:rsidR="00C86A70" w:rsidRPr="009667A3">
        <w:rPr>
          <w:i/>
          <w:iCs/>
          <w:vertAlign w:val="superscript"/>
          <w:lang w:val="en-US"/>
        </w:rPr>
        <w:t>M</w:t>
      </w:r>
      <w:r w:rsidR="00C86A70">
        <w:rPr>
          <w:lang w:val="en-US"/>
        </w:rPr>
        <w:t xml:space="preserve"> of candidate sequences. </w:t>
      </w:r>
      <w:r w:rsidR="00C86A70" w:rsidRPr="009667A3">
        <w:rPr>
          <w:i/>
          <w:iCs/>
          <w:lang w:val="en-US"/>
        </w:rPr>
        <w:t>M</w:t>
      </w:r>
      <w:r w:rsidR="00C86A70">
        <w:rPr>
          <w:lang w:val="en-US"/>
        </w:rPr>
        <w:t xml:space="preserve"> </w:t>
      </w:r>
      <w:r w:rsidR="00DB4063">
        <w:rPr>
          <w:lang w:val="en-US"/>
        </w:rPr>
        <w:t>represents</w:t>
      </w:r>
      <w:r w:rsidR="00C86A70">
        <w:rPr>
          <w:lang w:val="en-US"/>
        </w:rPr>
        <w:t xml:space="preserve"> the number of UCI bits conveyed in the PUCCH.</w:t>
      </w:r>
      <w:r w:rsidR="00953747">
        <w:rPr>
          <w:lang w:val="en-US"/>
        </w:rPr>
        <w:t xml:space="preserve"> Also, </w:t>
      </w:r>
      <w:proofErr w:type="spellStart"/>
      <w:r w:rsidR="00953747" w:rsidRPr="009667A3">
        <w:rPr>
          <w:i/>
          <w:iCs/>
          <w:lang w:val="en-US"/>
        </w:rPr>
        <w:t>u</w:t>
      </w:r>
      <w:r w:rsidR="00953747">
        <w:rPr>
          <w:lang w:val="en-US"/>
        </w:rPr>
        <w:t>’</w:t>
      </w:r>
      <w:r w:rsidR="00953747" w:rsidRPr="009667A3">
        <w:rPr>
          <w:i/>
          <w:iCs/>
          <w:vertAlign w:val="subscript"/>
          <w:lang w:val="en-US"/>
        </w:rPr>
        <w:t>k</w:t>
      </w:r>
      <w:proofErr w:type="spellEnd"/>
      <w:r w:rsidR="00953747">
        <w:rPr>
          <w:lang w:val="en-US"/>
        </w:rPr>
        <w:t xml:space="preserve"> </w:t>
      </w:r>
      <w:r w:rsidR="00DB4063">
        <w:rPr>
          <w:lang w:val="en-US"/>
        </w:rPr>
        <w:t>represents</w:t>
      </w:r>
      <w:r w:rsidR="00953747">
        <w:rPr>
          <w:lang w:val="en-US"/>
        </w:rPr>
        <w:t xml:space="preserve"> </w:t>
      </w:r>
      <w:r w:rsidR="00DB4063">
        <w:rPr>
          <w:lang w:val="en-US"/>
        </w:rPr>
        <w:t xml:space="preserve">the </w:t>
      </w:r>
      <w:r w:rsidR="00953747">
        <w:rPr>
          <w:lang w:val="en-US"/>
        </w:rPr>
        <w:t>k-</w:t>
      </w:r>
      <w:proofErr w:type="spellStart"/>
      <w:r w:rsidR="00953747">
        <w:rPr>
          <w:lang w:val="en-US"/>
        </w:rPr>
        <w:t>th</w:t>
      </w:r>
      <w:proofErr w:type="spellEnd"/>
      <w:r w:rsidR="00953747">
        <w:rPr>
          <w:lang w:val="en-US"/>
        </w:rPr>
        <w:t xml:space="preserve"> element in the sequence number </w:t>
      </w:r>
      <w:r w:rsidR="00F27ADF" w:rsidRPr="009667A3">
        <w:rPr>
          <w:i/>
          <w:iCs/>
          <w:lang w:val="en-US"/>
        </w:rPr>
        <w:t>u</w:t>
      </w:r>
      <w:r w:rsidR="00F27ADF">
        <w:rPr>
          <w:lang w:val="en-US"/>
        </w:rPr>
        <w:t>’</w:t>
      </w:r>
      <w:r w:rsidR="00953747">
        <w:rPr>
          <w:lang w:val="en-US"/>
        </w:rPr>
        <w:t xml:space="preserve">. Also, </w:t>
      </w:r>
      <w:proofErr w:type="spellStart"/>
      <w:r w:rsidR="00953747" w:rsidRPr="009667A3">
        <w:rPr>
          <w:i/>
          <w:iCs/>
          <w:lang w:val="en-US"/>
        </w:rPr>
        <w:t>m</w:t>
      </w:r>
      <w:r w:rsidR="00953747" w:rsidRPr="009667A3">
        <w:rPr>
          <w:i/>
          <w:iCs/>
          <w:vertAlign w:val="subscript"/>
          <w:lang w:val="en-US"/>
        </w:rPr>
        <w:t>k</w:t>
      </w:r>
      <w:proofErr w:type="spellEnd"/>
      <w:r w:rsidR="00953747">
        <w:rPr>
          <w:lang w:val="en-US"/>
        </w:rPr>
        <w:t xml:space="preserve"> is </w:t>
      </w:r>
      <w:r w:rsidR="00DB4063">
        <w:rPr>
          <w:lang w:val="en-US"/>
        </w:rPr>
        <w:t xml:space="preserve">the </w:t>
      </w:r>
      <w:r w:rsidR="00953747" w:rsidRPr="009667A3">
        <w:rPr>
          <w:i/>
          <w:iCs/>
          <w:lang w:val="en-US"/>
        </w:rPr>
        <w:t>k</w:t>
      </w:r>
      <w:r w:rsidR="00953747">
        <w:rPr>
          <w:lang w:val="en-US"/>
        </w:rPr>
        <w:t>-</w:t>
      </w:r>
      <w:proofErr w:type="spellStart"/>
      <w:r w:rsidR="00953747">
        <w:rPr>
          <w:lang w:val="en-US"/>
        </w:rPr>
        <w:t>th</w:t>
      </w:r>
      <w:proofErr w:type="spellEnd"/>
      <w:r w:rsidR="00953747">
        <w:rPr>
          <w:lang w:val="en-US"/>
        </w:rPr>
        <w:t xml:space="preserve"> element in the detected sequence.</w:t>
      </w:r>
      <w:r w:rsidR="00E15652">
        <w:rPr>
          <w:lang w:val="en-US"/>
        </w:rPr>
        <w:t xml:space="preserve"> Also, K is the sequence length.</w:t>
      </w:r>
      <w:r w:rsidR="005F0655">
        <w:rPr>
          <w:lang w:val="en-US"/>
        </w:rPr>
        <w:t xml:space="preserve"> </w:t>
      </w:r>
      <w:proofErr w:type="spellStart"/>
      <w:r w:rsidR="00DB4063" w:rsidRPr="009667A3">
        <w:rPr>
          <w:i/>
          <w:iCs/>
          <w:lang w:val="en-US"/>
        </w:rPr>
        <w:t>N</w:t>
      </w:r>
      <w:r w:rsidR="00DB4063" w:rsidRPr="009667A3">
        <w:rPr>
          <w:i/>
          <w:iCs/>
          <w:vertAlign w:val="subscript"/>
          <w:lang w:val="en-US"/>
        </w:rPr>
        <w:t>Rx</w:t>
      </w:r>
      <w:proofErr w:type="spellEnd"/>
      <w:r w:rsidR="00DB4063">
        <w:rPr>
          <w:lang w:val="en-US"/>
        </w:rPr>
        <w:t xml:space="preserve"> represents the number of receive antenna ports. </w:t>
      </w:r>
      <w:r w:rsidR="005F0655">
        <w:rPr>
          <w:lang w:val="en-US"/>
        </w:rPr>
        <w:t>()</w:t>
      </w:r>
      <w:r w:rsidR="005F0655" w:rsidRPr="00911D34">
        <w:rPr>
          <w:vertAlign w:val="superscript"/>
          <w:lang w:val="en-US"/>
        </w:rPr>
        <w:t>*</w:t>
      </w:r>
      <w:r w:rsidR="005F0655">
        <w:rPr>
          <w:lang w:val="en-US"/>
        </w:rPr>
        <w:t xml:space="preserve"> indicates </w:t>
      </w:r>
      <w:r w:rsidR="004D6513">
        <w:rPr>
          <w:rFonts w:hint="eastAsia"/>
          <w:lang w:val="en-US"/>
        </w:rPr>
        <w:t>c</w:t>
      </w:r>
      <w:r w:rsidR="004D6513">
        <w:rPr>
          <w:lang w:val="en-US"/>
        </w:rPr>
        <w:t xml:space="preserve">omplex </w:t>
      </w:r>
      <w:bookmarkStart w:id="3" w:name="_GoBack"/>
      <w:bookmarkEnd w:id="3"/>
      <w:r w:rsidR="005F0655">
        <w:rPr>
          <w:lang w:val="en-US"/>
        </w:rPr>
        <w:t>conjugate operation.</w:t>
      </w:r>
    </w:p>
    <w:p w14:paraId="40E246E5" w14:textId="05B56C7B" w:rsidR="00501E68" w:rsidRDefault="008545C1" w:rsidP="001162CC">
      <w:pPr>
        <w:rPr>
          <w:lang w:val="en-US"/>
        </w:rPr>
      </w:pPr>
      <w:r>
        <w:rPr>
          <w:rFonts w:hint="eastAsia"/>
          <w:lang w:val="en-US"/>
        </w:rPr>
        <w:t>F</w:t>
      </w:r>
      <w:r>
        <w:rPr>
          <w:lang w:val="en-US"/>
        </w:rPr>
        <w:t xml:space="preserve">or </w:t>
      </w:r>
      <w:r w:rsidR="005958C5">
        <w:rPr>
          <w:lang w:val="en-US"/>
        </w:rPr>
        <w:t>Rel-15 PUCCH format 3</w:t>
      </w:r>
      <w:r w:rsidR="00A56DD1">
        <w:rPr>
          <w:lang w:val="en-US"/>
        </w:rPr>
        <w:t>, 2D-MMSE based channel estimation</w:t>
      </w:r>
      <w:r w:rsidR="00DB4063">
        <w:rPr>
          <w:lang w:val="en-US"/>
        </w:rPr>
        <w:t xml:space="preserve"> with ideal information about delay spread and </w:t>
      </w:r>
      <w:r w:rsidR="00E21390">
        <w:rPr>
          <w:lang w:val="en-US"/>
        </w:rPr>
        <w:t xml:space="preserve">Doppler </w:t>
      </w:r>
      <w:r w:rsidR="00DB4063">
        <w:rPr>
          <w:lang w:val="en-US"/>
        </w:rPr>
        <w:t>spread</w:t>
      </w:r>
      <w:r w:rsidR="00A56DD1">
        <w:rPr>
          <w:lang w:val="en-US"/>
        </w:rPr>
        <w:t xml:space="preserve"> is performed.</w:t>
      </w:r>
      <w:r w:rsidR="00CB0102">
        <w:rPr>
          <w:rFonts w:hint="eastAsia"/>
          <w:lang w:val="en-US"/>
        </w:rPr>
        <w:t xml:space="preserve"> </w:t>
      </w:r>
      <w:r w:rsidR="00CB0102">
        <w:rPr>
          <w:lang w:val="en-US"/>
        </w:rPr>
        <w:t>ML-based detection is applied</w:t>
      </w:r>
      <w:r w:rsidR="005F0655">
        <w:rPr>
          <w:lang w:val="en-US"/>
        </w:rPr>
        <w:t xml:space="preserve"> for decoding of Reed-Muller coding</w:t>
      </w:r>
      <w:r w:rsidR="00CB0102">
        <w:rPr>
          <w:lang w:val="en-US"/>
        </w:rPr>
        <w:t>.</w:t>
      </w:r>
    </w:p>
    <w:p w14:paraId="535AB023" w14:textId="542FC683" w:rsidR="009B7D89" w:rsidRDefault="009B7D89" w:rsidP="001162CC">
      <w:pPr>
        <w:rPr>
          <w:lang w:val="en-US"/>
        </w:rPr>
      </w:pPr>
      <w:r>
        <w:rPr>
          <w:rFonts w:hint="eastAsia"/>
          <w:lang w:val="en-US"/>
        </w:rPr>
        <w:t>F</w:t>
      </w:r>
      <w:r>
        <w:rPr>
          <w:lang w:val="en-US"/>
        </w:rPr>
        <w:t>igure 1 shows BLER performance comparison of DMRS-less scheme and Rel-15 PUCCH format 3. As shown, DMRS-less scheme has gain of about 3 dB compared to Rel-15 PUCCH format 3.</w:t>
      </w:r>
      <w:r>
        <w:rPr>
          <w:rFonts w:hint="eastAsia"/>
          <w:lang w:val="en-US"/>
        </w:rPr>
        <w:t xml:space="preserve"> </w:t>
      </w:r>
      <w:r>
        <w:rPr>
          <w:lang w:val="en-US"/>
        </w:rPr>
        <w:t>Therefore, we propose,</w:t>
      </w:r>
    </w:p>
    <w:p w14:paraId="6E83B7C4" w14:textId="77777777" w:rsidR="009B7D89" w:rsidRPr="00831F7D" w:rsidRDefault="009B7D89" w:rsidP="009B7D89">
      <w:pPr>
        <w:rPr>
          <w:b/>
          <w:lang w:val="en-US"/>
        </w:rPr>
      </w:pPr>
      <w:r w:rsidRPr="009B7D89">
        <w:rPr>
          <w:rFonts w:hint="eastAsia"/>
          <w:b/>
          <w:lang w:val="en-US"/>
        </w:rPr>
        <w:t>P</w:t>
      </w:r>
      <w:r w:rsidRPr="009B7D89">
        <w:rPr>
          <w:b/>
          <w:lang w:val="en-US"/>
        </w:rPr>
        <w:t>roposal 1: Capture DMRS-less scheme as a candidate solution for coverage enhancement on PUCCH in the TR.</w:t>
      </w:r>
    </w:p>
    <w:p w14:paraId="2F6D40D1" w14:textId="77777777" w:rsidR="009B7D89" w:rsidRPr="009B7D89" w:rsidRDefault="009B7D89" w:rsidP="001162CC">
      <w:pPr>
        <w:rPr>
          <w:lang w:val="en-US"/>
        </w:rPr>
      </w:pPr>
    </w:p>
    <w:p w14:paraId="539DEF07" w14:textId="2E9281AF" w:rsidR="00F21158" w:rsidRDefault="007146BF" w:rsidP="00F21158">
      <w:pPr>
        <w:jc w:val="center"/>
        <w:rPr>
          <w:lang w:val="en-US"/>
        </w:rPr>
      </w:pPr>
      <w:r>
        <w:rPr>
          <w:noProof/>
        </w:rPr>
        <w:drawing>
          <wp:inline distT="0" distB="0" distL="0" distR="0" wp14:anchorId="4585DE6E" wp14:editId="3BB30338">
            <wp:extent cx="5519738" cy="3248025"/>
            <wp:effectExtent l="0" t="0" r="5080" b="9525"/>
            <wp:docPr id="1" name="グラフ 1">
              <a:extLst xmlns:a="http://schemas.openxmlformats.org/drawingml/2006/main">
                <a:ext uri="{FF2B5EF4-FFF2-40B4-BE49-F238E27FC236}">
                  <a16:creationId xmlns:a16="http://schemas.microsoft.com/office/drawing/2014/main" id="{131BC066-3704-4F7B-9C13-007869E3DA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54D888" w14:textId="13FD2A27" w:rsidR="00F21158" w:rsidRDefault="00F21158" w:rsidP="00F21158">
      <w:pPr>
        <w:jc w:val="center"/>
        <w:rPr>
          <w:lang w:val="en-US"/>
        </w:rPr>
      </w:pPr>
      <w:r>
        <w:rPr>
          <w:rFonts w:hint="eastAsia"/>
          <w:lang w:val="en-US"/>
        </w:rPr>
        <w:lastRenderedPageBreak/>
        <w:t>F</w:t>
      </w:r>
      <w:r>
        <w:rPr>
          <w:lang w:val="en-US"/>
        </w:rPr>
        <w:t>igure 1: Comparison of DMRS-less PUCCH and Rel-15 PUCCH format 3 for 4 bits UCI</w:t>
      </w:r>
    </w:p>
    <w:p w14:paraId="59DE7926" w14:textId="77777777" w:rsidR="00F21158" w:rsidRPr="001B618E" w:rsidRDefault="00F21158" w:rsidP="001162CC">
      <w:pPr>
        <w:rPr>
          <w:lang w:val="en-US"/>
        </w:rPr>
      </w:pPr>
    </w:p>
    <w:p w14:paraId="593FC275" w14:textId="35C94B28" w:rsidR="009C430E" w:rsidRPr="00332039" w:rsidRDefault="009C430E" w:rsidP="001162CC">
      <w:pPr>
        <w:pStyle w:val="Heading1"/>
        <w:numPr>
          <w:ilvl w:val="1"/>
          <w:numId w:val="1"/>
        </w:numPr>
        <w:spacing w:after="180"/>
        <w:rPr>
          <w:lang w:val="en-US"/>
        </w:rPr>
      </w:pPr>
      <w:r>
        <w:rPr>
          <w:lang w:val="en-US"/>
        </w:rPr>
        <w:t>DMRS bundling</w:t>
      </w:r>
    </w:p>
    <w:p w14:paraId="2F0671D8" w14:textId="1C0F5FA9" w:rsidR="009C430E" w:rsidRDefault="0028268F" w:rsidP="001162CC">
      <w:pPr>
        <w:rPr>
          <w:lang w:val="en-US"/>
        </w:rPr>
      </w:pPr>
      <w:r>
        <w:rPr>
          <w:lang w:val="en-US"/>
        </w:rPr>
        <w:t xml:space="preserve">DMRS bundling is studied in </w:t>
      </w:r>
      <w:r w:rsidR="00372F97">
        <w:rPr>
          <w:rFonts w:hint="eastAsia"/>
          <w:lang w:val="en-US"/>
        </w:rPr>
        <w:t>o</w:t>
      </w:r>
      <w:r w:rsidR="00372F97">
        <w:rPr>
          <w:lang w:val="en-US"/>
        </w:rPr>
        <w:t>ur</w:t>
      </w:r>
      <w:r>
        <w:rPr>
          <w:lang w:val="en-US"/>
        </w:rPr>
        <w:t xml:space="preserve"> companion contributions [</w:t>
      </w:r>
      <w:r w:rsidR="003A3640">
        <w:rPr>
          <w:lang w:val="en-US"/>
        </w:rPr>
        <w:t>3</w:t>
      </w:r>
      <w:r>
        <w:rPr>
          <w:lang w:val="en-US"/>
        </w:rPr>
        <w:t>]. We see that DMRS bundling is also beneficial for PUCCH.</w:t>
      </w:r>
    </w:p>
    <w:p w14:paraId="34F0D3A4" w14:textId="781F35CE" w:rsidR="0028268F" w:rsidRPr="00464A34" w:rsidRDefault="0028268F" w:rsidP="001162CC">
      <w:pPr>
        <w:rPr>
          <w:b/>
          <w:lang w:val="en-US"/>
        </w:rPr>
      </w:pPr>
      <w:r w:rsidRPr="00464A34">
        <w:rPr>
          <w:rFonts w:hint="eastAsia"/>
          <w:b/>
          <w:lang w:val="en-US"/>
        </w:rPr>
        <w:t>P</w:t>
      </w:r>
      <w:r w:rsidRPr="00464A34">
        <w:rPr>
          <w:b/>
          <w:lang w:val="en-US"/>
        </w:rPr>
        <w:t xml:space="preserve">roposal </w:t>
      </w:r>
      <w:r w:rsidR="005958C5">
        <w:rPr>
          <w:b/>
          <w:lang w:val="en-US"/>
        </w:rPr>
        <w:t>2</w:t>
      </w:r>
      <w:r w:rsidRPr="00464A34">
        <w:rPr>
          <w:b/>
          <w:lang w:val="en-US"/>
        </w:rPr>
        <w:t>: Capture DMRS bundling as a candidate solution for coverage enhancement on PUCCH in the TR.</w:t>
      </w:r>
    </w:p>
    <w:p w14:paraId="2EEC3C99" w14:textId="5DBE7891" w:rsidR="009C430E" w:rsidRDefault="009C430E" w:rsidP="009C430E">
      <w:pPr>
        <w:pStyle w:val="Heading1"/>
        <w:numPr>
          <w:ilvl w:val="1"/>
          <w:numId w:val="1"/>
        </w:numPr>
        <w:spacing w:after="180"/>
        <w:rPr>
          <w:lang w:val="en-US"/>
        </w:rPr>
      </w:pPr>
      <w:r>
        <w:rPr>
          <w:lang w:val="en-US"/>
        </w:rPr>
        <w:t>Enhancement for TDD</w:t>
      </w:r>
    </w:p>
    <w:p w14:paraId="485DEFCD" w14:textId="47171704" w:rsidR="009C430E" w:rsidRDefault="009C430E" w:rsidP="001162CC">
      <w:pPr>
        <w:rPr>
          <w:lang w:val="en-US"/>
        </w:rPr>
      </w:pPr>
      <w:r>
        <w:rPr>
          <w:rFonts w:hint="eastAsia"/>
          <w:lang w:val="en-US"/>
        </w:rPr>
        <w:t>F</w:t>
      </w:r>
      <w:r>
        <w:rPr>
          <w:lang w:val="en-US"/>
        </w:rPr>
        <w:t>or TDD configuratio</w:t>
      </w:r>
      <w:r w:rsidR="003D1451">
        <w:rPr>
          <w:lang w:val="en-US"/>
        </w:rPr>
        <w:t xml:space="preserve">n, Rel-15 PUCCH repetition doesn’t ensure </w:t>
      </w:r>
      <w:r w:rsidR="00F87D63">
        <w:rPr>
          <w:lang w:val="en-US"/>
        </w:rPr>
        <w:t>enough</w:t>
      </w:r>
      <w:r w:rsidR="003D1451">
        <w:rPr>
          <w:lang w:val="en-US"/>
        </w:rPr>
        <w:t xml:space="preserve"> repetitions since some of the repetitions are dropped.</w:t>
      </w:r>
      <w:r w:rsidR="00F87D63">
        <w:rPr>
          <w:lang w:val="en-US"/>
        </w:rPr>
        <w:t xml:space="preserve"> We have at least two directions on this. In the following, we discuss repetition type B like enhancement and dynamic repetition factor indication.</w:t>
      </w:r>
    </w:p>
    <w:p w14:paraId="04BB3DE8" w14:textId="71CF7BBB" w:rsidR="00B73D8D" w:rsidRDefault="00B73D8D" w:rsidP="009C430E">
      <w:pPr>
        <w:pStyle w:val="Heading3"/>
        <w:rPr>
          <w:lang w:val="en-US"/>
        </w:rPr>
      </w:pPr>
      <w:r>
        <w:rPr>
          <w:lang w:val="en-US"/>
        </w:rPr>
        <w:t>Repetition type B for PUCCH</w:t>
      </w:r>
    </w:p>
    <w:p w14:paraId="56DE637E" w14:textId="31E50220" w:rsidR="00D24B8B" w:rsidRDefault="00FA21E1" w:rsidP="001162CC">
      <w:pPr>
        <w:rPr>
          <w:lang w:val="en-US"/>
        </w:rPr>
      </w:pPr>
      <w:r>
        <w:rPr>
          <w:lang w:val="en-US"/>
        </w:rPr>
        <w:t xml:space="preserve">Channel segmentation by slot boundary has been introduced for Rel-16 repetition type </w:t>
      </w:r>
      <w:r w:rsidR="00782C16">
        <w:rPr>
          <w:lang w:val="en-US"/>
        </w:rPr>
        <w:t>B</w:t>
      </w:r>
      <w:r>
        <w:rPr>
          <w:lang w:val="en-US"/>
        </w:rPr>
        <w:t xml:space="preserve">. </w:t>
      </w:r>
      <w:r w:rsidR="00782C16">
        <w:rPr>
          <w:lang w:val="en-US"/>
        </w:rPr>
        <w:t>T</w:t>
      </w:r>
      <w:r>
        <w:rPr>
          <w:lang w:val="en-US"/>
        </w:rPr>
        <w:t>he channel segmentation would provide better utilization for resources in special slots for PUCCH.</w:t>
      </w:r>
      <w:r w:rsidR="00C66514">
        <w:rPr>
          <w:lang w:val="en-US"/>
        </w:rPr>
        <w:t xml:space="preserve"> Figure </w:t>
      </w:r>
      <w:r w:rsidR="007D58F7">
        <w:rPr>
          <w:lang w:val="en-US"/>
        </w:rPr>
        <w:t>2</w:t>
      </w:r>
      <w:r w:rsidR="00C66514">
        <w:rPr>
          <w:lang w:val="en-US"/>
        </w:rPr>
        <w:t xml:space="preserve"> shows an example of channel segmentation by slot boundary</w:t>
      </w:r>
      <w:r w:rsidR="00284885">
        <w:rPr>
          <w:lang w:val="en-US"/>
        </w:rPr>
        <w:t xml:space="preserve"> with nominal length = </w:t>
      </w:r>
      <w:r w:rsidR="00EE2AFD">
        <w:rPr>
          <w:lang w:val="en-US"/>
        </w:rPr>
        <w:t>8</w:t>
      </w:r>
      <w:r w:rsidR="00284885">
        <w:rPr>
          <w:lang w:val="en-US"/>
        </w:rPr>
        <w:t>.</w:t>
      </w:r>
      <w:r w:rsidR="00EB4ABB">
        <w:rPr>
          <w:lang w:val="en-US"/>
        </w:rPr>
        <w:t xml:space="preserve"> In Figure </w:t>
      </w:r>
      <w:r w:rsidR="007D58F7">
        <w:rPr>
          <w:lang w:val="en-US"/>
        </w:rPr>
        <w:t>2</w:t>
      </w:r>
      <w:r w:rsidR="00EB4ABB">
        <w:rPr>
          <w:lang w:val="en-US"/>
        </w:rPr>
        <w:t>, the first nominal repletion is divided into two actual repetitions with 2 symbols in slot#0 and 6 symbols in slot#1.</w:t>
      </w:r>
      <w:r w:rsidR="004A5615">
        <w:rPr>
          <w:lang w:val="en-US"/>
        </w:rPr>
        <w:t xml:space="preserve"> </w:t>
      </w:r>
      <w:r w:rsidR="00E255B2">
        <w:rPr>
          <w:lang w:val="en-US"/>
        </w:rPr>
        <w:t>In this example, two actual repetitions may have different PUCCH formats depending on the constraint of supported length for each PUCCH format.</w:t>
      </w:r>
    </w:p>
    <w:p w14:paraId="1FB8BE46" w14:textId="60600BE2" w:rsidR="007D71C1" w:rsidRDefault="007D71C1" w:rsidP="001162CC">
      <w:pPr>
        <w:rPr>
          <w:b/>
          <w:lang w:val="en-US"/>
        </w:rPr>
      </w:pPr>
      <w:r>
        <w:rPr>
          <w:rFonts w:hint="eastAsia"/>
          <w:b/>
          <w:lang w:val="en-US"/>
        </w:rPr>
        <w:t>P</w:t>
      </w:r>
      <w:r>
        <w:rPr>
          <w:b/>
          <w:lang w:val="en-US"/>
        </w:rPr>
        <w:t xml:space="preserve">roposal </w:t>
      </w:r>
      <w:r w:rsidR="005958C5">
        <w:rPr>
          <w:b/>
          <w:lang w:val="en-US"/>
        </w:rPr>
        <w:t>3</w:t>
      </w:r>
      <w:r>
        <w:rPr>
          <w:b/>
          <w:lang w:val="en-US"/>
        </w:rPr>
        <w:t>: C</w:t>
      </w:r>
      <w:r w:rsidR="00FC355E">
        <w:rPr>
          <w:b/>
          <w:lang w:val="en-US"/>
        </w:rPr>
        <w:t>apture C</w:t>
      </w:r>
      <w:r>
        <w:rPr>
          <w:b/>
          <w:lang w:val="en-US"/>
        </w:rPr>
        <w:t>hannel segmentation by slot boundary</w:t>
      </w:r>
      <w:r w:rsidR="00FC355E">
        <w:rPr>
          <w:b/>
          <w:lang w:val="en-US"/>
        </w:rPr>
        <w:t xml:space="preserve"> as a candidate solution for coverage enhancement on PUCCH in the TR.</w:t>
      </w:r>
    </w:p>
    <w:p w14:paraId="282D8DE1" w14:textId="5FB4B43E" w:rsidR="00D24B8B" w:rsidRPr="009D152C" w:rsidRDefault="00D24B8B" w:rsidP="001162CC">
      <w:pPr>
        <w:rPr>
          <w:b/>
          <w:lang w:val="en-US"/>
        </w:rPr>
      </w:pPr>
      <w:r w:rsidRPr="009D152C">
        <w:rPr>
          <w:rFonts w:hint="eastAsia"/>
          <w:b/>
          <w:lang w:val="en-US"/>
        </w:rPr>
        <w:t>P</w:t>
      </w:r>
      <w:r w:rsidRPr="009D152C">
        <w:rPr>
          <w:b/>
          <w:lang w:val="en-US"/>
        </w:rPr>
        <w:t xml:space="preserve">roposal </w:t>
      </w:r>
      <w:r w:rsidR="005958C5">
        <w:rPr>
          <w:b/>
          <w:lang w:val="en-US"/>
        </w:rPr>
        <w:t>4</w:t>
      </w:r>
      <w:r w:rsidRPr="009D152C">
        <w:rPr>
          <w:b/>
          <w:lang w:val="en-US"/>
        </w:rPr>
        <w:t xml:space="preserve">: Two actual repetitions with different PUCCH formats (e.g., one for format 2 and another for format 3) should be allowed for </w:t>
      </w:r>
      <w:r w:rsidR="00FC355E">
        <w:rPr>
          <w:b/>
          <w:lang w:val="en-US"/>
        </w:rPr>
        <w:t>Channel segmentation</w:t>
      </w:r>
      <w:r w:rsidRPr="009D152C">
        <w:rPr>
          <w:b/>
          <w:lang w:val="en-US"/>
        </w:rPr>
        <w:t>.</w:t>
      </w:r>
    </w:p>
    <w:p w14:paraId="35877FDC" w14:textId="4ED3D4D0" w:rsidR="00386444" w:rsidRDefault="00386444" w:rsidP="001162CC">
      <w:pPr>
        <w:rPr>
          <w:lang w:val="en-US"/>
        </w:rPr>
      </w:pPr>
      <w:r>
        <w:object w:dxaOrig="14416" w:dyaOrig="4456" w14:anchorId="770BF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4.2pt" o:ole="">
            <v:imagedata r:id="rId9" o:title=""/>
          </v:shape>
          <o:OLEObject Type="Embed" ProgID="Visio.Drawing.15" ShapeID="_x0000_i1025" DrawAspect="Content" ObjectID="_1664366558" r:id="rId10"/>
        </w:object>
      </w:r>
    </w:p>
    <w:p w14:paraId="19200CD5" w14:textId="496B6B24" w:rsidR="00386444" w:rsidRDefault="00386444" w:rsidP="00386444">
      <w:pPr>
        <w:jc w:val="center"/>
        <w:rPr>
          <w:lang w:val="en-US"/>
        </w:rPr>
      </w:pPr>
      <w:r>
        <w:rPr>
          <w:rFonts w:hint="eastAsia"/>
          <w:lang w:val="en-US"/>
        </w:rPr>
        <w:t>F</w:t>
      </w:r>
      <w:r>
        <w:rPr>
          <w:lang w:val="en-US"/>
        </w:rPr>
        <w:t xml:space="preserve">igure </w:t>
      </w:r>
      <w:r w:rsidR="007D58F7">
        <w:rPr>
          <w:lang w:val="en-US"/>
        </w:rPr>
        <w:t>2</w:t>
      </w:r>
      <w:r>
        <w:rPr>
          <w:lang w:val="en-US"/>
        </w:rPr>
        <w:t>: Actual repetitions</w:t>
      </w:r>
    </w:p>
    <w:p w14:paraId="455AEB4A" w14:textId="6ECA07C1" w:rsidR="00B73D8D" w:rsidRDefault="00B73D8D" w:rsidP="009C430E">
      <w:pPr>
        <w:pStyle w:val="Heading3"/>
        <w:rPr>
          <w:lang w:val="en-US"/>
        </w:rPr>
      </w:pPr>
      <w:r>
        <w:rPr>
          <w:lang w:val="en-US"/>
        </w:rPr>
        <w:lastRenderedPageBreak/>
        <w:t>Dynamic repetition factor indication for PUCCH</w:t>
      </w:r>
    </w:p>
    <w:p w14:paraId="1A9070BC" w14:textId="618105E0" w:rsidR="00B73D8D" w:rsidRDefault="009D152C" w:rsidP="001162CC">
      <w:pPr>
        <w:rPr>
          <w:lang w:val="en-US"/>
        </w:rPr>
      </w:pPr>
      <w:r>
        <w:rPr>
          <w:lang w:val="en-US"/>
        </w:rPr>
        <w:t xml:space="preserve">Dynamic indication of PUCCH repetition factor would be beneficial to </w:t>
      </w:r>
      <w:r w:rsidR="008022F3">
        <w:rPr>
          <w:lang w:val="en-US"/>
        </w:rPr>
        <w:t>ensure the number of repetitions in TDD.</w:t>
      </w:r>
    </w:p>
    <w:p w14:paraId="44681FEC" w14:textId="327391E1" w:rsidR="0093346A" w:rsidRPr="0093346A" w:rsidRDefault="0093346A" w:rsidP="001162CC">
      <w:pPr>
        <w:rPr>
          <w:b/>
          <w:lang w:val="en-US"/>
        </w:rPr>
      </w:pPr>
      <w:r w:rsidRPr="0093346A">
        <w:rPr>
          <w:rFonts w:hint="eastAsia"/>
          <w:b/>
          <w:lang w:val="en-US"/>
        </w:rPr>
        <w:t>P</w:t>
      </w:r>
      <w:r w:rsidRPr="0093346A">
        <w:rPr>
          <w:b/>
          <w:lang w:val="en-US"/>
        </w:rPr>
        <w:t xml:space="preserve">roposal </w:t>
      </w:r>
      <w:r w:rsidR="005958C5">
        <w:rPr>
          <w:b/>
          <w:lang w:val="en-US"/>
        </w:rPr>
        <w:t>5</w:t>
      </w:r>
      <w:r w:rsidRPr="0093346A">
        <w:rPr>
          <w:b/>
          <w:lang w:val="en-US"/>
        </w:rPr>
        <w:t>: Capture dynamic repetition factor indication as beneficial for coverage enhancement on PUCCH in the TR.</w:t>
      </w: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3955509E" w:rsidR="00305CC6" w:rsidRDefault="00305CC6" w:rsidP="00305CC6">
      <w:pPr>
        <w:rPr>
          <w:lang w:val="en-US"/>
        </w:rPr>
      </w:pPr>
      <w:r w:rsidRPr="00E86817">
        <w:rPr>
          <w:lang w:val="en-US"/>
        </w:rPr>
        <w:t>In this contribution, we have the following proposals:</w:t>
      </w:r>
    </w:p>
    <w:p w14:paraId="19027D64" w14:textId="5C6B8F5E" w:rsidR="00303179" w:rsidRDefault="007D58F7" w:rsidP="00305CC6">
      <w:pPr>
        <w:rPr>
          <w:b/>
          <w:lang w:val="en-US"/>
        </w:rPr>
      </w:pPr>
      <w:r w:rsidRPr="009B7D89">
        <w:rPr>
          <w:rFonts w:hint="eastAsia"/>
          <w:b/>
          <w:lang w:val="en-US"/>
        </w:rPr>
        <w:t>P</w:t>
      </w:r>
      <w:r w:rsidRPr="009B7D89">
        <w:rPr>
          <w:b/>
          <w:lang w:val="en-US"/>
        </w:rPr>
        <w:t>roposal 1: Capture DMRS-less scheme as a candidate solution for coverage enhancement on PUCCH in the TR.</w:t>
      </w:r>
    </w:p>
    <w:p w14:paraId="2567E2FD" w14:textId="0C986A41" w:rsidR="007D58F7" w:rsidRDefault="007D58F7" w:rsidP="00305CC6">
      <w:pPr>
        <w:rPr>
          <w:b/>
          <w:lang w:val="en-US"/>
        </w:rPr>
      </w:pPr>
      <w:r w:rsidRPr="00464A34">
        <w:rPr>
          <w:rFonts w:hint="eastAsia"/>
          <w:b/>
          <w:lang w:val="en-US"/>
        </w:rPr>
        <w:t>P</w:t>
      </w:r>
      <w:r w:rsidRPr="00464A34">
        <w:rPr>
          <w:b/>
          <w:lang w:val="en-US"/>
        </w:rPr>
        <w:t xml:space="preserve">roposal </w:t>
      </w:r>
      <w:r>
        <w:rPr>
          <w:b/>
          <w:lang w:val="en-US"/>
        </w:rPr>
        <w:t>2</w:t>
      </w:r>
      <w:r w:rsidRPr="00464A34">
        <w:rPr>
          <w:b/>
          <w:lang w:val="en-US"/>
        </w:rPr>
        <w:t>: Capture DMRS bundling as a candidate solution for coverage enhancement on PUCCH in the TR.</w:t>
      </w:r>
    </w:p>
    <w:p w14:paraId="743D6248" w14:textId="77777777" w:rsidR="007D58F7" w:rsidRDefault="007D58F7" w:rsidP="007D58F7">
      <w:pPr>
        <w:rPr>
          <w:b/>
          <w:lang w:val="en-US"/>
        </w:rPr>
      </w:pPr>
      <w:r>
        <w:rPr>
          <w:rFonts w:hint="eastAsia"/>
          <w:b/>
          <w:lang w:val="en-US"/>
        </w:rPr>
        <w:t>P</w:t>
      </w:r>
      <w:r>
        <w:rPr>
          <w:b/>
          <w:lang w:val="en-US"/>
        </w:rPr>
        <w:t>roposal 3: Capture Channel segmentation by slot boundary as a candidate solution for coverage enhancement on PUCCH in the TR.</w:t>
      </w:r>
    </w:p>
    <w:p w14:paraId="4E30E53A" w14:textId="2F5802F5" w:rsidR="007D58F7" w:rsidRDefault="007D58F7" w:rsidP="007D58F7">
      <w:pPr>
        <w:rPr>
          <w:b/>
          <w:lang w:val="en-US"/>
        </w:rPr>
      </w:pPr>
      <w:r w:rsidRPr="009D152C">
        <w:rPr>
          <w:rFonts w:hint="eastAsia"/>
          <w:b/>
          <w:lang w:val="en-US"/>
        </w:rPr>
        <w:t>P</w:t>
      </w:r>
      <w:r w:rsidRPr="009D152C">
        <w:rPr>
          <w:b/>
          <w:lang w:val="en-US"/>
        </w:rPr>
        <w:t xml:space="preserve">roposal </w:t>
      </w:r>
      <w:r>
        <w:rPr>
          <w:b/>
          <w:lang w:val="en-US"/>
        </w:rPr>
        <w:t>4</w:t>
      </w:r>
      <w:r w:rsidRPr="009D152C">
        <w:rPr>
          <w:b/>
          <w:lang w:val="en-US"/>
        </w:rPr>
        <w:t xml:space="preserve">: Two actual repetitions with different PUCCH formats (e.g., one for format 2 and another for format 3) should be allowed for </w:t>
      </w:r>
      <w:r>
        <w:rPr>
          <w:b/>
          <w:lang w:val="en-US"/>
        </w:rPr>
        <w:t>Channel segmentation</w:t>
      </w:r>
      <w:r w:rsidRPr="009D152C">
        <w:rPr>
          <w:b/>
          <w:lang w:val="en-US"/>
        </w:rPr>
        <w:t>.</w:t>
      </w:r>
    </w:p>
    <w:p w14:paraId="5E765089" w14:textId="63A5414D" w:rsidR="007D58F7" w:rsidRDefault="007D58F7" w:rsidP="007D58F7">
      <w:pPr>
        <w:rPr>
          <w:lang w:val="en-US"/>
        </w:rPr>
      </w:pPr>
      <w:r w:rsidRPr="0093346A">
        <w:rPr>
          <w:rFonts w:hint="eastAsia"/>
          <w:b/>
          <w:lang w:val="en-US"/>
        </w:rPr>
        <w:t>P</w:t>
      </w:r>
      <w:r w:rsidRPr="0093346A">
        <w:rPr>
          <w:b/>
          <w:lang w:val="en-US"/>
        </w:rPr>
        <w:t xml:space="preserve">roposal </w:t>
      </w:r>
      <w:r>
        <w:rPr>
          <w:b/>
          <w:lang w:val="en-US"/>
        </w:rPr>
        <w:t>5</w:t>
      </w:r>
      <w:r w:rsidRPr="0093346A">
        <w:rPr>
          <w:b/>
          <w:lang w:val="en-US"/>
        </w:rPr>
        <w:t>: Capture dynamic repetition factor indication as beneficial for coverage enhancement on PUCCH in the TR.</w:t>
      </w:r>
    </w:p>
    <w:p w14:paraId="6AD0C1D6" w14:textId="77777777" w:rsidR="00303179" w:rsidRPr="00A24A99" w:rsidRDefault="00303179" w:rsidP="00303179">
      <w:pPr>
        <w:pStyle w:val="Heading1"/>
        <w:adjustRightInd w:val="0"/>
        <w:spacing w:before="100" w:beforeAutospacing="1" w:afterLines="0" w:afterAutospacing="1"/>
        <w:rPr>
          <w:rStyle w:val="Strong"/>
          <w:bCs w:val="0"/>
          <w:lang w:val="en-US"/>
        </w:rPr>
      </w:pPr>
      <w:r w:rsidRPr="00A24A99">
        <w:rPr>
          <w:lang w:val="en-US"/>
        </w:rPr>
        <w:t>References</w:t>
      </w:r>
    </w:p>
    <w:p w14:paraId="65A91431" w14:textId="64AF32DA" w:rsidR="00303179" w:rsidRPr="00093C53" w:rsidRDefault="00303179" w:rsidP="00093C53">
      <w:pPr>
        <w:pStyle w:val="textintend2"/>
        <w:widowControl w:val="0"/>
        <w:numPr>
          <w:ilvl w:val="0"/>
          <w:numId w:val="11"/>
        </w:numPr>
        <w:snapToGrid w:val="0"/>
        <w:spacing w:after="0"/>
        <w:ind w:left="720" w:hanging="720"/>
        <w:rPr>
          <w:szCs w:val="24"/>
        </w:rPr>
      </w:pPr>
      <w:r>
        <w:rPr>
          <w:szCs w:val="24"/>
          <w:lang w:eastAsia="ja-JP"/>
        </w:rPr>
        <w:t>Chairman’s note at RAN1#102 e-Meeting</w:t>
      </w:r>
      <w:r>
        <w:rPr>
          <w:rFonts w:hint="eastAsia"/>
          <w:szCs w:val="24"/>
          <w:lang w:eastAsia="ja-JP"/>
        </w:rPr>
        <w:t>,</w:t>
      </w:r>
      <w:r w:rsidR="00093C53">
        <w:rPr>
          <w:szCs w:val="24"/>
          <w:lang w:eastAsia="ja-JP"/>
        </w:rPr>
        <w:t xml:space="preserve"> </w:t>
      </w:r>
      <w:r w:rsidR="00075153">
        <w:rPr>
          <w:rFonts w:hint="eastAsia"/>
          <w:szCs w:val="24"/>
          <w:lang w:eastAsia="ja-JP"/>
        </w:rPr>
        <w:t>A</w:t>
      </w:r>
      <w:r w:rsidR="00075153">
        <w:rPr>
          <w:szCs w:val="24"/>
          <w:lang w:eastAsia="ja-JP"/>
        </w:rPr>
        <w:t>ugust</w:t>
      </w:r>
      <w:r w:rsidRPr="00093C53">
        <w:rPr>
          <w:szCs w:val="24"/>
          <w:lang w:eastAsia="ja-JP"/>
        </w:rPr>
        <w:t xml:space="preserve"> 2020</w:t>
      </w:r>
    </w:p>
    <w:p w14:paraId="35D7BAB4" w14:textId="33536D7E" w:rsidR="006D5771" w:rsidRPr="008E4D72" w:rsidRDefault="006D5771" w:rsidP="00303179">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w:t>
      </w:r>
      <w:r w:rsidR="003A3640">
        <w:rPr>
          <w:szCs w:val="24"/>
          <w:lang w:eastAsia="ja-JP"/>
        </w:rPr>
        <w:t>008398</w:t>
      </w:r>
      <w:r w:rsidR="00B9309C">
        <w:rPr>
          <w:rFonts w:hint="eastAsia"/>
          <w:szCs w:val="24"/>
          <w:lang w:eastAsia="ja-JP"/>
        </w:rPr>
        <w:t>,</w:t>
      </w:r>
      <w:r w:rsidR="00B9309C">
        <w:rPr>
          <w:szCs w:val="24"/>
          <w:lang w:eastAsia="ja-JP"/>
        </w:rPr>
        <w:t xml:space="preserve"> October 2020</w:t>
      </w:r>
    </w:p>
    <w:p w14:paraId="1EAF0AA9" w14:textId="584FC8A4" w:rsidR="008E4D72" w:rsidRDefault="008E4D72" w:rsidP="00303179">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w:t>
      </w:r>
      <w:r w:rsidR="003A3640">
        <w:rPr>
          <w:szCs w:val="24"/>
          <w:lang w:eastAsia="ja-JP"/>
        </w:rPr>
        <w:t>008399</w:t>
      </w:r>
      <w:r w:rsidR="00B9309C">
        <w:rPr>
          <w:szCs w:val="24"/>
          <w:lang w:eastAsia="ja-JP"/>
        </w:rPr>
        <w:t>, October 2020</w:t>
      </w:r>
    </w:p>
    <w:sectPr w:rsidR="008E4D72"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EACF" w14:textId="77777777" w:rsidR="00AB3142" w:rsidRDefault="00AB3142">
      <w:r>
        <w:separator/>
      </w:r>
    </w:p>
  </w:endnote>
  <w:endnote w:type="continuationSeparator" w:id="0">
    <w:p w14:paraId="05E3E8E5" w14:textId="77777777" w:rsidR="00AB3142" w:rsidRDefault="00AB3142">
      <w:r>
        <w:continuationSeparator/>
      </w:r>
    </w:p>
  </w:endnote>
  <w:endnote w:type="continuationNotice" w:id="1">
    <w:p w14:paraId="6E0984F1" w14:textId="77777777" w:rsidR="00AB3142" w:rsidRDefault="00AB3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047D" w14:textId="77777777" w:rsidR="00AB3142" w:rsidRDefault="00AB3142">
      <w:r>
        <w:separator/>
      </w:r>
    </w:p>
  </w:footnote>
  <w:footnote w:type="continuationSeparator" w:id="0">
    <w:p w14:paraId="11E300DD" w14:textId="77777777" w:rsidR="00AB3142" w:rsidRDefault="00AB3142">
      <w:r>
        <w:continuationSeparator/>
      </w:r>
    </w:p>
  </w:footnote>
  <w:footnote w:type="continuationNotice" w:id="1">
    <w:p w14:paraId="6ADC0E54" w14:textId="77777777" w:rsidR="00AB3142" w:rsidRDefault="00AB31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4"/>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0"/>
  </w:num>
  <w:num w:numId="6">
    <w:abstractNumId w:val="21"/>
  </w:num>
  <w:num w:numId="7">
    <w:abstractNumId w:val="19"/>
  </w:num>
  <w:num w:numId="8">
    <w:abstractNumId w:val="3"/>
  </w:num>
  <w:num w:numId="9">
    <w:abstractNumId w:val="27"/>
  </w:num>
  <w:num w:numId="10">
    <w:abstractNumId w:val="17"/>
  </w:num>
  <w:num w:numId="11">
    <w:abstractNumId w:val="18"/>
  </w:num>
  <w:num w:numId="12">
    <w:abstractNumId w:val="28"/>
  </w:num>
  <w:num w:numId="13">
    <w:abstractNumId w:val="5"/>
  </w:num>
  <w:num w:numId="14">
    <w:abstractNumId w:val="30"/>
  </w:num>
  <w:num w:numId="15">
    <w:abstractNumId w:val="14"/>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26"/>
  </w:num>
  <w:num w:numId="21">
    <w:abstractNumId w:val="13"/>
  </w:num>
  <w:num w:numId="22">
    <w:abstractNumId w:val="16"/>
  </w:num>
  <w:num w:numId="23">
    <w:abstractNumId w:val="1"/>
  </w:num>
  <w:num w:numId="24">
    <w:abstractNumId w:val="1"/>
  </w:num>
  <w:num w:numId="25">
    <w:abstractNumId w:val="15"/>
  </w:num>
  <w:num w:numId="26">
    <w:abstractNumId w:val="11"/>
  </w:num>
  <w:num w:numId="27">
    <w:abstractNumId w:val="1"/>
  </w:num>
  <w:num w:numId="28">
    <w:abstractNumId w:val="9"/>
  </w:num>
  <w:num w:numId="29">
    <w:abstractNumId w:val="7"/>
  </w:num>
  <w:num w:numId="30">
    <w:abstractNumId w:val="29"/>
  </w:num>
  <w:num w:numId="31">
    <w:abstractNumId w:val="23"/>
  </w:num>
  <w:num w:numId="32">
    <w:abstractNumId w:val="6"/>
  </w:num>
  <w:num w:numId="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40145"/>
    <w:rsid w:val="0004029F"/>
    <w:rsid w:val="000405DD"/>
    <w:rsid w:val="000416C8"/>
    <w:rsid w:val="00042102"/>
    <w:rsid w:val="00042481"/>
    <w:rsid w:val="00042697"/>
    <w:rsid w:val="000428EC"/>
    <w:rsid w:val="00042C5C"/>
    <w:rsid w:val="00042EB2"/>
    <w:rsid w:val="00043005"/>
    <w:rsid w:val="00043205"/>
    <w:rsid w:val="00043A4B"/>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153"/>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3C53"/>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2CC"/>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3DD5"/>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18E"/>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0E71"/>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68F"/>
    <w:rsid w:val="002829AF"/>
    <w:rsid w:val="00282C02"/>
    <w:rsid w:val="0028362F"/>
    <w:rsid w:val="0028389F"/>
    <w:rsid w:val="00284204"/>
    <w:rsid w:val="00284885"/>
    <w:rsid w:val="0028492D"/>
    <w:rsid w:val="00284BCD"/>
    <w:rsid w:val="00284C07"/>
    <w:rsid w:val="00285613"/>
    <w:rsid w:val="00285859"/>
    <w:rsid w:val="002861A7"/>
    <w:rsid w:val="002866A6"/>
    <w:rsid w:val="002866C9"/>
    <w:rsid w:val="002868EF"/>
    <w:rsid w:val="00287286"/>
    <w:rsid w:val="00287AF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1FF"/>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3A4"/>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211"/>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D5D"/>
    <w:rsid w:val="002E5F5F"/>
    <w:rsid w:val="002E6B07"/>
    <w:rsid w:val="002E6DF3"/>
    <w:rsid w:val="002E7664"/>
    <w:rsid w:val="002E76D6"/>
    <w:rsid w:val="002E7C9E"/>
    <w:rsid w:val="002E7D07"/>
    <w:rsid w:val="002E7D12"/>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34E"/>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CB5"/>
    <w:rsid w:val="00301E69"/>
    <w:rsid w:val="00301FA4"/>
    <w:rsid w:val="00302729"/>
    <w:rsid w:val="00302764"/>
    <w:rsid w:val="0030283F"/>
    <w:rsid w:val="00303179"/>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039"/>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4EB"/>
    <w:rsid w:val="00340542"/>
    <w:rsid w:val="0034111D"/>
    <w:rsid w:val="003417BD"/>
    <w:rsid w:val="00341CD2"/>
    <w:rsid w:val="003420D7"/>
    <w:rsid w:val="003425E2"/>
    <w:rsid w:val="00342F60"/>
    <w:rsid w:val="003434C5"/>
    <w:rsid w:val="00343608"/>
    <w:rsid w:val="003436D3"/>
    <w:rsid w:val="00343C20"/>
    <w:rsid w:val="00343CE0"/>
    <w:rsid w:val="00343DF6"/>
    <w:rsid w:val="00344193"/>
    <w:rsid w:val="0034492A"/>
    <w:rsid w:val="0034555C"/>
    <w:rsid w:val="003457D0"/>
    <w:rsid w:val="003459E9"/>
    <w:rsid w:val="0034644C"/>
    <w:rsid w:val="00346512"/>
    <w:rsid w:val="0034673E"/>
    <w:rsid w:val="0034711C"/>
    <w:rsid w:val="003473F2"/>
    <w:rsid w:val="003474A3"/>
    <w:rsid w:val="003476FD"/>
    <w:rsid w:val="00347839"/>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832"/>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2F97"/>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444"/>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50B"/>
    <w:rsid w:val="003A2A95"/>
    <w:rsid w:val="003A3640"/>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451"/>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A34"/>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615"/>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3B6F"/>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3D01"/>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513"/>
    <w:rsid w:val="004D686F"/>
    <w:rsid w:val="004D7230"/>
    <w:rsid w:val="004D76B3"/>
    <w:rsid w:val="004D76C5"/>
    <w:rsid w:val="004D76E5"/>
    <w:rsid w:val="004D7E61"/>
    <w:rsid w:val="004E0135"/>
    <w:rsid w:val="004E01B3"/>
    <w:rsid w:val="004E053A"/>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E68"/>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4E6B"/>
    <w:rsid w:val="005358DE"/>
    <w:rsid w:val="00535AA6"/>
    <w:rsid w:val="00535CB7"/>
    <w:rsid w:val="00535FD9"/>
    <w:rsid w:val="00536293"/>
    <w:rsid w:val="00536CA4"/>
    <w:rsid w:val="00537265"/>
    <w:rsid w:val="0054042F"/>
    <w:rsid w:val="00540492"/>
    <w:rsid w:val="00540E99"/>
    <w:rsid w:val="00540FA1"/>
    <w:rsid w:val="005411F9"/>
    <w:rsid w:val="005414DC"/>
    <w:rsid w:val="00541887"/>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2E72"/>
    <w:rsid w:val="005531F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A04"/>
    <w:rsid w:val="00571E86"/>
    <w:rsid w:val="0057208A"/>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8C5"/>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0655"/>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7CA"/>
    <w:rsid w:val="00625C1A"/>
    <w:rsid w:val="0062673B"/>
    <w:rsid w:val="00627144"/>
    <w:rsid w:val="0062738A"/>
    <w:rsid w:val="00630297"/>
    <w:rsid w:val="0063064A"/>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C5"/>
    <w:rsid w:val="00651DE1"/>
    <w:rsid w:val="00651F8E"/>
    <w:rsid w:val="006520DA"/>
    <w:rsid w:val="00652643"/>
    <w:rsid w:val="0065292F"/>
    <w:rsid w:val="00652ADF"/>
    <w:rsid w:val="00652BC1"/>
    <w:rsid w:val="0065319E"/>
    <w:rsid w:val="006532E5"/>
    <w:rsid w:val="0065351A"/>
    <w:rsid w:val="0065364A"/>
    <w:rsid w:val="0065424E"/>
    <w:rsid w:val="00654313"/>
    <w:rsid w:val="006547F0"/>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1EC1"/>
    <w:rsid w:val="006924B9"/>
    <w:rsid w:val="006925A9"/>
    <w:rsid w:val="0069291E"/>
    <w:rsid w:val="00692D34"/>
    <w:rsid w:val="00692DCA"/>
    <w:rsid w:val="00694345"/>
    <w:rsid w:val="006944BF"/>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0C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5771"/>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6BF"/>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6E0B"/>
    <w:rsid w:val="00727372"/>
    <w:rsid w:val="007275B8"/>
    <w:rsid w:val="007277CB"/>
    <w:rsid w:val="00727901"/>
    <w:rsid w:val="00727B6B"/>
    <w:rsid w:val="00727BB9"/>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4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0FD1"/>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C16"/>
    <w:rsid w:val="00782ED4"/>
    <w:rsid w:val="00782EFB"/>
    <w:rsid w:val="00783BAE"/>
    <w:rsid w:val="00783C28"/>
    <w:rsid w:val="00783CF3"/>
    <w:rsid w:val="00783D4F"/>
    <w:rsid w:val="007842A7"/>
    <w:rsid w:val="007842BD"/>
    <w:rsid w:val="00784A2F"/>
    <w:rsid w:val="0078560D"/>
    <w:rsid w:val="0078624C"/>
    <w:rsid w:val="0078632F"/>
    <w:rsid w:val="00786AC8"/>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4BF6"/>
    <w:rsid w:val="007A4C07"/>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CCE"/>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8F7"/>
    <w:rsid w:val="007D6088"/>
    <w:rsid w:val="007D6AD6"/>
    <w:rsid w:val="007D6EFA"/>
    <w:rsid w:val="007D7079"/>
    <w:rsid w:val="007D71C1"/>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2F3"/>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1F7D"/>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70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5C1"/>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97"/>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00"/>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4D7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0DC"/>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34"/>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3F94"/>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3E7"/>
    <w:rsid w:val="0093346A"/>
    <w:rsid w:val="00934730"/>
    <w:rsid w:val="009347FF"/>
    <w:rsid w:val="009349C3"/>
    <w:rsid w:val="00934E37"/>
    <w:rsid w:val="0093504B"/>
    <w:rsid w:val="00935421"/>
    <w:rsid w:val="00935791"/>
    <w:rsid w:val="00935AA5"/>
    <w:rsid w:val="00935B1D"/>
    <w:rsid w:val="00936F54"/>
    <w:rsid w:val="00936F56"/>
    <w:rsid w:val="009373A2"/>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747"/>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7A3"/>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2EC"/>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B5F"/>
    <w:rsid w:val="009B7D89"/>
    <w:rsid w:val="009B7EA8"/>
    <w:rsid w:val="009B7FEC"/>
    <w:rsid w:val="009C0286"/>
    <w:rsid w:val="009C2050"/>
    <w:rsid w:val="009C27E1"/>
    <w:rsid w:val="009C2E84"/>
    <w:rsid w:val="009C310E"/>
    <w:rsid w:val="009C32A1"/>
    <w:rsid w:val="009C32E0"/>
    <w:rsid w:val="009C34BF"/>
    <w:rsid w:val="009C38F5"/>
    <w:rsid w:val="009C3B2C"/>
    <w:rsid w:val="009C430E"/>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2C"/>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3A2"/>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E7DDB"/>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6DD1"/>
    <w:rsid w:val="00A576D0"/>
    <w:rsid w:val="00A60062"/>
    <w:rsid w:val="00A60161"/>
    <w:rsid w:val="00A60365"/>
    <w:rsid w:val="00A603BC"/>
    <w:rsid w:val="00A613E5"/>
    <w:rsid w:val="00A61514"/>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A53"/>
    <w:rsid w:val="00A77FCB"/>
    <w:rsid w:val="00A8057A"/>
    <w:rsid w:val="00A80B91"/>
    <w:rsid w:val="00A80FB1"/>
    <w:rsid w:val="00A81313"/>
    <w:rsid w:val="00A820F8"/>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142"/>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482B"/>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4C7B"/>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3A3A"/>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0C"/>
    <w:rsid w:val="00B73CE8"/>
    <w:rsid w:val="00B73D8D"/>
    <w:rsid w:val="00B74C39"/>
    <w:rsid w:val="00B74FAE"/>
    <w:rsid w:val="00B74FBE"/>
    <w:rsid w:val="00B750D9"/>
    <w:rsid w:val="00B751F7"/>
    <w:rsid w:val="00B756FD"/>
    <w:rsid w:val="00B75C8E"/>
    <w:rsid w:val="00B76149"/>
    <w:rsid w:val="00B7684D"/>
    <w:rsid w:val="00B77098"/>
    <w:rsid w:val="00B770D8"/>
    <w:rsid w:val="00B77ABE"/>
    <w:rsid w:val="00B77CB1"/>
    <w:rsid w:val="00B80A40"/>
    <w:rsid w:val="00B80C38"/>
    <w:rsid w:val="00B8105C"/>
    <w:rsid w:val="00B813D8"/>
    <w:rsid w:val="00B814B9"/>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327"/>
    <w:rsid w:val="00B91437"/>
    <w:rsid w:val="00B915C5"/>
    <w:rsid w:val="00B91A3F"/>
    <w:rsid w:val="00B91DCB"/>
    <w:rsid w:val="00B91E77"/>
    <w:rsid w:val="00B92E6C"/>
    <w:rsid w:val="00B9309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1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4457"/>
    <w:rsid w:val="00BC540D"/>
    <w:rsid w:val="00BC5545"/>
    <w:rsid w:val="00BC5D27"/>
    <w:rsid w:val="00BC68FE"/>
    <w:rsid w:val="00BC6ACE"/>
    <w:rsid w:val="00BC703B"/>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310"/>
    <w:rsid w:val="00BD5BF5"/>
    <w:rsid w:val="00BD790F"/>
    <w:rsid w:val="00BE052C"/>
    <w:rsid w:val="00BE1527"/>
    <w:rsid w:val="00BE22B0"/>
    <w:rsid w:val="00BE2ED3"/>
    <w:rsid w:val="00BE31C9"/>
    <w:rsid w:val="00BE3E90"/>
    <w:rsid w:val="00BE3EDC"/>
    <w:rsid w:val="00BE48D1"/>
    <w:rsid w:val="00BE574C"/>
    <w:rsid w:val="00BE5BBD"/>
    <w:rsid w:val="00BE655C"/>
    <w:rsid w:val="00BE66D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E87"/>
    <w:rsid w:val="00C63022"/>
    <w:rsid w:val="00C6450D"/>
    <w:rsid w:val="00C64556"/>
    <w:rsid w:val="00C64A66"/>
    <w:rsid w:val="00C655BF"/>
    <w:rsid w:val="00C6591B"/>
    <w:rsid w:val="00C65C0F"/>
    <w:rsid w:val="00C66134"/>
    <w:rsid w:val="00C6613F"/>
    <w:rsid w:val="00C66514"/>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67F"/>
    <w:rsid w:val="00C85A8E"/>
    <w:rsid w:val="00C86A70"/>
    <w:rsid w:val="00C86A92"/>
    <w:rsid w:val="00C86EF0"/>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102"/>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B8B"/>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EE6"/>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C37"/>
    <w:rsid w:val="00DA6D9E"/>
    <w:rsid w:val="00DA7106"/>
    <w:rsid w:val="00DA7148"/>
    <w:rsid w:val="00DA71D6"/>
    <w:rsid w:val="00DA7B31"/>
    <w:rsid w:val="00DB0A73"/>
    <w:rsid w:val="00DB0D42"/>
    <w:rsid w:val="00DB1C1F"/>
    <w:rsid w:val="00DB2295"/>
    <w:rsid w:val="00DB3387"/>
    <w:rsid w:val="00DB38E5"/>
    <w:rsid w:val="00DB405F"/>
    <w:rsid w:val="00DB4063"/>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2FD8"/>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652"/>
    <w:rsid w:val="00E15BAF"/>
    <w:rsid w:val="00E15F9D"/>
    <w:rsid w:val="00E166B8"/>
    <w:rsid w:val="00E17165"/>
    <w:rsid w:val="00E179E8"/>
    <w:rsid w:val="00E2088D"/>
    <w:rsid w:val="00E20DB6"/>
    <w:rsid w:val="00E211DD"/>
    <w:rsid w:val="00E21390"/>
    <w:rsid w:val="00E21764"/>
    <w:rsid w:val="00E21A40"/>
    <w:rsid w:val="00E21C81"/>
    <w:rsid w:val="00E22094"/>
    <w:rsid w:val="00E2334D"/>
    <w:rsid w:val="00E233E1"/>
    <w:rsid w:val="00E246E8"/>
    <w:rsid w:val="00E24FEA"/>
    <w:rsid w:val="00E25071"/>
    <w:rsid w:val="00E255B2"/>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D1E"/>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59DB"/>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181"/>
    <w:rsid w:val="00EA7667"/>
    <w:rsid w:val="00EA77DE"/>
    <w:rsid w:val="00EA7BBB"/>
    <w:rsid w:val="00EB0A62"/>
    <w:rsid w:val="00EB0D3F"/>
    <w:rsid w:val="00EB0DFA"/>
    <w:rsid w:val="00EB1F35"/>
    <w:rsid w:val="00EB2478"/>
    <w:rsid w:val="00EB3356"/>
    <w:rsid w:val="00EB3A51"/>
    <w:rsid w:val="00EB46F3"/>
    <w:rsid w:val="00EB4964"/>
    <w:rsid w:val="00EB4ABB"/>
    <w:rsid w:val="00EB4E35"/>
    <w:rsid w:val="00EB581B"/>
    <w:rsid w:val="00EB5A9B"/>
    <w:rsid w:val="00EB5C58"/>
    <w:rsid w:val="00EB5D9C"/>
    <w:rsid w:val="00EB6161"/>
    <w:rsid w:val="00EB6322"/>
    <w:rsid w:val="00EB71E8"/>
    <w:rsid w:val="00EC0247"/>
    <w:rsid w:val="00EC04B6"/>
    <w:rsid w:val="00EC084F"/>
    <w:rsid w:val="00EC0F62"/>
    <w:rsid w:val="00EC1811"/>
    <w:rsid w:val="00EC1F0E"/>
    <w:rsid w:val="00EC21FF"/>
    <w:rsid w:val="00EC2D99"/>
    <w:rsid w:val="00EC34B0"/>
    <w:rsid w:val="00EC36B3"/>
    <w:rsid w:val="00EC3846"/>
    <w:rsid w:val="00EC39A5"/>
    <w:rsid w:val="00EC4008"/>
    <w:rsid w:val="00EC4883"/>
    <w:rsid w:val="00EC4CC1"/>
    <w:rsid w:val="00EC535E"/>
    <w:rsid w:val="00EC5D51"/>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2AFD"/>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158"/>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ADF"/>
    <w:rsid w:val="00F27B9E"/>
    <w:rsid w:val="00F27D00"/>
    <w:rsid w:val="00F27D36"/>
    <w:rsid w:val="00F27E06"/>
    <w:rsid w:val="00F3058B"/>
    <w:rsid w:val="00F30757"/>
    <w:rsid w:val="00F30971"/>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411"/>
    <w:rsid w:val="00F44F18"/>
    <w:rsid w:val="00F45193"/>
    <w:rsid w:val="00F4586F"/>
    <w:rsid w:val="00F45BCD"/>
    <w:rsid w:val="00F45F17"/>
    <w:rsid w:val="00F462D1"/>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3DD"/>
    <w:rsid w:val="00F871B6"/>
    <w:rsid w:val="00F87408"/>
    <w:rsid w:val="00F87799"/>
    <w:rsid w:val="00F87D63"/>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1E1"/>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55E"/>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7E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2010_RAN1_103_e\&#23492;&#26360;\eval\pucch.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Sheet1!$I$6</c:f>
              <c:strCache>
                <c:ptCount val="1"/>
                <c:pt idx="0">
                  <c:v>DMRS_less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Sheet1!$H$23:$H$37</c:f>
              <c:numCache>
                <c:formatCode>General</c:formatCode>
                <c:ptCount val="15"/>
                <c:pt idx="0">
                  <c:v>-13</c:v>
                </c:pt>
                <c:pt idx="1">
                  <c:v>-12.5</c:v>
                </c:pt>
                <c:pt idx="2">
                  <c:v>-12</c:v>
                </c:pt>
                <c:pt idx="3">
                  <c:v>-11.5</c:v>
                </c:pt>
                <c:pt idx="4">
                  <c:v>-11</c:v>
                </c:pt>
                <c:pt idx="5">
                  <c:v>-10.5</c:v>
                </c:pt>
                <c:pt idx="6">
                  <c:v>-10</c:v>
                </c:pt>
                <c:pt idx="7">
                  <c:v>-9.5</c:v>
                </c:pt>
                <c:pt idx="8">
                  <c:v>-9</c:v>
                </c:pt>
                <c:pt idx="9">
                  <c:v>-8.5</c:v>
                </c:pt>
                <c:pt idx="10">
                  <c:v>-8</c:v>
                </c:pt>
                <c:pt idx="11">
                  <c:v>-7.5</c:v>
                </c:pt>
                <c:pt idx="12">
                  <c:v>-7</c:v>
                </c:pt>
                <c:pt idx="13">
                  <c:v>-6.5</c:v>
                </c:pt>
                <c:pt idx="14">
                  <c:v>-6</c:v>
                </c:pt>
              </c:numCache>
            </c:numRef>
          </c:cat>
          <c:val>
            <c:numRef>
              <c:f>Sheet1!$I$23:$I$37</c:f>
              <c:numCache>
                <c:formatCode>General</c:formatCode>
                <c:ptCount val="15"/>
                <c:pt idx="0">
                  <c:v>7.2400000000000006E-2</c:v>
                </c:pt>
                <c:pt idx="1">
                  <c:v>6.1199999999999997E-2</c:v>
                </c:pt>
                <c:pt idx="2">
                  <c:v>4.7199999999999999E-2</c:v>
                </c:pt>
                <c:pt idx="3">
                  <c:v>4.02E-2</c:v>
                </c:pt>
                <c:pt idx="4">
                  <c:v>3.0599999999999999E-2</c:v>
                </c:pt>
                <c:pt idx="5">
                  <c:v>2.18E-2</c:v>
                </c:pt>
                <c:pt idx="6">
                  <c:v>1.5800000000000002E-2</c:v>
                </c:pt>
                <c:pt idx="7">
                  <c:v>1.12E-2</c:v>
                </c:pt>
                <c:pt idx="8">
                  <c:v>7.7999999999999996E-3</c:v>
                </c:pt>
                <c:pt idx="9">
                  <c:v>5.5999999999999999E-3</c:v>
                </c:pt>
                <c:pt idx="10">
                  <c:v>3.8E-3</c:v>
                </c:pt>
              </c:numCache>
            </c:numRef>
          </c:val>
          <c:smooth val="0"/>
          <c:extLst>
            <c:ext xmlns:c16="http://schemas.microsoft.com/office/drawing/2014/chart" uri="{C3380CC4-5D6E-409C-BE32-E72D297353CC}">
              <c16:uniqueId val="{00000000-D9FA-4AA6-9DA8-A0EE1BBCFCF6}"/>
            </c:ext>
          </c:extLst>
        </c:ser>
        <c:ser>
          <c:idx val="1"/>
          <c:order val="1"/>
          <c:tx>
            <c:strRef>
              <c:f>Sheet1!$J$6</c:f>
              <c:strCache>
                <c:ptCount val="1"/>
                <c:pt idx="0">
                  <c:v>PUCCH format 3</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Sheet1!$H$23:$H$37</c:f>
              <c:numCache>
                <c:formatCode>General</c:formatCode>
                <c:ptCount val="15"/>
                <c:pt idx="0">
                  <c:v>-13</c:v>
                </c:pt>
                <c:pt idx="1">
                  <c:v>-12.5</c:v>
                </c:pt>
                <c:pt idx="2">
                  <c:v>-12</c:v>
                </c:pt>
                <c:pt idx="3">
                  <c:v>-11.5</c:v>
                </c:pt>
                <c:pt idx="4">
                  <c:v>-11</c:v>
                </c:pt>
                <c:pt idx="5">
                  <c:v>-10.5</c:v>
                </c:pt>
                <c:pt idx="6">
                  <c:v>-10</c:v>
                </c:pt>
                <c:pt idx="7">
                  <c:v>-9.5</c:v>
                </c:pt>
                <c:pt idx="8">
                  <c:v>-9</c:v>
                </c:pt>
                <c:pt idx="9">
                  <c:v>-8.5</c:v>
                </c:pt>
                <c:pt idx="10">
                  <c:v>-8</c:v>
                </c:pt>
                <c:pt idx="11">
                  <c:v>-7.5</c:v>
                </c:pt>
                <c:pt idx="12">
                  <c:v>-7</c:v>
                </c:pt>
                <c:pt idx="13">
                  <c:v>-6.5</c:v>
                </c:pt>
                <c:pt idx="14">
                  <c:v>-6</c:v>
                </c:pt>
              </c:numCache>
            </c:numRef>
          </c:cat>
          <c:val>
            <c:numRef>
              <c:f>Sheet1!$J$23:$J$37</c:f>
              <c:numCache>
                <c:formatCode>General</c:formatCode>
                <c:ptCount val="15"/>
                <c:pt idx="0">
                  <c:v>0.2104</c:v>
                </c:pt>
                <c:pt idx="1">
                  <c:v>0.1812</c:v>
                </c:pt>
                <c:pt idx="2">
                  <c:v>0.14560000000000001</c:v>
                </c:pt>
                <c:pt idx="3">
                  <c:v>0.13400000000000001</c:v>
                </c:pt>
                <c:pt idx="4">
                  <c:v>9.98E-2</c:v>
                </c:pt>
                <c:pt idx="5">
                  <c:v>7.6999999999999999E-2</c:v>
                </c:pt>
                <c:pt idx="6">
                  <c:v>6.1600000000000002E-2</c:v>
                </c:pt>
                <c:pt idx="7">
                  <c:v>5.3999999999999999E-2</c:v>
                </c:pt>
                <c:pt idx="8">
                  <c:v>3.56E-2</c:v>
                </c:pt>
                <c:pt idx="9">
                  <c:v>2.7199999999999998E-2</c:v>
                </c:pt>
                <c:pt idx="10">
                  <c:v>2.1999999999999999E-2</c:v>
                </c:pt>
                <c:pt idx="11">
                  <c:v>1.84E-2</c:v>
                </c:pt>
                <c:pt idx="12">
                  <c:v>1.2999999999999999E-2</c:v>
                </c:pt>
                <c:pt idx="13">
                  <c:v>1.0200000000000001E-2</c:v>
                </c:pt>
                <c:pt idx="14">
                  <c:v>7.4000000000000003E-3</c:v>
                </c:pt>
              </c:numCache>
            </c:numRef>
          </c:val>
          <c:smooth val="0"/>
          <c:extLst>
            <c:ext xmlns:c16="http://schemas.microsoft.com/office/drawing/2014/chart" uri="{C3380CC4-5D6E-409C-BE32-E72D297353CC}">
              <c16:uniqueId val="{00000001-D9FA-4AA6-9DA8-A0EE1BBCFCF6}"/>
            </c:ext>
          </c:extLst>
        </c:ser>
        <c:dLbls>
          <c:showLegendKey val="0"/>
          <c:showVal val="0"/>
          <c:showCatName val="0"/>
          <c:showSerName val="0"/>
          <c:showPercent val="0"/>
          <c:showBubbleSize val="0"/>
        </c:dLbls>
        <c:marker val="1"/>
        <c:smooth val="0"/>
        <c:axId val="430826288"/>
        <c:axId val="430826616"/>
      </c:lineChart>
      <c:catAx>
        <c:axId val="430826288"/>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a:t>
                </a:r>
                <a:r>
                  <a:rPr lang="en-US" altLang="ja-JP" baseline="0"/>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30826616"/>
        <c:crossesAt val="1.0000000000000002E-3"/>
        <c:auto val="1"/>
        <c:lblAlgn val="ctr"/>
        <c:lblOffset val="100"/>
        <c:noMultiLvlLbl val="0"/>
      </c:catAx>
      <c:valAx>
        <c:axId val="430826616"/>
        <c:scaling>
          <c:logBase val="10"/>
          <c:orientation val="minMax"/>
          <c:min val="1.0000000000000002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30826288"/>
        <c:crosses val="autoZero"/>
        <c:crossBetween val="between"/>
      </c:valAx>
      <c:spPr>
        <a:noFill/>
        <a:ln>
          <a:noFill/>
        </a:ln>
        <a:effectLst/>
      </c:spPr>
    </c:plotArea>
    <c:legend>
      <c:legendPos val="b"/>
      <c:layout>
        <c:manualLayout>
          <c:xMode val="edge"/>
          <c:yMode val="edge"/>
          <c:x val="0.66880692525623509"/>
          <c:y val="0.12463296926593853"/>
          <c:w val="0.26750545043985785"/>
          <c:h val="0.12854396133034687"/>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8420D-6C01-43CE-A868-EFA9E346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25</cp:revision>
  <cp:lastPrinted>2019-03-18T06:48:00Z</cp:lastPrinted>
  <dcterms:created xsi:type="dcterms:W3CDTF">2020-10-16T06:03:00Z</dcterms:created>
  <dcterms:modified xsi:type="dcterms:W3CDTF">2020-10-16T22:16:00Z</dcterms:modified>
</cp:coreProperties>
</file>