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66D22A" w14:textId="0D63271D" w:rsidR="00A34DC2" w:rsidRPr="00A34DC2" w:rsidRDefault="00A34DC2" w:rsidP="00A34DC2">
      <w:pPr>
        <w:widowControl w:val="0"/>
        <w:tabs>
          <w:tab w:val="left" w:pos="8330"/>
        </w:tabs>
        <w:spacing w:after="0" w:afterAutospacing="0"/>
        <w:rPr>
          <w:rFonts w:ascii="Arial" w:eastAsiaTheme="minorEastAsia" w:hAnsi="Arial" w:cs="Arial"/>
          <w:b/>
          <w:iCs/>
          <w:sz w:val="28"/>
          <w:szCs w:val="28"/>
          <w:lang w:val="en-US" w:eastAsia="zh-CN"/>
        </w:rPr>
      </w:pPr>
      <w:bookmarkStart w:id="0" w:name="OLE_LINK3"/>
      <w:bookmarkStart w:id="1" w:name="_GoBack"/>
      <w:bookmarkEnd w:id="1"/>
      <w:r w:rsidRPr="00A34DC2">
        <w:rPr>
          <w:rFonts w:ascii="Arial" w:hAnsi="Arial" w:cs="Arial"/>
          <w:b/>
          <w:sz w:val="28"/>
          <w:szCs w:val="28"/>
          <w:lang w:val="en-US"/>
        </w:rPr>
        <w:t xml:space="preserve">3GPP TSG RAN WG1 Meeting </w:t>
      </w:r>
      <w:r w:rsidRPr="00A34DC2">
        <w:rPr>
          <w:rFonts w:ascii="Arial" w:hAnsi="Arial" w:cs="Arial" w:hint="eastAsia"/>
          <w:b/>
          <w:sz w:val="28"/>
          <w:szCs w:val="28"/>
          <w:lang w:val="en-US"/>
        </w:rPr>
        <w:t>#</w:t>
      </w:r>
      <w:r w:rsidRPr="00A34DC2">
        <w:rPr>
          <w:rFonts w:ascii="Arial" w:eastAsiaTheme="minorEastAsia" w:hAnsi="Arial" w:cs="Arial" w:hint="eastAsia"/>
          <w:b/>
          <w:sz w:val="28"/>
          <w:szCs w:val="28"/>
          <w:lang w:val="en-US" w:eastAsia="zh-CN"/>
        </w:rPr>
        <w:t>10</w:t>
      </w:r>
      <w:r w:rsidRPr="00A34DC2">
        <w:rPr>
          <w:rFonts w:ascii="Arial" w:eastAsiaTheme="minorEastAsia" w:hAnsi="Arial" w:cs="Arial"/>
          <w:b/>
          <w:sz w:val="28"/>
          <w:szCs w:val="28"/>
          <w:lang w:val="en-US" w:eastAsia="zh-CN"/>
        </w:rPr>
        <w:t>3-e</w:t>
      </w:r>
      <w:r w:rsidRPr="00A34DC2">
        <w:rPr>
          <w:rFonts w:ascii="Arial" w:hAnsi="Arial" w:cs="Arial"/>
          <w:b/>
          <w:sz w:val="28"/>
          <w:szCs w:val="28"/>
          <w:lang w:val="en-US"/>
        </w:rPr>
        <w:tab/>
        <w:t>R1-</w:t>
      </w:r>
      <w:r w:rsidR="00D2071F" w:rsidRPr="00D2071F">
        <w:rPr>
          <w:rFonts w:ascii="Arial" w:hAnsi="Arial" w:cs="Arial"/>
          <w:b/>
          <w:sz w:val="28"/>
          <w:szCs w:val="28"/>
          <w:lang w:val="en-US"/>
        </w:rPr>
        <w:t>2008397</w:t>
      </w:r>
    </w:p>
    <w:p w14:paraId="2599540D" w14:textId="376936E3" w:rsidR="00A34DC2" w:rsidRPr="00A34DC2" w:rsidRDefault="00A34DC2" w:rsidP="00A34DC2">
      <w:pPr>
        <w:widowControl w:val="0"/>
        <w:tabs>
          <w:tab w:val="right" w:pos="10206"/>
        </w:tabs>
        <w:spacing w:after="0" w:afterAutospacing="0"/>
        <w:rPr>
          <w:rFonts w:ascii="Arial" w:hAnsi="Arial" w:cs="Arial"/>
          <w:b/>
          <w:sz w:val="28"/>
          <w:szCs w:val="28"/>
        </w:rPr>
      </w:pPr>
      <w:r w:rsidRPr="00A34DC2">
        <w:rPr>
          <w:rFonts w:ascii="Arial" w:eastAsiaTheme="minorEastAsia" w:hAnsi="Arial" w:cs="Arial"/>
          <w:b/>
          <w:sz w:val="28"/>
          <w:szCs w:val="28"/>
          <w:lang w:eastAsia="zh-CN"/>
        </w:rPr>
        <w:t>e-Meeting</w:t>
      </w:r>
      <w:r w:rsidRPr="00A34DC2">
        <w:rPr>
          <w:rFonts w:ascii="Arial" w:hAnsi="Arial" w:cs="Arial"/>
          <w:b/>
          <w:sz w:val="28"/>
          <w:szCs w:val="28"/>
        </w:rPr>
        <w:t xml:space="preserve">, </w:t>
      </w:r>
      <w:r w:rsidR="005D266C" w:rsidRPr="001B4AA7">
        <w:rPr>
          <w:rFonts w:ascii="Arial" w:eastAsiaTheme="minorEastAsia" w:hAnsi="Arial" w:cs="Arial"/>
          <w:b/>
          <w:sz w:val="28"/>
          <w:szCs w:val="28"/>
          <w:lang w:eastAsia="zh-CN"/>
        </w:rPr>
        <w:t>October 26</w:t>
      </w:r>
      <w:r w:rsidR="005D266C" w:rsidRPr="001B4AA7">
        <w:rPr>
          <w:rFonts w:ascii="Arial" w:eastAsiaTheme="minorEastAsia" w:hAnsi="Arial" w:cs="Arial"/>
          <w:b/>
          <w:sz w:val="28"/>
          <w:szCs w:val="28"/>
          <w:vertAlign w:val="superscript"/>
          <w:lang w:eastAsia="zh-CN"/>
        </w:rPr>
        <w:t>th</w:t>
      </w:r>
      <w:r w:rsidR="005D266C" w:rsidRPr="001B4AA7">
        <w:rPr>
          <w:rFonts w:ascii="Arial" w:eastAsiaTheme="minorEastAsia" w:hAnsi="Arial" w:cs="Arial"/>
          <w:b/>
          <w:sz w:val="28"/>
          <w:szCs w:val="28"/>
          <w:lang w:eastAsia="zh-CN"/>
        </w:rPr>
        <w:t xml:space="preserve"> – November 13</w:t>
      </w:r>
      <w:r w:rsidR="005D266C" w:rsidRPr="001B4AA7">
        <w:rPr>
          <w:rFonts w:ascii="Arial" w:eastAsiaTheme="minorEastAsia" w:hAnsi="Arial" w:cs="Arial"/>
          <w:b/>
          <w:sz w:val="28"/>
          <w:szCs w:val="28"/>
          <w:vertAlign w:val="superscript"/>
          <w:lang w:eastAsia="zh-CN"/>
        </w:rPr>
        <w:t>th</w:t>
      </w:r>
      <w:r w:rsidRPr="00A34DC2">
        <w:rPr>
          <w:rFonts w:ascii="Arial" w:hAnsi="Arial" w:cs="Arial"/>
          <w:b/>
          <w:sz w:val="28"/>
          <w:szCs w:val="28"/>
        </w:rPr>
        <w:t>, 20</w:t>
      </w:r>
      <w:r w:rsidRPr="00A34DC2">
        <w:rPr>
          <w:rFonts w:ascii="Arial" w:eastAsiaTheme="minorEastAsia" w:hAnsi="Arial" w:cs="Arial" w:hint="eastAsia"/>
          <w:b/>
          <w:sz w:val="28"/>
          <w:szCs w:val="28"/>
          <w:lang w:eastAsia="zh-CN"/>
        </w:rPr>
        <w:t>20</w:t>
      </w:r>
    </w:p>
    <w:p w14:paraId="7EA9EC95" w14:textId="77777777" w:rsidR="000A2F08" w:rsidRPr="001B4AA7"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7338CD87"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5F0667" w:rsidRPr="005F0667">
        <w:rPr>
          <w:rFonts w:ascii="Arial" w:eastAsiaTheme="minorEastAsia" w:hAnsi="Arial" w:cs="Arial"/>
          <w:b/>
          <w:sz w:val="28"/>
          <w:szCs w:val="28"/>
          <w:lang w:val="en-US" w:eastAsia="zh-CN"/>
        </w:rPr>
        <w:t>Identification and access restriction</w:t>
      </w:r>
      <w:r w:rsidR="00A34DC2" w:rsidRPr="00A34DC2">
        <w:t xml:space="preserve"> </w:t>
      </w:r>
      <w:r w:rsidR="00A34DC2" w:rsidRPr="00A34DC2">
        <w:rPr>
          <w:rFonts w:ascii="Arial" w:eastAsiaTheme="minorEastAsia" w:hAnsi="Arial" w:cs="Arial"/>
          <w:b/>
          <w:sz w:val="28"/>
          <w:szCs w:val="28"/>
          <w:lang w:val="en-US" w:eastAsia="zh-CN"/>
        </w:rPr>
        <w:t>for reduced capability UEs</w:t>
      </w:r>
    </w:p>
    <w:p w14:paraId="49DC0276" w14:textId="627EA177"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A34DC2">
        <w:rPr>
          <w:rFonts w:ascii="Arial" w:eastAsiaTheme="minorEastAsia" w:hAnsi="Arial" w:cs="Arial"/>
          <w:b/>
          <w:sz w:val="28"/>
          <w:szCs w:val="28"/>
          <w:lang w:val="pt-BR" w:eastAsia="zh-CN"/>
        </w:rPr>
        <w:t>8.6.</w:t>
      </w:r>
      <w:r w:rsidR="005F0667">
        <w:rPr>
          <w:rFonts w:ascii="Arial" w:eastAsiaTheme="minorEastAsia" w:hAnsi="Arial" w:cs="Arial"/>
          <w:b/>
          <w:sz w:val="28"/>
          <w:szCs w:val="28"/>
          <w:lang w:val="pt-BR" w:eastAsia="zh-CN"/>
        </w:rPr>
        <w:t>5</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2"/>
    </w:p>
    <w:p w14:paraId="0D0859E9" w14:textId="538F338B" w:rsidR="00A34DC2" w:rsidRDefault="00A34DC2" w:rsidP="00A34DC2">
      <w:pPr>
        <w:spacing w:before="240" w:after="240" w:afterAutospacing="0"/>
        <w:rPr>
          <w:rFonts w:eastAsiaTheme="minorEastAsia"/>
          <w:lang w:eastAsia="zh-CN"/>
        </w:rPr>
      </w:pPr>
      <w:r w:rsidRPr="00801544">
        <w:rPr>
          <w:rFonts w:eastAsiaTheme="minorEastAsia"/>
          <w:lang w:eastAsia="zh-CN"/>
        </w:rPr>
        <w:t>In RAN#86 meeting, a study item on the support of reduced capability NR devices</w:t>
      </w:r>
      <w:r>
        <w:rPr>
          <w:rFonts w:eastAsiaTheme="minorEastAsia"/>
          <w:lang w:eastAsia="zh-CN"/>
        </w:rPr>
        <w:t xml:space="preserve"> </w:t>
      </w:r>
      <w:r w:rsidRPr="00801544">
        <w:rPr>
          <w:rFonts w:eastAsiaTheme="minorEastAsia"/>
          <w:lang w:eastAsia="zh-CN"/>
        </w:rPr>
        <w:t>was approved</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_Ref53209073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801544">
        <w:rPr>
          <w:rFonts w:eastAsiaTheme="minorEastAsia"/>
          <w:lang w:eastAsia="zh-CN"/>
        </w:rPr>
        <w:t>,</w:t>
      </w:r>
      <w:r>
        <w:rPr>
          <w:rFonts w:eastAsiaTheme="minorEastAsia"/>
          <w:lang w:eastAsia="zh-CN"/>
        </w:rPr>
        <w:t xml:space="preserve"> with </w:t>
      </w:r>
      <w:r w:rsidR="005F0667">
        <w:rPr>
          <w:rFonts w:eastAsiaTheme="minorEastAsia"/>
          <w:lang w:eastAsia="zh-CN"/>
        </w:rPr>
        <w:t xml:space="preserve">one of </w:t>
      </w:r>
      <w:r>
        <w:rPr>
          <w:rFonts w:eastAsiaTheme="minorEastAsia"/>
          <w:lang w:eastAsia="zh-CN"/>
        </w:rPr>
        <w:t>the objective</w:t>
      </w:r>
      <w:r w:rsidR="005F0667">
        <w:rPr>
          <w:rFonts w:eastAsiaTheme="minorEastAsia"/>
          <w:lang w:eastAsia="zh-CN"/>
        </w:rPr>
        <w:t>s as follows</w:t>
      </w:r>
      <w:r>
        <w:rPr>
          <w:rFonts w:eastAsiaTheme="minorEastAsia"/>
          <w:lang w:eastAsia="zh-CN"/>
        </w:rPr>
        <w:t>:</w:t>
      </w:r>
    </w:p>
    <w:tbl>
      <w:tblPr>
        <w:tblStyle w:val="af2"/>
        <w:tblW w:w="0" w:type="auto"/>
        <w:tblLook w:val="04A0" w:firstRow="1" w:lastRow="0" w:firstColumn="1" w:lastColumn="0" w:noHBand="0" w:noVBand="1"/>
      </w:tblPr>
      <w:tblGrid>
        <w:gridCol w:w="9954"/>
      </w:tblGrid>
      <w:tr w:rsidR="00A34DC2" w14:paraId="2E2285C9" w14:textId="77777777" w:rsidTr="00A34DC2">
        <w:tc>
          <w:tcPr>
            <w:tcW w:w="10180" w:type="dxa"/>
          </w:tcPr>
          <w:p w14:paraId="2C86100D" w14:textId="4D34FB35" w:rsidR="00A34DC2" w:rsidRPr="005F0667" w:rsidRDefault="005F0667" w:rsidP="005F0667">
            <w:pPr>
              <w:overflowPunct w:val="0"/>
              <w:autoSpaceDE w:val="0"/>
              <w:autoSpaceDN w:val="0"/>
              <w:adjustRightInd w:val="0"/>
              <w:snapToGrid/>
              <w:spacing w:after="0" w:afterAutospacing="0"/>
              <w:ind w:right="-96"/>
              <w:jc w:val="left"/>
              <w:textAlignment w:val="baseline"/>
              <w:rPr>
                <w:rFonts w:eastAsia="MS Mincho"/>
                <w:sz w:val="20"/>
                <w:lang w:val="en-US"/>
              </w:rPr>
            </w:pPr>
            <w:r w:rsidRPr="005F0667">
              <w:rPr>
                <w:rFonts w:eastAsia="宋体"/>
                <w:sz w:val="20"/>
                <w:lang w:val="en-US"/>
              </w:rPr>
              <w:t>Study functionality that will allow devices with reduced capabilities to be explicitly identifiable to networks and network operators, and allow operators to restrict their access, if desired [RAN2, RAN1].</w:t>
            </w:r>
          </w:p>
        </w:tc>
      </w:tr>
    </w:tbl>
    <w:p w14:paraId="72ACEA66" w14:textId="69F0AA00" w:rsidR="005F0667" w:rsidRDefault="005F0667" w:rsidP="00C84DBF">
      <w:pPr>
        <w:spacing w:before="240" w:after="240" w:afterAutospacing="0"/>
        <w:rPr>
          <w:rFonts w:eastAsiaTheme="minorEastAsia"/>
          <w:lang w:eastAsia="zh-CN"/>
        </w:rPr>
      </w:pPr>
      <w:r>
        <w:rPr>
          <w:rFonts w:eastAsiaTheme="minorEastAsia"/>
          <w:lang w:eastAsia="zh-CN"/>
        </w:rPr>
        <w:t>In RAN1#102-e meeting, the following was agreed:</w:t>
      </w:r>
    </w:p>
    <w:tbl>
      <w:tblPr>
        <w:tblStyle w:val="af2"/>
        <w:tblW w:w="0" w:type="auto"/>
        <w:tblLook w:val="04A0" w:firstRow="1" w:lastRow="0" w:firstColumn="1" w:lastColumn="0" w:noHBand="0" w:noVBand="1"/>
      </w:tblPr>
      <w:tblGrid>
        <w:gridCol w:w="9954"/>
      </w:tblGrid>
      <w:tr w:rsidR="005F0667" w14:paraId="34E867D9" w14:textId="77777777" w:rsidTr="005F0667">
        <w:tc>
          <w:tcPr>
            <w:tcW w:w="9954" w:type="dxa"/>
          </w:tcPr>
          <w:p w14:paraId="428E742A" w14:textId="77777777" w:rsidR="005F0667" w:rsidRPr="005F0667" w:rsidRDefault="005F0667" w:rsidP="005F0667">
            <w:pPr>
              <w:snapToGrid/>
              <w:spacing w:after="0" w:afterAutospacing="0"/>
              <w:jc w:val="left"/>
              <w:rPr>
                <w:rFonts w:ascii="Calibri" w:eastAsia="Batang" w:hAnsi="Calibri"/>
                <w:sz w:val="20"/>
                <w:highlight w:val="green"/>
                <w:lang w:eastAsia="en-US"/>
              </w:rPr>
            </w:pPr>
            <w:bookmarkStart w:id="4" w:name="_Hlk49352463"/>
            <w:r w:rsidRPr="005F0667">
              <w:rPr>
                <w:rFonts w:ascii="Times" w:eastAsia="Batang" w:hAnsi="Times"/>
                <w:sz w:val="20"/>
                <w:highlight w:val="green"/>
                <w:lang w:eastAsia="en-US"/>
              </w:rPr>
              <w:t>Agreements:</w:t>
            </w:r>
          </w:p>
          <w:p w14:paraId="6E0B346A" w14:textId="4D513028" w:rsidR="005F0667" w:rsidRPr="005F0667" w:rsidRDefault="005F0667" w:rsidP="005F0667">
            <w:pPr>
              <w:numPr>
                <w:ilvl w:val="0"/>
                <w:numId w:val="37"/>
              </w:numPr>
              <w:overflowPunct w:val="0"/>
              <w:autoSpaceDE w:val="0"/>
              <w:autoSpaceDN w:val="0"/>
              <w:adjustRightInd w:val="0"/>
              <w:snapToGrid/>
              <w:spacing w:after="180" w:afterAutospacing="0"/>
              <w:contextualSpacing/>
              <w:jc w:val="left"/>
              <w:textAlignment w:val="baseline"/>
              <w:rPr>
                <w:rFonts w:eastAsia="宋体"/>
                <w:sz w:val="20"/>
              </w:rPr>
            </w:pPr>
            <w:r w:rsidRPr="005F0667">
              <w:rPr>
                <w:rFonts w:eastAsia="宋体"/>
                <w:sz w:val="20"/>
              </w:rPr>
              <w:t xml:space="preserve">Further study the options for identification of </w:t>
            </w:r>
            <w:r w:rsidR="00EC5F5C">
              <w:rPr>
                <w:rFonts w:eastAsia="宋体"/>
                <w:sz w:val="20"/>
              </w:rPr>
              <w:t>RedCap</w:t>
            </w:r>
            <w:r w:rsidRPr="005F0667">
              <w:rPr>
                <w:rFonts w:eastAsia="宋体"/>
                <w:sz w:val="20"/>
              </w:rPr>
              <w:t xml:space="preserve"> UEs, including </w:t>
            </w:r>
            <w:r w:rsidRPr="005F0667">
              <w:rPr>
                <w:rFonts w:eastAsia="宋体"/>
                <w:strike/>
                <w:sz w:val="20"/>
              </w:rPr>
              <w:t>at least</w:t>
            </w:r>
            <w:r w:rsidRPr="005F0667">
              <w:rPr>
                <w:rFonts w:eastAsia="宋体"/>
                <w:sz w:val="20"/>
              </w:rPr>
              <w:t xml:space="preserve"> the following indication methods:</w:t>
            </w:r>
          </w:p>
          <w:p w14:paraId="3EE6B973" w14:textId="77777777" w:rsidR="005F0667" w:rsidRPr="005F0667" w:rsidRDefault="005F0667" w:rsidP="005F0667">
            <w:pPr>
              <w:numPr>
                <w:ilvl w:val="1"/>
                <w:numId w:val="37"/>
              </w:numPr>
              <w:overflowPunct w:val="0"/>
              <w:autoSpaceDE w:val="0"/>
              <w:autoSpaceDN w:val="0"/>
              <w:adjustRightInd w:val="0"/>
              <w:snapToGrid/>
              <w:spacing w:after="180" w:afterAutospacing="0"/>
              <w:contextualSpacing/>
              <w:jc w:val="left"/>
              <w:textAlignment w:val="baseline"/>
              <w:rPr>
                <w:rFonts w:eastAsia="宋体"/>
                <w:sz w:val="20"/>
              </w:rPr>
            </w:pPr>
            <w:r w:rsidRPr="005F0667">
              <w:rPr>
                <w:rFonts w:eastAsia="宋体"/>
                <w:sz w:val="20"/>
              </w:rPr>
              <w:t>Opt. 1: During Msg1 transmission, e.g., via separate initial UL BWP, separate PRACH resource, or PRACH preamble partitioning.</w:t>
            </w:r>
          </w:p>
          <w:p w14:paraId="34653CD5" w14:textId="77777777" w:rsidR="005F0667" w:rsidRPr="005F0667" w:rsidRDefault="005F0667" w:rsidP="005F0667">
            <w:pPr>
              <w:numPr>
                <w:ilvl w:val="1"/>
                <w:numId w:val="37"/>
              </w:numPr>
              <w:overflowPunct w:val="0"/>
              <w:autoSpaceDE w:val="0"/>
              <w:autoSpaceDN w:val="0"/>
              <w:adjustRightInd w:val="0"/>
              <w:snapToGrid/>
              <w:spacing w:after="180" w:afterAutospacing="0"/>
              <w:contextualSpacing/>
              <w:jc w:val="left"/>
              <w:textAlignment w:val="baseline"/>
              <w:rPr>
                <w:rFonts w:eastAsia="宋体"/>
                <w:sz w:val="20"/>
              </w:rPr>
            </w:pPr>
            <w:r w:rsidRPr="005F0667">
              <w:rPr>
                <w:rFonts w:eastAsia="宋体"/>
                <w:sz w:val="20"/>
              </w:rPr>
              <w:t xml:space="preserve">Opt. 2: During Msg3 transmission. </w:t>
            </w:r>
          </w:p>
          <w:p w14:paraId="2ADB78DE" w14:textId="77777777" w:rsidR="005F0667" w:rsidRPr="005F0667" w:rsidRDefault="005F0667" w:rsidP="005F0667">
            <w:pPr>
              <w:numPr>
                <w:ilvl w:val="1"/>
                <w:numId w:val="37"/>
              </w:numPr>
              <w:overflowPunct w:val="0"/>
              <w:autoSpaceDE w:val="0"/>
              <w:autoSpaceDN w:val="0"/>
              <w:adjustRightInd w:val="0"/>
              <w:snapToGrid/>
              <w:spacing w:after="180" w:afterAutospacing="0"/>
              <w:contextualSpacing/>
              <w:jc w:val="left"/>
              <w:textAlignment w:val="baseline"/>
              <w:rPr>
                <w:rFonts w:eastAsia="宋体"/>
                <w:sz w:val="20"/>
              </w:rPr>
            </w:pPr>
            <w:r w:rsidRPr="005F0667">
              <w:rPr>
                <w:rFonts w:eastAsia="宋体"/>
                <w:sz w:val="20"/>
              </w:rPr>
              <w:t xml:space="preserve">Opt. 3: Post Msg4 acknowledgment. </w:t>
            </w:r>
          </w:p>
          <w:p w14:paraId="40B8AD0C" w14:textId="77777777" w:rsidR="005F0667" w:rsidRPr="005F0667" w:rsidRDefault="005F0667" w:rsidP="005F0667">
            <w:pPr>
              <w:numPr>
                <w:ilvl w:val="2"/>
                <w:numId w:val="37"/>
              </w:numPr>
              <w:overflowPunct w:val="0"/>
              <w:autoSpaceDE w:val="0"/>
              <w:autoSpaceDN w:val="0"/>
              <w:adjustRightInd w:val="0"/>
              <w:snapToGrid/>
              <w:spacing w:after="180" w:afterAutospacing="0"/>
              <w:contextualSpacing/>
              <w:jc w:val="left"/>
              <w:textAlignment w:val="baseline"/>
              <w:rPr>
                <w:rFonts w:eastAsia="宋体"/>
                <w:sz w:val="20"/>
              </w:rPr>
            </w:pPr>
            <w:r w:rsidRPr="005F0667">
              <w:rPr>
                <w:rFonts w:eastAsia="宋体"/>
                <w:sz w:val="20"/>
              </w:rPr>
              <w:t>E.g., during Msg5 transmission or part of UE capability reporting.</w:t>
            </w:r>
          </w:p>
          <w:p w14:paraId="07D37B61" w14:textId="77777777" w:rsidR="005F0667" w:rsidRPr="005F0667" w:rsidRDefault="005F0667" w:rsidP="005F0667">
            <w:pPr>
              <w:numPr>
                <w:ilvl w:val="1"/>
                <w:numId w:val="37"/>
              </w:numPr>
              <w:overflowPunct w:val="0"/>
              <w:autoSpaceDE w:val="0"/>
              <w:autoSpaceDN w:val="0"/>
              <w:adjustRightInd w:val="0"/>
              <w:snapToGrid/>
              <w:spacing w:after="180" w:afterAutospacing="0"/>
              <w:contextualSpacing/>
              <w:jc w:val="left"/>
              <w:textAlignment w:val="baseline"/>
              <w:rPr>
                <w:rFonts w:eastAsia="宋体"/>
                <w:sz w:val="20"/>
              </w:rPr>
            </w:pPr>
            <w:r w:rsidRPr="005F0667">
              <w:rPr>
                <w:rFonts w:eastAsia="宋体"/>
                <w:sz w:val="20"/>
              </w:rPr>
              <w:t>Opt. 4: During MsgA transmission (subject to support of if 2-step RACH)</w:t>
            </w:r>
          </w:p>
          <w:p w14:paraId="5730FFCB" w14:textId="77777777" w:rsidR="005F0667" w:rsidRPr="005F0667" w:rsidRDefault="005F0667" w:rsidP="005F0667">
            <w:pPr>
              <w:numPr>
                <w:ilvl w:val="1"/>
                <w:numId w:val="37"/>
              </w:numPr>
              <w:overflowPunct w:val="0"/>
              <w:autoSpaceDE w:val="0"/>
              <w:autoSpaceDN w:val="0"/>
              <w:adjustRightInd w:val="0"/>
              <w:snapToGrid/>
              <w:spacing w:after="180" w:afterAutospacing="0"/>
              <w:contextualSpacing/>
              <w:jc w:val="left"/>
              <w:textAlignment w:val="baseline"/>
              <w:rPr>
                <w:rFonts w:eastAsia="宋体"/>
                <w:sz w:val="20"/>
              </w:rPr>
            </w:pPr>
            <w:r w:rsidRPr="005F0667">
              <w:rPr>
                <w:rFonts w:eastAsia="宋体"/>
                <w:sz w:val="20"/>
              </w:rPr>
              <w:t>Other options are not precluded.</w:t>
            </w:r>
          </w:p>
          <w:p w14:paraId="0DD1FA7F" w14:textId="77777777" w:rsidR="005F0667" w:rsidRPr="005F0667" w:rsidRDefault="005F0667" w:rsidP="005F0667">
            <w:pPr>
              <w:numPr>
                <w:ilvl w:val="1"/>
                <w:numId w:val="37"/>
              </w:numPr>
              <w:overflowPunct w:val="0"/>
              <w:autoSpaceDE w:val="0"/>
              <w:autoSpaceDN w:val="0"/>
              <w:adjustRightInd w:val="0"/>
              <w:snapToGrid/>
              <w:spacing w:after="180" w:afterAutospacing="0"/>
              <w:contextualSpacing/>
              <w:jc w:val="left"/>
              <w:textAlignment w:val="baseline"/>
              <w:rPr>
                <w:rFonts w:eastAsia="宋体"/>
                <w:sz w:val="20"/>
                <w:lang w:val="it-IT"/>
              </w:rPr>
            </w:pPr>
            <w:r w:rsidRPr="005F0667">
              <w:rPr>
                <w:rFonts w:eastAsia="宋体"/>
                <w:sz w:val="20"/>
                <w:lang w:val="it-IT"/>
              </w:rPr>
              <w:t>Note: This study intends to establish feasibility of, and pros and cons for the identified options from RAN1 perspective, without any intention of down-selection without guidance from RAN2.</w:t>
            </w:r>
          </w:p>
          <w:p w14:paraId="4B839541" w14:textId="77777777" w:rsidR="005F0667" w:rsidRPr="005F0667" w:rsidRDefault="005F0667" w:rsidP="005F0667">
            <w:pPr>
              <w:snapToGrid/>
              <w:spacing w:after="0" w:afterAutospacing="0"/>
              <w:jc w:val="left"/>
              <w:rPr>
                <w:rFonts w:ascii="Times" w:eastAsia="Batang" w:hAnsi="Times"/>
                <w:sz w:val="20"/>
                <w:u w:val="single"/>
                <w:lang w:val="en-US" w:eastAsia="en-US"/>
              </w:rPr>
            </w:pPr>
            <w:r w:rsidRPr="005F0667">
              <w:rPr>
                <w:rFonts w:ascii="Times" w:eastAsia="Batang" w:hAnsi="Times"/>
                <w:sz w:val="20"/>
                <w:u w:val="single"/>
                <w:lang w:eastAsia="en-US"/>
              </w:rPr>
              <w:t>Conclusion:</w:t>
            </w:r>
          </w:p>
          <w:p w14:paraId="1201C485" w14:textId="77777777" w:rsidR="005F0667" w:rsidRPr="005F0667" w:rsidRDefault="005F0667" w:rsidP="005F0667">
            <w:pPr>
              <w:numPr>
                <w:ilvl w:val="0"/>
                <w:numId w:val="37"/>
              </w:numPr>
              <w:overflowPunct w:val="0"/>
              <w:autoSpaceDE w:val="0"/>
              <w:autoSpaceDN w:val="0"/>
              <w:adjustRightInd w:val="0"/>
              <w:snapToGrid/>
              <w:spacing w:after="180" w:afterAutospacing="0"/>
              <w:contextualSpacing/>
              <w:jc w:val="left"/>
              <w:textAlignment w:val="baseline"/>
              <w:rPr>
                <w:rFonts w:eastAsia="宋体"/>
                <w:sz w:val="20"/>
              </w:rPr>
            </w:pPr>
            <w:r w:rsidRPr="005F0667">
              <w:rPr>
                <w:rFonts w:eastAsia="宋体"/>
                <w:sz w:val="20"/>
              </w:rPr>
              <w:t>RAN1 to wait for further progress in RAN2 on the issues of temporary access barring and congestion control.</w:t>
            </w:r>
          </w:p>
          <w:p w14:paraId="68DCD6FD" w14:textId="77777777" w:rsidR="005F0667" w:rsidRPr="005F0667" w:rsidRDefault="005F0667" w:rsidP="005F0667">
            <w:pPr>
              <w:snapToGrid/>
              <w:spacing w:after="0" w:afterAutospacing="0"/>
              <w:jc w:val="left"/>
              <w:rPr>
                <w:rFonts w:ascii="Times" w:eastAsia="Batang" w:hAnsi="Times"/>
                <w:sz w:val="20"/>
                <w:u w:val="single"/>
                <w:lang w:eastAsia="en-US"/>
              </w:rPr>
            </w:pPr>
            <w:r w:rsidRPr="005F0667">
              <w:rPr>
                <w:rFonts w:ascii="Times" w:eastAsia="Batang" w:hAnsi="Times"/>
                <w:sz w:val="20"/>
                <w:u w:val="single"/>
                <w:lang w:eastAsia="en-US"/>
              </w:rPr>
              <w:t>Conclusion:</w:t>
            </w:r>
          </w:p>
          <w:p w14:paraId="459D0C29" w14:textId="3545D2C0" w:rsidR="005F0667" w:rsidRPr="005F0667" w:rsidRDefault="005F0667" w:rsidP="005F0667">
            <w:pPr>
              <w:numPr>
                <w:ilvl w:val="0"/>
                <w:numId w:val="37"/>
              </w:numPr>
              <w:overflowPunct w:val="0"/>
              <w:autoSpaceDE w:val="0"/>
              <w:autoSpaceDN w:val="0"/>
              <w:adjustRightInd w:val="0"/>
              <w:snapToGrid/>
              <w:spacing w:after="180" w:afterAutospacing="0"/>
              <w:contextualSpacing/>
              <w:jc w:val="left"/>
              <w:textAlignment w:val="baseline"/>
              <w:rPr>
                <w:rFonts w:eastAsia="宋体"/>
                <w:sz w:val="20"/>
              </w:rPr>
            </w:pPr>
            <w:r w:rsidRPr="005F0667">
              <w:rPr>
                <w:rFonts w:eastAsia="宋体"/>
                <w:sz w:val="20"/>
              </w:rPr>
              <w:t xml:space="preserve">RAN1 to defer to RAN2 for further progress on studies regarding RRM relaxations and E-DRx for </w:t>
            </w:r>
            <w:r w:rsidR="00EC5F5C">
              <w:rPr>
                <w:rFonts w:eastAsia="宋体"/>
                <w:sz w:val="20"/>
              </w:rPr>
              <w:t>RedCap</w:t>
            </w:r>
            <w:r w:rsidRPr="005F0667">
              <w:rPr>
                <w:rFonts w:eastAsia="宋体"/>
                <w:sz w:val="20"/>
              </w:rPr>
              <w:t xml:space="preserve"> UEs to facilitate reduced UE power consumption.</w:t>
            </w:r>
            <w:bookmarkEnd w:id="4"/>
          </w:p>
        </w:tc>
      </w:tr>
    </w:tbl>
    <w:p w14:paraId="3C9DA22C" w14:textId="30D1BB8C"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share our views on</w:t>
      </w:r>
      <w:r w:rsidR="005F0667">
        <w:rPr>
          <w:rFonts w:eastAsiaTheme="minorEastAsia"/>
          <w:lang w:eastAsia="zh-CN"/>
        </w:rPr>
        <w:t xml:space="preserve"> a few aspects</w:t>
      </w:r>
      <w:r w:rsidR="003B7FF0" w:rsidRPr="00956D79">
        <w:rPr>
          <w:rFonts w:eastAsiaTheme="minorEastAsia" w:hint="eastAsia"/>
          <w:lang w:eastAsia="zh-CN"/>
        </w:rPr>
        <w:t xml:space="preserve"> </w:t>
      </w:r>
      <w:r w:rsidR="005F0667">
        <w:rPr>
          <w:rFonts w:eastAsiaTheme="minorEastAsia"/>
          <w:lang w:eastAsia="zh-CN"/>
        </w:rPr>
        <w:t>regarding i</w:t>
      </w:r>
      <w:r w:rsidR="005F0667" w:rsidRPr="005F0667">
        <w:rPr>
          <w:rFonts w:eastAsiaTheme="minorEastAsia"/>
          <w:lang w:eastAsia="zh-CN"/>
        </w:rPr>
        <w:t>dentification and access restriction</w:t>
      </w:r>
      <w:r w:rsidR="00A34DC2" w:rsidRPr="00A34DC2">
        <w:rPr>
          <w:rFonts w:eastAsiaTheme="minorEastAsia"/>
          <w:lang w:eastAsia="zh-CN"/>
        </w:rPr>
        <w:t xml:space="preserve"> for reduced capability UEs</w:t>
      </w:r>
      <w:r w:rsidR="003B7FF0" w:rsidRPr="00956D79">
        <w:rPr>
          <w:rFonts w:eastAsiaTheme="minorEastAsia" w:hint="eastAsia"/>
          <w:lang w:eastAsia="zh-CN"/>
        </w:rPr>
        <w:t>.</w:t>
      </w:r>
    </w:p>
    <w:p w14:paraId="2F558D9D" w14:textId="3402ED0E" w:rsidR="00B10ACC" w:rsidRDefault="00D25E64" w:rsidP="00EB3292">
      <w:pPr>
        <w:pStyle w:val="10"/>
        <w:spacing w:after="180"/>
      </w:pPr>
      <w:r w:rsidRPr="00956D79">
        <w:lastRenderedPageBreak/>
        <w:t>Discussion</w:t>
      </w:r>
    </w:p>
    <w:p w14:paraId="4348BBC5" w14:textId="3A6737FB" w:rsidR="00847593" w:rsidRPr="00956D79" w:rsidRDefault="005F0667" w:rsidP="00E326CA">
      <w:pPr>
        <w:pStyle w:val="20"/>
        <w:rPr>
          <w:lang w:eastAsia="zh-CN"/>
        </w:rPr>
      </w:pPr>
      <w:r>
        <w:rPr>
          <w:lang w:eastAsia="zh-CN"/>
        </w:rPr>
        <w:t xml:space="preserve">Identification of </w:t>
      </w:r>
      <w:r w:rsidR="00EC5F5C">
        <w:rPr>
          <w:lang w:eastAsia="zh-CN"/>
        </w:rPr>
        <w:t>RedCap</w:t>
      </w:r>
      <w:r>
        <w:rPr>
          <w:lang w:eastAsia="zh-CN"/>
        </w:rPr>
        <w:t xml:space="preserve"> UEs</w:t>
      </w:r>
    </w:p>
    <w:p w14:paraId="1A9083FF" w14:textId="6B807906" w:rsidR="0025099D" w:rsidRDefault="00C57278" w:rsidP="00E326CA">
      <w:pPr>
        <w:spacing w:before="240" w:after="240" w:afterAutospacing="0"/>
        <w:rPr>
          <w:rFonts w:eastAsia="宋体"/>
          <w:lang w:eastAsia="zh-CN"/>
        </w:rPr>
      </w:pPr>
      <w:r>
        <w:rPr>
          <w:rFonts w:eastAsia="宋体"/>
          <w:lang w:eastAsia="zh-CN"/>
        </w:rPr>
        <w:t xml:space="preserve">Among the options agreed to study for identification of </w:t>
      </w:r>
      <w:r w:rsidR="00EC5F5C">
        <w:rPr>
          <w:rFonts w:eastAsia="宋体"/>
          <w:lang w:eastAsia="zh-CN"/>
        </w:rPr>
        <w:t>RedCap</w:t>
      </w:r>
      <w:r w:rsidR="0025099D">
        <w:rPr>
          <w:rFonts w:eastAsia="宋体"/>
          <w:lang w:eastAsia="zh-CN"/>
        </w:rPr>
        <w:t xml:space="preserve"> UE</w:t>
      </w:r>
      <w:r>
        <w:rPr>
          <w:rFonts w:eastAsia="宋体"/>
          <w:lang w:eastAsia="zh-CN"/>
        </w:rPr>
        <w:t>s</w:t>
      </w:r>
      <w:r w:rsidR="00F363F5">
        <w:rPr>
          <w:rFonts w:eastAsia="宋体"/>
          <w:lang w:eastAsia="zh-CN"/>
        </w:rPr>
        <w:t xml:space="preserve"> in RAN1#102-e</w:t>
      </w:r>
      <w:r>
        <w:rPr>
          <w:rFonts w:eastAsia="宋体"/>
          <w:lang w:eastAsia="zh-CN"/>
        </w:rPr>
        <w:t xml:space="preserve">, we </w:t>
      </w:r>
      <w:r w:rsidR="008B1928">
        <w:rPr>
          <w:rFonts w:eastAsia="宋体"/>
          <w:lang w:eastAsia="zh-CN"/>
        </w:rPr>
        <w:t xml:space="preserve">propose to </w:t>
      </w:r>
      <w:r w:rsidR="00864B94">
        <w:rPr>
          <w:rFonts w:eastAsia="宋体"/>
          <w:lang w:eastAsia="zh-CN"/>
        </w:rPr>
        <w:t xml:space="preserve">adopt </w:t>
      </w:r>
      <w:r>
        <w:rPr>
          <w:rFonts w:eastAsia="宋体"/>
          <w:lang w:eastAsia="zh-CN"/>
        </w:rPr>
        <w:t xml:space="preserve">Opt. 1 (i.e. by Msg1 transmission) </w:t>
      </w:r>
      <w:r w:rsidR="008B1928">
        <w:rPr>
          <w:rFonts w:eastAsia="宋体"/>
          <w:lang w:eastAsia="zh-CN"/>
        </w:rPr>
        <w:t>for the WI phase</w:t>
      </w:r>
      <w:r>
        <w:rPr>
          <w:rFonts w:eastAsia="宋体"/>
          <w:lang w:eastAsia="zh-CN"/>
        </w:rPr>
        <w:t xml:space="preserve">, </w:t>
      </w:r>
      <w:r w:rsidR="0025099D">
        <w:rPr>
          <w:rFonts w:eastAsia="宋体"/>
          <w:lang w:eastAsia="zh-CN"/>
        </w:rPr>
        <w:t>with the following reasons:</w:t>
      </w:r>
    </w:p>
    <w:p w14:paraId="35AC2AEC" w14:textId="0DECAB83" w:rsidR="0025099D" w:rsidRDefault="00FB0FC7" w:rsidP="0025099D">
      <w:pPr>
        <w:pStyle w:val="affa"/>
        <w:numPr>
          <w:ilvl w:val="0"/>
          <w:numId w:val="38"/>
        </w:numPr>
        <w:spacing w:before="240" w:after="240" w:afterAutospacing="0"/>
        <w:ind w:left="851" w:firstLineChars="0" w:hanging="425"/>
        <w:rPr>
          <w:rFonts w:eastAsia="宋体"/>
          <w:lang w:eastAsia="zh-CN"/>
        </w:rPr>
      </w:pPr>
      <w:r>
        <w:rPr>
          <w:rFonts w:eastAsia="宋体"/>
          <w:lang w:eastAsia="zh-CN"/>
        </w:rPr>
        <w:t xml:space="preserve">As observed e.g. </w:t>
      </w:r>
      <w:r w:rsidR="008B1928">
        <w:rPr>
          <w:rFonts w:eastAsia="宋体"/>
          <w:lang w:eastAsia="zh-CN"/>
        </w:rPr>
        <w:t xml:space="preserve">in </w:t>
      </w:r>
      <w:r w:rsidR="009A5D03">
        <w:rPr>
          <w:rFonts w:eastAsia="宋体"/>
          <w:lang w:eastAsia="zh-CN"/>
        </w:rPr>
        <w:fldChar w:fldCharType="begin"/>
      </w:r>
      <w:r w:rsidR="009A5D03">
        <w:rPr>
          <w:rFonts w:eastAsia="宋体"/>
          <w:lang w:eastAsia="zh-CN"/>
        </w:rPr>
        <w:instrText xml:space="preserve"> REF _Ref53735055 \n \h </w:instrText>
      </w:r>
      <w:r w:rsidR="009A5D03">
        <w:rPr>
          <w:rFonts w:eastAsia="宋体"/>
          <w:lang w:eastAsia="zh-CN"/>
        </w:rPr>
      </w:r>
      <w:r w:rsidR="009A5D03">
        <w:rPr>
          <w:rFonts w:eastAsia="宋体"/>
          <w:lang w:eastAsia="zh-CN"/>
        </w:rPr>
        <w:fldChar w:fldCharType="separate"/>
      </w:r>
      <w:r w:rsidR="009A5D03">
        <w:rPr>
          <w:rFonts w:eastAsia="宋体"/>
          <w:lang w:eastAsia="zh-CN"/>
        </w:rPr>
        <w:t>[2]</w:t>
      </w:r>
      <w:r w:rsidR="009A5D03">
        <w:rPr>
          <w:rFonts w:eastAsia="宋体"/>
          <w:lang w:eastAsia="zh-CN"/>
        </w:rPr>
        <w:fldChar w:fldCharType="end"/>
      </w:r>
      <w:r w:rsidR="009A5D03">
        <w:rPr>
          <w:rFonts w:eastAsia="宋体"/>
          <w:lang w:eastAsia="zh-CN"/>
        </w:rPr>
        <w:t xml:space="preserve">, </w:t>
      </w:r>
      <w:r w:rsidR="009A5D03">
        <w:rPr>
          <w:rFonts w:eastAsia="宋体"/>
          <w:lang w:eastAsia="zh-CN"/>
        </w:rPr>
        <w:fldChar w:fldCharType="begin"/>
      </w:r>
      <w:r w:rsidR="009A5D03">
        <w:rPr>
          <w:rFonts w:eastAsia="宋体"/>
          <w:lang w:eastAsia="zh-CN"/>
        </w:rPr>
        <w:instrText xml:space="preserve"> REF _Ref53735066 \n \h </w:instrText>
      </w:r>
      <w:r w:rsidR="009A5D03">
        <w:rPr>
          <w:rFonts w:eastAsia="宋体"/>
          <w:lang w:eastAsia="zh-CN"/>
        </w:rPr>
      </w:r>
      <w:r w:rsidR="009A5D03">
        <w:rPr>
          <w:rFonts w:eastAsia="宋体"/>
          <w:lang w:eastAsia="zh-CN"/>
        </w:rPr>
        <w:fldChar w:fldCharType="separate"/>
      </w:r>
      <w:r w:rsidR="009A5D03">
        <w:rPr>
          <w:rFonts w:eastAsia="宋体"/>
          <w:lang w:eastAsia="zh-CN"/>
        </w:rPr>
        <w:t>[3]</w:t>
      </w:r>
      <w:r w:rsidR="009A5D03">
        <w:rPr>
          <w:rFonts w:eastAsia="宋体"/>
          <w:lang w:eastAsia="zh-CN"/>
        </w:rPr>
        <w:fldChar w:fldCharType="end"/>
      </w:r>
      <w:r w:rsidR="009A5D03">
        <w:rPr>
          <w:rFonts w:eastAsia="宋体"/>
          <w:lang w:eastAsia="zh-CN"/>
        </w:rPr>
        <w:t xml:space="preserve"> etc.</w:t>
      </w:r>
      <w:r>
        <w:rPr>
          <w:rFonts w:eastAsia="宋体"/>
          <w:lang w:eastAsia="zh-CN"/>
        </w:rPr>
        <w:t xml:space="preserve"> there is a remarkable coverage loss for PDCCH for a </w:t>
      </w:r>
      <w:r w:rsidR="00EC5F5C">
        <w:rPr>
          <w:rFonts w:eastAsia="宋体"/>
          <w:lang w:eastAsia="zh-CN"/>
        </w:rPr>
        <w:t>RedCap</w:t>
      </w:r>
      <w:r>
        <w:rPr>
          <w:rFonts w:eastAsia="宋体"/>
          <w:lang w:eastAsia="zh-CN"/>
        </w:rPr>
        <w:t xml:space="preserve"> UE </w:t>
      </w:r>
      <w:r w:rsidR="009A5D03">
        <w:rPr>
          <w:rFonts w:eastAsia="宋体"/>
          <w:lang w:eastAsia="zh-CN"/>
        </w:rPr>
        <w:t>due to</w:t>
      </w:r>
      <w:r>
        <w:rPr>
          <w:rFonts w:eastAsia="宋体"/>
          <w:lang w:eastAsia="zh-CN"/>
        </w:rPr>
        <w:t xml:space="preserve"> reduced number of receiver branches</w:t>
      </w:r>
      <w:r w:rsidR="00AA259B">
        <w:rPr>
          <w:rFonts w:eastAsia="宋体"/>
          <w:lang w:eastAsia="zh-CN"/>
        </w:rPr>
        <w:t xml:space="preserve">, in both FR1 and FR2. </w:t>
      </w:r>
      <w:r w:rsidR="00A1409E">
        <w:rPr>
          <w:rFonts w:eastAsia="宋体"/>
          <w:lang w:eastAsia="zh-CN"/>
        </w:rPr>
        <w:t>S</w:t>
      </w:r>
      <w:r w:rsidR="00AA259B">
        <w:rPr>
          <w:rFonts w:eastAsia="宋体"/>
          <w:lang w:eastAsia="zh-CN"/>
        </w:rPr>
        <w:t xml:space="preserve">ome means of coverage recovery are </w:t>
      </w:r>
      <w:r w:rsidR="00214F13">
        <w:rPr>
          <w:rFonts w:eastAsia="宋体"/>
          <w:lang w:eastAsia="zh-CN"/>
        </w:rPr>
        <w:t xml:space="preserve">deemed </w:t>
      </w:r>
      <w:r w:rsidR="00AA259B">
        <w:rPr>
          <w:rFonts w:eastAsia="宋体"/>
          <w:lang w:eastAsia="zh-CN"/>
        </w:rPr>
        <w:t xml:space="preserve">necessary for PDCCH for </w:t>
      </w:r>
      <w:r w:rsidR="00EC5F5C">
        <w:rPr>
          <w:rFonts w:eastAsia="宋体"/>
          <w:lang w:eastAsia="zh-CN"/>
        </w:rPr>
        <w:t>RedCap</w:t>
      </w:r>
      <w:r w:rsidR="00AA259B">
        <w:rPr>
          <w:rFonts w:eastAsia="宋体"/>
          <w:lang w:eastAsia="zh-CN"/>
        </w:rPr>
        <w:t xml:space="preserve"> UEs, starting from the PDCCH scheduling Msg2. </w:t>
      </w:r>
      <w:r w:rsidR="00864B94">
        <w:rPr>
          <w:rFonts w:eastAsia="宋体"/>
          <w:lang w:eastAsia="zh-CN"/>
        </w:rPr>
        <w:t xml:space="preserve">Therefore, </w:t>
      </w:r>
      <w:r w:rsidR="00AA259B">
        <w:rPr>
          <w:rFonts w:eastAsia="宋体"/>
          <w:lang w:eastAsia="zh-CN"/>
        </w:rPr>
        <w:t xml:space="preserve">the gNB needs to identify </w:t>
      </w:r>
      <w:r w:rsidR="00EC5F5C">
        <w:rPr>
          <w:rFonts w:eastAsia="宋体"/>
          <w:lang w:eastAsia="zh-CN"/>
        </w:rPr>
        <w:t>RedCap</w:t>
      </w:r>
      <w:r w:rsidR="00AA259B">
        <w:rPr>
          <w:rFonts w:eastAsia="宋体"/>
          <w:lang w:eastAsia="zh-CN"/>
        </w:rPr>
        <w:t xml:space="preserve"> UEs before scheduling of Msg2.</w:t>
      </w:r>
    </w:p>
    <w:p w14:paraId="2D420A94" w14:textId="235F69B7" w:rsidR="00AA259B" w:rsidRDefault="00AA259B" w:rsidP="0025099D">
      <w:pPr>
        <w:pStyle w:val="affa"/>
        <w:numPr>
          <w:ilvl w:val="0"/>
          <w:numId w:val="38"/>
        </w:numPr>
        <w:spacing w:before="240" w:after="240" w:afterAutospacing="0"/>
        <w:ind w:left="851" w:firstLineChars="0" w:hanging="425"/>
        <w:rPr>
          <w:rFonts w:eastAsia="宋体"/>
          <w:lang w:eastAsia="zh-CN"/>
        </w:rPr>
      </w:pPr>
      <w:r>
        <w:rPr>
          <w:rFonts w:eastAsia="宋体" w:hint="eastAsia"/>
          <w:lang w:eastAsia="zh-CN"/>
        </w:rPr>
        <w:t>T</w:t>
      </w:r>
      <w:r>
        <w:rPr>
          <w:rFonts w:eastAsia="宋体"/>
          <w:lang w:eastAsia="zh-CN"/>
        </w:rPr>
        <w:t xml:space="preserve">he supported BW may be significantly different between a </w:t>
      </w:r>
      <w:r w:rsidR="00EC5F5C">
        <w:rPr>
          <w:rFonts w:eastAsia="宋体"/>
          <w:lang w:eastAsia="zh-CN"/>
        </w:rPr>
        <w:t>RedCap</w:t>
      </w:r>
      <w:r>
        <w:rPr>
          <w:rFonts w:eastAsia="宋体"/>
          <w:lang w:eastAsia="zh-CN"/>
        </w:rPr>
        <w:t xml:space="preserve"> UE and a NR eMBB UE. </w:t>
      </w:r>
      <w:r w:rsidR="00214F13">
        <w:rPr>
          <w:rFonts w:eastAsia="宋体"/>
          <w:lang w:eastAsia="zh-CN"/>
        </w:rPr>
        <w:t xml:space="preserve">Without identification of </w:t>
      </w:r>
      <w:r w:rsidR="00EC5F5C">
        <w:rPr>
          <w:rFonts w:eastAsia="宋体"/>
          <w:lang w:eastAsia="zh-CN"/>
        </w:rPr>
        <w:t>RedCap</w:t>
      </w:r>
      <w:r w:rsidR="00214F13">
        <w:rPr>
          <w:rFonts w:eastAsia="宋体"/>
          <w:lang w:eastAsia="zh-CN"/>
        </w:rPr>
        <w:t xml:space="preserve"> UEs by Msg1, the gNB has to always squeeze Msg2/Msg3 transmissions for all UEs </w:t>
      </w:r>
      <w:r w:rsidR="00A1409E">
        <w:rPr>
          <w:rFonts w:eastAsia="宋体"/>
          <w:lang w:eastAsia="zh-CN"/>
        </w:rPr>
        <w:t xml:space="preserve">in a cell </w:t>
      </w:r>
      <w:r w:rsidR="00214F13">
        <w:rPr>
          <w:rFonts w:eastAsia="宋体"/>
          <w:lang w:eastAsia="zh-CN"/>
        </w:rPr>
        <w:t>into a same, limited BW, inevitably causing some adverse impact to NR eMBB UEs.</w:t>
      </w:r>
    </w:p>
    <w:p w14:paraId="11A3F776" w14:textId="17C0C390" w:rsidR="00C57278" w:rsidRDefault="00C12F9A" w:rsidP="0025099D">
      <w:pPr>
        <w:pStyle w:val="affa"/>
        <w:numPr>
          <w:ilvl w:val="0"/>
          <w:numId w:val="38"/>
        </w:numPr>
        <w:spacing w:before="240" w:after="240" w:afterAutospacing="0"/>
        <w:ind w:left="851" w:firstLineChars="0" w:hanging="425"/>
        <w:rPr>
          <w:rFonts w:eastAsia="宋体"/>
          <w:lang w:eastAsia="zh-CN"/>
        </w:rPr>
      </w:pPr>
      <w:r>
        <w:rPr>
          <w:rFonts w:eastAsia="宋体"/>
          <w:lang w:eastAsia="zh-CN"/>
        </w:rPr>
        <w:t>W</w:t>
      </w:r>
      <w:r w:rsidR="00C57278">
        <w:rPr>
          <w:rFonts w:eastAsia="宋体"/>
          <w:lang w:eastAsia="zh-CN"/>
        </w:rPr>
        <w:t xml:space="preserve">ith the knowledge of RedCap UEs in </w:t>
      </w:r>
      <w:r>
        <w:rPr>
          <w:rFonts w:eastAsia="宋体"/>
          <w:lang w:eastAsia="zh-CN"/>
        </w:rPr>
        <w:t xml:space="preserve">receiving </w:t>
      </w:r>
      <w:r w:rsidR="00C57278">
        <w:rPr>
          <w:rFonts w:eastAsia="宋体"/>
          <w:lang w:eastAsia="zh-CN"/>
        </w:rPr>
        <w:t xml:space="preserve">Msg1, the gNB </w:t>
      </w:r>
      <w:r w:rsidR="0013458E">
        <w:rPr>
          <w:rFonts w:eastAsia="宋体"/>
          <w:lang w:eastAsia="zh-CN"/>
        </w:rPr>
        <w:t>is able to</w:t>
      </w:r>
      <w:r w:rsidR="00C57278">
        <w:rPr>
          <w:rFonts w:eastAsia="宋体"/>
          <w:lang w:eastAsia="zh-CN"/>
        </w:rPr>
        <w:t xml:space="preserve"> schedule </w:t>
      </w:r>
      <w:r>
        <w:rPr>
          <w:rFonts w:eastAsia="宋体"/>
          <w:lang w:eastAsia="zh-CN"/>
        </w:rPr>
        <w:t xml:space="preserve">Msg2 transmissions for </w:t>
      </w:r>
      <w:r w:rsidR="00C57278">
        <w:rPr>
          <w:rFonts w:eastAsia="宋体"/>
          <w:lang w:eastAsia="zh-CN"/>
        </w:rPr>
        <w:t xml:space="preserve">non-RedCap UEs with a higher priority, </w:t>
      </w:r>
      <w:r w:rsidR="0013458E">
        <w:rPr>
          <w:rFonts w:eastAsia="宋体"/>
          <w:lang w:eastAsia="zh-CN"/>
        </w:rPr>
        <w:t xml:space="preserve">when deemed necessary, </w:t>
      </w:r>
      <w:r w:rsidR="00C57278">
        <w:rPr>
          <w:rFonts w:eastAsia="宋体"/>
          <w:lang w:eastAsia="zh-CN"/>
        </w:rPr>
        <w:t xml:space="preserve">minimizing the </w:t>
      </w:r>
      <w:r w:rsidR="0013458E">
        <w:rPr>
          <w:rFonts w:eastAsia="宋体"/>
          <w:lang w:eastAsia="zh-CN"/>
        </w:rPr>
        <w:t xml:space="preserve">adverse impact to </w:t>
      </w:r>
      <w:r>
        <w:rPr>
          <w:rFonts w:eastAsia="宋体"/>
          <w:lang w:eastAsia="zh-CN"/>
        </w:rPr>
        <w:t xml:space="preserve">delay sensitive </w:t>
      </w:r>
      <w:r w:rsidR="0013458E">
        <w:rPr>
          <w:rFonts w:eastAsia="宋体"/>
          <w:lang w:eastAsia="zh-CN"/>
        </w:rPr>
        <w:t>UEs</w:t>
      </w:r>
      <w:r>
        <w:rPr>
          <w:rFonts w:eastAsia="宋体"/>
          <w:lang w:eastAsia="zh-CN"/>
        </w:rPr>
        <w:t xml:space="preserve"> due to the support for RedCap in a cell.</w:t>
      </w:r>
    </w:p>
    <w:p w14:paraId="20CFD807" w14:textId="73DCADC9" w:rsidR="00AA259B" w:rsidRPr="0025099D" w:rsidRDefault="00AA259B" w:rsidP="00214F13">
      <w:pPr>
        <w:pStyle w:val="affa"/>
        <w:numPr>
          <w:ilvl w:val="0"/>
          <w:numId w:val="38"/>
        </w:numPr>
        <w:spacing w:before="240" w:after="240" w:afterAutospacing="0"/>
        <w:ind w:left="851" w:firstLineChars="0" w:hanging="425"/>
        <w:rPr>
          <w:rFonts w:eastAsia="宋体"/>
          <w:lang w:eastAsia="zh-CN"/>
        </w:rPr>
      </w:pPr>
      <w:r>
        <w:rPr>
          <w:rFonts w:eastAsia="宋体"/>
          <w:lang w:eastAsia="zh-CN"/>
        </w:rPr>
        <w:t xml:space="preserve">It has been agreed to evaluate doubling of </w:t>
      </w:r>
      <w:r w:rsidR="00214F13" w:rsidRPr="00214F13">
        <w:rPr>
          <w:rFonts w:eastAsia="宋体"/>
          <w:lang w:eastAsia="zh-CN"/>
        </w:rPr>
        <w:t>UE processing time in terms of N1/N2</w:t>
      </w:r>
      <w:r w:rsidR="00214F13">
        <w:rPr>
          <w:rFonts w:eastAsia="宋体"/>
          <w:lang w:eastAsia="zh-CN"/>
        </w:rPr>
        <w:t xml:space="preserve">. If the UE processing time is doubled for </w:t>
      </w:r>
      <w:r w:rsidR="00EC5F5C">
        <w:rPr>
          <w:rFonts w:eastAsia="宋体"/>
          <w:lang w:eastAsia="zh-CN"/>
        </w:rPr>
        <w:t>RedCap</w:t>
      </w:r>
      <w:r w:rsidR="00214F13">
        <w:rPr>
          <w:rFonts w:eastAsia="宋体"/>
          <w:lang w:eastAsia="zh-CN"/>
        </w:rPr>
        <w:t xml:space="preserve"> UEs, the gNB has to differentiate between </w:t>
      </w:r>
      <w:r w:rsidR="00EC5F5C">
        <w:rPr>
          <w:rFonts w:eastAsia="宋体"/>
          <w:lang w:eastAsia="zh-CN"/>
        </w:rPr>
        <w:t>RedCap</w:t>
      </w:r>
      <w:r w:rsidR="00214F13">
        <w:rPr>
          <w:rFonts w:eastAsia="宋体"/>
          <w:lang w:eastAsia="zh-CN"/>
        </w:rPr>
        <w:t xml:space="preserve"> UEs and non-</w:t>
      </w:r>
      <w:r w:rsidR="00EC5F5C">
        <w:rPr>
          <w:rFonts w:eastAsia="宋体"/>
          <w:lang w:eastAsia="zh-CN"/>
        </w:rPr>
        <w:t>RedCap</w:t>
      </w:r>
      <w:r w:rsidR="00214F13">
        <w:rPr>
          <w:rFonts w:eastAsia="宋体"/>
          <w:lang w:eastAsia="zh-CN"/>
        </w:rPr>
        <w:t xml:space="preserve"> UEs starting from the first PDSCH during random access, i.e. the one conveying Msg2.</w:t>
      </w:r>
    </w:p>
    <w:p w14:paraId="3DE351BF" w14:textId="559328D5" w:rsidR="00375ADF" w:rsidRDefault="00375ADF" w:rsidP="00375ADF">
      <w:pPr>
        <w:spacing w:after="0" w:afterAutospacing="0"/>
        <w:rPr>
          <w:rFonts w:eastAsia="宋体"/>
          <w:i/>
          <w:lang w:eastAsia="zh-CN"/>
        </w:rPr>
      </w:pPr>
      <w:r w:rsidRPr="00956D79">
        <w:rPr>
          <w:rFonts w:eastAsia="宋体" w:hint="eastAsia"/>
          <w:b/>
          <w:i/>
          <w:lang w:eastAsia="zh-CN"/>
        </w:rPr>
        <w:t xml:space="preserve">Proposal </w:t>
      </w:r>
      <w:r>
        <w:rPr>
          <w:rFonts w:eastAsia="宋体"/>
          <w:b/>
          <w:i/>
          <w:lang w:eastAsia="zh-CN"/>
        </w:rPr>
        <w:t>1</w:t>
      </w:r>
      <w:r w:rsidRPr="00956D79">
        <w:rPr>
          <w:rFonts w:eastAsia="宋体" w:hint="eastAsia"/>
          <w:b/>
          <w:i/>
          <w:lang w:eastAsia="zh-CN"/>
        </w:rPr>
        <w:t xml:space="preserve">: </w:t>
      </w:r>
      <w:r w:rsidR="00EC5F5C">
        <w:rPr>
          <w:rFonts w:eastAsia="宋体"/>
          <w:i/>
          <w:lang w:eastAsia="zh-CN"/>
        </w:rPr>
        <w:t>RedCap</w:t>
      </w:r>
      <w:r w:rsidR="0003095D">
        <w:rPr>
          <w:rFonts w:eastAsia="宋体"/>
          <w:i/>
          <w:lang w:eastAsia="zh-CN"/>
        </w:rPr>
        <w:t xml:space="preserve"> UEs are identified by Msg1 transmission.</w:t>
      </w:r>
    </w:p>
    <w:p w14:paraId="28D2E749" w14:textId="3C0E026B" w:rsidR="00F363F5" w:rsidRPr="00956D79" w:rsidRDefault="00F363F5" w:rsidP="00F363F5">
      <w:pPr>
        <w:pStyle w:val="20"/>
        <w:rPr>
          <w:lang w:eastAsia="zh-CN"/>
        </w:rPr>
      </w:pPr>
      <w:r>
        <w:rPr>
          <w:lang w:eastAsia="zh-CN"/>
        </w:rPr>
        <w:t>Access control</w:t>
      </w:r>
    </w:p>
    <w:p w14:paraId="411ED6BE" w14:textId="38613470" w:rsidR="00F30D50" w:rsidRPr="00F30D50" w:rsidRDefault="00F30D50" w:rsidP="00F30D50">
      <w:pPr>
        <w:spacing w:before="240" w:after="240" w:afterAutospacing="0"/>
        <w:rPr>
          <w:rFonts w:ascii="Arial" w:eastAsia="宋体" w:hAnsi="Arial"/>
          <w:sz w:val="20"/>
          <w:lang w:eastAsia="zh-CN"/>
        </w:rPr>
      </w:pPr>
      <w:r>
        <w:rPr>
          <w:rFonts w:eastAsia="宋体"/>
          <w:lang w:eastAsia="zh-CN"/>
        </w:rPr>
        <w:t xml:space="preserve">The following </w:t>
      </w:r>
      <w:r w:rsidR="008B1928">
        <w:rPr>
          <w:rFonts w:eastAsia="宋体"/>
          <w:lang w:eastAsia="zh-CN"/>
        </w:rPr>
        <w:t>were</w:t>
      </w:r>
      <w:r>
        <w:rPr>
          <w:rFonts w:eastAsia="宋体"/>
          <w:lang w:eastAsia="zh-CN"/>
        </w:rPr>
        <w:t xml:space="preserve"> agreed in </w:t>
      </w:r>
      <w:r w:rsidRPr="00F30D50">
        <w:rPr>
          <w:rFonts w:ascii="Arial" w:eastAsia="宋体" w:hAnsi="Arial"/>
          <w:sz w:val="20"/>
          <w:lang w:eastAsia="zh-CN"/>
        </w:rPr>
        <w:t>RAN2#111-e</w:t>
      </w:r>
      <w:r>
        <w:rPr>
          <w:rFonts w:ascii="Arial" w:eastAsia="宋体" w:hAnsi="Arial"/>
          <w:sz w:val="20"/>
          <w:lang w:eastAsia="zh-CN"/>
        </w:rPr>
        <w:t xml:space="preserve"> meeting:</w:t>
      </w:r>
    </w:p>
    <w:tbl>
      <w:tblPr>
        <w:tblStyle w:val="37"/>
        <w:tblW w:w="0" w:type="auto"/>
        <w:tblLook w:val="04A0" w:firstRow="1" w:lastRow="0" w:firstColumn="1" w:lastColumn="0" w:noHBand="0" w:noVBand="1"/>
      </w:tblPr>
      <w:tblGrid>
        <w:gridCol w:w="9629"/>
      </w:tblGrid>
      <w:tr w:rsidR="00F30D50" w:rsidRPr="00F30D50" w14:paraId="0A1EC647" w14:textId="77777777" w:rsidTr="00A9000B">
        <w:tc>
          <w:tcPr>
            <w:tcW w:w="9629" w:type="dxa"/>
          </w:tcPr>
          <w:p w14:paraId="572118CE" w14:textId="77777777" w:rsidR="00F30D50" w:rsidRPr="00F30D50" w:rsidRDefault="00F30D50" w:rsidP="00F30D50">
            <w:pPr>
              <w:numPr>
                <w:ilvl w:val="0"/>
                <w:numId w:val="39"/>
              </w:numPr>
              <w:overflowPunct w:val="0"/>
              <w:autoSpaceDE w:val="0"/>
              <w:autoSpaceDN w:val="0"/>
              <w:adjustRightInd w:val="0"/>
              <w:snapToGrid/>
              <w:spacing w:before="60" w:after="60" w:afterAutospacing="0"/>
              <w:contextualSpacing/>
              <w:textAlignment w:val="baseline"/>
              <w:rPr>
                <w:rFonts w:eastAsia="Times New Roman"/>
                <w:sz w:val="20"/>
                <w:highlight w:val="yellow"/>
                <w:lang w:eastAsia="zh-CN"/>
              </w:rPr>
            </w:pPr>
            <w:r w:rsidRPr="00F30D50">
              <w:rPr>
                <w:rFonts w:eastAsia="Times New Roman"/>
                <w:sz w:val="20"/>
                <w:highlight w:val="yellow"/>
                <w:lang w:eastAsia="zh-CN"/>
              </w:rPr>
              <w:t xml:space="preserve">An indication in system information is needed to indicate whether a REDCAP UE can camp on the cell. FFS whether the indication is explicit or implicit. </w:t>
            </w:r>
          </w:p>
          <w:p w14:paraId="2BC17240" w14:textId="77777777" w:rsidR="00F30D50" w:rsidRPr="00F30D50" w:rsidRDefault="00F30D50" w:rsidP="00F30D50">
            <w:pPr>
              <w:numPr>
                <w:ilvl w:val="0"/>
                <w:numId w:val="39"/>
              </w:numPr>
              <w:overflowPunct w:val="0"/>
              <w:autoSpaceDE w:val="0"/>
              <w:autoSpaceDN w:val="0"/>
              <w:adjustRightInd w:val="0"/>
              <w:snapToGrid/>
              <w:spacing w:before="60" w:after="60" w:afterAutospacing="0"/>
              <w:contextualSpacing/>
              <w:textAlignment w:val="baseline"/>
              <w:rPr>
                <w:rFonts w:eastAsia="Times New Roman"/>
                <w:sz w:val="20"/>
                <w:lang w:eastAsia="zh-CN"/>
              </w:rPr>
            </w:pPr>
            <w:r w:rsidRPr="00F30D50">
              <w:rPr>
                <w:rFonts w:eastAsia="Times New Roman"/>
                <w:sz w:val="20"/>
                <w:lang w:eastAsia="zh-CN"/>
              </w:rPr>
              <w:t>UAC mechanism also apply to REDCAP UEs.</w:t>
            </w:r>
          </w:p>
          <w:p w14:paraId="3748CBCE" w14:textId="77777777" w:rsidR="00F30D50" w:rsidRPr="00F30D50" w:rsidRDefault="00F30D50" w:rsidP="00F30D50">
            <w:pPr>
              <w:numPr>
                <w:ilvl w:val="0"/>
                <w:numId w:val="39"/>
              </w:numPr>
              <w:overflowPunct w:val="0"/>
              <w:autoSpaceDE w:val="0"/>
              <w:autoSpaceDN w:val="0"/>
              <w:adjustRightInd w:val="0"/>
              <w:snapToGrid/>
              <w:spacing w:before="60" w:after="60" w:afterAutospacing="0"/>
              <w:contextualSpacing/>
              <w:textAlignment w:val="baseline"/>
              <w:rPr>
                <w:rFonts w:eastAsia="Times New Roman"/>
                <w:sz w:val="20"/>
                <w:highlight w:val="yellow"/>
                <w:lang w:eastAsia="zh-CN"/>
              </w:rPr>
            </w:pPr>
            <w:r w:rsidRPr="00F30D50">
              <w:rPr>
                <w:rFonts w:eastAsia="Times New Roman"/>
                <w:sz w:val="20"/>
                <w:highlight w:val="yellow"/>
                <w:lang w:eastAsia="zh-CN"/>
              </w:rPr>
              <w:t>System information indicates whether REDCAP operation is allowed/barred on a frequency. FFS reuse the legacy intraFreqReselection or introduce separate flag</w:t>
            </w:r>
          </w:p>
          <w:p w14:paraId="7EBF6D68" w14:textId="77777777" w:rsidR="00F30D50" w:rsidRPr="00F30D50" w:rsidRDefault="00F30D50" w:rsidP="00F30D50">
            <w:pPr>
              <w:numPr>
                <w:ilvl w:val="0"/>
                <w:numId w:val="39"/>
              </w:numPr>
              <w:overflowPunct w:val="0"/>
              <w:autoSpaceDE w:val="0"/>
              <w:autoSpaceDN w:val="0"/>
              <w:adjustRightInd w:val="0"/>
              <w:snapToGrid/>
              <w:spacing w:before="60" w:after="60" w:afterAutospacing="0"/>
              <w:contextualSpacing/>
              <w:textAlignment w:val="baseline"/>
              <w:rPr>
                <w:rFonts w:eastAsia="Times New Roman"/>
                <w:sz w:val="20"/>
                <w:lang w:eastAsia="zh-CN"/>
              </w:rPr>
            </w:pPr>
            <w:r w:rsidRPr="00F30D50">
              <w:rPr>
                <w:rFonts w:eastAsia="Times New Roman"/>
                <w:sz w:val="20"/>
                <w:lang w:eastAsia="zh-CN"/>
              </w:rPr>
              <w:t>Further discuss enhancement of UAC for REDCAP UEs, including e.g.:</w:t>
            </w:r>
          </w:p>
          <w:p w14:paraId="10D52B3E" w14:textId="77777777" w:rsidR="00F30D50" w:rsidRPr="00F30D50" w:rsidRDefault="00F30D50" w:rsidP="00F30D50">
            <w:pPr>
              <w:numPr>
                <w:ilvl w:val="1"/>
                <w:numId w:val="39"/>
              </w:numPr>
              <w:overflowPunct w:val="0"/>
              <w:autoSpaceDE w:val="0"/>
              <w:autoSpaceDN w:val="0"/>
              <w:adjustRightInd w:val="0"/>
              <w:snapToGrid/>
              <w:spacing w:before="60" w:after="60" w:afterAutospacing="0"/>
              <w:contextualSpacing/>
              <w:textAlignment w:val="baseline"/>
              <w:rPr>
                <w:rFonts w:eastAsia="Times New Roman"/>
                <w:sz w:val="20"/>
                <w:lang w:eastAsia="zh-CN"/>
              </w:rPr>
            </w:pPr>
            <w:r w:rsidRPr="00F30D50">
              <w:rPr>
                <w:rFonts w:eastAsia="Times New Roman"/>
                <w:sz w:val="20"/>
                <w:lang w:eastAsia="zh-CN"/>
              </w:rPr>
              <w:t>define new Access Identity for REDCAP UEs</w:t>
            </w:r>
          </w:p>
          <w:p w14:paraId="5CE891C2" w14:textId="77777777" w:rsidR="00F30D50" w:rsidRPr="00F30D50" w:rsidRDefault="00F30D50" w:rsidP="00F30D50">
            <w:pPr>
              <w:numPr>
                <w:ilvl w:val="1"/>
                <w:numId w:val="39"/>
              </w:numPr>
              <w:overflowPunct w:val="0"/>
              <w:autoSpaceDE w:val="0"/>
              <w:autoSpaceDN w:val="0"/>
              <w:adjustRightInd w:val="0"/>
              <w:snapToGrid/>
              <w:spacing w:before="60" w:after="60" w:afterAutospacing="0"/>
              <w:contextualSpacing/>
              <w:textAlignment w:val="baseline"/>
              <w:rPr>
                <w:rFonts w:eastAsia="Times New Roman"/>
                <w:sz w:val="20"/>
                <w:lang w:eastAsia="zh-CN"/>
              </w:rPr>
            </w:pPr>
            <w:r w:rsidRPr="00F30D50">
              <w:rPr>
                <w:rFonts w:eastAsia="Times New Roman"/>
                <w:sz w:val="20"/>
                <w:lang w:eastAsia="zh-CN"/>
              </w:rPr>
              <w:t>define new Access Categories for REDCAP UEs</w:t>
            </w:r>
          </w:p>
          <w:p w14:paraId="612CAE12" w14:textId="77777777" w:rsidR="00F30D50" w:rsidRPr="00F30D50" w:rsidRDefault="00F30D50" w:rsidP="00F30D50">
            <w:pPr>
              <w:overflowPunct w:val="0"/>
              <w:autoSpaceDE w:val="0"/>
              <w:autoSpaceDN w:val="0"/>
              <w:adjustRightInd w:val="0"/>
              <w:snapToGrid/>
              <w:spacing w:before="60" w:after="60" w:afterAutospacing="0"/>
              <w:ind w:left="420"/>
              <w:contextualSpacing/>
              <w:textAlignment w:val="baseline"/>
              <w:rPr>
                <w:rFonts w:ascii="Arial" w:eastAsiaTheme="minorEastAsia" w:hAnsi="Arial"/>
                <w:sz w:val="20"/>
                <w:lang w:eastAsia="zh-CN"/>
              </w:rPr>
            </w:pPr>
            <w:r w:rsidRPr="00F30D50">
              <w:rPr>
                <w:rFonts w:eastAsia="Times New Roman"/>
                <w:sz w:val="20"/>
                <w:lang w:eastAsia="zh-CN"/>
              </w:rPr>
              <w:t>(for any final decision we need to check with SA1 and/or CT1)</w:t>
            </w:r>
          </w:p>
        </w:tc>
      </w:tr>
    </w:tbl>
    <w:p w14:paraId="258661CD" w14:textId="1F9DAA05" w:rsidR="008B1928" w:rsidRDefault="008B1928" w:rsidP="00F363F5">
      <w:pPr>
        <w:spacing w:before="240" w:after="240" w:afterAutospacing="0"/>
        <w:rPr>
          <w:rFonts w:eastAsia="宋体"/>
          <w:lang w:eastAsia="zh-CN"/>
        </w:rPr>
      </w:pPr>
      <w:r>
        <w:rPr>
          <w:rFonts w:eastAsia="宋体"/>
          <w:lang w:eastAsia="zh-CN"/>
        </w:rPr>
        <w:t xml:space="preserve">In our understanding, with the above RAN2 agreements, </w:t>
      </w:r>
      <w:r w:rsidR="005B0CD8">
        <w:rPr>
          <w:rFonts w:eastAsia="宋体"/>
          <w:lang w:eastAsia="zh-CN"/>
        </w:rPr>
        <w:t xml:space="preserve">“Alt. A” and “Alt. C” in the FL summary </w:t>
      </w:r>
      <w:r w:rsidR="00BB23D0">
        <w:rPr>
          <w:rFonts w:eastAsia="宋体"/>
          <w:lang w:eastAsia="zh-CN"/>
        </w:rPr>
        <w:fldChar w:fldCharType="begin"/>
      </w:r>
      <w:r w:rsidR="00BB23D0">
        <w:rPr>
          <w:rFonts w:eastAsia="宋体"/>
          <w:lang w:eastAsia="zh-CN"/>
        </w:rPr>
        <w:instrText xml:space="preserve"> REF _Ref53382374 \n \h </w:instrText>
      </w:r>
      <w:r w:rsidR="00BB23D0">
        <w:rPr>
          <w:rFonts w:eastAsia="宋体"/>
          <w:lang w:eastAsia="zh-CN"/>
        </w:rPr>
      </w:r>
      <w:r w:rsidR="00BB23D0">
        <w:rPr>
          <w:rFonts w:eastAsia="宋体"/>
          <w:lang w:eastAsia="zh-CN"/>
        </w:rPr>
        <w:fldChar w:fldCharType="separate"/>
      </w:r>
      <w:r w:rsidR="00BB23D0">
        <w:rPr>
          <w:rFonts w:eastAsia="宋体"/>
          <w:lang w:eastAsia="zh-CN"/>
        </w:rPr>
        <w:t>[2]</w:t>
      </w:r>
      <w:r w:rsidR="00BB23D0">
        <w:rPr>
          <w:rFonts w:eastAsia="宋体"/>
          <w:lang w:eastAsia="zh-CN"/>
        </w:rPr>
        <w:fldChar w:fldCharType="end"/>
      </w:r>
      <w:r w:rsidR="005B0CD8">
        <w:rPr>
          <w:rFonts w:eastAsia="宋体"/>
          <w:lang w:eastAsia="zh-CN"/>
        </w:rPr>
        <w:t xml:space="preserve"> in RAN1#102-e meeting</w:t>
      </w:r>
      <w:r w:rsidR="00BB23D0">
        <w:rPr>
          <w:rFonts w:eastAsia="宋体"/>
          <w:lang w:eastAsia="zh-CN"/>
        </w:rPr>
        <w:t xml:space="preserve">, </w:t>
      </w:r>
      <w:r w:rsidR="001E1E17">
        <w:rPr>
          <w:rFonts w:eastAsia="宋体"/>
          <w:lang w:eastAsia="zh-CN"/>
        </w:rPr>
        <w:t>reproduced</w:t>
      </w:r>
      <w:r w:rsidR="00BB23D0">
        <w:rPr>
          <w:rFonts w:eastAsia="宋体"/>
          <w:lang w:eastAsia="zh-CN"/>
        </w:rPr>
        <w:t xml:space="preserve"> below,</w:t>
      </w:r>
      <w:r w:rsidR="005B0CD8">
        <w:rPr>
          <w:rFonts w:eastAsia="宋体"/>
          <w:lang w:eastAsia="zh-CN"/>
        </w:rPr>
        <w:t xml:space="preserve"> are no longer relevant, and in our view it would be a </w:t>
      </w:r>
      <w:r w:rsidR="005B0CD8">
        <w:rPr>
          <w:rFonts w:eastAsia="宋体"/>
          <w:lang w:eastAsia="zh-CN"/>
        </w:rPr>
        <w:lastRenderedPageBreak/>
        <w:t>straightforward decision to move one further step forward by excluding “Alt. B” from RAN1 perspective</w:t>
      </w:r>
      <w:r w:rsidR="00CA1E89">
        <w:rPr>
          <w:rFonts w:eastAsia="宋体"/>
          <w:lang w:eastAsia="zh-CN"/>
        </w:rPr>
        <w:t>, due to the short of reserved bits in MIB</w:t>
      </w:r>
      <w:r w:rsidR="005B0CD8">
        <w:rPr>
          <w:rFonts w:eastAsia="宋体"/>
          <w:lang w:eastAsia="zh-CN"/>
        </w:rPr>
        <w:t>.</w:t>
      </w:r>
    </w:p>
    <w:tbl>
      <w:tblPr>
        <w:tblStyle w:val="af2"/>
        <w:tblW w:w="0" w:type="auto"/>
        <w:tblLook w:val="04A0" w:firstRow="1" w:lastRow="0" w:firstColumn="1" w:lastColumn="0" w:noHBand="0" w:noVBand="1"/>
      </w:tblPr>
      <w:tblGrid>
        <w:gridCol w:w="9954"/>
      </w:tblGrid>
      <w:tr w:rsidR="008B1928" w:rsidRPr="005B0CD8" w14:paraId="2713C588" w14:textId="77777777" w:rsidTr="008B1928">
        <w:tc>
          <w:tcPr>
            <w:tcW w:w="9954" w:type="dxa"/>
          </w:tcPr>
          <w:p w14:paraId="3769E93A" w14:textId="0FAE968C" w:rsidR="00BB23D0" w:rsidRDefault="00BB23D0" w:rsidP="00BB23D0">
            <w:pPr>
              <w:autoSpaceDE w:val="0"/>
              <w:autoSpaceDN w:val="0"/>
              <w:adjustRightInd w:val="0"/>
              <w:spacing w:after="120" w:afterAutospacing="0"/>
              <w:contextualSpacing/>
              <w:rPr>
                <w:rFonts w:eastAsia="宋体"/>
                <w:i/>
                <w:iCs/>
                <w:sz w:val="20"/>
                <w:szCs w:val="22"/>
                <w:lang w:val="en-US" w:eastAsia="en-US"/>
              </w:rPr>
            </w:pPr>
            <w:r w:rsidRPr="00BB23D0">
              <w:rPr>
                <w:rFonts w:eastAsia="宋体"/>
                <w:i/>
                <w:iCs/>
                <w:sz w:val="20"/>
                <w:szCs w:val="22"/>
                <w:highlight w:val="yellow"/>
                <w:lang w:val="en-US" w:eastAsia="en-US"/>
              </w:rPr>
              <w:t>Updated FL Proposal 1</w:t>
            </w:r>
          </w:p>
          <w:p w14:paraId="1123CEEA" w14:textId="15ECC5B8" w:rsidR="008B1928" w:rsidRPr="008B1928" w:rsidRDefault="008B1928" w:rsidP="008B1928">
            <w:pPr>
              <w:numPr>
                <w:ilvl w:val="0"/>
                <w:numId w:val="41"/>
              </w:numPr>
              <w:autoSpaceDE w:val="0"/>
              <w:autoSpaceDN w:val="0"/>
              <w:adjustRightInd w:val="0"/>
              <w:spacing w:after="120" w:afterAutospacing="0"/>
              <w:contextualSpacing/>
              <w:rPr>
                <w:rFonts w:eastAsia="宋体"/>
                <w:i/>
                <w:iCs/>
                <w:sz w:val="20"/>
                <w:szCs w:val="22"/>
                <w:lang w:val="en-US" w:eastAsia="en-US"/>
              </w:rPr>
            </w:pPr>
            <w:r w:rsidRPr="008B1928">
              <w:rPr>
                <w:rFonts w:eastAsia="宋体"/>
                <w:i/>
                <w:iCs/>
                <w:sz w:val="20"/>
                <w:szCs w:val="22"/>
                <w:lang w:val="en-US" w:eastAsia="en-US"/>
              </w:rPr>
              <w:t xml:space="preserve">Further study the options to realize cell barring for RedCap UEs, including </w:t>
            </w:r>
            <w:r w:rsidRPr="008B1928">
              <w:rPr>
                <w:rFonts w:eastAsia="宋体"/>
                <w:i/>
                <w:iCs/>
                <w:strike/>
                <w:color w:val="ED7D31"/>
                <w:sz w:val="20"/>
                <w:szCs w:val="22"/>
                <w:lang w:val="en-US" w:eastAsia="en-US"/>
              </w:rPr>
              <w:t>at least</w:t>
            </w:r>
            <w:r w:rsidRPr="008B1928">
              <w:rPr>
                <w:rFonts w:eastAsia="宋体"/>
                <w:i/>
                <w:iCs/>
                <w:color w:val="ED7D31"/>
                <w:sz w:val="20"/>
                <w:szCs w:val="22"/>
                <w:lang w:val="en-US" w:eastAsia="en-US"/>
              </w:rPr>
              <w:t xml:space="preserve"> </w:t>
            </w:r>
            <w:r w:rsidRPr="008B1928">
              <w:rPr>
                <w:rFonts w:eastAsia="宋体"/>
                <w:i/>
                <w:iCs/>
                <w:sz w:val="20"/>
                <w:szCs w:val="22"/>
                <w:lang w:val="en-US" w:eastAsia="en-US"/>
              </w:rPr>
              <w:t>the following indication methods:</w:t>
            </w:r>
          </w:p>
          <w:p w14:paraId="25C5B396" w14:textId="77777777" w:rsidR="008B1928" w:rsidRPr="008B1928" w:rsidRDefault="008B1928" w:rsidP="008B1928">
            <w:pPr>
              <w:numPr>
                <w:ilvl w:val="1"/>
                <w:numId w:val="41"/>
              </w:numPr>
              <w:autoSpaceDE w:val="0"/>
              <w:autoSpaceDN w:val="0"/>
              <w:adjustRightInd w:val="0"/>
              <w:spacing w:after="120" w:afterAutospacing="0"/>
              <w:contextualSpacing/>
              <w:rPr>
                <w:rFonts w:eastAsia="宋体"/>
                <w:i/>
                <w:iCs/>
                <w:sz w:val="20"/>
                <w:szCs w:val="22"/>
                <w:lang w:val="en-US" w:eastAsia="en-US"/>
              </w:rPr>
            </w:pPr>
            <w:r w:rsidRPr="008B1928">
              <w:rPr>
                <w:rFonts w:eastAsia="宋体"/>
                <w:i/>
                <w:iCs/>
                <w:sz w:val="20"/>
                <w:szCs w:val="22"/>
                <w:lang w:val="en-US" w:eastAsia="en-US"/>
              </w:rPr>
              <w:t xml:space="preserve">Implicit or explicit indication (as may apply): </w:t>
            </w:r>
          </w:p>
          <w:p w14:paraId="2C874D65" w14:textId="77777777" w:rsidR="008B1928" w:rsidRPr="008B1928" w:rsidRDefault="008B1928" w:rsidP="008B1928">
            <w:pPr>
              <w:numPr>
                <w:ilvl w:val="2"/>
                <w:numId w:val="41"/>
              </w:numPr>
              <w:autoSpaceDE w:val="0"/>
              <w:autoSpaceDN w:val="0"/>
              <w:adjustRightInd w:val="0"/>
              <w:spacing w:after="120" w:afterAutospacing="0"/>
              <w:contextualSpacing/>
              <w:rPr>
                <w:rFonts w:eastAsia="宋体"/>
                <w:i/>
                <w:iCs/>
                <w:sz w:val="20"/>
                <w:szCs w:val="22"/>
                <w:lang w:val="en-US" w:eastAsia="en-US"/>
              </w:rPr>
            </w:pPr>
            <w:r w:rsidRPr="008B1928">
              <w:rPr>
                <w:rFonts w:eastAsia="宋体"/>
                <w:b/>
                <w:bCs/>
                <w:i/>
                <w:iCs/>
                <w:sz w:val="20"/>
                <w:szCs w:val="22"/>
                <w:lang w:val="en-US" w:eastAsia="en-US"/>
              </w:rPr>
              <w:t>Alt. A</w:t>
            </w:r>
            <w:r w:rsidRPr="008B1928">
              <w:rPr>
                <w:rFonts w:eastAsia="宋体"/>
                <w:i/>
                <w:iCs/>
                <w:sz w:val="20"/>
                <w:szCs w:val="22"/>
                <w:lang w:val="en-US" w:eastAsia="en-US"/>
              </w:rPr>
              <w:t>: Via separate SSB and/or CORESET 0.</w:t>
            </w:r>
          </w:p>
          <w:p w14:paraId="5DB0F59B" w14:textId="77777777" w:rsidR="008B1928" w:rsidRPr="008B1928" w:rsidRDefault="008B1928" w:rsidP="008B1928">
            <w:pPr>
              <w:numPr>
                <w:ilvl w:val="2"/>
                <w:numId w:val="41"/>
              </w:numPr>
              <w:autoSpaceDE w:val="0"/>
              <w:autoSpaceDN w:val="0"/>
              <w:adjustRightInd w:val="0"/>
              <w:spacing w:after="120" w:afterAutospacing="0"/>
              <w:contextualSpacing/>
              <w:rPr>
                <w:rFonts w:eastAsia="宋体"/>
                <w:i/>
                <w:iCs/>
                <w:sz w:val="20"/>
                <w:szCs w:val="22"/>
                <w:lang w:val="it-IT" w:eastAsia="en-US"/>
              </w:rPr>
            </w:pPr>
            <w:r w:rsidRPr="008B1928">
              <w:rPr>
                <w:rFonts w:eastAsia="宋体"/>
                <w:b/>
                <w:bCs/>
                <w:i/>
                <w:iCs/>
                <w:sz w:val="20"/>
                <w:szCs w:val="22"/>
                <w:lang w:val="it-IT" w:eastAsia="en-US"/>
              </w:rPr>
              <w:t>Alt. B</w:t>
            </w:r>
            <w:r w:rsidRPr="008B1928">
              <w:rPr>
                <w:rFonts w:eastAsia="宋体"/>
                <w:i/>
                <w:iCs/>
                <w:sz w:val="20"/>
                <w:szCs w:val="22"/>
                <w:lang w:val="it-IT" w:eastAsia="en-US"/>
              </w:rPr>
              <w:t>: Via indication in MIB.</w:t>
            </w:r>
          </w:p>
          <w:p w14:paraId="68CB13F2" w14:textId="77777777" w:rsidR="008B1928" w:rsidRPr="008B1928" w:rsidRDefault="008B1928" w:rsidP="008B1928">
            <w:pPr>
              <w:numPr>
                <w:ilvl w:val="2"/>
                <w:numId w:val="41"/>
              </w:numPr>
              <w:autoSpaceDE w:val="0"/>
              <w:autoSpaceDN w:val="0"/>
              <w:adjustRightInd w:val="0"/>
              <w:spacing w:after="120" w:afterAutospacing="0"/>
              <w:contextualSpacing/>
              <w:rPr>
                <w:rFonts w:eastAsia="宋体"/>
                <w:i/>
                <w:iCs/>
                <w:sz w:val="20"/>
                <w:szCs w:val="22"/>
                <w:lang w:val="en-US" w:eastAsia="en-US"/>
              </w:rPr>
            </w:pPr>
            <w:r w:rsidRPr="008B1928">
              <w:rPr>
                <w:rFonts w:eastAsia="宋体"/>
                <w:b/>
                <w:bCs/>
                <w:i/>
                <w:iCs/>
                <w:sz w:val="20"/>
                <w:szCs w:val="22"/>
                <w:lang w:val="en-US" w:eastAsia="en-US"/>
              </w:rPr>
              <w:t>Alt. C</w:t>
            </w:r>
            <w:r w:rsidRPr="008B1928">
              <w:rPr>
                <w:rFonts w:eastAsia="宋体"/>
                <w:i/>
                <w:iCs/>
                <w:sz w:val="20"/>
                <w:szCs w:val="22"/>
                <w:lang w:val="en-US" w:eastAsia="en-US"/>
              </w:rPr>
              <w:t>: Via indication in DCI format scheduling SIB1.</w:t>
            </w:r>
          </w:p>
          <w:p w14:paraId="51C9268C" w14:textId="77777777" w:rsidR="008B1928" w:rsidRPr="008B1928" w:rsidRDefault="008B1928" w:rsidP="008B1928">
            <w:pPr>
              <w:numPr>
                <w:ilvl w:val="2"/>
                <w:numId w:val="41"/>
              </w:numPr>
              <w:autoSpaceDE w:val="0"/>
              <w:autoSpaceDN w:val="0"/>
              <w:adjustRightInd w:val="0"/>
              <w:spacing w:after="120" w:afterAutospacing="0"/>
              <w:contextualSpacing/>
              <w:rPr>
                <w:rFonts w:eastAsia="宋体"/>
                <w:i/>
                <w:iCs/>
                <w:sz w:val="20"/>
                <w:szCs w:val="22"/>
                <w:lang w:val="it-IT" w:eastAsia="en-US"/>
              </w:rPr>
            </w:pPr>
            <w:r w:rsidRPr="008B1928">
              <w:rPr>
                <w:rFonts w:eastAsia="宋体"/>
                <w:b/>
                <w:bCs/>
                <w:i/>
                <w:iCs/>
                <w:sz w:val="20"/>
                <w:szCs w:val="22"/>
                <w:lang w:val="it-IT" w:eastAsia="en-US"/>
              </w:rPr>
              <w:t>Alt. D</w:t>
            </w:r>
            <w:r w:rsidRPr="008B1928">
              <w:rPr>
                <w:rFonts w:eastAsia="宋体"/>
                <w:i/>
                <w:iCs/>
                <w:sz w:val="20"/>
                <w:szCs w:val="22"/>
                <w:lang w:val="it-IT" w:eastAsia="en-US"/>
              </w:rPr>
              <w:t>: Via indication in SIB1.</w:t>
            </w:r>
          </w:p>
          <w:p w14:paraId="2CD89776" w14:textId="77777777" w:rsidR="008B1928" w:rsidRPr="008B1928" w:rsidRDefault="008B1928" w:rsidP="008B1928">
            <w:pPr>
              <w:numPr>
                <w:ilvl w:val="2"/>
                <w:numId w:val="41"/>
              </w:numPr>
              <w:autoSpaceDE w:val="0"/>
              <w:autoSpaceDN w:val="0"/>
              <w:adjustRightInd w:val="0"/>
              <w:spacing w:after="120" w:afterAutospacing="0"/>
              <w:contextualSpacing/>
              <w:rPr>
                <w:rFonts w:eastAsia="宋体"/>
                <w:i/>
                <w:iCs/>
                <w:color w:val="ED7D31"/>
                <w:sz w:val="20"/>
                <w:szCs w:val="22"/>
                <w:lang w:val="it-IT" w:eastAsia="en-US"/>
              </w:rPr>
            </w:pPr>
            <w:r w:rsidRPr="008B1928">
              <w:rPr>
                <w:rFonts w:eastAsia="宋体"/>
                <w:i/>
                <w:iCs/>
                <w:color w:val="ED7D31"/>
                <w:sz w:val="20"/>
                <w:szCs w:val="22"/>
                <w:lang w:val="it-IT" w:eastAsia="en-US"/>
              </w:rPr>
              <w:t>Other methods are not precluded.</w:t>
            </w:r>
          </w:p>
          <w:p w14:paraId="764A9A71" w14:textId="2D0A43CC" w:rsidR="008B1928" w:rsidRPr="005B0CD8" w:rsidRDefault="008B1928" w:rsidP="008B1928">
            <w:pPr>
              <w:numPr>
                <w:ilvl w:val="1"/>
                <w:numId w:val="41"/>
              </w:numPr>
              <w:autoSpaceDE w:val="0"/>
              <w:autoSpaceDN w:val="0"/>
              <w:adjustRightInd w:val="0"/>
              <w:spacing w:after="120" w:afterAutospacing="0"/>
              <w:contextualSpacing/>
              <w:rPr>
                <w:rFonts w:eastAsia="宋体"/>
                <w:i/>
                <w:iCs/>
                <w:color w:val="ED7D31"/>
                <w:sz w:val="20"/>
                <w:szCs w:val="22"/>
                <w:lang w:val="it-IT" w:eastAsia="en-US"/>
              </w:rPr>
            </w:pPr>
            <w:r w:rsidRPr="008B1928">
              <w:rPr>
                <w:rFonts w:eastAsia="宋体"/>
                <w:i/>
                <w:iCs/>
                <w:color w:val="ED7D31"/>
                <w:sz w:val="20"/>
                <w:szCs w:val="22"/>
                <w:lang w:val="it-IT" w:eastAsia="en-US"/>
              </w:rPr>
              <w:t>Note: This study intends to establish feasibility of, and pros and cons for the identified methods from RAN1 perspective, without any intention of down-selection without guidance from RAN2.</w:t>
            </w:r>
          </w:p>
        </w:tc>
      </w:tr>
    </w:tbl>
    <w:p w14:paraId="3E1D54C3" w14:textId="0052D8B1" w:rsidR="005B0CD8" w:rsidRDefault="005B0CD8" w:rsidP="005B0CD8">
      <w:pPr>
        <w:spacing w:before="100" w:beforeAutospacing="1"/>
        <w:rPr>
          <w:rFonts w:eastAsia="宋体"/>
          <w:i/>
          <w:lang w:eastAsia="zh-CN"/>
        </w:rPr>
      </w:pPr>
      <w:r w:rsidRPr="00956D79">
        <w:rPr>
          <w:rFonts w:eastAsia="宋体" w:hint="eastAsia"/>
          <w:b/>
          <w:i/>
          <w:lang w:eastAsia="zh-CN"/>
        </w:rPr>
        <w:t xml:space="preserve">Proposal </w:t>
      </w:r>
      <w:r>
        <w:rPr>
          <w:rFonts w:eastAsia="宋体"/>
          <w:b/>
          <w:i/>
          <w:lang w:eastAsia="zh-CN"/>
        </w:rPr>
        <w:t>2</w:t>
      </w:r>
      <w:r w:rsidRPr="00956D79">
        <w:rPr>
          <w:rFonts w:eastAsia="宋体" w:hint="eastAsia"/>
          <w:b/>
          <w:i/>
          <w:lang w:eastAsia="zh-CN"/>
        </w:rPr>
        <w:t xml:space="preserve">: </w:t>
      </w:r>
      <w:r>
        <w:rPr>
          <w:rFonts w:eastAsia="宋体"/>
          <w:i/>
          <w:lang w:eastAsia="zh-CN"/>
        </w:rPr>
        <w:t>I</w:t>
      </w:r>
      <w:r w:rsidRPr="005B0CD8">
        <w:rPr>
          <w:rFonts w:eastAsia="宋体"/>
          <w:i/>
          <w:lang w:eastAsia="zh-CN"/>
        </w:rPr>
        <w:t xml:space="preserve">ndication </w:t>
      </w:r>
      <w:r>
        <w:rPr>
          <w:rFonts w:eastAsia="宋体"/>
          <w:i/>
          <w:lang w:eastAsia="zh-CN"/>
        </w:rPr>
        <w:t xml:space="preserve">of </w:t>
      </w:r>
      <w:r w:rsidRPr="005B0CD8">
        <w:rPr>
          <w:rFonts w:eastAsia="宋体"/>
          <w:i/>
          <w:lang w:eastAsia="zh-CN"/>
        </w:rPr>
        <w:t>whe</w:t>
      </w:r>
      <w:r>
        <w:rPr>
          <w:rFonts w:eastAsia="宋体"/>
          <w:i/>
          <w:lang w:eastAsia="zh-CN"/>
        </w:rPr>
        <w:t>ther a RedCap UE can camp on a</w:t>
      </w:r>
      <w:r w:rsidRPr="005B0CD8">
        <w:rPr>
          <w:rFonts w:eastAsia="宋体"/>
          <w:i/>
          <w:lang w:eastAsia="zh-CN"/>
        </w:rPr>
        <w:t xml:space="preserve"> cell</w:t>
      </w:r>
      <w:r w:rsidR="000F79D4">
        <w:rPr>
          <w:rFonts w:eastAsia="宋体"/>
          <w:i/>
          <w:lang w:eastAsia="zh-CN"/>
        </w:rPr>
        <w:t xml:space="preserve">, as </w:t>
      </w:r>
      <w:r w:rsidR="001E1E17">
        <w:rPr>
          <w:rFonts w:eastAsia="宋体"/>
          <w:i/>
          <w:lang w:eastAsia="zh-CN"/>
        </w:rPr>
        <w:t xml:space="preserve">already </w:t>
      </w:r>
      <w:r w:rsidR="000F79D4">
        <w:rPr>
          <w:rFonts w:eastAsia="宋体"/>
          <w:i/>
          <w:lang w:eastAsia="zh-CN"/>
        </w:rPr>
        <w:t>agreed in RAN2,</w:t>
      </w:r>
      <w:r>
        <w:rPr>
          <w:rFonts w:eastAsia="宋体"/>
          <w:i/>
          <w:lang w:eastAsia="zh-CN"/>
        </w:rPr>
        <w:t xml:space="preserve"> is in SIB</w:t>
      </w:r>
      <w:r w:rsidRPr="005B0CD8">
        <w:rPr>
          <w:rFonts w:eastAsia="宋体"/>
          <w:i/>
          <w:lang w:eastAsia="zh-CN"/>
        </w:rPr>
        <w:t>.</w:t>
      </w:r>
    </w:p>
    <w:p w14:paraId="160EA9F3" w14:textId="54CDDEE2" w:rsidR="00F30D50" w:rsidRPr="00F30D50" w:rsidRDefault="005B0CD8" w:rsidP="00F363F5">
      <w:pPr>
        <w:spacing w:before="240" w:after="240" w:afterAutospacing="0"/>
        <w:rPr>
          <w:rFonts w:eastAsia="宋体"/>
          <w:lang w:eastAsia="zh-CN"/>
        </w:rPr>
      </w:pPr>
      <w:r>
        <w:rPr>
          <w:rFonts w:eastAsia="宋体"/>
          <w:lang w:eastAsia="zh-CN"/>
        </w:rPr>
        <w:t xml:space="preserve">Furthermore, </w:t>
      </w:r>
      <w:r w:rsidR="00872448">
        <w:rPr>
          <w:rFonts w:eastAsia="宋体"/>
          <w:lang w:eastAsia="zh-CN"/>
        </w:rPr>
        <w:t xml:space="preserve">even though a new indication is to be introduced for cell barring specifically for RedCap UEs, </w:t>
      </w:r>
      <w:r>
        <w:rPr>
          <w:rFonts w:eastAsia="宋体"/>
          <w:lang w:eastAsia="zh-CN"/>
        </w:rPr>
        <w:t xml:space="preserve">in our understanding </w:t>
      </w:r>
      <w:r w:rsidR="00872448">
        <w:rPr>
          <w:rFonts w:eastAsia="宋体"/>
          <w:lang w:eastAsia="zh-CN"/>
        </w:rPr>
        <w:t>the existing “</w:t>
      </w:r>
      <w:r w:rsidR="00872448" w:rsidRPr="00872448">
        <w:rPr>
          <w:rFonts w:eastAsia="宋体"/>
          <w:i/>
          <w:lang w:eastAsia="zh-CN"/>
        </w:rPr>
        <w:t>cellBarred</w:t>
      </w:r>
      <w:r w:rsidR="00872448">
        <w:rPr>
          <w:rFonts w:eastAsia="宋体"/>
          <w:lang w:eastAsia="zh-CN"/>
        </w:rPr>
        <w:t>” bit in MIB needs to be acquired by a RedCap UE first, and only when the “</w:t>
      </w:r>
      <w:r w:rsidR="00872448" w:rsidRPr="00872448">
        <w:rPr>
          <w:rFonts w:eastAsia="宋体"/>
          <w:i/>
          <w:lang w:eastAsia="zh-CN"/>
        </w:rPr>
        <w:t>cellBarred</w:t>
      </w:r>
      <w:r w:rsidR="00872448">
        <w:rPr>
          <w:rFonts w:eastAsia="宋体"/>
          <w:lang w:eastAsia="zh-CN"/>
        </w:rPr>
        <w:t>” bit in MIB indicates “</w:t>
      </w:r>
      <w:r w:rsidR="00872448" w:rsidRPr="00872448">
        <w:rPr>
          <w:rFonts w:eastAsia="宋体"/>
          <w:i/>
          <w:lang w:eastAsia="zh-CN"/>
        </w:rPr>
        <w:t>notBarred</w:t>
      </w:r>
      <w:r w:rsidR="00872448">
        <w:rPr>
          <w:rFonts w:eastAsia="宋体"/>
          <w:lang w:eastAsia="zh-CN"/>
        </w:rPr>
        <w:t>” the RedCap UE further checks RedCap specific indication for cell barring, otherwise (i.e. if the “</w:t>
      </w:r>
      <w:r w:rsidR="00872448" w:rsidRPr="00872448">
        <w:rPr>
          <w:rFonts w:eastAsia="宋体"/>
          <w:i/>
          <w:lang w:eastAsia="zh-CN"/>
        </w:rPr>
        <w:t>cellBarred</w:t>
      </w:r>
      <w:r w:rsidR="00872448">
        <w:rPr>
          <w:rFonts w:eastAsia="宋体"/>
          <w:lang w:eastAsia="zh-CN"/>
        </w:rPr>
        <w:t>” bit in MIB indicates “</w:t>
      </w:r>
      <w:r w:rsidR="00872448" w:rsidRPr="00872448">
        <w:rPr>
          <w:rFonts w:eastAsia="宋体"/>
          <w:i/>
          <w:lang w:eastAsia="zh-CN"/>
        </w:rPr>
        <w:t>Barred</w:t>
      </w:r>
      <w:r w:rsidR="00872448">
        <w:rPr>
          <w:rFonts w:eastAsia="宋体"/>
          <w:lang w:eastAsia="zh-CN"/>
        </w:rPr>
        <w:t>”) the RedCap UE considers the cell as being barred.</w:t>
      </w:r>
    </w:p>
    <w:p w14:paraId="631CE8EC" w14:textId="706C4C28" w:rsidR="003B492F" w:rsidRPr="006615C7" w:rsidRDefault="003B492F" w:rsidP="006615C7">
      <w:pPr>
        <w:rPr>
          <w:rFonts w:eastAsia="宋体"/>
          <w:lang w:eastAsia="zh-CN"/>
        </w:rPr>
      </w:pPr>
      <w:r>
        <w:rPr>
          <w:rFonts w:eastAsia="宋体"/>
          <w:b/>
          <w:i/>
          <w:lang w:eastAsia="zh-CN"/>
        </w:rPr>
        <w:t>Observation</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sidR="001E1E17">
        <w:rPr>
          <w:rFonts w:eastAsia="宋体"/>
          <w:i/>
          <w:lang w:eastAsia="zh-CN"/>
        </w:rPr>
        <w:t>T</w:t>
      </w:r>
      <w:r w:rsidR="006615C7">
        <w:rPr>
          <w:rFonts w:eastAsia="宋体"/>
          <w:i/>
          <w:lang w:eastAsia="zh-CN"/>
        </w:rPr>
        <w:t xml:space="preserve">he </w:t>
      </w:r>
      <w:r w:rsidR="00927739">
        <w:rPr>
          <w:rFonts w:eastAsia="宋体"/>
          <w:i/>
          <w:lang w:eastAsia="zh-CN"/>
        </w:rPr>
        <w:t xml:space="preserve">RedCap specific cell-barring </w:t>
      </w:r>
      <w:r w:rsidR="006615C7">
        <w:rPr>
          <w:rFonts w:eastAsia="宋体"/>
          <w:i/>
          <w:lang w:eastAsia="zh-CN"/>
        </w:rPr>
        <w:t>indication in system information</w:t>
      </w:r>
      <w:r w:rsidR="001E1E17">
        <w:rPr>
          <w:rFonts w:eastAsia="宋体"/>
          <w:i/>
          <w:lang w:eastAsia="zh-CN"/>
        </w:rPr>
        <w:t xml:space="preserve"> </w:t>
      </w:r>
      <w:r w:rsidR="00864B94">
        <w:rPr>
          <w:rFonts w:eastAsia="宋体"/>
          <w:i/>
          <w:lang w:eastAsia="zh-CN"/>
        </w:rPr>
        <w:t>should</w:t>
      </w:r>
      <w:r w:rsidR="001E1E17">
        <w:rPr>
          <w:rFonts w:eastAsia="宋体"/>
          <w:i/>
          <w:lang w:eastAsia="zh-CN"/>
        </w:rPr>
        <w:t xml:space="preserve"> only </w:t>
      </w:r>
      <w:r w:rsidR="00864B94">
        <w:rPr>
          <w:rFonts w:eastAsia="宋体"/>
          <w:i/>
          <w:lang w:eastAsia="zh-CN"/>
        </w:rPr>
        <w:t xml:space="preserve">be </w:t>
      </w:r>
      <w:r w:rsidR="001E1E17">
        <w:rPr>
          <w:rFonts w:eastAsia="宋体"/>
          <w:i/>
          <w:lang w:eastAsia="zh-CN"/>
        </w:rPr>
        <w:t xml:space="preserve">used when </w:t>
      </w:r>
      <w:r w:rsidR="001E1E17" w:rsidRPr="001E1E17">
        <w:rPr>
          <w:rFonts w:eastAsia="宋体"/>
          <w:i/>
          <w:lang w:eastAsia="zh-CN"/>
        </w:rPr>
        <w:t>the “cellBarred” bit in MIB indicates “notBarred”</w:t>
      </w:r>
      <w:r w:rsidR="006615C7">
        <w:rPr>
          <w:rFonts w:eastAsia="宋体"/>
          <w:i/>
          <w:lang w:eastAsia="zh-CN"/>
        </w:rPr>
        <w:t>.</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57AC95A7"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3095D">
        <w:rPr>
          <w:rFonts w:eastAsiaTheme="minorEastAsia"/>
          <w:lang w:eastAsia="zh-CN"/>
        </w:rPr>
        <w:t>a few aspects</w:t>
      </w:r>
      <w:r w:rsidR="0003095D" w:rsidRPr="00956D79">
        <w:rPr>
          <w:rFonts w:eastAsiaTheme="minorEastAsia" w:hint="eastAsia"/>
          <w:lang w:eastAsia="zh-CN"/>
        </w:rPr>
        <w:t xml:space="preserve"> </w:t>
      </w:r>
      <w:r w:rsidR="0003095D">
        <w:rPr>
          <w:rFonts w:eastAsiaTheme="minorEastAsia"/>
          <w:lang w:eastAsia="zh-CN"/>
        </w:rPr>
        <w:t>regarding i</w:t>
      </w:r>
      <w:r w:rsidR="0003095D" w:rsidRPr="005F0667">
        <w:rPr>
          <w:rFonts w:eastAsiaTheme="minorEastAsia"/>
          <w:lang w:eastAsia="zh-CN"/>
        </w:rPr>
        <w:t>dentification and access restriction</w:t>
      </w:r>
      <w:r w:rsidR="0003095D" w:rsidRPr="00A34DC2">
        <w:rPr>
          <w:rFonts w:eastAsiaTheme="minorEastAsia"/>
          <w:lang w:eastAsia="zh-CN"/>
        </w:rPr>
        <w:t xml:space="preserve"> for reduced capability UEs</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F90D19">
        <w:rPr>
          <w:lang w:val="en-US"/>
        </w:rPr>
        <w:t>observation</w:t>
      </w:r>
      <w:r w:rsidR="00F90D19" w:rsidRPr="00F90D19">
        <w:rPr>
          <w:lang w:val="en-US"/>
        </w:rPr>
        <w:t xml:space="preserve"> </w:t>
      </w:r>
      <w:r w:rsidR="00F90D19">
        <w:rPr>
          <w:lang w:val="en-US"/>
        </w:rPr>
        <w:t>and</w:t>
      </w:r>
      <w:r w:rsidR="00F90D19" w:rsidRPr="00956D79">
        <w:rPr>
          <w:lang w:val="en-US"/>
        </w:rPr>
        <w:t xml:space="preserve"> </w:t>
      </w:r>
      <w:r w:rsidR="00C028AA" w:rsidRPr="00956D79">
        <w:rPr>
          <w:lang w:val="en-US"/>
        </w:rPr>
        <w:t>proposal</w:t>
      </w:r>
      <w:r w:rsidR="00F90D19">
        <w:rPr>
          <w:lang w:val="en-US"/>
        </w:rPr>
        <w:t>s</w:t>
      </w:r>
      <w:r w:rsidR="00E55042">
        <w:rPr>
          <w:rFonts w:eastAsiaTheme="minorEastAsia"/>
          <w:lang w:val="en-US" w:eastAsia="zh-CN"/>
        </w:rPr>
        <w:t>.</w:t>
      </w:r>
    </w:p>
    <w:p w14:paraId="1A984878" w14:textId="722DAF08" w:rsidR="0003095D" w:rsidRDefault="0003095D" w:rsidP="0003095D">
      <w:pPr>
        <w:spacing w:after="0" w:afterAutospacing="0"/>
        <w:rPr>
          <w:rFonts w:eastAsia="宋体"/>
          <w:i/>
          <w:lang w:eastAsia="zh-CN"/>
        </w:rPr>
      </w:pPr>
      <w:r w:rsidRPr="00956D79">
        <w:rPr>
          <w:rFonts w:eastAsia="宋体" w:hint="eastAsia"/>
          <w:b/>
          <w:i/>
          <w:lang w:eastAsia="zh-CN"/>
        </w:rPr>
        <w:t xml:space="preserve">Proposal </w:t>
      </w:r>
      <w:r>
        <w:rPr>
          <w:rFonts w:eastAsia="宋体"/>
          <w:b/>
          <w:i/>
          <w:lang w:eastAsia="zh-CN"/>
        </w:rPr>
        <w:t>1</w:t>
      </w:r>
      <w:r w:rsidRPr="00956D79">
        <w:rPr>
          <w:rFonts w:eastAsia="宋体" w:hint="eastAsia"/>
          <w:b/>
          <w:i/>
          <w:lang w:eastAsia="zh-CN"/>
        </w:rPr>
        <w:t xml:space="preserve">: </w:t>
      </w:r>
      <w:r w:rsidR="00EC5F5C">
        <w:rPr>
          <w:rFonts w:eastAsia="宋体"/>
          <w:i/>
          <w:lang w:eastAsia="zh-CN"/>
        </w:rPr>
        <w:t>RedCap</w:t>
      </w:r>
      <w:r>
        <w:rPr>
          <w:rFonts w:eastAsia="宋体"/>
          <w:i/>
          <w:lang w:eastAsia="zh-CN"/>
        </w:rPr>
        <w:t xml:space="preserve"> UEs are identified by Msg1 transmission.</w:t>
      </w:r>
    </w:p>
    <w:p w14:paraId="2728A83A" w14:textId="338EF40E" w:rsidR="000F79D4" w:rsidRDefault="000F79D4" w:rsidP="000F79D4">
      <w:pPr>
        <w:spacing w:before="100" w:beforeAutospacing="1"/>
        <w:rPr>
          <w:rFonts w:eastAsia="宋体"/>
          <w:i/>
          <w:lang w:eastAsia="zh-CN"/>
        </w:rPr>
      </w:pPr>
      <w:r w:rsidRPr="00956D79">
        <w:rPr>
          <w:rFonts w:eastAsia="宋体" w:hint="eastAsia"/>
          <w:b/>
          <w:i/>
          <w:lang w:eastAsia="zh-CN"/>
        </w:rPr>
        <w:t xml:space="preserve">Proposal </w:t>
      </w:r>
      <w:r>
        <w:rPr>
          <w:rFonts w:eastAsia="宋体"/>
          <w:b/>
          <w:i/>
          <w:lang w:eastAsia="zh-CN"/>
        </w:rPr>
        <w:t>2</w:t>
      </w:r>
      <w:r w:rsidRPr="00956D79">
        <w:rPr>
          <w:rFonts w:eastAsia="宋体" w:hint="eastAsia"/>
          <w:b/>
          <w:i/>
          <w:lang w:eastAsia="zh-CN"/>
        </w:rPr>
        <w:t xml:space="preserve">: </w:t>
      </w:r>
      <w:r>
        <w:rPr>
          <w:rFonts w:eastAsia="宋体"/>
          <w:i/>
          <w:lang w:eastAsia="zh-CN"/>
        </w:rPr>
        <w:t>I</w:t>
      </w:r>
      <w:r w:rsidRPr="005B0CD8">
        <w:rPr>
          <w:rFonts w:eastAsia="宋体"/>
          <w:i/>
          <w:lang w:eastAsia="zh-CN"/>
        </w:rPr>
        <w:t xml:space="preserve">ndication </w:t>
      </w:r>
      <w:r>
        <w:rPr>
          <w:rFonts w:eastAsia="宋体"/>
          <w:i/>
          <w:lang w:eastAsia="zh-CN"/>
        </w:rPr>
        <w:t xml:space="preserve">of </w:t>
      </w:r>
      <w:r w:rsidRPr="005B0CD8">
        <w:rPr>
          <w:rFonts w:eastAsia="宋体"/>
          <w:i/>
          <w:lang w:eastAsia="zh-CN"/>
        </w:rPr>
        <w:t>whe</w:t>
      </w:r>
      <w:r>
        <w:rPr>
          <w:rFonts w:eastAsia="宋体"/>
          <w:i/>
          <w:lang w:eastAsia="zh-CN"/>
        </w:rPr>
        <w:t>ther a RedCap UE can camp on a</w:t>
      </w:r>
      <w:r w:rsidRPr="005B0CD8">
        <w:rPr>
          <w:rFonts w:eastAsia="宋体"/>
          <w:i/>
          <w:lang w:eastAsia="zh-CN"/>
        </w:rPr>
        <w:t xml:space="preserve"> cell</w:t>
      </w:r>
      <w:r>
        <w:rPr>
          <w:rFonts w:eastAsia="宋体"/>
          <w:i/>
          <w:lang w:eastAsia="zh-CN"/>
        </w:rPr>
        <w:t>, as</w:t>
      </w:r>
      <w:r w:rsidR="001E1E17" w:rsidRPr="001E1E17">
        <w:rPr>
          <w:rFonts w:eastAsia="宋体"/>
          <w:i/>
          <w:lang w:eastAsia="zh-CN"/>
        </w:rPr>
        <w:t xml:space="preserve"> </w:t>
      </w:r>
      <w:r w:rsidR="001E1E17">
        <w:rPr>
          <w:rFonts w:eastAsia="宋体"/>
          <w:i/>
          <w:lang w:eastAsia="zh-CN"/>
        </w:rPr>
        <w:t>already</w:t>
      </w:r>
      <w:r>
        <w:rPr>
          <w:rFonts w:eastAsia="宋体"/>
          <w:i/>
          <w:lang w:eastAsia="zh-CN"/>
        </w:rPr>
        <w:t xml:space="preserve"> agreed in RAN2, is in SIB</w:t>
      </w:r>
      <w:r w:rsidRPr="005B0CD8">
        <w:rPr>
          <w:rFonts w:eastAsia="宋体"/>
          <w:i/>
          <w:lang w:eastAsia="zh-CN"/>
        </w:rPr>
        <w:t>.</w:t>
      </w:r>
    </w:p>
    <w:p w14:paraId="1077C762" w14:textId="77777777" w:rsidR="007C2E83" w:rsidRPr="006615C7" w:rsidRDefault="007C2E83" w:rsidP="007C2E83">
      <w:pPr>
        <w:rPr>
          <w:rFonts w:eastAsia="宋体"/>
          <w:lang w:eastAsia="zh-CN"/>
        </w:rPr>
      </w:pPr>
      <w:r>
        <w:rPr>
          <w:rFonts w:eastAsia="宋体"/>
          <w:b/>
          <w:i/>
          <w:lang w:eastAsia="zh-CN"/>
        </w:rPr>
        <w:t>Observation</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 xml:space="preserve">The RedCap specific cell-barring indication in system information is only used when </w:t>
      </w:r>
      <w:r w:rsidRPr="001E1E17">
        <w:rPr>
          <w:rFonts w:eastAsia="宋体"/>
          <w:i/>
          <w:lang w:eastAsia="zh-CN"/>
        </w:rPr>
        <w:t>the “cellBarred” bit in MIB indicates “notBarred”</w:t>
      </w:r>
      <w:r>
        <w:rPr>
          <w:rFonts w:eastAsia="宋体"/>
          <w:i/>
          <w:lang w:eastAsia="zh-CN"/>
        </w:rPr>
        <w:t>.</w:t>
      </w:r>
    </w:p>
    <w:p w14:paraId="4257F253" w14:textId="77777777" w:rsidR="00D521DD" w:rsidRPr="00956D79" w:rsidRDefault="00D521DD" w:rsidP="00D521DD">
      <w:pPr>
        <w:pStyle w:val="10"/>
        <w:spacing w:after="180"/>
        <w:rPr>
          <w:rStyle w:val="af7"/>
          <w:lang w:val="en-US"/>
        </w:rPr>
      </w:pPr>
      <w:r w:rsidRPr="00956D79">
        <w:rPr>
          <w:lang w:val="en-US"/>
        </w:rPr>
        <w:t>References</w:t>
      </w:r>
    </w:p>
    <w:p w14:paraId="580CB0AF" w14:textId="75775677" w:rsidR="00A34DC2" w:rsidRDefault="00A34DC2" w:rsidP="005F0667">
      <w:pPr>
        <w:pStyle w:val="textintend2"/>
        <w:rPr>
          <w:rFonts w:eastAsia="宋体"/>
          <w:sz w:val="22"/>
          <w:lang w:eastAsia="zh-CN"/>
        </w:rPr>
      </w:pPr>
      <w:bookmarkStart w:id="5" w:name="_Ref53209073"/>
      <w:r w:rsidRPr="00A34DC2">
        <w:rPr>
          <w:rFonts w:eastAsia="宋体"/>
          <w:sz w:val="22"/>
          <w:lang w:eastAsia="zh-CN"/>
        </w:rPr>
        <w:t>RP-193238, “New SID on support of reduced capability NR devices”, Ericsson, RAN#86</w:t>
      </w:r>
      <w:bookmarkEnd w:id="5"/>
      <w:r w:rsidR="00E326CA">
        <w:rPr>
          <w:rFonts w:eastAsia="宋体"/>
          <w:sz w:val="22"/>
          <w:lang w:eastAsia="zh-CN"/>
        </w:rPr>
        <w:t>.</w:t>
      </w:r>
    </w:p>
    <w:p w14:paraId="7E3D0711" w14:textId="08EC2661" w:rsidR="00B27A0D" w:rsidRDefault="00B27A0D" w:rsidP="00B27A0D">
      <w:pPr>
        <w:pStyle w:val="textintend2"/>
        <w:rPr>
          <w:rFonts w:eastAsia="宋体"/>
          <w:sz w:val="22"/>
          <w:lang w:eastAsia="zh-CN"/>
        </w:rPr>
      </w:pPr>
      <w:bookmarkStart w:id="6" w:name="_Ref53735055"/>
      <w:r w:rsidRPr="00B27A0D">
        <w:rPr>
          <w:rFonts w:eastAsia="宋体"/>
          <w:sz w:val="22"/>
          <w:lang w:eastAsia="zh-CN"/>
        </w:rPr>
        <w:t>R1-2005236</w:t>
      </w:r>
      <w:r>
        <w:rPr>
          <w:rFonts w:eastAsia="宋体"/>
          <w:sz w:val="22"/>
          <w:lang w:eastAsia="zh-CN"/>
        </w:rPr>
        <w:t>, “</w:t>
      </w:r>
      <w:r w:rsidRPr="00B27A0D">
        <w:rPr>
          <w:rFonts w:eastAsia="宋体"/>
          <w:sz w:val="22"/>
          <w:lang w:eastAsia="zh-CN"/>
        </w:rPr>
        <w:t>Coverage recovery and capacity impact for RedCap</w:t>
      </w:r>
      <w:r>
        <w:rPr>
          <w:rFonts w:eastAsia="宋体"/>
          <w:sz w:val="22"/>
          <w:lang w:eastAsia="zh-CN"/>
        </w:rPr>
        <w:t>”, Ericsson, RAN1#102-e.</w:t>
      </w:r>
      <w:bookmarkEnd w:id="6"/>
    </w:p>
    <w:p w14:paraId="668915BA" w14:textId="44226B8C" w:rsidR="00B27A0D" w:rsidRPr="00B27A0D" w:rsidRDefault="00B27A0D" w:rsidP="00B27A0D">
      <w:pPr>
        <w:pStyle w:val="textintend2"/>
        <w:rPr>
          <w:rFonts w:eastAsia="宋体"/>
          <w:sz w:val="22"/>
          <w:lang w:eastAsia="zh-CN"/>
        </w:rPr>
      </w:pPr>
      <w:bookmarkStart w:id="7" w:name="_Ref53735066"/>
      <w:r w:rsidRPr="00B27A0D">
        <w:rPr>
          <w:rFonts w:eastAsia="宋体"/>
          <w:sz w:val="22"/>
          <w:lang w:eastAsia="zh-CN"/>
        </w:rPr>
        <w:t>R1-2006813, “Coverage Recovery for RedCap Devices”, Qualcomm, RAN1#102-e.</w:t>
      </w:r>
      <w:bookmarkEnd w:id="7"/>
    </w:p>
    <w:p w14:paraId="5350D5ED" w14:textId="70E83C8B" w:rsidR="008B1928" w:rsidRPr="00B27A0D" w:rsidRDefault="008B1928" w:rsidP="008B1928">
      <w:pPr>
        <w:pStyle w:val="textintend2"/>
        <w:rPr>
          <w:rFonts w:eastAsia="宋体"/>
          <w:sz w:val="22"/>
          <w:lang w:eastAsia="zh-CN"/>
        </w:rPr>
      </w:pPr>
      <w:bookmarkStart w:id="8" w:name="_Ref53382374"/>
      <w:r w:rsidRPr="008B1928">
        <w:rPr>
          <w:rFonts w:eastAsia="宋体"/>
          <w:sz w:val="22"/>
          <w:lang w:eastAsia="zh-CN"/>
        </w:rPr>
        <w:t>R1-2007283</w:t>
      </w:r>
      <w:r w:rsidR="00E326CA" w:rsidRPr="00B27A0D">
        <w:rPr>
          <w:rFonts w:eastAsia="宋体"/>
          <w:sz w:val="22"/>
          <w:lang w:eastAsia="zh-CN"/>
        </w:rPr>
        <w:t>, “</w:t>
      </w:r>
      <w:r w:rsidRPr="008B1928">
        <w:rPr>
          <w:rFonts w:eastAsia="宋体"/>
          <w:sz w:val="22"/>
          <w:lang w:eastAsia="zh-CN"/>
        </w:rPr>
        <w:t>Summary on [102-e-NR-RedCap-05]</w:t>
      </w:r>
      <w:r w:rsidR="00E326CA" w:rsidRPr="00B27A0D">
        <w:rPr>
          <w:rFonts w:eastAsia="宋体"/>
          <w:sz w:val="22"/>
          <w:lang w:eastAsia="zh-CN"/>
        </w:rPr>
        <w:t xml:space="preserve">”, </w:t>
      </w:r>
      <w:r w:rsidRPr="008B1928">
        <w:rPr>
          <w:rFonts w:eastAsia="宋体"/>
          <w:sz w:val="22"/>
          <w:lang w:eastAsia="zh-CN"/>
        </w:rPr>
        <w:t>Moderator (Intel Corporation)</w:t>
      </w:r>
      <w:r w:rsidR="00E326CA" w:rsidRPr="00B27A0D">
        <w:rPr>
          <w:rFonts w:eastAsia="宋体"/>
          <w:sz w:val="22"/>
          <w:lang w:eastAsia="zh-CN"/>
        </w:rPr>
        <w:t>, RAN1#102-e.</w:t>
      </w:r>
      <w:bookmarkEnd w:id="8"/>
    </w:p>
    <w:p w14:paraId="2ECAD56A" w14:textId="77777777" w:rsidR="005B0CD8" w:rsidRDefault="005B0CD8" w:rsidP="005B0CD8">
      <w:pPr>
        <w:pStyle w:val="textintend2"/>
        <w:numPr>
          <w:ilvl w:val="0"/>
          <w:numId w:val="0"/>
        </w:numPr>
      </w:pPr>
    </w:p>
    <w:sectPr w:rsidR="005B0CD8"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FAC86" w14:textId="77777777" w:rsidR="00181B40" w:rsidRDefault="00181B40">
      <w:r>
        <w:separator/>
      </w:r>
    </w:p>
  </w:endnote>
  <w:endnote w:type="continuationSeparator" w:id="0">
    <w:p w14:paraId="0559EC32" w14:textId="77777777" w:rsidR="00181B40" w:rsidRDefault="00181B40">
      <w:r>
        <w:continuationSeparator/>
      </w:r>
    </w:p>
  </w:endnote>
  <w:endnote w:type="continuationNotice" w:id="1">
    <w:p w14:paraId="1AB18899" w14:textId="77777777" w:rsidR="00181B40" w:rsidRDefault="00181B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317BA2D1" w:rsidR="00214F13" w:rsidRDefault="00214F13">
    <w:pPr>
      <w:pStyle w:val="af"/>
      <w:jc w:val="center"/>
    </w:pPr>
    <w:r>
      <w:rPr>
        <w:b/>
      </w:rPr>
      <w:fldChar w:fldCharType="begin"/>
    </w:r>
    <w:r>
      <w:rPr>
        <w:b/>
      </w:rPr>
      <w:instrText>PAGE</w:instrText>
    </w:r>
    <w:r>
      <w:rPr>
        <w:b/>
      </w:rPr>
      <w:fldChar w:fldCharType="separate"/>
    </w:r>
    <w:r w:rsidR="004C1862">
      <w:rPr>
        <w:b/>
        <w:noProof/>
      </w:rPr>
      <w:t>3</w:t>
    </w:r>
    <w:r>
      <w:rPr>
        <w:b/>
      </w:rPr>
      <w:fldChar w:fldCharType="end"/>
    </w:r>
  </w:p>
  <w:p w14:paraId="3D641BD9" w14:textId="77777777" w:rsidR="00214F13" w:rsidRDefault="00214F1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A484E" w14:textId="77777777" w:rsidR="00181B40" w:rsidRDefault="00181B40">
      <w:r>
        <w:separator/>
      </w:r>
    </w:p>
  </w:footnote>
  <w:footnote w:type="continuationSeparator" w:id="0">
    <w:p w14:paraId="3B6336DC" w14:textId="77777777" w:rsidR="00181B40" w:rsidRDefault="00181B40">
      <w:r>
        <w:continuationSeparator/>
      </w:r>
    </w:p>
  </w:footnote>
  <w:footnote w:type="continuationNotice" w:id="1">
    <w:p w14:paraId="71450142" w14:textId="77777777" w:rsidR="00181B40" w:rsidRDefault="00181B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1C9037C"/>
    <w:multiLevelType w:val="hybridMultilevel"/>
    <w:tmpl w:val="91EA5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312F1"/>
    <w:multiLevelType w:val="hybridMultilevel"/>
    <w:tmpl w:val="593E120E"/>
    <w:lvl w:ilvl="0" w:tplc="FFFFFFFF">
      <w:start w:val="1"/>
      <w:numFmt w:val="bullet"/>
      <w:lvlText w:val=""/>
      <w:lvlJc w:val="left"/>
      <w:pPr>
        <w:ind w:left="541" w:hanging="420"/>
      </w:pPr>
      <w:rPr>
        <w:rFonts w:ascii="Symbol" w:hAnsi="Symbol" w:hint="default"/>
      </w:rPr>
    </w:lvl>
    <w:lvl w:ilvl="1" w:tplc="04090005">
      <w:start w:val="1"/>
      <w:numFmt w:val="bullet"/>
      <w:lvlText w:val=""/>
      <w:lvlJc w:val="left"/>
      <w:pPr>
        <w:ind w:left="961" w:hanging="420"/>
      </w:pPr>
      <w:rPr>
        <w:rFonts w:ascii="Wingdings" w:hAnsi="Wingdings" w:hint="default"/>
      </w:rPr>
    </w:lvl>
    <w:lvl w:ilvl="2" w:tplc="04090005"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3" w:tentative="1">
      <w:start w:val="1"/>
      <w:numFmt w:val="bullet"/>
      <w:lvlText w:val=""/>
      <w:lvlJc w:val="left"/>
      <w:pPr>
        <w:ind w:left="2221" w:hanging="420"/>
      </w:pPr>
      <w:rPr>
        <w:rFonts w:ascii="Wingdings" w:hAnsi="Wingdings" w:hint="default"/>
      </w:rPr>
    </w:lvl>
    <w:lvl w:ilvl="5" w:tplc="04090005"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3" w:tentative="1">
      <w:start w:val="1"/>
      <w:numFmt w:val="bullet"/>
      <w:lvlText w:val=""/>
      <w:lvlJc w:val="left"/>
      <w:pPr>
        <w:ind w:left="3481" w:hanging="420"/>
      </w:pPr>
      <w:rPr>
        <w:rFonts w:ascii="Wingdings" w:hAnsi="Wingdings" w:hint="default"/>
      </w:rPr>
    </w:lvl>
    <w:lvl w:ilvl="8" w:tplc="04090005" w:tentative="1">
      <w:start w:val="1"/>
      <w:numFmt w:val="bullet"/>
      <w:lvlText w:val=""/>
      <w:lvlJc w:val="left"/>
      <w:pPr>
        <w:ind w:left="3901" w:hanging="420"/>
      </w:pPr>
      <w:rPr>
        <w:rFonts w:ascii="Wingdings" w:hAnsi="Wingdings" w:hint="default"/>
      </w:rPr>
    </w:lvl>
  </w:abstractNum>
  <w:abstractNum w:abstractNumId="9"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4F6ED1"/>
    <w:multiLevelType w:val="hybridMultilevel"/>
    <w:tmpl w:val="112C1B3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05175D0"/>
    <w:multiLevelType w:val="hybridMultilevel"/>
    <w:tmpl w:val="2F8A41C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7F33D3"/>
    <w:multiLevelType w:val="hybridMultilevel"/>
    <w:tmpl w:val="5C046896"/>
    <w:lvl w:ilvl="0" w:tplc="04090001">
      <w:start w:val="1"/>
      <w:numFmt w:val="bullet"/>
      <w:lvlText w:val=""/>
      <w:lvlJc w:val="left"/>
      <w:pPr>
        <w:ind w:left="1200" w:hanging="36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26E546AB"/>
    <w:multiLevelType w:val="hybridMultilevel"/>
    <w:tmpl w:val="34D07566"/>
    <w:lvl w:ilvl="0" w:tplc="9404E84C">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394BED"/>
    <w:multiLevelType w:val="multilevel"/>
    <w:tmpl w:val="2C394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6338A"/>
    <w:multiLevelType w:val="hybridMultilevel"/>
    <w:tmpl w:val="0B7A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E571619"/>
    <w:multiLevelType w:val="hybridMultilevel"/>
    <w:tmpl w:val="76ECC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8A1A09"/>
    <w:multiLevelType w:val="hybridMultilevel"/>
    <w:tmpl w:val="F7309B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4F7ED6"/>
    <w:multiLevelType w:val="hybridMultilevel"/>
    <w:tmpl w:val="BE32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0B2737"/>
    <w:multiLevelType w:val="hybridMultilevel"/>
    <w:tmpl w:val="3E826A6C"/>
    <w:lvl w:ilvl="0" w:tplc="4202C932">
      <w:start w:val="1"/>
      <w:numFmt w:val="bullet"/>
      <w:lvlText w:val=""/>
      <w:lvlJc w:val="left"/>
      <w:pPr>
        <w:ind w:left="420" w:hanging="420"/>
      </w:pPr>
      <w:rPr>
        <w:rFonts w:ascii="Symbol" w:eastAsia="MS Mincho" w:hAnsi="Symbol"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38B6C36"/>
    <w:multiLevelType w:val="hybridMultilevel"/>
    <w:tmpl w:val="9C0A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A13E29"/>
    <w:multiLevelType w:val="hybridMultilevel"/>
    <w:tmpl w:val="76A2C28C"/>
    <w:lvl w:ilvl="0" w:tplc="0DB2C91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E66B4D"/>
    <w:multiLevelType w:val="hybridMultilevel"/>
    <w:tmpl w:val="8CDC7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0"/>
  </w:num>
  <w:num w:numId="2">
    <w:abstractNumId w:val="4"/>
  </w:num>
  <w:num w:numId="3">
    <w:abstractNumId w:val="12"/>
  </w:num>
  <w:num w:numId="4">
    <w:abstractNumId w:val="31"/>
  </w:num>
  <w:num w:numId="5">
    <w:abstractNumId w:val="24"/>
  </w:num>
  <w:num w:numId="6">
    <w:abstractNumId w:val="25"/>
  </w:num>
  <w:num w:numId="7">
    <w:abstractNumId w:val="23"/>
  </w:num>
  <w:num w:numId="8">
    <w:abstractNumId w:val="3"/>
  </w:num>
  <w:num w:numId="9">
    <w:abstractNumId w:val="34"/>
  </w:num>
  <w:num w:numId="10">
    <w:abstractNumId w:val="19"/>
  </w:num>
  <w:num w:numId="11">
    <w:abstractNumId w:val="2"/>
  </w:num>
  <w:num w:numId="12">
    <w:abstractNumId w:val="1"/>
  </w:num>
  <w:num w:numId="13">
    <w:abstractNumId w:val="21"/>
  </w:num>
  <w:num w:numId="14">
    <w:abstractNumId w:val="36"/>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32"/>
  </w:num>
  <w:num w:numId="17">
    <w:abstractNumId w:val="9"/>
  </w:num>
  <w:num w:numId="18">
    <w:abstractNumId w:val="13"/>
  </w:num>
  <w:num w:numId="19">
    <w:abstractNumId w:val="20"/>
  </w:num>
  <w:num w:numId="20">
    <w:abstractNumId w:val="7"/>
  </w:num>
  <w:num w:numId="21">
    <w:abstractNumId w:val="28"/>
  </w:num>
  <w:num w:numId="22">
    <w:abstractNumId w:val="6"/>
  </w:num>
  <w:num w:numId="23">
    <w:abstractNumId w:val="27"/>
  </w:num>
  <w:num w:numId="24">
    <w:abstractNumId w:val="29"/>
  </w:num>
  <w:num w:numId="25">
    <w:abstractNumId w:val="8"/>
  </w:num>
  <w:num w:numId="26">
    <w:abstractNumId w:val="30"/>
  </w:num>
  <w:num w:numId="27">
    <w:abstractNumId w:val="30"/>
  </w:num>
  <w:num w:numId="28">
    <w:abstractNumId w:val="30"/>
  </w:num>
  <w:num w:numId="29">
    <w:abstractNumId w:val="35"/>
  </w:num>
  <w:num w:numId="30">
    <w:abstractNumId w:val="18"/>
  </w:num>
  <w:num w:numId="31">
    <w:abstractNumId w:val="17"/>
  </w:num>
  <w:num w:numId="32">
    <w:abstractNumId w:val="22"/>
  </w:num>
  <w:num w:numId="33">
    <w:abstractNumId w:val="15"/>
  </w:num>
  <w:num w:numId="34">
    <w:abstractNumId w:val="12"/>
  </w:num>
  <w:num w:numId="35">
    <w:abstractNumId w:val="10"/>
  </w:num>
  <w:num w:numId="36">
    <w:abstractNumId w:val="16"/>
  </w:num>
  <w:num w:numId="37">
    <w:abstractNumId w:val="26"/>
  </w:num>
  <w:num w:numId="38">
    <w:abstractNumId w:val="14"/>
  </w:num>
  <w:num w:numId="39">
    <w:abstractNumId w:val="11"/>
  </w:num>
  <w:num w:numId="40">
    <w:abstractNumId w:val="33"/>
  </w:num>
  <w:num w:numId="41">
    <w:abstractNumId w:val="5"/>
  </w:num>
  <w:num w:numId="4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42AD"/>
    <w:rsid w:val="000157A7"/>
    <w:rsid w:val="00015D0E"/>
    <w:rsid w:val="00016A3C"/>
    <w:rsid w:val="00016AAE"/>
    <w:rsid w:val="000173B3"/>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90F"/>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1B40"/>
    <w:rsid w:val="00182667"/>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4AA7"/>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17"/>
    <w:rsid w:val="001E1EF0"/>
    <w:rsid w:val="001E2357"/>
    <w:rsid w:val="001E2359"/>
    <w:rsid w:val="001E24DF"/>
    <w:rsid w:val="001E260E"/>
    <w:rsid w:val="001E2E64"/>
    <w:rsid w:val="001E31E4"/>
    <w:rsid w:val="001E33C1"/>
    <w:rsid w:val="001E3488"/>
    <w:rsid w:val="001E35AA"/>
    <w:rsid w:val="001E50E0"/>
    <w:rsid w:val="001E558D"/>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437"/>
    <w:rsid w:val="00240DBF"/>
    <w:rsid w:val="002414CB"/>
    <w:rsid w:val="00241BE2"/>
    <w:rsid w:val="00242BB1"/>
    <w:rsid w:val="00243811"/>
    <w:rsid w:val="0024390D"/>
    <w:rsid w:val="00243B89"/>
    <w:rsid w:val="00243F95"/>
    <w:rsid w:val="00244BF2"/>
    <w:rsid w:val="002451FF"/>
    <w:rsid w:val="0024529E"/>
    <w:rsid w:val="002452B0"/>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F4"/>
    <w:rsid w:val="002625FA"/>
    <w:rsid w:val="00262E18"/>
    <w:rsid w:val="002630F9"/>
    <w:rsid w:val="0026315E"/>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14A4"/>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0EE"/>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8F"/>
    <w:rsid w:val="0039345F"/>
    <w:rsid w:val="003935EB"/>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485"/>
    <w:rsid w:val="003A4702"/>
    <w:rsid w:val="003A48DE"/>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C28"/>
    <w:rsid w:val="003D54DF"/>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E5B"/>
    <w:rsid w:val="00433C02"/>
    <w:rsid w:val="0043490D"/>
    <w:rsid w:val="00435F40"/>
    <w:rsid w:val="0043616F"/>
    <w:rsid w:val="00436E68"/>
    <w:rsid w:val="00437D4E"/>
    <w:rsid w:val="00437D5F"/>
    <w:rsid w:val="00440148"/>
    <w:rsid w:val="00440A5E"/>
    <w:rsid w:val="00442319"/>
    <w:rsid w:val="00442A16"/>
    <w:rsid w:val="00443075"/>
    <w:rsid w:val="004430CC"/>
    <w:rsid w:val="00443AE7"/>
    <w:rsid w:val="00444676"/>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607E9"/>
    <w:rsid w:val="00460806"/>
    <w:rsid w:val="00460D6D"/>
    <w:rsid w:val="00461171"/>
    <w:rsid w:val="00461474"/>
    <w:rsid w:val="00462E40"/>
    <w:rsid w:val="0046426A"/>
    <w:rsid w:val="00464657"/>
    <w:rsid w:val="0046496F"/>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14"/>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1862"/>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15"/>
    <w:rsid w:val="004D76E5"/>
    <w:rsid w:val="004D7E61"/>
    <w:rsid w:val="004E0135"/>
    <w:rsid w:val="004E05CD"/>
    <w:rsid w:val="004E1164"/>
    <w:rsid w:val="004E29D6"/>
    <w:rsid w:val="004E2F3D"/>
    <w:rsid w:val="004E39C6"/>
    <w:rsid w:val="004E3EC8"/>
    <w:rsid w:val="004E4666"/>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664"/>
    <w:rsid w:val="0054769B"/>
    <w:rsid w:val="005479A1"/>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24D"/>
    <w:rsid w:val="005D2530"/>
    <w:rsid w:val="005D266C"/>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8FE"/>
    <w:rsid w:val="005E584E"/>
    <w:rsid w:val="005E64B3"/>
    <w:rsid w:val="005E67E6"/>
    <w:rsid w:val="005E686E"/>
    <w:rsid w:val="005E7DAD"/>
    <w:rsid w:val="005F01A1"/>
    <w:rsid w:val="005F0667"/>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6002C1"/>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162A"/>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EE"/>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E3F"/>
    <w:rsid w:val="00681ABD"/>
    <w:rsid w:val="00681B8D"/>
    <w:rsid w:val="0068203E"/>
    <w:rsid w:val="0068233E"/>
    <w:rsid w:val="00683020"/>
    <w:rsid w:val="0068353D"/>
    <w:rsid w:val="0068357C"/>
    <w:rsid w:val="006837EC"/>
    <w:rsid w:val="006839DD"/>
    <w:rsid w:val="00683BA3"/>
    <w:rsid w:val="00684B3B"/>
    <w:rsid w:val="00685740"/>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A7C6C"/>
    <w:rsid w:val="006B00AB"/>
    <w:rsid w:val="006B0825"/>
    <w:rsid w:val="006B083E"/>
    <w:rsid w:val="006B13DF"/>
    <w:rsid w:val="006B171C"/>
    <w:rsid w:val="006B1B77"/>
    <w:rsid w:val="006B1D93"/>
    <w:rsid w:val="006B279B"/>
    <w:rsid w:val="006B35C0"/>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6E32"/>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1B5"/>
    <w:rsid w:val="0076029D"/>
    <w:rsid w:val="00760424"/>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89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DC8"/>
    <w:rsid w:val="007A3FA0"/>
    <w:rsid w:val="007A537B"/>
    <w:rsid w:val="007A59A9"/>
    <w:rsid w:val="007A5CB8"/>
    <w:rsid w:val="007A5DAD"/>
    <w:rsid w:val="007A5F85"/>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2E83"/>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E02A2"/>
    <w:rsid w:val="007E0C82"/>
    <w:rsid w:val="007E19F1"/>
    <w:rsid w:val="007E1F2B"/>
    <w:rsid w:val="007E1FE6"/>
    <w:rsid w:val="007E2545"/>
    <w:rsid w:val="007E2A50"/>
    <w:rsid w:val="007E30A4"/>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1BD"/>
    <w:rsid w:val="007F7B63"/>
    <w:rsid w:val="007F7FAC"/>
    <w:rsid w:val="008002C9"/>
    <w:rsid w:val="00800E20"/>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B94"/>
    <w:rsid w:val="00864D42"/>
    <w:rsid w:val="00865468"/>
    <w:rsid w:val="0086695D"/>
    <w:rsid w:val="00867827"/>
    <w:rsid w:val="00867B87"/>
    <w:rsid w:val="00867CEA"/>
    <w:rsid w:val="00870096"/>
    <w:rsid w:val="00870410"/>
    <w:rsid w:val="00871517"/>
    <w:rsid w:val="00872448"/>
    <w:rsid w:val="00872577"/>
    <w:rsid w:val="00872727"/>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13E9"/>
    <w:rsid w:val="008B1928"/>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6F76"/>
    <w:rsid w:val="009075B3"/>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5DD"/>
    <w:rsid w:val="00936AD6"/>
    <w:rsid w:val="00936F54"/>
    <w:rsid w:val="009372F3"/>
    <w:rsid w:val="009373CD"/>
    <w:rsid w:val="00937E9C"/>
    <w:rsid w:val="009402C2"/>
    <w:rsid w:val="00940319"/>
    <w:rsid w:val="0094059E"/>
    <w:rsid w:val="00941207"/>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F0"/>
    <w:rsid w:val="00963E12"/>
    <w:rsid w:val="00963FC3"/>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5D03"/>
    <w:rsid w:val="009A63CB"/>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07BA5"/>
    <w:rsid w:val="00A102BE"/>
    <w:rsid w:val="00A10E4B"/>
    <w:rsid w:val="00A1202A"/>
    <w:rsid w:val="00A12191"/>
    <w:rsid w:val="00A12271"/>
    <w:rsid w:val="00A126C6"/>
    <w:rsid w:val="00A1296D"/>
    <w:rsid w:val="00A12A50"/>
    <w:rsid w:val="00A12C3B"/>
    <w:rsid w:val="00A12E43"/>
    <w:rsid w:val="00A132F4"/>
    <w:rsid w:val="00A138C6"/>
    <w:rsid w:val="00A1409E"/>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68"/>
    <w:rsid w:val="00A678C6"/>
    <w:rsid w:val="00A70275"/>
    <w:rsid w:val="00A70935"/>
    <w:rsid w:val="00A7232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04F"/>
    <w:rsid w:val="00A81515"/>
    <w:rsid w:val="00A81FD9"/>
    <w:rsid w:val="00A82645"/>
    <w:rsid w:val="00A82A57"/>
    <w:rsid w:val="00A83454"/>
    <w:rsid w:val="00A839B4"/>
    <w:rsid w:val="00A83F45"/>
    <w:rsid w:val="00A83FC0"/>
    <w:rsid w:val="00A845A6"/>
    <w:rsid w:val="00A85B11"/>
    <w:rsid w:val="00A85F38"/>
    <w:rsid w:val="00A862EC"/>
    <w:rsid w:val="00A863C2"/>
    <w:rsid w:val="00A86D6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105D"/>
    <w:rsid w:val="00B1114F"/>
    <w:rsid w:val="00B11197"/>
    <w:rsid w:val="00B117B6"/>
    <w:rsid w:val="00B123BE"/>
    <w:rsid w:val="00B13528"/>
    <w:rsid w:val="00B1355B"/>
    <w:rsid w:val="00B137E8"/>
    <w:rsid w:val="00B138A4"/>
    <w:rsid w:val="00B13B65"/>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27A0D"/>
    <w:rsid w:val="00B30644"/>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881"/>
    <w:rsid w:val="00B41E54"/>
    <w:rsid w:val="00B42B98"/>
    <w:rsid w:val="00B433D1"/>
    <w:rsid w:val="00B439BF"/>
    <w:rsid w:val="00B44021"/>
    <w:rsid w:val="00B4596D"/>
    <w:rsid w:val="00B46088"/>
    <w:rsid w:val="00B46166"/>
    <w:rsid w:val="00B46979"/>
    <w:rsid w:val="00B472D7"/>
    <w:rsid w:val="00B502AC"/>
    <w:rsid w:val="00B508E4"/>
    <w:rsid w:val="00B50AF8"/>
    <w:rsid w:val="00B51D7E"/>
    <w:rsid w:val="00B52558"/>
    <w:rsid w:val="00B5400E"/>
    <w:rsid w:val="00B540A4"/>
    <w:rsid w:val="00B54B7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2F9A"/>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278"/>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E93"/>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E2F"/>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89"/>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2E9"/>
    <w:rsid w:val="00D204EB"/>
    <w:rsid w:val="00D2071F"/>
    <w:rsid w:val="00D20D99"/>
    <w:rsid w:val="00D218FA"/>
    <w:rsid w:val="00D21C6B"/>
    <w:rsid w:val="00D22A25"/>
    <w:rsid w:val="00D23A52"/>
    <w:rsid w:val="00D23DD1"/>
    <w:rsid w:val="00D23DD4"/>
    <w:rsid w:val="00D2449B"/>
    <w:rsid w:val="00D2498D"/>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12A"/>
    <w:rsid w:val="00D44E50"/>
    <w:rsid w:val="00D44EB5"/>
    <w:rsid w:val="00D459CA"/>
    <w:rsid w:val="00D45DAE"/>
    <w:rsid w:val="00D46233"/>
    <w:rsid w:val="00D46364"/>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A12"/>
    <w:rsid w:val="00DA0BED"/>
    <w:rsid w:val="00DA2437"/>
    <w:rsid w:val="00DA2D12"/>
    <w:rsid w:val="00DA2D34"/>
    <w:rsid w:val="00DA3538"/>
    <w:rsid w:val="00DA38C5"/>
    <w:rsid w:val="00DA443B"/>
    <w:rsid w:val="00DA61C8"/>
    <w:rsid w:val="00DA64D0"/>
    <w:rsid w:val="00DA6502"/>
    <w:rsid w:val="00DA663D"/>
    <w:rsid w:val="00DA6B92"/>
    <w:rsid w:val="00DA6D9E"/>
    <w:rsid w:val="00DA6FAC"/>
    <w:rsid w:val="00DA7584"/>
    <w:rsid w:val="00DB11CA"/>
    <w:rsid w:val="00DB1232"/>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4443"/>
    <w:rsid w:val="00E04781"/>
    <w:rsid w:val="00E04A77"/>
    <w:rsid w:val="00E04CA6"/>
    <w:rsid w:val="00E04DF1"/>
    <w:rsid w:val="00E0580E"/>
    <w:rsid w:val="00E0664F"/>
    <w:rsid w:val="00E0793E"/>
    <w:rsid w:val="00E07AAE"/>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764"/>
    <w:rsid w:val="00E217C9"/>
    <w:rsid w:val="00E21C81"/>
    <w:rsid w:val="00E22094"/>
    <w:rsid w:val="00E22A9E"/>
    <w:rsid w:val="00E23498"/>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E8B"/>
    <w:rsid w:val="00E853A9"/>
    <w:rsid w:val="00E85CE9"/>
    <w:rsid w:val="00E86226"/>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B29"/>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5825"/>
    <w:rsid w:val="00FB5915"/>
    <w:rsid w:val="00FB605E"/>
    <w:rsid w:val="00FB618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D7CDF"/>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6084D07-8914-422D-8508-2A773298C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444DAC"/>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31"/>
      </w:numPr>
      <w:snapToGrid/>
      <w:spacing w:after="0" w:afterAutospacing="0"/>
    </w:pPr>
    <w:rPr>
      <w:rFonts w:eastAsia="MS Mincho"/>
      <w:sz w:val="20"/>
      <w:lang w:eastAsia="en-US"/>
    </w:rPr>
  </w:style>
  <w:style w:type="paragraph" w:styleId="affd">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17110C-65C5-4721-98DD-65A718541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958</Words>
  <Characters>5467</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13</cp:revision>
  <cp:lastPrinted>2013-09-26T07:23:00Z</cp:lastPrinted>
  <dcterms:created xsi:type="dcterms:W3CDTF">2020-10-16T00:05:00Z</dcterms:created>
  <dcterms:modified xsi:type="dcterms:W3CDTF">2020-10-16T07:50:00Z</dcterms:modified>
</cp:coreProperties>
</file>