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6A21B" w14:textId="3F72577B" w:rsidR="002C38D4" w:rsidRPr="002C38D4" w:rsidRDefault="002C38D4" w:rsidP="002C38D4">
      <w:pPr>
        <w:pStyle w:val="a3"/>
        <w:tabs>
          <w:tab w:val="left" w:pos="8330"/>
        </w:tabs>
        <w:spacing w:after="0" w:afterAutospacing="0"/>
        <w:rPr>
          <w:rFonts w:ascii="Arial" w:hAnsi="Arial"/>
          <w:b/>
          <w:sz w:val="28"/>
          <w:szCs w:val="28"/>
        </w:rPr>
      </w:pPr>
      <w:bookmarkStart w:id="0" w:name="OLE_LINK3"/>
      <w:r w:rsidRPr="002C38D4">
        <w:rPr>
          <w:rFonts w:ascii="Arial" w:hAnsi="Arial"/>
          <w:b/>
          <w:sz w:val="28"/>
          <w:szCs w:val="28"/>
        </w:rPr>
        <w:t xml:space="preserve">3GPP TSG RAN WG1 </w:t>
      </w:r>
      <w:r w:rsidRPr="002C38D4">
        <w:rPr>
          <w:rFonts w:ascii="Arial" w:hAnsi="Arial" w:hint="eastAsia"/>
          <w:b/>
          <w:sz w:val="28"/>
          <w:szCs w:val="28"/>
        </w:rPr>
        <w:t>#</w:t>
      </w:r>
      <w:r w:rsidRPr="002C38D4">
        <w:rPr>
          <w:rFonts w:ascii="Arial" w:hAnsi="Arial"/>
          <w:b/>
          <w:sz w:val="28"/>
          <w:szCs w:val="28"/>
        </w:rPr>
        <w:t>103-e</w:t>
      </w:r>
      <w:r w:rsidRPr="002C38D4">
        <w:rPr>
          <w:rFonts w:ascii="Arial" w:hAnsi="Arial"/>
          <w:b/>
          <w:sz w:val="28"/>
          <w:szCs w:val="28"/>
        </w:rPr>
        <w:tab/>
        <w:t xml:space="preserve">                     </w:t>
      </w:r>
      <w:r>
        <w:rPr>
          <w:rFonts w:ascii="Arial" w:hAnsi="Arial"/>
          <w:b/>
          <w:sz w:val="28"/>
          <w:szCs w:val="28"/>
        </w:rPr>
        <w:t xml:space="preserve"> </w:t>
      </w:r>
      <w:r w:rsidRPr="002C38D4">
        <w:rPr>
          <w:rFonts w:ascii="Arial" w:hAnsi="Arial"/>
          <w:b/>
          <w:sz w:val="28"/>
          <w:szCs w:val="28"/>
        </w:rPr>
        <w:t>R1-</w:t>
      </w:r>
      <w:r w:rsidRPr="002C38D4">
        <w:rPr>
          <w:rFonts w:ascii="Arial" w:hAnsi="Arial" w:hint="eastAsia"/>
          <w:b/>
          <w:sz w:val="28"/>
          <w:szCs w:val="28"/>
        </w:rPr>
        <w:t>2</w:t>
      </w:r>
      <w:r w:rsidRPr="002C38D4">
        <w:rPr>
          <w:rFonts w:ascii="Arial" w:hAnsi="Arial"/>
          <w:b/>
          <w:sz w:val="28"/>
          <w:szCs w:val="28"/>
        </w:rPr>
        <w:t>00</w:t>
      </w:r>
      <w:r w:rsidR="005D6B62">
        <w:rPr>
          <w:rFonts w:ascii="Arial" w:eastAsiaTheme="minorEastAsia" w:hAnsi="Arial" w:hint="eastAsia"/>
          <w:b/>
          <w:sz w:val="28"/>
          <w:szCs w:val="28"/>
        </w:rPr>
        <w:t>8</w:t>
      </w:r>
      <w:r w:rsidR="005D6B62">
        <w:rPr>
          <w:rFonts w:ascii="Arial" w:eastAsiaTheme="minorEastAsia" w:hAnsi="Arial"/>
          <w:b/>
          <w:sz w:val="28"/>
          <w:szCs w:val="28"/>
        </w:rPr>
        <w:t>395</w:t>
      </w:r>
    </w:p>
    <w:p w14:paraId="0B8F0D54" w14:textId="7EB4712E" w:rsidR="005C25B8" w:rsidRPr="002C38D4" w:rsidRDefault="002C38D4" w:rsidP="005C25B8">
      <w:pPr>
        <w:pStyle w:val="a3"/>
        <w:tabs>
          <w:tab w:val="right" w:pos="10206"/>
        </w:tabs>
        <w:spacing w:after="0" w:afterAutospacing="0"/>
        <w:rPr>
          <w:rFonts w:ascii="Arial" w:hAnsi="Arial"/>
          <w:b/>
          <w:sz w:val="28"/>
          <w:szCs w:val="28"/>
        </w:rPr>
      </w:pPr>
      <w:r w:rsidRPr="002C38D4">
        <w:rPr>
          <w:rFonts w:ascii="Arial" w:hAnsi="Arial"/>
          <w:b/>
          <w:sz w:val="28"/>
          <w:szCs w:val="28"/>
        </w:rPr>
        <w:t>e-Meeting, October 26th – November 13th, 2020</w:t>
      </w:r>
    </w:p>
    <w:p w14:paraId="459BD290" w14:textId="77777777" w:rsidR="002C38D4" w:rsidRPr="002C38D4" w:rsidRDefault="002C38D4" w:rsidP="005C25B8">
      <w:pPr>
        <w:pStyle w:val="a3"/>
        <w:tabs>
          <w:tab w:val="right" w:pos="10206"/>
        </w:tabs>
        <w:spacing w:after="0" w:afterAutospacing="0"/>
        <w:rPr>
          <w:rFonts w:cs="Arial"/>
          <w:sz w:val="28"/>
          <w:szCs w:val="28"/>
        </w:rPr>
      </w:pPr>
    </w:p>
    <w:p w14:paraId="09FF120E" w14:textId="77777777" w:rsidR="005C25B8" w:rsidRPr="00C35C3C" w:rsidRDefault="005C25B8" w:rsidP="005C25B8">
      <w:pPr>
        <w:tabs>
          <w:tab w:val="left" w:pos="1985"/>
        </w:tabs>
        <w:spacing w:after="0" w:afterAutospacing="0"/>
        <w:ind w:left="1701" w:hangingChars="706" w:hanging="1701"/>
        <w:rPr>
          <w:rFonts w:ascii="Arial" w:eastAsia="ＭＳ 明朝" w:hAnsi="Arial" w:cs="Arial"/>
          <w:b/>
          <w:szCs w:val="24"/>
          <w:lang w:val="en-US"/>
        </w:rPr>
      </w:pPr>
      <w:bookmarkStart w:id="1" w:name="_Ref133120545"/>
      <w:bookmarkEnd w:id="0"/>
      <w:r w:rsidRPr="00C35C3C">
        <w:rPr>
          <w:rFonts w:ascii="Arial" w:hAnsi="Arial" w:cs="Arial"/>
          <w:b/>
          <w:szCs w:val="24"/>
          <w:lang w:val="en-US"/>
        </w:rPr>
        <w:t>Source:</w:t>
      </w:r>
      <w:r w:rsidRPr="00C35C3C">
        <w:rPr>
          <w:rFonts w:ascii="Arial" w:hAnsi="Arial" w:cs="Arial"/>
          <w:b/>
          <w:szCs w:val="24"/>
          <w:lang w:val="en-US"/>
        </w:rPr>
        <w:tab/>
        <w:t>S</w:t>
      </w:r>
      <w:r w:rsidRPr="00C35C3C">
        <w:rPr>
          <w:rFonts w:ascii="Arial" w:eastAsia="ＭＳ 明朝" w:hAnsi="Arial" w:cs="Arial"/>
          <w:b/>
          <w:szCs w:val="24"/>
          <w:lang w:val="en-US"/>
        </w:rPr>
        <w:t>harp</w:t>
      </w:r>
    </w:p>
    <w:p w14:paraId="196461F4" w14:textId="0A881FE3" w:rsidR="005C25B8" w:rsidRPr="00C35C3C" w:rsidRDefault="005C25B8" w:rsidP="005C25B8">
      <w:pPr>
        <w:spacing w:after="0" w:afterAutospacing="0"/>
        <w:ind w:left="1701" w:hangingChars="706" w:hanging="1701"/>
        <w:rPr>
          <w:rFonts w:ascii="Arial" w:eastAsia="ＭＳ 明朝" w:hAnsi="Arial" w:cs="Arial"/>
          <w:b/>
          <w:szCs w:val="24"/>
          <w:highlight w:val="yellow"/>
          <w:lang w:val="en-US"/>
        </w:rPr>
      </w:pPr>
      <w:r w:rsidRPr="00C35C3C">
        <w:rPr>
          <w:rFonts w:ascii="Arial" w:hAnsi="Arial" w:cs="Arial"/>
          <w:b/>
          <w:szCs w:val="24"/>
          <w:lang w:val="en-US"/>
        </w:rPr>
        <w:t>Title:</w:t>
      </w:r>
      <w:r w:rsidRPr="00C35C3C">
        <w:rPr>
          <w:rFonts w:ascii="Arial" w:hAnsi="Arial" w:cs="Arial"/>
          <w:b/>
          <w:szCs w:val="24"/>
          <w:lang w:val="en-US"/>
        </w:rPr>
        <w:tab/>
        <w:t xml:space="preserve">Reduced </w:t>
      </w:r>
      <w:r w:rsidRPr="00C35C3C">
        <w:rPr>
          <w:rFonts w:ascii="Arial" w:hAnsi="Arial"/>
          <w:b/>
          <w:szCs w:val="24"/>
        </w:rPr>
        <w:t>PDCCH Monitoring for RedCap Devices</w:t>
      </w:r>
    </w:p>
    <w:p w14:paraId="3B0E9054" w14:textId="1DCDFB4E" w:rsidR="005C25B8" w:rsidRPr="00C35C3C" w:rsidRDefault="005C25B8" w:rsidP="005C25B8">
      <w:pPr>
        <w:spacing w:after="0" w:afterAutospacing="0"/>
        <w:ind w:left="1701" w:hangingChars="706" w:hanging="1701"/>
        <w:rPr>
          <w:rFonts w:ascii="Arial" w:hAnsi="Arial" w:cs="Arial"/>
          <w:b/>
          <w:szCs w:val="24"/>
          <w:lang w:val="en-US"/>
        </w:rPr>
      </w:pPr>
      <w:r w:rsidRPr="00C35C3C">
        <w:rPr>
          <w:rFonts w:ascii="Arial" w:hAnsi="Arial" w:cs="Arial"/>
          <w:b/>
          <w:szCs w:val="24"/>
          <w:lang w:val="en-US"/>
        </w:rPr>
        <w:t>Agenda Item:</w:t>
      </w:r>
      <w:r w:rsidRPr="00C35C3C">
        <w:rPr>
          <w:rFonts w:ascii="Arial" w:hAnsi="Arial" w:cs="Arial"/>
          <w:b/>
          <w:szCs w:val="24"/>
          <w:lang w:val="en-US"/>
        </w:rPr>
        <w:tab/>
        <w:t>8.</w:t>
      </w:r>
      <w:r w:rsidRPr="00C35C3C">
        <w:rPr>
          <w:rFonts w:ascii="Arial" w:hAnsi="Arial" w:cs="Arial" w:hint="eastAsia"/>
          <w:b/>
          <w:szCs w:val="24"/>
          <w:lang w:val="en-US"/>
        </w:rPr>
        <w:t>6</w:t>
      </w:r>
      <w:r w:rsidRPr="00C35C3C">
        <w:rPr>
          <w:rFonts w:ascii="Arial" w:hAnsi="Arial" w:cs="Arial"/>
          <w:b/>
          <w:szCs w:val="24"/>
          <w:lang w:val="en-US"/>
        </w:rPr>
        <w:t>.</w:t>
      </w:r>
      <w:r w:rsidRPr="00C35C3C">
        <w:rPr>
          <w:rFonts w:ascii="Arial" w:hAnsi="Arial" w:cs="Arial" w:hint="eastAsia"/>
          <w:b/>
          <w:szCs w:val="24"/>
          <w:lang w:val="en-US"/>
        </w:rPr>
        <w:t>2</w:t>
      </w:r>
    </w:p>
    <w:p w14:paraId="022EA732" w14:textId="675A9E92" w:rsidR="00962AA2" w:rsidRPr="00C35C3C" w:rsidRDefault="00962AA2" w:rsidP="005C25B8">
      <w:pPr>
        <w:spacing w:after="0" w:afterAutospacing="0"/>
        <w:ind w:left="1662" w:hangingChars="706" w:hanging="1662"/>
        <w:rPr>
          <w:rFonts w:ascii="Arial" w:eastAsiaTheme="minorEastAsia" w:hAnsi="Arial" w:cs="Arial"/>
          <w:b/>
          <w:szCs w:val="24"/>
          <w:lang w:val="en-US" w:eastAsia="zh-CN"/>
        </w:rPr>
      </w:pPr>
      <w:r w:rsidRPr="00C35C3C">
        <w:rPr>
          <w:rFonts w:ascii="Arial" w:eastAsiaTheme="minorEastAsia" w:hAnsi="Arial" w:cs="Arial"/>
          <w:b/>
          <w:szCs w:val="24"/>
          <w:lang w:val="en-US" w:eastAsia="zh-CN"/>
        </w:rPr>
        <w:t>Document for:</w:t>
      </w:r>
      <w:r w:rsidRPr="00C35C3C">
        <w:rPr>
          <w:rFonts w:ascii="Arial" w:eastAsiaTheme="minorEastAsia" w:hAnsi="Arial" w:cs="Arial"/>
          <w:b/>
          <w:szCs w:val="24"/>
          <w:lang w:val="en-US" w:eastAsia="zh-CN"/>
        </w:rPr>
        <w:tab/>
        <w:t>Discussion and Decision</w:t>
      </w:r>
    </w:p>
    <w:bookmarkEnd w:id="1"/>
    <w:p w14:paraId="5464347C" w14:textId="5CD97798" w:rsidR="00597425" w:rsidRPr="00C35C3C" w:rsidRDefault="00597425" w:rsidP="00962AA2">
      <w:pPr>
        <w:pStyle w:val="1"/>
        <w:keepLines/>
        <w:pBdr>
          <w:top w:val="single" w:sz="12" w:space="3" w:color="auto"/>
        </w:pBdr>
        <w:tabs>
          <w:tab w:val="clear" w:pos="0"/>
          <w:tab w:val="clear" w:pos="709"/>
        </w:tabs>
        <w:overflowPunct w:val="0"/>
        <w:autoSpaceDE w:val="0"/>
        <w:autoSpaceDN w:val="0"/>
        <w:adjustRightInd w:val="0"/>
        <w:snapToGrid/>
        <w:spacing w:beforeLines="50" w:before="180" w:after="180" w:line="240" w:lineRule="atLeast"/>
        <w:ind w:left="431" w:hanging="431"/>
        <w:textAlignment w:val="baseline"/>
      </w:pPr>
      <w:r w:rsidRPr="00C35C3C">
        <w:t>Introductio</w:t>
      </w:r>
      <w:r w:rsidR="00962AA2" w:rsidRPr="00C35C3C">
        <w:t>n</w:t>
      </w:r>
    </w:p>
    <w:p w14:paraId="233E6E03" w14:textId="146FB98A" w:rsidR="00597425" w:rsidRPr="00C35C3C" w:rsidRDefault="00597425" w:rsidP="00962AA2">
      <w:pPr>
        <w:spacing w:beforeLines="50" w:before="180" w:afterLines="50" w:after="180" w:afterAutospacing="0" w:line="240" w:lineRule="atLeast"/>
      </w:pPr>
      <w:r w:rsidRPr="00C35C3C">
        <w:t xml:space="preserve">In RAN meeting #86, a new NR Rel-17 study item </w:t>
      </w:r>
      <w:r w:rsidR="002C4563">
        <w:t>has been</w:t>
      </w:r>
      <w:r w:rsidRPr="00C35C3C">
        <w:t xml:space="preserve"> created for reduced capability (RedCap) UEs</w:t>
      </w:r>
      <w:r w:rsidR="002C4563">
        <w:t xml:space="preserve">, with the </w:t>
      </w:r>
      <w:r w:rsidRPr="00C35C3C">
        <w:t xml:space="preserve">use cases </w:t>
      </w:r>
      <w:r w:rsidR="002C4563">
        <w:t>covering</w:t>
      </w:r>
      <w:r w:rsidRPr="00C35C3C">
        <w:t xml:space="preserve"> industrial wireless sensing, video surveillance and wearable devices. </w:t>
      </w:r>
      <w:r w:rsidR="002C4563">
        <w:t>To realize power saving f</w:t>
      </w:r>
      <w:r w:rsidRPr="00C35C3C">
        <w:t xml:space="preserve">or RedCap UEs, the following objectives were made for the study item </w:t>
      </w:r>
      <w:r w:rsidRPr="00C35C3C">
        <w:fldChar w:fldCharType="begin"/>
      </w:r>
      <w:r w:rsidRPr="00C35C3C">
        <w:instrText xml:space="preserve"> REF _Ref40452275 \r \h </w:instrText>
      </w:r>
      <w:r w:rsidR="00962AA2" w:rsidRPr="00C35C3C">
        <w:instrText xml:space="preserve"> \* MERGEFORMAT </w:instrText>
      </w:r>
      <w:r w:rsidRPr="00C35C3C">
        <w:fldChar w:fldCharType="separate"/>
      </w:r>
      <w:r w:rsidRPr="00C35C3C">
        <w:t>[1]</w:t>
      </w:r>
      <w:r w:rsidRPr="00C35C3C">
        <w:fldChar w:fldCharType="end"/>
      </w:r>
      <w:r w:rsidRPr="00C35C3C">
        <w:t>.</w:t>
      </w:r>
    </w:p>
    <w:tbl>
      <w:tblPr>
        <w:tblStyle w:val="a7"/>
        <w:tblW w:w="0" w:type="auto"/>
        <w:tblLook w:val="04A0" w:firstRow="1" w:lastRow="0" w:firstColumn="1" w:lastColumn="0" w:noHBand="0" w:noVBand="1"/>
      </w:tblPr>
      <w:tblGrid>
        <w:gridCol w:w="8494"/>
      </w:tblGrid>
      <w:tr w:rsidR="00C35C3C" w:rsidRPr="00C35C3C" w14:paraId="1CD2014A" w14:textId="77777777" w:rsidTr="002214D5">
        <w:tc>
          <w:tcPr>
            <w:tcW w:w="9962" w:type="dxa"/>
          </w:tcPr>
          <w:p w14:paraId="2D0F3152" w14:textId="77777777" w:rsidR="00597425" w:rsidRPr="00DD5D38" w:rsidRDefault="00597425" w:rsidP="00C35C3C">
            <w:pPr>
              <w:spacing w:beforeLines="50" w:before="180" w:afterLines="50" w:after="180" w:afterAutospacing="0" w:line="240" w:lineRule="auto"/>
              <w:ind w:right="-99"/>
              <w:rPr>
                <w:sz w:val="22"/>
                <w:szCs w:val="22"/>
                <w:lang w:eastAsia="ja-JP"/>
              </w:rPr>
            </w:pPr>
            <w:r w:rsidRPr="00DD5D38">
              <w:rPr>
                <w:sz w:val="22"/>
                <w:szCs w:val="22"/>
                <w:lang w:eastAsia="ja-JP"/>
              </w:rPr>
              <w:t xml:space="preserve">Study UE power saving and battery lifetime enhancement for reduced capability UEs in applicable use cases (e.g. delay tolerant) [RAN2, RAN1]: </w:t>
            </w:r>
          </w:p>
          <w:p w14:paraId="3AE3F486" w14:textId="77777777" w:rsidR="00597425" w:rsidRPr="00C35C3C" w:rsidRDefault="00597425" w:rsidP="00C35C3C">
            <w:pPr>
              <w:pStyle w:val="a8"/>
              <w:numPr>
                <w:ilvl w:val="0"/>
                <w:numId w:val="3"/>
              </w:numPr>
              <w:spacing w:beforeLines="50" w:afterLines="50" w:after="180" w:line="240" w:lineRule="auto"/>
              <w:ind w:right="-99"/>
              <w:contextualSpacing/>
              <w:jc w:val="both"/>
              <w:rPr>
                <w:rFonts w:ascii="Times New Roman" w:hAnsi="Times New Roman"/>
                <w:sz w:val="20"/>
                <w:szCs w:val="20"/>
              </w:rPr>
            </w:pPr>
            <w:r w:rsidRPr="00C35C3C">
              <w:rPr>
                <w:rFonts w:ascii="Times New Roman" w:hAnsi="Times New Roman"/>
                <w:sz w:val="20"/>
                <w:szCs w:val="20"/>
              </w:rPr>
              <w:t>Reduced PDCCH monitoring by smaller numbers of blind decodes and CCE limits [RAN1].</w:t>
            </w:r>
          </w:p>
          <w:p w14:paraId="56289B6F" w14:textId="77777777" w:rsidR="00597425" w:rsidRPr="00C35C3C" w:rsidRDefault="00597425" w:rsidP="00C35C3C">
            <w:pPr>
              <w:pStyle w:val="a8"/>
              <w:numPr>
                <w:ilvl w:val="0"/>
                <w:numId w:val="3"/>
              </w:numPr>
              <w:spacing w:beforeLines="50" w:afterLines="50" w:after="180" w:line="240" w:lineRule="auto"/>
              <w:ind w:right="-99"/>
              <w:contextualSpacing/>
              <w:jc w:val="both"/>
              <w:rPr>
                <w:rFonts w:ascii="Times New Roman" w:hAnsi="Times New Roman"/>
                <w:sz w:val="20"/>
                <w:szCs w:val="20"/>
              </w:rPr>
            </w:pPr>
            <w:r w:rsidRPr="00C35C3C">
              <w:rPr>
                <w:rFonts w:ascii="Times New Roman" w:hAnsi="Times New Roman"/>
                <w:sz w:val="20"/>
                <w:szCs w:val="20"/>
              </w:rPr>
              <w:t>Extended DRX for RRC Inactive and/or Idle [RAN2]</w:t>
            </w:r>
          </w:p>
          <w:p w14:paraId="6EDFDA99" w14:textId="77777777" w:rsidR="00597425" w:rsidRPr="00C35C3C" w:rsidRDefault="00597425" w:rsidP="00C35C3C">
            <w:pPr>
              <w:pStyle w:val="a8"/>
              <w:numPr>
                <w:ilvl w:val="0"/>
                <w:numId w:val="3"/>
              </w:numPr>
              <w:spacing w:beforeLines="50" w:afterLines="50" w:after="180" w:line="240" w:lineRule="auto"/>
              <w:ind w:right="-99"/>
              <w:contextualSpacing/>
              <w:jc w:val="both"/>
            </w:pPr>
            <w:r w:rsidRPr="00C35C3C">
              <w:rPr>
                <w:rFonts w:ascii="Times New Roman" w:hAnsi="Times New Roman"/>
                <w:sz w:val="20"/>
                <w:szCs w:val="20"/>
              </w:rPr>
              <w:t>RRM relaxation for stationary devices [RAN2]</w:t>
            </w:r>
          </w:p>
        </w:tc>
      </w:tr>
    </w:tbl>
    <w:p w14:paraId="21F5F813" w14:textId="77777777" w:rsidR="00962AA2" w:rsidRPr="00DD5D38" w:rsidRDefault="00962AA2" w:rsidP="00962AA2">
      <w:pPr>
        <w:spacing w:beforeLines="50" w:before="180" w:afterLines="50" w:after="180" w:afterAutospacing="0" w:line="240" w:lineRule="atLeast"/>
        <w:rPr>
          <w:sz w:val="22"/>
          <w:szCs w:val="22"/>
        </w:rPr>
      </w:pPr>
      <w:r w:rsidRPr="00DD5D38">
        <w:rPr>
          <w:sz w:val="22"/>
          <w:szCs w:val="22"/>
        </w:rPr>
        <w:t>In RAN1#101-e the following agreement was reached:</w:t>
      </w:r>
    </w:p>
    <w:p w14:paraId="55D08C01" w14:textId="3602BC13" w:rsidR="00962AA2" w:rsidRPr="00C35C3C" w:rsidRDefault="00962AA2" w:rsidP="00962AA2">
      <w:pPr>
        <w:spacing w:beforeLines="50" w:before="180" w:afterLines="50" w:after="180" w:afterAutospacing="0" w:line="240" w:lineRule="atLeast"/>
      </w:pPr>
      <w:r w:rsidRPr="00C35C3C">
        <w:rPr>
          <w:highlight w:val="green"/>
        </w:rPr>
        <w:t>Agreements:</w:t>
      </w:r>
    </w:p>
    <w:p w14:paraId="5DC691E7" w14:textId="74CDECB5" w:rsidR="00AB3802" w:rsidRPr="00DD5D38" w:rsidRDefault="00962AA2" w:rsidP="00200ABF">
      <w:pPr>
        <w:pStyle w:val="a8"/>
        <w:numPr>
          <w:ilvl w:val="0"/>
          <w:numId w:val="12"/>
        </w:numPr>
        <w:pBdr>
          <w:top w:val="single" w:sz="4" w:space="1" w:color="auto"/>
          <w:left w:val="single" w:sz="4" w:space="0" w:color="auto"/>
          <w:bottom w:val="single" w:sz="4" w:space="1" w:color="auto"/>
          <w:right w:val="single" w:sz="4" w:space="4" w:color="auto"/>
        </w:pBdr>
        <w:spacing w:beforeLines="50" w:afterLines="50" w:after="180" w:line="240" w:lineRule="atLeast"/>
        <w:rPr>
          <w:rFonts w:ascii="Times New Roman" w:hAnsi="Times New Roman"/>
          <w:sz w:val="20"/>
          <w:szCs w:val="20"/>
        </w:rPr>
      </w:pPr>
      <w:r w:rsidRPr="00DD5D38">
        <w:rPr>
          <w:rFonts w:ascii="Times New Roman" w:hAnsi="Times New Roman"/>
          <w:sz w:val="20"/>
          <w:szCs w:val="20"/>
        </w:rPr>
        <w:t>Study the impact of BD and CCE limits reduction on power saving and PDCCH blocking</w:t>
      </w:r>
      <w:r w:rsidR="00DD5D38">
        <w:rPr>
          <w:rFonts w:ascii="Times New Roman" w:hAnsi="Times New Roman"/>
          <w:sz w:val="20"/>
          <w:szCs w:val="20"/>
        </w:rPr>
        <w:t xml:space="preserve"> </w:t>
      </w:r>
      <w:r w:rsidRPr="00DD5D38">
        <w:rPr>
          <w:rFonts w:ascii="Times New Roman" w:hAnsi="Times New Roman"/>
          <w:sz w:val="20"/>
          <w:szCs w:val="20"/>
        </w:rPr>
        <w:t>probability (quantitatively) and impacts on latency and scheduling flexibility (at least</w:t>
      </w:r>
      <w:r w:rsidR="008B0D9F" w:rsidRPr="00DD5D38">
        <w:rPr>
          <w:rFonts w:ascii="Times New Roman" w:hAnsi="Times New Roman"/>
          <w:sz w:val="20"/>
          <w:szCs w:val="20"/>
        </w:rPr>
        <w:t xml:space="preserve"> </w:t>
      </w:r>
      <w:r w:rsidRPr="00DD5D38">
        <w:rPr>
          <w:rFonts w:ascii="Times New Roman" w:hAnsi="Times New Roman"/>
          <w:sz w:val="20"/>
          <w:szCs w:val="20"/>
        </w:rPr>
        <w:t>qualitatively).</w:t>
      </w:r>
    </w:p>
    <w:p w14:paraId="11A42CBC" w14:textId="6BD7A129" w:rsidR="00962AA2" w:rsidRPr="00DD5D38" w:rsidRDefault="00962AA2" w:rsidP="00962AA2">
      <w:pPr>
        <w:spacing w:beforeLines="50" w:before="180" w:afterLines="50" w:after="180" w:afterAutospacing="0" w:line="240" w:lineRule="atLeast"/>
        <w:rPr>
          <w:sz w:val="22"/>
          <w:szCs w:val="22"/>
        </w:rPr>
      </w:pPr>
      <w:r w:rsidRPr="00DD5D38">
        <w:rPr>
          <w:sz w:val="22"/>
          <w:szCs w:val="22"/>
        </w:rPr>
        <w:t xml:space="preserve">In RAN1#102-e the following agreement was reached during online session: </w:t>
      </w:r>
    </w:p>
    <w:tbl>
      <w:tblPr>
        <w:tblStyle w:val="a7"/>
        <w:tblW w:w="8505" w:type="dxa"/>
        <w:tblInd w:w="-5" w:type="dxa"/>
        <w:tblLayout w:type="fixed"/>
        <w:tblLook w:val="04A0" w:firstRow="1" w:lastRow="0" w:firstColumn="1" w:lastColumn="0" w:noHBand="0" w:noVBand="1"/>
      </w:tblPr>
      <w:tblGrid>
        <w:gridCol w:w="8505"/>
      </w:tblGrid>
      <w:tr w:rsidR="00C35C3C" w:rsidRPr="00C35C3C" w14:paraId="67B9E533" w14:textId="77777777" w:rsidTr="00200ABF">
        <w:tc>
          <w:tcPr>
            <w:tcW w:w="8505" w:type="dxa"/>
          </w:tcPr>
          <w:p w14:paraId="6254EA9B" w14:textId="77777777" w:rsidR="00962AA2" w:rsidRPr="00C35C3C" w:rsidRDefault="00962AA2" w:rsidP="002214D5">
            <w:pPr>
              <w:spacing w:after="120"/>
              <w:rPr>
                <w:rFonts w:ascii="Arial" w:hAnsi="Arial" w:cs="Arial"/>
                <w:sz w:val="20"/>
              </w:rPr>
            </w:pPr>
            <w:r w:rsidRPr="00C35C3C">
              <w:rPr>
                <w:rFonts w:ascii="Arial" w:hAnsi="Arial" w:cs="Arial"/>
                <w:sz w:val="20"/>
                <w:highlight w:val="green"/>
              </w:rPr>
              <w:t>Agreements</w:t>
            </w:r>
            <w:r w:rsidRPr="00C35C3C">
              <w:rPr>
                <w:rFonts w:ascii="Arial" w:hAnsi="Arial" w:cs="Arial"/>
                <w:sz w:val="20"/>
              </w:rPr>
              <w:t>:</w:t>
            </w:r>
            <w:r w:rsidRPr="006075A0">
              <w:rPr>
                <w:sz w:val="20"/>
              </w:rPr>
              <w:t xml:space="preserve"> For the PDCCH blocking rate evaluation, at least the following parameters are assumed as baseline: </w:t>
            </w:r>
          </w:p>
          <w:tbl>
            <w:tblPr>
              <w:tblW w:w="8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2"/>
              <w:gridCol w:w="4362"/>
            </w:tblGrid>
            <w:tr w:rsidR="00C35C3C" w:rsidRPr="00C35C3C" w14:paraId="06C03EB2" w14:textId="77777777" w:rsidTr="002214D5">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6EB932FE" w14:textId="77777777" w:rsidR="00962AA2" w:rsidRPr="00C35C3C" w:rsidRDefault="00962AA2" w:rsidP="00C35C3C">
                  <w:pPr>
                    <w:spacing w:before="100" w:beforeAutospacing="1"/>
                    <w:jc w:val="center"/>
                    <w:rPr>
                      <w:rFonts w:ascii="Arial" w:hAnsi="Arial" w:cs="Arial"/>
                      <w:b/>
                      <w:bCs/>
                      <w:sz w:val="20"/>
                    </w:rPr>
                  </w:pPr>
                  <w:r w:rsidRPr="00C35C3C">
                    <w:rPr>
                      <w:rFonts w:ascii="Arial" w:hAnsi="Arial" w:cs="Arial"/>
                      <w:b/>
                      <w:bCs/>
                      <w:sz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51E62FAF" w14:textId="77777777" w:rsidR="00962AA2" w:rsidRPr="00C35C3C" w:rsidRDefault="00962AA2" w:rsidP="00C35C3C">
                  <w:pPr>
                    <w:spacing w:before="100" w:beforeAutospacing="1"/>
                    <w:jc w:val="center"/>
                    <w:rPr>
                      <w:rFonts w:ascii="Arial" w:hAnsi="Arial" w:cs="Arial"/>
                      <w:b/>
                      <w:bCs/>
                      <w:sz w:val="20"/>
                    </w:rPr>
                  </w:pPr>
                  <w:r w:rsidRPr="00C35C3C">
                    <w:rPr>
                      <w:rFonts w:ascii="Arial" w:hAnsi="Arial" w:cs="Arial"/>
                      <w:b/>
                      <w:bCs/>
                      <w:sz w:val="20"/>
                    </w:rPr>
                    <w:t>Assumptions</w:t>
                  </w:r>
                </w:p>
              </w:tc>
            </w:tr>
            <w:tr w:rsidR="00C35C3C" w:rsidRPr="00C35C3C" w14:paraId="63E44D5D" w14:textId="77777777" w:rsidTr="00C35C3C">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1831D848" w14:textId="77777777" w:rsidR="00962AA2" w:rsidRPr="006075A0" w:rsidRDefault="00962AA2" w:rsidP="002214D5">
                  <w:pPr>
                    <w:spacing w:before="100" w:beforeAutospacing="1"/>
                    <w:rPr>
                      <w:sz w:val="20"/>
                    </w:rPr>
                  </w:pPr>
                  <w:r w:rsidRPr="006075A0">
                    <w:rPr>
                      <w:sz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4B42FCAD" w14:textId="77777777" w:rsidR="00962AA2" w:rsidRPr="006075A0" w:rsidRDefault="00962AA2" w:rsidP="002214D5">
                  <w:pPr>
                    <w:spacing w:before="100" w:beforeAutospacing="1"/>
                    <w:rPr>
                      <w:sz w:val="20"/>
                    </w:rPr>
                  </w:pPr>
                  <w:r w:rsidRPr="006075A0">
                    <w:rPr>
                      <w:sz w:val="20"/>
                    </w:rPr>
                    <w:t>Each company to report.</w:t>
                  </w:r>
                </w:p>
              </w:tc>
            </w:tr>
            <w:tr w:rsidR="00C35C3C" w:rsidRPr="00C35C3C" w14:paraId="53B93395" w14:textId="77777777" w:rsidTr="00C35C3C">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4878E4CB" w14:textId="77777777" w:rsidR="00962AA2" w:rsidRPr="006075A0" w:rsidRDefault="00962AA2" w:rsidP="002214D5">
                  <w:pPr>
                    <w:spacing w:before="100" w:beforeAutospacing="1"/>
                    <w:rPr>
                      <w:sz w:val="20"/>
                    </w:rPr>
                  </w:pPr>
                  <w:r w:rsidRPr="006075A0">
                    <w:rPr>
                      <w:sz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60EE0AD3" w14:textId="77777777" w:rsidR="00962AA2" w:rsidRPr="006075A0" w:rsidRDefault="00962AA2" w:rsidP="00C35C3C">
                  <w:pPr>
                    <w:spacing w:after="0" w:afterAutospacing="0"/>
                    <w:rPr>
                      <w:sz w:val="20"/>
                    </w:rPr>
                  </w:pPr>
                  <w:r w:rsidRPr="006075A0">
                    <w:rPr>
                      <w:sz w:val="20"/>
                    </w:rPr>
                    <w:t>FR1: 30KHz/20MHz</w:t>
                  </w:r>
                </w:p>
                <w:p w14:paraId="27221AA5" w14:textId="77777777" w:rsidR="00962AA2" w:rsidRPr="006075A0" w:rsidRDefault="00962AA2" w:rsidP="00C35C3C">
                  <w:pPr>
                    <w:numPr>
                      <w:ilvl w:val="0"/>
                      <w:numId w:val="6"/>
                    </w:numPr>
                    <w:snapToGrid/>
                    <w:spacing w:after="0" w:afterAutospacing="0" w:line="259" w:lineRule="auto"/>
                    <w:jc w:val="left"/>
                    <w:rPr>
                      <w:sz w:val="20"/>
                    </w:rPr>
                  </w:pPr>
                  <w:r w:rsidRPr="006075A0">
                    <w:rPr>
                      <w:sz w:val="20"/>
                    </w:rPr>
                    <w:t>15kHz/20MHz is optional</w:t>
                  </w:r>
                </w:p>
                <w:p w14:paraId="6264E52F" w14:textId="77777777" w:rsidR="00962AA2" w:rsidRPr="006075A0" w:rsidRDefault="00962AA2" w:rsidP="00C35C3C">
                  <w:pPr>
                    <w:spacing w:after="0" w:afterAutospacing="0"/>
                    <w:rPr>
                      <w:sz w:val="20"/>
                    </w:rPr>
                  </w:pPr>
                  <w:r w:rsidRPr="006075A0">
                    <w:rPr>
                      <w:sz w:val="20"/>
                    </w:rPr>
                    <w:t>FR2: 120KHz/[100]MHz</w:t>
                  </w:r>
                </w:p>
              </w:tc>
            </w:tr>
            <w:tr w:rsidR="00C35C3C" w:rsidRPr="00C35C3C" w14:paraId="33D38978" w14:textId="77777777" w:rsidTr="00C35C3C">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02FCD078" w14:textId="77777777" w:rsidR="00962AA2" w:rsidRPr="006075A0" w:rsidRDefault="00962AA2" w:rsidP="002214D5">
                  <w:pPr>
                    <w:spacing w:before="100" w:beforeAutospacing="1"/>
                    <w:rPr>
                      <w:sz w:val="20"/>
                    </w:rPr>
                  </w:pPr>
                  <w:r w:rsidRPr="006075A0">
                    <w:rPr>
                      <w:sz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7D6504E" w14:textId="77777777" w:rsidR="00962AA2" w:rsidRPr="006075A0" w:rsidRDefault="00962AA2" w:rsidP="002214D5">
                  <w:pPr>
                    <w:spacing w:before="100" w:beforeAutospacing="1"/>
                    <w:rPr>
                      <w:sz w:val="20"/>
                    </w:rPr>
                  </w:pPr>
                  <w:r w:rsidRPr="006075A0">
                    <w:rPr>
                      <w:sz w:val="20"/>
                    </w:rPr>
                    <w:t>2 symbols, with 3 symbols optional</w:t>
                  </w:r>
                </w:p>
              </w:tc>
            </w:tr>
            <w:tr w:rsidR="00C35C3C" w:rsidRPr="00C35C3C" w14:paraId="37D085B2" w14:textId="77777777" w:rsidTr="00C35C3C">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554D95DC" w14:textId="77777777" w:rsidR="00962AA2" w:rsidRPr="006075A0" w:rsidRDefault="00962AA2" w:rsidP="002214D5">
                  <w:pPr>
                    <w:spacing w:before="100" w:beforeAutospacing="1"/>
                    <w:rPr>
                      <w:sz w:val="20"/>
                    </w:rPr>
                  </w:pPr>
                  <w:r w:rsidRPr="006075A0">
                    <w:rPr>
                      <w:sz w:val="20"/>
                    </w:rPr>
                    <w:t>Delay toleration (Slot)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C7B0DE3" w14:textId="77777777" w:rsidR="00962AA2" w:rsidRPr="006075A0" w:rsidRDefault="00962AA2" w:rsidP="002214D5">
                  <w:pPr>
                    <w:spacing w:before="100" w:beforeAutospacing="1"/>
                    <w:rPr>
                      <w:sz w:val="20"/>
                    </w:rPr>
                  </w:pPr>
                  <w:r w:rsidRPr="006075A0">
                    <w:rPr>
                      <w:sz w:val="20"/>
                    </w:rPr>
                    <w:t xml:space="preserve">1 </w:t>
                  </w:r>
                  <w:r w:rsidRPr="006075A0">
                    <w:rPr>
                      <w:sz w:val="20"/>
                      <w:u w:val="single"/>
                    </w:rPr>
                    <w:t>(1: implies that PDCCH is blocked if it can’t be scheduled in the given slot), with 2 optional</w:t>
                  </w:r>
                </w:p>
              </w:tc>
            </w:tr>
            <w:tr w:rsidR="00C35C3C" w:rsidRPr="00C35C3C" w14:paraId="39B18079" w14:textId="77777777" w:rsidTr="00C35C3C">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55A5DB66" w14:textId="77777777" w:rsidR="00962AA2" w:rsidRPr="006075A0" w:rsidRDefault="00962AA2" w:rsidP="002214D5">
                  <w:pPr>
                    <w:spacing w:before="100" w:beforeAutospacing="1"/>
                    <w:rPr>
                      <w:sz w:val="20"/>
                    </w:rPr>
                  </w:pPr>
                  <w:r w:rsidRPr="006075A0">
                    <w:rPr>
                      <w:sz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56DEBACF" w14:textId="77777777" w:rsidR="00962AA2" w:rsidRPr="006075A0" w:rsidRDefault="00962AA2" w:rsidP="002214D5">
                  <w:pPr>
                    <w:rPr>
                      <w:sz w:val="20"/>
                    </w:rPr>
                  </w:pPr>
                  <w:r w:rsidRPr="006075A0">
                    <w:rPr>
                      <w:sz w:val="20"/>
                    </w:rPr>
                    <w:t>Companies to report (including the necessary UE channel conditions and deployment scenario(s) for the aggregation level distribution)</w:t>
                  </w:r>
                </w:p>
              </w:tc>
            </w:tr>
          </w:tbl>
          <w:p w14:paraId="699A83A9" w14:textId="77777777" w:rsidR="00962AA2" w:rsidRPr="00C35C3C" w:rsidRDefault="00962AA2" w:rsidP="002214D5">
            <w:pPr>
              <w:rPr>
                <w:rFonts w:ascii="Arial" w:eastAsiaTheme="minorEastAsia" w:hAnsi="Arial" w:cs="Arial"/>
                <w:sz w:val="20"/>
              </w:rPr>
            </w:pPr>
          </w:p>
        </w:tc>
      </w:tr>
    </w:tbl>
    <w:p w14:paraId="619ACA90" w14:textId="4ECB29CC" w:rsidR="00962AA2" w:rsidRPr="006516CC" w:rsidRDefault="00C35C3C" w:rsidP="00962AA2">
      <w:pPr>
        <w:spacing w:before="120"/>
        <w:rPr>
          <w:sz w:val="22"/>
          <w:szCs w:val="18"/>
        </w:rPr>
      </w:pPr>
      <w:r w:rsidRPr="006516CC">
        <w:rPr>
          <w:sz w:val="22"/>
          <w:szCs w:val="18"/>
        </w:rPr>
        <w:lastRenderedPageBreak/>
        <w:t xml:space="preserve">In this contribution, we discuss </w:t>
      </w:r>
      <w:r w:rsidR="008B0D9F" w:rsidRPr="006516CC">
        <w:rPr>
          <w:sz w:val="22"/>
          <w:szCs w:val="18"/>
        </w:rPr>
        <w:t>the impact</w:t>
      </w:r>
      <w:r w:rsidRPr="006516CC">
        <w:rPr>
          <w:sz w:val="22"/>
          <w:szCs w:val="18"/>
        </w:rPr>
        <w:t xml:space="preserve"> of </w:t>
      </w:r>
      <w:r w:rsidR="008B0D9F" w:rsidRPr="006516CC">
        <w:rPr>
          <w:sz w:val="22"/>
          <w:szCs w:val="18"/>
        </w:rPr>
        <w:t>smaller numbers of blind decodes and CCE limits</w:t>
      </w:r>
      <w:r w:rsidRPr="006516CC">
        <w:rPr>
          <w:sz w:val="22"/>
          <w:szCs w:val="18"/>
        </w:rPr>
        <w:t xml:space="preserve"> on </w:t>
      </w:r>
      <w:r w:rsidR="008B0D9F" w:rsidRPr="006516CC">
        <w:rPr>
          <w:sz w:val="22"/>
          <w:szCs w:val="18"/>
        </w:rPr>
        <w:t>the PDCCH blocking probability</w:t>
      </w:r>
      <w:r w:rsidRPr="006516CC">
        <w:rPr>
          <w:sz w:val="22"/>
          <w:szCs w:val="18"/>
        </w:rPr>
        <w:t>.</w:t>
      </w:r>
    </w:p>
    <w:p w14:paraId="4A3D6B6A" w14:textId="504E639B" w:rsidR="00C35C3C" w:rsidRPr="005771F4" w:rsidRDefault="00C35C3C" w:rsidP="00C35C3C">
      <w:pPr>
        <w:pStyle w:val="1"/>
        <w:keepLines/>
        <w:pBdr>
          <w:top w:val="single" w:sz="12" w:space="3" w:color="auto"/>
        </w:pBdr>
        <w:tabs>
          <w:tab w:val="clear" w:pos="0"/>
          <w:tab w:val="clear" w:pos="709"/>
        </w:tabs>
        <w:overflowPunct w:val="0"/>
        <w:autoSpaceDE w:val="0"/>
        <w:autoSpaceDN w:val="0"/>
        <w:adjustRightInd w:val="0"/>
        <w:snapToGrid/>
        <w:spacing w:afterLines="0" w:after="180"/>
        <w:ind w:left="432" w:hanging="432"/>
        <w:textAlignment w:val="baseline"/>
        <w:rPr>
          <w:rFonts w:ascii="Times New Roman" w:hAnsi="Times New Roman"/>
        </w:rPr>
      </w:pPr>
      <w:r w:rsidRPr="005771F4">
        <w:rPr>
          <w:rFonts w:ascii="Times New Roman" w:hAnsi="Times New Roman"/>
        </w:rPr>
        <w:t xml:space="preserve">PDCCH monitoring </w:t>
      </w:r>
      <w:r w:rsidR="005771F4">
        <w:rPr>
          <w:rFonts w:ascii="Times New Roman" w:hAnsi="Times New Roman"/>
        </w:rPr>
        <w:t>and blind decoding</w:t>
      </w:r>
    </w:p>
    <w:p w14:paraId="4FDD323F" w14:textId="29401803" w:rsidR="007C1DC4" w:rsidRDefault="007C1DC4" w:rsidP="00DD78D7">
      <w:pPr>
        <w:rPr>
          <w:sz w:val="22"/>
          <w:szCs w:val="22"/>
        </w:rPr>
      </w:pPr>
      <w:r>
        <w:rPr>
          <w:sz w:val="22"/>
          <w:szCs w:val="22"/>
        </w:rPr>
        <w:t>In NR, t</w:t>
      </w:r>
      <w:r w:rsidR="00266059">
        <w:rPr>
          <w:sz w:val="22"/>
          <w:szCs w:val="22"/>
        </w:rPr>
        <w:t xml:space="preserve">he </w:t>
      </w:r>
      <w:r w:rsidR="00266059" w:rsidRPr="00266059">
        <w:rPr>
          <w:sz w:val="22"/>
          <w:szCs w:val="22"/>
        </w:rPr>
        <w:t>downlink control information (DCI)</w:t>
      </w:r>
      <w:r w:rsidR="00266059">
        <w:rPr>
          <w:sz w:val="22"/>
          <w:szCs w:val="22"/>
        </w:rPr>
        <w:t xml:space="preserve">, carried by </w:t>
      </w:r>
      <w:r w:rsidR="00266059" w:rsidRPr="00266059">
        <w:rPr>
          <w:sz w:val="22"/>
          <w:szCs w:val="22"/>
        </w:rPr>
        <w:t>Physical downlink control channel (PDCCH)</w:t>
      </w:r>
      <w:r w:rsidR="00266059">
        <w:rPr>
          <w:sz w:val="22"/>
          <w:szCs w:val="22"/>
        </w:rPr>
        <w:t xml:space="preserve"> is transmitted in the </w:t>
      </w:r>
      <w:r w:rsidR="00266059" w:rsidRPr="00266059">
        <w:rPr>
          <w:sz w:val="22"/>
          <w:szCs w:val="22"/>
        </w:rPr>
        <w:t>control resource sets (CORESETs)</w:t>
      </w:r>
      <w:r w:rsidR="00266059">
        <w:rPr>
          <w:sz w:val="22"/>
          <w:szCs w:val="22"/>
        </w:rPr>
        <w:t xml:space="preserve">. </w:t>
      </w:r>
      <w:r w:rsidR="00D038A6">
        <w:rPr>
          <w:sz w:val="22"/>
          <w:szCs w:val="22"/>
        </w:rPr>
        <w:t>A COR</w:t>
      </w:r>
      <w:r w:rsidR="001F3799">
        <w:rPr>
          <w:sz w:val="22"/>
          <w:szCs w:val="22"/>
        </w:rPr>
        <w:t>E</w:t>
      </w:r>
      <w:r w:rsidR="00D038A6">
        <w:rPr>
          <w:sz w:val="22"/>
          <w:szCs w:val="22"/>
        </w:rPr>
        <w:t xml:space="preserve">SET is defined in time domain with one, two or three contiguous symbols, </w:t>
      </w:r>
      <w:r w:rsidR="00E47E9D">
        <w:rPr>
          <w:sz w:val="22"/>
          <w:szCs w:val="22"/>
        </w:rPr>
        <w:t>and</w:t>
      </w:r>
      <w:r w:rsidR="00D038A6">
        <w:rPr>
          <w:sz w:val="22"/>
          <w:szCs w:val="22"/>
        </w:rPr>
        <w:t xml:space="preserve"> in frequency domain </w:t>
      </w:r>
      <w:r w:rsidR="00E47E9D">
        <w:rPr>
          <w:sz w:val="22"/>
          <w:szCs w:val="22"/>
        </w:rPr>
        <w:t>a number of resource blocks</w:t>
      </w:r>
      <w:r w:rsidR="001F3799">
        <w:rPr>
          <w:sz w:val="22"/>
          <w:szCs w:val="22"/>
        </w:rPr>
        <w:t>.</w:t>
      </w:r>
      <w:r>
        <w:rPr>
          <w:sz w:val="22"/>
          <w:szCs w:val="22"/>
        </w:rPr>
        <w:t xml:space="preserve"> </w:t>
      </w:r>
      <w:r w:rsidR="001F3799">
        <w:rPr>
          <w:sz w:val="22"/>
          <w:szCs w:val="22"/>
        </w:rPr>
        <w:t xml:space="preserve">The CORESET with different time/frequency resource comprises </w:t>
      </w:r>
      <w:r>
        <w:rPr>
          <w:sz w:val="22"/>
          <w:szCs w:val="22"/>
        </w:rPr>
        <w:t>different numbers of</w:t>
      </w:r>
      <w:r w:rsidR="00D038A6" w:rsidRPr="00266059">
        <w:rPr>
          <w:sz w:val="22"/>
          <w:szCs w:val="22"/>
        </w:rPr>
        <w:t xml:space="preserve"> control channel elements (CCEs).</w:t>
      </w:r>
      <w:r w:rsidR="00D038A6">
        <w:rPr>
          <w:sz w:val="22"/>
          <w:szCs w:val="22"/>
        </w:rPr>
        <w:t xml:space="preserve"> </w:t>
      </w:r>
      <w:r>
        <w:rPr>
          <w:sz w:val="22"/>
          <w:szCs w:val="22"/>
        </w:rPr>
        <w:t xml:space="preserve">The number of CCEs allocated for transmitting one DCI is referred to as the aggregation level (AL), which is from the set </w:t>
      </w:r>
      <w:r>
        <w:rPr>
          <w:rFonts w:eastAsia="DengXian" w:hint="eastAsia"/>
          <w:sz w:val="22"/>
          <w:szCs w:val="22"/>
          <w:lang w:eastAsia="zh-CN"/>
        </w:rPr>
        <w:t>{</w:t>
      </w:r>
      <w:r w:rsidRPr="00266059">
        <w:rPr>
          <w:sz w:val="22"/>
          <w:szCs w:val="22"/>
        </w:rPr>
        <w:t>1, 2, 4, 8, 16</w:t>
      </w:r>
      <w:r>
        <w:rPr>
          <w:sz w:val="22"/>
          <w:szCs w:val="22"/>
        </w:rPr>
        <w:t>}</w:t>
      </w:r>
      <w:r w:rsidRPr="00266059">
        <w:rPr>
          <w:sz w:val="22"/>
          <w:szCs w:val="22"/>
        </w:rPr>
        <w:t>.</w:t>
      </w:r>
    </w:p>
    <w:p w14:paraId="1CA6B4A2" w14:textId="1AE5F8F1" w:rsidR="00266059" w:rsidRDefault="007C1DC4" w:rsidP="00DD78D7">
      <w:pPr>
        <w:rPr>
          <w:sz w:val="22"/>
          <w:szCs w:val="22"/>
        </w:rPr>
      </w:pPr>
      <w:r>
        <w:rPr>
          <w:sz w:val="22"/>
          <w:szCs w:val="22"/>
        </w:rPr>
        <w:t xml:space="preserve">Since </w:t>
      </w:r>
      <w:r w:rsidR="00E43088" w:rsidRPr="00E43088">
        <w:rPr>
          <w:sz w:val="22"/>
          <w:szCs w:val="22"/>
        </w:rPr>
        <w:t xml:space="preserve">UE does not know </w:t>
      </w:r>
      <w:r w:rsidR="00E43088">
        <w:rPr>
          <w:sz w:val="22"/>
          <w:szCs w:val="22"/>
        </w:rPr>
        <w:t xml:space="preserve">the specific </w:t>
      </w:r>
      <w:r w:rsidR="001F3799">
        <w:rPr>
          <w:sz w:val="22"/>
          <w:szCs w:val="22"/>
        </w:rPr>
        <w:t>location</w:t>
      </w:r>
      <w:r w:rsidR="00E43088" w:rsidRPr="00E43088">
        <w:rPr>
          <w:sz w:val="22"/>
          <w:szCs w:val="22"/>
        </w:rPr>
        <w:t xml:space="preserve"> </w:t>
      </w:r>
      <w:r w:rsidR="00DB47FD">
        <w:rPr>
          <w:sz w:val="22"/>
          <w:szCs w:val="22"/>
        </w:rPr>
        <w:t xml:space="preserve">gNB </w:t>
      </w:r>
      <w:r w:rsidR="00E43088" w:rsidRPr="00E43088">
        <w:rPr>
          <w:sz w:val="22"/>
          <w:szCs w:val="22"/>
        </w:rPr>
        <w:t>uses for transmitting the PDCCH</w:t>
      </w:r>
      <w:r>
        <w:rPr>
          <w:sz w:val="22"/>
          <w:szCs w:val="22"/>
        </w:rPr>
        <w:t xml:space="preserve">, </w:t>
      </w:r>
      <w:r w:rsidR="00E43088">
        <w:rPr>
          <w:sz w:val="22"/>
          <w:szCs w:val="22"/>
        </w:rPr>
        <w:t>it</w:t>
      </w:r>
      <w:r>
        <w:rPr>
          <w:sz w:val="22"/>
          <w:szCs w:val="22"/>
        </w:rPr>
        <w:t xml:space="preserve"> must </w:t>
      </w:r>
      <w:r w:rsidR="006075A0">
        <w:rPr>
          <w:sz w:val="22"/>
          <w:szCs w:val="22"/>
        </w:rPr>
        <w:t>perform blind decoding</w:t>
      </w:r>
      <w:r w:rsidR="00E43088">
        <w:rPr>
          <w:sz w:val="22"/>
          <w:szCs w:val="22"/>
        </w:rPr>
        <w:t xml:space="preserve"> (BD)</w:t>
      </w:r>
      <w:r w:rsidR="006075A0">
        <w:rPr>
          <w:sz w:val="22"/>
          <w:szCs w:val="22"/>
        </w:rPr>
        <w:t xml:space="preserve"> </w:t>
      </w:r>
      <w:r w:rsidR="00E43088">
        <w:rPr>
          <w:sz w:val="22"/>
          <w:szCs w:val="22"/>
        </w:rPr>
        <w:t>for detection</w:t>
      </w:r>
      <w:r>
        <w:rPr>
          <w:sz w:val="22"/>
          <w:szCs w:val="22"/>
        </w:rPr>
        <w:t xml:space="preserve"> with different numbers of PDCCH candidates within the search spaces. T</w:t>
      </w:r>
      <w:r w:rsidRPr="00266059">
        <w:rPr>
          <w:sz w:val="22"/>
          <w:szCs w:val="22"/>
        </w:rPr>
        <w:t xml:space="preserve">he number of PDCCH candidates can be configurable for each </w:t>
      </w:r>
      <w:r>
        <w:rPr>
          <w:sz w:val="22"/>
          <w:szCs w:val="22"/>
        </w:rPr>
        <w:t>AL,</w:t>
      </w:r>
      <w:r w:rsidRPr="00266059">
        <w:rPr>
          <w:sz w:val="22"/>
          <w:szCs w:val="22"/>
        </w:rPr>
        <w:t xml:space="preserve"> except for CSS </w:t>
      </w:r>
      <w:r w:rsidR="001F3799">
        <w:rPr>
          <w:sz w:val="22"/>
          <w:szCs w:val="22"/>
        </w:rPr>
        <w:t xml:space="preserve">set </w:t>
      </w:r>
      <w:r w:rsidRPr="00266059">
        <w:rPr>
          <w:sz w:val="22"/>
          <w:szCs w:val="22"/>
        </w:rPr>
        <w:t>of Type 0/0A (system information) and Type 2 (paging)</w:t>
      </w:r>
      <w:r w:rsidR="00A968DE">
        <w:rPr>
          <w:sz w:val="22"/>
          <w:szCs w:val="22"/>
        </w:rPr>
        <w:t xml:space="preserve"> [2]</w:t>
      </w:r>
      <w:r w:rsidRPr="00266059">
        <w:rPr>
          <w:sz w:val="22"/>
          <w:szCs w:val="22"/>
        </w:rPr>
        <w:t>.</w:t>
      </w:r>
      <w:r w:rsidR="00D038A6">
        <w:rPr>
          <w:sz w:val="22"/>
          <w:szCs w:val="22"/>
        </w:rPr>
        <w:t xml:space="preserve">    </w:t>
      </w:r>
    </w:p>
    <w:p w14:paraId="072CB549" w14:textId="554F355B" w:rsidR="00DD78D7" w:rsidRPr="005771F4" w:rsidRDefault="005771F4" w:rsidP="005771F4">
      <w:pPr>
        <w:pStyle w:val="2"/>
      </w:pPr>
      <w:r w:rsidRPr="005771F4">
        <w:t>Blind decoding and CCE limits</w:t>
      </w:r>
    </w:p>
    <w:p w14:paraId="4BF9DCCB" w14:textId="7AF8CAC5" w:rsidR="00E43088" w:rsidRPr="0088491A" w:rsidRDefault="0088491A" w:rsidP="006075A0">
      <w:pPr>
        <w:rPr>
          <w:rFonts w:eastAsia="DengXian"/>
          <w:sz w:val="22"/>
          <w:szCs w:val="22"/>
          <w:lang w:eastAsia="zh-CN"/>
        </w:rPr>
      </w:pPr>
      <w:r>
        <w:rPr>
          <w:rFonts w:eastAsia="DengXian"/>
          <w:sz w:val="22"/>
          <w:szCs w:val="22"/>
          <w:lang w:eastAsia="zh-CN"/>
        </w:rPr>
        <w:t xml:space="preserve">The reduction of PDCCH </w:t>
      </w:r>
      <w:r w:rsidR="00E47E9D">
        <w:rPr>
          <w:rFonts w:eastAsia="DengXian"/>
          <w:sz w:val="22"/>
          <w:szCs w:val="22"/>
          <w:lang w:eastAsia="zh-CN"/>
        </w:rPr>
        <w:t>blind decoding</w:t>
      </w:r>
      <w:r>
        <w:rPr>
          <w:rFonts w:eastAsia="DengXian"/>
          <w:sz w:val="22"/>
          <w:szCs w:val="22"/>
          <w:lang w:eastAsia="zh-CN"/>
        </w:rPr>
        <w:t xml:space="preserve"> contribute</w:t>
      </w:r>
      <w:r w:rsidR="00E47E9D">
        <w:rPr>
          <w:rFonts w:eastAsia="DengXian"/>
          <w:sz w:val="22"/>
          <w:szCs w:val="22"/>
          <w:lang w:eastAsia="zh-CN"/>
        </w:rPr>
        <w:t>s</w:t>
      </w:r>
      <w:r>
        <w:rPr>
          <w:rFonts w:eastAsia="DengXian"/>
          <w:sz w:val="22"/>
          <w:szCs w:val="22"/>
          <w:lang w:eastAsia="zh-CN"/>
        </w:rPr>
        <w:t xml:space="preserve"> to the RedCap </w:t>
      </w:r>
      <w:r w:rsidR="00B260AB">
        <w:rPr>
          <w:rFonts w:eastAsia="DengXian"/>
          <w:sz w:val="22"/>
          <w:szCs w:val="22"/>
          <w:lang w:eastAsia="zh-CN"/>
        </w:rPr>
        <w:t xml:space="preserve">UE </w:t>
      </w:r>
      <w:r>
        <w:rPr>
          <w:rFonts w:eastAsia="DengXian"/>
          <w:sz w:val="22"/>
          <w:szCs w:val="22"/>
          <w:lang w:eastAsia="zh-CN"/>
        </w:rPr>
        <w:t>power consumption.</w:t>
      </w:r>
      <w:r>
        <w:rPr>
          <w:rFonts w:eastAsia="DengXian" w:hint="eastAsia"/>
          <w:sz w:val="22"/>
          <w:szCs w:val="22"/>
          <w:lang w:eastAsia="zh-CN"/>
        </w:rPr>
        <w:t xml:space="preserve"> </w:t>
      </w:r>
      <w:r w:rsidR="006075A0" w:rsidRPr="00E43088">
        <w:rPr>
          <w:sz w:val="22"/>
          <w:szCs w:val="22"/>
        </w:rPr>
        <w:t xml:space="preserve">In general, the number of </w:t>
      </w:r>
      <w:r w:rsidR="00E43088" w:rsidRPr="00E43088">
        <w:rPr>
          <w:sz w:val="22"/>
          <w:szCs w:val="22"/>
        </w:rPr>
        <w:t>BD</w:t>
      </w:r>
      <w:r w:rsidR="006075A0" w:rsidRPr="00E43088">
        <w:rPr>
          <w:sz w:val="22"/>
          <w:szCs w:val="22"/>
        </w:rPr>
        <w:t xml:space="preserve"> depends on various factors such as </w:t>
      </w:r>
      <w:r w:rsidR="001F3799">
        <w:rPr>
          <w:sz w:val="22"/>
          <w:szCs w:val="22"/>
        </w:rPr>
        <w:t xml:space="preserve">a </w:t>
      </w:r>
      <w:r w:rsidR="006075A0" w:rsidRPr="00E43088">
        <w:rPr>
          <w:sz w:val="22"/>
          <w:szCs w:val="22"/>
        </w:rPr>
        <w:t xml:space="preserve">number of </w:t>
      </w:r>
      <w:r w:rsidR="001F3799">
        <w:rPr>
          <w:sz w:val="22"/>
          <w:szCs w:val="22"/>
        </w:rPr>
        <w:t xml:space="preserve">different </w:t>
      </w:r>
      <w:r w:rsidR="006075A0" w:rsidRPr="00E43088">
        <w:rPr>
          <w:sz w:val="22"/>
          <w:szCs w:val="22"/>
        </w:rPr>
        <w:t xml:space="preserve">DCI sizes, ALs and </w:t>
      </w:r>
      <w:r w:rsidR="009B3926">
        <w:rPr>
          <w:sz w:val="22"/>
          <w:szCs w:val="22"/>
        </w:rPr>
        <w:t>the number of</w:t>
      </w:r>
      <w:r w:rsidR="006075A0" w:rsidRPr="00E43088">
        <w:rPr>
          <w:sz w:val="22"/>
          <w:szCs w:val="22"/>
        </w:rPr>
        <w:t xml:space="preserve"> PDCCH candidates </w:t>
      </w:r>
      <w:r w:rsidR="009B3926">
        <w:rPr>
          <w:sz w:val="22"/>
          <w:szCs w:val="22"/>
        </w:rPr>
        <w:t xml:space="preserve">associated with </w:t>
      </w:r>
      <w:r w:rsidR="006075A0" w:rsidRPr="00E43088">
        <w:rPr>
          <w:sz w:val="22"/>
          <w:szCs w:val="22"/>
        </w:rPr>
        <w:t>each AL</w:t>
      </w:r>
      <w:r w:rsidR="00A968DE">
        <w:rPr>
          <w:sz w:val="22"/>
          <w:szCs w:val="22"/>
        </w:rPr>
        <w:t xml:space="preserve"> [3]</w:t>
      </w:r>
      <w:r w:rsidR="006075A0" w:rsidRPr="00E43088">
        <w:rPr>
          <w:sz w:val="22"/>
          <w:szCs w:val="22"/>
        </w:rPr>
        <w:t>.</w:t>
      </w:r>
      <w:r>
        <w:rPr>
          <w:sz w:val="22"/>
          <w:szCs w:val="22"/>
        </w:rPr>
        <w:t xml:space="preserve"> In order to avoid high UE complexity, the limits of </w:t>
      </w:r>
      <w:r w:rsidR="001F3799">
        <w:rPr>
          <w:sz w:val="22"/>
          <w:szCs w:val="22"/>
        </w:rPr>
        <w:t xml:space="preserve">the maximum </w:t>
      </w:r>
      <w:r>
        <w:rPr>
          <w:sz w:val="22"/>
          <w:szCs w:val="22"/>
        </w:rPr>
        <w:t>BD number and the</w:t>
      </w:r>
      <w:r w:rsidR="001F3799">
        <w:rPr>
          <w:sz w:val="22"/>
          <w:szCs w:val="22"/>
        </w:rPr>
        <w:t xml:space="preserve"> maximum number of</w:t>
      </w:r>
      <w:r>
        <w:rPr>
          <w:sz w:val="22"/>
          <w:szCs w:val="22"/>
        </w:rPr>
        <w:t xml:space="preserve"> non-overlapping CCEs per slots are provided in </w:t>
      </w:r>
      <w:r w:rsidR="001F3799">
        <w:rPr>
          <w:sz w:val="22"/>
          <w:szCs w:val="22"/>
        </w:rPr>
        <w:t xml:space="preserve">Rel-15 </w:t>
      </w:r>
      <w:r>
        <w:rPr>
          <w:sz w:val="22"/>
          <w:szCs w:val="22"/>
        </w:rPr>
        <w:t>NR as shown in Table 1</w:t>
      </w:r>
      <w:r w:rsidR="00200ABF">
        <w:rPr>
          <w:sz w:val="22"/>
          <w:szCs w:val="22"/>
        </w:rPr>
        <w:t>, for different sub-carrier spacing (SCS)</w:t>
      </w:r>
      <w:r w:rsidR="001F3799">
        <w:rPr>
          <w:sz w:val="22"/>
          <w:szCs w:val="22"/>
        </w:rPr>
        <w:t xml:space="preserve"> configuration</w:t>
      </w:r>
      <w:r w:rsidR="00200ABF">
        <w:rPr>
          <w:sz w:val="22"/>
          <w:szCs w:val="22"/>
        </w:rPr>
        <w:t>.</w:t>
      </w:r>
      <w:r>
        <w:rPr>
          <w:sz w:val="22"/>
          <w:szCs w:val="22"/>
        </w:rPr>
        <w:t xml:space="preserve">  </w:t>
      </w:r>
      <w:r w:rsidR="006075A0" w:rsidRPr="00E43088">
        <w:rPr>
          <w:sz w:val="22"/>
          <w:szCs w:val="22"/>
        </w:rPr>
        <w:t xml:space="preserve"> </w:t>
      </w:r>
    </w:p>
    <w:p w14:paraId="5B56654A" w14:textId="6E67C1D7" w:rsidR="006075A0" w:rsidRPr="00897883" w:rsidRDefault="006075A0" w:rsidP="006075A0">
      <w:pPr>
        <w:pStyle w:val="ac"/>
        <w:keepNext/>
        <w:jc w:val="center"/>
      </w:pPr>
      <w:bookmarkStart w:id="2" w:name="_Ref31037505"/>
      <w:r w:rsidRPr="00EA4666">
        <w:t xml:space="preserve">Table </w:t>
      </w:r>
      <w:bookmarkEnd w:id="2"/>
      <w:r w:rsidR="0088491A">
        <w:t>1</w:t>
      </w:r>
      <w:r w:rsidRPr="00EA4666">
        <w:t xml:space="preserve">: </w:t>
      </w:r>
      <w:r w:rsidR="0088491A">
        <w:t>Limits of BD</w:t>
      </w:r>
      <w:r w:rsidRPr="00EA4666">
        <w:t xml:space="preserve"> and CCE</w:t>
      </w:r>
      <w:r w:rsidR="001F3799">
        <w:t>s</w:t>
      </w:r>
      <w:r w:rsidRPr="00EA4666">
        <w:t xml:space="preserve"> in </w:t>
      </w:r>
      <w:r w:rsidR="001F3799">
        <w:t xml:space="preserve">Rel-15 </w:t>
      </w:r>
      <w:r w:rsidRPr="00EA4666">
        <w:t>NR.</w:t>
      </w:r>
    </w:p>
    <w:tbl>
      <w:tblPr>
        <w:tblW w:w="649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A0" w:firstRow="1" w:lastRow="0" w:firstColumn="1" w:lastColumn="0" w:noHBand="0" w:noVBand="1"/>
      </w:tblPr>
      <w:tblGrid>
        <w:gridCol w:w="2396"/>
        <w:gridCol w:w="1025"/>
        <w:gridCol w:w="1025"/>
        <w:gridCol w:w="1025"/>
        <w:gridCol w:w="1025"/>
      </w:tblGrid>
      <w:tr w:rsidR="006075A0" w:rsidRPr="00C33E2D" w14:paraId="0B31EE5D" w14:textId="77777777" w:rsidTr="00C0455B">
        <w:trPr>
          <w:trHeight w:val="266"/>
          <w:jc w:val="center"/>
        </w:trPr>
        <w:tc>
          <w:tcPr>
            <w:tcW w:w="2396" w:type="dxa"/>
            <w:shd w:val="clear" w:color="auto" w:fill="FFFFFF" w:themeFill="background1"/>
            <w:tcMar>
              <w:top w:w="72" w:type="dxa"/>
              <w:left w:w="144" w:type="dxa"/>
              <w:bottom w:w="72" w:type="dxa"/>
              <w:right w:w="144" w:type="dxa"/>
            </w:tcMar>
            <w:hideMark/>
          </w:tcPr>
          <w:p w14:paraId="1C78B67B" w14:textId="0D33B49A" w:rsidR="006075A0" w:rsidRPr="0088491A" w:rsidRDefault="006075A0" w:rsidP="002214D5">
            <w:pPr>
              <w:jc w:val="center"/>
              <w:rPr>
                <w:rFonts w:asciiTheme="minorBidi" w:hAnsiTheme="minorBidi"/>
                <w:sz w:val="22"/>
                <w:szCs w:val="16"/>
              </w:rPr>
            </w:pPr>
            <w:r w:rsidRPr="0088491A">
              <w:rPr>
                <w:rFonts w:asciiTheme="minorBidi" w:hAnsiTheme="minorBidi"/>
                <w:b/>
                <w:bCs/>
                <w:color w:val="181818"/>
                <w:kern w:val="24"/>
                <w:sz w:val="22"/>
                <w:szCs w:val="16"/>
              </w:rPr>
              <w:t xml:space="preserve">SCS </w:t>
            </w:r>
            <w:r w:rsidR="00E86DB3">
              <w:rPr>
                <w:rFonts w:asciiTheme="minorBidi" w:hAnsiTheme="minorBidi"/>
                <w:b/>
                <w:bCs/>
                <w:color w:val="181818"/>
                <w:kern w:val="24"/>
                <w:sz w:val="22"/>
                <w:szCs w:val="16"/>
              </w:rPr>
              <w:t>(</w:t>
            </w:r>
            <w:r w:rsidRPr="0088491A">
              <w:rPr>
                <w:rFonts w:asciiTheme="minorBidi" w:hAnsiTheme="minorBidi"/>
                <w:b/>
                <w:bCs/>
                <w:color w:val="181818"/>
                <w:kern w:val="24"/>
                <w:sz w:val="22"/>
                <w:szCs w:val="16"/>
              </w:rPr>
              <w:t>kHz</w:t>
            </w:r>
            <w:r w:rsidR="00E86DB3">
              <w:rPr>
                <w:rFonts w:asciiTheme="minorBidi" w:hAnsiTheme="minorBidi"/>
                <w:b/>
                <w:bCs/>
                <w:color w:val="181818"/>
                <w:kern w:val="24"/>
                <w:sz w:val="22"/>
                <w:szCs w:val="16"/>
              </w:rPr>
              <w:t>)</w:t>
            </w:r>
          </w:p>
        </w:tc>
        <w:tc>
          <w:tcPr>
            <w:tcW w:w="1025" w:type="dxa"/>
            <w:shd w:val="clear" w:color="auto" w:fill="FFFFFF" w:themeFill="background1"/>
            <w:tcMar>
              <w:top w:w="15" w:type="dxa"/>
              <w:left w:w="108" w:type="dxa"/>
              <w:bottom w:w="0" w:type="dxa"/>
              <w:right w:w="108" w:type="dxa"/>
            </w:tcMar>
            <w:vAlign w:val="center"/>
            <w:hideMark/>
          </w:tcPr>
          <w:p w14:paraId="5DFD440E" w14:textId="77777777" w:rsidR="006075A0" w:rsidRPr="00A80FBA" w:rsidRDefault="006075A0" w:rsidP="002214D5">
            <w:pPr>
              <w:jc w:val="center"/>
              <w:rPr>
                <w:rFonts w:asciiTheme="minorBidi" w:hAnsiTheme="minorBidi"/>
              </w:rPr>
            </w:pPr>
            <w:r w:rsidRPr="00A80FBA">
              <w:rPr>
                <w:rFonts w:asciiTheme="minorBidi" w:hAnsiTheme="minorBidi"/>
                <w:b/>
                <w:bCs/>
                <w:color w:val="181818"/>
                <w:kern w:val="24"/>
              </w:rPr>
              <w:t>15</w:t>
            </w:r>
          </w:p>
        </w:tc>
        <w:tc>
          <w:tcPr>
            <w:tcW w:w="1025" w:type="dxa"/>
            <w:shd w:val="clear" w:color="auto" w:fill="FFFFFF" w:themeFill="background1"/>
            <w:tcMar>
              <w:top w:w="15" w:type="dxa"/>
              <w:left w:w="108" w:type="dxa"/>
              <w:bottom w:w="0" w:type="dxa"/>
              <w:right w:w="108" w:type="dxa"/>
            </w:tcMar>
            <w:vAlign w:val="center"/>
            <w:hideMark/>
          </w:tcPr>
          <w:p w14:paraId="5828AFD7" w14:textId="77777777" w:rsidR="006075A0" w:rsidRPr="00A80FBA" w:rsidRDefault="006075A0" w:rsidP="002214D5">
            <w:pPr>
              <w:jc w:val="center"/>
              <w:rPr>
                <w:rFonts w:asciiTheme="minorBidi" w:hAnsiTheme="minorBidi"/>
              </w:rPr>
            </w:pPr>
            <w:r w:rsidRPr="00A80FBA">
              <w:rPr>
                <w:rFonts w:asciiTheme="minorBidi" w:hAnsiTheme="minorBidi"/>
                <w:b/>
                <w:bCs/>
                <w:color w:val="181818"/>
                <w:kern w:val="24"/>
              </w:rPr>
              <w:t>30</w:t>
            </w:r>
          </w:p>
        </w:tc>
        <w:tc>
          <w:tcPr>
            <w:tcW w:w="1025" w:type="dxa"/>
            <w:shd w:val="clear" w:color="auto" w:fill="FFFFFF" w:themeFill="background1"/>
            <w:tcMar>
              <w:top w:w="15" w:type="dxa"/>
              <w:left w:w="108" w:type="dxa"/>
              <w:bottom w:w="0" w:type="dxa"/>
              <w:right w:w="108" w:type="dxa"/>
            </w:tcMar>
            <w:vAlign w:val="center"/>
            <w:hideMark/>
          </w:tcPr>
          <w:p w14:paraId="2BEEB462" w14:textId="77777777" w:rsidR="006075A0" w:rsidRPr="00A80FBA" w:rsidRDefault="006075A0" w:rsidP="002214D5">
            <w:pPr>
              <w:jc w:val="center"/>
              <w:rPr>
                <w:rFonts w:asciiTheme="minorBidi" w:hAnsiTheme="minorBidi"/>
              </w:rPr>
            </w:pPr>
            <w:r w:rsidRPr="00A80FBA">
              <w:rPr>
                <w:rFonts w:asciiTheme="minorBidi" w:hAnsiTheme="minorBidi"/>
                <w:b/>
                <w:bCs/>
                <w:color w:val="181818"/>
                <w:kern w:val="24"/>
              </w:rPr>
              <w:t>60</w:t>
            </w:r>
          </w:p>
        </w:tc>
        <w:tc>
          <w:tcPr>
            <w:tcW w:w="1025" w:type="dxa"/>
            <w:shd w:val="clear" w:color="auto" w:fill="FFFFFF" w:themeFill="background1"/>
            <w:tcMar>
              <w:top w:w="15" w:type="dxa"/>
              <w:left w:w="108" w:type="dxa"/>
              <w:bottom w:w="0" w:type="dxa"/>
              <w:right w:w="108" w:type="dxa"/>
            </w:tcMar>
            <w:vAlign w:val="center"/>
            <w:hideMark/>
          </w:tcPr>
          <w:p w14:paraId="7F8ACEF1" w14:textId="77777777" w:rsidR="006075A0" w:rsidRPr="00A80FBA" w:rsidRDefault="006075A0" w:rsidP="002214D5">
            <w:pPr>
              <w:jc w:val="center"/>
              <w:rPr>
                <w:rFonts w:asciiTheme="minorBidi" w:hAnsiTheme="minorBidi"/>
              </w:rPr>
            </w:pPr>
            <w:r w:rsidRPr="00A80FBA">
              <w:rPr>
                <w:rFonts w:asciiTheme="minorBidi" w:hAnsiTheme="minorBidi"/>
                <w:b/>
                <w:bCs/>
                <w:color w:val="181818"/>
                <w:kern w:val="24"/>
              </w:rPr>
              <w:t>120</w:t>
            </w:r>
          </w:p>
        </w:tc>
      </w:tr>
      <w:tr w:rsidR="006075A0" w:rsidRPr="00C33E2D" w14:paraId="7395DDF3" w14:textId="77777777" w:rsidTr="00C0455B">
        <w:trPr>
          <w:trHeight w:val="207"/>
          <w:jc w:val="center"/>
        </w:trPr>
        <w:tc>
          <w:tcPr>
            <w:tcW w:w="2396" w:type="dxa"/>
            <w:shd w:val="clear" w:color="auto" w:fill="FFFFFF" w:themeFill="background1"/>
            <w:tcMar>
              <w:top w:w="15" w:type="dxa"/>
              <w:left w:w="108" w:type="dxa"/>
              <w:bottom w:w="0" w:type="dxa"/>
              <w:right w:w="108" w:type="dxa"/>
            </w:tcMar>
            <w:vAlign w:val="center"/>
            <w:hideMark/>
          </w:tcPr>
          <w:p w14:paraId="15920E2D" w14:textId="0EC82661" w:rsidR="006075A0" w:rsidRPr="0088491A" w:rsidRDefault="006075A0" w:rsidP="002214D5">
            <w:pPr>
              <w:jc w:val="center"/>
              <w:rPr>
                <w:rFonts w:asciiTheme="minorBidi" w:hAnsiTheme="minorBidi"/>
                <w:sz w:val="22"/>
                <w:szCs w:val="16"/>
              </w:rPr>
            </w:pPr>
            <w:r w:rsidRPr="0088491A">
              <w:rPr>
                <w:rFonts w:asciiTheme="minorBidi" w:hAnsiTheme="minorBidi"/>
                <w:b/>
                <w:bCs/>
                <w:color w:val="181818"/>
                <w:kern w:val="24"/>
                <w:sz w:val="22"/>
                <w:szCs w:val="16"/>
              </w:rPr>
              <w:t xml:space="preserve">BD </w:t>
            </w:r>
            <w:r w:rsidR="00200ABF">
              <w:rPr>
                <w:rFonts w:asciiTheme="minorBidi" w:eastAsia="DengXian" w:hAnsiTheme="minorBidi" w:hint="eastAsia"/>
                <w:b/>
                <w:bCs/>
                <w:color w:val="181818"/>
                <w:kern w:val="24"/>
                <w:sz w:val="22"/>
                <w:szCs w:val="16"/>
                <w:lang w:eastAsia="zh-CN"/>
              </w:rPr>
              <w:t>l</w:t>
            </w:r>
            <w:r w:rsidR="00200ABF">
              <w:rPr>
                <w:rFonts w:asciiTheme="minorBidi" w:eastAsia="DengXian" w:hAnsiTheme="minorBidi"/>
                <w:b/>
                <w:bCs/>
                <w:color w:val="181818"/>
                <w:kern w:val="24"/>
                <w:sz w:val="22"/>
                <w:szCs w:val="16"/>
                <w:lang w:eastAsia="zh-CN"/>
              </w:rPr>
              <w:t xml:space="preserve">imit </w:t>
            </w:r>
            <w:r w:rsidRPr="0088491A">
              <w:rPr>
                <w:rFonts w:asciiTheme="minorBidi" w:hAnsiTheme="minorBidi"/>
                <w:b/>
                <w:bCs/>
                <w:color w:val="181818"/>
                <w:kern w:val="24"/>
                <w:sz w:val="22"/>
                <w:szCs w:val="16"/>
              </w:rPr>
              <w:t>per slot</w:t>
            </w:r>
          </w:p>
        </w:tc>
        <w:tc>
          <w:tcPr>
            <w:tcW w:w="1025" w:type="dxa"/>
            <w:shd w:val="clear" w:color="auto" w:fill="FFFFFF" w:themeFill="background1"/>
            <w:tcMar>
              <w:top w:w="15" w:type="dxa"/>
              <w:left w:w="108" w:type="dxa"/>
              <w:bottom w:w="0" w:type="dxa"/>
              <w:right w:w="108" w:type="dxa"/>
            </w:tcMar>
            <w:vAlign w:val="center"/>
            <w:hideMark/>
          </w:tcPr>
          <w:p w14:paraId="1F368427" w14:textId="77777777" w:rsidR="006075A0" w:rsidRPr="00A80FBA" w:rsidRDefault="006075A0" w:rsidP="002214D5">
            <w:pPr>
              <w:jc w:val="center"/>
              <w:rPr>
                <w:rFonts w:asciiTheme="minorBidi" w:hAnsiTheme="minorBidi"/>
              </w:rPr>
            </w:pPr>
            <w:r w:rsidRPr="00A80FBA">
              <w:rPr>
                <w:rFonts w:asciiTheme="minorBidi" w:hAnsiTheme="minorBidi"/>
                <w:color w:val="181818"/>
                <w:kern w:val="24"/>
              </w:rPr>
              <w:t>44</w:t>
            </w:r>
          </w:p>
        </w:tc>
        <w:tc>
          <w:tcPr>
            <w:tcW w:w="1025" w:type="dxa"/>
            <w:shd w:val="clear" w:color="auto" w:fill="FFFFFF" w:themeFill="background1"/>
            <w:tcMar>
              <w:top w:w="15" w:type="dxa"/>
              <w:left w:w="108" w:type="dxa"/>
              <w:bottom w:w="0" w:type="dxa"/>
              <w:right w:w="108" w:type="dxa"/>
            </w:tcMar>
            <w:vAlign w:val="center"/>
            <w:hideMark/>
          </w:tcPr>
          <w:p w14:paraId="0978A1AA" w14:textId="77777777" w:rsidR="006075A0" w:rsidRPr="00A80FBA" w:rsidRDefault="006075A0" w:rsidP="002214D5">
            <w:pPr>
              <w:jc w:val="center"/>
              <w:rPr>
                <w:rFonts w:asciiTheme="minorBidi" w:hAnsiTheme="minorBidi"/>
              </w:rPr>
            </w:pPr>
            <w:r w:rsidRPr="00A80FBA">
              <w:rPr>
                <w:rFonts w:asciiTheme="minorBidi" w:hAnsiTheme="minorBidi"/>
                <w:color w:val="181818"/>
                <w:kern w:val="24"/>
              </w:rPr>
              <w:t>36</w:t>
            </w:r>
          </w:p>
        </w:tc>
        <w:tc>
          <w:tcPr>
            <w:tcW w:w="1025" w:type="dxa"/>
            <w:shd w:val="clear" w:color="auto" w:fill="FFFFFF" w:themeFill="background1"/>
            <w:tcMar>
              <w:top w:w="15" w:type="dxa"/>
              <w:left w:w="108" w:type="dxa"/>
              <w:bottom w:w="0" w:type="dxa"/>
              <w:right w:w="108" w:type="dxa"/>
            </w:tcMar>
            <w:vAlign w:val="center"/>
            <w:hideMark/>
          </w:tcPr>
          <w:p w14:paraId="73DEB3E5" w14:textId="77777777" w:rsidR="006075A0" w:rsidRPr="00A80FBA" w:rsidRDefault="006075A0" w:rsidP="002214D5">
            <w:pPr>
              <w:jc w:val="center"/>
              <w:rPr>
                <w:rFonts w:asciiTheme="minorBidi" w:hAnsiTheme="minorBidi"/>
              </w:rPr>
            </w:pPr>
            <w:r w:rsidRPr="00A80FBA">
              <w:rPr>
                <w:rFonts w:asciiTheme="minorBidi" w:hAnsiTheme="minorBidi"/>
                <w:color w:val="181818"/>
                <w:kern w:val="24"/>
              </w:rPr>
              <w:t>22</w:t>
            </w:r>
          </w:p>
        </w:tc>
        <w:tc>
          <w:tcPr>
            <w:tcW w:w="1025" w:type="dxa"/>
            <w:shd w:val="clear" w:color="auto" w:fill="FFFFFF" w:themeFill="background1"/>
            <w:tcMar>
              <w:top w:w="15" w:type="dxa"/>
              <w:left w:w="108" w:type="dxa"/>
              <w:bottom w:w="0" w:type="dxa"/>
              <w:right w:w="108" w:type="dxa"/>
            </w:tcMar>
            <w:vAlign w:val="center"/>
            <w:hideMark/>
          </w:tcPr>
          <w:p w14:paraId="41A860C9" w14:textId="77777777" w:rsidR="006075A0" w:rsidRPr="00A80FBA" w:rsidRDefault="006075A0" w:rsidP="002214D5">
            <w:pPr>
              <w:jc w:val="center"/>
              <w:rPr>
                <w:rFonts w:asciiTheme="minorBidi" w:hAnsiTheme="minorBidi"/>
              </w:rPr>
            </w:pPr>
            <w:r w:rsidRPr="00A80FBA">
              <w:rPr>
                <w:rFonts w:asciiTheme="minorBidi" w:hAnsiTheme="minorBidi"/>
                <w:color w:val="181818"/>
                <w:kern w:val="24"/>
              </w:rPr>
              <w:t>20</w:t>
            </w:r>
          </w:p>
        </w:tc>
      </w:tr>
      <w:tr w:rsidR="006075A0" w:rsidRPr="00C33E2D" w14:paraId="6EB8AEF8" w14:textId="77777777" w:rsidTr="00C0455B">
        <w:trPr>
          <w:trHeight w:val="207"/>
          <w:jc w:val="center"/>
        </w:trPr>
        <w:tc>
          <w:tcPr>
            <w:tcW w:w="2396" w:type="dxa"/>
            <w:shd w:val="clear" w:color="auto" w:fill="FFFFFF" w:themeFill="background1"/>
            <w:tcMar>
              <w:top w:w="15" w:type="dxa"/>
              <w:left w:w="108" w:type="dxa"/>
              <w:bottom w:w="0" w:type="dxa"/>
              <w:right w:w="108" w:type="dxa"/>
            </w:tcMar>
            <w:vAlign w:val="center"/>
            <w:hideMark/>
          </w:tcPr>
          <w:p w14:paraId="5770B8CC" w14:textId="62E7CD83" w:rsidR="006075A0" w:rsidRPr="0088491A" w:rsidRDefault="001F3799" w:rsidP="002214D5">
            <w:pPr>
              <w:jc w:val="center"/>
              <w:rPr>
                <w:rFonts w:asciiTheme="minorBidi" w:hAnsiTheme="minorBidi"/>
                <w:sz w:val="22"/>
                <w:szCs w:val="16"/>
              </w:rPr>
            </w:pPr>
            <w:r>
              <w:rPr>
                <w:rFonts w:asciiTheme="minorBidi" w:hAnsiTheme="minorBidi"/>
                <w:b/>
                <w:color w:val="181818"/>
                <w:kern w:val="24"/>
                <w:sz w:val="22"/>
                <w:szCs w:val="16"/>
              </w:rPr>
              <w:t xml:space="preserve">Non-overlapping </w:t>
            </w:r>
            <w:r w:rsidR="006075A0" w:rsidRPr="0088491A">
              <w:rPr>
                <w:rFonts w:asciiTheme="minorBidi" w:hAnsiTheme="minorBidi"/>
                <w:b/>
                <w:color w:val="181818"/>
                <w:kern w:val="24"/>
                <w:sz w:val="22"/>
                <w:szCs w:val="16"/>
              </w:rPr>
              <w:t>CCEs</w:t>
            </w:r>
            <w:r w:rsidR="00200ABF">
              <w:rPr>
                <w:rFonts w:asciiTheme="minorBidi" w:hAnsiTheme="minorBidi"/>
                <w:b/>
                <w:color w:val="181818"/>
                <w:kern w:val="24"/>
                <w:sz w:val="22"/>
                <w:szCs w:val="16"/>
              </w:rPr>
              <w:t xml:space="preserve"> limit</w:t>
            </w:r>
            <w:r w:rsidR="006075A0" w:rsidRPr="0088491A">
              <w:rPr>
                <w:rFonts w:asciiTheme="minorBidi" w:hAnsiTheme="minorBidi"/>
                <w:b/>
                <w:color w:val="181818"/>
                <w:kern w:val="24"/>
                <w:sz w:val="22"/>
                <w:szCs w:val="16"/>
              </w:rPr>
              <w:t xml:space="preserve"> per slot</w:t>
            </w:r>
          </w:p>
        </w:tc>
        <w:tc>
          <w:tcPr>
            <w:tcW w:w="1025" w:type="dxa"/>
            <w:shd w:val="clear" w:color="auto" w:fill="FFFFFF" w:themeFill="background1"/>
            <w:tcMar>
              <w:top w:w="15" w:type="dxa"/>
              <w:left w:w="108" w:type="dxa"/>
              <w:bottom w:w="0" w:type="dxa"/>
              <w:right w:w="108" w:type="dxa"/>
            </w:tcMar>
            <w:vAlign w:val="center"/>
            <w:hideMark/>
          </w:tcPr>
          <w:p w14:paraId="1A6E5E53" w14:textId="77777777" w:rsidR="006075A0" w:rsidRPr="00A80FBA" w:rsidRDefault="006075A0" w:rsidP="002214D5">
            <w:pPr>
              <w:jc w:val="center"/>
              <w:rPr>
                <w:rFonts w:asciiTheme="minorBidi" w:hAnsiTheme="minorBidi"/>
              </w:rPr>
            </w:pPr>
            <w:r w:rsidRPr="00A80FBA">
              <w:rPr>
                <w:rFonts w:asciiTheme="minorBidi" w:hAnsiTheme="minorBidi"/>
                <w:color w:val="181818"/>
                <w:kern w:val="24"/>
              </w:rPr>
              <w:t>56</w:t>
            </w:r>
          </w:p>
        </w:tc>
        <w:tc>
          <w:tcPr>
            <w:tcW w:w="1025" w:type="dxa"/>
            <w:shd w:val="clear" w:color="auto" w:fill="FFFFFF" w:themeFill="background1"/>
            <w:tcMar>
              <w:top w:w="15" w:type="dxa"/>
              <w:left w:w="108" w:type="dxa"/>
              <w:bottom w:w="0" w:type="dxa"/>
              <w:right w:w="108" w:type="dxa"/>
            </w:tcMar>
            <w:vAlign w:val="center"/>
            <w:hideMark/>
          </w:tcPr>
          <w:p w14:paraId="1725656E" w14:textId="77777777" w:rsidR="006075A0" w:rsidRPr="00A80FBA" w:rsidRDefault="006075A0" w:rsidP="002214D5">
            <w:pPr>
              <w:jc w:val="center"/>
              <w:rPr>
                <w:rFonts w:asciiTheme="minorBidi" w:hAnsiTheme="minorBidi"/>
              </w:rPr>
            </w:pPr>
            <w:r w:rsidRPr="00A80FBA">
              <w:rPr>
                <w:rFonts w:asciiTheme="minorBidi" w:hAnsiTheme="minorBidi"/>
                <w:color w:val="181818"/>
                <w:kern w:val="24"/>
              </w:rPr>
              <w:t>56</w:t>
            </w:r>
          </w:p>
        </w:tc>
        <w:tc>
          <w:tcPr>
            <w:tcW w:w="1025" w:type="dxa"/>
            <w:shd w:val="clear" w:color="auto" w:fill="FFFFFF" w:themeFill="background1"/>
            <w:tcMar>
              <w:top w:w="15" w:type="dxa"/>
              <w:left w:w="108" w:type="dxa"/>
              <w:bottom w:w="0" w:type="dxa"/>
              <w:right w:w="108" w:type="dxa"/>
            </w:tcMar>
            <w:vAlign w:val="center"/>
            <w:hideMark/>
          </w:tcPr>
          <w:p w14:paraId="10B0E72F" w14:textId="77777777" w:rsidR="006075A0" w:rsidRPr="00A80FBA" w:rsidRDefault="006075A0" w:rsidP="002214D5">
            <w:pPr>
              <w:jc w:val="center"/>
              <w:rPr>
                <w:rFonts w:asciiTheme="minorBidi" w:hAnsiTheme="minorBidi"/>
              </w:rPr>
            </w:pPr>
            <w:r w:rsidRPr="00A80FBA">
              <w:rPr>
                <w:rFonts w:asciiTheme="minorBidi" w:hAnsiTheme="minorBidi"/>
                <w:color w:val="181818"/>
                <w:kern w:val="24"/>
              </w:rPr>
              <w:t>48</w:t>
            </w:r>
          </w:p>
        </w:tc>
        <w:tc>
          <w:tcPr>
            <w:tcW w:w="1025" w:type="dxa"/>
            <w:shd w:val="clear" w:color="auto" w:fill="FFFFFF" w:themeFill="background1"/>
            <w:tcMar>
              <w:top w:w="15" w:type="dxa"/>
              <w:left w:w="108" w:type="dxa"/>
              <w:bottom w:w="0" w:type="dxa"/>
              <w:right w:w="108" w:type="dxa"/>
            </w:tcMar>
            <w:vAlign w:val="center"/>
            <w:hideMark/>
          </w:tcPr>
          <w:p w14:paraId="6DA1AEB8" w14:textId="77777777" w:rsidR="006075A0" w:rsidRPr="00A80FBA" w:rsidRDefault="006075A0" w:rsidP="002214D5">
            <w:pPr>
              <w:jc w:val="center"/>
              <w:rPr>
                <w:rFonts w:asciiTheme="minorBidi" w:hAnsiTheme="minorBidi"/>
              </w:rPr>
            </w:pPr>
            <w:r w:rsidRPr="00A80FBA">
              <w:rPr>
                <w:rFonts w:asciiTheme="minorBidi" w:hAnsiTheme="minorBidi"/>
                <w:color w:val="181818"/>
                <w:kern w:val="24"/>
              </w:rPr>
              <w:t>32</w:t>
            </w:r>
          </w:p>
        </w:tc>
      </w:tr>
    </w:tbl>
    <w:p w14:paraId="6D4C67C0" w14:textId="3587F33C" w:rsidR="00C473B4" w:rsidRPr="00101AEE" w:rsidRDefault="00DB47FD" w:rsidP="00B22F1D">
      <w:pPr>
        <w:spacing w:beforeLines="100" w:before="360"/>
        <w:rPr>
          <w:sz w:val="22"/>
          <w:szCs w:val="18"/>
        </w:rPr>
      </w:pPr>
      <w:r w:rsidRPr="00101AEE">
        <w:rPr>
          <w:rFonts w:eastAsia="DengXian" w:hint="eastAsia"/>
          <w:sz w:val="22"/>
          <w:szCs w:val="18"/>
          <w:lang w:eastAsia="zh-CN"/>
        </w:rPr>
        <w:t>T</w:t>
      </w:r>
      <w:r w:rsidRPr="00101AEE">
        <w:rPr>
          <w:rFonts w:eastAsia="DengXian"/>
          <w:sz w:val="22"/>
          <w:szCs w:val="18"/>
          <w:lang w:eastAsia="zh-CN"/>
        </w:rPr>
        <w:t xml:space="preserve">herefore, to reduce the power consumption of RedCap UEs, </w:t>
      </w:r>
      <w:r w:rsidR="00C473B4" w:rsidRPr="00101AEE">
        <w:rPr>
          <w:rFonts w:eastAsia="DengXian"/>
          <w:sz w:val="22"/>
          <w:szCs w:val="18"/>
          <w:lang w:eastAsia="zh-CN"/>
        </w:rPr>
        <w:t xml:space="preserve">gNB can properly configure </w:t>
      </w:r>
      <w:r w:rsidR="001F3799">
        <w:rPr>
          <w:rFonts w:eastAsia="DengXian"/>
          <w:sz w:val="22"/>
          <w:szCs w:val="18"/>
          <w:lang w:eastAsia="zh-CN"/>
        </w:rPr>
        <w:t xml:space="preserve">the number of the </w:t>
      </w:r>
      <w:r w:rsidR="00C473B4" w:rsidRPr="00101AEE">
        <w:rPr>
          <w:rFonts w:eastAsia="DengXian"/>
          <w:sz w:val="22"/>
          <w:szCs w:val="18"/>
          <w:lang w:eastAsia="zh-CN"/>
        </w:rPr>
        <w:t xml:space="preserve">PDCCH candidates to be monitored once the UE capability is known to the </w:t>
      </w:r>
      <w:r w:rsidR="001F3799">
        <w:rPr>
          <w:rFonts w:eastAsia="DengXian"/>
          <w:sz w:val="22"/>
          <w:szCs w:val="18"/>
          <w:lang w:eastAsia="zh-CN"/>
        </w:rPr>
        <w:t>gNB</w:t>
      </w:r>
      <w:r w:rsidR="00C473B4" w:rsidRPr="00101AEE">
        <w:rPr>
          <w:rFonts w:eastAsia="DengXian"/>
          <w:sz w:val="22"/>
          <w:szCs w:val="18"/>
          <w:lang w:eastAsia="zh-CN"/>
        </w:rPr>
        <w:t>.</w:t>
      </w:r>
    </w:p>
    <w:p w14:paraId="57A9C15C" w14:textId="75B643AC" w:rsidR="005771F4" w:rsidRPr="005771F4" w:rsidRDefault="008F3A68" w:rsidP="005771F4">
      <w:pPr>
        <w:pStyle w:val="2"/>
      </w:pPr>
      <w:r>
        <w:t>Impact on BD reduction on blocking probability</w:t>
      </w:r>
    </w:p>
    <w:p w14:paraId="79EE51E0" w14:textId="0EE48312" w:rsidR="00D77E5F" w:rsidRPr="00E06789" w:rsidRDefault="00101AEE" w:rsidP="00D77E5F">
      <w:pPr>
        <w:rPr>
          <w:rFonts w:eastAsia="DengXian"/>
          <w:sz w:val="22"/>
          <w:szCs w:val="18"/>
          <w:lang w:eastAsia="zh-CN"/>
        </w:rPr>
      </w:pPr>
      <w:r>
        <w:rPr>
          <w:rFonts w:eastAsia="DengXian" w:hint="eastAsia"/>
          <w:sz w:val="22"/>
          <w:szCs w:val="18"/>
          <w:lang w:eastAsia="zh-CN"/>
        </w:rPr>
        <w:t>T</w:t>
      </w:r>
      <w:r>
        <w:rPr>
          <w:rFonts w:eastAsia="DengXian"/>
          <w:sz w:val="22"/>
          <w:szCs w:val="18"/>
          <w:lang w:eastAsia="zh-CN"/>
        </w:rPr>
        <w:t xml:space="preserve">he reduction of PDCCH capability, such as the reduction of BD </w:t>
      </w:r>
      <w:r w:rsidR="001F3799">
        <w:rPr>
          <w:rFonts w:eastAsia="DengXian"/>
          <w:sz w:val="22"/>
          <w:szCs w:val="18"/>
          <w:lang w:eastAsia="zh-CN"/>
        </w:rPr>
        <w:t xml:space="preserve">limit </w:t>
      </w:r>
      <w:r>
        <w:rPr>
          <w:rFonts w:eastAsia="DengXian"/>
          <w:sz w:val="22"/>
          <w:szCs w:val="18"/>
          <w:lang w:eastAsia="zh-CN"/>
        </w:rPr>
        <w:t>and total CCEs</w:t>
      </w:r>
      <w:r w:rsidR="001F3799">
        <w:rPr>
          <w:rFonts w:eastAsia="DengXian"/>
          <w:sz w:val="22"/>
          <w:szCs w:val="18"/>
          <w:lang w:eastAsia="zh-CN"/>
        </w:rPr>
        <w:t xml:space="preserve"> limit</w:t>
      </w:r>
      <w:r>
        <w:rPr>
          <w:rFonts w:eastAsia="DengXian"/>
          <w:sz w:val="22"/>
          <w:szCs w:val="18"/>
          <w:lang w:eastAsia="zh-CN"/>
        </w:rPr>
        <w:t>, may have negative impacts on the PDCCH blocking probability.</w:t>
      </w:r>
      <w:r w:rsidR="00B93FE9">
        <w:rPr>
          <w:rFonts w:eastAsia="DengXian"/>
          <w:sz w:val="22"/>
          <w:szCs w:val="18"/>
          <w:lang w:eastAsia="zh-CN"/>
        </w:rPr>
        <w:t xml:space="preserve"> Therefore, evaluations are conducted with </w:t>
      </w:r>
      <w:r w:rsidR="006B4430">
        <w:rPr>
          <w:rFonts w:eastAsia="DengXian"/>
          <w:sz w:val="22"/>
          <w:szCs w:val="18"/>
          <w:lang w:eastAsia="zh-CN"/>
        </w:rPr>
        <w:t>reduced</w:t>
      </w:r>
      <w:r w:rsidR="00B93FE9">
        <w:rPr>
          <w:rFonts w:eastAsia="DengXian"/>
          <w:sz w:val="22"/>
          <w:szCs w:val="18"/>
          <w:lang w:eastAsia="zh-CN"/>
        </w:rPr>
        <w:t xml:space="preserve"> numbers of BD and total CCEs</w:t>
      </w:r>
      <w:r w:rsidR="006B4430">
        <w:rPr>
          <w:rFonts w:eastAsia="DengXian"/>
          <w:sz w:val="22"/>
          <w:szCs w:val="18"/>
          <w:lang w:eastAsia="zh-CN"/>
        </w:rPr>
        <w:t xml:space="preserve">, compared to </w:t>
      </w:r>
      <w:r w:rsidR="007C78CE">
        <w:rPr>
          <w:rFonts w:eastAsia="DengXian"/>
          <w:sz w:val="22"/>
          <w:szCs w:val="18"/>
          <w:lang w:eastAsia="zh-CN"/>
        </w:rPr>
        <w:t xml:space="preserve">a </w:t>
      </w:r>
      <w:r w:rsidR="006B4430">
        <w:rPr>
          <w:rFonts w:eastAsia="DengXian"/>
          <w:sz w:val="22"/>
          <w:szCs w:val="18"/>
          <w:lang w:eastAsia="zh-CN"/>
        </w:rPr>
        <w:t xml:space="preserve">baseline. </w:t>
      </w:r>
      <w:r w:rsidR="006B4430">
        <w:rPr>
          <w:sz w:val="22"/>
          <w:szCs w:val="18"/>
        </w:rPr>
        <w:t xml:space="preserve">For each UE, </w:t>
      </w:r>
      <w:r w:rsidR="00D77E5F" w:rsidRPr="00D77E5F">
        <w:rPr>
          <w:sz w:val="22"/>
          <w:szCs w:val="18"/>
        </w:rPr>
        <w:t xml:space="preserve">blocking </w:t>
      </w:r>
      <w:r w:rsidR="006B4430">
        <w:rPr>
          <w:sz w:val="22"/>
          <w:szCs w:val="18"/>
        </w:rPr>
        <w:t xml:space="preserve">event happens if </w:t>
      </w:r>
      <w:r w:rsidR="00D77E5F" w:rsidRPr="00D77E5F">
        <w:rPr>
          <w:sz w:val="22"/>
          <w:szCs w:val="18"/>
        </w:rPr>
        <w:t xml:space="preserve">all PDCCH candidates scheduled </w:t>
      </w:r>
      <w:r w:rsidR="001F3799">
        <w:rPr>
          <w:sz w:val="22"/>
          <w:szCs w:val="18"/>
        </w:rPr>
        <w:t xml:space="preserve">to the UE </w:t>
      </w:r>
      <w:r w:rsidR="00D77E5F" w:rsidRPr="00D77E5F">
        <w:rPr>
          <w:sz w:val="22"/>
          <w:szCs w:val="18"/>
        </w:rPr>
        <w:t xml:space="preserve">are overlapped </w:t>
      </w:r>
      <w:r w:rsidR="006B4430">
        <w:rPr>
          <w:sz w:val="22"/>
          <w:szCs w:val="18"/>
        </w:rPr>
        <w:t>with</w:t>
      </w:r>
      <w:r w:rsidR="00D77E5F" w:rsidRPr="00D77E5F">
        <w:rPr>
          <w:sz w:val="22"/>
          <w:szCs w:val="18"/>
        </w:rPr>
        <w:t xml:space="preserve"> </w:t>
      </w:r>
      <w:r w:rsidR="001F3799">
        <w:rPr>
          <w:sz w:val="22"/>
          <w:szCs w:val="18"/>
        </w:rPr>
        <w:t xml:space="preserve">PDCCH </w:t>
      </w:r>
      <w:r w:rsidR="00D77E5F" w:rsidRPr="00D77E5F">
        <w:rPr>
          <w:sz w:val="22"/>
          <w:szCs w:val="18"/>
        </w:rPr>
        <w:t>candidates used by other UEs.</w:t>
      </w:r>
      <w:r w:rsidR="006B4430">
        <w:rPr>
          <w:rFonts w:eastAsia="DengXian" w:hint="eastAsia"/>
          <w:sz w:val="22"/>
          <w:szCs w:val="18"/>
          <w:lang w:eastAsia="zh-CN"/>
        </w:rPr>
        <w:t xml:space="preserve"> </w:t>
      </w:r>
      <w:r w:rsidR="006B4430">
        <w:rPr>
          <w:sz w:val="22"/>
          <w:szCs w:val="18"/>
        </w:rPr>
        <w:t>Therefore</w:t>
      </w:r>
      <w:r w:rsidR="00D77E5F" w:rsidRPr="00D77E5F">
        <w:rPr>
          <w:sz w:val="22"/>
          <w:szCs w:val="18"/>
        </w:rPr>
        <w:t>,</w:t>
      </w:r>
      <w:r w:rsidR="006B4430">
        <w:rPr>
          <w:sz w:val="22"/>
          <w:szCs w:val="18"/>
        </w:rPr>
        <w:t xml:space="preserve"> the</w:t>
      </w:r>
      <w:r w:rsidR="00D77E5F" w:rsidRPr="00D77E5F">
        <w:rPr>
          <w:sz w:val="22"/>
          <w:szCs w:val="18"/>
        </w:rPr>
        <w:t xml:space="preserve"> blocking probability is </w:t>
      </w:r>
      <w:r w:rsidR="006B4430">
        <w:rPr>
          <w:sz w:val="22"/>
          <w:szCs w:val="18"/>
        </w:rPr>
        <w:t xml:space="preserve">defined by </w:t>
      </w:r>
      <w:r w:rsidR="00D77E5F" w:rsidRPr="00D77E5F">
        <w:rPr>
          <w:sz w:val="22"/>
          <w:szCs w:val="18"/>
        </w:rPr>
        <w:t xml:space="preserve">the ratio </w:t>
      </w:r>
      <w:r w:rsidR="006B4430">
        <w:rPr>
          <w:sz w:val="22"/>
          <w:szCs w:val="18"/>
        </w:rPr>
        <w:t>of</w:t>
      </w:r>
      <w:r w:rsidR="00D77E5F" w:rsidRPr="00D77E5F">
        <w:rPr>
          <w:sz w:val="22"/>
          <w:szCs w:val="18"/>
        </w:rPr>
        <w:t xml:space="preserve"> the number of the blocked UEs over the number of all UEs scheduled. </w:t>
      </w:r>
    </w:p>
    <w:p w14:paraId="60EBF884" w14:textId="73C515DC" w:rsidR="005771F4" w:rsidRPr="00D77E5F" w:rsidRDefault="00E06789" w:rsidP="00D77E5F">
      <w:pPr>
        <w:rPr>
          <w:sz w:val="22"/>
          <w:szCs w:val="18"/>
        </w:rPr>
      </w:pPr>
      <w:r>
        <w:rPr>
          <w:sz w:val="22"/>
          <w:szCs w:val="18"/>
        </w:rPr>
        <w:t>Obviously,</w:t>
      </w:r>
      <w:r w:rsidR="00D77E5F" w:rsidRPr="00D77E5F">
        <w:rPr>
          <w:sz w:val="22"/>
          <w:szCs w:val="18"/>
        </w:rPr>
        <w:t xml:space="preserve"> blocking probability </w:t>
      </w:r>
      <w:r>
        <w:rPr>
          <w:sz w:val="22"/>
          <w:szCs w:val="18"/>
        </w:rPr>
        <w:t>is determined by</w:t>
      </w:r>
      <w:r w:rsidR="00D77E5F" w:rsidRPr="00D77E5F">
        <w:rPr>
          <w:sz w:val="22"/>
          <w:szCs w:val="18"/>
        </w:rPr>
        <w:t xml:space="preserve"> </w:t>
      </w:r>
      <w:r>
        <w:rPr>
          <w:sz w:val="22"/>
          <w:szCs w:val="18"/>
        </w:rPr>
        <w:t>different</w:t>
      </w:r>
      <w:r w:rsidR="00D77E5F" w:rsidRPr="00D77E5F">
        <w:rPr>
          <w:sz w:val="22"/>
          <w:szCs w:val="18"/>
        </w:rPr>
        <w:t xml:space="preserve"> factors such as </w:t>
      </w:r>
      <w:r>
        <w:rPr>
          <w:sz w:val="22"/>
          <w:szCs w:val="18"/>
        </w:rPr>
        <w:t xml:space="preserve">the </w:t>
      </w:r>
      <w:r w:rsidR="00D77E5F" w:rsidRPr="00D77E5F">
        <w:rPr>
          <w:sz w:val="22"/>
          <w:szCs w:val="18"/>
        </w:rPr>
        <w:t>number of</w:t>
      </w:r>
      <w:r>
        <w:rPr>
          <w:sz w:val="22"/>
          <w:szCs w:val="18"/>
        </w:rPr>
        <w:t xml:space="preserve"> scheduled</w:t>
      </w:r>
      <w:r w:rsidR="00D77E5F" w:rsidRPr="00D77E5F">
        <w:rPr>
          <w:sz w:val="22"/>
          <w:szCs w:val="18"/>
        </w:rPr>
        <w:t xml:space="preserve"> UEs, </w:t>
      </w:r>
      <w:r w:rsidR="00B9215B">
        <w:rPr>
          <w:sz w:val="22"/>
          <w:szCs w:val="18"/>
        </w:rPr>
        <w:t>the total number of available</w:t>
      </w:r>
      <w:r w:rsidR="00D77E5F" w:rsidRPr="00D77E5F">
        <w:rPr>
          <w:sz w:val="22"/>
          <w:szCs w:val="18"/>
        </w:rPr>
        <w:t xml:space="preserve"> CCEs</w:t>
      </w:r>
      <w:r w:rsidR="00B9215B">
        <w:rPr>
          <w:sz w:val="22"/>
          <w:szCs w:val="18"/>
        </w:rPr>
        <w:t xml:space="preserve"> (CORESET size)</w:t>
      </w:r>
      <w:r w:rsidR="00D77E5F" w:rsidRPr="00D77E5F">
        <w:rPr>
          <w:sz w:val="22"/>
          <w:szCs w:val="18"/>
        </w:rPr>
        <w:t xml:space="preserve">, </w:t>
      </w:r>
      <w:r w:rsidR="00B9215B">
        <w:rPr>
          <w:sz w:val="22"/>
          <w:szCs w:val="18"/>
        </w:rPr>
        <w:t xml:space="preserve">the </w:t>
      </w:r>
      <w:r w:rsidR="00D77E5F" w:rsidRPr="00D77E5F">
        <w:rPr>
          <w:sz w:val="22"/>
          <w:szCs w:val="18"/>
        </w:rPr>
        <w:t xml:space="preserve">number of PDCCH </w:t>
      </w:r>
      <w:r w:rsidR="00D77E5F" w:rsidRPr="00D77E5F">
        <w:rPr>
          <w:sz w:val="22"/>
          <w:szCs w:val="18"/>
        </w:rPr>
        <w:lastRenderedPageBreak/>
        <w:t>candidates</w:t>
      </w:r>
      <w:r w:rsidR="00B9215B">
        <w:rPr>
          <w:sz w:val="22"/>
          <w:szCs w:val="18"/>
        </w:rPr>
        <w:t xml:space="preserve"> associated to different AL</w:t>
      </w:r>
      <w:r w:rsidR="001F3799">
        <w:rPr>
          <w:sz w:val="22"/>
          <w:szCs w:val="18"/>
        </w:rPr>
        <w:t>s</w:t>
      </w:r>
      <w:r w:rsidR="00D77E5F" w:rsidRPr="00D77E5F">
        <w:rPr>
          <w:sz w:val="22"/>
          <w:szCs w:val="18"/>
        </w:rPr>
        <w:t xml:space="preserve">, and </w:t>
      </w:r>
      <w:r w:rsidR="00B9215B">
        <w:rPr>
          <w:sz w:val="22"/>
          <w:szCs w:val="18"/>
        </w:rPr>
        <w:t>the distribution of AL</w:t>
      </w:r>
      <w:r w:rsidR="001F3799">
        <w:rPr>
          <w:sz w:val="22"/>
          <w:szCs w:val="18"/>
        </w:rPr>
        <w:t>s</w:t>
      </w:r>
      <w:r w:rsidR="00B9215B">
        <w:rPr>
          <w:sz w:val="22"/>
          <w:szCs w:val="18"/>
        </w:rPr>
        <w:t xml:space="preserve"> (depending on </w:t>
      </w:r>
      <w:r w:rsidR="00D77E5F" w:rsidRPr="00D77E5F">
        <w:rPr>
          <w:sz w:val="22"/>
          <w:szCs w:val="18"/>
        </w:rPr>
        <w:t>PDCCH link performance/coverage</w:t>
      </w:r>
      <w:r w:rsidR="00B9215B">
        <w:rPr>
          <w:sz w:val="22"/>
          <w:szCs w:val="18"/>
        </w:rPr>
        <w:t>)</w:t>
      </w:r>
      <w:r w:rsidR="00D77E5F" w:rsidRPr="00D77E5F">
        <w:rPr>
          <w:sz w:val="22"/>
          <w:szCs w:val="18"/>
        </w:rPr>
        <w:t xml:space="preserve">. </w:t>
      </w:r>
      <w:r w:rsidR="00B9215B">
        <w:rPr>
          <w:sz w:val="22"/>
          <w:szCs w:val="18"/>
        </w:rPr>
        <w:t>The</w:t>
      </w:r>
      <w:r w:rsidR="00D77E5F" w:rsidRPr="00D77E5F">
        <w:rPr>
          <w:sz w:val="22"/>
          <w:szCs w:val="18"/>
        </w:rPr>
        <w:t xml:space="preserve"> parameters </w:t>
      </w:r>
      <w:r w:rsidR="00B9215B">
        <w:rPr>
          <w:sz w:val="22"/>
          <w:szCs w:val="18"/>
        </w:rPr>
        <w:t xml:space="preserve">used </w:t>
      </w:r>
      <w:r w:rsidR="00D77E5F" w:rsidRPr="00D77E5F">
        <w:rPr>
          <w:sz w:val="22"/>
          <w:szCs w:val="18"/>
        </w:rPr>
        <w:t xml:space="preserve">for blocking probability analysis are provided in the </w:t>
      </w:r>
      <w:r w:rsidR="00B9215B">
        <w:rPr>
          <w:sz w:val="22"/>
          <w:szCs w:val="18"/>
        </w:rPr>
        <w:t>Table 2</w:t>
      </w:r>
      <w:r w:rsidR="00D77E5F" w:rsidRPr="00D77E5F">
        <w:rPr>
          <w:sz w:val="22"/>
          <w:szCs w:val="18"/>
        </w:rPr>
        <w:t>.</w:t>
      </w:r>
      <w:r w:rsidR="00C0455B">
        <w:rPr>
          <w:sz w:val="22"/>
          <w:szCs w:val="18"/>
        </w:rPr>
        <w:t xml:space="preserve"> Note that Case 2 and Case 3 are assumed to have 33% and 50% BD reductions compared to </w:t>
      </w:r>
      <w:r w:rsidR="0057764D">
        <w:rPr>
          <w:sz w:val="22"/>
          <w:szCs w:val="18"/>
        </w:rPr>
        <w:t xml:space="preserve">a </w:t>
      </w:r>
      <w:r w:rsidR="00C0455B">
        <w:rPr>
          <w:sz w:val="22"/>
          <w:szCs w:val="18"/>
        </w:rPr>
        <w:t>baseline</w:t>
      </w:r>
      <w:r w:rsidR="0057764D">
        <w:rPr>
          <w:sz w:val="22"/>
          <w:szCs w:val="18"/>
        </w:rPr>
        <w:t xml:space="preserve"> case</w:t>
      </w:r>
      <w:r w:rsidR="00C0455B">
        <w:rPr>
          <w:sz w:val="22"/>
          <w:szCs w:val="18"/>
        </w:rPr>
        <w:t xml:space="preserve"> of Case 1. The results of blocking probabilities versus different CCEs are shown in Figure 1 and 2.</w:t>
      </w:r>
    </w:p>
    <w:p w14:paraId="7559CF7F" w14:textId="5BA3775B" w:rsidR="00C2727C" w:rsidRPr="00897883" w:rsidRDefault="00C2727C" w:rsidP="00C2727C">
      <w:pPr>
        <w:pStyle w:val="ac"/>
        <w:keepNext/>
        <w:jc w:val="center"/>
      </w:pPr>
      <w:bookmarkStart w:id="3" w:name="_Ref45905521"/>
      <w:r w:rsidRPr="000563F6">
        <w:t xml:space="preserve">Table </w:t>
      </w:r>
      <w:bookmarkEnd w:id="3"/>
      <w:r w:rsidR="00B9215B">
        <w:t>2</w:t>
      </w:r>
      <w:r w:rsidRPr="00897883">
        <w:t>: Parameters for blocking probability analysis.</w:t>
      </w:r>
    </w:p>
    <w:tbl>
      <w:tblPr>
        <w:tblStyle w:val="a7"/>
        <w:tblW w:w="0" w:type="auto"/>
        <w:jc w:val="center"/>
        <w:tblLook w:val="04A0" w:firstRow="1" w:lastRow="0" w:firstColumn="1" w:lastColumn="0" w:noHBand="0" w:noVBand="1"/>
      </w:tblPr>
      <w:tblGrid>
        <w:gridCol w:w="3386"/>
        <w:gridCol w:w="3833"/>
      </w:tblGrid>
      <w:tr w:rsidR="001F3799" w14:paraId="560D0BC7" w14:textId="77777777" w:rsidTr="00C0455B">
        <w:trPr>
          <w:trHeight w:val="381"/>
          <w:jc w:val="center"/>
        </w:trPr>
        <w:tc>
          <w:tcPr>
            <w:tcW w:w="3386" w:type="dxa"/>
          </w:tcPr>
          <w:p w14:paraId="3297DE5A" w14:textId="6E758B07" w:rsidR="001F3799" w:rsidRPr="003B70D5" w:rsidRDefault="001F3799" w:rsidP="00E14BC8">
            <w:pPr>
              <w:spacing w:after="0" w:afterAutospacing="0" w:line="240" w:lineRule="atLeast"/>
              <w:jc w:val="center"/>
              <w:rPr>
                <w:b/>
                <w:sz w:val="22"/>
                <w:szCs w:val="18"/>
                <w:lang w:eastAsia="ja-JP"/>
              </w:rPr>
            </w:pPr>
            <w:r>
              <w:rPr>
                <w:rFonts w:hint="eastAsia"/>
                <w:b/>
                <w:sz w:val="22"/>
                <w:szCs w:val="18"/>
                <w:lang w:eastAsia="ja-JP"/>
              </w:rPr>
              <w:t>P</w:t>
            </w:r>
            <w:r>
              <w:rPr>
                <w:b/>
                <w:sz w:val="22"/>
                <w:szCs w:val="18"/>
                <w:lang w:eastAsia="ja-JP"/>
              </w:rPr>
              <w:t>arameters</w:t>
            </w:r>
          </w:p>
        </w:tc>
        <w:tc>
          <w:tcPr>
            <w:tcW w:w="3833" w:type="dxa"/>
          </w:tcPr>
          <w:p w14:paraId="0739F8DE" w14:textId="0320259E" w:rsidR="001F3799" w:rsidRPr="00E14BC8" w:rsidRDefault="001F3799" w:rsidP="00E14BC8">
            <w:pPr>
              <w:spacing w:after="0" w:afterAutospacing="0" w:line="240" w:lineRule="atLeast"/>
              <w:jc w:val="center"/>
              <w:rPr>
                <w:b/>
                <w:sz w:val="22"/>
                <w:szCs w:val="18"/>
                <w:lang w:eastAsia="ja-JP"/>
              </w:rPr>
            </w:pPr>
            <w:r w:rsidRPr="00E14BC8">
              <w:rPr>
                <w:b/>
                <w:sz w:val="22"/>
                <w:szCs w:val="18"/>
              </w:rPr>
              <w:t>Assumptions</w:t>
            </w:r>
          </w:p>
        </w:tc>
      </w:tr>
      <w:tr w:rsidR="00C2727C" w14:paraId="1CDCDB13" w14:textId="77777777" w:rsidTr="00C0455B">
        <w:trPr>
          <w:trHeight w:val="381"/>
          <w:jc w:val="center"/>
        </w:trPr>
        <w:tc>
          <w:tcPr>
            <w:tcW w:w="3386" w:type="dxa"/>
          </w:tcPr>
          <w:p w14:paraId="117A1FEB" w14:textId="77777777" w:rsidR="00C2727C" w:rsidRPr="003B70D5" w:rsidRDefault="00C2727C" w:rsidP="00E14BC8">
            <w:pPr>
              <w:spacing w:before="0" w:after="0" w:afterAutospacing="0" w:line="240" w:lineRule="atLeast"/>
              <w:jc w:val="center"/>
              <w:rPr>
                <w:b/>
                <w:sz w:val="22"/>
                <w:szCs w:val="18"/>
              </w:rPr>
            </w:pPr>
            <w:r w:rsidRPr="003B70D5">
              <w:rPr>
                <w:b/>
                <w:sz w:val="22"/>
                <w:szCs w:val="18"/>
              </w:rPr>
              <w:t>ALs</w:t>
            </w:r>
          </w:p>
        </w:tc>
        <w:tc>
          <w:tcPr>
            <w:tcW w:w="3833" w:type="dxa"/>
          </w:tcPr>
          <w:p w14:paraId="152739B0" w14:textId="77777777" w:rsidR="00C2727C" w:rsidRPr="003B70D5" w:rsidRDefault="00C2727C" w:rsidP="003B70D5">
            <w:pPr>
              <w:spacing w:before="0" w:after="0" w:afterAutospacing="0" w:line="240" w:lineRule="atLeast"/>
              <w:rPr>
                <w:sz w:val="22"/>
                <w:szCs w:val="18"/>
              </w:rPr>
            </w:pPr>
            <w:r w:rsidRPr="003B70D5">
              <w:rPr>
                <w:sz w:val="22"/>
                <w:szCs w:val="18"/>
              </w:rPr>
              <w:t>[1, 2, 4, 8, 16]</w:t>
            </w:r>
          </w:p>
        </w:tc>
      </w:tr>
      <w:tr w:rsidR="00C2727C" w14:paraId="2E79A10F" w14:textId="77777777" w:rsidTr="00C0455B">
        <w:trPr>
          <w:trHeight w:val="381"/>
          <w:jc w:val="center"/>
        </w:trPr>
        <w:tc>
          <w:tcPr>
            <w:tcW w:w="3386" w:type="dxa"/>
          </w:tcPr>
          <w:p w14:paraId="5FCD1BFA" w14:textId="77777777" w:rsidR="00C2727C" w:rsidRPr="003B70D5" w:rsidRDefault="00C2727C" w:rsidP="00E14BC8">
            <w:pPr>
              <w:spacing w:before="0" w:after="0" w:afterAutospacing="0" w:line="240" w:lineRule="atLeast"/>
              <w:jc w:val="center"/>
              <w:rPr>
                <w:b/>
                <w:sz w:val="22"/>
                <w:szCs w:val="18"/>
              </w:rPr>
            </w:pPr>
            <w:r w:rsidRPr="003B70D5">
              <w:rPr>
                <w:b/>
                <w:sz w:val="22"/>
                <w:szCs w:val="18"/>
              </w:rPr>
              <w:t>Number of PDCCH candidates for each AL</w:t>
            </w:r>
          </w:p>
        </w:tc>
        <w:tc>
          <w:tcPr>
            <w:tcW w:w="3833" w:type="dxa"/>
          </w:tcPr>
          <w:p w14:paraId="5AB728E0" w14:textId="5D703806" w:rsidR="00C2727C" w:rsidRPr="003B70D5" w:rsidRDefault="00C2727C" w:rsidP="003B70D5">
            <w:pPr>
              <w:pStyle w:val="a8"/>
              <w:widowControl w:val="0"/>
              <w:numPr>
                <w:ilvl w:val="0"/>
                <w:numId w:val="9"/>
              </w:numPr>
              <w:spacing w:before="0" w:line="240" w:lineRule="atLeast"/>
              <w:jc w:val="both"/>
              <w:rPr>
                <w:rFonts w:ascii="Times New Roman" w:hAnsi="Times New Roman"/>
                <w:szCs w:val="18"/>
                <w:lang w:val="en-GB"/>
              </w:rPr>
            </w:pPr>
            <w:r w:rsidRPr="003B70D5">
              <w:rPr>
                <w:rFonts w:ascii="Times New Roman" w:hAnsi="Times New Roman"/>
                <w:szCs w:val="18"/>
                <w:lang w:val="en-GB"/>
              </w:rPr>
              <w:t>Case 1: [6, 5, 4, 2,1]</w:t>
            </w:r>
          </w:p>
          <w:p w14:paraId="3FA7F829" w14:textId="4DBD4E09" w:rsidR="00C2727C" w:rsidRPr="003B70D5" w:rsidRDefault="00C2727C" w:rsidP="003B70D5">
            <w:pPr>
              <w:pStyle w:val="a8"/>
              <w:widowControl w:val="0"/>
              <w:numPr>
                <w:ilvl w:val="0"/>
                <w:numId w:val="9"/>
              </w:numPr>
              <w:spacing w:before="0" w:line="240" w:lineRule="atLeast"/>
              <w:jc w:val="both"/>
              <w:rPr>
                <w:rFonts w:ascii="Times New Roman" w:hAnsi="Times New Roman"/>
                <w:szCs w:val="18"/>
                <w:lang w:val="en-GB"/>
              </w:rPr>
            </w:pPr>
            <w:r w:rsidRPr="003B70D5">
              <w:rPr>
                <w:rFonts w:ascii="Times New Roman" w:hAnsi="Times New Roman"/>
                <w:szCs w:val="18"/>
                <w:lang w:val="en-GB"/>
              </w:rPr>
              <w:t xml:space="preserve">Case </w:t>
            </w:r>
            <w:r w:rsidR="00AF0594" w:rsidRPr="003B70D5">
              <w:rPr>
                <w:rFonts w:ascii="Times New Roman" w:hAnsi="Times New Roman"/>
                <w:szCs w:val="18"/>
                <w:lang w:val="en-GB"/>
              </w:rPr>
              <w:t>2</w:t>
            </w:r>
            <w:r w:rsidRPr="003B70D5">
              <w:rPr>
                <w:rFonts w:ascii="Times New Roman" w:hAnsi="Times New Roman"/>
                <w:szCs w:val="18"/>
                <w:lang w:val="en-GB"/>
              </w:rPr>
              <w:t>: [4, 3, 2, 2, 1]</w:t>
            </w:r>
          </w:p>
          <w:p w14:paraId="46726AD7" w14:textId="078B39CA" w:rsidR="00C2727C" w:rsidRPr="003B70D5" w:rsidRDefault="00C2727C" w:rsidP="003B70D5">
            <w:pPr>
              <w:pStyle w:val="a8"/>
              <w:widowControl w:val="0"/>
              <w:numPr>
                <w:ilvl w:val="0"/>
                <w:numId w:val="9"/>
              </w:numPr>
              <w:spacing w:before="0" w:line="240" w:lineRule="atLeast"/>
              <w:jc w:val="both"/>
              <w:rPr>
                <w:rFonts w:ascii="Times New Roman" w:hAnsi="Times New Roman"/>
                <w:szCs w:val="18"/>
                <w:lang w:val="en-GB"/>
              </w:rPr>
            </w:pPr>
            <w:r w:rsidRPr="003B70D5">
              <w:rPr>
                <w:rFonts w:ascii="Times New Roman" w:hAnsi="Times New Roman"/>
                <w:szCs w:val="18"/>
                <w:lang w:val="en-GB"/>
              </w:rPr>
              <w:t xml:space="preserve">Case </w:t>
            </w:r>
            <w:r w:rsidR="00AF0594" w:rsidRPr="003B70D5">
              <w:rPr>
                <w:rFonts w:ascii="Times New Roman" w:hAnsi="Times New Roman"/>
                <w:szCs w:val="18"/>
                <w:lang w:val="en-GB"/>
              </w:rPr>
              <w:t>3</w:t>
            </w:r>
            <w:r w:rsidRPr="003B70D5">
              <w:rPr>
                <w:rFonts w:ascii="Times New Roman" w:hAnsi="Times New Roman"/>
                <w:szCs w:val="18"/>
                <w:lang w:val="en-GB"/>
              </w:rPr>
              <w:t>: [3, 2, 2, 1, 1]</w:t>
            </w:r>
          </w:p>
        </w:tc>
      </w:tr>
      <w:tr w:rsidR="00C2727C" w14:paraId="55D075E8" w14:textId="77777777" w:rsidTr="00C0455B">
        <w:trPr>
          <w:trHeight w:val="381"/>
          <w:jc w:val="center"/>
        </w:trPr>
        <w:tc>
          <w:tcPr>
            <w:tcW w:w="3386" w:type="dxa"/>
          </w:tcPr>
          <w:p w14:paraId="0B2485F5" w14:textId="3CD25777" w:rsidR="00C2727C" w:rsidRPr="003B70D5" w:rsidRDefault="00C2727C" w:rsidP="00E14BC8">
            <w:pPr>
              <w:spacing w:before="0" w:after="0" w:afterAutospacing="0" w:line="240" w:lineRule="atLeast"/>
              <w:jc w:val="center"/>
              <w:rPr>
                <w:b/>
                <w:sz w:val="22"/>
                <w:szCs w:val="18"/>
              </w:rPr>
            </w:pPr>
            <w:r w:rsidRPr="003B70D5">
              <w:rPr>
                <w:b/>
                <w:sz w:val="22"/>
                <w:szCs w:val="18"/>
              </w:rPr>
              <w:t xml:space="preserve">Number of BDs </w:t>
            </w:r>
            <w:r w:rsidR="00A97E83" w:rsidRPr="003B70D5">
              <w:rPr>
                <w:b/>
                <w:sz w:val="22"/>
                <w:szCs w:val="18"/>
              </w:rPr>
              <w:t xml:space="preserve">for </w:t>
            </w:r>
            <w:r w:rsidR="00AF0594" w:rsidRPr="00AC28B9">
              <w:rPr>
                <w:b/>
                <w:sz w:val="22"/>
                <w:szCs w:val="18"/>
              </w:rPr>
              <w:t>on</w:t>
            </w:r>
            <w:r w:rsidR="00A97E83" w:rsidRPr="00AC28B9">
              <w:rPr>
                <w:b/>
                <w:sz w:val="22"/>
                <w:szCs w:val="18"/>
              </w:rPr>
              <w:t>e</w:t>
            </w:r>
            <w:r w:rsidRPr="00AC28B9">
              <w:rPr>
                <w:b/>
                <w:sz w:val="22"/>
                <w:szCs w:val="18"/>
              </w:rPr>
              <w:t xml:space="preserve"> DCI</w:t>
            </w:r>
          </w:p>
        </w:tc>
        <w:tc>
          <w:tcPr>
            <w:tcW w:w="3833" w:type="dxa"/>
          </w:tcPr>
          <w:p w14:paraId="1333C2C0" w14:textId="0828A8D5" w:rsidR="00C2727C" w:rsidRPr="003B70D5" w:rsidRDefault="00AF0594" w:rsidP="003B70D5">
            <w:pPr>
              <w:pStyle w:val="a8"/>
              <w:widowControl w:val="0"/>
              <w:numPr>
                <w:ilvl w:val="0"/>
                <w:numId w:val="8"/>
              </w:numPr>
              <w:spacing w:before="0" w:line="240" w:lineRule="atLeast"/>
              <w:jc w:val="both"/>
              <w:rPr>
                <w:rFonts w:ascii="Times New Roman" w:hAnsi="Times New Roman"/>
                <w:szCs w:val="18"/>
                <w:lang w:val="en-GB"/>
              </w:rPr>
            </w:pPr>
            <w:r w:rsidRPr="003B70D5">
              <w:rPr>
                <w:rFonts w:ascii="Times New Roman" w:hAnsi="Times New Roman"/>
                <w:szCs w:val="18"/>
                <w:lang w:val="en-GB"/>
              </w:rPr>
              <w:t>Case 1</w:t>
            </w:r>
            <w:r w:rsidR="00C2727C" w:rsidRPr="003B70D5">
              <w:rPr>
                <w:rFonts w:ascii="Times New Roman" w:hAnsi="Times New Roman"/>
                <w:szCs w:val="18"/>
                <w:lang w:val="en-GB"/>
              </w:rPr>
              <w:t xml:space="preserve">: </w:t>
            </w:r>
            <w:r w:rsidRPr="003B70D5">
              <w:rPr>
                <w:rFonts w:ascii="Times New Roman" w:hAnsi="Times New Roman"/>
                <w:szCs w:val="18"/>
                <w:lang w:val="en-GB"/>
              </w:rPr>
              <w:t>18</w:t>
            </w:r>
          </w:p>
          <w:p w14:paraId="43C302D0" w14:textId="1EC7B94E" w:rsidR="00C2727C" w:rsidRPr="003B70D5" w:rsidRDefault="00C2727C" w:rsidP="003B70D5">
            <w:pPr>
              <w:pStyle w:val="a8"/>
              <w:widowControl w:val="0"/>
              <w:numPr>
                <w:ilvl w:val="0"/>
                <w:numId w:val="8"/>
              </w:numPr>
              <w:spacing w:before="0" w:line="240" w:lineRule="atLeast"/>
              <w:jc w:val="both"/>
              <w:rPr>
                <w:rFonts w:ascii="Times New Roman" w:hAnsi="Times New Roman"/>
                <w:szCs w:val="18"/>
                <w:lang w:val="en-GB"/>
              </w:rPr>
            </w:pPr>
            <w:r w:rsidRPr="003B70D5">
              <w:rPr>
                <w:rFonts w:ascii="Times New Roman" w:hAnsi="Times New Roman"/>
                <w:szCs w:val="18"/>
                <w:lang w:val="en-GB"/>
              </w:rPr>
              <w:t xml:space="preserve">Case </w:t>
            </w:r>
            <w:r w:rsidR="00AF0594" w:rsidRPr="003B70D5">
              <w:rPr>
                <w:rFonts w:ascii="Times New Roman" w:hAnsi="Times New Roman"/>
                <w:szCs w:val="18"/>
                <w:lang w:val="en-GB"/>
              </w:rPr>
              <w:t>2</w:t>
            </w:r>
            <w:r w:rsidRPr="003B70D5">
              <w:rPr>
                <w:rFonts w:ascii="Times New Roman" w:hAnsi="Times New Roman"/>
                <w:szCs w:val="18"/>
                <w:lang w:val="en-GB"/>
              </w:rPr>
              <w:t xml:space="preserve">: </w:t>
            </w:r>
            <w:r w:rsidR="00AF0594" w:rsidRPr="003B70D5">
              <w:rPr>
                <w:rFonts w:ascii="Times New Roman" w:hAnsi="Times New Roman"/>
                <w:szCs w:val="18"/>
                <w:lang w:val="en-GB"/>
              </w:rPr>
              <w:t>12</w:t>
            </w:r>
          </w:p>
          <w:p w14:paraId="2AF360AC" w14:textId="5E09AE43" w:rsidR="00C2727C" w:rsidRPr="003B70D5" w:rsidRDefault="00C2727C" w:rsidP="003B70D5">
            <w:pPr>
              <w:pStyle w:val="a8"/>
              <w:widowControl w:val="0"/>
              <w:numPr>
                <w:ilvl w:val="0"/>
                <w:numId w:val="8"/>
              </w:numPr>
              <w:spacing w:before="0" w:line="240" w:lineRule="atLeast"/>
              <w:jc w:val="both"/>
              <w:rPr>
                <w:rFonts w:ascii="Times New Roman" w:hAnsi="Times New Roman"/>
                <w:szCs w:val="18"/>
                <w:lang w:val="en-GB"/>
              </w:rPr>
            </w:pPr>
            <w:r w:rsidRPr="003B70D5">
              <w:rPr>
                <w:rFonts w:ascii="Times New Roman" w:hAnsi="Times New Roman"/>
                <w:szCs w:val="18"/>
                <w:lang w:val="en-GB"/>
              </w:rPr>
              <w:t xml:space="preserve">Case </w:t>
            </w:r>
            <w:r w:rsidR="00AF0594" w:rsidRPr="003B70D5">
              <w:rPr>
                <w:rFonts w:ascii="Times New Roman" w:hAnsi="Times New Roman"/>
                <w:szCs w:val="18"/>
                <w:lang w:val="en-GB"/>
              </w:rPr>
              <w:t>3</w:t>
            </w:r>
            <w:r w:rsidRPr="003B70D5">
              <w:rPr>
                <w:rFonts w:ascii="Times New Roman" w:hAnsi="Times New Roman"/>
                <w:szCs w:val="18"/>
                <w:lang w:val="en-GB"/>
              </w:rPr>
              <w:t xml:space="preserve">: </w:t>
            </w:r>
            <w:r w:rsidR="00AF0594" w:rsidRPr="003B70D5">
              <w:rPr>
                <w:rFonts w:ascii="Times New Roman" w:hAnsi="Times New Roman"/>
                <w:szCs w:val="18"/>
                <w:lang w:val="en-GB"/>
              </w:rPr>
              <w:t>9</w:t>
            </w:r>
          </w:p>
        </w:tc>
      </w:tr>
      <w:tr w:rsidR="00C2727C" w14:paraId="457A0909" w14:textId="77777777" w:rsidTr="00C0455B">
        <w:trPr>
          <w:trHeight w:val="388"/>
          <w:jc w:val="center"/>
        </w:trPr>
        <w:tc>
          <w:tcPr>
            <w:tcW w:w="3386" w:type="dxa"/>
          </w:tcPr>
          <w:p w14:paraId="394833CD" w14:textId="77777777" w:rsidR="00C2727C" w:rsidRPr="003B70D5" w:rsidRDefault="00C2727C" w:rsidP="00E14BC8">
            <w:pPr>
              <w:spacing w:before="0" w:after="0" w:afterAutospacing="0" w:line="240" w:lineRule="atLeast"/>
              <w:jc w:val="center"/>
              <w:rPr>
                <w:b/>
                <w:sz w:val="22"/>
                <w:szCs w:val="18"/>
              </w:rPr>
            </w:pPr>
            <w:r w:rsidRPr="003B70D5">
              <w:rPr>
                <w:b/>
                <w:sz w:val="22"/>
                <w:szCs w:val="18"/>
              </w:rPr>
              <w:t>Probability of selecting each AL</w:t>
            </w:r>
          </w:p>
        </w:tc>
        <w:tc>
          <w:tcPr>
            <w:tcW w:w="3833" w:type="dxa"/>
          </w:tcPr>
          <w:p w14:paraId="6B79368D" w14:textId="77777777" w:rsidR="00AF0594" w:rsidRPr="003B70D5" w:rsidRDefault="00AF0594" w:rsidP="003B70D5">
            <w:pPr>
              <w:spacing w:before="0" w:after="0" w:afterAutospacing="0" w:line="240" w:lineRule="atLeast"/>
              <w:rPr>
                <w:sz w:val="22"/>
                <w:szCs w:val="18"/>
              </w:rPr>
            </w:pPr>
            <w:r w:rsidRPr="003B70D5">
              <w:rPr>
                <w:sz w:val="22"/>
                <w:szCs w:val="18"/>
              </w:rPr>
              <w:t>[0.</w:t>
            </w:r>
            <w:r w:rsidR="0084304E" w:rsidRPr="003B70D5">
              <w:rPr>
                <w:sz w:val="22"/>
                <w:szCs w:val="18"/>
              </w:rPr>
              <w:t>4</w:t>
            </w:r>
            <w:r w:rsidRPr="003B70D5">
              <w:rPr>
                <w:sz w:val="22"/>
                <w:szCs w:val="18"/>
              </w:rPr>
              <w:t>, 0.</w:t>
            </w:r>
            <w:r w:rsidR="0084304E" w:rsidRPr="003B70D5">
              <w:rPr>
                <w:sz w:val="22"/>
                <w:szCs w:val="18"/>
              </w:rPr>
              <w:t>3</w:t>
            </w:r>
            <w:r w:rsidRPr="003B70D5">
              <w:rPr>
                <w:sz w:val="22"/>
                <w:szCs w:val="18"/>
              </w:rPr>
              <w:t>, 0.</w:t>
            </w:r>
            <w:r w:rsidR="0084304E" w:rsidRPr="003B70D5">
              <w:rPr>
                <w:sz w:val="22"/>
                <w:szCs w:val="18"/>
              </w:rPr>
              <w:t>2</w:t>
            </w:r>
            <w:r w:rsidRPr="003B70D5">
              <w:rPr>
                <w:sz w:val="22"/>
                <w:szCs w:val="18"/>
              </w:rPr>
              <w:t>, 0.0</w:t>
            </w:r>
            <w:r w:rsidR="0084304E" w:rsidRPr="003B70D5">
              <w:rPr>
                <w:sz w:val="22"/>
                <w:szCs w:val="18"/>
              </w:rPr>
              <w:t>5</w:t>
            </w:r>
            <w:r w:rsidRPr="003B70D5">
              <w:rPr>
                <w:sz w:val="22"/>
                <w:szCs w:val="18"/>
              </w:rPr>
              <w:t>, 0.0</w:t>
            </w:r>
            <w:r w:rsidR="0084304E" w:rsidRPr="003B70D5">
              <w:rPr>
                <w:sz w:val="22"/>
                <w:szCs w:val="18"/>
              </w:rPr>
              <w:t>5</w:t>
            </w:r>
            <w:r w:rsidRPr="003B70D5">
              <w:rPr>
                <w:sz w:val="22"/>
                <w:szCs w:val="18"/>
              </w:rPr>
              <w:t>]</w:t>
            </w:r>
          </w:p>
          <w:p w14:paraId="21F8163E" w14:textId="1F120115" w:rsidR="00F00459" w:rsidRPr="003B70D5" w:rsidRDefault="00F00459" w:rsidP="003B70D5">
            <w:pPr>
              <w:spacing w:before="0" w:after="0" w:afterAutospacing="0" w:line="240" w:lineRule="atLeast"/>
              <w:rPr>
                <w:rFonts w:eastAsia="DengXian"/>
                <w:sz w:val="22"/>
                <w:szCs w:val="18"/>
              </w:rPr>
            </w:pPr>
            <w:r w:rsidRPr="003B70D5">
              <w:rPr>
                <w:sz w:val="22"/>
                <w:szCs w:val="18"/>
              </w:rPr>
              <w:t>[0.</w:t>
            </w:r>
            <w:r w:rsidRPr="003B70D5">
              <w:rPr>
                <w:sz w:val="22"/>
                <w:szCs w:val="18"/>
                <w:lang w:eastAsia="ja-JP"/>
              </w:rPr>
              <w:t>2</w:t>
            </w:r>
            <w:r w:rsidRPr="003B70D5">
              <w:rPr>
                <w:sz w:val="22"/>
                <w:szCs w:val="18"/>
              </w:rPr>
              <w:t>, 0.2, 0.2, 0.2, 0.2]</w:t>
            </w:r>
          </w:p>
        </w:tc>
      </w:tr>
      <w:tr w:rsidR="00C2727C" w14:paraId="704DAAF4" w14:textId="77777777" w:rsidTr="00C0455B">
        <w:trPr>
          <w:trHeight w:val="215"/>
          <w:jc w:val="center"/>
        </w:trPr>
        <w:tc>
          <w:tcPr>
            <w:tcW w:w="3386" w:type="dxa"/>
          </w:tcPr>
          <w:p w14:paraId="75B9872B" w14:textId="77777777" w:rsidR="00C2727C" w:rsidRPr="003B70D5" w:rsidRDefault="00C2727C" w:rsidP="00E14BC8">
            <w:pPr>
              <w:spacing w:before="0" w:after="0" w:afterAutospacing="0" w:line="240" w:lineRule="atLeast"/>
              <w:jc w:val="center"/>
              <w:rPr>
                <w:b/>
                <w:sz w:val="22"/>
                <w:szCs w:val="18"/>
              </w:rPr>
            </w:pPr>
            <w:r w:rsidRPr="003B70D5">
              <w:rPr>
                <w:b/>
                <w:sz w:val="22"/>
                <w:szCs w:val="18"/>
              </w:rPr>
              <w:t>Number of UEs</w:t>
            </w:r>
          </w:p>
        </w:tc>
        <w:tc>
          <w:tcPr>
            <w:tcW w:w="3833" w:type="dxa"/>
          </w:tcPr>
          <w:p w14:paraId="698361D9" w14:textId="77777777" w:rsidR="00C2727C" w:rsidRPr="003B70D5" w:rsidRDefault="00C2727C" w:rsidP="003B70D5">
            <w:pPr>
              <w:spacing w:before="0" w:after="0" w:afterAutospacing="0" w:line="240" w:lineRule="atLeast"/>
              <w:rPr>
                <w:sz w:val="22"/>
                <w:szCs w:val="18"/>
              </w:rPr>
            </w:pPr>
            <w:r w:rsidRPr="003B70D5">
              <w:rPr>
                <w:sz w:val="22"/>
                <w:szCs w:val="18"/>
              </w:rPr>
              <w:t>4</w:t>
            </w:r>
          </w:p>
        </w:tc>
      </w:tr>
      <w:tr w:rsidR="001F3799" w14:paraId="2FFFB1F1" w14:textId="77777777" w:rsidTr="00C0455B">
        <w:trPr>
          <w:trHeight w:val="215"/>
          <w:jc w:val="center"/>
        </w:trPr>
        <w:tc>
          <w:tcPr>
            <w:tcW w:w="3386" w:type="dxa"/>
          </w:tcPr>
          <w:p w14:paraId="573CB3F4" w14:textId="0DCC96F1" w:rsidR="001F3799" w:rsidRPr="003B70D5" w:rsidRDefault="001F3799" w:rsidP="00E14BC8">
            <w:pPr>
              <w:spacing w:after="0" w:afterAutospacing="0" w:line="240" w:lineRule="atLeast"/>
              <w:jc w:val="center"/>
              <w:rPr>
                <w:b/>
                <w:sz w:val="22"/>
                <w:szCs w:val="18"/>
                <w:lang w:eastAsia="ja-JP"/>
              </w:rPr>
            </w:pPr>
            <w:r>
              <w:rPr>
                <w:rFonts w:hint="eastAsia"/>
                <w:b/>
                <w:sz w:val="22"/>
                <w:szCs w:val="18"/>
                <w:lang w:eastAsia="ja-JP"/>
              </w:rPr>
              <w:t>D</w:t>
            </w:r>
            <w:r>
              <w:rPr>
                <w:b/>
                <w:sz w:val="22"/>
                <w:szCs w:val="18"/>
                <w:lang w:eastAsia="ja-JP"/>
              </w:rPr>
              <w:t>elay toleration (slot)</w:t>
            </w:r>
          </w:p>
        </w:tc>
        <w:tc>
          <w:tcPr>
            <w:tcW w:w="3833" w:type="dxa"/>
          </w:tcPr>
          <w:p w14:paraId="4ED0815D" w14:textId="424785B3" w:rsidR="001F3799" w:rsidRPr="003B70D5" w:rsidRDefault="001F3799" w:rsidP="003B70D5">
            <w:pPr>
              <w:spacing w:after="0" w:afterAutospacing="0" w:line="240" w:lineRule="atLeast"/>
              <w:rPr>
                <w:sz w:val="22"/>
                <w:szCs w:val="18"/>
                <w:lang w:eastAsia="ja-JP"/>
              </w:rPr>
            </w:pPr>
            <w:r>
              <w:rPr>
                <w:rFonts w:hint="eastAsia"/>
                <w:sz w:val="22"/>
                <w:szCs w:val="18"/>
                <w:lang w:eastAsia="ja-JP"/>
              </w:rPr>
              <w:t>1</w:t>
            </w:r>
          </w:p>
        </w:tc>
      </w:tr>
    </w:tbl>
    <w:p w14:paraId="2EBACB23" w14:textId="77777777" w:rsidR="003B70D5" w:rsidRDefault="003B70D5" w:rsidP="003B70D5">
      <w:pPr>
        <w:jc w:val="center"/>
      </w:pPr>
    </w:p>
    <w:p w14:paraId="75ADB0F2" w14:textId="3AA38890" w:rsidR="003B70D5" w:rsidRDefault="0084304E" w:rsidP="003B70D5">
      <w:pPr>
        <w:jc w:val="center"/>
      </w:pPr>
      <w:r>
        <w:rPr>
          <w:noProof/>
        </w:rPr>
        <w:drawing>
          <wp:inline distT="0" distB="0" distL="0" distR="0" wp14:anchorId="62D6504D" wp14:editId="08F0ECE4">
            <wp:extent cx="4415249" cy="2939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64867" cy="2973009"/>
                    </a:xfrm>
                    <a:prstGeom prst="rect">
                      <a:avLst/>
                    </a:prstGeom>
                    <a:noFill/>
                    <a:ln>
                      <a:noFill/>
                    </a:ln>
                  </pic:spPr>
                </pic:pic>
              </a:graphicData>
            </a:graphic>
          </wp:inline>
        </w:drawing>
      </w:r>
    </w:p>
    <w:p w14:paraId="7C8ECDD7" w14:textId="54045BC3" w:rsidR="007F37E3" w:rsidRDefault="007F37E3" w:rsidP="007F37E3">
      <w:pPr>
        <w:jc w:val="center"/>
        <w:rPr>
          <w:sz w:val="22"/>
          <w:szCs w:val="18"/>
        </w:rPr>
      </w:pPr>
      <w:r w:rsidRPr="003B70D5">
        <w:rPr>
          <w:sz w:val="22"/>
          <w:szCs w:val="18"/>
        </w:rPr>
        <w:t>Fig</w:t>
      </w:r>
      <w:r w:rsidR="00C0455B" w:rsidRPr="003B70D5">
        <w:rPr>
          <w:sz w:val="22"/>
          <w:szCs w:val="18"/>
        </w:rPr>
        <w:t>ure</w:t>
      </w:r>
      <w:r w:rsidRPr="003B70D5">
        <w:rPr>
          <w:sz w:val="22"/>
          <w:szCs w:val="18"/>
        </w:rPr>
        <w:t>.1 Blocking probability with AL distribution [0.4, 0.3, 0.2, 0.05, 0.05].</w:t>
      </w:r>
    </w:p>
    <w:p w14:paraId="28227623" w14:textId="02F2FF4D" w:rsidR="003B70D5" w:rsidRPr="003B70D5" w:rsidRDefault="003B70D5" w:rsidP="00501F47">
      <w:pPr>
        <w:rPr>
          <w:rFonts w:eastAsia="DengXian"/>
          <w:lang w:eastAsia="zh-CN"/>
        </w:rPr>
      </w:pPr>
      <w:r>
        <w:rPr>
          <w:rFonts w:eastAsia="DengXian" w:hint="eastAsia"/>
          <w:lang w:eastAsia="zh-CN"/>
        </w:rPr>
        <w:t>I</w:t>
      </w:r>
      <w:r>
        <w:rPr>
          <w:rFonts w:eastAsia="DengXian"/>
          <w:lang w:eastAsia="zh-CN"/>
        </w:rPr>
        <w:t xml:space="preserve">n Figure 1, the AL distribution considers a case that most of the UEs are </w:t>
      </w:r>
      <w:r w:rsidR="007F1626">
        <w:rPr>
          <w:rFonts w:eastAsia="DengXian"/>
          <w:lang w:eastAsia="zh-CN"/>
        </w:rPr>
        <w:t>in</w:t>
      </w:r>
      <w:r>
        <w:rPr>
          <w:rFonts w:eastAsia="DengXian"/>
          <w:lang w:eastAsia="zh-CN"/>
        </w:rPr>
        <w:t xml:space="preserve"> good coverage. </w:t>
      </w:r>
      <w:r w:rsidR="00501F47">
        <w:rPr>
          <w:rFonts w:eastAsia="DengXian"/>
          <w:lang w:eastAsia="zh-CN"/>
        </w:rPr>
        <w:t>With the number of CCEs equal to 16</w:t>
      </w:r>
      <w:r w:rsidR="00E47E9D">
        <w:rPr>
          <w:rFonts w:eastAsia="DengXian"/>
          <w:lang w:eastAsia="zh-CN"/>
        </w:rPr>
        <w:t xml:space="preserve"> (i.e. CORESET configured with 2 symbols and 20MHz/30kHz)</w:t>
      </w:r>
      <w:r>
        <w:rPr>
          <w:rFonts w:eastAsia="DengXian"/>
          <w:lang w:eastAsia="zh-CN"/>
        </w:rPr>
        <w:t xml:space="preserve">, it </w:t>
      </w:r>
      <w:r w:rsidR="00501F47">
        <w:rPr>
          <w:rFonts w:eastAsia="DengXian"/>
          <w:lang w:eastAsia="zh-CN"/>
        </w:rPr>
        <w:t>is found</w:t>
      </w:r>
      <w:r>
        <w:rPr>
          <w:rFonts w:eastAsia="DengXian"/>
          <w:lang w:eastAsia="zh-CN"/>
        </w:rPr>
        <w:t xml:space="preserve"> that by reducing the BD numbers by 33%, </w:t>
      </w:r>
      <w:r w:rsidR="00501F47">
        <w:rPr>
          <w:rFonts w:eastAsia="DengXian"/>
          <w:lang w:eastAsia="zh-CN"/>
        </w:rPr>
        <w:t xml:space="preserve">the blocking </w:t>
      </w:r>
      <w:r w:rsidR="00501F47">
        <w:rPr>
          <w:rFonts w:eastAsia="DengXian"/>
          <w:lang w:eastAsia="zh-CN"/>
        </w:rPr>
        <w:lastRenderedPageBreak/>
        <w:t xml:space="preserve">probability roughly increases by only </w:t>
      </w:r>
      <w:r w:rsidR="00501F47" w:rsidRPr="001F3799">
        <w:rPr>
          <w:rFonts w:eastAsia="DengXian"/>
          <w:lang w:eastAsia="zh-CN"/>
        </w:rPr>
        <w:t>10%</w:t>
      </w:r>
      <w:r w:rsidR="00501F47">
        <w:rPr>
          <w:rFonts w:eastAsia="DengXian"/>
          <w:lang w:eastAsia="zh-CN"/>
        </w:rPr>
        <w:t xml:space="preserve">. However, by reducing the BD number by half, the blocking probability will dramatically increase by around </w:t>
      </w:r>
      <w:r w:rsidR="00501F47" w:rsidRPr="001F3799">
        <w:rPr>
          <w:rFonts w:eastAsia="DengXian"/>
          <w:lang w:eastAsia="zh-CN"/>
        </w:rPr>
        <w:t>60%</w:t>
      </w:r>
      <w:r w:rsidR="00501F47">
        <w:rPr>
          <w:rFonts w:eastAsia="DengXian"/>
          <w:lang w:eastAsia="zh-CN"/>
        </w:rPr>
        <w:t>.</w:t>
      </w:r>
      <w:r w:rsidR="0038572C">
        <w:rPr>
          <w:rFonts w:eastAsia="DengXian"/>
          <w:lang w:eastAsia="zh-CN"/>
        </w:rPr>
        <w:t xml:space="preserve"> Moreover, by reducing the </w:t>
      </w:r>
      <w:r w:rsidR="00B61625">
        <w:rPr>
          <w:rFonts w:eastAsia="DengXian"/>
          <w:lang w:eastAsia="zh-CN"/>
        </w:rPr>
        <w:t>total</w:t>
      </w:r>
      <w:r w:rsidR="00936B8E">
        <w:rPr>
          <w:rFonts w:eastAsia="DengXian"/>
          <w:lang w:eastAsia="zh-CN"/>
        </w:rPr>
        <w:t xml:space="preserve"> number of </w:t>
      </w:r>
      <w:r w:rsidR="0038572C">
        <w:rPr>
          <w:rFonts w:eastAsia="DengXian"/>
          <w:lang w:eastAsia="zh-CN"/>
        </w:rPr>
        <w:t>CCEs from 32 to 24, by 25%, the increase of blocking probability will be more than 100%.</w:t>
      </w:r>
    </w:p>
    <w:p w14:paraId="46413276" w14:textId="77777777" w:rsidR="003B70D5" w:rsidRPr="003B70D5" w:rsidRDefault="003B70D5" w:rsidP="007F37E3">
      <w:pPr>
        <w:jc w:val="center"/>
        <w:rPr>
          <w:sz w:val="22"/>
          <w:szCs w:val="18"/>
        </w:rPr>
      </w:pPr>
    </w:p>
    <w:p w14:paraId="1DE5A5E7" w14:textId="3293A3A1" w:rsidR="0084304E" w:rsidRDefault="0084304E" w:rsidP="0084304E">
      <w:pPr>
        <w:jc w:val="center"/>
      </w:pPr>
      <w:r>
        <w:rPr>
          <w:noProof/>
        </w:rPr>
        <w:drawing>
          <wp:inline distT="0" distB="0" distL="0" distR="0" wp14:anchorId="34817B90" wp14:editId="20FD54F8">
            <wp:extent cx="4205638" cy="31541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430" cy="3200443"/>
                    </a:xfrm>
                    <a:prstGeom prst="rect">
                      <a:avLst/>
                    </a:prstGeom>
                    <a:noFill/>
                    <a:ln>
                      <a:noFill/>
                    </a:ln>
                  </pic:spPr>
                </pic:pic>
              </a:graphicData>
            </a:graphic>
          </wp:inline>
        </w:drawing>
      </w:r>
    </w:p>
    <w:p w14:paraId="64F924BD" w14:textId="5518C902" w:rsidR="007F37E3" w:rsidRDefault="007F37E3" w:rsidP="0084304E">
      <w:pPr>
        <w:jc w:val="center"/>
        <w:rPr>
          <w:sz w:val="22"/>
          <w:szCs w:val="18"/>
        </w:rPr>
      </w:pPr>
      <w:r w:rsidRPr="003B70D5">
        <w:rPr>
          <w:sz w:val="22"/>
          <w:szCs w:val="18"/>
        </w:rPr>
        <w:t>Fig</w:t>
      </w:r>
      <w:r w:rsidR="00C0455B" w:rsidRPr="003B70D5">
        <w:rPr>
          <w:sz w:val="22"/>
          <w:szCs w:val="18"/>
        </w:rPr>
        <w:t>ure</w:t>
      </w:r>
      <w:r w:rsidRPr="003B70D5">
        <w:rPr>
          <w:sz w:val="22"/>
          <w:szCs w:val="18"/>
        </w:rPr>
        <w:t>.2 Blocking probability with AL distribution [0.</w:t>
      </w:r>
      <w:r w:rsidRPr="003B70D5">
        <w:rPr>
          <w:rFonts w:hint="eastAsia"/>
          <w:sz w:val="22"/>
          <w:szCs w:val="18"/>
        </w:rPr>
        <w:t>2</w:t>
      </w:r>
      <w:r w:rsidRPr="003B70D5">
        <w:rPr>
          <w:sz w:val="22"/>
          <w:szCs w:val="18"/>
        </w:rPr>
        <w:t>, 0.2, 0.2, 0.2, 0.2].</w:t>
      </w:r>
    </w:p>
    <w:p w14:paraId="32E447BD" w14:textId="15ED71C8" w:rsidR="0038572C" w:rsidRPr="003B70D5" w:rsidRDefault="0038572C" w:rsidP="0038572C">
      <w:pPr>
        <w:rPr>
          <w:sz w:val="22"/>
          <w:szCs w:val="18"/>
        </w:rPr>
      </w:pPr>
      <w:r>
        <w:rPr>
          <w:rFonts w:eastAsia="DengXian" w:hint="eastAsia"/>
          <w:lang w:eastAsia="zh-CN"/>
        </w:rPr>
        <w:t>I</w:t>
      </w:r>
      <w:r>
        <w:rPr>
          <w:rFonts w:eastAsia="DengXian"/>
          <w:lang w:eastAsia="zh-CN"/>
        </w:rPr>
        <w:t xml:space="preserve">n Figure 2, the AL distribution considers a case that all UEs are averagely distributed. </w:t>
      </w:r>
      <w:r w:rsidR="00ED03CE">
        <w:rPr>
          <w:rFonts w:eastAsia="DengXian"/>
          <w:lang w:eastAsia="zh-CN"/>
        </w:rPr>
        <w:t>Similarly,</w:t>
      </w:r>
      <w:r>
        <w:rPr>
          <w:rFonts w:eastAsia="DengXian"/>
          <w:lang w:eastAsia="zh-CN"/>
        </w:rPr>
        <w:t xml:space="preserve"> the BD reduction less than 50% may not cause a significant increase of blocking probability. </w:t>
      </w:r>
      <w:r w:rsidR="00ED03CE">
        <w:rPr>
          <w:rFonts w:eastAsia="DengXian"/>
          <w:lang w:eastAsia="zh-CN"/>
        </w:rPr>
        <w:t>In addition, the</w:t>
      </w:r>
      <w:r w:rsidR="00F03CC2">
        <w:rPr>
          <w:rFonts w:eastAsia="DengXian"/>
          <w:lang w:eastAsia="zh-CN"/>
        </w:rPr>
        <w:t xml:space="preserve"> blocking</w:t>
      </w:r>
      <w:r w:rsidR="00ED03CE">
        <w:rPr>
          <w:rFonts w:eastAsia="DengXian"/>
          <w:lang w:eastAsia="zh-CN"/>
        </w:rPr>
        <w:t xml:space="preserve"> </w:t>
      </w:r>
      <w:r w:rsidR="00F03CC2">
        <w:rPr>
          <w:rFonts w:eastAsia="DengXian"/>
          <w:lang w:eastAsia="zh-CN"/>
        </w:rPr>
        <w:t>probability is more sensitive to the</w:t>
      </w:r>
      <w:r w:rsidR="00936B8E">
        <w:rPr>
          <w:rFonts w:eastAsia="DengXian"/>
          <w:lang w:eastAsia="zh-CN"/>
        </w:rPr>
        <w:t xml:space="preserve"> </w:t>
      </w:r>
      <w:r w:rsidR="00B61625">
        <w:rPr>
          <w:rFonts w:eastAsia="DengXian"/>
          <w:lang w:eastAsia="zh-CN"/>
        </w:rPr>
        <w:t>total</w:t>
      </w:r>
      <w:r w:rsidR="00F03CC2">
        <w:rPr>
          <w:rFonts w:eastAsia="DengXian"/>
          <w:lang w:eastAsia="zh-CN"/>
        </w:rPr>
        <w:t xml:space="preserve"> </w:t>
      </w:r>
      <w:r w:rsidR="00ED03CE">
        <w:rPr>
          <w:rFonts w:eastAsia="DengXian"/>
          <w:lang w:eastAsia="zh-CN"/>
        </w:rPr>
        <w:t>number of CCEs</w:t>
      </w:r>
      <w:r w:rsidR="00F03CC2">
        <w:rPr>
          <w:rFonts w:eastAsia="DengXian"/>
          <w:lang w:eastAsia="zh-CN"/>
        </w:rPr>
        <w:t>.</w:t>
      </w:r>
    </w:p>
    <w:p w14:paraId="4C96F4AD" w14:textId="63A8D0FA" w:rsidR="00C35C3C" w:rsidRDefault="00C35C3C" w:rsidP="00C35C3C">
      <w:r w:rsidRPr="00C35C3C">
        <w:rPr>
          <w:b/>
          <w:bCs/>
        </w:rPr>
        <w:t>Observation 1</w:t>
      </w:r>
      <w:r>
        <w:t xml:space="preserve">: </w:t>
      </w:r>
      <w:r w:rsidR="004E2A10">
        <w:t>If the reduction of BD limit is less than 50%, the impact on the blocking probability could be acceptable.</w:t>
      </w:r>
    </w:p>
    <w:p w14:paraId="56357447" w14:textId="6067BCC3" w:rsidR="00C35C3C" w:rsidRDefault="00C35C3C" w:rsidP="00C35C3C">
      <w:r w:rsidRPr="00C35C3C">
        <w:rPr>
          <w:b/>
          <w:bCs/>
        </w:rPr>
        <w:t>Observation 2</w:t>
      </w:r>
      <w:r>
        <w:t xml:space="preserve">: </w:t>
      </w:r>
      <w:r w:rsidR="00E04FDE">
        <w:t xml:space="preserve">The blocking probability is more sensitive to the </w:t>
      </w:r>
      <w:r w:rsidR="00936B8E">
        <w:t xml:space="preserve">reduction of </w:t>
      </w:r>
      <w:r w:rsidR="00E04FDE">
        <w:t>CCE</w:t>
      </w:r>
      <w:r w:rsidR="00936B8E">
        <w:t xml:space="preserve"> limit</w:t>
      </w:r>
      <w:r w:rsidR="00E04FDE">
        <w:t>, compared to the limit of BD.</w:t>
      </w:r>
    </w:p>
    <w:p w14:paraId="22B5AD20" w14:textId="4CCA5269" w:rsidR="004E2A10" w:rsidRPr="009932EF" w:rsidRDefault="00E565B8" w:rsidP="00C35C3C">
      <w:pPr>
        <w:rPr>
          <w:rFonts w:eastAsia="DengXian"/>
          <w:lang w:eastAsia="zh-CN"/>
        </w:rPr>
      </w:pPr>
      <w:r>
        <w:rPr>
          <w:rFonts w:eastAsia="DengXian" w:hint="eastAsia"/>
          <w:lang w:eastAsia="zh-CN"/>
        </w:rPr>
        <w:t>N</w:t>
      </w:r>
      <w:r>
        <w:rPr>
          <w:rFonts w:eastAsia="DengXian"/>
          <w:lang w:eastAsia="zh-CN"/>
        </w:rPr>
        <w:t xml:space="preserve">ote that each of the PDCCH candidates </w:t>
      </w:r>
      <w:r w:rsidR="00DD27D9">
        <w:rPr>
          <w:rFonts w:eastAsia="DengXian"/>
          <w:lang w:eastAsia="zh-CN"/>
        </w:rPr>
        <w:t>requires only one monitoring occasion</w:t>
      </w:r>
      <w:r>
        <w:rPr>
          <w:rFonts w:eastAsia="DengXian"/>
          <w:lang w:eastAsia="zh-CN"/>
        </w:rPr>
        <w:t xml:space="preserve">, </w:t>
      </w:r>
      <w:r w:rsidR="00DD27D9">
        <w:rPr>
          <w:rFonts w:eastAsia="DengXian"/>
          <w:lang w:eastAsia="zh-CN"/>
        </w:rPr>
        <w:t>which is one slot in this simulation. T</w:t>
      </w:r>
      <w:r>
        <w:rPr>
          <w:rFonts w:eastAsia="DengXian"/>
          <w:lang w:eastAsia="zh-CN"/>
        </w:rPr>
        <w:t xml:space="preserve">he blocking probabilities are calculated by averaging the results over </w:t>
      </w:r>
      <w:r w:rsidR="00B35521">
        <w:rPr>
          <w:rFonts w:eastAsia="DengXian"/>
          <w:lang w:eastAsia="zh-CN"/>
        </w:rPr>
        <w:t>a</w:t>
      </w:r>
      <w:r w:rsidR="00DD27D9">
        <w:rPr>
          <w:rFonts w:eastAsia="DengXian"/>
          <w:lang w:eastAsia="zh-CN"/>
        </w:rPr>
        <w:t>n</w:t>
      </w:r>
      <w:r w:rsidR="00B35521">
        <w:rPr>
          <w:rFonts w:eastAsia="DengXian"/>
          <w:lang w:eastAsia="zh-CN"/>
        </w:rPr>
        <w:t xml:space="preserve"> enough number of slots. </w:t>
      </w:r>
      <w:r w:rsidR="0024116C">
        <w:rPr>
          <w:rFonts w:eastAsia="DengXian"/>
          <w:lang w:eastAsia="zh-CN"/>
        </w:rPr>
        <w:t>Due to the reduced Rx antenna and the reduced BW, the coverage of RedCap</w:t>
      </w:r>
      <w:r w:rsidR="00F66207">
        <w:rPr>
          <w:rFonts w:asciiTheme="minorEastAsia" w:eastAsiaTheme="minorEastAsia" w:hAnsiTheme="minorEastAsia" w:hint="eastAsia"/>
        </w:rPr>
        <w:t xml:space="preserve"> </w:t>
      </w:r>
      <w:r w:rsidR="00F66207">
        <w:rPr>
          <w:rFonts w:eastAsiaTheme="minorEastAsia" w:hint="eastAsia"/>
        </w:rPr>
        <w:t>U</w:t>
      </w:r>
      <w:r w:rsidR="00F66207">
        <w:rPr>
          <w:rFonts w:eastAsiaTheme="minorEastAsia"/>
        </w:rPr>
        <w:t>E</w:t>
      </w:r>
      <w:r w:rsidR="0024116C">
        <w:rPr>
          <w:rFonts w:eastAsia="DengXian"/>
          <w:lang w:eastAsia="zh-CN"/>
        </w:rPr>
        <w:t xml:space="preserve"> would be impacted. In this case, repetition is a good candidate solution to compensate the coverage loss. However, the BD and CCE limits for PDCCH repetition</w:t>
      </w:r>
      <w:r w:rsidR="00DD27D9">
        <w:rPr>
          <w:rFonts w:eastAsia="DengXian"/>
          <w:lang w:eastAsia="zh-CN"/>
        </w:rPr>
        <w:t xml:space="preserve"> should be </w:t>
      </w:r>
      <w:r w:rsidR="009932EF">
        <w:rPr>
          <w:rFonts w:eastAsia="DengXian"/>
          <w:lang w:eastAsia="zh-CN"/>
        </w:rPr>
        <w:t>further studied.</w:t>
      </w:r>
      <w:r w:rsidR="00DD27D9">
        <w:rPr>
          <w:rFonts w:eastAsia="DengXian"/>
          <w:lang w:eastAsia="zh-CN"/>
        </w:rPr>
        <w:t xml:space="preserve">   </w:t>
      </w:r>
    </w:p>
    <w:p w14:paraId="5BBAA30E" w14:textId="688432D7" w:rsidR="00C35C3C" w:rsidRDefault="00C35C3C" w:rsidP="00C35C3C">
      <w:r w:rsidRPr="00C35C3C">
        <w:rPr>
          <w:b/>
          <w:bCs/>
        </w:rPr>
        <w:lastRenderedPageBreak/>
        <w:t>Observation 3</w:t>
      </w:r>
      <w:r>
        <w:t xml:space="preserve">: </w:t>
      </w:r>
      <w:bookmarkStart w:id="4" w:name="_Hlk53762254"/>
      <w:r w:rsidR="00284842">
        <w:t>For RedCap UEs, t</w:t>
      </w:r>
      <w:r>
        <w:t>he</w:t>
      </w:r>
      <w:r w:rsidR="005669D7">
        <w:t xml:space="preserve"> impact of repetition for</w:t>
      </w:r>
      <w:r>
        <w:t xml:space="preserve"> PDCCH</w:t>
      </w:r>
      <w:r w:rsidR="0024116C">
        <w:t xml:space="preserve"> on BD and CCE limits</w:t>
      </w:r>
      <w:r>
        <w:t xml:space="preserve"> </w:t>
      </w:r>
      <w:r w:rsidR="005669D7">
        <w:t>could be further studied</w:t>
      </w:r>
      <w:r>
        <w:t>.</w:t>
      </w:r>
      <w:bookmarkEnd w:id="4"/>
    </w:p>
    <w:p w14:paraId="492EAC99" w14:textId="0C5009D6" w:rsidR="00335C0D" w:rsidRDefault="00335C0D" w:rsidP="00335C0D">
      <w:pPr>
        <w:pStyle w:val="1"/>
        <w:keepLines/>
        <w:pBdr>
          <w:top w:val="single" w:sz="12" w:space="3" w:color="auto"/>
        </w:pBdr>
        <w:tabs>
          <w:tab w:val="clear" w:pos="0"/>
          <w:tab w:val="clear" w:pos="709"/>
        </w:tabs>
        <w:overflowPunct w:val="0"/>
        <w:autoSpaceDE w:val="0"/>
        <w:autoSpaceDN w:val="0"/>
        <w:adjustRightInd w:val="0"/>
        <w:snapToGrid/>
        <w:spacing w:afterLines="0" w:after="180"/>
        <w:ind w:left="432" w:hanging="432"/>
        <w:textAlignment w:val="baseline"/>
        <w:rPr>
          <w:rFonts w:ascii="Times New Roman" w:hAnsi="Times New Roman"/>
        </w:rPr>
      </w:pPr>
      <w:r>
        <w:rPr>
          <w:rFonts w:ascii="Times New Roman" w:hAnsi="Times New Roman"/>
        </w:rPr>
        <w:t>Conclusions</w:t>
      </w:r>
    </w:p>
    <w:p w14:paraId="7596136E" w14:textId="7E886DE8" w:rsidR="00335C0D" w:rsidRPr="00335C0D" w:rsidRDefault="007317C3" w:rsidP="00335C0D">
      <w:r w:rsidRPr="007317C3">
        <w:t>In th</w:t>
      </w:r>
      <w:r>
        <w:t>is contribution</w:t>
      </w:r>
      <w:r w:rsidRPr="007317C3">
        <w:t xml:space="preserve">, we have </w:t>
      </w:r>
      <w:r>
        <w:t>studied the impact of BD and CCE reduction on the blocking probability of RedCap UEs</w:t>
      </w:r>
      <w:r w:rsidRPr="007317C3">
        <w:t>. We made the following observations:</w:t>
      </w:r>
    </w:p>
    <w:p w14:paraId="2F66925A" w14:textId="77777777" w:rsidR="00335C0D" w:rsidRDefault="00335C0D" w:rsidP="00335C0D">
      <w:r w:rsidRPr="00C35C3C">
        <w:rPr>
          <w:b/>
          <w:bCs/>
        </w:rPr>
        <w:t>Observation 1</w:t>
      </w:r>
      <w:r>
        <w:t>: If the reduction of BD limit is less than 50%, the impact on the blocking probability could be acceptable.</w:t>
      </w:r>
    </w:p>
    <w:p w14:paraId="0D09444A" w14:textId="77777777" w:rsidR="00335C0D" w:rsidRDefault="00335C0D" w:rsidP="00335C0D">
      <w:r w:rsidRPr="00C35C3C">
        <w:rPr>
          <w:b/>
          <w:bCs/>
        </w:rPr>
        <w:t>Observation 2</w:t>
      </w:r>
      <w:r>
        <w:t>: The blocking probability is more sensitive to the limit of CCEs, compared to the limit of BD.</w:t>
      </w:r>
    </w:p>
    <w:p w14:paraId="4BFB8CA9" w14:textId="35F83920" w:rsidR="00335C0D" w:rsidRDefault="00335C0D" w:rsidP="00335C0D">
      <w:r w:rsidRPr="00C35C3C">
        <w:rPr>
          <w:b/>
          <w:bCs/>
        </w:rPr>
        <w:t>Observation 3</w:t>
      </w:r>
      <w:r>
        <w:t xml:space="preserve">: </w:t>
      </w:r>
      <w:r w:rsidR="00284842">
        <w:t>For RedCap UEs, t</w:t>
      </w:r>
      <w:bookmarkStart w:id="5" w:name="_GoBack"/>
      <w:bookmarkEnd w:id="5"/>
      <w:r w:rsidR="007A1889">
        <w:t>he impact of repetition for PDCCH on BD and CCE limits could be further studied.</w:t>
      </w:r>
    </w:p>
    <w:p w14:paraId="0BC0DD19" w14:textId="77777777" w:rsidR="00AB3802" w:rsidRPr="00C35C3C" w:rsidRDefault="00AB3802" w:rsidP="00AB3802">
      <w:pPr>
        <w:pStyle w:val="1"/>
        <w:numPr>
          <w:ilvl w:val="0"/>
          <w:numId w:val="0"/>
        </w:numPr>
        <w:spacing w:after="180"/>
        <w:ind w:left="432" w:hanging="432"/>
      </w:pPr>
      <w:r w:rsidRPr="00C35C3C">
        <w:t>References</w:t>
      </w:r>
    </w:p>
    <w:p w14:paraId="00EEB2DF" w14:textId="556E2B57" w:rsidR="00AB3802" w:rsidRPr="00EB1DA2" w:rsidRDefault="00AB3802" w:rsidP="00AB3802">
      <w:pPr>
        <w:pStyle w:val="References"/>
        <w:numPr>
          <w:ilvl w:val="0"/>
          <w:numId w:val="4"/>
        </w:numPr>
        <w:autoSpaceDE/>
        <w:autoSpaceDN/>
        <w:snapToGrid/>
        <w:spacing w:before="60"/>
        <w:rPr>
          <w:sz w:val="21"/>
          <w:szCs w:val="18"/>
        </w:rPr>
      </w:pPr>
      <w:bookmarkStart w:id="6" w:name="_Ref40452275"/>
      <w:r w:rsidRPr="00EB1DA2">
        <w:rPr>
          <w:sz w:val="21"/>
          <w:szCs w:val="18"/>
        </w:rPr>
        <w:t>RP-201386, Revised SID on study on support of reduced capability NR devices</w:t>
      </w:r>
      <w:bookmarkEnd w:id="6"/>
      <w:r w:rsidRPr="00EB1DA2">
        <w:rPr>
          <w:sz w:val="21"/>
          <w:szCs w:val="18"/>
        </w:rPr>
        <w:t>, 3GPP TSG RAN#88</w:t>
      </w:r>
    </w:p>
    <w:p w14:paraId="7748A8E8" w14:textId="77777777" w:rsidR="00A968DE" w:rsidRPr="00EB1DA2" w:rsidRDefault="00A968DE" w:rsidP="00A968DE">
      <w:pPr>
        <w:pStyle w:val="a8"/>
        <w:numPr>
          <w:ilvl w:val="0"/>
          <w:numId w:val="4"/>
        </w:numPr>
        <w:rPr>
          <w:rFonts w:ascii="Times New Roman" w:eastAsia="SimSun" w:hAnsi="Times New Roman"/>
          <w:sz w:val="21"/>
          <w:szCs w:val="18"/>
        </w:rPr>
      </w:pPr>
      <w:r w:rsidRPr="00EB1DA2">
        <w:rPr>
          <w:rFonts w:ascii="Times New Roman" w:eastAsia="SimSun" w:hAnsi="Times New Roman"/>
          <w:sz w:val="21"/>
          <w:szCs w:val="18"/>
        </w:rPr>
        <w:t>TS 38.213, “NR; Physical layer procedures for control”, V16.1.0, March 2020.</w:t>
      </w:r>
    </w:p>
    <w:p w14:paraId="3C11A3AC" w14:textId="2FBD9CE0" w:rsidR="00AB3802" w:rsidRPr="00EB1DA2" w:rsidRDefault="00A968DE" w:rsidP="00A968DE">
      <w:pPr>
        <w:pStyle w:val="a8"/>
        <w:numPr>
          <w:ilvl w:val="0"/>
          <w:numId w:val="4"/>
        </w:numPr>
        <w:rPr>
          <w:rFonts w:ascii="Times New Roman" w:eastAsia="SimSun" w:hAnsi="Times New Roman"/>
          <w:sz w:val="21"/>
          <w:szCs w:val="18"/>
        </w:rPr>
      </w:pPr>
      <w:r w:rsidRPr="00EB1DA2">
        <w:rPr>
          <w:rFonts w:ascii="Times New Roman" w:eastAsia="SimSun" w:hAnsi="Times New Roman"/>
          <w:sz w:val="21"/>
          <w:szCs w:val="18"/>
        </w:rPr>
        <w:t>TS 38.331, “NR; Radio Resource Control (RRC); Protocol specification”, V16.0.0, March 2020.</w:t>
      </w:r>
    </w:p>
    <w:sectPr w:rsidR="00AB3802" w:rsidRPr="00EB1DA2" w:rsidSect="0088491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D66AC" w14:textId="77777777" w:rsidR="00091004" w:rsidRDefault="00091004" w:rsidP="005C25B8">
      <w:pPr>
        <w:spacing w:after="0"/>
      </w:pPr>
      <w:r>
        <w:separator/>
      </w:r>
    </w:p>
  </w:endnote>
  <w:endnote w:type="continuationSeparator" w:id="0">
    <w:p w14:paraId="61C561ED" w14:textId="77777777" w:rsidR="00091004" w:rsidRDefault="00091004" w:rsidP="005C25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9DC22" w14:textId="77777777" w:rsidR="00091004" w:rsidRDefault="00091004" w:rsidP="005C25B8">
      <w:pPr>
        <w:spacing w:after="0"/>
      </w:pPr>
      <w:r>
        <w:separator/>
      </w:r>
    </w:p>
  </w:footnote>
  <w:footnote w:type="continuationSeparator" w:id="0">
    <w:p w14:paraId="1152065E" w14:textId="77777777" w:rsidR="00091004" w:rsidRDefault="00091004" w:rsidP="005C25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55602"/>
    <w:multiLevelType w:val="hybridMultilevel"/>
    <w:tmpl w:val="A5AC40C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B854DEE"/>
    <w:multiLevelType w:val="hybridMultilevel"/>
    <w:tmpl w:val="EA7C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03346B9"/>
    <w:multiLevelType w:val="hybridMultilevel"/>
    <w:tmpl w:val="ECD43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A647D06"/>
    <w:multiLevelType w:val="hybridMultilevel"/>
    <w:tmpl w:val="5C8849EA"/>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C6358C3"/>
    <w:multiLevelType w:val="hybridMultilevel"/>
    <w:tmpl w:val="0156850E"/>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03157D4"/>
    <w:multiLevelType w:val="multilevel"/>
    <w:tmpl w:val="B9384704"/>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6380"/>
        </w:tabs>
        <w:ind w:left="6380" w:hanging="567"/>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num w:numId="1">
    <w:abstractNumId w:val="11"/>
  </w:num>
  <w:num w:numId="2">
    <w:abstractNumId w:val="4"/>
  </w:num>
  <w:num w:numId="3">
    <w:abstractNumId w:val="2"/>
  </w:num>
  <w:num w:numId="4">
    <w:abstractNumId w:val="0"/>
  </w:num>
  <w:num w:numId="5">
    <w:abstractNumId w:val="7"/>
  </w:num>
  <w:num w:numId="6">
    <w:abstractNumId w:val="6"/>
  </w:num>
  <w:num w:numId="7">
    <w:abstractNumId w:val="8"/>
  </w:num>
  <w:num w:numId="8">
    <w:abstractNumId w:val="5"/>
  </w:num>
  <w:num w:numId="9">
    <w:abstractNumId w:val="3"/>
  </w:num>
  <w:num w:numId="10">
    <w:abstractNumId w:val="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145"/>
    <w:rsid w:val="00002145"/>
    <w:rsid w:val="00091004"/>
    <w:rsid w:val="00101AEE"/>
    <w:rsid w:val="001023D1"/>
    <w:rsid w:val="00102A1C"/>
    <w:rsid w:val="00172EE9"/>
    <w:rsid w:val="001F3799"/>
    <w:rsid w:val="00200ABF"/>
    <w:rsid w:val="00220258"/>
    <w:rsid w:val="0024116C"/>
    <w:rsid w:val="00266059"/>
    <w:rsid w:val="00284842"/>
    <w:rsid w:val="002C10DD"/>
    <w:rsid w:val="002C38D4"/>
    <w:rsid w:val="002C4563"/>
    <w:rsid w:val="00335C0D"/>
    <w:rsid w:val="0038572C"/>
    <w:rsid w:val="003A5F0E"/>
    <w:rsid w:val="003B70D5"/>
    <w:rsid w:val="004E2A10"/>
    <w:rsid w:val="00501F47"/>
    <w:rsid w:val="00537069"/>
    <w:rsid w:val="005669D7"/>
    <w:rsid w:val="005771F4"/>
    <w:rsid w:val="0057764D"/>
    <w:rsid w:val="00597425"/>
    <w:rsid w:val="005C25B8"/>
    <w:rsid w:val="005D6B62"/>
    <w:rsid w:val="006075A0"/>
    <w:rsid w:val="0064341C"/>
    <w:rsid w:val="006516CC"/>
    <w:rsid w:val="00674FD2"/>
    <w:rsid w:val="006A6613"/>
    <w:rsid w:val="006B4430"/>
    <w:rsid w:val="006C5F1D"/>
    <w:rsid w:val="007317C3"/>
    <w:rsid w:val="007A1889"/>
    <w:rsid w:val="007C1DC4"/>
    <w:rsid w:val="007C78CE"/>
    <w:rsid w:val="007F1626"/>
    <w:rsid w:val="007F37E3"/>
    <w:rsid w:val="0084304E"/>
    <w:rsid w:val="00865CE8"/>
    <w:rsid w:val="00873EEF"/>
    <w:rsid w:val="0088491A"/>
    <w:rsid w:val="008B0D9F"/>
    <w:rsid w:val="008F3A68"/>
    <w:rsid w:val="00936B8E"/>
    <w:rsid w:val="00962AA2"/>
    <w:rsid w:val="009932EF"/>
    <w:rsid w:val="009A4655"/>
    <w:rsid w:val="009B3926"/>
    <w:rsid w:val="00A93A0B"/>
    <w:rsid w:val="00A968DE"/>
    <w:rsid w:val="00A97E83"/>
    <w:rsid w:val="00AB3802"/>
    <w:rsid w:val="00AC28B9"/>
    <w:rsid w:val="00AD5BDF"/>
    <w:rsid w:val="00AF0594"/>
    <w:rsid w:val="00AF1DAB"/>
    <w:rsid w:val="00AF3F8C"/>
    <w:rsid w:val="00B22F1D"/>
    <w:rsid w:val="00B260AB"/>
    <w:rsid w:val="00B35521"/>
    <w:rsid w:val="00B61625"/>
    <w:rsid w:val="00B9215B"/>
    <w:rsid w:val="00B93FE9"/>
    <w:rsid w:val="00C0455B"/>
    <w:rsid w:val="00C0792C"/>
    <w:rsid w:val="00C2727C"/>
    <w:rsid w:val="00C35C3C"/>
    <w:rsid w:val="00C473B4"/>
    <w:rsid w:val="00C5102E"/>
    <w:rsid w:val="00CF1AC4"/>
    <w:rsid w:val="00D038A6"/>
    <w:rsid w:val="00D77E5F"/>
    <w:rsid w:val="00DB47FD"/>
    <w:rsid w:val="00DD27D9"/>
    <w:rsid w:val="00DD5D38"/>
    <w:rsid w:val="00DD78D7"/>
    <w:rsid w:val="00E04FDE"/>
    <w:rsid w:val="00E06789"/>
    <w:rsid w:val="00E14BC8"/>
    <w:rsid w:val="00E43088"/>
    <w:rsid w:val="00E47E9D"/>
    <w:rsid w:val="00E565B8"/>
    <w:rsid w:val="00E72A03"/>
    <w:rsid w:val="00E86DB3"/>
    <w:rsid w:val="00EB1DA2"/>
    <w:rsid w:val="00ED03CE"/>
    <w:rsid w:val="00F00459"/>
    <w:rsid w:val="00F017F1"/>
    <w:rsid w:val="00F03CC2"/>
    <w:rsid w:val="00F137B1"/>
    <w:rsid w:val="00F662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421E1E3"/>
  <w15:chartTrackingRefBased/>
  <w15:docId w15:val="{932DAE76-8C8D-44A6-928B-10B18BB6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C25B8"/>
    <w:pPr>
      <w:snapToGrid w:val="0"/>
      <w:spacing w:after="100" w:afterAutospacing="1"/>
      <w:jc w:val="both"/>
    </w:pPr>
    <w:rPr>
      <w:rFonts w:ascii="Times New Roman" w:eastAsia="ＭＳ ゴシック" w:hAnsi="Times New Roman" w:cs="Times New Roman"/>
      <w:kern w:val="0"/>
      <w:sz w:val="24"/>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5C25B8"/>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5771F4"/>
    <w:pPr>
      <w:keepNext/>
      <w:numPr>
        <w:ilvl w:val="1"/>
        <w:numId w:val="1"/>
      </w:numPr>
      <w:tabs>
        <w:tab w:val="clear" w:pos="6380"/>
        <w:tab w:val="num" w:pos="567"/>
      </w:tabs>
      <w:spacing w:before="240"/>
      <w:ind w:left="567"/>
      <w:outlineLvl w:val="1"/>
    </w:pPr>
    <w:rPr>
      <w:rFonts w:eastAsia="ＭＳ 明朝"/>
      <w:b/>
      <w:sz w:val="22"/>
      <w:szCs w:val="28"/>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5C25B8"/>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5C25B8"/>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iPriority w:val="99"/>
    <w:unhideWhenUsed/>
    <w:rsid w:val="005C25B8"/>
    <w:pPr>
      <w:tabs>
        <w:tab w:val="center" w:pos="4252"/>
        <w:tab w:val="right" w:pos="8504"/>
      </w:tabs>
    </w:p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0"/>
    <w:link w:val="a3"/>
    <w:uiPriority w:val="99"/>
    <w:rsid w:val="005C25B8"/>
  </w:style>
  <w:style w:type="paragraph" w:styleId="a5">
    <w:name w:val="footer"/>
    <w:basedOn w:val="a"/>
    <w:link w:val="a6"/>
    <w:uiPriority w:val="99"/>
    <w:unhideWhenUsed/>
    <w:rsid w:val="005C25B8"/>
    <w:pPr>
      <w:tabs>
        <w:tab w:val="center" w:pos="4252"/>
        <w:tab w:val="right" w:pos="8504"/>
      </w:tabs>
    </w:pPr>
  </w:style>
  <w:style w:type="character" w:customStyle="1" w:styleId="a6">
    <w:name w:val="フッター (文字)"/>
    <w:basedOn w:val="a0"/>
    <w:link w:val="a5"/>
    <w:uiPriority w:val="99"/>
    <w:rsid w:val="005C25B8"/>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
    <w:uiPriority w:val="9"/>
    <w:rsid w:val="005C25B8"/>
    <w:rPr>
      <w:rFonts w:ascii="Arial" w:eastAsia="ＭＳ ゴシック" w:hAnsi="Arial" w:cs="Times New Roman"/>
      <w:b/>
      <w:kern w:val="28"/>
      <w:sz w:val="32"/>
      <w:szCs w:val="20"/>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0"/>
    <w:link w:val="2"/>
    <w:uiPriority w:val="9"/>
    <w:rsid w:val="005771F4"/>
    <w:rPr>
      <w:rFonts w:ascii="Times New Roman" w:eastAsia="ＭＳ 明朝" w:hAnsi="Times New Roman" w:cs="Times New Roman"/>
      <w:b/>
      <w:kern w:val="0"/>
      <w:sz w:val="22"/>
      <w:szCs w:val="28"/>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
    <w:rsid w:val="005C25B8"/>
    <w:rPr>
      <w:rFonts w:ascii="Arial" w:eastAsia="ＭＳ ゴシック" w:hAnsi="Arial" w:cs="Times New Roman"/>
      <w:b/>
      <w:kern w:val="0"/>
      <w:sz w:val="24"/>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5C25B8"/>
    <w:rPr>
      <w:rFonts w:ascii="Arial" w:eastAsia="ＭＳ ゴシック" w:hAnsi="Arial" w:cs="Times New Roman"/>
      <w:i/>
      <w:kern w:val="0"/>
      <w:sz w:val="24"/>
      <w:szCs w:val="20"/>
      <w:lang w:val="en-GB"/>
    </w:rPr>
  </w:style>
  <w:style w:type="paragraph" w:customStyle="1" w:styleId="Bulletedo1">
    <w:name w:val="Bulleted o 1"/>
    <w:basedOn w:val="a"/>
    <w:rsid w:val="00597425"/>
    <w:pPr>
      <w:numPr>
        <w:numId w:val="2"/>
      </w:numPr>
      <w:overflowPunct w:val="0"/>
      <w:autoSpaceDE w:val="0"/>
      <w:autoSpaceDN w:val="0"/>
      <w:adjustRightInd w:val="0"/>
      <w:snapToGrid/>
      <w:spacing w:before="180" w:after="180" w:afterAutospacing="0"/>
      <w:jc w:val="left"/>
      <w:textAlignment w:val="baseline"/>
    </w:pPr>
    <w:rPr>
      <w:rFonts w:eastAsia="SimSun"/>
      <w:sz w:val="20"/>
      <w:lang w:val="en-US" w:eastAsia="en-US"/>
    </w:rPr>
  </w:style>
  <w:style w:type="table" w:styleId="a7">
    <w:name w:val="Table Grid"/>
    <w:basedOn w:val="a1"/>
    <w:uiPriority w:val="39"/>
    <w:qFormat/>
    <w:rsid w:val="00597425"/>
    <w:pPr>
      <w:spacing w:before="120" w:line="280" w:lineRule="atLeast"/>
      <w:jc w:val="both"/>
    </w:pPr>
    <w:rPr>
      <w:rFonts w:ascii="New York" w:eastAsia="SimSun" w:hAnsi="New York"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목록 단락,Lista1,列出段落,列出段落1,中等深浅网格 1 - 着色 21,列表段落,¥¡¡¡¡ì¬º¥¹¥È¶ÎÂä,ÁÐ³ö¶ÎÂä,列表段落1,—ño’i—Ž,¥ê¥¹¥È¶ÎÂä,1st level - Bullet List Paragraph,Lettre d'introduction,Paragrafo elenco,Normal bullet 2,Bullet list,목록단락"/>
    <w:basedOn w:val="a"/>
    <w:link w:val="a9"/>
    <w:uiPriority w:val="34"/>
    <w:qFormat/>
    <w:rsid w:val="00597425"/>
    <w:pPr>
      <w:snapToGrid/>
      <w:spacing w:before="180" w:after="0" w:afterAutospacing="0"/>
      <w:ind w:left="720"/>
      <w:jc w:val="left"/>
    </w:pPr>
    <w:rPr>
      <w:rFonts w:ascii="Calibri" w:eastAsia="Calibri" w:hAnsi="Calibri"/>
      <w:sz w:val="22"/>
      <w:szCs w:val="22"/>
      <w:lang w:val="en-US" w:eastAsia="en-US"/>
    </w:rPr>
  </w:style>
  <w:style w:type="character" w:customStyle="1" w:styleId="a9">
    <w:name w:val="リスト段落 (文字)"/>
    <w:aliases w:val="- Bullets (文字),?? ?? (文字),????? (文字),???? (文字),목록 단락 (文字),Lista1 (文字),列出段落 (文字),列出段落1 (文字),中等深浅网格 1 - 着色 21 (文字),列表段落 (文字),¥¡¡¡¡ì¬º¥¹¥È¶ÎÂä (文字),ÁÐ³ö¶ÎÂä (文字),列表段落1 (文字),—ño’i—Ž (文字),¥ê¥¹¥È¶ÎÂä (文字),1st level - Bullet List Paragraph (文字)"/>
    <w:link w:val="a8"/>
    <w:uiPriority w:val="34"/>
    <w:qFormat/>
    <w:locked/>
    <w:rsid w:val="00597425"/>
    <w:rPr>
      <w:rFonts w:ascii="Calibri" w:eastAsia="Calibri" w:hAnsi="Calibri" w:cs="Times New Roman"/>
      <w:kern w:val="0"/>
      <w:sz w:val="22"/>
      <w:lang w:eastAsia="en-US"/>
    </w:rPr>
  </w:style>
  <w:style w:type="paragraph" w:customStyle="1" w:styleId="References">
    <w:name w:val="References"/>
    <w:basedOn w:val="a"/>
    <w:qFormat/>
    <w:rsid w:val="00AB3802"/>
    <w:pPr>
      <w:numPr>
        <w:numId w:val="5"/>
      </w:numPr>
      <w:autoSpaceDE w:val="0"/>
      <w:autoSpaceDN w:val="0"/>
      <w:spacing w:before="180" w:after="60" w:afterAutospacing="0"/>
    </w:pPr>
    <w:rPr>
      <w:rFonts w:eastAsia="SimSun"/>
      <w:sz w:val="20"/>
      <w:szCs w:val="16"/>
      <w:lang w:val="en-US" w:eastAsia="en-US"/>
    </w:rPr>
  </w:style>
  <w:style w:type="paragraph" w:customStyle="1" w:styleId="Reference">
    <w:name w:val="Reference"/>
    <w:basedOn w:val="aa"/>
    <w:rsid w:val="00C35C3C"/>
    <w:pPr>
      <w:widowControl w:val="0"/>
      <w:numPr>
        <w:numId w:val="7"/>
      </w:numPr>
      <w:tabs>
        <w:tab w:val="clear" w:pos="567"/>
        <w:tab w:val="num" w:pos="709"/>
      </w:tabs>
      <w:snapToGrid/>
      <w:spacing w:after="120" w:afterAutospacing="0"/>
      <w:ind w:left="709" w:hanging="709"/>
    </w:pPr>
    <w:rPr>
      <w:rFonts w:asciiTheme="minorHAnsi" w:eastAsiaTheme="minorEastAsia" w:hAnsiTheme="minorHAnsi" w:cstheme="minorBidi"/>
      <w:kern w:val="2"/>
      <w:sz w:val="21"/>
      <w:szCs w:val="22"/>
      <w:lang w:val="en-US"/>
    </w:rPr>
  </w:style>
  <w:style w:type="paragraph" w:styleId="aa">
    <w:name w:val="Body Text"/>
    <w:basedOn w:val="a"/>
    <w:link w:val="ab"/>
    <w:uiPriority w:val="99"/>
    <w:semiHidden/>
    <w:unhideWhenUsed/>
    <w:rsid w:val="00C35C3C"/>
  </w:style>
  <w:style w:type="character" w:customStyle="1" w:styleId="ab">
    <w:name w:val="本文 (文字)"/>
    <w:basedOn w:val="a0"/>
    <w:link w:val="aa"/>
    <w:uiPriority w:val="99"/>
    <w:semiHidden/>
    <w:rsid w:val="00C35C3C"/>
    <w:rPr>
      <w:rFonts w:ascii="Times New Roman" w:eastAsia="ＭＳ ゴシック" w:hAnsi="Times New Roman" w:cs="Times New Roman"/>
      <w:kern w:val="0"/>
      <w:sz w:val="24"/>
      <w:szCs w:val="20"/>
      <w:lang w:val="en-GB"/>
    </w:rPr>
  </w:style>
  <w:style w:type="paragraph" w:styleId="ac">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a"/>
    <w:next w:val="a"/>
    <w:link w:val="ad"/>
    <w:qFormat/>
    <w:rsid w:val="00C5102E"/>
    <w:pPr>
      <w:widowControl w:val="0"/>
      <w:snapToGrid/>
      <w:spacing w:before="120" w:after="120" w:afterAutospacing="0"/>
    </w:pPr>
    <w:rPr>
      <w:rFonts w:asciiTheme="minorHAnsi" w:eastAsiaTheme="minorEastAsia" w:hAnsiTheme="minorHAnsi" w:cstheme="minorBidi"/>
      <w:b/>
      <w:kern w:val="2"/>
      <w:sz w:val="21"/>
      <w:szCs w:val="22"/>
      <w:lang w:val="en-US"/>
    </w:rPr>
  </w:style>
  <w:style w:type="character" w:customStyle="1" w:styleId="ad">
    <w:name w:val="図表番号 (文字)"/>
    <w:aliases w:val="cap (文字),cap Char (文字),Caption Char (文字),Caption Char1 Char (文字),cap Char Char1 (文字),Caption Char Char1 Char (文字),cap Char2 (文字),条目 (文字),cap1 (文字),cap2 (文字),cap11 (文字),cap Char Char Char Char Char Char Char (文字),Caption Char2 (文字),题注 (文字)"/>
    <w:link w:val="ac"/>
    <w:rsid w:val="00C5102E"/>
    <w:rPr>
      <w:b/>
    </w:rPr>
  </w:style>
  <w:style w:type="character" w:styleId="ae">
    <w:name w:val="annotation reference"/>
    <w:uiPriority w:val="99"/>
    <w:qFormat/>
    <w:rsid w:val="006075A0"/>
    <w:rPr>
      <w:sz w:val="16"/>
      <w:szCs w:val="16"/>
    </w:rPr>
  </w:style>
  <w:style w:type="paragraph" w:styleId="af">
    <w:name w:val="annotation text"/>
    <w:basedOn w:val="a"/>
    <w:link w:val="af0"/>
    <w:uiPriority w:val="99"/>
    <w:semiHidden/>
    <w:unhideWhenUsed/>
    <w:rsid w:val="0088491A"/>
    <w:pPr>
      <w:jc w:val="left"/>
    </w:pPr>
  </w:style>
  <w:style w:type="character" w:customStyle="1" w:styleId="af0">
    <w:name w:val="コメント文字列 (文字)"/>
    <w:basedOn w:val="a0"/>
    <w:link w:val="af"/>
    <w:uiPriority w:val="99"/>
    <w:semiHidden/>
    <w:rsid w:val="0088491A"/>
    <w:rPr>
      <w:rFonts w:ascii="Times New Roman" w:eastAsia="ＭＳ ゴシック" w:hAnsi="Times New Roman" w:cs="Times New Roman"/>
      <w:kern w:val="0"/>
      <w:sz w:val="24"/>
      <w:szCs w:val="20"/>
      <w:lang w:val="en-GB"/>
    </w:rPr>
  </w:style>
  <w:style w:type="paragraph" w:styleId="af1">
    <w:name w:val="annotation subject"/>
    <w:basedOn w:val="af"/>
    <w:next w:val="af"/>
    <w:link w:val="af2"/>
    <w:uiPriority w:val="99"/>
    <w:semiHidden/>
    <w:unhideWhenUsed/>
    <w:rsid w:val="0088491A"/>
    <w:rPr>
      <w:b/>
      <w:bCs/>
    </w:rPr>
  </w:style>
  <w:style w:type="character" w:customStyle="1" w:styleId="af2">
    <w:name w:val="コメント内容 (文字)"/>
    <w:basedOn w:val="af0"/>
    <w:link w:val="af1"/>
    <w:uiPriority w:val="99"/>
    <w:semiHidden/>
    <w:rsid w:val="0088491A"/>
    <w:rPr>
      <w:rFonts w:ascii="Times New Roman" w:eastAsia="ＭＳ ゴシック" w:hAnsi="Times New Roman" w:cs="Times New Roman"/>
      <w:b/>
      <w:bCs/>
      <w:kern w:val="0"/>
      <w:sz w:val="24"/>
      <w:szCs w:val="20"/>
      <w:lang w:val="en-GB"/>
    </w:rPr>
  </w:style>
  <w:style w:type="paragraph" w:styleId="af3">
    <w:name w:val="Balloon Text"/>
    <w:basedOn w:val="a"/>
    <w:link w:val="af4"/>
    <w:uiPriority w:val="99"/>
    <w:semiHidden/>
    <w:unhideWhenUsed/>
    <w:rsid w:val="0088491A"/>
    <w:pPr>
      <w:spacing w:after="0"/>
    </w:pPr>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88491A"/>
    <w:rPr>
      <w:rFonts w:asciiTheme="majorHAnsi" w:eastAsiaTheme="majorEastAsia" w:hAnsiTheme="majorHAnsi" w:cstheme="majorBidi"/>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5</Pages>
  <Words>1176</Words>
  <Characters>6708</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程猛/研究員</dc:creator>
  <cp:keywords/>
  <dc:description/>
  <cp:lastModifiedBy>程猛/研究員</cp:lastModifiedBy>
  <cp:revision>15</cp:revision>
  <dcterms:created xsi:type="dcterms:W3CDTF">2020-10-16T02:31:00Z</dcterms:created>
  <dcterms:modified xsi:type="dcterms:W3CDTF">2020-10-16T09:00:00Z</dcterms:modified>
</cp:coreProperties>
</file>