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5AEF8" w14:textId="20AF2649" w:rsidR="007E5494" w:rsidRDefault="007E5494" w:rsidP="007E5494">
      <w:pPr>
        <w:tabs>
          <w:tab w:val="right" w:pos="9216"/>
        </w:tabs>
        <w:spacing w:after="0"/>
        <w:rPr>
          <w:b/>
          <w:kern w:val="2"/>
          <w:lang w:eastAsia="zh-CN"/>
        </w:rPr>
      </w:pPr>
      <w:r>
        <w:rPr>
          <w:noProof/>
          <w:lang w:eastAsia="zh-CN"/>
        </w:rPr>
        <mc:AlternateContent>
          <mc:Choice Requires="wps">
            <w:drawing>
              <wp:anchor distT="0" distB="0" distL="114300" distR="114300" simplePos="0" relativeHeight="251663360" behindDoc="0" locked="1" layoutInCell="1" allowOverlap="1" wp14:anchorId="7A0A09C4" wp14:editId="1E2B438D">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BC13F" id="Freeform 9"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p/yBwUAAEI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s2af8gcFAABC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b/>
          <w:lang w:eastAsia="zh-CN"/>
        </w:rPr>
        <w:t xml:space="preserve"> Meeting #103-e</w:t>
      </w:r>
      <w:r>
        <w:rPr>
          <w:b/>
          <w:kern w:val="2"/>
          <w:lang w:eastAsia="zh-CN"/>
        </w:rPr>
        <w:tab/>
      </w:r>
      <w:r w:rsidR="00917886" w:rsidRPr="00917886">
        <w:rPr>
          <w:b/>
          <w:kern w:val="2"/>
          <w:lang w:eastAsia="zh-CN"/>
        </w:rPr>
        <w:t>R1-2008335</w:t>
      </w:r>
    </w:p>
    <w:p w14:paraId="36B64938" w14:textId="77777777" w:rsidR="007E5494" w:rsidRDefault="007E5494" w:rsidP="007E5494">
      <w:pPr>
        <w:rPr>
          <w:b/>
          <w:bCs/>
          <w:lang w:eastAsia="zh-CN"/>
        </w:rPr>
      </w:pPr>
      <w:r>
        <w:rPr>
          <w:b/>
          <w:bCs/>
          <w:lang w:eastAsia="zh-CN"/>
        </w:rPr>
        <w:t>E-meeting, October 26- November 13, 2020</w:t>
      </w:r>
    </w:p>
    <w:p w14:paraId="76EC0E67" w14:textId="6BE43B21" w:rsidR="00B83AA4" w:rsidRPr="004F562F" w:rsidRDefault="007E5494" w:rsidP="00B83AA4">
      <w:pPr>
        <w:pBdr>
          <w:top w:val="single" w:sz="4" w:space="1" w:color="auto"/>
        </w:pBdr>
        <w:spacing w:after="0"/>
        <w:rPr>
          <w:b/>
          <w:kern w:val="2"/>
          <w:sz w:val="16"/>
          <w:szCs w:val="16"/>
          <w:lang w:eastAsia="zh-CN"/>
        </w:rPr>
      </w:pPr>
      <w:r w:rsidDel="007E5494">
        <w:rPr>
          <w:b/>
          <w:noProof/>
          <w:kern w:val="2"/>
          <w:lang w:eastAsia="zh-CN"/>
        </w:rPr>
        <w:t xml:space="preserve"> </w:t>
      </w:r>
    </w:p>
    <w:p w14:paraId="58F18FA9" w14:textId="0C62AC64"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187607">
        <w:rPr>
          <w:b/>
          <w:kern w:val="2"/>
          <w:lang w:eastAsia="zh-CN"/>
        </w:rPr>
        <w:t>8.7.1.3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28FA869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6322D" w:rsidRPr="0006322D">
        <w:rPr>
          <w:b/>
          <w:kern w:val="2"/>
          <w:lang w:eastAsia="zh-CN"/>
        </w:rPr>
        <w:t>Analysis on power consumption for IDLE mode UE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10468F55" w14:textId="023F31B8" w:rsidR="00C935F8" w:rsidRDefault="00C935F8" w:rsidP="00C935F8">
      <w:pPr>
        <w:spacing w:beforeLines="50" w:before="120"/>
        <w:rPr>
          <w:rFonts w:eastAsia="MS Mincho"/>
          <w:lang w:eastAsia="ja-JP"/>
        </w:rPr>
      </w:pPr>
      <w:bookmarkStart w:id="2" w:name="OLE_LINK13"/>
      <w:r>
        <w:rPr>
          <w:rFonts w:eastAsia="MS Mincho"/>
          <w:lang w:eastAsia="ja-JP"/>
        </w:rPr>
        <w:t>In</w:t>
      </w:r>
      <w:bookmarkEnd w:id="2"/>
      <w:r w:rsidR="007B2234">
        <w:rPr>
          <w:rFonts w:eastAsia="MS Mincho"/>
          <w:lang w:eastAsia="ja-JP"/>
        </w:rPr>
        <w:t xml:space="preserve"> RAN</w:t>
      </w:r>
      <w:r>
        <w:rPr>
          <w:rFonts w:eastAsia="MS Mincho"/>
          <w:lang w:eastAsia="ja-JP"/>
        </w:rPr>
        <w:t xml:space="preserve">#86, it is approved to further specify enhancements for UE power saving in Rel-17 on top of Rel-16 schemes. For </w:t>
      </w:r>
      <w:r w:rsidR="005E71AE">
        <w:rPr>
          <w:rFonts w:eastAsia="MS Mincho"/>
          <w:lang w:eastAsia="ja-JP"/>
        </w:rPr>
        <w:t>idle</w:t>
      </w:r>
      <w:r>
        <w:rPr>
          <w:rFonts w:eastAsia="MS Mincho"/>
          <w:lang w:eastAsia="ja-JP"/>
        </w:rPr>
        <w:t>/</w:t>
      </w:r>
      <w:r w:rsidR="005A3913">
        <w:rPr>
          <w:rFonts w:eastAsia="MS Mincho"/>
          <w:lang w:eastAsia="ja-JP"/>
        </w:rPr>
        <w:t>inactive</w:t>
      </w:r>
      <w:r>
        <w:rPr>
          <w:rFonts w:eastAsia="MS Mincho"/>
          <w:lang w:eastAsia="ja-JP"/>
        </w:rPr>
        <w:t xml:space="preserve"> mode, enhancements for paging procedure and assistance RS </w:t>
      </w:r>
      <w:r w:rsidR="00577EFC">
        <w:rPr>
          <w:rFonts w:eastAsia="MS Mincho"/>
          <w:lang w:eastAsia="ja-JP"/>
        </w:rPr>
        <w:t>will be specified</w:t>
      </w:r>
      <w:r>
        <w:rPr>
          <w:rFonts w:eastAsia="MS Mincho"/>
          <w:lang w:eastAsia="ja-JP"/>
        </w:rPr>
        <w:t xml:space="preserve">. </w:t>
      </w:r>
    </w:p>
    <w:tbl>
      <w:tblPr>
        <w:tblStyle w:val="TableGrid"/>
        <w:tblW w:w="0" w:type="auto"/>
        <w:tblLook w:val="04A0" w:firstRow="1" w:lastRow="0" w:firstColumn="1" w:lastColumn="0" w:noHBand="0" w:noVBand="1"/>
      </w:tblPr>
      <w:tblGrid>
        <w:gridCol w:w="9307"/>
      </w:tblGrid>
      <w:tr w:rsidR="00C935F8" w14:paraId="6416397A" w14:textId="77777777" w:rsidTr="0008667C">
        <w:tc>
          <w:tcPr>
            <w:tcW w:w="9307" w:type="dxa"/>
          </w:tcPr>
          <w:p w14:paraId="7DF579C1" w14:textId="77777777" w:rsidR="00C935F8" w:rsidRDefault="00C935F8" w:rsidP="00C935F8">
            <w:pPr>
              <w:numPr>
                <w:ilvl w:val="0"/>
                <w:numId w:val="19"/>
              </w:numPr>
              <w:overflowPunct w:val="0"/>
              <w:adjustRightInd/>
              <w:snapToGrid/>
              <w:spacing w:after="180"/>
              <w:jc w:val="left"/>
            </w:pPr>
            <w:r>
              <w:t>Specify enhancements for idle/inactive-mode UE power saving, considering system performance aspects [RAN2, RAN1]</w:t>
            </w:r>
          </w:p>
          <w:p w14:paraId="4D4CE510" w14:textId="77777777" w:rsidR="00C935F8" w:rsidRDefault="00C935F8" w:rsidP="00C935F8">
            <w:pPr>
              <w:numPr>
                <w:ilvl w:val="1"/>
                <w:numId w:val="19"/>
              </w:numPr>
              <w:overflowPunct w:val="0"/>
              <w:adjustRightInd/>
              <w:snapToGrid/>
              <w:spacing w:after="180"/>
              <w:jc w:val="left"/>
            </w:pPr>
            <w:r>
              <w:t>Study and specify paging enhancement(s) to reduce unnecessary UE paging receptions, subject to no impact to legacy UEs [RAN2, RAN1]</w:t>
            </w:r>
          </w:p>
          <w:p w14:paraId="19FC6BB5" w14:textId="77777777" w:rsidR="00C935F8" w:rsidRDefault="00C935F8" w:rsidP="00C935F8">
            <w:pPr>
              <w:numPr>
                <w:ilvl w:val="0"/>
                <w:numId w:val="20"/>
              </w:numPr>
              <w:overflowPunct w:val="0"/>
              <w:snapToGrid/>
              <w:spacing w:after="180"/>
              <w:jc w:val="left"/>
              <w:textAlignment w:val="baseline"/>
            </w:pPr>
            <w:r>
              <w:t>NOTE: RAN1 to check and update, if needed, evaluation methodology in RAN1 #100 meeting</w:t>
            </w:r>
          </w:p>
          <w:p w14:paraId="03BCD0E1" w14:textId="77777777" w:rsidR="00C935F8" w:rsidRDefault="00C935F8" w:rsidP="00C935F8">
            <w:pPr>
              <w:numPr>
                <w:ilvl w:val="1"/>
                <w:numId w:val="19"/>
              </w:numPr>
              <w:overflowPunct w:val="0"/>
              <w:adjustRightInd/>
              <w:snapToGrid/>
              <w:spacing w:after="180"/>
              <w:jc w:val="left"/>
            </w:pPr>
            <w:r>
              <w:t>Specify means to provide potential TRS/CSI-RS occasion(s) available in connected mode to idle/inactive-mode UEs, minimizing system overhead impact [RAN1]</w:t>
            </w:r>
          </w:p>
          <w:p w14:paraId="7DA5FE35" w14:textId="77777777" w:rsidR="00C935F8" w:rsidRPr="00271999" w:rsidRDefault="00C935F8" w:rsidP="00C935F8">
            <w:pPr>
              <w:numPr>
                <w:ilvl w:val="0"/>
                <w:numId w:val="20"/>
              </w:numPr>
              <w:overflowPunct w:val="0"/>
              <w:snapToGrid/>
              <w:spacing w:after="180"/>
              <w:jc w:val="left"/>
              <w:textAlignment w:val="baseline"/>
            </w:pPr>
            <w:r>
              <w:t>NOTE: Always-on TRS/CSI-RS transmission by gNodeB is not required</w:t>
            </w:r>
          </w:p>
        </w:tc>
      </w:tr>
    </w:tbl>
    <w:p w14:paraId="23AD72BC" w14:textId="2657DA68" w:rsidR="00C935F8" w:rsidRDefault="00C935F8" w:rsidP="00C935F8">
      <w:pPr>
        <w:spacing w:beforeLines="50" w:before="120"/>
        <w:rPr>
          <w:rFonts w:eastAsiaTheme="minorEastAsia"/>
          <w:b/>
          <w:bCs/>
          <w:lang w:eastAsia="zh-CN"/>
        </w:rPr>
      </w:pPr>
      <w:r>
        <w:rPr>
          <w:rFonts w:eastAsiaTheme="minorEastAsia"/>
          <w:lang w:eastAsia="zh-CN"/>
        </w:rPr>
        <w:t xml:space="preserve">In this contribution, </w:t>
      </w:r>
      <w:r w:rsidR="00C1551C" w:rsidRPr="00C1551C">
        <w:rPr>
          <w:rFonts w:eastAsiaTheme="minorEastAsia"/>
          <w:lang w:eastAsia="zh-CN"/>
        </w:rPr>
        <w:t xml:space="preserve">analysis on power consumption </w:t>
      </w:r>
      <w:r w:rsidR="00C1551C">
        <w:rPr>
          <w:rFonts w:eastAsiaTheme="minorEastAsia"/>
          <w:lang w:eastAsia="zh-CN"/>
        </w:rPr>
        <w:t xml:space="preserve">of legacy </w:t>
      </w:r>
      <w:r w:rsidR="005E71AE">
        <w:rPr>
          <w:rFonts w:eastAsiaTheme="minorEastAsia"/>
          <w:lang w:eastAsia="zh-CN"/>
        </w:rPr>
        <w:t>idle</w:t>
      </w:r>
      <w:r w:rsidR="00C1551C">
        <w:rPr>
          <w:rFonts w:eastAsiaTheme="minorEastAsia"/>
          <w:lang w:eastAsia="zh-CN"/>
        </w:rPr>
        <w:t xml:space="preserve"> mode UE </w:t>
      </w:r>
      <w:r w:rsidR="00C1551C" w:rsidRPr="00C1551C">
        <w:rPr>
          <w:rFonts w:eastAsiaTheme="minorEastAsia"/>
          <w:lang w:eastAsia="zh-CN"/>
        </w:rPr>
        <w:t>is provided</w:t>
      </w:r>
      <w:r w:rsidR="00E02C13">
        <w:rPr>
          <w:rFonts w:eastAsiaTheme="minorEastAsia"/>
          <w:lang w:eastAsia="zh-CN"/>
        </w:rPr>
        <w:t xml:space="preserve"> to facilitate the discussion of power saving mechanism for NR </w:t>
      </w:r>
      <w:r w:rsidR="005E71AE">
        <w:rPr>
          <w:rFonts w:eastAsiaTheme="minorEastAsia"/>
          <w:lang w:eastAsia="zh-CN"/>
        </w:rPr>
        <w:t>idle</w:t>
      </w:r>
      <w:r w:rsidR="00E02C13">
        <w:rPr>
          <w:rFonts w:eastAsiaTheme="minorEastAsia"/>
          <w:lang w:eastAsia="zh-CN"/>
        </w:rPr>
        <w:t xml:space="preserve"> mode UE</w:t>
      </w:r>
      <w:r w:rsidR="00C1551C">
        <w:rPr>
          <w:rFonts w:eastAsiaTheme="minorEastAsia"/>
          <w:lang w:eastAsia="zh-CN"/>
        </w:rPr>
        <w:t>.</w:t>
      </w:r>
    </w:p>
    <w:p w14:paraId="499DD7D7" w14:textId="13628500" w:rsidR="00C935F8" w:rsidRDefault="00C1551C" w:rsidP="00C935F8">
      <w:pPr>
        <w:pStyle w:val="Heading1"/>
        <w:rPr>
          <w:lang w:eastAsia="zh-CN"/>
        </w:rPr>
      </w:pPr>
      <w:r>
        <w:rPr>
          <w:lang w:eastAsia="zh-CN"/>
        </w:rPr>
        <w:t xml:space="preserve">Analysis on power consumption of </w:t>
      </w:r>
      <w:r w:rsidR="005E71AE">
        <w:rPr>
          <w:lang w:eastAsia="zh-CN"/>
        </w:rPr>
        <w:t>idle</w:t>
      </w:r>
      <w:r>
        <w:rPr>
          <w:lang w:eastAsia="zh-CN"/>
        </w:rPr>
        <w:t xml:space="preserve"> </w:t>
      </w:r>
      <w:r w:rsidR="005E71AE">
        <w:rPr>
          <w:lang w:eastAsia="zh-CN"/>
        </w:rPr>
        <w:t xml:space="preserve">mode </w:t>
      </w:r>
      <w:r>
        <w:rPr>
          <w:lang w:eastAsia="zh-CN"/>
        </w:rPr>
        <w:t>UE</w:t>
      </w:r>
    </w:p>
    <w:p w14:paraId="7F9D3720" w14:textId="459513D6" w:rsidR="00122A7F" w:rsidRDefault="007E5494" w:rsidP="00C935F8">
      <w:pPr>
        <w:pStyle w:val="Heading2"/>
        <w:rPr>
          <w:lang w:eastAsia="zh-CN"/>
        </w:rPr>
      </w:pPr>
      <w:r>
        <w:rPr>
          <w:lang w:eastAsia="zh-CN"/>
        </w:rPr>
        <w:t xml:space="preserve">Contribution of power consumption in </w:t>
      </w:r>
      <w:r w:rsidR="005E71AE">
        <w:rPr>
          <w:lang w:eastAsia="zh-CN"/>
        </w:rPr>
        <w:t>idle</w:t>
      </w:r>
      <w:r>
        <w:rPr>
          <w:lang w:eastAsia="zh-CN"/>
        </w:rPr>
        <w:t xml:space="preserve"> mode</w:t>
      </w:r>
    </w:p>
    <w:p w14:paraId="2DBDA527" w14:textId="6ED699EF" w:rsidR="007E5494" w:rsidRDefault="007E5494" w:rsidP="007E5494">
      <w:pPr>
        <w:rPr>
          <w:lang w:eastAsia="zh-CN"/>
        </w:rPr>
      </w:pPr>
      <w:r>
        <w:rPr>
          <w:lang w:eastAsia="zh-CN"/>
        </w:rPr>
        <w:t>According to our investigation, the time and power distribution of typical wearable devices (smart watch) are shown in</w:t>
      </w:r>
      <w:r w:rsidR="005E71AE">
        <w:rPr>
          <w:lang w:eastAsia="zh-CN"/>
        </w:rPr>
        <w:t xml:space="preserve"> </w:t>
      </w:r>
      <w:r w:rsidR="005E71AE">
        <w:rPr>
          <w:lang w:eastAsia="zh-CN"/>
        </w:rPr>
        <w:fldChar w:fldCharType="begin"/>
      </w:r>
      <w:r w:rsidR="005E71AE">
        <w:rPr>
          <w:lang w:eastAsia="zh-CN"/>
        </w:rPr>
        <w:instrText xml:space="preserve"> REF _Ref53756836 \r \h </w:instrText>
      </w:r>
      <w:r w:rsidR="005E71AE">
        <w:rPr>
          <w:lang w:eastAsia="zh-CN"/>
        </w:rPr>
      </w:r>
      <w:r w:rsidR="005E71AE">
        <w:rPr>
          <w:lang w:eastAsia="zh-CN"/>
        </w:rPr>
        <w:fldChar w:fldCharType="separate"/>
      </w:r>
      <w:r w:rsidR="005E71AE">
        <w:rPr>
          <w:lang w:eastAsia="zh-CN"/>
        </w:rPr>
        <w:t>Figure 1</w:t>
      </w:r>
      <w:r w:rsidR="005E71AE">
        <w:rPr>
          <w:lang w:eastAsia="zh-CN"/>
        </w:rPr>
        <w:fldChar w:fldCharType="end"/>
      </w:r>
      <w:r>
        <w:rPr>
          <w:lang w:eastAsia="zh-CN"/>
        </w:rPr>
        <w:t xml:space="preserve">. It is observed that </w:t>
      </w:r>
      <w:r w:rsidR="005E71AE">
        <w:rPr>
          <w:lang w:eastAsia="zh-CN"/>
        </w:rPr>
        <w:t>idle</w:t>
      </w:r>
      <w:r>
        <w:rPr>
          <w:lang w:eastAsia="zh-CN"/>
        </w:rPr>
        <w:t xml:space="preserve"> mode contributes about 60% power consumption of the daily use. Therefore, it is strongly desired to reduce the RedCap UE power consumption in </w:t>
      </w:r>
      <w:r w:rsidR="005E71AE">
        <w:rPr>
          <w:lang w:eastAsia="zh-CN"/>
        </w:rPr>
        <w:t>idle</w:t>
      </w:r>
      <w:r>
        <w:rPr>
          <w:lang w:eastAsia="zh-CN"/>
        </w:rPr>
        <w:t xml:space="preserve"> mode. In our view, the paging enhancement and assistance RS should be both specified to improve the power consumption of </w:t>
      </w:r>
      <w:r w:rsidR="00DE2EA9">
        <w:rPr>
          <w:lang w:eastAsia="zh-CN"/>
        </w:rPr>
        <w:t xml:space="preserve">eMBB UE and </w:t>
      </w:r>
      <w:r>
        <w:rPr>
          <w:lang w:eastAsia="zh-CN"/>
        </w:rPr>
        <w:t>RedCap UE, as claimed in WID.</w:t>
      </w:r>
    </w:p>
    <w:p w14:paraId="5F75A5B4" w14:textId="589DACDC" w:rsidR="007E5494" w:rsidRDefault="007E5494" w:rsidP="007E5494">
      <w:pPr>
        <w:jc w:val="center"/>
        <w:rPr>
          <w:lang w:eastAsia="zh-CN"/>
        </w:rPr>
      </w:pPr>
      <w:r>
        <w:rPr>
          <w:noProof/>
          <w:lang w:eastAsia="zh-CN"/>
        </w:rPr>
        <w:drawing>
          <wp:inline distT="0" distB="0" distL="0" distR="0" wp14:anchorId="6B530971" wp14:editId="5EF0D80F">
            <wp:extent cx="2886075" cy="203835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zh-CN"/>
        </w:rPr>
        <w:drawing>
          <wp:inline distT="0" distB="0" distL="0" distR="0" wp14:anchorId="6B9E29FC" wp14:editId="29B69901">
            <wp:extent cx="2867025" cy="204787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F62D0BE" w14:textId="20006BEB" w:rsidR="007E5494" w:rsidRPr="00127DE5" w:rsidRDefault="007E5494" w:rsidP="00127DE5">
      <w:pPr>
        <w:pStyle w:val="ListParagraph"/>
        <w:numPr>
          <w:ilvl w:val="0"/>
          <w:numId w:val="35"/>
        </w:numPr>
        <w:ind w:firstLineChars="0"/>
        <w:jc w:val="center"/>
        <w:rPr>
          <w:b/>
          <w:lang w:eastAsia="zh-CN"/>
        </w:rPr>
      </w:pPr>
      <w:bookmarkStart w:id="3" w:name="_Ref53756836"/>
      <w:r w:rsidRPr="00127DE5">
        <w:rPr>
          <w:b/>
        </w:rPr>
        <w:t>The time and power distribution of typical wearable devices</w:t>
      </w:r>
      <w:bookmarkEnd w:id="3"/>
    </w:p>
    <w:p w14:paraId="4CEEE782" w14:textId="4AB639D3" w:rsidR="007E5494" w:rsidRPr="0053715E" w:rsidRDefault="005E71AE" w:rsidP="00881081">
      <w:pPr>
        <w:pStyle w:val="ListParagraph"/>
        <w:numPr>
          <w:ilvl w:val="0"/>
          <w:numId w:val="30"/>
        </w:numPr>
        <w:ind w:left="1418" w:firstLineChars="0" w:hanging="1418"/>
        <w:jc w:val="left"/>
        <w:rPr>
          <w:b/>
          <w:i/>
          <w:lang w:eastAsia="zh-CN"/>
        </w:rPr>
      </w:pPr>
      <w:r>
        <w:rPr>
          <w:b/>
          <w:i/>
          <w:lang w:eastAsia="zh-CN"/>
        </w:rPr>
        <w:lastRenderedPageBreak/>
        <w:t>Idle</w:t>
      </w:r>
      <w:r w:rsidR="007E5494" w:rsidRPr="0053715E">
        <w:rPr>
          <w:b/>
          <w:i/>
          <w:lang w:eastAsia="zh-CN"/>
        </w:rPr>
        <w:t xml:space="preserve"> mode power consumption contributes significant power share of wearable devices, for which the power consumption is also intended to be reduced in the WID.</w:t>
      </w:r>
    </w:p>
    <w:p w14:paraId="1CD63B7B" w14:textId="77777777" w:rsidR="007E5494" w:rsidRPr="0053715E" w:rsidRDefault="007E5494" w:rsidP="0053715E">
      <w:pPr>
        <w:rPr>
          <w:lang w:eastAsia="zh-CN"/>
        </w:rPr>
      </w:pPr>
    </w:p>
    <w:p w14:paraId="31C010CA" w14:textId="4BD537D5" w:rsidR="009B5451" w:rsidRDefault="00122A7F" w:rsidP="00C935F8">
      <w:pPr>
        <w:pStyle w:val="Heading2"/>
        <w:rPr>
          <w:lang w:eastAsia="zh-CN"/>
        </w:rPr>
      </w:pPr>
      <w:r>
        <w:t>A</w:t>
      </w:r>
      <w:r w:rsidR="00C1551C">
        <w:t xml:space="preserve">nalysis on power consumption of LTE and NR legacy </w:t>
      </w:r>
      <w:r w:rsidR="005E71AE">
        <w:t>idle</w:t>
      </w:r>
      <w:r w:rsidR="00C1551C">
        <w:t xml:space="preserve"> mode UE</w:t>
      </w:r>
      <w:r w:rsidR="00C935F8" w:rsidRPr="00C935F8" w:rsidDel="00C935F8">
        <w:t xml:space="preserve"> </w:t>
      </w:r>
    </w:p>
    <w:p w14:paraId="766DD3AC" w14:textId="77777777" w:rsidR="00C935F8" w:rsidRDefault="00C935F8" w:rsidP="00C935F8">
      <w:pPr>
        <w:jc w:val="center"/>
      </w:pPr>
      <w:r>
        <w:rPr>
          <w:noProof/>
          <w:lang w:eastAsia="zh-CN"/>
        </w:rPr>
        <w:drawing>
          <wp:inline distT="0" distB="0" distL="0" distR="0" wp14:anchorId="018F8F02" wp14:editId="7B6DEC9B">
            <wp:extent cx="4921372" cy="9518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14:paraId="6E5E660B" w14:textId="1BC25FB8" w:rsidR="00C935F8" w:rsidRPr="00DA7783" w:rsidRDefault="00C935F8" w:rsidP="00127DE5">
      <w:pPr>
        <w:pStyle w:val="Caption"/>
        <w:numPr>
          <w:ilvl w:val="0"/>
          <w:numId w:val="35"/>
        </w:numPr>
        <w:rPr>
          <w:rFonts w:cs="v4.2.0"/>
          <w:b w:val="0"/>
        </w:rPr>
      </w:pPr>
      <w:bookmarkStart w:id="4" w:name="_Ref46253580"/>
      <w:r w:rsidRPr="00DA7783">
        <w:rPr>
          <w:rFonts w:cs="v4.2.0"/>
        </w:rPr>
        <w:t xml:space="preserve">Illustration for </w:t>
      </w:r>
      <w:r>
        <w:rPr>
          <w:rFonts w:cs="v4.2.0"/>
        </w:rPr>
        <w:t xml:space="preserve">UE behaviors in </w:t>
      </w:r>
      <w:r w:rsidR="005E71AE">
        <w:rPr>
          <w:rFonts w:cs="v4.2.0"/>
        </w:rPr>
        <w:t>idle</w:t>
      </w:r>
      <w:r>
        <w:rPr>
          <w:rFonts w:cs="v4.2.0"/>
        </w:rPr>
        <w:t>/</w:t>
      </w:r>
      <w:r w:rsidR="005A3913">
        <w:rPr>
          <w:rFonts w:cs="v4.2.0"/>
        </w:rPr>
        <w:t>inactive</w:t>
      </w:r>
      <w:r>
        <w:rPr>
          <w:rFonts w:cs="v4.2.0"/>
        </w:rPr>
        <w:t xml:space="preserve"> mode</w:t>
      </w:r>
      <w:bookmarkEnd w:id="4"/>
      <w:r w:rsidRPr="00DA7783">
        <w:rPr>
          <w:rFonts w:cs="v4.2.0"/>
        </w:rPr>
        <w:t xml:space="preserve"> </w:t>
      </w:r>
    </w:p>
    <w:p w14:paraId="39125A63" w14:textId="20203D7D" w:rsidR="006514B7" w:rsidRDefault="00C1551C" w:rsidP="00C1551C">
      <w:pPr>
        <w:rPr>
          <w:lang w:eastAsia="zh-CN"/>
        </w:rPr>
      </w:pPr>
      <w:r>
        <w:t xml:space="preserve">In </w:t>
      </w:r>
      <w:r w:rsidR="005E71AE">
        <w:t>idle</w:t>
      </w:r>
      <w:r>
        <w:t xml:space="preserve"> mode, UE </w:t>
      </w:r>
      <w:r w:rsidR="00452A81">
        <w:t xml:space="preserve">usually </w:t>
      </w:r>
      <w:r>
        <w:t xml:space="preserve">stays in deep sleep state </w:t>
      </w:r>
      <w:r w:rsidR="00452A81">
        <w:t>in most of the time</w:t>
      </w:r>
      <w:r w:rsidR="00502991">
        <w:t xml:space="preserve"> and</w:t>
      </w:r>
      <w:r>
        <w:t xml:space="preserve"> </w:t>
      </w:r>
      <w:r>
        <w:rPr>
          <w:rFonts w:cs="v4.2.0"/>
        </w:rPr>
        <w:fldChar w:fldCharType="begin"/>
      </w:r>
      <w:r>
        <w:rPr>
          <w:rFonts w:cs="v4.2.0"/>
        </w:rPr>
        <w:instrText xml:space="preserve"> REF _Ref46253580 \r \h </w:instrText>
      </w:r>
      <w:r>
        <w:rPr>
          <w:rFonts w:cs="v4.2.0"/>
        </w:rPr>
      </w:r>
      <w:r>
        <w:rPr>
          <w:rFonts w:cs="v4.2.0"/>
        </w:rPr>
        <w:fldChar w:fldCharType="separate"/>
      </w:r>
      <w:r w:rsidR="005E71AE">
        <w:rPr>
          <w:rFonts w:cs="v4.2.0"/>
        </w:rPr>
        <w:t>Figure 2</w:t>
      </w:r>
      <w:r>
        <w:rPr>
          <w:rFonts w:cs="v4.2.0"/>
        </w:rPr>
        <w:fldChar w:fldCharType="end"/>
      </w:r>
      <w:r w:rsidR="007B2234">
        <w:rPr>
          <w:rFonts w:cs="v4.2.0"/>
        </w:rPr>
        <w:t xml:space="preserve"> </w:t>
      </w:r>
      <w:r w:rsidR="00C935F8" w:rsidRPr="00AA340D">
        <w:rPr>
          <w:rFonts w:cs="v4.2.0"/>
        </w:rPr>
        <w:t xml:space="preserve">illustrates a </w:t>
      </w:r>
      <w:r w:rsidR="00C935F8">
        <w:rPr>
          <w:rFonts w:cs="v4.2.0"/>
        </w:rPr>
        <w:t xml:space="preserve">typical </w:t>
      </w:r>
      <w:r w:rsidR="00C935F8" w:rsidRPr="00AA340D">
        <w:rPr>
          <w:rFonts w:cs="v4.2.0"/>
        </w:rPr>
        <w:t>UE processing procedure on one paging occasion to monitor the paging message and do RRM measurements.</w:t>
      </w:r>
      <w:r w:rsidR="00C935F8">
        <w:rPr>
          <w:rFonts w:cs="v4.2.0"/>
        </w:rPr>
        <w:t xml:space="preserve"> Before UE receives paging, UE needs to wake up, and perform pre-sync procedures including AGC adjustment and T/F synchronization. In addition to paging, UE needs to perform RRM measurement for serving cell and neighbor cells when measurement criterion</w:t>
      </w:r>
      <w:r w:rsidR="00452A81">
        <w:rPr>
          <w:rFonts w:cs="v4.2.0"/>
        </w:rPr>
        <w:t xml:space="preserve"> is met</w:t>
      </w:r>
      <w:r w:rsidR="00C935F8">
        <w:rPr>
          <w:rFonts w:cs="v4.2.0"/>
        </w:rPr>
        <w:t xml:space="preserve">. </w:t>
      </w:r>
    </w:p>
    <w:p w14:paraId="1334FC11" w14:textId="3D9E94CE" w:rsidR="009B684C" w:rsidRDefault="00502991" w:rsidP="00502991">
      <w:pPr>
        <w:pStyle w:val="Eqn"/>
        <w:rPr>
          <w:lang w:eastAsia="zh-CN"/>
        </w:rPr>
      </w:pPr>
      <w:r>
        <w:rPr>
          <w:lang w:eastAsia="zh-CN"/>
        </w:rPr>
        <w:t>In LTE UE uses CRS for pre-sync procedures. Since the CRS is an always</w:t>
      </w:r>
      <w:r w:rsidR="007B2234">
        <w:rPr>
          <w:lang w:eastAsia="zh-CN"/>
        </w:rPr>
        <w:t>-</w:t>
      </w:r>
      <w:r w:rsidR="00452A81">
        <w:rPr>
          <w:lang w:eastAsia="zh-CN"/>
        </w:rPr>
        <w:t xml:space="preserve">transmitted </w:t>
      </w:r>
      <w:r>
        <w:rPr>
          <w:lang w:eastAsia="zh-CN"/>
        </w:rPr>
        <w:t xml:space="preserve">reference signal, an </w:t>
      </w:r>
      <w:r w:rsidR="005E71AE">
        <w:rPr>
          <w:lang w:eastAsia="zh-CN"/>
        </w:rPr>
        <w:t>idle</w:t>
      </w:r>
      <w:r>
        <w:rPr>
          <w:lang w:eastAsia="zh-CN"/>
        </w:rPr>
        <w:t xml:space="preserve"> mode UE needs to wake up </w:t>
      </w:r>
      <w:r w:rsidR="008D5C84">
        <w:rPr>
          <w:lang w:eastAsia="zh-CN"/>
        </w:rPr>
        <w:t xml:space="preserve">just </w:t>
      </w:r>
      <w:r>
        <w:rPr>
          <w:lang w:eastAsia="zh-CN"/>
        </w:rPr>
        <w:t>one or two slots before its paging occasion to perform T/F tracking and AGC adjustment. However, in NR Rel-15/16</w:t>
      </w:r>
      <w:r w:rsidR="007B2234">
        <w:rPr>
          <w:lang w:eastAsia="zh-CN"/>
        </w:rPr>
        <w:t>,</w:t>
      </w:r>
      <w:r>
        <w:rPr>
          <w:lang w:eastAsia="zh-CN"/>
        </w:rPr>
        <w:t xml:space="preserve"> the only RS available for </w:t>
      </w:r>
      <w:r w:rsidR="005E71AE">
        <w:rPr>
          <w:lang w:eastAsia="zh-CN"/>
        </w:rPr>
        <w:t>idle</w:t>
      </w:r>
      <w:r>
        <w:rPr>
          <w:lang w:eastAsia="zh-CN"/>
        </w:rPr>
        <w:t xml:space="preserve"> mode UE is SSB and the periodicity of SSB (typically 20ms) can be much larger than </w:t>
      </w:r>
      <w:r w:rsidR="00452A81">
        <w:rPr>
          <w:lang w:eastAsia="zh-CN"/>
        </w:rPr>
        <w:t xml:space="preserve">that of </w:t>
      </w:r>
      <w:r>
        <w:rPr>
          <w:lang w:eastAsia="zh-CN"/>
        </w:rPr>
        <w:t xml:space="preserve">CRS (1ms), UE has to </w:t>
      </w:r>
      <w:r w:rsidR="00452A81">
        <w:rPr>
          <w:lang w:eastAsia="zh-CN"/>
        </w:rPr>
        <w:t>pre-</w:t>
      </w:r>
      <w:r>
        <w:rPr>
          <w:lang w:eastAsia="zh-CN"/>
        </w:rPr>
        <w:t xml:space="preserve">wake up </w:t>
      </w:r>
      <w:r w:rsidR="00452A81">
        <w:rPr>
          <w:lang w:eastAsia="zh-CN"/>
        </w:rPr>
        <w:t xml:space="preserve">by </w:t>
      </w:r>
      <w:r>
        <w:rPr>
          <w:lang w:eastAsia="zh-CN"/>
        </w:rPr>
        <w:t>one or two SSB period</w:t>
      </w:r>
      <w:r w:rsidR="00452A81">
        <w:rPr>
          <w:lang w:eastAsia="zh-CN"/>
        </w:rPr>
        <w:t>s</w:t>
      </w:r>
      <w:r>
        <w:rPr>
          <w:lang w:eastAsia="zh-CN"/>
        </w:rPr>
        <w:t xml:space="preserve"> before its paging occasion. </w:t>
      </w:r>
      <w:r w:rsidR="00D75742">
        <w:rPr>
          <w:lang w:eastAsia="zh-CN"/>
        </w:rPr>
        <w:fldChar w:fldCharType="begin"/>
      </w:r>
      <w:r w:rsidR="00D75742">
        <w:rPr>
          <w:lang w:eastAsia="zh-CN"/>
        </w:rPr>
        <w:instrText xml:space="preserve"> REF _Ref46771997 \r \h </w:instrText>
      </w:r>
      <w:r w:rsidR="00D75742">
        <w:rPr>
          <w:lang w:eastAsia="zh-CN"/>
        </w:rPr>
      </w:r>
      <w:r w:rsidR="00D75742">
        <w:rPr>
          <w:lang w:eastAsia="zh-CN"/>
        </w:rPr>
        <w:fldChar w:fldCharType="separate"/>
      </w:r>
      <w:r w:rsidR="005E71AE">
        <w:rPr>
          <w:lang w:eastAsia="zh-CN"/>
        </w:rPr>
        <w:t>Figure 3</w:t>
      </w:r>
      <w:r w:rsidR="00D75742">
        <w:rPr>
          <w:lang w:eastAsia="zh-CN"/>
        </w:rPr>
        <w:fldChar w:fldCharType="end"/>
      </w:r>
      <w:r w:rsidR="00F44801">
        <w:rPr>
          <w:lang w:eastAsia="zh-CN"/>
        </w:rPr>
        <w:t xml:space="preserve"> </w:t>
      </w:r>
      <w:r w:rsidR="00452A81">
        <w:rPr>
          <w:lang w:eastAsia="zh-CN"/>
        </w:rPr>
        <w:t xml:space="preserve">illustrates </w:t>
      </w:r>
      <w:r w:rsidR="00D75742">
        <w:rPr>
          <w:lang w:eastAsia="zh-CN"/>
        </w:rPr>
        <w:t xml:space="preserve">typical paging </w:t>
      </w:r>
      <w:r w:rsidR="00452A81">
        <w:rPr>
          <w:lang w:eastAsia="zh-CN"/>
        </w:rPr>
        <w:t xml:space="preserve">reception </w:t>
      </w:r>
      <w:r w:rsidR="00D75742">
        <w:rPr>
          <w:lang w:eastAsia="zh-CN"/>
        </w:rPr>
        <w:t xml:space="preserve">procedures </w:t>
      </w:r>
      <w:r w:rsidR="00F8654A">
        <w:rPr>
          <w:lang w:eastAsia="zh-CN"/>
        </w:rPr>
        <w:t xml:space="preserve">in FR1 </w:t>
      </w:r>
      <w:r w:rsidR="00452A81">
        <w:rPr>
          <w:lang w:eastAsia="zh-CN"/>
        </w:rPr>
        <w:t xml:space="preserve">for </w:t>
      </w:r>
      <w:r w:rsidR="00D75742">
        <w:rPr>
          <w:lang w:eastAsia="zh-CN"/>
        </w:rPr>
        <w:t xml:space="preserve">both LTE and NR Rel-15/16 </w:t>
      </w:r>
      <w:r w:rsidR="005E71AE">
        <w:rPr>
          <w:lang w:eastAsia="zh-CN"/>
        </w:rPr>
        <w:t>idle</w:t>
      </w:r>
      <w:r w:rsidR="00D75742">
        <w:rPr>
          <w:lang w:eastAsia="zh-CN"/>
        </w:rPr>
        <w:t xml:space="preserve"> mode UE</w:t>
      </w:r>
      <w:r w:rsidR="00452A81">
        <w:rPr>
          <w:lang w:eastAsia="zh-CN"/>
        </w:rPr>
        <w:t>.</w:t>
      </w:r>
      <w:r w:rsidR="00F44801">
        <w:rPr>
          <w:lang w:eastAsia="zh-CN"/>
        </w:rPr>
        <w:t xml:space="preserve"> </w:t>
      </w:r>
      <w:r w:rsidR="00452A81">
        <w:rPr>
          <w:rFonts w:hint="eastAsia"/>
          <w:lang w:eastAsia="zh-CN"/>
        </w:rPr>
        <w:t>T</w:t>
      </w:r>
      <w:r w:rsidR="00F44801">
        <w:rPr>
          <w:lang w:eastAsia="zh-CN"/>
        </w:rPr>
        <w:t xml:space="preserve">he power consumption is analyzed based on the power model </w:t>
      </w:r>
      <w:r w:rsidR="00F8654A">
        <w:rPr>
          <w:lang w:eastAsia="zh-CN"/>
        </w:rPr>
        <w:t xml:space="preserve">specified </w:t>
      </w:r>
      <w:r w:rsidR="00F44801">
        <w:rPr>
          <w:lang w:eastAsia="zh-CN"/>
        </w:rPr>
        <w:t xml:space="preserve">in </w:t>
      </w:r>
      <w:r w:rsidR="00F44801">
        <w:rPr>
          <w:lang w:eastAsia="zh-CN"/>
        </w:rPr>
        <w:fldChar w:fldCharType="begin"/>
      </w:r>
      <w:r w:rsidR="00F44801">
        <w:rPr>
          <w:lang w:eastAsia="zh-CN"/>
        </w:rPr>
        <w:instrText xml:space="preserve"> REF _Ref29197135 \r \h </w:instrText>
      </w:r>
      <w:r w:rsidR="00F44801">
        <w:rPr>
          <w:lang w:eastAsia="zh-CN"/>
        </w:rPr>
      </w:r>
      <w:r w:rsidR="00F44801">
        <w:rPr>
          <w:lang w:eastAsia="zh-CN"/>
        </w:rPr>
        <w:fldChar w:fldCharType="separate"/>
      </w:r>
      <w:r w:rsidR="007E5494">
        <w:rPr>
          <w:lang w:eastAsia="zh-CN"/>
        </w:rPr>
        <w:t>[2]</w:t>
      </w:r>
      <w:r w:rsidR="00F44801">
        <w:rPr>
          <w:lang w:eastAsia="zh-CN"/>
        </w:rPr>
        <w:fldChar w:fldCharType="end"/>
      </w:r>
      <w:r w:rsidR="005E71AE">
        <w:rPr>
          <w:lang w:eastAsia="zh-CN"/>
        </w:rPr>
        <w:t xml:space="preserve"> and agreed in RAN1#102-e </w:t>
      </w:r>
      <w:r w:rsidR="005E71AE">
        <w:rPr>
          <w:lang w:eastAsia="zh-CN"/>
        </w:rPr>
        <w:fldChar w:fldCharType="begin"/>
      </w:r>
      <w:r w:rsidR="005E71AE">
        <w:rPr>
          <w:lang w:eastAsia="zh-CN"/>
        </w:rPr>
        <w:instrText xml:space="preserve"> REF _Ref53757116 \r \h </w:instrText>
      </w:r>
      <w:r w:rsidR="005E71AE">
        <w:rPr>
          <w:lang w:eastAsia="zh-CN"/>
        </w:rPr>
      </w:r>
      <w:r w:rsidR="005E71AE">
        <w:rPr>
          <w:lang w:eastAsia="zh-CN"/>
        </w:rPr>
        <w:fldChar w:fldCharType="separate"/>
      </w:r>
      <w:r w:rsidR="005E71AE">
        <w:rPr>
          <w:lang w:eastAsia="zh-CN"/>
        </w:rPr>
        <w:t>[4]</w:t>
      </w:r>
      <w:r w:rsidR="005E71AE">
        <w:rPr>
          <w:lang w:eastAsia="zh-CN"/>
        </w:rPr>
        <w:fldChar w:fldCharType="end"/>
      </w:r>
      <w:r w:rsidR="00F44801">
        <w:rPr>
          <w:lang w:eastAsia="zh-CN"/>
        </w:rPr>
        <w:t>.</w:t>
      </w:r>
    </w:p>
    <w:p w14:paraId="699B783E" w14:textId="47F23276" w:rsidR="009B684C" w:rsidRDefault="00D822A9" w:rsidP="00502991">
      <w:pPr>
        <w:pStyle w:val="Eqn"/>
        <w:rPr>
          <w:lang w:eastAsia="zh-CN"/>
        </w:rPr>
      </w:pPr>
      <w:r>
        <w:rPr>
          <w:lang w:eastAsia="zh-CN"/>
        </w:rPr>
        <w:t>The time gap from t</w:t>
      </w:r>
      <w:r w:rsidR="00F44801">
        <w:rPr>
          <w:lang w:eastAsia="zh-CN"/>
        </w:rPr>
        <w:t xml:space="preserve">he </w:t>
      </w:r>
      <w:r>
        <w:rPr>
          <w:lang w:eastAsia="zh-CN"/>
        </w:rPr>
        <w:t xml:space="preserve">start of a </w:t>
      </w:r>
      <w:r w:rsidR="00F44801">
        <w:rPr>
          <w:lang w:eastAsia="zh-CN"/>
        </w:rPr>
        <w:t>paging occasion</w:t>
      </w:r>
      <w:r>
        <w:rPr>
          <w:lang w:eastAsia="zh-CN"/>
        </w:rPr>
        <w:t xml:space="preserve"> to</w:t>
      </w:r>
      <w:r w:rsidR="00F44801">
        <w:rPr>
          <w:lang w:eastAsia="zh-CN"/>
        </w:rPr>
        <w:t xml:space="preserve"> </w:t>
      </w:r>
      <w:r>
        <w:rPr>
          <w:lang w:eastAsia="zh-CN"/>
        </w:rPr>
        <w:t xml:space="preserve">the closest </w:t>
      </w:r>
      <w:r w:rsidR="00F44801">
        <w:rPr>
          <w:lang w:eastAsia="zh-CN"/>
        </w:rPr>
        <w:t>SSB</w:t>
      </w:r>
      <w:r>
        <w:rPr>
          <w:lang w:eastAsia="zh-CN"/>
        </w:rPr>
        <w:t xml:space="preserve"> burst before the PO would be from 0ms to 18ms, considering the SSB periodicity is 20ms and SSB burst duration is 2ms.</w:t>
      </w:r>
      <w:r w:rsidR="00F44801">
        <w:rPr>
          <w:lang w:eastAsia="zh-CN"/>
        </w:rPr>
        <w:t xml:space="preserve"> </w:t>
      </w:r>
      <w:r w:rsidR="00600509">
        <w:rPr>
          <w:lang w:eastAsia="zh-CN"/>
        </w:rPr>
        <w:t>For simplicity, w</w:t>
      </w:r>
      <w:r w:rsidR="00F44801">
        <w:rPr>
          <w:lang w:eastAsia="zh-CN"/>
        </w:rPr>
        <w:t>e only analy</w:t>
      </w:r>
      <w:r>
        <w:rPr>
          <w:lang w:eastAsia="zh-CN"/>
        </w:rPr>
        <w:t>ze</w:t>
      </w:r>
      <w:r w:rsidR="00F44801">
        <w:rPr>
          <w:lang w:eastAsia="zh-CN"/>
        </w:rPr>
        <w:t xml:space="preserve"> the average </w:t>
      </w:r>
      <w:r w:rsidR="002902E1">
        <w:rPr>
          <w:lang w:eastAsia="zh-CN"/>
        </w:rPr>
        <w:t>case</w:t>
      </w:r>
      <w:r w:rsidR="00F44801">
        <w:rPr>
          <w:lang w:eastAsia="zh-CN"/>
        </w:rPr>
        <w:t xml:space="preserve">, that is, the paging occasion occurs 10ms after a SSB assuming </w:t>
      </w:r>
      <w:r w:rsidR="002902E1">
        <w:rPr>
          <w:lang w:eastAsia="zh-CN"/>
        </w:rPr>
        <w:t xml:space="preserve">the </w:t>
      </w:r>
      <w:r w:rsidR="00F44801">
        <w:rPr>
          <w:lang w:eastAsia="zh-CN"/>
        </w:rPr>
        <w:t xml:space="preserve">periodicity of SSB is 20ms. </w:t>
      </w:r>
      <w:r w:rsidR="00315490">
        <w:rPr>
          <w:lang w:eastAsia="zh-CN"/>
        </w:rPr>
        <w:t>For paging reception, we assume</w:t>
      </w:r>
      <w:r w:rsidR="009B684C">
        <w:rPr>
          <w:lang w:eastAsia="zh-CN"/>
        </w:rPr>
        <w:t xml:space="preserve"> that UE measures all the SSB before a PO and only receives the paging PDCCH in the monitoring occasion which corresponds to the SSB with best </w:t>
      </w:r>
      <w:r>
        <w:rPr>
          <w:lang w:eastAsia="zh-CN"/>
        </w:rPr>
        <w:t xml:space="preserve">reception </w:t>
      </w:r>
      <w:r w:rsidR="009B684C">
        <w:rPr>
          <w:lang w:eastAsia="zh-CN"/>
        </w:rPr>
        <w:t>quality. Therefore the PO reception occurs 0.5ms in 30kHz SCS when Paging PDSCH is scheduled in the same slot of Paging PDCCH.</w:t>
      </w:r>
      <w:r w:rsidR="00CF12FC">
        <w:rPr>
          <w:lang w:eastAsia="zh-CN"/>
        </w:rPr>
        <w:t xml:space="preserve"> </w:t>
      </w:r>
    </w:p>
    <w:p w14:paraId="505DEBE3" w14:textId="0C8DAECB" w:rsidR="00502991" w:rsidRPr="00DA231D" w:rsidRDefault="0006322D" w:rsidP="00502991">
      <w:pPr>
        <w:pStyle w:val="Eqn"/>
        <w:rPr>
          <w:lang w:eastAsia="zh-CN"/>
        </w:rPr>
      </w:pPr>
      <w:r>
        <w:rPr>
          <w:rFonts w:eastAsiaTheme="minorEastAsia"/>
          <w:lang w:eastAsia="zh-CN"/>
        </w:rPr>
        <w:t>In RAN1#102, the power model used for IDLE mode power evaluation was agreed</w:t>
      </w:r>
      <w:r w:rsidR="00F44801">
        <w:rPr>
          <w:rFonts w:hint="eastAsia"/>
          <w:lang w:eastAsia="zh-CN"/>
        </w:rPr>
        <w:t>.</w:t>
      </w:r>
      <w:r>
        <w:rPr>
          <w:lang w:eastAsia="zh-CN"/>
        </w:rPr>
        <w:t xml:space="preserve"> The analysis results in Figure 4 is based on the agreed power model, which is listed in Table 2 in Appendix.</w:t>
      </w:r>
      <w:r w:rsidR="00F44801">
        <w:rPr>
          <w:lang w:eastAsia="zh-CN"/>
        </w:rPr>
        <w:t xml:space="preserve"> </w:t>
      </w:r>
      <w:r w:rsidR="002902E1">
        <w:rPr>
          <w:lang w:eastAsia="zh-CN"/>
        </w:rPr>
        <w:t xml:space="preserve">For LTE case, the power consumption </w:t>
      </w:r>
      <w:r w:rsidR="00D822A9">
        <w:rPr>
          <w:lang w:eastAsia="zh-CN"/>
        </w:rPr>
        <w:t xml:space="preserve">to receive </w:t>
      </w:r>
      <w:r w:rsidR="002902E1">
        <w:rPr>
          <w:lang w:eastAsia="zh-CN"/>
        </w:rPr>
        <w:t xml:space="preserve">CRS, PDCCH and PDSCH is </w:t>
      </w:r>
      <w:r w:rsidR="00D822A9">
        <w:rPr>
          <w:lang w:eastAsia="zh-CN"/>
        </w:rPr>
        <w:t xml:space="preserve">assumed the </w:t>
      </w:r>
      <w:r w:rsidR="002902E1">
        <w:rPr>
          <w:lang w:eastAsia="zh-CN"/>
        </w:rPr>
        <w:t>same as th</w:t>
      </w:r>
      <w:r w:rsidR="00F06FD2">
        <w:rPr>
          <w:lang w:eastAsia="zh-CN"/>
        </w:rPr>
        <w:t>at of NR.</w:t>
      </w:r>
      <w:r w:rsidR="002902E1">
        <w:rPr>
          <w:lang w:eastAsia="zh-CN"/>
        </w:rPr>
        <w:t xml:space="preserve"> </w:t>
      </w:r>
      <w:r w:rsidR="00F8654A">
        <w:rPr>
          <w:lang w:eastAsia="zh-CN"/>
        </w:rPr>
        <w:t>Other evaluation assumption can be found in</w:t>
      </w:r>
      <w:r w:rsidR="008457FA">
        <w:rPr>
          <w:lang w:eastAsia="zh-CN"/>
        </w:rPr>
        <w:t xml:space="preserve"> our companion paper </w:t>
      </w:r>
      <w:r w:rsidR="008457FA">
        <w:rPr>
          <w:lang w:eastAsia="zh-CN"/>
        </w:rPr>
        <w:fldChar w:fldCharType="begin"/>
      </w:r>
      <w:r w:rsidR="008457FA">
        <w:rPr>
          <w:lang w:eastAsia="zh-CN"/>
        </w:rPr>
        <w:instrText xml:space="preserve"> REF _Ref46858790 \r \h </w:instrText>
      </w:r>
      <w:r w:rsidR="008457FA">
        <w:rPr>
          <w:lang w:eastAsia="zh-CN"/>
        </w:rPr>
      </w:r>
      <w:r w:rsidR="008457FA">
        <w:rPr>
          <w:lang w:eastAsia="zh-CN"/>
        </w:rPr>
        <w:fldChar w:fldCharType="separate"/>
      </w:r>
      <w:r w:rsidR="007E5494">
        <w:rPr>
          <w:lang w:eastAsia="zh-CN"/>
        </w:rPr>
        <w:t>[3]</w:t>
      </w:r>
      <w:r w:rsidR="008457FA">
        <w:rPr>
          <w:lang w:eastAsia="zh-CN"/>
        </w:rPr>
        <w:fldChar w:fldCharType="end"/>
      </w:r>
      <w:r w:rsidR="008457FA">
        <w:rPr>
          <w:lang w:eastAsia="zh-CN"/>
        </w:rPr>
        <w:t xml:space="preserve"> and </w:t>
      </w:r>
      <w:r w:rsidR="00F8654A">
        <w:rPr>
          <w:lang w:eastAsia="zh-CN"/>
        </w:rPr>
        <w:t>the Appendix.</w:t>
      </w:r>
    </w:p>
    <w:p w14:paraId="01A1DA3D" w14:textId="48FCFF37" w:rsidR="005E5A14" w:rsidRDefault="00315490" w:rsidP="00C1551C">
      <w:r w:rsidRPr="00315490">
        <w:rPr>
          <w:noProof/>
          <w:lang w:eastAsia="zh-CN"/>
        </w:rPr>
        <w:drawing>
          <wp:inline distT="0" distB="0" distL="0" distR="0" wp14:anchorId="034D851C" wp14:editId="17C3A08A">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p>
    <w:p w14:paraId="63E42A10" w14:textId="73AB2ECF" w:rsidR="005E5A14" w:rsidRDefault="00315490" w:rsidP="00C1551C">
      <w:r w:rsidRPr="00315490">
        <w:rPr>
          <w:noProof/>
          <w:lang w:eastAsia="zh-CN"/>
        </w:rPr>
        <w:drawing>
          <wp:inline distT="0" distB="0" distL="0" distR="0" wp14:anchorId="3FC41C4C" wp14:editId="18F2EC67">
            <wp:extent cx="5916295" cy="693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693496"/>
                    </a:xfrm>
                    <a:prstGeom prst="rect">
                      <a:avLst/>
                    </a:prstGeom>
                    <a:noFill/>
                    <a:ln>
                      <a:noFill/>
                    </a:ln>
                  </pic:spPr>
                </pic:pic>
              </a:graphicData>
            </a:graphic>
          </wp:inline>
        </w:drawing>
      </w:r>
    </w:p>
    <w:p w14:paraId="5B34191F" w14:textId="1F06B9D4" w:rsidR="005A3913" w:rsidRDefault="00881081" w:rsidP="00C1551C">
      <w:r w:rsidRPr="00881081">
        <w:drawing>
          <wp:inline distT="0" distB="0" distL="0" distR="0" wp14:anchorId="23A1FA26" wp14:editId="1A67E69C">
            <wp:extent cx="5908675" cy="883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8675" cy="883285"/>
                    </a:xfrm>
                    <a:prstGeom prst="rect">
                      <a:avLst/>
                    </a:prstGeom>
                    <a:noFill/>
                    <a:ln>
                      <a:noFill/>
                    </a:ln>
                  </pic:spPr>
                </pic:pic>
              </a:graphicData>
            </a:graphic>
          </wp:inline>
        </w:drawing>
      </w:r>
    </w:p>
    <w:p w14:paraId="597619E9" w14:textId="32774BDB" w:rsidR="005A3913" w:rsidRDefault="005A3913" w:rsidP="00C1551C"/>
    <w:p w14:paraId="3AF945F2" w14:textId="62875628" w:rsidR="00C1551C" w:rsidRDefault="00881081" w:rsidP="00C1551C">
      <w:r w:rsidRPr="00881081">
        <w:lastRenderedPageBreak/>
        <w:drawing>
          <wp:inline distT="0" distB="0" distL="0" distR="0" wp14:anchorId="38E6E946" wp14:editId="66AEB99D">
            <wp:extent cx="5916295" cy="9571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957182"/>
                    </a:xfrm>
                    <a:prstGeom prst="rect">
                      <a:avLst/>
                    </a:prstGeom>
                    <a:noFill/>
                    <a:ln>
                      <a:noFill/>
                    </a:ln>
                  </pic:spPr>
                </pic:pic>
              </a:graphicData>
            </a:graphic>
          </wp:inline>
        </w:drawing>
      </w:r>
    </w:p>
    <w:p w14:paraId="48A6C4E8" w14:textId="220172D3" w:rsidR="008B4DEA" w:rsidRPr="00600509" w:rsidRDefault="008B4DEA" w:rsidP="005E71AE">
      <w:pPr>
        <w:pStyle w:val="ListParagraph"/>
        <w:numPr>
          <w:ilvl w:val="0"/>
          <w:numId w:val="35"/>
        </w:numPr>
        <w:ind w:firstLineChars="0"/>
        <w:jc w:val="center"/>
        <w:rPr>
          <w:b/>
          <w:lang w:eastAsia="zh-CN"/>
        </w:rPr>
      </w:pPr>
      <w:r>
        <w:rPr>
          <w:rFonts w:cs="v4.2.0"/>
        </w:rPr>
        <w:t xml:space="preserve"> </w:t>
      </w:r>
      <w:bookmarkStart w:id="5" w:name="_Ref46771997"/>
      <w:r w:rsidRPr="008B4DEA">
        <w:rPr>
          <w:rFonts w:cs="v4.2.0"/>
          <w:b/>
        </w:rPr>
        <w:t>Illustration of default association paging monitoring occasions</w:t>
      </w:r>
      <w:bookmarkEnd w:id="5"/>
    </w:p>
    <w:p w14:paraId="18A7A738" w14:textId="502EBAE0" w:rsidR="007E1FAF" w:rsidRDefault="00600509" w:rsidP="00600509">
      <w:pPr>
        <w:pStyle w:val="Eqn"/>
        <w:rPr>
          <w:lang w:eastAsia="zh-CN"/>
        </w:rPr>
      </w:pPr>
      <w:r>
        <w:rPr>
          <w:lang w:eastAsia="zh-CN"/>
        </w:rPr>
        <w:t xml:space="preserve">The power consumption </w:t>
      </w:r>
      <w:r w:rsidR="0006322D">
        <w:rPr>
          <w:lang w:eastAsia="zh-CN"/>
        </w:rPr>
        <w:t xml:space="preserve">distribution </w:t>
      </w:r>
      <w:r w:rsidR="0027317B">
        <w:rPr>
          <w:lang w:eastAsia="zh-CN"/>
        </w:rPr>
        <w:t xml:space="preserve">of each processing operation </w:t>
      </w:r>
      <w:r w:rsidR="0006322D">
        <w:rPr>
          <w:lang w:eastAsia="zh-CN"/>
        </w:rPr>
        <w:t xml:space="preserve">in paging procedure </w:t>
      </w:r>
      <w:r w:rsidR="0027317B">
        <w:rPr>
          <w:lang w:eastAsia="zh-CN"/>
        </w:rPr>
        <w:t xml:space="preserve">in </w:t>
      </w:r>
      <w:r w:rsidR="005E71AE">
        <w:rPr>
          <w:lang w:eastAsia="zh-CN"/>
        </w:rPr>
        <w:t>idle</w:t>
      </w:r>
      <w:r w:rsidR="0027317B">
        <w:rPr>
          <w:lang w:eastAsia="zh-CN"/>
        </w:rPr>
        <w:t xml:space="preserve"> mode </w:t>
      </w:r>
      <w:r w:rsidR="006C0750">
        <w:rPr>
          <w:lang w:eastAsia="zh-CN"/>
        </w:rPr>
        <w:t xml:space="preserve">for </w:t>
      </w:r>
      <w:r>
        <w:rPr>
          <w:lang w:eastAsia="zh-CN"/>
        </w:rPr>
        <w:t>legacy LTE and NR with RRM relax</w:t>
      </w:r>
      <w:r w:rsidR="0027317B">
        <w:rPr>
          <w:lang w:eastAsia="zh-CN"/>
        </w:rPr>
        <w:t>ation</w:t>
      </w:r>
      <w:r>
        <w:rPr>
          <w:lang w:eastAsia="zh-CN"/>
        </w:rPr>
        <w:t xml:space="preserve"> is shown in</w:t>
      </w:r>
      <w:r w:rsidR="00404916">
        <w:rPr>
          <w:lang w:eastAsia="zh-CN"/>
        </w:rPr>
        <w:t xml:space="preserve"> </w:t>
      </w:r>
      <w:r w:rsidR="00404916">
        <w:rPr>
          <w:lang w:eastAsia="zh-CN"/>
        </w:rPr>
        <w:fldChar w:fldCharType="begin"/>
      </w:r>
      <w:r w:rsidR="00404916">
        <w:rPr>
          <w:lang w:eastAsia="zh-CN"/>
        </w:rPr>
        <w:instrText xml:space="preserve"> REF _Ref46857476 \r \h </w:instrText>
      </w:r>
      <w:r w:rsidR="00404916">
        <w:rPr>
          <w:lang w:eastAsia="zh-CN"/>
        </w:rPr>
      </w:r>
      <w:r w:rsidR="00404916">
        <w:rPr>
          <w:lang w:eastAsia="zh-CN"/>
        </w:rPr>
        <w:fldChar w:fldCharType="separate"/>
      </w:r>
      <w:r w:rsidR="00BC136F">
        <w:rPr>
          <w:lang w:eastAsia="zh-CN"/>
        </w:rPr>
        <w:t>Figure 4</w:t>
      </w:r>
      <w:r w:rsidR="00404916">
        <w:rPr>
          <w:lang w:eastAsia="zh-CN"/>
        </w:rPr>
        <w:fldChar w:fldCharType="end"/>
      </w:r>
      <w:r>
        <w:rPr>
          <w:lang w:eastAsia="zh-CN"/>
        </w:rPr>
        <w:t xml:space="preserve">. </w:t>
      </w:r>
    </w:p>
    <w:p w14:paraId="726371CE" w14:textId="4AA849C6" w:rsidR="00600509" w:rsidRPr="00600509" w:rsidRDefault="00600509" w:rsidP="00600509">
      <w:pPr>
        <w:pStyle w:val="Eqn"/>
        <w:rPr>
          <w:lang w:eastAsia="zh-CN"/>
        </w:rPr>
      </w:pPr>
    </w:p>
    <w:p w14:paraId="27ED265B" w14:textId="12270DAE" w:rsidR="0062676A" w:rsidRDefault="005E5A14" w:rsidP="00577EFC">
      <w:pPr>
        <w:pStyle w:val="Eqn"/>
        <w:jc w:val="center"/>
        <w:rPr>
          <w:b/>
          <w:lang w:eastAsia="zh-CN"/>
        </w:rPr>
      </w:pPr>
      <w:r w:rsidRPr="005E5A14">
        <w:rPr>
          <w:noProof/>
          <w:lang w:eastAsia="zh-CN"/>
        </w:rPr>
        <w:t xml:space="preserve"> </w:t>
      </w:r>
      <w:r w:rsidR="00BC136F" w:rsidRPr="00BC136F">
        <w:rPr>
          <w:noProof/>
          <w:lang w:eastAsia="zh-CN"/>
        </w:rPr>
        <w:drawing>
          <wp:inline distT="0" distB="0" distL="0" distR="0" wp14:anchorId="6EFA6B65" wp14:editId="5F3990DA">
            <wp:extent cx="5916295" cy="3071829"/>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3071829"/>
                    </a:xfrm>
                    <a:prstGeom prst="rect">
                      <a:avLst/>
                    </a:prstGeom>
                    <a:noFill/>
                    <a:ln>
                      <a:noFill/>
                    </a:ln>
                  </pic:spPr>
                </pic:pic>
              </a:graphicData>
            </a:graphic>
          </wp:inline>
        </w:drawing>
      </w:r>
    </w:p>
    <w:p w14:paraId="45372D2A" w14:textId="69CA30B9" w:rsidR="00404916" w:rsidRPr="00404916" w:rsidRDefault="00404916" w:rsidP="00577EFC">
      <w:pPr>
        <w:pStyle w:val="Eqn"/>
        <w:ind w:left="1800"/>
        <w:jc w:val="center"/>
        <w:rPr>
          <w:b/>
          <w:sz w:val="21"/>
          <w:lang w:eastAsia="zh-CN"/>
        </w:rPr>
      </w:pPr>
    </w:p>
    <w:p w14:paraId="402220DC" w14:textId="34AD5834" w:rsidR="0062676A" w:rsidRDefault="00404916" w:rsidP="005E71AE">
      <w:pPr>
        <w:pStyle w:val="ListParagraph"/>
        <w:numPr>
          <w:ilvl w:val="0"/>
          <w:numId w:val="35"/>
        </w:numPr>
        <w:ind w:firstLineChars="0"/>
        <w:jc w:val="center"/>
        <w:rPr>
          <w:b/>
          <w:lang w:eastAsia="zh-CN"/>
        </w:rPr>
      </w:pPr>
      <w:r>
        <w:rPr>
          <w:rFonts w:hint="eastAsia"/>
          <w:b/>
          <w:lang w:eastAsia="zh-CN"/>
        </w:rPr>
        <w:t xml:space="preserve"> </w:t>
      </w:r>
      <w:bookmarkStart w:id="6" w:name="_Ref46857476"/>
      <w:r>
        <w:rPr>
          <w:b/>
          <w:lang w:eastAsia="zh-CN"/>
        </w:rPr>
        <w:t>The relative power consumption for LTE and NR</w:t>
      </w:r>
      <w:bookmarkEnd w:id="6"/>
    </w:p>
    <w:p w14:paraId="781FB7DD" w14:textId="77777777" w:rsidR="00F06FD2" w:rsidRDefault="00F06FD2" w:rsidP="00F06FD2">
      <w:pPr>
        <w:pStyle w:val="ListParagraph"/>
        <w:ind w:left="420" w:firstLineChars="0" w:firstLine="0"/>
        <w:jc w:val="left"/>
        <w:rPr>
          <w:b/>
          <w:lang w:eastAsia="zh-CN"/>
        </w:rPr>
      </w:pPr>
    </w:p>
    <w:p w14:paraId="35231B67" w14:textId="5949B0CA" w:rsidR="007E1FAF" w:rsidRDefault="0027317B" w:rsidP="007E1FAF">
      <w:pPr>
        <w:pStyle w:val="Eqn"/>
        <w:rPr>
          <w:b/>
          <w:lang w:eastAsia="zh-CN"/>
        </w:rPr>
      </w:pPr>
      <w:r w:rsidRPr="00351A3D">
        <w:rPr>
          <w:lang w:eastAsia="zh-CN"/>
        </w:rPr>
        <w:t xml:space="preserve">The </w:t>
      </w:r>
      <w:r w:rsidR="00917886">
        <w:rPr>
          <w:lang w:eastAsia="zh-CN"/>
        </w:rPr>
        <w:t>grey</w:t>
      </w:r>
      <w:r w:rsidR="00917886" w:rsidRPr="00351A3D">
        <w:rPr>
          <w:lang w:eastAsia="zh-CN"/>
        </w:rPr>
        <w:t xml:space="preserve"> </w:t>
      </w:r>
      <w:r w:rsidRPr="00351A3D">
        <w:rPr>
          <w:lang w:eastAsia="zh-CN"/>
        </w:rPr>
        <w:t xml:space="preserve">bars in </w:t>
      </w:r>
      <w:r w:rsidR="005A3913">
        <w:rPr>
          <w:lang w:eastAsia="zh-CN"/>
        </w:rPr>
        <w:fldChar w:fldCharType="begin"/>
      </w:r>
      <w:r w:rsidR="005A3913">
        <w:rPr>
          <w:lang w:eastAsia="zh-CN"/>
        </w:rPr>
        <w:instrText xml:space="preserve"> REF _Ref46857476 \r \h </w:instrText>
      </w:r>
      <w:r w:rsidR="005A3913">
        <w:rPr>
          <w:lang w:eastAsia="zh-CN"/>
        </w:rPr>
      </w:r>
      <w:r w:rsidR="005A3913">
        <w:rPr>
          <w:lang w:eastAsia="zh-CN"/>
        </w:rPr>
        <w:fldChar w:fldCharType="separate"/>
      </w:r>
      <w:r w:rsidR="005A3913">
        <w:rPr>
          <w:lang w:eastAsia="zh-CN"/>
        </w:rPr>
        <w:t>Figure 4</w:t>
      </w:r>
      <w:r w:rsidR="005A3913">
        <w:rPr>
          <w:lang w:eastAsia="zh-CN"/>
        </w:rPr>
        <w:fldChar w:fldCharType="end"/>
      </w:r>
      <w:r w:rsidRPr="00351A3D">
        <w:rPr>
          <w:lang w:eastAsia="zh-CN"/>
        </w:rPr>
        <w:t xml:space="preserve"> correspond to the deep sleep mode and related state transition energy overhead. </w:t>
      </w:r>
      <w:r>
        <w:rPr>
          <w:lang w:eastAsia="zh-CN"/>
        </w:rPr>
        <w:t xml:space="preserve">Considering the time duration in which an </w:t>
      </w:r>
      <w:r w:rsidR="005E71AE">
        <w:rPr>
          <w:lang w:eastAsia="zh-CN"/>
        </w:rPr>
        <w:t>idle</w:t>
      </w:r>
      <w:r>
        <w:rPr>
          <w:lang w:eastAsia="zh-CN"/>
        </w:rPr>
        <w:t xml:space="preserve"> mode UE stays in deep sleep mode occupies the most of the time in a paging DRX cycle (1.28s in this evaluation). Therefore, the absolute energy consumption</w:t>
      </w:r>
      <w:r w:rsidR="00917886">
        <w:rPr>
          <w:lang w:eastAsia="zh-CN"/>
        </w:rPr>
        <w:t xml:space="preserve"> of the grey bar should be </w:t>
      </w:r>
      <w:r>
        <w:rPr>
          <w:lang w:eastAsia="zh-CN"/>
        </w:rPr>
        <w:t xml:space="preserve">almost the same for LTE and NR in the figure. </w:t>
      </w:r>
      <w:r w:rsidR="006C0750">
        <w:rPr>
          <w:lang w:eastAsia="zh-CN"/>
        </w:rPr>
        <w:t xml:space="preserve">From the detailed power consumption, it can be seen that </w:t>
      </w:r>
      <w:r>
        <w:rPr>
          <w:lang w:eastAsia="zh-CN"/>
        </w:rPr>
        <w:t xml:space="preserve">compared with LTE </w:t>
      </w:r>
      <w:r w:rsidR="006C0750">
        <w:rPr>
          <w:lang w:eastAsia="zh-CN"/>
        </w:rPr>
        <w:t xml:space="preserve">the main </w:t>
      </w:r>
      <w:r>
        <w:rPr>
          <w:lang w:eastAsia="zh-CN"/>
        </w:rPr>
        <w:t xml:space="preserve">reason of </w:t>
      </w:r>
      <w:r w:rsidR="006C0750">
        <w:rPr>
          <w:lang w:eastAsia="zh-CN"/>
        </w:rPr>
        <w:t xml:space="preserve">power </w:t>
      </w:r>
      <w:r>
        <w:rPr>
          <w:lang w:eastAsia="zh-CN"/>
        </w:rPr>
        <w:t xml:space="preserve">consumption increment </w:t>
      </w:r>
      <w:r w:rsidR="006C0750">
        <w:rPr>
          <w:lang w:eastAsia="zh-CN"/>
        </w:rPr>
        <w:t xml:space="preserve">for NR comes from the light sleep and power state transition between light sleep and active state, especially in the low SINR scenario. The NR </w:t>
      </w:r>
      <w:r w:rsidR="005E71AE">
        <w:rPr>
          <w:lang w:eastAsia="zh-CN"/>
        </w:rPr>
        <w:t>idle</w:t>
      </w:r>
      <w:r w:rsidR="006C0750">
        <w:rPr>
          <w:lang w:eastAsia="zh-CN"/>
        </w:rPr>
        <w:t xml:space="preserve"> mode UE needs </w:t>
      </w:r>
      <w:r w:rsidR="00917886">
        <w:rPr>
          <w:lang w:eastAsia="zh-CN"/>
        </w:rPr>
        <w:t>1~3</w:t>
      </w:r>
      <w:r w:rsidR="006C0750">
        <w:rPr>
          <w:lang w:eastAsia="zh-CN"/>
        </w:rPr>
        <w:t xml:space="preserve"> SS</w:t>
      </w:r>
      <w:r w:rsidR="00917886">
        <w:rPr>
          <w:lang w:eastAsia="zh-CN"/>
        </w:rPr>
        <w:t xml:space="preserve"> bursts</w:t>
      </w:r>
      <w:r w:rsidR="006C0750">
        <w:rPr>
          <w:lang w:eastAsia="zh-CN"/>
        </w:rPr>
        <w:t xml:space="preserve"> to perform T/F tracking and AGC adjustment, and additional SMTC window for neighbor cell measurements. However, </w:t>
      </w:r>
      <w:r>
        <w:rPr>
          <w:lang w:eastAsia="zh-CN"/>
        </w:rPr>
        <w:t xml:space="preserve">the </w:t>
      </w:r>
      <w:r w:rsidR="00917886">
        <w:rPr>
          <w:lang w:eastAsia="zh-CN"/>
        </w:rPr>
        <w:t xml:space="preserve">1~3 </w:t>
      </w:r>
      <w:r>
        <w:rPr>
          <w:lang w:eastAsia="zh-CN"/>
        </w:rPr>
        <w:t>SS</w:t>
      </w:r>
      <w:r w:rsidR="00917886">
        <w:rPr>
          <w:lang w:eastAsia="zh-CN"/>
        </w:rPr>
        <w:t xml:space="preserve"> burst</w:t>
      </w:r>
      <w:r>
        <w:rPr>
          <w:lang w:eastAsia="zh-CN"/>
        </w:rPr>
        <w:t>s and the PO</w:t>
      </w:r>
      <w:r w:rsidR="006C0750">
        <w:rPr>
          <w:lang w:eastAsia="zh-CN"/>
        </w:rPr>
        <w:t xml:space="preserve"> are</w:t>
      </w:r>
      <w:r w:rsidR="00417981">
        <w:rPr>
          <w:lang w:eastAsia="zh-CN"/>
        </w:rPr>
        <w:t xml:space="preserve"> </w:t>
      </w:r>
      <w:r w:rsidR="006C0750">
        <w:rPr>
          <w:lang w:eastAsia="zh-CN"/>
        </w:rPr>
        <w:t xml:space="preserve">transmitted in </w:t>
      </w:r>
      <w:r>
        <w:rPr>
          <w:lang w:eastAsia="zh-CN"/>
        </w:rPr>
        <w:t>non-</w:t>
      </w:r>
      <w:r w:rsidR="006C0750" w:rsidRPr="006C0750">
        <w:rPr>
          <w:lang w:eastAsia="zh-CN"/>
        </w:rPr>
        <w:t>continuous</w:t>
      </w:r>
      <w:r w:rsidR="006C0750">
        <w:rPr>
          <w:lang w:eastAsia="zh-CN"/>
        </w:rPr>
        <w:t xml:space="preserve"> slots</w:t>
      </w:r>
      <w:r>
        <w:rPr>
          <w:lang w:eastAsia="zh-CN"/>
        </w:rPr>
        <w:t xml:space="preserve">, which is quite different from </w:t>
      </w:r>
      <w:r w:rsidR="00417981">
        <w:rPr>
          <w:lang w:eastAsia="zh-CN"/>
        </w:rPr>
        <w:t xml:space="preserve">LTE. Therefore a NR </w:t>
      </w:r>
      <w:r w:rsidR="005E71AE">
        <w:rPr>
          <w:lang w:eastAsia="zh-CN"/>
        </w:rPr>
        <w:t>idle</w:t>
      </w:r>
      <w:r w:rsidR="00417981">
        <w:rPr>
          <w:lang w:eastAsia="zh-CN"/>
        </w:rPr>
        <w:t xml:space="preserve"> mode UE has to </w:t>
      </w:r>
      <w:r>
        <w:rPr>
          <w:lang w:eastAsia="zh-CN"/>
        </w:rPr>
        <w:t>pre-wake-up</w:t>
      </w:r>
      <w:r w:rsidR="00417981">
        <w:rPr>
          <w:lang w:eastAsia="zh-CN"/>
        </w:rPr>
        <w:t>, and then transit</w:t>
      </w:r>
      <w:r w:rsidR="00FD41DB">
        <w:rPr>
          <w:lang w:eastAsia="zh-CN"/>
        </w:rPr>
        <w:t>ion</w:t>
      </w:r>
      <w:r w:rsidR="00417981">
        <w:rPr>
          <w:lang w:eastAsia="zh-CN"/>
        </w:rPr>
        <w:t>s to light sleep t</w:t>
      </w:r>
      <w:r w:rsidR="00FD41DB">
        <w:rPr>
          <w:lang w:eastAsia="zh-CN"/>
        </w:rPr>
        <w:t>o wait for a next signal arrival</w:t>
      </w:r>
      <w:r w:rsidR="00417981">
        <w:rPr>
          <w:lang w:eastAsia="zh-CN"/>
        </w:rPr>
        <w:t xml:space="preserve">, which consumes much power of the UE. </w:t>
      </w:r>
      <w:r>
        <w:rPr>
          <w:lang w:eastAsia="zh-CN"/>
        </w:rPr>
        <w:t xml:space="preserve">However, </w:t>
      </w:r>
      <w:r w:rsidR="00417981">
        <w:rPr>
          <w:lang w:eastAsia="zh-CN"/>
        </w:rPr>
        <w:t xml:space="preserve">the LTE </w:t>
      </w:r>
      <w:r w:rsidR="005E71AE">
        <w:rPr>
          <w:lang w:eastAsia="zh-CN"/>
        </w:rPr>
        <w:t>idle</w:t>
      </w:r>
      <w:r w:rsidR="00417981">
        <w:rPr>
          <w:lang w:eastAsia="zh-CN"/>
        </w:rPr>
        <w:t xml:space="preserve"> mode UE can finish all the operation without any light sleep and power state transition.</w:t>
      </w:r>
      <w:r w:rsidR="006C0750">
        <w:rPr>
          <w:lang w:eastAsia="zh-CN"/>
        </w:rPr>
        <w:t xml:space="preserve"> </w:t>
      </w:r>
    </w:p>
    <w:p w14:paraId="408BCAC9" w14:textId="24093B83" w:rsidR="002F5057" w:rsidRPr="007E1FAF" w:rsidRDefault="007E1FAF" w:rsidP="00881081">
      <w:pPr>
        <w:pStyle w:val="ListParagraph"/>
        <w:numPr>
          <w:ilvl w:val="0"/>
          <w:numId w:val="30"/>
        </w:numPr>
        <w:ind w:left="1418" w:firstLineChars="0" w:hanging="1418"/>
        <w:jc w:val="left"/>
        <w:rPr>
          <w:b/>
          <w:i/>
          <w:lang w:eastAsia="zh-CN"/>
        </w:rPr>
      </w:pPr>
      <w:r>
        <w:rPr>
          <w:b/>
          <w:i/>
          <w:lang w:eastAsia="zh-CN"/>
        </w:rPr>
        <w:t>T</w:t>
      </w:r>
      <w:r w:rsidR="00E70D00" w:rsidRPr="00E70D00">
        <w:rPr>
          <w:b/>
          <w:i/>
          <w:lang w:eastAsia="zh-CN"/>
        </w:rPr>
        <w:t xml:space="preserve">he light sleep state and power state transition between light sleep and active state in NR consume much </w:t>
      </w:r>
      <w:r w:rsidR="00417981">
        <w:rPr>
          <w:b/>
          <w:i/>
          <w:lang w:eastAsia="zh-CN"/>
        </w:rPr>
        <w:t xml:space="preserve">more </w:t>
      </w:r>
      <w:r w:rsidR="00E70D00" w:rsidRPr="00E70D00">
        <w:rPr>
          <w:b/>
          <w:i/>
          <w:lang w:eastAsia="zh-CN"/>
        </w:rPr>
        <w:t xml:space="preserve">power compared to LTE system, which is </w:t>
      </w:r>
      <w:r w:rsidR="0027317B">
        <w:rPr>
          <w:b/>
          <w:i/>
          <w:lang w:eastAsia="zh-CN"/>
        </w:rPr>
        <w:t xml:space="preserve">the </w:t>
      </w:r>
      <w:r w:rsidR="00E70D00" w:rsidRPr="00E70D00">
        <w:rPr>
          <w:b/>
          <w:i/>
          <w:lang w:eastAsia="zh-CN"/>
        </w:rPr>
        <w:t>main reason for the high power consumption of NR Rel-15/16.</w:t>
      </w:r>
    </w:p>
    <w:p w14:paraId="4DD907CB" w14:textId="46A2E761" w:rsidR="00855606" w:rsidRPr="00EB5D3A" w:rsidRDefault="00747F48" w:rsidP="00891034">
      <w:pPr>
        <w:pStyle w:val="Heading1"/>
      </w:pPr>
      <w:bookmarkStart w:id="7" w:name="_Ref129681832"/>
      <w:r w:rsidRPr="00CF195E">
        <w:lastRenderedPageBreak/>
        <w:t>Conclusion</w:t>
      </w:r>
      <w:r w:rsidR="006B1FD5" w:rsidRPr="00CF195E">
        <w:t>s</w:t>
      </w:r>
    </w:p>
    <w:p w14:paraId="341D6AAB" w14:textId="372A1105" w:rsidR="008B703B" w:rsidRDefault="00666459" w:rsidP="00881081">
      <w:pPr>
        <w:ind w:left="1276" w:hangingChars="580" w:hanging="1276"/>
        <w:rPr>
          <w:kern w:val="2"/>
          <w:lang w:eastAsia="zh-CN"/>
        </w:rPr>
      </w:pPr>
      <w:r>
        <w:rPr>
          <w:kern w:val="2"/>
          <w:lang w:eastAsia="zh-CN"/>
        </w:rPr>
        <w:t xml:space="preserve">According to the previous discussion, we have the following </w:t>
      </w:r>
      <w:r w:rsidR="002236EA">
        <w:rPr>
          <w:kern w:val="2"/>
          <w:lang w:eastAsia="zh-CN"/>
        </w:rPr>
        <w:t>observations</w:t>
      </w:r>
      <w:r w:rsidR="000F1042">
        <w:rPr>
          <w:kern w:val="2"/>
          <w:lang w:eastAsia="zh-CN"/>
        </w:rPr>
        <w:t>:</w:t>
      </w:r>
    </w:p>
    <w:p w14:paraId="1FFD4FB0" w14:textId="76830AC9" w:rsidR="007E5494" w:rsidRPr="001B7A21" w:rsidRDefault="005E71AE" w:rsidP="00881081">
      <w:pPr>
        <w:pStyle w:val="ListParagraph"/>
        <w:numPr>
          <w:ilvl w:val="0"/>
          <w:numId w:val="36"/>
        </w:numPr>
        <w:ind w:left="1418" w:firstLineChars="0" w:hanging="1418"/>
        <w:jc w:val="left"/>
        <w:rPr>
          <w:b/>
          <w:i/>
          <w:lang w:eastAsia="zh-CN"/>
        </w:rPr>
      </w:pPr>
      <w:r>
        <w:rPr>
          <w:b/>
          <w:i/>
          <w:lang w:eastAsia="zh-CN"/>
        </w:rPr>
        <w:t>Idle</w:t>
      </w:r>
      <w:r w:rsidR="007E5494" w:rsidRPr="001B7A21">
        <w:rPr>
          <w:b/>
          <w:i/>
          <w:lang w:eastAsia="zh-CN"/>
        </w:rPr>
        <w:t xml:space="preserve"> mode power consumption contributes significant power share of wearable devices, fo</w:t>
      </w:r>
      <w:bookmarkStart w:id="8" w:name="_GoBack"/>
      <w:bookmarkEnd w:id="8"/>
      <w:r w:rsidR="007E5494" w:rsidRPr="001B7A21">
        <w:rPr>
          <w:b/>
          <w:i/>
          <w:lang w:eastAsia="zh-CN"/>
        </w:rPr>
        <w:t>r which the power consumption is also intended to be reduced in the WID.</w:t>
      </w:r>
    </w:p>
    <w:p w14:paraId="6D03CB7D" w14:textId="113CDEF8" w:rsidR="0027317B" w:rsidRPr="007E1FAF" w:rsidRDefault="0027317B" w:rsidP="00881081">
      <w:pPr>
        <w:pStyle w:val="ListParagraph"/>
        <w:numPr>
          <w:ilvl w:val="0"/>
          <w:numId w:val="36"/>
        </w:numPr>
        <w:ind w:left="1418" w:firstLineChars="0" w:hanging="1418"/>
        <w:jc w:val="left"/>
        <w:rPr>
          <w:b/>
          <w:i/>
          <w:lang w:eastAsia="zh-CN"/>
        </w:rPr>
      </w:pPr>
      <w:r>
        <w:rPr>
          <w:b/>
          <w:i/>
          <w:lang w:eastAsia="zh-CN"/>
        </w:rPr>
        <w:t>T</w:t>
      </w:r>
      <w:r w:rsidRPr="00E70D00">
        <w:rPr>
          <w:b/>
          <w:i/>
          <w:lang w:eastAsia="zh-CN"/>
        </w:rPr>
        <w:t xml:space="preserve">he light sleep state and power state transition between light sleep and active state in NR consume much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14:paraId="1B84EBB8" w14:textId="77777777" w:rsidR="0027317B" w:rsidRPr="0027317B" w:rsidRDefault="0027317B"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9" w:name="_Ref124589665"/>
      <w:bookmarkStart w:id="10" w:name="_Ref71620620"/>
      <w:bookmarkStart w:id="11" w:name="_Ref124671424"/>
      <w:r w:rsidRPr="00CF195E">
        <w:t>References</w:t>
      </w:r>
      <w:bookmarkEnd w:id="7"/>
      <w:bookmarkEnd w:id="9"/>
      <w:bookmarkEnd w:id="10"/>
      <w:bookmarkEnd w:id="11"/>
    </w:p>
    <w:p w14:paraId="0733D99A" w14:textId="29740262" w:rsidR="00E33053" w:rsidRPr="00F4150B" w:rsidRDefault="00F44801" w:rsidP="00E33053">
      <w:pPr>
        <w:pStyle w:val="References"/>
        <w:numPr>
          <w:ilvl w:val="0"/>
          <w:numId w:val="2"/>
        </w:numPr>
        <w:rPr>
          <w:szCs w:val="20"/>
        </w:rPr>
      </w:pPr>
      <w:bookmarkStart w:id="12" w:name="_Ref4087029"/>
      <w:bookmarkStart w:id="13" w:name="_Ref23004498"/>
      <w:bookmarkStart w:id="14" w:name="_Ref29195023"/>
      <w:r w:rsidRPr="00A7057D">
        <w:rPr>
          <w:szCs w:val="20"/>
        </w:rPr>
        <w:t>RP-193239</w:t>
      </w:r>
      <w:r w:rsidRPr="00023C91">
        <w:t xml:space="preserve">, </w:t>
      </w:r>
      <w:bookmarkEnd w:id="12"/>
      <w:r>
        <w:t>“</w:t>
      </w:r>
      <w:r w:rsidRPr="00A7057D">
        <w:t>New WID: UE Power Saving Enhancements</w:t>
      </w:r>
      <w:r>
        <w:t xml:space="preserve">”, </w:t>
      </w:r>
      <w:bookmarkEnd w:id="13"/>
      <w:r>
        <w:t>MediaTek</w:t>
      </w:r>
      <w:bookmarkEnd w:id="14"/>
    </w:p>
    <w:p w14:paraId="41696FA3" w14:textId="18EDEB72" w:rsidR="00F4150B" w:rsidRDefault="00F44801" w:rsidP="00F4150B">
      <w:pPr>
        <w:pStyle w:val="References"/>
        <w:numPr>
          <w:ilvl w:val="0"/>
          <w:numId w:val="2"/>
        </w:numPr>
        <w:rPr>
          <w:szCs w:val="20"/>
        </w:rPr>
      </w:pPr>
      <w:bookmarkStart w:id="15" w:name="_Ref29197135"/>
      <w:r>
        <w:rPr>
          <w:kern w:val="2"/>
          <w:lang w:eastAsia="zh-CN"/>
        </w:rPr>
        <w:t>TR 38.840, Study on UE power saving.</w:t>
      </w:r>
      <w:bookmarkEnd w:id="15"/>
      <w:r w:rsidR="00F4150B">
        <w:rPr>
          <w:szCs w:val="20"/>
        </w:rPr>
        <w:t xml:space="preserve"> </w:t>
      </w:r>
    </w:p>
    <w:p w14:paraId="73D00DD7" w14:textId="707CFE8E" w:rsidR="005E71AE" w:rsidRPr="0006322D" w:rsidRDefault="0006322D" w:rsidP="0006322D">
      <w:pPr>
        <w:pStyle w:val="References"/>
        <w:numPr>
          <w:ilvl w:val="0"/>
          <w:numId w:val="2"/>
        </w:numPr>
        <w:rPr>
          <w:kern w:val="2"/>
          <w:lang w:eastAsia="zh-CN"/>
        </w:rPr>
      </w:pPr>
      <w:bookmarkStart w:id="16" w:name="_Ref47452628"/>
      <w:bookmarkStart w:id="17" w:name="_Ref47452581"/>
      <w:bookmarkStart w:id="18" w:name="_Ref46858790"/>
      <w:r w:rsidRPr="0006322D">
        <w:rPr>
          <w:kern w:val="2"/>
          <w:lang w:eastAsia="zh-CN"/>
        </w:rPr>
        <w:t>R1-2007600</w:t>
      </w:r>
      <w:r w:rsidR="007A7D44" w:rsidRPr="00351A3D">
        <w:rPr>
          <w:kern w:val="2"/>
          <w:lang w:eastAsia="zh-CN"/>
        </w:rPr>
        <w:t xml:space="preserve">, "Paging enhancement(s) for UE power saving in </w:t>
      </w:r>
      <w:r>
        <w:rPr>
          <w:kern w:val="2"/>
          <w:lang w:eastAsia="zh-CN"/>
        </w:rPr>
        <w:t>IDLE</w:t>
      </w:r>
      <w:r w:rsidR="007A7D44" w:rsidRPr="00351A3D">
        <w:rPr>
          <w:kern w:val="2"/>
          <w:lang w:eastAsia="zh-CN"/>
        </w:rPr>
        <w:t>/inactive mode", Huawei, Hisilicon</w:t>
      </w:r>
      <w:bookmarkStart w:id="19" w:name="_Ref53757116"/>
      <w:bookmarkEnd w:id="16"/>
    </w:p>
    <w:bookmarkEnd w:id="17"/>
    <w:bookmarkEnd w:id="18"/>
    <w:bookmarkEnd w:id="19"/>
    <w:p w14:paraId="307D94A8" w14:textId="77777777" w:rsidR="00FD41DB" w:rsidRDefault="00FD41DB" w:rsidP="00F8654A">
      <w:pPr>
        <w:pStyle w:val="Heading1"/>
        <w:numPr>
          <w:ilvl w:val="0"/>
          <w:numId w:val="0"/>
        </w:numPr>
        <w:ind w:left="432" w:hanging="432"/>
        <w:rPr>
          <w:lang w:eastAsia="zh-CN"/>
        </w:rPr>
      </w:pPr>
    </w:p>
    <w:p w14:paraId="7B68E34F" w14:textId="528443A7" w:rsidR="00F8654A" w:rsidRDefault="00F8654A" w:rsidP="00F8654A">
      <w:pPr>
        <w:pStyle w:val="Heading1"/>
        <w:numPr>
          <w:ilvl w:val="0"/>
          <w:numId w:val="0"/>
        </w:numPr>
        <w:ind w:left="432" w:hanging="432"/>
        <w:rPr>
          <w:lang w:eastAsia="zh-CN"/>
        </w:rPr>
      </w:pPr>
      <w:r>
        <w:rPr>
          <w:rFonts w:hint="eastAsia"/>
          <w:lang w:eastAsia="zh-CN"/>
        </w:rPr>
        <w:t>A</w:t>
      </w:r>
      <w:r>
        <w:rPr>
          <w:lang w:eastAsia="zh-CN"/>
        </w:rPr>
        <w:t>ppendix</w:t>
      </w:r>
    </w:p>
    <w:p w14:paraId="489DBAD6" w14:textId="1768C6FC" w:rsidR="00F8654A" w:rsidRDefault="00EC4437" w:rsidP="00EC4437">
      <w:pPr>
        <w:pStyle w:val="ListParagraph"/>
        <w:numPr>
          <w:ilvl w:val="0"/>
          <w:numId w:val="29"/>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EC4437" w:rsidRPr="006C7CBC" w14:paraId="196972FC" w14:textId="77777777" w:rsidTr="0008667C">
        <w:trPr>
          <w:trHeight w:val="458"/>
          <w:jc w:val="center"/>
        </w:trPr>
        <w:tc>
          <w:tcPr>
            <w:tcW w:w="4143" w:type="dxa"/>
            <w:shd w:val="clear" w:color="auto" w:fill="548DD4"/>
            <w:vAlign w:val="center"/>
          </w:tcPr>
          <w:p w14:paraId="555BB2A6" w14:textId="77777777" w:rsidR="00EC4437" w:rsidRPr="001F2571" w:rsidRDefault="00EC4437" w:rsidP="0008667C">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548DD4"/>
            <w:vAlign w:val="center"/>
          </w:tcPr>
          <w:p w14:paraId="39E1759A" w14:textId="77777777" w:rsidR="00EC4437" w:rsidRPr="001F2571" w:rsidRDefault="00EC4437" w:rsidP="0008667C">
            <w:pPr>
              <w:widowControl w:val="0"/>
              <w:spacing w:after="0"/>
              <w:jc w:val="center"/>
              <w:rPr>
                <w:b/>
                <w:sz w:val="20"/>
                <w:szCs w:val="20"/>
                <w:lang w:val="en-GB" w:eastAsia="zh-CN"/>
              </w:rPr>
            </w:pPr>
            <w:r w:rsidRPr="001F2571">
              <w:rPr>
                <w:rFonts w:hint="eastAsia"/>
                <w:b/>
                <w:sz w:val="20"/>
                <w:szCs w:val="20"/>
                <w:lang w:val="en-GB" w:eastAsia="zh-CN"/>
              </w:rPr>
              <w:t>Value</w:t>
            </w:r>
          </w:p>
        </w:tc>
      </w:tr>
      <w:tr w:rsidR="00EC4437" w:rsidRPr="006C7CBC" w14:paraId="2825F8F5" w14:textId="77777777" w:rsidTr="0008667C">
        <w:trPr>
          <w:trHeight w:val="380"/>
          <w:jc w:val="center"/>
        </w:trPr>
        <w:tc>
          <w:tcPr>
            <w:tcW w:w="4143" w:type="dxa"/>
            <w:shd w:val="clear" w:color="auto" w:fill="auto"/>
            <w:vAlign w:val="center"/>
          </w:tcPr>
          <w:p w14:paraId="7D6CDF72" w14:textId="77777777" w:rsidR="00EC4437" w:rsidRPr="001F2571" w:rsidRDefault="00EC4437" w:rsidP="0008667C">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54C51791" w14:textId="77777777" w:rsidR="00EC4437" w:rsidRPr="001F2571" w:rsidRDefault="00EC4437" w:rsidP="0008667C">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EC4437" w:rsidRPr="006C7CBC" w14:paraId="7B6582B9" w14:textId="77777777" w:rsidTr="0008667C">
        <w:trPr>
          <w:trHeight w:val="380"/>
          <w:jc w:val="center"/>
        </w:trPr>
        <w:tc>
          <w:tcPr>
            <w:tcW w:w="4143" w:type="dxa"/>
            <w:shd w:val="clear" w:color="auto" w:fill="auto"/>
            <w:vAlign w:val="center"/>
          </w:tcPr>
          <w:p w14:paraId="53CC9C54" w14:textId="77777777" w:rsidR="00EC4437" w:rsidRPr="001F2571" w:rsidRDefault="00EC4437" w:rsidP="0008667C">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6B962DBC" w14:textId="77777777" w:rsidR="00EC4437" w:rsidRPr="001F2571" w:rsidRDefault="00EC4437" w:rsidP="0008667C">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EC4437" w:rsidRPr="006C7CBC" w14:paraId="7A7CF33F" w14:textId="77777777" w:rsidTr="0008667C">
        <w:trPr>
          <w:trHeight w:val="380"/>
          <w:jc w:val="center"/>
        </w:trPr>
        <w:tc>
          <w:tcPr>
            <w:tcW w:w="4143" w:type="dxa"/>
            <w:shd w:val="clear" w:color="auto" w:fill="auto"/>
            <w:vAlign w:val="center"/>
          </w:tcPr>
          <w:p w14:paraId="0054F61C" w14:textId="77777777" w:rsidR="00EC4437" w:rsidRDefault="00EC4437" w:rsidP="0008667C">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5672503C" w14:textId="77777777" w:rsidR="00EC4437" w:rsidRDefault="00EC4437" w:rsidP="0008667C">
            <w:pPr>
              <w:widowControl w:val="0"/>
              <w:spacing w:after="0"/>
              <w:jc w:val="center"/>
              <w:rPr>
                <w:sz w:val="20"/>
                <w:szCs w:val="20"/>
                <w:lang w:val="en-GB" w:eastAsia="zh-CN"/>
              </w:rPr>
            </w:pPr>
            <w:r>
              <w:rPr>
                <w:rFonts w:hint="eastAsia"/>
                <w:sz w:val="20"/>
                <w:szCs w:val="20"/>
                <w:lang w:val="en-GB" w:eastAsia="zh-CN"/>
              </w:rPr>
              <w:t>1</w:t>
            </w:r>
          </w:p>
        </w:tc>
      </w:tr>
      <w:tr w:rsidR="00EC4437" w:rsidRPr="006C7CBC" w14:paraId="12F4F418" w14:textId="77777777" w:rsidTr="0008667C">
        <w:trPr>
          <w:trHeight w:val="380"/>
          <w:jc w:val="center"/>
        </w:trPr>
        <w:tc>
          <w:tcPr>
            <w:tcW w:w="4143" w:type="dxa"/>
            <w:shd w:val="clear" w:color="auto" w:fill="auto"/>
            <w:vAlign w:val="center"/>
          </w:tcPr>
          <w:p w14:paraId="268CC43B" w14:textId="77777777" w:rsidR="00EC4437" w:rsidRDefault="00EC4437" w:rsidP="0008667C">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0150C728" w14:textId="2D6A075C" w:rsidR="00EC4437" w:rsidRDefault="00EC4437" w:rsidP="0008667C">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EC4437" w:rsidRPr="006C7CBC" w14:paraId="3485B09F" w14:textId="77777777" w:rsidTr="0008667C">
        <w:trPr>
          <w:trHeight w:val="380"/>
          <w:jc w:val="center"/>
        </w:trPr>
        <w:tc>
          <w:tcPr>
            <w:tcW w:w="4143" w:type="dxa"/>
            <w:shd w:val="clear" w:color="auto" w:fill="auto"/>
            <w:vAlign w:val="center"/>
          </w:tcPr>
          <w:p w14:paraId="5A44F6CA" w14:textId="20F5BD56" w:rsidR="00EC4437" w:rsidRDefault="00EC4437" w:rsidP="0008667C">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22BC7FF5" w14:textId="4AE6C7CD" w:rsidR="00EC4437" w:rsidRDefault="00EC4437" w:rsidP="0008667C">
            <w:pPr>
              <w:widowControl w:val="0"/>
              <w:spacing w:after="0"/>
              <w:jc w:val="center"/>
              <w:rPr>
                <w:sz w:val="20"/>
                <w:szCs w:val="20"/>
                <w:lang w:val="en-GB" w:eastAsia="zh-CN"/>
              </w:rPr>
            </w:pPr>
            <w:r>
              <w:rPr>
                <w:sz w:val="20"/>
                <w:szCs w:val="20"/>
                <w:lang w:val="en-GB" w:eastAsia="zh-CN"/>
              </w:rPr>
              <w:t>1280ms</w:t>
            </w:r>
          </w:p>
        </w:tc>
      </w:tr>
      <w:tr w:rsidR="00EC4437" w:rsidRPr="006C7CBC" w14:paraId="1E81061A" w14:textId="77777777" w:rsidTr="0008667C">
        <w:trPr>
          <w:trHeight w:val="380"/>
          <w:jc w:val="center"/>
        </w:trPr>
        <w:tc>
          <w:tcPr>
            <w:tcW w:w="4143" w:type="dxa"/>
            <w:shd w:val="clear" w:color="auto" w:fill="auto"/>
            <w:vAlign w:val="center"/>
          </w:tcPr>
          <w:p w14:paraId="07D59CB5" w14:textId="72F607AD" w:rsidR="00EC4437" w:rsidRPr="001F2571" w:rsidRDefault="00EC4437" w:rsidP="0008667C">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28E9702C" w14:textId="39F8D851" w:rsidR="00EC4437" w:rsidRDefault="00EC4437" w:rsidP="0008667C">
            <w:pPr>
              <w:widowControl w:val="0"/>
              <w:spacing w:after="0"/>
              <w:jc w:val="center"/>
              <w:rPr>
                <w:sz w:val="20"/>
                <w:szCs w:val="20"/>
                <w:lang w:val="en-GB" w:eastAsia="zh-CN"/>
              </w:rPr>
            </w:pPr>
            <w:r>
              <w:rPr>
                <w:sz w:val="20"/>
                <w:szCs w:val="20"/>
                <w:lang w:val="en-GB" w:eastAsia="zh-CN"/>
              </w:rPr>
              <w:t>1%</w:t>
            </w:r>
          </w:p>
        </w:tc>
      </w:tr>
      <w:tr w:rsidR="00EC4437" w:rsidRPr="006C7CBC" w14:paraId="51BCD1B2" w14:textId="77777777" w:rsidTr="0008667C">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6D3DD2C" w14:textId="3BAE8578" w:rsidR="00EC4437" w:rsidRPr="001F2571" w:rsidRDefault="00EC4437" w:rsidP="0008667C">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18D8D700" w14:textId="2FD13C2B" w:rsidR="00EC4437" w:rsidRPr="001F2571" w:rsidRDefault="00EC4437" w:rsidP="0008667C">
            <w:pPr>
              <w:widowControl w:val="0"/>
              <w:spacing w:after="0"/>
              <w:jc w:val="center"/>
              <w:rPr>
                <w:sz w:val="20"/>
                <w:szCs w:val="20"/>
                <w:lang w:val="en-GB" w:eastAsia="zh-CN"/>
              </w:rPr>
            </w:pPr>
            <w:r>
              <w:rPr>
                <w:sz w:val="20"/>
                <w:szCs w:val="20"/>
                <w:lang w:val="en-GB" w:eastAsia="zh-CN"/>
              </w:rPr>
              <w:t>10</w:t>
            </w:r>
          </w:p>
        </w:tc>
      </w:tr>
      <w:tr w:rsidR="00EC4437" w:rsidRPr="006C7CBC" w14:paraId="648C0CB3" w14:textId="77777777" w:rsidTr="0008667C">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3C58A6E" w14:textId="019FC624" w:rsidR="00EC4437" w:rsidRDefault="00EC4437" w:rsidP="0008667C">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5C5C85F6" w14:textId="542BBD9B" w:rsidR="00EC4437" w:rsidRDefault="00EC4437" w:rsidP="0008667C">
            <w:pPr>
              <w:widowControl w:val="0"/>
              <w:spacing w:after="0"/>
              <w:jc w:val="center"/>
              <w:rPr>
                <w:sz w:val="20"/>
                <w:szCs w:val="20"/>
                <w:lang w:val="en-GB" w:eastAsia="zh-CN"/>
              </w:rPr>
            </w:pPr>
            <w:r>
              <w:rPr>
                <w:sz w:val="20"/>
                <w:szCs w:val="20"/>
                <w:lang w:val="en-GB" w:eastAsia="zh-CN"/>
              </w:rPr>
              <w:t>9.56%</w:t>
            </w:r>
          </w:p>
        </w:tc>
      </w:tr>
    </w:tbl>
    <w:p w14:paraId="5B4ED8AB" w14:textId="77777777" w:rsidR="00EC4437" w:rsidRDefault="00EC4437" w:rsidP="00EC4437">
      <w:pPr>
        <w:rPr>
          <w:lang w:eastAsia="zh-CN"/>
        </w:rPr>
      </w:pPr>
    </w:p>
    <w:p w14:paraId="4542E8CF" w14:textId="65D74F7C" w:rsidR="00EC4437" w:rsidRDefault="00EC4437" w:rsidP="00EC4437">
      <w:pPr>
        <w:pStyle w:val="ListParagraph"/>
        <w:numPr>
          <w:ilvl w:val="0"/>
          <w:numId w:val="29"/>
        </w:numPr>
        <w:ind w:firstLineChars="0"/>
        <w:jc w:val="center"/>
        <w:rPr>
          <w:lang w:eastAsia="zh-CN"/>
        </w:rPr>
      </w:pPr>
      <w:r>
        <w:rPr>
          <w:rFonts w:hint="eastAsia"/>
          <w:lang w:eastAsia="zh-CN"/>
        </w:rPr>
        <w:t>P</w:t>
      </w:r>
      <w:r>
        <w:rPr>
          <w:lang w:eastAsia="zh-CN"/>
        </w:rPr>
        <w:t xml:space="preserve">ower </w:t>
      </w:r>
      <w:r w:rsidR="0006322D">
        <w:rPr>
          <w:lang w:eastAsia="zh-CN"/>
        </w:rPr>
        <w:t>model agreed in RAN1#102</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5"/>
        <w:gridCol w:w="3357"/>
        <w:gridCol w:w="3314"/>
      </w:tblGrid>
      <w:tr w:rsidR="0006322D" w:rsidRPr="0006322D" w14:paraId="02D9D56F" w14:textId="77777777" w:rsidTr="00127DE5">
        <w:trPr>
          <w:trHeight w:val="17"/>
          <w:jc w:val="center"/>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9AFC01" w14:textId="77777777" w:rsidR="0006322D" w:rsidRPr="0006322D" w:rsidRDefault="0006322D" w:rsidP="0006322D">
            <w:pPr>
              <w:keepNext/>
              <w:keepLines/>
              <w:overflowPunct w:val="0"/>
              <w:snapToGrid/>
              <w:spacing w:after="0"/>
              <w:jc w:val="center"/>
              <w:rPr>
                <w:rFonts w:ascii="Arial" w:eastAsia="Times New Roman" w:hAnsi="Arial" w:cs="Arial"/>
                <w:b/>
                <w:sz w:val="18"/>
                <w:szCs w:val="18"/>
                <w:lang w:eastAsia="zh-CN"/>
              </w:rPr>
            </w:pPr>
            <w:r w:rsidRPr="0006322D">
              <w:rPr>
                <w:rFonts w:ascii="Arial" w:eastAsia="Times New Roman" w:hAnsi="Arial" w:cs="Arial"/>
                <w:b/>
                <w:sz w:val="18"/>
                <w:szCs w:val="18"/>
                <w:lang w:eastAsia="ja-JP"/>
              </w:rPr>
              <w:lastRenderedPageBreak/>
              <w:t>Power 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26D69" w14:textId="77777777" w:rsidR="0006322D" w:rsidRPr="0006322D" w:rsidRDefault="0006322D" w:rsidP="0006322D">
            <w:pPr>
              <w:keepNext/>
              <w:keepLines/>
              <w:overflowPunct w:val="0"/>
              <w:snapToGrid/>
              <w:spacing w:after="0"/>
              <w:jc w:val="center"/>
              <w:rPr>
                <w:rFonts w:ascii="Arial" w:eastAsia="Times New Roman" w:hAnsi="Arial" w:cs="Arial"/>
                <w:b/>
                <w:sz w:val="18"/>
                <w:szCs w:val="18"/>
                <w:lang w:eastAsia="ja-JP"/>
              </w:rPr>
            </w:pPr>
            <w:r w:rsidRPr="0006322D">
              <w:rPr>
                <w:rFonts w:ascii="Arial" w:eastAsia="Times New Roman" w:hAnsi="Arial" w:cs="Arial"/>
                <w:b/>
                <w:sz w:val="18"/>
                <w:szCs w:val="18"/>
                <w:lang w:eastAsia="ja-JP"/>
              </w:rPr>
              <w:t>Relative Power</w:t>
            </w:r>
          </w:p>
          <w:p w14:paraId="75EC0DB6" w14:textId="77777777" w:rsidR="0006322D" w:rsidRPr="0006322D" w:rsidRDefault="0006322D" w:rsidP="0006322D">
            <w:pPr>
              <w:keepNext/>
              <w:keepLines/>
              <w:overflowPunct w:val="0"/>
              <w:snapToGrid/>
              <w:spacing w:after="0"/>
              <w:jc w:val="center"/>
              <w:rPr>
                <w:rFonts w:ascii="Arial" w:eastAsia="Times New Roman" w:hAnsi="Arial" w:cs="Arial"/>
                <w:b/>
                <w:sz w:val="18"/>
                <w:szCs w:val="18"/>
                <w:lang w:eastAsia="ja-JP"/>
              </w:rPr>
            </w:pPr>
            <w:r w:rsidRPr="0006322D">
              <w:rPr>
                <w:rFonts w:ascii="Arial" w:eastAsia="Times New Roman" w:hAnsi="Arial" w:cs="Arial"/>
                <w:b/>
                <w:sz w:val="18"/>
                <w:szCs w:val="18"/>
                <w:lang w:eastAsia="ja-JP"/>
              </w:rPr>
              <w:t>(FR1 reference from TR 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704A3" w14:textId="77777777" w:rsidR="0006322D" w:rsidRPr="0006322D" w:rsidRDefault="0006322D" w:rsidP="0006322D">
            <w:pPr>
              <w:keepNext/>
              <w:keepLines/>
              <w:overflowPunct w:val="0"/>
              <w:snapToGrid/>
              <w:spacing w:after="0"/>
              <w:jc w:val="center"/>
              <w:rPr>
                <w:rFonts w:ascii="Arial" w:eastAsia="Times New Roman" w:hAnsi="Arial" w:cs="Arial"/>
                <w:b/>
                <w:sz w:val="18"/>
                <w:szCs w:val="18"/>
                <w:lang w:eastAsia="ja-JP"/>
              </w:rPr>
            </w:pPr>
            <w:r w:rsidRPr="0006322D">
              <w:rPr>
                <w:rFonts w:ascii="Arial" w:eastAsia="Times New Roman" w:hAnsi="Arial" w:cs="Arial"/>
                <w:b/>
                <w:sz w:val="18"/>
                <w:szCs w:val="18"/>
                <w:lang w:eastAsia="ja-JP"/>
              </w:rPr>
              <w:t>Relative Power</w:t>
            </w:r>
            <w:r w:rsidRPr="0006322D">
              <w:rPr>
                <w:rFonts w:eastAsia="Times New Roman" w:cs="Arial"/>
                <w:b/>
                <w:sz w:val="18"/>
                <w:szCs w:val="18"/>
                <w:lang w:eastAsia="ja-JP"/>
              </w:rPr>
              <w:t> </w:t>
            </w:r>
            <w:r w:rsidRPr="0006322D">
              <w:rPr>
                <w:rFonts w:ascii="Arial" w:eastAsia="Times New Roman" w:hAnsi="Arial" w:cs="Arial"/>
                <w:b/>
                <w:sz w:val="18"/>
                <w:szCs w:val="18"/>
                <w:lang w:eastAsia="ja-JP"/>
              </w:rPr>
              <w:br/>
              <w:t>(Idle/inactive-mode operation with reception bandwidth 20 MHz)</w:t>
            </w:r>
          </w:p>
        </w:tc>
      </w:tr>
      <w:tr w:rsidR="0006322D" w:rsidRPr="0006322D" w14:paraId="6B027162" w14:textId="77777777" w:rsidTr="00127DE5">
        <w:trPr>
          <w:trHeight w:val="17"/>
          <w:jc w:val="center"/>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DAC4F"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Deep Sleep (P</w:t>
            </w:r>
            <w:r w:rsidRPr="0006322D">
              <w:rPr>
                <w:rFonts w:ascii="Arial" w:hAnsi="Arial" w:cs="Arial"/>
                <w:sz w:val="18"/>
                <w:szCs w:val="18"/>
                <w:vertAlign w:val="subscript"/>
              </w:rPr>
              <w:t>DS</w:t>
            </w:r>
            <w:r w:rsidRPr="0006322D">
              <w:rPr>
                <w:rFonts w:ascii="Arial" w:hAnsi="Arial" w:cs="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8283A41"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A4F9B37"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1</w:t>
            </w:r>
          </w:p>
        </w:tc>
      </w:tr>
      <w:tr w:rsidR="0006322D" w:rsidRPr="0006322D" w14:paraId="7CC5C70F" w14:textId="77777777" w:rsidTr="00127DE5">
        <w:trPr>
          <w:trHeight w:val="17"/>
          <w:jc w:val="center"/>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4A5BA"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Light Sleep (P</w:t>
            </w:r>
            <w:r w:rsidRPr="0006322D">
              <w:rPr>
                <w:rFonts w:ascii="Arial" w:hAnsi="Arial" w:cs="Arial"/>
                <w:sz w:val="18"/>
                <w:szCs w:val="18"/>
                <w:vertAlign w:val="subscript"/>
              </w:rPr>
              <w:t>LS</w:t>
            </w:r>
            <w:r w:rsidRPr="0006322D">
              <w:rPr>
                <w:rFonts w:ascii="Arial" w:hAnsi="Arial" w:cs="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E16A46B"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5AE5A2A"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20</w:t>
            </w:r>
          </w:p>
        </w:tc>
      </w:tr>
      <w:tr w:rsidR="0006322D" w:rsidRPr="0006322D" w14:paraId="548FF024" w14:textId="77777777" w:rsidTr="00127DE5">
        <w:trPr>
          <w:trHeight w:val="17"/>
          <w:jc w:val="center"/>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2876E"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Micro sleep (P</w:t>
            </w:r>
            <w:r w:rsidRPr="0006322D">
              <w:rPr>
                <w:rFonts w:ascii="Arial" w:hAnsi="Arial" w:cs="Arial"/>
                <w:sz w:val="18"/>
                <w:szCs w:val="18"/>
                <w:vertAlign w:val="subscript"/>
              </w:rPr>
              <w:t>MS</w:t>
            </w:r>
            <w:r w:rsidRPr="0006322D">
              <w:rPr>
                <w:rFonts w:ascii="Arial" w:hAnsi="Arial" w:cs="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6C25FE7"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09E5EBB3"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45</w:t>
            </w:r>
          </w:p>
        </w:tc>
      </w:tr>
      <w:tr w:rsidR="0006322D" w:rsidRPr="0006322D" w14:paraId="44FD0A69" w14:textId="77777777" w:rsidTr="00127DE5">
        <w:trPr>
          <w:trHeight w:val="17"/>
          <w:jc w:val="center"/>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C852C"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PDCCH-only (P</w:t>
            </w:r>
            <w:r w:rsidRPr="0006322D">
              <w:rPr>
                <w:rFonts w:ascii="Arial" w:hAnsi="Arial" w:cs="Arial"/>
                <w:sz w:val="18"/>
                <w:szCs w:val="18"/>
                <w:vertAlign w:val="subscript"/>
              </w:rPr>
              <w:t>PDCCH</w:t>
            </w:r>
            <w:r w:rsidRPr="0006322D">
              <w:rPr>
                <w:rFonts w:ascii="Arial" w:hAnsi="Arial" w:cs="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28DB8A2"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71F0FBE9"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50</w:t>
            </w:r>
            <w:r w:rsidRPr="0006322D">
              <w:rPr>
                <w:rFonts w:ascii="Arial" w:eastAsia="Times New Roman" w:hAnsi="Arial" w:cs="Arial"/>
                <w:sz w:val="18"/>
                <w:szCs w:val="18"/>
                <w:vertAlign w:val="superscript"/>
                <w:lang w:eastAsia="ja-JP"/>
              </w:rPr>
              <w:t>Note</w:t>
            </w:r>
          </w:p>
        </w:tc>
      </w:tr>
      <w:tr w:rsidR="0006322D" w:rsidRPr="0006322D" w14:paraId="75DBBA0B" w14:textId="77777777" w:rsidTr="00127DE5">
        <w:trPr>
          <w:trHeight w:val="17"/>
          <w:jc w:val="center"/>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54638"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PDCCH + PDSCH (P</w:t>
            </w:r>
            <w:r w:rsidRPr="0006322D">
              <w:rPr>
                <w:rFonts w:ascii="Arial" w:hAnsi="Arial" w:cs="Arial"/>
                <w:sz w:val="18"/>
                <w:szCs w:val="18"/>
                <w:vertAlign w:val="subscript"/>
              </w:rPr>
              <w:t>PDCCH+PDSCH</w:t>
            </w:r>
            <w:r w:rsidRPr="0006322D">
              <w:rPr>
                <w:rFonts w:ascii="Arial" w:hAnsi="Arial" w:cs="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5E3B7A6"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2C0924F6"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120</w:t>
            </w:r>
          </w:p>
        </w:tc>
      </w:tr>
      <w:tr w:rsidR="0006322D" w:rsidRPr="0006322D" w14:paraId="410D4A5C" w14:textId="77777777" w:rsidTr="00127DE5">
        <w:trPr>
          <w:trHeight w:val="17"/>
          <w:jc w:val="center"/>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D3F8C"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PDSCH-only (P</w:t>
            </w:r>
            <w:r w:rsidRPr="0006322D">
              <w:rPr>
                <w:rFonts w:ascii="Arial" w:hAnsi="Arial" w:cs="Arial"/>
                <w:sz w:val="18"/>
                <w:szCs w:val="18"/>
                <w:vertAlign w:val="subscript"/>
              </w:rPr>
              <w:t>PDSCH</w:t>
            </w:r>
            <w:r w:rsidRPr="0006322D">
              <w:rPr>
                <w:rFonts w:ascii="Arial" w:hAnsi="Arial" w:cs="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4FB819A"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FA7BD12"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112</w:t>
            </w:r>
          </w:p>
        </w:tc>
      </w:tr>
      <w:tr w:rsidR="0006322D" w:rsidRPr="0006322D" w14:paraId="41227935" w14:textId="77777777" w:rsidTr="00127DE5">
        <w:trPr>
          <w:trHeight w:val="17"/>
          <w:jc w:val="center"/>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A77B3"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SSB/CSI-RS proc. (P</w:t>
            </w:r>
            <w:r w:rsidRPr="0006322D">
              <w:rPr>
                <w:rFonts w:ascii="Arial" w:hAnsi="Arial" w:cs="Arial"/>
                <w:sz w:val="18"/>
                <w:szCs w:val="18"/>
                <w:vertAlign w:val="subscript"/>
              </w:rPr>
              <w:t>SSB</w:t>
            </w:r>
            <w:r w:rsidRPr="0006322D">
              <w:rPr>
                <w:rFonts w:ascii="Arial" w:hAnsi="Arial" w:cs="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EFEE46B"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100 (synchronization or serving cell 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38DC746" w14:textId="77777777" w:rsidR="0006322D" w:rsidRPr="0006322D" w:rsidRDefault="0006322D" w:rsidP="0006322D">
            <w:pPr>
              <w:keepNext/>
              <w:keepLines/>
              <w:overflowPunct w:val="0"/>
              <w:snapToGrid/>
              <w:spacing w:after="0"/>
              <w:jc w:val="center"/>
              <w:rPr>
                <w:rFonts w:ascii="Arial" w:eastAsia="Times New Roman" w:hAnsi="Arial" w:cs="Arial"/>
                <w:sz w:val="18"/>
                <w:szCs w:val="18"/>
                <w:lang w:eastAsia="ja-JP"/>
              </w:rPr>
            </w:pPr>
            <w:r w:rsidRPr="0006322D">
              <w:rPr>
                <w:rFonts w:ascii="Arial" w:eastAsia="Times New Roman" w:hAnsi="Arial" w:cs="Arial"/>
                <w:sz w:val="18"/>
                <w:szCs w:val="18"/>
                <w:lang w:eastAsia="ja-JP"/>
              </w:rPr>
              <w:t>50</w:t>
            </w:r>
          </w:p>
        </w:tc>
      </w:tr>
      <w:tr w:rsidR="0006322D" w:rsidRPr="0006322D" w14:paraId="7D7A9C7D" w14:textId="77777777" w:rsidTr="00127DE5">
        <w:trPr>
          <w:trHeight w:val="17"/>
          <w:jc w:val="center"/>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0C99B"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Intra-frequency RRM measurement (P</w:t>
            </w:r>
            <w:r w:rsidRPr="0006322D">
              <w:rPr>
                <w:rFonts w:ascii="Arial" w:hAnsi="Arial" w:cs="Arial"/>
                <w:sz w:val="18"/>
                <w:szCs w:val="18"/>
                <w:vertAlign w:val="subscript"/>
              </w:rPr>
              <w:t>intra</w:t>
            </w:r>
            <w:r w:rsidRPr="0006322D">
              <w:rPr>
                <w:rFonts w:ascii="Arial" w:hAnsi="Arial" w:cs="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79339F7"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sz w:val="18"/>
                <w:szCs w:val="18"/>
              </w:rPr>
              <w:t></w:t>
            </w:r>
            <w:r w:rsidRPr="0006322D">
              <w:rPr>
                <w:rFonts w:ascii="Symbol" w:hAnsi="Symbol" w:cs="Arial"/>
                <w:sz w:val="18"/>
                <w:szCs w:val="18"/>
              </w:rPr>
              <w:t></w:t>
            </w:r>
            <w:r w:rsidRPr="0006322D">
              <w:rPr>
                <w:rFonts w:ascii="Arial" w:hAnsi="Arial" w:cs="Arial"/>
                <w:sz w:val="18"/>
                <w:szCs w:val="18"/>
              </w:rPr>
              <w:t>150 (synchronous case, N=8, measurement only; P</w:t>
            </w:r>
            <w:r w:rsidRPr="0006322D">
              <w:rPr>
                <w:rFonts w:ascii="Arial" w:hAnsi="Arial" w:cs="Arial"/>
                <w:sz w:val="18"/>
                <w:szCs w:val="18"/>
                <w:vertAlign w:val="subscript"/>
              </w:rPr>
              <w:t>intra, meas-only</w:t>
            </w:r>
            <w:r w:rsidRPr="0006322D">
              <w:rPr>
                <w:rFonts w:ascii="Arial" w:hAnsi="Arial" w:cs="Arial"/>
                <w:sz w:val="18"/>
                <w:szCs w:val="18"/>
              </w:rPr>
              <w:t>)</w:t>
            </w:r>
          </w:p>
          <w:p w14:paraId="16239FD6"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sz w:val="18"/>
                <w:szCs w:val="18"/>
              </w:rPr>
              <w:t></w:t>
            </w:r>
            <w:r w:rsidRPr="0006322D">
              <w:rPr>
                <w:rFonts w:ascii="Symbol" w:hAnsi="Symbol" w:cs="Arial"/>
                <w:sz w:val="18"/>
                <w:szCs w:val="18"/>
              </w:rPr>
              <w:t></w:t>
            </w:r>
            <w:r w:rsidRPr="0006322D">
              <w:rPr>
                <w:rFonts w:ascii="Arial" w:hAnsi="Arial" w:cs="Arial"/>
                <w:sz w:val="18"/>
                <w:szCs w:val="18"/>
              </w:rPr>
              <w:t>200 (combined search and measurement; P</w:t>
            </w:r>
            <w:r w:rsidRPr="0006322D">
              <w:rPr>
                <w:rFonts w:ascii="Arial" w:hAnsi="Arial" w:cs="Arial"/>
                <w:sz w:val="18"/>
                <w:szCs w:val="18"/>
                <w:vertAlign w:val="subscript"/>
              </w:rPr>
              <w:t>intra, search+meas</w:t>
            </w:r>
            <w:r w:rsidRPr="0006322D">
              <w:rPr>
                <w:rFonts w:ascii="Arial" w:hAnsi="Arial" w:cs="Arial"/>
                <w:sz w:val="18"/>
                <w:szCs w:val="18"/>
              </w:rPr>
              <w: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FB785D1"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sz w:val="18"/>
                <w:szCs w:val="18"/>
              </w:rPr>
              <w:t></w:t>
            </w:r>
            <w:r w:rsidRPr="0006322D">
              <w:rPr>
                <w:rFonts w:ascii="Symbol" w:hAnsi="Symbol" w:cs="Arial"/>
                <w:sz w:val="18"/>
                <w:szCs w:val="18"/>
              </w:rPr>
              <w:t></w:t>
            </w:r>
            <w:r w:rsidRPr="0006322D">
              <w:rPr>
                <w:rFonts w:cs="Arial"/>
                <w:color w:val="FF0000"/>
                <w:sz w:val="18"/>
                <w:szCs w:val="18"/>
              </w:rPr>
              <w:t>[</w:t>
            </w:r>
            <w:r w:rsidRPr="0006322D">
              <w:rPr>
                <w:rFonts w:cs="Arial"/>
                <w:sz w:val="18"/>
                <w:szCs w:val="18"/>
              </w:rPr>
              <w:t>60</w:t>
            </w:r>
            <w:r w:rsidRPr="0006322D">
              <w:rPr>
                <w:rFonts w:cs="Arial"/>
                <w:color w:val="FF0000"/>
                <w:sz w:val="18"/>
                <w:szCs w:val="18"/>
              </w:rPr>
              <w:t>]</w:t>
            </w:r>
            <w:r w:rsidRPr="0006322D">
              <w:rPr>
                <w:rFonts w:ascii="Arial" w:hAnsi="Arial" w:cs="Arial"/>
                <w:sz w:val="18"/>
                <w:szCs w:val="18"/>
              </w:rPr>
              <w:t xml:space="preserve"> (synchronous case, N=8, measurement only; P</w:t>
            </w:r>
            <w:r w:rsidRPr="0006322D">
              <w:rPr>
                <w:rFonts w:ascii="Arial" w:hAnsi="Arial" w:cs="Arial"/>
                <w:sz w:val="18"/>
                <w:szCs w:val="18"/>
                <w:vertAlign w:val="subscript"/>
              </w:rPr>
              <w:t>intra, meas-only</w:t>
            </w:r>
            <w:r w:rsidRPr="0006322D">
              <w:rPr>
                <w:rFonts w:ascii="Arial" w:hAnsi="Arial" w:cs="Arial"/>
                <w:sz w:val="18"/>
                <w:szCs w:val="18"/>
              </w:rPr>
              <w:t>)</w:t>
            </w:r>
          </w:p>
          <w:p w14:paraId="6E95A227"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color w:val="FF0000"/>
                <w:sz w:val="18"/>
                <w:szCs w:val="18"/>
              </w:rPr>
              <w:t></w:t>
            </w:r>
            <w:r w:rsidRPr="0006322D">
              <w:rPr>
                <w:rFonts w:ascii="Symbol" w:hAnsi="Symbol" w:cs="Arial"/>
                <w:color w:val="FF0000"/>
                <w:sz w:val="18"/>
                <w:szCs w:val="18"/>
              </w:rPr>
              <w:t></w:t>
            </w:r>
            <w:r w:rsidRPr="0006322D">
              <w:rPr>
                <w:rFonts w:cs="Arial"/>
                <w:color w:val="FF0000"/>
                <w:sz w:val="18"/>
                <w:szCs w:val="18"/>
              </w:rPr>
              <w:t>[</w:t>
            </w:r>
            <w:r w:rsidRPr="0006322D">
              <w:rPr>
                <w:rFonts w:cs="Arial"/>
                <w:sz w:val="18"/>
                <w:szCs w:val="18"/>
              </w:rPr>
              <w:t>80</w:t>
            </w:r>
            <w:r w:rsidRPr="0006322D">
              <w:rPr>
                <w:rFonts w:cs="Arial"/>
                <w:color w:val="FF0000"/>
                <w:sz w:val="18"/>
                <w:szCs w:val="18"/>
              </w:rPr>
              <w:t>]</w:t>
            </w:r>
            <w:r w:rsidRPr="0006322D">
              <w:rPr>
                <w:rFonts w:ascii="Arial" w:hAnsi="Arial" w:cs="Arial"/>
                <w:sz w:val="18"/>
                <w:szCs w:val="18"/>
              </w:rPr>
              <w:t xml:space="preserve"> (combined search and measurement; P</w:t>
            </w:r>
            <w:r w:rsidRPr="0006322D">
              <w:rPr>
                <w:rFonts w:ascii="Arial" w:hAnsi="Arial" w:cs="Arial"/>
                <w:sz w:val="18"/>
                <w:szCs w:val="18"/>
                <w:vertAlign w:val="subscript"/>
              </w:rPr>
              <w:t>intra, search+meas</w:t>
            </w:r>
            <w:r w:rsidRPr="0006322D">
              <w:rPr>
                <w:rFonts w:ascii="Arial" w:hAnsi="Arial" w:cs="Arial"/>
                <w:sz w:val="18"/>
                <w:szCs w:val="18"/>
              </w:rPr>
              <w:t>)</w:t>
            </w:r>
          </w:p>
        </w:tc>
      </w:tr>
      <w:tr w:rsidR="0006322D" w:rsidRPr="0006322D" w14:paraId="5EED4A27" w14:textId="77777777" w:rsidTr="00127DE5">
        <w:trPr>
          <w:trHeight w:val="17"/>
          <w:jc w:val="center"/>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25E05"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Inter-frequency RRM measurement (P</w:t>
            </w:r>
            <w:r w:rsidRPr="0006322D">
              <w:rPr>
                <w:rFonts w:ascii="Arial" w:hAnsi="Arial" w:cs="Arial"/>
                <w:sz w:val="18"/>
                <w:szCs w:val="18"/>
                <w:vertAlign w:val="subscript"/>
              </w:rPr>
              <w:t>inter</w:t>
            </w:r>
            <w:r w:rsidRPr="0006322D">
              <w:rPr>
                <w:rFonts w:ascii="Arial" w:hAnsi="Arial" w:cs="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86DD457"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sz w:val="18"/>
                <w:szCs w:val="18"/>
              </w:rPr>
              <w:t></w:t>
            </w:r>
            <w:r w:rsidRPr="0006322D">
              <w:rPr>
                <w:rFonts w:ascii="Symbol" w:hAnsi="Symbol" w:cs="Arial"/>
                <w:sz w:val="18"/>
                <w:szCs w:val="18"/>
              </w:rPr>
              <w:t></w:t>
            </w:r>
            <w:r w:rsidRPr="0006322D">
              <w:rPr>
                <w:rFonts w:ascii="Arial" w:hAnsi="Arial" w:cs="Arial"/>
                <w:sz w:val="18"/>
                <w:szCs w:val="18"/>
              </w:rPr>
              <w:t>150 (measurement only per freq. layer; P</w:t>
            </w:r>
            <w:r w:rsidRPr="0006322D">
              <w:rPr>
                <w:rFonts w:ascii="Arial" w:hAnsi="Arial" w:cs="Arial"/>
                <w:sz w:val="18"/>
                <w:szCs w:val="18"/>
                <w:vertAlign w:val="subscript"/>
              </w:rPr>
              <w:t>inter, meas-only</w:t>
            </w:r>
            <w:r w:rsidRPr="0006322D">
              <w:rPr>
                <w:rFonts w:ascii="Arial" w:hAnsi="Arial" w:cs="Arial"/>
                <w:sz w:val="18"/>
                <w:szCs w:val="18"/>
              </w:rPr>
              <w:t>)</w:t>
            </w:r>
          </w:p>
          <w:p w14:paraId="4877BE02"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sz w:val="18"/>
                <w:szCs w:val="18"/>
              </w:rPr>
              <w:t></w:t>
            </w:r>
            <w:r w:rsidRPr="0006322D">
              <w:rPr>
                <w:rFonts w:ascii="Symbol" w:hAnsi="Symbol" w:cs="Arial"/>
                <w:sz w:val="18"/>
                <w:szCs w:val="18"/>
              </w:rPr>
              <w:t></w:t>
            </w:r>
            <w:r w:rsidRPr="0006322D">
              <w:rPr>
                <w:rFonts w:ascii="Arial" w:hAnsi="Arial" w:cs="Arial"/>
                <w:sz w:val="18"/>
                <w:szCs w:val="18"/>
              </w:rPr>
              <w:t>150 (neighbor cell search power per freq. layer; P</w:t>
            </w:r>
            <w:r w:rsidRPr="0006322D">
              <w:rPr>
                <w:rFonts w:ascii="Arial" w:hAnsi="Arial" w:cs="Arial"/>
                <w:sz w:val="18"/>
                <w:szCs w:val="18"/>
                <w:vertAlign w:val="subscript"/>
              </w:rPr>
              <w:t>inter, search-only</w:t>
            </w:r>
            <w:r w:rsidRPr="0006322D">
              <w:rPr>
                <w:rFonts w:ascii="Arial" w:hAnsi="Arial" w:cs="Arial"/>
                <w:sz w:val="18"/>
                <w:szCs w:val="18"/>
              </w:rPr>
              <w:t>)</w:t>
            </w:r>
          </w:p>
          <w:p w14:paraId="34C1399B"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sz w:val="18"/>
                <w:szCs w:val="18"/>
              </w:rPr>
              <w:t></w:t>
            </w:r>
            <w:r w:rsidRPr="0006322D">
              <w:rPr>
                <w:rFonts w:ascii="Symbol" w:hAnsi="Symbol" w:cs="Arial"/>
                <w:sz w:val="18"/>
                <w:szCs w:val="18"/>
              </w:rPr>
              <w:t></w:t>
            </w:r>
            <w:r w:rsidRPr="0006322D">
              <w:rPr>
                <w:rFonts w:ascii="Arial" w:hAnsi="Arial" w:cs="Arial"/>
                <w:sz w:val="18"/>
                <w:szCs w:val="18"/>
              </w:rPr>
              <w:t>Micro sleep power assumed for switch in/out a freq. layer</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73CBB1D8"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sz w:val="18"/>
                <w:szCs w:val="18"/>
              </w:rPr>
              <w:t></w:t>
            </w:r>
            <w:r w:rsidRPr="0006322D">
              <w:rPr>
                <w:rFonts w:ascii="Symbol" w:hAnsi="Symbol" w:cs="Arial"/>
                <w:sz w:val="18"/>
                <w:szCs w:val="18"/>
              </w:rPr>
              <w:t></w:t>
            </w:r>
            <w:r w:rsidRPr="0006322D">
              <w:rPr>
                <w:rFonts w:cs="Arial"/>
                <w:color w:val="FF0000"/>
                <w:sz w:val="18"/>
                <w:szCs w:val="18"/>
              </w:rPr>
              <w:t>[</w:t>
            </w:r>
            <w:r w:rsidRPr="0006322D">
              <w:rPr>
                <w:rFonts w:cs="Arial"/>
                <w:sz w:val="18"/>
                <w:szCs w:val="18"/>
              </w:rPr>
              <w:t>60</w:t>
            </w:r>
            <w:r w:rsidRPr="0006322D">
              <w:rPr>
                <w:rFonts w:cs="Arial"/>
                <w:color w:val="FF0000"/>
                <w:sz w:val="18"/>
                <w:szCs w:val="18"/>
              </w:rPr>
              <w:t>]</w:t>
            </w:r>
            <w:r w:rsidRPr="0006322D">
              <w:rPr>
                <w:rFonts w:ascii="Arial" w:hAnsi="Arial" w:cs="Arial"/>
                <w:sz w:val="18"/>
                <w:szCs w:val="18"/>
              </w:rPr>
              <w:t xml:space="preserve"> (measurement only per freq. layer; P</w:t>
            </w:r>
            <w:r w:rsidRPr="0006322D">
              <w:rPr>
                <w:rFonts w:ascii="Arial" w:hAnsi="Arial" w:cs="Arial"/>
                <w:sz w:val="18"/>
                <w:szCs w:val="18"/>
                <w:vertAlign w:val="subscript"/>
              </w:rPr>
              <w:t>inter, meas-only</w:t>
            </w:r>
            <w:r w:rsidRPr="0006322D">
              <w:rPr>
                <w:rFonts w:ascii="Arial" w:hAnsi="Arial" w:cs="Arial"/>
                <w:sz w:val="18"/>
                <w:szCs w:val="18"/>
              </w:rPr>
              <w:t>)</w:t>
            </w:r>
          </w:p>
          <w:p w14:paraId="687290B2"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sz w:val="18"/>
                <w:szCs w:val="18"/>
              </w:rPr>
              <w:t></w:t>
            </w:r>
            <w:r w:rsidRPr="0006322D">
              <w:rPr>
                <w:rFonts w:ascii="Symbol" w:hAnsi="Symbol" w:cs="Arial"/>
                <w:sz w:val="18"/>
                <w:szCs w:val="18"/>
              </w:rPr>
              <w:t></w:t>
            </w:r>
            <w:r w:rsidRPr="0006322D">
              <w:rPr>
                <w:rFonts w:cs="Arial"/>
                <w:sz w:val="18"/>
                <w:szCs w:val="18"/>
              </w:rPr>
              <w:t>[150]</w:t>
            </w:r>
            <w:r w:rsidRPr="0006322D">
              <w:rPr>
                <w:rFonts w:ascii="Arial" w:hAnsi="Arial" w:cs="Arial"/>
                <w:sz w:val="18"/>
                <w:szCs w:val="18"/>
              </w:rPr>
              <w:t xml:space="preserve"> (neighbor cell search power per freq. layer; P</w:t>
            </w:r>
            <w:r w:rsidRPr="0006322D">
              <w:rPr>
                <w:rFonts w:ascii="Arial" w:hAnsi="Arial" w:cs="Arial"/>
                <w:sz w:val="18"/>
                <w:szCs w:val="18"/>
                <w:vertAlign w:val="subscript"/>
              </w:rPr>
              <w:t>inter, search-only</w:t>
            </w:r>
            <w:r w:rsidRPr="0006322D">
              <w:rPr>
                <w:rFonts w:ascii="Arial" w:hAnsi="Arial" w:cs="Arial"/>
                <w:sz w:val="18"/>
                <w:szCs w:val="18"/>
              </w:rPr>
              <w:t>)</w:t>
            </w:r>
          </w:p>
          <w:p w14:paraId="0E25E5CB"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Symbol" w:hAnsi="Symbol" w:cs="Arial"/>
                <w:sz w:val="18"/>
                <w:szCs w:val="18"/>
              </w:rPr>
              <w:t></w:t>
            </w:r>
            <w:r w:rsidRPr="0006322D">
              <w:rPr>
                <w:rFonts w:ascii="Symbol" w:hAnsi="Symbol" w:cs="Arial"/>
                <w:sz w:val="18"/>
                <w:szCs w:val="18"/>
              </w:rPr>
              <w:t></w:t>
            </w:r>
            <w:r w:rsidRPr="0006322D">
              <w:rPr>
                <w:rFonts w:ascii="Arial" w:hAnsi="Arial" w:cs="Arial"/>
                <w:sz w:val="18"/>
                <w:szCs w:val="18"/>
              </w:rPr>
              <w:t>Micro sleep power assumed for switch in/out a freq. layer</w:t>
            </w:r>
          </w:p>
        </w:tc>
      </w:tr>
      <w:tr w:rsidR="0006322D" w:rsidRPr="0006322D" w14:paraId="25A21D7C" w14:textId="77777777" w:rsidTr="00127DE5">
        <w:trPr>
          <w:trHeight w:val="17"/>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296DB" w14:textId="77777777" w:rsidR="0006322D" w:rsidRPr="0006322D" w:rsidRDefault="0006322D" w:rsidP="0006322D">
            <w:pPr>
              <w:keepNext/>
              <w:keepLines/>
              <w:autoSpaceDE/>
              <w:autoSpaceDN/>
              <w:adjustRightInd/>
              <w:snapToGrid/>
              <w:spacing w:after="0"/>
              <w:jc w:val="left"/>
              <w:rPr>
                <w:rFonts w:ascii="Arial" w:hAnsi="Arial" w:cs="Arial"/>
                <w:sz w:val="18"/>
                <w:szCs w:val="18"/>
              </w:rPr>
            </w:pPr>
            <w:r w:rsidRPr="0006322D">
              <w:rPr>
                <w:rFonts w:ascii="Arial" w:hAnsi="Arial" w:cs="Arial"/>
                <w:sz w:val="18"/>
                <w:szCs w:val="18"/>
              </w:rPr>
              <w:t>Note: Power scaling to 20MHz reception bandwidth follows the rule in Section 8.1.3 of TR 38.840, i.e., max{reference power * 0.4, 50}.</w:t>
            </w:r>
          </w:p>
        </w:tc>
      </w:tr>
    </w:tbl>
    <w:p w14:paraId="2D15BCC6" w14:textId="77777777" w:rsidR="00EC4437" w:rsidRPr="0006322D" w:rsidRDefault="00EC4437" w:rsidP="00EC4437">
      <w:pPr>
        <w:rPr>
          <w:lang w:eastAsia="zh-CN"/>
        </w:rPr>
      </w:pPr>
    </w:p>
    <w:sectPr w:rsidR="00EC4437" w:rsidRPr="000632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ABA09" w14:textId="77777777" w:rsidR="00CF0BC8" w:rsidRDefault="00CF0BC8">
      <w:r>
        <w:separator/>
      </w:r>
    </w:p>
  </w:endnote>
  <w:endnote w:type="continuationSeparator" w:id="0">
    <w:p w14:paraId="1F018851" w14:textId="77777777" w:rsidR="00CF0BC8" w:rsidRDefault="00CF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FC543" w14:textId="77777777" w:rsidR="00CF0BC8" w:rsidRDefault="00CF0BC8">
      <w:r>
        <w:separator/>
      </w:r>
    </w:p>
  </w:footnote>
  <w:footnote w:type="continuationSeparator" w:id="0">
    <w:p w14:paraId="4FD7DD25" w14:textId="77777777" w:rsidR="00CF0BC8" w:rsidRDefault="00CF0B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074FE"/>
    <w:multiLevelType w:val="hybridMultilevel"/>
    <w:tmpl w:val="1298A17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126CAB"/>
    <w:multiLevelType w:val="hybridMultilevel"/>
    <w:tmpl w:val="6D58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5194E"/>
    <w:multiLevelType w:val="hybridMultilevel"/>
    <w:tmpl w:val="A168807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51B4D"/>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DB49E3"/>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2D4FF1"/>
    <w:multiLevelType w:val="hybridMultilevel"/>
    <w:tmpl w:val="15129E9E"/>
    <w:lvl w:ilvl="0" w:tplc="FBDCAE20">
      <w:start w:val="1"/>
      <w:numFmt w:val="decimal"/>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1"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A20846"/>
    <w:multiLevelType w:val="hybridMultilevel"/>
    <w:tmpl w:val="9E5EF580"/>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864239"/>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10443"/>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CE20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2"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8594C"/>
    <w:multiLevelType w:val="hybridMultilevel"/>
    <w:tmpl w:val="E9D08AF4"/>
    <w:lvl w:ilvl="0" w:tplc="ECF64EE4">
      <w:start w:val="1"/>
      <w:numFmt w:val="decimal"/>
      <w:lvlText w:val="Observation %1."/>
      <w:lvlJc w:val="left"/>
      <w:pPr>
        <w:ind w:left="840" w:hanging="420"/>
      </w:pPr>
      <w:rPr>
        <w:rFonts w:ascii="Times New Roman" w:hAnsi="Times New Roman" w:hint="default"/>
        <w:b/>
        <w:i/>
        <w:strike w:val="0"/>
        <w:dstrike w:val="0"/>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26"/>
  </w:num>
  <w:num w:numId="3">
    <w:abstractNumId w:val="30"/>
  </w:num>
  <w:num w:numId="4">
    <w:abstractNumId w:val="24"/>
  </w:num>
  <w:num w:numId="5">
    <w:abstractNumId w:val="21"/>
  </w:num>
  <w:num w:numId="6">
    <w:abstractNumId w:val="15"/>
  </w:num>
  <w:num w:numId="7">
    <w:abstractNumId w:val="10"/>
  </w:num>
  <w:num w:numId="8">
    <w:abstractNumId w:val="31"/>
  </w:num>
  <w:num w:numId="9">
    <w:abstractNumId w:val="3"/>
  </w:num>
  <w:num w:numId="10">
    <w:abstractNumId w:val="9"/>
  </w:num>
  <w:num w:numId="11">
    <w:abstractNumId w:val="18"/>
  </w:num>
  <w:num w:numId="12">
    <w:abstractNumId w:val="11"/>
  </w:num>
  <w:num w:numId="13">
    <w:abstractNumId w:val="32"/>
  </w:num>
  <w:num w:numId="14">
    <w:abstractNumId w:val="22"/>
  </w:num>
  <w:num w:numId="15">
    <w:abstractNumId w:val="17"/>
  </w:num>
  <w:num w:numId="16">
    <w:abstractNumId w:val="13"/>
  </w:num>
  <w:num w:numId="17">
    <w:abstractNumId w:val="20"/>
  </w:num>
  <w:num w:numId="18">
    <w:abstractNumId w:val="1"/>
  </w:num>
  <w:num w:numId="19">
    <w:abstractNumId w:val="4"/>
  </w:num>
  <w:num w:numId="20">
    <w:abstractNumId w:val="23"/>
  </w:num>
  <w:num w:numId="21">
    <w:abstractNumId w:val="16"/>
  </w:num>
  <w:num w:numId="22">
    <w:abstractNumId w:val="6"/>
  </w:num>
  <w:num w:numId="23">
    <w:abstractNumId w:val="2"/>
  </w:num>
  <w:num w:numId="24">
    <w:abstractNumId w:val="0"/>
  </w:num>
  <w:num w:numId="25">
    <w:abstractNumId w:val="7"/>
  </w:num>
  <w:num w:numId="26">
    <w:abstractNumId w:val="27"/>
  </w:num>
  <w:num w:numId="27">
    <w:abstractNumId w:val="5"/>
  </w:num>
  <w:num w:numId="28">
    <w:abstractNumId w:val="16"/>
  </w:num>
  <w:num w:numId="29">
    <w:abstractNumId w:val="8"/>
  </w:num>
  <w:num w:numId="30">
    <w:abstractNumId w:val="12"/>
  </w:num>
  <w:num w:numId="31">
    <w:abstractNumId w:val="33"/>
  </w:num>
  <w:num w:numId="32">
    <w:abstractNumId w:val="29"/>
  </w:num>
  <w:num w:numId="33">
    <w:abstractNumId w:val="14"/>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EB7"/>
    <w:rsid w:val="000515B7"/>
    <w:rsid w:val="000515ED"/>
    <w:rsid w:val="00051619"/>
    <w:rsid w:val="00051B6E"/>
    <w:rsid w:val="00051BBF"/>
    <w:rsid w:val="00051FF6"/>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9C"/>
    <w:rsid w:val="00057BC1"/>
    <w:rsid w:val="00057DC8"/>
    <w:rsid w:val="000602E0"/>
    <w:rsid w:val="00060DAD"/>
    <w:rsid w:val="00060E8D"/>
    <w:rsid w:val="000612E1"/>
    <w:rsid w:val="000614FE"/>
    <w:rsid w:val="000623F1"/>
    <w:rsid w:val="00062458"/>
    <w:rsid w:val="000626C4"/>
    <w:rsid w:val="0006322D"/>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E65"/>
    <w:rsid w:val="0008335B"/>
    <w:rsid w:val="00083379"/>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4190"/>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C28"/>
    <w:rsid w:val="000C5EF6"/>
    <w:rsid w:val="000C5F4A"/>
    <w:rsid w:val="000C5F5C"/>
    <w:rsid w:val="000C5F91"/>
    <w:rsid w:val="000C6025"/>
    <w:rsid w:val="000C6EFC"/>
    <w:rsid w:val="000C78AE"/>
    <w:rsid w:val="000D00C5"/>
    <w:rsid w:val="000D03E0"/>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2ED9"/>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20"/>
    <w:rsid w:val="00100786"/>
    <w:rsid w:val="00100850"/>
    <w:rsid w:val="00100C1D"/>
    <w:rsid w:val="00100FF3"/>
    <w:rsid w:val="00101B20"/>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A7F"/>
    <w:rsid w:val="00122EB6"/>
    <w:rsid w:val="00123A3D"/>
    <w:rsid w:val="00123EB9"/>
    <w:rsid w:val="0012414F"/>
    <w:rsid w:val="0012425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DE5"/>
    <w:rsid w:val="00127E2A"/>
    <w:rsid w:val="001302C0"/>
    <w:rsid w:val="001304D8"/>
    <w:rsid w:val="0013068B"/>
    <w:rsid w:val="00130779"/>
    <w:rsid w:val="001307A1"/>
    <w:rsid w:val="00130ABD"/>
    <w:rsid w:val="00130B6F"/>
    <w:rsid w:val="00130E65"/>
    <w:rsid w:val="00131371"/>
    <w:rsid w:val="001313B9"/>
    <w:rsid w:val="001315E6"/>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2A5"/>
    <w:rsid w:val="00152404"/>
    <w:rsid w:val="00152835"/>
    <w:rsid w:val="001529CD"/>
    <w:rsid w:val="00153854"/>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EE6"/>
    <w:rsid w:val="0018588A"/>
    <w:rsid w:val="0018616F"/>
    <w:rsid w:val="00186B4F"/>
    <w:rsid w:val="00186BE4"/>
    <w:rsid w:val="00186E4A"/>
    <w:rsid w:val="00186EB3"/>
    <w:rsid w:val="001870A8"/>
    <w:rsid w:val="00187252"/>
    <w:rsid w:val="00187607"/>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49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2D9"/>
    <w:rsid w:val="002376AA"/>
    <w:rsid w:val="002401F5"/>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17B"/>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2E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48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057"/>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490"/>
    <w:rsid w:val="003157A9"/>
    <w:rsid w:val="00315F76"/>
    <w:rsid w:val="0031632D"/>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A3D"/>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3CAC"/>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5EFF"/>
    <w:rsid w:val="003D66D2"/>
    <w:rsid w:val="003D6C29"/>
    <w:rsid w:val="003D6EF4"/>
    <w:rsid w:val="003D7655"/>
    <w:rsid w:val="003D76CA"/>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1E"/>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16"/>
    <w:rsid w:val="004049B0"/>
    <w:rsid w:val="00404A45"/>
    <w:rsid w:val="00404A54"/>
    <w:rsid w:val="00404DBC"/>
    <w:rsid w:val="004052C3"/>
    <w:rsid w:val="0040570B"/>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17981"/>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1"/>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7E"/>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991"/>
    <w:rsid w:val="00502B2D"/>
    <w:rsid w:val="00502B72"/>
    <w:rsid w:val="00502BA6"/>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15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77EFC"/>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305E"/>
    <w:rsid w:val="005A30BB"/>
    <w:rsid w:val="005A317D"/>
    <w:rsid w:val="005A359E"/>
    <w:rsid w:val="005A3887"/>
    <w:rsid w:val="005A3913"/>
    <w:rsid w:val="005A394B"/>
    <w:rsid w:val="005A3B86"/>
    <w:rsid w:val="005A3E4B"/>
    <w:rsid w:val="005A4356"/>
    <w:rsid w:val="005A45D3"/>
    <w:rsid w:val="005A4702"/>
    <w:rsid w:val="005A49D1"/>
    <w:rsid w:val="005A4AEE"/>
    <w:rsid w:val="005A6513"/>
    <w:rsid w:val="005A6ACA"/>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0F"/>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A14"/>
    <w:rsid w:val="005E5B1D"/>
    <w:rsid w:val="005E623D"/>
    <w:rsid w:val="005E6363"/>
    <w:rsid w:val="005E692A"/>
    <w:rsid w:val="005E71AE"/>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D79"/>
    <w:rsid w:val="006002C7"/>
    <w:rsid w:val="006002E6"/>
    <w:rsid w:val="0060035A"/>
    <w:rsid w:val="0060047E"/>
    <w:rsid w:val="00600509"/>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76A"/>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4B7"/>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0750"/>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19"/>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62B"/>
    <w:rsid w:val="007A5882"/>
    <w:rsid w:val="007A5A60"/>
    <w:rsid w:val="007A6C77"/>
    <w:rsid w:val="007A6DCD"/>
    <w:rsid w:val="007A710D"/>
    <w:rsid w:val="007A71D4"/>
    <w:rsid w:val="007A76A4"/>
    <w:rsid w:val="007A79CA"/>
    <w:rsid w:val="007A7A96"/>
    <w:rsid w:val="007A7D44"/>
    <w:rsid w:val="007B016F"/>
    <w:rsid w:val="007B03AF"/>
    <w:rsid w:val="007B0672"/>
    <w:rsid w:val="007B0C21"/>
    <w:rsid w:val="007B1543"/>
    <w:rsid w:val="007B1AC0"/>
    <w:rsid w:val="007B2234"/>
    <w:rsid w:val="007B244F"/>
    <w:rsid w:val="007B24F0"/>
    <w:rsid w:val="007B250F"/>
    <w:rsid w:val="007B270A"/>
    <w:rsid w:val="007B2D3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FAF"/>
    <w:rsid w:val="007E23F3"/>
    <w:rsid w:val="007E25D2"/>
    <w:rsid w:val="007E25FE"/>
    <w:rsid w:val="007E261C"/>
    <w:rsid w:val="007E2C6B"/>
    <w:rsid w:val="007E2D0A"/>
    <w:rsid w:val="007E4071"/>
    <w:rsid w:val="007E4C88"/>
    <w:rsid w:val="007E5034"/>
    <w:rsid w:val="007E5494"/>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7FA"/>
    <w:rsid w:val="00845AF8"/>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081"/>
    <w:rsid w:val="008816D4"/>
    <w:rsid w:val="00882047"/>
    <w:rsid w:val="00882A06"/>
    <w:rsid w:val="00882AD8"/>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4DEA"/>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C84"/>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840"/>
    <w:rsid w:val="008F58A2"/>
    <w:rsid w:val="008F5EEF"/>
    <w:rsid w:val="008F66FE"/>
    <w:rsid w:val="008F6E16"/>
    <w:rsid w:val="008F720D"/>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579"/>
    <w:rsid w:val="00915721"/>
    <w:rsid w:val="00915757"/>
    <w:rsid w:val="009159B3"/>
    <w:rsid w:val="00915C0D"/>
    <w:rsid w:val="00916181"/>
    <w:rsid w:val="0091618E"/>
    <w:rsid w:val="00916755"/>
    <w:rsid w:val="00916A48"/>
    <w:rsid w:val="00916B0C"/>
    <w:rsid w:val="00917009"/>
    <w:rsid w:val="00917528"/>
    <w:rsid w:val="00917886"/>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3C2"/>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196F"/>
    <w:rsid w:val="00991C71"/>
    <w:rsid w:val="00992981"/>
    <w:rsid w:val="00992B98"/>
    <w:rsid w:val="00992C03"/>
    <w:rsid w:val="0099359F"/>
    <w:rsid w:val="00993740"/>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1BB"/>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84C"/>
    <w:rsid w:val="009B6B98"/>
    <w:rsid w:val="009B6D99"/>
    <w:rsid w:val="009B6E8C"/>
    <w:rsid w:val="009B7204"/>
    <w:rsid w:val="009B78D2"/>
    <w:rsid w:val="009B7B3D"/>
    <w:rsid w:val="009C0074"/>
    <w:rsid w:val="009C0564"/>
    <w:rsid w:val="009C0793"/>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0D8E"/>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EF0"/>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C9"/>
    <w:rsid w:val="00A2799A"/>
    <w:rsid w:val="00A27A2D"/>
    <w:rsid w:val="00A27AA5"/>
    <w:rsid w:val="00A27CDF"/>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22BE"/>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7AA"/>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958"/>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4ACC"/>
    <w:rsid w:val="00B54BC0"/>
    <w:rsid w:val="00B54DCB"/>
    <w:rsid w:val="00B55006"/>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A68"/>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36F"/>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256"/>
    <w:rsid w:val="00BC7451"/>
    <w:rsid w:val="00BC7997"/>
    <w:rsid w:val="00BC7C7C"/>
    <w:rsid w:val="00BC7D8D"/>
    <w:rsid w:val="00BC7FEA"/>
    <w:rsid w:val="00BD008E"/>
    <w:rsid w:val="00BD011C"/>
    <w:rsid w:val="00BD02ED"/>
    <w:rsid w:val="00BD0712"/>
    <w:rsid w:val="00BD0829"/>
    <w:rsid w:val="00BD089A"/>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7170"/>
    <w:rsid w:val="00C072D9"/>
    <w:rsid w:val="00C07322"/>
    <w:rsid w:val="00C07334"/>
    <w:rsid w:val="00C07462"/>
    <w:rsid w:val="00C074C1"/>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1C"/>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EE"/>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9C0"/>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0BC8"/>
    <w:rsid w:val="00CF11F9"/>
    <w:rsid w:val="00CF12FC"/>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933"/>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8B2"/>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5742"/>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281"/>
    <w:rsid w:val="00D822A9"/>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6F7"/>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C61"/>
    <w:rsid w:val="00DE2EA9"/>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C13"/>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7129"/>
    <w:rsid w:val="00E17619"/>
    <w:rsid w:val="00E17805"/>
    <w:rsid w:val="00E178C3"/>
    <w:rsid w:val="00E17AF1"/>
    <w:rsid w:val="00E206FA"/>
    <w:rsid w:val="00E20F79"/>
    <w:rsid w:val="00E21278"/>
    <w:rsid w:val="00E2170A"/>
    <w:rsid w:val="00E21E55"/>
    <w:rsid w:val="00E22B18"/>
    <w:rsid w:val="00E22CCD"/>
    <w:rsid w:val="00E2301D"/>
    <w:rsid w:val="00E231CB"/>
    <w:rsid w:val="00E233A0"/>
    <w:rsid w:val="00E233A6"/>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00"/>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437"/>
    <w:rsid w:val="00EC462B"/>
    <w:rsid w:val="00EC4723"/>
    <w:rsid w:val="00EC49D6"/>
    <w:rsid w:val="00EC4CD8"/>
    <w:rsid w:val="00EC4D39"/>
    <w:rsid w:val="00EC4FD3"/>
    <w:rsid w:val="00EC56E0"/>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651"/>
    <w:rsid w:val="00F06E7F"/>
    <w:rsid w:val="00F06FD2"/>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80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77EFF"/>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4A"/>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6E25"/>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1DB"/>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92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39956">
      <w:bodyDiv w:val="1"/>
      <w:marLeft w:val="0"/>
      <w:marRight w:val="0"/>
      <w:marTop w:val="0"/>
      <w:marBottom w:val="0"/>
      <w:divBdr>
        <w:top w:val="none" w:sz="0" w:space="0" w:color="auto"/>
        <w:left w:val="none" w:sz="0" w:space="0" w:color="auto"/>
        <w:bottom w:val="none" w:sz="0" w:space="0" w:color="auto"/>
        <w:right w:val="none" w:sz="0" w:space="0" w:color="auto"/>
      </w:divBdr>
    </w:div>
    <w:div w:id="885024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1339007">
      <w:bodyDiv w:val="1"/>
      <w:marLeft w:val="0"/>
      <w:marRight w:val="0"/>
      <w:marTop w:val="0"/>
      <w:marBottom w:val="0"/>
      <w:divBdr>
        <w:top w:val="none" w:sz="0" w:space="0" w:color="auto"/>
        <w:left w:val="none" w:sz="0" w:space="0" w:color="auto"/>
        <w:bottom w:val="none" w:sz="0" w:space="0" w:color="auto"/>
        <w:right w:val="none" w:sz="0" w:space="0" w:color="auto"/>
      </w:divBdr>
    </w:div>
    <w:div w:id="50536390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085735">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688221769">
      <w:bodyDiv w:val="1"/>
      <w:marLeft w:val="0"/>
      <w:marRight w:val="0"/>
      <w:marTop w:val="0"/>
      <w:marBottom w:val="0"/>
      <w:divBdr>
        <w:top w:val="none" w:sz="0" w:space="0" w:color="auto"/>
        <w:left w:val="none" w:sz="0" w:space="0" w:color="auto"/>
        <w:bottom w:val="none" w:sz="0" w:space="0" w:color="auto"/>
        <w:right w:val="none" w:sz="0" w:space="0" w:color="auto"/>
      </w:divBdr>
    </w:div>
    <w:div w:id="700597062">
      <w:bodyDiv w:val="1"/>
      <w:marLeft w:val="0"/>
      <w:marRight w:val="0"/>
      <w:marTop w:val="0"/>
      <w:marBottom w:val="0"/>
      <w:divBdr>
        <w:top w:val="none" w:sz="0" w:space="0" w:color="auto"/>
        <w:left w:val="none" w:sz="0" w:space="0" w:color="auto"/>
        <w:bottom w:val="none" w:sz="0" w:space="0" w:color="auto"/>
        <w:right w:val="none" w:sz="0" w:space="0" w:color="auto"/>
      </w:divBdr>
    </w:div>
    <w:div w:id="775904784">
      <w:bodyDiv w:val="1"/>
      <w:marLeft w:val="0"/>
      <w:marRight w:val="0"/>
      <w:marTop w:val="0"/>
      <w:marBottom w:val="0"/>
      <w:divBdr>
        <w:top w:val="none" w:sz="0" w:space="0" w:color="auto"/>
        <w:left w:val="none" w:sz="0" w:space="0" w:color="auto"/>
        <w:bottom w:val="none" w:sz="0" w:space="0" w:color="auto"/>
        <w:right w:val="none" w:sz="0" w:space="0" w:color="auto"/>
      </w:divBdr>
    </w:div>
    <w:div w:id="791946506">
      <w:bodyDiv w:val="1"/>
      <w:marLeft w:val="0"/>
      <w:marRight w:val="0"/>
      <w:marTop w:val="0"/>
      <w:marBottom w:val="0"/>
      <w:divBdr>
        <w:top w:val="none" w:sz="0" w:space="0" w:color="auto"/>
        <w:left w:val="none" w:sz="0" w:space="0" w:color="auto"/>
        <w:bottom w:val="none" w:sz="0" w:space="0" w:color="auto"/>
        <w:right w:val="none" w:sz="0" w:space="0" w:color="auto"/>
      </w:divBdr>
    </w:div>
    <w:div w:id="875119053">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595337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58091920">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55759287">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195339426">
      <w:bodyDiv w:val="1"/>
      <w:marLeft w:val="0"/>
      <w:marRight w:val="0"/>
      <w:marTop w:val="0"/>
      <w:marBottom w:val="0"/>
      <w:divBdr>
        <w:top w:val="none" w:sz="0" w:space="0" w:color="auto"/>
        <w:left w:val="none" w:sz="0" w:space="0" w:color="auto"/>
        <w:bottom w:val="none" w:sz="0" w:space="0" w:color="auto"/>
        <w:right w:val="none" w:sz="0" w:space="0" w:color="auto"/>
      </w:divBdr>
    </w:div>
    <w:div w:id="1333530935">
      <w:bodyDiv w:val="1"/>
      <w:marLeft w:val="0"/>
      <w:marRight w:val="0"/>
      <w:marTop w:val="0"/>
      <w:marBottom w:val="0"/>
      <w:divBdr>
        <w:top w:val="none" w:sz="0" w:space="0" w:color="auto"/>
        <w:left w:val="none" w:sz="0" w:space="0" w:color="auto"/>
        <w:bottom w:val="none" w:sz="0" w:space="0" w:color="auto"/>
        <w:right w:val="none" w:sz="0" w:space="0" w:color="auto"/>
      </w:divBdr>
    </w:div>
    <w:div w:id="1374421706">
      <w:bodyDiv w:val="1"/>
      <w:marLeft w:val="0"/>
      <w:marRight w:val="0"/>
      <w:marTop w:val="0"/>
      <w:marBottom w:val="0"/>
      <w:divBdr>
        <w:top w:val="none" w:sz="0" w:space="0" w:color="auto"/>
        <w:left w:val="none" w:sz="0" w:space="0" w:color="auto"/>
        <w:bottom w:val="none" w:sz="0" w:space="0" w:color="auto"/>
        <w:right w:val="none" w:sz="0" w:space="0" w:color="auto"/>
      </w:divBdr>
    </w:div>
    <w:div w:id="138976664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02430912">
      <w:bodyDiv w:val="1"/>
      <w:marLeft w:val="0"/>
      <w:marRight w:val="0"/>
      <w:marTop w:val="0"/>
      <w:marBottom w:val="0"/>
      <w:divBdr>
        <w:top w:val="none" w:sz="0" w:space="0" w:color="auto"/>
        <w:left w:val="none" w:sz="0" w:space="0" w:color="auto"/>
        <w:bottom w:val="none" w:sz="0" w:space="0" w:color="auto"/>
        <w:right w:val="none" w:sz="0" w:space="0" w:color="auto"/>
      </w:divBdr>
    </w:div>
    <w:div w:id="1604071335">
      <w:bodyDiv w:val="1"/>
      <w:marLeft w:val="0"/>
      <w:marRight w:val="0"/>
      <w:marTop w:val="0"/>
      <w:marBottom w:val="0"/>
      <w:divBdr>
        <w:top w:val="none" w:sz="0" w:space="0" w:color="auto"/>
        <w:left w:val="none" w:sz="0" w:space="0" w:color="auto"/>
        <w:bottom w:val="none" w:sz="0" w:space="0" w:color="auto"/>
        <w:right w:val="none" w:sz="0" w:space="0" w:color="auto"/>
      </w:divBdr>
    </w:div>
    <w:div w:id="1624076194">
      <w:bodyDiv w:val="1"/>
      <w:marLeft w:val="0"/>
      <w:marRight w:val="0"/>
      <w:marTop w:val="0"/>
      <w:marBottom w:val="0"/>
      <w:divBdr>
        <w:top w:val="none" w:sz="0" w:space="0" w:color="auto"/>
        <w:left w:val="none" w:sz="0" w:space="0" w:color="auto"/>
        <w:bottom w:val="none" w:sz="0" w:space="0" w:color="auto"/>
        <w:right w:val="none" w:sz="0" w:space="0" w:color="auto"/>
      </w:divBdr>
    </w:div>
    <w:div w:id="1684622567">
      <w:bodyDiv w:val="1"/>
      <w:marLeft w:val="0"/>
      <w:marRight w:val="0"/>
      <w:marTop w:val="0"/>
      <w:marBottom w:val="0"/>
      <w:divBdr>
        <w:top w:val="none" w:sz="0" w:space="0" w:color="auto"/>
        <w:left w:val="none" w:sz="0" w:space="0" w:color="auto"/>
        <w:bottom w:val="none" w:sz="0" w:space="0" w:color="auto"/>
        <w:right w:val="none" w:sz="0" w:space="0" w:color="auto"/>
      </w:divBdr>
    </w:div>
    <w:div w:id="1708947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259778">
      <w:bodyDiv w:val="1"/>
      <w:marLeft w:val="0"/>
      <w:marRight w:val="0"/>
      <w:marTop w:val="0"/>
      <w:marBottom w:val="0"/>
      <w:divBdr>
        <w:top w:val="none" w:sz="0" w:space="0" w:color="auto"/>
        <w:left w:val="none" w:sz="0" w:space="0" w:color="auto"/>
        <w:bottom w:val="none" w:sz="0" w:space="0" w:color="auto"/>
        <w:right w:val="none" w:sz="0" w:space="0" w:color="auto"/>
      </w:divBdr>
    </w:div>
    <w:div w:id="1827938154">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1925873204">
      <w:bodyDiv w:val="1"/>
      <w:marLeft w:val="0"/>
      <w:marRight w:val="0"/>
      <w:marTop w:val="0"/>
      <w:marBottom w:val="0"/>
      <w:divBdr>
        <w:top w:val="none" w:sz="0" w:space="0" w:color="auto"/>
        <w:left w:val="none" w:sz="0" w:space="0" w:color="auto"/>
        <w:bottom w:val="none" w:sz="0" w:space="0" w:color="auto"/>
        <w:right w:val="none" w:sz="0" w:space="0" w:color="auto"/>
      </w:divBdr>
    </w:div>
    <w:div w:id="1944217451">
      <w:bodyDiv w:val="1"/>
      <w:marLeft w:val="0"/>
      <w:marRight w:val="0"/>
      <w:marTop w:val="0"/>
      <w:marBottom w:val="0"/>
      <w:divBdr>
        <w:top w:val="none" w:sz="0" w:space="0" w:color="auto"/>
        <w:left w:val="none" w:sz="0" w:space="0" w:color="auto"/>
        <w:bottom w:val="none" w:sz="0" w:space="0" w:color="auto"/>
        <w:right w:val="none" w:sz="0" w:space="0" w:color="auto"/>
      </w:divBdr>
    </w:div>
    <w:div w:id="2013289485">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733239-694F-4B57-9B42-000FC647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6</cp:revision>
  <cp:lastPrinted>2019-01-31T05:17:00Z</cp:lastPrinted>
  <dcterms:created xsi:type="dcterms:W3CDTF">2020-10-16T09:22:00Z</dcterms:created>
  <dcterms:modified xsi:type="dcterms:W3CDTF">2020-10-22T14:47:00Z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(3)imbMw0lrX3VGaRS5JyZCAg9IWE7WwiHf+jR317XFvUCLxvo00+UmV5gN2SzupRxZKnzayeXX
e6Q0zcZ6vU+AhV5jtYKRbalR1HwhamIhNWgJC3gAGxNw4Ih56ngfdkpKcbE0Ke33hUGpo+FI
Z3Q4Fd1K3Clnz9xhp/OQFhjfOxsTiAo4UvnG+x2IDir9IXF4ESbJSOWw01G1P0WOhh32lBvG
08wUYXOJQlL9oO7wEH</vt:lpwstr>
  </property>
  <property fmtid="{D5CDD505-2E9C-101B-9397-08002B2CF9AE}" pid="13" name="_2015_ms_pID_725343_00">
    <vt:lpwstr>_2015_ms_pID_725343</vt:lpwstr>
  </property>
  <property fmtid="{D5CDD505-2E9C-101B-9397-08002B2CF9AE}" pid="14" name="_2015_ms_pID_7253431">
    <vt:lpwstr>GNPVX/2gecpbTzIdzKIDrb3h99RarFUMNme33HyNujC66Dfm3V2X2e
4sJO/NNzYiXBGNuBnstVeoxEzykZ2DfopbTHqAej+4C7aunJmcNbw9vJJSm43uFjbOFyrLDG
9FTgJxkEGgXZOKjn74Z98Nm9Ymi9+a055kSD1epvmuEwI1AWrq5RJYRXkKO40oIfbxObdJwN
evaCgolKmAqfJt6vaRyeqD8Y04EtBvjMgBIz</vt:lpwstr>
  </property>
  <property fmtid="{D5CDD505-2E9C-101B-9397-08002B2CF9AE}" pid="15" name="_2015_ms_pID_7253431_00">
    <vt:lpwstr>_2015_ms_pID_7253431</vt:lpwstr>
  </property>
  <property fmtid="{D5CDD505-2E9C-101B-9397-08002B2CF9AE}" pid="16" name="_2015_ms_pID_7253432">
    <vt:lpwstr>qyJ9xjyIesjsxR5EZc5ezmSFwEjEuqb4pPI2
v4rhLgpU55QLsha2ZSMXgEOr99eExA==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1602209661</vt:lpwstr>
  </property>
</Properties>
</file>