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2C6DBB8D" w14:textId="41222FE7" w:rsidR="00FD0C92" w:rsidRPr="00414759" w:rsidRDefault="00FD0C92" w:rsidP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F81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</w:t>
      </w:r>
      <w:r w:rsidR="00A31310">
        <w:rPr>
          <w:b/>
          <w:kern w:val="2"/>
          <w:lang w:eastAsia="zh-CN"/>
        </w:rPr>
        <w:t>10</w:t>
      </w:r>
      <w:r w:rsidR="00123105">
        <w:rPr>
          <w:b/>
          <w:kern w:val="2"/>
          <w:lang w:eastAsia="zh-CN"/>
        </w:rPr>
        <w:t>3</w:t>
      </w:r>
      <w:r w:rsidR="007A34C7">
        <w:rPr>
          <w:b/>
          <w:kern w:val="2"/>
          <w:lang w:eastAsia="zh-CN"/>
        </w:rPr>
        <w:t>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  <w:t>R1-</w:t>
      </w:r>
      <w:r w:rsidR="00C42888">
        <w:rPr>
          <w:b/>
          <w:kern w:val="2"/>
          <w:lang w:eastAsia="zh-CN"/>
        </w:rPr>
        <w:t>2008320</w:t>
      </w:r>
    </w:p>
    <w:bookmarkEnd w:id="0"/>
    <w:p w14:paraId="08C0EE09" w14:textId="3CDB93CA" w:rsidR="00FD0C92" w:rsidRPr="00414759" w:rsidRDefault="00480D79" w:rsidP="00FD0C92">
      <w:pPr>
        <w:jc w:val="left"/>
        <w:rPr>
          <w:b/>
          <w:kern w:val="2"/>
          <w:lang w:eastAsia="zh-CN"/>
        </w:rPr>
      </w:pPr>
      <w:r>
        <w:rPr>
          <w:b/>
        </w:rPr>
        <w:t>E-meeting, October</w:t>
      </w:r>
      <w:r w:rsidR="007019CF">
        <w:rPr>
          <w:b/>
        </w:rPr>
        <w:t xml:space="preserve"> </w:t>
      </w:r>
      <w:r>
        <w:rPr>
          <w:b/>
        </w:rPr>
        <w:t>26</w:t>
      </w:r>
      <w:r w:rsidR="007A34C7">
        <w:rPr>
          <w:b/>
        </w:rPr>
        <w:t>-</w:t>
      </w:r>
      <w:r>
        <w:rPr>
          <w:b/>
        </w:rPr>
        <w:t xml:space="preserve"> </w:t>
      </w:r>
      <w:r w:rsidR="00E70360">
        <w:rPr>
          <w:b/>
        </w:rPr>
        <w:t>November</w:t>
      </w:r>
      <w:r>
        <w:rPr>
          <w:b/>
        </w:rPr>
        <w:t xml:space="preserve"> 13</w:t>
      </w:r>
      <w:r w:rsidR="007A34C7">
        <w:rPr>
          <w:b/>
        </w:rPr>
        <w:t>, 2020</w:t>
      </w:r>
    </w:p>
    <w:p w14:paraId="72A7133F" w14:textId="77777777" w:rsidR="00D16615" w:rsidRPr="00414759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36C36674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1F1AD2">
        <w:rPr>
          <w:b/>
          <w:lang w:eastAsia="zh-CN"/>
        </w:rPr>
        <w:t>8.15.3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7444D230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2C7644" w:rsidRPr="00E70360">
        <w:rPr>
          <w:b/>
          <w:bCs/>
        </w:rPr>
        <w:t>Other aspects to support IoT in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28A82BF7" w14:textId="36727BAE" w:rsidR="002203A6" w:rsidRPr="00414759" w:rsidRDefault="00D16615" w:rsidP="00A31310">
      <w:pPr>
        <w:pStyle w:val="Heading1"/>
        <w:rPr>
          <w:color w:val="000000" w:themeColor="text1"/>
        </w:rPr>
      </w:pPr>
      <w:bookmarkStart w:id="1" w:name="_Ref124671424"/>
      <w:bookmarkStart w:id="2" w:name="_Ref71620620"/>
      <w:bookmarkStart w:id="3" w:name="_Ref124589665"/>
      <w:r w:rsidRPr="00414759">
        <w:rPr>
          <w:rFonts w:eastAsiaTheme="minorEastAsia"/>
        </w:rPr>
        <w:t>Introduction</w:t>
      </w:r>
    </w:p>
    <w:p w14:paraId="53FCD275" w14:textId="4A832BBA" w:rsidR="00556621" w:rsidRPr="00556621" w:rsidRDefault="00AF34DB" w:rsidP="00556621">
      <w:pPr>
        <w:pStyle w:val="BodyText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In RAN</w:t>
      </w:r>
      <w:r w:rsidR="00DF0EC8">
        <w:rPr>
          <w:color w:val="000000" w:themeColor="text1"/>
          <w:sz w:val="22"/>
          <w:szCs w:val="22"/>
        </w:rPr>
        <w:t>#86,</w:t>
      </w:r>
      <w:r>
        <w:rPr>
          <w:color w:val="000000" w:themeColor="text1"/>
          <w:sz w:val="22"/>
          <w:szCs w:val="22"/>
        </w:rPr>
        <w:t xml:space="preserve"> </w:t>
      </w:r>
      <w:r w:rsidR="00D06D5F">
        <w:rPr>
          <w:color w:val="000000" w:themeColor="text1"/>
          <w:sz w:val="22"/>
          <w:szCs w:val="22"/>
        </w:rPr>
        <w:t xml:space="preserve">a </w:t>
      </w:r>
      <w:r>
        <w:rPr>
          <w:color w:val="000000" w:themeColor="text1"/>
          <w:sz w:val="22"/>
          <w:szCs w:val="22"/>
        </w:rPr>
        <w:t xml:space="preserve">new </w:t>
      </w:r>
      <w:r w:rsidR="00DF0EC8">
        <w:rPr>
          <w:color w:val="000000" w:themeColor="text1"/>
          <w:sz w:val="22"/>
          <w:szCs w:val="22"/>
        </w:rPr>
        <w:t>S</w:t>
      </w:r>
      <w:r>
        <w:rPr>
          <w:color w:val="000000" w:themeColor="text1"/>
          <w:sz w:val="22"/>
          <w:szCs w:val="22"/>
        </w:rPr>
        <w:t xml:space="preserve">I on </w:t>
      </w:r>
      <w:r w:rsidRPr="00AF34DB">
        <w:rPr>
          <w:color w:val="000000" w:themeColor="text1"/>
          <w:sz w:val="22"/>
          <w:szCs w:val="22"/>
        </w:rPr>
        <w:t xml:space="preserve">NB-IoT/eTMC support for NTN </w:t>
      </w:r>
      <w:r>
        <w:rPr>
          <w:color w:val="000000" w:themeColor="text1"/>
          <w:sz w:val="22"/>
          <w:szCs w:val="22"/>
        </w:rPr>
        <w:t>was proposed and t</w:t>
      </w:r>
      <w:r w:rsidRPr="00AF34DB">
        <w:rPr>
          <w:color w:val="000000" w:themeColor="text1"/>
          <w:sz w:val="22"/>
          <w:szCs w:val="22"/>
        </w:rPr>
        <w:t xml:space="preserve">he first objective of this </w:t>
      </w:r>
      <w:r w:rsidR="00D06D5F">
        <w:rPr>
          <w:color w:val="000000" w:themeColor="text1"/>
          <w:sz w:val="22"/>
          <w:szCs w:val="22"/>
        </w:rPr>
        <w:t>s</w:t>
      </w:r>
      <w:r w:rsidRPr="00AF34DB">
        <w:rPr>
          <w:color w:val="000000" w:themeColor="text1"/>
          <w:sz w:val="22"/>
          <w:szCs w:val="22"/>
        </w:rPr>
        <w:t>tudy is to identify scenarios applicable to NB-IoT/eMTC [RAN1, RAN2], including:</w:t>
      </w:r>
    </w:p>
    <w:p w14:paraId="2522BB7B" w14:textId="77777777" w:rsidR="00556621" w:rsidRPr="00ED1222" w:rsidRDefault="00556621" w:rsidP="00DF0EC8">
      <w:pPr>
        <w:pStyle w:val="BodyText"/>
        <w:ind w:leftChars="300" w:left="660"/>
        <w:rPr>
          <w:i/>
          <w:color w:val="000000" w:themeColor="text1"/>
          <w:sz w:val="22"/>
          <w:szCs w:val="22"/>
        </w:rPr>
      </w:pPr>
      <w:r w:rsidRPr="00556621">
        <w:rPr>
          <w:color w:val="000000" w:themeColor="text1"/>
          <w:sz w:val="22"/>
          <w:szCs w:val="22"/>
        </w:rPr>
        <w:t>-</w:t>
      </w:r>
      <w:r w:rsidRPr="00556621">
        <w:rPr>
          <w:color w:val="000000" w:themeColor="text1"/>
          <w:sz w:val="22"/>
          <w:szCs w:val="22"/>
        </w:rPr>
        <w:tab/>
      </w:r>
      <w:r w:rsidRPr="00ED1222">
        <w:rPr>
          <w:i/>
          <w:color w:val="000000" w:themeColor="text1"/>
          <w:sz w:val="22"/>
          <w:szCs w:val="22"/>
        </w:rPr>
        <w:t>Bands of interest in sub 6 GHz</w:t>
      </w:r>
    </w:p>
    <w:p w14:paraId="407F2384" w14:textId="77777777" w:rsidR="00556621" w:rsidRPr="00ED1222" w:rsidRDefault="00556621" w:rsidP="00DF0EC8">
      <w:pPr>
        <w:pStyle w:val="BodyText"/>
        <w:ind w:leftChars="300" w:left="660"/>
        <w:rPr>
          <w:i/>
          <w:color w:val="000000" w:themeColor="text1"/>
          <w:sz w:val="22"/>
          <w:szCs w:val="22"/>
        </w:rPr>
      </w:pPr>
      <w:r w:rsidRPr="00ED1222">
        <w:rPr>
          <w:i/>
          <w:color w:val="000000" w:themeColor="text1"/>
          <w:sz w:val="22"/>
          <w:szCs w:val="22"/>
        </w:rPr>
        <w:t>-</w:t>
      </w:r>
      <w:r w:rsidRPr="00ED1222">
        <w:rPr>
          <w:i/>
          <w:color w:val="000000" w:themeColor="text1"/>
          <w:sz w:val="22"/>
          <w:szCs w:val="22"/>
        </w:rPr>
        <w:tab/>
        <w:t xml:space="preserve">Device type with PC3 or PC5 (LEO and GEO) </w:t>
      </w:r>
    </w:p>
    <w:p w14:paraId="688263E1" w14:textId="77777777" w:rsidR="00556621" w:rsidRPr="00ED1222" w:rsidRDefault="00556621" w:rsidP="00DF0EC8">
      <w:pPr>
        <w:pStyle w:val="BodyText"/>
        <w:ind w:leftChars="300" w:left="660"/>
        <w:rPr>
          <w:i/>
          <w:color w:val="000000" w:themeColor="text1"/>
          <w:sz w:val="22"/>
          <w:szCs w:val="22"/>
        </w:rPr>
      </w:pPr>
      <w:r w:rsidRPr="00ED1222">
        <w:rPr>
          <w:i/>
          <w:color w:val="000000" w:themeColor="text1"/>
          <w:sz w:val="22"/>
          <w:szCs w:val="22"/>
        </w:rPr>
        <w:t>-</w:t>
      </w:r>
      <w:r w:rsidRPr="00ED1222">
        <w:rPr>
          <w:i/>
          <w:color w:val="000000" w:themeColor="text1"/>
          <w:sz w:val="22"/>
          <w:szCs w:val="22"/>
        </w:rPr>
        <w:tab/>
        <w:t xml:space="preserve">Satellite constellation orbit LEO and GEO </w:t>
      </w:r>
    </w:p>
    <w:p w14:paraId="6D3EA246" w14:textId="77777777" w:rsidR="00556621" w:rsidRPr="00ED1222" w:rsidRDefault="00556621" w:rsidP="00DF0EC8">
      <w:pPr>
        <w:pStyle w:val="BodyText"/>
        <w:ind w:leftChars="300" w:left="660"/>
        <w:rPr>
          <w:i/>
          <w:color w:val="000000" w:themeColor="text1"/>
          <w:sz w:val="22"/>
          <w:szCs w:val="22"/>
        </w:rPr>
      </w:pPr>
      <w:r w:rsidRPr="00ED1222">
        <w:rPr>
          <w:i/>
          <w:color w:val="000000" w:themeColor="text1"/>
          <w:sz w:val="22"/>
          <w:szCs w:val="22"/>
        </w:rPr>
        <w:t>-</w:t>
      </w:r>
      <w:r w:rsidRPr="00ED1222">
        <w:rPr>
          <w:i/>
          <w:color w:val="000000" w:themeColor="text1"/>
          <w:sz w:val="22"/>
          <w:szCs w:val="22"/>
        </w:rPr>
        <w:tab/>
        <w:t>Transparent payload.</w:t>
      </w:r>
    </w:p>
    <w:p w14:paraId="16E45B15" w14:textId="77777777" w:rsidR="00556621" w:rsidRPr="00ED1222" w:rsidRDefault="00556621" w:rsidP="00DF0EC8">
      <w:pPr>
        <w:pStyle w:val="BodyText"/>
        <w:ind w:leftChars="300" w:left="660"/>
        <w:rPr>
          <w:i/>
          <w:color w:val="000000" w:themeColor="text1"/>
          <w:sz w:val="22"/>
          <w:szCs w:val="22"/>
        </w:rPr>
      </w:pPr>
      <w:r w:rsidRPr="00ED1222">
        <w:rPr>
          <w:i/>
          <w:color w:val="000000" w:themeColor="text1"/>
          <w:sz w:val="22"/>
          <w:szCs w:val="22"/>
        </w:rPr>
        <w:t>-</w:t>
      </w:r>
      <w:r w:rsidRPr="00ED1222">
        <w:rPr>
          <w:i/>
          <w:color w:val="000000" w:themeColor="text1"/>
          <w:sz w:val="22"/>
          <w:szCs w:val="22"/>
        </w:rPr>
        <w:tab/>
        <w:t>Link budget</w:t>
      </w:r>
    </w:p>
    <w:p w14:paraId="5186EDA6" w14:textId="77777777" w:rsidR="00556621" w:rsidRPr="00ED1222" w:rsidRDefault="00556621" w:rsidP="00DF0EC8">
      <w:pPr>
        <w:pStyle w:val="BodyText"/>
        <w:ind w:leftChars="300" w:left="660"/>
        <w:rPr>
          <w:i/>
          <w:color w:val="000000" w:themeColor="text1"/>
          <w:sz w:val="22"/>
          <w:szCs w:val="22"/>
        </w:rPr>
      </w:pPr>
      <w:r w:rsidRPr="00ED1222">
        <w:rPr>
          <w:i/>
          <w:color w:val="000000" w:themeColor="text1"/>
          <w:sz w:val="22"/>
          <w:szCs w:val="22"/>
        </w:rPr>
        <w:t>NOTE 1: This first objective will be based on the scenarios documented in TR 38.821.</w:t>
      </w:r>
    </w:p>
    <w:p w14:paraId="0D099BA2" w14:textId="4057DBE9" w:rsidR="00556621" w:rsidRPr="00ED1222" w:rsidRDefault="00556621" w:rsidP="00DF0EC8">
      <w:pPr>
        <w:pStyle w:val="BodyText"/>
        <w:ind w:leftChars="300" w:left="660"/>
        <w:rPr>
          <w:i/>
          <w:color w:val="000000" w:themeColor="text1"/>
          <w:sz w:val="22"/>
          <w:szCs w:val="22"/>
        </w:rPr>
      </w:pPr>
      <w:r w:rsidRPr="00ED1222">
        <w:rPr>
          <w:i/>
          <w:color w:val="000000" w:themeColor="text1"/>
          <w:sz w:val="22"/>
          <w:szCs w:val="22"/>
        </w:rPr>
        <w:t>NOTE 2: UE mobility assumptions follow terrestrial NB-IoT/eMTC assumptions.</w:t>
      </w:r>
    </w:p>
    <w:p w14:paraId="0803D532" w14:textId="5C7896E3" w:rsidR="00E70360" w:rsidRDefault="00E70360" w:rsidP="00DF0EC8">
      <w:pPr>
        <w:pStyle w:val="NO"/>
        <w:keepLines w:val="0"/>
        <w:widowControl w:val="0"/>
        <w:kinsoku w:val="0"/>
        <w:snapToGrid w:val="0"/>
        <w:spacing w:after="0"/>
        <w:ind w:leftChars="300" w:left="660" w:firstLine="0"/>
        <w:jc w:val="both"/>
        <w:rPr>
          <w:rFonts w:eastAsiaTheme="minorEastAsia"/>
          <w:i/>
          <w:color w:val="000000" w:themeColor="text1"/>
          <w:sz w:val="22"/>
          <w:szCs w:val="22"/>
          <w:lang w:eastAsia="en-US"/>
        </w:rPr>
      </w:pPr>
      <w:r w:rsidRPr="00E70360">
        <w:rPr>
          <w:rFonts w:eastAsiaTheme="minorEastAsia"/>
          <w:i/>
          <w:color w:val="000000" w:themeColor="text1"/>
          <w:sz w:val="22"/>
          <w:szCs w:val="22"/>
          <w:lang w:eastAsia="en-US"/>
        </w:rPr>
        <w:t>NOTE 3</w:t>
      </w:r>
      <w:r>
        <w:rPr>
          <w:rFonts w:eastAsiaTheme="minorEastAsia"/>
          <w:i/>
          <w:color w:val="000000" w:themeColor="text1"/>
          <w:sz w:val="22"/>
          <w:szCs w:val="22"/>
          <w:lang w:eastAsia="en-US"/>
        </w:rPr>
        <w:t xml:space="preserve">: </w:t>
      </w:r>
      <w:r w:rsidRPr="00E70360">
        <w:rPr>
          <w:rFonts w:eastAsiaTheme="minorEastAsia"/>
          <w:i/>
          <w:color w:val="000000" w:themeColor="text1"/>
          <w:sz w:val="22"/>
          <w:szCs w:val="22"/>
          <w:lang w:eastAsia="en-US"/>
        </w:rPr>
        <w:t>GNSS capability in the UE is taken as a working assumption in this study for both NB-IoT and eMTC devices. With this assumption, UE can estimate and pre-compensate timing and frequency offset with sufficient accuracy for UL transmission. Simultaneous GNSS and NTN NB-IoT/eMTC operation is not assumed.</w:t>
      </w:r>
    </w:p>
    <w:p w14:paraId="25316C91" w14:textId="77777777" w:rsidR="00DF0EC8" w:rsidRDefault="00DF0EC8" w:rsidP="00EC1565">
      <w:pPr>
        <w:pStyle w:val="BodyText"/>
        <w:rPr>
          <w:color w:val="000000" w:themeColor="text1"/>
          <w:sz w:val="22"/>
          <w:szCs w:val="22"/>
        </w:rPr>
      </w:pPr>
    </w:p>
    <w:p w14:paraId="0B5B2BA7" w14:textId="65326D68" w:rsidR="00662C23" w:rsidRPr="00EC1565" w:rsidRDefault="00662C23" w:rsidP="00EC1565">
      <w:pPr>
        <w:pStyle w:val="BodyText"/>
        <w:rPr>
          <w:color w:val="000000" w:themeColor="text1"/>
          <w:sz w:val="22"/>
          <w:szCs w:val="22"/>
        </w:rPr>
      </w:pPr>
      <w:r w:rsidRPr="00EC1565">
        <w:rPr>
          <w:color w:val="000000" w:themeColor="text1"/>
          <w:sz w:val="22"/>
          <w:szCs w:val="22"/>
        </w:rPr>
        <w:t xml:space="preserve">In this contribution, we discuss </w:t>
      </w:r>
      <w:r w:rsidR="000062D5" w:rsidRPr="00EC1565">
        <w:rPr>
          <w:color w:val="000000" w:themeColor="text1"/>
          <w:sz w:val="22"/>
          <w:szCs w:val="22"/>
        </w:rPr>
        <w:t xml:space="preserve">some </w:t>
      </w:r>
      <w:r w:rsidR="000C613B" w:rsidRPr="00EC1565">
        <w:rPr>
          <w:color w:val="000000" w:themeColor="text1"/>
          <w:sz w:val="22"/>
          <w:szCs w:val="22"/>
        </w:rPr>
        <w:t xml:space="preserve">power-saving-related issues </w:t>
      </w:r>
      <w:r w:rsidRPr="00EC1565">
        <w:rPr>
          <w:color w:val="000000" w:themeColor="text1"/>
          <w:sz w:val="22"/>
          <w:szCs w:val="22"/>
        </w:rPr>
        <w:t xml:space="preserve">in </w:t>
      </w:r>
      <w:r w:rsidR="000062D5" w:rsidRPr="00EC1565">
        <w:rPr>
          <w:color w:val="000000" w:themeColor="text1"/>
          <w:sz w:val="22"/>
          <w:szCs w:val="22"/>
        </w:rPr>
        <w:t>IoT</w:t>
      </w:r>
      <w:r w:rsidR="00EC1565">
        <w:rPr>
          <w:color w:val="000000" w:themeColor="text1"/>
          <w:sz w:val="22"/>
          <w:szCs w:val="22"/>
        </w:rPr>
        <w:t xml:space="preserve"> over NTN </w:t>
      </w:r>
      <w:r w:rsidR="009612AF" w:rsidRPr="00EC1565">
        <w:rPr>
          <w:color w:val="000000" w:themeColor="text1"/>
          <w:sz w:val="22"/>
          <w:szCs w:val="22"/>
        </w:rPr>
        <w:t>scenario</w:t>
      </w:r>
      <w:r w:rsidRPr="00EC1565">
        <w:rPr>
          <w:color w:val="000000" w:themeColor="text1"/>
          <w:sz w:val="22"/>
          <w:szCs w:val="22"/>
        </w:rPr>
        <w:t>.</w:t>
      </w:r>
    </w:p>
    <w:p w14:paraId="7D349619" w14:textId="77777777" w:rsidR="00DE408F" w:rsidRPr="00EC1565" w:rsidRDefault="00DE408F" w:rsidP="00D16615">
      <w:pPr>
        <w:pStyle w:val="BodyText"/>
        <w:rPr>
          <w:color w:val="000000" w:themeColor="text1"/>
          <w:sz w:val="22"/>
          <w:szCs w:val="22"/>
          <w:lang w:eastAsia="zh-CN"/>
        </w:rPr>
      </w:pPr>
    </w:p>
    <w:p w14:paraId="4E2D8C7C" w14:textId="77777777" w:rsidR="00D16615" w:rsidRDefault="00D16615" w:rsidP="00D16615">
      <w:pPr>
        <w:pStyle w:val="Heading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Discussion</w:t>
      </w:r>
    </w:p>
    <w:p w14:paraId="28F94E88" w14:textId="2EB87B7D" w:rsidR="000F4A60" w:rsidRDefault="00322CF4" w:rsidP="00EC1565">
      <w:pPr>
        <w:pStyle w:val="Heading2"/>
        <w:rPr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NSS signal transmission</w:t>
      </w:r>
    </w:p>
    <w:p w14:paraId="40DAE11C" w14:textId="137F3813" w:rsidR="00E845F1" w:rsidRDefault="00CD40C3" w:rsidP="00E845F1">
      <w:p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NSS capability is assumed for </w:t>
      </w:r>
      <w:r w:rsidR="00EC1565">
        <w:rPr>
          <w:lang w:eastAsia="zh-CN"/>
        </w:rPr>
        <w:t xml:space="preserve">IoT </w:t>
      </w:r>
      <w:r>
        <w:rPr>
          <w:lang w:eastAsia="zh-CN"/>
        </w:rPr>
        <w:t>NTN terminal</w:t>
      </w:r>
      <w:r w:rsidR="00EC1565">
        <w:rPr>
          <w:lang w:eastAsia="zh-CN"/>
        </w:rPr>
        <w:t xml:space="preserve"> in this SI, which</w:t>
      </w:r>
      <w:r>
        <w:rPr>
          <w:lang w:eastAsia="zh-CN"/>
        </w:rPr>
        <w:t xml:space="preserve"> facilitat</w:t>
      </w:r>
      <w:r w:rsidR="00EC1565">
        <w:rPr>
          <w:lang w:eastAsia="zh-CN"/>
        </w:rPr>
        <w:t>es</w:t>
      </w:r>
      <w:r>
        <w:rPr>
          <w:lang w:eastAsia="zh-CN"/>
        </w:rPr>
        <w:t xml:space="preserve"> mobility management and physical layer procedure. </w:t>
      </w:r>
      <w:r w:rsidR="0038732A">
        <w:rPr>
          <w:lang w:eastAsia="zh-CN"/>
        </w:rPr>
        <w:t xml:space="preserve">For </w:t>
      </w:r>
      <w:r w:rsidR="00EC1565">
        <w:rPr>
          <w:lang w:eastAsia="zh-CN"/>
        </w:rPr>
        <w:t xml:space="preserve">the purpose of </w:t>
      </w:r>
      <w:r w:rsidR="0038732A">
        <w:rPr>
          <w:lang w:eastAsia="zh-CN"/>
        </w:rPr>
        <w:t>continuous tracking, i</w:t>
      </w:r>
      <w:r w:rsidR="008876BC">
        <w:rPr>
          <w:lang w:eastAsia="zh-CN"/>
        </w:rPr>
        <w:t xml:space="preserve">n </w:t>
      </w:r>
      <w:r w:rsidR="0038732A">
        <w:rPr>
          <w:lang w:eastAsia="zh-CN"/>
        </w:rPr>
        <w:t>terrestrial network</w:t>
      </w:r>
      <w:r w:rsidR="00DF0EC8">
        <w:rPr>
          <w:lang w:eastAsia="zh-CN"/>
        </w:rPr>
        <w:t>s</w:t>
      </w:r>
      <w:r w:rsidR="008876BC">
        <w:rPr>
          <w:lang w:eastAsia="zh-CN"/>
        </w:rPr>
        <w:t xml:space="preserve">, GNSS is </w:t>
      </w:r>
      <w:r w:rsidR="0038732A">
        <w:rPr>
          <w:lang w:eastAsia="zh-CN"/>
        </w:rPr>
        <w:t xml:space="preserve">typically </w:t>
      </w:r>
      <w:r w:rsidR="00EC1565">
        <w:rPr>
          <w:lang w:eastAsia="zh-CN"/>
        </w:rPr>
        <w:t>implemented</w:t>
      </w:r>
      <w:r w:rsidR="008876BC">
        <w:rPr>
          <w:lang w:eastAsia="zh-CN"/>
        </w:rPr>
        <w:t xml:space="preserve"> as an </w:t>
      </w:r>
      <w:r w:rsidR="008876BC" w:rsidRPr="008876BC">
        <w:rPr>
          <w:lang w:eastAsia="zh-CN"/>
        </w:rPr>
        <w:t>independent</w:t>
      </w:r>
      <w:r w:rsidR="008876BC">
        <w:rPr>
          <w:lang w:eastAsia="zh-CN"/>
        </w:rPr>
        <w:t xml:space="preserve"> module with dedicated memory and processor</w:t>
      </w:r>
      <w:r w:rsidR="0038732A">
        <w:rPr>
          <w:lang w:eastAsia="zh-CN"/>
        </w:rPr>
        <w:t>, thus IOT module and GNSS module can handle service request</w:t>
      </w:r>
      <w:r w:rsidR="00DF0EC8">
        <w:rPr>
          <w:lang w:eastAsia="zh-CN"/>
        </w:rPr>
        <w:t>s</w:t>
      </w:r>
      <w:r w:rsidR="0038732A">
        <w:rPr>
          <w:lang w:eastAsia="zh-CN"/>
        </w:rPr>
        <w:t xml:space="preserve"> simultaneously. To further </w:t>
      </w:r>
      <w:r w:rsidR="00DF0EC8">
        <w:rPr>
          <w:lang w:eastAsia="zh-CN"/>
        </w:rPr>
        <w:t>reduce</w:t>
      </w:r>
      <w:r w:rsidR="0038732A">
        <w:rPr>
          <w:lang w:eastAsia="zh-CN"/>
        </w:rPr>
        <w:t xml:space="preserve"> power consumption </w:t>
      </w:r>
      <w:r w:rsidR="001A3CB2">
        <w:rPr>
          <w:lang w:eastAsia="zh-CN"/>
        </w:rPr>
        <w:t xml:space="preserve">and cost </w:t>
      </w:r>
      <w:r w:rsidR="0038732A">
        <w:rPr>
          <w:lang w:eastAsia="zh-CN"/>
        </w:rPr>
        <w:t>of NTN-IoT device</w:t>
      </w:r>
      <w:r w:rsidR="00DF0EC8">
        <w:rPr>
          <w:lang w:eastAsia="zh-CN"/>
        </w:rPr>
        <w:t>s</w:t>
      </w:r>
      <w:r w:rsidR="0038732A">
        <w:rPr>
          <w:lang w:eastAsia="zh-CN"/>
        </w:rPr>
        <w:t xml:space="preserve">, </w:t>
      </w:r>
      <w:r w:rsidR="00DF0EC8">
        <w:rPr>
          <w:lang w:eastAsia="zh-CN"/>
        </w:rPr>
        <w:t xml:space="preserve">an </w:t>
      </w:r>
      <w:r w:rsidR="00E845F1">
        <w:rPr>
          <w:lang w:eastAsia="zh-CN"/>
        </w:rPr>
        <w:t>integrated architecture</w:t>
      </w:r>
      <w:r w:rsidR="0038732A">
        <w:rPr>
          <w:lang w:eastAsia="zh-CN"/>
        </w:rPr>
        <w:t xml:space="preserve"> </w:t>
      </w:r>
      <w:r w:rsidR="000A3BF9">
        <w:rPr>
          <w:lang w:eastAsia="zh-CN"/>
        </w:rPr>
        <w:t>can also be adopted</w:t>
      </w:r>
      <w:r w:rsidR="0038732A">
        <w:rPr>
          <w:lang w:eastAsia="zh-CN"/>
        </w:rPr>
        <w:t xml:space="preserve"> </w:t>
      </w:r>
      <w:r w:rsidR="00E845F1">
        <w:rPr>
          <w:lang w:eastAsia="zh-CN"/>
        </w:rPr>
        <w:t>with</w:t>
      </w:r>
      <w:r w:rsidR="0038732A">
        <w:rPr>
          <w:lang w:eastAsia="zh-CN"/>
        </w:rPr>
        <w:t xml:space="preserve"> share</w:t>
      </w:r>
      <w:r w:rsidR="00E845F1">
        <w:rPr>
          <w:lang w:eastAsia="zh-CN"/>
        </w:rPr>
        <w:t>d</w:t>
      </w:r>
      <w:r w:rsidR="0038732A">
        <w:rPr>
          <w:lang w:eastAsia="zh-CN"/>
        </w:rPr>
        <w:t xml:space="preserve"> hardware resource between IoT module and GNSS module</w:t>
      </w:r>
      <w:r w:rsidR="00E845F1">
        <w:rPr>
          <w:lang w:eastAsia="zh-CN"/>
        </w:rPr>
        <w:t>.</w:t>
      </w:r>
    </w:p>
    <w:p w14:paraId="3637B492" w14:textId="3ED78139" w:rsidR="00D51DF6" w:rsidRDefault="00DF0EC8" w:rsidP="00643393">
      <w:pPr>
        <w:jc w:val="center"/>
      </w:pPr>
      <w:r w:rsidRPr="00DF0EC8">
        <w:drawing>
          <wp:inline distT="0" distB="0" distL="0" distR="0" wp14:anchorId="4DA68BCD" wp14:editId="490423A0">
            <wp:extent cx="4798695" cy="1617980"/>
            <wp:effectExtent l="0" t="0" r="1905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695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7BA73" w14:textId="324C9707" w:rsidR="00ED4B56" w:rsidRPr="00ED4B56" w:rsidRDefault="00ED4B56" w:rsidP="00ED4B56">
      <w:pPr>
        <w:jc w:val="center"/>
        <w:rPr>
          <w:b/>
          <w:lang w:eastAsia="zh-CN"/>
        </w:rPr>
      </w:pPr>
      <w:r w:rsidRPr="00ED4B56">
        <w:rPr>
          <w:b/>
        </w:rPr>
        <w:t xml:space="preserve">Figure </w:t>
      </w:r>
      <w:r w:rsidR="00EC1565">
        <w:rPr>
          <w:b/>
        </w:rPr>
        <w:t>1</w:t>
      </w:r>
      <w:r w:rsidRPr="00ED4B56">
        <w:rPr>
          <w:b/>
        </w:rPr>
        <w:t xml:space="preserve"> </w:t>
      </w:r>
      <w:r>
        <w:rPr>
          <w:b/>
        </w:rPr>
        <w:t>GNSS and IoT signal transmission</w:t>
      </w:r>
    </w:p>
    <w:p w14:paraId="5E744621" w14:textId="58C4AF37" w:rsidR="000A3BF9" w:rsidRDefault="00CE124C" w:rsidP="003455B0">
      <w:pPr>
        <w:rPr>
          <w:lang w:eastAsia="zh-CN"/>
        </w:rPr>
      </w:pPr>
      <w:r>
        <w:rPr>
          <w:lang w:eastAsia="zh-CN"/>
        </w:rPr>
        <w:t xml:space="preserve">For integrated architecture, </w:t>
      </w:r>
      <w:r w:rsidR="000C6F5C">
        <w:rPr>
          <w:lang w:eastAsia="zh-CN"/>
        </w:rPr>
        <w:t>it</w:t>
      </w:r>
      <w:r w:rsidR="00EC1565">
        <w:rPr>
          <w:lang w:eastAsia="zh-CN"/>
        </w:rPr>
        <w:t xml:space="preserve"> i</w:t>
      </w:r>
      <w:r w:rsidR="000C6F5C">
        <w:rPr>
          <w:lang w:eastAsia="zh-CN"/>
        </w:rPr>
        <w:t xml:space="preserve">s not a simple task to schedule GNSS and IoT module sequentially, </w:t>
      </w:r>
      <w:r>
        <w:rPr>
          <w:lang w:eastAsia="zh-CN"/>
        </w:rPr>
        <w:t xml:space="preserve">as the </w:t>
      </w:r>
      <w:r>
        <w:rPr>
          <w:lang w:eastAsia="zh-CN"/>
        </w:rPr>
        <w:lastRenderedPageBreak/>
        <w:t>GNSS search can take minutes depending on the signal strength, it may disrupt IoT-related service, e.g. paging</w:t>
      </w:r>
      <w:r w:rsidR="000C6F5C">
        <w:rPr>
          <w:lang w:eastAsia="zh-CN"/>
        </w:rPr>
        <w:t>/data transmitting</w:t>
      </w:r>
      <w:r w:rsidR="00D27845">
        <w:rPr>
          <w:lang w:eastAsia="zh-CN"/>
        </w:rPr>
        <w:t>, and vice versa.</w:t>
      </w:r>
      <w:r w:rsidR="000C6F5C">
        <w:rPr>
          <w:lang w:eastAsia="zh-CN"/>
        </w:rPr>
        <w:t xml:space="preserve"> </w:t>
      </w:r>
      <w:r w:rsidR="00D27845">
        <w:rPr>
          <w:lang w:eastAsia="zh-CN"/>
        </w:rPr>
        <w:t>Thus, protocol-based scheduling is more suitable comparing with software scheduling.</w:t>
      </w:r>
    </w:p>
    <w:p w14:paraId="2B447B22" w14:textId="51495B5C" w:rsidR="00DE408F" w:rsidRDefault="005712E5" w:rsidP="003455B0">
      <w:r>
        <w:rPr>
          <w:lang w:eastAsia="zh-CN"/>
        </w:rPr>
        <w:t xml:space="preserve">Two power saving mechanisms are </w:t>
      </w:r>
      <w:r w:rsidR="00DF0EC8">
        <w:rPr>
          <w:lang w:eastAsia="zh-CN"/>
        </w:rPr>
        <w:t>incorporated</w:t>
      </w:r>
      <w:r>
        <w:rPr>
          <w:lang w:eastAsia="zh-CN"/>
        </w:rPr>
        <w:t xml:space="preserve"> in NB-IoT as power saving mode (PSM) and extended discontinuous reception (eDRX). In PSM, </w:t>
      </w:r>
      <w:r w:rsidR="00DF0EC8">
        <w:rPr>
          <w:lang w:eastAsia="zh-CN"/>
        </w:rPr>
        <w:t xml:space="preserve">a </w:t>
      </w:r>
      <w:r>
        <w:rPr>
          <w:lang w:eastAsia="zh-CN"/>
        </w:rPr>
        <w:t>terminal enter</w:t>
      </w:r>
      <w:r w:rsidR="00DF0EC8">
        <w:rPr>
          <w:lang w:eastAsia="zh-CN"/>
        </w:rPr>
        <w:t>s</w:t>
      </w:r>
      <w:r>
        <w:rPr>
          <w:lang w:eastAsia="zh-CN"/>
        </w:rPr>
        <w:t xml:space="preserve"> a deep sleep mode by switching off most of its circuitry while staying registered to the network, and is </w:t>
      </w:r>
      <w:r>
        <w:t>unreachable</w:t>
      </w:r>
      <w:r>
        <w:rPr>
          <w:lang w:eastAsia="zh-CN"/>
        </w:rPr>
        <w:t xml:space="preserve"> from the network. Upon generation </w:t>
      </w:r>
      <w:r w:rsidR="00DF0EC8">
        <w:rPr>
          <w:lang w:eastAsia="zh-CN"/>
        </w:rPr>
        <w:t xml:space="preserve">of </w:t>
      </w:r>
      <w:r>
        <w:rPr>
          <w:lang w:eastAsia="zh-CN"/>
        </w:rPr>
        <w:t xml:space="preserve">UL data, it can wake up and monitor the control channel for UL grant. In eDRX, </w:t>
      </w:r>
      <w:r w:rsidR="00686976">
        <w:rPr>
          <w:lang w:eastAsia="zh-CN"/>
        </w:rPr>
        <w:t>devices enter into an idle mode, deactivate monitoring the control channel for a defined period and re-enter</w:t>
      </w:r>
      <w:r>
        <w:rPr>
          <w:lang w:eastAsia="zh-CN"/>
        </w:rPr>
        <w:t xml:space="preserve"> </w:t>
      </w:r>
      <w:r w:rsidR="00DF0EC8">
        <w:rPr>
          <w:lang w:eastAsia="zh-CN"/>
        </w:rPr>
        <w:t xml:space="preserve">the </w:t>
      </w:r>
      <w:r>
        <w:rPr>
          <w:lang w:eastAsia="zh-CN"/>
        </w:rPr>
        <w:t>active</w:t>
      </w:r>
      <w:r w:rsidR="00DF0EC8">
        <w:rPr>
          <w:lang w:eastAsia="zh-CN"/>
        </w:rPr>
        <w:t xml:space="preserve"> state</w:t>
      </w:r>
      <w:r>
        <w:rPr>
          <w:lang w:eastAsia="zh-CN"/>
        </w:rPr>
        <w:t xml:space="preserve"> periodically to receive a paging message from the network for possible incoming data</w:t>
      </w:r>
      <w:r w:rsidR="00686976">
        <w:rPr>
          <w:lang w:eastAsia="zh-CN"/>
        </w:rPr>
        <w:t>.</w:t>
      </w:r>
      <w:r w:rsidR="00ED4B56">
        <w:rPr>
          <w:rFonts w:hint="eastAsia"/>
          <w:lang w:eastAsia="zh-CN"/>
        </w:rPr>
        <w:t xml:space="preserve"> </w:t>
      </w:r>
      <w:r w:rsidR="00A53BFF">
        <w:t xml:space="preserve">To achieve a long battery life with </w:t>
      </w:r>
      <w:r w:rsidR="00D51DF6">
        <w:t>NTN</w:t>
      </w:r>
      <w:r w:rsidR="00A53BFF">
        <w:t>-IoT, its system should utilize more eDRX an</w:t>
      </w:r>
      <w:r w:rsidR="008D052B">
        <w:t xml:space="preserve">d PSM modes, GNSS signal can be scheduled during </w:t>
      </w:r>
      <w:r w:rsidR="00686976">
        <w:t>periods without any IoT activity</w:t>
      </w:r>
      <w:r w:rsidR="008D052B">
        <w:t>.</w:t>
      </w:r>
    </w:p>
    <w:p w14:paraId="0CA2BD2B" w14:textId="25964973" w:rsidR="00ED4B56" w:rsidRDefault="00ED4B56" w:rsidP="00ED4B56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 w:rsidR="006569C6"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Pr="00ED4B56">
        <w:rPr>
          <w:i/>
          <w:lang w:eastAsia="ja-JP"/>
        </w:rPr>
        <w:t>H</w:t>
      </w:r>
      <w:r>
        <w:rPr>
          <w:i/>
          <w:lang w:eastAsia="ja-JP"/>
        </w:rPr>
        <w:t>ow to schedule</w:t>
      </w:r>
      <w:r w:rsidRPr="00ED4B56">
        <w:rPr>
          <w:i/>
          <w:lang w:eastAsia="ja-JP"/>
        </w:rPr>
        <w:t xml:space="preserve"> </w:t>
      </w:r>
      <w:r>
        <w:rPr>
          <w:i/>
          <w:lang w:eastAsia="ja-JP"/>
        </w:rPr>
        <w:t>GNSS signal transmission need</w:t>
      </w:r>
      <w:r w:rsidR="00EC1565">
        <w:rPr>
          <w:i/>
          <w:lang w:eastAsia="ja-JP"/>
        </w:rPr>
        <w:t>s</w:t>
      </w:r>
      <w:r>
        <w:rPr>
          <w:i/>
          <w:lang w:eastAsia="ja-JP"/>
        </w:rPr>
        <w:t xml:space="preserve"> further study.</w:t>
      </w:r>
    </w:p>
    <w:p w14:paraId="7C9A1B8F" w14:textId="0E5774AB" w:rsidR="00ED4B56" w:rsidRPr="00EA0392" w:rsidRDefault="00322CF4" w:rsidP="00ED4B56">
      <w:pPr>
        <w:pStyle w:val="Heading2"/>
        <w:rPr>
          <w:lang w:eastAsia="zh-CN"/>
        </w:rPr>
      </w:pPr>
      <w:r>
        <w:rPr>
          <w:rFonts w:eastAsiaTheme="minorEastAsia"/>
          <w:lang w:eastAsia="zh-CN"/>
        </w:rPr>
        <w:t>Enhancement to power saving</w:t>
      </w:r>
    </w:p>
    <w:p w14:paraId="76E36169" w14:textId="234B7827" w:rsidR="00ED4B56" w:rsidRPr="00ED4B56" w:rsidRDefault="000062D5" w:rsidP="003455B0">
      <w:pPr>
        <w:rPr>
          <w:lang w:eastAsia="zh-CN"/>
        </w:rPr>
      </w:pPr>
      <w:r>
        <w:rPr>
          <w:lang w:eastAsia="zh-CN"/>
        </w:rPr>
        <w:t>It</w:t>
      </w:r>
      <w:r w:rsidR="00EC1565">
        <w:rPr>
          <w:lang w:eastAsia="zh-CN"/>
        </w:rPr>
        <w:t xml:space="preserve"> i</w:t>
      </w:r>
      <w:r>
        <w:rPr>
          <w:lang w:eastAsia="zh-CN"/>
        </w:rPr>
        <w:t xml:space="preserve">s reasonable to reuse power saving schemes in NB-IoT including PSM and eDRX, however, there is still room for further improvements. </w:t>
      </w:r>
      <w:r w:rsidR="00225599">
        <w:rPr>
          <w:lang w:eastAsia="zh-CN"/>
        </w:rPr>
        <w:t xml:space="preserve">In terrestrial IoT network, </w:t>
      </w:r>
      <w:r w:rsidR="00AC6E2F">
        <w:rPr>
          <w:lang w:eastAsia="zh-CN"/>
        </w:rPr>
        <w:t>both PSM/</w:t>
      </w:r>
      <w:r w:rsidR="00225599">
        <w:rPr>
          <w:lang w:eastAsia="zh-CN"/>
        </w:rPr>
        <w:t xml:space="preserve">eDRX </w:t>
      </w:r>
      <w:r w:rsidR="00AC6E2F">
        <w:rPr>
          <w:lang w:eastAsia="zh-CN"/>
        </w:rPr>
        <w:t xml:space="preserve">cycle consist of periodic active </w:t>
      </w:r>
      <w:r w:rsidR="00173127">
        <w:rPr>
          <w:lang w:eastAsia="zh-CN"/>
        </w:rPr>
        <w:t xml:space="preserve">state </w:t>
      </w:r>
      <w:r w:rsidR="00AC6E2F">
        <w:rPr>
          <w:lang w:eastAsia="zh-CN"/>
        </w:rPr>
        <w:t>and sleep</w:t>
      </w:r>
      <w:r w:rsidR="00173127">
        <w:rPr>
          <w:lang w:eastAsia="zh-CN"/>
        </w:rPr>
        <w:t xml:space="preserve"> state</w:t>
      </w:r>
      <w:r w:rsidR="00AC6E2F">
        <w:rPr>
          <w:lang w:eastAsia="zh-CN"/>
        </w:rPr>
        <w:t xml:space="preserve">, while the state-switching depends the configured timer. In NTN, as the constellation topology is time-varying, the terminal switching to active </w:t>
      </w:r>
      <w:r w:rsidR="00173127">
        <w:rPr>
          <w:lang w:eastAsia="zh-CN"/>
        </w:rPr>
        <w:t xml:space="preserve">state based on pre-configured period may not be able to </w:t>
      </w:r>
      <w:r w:rsidR="00A61FBD">
        <w:rPr>
          <w:lang w:eastAsia="zh-CN"/>
        </w:rPr>
        <w:t>access any</w:t>
      </w:r>
      <w:r w:rsidR="00EC1565">
        <w:rPr>
          <w:lang w:eastAsia="zh-CN"/>
        </w:rPr>
        <w:t xml:space="preserve"> satellite, as shown in figure 2</w:t>
      </w:r>
      <w:r w:rsidR="00A61FBD">
        <w:rPr>
          <w:lang w:eastAsia="zh-CN"/>
        </w:rPr>
        <w:t>:</w:t>
      </w:r>
    </w:p>
    <w:p w14:paraId="1F9FFBF4" w14:textId="0C834F60" w:rsidR="00CC0EDA" w:rsidRDefault="00DF0EC8" w:rsidP="00E845F1">
      <w:pPr>
        <w:jc w:val="center"/>
      </w:pPr>
      <w:r w:rsidRPr="00DF0EC8">
        <w:drawing>
          <wp:inline distT="0" distB="0" distL="0" distR="0" wp14:anchorId="2E89E5FF" wp14:editId="2794A4CF">
            <wp:extent cx="3704590" cy="14382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459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DE915" w14:textId="3DC2E26B" w:rsidR="000C613B" w:rsidRPr="00ED4B56" w:rsidRDefault="000C613B" w:rsidP="000C613B">
      <w:pPr>
        <w:jc w:val="center"/>
        <w:rPr>
          <w:b/>
          <w:lang w:eastAsia="zh-CN"/>
        </w:rPr>
      </w:pPr>
      <w:r w:rsidRPr="00ED4B56">
        <w:rPr>
          <w:b/>
        </w:rPr>
        <w:t xml:space="preserve">Figure </w:t>
      </w:r>
      <w:r w:rsidR="00EC1565">
        <w:rPr>
          <w:b/>
        </w:rPr>
        <w:t>2</w:t>
      </w:r>
      <w:r w:rsidRPr="00ED4B56">
        <w:rPr>
          <w:b/>
        </w:rPr>
        <w:t xml:space="preserve"> </w:t>
      </w:r>
      <w:r>
        <w:rPr>
          <w:b/>
        </w:rPr>
        <w:t>Misalign</w:t>
      </w:r>
      <w:r w:rsidR="00BE7659">
        <w:rPr>
          <w:b/>
        </w:rPr>
        <w:t>ment</w:t>
      </w:r>
      <w:r>
        <w:rPr>
          <w:b/>
        </w:rPr>
        <w:t xml:space="preserve"> between terminal active-cycle and satellite visible window</w:t>
      </w:r>
    </w:p>
    <w:p w14:paraId="1F00CB24" w14:textId="7F84E2E1" w:rsidR="000C613B" w:rsidRPr="000C613B" w:rsidRDefault="000C613B" w:rsidP="000C613B">
      <w:r>
        <w:rPr>
          <w:lang w:eastAsia="zh-CN"/>
        </w:rPr>
        <w:t xml:space="preserve">Thus prediction-based enhancement can be considered with help of ephemeris data, terminals shall initiate state-switching based on both PSM/eDRX cycle and satellite trajectory predictions. </w:t>
      </w:r>
    </w:p>
    <w:p w14:paraId="79F56F7D" w14:textId="0DC6AE11" w:rsidR="000C613B" w:rsidRDefault="000C613B" w:rsidP="000C613B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 w:rsidR="006569C6">
        <w:rPr>
          <w:b/>
          <w:i/>
        </w:rPr>
        <w:t>2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eastAsia="ja-JP"/>
        </w:rPr>
        <w:t xml:space="preserve">How to optimize the </w:t>
      </w:r>
      <w:r w:rsidRPr="000C613B">
        <w:rPr>
          <w:i/>
          <w:lang w:eastAsia="ja-JP"/>
        </w:rPr>
        <w:t>PSM/eDRX cycle</w:t>
      </w:r>
      <w:r>
        <w:rPr>
          <w:i/>
          <w:lang w:eastAsia="ja-JP"/>
        </w:rPr>
        <w:t xml:space="preserve"> need</w:t>
      </w:r>
      <w:r w:rsidR="00EC1565">
        <w:rPr>
          <w:i/>
          <w:lang w:eastAsia="ja-JP"/>
        </w:rPr>
        <w:t>s</w:t>
      </w:r>
      <w:r>
        <w:rPr>
          <w:i/>
          <w:lang w:eastAsia="ja-JP"/>
        </w:rPr>
        <w:t xml:space="preserve"> further study.</w:t>
      </w:r>
    </w:p>
    <w:p w14:paraId="4F1F4C47" w14:textId="77777777" w:rsidR="00DE408F" w:rsidRPr="00414759" w:rsidRDefault="00DE408F" w:rsidP="00DE408F">
      <w:pPr>
        <w:pStyle w:val="Heading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Conclusions</w:t>
      </w:r>
    </w:p>
    <w:p w14:paraId="0F0D352A" w14:textId="6D178BD1" w:rsidR="000C613B" w:rsidRPr="006B77DD" w:rsidRDefault="000C613B" w:rsidP="000C613B">
      <w:pPr>
        <w:rPr>
          <w:lang w:eastAsia="zh-CN"/>
        </w:rPr>
      </w:pPr>
      <w:r w:rsidRPr="006B77DD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6B77DD">
        <w:rPr>
          <w:lang w:eastAsia="zh-CN"/>
        </w:rPr>
        <w:t>,</w:t>
      </w:r>
      <w:r>
        <w:rPr>
          <w:lang w:eastAsia="zh-CN"/>
        </w:rPr>
        <w:t xml:space="preserve"> we discuss some power-saving-related issues </w:t>
      </w:r>
      <w:r w:rsidR="00322CF4">
        <w:rPr>
          <w:lang w:eastAsia="zh-CN"/>
        </w:rPr>
        <w:t>for</w:t>
      </w:r>
      <w:r>
        <w:rPr>
          <w:lang w:eastAsia="zh-CN"/>
        </w:rPr>
        <w:t xml:space="preserve"> </w:t>
      </w:r>
      <w:r w:rsidR="00322CF4">
        <w:rPr>
          <w:lang w:eastAsia="zh-CN"/>
        </w:rPr>
        <w:t>IoT over NTN</w:t>
      </w:r>
      <w:r>
        <w:rPr>
          <w:lang w:eastAsia="zh-CN"/>
        </w:rPr>
        <w:t>. T</w:t>
      </w:r>
      <w:r w:rsidRPr="006B77DD">
        <w:rPr>
          <w:lang w:eastAsia="zh-CN"/>
        </w:rPr>
        <w:t>he following proposals are presented:</w:t>
      </w:r>
    </w:p>
    <w:p w14:paraId="2E37D3FC" w14:textId="5D80D324" w:rsidR="00ED4B56" w:rsidRDefault="00ED4B56" w:rsidP="00ED4B56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 w:rsidR="0025056B"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Pr="00ED4B56">
        <w:rPr>
          <w:i/>
          <w:lang w:eastAsia="ja-JP"/>
        </w:rPr>
        <w:t>H</w:t>
      </w:r>
      <w:r>
        <w:rPr>
          <w:i/>
          <w:lang w:eastAsia="ja-JP"/>
        </w:rPr>
        <w:t>ow to schedule</w:t>
      </w:r>
      <w:r w:rsidRPr="00ED4B56">
        <w:rPr>
          <w:i/>
          <w:lang w:eastAsia="ja-JP"/>
        </w:rPr>
        <w:t xml:space="preserve"> </w:t>
      </w:r>
      <w:r>
        <w:rPr>
          <w:i/>
          <w:lang w:eastAsia="ja-JP"/>
        </w:rPr>
        <w:t>GNSS signal transmission need</w:t>
      </w:r>
      <w:r w:rsidR="00EC1565">
        <w:rPr>
          <w:i/>
          <w:lang w:eastAsia="ja-JP"/>
        </w:rPr>
        <w:t>s</w:t>
      </w:r>
      <w:r>
        <w:rPr>
          <w:i/>
          <w:lang w:eastAsia="ja-JP"/>
        </w:rPr>
        <w:t xml:space="preserve"> further study.</w:t>
      </w:r>
    </w:p>
    <w:p w14:paraId="32B49330" w14:textId="4F892771" w:rsidR="000C613B" w:rsidRDefault="000C613B" w:rsidP="000C613B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 w:rsidR="0025056B">
        <w:rPr>
          <w:b/>
          <w:i/>
        </w:rPr>
        <w:t>2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eastAsia="ja-JP"/>
        </w:rPr>
        <w:t xml:space="preserve">How to optimize the </w:t>
      </w:r>
      <w:r w:rsidRPr="000C613B">
        <w:rPr>
          <w:i/>
          <w:lang w:eastAsia="ja-JP"/>
        </w:rPr>
        <w:t>PSM/eDRX cycle</w:t>
      </w:r>
      <w:r>
        <w:rPr>
          <w:i/>
          <w:lang w:eastAsia="ja-JP"/>
        </w:rPr>
        <w:t xml:space="preserve"> need</w:t>
      </w:r>
      <w:r w:rsidR="00EC1565">
        <w:rPr>
          <w:i/>
          <w:lang w:eastAsia="ja-JP"/>
        </w:rPr>
        <w:t>s</w:t>
      </w:r>
      <w:r>
        <w:rPr>
          <w:i/>
          <w:lang w:eastAsia="ja-JP"/>
        </w:rPr>
        <w:t xml:space="preserve"> further study.</w:t>
      </w:r>
    </w:p>
    <w:p w14:paraId="173E6116" w14:textId="77777777" w:rsidR="00DE408F" w:rsidRPr="0025056B" w:rsidRDefault="00DE408F" w:rsidP="003455B0">
      <w:pPr>
        <w:rPr>
          <w:color w:val="000000" w:themeColor="text1"/>
          <w:lang w:eastAsia="zh-CN"/>
        </w:rPr>
      </w:pPr>
    </w:p>
    <w:p w14:paraId="43259065" w14:textId="77777777" w:rsidR="00D16615" w:rsidRPr="00414759" w:rsidRDefault="00D16615" w:rsidP="00D16615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bookmarkEnd w:id="1"/>
    <w:bookmarkEnd w:id="2"/>
    <w:bookmarkEnd w:id="3"/>
    <w:p w14:paraId="7EC6F77B" w14:textId="52224FED" w:rsidR="00D16615" w:rsidRDefault="004601CE" w:rsidP="004601CE">
      <w:pPr>
        <w:pStyle w:val="References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RP-193235</w:t>
      </w:r>
      <w:r w:rsidR="00D72C83">
        <w:rPr>
          <w:sz w:val="20"/>
          <w:szCs w:val="20"/>
          <w:lang w:eastAsia="zh-CN"/>
        </w:rPr>
        <w:t xml:space="preserve">, </w:t>
      </w:r>
      <w:r w:rsidR="00EF122E">
        <w:rPr>
          <w:sz w:val="20"/>
          <w:szCs w:val="20"/>
          <w:lang w:eastAsia="zh-CN"/>
        </w:rPr>
        <w:t>New Study WID on NB-IoT/eMTC</w:t>
      </w:r>
      <w:bookmarkStart w:id="4" w:name="_GoBack"/>
      <w:bookmarkEnd w:id="4"/>
      <w:r w:rsidRPr="004601CE">
        <w:rPr>
          <w:sz w:val="20"/>
          <w:szCs w:val="20"/>
          <w:lang w:eastAsia="zh-CN"/>
        </w:rPr>
        <w:t xml:space="preserve"> support for NTN</w:t>
      </w:r>
    </w:p>
    <w:p w14:paraId="66309BBB" w14:textId="5DA102F9" w:rsidR="007F4A34" w:rsidRPr="007F4A34" w:rsidRDefault="007F4A34" w:rsidP="007F4A34">
      <w:pPr>
        <w:pStyle w:val="References"/>
        <w:rPr>
          <w:sz w:val="20"/>
          <w:szCs w:val="20"/>
          <w:lang w:eastAsia="zh-CN"/>
        </w:rPr>
      </w:pPr>
      <w:r w:rsidRPr="007F4A34"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 xml:space="preserve">R 38.821 V16.00, </w:t>
      </w:r>
      <w:r w:rsidRPr="007F4A34">
        <w:rPr>
          <w:sz w:val="20"/>
          <w:szCs w:val="20"/>
          <w:lang w:eastAsia="zh-CN"/>
        </w:rPr>
        <w:t>Solutions for NR to support non-terrestrial networks (NTN)</w:t>
      </w:r>
    </w:p>
    <w:p w14:paraId="614EB26B" w14:textId="77777777" w:rsidR="00E10DC4" w:rsidRPr="00F43CDF" w:rsidRDefault="00E10DC4">
      <w:pPr>
        <w:rPr>
          <w:lang w:val="en-US"/>
        </w:rPr>
      </w:pPr>
    </w:p>
    <w:sectPr w:rsidR="00E10DC4" w:rsidRPr="00F43CDF" w:rsidSect="00AE537A"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24459" w14:textId="77777777" w:rsidR="00A71B1D" w:rsidRDefault="00A71B1D" w:rsidP="005B0279">
      <w:pPr>
        <w:spacing w:after="0"/>
      </w:pPr>
      <w:r>
        <w:separator/>
      </w:r>
    </w:p>
  </w:endnote>
  <w:endnote w:type="continuationSeparator" w:id="0">
    <w:p w14:paraId="307D40C3" w14:textId="77777777" w:rsidR="00A71B1D" w:rsidRDefault="00A71B1D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915CE" w14:textId="77777777" w:rsidR="00A71B1D" w:rsidRDefault="00A71B1D" w:rsidP="005B0279">
      <w:pPr>
        <w:spacing w:after="0"/>
      </w:pPr>
      <w:r>
        <w:separator/>
      </w:r>
    </w:p>
  </w:footnote>
  <w:footnote w:type="continuationSeparator" w:id="0">
    <w:p w14:paraId="440AA7B2" w14:textId="77777777" w:rsidR="00A71B1D" w:rsidRDefault="00A71B1D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8319A"/>
    <w:multiLevelType w:val="hybridMultilevel"/>
    <w:tmpl w:val="32AAF1E0"/>
    <w:lvl w:ilvl="0" w:tplc="04090001">
      <w:start w:val="1"/>
      <w:numFmt w:val="bullet"/>
      <w:lvlText w:val=""/>
      <w:lvlJc w:val="left"/>
      <w:pPr>
        <w:ind w:left="99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E1834"/>
    <w:multiLevelType w:val="hybridMultilevel"/>
    <w:tmpl w:val="64CC7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9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64E3A"/>
    <w:multiLevelType w:val="hybridMultilevel"/>
    <w:tmpl w:val="A73E6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1"/>
  </w:num>
  <w:num w:numId="5">
    <w:abstractNumId w:val="8"/>
  </w:num>
  <w:num w:numId="6">
    <w:abstractNumId w:val="7"/>
  </w:num>
  <w:num w:numId="7">
    <w:abstractNumId w:val="14"/>
  </w:num>
  <w:num w:numId="8">
    <w:abstractNumId w:val="9"/>
  </w:num>
  <w:num w:numId="9">
    <w:abstractNumId w:val="16"/>
  </w:num>
  <w:num w:numId="10">
    <w:abstractNumId w:val="8"/>
  </w:num>
  <w:num w:numId="11">
    <w:abstractNumId w:val="15"/>
  </w:num>
  <w:num w:numId="12">
    <w:abstractNumId w:val="3"/>
  </w:num>
  <w:num w:numId="13">
    <w:abstractNumId w:val="13"/>
  </w:num>
  <w:num w:numId="14">
    <w:abstractNumId w:val="4"/>
  </w:num>
  <w:num w:numId="15">
    <w:abstractNumId w:val="10"/>
  </w:num>
  <w:num w:numId="16">
    <w:abstractNumId w:val="6"/>
  </w:num>
  <w:num w:numId="17">
    <w:abstractNumId w:val="1"/>
  </w:num>
  <w:num w:numId="18">
    <w:abstractNumId w:val="8"/>
  </w:num>
  <w:num w:numId="19">
    <w:abstractNumId w:val="2"/>
  </w:num>
  <w:num w:numId="20">
    <w:abstractNumId w:val="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062D5"/>
    <w:rsid w:val="000106F8"/>
    <w:rsid w:val="000166DF"/>
    <w:rsid w:val="00027912"/>
    <w:rsid w:val="000407A4"/>
    <w:rsid w:val="00042C78"/>
    <w:rsid w:val="0004774C"/>
    <w:rsid w:val="00052342"/>
    <w:rsid w:val="000659C6"/>
    <w:rsid w:val="00065DAA"/>
    <w:rsid w:val="00076A38"/>
    <w:rsid w:val="0007746C"/>
    <w:rsid w:val="00090D94"/>
    <w:rsid w:val="00092A4C"/>
    <w:rsid w:val="000A3BF9"/>
    <w:rsid w:val="000B209D"/>
    <w:rsid w:val="000C613B"/>
    <w:rsid w:val="000C6F5C"/>
    <w:rsid w:val="000D3453"/>
    <w:rsid w:val="000D648F"/>
    <w:rsid w:val="000D6F42"/>
    <w:rsid w:val="000D7185"/>
    <w:rsid w:val="000E078A"/>
    <w:rsid w:val="000E29EA"/>
    <w:rsid w:val="000F4A60"/>
    <w:rsid w:val="000F62A5"/>
    <w:rsid w:val="000F67D6"/>
    <w:rsid w:val="001057ED"/>
    <w:rsid w:val="00106B36"/>
    <w:rsid w:val="0011591F"/>
    <w:rsid w:val="001217E4"/>
    <w:rsid w:val="00123105"/>
    <w:rsid w:val="0012476E"/>
    <w:rsid w:val="001355F4"/>
    <w:rsid w:val="001473C6"/>
    <w:rsid w:val="00153B38"/>
    <w:rsid w:val="001565FB"/>
    <w:rsid w:val="00165B9C"/>
    <w:rsid w:val="00167EBF"/>
    <w:rsid w:val="00170068"/>
    <w:rsid w:val="00173127"/>
    <w:rsid w:val="00174257"/>
    <w:rsid w:val="00177A68"/>
    <w:rsid w:val="00194BEF"/>
    <w:rsid w:val="001A1849"/>
    <w:rsid w:val="001A3CB2"/>
    <w:rsid w:val="001A707C"/>
    <w:rsid w:val="001A7799"/>
    <w:rsid w:val="001B4FCA"/>
    <w:rsid w:val="001C5A83"/>
    <w:rsid w:val="001C7C93"/>
    <w:rsid w:val="001D76F6"/>
    <w:rsid w:val="001E039A"/>
    <w:rsid w:val="001E1A47"/>
    <w:rsid w:val="001E28A5"/>
    <w:rsid w:val="001E3187"/>
    <w:rsid w:val="001E4851"/>
    <w:rsid w:val="001E4D08"/>
    <w:rsid w:val="001E6B97"/>
    <w:rsid w:val="001F1AD2"/>
    <w:rsid w:val="001F2A91"/>
    <w:rsid w:val="00204179"/>
    <w:rsid w:val="00206674"/>
    <w:rsid w:val="00206EF0"/>
    <w:rsid w:val="00220259"/>
    <w:rsid w:val="002203A6"/>
    <w:rsid w:val="00225599"/>
    <w:rsid w:val="00245C2C"/>
    <w:rsid w:val="0025056B"/>
    <w:rsid w:val="00251820"/>
    <w:rsid w:val="00254EE3"/>
    <w:rsid w:val="0025599A"/>
    <w:rsid w:val="00255C43"/>
    <w:rsid w:val="0025771C"/>
    <w:rsid w:val="00265B0F"/>
    <w:rsid w:val="00266657"/>
    <w:rsid w:val="00267904"/>
    <w:rsid w:val="00272B42"/>
    <w:rsid w:val="00273DA0"/>
    <w:rsid w:val="002978B6"/>
    <w:rsid w:val="002A1442"/>
    <w:rsid w:val="002A1AA3"/>
    <w:rsid w:val="002A26CB"/>
    <w:rsid w:val="002B2B69"/>
    <w:rsid w:val="002B3B37"/>
    <w:rsid w:val="002B6626"/>
    <w:rsid w:val="002C1806"/>
    <w:rsid w:val="002C41D4"/>
    <w:rsid w:val="002C4AD5"/>
    <w:rsid w:val="002C7644"/>
    <w:rsid w:val="002D1D3C"/>
    <w:rsid w:val="002D1F3B"/>
    <w:rsid w:val="002E235C"/>
    <w:rsid w:val="002E3FE4"/>
    <w:rsid w:val="002F3503"/>
    <w:rsid w:val="002F6465"/>
    <w:rsid w:val="003001CC"/>
    <w:rsid w:val="00306691"/>
    <w:rsid w:val="003142BD"/>
    <w:rsid w:val="00315D3C"/>
    <w:rsid w:val="00316C7C"/>
    <w:rsid w:val="0032204C"/>
    <w:rsid w:val="00322CF4"/>
    <w:rsid w:val="00327A83"/>
    <w:rsid w:val="00333EE1"/>
    <w:rsid w:val="00334B46"/>
    <w:rsid w:val="003455B0"/>
    <w:rsid w:val="00347500"/>
    <w:rsid w:val="00352ECF"/>
    <w:rsid w:val="00356A2B"/>
    <w:rsid w:val="00362F57"/>
    <w:rsid w:val="0037123A"/>
    <w:rsid w:val="0037470B"/>
    <w:rsid w:val="00383C38"/>
    <w:rsid w:val="0038634F"/>
    <w:rsid w:val="0038732A"/>
    <w:rsid w:val="003913DC"/>
    <w:rsid w:val="00391594"/>
    <w:rsid w:val="003943F2"/>
    <w:rsid w:val="003B3EBB"/>
    <w:rsid w:val="003B4765"/>
    <w:rsid w:val="003C02B0"/>
    <w:rsid w:val="003C701E"/>
    <w:rsid w:val="003D1454"/>
    <w:rsid w:val="003E6596"/>
    <w:rsid w:val="004143E8"/>
    <w:rsid w:val="00414759"/>
    <w:rsid w:val="00417669"/>
    <w:rsid w:val="00420562"/>
    <w:rsid w:val="00423902"/>
    <w:rsid w:val="004435FD"/>
    <w:rsid w:val="004517C5"/>
    <w:rsid w:val="00451C7E"/>
    <w:rsid w:val="00452D94"/>
    <w:rsid w:val="004601CE"/>
    <w:rsid w:val="00475979"/>
    <w:rsid w:val="00476766"/>
    <w:rsid w:val="00480D79"/>
    <w:rsid w:val="0048398B"/>
    <w:rsid w:val="00484078"/>
    <w:rsid w:val="00484CEE"/>
    <w:rsid w:val="00493AF5"/>
    <w:rsid w:val="00497A85"/>
    <w:rsid w:val="004A01A0"/>
    <w:rsid w:val="004B4A56"/>
    <w:rsid w:val="004B5129"/>
    <w:rsid w:val="004B573C"/>
    <w:rsid w:val="004B768D"/>
    <w:rsid w:val="004C19EF"/>
    <w:rsid w:val="004C3D7C"/>
    <w:rsid w:val="004C5727"/>
    <w:rsid w:val="004D06C4"/>
    <w:rsid w:val="004D0A09"/>
    <w:rsid w:val="004E098B"/>
    <w:rsid w:val="004E7B82"/>
    <w:rsid w:val="004F3088"/>
    <w:rsid w:val="00506339"/>
    <w:rsid w:val="005168C7"/>
    <w:rsid w:val="005235DC"/>
    <w:rsid w:val="00524F96"/>
    <w:rsid w:val="00527863"/>
    <w:rsid w:val="00530E5A"/>
    <w:rsid w:val="00534758"/>
    <w:rsid w:val="005400DA"/>
    <w:rsid w:val="00546F4C"/>
    <w:rsid w:val="00553EE0"/>
    <w:rsid w:val="00556621"/>
    <w:rsid w:val="00557EB2"/>
    <w:rsid w:val="00561BEC"/>
    <w:rsid w:val="0056214A"/>
    <w:rsid w:val="005671FF"/>
    <w:rsid w:val="005712E5"/>
    <w:rsid w:val="00573E7C"/>
    <w:rsid w:val="00585A24"/>
    <w:rsid w:val="00586A42"/>
    <w:rsid w:val="005A56DA"/>
    <w:rsid w:val="005B0279"/>
    <w:rsid w:val="005B2939"/>
    <w:rsid w:val="005B3DD1"/>
    <w:rsid w:val="005C26BC"/>
    <w:rsid w:val="005C2BA9"/>
    <w:rsid w:val="005E1860"/>
    <w:rsid w:val="005E2DF4"/>
    <w:rsid w:val="005E48C2"/>
    <w:rsid w:val="005E6CDD"/>
    <w:rsid w:val="005F2F78"/>
    <w:rsid w:val="005F5168"/>
    <w:rsid w:val="00602E3F"/>
    <w:rsid w:val="00621C6F"/>
    <w:rsid w:val="0062774E"/>
    <w:rsid w:val="00640A9A"/>
    <w:rsid w:val="00641B4D"/>
    <w:rsid w:val="00643393"/>
    <w:rsid w:val="00645AB9"/>
    <w:rsid w:val="006460A2"/>
    <w:rsid w:val="00647366"/>
    <w:rsid w:val="00647EC5"/>
    <w:rsid w:val="006569C6"/>
    <w:rsid w:val="0066209F"/>
    <w:rsid w:val="00662C23"/>
    <w:rsid w:val="00663A21"/>
    <w:rsid w:val="00673941"/>
    <w:rsid w:val="0067772B"/>
    <w:rsid w:val="006861BB"/>
    <w:rsid w:val="00686976"/>
    <w:rsid w:val="00693B44"/>
    <w:rsid w:val="006B0866"/>
    <w:rsid w:val="006B5124"/>
    <w:rsid w:val="006B687E"/>
    <w:rsid w:val="006B6F43"/>
    <w:rsid w:val="006D7BE6"/>
    <w:rsid w:val="006E0206"/>
    <w:rsid w:val="006E32A0"/>
    <w:rsid w:val="006E76FF"/>
    <w:rsid w:val="006F4FD5"/>
    <w:rsid w:val="006F7C08"/>
    <w:rsid w:val="00701500"/>
    <w:rsid w:val="007019CF"/>
    <w:rsid w:val="00721D60"/>
    <w:rsid w:val="00722187"/>
    <w:rsid w:val="007261F3"/>
    <w:rsid w:val="007344DB"/>
    <w:rsid w:val="00750585"/>
    <w:rsid w:val="0076149E"/>
    <w:rsid w:val="00761735"/>
    <w:rsid w:val="00766A23"/>
    <w:rsid w:val="00767D3D"/>
    <w:rsid w:val="00772C1A"/>
    <w:rsid w:val="007762AD"/>
    <w:rsid w:val="00782F9A"/>
    <w:rsid w:val="00785CAE"/>
    <w:rsid w:val="0078768E"/>
    <w:rsid w:val="007A34C7"/>
    <w:rsid w:val="007A546D"/>
    <w:rsid w:val="007A735C"/>
    <w:rsid w:val="007B11C9"/>
    <w:rsid w:val="007B1A75"/>
    <w:rsid w:val="007B3644"/>
    <w:rsid w:val="007B65E2"/>
    <w:rsid w:val="007C2EA8"/>
    <w:rsid w:val="007C599B"/>
    <w:rsid w:val="007E259C"/>
    <w:rsid w:val="007F1CDF"/>
    <w:rsid w:val="007F4A34"/>
    <w:rsid w:val="00805ECE"/>
    <w:rsid w:val="0080723A"/>
    <w:rsid w:val="00807B8F"/>
    <w:rsid w:val="0081025C"/>
    <w:rsid w:val="00811B39"/>
    <w:rsid w:val="00821182"/>
    <w:rsid w:val="00823152"/>
    <w:rsid w:val="00827D06"/>
    <w:rsid w:val="00831E4B"/>
    <w:rsid w:val="008342C7"/>
    <w:rsid w:val="0083502A"/>
    <w:rsid w:val="0084107E"/>
    <w:rsid w:val="00845582"/>
    <w:rsid w:val="00845611"/>
    <w:rsid w:val="00846B90"/>
    <w:rsid w:val="00851532"/>
    <w:rsid w:val="0085246C"/>
    <w:rsid w:val="008742F6"/>
    <w:rsid w:val="00874722"/>
    <w:rsid w:val="008771B4"/>
    <w:rsid w:val="00877613"/>
    <w:rsid w:val="00882E02"/>
    <w:rsid w:val="008876BC"/>
    <w:rsid w:val="00891D5A"/>
    <w:rsid w:val="00897160"/>
    <w:rsid w:val="0089777D"/>
    <w:rsid w:val="008A5E64"/>
    <w:rsid w:val="008C1B3E"/>
    <w:rsid w:val="008C3D56"/>
    <w:rsid w:val="008C4762"/>
    <w:rsid w:val="008C5647"/>
    <w:rsid w:val="008D052B"/>
    <w:rsid w:val="008D5CB0"/>
    <w:rsid w:val="008D5F1D"/>
    <w:rsid w:val="008D63B7"/>
    <w:rsid w:val="008E06C1"/>
    <w:rsid w:val="008F42FB"/>
    <w:rsid w:val="009025B6"/>
    <w:rsid w:val="009052C5"/>
    <w:rsid w:val="00905785"/>
    <w:rsid w:val="00913027"/>
    <w:rsid w:val="00923413"/>
    <w:rsid w:val="009355C5"/>
    <w:rsid w:val="00936338"/>
    <w:rsid w:val="009412D7"/>
    <w:rsid w:val="00942A0C"/>
    <w:rsid w:val="0095444A"/>
    <w:rsid w:val="00957B53"/>
    <w:rsid w:val="00957F19"/>
    <w:rsid w:val="009612AF"/>
    <w:rsid w:val="00967702"/>
    <w:rsid w:val="00970C52"/>
    <w:rsid w:val="00971B50"/>
    <w:rsid w:val="0098338F"/>
    <w:rsid w:val="00983E3B"/>
    <w:rsid w:val="009950DF"/>
    <w:rsid w:val="00997A6E"/>
    <w:rsid w:val="009A523A"/>
    <w:rsid w:val="009A53E3"/>
    <w:rsid w:val="009B324F"/>
    <w:rsid w:val="009B4E0C"/>
    <w:rsid w:val="009B7808"/>
    <w:rsid w:val="009C121D"/>
    <w:rsid w:val="009C2BE5"/>
    <w:rsid w:val="009C6E08"/>
    <w:rsid w:val="009C7639"/>
    <w:rsid w:val="009E2D6B"/>
    <w:rsid w:val="009E67F4"/>
    <w:rsid w:val="009F31A0"/>
    <w:rsid w:val="009F41D4"/>
    <w:rsid w:val="009F526E"/>
    <w:rsid w:val="00A01C68"/>
    <w:rsid w:val="00A03199"/>
    <w:rsid w:val="00A03422"/>
    <w:rsid w:val="00A13AE6"/>
    <w:rsid w:val="00A2254F"/>
    <w:rsid w:val="00A2380B"/>
    <w:rsid w:val="00A31310"/>
    <w:rsid w:val="00A31BA4"/>
    <w:rsid w:val="00A33BF4"/>
    <w:rsid w:val="00A36479"/>
    <w:rsid w:val="00A53BFF"/>
    <w:rsid w:val="00A56BAD"/>
    <w:rsid w:val="00A61EAB"/>
    <w:rsid w:val="00A61FBD"/>
    <w:rsid w:val="00A6330D"/>
    <w:rsid w:val="00A67B67"/>
    <w:rsid w:val="00A70A8C"/>
    <w:rsid w:val="00A71B1D"/>
    <w:rsid w:val="00A75ADD"/>
    <w:rsid w:val="00A800DF"/>
    <w:rsid w:val="00A80DF8"/>
    <w:rsid w:val="00A91089"/>
    <w:rsid w:val="00A92D24"/>
    <w:rsid w:val="00A93830"/>
    <w:rsid w:val="00A96D8F"/>
    <w:rsid w:val="00AA4102"/>
    <w:rsid w:val="00AC6E2F"/>
    <w:rsid w:val="00AD3821"/>
    <w:rsid w:val="00AD53FE"/>
    <w:rsid w:val="00AE1C69"/>
    <w:rsid w:val="00AE3252"/>
    <w:rsid w:val="00AE537A"/>
    <w:rsid w:val="00AF34DB"/>
    <w:rsid w:val="00AF43C1"/>
    <w:rsid w:val="00AF6B0B"/>
    <w:rsid w:val="00B16F32"/>
    <w:rsid w:val="00B27623"/>
    <w:rsid w:val="00B3148C"/>
    <w:rsid w:val="00B45ABC"/>
    <w:rsid w:val="00B52C1B"/>
    <w:rsid w:val="00B570B6"/>
    <w:rsid w:val="00B62D4C"/>
    <w:rsid w:val="00B65284"/>
    <w:rsid w:val="00B704C8"/>
    <w:rsid w:val="00B8053F"/>
    <w:rsid w:val="00B807D2"/>
    <w:rsid w:val="00B86ED0"/>
    <w:rsid w:val="00B9155F"/>
    <w:rsid w:val="00B94340"/>
    <w:rsid w:val="00BA22B7"/>
    <w:rsid w:val="00BA367D"/>
    <w:rsid w:val="00BA3C76"/>
    <w:rsid w:val="00BB0645"/>
    <w:rsid w:val="00BB45DF"/>
    <w:rsid w:val="00BB686F"/>
    <w:rsid w:val="00BB6BFD"/>
    <w:rsid w:val="00BC025D"/>
    <w:rsid w:val="00BC2E0F"/>
    <w:rsid w:val="00BC70E5"/>
    <w:rsid w:val="00BC74A1"/>
    <w:rsid w:val="00BC76D3"/>
    <w:rsid w:val="00BC79D4"/>
    <w:rsid w:val="00BD0099"/>
    <w:rsid w:val="00BD61EF"/>
    <w:rsid w:val="00BE077D"/>
    <w:rsid w:val="00BE5887"/>
    <w:rsid w:val="00BE7659"/>
    <w:rsid w:val="00BE7734"/>
    <w:rsid w:val="00BF0EF2"/>
    <w:rsid w:val="00BF4299"/>
    <w:rsid w:val="00BF4BEF"/>
    <w:rsid w:val="00BF6ED1"/>
    <w:rsid w:val="00BF706F"/>
    <w:rsid w:val="00C04E45"/>
    <w:rsid w:val="00C0519D"/>
    <w:rsid w:val="00C0563A"/>
    <w:rsid w:val="00C10C34"/>
    <w:rsid w:val="00C156FA"/>
    <w:rsid w:val="00C20BA5"/>
    <w:rsid w:val="00C224A9"/>
    <w:rsid w:val="00C30833"/>
    <w:rsid w:val="00C318EC"/>
    <w:rsid w:val="00C42888"/>
    <w:rsid w:val="00C44360"/>
    <w:rsid w:val="00C445B5"/>
    <w:rsid w:val="00C46643"/>
    <w:rsid w:val="00C52427"/>
    <w:rsid w:val="00C5319D"/>
    <w:rsid w:val="00C543BB"/>
    <w:rsid w:val="00C56156"/>
    <w:rsid w:val="00C56F91"/>
    <w:rsid w:val="00C57473"/>
    <w:rsid w:val="00C6676A"/>
    <w:rsid w:val="00C66F57"/>
    <w:rsid w:val="00C77258"/>
    <w:rsid w:val="00C82168"/>
    <w:rsid w:val="00C85828"/>
    <w:rsid w:val="00C86EC0"/>
    <w:rsid w:val="00C92D65"/>
    <w:rsid w:val="00C931F8"/>
    <w:rsid w:val="00C94B38"/>
    <w:rsid w:val="00C95334"/>
    <w:rsid w:val="00C96F39"/>
    <w:rsid w:val="00CA33F9"/>
    <w:rsid w:val="00CB6298"/>
    <w:rsid w:val="00CB7563"/>
    <w:rsid w:val="00CC024B"/>
    <w:rsid w:val="00CC0BD7"/>
    <w:rsid w:val="00CC0EDA"/>
    <w:rsid w:val="00CC16F4"/>
    <w:rsid w:val="00CC1F3A"/>
    <w:rsid w:val="00CC2901"/>
    <w:rsid w:val="00CD1C8F"/>
    <w:rsid w:val="00CD2A70"/>
    <w:rsid w:val="00CD34FE"/>
    <w:rsid w:val="00CD40C3"/>
    <w:rsid w:val="00CE124C"/>
    <w:rsid w:val="00CE2B52"/>
    <w:rsid w:val="00CF068E"/>
    <w:rsid w:val="00CF2EE6"/>
    <w:rsid w:val="00CF30A8"/>
    <w:rsid w:val="00D039F2"/>
    <w:rsid w:val="00D03E05"/>
    <w:rsid w:val="00D04E9A"/>
    <w:rsid w:val="00D06D5F"/>
    <w:rsid w:val="00D07C25"/>
    <w:rsid w:val="00D16615"/>
    <w:rsid w:val="00D21294"/>
    <w:rsid w:val="00D2364C"/>
    <w:rsid w:val="00D24CBF"/>
    <w:rsid w:val="00D27845"/>
    <w:rsid w:val="00D3052F"/>
    <w:rsid w:val="00D30FB8"/>
    <w:rsid w:val="00D34B9E"/>
    <w:rsid w:val="00D46F1B"/>
    <w:rsid w:val="00D51DF6"/>
    <w:rsid w:val="00D530FE"/>
    <w:rsid w:val="00D542AA"/>
    <w:rsid w:val="00D70C74"/>
    <w:rsid w:val="00D726AA"/>
    <w:rsid w:val="00D72C83"/>
    <w:rsid w:val="00D7378C"/>
    <w:rsid w:val="00D75715"/>
    <w:rsid w:val="00D75C21"/>
    <w:rsid w:val="00D761BD"/>
    <w:rsid w:val="00D767FB"/>
    <w:rsid w:val="00D76945"/>
    <w:rsid w:val="00D77A4B"/>
    <w:rsid w:val="00D80FF5"/>
    <w:rsid w:val="00D9569A"/>
    <w:rsid w:val="00D96E03"/>
    <w:rsid w:val="00DA0EB8"/>
    <w:rsid w:val="00DA1BE0"/>
    <w:rsid w:val="00DA5816"/>
    <w:rsid w:val="00DB4C08"/>
    <w:rsid w:val="00DC0BB3"/>
    <w:rsid w:val="00DC2E00"/>
    <w:rsid w:val="00DC6241"/>
    <w:rsid w:val="00DD65AE"/>
    <w:rsid w:val="00DD7CED"/>
    <w:rsid w:val="00DE24ED"/>
    <w:rsid w:val="00DE408F"/>
    <w:rsid w:val="00DF0EC8"/>
    <w:rsid w:val="00DF3641"/>
    <w:rsid w:val="00E00E41"/>
    <w:rsid w:val="00E10DC4"/>
    <w:rsid w:val="00E1400C"/>
    <w:rsid w:val="00E154EE"/>
    <w:rsid w:val="00E43527"/>
    <w:rsid w:val="00E44750"/>
    <w:rsid w:val="00E4600C"/>
    <w:rsid w:val="00E47246"/>
    <w:rsid w:val="00E47B3D"/>
    <w:rsid w:val="00E52A0B"/>
    <w:rsid w:val="00E615F9"/>
    <w:rsid w:val="00E6716D"/>
    <w:rsid w:val="00E70360"/>
    <w:rsid w:val="00E83C01"/>
    <w:rsid w:val="00E83D37"/>
    <w:rsid w:val="00E845F1"/>
    <w:rsid w:val="00E84F30"/>
    <w:rsid w:val="00E94E1D"/>
    <w:rsid w:val="00E954FD"/>
    <w:rsid w:val="00E96CC4"/>
    <w:rsid w:val="00E97546"/>
    <w:rsid w:val="00E977B6"/>
    <w:rsid w:val="00EA0392"/>
    <w:rsid w:val="00EA0486"/>
    <w:rsid w:val="00EA5BBE"/>
    <w:rsid w:val="00EA6C17"/>
    <w:rsid w:val="00EC1565"/>
    <w:rsid w:val="00EC1C57"/>
    <w:rsid w:val="00EC4AFB"/>
    <w:rsid w:val="00EC55AE"/>
    <w:rsid w:val="00EC57DC"/>
    <w:rsid w:val="00ED1222"/>
    <w:rsid w:val="00ED4B56"/>
    <w:rsid w:val="00ED6DA5"/>
    <w:rsid w:val="00EE17AD"/>
    <w:rsid w:val="00EF122E"/>
    <w:rsid w:val="00F039A3"/>
    <w:rsid w:val="00F10000"/>
    <w:rsid w:val="00F15392"/>
    <w:rsid w:val="00F1611B"/>
    <w:rsid w:val="00F169D3"/>
    <w:rsid w:val="00F204D1"/>
    <w:rsid w:val="00F20CF4"/>
    <w:rsid w:val="00F31C52"/>
    <w:rsid w:val="00F34CB8"/>
    <w:rsid w:val="00F40D65"/>
    <w:rsid w:val="00F43093"/>
    <w:rsid w:val="00F43CDF"/>
    <w:rsid w:val="00F47CBE"/>
    <w:rsid w:val="00F51BEB"/>
    <w:rsid w:val="00F55E1F"/>
    <w:rsid w:val="00F56ABC"/>
    <w:rsid w:val="00F62DB1"/>
    <w:rsid w:val="00F63F55"/>
    <w:rsid w:val="00F675BA"/>
    <w:rsid w:val="00F679E2"/>
    <w:rsid w:val="00F7244E"/>
    <w:rsid w:val="00F7499F"/>
    <w:rsid w:val="00F810C8"/>
    <w:rsid w:val="00F8223F"/>
    <w:rsid w:val="00F8231A"/>
    <w:rsid w:val="00F857E8"/>
    <w:rsid w:val="00F864EB"/>
    <w:rsid w:val="00FA1182"/>
    <w:rsid w:val="00FC7283"/>
    <w:rsid w:val="00FD0C92"/>
    <w:rsid w:val="00FD18A1"/>
    <w:rsid w:val="00FD1999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10859538-04CC-4DB6-B22E-6F88632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nhideWhenUsed/>
    <w:qFormat/>
    <w:rsid w:val="00D16615"/>
    <w:pPr>
      <w:numPr>
        <w:ilvl w:val="1"/>
        <w:numId w:val="1"/>
      </w:numPr>
      <w:tabs>
        <w:tab w:val="clear" w:pos="3411"/>
        <w:tab w:val="num" w:pos="576"/>
      </w:tabs>
      <w:ind w:left="576"/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67E0C-DFFC-4B85-A63C-CF71C6ABC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 (ying)</dc:creator>
  <cp:keywords/>
  <dc:description/>
  <cp:lastModifiedBy>Matthew Webbfinal</cp:lastModifiedBy>
  <cp:revision>12</cp:revision>
  <dcterms:created xsi:type="dcterms:W3CDTF">2020-10-09T08:12:00Z</dcterms:created>
  <dcterms:modified xsi:type="dcterms:W3CDTF">2020-10-23T14:15:00Z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(3)1+ZhHiSfZZsz2dBEq/2T6rJqe++GSb9iAaKIWkcauKq6YokjLGorNA34rXdnf5MRft066+OS
XKyR9elzl29+NEYgX/vP9g3BwhbJoZwz6iC41kNYE3unTwA6Fmmo321Xi11T0sLmuZ9cCFrx
biJt2tGFO/RNGHUgzPxNgty3124OvTVnwPrwAdu1lcDAO4tfq2y5MYrj6CMGG6I4PQTpGZdT
c1CUioNnVHqb4k+L4b</vt:lpwstr>
  </property>
  <property fmtid="{D5CDD505-2E9C-101B-9397-08002B2CF9AE}" pid="3" name="_2015_ms_pID_7253431">
    <vt:lpwstr>JqIQUs97z6a3RQaYj3H9h3DcK4ypyQnXwCCSpc9KXyHQI9heIzAVtw
RN/BH0YyPLaIlfy45nw/11cUIVKP2GaDq9xheXqf/hOFOXGNk26RQ0lpwNHuYPlA2Axzrl8l
ybaqEyqR6QgvH/gIxghH/xsiA1TEQ92cz3W2SHpIsoLpmhLgYuU4D0+z1kYMq8PlzYeKlOLh
GJIPteKTRgPV0knOqk6wN98gKYVJ49DjnN8o</vt:lpwstr>
  </property>
  <property fmtid="{D5CDD505-2E9C-101B-9397-08002B2CF9AE}" pid="4" name="_2015_ms_pID_7253432">
    <vt:lpwstr>fdx4wCkv6HpHrl6mJWGo2AA=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1602753930</vt:lpwstr>
  </property>
</Properties>
</file>