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AF1DD" w:themeColor="accent3" w:themeTint="33"/>
  <w:body>
    <w:p w14:paraId="46DA7AD9" w14:textId="27571C8F" w:rsidR="00796C2A" w:rsidRPr="00A96A3E" w:rsidRDefault="00796C2A" w:rsidP="00796C2A">
      <w:pPr>
        <w:tabs>
          <w:tab w:val="center" w:pos="4536"/>
          <w:tab w:val="right" w:pos="8280"/>
          <w:tab w:val="right" w:pos="9639"/>
        </w:tabs>
        <w:ind w:right="2"/>
        <w:jc w:val="both"/>
        <w:rPr>
          <w:rFonts w:ascii="Arial" w:hAnsi="Arial" w:cs="Arial"/>
          <w:b/>
          <w:bCs/>
          <w:sz w:val="24"/>
        </w:rPr>
      </w:pPr>
      <w:r w:rsidRPr="00A96A3E">
        <w:rPr>
          <w:rFonts w:ascii="Arial" w:hAnsi="Arial" w:cs="Arial"/>
          <w:b/>
          <w:bCs/>
          <w:sz w:val="24"/>
        </w:rPr>
        <w:t>3GPP TSG RAN WG1 #103-e</w:t>
      </w:r>
      <w:r w:rsidRPr="00A96A3E">
        <w:rPr>
          <w:rFonts w:ascii="Arial" w:hAnsi="Arial" w:cs="Arial"/>
          <w:b/>
          <w:bCs/>
          <w:sz w:val="24"/>
        </w:rPr>
        <w:tab/>
      </w:r>
      <w:r w:rsidRPr="00A96A3E">
        <w:rPr>
          <w:rFonts w:ascii="Arial" w:hAnsi="Arial" w:cs="Arial"/>
          <w:b/>
          <w:bCs/>
          <w:sz w:val="24"/>
        </w:rPr>
        <w:tab/>
      </w:r>
      <w:r w:rsidRPr="00A96A3E">
        <w:rPr>
          <w:rFonts w:ascii="Arial" w:hAnsi="Arial" w:cs="Arial"/>
          <w:b/>
          <w:bCs/>
          <w:sz w:val="24"/>
        </w:rPr>
        <w:tab/>
        <w:t>R1-</w:t>
      </w:r>
      <w:r w:rsidR="009F13CE" w:rsidRPr="009F13CE">
        <w:rPr>
          <w:rFonts w:ascii="Arial" w:hAnsi="Arial" w:cs="Arial"/>
          <w:b/>
          <w:bCs/>
          <w:sz w:val="24"/>
        </w:rPr>
        <w:t>2008108</w:t>
      </w:r>
    </w:p>
    <w:p w14:paraId="46A7B863" w14:textId="77777777" w:rsidR="00796C2A" w:rsidRPr="00A96A3E" w:rsidRDefault="00796C2A" w:rsidP="00796C2A">
      <w:pPr>
        <w:tabs>
          <w:tab w:val="center" w:pos="4536"/>
          <w:tab w:val="right" w:pos="9072"/>
        </w:tabs>
        <w:jc w:val="both"/>
        <w:rPr>
          <w:rFonts w:ascii="Arial" w:hAnsi="Arial" w:cs="Arial"/>
          <w:b/>
          <w:bCs/>
          <w:sz w:val="24"/>
          <w:lang w:eastAsia="ja-JP"/>
        </w:rPr>
      </w:pPr>
      <w:proofErr w:type="gramStart"/>
      <w:r w:rsidRPr="00A96A3E">
        <w:rPr>
          <w:rFonts w:ascii="Arial" w:hAnsi="Arial" w:cs="Arial"/>
          <w:b/>
          <w:bCs/>
          <w:sz w:val="24"/>
          <w:lang w:eastAsia="ja-JP"/>
        </w:rPr>
        <w:t>e-Meeting</w:t>
      </w:r>
      <w:proofErr w:type="gramEnd"/>
      <w:r w:rsidRPr="00A96A3E">
        <w:rPr>
          <w:rFonts w:ascii="Arial" w:hAnsi="Arial" w:cs="Arial"/>
          <w:b/>
          <w:bCs/>
          <w:sz w:val="24"/>
          <w:lang w:eastAsia="ja-JP"/>
        </w:rPr>
        <w:t>, October 26</w:t>
      </w:r>
      <w:r w:rsidRPr="00A96A3E">
        <w:rPr>
          <w:rFonts w:ascii="Arial" w:hAnsi="Arial" w:cs="Arial"/>
          <w:b/>
          <w:bCs/>
          <w:sz w:val="24"/>
          <w:vertAlign w:val="superscript"/>
          <w:lang w:eastAsia="ja-JP"/>
        </w:rPr>
        <w:t>th</w:t>
      </w:r>
      <w:r w:rsidRPr="00A96A3E">
        <w:rPr>
          <w:rFonts w:ascii="Arial" w:hAnsi="Arial" w:cs="Arial"/>
          <w:b/>
          <w:bCs/>
          <w:sz w:val="24"/>
          <w:lang w:eastAsia="ja-JP"/>
        </w:rPr>
        <w:t xml:space="preserve"> – November 13</w:t>
      </w:r>
      <w:r w:rsidRPr="00A96A3E">
        <w:rPr>
          <w:rFonts w:ascii="Arial" w:hAnsi="Arial" w:cs="Arial"/>
          <w:b/>
          <w:bCs/>
          <w:sz w:val="24"/>
          <w:vertAlign w:val="superscript"/>
          <w:lang w:eastAsia="ja-JP"/>
        </w:rPr>
        <w:t>th</w:t>
      </w:r>
      <w:r w:rsidRPr="00A96A3E">
        <w:rPr>
          <w:rFonts w:ascii="Arial" w:hAnsi="Arial" w:cs="Arial"/>
          <w:b/>
          <w:bCs/>
          <w:sz w:val="24"/>
          <w:lang w:eastAsia="ja-JP"/>
        </w:rPr>
        <w:t>, 2020</w:t>
      </w:r>
    </w:p>
    <w:p w14:paraId="7D8330D3" w14:textId="77777777" w:rsidR="002E6B5E" w:rsidRPr="00E136D7" w:rsidRDefault="002E6B5E" w:rsidP="00976ABB">
      <w:pPr>
        <w:pStyle w:val="a4"/>
        <w:jc w:val="both"/>
        <w:rPr>
          <w:i w:val="0"/>
          <w:iCs/>
          <w:sz w:val="24"/>
          <w:szCs w:val="24"/>
          <w:lang w:eastAsia="ja-JP"/>
        </w:rPr>
      </w:pPr>
    </w:p>
    <w:p w14:paraId="2CF51AFF" w14:textId="1FC4B166" w:rsidR="008768FE" w:rsidRPr="001D3F32" w:rsidRDefault="008768FE" w:rsidP="00976ABB">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E136D7">
        <w:rPr>
          <w:b/>
          <w:noProof/>
          <w:sz w:val="22"/>
          <w:szCs w:val="22"/>
          <w:lang w:val="en-US"/>
        </w:rPr>
        <w:t>8.3.</w:t>
      </w:r>
      <w:r w:rsidR="009F13CE">
        <w:rPr>
          <w:b/>
          <w:noProof/>
          <w:sz w:val="22"/>
          <w:szCs w:val="22"/>
          <w:lang w:val="en-US"/>
        </w:rPr>
        <w:t>2</w:t>
      </w:r>
    </w:p>
    <w:p w14:paraId="5219645B" w14:textId="77777777" w:rsidR="008768FE" w:rsidRPr="001D3F32" w:rsidRDefault="008768FE" w:rsidP="00976ABB">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8FF3A18" w:rsidR="008768FE" w:rsidRPr="001D3F32" w:rsidRDefault="008768FE" w:rsidP="00976ABB">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E136D7">
        <w:rPr>
          <w:b/>
          <w:noProof/>
          <w:sz w:val="22"/>
          <w:szCs w:val="22"/>
          <w:lang w:val="en-US"/>
        </w:rPr>
        <w:t xml:space="preserve">Discussion on </w:t>
      </w:r>
      <w:r w:rsidR="003C2EC9">
        <w:rPr>
          <w:b/>
          <w:noProof/>
          <w:sz w:val="22"/>
          <w:szCs w:val="22"/>
          <w:lang w:val="en-US"/>
        </w:rPr>
        <w:t>e</w:t>
      </w:r>
      <w:r w:rsidR="003C2EC9" w:rsidRPr="003C2EC9">
        <w:rPr>
          <w:b/>
          <w:noProof/>
          <w:sz w:val="22"/>
          <w:szCs w:val="22"/>
          <w:lang w:val="en-US"/>
        </w:rPr>
        <w:t>nhancements for unlicensed band URLLCIIoT</w:t>
      </w:r>
    </w:p>
    <w:p w14:paraId="31A3C89E" w14:textId="77777777" w:rsidR="008768FE" w:rsidRPr="001D3F32" w:rsidRDefault="008768FE" w:rsidP="00976ABB">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976ABB">
      <w:pPr>
        <w:pStyle w:val="1"/>
        <w:tabs>
          <w:tab w:val="num" w:pos="426"/>
        </w:tabs>
        <w:ind w:left="426" w:hanging="426"/>
        <w:jc w:val="both"/>
        <w:rPr>
          <w:szCs w:val="36"/>
          <w:lang w:eastAsia="ja-JP"/>
        </w:rPr>
      </w:pPr>
      <w:r w:rsidRPr="001D3F32">
        <w:rPr>
          <w:rFonts w:hint="eastAsia"/>
          <w:szCs w:val="36"/>
          <w:lang w:eastAsia="ja-JP"/>
        </w:rPr>
        <w:t>Introduction</w:t>
      </w:r>
    </w:p>
    <w:p w14:paraId="341E667A" w14:textId="4973413D" w:rsidR="003C2EC9" w:rsidRPr="003178C7" w:rsidRDefault="00580326" w:rsidP="00976ABB">
      <w:pPr>
        <w:jc w:val="both"/>
        <w:rPr>
          <w:lang w:eastAsia="fi-FI"/>
        </w:rPr>
      </w:pPr>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w:t>
      </w:r>
      <w:proofErr w:type="spellStart"/>
      <w:r w:rsidRPr="00580326">
        <w:rPr>
          <w:lang w:eastAsia="ja-JP"/>
        </w:rPr>
        <w:t>IoT</w:t>
      </w:r>
      <w:proofErr w:type="spellEnd"/>
      <w:r w:rsidRPr="00580326">
        <w:rPr>
          <w:lang w:eastAsia="ja-JP"/>
        </w:rPr>
        <w:t>) and ultra-reliable and low latency communication (URLLC) support for NR</w:t>
      </w:r>
      <w:r>
        <w:rPr>
          <w:lang w:eastAsia="ja-JP"/>
        </w:rPr>
        <w:t xml:space="preserve"> was approved</w:t>
      </w:r>
      <w:r w:rsidR="00FF54F7">
        <w:rPr>
          <w:lang w:eastAsia="ja-JP"/>
        </w:rPr>
        <w:t xml:space="preserve"> [1]</w:t>
      </w:r>
      <w:r>
        <w:rPr>
          <w:lang w:eastAsia="ja-JP"/>
        </w:rPr>
        <w:t>. The</w:t>
      </w:r>
      <w:r w:rsidR="003B74F2">
        <w:rPr>
          <w:lang w:eastAsia="ja-JP"/>
        </w:rPr>
        <w:t xml:space="preserve"> </w:t>
      </w:r>
      <w:r w:rsidR="003C2EC9">
        <w:rPr>
          <w:lang w:eastAsia="ja-JP"/>
        </w:rPr>
        <w:t>second</w:t>
      </w:r>
      <w:r>
        <w:rPr>
          <w:lang w:eastAsia="ja-JP"/>
        </w:rPr>
        <w:t xml:space="preserve"> objective </w:t>
      </w:r>
      <w:r w:rsidR="003B74F2">
        <w:rPr>
          <w:lang w:eastAsia="ja-JP"/>
        </w:rPr>
        <w:t xml:space="preserve">is about </w:t>
      </w:r>
      <w:r w:rsidR="003C2EC9">
        <w:rPr>
          <w:lang w:val="en-US"/>
        </w:rPr>
        <w:t xml:space="preserve">uplink </w:t>
      </w:r>
      <w:r w:rsidR="003C2EC9" w:rsidRPr="008C6721">
        <w:rPr>
          <w:lang w:val="en-US"/>
        </w:rPr>
        <w:t>enhancements for URLLC in unlicensed controlled environments</w:t>
      </w:r>
      <w:r w:rsidR="003B74F2">
        <w:rPr>
          <w:lang w:eastAsia="ja-JP"/>
        </w:rPr>
        <w:t xml:space="preserve">, including </w:t>
      </w:r>
      <w:r w:rsidR="003C2EC9" w:rsidRPr="008C6721">
        <w:rPr>
          <w:lang w:val="en-US" w:eastAsia="fi-FI"/>
        </w:rPr>
        <w:t>UE-initiated COT for FBE</w:t>
      </w:r>
      <w:r w:rsidR="003C2EC9">
        <w:rPr>
          <w:lang w:val="en-US" w:eastAsia="fi-FI"/>
        </w:rPr>
        <w:t xml:space="preserve"> and </w:t>
      </w:r>
      <w:r w:rsidR="003C2EC9" w:rsidRPr="008C6721">
        <w:rPr>
          <w:lang w:val="en-US" w:eastAsia="fi-FI"/>
        </w:rPr>
        <w:t>UL configured-grant enhancements</w:t>
      </w:r>
      <w:r w:rsidR="003B74F2">
        <w:rPr>
          <w:lang w:eastAsia="ja-JP"/>
        </w:rPr>
        <w:t xml:space="preserve">. </w:t>
      </w:r>
      <w:r w:rsidR="000F69CC">
        <w:rPr>
          <w:lang w:eastAsia="ja-JP"/>
        </w:rPr>
        <w:t>The following agreements were achieved in RAN1 10</w:t>
      </w:r>
      <w:r w:rsidR="0064129C">
        <w:rPr>
          <w:lang w:eastAsia="ja-JP"/>
        </w:rPr>
        <w:t>2</w:t>
      </w:r>
      <w:r w:rsidR="000F69CC">
        <w:rPr>
          <w:lang w:eastAsia="ja-JP"/>
        </w:rPr>
        <w:t>e.</w:t>
      </w:r>
    </w:p>
    <w:p w14:paraId="1EA4E375" w14:textId="77777777" w:rsidR="00525367" w:rsidRPr="000F69CC" w:rsidRDefault="00525367" w:rsidP="00976ABB">
      <w:pPr>
        <w:jc w:val="both"/>
        <w:rPr>
          <w:i/>
          <w:highlight w:val="green"/>
        </w:rPr>
      </w:pPr>
      <w:r w:rsidRPr="000F69CC">
        <w:rPr>
          <w:i/>
          <w:highlight w:val="green"/>
        </w:rPr>
        <w:t>Agreements:</w:t>
      </w:r>
    </w:p>
    <w:p w14:paraId="36B6C56A" w14:textId="77777777" w:rsidR="00525367" w:rsidRPr="000F69CC" w:rsidRDefault="00525367" w:rsidP="00976ABB">
      <w:pPr>
        <w:pStyle w:val="afe"/>
        <w:numPr>
          <w:ilvl w:val="0"/>
          <w:numId w:val="37"/>
        </w:numPr>
        <w:overflowPunct w:val="0"/>
        <w:autoSpaceDE w:val="0"/>
        <w:autoSpaceDN w:val="0"/>
        <w:adjustRightInd w:val="0"/>
        <w:ind w:leftChars="0"/>
        <w:contextualSpacing/>
        <w:jc w:val="both"/>
        <w:rPr>
          <w:i/>
        </w:rPr>
      </w:pPr>
      <w:r w:rsidRPr="000F69CC">
        <w:rPr>
          <w:i/>
        </w:rPr>
        <w:t>For semi-static channel access mode,</w:t>
      </w:r>
    </w:p>
    <w:p w14:paraId="1CC0390B" w14:textId="77777777" w:rsidR="00525367" w:rsidRPr="000F69CC" w:rsidRDefault="00525367" w:rsidP="00976ABB">
      <w:pPr>
        <w:pStyle w:val="afe"/>
        <w:numPr>
          <w:ilvl w:val="1"/>
          <w:numId w:val="37"/>
        </w:numPr>
        <w:overflowPunct w:val="0"/>
        <w:autoSpaceDE w:val="0"/>
        <w:autoSpaceDN w:val="0"/>
        <w:adjustRightInd w:val="0"/>
        <w:ind w:leftChars="0"/>
        <w:contextualSpacing/>
        <w:jc w:val="both"/>
        <w:rPr>
          <w:i/>
        </w:rPr>
      </w:pPr>
      <w:r w:rsidRPr="000F69CC">
        <w:rPr>
          <w:i/>
        </w:rPr>
        <w:t>If sensing is needed, it is performed immediately before the configured/scheduled transmission opportunity.</w:t>
      </w:r>
    </w:p>
    <w:p w14:paraId="1559240E" w14:textId="77777777" w:rsidR="00525367" w:rsidRPr="000F69CC" w:rsidRDefault="00525367" w:rsidP="00976ABB">
      <w:pPr>
        <w:pStyle w:val="afe"/>
        <w:numPr>
          <w:ilvl w:val="1"/>
          <w:numId w:val="37"/>
        </w:numPr>
        <w:overflowPunct w:val="0"/>
        <w:autoSpaceDE w:val="0"/>
        <w:autoSpaceDN w:val="0"/>
        <w:adjustRightInd w:val="0"/>
        <w:ind w:leftChars="0"/>
        <w:contextualSpacing/>
        <w:jc w:val="both"/>
        <w:rPr>
          <w:i/>
        </w:rPr>
      </w:pPr>
      <w:r w:rsidRPr="000F69CC">
        <w:rPr>
          <w:i/>
        </w:rPr>
        <w:t xml:space="preserve">For operation with semi-static channel access, the Rel-16 random starting offsets for UL configured </w:t>
      </w:r>
      <w:proofErr w:type="gramStart"/>
      <w:r w:rsidRPr="000F69CC">
        <w:rPr>
          <w:i/>
        </w:rPr>
        <w:t>grants</w:t>
      </w:r>
      <w:proofErr w:type="gramEnd"/>
      <w:r w:rsidRPr="000F69CC">
        <w:rPr>
          <w:i/>
        </w:rPr>
        <w:t xml:space="preserve"> with Full BW allocation when UE initiates a COT, is not supported.</w:t>
      </w:r>
    </w:p>
    <w:p w14:paraId="17C8E463" w14:textId="77777777" w:rsidR="00525367" w:rsidRPr="000F69CC" w:rsidRDefault="00525367" w:rsidP="00976ABB">
      <w:pPr>
        <w:jc w:val="both"/>
        <w:rPr>
          <w:i/>
          <w:highlight w:val="green"/>
        </w:rPr>
      </w:pPr>
      <w:r w:rsidRPr="000F69CC">
        <w:rPr>
          <w:i/>
          <w:highlight w:val="green"/>
        </w:rPr>
        <w:t>Agreements:</w:t>
      </w:r>
    </w:p>
    <w:p w14:paraId="10EE5F64" w14:textId="77777777" w:rsidR="00525367" w:rsidRPr="000F69CC" w:rsidRDefault="00525367" w:rsidP="00976ABB">
      <w:pPr>
        <w:pStyle w:val="afe"/>
        <w:numPr>
          <w:ilvl w:val="0"/>
          <w:numId w:val="37"/>
        </w:numPr>
        <w:overflowPunct w:val="0"/>
        <w:autoSpaceDE w:val="0"/>
        <w:autoSpaceDN w:val="0"/>
        <w:adjustRightInd w:val="0"/>
        <w:ind w:leftChars="0"/>
        <w:contextualSpacing/>
        <w:jc w:val="both"/>
        <w:rPr>
          <w:i/>
          <w:lang w:eastAsia="ko-KR"/>
        </w:rPr>
      </w:pPr>
      <w:r w:rsidRPr="000F69CC">
        <w:rPr>
          <w:i/>
        </w:rPr>
        <w:t>For semi-static channel access mode,</w:t>
      </w:r>
    </w:p>
    <w:p w14:paraId="23CE465D" w14:textId="77777777" w:rsidR="00525367" w:rsidRPr="000F69CC" w:rsidRDefault="00525367" w:rsidP="00976ABB">
      <w:pPr>
        <w:pStyle w:val="afe"/>
        <w:numPr>
          <w:ilvl w:val="1"/>
          <w:numId w:val="37"/>
        </w:numPr>
        <w:overflowPunct w:val="0"/>
        <w:autoSpaceDE w:val="0"/>
        <w:autoSpaceDN w:val="0"/>
        <w:adjustRightInd w:val="0"/>
        <w:ind w:leftChars="0"/>
        <w:contextualSpacing/>
        <w:jc w:val="both"/>
        <w:rPr>
          <w:i/>
        </w:rPr>
      </w:pPr>
      <w:r w:rsidRPr="000F69CC">
        <w:rPr>
          <w:i/>
        </w:rPr>
        <w:t xml:space="preserve">When </w:t>
      </w:r>
      <w:proofErr w:type="spellStart"/>
      <w:r w:rsidRPr="000F69CC">
        <w:rPr>
          <w:i/>
        </w:rPr>
        <w:t>gNB</w:t>
      </w:r>
      <w:proofErr w:type="spellEnd"/>
      <w:r w:rsidRPr="000F69CC">
        <w:rPr>
          <w:i/>
        </w:rPr>
        <w:t xml:space="preserve"> operates as an initiating device </w:t>
      </w:r>
    </w:p>
    <w:p w14:paraId="3B6E18C1" w14:textId="77777777" w:rsidR="00525367" w:rsidRPr="000F69CC" w:rsidRDefault="00525367" w:rsidP="00976ABB">
      <w:pPr>
        <w:pStyle w:val="afe"/>
        <w:numPr>
          <w:ilvl w:val="2"/>
          <w:numId w:val="37"/>
        </w:numPr>
        <w:overflowPunct w:val="0"/>
        <w:autoSpaceDE w:val="0"/>
        <w:autoSpaceDN w:val="0"/>
        <w:adjustRightInd w:val="0"/>
        <w:ind w:leftChars="0"/>
        <w:contextualSpacing/>
        <w:jc w:val="both"/>
        <w:rPr>
          <w:i/>
          <w:lang w:eastAsia="ja-JP"/>
        </w:rPr>
      </w:pPr>
      <w:r w:rsidRPr="000F69CC">
        <w:rPr>
          <w:i/>
        </w:rPr>
        <w:t xml:space="preserve">The </w:t>
      </w:r>
      <w:proofErr w:type="spellStart"/>
      <w:r w:rsidRPr="000F69CC">
        <w:rPr>
          <w:i/>
        </w:rPr>
        <w:t>gNB</w:t>
      </w:r>
      <w:proofErr w:type="spellEnd"/>
      <w:r w:rsidRPr="000F69CC">
        <w:rPr>
          <w:i/>
        </w:rPr>
        <w:t xml:space="preserve"> is not allowed to transmit during the idle period of any FFP associated with the </w:t>
      </w:r>
      <w:proofErr w:type="spellStart"/>
      <w:r w:rsidRPr="000F69CC">
        <w:rPr>
          <w:i/>
        </w:rPr>
        <w:t>gNB</w:t>
      </w:r>
      <w:proofErr w:type="spellEnd"/>
      <w:r w:rsidRPr="000F69CC">
        <w:rPr>
          <w:i/>
        </w:rPr>
        <w:t xml:space="preserve"> in which the </w:t>
      </w:r>
      <w:proofErr w:type="spellStart"/>
      <w:r w:rsidRPr="000F69CC">
        <w:rPr>
          <w:i/>
        </w:rPr>
        <w:t>gNB</w:t>
      </w:r>
      <w:proofErr w:type="spellEnd"/>
      <w:r w:rsidRPr="000F69CC">
        <w:rPr>
          <w:i/>
        </w:rPr>
        <w:t xml:space="preserve"> </w:t>
      </w:r>
      <w:proofErr w:type="spellStart"/>
      <w:r w:rsidRPr="000F69CC">
        <w:rPr>
          <w:i/>
        </w:rPr>
        <w:t>initates</w:t>
      </w:r>
      <w:proofErr w:type="spellEnd"/>
      <w:r w:rsidRPr="000F69CC">
        <w:rPr>
          <w:i/>
        </w:rPr>
        <w:t xml:space="preserve"> a COT</w:t>
      </w:r>
    </w:p>
    <w:p w14:paraId="09B87C15" w14:textId="77777777" w:rsidR="00525367" w:rsidRPr="000F69CC" w:rsidRDefault="00525367" w:rsidP="00976ABB">
      <w:pPr>
        <w:pStyle w:val="afe"/>
        <w:numPr>
          <w:ilvl w:val="1"/>
          <w:numId w:val="37"/>
        </w:numPr>
        <w:overflowPunct w:val="0"/>
        <w:autoSpaceDE w:val="0"/>
        <w:autoSpaceDN w:val="0"/>
        <w:adjustRightInd w:val="0"/>
        <w:ind w:leftChars="0"/>
        <w:contextualSpacing/>
        <w:jc w:val="both"/>
        <w:rPr>
          <w:i/>
        </w:rPr>
      </w:pPr>
      <w:r w:rsidRPr="000F69CC">
        <w:rPr>
          <w:i/>
        </w:rPr>
        <w:t xml:space="preserve">When a UE operates as an initiating device </w:t>
      </w:r>
    </w:p>
    <w:p w14:paraId="057CEE8D" w14:textId="77777777" w:rsidR="00525367" w:rsidRPr="000F69CC" w:rsidRDefault="00525367" w:rsidP="00976ABB">
      <w:pPr>
        <w:pStyle w:val="afe"/>
        <w:numPr>
          <w:ilvl w:val="2"/>
          <w:numId w:val="37"/>
        </w:numPr>
        <w:overflowPunct w:val="0"/>
        <w:autoSpaceDE w:val="0"/>
        <w:autoSpaceDN w:val="0"/>
        <w:adjustRightInd w:val="0"/>
        <w:ind w:leftChars="0"/>
        <w:contextualSpacing/>
        <w:jc w:val="both"/>
        <w:rPr>
          <w:i/>
        </w:rPr>
      </w:pPr>
      <w:r w:rsidRPr="000F69CC">
        <w:rPr>
          <w:i/>
        </w:rPr>
        <w:t xml:space="preserve">The UE is not allowed to transmit during the idle period of any FFP associated with the UE in which the UE </w:t>
      </w:r>
      <w:proofErr w:type="spellStart"/>
      <w:r w:rsidRPr="000F69CC">
        <w:rPr>
          <w:i/>
        </w:rPr>
        <w:t>initates</w:t>
      </w:r>
      <w:proofErr w:type="spellEnd"/>
      <w:r w:rsidRPr="000F69CC">
        <w:rPr>
          <w:i/>
        </w:rPr>
        <w:t xml:space="preserve"> a COT</w:t>
      </w:r>
    </w:p>
    <w:p w14:paraId="24D83E30" w14:textId="77777777" w:rsidR="00525367" w:rsidRPr="000F69CC" w:rsidRDefault="00525367" w:rsidP="00976ABB">
      <w:pPr>
        <w:pStyle w:val="afe"/>
        <w:numPr>
          <w:ilvl w:val="1"/>
          <w:numId w:val="37"/>
        </w:numPr>
        <w:overflowPunct w:val="0"/>
        <w:autoSpaceDE w:val="0"/>
        <w:autoSpaceDN w:val="0"/>
        <w:adjustRightInd w:val="0"/>
        <w:ind w:leftChars="0"/>
        <w:contextualSpacing/>
        <w:jc w:val="both"/>
        <w:rPr>
          <w:i/>
        </w:rPr>
      </w:pPr>
      <w:r w:rsidRPr="000F69CC">
        <w:rPr>
          <w:i/>
        </w:rPr>
        <w:t xml:space="preserve">When a UE shares a COT initiated by the </w:t>
      </w:r>
      <w:proofErr w:type="spellStart"/>
      <w:r w:rsidRPr="000F69CC">
        <w:rPr>
          <w:i/>
        </w:rPr>
        <w:t>gNB</w:t>
      </w:r>
      <w:proofErr w:type="spellEnd"/>
      <w:r w:rsidRPr="000F69CC">
        <w:rPr>
          <w:i/>
        </w:rPr>
        <w:t xml:space="preserve"> during an FFP associated with the </w:t>
      </w:r>
      <w:proofErr w:type="spellStart"/>
      <w:r w:rsidRPr="000F69CC">
        <w:rPr>
          <w:i/>
        </w:rPr>
        <w:t>gNB</w:t>
      </w:r>
      <w:proofErr w:type="spellEnd"/>
    </w:p>
    <w:p w14:paraId="16D67C4D" w14:textId="77777777" w:rsidR="00525367" w:rsidRPr="000F69CC" w:rsidRDefault="00525367" w:rsidP="00976ABB">
      <w:pPr>
        <w:pStyle w:val="afe"/>
        <w:numPr>
          <w:ilvl w:val="2"/>
          <w:numId w:val="37"/>
        </w:numPr>
        <w:overflowPunct w:val="0"/>
        <w:autoSpaceDE w:val="0"/>
        <w:autoSpaceDN w:val="0"/>
        <w:adjustRightInd w:val="0"/>
        <w:ind w:leftChars="0"/>
        <w:contextualSpacing/>
        <w:jc w:val="both"/>
        <w:rPr>
          <w:i/>
        </w:rPr>
      </w:pPr>
      <w:r w:rsidRPr="000F69CC">
        <w:rPr>
          <w:i/>
        </w:rPr>
        <w:t xml:space="preserve">The UE is not allowed to transmit during the idle period of that FFP in which the UE shares the COT initiated by the </w:t>
      </w:r>
      <w:proofErr w:type="spellStart"/>
      <w:r w:rsidRPr="000F69CC">
        <w:rPr>
          <w:i/>
        </w:rPr>
        <w:t>gNB</w:t>
      </w:r>
      <w:proofErr w:type="spellEnd"/>
    </w:p>
    <w:p w14:paraId="3D6B46AD" w14:textId="77777777" w:rsidR="00525367" w:rsidRPr="000F69CC" w:rsidRDefault="00525367" w:rsidP="00976ABB">
      <w:pPr>
        <w:pStyle w:val="afe"/>
        <w:numPr>
          <w:ilvl w:val="1"/>
          <w:numId w:val="37"/>
        </w:numPr>
        <w:overflowPunct w:val="0"/>
        <w:autoSpaceDE w:val="0"/>
        <w:autoSpaceDN w:val="0"/>
        <w:adjustRightInd w:val="0"/>
        <w:ind w:leftChars="0"/>
        <w:contextualSpacing/>
        <w:jc w:val="both"/>
        <w:rPr>
          <w:i/>
        </w:rPr>
      </w:pPr>
      <w:r w:rsidRPr="000F69CC">
        <w:rPr>
          <w:i/>
        </w:rPr>
        <w:t xml:space="preserve">When the </w:t>
      </w:r>
      <w:proofErr w:type="spellStart"/>
      <w:r w:rsidRPr="000F69CC">
        <w:rPr>
          <w:i/>
        </w:rPr>
        <w:t>gNB</w:t>
      </w:r>
      <w:proofErr w:type="spellEnd"/>
      <w:r w:rsidRPr="000F69CC">
        <w:rPr>
          <w:i/>
        </w:rPr>
        <w:t xml:space="preserve"> shares a COT initiated by a UE during an FFP associated with the UE</w:t>
      </w:r>
    </w:p>
    <w:p w14:paraId="5783373C" w14:textId="77777777" w:rsidR="00525367" w:rsidRPr="000F69CC" w:rsidRDefault="00525367" w:rsidP="00976ABB">
      <w:pPr>
        <w:pStyle w:val="afe"/>
        <w:numPr>
          <w:ilvl w:val="2"/>
          <w:numId w:val="37"/>
        </w:numPr>
        <w:overflowPunct w:val="0"/>
        <w:autoSpaceDE w:val="0"/>
        <w:autoSpaceDN w:val="0"/>
        <w:adjustRightInd w:val="0"/>
        <w:ind w:leftChars="0"/>
        <w:contextualSpacing/>
        <w:jc w:val="both"/>
        <w:rPr>
          <w:i/>
        </w:rPr>
      </w:pPr>
      <w:r w:rsidRPr="000F69CC">
        <w:rPr>
          <w:i/>
        </w:rPr>
        <w:t xml:space="preserve">The </w:t>
      </w:r>
      <w:proofErr w:type="spellStart"/>
      <w:r w:rsidRPr="000F69CC">
        <w:rPr>
          <w:i/>
        </w:rPr>
        <w:t>gNB</w:t>
      </w:r>
      <w:proofErr w:type="spellEnd"/>
      <w:r w:rsidRPr="000F69CC">
        <w:rPr>
          <w:i/>
        </w:rPr>
        <w:t xml:space="preserve"> is not allowed to transmit during the idle period of that </w:t>
      </w:r>
      <w:r w:rsidRPr="000F69CC">
        <w:rPr>
          <w:i/>
          <w:strike/>
        </w:rPr>
        <w:t>the</w:t>
      </w:r>
      <w:r w:rsidRPr="000F69CC">
        <w:rPr>
          <w:i/>
        </w:rPr>
        <w:t xml:space="preserve"> FFP in which the </w:t>
      </w:r>
      <w:proofErr w:type="spellStart"/>
      <w:r w:rsidRPr="000F69CC">
        <w:rPr>
          <w:i/>
        </w:rPr>
        <w:t>gNB</w:t>
      </w:r>
      <w:proofErr w:type="spellEnd"/>
      <w:r w:rsidRPr="000F69CC">
        <w:rPr>
          <w:i/>
        </w:rPr>
        <w:t xml:space="preserve"> shares the COT initiated by the UE</w:t>
      </w:r>
    </w:p>
    <w:p w14:paraId="5FEAD136" w14:textId="77777777" w:rsidR="00525367" w:rsidRPr="000F69CC" w:rsidRDefault="00525367" w:rsidP="00976ABB">
      <w:pPr>
        <w:pStyle w:val="afe"/>
        <w:numPr>
          <w:ilvl w:val="1"/>
          <w:numId w:val="37"/>
        </w:numPr>
        <w:overflowPunct w:val="0"/>
        <w:autoSpaceDE w:val="0"/>
        <w:autoSpaceDN w:val="0"/>
        <w:adjustRightInd w:val="0"/>
        <w:ind w:leftChars="0"/>
        <w:contextualSpacing/>
        <w:jc w:val="both"/>
        <w:rPr>
          <w:i/>
        </w:rPr>
      </w:pPr>
      <w:r w:rsidRPr="000F69CC">
        <w:rPr>
          <w:i/>
        </w:rPr>
        <w:t>FFS whether/how to support additional restrictions to the idle period</w:t>
      </w:r>
    </w:p>
    <w:p w14:paraId="4E68EB58" w14:textId="77777777" w:rsidR="00525367" w:rsidRPr="000F69CC" w:rsidRDefault="00525367" w:rsidP="00976ABB">
      <w:pPr>
        <w:jc w:val="both"/>
        <w:rPr>
          <w:i/>
          <w:highlight w:val="green"/>
        </w:rPr>
      </w:pPr>
      <w:r w:rsidRPr="000F69CC">
        <w:rPr>
          <w:i/>
          <w:highlight w:val="green"/>
        </w:rPr>
        <w:t>Agreements:</w:t>
      </w:r>
    </w:p>
    <w:p w14:paraId="2A1969EF" w14:textId="77777777" w:rsidR="00525367" w:rsidRPr="000F69CC" w:rsidRDefault="00525367" w:rsidP="00976ABB">
      <w:pPr>
        <w:pStyle w:val="afe"/>
        <w:numPr>
          <w:ilvl w:val="0"/>
          <w:numId w:val="37"/>
        </w:numPr>
        <w:overflowPunct w:val="0"/>
        <w:autoSpaceDE w:val="0"/>
        <w:autoSpaceDN w:val="0"/>
        <w:adjustRightInd w:val="0"/>
        <w:ind w:leftChars="0"/>
        <w:contextualSpacing/>
        <w:jc w:val="both"/>
        <w:rPr>
          <w:i/>
        </w:rPr>
      </w:pPr>
      <w:r w:rsidRPr="000F69CC">
        <w:rPr>
          <w:i/>
        </w:rPr>
        <w:t>For semi-static channel access mode, support using the transmission of any scheduled/configured UL channel/signal to initiate a COT by a UE in RRC_CONNECTED mode</w:t>
      </w:r>
    </w:p>
    <w:p w14:paraId="2C01BCEF" w14:textId="77777777" w:rsidR="00525367" w:rsidRPr="000F69CC" w:rsidRDefault="00525367" w:rsidP="00976ABB">
      <w:pPr>
        <w:pStyle w:val="afe"/>
        <w:numPr>
          <w:ilvl w:val="1"/>
          <w:numId w:val="37"/>
        </w:numPr>
        <w:overflowPunct w:val="0"/>
        <w:autoSpaceDE w:val="0"/>
        <w:autoSpaceDN w:val="0"/>
        <w:adjustRightInd w:val="0"/>
        <w:ind w:leftChars="0"/>
        <w:contextualSpacing/>
        <w:jc w:val="both"/>
        <w:rPr>
          <w:i/>
        </w:rPr>
      </w:pPr>
      <w:r w:rsidRPr="000F69CC">
        <w:rPr>
          <w:i/>
        </w:rPr>
        <w:t>FFS the case when the UE is IDLE/INACTIVE mode</w:t>
      </w:r>
    </w:p>
    <w:p w14:paraId="59B9DEC3" w14:textId="77777777" w:rsidR="00525367" w:rsidRPr="000F69CC" w:rsidRDefault="00525367" w:rsidP="00976ABB">
      <w:pPr>
        <w:jc w:val="both"/>
        <w:rPr>
          <w:i/>
        </w:rPr>
      </w:pPr>
      <w:r w:rsidRPr="000F69CC">
        <w:rPr>
          <w:i/>
          <w:highlight w:val="green"/>
        </w:rPr>
        <w:t>Agreements</w:t>
      </w:r>
      <w:r w:rsidRPr="000F69CC">
        <w:rPr>
          <w:i/>
        </w:rPr>
        <w:t>:</w:t>
      </w:r>
    </w:p>
    <w:p w14:paraId="4AA3B2AF" w14:textId="77777777" w:rsidR="00525367" w:rsidRPr="000F69CC" w:rsidRDefault="00525367" w:rsidP="00976ABB">
      <w:pPr>
        <w:pStyle w:val="afe"/>
        <w:numPr>
          <w:ilvl w:val="0"/>
          <w:numId w:val="38"/>
        </w:numPr>
        <w:overflowPunct w:val="0"/>
        <w:autoSpaceDE w:val="0"/>
        <w:autoSpaceDN w:val="0"/>
        <w:adjustRightInd w:val="0"/>
        <w:ind w:leftChars="0"/>
        <w:contextualSpacing/>
        <w:jc w:val="both"/>
        <w:rPr>
          <w:i/>
        </w:rPr>
      </w:pPr>
      <w:r w:rsidRPr="000F69CC">
        <w:rPr>
          <w:i/>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3F75FBD5" w14:textId="77777777" w:rsidR="00525367" w:rsidRPr="000F69CC" w:rsidRDefault="00525367" w:rsidP="00976ABB">
      <w:pPr>
        <w:jc w:val="both"/>
        <w:rPr>
          <w:i/>
          <w:highlight w:val="green"/>
        </w:rPr>
      </w:pPr>
      <w:r w:rsidRPr="000F69CC">
        <w:rPr>
          <w:i/>
          <w:highlight w:val="green"/>
        </w:rPr>
        <w:t>Agreements:</w:t>
      </w:r>
    </w:p>
    <w:p w14:paraId="2C4AEA07" w14:textId="77777777" w:rsidR="00525367" w:rsidRPr="000F69CC" w:rsidRDefault="00525367" w:rsidP="00976ABB">
      <w:pPr>
        <w:pStyle w:val="afe"/>
        <w:numPr>
          <w:ilvl w:val="0"/>
          <w:numId w:val="39"/>
        </w:numPr>
        <w:overflowPunct w:val="0"/>
        <w:autoSpaceDE w:val="0"/>
        <w:autoSpaceDN w:val="0"/>
        <w:adjustRightInd w:val="0"/>
        <w:ind w:leftChars="0"/>
        <w:contextualSpacing/>
        <w:jc w:val="both"/>
        <w:rPr>
          <w:i/>
        </w:rPr>
      </w:pPr>
      <w:r w:rsidRPr="000F69CC">
        <w:rPr>
          <w:i/>
        </w:rPr>
        <w:t>Conditions on the channel access procedures with respect to sensing duration and transmission gap for UE-initiated COT with UE-to-</w:t>
      </w:r>
      <w:proofErr w:type="spellStart"/>
      <w:r w:rsidRPr="000F69CC">
        <w:rPr>
          <w:i/>
        </w:rPr>
        <w:t>gNB</w:t>
      </w:r>
      <w:proofErr w:type="spellEnd"/>
      <w:r w:rsidRPr="000F69CC">
        <w:rPr>
          <w:i/>
        </w:rPr>
        <w:t xml:space="preserve"> COT sharing is similar as those for </w:t>
      </w:r>
      <w:proofErr w:type="spellStart"/>
      <w:r w:rsidRPr="000F69CC">
        <w:rPr>
          <w:i/>
        </w:rPr>
        <w:t>gNB</w:t>
      </w:r>
      <w:proofErr w:type="spellEnd"/>
      <w:r w:rsidRPr="000F69CC">
        <w:rPr>
          <w:i/>
        </w:rPr>
        <w:t xml:space="preserve"> initiated COT and </w:t>
      </w:r>
      <w:proofErr w:type="spellStart"/>
      <w:r w:rsidRPr="000F69CC">
        <w:rPr>
          <w:i/>
        </w:rPr>
        <w:t>gNB</w:t>
      </w:r>
      <w:proofErr w:type="spellEnd"/>
      <w:r w:rsidRPr="000F69CC">
        <w:rPr>
          <w:i/>
        </w:rPr>
        <w:t xml:space="preserve">-to-UE COT sharing in Rel-16 by exchanging UE and </w:t>
      </w:r>
      <w:proofErr w:type="spellStart"/>
      <w:r w:rsidRPr="000F69CC">
        <w:rPr>
          <w:i/>
        </w:rPr>
        <w:t>gNB</w:t>
      </w:r>
      <w:proofErr w:type="spellEnd"/>
      <w:r w:rsidRPr="000F69CC">
        <w:rPr>
          <w:i/>
        </w:rPr>
        <w:t xml:space="preserve"> roles.</w:t>
      </w:r>
    </w:p>
    <w:p w14:paraId="5100EB9A" w14:textId="77777777" w:rsidR="00525367" w:rsidRPr="000F69CC" w:rsidRDefault="00525367" w:rsidP="00976ABB">
      <w:pPr>
        <w:jc w:val="both"/>
        <w:rPr>
          <w:i/>
          <w:highlight w:val="green"/>
        </w:rPr>
      </w:pPr>
      <w:r w:rsidRPr="000F69CC">
        <w:rPr>
          <w:i/>
          <w:highlight w:val="green"/>
        </w:rPr>
        <w:lastRenderedPageBreak/>
        <w:t>Agreements:</w:t>
      </w:r>
    </w:p>
    <w:p w14:paraId="2B5B63B7" w14:textId="77777777" w:rsidR="00525367" w:rsidRPr="000F69CC" w:rsidRDefault="00525367" w:rsidP="00976ABB">
      <w:pPr>
        <w:pStyle w:val="afe"/>
        <w:numPr>
          <w:ilvl w:val="0"/>
          <w:numId w:val="39"/>
        </w:numPr>
        <w:overflowPunct w:val="0"/>
        <w:autoSpaceDE w:val="0"/>
        <w:autoSpaceDN w:val="0"/>
        <w:adjustRightInd w:val="0"/>
        <w:ind w:leftChars="0"/>
        <w:contextualSpacing/>
        <w:jc w:val="both"/>
        <w:rPr>
          <w:i/>
        </w:rPr>
      </w:pPr>
      <w:r w:rsidRPr="000F69CC">
        <w:rPr>
          <w:i/>
        </w:rPr>
        <w:t xml:space="preserve">UE-to- </w:t>
      </w:r>
      <w:proofErr w:type="spellStart"/>
      <w:r w:rsidRPr="000F69CC">
        <w:rPr>
          <w:i/>
        </w:rPr>
        <w:t>gNB</w:t>
      </w:r>
      <w:proofErr w:type="spellEnd"/>
      <w:r w:rsidRPr="000F69CC">
        <w:rPr>
          <w:i/>
        </w:rPr>
        <w:t xml:space="preserve"> COT sharing in semi-static channel access mode is supported.</w:t>
      </w:r>
    </w:p>
    <w:p w14:paraId="6C0D251E" w14:textId="77777777" w:rsidR="00525367" w:rsidRPr="000F69CC" w:rsidRDefault="00525367" w:rsidP="00976ABB">
      <w:pPr>
        <w:pStyle w:val="afe"/>
        <w:numPr>
          <w:ilvl w:val="1"/>
          <w:numId w:val="39"/>
        </w:numPr>
        <w:overflowPunct w:val="0"/>
        <w:autoSpaceDE w:val="0"/>
        <w:autoSpaceDN w:val="0"/>
        <w:adjustRightInd w:val="0"/>
        <w:ind w:leftChars="0"/>
        <w:contextualSpacing/>
        <w:jc w:val="both"/>
        <w:rPr>
          <w:i/>
        </w:rPr>
      </w:pPr>
      <w:r w:rsidRPr="000F69CC">
        <w:rPr>
          <w:i/>
        </w:rPr>
        <w:t xml:space="preserve">The </w:t>
      </w:r>
      <w:proofErr w:type="spellStart"/>
      <w:r w:rsidRPr="000F69CC">
        <w:rPr>
          <w:i/>
        </w:rPr>
        <w:t>gNB</w:t>
      </w:r>
      <w:proofErr w:type="spellEnd"/>
      <w:r w:rsidRPr="000F69CC">
        <w:rPr>
          <w:i/>
        </w:rPr>
        <w:t xml:space="preserve"> determines a COT in an FFP associated to a </w:t>
      </w:r>
      <w:proofErr w:type="gramStart"/>
      <w:r w:rsidRPr="000F69CC">
        <w:rPr>
          <w:i/>
        </w:rPr>
        <w:t>UE, that</w:t>
      </w:r>
      <w:proofErr w:type="gramEnd"/>
      <w:r w:rsidRPr="000F69CC">
        <w:rPr>
          <w:i/>
        </w:rPr>
        <w:t xml:space="preserve"> is initiated by the UE, if the </w:t>
      </w:r>
      <w:proofErr w:type="spellStart"/>
      <w:r w:rsidRPr="000F69CC">
        <w:rPr>
          <w:i/>
        </w:rPr>
        <w:t>gNB</w:t>
      </w:r>
      <w:proofErr w:type="spellEnd"/>
      <w:r w:rsidRPr="000F69CC">
        <w:rPr>
          <w:i/>
        </w:rPr>
        <w:t xml:space="preserve"> detects a UL transmission from the UE starting from the beginning of the FFP and ending before the idle period of the FFP.</w:t>
      </w:r>
    </w:p>
    <w:p w14:paraId="4F55CE3C" w14:textId="77777777" w:rsidR="00525367" w:rsidRPr="000F69CC" w:rsidRDefault="00525367" w:rsidP="00976ABB">
      <w:pPr>
        <w:pStyle w:val="afe"/>
        <w:numPr>
          <w:ilvl w:val="2"/>
          <w:numId w:val="39"/>
        </w:numPr>
        <w:overflowPunct w:val="0"/>
        <w:autoSpaceDE w:val="0"/>
        <w:autoSpaceDN w:val="0"/>
        <w:adjustRightInd w:val="0"/>
        <w:ind w:leftChars="0"/>
        <w:contextualSpacing/>
        <w:jc w:val="both"/>
        <w:rPr>
          <w:i/>
        </w:rPr>
      </w:pPr>
      <w:r w:rsidRPr="000F69CC">
        <w:rPr>
          <w:i/>
        </w:rPr>
        <w:t>FFS details</w:t>
      </w:r>
    </w:p>
    <w:p w14:paraId="29D5A1A6" w14:textId="77777777" w:rsidR="00525367" w:rsidRPr="000F69CC" w:rsidRDefault="00525367" w:rsidP="00976ABB">
      <w:pPr>
        <w:pStyle w:val="afe"/>
        <w:numPr>
          <w:ilvl w:val="1"/>
          <w:numId w:val="39"/>
        </w:numPr>
        <w:overflowPunct w:val="0"/>
        <w:autoSpaceDE w:val="0"/>
        <w:autoSpaceDN w:val="0"/>
        <w:adjustRightInd w:val="0"/>
        <w:ind w:leftChars="0"/>
        <w:contextualSpacing/>
        <w:jc w:val="both"/>
        <w:rPr>
          <w:i/>
        </w:rPr>
      </w:pPr>
      <w:r w:rsidRPr="000F69CC">
        <w:rPr>
          <w:i/>
        </w:rPr>
        <w:t xml:space="preserve">When the </w:t>
      </w:r>
      <w:proofErr w:type="spellStart"/>
      <w:r w:rsidRPr="000F69CC">
        <w:rPr>
          <w:i/>
        </w:rPr>
        <w:t>gNB</w:t>
      </w:r>
      <w:proofErr w:type="spellEnd"/>
      <w:r w:rsidRPr="000F69CC">
        <w:rPr>
          <w:i/>
        </w:rPr>
        <w:t xml:space="preserve"> determines a UE has initiated a COT in an FFP associated to the UE, the </w:t>
      </w:r>
      <w:proofErr w:type="spellStart"/>
      <w:r w:rsidRPr="000F69CC">
        <w:rPr>
          <w:i/>
        </w:rPr>
        <w:t>gNB</w:t>
      </w:r>
      <w:proofErr w:type="spellEnd"/>
      <w:r w:rsidRPr="000F69CC">
        <w:rPr>
          <w:i/>
        </w:rPr>
        <w:t xml:space="preserve"> can transmit within the FFP and before the idle period corresponding to the FFP.</w:t>
      </w:r>
    </w:p>
    <w:p w14:paraId="03A72C95" w14:textId="77777777" w:rsidR="00525367" w:rsidRPr="000F69CC" w:rsidRDefault="00525367" w:rsidP="00976ABB">
      <w:pPr>
        <w:pStyle w:val="afe"/>
        <w:numPr>
          <w:ilvl w:val="2"/>
          <w:numId w:val="39"/>
        </w:numPr>
        <w:overflowPunct w:val="0"/>
        <w:autoSpaceDE w:val="0"/>
        <w:autoSpaceDN w:val="0"/>
        <w:adjustRightInd w:val="0"/>
        <w:ind w:leftChars="0"/>
        <w:contextualSpacing/>
        <w:jc w:val="both"/>
        <w:rPr>
          <w:i/>
        </w:rPr>
      </w:pPr>
      <w:r w:rsidRPr="000F69CC">
        <w:rPr>
          <w:i/>
        </w:rPr>
        <w:t xml:space="preserve">FFS whether/how UE to </w:t>
      </w:r>
      <w:proofErr w:type="spellStart"/>
      <w:r w:rsidRPr="000F69CC">
        <w:rPr>
          <w:i/>
        </w:rPr>
        <w:t>gNB</w:t>
      </w:r>
      <w:proofErr w:type="spellEnd"/>
      <w:r w:rsidRPr="000F69CC">
        <w:rPr>
          <w:i/>
        </w:rPr>
        <w:t xml:space="preserve"> COT sharing when the gap is &gt;16us</w:t>
      </w:r>
    </w:p>
    <w:p w14:paraId="2B9197E1" w14:textId="77777777" w:rsidR="00525367" w:rsidRPr="000F69CC" w:rsidRDefault="00525367" w:rsidP="00976ABB">
      <w:pPr>
        <w:jc w:val="both"/>
        <w:rPr>
          <w:i/>
          <w:bdr w:val="none" w:sz="0" w:space="0" w:color="auto" w:frame="1"/>
        </w:rPr>
      </w:pPr>
      <w:bookmarkStart w:id="2" w:name="_Hlk49462189"/>
      <w:r w:rsidRPr="000F69CC">
        <w:rPr>
          <w:i/>
          <w:highlight w:val="green"/>
          <w:bdr w:val="none" w:sz="0" w:space="0" w:color="auto" w:frame="1"/>
        </w:rPr>
        <w:t>Agreements</w:t>
      </w:r>
      <w:r w:rsidRPr="000F69CC">
        <w:rPr>
          <w:i/>
          <w:bdr w:val="none" w:sz="0" w:space="0" w:color="auto" w:frame="1"/>
        </w:rPr>
        <w:t>:</w:t>
      </w:r>
    </w:p>
    <w:bookmarkEnd w:id="2"/>
    <w:p w14:paraId="0B7C5474" w14:textId="77777777" w:rsidR="00525367" w:rsidRPr="000F69CC" w:rsidRDefault="00525367" w:rsidP="00976ABB">
      <w:pPr>
        <w:jc w:val="both"/>
        <w:rPr>
          <w:i/>
        </w:rPr>
      </w:pPr>
      <w:r w:rsidRPr="000F69CC">
        <w:rPr>
          <w:i/>
          <w:bdr w:val="none" w:sz="0" w:space="0" w:color="auto" w:frame="1"/>
        </w:rPr>
        <w:t>For semi-static channel access mode,</w:t>
      </w:r>
    </w:p>
    <w:p w14:paraId="3BC0A515" w14:textId="77777777" w:rsidR="00525367" w:rsidRPr="000F69CC" w:rsidRDefault="00525367" w:rsidP="00976ABB">
      <w:pPr>
        <w:pStyle w:val="afe"/>
        <w:numPr>
          <w:ilvl w:val="0"/>
          <w:numId w:val="39"/>
        </w:numPr>
        <w:overflowPunct w:val="0"/>
        <w:autoSpaceDE w:val="0"/>
        <w:autoSpaceDN w:val="0"/>
        <w:adjustRightInd w:val="0"/>
        <w:ind w:leftChars="0"/>
        <w:contextualSpacing/>
        <w:jc w:val="both"/>
        <w:rPr>
          <w:i/>
        </w:rPr>
      </w:pPr>
      <w:r w:rsidRPr="000F69CC">
        <w:rPr>
          <w:i/>
          <w:bdr w:val="none" w:sz="0" w:space="0" w:color="auto" w:frame="1"/>
        </w:rPr>
        <w:t xml:space="preserve">Start of FFP for UE-initiated COT can be different from the start of FFP for </w:t>
      </w:r>
      <w:proofErr w:type="spellStart"/>
      <w:r w:rsidRPr="000F69CC">
        <w:rPr>
          <w:i/>
          <w:bdr w:val="none" w:sz="0" w:space="0" w:color="auto" w:frame="1"/>
        </w:rPr>
        <w:t>gNB</w:t>
      </w:r>
      <w:proofErr w:type="spellEnd"/>
      <w:r w:rsidRPr="000F69CC">
        <w:rPr>
          <w:i/>
          <w:bdr w:val="none" w:sz="0" w:space="0" w:color="auto" w:frame="1"/>
        </w:rPr>
        <w:t>-initiated COT.</w:t>
      </w:r>
      <w:r w:rsidRPr="000F69CC">
        <w:rPr>
          <w:i/>
        </w:rPr>
        <w:t> </w:t>
      </w:r>
    </w:p>
    <w:p w14:paraId="6889E048" w14:textId="77777777" w:rsidR="00525367" w:rsidRPr="000F69CC" w:rsidRDefault="00525367" w:rsidP="00976ABB">
      <w:pPr>
        <w:pStyle w:val="afe"/>
        <w:numPr>
          <w:ilvl w:val="0"/>
          <w:numId w:val="39"/>
        </w:numPr>
        <w:overflowPunct w:val="0"/>
        <w:autoSpaceDE w:val="0"/>
        <w:autoSpaceDN w:val="0"/>
        <w:adjustRightInd w:val="0"/>
        <w:ind w:leftChars="0"/>
        <w:contextualSpacing/>
        <w:jc w:val="both"/>
        <w:rPr>
          <w:i/>
        </w:rPr>
      </w:pPr>
      <w:r w:rsidRPr="000F69CC">
        <w:rPr>
          <w:i/>
          <w:bdr w:val="none" w:sz="0" w:space="0" w:color="auto" w:frame="1"/>
        </w:rPr>
        <w:t xml:space="preserve">FFS: FFP Periodicity for UE-initiated COT can be different from the FFP periodicity for </w:t>
      </w:r>
      <w:proofErr w:type="spellStart"/>
      <w:r w:rsidRPr="000F69CC">
        <w:rPr>
          <w:i/>
          <w:bdr w:val="none" w:sz="0" w:space="0" w:color="auto" w:frame="1"/>
        </w:rPr>
        <w:t>gNB</w:t>
      </w:r>
      <w:proofErr w:type="spellEnd"/>
      <w:r w:rsidRPr="000F69CC">
        <w:rPr>
          <w:i/>
          <w:bdr w:val="none" w:sz="0" w:space="0" w:color="auto" w:frame="1"/>
        </w:rPr>
        <w:t>-initiated COT.</w:t>
      </w:r>
      <w:r w:rsidRPr="000F69CC">
        <w:rPr>
          <w:i/>
        </w:rPr>
        <w:t> </w:t>
      </w:r>
    </w:p>
    <w:p w14:paraId="0C6E1934" w14:textId="77777777" w:rsidR="00525367" w:rsidRPr="000F69CC" w:rsidRDefault="00525367" w:rsidP="00976ABB">
      <w:pPr>
        <w:jc w:val="both"/>
        <w:rPr>
          <w:i/>
          <w:bdr w:val="none" w:sz="0" w:space="0" w:color="auto" w:frame="1"/>
        </w:rPr>
      </w:pPr>
      <w:r w:rsidRPr="000F69CC">
        <w:rPr>
          <w:i/>
          <w:highlight w:val="green"/>
          <w:bdr w:val="none" w:sz="0" w:space="0" w:color="auto" w:frame="1"/>
        </w:rPr>
        <w:t>Agreements</w:t>
      </w:r>
      <w:r w:rsidRPr="000F69CC">
        <w:rPr>
          <w:i/>
          <w:bdr w:val="none" w:sz="0" w:space="0" w:color="auto" w:frame="1"/>
        </w:rPr>
        <w:t>:</w:t>
      </w:r>
    </w:p>
    <w:p w14:paraId="76C99AB5" w14:textId="77777777" w:rsidR="00525367" w:rsidRPr="000F69CC" w:rsidRDefault="00525367" w:rsidP="00976ABB">
      <w:pPr>
        <w:jc w:val="both"/>
        <w:rPr>
          <w:i/>
        </w:rPr>
      </w:pPr>
      <w:r w:rsidRPr="000F69CC">
        <w:rPr>
          <w:i/>
        </w:rPr>
        <w:t>For semi-static channel access mode,</w:t>
      </w:r>
    </w:p>
    <w:p w14:paraId="2F410226" w14:textId="77777777" w:rsidR="00525367" w:rsidRPr="000F69CC" w:rsidRDefault="00525367" w:rsidP="00976ABB">
      <w:pPr>
        <w:pStyle w:val="afe"/>
        <w:numPr>
          <w:ilvl w:val="0"/>
          <w:numId w:val="40"/>
        </w:numPr>
        <w:overflowPunct w:val="0"/>
        <w:autoSpaceDE w:val="0"/>
        <w:autoSpaceDN w:val="0"/>
        <w:adjustRightInd w:val="0"/>
        <w:ind w:leftChars="0"/>
        <w:contextualSpacing/>
        <w:jc w:val="both"/>
        <w:rPr>
          <w:i/>
        </w:rPr>
      </w:pPr>
      <w:r w:rsidRPr="000F69CC">
        <w:rPr>
          <w:i/>
        </w:rPr>
        <w:t xml:space="preserve">FFP parameters for UE-initiated COT can be provided to the UE by at least dedicated RRC </w:t>
      </w:r>
      <w:proofErr w:type="spellStart"/>
      <w:r w:rsidRPr="000F69CC">
        <w:rPr>
          <w:i/>
        </w:rPr>
        <w:t>signaling</w:t>
      </w:r>
      <w:proofErr w:type="spellEnd"/>
      <w:r w:rsidRPr="000F69CC">
        <w:rPr>
          <w:i/>
        </w:rPr>
        <w:t xml:space="preserve">. </w:t>
      </w:r>
    </w:p>
    <w:p w14:paraId="6BFC30F6" w14:textId="77777777" w:rsidR="00525367" w:rsidRPr="000F69CC" w:rsidRDefault="00525367" w:rsidP="00976ABB">
      <w:pPr>
        <w:pStyle w:val="afe"/>
        <w:numPr>
          <w:ilvl w:val="1"/>
          <w:numId w:val="40"/>
        </w:numPr>
        <w:overflowPunct w:val="0"/>
        <w:autoSpaceDE w:val="0"/>
        <w:autoSpaceDN w:val="0"/>
        <w:adjustRightInd w:val="0"/>
        <w:ind w:leftChars="0"/>
        <w:contextualSpacing/>
        <w:jc w:val="both"/>
        <w:rPr>
          <w:i/>
        </w:rPr>
      </w:pPr>
      <w:r w:rsidRPr="000F69CC">
        <w:rPr>
          <w:i/>
        </w:rPr>
        <w:t>FFS on to be provided by SIB-1</w:t>
      </w:r>
    </w:p>
    <w:p w14:paraId="44EF404F" w14:textId="77777777" w:rsidR="00525367" w:rsidRPr="000F69CC" w:rsidRDefault="00525367" w:rsidP="00976ABB">
      <w:pPr>
        <w:pStyle w:val="afe"/>
        <w:numPr>
          <w:ilvl w:val="0"/>
          <w:numId w:val="40"/>
        </w:numPr>
        <w:overflowPunct w:val="0"/>
        <w:autoSpaceDE w:val="0"/>
        <w:autoSpaceDN w:val="0"/>
        <w:adjustRightInd w:val="0"/>
        <w:ind w:leftChars="0"/>
        <w:contextualSpacing/>
        <w:jc w:val="both"/>
        <w:rPr>
          <w:i/>
        </w:rPr>
      </w:pPr>
      <w:r w:rsidRPr="000F69CC">
        <w:rPr>
          <w:i/>
        </w:rPr>
        <w:t>FFS whether the UE FFP periodicity is explicitly configured, or implicitly determined based on other higher layer parameters</w:t>
      </w:r>
    </w:p>
    <w:p w14:paraId="6C77D77C" w14:textId="77777777" w:rsidR="008709A8" w:rsidRPr="000F69CC" w:rsidRDefault="008709A8" w:rsidP="00976ABB">
      <w:pPr>
        <w:jc w:val="both"/>
        <w:rPr>
          <w:i/>
          <w:highlight w:val="green"/>
        </w:rPr>
      </w:pPr>
      <w:r w:rsidRPr="000F69CC">
        <w:rPr>
          <w:i/>
          <w:highlight w:val="green"/>
        </w:rPr>
        <w:t>Agreements:</w:t>
      </w:r>
    </w:p>
    <w:p w14:paraId="4C92A216" w14:textId="77777777" w:rsidR="008709A8" w:rsidRPr="000F69CC" w:rsidRDefault="008709A8" w:rsidP="00976ABB">
      <w:pPr>
        <w:pStyle w:val="afe"/>
        <w:numPr>
          <w:ilvl w:val="0"/>
          <w:numId w:val="39"/>
        </w:numPr>
        <w:overflowPunct w:val="0"/>
        <w:autoSpaceDE w:val="0"/>
        <w:autoSpaceDN w:val="0"/>
        <w:adjustRightInd w:val="0"/>
        <w:ind w:leftChars="0"/>
        <w:contextualSpacing/>
        <w:jc w:val="both"/>
        <w:rPr>
          <w:i/>
        </w:rPr>
      </w:pPr>
      <w:r w:rsidRPr="000F69CC">
        <w:rPr>
          <w:i/>
        </w:rPr>
        <w:t>At least for FBE, configuration of (</w:t>
      </w:r>
      <w:r w:rsidRPr="000F69CC">
        <w:rPr>
          <w:i/>
          <w:iCs/>
        </w:rPr>
        <w:t>cg-</w:t>
      </w:r>
      <w:proofErr w:type="spellStart"/>
      <w:r w:rsidRPr="000F69CC">
        <w:rPr>
          <w:i/>
          <w:iCs/>
        </w:rPr>
        <w:t>RetransmissionTimer</w:t>
      </w:r>
      <w:proofErr w:type="spellEnd"/>
      <w:r w:rsidRPr="000F69CC">
        <w:rPr>
          <w:i/>
        </w:rPr>
        <w:t>) should not be mandated when configured grant Type 1 or Type 2 are configured on unlicensed spectrum.</w:t>
      </w:r>
    </w:p>
    <w:p w14:paraId="30611184" w14:textId="77777777" w:rsidR="008709A8" w:rsidRPr="000F69CC" w:rsidRDefault="008709A8" w:rsidP="00976ABB">
      <w:pPr>
        <w:jc w:val="both"/>
        <w:rPr>
          <w:b/>
          <w:bCs/>
          <w:i/>
          <w:u w:val="single"/>
        </w:rPr>
      </w:pPr>
      <w:r w:rsidRPr="000F69CC">
        <w:rPr>
          <w:b/>
          <w:bCs/>
          <w:i/>
          <w:u w:val="single"/>
        </w:rPr>
        <w:t>Conclusion:</w:t>
      </w:r>
    </w:p>
    <w:p w14:paraId="16E9C188" w14:textId="77777777" w:rsidR="008709A8" w:rsidRPr="000F69CC" w:rsidRDefault="008709A8" w:rsidP="00976ABB">
      <w:pPr>
        <w:jc w:val="both"/>
        <w:rPr>
          <w:i/>
        </w:rPr>
      </w:pPr>
      <w:r w:rsidRPr="000F69CC">
        <w:rPr>
          <w:i/>
        </w:rPr>
        <w:t xml:space="preserve">Further study and decide how to harmonize the CG features for Rel-16 URLLC and Rel-16 NR-U. Table 1 in </w:t>
      </w:r>
      <w:hyperlink r:id="rId8" w:history="1">
        <w:r w:rsidRPr="000F69CC">
          <w:rPr>
            <w:rStyle w:val="ac"/>
            <w:i/>
          </w:rPr>
          <w:t>R1-2005376</w:t>
        </w:r>
      </w:hyperlink>
      <w:r w:rsidRPr="000F69CC">
        <w:rPr>
          <w:i/>
        </w:rPr>
        <w:t xml:space="preserve"> can be used as a starting point for the corresponding discussion and decision.</w:t>
      </w:r>
    </w:p>
    <w:p w14:paraId="49069325" w14:textId="77777777" w:rsidR="00525367" w:rsidRPr="008709A8" w:rsidRDefault="00525367" w:rsidP="00976ABB">
      <w:pPr>
        <w:jc w:val="both"/>
        <w:rPr>
          <w:lang w:eastAsia="ja-JP"/>
        </w:rPr>
      </w:pPr>
    </w:p>
    <w:p w14:paraId="5B9C6D72" w14:textId="388481F3" w:rsidR="0092111D" w:rsidRDefault="00BF7435" w:rsidP="00976ABB">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0F69CC">
        <w:rPr>
          <w:rFonts w:eastAsia="宋体"/>
          <w:lang w:eastAsia="zh-CN"/>
        </w:rPr>
        <w:t>further</w:t>
      </w:r>
      <w:r w:rsidR="00BA393A">
        <w:rPr>
          <w:rFonts w:eastAsia="宋体"/>
          <w:lang w:eastAsia="zh-CN"/>
        </w:rPr>
        <w:t xml:space="preserve"> thoughts</w:t>
      </w:r>
      <w:r w:rsidR="0092111D" w:rsidRPr="001D3F32">
        <w:rPr>
          <w:rFonts w:eastAsia="宋体"/>
          <w:lang w:eastAsia="zh-CN"/>
        </w:rPr>
        <w:t xml:space="preserve"> on</w:t>
      </w:r>
      <w:r w:rsidR="003C2EC9">
        <w:rPr>
          <w:rFonts w:eastAsia="宋体"/>
          <w:lang w:eastAsia="zh-CN"/>
        </w:rPr>
        <w:t xml:space="preserve"> </w:t>
      </w:r>
      <w:r w:rsidR="003C2EC9">
        <w:rPr>
          <w:lang w:val="en-US"/>
        </w:rPr>
        <w:t xml:space="preserve">uplink </w:t>
      </w:r>
      <w:r w:rsidR="003C2EC9" w:rsidRPr="008C6721">
        <w:rPr>
          <w:lang w:val="en-US"/>
        </w:rPr>
        <w:t>enhancements for URLLC in unl</w:t>
      </w:r>
      <w:bookmarkStart w:id="3" w:name="_GoBack"/>
      <w:bookmarkEnd w:id="3"/>
      <w:r w:rsidR="003C2EC9" w:rsidRPr="008C6721">
        <w:rPr>
          <w:lang w:val="en-US"/>
        </w:rPr>
        <w:t>icensed controlled environments</w:t>
      </w:r>
      <w:r w:rsidR="008036C4" w:rsidRPr="001D3F32">
        <w:rPr>
          <w:lang w:eastAsia="ja-JP"/>
        </w:rPr>
        <w:t>.</w:t>
      </w:r>
    </w:p>
    <w:p w14:paraId="7CE8E779" w14:textId="77777777" w:rsidR="00FF54F7" w:rsidRPr="00637A57" w:rsidRDefault="00FF54F7" w:rsidP="00976ABB">
      <w:pPr>
        <w:pStyle w:val="1"/>
        <w:tabs>
          <w:tab w:val="num" w:pos="426"/>
        </w:tabs>
        <w:ind w:left="426" w:hanging="426"/>
        <w:jc w:val="both"/>
        <w:rPr>
          <w:rFonts w:eastAsia="宋体"/>
          <w:lang w:eastAsia="zh-CN"/>
        </w:rPr>
      </w:pPr>
      <w:r w:rsidRPr="00637A57">
        <w:rPr>
          <w:rFonts w:eastAsia="宋体"/>
          <w:lang w:eastAsia="zh-CN"/>
        </w:rPr>
        <w:t xml:space="preserve">UE-initiated COT for FBE </w:t>
      </w:r>
    </w:p>
    <w:p w14:paraId="33484B01" w14:textId="09897A6E" w:rsidR="002A4F2C" w:rsidRDefault="002953A4" w:rsidP="00976ABB">
      <w:pPr>
        <w:jc w:val="both"/>
        <w:rPr>
          <w:rFonts w:eastAsia="宋体"/>
          <w:lang w:val="en-US" w:eastAsia="zh-CN"/>
        </w:rPr>
      </w:pPr>
      <w:r>
        <w:rPr>
          <w:rFonts w:eastAsia="宋体"/>
          <w:lang w:val="en-US" w:eastAsia="zh-CN"/>
        </w:rPr>
        <w:t xml:space="preserve">In Rel-16 NR-U, only </w:t>
      </w:r>
      <w:proofErr w:type="spellStart"/>
      <w:r>
        <w:rPr>
          <w:rFonts w:eastAsia="宋体"/>
          <w:lang w:val="en-US" w:eastAsia="zh-CN"/>
        </w:rPr>
        <w:t>gNB</w:t>
      </w:r>
      <w:proofErr w:type="spellEnd"/>
      <w:r>
        <w:rPr>
          <w:rFonts w:eastAsia="宋体"/>
          <w:lang w:val="en-US" w:eastAsia="zh-CN"/>
        </w:rPr>
        <w:t xml:space="preserve"> can </w:t>
      </w:r>
      <w:r w:rsidR="00DA6076">
        <w:rPr>
          <w:rFonts w:eastAsia="宋体"/>
          <w:lang w:val="en-US" w:eastAsia="zh-CN"/>
        </w:rPr>
        <w:t xml:space="preserve">initiate </w:t>
      </w:r>
      <w:r>
        <w:rPr>
          <w:rFonts w:eastAsia="宋体"/>
          <w:lang w:val="en-US" w:eastAsia="zh-CN"/>
        </w:rPr>
        <w:t>a c</w:t>
      </w:r>
      <w:r w:rsidRPr="002953A4">
        <w:rPr>
          <w:rFonts w:eastAsia="宋体"/>
          <w:lang w:val="en-US" w:eastAsia="zh-CN"/>
        </w:rPr>
        <w:t>hannel access procedures for semi-static channel occupancy</w:t>
      </w:r>
      <w:r>
        <w:rPr>
          <w:rFonts w:eastAsia="宋体"/>
          <w:lang w:val="en-US" w:eastAsia="zh-CN"/>
        </w:rPr>
        <w:t xml:space="preserve"> (FBE). It does not support a periodic COT initia</w:t>
      </w:r>
      <w:r w:rsidR="00DA6076">
        <w:rPr>
          <w:rFonts w:eastAsia="宋体"/>
          <w:lang w:val="en-US" w:eastAsia="zh-CN"/>
        </w:rPr>
        <w:t>t</w:t>
      </w:r>
      <w:r>
        <w:rPr>
          <w:rFonts w:eastAsia="宋体"/>
          <w:lang w:val="en-US" w:eastAsia="zh-CN"/>
        </w:rPr>
        <w:t xml:space="preserve">ed by UE. However, during the </w:t>
      </w:r>
      <w:proofErr w:type="spellStart"/>
      <w:r>
        <w:rPr>
          <w:rFonts w:eastAsia="宋体"/>
          <w:lang w:val="en-US" w:eastAsia="zh-CN"/>
        </w:rPr>
        <w:t>gNB</w:t>
      </w:r>
      <w:proofErr w:type="spellEnd"/>
      <w:r w:rsidR="002A4F2C">
        <w:rPr>
          <w:rFonts w:eastAsia="宋体"/>
          <w:lang w:val="en-US" w:eastAsia="zh-CN"/>
        </w:rPr>
        <w:t>-initia</w:t>
      </w:r>
      <w:r w:rsidR="00DA6076">
        <w:rPr>
          <w:rFonts w:eastAsia="宋体"/>
          <w:lang w:val="en-US" w:eastAsia="zh-CN"/>
        </w:rPr>
        <w:t>t</w:t>
      </w:r>
      <w:r w:rsidR="002A4F2C">
        <w:rPr>
          <w:rFonts w:eastAsia="宋体"/>
          <w:lang w:val="en-US" w:eastAsia="zh-CN"/>
        </w:rPr>
        <w:t>ed</w:t>
      </w:r>
      <w:r>
        <w:rPr>
          <w:rFonts w:eastAsia="宋体"/>
          <w:lang w:val="en-US" w:eastAsia="zh-CN"/>
        </w:rPr>
        <w:t xml:space="preserve"> COT, UL channels cannot</w:t>
      </w:r>
      <w:r w:rsidR="00BD1494">
        <w:rPr>
          <w:rFonts w:eastAsia="宋体"/>
          <w:lang w:val="en-US" w:eastAsia="zh-CN"/>
        </w:rPr>
        <w:t xml:space="preserve"> be</w:t>
      </w:r>
      <w:r>
        <w:rPr>
          <w:rFonts w:eastAsia="宋体"/>
          <w:lang w:val="en-US" w:eastAsia="zh-CN"/>
        </w:rPr>
        <w:t xml:space="preserve"> transmitted in the beginning, which is lack of flexibility especially for URLLC traffic. </w:t>
      </w:r>
      <w:r w:rsidR="002A4F2C">
        <w:rPr>
          <w:rFonts w:eastAsia="宋体"/>
          <w:lang w:val="en-US" w:eastAsia="zh-CN"/>
        </w:rPr>
        <w:t>So UE-initia</w:t>
      </w:r>
      <w:r w:rsidR="00DA6076">
        <w:rPr>
          <w:rFonts w:eastAsia="宋体"/>
          <w:lang w:val="en-US" w:eastAsia="zh-CN"/>
        </w:rPr>
        <w:t>t</w:t>
      </w:r>
      <w:r w:rsidR="002A4F2C">
        <w:rPr>
          <w:rFonts w:eastAsia="宋体"/>
          <w:lang w:val="en-US" w:eastAsia="zh-CN"/>
        </w:rPr>
        <w:t xml:space="preserve">ed COT for FBE is </w:t>
      </w:r>
      <w:r w:rsidR="00994274">
        <w:rPr>
          <w:rFonts w:eastAsia="宋体"/>
          <w:lang w:val="en-US" w:eastAsia="zh-CN"/>
        </w:rPr>
        <w:t xml:space="preserve">essential for </w:t>
      </w:r>
      <w:r w:rsidR="002A4F2C">
        <w:rPr>
          <w:rFonts w:eastAsia="宋体"/>
          <w:lang w:val="en-US" w:eastAsia="zh-CN"/>
        </w:rPr>
        <w:t>Rel-17 URLLC item.</w:t>
      </w:r>
    </w:p>
    <w:p w14:paraId="0F540C57" w14:textId="694CA579" w:rsidR="001810D5" w:rsidRDefault="00994274" w:rsidP="00976ABB">
      <w:pPr>
        <w:jc w:val="both"/>
        <w:rPr>
          <w:color w:val="000000"/>
          <w:lang w:val="en-US"/>
        </w:rPr>
      </w:pPr>
      <w:r>
        <w:rPr>
          <w:rFonts w:eastAsia="宋体"/>
          <w:lang w:val="en-US" w:eastAsia="zh-CN"/>
        </w:rPr>
        <w:t>Regarding</w:t>
      </w:r>
      <w:r w:rsidR="002A4F2C">
        <w:rPr>
          <w:rFonts w:eastAsia="宋体"/>
          <w:lang w:val="en-US" w:eastAsia="zh-CN"/>
        </w:rPr>
        <w:t xml:space="preserve"> </w:t>
      </w:r>
      <w:proofErr w:type="spellStart"/>
      <w:r w:rsidR="002A4F2C">
        <w:rPr>
          <w:rFonts w:eastAsia="宋体"/>
          <w:lang w:val="en-US" w:eastAsia="zh-CN"/>
        </w:rPr>
        <w:t>gNB</w:t>
      </w:r>
      <w:proofErr w:type="spellEnd"/>
      <w:r w:rsidR="002A4F2C">
        <w:rPr>
          <w:rFonts w:eastAsia="宋体"/>
          <w:lang w:val="en-US" w:eastAsia="zh-CN"/>
        </w:rPr>
        <w:t>-initia</w:t>
      </w:r>
      <w:r w:rsidR="00DA6076">
        <w:rPr>
          <w:rFonts w:eastAsia="宋体"/>
          <w:lang w:val="en-US" w:eastAsia="zh-CN"/>
        </w:rPr>
        <w:t>t</w:t>
      </w:r>
      <w:r w:rsidR="002A4F2C">
        <w:rPr>
          <w:rFonts w:eastAsia="宋体"/>
          <w:lang w:val="en-US" w:eastAsia="zh-CN"/>
        </w:rPr>
        <w:t xml:space="preserve">ed COT for FBE, </w:t>
      </w:r>
      <w:r w:rsidR="002A4F2C" w:rsidRPr="006577BC">
        <w:rPr>
          <w:color w:val="000000"/>
          <w:lang w:val="en-US"/>
        </w:rPr>
        <w:t xml:space="preserve">a periodic </w:t>
      </w:r>
      <w:r w:rsidR="002A4F2C">
        <w:rPr>
          <w:color w:val="000000"/>
          <w:lang w:val="en-US"/>
        </w:rPr>
        <w:t>COT</w:t>
      </w:r>
      <w:r w:rsidR="002A4F2C" w:rsidRPr="006577BC">
        <w:rPr>
          <w:color w:val="000000"/>
          <w:lang w:val="en-US"/>
        </w:rPr>
        <w:t xml:space="preserve">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2A4F2C">
        <w:rPr>
          <w:color w:val="000000"/>
          <w:lang w:val="en-US"/>
        </w:rPr>
        <w:t xml:space="preserve"> within</w:t>
      </w:r>
      <w:r w:rsidR="002A4F2C" w:rsidRPr="006577BC">
        <w:rPr>
          <w:color w:val="000000"/>
          <w:lang w:val="en-US"/>
        </w:rPr>
        <w:t xml:space="preserve"> every </w:t>
      </w:r>
      <w:r w:rsidR="002A4F2C">
        <w:rPr>
          <w:color w:val="000000"/>
          <w:lang w:val="en-US"/>
        </w:rPr>
        <w:t>20ms</w:t>
      </w:r>
      <w:r w:rsidR="001810D5">
        <w:rPr>
          <w:color w:val="000000"/>
          <w:lang w:val="en-US"/>
        </w:rPr>
        <w:t xml:space="preserve">, where </w:t>
      </w:r>
      <w:r w:rsidR="001810D5" w:rsidRPr="006577BC">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1810D5" w:rsidRPr="006577BC">
        <w:rPr>
          <w:color w:val="000000"/>
          <w:lang w:val="en-US"/>
        </w:rPr>
        <w:t xml:space="preserve"> </w:t>
      </w:r>
      <w:r w:rsidR="001810D5">
        <w:rPr>
          <w:color w:val="000000"/>
          <w:lang w:val="en-US"/>
        </w:rPr>
        <w:t>is configured by higher layer signaling</w:t>
      </w:r>
      <w:r w:rsidR="002A4F2C">
        <w:rPr>
          <w:color w:val="000000"/>
          <w:lang w:val="en-US"/>
        </w:rPr>
        <w:t xml:space="preserve">. At the </w:t>
      </w:r>
      <w:r w:rsidR="002A4F2C" w:rsidRPr="006577BC">
        <w:rPr>
          <w:color w:val="000000"/>
          <w:lang w:val="en-US"/>
        </w:rPr>
        <w:t xml:space="preserve">starting </w:t>
      </w:r>
      <w:r w:rsidR="002A4F2C">
        <w:rPr>
          <w:color w:val="000000"/>
          <w:lang w:val="en-US"/>
        </w:rPr>
        <w:t>of</w:t>
      </w:r>
      <w:r w:rsidR="002A4F2C" w:rsidRPr="006577BC">
        <w:rPr>
          <w:color w:val="000000"/>
          <w:lang w:val="en-US"/>
        </w:rPr>
        <w:t xml:space="preserve"> the even indexed radio frame</w:t>
      </w:r>
      <w:r w:rsidR="002A4F2C">
        <w:rPr>
          <w:color w:val="000000"/>
          <w:lang w:val="en-US"/>
        </w:rPr>
        <w:t>, a COT can be initia</w:t>
      </w:r>
      <w:r w:rsidR="00DA6076">
        <w:rPr>
          <w:color w:val="000000"/>
          <w:lang w:val="en-US"/>
        </w:rPr>
        <w:t>t</w:t>
      </w:r>
      <w:r w:rsidR="002A4F2C">
        <w:rPr>
          <w:color w:val="000000"/>
          <w:lang w:val="en-US"/>
        </w:rPr>
        <w:t xml:space="preserve">ed </w:t>
      </w:r>
      <w:r w:rsidR="002A4F2C" w:rsidRPr="006577BC">
        <w:rPr>
          <w:color w:val="000000"/>
          <w:lang w:val="en-US"/>
        </w:rPr>
        <w:t>at</w:t>
      </w:r>
      <w:r w:rsidR="002A4F2C">
        <w:rPr>
          <w:color w:val="000000"/>
          <w:lang w:val="en-US"/>
        </w:rPr>
        <w:t xml:space="preserve"> </w:t>
      </w:r>
      <w:proofErr w:type="gramStart"/>
      <w:r w:rsidR="002A4F2C">
        <w:rPr>
          <w:color w:val="000000"/>
          <w:lang w:val="en-US"/>
        </w:rPr>
        <w:t>each</w:t>
      </w:r>
      <w:r w:rsidR="002A4F2C" w:rsidRPr="006577BC">
        <w:rPr>
          <w:color w:val="000000"/>
          <w:lang w:val="en-US"/>
        </w:rPr>
        <w:t xml:space="preserve"> </w:t>
      </w:r>
      <m:oMath>
        <m:r>
          <w:rPr>
            <w:rFonts w:ascii="Cambria Math" w:hAnsi="Cambria Math"/>
            <w:color w:val="000000"/>
          </w:rPr>
          <m:t/>
        </m:r>
        <w:proofErr w:type="gramEnd"/>
        <m:r>
          <w:rPr>
            <w:rFonts w:ascii="Cambria Math" w:hAnsi="Cambria Math"/>
            <w:color w:val="000000"/>
          </w:rPr>
          <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2A4F2C" w:rsidRPr="006577BC">
        <w:rPr>
          <w:color w:val="000000"/>
          <w:lang w:val="en-US"/>
        </w:rPr>
        <w:t xml:space="preserve"> </w:t>
      </w:r>
      <w:r w:rsidR="001810D5">
        <w:rPr>
          <w:color w:val="000000"/>
          <w:lang w:val="en-US"/>
        </w:rPr>
        <w:t>, where</w:t>
      </w:r>
      <w:r w:rsidR="002A4F2C" w:rsidRPr="006577BC">
        <w:rPr>
          <w:color w:val="000000"/>
          <w:lang w:val="en-US"/>
        </w:rPr>
        <w:t xml:space="preserve">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2A4F2C" w:rsidRPr="006577BC">
        <w:rPr>
          <w:i/>
          <w:color w:val="000000"/>
          <w:lang w:val="en-US"/>
        </w:rPr>
        <w:t xml:space="preserve">. </w:t>
      </w:r>
      <w:r w:rsidR="001810D5">
        <w:rPr>
          <w:color w:val="000000"/>
          <w:lang w:val="en-US"/>
        </w:rPr>
        <w:t>The</w:t>
      </w:r>
      <w:r w:rsidR="001810D5" w:rsidRPr="006577BC">
        <w:rPr>
          <w:color w:val="000000"/>
          <w:lang w:val="en-US"/>
        </w:rPr>
        <w:t xml:space="preserve"> maximum channel occupancy </w:t>
      </w:r>
      <w:proofErr w:type="gramStart"/>
      <w:r w:rsidR="001810D5" w:rsidRPr="006577BC">
        <w:rPr>
          <w:color w:val="000000"/>
          <w:lang w:val="en-US"/>
        </w:rPr>
        <w:t xml:space="preserve">time </w:t>
      </w:r>
      <w:proofErr w:type="gramEnd"/>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1810D5">
        <w:rPr>
          <w:color w:val="000000"/>
          <w:lang w:val="en-US"/>
        </w:rPr>
        <w:t xml:space="preserve">. </w:t>
      </w:r>
      <w:r w:rsidR="00030BB8">
        <w:rPr>
          <w:color w:val="000000"/>
          <w:lang w:val="en-US"/>
        </w:rPr>
        <w:t>F</w:t>
      </w:r>
      <w:r w:rsidR="001810D5">
        <w:rPr>
          <w:color w:val="000000"/>
          <w:lang w:val="en-US"/>
        </w:rPr>
        <w:t>inger</w:t>
      </w:r>
      <w:r w:rsidR="00DA6076">
        <w:rPr>
          <w:color w:val="000000"/>
          <w:lang w:val="en-US"/>
        </w:rPr>
        <w:t xml:space="preserve"> 1</w:t>
      </w:r>
      <w:r w:rsidR="001810D5">
        <w:rPr>
          <w:color w:val="000000"/>
          <w:lang w:val="en-US"/>
        </w:rPr>
        <w:t xml:space="preserve"> can be </w:t>
      </w:r>
      <w:r w:rsidR="00030BB8">
        <w:rPr>
          <w:color w:val="000000"/>
          <w:lang w:val="en-US"/>
        </w:rPr>
        <w:t>found</w:t>
      </w:r>
      <w:r w:rsidR="001810D5">
        <w:rPr>
          <w:color w:val="000000"/>
          <w:lang w:val="en-US"/>
        </w:rPr>
        <w:t xml:space="preserve"> for above parameters.</w:t>
      </w:r>
    </w:p>
    <w:p w14:paraId="27C57CBC" w14:textId="2E9CC78B" w:rsidR="001810D5" w:rsidRDefault="00030BB8" w:rsidP="005B34B9">
      <w:pPr>
        <w:jc w:val="center"/>
        <w:rPr>
          <w:rFonts w:eastAsia="宋体"/>
          <w:lang w:val="en-US" w:eastAsia="zh-CN"/>
        </w:rPr>
      </w:pPr>
      <w:r>
        <w:object w:dxaOrig="8913" w:dyaOrig="1274" w14:anchorId="49874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63.85pt" o:ole="">
            <v:imagedata r:id="rId9" o:title=""/>
          </v:shape>
          <o:OLEObject Type="Embed" ProgID="Visio.Drawing.11" ShapeID="_x0000_i1025" DrawAspect="Content" ObjectID="_1664974798" r:id="rId10"/>
        </w:object>
      </w:r>
    </w:p>
    <w:p w14:paraId="5A20B9B1" w14:textId="0BFA8623" w:rsidR="002A4F2C" w:rsidRDefault="00DA6076" w:rsidP="005B34B9">
      <w:pPr>
        <w:pStyle w:val="ab"/>
        <w:jc w:val="center"/>
        <w:rPr>
          <w:rFonts w:eastAsia="宋体"/>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gNB</w:t>
      </w:r>
      <w:proofErr w:type="spellEnd"/>
      <w:r>
        <w:t>-initiated COT</w:t>
      </w:r>
    </w:p>
    <w:p w14:paraId="53469E04" w14:textId="6C7A9047" w:rsidR="00DA6076" w:rsidRDefault="002A4F2C" w:rsidP="00976ABB">
      <w:pPr>
        <w:jc w:val="both"/>
        <w:rPr>
          <w:rFonts w:eastAsia="宋体"/>
          <w:lang w:val="en-US" w:eastAsia="zh-CN"/>
        </w:rPr>
      </w:pPr>
      <w:r>
        <w:rPr>
          <w:rFonts w:eastAsia="宋体"/>
          <w:lang w:val="en-US" w:eastAsia="zh-CN"/>
        </w:rPr>
        <w:t xml:space="preserve">For </w:t>
      </w:r>
      <w:r w:rsidR="002953A4">
        <w:rPr>
          <w:rFonts w:eastAsia="宋体"/>
          <w:lang w:val="en-US" w:eastAsia="zh-CN"/>
        </w:rPr>
        <w:t>UE-initiated COT</w:t>
      </w:r>
      <w:r>
        <w:rPr>
          <w:rFonts w:eastAsia="宋体"/>
          <w:lang w:val="en-US" w:eastAsia="zh-CN"/>
        </w:rPr>
        <w:t xml:space="preserve"> for FBE, </w:t>
      </w:r>
      <w:r w:rsidR="00030BB8">
        <w:rPr>
          <w:rFonts w:eastAsia="宋体"/>
          <w:lang w:val="en-US" w:eastAsia="zh-CN"/>
        </w:rPr>
        <w:t xml:space="preserve">the </w:t>
      </w:r>
      <w:r w:rsidR="00637A57">
        <w:rPr>
          <w:rFonts w:eastAsia="宋体"/>
          <w:lang w:val="en-US" w:eastAsia="zh-CN"/>
        </w:rPr>
        <w:t xml:space="preserve">following points </w:t>
      </w:r>
      <w:r w:rsidR="000C7A6A">
        <w:rPr>
          <w:rFonts w:eastAsia="宋体"/>
          <w:lang w:val="en-US" w:eastAsia="zh-CN"/>
        </w:rPr>
        <w:t xml:space="preserve">can be </w:t>
      </w:r>
      <w:r w:rsidR="00994274">
        <w:rPr>
          <w:rFonts w:eastAsia="宋体"/>
          <w:lang w:val="en-US" w:eastAsia="zh-CN"/>
        </w:rPr>
        <w:t>studied</w:t>
      </w:r>
      <w:r w:rsidR="00637A57">
        <w:rPr>
          <w:rFonts w:eastAsia="宋体"/>
          <w:lang w:val="en-US" w:eastAsia="zh-CN"/>
        </w:rPr>
        <w:t xml:space="preserve"> based on the initial discussion</w:t>
      </w:r>
      <w:r w:rsidR="00E23547">
        <w:rPr>
          <w:rFonts w:eastAsia="宋体"/>
          <w:lang w:val="en-US" w:eastAsia="zh-CN"/>
        </w:rPr>
        <w:t>s</w:t>
      </w:r>
      <w:r w:rsidR="00637A57">
        <w:rPr>
          <w:rFonts w:eastAsia="宋体"/>
          <w:lang w:val="en-US" w:eastAsia="zh-CN"/>
        </w:rPr>
        <w:t xml:space="preserve"> and agreements of RAN1 103e</w:t>
      </w:r>
      <w:r w:rsidR="000C7A6A">
        <w:rPr>
          <w:rFonts w:eastAsia="宋体"/>
          <w:lang w:val="en-US" w:eastAsia="zh-CN"/>
        </w:rPr>
        <w:t xml:space="preserve">. </w:t>
      </w:r>
    </w:p>
    <w:p w14:paraId="50C32DAD" w14:textId="3A097363" w:rsidR="00AB4CB8" w:rsidRDefault="00AB4CB8" w:rsidP="00976ABB">
      <w:pPr>
        <w:pStyle w:val="2"/>
        <w:jc w:val="both"/>
        <w:rPr>
          <w:lang w:val="en-US"/>
        </w:rPr>
      </w:pPr>
      <w:r>
        <w:rPr>
          <w:lang w:val="en-US"/>
        </w:rPr>
        <w:lastRenderedPageBreak/>
        <w:t xml:space="preserve">Whether </w:t>
      </w:r>
      <w:r>
        <w:rPr>
          <w:rFonts w:hint="eastAsia"/>
          <w:lang w:val="en-US"/>
        </w:rPr>
        <w:t xml:space="preserve">or not </w:t>
      </w:r>
      <w:r w:rsidR="00452CD0" w:rsidRPr="00452CD0">
        <w:rPr>
          <w:lang w:val="en-US"/>
        </w:rPr>
        <w:t xml:space="preserve">UE in </w:t>
      </w:r>
      <w:r w:rsidRPr="00AB4CB8">
        <w:rPr>
          <w:lang w:val="en-US"/>
        </w:rPr>
        <w:t>IDLE/INACTIVE mode</w:t>
      </w:r>
      <w:r w:rsidR="00452CD0">
        <w:rPr>
          <w:lang w:val="en-US"/>
        </w:rPr>
        <w:t xml:space="preserve"> can use semi-static </w:t>
      </w:r>
      <w:r w:rsidR="003F5148">
        <w:rPr>
          <w:lang w:val="en-US"/>
        </w:rPr>
        <w:t>channel access mode</w:t>
      </w:r>
    </w:p>
    <w:p w14:paraId="059A2DEE" w14:textId="28766ACA" w:rsidR="0000096C" w:rsidRDefault="00976ABB" w:rsidP="00976ABB">
      <w:pPr>
        <w:jc w:val="both"/>
        <w:rPr>
          <w:lang w:val="en-US"/>
        </w:rPr>
      </w:pPr>
      <w:r>
        <w:rPr>
          <w:lang w:eastAsia="ja-JP"/>
        </w:rPr>
        <w:t xml:space="preserve">Considering the objective of </w:t>
      </w:r>
      <w:r w:rsidRPr="008C6721">
        <w:rPr>
          <w:lang w:val="en-US" w:eastAsia="fi-FI"/>
        </w:rPr>
        <w:t>UE-initiated COT for FBE</w:t>
      </w:r>
      <w:r>
        <w:rPr>
          <w:lang w:eastAsia="ja-JP"/>
        </w:rPr>
        <w:t xml:space="preserve"> is about </w:t>
      </w:r>
      <w:r>
        <w:rPr>
          <w:lang w:val="en-US"/>
        </w:rPr>
        <w:t xml:space="preserve">uplink </w:t>
      </w:r>
      <w:r w:rsidRPr="008C6721">
        <w:rPr>
          <w:lang w:val="en-US"/>
        </w:rPr>
        <w:t>enhancements for URLLC in unlicensed controlled environments</w:t>
      </w:r>
      <w:r>
        <w:rPr>
          <w:lang w:val="en-US"/>
        </w:rPr>
        <w:t xml:space="preserve">, the use case should be limited in connected mode. </w:t>
      </w:r>
      <w:r>
        <w:rPr>
          <w:lang w:eastAsia="ja-JP"/>
        </w:rPr>
        <w:t xml:space="preserve"> </w:t>
      </w:r>
      <w:r>
        <w:rPr>
          <w:lang w:val="en-US"/>
        </w:rPr>
        <w:t>URLLC traffics</w:t>
      </w:r>
      <w:r>
        <w:rPr>
          <w:lang w:eastAsia="ja-JP"/>
        </w:rPr>
        <w:t xml:space="preserve"> cannot be supported by the UEs in </w:t>
      </w:r>
      <w:r w:rsidRPr="00AB4CB8">
        <w:rPr>
          <w:lang w:val="en-US"/>
        </w:rPr>
        <w:t>IDLE/INACTIVE mode</w:t>
      </w:r>
      <w:r>
        <w:rPr>
          <w:lang w:val="en-US"/>
        </w:rPr>
        <w:t xml:space="preserve">. From this sight, </w:t>
      </w:r>
      <w:r w:rsidRPr="00452CD0">
        <w:rPr>
          <w:lang w:val="en-US"/>
        </w:rPr>
        <w:t xml:space="preserve">UE in </w:t>
      </w:r>
      <w:r w:rsidRPr="00AB4CB8">
        <w:rPr>
          <w:lang w:val="en-US"/>
        </w:rPr>
        <w:t>IDLE/INACTIVE mode</w:t>
      </w:r>
      <w:r>
        <w:rPr>
          <w:lang w:val="en-US"/>
        </w:rPr>
        <w:t xml:space="preserve"> </w:t>
      </w:r>
      <w:r w:rsidR="00E23547">
        <w:rPr>
          <w:lang w:val="en-US"/>
        </w:rPr>
        <w:t>does not need to</w:t>
      </w:r>
      <w:r w:rsidR="00796C2A">
        <w:rPr>
          <w:lang w:val="en-US"/>
        </w:rPr>
        <w:t xml:space="preserve"> </w:t>
      </w:r>
      <w:r>
        <w:rPr>
          <w:lang w:val="en-US"/>
        </w:rPr>
        <w:t xml:space="preserve">use </w:t>
      </w:r>
      <w:r w:rsidR="00D67DCB">
        <w:rPr>
          <w:lang w:val="en-US"/>
        </w:rPr>
        <w:t xml:space="preserve">semi-static channel access mode, since it can transmit based on the </w:t>
      </w:r>
      <w:proofErr w:type="spellStart"/>
      <w:r w:rsidR="00D67DCB">
        <w:rPr>
          <w:lang w:val="en-US"/>
        </w:rPr>
        <w:t>gNB</w:t>
      </w:r>
      <w:proofErr w:type="spellEnd"/>
      <w:r w:rsidR="00D67DCB">
        <w:rPr>
          <w:lang w:val="en-US"/>
        </w:rPr>
        <w:t xml:space="preserve">-initiated COT configuration and DL burst sensing for PRACH and </w:t>
      </w:r>
      <w:proofErr w:type="spellStart"/>
      <w:r w:rsidR="00D67DCB">
        <w:rPr>
          <w:lang w:val="en-US"/>
        </w:rPr>
        <w:t>msg</w:t>
      </w:r>
      <w:proofErr w:type="spellEnd"/>
      <w:r w:rsidR="00D67DCB">
        <w:rPr>
          <w:lang w:val="en-US"/>
        </w:rPr>
        <w:t xml:space="preserve"> 3. Thus, UE in IDLE/INACTIVE </w:t>
      </w:r>
      <w:r w:rsidR="00D67DCB" w:rsidRPr="00D67DCB">
        <w:rPr>
          <w:lang w:val="en-US"/>
        </w:rPr>
        <w:t>mode does not use semi-static channel access.</w:t>
      </w:r>
      <w:r w:rsidR="00D67DCB">
        <w:rPr>
          <w:lang w:val="en-US"/>
        </w:rPr>
        <w:t xml:space="preserve"> We should focused on </w:t>
      </w:r>
      <w:r w:rsidR="00FB5C03">
        <w:rPr>
          <w:lang w:val="en-US"/>
        </w:rPr>
        <w:t>UE in Connected mode.</w:t>
      </w:r>
    </w:p>
    <w:p w14:paraId="079C6945" w14:textId="487CDFFA" w:rsidR="00976ABB" w:rsidRPr="00976ABB" w:rsidRDefault="00976ABB" w:rsidP="00976ABB">
      <w:pPr>
        <w:pStyle w:val="afe"/>
        <w:numPr>
          <w:ilvl w:val="0"/>
          <w:numId w:val="44"/>
        </w:numPr>
        <w:ind w:leftChars="0"/>
        <w:jc w:val="both"/>
        <w:rPr>
          <w:b/>
          <w:i/>
          <w:lang w:val="en-US" w:eastAsia="ja-JP"/>
        </w:rPr>
      </w:pPr>
      <w:r w:rsidRPr="00976ABB">
        <w:rPr>
          <w:b/>
          <w:i/>
          <w:lang w:val="en-US"/>
        </w:rPr>
        <w:t xml:space="preserve">UE in IDLE/INACTIVE </w:t>
      </w:r>
      <w:bookmarkStart w:id="4" w:name="OLE_LINK21"/>
      <w:bookmarkStart w:id="5" w:name="OLE_LINK22"/>
      <w:r w:rsidRPr="00976ABB">
        <w:rPr>
          <w:b/>
          <w:i/>
          <w:lang w:val="en-US"/>
        </w:rPr>
        <w:t>mode</w:t>
      </w:r>
      <w:r w:rsidR="00D67DCB">
        <w:rPr>
          <w:b/>
          <w:i/>
          <w:lang w:val="en-US"/>
        </w:rPr>
        <w:t xml:space="preserve"> does not</w:t>
      </w:r>
      <w:r w:rsidRPr="00976ABB">
        <w:rPr>
          <w:b/>
          <w:i/>
          <w:lang w:val="en-US"/>
        </w:rPr>
        <w:t xml:space="preserve"> use semi-static channel access mode.</w:t>
      </w:r>
      <w:bookmarkEnd w:id="4"/>
      <w:bookmarkEnd w:id="5"/>
    </w:p>
    <w:p w14:paraId="6EB99D7C" w14:textId="67E5558E" w:rsidR="00976ABB" w:rsidRPr="005859F1" w:rsidRDefault="005859F1" w:rsidP="00490600">
      <w:pPr>
        <w:pStyle w:val="2"/>
        <w:jc w:val="both"/>
        <w:rPr>
          <w:lang w:val="en-US"/>
        </w:rPr>
      </w:pPr>
      <w:r w:rsidRPr="005859F1">
        <w:rPr>
          <w:lang w:val="en-US"/>
        </w:rPr>
        <w:t>FFP periodicity for UE-initiated COT</w:t>
      </w:r>
    </w:p>
    <w:p w14:paraId="0E025F2E" w14:textId="7CAF2A41" w:rsidR="005859F1" w:rsidRDefault="005859F1" w:rsidP="005859F1">
      <w:pPr>
        <w:jc w:val="both"/>
        <w:rPr>
          <w:rFonts w:eastAsia="宋体"/>
          <w:lang w:val="en-US" w:eastAsia="zh-CN"/>
        </w:rPr>
      </w:pPr>
      <w:r>
        <w:rPr>
          <w:rFonts w:eastAsia="宋体"/>
          <w:lang w:val="en-US" w:eastAsia="zh-CN"/>
        </w:rPr>
        <w:t>Regarding the period of UE-initiated COT (</w:t>
      </w:r>
      <w:proofErr w:type="spellStart"/>
      <w:r>
        <w:rPr>
          <w:rFonts w:eastAsia="宋体"/>
          <w:lang w:val="en-US" w:eastAsia="zh-CN"/>
        </w:rPr>
        <w:t>T</w:t>
      </w:r>
      <w:r w:rsidRPr="00EF12B9">
        <w:rPr>
          <w:rFonts w:eastAsia="宋体"/>
          <w:vertAlign w:val="subscript"/>
          <w:lang w:val="en-US" w:eastAsia="zh-CN"/>
        </w:rPr>
        <w:t>x_UE</w:t>
      </w:r>
      <w:proofErr w:type="spellEnd"/>
      <w:r>
        <w:rPr>
          <w:rFonts w:eastAsia="宋体"/>
          <w:lang w:val="en-US" w:eastAsia="zh-CN"/>
        </w:rPr>
        <w:t xml:space="preserve">), it can be separately configured by higher layer singling. One question is whether UE’s fixed frame period can be </w:t>
      </w:r>
      <w:r w:rsidR="006F0D51">
        <w:rPr>
          <w:rFonts w:eastAsia="宋体"/>
          <w:lang w:val="en-US" w:eastAsia="zh-CN"/>
        </w:rPr>
        <w:t>different</w:t>
      </w:r>
      <w:r>
        <w:rPr>
          <w:rFonts w:eastAsia="宋体"/>
          <w:lang w:val="en-US" w:eastAsia="zh-CN"/>
        </w:rPr>
        <w:t xml:space="preserve"> </w:t>
      </w:r>
      <w:r w:rsidR="00FB5C03">
        <w:rPr>
          <w:rFonts w:eastAsia="宋体"/>
          <w:lang w:val="en-US" w:eastAsia="zh-CN"/>
        </w:rPr>
        <w:t>from</w:t>
      </w:r>
      <w:r>
        <w:rPr>
          <w:rFonts w:eastAsia="宋体"/>
          <w:lang w:val="en-US" w:eastAsia="zh-CN"/>
        </w:rPr>
        <w:t xml:space="preserve"> </w:t>
      </w:r>
      <w:proofErr w:type="spellStart"/>
      <w:r>
        <w:rPr>
          <w:rFonts w:eastAsia="宋体"/>
          <w:lang w:val="en-US" w:eastAsia="zh-CN"/>
        </w:rPr>
        <w:t>gNB’s</w:t>
      </w:r>
      <w:proofErr w:type="spellEnd"/>
      <w:r>
        <w:rPr>
          <w:rFonts w:eastAsia="宋体"/>
          <w:lang w:val="en-US" w:eastAsia="zh-CN"/>
        </w:rPr>
        <w:t xml:space="preserve"> fixed frame period. From our understanding, </w:t>
      </w:r>
      <w:r w:rsidR="00FB5C03">
        <w:rPr>
          <w:rFonts w:eastAsia="宋体"/>
          <w:lang w:val="en-US" w:eastAsia="zh-CN"/>
        </w:rPr>
        <w:t xml:space="preserve">it </w:t>
      </w:r>
      <w:r>
        <w:rPr>
          <w:rFonts w:eastAsia="宋体"/>
          <w:lang w:val="en-US" w:eastAsia="zh-CN"/>
        </w:rPr>
        <w:t xml:space="preserve">can be </w:t>
      </w:r>
      <w:r w:rsidR="006F0D51">
        <w:rPr>
          <w:rFonts w:eastAsia="宋体"/>
          <w:lang w:val="en-US" w:eastAsia="zh-CN"/>
        </w:rPr>
        <w:t xml:space="preserve">different </w:t>
      </w:r>
      <w:r>
        <w:rPr>
          <w:rFonts w:eastAsia="宋体"/>
          <w:lang w:val="en-US" w:eastAsia="zh-CN"/>
        </w:rPr>
        <w:t xml:space="preserve">with </w:t>
      </w:r>
      <w:r w:rsidR="00253489">
        <w:rPr>
          <w:rFonts w:eastAsia="宋体"/>
          <w:lang w:val="en-US" w:eastAsia="zh-CN"/>
        </w:rPr>
        <w:t xml:space="preserve">the </w:t>
      </w:r>
      <w:proofErr w:type="spellStart"/>
      <w:r>
        <w:rPr>
          <w:rFonts w:eastAsia="宋体"/>
          <w:lang w:val="en-US" w:eastAsia="zh-CN"/>
        </w:rPr>
        <w:t>gNB</w:t>
      </w:r>
      <w:proofErr w:type="spellEnd"/>
      <w:r>
        <w:rPr>
          <w:rFonts w:eastAsia="宋体"/>
          <w:lang w:val="en-US" w:eastAsia="zh-CN"/>
        </w:rPr>
        <w:t>-initiated COT</w:t>
      </w:r>
      <w:r w:rsidR="006F0D51">
        <w:rPr>
          <w:rFonts w:eastAsia="宋体"/>
          <w:lang w:val="en-US" w:eastAsia="zh-CN"/>
        </w:rPr>
        <w:t xml:space="preserve">. Such as </w:t>
      </w:r>
      <w:r>
        <w:rPr>
          <w:rFonts w:eastAsia="宋体"/>
          <w:lang w:val="en-US" w:eastAsia="zh-CN"/>
        </w:rPr>
        <w:t xml:space="preserve">UE-initiated COT </w:t>
      </w:r>
      <w:r w:rsidR="006F0D51">
        <w:rPr>
          <w:rFonts w:eastAsia="宋体"/>
          <w:lang w:val="en-US" w:eastAsia="zh-CN"/>
        </w:rPr>
        <w:t>can</w:t>
      </w:r>
      <w:r>
        <w:rPr>
          <w:rFonts w:eastAsia="宋体"/>
          <w:lang w:val="en-US" w:eastAsia="zh-CN"/>
        </w:rPr>
        <w:t xml:space="preserve"> be within the period of </w:t>
      </w:r>
      <w:proofErr w:type="spellStart"/>
      <w:r>
        <w:rPr>
          <w:rFonts w:eastAsia="宋体"/>
          <w:lang w:val="en-US" w:eastAsia="zh-CN"/>
        </w:rPr>
        <w:t>gNB</w:t>
      </w:r>
      <w:proofErr w:type="spellEnd"/>
      <w:r>
        <w:rPr>
          <w:rFonts w:eastAsia="宋体"/>
          <w:lang w:val="en-US" w:eastAsia="zh-CN"/>
        </w:rPr>
        <w:t>-initiated COT.</w:t>
      </w:r>
    </w:p>
    <w:p w14:paraId="0C0A11D3" w14:textId="0A7096F1" w:rsidR="005859F1" w:rsidRDefault="005859F1" w:rsidP="005859F1">
      <w:pPr>
        <w:jc w:val="both"/>
        <w:rPr>
          <w:rFonts w:eastAsia="宋体"/>
          <w:lang w:val="en-US" w:eastAsia="zh-CN"/>
        </w:rPr>
      </w:pPr>
      <w:r>
        <w:rPr>
          <w:rFonts w:eastAsia="宋体"/>
          <w:lang w:val="en-US" w:eastAsia="zh-CN"/>
        </w:rPr>
        <w:t xml:space="preserve">Similar as </w:t>
      </w:r>
      <w:proofErr w:type="spellStart"/>
      <w:r>
        <w:rPr>
          <w:rFonts w:eastAsia="宋体"/>
          <w:lang w:val="en-US" w:eastAsia="zh-CN"/>
        </w:rPr>
        <w:t>gNB’s</w:t>
      </w:r>
      <w:proofErr w:type="spellEnd"/>
      <w:r>
        <w:rPr>
          <w:rFonts w:eastAsia="宋体"/>
          <w:lang w:val="en-US" w:eastAsia="zh-CN"/>
        </w:rPr>
        <w:t xml:space="preserve"> FFP, the starting p</w:t>
      </w:r>
      <w:r w:rsidRPr="000C7A6A">
        <w:rPr>
          <w:rFonts w:eastAsia="宋体"/>
          <w:lang w:val="en-US" w:eastAsia="zh-CN"/>
        </w:rPr>
        <w:t xml:space="preserve">ositions </w:t>
      </w:r>
      <w:r>
        <w:rPr>
          <w:rFonts w:eastAsia="宋体"/>
          <w:lang w:val="en-US" w:eastAsia="zh-CN"/>
        </w:rPr>
        <w:t xml:space="preserve">of </w:t>
      </w:r>
      <w:r w:rsidRPr="002400E5">
        <w:rPr>
          <w:rFonts w:eastAsia="宋体"/>
          <w:lang w:val="en-US" w:eastAsia="zh-CN"/>
        </w:rPr>
        <w:t xml:space="preserve">the </w:t>
      </w:r>
      <w:r>
        <w:rPr>
          <w:rFonts w:eastAsia="宋体"/>
          <w:lang w:val="en-US" w:eastAsia="zh-CN"/>
        </w:rPr>
        <w:t xml:space="preserve">UE’s FFP are also given by the period of UE’s </w:t>
      </w:r>
      <w:r>
        <w:rPr>
          <w:lang w:eastAsia="x-none"/>
        </w:rPr>
        <w:t>FFP</w:t>
      </w:r>
      <w:r>
        <w:rPr>
          <w:rFonts w:eastAsia="宋体"/>
          <w:lang w:val="en-US" w:eastAsia="zh-CN"/>
        </w:rPr>
        <w:t xml:space="preserve">. Considering </w:t>
      </w:r>
      <w:proofErr w:type="spellStart"/>
      <w:r>
        <w:rPr>
          <w:rFonts w:eastAsia="宋体"/>
          <w:lang w:val="en-US" w:eastAsia="zh-CN"/>
        </w:rPr>
        <w:t>gNB’s</w:t>
      </w:r>
      <w:proofErr w:type="spellEnd"/>
      <w:r>
        <w:rPr>
          <w:rFonts w:eastAsia="宋体"/>
          <w:lang w:val="en-US" w:eastAsia="zh-CN"/>
        </w:rPr>
        <w:t xml:space="preserve"> fixed frame period and UE’s fixed frame period would be better not to overlap, </w:t>
      </w:r>
      <w:proofErr w:type="spellStart"/>
      <w:r>
        <w:rPr>
          <w:rFonts w:eastAsia="宋体"/>
          <w:lang w:val="en-US" w:eastAsia="zh-CN"/>
        </w:rPr>
        <w:t>T</w:t>
      </w:r>
      <w:r w:rsidRPr="002400E5">
        <w:rPr>
          <w:rFonts w:eastAsia="宋体"/>
          <w:vertAlign w:val="subscript"/>
          <w:lang w:val="en-US" w:eastAsia="zh-CN"/>
        </w:rPr>
        <w:t>x</w:t>
      </w:r>
      <w:proofErr w:type="spellEnd"/>
      <w:r>
        <w:rPr>
          <w:rFonts w:eastAsia="宋体"/>
          <w:lang w:val="en-US" w:eastAsia="zh-CN"/>
        </w:rPr>
        <w:t xml:space="preserve"> can be </w:t>
      </w:r>
      <w:r w:rsidRPr="002400E5">
        <w:rPr>
          <w:rFonts w:eastAsia="宋体"/>
          <w:lang w:val="en-US" w:eastAsia="zh-CN"/>
        </w:rPr>
        <w:t xml:space="preserve">integer multiples </w:t>
      </w:r>
      <w:r>
        <w:rPr>
          <w:rFonts w:eastAsia="宋体"/>
          <w:lang w:val="en-US" w:eastAsia="zh-CN"/>
        </w:rPr>
        <w:t xml:space="preserve">of </w:t>
      </w:r>
      <w:proofErr w:type="spellStart"/>
      <w:r>
        <w:rPr>
          <w:rFonts w:eastAsia="宋体"/>
          <w:lang w:val="en-US" w:eastAsia="zh-CN"/>
        </w:rPr>
        <w:t>T</w:t>
      </w:r>
      <w:r w:rsidRPr="00EF12B9">
        <w:rPr>
          <w:rFonts w:eastAsia="宋体"/>
          <w:vertAlign w:val="subscript"/>
          <w:lang w:val="en-US" w:eastAsia="zh-CN"/>
        </w:rPr>
        <w:t>x_UE</w:t>
      </w:r>
      <w:proofErr w:type="spellEnd"/>
      <w:proofErr w:type="gramStart"/>
      <w:r>
        <w:rPr>
          <w:rFonts w:eastAsia="宋体"/>
          <w:vertAlign w:val="subscript"/>
          <w:lang w:val="en-US" w:eastAsia="zh-CN"/>
        </w:rPr>
        <w:t>..</w:t>
      </w:r>
      <w:proofErr w:type="gramEnd"/>
      <w:r>
        <w:rPr>
          <w:rFonts w:eastAsia="宋体"/>
          <w:vertAlign w:val="subscript"/>
          <w:lang w:val="en-US" w:eastAsia="zh-CN"/>
        </w:rPr>
        <w:t xml:space="preserve"> </w:t>
      </w:r>
      <w:r>
        <w:rPr>
          <w:rFonts w:eastAsia="宋体"/>
          <w:lang w:val="en-US" w:eastAsia="zh-CN"/>
        </w:rPr>
        <w:t xml:space="preserve">Figure 2 shows an example of UE-initiated COT. </w:t>
      </w:r>
      <w:r w:rsidR="006F0D51">
        <w:rPr>
          <w:rFonts w:eastAsia="宋体"/>
          <w:lang w:val="en-US" w:eastAsia="zh-CN"/>
        </w:rPr>
        <w:t xml:space="preserve">Period of UE-initiated COT can be different from </w:t>
      </w:r>
      <w:proofErr w:type="spellStart"/>
      <w:r w:rsidR="006F0D51">
        <w:rPr>
          <w:rFonts w:eastAsia="宋体"/>
          <w:lang w:val="en-US" w:eastAsia="zh-CN"/>
        </w:rPr>
        <w:t>gNB</w:t>
      </w:r>
      <w:proofErr w:type="spellEnd"/>
      <w:r w:rsidR="006F0D51">
        <w:rPr>
          <w:rFonts w:eastAsia="宋体"/>
          <w:lang w:val="en-US" w:eastAsia="zh-CN"/>
        </w:rPr>
        <w:t>-initiated COT.</w:t>
      </w:r>
    </w:p>
    <w:p w14:paraId="795A8246" w14:textId="77777777" w:rsidR="005859F1" w:rsidRDefault="005859F1" w:rsidP="005859F1">
      <w:pPr>
        <w:jc w:val="both"/>
        <w:rPr>
          <w:rFonts w:eastAsia="宋体"/>
          <w:lang w:val="en-US" w:eastAsia="zh-CN"/>
        </w:rPr>
      </w:pPr>
      <w:r>
        <w:rPr>
          <w:rFonts w:eastAsia="宋体"/>
          <w:lang w:val="en-US" w:eastAsia="zh-CN"/>
        </w:rPr>
        <w:t xml:space="preserve">Another issue is the starting positions of UE’s FFP can be a partial of positions in 20ms. We prefer some of the starting positions for </w:t>
      </w:r>
      <w:proofErr w:type="spellStart"/>
      <w:r>
        <w:rPr>
          <w:rFonts w:eastAsia="宋体"/>
          <w:lang w:val="en-US" w:eastAsia="zh-CN"/>
        </w:rPr>
        <w:t>gNB’s</w:t>
      </w:r>
      <w:proofErr w:type="spellEnd"/>
      <w:r>
        <w:rPr>
          <w:rFonts w:eastAsia="宋体"/>
          <w:lang w:val="en-US" w:eastAsia="zh-CN"/>
        </w:rPr>
        <w:t xml:space="preserve"> FFP can be initialed only by </w:t>
      </w:r>
      <w:proofErr w:type="spellStart"/>
      <w:r>
        <w:rPr>
          <w:rFonts w:eastAsia="宋体"/>
          <w:lang w:val="en-US" w:eastAsia="zh-CN"/>
        </w:rPr>
        <w:t>gNB</w:t>
      </w:r>
      <w:proofErr w:type="spellEnd"/>
      <w:r>
        <w:rPr>
          <w:rFonts w:eastAsia="宋体"/>
          <w:lang w:val="en-US" w:eastAsia="zh-CN"/>
        </w:rPr>
        <w:t xml:space="preserve">, meanwhile only some of them can be used for UE’s FFP which is indicated by higher layer signaling. </w:t>
      </w:r>
    </w:p>
    <w:p w14:paraId="2044A13B" w14:textId="77777777" w:rsidR="005859F1" w:rsidRDefault="005859F1" w:rsidP="005859F1">
      <w:pPr>
        <w:jc w:val="center"/>
        <w:rPr>
          <w:rFonts w:eastAsia="宋体"/>
          <w:lang w:val="en-US" w:eastAsia="zh-CN"/>
        </w:rPr>
      </w:pPr>
      <w:r>
        <w:object w:dxaOrig="8913" w:dyaOrig="1836" w14:anchorId="590ACA5E">
          <v:shape id="_x0000_i1026" type="#_x0000_t75" style="width:445.75pt;height:92.65pt" o:ole="">
            <v:imagedata r:id="rId11" o:title=""/>
          </v:shape>
          <o:OLEObject Type="Embed" ProgID="Visio.Drawing.11" ShapeID="_x0000_i1026" DrawAspect="Content" ObjectID="_1664974799" r:id="rId12"/>
        </w:object>
      </w:r>
    </w:p>
    <w:p w14:paraId="03EA1A32" w14:textId="77777777" w:rsidR="005859F1" w:rsidRDefault="005859F1" w:rsidP="005859F1">
      <w:pPr>
        <w:pStyle w:val="ab"/>
        <w:jc w:val="center"/>
        <w:rPr>
          <w:rFonts w:eastAsia="宋体"/>
          <w:lang w:val="en-US" w:eastAsia="zh-CN"/>
        </w:rPr>
      </w:pPr>
      <w:r>
        <w:t xml:space="preserve">Figure </w:t>
      </w:r>
      <w:r>
        <w:fldChar w:fldCharType="begin"/>
      </w:r>
      <w:r>
        <w:instrText xml:space="preserve"> SEQ Figure \* ARABIC </w:instrText>
      </w:r>
      <w:r>
        <w:fldChar w:fldCharType="separate"/>
      </w:r>
      <w:r w:rsidR="005B34B9">
        <w:rPr>
          <w:noProof/>
        </w:rPr>
        <w:t>2</w:t>
      </w:r>
      <w:r>
        <w:fldChar w:fldCharType="end"/>
      </w:r>
      <w:r>
        <w:t xml:space="preserve">: </w:t>
      </w:r>
      <w:proofErr w:type="spellStart"/>
      <w:r>
        <w:t>gNB</w:t>
      </w:r>
      <w:proofErr w:type="spellEnd"/>
      <w:r>
        <w:t>-initiated COT</w:t>
      </w:r>
    </w:p>
    <w:p w14:paraId="46FBA7C3" w14:textId="77777777" w:rsidR="005859F1" w:rsidRPr="002400E5" w:rsidRDefault="005859F1" w:rsidP="005859F1">
      <w:pPr>
        <w:jc w:val="both"/>
        <w:rPr>
          <w:rFonts w:eastAsia="宋体"/>
          <w:lang w:val="en-US" w:eastAsia="zh-CN"/>
        </w:rPr>
      </w:pPr>
    </w:p>
    <w:p w14:paraId="59D432CF" w14:textId="63CE3F99" w:rsidR="006F0D51" w:rsidRDefault="005859F1" w:rsidP="005859F1">
      <w:pPr>
        <w:jc w:val="both"/>
        <w:rPr>
          <w:rFonts w:eastAsia="宋体"/>
          <w:lang w:val="en-US" w:eastAsia="zh-CN"/>
        </w:rPr>
      </w:pPr>
      <w:r>
        <w:rPr>
          <w:rFonts w:eastAsia="宋体"/>
          <w:lang w:val="en-US" w:eastAsia="zh-CN"/>
        </w:rPr>
        <w:t>Regarding r</w:t>
      </w:r>
      <w:r w:rsidRPr="000C7A6A">
        <w:rPr>
          <w:rFonts w:eastAsia="宋体"/>
          <w:lang w:val="en-US" w:eastAsia="zh-CN"/>
        </w:rPr>
        <w:t xml:space="preserve">elationship of </w:t>
      </w:r>
      <w:proofErr w:type="spellStart"/>
      <w:r w:rsidRPr="000C7A6A">
        <w:rPr>
          <w:rFonts w:eastAsia="宋体"/>
          <w:lang w:val="en-US" w:eastAsia="zh-CN"/>
        </w:rPr>
        <w:t>gNB</w:t>
      </w:r>
      <w:proofErr w:type="spellEnd"/>
      <w:r w:rsidRPr="000C7A6A">
        <w:rPr>
          <w:rFonts w:eastAsia="宋体"/>
          <w:lang w:val="en-US" w:eastAsia="zh-CN"/>
        </w:rPr>
        <w:t>-initiated COT and UE-initiated COT</w:t>
      </w:r>
      <w:r>
        <w:rPr>
          <w:rFonts w:eastAsia="宋体"/>
          <w:lang w:val="en-US" w:eastAsia="zh-CN"/>
        </w:rPr>
        <w:t xml:space="preserve">, </w:t>
      </w:r>
      <w:r w:rsidR="006F0D51">
        <w:rPr>
          <w:rFonts w:eastAsia="宋体"/>
          <w:lang w:val="en-US" w:eastAsia="zh-CN"/>
        </w:rPr>
        <w:t>there are two options.</w:t>
      </w:r>
    </w:p>
    <w:p w14:paraId="3B28226B" w14:textId="73761D11" w:rsidR="006F0D51" w:rsidRDefault="006F0D51" w:rsidP="005859F1">
      <w:pPr>
        <w:jc w:val="both"/>
        <w:rPr>
          <w:rFonts w:eastAsia="宋体"/>
          <w:lang w:val="en-US" w:eastAsia="zh-CN"/>
        </w:rPr>
      </w:pPr>
      <w:r>
        <w:rPr>
          <w:rFonts w:eastAsia="宋体"/>
          <w:lang w:val="en-US" w:eastAsia="zh-CN"/>
        </w:rPr>
        <w:t>O</w:t>
      </w:r>
      <w:r w:rsidR="005859F1">
        <w:rPr>
          <w:rFonts w:eastAsia="宋体"/>
          <w:lang w:val="en-US" w:eastAsia="zh-CN"/>
        </w:rPr>
        <w:t>ption 1 is</w:t>
      </w:r>
      <w:r>
        <w:rPr>
          <w:rFonts w:eastAsia="宋体"/>
          <w:lang w:val="en-US" w:eastAsia="zh-CN"/>
        </w:rPr>
        <w:t xml:space="preserve"> to </w:t>
      </w:r>
      <w:r>
        <w:rPr>
          <w:rFonts w:eastAsia="等线"/>
          <w:lang w:eastAsia="zh-CN"/>
        </w:rPr>
        <w:t xml:space="preserve">allow a UE to operate as an initiating device within a valid </w:t>
      </w:r>
      <w:proofErr w:type="spellStart"/>
      <w:r>
        <w:rPr>
          <w:rFonts w:eastAsia="等线"/>
          <w:lang w:eastAsia="zh-CN"/>
        </w:rPr>
        <w:t>gNB’s</w:t>
      </w:r>
      <w:proofErr w:type="spellEnd"/>
      <w:r>
        <w:rPr>
          <w:rFonts w:eastAsia="等线"/>
          <w:lang w:eastAsia="zh-CN"/>
        </w:rPr>
        <w:t xml:space="preserve"> FFP</w:t>
      </w:r>
      <w:r w:rsidR="005859F1">
        <w:rPr>
          <w:rFonts w:eastAsia="宋体"/>
          <w:lang w:val="en-US" w:eastAsia="zh-CN"/>
        </w:rPr>
        <w:t xml:space="preserve">. </w:t>
      </w:r>
      <w:r>
        <w:rPr>
          <w:rFonts w:eastAsia="宋体"/>
          <w:lang w:val="en-US" w:eastAsia="zh-CN"/>
        </w:rPr>
        <w:t xml:space="preserve">And a </w:t>
      </w:r>
      <w:proofErr w:type="spellStart"/>
      <w:r>
        <w:rPr>
          <w:rFonts w:eastAsia="宋体"/>
          <w:lang w:val="en-US" w:eastAsia="zh-CN"/>
        </w:rPr>
        <w:t>gNB</w:t>
      </w:r>
      <w:proofErr w:type="spellEnd"/>
      <w:r>
        <w:rPr>
          <w:rFonts w:eastAsia="宋体"/>
          <w:lang w:val="en-US" w:eastAsia="zh-CN"/>
        </w:rPr>
        <w:t xml:space="preserve"> can </w:t>
      </w:r>
      <w:r>
        <w:rPr>
          <w:rFonts w:eastAsia="等线"/>
          <w:lang w:eastAsia="zh-CN"/>
        </w:rPr>
        <w:t>operate as an initiating device within a valid UE’s FFP.</w:t>
      </w:r>
    </w:p>
    <w:p w14:paraId="575A0FB0" w14:textId="1545F9CF" w:rsidR="006F0D51" w:rsidRDefault="005859F1" w:rsidP="005859F1">
      <w:pPr>
        <w:jc w:val="both"/>
        <w:rPr>
          <w:rFonts w:eastAsia="宋体"/>
          <w:lang w:val="en-US" w:eastAsia="zh-CN"/>
        </w:rPr>
      </w:pPr>
      <w:r>
        <w:rPr>
          <w:rFonts w:eastAsia="宋体"/>
          <w:lang w:val="en-US" w:eastAsia="zh-CN"/>
        </w:rPr>
        <w:t xml:space="preserve">Option 2 </w:t>
      </w:r>
      <w:r w:rsidR="006F0D51">
        <w:rPr>
          <w:rFonts w:eastAsia="宋体"/>
          <w:lang w:val="en-US" w:eastAsia="zh-CN"/>
        </w:rPr>
        <w:t xml:space="preserve">does not </w:t>
      </w:r>
      <w:r w:rsidR="006F0D51">
        <w:rPr>
          <w:rFonts w:eastAsia="等线"/>
          <w:lang w:eastAsia="zh-CN"/>
        </w:rPr>
        <w:t xml:space="preserve">allow a UE to operate as an initiating device within a valid </w:t>
      </w:r>
      <w:proofErr w:type="spellStart"/>
      <w:r w:rsidR="006F0D51">
        <w:rPr>
          <w:rFonts w:eastAsia="等线"/>
          <w:lang w:eastAsia="zh-CN"/>
        </w:rPr>
        <w:t>gNB’s</w:t>
      </w:r>
      <w:proofErr w:type="spellEnd"/>
      <w:r w:rsidR="006F0D51">
        <w:rPr>
          <w:rFonts w:eastAsia="等线"/>
          <w:lang w:eastAsia="zh-CN"/>
        </w:rPr>
        <w:t xml:space="preserve"> FFP</w:t>
      </w:r>
      <w:r>
        <w:rPr>
          <w:rFonts w:eastAsia="宋体"/>
          <w:lang w:val="en-US" w:eastAsia="zh-CN"/>
        </w:rPr>
        <w:t xml:space="preserve">. </w:t>
      </w:r>
      <w:r w:rsidR="006F0D51">
        <w:rPr>
          <w:rFonts w:eastAsia="宋体"/>
          <w:lang w:val="en-US" w:eastAsia="zh-CN"/>
        </w:rPr>
        <w:t xml:space="preserve">And a UE never </w:t>
      </w:r>
      <w:r w:rsidR="006F0D51">
        <w:rPr>
          <w:rFonts w:eastAsia="等线"/>
          <w:lang w:eastAsia="zh-CN"/>
        </w:rPr>
        <w:t xml:space="preserve">operates as an initiating device within a valid </w:t>
      </w:r>
      <w:proofErr w:type="spellStart"/>
      <w:r w:rsidR="006F0D51">
        <w:rPr>
          <w:rFonts w:eastAsia="等线"/>
          <w:lang w:eastAsia="zh-CN"/>
        </w:rPr>
        <w:t>gNB’s</w:t>
      </w:r>
      <w:proofErr w:type="spellEnd"/>
      <w:r w:rsidR="006F0D51">
        <w:rPr>
          <w:rFonts w:eastAsia="等线"/>
          <w:lang w:eastAsia="zh-CN"/>
        </w:rPr>
        <w:t xml:space="preserve"> FFP.</w:t>
      </w:r>
    </w:p>
    <w:p w14:paraId="3F5FB523" w14:textId="0FAC5D5B" w:rsidR="005859F1" w:rsidRDefault="005859F1" w:rsidP="005859F1">
      <w:pPr>
        <w:jc w:val="both"/>
        <w:rPr>
          <w:rFonts w:eastAsia="宋体"/>
          <w:lang w:val="en-US" w:eastAsia="zh-CN"/>
        </w:rPr>
      </w:pPr>
      <w:r>
        <w:rPr>
          <w:rFonts w:eastAsia="宋体"/>
          <w:lang w:val="en-US" w:eastAsia="zh-CN"/>
        </w:rPr>
        <w:t xml:space="preserve">Considering all the UE’s starting positions are known by </w:t>
      </w:r>
      <w:proofErr w:type="spellStart"/>
      <w:r>
        <w:rPr>
          <w:rFonts w:eastAsia="宋体"/>
          <w:lang w:val="en-US" w:eastAsia="zh-CN"/>
        </w:rPr>
        <w:t>gNB</w:t>
      </w:r>
      <w:proofErr w:type="spellEnd"/>
      <w:r>
        <w:rPr>
          <w:rFonts w:eastAsia="宋体"/>
          <w:lang w:val="en-US" w:eastAsia="zh-CN"/>
        </w:rPr>
        <w:t xml:space="preserve">, it is reasonable to </w:t>
      </w:r>
      <w:r w:rsidR="006F0D51">
        <w:rPr>
          <w:rFonts w:eastAsia="宋体"/>
          <w:lang w:val="en-US" w:eastAsia="zh-CN"/>
        </w:rPr>
        <w:t>support Option 2 as the starting point of the FFPs</w:t>
      </w:r>
      <w:r>
        <w:rPr>
          <w:rFonts w:eastAsia="宋体"/>
          <w:lang w:val="en-US" w:eastAsia="zh-CN"/>
        </w:rPr>
        <w:t xml:space="preserve"> initiated by </w:t>
      </w:r>
      <w:proofErr w:type="spellStart"/>
      <w:r>
        <w:rPr>
          <w:rFonts w:eastAsia="宋体"/>
          <w:lang w:val="en-US" w:eastAsia="zh-CN"/>
        </w:rPr>
        <w:t>gNB</w:t>
      </w:r>
      <w:proofErr w:type="spellEnd"/>
      <w:r>
        <w:rPr>
          <w:rFonts w:eastAsia="宋体"/>
          <w:lang w:val="en-US" w:eastAsia="zh-CN"/>
        </w:rPr>
        <w:t xml:space="preserve"> or UE.</w:t>
      </w:r>
    </w:p>
    <w:p w14:paraId="55B4DCA0" w14:textId="77777777" w:rsidR="005859F1" w:rsidRDefault="005859F1" w:rsidP="005859F1">
      <w:pPr>
        <w:jc w:val="both"/>
        <w:rPr>
          <w:rFonts w:eastAsia="宋体"/>
          <w:lang w:val="en-US" w:eastAsia="zh-CN"/>
        </w:rPr>
      </w:pPr>
      <w:r>
        <w:rPr>
          <w:rFonts w:eastAsia="宋体"/>
          <w:lang w:val="en-US" w:eastAsia="zh-CN"/>
        </w:rPr>
        <w:t>A</w:t>
      </w:r>
      <w:r>
        <w:rPr>
          <w:rFonts w:eastAsia="宋体" w:hint="eastAsia"/>
          <w:lang w:val="en-US" w:eastAsia="zh-CN"/>
        </w:rPr>
        <w:t xml:space="preserve">bove </w:t>
      </w:r>
      <w:r>
        <w:rPr>
          <w:rFonts w:eastAsia="宋体"/>
          <w:lang w:val="en-US" w:eastAsia="zh-CN"/>
        </w:rPr>
        <w:t>all, we have the following proposals:</w:t>
      </w:r>
    </w:p>
    <w:p w14:paraId="1680C8F5" w14:textId="1DD1F1EA" w:rsidR="005859F1" w:rsidRPr="00F91FC7" w:rsidRDefault="005859F1" w:rsidP="00F91FC7">
      <w:pPr>
        <w:pStyle w:val="afe"/>
        <w:numPr>
          <w:ilvl w:val="0"/>
          <w:numId w:val="44"/>
        </w:numPr>
        <w:ind w:leftChars="0"/>
        <w:jc w:val="both"/>
        <w:rPr>
          <w:b/>
          <w:i/>
          <w:lang w:val="en-US"/>
        </w:rPr>
      </w:pPr>
      <w:r w:rsidRPr="00F91FC7">
        <w:rPr>
          <w:b/>
          <w:i/>
          <w:lang w:val="en-US"/>
        </w:rPr>
        <w:t>Regarding the period of UE-initiated COT (</w:t>
      </w:r>
      <w:proofErr w:type="spellStart"/>
      <w:r w:rsidRPr="00F91FC7">
        <w:rPr>
          <w:b/>
          <w:i/>
          <w:lang w:val="en-US"/>
        </w:rPr>
        <w:t>Tx_UE</w:t>
      </w:r>
      <w:proofErr w:type="spellEnd"/>
      <w:r w:rsidRPr="00F91FC7">
        <w:rPr>
          <w:b/>
          <w:i/>
          <w:lang w:val="en-US"/>
        </w:rPr>
        <w:t>), it can be separately configured by higher layer singling</w:t>
      </w:r>
      <w:r w:rsidR="006F0D51" w:rsidRPr="00F91FC7">
        <w:rPr>
          <w:b/>
          <w:i/>
          <w:lang w:val="en-US"/>
        </w:rPr>
        <w:t>.</w:t>
      </w:r>
    </w:p>
    <w:p w14:paraId="65AA28E2" w14:textId="233FA794" w:rsidR="005859F1" w:rsidRPr="00F91FC7" w:rsidRDefault="005859F1" w:rsidP="00F91FC7">
      <w:pPr>
        <w:pStyle w:val="afe"/>
        <w:numPr>
          <w:ilvl w:val="0"/>
          <w:numId w:val="44"/>
        </w:numPr>
        <w:ind w:leftChars="0"/>
        <w:jc w:val="both"/>
        <w:rPr>
          <w:b/>
          <w:i/>
          <w:lang w:val="en-US"/>
        </w:rPr>
      </w:pPr>
      <w:r w:rsidRPr="00F91FC7">
        <w:rPr>
          <w:b/>
          <w:i/>
          <w:lang w:val="en-US"/>
        </w:rPr>
        <w:t xml:space="preserve">FFP Periodicity for UE-initiated COT can be different from the FFP periodicity for </w:t>
      </w:r>
      <w:proofErr w:type="spellStart"/>
      <w:r w:rsidRPr="00F91FC7">
        <w:rPr>
          <w:b/>
          <w:i/>
          <w:lang w:val="en-US"/>
        </w:rPr>
        <w:t>gNB</w:t>
      </w:r>
      <w:proofErr w:type="spellEnd"/>
      <w:r w:rsidRPr="00F91FC7">
        <w:rPr>
          <w:b/>
          <w:i/>
          <w:lang w:val="en-US"/>
        </w:rPr>
        <w:t>-initiated COT</w:t>
      </w:r>
      <w:r w:rsidR="006F0D51" w:rsidRPr="00F91FC7">
        <w:rPr>
          <w:b/>
          <w:i/>
          <w:lang w:val="en-US"/>
        </w:rPr>
        <w:t>.</w:t>
      </w:r>
    </w:p>
    <w:p w14:paraId="0CBA124C" w14:textId="4E794827" w:rsidR="006F0D51" w:rsidRPr="00F91FC7" w:rsidRDefault="006F0D51" w:rsidP="00F91FC7">
      <w:pPr>
        <w:pStyle w:val="afe"/>
        <w:numPr>
          <w:ilvl w:val="0"/>
          <w:numId w:val="44"/>
        </w:numPr>
        <w:ind w:leftChars="0"/>
        <w:jc w:val="both"/>
        <w:rPr>
          <w:b/>
          <w:i/>
          <w:lang w:val="en-US"/>
        </w:rPr>
      </w:pPr>
      <w:r w:rsidRPr="00F91FC7">
        <w:rPr>
          <w:b/>
          <w:i/>
          <w:lang w:val="en-US"/>
        </w:rPr>
        <w:t xml:space="preserve">Regarding relationship of </w:t>
      </w:r>
      <w:proofErr w:type="spellStart"/>
      <w:r w:rsidRPr="00F91FC7">
        <w:rPr>
          <w:b/>
          <w:i/>
          <w:lang w:val="en-US"/>
        </w:rPr>
        <w:t>gNB</w:t>
      </w:r>
      <w:proofErr w:type="spellEnd"/>
      <w:r w:rsidRPr="00F91FC7">
        <w:rPr>
          <w:b/>
          <w:i/>
          <w:lang w:val="en-US"/>
        </w:rPr>
        <w:t xml:space="preserve">-initiated COT and UE-initiated COT, it does not allow a UE to operate as an initiating device within a valid </w:t>
      </w:r>
      <w:proofErr w:type="spellStart"/>
      <w:r w:rsidRPr="00F91FC7">
        <w:rPr>
          <w:b/>
          <w:i/>
          <w:lang w:val="en-US"/>
        </w:rPr>
        <w:t>gNB’s</w:t>
      </w:r>
      <w:proofErr w:type="spellEnd"/>
      <w:r w:rsidRPr="00F91FC7">
        <w:rPr>
          <w:b/>
          <w:i/>
          <w:lang w:val="en-US"/>
        </w:rPr>
        <w:t xml:space="preserve"> FFP. And a UE never operates as an initiating device within a valid </w:t>
      </w:r>
      <w:proofErr w:type="spellStart"/>
      <w:r w:rsidRPr="00F91FC7">
        <w:rPr>
          <w:b/>
          <w:i/>
          <w:lang w:val="en-US"/>
        </w:rPr>
        <w:t>gNB’s</w:t>
      </w:r>
      <w:proofErr w:type="spellEnd"/>
      <w:r w:rsidRPr="00F91FC7">
        <w:rPr>
          <w:b/>
          <w:i/>
          <w:lang w:val="en-US"/>
        </w:rPr>
        <w:t xml:space="preserve"> FFP</w:t>
      </w:r>
    </w:p>
    <w:p w14:paraId="563AAE27" w14:textId="771AE8A4" w:rsidR="003C2EC9" w:rsidRPr="00637A57" w:rsidRDefault="0089731F" w:rsidP="00976ABB">
      <w:pPr>
        <w:pStyle w:val="1"/>
        <w:tabs>
          <w:tab w:val="num" w:pos="426"/>
        </w:tabs>
        <w:ind w:left="426" w:hanging="426"/>
        <w:jc w:val="both"/>
        <w:rPr>
          <w:rFonts w:eastAsia="宋体"/>
          <w:lang w:eastAsia="zh-CN"/>
        </w:rPr>
      </w:pPr>
      <w:r w:rsidRPr="00637A57">
        <w:rPr>
          <w:rFonts w:eastAsia="宋体"/>
          <w:lang w:eastAsia="zh-CN"/>
        </w:rPr>
        <w:lastRenderedPageBreak/>
        <w:t>Harmonizing UL configured-grant enhancements in NR-U and URLLC</w:t>
      </w:r>
    </w:p>
    <w:p w14:paraId="6901F6B5" w14:textId="4B2D5AA0" w:rsidR="00381F07" w:rsidRDefault="00A92FBC" w:rsidP="00976ABB">
      <w:pPr>
        <w:jc w:val="both"/>
        <w:rPr>
          <w:lang w:val="en-US" w:eastAsia="fi-FI"/>
        </w:rPr>
      </w:pPr>
      <w:r>
        <w:rPr>
          <w:lang w:val="en-US" w:eastAsia="fi-FI"/>
        </w:rPr>
        <w:t xml:space="preserve">In Rel-16, both of </w:t>
      </w:r>
      <w:r w:rsidR="00381F07" w:rsidRPr="008C6721">
        <w:rPr>
          <w:lang w:val="en-US" w:eastAsia="fi-FI"/>
        </w:rPr>
        <w:t xml:space="preserve">UL configured-grant enhancements in NR-U and </w:t>
      </w:r>
      <w:r w:rsidRPr="008C6721">
        <w:rPr>
          <w:lang w:val="en-US" w:eastAsia="fi-FI"/>
        </w:rPr>
        <w:t xml:space="preserve">UL configured-grant enhancements </w:t>
      </w:r>
      <w:r w:rsidR="00381F07" w:rsidRPr="008C6721">
        <w:rPr>
          <w:lang w:val="en-US" w:eastAsia="fi-FI"/>
        </w:rPr>
        <w:t xml:space="preserve">URLLC </w:t>
      </w:r>
      <w:r>
        <w:rPr>
          <w:lang w:val="en-US" w:eastAsia="fi-FI"/>
        </w:rPr>
        <w:t xml:space="preserve">are </w:t>
      </w:r>
      <w:r w:rsidR="00381F07" w:rsidRPr="008C6721">
        <w:rPr>
          <w:lang w:val="en-US" w:eastAsia="fi-FI"/>
        </w:rPr>
        <w:t>introduced</w:t>
      </w:r>
      <w:r>
        <w:rPr>
          <w:lang w:val="en-US" w:eastAsia="fi-FI"/>
        </w:rPr>
        <w:t>. The following table summarize</w:t>
      </w:r>
      <w:r w:rsidR="00BD1494">
        <w:rPr>
          <w:lang w:val="en-US" w:eastAsia="fi-FI"/>
        </w:rPr>
        <w:t>s</w:t>
      </w:r>
      <w:r>
        <w:rPr>
          <w:lang w:val="en-US" w:eastAsia="fi-FI"/>
        </w:rPr>
        <w:t xml:space="preserve"> the enhancements.</w:t>
      </w:r>
    </w:p>
    <w:p w14:paraId="2CE8AF94" w14:textId="2A0E41EA" w:rsidR="00A92FBC" w:rsidRPr="00383957" w:rsidRDefault="00383957" w:rsidP="00723D1B">
      <w:pPr>
        <w:pStyle w:val="ab"/>
        <w:jc w:val="center"/>
        <w:rPr>
          <w:lang w:val="en-US" w:eastAsia="fi-FI"/>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8C6721">
        <w:rPr>
          <w:lang w:val="en-US" w:eastAsia="fi-FI"/>
        </w:rPr>
        <w:t>UL configured-grant enhancements in NR-U and URLLC</w:t>
      </w:r>
    </w:p>
    <w:tbl>
      <w:tblPr>
        <w:tblStyle w:val="af7"/>
        <w:tblW w:w="0" w:type="auto"/>
        <w:tblLook w:val="04A0" w:firstRow="1" w:lastRow="0" w:firstColumn="1" w:lastColumn="0" w:noHBand="0" w:noVBand="1"/>
      </w:tblPr>
      <w:tblGrid>
        <w:gridCol w:w="3210"/>
        <w:gridCol w:w="3210"/>
        <w:gridCol w:w="3210"/>
      </w:tblGrid>
      <w:tr w:rsidR="00A92FBC" w14:paraId="2638684C" w14:textId="77777777" w:rsidTr="00A92FBC">
        <w:tc>
          <w:tcPr>
            <w:tcW w:w="3210" w:type="dxa"/>
          </w:tcPr>
          <w:p w14:paraId="2312A587" w14:textId="6B924CFC" w:rsidR="00A92FBC" w:rsidRDefault="00A92FBC" w:rsidP="00976ABB">
            <w:pPr>
              <w:jc w:val="both"/>
              <w:rPr>
                <w:lang w:val="en-US" w:eastAsia="ja-JP"/>
              </w:rPr>
            </w:pPr>
            <w:r w:rsidRPr="008C6721">
              <w:rPr>
                <w:lang w:val="en-US" w:eastAsia="fi-FI"/>
              </w:rPr>
              <w:t>UL configured-grant enhancements</w:t>
            </w:r>
          </w:p>
        </w:tc>
        <w:tc>
          <w:tcPr>
            <w:tcW w:w="3210" w:type="dxa"/>
          </w:tcPr>
          <w:p w14:paraId="1D64F207" w14:textId="7FBE9F52" w:rsidR="00A92FBC" w:rsidRPr="00A92FBC" w:rsidRDefault="00A92FBC" w:rsidP="00976ABB">
            <w:pPr>
              <w:jc w:val="both"/>
              <w:rPr>
                <w:rFonts w:eastAsia="宋体"/>
                <w:lang w:val="en-US" w:eastAsia="zh-CN"/>
              </w:rPr>
            </w:pPr>
            <w:r>
              <w:rPr>
                <w:rFonts w:eastAsia="宋体" w:hint="eastAsia"/>
                <w:lang w:val="en-US" w:eastAsia="zh-CN"/>
              </w:rPr>
              <w:t>NR-U</w:t>
            </w:r>
          </w:p>
        </w:tc>
        <w:tc>
          <w:tcPr>
            <w:tcW w:w="3210" w:type="dxa"/>
          </w:tcPr>
          <w:p w14:paraId="44A5C30B" w14:textId="4EF3130F" w:rsidR="00A92FBC" w:rsidRPr="00A92FBC" w:rsidRDefault="00A92FBC" w:rsidP="00976ABB">
            <w:pPr>
              <w:jc w:val="both"/>
              <w:rPr>
                <w:rFonts w:eastAsia="宋体"/>
                <w:lang w:val="en-US" w:eastAsia="zh-CN"/>
              </w:rPr>
            </w:pPr>
            <w:r>
              <w:rPr>
                <w:rFonts w:eastAsia="宋体" w:hint="eastAsia"/>
                <w:lang w:val="en-US" w:eastAsia="zh-CN"/>
              </w:rPr>
              <w:t>URLLC</w:t>
            </w:r>
          </w:p>
        </w:tc>
      </w:tr>
      <w:tr w:rsidR="00A92FBC" w14:paraId="5D675262" w14:textId="77777777" w:rsidTr="00A92FBC">
        <w:tc>
          <w:tcPr>
            <w:tcW w:w="3210" w:type="dxa"/>
          </w:tcPr>
          <w:p w14:paraId="5D05E348" w14:textId="66A040F4" w:rsidR="00A92FBC" w:rsidRPr="00A92FBC" w:rsidRDefault="00A92FBC" w:rsidP="00976ABB">
            <w:pPr>
              <w:jc w:val="both"/>
              <w:rPr>
                <w:rFonts w:eastAsia="宋体"/>
                <w:lang w:val="en-US" w:eastAsia="zh-CN"/>
              </w:rPr>
            </w:pPr>
            <w:r>
              <w:rPr>
                <w:rFonts w:eastAsia="宋体" w:hint="eastAsia"/>
                <w:lang w:val="en-US" w:eastAsia="zh-CN"/>
              </w:rPr>
              <w:t>HARQ process</w:t>
            </w:r>
          </w:p>
        </w:tc>
        <w:tc>
          <w:tcPr>
            <w:tcW w:w="3210" w:type="dxa"/>
          </w:tcPr>
          <w:p w14:paraId="45ED196C" w14:textId="3A4F8857" w:rsidR="00A92FBC" w:rsidRDefault="005F5108" w:rsidP="00976ABB">
            <w:pPr>
              <w:jc w:val="both"/>
              <w:rPr>
                <w:lang w:val="en-US" w:eastAsia="ja-JP"/>
              </w:rPr>
            </w:pPr>
            <w:r w:rsidRPr="003E2C49">
              <w:rPr>
                <w:noProof/>
                <w:lang w:eastAsia="ko-KR"/>
              </w:rPr>
              <w:t xml:space="preserve">UE implementation </w:t>
            </w:r>
          </w:p>
        </w:tc>
        <w:tc>
          <w:tcPr>
            <w:tcW w:w="3210" w:type="dxa"/>
          </w:tcPr>
          <w:p w14:paraId="213EE35D" w14:textId="77777777" w:rsidR="00A92FBC" w:rsidRPr="001F5CCE" w:rsidRDefault="00A92FBC" w:rsidP="00976ABB">
            <w:pPr>
              <w:pStyle w:val="EQ"/>
              <w:jc w:val="both"/>
              <w:rPr>
                <w:i/>
                <w:lang w:eastAsia="ko-KR"/>
              </w:rPr>
            </w:pPr>
            <w:r w:rsidRPr="002902C5">
              <w:rPr>
                <w:lang w:eastAsia="ko-KR"/>
              </w:rPr>
              <w:t xml:space="preserve">HARQ Process ID = [floor(CURRENT_symbol / </w:t>
            </w:r>
            <w:r w:rsidRPr="001F5CCE">
              <w:rPr>
                <w:i/>
                <w:lang w:eastAsia="ko-KR"/>
              </w:rPr>
              <w:t>periodicity</w:t>
            </w:r>
            <w:r w:rsidRPr="001F5CCE">
              <w:rPr>
                <w:lang w:eastAsia="ko-KR"/>
              </w:rPr>
              <w:t xml:space="preserve">)] modulo </w:t>
            </w:r>
            <w:r w:rsidRPr="001F5CCE">
              <w:rPr>
                <w:i/>
                <w:lang w:eastAsia="ko-KR"/>
              </w:rPr>
              <w:t>nrofHARQ-Processes</w:t>
            </w:r>
            <w:r w:rsidRPr="001F5CCE">
              <w:rPr>
                <w:lang w:eastAsia="ko-KR"/>
              </w:rPr>
              <w:t xml:space="preserve"> + </w:t>
            </w:r>
            <w:r w:rsidRPr="001F5CCE">
              <w:rPr>
                <w:i/>
                <w:lang w:eastAsia="ko-KR"/>
              </w:rPr>
              <w:t>harq-</w:t>
            </w:r>
            <w:r>
              <w:rPr>
                <w:i/>
                <w:lang w:eastAsia="ko-KR"/>
              </w:rPr>
              <w:t>P</w:t>
            </w:r>
            <w:r w:rsidRPr="001F5CCE">
              <w:rPr>
                <w:i/>
                <w:lang w:eastAsia="ko-KR"/>
              </w:rPr>
              <w:t>rocID-</w:t>
            </w:r>
            <w:r>
              <w:rPr>
                <w:i/>
                <w:lang w:eastAsia="ko-KR"/>
              </w:rPr>
              <w:t>O</w:t>
            </w:r>
            <w:r w:rsidRPr="001F5CCE">
              <w:rPr>
                <w:i/>
                <w:lang w:eastAsia="ko-KR"/>
              </w:rPr>
              <w:t>ffset</w:t>
            </w:r>
            <w:r>
              <w:rPr>
                <w:i/>
                <w:lang w:eastAsia="ko-KR"/>
              </w:rPr>
              <w:t>2</w:t>
            </w:r>
          </w:p>
          <w:p w14:paraId="33F51D07" w14:textId="77777777" w:rsidR="00A92FBC" w:rsidRPr="00A92FBC" w:rsidRDefault="00A92FBC" w:rsidP="00976ABB">
            <w:pPr>
              <w:jc w:val="both"/>
              <w:rPr>
                <w:lang w:eastAsia="ja-JP"/>
              </w:rPr>
            </w:pPr>
          </w:p>
        </w:tc>
      </w:tr>
      <w:tr w:rsidR="00A92FBC" w14:paraId="47B117E7" w14:textId="77777777" w:rsidTr="00A92FBC">
        <w:tc>
          <w:tcPr>
            <w:tcW w:w="3210" w:type="dxa"/>
          </w:tcPr>
          <w:p w14:paraId="5FD06652" w14:textId="75A4798F" w:rsidR="00A92FBC" w:rsidRPr="00A92FBC" w:rsidRDefault="00A92FBC" w:rsidP="00976ABB">
            <w:pPr>
              <w:jc w:val="both"/>
              <w:rPr>
                <w:rFonts w:eastAsia="宋体"/>
                <w:lang w:val="en-US" w:eastAsia="zh-CN"/>
              </w:rPr>
            </w:pPr>
            <w:r>
              <w:rPr>
                <w:rFonts w:eastAsia="宋体" w:hint="eastAsia"/>
                <w:lang w:val="en-US" w:eastAsia="zh-CN"/>
              </w:rPr>
              <w:t>RV</w:t>
            </w:r>
          </w:p>
        </w:tc>
        <w:tc>
          <w:tcPr>
            <w:tcW w:w="3210" w:type="dxa"/>
          </w:tcPr>
          <w:p w14:paraId="58F24722" w14:textId="7BDBCCDF" w:rsidR="00A92FBC" w:rsidRDefault="003F70AB" w:rsidP="00976ABB">
            <w:pPr>
              <w:jc w:val="both"/>
              <w:rPr>
                <w:lang w:val="en-US" w:eastAsia="ja-JP"/>
              </w:rPr>
            </w:pPr>
            <w:r>
              <w:rPr>
                <w:color w:val="000000" w:themeColor="text1"/>
              </w:rPr>
              <w:t>D</w:t>
            </w:r>
            <w:r w:rsidRPr="00093C82">
              <w:rPr>
                <w:color w:val="000000" w:themeColor="text1"/>
              </w:rPr>
              <w:t>etermined by the UE</w:t>
            </w:r>
          </w:p>
        </w:tc>
        <w:tc>
          <w:tcPr>
            <w:tcW w:w="3210" w:type="dxa"/>
          </w:tcPr>
          <w:p w14:paraId="619FBA0B" w14:textId="43B9C1B3" w:rsidR="00A92FBC" w:rsidRPr="003F70AB" w:rsidRDefault="003F70AB" w:rsidP="00976ABB">
            <w:pPr>
              <w:jc w:val="both"/>
            </w:pPr>
            <w:r w:rsidRPr="0048482F">
              <w:t>RV sequence</w:t>
            </w:r>
            <w:r w:rsidRPr="003F70AB">
              <w:rPr>
                <w:i/>
              </w:rPr>
              <w:t xml:space="preserve"> </w:t>
            </w:r>
            <w:r>
              <w:rPr>
                <w:i/>
              </w:rPr>
              <w:t xml:space="preserve">configured by </w:t>
            </w:r>
            <w:proofErr w:type="spellStart"/>
            <w:r w:rsidRPr="003F70AB">
              <w:rPr>
                <w:i/>
              </w:rPr>
              <w:t>repK</w:t>
            </w:r>
            <w:proofErr w:type="spellEnd"/>
            <w:r w:rsidRPr="003F70AB">
              <w:rPr>
                <w:i/>
              </w:rPr>
              <w:t xml:space="preserve">-RV </w:t>
            </w:r>
            <w:r w:rsidRPr="003F70AB">
              <w:t>or 0</w:t>
            </w:r>
          </w:p>
        </w:tc>
      </w:tr>
      <w:tr w:rsidR="003F70AB" w14:paraId="5A0528A6" w14:textId="77777777" w:rsidTr="00A92FBC">
        <w:tc>
          <w:tcPr>
            <w:tcW w:w="3210" w:type="dxa"/>
          </w:tcPr>
          <w:p w14:paraId="71FCC56F" w14:textId="48D7FB6E" w:rsidR="003F70AB" w:rsidRDefault="003F70AB" w:rsidP="00976ABB">
            <w:pPr>
              <w:jc w:val="both"/>
              <w:rPr>
                <w:rFonts w:eastAsia="宋体"/>
                <w:lang w:val="en-US" w:eastAsia="zh-CN"/>
              </w:rPr>
            </w:pPr>
            <w:r>
              <w:rPr>
                <w:color w:val="000000"/>
              </w:rPr>
              <w:t>Initial transmission of a transport block</w:t>
            </w:r>
          </w:p>
        </w:tc>
        <w:tc>
          <w:tcPr>
            <w:tcW w:w="3210" w:type="dxa"/>
          </w:tcPr>
          <w:p w14:paraId="092F3913" w14:textId="03D7ED27" w:rsidR="003F70AB" w:rsidRPr="00A54E9A" w:rsidRDefault="00A54E9A" w:rsidP="00976ABB">
            <w:pPr>
              <w:jc w:val="both"/>
              <w:rPr>
                <w:rFonts w:eastAsia="宋体"/>
                <w:lang w:val="en-US" w:eastAsia="zh-CN"/>
              </w:rPr>
            </w:pPr>
            <w:r>
              <w:rPr>
                <w:rFonts w:eastAsia="宋体"/>
                <w:lang w:val="en-US" w:eastAsia="zh-CN"/>
              </w:rPr>
              <w:t>A</w:t>
            </w:r>
            <w:r>
              <w:rPr>
                <w:rFonts w:eastAsia="宋体" w:hint="eastAsia"/>
                <w:lang w:val="en-US" w:eastAsia="zh-CN"/>
              </w:rPr>
              <w:t xml:space="preserve">ny </w:t>
            </w:r>
            <w:r>
              <w:rPr>
                <w:rFonts w:eastAsia="宋体"/>
                <w:lang w:val="en-US" w:eastAsia="zh-CN"/>
              </w:rPr>
              <w:t xml:space="preserve">position in </w:t>
            </w:r>
            <w:r w:rsidRPr="00D53AC0">
              <w:rPr>
                <w:lang w:eastAsia="ja-JP"/>
              </w:rPr>
              <w:t xml:space="preserve">the </w:t>
            </w:r>
            <w:r>
              <w:rPr>
                <w:lang w:eastAsia="ja-JP"/>
              </w:rPr>
              <w:t xml:space="preserve">earliest consecutive </w:t>
            </w:r>
            <w:r w:rsidRPr="00D53AC0">
              <w:rPr>
                <w:lang w:eastAsia="ja-JP"/>
              </w:rPr>
              <w:t>transmission occasion candidates</w:t>
            </w:r>
          </w:p>
        </w:tc>
        <w:tc>
          <w:tcPr>
            <w:tcW w:w="3210" w:type="dxa"/>
          </w:tcPr>
          <w:p w14:paraId="7E053558" w14:textId="10762648" w:rsidR="003F70AB" w:rsidRDefault="003F70AB" w:rsidP="00976ABB">
            <w:pPr>
              <w:jc w:val="both"/>
              <w:rPr>
                <w:color w:val="000000"/>
              </w:rPr>
            </w:pPr>
            <w:r w:rsidRPr="003F70AB">
              <w:t xml:space="preserve">If </w:t>
            </w:r>
            <w:r w:rsidRPr="009751F0">
              <w:rPr>
                <w:i/>
                <w:color w:val="000000"/>
              </w:rPr>
              <w:t>Configuredgrantconfig-StartingfromRV0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xml:space="preserve">: </w:t>
            </w:r>
          </w:p>
          <w:p w14:paraId="6855D32A" w14:textId="77777777" w:rsidR="003F70AB" w:rsidRDefault="003F70AB" w:rsidP="00976ABB">
            <w:pPr>
              <w:jc w:val="both"/>
            </w:pP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p>
          <w:p w14:paraId="400ABA5B" w14:textId="77777777" w:rsidR="003F70AB" w:rsidRDefault="003F70AB" w:rsidP="00976ABB">
            <w:pPr>
              <w:jc w:val="both"/>
            </w:pPr>
            <w:r>
              <w:t>else:</w:t>
            </w:r>
          </w:p>
          <w:p w14:paraId="73AD4A37" w14:textId="5953BD7D" w:rsidR="003F70AB" w:rsidRDefault="003F70AB" w:rsidP="00976ABB">
            <w:pPr>
              <w:jc w:val="both"/>
              <w:rPr>
                <w:lang w:val="en-US" w:eastAsia="ja-JP"/>
              </w:rPr>
            </w:pPr>
            <w:r w:rsidRPr="0048482F">
              <w:t xml:space="preserve">any of the transmission occasions of the </w:t>
            </w:r>
            <w:r w:rsidRPr="0048482F">
              <w:rPr>
                <w:i/>
              </w:rPr>
              <w:t>K</w:t>
            </w:r>
            <w:r w:rsidRPr="0048482F">
              <w:t xml:space="preserve"> repetitions that are associated with RV=0</w:t>
            </w:r>
          </w:p>
        </w:tc>
      </w:tr>
      <w:tr w:rsidR="003F70AB" w14:paraId="5F70D73B" w14:textId="77777777" w:rsidTr="00E92F4A">
        <w:tc>
          <w:tcPr>
            <w:tcW w:w="3210" w:type="dxa"/>
          </w:tcPr>
          <w:p w14:paraId="33DB4548" w14:textId="799BA55C" w:rsidR="003F70AB" w:rsidRPr="00A92FBC" w:rsidRDefault="003F70AB" w:rsidP="00976ABB">
            <w:pPr>
              <w:jc w:val="both"/>
              <w:rPr>
                <w:rFonts w:eastAsia="宋体"/>
                <w:lang w:val="en-US" w:eastAsia="zh-CN"/>
              </w:rPr>
            </w:pPr>
            <w:r>
              <w:rPr>
                <w:rFonts w:eastAsia="宋体" w:hint="eastAsia"/>
                <w:lang w:val="en-US" w:eastAsia="zh-CN"/>
              </w:rPr>
              <w:t>Resource allocation</w:t>
            </w:r>
            <w:r w:rsidR="00EE6360">
              <w:rPr>
                <w:rFonts w:eastAsia="宋体"/>
                <w:lang w:val="en-US" w:eastAsia="zh-CN"/>
              </w:rPr>
              <w:t xml:space="preserve"> and </w:t>
            </w:r>
            <w:r w:rsidR="00EE6360">
              <w:rPr>
                <w:rFonts w:eastAsia="宋体" w:hint="eastAsia"/>
                <w:lang w:val="en-US" w:eastAsia="zh-CN"/>
              </w:rPr>
              <w:t>Repetition</w:t>
            </w:r>
          </w:p>
        </w:tc>
        <w:tc>
          <w:tcPr>
            <w:tcW w:w="3210" w:type="dxa"/>
          </w:tcPr>
          <w:p w14:paraId="2089593C" w14:textId="09A77A8C" w:rsidR="00901BA2" w:rsidRPr="00901BA2" w:rsidRDefault="00901BA2" w:rsidP="00976ABB">
            <w:pPr>
              <w:jc w:val="both"/>
              <w:rPr>
                <w:rFonts w:eastAsia="宋体"/>
                <w:i/>
                <w:color w:val="000000" w:themeColor="text1"/>
                <w:lang w:eastAsia="zh-CN"/>
              </w:rPr>
            </w:pPr>
            <w:r>
              <w:rPr>
                <w:rFonts w:eastAsia="宋体"/>
                <w:i/>
                <w:color w:val="000000" w:themeColor="text1"/>
                <w:lang w:eastAsia="zh-CN"/>
              </w:rPr>
              <w:t>I</w:t>
            </w:r>
            <w:r>
              <w:rPr>
                <w:rFonts w:eastAsia="宋体" w:hint="eastAsia"/>
                <w:i/>
                <w:color w:val="000000" w:themeColor="text1"/>
                <w:lang w:eastAsia="zh-CN"/>
              </w:rPr>
              <w:t>f</w:t>
            </w:r>
            <w:r w:rsidRPr="004B376C">
              <w:rPr>
                <w:i/>
                <w:color w:val="000000" w:themeColor="text1"/>
                <w:lang w:eastAsia="zh-CN"/>
              </w:rPr>
              <w:t xml:space="preserve"> </w:t>
            </w:r>
            <w:r w:rsidRPr="00D15C69">
              <w:rPr>
                <w:i/>
                <w:color w:val="000000" w:themeColor="text1"/>
                <w:lang w:eastAsia="zh-CN"/>
              </w:rPr>
              <w:t>cg-nrofSlots</w:t>
            </w:r>
            <w:r>
              <w:rPr>
                <w:i/>
                <w:color w:val="000000" w:themeColor="text1"/>
                <w:lang w:eastAsia="zh-CN"/>
              </w:rPr>
              <w:t>-r16</w:t>
            </w:r>
            <w:r>
              <w:rPr>
                <w:color w:val="000000" w:themeColor="text1"/>
                <w:lang w:eastAsia="zh-CN"/>
              </w:rPr>
              <w:t xml:space="preserve"> and </w:t>
            </w:r>
            <w:r w:rsidRPr="00D15C69">
              <w:rPr>
                <w:i/>
                <w:color w:val="000000" w:themeColor="text1"/>
                <w:lang w:eastAsia="zh-CN"/>
              </w:rPr>
              <w:t>cg-nrofPUSCH-InSlot</w:t>
            </w:r>
            <w:r>
              <w:rPr>
                <w:i/>
                <w:color w:val="000000" w:themeColor="text1"/>
                <w:lang w:eastAsia="zh-CN"/>
              </w:rPr>
              <w:t>-r16</w:t>
            </w:r>
            <w:r w:rsidRPr="00901BA2">
              <w:t xml:space="preserve"> are configured</w:t>
            </w:r>
            <w:r>
              <w:rPr>
                <w:i/>
                <w:color w:val="000000" w:themeColor="text1"/>
                <w:lang w:eastAsia="zh-CN"/>
              </w:rPr>
              <w:t>:</w:t>
            </w:r>
          </w:p>
          <w:p w14:paraId="7DFD9A2B" w14:textId="1CBF01BB" w:rsidR="003F70AB" w:rsidRDefault="00901BA2" w:rsidP="00976ABB">
            <w:pPr>
              <w:jc w:val="both"/>
              <w:rPr>
                <w:lang w:val="en-US" w:eastAsia="ja-JP"/>
              </w:rPr>
            </w:pPr>
            <w:r>
              <w:rPr>
                <w:i/>
                <w:color w:val="000000" w:themeColor="text1"/>
                <w:lang w:eastAsia="zh-CN"/>
              </w:rPr>
              <w:t xml:space="preserve">First resource is given by </w:t>
            </w:r>
            <w:proofErr w:type="spellStart"/>
            <w:r w:rsidRPr="00D15C69">
              <w:rPr>
                <w:i/>
                <w:color w:val="000000" w:themeColor="text1"/>
                <w:lang w:eastAsia="zh-CN"/>
              </w:rPr>
              <w:t>timeDomainAllocation</w:t>
            </w:r>
            <w:proofErr w:type="spellEnd"/>
            <w:r>
              <w:rPr>
                <w:i/>
                <w:color w:val="000000" w:themeColor="text1"/>
                <w:lang w:eastAsia="zh-CN"/>
              </w:rPr>
              <w:t xml:space="preserve"> or DCI</w:t>
            </w:r>
            <w:r>
              <w:rPr>
                <w:color w:val="000000" w:themeColor="text1"/>
                <w:lang w:eastAsia="zh-CN"/>
              </w:rPr>
              <w:t xml:space="preserve">, </w:t>
            </w:r>
            <w:r w:rsidRPr="00D15C69">
              <w:rPr>
                <w:color w:val="000000" w:themeColor="text1"/>
                <w:lang w:eastAsia="zh-CN"/>
              </w:rPr>
              <w:t>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xml:space="preserve"> </w:t>
            </w:r>
            <w:r w:rsidRPr="004B376C">
              <w:rPr>
                <w:color w:val="000000" w:themeColor="text1"/>
                <w:lang w:eastAsia="zh-CN"/>
              </w:rPr>
              <w:t xml:space="preserve">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w:t>
            </w:r>
          </w:p>
        </w:tc>
        <w:tc>
          <w:tcPr>
            <w:tcW w:w="3210" w:type="dxa"/>
          </w:tcPr>
          <w:p w14:paraId="3ACF2CE7" w14:textId="6A15C396" w:rsidR="00EE6360" w:rsidRPr="0009383E" w:rsidRDefault="00EE6360" w:rsidP="00976ABB">
            <w:pPr>
              <w:jc w:val="both"/>
            </w:pPr>
            <w:r w:rsidRPr="0009383E">
              <w:t>PUSCH repetition Type A</w:t>
            </w:r>
          </w:p>
          <w:p w14:paraId="05105A9C" w14:textId="62BC3A4F" w:rsidR="00EE6360" w:rsidRPr="0009383E" w:rsidRDefault="00EE6360" w:rsidP="00976ABB">
            <w:pPr>
              <w:jc w:val="both"/>
              <w:rPr>
                <w:rFonts w:eastAsia="宋体"/>
                <w:lang w:eastAsia="zh-CN"/>
              </w:rPr>
            </w:pPr>
            <w:r w:rsidRPr="0009383E">
              <w:t>PUSCH repetition Type B</w:t>
            </w:r>
          </w:p>
        </w:tc>
      </w:tr>
      <w:tr w:rsidR="00AA11A5" w14:paraId="7B5769C0" w14:textId="77777777" w:rsidTr="00E92F4A">
        <w:tc>
          <w:tcPr>
            <w:tcW w:w="3210" w:type="dxa"/>
          </w:tcPr>
          <w:p w14:paraId="0259AFFB" w14:textId="4B3C4959" w:rsidR="00AA11A5" w:rsidRDefault="00AA11A5" w:rsidP="00976ABB">
            <w:pPr>
              <w:jc w:val="both"/>
              <w:rPr>
                <w:rFonts w:eastAsia="宋体"/>
                <w:lang w:val="en-US" w:eastAsia="zh-CN"/>
              </w:rPr>
            </w:pPr>
            <w:r>
              <w:t>T</w:t>
            </w:r>
            <w:r w:rsidRPr="006D3540">
              <w:t>erminat</w:t>
            </w:r>
            <w:r>
              <w:t>ion</w:t>
            </w:r>
          </w:p>
        </w:tc>
        <w:tc>
          <w:tcPr>
            <w:tcW w:w="3210" w:type="dxa"/>
          </w:tcPr>
          <w:p w14:paraId="44ADB83E" w14:textId="11C5E6B6" w:rsidR="00AA11A5" w:rsidRPr="00AA11A5" w:rsidRDefault="00AA11A5" w:rsidP="00976ABB">
            <w:pPr>
              <w:jc w:val="both"/>
              <w:rPr>
                <w:rFonts w:eastAsia="宋体"/>
                <w:lang w:eastAsia="zh-CN"/>
              </w:rPr>
            </w:pPr>
            <w:r>
              <w:rPr>
                <w:rFonts w:eastAsia="宋体"/>
                <w:lang w:eastAsia="zh-CN"/>
              </w:rPr>
              <w:t xml:space="preserve">Three </w:t>
            </w:r>
            <w:r w:rsidR="00920A45">
              <w:rPr>
                <w:rFonts w:eastAsia="宋体"/>
                <w:lang w:eastAsia="zh-CN"/>
              </w:rPr>
              <w:t>terminate</w:t>
            </w:r>
            <w:r>
              <w:rPr>
                <w:rFonts w:eastAsia="宋体"/>
                <w:lang w:eastAsia="zh-CN"/>
              </w:rPr>
              <w:t xml:space="preserve"> </w:t>
            </w:r>
            <w:r w:rsidR="00920A45">
              <w:rPr>
                <w:rFonts w:eastAsia="宋体"/>
                <w:lang w:eastAsia="zh-CN"/>
              </w:rPr>
              <w:t>conditions o</w:t>
            </w:r>
            <w:r>
              <w:rPr>
                <w:rFonts w:eastAsia="宋体"/>
                <w:lang w:eastAsia="zh-CN"/>
              </w:rPr>
              <w:t>n the left. And e</w:t>
            </w:r>
            <w:r>
              <w:rPr>
                <w:rFonts w:eastAsia="宋体" w:hint="eastAsia"/>
                <w:lang w:eastAsia="zh-CN"/>
              </w:rPr>
              <w:t xml:space="preserve">arly </w:t>
            </w:r>
            <w:r>
              <w:rPr>
                <w:rFonts w:eastAsia="宋体"/>
                <w:lang w:eastAsia="zh-CN"/>
              </w:rPr>
              <w:t>termination:</w:t>
            </w:r>
          </w:p>
          <w:p w14:paraId="45C0DD5E" w14:textId="69001EE2" w:rsidR="00AA11A5" w:rsidRDefault="00AA11A5" w:rsidP="00976ABB">
            <w:pPr>
              <w:jc w:val="both"/>
              <w:rPr>
                <w:rFonts w:eastAsia="宋体"/>
                <w:i/>
                <w:color w:val="000000" w:themeColor="text1"/>
                <w:lang w:eastAsia="zh-CN"/>
              </w:rPr>
            </w:pPr>
            <w:r>
              <w:t>UE receives a DCI format 0_1 with DFI flag provided and set to '1', and if in this DCI the UE detects ACK for the HARQ process corresponding to that transport block</w:t>
            </w:r>
          </w:p>
        </w:tc>
        <w:tc>
          <w:tcPr>
            <w:tcW w:w="3210" w:type="dxa"/>
          </w:tcPr>
          <w:p w14:paraId="1ED9742E" w14:textId="0F58BD5F" w:rsidR="00AA11A5" w:rsidRDefault="00AA11A5" w:rsidP="00976ABB">
            <w:pPr>
              <w:pStyle w:val="afe"/>
              <w:numPr>
                <w:ilvl w:val="0"/>
                <w:numId w:val="36"/>
              </w:numPr>
              <w:ind w:leftChars="0"/>
              <w:jc w:val="both"/>
            </w:pPr>
            <w:r>
              <w:t>A</w:t>
            </w:r>
            <w:r w:rsidRPr="006D3540">
              <w:t xml:space="preserve">fter transmitting </w:t>
            </w:r>
            <w:r w:rsidRPr="00AA11A5">
              <w:rPr>
                <w:i/>
              </w:rPr>
              <w:t>K</w:t>
            </w:r>
            <w:r>
              <w:t xml:space="preserve"> </w:t>
            </w:r>
            <w:proofErr w:type="spellStart"/>
            <w:r>
              <w:t>repetitions,</w:t>
            </w:r>
            <w:r w:rsidRPr="006D3540">
              <w:t>or</w:t>
            </w:r>
            <w:proofErr w:type="spellEnd"/>
          </w:p>
          <w:p w14:paraId="72403B07" w14:textId="08432139" w:rsidR="00AA11A5" w:rsidRDefault="00AA11A5" w:rsidP="00976ABB">
            <w:pPr>
              <w:pStyle w:val="afe"/>
              <w:numPr>
                <w:ilvl w:val="0"/>
                <w:numId w:val="36"/>
              </w:numPr>
              <w:ind w:leftChars="0"/>
              <w:jc w:val="both"/>
            </w:pPr>
            <w:r>
              <w:t>A</w:t>
            </w:r>
            <w:r w:rsidRPr="006D3540">
              <w:t xml:space="preserve">t the last transmission occasion among the </w:t>
            </w:r>
            <w:r w:rsidRPr="00AA11A5">
              <w:rPr>
                <w:i/>
              </w:rPr>
              <w:t>K</w:t>
            </w:r>
            <w:r w:rsidRPr="006D3540">
              <w:t xml:space="preserve"> repetitions within the period </w:t>
            </w:r>
            <w:r w:rsidRPr="00AA11A5">
              <w:rPr>
                <w:i/>
              </w:rPr>
              <w:t>P</w:t>
            </w:r>
            <w:r w:rsidRPr="00AA11A5">
              <w:t>, or</w:t>
            </w:r>
          </w:p>
          <w:p w14:paraId="12F926EF" w14:textId="428A5D56" w:rsidR="00AA11A5" w:rsidRPr="0009383E" w:rsidRDefault="00AA11A5" w:rsidP="00976ABB">
            <w:pPr>
              <w:pStyle w:val="afe"/>
              <w:numPr>
                <w:ilvl w:val="0"/>
                <w:numId w:val="36"/>
              </w:numPr>
              <w:ind w:leftChars="0"/>
              <w:jc w:val="both"/>
            </w:pPr>
            <w:r>
              <w:t>F</w:t>
            </w:r>
            <w:r w:rsidRPr="006D3540">
              <w:t xml:space="preserve">rom the starting symbol of the repetition that overlaps with a PUSCH with the same HARQ process scheduled by DCI format </w:t>
            </w:r>
          </w:p>
        </w:tc>
      </w:tr>
      <w:tr w:rsidR="00A92FBC" w14:paraId="4520C8D6" w14:textId="77777777" w:rsidTr="00A92FBC">
        <w:tc>
          <w:tcPr>
            <w:tcW w:w="3210" w:type="dxa"/>
          </w:tcPr>
          <w:p w14:paraId="3B0020C3" w14:textId="0A96A0F2" w:rsidR="00A92FBC" w:rsidRDefault="00A92FBC" w:rsidP="00976ABB">
            <w:pPr>
              <w:jc w:val="both"/>
              <w:rPr>
                <w:rFonts w:eastAsia="宋体"/>
                <w:lang w:val="en-US" w:eastAsia="zh-CN"/>
              </w:rPr>
            </w:pPr>
            <w:r>
              <w:rPr>
                <w:rFonts w:eastAsia="宋体" w:hint="eastAsia"/>
                <w:lang w:val="en-US" w:eastAsia="zh-CN"/>
              </w:rPr>
              <w:t>Retransmission</w:t>
            </w:r>
          </w:p>
        </w:tc>
        <w:tc>
          <w:tcPr>
            <w:tcW w:w="3210" w:type="dxa"/>
          </w:tcPr>
          <w:p w14:paraId="0EF5B322" w14:textId="19A6063C" w:rsidR="00A92FBC" w:rsidRDefault="00AA11A5" w:rsidP="00976ABB">
            <w:pPr>
              <w:jc w:val="both"/>
              <w:rPr>
                <w:lang w:val="en-US" w:eastAsia="ja-JP"/>
              </w:rPr>
            </w:pPr>
            <w:r>
              <w:t>HARQ retransmission on configured grant resource upon</w:t>
            </w:r>
            <w:r w:rsidR="00920A45">
              <w:t xml:space="preserve"> </w:t>
            </w:r>
            <w:r w:rsidR="00920A45" w:rsidRPr="00AA11A5">
              <w:rPr>
                <w:i/>
              </w:rPr>
              <w:t>cg-</w:t>
            </w:r>
            <w:proofErr w:type="spellStart"/>
            <w:r w:rsidR="00920A45" w:rsidRPr="00AA11A5">
              <w:rPr>
                <w:i/>
              </w:rPr>
              <w:t>RetransmissionTimer</w:t>
            </w:r>
            <w:proofErr w:type="spellEnd"/>
            <w:r>
              <w:t xml:space="preserve"> expiration, </w:t>
            </w:r>
            <w:r>
              <w:lastRenderedPageBreak/>
              <w:t>assuming NACK if no ACK is received</w:t>
            </w:r>
          </w:p>
        </w:tc>
        <w:tc>
          <w:tcPr>
            <w:tcW w:w="3210" w:type="dxa"/>
          </w:tcPr>
          <w:p w14:paraId="02E5CE1C" w14:textId="4C522841" w:rsidR="00A92FBC" w:rsidRPr="0009383E" w:rsidRDefault="0009383E" w:rsidP="00976ABB">
            <w:pPr>
              <w:jc w:val="both"/>
              <w:rPr>
                <w:rFonts w:eastAsia="宋体"/>
                <w:lang w:val="en-US" w:eastAsia="zh-CN"/>
              </w:rPr>
            </w:pPr>
            <w:r>
              <w:rPr>
                <w:rFonts w:eastAsia="宋体"/>
                <w:lang w:val="en-US" w:eastAsia="zh-CN"/>
              </w:rPr>
              <w:lastRenderedPageBreak/>
              <w:t>O</w:t>
            </w:r>
            <w:r>
              <w:rPr>
                <w:rFonts w:eastAsia="宋体" w:hint="eastAsia"/>
                <w:lang w:val="en-US" w:eastAsia="zh-CN"/>
              </w:rPr>
              <w:t xml:space="preserve">nly </w:t>
            </w:r>
            <w:r w:rsidR="00AA11A5">
              <w:rPr>
                <w:rFonts w:eastAsia="宋体"/>
                <w:lang w:val="en-US" w:eastAsia="zh-CN"/>
              </w:rPr>
              <w:t xml:space="preserve">DCI </w:t>
            </w:r>
            <w:r w:rsidR="00920A45">
              <w:rPr>
                <w:rFonts w:eastAsia="宋体"/>
                <w:lang w:val="en-US" w:eastAsia="zh-CN"/>
              </w:rPr>
              <w:t>based</w:t>
            </w:r>
            <w:r w:rsidR="00AA11A5">
              <w:rPr>
                <w:rFonts w:eastAsia="宋体"/>
                <w:lang w:val="en-US" w:eastAsia="zh-CN"/>
              </w:rPr>
              <w:t xml:space="preserve"> retransmission</w:t>
            </w:r>
          </w:p>
        </w:tc>
      </w:tr>
      <w:tr w:rsidR="00A92FBC" w:rsidRPr="00A92FBC" w14:paraId="3D03E411" w14:textId="77777777" w:rsidTr="00A92FBC">
        <w:tc>
          <w:tcPr>
            <w:tcW w:w="3210" w:type="dxa"/>
          </w:tcPr>
          <w:p w14:paraId="521DC39E" w14:textId="7252B260" w:rsidR="00A92FBC" w:rsidRDefault="00383957" w:rsidP="00976ABB">
            <w:pPr>
              <w:jc w:val="both"/>
              <w:rPr>
                <w:rFonts w:eastAsia="宋体"/>
                <w:lang w:val="en-US" w:eastAsia="zh-CN"/>
              </w:rPr>
            </w:pPr>
            <w:r>
              <w:rPr>
                <w:rFonts w:eastAsia="宋体"/>
                <w:lang w:val="en-US" w:eastAsia="zh-CN"/>
              </w:rPr>
              <w:t>CG-DFI</w:t>
            </w:r>
          </w:p>
        </w:tc>
        <w:tc>
          <w:tcPr>
            <w:tcW w:w="3210" w:type="dxa"/>
          </w:tcPr>
          <w:p w14:paraId="5AE65CAA" w14:textId="789E9DD1" w:rsidR="00A92FBC" w:rsidRDefault="00383957" w:rsidP="00976ABB">
            <w:pPr>
              <w:jc w:val="both"/>
              <w:rPr>
                <w:lang w:val="en-US" w:eastAsia="ja-JP"/>
              </w:rPr>
            </w:pPr>
            <w:r>
              <w:rPr>
                <w:rFonts w:eastAsia="宋体"/>
                <w:lang w:val="en-US" w:eastAsia="zh-CN"/>
              </w:rPr>
              <w:t>S</w:t>
            </w:r>
            <w:r>
              <w:rPr>
                <w:rFonts w:eastAsia="宋体" w:hint="eastAsia"/>
                <w:lang w:val="en-US" w:eastAsia="zh-CN"/>
              </w:rPr>
              <w:t>upp</w:t>
            </w:r>
            <w:r>
              <w:rPr>
                <w:rFonts w:eastAsia="宋体"/>
                <w:lang w:val="en-US" w:eastAsia="zh-CN"/>
              </w:rPr>
              <w:t>ort</w:t>
            </w:r>
          </w:p>
        </w:tc>
        <w:tc>
          <w:tcPr>
            <w:tcW w:w="3210" w:type="dxa"/>
          </w:tcPr>
          <w:p w14:paraId="527DBE8C" w14:textId="506016B7" w:rsidR="00A92FBC" w:rsidRPr="0009383E" w:rsidRDefault="0009383E" w:rsidP="00976ABB">
            <w:pPr>
              <w:jc w:val="both"/>
              <w:rPr>
                <w:rFonts w:eastAsia="宋体"/>
                <w:lang w:val="en-US" w:eastAsia="zh-CN"/>
              </w:rPr>
            </w:pPr>
            <w:r>
              <w:rPr>
                <w:rFonts w:eastAsia="宋体" w:hint="eastAsia"/>
                <w:lang w:val="en-US" w:eastAsia="zh-CN"/>
              </w:rPr>
              <w:t>Not supp</w:t>
            </w:r>
            <w:r>
              <w:rPr>
                <w:rFonts w:eastAsia="宋体"/>
                <w:lang w:val="en-US" w:eastAsia="zh-CN"/>
              </w:rPr>
              <w:t>ort</w:t>
            </w:r>
          </w:p>
        </w:tc>
      </w:tr>
      <w:tr w:rsidR="00A92FBC" w:rsidRPr="00A92FBC" w14:paraId="0C1E3D82" w14:textId="77777777" w:rsidTr="00A92FBC">
        <w:tc>
          <w:tcPr>
            <w:tcW w:w="3210" w:type="dxa"/>
          </w:tcPr>
          <w:p w14:paraId="1F05A709" w14:textId="173F7CE2" w:rsidR="00A92FBC" w:rsidRDefault="00A92FBC" w:rsidP="00976ABB">
            <w:pPr>
              <w:jc w:val="both"/>
              <w:rPr>
                <w:rFonts w:eastAsia="宋体"/>
                <w:lang w:val="en-US" w:eastAsia="zh-CN"/>
              </w:rPr>
            </w:pPr>
            <w:r>
              <w:rPr>
                <w:rFonts w:eastAsia="宋体"/>
                <w:lang w:val="en-US" w:eastAsia="zh-CN"/>
              </w:rPr>
              <w:t>CG-</w:t>
            </w:r>
            <w:r>
              <w:rPr>
                <w:rFonts w:eastAsia="宋体" w:hint="eastAsia"/>
                <w:lang w:val="en-US" w:eastAsia="zh-CN"/>
              </w:rPr>
              <w:t xml:space="preserve">UCI </w:t>
            </w:r>
          </w:p>
        </w:tc>
        <w:tc>
          <w:tcPr>
            <w:tcW w:w="3210" w:type="dxa"/>
          </w:tcPr>
          <w:p w14:paraId="36E5CA7A" w14:textId="7D76CD6D" w:rsidR="00A92FBC" w:rsidRDefault="00383957" w:rsidP="00976ABB">
            <w:pPr>
              <w:jc w:val="both"/>
              <w:rPr>
                <w:lang w:val="en-US" w:eastAsia="ja-JP"/>
              </w:rPr>
            </w:pPr>
            <w:r>
              <w:rPr>
                <w:rFonts w:eastAsia="宋体"/>
                <w:lang w:val="en-US" w:eastAsia="zh-CN"/>
              </w:rPr>
              <w:t>S</w:t>
            </w:r>
            <w:r>
              <w:rPr>
                <w:rFonts w:eastAsia="宋体" w:hint="eastAsia"/>
                <w:lang w:val="en-US" w:eastAsia="zh-CN"/>
              </w:rPr>
              <w:t>upp</w:t>
            </w:r>
            <w:r>
              <w:rPr>
                <w:rFonts w:eastAsia="宋体"/>
                <w:lang w:val="en-US" w:eastAsia="zh-CN"/>
              </w:rPr>
              <w:t>ort</w:t>
            </w:r>
          </w:p>
        </w:tc>
        <w:tc>
          <w:tcPr>
            <w:tcW w:w="3210" w:type="dxa"/>
          </w:tcPr>
          <w:p w14:paraId="28958BBB" w14:textId="11544E5D" w:rsidR="00A92FBC" w:rsidRPr="0009383E" w:rsidRDefault="0009383E" w:rsidP="00976ABB">
            <w:pPr>
              <w:jc w:val="both"/>
              <w:rPr>
                <w:rFonts w:eastAsia="宋体"/>
                <w:lang w:val="en-US" w:eastAsia="zh-CN"/>
              </w:rPr>
            </w:pPr>
            <w:r>
              <w:rPr>
                <w:rFonts w:eastAsia="宋体" w:hint="eastAsia"/>
                <w:lang w:val="en-US" w:eastAsia="zh-CN"/>
              </w:rPr>
              <w:t xml:space="preserve">Not support </w:t>
            </w:r>
          </w:p>
        </w:tc>
      </w:tr>
    </w:tbl>
    <w:p w14:paraId="0EEE83EE" w14:textId="77777777" w:rsidR="00A92FBC" w:rsidRDefault="00A92FBC" w:rsidP="00976ABB">
      <w:pPr>
        <w:jc w:val="both"/>
        <w:rPr>
          <w:lang w:val="en-US" w:eastAsia="ja-JP"/>
        </w:rPr>
      </w:pPr>
    </w:p>
    <w:p w14:paraId="6D9F3C7C" w14:textId="77777777" w:rsidR="00FB5C03" w:rsidRDefault="0015275E" w:rsidP="00976ABB">
      <w:pPr>
        <w:jc w:val="both"/>
        <w:rPr>
          <w:rFonts w:eastAsia="宋体"/>
          <w:lang w:eastAsia="zh-CN"/>
        </w:rPr>
      </w:pPr>
      <w:r>
        <w:rPr>
          <w:rFonts w:eastAsia="宋体" w:hint="eastAsia"/>
          <w:lang w:eastAsia="zh-CN"/>
        </w:rPr>
        <w:t xml:space="preserve">From Table 1, we can see </w:t>
      </w:r>
      <w:r>
        <w:rPr>
          <w:rFonts w:eastAsia="宋体"/>
          <w:lang w:eastAsia="zh-CN"/>
        </w:rPr>
        <w:t xml:space="preserve">CG-PUSCH enhancements in NR-U are quite </w:t>
      </w:r>
      <w:r>
        <w:rPr>
          <w:rFonts w:eastAsia="宋体" w:hint="eastAsia"/>
          <w:lang w:eastAsia="zh-CN"/>
        </w:rPr>
        <w:t xml:space="preserve">different </w:t>
      </w:r>
      <w:r>
        <w:rPr>
          <w:rFonts w:eastAsia="宋体"/>
          <w:lang w:eastAsia="zh-CN"/>
        </w:rPr>
        <w:t xml:space="preserve">from URLLC. </w:t>
      </w:r>
      <w:r w:rsidR="00570298">
        <w:rPr>
          <w:rFonts w:eastAsia="宋体"/>
          <w:lang w:eastAsia="zh-CN"/>
        </w:rPr>
        <w:t xml:space="preserve">From our sight, the enhancements in NR-U and URLLC are </w:t>
      </w:r>
      <w:r w:rsidR="00D2100F">
        <w:rPr>
          <w:rFonts w:eastAsia="宋体"/>
          <w:lang w:eastAsia="zh-CN"/>
        </w:rPr>
        <w:t xml:space="preserve">not </w:t>
      </w:r>
      <w:r w:rsidR="00570298">
        <w:rPr>
          <w:rFonts w:eastAsia="宋体"/>
          <w:lang w:eastAsia="zh-CN"/>
        </w:rPr>
        <w:t>required to</w:t>
      </w:r>
      <w:r w:rsidR="00D2100F">
        <w:rPr>
          <w:rFonts w:eastAsia="宋体"/>
          <w:lang w:eastAsia="zh-CN"/>
        </w:rPr>
        <w:t xml:space="preserve"> be mixed. </w:t>
      </w:r>
    </w:p>
    <w:p w14:paraId="44027B58" w14:textId="78D0A25F" w:rsidR="00A97DD0" w:rsidRDefault="00FB5C03" w:rsidP="00976ABB">
      <w:pPr>
        <w:jc w:val="both"/>
        <w:rPr>
          <w:color w:val="000000"/>
        </w:rPr>
      </w:pPr>
      <w:r>
        <w:rPr>
          <w:rFonts w:eastAsia="宋体"/>
          <w:lang w:eastAsia="zh-CN"/>
        </w:rPr>
        <w:t>T</w:t>
      </w:r>
      <w:r w:rsidR="00D2100F">
        <w:rPr>
          <w:rFonts w:eastAsia="宋体"/>
          <w:lang w:eastAsia="zh-CN"/>
        </w:rPr>
        <w:t xml:space="preserve">he HARQ process index in URLLC is calculated by other parameters, but it is up to UE implementation in NR-U since the HARQ process index is carried in CG-UCI anyway. There is no </w:t>
      </w:r>
      <w:r w:rsidR="00D2100F" w:rsidRPr="00D2100F">
        <w:rPr>
          <w:rFonts w:eastAsia="宋体"/>
          <w:lang w:eastAsia="zh-CN"/>
        </w:rPr>
        <w:t>ambiguous</w:t>
      </w:r>
      <w:r w:rsidR="00D2100F">
        <w:rPr>
          <w:rFonts w:eastAsia="宋体"/>
          <w:lang w:eastAsia="zh-CN"/>
        </w:rPr>
        <w:t>.</w:t>
      </w:r>
      <w:r w:rsidR="00994274">
        <w:rPr>
          <w:rFonts w:eastAsia="宋体"/>
          <w:lang w:eastAsia="zh-CN"/>
        </w:rPr>
        <w:t xml:space="preserve"> So it does not need to combine the</w:t>
      </w:r>
      <w:r>
        <w:rPr>
          <w:rFonts w:eastAsia="宋体"/>
          <w:lang w:eastAsia="zh-CN"/>
        </w:rPr>
        <w:t xml:space="preserve"> two HARQ process index mechanism together</w:t>
      </w:r>
      <w:r w:rsidR="00994274">
        <w:rPr>
          <w:rFonts w:eastAsia="宋体"/>
          <w:lang w:eastAsia="zh-CN"/>
        </w:rPr>
        <w:t xml:space="preserve">. </w:t>
      </w:r>
      <w:r w:rsidR="00A97DD0">
        <w:rPr>
          <w:rFonts w:eastAsia="宋体"/>
          <w:lang w:eastAsia="zh-CN"/>
        </w:rPr>
        <w:t>Similar as HARQ process index, two R</w:t>
      </w:r>
      <w:r w:rsidR="00A97DD0">
        <w:rPr>
          <w:rFonts w:eastAsia="宋体" w:hint="eastAsia"/>
          <w:lang w:eastAsia="zh-CN"/>
        </w:rPr>
        <w:t xml:space="preserve">V </w:t>
      </w:r>
      <w:r w:rsidR="00A97DD0">
        <w:rPr>
          <w:rFonts w:eastAsia="宋体"/>
          <w:lang w:eastAsia="zh-CN"/>
        </w:rPr>
        <w:t xml:space="preserve">determination methods also cannot be combined. Either one is enough to inform the PUSCH RV to </w:t>
      </w:r>
      <w:proofErr w:type="spellStart"/>
      <w:r w:rsidR="00A97DD0">
        <w:rPr>
          <w:rFonts w:eastAsia="宋体"/>
          <w:lang w:eastAsia="zh-CN"/>
        </w:rPr>
        <w:t>gNB</w:t>
      </w:r>
      <w:proofErr w:type="spellEnd"/>
      <w:r w:rsidR="00A97DD0">
        <w:rPr>
          <w:rFonts w:eastAsia="宋体"/>
          <w:lang w:eastAsia="zh-CN"/>
        </w:rPr>
        <w:t xml:space="preserve">. </w:t>
      </w:r>
      <w:r w:rsidR="00A97DD0">
        <w:rPr>
          <w:color w:val="000000"/>
        </w:rPr>
        <w:t>According to the initial transmission of a transport block, it is clear that one is flexible and the other is fixed in the transmission occasions. Thus, they are contradict with each other and impossible to generate one solution for two of them. Other factors in Table 1 also do not have benefit compared with the current standalone operation. So we suggest to not support combined URLLC and NR-U CG features.</w:t>
      </w:r>
    </w:p>
    <w:p w14:paraId="4FC6ECBC" w14:textId="27F370B2" w:rsidR="00FF54F7" w:rsidRPr="00F91FC7" w:rsidRDefault="00F91FC7" w:rsidP="00F91FC7">
      <w:pPr>
        <w:pStyle w:val="afe"/>
        <w:numPr>
          <w:ilvl w:val="0"/>
          <w:numId w:val="44"/>
        </w:numPr>
        <w:ind w:leftChars="0"/>
        <w:jc w:val="both"/>
        <w:rPr>
          <w:b/>
          <w:i/>
          <w:lang w:val="en-US"/>
        </w:rPr>
      </w:pPr>
      <w:r w:rsidRPr="00F91FC7">
        <w:rPr>
          <w:b/>
          <w:i/>
          <w:lang w:val="en-US"/>
        </w:rPr>
        <w:t>RRC parameters configures either URLLC CG features or NR-U CG features. And not support combined URLLC and NR-U CG features.</w:t>
      </w:r>
    </w:p>
    <w:p w14:paraId="0886DEFB" w14:textId="77777777" w:rsidR="00BD1E4F" w:rsidRPr="001D3F32" w:rsidRDefault="00BD1E4F" w:rsidP="00976ABB">
      <w:pPr>
        <w:pStyle w:val="1"/>
        <w:tabs>
          <w:tab w:val="num" w:pos="426"/>
        </w:tabs>
        <w:ind w:left="426" w:hanging="426"/>
        <w:jc w:val="both"/>
        <w:rPr>
          <w:szCs w:val="36"/>
          <w:lang w:eastAsia="ja-JP"/>
        </w:rPr>
      </w:pPr>
      <w:bookmarkStart w:id="6" w:name="OLE_LINK33"/>
      <w:bookmarkStart w:id="7" w:name="OLE_LINK34"/>
      <w:r w:rsidRPr="001D3F32">
        <w:rPr>
          <w:szCs w:val="36"/>
          <w:lang w:eastAsia="ja-JP"/>
        </w:rPr>
        <w:t>Conclusion</w:t>
      </w:r>
    </w:p>
    <w:p w14:paraId="392502A6" w14:textId="77777777" w:rsidR="00BD1E4F" w:rsidRDefault="00BD1E4F" w:rsidP="00976ABB">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5B2F1164" w14:textId="77777777" w:rsidR="00F91FC7" w:rsidRPr="00976ABB" w:rsidRDefault="00F91FC7" w:rsidP="00F91FC7">
      <w:pPr>
        <w:pStyle w:val="afe"/>
        <w:numPr>
          <w:ilvl w:val="0"/>
          <w:numId w:val="35"/>
        </w:numPr>
        <w:ind w:leftChars="0"/>
        <w:jc w:val="both"/>
        <w:rPr>
          <w:b/>
          <w:i/>
          <w:lang w:val="en-US" w:eastAsia="ja-JP"/>
        </w:rPr>
      </w:pPr>
      <w:r w:rsidRPr="00976ABB">
        <w:rPr>
          <w:b/>
          <w:i/>
          <w:lang w:val="en-US"/>
        </w:rPr>
        <w:t>UE in IDLE/INACTIVE mode need not use semi-static channel access mode.</w:t>
      </w:r>
    </w:p>
    <w:p w14:paraId="37BAFDD9" w14:textId="77777777" w:rsidR="00F91FC7" w:rsidRPr="00F91FC7" w:rsidRDefault="00F91FC7" w:rsidP="00F91FC7">
      <w:pPr>
        <w:pStyle w:val="afe"/>
        <w:numPr>
          <w:ilvl w:val="0"/>
          <w:numId w:val="35"/>
        </w:numPr>
        <w:ind w:leftChars="0"/>
        <w:jc w:val="both"/>
        <w:rPr>
          <w:b/>
          <w:i/>
          <w:lang w:val="en-US"/>
        </w:rPr>
      </w:pPr>
      <w:r w:rsidRPr="00F91FC7">
        <w:rPr>
          <w:b/>
          <w:i/>
          <w:lang w:val="en-US"/>
        </w:rPr>
        <w:t>Regarding the period of UE-initiated COT (</w:t>
      </w:r>
      <w:proofErr w:type="spellStart"/>
      <w:r w:rsidRPr="00F91FC7">
        <w:rPr>
          <w:b/>
          <w:i/>
          <w:lang w:val="en-US"/>
        </w:rPr>
        <w:t>Tx_UE</w:t>
      </w:r>
      <w:proofErr w:type="spellEnd"/>
      <w:r w:rsidRPr="00F91FC7">
        <w:rPr>
          <w:b/>
          <w:i/>
          <w:lang w:val="en-US"/>
        </w:rPr>
        <w:t>), it can be separately configured by higher layer singling.</w:t>
      </w:r>
    </w:p>
    <w:p w14:paraId="1BA9437A" w14:textId="77777777" w:rsidR="00F91FC7" w:rsidRPr="00F91FC7" w:rsidRDefault="00F91FC7" w:rsidP="00F91FC7">
      <w:pPr>
        <w:pStyle w:val="afe"/>
        <w:numPr>
          <w:ilvl w:val="0"/>
          <w:numId w:val="35"/>
        </w:numPr>
        <w:ind w:leftChars="0"/>
        <w:jc w:val="both"/>
        <w:rPr>
          <w:b/>
          <w:i/>
          <w:lang w:val="en-US"/>
        </w:rPr>
      </w:pPr>
      <w:r w:rsidRPr="00F91FC7">
        <w:rPr>
          <w:b/>
          <w:i/>
          <w:lang w:val="en-US"/>
        </w:rPr>
        <w:t xml:space="preserve">FFP Periodicity for UE-initiated COT can be different from the FFP periodicity for </w:t>
      </w:r>
      <w:proofErr w:type="spellStart"/>
      <w:r w:rsidRPr="00F91FC7">
        <w:rPr>
          <w:b/>
          <w:i/>
          <w:lang w:val="en-US"/>
        </w:rPr>
        <w:t>gNB</w:t>
      </w:r>
      <w:proofErr w:type="spellEnd"/>
      <w:r w:rsidRPr="00F91FC7">
        <w:rPr>
          <w:b/>
          <w:i/>
          <w:lang w:val="en-US"/>
        </w:rPr>
        <w:t>-initiated COT.</w:t>
      </w:r>
    </w:p>
    <w:p w14:paraId="478E6A66" w14:textId="77777777" w:rsidR="00F91FC7" w:rsidRPr="00F91FC7" w:rsidRDefault="00F91FC7" w:rsidP="00F91FC7">
      <w:pPr>
        <w:pStyle w:val="afe"/>
        <w:numPr>
          <w:ilvl w:val="0"/>
          <w:numId w:val="35"/>
        </w:numPr>
        <w:ind w:leftChars="0"/>
        <w:jc w:val="both"/>
        <w:rPr>
          <w:b/>
          <w:i/>
          <w:lang w:val="en-US"/>
        </w:rPr>
      </w:pPr>
      <w:r w:rsidRPr="00F91FC7">
        <w:rPr>
          <w:b/>
          <w:i/>
          <w:lang w:val="en-US"/>
        </w:rPr>
        <w:t xml:space="preserve">Regarding relationship of </w:t>
      </w:r>
      <w:proofErr w:type="spellStart"/>
      <w:r w:rsidRPr="00F91FC7">
        <w:rPr>
          <w:b/>
          <w:i/>
          <w:lang w:val="en-US"/>
        </w:rPr>
        <w:t>gNB</w:t>
      </w:r>
      <w:proofErr w:type="spellEnd"/>
      <w:r w:rsidRPr="00F91FC7">
        <w:rPr>
          <w:b/>
          <w:i/>
          <w:lang w:val="en-US"/>
        </w:rPr>
        <w:t xml:space="preserve">-initiated COT and UE-initiated COT, it does not allow a UE to operate as an initiating device within a valid </w:t>
      </w:r>
      <w:proofErr w:type="spellStart"/>
      <w:r w:rsidRPr="00F91FC7">
        <w:rPr>
          <w:b/>
          <w:i/>
          <w:lang w:val="en-US"/>
        </w:rPr>
        <w:t>gNB’s</w:t>
      </w:r>
      <w:proofErr w:type="spellEnd"/>
      <w:r w:rsidRPr="00F91FC7">
        <w:rPr>
          <w:b/>
          <w:i/>
          <w:lang w:val="en-US"/>
        </w:rPr>
        <w:t xml:space="preserve"> FFP. And a UE never operates as an initiating device within a valid </w:t>
      </w:r>
      <w:proofErr w:type="spellStart"/>
      <w:r w:rsidRPr="00F91FC7">
        <w:rPr>
          <w:b/>
          <w:i/>
          <w:lang w:val="en-US"/>
        </w:rPr>
        <w:t>gNB’s</w:t>
      </w:r>
      <w:proofErr w:type="spellEnd"/>
      <w:r w:rsidRPr="00F91FC7">
        <w:rPr>
          <w:b/>
          <w:i/>
          <w:lang w:val="en-US"/>
        </w:rPr>
        <w:t xml:space="preserve"> FFP</w:t>
      </w:r>
    </w:p>
    <w:p w14:paraId="2DA787A5" w14:textId="52FE7C0A" w:rsidR="00E25C61" w:rsidRPr="00F91FC7" w:rsidRDefault="00F91FC7" w:rsidP="003E4968">
      <w:pPr>
        <w:pStyle w:val="afe"/>
        <w:numPr>
          <w:ilvl w:val="0"/>
          <w:numId w:val="35"/>
        </w:numPr>
        <w:ind w:leftChars="0"/>
        <w:jc w:val="both"/>
        <w:rPr>
          <w:b/>
          <w:i/>
          <w:lang w:val="en-US" w:eastAsia="ja-JP"/>
        </w:rPr>
      </w:pPr>
      <w:r w:rsidRPr="00F91FC7">
        <w:rPr>
          <w:b/>
          <w:i/>
          <w:lang w:val="en-US"/>
        </w:rPr>
        <w:t>RRC parameters configures either URLLC CG features or NR-U CG features. And not support combined URLLC and NR-U CG features.</w:t>
      </w:r>
    </w:p>
    <w:bookmarkEnd w:id="6"/>
    <w:bookmarkEnd w:id="7"/>
    <w:p w14:paraId="06277EA8" w14:textId="77777777" w:rsidR="0045740A" w:rsidRPr="001D3F32" w:rsidRDefault="00FC0E47" w:rsidP="00976ABB">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52CBDD3" w14:textId="61803AAD" w:rsidR="00141855" w:rsidRDefault="00580326" w:rsidP="00976ABB">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w:t>
      </w:r>
      <w:proofErr w:type="spellStart"/>
      <w:r w:rsidRPr="00580326">
        <w:rPr>
          <w:lang w:eastAsia="zh-CN"/>
        </w:rPr>
        <w:t>IoT</w:t>
      </w:r>
      <w:proofErr w:type="spellEnd"/>
      <w:r w:rsidRPr="00580326">
        <w:rPr>
          <w:lang w:eastAsia="zh-CN"/>
        </w:rPr>
        <w:t>) and ultra-reliable and low latency communication (URLLC) support for NR</w:t>
      </w:r>
    </w:p>
    <w:p w14:paraId="2C6D1EE9" w14:textId="46FCEE0A" w:rsidR="00AB4CB8" w:rsidRDefault="00AB4CB8" w:rsidP="00976ABB">
      <w:pPr>
        <w:pStyle w:val="References"/>
        <w:rPr>
          <w:lang w:eastAsia="zh-CN"/>
        </w:rPr>
      </w:pPr>
      <w:r w:rsidRPr="00AB4CB8">
        <w:rPr>
          <w:lang w:eastAsia="zh-CN"/>
        </w:rPr>
        <w:t>R1-2007391</w:t>
      </w:r>
      <w:r w:rsidRPr="00AB4CB8">
        <w:rPr>
          <w:lang w:eastAsia="zh-CN"/>
        </w:rPr>
        <w:tab/>
        <w:t>Summary#5 on enhancements for unlicensed band URLLC/</w:t>
      </w:r>
      <w:proofErr w:type="spellStart"/>
      <w:r w:rsidRPr="00AB4CB8">
        <w:rPr>
          <w:lang w:eastAsia="zh-CN"/>
        </w:rPr>
        <w:t>IIoT</w:t>
      </w:r>
      <w:proofErr w:type="spellEnd"/>
      <w:r w:rsidRPr="00AB4CB8">
        <w:rPr>
          <w:lang w:eastAsia="zh-CN"/>
        </w:rPr>
        <w:t xml:space="preserve"> for R17</w:t>
      </w:r>
      <w:r w:rsidRPr="00AB4CB8">
        <w:rPr>
          <w:lang w:eastAsia="zh-CN"/>
        </w:rPr>
        <w:tab/>
        <w:t>Moderator (Ericsson)</w:t>
      </w:r>
    </w:p>
    <w:sectPr w:rsidR="00AB4CB8">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ECDAF" w14:textId="77777777" w:rsidR="007440F8" w:rsidRDefault="007440F8">
      <w:r>
        <w:separator/>
      </w:r>
    </w:p>
  </w:endnote>
  <w:endnote w:type="continuationSeparator" w:id="0">
    <w:p w14:paraId="38A8E733" w14:textId="77777777" w:rsidR="007440F8" w:rsidRDefault="007440F8">
      <w:r>
        <w:continuationSeparator/>
      </w:r>
    </w:p>
  </w:endnote>
  <w:endnote w:type="continuationNotice" w:id="1">
    <w:p w14:paraId="050A0595" w14:textId="77777777" w:rsidR="007440F8" w:rsidRDefault="00744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9D430F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4129C">
      <w:rPr>
        <w:rStyle w:val="af3"/>
      </w:rPr>
      <w:t>5</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C5BA6" w14:textId="77777777" w:rsidR="007440F8" w:rsidRDefault="007440F8">
      <w:r>
        <w:separator/>
      </w:r>
    </w:p>
  </w:footnote>
  <w:footnote w:type="continuationSeparator" w:id="0">
    <w:p w14:paraId="0D6795D9" w14:textId="77777777" w:rsidR="007440F8" w:rsidRDefault="007440F8">
      <w:r>
        <w:continuationSeparator/>
      </w:r>
    </w:p>
  </w:footnote>
  <w:footnote w:type="continuationNotice" w:id="1">
    <w:p w14:paraId="5AEBC037" w14:textId="77777777" w:rsidR="007440F8" w:rsidRDefault="007440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841848"/>
    <w:multiLevelType w:val="hybridMultilevel"/>
    <w:tmpl w:val="9568600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F05789"/>
    <w:multiLevelType w:val="hybridMultilevel"/>
    <w:tmpl w:val="B7B058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53568B"/>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F0B46EE"/>
    <w:multiLevelType w:val="hybridMultilevel"/>
    <w:tmpl w:val="07D01D2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85369E"/>
    <w:multiLevelType w:val="hybridMultilevel"/>
    <w:tmpl w:val="5BC4E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148"/>
    <w:multiLevelType w:val="hybridMultilevel"/>
    <w:tmpl w:val="12BC08BE"/>
    <w:lvl w:ilvl="0" w:tplc="140081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2857D8"/>
    <w:multiLevelType w:val="hybridMultilevel"/>
    <w:tmpl w:val="C65A199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9B10E6"/>
    <w:multiLevelType w:val="hybridMultilevel"/>
    <w:tmpl w:val="C494E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EA16905"/>
    <w:multiLevelType w:val="hybridMultilevel"/>
    <w:tmpl w:val="56B4A8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A5851"/>
    <w:multiLevelType w:val="hybridMultilevel"/>
    <w:tmpl w:val="B4603376"/>
    <w:lvl w:ilvl="0" w:tplc="85E629DC">
      <w:start w:val="1"/>
      <w:numFmt w:val="bullet"/>
      <w:lvlText w:val=""/>
      <w:lvlJc w:val="left"/>
      <w:pPr>
        <w:tabs>
          <w:tab w:val="num" w:pos="720"/>
        </w:tabs>
        <w:ind w:left="720" w:hanging="360"/>
      </w:pPr>
      <w:rPr>
        <w:rFonts w:ascii="Symbol" w:hAnsi="Symbol" w:hint="default"/>
      </w:rPr>
    </w:lvl>
    <w:lvl w:ilvl="1" w:tplc="515A5F98">
      <w:start w:val="43"/>
      <w:numFmt w:val="bullet"/>
      <w:lvlText w:val="o"/>
      <w:lvlJc w:val="left"/>
      <w:pPr>
        <w:tabs>
          <w:tab w:val="num" w:pos="1440"/>
        </w:tabs>
        <w:ind w:left="1440" w:hanging="360"/>
      </w:pPr>
      <w:rPr>
        <w:rFonts w:ascii="Courier New" w:hAnsi="Courier New" w:hint="default"/>
      </w:rPr>
    </w:lvl>
    <w:lvl w:ilvl="2" w:tplc="B5062FB6" w:tentative="1">
      <w:start w:val="1"/>
      <w:numFmt w:val="bullet"/>
      <w:lvlText w:val=""/>
      <w:lvlJc w:val="left"/>
      <w:pPr>
        <w:tabs>
          <w:tab w:val="num" w:pos="2160"/>
        </w:tabs>
        <w:ind w:left="2160" w:hanging="360"/>
      </w:pPr>
      <w:rPr>
        <w:rFonts w:ascii="Symbol" w:hAnsi="Symbol" w:hint="default"/>
      </w:rPr>
    </w:lvl>
    <w:lvl w:ilvl="3" w:tplc="B14AD31E" w:tentative="1">
      <w:start w:val="1"/>
      <w:numFmt w:val="bullet"/>
      <w:lvlText w:val=""/>
      <w:lvlJc w:val="left"/>
      <w:pPr>
        <w:tabs>
          <w:tab w:val="num" w:pos="2880"/>
        </w:tabs>
        <w:ind w:left="2880" w:hanging="360"/>
      </w:pPr>
      <w:rPr>
        <w:rFonts w:ascii="Symbol" w:hAnsi="Symbol" w:hint="default"/>
      </w:rPr>
    </w:lvl>
    <w:lvl w:ilvl="4" w:tplc="BCD0EF58" w:tentative="1">
      <w:start w:val="1"/>
      <w:numFmt w:val="bullet"/>
      <w:lvlText w:val=""/>
      <w:lvlJc w:val="left"/>
      <w:pPr>
        <w:tabs>
          <w:tab w:val="num" w:pos="3600"/>
        </w:tabs>
        <w:ind w:left="3600" w:hanging="360"/>
      </w:pPr>
      <w:rPr>
        <w:rFonts w:ascii="Symbol" w:hAnsi="Symbol" w:hint="default"/>
      </w:rPr>
    </w:lvl>
    <w:lvl w:ilvl="5" w:tplc="A0BCDF76" w:tentative="1">
      <w:start w:val="1"/>
      <w:numFmt w:val="bullet"/>
      <w:lvlText w:val=""/>
      <w:lvlJc w:val="left"/>
      <w:pPr>
        <w:tabs>
          <w:tab w:val="num" w:pos="4320"/>
        </w:tabs>
        <w:ind w:left="4320" w:hanging="360"/>
      </w:pPr>
      <w:rPr>
        <w:rFonts w:ascii="Symbol" w:hAnsi="Symbol" w:hint="default"/>
      </w:rPr>
    </w:lvl>
    <w:lvl w:ilvl="6" w:tplc="711EE628" w:tentative="1">
      <w:start w:val="1"/>
      <w:numFmt w:val="bullet"/>
      <w:lvlText w:val=""/>
      <w:lvlJc w:val="left"/>
      <w:pPr>
        <w:tabs>
          <w:tab w:val="num" w:pos="5040"/>
        </w:tabs>
        <w:ind w:left="5040" w:hanging="360"/>
      </w:pPr>
      <w:rPr>
        <w:rFonts w:ascii="Symbol" w:hAnsi="Symbol" w:hint="default"/>
      </w:rPr>
    </w:lvl>
    <w:lvl w:ilvl="7" w:tplc="3BA21120" w:tentative="1">
      <w:start w:val="1"/>
      <w:numFmt w:val="bullet"/>
      <w:lvlText w:val=""/>
      <w:lvlJc w:val="left"/>
      <w:pPr>
        <w:tabs>
          <w:tab w:val="num" w:pos="5760"/>
        </w:tabs>
        <w:ind w:left="5760" w:hanging="360"/>
      </w:pPr>
      <w:rPr>
        <w:rFonts w:ascii="Symbol" w:hAnsi="Symbol" w:hint="default"/>
      </w:rPr>
    </w:lvl>
    <w:lvl w:ilvl="8" w:tplc="63681A7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111036"/>
    <w:multiLevelType w:val="hybridMultilevel"/>
    <w:tmpl w:val="2F6CBF5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E52BAF"/>
    <w:multiLevelType w:val="hybridMultilevel"/>
    <w:tmpl w:val="07D01D2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3A4623"/>
    <w:multiLevelType w:val="hybridMultilevel"/>
    <w:tmpl w:val="D60C4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C4358DC"/>
    <w:multiLevelType w:val="hybridMultilevel"/>
    <w:tmpl w:val="76B0CD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58F2044"/>
    <w:multiLevelType w:val="hybridMultilevel"/>
    <w:tmpl w:val="CA72F0E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DF619D"/>
    <w:multiLevelType w:val="multilevel"/>
    <w:tmpl w:val="C04827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AAD214D"/>
    <w:multiLevelType w:val="hybridMultilevel"/>
    <w:tmpl w:val="A472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7"/>
  </w:num>
  <w:num w:numId="2">
    <w:abstractNumId w:val="41"/>
  </w:num>
  <w:num w:numId="3">
    <w:abstractNumId w:val="18"/>
  </w:num>
  <w:num w:numId="4">
    <w:abstractNumId w:val="33"/>
  </w:num>
  <w:num w:numId="5">
    <w:abstractNumId w:val="24"/>
  </w:num>
  <w:num w:numId="6">
    <w:abstractNumId w:val="25"/>
  </w:num>
  <w:num w:numId="7">
    <w:abstractNumId w:val="21"/>
  </w:num>
  <w:num w:numId="8">
    <w:abstractNumId w:val="38"/>
  </w:num>
  <w:num w:numId="9">
    <w:abstractNumId w:val="14"/>
  </w:num>
  <w:num w:numId="10">
    <w:abstractNumId w:val="10"/>
  </w:num>
  <w:num w:numId="11">
    <w:abstractNumId w:val="36"/>
  </w:num>
  <w:num w:numId="12">
    <w:abstractNumId w:val="15"/>
  </w:num>
  <w:num w:numId="13">
    <w:abstractNumId w:val="0"/>
  </w:num>
  <w:num w:numId="14">
    <w:abstractNumId w:val="8"/>
  </w:num>
  <w:num w:numId="15">
    <w:abstractNumId w:val="32"/>
  </w:num>
  <w:num w:numId="16">
    <w:abstractNumId w:val="40"/>
  </w:num>
  <w:num w:numId="17">
    <w:abstractNumId w:val="6"/>
  </w:num>
  <w:num w:numId="18">
    <w:abstractNumId w:val="30"/>
  </w:num>
  <w:num w:numId="19">
    <w:abstractNumId w:val="7"/>
  </w:num>
  <w:num w:numId="20">
    <w:abstractNumId w:val="19"/>
  </w:num>
  <w:num w:numId="21">
    <w:abstractNumId w:val="35"/>
  </w:num>
  <w:num w:numId="22">
    <w:abstractNumId w:val="9"/>
  </w:num>
  <w:num w:numId="23">
    <w:abstractNumId w:val="28"/>
  </w:num>
  <w:num w:numId="24">
    <w:abstractNumId w:val="34"/>
  </w:num>
  <w:num w:numId="25">
    <w:abstractNumId w:val="20"/>
  </w:num>
  <w:num w:numId="26">
    <w:abstractNumId w:val="27"/>
  </w:num>
  <w:num w:numId="27">
    <w:abstractNumId w:val="13"/>
  </w:num>
  <w:num w:numId="28">
    <w:abstractNumId w:val="12"/>
  </w:num>
  <w:num w:numId="29">
    <w:abstractNumId w:val="29"/>
  </w:num>
  <w:num w:numId="30">
    <w:abstractNumId w:val="2"/>
  </w:num>
  <w:num w:numId="31">
    <w:abstractNumId w:val="11"/>
  </w:num>
  <w:num w:numId="32">
    <w:abstractNumId w:val="31"/>
  </w:num>
  <w:num w:numId="33">
    <w:abstractNumId w:val="23"/>
  </w:num>
  <w:num w:numId="34">
    <w:abstractNumId w:val="22"/>
  </w:num>
  <w:num w:numId="35">
    <w:abstractNumId w:val="4"/>
  </w:num>
  <w:num w:numId="36">
    <w:abstractNumId w:val="17"/>
  </w:num>
  <w:num w:numId="37">
    <w:abstractNumId w:val="5"/>
  </w:num>
  <w:num w:numId="38">
    <w:abstractNumId w:val="26"/>
  </w:num>
  <w:num w:numId="39">
    <w:abstractNumId w:val="16"/>
  </w:num>
  <w:num w:numId="40">
    <w:abstractNumId w:val="39"/>
  </w:num>
  <w:num w:numId="41">
    <w:abstractNumId w:val="36"/>
  </w:num>
  <w:num w:numId="42">
    <w:abstractNumId w:val="36"/>
  </w:num>
  <w:num w:numId="43">
    <w:abstractNumId w:val="3"/>
  </w:num>
  <w:num w:numId="44">
    <w:abstractNumId w:val="1"/>
  </w:num>
  <w:num w:numId="4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96C"/>
    <w:rsid w:val="00000AD8"/>
    <w:rsid w:val="00000E1B"/>
    <w:rsid w:val="00001767"/>
    <w:rsid w:val="00002262"/>
    <w:rsid w:val="000023A0"/>
    <w:rsid w:val="0000243B"/>
    <w:rsid w:val="00002485"/>
    <w:rsid w:val="000027C3"/>
    <w:rsid w:val="00002BCD"/>
    <w:rsid w:val="00002F0F"/>
    <w:rsid w:val="0000305B"/>
    <w:rsid w:val="000032D0"/>
    <w:rsid w:val="0000399C"/>
    <w:rsid w:val="00003B1D"/>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BB8"/>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1E5"/>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182"/>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3E"/>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A6A"/>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9CC"/>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5DDA"/>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0C8"/>
    <w:rsid w:val="00150315"/>
    <w:rsid w:val="0015061C"/>
    <w:rsid w:val="00150870"/>
    <w:rsid w:val="00150944"/>
    <w:rsid w:val="00151042"/>
    <w:rsid w:val="001511A9"/>
    <w:rsid w:val="0015154C"/>
    <w:rsid w:val="00151DE9"/>
    <w:rsid w:val="00152351"/>
    <w:rsid w:val="00152393"/>
    <w:rsid w:val="0015275E"/>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0D5"/>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774"/>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1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0E5"/>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89"/>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67A3"/>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3A4"/>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4F2C"/>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2AA8"/>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9B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87"/>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71A"/>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F07"/>
    <w:rsid w:val="00382BD2"/>
    <w:rsid w:val="00382F66"/>
    <w:rsid w:val="00383089"/>
    <w:rsid w:val="003831E7"/>
    <w:rsid w:val="0038395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65A"/>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2EC9"/>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148"/>
    <w:rsid w:val="003F54FE"/>
    <w:rsid w:val="003F6F52"/>
    <w:rsid w:val="003F70AB"/>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313"/>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CD0"/>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A2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367"/>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298"/>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9F1"/>
    <w:rsid w:val="00586365"/>
    <w:rsid w:val="0058730F"/>
    <w:rsid w:val="005877B3"/>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4B9"/>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D9A"/>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6EE"/>
    <w:rsid w:val="005F49F4"/>
    <w:rsid w:val="005F4E29"/>
    <w:rsid w:val="005F5108"/>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37A57"/>
    <w:rsid w:val="00640125"/>
    <w:rsid w:val="00640A90"/>
    <w:rsid w:val="00640CD6"/>
    <w:rsid w:val="0064129C"/>
    <w:rsid w:val="006413BC"/>
    <w:rsid w:val="00641689"/>
    <w:rsid w:val="006420FA"/>
    <w:rsid w:val="0064228B"/>
    <w:rsid w:val="0064276F"/>
    <w:rsid w:val="00642A2A"/>
    <w:rsid w:val="00642C64"/>
    <w:rsid w:val="006439B4"/>
    <w:rsid w:val="00643D69"/>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57E64"/>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20E"/>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D51"/>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3D1B"/>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620"/>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0F8"/>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5F3"/>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C2A"/>
    <w:rsid w:val="00797086"/>
    <w:rsid w:val="00797523"/>
    <w:rsid w:val="00797C5D"/>
    <w:rsid w:val="00797DFD"/>
    <w:rsid w:val="007A013E"/>
    <w:rsid w:val="007A02D1"/>
    <w:rsid w:val="007A0613"/>
    <w:rsid w:val="007A1046"/>
    <w:rsid w:val="007A10F8"/>
    <w:rsid w:val="007A128D"/>
    <w:rsid w:val="007A1312"/>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5C"/>
    <w:rsid w:val="008021DD"/>
    <w:rsid w:val="0080301C"/>
    <w:rsid w:val="008030B8"/>
    <w:rsid w:val="00803337"/>
    <w:rsid w:val="008036C4"/>
    <w:rsid w:val="0080389D"/>
    <w:rsid w:val="00803BED"/>
    <w:rsid w:val="008044A1"/>
    <w:rsid w:val="00805037"/>
    <w:rsid w:val="0080535C"/>
    <w:rsid w:val="008058AE"/>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7303"/>
    <w:rsid w:val="008706DB"/>
    <w:rsid w:val="008707F3"/>
    <w:rsid w:val="008709A8"/>
    <w:rsid w:val="008710B4"/>
    <w:rsid w:val="0087118B"/>
    <w:rsid w:val="008712F7"/>
    <w:rsid w:val="0087165B"/>
    <w:rsid w:val="0087171A"/>
    <w:rsid w:val="00871727"/>
    <w:rsid w:val="00871900"/>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31F"/>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0F3D"/>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BA2"/>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6E45"/>
    <w:rsid w:val="009172A6"/>
    <w:rsid w:val="009172FF"/>
    <w:rsid w:val="00917311"/>
    <w:rsid w:val="0091773F"/>
    <w:rsid w:val="009177C2"/>
    <w:rsid w:val="009201B1"/>
    <w:rsid w:val="009206A0"/>
    <w:rsid w:val="00920A45"/>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306"/>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BB"/>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274"/>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2CE"/>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3CE"/>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0AD6"/>
    <w:rsid w:val="00A213E3"/>
    <w:rsid w:val="00A21404"/>
    <w:rsid w:val="00A2189D"/>
    <w:rsid w:val="00A21A8E"/>
    <w:rsid w:val="00A22C84"/>
    <w:rsid w:val="00A23322"/>
    <w:rsid w:val="00A233D9"/>
    <w:rsid w:val="00A23576"/>
    <w:rsid w:val="00A2375D"/>
    <w:rsid w:val="00A237EB"/>
    <w:rsid w:val="00A237F3"/>
    <w:rsid w:val="00A23F13"/>
    <w:rsid w:val="00A23F78"/>
    <w:rsid w:val="00A240BC"/>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4E9A"/>
    <w:rsid w:val="00A55121"/>
    <w:rsid w:val="00A5542C"/>
    <w:rsid w:val="00A55456"/>
    <w:rsid w:val="00A5562F"/>
    <w:rsid w:val="00A559CE"/>
    <w:rsid w:val="00A55C8A"/>
    <w:rsid w:val="00A55D6D"/>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2FBC"/>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97DD0"/>
    <w:rsid w:val="00AA049E"/>
    <w:rsid w:val="00AA0741"/>
    <w:rsid w:val="00AA0742"/>
    <w:rsid w:val="00AA0845"/>
    <w:rsid w:val="00AA0AB3"/>
    <w:rsid w:val="00AA0E5E"/>
    <w:rsid w:val="00AA1129"/>
    <w:rsid w:val="00AA11A5"/>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CB8"/>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332"/>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0D8A"/>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494"/>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1CA"/>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CF7E2B"/>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0F"/>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67DCB"/>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255C"/>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76"/>
    <w:rsid w:val="00DA645E"/>
    <w:rsid w:val="00DA6736"/>
    <w:rsid w:val="00DA69AD"/>
    <w:rsid w:val="00DA6A06"/>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B1"/>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547"/>
    <w:rsid w:val="00E23A68"/>
    <w:rsid w:val="00E23DED"/>
    <w:rsid w:val="00E24206"/>
    <w:rsid w:val="00E242B5"/>
    <w:rsid w:val="00E24389"/>
    <w:rsid w:val="00E24B84"/>
    <w:rsid w:val="00E25C61"/>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360"/>
    <w:rsid w:val="00EE64BA"/>
    <w:rsid w:val="00EE6BD6"/>
    <w:rsid w:val="00EE7BBB"/>
    <w:rsid w:val="00EF0789"/>
    <w:rsid w:val="00EF0795"/>
    <w:rsid w:val="00EF0EFF"/>
    <w:rsid w:val="00EF1134"/>
    <w:rsid w:val="00EF12B9"/>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DE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37FE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C7"/>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5C03"/>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4F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43"/>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695394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34008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0741322">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579929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7568752">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01%203gpp%20doc\RAN%201\TSGR1_102-e\Docs\R1-2005376.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48C26-2D6F-4C8B-9C54-31C51FB34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1828</Words>
  <Characters>10424</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6</cp:revision>
  <cp:lastPrinted>2010-04-02T09:58:00Z</cp:lastPrinted>
  <dcterms:created xsi:type="dcterms:W3CDTF">2020-10-22T06:22:00Z</dcterms:created>
  <dcterms:modified xsi:type="dcterms:W3CDTF">2020-10-23T08:12:00Z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