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5285D" w14:textId="50F09E24" w:rsidR="00542EBD" w:rsidRPr="0052548E" w:rsidRDefault="00542EBD" w:rsidP="00542EB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816C0F">
        <w:rPr>
          <w:rFonts w:ascii="Arial" w:hAnsi="Arial" w:cs="Arial"/>
          <w:b/>
          <w:bCs/>
          <w:sz w:val="28"/>
        </w:rPr>
        <w:t>#103</w:t>
      </w:r>
      <w:r>
        <w:rPr>
          <w:rFonts w:ascii="Arial" w:hAnsi="Arial" w:cs="Arial"/>
          <w:b/>
          <w:bCs/>
          <w:sz w:val="28"/>
        </w:rPr>
        <w:t>-e</w:t>
      </w:r>
      <w:r w:rsidR="003B44CD">
        <w:rPr>
          <w:rFonts w:ascii="Arial" w:hAnsi="Arial" w:cs="Arial"/>
          <w:b/>
          <w:bCs/>
          <w:sz w:val="28"/>
        </w:rPr>
        <w:t xml:space="preserve">                                                            </w:t>
      </w:r>
      <w:r w:rsidR="0088041B" w:rsidRPr="00431742">
        <w:rPr>
          <w:rFonts w:ascii="Arial" w:hAnsi="Arial" w:cs="Arial"/>
          <w:b/>
          <w:bCs/>
          <w:sz w:val="28"/>
        </w:rPr>
        <w:t>R1-2008029</w:t>
      </w:r>
      <w:r w:rsidR="00A360DE" w:rsidRPr="00302112" w:rsidDel="00A360DE">
        <w:rPr>
          <w:rFonts w:ascii="Arial" w:hAnsi="Arial" w:cs="Arial"/>
          <w:b/>
          <w:bCs/>
          <w:sz w:val="28"/>
          <w:highlight w:val="yellow"/>
        </w:rPr>
        <w:t xml:space="preserve"> </w:t>
      </w:r>
    </w:p>
    <w:p w14:paraId="3429E8E3" w14:textId="77777777" w:rsidR="003B44CD" w:rsidRPr="009513AC" w:rsidRDefault="003B44CD" w:rsidP="003B44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3B44CD" w:rsidRDefault="00172612" w:rsidP="00092277">
      <w:pPr>
        <w:tabs>
          <w:tab w:val="left" w:pos="1985"/>
        </w:tabs>
        <w:ind w:left="1877" w:hangingChars="850" w:hanging="1877"/>
        <w:jc w:val="both"/>
        <w:rPr>
          <w:rFonts w:ascii="Arial" w:hAnsi="Arial" w:cs="Arial"/>
          <w:b/>
          <w:sz w:val="22"/>
        </w:rPr>
      </w:pPr>
    </w:p>
    <w:p w14:paraId="68A16550" w14:textId="01273264"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BE768A">
        <w:rPr>
          <w:rFonts w:ascii="Arial" w:hAnsi="Arial" w:cs="Arial"/>
          <w:b/>
          <w:sz w:val="24"/>
          <w:lang w:val="en-US"/>
        </w:rPr>
        <w:t>10.1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19C04C9F"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4A39D1" w:rsidRPr="004A39D1">
        <w:rPr>
          <w:rFonts w:ascii="Arial" w:hAnsi="Arial" w:cs="Arial" w:hint="eastAsia"/>
          <w:b/>
          <w:sz w:val="24"/>
          <w:lang w:val="en-US"/>
        </w:rPr>
        <w:t xml:space="preserve">Discussion on resource multiplexing </w:t>
      </w:r>
      <w:r w:rsidR="0027075E">
        <w:rPr>
          <w:rFonts w:ascii="Arial" w:hAnsi="Arial" w:cs="Arial"/>
          <w:b/>
          <w:sz w:val="24"/>
          <w:lang w:val="en-US"/>
        </w:rPr>
        <w:t>in the simultaneous operation</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2391D4E7" w14:textId="4DCF2133" w:rsidR="00302112" w:rsidRPr="00324445" w:rsidRDefault="00302112" w:rsidP="001D6A8E">
      <w:pPr>
        <w:spacing w:beforeLines="50" w:before="120" w:after="0"/>
        <w:jc w:val="both"/>
        <w:rPr>
          <w:sz w:val="22"/>
          <w:szCs w:val="22"/>
          <w:lang w:eastAsia="zh-CN"/>
        </w:rPr>
      </w:pPr>
      <w:r w:rsidRPr="00324445">
        <w:rPr>
          <w:sz w:val="22"/>
          <w:szCs w:val="22"/>
          <w:lang w:eastAsia="zh-CN"/>
        </w:rPr>
        <w:t xml:space="preserve">In the RAN1#102e meeting, a few topic of resource multiplexing between child and parent links of an IAB node was discussed. And several agreements had been achieved. The </w:t>
      </w:r>
      <w:r w:rsidR="00EF44FA">
        <w:rPr>
          <w:sz w:val="22"/>
          <w:szCs w:val="22"/>
          <w:lang w:eastAsia="zh-CN"/>
        </w:rPr>
        <w:t xml:space="preserve">conclusion and </w:t>
      </w:r>
      <w:r w:rsidRPr="00324445">
        <w:rPr>
          <w:sz w:val="22"/>
          <w:szCs w:val="22"/>
          <w:lang w:eastAsia="zh-CN"/>
        </w:rPr>
        <w:t>agreements are as below</w:t>
      </w:r>
      <w:r w:rsidR="00385224">
        <w:rPr>
          <w:sz w:val="22"/>
          <w:szCs w:val="22"/>
          <w:lang w:eastAsia="zh-CN"/>
        </w:rPr>
        <w:t xml:space="preserve"> [1]</w:t>
      </w:r>
      <w:r w:rsidRPr="00324445">
        <w:rPr>
          <w:sz w:val="22"/>
          <w:szCs w:val="22"/>
          <w:lang w:eastAsia="zh-CN"/>
        </w:rPr>
        <w:t>.</w:t>
      </w:r>
    </w:p>
    <w:p w14:paraId="401FFA56" w14:textId="77777777" w:rsidR="00302112" w:rsidRPr="00410708" w:rsidRDefault="00302112" w:rsidP="00B34DB2">
      <w:pPr>
        <w:snapToGrid w:val="0"/>
        <w:spacing w:beforeLines="50" w:before="120" w:after="0"/>
        <w:rPr>
          <w:b/>
          <w:bCs/>
          <w:sz w:val="22"/>
          <w:szCs w:val="22"/>
          <w:lang w:eastAsia="x-none"/>
        </w:rPr>
      </w:pPr>
      <w:r w:rsidRPr="00410708">
        <w:rPr>
          <w:b/>
          <w:bCs/>
          <w:sz w:val="22"/>
          <w:szCs w:val="22"/>
          <w:lang w:eastAsia="x-none"/>
        </w:rPr>
        <w:t>Conclusion</w:t>
      </w:r>
    </w:p>
    <w:p w14:paraId="25D39D2B" w14:textId="77777777" w:rsidR="00302112" w:rsidRPr="00410708" w:rsidRDefault="00302112" w:rsidP="00B34DB2">
      <w:pPr>
        <w:snapToGrid w:val="0"/>
        <w:spacing w:afterLines="50"/>
        <w:rPr>
          <w:sz w:val="22"/>
          <w:szCs w:val="22"/>
          <w:lang w:eastAsia="x-none"/>
        </w:rPr>
      </w:pPr>
      <w:r w:rsidRPr="00410708">
        <w:rPr>
          <w:sz w:val="22"/>
          <w:szCs w:val="22"/>
          <w:lang w:eastAsia="x-none"/>
        </w:rPr>
        <w:t>At least the inter-carrier DC scenario can be considered in Rel-17. Further discussion in RAN3/RAN Plenary may be necessary for the intra-carrier DC scenario.</w:t>
      </w:r>
    </w:p>
    <w:p w14:paraId="5EF328CE" w14:textId="77777777" w:rsidR="00302112" w:rsidRPr="00410708" w:rsidRDefault="00302112" w:rsidP="00B34DB2">
      <w:pPr>
        <w:snapToGrid w:val="0"/>
        <w:spacing w:after="0"/>
        <w:rPr>
          <w:rFonts w:eastAsia="Calibri"/>
          <w:b/>
          <w:bCs/>
          <w:sz w:val="22"/>
          <w:szCs w:val="22"/>
        </w:rPr>
      </w:pPr>
      <w:r w:rsidRPr="00410708">
        <w:rPr>
          <w:rFonts w:eastAsia="Calibri"/>
          <w:b/>
          <w:bCs/>
          <w:sz w:val="22"/>
          <w:szCs w:val="22"/>
          <w:highlight w:val="green"/>
        </w:rPr>
        <w:t>Agreement</w:t>
      </w:r>
    </w:p>
    <w:p w14:paraId="31715522" w14:textId="77777777" w:rsidR="00302112" w:rsidRPr="00410708" w:rsidRDefault="00302112" w:rsidP="00B34DB2">
      <w:pPr>
        <w:snapToGrid w:val="0"/>
        <w:spacing w:after="0"/>
        <w:rPr>
          <w:rFonts w:eastAsia="Calibri"/>
          <w:sz w:val="22"/>
          <w:szCs w:val="22"/>
        </w:rPr>
      </w:pPr>
      <w:r w:rsidRPr="00410708">
        <w:rPr>
          <w:rFonts w:eastAsia="Calibri"/>
          <w:sz w:val="22"/>
          <w:szCs w:val="22"/>
        </w:rPr>
        <w:t xml:space="preserve">Reuse by IAB-MT of existing Inter-frequency DC is considered as a starting point to support concurrent BH links to two parents. </w:t>
      </w:r>
    </w:p>
    <w:p w14:paraId="63DBBB36" w14:textId="77777777" w:rsidR="00302112" w:rsidRPr="00410708" w:rsidRDefault="00302112" w:rsidP="00B34DB2">
      <w:pPr>
        <w:pStyle w:val="af9"/>
        <w:numPr>
          <w:ilvl w:val="0"/>
          <w:numId w:val="15"/>
        </w:numPr>
        <w:adjustRightInd w:val="0"/>
        <w:snapToGrid w:val="0"/>
        <w:jc w:val="both"/>
        <w:rPr>
          <w:rFonts w:ascii="Times New Roman" w:hAnsi="Times New Roman"/>
        </w:rPr>
      </w:pPr>
      <w:r w:rsidRPr="00410708">
        <w:rPr>
          <w:rFonts w:ascii="Times New Roman" w:hAnsi="Times New Roman"/>
        </w:rPr>
        <w:t>FFS: Reuse of multi-TRP transmission resource allocation features (if intra-</w:t>
      </w:r>
      <w:proofErr w:type="spellStart"/>
      <w:r w:rsidRPr="00410708">
        <w:rPr>
          <w:rFonts w:ascii="Times New Roman" w:hAnsi="Times New Roman"/>
        </w:rPr>
        <w:t>freq</w:t>
      </w:r>
      <w:proofErr w:type="spellEnd"/>
      <w:r w:rsidRPr="00410708">
        <w:rPr>
          <w:rFonts w:ascii="Times New Roman" w:hAnsi="Times New Roman"/>
        </w:rPr>
        <w:t xml:space="preserve"> DC scenario is supported for IAB)</w:t>
      </w:r>
    </w:p>
    <w:p w14:paraId="7FA9F9DA" w14:textId="36084AFA" w:rsidR="00302112" w:rsidRPr="00410708" w:rsidRDefault="00302112" w:rsidP="00B34DB2">
      <w:pPr>
        <w:pStyle w:val="af9"/>
        <w:numPr>
          <w:ilvl w:val="0"/>
          <w:numId w:val="15"/>
        </w:numPr>
        <w:adjustRightInd w:val="0"/>
        <w:snapToGrid w:val="0"/>
        <w:jc w:val="both"/>
        <w:rPr>
          <w:rFonts w:ascii="Times New Roman" w:hAnsi="Times New Roman"/>
        </w:rPr>
      </w:pPr>
      <w:r w:rsidRPr="00410708">
        <w:rPr>
          <w:rFonts w:ascii="Times New Roman" w:hAnsi="Times New Roman"/>
        </w:rPr>
        <w:t>FFS: Additional specification effort to support IAB</w:t>
      </w:r>
    </w:p>
    <w:p w14:paraId="4B33B29E" w14:textId="77777777" w:rsidR="00EF44FA" w:rsidRPr="00410708" w:rsidRDefault="00EF44FA" w:rsidP="00EF44FA">
      <w:pPr>
        <w:rPr>
          <w:rFonts w:eastAsia="Calibri"/>
          <w:b/>
          <w:bCs/>
          <w:sz w:val="22"/>
          <w:szCs w:val="22"/>
          <w:highlight w:val="green"/>
        </w:rPr>
      </w:pPr>
      <w:r w:rsidRPr="00410708">
        <w:rPr>
          <w:rFonts w:eastAsia="Calibri"/>
          <w:b/>
          <w:bCs/>
          <w:sz w:val="22"/>
          <w:szCs w:val="22"/>
          <w:highlight w:val="green"/>
        </w:rPr>
        <w:t>Agreement</w:t>
      </w:r>
    </w:p>
    <w:p w14:paraId="19583F1A" w14:textId="77777777" w:rsidR="00EF44FA" w:rsidRPr="00410708" w:rsidRDefault="00EF44FA" w:rsidP="00EF44FA">
      <w:pPr>
        <w:rPr>
          <w:rFonts w:eastAsia="Calibri"/>
          <w:sz w:val="22"/>
          <w:szCs w:val="22"/>
        </w:rPr>
      </w:pPr>
      <w:r w:rsidRPr="00410708">
        <w:rPr>
          <w:rFonts w:eastAsia="Calibri"/>
          <w:sz w:val="22"/>
          <w:szCs w:val="22"/>
        </w:rPr>
        <w:t xml:space="preserve">The Rel-16 semi-static and dynamic resource allocation mechanisms are the starting point for supporting Rel-17 multiplexing cases. </w:t>
      </w:r>
    </w:p>
    <w:p w14:paraId="69798AE8" w14:textId="77777777" w:rsidR="00EF44FA" w:rsidRPr="00410708" w:rsidRDefault="00EF44FA" w:rsidP="00EF44FA">
      <w:pPr>
        <w:pStyle w:val="af9"/>
        <w:numPr>
          <w:ilvl w:val="0"/>
          <w:numId w:val="19"/>
        </w:numPr>
        <w:contextualSpacing/>
        <w:jc w:val="both"/>
        <w:rPr>
          <w:rFonts w:ascii="Times New Roman" w:hAnsi="Times New Roman"/>
        </w:rPr>
      </w:pPr>
      <w:r w:rsidRPr="00410708">
        <w:rPr>
          <w:rFonts w:ascii="Times New Roman" w:hAnsi="Times New Roman"/>
        </w:rPr>
        <w:t>FFS: Applicability for different IAB-DU resource types</w:t>
      </w:r>
    </w:p>
    <w:p w14:paraId="76D2C48A" w14:textId="77777777" w:rsidR="00EF44FA" w:rsidRPr="00410708" w:rsidRDefault="00EF44FA" w:rsidP="00EF44FA">
      <w:pPr>
        <w:pStyle w:val="af9"/>
        <w:numPr>
          <w:ilvl w:val="0"/>
          <w:numId w:val="19"/>
        </w:numPr>
        <w:contextualSpacing/>
        <w:jc w:val="both"/>
        <w:rPr>
          <w:rFonts w:ascii="Times New Roman" w:hAnsi="Times New Roman"/>
        </w:rPr>
      </w:pPr>
      <w:r w:rsidRPr="00410708">
        <w:rPr>
          <w:rFonts w:ascii="Times New Roman" w:hAnsi="Times New Roman"/>
        </w:rPr>
        <w:t>FFS: Cell-specific/semi-static signals and channels at the IAB-DU and/or IAB-MT</w:t>
      </w:r>
    </w:p>
    <w:p w14:paraId="5AB2B2D9" w14:textId="1893BAC6" w:rsidR="00410708" w:rsidRDefault="00BD30C4" w:rsidP="00E76A31">
      <w:pPr>
        <w:spacing w:beforeLines="50" w:before="120" w:after="0"/>
        <w:jc w:val="both"/>
        <w:rPr>
          <w:sz w:val="22"/>
          <w:szCs w:val="22"/>
          <w:lang w:eastAsia="zh-CN"/>
        </w:rPr>
      </w:pPr>
      <w:r w:rsidRPr="00324445">
        <w:rPr>
          <w:sz w:val="22"/>
          <w:szCs w:val="22"/>
          <w:lang w:eastAsia="zh-CN"/>
        </w:rPr>
        <w:t xml:space="preserve">In this contribution, </w:t>
      </w:r>
      <w:r w:rsidR="008B68F3" w:rsidRPr="00324445">
        <w:rPr>
          <w:sz w:val="22"/>
          <w:szCs w:val="22"/>
          <w:lang w:eastAsia="zh-CN"/>
        </w:rPr>
        <w:t xml:space="preserve">we </w:t>
      </w:r>
      <w:r w:rsidR="00381BFA" w:rsidRPr="00324445">
        <w:rPr>
          <w:sz w:val="22"/>
          <w:szCs w:val="22"/>
          <w:lang w:eastAsia="zh-CN"/>
        </w:rPr>
        <w:t>provide our views on the</w:t>
      </w:r>
      <w:r w:rsidR="006E293D" w:rsidRPr="00324445">
        <w:rPr>
          <w:sz w:val="22"/>
          <w:szCs w:val="22"/>
          <w:lang w:eastAsia="zh-CN"/>
        </w:rPr>
        <w:t xml:space="preserve"> </w:t>
      </w:r>
      <w:r w:rsidR="00410708">
        <w:rPr>
          <w:sz w:val="22"/>
          <w:szCs w:val="22"/>
          <w:lang w:eastAsia="zh-CN"/>
        </w:rPr>
        <w:t>support of DC scenarios, simultaneous operation and the override rule.</w:t>
      </w:r>
    </w:p>
    <w:p w14:paraId="35C879B5" w14:textId="5E90C692" w:rsidR="00EF2BF4" w:rsidRDefault="003E552C" w:rsidP="00BB308D">
      <w:pPr>
        <w:pStyle w:val="3GPPH1"/>
        <w:ind w:left="425" w:hanging="425"/>
        <w:jc w:val="both"/>
        <w:rPr>
          <w:rFonts w:cs="Arial"/>
          <w:b/>
          <w:sz w:val="30"/>
          <w:szCs w:val="30"/>
        </w:rPr>
      </w:pPr>
      <w:r>
        <w:rPr>
          <w:rFonts w:cs="Arial"/>
          <w:b/>
          <w:sz w:val="30"/>
          <w:szCs w:val="30"/>
        </w:rPr>
        <w:t xml:space="preserve">Discussion </w:t>
      </w:r>
    </w:p>
    <w:p w14:paraId="1EB67CB0" w14:textId="7BBAA105" w:rsidR="00EF2BF4" w:rsidRPr="00530D25" w:rsidRDefault="00AA3E04" w:rsidP="00530D25">
      <w:pPr>
        <w:pStyle w:val="3GPPH2"/>
        <w:numPr>
          <w:ilvl w:val="0"/>
          <w:numId w:val="0"/>
        </w:numPr>
        <w:rPr>
          <w:sz w:val="28"/>
          <w:szCs w:val="30"/>
        </w:rPr>
      </w:pPr>
      <w:r w:rsidRPr="003A2F1D">
        <w:rPr>
          <w:rFonts w:hint="eastAsia"/>
          <w:sz w:val="28"/>
          <w:szCs w:val="30"/>
        </w:rPr>
        <w:t xml:space="preserve">2.1 </w:t>
      </w:r>
      <w:r w:rsidR="003A2F1D" w:rsidRPr="003A2F1D">
        <w:rPr>
          <w:sz w:val="28"/>
          <w:szCs w:val="30"/>
        </w:rPr>
        <w:t>O</w:t>
      </w:r>
      <w:r w:rsidR="0084038E" w:rsidRPr="003A2F1D">
        <w:rPr>
          <w:sz w:val="28"/>
          <w:szCs w:val="30"/>
        </w:rPr>
        <w:t xml:space="preserve">n </w:t>
      </w:r>
      <w:r w:rsidR="002B6FA3" w:rsidRPr="003A2F1D">
        <w:rPr>
          <w:sz w:val="28"/>
          <w:szCs w:val="30"/>
        </w:rPr>
        <w:t xml:space="preserve">the </w:t>
      </w:r>
      <w:r w:rsidR="0084038E" w:rsidRPr="003A2F1D">
        <w:rPr>
          <w:sz w:val="28"/>
          <w:szCs w:val="30"/>
        </w:rPr>
        <w:t>support of DC</w:t>
      </w:r>
      <w:r w:rsidR="002B6FA3" w:rsidRPr="003A2F1D">
        <w:rPr>
          <w:sz w:val="28"/>
          <w:szCs w:val="30"/>
        </w:rPr>
        <w:t xml:space="preserve"> scenarios</w:t>
      </w:r>
    </w:p>
    <w:p w14:paraId="5E0D8E9E" w14:textId="383A9B81" w:rsidR="00AA3E04" w:rsidRDefault="00530D25" w:rsidP="00EF2BF4">
      <w:pPr>
        <w:pStyle w:val="3GPPText"/>
        <w:rPr>
          <w:lang w:val="en-GB" w:eastAsia="zh-CN"/>
        </w:rPr>
      </w:pPr>
      <w:r>
        <w:rPr>
          <w:lang w:val="en-GB" w:eastAsia="zh-CN"/>
        </w:rPr>
        <w:t>I</w:t>
      </w:r>
      <w:r>
        <w:rPr>
          <w:rFonts w:hint="eastAsia"/>
          <w:lang w:val="en-GB" w:eastAsia="zh-CN"/>
        </w:rPr>
        <w:t xml:space="preserve">n </w:t>
      </w:r>
      <w:r>
        <w:rPr>
          <w:lang w:val="en-GB" w:eastAsia="zh-CN"/>
        </w:rPr>
        <w:t xml:space="preserve">the RAN1#102e and RAN#89e meeting, no agreements had been achieved for </w:t>
      </w:r>
      <w:r w:rsidR="006D7DC1">
        <w:rPr>
          <w:lang w:val="en-GB" w:eastAsia="zh-CN"/>
        </w:rPr>
        <w:t xml:space="preserve">including </w:t>
      </w:r>
      <w:r>
        <w:rPr>
          <w:lang w:val="en-GB" w:eastAsia="zh-CN"/>
        </w:rPr>
        <w:t>the intra-frequency DC</w:t>
      </w:r>
      <w:r w:rsidR="006D7DC1">
        <w:rPr>
          <w:lang w:val="en-GB" w:eastAsia="zh-CN"/>
        </w:rPr>
        <w:t xml:space="preserve"> into the scope</w:t>
      </w:r>
      <w:r>
        <w:rPr>
          <w:lang w:val="en-GB" w:eastAsia="zh-CN"/>
        </w:rPr>
        <w:t xml:space="preserve">. The discussion on the necessary for the intra-frequency DC should retain in RAN plenary. </w:t>
      </w:r>
    </w:p>
    <w:p w14:paraId="06AD8F8D" w14:textId="394A5FCF" w:rsidR="002B6FA3" w:rsidRDefault="007114AB" w:rsidP="00EF2BF4">
      <w:pPr>
        <w:pStyle w:val="3GPPText"/>
        <w:rPr>
          <w:lang w:val="en-GB" w:eastAsia="zh-CN"/>
        </w:rPr>
      </w:pPr>
      <w:r>
        <w:rPr>
          <w:lang w:val="en-GB" w:eastAsia="zh-CN"/>
        </w:rPr>
        <w:t>In the inter-frequency DC scenario</w:t>
      </w:r>
      <w:r w:rsidR="008B29B6">
        <w:rPr>
          <w:lang w:val="en-GB" w:eastAsia="zh-CN"/>
        </w:rPr>
        <w:t>s</w:t>
      </w:r>
      <w:r>
        <w:rPr>
          <w:lang w:val="en-GB" w:eastAsia="zh-CN"/>
        </w:rPr>
        <w:t xml:space="preserve">, the conflict of resource allocation, uplink and downlink configuration should be discussed. </w:t>
      </w:r>
      <w:r w:rsidR="007C1717">
        <w:rPr>
          <w:lang w:val="en-GB" w:eastAsia="zh-CN"/>
        </w:rPr>
        <w:t>Figure 1 illustrate the IAB operation in the inter-frequency DC scenario. In Case 1~6, IAB operate in the same side, either in MT or DU. Different uplink and downlink transmission is considered within these cases. In Case 1, both MTs at frequency f1 and f2 are working in the downlink. And in the case 2, both MTs are working in the uplink. In the inter-frequency DC scenario, the IAB have separate transceivers for frequency f1 and f2. Thus there in</w:t>
      </w:r>
      <w:r>
        <w:rPr>
          <w:lang w:val="en-GB" w:eastAsia="zh-CN"/>
        </w:rPr>
        <w:t xml:space="preserve"> no need to require simultaneous transmission or reception for MT/DU working at f1 and f2. In case 3, MT at f1 is working in the uplink and the MT at f2 is working in the downlink. The MT at f2 will be interfered by the transmission of MT at f1. In case 1, the MTs at both f1 and f2 could be interfered by their parent </w:t>
      </w:r>
      <w:r w:rsidR="00352E11">
        <w:rPr>
          <w:lang w:val="en-GB" w:eastAsia="zh-CN"/>
        </w:rPr>
        <w:t>nodes. The interference level is re</w:t>
      </w:r>
      <w:r w:rsidR="002B6FA3">
        <w:rPr>
          <w:lang w:val="en-GB" w:eastAsia="zh-CN"/>
        </w:rPr>
        <w:t xml:space="preserve">stricted by RAN4 requirements. And it is similar for the case 2, 4 and 5. In the case 3 and 6, the interference issue could be severe and could not work even under current RAN4 requirements. And the </w:t>
      </w:r>
      <w:r w:rsidR="002B6FA3">
        <w:rPr>
          <w:lang w:val="en-GB" w:eastAsia="zh-CN"/>
        </w:rPr>
        <w:lastRenderedPageBreak/>
        <w:t xml:space="preserve">isolation between f1 transmission and f2 reception also depends on the specific scenario and deployments. Whether case 3 and </w:t>
      </w:r>
      <w:r w:rsidR="004A4EC1">
        <w:rPr>
          <w:lang w:val="en-GB" w:eastAsia="zh-CN"/>
        </w:rPr>
        <w:t>6</w:t>
      </w:r>
      <w:r w:rsidR="002B6FA3">
        <w:rPr>
          <w:lang w:val="en-GB" w:eastAsia="zh-CN"/>
        </w:rPr>
        <w:t xml:space="preserve"> can work depends on the measured interference level. </w:t>
      </w:r>
    </w:p>
    <w:p w14:paraId="7EC9438C" w14:textId="34C4767B" w:rsidR="003A6B4C" w:rsidRDefault="003A6B4C" w:rsidP="00EF2BF4">
      <w:pPr>
        <w:pStyle w:val="3GPPText"/>
        <w:rPr>
          <w:lang w:val="en-GB" w:eastAsia="zh-CN"/>
        </w:rPr>
      </w:pPr>
      <w:r>
        <w:rPr>
          <w:lang w:val="en-GB" w:eastAsia="zh-CN"/>
        </w:rPr>
        <w:t xml:space="preserve">Similarly, whether case 7 could work depends on interference level from parent node at f2. In case 9 and 10, it depends on self-interference from MT and DU respectively. </w:t>
      </w:r>
    </w:p>
    <w:p w14:paraId="4FF231EB" w14:textId="6BDCD35A" w:rsidR="007C1717" w:rsidRDefault="007C1717" w:rsidP="007C1717">
      <w:pPr>
        <w:pStyle w:val="3GPPText"/>
        <w:jc w:val="center"/>
        <w:rPr>
          <w:lang w:val="en-GB" w:eastAsia="zh-CN"/>
        </w:rPr>
      </w:pPr>
      <w:r>
        <w:rPr>
          <w:noProof/>
          <w:lang w:eastAsia="zh-CN"/>
        </w:rPr>
        <w:drawing>
          <wp:inline distT="0" distB="0" distL="0" distR="0" wp14:anchorId="1CC0DBBB" wp14:editId="15F12360">
            <wp:extent cx="5250873" cy="2964542"/>
            <wp:effectExtent l="0" t="0" r="698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52751" cy="2965602"/>
                    </a:xfrm>
                    <a:prstGeom prst="rect">
                      <a:avLst/>
                    </a:prstGeom>
                  </pic:spPr>
                </pic:pic>
              </a:graphicData>
            </a:graphic>
          </wp:inline>
        </w:drawing>
      </w:r>
    </w:p>
    <w:p w14:paraId="7B59B90A" w14:textId="6E25FE28" w:rsidR="007C1717" w:rsidRDefault="007C1717" w:rsidP="007C1717">
      <w:pPr>
        <w:pStyle w:val="ae"/>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A6B4C">
        <w:rPr>
          <w:lang w:eastAsia="zh-CN"/>
        </w:rPr>
        <w:t>IAB operation</w:t>
      </w:r>
      <w:r w:rsidR="003A6B4C">
        <w:rPr>
          <w:rFonts w:hint="eastAsia"/>
          <w:lang w:eastAsia="zh-CN"/>
        </w:rPr>
        <w:t>s in inter</w:t>
      </w:r>
      <w:r w:rsidR="003A6B4C">
        <w:rPr>
          <w:lang w:eastAsia="zh-CN"/>
        </w:rPr>
        <w:t>-</w:t>
      </w:r>
      <w:r w:rsidR="003A6B4C">
        <w:rPr>
          <w:rFonts w:hint="eastAsia"/>
          <w:lang w:eastAsia="zh-CN"/>
        </w:rPr>
        <w:t>frequency DC</w:t>
      </w:r>
    </w:p>
    <w:p w14:paraId="74EC475C" w14:textId="56A64D0E" w:rsidR="003153CC" w:rsidRDefault="003153CC" w:rsidP="00EF2BF4">
      <w:pPr>
        <w:pStyle w:val="3GPPText"/>
        <w:rPr>
          <w:lang w:val="en-GB" w:eastAsia="zh-CN"/>
        </w:rPr>
      </w:pPr>
      <w:r>
        <w:rPr>
          <w:lang w:val="en-GB" w:eastAsia="zh-CN"/>
        </w:rPr>
        <w:t>I</w:t>
      </w:r>
      <w:r>
        <w:rPr>
          <w:rFonts w:hint="eastAsia"/>
          <w:lang w:val="en-GB" w:eastAsia="zh-CN"/>
        </w:rPr>
        <w:t xml:space="preserve">t </w:t>
      </w:r>
      <w:r>
        <w:rPr>
          <w:lang w:val="en-GB" w:eastAsia="zh-CN"/>
        </w:rPr>
        <w:t xml:space="preserve">could be observed that whether the MT and DU in two frequencies could work at the same time and whether the MT and DU could work in the same direction depends on RAN4 requirements and specific scenarios. </w:t>
      </w:r>
    </w:p>
    <w:p w14:paraId="44E7063A" w14:textId="5A386DAC" w:rsidR="003153CC" w:rsidRDefault="003153CC" w:rsidP="00EF2BF4">
      <w:pPr>
        <w:pStyle w:val="3GPPText"/>
        <w:rPr>
          <w:lang w:val="en-GB" w:eastAsia="zh-CN"/>
        </w:rPr>
      </w:pPr>
      <w:r>
        <w:rPr>
          <w:lang w:val="en-GB" w:eastAsia="zh-CN"/>
        </w:rPr>
        <w:t xml:space="preserve">In current situation, there is no assumption that the two parent nodes could communicate with each other. Then the conflict and severe interference could happen, if the two parent nodes indicate different resource allocation and transmission directions. </w:t>
      </w:r>
    </w:p>
    <w:p w14:paraId="41D43ABF" w14:textId="57C650FE" w:rsidR="003153CC" w:rsidRPr="003153CC" w:rsidRDefault="003153CC" w:rsidP="00EF2BF4">
      <w:pPr>
        <w:pStyle w:val="3GPPText"/>
        <w:rPr>
          <w:b/>
          <w:lang w:val="en-GB" w:eastAsia="zh-CN"/>
        </w:rPr>
      </w:pPr>
      <w:r w:rsidRPr="003153CC">
        <w:rPr>
          <w:b/>
          <w:lang w:val="en-GB" w:eastAsia="zh-CN"/>
        </w:rPr>
        <w:t>Observation 1:</w:t>
      </w:r>
    </w:p>
    <w:p w14:paraId="6E1E00B4" w14:textId="33D66585" w:rsidR="003153CC" w:rsidRPr="003153CC" w:rsidRDefault="003153CC" w:rsidP="00EF2BF4">
      <w:pPr>
        <w:pStyle w:val="3GPPText"/>
        <w:rPr>
          <w:b/>
          <w:lang w:val="en-GB" w:eastAsia="zh-CN"/>
        </w:rPr>
      </w:pPr>
      <w:r w:rsidRPr="003153CC">
        <w:rPr>
          <w:b/>
          <w:lang w:val="en-GB" w:eastAsia="zh-CN"/>
        </w:rPr>
        <w:t>Conflicts and severe interference could happen when the two parent node indicate different resource allocation</w:t>
      </w:r>
      <w:r w:rsidR="0015481C">
        <w:rPr>
          <w:b/>
          <w:lang w:val="en-GB" w:eastAsia="zh-CN"/>
        </w:rPr>
        <w:t>s</w:t>
      </w:r>
      <w:r w:rsidRPr="003153CC">
        <w:rPr>
          <w:b/>
          <w:lang w:val="en-GB" w:eastAsia="zh-CN"/>
        </w:rPr>
        <w:t xml:space="preserve"> and transmission direction</w:t>
      </w:r>
      <w:r w:rsidR="0015481C">
        <w:rPr>
          <w:b/>
          <w:lang w:val="en-GB" w:eastAsia="zh-CN"/>
        </w:rPr>
        <w:t>s</w:t>
      </w:r>
      <w:r w:rsidRPr="003153CC">
        <w:rPr>
          <w:b/>
          <w:lang w:val="en-GB" w:eastAsia="zh-CN"/>
        </w:rPr>
        <w:t>.</w:t>
      </w:r>
    </w:p>
    <w:p w14:paraId="7A5E346E" w14:textId="435B92ED" w:rsidR="003153CC" w:rsidRDefault="009C29B1" w:rsidP="00EF2BF4">
      <w:pPr>
        <w:pStyle w:val="3GPPText"/>
        <w:rPr>
          <w:lang w:val="en-GB" w:eastAsia="zh-CN"/>
        </w:rPr>
      </w:pPr>
      <w:r>
        <w:rPr>
          <w:lang w:val="en-GB" w:eastAsia="zh-CN"/>
        </w:rPr>
        <w:t xml:space="preserve">The two parent nodes </w:t>
      </w:r>
      <w:r w:rsidR="0015481C">
        <w:rPr>
          <w:lang w:val="en-GB" w:eastAsia="zh-CN"/>
        </w:rPr>
        <w:t>in the</w:t>
      </w:r>
      <w:r>
        <w:rPr>
          <w:lang w:val="en-GB" w:eastAsia="zh-CN"/>
        </w:rPr>
        <w:t xml:space="preserve"> inter-frequenc</w:t>
      </w:r>
      <w:r w:rsidR="0015481C">
        <w:rPr>
          <w:lang w:val="en-GB" w:eastAsia="zh-CN"/>
        </w:rPr>
        <w:t xml:space="preserve">y DC scenario could be under the same or different CUs. If the two parent nodes work under the same CU, </w:t>
      </w:r>
      <w:r w:rsidR="003A2F1D">
        <w:rPr>
          <w:lang w:val="en-GB" w:eastAsia="zh-CN"/>
        </w:rPr>
        <w:t xml:space="preserve">the </w:t>
      </w:r>
      <w:r w:rsidR="0015481C">
        <w:rPr>
          <w:lang w:val="en-GB" w:eastAsia="zh-CN"/>
        </w:rPr>
        <w:t>CU could coordinate the configuration to avoid the conflict. And if the two parent nodes work under different CU</w:t>
      </w:r>
      <w:r w:rsidR="003A2F1D">
        <w:rPr>
          <w:lang w:val="en-GB" w:eastAsia="zh-CN"/>
        </w:rPr>
        <w:t>s</w:t>
      </w:r>
      <w:r w:rsidR="0015481C">
        <w:rPr>
          <w:lang w:val="en-GB" w:eastAsia="zh-CN"/>
        </w:rPr>
        <w:t xml:space="preserve">, the coordination between the two parent IAB nodes or the conflict rule should be considered. </w:t>
      </w:r>
      <w:r w:rsidR="003A2F1D">
        <w:rPr>
          <w:lang w:val="en-GB" w:eastAsia="zh-CN"/>
        </w:rPr>
        <w:t xml:space="preserve">A rule should be defined and adopted for the IAB node in case that the two parent nodes give conflicted indications or scheduling. </w:t>
      </w:r>
    </w:p>
    <w:p w14:paraId="2B206F6E" w14:textId="7CEFFF0D" w:rsidR="003A2F1D" w:rsidRPr="003A2F1D" w:rsidRDefault="003A2F1D" w:rsidP="00EF2BF4">
      <w:pPr>
        <w:pStyle w:val="3GPPText"/>
        <w:rPr>
          <w:b/>
          <w:lang w:val="en-GB" w:eastAsia="zh-CN"/>
        </w:rPr>
      </w:pPr>
      <w:r w:rsidRPr="003A2F1D">
        <w:rPr>
          <w:b/>
          <w:lang w:val="en-GB" w:eastAsia="zh-CN"/>
        </w:rPr>
        <w:t>Proposal 1:</w:t>
      </w:r>
    </w:p>
    <w:p w14:paraId="1E188FC9" w14:textId="002F0FA9" w:rsidR="003A2F1D" w:rsidRPr="003A2F1D" w:rsidRDefault="003A2F1D" w:rsidP="00EF2BF4">
      <w:pPr>
        <w:pStyle w:val="3GPPText"/>
        <w:rPr>
          <w:b/>
          <w:lang w:val="en-GB" w:eastAsia="zh-CN"/>
        </w:rPr>
      </w:pPr>
      <w:r w:rsidRPr="003A2F1D">
        <w:rPr>
          <w:b/>
          <w:lang w:val="en-GB" w:eastAsia="zh-CN"/>
        </w:rPr>
        <w:t>A conflict rule should be considered for IAB when the two parent node provide conflicted indications or scheduling.</w:t>
      </w:r>
    </w:p>
    <w:p w14:paraId="7270F1F1" w14:textId="0C05EDFD" w:rsidR="003153CC" w:rsidRDefault="003153CC" w:rsidP="00EF2BF4">
      <w:pPr>
        <w:pStyle w:val="3GPPText"/>
        <w:rPr>
          <w:lang w:val="en-GB" w:eastAsia="zh-CN"/>
        </w:rPr>
      </w:pPr>
    </w:p>
    <w:p w14:paraId="5A87CAD7" w14:textId="7A878901" w:rsidR="003153CC" w:rsidRPr="004C272F" w:rsidRDefault="008B29B6" w:rsidP="004C272F">
      <w:pPr>
        <w:pStyle w:val="3GPPH2"/>
        <w:numPr>
          <w:ilvl w:val="0"/>
          <w:numId w:val="0"/>
        </w:numPr>
        <w:rPr>
          <w:sz w:val="28"/>
          <w:szCs w:val="30"/>
        </w:rPr>
      </w:pPr>
      <w:r w:rsidRPr="004C272F">
        <w:rPr>
          <w:rFonts w:hint="eastAsia"/>
          <w:sz w:val="28"/>
          <w:szCs w:val="30"/>
        </w:rPr>
        <w:t>2.2 O</w:t>
      </w:r>
      <w:r w:rsidR="004C272F" w:rsidRPr="004C272F">
        <w:rPr>
          <w:rFonts w:hint="eastAsia"/>
          <w:sz w:val="28"/>
          <w:szCs w:val="30"/>
        </w:rPr>
        <w:t xml:space="preserve">n the TDM and </w:t>
      </w:r>
      <w:r w:rsidR="004C272F" w:rsidRPr="004C272F">
        <w:rPr>
          <w:sz w:val="28"/>
          <w:szCs w:val="30"/>
        </w:rPr>
        <w:t>simultaneous operations</w:t>
      </w:r>
    </w:p>
    <w:p w14:paraId="5FC69AFE" w14:textId="6134F36A" w:rsidR="00EF44FA" w:rsidRDefault="00964370" w:rsidP="00EF44FA">
      <w:pPr>
        <w:pStyle w:val="3GPPText"/>
        <w:rPr>
          <w:lang w:val="en-GB" w:eastAsia="zh-CN"/>
        </w:rPr>
      </w:pPr>
      <w:r>
        <w:rPr>
          <w:lang w:val="en-GB" w:eastAsia="zh-CN"/>
        </w:rPr>
        <w:t>The simultaneous operations of Case #1 to #4</w:t>
      </w:r>
      <w:r w:rsidR="00324445">
        <w:rPr>
          <w:lang w:val="en-GB" w:eastAsia="zh-CN"/>
        </w:rPr>
        <w:t xml:space="preserve"> were illustrated in the last meeting</w:t>
      </w:r>
      <w:r>
        <w:rPr>
          <w:lang w:val="en-GB" w:eastAsia="zh-CN"/>
        </w:rPr>
        <w:t xml:space="preserve">. </w:t>
      </w:r>
      <w:r w:rsidR="008977BB">
        <w:rPr>
          <w:lang w:val="en-GB" w:eastAsia="zh-CN"/>
        </w:rPr>
        <w:t xml:space="preserve">The simultaneous operation could be realized based on </w:t>
      </w:r>
      <w:r w:rsidR="00FC477B">
        <w:rPr>
          <w:lang w:val="en-GB" w:eastAsia="zh-CN"/>
        </w:rPr>
        <w:t xml:space="preserve">Rel-16 defined </w:t>
      </w:r>
      <w:r w:rsidR="008977BB">
        <w:rPr>
          <w:lang w:val="en-GB" w:eastAsia="zh-CN"/>
        </w:rPr>
        <w:t>H/S/NA resource allocation. Two schemes could be considered. The first is that</w:t>
      </w:r>
      <w:r w:rsidR="00FC477B">
        <w:rPr>
          <w:lang w:val="en-GB" w:eastAsia="zh-CN"/>
        </w:rPr>
        <w:t xml:space="preserve">, </w:t>
      </w:r>
      <w:r w:rsidR="008977BB">
        <w:rPr>
          <w:lang w:val="en-GB" w:eastAsia="zh-CN"/>
        </w:rPr>
        <w:t xml:space="preserve">the hard resources are configured for the DU, </w:t>
      </w:r>
      <w:r w:rsidR="00FC477B">
        <w:rPr>
          <w:lang w:val="en-GB" w:eastAsia="zh-CN"/>
        </w:rPr>
        <w:t xml:space="preserve">but </w:t>
      </w:r>
      <w:r w:rsidR="008977BB">
        <w:rPr>
          <w:lang w:val="en-GB" w:eastAsia="zh-CN"/>
        </w:rPr>
        <w:t xml:space="preserve">the MT could </w:t>
      </w:r>
      <w:r w:rsidR="00FC477B">
        <w:rPr>
          <w:lang w:val="en-GB" w:eastAsia="zh-CN"/>
        </w:rPr>
        <w:t>s</w:t>
      </w:r>
      <w:r w:rsidR="008977BB">
        <w:rPr>
          <w:lang w:val="en-GB" w:eastAsia="zh-CN"/>
        </w:rPr>
        <w:t xml:space="preserve">till work under </w:t>
      </w:r>
      <w:r w:rsidR="00FC477B">
        <w:rPr>
          <w:lang w:val="en-GB" w:eastAsia="zh-CN"/>
        </w:rPr>
        <w:t xml:space="preserve">an acceptable interference. A second scheme is that, when the resource is allocated for MT and the DU is configured as NA, the </w:t>
      </w:r>
      <w:r w:rsidR="00FC477B">
        <w:rPr>
          <w:lang w:val="en-GB" w:eastAsia="zh-CN"/>
        </w:rPr>
        <w:lastRenderedPageBreak/>
        <w:t>DU could still work at the same time. Both schemes should be considered for the further discussion to realize the simultaneous operations.</w:t>
      </w:r>
      <w:r w:rsidR="00EF44FA" w:rsidRPr="00EF44FA">
        <w:rPr>
          <w:lang w:val="en-GB" w:eastAsia="zh-CN"/>
        </w:rPr>
        <w:t xml:space="preserve"> </w:t>
      </w:r>
      <w:r w:rsidR="00EF44FA">
        <w:rPr>
          <w:lang w:val="en-GB" w:eastAsia="zh-CN"/>
        </w:rPr>
        <w:t>But when the interference is severe and cannot be accepted for the simultaneous operations, the system could fall back to the TDM mode as defined in Rel-16.</w:t>
      </w:r>
    </w:p>
    <w:p w14:paraId="1058699A" w14:textId="4F215D44" w:rsidR="00FC477B" w:rsidRPr="00FC477B" w:rsidRDefault="00FC477B" w:rsidP="00EF2BF4">
      <w:pPr>
        <w:pStyle w:val="3GPPText"/>
        <w:rPr>
          <w:b/>
          <w:lang w:val="en-GB" w:eastAsia="zh-CN"/>
        </w:rPr>
      </w:pPr>
      <w:r w:rsidRPr="00FC477B">
        <w:rPr>
          <w:b/>
          <w:lang w:val="en-GB" w:eastAsia="zh-CN"/>
        </w:rPr>
        <w:t>Proposal 2:</w:t>
      </w:r>
    </w:p>
    <w:p w14:paraId="75D2E9B7" w14:textId="17D231BC" w:rsidR="00FC477B" w:rsidRPr="00FC477B" w:rsidRDefault="00FC477B" w:rsidP="00EF2BF4">
      <w:pPr>
        <w:pStyle w:val="3GPPText"/>
        <w:rPr>
          <w:b/>
          <w:lang w:val="en-GB" w:eastAsia="zh-CN"/>
        </w:rPr>
      </w:pPr>
      <w:r w:rsidRPr="00FC477B">
        <w:rPr>
          <w:b/>
          <w:lang w:val="en-GB" w:eastAsia="zh-CN"/>
        </w:rPr>
        <w:t xml:space="preserve">Both DU working in the NA resources and MT working in the Hard resources should be considered for the simultaneous operation. </w:t>
      </w:r>
    </w:p>
    <w:p w14:paraId="3BD56D98" w14:textId="3BC6120D" w:rsidR="00324445" w:rsidRPr="00964370" w:rsidRDefault="00964370" w:rsidP="00EF2BF4">
      <w:pPr>
        <w:pStyle w:val="3GPPText"/>
        <w:rPr>
          <w:b/>
          <w:lang w:val="en-GB" w:eastAsia="zh-CN"/>
        </w:rPr>
      </w:pPr>
      <w:r w:rsidRPr="00964370">
        <w:rPr>
          <w:b/>
          <w:lang w:val="en-GB" w:eastAsia="zh-CN"/>
        </w:rPr>
        <w:t>P</w:t>
      </w:r>
      <w:r w:rsidRPr="00964370">
        <w:rPr>
          <w:rFonts w:hint="eastAsia"/>
          <w:b/>
          <w:lang w:val="en-GB" w:eastAsia="zh-CN"/>
        </w:rPr>
        <w:t xml:space="preserve">roposal </w:t>
      </w:r>
      <w:r w:rsidR="00EF44FA">
        <w:rPr>
          <w:b/>
          <w:lang w:val="en-GB" w:eastAsia="zh-CN"/>
        </w:rPr>
        <w:t>3</w:t>
      </w:r>
      <w:r w:rsidRPr="00964370">
        <w:rPr>
          <w:b/>
          <w:lang w:val="en-GB" w:eastAsia="zh-CN"/>
        </w:rPr>
        <w:t xml:space="preserve">: </w:t>
      </w:r>
    </w:p>
    <w:p w14:paraId="04DF7ABC" w14:textId="1C3B59F4" w:rsidR="00324445" w:rsidRPr="00964370" w:rsidRDefault="00964370" w:rsidP="00EF2BF4">
      <w:pPr>
        <w:pStyle w:val="3GPPText"/>
        <w:rPr>
          <w:b/>
          <w:lang w:val="en-GB" w:eastAsia="zh-CN"/>
        </w:rPr>
      </w:pPr>
      <w:r w:rsidRPr="00964370">
        <w:rPr>
          <w:b/>
          <w:lang w:val="en-GB" w:eastAsia="zh-CN"/>
        </w:rPr>
        <w:t>T</w:t>
      </w:r>
      <w:r w:rsidRPr="00964370">
        <w:rPr>
          <w:rFonts w:hint="eastAsia"/>
          <w:b/>
          <w:lang w:val="en-GB" w:eastAsia="zh-CN"/>
        </w:rPr>
        <w:t xml:space="preserve">he </w:t>
      </w:r>
      <w:r w:rsidRPr="00964370">
        <w:rPr>
          <w:b/>
          <w:lang w:val="en-GB" w:eastAsia="zh-CN"/>
        </w:rPr>
        <w:t>fall back mechanisms from simultaneous operations to TDM operation should be considered</w:t>
      </w:r>
    </w:p>
    <w:p w14:paraId="438F94D3" w14:textId="7B2B0BF8" w:rsidR="00EF2BF4" w:rsidRDefault="00EF2BF4" w:rsidP="00EF44FA"/>
    <w:p w14:paraId="5BD2A472" w14:textId="6DDDB62F" w:rsidR="00BB308D" w:rsidRDefault="00EF44FA" w:rsidP="00EF44FA">
      <w:pPr>
        <w:pStyle w:val="3GPPH2"/>
        <w:numPr>
          <w:ilvl w:val="0"/>
          <w:numId w:val="0"/>
        </w:numPr>
        <w:rPr>
          <w:sz w:val="28"/>
          <w:szCs w:val="30"/>
        </w:rPr>
      </w:pPr>
      <w:r>
        <w:rPr>
          <w:sz w:val="28"/>
          <w:szCs w:val="30"/>
        </w:rPr>
        <w:t>2.3 T</w:t>
      </w:r>
      <w:r w:rsidR="003E552C" w:rsidRPr="00EF44FA">
        <w:rPr>
          <w:sz w:val="28"/>
          <w:szCs w:val="30"/>
        </w:rPr>
        <w:t>he overridden rule</w:t>
      </w:r>
    </w:p>
    <w:p w14:paraId="6DA30B87" w14:textId="546D8FD6" w:rsidR="00C86BC1" w:rsidRDefault="005C1330" w:rsidP="00C86BC1">
      <w:pPr>
        <w:pStyle w:val="3GPPText"/>
        <w:rPr>
          <w:szCs w:val="22"/>
          <w:lang w:eastAsia="zh-CN"/>
        </w:rPr>
      </w:pPr>
      <w:r>
        <w:rPr>
          <w:szCs w:val="22"/>
          <w:lang w:eastAsia="zh-CN"/>
        </w:rPr>
        <w:t>A</w:t>
      </w:r>
      <w:r w:rsidR="00C86BC1" w:rsidRPr="00F20910">
        <w:rPr>
          <w:szCs w:val="22"/>
          <w:lang w:eastAsia="zh-CN"/>
        </w:rPr>
        <w:t xml:space="preserve"> U-F-D new slot format was introduced in Rel-16 to the IAB node MT to support the simultaneous transmission and/or reception operation. To facilitate the configuration of the new slot format, a new overridden rule was agreed as follows.</w:t>
      </w:r>
    </w:p>
    <w:tbl>
      <w:tblPr>
        <w:tblStyle w:val="af1"/>
        <w:tblW w:w="0" w:type="auto"/>
        <w:tblLook w:val="04A0" w:firstRow="1" w:lastRow="0" w:firstColumn="1" w:lastColumn="0" w:noHBand="0" w:noVBand="1"/>
      </w:tblPr>
      <w:tblGrid>
        <w:gridCol w:w="9962"/>
      </w:tblGrid>
      <w:tr w:rsidR="00384B1A" w14:paraId="4A7EE97F" w14:textId="77777777" w:rsidTr="00384B1A">
        <w:tc>
          <w:tcPr>
            <w:tcW w:w="9962" w:type="dxa"/>
          </w:tcPr>
          <w:p w14:paraId="5D752222" w14:textId="77777777" w:rsidR="00384B1A" w:rsidRPr="00163B0B" w:rsidRDefault="00384B1A" w:rsidP="00384B1A">
            <w:pPr>
              <w:spacing w:after="0" w:line="240" w:lineRule="auto"/>
              <w:rPr>
                <w:rFonts w:ascii="Arial" w:hAnsi="Arial" w:cs="Arial"/>
              </w:rPr>
            </w:pPr>
            <w:r w:rsidRPr="00163B0B">
              <w:rPr>
                <w:rFonts w:ascii="Arial" w:hAnsi="Arial" w:cs="Arial"/>
                <w:highlight w:val="green"/>
              </w:rPr>
              <w:t>Agreements</w:t>
            </w:r>
            <w:r w:rsidRPr="00163B0B">
              <w:rPr>
                <w:rFonts w:ascii="Arial" w:hAnsi="Arial" w:cs="Arial"/>
              </w:rPr>
              <w:t>:</w:t>
            </w:r>
          </w:p>
          <w:p w14:paraId="71AB6D02" w14:textId="77777777" w:rsidR="00384B1A" w:rsidRPr="00163B0B" w:rsidRDefault="00384B1A" w:rsidP="00384B1A">
            <w:pPr>
              <w:spacing w:after="0" w:line="240" w:lineRule="auto"/>
              <w:rPr>
                <w:rFonts w:ascii="Arial" w:hAnsi="Arial" w:cs="Arial"/>
              </w:rPr>
            </w:pPr>
            <w:r w:rsidRPr="00163B0B">
              <w:rPr>
                <w:rFonts w:ascii="Arial" w:hAnsi="Arial" w:cs="Arial"/>
              </w:rPr>
              <w:t xml:space="preserve">Update the parameter </w:t>
            </w:r>
            <w:r w:rsidRPr="00163B0B">
              <w:rPr>
                <w:rFonts w:ascii="Arial" w:hAnsi="Arial" w:cs="Arial"/>
                <w:i/>
                <w:iCs/>
              </w:rPr>
              <w:t>TDD-UL-DL-</w:t>
            </w:r>
            <w:proofErr w:type="spellStart"/>
            <w:r w:rsidRPr="00163B0B">
              <w:rPr>
                <w:rFonts w:ascii="Arial" w:hAnsi="Arial" w:cs="Arial"/>
                <w:i/>
                <w:iCs/>
              </w:rPr>
              <w:t>Config</w:t>
            </w:r>
            <w:proofErr w:type="spellEnd"/>
            <w:r w:rsidRPr="00163B0B">
              <w:rPr>
                <w:rFonts w:ascii="Arial" w:hAnsi="Arial" w:cs="Arial"/>
                <w:i/>
                <w:iCs/>
              </w:rPr>
              <w:t>-IAB-MT</w:t>
            </w:r>
            <w:r w:rsidRPr="00163B0B">
              <w:rPr>
                <w:rFonts w:ascii="Arial" w:hAnsi="Arial" w:cs="Arial"/>
              </w:rPr>
              <w:t xml:space="preserve"> to </w:t>
            </w:r>
            <w:r w:rsidRPr="00163B0B">
              <w:rPr>
                <w:rFonts w:ascii="Arial" w:hAnsi="Arial" w:cs="Arial"/>
                <w:i/>
                <w:iCs/>
              </w:rPr>
              <w:t>TDD-UL-DL-</w:t>
            </w:r>
            <w:proofErr w:type="spellStart"/>
            <w:r w:rsidRPr="00163B0B">
              <w:rPr>
                <w:rFonts w:ascii="Arial" w:hAnsi="Arial" w:cs="Arial"/>
                <w:i/>
                <w:iCs/>
              </w:rPr>
              <w:t>ConfigDedicated</w:t>
            </w:r>
            <w:proofErr w:type="spellEnd"/>
            <w:r w:rsidRPr="00163B0B">
              <w:rPr>
                <w:rFonts w:ascii="Arial" w:hAnsi="Arial" w:cs="Arial"/>
                <w:i/>
                <w:iCs/>
              </w:rPr>
              <w:t>-IAB-MT</w:t>
            </w:r>
          </w:p>
          <w:p w14:paraId="5881CCD4" w14:textId="77777777" w:rsidR="00384B1A" w:rsidRPr="00163B0B" w:rsidRDefault="00384B1A" w:rsidP="00384B1A">
            <w:pPr>
              <w:spacing w:after="0" w:line="240" w:lineRule="auto"/>
              <w:rPr>
                <w:rFonts w:ascii="Arial" w:hAnsi="Arial" w:cs="Arial"/>
              </w:rPr>
            </w:pPr>
            <w:r w:rsidRPr="00163B0B">
              <w:rPr>
                <w:rFonts w:ascii="Arial" w:hAnsi="Arial" w:cs="Arial"/>
              </w:rPr>
              <w:t xml:space="preserve">If the IAB-MT is additionally provided </w:t>
            </w:r>
            <w:r w:rsidRPr="00163B0B">
              <w:rPr>
                <w:rFonts w:ascii="Arial" w:hAnsi="Arial" w:cs="Arial"/>
                <w:i/>
              </w:rPr>
              <w:t>TDD-UL-DL-</w:t>
            </w:r>
            <w:proofErr w:type="spellStart"/>
            <w:r w:rsidRPr="00163B0B">
              <w:rPr>
                <w:rFonts w:ascii="Arial" w:hAnsi="Arial" w:cs="Arial"/>
                <w:i/>
              </w:rPr>
              <w:t>ConfigDedicated</w:t>
            </w:r>
            <w:proofErr w:type="spellEnd"/>
            <w:r w:rsidRPr="00163B0B">
              <w:rPr>
                <w:rFonts w:ascii="Arial" w:hAnsi="Arial" w:cs="Arial"/>
                <w:i/>
              </w:rPr>
              <w:t>-IAB-MT</w:t>
            </w:r>
            <w:r w:rsidRPr="00163B0B">
              <w:rPr>
                <w:rFonts w:ascii="Arial" w:hAnsi="Arial" w:cs="Arial"/>
              </w:rPr>
              <w:t xml:space="preserve">, the parameter </w:t>
            </w:r>
            <w:r w:rsidRPr="00163B0B">
              <w:rPr>
                <w:rFonts w:ascii="Arial" w:hAnsi="Arial" w:cs="Arial"/>
                <w:i/>
              </w:rPr>
              <w:t>TDD-UL-DL-</w:t>
            </w:r>
            <w:proofErr w:type="spellStart"/>
            <w:r w:rsidRPr="00163B0B">
              <w:rPr>
                <w:rFonts w:ascii="Arial" w:hAnsi="Arial" w:cs="Arial"/>
                <w:i/>
              </w:rPr>
              <w:t>ConfigDedicated</w:t>
            </w:r>
            <w:proofErr w:type="spellEnd"/>
            <w:r w:rsidRPr="00163B0B">
              <w:rPr>
                <w:rFonts w:ascii="Arial" w:hAnsi="Arial" w:cs="Arial"/>
                <w:i/>
              </w:rPr>
              <w:t>-IAB-MT</w:t>
            </w:r>
            <w:r w:rsidRPr="00163B0B">
              <w:rPr>
                <w:rFonts w:ascii="Arial" w:hAnsi="Arial" w:cs="Arial"/>
              </w:rPr>
              <w:t xml:space="preserve"> overrides all symbols (with a limitation that effectively only flexible symbols can be overwritten in Rel-16) per slot over the number of slots as provided by </w:t>
            </w:r>
            <w:r w:rsidRPr="00163B0B">
              <w:rPr>
                <w:rFonts w:ascii="Arial" w:hAnsi="Arial" w:cs="Arial"/>
                <w:i/>
              </w:rPr>
              <w:t>TDD-UL-DL-</w:t>
            </w:r>
            <w:proofErr w:type="spellStart"/>
            <w:r w:rsidRPr="00163B0B">
              <w:rPr>
                <w:rFonts w:ascii="Arial" w:hAnsi="Arial" w:cs="Arial"/>
                <w:i/>
              </w:rPr>
              <w:t>ConfigurationCommon</w:t>
            </w:r>
            <w:proofErr w:type="spellEnd"/>
            <w:r w:rsidRPr="00163B0B">
              <w:rPr>
                <w:rFonts w:ascii="Arial" w:hAnsi="Arial" w:cs="Arial"/>
              </w:rPr>
              <w:t xml:space="preserve">. </w:t>
            </w:r>
          </w:p>
          <w:p w14:paraId="069BB876" w14:textId="77777777" w:rsidR="00384B1A" w:rsidRPr="00163B0B" w:rsidRDefault="00384B1A" w:rsidP="00384B1A">
            <w:pPr>
              <w:spacing w:after="0" w:line="240" w:lineRule="auto"/>
              <w:rPr>
                <w:rFonts w:ascii="Arial" w:hAnsi="Arial" w:cs="Arial"/>
              </w:rPr>
            </w:pPr>
            <w:r w:rsidRPr="00163B0B">
              <w:rPr>
                <w:rFonts w:ascii="Arial" w:hAnsi="Arial" w:cs="Arial"/>
              </w:rPr>
              <w:t xml:space="preserve">The </w:t>
            </w:r>
            <w:r w:rsidRPr="00163B0B">
              <w:rPr>
                <w:rFonts w:ascii="Arial" w:hAnsi="Arial" w:cs="Arial"/>
                <w:i/>
              </w:rPr>
              <w:t>TDD-UL-DL-</w:t>
            </w:r>
            <w:proofErr w:type="spellStart"/>
            <w:r w:rsidRPr="00163B0B">
              <w:rPr>
                <w:rFonts w:ascii="Arial" w:hAnsi="Arial" w:cs="Arial"/>
                <w:i/>
              </w:rPr>
              <w:t>ConfigDedicated</w:t>
            </w:r>
            <w:proofErr w:type="spellEnd"/>
            <w:r w:rsidRPr="00163B0B">
              <w:rPr>
                <w:rFonts w:ascii="Arial" w:hAnsi="Arial" w:cs="Arial"/>
                <w:i/>
              </w:rPr>
              <w:t>-IAB-MT</w:t>
            </w:r>
            <w:r w:rsidRPr="00163B0B">
              <w:rPr>
                <w:rFonts w:ascii="Arial" w:hAnsi="Arial" w:cs="Arial"/>
              </w:rPr>
              <w:t xml:space="preserve"> provides</w:t>
            </w:r>
          </w:p>
          <w:p w14:paraId="1F00395F" w14:textId="77777777" w:rsidR="00384B1A" w:rsidRPr="00163B0B" w:rsidRDefault="00384B1A" w:rsidP="00384B1A">
            <w:pPr>
              <w:pStyle w:val="B1"/>
              <w:spacing w:after="0" w:line="240" w:lineRule="auto"/>
              <w:rPr>
                <w:rFonts w:ascii="Arial" w:hAnsi="Arial" w:cs="Arial"/>
                <w:lang w:val="en-US"/>
              </w:rPr>
            </w:pPr>
            <w:r w:rsidRPr="00163B0B">
              <w:rPr>
                <w:rFonts w:ascii="Arial" w:hAnsi="Arial" w:cs="Arial"/>
              </w:rPr>
              <w:t>-</w:t>
            </w:r>
            <w:r w:rsidRPr="00163B0B">
              <w:rPr>
                <w:rFonts w:ascii="Arial" w:hAnsi="Arial" w:cs="Arial"/>
              </w:rPr>
              <w:tab/>
            </w:r>
            <w:r w:rsidRPr="00163B0B">
              <w:rPr>
                <w:rFonts w:ascii="Arial" w:hAnsi="Arial" w:cs="Arial"/>
                <w:lang w:val="en-US"/>
              </w:rPr>
              <w:t>a</w:t>
            </w:r>
            <w:r w:rsidRPr="00163B0B">
              <w:rPr>
                <w:rFonts w:ascii="Arial" w:hAnsi="Arial" w:cs="Arial"/>
              </w:rPr>
              <w:t xml:space="preserve"> set of slot configurations by </w:t>
            </w:r>
            <w:proofErr w:type="spellStart"/>
            <w:r w:rsidRPr="00163B0B">
              <w:rPr>
                <w:rFonts w:ascii="Arial" w:hAnsi="Arial" w:cs="Arial"/>
                <w:i/>
              </w:rPr>
              <w:t>slotSpecificConfigurationsToAddModList</w:t>
            </w:r>
            <w:proofErr w:type="spellEnd"/>
            <w:r w:rsidRPr="00163B0B">
              <w:rPr>
                <w:rFonts w:ascii="Arial" w:hAnsi="Arial" w:cs="Arial"/>
                <w:i/>
                <w:lang w:val="en-US"/>
              </w:rPr>
              <w:t>-IAB-MT</w:t>
            </w:r>
          </w:p>
          <w:p w14:paraId="66A5B552" w14:textId="77777777" w:rsidR="00384B1A" w:rsidRPr="00163B0B" w:rsidRDefault="00384B1A" w:rsidP="00384B1A">
            <w:pPr>
              <w:pStyle w:val="B1"/>
              <w:spacing w:after="0" w:line="240" w:lineRule="auto"/>
              <w:rPr>
                <w:rFonts w:ascii="Arial" w:hAnsi="Arial" w:cs="Arial"/>
              </w:rPr>
            </w:pPr>
            <w:r w:rsidRPr="00163B0B">
              <w:rPr>
                <w:rFonts w:ascii="Arial" w:hAnsi="Arial" w:cs="Arial"/>
              </w:rPr>
              <w:t>-</w:t>
            </w:r>
            <w:r w:rsidRPr="00163B0B">
              <w:rPr>
                <w:rFonts w:ascii="Arial" w:hAnsi="Arial" w:cs="Arial"/>
              </w:rPr>
              <w:tab/>
            </w:r>
            <w:r w:rsidRPr="00163B0B">
              <w:rPr>
                <w:rFonts w:ascii="Arial" w:hAnsi="Arial" w:cs="Arial"/>
                <w:lang w:val="en-US"/>
              </w:rPr>
              <w:t>f</w:t>
            </w:r>
            <w:r w:rsidRPr="00163B0B">
              <w:rPr>
                <w:rFonts w:ascii="Arial" w:hAnsi="Arial" w:cs="Arial"/>
              </w:rPr>
              <w:t>or each slot configuration from the set of slot configurations</w:t>
            </w:r>
          </w:p>
          <w:p w14:paraId="7E29F363" w14:textId="77777777" w:rsidR="00384B1A" w:rsidRPr="00163B0B" w:rsidRDefault="00384B1A" w:rsidP="00384B1A">
            <w:pPr>
              <w:pStyle w:val="B1"/>
              <w:spacing w:after="0" w:line="240" w:lineRule="auto"/>
              <w:rPr>
                <w:rFonts w:ascii="Arial" w:hAnsi="Arial" w:cs="Arial"/>
              </w:rPr>
            </w:pPr>
            <w:r w:rsidRPr="00163B0B">
              <w:rPr>
                <w:rFonts w:ascii="Arial" w:hAnsi="Arial" w:cs="Arial"/>
              </w:rPr>
              <w:t>-</w:t>
            </w:r>
            <w:r w:rsidRPr="00163B0B">
              <w:rPr>
                <w:rFonts w:ascii="Arial" w:hAnsi="Arial" w:cs="Arial"/>
              </w:rPr>
              <w:tab/>
            </w:r>
            <w:r w:rsidRPr="00163B0B">
              <w:rPr>
                <w:rFonts w:ascii="Arial" w:hAnsi="Arial" w:cs="Arial"/>
                <w:lang w:val="en-US"/>
              </w:rPr>
              <w:t>a</w:t>
            </w:r>
            <w:r w:rsidRPr="00163B0B">
              <w:rPr>
                <w:rFonts w:ascii="Arial" w:hAnsi="Arial" w:cs="Arial"/>
              </w:rPr>
              <w:t xml:space="preserve"> slot index for a slot provided by </w:t>
            </w:r>
            <w:proofErr w:type="spellStart"/>
            <w:r w:rsidRPr="00163B0B">
              <w:rPr>
                <w:rFonts w:ascii="Arial" w:hAnsi="Arial" w:cs="Arial"/>
                <w:i/>
              </w:rPr>
              <w:t>slotIndex</w:t>
            </w:r>
            <w:proofErr w:type="spellEnd"/>
          </w:p>
          <w:p w14:paraId="2A6B0CAF" w14:textId="77777777" w:rsidR="00384B1A" w:rsidRPr="00163B0B" w:rsidRDefault="00384B1A" w:rsidP="00384B1A">
            <w:pPr>
              <w:pStyle w:val="B1"/>
              <w:spacing w:after="0" w:line="240" w:lineRule="auto"/>
              <w:rPr>
                <w:rFonts w:ascii="Arial" w:hAnsi="Arial" w:cs="Arial"/>
              </w:rPr>
            </w:pPr>
            <w:r w:rsidRPr="00163B0B">
              <w:rPr>
                <w:rFonts w:ascii="Arial" w:hAnsi="Arial" w:cs="Arial"/>
              </w:rPr>
              <w:t>-</w:t>
            </w:r>
            <w:r w:rsidRPr="00163B0B">
              <w:rPr>
                <w:rFonts w:ascii="Arial" w:hAnsi="Arial" w:cs="Arial"/>
              </w:rPr>
              <w:tab/>
            </w:r>
            <w:r w:rsidRPr="00163B0B">
              <w:rPr>
                <w:rFonts w:ascii="Arial" w:hAnsi="Arial" w:cs="Arial"/>
                <w:lang w:val="en-US"/>
              </w:rPr>
              <w:t>a</w:t>
            </w:r>
            <w:r w:rsidRPr="00163B0B">
              <w:rPr>
                <w:rFonts w:ascii="Arial" w:hAnsi="Arial" w:cs="Arial"/>
              </w:rPr>
              <w:t xml:space="preserve"> set of symbols for a slot by </w:t>
            </w:r>
            <w:r w:rsidRPr="00163B0B">
              <w:rPr>
                <w:rFonts w:ascii="Arial" w:hAnsi="Arial" w:cs="Arial"/>
                <w:i/>
              </w:rPr>
              <w:t>symbols</w:t>
            </w:r>
            <w:r w:rsidRPr="00163B0B">
              <w:rPr>
                <w:rFonts w:ascii="Arial" w:hAnsi="Arial" w:cs="Arial"/>
              </w:rPr>
              <w:t xml:space="preserve"> where </w:t>
            </w:r>
          </w:p>
          <w:p w14:paraId="67D268D1" w14:textId="77777777" w:rsidR="00384B1A" w:rsidRPr="00163B0B" w:rsidRDefault="00384B1A" w:rsidP="00384B1A">
            <w:pPr>
              <w:pStyle w:val="B2"/>
              <w:spacing w:after="0" w:line="240" w:lineRule="auto"/>
              <w:rPr>
                <w:rFonts w:ascii="Arial" w:hAnsi="Arial" w:cs="Arial"/>
              </w:rPr>
            </w:pPr>
            <w:r w:rsidRPr="00163B0B">
              <w:rPr>
                <w:rFonts w:ascii="Arial" w:hAnsi="Arial" w:cs="Arial"/>
              </w:rPr>
              <w:t>-</w:t>
            </w:r>
            <w:r w:rsidRPr="00163B0B">
              <w:rPr>
                <w:rFonts w:ascii="Arial" w:hAnsi="Arial" w:cs="Arial"/>
              </w:rPr>
              <w:tab/>
              <w:t xml:space="preserve">if </w:t>
            </w:r>
            <w:r w:rsidRPr="00163B0B">
              <w:rPr>
                <w:rFonts w:ascii="Arial" w:hAnsi="Arial" w:cs="Arial"/>
                <w:i/>
              </w:rPr>
              <w:t>symbols</w:t>
            </w:r>
            <w:r w:rsidRPr="00163B0B">
              <w:rPr>
                <w:rFonts w:ascii="Arial" w:hAnsi="Arial" w:cs="Arial"/>
              </w:rPr>
              <w:t xml:space="preserve"> = </w:t>
            </w:r>
            <w:proofErr w:type="spellStart"/>
            <w:r w:rsidRPr="00163B0B">
              <w:rPr>
                <w:rFonts w:ascii="Arial" w:hAnsi="Arial" w:cs="Arial"/>
                <w:i/>
              </w:rPr>
              <w:t>allDownlink</w:t>
            </w:r>
            <w:proofErr w:type="spellEnd"/>
            <w:r w:rsidRPr="00163B0B">
              <w:rPr>
                <w:rFonts w:ascii="Arial" w:hAnsi="Arial" w:cs="Arial"/>
              </w:rPr>
              <w:t>, all symbols in the slot are downlink</w:t>
            </w:r>
          </w:p>
          <w:p w14:paraId="0E0C1290" w14:textId="77777777" w:rsidR="00384B1A" w:rsidRPr="00163B0B" w:rsidRDefault="00384B1A" w:rsidP="00384B1A">
            <w:pPr>
              <w:pStyle w:val="B2"/>
              <w:spacing w:after="0" w:line="240" w:lineRule="auto"/>
              <w:rPr>
                <w:rFonts w:ascii="Arial" w:hAnsi="Arial" w:cs="Arial"/>
              </w:rPr>
            </w:pPr>
            <w:r w:rsidRPr="00163B0B">
              <w:rPr>
                <w:rFonts w:ascii="Arial" w:hAnsi="Arial" w:cs="Arial"/>
              </w:rPr>
              <w:t>-</w:t>
            </w:r>
            <w:r w:rsidRPr="00163B0B">
              <w:rPr>
                <w:rFonts w:ascii="Arial" w:hAnsi="Arial" w:cs="Arial"/>
              </w:rPr>
              <w:tab/>
              <w:t xml:space="preserve">if </w:t>
            </w:r>
            <w:r w:rsidRPr="00163B0B">
              <w:rPr>
                <w:rFonts w:ascii="Arial" w:hAnsi="Arial" w:cs="Arial"/>
                <w:i/>
              </w:rPr>
              <w:t>symbols</w:t>
            </w:r>
            <w:r w:rsidRPr="00163B0B">
              <w:rPr>
                <w:rFonts w:ascii="Arial" w:hAnsi="Arial" w:cs="Arial"/>
              </w:rPr>
              <w:t xml:space="preserve"> = </w:t>
            </w:r>
            <w:proofErr w:type="spellStart"/>
            <w:r w:rsidRPr="00163B0B">
              <w:rPr>
                <w:rFonts w:ascii="Arial" w:hAnsi="Arial" w:cs="Arial"/>
                <w:i/>
              </w:rPr>
              <w:t>allUplink</w:t>
            </w:r>
            <w:proofErr w:type="spellEnd"/>
            <w:r w:rsidRPr="00163B0B">
              <w:rPr>
                <w:rFonts w:ascii="Arial" w:hAnsi="Arial" w:cs="Arial"/>
              </w:rPr>
              <w:t>, all symbols in the slot are uplink</w:t>
            </w:r>
          </w:p>
          <w:p w14:paraId="0030E2BA" w14:textId="77777777" w:rsidR="00384B1A" w:rsidRPr="00163B0B" w:rsidRDefault="00384B1A" w:rsidP="00384B1A">
            <w:pPr>
              <w:pStyle w:val="B2"/>
              <w:spacing w:after="0" w:line="240" w:lineRule="auto"/>
              <w:rPr>
                <w:rFonts w:ascii="Arial" w:hAnsi="Arial" w:cs="Arial"/>
              </w:rPr>
            </w:pPr>
            <w:r w:rsidRPr="00163B0B">
              <w:rPr>
                <w:rFonts w:ascii="Arial" w:hAnsi="Arial" w:cs="Arial"/>
              </w:rPr>
              <w:t>-</w:t>
            </w:r>
            <w:r w:rsidRPr="00163B0B">
              <w:rPr>
                <w:rFonts w:ascii="Arial" w:hAnsi="Arial" w:cs="Arial"/>
              </w:rPr>
              <w:tab/>
              <w:t xml:space="preserve">if </w:t>
            </w:r>
            <w:r w:rsidRPr="00163B0B">
              <w:rPr>
                <w:rFonts w:ascii="Arial" w:hAnsi="Arial" w:cs="Arial"/>
                <w:i/>
              </w:rPr>
              <w:t>symbols</w:t>
            </w:r>
            <w:r w:rsidRPr="00163B0B">
              <w:rPr>
                <w:rFonts w:ascii="Arial" w:hAnsi="Arial" w:cs="Arial"/>
              </w:rPr>
              <w:t xml:space="preserve"> = </w:t>
            </w:r>
            <w:r w:rsidRPr="00163B0B">
              <w:rPr>
                <w:rFonts w:ascii="Arial" w:hAnsi="Arial" w:cs="Arial"/>
                <w:i/>
              </w:rPr>
              <w:t>explicit</w:t>
            </w:r>
            <w:r w:rsidRPr="00163B0B">
              <w:rPr>
                <w:rFonts w:ascii="Arial" w:hAnsi="Arial" w:cs="Arial"/>
                <w:lang w:val="en-US"/>
              </w:rPr>
              <w:t xml:space="preserve">, </w:t>
            </w:r>
            <w:proofErr w:type="spellStart"/>
            <w:r w:rsidRPr="00163B0B">
              <w:rPr>
                <w:rFonts w:ascii="Arial" w:hAnsi="Arial" w:cs="Arial"/>
                <w:i/>
              </w:rPr>
              <w:t>nrofDownlinkSymbols</w:t>
            </w:r>
            <w:proofErr w:type="spellEnd"/>
            <w:r w:rsidRPr="00163B0B">
              <w:rPr>
                <w:rFonts w:ascii="Arial" w:hAnsi="Arial" w:cs="Arial"/>
              </w:rPr>
              <w:t xml:space="preserve"> provides a number of downlink first symbols in the slot and </w:t>
            </w:r>
            <w:proofErr w:type="spellStart"/>
            <w:r w:rsidRPr="00163B0B">
              <w:rPr>
                <w:rFonts w:ascii="Arial" w:hAnsi="Arial" w:cs="Arial"/>
                <w:i/>
              </w:rPr>
              <w:t>nrofUplinkSymbols</w:t>
            </w:r>
            <w:proofErr w:type="spellEnd"/>
            <w:r w:rsidRPr="00163B0B">
              <w:rPr>
                <w:rFonts w:ascii="Arial" w:hAnsi="Arial" w:cs="Arial"/>
              </w:rPr>
              <w:t xml:space="preserve"> provides a number of uplink last symbols in the slot. If </w:t>
            </w:r>
            <w:proofErr w:type="spellStart"/>
            <w:r w:rsidRPr="00163B0B">
              <w:rPr>
                <w:rFonts w:ascii="Arial" w:hAnsi="Arial" w:cs="Arial"/>
                <w:i/>
              </w:rPr>
              <w:t>nrofDownlinkSymbols</w:t>
            </w:r>
            <w:proofErr w:type="spellEnd"/>
            <w:r w:rsidRPr="00163B0B">
              <w:rPr>
                <w:rFonts w:ascii="Arial" w:hAnsi="Arial" w:cs="Arial"/>
              </w:rPr>
              <w:t xml:space="preserve"> is not provided, there are no downlink first symbols in the slot and if </w:t>
            </w:r>
            <w:proofErr w:type="spellStart"/>
            <w:r w:rsidRPr="00163B0B">
              <w:rPr>
                <w:rFonts w:ascii="Arial" w:hAnsi="Arial" w:cs="Arial"/>
                <w:i/>
              </w:rPr>
              <w:t>nrofUplinkSymbols</w:t>
            </w:r>
            <w:proofErr w:type="spellEnd"/>
            <w:r w:rsidRPr="00163B0B">
              <w:rPr>
                <w:rFonts w:ascii="Arial" w:hAnsi="Arial" w:cs="Arial"/>
              </w:rPr>
              <w:t xml:space="preserve"> is not provided, there are no uplink last symbols in the slot. The remaining symbols in the slot are flexible</w:t>
            </w:r>
          </w:p>
          <w:p w14:paraId="6E76A6D3" w14:textId="77777777" w:rsidR="00384B1A" w:rsidRPr="00163B0B" w:rsidRDefault="00384B1A" w:rsidP="00384B1A">
            <w:pPr>
              <w:pStyle w:val="B2"/>
              <w:spacing w:after="0" w:line="240" w:lineRule="auto"/>
              <w:rPr>
                <w:rFonts w:ascii="Arial" w:hAnsi="Arial" w:cs="Arial"/>
              </w:rPr>
            </w:pPr>
            <w:r w:rsidRPr="00163B0B">
              <w:rPr>
                <w:rFonts w:ascii="Arial" w:hAnsi="Arial" w:cs="Arial"/>
              </w:rPr>
              <w:t xml:space="preserve">-   if </w:t>
            </w:r>
            <w:r w:rsidRPr="00163B0B">
              <w:rPr>
                <w:rFonts w:ascii="Arial" w:hAnsi="Arial" w:cs="Arial"/>
                <w:i/>
              </w:rPr>
              <w:t>symbols</w:t>
            </w:r>
            <w:r w:rsidRPr="00163B0B">
              <w:rPr>
                <w:rFonts w:ascii="Arial" w:hAnsi="Arial" w:cs="Arial"/>
              </w:rPr>
              <w:t xml:space="preserve"> = </w:t>
            </w:r>
            <w:r w:rsidRPr="00163B0B">
              <w:rPr>
                <w:rFonts w:ascii="Arial" w:hAnsi="Arial" w:cs="Arial"/>
                <w:i/>
              </w:rPr>
              <w:t>explicit-[IAB-MT]</w:t>
            </w:r>
            <w:r w:rsidRPr="00163B0B">
              <w:rPr>
                <w:rFonts w:ascii="Arial" w:hAnsi="Arial" w:cs="Arial"/>
                <w:lang w:val="en-US"/>
              </w:rPr>
              <w:t xml:space="preserve">, </w:t>
            </w:r>
            <w:proofErr w:type="spellStart"/>
            <w:r w:rsidRPr="00163B0B">
              <w:rPr>
                <w:rFonts w:ascii="Arial" w:hAnsi="Arial" w:cs="Arial"/>
                <w:i/>
              </w:rPr>
              <w:t>nrofUplinkSymbols</w:t>
            </w:r>
            <w:proofErr w:type="spellEnd"/>
            <w:r w:rsidRPr="00163B0B">
              <w:rPr>
                <w:rFonts w:ascii="Arial" w:hAnsi="Arial" w:cs="Arial"/>
              </w:rPr>
              <w:t xml:space="preserve"> provides a number of uplink first symbols in the slot and </w:t>
            </w:r>
            <w:proofErr w:type="spellStart"/>
            <w:r w:rsidRPr="00163B0B">
              <w:rPr>
                <w:rFonts w:ascii="Arial" w:hAnsi="Arial" w:cs="Arial"/>
                <w:i/>
              </w:rPr>
              <w:t>nrofDownlinkSymbols</w:t>
            </w:r>
            <w:proofErr w:type="spellEnd"/>
            <w:r w:rsidRPr="00163B0B">
              <w:rPr>
                <w:rFonts w:ascii="Arial" w:hAnsi="Arial" w:cs="Arial"/>
              </w:rPr>
              <w:t xml:space="preserve"> provides a number of downlink last symbols in the slot. If </w:t>
            </w:r>
            <w:proofErr w:type="spellStart"/>
            <w:r w:rsidRPr="00163B0B">
              <w:rPr>
                <w:rFonts w:ascii="Arial" w:hAnsi="Arial" w:cs="Arial"/>
                <w:i/>
              </w:rPr>
              <w:t>nrofUplinkSymbols</w:t>
            </w:r>
            <w:proofErr w:type="spellEnd"/>
            <w:r w:rsidRPr="00163B0B">
              <w:rPr>
                <w:rFonts w:ascii="Arial" w:hAnsi="Arial" w:cs="Arial"/>
              </w:rPr>
              <w:t xml:space="preserve"> is not provided, there are no uplink first symbols in the slot and if </w:t>
            </w:r>
            <w:proofErr w:type="spellStart"/>
            <w:r w:rsidRPr="00163B0B">
              <w:rPr>
                <w:rFonts w:ascii="Arial" w:hAnsi="Arial" w:cs="Arial"/>
                <w:i/>
              </w:rPr>
              <w:t>nrofDownlinkSymbols</w:t>
            </w:r>
            <w:proofErr w:type="spellEnd"/>
            <w:r w:rsidRPr="00163B0B">
              <w:rPr>
                <w:rFonts w:ascii="Arial" w:hAnsi="Arial" w:cs="Arial"/>
              </w:rPr>
              <w:t xml:space="preserve"> is not provided, there are no downlink last symbols in the slot. The remaining symbols in the slot are flexible.</w:t>
            </w:r>
          </w:p>
          <w:p w14:paraId="5C231F91" w14:textId="45E400D5" w:rsidR="00384B1A" w:rsidRDefault="00384B1A" w:rsidP="00384B1A">
            <w:pPr>
              <w:pStyle w:val="3GPPText"/>
              <w:rPr>
                <w:szCs w:val="22"/>
                <w:lang w:val="en-GB"/>
              </w:rPr>
            </w:pPr>
            <w:r w:rsidRPr="00163B0B">
              <w:rPr>
                <w:rFonts w:ascii="Arial" w:hAnsi="Arial" w:cs="Arial"/>
              </w:rPr>
              <w:t xml:space="preserve">For each slot having a corresponding index provided by </w:t>
            </w:r>
            <w:proofErr w:type="spellStart"/>
            <w:r w:rsidRPr="00163B0B">
              <w:rPr>
                <w:rFonts w:ascii="Arial" w:hAnsi="Arial" w:cs="Arial"/>
                <w:i/>
              </w:rPr>
              <w:t>slotIndex</w:t>
            </w:r>
            <w:proofErr w:type="spellEnd"/>
            <w:r w:rsidRPr="00163B0B">
              <w:rPr>
                <w:rFonts w:ascii="Arial" w:hAnsi="Arial" w:cs="Arial"/>
              </w:rPr>
              <w:t xml:space="preserve">, the IAB-MT applies a format provided by a corresponding </w:t>
            </w:r>
            <w:r w:rsidRPr="00163B0B">
              <w:rPr>
                <w:rFonts w:ascii="Arial" w:hAnsi="Arial" w:cs="Arial"/>
                <w:i/>
              </w:rPr>
              <w:t>symbols</w:t>
            </w:r>
            <w:r w:rsidRPr="00163B0B">
              <w:rPr>
                <w:rFonts w:ascii="Arial" w:hAnsi="Arial" w:cs="Arial"/>
              </w:rPr>
              <w:t>.</w:t>
            </w:r>
          </w:p>
        </w:tc>
      </w:tr>
    </w:tbl>
    <w:p w14:paraId="20096AA7" w14:textId="0D019197" w:rsidR="006B250B" w:rsidRPr="00F20910" w:rsidRDefault="0068243E" w:rsidP="0068243E">
      <w:pPr>
        <w:spacing w:beforeLines="50" w:before="120" w:after="0"/>
        <w:jc w:val="both"/>
        <w:rPr>
          <w:sz w:val="22"/>
          <w:szCs w:val="22"/>
          <w:lang w:eastAsia="zh-CN"/>
        </w:rPr>
      </w:pPr>
      <w:bookmarkStart w:id="1" w:name="_Ref31533076"/>
      <w:r w:rsidRPr="00F91DD8">
        <w:rPr>
          <w:sz w:val="22"/>
          <w:szCs w:val="22"/>
          <w:lang w:eastAsia="zh-CN"/>
        </w:rPr>
        <w:t>Per the above agreement, the main reason to define the new overridden rule is to try best to avoid the impact of</w:t>
      </w:r>
      <w:r w:rsidRPr="00F20910">
        <w:rPr>
          <w:sz w:val="22"/>
          <w:szCs w:val="22"/>
          <w:lang w:eastAsia="zh-CN"/>
        </w:rPr>
        <w:t xml:space="preserve"> the IAB MT dedicated TDD configurations on the legacy network and UEs. To be specific, without the overridden rule, if it is required to configure the U-F-D slot format over the whole </w:t>
      </w:r>
      <w:proofErr w:type="spellStart"/>
      <w:r w:rsidRPr="00F20910">
        <w:rPr>
          <w:sz w:val="22"/>
          <w:szCs w:val="22"/>
          <w:lang w:eastAsia="zh-CN"/>
        </w:rPr>
        <w:t>tdd</w:t>
      </w:r>
      <w:proofErr w:type="spellEnd"/>
      <w:r w:rsidRPr="00F20910">
        <w:rPr>
          <w:sz w:val="22"/>
          <w:szCs w:val="22"/>
          <w:lang w:eastAsia="zh-CN"/>
        </w:rPr>
        <w:t>-UL-DL-transmission-periodicity, the legacy network has to</w:t>
      </w:r>
      <w:r w:rsidR="00835B4A" w:rsidRPr="00F20910">
        <w:rPr>
          <w:sz w:val="22"/>
          <w:szCs w:val="22"/>
          <w:lang w:eastAsia="zh-CN"/>
        </w:rPr>
        <w:t xml:space="preserve"> </w:t>
      </w:r>
      <w:r w:rsidRPr="00F20910">
        <w:rPr>
          <w:sz w:val="22"/>
          <w:szCs w:val="22"/>
          <w:lang w:eastAsia="zh-CN"/>
        </w:rPr>
        <w:t>configure</w:t>
      </w:r>
      <w:r w:rsidR="00835B4A" w:rsidRPr="00F20910">
        <w:rPr>
          <w:sz w:val="22"/>
          <w:szCs w:val="22"/>
          <w:lang w:eastAsia="zh-CN"/>
        </w:rPr>
        <w:t xml:space="preserve"> the UEs with </w:t>
      </w:r>
      <w:r w:rsidRPr="00F20910">
        <w:rPr>
          <w:sz w:val="22"/>
          <w:szCs w:val="22"/>
          <w:lang w:eastAsia="zh-CN"/>
        </w:rPr>
        <w:t xml:space="preserve">all flexible </w:t>
      </w:r>
      <w:r w:rsidR="00835B4A" w:rsidRPr="00F20910">
        <w:rPr>
          <w:sz w:val="22"/>
          <w:szCs w:val="22"/>
          <w:lang w:eastAsia="zh-CN"/>
        </w:rPr>
        <w:t xml:space="preserve">slots/symbols </w:t>
      </w:r>
      <w:r w:rsidRPr="00F20910">
        <w:rPr>
          <w:sz w:val="22"/>
          <w:szCs w:val="22"/>
          <w:lang w:eastAsia="zh-CN"/>
        </w:rPr>
        <w:t xml:space="preserve">by the </w:t>
      </w:r>
      <w:r w:rsidRPr="00F20910">
        <w:rPr>
          <w:i/>
          <w:sz w:val="22"/>
          <w:szCs w:val="22"/>
        </w:rPr>
        <w:t>TDD-UL-DL-</w:t>
      </w:r>
      <w:proofErr w:type="spellStart"/>
      <w:r w:rsidRPr="00F20910">
        <w:rPr>
          <w:i/>
          <w:sz w:val="22"/>
          <w:szCs w:val="22"/>
        </w:rPr>
        <w:t>ConfigurationCommon</w:t>
      </w:r>
      <w:proofErr w:type="spellEnd"/>
      <w:r w:rsidRPr="00F20910">
        <w:rPr>
          <w:sz w:val="22"/>
          <w:szCs w:val="22"/>
          <w:lang w:eastAsia="zh-CN"/>
        </w:rPr>
        <w:t xml:space="preserve">, which has great impact on the </w:t>
      </w:r>
      <w:r w:rsidR="00835B4A" w:rsidRPr="00F20910">
        <w:rPr>
          <w:sz w:val="22"/>
          <w:szCs w:val="22"/>
          <w:lang w:eastAsia="zh-CN"/>
        </w:rPr>
        <w:t>TDD configuration</w:t>
      </w:r>
      <w:r w:rsidR="00EC2ABE" w:rsidRPr="00F20910">
        <w:rPr>
          <w:sz w:val="22"/>
          <w:szCs w:val="22"/>
          <w:lang w:eastAsia="zh-CN"/>
        </w:rPr>
        <w:t xml:space="preserve"> </w:t>
      </w:r>
      <w:r w:rsidR="00835B4A" w:rsidRPr="00F20910">
        <w:rPr>
          <w:sz w:val="22"/>
          <w:szCs w:val="22"/>
          <w:lang w:eastAsia="zh-CN"/>
        </w:rPr>
        <w:t xml:space="preserve">of the legacy network and UE. </w:t>
      </w:r>
    </w:p>
    <w:p w14:paraId="103AF472" w14:textId="16B2A498" w:rsidR="006E293D" w:rsidRPr="00F20910" w:rsidRDefault="006E293D" w:rsidP="0068243E">
      <w:pPr>
        <w:spacing w:beforeLines="50" w:before="120" w:after="0"/>
        <w:jc w:val="both"/>
        <w:rPr>
          <w:sz w:val="22"/>
          <w:szCs w:val="22"/>
          <w:lang w:eastAsia="zh-CN"/>
        </w:rPr>
      </w:pPr>
      <w:r w:rsidRPr="00F20910">
        <w:rPr>
          <w:sz w:val="22"/>
          <w:szCs w:val="22"/>
          <w:lang w:eastAsia="zh-CN"/>
        </w:rPr>
        <w:lastRenderedPageBreak/>
        <w:t xml:space="preserve">However, by allowing the new overridden rule, some potential issues may be caused. </w:t>
      </w:r>
      <w:r w:rsidR="0050754A" w:rsidRPr="00F20910">
        <w:rPr>
          <w:sz w:val="22"/>
          <w:szCs w:val="22"/>
          <w:lang w:eastAsia="zh-CN"/>
        </w:rPr>
        <w:t xml:space="preserve">Taking the 5 </w:t>
      </w:r>
      <w:proofErr w:type="spellStart"/>
      <w:r w:rsidR="0050754A" w:rsidRPr="00F20910">
        <w:rPr>
          <w:sz w:val="22"/>
          <w:szCs w:val="22"/>
          <w:lang w:eastAsia="zh-CN"/>
        </w:rPr>
        <w:t>ms</w:t>
      </w:r>
      <w:proofErr w:type="spellEnd"/>
      <w:r w:rsidR="0050754A" w:rsidRPr="00F20910">
        <w:rPr>
          <w:sz w:val="22"/>
          <w:szCs w:val="22"/>
          <w:lang w:eastAsia="zh-CN"/>
        </w:rPr>
        <w:t xml:space="preserve"> </w:t>
      </w:r>
      <w:proofErr w:type="spellStart"/>
      <w:r w:rsidR="0050754A" w:rsidRPr="00F20910">
        <w:rPr>
          <w:sz w:val="22"/>
          <w:szCs w:val="22"/>
          <w:lang w:eastAsia="zh-CN"/>
        </w:rPr>
        <w:t>tdd</w:t>
      </w:r>
      <w:proofErr w:type="spellEnd"/>
      <w:r w:rsidR="0050754A" w:rsidRPr="00F20910">
        <w:rPr>
          <w:sz w:val="22"/>
          <w:szCs w:val="22"/>
          <w:lang w:eastAsia="zh-CN"/>
        </w:rPr>
        <w:t>-UL-DL-transmission periodicity with 15 kHz SCS as an example, consider the TDD configuration “DD</w:t>
      </w:r>
      <w:r w:rsidR="009A2198" w:rsidRPr="00F20910">
        <w:rPr>
          <w:sz w:val="22"/>
          <w:szCs w:val="22"/>
          <w:lang w:eastAsia="zh-CN"/>
        </w:rPr>
        <w:t>DF</w:t>
      </w:r>
      <w:r w:rsidR="0050754A" w:rsidRPr="00F20910">
        <w:rPr>
          <w:sz w:val="22"/>
          <w:szCs w:val="22"/>
          <w:lang w:eastAsia="zh-CN"/>
        </w:rPr>
        <w:t xml:space="preserve">U” is provided by the </w:t>
      </w:r>
      <w:r w:rsidR="0050754A" w:rsidRPr="00F20910">
        <w:rPr>
          <w:i/>
          <w:sz w:val="22"/>
          <w:szCs w:val="22"/>
        </w:rPr>
        <w:t>TDD-UL-DL-</w:t>
      </w:r>
      <w:proofErr w:type="spellStart"/>
      <w:r w:rsidR="0050754A" w:rsidRPr="00F20910">
        <w:rPr>
          <w:i/>
          <w:sz w:val="22"/>
          <w:szCs w:val="22"/>
        </w:rPr>
        <w:t>ConfigurationCommon</w:t>
      </w:r>
      <w:proofErr w:type="spellEnd"/>
      <w:r w:rsidR="0050754A" w:rsidRPr="00F20910">
        <w:rPr>
          <w:i/>
          <w:sz w:val="22"/>
          <w:szCs w:val="22"/>
        </w:rPr>
        <w:t xml:space="preserve">, </w:t>
      </w:r>
      <w:r w:rsidR="0050754A" w:rsidRPr="00F20910">
        <w:rPr>
          <w:iCs/>
          <w:sz w:val="22"/>
          <w:szCs w:val="22"/>
        </w:rPr>
        <w:t xml:space="preserve">and </w:t>
      </w:r>
      <w:r w:rsidR="009A2198" w:rsidRPr="00F20910">
        <w:rPr>
          <w:iCs/>
          <w:sz w:val="22"/>
          <w:szCs w:val="22"/>
        </w:rPr>
        <w:t>the first 2 slots are configured with SS/PBCH block</w:t>
      </w:r>
      <w:r w:rsidR="009A2198" w:rsidRPr="00F20910">
        <w:rPr>
          <w:iCs/>
          <w:sz w:val="22"/>
          <w:szCs w:val="22"/>
          <w:lang w:eastAsia="zh-CN"/>
        </w:rPr>
        <w:t xml:space="preserve">. Meanwhile, the IAB MT is additionally provided with </w:t>
      </w:r>
      <w:r w:rsidR="009A2198" w:rsidRPr="00F20910">
        <w:rPr>
          <w:sz w:val="22"/>
          <w:szCs w:val="22"/>
          <w:lang w:eastAsia="zh-CN"/>
        </w:rPr>
        <w:t xml:space="preserve">TDD configuration “UUUFD” by the </w:t>
      </w:r>
      <w:r w:rsidR="009A2198" w:rsidRPr="00F20910">
        <w:rPr>
          <w:i/>
          <w:sz w:val="22"/>
          <w:szCs w:val="22"/>
        </w:rPr>
        <w:t>TDD-UL-DL-</w:t>
      </w:r>
      <w:proofErr w:type="spellStart"/>
      <w:r w:rsidR="009A2198" w:rsidRPr="00F20910">
        <w:rPr>
          <w:i/>
          <w:sz w:val="22"/>
          <w:szCs w:val="22"/>
        </w:rPr>
        <w:t>ConfigDedicated</w:t>
      </w:r>
      <w:proofErr w:type="spellEnd"/>
      <w:r w:rsidR="009A2198" w:rsidRPr="00F20910">
        <w:rPr>
          <w:i/>
          <w:sz w:val="22"/>
          <w:szCs w:val="22"/>
        </w:rPr>
        <w:t xml:space="preserve">-IAB-MT. </w:t>
      </w:r>
      <w:r w:rsidR="009A2198" w:rsidRPr="00F20910">
        <w:rPr>
          <w:sz w:val="22"/>
          <w:szCs w:val="22"/>
          <w:lang w:eastAsia="zh-CN"/>
        </w:rPr>
        <w:t xml:space="preserve">In such a case, the newly configured UL slots collides with the SSB transmissions. Without any further clarifications, the SSB transmissions towards the IAB MT may be negatively affected. </w:t>
      </w:r>
    </w:p>
    <w:p w14:paraId="5D30407E" w14:textId="1E3FC533" w:rsidR="009A2198" w:rsidRPr="00F20910" w:rsidRDefault="009A2198" w:rsidP="0068243E">
      <w:pPr>
        <w:spacing w:beforeLines="50" w:before="120" w:after="0"/>
        <w:jc w:val="both"/>
        <w:rPr>
          <w:sz w:val="22"/>
          <w:szCs w:val="22"/>
          <w:lang w:eastAsia="zh-CN"/>
        </w:rPr>
      </w:pPr>
      <w:r w:rsidRPr="00F20910">
        <w:rPr>
          <w:sz w:val="22"/>
          <w:szCs w:val="22"/>
          <w:lang w:eastAsia="zh-CN"/>
        </w:rPr>
        <w:t>In Rel-16, a series of cell-specific signals/channels was defined, with configurations of which an IAB DU NA or Soft resource is treated as if it were a Hard</w:t>
      </w:r>
      <w:r w:rsidR="00086351" w:rsidRPr="00F20910">
        <w:rPr>
          <w:sz w:val="22"/>
          <w:szCs w:val="22"/>
          <w:lang w:eastAsia="zh-CN"/>
        </w:rPr>
        <w:t xml:space="preserve"> </w:t>
      </w:r>
      <w:r w:rsidRPr="00F20910">
        <w:rPr>
          <w:sz w:val="22"/>
          <w:szCs w:val="22"/>
          <w:lang w:eastAsia="zh-CN"/>
        </w:rPr>
        <w:t>resource</w:t>
      </w:r>
      <w:r w:rsidR="00086351" w:rsidRPr="00F20910">
        <w:rPr>
          <w:sz w:val="22"/>
          <w:szCs w:val="22"/>
          <w:lang w:eastAsia="zh-CN"/>
        </w:rPr>
        <w:t>. The cell-specific signals/channels include:</w:t>
      </w:r>
    </w:p>
    <w:p w14:paraId="76296AF3" w14:textId="77777777" w:rsidR="009A2198" w:rsidRPr="00F20910" w:rsidRDefault="009A2198" w:rsidP="00D90816">
      <w:pPr>
        <w:pStyle w:val="af9"/>
        <w:numPr>
          <w:ilvl w:val="0"/>
          <w:numId w:val="14"/>
        </w:numPr>
        <w:spacing w:beforeLines="50" w:before="120"/>
        <w:ind w:left="709"/>
        <w:jc w:val="both"/>
        <w:rPr>
          <w:rFonts w:ascii="Times New Roman" w:hAnsi="Times New Roman"/>
          <w:lang w:eastAsia="zh-CN"/>
        </w:rPr>
      </w:pPr>
      <w:r w:rsidRPr="00F20910">
        <w:rPr>
          <w:rFonts w:ascii="Times New Roman" w:hAnsi="Times New Roman"/>
          <w:lang w:eastAsia="zh-CN"/>
        </w:rPr>
        <w:t>resources for SSB transmission at DU, including both CD-SSB and non-CD-SSB;</w:t>
      </w:r>
    </w:p>
    <w:p w14:paraId="2DF8DE52" w14:textId="77777777" w:rsidR="009A2198" w:rsidRPr="00F20910" w:rsidRDefault="009A2198" w:rsidP="00D90816">
      <w:pPr>
        <w:pStyle w:val="af9"/>
        <w:numPr>
          <w:ilvl w:val="0"/>
          <w:numId w:val="14"/>
        </w:numPr>
        <w:spacing w:beforeLines="50" w:before="120"/>
        <w:ind w:left="709"/>
        <w:jc w:val="both"/>
        <w:rPr>
          <w:rFonts w:ascii="Times New Roman" w:hAnsi="Times New Roman"/>
          <w:lang w:eastAsia="zh-CN"/>
        </w:rPr>
      </w:pPr>
      <w:r w:rsidRPr="00F20910">
        <w:rPr>
          <w:rFonts w:ascii="Times New Roman" w:hAnsi="Times New Roman"/>
          <w:lang w:eastAsia="zh-CN"/>
        </w:rPr>
        <w:t>configured RACH occasions for receiving at the DU</w:t>
      </w:r>
    </w:p>
    <w:p w14:paraId="3F75B4F3" w14:textId="77777777" w:rsidR="009A2198" w:rsidRPr="00F20910" w:rsidRDefault="009A2198" w:rsidP="00D90816">
      <w:pPr>
        <w:pStyle w:val="af9"/>
        <w:numPr>
          <w:ilvl w:val="0"/>
          <w:numId w:val="14"/>
        </w:numPr>
        <w:spacing w:beforeLines="50" w:before="120"/>
        <w:ind w:left="709"/>
        <w:jc w:val="both"/>
        <w:rPr>
          <w:rFonts w:ascii="Times New Roman" w:hAnsi="Times New Roman"/>
          <w:lang w:eastAsia="zh-CN"/>
        </w:rPr>
      </w:pPr>
      <w:r w:rsidRPr="00F20910">
        <w:rPr>
          <w:rFonts w:ascii="Times New Roman" w:hAnsi="Times New Roman"/>
          <w:lang w:eastAsia="zh-CN"/>
        </w:rPr>
        <w:t>periodic CSI-RS transmission at the DU</w:t>
      </w:r>
    </w:p>
    <w:p w14:paraId="4FFE9F13" w14:textId="4D70787F" w:rsidR="009A2198" w:rsidRPr="00F20910" w:rsidRDefault="009A2198" w:rsidP="00D90816">
      <w:pPr>
        <w:pStyle w:val="af9"/>
        <w:numPr>
          <w:ilvl w:val="0"/>
          <w:numId w:val="14"/>
        </w:numPr>
        <w:spacing w:beforeLines="50" w:before="120"/>
        <w:ind w:left="709"/>
        <w:jc w:val="both"/>
        <w:rPr>
          <w:rFonts w:ascii="Times New Roman" w:hAnsi="Times New Roman"/>
          <w:lang w:eastAsia="zh-CN"/>
        </w:rPr>
      </w:pPr>
      <w:r w:rsidRPr="00F20910">
        <w:rPr>
          <w:rFonts w:ascii="Times New Roman" w:hAnsi="Times New Roman"/>
          <w:lang w:eastAsia="zh-CN"/>
        </w:rPr>
        <w:t xml:space="preserve">scheduled resource for </w:t>
      </w:r>
      <w:proofErr w:type="spellStart"/>
      <w:r w:rsidRPr="00F20910">
        <w:rPr>
          <w:rFonts w:ascii="Times New Roman" w:hAnsi="Times New Roman"/>
          <w:lang w:eastAsia="zh-CN"/>
        </w:rPr>
        <w:t>receving</w:t>
      </w:r>
      <w:proofErr w:type="spellEnd"/>
      <w:r w:rsidRPr="00F20910">
        <w:rPr>
          <w:rFonts w:ascii="Times New Roman" w:hAnsi="Times New Roman"/>
          <w:lang w:eastAsia="zh-CN"/>
        </w:rPr>
        <w:t xml:space="preserve"> SR at DU</w:t>
      </w:r>
    </w:p>
    <w:p w14:paraId="6ECB7806" w14:textId="6981581C" w:rsidR="00086351" w:rsidRPr="00F20910" w:rsidRDefault="00F44D8E" w:rsidP="00D90816">
      <w:pPr>
        <w:pStyle w:val="af9"/>
        <w:numPr>
          <w:ilvl w:val="0"/>
          <w:numId w:val="14"/>
        </w:numPr>
        <w:spacing w:beforeLines="50" w:before="120"/>
        <w:ind w:left="709"/>
        <w:jc w:val="both"/>
        <w:rPr>
          <w:rFonts w:ascii="Times New Roman" w:hAnsi="Times New Roman"/>
          <w:lang w:eastAsia="zh-CN"/>
        </w:rPr>
      </w:pPr>
      <w:r w:rsidRPr="00F20910">
        <w:rPr>
          <w:rFonts w:ascii="Times New Roman" w:hAnsi="Times New Roman"/>
          <w:lang w:eastAsia="zh-CN"/>
        </w:rPr>
        <w:t>CORESET for Type0-PDCCH CSS set</w:t>
      </w:r>
    </w:p>
    <w:p w14:paraId="201B0E9B" w14:textId="70E6C7DD" w:rsidR="00F44D8E" w:rsidRPr="00F20910" w:rsidRDefault="00F44D8E" w:rsidP="00F44D8E">
      <w:pPr>
        <w:spacing w:beforeLines="50" w:before="120" w:after="0"/>
        <w:jc w:val="both"/>
        <w:rPr>
          <w:sz w:val="22"/>
          <w:szCs w:val="22"/>
          <w:lang w:eastAsia="zh-CN"/>
        </w:rPr>
      </w:pPr>
      <w:r w:rsidRPr="00F20910">
        <w:rPr>
          <w:sz w:val="22"/>
          <w:szCs w:val="22"/>
          <w:lang w:eastAsia="zh-CN"/>
        </w:rPr>
        <w:t xml:space="preserve">In our view, at least in case of the configuration of the SS/PBCH block, RACH occasion, and CORESET for Type0-PDCCH CSS, the slots and/or symbols should not be overridden by the slot formats provided by the </w:t>
      </w:r>
      <w:r w:rsidRPr="00F20910">
        <w:rPr>
          <w:i/>
          <w:sz w:val="22"/>
          <w:szCs w:val="22"/>
        </w:rPr>
        <w:t>TDD-UL-DL-</w:t>
      </w:r>
      <w:proofErr w:type="spellStart"/>
      <w:r w:rsidRPr="00F20910">
        <w:rPr>
          <w:i/>
          <w:sz w:val="22"/>
          <w:szCs w:val="22"/>
        </w:rPr>
        <w:t>ConfigDedicated</w:t>
      </w:r>
      <w:proofErr w:type="spellEnd"/>
      <w:r w:rsidRPr="00F20910">
        <w:rPr>
          <w:i/>
          <w:sz w:val="22"/>
          <w:szCs w:val="22"/>
        </w:rPr>
        <w:t>-IAB-MT.</w:t>
      </w:r>
    </w:p>
    <w:p w14:paraId="0229B22A" w14:textId="77777777" w:rsidR="00CC7ED0" w:rsidRDefault="00F44D8E" w:rsidP="00F20910">
      <w:pPr>
        <w:pStyle w:val="3GPPText"/>
        <w:rPr>
          <w:b/>
          <w:lang w:val="en-GB" w:eastAsia="zh-CN"/>
        </w:rPr>
      </w:pPr>
      <w:r w:rsidRPr="00F20910">
        <w:rPr>
          <w:b/>
          <w:lang w:val="en-GB" w:eastAsia="zh-CN"/>
        </w:rPr>
        <w:t>Proposal</w:t>
      </w:r>
      <w:r w:rsidR="00145F71" w:rsidRPr="00F20910">
        <w:rPr>
          <w:b/>
          <w:lang w:val="en-GB" w:eastAsia="zh-CN"/>
        </w:rPr>
        <w:t xml:space="preserve"> </w:t>
      </w:r>
      <w:r w:rsidR="00EF44FA" w:rsidRPr="00F20910">
        <w:rPr>
          <w:b/>
          <w:lang w:val="en-GB" w:eastAsia="zh-CN"/>
        </w:rPr>
        <w:t>4</w:t>
      </w:r>
      <w:r w:rsidRPr="00F20910">
        <w:rPr>
          <w:b/>
          <w:lang w:val="en-GB" w:eastAsia="zh-CN"/>
        </w:rPr>
        <w:t xml:space="preserve">: </w:t>
      </w:r>
      <w:bookmarkStart w:id="2" w:name="_GoBack"/>
      <w:bookmarkEnd w:id="2"/>
    </w:p>
    <w:p w14:paraId="29DC34C9" w14:textId="13320D02" w:rsidR="006E293D" w:rsidRPr="00F20910" w:rsidRDefault="00F44D8E" w:rsidP="00F20910">
      <w:pPr>
        <w:pStyle w:val="3GPPText"/>
        <w:rPr>
          <w:b/>
          <w:lang w:val="en-GB" w:eastAsia="zh-CN"/>
        </w:rPr>
      </w:pPr>
      <w:r w:rsidRPr="00F20910">
        <w:rPr>
          <w:b/>
          <w:lang w:val="en-GB" w:eastAsia="zh-CN"/>
        </w:rPr>
        <w:t>The symbols of an IAB node MT that are configured to transmit or receive SS/PBCH block, PRACH, and CORESET for Type0-PDCCH CSS set should not be overridden by the slot format provided by the additional TDD-UL-DL-</w:t>
      </w:r>
      <w:proofErr w:type="spellStart"/>
      <w:r w:rsidRPr="00F20910">
        <w:rPr>
          <w:b/>
          <w:lang w:val="en-GB" w:eastAsia="zh-CN"/>
        </w:rPr>
        <w:t>ConfigDedicated</w:t>
      </w:r>
      <w:proofErr w:type="spellEnd"/>
      <w:r w:rsidRPr="00F20910">
        <w:rPr>
          <w:b/>
          <w:lang w:val="en-GB" w:eastAsia="zh-CN"/>
        </w:rPr>
        <w:t>-IAB-MT.</w:t>
      </w:r>
    </w:p>
    <w:p w14:paraId="0DDD2F13" w14:textId="5057857D" w:rsidR="00984C6B" w:rsidRPr="00DD26AE" w:rsidRDefault="00D97565" w:rsidP="00984C6B">
      <w:pPr>
        <w:pStyle w:val="3GPPH1"/>
        <w:rPr>
          <w:b/>
          <w:sz w:val="30"/>
          <w:szCs w:val="30"/>
          <w:lang w:val="en-US"/>
        </w:rPr>
      </w:pPr>
      <w:r>
        <w:rPr>
          <w:b/>
          <w:sz w:val="30"/>
          <w:szCs w:val="30"/>
          <w:lang w:val="en-US"/>
        </w:rPr>
        <w:t>Conclusions</w:t>
      </w:r>
    </w:p>
    <w:bookmarkEnd w:id="1"/>
    <w:p w14:paraId="6BF6C02C" w14:textId="709E07A8" w:rsidR="00410708" w:rsidRDefault="00410708" w:rsidP="00410708">
      <w:pPr>
        <w:spacing w:beforeLines="50" w:before="120" w:after="0"/>
        <w:jc w:val="both"/>
        <w:rPr>
          <w:sz w:val="22"/>
          <w:szCs w:val="22"/>
          <w:lang w:eastAsia="zh-CN"/>
        </w:rPr>
      </w:pPr>
      <w:r w:rsidRPr="00324445">
        <w:rPr>
          <w:sz w:val="22"/>
          <w:szCs w:val="22"/>
          <w:lang w:eastAsia="zh-CN"/>
        </w:rPr>
        <w:t xml:space="preserve">In this contribution, we provide our views on the </w:t>
      </w:r>
      <w:r>
        <w:rPr>
          <w:sz w:val="22"/>
          <w:szCs w:val="22"/>
          <w:lang w:eastAsia="zh-CN"/>
        </w:rPr>
        <w:t>support of DC scenarios, simultaneous operation and the override rule.</w:t>
      </w:r>
      <w:r w:rsidR="007A5D4A">
        <w:rPr>
          <w:sz w:val="22"/>
          <w:szCs w:val="22"/>
          <w:lang w:eastAsia="zh-CN"/>
        </w:rPr>
        <w:t xml:space="preserve"> The Observations and proposals are as below.</w:t>
      </w:r>
    </w:p>
    <w:p w14:paraId="4D2BA92E" w14:textId="77777777" w:rsidR="008315A3" w:rsidRPr="003153CC" w:rsidRDefault="008315A3" w:rsidP="008315A3">
      <w:pPr>
        <w:pStyle w:val="3GPPText"/>
        <w:rPr>
          <w:b/>
          <w:lang w:val="en-GB" w:eastAsia="zh-CN"/>
        </w:rPr>
      </w:pPr>
      <w:r w:rsidRPr="003153CC">
        <w:rPr>
          <w:b/>
          <w:lang w:val="en-GB" w:eastAsia="zh-CN"/>
        </w:rPr>
        <w:t>Observation 1:</w:t>
      </w:r>
    </w:p>
    <w:p w14:paraId="1F06383C" w14:textId="77777777" w:rsidR="008315A3" w:rsidRPr="003153CC" w:rsidRDefault="008315A3" w:rsidP="008315A3">
      <w:pPr>
        <w:pStyle w:val="3GPPText"/>
        <w:rPr>
          <w:b/>
          <w:lang w:val="en-GB" w:eastAsia="zh-CN"/>
        </w:rPr>
      </w:pPr>
      <w:r w:rsidRPr="003153CC">
        <w:rPr>
          <w:b/>
          <w:lang w:val="en-GB" w:eastAsia="zh-CN"/>
        </w:rPr>
        <w:t>Conflicts and severe interference could happen when the two parent node indicate different resource allocation</w:t>
      </w:r>
      <w:r>
        <w:rPr>
          <w:b/>
          <w:lang w:val="en-GB" w:eastAsia="zh-CN"/>
        </w:rPr>
        <w:t>s</w:t>
      </w:r>
      <w:r w:rsidRPr="003153CC">
        <w:rPr>
          <w:b/>
          <w:lang w:val="en-GB" w:eastAsia="zh-CN"/>
        </w:rPr>
        <w:t xml:space="preserve"> and transmission direction</w:t>
      </w:r>
      <w:r>
        <w:rPr>
          <w:b/>
          <w:lang w:val="en-GB" w:eastAsia="zh-CN"/>
        </w:rPr>
        <w:t>s</w:t>
      </w:r>
      <w:r w:rsidRPr="003153CC">
        <w:rPr>
          <w:b/>
          <w:lang w:val="en-GB" w:eastAsia="zh-CN"/>
        </w:rPr>
        <w:t>.</w:t>
      </w:r>
    </w:p>
    <w:p w14:paraId="4CA80633" w14:textId="77777777" w:rsidR="008315A3" w:rsidRPr="003A2F1D" w:rsidRDefault="008315A3" w:rsidP="008315A3">
      <w:pPr>
        <w:pStyle w:val="3GPPText"/>
        <w:rPr>
          <w:b/>
          <w:lang w:val="en-GB" w:eastAsia="zh-CN"/>
        </w:rPr>
      </w:pPr>
      <w:r w:rsidRPr="003A2F1D">
        <w:rPr>
          <w:b/>
          <w:lang w:val="en-GB" w:eastAsia="zh-CN"/>
        </w:rPr>
        <w:t>Proposal 1:</w:t>
      </w:r>
    </w:p>
    <w:p w14:paraId="6502B967" w14:textId="77777777" w:rsidR="008315A3" w:rsidRPr="003A2F1D" w:rsidRDefault="008315A3" w:rsidP="008315A3">
      <w:pPr>
        <w:pStyle w:val="3GPPText"/>
        <w:rPr>
          <w:b/>
          <w:lang w:val="en-GB" w:eastAsia="zh-CN"/>
        </w:rPr>
      </w:pPr>
      <w:r w:rsidRPr="003A2F1D">
        <w:rPr>
          <w:b/>
          <w:lang w:val="en-GB" w:eastAsia="zh-CN"/>
        </w:rPr>
        <w:t>A conflict rule should be considered for IAB when the two parent node provide conflicted indications or scheduling.</w:t>
      </w:r>
    </w:p>
    <w:p w14:paraId="348F8D52" w14:textId="77777777" w:rsidR="008315A3" w:rsidRPr="00FC477B" w:rsidRDefault="008315A3" w:rsidP="008315A3">
      <w:pPr>
        <w:pStyle w:val="3GPPText"/>
        <w:rPr>
          <w:b/>
          <w:lang w:val="en-GB" w:eastAsia="zh-CN"/>
        </w:rPr>
      </w:pPr>
      <w:r w:rsidRPr="00FC477B">
        <w:rPr>
          <w:b/>
          <w:lang w:val="en-GB" w:eastAsia="zh-CN"/>
        </w:rPr>
        <w:t>Proposal 2:</w:t>
      </w:r>
    </w:p>
    <w:p w14:paraId="022D41A8" w14:textId="77777777" w:rsidR="008315A3" w:rsidRPr="00FC477B" w:rsidRDefault="008315A3" w:rsidP="008315A3">
      <w:pPr>
        <w:pStyle w:val="3GPPText"/>
        <w:rPr>
          <w:b/>
          <w:lang w:val="en-GB" w:eastAsia="zh-CN"/>
        </w:rPr>
      </w:pPr>
      <w:r w:rsidRPr="00FC477B">
        <w:rPr>
          <w:b/>
          <w:lang w:val="en-GB" w:eastAsia="zh-CN"/>
        </w:rPr>
        <w:t xml:space="preserve">Both DU working in the NA resources and MT working in the Hard resources should be considered for the simultaneous operation. </w:t>
      </w:r>
    </w:p>
    <w:p w14:paraId="1D3C8CB8" w14:textId="77777777" w:rsidR="008315A3" w:rsidRPr="00964370" w:rsidRDefault="008315A3" w:rsidP="008315A3">
      <w:pPr>
        <w:pStyle w:val="3GPPText"/>
        <w:rPr>
          <w:b/>
          <w:lang w:val="en-GB" w:eastAsia="zh-CN"/>
        </w:rPr>
      </w:pPr>
      <w:r w:rsidRPr="00964370">
        <w:rPr>
          <w:b/>
          <w:lang w:val="en-GB" w:eastAsia="zh-CN"/>
        </w:rPr>
        <w:t>P</w:t>
      </w:r>
      <w:r w:rsidRPr="00964370">
        <w:rPr>
          <w:rFonts w:hint="eastAsia"/>
          <w:b/>
          <w:lang w:val="en-GB" w:eastAsia="zh-CN"/>
        </w:rPr>
        <w:t xml:space="preserve">roposal </w:t>
      </w:r>
      <w:r>
        <w:rPr>
          <w:b/>
          <w:lang w:val="en-GB" w:eastAsia="zh-CN"/>
        </w:rPr>
        <w:t>3</w:t>
      </w:r>
      <w:r w:rsidRPr="00964370">
        <w:rPr>
          <w:b/>
          <w:lang w:val="en-GB" w:eastAsia="zh-CN"/>
        </w:rPr>
        <w:t xml:space="preserve">: </w:t>
      </w:r>
    </w:p>
    <w:p w14:paraId="36EF3BA6" w14:textId="77777777" w:rsidR="008315A3" w:rsidRPr="00964370" w:rsidRDefault="008315A3" w:rsidP="008315A3">
      <w:pPr>
        <w:pStyle w:val="3GPPText"/>
        <w:rPr>
          <w:b/>
          <w:lang w:val="en-GB" w:eastAsia="zh-CN"/>
        </w:rPr>
      </w:pPr>
      <w:r w:rsidRPr="00964370">
        <w:rPr>
          <w:b/>
          <w:lang w:val="en-GB" w:eastAsia="zh-CN"/>
        </w:rPr>
        <w:t>T</w:t>
      </w:r>
      <w:r w:rsidRPr="00964370">
        <w:rPr>
          <w:rFonts w:hint="eastAsia"/>
          <w:b/>
          <w:lang w:val="en-GB" w:eastAsia="zh-CN"/>
        </w:rPr>
        <w:t xml:space="preserve">he </w:t>
      </w:r>
      <w:r w:rsidRPr="00964370">
        <w:rPr>
          <w:b/>
          <w:lang w:val="en-GB" w:eastAsia="zh-CN"/>
        </w:rPr>
        <w:t>fall back mechanisms from simultaneous operations to TDM operation should be considered</w:t>
      </w:r>
    </w:p>
    <w:p w14:paraId="5E865274" w14:textId="77777777" w:rsidR="00CC7ED0" w:rsidRDefault="008315A3" w:rsidP="008315A3">
      <w:pPr>
        <w:pStyle w:val="3GPPText"/>
        <w:rPr>
          <w:b/>
          <w:lang w:val="en-GB" w:eastAsia="zh-CN"/>
        </w:rPr>
      </w:pPr>
      <w:r w:rsidRPr="00F20910">
        <w:rPr>
          <w:b/>
          <w:lang w:val="en-GB" w:eastAsia="zh-CN"/>
        </w:rPr>
        <w:t xml:space="preserve">Proposal 4: </w:t>
      </w:r>
    </w:p>
    <w:p w14:paraId="12D020C1" w14:textId="567841EF" w:rsidR="008315A3" w:rsidRPr="00F20910" w:rsidRDefault="008315A3" w:rsidP="008315A3">
      <w:pPr>
        <w:pStyle w:val="3GPPText"/>
        <w:rPr>
          <w:b/>
          <w:lang w:val="en-GB" w:eastAsia="zh-CN"/>
        </w:rPr>
      </w:pPr>
      <w:r w:rsidRPr="00F20910">
        <w:rPr>
          <w:b/>
          <w:lang w:val="en-GB" w:eastAsia="zh-CN"/>
        </w:rPr>
        <w:t>The symbols of an IAB node MT that are configured to transmit or receive SS/PBCH block, PRACH, and CORESET for Type0-PDCCH CSS set should not be overridden by the slot format provided by the additional TDD-UL-DL-</w:t>
      </w:r>
      <w:proofErr w:type="spellStart"/>
      <w:r w:rsidRPr="00F20910">
        <w:rPr>
          <w:b/>
          <w:lang w:val="en-GB" w:eastAsia="zh-CN"/>
        </w:rPr>
        <w:t>ConfigDedicated</w:t>
      </w:r>
      <w:proofErr w:type="spellEnd"/>
      <w:r w:rsidRPr="00F20910">
        <w:rPr>
          <w:b/>
          <w:lang w:val="en-GB" w:eastAsia="zh-CN"/>
        </w:rPr>
        <w:t>-IAB-MT.</w:t>
      </w:r>
    </w:p>
    <w:p w14:paraId="1551C519" w14:textId="47B906A6" w:rsidR="00D97565" w:rsidRPr="00DD26AE" w:rsidRDefault="00D97565" w:rsidP="00D97565">
      <w:pPr>
        <w:pStyle w:val="3GPPH1"/>
        <w:rPr>
          <w:b/>
          <w:sz w:val="30"/>
          <w:szCs w:val="30"/>
          <w:lang w:val="en-US"/>
        </w:rPr>
      </w:pPr>
      <w:r w:rsidRPr="00DD26AE">
        <w:rPr>
          <w:b/>
          <w:sz w:val="30"/>
          <w:szCs w:val="30"/>
          <w:lang w:val="en-US"/>
        </w:rPr>
        <w:lastRenderedPageBreak/>
        <w:t>References</w:t>
      </w:r>
    </w:p>
    <w:p w14:paraId="6879F383" w14:textId="42080FC1" w:rsidR="00017802" w:rsidRPr="0061083E" w:rsidRDefault="00385224" w:rsidP="00385224">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lang w:val="en-US"/>
        </w:rPr>
        <w:t>RAN1 #102e Chairman’s Notes</w:t>
      </w:r>
      <w:r w:rsidR="00052A9E">
        <w:rPr>
          <w:rFonts w:ascii="Arial" w:eastAsia="宋体" w:hAnsi="Arial"/>
          <w:lang w:val="en-US"/>
        </w:rPr>
        <w:t>,</w:t>
      </w:r>
      <w:r>
        <w:rPr>
          <w:rFonts w:ascii="Arial" w:eastAsia="宋体" w:hAnsi="Arial"/>
          <w:lang w:val="en-US"/>
        </w:rPr>
        <w:t xml:space="preserve"> </w:t>
      </w:r>
      <w:bookmarkEnd w:id="3"/>
      <w:r w:rsidRPr="00385224">
        <w:rPr>
          <w:rFonts w:ascii="Arial" w:eastAsia="宋体" w:hAnsi="Arial"/>
        </w:rPr>
        <w:t>3GPP TSG RAN WG1 Meeting #102-e e-Meeting, August 17th – 28th, 2020</w:t>
      </w:r>
      <w:r w:rsidR="003415B5">
        <w:rPr>
          <w:rFonts w:ascii="Arial" w:eastAsia="宋体" w:hAnsi="Arial"/>
          <w:lang w:eastAsia="zh-CN"/>
        </w:rPr>
        <w:t>.</w:t>
      </w:r>
    </w:p>
    <w:sectPr w:rsidR="00017802" w:rsidRPr="0061083E"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F777A" w14:textId="77777777" w:rsidR="007A6DCE" w:rsidRDefault="007A6DCE">
      <w:r>
        <w:separator/>
      </w:r>
    </w:p>
  </w:endnote>
  <w:endnote w:type="continuationSeparator" w:id="0">
    <w:p w14:paraId="149E826A" w14:textId="77777777" w:rsidR="007A6DCE" w:rsidRDefault="007A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2F3B" w14:textId="3BD5148E"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C7ED0">
      <w:rPr>
        <w:rStyle w:val="CharChar2"/>
        <w:b/>
        <w:i/>
        <w:noProof/>
        <w:sz w:val="18"/>
      </w:rPr>
      <w:t>4</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C7ED0">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A3883" w14:textId="77777777" w:rsidR="007A6DCE" w:rsidRDefault="007A6DCE">
      <w:r>
        <w:separator/>
      </w:r>
    </w:p>
  </w:footnote>
  <w:footnote w:type="continuationSeparator" w:id="0">
    <w:p w14:paraId="40EB5937" w14:textId="77777777" w:rsidR="007A6DCE" w:rsidRDefault="007A6D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6F0613"/>
    <w:multiLevelType w:val="hybridMultilevel"/>
    <w:tmpl w:val="5F3CE558"/>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34512"/>
    <w:multiLevelType w:val="hybridMultilevel"/>
    <w:tmpl w:val="A6AEF4DE"/>
    <w:lvl w:ilvl="0" w:tplc="9B06BC9E">
      <w:start w:val="2"/>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6" w15:restartNumberingAfterBreak="0">
    <w:nsid w:val="7B181960"/>
    <w:multiLevelType w:val="hybridMultilevel"/>
    <w:tmpl w:val="38A2E84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3"/>
  </w:num>
  <w:num w:numId="8">
    <w:abstractNumId w:val="11"/>
  </w:num>
  <w:num w:numId="9">
    <w:abstractNumId w:val="12"/>
  </w:num>
  <w:num w:numId="10">
    <w:abstractNumId w:val="1"/>
  </w:num>
  <w:num w:numId="11">
    <w:abstractNumId w:val="5"/>
  </w:num>
  <w:num w:numId="12">
    <w:abstractNumId w:val="13"/>
  </w:num>
  <w:num w:numId="13">
    <w:abstractNumId w:val="16"/>
  </w:num>
  <w:num w:numId="14">
    <w:abstractNumId w:val="4"/>
  </w:num>
  <w:num w:numId="15">
    <w:abstractNumId w:val="15"/>
  </w:num>
  <w:num w:numId="16">
    <w:abstractNumId w:val="5"/>
  </w:num>
  <w:num w:numId="17">
    <w:abstractNumId w:val="5"/>
  </w:num>
  <w:num w:numId="18">
    <w:abstractNumId w:val="5"/>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9E"/>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351"/>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B38"/>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5F71"/>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81C"/>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3B0B"/>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EA3"/>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43"/>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A8E"/>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7AB"/>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14A"/>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75E"/>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7C"/>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11"/>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A3"/>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041"/>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71"/>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1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3C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92D"/>
    <w:rsid w:val="00322A6A"/>
    <w:rsid w:val="00322BC3"/>
    <w:rsid w:val="00322E3B"/>
    <w:rsid w:val="003230C2"/>
    <w:rsid w:val="0032313E"/>
    <w:rsid w:val="0032336C"/>
    <w:rsid w:val="003234EF"/>
    <w:rsid w:val="00323D36"/>
    <w:rsid w:val="00323FAD"/>
    <w:rsid w:val="003243A9"/>
    <w:rsid w:val="00324445"/>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1D6"/>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E11"/>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FEC"/>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BFA"/>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4B1A"/>
    <w:rsid w:val="00385192"/>
    <w:rsid w:val="00385224"/>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1D"/>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4C"/>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4CD"/>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52C"/>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19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730"/>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708"/>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742"/>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FCA"/>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9D1"/>
    <w:rsid w:val="004A3AA3"/>
    <w:rsid w:val="004A3C1C"/>
    <w:rsid w:val="004A3DF4"/>
    <w:rsid w:val="004A4247"/>
    <w:rsid w:val="004A4635"/>
    <w:rsid w:val="004A4707"/>
    <w:rsid w:val="004A4900"/>
    <w:rsid w:val="004A4B6C"/>
    <w:rsid w:val="004A4D38"/>
    <w:rsid w:val="004A4E7E"/>
    <w:rsid w:val="004A4E95"/>
    <w:rsid w:val="004A4EC1"/>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72F"/>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298"/>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4EA"/>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C74"/>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4A"/>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0D4"/>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25"/>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EBD"/>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330"/>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4F5C"/>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332"/>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C91"/>
    <w:rsid w:val="00607E68"/>
    <w:rsid w:val="006102C6"/>
    <w:rsid w:val="006103F0"/>
    <w:rsid w:val="006104F9"/>
    <w:rsid w:val="00610648"/>
    <w:rsid w:val="0061083E"/>
    <w:rsid w:val="006109D8"/>
    <w:rsid w:val="006109EB"/>
    <w:rsid w:val="00610F56"/>
    <w:rsid w:val="00611260"/>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EC8"/>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43E"/>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D7DC1"/>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93D"/>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AB"/>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4A"/>
    <w:rsid w:val="007A5DBC"/>
    <w:rsid w:val="007A618D"/>
    <w:rsid w:val="007A6333"/>
    <w:rsid w:val="007A6477"/>
    <w:rsid w:val="007A6660"/>
    <w:rsid w:val="007A6909"/>
    <w:rsid w:val="007A6DCE"/>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71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C0F"/>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5A3"/>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4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8E"/>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1B"/>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7B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9B6"/>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2D6"/>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A06"/>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370"/>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82"/>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07D"/>
    <w:rsid w:val="0099713E"/>
    <w:rsid w:val="0099731A"/>
    <w:rsid w:val="009979D6"/>
    <w:rsid w:val="00997B54"/>
    <w:rsid w:val="00997B8D"/>
    <w:rsid w:val="00997CA3"/>
    <w:rsid w:val="00997EFF"/>
    <w:rsid w:val="00997FB7"/>
    <w:rsid w:val="009A0212"/>
    <w:rsid w:val="009A031F"/>
    <w:rsid w:val="009A041C"/>
    <w:rsid w:val="009A0679"/>
    <w:rsid w:val="009A0707"/>
    <w:rsid w:val="009A0962"/>
    <w:rsid w:val="009A10D9"/>
    <w:rsid w:val="009A1723"/>
    <w:rsid w:val="009A175B"/>
    <w:rsid w:val="009A1906"/>
    <w:rsid w:val="009A1E77"/>
    <w:rsid w:val="009A20F1"/>
    <w:rsid w:val="009A2139"/>
    <w:rsid w:val="009A2180"/>
    <w:rsid w:val="009A2198"/>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B1"/>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5C5"/>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0DE"/>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5E3"/>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E"/>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E0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1"/>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4"/>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95D"/>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DB2"/>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3A"/>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17C"/>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68A"/>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4E78"/>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29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6A4E"/>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FCB"/>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52D"/>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0F"/>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6BC1"/>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004"/>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D0"/>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ACE"/>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3E"/>
    <w:rsid w:val="00CF7A95"/>
    <w:rsid w:val="00CF7CCF"/>
    <w:rsid w:val="00CF7CE1"/>
    <w:rsid w:val="00CF7EFC"/>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2F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86"/>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816"/>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5DF"/>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AAC"/>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BF0"/>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ABE"/>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BF4"/>
    <w:rsid w:val="00EF2C3D"/>
    <w:rsid w:val="00EF2D50"/>
    <w:rsid w:val="00EF34CD"/>
    <w:rsid w:val="00EF35A4"/>
    <w:rsid w:val="00EF366F"/>
    <w:rsid w:val="00EF3A28"/>
    <w:rsid w:val="00EF3A3D"/>
    <w:rsid w:val="00EF3A4A"/>
    <w:rsid w:val="00EF3D43"/>
    <w:rsid w:val="00EF3DC2"/>
    <w:rsid w:val="00EF405C"/>
    <w:rsid w:val="00EF42C1"/>
    <w:rsid w:val="00EF447D"/>
    <w:rsid w:val="00EF44FA"/>
    <w:rsid w:val="00EF48B7"/>
    <w:rsid w:val="00EF493B"/>
    <w:rsid w:val="00EF4F32"/>
    <w:rsid w:val="00EF513D"/>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A0F"/>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BA4"/>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10"/>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D8E"/>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DD8"/>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7B"/>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377F5DF9-2CD7-433C-8D74-25AC2C9B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qFormat/>
    <w:rsid w:val="00A63872"/>
  </w:style>
  <w:style w:type="paragraph" w:customStyle="1" w:styleId="B2">
    <w:name w:val="B2"/>
    <w:basedOn w:val="26"/>
    <w:link w:val="B2Char"/>
    <w:qFormat/>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1,中等深浅网格 1 - 着色 21,목록 단락,リスト段落,¥¡¡¡¡ì¬º¥¹¥È¶ÎÂä,ÁÐ³ö¶ÎÂä,列表段落1,—ño’i—Ž,¥ê¥¹¥È¶ÎÂä,列表段落,1st level - Bullet List Paragraph,Lettre d'introduction,Paragrafo elenco,Normal bullet 2,Bullet list,목록단락,列,列表段落11"/>
    <w:basedOn w:val="a"/>
    <w:link w:val="afa"/>
    <w:uiPriority w:val="11"/>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列表段落 字符,1st level - Bullet List Paragraph 字符,Lettre d'introduction 字符,목록단락 字符,列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2"/>
    <w:uiPriority w:val="99"/>
    <w:rsid w:val="00CA2848"/>
    <w:pPr>
      <w:spacing w:after="0"/>
    </w:pPr>
    <w:rPr>
      <w:rFonts w:ascii="Calibri" w:hAnsi="Calibri" w:cs="Calibri"/>
    </w:rPr>
  </w:style>
  <w:style w:type="character" w:customStyle="1" w:styleId="22">
    <w:name w:val="目录 2 字符"/>
    <w:link w:val="21"/>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5879635">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699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323976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D41F49-7B5B-400E-B0DD-170F41E33333}">
  <ds:schemaRefs>
    <ds:schemaRef ds:uri="http://schemas.openxmlformats.org/officeDocument/2006/bibliography"/>
  </ds:schemaRefs>
</ds:datastoreItem>
</file>

<file path=customXml/itemProps6.xml><?xml version="1.0" encoding="utf-8"?>
<ds:datastoreItem xmlns:ds="http://schemas.openxmlformats.org/officeDocument/2006/customXml" ds:itemID="{8225771E-EA0D-4EFE-AABF-4DE132CE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1588</Words>
  <Characters>9053</Characters>
  <Application>Microsoft Office Word</Application>
  <DocSecurity>0</DocSecurity>
  <Lines>75</Lines>
  <Paragraphs>21</Paragraphs>
  <ScaleCrop>false</ScaleCrop>
  <Company>CMCC</Company>
  <LinksUpToDate>false</LinksUpToDate>
  <CharactersWithSpaces>10620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zhengyi</cp:lastModifiedBy>
  <cp:revision>5</cp:revision>
  <cp:lastPrinted>2016-05-08T07:33:00Z</cp:lastPrinted>
  <dcterms:created xsi:type="dcterms:W3CDTF">2020-10-23T03:32:00Z</dcterms:created>
  <dcterms:modified xsi:type="dcterms:W3CDTF">2020-10-23T03:34:00Z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