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2.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8301D" w14:textId="21504884" w:rsidR="00BC6847" w:rsidRPr="004A5024" w:rsidRDefault="00BC6847" w:rsidP="00BC6847">
      <w:pPr>
        <w:tabs>
          <w:tab w:val="left" w:pos="1985"/>
        </w:tabs>
        <w:spacing w:after="0"/>
        <w:ind w:left="1700" w:hangingChars="850" w:hanging="1700"/>
        <w:rPr>
          <w:b/>
        </w:rPr>
      </w:pPr>
      <w:r w:rsidRPr="004A5024">
        <w:rPr>
          <w:b/>
        </w:rPr>
        <w:t>3GPP TSG RAN WG1 #103-e</w:t>
      </w:r>
      <w:r w:rsidRPr="004A5024">
        <w:rPr>
          <w:b/>
        </w:rPr>
        <w:tab/>
        <w:t xml:space="preserve">                                          </w:t>
      </w:r>
      <w:r w:rsidR="001D7A66" w:rsidRPr="004A5024">
        <w:rPr>
          <w:b/>
        </w:rPr>
        <w:t>R1-2008025</w:t>
      </w:r>
    </w:p>
    <w:p w14:paraId="5A5AAB4A" w14:textId="77777777" w:rsidR="00BC6847" w:rsidRPr="004A5024" w:rsidRDefault="00BC6847" w:rsidP="00BC6847">
      <w:pPr>
        <w:tabs>
          <w:tab w:val="left" w:pos="1985"/>
        </w:tabs>
        <w:spacing w:after="0"/>
        <w:ind w:left="1700" w:hangingChars="850" w:hanging="1700"/>
        <w:rPr>
          <w:b/>
        </w:rPr>
      </w:pPr>
      <w:r w:rsidRPr="004A5024">
        <w:rPr>
          <w:b/>
        </w:rPr>
        <w:t>e-Meeting, October 26th – November 13th, 2020</w:t>
      </w:r>
    </w:p>
    <w:p w14:paraId="076BE648" w14:textId="128149AE" w:rsidR="002E581A" w:rsidRPr="004A5024" w:rsidRDefault="002E581A" w:rsidP="00BA4F11">
      <w:pPr>
        <w:tabs>
          <w:tab w:val="left" w:pos="1985"/>
        </w:tabs>
        <w:spacing w:after="0"/>
        <w:ind w:left="1700" w:hangingChars="850" w:hanging="1700"/>
        <w:rPr>
          <w:b/>
        </w:rPr>
      </w:pPr>
      <w:r w:rsidRPr="004A5024">
        <w:rPr>
          <w:b/>
        </w:rPr>
        <w:t>Agenda item:</w:t>
      </w:r>
      <w:r w:rsidRPr="004A5024">
        <w:rPr>
          <w:b/>
        </w:rPr>
        <w:tab/>
      </w:r>
      <w:r w:rsidR="00C265C9" w:rsidRPr="004A5024">
        <w:rPr>
          <w:rFonts w:hint="eastAsia"/>
          <w:b/>
        </w:rPr>
        <w:t>8.</w:t>
      </w:r>
      <w:r w:rsidR="00DA1F89" w:rsidRPr="004A5024">
        <w:rPr>
          <w:b/>
        </w:rPr>
        <w:t>8</w:t>
      </w:r>
      <w:r w:rsidR="00DF2FFB" w:rsidRPr="004A5024">
        <w:rPr>
          <w:rFonts w:hint="eastAsia"/>
          <w:b/>
        </w:rPr>
        <w:t>.1.2</w:t>
      </w:r>
      <w:bookmarkStart w:id="0" w:name="_GoBack"/>
      <w:bookmarkEnd w:id="0"/>
    </w:p>
    <w:p w14:paraId="516E088F" w14:textId="77777777" w:rsidR="002E581A" w:rsidRPr="004A5024" w:rsidRDefault="002E581A" w:rsidP="00F5584A">
      <w:pPr>
        <w:tabs>
          <w:tab w:val="left" w:pos="1985"/>
        </w:tabs>
        <w:spacing w:after="0"/>
        <w:ind w:left="1700" w:hangingChars="850" w:hanging="1700"/>
        <w:rPr>
          <w:b/>
          <w:lang w:eastAsia="ko-KR"/>
        </w:rPr>
      </w:pPr>
      <w:r w:rsidRPr="004A5024">
        <w:rPr>
          <w:b/>
        </w:rPr>
        <w:t xml:space="preserve">Source: </w:t>
      </w:r>
      <w:r w:rsidRPr="004A5024">
        <w:rPr>
          <w:b/>
        </w:rPr>
        <w:tab/>
        <w:t>CMCC</w:t>
      </w:r>
    </w:p>
    <w:p w14:paraId="054B3CD4" w14:textId="51808712" w:rsidR="002E581A" w:rsidRPr="004A5024" w:rsidRDefault="002E581A" w:rsidP="00F5584A">
      <w:pPr>
        <w:tabs>
          <w:tab w:val="left" w:pos="1985"/>
        </w:tabs>
        <w:spacing w:after="0"/>
        <w:ind w:left="1700" w:hangingChars="850" w:hanging="1700"/>
        <w:rPr>
          <w:b/>
          <w:color w:val="000000" w:themeColor="text1"/>
        </w:rPr>
      </w:pPr>
      <w:r w:rsidRPr="004A5024">
        <w:rPr>
          <w:b/>
        </w:rPr>
        <w:t xml:space="preserve">Title: </w:t>
      </w:r>
      <w:r w:rsidRPr="004A5024">
        <w:rPr>
          <w:b/>
        </w:rPr>
        <w:tab/>
      </w:r>
      <w:r w:rsidR="00DE5FB6" w:rsidRPr="004A5024">
        <w:rPr>
          <w:b/>
        </w:rPr>
        <w:t>Discussion on</w:t>
      </w:r>
      <w:r w:rsidR="00DF2FFB" w:rsidRPr="004A5024">
        <w:rPr>
          <w:b/>
        </w:rPr>
        <w:t xml:space="preserve"> the baseline performance in FR2</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4A5024">
        <w:rPr>
          <w:b/>
          <w:color w:val="000000" w:themeColor="text1"/>
        </w:rPr>
        <w:t>Document for:</w:t>
      </w:r>
      <w:r w:rsidRPr="004A5024">
        <w:rPr>
          <w:b/>
          <w:color w:val="000000" w:themeColor="text1"/>
        </w:rPr>
        <w:tab/>
      </w:r>
      <w:bookmarkStart w:id="1" w:name="DocumentFor"/>
      <w:bookmarkEnd w:id="1"/>
      <w:r w:rsidRPr="004A5024">
        <w:rPr>
          <w:b/>
          <w:color w:val="000000" w:themeColor="text1"/>
        </w:rPr>
        <w:t>Discussion</w:t>
      </w:r>
      <w:r w:rsidRPr="004A5024">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7476FA3C" w14:textId="77777777" w:rsidR="00E741AC" w:rsidRDefault="00E741AC" w:rsidP="00E741AC">
      <w:pPr>
        <w:adjustRightInd w:val="0"/>
        <w:snapToGrid w:val="0"/>
        <w:spacing w:afterLines="50" w:after="156"/>
        <w:jc w:val="both"/>
        <w:rPr>
          <w:color w:val="000000" w:themeColor="text1"/>
          <w:lang w:eastAsia="zh-CN"/>
        </w:rPr>
      </w:pPr>
      <w:r>
        <w:rPr>
          <w:color w:val="000000" w:themeColor="text1"/>
          <w:lang w:eastAsia="zh-CN"/>
        </w:rPr>
        <w:t>I</w:t>
      </w:r>
      <w:r>
        <w:rPr>
          <w:rFonts w:hint="eastAsia"/>
          <w:color w:val="000000" w:themeColor="text1"/>
          <w:lang w:eastAsia="zh-CN"/>
        </w:rPr>
        <w:t xml:space="preserve">n </w:t>
      </w:r>
      <w:r>
        <w:rPr>
          <w:color w:val="000000" w:themeColor="text1"/>
          <w:lang w:eastAsia="zh-CN"/>
        </w:rPr>
        <w:t xml:space="preserve">the RAN1#102e meeting, significant progresses had been accomplished. The definition of MPL, MCL, MIL has been clarified. And link budget template and parameter assumptions was discussed and determined during the meeting and email discussion. The related agreements could be found in the Annex. </w:t>
      </w:r>
    </w:p>
    <w:p w14:paraId="136AB4BA" w14:textId="357B0CD4" w:rsidR="00E741AC" w:rsidRDefault="00E741AC" w:rsidP="00E741AC">
      <w:pPr>
        <w:adjustRightInd w:val="0"/>
        <w:snapToGrid w:val="0"/>
        <w:spacing w:beforeLines="50" w:before="156" w:afterLines="50" w:after="156"/>
        <w:jc w:val="both"/>
        <w:rPr>
          <w:color w:val="000000" w:themeColor="text1"/>
          <w:lang w:eastAsia="zh-CN"/>
        </w:rPr>
      </w:pPr>
      <w:r w:rsidRPr="00583A3F">
        <w:rPr>
          <w:color w:val="000000" w:themeColor="text1"/>
          <w:lang w:eastAsia="zh-CN"/>
        </w:rPr>
        <w:t>In this contribution, we provide our views on the baseline coverage performance of FR</w:t>
      </w:r>
      <w:r w:rsidR="003671EF">
        <w:rPr>
          <w:color w:val="000000" w:themeColor="text1"/>
          <w:lang w:eastAsia="zh-CN"/>
        </w:rPr>
        <w:t>2</w:t>
      </w:r>
      <w:r w:rsidRPr="00583A3F">
        <w:rPr>
          <w:color w:val="000000" w:themeColor="text1"/>
          <w:lang w:eastAsia="zh-CN"/>
        </w:rPr>
        <w:t>.</w:t>
      </w:r>
    </w:p>
    <w:p w14:paraId="1ABBDA5C" w14:textId="77777777" w:rsidR="00EF0069" w:rsidRPr="00EE5A78" w:rsidRDefault="00EF0069" w:rsidP="00EF0069">
      <w:pPr>
        <w:pStyle w:val="1"/>
        <w:spacing w:before="0" w:after="0" w:line="240" w:lineRule="auto"/>
        <w:ind w:left="425" w:hanging="425"/>
        <w:jc w:val="both"/>
        <w:rPr>
          <w:rFonts w:cs="Arial"/>
          <w:color w:val="000000" w:themeColor="text1"/>
          <w:sz w:val="28"/>
        </w:rPr>
      </w:pPr>
      <w:r w:rsidRPr="00EE5A78">
        <w:rPr>
          <w:rFonts w:cs="Arial"/>
          <w:color w:val="000000" w:themeColor="text1"/>
          <w:sz w:val="28"/>
        </w:rPr>
        <w:t>Baseline coverage per</w:t>
      </w:r>
      <w:r w:rsidRPr="00EE5A78">
        <w:rPr>
          <w:rFonts w:eastAsiaTheme="minorEastAsia" w:cs="Arial" w:hint="eastAsia"/>
          <w:color w:val="000000" w:themeColor="text1"/>
          <w:sz w:val="28"/>
          <w:lang w:eastAsia="zh-CN"/>
        </w:rPr>
        <w:t>formance</w:t>
      </w:r>
    </w:p>
    <w:p w14:paraId="756004DF" w14:textId="77777777" w:rsidR="006944B1" w:rsidRPr="00321CA8" w:rsidRDefault="00E46C69" w:rsidP="00872B28">
      <w:pPr>
        <w:adjustRightInd w:val="0"/>
        <w:snapToGrid w:val="0"/>
        <w:spacing w:afterLines="50" w:after="156"/>
        <w:jc w:val="both"/>
        <w:rPr>
          <w:lang w:eastAsia="zh-CN"/>
        </w:rPr>
      </w:pPr>
      <w:r w:rsidRPr="00B24E39">
        <w:rPr>
          <w:lang w:eastAsia="zh-CN"/>
        </w:rPr>
        <w:t>A</w:t>
      </w:r>
      <w:r w:rsidRPr="00B24E39">
        <w:rPr>
          <w:rFonts w:hint="eastAsia"/>
          <w:lang w:eastAsia="zh-CN"/>
        </w:rPr>
        <w:t xml:space="preserve">ccording </w:t>
      </w:r>
      <w:r w:rsidRPr="00B24E39">
        <w:rPr>
          <w:lang w:eastAsia="zh-CN"/>
        </w:rPr>
        <w:t xml:space="preserve">to the simulation assumption defined in the </w:t>
      </w:r>
      <w:r>
        <w:rPr>
          <w:lang w:eastAsia="zh-CN"/>
        </w:rPr>
        <w:t>#101e and #102e meeting, the</w:t>
      </w:r>
      <w:r w:rsidRPr="00B24E39">
        <w:rPr>
          <w:lang w:eastAsia="zh-CN"/>
        </w:rPr>
        <w:t xml:space="preserve"> </w:t>
      </w:r>
      <w:r>
        <w:rPr>
          <w:lang w:eastAsia="zh-CN"/>
        </w:rPr>
        <w:t>baseline</w:t>
      </w:r>
      <w:r w:rsidRPr="00B24E39">
        <w:rPr>
          <w:lang w:eastAsia="zh-CN"/>
        </w:rPr>
        <w:t xml:space="preserve"> coverage performances </w:t>
      </w:r>
      <w:r w:rsidR="006944B1">
        <w:rPr>
          <w:lang w:eastAsia="zh-CN"/>
        </w:rPr>
        <w:t>for FR2</w:t>
      </w:r>
      <w:r>
        <w:rPr>
          <w:lang w:eastAsia="zh-CN"/>
        </w:rPr>
        <w:t xml:space="preserve"> </w:t>
      </w:r>
      <w:r w:rsidRPr="00B24E39">
        <w:rPr>
          <w:lang w:eastAsia="zh-CN"/>
        </w:rPr>
        <w:t xml:space="preserve">have been derived according </w:t>
      </w:r>
      <w:r>
        <w:rPr>
          <w:lang w:eastAsia="zh-CN"/>
        </w:rPr>
        <w:t xml:space="preserve">to </w:t>
      </w:r>
      <w:r w:rsidRPr="00B24E39">
        <w:rPr>
          <w:lang w:eastAsia="zh-CN"/>
        </w:rPr>
        <w:t xml:space="preserve">the </w:t>
      </w:r>
      <w:r>
        <w:rPr>
          <w:lang w:eastAsia="zh-CN"/>
        </w:rPr>
        <w:t xml:space="preserve">modified </w:t>
      </w:r>
      <w:r w:rsidRPr="00B24E39">
        <w:rPr>
          <w:lang w:eastAsia="zh-CN"/>
        </w:rPr>
        <w:t>IMT-2020 template</w:t>
      </w:r>
      <w:r>
        <w:rPr>
          <w:lang w:eastAsia="zh-CN"/>
        </w:rPr>
        <w:t xml:space="preserve"> which is agreed </w:t>
      </w:r>
      <w:r w:rsidRPr="00321CA8">
        <w:rPr>
          <w:lang w:eastAsia="zh-CN"/>
        </w:rPr>
        <w:t>during the email discussion. The detailed simulation assumptions [1][2] could refer to the Annex 1. And the template used for the link budget could refer to Annex 2</w:t>
      </w:r>
      <w:r w:rsidRPr="00321CA8">
        <w:rPr>
          <w:rFonts w:hint="eastAsia"/>
          <w:lang w:eastAsia="zh-CN"/>
        </w:rPr>
        <w:t xml:space="preserve">. </w:t>
      </w:r>
    </w:p>
    <w:p w14:paraId="2338CD90" w14:textId="386AF3CA" w:rsidR="000B52B7" w:rsidRDefault="000E5D87" w:rsidP="00321CA8">
      <w:pPr>
        <w:adjustRightInd w:val="0"/>
        <w:snapToGrid w:val="0"/>
        <w:spacing w:afterLines="50" w:after="156"/>
        <w:jc w:val="both"/>
        <w:rPr>
          <w:lang w:eastAsia="zh-CN"/>
        </w:rPr>
      </w:pPr>
      <w:r w:rsidRPr="00321CA8">
        <w:rPr>
          <w:lang w:eastAsia="zh-CN"/>
        </w:rPr>
        <w:t>In our link budget analysis, the EIRP of base station is assumed as 65dBm</w:t>
      </w:r>
      <w:r w:rsidR="0050155B" w:rsidRPr="00321CA8">
        <w:rPr>
          <w:lang w:eastAsia="zh-CN"/>
        </w:rPr>
        <w:t xml:space="preserve"> (800MHz)</w:t>
      </w:r>
      <w:r w:rsidR="007A674D" w:rsidRPr="00321CA8">
        <w:rPr>
          <w:lang w:eastAsia="zh-CN"/>
        </w:rPr>
        <w:t xml:space="preserve"> for the outdoor micro cell</w:t>
      </w:r>
      <w:r w:rsidR="00043400" w:rsidRPr="00321CA8">
        <w:rPr>
          <w:rFonts w:hint="eastAsia"/>
          <w:lang w:eastAsia="zh-CN"/>
        </w:rPr>
        <w:t xml:space="preserve">, which </w:t>
      </w:r>
      <w:r w:rsidR="000B52B7">
        <w:rPr>
          <w:lang w:eastAsia="zh-CN"/>
        </w:rPr>
        <w:t xml:space="preserve">is more close to the commercial product. And the corresponding 100MHz transmit power </w:t>
      </w:r>
      <w:r w:rsidR="000B52B7" w:rsidRPr="00102152">
        <w:rPr>
          <w:lang w:eastAsia="zh-CN"/>
        </w:rPr>
        <w:t>is 27dBm.</w:t>
      </w:r>
      <w:r w:rsidR="00321CA8" w:rsidRPr="00102152">
        <w:rPr>
          <w:lang w:eastAsia="zh-CN"/>
        </w:rPr>
        <w:t xml:space="preserve"> The agr</w:t>
      </w:r>
      <w:r w:rsidR="00321CA8" w:rsidRPr="00321CA8">
        <w:rPr>
          <w:lang w:eastAsia="zh-CN"/>
        </w:rPr>
        <w:t xml:space="preserve">eed 40dBm </w:t>
      </w:r>
      <w:r w:rsidR="000B52B7">
        <w:rPr>
          <w:lang w:eastAsia="zh-CN"/>
        </w:rPr>
        <w:t xml:space="preserve">transmit power </w:t>
      </w:r>
      <w:r w:rsidR="00321CA8" w:rsidRPr="00321CA8">
        <w:rPr>
          <w:lang w:eastAsia="zh-CN"/>
        </w:rPr>
        <w:t>for 100MHz Urban scenario corresponds to 78dBm EIRP with 800MHz bandwidth</w:t>
      </w:r>
      <w:r w:rsidR="000B52B7">
        <w:rPr>
          <w:lang w:eastAsia="zh-CN"/>
        </w:rPr>
        <w:t xml:space="preserve">, which could provide better coverage for downlink. </w:t>
      </w:r>
    </w:p>
    <w:p w14:paraId="459C82E4" w14:textId="77777777" w:rsidR="000C2DD2" w:rsidRDefault="000B52B7" w:rsidP="00321CA8">
      <w:pPr>
        <w:adjustRightInd w:val="0"/>
        <w:snapToGrid w:val="0"/>
        <w:spacing w:afterLines="50" w:after="156"/>
        <w:jc w:val="both"/>
        <w:rPr>
          <w:lang w:eastAsia="zh-CN"/>
        </w:rPr>
      </w:pPr>
      <w:r>
        <w:rPr>
          <w:lang w:eastAsia="zh-CN"/>
        </w:rPr>
        <w:t>Similarly,</w:t>
      </w:r>
      <w:r w:rsidR="007A674D" w:rsidRPr="00321CA8">
        <w:rPr>
          <w:lang w:eastAsia="zh-CN"/>
        </w:rPr>
        <w:t xml:space="preserve"> the ERIP of </w:t>
      </w:r>
      <w:r w:rsidR="002D1576">
        <w:rPr>
          <w:lang w:eastAsia="zh-CN"/>
        </w:rPr>
        <w:t>base station</w:t>
      </w:r>
      <w:r w:rsidR="00C47D68" w:rsidRPr="00321CA8">
        <w:rPr>
          <w:lang w:eastAsia="zh-CN"/>
        </w:rPr>
        <w:t xml:space="preserve"> in the </w:t>
      </w:r>
      <w:r w:rsidR="00C47D68" w:rsidRPr="00321CA8">
        <w:rPr>
          <w:lang w:eastAsia="zh-CN"/>
        </w:rPr>
        <w:t>indoor hotspot scenario</w:t>
      </w:r>
      <w:r w:rsidR="007A674D" w:rsidRPr="00321CA8">
        <w:rPr>
          <w:lang w:eastAsia="zh-CN"/>
        </w:rPr>
        <w:t xml:space="preserve"> is assumed as 52dBm</w:t>
      </w:r>
      <w:r w:rsidR="0050155B" w:rsidRPr="00321CA8">
        <w:rPr>
          <w:lang w:eastAsia="zh-CN"/>
        </w:rPr>
        <w:t xml:space="preserve"> (800MHz)</w:t>
      </w:r>
      <w:r w:rsidR="00043400" w:rsidRPr="00321CA8">
        <w:rPr>
          <w:lang w:eastAsia="zh-CN"/>
        </w:rPr>
        <w:t xml:space="preserve">, which corresponds to 14dBm </w:t>
      </w:r>
      <w:r>
        <w:rPr>
          <w:lang w:eastAsia="zh-CN"/>
        </w:rPr>
        <w:t xml:space="preserve">transmit power </w:t>
      </w:r>
      <w:r w:rsidR="00043400" w:rsidRPr="00321CA8">
        <w:rPr>
          <w:lang w:eastAsia="zh-CN"/>
        </w:rPr>
        <w:t>within 100MHz bandwidth</w:t>
      </w:r>
      <w:r w:rsidR="007A674D" w:rsidRPr="00321CA8">
        <w:rPr>
          <w:lang w:eastAsia="zh-CN"/>
        </w:rPr>
        <w:t>.</w:t>
      </w:r>
      <w:r w:rsidR="00321CA8" w:rsidRPr="00321CA8">
        <w:rPr>
          <w:lang w:eastAsia="zh-CN"/>
        </w:rPr>
        <w:t xml:space="preserve"> </w:t>
      </w:r>
      <w:r w:rsidR="00321CA8" w:rsidRPr="00321CA8">
        <w:rPr>
          <w:lang w:eastAsia="zh-CN"/>
        </w:rPr>
        <w:t xml:space="preserve">The </w:t>
      </w:r>
      <w:r w:rsidR="00321CA8" w:rsidRPr="00321CA8">
        <w:rPr>
          <w:lang w:eastAsia="zh-CN"/>
        </w:rPr>
        <w:t>agreed 23</w:t>
      </w:r>
      <w:r w:rsidR="00321CA8" w:rsidRPr="00321CA8">
        <w:rPr>
          <w:lang w:eastAsia="zh-CN"/>
        </w:rPr>
        <w:t xml:space="preserve">dBm for 100MHz </w:t>
      </w:r>
      <w:r w:rsidR="00321CA8" w:rsidRPr="00321CA8">
        <w:rPr>
          <w:lang w:eastAsia="zh-CN"/>
        </w:rPr>
        <w:t>Indoor</w:t>
      </w:r>
      <w:r w:rsidR="0068097F">
        <w:rPr>
          <w:lang w:eastAsia="zh-CN"/>
        </w:rPr>
        <w:t xml:space="preserve"> scenario corresponds to 5</w:t>
      </w:r>
      <w:r w:rsidR="00321CA8" w:rsidRPr="00321CA8">
        <w:rPr>
          <w:lang w:eastAsia="zh-CN"/>
        </w:rPr>
        <w:t xml:space="preserve">8dBm EIRP with 800MHz bandwidth. </w:t>
      </w:r>
    </w:p>
    <w:p w14:paraId="01192DB6" w14:textId="454D3C4F" w:rsidR="00C838B9" w:rsidRPr="00321CA8" w:rsidRDefault="000B52B7" w:rsidP="00321CA8">
      <w:pPr>
        <w:adjustRightInd w:val="0"/>
        <w:snapToGrid w:val="0"/>
        <w:spacing w:afterLines="50" w:after="156"/>
        <w:jc w:val="both"/>
        <w:rPr>
          <w:lang w:eastAsia="zh-CN"/>
        </w:rPr>
      </w:pPr>
      <w:r>
        <w:rPr>
          <w:lang w:eastAsia="zh-CN"/>
        </w:rPr>
        <w:t xml:space="preserve">The </w:t>
      </w:r>
      <w:r w:rsidR="002D1576">
        <w:rPr>
          <w:lang w:eastAsia="zh-CN"/>
        </w:rPr>
        <w:t xml:space="preserve">EIRP assumptions </w:t>
      </w:r>
      <w:r>
        <w:rPr>
          <w:lang w:eastAsia="zh-CN"/>
        </w:rPr>
        <w:t xml:space="preserve">mentioned </w:t>
      </w:r>
      <w:r w:rsidR="002D1576">
        <w:rPr>
          <w:lang w:eastAsia="zh-CN"/>
        </w:rPr>
        <w:t xml:space="preserve">are considered in the link budget. </w:t>
      </w:r>
      <w:r w:rsidR="00C838B9">
        <w:rPr>
          <w:lang w:eastAsia="zh-CN"/>
        </w:rPr>
        <w:t xml:space="preserve">And the 22.4dBm which is aligned the RAN4 class 3 UE is </w:t>
      </w:r>
      <w:r w:rsidR="00B12592">
        <w:rPr>
          <w:lang w:eastAsia="zh-CN"/>
        </w:rPr>
        <w:t>used</w:t>
      </w:r>
      <w:r w:rsidR="00C838B9">
        <w:rPr>
          <w:lang w:eastAsia="zh-CN"/>
        </w:rPr>
        <w:t xml:space="preserve"> in the link budget calculation</w:t>
      </w:r>
      <w:r w:rsidR="00B12592">
        <w:rPr>
          <w:lang w:eastAsia="zh-CN"/>
        </w:rPr>
        <w:t>, which is slightly different from the conclusion of the email discussion</w:t>
      </w:r>
      <w:r w:rsidR="00C838B9">
        <w:rPr>
          <w:lang w:eastAsia="zh-CN"/>
        </w:rPr>
        <w:t xml:space="preserve">. </w:t>
      </w:r>
    </w:p>
    <w:p w14:paraId="494210FA" w14:textId="3F55536F" w:rsidR="00043400" w:rsidRDefault="00043400" w:rsidP="00043400">
      <w:pPr>
        <w:pStyle w:val="2"/>
        <w:numPr>
          <w:ilvl w:val="0"/>
          <w:numId w:val="0"/>
        </w:numPr>
        <w:ind w:left="576" w:hanging="576"/>
        <w:rPr>
          <w:rFonts w:eastAsiaTheme="minorEastAsia"/>
          <w:lang w:eastAsia="zh-CN"/>
        </w:rPr>
      </w:pPr>
      <w:r>
        <w:t xml:space="preserve">2.1 </w:t>
      </w:r>
      <w:r w:rsidRPr="00EE5A78">
        <w:t>Baseline coverage per</w:t>
      </w:r>
      <w:r w:rsidRPr="00EE5A78">
        <w:rPr>
          <w:rFonts w:eastAsiaTheme="minorEastAsia" w:hint="eastAsia"/>
          <w:lang w:eastAsia="zh-CN"/>
        </w:rPr>
        <w:t>formance</w:t>
      </w:r>
      <w:r>
        <w:rPr>
          <w:rFonts w:eastAsiaTheme="minorEastAsia"/>
          <w:lang w:eastAsia="zh-CN"/>
        </w:rPr>
        <w:t xml:space="preserve"> of Dense </w:t>
      </w:r>
      <w:r w:rsidR="001E6243">
        <w:rPr>
          <w:rFonts w:eastAsiaTheme="minorEastAsia"/>
          <w:lang w:eastAsia="zh-CN"/>
        </w:rPr>
        <w:t>Urban</w:t>
      </w:r>
      <w:r w:rsidR="00B256A8">
        <w:rPr>
          <w:rFonts w:eastAsiaTheme="minorEastAsia"/>
          <w:lang w:eastAsia="zh-CN"/>
        </w:rPr>
        <w:t xml:space="preserve"> O2I</w:t>
      </w:r>
    </w:p>
    <w:p w14:paraId="476EA483" w14:textId="2F030385" w:rsidR="00B562BA" w:rsidRPr="00B562BA" w:rsidRDefault="00B562BA" w:rsidP="00B562BA">
      <w:pPr>
        <w:rPr>
          <w:rFonts w:hint="eastAsia"/>
          <w:lang w:eastAsia="zh-CN"/>
        </w:rPr>
      </w:pPr>
      <w:r>
        <w:rPr>
          <w:lang w:eastAsia="zh-CN"/>
        </w:rPr>
        <w:t xml:space="preserve">The coverage performance of Dense Urban O2I are illustrated according to </w:t>
      </w:r>
      <w:r w:rsidR="0061425F">
        <w:rPr>
          <w:lang w:eastAsia="zh-CN"/>
        </w:rPr>
        <w:t xml:space="preserve">multiple performance metric </w:t>
      </w:r>
      <w:r>
        <w:rPr>
          <w:lang w:eastAsia="zh-CN"/>
        </w:rPr>
        <w:t>MPL, MIL and MCL.</w:t>
      </w:r>
    </w:p>
    <w:p w14:paraId="09F3ACC9" w14:textId="77777777" w:rsidR="00A2744D" w:rsidRPr="005D2E51" w:rsidRDefault="00A2744D" w:rsidP="00A2744D">
      <w:pPr>
        <w:adjustRightInd w:val="0"/>
        <w:snapToGrid w:val="0"/>
        <w:spacing w:afterLines="50" w:after="156"/>
        <w:jc w:val="both"/>
        <w:outlineLvl w:val="2"/>
        <w:rPr>
          <w:b/>
          <w:u w:val="single"/>
          <w:lang w:eastAsia="zh-CN"/>
        </w:rPr>
      </w:pPr>
      <w:r>
        <w:rPr>
          <w:b/>
          <w:u w:val="single"/>
          <w:lang w:eastAsia="zh-CN"/>
        </w:rPr>
        <w:t xml:space="preserve">Considering the performance metric of </w:t>
      </w:r>
      <w:r w:rsidRPr="005D2E51">
        <w:rPr>
          <w:b/>
          <w:u w:val="single"/>
          <w:lang w:eastAsia="zh-CN"/>
        </w:rPr>
        <w:t>MPL</w:t>
      </w:r>
    </w:p>
    <w:p w14:paraId="7E5C8F03" w14:textId="60C25C29" w:rsidR="00043400" w:rsidRDefault="00DD157B" w:rsidP="00872B28">
      <w:pPr>
        <w:adjustRightInd w:val="0"/>
        <w:snapToGrid w:val="0"/>
        <w:spacing w:afterLines="50" w:after="156"/>
        <w:jc w:val="both"/>
        <w:rPr>
          <w:b/>
          <w:lang w:eastAsia="zh-CN"/>
        </w:rPr>
      </w:pPr>
      <w:r>
        <w:rPr>
          <w:noProof/>
          <w:lang w:val="en-US" w:eastAsia="zh-CN"/>
        </w:rPr>
        <w:lastRenderedPageBreak/>
        <w:drawing>
          <wp:inline distT="0" distB="0" distL="0" distR="0" wp14:anchorId="531EA959" wp14:editId="217253FF">
            <wp:extent cx="5274310" cy="4066309"/>
            <wp:effectExtent l="0" t="0" r="2540" b="10795"/>
            <wp:docPr id="2" name="图表 2">
              <a:extLst xmlns:a="http://schemas.openxmlformats.org/drawingml/2006/main">
                <a:ext uri="{FF2B5EF4-FFF2-40B4-BE49-F238E27FC236}">
                  <a16:creationId xmlns:a16="http://schemas.microsoft.com/office/drawing/2014/main" id="{7AEC1AF0-D2E3-4619-BFB5-DD3A560F3E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B568C9B" w14:textId="77777777" w:rsidR="00EF5BE5" w:rsidRDefault="00EF5BE5" w:rsidP="00872B28">
      <w:pPr>
        <w:adjustRightInd w:val="0"/>
        <w:snapToGrid w:val="0"/>
        <w:spacing w:afterLines="50" w:after="156"/>
        <w:jc w:val="both"/>
        <w:rPr>
          <w:rFonts w:hint="eastAsia"/>
          <w:b/>
          <w:lang w:eastAsia="zh-CN"/>
        </w:rPr>
      </w:pPr>
    </w:p>
    <w:p w14:paraId="67C699B3" w14:textId="68FFE667" w:rsidR="00FB297E" w:rsidRDefault="00EF5BE5" w:rsidP="00872B28">
      <w:pPr>
        <w:adjustRightInd w:val="0"/>
        <w:snapToGrid w:val="0"/>
        <w:spacing w:afterLines="50" w:after="156"/>
        <w:jc w:val="both"/>
        <w:rPr>
          <w:lang w:eastAsia="zh-CN"/>
        </w:rPr>
      </w:pPr>
      <w:r w:rsidRPr="00EF5BE5">
        <w:rPr>
          <w:lang w:eastAsia="zh-CN"/>
        </w:rPr>
        <w:t>T</w:t>
      </w:r>
      <w:r w:rsidRPr="00EF5BE5">
        <w:rPr>
          <w:rFonts w:hint="eastAsia"/>
          <w:lang w:eastAsia="zh-CN"/>
        </w:rPr>
        <w:t xml:space="preserve">he </w:t>
      </w:r>
      <w:r w:rsidRPr="00EF5BE5">
        <w:rPr>
          <w:lang w:eastAsia="zh-CN"/>
        </w:rPr>
        <w:t>re</w:t>
      </w:r>
      <w:r>
        <w:rPr>
          <w:lang w:eastAsia="zh-CN"/>
        </w:rPr>
        <w:t>d rectangle represents the 27dBm per 100MHz transmit power assumption. And the green one represents the 40dBm per 100MHz TxP assumption. With the 40dBm assumption, only uplink channels are limited in this scenario. And the most limited channel is PUSCH for eMBB. And the 2</w:t>
      </w:r>
      <w:r w:rsidRPr="00EF5BE5">
        <w:rPr>
          <w:vertAlign w:val="superscript"/>
          <w:lang w:eastAsia="zh-CN"/>
        </w:rPr>
        <w:t>nd</w:t>
      </w:r>
      <w:r>
        <w:rPr>
          <w:lang w:eastAsia="zh-CN"/>
        </w:rPr>
        <w:t xml:space="preserve"> limited channel is PUCCH format 3 with 22bit. Then the 3</w:t>
      </w:r>
      <w:r w:rsidRPr="00EF5BE5">
        <w:rPr>
          <w:vertAlign w:val="superscript"/>
          <w:lang w:eastAsia="zh-CN"/>
        </w:rPr>
        <w:t>rd</w:t>
      </w:r>
      <w:r>
        <w:rPr>
          <w:lang w:eastAsia="zh-CN"/>
        </w:rPr>
        <w:t xml:space="preserve"> limited channels co</w:t>
      </w:r>
      <w:r w:rsidR="00F81978">
        <w:rPr>
          <w:lang w:eastAsia="zh-CN"/>
        </w:rPr>
        <w:t>uld be PUCCH format 3 with 11bits</w:t>
      </w:r>
      <w:r>
        <w:rPr>
          <w:lang w:eastAsia="zh-CN"/>
        </w:rPr>
        <w:t xml:space="preserve"> and PU</w:t>
      </w:r>
      <w:r w:rsidR="00F81978">
        <w:rPr>
          <w:lang w:eastAsia="zh-CN"/>
        </w:rPr>
        <w:t xml:space="preserve">SCH with voip. </w:t>
      </w:r>
    </w:p>
    <w:p w14:paraId="255E744A" w14:textId="281B406A" w:rsidR="00EF5BE5" w:rsidRDefault="00EF5BE5" w:rsidP="00872B28">
      <w:pPr>
        <w:adjustRightInd w:val="0"/>
        <w:snapToGrid w:val="0"/>
        <w:spacing w:afterLines="50" w:after="156"/>
        <w:jc w:val="both"/>
        <w:rPr>
          <w:lang w:eastAsia="zh-CN"/>
        </w:rPr>
      </w:pPr>
      <w:r>
        <w:rPr>
          <w:lang w:eastAsia="zh-CN"/>
        </w:rPr>
        <w:t xml:space="preserve">Under the assumption of 27dBm per 100MHz, the most limited channel is still the PUSCH for eMBB. </w:t>
      </w:r>
      <w:r w:rsidR="00F81978">
        <w:rPr>
          <w:lang w:eastAsia="zh-CN"/>
        </w:rPr>
        <w:t>And both PUCCH and PDCCH could be the 2</w:t>
      </w:r>
      <w:r w:rsidR="00F81978" w:rsidRPr="00F81978">
        <w:rPr>
          <w:vertAlign w:val="superscript"/>
          <w:lang w:eastAsia="zh-CN"/>
        </w:rPr>
        <w:t>nd</w:t>
      </w:r>
      <w:r w:rsidR="00F81978">
        <w:rPr>
          <w:lang w:eastAsia="zh-CN"/>
        </w:rPr>
        <w:t xml:space="preserve"> level limited channels.</w:t>
      </w:r>
    </w:p>
    <w:p w14:paraId="3882F228" w14:textId="52A4361C" w:rsidR="00F81978" w:rsidRPr="00F81978" w:rsidRDefault="00F81978" w:rsidP="00872B28">
      <w:pPr>
        <w:adjustRightInd w:val="0"/>
        <w:snapToGrid w:val="0"/>
        <w:spacing w:afterLines="50" w:after="156"/>
        <w:jc w:val="both"/>
        <w:rPr>
          <w:b/>
          <w:lang w:eastAsia="zh-CN"/>
        </w:rPr>
      </w:pPr>
      <w:r w:rsidRPr="00F81978">
        <w:rPr>
          <w:b/>
          <w:lang w:eastAsia="zh-CN"/>
        </w:rPr>
        <w:t>Observation 1:</w:t>
      </w:r>
    </w:p>
    <w:p w14:paraId="00BCAE23" w14:textId="0D833D5F" w:rsidR="00F81978" w:rsidRDefault="00F81978" w:rsidP="00872B28">
      <w:pPr>
        <w:adjustRightInd w:val="0"/>
        <w:snapToGrid w:val="0"/>
        <w:spacing w:afterLines="50" w:after="156"/>
        <w:jc w:val="both"/>
        <w:rPr>
          <w:b/>
          <w:lang w:eastAsia="zh-CN"/>
        </w:rPr>
      </w:pPr>
      <w:r w:rsidRPr="00F81978">
        <w:rPr>
          <w:b/>
          <w:lang w:eastAsia="zh-CN"/>
        </w:rPr>
        <w:t>Under current agreed downlink transmit power, only uplink channels are limited. But with a smaller transmit power both uplink and downlink could be limited.</w:t>
      </w:r>
    </w:p>
    <w:p w14:paraId="7ED62AF7" w14:textId="3D31E807" w:rsidR="00F81978" w:rsidRDefault="00F81978" w:rsidP="00872B28">
      <w:pPr>
        <w:adjustRightInd w:val="0"/>
        <w:snapToGrid w:val="0"/>
        <w:spacing w:afterLines="50" w:after="156"/>
        <w:jc w:val="both"/>
        <w:rPr>
          <w:rFonts w:hint="eastAsia"/>
          <w:b/>
          <w:lang w:eastAsia="zh-CN"/>
        </w:rPr>
      </w:pPr>
      <w:r>
        <w:rPr>
          <w:rFonts w:hint="eastAsia"/>
          <w:b/>
          <w:lang w:eastAsia="zh-CN"/>
        </w:rPr>
        <w:t>Observation 2:</w:t>
      </w:r>
    </w:p>
    <w:p w14:paraId="3E9F2744" w14:textId="42E1EE7B" w:rsidR="00F81978" w:rsidRDefault="00F81978" w:rsidP="00872B28">
      <w:pPr>
        <w:adjustRightInd w:val="0"/>
        <w:snapToGrid w:val="0"/>
        <w:spacing w:afterLines="50" w:after="156"/>
        <w:jc w:val="both"/>
        <w:rPr>
          <w:b/>
          <w:lang w:eastAsia="zh-CN"/>
        </w:rPr>
      </w:pPr>
      <w:r>
        <w:rPr>
          <w:b/>
          <w:lang w:eastAsia="zh-CN"/>
        </w:rPr>
        <w:t>Considered current agreed downlink transmit power, the most limited channel is still the PUSCH with eMBB. And the 2</w:t>
      </w:r>
      <w:r w:rsidRPr="00F81978">
        <w:rPr>
          <w:b/>
          <w:vertAlign w:val="superscript"/>
          <w:lang w:eastAsia="zh-CN"/>
        </w:rPr>
        <w:t>nd</w:t>
      </w:r>
      <w:r>
        <w:rPr>
          <w:b/>
          <w:lang w:eastAsia="zh-CN"/>
        </w:rPr>
        <w:t xml:space="preserve"> limited channels could be PUCCH format 3 and PUSCH with voip. And PUCCH format 1, msg 3 and the PRACH format B4 are the least limited.</w:t>
      </w:r>
    </w:p>
    <w:p w14:paraId="7086C4AA" w14:textId="531F0497" w:rsidR="00351E2C" w:rsidRDefault="00351E2C" w:rsidP="00872B28">
      <w:pPr>
        <w:adjustRightInd w:val="0"/>
        <w:snapToGrid w:val="0"/>
        <w:spacing w:afterLines="50" w:after="156"/>
        <w:jc w:val="both"/>
        <w:rPr>
          <w:b/>
          <w:lang w:eastAsia="zh-CN"/>
        </w:rPr>
      </w:pPr>
      <w:r>
        <w:rPr>
          <w:b/>
          <w:lang w:eastAsia="zh-CN"/>
        </w:rPr>
        <w:t>Proposal 1:</w:t>
      </w:r>
    </w:p>
    <w:p w14:paraId="71FCC458" w14:textId="77777777" w:rsidR="006D110A" w:rsidRPr="00396ED6" w:rsidRDefault="006D110A" w:rsidP="00396ED6">
      <w:pPr>
        <w:adjustRightInd w:val="0"/>
        <w:snapToGrid w:val="0"/>
        <w:spacing w:afterLines="50" w:after="156"/>
        <w:jc w:val="both"/>
        <w:rPr>
          <w:b/>
          <w:lang w:eastAsia="zh-CN"/>
        </w:rPr>
      </w:pPr>
      <w:r w:rsidRPr="00396ED6">
        <w:rPr>
          <w:b/>
          <w:lang w:eastAsia="zh-CN"/>
        </w:rPr>
        <w:t xml:space="preserve">Consider the enhancement of channel with different priority. The channels within Dense Urban O2I are listed from high to low is as below, </w:t>
      </w:r>
    </w:p>
    <w:p w14:paraId="0A776A1F" w14:textId="3FEA6DE4" w:rsidR="00351E2C" w:rsidRPr="009624DE" w:rsidRDefault="00351E2C" w:rsidP="009624DE">
      <w:pPr>
        <w:pStyle w:val="aa"/>
        <w:numPr>
          <w:ilvl w:val="0"/>
          <w:numId w:val="42"/>
        </w:numPr>
        <w:adjustRightInd w:val="0"/>
        <w:snapToGrid w:val="0"/>
        <w:spacing w:afterLines="50" w:after="156"/>
        <w:ind w:firstLineChars="0"/>
        <w:jc w:val="both"/>
        <w:rPr>
          <w:b/>
          <w:lang w:eastAsia="zh-CN"/>
        </w:rPr>
      </w:pPr>
      <w:r w:rsidRPr="009624DE">
        <w:rPr>
          <w:b/>
          <w:lang w:eastAsia="zh-CN"/>
        </w:rPr>
        <w:t>PUSCH with eMBB</w:t>
      </w:r>
    </w:p>
    <w:p w14:paraId="62106388" w14:textId="4D3E11FC" w:rsidR="00351E2C" w:rsidRPr="009624DE" w:rsidRDefault="00351E2C" w:rsidP="009624DE">
      <w:pPr>
        <w:pStyle w:val="aa"/>
        <w:numPr>
          <w:ilvl w:val="0"/>
          <w:numId w:val="42"/>
        </w:numPr>
        <w:adjustRightInd w:val="0"/>
        <w:snapToGrid w:val="0"/>
        <w:spacing w:afterLines="50" w:after="156"/>
        <w:ind w:firstLineChars="0"/>
        <w:jc w:val="both"/>
        <w:rPr>
          <w:b/>
          <w:lang w:eastAsia="zh-CN"/>
        </w:rPr>
      </w:pPr>
      <w:r w:rsidRPr="009624DE">
        <w:rPr>
          <w:b/>
          <w:lang w:eastAsia="zh-CN"/>
        </w:rPr>
        <w:t>PUCCH format 3 and PUSCH with voip</w:t>
      </w:r>
    </w:p>
    <w:p w14:paraId="6144D147" w14:textId="281D7DBE" w:rsidR="00351E2C" w:rsidRPr="009624DE" w:rsidRDefault="00351E2C" w:rsidP="009624DE">
      <w:pPr>
        <w:pStyle w:val="aa"/>
        <w:numPr>
          <w:ilvl w:val="0"/>
          <w:numId w:val="42"/>
        </w:numPr>
        <w:adjustRightInd w:val="0"/>
        <w:snapToGrid w:val="0"/>
        <w:spacing w:afterLines="50" w:after="156"/>
        <w:ind w:firstLineChars="0"/>
        <w:jc w:val="both"/>
        <w:rPr>
          <w:b/>
          <w:lang w:eastAsia="zh-CN"/>
        </w:rPr>
      </w:pPr>
      <w:r w:rsidRPr="009624DE">
        <w:rPr>
          <w:b/>
          <w:lang w:eastAsia="zh-CN"/>
        </w:rPr>
        <w:t>PUCCH format 1, msg 3 and the PRACH format B4</w:t>
      </w:r>
    </w:p>
    <w:p w14:paraId="792E4694" w14:textId="3A17A401" w:rsidR="00EC0E4D" w:rsidRDefault="00EC0E4D" w:rsidP="00116CC3">
      <w:pPr>
        <w:rPr>
          <w:rFonts w:hint="eastAsia"/>
          <w:lang w:eastAsia="zh-CN"/>
        </w:rPr>
      </w:pPr>
    </w:p>
    <w:p w14:paraId="62474BDB" w14:textId="16B6AD97" w:rsidR="00A2744D" w:rsidRDefault="00A2744D" w:rsidP="00A2744D">
      <w:pPr>
        <w:adjustRightInd w:val="0"/>
        <w:snapToGrid w:val="0"/>
        <w:spacing w:afterLines="50" w:after="156"/>
        <w:jc w:val="both"/>
        <w:outlineLvl w:val="2"/>
        <w:rPr>
          <w:b/>
          <w:u w:val="single"/>
          <w:lang w:eastAsia="zh-CN"/>
        </w:rPr>
      </w:pPr>
      <w:r>
        <w:rPr>
          <w:b/>
          <w:u w:val="single"/>
          <w:lang w:eastAsia="zh-CN"/>
        </w:rPr>
        <w:lastRenderedPageBreak/>
        <w:t xml:space="preserve">Considering the performance metric of </w:t>
      </w:r>
      <w:r w:rsidRPr="00901DE2">
        <w:rPr>
          <w:rFonts w:hint="eastAsia"/>
          <w:b/>
          <w:u w:val="single"/>
          <w:lang w:eastAsia="zh-CN"/>
        </w:rPr>
        <w:t>MIL</w:t>
      </w:r>
    </w:p>
    <w:p w14:paraId="2C1553F1" w14:textId="12E532E7" w:rsidR="00043400" w:rsidRPr="00A2744D" w:rsidRDefault="00116CC3" w:rsidP="00872B28">
      <w:pPr>
        <w:adjustRightInd w:val="0"/>
        <w:snapToGrid w:val="0"/>
        <w:spacing w:afterLines="50" w:after="156"/>
        <w:jc w:val="both"/>
        <w:rPr>
          <w:b/>
          <w:lang w:eastAsia="zh-CN"/>
        </w:rPr>
      </w:pPr>
      <w:r>
        <w:rPr>
          <w:noProof/>
          <w:lang w:val="en-US" w:eastAsia="zh-CN"/>
        </w:rPr>
        <w:drawing>
          <wp:inline distT="0" distB="0" distL="0" distR="0" wp14:anchorId="7DDE8F8C" wp14:editId="24AACABD">
            <wp:extent cx="5274310" cy="4301836"/>
            <wp:effectExtent l="0" t="0" r="2540" b="3810"/>
            <wp:docPr id="3" name="图表 3">
              <a:extLst xmlns:a="http://schemas.openxmlformats.org/drawingml/2006/main">
                <a:ext uri="{FF2B5EF4-FFF2-40B4-BE49-F238E27FC236}">
                  <a16:creationId xmlns:a16="http://schemas.microsoft.com/office/drawing/2014/main" id="{4317F579-A115-4EA2-98E2-BB1A2EB8AB1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4261474" w14:textId="77777777" w:rsidR="00A2744D" w:rsidRDefault="00A2744D" w:rsidP="00A2744D">
      <w:pPr>
        <w:adjustRightInd w:val="0"/>
        <w:snapToGrid w:val="0"/>
        <w:spacing w:afterLines="50" w:after="156"/>
        <w:jc w:val="both"/>
        <w:outlineLvl w:val="2"/>
        <w:rPr>
          <w:b/>
          <w:u w:val="single"/>
          <w:lang w:eastAsia="zh-CN"/>
        </w:rPr>
      </w:pPr>
      <w:r>
        <w:rPr>
          <w:b/>
          <w:u w:val="single"/>
          <w:lang w:eastAsia="zh-CN"/>
        </w:rPr>
        <w:t xml:space="preserve">Considering the performance metric of </w:t>
      </w:r>
      <w:r>
        <w:rPr>
          <w:rFonts w:hint="eastAsia"/>
          <w:b/>
          <w:u w:val="single"/>
          <w:lang w:eastAsia="zh-CN"/>
        </w:rPr>
        <w:t>MC</w:t>
      </w:r>
      <w:r w:rsidRPr="00901DE2">
        <w:rPr>
          <w:rFonts w:hint="eastAsia"/>
          <w:b/>
          <w:u w:val="single"/>
          <w:lang w:eastAsia="zh-CN"/>
        </w:rPr>
        <w:t>L</w:t>
      </w:r>
    </w:p>
    <w:p w14:paraId="7B59AB90" w14:textId="77777777" w:rsidR="00064F3A" w:rsidRDefault="00064F3A" w:rsidP="00872B28">
      <w:pPr>
        <w:adjustRightInd w:val="0"/>
        <w:snapToGrid w:val="0"/>
        <w:spacing w:afterLines="50" w:after="156"/>
        <w:jc w:val="both"/>
        <w:rPr>
          <w:b/>
          <w:lang w:eastAsia="zh-CN"/>
        </w:rPr>
      </w:pPr>
      <w:r>
        <w:rPr>
          <w:noProof/>
          <w:lang w:val="en-US" w:eastAsia="zh-CN"/>
        </w:rPr>
        <w:drawing>
          <wp:inline distT="0" distB="0" distL="0" distR="0" wp14:anchorId="127E0683" wp14:editId="4C6AA1E6">
            <wp:extent cx="5274310" cy="3560618"/>
            <wp:effectExtent l="0" t="0" r="2540" b="1905"/>
            <wp:docPr id="4" name="图表 4">
              <a:extLst xmlns:a="http://schemas.openxmlformats.org/drawingml/2006/main">
                <a:ext uri="{FF2B5EF4-FFF2-40B4-BE49-F238E27FC236}">
                  <a16:creationId xmlns:a16="http://schemas.microsoft.com/office/drawing/2014/main" id="{C8E062FE-5686-46C8-88A4-3C02A634339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15B8E59" w14:textId="0A29FC94" w:rsidR="00064F3A" w:rsidRDefault="00064F3A" w:rsidP="00872B28">
      <w:pPr>
        <w:adjustRightInd w:val="0"/>
        <w:snapToGrid w:val="0"/>
        <w:spacing w:afterLines="50" w:after="156"/>
        <w:jc w:val="both"/>
        <w:rPr>
          <w:rFonts w:hint="eastAsia"/>
          <w:b/>
          <w:lang w:eastAsia="zh-CN"/>
        </w:rPr>
      </w:pPr>
    </w:p>
    <w:p w14:paraId="60529955" w14:textId="7E67564D" w:rsidR="00064F3A" w:rsidRPr="00064F3A" w:rsidRDefault="00064F3A" w:rsidP="00064F3A">
      <w:pPr>
        <w:adjustRightInd w:val="0"/>
        <w:snapToGrid w:val="0"/>
        <w:spacing w:afterLines="50" w:after="156"/>
        <w:jc w:val="both"/>
        <w:rPr>
          <w:rFonts w:hint="eastAsia"/>
          <w:lang w:eastAsia="zh-CN"/>
        </w:rPr>
      </w:pPr>
      <w:r>
        <w:rPr>
          <w:lang w:eastAsia="zh-CN"/>
        </w:rPr>
        <w:lastRenderedPageBreak/>
        <w:t xml:space="preserve">Consider the agreed downlink transmit power, </w:t>
      </w:r>
      <w:r>
        <w:rPr>
          <w:lang w:eastAsia="zh-CN"/>
        </w:rPr>
        <w:t>both the</w:t>
      </w:r>
      <w:r>
        <w:rPr>
          <w:lang w:eastAsia="zh-CN"/>
        </w:rPr>
        <w:t xml:space="preserve"> trends of MIL</w:t>
      </w:r>
      <w:r>
        <w:rPr>
          <w:lang w:eastAsia="zh-CN"/>
        </w:rPr>
        <w:t xml:space="preserve"> and MCL</w:t>
      </w:r>
      <w:r>
        <w:rPr>
          <w:lang w:eastAsia="zh-CN"/>
        </w:rPr>
        <w:t xml:space="preserve"> is similar as MPL</w:t>
      </w:r>
      <w:r>
        <w:rPr>
          <w:lang w:eastAsia="zh-CN"/>
        </w:rPr>
        <w:t>.</w:t>
      </w:r>
    </w:p>
    <w:p w14:paraId="58C5D9C8" w14:textId="3940A386" w:rsidR="00B256A8" w:rsidRPr="00F8560F" w:rsidRDefault="00B256A8" w:rsidP="00872B28">
      <w:pPr>
        <w:adjustRightInd w:val="0"/>
        <w:snapToGrid w:val="0"/>
        <w:spacing w:afterLines="50" w:after="156"/>
        <w:jc w:val="both"/>
        <w:rPr>
          <w:b/>
          <w:lang w:eastAsia="zh-CN"/>
        </w:rPr>
      </w:pPr>
    </w:p>
    <w:p w14:paraId="034C9593" w14:textId="6E84BB3E" w:rsidR="00B256A8" w:rsidRPr="00EE5A78" w:rsidRDefault="00B256A8" w:rsidP="00B256A8">
      <w:pPr>
        <w:pStyle w:val="2"/>
        <w:numPr>
          <w:ilvl w:val="0"/>
          <w:numId w:val="0"/>
        </w:numPr>
        <w:ind w:left="576" w:hanging="576"/>
      </w:pPr>
      <w:r>
        <w:t>2.</w:t>
      </w:r>
      <w:r w:rsidR="00A2744D">
        <w:t>3</w:t>
      </w:r>
      <w:r>
        <w:t xml:space="preserve"> </w:t>
      </w:r>
      <w:r w:rsidRPr="00EE5A78">
        <w:t>Baseline coverage per</w:t>
      </w:r>
      <w:r w:rsidRPr="00EE5A78">
        <w:rPr>
          <w:rFonts w:eastAsiaTheme="minorEastAsia" w:hint="eastAsia"/>
          <w:lang w:eastAsia="zh-CN"/>
        </w:rPr>
        <w:t>formance</w:t>
      </w:r>
      <w:r>
        <w:rPr>
          <w:rFonts w:eastAsiaTheme="minorEastAsia"/>
          <w:lang w:eastAsia="zh-CN"/>
        </w:rPr>
        <w:t xml:space="preserve"> of </w:t>
      </w:r>
      <w:r>
        <w:rPr>
          <w:rFonts w:eastAsiaTheme="minorEastAsia"/>
          <w:lang w:eastAsia="zh-CN"/>
        </w:rPr>
        <w:t>Indoor Hotspot</w:t>
      </w:r>
    </w:p>
    <w:p w14:paraId="0EEF0983" w14:textId="58837993" w:rsidR="00B256A8" w:rsidRPr="00A46F33" w:rsidRDefault="00A46F33" w:rsidP="00872B28">
      <w:pPr>
        <w:adjustRightInd w:val="0"/>
        <w:snapToGrid w:val="0"/>
        <w:spacing w:afterLines="50" w:after="156"/>
        <w:jc w:val="both"/>
        <w:rPr>
          <w:rFonts w:hint="eastAsia"/>
          <w:lang w:eastAsia="zh-CN"/>
        </w:rPr>
      </w:pPr>
      <w:r w:rsidRPr="00A46F33">
        <w:rPr>
          <w:lang w:eastAsia="zh-CN"/>
        </w:rPr>
        <w:t>The performance of indoor hotspot is as below.</w:t>
      </w:r>
    </w:p>
    <w:p w14:paraId="272BAE95" w14:textId="77777777" w:rsidR="001A3895" w:rsidRPr="005D2E51" w:rsidRDefault="001A3895" w:rsidP="001A3895">
      <w:pPr>
        <w:adjustRightInd w:val="0"/>
        <w:snapToGrid w:val="0"/>
        <w:spacing w:afterLines="50" w:after="156"/>
        <w:jc w:val="both"/>
        <w:outlineLvl w:val="2"/>
        <w:rPr>
          <w:b/>
          <w:u w:val="single"/>
          <w:lang w:eastAsia="zh-CN"/>
        </w:rPr>
      </w:pPr>
      <w:r>
        <w:rPr>
          <w:b/>
          <w:u w:val="single"/>
          <w:lang w:eastAsia="zh-CN"/>
        </w:rPr>
        <w:t xml:space="preserve">Considering the performance metric of </w:t>
      </w:r>
      <w:r w:rsidRPr="005D2E51">
        <w:rPr>
          <w:b/>
          <w:u w:val="single"/>
          <w:lang w:eastAsia="zh-CN"/>
        </w:rPr>
        <w:t>MPL</w:t>
      </w:r>
    </w:p>
    <w:p w14:paraId="53F7575E" w14:textId="431C5A59" w:rsidR="00A46F33" w:rsidRDefault="00A46F33" w:rsidP="00872B28">
      <w:pPr>
        <w:adjustRightInd w:val="0"/>
        <w:snapToGrid w:val="0"/>
        <w:spacing w:afterLines="50" w:after="156"/>
        <w:jc w:val="both"/>
        <w:rPr>
          <w:b/>
          <w:lang w:eastAsia="zh-CN"/>
        </w:rPr>
      </w:pPr>
      <w:r>
        <w:rPr>
          <w:noProof/>
          <w:lang w:val="en-US" w:eastAsia="zh-CN"/>
        </w:rPr>
        <w:drawing>
          <wp:inline distT="0" distB="0" distL="0" distR="0" wp14:anchorId="31C2CFD1" wp14:editId="5DA1442D">
            <wp:extent cx="5274310" cy="3525981"/>
            <wp:effectExtent l="0" t="0" r="2540" b="17780"/>
            <wp:docPr id="5" name="图表 5">
              <a:extLst xmlns:a="http://schemas.openxmlformats.org/drawingml/2006/main">
                <a:ext uri="{FF2B5EF4-FFF2-40B4-BE49-F238E27FC236}">
                  <a16:creationId xmlns:a16="http://schemas.microsoft.com/office/drawing/2014/main" id="{4F8D74FD-02C2-4DF6-9397-E7BD2E7E06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5CCB31B" w14:textId="2F30DEC7" w:rsidR="00A46F33" w:rsidRDefault="003C4DC6" w:rsidP="00872B28">
      <w:pPr>
        <w:adjustRightInd w:val="0"/>
        <w:snapToGrid w:val="0"/>
        <w:spacing w:afterLines="50" w:after="156"/>
        <w:jc w:val="both"/>
        <w:rPr>
          <w:lang w:eastAsia="zh-CN"/>
        </w:rPr>
      </w:pPr>
      <w:r w:rsidRPr="003C4DC6">
        <w:rPr>
          <w:lang w:eastAsia="zh-CN"/>
        </w:rPr>
        <w:t>U</w:t>
      </w:r>
      <w:r w:rsidRPr="003C4DC6">
        <w:rPr>
          <w:rFonts w:hint="eastAsia"/>
          <w:lang w:eastAsia="zh-CN"/>
        </w:rPr>
        <w:t xml:space="preserve">nder </w:t>
      </w:r>
      <w:r w:rsidRPr="003C4DC6">
        <w:rPr>
          <w:lang w:eastAsia="zh-CN"/>
        </w:rPr>
        <w:t>the lower transmit power assumption</w:t>
      </w:r>
      <w:r w:rsidR="005D2BB0">
        <w:rPr>
          <w:lang w:eastAsia="zh-CN"/>
        </w:rPr>
        <w:t xml:space="preserve">, the downlink channel could be limited. And under the agreed transmit power in the last meeting, PDCCH and PUCCH could also be limited channel. But the PUSCH is still the most limited. </w:t>
      </w:r>
    </w:p>
    <w:p w14:paraId="00DF4087" w14:textId="23F39F68" w:rsidR="005D2BB0" w:rsidRPr="005D2BB0" w:rsidRDefault="005D2BB0" w:rsidP="00872B28">
      <w:pPr>
        <w:adjustRightInd w:val="0"/>
        <w:snapToGrid w:val="0"/>
        <w:spacing w:afterLines="50" w:after="156"/>
        <w:jc w:val="both"/>
        <w:rPr>
          <w:b/>
          <w:lang w:eastAsia="zh-CN"/>
        </w:rPr>
      </w:pPr>
      <w:r w:rsidRPr="005D2BB0">
        <w:rPr>
          <w:b/>
          <w:lang w:eastAsia="zh-CN"/>
        </w:rPr>
        <w:t>Observation 3:</w:t>
      </w:r>
      <w:r>
        <w:rPr>
          <w:b/>
          <w:lang w:eastAsia="zh-CN"/>
        </w:rPr>
        <w:t xml:space="preserve"> </w:t>
      </w:r>
    </w:p>
    <w:p w14:paraId="290445B9" w14:textId="0109EA47" w:rsidR="005D2BB0" w:rsidRPr="005D2BB0" w:rsidRDefault="005D2BB0" w:rsidP="00872B28">
      <w:pPr>
        <w:adjustRightInd w:val="0"/>
        <w:snapToGrid w:val="0"/>
        <w:spacing w:afterLines="50" w:after="156"/>
        <w:jc w:val="both"/>
        <w:rPr>
          <w:b/>
          <w:lang w:eastAsia="zh-CN"/>
        </w:rPr>
      </w:pPr>
      <w:r w:rsidRPr="005D2BB0">
        <w:rPr>
          <w:rFonts w:hint="eastAsia"/>
          <w:b/>
          <w:lang w:eastAsia="zh-CN"/>
        </w:rPr>
        <w:t>PUSCH with eMBB is the most limited in the indoor scenario.</w:t>
      </w:r>
    </w:p>
    <w:p w14:paraId="2D4E82BC" w14:textId="77777777" w:rsidR="00E53608" w:rsidRDefault="00E53608" w:rsidP="00E53608">
      <w:pPr>
        <w:adjustRightInd w:val="0"/>
        <w:snapToGrid w:val="0"/>
        <w:spacing w:afterLines="50" w:after="156"/>
        <w:jc w:val="both"/>
        <w:outlineLvl w:val="2"/>
        <w:rPr>
          <w:b/>
          <w:u w:val="single"/>
          <w:lang w:eastAsia="zh-CN"/>
        </w:rPr>
      </w:pPr>
      <w:r>
        <w:rPr>
          <w:b/>
          <w:u w:val="single"/>
          <w:lang w:eastAsia="zh-CN"/>
        </w:rPr>
        <w:t xml:space="preserve">Considering the performance metric of </w:t>
      </w:r>
      <w:r w:rsidRPr="00901DE2">
        <w:rPr>
          <w:rFonts w:hint="eastAsia"/>
          <w:b/>
          <w:u w:val="single"/>
          <w:lang w:eastAsia="zh-CN"/>
        </w:rPr>
        <w:t>MIL</w:t>
      </w:r>
    </w:p>
    <w:p w14:paraId="7867A905" w14:textId="3B8A88CD" w:rsidR="00872B28" w:rsidRPr="006F6B73" w:rsidRDefault="00367639" w:rsidP="00872B28">
      <w:pPr>
        <w:adjustRightInd w:val="0"/>
        <w:snapToGrid w:val="0"/>
        <w:spacing w:afterLines="50" w:after="156"/>
        <w:jc w:val="both"/>
        <w:rPr>
          <w:b/>
          <w:lang w:eastAsia="zh-CN"/>
        </w:rPr>
      </w:pPr>
      <w:r>
        <w:rPr>
          <w:noProof/>
          <w:lang w:val="en-US" w:eastAsia="zh-CN"/>
        </w:rPr>
        <w:lastRenderedPageBreak/>
        <w:drawing>
          <wp:inline distT="0" distB="0" distL="0" distR="0" wp14:anchorId="4CAEFA50" wp14:editId="0EC15136">
            <wp:extent cx="5274310" cy="3574473"/>
            <wp:effectExtent l="0" t="0" r="2540" b="6985"/>
            <wp:docPr id="1" name="图表 1">
              <a:extLst xmlns:a="http://schemas.openxmlformats.org/drawingml/2006/main">
                <a:ext uri="{FF2B5EF4-FFF2-40B4-BE49-F238E27FC236}">
                  <a16:creationId xmlns:a16="http://schemas.microsoft.com/office/drawing/2014/main" id="{8047F47D-1AD8-4F77-A6F9-6B4BB827119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872B28">
        <w:rPr>
          <w:b/>
          <w:lang w:eastAsia="zh-CN"/>
        </w:rPr>
        <w:t xml:space="preserve"> </w:t>
      </w:r>
    </w:p>
    <w:p w14:paraId="33D2E158" w14:textId="46CD3B24" w:rsidR="008D6E4E" w:rsidRDefault="00367639" w:rsidP="00D34061">
      <w:pPr>
        <w:adjustRightInd w:val="0"/>
        <w:snapToGrid w:val="0"/>
        <w:spacing w:afterLines="50" w:after="156"/>
        <w:rPr>
          <w:lang w:eastAsia="zh-CN"/>
        </w:rPr>
      </w:pPr>
      <w:r w:rsidRPr="00367639">
        <w:rPr>
          <w:lang w:eastAsia="zh-CN"/>
        </w:rPr>
        <w:t>F</w:t>
      </w:r>
      <w:r w:rsidRPr="00367639">
        <w:rPr>
          <w:rFonts w:hint="eastAsia"/>
          <w:lang w:eastAsia="zh-CN"/>
        </w:rPr>
        <w:t xml:space="preserve">rom </w:t>
      </w:r>
      <w:r>
        <w:rPr>
          <w:lang w:eastAsia="zh-CN"/>
        </w:rPr>
        <w:t>the perspective of MIL, the PUSCH and PDSCH with voip could be the 2</w:t>
      </w:r>
      <w:r w:rsidRPr="00367639">
        <w:rPr>
          <w:vertAlign w:val="superscript"/>
          <w:lang w:eastAsia="zh-CN"/>
        </w:rPr>
        <w:t>nd</w:t>
      </w:r>
      <w:r>
        <w:rPr>
          <w:lang w:eastAsia="zh-CN"/>
        </w:rPr>
        <w:t xml:space="preserve"> limited channels.</w:t>
      </w:r>
    </w:p>
    <w:p w14:paraId="0BC6DDAC" w14:textId="77777777" w:rsidR="00367639" w:rsidRDefault="00367639" w:rsidP="00367639">
      <w:pPr>
        <w:adjustRightInd w:val="0"/>
        <w:snapToGrid w:val="0"/>
        <w:spacing w:afterLines="50" w:after="156"/>
        <w:jc w:val="both"/>
        <w:outlineLvl w:val="2"/>
        <w:rPr>
          <w:b/>
          <w:u w:val="single"/>
          <w:lang w:eastAsia="zh-CN"/>
        </w:rPr>
      </w:pPr>
      <w:r>
        <w:rPr>
          <w:b/>
          <w:u w:val="single"/>
          <w:lang w:eastAsia="zh-CN"/>
        </w:rPr>
        <w:t xml:space="preserve">Considering the performance metric of </w:t>
      </w:r>
      <w:r>
        <w:rPr>
          <w:rFonts w:hint="eastAsia"/>
          <w:b/>
          <w:u w:val="single"/>
          <w:lang w:eastAsia="zh-CN"/>
        </w:rPr>
        <w:t>MC</w:t>
      </w:r>
      <w:r w:rsidRPr="00901DE2">
        <w:rPr>
          <w:rFonts w:hint="eastAsia"/>
          <w:b/>
          <w:u w:val="single"/>
          <w:lang w:eastAsia="zh-CN"/>
        </w:rPr>
        <w:t>L</w:t>
      </w:r>
    </w:p>
    <w:p w14:paraId="4A62B57C" w14:textId="1793AF23" w:rsidR="00367639" w:rsidRPr="00534000" w:rsidRDefault="005707D5" w:rsidP="00D34061">
      <w:pPr>
        <w:adjustRightInd w:val="0"/>
        <w:snapToGrid w:val="0"/>
        <w:spacing w:afterLines="50" w:after="156"/>
        <w:rPr>
          <w:lang w:eastAsia="zh-CN"/>
        </w:rPr>
      </w:pPr>
      <w:r>
        <w:rPr>
          <w:noProof/>
          <w:lang w:val="en-US" w:eastAsia="zh-CN"/>
        </w:rPr>
        <w:drawing>
          <wp:inline distT="0" distB="0" distL="0" distR="0" wp14:anchorId="17B29108" wp14:editId="2649302B">
            <wp:extent cx="5274310" cy="3699164"/>
            <wp:effectExtent l="0" t="0" r="2540" b="15875"/>
            <wp:docPr id="6" name="图表 6">
              <a:extLst xmlns:a="http://schemas.openxmlformats.org/drawingml/2006/main">
                <a:ext uri="{FF2B5EF4-FFF2-40B4-BE49-F238E27FC236}">
                  <a16:creationId xmlns:a16="http://schemas.microsoft.com/office/drawing/2014/main" id="{32B1F494-1C5A-4B23-8822-2CBBD4C3007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37DE3E8" w14:textId="47C3E5F3" w:rsidR="00367639" w:rsidRPr="000D13FF" w:rsidRDefault="000D13FF" w:rsidP="00D34061">
      <w:pPr>
        <w:adjustRightInd w:val="0"/>
        <w:snapToGrid w:val="0"/>
        <w:spacing w:afterLines="50" w:after="156"/>
        <w:rPr>
          <w:lang w:eastAsia="zh-CN"/>
        </w:rPr>
      </w:pPr>
      <w:r w:rsidRPr="000D13FF">
        <w:rPr>
          <w:lang w:eastAsia="zh-CN"/>
        </w:rPr>
        <w:t>T</w:t>
      </w:r>
      <w:r w:rsidRPr="000D13FF">
        <w:rPr>
          <w:rFonts w:hint="eastAsia"/>
          <w:lang w:eastAsia="zh-CN"/>
        </w:rPr>
        <w:t xml:space="preserve">he </w:t>
      </w:r>
      <w:r>
        <w:rPr>
          <w:lang w:eastAsia="zh-CN"/>
        </w:rPr>
        <w:t>MCL share a similar trends with MIL.</w:t>
      </w:r>
    </w:p>
    <w:p w14:paraId="56B649A6" w14:textId="1E2D5DDC" w:rsidR="00367639" w:rsidRDefault="00902310" w:rsidP="00D34061">
      <w:pPr>
        <w:adjustRightInd w:val="0"/>
        <w:snapToGrid w:val="0"/>
        <w:spacing w:afterLines="50" w:after="156"/>
        <w:rPr>
          <w:b/>
          <w:lang w:eastAsia="zh-CN"/>
        </w:rPr>
      </w:pPr>
      <w:r>
        <w:rPr>
          <w:rFonts w:hint="eastAsia"/>
          <w:b/>
          <w:lang w:eastAsia="zh-CN"/>
        </w:rPr>
        <w:t xml:space="preserve">Observation </w:t>
      </w:r>
      <w:r>
        <w:rPr>
          <w:b/>
          <w:lang w:eastAsia="zh-CN"/>
        </w:rPr>
        <w:t>4:</w:t>
      </w:r>
    </w:p>
    <w:p w14:paraId="4D767944" w14:textId="0CC6CD91" w:rsidR="00902310" w:rsidRPr="006D110A" w:rsidRDefault="00102152" w:rsidP="00D34061">
      <w:pPr>
        <w:adjustRightInd w:val="0"/>
        <w:snapToGrid w:val="0"/>
        <w:spacing w:afterLines="50" w:after="156"/>
        <w:rPr>
          <w:b/>
          <w:lang w:eastAsia="zh-CN"/>
        </w:rPr>
      </w:pPr>
      <w:r w:rsidRPr="006D110A">
        <w:rPr>
          <w:b/>
          <w:lang w:eastAsia="zh-CN"/>
        </w:rPr>
        <w:t>I</w:t>
      </w:r>
      <w:r w:rsidRPr="006D110A">
        <w:rPr>
          <w:rFonts w:hint="eastAsia"/>
          <w:b/>
          <w:lang w:eastAsia="zh-CN"/>
        </w:rPr>
        <w:t xml:space="preserve">n </w:t>
      </w:r>
      <w:r w:rsidRPr="006D110A">
        <w:rPr>
          <w:b/>
          <w:lang w:eastAsia="zh-CN"/>
        </w:rPr>
        <w:t>the indoor scenario, with the performance metric, the PDSCH and PUSCH could be the 2</w:t>
      </w:r>
      <w:r w:rsidRPr="006D110A">
        <w:rPr>
          <w:b/>
          <w:vertAlign w:val="superscript"/>
          <w:lang w:eastAsia="zh-CN"/>
        </w:rPr>
        <w:t>nd</w:t>
      </w:r>
      <w:r w:rsidRPr="006D110A">
        <w:rPr>
          <w:b/>
          <w:lang w:eastAsia="zh-CN"/>
        </w:rPr>
        <w:t xml:space="preserve"> limited channels.</w:t>
      </w:r>
    </w:p>
    <w:p w14:paraId="3574F16D" w14:textId="77777777" w:rsidR="00367639" w:rsidRPr="006E1B07" w:rsidRDefault="00367639" w:rsidP="00D34061">
      <w:pPr>
        <w:adjustRightInd w:val="0"/>
        <w:snapToGrid w:val="0"/>
        <w:spacing w:afterLines="50" w:after="156"/>
        <w:rPr>
          <w:rFonts w:hint="eastAsia"/>
          <w:b/>
          <w:lang w:eastAsia="zh-CN"/>
        </w:rPr>
      </w:pPr>
    </w:p>
    <w:p w14:paraId="56DFA962" w14:textId="77777777" w:rsidR="00777D50" w:rsidRPr="00316F63"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316F63">
        <w:rPr>
          <w:rFonts w:cs="Arial"/>
          <w:color w:val="000000" w:themeColor="text1"/>
          <w:sz w:val="28"/>
        </w:rPr>
        <w:t>Conclusions</w:t>
      </w:r>
    </w:p>
    <w:p w14:paraId="4201CA79" w14:textId="0466267A" w:rsidR="00EC703D" w:rsidRDefault="00102152" w:rsidP="009022C8">
      <w:pPr>
        <w:adjustRightInd w:val="0"/>
        <w:snapToGrid w:val="0"/>
        <w:spacing w:beforeLines="50" w:before="156" w:afterLines="50" w:after="156"/>
        <w:jc w:val="both"/>
        <w:rPr>
          <w:color w:val="000000" w:themeColor="text1"/>
          <w:lang w:eastAsia="zh-CN"/>
        </w:rPr>
      </w:pPr>
      <w:r w:rsidRPr="00583A3F">
        <w:rPr>
          <w:color w:val="000000" w:themeColor="text1"/>
          <w:lang w:eastAsia="zh-CN"/>
        </w:rPr>
        <w:t>In this contribution, we provide our views on the baseline coverage performance of FR</w:t>
      </w:r>
      <w:r>
        <w:rPr>
          <w:color w:val="000000" w:themeColor="text1"/>
          <w:lang w:eastAsia="zh-CN"/>
        </w:rPr>
        <w:t>2</w:t>
      </w:r>
      <w:r w:rsidRPr="00583A3F">
        <w:rPr>
          <w:color w:val="000000" w:themeColor="text1"/>
          <w:lang w:eastAsia="zh-CN"/>
        </w:rPr>
        <w:t>.</w:t>
      </w:r>
      <w:r w:rsidR="009022C8">
        <w:rPr>
          <w:color w:val="000000" w:themeColor="text1"/>
          <w:lang w:eastAsia="zh-CN"/>
        </w:rPr>
        <w:t xml:space="preserve"> </w:t>
      </w:r>
      <w:r w:rsidR="00EC703D">
        <w:rPr>
          <w:color w:val="000000" w:themeColor="text1"/>
          <w:lang w:eastAsia="zh-CN"/>
        </w:rPr>
        <w:t>The</w:t>
      </w:r>
      <w:r w:rsidR="00EC703D">
        <w:rPr>
          <w:rFonts w:hint="eastAsia"/>
          <w:color w:val="000000" w:themeColor="text1"/>
          <w:lang w:eastAsia="zh-CN"/>
        </w:rPr>
        <w:t xml:space="preserve"> proposal and </w:t>
      </w:r>
      <w:r w:rsidR="00EC703D">
        <w:rPr>
          <w:color w:val="000000" w:themeColor="text1"/>
          <w:lang w:eastAsia="zh-CN"/>
        </w:rPr>
        <w:t>observations are as follows,</w:t>
      </w:r>
    </w:p>
    <w:p w14:paraId="74A35DC0" w14:textId="77777777" w:rsidR="004B6B5B" w:rsidRPr="00F81978" w:rsidRDefault="004B6B5B" w:rsidP="004B6B5B">
      <w:pPr>
        <w:adjustRightInd w:val="0"/>
        <w:snapToGrid w:val="0"/>
        <w:spacing w:afterLines="50" w:after="156"/>
        <w:jc w:val="both"/>
        <w:rPr>
          <w:b/>
          <w:lang w:eastAsia="zh-CN"/>
        </w:rPr>
      </w:pPr>
      <w:r w:rsidRPr="00F81978">
        <w:rPr>
          <w:b/>
          <w:lang w:eastAsia="zh-CN"/>
        </w:rPr>
        <w:t>Observation 1:</w:t>
      </w:r>
    </w:p>
    <w:p w14:paraId="3A5089A2" w14:textId="77777777" w:rsidR="004B6B5B" w:rsidRDefault="004B6B5B" w:rsidP="004B6B5B">
      <w:pPr>
        <w:adjustRightInd w:val="0"/>
        <w:snapToGrid w:val="0"/>
        <w:spacing w:afterLines="50" w:after="156"/>
        <w:jc w:val="both"/>
        <w:rPr>
          <w:b/>
          <w:lang w:eastAsia="zh-CN"/>
        </w:rPr>
      </w:pPr>
      <w:r w:rsidRPr="00F81978">
        <w:rPr>
          <w:b/>
          <w:lang w:eastAsia="zh-CN"/>
        </w:rPr>
        <w:t>Under current agreed downlink transmit power, only uplink channels are limited. But with a smaller transmit power both uplink and downlink could be limited.</w:t>
      </w:r>
    </w:p>
    <w:p w14:paraId="3EBCE17F" w14:textId="77777777" w:rsidR="004B6B5B" w:rsidRDefault="004B6B5B" w:rsidP="004B6B5B">
      <w:pPr>
        <w:adjustRightInd w:val="0"/>
        <w:snapToGrid w:val="0"/>
        <w:spacing w:afterLines="50" w:after="156"/>
        <w:jc w:val="both"/>
        <w:rPr>
          <w:rFonts w:hint="eastAsia"/>
          <w:b/>
          <w:lang w:eastAsia="zh-CN"/>
        </w:rPr>
      </w:pPr>
      <w:r>
        <w:rPr>
          <w:rFonts w:hint="eastAsia"/>
          <w:b/>
          <w:lang w:eastAsia="zh-CN"/>
        </w:rPr>
        <w:t>Observation 2:</w:t>
      </w:r>
    </w:p>
    <w:p w14:paraId="6F239036" w14:textId="77777777" w:rsidR="004B6B5B" w:rsidRDefault="004B6B5B" w:rsidP="004B6B5B">
      <w:pPr>
        <w:adjustRightInd w:val="0"/>
        <w:snapToGrid w:val="0"/>
        <w:spacing w:afterLines="50" w:after="156"/>
        <w:jc w:val="both"/>
        <w:rPr>
          <w:b/>
          <w:lang w:eastAsia="zh-CN"/>
        </w:rPr>
      </w:pPr>
      <w:r>
        <w:rPr>
          <w:b/>
          <w:lang w:eastAsia="zh-CN"/>
        </w:rPr>
        <w:t>Considered current agreed downlink transmit power, the most limited channel is still the PUSCH with eMBB. And the 2</w:t>
      </w:r>
      <w:r w:rsidRPr="00F81978">
        <w:rPr>
          <w:b/>
          <w:vertAlign w:val="superscript"/>
          <w:lang w:eastAsia="zh-CN"/>
        </w:rPr>
        <w:t>nd</w:t>
      </w:r>
      <w:r>
        <w:rPr>
          <w:b/>
          <w:lang w:eastAsia="zh-CN"/>
        </w:rPr>
        <w:t xml:space="preserve"> limited channels could be PUCCH format 3 and PUSCH with voip. And PUCCH format 1, msg 3 and the PRACH format B4 are the least limited.</w:t>
      </w:r>
    </w:p>
    <w:p w14:paraId="426067F8" w14:textId="77777777" w:rsidR="004B6B5B" w:rsidRPr="00D65911" w:rsidRDefault="004B6B5B" w:rsidP="004B6B5B">
      <w:pPr>
        <w:adjustRightInd w:val="0"/>
        <w:snapToGrid w:val="0"/>
        <w:spacing w:afterLines="50" w:after="156"/>
        <w:jc w:val="both"/>
        <w:rPr>
          <w:b/>
          <w:lang w:eastAsia="zh-CN"/>
        </w:rPr>
      </w:pPr>
      <w:r w:rsidRPr="00D65911">
        <w:rPr>
          <w:b/>
          <w:lang w:eastAsia="zh-CN"/>
        </w:rPr>
        <w:t xml:space="preserve">Observation 3: </w:t>
      </w:r>
    </w:p>
    <w:p w14:paraId="078174C8" w14:textId="77777777" w:rsidR="004B6B5B" w:rsidRPr="00D65911" w:rsidRDefault="004B6B5B" w:rsidP="004B6B5B">
      <w:pPr>
        <w:adjustRightInd w:val="0"/>
        <w:snapToGrid w:val="0"/>
        <w:spacing w:afterLines="50" w:after="156"/>
        <w:jc w:val="both"/>
        <w:rPr>
          <w:b/>
          <w:lang w:eastAsia="zh-CN"/>
        </w:rPr>
      </w:pPr>
      <w:r w:rsidRPr="00D65911">
        <w:rPr>
          <w:rFonts w:hint="eastAsia"/>
          <w:b/>
          <w:lang w:eastAsia="zh-CN"/>
        </w:rPr>
        <w:t>PUSCH with eMBB is the most limited in the indoor scenario.</w:t>
      </w:r>
    </w:p>
    <w:p w14:paraId="2FA4B6A3" w14:textId="77777777" w:rsidR="003467E5" w:rsidRDefault="003467E5" w:rsidP="003467E5">
      <w:pPr>
        <w:adjustRightInd w:val="0"/>
        <w:snapToGrid w:val="0"/>
        <w:spacing w:afterLines="50" w:after="156"/>
        <w:rPr>
          <w:b/>
          <w:lang w:eastAsia="zh-CN"/>
        </w:rPr>
      </w:pPr>
      <w:r>
        <w:rPr>
          <w:rFonts w:hint="eastAsia"/>
          <w:b/>
          <w:lang w:eastAsia="zh-CN"/>
        </w:rPr>
        <w:t xml:space="preserve">Observation </w:t>
      </w:r>
      <w:r>
        <w:rPr>
          <w:b/>
          <w:lang w:eastAsia="zh-CN"/>
        </w:rPr>
        <w:t>4:</w:t>
      </w:r>
    </w:p>
    <w:p w14:paraId="5CFF61FB" w14:textId="77777777" w:rsidR="003467E5" w:rsidRPr="006D110A" w:rsidRDefault="003467E5" w:rsidP="003467E5">
      <w:pPr>
        <w:adjustRightInd w:val="0"/>
        <w:snapToGrid w:val="0"/>
        <w:spacing w:afterLines="50" w:after="156"/>
        <w:rPr>
          <w:b/>
          <w:lang w:eastAsia="zh-CN"/>
        </w:rPr>
      </w:pPr>
      <w:r w:rsidRPr="006D110A">
        <w:rPr>
          <w:b/>
          <w:lang w:eastAsia="zh-CN"/>
        </w:rPr>
        <w:t>I</w:t>
      </w:r>
      <w:r w:rsidRPr="006D110A">
        <w:rPr>
          <w:rFonts w:hint="eastAsia"/>
          <w:b/>
          <w:lang w:eastAsia="zh-CN"/>
        </w:rPr>
        <w:t xml:space="preserve">n </w:t>
      </w:r>
      <w:r w:rsidRPr="006D110A">
        <w:rPr>
          <w:b/>
          <w:lang w:eastAsia="zh-CN"/>
        </w:rPr>
        <w:t>the indoor scenario, with the performance metric, the PDSCH and PUSCH could be the 2</w:t>
      </w:r>
      <w:r w:rsidRPr="006D110A">
        <w:rPr>
          <w:b/>
          <w:vertAlign w:val="superscript"/>
          <w:lang w:eastAsia="zh-CN"/>
        </w:rPr>
        <w:t>nd</w:t>
      </w:r>
      <w:r w:rsidRPr="006D110A">
        <w:rPr>
          <w:b/>
          <w:lang w:eastAsia="zh-CN"/>
        </w:rPr>
        <w:t xml:space="preserve"> limited channels.</w:t>
      </w:r>
    </w:p>
    <w:p w14:paraId="190FCA9E" w14:textId="77777777" w:rsidR="00724861" w:rsidRDefault="00724861" w:rsidP="004B6B5B">
      <w:pPr>
        <w:adjustRightInd w:val="0"/>
        <w:snapToGrid w:val="0"/>
        <w:spacing w:afterLines="50" w:after="156"/>
        <w:jc w:val="both"/>
        <w:rPr>
          <w:b/>
          <w:lang w:eastAsia="zh-CN"/>
        </w:rPr>
      </w:pPr>
    </w:p>
    <w:p w14:paraId="3404C2C7" w14:textId="7ABBFE18" w:rsidR="004B6B5B" w:rsidRDefault="004B6B5B" w:rsidP="004B6B5B">
      <w:pPr>
        <w:adjustRightInd w:val="0"/>
        <w:snapToGrid w:val="0"/>
        <w:spacing w:afterLines="50" w:after="156"/>
        <w:jc w:val="both"/>
        <w:rPr>
          <w:b/>
          <w:lang w:eastAsia="zh-CN"/>
        </w:rPr>
      </w:pPr>
      <w:r>
        <w:rPr>
          <w:b/>
          <w:lang w:eastAsia="zh-CN"/>
        </w:rPr>
        <w:t>Proposal 1:</w:t>
      </w:r>
    </w:p>
    <w:p w14:paraId="35B11DE4" w14:textId="77777777" w:rsidR="004B6B5B" w:rsidRDefault="004B6B5B" w:rsidP="004B6B5B">
      <w:pPr>
        <w:adjustRightInd w:val="0"/>
        <w:snapToGrid w:val="0"/>
        <w:spacing w:afterLines="50" w:after="156"/>
        <w:jc w:val="both"/>
        <w:rPr>
          <w:b/>
          <w:lang w:eastAsia="zh-CN"/>
        </w:rPr>
      </w:pPr>
      <w:r>
        <w:rPr>
          <w:b/>
          <w:lang w:eastAsia="zh-CN"/>
        </w:rPr>
        <w:t xml:space="preserve">Consider the enhancement of channel with different priority. The channels within Dense Urban O2I are listed from high to low is as below, </w:t>
      </w:r>
    </w:p>
    <w:p w14:paraId="66D4863F" w14:textId="77777777" w:rsidR="004B6B5B" w:rsidRPr="009624DE" w:rsidRDefault="004B6B5B" w:rsidP="004B6B5B">
      <w:pPr>
        <w:pStyle w:val="aa"/>
        <w:numPr>
          <w:ilvl w:val="0"/>
          <w:numId w:val="42"/>
        </w:numPr>
        <w:adjustRightInd w:val="0"/>
        <w:snapToGrid w:val="0"/>
        <w:spacing w:afterLines="50" w:after="156"/>
        <w:ind w:firstLineChars="0"/>
        <w:jc w:val="both"/>
        <w:rPr>
          <w:b/>
          <w:lang w:eastAsia="zh-CN"/>
        </w:rPr>
      </w:pPr>
      <w:r w:rsidRPr="009624DE">
        <w:rPr>
          <w:b/>
          <w:lang w:eastAsia="zh-CN"/>
        </w:rPr>
        <w:t>PUSCH with eMBB</w:t>
      </w:r>
    </w:p>
    <w:p w14:paraId="022F179A" w14:textId="77777777" w:rsidR="004B6B5B" w:rsidRPr="009624DE" w:rsidRDefault="004B6B5B" w:rsidP="004B6B5B">
      <w:pPr>
        <w:pStyle w:val="aa"/>
        <w:numPr>
          <w:ilvl w:val="0"/>
          <w:numId w:val="42"/>
        </w:numPr>
        <w:adjustRightInd w:val="0"/>
        <w:snapToGrid w:val="0"/>
        <w:spacing w:afterLines="50" w:after="156"/>
        <w:ind w:firstLineChars="0"/>
        <w:jc w:val="both"/>
        <w:rPr>
          <w:b/>
          <w:lang w:eastAsia="zh-CN"/>
        </w:rPr>
      </w:pPr>
      <w:r w:rsidRPr="009624DE">
        <w:rPr>
          <w:b/>
          <w:lang w:eastAsia="zh-CN"/>
        </w:rPr>
        <w:t>PUCCH format 3 and PUSCH with voip</w:t>
      </w:r>
    </w:p>
    <w:p w14:paraId="63A913F5" w14:textId="77777777" w:rsidR="004B6B5B" w:rsidRDefault="004B6B5B" w:rsidP="004B6B5B">
      <w:pPr>
        <w:pStyle w:val="aa"/>
        <w:numPr>
          <w:ilvl w:val="0"/>
          <w:numId w:val="42"/>
        </w:numPr>
        <w:adjustRightInd w:val="0"/>
        <w:snapToGrid w:val="0"/>
        <w:spacing w:afterLines="50" w:after="156"/>
        <w:ind w:firstLineChars="0"/>
        <w:jc w:val="both"/>
        <w:rPr>
          <w:b/>
          <w:lang w:eastAsia="zh-CN"/>
        </w:rPr>
      </w:pPr>
      <w:r w:rsidRPr="009624DE">
        <w:rPr>
          <w:b/>
          <w:lang w:eastAsia="zh-CN"/>
        </w:rPr>
        <w:t>PUCCH format 1, msg 3 and the PRACH format B4</w:t>
      </w:r>
    </w:p>
    <w:p w14:paraId="10239EDC" w14:textId="4192081B" w:rsidR="008B5B2A" w:rsidRPr="004B6B5B" w:rsidRDefault="008B5B2A" w:rsidP="008B5B2A">
      <w:pPr>
        <w:adjustRightInd w:val="0"/>
        <w:snapToGrid w:val="0"/>
        <w:spacing w:afterLines="50" w:after="156"/>
        <w:jc w:val="both"/>
        <w:rPr>
          <w:color w:val="000000" w:themeColor="text1"/>
          <w:lang w:eastAsia="zh-CN"/>
        </w:rPr>
      </w:pPr>
    </w:p>
    <w:p w14:paraId="1A4DD7C4" w14:textId="77777777" w:rsidR="008B5B2A" w:rsidRPr="008B5B2A" w:rsidRDefault="008B5B2A" w:rsidP="008B5B2A">
      <w:pPr>
        <w:adjustRightInd w:val="0"/>
        <w:snapToGrid w:val="0"/>
        <w:spacing w:afterLines="50" w:after="156"/>
        <w:jc w:val="both"/>
        <w:rPr>
          <w:color w:val="000000" w:themeColor="text1"/>
          <w:lang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0FB23C28" w14:textId="77777777" w:rsidR="00761A55" w:rsidRPr="00277626" w:rsidRDefault="00761A55" w:rsidP="00761A55">
      <w:pPr>
        <w:pStyle w:val="References"/>
        <w:numPr>
          <w:ilvl w:val="0"/>
          <w:numId w:val="0"/>
        </w:numPr>
        <w:ind w:leftChars="50" w:left="100"/>
        <w:rPr>
          <w:color w:val="000000" w:themeColor="text1"/>
        </w:rPr>
      </w:pPr>
      <w:r w:rsidRPr="00E41FCA">
        <w:rPr>
          <w:color w:val="000000" w:themeColor="text1"/>
        </w:rPr>
        <w:t>[</w:t>
      </w:r>
      <w:r>
        <w:rPr>
          <w:color w:val="000000" w:themeColor="text1"/>
        </w:rPr>
        <w:t>1</w:t>
      </w:r>
      <w:r w:rsidRPr="00E41FCA">
        <w:rPr>
          <w:color w:val="000000" w:themeColor="text1"/>
        </w:rPr>
        <w:t>] #101-e RAN1 Chairman’s Notes, 3GPP TSG RAN WG1 Meeting #101-e e-Meeting, May 25th – J</w:t>
      </w:r>
      <w:r w:rsidRPr="00277626">
        <w:rPr>
          <w:color w:val="000000" w:themeColor="text1"/>
        </w:rPr>
        <w:t>une 5th, 2020</w:t>
      </w:r>
    </w:p>
    <w:p w14:paraId="43BA95E9" w14:textId="77777777" w:rsidR="00761A55" w:rsidRDefault="00761A55" w:rsidP="00761A55">
      <w:pPr>
        <w:pStyle w:val="References"/>
        <w:numPr>
          <w:ilvl w:val="0"/>
          <w:numId w:val="0"/>
        </w:numPr>
        <w:ind w:leftChars="50" w:left="200" w:hangingChars="50" w:hanging="100"/>
        <w:jc w:val="left"/>
        <w:rPr>
          <w:color w:val="000000" w:themeColor="text1"/>
          <w:lang w:eastAsia="zh-CN"/>
        </w:rPr>
      </w:pPr>
      <w:r w:rsidRPr="00277626">
        <w:rPr>
          <w:rFonts w:hint="eastAsia"/>
          <w:color w:val="000000" w:themeColor="text1"/>
          <w:lang w:eastAsia="zh-CN"/>
        </w:rPr>
        <w:t>[</w:t>
      </w:r>
      <w:r w:rsidRPr="00277626">
        <w:rPr>
          <w:color w:val="000000" w:themeColor="text1"/>
          <w:lang w:eastAsia="zh-CN"/>
        </w:rPr>
        <w:t>2</w:t>
      </w:r>
      <w:r w:rsidRPr="00277626">
        <w:rPr>
          <w:rFonts w:hint="eastAsia"/>
          <w:color w:val="000000" w:themeColor="text1"/>
          <w:lang w:eastAsia="zh-CN"/>
        </w:rPr>
        <w:t>]</w:t>
      </w:r>
      <w:r w:rsidRPr="00277626">
        <w:rPr>
          <w:color w:val="000000" w:themeColor="text1"/>
          <w:lang w:eastAsia="zh-CN"/>
        </w:rPr>
        <w:t xml:space="preserve"> </w:t>
      </w:r>
      <w:r>
        <w:rPr>
          <w:color w:val="000000" w:themeColor="text1"/>
        </w:rPr>
        <w:t>#101-e RAN2</w:t>
      </w:r>
      <w:r w:rsidRPr="00E41FCA">
        <w:rPr>
          <w:color w:val="000000" w:themeColor="text1"/>
        </w:rPr>
        <w:t xml:space="preserve"> Chairman’s Notes, 3GPP TSG RAN WG1 Meeting </w:t>
      </w:r>
      <w:r>
        <w:rPr>
          <w:color w:val="000000" w:themeColor="text1"/>
        </w:rPr>
        <w:t>#102</w:t>
      </w:r>
      <w:r w:rsidRPr="00E41FCA">
        <w:rPr>
          <w:color w:val="000000" w:themeColor="text1"/>
        </w:rPr>
        <w:t xml:space="preserve">-e e-Meeting, </w:t>
      </w:r>
      <w:r w:rsidRPr="00EA6543">
        <w:rPr>
          <w:color w:val="000000" w:themeColor="text1"/>
        </w:rPr>
        <w:t>August 17th – 28th, 2020</w:t>
      </w:r>
      <w:r w:rsidRPr="00277626">
        <w:rPr>
          <w:color w:val="000000" w:themeColor="text1"/>
        </w:rPr>
        <w:t>, 2020</w:t>
      </w:r>
    </w:p>
    <w:p w14:paraId="1EF9D2DD" w14:textId="77777777" w:rsidR="000B41F1" w:rsidRPr="006E1B07" w:rsidRDefault="000B41F1" w:rsidP="00A70F44">
      <w:pPr>
        <w:pStyle w:val="References"/>
        <w:numPr>
          <w:ilvl w:val="0"/>
          <w:numId w:val="0"/>
        </w:numPr>
        <w:ind w:leftChars="50" w:left="100"/>
        <w:rPr>
          <w:color w:val="000000" w:themeColor="text1"/>
        </w:rPr>
      </w:pPr>
    </w:p>
    <w:p w14:paraId="45FC1761" w14:textId="3554777F" w:rsidR="00731649" w:rsidRPr="006E1B07" w:rsidRDefault="00731649" w:rsidP="00731649">
      <w:pPr>
        <w:pStyle w:val="1"/>
        <w:snapToGrid w:val="0"/>
        <w:spacing w:before="0" w:afterLines="50" w:after="156" w:line="240" w:lineRule="auto"/>
        <w:ind w:left="425" w:hanging="425"/>
        <w:jc w:val="both"/>
        <w:rPr>
          <w:rFonts w:cs="Arial"/>
          <w:color w:val="000000" w:themeColor="text1"/>
          <w:sz w:val="28"/>
        </w:rPr>
      </w:pPr>
      <w:r w:rsidRPr="006E1B07">
        <w:rPr>
          <w:rFonts w:cs="Arial"/>
          <w:color w:val="000000" w:themeColor="text1"/>
          <w:sz w:val="28"/>
        </w:rPr>
        <w:t xml:space="preserve">Annex 1- </w:t>
      </w:r>
      <w:r w:rsidR="003469E1">
        <w:rPr>
          <w:rFonts w:cs="Arial"/>
          <w:color w:val="000000" w:themeColor="text1"/>
          <w:sz w:val="28"/>
        </w:rPr>
        <w:t>LLS s</w:t>
      </w:r>
      <w:r>
        <w:rPr>
          <w:rFonts w:cs="Arial"/>
          <w:color w:val="000000" w:themeColor="text1"/>
          <w:sz w:val="28"/>
        </w:rPr>
        <w:t>imulation assumptions</w:t>
      </w:r>
    </w:p>
    <w:bookmarkStart w:id="2" w:name="_MON_1657991434"/>
    <w:bookmarkEnd w:id="2"/>
    <w:p w14:paraId="3CC360C4" w14:textId="65D176E9" w:rsidR="00731649" w:rsidRDefault="003469E1" w:rsidP="00731649">
      <w:pPr>
        <w:rPr>
          <w:color w:val="000000" w:themeColor="text1"/>
          <w:lang w:eastAsia="zh-CN"/>
        </w:rPr>
      </w:pPr>
      <w:r>
        <w:rPr>
          <w:color w:val="000000" w:themeColor="text1"/>
          <w:lang w:eastAsia="zh-CN"/>
        </w:rPr>
        <w:object w:dxaOrig="1513" w:dyaOrig="1032" w14:anchorId="2FCBA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25pt;height:51.25pt" o:ole="">
            <v:imagedata r:id="rId14" o:title=""/>
          </v:shape>
          <o:OLEObject Type="Embed" ProgID="Word.Document.12" ShapeID="_x0000_i1025" DrawAspect="Icon" ObjectID="_1664392306" r:id="rId15">
            <o:FieldCodes>\s</o:FieldCodes>
          </o:OLEObject>
        </w:object>
      </w:r>
    </w:p>
    <w:p w14:paraId="150BFA3D" w14:textId="77777777" w:rsidR="003469E1" w:rsidRDefault="003469E1" w:rsidP="00731649">
      <w:pPr>
        <w:rPr>
          <w:color w:val="000000" w:themeColor="text1"/>
        </w:rPr>
      </w:pPr>
    </w:p>
    <w:p w14:paraId="2E641F0A" w14:textId="0B6257A0" w:rsidR="00731649" w:rsidRPr="006E1B07" w:rsidRDefault="00731649" w:rsidP="00731649">
      <w:pPr>
        <w:pStyle w:val="1"/>
        <w:snapToGrid w:val="0"/>
        <w:spacing w:before="0" w:afterLines="50" w:after="156" w:line="240" w:lineRule="auto"/>
        <w:ind w:left="425" w:hanging="425"/>
        <w:jc w:val="both"/>
        <w:rPr>
          <w:rFonts w:cs="Arial"/>
          <w:color w:val="000000" w:themeColor="text1"/>
          <w:sz w:val="28"/>
        </w:rPr>
      </w:pPr>
      <w:r w:rsidRPr="006E1B07">
        <w:rPr>
          <w:rFonts w:cs="Arial"/>
          <w:color w:val="000000" w:themeColor="text1"/>
          <w:sz w:val="28"/>
        </w:rPr>
        <w:lastRenderedPageBreak/>
        <w:t xml:space="preserve">Annex </w:t>
      </w:r>
      <w:r>
        <w:rPr>
          <w:rFonts w:cs="Arial"/>
          <w:color w:val="000000" w:themeColor="text1"/>
          <w:sz w:val="28"/>
        </w:rPr>
        <w:t>2</w:t>
      </w:r>
      <w:r w:rsidRPr="006E1B07">
        <w:rPr>
          <w:rFonts w:cs="Arial"/>
          <w:color w:val="000000" w:themeColor="text1"/>
          <w:sz w:val="28"/>
        </w:rPr>
        <w:t xml:space="preserve">- </w:t>
      </w:r>
      <w:r w:rsidR="00B63CA6">
        <w:rPr>
          <w:rFonts w:cs="Arial"/>
          <w:color w:val="000000" w:themeColor="text1"/>
          <w:sz w:val="28"/>
        </w:rPr>
        <w:t>L</w:t>
      </w:r>
      <w:r>
        <w:rPr>
          <w:rFonts w:cs="Arial"/>
          <w:color w:val="000000" w:themeColor="text1"/>
          <w:sz w:val="28"/>
        </w:rPr>
        <w:t>ink budget calculation using the modified template of IMT-2020</w:t>
      </w:r>
      <w:r w:rsidRPr="006E1B07">
        <w:rPr>
          <w:rFonts w:cs="Arial"/>
          <w:color w:val="000000" w:themeColor="text1"/>
          <w:sz w:val="28"/>
        </w:rPr>
        <w:t xml:space="preserve"> </w:t>
      </w:r>
    </w:p>
    <w:p w14:paraId="7BC815DF" w14:textId="46172344" w:rsidR="00731649" w:rsidRDefault="004A5024" w:rsidP="00731649">
      <w:pPr>
        <w:rPr>
          <w:color w:val="000000" w:themeColor="text1"/>
          <w:lang w:eastAsia="zh-CN"/>
        </w:rPr>
      </w:pPr>
      <w:r>
        <w:rPr>
          <w:color w:val="000000" w:themeColor="text1"/>
          <w:lang w:eastAsia="zh-CN"/>
        </w:rPr>
        <w:object w:dxaOrig="1513" w:dyaOrig="1032" w14:anchorId="00B0D421">
          <v:shape id="_x0000_i1030" type="#_x0000_t75" style="width:75.8pt;height:51.8pt" o:ole="">
            <v:imagedata r:id="rId16" o:title=""/>
          </v:shape>
          <o:OLEObject Type="Embed" ProgID="Excel.Sheet.12" ShapeID="_x0000_i1030" DrawAspect="Icon" ObjectID="_1664392307" r:id="rId17"/>
        </w:object>
      </w:r>
    </w:p>
    <w:p w14:paraId="14715CE7" w14:textId="4C819965" w:rsidR="00763809" w:rsidRPr="006E1B07" w:rsidRDefault="00763809" w:rsidP="00763809">
      <w:pPr>
        <w:pStyle w:val="1"/>
        <w:snapToGrid w:val="0"/>
        <w:spacing w:before="0" w:afterLines="50" w:after="156" w:line="240" w:lineRule="auto"/>
        <w:ind w:left="425" w:hanging="425"/>
        <w:jc w:val="both"/>
        <w:rPr>
          <w:rFonts w:cs="Arial"/>
          <w:color w:val="000000" w:themeColor="text1"/>
          <w:sz w:val="28"/>
        </w:rPr>
      </w:pPr>
      <w:r w:rsidRPr="006E1B07">
        <w:rPr>
          <w:rFonts w:cs="Arial"/>
          <w:color w:val="000000" w:themeColor="text1"/>
          <w:sz w:val="28"/>
        </w:rPr>
        <w:t xml:space="preserve">Annex </w:t>
      </w:r>
      <w:r>
        <w:rPr>
          <w:rFonts w:cs="Arial"/>
          <w:color w:val="000000" w:themeColor="text1"/>
          <w:sz w:val="28"/>
        </w:rPr>
        <w:t>3</w:t>
      </w:r>
      <w:r w:rsidRPr="006E1B07">
        <w:rPr>
          <w:rFonts w:cs="Arial"/>
          <w:color w:val="000000" w:themeColor="text1"/>
          <w:sz w:val="28"/>
        </w:rPr>
        <w:t xml:space="preserve">- </w:t>
      </w:r>
      <w:r w:rsidR="00B63CA6">
        <w:rPr>
          <w:rFonts w:cs="Arial"/>
          <w:color w:val="000000" w:themeColor="text1"/>
          <w:sz w:val="28"/>
        </w:rPr>
        <w:t>R</w:t>
      </w:r>
      <w:r>
        <w:rPr>
          <w:rFonts w:cs="Arial"/>
          <w:color w:val="000000" w:themeColor="text1"/>
          <w:sz w:val="28"/>
        </w:rPr>
        <w:t>elated agreements in the #102e meeting</w:t>
      </w:r>
    </w:p>
    <w:p w14:paraId="5C05D226" w14:textId="77777777" w:rsidR="00763809" w:rsidRDefault="00763809" w:rsidP="00763809">
      <w:pPr>
        <w:adjustRightInd w:val="0"/>
        <w:snapToGrid w:val="0"/>
        <w:spacing w:afterLines="50" w:after="156"/>
        <w:jc w:val="both"/>
        <w:rPr>
          <w:color w:val="000000" w:themeColor="text1"/>
          <w:lang w:eastAsia="zh-CN"/>
        </w:rPr>
      </w:pPr>
      <w:r>
        <w:rPr>
          <w:color w:val="000000" w:themeColor="text1"/>
          <w:lang w:eastAsia="zh-CN"/>
        </w:rPr>
        <w:t xml:space="preserve">The agreements related with link budget template and performance metric are as below. </w:t>
      </w:r>
    </w:p>
    <w:p w14:paraId="665BD98A" w14:textId="77777777" w:rsidR="00763809" w:rsidRPr="000573B9" w:rsidRDefault="00763809" w:rsidP="00763809">
      <w:pPr>
        <w:adjustRightInd w:val="0"/>
        <w:snapToGrid w:val="0"/>
        <w:spacing w:after="0"/>
        <w:rPr>
          <w:highlight w:val="green"/>
        </w:rPr>
      </w:pPr>
      <w:r w:rsidRPr="000573B9">
        <w:rPr>
          <w:highlight w:val="green"/>
        </w:rPr>
        <w:t>Agreements:</w:t>
      </w:r>
    </w:p>
    <w:p w14:paraId="6CB565E3" w14:textId="77777777" w:rsidR="00763809" w:rsidRPr="000573B9" w:rsidRDefault="00763809" w:rsidP="00763809">
      <w:pPr>
        <w:numPr>
          <w:ilvl w:val="0"/>
          <w:numId w:val="32"/>
        </w:numPr>
        <w:adjustRightInd w:val="0"/>
        <w:snapToGrid w:val="0"/>
        <w:spacing w:after="0"/>
      </w:pPr>
      <w:r w:rsidRPr="000573B9">
        <w:t>Adopt single link budget template for both FR1 and FR2 based on IMT-2020 self-evaluation with rows for MIL, MCL, MPL, and necessary revisions, including adding/removing/revising/simplifying some parameters</w:t>
      </w:r>
    </w:p>
    <w:p w14:paraId="06129EBE" w14:textId="77777777" w:rsidR="00763809" w:rsidRPr="000573B9" w:rsidRDefault="00763809" w:rsidP="00763809">
      <w:pPr>
        <w:numPr>
          <w:ilvl w:val="1"/>
          <w:numId w:val="32"/>
        </w:numPr>
        <w:adjustRightInd w:val="0"/>
        <w:snapToGrid w:val="0"/>
        <w:spacing w:after="0"/>
      </w:pPr>
      <w:r w:rsidRPr="000573B9">
        <w:t>[For LLS based methodology, ]</w:t>
      </w:r>
      <w:r>
        <w:t xml:space="preserve"> </w:t>
      </w:r>
      <w:r w:rsidRPr="000573B9">
        <w:t xml:space="preserve">coverage bottleneck(s) identification is performed using at least [MCL and] MIL. </w:t>
      </w:r>
    </w:p>
    <w:p w14:paraId="13609A72" w14:textId="77777777" w:rsidR="00763809" w:rsidRPr="000573B9" w:rsidRDefault="00763809" w:rsidP="00763809">
      <w:pPr>
        <w:numPr>
          <w:ilvl w:val="1"/>
          <w:numId w:val="32"/>
        </w:numPr>
        <w:adjustRightInd w:val="0"/>
        <w:snapToGrid w:val="0"/>
        <w:spacing w:after="0"/>
      </w:pPr>
      <w:r w:rsidRPr="000573B9">
        <w:t>[MCL values can also be considered to compare channels with similar antenna (and antenna array) gain]</w:t>
      </w:r>
    </w:p>
    <w:p w14:paraId="7C11BC76" w14:textId="77777777" w:rsidR="00763809" w:rsidRPr="000573B9" w:rsidRDefault="00763809" w:rsidP="00763809">
      <w:pPr>
        <w:adjustRightInd w:val="0"/>
        <w:snapToGrid w:val="0"/>
        <w:spacing w:after="0"/>
        <w:rPr>
          <w:highlight w:val="green"/>
        </w:rPr>
      </w:pPr>
      <w:r w:rsidRPr="000573B9">
        <w:rPr>
          <w:highlight w:val="green"/>
        </w:rPr>
        <w:t>Agreements:</w:t>
      </w:r>
    </w:p>
    <w:p w14:paraId="4F77EBC9" w14:textId="77777777" w:rsidR="00763809" w:rsidRPr="000573B9" w:rsidRDefault="00763809" w:rsidP="00763809">
      <w:pPr>
        <w:numPr>
          <w:ilvl w:val="0"/>
          <w:numId w:val="33"/>
        </w:numPr>
        <w:adjustRightInd w:val="0"/>
        <w:snapToGrid w:val="0"/>
        <w:spacing w:after="0"/>
      </w:pPr>
      <w:r w:rsidRPr="000573B9">
        <w:t>MPL can be used as supplemental information for coverage bottleneck(s) identification</w:t>
      </w:r>
    </w:p>
    <w:p w14:paraId="469D4DAB" w14:textId="77777777" w:rsidR="00763809" w:rsidRPr="000573B9" w:rsidRDefault="00763809" w:rsidP="00763809">
      <w:pPr>
        <w:numPr>
          <w:ilvl w:val="0"/>
          <w:numId w:val="34"/>
        </w:numPr>
        <w:adjustRightInd w:val="0"/>
        <w:snapToGrid w:val="0"/>
        <w:spacing w:after="0"/>
      </w:pPr>
      <w:r w:rsidRPr="000573B9">
        <w:t>The results based on MPL are to be captured in TR</w:t>
      </w:r>
    </w:p>
    <w:p w14:paraId="1BB9762F" w14:textId="77777777" w:rsidR="00763809" w:rsidRPr="000573B9" w:rsidRDefault="00763809" w:rsidP="00763809">
      <w:pPr>
        <w:numPr>
          <w:ilvl w:val="1"/>
          <w:numId w:val="34"/>
        </w:numPr>
        <w:adjustRightInd w:val="0"/>
        <w:snapToGrid w:val="0"/>
        <w:spacing w:after="0"/>
      </w:pPr>
      <w:r w:rsidRPr="000573B9">
        <w:t>Note: this is uself to show the achievable ISD. </w:t>
      </w:r>
    </w:p>
    <w:p w14:paraId="34F7B37B" w14:textId="77777777" w:rsidR="00763809" w:rsidRPr="000573B9" w:rsidRDefault="00763809" w:rsidP="00763809">
      <w:pPr>
        <w:numPr>
          <w:ilvl w:val="0"/>
          <w:numId w:val="34"/>
        </w:numPr>
        <w:adjustRightInd w:val="0"/>
        <w:snapToGrid w:val="0"/>
        <w:spacing w:after="0"/>
      </w:pPr>
      <w:r w:rsidRPr="000573B9">
        <w:t>The definition of MPL shall be determined in RAN1</w:t>
      </w:r>
    </w:p>
    <w:p w14:paraId="1DAD3753" w14:textId="77777777" w:rsidR="00763809" w:rsidRPr="000573B9" w:rsidRDefault="00763809" w:rsidP="00763809">
      <w:pPr>
        <w:numPr>
          <w:ilvl w:val="0"/>
          <w:numId w:val="34"/>
        </w:numPr>
        <w:adjustRightInd w:val="0"/>
        <w:snapToGrid w:val="0"/>
        <w:spacing w:after="0"/>
      </w:pPr>
      <w:r w:rsidRPr="000573B9">
        <w:t xml:space="preserve">RAN1 will not further discuss on specific values for the parameters related to MPL </w:t>
      </w:r>
    </w:p>
    <w:p w14:paraId="19302320" w14:textId="77777777" w:rsidR="00763809" w:rsidRPr="000573B9" w:rsidRDefault="00763809" w:rsidP="00763809">
      <w:pPr>
        <w:numPr>
          <w:ilvl w:val="1"/>
          <w:numId w:val="34"/>
        </w:numPr>
        <w:adjustRightInd w:val="0"/>
        <w:snapToGrid w:val="0"/>
        <w:spacing w:after="0"/>
      </w:pPr>
      <w:r w:rsidRPr="000573B9">
        <w:t xml:space="preserve">IMT-2020 values are as a starting point, but: </w:t>
      </w:r>
    </w:p>
    <w:p w14:paraId="66C05066" w14:textId="77777777" w:rsidR="00763809" w:rsidRPr="000573B9" w:rsidRDefault="00763809" w:rsidP="00763809">
      <w:pPr>
        <w:numPr>
          <w:ilvl w:val="2"/>
          <w:numId w:val="34"/>
        </w:numPr>
        <w:adjustRightInd w:val="0"/>
        <w:snapToGrid w:val="0"/>
        <w:spacing w:after="0"/>
      </w:pPr>
      <w:r w:rsidRPr="000573B9">
        <w:t>companies may use other values, and</w:t>
      </w:r>
    </w:p>
    <w:p w14:paraId="7AD947B8" w14:textId="77777777" w:rsidR="00763809" w:rsidRPr="000573B9" w:rsidRDefault="00763809" w:rsidP="00763809">
      <w:pPr>
        <w:numPr>
          <w:ilvl w:val="2"/>
          <w:numId w:val="34"/>
        </w:numPr>
        <w:adjustRightInd w:val="0"/>
        <w:snapToGrid w:val="0"/>
        <w:spacing w:after="0"/>
      </w:pPr>
      <w:r w:rsidRPr="000573B9">
        <w:t>for the parameters that companies think IMT-2020 self-evaluation does not clearly define the values for some scenarios, it is up to companies to report</w:t>
      </w:r>
    </w:p>
    <w:p w14:paraId="7CA168E8" w14:textId="77777777" w:rsidR="00763809" w:rsidRPr="000573B9" w:rsidRDefault="00763809" w:rsidP="00763809">
      <w:pPr>
        <w:adjustRightInd w:val="0"/>
        <w:snapToGrid w:val="0"/>
        <w:spacing w:after="0"/>
        <w:rPr>
          <w:highlight w:val="green"/>
        </w:rPr>
      </w:pPr>
      <w:r w:rsidRPr="000573B9">
        <w:rPr>
          <w:highlight w:val="green"/>
        </w:rPr>
        <w:t>Agreements:</w:t>
      </w:r>
    </w:p>
    <w:p w14:paraId="57429147" w14:textId="77777777" w:rsidR="00763809" w:rsidRPr="000573B9" w:rsidRDefault="00763809" w:rsidP="00763809">
      <w:pPr>
        <w:numPr>
          <w:ilvl w:val="0"/>
          <w:numId w:val="35"/>
        </w:numPr>
        <w:adjustRightInd w:val="0"/>
        <w:snapToGrid w:val="0"/>
        <w:spacing w:after="0"/>
      </w:pPr>
      <w:r w:rsidRPr="000573B9">
        <w:t>RAN1 strives for satisfying appropriate targets identified by companies particularly operators</w:t>
      </w:r>
    </w:p>
    <w:p w14:paraId="2FCC3A85" w14:textId="77777777" w:rsidR="00763809" w:rsidRPr="000573B9" w:rsidRDefault="00763809" w:rsidP="00763809">
      <w:pPr>
        <w:numPr>
          <w:ilvl w:val="1"/>
          <w:numId w:val="35"/>
        </w:numPr>
        <w:adjustRightInd w:val="0"/>
        <w:snapToGrid w:val="0"/>
        <w:spacing w:after="0"/>
      </w:pPr>
      <w:r w:rsidRPr="000573B9">
        <w:t>The targets may be in the form of one or more of the following:</w:t>
      </w:r>
    </w:p>
    <w:p w14:paraId="48EDBF1B" w14:textId="77777777" w:rsidR="00763809" w:rsidRPr="000573B9" w:rsidRDefault="00763809" w:rsidP="00763809">
      <w:pPr>
        <w:numPr>
          <w:ilvl w:val="2"/>
          <w:numId w:val="35"/>
        </w:numPr>
        <w:adjustRightInd w:val="0"/>
        <w:snapToGrid w:val="0"/>
        <w:spacing w:after="0"/>
      </w:pPr>
      <w:r w:rsidRPr="000573B9">
        <w:t>1. Scenario dependent targets, e.g., ISD/MPL</w:t>
      </w:r>
    </w:p>
    <w:p w14:paraId="63C950E3" w14:textId="77777777" w:rsidR="00763809" w:rsidRPr="000573B9" w:rsidRDefault="00763809" w:rsidP="00763809">
      <w:pPr>
        <w:numPr>
          <w:ilvl w:val="2"/>
          <w:numId w:val="35"/>
        </w:numPr>
        <w:adjustRightInd w:val="0"/>
        <w:snapToGrid w:val="0"/>
        <w:spacing w:after="0"/>
      </w:pPr>
      <w:r w:rsidRPr="000573B9">
        <w:t>2. Service dependent targets, e.g., [MCL=147] dB for VoIP;</w:t>
      </w:r>
    </w:p>
    <w:p w14:paraId="3D310BC0" w14:textId="77777777" w:rsidR="00763809" w:rsidRPr="000573B9" w:rsidRDefault="00763809" w:rsidP="00763809">
      <w:pPr>
        <w:numPr>
          <w:ilvl w:val="2"/>
          <w:numId w:val="35"/>
        </w:numPr>
        <w:adjustRightInd w:val="0"/>
        <w:snapToGrid w:val="0"/>
        <w:spacing w:after="0"/>
      </w:pPr>
      <w:r w:rsidRPr="000573B9">
        <w:t>3. Relative difference between channels, e.g, MIL(/[MCL])</w:t>
      </w:r>
    </w:p>
    <w:p w14:paraId="1D9CA52F" w14:textId="77777777" w:rsidR="00763809" w:rsidRPr="000573B9" w:rsidRDefault="00763809" w:rsidP="00763809">
      <w:pPr>
        <w:numPr>
          <w:ilvl w:val="1"/>
          <w:numId w:val="35"/>
        </w:numPr>
        <w:adjustRightInd w:val="0"/>
        <w:snapToGrid w:val="0"/>
        <w:spacing w:after="0"/>
      </w:pPr>
      <w:r w:rsidRPr="000573B9">
        <w:t xml:space="preserve">Further values and details of such targets will be clarified at RAN1#103-e </w:t>
      </w:r>
    </w:p>
    <w:p w14:paraId="1D79CD26" w14:textId="77777777" w:rsidR="00763809" w:rsidRPr="000573B9" w:rsidRDefault="00763809" w:rsidP="00763809">
      <w:pPr>
        <w:numPr>
          <w:ilvl w:val="1"/>
          <w:numId w:val="35"/>
        </w:numPr>
        <w:adjustRightInd w:val="0"/>
        <w:snapToGrid w:val="0"/>
        <w:spacing w:after="0"/>
      </w:pPr>
      <w:r w:rsidRPr="000573B9">
        <w:t>Note: there is no intention in RAN1 to update the study item objectives due to the identified targets.</w:t>
      </w:r>
    </w:p>
    <w:p w14:paraId="64BFF2CF" w14:textId="77777777" w:rsidR="00763809" w:rsidRPr="000573B9" w:rsidRDefault="00763809" w:rsidP="00763809">
      <w:pPr>
        <w:adjustRightInd w:val="0"/>
        <w:snapToGrid w:val="0"/>
        <w:spacing w:after="0"/>
      </w:pPr>
      <w:r w:rsidRPr="000573B9">
        <w:rPr>
          <w:highlight w:val="green"/>
        </w:rPr>
        <w:t>Agreements</w:t>
      </w:r>
      <w:r w:rsidRPr="000573B9">
        <w:t>:</w:t>
      </w:r>
    </w:p>
    <w:p w14:paraId="32D2DE65" w14:textId="77777777" w:rsidR="00763809" w:rsidRPr="000573B9" w:rsidRDefault="00763809" w:rsidP="00763809">
      <w:pPr>
        <w:numPr>
          <w:ilvl w:val="0"/>
          <w:numId w:val="36"/>
        </w:numPr>
        <w:adjustRightInd w:val="0"/>
        <w:snapToGrid w:val="0"/>
        <w:spacing w:after="0"/>
      </w:pPr>
      <w:r w:rsidRPr="000573B9">
        <w:rPr>
          <w:shd w:val="clear" w:color="auto" w:fill="FFFFFF"/>
        </w:rPr>
        <w:t>Adopt single link budget template for both FR1 and FR2 based on IMT-2020 self-evaluation with rows for MIL, MCL, MPL, and necessary revisions, including adding/removing/revising/simplifying some parameters</w:t>
      </w:r>
    </w:p>
    <w:p w14:paraId="5EAA9172" w14:textId="77777777" w:rsidR="00763809" w:rsidRPr="000573B9" w:rsidRDefault="00763809" w:rsidP="00763809">
      <w:pPr>
        <w:numPr>
          <w:ilvl w:val="1"/>
          <w:numId w:val="37"/>
        </w:numPr>
        <w:adjustRightInd w:val="0"/>
        <w:snapToGrid w:val="0"/>
        <w:spacing w:after="0"/>
      </w:pPr>
      <w:r w:rsidRPr="000573B9">
        <w:rPr>
          <w:shd w:val="clear" w:color="auto" w:fill="FFFFFF"/>
        </w:rPr>
        <w:t>For LLS based methodology, coverage bottleneck(s) identification is performed using at least MIL or MCL (</w:t>
      </w:r>
      <w:r w:rsidRPr="000573B9">
        <w:rPr>
          <w:color w:val="FF0000"/>
          <w:u w:val="single"/>
          <w:shd w:val="clear" w:color="auto" w:fill="FFFFFF"/>
        </w:rPr>
        <w:t>assuming the set of simuation assumptions</w:t>
      </w:r>
      <w:r w:rsidRPr="000573B9">
        <w:rPr>
          <w:shd w:val="clear" w:color="auto" w:fill="FFFFFF"/>
        </w:rPr>
        <w:t>)</w:t>
      </w:r>
    </w:p>
    <w:p w14:paraId="509AAA90" w14:textId="77777777" w:rsidR="00763809" w:rsidRPr="000573B9" w:rsidRDefault="00763809" w:rsidP="00763809">
      <w:pPr>
        <w:numPr>
          <w:ilvl w:val="2"/>
          <w:numId w:val="37"/>
        </w:numPr>
        <w:adjustRightInd w:val="0"/>
        <w:snapToGrid w:val="0"/>
        <w:spacing w:after="0"/>
        <w:rPr>
          <w:strike/>
        </w:rPr>
      </w:pPr>
      <w:r w:rsidRPr="000573B9">
        <w:rPr>
          <w:shd w:val="clear" w:color="auto" w:fill="FFFFFF"/>
        </w:rPr>
        <w:t>Even when SLS is used to obtain some components of MIL or MCL, it is categorized as LLS based methodology.</w:t>
      </w:r>
    </w:p>
    <w:p w14:paraId="588E4295" w14:textId="77777777" w:rsidR="00763809" w:rsidRPr="000573B9" w:rsidRDefault="00763809" w:rsidP="00763809">
      <w:pPr>
        <w:numPr>
          <w:ilvl w:val="2"/>
          <w:numId w:val="37"/>
        </w:numPr>
        <w:adjustRightInd w:val="0"/>
        <w:snapToGrid w:val="0"/>
        <w:spacing w:after="0"/>
      </w:pPr>
      <w:r w:rsidRPr="000573B9">
        <w:rPr>
          <w:shd w:val="clear" w:color="auto" w:fill="FFFFFF"/>
        </w:rPr>
        <w:t>MCL values can also be used to identify the coverage bottleneck(s) when applicable</w:t>
      </w:r>
    </w:p>
    <w:p w14:paraId="649D3A06" w14:textId="77777777" w:rsidR="00763809" w:rsidRPr="000573B9" w:rsidRDefault="00763809" w:rsidP="00763809">
      <w:pPr>
        <w:numPr>
          <w:ilvl w:val="3"/>
          <w:numId w:val="37"/>
        </w:numPr>
        <w:adjustRightInd w:val="0"/>
        <w:snapToGrid w:val="0"/>
        <w:spacing w:after="0"/>
      </w:pPr>
      <w:r w:rsidRPr="000573B9">
        <w:rPr>
          <w:shd w:val="clear" w:color="auto" w:fill="FFFFFF"/>
        </w:rPr>
        <w:t>“applicable” above means the following situation:</w:t>
      </w:r>
    </w:p>
    <w:p w14:paraId="7EC7E798" w14:textId="77777777" w:rsidR="00763809" w:rsidRPr="000573B9" w:rsidRDefault="00763809" w:rsidP="00763809">
      <w:pPr>
        <w:numPr>
          <w:ilvl w:val="4"/>
          <w:numId w:val="37"/>
        </w:numPr>
        <w:adjustRightInd w:val="0"/>
        <w:snapToGrid w:val="0"/>
        <w:spacing w:after="0"/>
      </w:pPr>
      <w:r w:rsidRPr="000573B9">
        <w:rPr>
          <w:shd w:val="clear" w:color="auto" w:fill="FFFFFF"/>
        </w:rPr>
        <w:t>[comparing channels with similar antenna (and antenna array) gain, and/or</w:t>
      </w:r>
    </w:p>
    <w:p w14:paraId="560CB63E" w14:textId="77777777" w:rsidR="00763809" w:rsidRPr="000573B9" w:rsidRDefault="00763809" w:rsidP="00763809">
      <w:pPr>
        <w:numPr>
          <w:ilvl w:val="4"/>
          <w:numId w:val="37"/>
        </w:numPr>
        <w:adjustRightInd w:val="0"/>
        <w:snapToGrid w:val="0"/>
        <w:spacing w:after="0"/>
      </w:pPr>
      <w:r w:rsidRPr="000573B9">
        <w:rPr>
          <w:shd w:val="clear" w:color="auto" w:fill="FFFFFF"/>
        </w:rPr>
        <w:t> the simulation results with MIL from companies are diverse, and the comparison with MIL is not easy]</w:t>
      </w:r>
    </w:p>
    <w:p w14:paraId="40B84476" w14:textId="77777777" w:rsidR="00763809" w:rsidRPr="00D97613" w:rsidRDefault="00763809" w:rsidP="00763809">
      <w:pPr>
        <w:adjustRightInd w:val="0"/>
        <w:snapToGrid w:val="0"/>
        <w:spacing w:beforeLines="50" w:before="156" w:afterLines="50" w:after="156"/>
        <w:jc w:val="both"/>
        <w:rPr>
          <w:color w:val="000000" w:themeColor="text1"/>
          <w:lang w:eastAsia="zh-CN"/>
        </w:rPr>
      </w:pPr>
      <w:r w:rsidRPr="00D97613">
        <w:rPr>
          <w:color w:val="000000" w:themeColor="text1"/>
          <w:lang w:eastAsia="zh-CN"/>
        </w:rPr>
        <w:lastRenderedPageBreak/>
        <w:t>T</w:t>
      </w:r>
      <w:r w:rsidRPr="00D97613">
        <w:rPr>
          <w:rFonts w:hint="eastAsia"/>
          <w:color w:val="000000" w:themeColor="text1"/>
          <w:lang w:eastAsia="zh-CN"/>
        </w:rPr>
        <w:t xml:space="preserve">he agreements related with parameter assumptions </w:t>
      </w:r>
      <w:r>
        <w:rPr>
          <w:color w:val="000000" w:themeColor="text1"/>
          <w:lang w:eastAsia="zh-CN"/>
        </w:rPr>
        <w:t>are</w:t>
      </w:r>
      <w:r w:rsidRPr="00D97613">
        <w:rPr>
          <w:rFonts w:hint="eastAsia"/>
          <w:color w:val="000000" w:themeColor="text1"/>
          <w:lang w:eastAsia="zh-CN"/>
        </w:rPr>
        <w:t xml:space="preserve"> as below. </w:t>
      </w:r>
    </w:p>
    <w:p w14:paraId="782737D5" w14:textId="77777777" w:rsidR="00763809" w:rsidRPr="005F174B" w:rsidRDefault="00763809" w:rsidP="00763809">
      <w:pPr>
        <w:adjustRightInd w:val="0"/>
        <w:snapToGrid w:val="0"/>
        <w:spacing w:after="0"/>
        <w:rPr>
          <w:highlight w:val="green"/>
        </w:rPr>
      </w:pPr>
      <w:r w:rsidRPr="005F174B">
        <w:rPr>
          <w:highlight w:val="green"/>
        </w:rPr>
        <w:t>Agreements:</w:t>
      </w:r>
    </w:p>
    <w:p w14:paraId="1395E5D6" w14:textId="77777777" w:rsidR="00763809" w:rsidRPr="00743D25" w:rsidRDefault="00763809" w:rsidP="00763809">
      <w:pPr>
        <w:numPr>
          <w:ilvl w:val="0"/>
          <w:numId w:val="38"/>
        </w:numPr>
        <w:adjustRightInd w:val="0"/>
        <w:snapToGrid w:val="0"/>
        <w:spacing w:after="0"/>
      </w:pPr>
      <w:r w:rsidRPr="00743D25">
        <w:t>Define PSD for DL Tx power, which is depend on deployment scenario</w:t>
      </w:r>
    </w:p>
    <w:p w14:paraId="789EF52A" w14:textId="77777777" w:rsidR="00763809" w:rsidRPr="00743D25" w:rsidRDefault="00763809" w:rsidP="00763809">
      <w:pPr>
        <w:numPr>
          <w:ilvl w:val="1"/>
          <w:numId w:val="38"/>
        </w:numPr>
        <w:adjustRightInd w:val="0"/>
        <w:snapToGrid w:val="0"/>
        <w:spacing w:after="0"/>
      </w:pPr>
      <w:r w:rsidRPr="00743D25">
        <w:t>For 4GHz frequency,</w:t>
      </w:r>
    </w:p>
    <w:p w14:paraId="053055D4" w14:textId="77777777" w:rsidR="00763809" w:rsidRPr="00743D25" w:rsidRDefault="00763809" w:rsidP="00763809">
      <w:pPr>
        <w:numPr>
          <w:ilvl w:val="2"/>
          <w:numId w:val="38"/>
        </w:numPr>
        <w:adjustRightInd w:val="0"/>
        <w:snapToGrid w:val="0"/>
        <w:spacing w:after="0"/>
      </w:pPr>
      <w:r w:rsidRPr="00743D25">
        <w:t>For rural with long distance scenario, PSD is 24 and 33 dBm/MHz</w:t>
      </w:r>
    </w:p>
    <w:p w14:paraId="2A596C60" w14:textId="77777777" w:rsidR="00763809" w:rsidRPr="00743D25" w:rsidRDefault="00763809" w:rsidP="00763809">
      <w:pPr>
        <w:numPr>
          <w:ilvl w:val="2"/>
          <w:numId w:val="38"/>
        </w:numPr>
        <w:adjustRightInd w:val="0"/>
        <w:snapToGrid w:val="0"/>
        <w:spacing w:after="0"/>
      </w:pPr>
      <w:r w:rsidRPr="00743D25">
        <w:t>For rural scenario, PSD is 24 and 33 dBm/MHz</w:t>
      </w:r>
    </w:p>
    <w:p w14:paraId="439F67DB" w14:textId="77777777" w:rsidR="00763809" w:rsidRPr="00743D25" w:rsidRDefault="00763809" w:rsidP="00763809">
      <w:pPr>
        <w:numPr>
          <w:ilvl w:val="2"/>
          <w:numId w:val="38"/>
        </w:numPr>
        <w:adjustRightInd w:val="0"/>
        <w:snapToGrid w:val="0"/>
        <w:spacing w:after="0"/>
      </w:pPr>
      <w:r w:rsidRPr="00743D25">
        <w:t>For urban scenario, PSD is 24 and 33 dBm/MHz</w:t>
      </w:r>
    </w:p>
    <w:p w14:paraId="55601340" w14:textId="77777777" w:rsidR="00763809" w:rsidRPr="00743D25" w:rsidRDefault="00763809" w:rsidP="00763809">
      <w:pPr>
        <w:numPr>
          <w:ilvl w:val="1"/>
          <w:numId w:val="38"/>
        </w:numPr>
        <w:adjustRightInd w:val="0"/>
        <w:snapToGrid w:val="0"/>
        <w:spacing w:after="0"/>
      </w:pPr>
      <w:r w:rsidRPr="00743D25">
        <w:t>For 2.6 GHz frequency,</w:t>
      </w:r>
    </w:p>
    <w:p w14:paraId="61CF5E28" w14:textId="77777777" w:rsidR="00763809" w:rsidRPr="00743D25" w:rsidRDefault="00763809" w:rsidP="00763809">
      <w:pPr>
        <w:numPr>
          <w:ilvl w:val="2"/>
          <w:numId w:val="38"/>
        </w:numPr>
        <w:adjustRightInd w:val="0"/>
        <w:snapToGrid w:val="0"/>
        <w:spacing w:after="0"/>
      </w:pPr>
      <w:r w:rsidRPr="00743D25">
        <w:t>For rural with long distance scenario, PSD is 33 dBm/MHz</w:t>
      </w:r>
    </w:p>
    <w:p w14:paraId="6B5C118D" w14:textId="77777777" w:rsidR="00763809" w:rsidRPr="00743D25" w:rsidRDefault="00763809" w:rsidP="00763809">
      <w:pPr>
        <w:numPr>
          <w:ilvl w:val="2"/>
          <w:numId w:val="38"/>
        </w:numPr>
        <w:adjustRightInd w:val="0"/>
        <w:snapToGrid w:val="0"/>
        <w:spacing w:after="0"/>
      </w:pPr>
      <w:r w:rsidRPr="00743D25">
        <w:t>For rural scenario, PSD is 33 dBm/MHz</w:t>
      </w:r>
    </w:p>
    <w:p w14:paraId="461A3313" w14:textId="77777777" w:rsidR="00763809" w:rsidRPr="00743D25" w:rsidRDefault="00763809" w:rsidP="00763809">
      <w:pPr>
        <w:numPr>
          <w:ilvl w:val="2"/>
          <w:numId w:val="38"/>
        </w:numPr>
        <w:adjustRightInd w:val="0"/>
        <w:snapToGrid w:val="0"/>
        <w:spacing w:after="0"/>
      </w:pPr>
      <w:r w:rsidRPr="00743D25">
        <w:t>For urban scenario, PSD is 33 dBm/MHz</w:t>
      </w:r>
    </w:p>
    <w:p w14:paraId="76264C9F" w14:textId="77777777" w:rsidR="00763809" w:rsidRPr="00743D25" w:rsidRDefault="00763809" w:rsidP="00763809">
      <w:pPr>
        <w:numPr>
          <w:ilvl w:val="1"/>
          <w:numId w:val="38"/>
        </w:numPr>
        <w:adjustRightInd w:val="0"/>
        <w:snapToGrid w:val="0"/>
        <w:spacing w:after="0"/>
      </w:pPr>
      <w:r w:rsidRPr="00743D25">
        <w:t>For 700MHz, 2GHz frequency</w:t>
      </w:r>
    </w:p>
    <w:p w14:paraId="36565F1B" w14:textId="77777777" w:rsidR="00763809" w:rsidRPr="00743D25" w:rsidRDefault="00763809" w:rsidP="00763809">
      <w:pPr>
        <w:numPr>
          <w:ilvl w:val="2"/>
          <w:numId w:val="38"/>
        </w:numPr>
        <w:adjustRightInd w:val="0"/>
        <w:snapToGrid w:val="0"/>
        <w:spacing w:after="0"/>
      </w:pPr>
      <w:r w:rsidRPr="00743D25">
        <w:t>For rural with long distance scenario, PSD is 36 dBm/MHz</w:t>
      </w:r>
    </w:p>
    <w:p w14:paraId="2A8B65A7" w14:textId="77777777" w:rsidR="00763809" w:rsidRPr="00743D25" w:rsidRDefault="00763809" w:rsidP="00763809">
      <w:pPr>
        <w:numPr>
          <w:ilvl w:val="2"/>
          <w:numId w:val="38"/>
        </w:numPr>
        <w:adjustRightInd w:val="0"/>
        <w:snapToGrid w:val="0"/>
        <w:spacing w:after="0"/>
      </w:pPr>
      <w:r w:rsidRPr="00743D25">
        <w:t>For rural scenario, PSD is 36 dBm/MHz</w:t>
      </w:r>
    </w:p>
    <w:p w14:paraId="40C77F26" w14:textId="77777777" w:rsidR="00763809" w:rsidRPr="00743D25" w:rsidRDefault="00763809" w:rsidP="00763809">
      <w:pPr>
        <w:numPr>
          <w:ilvl w:val="2"/>
          <w:numId w:val="38"/>
        </w:numPr>
        <w:adjustRightInd w:val="0"/>
        <w:snapToGrid w:val="0"/>
        <w:spacing w:after="0"/>
      </w:pPr>
      <w:r w:rsidRPr="00743D25">
        <w:t>For urban scenario, PSD is 36 dBm/MHz</w:t>
      </w:r>
    </w:p>
    <w:p w14:paraId="4065B995" w14:textId="77777777" w:rsidR="00763809" w:rsidRPr="00743D25" w:rsidRDefault="00763809" w:rsidP="00763809">
      <w:pPr>
        <w:numPr>
          <w:ilvl w:val="0"/>
          <w:numId w:val="38"/>
        </w:numPr>
        <w:adjustRightInd w:val="0"/>
        <w:snapToGrid w:val="0"/>
        <w:spacing w:after="0"/>
      </w:pPr>
      <w:r w:rsidRPr="00743D25">
        <w:t xml:space="preserve">Modify the description of row(s) of link budget template:  </w:t>
      </w:r>
    </w:p>
    <w:p w14:paraId="198D6EBC" w14:textId="77777777" w:rsidR="00763809" w:rsidRPr="00743D25" w:rsidRDefault="00763809" w:rsidP="00763809">
      <w:pPr>
        <w:numPr>
          <w:ilvl w:val="1"/>
          <w:numId w:val="38"/>
        </w:numPr>
        <w:adjustRightInd w:val="0"/>
        <w:snapToGrid w:val="0"/>
        <w:spacing w:after="0"/>
      </w:pPr>
      <w:r w:rsidRPr="00743D25">
        <w:t xml:space="preserve">Keep the meaning of Total transmit power (row (3) ) and adding a new row (3 bis): </w:t>
      </w:r>
    </w:p>
    <w:p w14:paraId="61DDE176" w14:textId="77777777" w:rsidR="00763809" w:rsidRPr="00743D25" w:rsidRDefault="00763809" w:rsidP="00763809">
      <w:pPr>
        <w:numPr>
          <w:ilvl w:val="2"/>
          <w:numId w:val="38"/>
        </w:numPr>
        <w:adjustRightInd w:val="0"/>
        <w:snapToGrid w:val="0"/>
        <w:spacing w:after="0"/>
      </w:pPr>
      <w:r w:rsidRPr="00743D25">
        <w:t>(3bis) means the transmit power for occupied channel bandwidth for control channel (17a) or data channel (17b)</w:t>
      </w:r>
    </w:p>
    <w:p w14:paraId="181F4A6E" w14:textId="77777777" w:rsidR="00763809" w:rsidRPr="00743D25" w:rsidRDefault="00763809" w:rsidP="00763809">
      <w:pPr>
        <w:numPr>
          <w:ilvl w:val="0"/>
          <w:numId w:val="38"/>
        </w:numPr>
        <w:adjustRightInd w:val="0"/>
        <w:snapToGrid w:val="0"/>
        <w:spacing w:after="0"/>
      </w:pPr>
      <w:r w:rsidRPr="00743D25">
        <w:t>Companies are requested to set appropriate values for parameters, which is used to determine total transmit power ( row (3) and/or (3bis) ), to satisfy the PSD value above</w:t>
      </w:r>
    </w:p>
    <w:p w14:paraId="03771A48" w14:textId="77777777" w:rsidR="00763809" w:rsidRPr="00743D25" w:rsidRDefault="00763809" w:rsidP="00763809">
      <w:pPr>
        <w:numPr>
          <w:ilvl w:val="0"/>
          <w:numId w:val="38"/>
        </w:numPr>
        <w:adjustRightInd w:val="0"/>
        <w:snapToGrid w:val="0"/>
        <w:spacing w:after="0"/>
      </w:pPr>
      <w:r w:rsidRPr="00743D25">
        <w:t>Note: RAN1 will further check the consistency of the definition of row(s) in link budget table when the IMT-2020 based link budget tale is updated</w:t>
      </w:r>
    </w:p>
    <w:p w14:paraId="2DD41853" w14:textId="7C538B53" w:rsidR="00D93956" w:rsidRDefault="00D93956" w:rsidP="000E5255">
      <w:pPr>
        <w:adjustRightInd w:val="0"/>
        <w:snapToGrid w:val="0"/>
        <w:spacing w:after="0"/>
        <w:rPr>
          <w:color w:val="000000" w:themeColor="text1"/>
          <w:lang w:eastAsia="zh-CN"/>
        </w:rPr>
      </w:pPr>
    </w:p>
    <w:p w14:paraId="72E9EBC0" w14:textId="77777777" w:rsidR="00624635" w:rsidRPr="00AD2593" w:rsidRDefault="00624635" w:rsidP="000E5255">
      <w:pPr>
        <w:adjustRightInd w:val="0"/>
        <w:snapToGrid w:val="0"/>
        <w:spacing w:after="0"/>
        <w:rPr>
          <w:highlight w:val="green"/>
        </w:rPr>
      </w:pPr>
      <w:r w:rsidRPr="00AD2593">
        <w:rPr>
          <w:highlight w:val="green"/>
        </w:rPr>
        <w:t>Agreements:</w:t>
      </w:r>
    </w:p>
    <w:p w14:paraId="130623AE" w14:textId="77777777" w:rsidR="00624635" w:rsidRPr="00AD2593" w:rsidRDefault="00624635" w:rsidP="000E5255">
      <w:pPr>
        <w:numPr>
          <w:ilvl w:val="0"/>
          <w:numId w:val="39"/>
        </w:numPr>
        <w:adjustRightInd w:val="0"/>
        <w:snapToGrid w:val="0"/>
        <w:spacing w:after="0"/>
      </w:pPr>
      <w:r w:rsidRPr="00AD2593">
        <w:t>For link level simulations in FR2, only PUCCH format 1 and format 3 are considered for baseline performance evaluation.</w:t>
      </w:r>
    </w:p>
    <w:p w14:paraId="6D9398A9" w14:textId="77777777" w:rsidR="00624635" w:rsidRPr="00AD2593" w:rsidRDefault="00624635" w:rsidP="000E5255">
      <w:pPr>
        <w:numPr>
          <w:ilvl w:val="0"/>
          <w:numId w:val="39"/>
        </w:numPr>
        <w:adjustRightInd w:val="0"/>
        <w:snapToGrid w:val="0"/>
        <w:spacing w:after="0"/>
      </w:pPr>
      <w:r w:rsidRPr="00AD2593">
        <w:t xml:space="preserve">For link level simulations in FR2, only PUCCH duration of 14 OFDM symbols is considered for baseline performance evaluation. </w:t>
      </w:r>
    </w:p>
    <w:p w14:paraId="52546C0D" w14:textId="77777777" w:rsidR="00624635" w:rsidRPr="00AD2593" w:rsidRDefault="00624635" w:rsidP="000E5255">
      <w:pPr>
        <w:numPr>
          <w:ilvl w:val="0"/>
          <w:numId w:val="39"/>
        </w:numPr>
        <w:adjustRightInd w:val="0"/>
        <w:snapToGrid w:val="0"/>
        <w:spacing w:after="0"/>
      </w:pPr>
      <w:r w:rsidRPr="00AD2593">
        <w:t>For link level simulations in FR2, consider 4 DMRS symbol for PUCCH Format 3.</w:t>
      </w:r>
    </w:p>
    <w:p w14:paraId="0BC214DA" w14:textId="77777777" w:rsidR="00624635" w:rsidRPr="000E5255" w:rsidRDefault="00624635" w:rsidP="000E5255">
      <w:pPr>
        <w:numPr>
          <w:ilvl w:val="0"/>
          <w:numId w:val="39"/>
        </w:numPr>
        <w:adjustRightInd w:val="0"/>
        <w:snapToGrid w:val="0"/>
        <w:spacing w:after="0"/>
      </w:pPr>
      <w:r w:rsidRPr="000E5255">
        <w:t>Consider only one panel at the UE in link budget in FR2.</w:t>
      </w:r>
    </w:p>
    <w:p w14:paraId="2FA6B8C7" w14:textId="77777777" w:rsidR="00624635" w:rsidRPr="000E5255" w:rsidRDefault="00624635" w:rsidP="000E5255">
      <w:pPr>
        <w:numPr>
          <w:ilvl w:val="0"/>
          <w:numId w:val="39"/>
        </w:numPr>
        <w:adjustRightInd w:val="0"/>
        <w:snapToGrid w:val="0"/>
        <w:spacing w:after="0"/>
      </w:pPr>
      <w:r w:rsidRPr="000E5255">
        <w:t>For link budget calculation in FR2, downlink transmit power is scaled by the occupied bandwidth. The following downlink transmit power vs occupied bandwidth values are considered as baseline for the calculations:</w:t>
      </w:r>
    </w:p>
    <w:p w14:paraId="2A0B6C02" w14:textId="77777777" w:rsidR="00624635" w:rsidRPr="000E5255" w:rsidRDefault="00624635" w:rsidP="000E5255">
      <w:pPr>
        <w:numPr>
          <w:ilvl w:val="1"/>
          <w:numId w:val="39"/>
        </w:numPr>
        <w:adjustRightInd w:val="0"/>
        <w:snapToGrid w:val="0"/>
        <w:spacing w:after="0"/>
      </w:pPr>
      <w:r w:rsidRPr="000E5255">
        <w:t>40 dBm for 100 MHz Urban scenario,</w:t>
      </w:r>
    </w:p>
    <w:p w14:paraId="133B47AB" w14:textId="77777777" w:rsidR="00624635" w:rsidRPr="000E5255" w:rsidRDefault="00624635" w:rsidP="000E5255">
      <w:pPr>
        <w:numPr>
          <w:ilvl w:val="1"/>
          <w:numId w:val="39"/>
        </w:numPr>
        <w:adjustRightInd w:val="0"/>
        <w:snapToGrid w:val="0"/>
        <w:spacing w:after="0"/>
      </w:pPr>
      <w:r w:rsidRPr="000E5255">
        <w:t>23 dBm for 100 MHz Indoor scenario.</w:t>
      </w:r>
    </w:p>
    <w:p w14:paraId="643934C6" w14:textId="77777777" w:rsidR="00624635" w:rsidRPr="000E5255" w:rsidRDefault="00624635" w:rsidP="000E5255">
      <w:pPr>
        <w:numPr>
          <w:ilvl w:val="0"/>
          <w:numId w:val="39"/>
        </w:numPr>
        <w:adjustRightInd w:val="0"/>
        <w:snapToGrid w:val="0"/>
        <w:spacing w:after="0"/>
      </w:pPr>
      <w:r w:rsidRPr="000E5255">
        <w:t>For link budget calculation in FR2, an uplink transmit power of 23dBm is considered for baseline performance evaluations. Other values can be reported by companies.</w:t>
      </w:r>
    </w:p>
    <w:p w14:paraId="01AA7EFA" w14:textId="77777777" w:rsidR="00624635" w:rsidRPr="000E5255" w:rsidRDefault="00624635" w:rsidP="000E5255">
      <w:pPr>
        <w:numPr>
          <w:ilvl w:val="0"/>
          <w:numId w:val="39"/>
        </w:numPr>
        <w:adjustRightInd w:val="0"/>
        <w:snapToGrid w:val="0"/>
        <w:spacing w:after="0"/>
      </w:pPr>
      <w:r w:rsidRPr="000E5255">
        <w:t>Confirm the target throughput values of the REL-17 SID for the suburban scenario:</w:t>
      </w:r>
    </w:p>
    <w:p w14:paraId="04D5F7A5" w14:textId="77777777" w:rsidR="00624635" w:rsidRPr="000E5255" w:rsidRDefault="00624635" w:rsidP="000E5255">
      <w:pPr>
        <w:numPr>
          <w:ilvl w:val="1"/>
          <w:numId w:val="39"/>
        </w:numPr>
        <w:adjustRightInd w:val="0"/>
        <w:snapToGrid w:val="0"/>
        <w:spacing w:after="0"/>
      </w:pPr>
      <w:r w:rsidRPr="000E5255">
        <w:t>DL: 1 Mbps, UL: 50 kbps</w:t>
      </w:r>
    </w:p>
    <w:p w14:paraId="1F8A189D" w14:textId="77777777" w:rsidR="00624635" w:rsidRPr="00AD2593" w:rsidRDefault="00624635" w:rsidP="000E5255">
      <w:pPr>
        <w:numPr>
          <w:ilvl w:val="0"/>
          <w:numId w:val="39"/>
        </w:numPr>
        <w:adjustRightInd w:val="0"/>
        <w:snapToGrid w:val="0"/>
        <w:spacing w:after="0"/>
      </w:pPr>
      <w:r w:rsidRPr="00AD2593">
        <w:t xml:space="preserve">Study performance of PUSCH in FR2 only for DFT-s-OFDM. </w:t>
      </w:r>
    </w:p>
    <w:p w14:paraId="0FDEF4D4" w14:textId="77777777" w:rsidR="00624635" w:rsidRPr="00AD2593" w:rsidRDefault="00624635" w:rsidP="000E5255">
      <w:pPr>
        <w:numPr>
          <w:ilvl w:val="0"/>
          <w:numId w:val="39"/>
        </w:numPr>
        <w:adjustRightInd w:val="0"/>
        <w:snapToGrid w:val="0"/>
        <w:spacing w:after="0"/>
      </w:pPr>
      <w:r w:rsidRPr="00AD2593">
        <w:t xml:space="preserve">For link level simulations, only 1% BLER should be considered for baseline performance evaluation of PDDCH in FR2. </w:t>
      </w:r>
    </w:p>
    <w:p w14:paraId="77631D46" w14:textId="77777777" w:rsidR="00624635" w:rsidRPr="00AD2593" w:rsidRDefault="00624635" w:rsidP="000E5255">
      <w:pPr>
        <w:numPr>
          <w:ilvl w:val="0"/>
          <w:numId w:val="39"/>
        </w:numPr>
        <w:adjustRightInd w:val="0"/>
        <w:snapToGrid w:val="0"/>
        <w:spacing w:after="0"/>
      </w:pPr>
      <w:r w:rsidRPr="00AD2593">
        <w:t xml:space="preserve">For link level simulations in FR2, only PUSCH repetition type A is considered for baseline performance evaluation. </w:t>
      </w:r>
    </w:p>
    <w:p w14:paraId="30670E17" w14:textId="77777777" w:rsidR="00624635" w:rsidRPr="00AD2593" w:rsidRDefault="00624635" w:rsidP="000E5255">
      <w:pPr>
        <w:numPr>
          <w:ilvl w:val="1"/>
          <w:numId w:val="39"/>
        </w:numPr>
        <w:adjustRightInd w:val="0"/>
        <w:snapToGrid w:val="0"/>
        <w:spacing w:after="0"/>
      </w:pPr>
      <w:r w:rsidRPr="00AD2593">
        <w:t>Note: companies are not precluded to report results for repetition type B.</w:t>
      </w:r>
    </w:p>
    <w:p w14:paraId="7C9449C4" w14:textId="77777777" w:rsidR="00624635" w:rsidRPr="00AD2593" w:rsidRDefault="00624635" w:rsidP="000E5255">
      <w:pPr>
        <w:numPr>
          <w:ilvl w:val="0"/>
          <w:numId w:val="40"/>
        </w:numPr>
        <w:adjustRightInd w:val="0"/>
        <w:snapToGrid w:val="0"/>
        <w:spacing w:after="0"/>
      </w:pPr>
      <w:r w:rsidRPr="00AD2593">
        <w:t>Suburban scenario is deprioritized for NR coverage enhancement SI.</w:t>
      </w:r>
    </w:p>
    <w:p w14:paraId="5FDED3FF" w14:textId="77777777" w:rsidR="00624635" w:rsidRPr="00AD2593" w:rsidRDefault="00624635" w:rsidP="000E5255">
      <w:pPr>
        <w:numPr>
          <w:ilvl w:val="0"/>
          <w:numId w:val="40"/>
        </w:numPr>
        <w:adjustRightInd w:val="0"/>
        <w:snapToGrid w:val="0"/>
        <w:spacing w:after="0"/>
      </w:pPr>
      <w:r w:rsidRPr="00AD2593">
        <w:t>Baseline performance evaluation of msg1 transmission is studied for 1% missed detection probability in FR2.</w:t>
      </w:r>
    </w:p>
    <w:p w14:paraId="0277B7C8" w14:textId="77777777" w:rsidR="00624635" w:rsidRPr="00AD2593" w:rsidRDefault="00624635" w:rsidP="000E5255">
      <w:pPr>
        <w:numPr>
          <w:ilvl w:val="0"/>
          <w:numId w:val="40"/>
        </w:numPr>
        <w:adjustRightInd w:val="0"/>
        <w:snapToGrid w:val="0"/>
        <w:spacing w:after="0"/>
      </w:pPr>
      <w:r w:rsidRPr="00AD2593">
        <w:t>Only 1% BLER target should be considered for baseline performance evaluation of PUCCH in FR2, regardless of whether UCI includes CSI feedback or not.</w:t>
      </w:r>
    </w:p>
    <w:p w14:paraId="45D2147A" w14:textId="77777777" w:rsidR="00624635" w:rsidRPr="00AD2593" w:rsidRDefault="00624635" w:rsidP="000E5255">
      <w:pPr>
        <w:numPr>
          <w:ilvl w:val="0"/>
          <w:numId w:val="40"/>
        </w:numPr>
        <w:adjustRightInd w:val="0"/>
        <w:snapToGrid w:val="0"/>
        <w:spacing w:after="0"/>
      </w:pPr>
      <w:r w:rsidRPr="00AD2593">
        <w:t xml:space="preserve">Simulation assumptions for SLS in FR2 are up to companies’ reports, i.e., no more clarification is needed, as per agreement during RAN1#101-e. </w:t>
      </w:r>
    </w:p>
    <w:p w14:paraId="2C14E4DE" w14:textId="4A080B3B" w:rsidR="00314FBE" w:rsidRDefault="00314FBE" w:rsidP="00731649">
      <w:pPr>
        <w:rPr>
          <w:color w:val="000000" w:themeColor="text1"/>
          <w:lang w:eastAsia="zh-CN"/>
        </w:rPr>
      </w:pPr>
    </w:p>
    <w:p w14:paraId="31A3B3CC" w14:textId="432C8BBE" w:rsidR="0049127C" w:rsidRPr="001A3C43" w:rsidRDefault="0049127C" w:rsidP="00731649">
      <w:r w:rsidRPr="001A3C43">
        <w:t>D</w:t>
      </w:r>
      <w:r w:rsidRPr="001A3C43">
        <w:rPr>
          <w:rFonts w:hint="eastAsia"/>
        </w:rPr>
        <w:t xml:space="preserve">uring the email </w:t>
      </w:r>
      <w:r w:rsidRPr="001A3C43">
        <w:t>discussion</w:t>
      </w:r>
      <w:r w:rsidRPr="001A3C43">
        <w:rPr>
          <w:rFonts w:hint="eastAsia"/>
        </w:rPr>
        <w:t xml:space="preserve"> </w:t>
      </w:r>
      <w:r w:rsidR="00D80B02">
        <w:t>a conclusion was achieved as below,</w:t>
      </w:r>
      <w:r w:rsidRPr="001A3C43">
        <w:t xml:space="preserve"> </w:t>
      </w:r>
    </w:p>
    <w:p w14:paraId="6316EE3B" w14:textId="77777777" w:rsidR="0049127C" w:rsidRPr="001A3C43" w:rsidRDefault="0049127C" w:rsidP="0049127C">
      <w:r w:rsidRPr="00D80B02">
        <w:rPr>
          <w:highlight w:val="green"/>
        </w:rPr>
        <w:lastRenderedPageBreak/>
        <w:t>Conclusion</w:t>
      </w:r>
    </w:p>
    <w:p w14:paraId="773A76FF" w14:textId="6699392C" w:rsidR="0049127C" w:rsidRPr="00AD45C2" w:rsidRDefault="0049127C" w:rsidP="00D80B02">
      <w:pPr>
        <w:numPr>
          <w:ilvl w:val="0"/>
          <w:numId w:val="39"/>
        </w:numPr>
        <w:adjustRightInd w:val="0"/>
        <w:snapToGrid w:val="0"/>
        <w:spacing w:after="0"/>
      </w:pPr>
      <w:r w:rsidRPr="00AD45C2">
        <w:t xml:space="preserve">For link budget calculation in FR2, an uplink total radiated power of 12dBm is also considered, for baseline </w:t>
      </w:r>
      <w:r w:rsidR="00307DBA" w:rsidRPr="00AD45C2">
        <w:t>perf</w:t>
      </w:r>
      <w:r w:rsidR="00307DBA">
        <w:t>o</w:t>
      </w:r>
      <w:r w:rsidR="00307DBA" w:rsidRPr="00AD45C2">
        <w:t>rmance</w:t>
      </w:r>
      <w:r w:rsidRPr="00AD45C2">
        <w:t xml:space="preserve"> evaluations of commercial power class 3 UEs.       </w:t>
      </w:r>
    </w:p>
    <w:p w14:paraId="636C4BD6" w14:textId="77777777" w:rsidR="0049127C" w:rsidRPr="00AD45C2" w:rsidRDefault="0049127C" w:rsidP="00D80B02">
      <w:pPr>
        <w:numPr>
          <w:ilvl w:val="0"/>
          <w:numId w:val="39"/>
        </w:numPr>
        <w:adjustRightInd w:val="0"/>
        <w:snapToGrid w:val="0"/>
        <w:spacing w:after="0"/>
      </w:pPr>
      <w:r w:rsidRPr="00854B64">
        <w:rPr>
          <w:u w:val="single"/>
        </w:rPr>
        <w:t>Note:</w:t>
      </w:r>
      <w:r w:rsidRPr="00AD45C2">
        <w:t xml:space="preserve"> with the assumption of total maximum of 11 dBi antenna gain.</w:t>
      </w:r>
    </w:p>
    <w:p w14:paraId="00831A33" w14:textId="77777777" w:rsidR="0049127C" w:rsidRPr="00AD45C2" w:rsidRDefault="0049127C" w:rsidP="00731649">
      <w:pPr>
        <w:rPr>
          <w:rFonts w:hint="eastAsia"/>
          <w:color w:val="000000" w:themeColor="text1"/>
          <w:lang w:eastAsia="zh-CN"/>
        </w:rPr>
      </w:pPr>
    </w:p>
    <w:sectPr w:rsidR="0049127C" w:rsidRPr="00AD45C2" w:rsidSect="00091E6B">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5B587D" w16cid:durableId="2133627B"/>
  <w16cid:commentId w16cid:paraId="359AACC4" w16cid:durableId="2134BB1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54E1B9" w14:textId="77777777" w:rsidR="00E26AC6" w:rsidRDefault="00E26AC6" w:rsidP="009573C9">
      <w:pPr>
        <w:spacing w:after="0"/>
      </w:pPr>
      <w:r>
        <w:separator/>
      </w:r>
    </w:p>
  </w:endnote>
  <w:endnote w:type="continuationSeparator" w:id="0">
    <w:p w14:paraId="76E71EF8" w14:textId="77777777" w:rsidR="00E26AC6" w:rsidRDefault="00E26AC6"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472C6" w14:textId="77777777" w:rsidR="00E26AC6" w:rsidRDefault="00E26AC6" w:rsidP="009573C9">
      <w:pPr>
        <w:spacing w:after="0"/>
      </w:pPr>
      <w:r>
        <w:separator/>
      </w:r>
    </w:p>
  </w:footnote>
  <w:footnote w:type="continuationSeparator" w:id="0">
    <w:p w14:paraId="493F69A6" w14:textId="77777777" w:rsidR="00E26AC6" w:rsidRDefault="00E26AC6"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4026"/>
    <w:multiLevelType w:val="hybridMultilevel"/>
    <w:tmpl w:val="7E6C5B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AE3FB8"/>
    <w:multiLevelType w:val="hybridMultilevel"/>
    <w:tmpl w:val="801290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7919AB"/>
    <w:multiLevelType w:val="multilevel"/>
    <w:tmpl w:val="BFB8A4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FC2AA7"/>
    <w:multiLevelType w:val="hybridMultilevel"/>
    <w:tmpl w:val="37DA0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3" w15:restartNumberingAfterBreak="0">
    <w:nsid w:val="2EC864C0"/>
    <w:multiLevelType w:val="hybridMultilevel"/>
    <w:tmpl w:val="AFFCD698"/>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8362EEC"/>
    <w:multiLevelType w:val="hybridMultilevel"/>
    <w:tmpl w:val="79682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8FE4D9E"/>
    <w:multiLevelType w:val="hybridMultilevel"/>
    <w:tmpl w:val="E8FEF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F05D3D"/>
    <w:multiLevelType w:val="hybridMultilevel"/>
    <w:tmpl w:val="6DEEE0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63EC1890"/>
    <w:multiLevelType w:val="hybridMultilevel"/>
    <w:tmpl w:val="835E4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559441B"/>
    <w:multiLevelType w:val="hybridMultilevel"/>
    <w:tmpl w:val="B0788358"/>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6ACF5B4F"/>
    <w:multiLevelType w:val="multilevel"/>
    <w:tmpl w:val="6CC897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B12BEA"/>
    <w:multiLevelType w:val="hybridMultilevel"/>
    <w:tmpl w:val="C7CECDA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8"/>
  </w:num>
  <w:num w:numId="3">
    <w:abstractNumId w:val="17"/>
  </w:num>
  <w:num w:numId="4">
    <w:abstractNumId w:val="34"/>
  </w:num>
  <w:num w:numId="5">
    <w:abstractNumId w:val="19"/>
  </w:num>
  <w:num w:numId="6">
    <w:abstractNumId w:val="30"/>
  </w:num>
  <w:num w:numId="7">
    <w:abstractNumId w:val="10"/>
  </w:num>
  <w:num w:numId="8">
    <w:abstractNumId w:val="14"/>
  </w:num>
  <w:num w:numId="9">
    <w:abstractNumId w:val="12"/>
  </w:num>
  <w:num w:numId="10">
    <w:abstractNumId w:val="9"/>
  </w:num>
  <w:num w:numId="11">
    <w:abstractNumId w:val="23"/>
  </w:num>
  <w:num w:numId="12">
    <w:abstractNumId w:val="28"/>
  </w:num>
  <w:num w:numId="13">
    <w:abstractNumId w:val="15"/>
  </w:num>
  <w:num w:numId="14">
    <w:abstractNumId w:val="29"/>
  </w:num>
  <w:num w:numId="15">
    <w:abstractNumId w:val="1"/>
  </w:num>
  <w:num w:numId="16">
    <w:abstractNumId w:val="4"/>
  </w:num>
  <w:num w:numId="17">
    <w:abstractNumId w:val="5"/>
  </w:num>
  <w:num w:numId="18">
    <w:abstractNumId w:val="20"/>
  </w:num>
  <w:num w:numId="19">
    <w:abstractNumId w:val="3"/>
  </w:num>
  <w:num w:numId="20">
    <w:abstractNumId w:val="17"/>
  </w:num>
  <w:num w:numId="21">
    <w:abstractNumId w:val="0"/>
  </w:num>
  <w:num w:numId="22">
    <w:abstractNumId w:val="35"/>
  </w:num>
  <w:num w:numId="23">
    <w:abstractNumId w:val="32"/>
  </w:num>
  <w:num w:numId="24">
    <w:abstractNumId w:val="33"/>
  </w:num>
  <w:num w:numId="25">
    <w:abstractNumId w:val="25"/>
  </w:num>
  <w:num w:numId="26">
    <w:abstractNumId w:val="32"/>
  </w:num>
  <w:num w:numId="27">
    <w:abstractNumId w:val="33"/>
  </w:num>
  <w:num w:numId="28">
    <w:abstractNumId w:val="18"/>
  </w:num>
  <w:num w:numId="29">
    <w:abstractNumId w:val="32"/>
  </w:num>
  <w:num w:numId="30">
    <w:abstractNumId w:val="22"/>
  </w:num>
  <w:num w:numId="31">
    <w:abstractNumId w:val="12"/>
  </w:num>
  <w:num w:numId="32">
    <w:abstractNumId w:val="2"/>
  </w:num>
  <w:num w:numId="33">
    <w:abstractNumId w:val="21"/>
  </w:num>
  <w:num w:numId="34">
    <w:abstractNumId w:val="13"/>
  </w:num>
  <w:num w:numId="35">
    <w:abstractNumId w:val="26"/>
  </w:num>
  <w:num w:numId="36">
    <w:abstractNumId w:val="31"/>
  </w:num>
  <w:num w:numId="37">
    <w:abstractNumId w:val="7"/>
  </w:num>
  <w:num w:numId="38">
    <w:abstractNumId w:val="27"/>
  </w:num>
  <w:num w:numId="39">
    <w:abstractNumId w:val="11"/>
  </w:num>
  <w:num w:numId="40">
    <w:abstractNumId w:val="16"/>
  </w:num>
  <w:num w:numId="41">
    <w:abstractNumId w:val="24"/>
  </w:num>
  <w:num w:numId="4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GB" w:vendorID="64" w:dllVersion="131078" w:nlCheck="1" w:checkStyle="0"/>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240C"/>
    <w:rsid w:val="00013C39"/>
    <w:rsid w:val="00014665"/>
    <w:rsid w:val="00014D5E"/>
    <w:rsid w:val="00014E69"/>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29B"/>
    <w:rsid w:val="00033510"/>
    <w:rsid w:val="00033547"/>
    <w:rsid w:val="000336C0"/>
    <w:rsid w:val="00034DE3"/>
    <w:rsid w:val="00035414"/>
    <w:rsid w:val="00036787"/>
    <w:rsid w:val="0003697F"/>
    <w:rsid w:val="00036B87"/>
    <w:rsid w:val="00036EC0"/>
    <w:rsid w:val="00037F4A"/>
    <w:rsid w:val="00040011"/>
    <w:rsid w:val="000406EF"/>
    <w:rsid w:val="0004103D"/>
    <w:rsid w:val="000413CE"/>
    <w:rsid w:val="00041E5B"/>
    <w:rsid w:val="00043400"/>
    <w:rsid w:val="00043409"/>
    <w:rsid w:val="00043FDC"/>
    <w:rsid w:val="000445CD"/>
    <w:rsid w:val="0004471B"/>
    <w:rsid w:val="0004512C"/>
    <w:rsid w:val="00046936"/>
    <w:rsid w:val="00047120"/>
    <w:rsid w:val="00047628"/>
    <w:rsid w:val="00053C6B"/>
    <w:rsid w:val="000565E7"/>
    <w:rsid w:val="00057A73"/>
    <w:rsid w:val="0006073A"/>
    <w:rsid w:val="0006126A"/>
    <w:rsid w:val="00063E84"/>
    <w:rsid w:val="000647FC"/>
    <w:rsid w:val="00064F3A"/>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66A1"/>
    <w:rsid w:val="00090246"/>
    <w:rsid w:val="00091E6B"/>
    <w:rsid w:val="00092456"/>
    <w:rsid w:val="00093769"/>
    <w:rsid w:val="0009684F"/>
    <w:rsid w:val="00096A08"/>
    <w:rsid w:val="00097234"/>
    <w:rsid w:val="000A13D3"/>
    <w:rsid w:val="000A32E2"/>
    <w:rsid w:val="000A44B0"/>
    <w:rsid w:val="000A49C7"/>
    <w:rsid w:val="000B012A"/>
    <w:rsid w:val="000B0B8F"/>
    <w:rsid w:val="000B19E3"/>
    <w:rsid w:val="000B21D2"/>
    <w:rsid w:val="000B2503"/>
    <w:rsid w:val="000B3346"/>
    <w:rsid w:val="000B3BA2"/>
    <w:rsid w:val="000B41D6"/>
    <w:rsid w:val="000B41F1"/>
    <w:rsid w:val="000B475A"/>
    <w:rsid w:val="000B52B7"/>
    <w:rsid w:val="000B5786"/>
    <w:rsid w:val="000B678D"/>
    <w:rsid w:val="000B7B58"/>
    <w:rsid w:val="000C189E"/>
    <w:rsid w:val="000C1A3E"/>
    <w:rsid w:val="000C1ED3"/>
    <w:rsid w:val="000C2175"/>
    <w:rsid w:val="000C2DD2"/>
    <w:rsid w:val="000C3618"/>
    <w:rsid w:val="000C3DE1"/>
    <w:rsid w:val="000C4A2B"/>
    <w:rsid w:val="000C5043"/>
    <w:rsid w:val="000D06AA"/>
    <w:rsid w:val="000D13FF"/>
    <w:rsid w:val="000D2C3B"/>
    <w:rsid w:val="000D3E8B"/>
    <w:rsid w:val="000D4A9A"/>
    <w:rsid w:val="000D5770"/>
    <w:rsid w:val="000D5A61"/>
    <w:rsid w:val="000D62E9"/>
    <w:rsid w:val="000D7C6C"/>
    <w:rsid w:val="000D7DA3"/>
    <w:rsid w:val="000E0840"/>
    <w:rsid w:val="000E2BCE"/>
    <w:rsid w:val="000E3001"/>
    <w:rsid w:val="000E5076"/>
    <w:rsid w:val="000E5255"/>
    <w:rsid w:val="000E5479"/>
    <w:rsid w:val="000E5A9B"/>
    <w:rsid w:val="000E5BC7"/>
    <w:rsid w:val="000E5D87"/>
    <w:rsid w:val="000E64F2"/>
    <w:rsid w:val="000E7379"/>
    <w:rsid w:val="000F113E"/>
    <w:rsid w:val="000F59A4"/>
    <w:rsid w:val="000F679C"/>
    <w:rsid w:val="00100191"/>
    <w:rsid w:val="00100380"/>
    <w:rsid w:val="001005BD"/>
    <w:rsid w:val="001007D0"/>
    <w:rsid w:val="00102152"/>
    <w:rsid w:val="00102315"/>
    <w:rsid w:val="00102862"/>
    <w:rsid w:val="00102DC6"/>
    <w:rsid w:val="00103A4A"/>
    <w:rsid w:val="00104E59"/>
    <w:rsid w:val="001051EB"/>
    <w:rsid w:val="00107B19"/>
    <w:rsid w:val="00107C8C"/>
    <w:rsid w:val="00107D5A"/>
    <w:rsid w:val="00107E82"/>
    <w:rsid w:val="00110741"/>
    <w:rsid w:val="00111CE5"/>
    <w:rsid w:val="0011301D"/>
    <w:rsid w:val="00113B43"/>
    <w:rsid w:val="0011419D"/>
    <w:rsid w:val="001142A2"/>
    <w:rsid w:val="00114F3C"/>
    <w:rsid w:val="001152C3"/>
    <w:rsid w:val="0011575D"/>
    <w:rsid w:val="00115A50"/>
    <w:rsid w:val="00116CC3"/>
    <w:rsid w:val="00116D02"/>
    <w:rsid w:val="00117957"/>
    <w:rsid w:val="00117F40"/>
    <w:rsid w:val="001201FA"/>
    <w:rsid w:val="00121B0C"/>
    <w:rsid w:val="00121BA4"/>
    <w:rsid w:val="001226A4"/>
    <w:rsid w:val="00123453"/>
    <w:rsid w:val="001241B8"/>
    <w:rsid w:val="00124DE3"/>
    <w:rsid w:val="00125E63"/>
    <w:rsid w:val="00126402"/>
    <w:rsid w:val="00127DF1"/>
    <w:rsid w:val="001300BA"/>
    <w:rsid w:val="0013283D"/>
    <w:rsid w:val="00133BCD"/>
    <w:rsid w:val="00135286"/>
    <w:rsid w:val="00135ED2"/>
    <w:rsid w:val="00136124"/>
    <w:rsid w:val="00137A23"/>
    <w:rsid w:val="00140D88"/>
    <w:rsid w:val="00140E05"/>
    <w:rsid w:val="001420E0"/>
    <w:rsid w:val="00142230"/>
    <w:rsid w:val="00143BFE"/>
    <w:rsid w:val="001440F3"/>
    <w:rsid w:val="001448B1"/>
    <w:rsid w:val="00144C2F"/>
    <w:rsid w:val="00144FC3"/>
    <w:rsid w:val="0014674E"/>
    <w:rsid w:val="00146D45"/>
    <w:rsid w:val="00150457"/>
    <w:rsid w:val="001516C8"/>
    <w:rsid w:val="00152EB1"/>
    <w:rsid w:val="00153D6A"/>
    <w:rsid w:val="00153DF6"/>
    <w:rsid w:val="00155BDD"/>
    <w:rsid w:val="00155C03"/>
    <w:rsid w:val="001571F4"/>
    <w:rsid w:val="00157B15"/>
    <w:rsid w:val="001613E2"/>
    <w:rsid w:val="00161D2C"/>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907E6"/>
    <w:rsid w:val="001913F5"/>
    <w:rsid w:val="001926A0"/>
    <w:rsid w:val="001930E4"/>
    <w:rsid w:val="00195438"/>
    <w:rsid w:val="0019662B"/>
    <w:rsid w:val="001A2E42"/>
    <w:rsid w:val="001A2E96"/>
    <w:rsid w:val="001A3348"/>
    <w:rsid w:val="001A3431"/>
    <w:rsid w:val="001A3895"/>
    <w:rsid w:val="001A3C43"/>
    <w:rsid w:val="001A3E3D"/>
    <w:rsid w:val="001A408D"/>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FD3"/>
    <w:rsid w:val="001C7406"/>
    <w:rsid w:val="001C7AD4"/>
    <w:rsid w:val="001C7D3E"/>
    <w:rsid w:val="001D012B"/>
    <w:rsid w:val="001D03D5"/>
    <w:rsid w:val="001D0AB6"/>
    <w:rsid w:val="001D2515"/>
    <w:rsid w:val="001D30C0"/>
    <w:rsid w:val="001D471D"/>
    <w:rsid w:val="001D4900"/>
    <w:rsid w:val="001D52EB"/>
    <w:rsid w:val="001D5417"/>
    <w:rsid w:val="001D666A"/>
    <w:rsid w:val="001D6C59"/>
    <w:rsid w:val="001D7A66"/>
    <w:rsid w:val="001E06D5"/>
    <w:rsid w:val="001E2201"/>
    <w:rsid w:val="001E3651"/>
    <w:rsid w:val="001E4B4A"/>
    <w:rsid w:val="001E616B"/>
    <w:rsid w:val="001E6243"/>
    <w:rsid w:val="001E6933"/>
    <w:rsid w:val="001F1E94"/>
    <w:rsid w:val="001F205C"/>
    <w:rsid w:val="001F28B2"/>
    <w:rsid w:val="001F3134"/>
    <w:rsid w:val="001F3640"/>
    <w:rsid w:val="001F4EBE"/>
    <w:rsid w:val="001F67C8"/>
    <w:rsid w:val="001F740F"/>
    <w:rsid w:val="00200538"/>
    <w:rsid w:val="00200921"/>
    <w:rsid w:val="00201554"/>
    <w:rsid w:val="00201D9D"/>
    <w:rsid w:val="002025C5"/>
    <w:rsid w:val="00203A9F"/>
    <w:rsid w:val="00203FF4"/>
    <w:rsid w:val="00206B5D"/>
    <w:rsid w:val="002072D6"/>
    <w:rsid w:val="00211531"/>
    <w:rsid w:val="0021196A"/>
    <w:rsid w:val="00211F82"/>
    <w:rsid w:val="00212100"/>
    <w:rsid w:val="002125B9"/>
    <w:rsid w:val="002138DC"/>
    <w:rsid w:val="002141CF"/>
    <w:rsid w:val="00214B12"/>
    <w:rsid w:val="00214C34"/>
    <w:rsid w:val="0021505C"/>
    <w:rsid w:val="00215438"/>
    <w:rsid w:val="0021798C"/>
    <w:rsid w:val="00224428"/>
    <w:rsid w:val="0022494A"/>
    <w:rsid w:val="002254FE"/>
    <w:rsid w:val="0022551C"/>
    <w:rsid w:val="002270F8"/>
    <w:rsid w:val="00227337"/>
    <w:rsid w:val="002305AA"/>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2B1"/>
    <w:rsid w:val="00245EE8"/>
    <w:rsid w:val="002478B0"/>
    <w:rsid w:val="0025177C"/>
    <w:rsid w:val="002517F7"/>
    <w:rsid w:val="002533C2"/>
    <w:rsid w:val="0025345C"/>
    <w:rsid w:val="00254400"/>
    <w:rsid w:val="00255AE7"/>
    <w:rsid w:val="00255EB5"/>
    <w:rsid w:val="00256AD0"/>
    <w:rsid w:val="002576A5"/>
    <w:rsid w:val="00260CBF"/>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770"/>
    <w:rsid w:val="00287FD7"/>
    <w:rsid w:val="0029065B"/>
    <w:rsid w:val="00290AD7"/>
    <w:rsid w:val="00290CA3"/>
    <w:rsid w:val="00291BD4"/>
    <w:rsid w:val="002926EE"/>
    <w:rsid w:val="00293C7F"/>
    <w:rsid w:val="00293D2A"/>
    <w:rsid w:val="00293D97"/>
    <w:rsid w:val="00297BCD"/>
    <w:rsid w:val="002A060C"/>
    <w:rsid w:val="002A0F55"/>
    <w:rsid w:val="002A28C5"/>
    <w:rsid w:val="002A326B"/>
    <w:rsid w:val="002A34F8"/>
    <w:rsid w:val="002A476C"/>
    <w:rsid w:val="002A4C45"/>
    <w:rsid w:val="002A51FF"/>
    <w:rsid w:val="002A549A"/>
    <w:rsid w:val="002A6EE7"/>
    <w:rsid w:val="002A710C"/>
    <w:rsid w:val="002A7396"/>
    <w:rsid w:val="002A7E32"/>
    <w:rsid w:val="002B41E9"/>
    <w:rsid w:val="002B424F"/>
    <w:rsid w:val="002B6139"/>
    <w:rsid w:val="002C0DC3"/>
    <w:rsid w:val="002C1EB8"/>
    <w:rsid w:val="002C234B"/>
    <w:rsid w:val="002C4A42"/>
    <w:rsid w:val="002C4F9C"/>
    <w:rsid w:val="002C6023"/>
    <w:rsid w:val="002C7C05"/>
    <w:rsid w:val="002D011B"/>
    <w:rsid w:val="002D021E"/>
    <w:rsid w:val="002D1576"/>
    <w:rsid w:val="002D1798"/>
    <w:rsid w:val="002D1C0F"/>
    <w:rsid w:val="002D299D"/>
    <w:rsid w:val="002D421E"/>
    <w:rsid w:val="002D4655"/>
    <w:rsid w:val="002D5F33"/>
    <w:rsid w:val="002D7461"/>
    <w:rsid w:val="002E1748"/>
    <w:rsid w:val="002E17C5"/>
    <w:rsid w:val="002E26E7"/>
    <w:rsid w:val="002E2C28"/>
    <w:rsid w:val="002E2E25"/>
    <w:rsid w:val="002E42BD"/>
    <w:rsid w:val="002E4D8E"/>
    <w:rsid w:val="002E581A"/>
    <w:rsid w:val="002F06F3"/>
    <w:rsid w:val="002F16E2"/>
    <w:rsid w:val="002F342F"/>
    <w:rsid w:val="002F4EE7"/>
    <w:rsid w:val="002F5764"/>
    <w:rsid w:val="002F60A9"/>
    <w:rsid w:val="002F6A09"/>
    <w:rsid w:val="002F7CDF"/>
    <w:rsid w:val="00301BA2"/>
    <w:rsid w:val="0030211A"/>
    <w:rsid w:val="00302878"/>
    <w:rsid w:val="00302E4E"/>
    <w:rsid w:val="00304295"/>
    <w:rsid w:val="00306659"/>
    <w:rsid w:val="00306ED1"/>
    <w:rsid w:val="00307DBA"/>
    <w:rsid w:val="00310A45"/>
    <w:rsid w:val="00310B07"/>
    <w:rsid w:val="00310CB8"/>
    <w:rsid w:val="0031274A"/>
    <w:rsid w:val="00313DE9"/>
    <w:rsid w:val="00314FBE"/>
    <w:rsid w:val="0031549E"/>
    <w:rsid w:val="003160F6"/>
    <w:rsid w:val="003163C4"/>
    <w:rsid w:val="00316994"/>
    <w:rsid w:val="00316D18"/>
    <w:rsid w:val="00316F63"/>
    <w:rsid w:val="0032094D"/>
    <w:rsid w:val="00320AAA"/>
    <w:rsid w:val="00320FCF"/>
    <w:rsid w:val="00321522"/>
    <w:rsid w:val="00321CA8"/>
    <w:rsid w:val="00321E80"/>
    <w:rsid w:val="0032280A"/>
    <w:rsid w:val="00322C05"/>
    <w:rsid w:val="0032300A"/>
    <w:rsid w:val="00323024"/>
    <w:rsid w:val="003253DE"/>
    <w:rsid w:val="00326ACE"/>
    <w:rsid w:val="003270E5"/>
    <w:rsid w:val="003274B2"/>
    <w:rsid w:val="00330154"/>
    <w:rsid w:val="003302E5"/>
    <w:rsid w:val="00330EA8"/>
    <w:rsid w:val="00330F45"/>
    <w:rsid w:val="003310D2"/>
    <w:rsid w:val="003312DB"/>
    <w:rsid w:val="003378E9"/>
    <w:rsid w:val="00337D9F"/>
    <w:rsid w:val="00340001"/>
    <w:rsid w:val="00340410"/>
    <w:rsid w:val="00340D7D"/>
    <w:rsid w:val="00340DB2"/>
    <w:rsid w:val="00342B7F"/>
    <w:rsid w:val="00343D88"/>
    <w:rsid w:val="00344704"/>
    <w:rsid w:val="00345058"/>
    <w:rsid w:val="003467E5"/>
    <w:rsid w:val="003469E1"/>
    <w:rsid w:val="00346D15"/>
    <w:rsid w:val="00347E09"/>
    <w:rsid w:val="00351B49"/>
    <w:rsid w:val="00351E2C"/>
    <w:rsid w:val="00351E7A"/>
    <w:rsid w:val="003524DB"/>
    <w:rsid w:val="00352B2E"/>
    <w:rsid w:val="00355D48"/>
    <w:rsid w:val="00356151"/>
    <w:rsid w:val="003569E4"/>
    <w:rsid w:val="00357D91"/>
    <w:rsid w:val="00361469"/>
    <w:rsid w:val="00361DE8"/>
    <w:rsid w:val="00361F77"/>
    <w:rsid w:val="00363B34"/>
    <w:rsid w:val="00363EC3"/>
    <w:rsid w:val="00366EB1"/>
    <w:rsid w:val="003671EF"/>
    <w:rsid w:val="00367381"/>
    <w:rsid w:val="00367639"/>
    <w:rsid w:val="00367B3D"/>
    <w:rsid w:val="00367E05"/>
    <w:rsid w:val="0037155D"/>
    <w:rsid w:val="00371AFC"/>
    <w:rsid w:val="00375749"/>
    <w:rsid w:val="00375855"/>
    <w:rsid w:val="0037596F"/>
    <w:rsid w:val="003763FE"/>
    <w:rsid w:val="00381134"/>
    <w:rsid w:val="003813F1"/>
    <w:rsid w:val="00383278"/>
    <w:rsid w:val="003839A2"/>
    <w:rsid w:val="00384903"/>
    <w:rsid w:val="00385655"/>
    <w:rsid w:val="00385EC1"/>
    <w:rsid w:val="00386242"/>
    <w:rsid w:val="00386762"/>
    <w:rsid w:val="00386B1D"/>
    <w:rsid w:val="003874CB"/>
    <w:rsid w:val="00387539"/>
    <w:rsid w:val="003903B9"/>
    <w:rsid w:val="003906C3"/>
    <w:rsid w:val="00391AB7"/>
    <w:rsid w:val="00392325"/>
    <w:rsid w:val="00392C02"/>
    <w:rsid w:val="00393D4B"/>
    <w:rsid w:val="003940CE"/>
    <w:rsid w:val="003951DC"/>
    <w:rsid w:val="00395AE8"/>
    <w:rsid w:val="0039690E"/>
    <w:rsid w:val="00396ED6"/>
    <w:rsid w:val="0039706A"/>
    <w:rsid w:val="003977BF"/>
    <w:rsid w:val="0039790D"/>
    <w:rsid w:val="003979A5"/>
    <w:rsid w:val="00397A8B"/>
    <w:rsid w:val="003A0B71"/>
    <w:rsid w:val="003A13C4"/>
    <w:rsid w:val="003A1F38"/>
    <w:rsid w:val="003A63DB"/>
    <w:rsid w:val="003A66F7"/>
    <w:rsid w:val="003A6CB9"/>
    <w:rsid w:val="003A75B5"/>
    <w:rsid w:val="003B0DFE"/>
    <w:rsid w:val="003B128C"/>
    <w:rsid w:val="003B1A94"/>
    <w:rsid w:val="003B286B"/>
    <w:rsid w:val="003B3497"/>
    <w:rsid w:val="003B3EE4"/>
    <w:rsid w:val="003B4133"/>
    <w:rsid w:val="003B4643"/>
    <w:rsid w:val="003B49EE"/>
    <w:rsid w:val="003B4D63"/>
    <w:rsid w:val="003B61DD"/>
    <w:rsid w:val="003B7F02"/>
    <w:rsid w:val="003C4DC6"/>
    <w:rsid w:val="003C4DDD"/>
    <w:rsid w:val="003C558F"/>
    <w:rsid w:val="003C572A"/>
    <w:rsid w:val="003C5C05"/>
    <w:rsid w:val="003C5DAA"/>
    <w:rsid w:val="003C6607"/>
    <w:rsid w:val="003C6BC9"/>
    <w:rsid w:val="003C71D0"/>
    <w:rsid w:val="003D0680"/>
    <w:rsid w:val="003D18F9"/>
    <w:rsid w:val="003D59D3"/>
    <w:rsid w:val="003D76EC"/>
    <w:rsid w:val="003E03BB"/>
    <w:rsid w:val="003E0781"/>
    <w:rsid w:val="003E08F2"/>
    <w:rsid w:val="003E30D9"/>
    <w:rsid w:val="003E3A2F"/>
    <w:rsid w:val="003E4924"/>
    <w:rsid w:val="003E535F"/>
    <w:rsid w:val="003E568E"/>
    <w:rsid w:val="003E5DF5"/>
    <w:rsid w:val="003E609D"/>
    <w:rsid w:val="003E69F9"/>
    <w:rsid w:val="003E744C"/>
    <w:rsid w:val="003E7A7D"/>
    <w:rsid w:val="003F0D20"/>
    <w:rsid w:val="003F2656"/>
    <w:rsid w:val="003F26CB"/>
    <w:rsid w:val="003F2AF2"/>
    <w:rsid w:val="003F2B7E"/>
    <w:rsid w:val="003F2F3F"/>
    <w:rsid w:val="003F3522"/>
    <w:rsid w:val="003F4AAA"/>
    <w:rsid w:val="003F4B6F"/>
    <w:rsid w:val="003F61AF"/>
    <w:rsid w:val="0040055A"/>
    <w:rsid w:val="00400D00"/>
    <w:rsid w:val="00400D4C"/>
    <w:rsid w:val="00400EE1"/>
    <w:rsid w:val="00402503"/>
    <w:rsid w:val="004026EC"/>
    <w:rsid w:val="00402C66"/>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41390"/>
    <w:rsid w:val="00441491"/>
    <w:rsid w:val="004418D4"/>
    <w:rsid w:val="00442041"/>
    <w:rsid w:val="00442CCA"/>
    <w:rsid w:val="00442CEC"/>
    <w:rsid w:val="00445523"/>
    <w:rsid w:val="00445D03"/>
    <w:rsid w:val="0044678A"/>
    <w:rsid w:val="00450369"/>
    <w:rsid w:val="004524D5"/>
    <w:rsid w:val="00453A72"/>
    <w:rsid w:val="00455892"/>
    <w:rsid w:val="0045614D"/>
    <w:rsid w:val="00456D42"/>
    <w:rsid w:val="00460B53"/>
    <w:rsid w:val="00460FD9"/>
    <w:rsid w:val="004613BF"/>
    <w:rsid w:val="00461940"/>
    <w:rsid w:val="00461F91"/>
    <w:rsid w:val="00462176"/>
    <w:rsid w:val="00462FF3"/>
    <w:rsid w:val="00463D08"/>
    <w:rsid w:val="0046493A"/>
    <w:rsid w:val="00465274"/>
    <w:rsid w:val="004652A5"/>
    <w:rsid w:val="00465318"/>
    <w:rsid w:val="00467F28"/>
    <w:rsid w:val="00472A6B"/>
    <w:rsid w:val="00474D1E"/>
    <w:rsid w:val="0047564E"/>
    <w:rsid w:val="004758FF"/>
    <w:rsid w:val="004759D8"/>
    <w:rsid w:val="0047609F"/>
    <w:rsid w:val="00476836"/>
    <w:rsid w:val="0047754C"/>
    <w:rsid w:val="004777C2"/>
    <w:rsid w:val="004804F4"/>
    <w:rsid w:val="00481926"/>
    <w:rsid w:val="00481C7E"/>
    <w:rsid w:val="00482D97"/>
    <w:rsid w:val="004831E3"/>
    <w:rsid w:val="00485326"/>
    <w:rsid w:val="00485A50"/>
    <w:rsid w:val="004865A6"/>
    <w:rsid w:val="00486F25"/>
    <w:rsid w:val="0049127C"/>
    <w:rsid w:val="00491DC5"/>
    <w:rsid w:val="00492845"/>
    <w:rsid w:val="00492B78"/>
    <w:rsid w:val="004931AD"/>
    <w:rsid w:val="0049425E"/>
    <w:rsid w:val="004945AA"/>
    <w:rsid w:val="004969B5"/>
    <w:rsid w:val="004A2A1F"/>
    <w:rsid w:val="004A5024"/>
    <w:rsid w:val="004A63A2"/>
    <w:rsid w:val="004A7ACC"/>
    <w:rsid w:val="004B0214"/>
    <w:rsid w:val="004B047A"/>
    <w:rsid w:val="004B0829"/>
    <w:rsid w:val="004B1D20"/>
    <w:rsid w:val="004B29D0"/>
    <w:rsid w:val="004B3958"/>
    <w:rsid w:val="004B3C17"/>
    <w:rsid w:val="004B5417"/>
    <w:rsid w:val="004B5B45"/>
    <w:rsid w:val="004B6A7E"/>
    <w:rsid w:val="004B6B5B"/>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1896"/>
    <w:rsid w:val="004F2A51"/>
    <w:rsid w:val="004F300E"/>
    <w:rsid w:val="004F49B9"/>
    <w:rsid w:val="004F555A"/>
    <w:rsid w:val="004F5D95"/>
    <w:rsid w:val="004F5E6A"/>
    <w:rsid w:val="004F636C"/>
    <w:rsid w:val="004F65A4"/>
    <w:rsid w:val="004F7EF0"/>
    <w:rsid w:val="0050155B"/>
    <w:rsid w:val="00501BE3"/>
    <w:rsid w:val="00501F30"/>
    <w:rsid w:val="005029D1"/>
    <w:rsid w:val="00502DCE"/>
    <w:rsid w:val="00503EC2"/>
    <w:rsid w:val="00505A41"/>
    <w:rsid w:val="005066C9"/>
    <w:rsid w:val="005069E6"/>
    <w:rsid w:val="005078A8"/>
    <w:rsid w:val="00512D5E"/>
    <w:rsid w:val="00512DBD"/>
    <w:rsid w:val="00513359"/>
    <w:rsid w:val="005135B5"/>
    <w:rsid w:val="00514045"/>
    <w:rsid w:val="005155F1"/>
    <w:rsid w:val="00516B14"/>
    <w:rsid w:val="005204DF"/>
    <w:rsid w:val="0052064E"/>
    <w:rsid w:val="00520967"/>
    <w:rsid w:val="005209F9"/>
    <w:rsid w:val="00521DA5"/>
    <w:rsid w:val="0052340F"/>
    <w:rsid w:val="00524726"/>
    <w:rsid w:val="00524969"/>
    <w:rsid w:val="00524EF4"/>
    <w:rsid w:val="00525957"/>
    <w:rsid w:val="00525AD0"/>
    <w:rsid w:val="005267DB"/>
    <w:rsid w:val="005267DE"/>
    <w:rsid w:val="00530961"/>
    <w:rsid w:val="00531809"/>
    <w:rsid w:val="00533952"/>
    <w:rsid w:val="005339F0"/>
    <w:rsid w:val="00534000"/>
    <w:rsid w:val="00534305"/>
    <w:rsid w:val="00534508"/>
    <w:rsid w:val="00535491"/>
    <w:rsid w:val="005362CB"/>
    <w:rsid w:val="005363B2"/>
    <w:rsid w:val="0053660E"/>
    <w:rsid w:val="00536951"/>
    <w:rsid w:val="00537042"/>
    <w:rsid w:val="0053761A"/>
    <w:rsid w:val="00537B49"/>
    <w:rsid w:val="005411B2"/>
    <w:rsid w:val="00541A60"/>
    <w:rsid w:val="00542F3D"/>
    <w:rsid w:val="00545206"/>
    <w:rsid w:val="00546654"/>
    <w:rsid w:val="005512F5"/>
    <w:rsid w:val="00551718"/>
    <w:rsid w:val="00551C9C"/>
    <w:rsid w:val="00551CE1"/>
    <w:rsid w:val="00553515"/>
    <w:rsid w:val="00554A6D"/>
    <w:rsid w:val="005607FB"/>
    <w:rsid w:val="00561A15"/>
    <w:rsid w:val="00564791"/>
    <w:rsid w:val="005648C9"/>
    <w:rsid w:val="005662D8"/>
    <w:rsid w:val="00566363"/>
    <w:rsid w:val="0056689D"/>
    <w:rsid w:val="00566A12"/>
    <w:rsid w:val="0056760B"/>
    <w:rsid w:val="0057051C"/>
    <w:rsid w:val="005707D5"/>
    <w:rsid w:val="005709AB"/>
    <w:rsid w:val="005732B3"/>
    <w:rsid w:val="00573C6C"/>
    <w:rsid w:val="00575098"/>
    <w:rsid w:val="00576987"/>
    <w:rsid w:val="00576E84"/>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7EEE"/>
    <w:rsid w:val="005A192C"/>
    <w:rsid w:val="005A1BA1"/>
    <w:rsid w:val="005A2501"/>
    <w:rsid w:val="005A5530"/>
    <w:rsid w:val="005A6465"/>
    <w:rsid w:val="005B08DB"/>
    <w:rsid w:val="005B17E8"/>
    <w:rsid w:val="005B42BC"/>
    <w:rsid w:val="005B52CE"/>
    <w:rsid w:val="005B539D"/>
    <w:rsid w:val="005B5646"/>
    <w:rsid w:val="005B5B29"/>
    <w:rsid w:val="005B5EED"/>
    <w:rsid w:val="005B5F97"/>
    <w:rsid w:val="005B696C"/>
    <w:rsid w:val="005B76D2"/>
    <w:rsid w:val="005C06C0"/>
    <w:rsid w:val="005C0AF5"/>
    <w:rsid w:val="005C160E"/>
    <w:rsid w:val="005C25F9"/>
    <w:rsid w:val="005C2AF4"/>
    <w:rsid w:val="005C2F28"/>
    <w:rsid w:val="005C4BD0"/>
    <w:rsid w:val="005C63EF"/>
    <w:rsid w:val="005C76EF"/>
    <w:rsid w:val="005D0BD3"/>
    <w:rsid w:val="005D1DD1"/>
    <w:rsid w:val="005D2BB0"/>
    <w:rsid w:val="005D2EE9"/>
    <w:rsid w:val="005D3133"/>
    <w:rsid w:val="005D3166"/>
    <w:rsid w:val="005D3C27"/>
    <w:rsid w:val="005D44D9"/>
    <w:rsid w:val="005D4A98"/>
    <w:rsid w:val="005D4CA6"/>
    <w:rsid w:val="005D63AF"/>
    <w:rsid w:val="005D69A9"/>
    <w:rsid w:val="005D76E0"/>
    <w:rsid w:val="005E11B6"/>
    <w:rsid w:val="005E17C0"/>
    <w:rsid w:val="005E3114"/>
    <w:rsid w:val="005E31B3"/>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1023F"/>
    <w:rsid w:val="006104AB"/>
    <w:rsid w:val="00610AB0"/>
    <w:rsid w:val="0061151B"/>
    <w:rsid w:val="006116AB"/>
    <w:rsid w:val="00611F49"/>
    <w:rsid w:val="00612FB6"/>
    <w:rsid w:val="0061425F"/>
    <w:rsid w:val="00617414"/>
    <w:rsid w:val="00617779"/>
    <w:rsid w:val="00620B01"/>
    <w:rsid w:val="00621277"/>
    <w:rsid w:val="0062401B"/>
    <w:rsid w:val="00624159"/>
    <w:rsid w:val="00624635"/>
    <w:rsid w:val="006255B4"/>
    <w:rsid w:val="00625FBA"/>
    <w:rsid w:val="0063174D"/>
    <w:rsid w:val="00632BC4"/>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097F"/>
    <w:rsid w:val="006814FB"/>
    <w:rsid w:val="00682AAA"/>
    <w:rsid w:val="00682DCB"/>
    <w:rsid w:val="00683E98"/>
    <w:rsid w:val="00684A12"/>
    <w:rsid w:val="0068551F"/>
    <w:rsid w:val="0068776A"/>
    <w:rsid w:val="0069125D"/>
    <w:rsid w:val="00691555"/>
    <w:rsid w:val="00692738"/>
    <w:rsid w:val="00693124"/>
    <w:rsid w:val="0069376B"/>
    <w:rsid w:val="00693801"/>
    <w:rsid w:val="00693C37"/>
    <w:rsid w:val="00693EF5"/>
    <w:rsid w:val="006941C7"/>
    <w:rsid w:val="006943FA"/>
    <w:rsid w:val="006944B1"/>
    <w:rsid w:val="0069673E"/>
    <w:rsid w:val="00697181"/>
    <w:rsid w:val="00697629"/>
    <w:rsid w:val="0069788A"/>
    <w:rsid w:val="006A1995"/>
    <w:rsid w:val="006A1DFB"/>
    <w:rsid w:val="006A2389"/>
    <w:rsid w:val="006A285A"/>
    <w:rsid w:val="006A33FB"/>
    <w:rsid w:val="006A6091"/>
    <w:rsid w:val="006B0450"/>
    <w:rsid w:val="006B0ABE"/>
    <w:rsid w:val="006B18D2"/>
    <w:rsid w:val="006B29F6"/>
    <w:rsid w:val="006B4D8F"/>
    <w:rsid w:val="006C1373"/>
    <w:rsid w:val="006C269C"/>
    <w:rsid w:val="006C4B19"/>
    <w:rsid w:val="006C5A9A"/>
    <w:rsid w:val="006C60D3"/>
    <w:rsid w:val="006C6843"/>
    <w:rsid w:val="006C6BD0"/>
    <w:rsid w:val="006C7BA3"/>
    <w:rsid w:val="006C7F11"/>
    <w:rsid w:val="006D066C"/>
    <w:rsid w:val="006D0E57"/>
    <w:rsid w:val="006D0F1C"/>
    <w:rsid w:val="006D110A"/>
    <w:rsid w:val="006D1409"/>
    <w:rsid w:val="006D2894"/>
    <w:rsid w:val="006D4DDA"/>
    <w:rsid w:val="006D58F5"/>
    <w:rsid w:val="006D7964"/>
    <w:rsid w:val="006E0788"/>
    <w:rsid w:val="006E1327"/>
    <w:rsid w:val="006E1B07"/>
    <w:rsid w:val="006E1D5E"/>
    <w:rsid w:val="006E2620"/>
    <w:rsid w:val="006E4231"/>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1262"/>
    <w:rsid w:val="00702875"/>
    <w:rsid w:val="00703721"/>
    <w:rsid w:val="0070495C"/>
    <w:rsid w:val="00704961"/>
    <w:rsid w:val="00704FAF"/>
    <w:rsid w:val="0070760C"/>
    <w:rsid w:val="007079CC"/>
    <w:rsid w:val="00710C82"/>
    <w:rsid w:val="00710EA1"/>
    <w:rsid w:val="007115B1"/>
    <w:rsid w:val="007120B5"/>
    <w:rsid w:val="0071326F"/>
    <w:rsid w:val="00713CE0"/>
    <w:rsid w:val="007148B5"/>
    <w:rsid w:val="00715ADA"/>
    <w:rsid w:val="007164D4"/>
    <w:rsid w:val="0071745C"/>
    <w:rsid w:val="00717651"/>
    <w:rsid w:val="007176F2"/>
    <w:rsid w:val="0071773A"/>
    <w:rsid w:val="007226DC"/>
    <w:rsid w:val="00724291"/>
    <w:rsid w:val="0072486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3555"/>
    <w:rsid w:val="00753FF2"/>
    <w:rsid w:val="00755374"/>
    <w:rsid w:val="00756272"/>
    <w:rsid w:val="00756CAD"/>
    <w:rsid w:val="00757563"/>
    <w:rsid w:val="00761137"/>
    <w:rsid w:val="00761859"/>
    <w:rsid w:val="007619A6"/>
    <w:rsid w:val="00761A55"/>
    <w:rsid w:val="007623B3"/>
    <w:rsid w:val="00763809"/>
    <w:rsid w:val="00764A0D"/>
    <w:rsid w:val="007658A9"/>
    <w:rsid w:val="007674F8"/>
    <w:rsid w:val="00771190"/>
    <w:rsid w:val="00772336"/>
    <w:rsid w:val="00772FC1"/>
    <w:rsid w:val="00773083"/>
    <w:rsid w:val="00773BB0"/>
    <w:rsid w:val="00774909"/>
    <w:rsid w:val="007750FF"/>
    <w:rsid w:val="007763EF"/>
    <w:rsid w:val="00777D50"/>
    <w:rsid w:val="00777FE8"/>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A0775"/>
    <w:rsid w:val="007A25D7"/>
    <w:rsid w:val="007A2F6A"/>
    <w:rsid w:val="007A3969"/>
    <w:rsid w:val="007A469C"/>
    <w:rsid w:val="007A6170"/>
    <w:rsid w:val="007A674D"/>
    <w:rsid w:val="007B238F"/>
    <w:rsid w:val="007B3388"/>
    <w:rsid w:val="007B3C8A"/>
    <w:rsid w:val="007B41C1"/>
    <w:rsid w:val="007B42FC"/>
    <w:rsid w:val="007B4336"/>
    <w:rsid w:val="007B5104"/>
    <w:rsid w:val="007B54A0"/>
    <w:rsid w:val="007B5BE9"/>
    <w:rsid w:val="007B5E94"/>
    <w:rsid w:val="007B6548"/>
    <w:rsid w:val="007B6702"/>
    <w:rsid w:val="007B70BB"/>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BCC"/>
    <w:rsid w:val="007E3E4E"/>
    <w:rsid w:val="007E3EB8"/>
    <w:rsid w:val="007E426B"/>
    <w:rsid w:val="007E4350"/>
    <w:rsid w:val="007E5F92"/>
    <w:rsid w:val="007F0336"/>
    <w:rsid w:val="007F05EB"/>
    <w:rsid w:val="007F097D"/>
    <w:rsid w:val="007F0B42"/>
    <w:rsid w:val="007F0D2A"/>
    <w:rsid w:val="007F4188"/>
    <w:rsid w:val="007F5F3F"/>
    <w:rsid w:val="007F7D91"/>
    <w:rsid w:val="0080188D"/>
    <w:rsid w:val="008030AA"/>
    <w:rsid w:val="00803800"/>
    <w:rsid w:val="008038FF"/>
    <w:rsid w:val="00804C53"/>
    <w:rsid w:val="0080617A"/>
    <w:rsid w:val="00806841"/>
    <w:rsid w:val="00811413"/>
    <w:rsid w:val="00811D7B"/>
    <w:rsid w:val="008134AD"/>
    <w:rsid w:val="00813DA7"/>
    <w:rsid w:val="008146E9"/>
    <w:rsid w:val="00815221"/>
    <w:rsid w:val="00816030"/>
    <w:rsid w:val="00816094"/>
    <w:rsid w:val="0082211E"/>
    <w:rsid w:val="0082296F"/>
    <w:rsid w:val="00822EEB"/>
    <w:rsid w:val="0082492A"/>
    <w:rsid w:val="00826A05"/>
    <w:rsid w:val="008279EA"/>
    <w:rsid w:val="00827CD9"/>
    <w:rsid w:val="00830C2E"/>
    <w:rsid w:val="0083180C"/>
    <w:rsid w:val="00834F68"/>
    <w:rsid w:val="00835160"/>
    <w:rsid w:val="0083518E"/>
    <w:rsid w:val="0083576D"/>
    <w:rsid w:val="008359F9"/>
    <w:rsid w:val="00835D5D"/>
    <w:rsid w:val="00836520"/>
    <w:rsid w:val="00837A06"/>
    <w:rsid w:val="00837DE5"/>
    <w:rsid w:val="00841B67"/>
    <w:rsid w:val="00842359"/>
    <w:rsid w:val="0084359F"/>
    <w:rsid w:val="00843D2B"/>
    <w:rsid w:val="00844309"/>
    <w:rsid w:val="00846DDC"/>
    <w:rsid w:val="00847280"/>
    <w:rsid w:val="008506F7"/>
    <w:rsid w:val="00850808"/>
    <w:rsid w:val="00851CB9"/>
    <w:rsid w:val="008544C5"/>
    <w:rsid w:val="008549E7"/>
    <w:rsid w:val="00854B64"/>
    <w:rsid w:val="00857425"/>
    <w:rsid w:val="00857E92"/>
    <w:rsid w:val="008605DC"/>
    <w:rsid w:val="0086365D"/>
    <w:rsid w:val="008639B7"/>
    <w:rsid w:val="00864E93"/>
    <w:rsid w:val="0086544B"/>
    <w:rsid w:val="0086624C"/>
    <w:rsid w:val="00866C69"/>
    <w:rsid w:val="00866F7F"/>
    <w:rsid w:val="008703F2"/>
    <w:rsid w:val="00870EB0"/>
    <w:rsid w:val="008715C9"/>
    <w:rsid w:val="0087194D"/>
    <w:rsid w:val="00872B28"/>
    <w:rsid w:val="008734A1"/>
    <w:rsid w:val="00873FEC"/>
    <w:rsid w:val="00876D16"/>
    <w:rsid w:val="008771E8"/>
    <w:rsid w:val="008778D6"/>
    <w:rsid w:val="0088115A"/>
    <w:rsid w:val="00883211"/>
    <w:rsid w:val="00884EAE"/>
    <w:rsid w:val="00885D0A"/>
    <w:rsid w:val="00885E49"/>
    <w:rsid w:val="00886046"/>
    <w:rsid w:val="00890429"/>
    <w:rsid w:val="008904F6"/>
    <w:rsid w:val="008907AC"/>
    <w:rsid w:val="008911BA"/>
    <w:rsid w:val="0089121C"/>
    <w:rsid w:val="00893541"/>
    <w:rsid w:val="008936BC"/>
    <w:rsid w:val="008958E8"/>
    <w:rsid w:val="00895E5D"/>
    <w:rsid w:val="008A0913"/>
    <w:rsid w:val="008A2B4B"/>
    <w:rsid w:val="008A2F78"/>
    <w:rsid w:val="008A3259"/>
    <w:rsid w:val="008A4150"/>
    <w:rsid w:val="008A49FD"/>
    <w:rsid w:val="008A4CEF"/>
    <w:rsid w:val="008A5183"/>
    <w:rsid w:val="008A5AFC"/>
    <w:rsid w:val="008A69D6"/>
    <w:rsid w:val="008A7079"/>
    <w:rsid w:val="008A741B"/>
    <w:rsid w:val="008A7A60"/>
    <w:rsid w:val="008A7CCB"/>
    <w:rsid w:val="008A7F7D"/>
    <w:rsid w:val="008B1720"/>
    <w:rsid w:val="008B2ACD"/>
    <w:rsid w:val="008B30EF"/>
    <w:rsid w:val="008B322D"/>
    <w:rsid w:val="008B33C5"/>
    <w:rsid w:val="008B363A"/>
    <w:rsid w:val="008B4D41"/>
    <w:rsid w:val="008B5B2A"/>
    <w:rsid w:val="008B6172"/>
    <w:rsid w:val="008C059E"/>
    <w:rsid w:val="008C366B"/>
    <w:rsid w:val="008C4BDE"/>
    <w:rsid w:val="008C55BC"/>
    <w:rsid w:val="008C7F54"/>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F0944"/>
    <w:rsid w:val="008F1CB3"/>
    <w:rsid w:val="008F1CB8"/>
    <w:rsid w:val="008F3BA2"/>
    <w:rsid w:val="008F487C"/>
    <w:rsid w:val="008F512A"/>
    <w:rsid w:val="008F53D3"/>
    <w:rsid w:val="008F74D3"/>
    <w:rsid w:val="00900230"/>
    <w:rsid w:val="00900CEF"/>
    <w:rsid w:val="009015C3"/>
    <w:rsid w:val="009022C8"/>
    <w:rsid w:val="00902310"/>
    <w:rsid w:val="009026DC"/>
    <w:rsid w:val="009042E4"/>
    <w:rsid w:val="0090640F"/>
    <w:rsid w:val="009101F6"/>
    <w:rsid w:val="009103ED"/>
    <w:rsid w:val="009121E6"/>
    <w:rsid w:val="00912C95"/>
    <w:rsid w:val="00920C98"/>
    <w:rsid w:val="00920D77"/>
    <w:rsid w:val="009212E6"/>
    <w:rsid w:val="00921951"/>
    <w:rsid w:val="00922312"/>
    <w:rsid w:val="0092353A"/>
    <w:rsid w:val="00923BF8"/>
    <w:rsid w:val="009245B1"/>
    <w:rsid w:val="009253D9"/>
    <w:rsid w:val="00925869"/>
    <w:rsid w:val="00927540"/>
    <w:rsid w:val="00927624"/>
    <w:rsid w:val="00927C52"/>
    <w:rsid w:val="009330E8"/>
    <w:rsid w:val="00933196"/>
    <w:rsid w:val="00933742"/>
    <w:rsid w:val="00933FC7"/>
    <w:rsid w:val="009340E7"/>
    <w:rsid w:val="00934FE9"/>
    <w:rsid w:val="00936512"/>
    <w:rsid w:val="009371C4"/>
    <w:rsid w:val="0093778E"/>
    <w:rsid w:val="00940FE9"/>
    <w:rsid w:val="009447ED"/>
    <w:rsid w:val="00945BBE"/>
    <w:rsid w:val="00946639"/>
    <w:rsid w:val="00947B47"/>
    <w:rsid w:val="009502F7"/>
    <w:rsid w:val="00950DC2"/>
    <w:rsid w:val="00951EAF"/>
    <w:rsid w:val="00953072"/>
    <w:rsid w:val="009536A0"/>
    <w:rsid w:val="0095610C"/>
    <w:rsid w:val="00956F80"/>
    <w:rsid w:val="00957222"/>
    <w:rsid w:val="0095729E"/>
    <w:rsid w:val="009573C9"/>
    <w:rsid w:val="009574FE"/>
    <w:rsid w:val="00957B0D"/>
    <w:rsid w:val="00960FF7"/>
    <w:rsid w:val="009612CC"/>
    <w:rsid w:val="00961315"/>
    <w:rsid w:val="00962269"/>
    <w:rsid w:val="009624DE"/>
    <w:rsid w:val="0096309C"/>
    <w:rsid w:val="00965810"/>
    <w:rsid w:val="0096598C"/>
    <w:rsid w:val="0096620E"/>
    <w:rsid w:val="00966700"/>
    <w:rsid w:val="009673DA"/>
    <w:rsid w:val="00967583"/>
    <w:rsid w:val="00967639"/>
    <w:rsid w:val="00967DEE"/>
    <w:rsid w:val="00970866"/>
    <w:rsid w:val="00970E6B"/>
    <w:rsid w:val="009712A4"/>
    <w:rsid w:val="0097309C"/>
    <w:rsid w:val="00974320"/>
    <w:rsid w:val="0097580B"/>
    <w:rsid w:val="00976197"/>
    <w:rsid w:val="009774A0"/>
    <w:rsid w:val="00980862"/>
    <w:rsid w:val="00981690"/>
    <w:rsid w:val="0098260D"/>
    <w:rsid w:val="00983DD5"/>
    <w:rsid w:val="00984634"/>
    <w:rsid w:val="00984877"/>
    <w:rsid w:val="00984988"/>
    <w:rsid w:val="00986296"/>
    <w:rsid w:val="00987B34"/>
    <w:rsid w:val="00991B8D"/>
    <w:rsid w:val="009924AF"/>
    <w:rsid w:val="00992763"/>
    <w:rsid w:val="00993509"/>
    <w:rsid w:val="00993C35"/>
    <w:rsid w:val="00993C95"/>
    <w:rsid w:val="00994100"/>
    <w:rsid w:val="00994FB5"/>
    <w:rsid w:val="00995411"/>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07F2"/>
    <w:rsid w:val="009B52F3"/>
    <w:rsid w:val="009B6BCE"/>
    <w:rsid w:val="009B74AF"/>
    <w:rsid w:val="009C1B4C"/>
    <w:rsid w:val="009C1E0B"/>
    <w:rsid w:val="009C3099"/>
    <w:rsid w:val="009C31E1"/>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E3D"/>
    <w:rsid w:val="009D71E1"/>
    <w:rsid w:val="009D73B4"/>
    <w:rsid w:val="009D7564"/>
    <w:rsid w:val="009D758E"/>
    <w:rsid w:val="009E08A5"/>
    <w:rsid w:val="009E0F8A"/>
    <w:rsid w:val="009E1E19"/>
    <w:rsid w:val="009E22BF"/>
    <w:rsid w:val="009E2B51"/>
    <w:rsid w:val="009E2D86"/>
    <w:rsid w:val="009E4C8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3995"/>
    <w:rsid w:val="00A03AC5"/>
    <w:rsid w:val="00A03C22"/>
    <w:rsid w:val="00A04B41"/>
    <w:rsid w:val="00A04DF7"/>
    <w:rsid w:val="00A05B47"/>
    <w:rsid w:val="00A05CB8"/>
    <w:rsid w:val="00A05D77"/>
    <w:rsid w:val="00A05E92"/>
    <w:rsid w:val="00A06498"/>
    <w:rsid w:val="00A1238F"/>
    <w:rsid w:val="00A125E7"/>
    <w:rsid w:val="00A12A18"/>
    <w:rsid w:val="00A1475F"/>
    <w:rsid w:val="00A148BF"/>
    <w:rsid w:val="00A14DCE"/>
    <w:rsid w:val="00A15624"/>
    <w:rsid w:val="00A15764"/>
    <w:rsid w:val="00A209DD"/>
    <w:rsid w:val="00A2230E"/>
    <w:rsid w:val="00A235A9"/>
    <w:rsid w:val="00A23C23"/>
    <w:rsid w:val="00A24EEF"/>
    <w:rsid w:val="00A2744D"/>
    <w:rsid w:val="00A27AC9"/>
    <w:rsid w:val="00A301C9"/>
    <w:rsid w:val="00A30601"/>
    <w:rsid w:val="00A309BD"/>
    <w:rsid w:val="00A30F0C"/>
    <w:rsid w:val="00A31B54"/>
    <w:rsid w:val="00A32741"/>
    <w:rsid w:val="00A343D3"/>
    <w:rsid w:val="00A34A6F"/>
    <w:rsid w:val="00A35416"/>
    <w:rsid w:val="00A36414"/>
    <w:rsid w:val="00A37578"/>
    <w:rsid w:val="00A407D2"/>
    <w:rsid w:val="00A40FAA"/>
    <w:rsid w:val="00A429BE"/>
    <w:rsid w:val="00A432ED"/>
    <w:rsid w:val="00A4372B"/>
    <w:rsid w:val="00A4609A"/>
    <w:rsid w:val="00A469B6"/>
    <w:rsid w:val="00A46F33"/>
    <w:rsid w:val="00A51CB9"/>
    <w:rsid w:val="00A52301"/>
    <w:rsid w:val="00A53218"/>
    <w:rsid w:val="00A543B2"/>
    <w:rsid w:val="00A5531E"/>
    <w:rsid w:val="00A56090"/>
    <w:rsid w:val="00A56FA3"/>
    <w:rsid w:val="00A578F1"/>
    <w:rsid w:val="00A6041B"/>
    <w:rsid w:val="00A60AE3"/>
    <w:rsid w:val="00A61A17"/>
    <w:rsid w:val="00A62515"/>
    <w:rsid w:val="00A62CF5"/>
    <w:rsid w:val="00A62D51"/>
    <w:rsid w:val="00A63989"/>
    <w:rsid w:val="00A63EB3"/>
    <w:rsid w:val="00A649D3"/>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527A"/>
    <w:rsid w:val="00A865BC"/>
    <w:rsid w:val="00A86D5F"/>
    <w:rsid w:val="00A90403"/>
    <w:rsid w:val="00A90E66"/>
    <w:rsid w:val="00A93F97"/>
    <w:rsid w:val="00A93FCF"/>
    <w:rsid w:val="00A94B14"/>
    <w:rsid w:val="00A9561A"/>
    <w:rsid w:val="00A95D5D"/>
    <w:rsid w:val="00A96870"/>
    <w:rsid w:val="00A96EF0"/>
    <w:rsid w:val="00A97447"/>
    <w:rsid w:val="00AA0ABF"/>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5C2"/>
    <w:rsid w:val="00AD4C2A"/>
    <w:rsid w:val="00AE0306"/>
    <w:rsid w:val="00AE0C00"/>
    <w:rsid w:val="00AE23EC"/>
    <w:rsid w:val="00AE4293"/>
    <w:rsid w:val="00AE47D7"/>
    <w:rsid w:val="00AE49B5"/>
    <w:rsid w:val="00AE534B"/>
    <w:rsid w:val="00AE56D4"/>
    <w:rsid w:val="00AE5D4D"/>
    <w:rsid w:val="00AF060E"/>
    <w:rsid w:val="00AF0EBF"/>
    <w:rsid w:val="00AF1AE3"/>
    <w:rsid w:val="00AF20E5"/>
    <w:rsid w:val="00AF5813"/>
    <w:rsid w:val="00AF67F9"/>
    <w:rsid w:val="00AF73B1"/>
    <w:rsid w:val="00B01651"/>
    <w:rsid w:val="00B0207A"/>
    <w:rsid w:val="00B02BF6"/>
    <w:rsid w:val="00B031AC"/>
    <w:rsid w:val="00B04E16"/>
    <w:rsid w:val="00B05420"/>
    <w:rsid w:val="00B05567"/>
    <w:rsid w:val="00B06BB0"/>
    <w:rsid w:val="00B10281"/>
    <w:rsid w:val="00B12592"/>
    <w:rsid w:val="00B134DA"/>
    <w:rsid w:val="00B144D5"/>
    <w:rsid w:val="00B16296"/>
    <w:rsid w:val="00B17DAB"/>
    <w:rsid w:val="00B205A5"/>
    <w:rsid w:val="00B21785"/>
    <w:rsid w:val="00B23187"/>
    <w:rsid w:val="00B236A0"/>
    <w:rsid w:val="00B24C29"/>
    <w:rsid w:val="00B2518E"/>
    <w:rsid w:val="00B256A8"/>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5C3"/>
    <w:rsid w:val="00B43C30"/>
    <w:rsid w:val="00B45443"/>
    <w:rsid w:val="00B4756A"/>
    <w:rsid w:val="00B47A4F"/>
    <w:rsid w:val="00B47FCE"/>
    <w:rsid w:val="00B562BA"/>
    <w:rsid w:val="00B563D6"/>
    <w:rsid w:val="00B568BE"/>
    <w:rsid w:val="00B60E3E"/>
    <w:rsid w:val="00B617B3"/>
    <w:rsid w:val="00B6330A"/>
    <w:rsid w:val="00B63429"/>
    <w:rsid w:val="00B63A77"/>
    <w:rsid w:val="00B63CA6"/>
    <w:rsid w:val="00B6550C"/>
    <w:rsid w:val="00B67B35"/>
    <w:rsid w:val="00B706D4"/>
    <w:rsid w:val="00B70AD6"/>
    <w:rsid w:val="00B71392"/>
    <w:rsid w:val="00B720F4"/>
    <w:rsid w:val="00B72E6D"/>
    <w:rsid w:val="00B7404D"/>
    <w:rsid w:val="00B745CD"/>
    <w:rsid w:val="00B75D57"/>
    <w:rsid w:val="00B76275"/>
    <w:rsid w:val="00B77103"/>
    <w:rsid w:val="00B805A1"/>
    <w:rsid w:val="00B81B62"/>
    <w:rsid w:val="00B82CE4"/>
    <w:rsid w:val="00B836DE"/>
    <w:rsid w:val="00B83AD0"/>
    <w:rsid w:val="00B84DE5"/>
    <w:rsid w:val="00B8611D"/>
    <w:rsid w:val="00B861CF"/>
    <w:rsid w:val="00B868E4"/>
    <w:rsid w:val="00B91F75"/>
    <w:rsid w:val="00B92501"/>
    <w:rsid w:val="00B926D1"/>
    <w:rsid w:val="00B971AF"/>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47"/>
    <w:rsid w:val="00BC68BC"/>
    <w:rsid w:val="00BC6F67"/>
    <w:rsid w:val="00BC7EF2"/>
    <w:rsid w:val="00BD02B0"/>
    <w:rsid w:val="00BD10EF"/>
    <w:rsid w:val="00BD1E15"/>
    <w:rsid w:val="00BD2E6C"/>
    <w:rsid w:val="00BD4266"/>
    <w:rsid w:val="00BD4371"/>
    <w:rsid w:val="00BD4C3E"/>
    <w:rsid w:val="00BD5AF5"/>
    <w:rsid w:val="00BD7665"/>
    <w:rsid w:val="00BE249C"/>
    <w:rsid w:val="00BE2F9F"/>
    <w:rsid w:val="00BE31A9"/>
    <w:rsid w:val="00BE40F8"/>
    <w:rsid w:val="00BE60E1"/>
    <w:rsid w:val="00BE661D"/>
    <w:rsid w:val="00BE6AD2"/>
    <w:rsid w:val="00BE7353"/>
    <w:rsid w:val="00BF065D"/>
    <w:rsid w:val="00BF0932"/>
    <w:rsid w:val="00BF3A81"/>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4101"/>
    <w:rsid w:val="00C147C9"/>
    <w:rsid w:val="00C148B6"/>
    <w:rsid w:val="00C14F6F"/>
    <w:rsid w:val="00C1533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5465"/>
    <w:rsid w:val="00C459DF"/>
    <w:rsid w:val="00C45FB0"/>
    <w:rsid w:val="00C465CC"/>
    <w:rsid w:val="00C47D68"/>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600C"/>
    <w:rsid w:val="00C801F2"/>
    <w:rsid w:val="00C80ED6"/>
    <w:rsid w:val="00C81354"/>
    <w:rsid w:val="00C81847"/>
    <w:rsid w:val="00C81FBB"/>
    <w:rsid w:val="00C81FD3"/>
    <w:rsid w:val="00C8286C"/>
    <w:rsid w:val="00C838B9"/>
    <w:rsid w:val="00C83F81"/>
    <w:rsid w:val="00C83F98"/>
    <w:rsid w:val="00C84044"/>
    <w:rsid w:val="00C866C0"/>
    <w:rsid w:val="00C868F5"/>
    <w:rsid w:val="00C86EBA"/>
    <w:rsid w:val="00C87C01"/>
    <w:rsid w:val="00C87C26"/>
    <w:rsid w:val="00C946A3"/>
    <w:rsid w:val="00C963EE"/>
    <w:rsid w:val="00C966E0"/>
    <w:rsid w:val="00CA011B"/>
    <w:rsid w:val="00CA0310"/>
    <w:rsid w:val="00CA06C1"/>
    <w:rsid w:val="00CA06C8"/>
    <w:rsid w:val="00CA0AFE"/>
    <w:rsid w:val="00CA1C33"/>
    <w:rsid w:val="00CA1F96"/>
    <w:rsid w:val="00CA2253"/>
    <w:rsid w:val="00CA330B"/>
    <w:rsid w:val="00CA4683"/>
    <w:rsid w:val="00CA4A76"/>
    <w:rsid w:val="00CA4BBE"/>
    <w:rsid w:val="00CA5D64"/>
    <w:rsid w:val="00CA5DB7"/>
    <w:rsid w:val="00CA6948"/>
    <w:rsid w:val="00CA7ABF"/>
    <w:rsid w:val="00CB00EE"/>
    <w:rsid w:val="00CB0FA6"/>
    <w:rsid w:val="00CB1AE7"/>
    <w:rsid w:val="00CB1E14"/>
    <w:rsid w:val="00CB5516"/>
    <w:rsid w:val="00CB5D0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3017"/>
    <w:rsid w:val="00CE390F"/>
    <w:rsid w:val="00CE66A3"/>
    <w:rsid w:val="00CE6955"/>
    <w:rsid w:val="00CE6A8C"/>
    <w:rsid w:val="00CF187C"/>
    <w:rsid w:val="00CF2636"/>
    <w:rsid w:val="00CF2682"/>
    <w:rsid w:val="00CF298C"/>
    <w:rsid w:val="00CF3BA9"/>
    <w:rsid w:val="00CF3CEE"/>
    <w:rsid w:val="00CF3DCD"/>
    <w:rsid w:val="00CF4084"/>
    <w:rsid w:val="00CF73F6"/>
    <w:rsid w:val="00CF7961"/>
    <w:rsid w:val="00CF7D1E"/>
    <w:rsid w:val="00D01159"/>
    <w:rsid w:val="00D01C3A"/>
    <w:rsid w:val="00D039DB"/>
    <w:rsid w:val="00D0470B"/>
    <w:rsid w:val="00D04A20"/>
    <w:rsid w:val="00D04D69"/>
    <w:rsid w:val="00D10F19"/>
    <w:rsid w:val="00D113D4"/>
    <w:rsid w:val="00D11DC9"/>
    <w:rsid w:val="00D12F68"/>
    <w:rsid w:val="00D13FF2"/>
    <w:rsid w:val="00D16C65"/>
    <w:rsid w:val="00D16F79"/>
    <w:rsid w:val="00D20DF5"/>
    <w:rsid w:val="00D21264"/>
    <w:rsid w:val="00D239CB"/>
    <w:rsid w:val="00D248AD"/>
    <w:rsid w:val="00D24F9D"/>
    <w:rsid w:val="00D2560A"/>
    <w:rsid w:val="00D25EF1"/>
    <w:rsid w:val="00D26F12"/>
    <w:rsid w:val="00D3063A"/>
    <w:rsid w:val="00D32889"/>
    <w:rsid w:val="00D33097"/>
    <w:rsid w:val="00D336EC"/>
    <w:rsid w:val="00D33C2F"/>
    <w:rsid w:val="00D34061"/>
    <w:rsid w:val="00D34D04"/>
    <w:rsid w:val="00D357B0"/>
    <w:rsid w:val="00D3630E"/>
    <w:rsid w:val="00D37A13"/>
    <w:rsid w:val="00D40D10"/>
    <w:rsid w:val="00D410E3"/>
    <w:rsid w:val="00D41829"/>
    <w:rsid w:val="00D419D1"/>
    <w:rsid w:val="00D41E1E"/>
    <w:rsid w:val="00D41E3F"/>
    <w:rsid w:val="00D41FEE"/>
    <w:rsid w:val="00D4331C"/>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4076"/>
    <w:rsid w:val="00D75BC8"/>
    <w:rsid w:val="00D76BC0"/>
    <w:rsid w:val="00D772F8"/>
    <w:rsid w:val="00D80A54"/>
    <w:rsid w:val="00D80B02"/>
    <w:rsid w:val="00D815AC"/>
    <w:rsid w:val="00D82102"/>
    <w:rsid w:val="00D82BF5"/>
    <w:rsid w:val="00D83BC4"/>
    <w:rsid w:val="00D85902"/>
    <w:rsid w:val="00D86398"/>
    <w:rsid w:val="00D87079"/>
    <w:rsid w:val="00D90338"/>
    <w:rsid w:val="00D90444"/>
    <w:rsid w:val="00D92DE1"/>
    <w:rsid w:val="00D92FE0"/>
    <w:rsid w:val="00D93956"/>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853"/>
    <w:rsid w:val="00DC096E"/>
    <w:rsid w:val="00DC0B1E"/>
    <w:rsid w:val="00DC0E9B"/>
    <w:rsid w:val="00DC14A0"/>
    <w:rsid w:val="00DC1901"/>
    <w:rsid w:val="00DC26F7"/>
    <w:rsid w:val="00DC2708"/>
    <w:rsid w:val="00DC4AAD"/>
    <w:rsid w:val="00DC4BDE"/>
    <w:rsid w:val="00DC57A1"/>
    <w:rsid w:val="00DC5B08"/>
    <w:rsid w:val="00DC6901"/>
    <w:rsid w:val="00DC732C"/>
    <w:rsid w:val="00DC7EF0"/>
    <w:rsid w:val="00DD04FE"/>
    <w:rsid w:val="00DD0D12"/>
    <w:rsid w:val="00DD157B"/>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7AB2"/>
    <w:rsid w:val="00DE7E45"/>
    <w:rsid w:val="00DF0352"/>
    <w:rsid w:val="00DF0D04"/>
    <w:rsid w:val="00DF26C1"/>
    <w:rsid w:val="00DF2FFB"/>
    <w:rsid w:val="00DF35D9"/>
    <w:rsid w:val="00DF3E63"/>
    <w:rsid w:val="00DF5095"/>
    <w:rsid w:val="00DF57AF"/>
    <w:rsid w:val="00DF64C8"/>
    <w:rsid w:val="00DF6FB9"/>
    <w:rsid w:val="00DF77C3"/>
    <w:rsid w:val="00DF7FAF"/>
    <w:rsid w:val="00E0437E"/>
    <w:rsid w:val="00E050BB"/>
    <w:rsid w:val="00E059FD"/>
    <w:rsid w:val="00E05D8E"/>
    <w:rsid w:val="00E07736"/>
    <w:rsid w:val="00E11658"/>
    <w:rsid w:val="00E117F2"/>
    <w:rsid w:val="00E12D7C"/>
    <w:rsid w:val="00E132CD"/>
    <w:rsid w:val="00E143AE"/>
    <w:rsid w:val="00E147CE"/>
    <w:rsid w:val="00E14CE2"/>
    <w:rsid w:val="00E1600F"/>
    <w:rsid w:val="00E169B9"/>
    <w:rsid w:val="00E171BF"/>
    <w:rsid w:val="00E17CA6"/>
    <w:rsid w:val="00E200F3"/>
    <w:rsid w:val="00E23C0E"/>
    <w:rsid w:val="00E23CFF"/>
    <w:rsid w:val="00E25BB4"/>
    <w:rsid w:val="00E26AC6"/>
    <w:rsid w:val="00E305DC"/>
    <w:rsid w:val="00E309CE"/>
    <w:rsid w:val="00E30B31"/>
    <w:rsid w:val="00E31761"/>
    <w:rsid w:val="00E326B1"/>
    <w:rsid w:val="00E327C1"/>
    <w:rsid w:val="00E33D04"/>
    <w:rsid w:val="00E349A8"/>
    <w:rsid w:val="00E35289"/>
    <w:rsid w:val="00E354A1"/>
    <w:rsid w:val="00E361A5"/>
    <w:rsid w:val="00E36651"/>
    <w:rsid w:val="00E3738C"/>
    <w:rsid w:val="00E37C1E"/>
    <w:rsid w:val="00E41A59"/>
    <w:rsid w:val="00E4220C"/>
    <w:rsid w:val="00E42A69"/>
    <w:rsid w:val="00E4426C"/>
    <w:rsid w:val="00E44905"/>
    <w:rsid w:val="00E455D1"/>
    <w:rsid w:val="00E45D10"/>
    <w:rsid w:val="00E46C69"/>
    <w:rsid w:val="00E46EA3"/>
    <w:rsid w:val="00E47FED"/>
    <w:rsid w:val="00E5017B"/>
    <w:rsid w:val="00E51B5C"/>
    <w:rsid w:val="00E52C54"/>
    <w:rsid w:val="00E53608"/>
    <w:rsid w:val="00E543C8"/>
    <w:rsid w:val="00E54DCC"/>
    <w:rsid w:val="00E5774B"/>
    <w:rsid w:val="00E5793B"/>
    <w:rsid w:val="00E628A0"/>
    <w:rsid w:val="00E62E01"/>
    <w:rsid w:val="00E6552E"/>
    <w:rsid w:val="00E65605"/>
    <w:rsid w:val="00E67012"/>
    <w:rsid w:val="00E70BC7"/>
    <w:rsid w:val="00E741AC"/>
    <w:rsid w:val="00E74F1C"/>
    <w:rsid w:val="00E75B6C"/>
    <w:rsid w:val="00E76078"/>
    <w:rsid w:val="00E77554"/>
    <w:rsid w:val="00E779A8"/>
    <w:rsid w:val="00E77FA1"/>
    <w:rsid w:val="00E801EC"/>
    <w:rsid w:val="00E814D9"/>
    <w:rsid w:val="00E819D4"/>
    <w:rsid w:val="00E83333"/>
    <w:rsid w:val="00E838C9"/>
    <w:rsid w:val="00E83C47"/>
    <w:rsid w:val="00E85320"/>
    <w:rsid w:val="00E85433"/>
    <w:rsid w:val="00E854F9"/>
    <w:rsid w:val="00E8799C"/>
    <w:rsid w:val="00E90CF7"/>
    <w:rsid w:val="00E927C1"/>
    <w:rsid w:val="00E931A1"/>
    <w:rsid w:val="00E93483"/>
    <w:rsid w:val="00E96158"/>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57A1"/>
    <w:rsid w:val="00EB591A"/>
    <w:rsid w:val="00EB5B2F"/>
    <w:rsid w:val="00EB5F9A"/>
    <w:rsid w:val="00EB7703"/>
    <w:rsid w:val="00EC0516"/>
    <w:rsid w:val="00EC0E4D"/>
    <w:rsid w:val="00EC51A9"/>
    <w:rsid w:val="00EC58CB"/>
    <w:rsid w:val="00EC5AEA"/>
    <w:rsid w:val="00EC5B59"/>
    <w:rsid w:val="00EC68F9"/>
    <w:rsid w:val="00EC6AEA"/>
    <w:rsid w:val="00EC703D"/>
    <w:rsid w:val="00EC748E"/>
    <w:rsid w:val="00ED0575"/>
    <w:rsid w:val="00ED19AC"/>
    <w:rsid w:val="00ED2982"/>
    <w:rsid w:val="00ED402D"/>
    <w:rsid w:val="00ED4548"/>
    <w:rsid w:val="00ED657E"/>
    <w:rsid w:val="00ED6A99"/>
    <w:rsid w:val="00ED6B1B"/>
    <w:rsid w:val="00ED7DE3"/>
    <w:rsid w:val="00EE1308"/>
    <w:rsid w:val="00EE1DE9"/>
    <w:rsid w:val="00EE35C4"/>
    <w:rsid w:val="00EE7581"/>
    <w:rsid w:val="00EF0069"/>
    <w:rsid w:val="00EF05F3"/>
    <w:rsid w:val="00EF0CD6"/>
    <w:rsid w:val="00EF35F6"/>
    <w:rsid w:val="00EF3786"/>
    <w:rsid w:val="00EF3E86"/>
    <w:rsid w:val="00EF41DC"/>
    <w:rsid w:val="00EF5530"/>
    <w:rsid w:val="00EF5BE5"/>
    <w:rsid w:val="00EF614D"/>
    <w:rsid w:val="00EF69D5"/>
    <w:rsid w:val="00EF6CE7"/>
    <w:rsid w:val="00EF6D9F"/>
    <w:rsid w:val="00EF7533"/>
    <w:rsid w:val="00F015D0"/>
    <w:rsid w:val="00F01CAE"/>
    <w:rsid w:val="00F0488E"/>
    <w:rsid w:val="00F0569D"/>
    <w:rsid w:val="00F058B6"/>
    <w:rsid w:val="00F10D1E"/>
    <w:rsid w:val="00F111AF"/>
    <w:rsid w:val="00F1177A"/>
    <w:rsid w:val="00F121A3"/>
    <w:rsid w:val="00F145A2"/>
    <w:rsid w:val="00F16695"/>
    <w:rsid w:val="00F1701E"/>
    <w:rsid w:val="00F200FF"/>
    <w:rsid w:val="00F21E3A"/>
    <w:rsid w:val="00F24296"/>
    <w:rsid w:val="00F317BC"/>
    <w:rsid w:val="00F32FAD"/>
    <w:rsid w:val="00F331DE"/>
    <w:rsid w:val="00F34421"/>
    <w:rsid w:val="00F346BA"/>
    <w:rsid w:val="00F34A2D"/>
    <w:rsid w:val="00F34EC4"/>
    <w:rsid w:val="00F35CD8"/>
    <w:rsid w:val="00F3689D"/>
    <w:rsid w:val="00F36B62"/>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CCE"/>
    <w:rsid w:val="00F54D75"/>
    <w:rsid w:val="00F55182"/>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81978"/>
    <w:rsid w:val="00F8317E"/>
    <w:rsid w:val="00F842EB"/>
    <w:rsid w:val="00F84E3A"/>
    <w:rsid w:val="00F8560F"/>
    <w:rsid w:val="00F867B4"/>
    <w:rsid w:val="00F87778"/>
    <w:rsid w:val="00F87883"/>
    <w:rsid w:val="00F907A8"/>
    <w:rsid w:val="00F9080E"/>
    <w:rsid w:val="00F9121C"/>
    <w:rsid w:val="00F92436"/>
    <w:rsid w:val="00F92D14"/>
    <w:rsid w:val="00F93AF9"/>
    <w:rsid w:val="00F93E8E"/>
    <w:rsid w:val="00F94EF5"/>
    <w:rsid w:val="00F9555C"/>
    <w:rsid w:val="00F9571D"/>
    <w:rsid w:val="00F96595"/>
    <w:rsid w:val="00F97FF1"/>
    <w:rsid w:val="00FA0E7F"/>
    <w:rsid w:val="00FA1738"/>
    <w:rsid w:val="00FA292A"/>
    <w:rsid w:val="00FA2AAF"/>
    <w:rsid w:val="00FA2CED"/>
    <w:rsid w:val="00FA2DB9"/>
    <w:rsid w:val="00FA34F1"/>
    <w:rsid w:val="00FA39B3"/>
    <w:rsid w:val="00FA5E5F"/>
    <w:rsid w:val="00FA6672"/>
    <w:rsid w:val="00FA68F0"/>
    <w:rsid w:val="00FA6A65"/>
    <w:rsid w:val="00FB1181"/>
    <w:rsid w:val="00FB1752"/>
    <w:rsid w:val="00FB2109"/>
    <w:rsid w:val="00FB297E"/>
    <w:rsid w:val="00FB2FAD"/>
    <w:rsid w:val="00FB3985"/>
    <w:rsid w:val="00FB4D41"/>
    <w:rsid w:val="00FB65F9"/>
    <w:rsid w:val="00FB6A28"/>
    <w:rsid w:val="00FC3272"/>
    <w:rsid w:val="00FC5997"/>
    <w:rsid w:val="00FC5AF6"/>
    <w:rsid w:val="00FD03E8"/>
    <w:rsid w:val="00FD35F7"/>
    <w:rsid w:val="00FD3FB8"/>
    <w:rsid w:val="00FD3FF9"/>
    <w:rsid w:val="00FD427E"/>
    <w:rsid w:val="00FD42D9"/>
    <w:rsid w:val="00FD583F"/>
    <w:rsid w:val="00FD63A0"/>
    <w:rsid w:val="00FD6E6E"/>
    <w:rsid w:val="00FD7176"/>
    <w:rsid w:val="00FD7F0A"/>
    <w:rsid w:val="00FE0744"/>
    <w:rsid w:val="00FE2929"/>
    <w:rsid w:val="00FE29C0"/>
    <w:rsid w:val="00FE2DF5"/>
    <w:rsid w:val="00FE31E7"/>
    <w:rsid w:val="00FE3970"/>
    <w:rsid w:val="00FE3AB8"/>
    <w:rsid w:val="00FE46D6"/>
    <w:rsid w:val="00FE527D"/>
    <w:rsid w:val="00FE5658"/>
    <w:rsid w:val="00FE7ABF"/>
    <w:rsid w:val="00FF0BB3"/>
    <w:rsid w:val="00FF2F34"/>
    <w:rsid w:val="00FF42E1"/>
    <w:rsid w:val="00FF49BF"/>
    <w:rsid w:val="00FF532B"/>
    <w:rsid w:val="00FF61E4"/>
    <w:rsid w:val="00FF6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表段落,列,列表段"/>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出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5">
    <w:name w:val="toc 5"/>
    <w:basedOn w:val="41"/>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41">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28"/>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33004098">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package" Target="embeddings/Microsoft_Excel_Worksheet.xlsx"/><Relationship Id="rId2" Type="http://schemas.openxmlformats.org/officeDocument/2006/relationships/numbering" Target="numbering.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package" Target="embeddings/Microsoft_Word_Document.docx"/><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1.emf"/></Relationships>
</file>

<file path=word/charts/_rels/chart1.xml.rels><?xml version="1.0" encoding="UTF-8" standalone="yes"?>
<Relationships xmlns="http://schemas.openxmlformats.org/package/2006/relationships"><Relationship Id="rId3" Type="http://schemas.openxmlformats.org/officeDocument/2006/relationships/oleObject" Target="file:///E:\000-&#26700;&#38754;&#24037;&#20316;&#25991;&#20214;-20180912\3GPP-&#36817;&#26399;&#20250;&#35758;review-20190218\31-RAN1-102e-2020708\04-post%20email%20discussion\9\&#36213;&#20521;\R1-2005005-CMCC-FR2-Urban+and+InH-&#30011;&#22270;-&#36213;&#20521;-6.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oleObject" Target="file:///E:\000-&#26700;&#38754;&#24037;&#20316;&#25991;&#20214;-20180912\3GPP-&#36817;&#26399;&#20250;&#35758;review-20190218\31-RAN1-102e-2020708\04-post%20email%20discussion\9\&#36213;&#20521;\R1-2005005-CMCC-FR2-Urban+and+InH-&#30011;&#22270;-&#36213;&#20521;-6.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000-&#26700;&#38754;&#24037;&#20316;&#25991;&#20214;-20180912\3GPP-&#36817;&#26399;&#20250;&#35758;review-20190218\31-RAN1-102e-2020708\04-post%20email%20discussion\9\&#36213;&#20521;\R1-2005005-CMCC-FR2-Urban+and+InH-&#30011;&#22270;-&#36213;&#20521;-6.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000-&#26700;&#38754;&#24037;&#20316;&#25991;&#20214;-20180912\3GPP-&#36817;&#26399;&#20250;&#35758;review-20190218\31-RAN1-102e-2020708\04-post%20email%20discussion\9\&#36213;&#20521;\R1-2005005-CMCC-FR2-Urban+and+InH-&#30011;&#22270;-&#36213;&#20521;-6.xlsx" TargetMode="Externa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2.xml"/></Relationships>
</file>

<file path=word/charts/_rels/chart5.xml.rels><?xml version="1.0" encoding="UTF-8" standalone="yes"?>
<Relationships xmlns="http://schemas.openxmlformats.org/package/2006/relationships"><Relationship Id="rId3" Type="http://schemas.openxmlformats.org/officeDocument/2006/relationships/oleObject" Target="file:///E:\000-&#26700;&#38754;&#24037;&#20316;&#25991;&#20214;-20180912\3GPP-&#36817;&#26399;&#20250;&#35758;review-20190218\31-RAN1-102e-2020708\04-post%20email%20discussion\9\&#36213;&#20521;\R1-2005005-CMCC-FR2-Urban+and+InH-&#30011;&#22270;-&#36213;&#20521;-6.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000-&#26700;&#38754;&#24037;&#20316;&#25991;&#20214;-20180912\3GPP-&#36817;&#26399;&#20250;&#35758;review-20190218\31-RAN1-102e-2020708\04-post%20email%20discussion\9\&#36213;&#20521;\R1-2005005-CMCC-FR2-Urban+and+InH-&#30011;&#22270;-&#36213;&#20521;-6.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altLang="zh-CN" sz="1000"/>
              <a:t>FR2 Urban indoor_MPL</a:t>
            </a:r>
            <a:endParaRPr lang="zh-CN" alt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Sheet1_v13!$D$4:$X$4</c:f>
              <c:strCache>
                <c:ptCount val="21"/>
                <c:pt idx="0">
                  <c:v>PUSCH-urban-O2I</c:v>
                </c:pt>
                <c:pt idx="1">
                  <c:v>PUSCH-voip-1-rep</c:v>
                </c:pt>
                <c:pt idx="2">
                  <c:v>PUSCH-msg 3</c:v>
                </c:pt>
                <c:pt idx="3">
                  <c:v>PUCCH format 1</c:v>
                </c:pt>
                <c:pt idx="4">
                  <c:v>PUCCH format  3-11bit</c:v>
                </c:pt>
                <c:pt idx="5">
                  <c:v>PUCCH format 3-22bit</c:v>
                </c:pt>
                <c:pt idx="6">
                  <c:v>PRACH B4-120k</c:v>
                </c:pt>
                <c:pt idx="8">
                  <c:v>PDSCH 25Mbps_v13 </c:v>
                </c:pt>
                <c:pt idx="9">
                  <c:v>PDSCH voip_v13 </c:v>
                </c:pt>
                <c:pt idx="10">
                  <c:v>PDSCH msg 4_v13 </c:v>
                </c:pt>
                <c:pt idx="11">
                  <c:v>PBCH with 8 beams _v13 </c:v>
                </c:pt>
                <c:pt idx="12">
                  <c:v>PDCCH with 8 beams 40bit_v13 </c:v>
                </c:pt>
                <c:pt idx="13">
                  <c:v>PDCCH with 8 beams msg 2-29bit_v13 </c:v>
                </c:pt>
                <c:pt idx="15">
                  <c:v>PDSCH 25Mbps </c:v>
                </c:pt>
                <c:pt idx="16">
                  <c:v>PDSCH voip</c:v>
                </c:pt>
                <c:pt idx="17">
                  <c:v>PDSCH msg 4</c:v>
                </c:pt>
                <c:pt idx="18">
                  <c:v>PBCH with 8 beams </c:v>
                </c:pt>
                <c:pt idx="19">
                  <c:v>PDCCH with 8 beams 40bit</c:v>
                </c:pt>
                <c:pt idx="20">
                  <c:v>PDCCH with 8 beams msg 2-29bit</c:v>
                </c:pt>
              </c:strCache>
            </c:strRef>
          </c:cat>
          <c:val>
            <c:numRef>
              <c:f>Sheet1_v13!$D$5:$X$5</c:f>
              <c:numCache>
                <c:formatCode>0.00</c:formatCode>
                <c:ptCount val="21"/>
                <c:pt idx="0">
                  <c:v>103.36138521697586</c:v>
                </c:pt>
                <c:pt idx="1">
                  <c:v>114.51199785089287</c:v>
                </c:pt>
                <c:pt idx="2">
                  <c:v>117.92229780753269</c:v>
                </c:pt>
                <c:pt idx="3">
                  <c:v>116.477463589259</c:v>
                </c:pt>
                <c:pt idx="4">
                  <c:v>113.38746358925897</c:v>
                </c:pt>
                <c:pt idx="5">
                  <c:v>111.73746358925899</c:v>
                </c:pt>
                <c:pt idx="6">
                  <c:v>119.44565112878274</c:v>
                </c:pt>
                <c:pt idx="8">
                  <c:v>129.9615880124289</c:v>
                </c:pt>
                <c:pt idx="9">
                  <c:v>127.86158801242888</c:v>
                </c:pt>
                <c:pt idx="10">
                  <c:v>129.36158801242888</c:v>
                </c:pt>
                <c:pt idx="11">
                  <c:v>126.95158801242889</c:v>
                </c:pt>
                <c:pt idx="12">
                  <c:v>125.24158801242891</c:v>
                </c:pt>
                <c:pt idx="13">
                  <c:v>125.1815880124289</c:v>
                </c:pt>
                <c:pt idx="15">
                  <c:v>116.96158801242888</c:v>
                </c:pt>
                <c:pt idx="16">
                  <c:v>114.86158801242888</c:v>
                </c:pt>
                <c:pt idx="17">
                  <c:v>116.36158801242888</c:v>
                </c:pt>
                <c:pt idx="18">
                  <c:v>113.95158801242889</c:v>
                </c:pt>
                <c:pt idx="19">
                  <c:v>112.24158801242891</c:v>
                </c:pt>
                <c:pt idx="20">
                  <c:v>112.1815880124289</c:v>
                </c:pt>
              </c:numCache>
            </c:numRef>
          </c:val>
          <c:extLst>
            <c:ext xmlns:c16="http://schemas.microsoft.com/office/drawing/2014/chart" uri="{C3380CC4-5D6E-409C-BE32-E72D297353CC}">
              <c16:uniqueId val="{00000000-6226-41C6-BA11-F2D2DD04175E}"/>
            </c:ext>
          </c:extLst>
        </c:ser>
        <c:dLbls>
          <c:showLegendKey val="0"/>
          <c:showVal val="0"/>
          <c:showCatName val="0"/>
          <c:showSerName val="0"/>
          <c:showPercent val="0"/>
          <c:showBubbleSize val="0"/>
        </c:dLbls>
        <c:gapWidth val="182"/>
        <c:axId val="177122432"/>
        <c:axId val="182867296"/>
      </c:barChart>
      <c:catAx>
        <c:axId val="17712243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82867296"/>
        <c:crosses val="autoZero"/>
        <c:auto val="1"/>
        <c:lblAlgn val="ctr"/>
        <c:lblOffset val="100"/>
        <c:noMultiLvlLbl val="0"/>
      </c:catAx>
      <c:valAx>
        <c:axId val="182867296"/>
        <c:scaling>
          <c:orientation val="minMax"/>
          <c:min val="100"/>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77122432"/>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altLang="zh-CN" sz="1000" b="0" i="0" baseline="0">
                <a:effectLst/>
              </a:rPr>
              <a:t>FR2 Urban indoor_MIL</a:t>
            </a:r>
            <a:endParaRPr lang="zh-CN" altLang="zh-CN" sz="1000">
              <a:effectLst/>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Sheet1_v13!$D$29:$X$29</c:f>
              <c:strCache>
                <c:ptCount val="21"/>
                <c:pt idx="0">
                  <c:v>PUSCH-urban-O2I</c:v>
                </c:pt>
                <c:pt idx="1">
                  <c:v>PUSCH-voip-1-rep</c:v>
                </c:pt>
                <c:pt idx="2">
                  <c:v>PUSCH-msg 3</c:v>
                </c:pt>
                <c:pt idx="3">
                  <c:v>PUCCH format 1</c:v>
                </c:pt>
                <c:pt idx="4">
                  <c:v>PUCCH format  3-11bit</c:v>
                </c:pt>
                <c:pt idx="5">
                  <c:v>PUCCH format 3-22bit</c:v>
                </c:pt>
                <c:pt idx="6">
                  <c:v>PRACH B4-120k</c:v>
                </c:pt>
                <c:pt idx="8">
                  <c:v>PDSCH 25Mbps_v13 </c:v>
                </c:pt>
                <c:pt idx="9">
                  <c:v>PDSCH voip_v13 </c:v>
                </c:pt>
                <c:pt idx="10">
                  <c:v>PDSCH msg 4_v13 </c:v>
                </c:pt>
                <c:pt idx="11">
                  <c:v>PBCH with 8 beams _v13 </c:v>
                </c:pt>
                <c:pt idx="12">
                  <c:v>PDCCH with 8 beams 40bit_v13 </c:v>
                </c:pt>
                <c:pt idx="13">
                  <c:v>PDCCH with 8 beams msg 2-29bit_v13 </c:v>
                </c:pt>
                <c:pt idx="15">
                  <c:v>PDSCH 25Mbps </c:v>
                </c:pt>
                <c:pt idx="16">
                  <c:v>PDSCH voip</c:v>
                </c:pt>
                <c:pt idx="17">
                  <c:v>PDSCH msg 4</c:v>
                </c:pt>
                <c:pt idx="18">
                  <c:v>PBCH with 8 beams </c:v>
                </c:pt>
                <c:pt idx="19">
                  <c:v>PDCCH with 8 beams 40bit</c:v>
                </c:pt>
                <c:pt idx="20">
                  <c:v>PDCCH with 8 beams msg 2-29bit</c:v>
                </c:pt>
              </c:strCache>
            </c:strRef>
          </c:cat>
          <c:val>
            <c:numRef>
              <c:f>Sheet1_v13!$D$30:$X$30</c:f>
              <c:numCache>
                <c:formatCode>0.00</c:formatCode>
                <c:ptCount val="21"/>
                <c:pt idx="0">
                  <c:v>133.77138521697586</c:v>
                </c:pt>
                <c:pt idx="1">
                  <c:v>144.92199785089286</c:v>
                </c:pt>
                <c:pt idx="2">
                  <c:v>148.33229780753268</c:v>
                </c:pt>
                <c:pt idx="3">
                  <c:v>150.58746358925902</c:v>
                </c:pt>
                <c:pt idx="4">
                  <c:v>147.49746358925898</c:v>
                </c:pt>
                <c:pt idx="5">
                  <c:v>145.84746358925901</c:v>
                </c:pt>
                <c:pt idx="6">
                  <c:v>153.55565112878276</c:v>
                </c:pt>
                <c:pt idx="8">
                  <c:v>160.3715880124289</c:v>
                </c:pt>
                <c:pt idx="9">
                  <c:v>158.27158801242888</c:v>
                </c:pt>
                <c:pt idx="10">
                  <c:v>159.77158801242888</c:v>
                </c:pt>
                <c:pt idx="11">
                  <c:v>161.0615880124289</c:v>
                </c:pt>
                <c:pt idx="12">
                  <c:v>159.35158801242889</c:v>
                </c:pt>
                <c:pt idx="13">
                  <c:v>159.29158801242889</c:v>
                </c:pt>
                <c:pt idx="15">
                  <c:v>147.37158801242887</c:v>
                </c:pt>
                <c:pt idx="16">
                  <c:v>145.27158801242888</c:v>
                </c:pt>
                <c:pt idx="17">
                  <c:v>146.77158801242888</c:v>
                </c:pt>
                <c:pt idx="18">
                  <c:v>148.0615880124289</c:v>
                </c:pt>
                <c:pt idx="19">
                  <c:v>146.35158801242889</c:v>
                </c:pt>
                <c:pt idx="20">
                  <c:v>146.29158801242889</c:v>
                </c:pt>
              </c:numCache>
            </c:numRef>
          </c:val>
          <c:extLst>
            <c:ext xmlns:c16="http://schemas.microsoft.com/office/drawing/2014/chart" uri="{C3380CC4-5D6E-409C-BE32-E72D297353CC}">
              <c16:uniqueId val="{00000000-52BF-4516-9239-BAF44227CB03}"/>
            </c:ext>
          </c:extLst>
        </c:ser>
        <c:dLbls>
          <c:showLegendKey val="0"/>
          <c:showVal val="0"/>
          <c:showCatName val="0"/>
          <c:showSerName val="0"/>
          <c:showPercent val="0"/>
          <c:showBubbleSize val="0"/>
        </c:dLbls>
        <c:gapWidth val="182"/>
        <c:axId val="178537184"/>
        <c:axId val="182863552"/>
      </c:barChart>
      <c:catAx>
        <c:axId val="17853718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82863552"/>
        <c:crosses val="autoZero"/>
        <c:auto val="1"/>
        <c:lblAlgn val="ctr"/>
        <c:lblOffset val="100"/>
        <c:noMultiLvlLbl val="0"/>
      </c:catAx>
      <c:valAx>
        <c:axId val="182863552"/>
        <c:scaling>
          <c:orientation val="minMax"/>
          <c:min val="130"/>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8537184"/>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altLang="zh-CN" sz="1000" b="0" i="0" baseline="0">
                <a:effectLst/>
              </a:rPr>
              <a:t>FR2 Urban indoor_MCL</a:t>
            </a:r>
            <a:endParaRPr lang="zh-CN" altLang="zh-CN" sz="1000">
              <a:effectLst/>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Sheet1_v13!$D$58:$X$58</c:f>
              <c:strCache>
                <c:ptCount val="21"/>
                <c:pt idx="0">
                  <c:v>PUSCH-urban-O2I</c:v>
                </c:pt>
                <c:pt idx="1">
                  <c:v>PUSCH-voip-1-rep</c:v>
                </c:pt>
                <c:pt idx="2">
                  <c:v>PUSCH-msg 3</c:v>
                </c:pt>
                <c:pt idx="3">
                  <c:v>PUCCH format 1</c:v>
                </c:pt>
                <c:pt idx="4">
                  <c:v>PUCCH format  3-11bit</c:v>
                </c:pt>
                <c:pt idx="5">
                  <c:v>PUCCH format 3-22bit</c:v>
                </c:pt>
                <c:pt idx="6">
                  <c:v>PRACH B4-120k</c:v>
                </c:pt>
                <c:pt idx="8">
                  <c:v>PDSCH 25Mbps_v13 </c:v>
                </c:pt>
                <c:pt idx="9">
                  <c:v>PDSCH voip_v13 </c:v>
                </c:pt>
                <c:pt idx="10">
                  <c:v>PDSCH msg 4_v13 </c:v>
                </c:pt>
                <c:pt idx="11">
                  <c:v>PBCH with 8 beams _v13 </c:v>
                </c:pt>
                <c:pt idx="12">
                  <c:v>PDCCH with 8 beams 40bit_v13 </c:v>
                </c:pt>
                <c:pt idx="13">
                  <c:v>PDCCH with 8 beams msg 2-29bit_v13 </c:v>
                </c:pt>
                <c:pt idx="15">
                  <c:v>PDSCH 25Mbps </c:v>
                </c:pt>
                <c:pt idx="16">
                  <c:v>PDSCH voip</c:v>
                </c:pt>
                <c:pt idx="17">
                  <c:v>PDSCH msg 4</c:v>
                </c:pt>
                <c:pt idx="18">
                  <c:v>PBCH with 8 beams </c:v>
                </c:pt>
                <c:pt idx="19">
                  <c:v>PDCCH with 8 beams 40bit</c:v>
                </c:pt>
                <c:pt idx="20">
                  <c:v>PDCCH with 8 beams msg 2-29bit</c:v>
                </c:pt>
              </c:strCache>
            </c:strRef>
          </c:cat>
          <c:val>
            <c:numRef>
              <c:f>Sheet1_v13!$D$59:$X$59</c:f>
              <c:numCache>
                <c:formatCode>0.00</c:formatCode>
                <c:ptCount val="21"/>
                <c:pt idx="0">
                  <c:v>99.688985563857372</c:v>
                </c:pt>
                <c:pt idx="1">
                  <c:v>110.83959819777438</c:v>
                </c:pt>
                <c:pt idx="2">
                  <c:v>114.2498981544142</c:v>
                </c:pt>
                <c:pt idx="3">
                  <c:v>116.50506393614052</c:v>
                </c:pt>
                <c:pt idx="4">
                  <c:v>113.41506393614051</c:v>
                </c:pt>
                <c:pt idx="5">
                  <c:v>111.76506393614052</c:v>
                </c:pt>
                <c:pt idx="6">
                  <c:v>119.47325147566428</c:v>
                </c:pt>
                <c:pt idx="8">
                  <c:v>126.28918835931039</c:v>
                </c:pt>
                <c:pt idx="9">
                  <c:v>124.18918835931041</c:v>
                </c:pt>
                <c:pt idx="10">
                  <c:v>125.68918835931041</c:v>
                </c:pt>
                <c:pt idx="11">
                  <c:v>132.9791883593104</c:v>
                </c:pt>
                <c:pt idx="12">
                  <c:v>131.26918835931039</c:v>
                </c:pt>
                <c:pt idx="13">
                  <c:v>131.20918835931039</c:v>
                </c:pt>
                <c:pt idx="15">
                  <c:v>113.28918835931039</c:v>
                </c:pt>
                <c:pt idx="16">
                  <c:v>111.18918835931041</c:v>
                </c:pt>
                <c:pt idx="17">
                  <c:v>112.68918835931041</c:v>
                </c:pt>
                <c:pt idx="18">
                  <c:v>119.9791883593104</c:v>
                </c:pt>
                <c:pt idx="19">
                  <c:v>118.26918835931039</c:v>
                </c:pt>
                <c:pt idx="20">
                  <c:v>118.20918835931039</c:v>
                </c:pt>
              </c:numCache>
            </c:numRef>
          </c:val>
          <c:extLst>
            <c:ext xmlns:c16="http://schemas.microsoft.com/office/drawing/2014/chart" uri="{C3380CC4-5D6E-409C-BE32-E72D297353CC}">
              <c16:uniqueId val="{00000000-951D-44E2-B7E4-2D0B2F97F894}"/>
            </c:ext>
          </c:extLst>
        </c:ser>
        <c:dLbls>
          <c:showLegendKey val="0"/>
          <c:showVal val="0"/>
          <c:showCatName val="0"/>
          <c:showSerName val="0"/>
          <c:showPercent val="0"/>
          <c:showBubbleSize val="0"/>
        </c:dLbls>
        <c:gapWidth val="182"/>
        <c:axId val="106000416"/>
        <c:axId val="192529392"/>
      </c:barChart>
      <c:catAx>
        <c:axId val="10600041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92529392"/>
        <c:crosses val="autoZero"/>
        <c:auto val="1"/>
        <c:lblAlgn val="ctr"/>
        <c:lblOffset val="100"/>
        <c:noMultiLvlLbl val="0"/>
      </c:catAx>
      <c:valAx>
        <c:axId val="192529392"/>
        <c:scaling>
          <c:orientation val="minMax"/>
          <c:min val="95"/>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06000416"/>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altLang="zh-CN" sz="1000"/>
              <a:t>FR2 InH_MPL</a:t>
            </a:r>
            <a:endParaRPr lang="zh-CN" alt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'Sheet3_v13 '!$D$4:$X$4</c:f>
              <c:strCache>
                <c:ptCount val="21"/>
                <c:pt idx="0">
                  <c:v>PUSCH-urban-O2I</c:v>
                </c:pt>
                <c:pt idx="1">
                  <c:v>PUSCH-voip-1-rep</c:v>
                </c:pt>
                <c:pt idx="2">
                  <c:v>PUSCH-msg 3</c:v>
                </c:pt>
                <c:pt idx="3">
                  <c:v>PUCCH format 1</c:v>
                </c:pt>
                <c:pt idx="4">
                  <c:v>PUCCH format  3-11bit</c:v>
                </c:pt>
                <c:pt idx="5">
                  <c:v>PUCCH format 3-22bit</c:v>
                </c:pt>
                <c:pt idx="6">
                  <c:v>PRACH B4-120k</c:v>
                </c:pt>
                <c:pt idx="8">
                  <c:v>PDSCH 25Mbps_v13 </c:v>
                </c:pt>
                <c:pt idx="9">
                  <c:v>PDSCH voip_v13 </c:v>
                </c:pt>
                <c:pt idx="10">
                  <c:v>PDSCH msg 4_v13 </c:v>
                </c:pt>
                <c:pt idx="11">
                  <c:v>PBCH with 8 beams _v13 </c:v>
                </c:pt>
                <c:pt idx="12">
                  <c:v>PDCCH with 8 beams 40bit_v13 </c:v>
                </c:pt>
                <c:pt idx="13">
                  <c:v>PDCCH with 8 beams msg 2-29bit_v13 </c:v>
                </c:pt>
                <c:pt idx="15">
                  <c:v>PDSCH 25Mbps </c:v>
                </c:pt>
                <c:pt idx="16">
                  <c:v>PDSCH voip</c:v>
                </c:pt>
                <c:pt idx="17">
                  <c:v>PDSCH msg 4</c:v>
                </c:pt>
                <c:pt idx="18">
                  <c:v>PBCH with 8 beams </c:v>
                </c:pt>
                <c:pt idx="19">
                  <c:v>PDCCH with 8 beams 40bit</c:v>
                </c:pt>
                <c:pt idx="20">
                  <c:v>PDCCH with 8 beams msg 2-29bit</c:v>
                </c:pt>
              </c:strCache>
            </c:strRef>
          </c:cat>
          <c:val>
            <c:numRef>
              <c:f>'Sheet3_v13 '!$D$5:$X$5</c:f>
              <c:numCache>
                <c:formatCode>0.00</c:formatCode>
                <c:ptCount val="21"/>
                <c:pt idx="0">
                  <c:v>125.43108526033605</c:v>
                </c:pt>
                <c:pt idx="1">
                  <c:v>136.44169789425308</c:v>
                </c:pt>
                <c:pt idx="2">
                  <c:v>140.12199785089288</c:v>
                </c:pt>
                <c:pt idx="3">
                  <c:v>139.35716363261918</c:v>
                </c:pt>
                <c:pt idx="4">
                  <c:v>136.27716363261919</c:v>
                </c:pt>
                <c:pt idx="5">
                  <c:v>134.67716363261917</c:v>
                </c:pt>
                <c:pt idx="6">
                  <c:v>141.29135117214295</c:v>
                </c:pt>
                <c:pt idx="8">
                  <c:v>138.07158801242889</c:v>
                </c:pt>
                <c:pt idx="9">
                  <c:v>136.07158801242889</c:v>
                </c:pt>
                <c:pt idx="10">
                  <c:v>137.3715880124289</c:v>
                </c:pt>
                <c:pt idx="11">
                  <c:v>136.89158801242888</c:v>
                </c:pt>
                <c:pt idx="12">
                  <c:v>133.59158801242887</c:v>
                </c:pt>
                <c:pt idx="13">
                  <c:v>133.96158801242888</c:v>
                </c:pt>
                <c:pt idx="15">
                  <c:v>129.07158801242889</c:v>
                </c:pt>
                <c:pt idx="16">
                  <c:v>127.07158801242888</c:v>
                </c:pt>
                <c:pt idx="17">
                  <c:v>128.3715880124289</c:v>
                </c:pt>
                <c:pt idx="18">
                  <c:v>127.89158801242888</c:v>
                </c:pt>
                <c:pt idx="19">
                  <c:v>124.59158801242887</c:v>
                </c:pt>
                <c:pt idx="20">
                  <c:v>124.96158801242888</c:v>
                </c:pt>
              </c:numCache>
            </c:numRef>
          </c:val>
          <c:extLst>
            <c:ext xmlns:c16="http://schemas.microsoft.com/office/drawing/2014/chart" uri="{C3380CC4-5D6E-409C-BE32-E72D297353CC}">
              <c16:uniqueId val="{00000000-D6E0-488D-9B5A-4B714AFBABCF}"/>
            </c:ext>
          </c:extLst>
        </c:ser>
        <c:dLbls>
          <c:showLegendKey val="0"/>
          <c:showVal val="0"/>
          <c:showCatName val="0"/>
          <c:showSerName val="0"/>
          <c:showPercent val="0"/>
          <c:showBubbleSize val="0"/>
        </c:dLbls>
        <c:gapWidth val="182"/>
        <c:axId val="177122432"/>
        <c:axId val="182867296"/>
      </c:barChart>
      <c:catAx>
        <c:axId val="17712243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82867296"/>
        <c:crosses val="autoZero"/>
        <c:auto val="1"/>
        <c:lblAlgn val="ctr"/>
        <c:lblOffset val="100"/>
        <c:noMultiLvlLbl val="0"/>
      </c:catAx>
      <c:valAx>
        <c:axId val="182867296"/>
        <c:scaling>
          <c:orientation val="minMax"/>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7122432"/>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altLang="zh-CN" sz="1000" b="0" i="0" baseline="0">
                <a:effectLst/>
              </a:rPr>
              <a:t>FR2 InH_MIL</a:t>
            </a:r>
            <a:endParaRPr lang="zh-CN" altLang="zh-CN" sz="1000">
              <a:effectLst/>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'Sheet3_v13 '!$D$29:$X$29</c:f>
              <c:strCache>
                <c:ptCount val="21"/>
                <c:pt idx="0">
                  <c:v>PUSCH-urban-O2I</c:v>
                </c:pt>
                <c:pt idx="1">
                  <c:v>PUSCH-voip-1-rep</c:v>
                </c:pt>
                <c:pt idx="2">
                  <c:v>PUSCH-msg 3</c:v>
                </c:pt>
                <c:pt idx="3">
                  <c:v>PUCCH format 1</c:v>
                </c:pt>
                <c:pt idx="4">
                  <c:v>PUCCH format  3-11bit</c:v>
                </c:pt>
                <c:pt idx="5">
                  <c:v>PUCCH format 3-22bit</c:v>
                </c:pt>
                <c:pt idx="6">
                  <c:v>PRACH B4-120k</c:v>
                </c:pt>
                <c:pt idx="8">
                  <c:v>PDSCH 25Mbps_v13 </c:v>
                </c:pt>
                <c:pt idx="9">
                  <c:v>PDSCH voip_v13 </c:v>
                </c:pt>
                <c:pt idx="10">
                  <c:v>PDSCH msg 4_v13 </c:v>
                </c:pt>
                <c:pt idx="11">
                  <c:v>PBCH with 8 beams _v13 </c:v>
                </c:pt>
                <c:pt idx="12">
                  <c:v>PDCCH with 8 beams 40bit_v13 </c:v>
                </c:pt>
                <c:pt idx="13">
                  <c:v>PDCCH with 8 beams msg 2-29bit_v13 </c:v>
                </c:pt>
                <c:pt idx="15">
                  <c:v>PDSCH 25Mbps </c:v>
                </c:pt>
                <c:pt idx="16">
                  <c:v>PDSCH voip</c:v>
                </c:pt>
                <c:pt idx="17">
                  <c:v>PDSCH msg 4</c:v>
                </c:pt>
                <c:pt idx="18">
                  <c:v>PBCH with 8 beams </c:v>
                </c:pt>
                <c:pt idx="19">
                  <c:v>PDCCH with 8 beams 40bit</c:v>
                </c:pt>
                <c:pt idx="20">
                  <c:v>PDCCH with 8 beams msg 2-29bit</c:v>
                </c:pt>
              </c:strCache>
            </c:strRef>
          </c:cat>
          <c:val>
            <c:numRef>
              <c:f>'Sheet3_v13 '!$D$30:$X$30</c:f>
              <c:numCache>
                <c:formatCode>0.00</c:formatCode>
                <c:ptCount val="21"/>
                <c:pt idx="0">
                  <c:v>130.63108526033605</c:v>
                </c:pt>
                <c:pt idx="1">
                  <c:v>141.64169789425307</c:v>
                </c:pt>
                <c:pt idx="2">
                  <c:v>145.32199785089287</c:v>
                </c:pt>
                <c:pt idx="3">
                  <c:v>147.85716363261918</c:v>
                </c:pt>
                <c:pt idx="4">
                  <c:v>144.77716363261919</c:v>
                </c:pt>
                <c:pt idx="5">
                  <c:v>143.17716363261917</c:v>
                </c:pt>
                <c:pt idx="6">
                  <c:v>149.79135117214295</c:v>
                </c:pt>
                <c:pt idx="8">
                  <c:v>143.27158801242888</c:v>
                </c:pt>
                <c:pt idx="9">
                  <c:v>141.27158801242888</c:v>
                </c:pt>
                <c:pt idx="10">
                  <c:v>142.57158801242889</c:v>
                </c:pt>
                <c:pt idx="11">
                  <c:v>145.39158801242888</c:v>
                </c:pt>
                <c:pt idx="12">
                  <c:v>142.09158801242887</c:v>
                </c:pt>
                <c:pt idx="13">
                  <c:v>142.46158801242888</c:v>
                </c:pt>
                <c:pt idx="15">
                  <c:v>134.27158801242888</c:v>
                </c:pt>
                <c:pt idx="16">
                  <c:v>132.27158801242888</c:v>
                </c:pt>
                <c:pt idx="17">
                  <c:v>133.57158801242889</c:v>
                </c:pt>
                <c:pt idx="18">
                  <c:v>136.39158801242888</c:v>
                </c:pt>
                <c:pt idx="19">
                  <c:v>133.09158801242887</c:v>
                </c:pt>
                <c:pt idx="20">
                  <c:v>133.46158801242888</c:v>
                </c:pt>
              </c:numCache>
            </c:numRef>
          </c:val>
          <c:extLst>
            <c:ext xmlns:c16="http://schemas.microsoft.com/office/drawing/2014/chart" uri="{C3380CC4-5D6E-409C-BE32-E72D297353CC}">
              <c16:uniqueId val="{00000000-39B6-4E77-A241-7090E2E84851}"/>
            </c:ext>
          </c:extLst>
        </c:ser>
        <c:dLbls>
          <c:showLegendKey val="0"/>
          <c:showVal val="0"/>
          <c:showCatName val="0"/>
          <c:showSerName val="0"/>
          <c:showPercent val="0"/>
          <c:showBubbleSize val="0"/>
        </c:dLbls>
        <c:gapWidth val="182"/>
        <c:axId val="178537184"/>
        <c:axId val="182863552"/>
      </c:barChart>
      <c:catAx>
        <c:axId val="17853718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82863552"/>
        <c:crosses val="autoZero"/>
        <c:auto val="1"/>
        <c:lblAlgn val="ctr"/>
        <c:lblOffset val="100"/>
        <c:noMultiLvlLbl val="0"/>
      </c:catAx>
      <c:valAx>
        <c:axId val="182863552"/>
        <c:scaling>
          <c:orientation val="minMax"/>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8537184"/>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FR2 InH_MCL</a:t>
            </a:r>
            <a:endParaRPr lang="zh-CN"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'Sheet3_v13 '!$D$58:$X$58</c:f>
              <c:strCache>
                <c:ptCount val="21"/>
                <c:pt idx="0">
                  <c:v>PUSCH-urban-O2I</c:v>
                </c:pt>
                <c:pt idx="1">
                  <c:v>PUSCH-voip-1-rep</c:v>
                </c:pt>
                <c:pt idx="2">
                  <c:v>PUSCH-msg 3</c:v>
                </c:pt>
                <c:pt idx="3">
                  <c:v>PUCCH format 1</c:v>
                </c:pt>
                <c:pt idx="4">
                  <c:v>PUCCH format  3-11bit</c:v>
                </c:pt>
                <c:pt idx="5">
                  <c:v>PUCCH format 3-22bit</c:v>
                </c:pt>
                <c:pt idx="6">
                  <c:v>PRACH B4-120k</c:v>
                </c:pt>
                <c:pt idx="8">
                  <c:v>PDSCH 25Mbps_v13 </c:v>
                </c:pt>
                <c:pt idx="9">
                  <c:v>PDSCH voip_v13 </c:v>
                </c:pt>
                <c:pt idx="10">
                  <c:v>PDSCH msg 4_v13 </c:v>
                </c:pt>
                <c:pt idx="11">
                  <c:v>PBCH with 8 beams _v13 </c:v>
                </c:pt>
                <c:pt idx="12">
                  <c:v>PDCCH with 8 beams 40bit_v13 </c:v>
                </c:pt>
                <c:pt idx="13">
                  <c:v>PDCCH with 8 beams msg 2-29bit_v13 </c:v>
                </c:pt>
                <c:pt idx="15">
                  <c:v>PDSCH 25Mbps </c:v>
                </c:pt>
                <c:pt idx="16">
                  <c:v>PDSCH voip</c:v>
                </c:pt>
                <c:pt idx="17">
                  <c:v>PDSCH msg 4</c:v>
                </c:pt>
                <c:pt idx="18">
                  <c:v>PBCH with 8 beams </c:v>
                </c:pt>
                <c:pt idx="19">
                  <c:v>PDCCH with 8 beams 40bit</c:v>
                </c:pt>
                <c:pt idx="20">
                  <c:v>PDCCH with 8 beams msg 2-29bit</c:v>
                </c:pt>
              </c:strCache>
            </c:strRef>
          </c:cat>
          <c:val>
            <c:numRef>
              <c:f>'Sheet3_v13 '!$D$59:$X$59</c:f>
              <c:numCache>
                <c:formatCode>0.00</c:formatCode>
                <c:ptCount val="21"/>
                <c:pt idx="0">
                  <c:v>96.548685607217564</c:v>
                </c:pt>
                <c:pt idx="1">
                  <c:v>107.55929824113457</c:v>
                </c:pt>
                <c:pt idx="2">
                  <c:v>111.23959819777438</c:v>
                </c:pt>
                <c:pt idx="3">
                  <c:v>113.7747639795007</c:v>
                </c:pt>
                <c:pt idx="4">
                  <c:v>110.69476397950071</c:v>
                </c:pt>
                <c:pt idx="5">
                  <c:v>109.0947639795007</c:v>
                </c:pt>
                <c:pt idx="6">
                  <c:v>115.70895151902447</c:v>
                </c:pt>
                <c:pt idx="8">
                  <c:v>109.18918835931039</c:v>
                </c:pt>
                <c:pt idx="9">
                  <c:v>107.18918835931041</c:v>
                </c:pt>
                <c:pt idx="10">
                  <c:v>108.48918835931039</c:v>
                </c:pt>
                <c:pt idx="11">
                  <c:v>117.30918835931041</c:v>
                </c:pt>
                <c:pt idx="12">
                  <c:v>114.0091883593104</c:v>
                </c:pt>
                <c:pt idx="13">
                  <c:v>114.3791883593104</c:v>
                </c:pt>
                <c:pt idx="15">
                  <c:v>100.18918835931039</c:v>
                </c:pt>
                <c:pt idx="16">
                  <c:v>98.189188359310407</c:v>
                </c:pt>
                <c:pt idx="17">
                  <c:v>99.48918835931039</c:v>
                </c:pt>
                <c:pt idx="18">
                  <c:v>108.30918835931041</c:v>
                </c:pt>
                <c:pt idx="19">
                  <c:v>105.0091883593104</c:v>
                </c:pt>
                <c:pt idx="20">
                  <c:v>105.3791883593104</c:v>
                </c:pt>
              </c:numCache>
            </c:numRef>
          </c:val>
          <c:extLst>
            <c:ext xmlns:c16="http://schemas.microsoft.com/office/drawing/2014/chart" uri="{C3380CC4-5D6E-409C-BE32-E72D297353CC}">
              <c16:uniqueId val="{00000000-EC98-4613-ACAA-9F752B3E0603}"/>
            </c:ext>
          </c:extLst>
        </c:ser>
        <c:dLbls>
          <c:showLegendKey val="0"/>
          <c:showVal val="0"/>
          <c:showCatName val="0"/>
          <c:showSerName val="0"/>
          <c:showPercent val="0"/>
          <c:showBubbleSize val="0"/>
        </c:dLbls>
        <c:gapWidth val="182"/>
        <c:axId val="106000416"/>
        <c:axId val="192529392"/>
      </c:barChart>
      <c:catAx>
        <c:axId val="10600041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92529392"/>
        <c:crosses val="autoZero"/>
        <c:auto val="1"/>
        <c:lblAlgn val="ctr"/>
        <c:lblOffset val="100"/>
        <c:noMultiLvlLbl val="0"/>
      </c:catAx>
      <c:valAx>
        <c:axId val="192529392"/>
        <c:scaling>
          <c:orientation val="minMax"/>
          <c:min val="90"/>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106000416"/>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800"/>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0.34805</cdr:x>
      <cdr:y>0.10734</cdr:y>
    </cdr:from>
    <cdr:to>
      <cdr:x>0.77491</cdr:x>
      <cdr:y>0.35268</cdr:y>
    </cdr:to>
    <cdr:sp macro="" textlink="">
      <cdr:nvSpPr>
        <cdr:cNvPr id="2" name="矩形 1"/>
        <cdr:cNvSpPr/>
      </cdr:nvSpPr>
      <cdr:spPr>
        <a:xfrm xmlns:a="http://schemas.openxmlformats.org/drawingml/2006/main">
          <a:off x="1835727" y="436418"/>
          <a:ext cx="2251364" cy="997527"/>
        </a:xfrm>
        <a:prstGeom xmlns:a="http://schemas.openxmlformats.org/drawingml/2006/main" prst="rect">
          <a:avLst/>
        </a:prstGeom>
        <a:noFill xmlns:a="http://schemas.openxmlformats.org/drawingml/2006/main"/>
        <a:ln xmlns:a="http://schemas.openxmlformats.org/drawingml/2006/main">
          <a:solidFill>
            <a:srgbClr val="C0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CN"/>
        </a:p>
      </cdr:txBody>
    </cdr:sp>
  </cdr:relSizeAnchor>
  <cdr:relSizeAnchor xmlns:cdr="http://schemas.openxmlformats.org/drawingml/2006/chartDrawing">
    <cdr:from>
      <cdr:x>0.34936</cdr:x>
      <cdr:y>0.37142</cdr:y>
    </cdr:from>
    <cdr:to>
      <cdr:x>0.95353</cdr:x>
      <cdr:y>0.6355</cdr:y>
    </cdr:to>
    <cdr:sp macro="" textlink="">
      <cdr:nvSpPr>
        <cdr:cNvPr id="3" name="矩形 2"/>
        <cdr:cNvSpPr/>
      </cdr:nvSpPr>
      <cdr:spPr>
        <a:xfrm xmlns:a="http://schemas.openxmlformats.org/drawingml/2006/main">
          <a:off x="1842654" y="1510145"/>
          <a:ext cx="3186546" cy="1073728"/>
        </a:xfrm>
        <a:prstGeom xmlns:a="http://schemas.openxmlformats.org/drawingml/2006/main" prst="rect">
          <a:avLst/>
        </a:prstGeom>
        <a:noFill xmlns:a="http://schemas.openxmlformats.org/drawingml/2006/main"/>
        <a:ln xmlns:a="http://schemas.openxmlformats.org/drawingml/2006/main">
          <a:solidFill>
            <a:srgbClr val="00B05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CN"/>
        </a:p>
      </cdr:txBody>
    </cdr:sp>
  </cdr:relSizeAnchor>
</c:userShapes>
</file>

<file path=word/drawings/drawing2.xml><?xml version="1.0" encoding="utf-8"?>
<c:userShapes xmlns:c="http://schemas.openxmlformats.org/drawingml/2006/chart">
  <cdr:relSizeAnchor xmlns:cdr="http://schemas.openxmlformats.org/drawingml/2006/chartDrawing">
    <cdr:from>
      <cdr:x>0.34674</cdr:x>
      <cdr:y>0.11789</cdr:y>
    </cdr:from>
    <cdr:to>
      <cdr:x>0.78541</cdr:x>
      <cdr:y>0.36351</cdr:y>
    </cdr:to>
    <cdr:sp macro="" textlink="">
      <cdr:nvSpPr>
        <cdr:cNvPr id="2" name="矩形 1"/>
        <cdr:cNvSpPr/>
      </cdr:nvSpPr>
      <cdr:spPr>
        <a:xfrm xmlns:a="http://schemas.openxmlformats.org/drawingml/2006/main">
          <a:off x="1828800" y="415636"/>
          <a:ext cx="2313709" cy="865909"/>
        </a:xfrm>
        <a:prstGeom xmlns:a="http://schemas.openxmlformats.org/drawingml/2006/main" prst="rect">
          <a:avLst/>
        </a:prstGeom>
        <a:noFill xmlns:a="http://schemas.openxmlformats.org/drawingml/2006/main"/>
        <a:ln xmlns:a="http://schemas.openxmlformats.org/drawingml/2006/main">
          <a:solidFill>
            <a:srgbClr val="C0000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CN"/>
        </a:p>
      </cdr:txBody>
    </cdr:sp>
  </cdr:relSizeAnchor>
  <cdr:relSizeAnchor xmlns:cdr="http://schemas.openxmlformats.org/drawingml/2006/chartDrawing">
    <cdr:from>
      <cdr:x>0.34674</cdr:x>
      <cdr:y>0.38708</cdr:y>
    </cdr:from>
    <cdr:to>
      <cdr:x>0.9023</cdr:x>
      <cdr:y>0.6327</cdr:y>
    </cdr:to>
    <cdr:sp macro="" textlink="">
      <cdr:nvSpPr>
        <cdr:cNvPr id="3" name="矩形 2"/>
        <cdr:cNvSpPr/>
      </cdr:nvSpPr>
      <cdr:spPr>
        <a:xfrm xmlns:a="http://schemas.openxmlformats.org/drawingml/2006/main">
          <a:off x="1828800" y="1364672"/>
          <a:ext cx="2930236" cy="865909"/>
        </a:xfrm>
        <a:prstGeom xmlns:a="http://schemas.openxmlformats.org/drawingml/2006/main" prst="rect">
          <a:avLst/>
        </a:prstGeom>
        <a:noFill xmlns:a="http://schemas.openxmlformats.org/drawingml/2006/main"/>
        <a:ln xmlns:a="http://schemas.openxmlformats.org/drawingml/2006/main">
          <a:solidFill>
            <a:srgbClr val="00B050"/>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CN"/>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96888-B4A5-4CDF-90E2-DE0598A9E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9</Pages>
  <Words>1721</Words>
  <Characters>9813</Characters>
  <Application>Microsoft Office Word</Application>
  <DocSecurity>0</DocSecurity>
  <Lines>81</Lines>
  <Paragraphs>23</Paragraphs>
  <ScaleCrop>false</ScaleCrop>
  <Company/>
  <LinksUpToDate>false</LinksUpToDate>
  <CharactersWithSpaces>11511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47</cp:revision>
  <dcterms:created xsi:type="dcterms:W3CDTF">2020-10-16T12:37:00Z</dcterms:created>
  <dcterms:modified xsi:type="dcterms:W3CDTF">2020-10-16T14:18:00Z</dcterms:modified>
</cp:coreProperties>
</file>