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5EA1F28D" w:rsidR="007D6B47" w:rsidRPr="00F614EB" w:rsidRDefault="00D92E6B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0B2FDD">
        <w:rPr>
          <w:rFonts w:ascii="Arial" w:hAnsi="Arial" w:cs="Arial"/>
          <w:b/>
          <w:bCs/>
          <w:sz w:val="24"/>
          <w:lang w:val="en-US"/>
        </w:rPr>
        <w:t>3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ED2097" w:rsidRPr="00ED2097">
        <w:rPr>
          <w:rFonts w:ascii="Arial" w:hAnsi="Arial" w:cs="Arial"/>
          <w:b/>
          <w:bCs/>
          <w:color w:val="000000" w:themeColor="text1"/>
          <w:sz w:val="24"/>
        </w:rPr>
        <w:t>R1-2007938</w:t>
      </w:r>
    </w:p>
    <w:p w14:paraId="6F708B81" w14:textId="3637AF2B" w:rsidR="00C53BFA" w:rsidRDefault="008F781A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0B2FDD" w:rsidRPr="000B2FDD">
        <w:rPr>
          <w:rFonts w:ascii="Arial" w:hAnsi="Arial" w:cs="Arial"/>
          <w:b/>
          <w:bCs/>
          <w:color w:val="000000" w:themeColor="text1"/>
          <w:sz w:val="24"/>
          <w:lang w:val="en-US"/>
        </w:rPr>
        <w:t>October 26th – November 13th,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378107FD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D363D" w:rsidRPr="00F614EB">
        <w:rPr>
          <w:rFonts w:ascii="Arial" w:hAnsi="Arial" w:cs="Arial"/>
          <w:b/>
          <w:bCs/>
          <w:sz w:val="24"/>
          <w:lang w:val="en-US"/>
        </w:rPr>
        <w:t>7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3D363D" w:rsidRPr="00F614EB">
        <w:rPr>
          <w:rFonts w:ascii="Arial" w:hAnsi="Arial" w:cs="Arial"/>
          <w:b/>
          <w:bCs/>
          <w:sz w:val="24"/>
          <w:lang w:val="en-US"/>
        </w:rPr>
        <w:t>2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EE3577">
        <w:rPr>
          <w:rFonts w:ascii="Arial" w:hAnsi="Arial" w:cs="Arial"/>
          <w:b/>
          <w:bCs/>
          <w:sz w:val="24"/>
          <w:lang w:val="en-US"/>
        </w:rPr>
        <w:t>6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764DE74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>Correction</w:t>
      </w:r>
      <w:r w:rsidR="00932B0C">
        <w:rPr>
          <w:rFonts w:ascii="Arial" w:hAnsi="Arial" w:cs="Arial"/>
          <w:b/>
          <w:bCs/>
          <w:color w:val="000000" w:themeColor="text1"/>
          <w:sz w:val="24"/>
          <w:lang w:val="en-US"/>
        </w:rPr>
        <w:t>s</w:t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to multi TRP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DCD1B53" w14:textId="64732FB9" w:rsidR="006415E5" w:rsidRDefault="00203947" w:rsidP="00203947">
      <w:r>
        <w:t xml:space="preserve">In this contribution, </w:t>
      </w:r>
      <w:r w:rsidR="006415E5">
        <w:t xml:space="preserve">the following aspect related to </w:t>
      </w:r>
      <w:r w:rsidR="00B845BA">
        <w:t xml:space="preserve">multi-TRP operation </w:t>
      </w:r>
      <w:r w:rsidR="0078049C">
        <w:t>is</w:t>
      </w:r>
      <w:r w:rsidR="00B845BA">
        <w:t xml:space="preserve"> addressed</w:t>
      </w:r>
    </w:p>
    <w:p w14:paraId="5157E612" w14:textId="282287B2" w:rsidR="00060456" w:rsidRPr="0032689E" w:rsidRDefault="00B845BA" w:rsidP="00902744">
      <w:pPr>
        <w:pStyle w:val="ListParagraph"/>
        <w:numPr>
          <w:ilvl w:val="0"/>
          <w:numId w:val="7"/>
        </w:numPr>
      </w:pPr>
      <w:r>
        <w:rPr>
          <w:rFonts w:eastAsia="Times New Roman"/>
        </w:rPr>
        <w:t>PDCCH prioritization based on QCL Type-D for multi-panel reception</w:t>
      </w:r>
    </w:p>
    <w:p w14:paraId="1231AFA8" w14:textId="243591AE" w:rsidR="00DB1912" w:rsidRDefault="00D36A6D" w:rsidP="00DB1912">
      <w:pPr>
        <w:pStyle w:val="Heading1"/>
        <w:keepNext w:val="0"/>
        <w:widowControl w:val="0"/>
        <w:spacing w:before="480" w:after="240"/>
        <w:ind w:left="518" w:hanging="518"/>
        <w:rPr>
          <w:sz w:val="28"/>
        </w:rPr>
      </w:pPr>
      <w:bookmarkStart w:id="0" w:name="_Ref20384848"/>
      <w:r>
        <w:rPr>
          <w:sz w:val="28"/>
        </w:rPr>
        <w:t>PDCCH prioritization based on QCL Type-D</w:t>
      </w:r>
    </w:p>
    <w:p w14:paraId="5E52EA84" w14:textId="5DC3F692" w:rsidR="00E01A9D" w:rsidRPr="00AA1E22" w:rsidRDefault="00D36A6D" w:rsidP="09D5603D">
      <w:r>
        <w:t xml:space="preserve">The current text for PDCCH prioritization in 38.213 is </w:t>
      </w:r>
      <w:r w:rsidR="00B845BA">
        <w:t>naturally</w:t>
      </w:r>
      <w:r>
        <w:t xml:space="preserve"> applicable to </w:t>
      </w:r>
      <w:r w:rsidR="00B845BA">
        <w:t>multi-DCI m</w:t>
      </w:r>
      <w:bookmarkStart w:id="1" w:name="_GoBack"/>
      <w:bookmarkEnd w:id="1"/>
      <w:r w:rsidR="00B845BA">
        <w:t xml:space="preserve">ulti-TRP reception. But </w:t>
      </w:r>
      <w:r>
        <w:t>a</w:t>
      </w:r>
      <w:r w:rsidR="00B845BA">
        <w:t>s a</w:t>
      </w:r>
      <w:r>
        <w:t xml:space="preserve"> result of this prioritization, PDCCHs corresponding to one of the </w:t>
      </w:r>
      <w:r w:rsidR="03788B29">
        <w:t xml:space="preserve">receive </w:t>
      </w:r>
      <w:r>
        <w:t>panels will not be monitored</w:t>
      </w:r>
      <w:r w:rsidR="54345B9B">
        <w:t xml:space="preserve"> when PDCCH monitoring occasions are overlapping in time</w:t>
      </w:r>
      <w:r>
        <w:t>. The following text proposal removes the applicability of the current PDCCH prioritization from multi-DCI multi-TRP operation.</w:t>
      </w:r>
    </w:p>
    <w:p w14:paraId="6435E413" w14:textId="35E29582" w:rsidR="00AA1E22" w:rsidRDefault="00DB1912" w:rsidP="007D764B">
      <w:r>
        <w:t>T</w:t>
      </w:r>
      <w:r w:rsidR="00D36A6D">
        <w:t>ext proposal</w:t>
      </w:r>
      <w:r w:rsidR="00D77D7C">
        <w:t xml:space="preserve"> for section 10.1 in 38.213</w:t>
      </w:r>
      <w:r w:rsidR="00D36A6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A1E22" w14:paraId="013FFD1B" w14:textId="77777777" w:rsidTr="00AA1E22">
        <w:tc>
          <w:tcPr>
            <w:tcW w:w="9919" w:type="dxa"/>
          </w:tcPr>
          <w:p w14:paraId="28CDDED9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t xml:space="preserve">If a UE </w:t>
            </w:r>
          </w:p>
          <w:p w14:paraId="7CEB032B" w14:textId="77777777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5EE58EBE" w14:textId="605E94E3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Pr="00D36A6D">
              <w:rPr>
                <w:color w:val="FF0000"/>
                <w:lang w:val="en-US" w:eastAsia="ja-JP"/>
              </w:rPr>
              <w:t>and</w:t>
            </w:r>
          </w:p>
          <w:p w14:paraId="1801DC93" w14:textId="14B9965A" w:rsidR="00D36A6D" w:rsidRDefault="00D36A6D" w:rsidP="00D36A6D">
            <w:pPr>
              <w:pStyle w:val="B1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not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</w:p>
          <w:p w14:paraId="27A1EE42" w14:textId="77777777" w:rsidR="00D36A6D" w:rsidRDefault="00D36A6D" w:rsidP="00D36A6D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0A3E2EA6" w14:textId="77777777" w:rsidR="00D36A6D" w:rsidRPr="00D20E88" w:rsidRDefault="00D36A6D" w:rsidP="00D36A6D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0E905386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1E0FE84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F90E8B1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53BA6DE" w14:textId="77777777" w:rsidR="00D36A6D" w:rsidRPr="00D20E88" w:rsidRDefault="00D36A6D" w:rsidP="00D36A6D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6EB3C2AB" w14:textId="2EC9C134" w:rsidR="00AA1E22" w:rsidRPr="00D36A6D" w:rsidRDefault="00D36A6D" w:rsidP="00D36A6D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p w14:paraId="77A1DDA4" w14:textId="6A89A5A2" w:rsidR="00DB1912" w:rsidRDefault="00DB1912" w:rsidP="007D764B"/>
    <w:p w14:paraId="3DA42207" w14:textId="4D25AEA5" w:rsidR="00D36A6D" w:rsidRDefault="00D36A6D" w:rsidP="007D764B">
      <w:r>
        <w:t xml:space="preserve">Additionally, the </w:t>
      </w:r>
      <w:r w:rsidR="7DC847B4">
        <w:t xml:space="preserve">same </w:t>
      </w:r>
      <w:r>
        <w:t xml:space="preserve">PDCCH prioritization </w:t>
      </w:r>
      <w:r w:rsidR="003018D4">
        <w:t xml:space="preserve">technique </w:t>
      </w:r>
      <w:r>
        <w:t xml:space="preserve">can be </w:t>
      </w:r>
      <w:r w:rsidR="003F7FA0">
        <w:t xml:space="preserve">easily </w:t>
      </w:r>
      <w:r>
        <w:t xml:space="preserve">extended to multi-DCI multi-panel operation </w:t>
      </w:r>
      <w:r w:rsidR="003F7FA0">
        <w:t xml:space="preserve">by specifying the prioritization operation within </w:t>
      </w:r>
      <w:r w:rsidR="003018D4">
        <w:t>the</w:t>
      </w:r>
      <w:r w:rsidR="003F7FA0">
        <w:t xml:space="preserve"> set of CORESETs associated with the same value of </w:t>
      </w:r>
      <w:proofErr w:type="spellStart"/>
      <w:r w:rsidR="003F7FA0" w:rsidRPr="09D5603D">
        <w:rPr>
          <w:i/>
          <w:iCs/>
        </w:rPr>
        <w:t>CORESETPoolIndex</w:t>
      </w:r>
      <w:proofErr w:type="spellEnd"/>
      <w:r w:rsidR="003018D4">
        <w:t>. This is proposed in the following:</w:t>
      </w:r>
    </w:p>
    <w:p w14:paraId="7A4AB566" w14:textId="21C146C8" w:rsidR="00D36A6D" w:rsidRDefault="00D77D7C" w:rsidP="007D764B">
      <w:r>
        <w:t>Text proposal for section 10.1 in 38.213</w:t>
      </w:r>
      <w:r w:rsidR="003F7FA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6A6D" w14:paraId="3379A8E7" w14:textId="77777777" w:rsidTr="00D36A6D">
        <w:tc>
          <w:tcPr>
            <w:tcW w:w="9919" w:type="dxa"/>
          </w:tcPr>
          <w:p w14:paraId="09F35F33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lastRenderedPageBreak/>
              <w:t xml:space="preserve">If a UE </w:t>
            </w:r>
          </w:p>
          <w:p w14:paraId="5897DC0D" w14:textId="0EE01150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4504D4C6" w14:textId="1489E7BA" w:rsidR="003F7FA0" w:rsidRDefault="003F7FA0" w:rsidP="003F7FA0">
            <w:pPr>
              <w:pStyle w:val="B1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  <w:r>
              <w:rPr>
                <w:i/>
                <w:color w:val="FF0000"/>
              </w:rPr>
              <w:t xml:space="preserve">, </w:t>
            </w:r>
            <w:r w:rsidRPr="003F7FA0">
              <w:rPr>
                <w:iCs/>
                <w:color w:val="FF0000"/>
              </w:rPr>
              <w:t>and</w:t>
            </w:r>
          </w:p>
          <w:p w14:paraId="54E1C539" w14:textId="45CD04BE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</w:t>
            </w:r>
            <w:r w:rsidR="005A6F29" w:rsidRPr="005A6F29">
              <w:rPr>
                <w:color w:val="FF0000"/>
                <w:lang w:val="en-US" w:eastAsia="ja-JP"/>
              </w:rPr>
              <w:t xml:space="preserve">are associated with the same value of </w:t>
            </w:r>
            <w:proofErr w:type="spellStart"/>
            <w:r w:rsidR="005A6F29" w:rsidRPr="005A6F29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="005A6F29" w:rsidRPr="005A6F29">
              <w:rPr>
                <w:color w:val="FF0000"/>
              </w:rPr>
              <w:t xml:space="preserve"> </w:t>
            </w:r>
            <w:r w:rsidR="005A6F29">
              <w:rPr>
                <w:color w:val="FF0000"/>
              </w:rPr>
              <w:t xml:space="preserve">and </w:t>
            </w:r>
            <w:r w:rsidRPr="00D20E88">
              <w:rPr>
                <w:rFonts w:eastAsiaTheme="minorEastAsia"/>
                <w:lang w:val="en-US"/>
              </w:rPr>
              <w:t xml:space="preserve">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</w:p>
          <w:p w14:paraId="4477F250" w14:textId="647F04BD" w:rsidR="003F7FA0" w:rsidRDefault="003F7FA0" w:rsidP="003F7FA0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 xml:space="preserve">and in any other CORESET from the multiple CORESETs having </w:t>
            </w:r>
            <w:r w:rsidR="005A6F29">
              <w:rPr>
                <w:rFonts w:eastAsiaTheme="minorEastAsia"/>
                <w:lang w:val="en-US"/>
              </w:rPr>
              <w:t xml:space="preserve">the </w:t>
            </w:r>
            <w:r w:rsidRPr="00D20E88">
              <w:rPr>
                <w:rFonts w:eastAsiaTheme="minorEastAsia"/>
                <w:lang w:val="en-US"/>
              </w:rPr>
              <w:t>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62D748D4" w14:textId="77777777" w:rsidR="00D36A6D" w:rsidRPr="00D20E88" w:rsidRDefault="00D36A6D" w:rsidP="00D36A6D">
            <w:pPr>
              <w:pStyle w:val="B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7811D96F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FCF7128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434F2DC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E55A7E7" w14:textId="77777777" w:rsidR="00D36A6D" w:rsidRPr="00D20E88" w:rsidRDefault="00D36A6D" w:rsidP="00D36A6D">
            <w:pPr>
              <w:pStyle w:val="B1"/>
              <w:jc w:val="both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232DEA13" w14:textId="015D5308" w:rsidR="00D36A6D" w:rsidRDefault="00D36A6D" w:rsidP="00D36A6D"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bookmarkEnd w:id="0"/>
    <w:p w14:paraId="250ED979" w14:textId="33CE5F97" w:rsidR="00E817B1" w:rsidRDefault="00E817B1" w:rsidP="00203947">
      <w:pPr>
        <w:pStyle w:val="Heading1"/>
        <w:ind w:hanging="522"/>
        <w:rPr>
          <w:lang w:val="en-US"/>
        </w:rPr>
      </w:pPr>
      <w:r w:rsidRPr="00E817B1">
        <w:rPr>
          <w:lang w:val="en-US"/>
        </w:rPr>
        <w:t>Conclusion</w:t>
      </w:r>
      <w:r w:rsidR="005B63AA">
        <w:rPr>
          <w:lang w:val="en-US"/>
        </w:rPr>
        <w:t>s</w:t>
      </w:r>
    </w:p>
    <w:p w14:paraId="2860549B" w14:textId="1B2B699A" w:rsidR="003D116D" w:rsidRPr="00E36F66" w:rsidRDefault="00DF4441" w:rsidP="09D5603D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szCs w:val="20"/>
        </w:rPr>
      </w:pPr>
      <w:r w:rsidRPr="09D5603D">
        <w:rPr>
          <w:b w:val="0"/>
          <w:snapToGrid/>
          <w:kern w:val="2"/>
          <w:sz w:val="22"/>
          <w:szCs w:val="22"/>
        </w:rPr>
        <w:t xml:space="preserve">In this contribution, </w:t>
      </w:r>
      <w:r w:rsidR="005E5356" w:rsidRPr="09D5603D">
        <w:rPr>
          <w:b w:val="0"/>
          <w:snapToGrid/>
          <w:kern w:val="2"/>
          <w:sz w:val="22"/>
          <w:szCs w:val="22"/>
        </w:rPr>
        <w:t>we</w:t>
      </w:r>
      <w:r w:rsidRPr="09D5603D">
        <w:rPr>
          <w:b w:val="0"/>
          <w:snapToGrid/>
          <w:kern w:val="2"/>
          <w:sz w:val="22"/>
          <w:szCs w:val="22"/>
        </w:rPr>
        <w:t xml:space="preserve"> made the following proposals:</w:t>
      </w:r>
      <w:r w:rsidRPr="09D5603D">
        <w:rPr>
          <w:b w:val="0"/>
          <w:snapToGrid/>
          <w:kern w:val="2"/>
          <w:sz w:val="20"/>
          <w:szCs w:val="20"/>
        </w:rPr>
        <w:t xml:space="preserve"> </w:t>
      </w:r>
    </w:p>
    <w:p w14:paraId="0FB252E4" w14:textId="50C4DE56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1</w:t>
      </w:r>
      <w:r w:rsidRPr="09D5603D">
        <w:rPr>
          <w:bCs/>
          <w:i/>
          <w:iCs/>
          <w:sz w:val="22"/>
          <w:szCs w:val="22"/>
        </w:rPr>
        <w:t>:</w:t>
      </w:r>
      <w:r w:rsidR="3CA6EDD0" w:rsidRPr="09D5603D">
        <w:rPr>
          <w:bCs/>
          <w:i/>
          <w:iCs/>
          <w:sz w:val="22"/>
          <w:szCs w:val="22"/>
        </w:rPr>
        <w:t xml:space="preserve"> Remove the applicability of the current PDCCH prioritization based on QCL Type D properties to multi-DCI multi-TRP operation</w:t>
      </w:r>
      <w:r w:rsidR="61676C21" w:rsidRPr="09D5603D">
        <w:rPr>
          <w:bCs/>
          <w:i/>
          <w:iCs/>
          <w:sz w:val="22"/>
          <w:szCs w:val="22"/>
        </w:rPr>
        <w:t xml:space="preserve"> (TP provided above)</w:t>
      </w:r>
      <w:r w:rsidR="1C72B86D" w:rsidRPr="09D5603D">
        <w:rPr>
          <w:bCs/>
          <w:i/>
          <w:iCs/>
          <w:sz w:val="22"/>
          <w:szCs w:val="22"/>
        </w:rPr>
        <w:t>.</w:t>
      </w:r>
    </w:p>
    <w:p w14:paraId="5FD288B1" w14:textId="285200ED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2</w:t>
      </w:r>
      <w:r w:rsidRPr="09D5603D">
        <w:rPr>
          <w:bCs/>
          <w:i/>
          <w:iCs/>
          <w:sz w:val="22"/>
          <w:szCs w:val="22"/>
        </w:rPr>
        <w:t>:</w:t>
      </w:r>
      <w:r w:rsidR="161019B7" w:rsidRPr="09D5603D">
        <w:rPr>
          <w:bCs/>
          <w:i/>
          <w:iCs/>
          <w:sz w:val="22"/>
          <w:szCs w:val="22"/>
        </w:rPr>
        <w:t xml:space="preserve"> E</w:t>
      </w:r>
      <w:r w:rsidR="6D14B3AC" w:rsidRPr="09D5603D">
        <w:rPr>
          <w:bCs/>
          <w:i/>
          <w:iCs/>
          <w:sz w:val="22"/>
          <w:szCs w:val="22"/>
        </w:rPr>
        <w:t>xtend</w:t>
      </w:r>
      <w:r w:rsidR="161019B7" w:rsidRPr="09D5603D">
        <w:rPr>
          <w:bCs/>
          <w:i/>
          <w:iCs/>
          <w:sz w:val="22"/>
          <w:szCs w:val="22"/>
        </w:rPr>
        <w:t xml:space="preserve"> the PDCCH prioritization based on QCL Type D properties to multi-DCI multi-TRP operation</w:t>
      </w:r>
      <w:r w:rsidR="1B110D57" w:rsidRPr="09D5603D">
        <w:rPr>
          <w:bCs/>
          <w:i/>
          <w:iCs/>
          <w:sz w:val="22"/>
          <w:szCs w:val="22"/>
        </w:rPr>
        <w:t xml:space="preserve"> (TP provided above)</w:t>
      </w:r>
      <w:r w:rsidR="161019B7" w:rsidRPr="09D5603D">
        <w:rPr>
          <w:bCs/>
          <w:i/>
          <w:iCs/>
          <w:sz w:val="22"/>
          <w:szCs w:val="22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2" w:name="_References"/>
      <w:bookmarkEnd w:id="2"/>
      <w:r w:rsidRPr="0099619E">
        <w:rPr>
          <w:sz w:val="28"/>
          <w:lang w:val="en-US"/>
        </w:rPr>
        <w:t>References</w:t>
      </w:r>
    </w:p>
    <w:p w14:paraId="709A026B" w14:textId="29700988" w:rsidR="00B47B13" w:rsidRDefault="00B47B13" w:rsidP="001B6BA9">
      <w:pPr>
        <w:pStyle w:val="BodyText"/>
        <w:rPr>
          <w:lang w:val="en-US"/>
        </w:rPr>
      </w:pPr>
      <w:bookmarkStart w:id="3" w:name="_Ref534885260"/>
      <w:r w:rsidRPr="09D5603D">
        <w:rPr>
          <w:lang w:val="en-US"/>
        </w:rPr>
        <w:t xml:space="preserve">[1] </w:t>
      </w:r>
      <w:r w:rsidR="404683E1" w:rsidRPr="09D5603D">
        <w:rPr>
          <w:lang w:val="en-US"/>
        </w:rPr>
        <w:t>TS 38.214 V16.</w:t>
      </w:r>
      <w:r w:rsidR="00F341AA">
        <w:rPr>
          <w:lang w:val="en-US"/>
        </w:rPr>
        <w:t>1</w:t>
      </w:r>
      <w:r w:rsidR="404683E1" w:rsidRPr="09D5603D">
        <w:rPr>
          <w:lang w:val="en-US"/>
        </w:rPr>
        <w:t>.0 (20</w:t>
      </w:r>
      <w:r w:rsidR="00F341AA">
        <w:rPr>
          <w:lang w:val="en-US"/>
        </w:rPr>
        <w:t>20</w:t>
      </w:r>
      <w:r w:rsidR="404683E1" w:rsidRPr="09D5603D">
        <w:rPr>
          <w:lang w:val="en-US"/>
        </w:rPr>
        <w:t>-</w:t>
      </w:r>
      <w:r w:rsidR="00F341AA">
        <w:rPr>
          <w:lang w:val="en-US"/>
        </w:rPr>
        <w:t>03</w:t>
      </w:r>
      <w:r w:rsidR="404683E1" w:rsidRPr="09D5603D">
        <w:rPr>
          <w:lang w:val="en-US"/>
        </w:rPr>
        <w:t>)</w:t>
      </w:r>
    </w:p>
    <w:bookmarkEnd w:id="3"/>
    <w:p w14:paraId="5ECAA518" w14:textId="77777777" w:rsidR="005C2F41" w:rsidRDefault="005C2F41" w:rsidP="00EE0BEB">
      <w:pPr>
        <w:pStyle w:val="BodyText"/>
        <w:overflowPunct w:val="0"/>
        <w:textAlignment w:val="baseline"/>
        <w:rPr>
          <w:rFonts w:ascii="Times New Roman" w:hAnsi="Times New Roman"/>
          <w:kern w:val="2"/>
          <w:szCs w:val="20"/>
          <w:lang w:val="en-US" w:eastAsia="ko-KR"/>
        </w:rPr>
      </w:pP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CB931" w14:textId="77777777" w:rsidR="00D51B55" w:rsidRDefault="00D51B55"/>
  </w:endnote>
  <w:endnote w:type="continuationSeparator" w:id="0">
    <w:p w14:paraId="6D73E0F9" w14:textId="77777777" w:rsidR="00D51B55" w:rsidRDefault="00D51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A2D1" w14:textId="77777777" w:rsidR="00ED2097" w:rsidRDefault="00ED2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9FEF4" w14:textId="77777777" w:rsidR="00ED2097" w:rsidRDefault="00ED2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58E26" w14:textId="77777777" w:rsidR="00D51B55" w:rsidRDefault="00D51B55"/>
  </w:footnote>
  <w:footnote w:type="continuationSeparator" w:id="0">
    <w:p w14:paraId="3F112A4B" w14:textId="77777777" w:rsidR="00D51B55" w:rsidRDefault="00D51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85B6" w14:textId="77777777" w:rsidR="00ED2097" w:rsidRDefault="00ED2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92F41" w14:textId="77777777" w:rsidR="00ED2097" w:rsidRDefault="00ED2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294E" w14:textId="77777777" w:rsidR="00ED2097" w:rsidRDefault="00ED2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13"/>
  </w:num>
  <w:num w:numId="8">
    <w:abstractNumId w:val="12"/>
  </w:num>
  <w:num w:numId="9">
    <w:abstractNumId w:val="14"/>
  </w:num>
  <w:num w:numId="10">
    <w:abstractNumId w:val="11"/>
  </w:num>
  <w:num w:numId="11">
    <w:abstractNumId w:val="3"/>
  </w:num>
  <w:num w:numId="12">
    <w:abstractNumId w:val="23"/>
  </w:num>
  <w:num w:numId="13">
    <w:abstractNumId w:val="16"/>
  </w:num>
  <w:num w:numId="14">
    <w:abstractNumId w:val="10"/>
  </w:num>
  <w:num w:numId="15">
    <w:abstractNumId w:val="5"/>
  </w:num>
  <w:num w:numId="16">
    <w:abstractNumId w:val="25"/>
  </w:num>
  <w:num w:numId="17">
    <w:abstractNumId w:val="24"/>
  </w:num>
  <w:num w:numId="18">
    <w:abstractNumId w:val="9"/>
  </w:num>
  <w:num w:numId="19">
    <w:abstractNumId w:val="19"/>
  </w:num>
  <w:num w:numId="20">
    <w:abstractNumId w:val="6"/>
  </w:num>
  <w:num w:numId="21">
    <w:abstractNumId w:val="8"/>
  </w:num>
  <w:num w:numId="22">
    <w:abstractNumId w:val="21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2FDD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A04"/>
    <w:rsid w:val="00117C0A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7BD"/>
    <w:rsid w:val="0013697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4E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ABF"/>
    <w:rsid w:val="003B7A2E"/>
    <w:rsid w:val="003C0C00"/>
    <w:rsid w:val="003C18B1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C7BAA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81A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86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B55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2E6B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097"/>
    <w:rsid w:val="00ED21F8"/>
    <w:rsid w:val="00ED2473"/>
    <w:rsid w:val="00ED2DEA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88ACD-DBDD-46B6-9C98-5BABC964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80</cp:revision>
  <cp:lastPrinted>2017-10-24T05:18:00Z</cp:lastPrinted>
  <dcterms:created xsi:type="dcterms:W3CDTF">2019-10-10T16:24:00Z</dcterms:created>
  <dcterms:modified xsi:type="dcterms:W3CDTF">2020-10-16T18:13:00Z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00:12:35Z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