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7A967E" w14:textId="673CE5DA" w:rsidR="007F231F" w:rsidRDefault="5776ED18" w:rsidP="78EE3098">
      <w:pPr>
        <w:spacing w:after="0" w:line="240" w:lineRule="auto"/>
        <w:rPr>
          <w:rFonts w:ascii="Calibri" w:eastAsia="Calibri" w:hAnsi="Calibri" w:cs="Calibri"/>
          <w:b/>
          <w:bCs/>
          <w:sz w:val="32"/>
          <w:szCs w:val="32"/>
        </w:rPr>
      </w:pPr>
      <w:r w:rsidRPr="5AB0AA05">
        <w:rPr>
          <w:rFonts w:ascii="Calibri" w:eastAsia="Calibri" w:hAnsi="Calibri" w:cs="Calibri"/>
          <w:b/>
          <w:bCs/>
          <w:sz w:val="32"/>
          <w:szCs w:val="32"/>
        </w:rPr>
        <w:t>3GPP TSG RAN WG1 Meeting #10</w:t>
      </w:r>
      <w:r w:rsidR="1DEDF124" w:rsidRPr="5AB0AA05">
        <w:rPr>
          <w:rFonts w:ascii="Calibri" w:eastAsia="Calibri" w:hAnsi="Calibri" w:cs="Calibri"/>
          <w:b/>
          <w:bCs/>
          <w:sz w:val="32"/>
          <w:szCs w:val="32"/>
        </w:rPr>
        <w:t>3</w:t>
      </w:r>
      <w:r w:rsidRPr="5AB0AA05">
        <w:rPr>
          <w:rFonts w:ascii="Calibri" w:eastAsia="Calibri" w:hAnsi="Calibri" w:cs="Calibri"/>
          <w:b/>
          <w:bCs/>
          <w:sz w:val="32"/>
          <w:szCs w:val="32"/>
        </w:rPr>
        <w:t>-e                                       R1-</w:t>
      </w:r>
      <w:r w:rsidR="2D803CC2" w:rsidRPr="5AB0AA05">
        <w:rPr>
          <w:rFonts w:ascii="Calibri" w:eastAsia="Calibri" w:hAnsi="Calibri" w:cs="Calibri"/>
          <w:b/>
          <w:bCs/>
          <w:sz w:val="32"/>
          <w:szCs w:val="32"/>
        </w:rPr>
        <w:t>200</w:t>
      </w:r>
      <w:r w:rsidR="001A7ADB">
        <w:rPr>
          <w:rFonts w:ascii="Calibri" w:eastAsia="Calibri" w:hAnsi="Calibri" w:cs="Calibri"/>
          <w:b/>
          <w:bCs/>
          <w:sz w:val="32"/>
          <w:szCs w:val="32"/>
        </w:rPr>
        <w:t>7891</w:t>
      </w:r>
      <w:bookmarkStart w:id="0" w:name="_GoBack"/>
      <w:bookmarkEnd w:id="0"/>
    </w:p>
    <w:p w14:paraId="176B7E0B" w14:textId="0AF739BD" w:rsidR="007F231F" w:rsidRDefault="5776ED18" w:rsidP="5AB0AA05">
      <w:pPr>
        <w:spacing w:after="0" w:line="240" w:lineRule="auto"/>
        <w:rPr>
          <w:rFonts w:ascii="Calibri" w:eastAsia="Calibri" w:hAnsi="Calibri" w:cs="Calibri"/>
          <w:b/>
          <w:bCs/>
          <w:sz w:val="32"/>
          <w:szCs w:val="32"/>
        </w:rPr>
      </w:pPr>
      <w:r w:rsidRPr="5AB0AA05">
        <w:rPr>
          <w:rFonts w:ascii="Calibri" w:eastAsia="Calibri" w:hAnsi="Calibri" w:cs="Calibri"/>
          <w:b/>
          <w:bCs/>
          <w:sz w:val="32"/>
          <w:szCs w:val="32"/>
        </w:rPr>
        <w:t xml:space="preserve">Online, </w:t>
      </w:r>
      <w:r w:rsidR="1DD9692F" w:rsidRPr="5AB0AA05">
        <w:rPr>
          <w:rFonts w:ascii="Calibri" w:eastAsia="Calibri" w:hAnsi="Calibri" w:cs="Calibri"/>
          <w:b/>
          <w:bCs/>
          <w:sz w:val="32"/>
          <w:szCs w:val="32"/>
        </w:rPr>
        <w:t>26</w:t>
      </w:r>
      <w:r w:rsidR="395D37A2" w:rsidRPr="5AB0AA05">
        <w:rPr>
          <w:rFonts w:ascii="Calibri" w:eastAsia="Calibri" w:hAnsi="Calibri" w:cs="Calibri"/>
          <w:b/>
          <w:bCs/>
          <w:sz w:val="32"/>
          <w:szCs w:val="32"/>
          <w:vertAlign w:val="superscript"/>
        </w:rPr>
        <w:t>th</w:t>
      </w:r>
      <w:r w:rsidR="395D37A2" w:rsidRPr="5AB0AA05">
        <w:rPr>
          <w:rFonts w:ascii="Calibri" w:eastAsia="Calibri" w:hAnsi="Calibri" w:cs="Calibri"/>
          <w:b/>
          <w:bCs/>
          <w:sz w:val="32"/>
          <w:szCs w:val="32"/>
        </w:rPr>
        <w:t xml:space="preserve"> </w:t>
      </w:r>
      <w:r w:rsidR="43F03388" w:rsidRPr="5AB0AA05">
        <w:rPr>
          <w:rFonts w:ascii="Calibri" w:eastAsia="Calibri" w:hAnsi="Calibri" w:cs="Calibri"/>
          <w:b/>
          <w:bCs/>
          <w:sz w:val="32"/>
          <w:szCs w:val="32"/>
        </w:rPr>
        <w:t xml:space="preserve">October </w:t>
      </w:r>
      <w:r w:rsidR="395D37A2" w:rsidRPr="5AB0AA05">
        <w:rPr>
          <w:rFonts w:ascii="Calibri" w:eastAsia="Calibri" w:hAnsi="Calibri" w:cs="Calibri"/>
          <w:b/>
          <w:bCs/>
          <w:sz w:val="32"/>
          <w:szCs w:val="32"/>
        </w:rPr>
        <w:t xml:space="preserve">– </w:t>
      </w:r>
      <w:r w:rsidR="6EC6E0AE" w:rsidRPr="5AB0AA05">
        <w:rPr>
          <w:rFonts w:ascii="Calibri" w:eastAsia="Calibri" w:hAnsi="Calibri" w:cs="Calibri"/>
          <w:b/>
          <w:bCs/>
          <w:sz w:val="32"/>
          <w:szCs w:val="32"/>
        </w:rPr>
        <w:t>13</w:t>
      </w:r>
      <w:r w:rsidR="395D37A2" w:rsidRPr="5AB0AA05">
        <w:rPr>
          <w:rFonts w:ascii="Calibri" w:eastAsia="Calibri" w:hAnsi="Calibri" w:cs="Calibri"/>
          <w:b/>
          <w:bCs/>
          <w:sz w:val="32"/>
          <w:szCs w:val="32"/>
          <w:vertAlign w:val="superscript"/>
        </w:rPr>
        <w:t>th</w:t>
      </w:r>
      <w:r w:rsidR="395D37A2" w:rsidRPr="5AB0AA05">
        <w:rPr>
          <w:rFonts w:ascii="Calibri" w:eastAsia="Calibri" w:hAnsi="Calibri" w:cs="Calibri"/>
          <w:b/>
          <w:bCs/>
          <w:sz w:val="32"/>
          <w:szCs w:val="32"/>
        </w:rPr>
        <w:t xml:space="preserve"> </w:t>
      </w:r>
      <w:r w:rsidR="2F293662" w:rsidRPr="5AB0AA05">
        <w:rPr>
          <w:rFonts w:ascii="Calibri" w:eastAsia="Calibri" w:hAnsi="Calibri" w:cs="Calibri"/>
          <w:b/>
          <w:bCs/>
          <w:sz w:val="32"/>
          <w:szCs w:val="32"/>
        </w:rPr>
        <w:t>November</w:t>
      </w:r>
      <w:r w:rsidR="395D37A2" w:rsidRPr="5AB0AA05">
        <w:rPr>
          <w:rFonts w:ascii="Calibri" w:eastAsia="Calibri" w:hAnsi="Calibri" w:cs="Calibri"/>
          <w:b/>
          <w:bCs/>
          <w:sz w:val="32"/>
          <w:szCs w:val="32"/>
        </w:rPr>
        <w:t xml:space="preserve"> 2020</w:t>
      </w:r>
    </w:p>
    <w:p w14:paraId="5C2A4DBD" w14:textId="7062745E" w:rsidR="007F231F" w:rsidRDefault="001A7ADB" w:rsidP="414B6D42">
      <w:pPr>
        <w:jc w:val="both"/>
        <w:rPr>
          <w:rFonts w:ascii="Calibri" w:eastAsia="Calibri" w:hAnsi="Calibri" w:cs="Calibri"/>
          <w:lang w:val="en-GB"/>
        </w:rPr>
      </w:pPr>
      <w:r>
        <w:br/>
      </w:r>
    </w:p>
    <w:tbl>
      <w:tblPr>
        <w:tblStyle w:val="PlainTable4"/>
        <w:tblW w:w="9360" w:type="dxa"/>
        <w:tblLayout w:type="fixed"/>
        <w:tblLook w:val="06A0" w:firstRow="1" w:lastRow="0" w:firstColumn="1" w:lastColumn="0" w:noHBand="1" w:noVBand="1"/>
      </w:tblPr>
      <w:tblGrid>
        <w:gridCol w:w="1875"/>
        <w:gridCol w:w="7485"/>
      </w:tblGrid>
      <w:tr w:rsidR="414B6D42" w14:paraId="2A193B6C" w14:textId="77777777" w:rsidTr="46E4DA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5" w:type="dxa"/>
          </w:tcPr>
          <w:p w14:paraId="5D8D3DD0" w14:textId="5816C425" w:rsidR="414B6D42" w:rsidRDefault="414B6D42" w:rsidP="414B6D42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414B6D42">
              <w:rPr>
                <w:rFonts w:ascii="Calibri" w:eastAsia="Calibri" w:hAnsi="Calibri" w:cs="Calibri"/>
                <w:sz w:val="24"/>
                <w:szCs w:val="24"/>
              </w:rPr>
              <w:t>Agenda Item:</w:t>
            </w:r>
          </w:p>
        </w:tc>
        <w:tc>
          <w:tcPr>
            <w:tcW w:w="7485" w:type="dxa"/>
          </w:tcPr>
          <w:p w14:paraId="3DCD8BFB" w14:textId="4BE02B9E" w:rsidR="414B6D42" w:rsidRDefault="38BA15CA" w:rsidP="1C9CFEB3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4"/>
                <w:szCs w:val="24"/>
              </w:rPr>
            </w:pPr>
            <w:r w:rsidRPr="5AB0AA05">
              <w:rPr>
                <w:rFonts w:ascii="Calibri" w:eastAsia="Calibri" w:hAnsi="Calibri" w:cs="Calibri"/>
                <w:b w:val="0"/>
                <w:bCs w:val="0"/>
                <w:sz w:val="24"/>
                <w:szCs w:val="24"/>
              </w:rPr>
              <w:t>8.</w:t>
            </w:r>
            <w:r w:rsidR="01D5712E" w:rsidRPr="5AB0AA05">
              <w:rPr>
                <w:rFonts w:ascii="Calibri" w:eastAsia="Calibri" w:hAnsi="Calibri" w:cs="Calibri"/>
                <w:b w:val="0"/>
                <w:bCs w:val="0"/>
                <w:sz w:val="24"/>
                <w:szCs w:val="24"/>
              </w:rPr>
              <w:t>7</w:t>
            </w:r>
            <w:r w:rsidRPr="5AB0AA05">
              <w:rPr>
                <w:rFonts w:ascii="Calibri" w:eastAsia="Calibri" w:hAnsi="Calibri" w:cs="Calibri"/>
                <w:b w:val="0"/>
                <w:bCs w:val="0"/>
                <w:sz w:val="24"/>
                <w:szCs w:val="24"/>
              </w:rPr>
              <w:t>.</w:t>
            </w:r>
            <w:r w:rsidR="00BC73FE" w:rsidRPr="5AB0AA05">
              <w:rPr>
                <w:rFonts w:ascii="Calibri" w:eastAsia="Calibri" w:hAnsi="Calibri" w:cs="Calibri"/>
                <w:b w:val="0"/>
                <w:bCs w:val="0"/>
                <w:sz w:val="24"/>
                <w:szCs w:val="24"/>
              </w:rPr>
              <w:t>1.</w:t>
            </w:r>
            <w:r w:rsidR="18018FE0" w:rsidRPr="5AB0AA05">
              <w:rPr>
                <w:rFonts w:ascii="Calibri" w:eastAsia="Calibri" w:hAnsi="Calibri" w:cs="Calibri"/>
                <w:b w:val="0"/>
                <w:bCs w:val="0"/>
                <w:sz w:val="24"/>
                <w:szCs w:val="24"/>
              </w:rPr>
              <w:t>2</w:t>
            </w:r>
          </w:p>
        </w:tc>
      </w:tr>
      <w:tr w:rsidR="414B6D42" w14:paraId="272CF2FB" w14:textId="77777777" w:rsidTr="46E4DAB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5" w:type="dxa"/>
          </w:tcPr>
          <w:p w14:paraId="63FF1624" w14:textId="63DA089D" w:rsidR="414B6D42" w:rsidRDefault="414B6D42" w:rsidP="414B6D42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414B6D42">
              <w:rPr>
                <w:rFonts w:ascii="Calibri" w:eastAsia="Calibri" w:hAnsi="Calibri" w:cs="Calibri"/>
                <w:sz w:val="24"/>
                <w:szCs w:val="24"/>
              </w:rPr>
              <w:t>Source:</w:t>
            </w:r>
          </w:p>
        </w:tc>
        <w:tc>
          <w:tcPr>
            <w:tcW w:w="7485" w:type="dxa"/>
          </w:tcPr>
          <w:p w14:paraId="2E5950CE" w14:textId="3A215046" w:rsidR="414B6D42" w:rsidRDefault="414B6D42" w:rsidP="414B6D42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4"/>
                <w:szCs w:val="24"/>
              </w:rPr>
            </w:pPr>
            <w:r w:rsidRPr="414B6D42">
              <w:rPr>
                <w:rFonts w:ascii="Calibri" w:eastAsia="Calibri" w:hAnsi="Calibri" w:cs="Calibri"/>
                <w:sz w:val="24"/>
                <w:szCs w:val="24"/>
              </w:rPr>
              <w:t>TCL Communication</w:t>
            </w:r>
          </w:p>
        </w:tc>
      </w:tr>
      <w:tr w:rsidR="414B6D42" w14:paraId="7A5FC1EE" w14:textId="77777777" w:rsidTr="46E4DAB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5" w:type="dxa"/>
          </w:tcPr>
          <w:p w14:paraId="62E008AA" w14:textId="62608550" w:rsidR="414B6D42" w:rsidRDefault="414B6D42" w:rsidP="414B6D42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414B6D42">
              <w:rPr>
                <w:rFonts w:ascii="Calibri" w:eastAsia="Calibri" w:hAnsi="Calibri" w:cs="Calibri"/>
                <w:sz w:val="24"/>
                <w:szCs w:val="24"/>
              </w:rPr>
              <w:t>Title:</w:t>
            </w:r>
          </w:p>
        </w:tc>
        <w:tc>
          <w:tcPr>
            <w:tcW w:w="7485" w:type="dxa"/>
          </w:tcPr>
          <w:p w14:paraId="64655D80" w14:textId="4D12C8C3" w:rsidR="35F423D0" w:rsidRDefault="192EDD97" w:rsidP="414B6D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5AB0AA05">
              <w:rPr>
                <w:sz w:val="24"/>
                <w:szCs w:val="24"/>
              </w:rPr>
              <w:t>TRS/CSI-RS occasion(s) for idle/inactive UEs</w:t>
            </w:r>
          </w:p>
        </w:tc>
      </w:tr>
      <w:tr w:rsidR="414B6D42" w14:paraId="7C5B1742" w14:textId="77777777" w:rsidTr="46E4DAB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5" w:type="dxa"/>
          </w:tcPr>
          <w:p w14:paraId="162EBFA0" w14:textId="45111DE4" w:rsidR="414B6D42" w:rsidRDefault="414B6D42" w:rsidP="414B6D42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414B6D42">
              <w:rPr>
                <w:rFonts w:ascii="Calibri" w:eastAsia="Calibri" w:hAnsi="Calibri" w:cs="Calibri"/>
                <w:sz w:val="24"/>
                <w:szCs w:val="24"/>
              </w:rPr>
              <w:t>Documents for:</w:t>
            </w:r>
          </w:p>
        </w:tc>
        <w:tc>
          <w:tcPr>
            <w:tcW w:w="7485" w:type="dxa"/>
          </w:tcPr>
          <w:p w14:paraId="1425423D" w14:textId="2760DDC7" w:rsidR="414B6D42" w:rsidRDefault="414B6D42" w:rsidP="414B6D42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4"/>
                <w:szCs w:val="24"/>
              </w:rPr>
            </w:pPr>
            <w:r w:rsidRPr="414B6D42">
              <w:rPr>
                <w:rFonts w:ascii="Calibri" w:eastAsia="Calibri" w:hAnsi="Calibri" w:cs="Calibri"/>
                <w:sz w:val="24"/>
                <w:szCs w:val="24"/>
              </w:rPr>
              <w:t>Discussion and Decision</w:t>
            </w:r>
          </w:p>
        </w:tc>
      </w:tr>
    </w:tbl>
    <w:p w14:paraId="00FBBB9B" w14:textId="45D8E2C0" w:rsidR="007F231F" w:rsidRDefault="001A7ADB" w:rsidP="414B6D42">
      <w:pPr>
        <w:jc w:val="both"/>
        <w:rPr>
          <w:rFonts w:ascii="Calibri" w:eastAsia="Calibri" w:hAnsi="Calibri" w:cs="Calibri"/>
          <w:lang w:val="en-GB"/>
        </w:rPr>
      </w:pPr>
      <w:r>
        <w:br/>
      </w:r>
    </w:p>
    <w:p w14:paraId="1C00E8E5" w14:textId="40D25952" w:rsidR="5776ED18" w:rsidRDefault="5776ED18" w:rsidP="78EE3098">
      <w:pPr>
        <w:spacing w:before="240" w:after="0"/>
        <w:rPr>
          <w:rFonts w:ascii="Calibri Light" w:eastAsia="Calibri Light" w:hAnsi="Calibri Light" w:cs="Calibri Light"/>
          <w:color w:val="2F5496" w:themeColor="accent1" w:themeShade="BF"/>
          <w:sz w:val="32"/>
          <w:szCs w:val="32"/>
        </w:rPr>
      </w:pPr>
      <w:r w:rsidRPr="2BF0830D">
        <w:rPr>
          <w:rFonts w:ascii="Calibri Light" w:eastAsia="Calibri Light" w:hAnsi="Calibri Light" w:cs="Calibri Light"/>
          <w:color w:val="2F5496" w:themeColor="accent1" w:themeShade="BF"/>
          <w:sz w:val="32"/>
          <w:szCs w:val="32"/>
        </w:rPr>
        <w:t>Introduction</w:t>
      </w:r>
    </w:p>
    <w:p w14:paraId="0DD0BD09" w14:textId="2812A28B" w:rsidR="4F7DBA53" w:rsidRDefault="4F7DBA53" w:rsidP="2BF0830D">
      <w:pPr>
        <w:jc w:val="both"/>
      </w:pPr>
      <w:r w:rsidRPr="2BF0830D">
        <w:t xml:space="preserve">The WI RP-193239 [1] aims to provide TRS/CSI-RS occasion(s) to UEs </w:t>
      </w:r>
      <w:r w:rsidR="5B517420" w:rsidRPr="2BF0830D">
        <w:t xml:space="preserve">in idle/inactive-mode to </w:t>
      </w:r>
      <w:r w:rsidR="1BCD690C" w:rsidRPr="2BF0830D">
        <w:t xml:space="preserve">enable fast and accurate time-frequency </w:t>
      </w:r>
      <w:r w:rsidR="5D69DB22" w:rsidRPr="2BF0830D">
        <w:t xml:space="preserve">tracking </w:t>
      </w:r>
      <w:r w:rsidR="1BCD690C" w:rsidRPr="2BF0830D">
        <w:t>and AGC conver</w:t>
      </w:r>
      <w:r w:rsidR="37DC5627" w:rsidRPr="2BF0830D">
        <w:t xml:space="preserve">gence. </w:t>
      </w:r>
      <w:r w:rsidR="6167AE05" w:rsidRPr="2BF0830D">
        <w:t>The following agreements have been reached in the last meeting.</w:t>
      </w:r>
    </w:p>
    <w:p w14:paraId="2C00F729" w14:textId="69888DF4" w:rsidR="6167AE05" w:rsidRDefault="6167AE05" w:rsidP="2BF0830D">
      <w:pPr>
        <w:jc w:val="both"/>
      </w:pPr>
      <w:r w:rsidRPr="2BF0830D">
        <w:rPr>
          <w:highlight w:val="green"/>
        </w:rPr>
        <w:t>Agreements</w:t>
      </w:r>
      <w:r w:rsidRPr="2BF0830D">
        <w:t>:</w:t>
      </w:r>
    </w:p>
    <w:p w14:paraId="7F04BA72" w14:textId="708F5232" w:rsidR="6167AE05" w:rsidRDefault="6167AE05" w:rsidP="2BF0830D">
      <w:pPr>
        <w:pStyle w:val="ListParagraph"/>
        <w:numPr>
          <w:ilvl w:val="0"/>
          <w:numId w:val="6"/>
        </w:numPr>
        <w:jc w:val="both"/>
        <w:rPr>
          <w:rFonts w:eastAsiaTheme="minorEastAsia"/>
        </w:rPr>
      </w:pPr>
      <w:r w:rsidRPr="2BF0830D">
        <w:t>New types/patterns of TRS/CSI-RS are not introduced specifically for idle/inactive mode UE.</w:t>
      </w:r>
    </w:p>
    <w:p w14:paraId="0B5480B0" w14:textId="239F97F4" w:rsidR="6167AE05" w:rsidRDefault="6167AE05" w:rsidP="2BF0830D">
      <w:pPr>
        <w:jc w:val="both"/>
      </w:pPr>
      <w:r w:rsidRPr="2BF0830D">
        <w:rPr>
          <w:highlight w:val="green"/>
        </w:rPr>
        <w:t>Agreements</w:t>
      </w:r>
      <w:r w:rsidRPr="2BF0830D">
        <w:t>:</w:t>
      </w:r>
    </w:p>
    <w:p w14:paraId="212AC5B6" w14:textId="177D96A7" w:rsidR="6167AE05" w:rsidRDefault="6167AE05" w:rsidP="2BF0830D">
      <w:pPr>
        <w:jc w:val="both"/>
      </w:pPr>
      <w:r w:rsidRPr="2BF0830D">
        <w:t xml:space="preserve">The TRS/CSI-RS occasion(s) that may be for connected mode UEs can be shared to idle/inactive mode UEs. </w:t>
      </w:r>
    </w:p>
    <w:p w14:paraId="185AD328" w14:textId="4D183CA0" w:rsidR="6167AE05" w:rsidRDefault="6167AE05" w:rsidP="2BF0830D">
      <w:pPr>
        <w:pStyle w:val="ListParagraph"/>
        <w:numPr>
          <w:ilvl w:val="0"/>
          <w:numId w:val="4"/>
        </w:numPr>
        <w:jc w:val="both"/>
        <w:rPr>
          <w:rFonts w:eastAsiaTheme="minorEastAsia"/>
        </w:rPr>
      </w:pPr>
      <w:r w:rsidRPr="2BF0830D">
        <w:t xml:space="preserve">Note: It is understood that </w:t>
      </w:r>
      <w:proofErr w:type="spellStart"/>
      <w:r w:rsidRPr="2BF0830D">
        <w:t>gNB</w:t>
      </w:r>
      <w:proofErr w:type="spellEnd"/>
      <w:r w:rsidRPr="2BF0830D">
        <w:t xml:space="preserve"> can potentially share the occasions to idle/inactive (which would just mean it up to NW whether to share or not share).</w:t>
      </w:r>
    </w:p>
    <w:p w14:paraId="6AC64E75" w14:textId="48F74C0E" w:rsidR="6167AE05" w:rsidRDefault="6167AE05" w:rsidP="2BF0830D">
      <w:pPr>
        <w:pStyle w:val="ListParagraph"/>
        <w:numPr>
          <w:ilvl w:val="0"/>
          <w:numId w:val="4"/>
        </w:numPr>
        <w:jc w:val="both"/>
      </w:pPr>
      <w:r w:rsidRPr="2BF0830D">
        <w:t>Note: It is understood that TRS/CSI-RS in the TRS/CSI-RS occasion(s) may or may not be transmitted.</w:t>
      </w:r>
    </w:p>
    <w:p w14:paraId="266E51D3" w14:textId="05B519A4" w:rsidR="6167AE05" w:rsidRDefault="6167AE05" w:rsidP="2BF0830D">
      <w:pPr>
        <w:pStyle w:val="ListParagraph"/>
        <w:numPr>
          <w:ilvl w:val="0"/>
          <w:numId w:val="4"/>
        </w:numPr>
        <w:jc w:val="both"/>
      </w:pPr>
      <w:r w:rsidRPr="2BF0830D">
        <w:t xml:space="preserve">Note: Always-on TRS/CSI-RS transmission by </w:t>
      </w:r>
      <w:proofErr w:type="spellStart"/>
      <w:r w:rsidRPr="2BF0830D">
        <w:t>gNodeB</w:t>
      </w:r>
      <w:proofErr w:type="spellEnd"/>
      <w:r w:rsidRPr="2BF0830D">
        <w:t xml:space="preserve"> is not required</w:t>
      </w:r>
    </w:p>
    <w:p w14:paraId="0AAF2CFE" w14:textId="63E5D1C3" w:rsidR="6167AE05" w:rsidRDefault="6167AE05" w:rsidP="2BF0830D">
      <w:pPr>
        <w:pStyle w:val="ListParagraph"/>
        <w:numPr>
          <w:ilvl w:val="0"/>
          <w:numId w:val="4"/>
        </w:numPr>
        <w:jc w:val="both"/>
      </w:pPr>
      <w:r w:rsidRPr="2BF0830D">
        <w:t>At least TRS/CSI-RS occasion(s) corresponding to periodic TRS is supported</w:t>
      </w:r>
    </w:p>
    <w:p w14:paraId="6372B8F9" w14:textId="61760685" w:rsidR="6167AE05" w:rsidRDefault="6167AE05" w:rsidP="2BF0830D">
      <w:pPr>
        <w:pStyle w:val="ListParagraph"/>
        <w:numPr>
          <w:ilvl w:val="1"/>
          <w:numId w:val="4"/>
        </w:numPr>
        <w:jc w:val="both"/>
      </w:pPr>
      <w:r w:rsidRPr="2BF0830D">
        <w:t>FFS for other RS types</w:t>
      </w:r>
    </w:p>
    <w:p w14:paraId="416ED06A" w14:textId="4082B43B" w:rsidR="6167AE05" w:rsidRDefault="6167AE05" w:rsidP="2BF0830D">
      <w:pPr>
        <w:pStyle w:val="ListParagraph"/>
        <w:numPr>
          <w:ilvl w:val="0"/>
          <w:numId w:val="4"/>
        </w:numPr>
        <w:jc w:val="both"/>
      </w:pPr>
      <w:r w:rsidRPr="2BF0830D">
        <w:t>FFS: Whether UE blind detection is required or not.</w:t>
      </w:r>
    </w:p>
    <w:p w14:paraId="0FC6333B" w14:textId="4AFFFCA7" w:rsidR="78AE03A6" w:rsidRDefault="78AE03A6" w:rsidP="2BF0830D">
      <w:pPr>
        <w:jc w:val="both"/>
      </w:pPr>
      <w:r w:rsidRPr="2BF0830D">
        <w:rPr>
          <w:highlight w:val="green"/>
        </w:rPr>
        <w:t>Agreements</w:t>
      </w:r>
      <w:r w:rsidRPr="2BF0830D">
        <w:t>:</w:t>
      </w:r>
    </w:p>
    <w:p w14:paraId="07C4550A" w14:textId="17B8D68D" w:rsidR="78AE03A6" w:rsidRDefault="78AE03A6" w:rsidP="2BF0830D">
      <w:pPr>
        <w:jc w:val="both"/>
      </w:pPr>
      <w:r w:rsidRPr="2BF0830D">
        <w:t xml:space="preserve">Idle/inactive UE may use the TRS/CSI-RS occasion(s) that are shared to it for functionalities such as: </w:t>
      </w:r>
    </w:p>
    <w:p w14:paraId="34F79B22" w14:textId="14A93E1C" w:rsidR="78AE03A6" w:rsidRDefault="78AE03A6" w:rsidP="2BF0830D">
      <w:pPr>
        <w:pStyle w:val="ListParagraph"/>
        <w:numPr>
          <w:ilvl w:val="0"/>
          <w:numId w:val="3"/>
        </w:numPr>
        <w:jc w:val="both"/>
        <w:rPr>
          <w:rFonts w:eastAsiaTheme="minorEastAsia"/>
        </w:rPr>
      </w:pPr>
      <w:r w:rsidRPr="2BF0830D">
        <w:t>AGC, time/frequency tracking</w:t>
      </w:r>
    </w:p>
    <w:p w14:paraId="52A54FB4" w14:textId="2E4F7818" w:rsidR="78AE03A6" w:rsidRDefault="78AE03A6" w:rsidP="2BF0830D">
      <w:pPr>
        <w:pStyle w:val="ListParagraph"/>
        <w:numPr>
          <w:ilvl w:val="0"/>
          <w:numId w:val="3"/>
        </w:numPr>
        <w:jc w:val="both"/>
      </w:pPr>
      <w:r w:rsidRPr="2BF0830D">
        <w:t>FFS: RRM measurement for serving cell, RRM measurement for neighbor cell, paging reception indication</w:t>
      </w:r>
    </w:p>
    <w:p w14:paraId="6A562DBA" w14:textId="7C447B21" w:rsidR="78AE03A6" w:rsidRDefault="78AE03A6" w:rsidP="2BF0830D">
      <w:pPr>
        <w:jc w:val="both"/>
      </w:pPr>
      <w:r w:rsidRPr="2BF0830D">
        <w:rPr>
          <w:highlight w:val="green"/>
        </w:rPr>
        <w:t>Agreements</w:t>
      </w:r>
      <w:r w:rsidRPr="2BF0830D">
        <w:t>:</w:t>
      </w:r>
    </w:p>
    <w:p w14:paraId="0EC123FE" w14:textId="6654DB55" w:rsidR="78AE03A6" w:rsidRDefault="78AE03A6" w:rsidP="2BF0830D">
      <w:pPr>
        <w:jc w:val="both"/>
      </w:pPr>
      <w:r w:rsidRPr="2BF0830D">
        <w:t xml:space="preserve">The configuration of TRS/CSI-RS occasion(s) for idle/inactive mode UE(s) is provided by higher layer </w:t>
      </w:r>
      <w:proofErr w:type="spellStart"/>
      <w:r w:rsidRPr="2BF0830D">
        <w:t>signalling</w:t>
      </w:r>
      <w:proofErr w:type="spellEnd"/>
    </w:p>
    <w:p w14:paraId="55E88B0C" w14:textId="47DCF5C7" w:rsidR="78AE03A6" w:rsidRDefault="78AE03A6" w:rsidP="2BF0830D">
      <w:pPr>
        <w:pStyle w:val="ListParagraph"/>
        <w:numPr>
          <w:ilvl w:val="0"/>
          <w:numId w:val="2"/>
        </w:numPr>
        <w:jc w:val="both"/>
        <w:rPr>
          <w:rFonts w:eastAsiaTheme="minorEastAsia"/>
        </w:rPr>
      </w:pPr>
      <w:r w:rsidRPr="2BF0830D">
        <w:t xml:space="preserve">FFS higher layer </w:t>
      </w:r>
      <w:proofErr w:type="spellStart"/>
      <w:r w:rsidRPr="2BF0830D">
        <w:t>signalling</w:t>
      </w:r>
      <w:proofErr w:type="spellEnd"/>
      <w:r w:rsidRPr="2BF0830D">
        <w:t xml:space="preserve"> candidates (e.g., SIB, dedicated RRC, RRC release message, etc.)</w:t>
      </w:r>
    </w:p>
    <w:p w14:paraId="66E0773A" w14:textId="69E91517" w:rsidR="78AE03A6" w:rsidRDefault="78AE03A6" w:rsidP="2BF0830D">
      <w:pPr>
        <w:pStyle w:val="ListParagraph"/>
        <w:numPr>
          <w:ilvl w:val="0"/>
          <w:numId w:val="2"/>
        </w:numPr>
        <w:jc w:val="both"/>
      </w:pPr>
      <w:r w:rsidRPr="2BF0830D">
        <w:lastRenderedPageBreak/>
        <w:t xml:space="preserve">FFS for other </w:t>
      </w:r>
      <w:proofErr w:type="spellStart"/>
      <w:r w:rsidRPr="2BF0830D">
        <w:t>signalling</w:t>
      </w:r>
      <w:proofErr w:type="spellEnd"/>
      <w:r w:rsidRPr="2BF0830D">
        <w:t xml:space="preserve"> candidates (e.g., pre-configuration, etc.)</w:t>
      </w:r>
    </w:p>
    <w:p w14:paraId="73C876E9" w14:textId="5BC8792B" w:rsidR="78AE03A6" w:rsidRDefault="78AE03A6" w:rsidP="2BF0830D">
      <w:pPr>
        <w:pStyle w:val="ListParagraph"/>
        <w:numPr>
          <w:ilvl w:val="0"/>
          <w:numId w:val="2"/>
        </w:numPr>
        <w:jc w:val="both"/>
      </w:pPr>
      <w:r w:rsidRPr="2BF0830D">
        <w:t xml:space="preserve">FFS for detailed configuration parameters (e.g., whether and how to reduce the </w:t>
      </w:r>
      <w:proofErr w:type="spellStart"/>
      <w:r w:rsidRPr="2BF0830D">
        <w:t>signalling</w:t>
      </w:r>
      <w:proofErr w:type="spellEnd"/>
      <w:r w:rsidRPr="2BF0830D">
        <w:t xml:space="preserve"> overhead for configuration, etc.)</w:t>
      </w:r>
    </w:p>
    <w:p w14:paraId="36187FA1" w14:textId="3CBCEA60" w:rsidR="78AE03A6" w:rsidRDefault="78AE03A6" w:rsidP="2BF0830D">
      <w:pPr>
        <w:jc w:val="both"/>
      </w:pPr>
      <w:r w:rsidRPr="2BF0830D">
        <w:rPr>
          <w:highlight w:val="green"/>
        </w:rPr>
        <w:t>Agreements</w:t>
      </w:r>
      <w:r w:rsidRPr="2BF0830D">
        <w:t>:</w:t>
      </w:r>
    </w:p>
    <w:p w14:paraId="3308B304" w14:textId="0458A2C9" w:rsidR="78AE03A6" w:rsidRDefault="78AE03A6" w:rsidP="2BF0830D">
      <w:pPr>
        <w:jc w:val="both"/>
      </w:pPr>
      <w:r w:rsidRPr="2BF0830D">
        <w:t>Further study whether and how to inform the availability of TRS/CSI-RS to idle/inactive mode UE (implicitly or explicitly).</w:t>
      </w:r>
    </w:p>
    <w:p w14:paraId="20E81400" w14:textId="2A8F33F4" w:rsidR="78AE03A6" w:rsidRDefault="78AE03A6" w:rsidP="2BF0830D">
      <w:pPr>
        <w:pStyle w:val="ListParagraph"/>
        <w:numPr>
          <w:ilvl w:val="0"/>
          <w:numId w:val="1"/>
        </w:numPr>
        <w:jc w:val="both"/>
        <w:rPr>
          <w:rFonts w:eastAsiaTheme="minorEastAsia"/>
        </w:rPr>
      </w:pPr>
      <w:r w:rsidRPr="2BF0830D">
        <w:t>Note: Availability corresponds to the information for whether TRS/CSI-RS is actually transmitted or not.</w:t>
      </w:r>
    </w:p>
    <w:p w14:paraId="2AC2AD87" w14:textId="4FA746C5" w:rsidR="007F231F" w:rsidRDefault="2BC087D2" w:rsidP="414B6D42">
      <w:pPr>
        <w:pStyle w:val="Heading1"/>
      </w:pPr>
      <w:r w:rsidRPr="2BF0830D">
        <w:t>Discussion</w:t>
      </w:r>
    </w:p>
    <w:p w14:paraId="611CB83E" w14:textId="6601B6EC" w:rsidR="183F6208" w:rsidRDefault="183F6208" w:rsidP="2BF0830D">
      <w:r w:rsidRPr="2BF0830D">
        <w:t>It is our understanding that the UE needs to be aware of available TRS occasions to ad</w:t>
      </w:r>
      <w:r w:rsidR="194732CA" w:rsidRPr="2BF0830D">
        <w:t>just its paging reception procedure</w:t>
      </w:r>
      <w:r w:rsidR="62EAF609" w:rsidRPr="2BF0830D">
        <w:t xml:space="preserve"> to optimize power consumption</w:t>
      </w:r>
      <w:r w:rsidR="194732CA" w:rsidRPr="2BF0830D">
        <w:t>. If the UE ca</w:t>
      </w:r>
      <w:r w:rsidR="022E60E0" w:rsidRPr="2BF0830D">
        <w:t xml:space="preserve">nnot make any assumptions on the transmission of TRS, it always needs to wake up early enough to </w:t>
      </w:r>
      <w:r w:rsidR="0A0A2593" w:rsidRPr="2BF0830D">
        <w:t>ensure accurate time frequency tracking based solely on SSB(s).</w:t>
      </w:r>
      <w:r w:rsidR="43778E42" w:rsidRPr="2BF0830D">
        <w:t xml:space="preserve"> In case the UE (blindly) detects TRS after wakeup, it may go back to (light) sleep </w:t>
      </w:r>
      <w:r w:rsidR="126BC595" w:rsidRPr="2BF0830D">
        <w:t>before the paging reception because loop convergence is already achieved</w:t>
      </w:r>
      <w:r w:rsidR="33DADCF2" w:rsidRPr="2BF0830D">
        <w:t xml:space="preserve">. </w:t>
      </w:r>
      <w:r w:rsidR="42856E26" w:rsidRPr="2BF0830D">
        <w:t>However, potential power saving gains will have been wasted since the UE could have remained longer in deep sleep if it knew about the presence of TRS.</w:t>
      </w:r>
    </w:p>
    <w:p w14:paraId="1A7DAC96" w14:textId="6E89CBEC" w:rsidR="42856E26" w:rsidRDefault="42856E26" w:rsidP="2BF0830D">
      <w:r w:rsidRPr="2BF0830D">
        <w:rPr>
          <w:b/>
          <w:bCs/>
        </w:rPr>
        <w:t>Proposal 1</w:t>
      </w:r>
      <w:r w:rsidRPr="2BF0830D">
        <w:t>: The UE is informed (implicitly or explicitly) about the presence of TRS.</w:t>
      </w:r>
    </w:p>
    <w:p w14:paraId="2248D70D" w14:textId="6CE017F7" w:rsidR="66E0B68C" w:rsidRDefault="66E0B68C" w:rsidP="2BF0830D">
      <w:r w:rsidRPr="2BF0830D">
        <w:t xml:space="preserve">From a network point of view, it is desirable that the same TRS </w:t>
      </w:r>
      <w:r w:rsidR="12F28FC4" w:rsidRPr="2BF0830D">
        <w:t>transmissions are used for both connected and idle/inactive UEs</w:t>
      </w:r>
      <w:r w:rsidR="5588AB87" w:rsidRPr="2BF0830D">
        <w:t xml:space="preserve"> </w:t>
      </w:r>
      <w:r w:rsidR="35818293" w:rsidRPr="2BF0830D">
        <w:t xml:space="preserve">to </w:t>
      </w:r>
      <w:r w:rsidR="5588AB87" w:rsidRPr="2BF0830D">
        <w:t xml:space="preserve">keep the overhead of TRS transmissions only for idle/inactive limited. </w:t>
      </w:r>
      <w:r w:rsidR="77B02B72" w:rsidRPr="2BF0830D">
        <w:t xml:space="preserve">Therefore, </w:t>
      </w:r>
      <w:r w:rsidR="4EC6CCA7" w:rsidRPr="2BF0830D">
        <w:t xml:space="preserve">a dynamic signaling via a paging indication (PI) or </w:t>
      </w:r>
      <w:r w:rsidR="167B778B" w:rsidRPr="2BF0830D">
        <w:t xml:space="preserve">the paging DCI is </w:t>
      </w:r>
      <w:r w:rsidR="790E9A57" w:rsidRPr="2BF0830D">
        <w:t xml:space="preserve">appropriate. </w:t>
      </w:r>
    </w:p>
    <w:p w14:paraId="16880BD1" w14:textId="3E25472A" w:rsidR="790E9A57" w:rsidRDefault="790E9A57" w:rsidP="2BF0830D">
      <w:r w:rsidRPr="2BF0830D">
        <w:rPr>
          <w:b/>
          <w:bCs/>
        </w:rPr>
        <w:t>Proposal 2</w:t>
      </w:r>
      <w:r w:rsidRPr="2BF0830D">
        <w:t>: Presence of TRS in idle/inactive is indicated via PI or P-DCI.</w:t>
      </w:r>
    </w:p>
    <w:p w14:paraId="3F5C7E25" w14:textId="45343CB7" w:rsidR="790E9A57" w:rsidRDefault="790E9A57" w:rsidP="2BF0830D">
      <w:r w:rsidRPr="2BF0830D">
        <w:t xml:space="preserve">If the PI is RS-based, different time-frequency locations can indicate </w:t>
      </w:r>
      <w:r w:rsidR="76183075" w:rsidRPr="2BF0830D">
        <w:t>if TRS are present between the PI and the PO. For instance,</w:t>
      </w:r>
      <w:r w:rsidR="0FB73608" w:rsidRPr="2BF0830D">
        <w:t xml:space="preserve"> an early transmission of the PI indicates that no TRS are present and a later transmission (closer to the PO) indicates that TRS a present.</w:t>
      </w:r>
    </w:p>
    <w:p w14:paraId="7925F8C5" w14:textId="224E863D" w:rsidR="357F5BDC" w:rsidRDefault="357F5BDC" w:rsidP="2BF0830D">
      <w:r w:rsidRPr="2BF0830D">
        <w:rPr>
          <w:b/>
          <w:bCs/>
        </w:rPr>
        <w:t>Proposal 3</w:t>
      </w:r>
      <w:r w:rsidRPr="2BF0830D">
        <w:t>: RS-based PI indicates presence or absence of TRS via its location in time and/or frequency.</w:t>
      </w:r>
      <w:r w:rsidR="43778E42" w:rsidRPr="2BF0830D">
        <w:t xml:space="preserve"> </w:t>
      </w:r>
    </w:p>
    <w:p w14:paraId="4303CF85" w14:textId="5363772A" w:rsidR="0754A965" w:rsidRDefault="0754A965">
      <w:r>
        <w:br w:type="page"/>
      </w:r>
    </w:p>
    <w:p w14:paraId="3E555E54" w14:textId="752ADE35" w:rsidR="5E97B2BC" w:rsidRDefault="5E97B2BC" w:rsidP="0754A965">
      <w:pPr>
        <w:pStyle w:val="Heading1"/>
      </w:pPr>
      <w:r w:rsidRPr="0754A965">
        <w:lastRenderedPageBreak/>
        <w:t>Conclusion</w:t>
      </w:r>
    </w:p>
    <w:p w14:paraId="5E40E13A" w14:textId="3B9B7AE2" w:rsidR="2F4ACCE7" w:rsidRDefault="2F4ACCE7" w:rsidP="0754A965">
      <w:r w:rsidRPr="2BF0830D">
        <w:rPr>
          <w:rFonts w:ascii="Calibri" w:eastAsia="Calibri" w:hAnsi="Calibri" w:cs="Calibri"/>
        </w:rPr>
        <w:t>In this contribution the following proposals and observations have been made:</w:t>
      </w:r>
    </w:p>
    <w:p w14:paraId="137572C1" w14:textId="628969B0" w:rsidR="007F231F" w:rsidRDefault="32658C5D" w:rsidP="2BF0830D">
      <w:r w:rsidRPr="2BF0830D">
        <w:rPr>
          <w:b/>
          <w:bCs/>
        </w:rPr>
        <w:t>Proposal 1</w:t>
      </w:r>
      <w:r w:rsidRPr="2BF0830D">
        <w:t>: The UE is informed (implicitly or explicitly) about the presence of TRS.</w:t>
      </w:r>
    </w:p>
    <w:p w14:paraId="2D1B9182" w14:textId="343512E1" w:rsidR="32658C5D" w:rsidRDefault="32658C5D" w:rsidP="2BF0830D">
      <w:r w:rsidRPr="2BF0830D">
        <w:rPr>
          <w:b/>
          <w:bCs/>
        </w:rPr>
        <w:t>Proposal 2</w:t>
      </w:r>
      <w:r w:rsidRPr="2BF0830D">
        <w:t>: Presence of TRS in idle/inactive is indicated via PI or P-DCI.</w:t>
      </w:r>
    </w:p>
    <w:p w14:paraId="26968C68" w14:textId="3A404E7C" w:rsidR="32658C5D" w:rsidRDefault="32658C5D" w:rsidP="2BF0830D">
      <w:r w:rsidRPr="2BF0830D">
        <w:rPr>
          <w:b/>
          <w:bCs/>
        </w:rPr>
        <w:t>Proposal 3</w:t>
      </w:r>
      <w:r w:rsidRPr="2BF0830D">
        <w:t>: RS-based PI indicates presence or absence of TRS via its location in time and/or frequency.</w:t>
      </w:r>
    </w:p>
    <w:p w14:paraId="79896592" w14:textId="1CE35819" w:rsidR="007F231F" w:rsidRDefault="6612FB7E" w:rsidP="414B6D42">
      <w:pPr>
        <w:pStyle w:val="Heading1"/>
        <w:rPr>
          <w:rFonts w:ascii="Calibri Light" w:eastAsia="Calibri Light" w:hAnsi="Calibri Light" w:cs="Calibri Light"/>
        </w:rPr>
      </w:pPr>
      <w:r w:rsidRPr="414B6D42">
        <w:t>References</w:t>
      </w:r>
    </w:p>
    <w:p w14:paraId="2C078E63" w14:textId="645FB77B" w:rsidR="007F231F" w:rsidRDefault="6612FB7E" w:rsidP="2BF0830D">
      <w:r w:rsidRPr="2BF0830D">
        <w:t>[1] RP-19323</w:t>
      </w:r>
      <w:r w:rsidR="26D6FD4B" w:rsidRPr="2BF0830D">
        <w:t>9</w:t>
      </w:r>
      <w:r w:rsidRPr="2BF0830D">
        <w:t>, “</w:t>
      </w:r>
      <w:r w:rsidR="16AC0AEF" w:rsidRPr="2BF0830D">
        <w:t>New WI: UE Power Saving Enhancements</w:t>
      </w:r>
      <w:r w:rsidRPr="2BF0830D">
        <w:t>”</w:t>
      </w:r>
    </w:p>
    <w:sectPr w:rsidR="007F23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966418"/>
    <w:multiLevelType w:val="hybridMultilevel"/>
    <w:tmpl w:val="8A346408"/>
    <w:lvl w:ilvl="0" w:tplc="20863E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1E54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9E7B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E05F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46EC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6460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74CC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34FC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1C57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4161EC"/>
    <w:multiLevelType w:val="hybridMultilevel"/>
    <w:tmpl w:val="BA7CD39C"/>
    <w:lvl w:ilvl="0" w:tplc="B43C18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6056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60E1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788D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129E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9002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46D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C246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B098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D0538A"/>
    <w:multiLevelType w:val="hybridMultilevel"/>
    <w:tmpl w:val="44780D78"/>
    <w:lvl w:ilvl="0" w:tplc="30E643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DE93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3695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4A48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4829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24E4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788B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4AE4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E065A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F16E85"/>
    <w:multiLevelType w:val="hybridMultilevel"/>
    <w:tmpl w:val="7562C1C2"/>
    <w:lvl w:ilvl="0" w:tplc="E2267B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66CC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9D6E7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A0F8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AA78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76BF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8C97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F639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1C41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9A34C0"/>
    <w:multiLevelType w:val="hybridMultilevel"/>
    <w:tmpl w:val="BC84B7EE"/>
    <w:lvl w:ilvl="0" w:tplc="CB26167C">
      <w:start w:val="1"/>
      <w:numFmt w:val="decimal"/>
      <w:lvlText w:val="%1."/>
      <w:lvlJc w:val="left"/>
      <w:pPr>
        <w:ind w:left="720" w:hanging="360"/>
      </w:pPr>
    </w:lvl>
    <w:lvl w:ilvl="1" w:tplc="1C8455F6">
      <w:start w:val="1"/>
      <w:numFmt w:val="lowerLetter"/>
      <w:lvlText w:val="%2."/>
      <w:lvlJc w:val="left"/>
      <w:pPr>
        <w:ind w:left="1440" w:hanging="360"/>
      </w:pPr>
    </w:lvl>
    <w:lvl w:ilvl="2" w:tplc="26A61588">
      <w:start w:val="1"/>
      <w:numFmt w:val="lowerRoman"/>
      <w:lvlText w:val="%3."/>
      <w:lvlJc w:val="right"/>
      <w:pPr>
        <w:ind w:left="2160" w:hanging="180"/>
      </w:pPr>
    </w:lvl>
    <w:lvl w:ilvl="3" w:tplc="50A8C0B0">
      <w:start w:val="1"/>
      <w:numFmt w:val="decimal"/>
      <w:lvlText w:val="%4."/>
      <w:lvlJc w:val="left"/>
      <w:pPr>
        <w:ind w:left="2880" w:hanging="360"/>
      </w:pPr>
    </w:lvl>
    <w:lvl w:ilvl="4" w:tplc="C4A2F77C">
      <w:start w:val="1"/>
      <w:numFmt w:val="lowerLetter"/>
      <w:lvlText w:val="%5."/>
      <w:lvlJc w:val="left"/>
      <w:pPr>
        <w:ind w:left="3600" w:hanging="360"/>
      </w:pPr>
    </w:lvl>
    <w:lvl w:ilvl="5" w:tplc="E3143196">
      <w:start w:val="1"/>
      <w:numFmt w:val="lowerRoman"/>
      <w:lvlText w:val="%6."/>
      <w:lvlJc w:val="right"/>
      <w:pPr>
        <w:ind w:left="4320" w:hanging="180"/>
      </w:pPr>
    </w:lvl>
    <w:lvl w:ilvl="6" w:tplc="CC66F4C6">
      <w:start w:val="1"/>
      <w:numFmt w:val="decimal"/>
      <w:lvlText w:val="%7."/>
      <w:lvlJc w:val="left"/>
      <w:pPr>
        <w:ind w:left="5040" w:hanging="360"/>
      </w:pPr>
    </w:lvl>
    <w:lvl w:ilvl="7" w:tplc="D15E9188">
      <w:start w:val="1"/>
      <w:numFmt w:val="lowerLetter"/>
      <w:lvlText w:val="%8."/>
      <w:lvlJc w:val="left"/>
      <w:pPr>
        <w:ind w:left="5760" w:hanging="360"/>
      </w:pPr>
    </w:lvl>
    <w:lvl w:ilvl="8" w:tplc="993AB2A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8F4C30"/>
    <w:multiLevelType w:val="hybridMultilevel"/>
    <w:tmpl w:val="18A0F902"/>
    <w:lvl w:ilvl="0" w:tplc="7EA287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2308A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02E8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A36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E633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4246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F4D4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7EFB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1C27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8B037E"/>
    <w:multiLevelType w:val="hybridMultilevel"/>
    <w:tmpl w:val="5C0A66AA"/>
    <w:lvl w:ilvl="0" w:tplc="03E0E4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F69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447E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B66E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2242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DCD9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70D6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26B2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B866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BD6698"/>
    <w:multiLevelType w:val="hybridMultilevel"/>
    <w:tmpl w:val="5094B3DC"/>
    <w:lvl w:ilvl="0" w:tplc="ABE29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4257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A901F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521F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6A8F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3CC6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8E8E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F27B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DAA6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AF2ED6"/>
    <w:multiLevelType w:val="hybridMultilevel"/>
    <w:tmpl w:val="2982CE78"/>
    <w:lvl w:ilvl="0" w:tplc="4A6C7F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A4A2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F9C6E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B04F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3AAF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8B0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60B8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8E39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302F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DCECA7E"/>
    <w:rsid w:val="001A7ADB"/>
    <w:rsid w:val="001DC240"/>
    <w:rsid w:val="006D26CD"/>
    <w:rsid w:val="007F231F"/>
    <w:rsid w:val="009A084B"/>
    <w:rsid w:val="00BC73FE"/>
    <w:rsid w:val="00C17970"/>
    <w:rsid w:val="01340689"/>
    <w:rsid w:val="019D7E3D"/>
    <w:rsid w:val="01D5712E"/>
    <w:rsid w:val="022E60E0"/>
    <w:rsid w:val="02654A69"/>
    <w:rsid w:val="028513CE"/>
    <w:rsid w:val="028BAFA9"/>
    <w:rsid w:val="02CD9380"/>
    <w:rsid w:val="0422A2B1"/>
    <w:rsid w:val="0535D775"/>
    <w:rsid w:val="05457C9C"/>
    <w:rsid w:val="05460D72"/>
    <w:rsid w:val="06301480"/>
    <w:rsid w:val="063F5A65"/>
    <w:rsid w:val="0658B12B"/>
    <w:rsid w:val="06A0F27F"/>
    <w:rsid w:val="06A9DF1F"/>
    <w:rsid w:val="06D08D7C"/>
    <w:rsid w:val="06EF226F"/>
    <w:rsid w:val="070AE95D"/>
    <w:rsid w:val="0754A965"/>
    <w:rsid w:val="07736A4B"/>
    <w:rsid w:val="077AD656"/>
    <w:rsid w:val="07872343"/>
    <w:rsid w:val="079CB27D"/>
    <w:rsid w:val="089DDE6D"/>
    <w:rsid w:val="08AE1462"/>
    <w:rsid w:val="0928AF44"/>
    <w:rsid w:val="09884F6F"/>
    <w:rsid w:val="09E9D235"/>
    <w:rsid w:val="0A0A2593"/>
    <w:rsid w:val="0A410F2B"/>
    <w:rsid w:val="0A69437C"/>
    <w:rsid w:val="0A699D8B"/>
    <w:rsid w:val="0A8C4F93"/>
    <w:rsid w:val="0AA52443"/>
    <w:rsid w:val="0AA8AE5F"/>
    <w:rsid w:val="0AC85C11"/>
    <w:rsid w:val="0B2CB877"/>
    <w:rsid w:val="0B7D55C7"/>
    <w:rsid w:val="0B889F3C"/>
    <w:rsid w:val="0B8F5533"/>
    <w:rsid w:val="0BC3ECA7"/>
    <w:rsid w:val="0C060938"/>
    <w:rsid w:val="0C0A0CBC"/>
    <w:rsid w:val="0C9847C5"/>
    <w:rsid w:val="0D060D85"/>
    <w:rsid w:val="0D43A566"/>
    <w:rsid w:val="0D93D74C"/>
    <w:rsid w:val="0E03CC62"/>
    <w:rsid w:val="0E9B0A59"/>
    <w:rsid w:val="0EB35D6D"/>
    <w:rsid w:val="0ECEB9DF"/>
    <w:rsid w:val="0F34D71A"/>
    <w:rsid w:val="0FB73608"/>
    <w:rsid w:val="0FCDA8B5"/>
    <w:rsid w:val="103E936F"/>
    <w:rsid w:val="108561F2"/>
    <w:rsid w:val="1103DBA4"/>
    <w:rsid w:val="11469C37"/>
    <w:rsid w:val="114A3E18"/>
    <w:rsid w:val="1191B1DF"/>
    <w:rsid w:val="12492420"/>
    <w:rsid w:val="126BC595"/>
    <w:rsid w:val="129991B3"/>
    <w:rsid w:val="12F28FC4"/>
    <w:rsid w:val="131080F8"/>
    <w:rsid w:val="131EF6A2"/>
    <w:rsid w:val="13413F23"/>
    <w:rsid w:val="13CE2779"/>
    <w:rsid w:val="13EB34AD"/>
    <w:rsid w:val="13EE7962"/>
    <w:rsid w:val="142214DE"/>
    <w:rsid w:val="14A6E115"/>
    <w:rsid w:val="14FF74E2"/>
    <w:rsid w:val="15095654"/>
    <w:rsid w:val="154DFFBE"/>
    <w:rsid w:val="1560CB20"/>
    <w:rsid w:val="157B9381"/>
    <w:rsid w:val="15E86D2C"/>
    <w:rsid w:val="15FF6C7C"/>
    <w:rsid w:val="1614066B"/>
    <w:rsid w:val="1649D86D"/>
    <w:rsid w:val="167B778B"/>
    <w:rsid w:val="16A9A73E"/>
    <w:rsid w:val="16AC0AEF"/>
    <w:rsid w:val="16FBB4DB"/>
    <w:rsid w:val="170A94E2"/>
    <w:rsid w:val="17D99543"/>
    <w:rsid w:val="17DB4392"/>
    <w:rsid w:val="18018FE0"/>
    <w:rsid w:val="183F6208"/>
    <w:rsid w:val="18E5771D"/>
    <w:rsid w:val="192EDD97"/>
    <w:rsid w:val="1940823F"/>
    <w:rsid w:val="194732CA"/>
    <w:rsid w:val="197E4F60"/>
    <w:rsid w:val="1A076B23"/>
    <w:rsid w:val="1A35C433"/>
    <w:rsid w:val="1A44D90E"/>
    <w:rsid w:val="1B76292E"/>
    <w:rsid w:val="1BAAC862"/>
    <w:rsid w:val="1BCD690C"/>
    <w:rsid w:val="1BFF41AF"/>
    <w:rsid w:val="1C590AB4"/>
    <w:rsid w:val="1C7128A3"/>
    <w:rsid w:val="1C9A814B"/>
    <w:rsid w:val="1C9CFEB3"/>
    <w:rsid w:val="1CCEBA37"/>
    <w:rsid w:val="1CD53070"/>
    <w:rsid w:val="1CE24F84"/>
    <w:rsid w:val="1DD628CF"/>
    <w:rsid w:val="1DD9692F"/>
    <w:rsid w:val="1DEDF124"/>
    <w:rsid w:val="1DF92493"/>
    <w:rsid w:val="1DFEBCBC"/>
    <w:rsid w:val="1EF8ADB8"/>
    <w:rsid w:val="1F1DE710"/>
    <w:rsid w:val="1F66A35F"/>
    <w:rsid w:val="1FCC14F4"/>
    <w:rsid w:val="2001ADCE"/>
    <w:rsid w:val="203C7AF6"/>
    <w:rsid w:val="209FDF18"/>
    <w:rsid w:val="20A23770"/>
    <w:rsid w:val="20CB5AF6"/>
    <w:rsid w:val="21AF0B2A"/>
    <w:rsid w:val="22026B58"/>
    <w:rsid w:val="2210AD5F"/>
    <w:rsid w:val="2228E085"/>
    <w:rsid w:val="233BEF27"/>
    <w:rsid w:val="23540835"/>
    <w:rsid w:val="2358BDCE"/>
    <w:rsid w:val="23600E14"/>
    <w:rsid w:val="23BF24F0"/>
    <w:rsid w:val="240BC69E"/>
    <w:rsid w:val="24871B93"/>
    <w:rsid w:val="251BBFB1"/>
    <w:rsid w:val="253363F5"/>
    <w:rsid w:val="262A6C7E"/>
    <w:rsid w:val="26D6FD4B"/>
    <w:rsid w:val="27025217"/>
    <w:rsid w:val="27CC8B7E"/>
    <w:rsid w:val="27D91B65"/>
    <w:rsid w:val="28718059"/>
    <w:rsid w:val="28CF5959"/>
    <w:rsid w:val="28EA43E8"/>
    <w:rsid w:val="29605DB5"/>
    <w:rsid w:val="296F2E82"/>
    <w:rsid w:val="29D78576"/>
    <w:rsid w:val="2AC56E1E"/>
    <w:rsid w:val="2ADE420A"/>
    <w:rsid w:val="2B18802F"/>
    <w:rsid w:val="2B5B607B"/>
    <w:rsid w:val="2B79AAFE"/>
    <w:rsid w:val="2B7B17D0"/>
    <w:rsid w:val="2B8DD4A5"/>
    <w:rsid w:val="2BB93263"/>
    <w:rsid w:val="2BC087D2"/>
    <w:rsid w:val="2BF0830D"/>
    <w:rsid w:val="2C527E71"/>
    <w:rsid w:val="2C5CBA35"/>
    <w:rsid w:val="2C65DE73"/>
    <w:rsid w:val="2C808B16"/>
    <w:rsid w:val="2D1B2288"/>
    <w:rsid w:val="2D803CC2"/>
    <w:rsid w:val="2DB6AA9E"/>
    <w:rsid w:val="2E5A9377"/>
    <w:rsid w:val="2F0FFA0B"/>
    <w:rsid w:val="2F293662"/>
    <w:rsid w:val="2F2DC1C6"/>
    <w:rsid w:val="2F4ACCE7"/>
    <w:rsid w:val="2F723A2D"/>
    <w:rsid w:val="302AEDB1"/>
    <w:rsid w:val="303B0A9A"/>
    <w:rsid w:val="31169F93"/>
    <w:rsid w:val="311A93EE"/>
    <w:rsid w:val="315B79D6"/>
    <w:rsid w:val="318FEC84"/>
    <w:rsid w:val="3203A0DF"/>
    <w:rsid w:val="32658C5D"/>
    <w:rsid w:val="3269EEEF"/>
    <w:rsid w:val="32A68324"/>
    <w:rsid w:val="33052FFB"/>
    <w:rsid w:val="330F3CA9"/>
    <w:rsid w:val="333DA9E5"/>
    <w:rsid w:val="33DADCF2"/>
    <w:rsid w:val="3405B5C1"/>
    <w:rsid w:val="34C820FA"/>
    <w:rsid w:val="3544B0DA"/>
    <w:rsid w:val="357F5BDC"/>
    <w:rsid w:val="35818293"/>
    <w:rsid w:val="3596E804"/>
    <w:rsid w:val="35A77AC3"/>
    <w:rsid w:val="35F3F385"/>
    <w:rsid w:val="35F423D0"/>
    <w:rsid w:val="3670929D"/>
    <w:rsid w:val="3687BDEE"/>
    <w:rsid w:val="3690A63D"/>
    <w:rsid w:val="369C55D1"/>
    <w:rsid w:val="36D84EF4"/>
    <w:rsid w:val="36D91297"/>
    <w:rsid w:val="37836478"/>
    <w:rsid w:val="37D773DD"/>
    <w:rsid w:val="37DC5627"/>
    <w:rsid w:val="38272249"/>
    <w:rsid w:val="38BA15CA"/>
    <w:rsid w:val="38CA4600"/>
    <w:rsid w:val="39486E06"/>
    <w:rsid w:val="395D37A2"/>
    <w:rsid w:val="39BF580C"/>
    <w:rsid w:val="39F4BCFF"/>
    <w:rsid w:val="3A36BA76"/>
    <w:rsid w:val="3A9203CF"/>
    <w:rsid w:val="3B04267A"/>
    <w:rsid w:val="3B239C0B"/>
    <w:rsid w:val="3BF9CB75"/>
    <w:rsid w:val="3C7B89CF"/>
    <w:rsid w:val="3D970529"/>
    <w:rsid w:val="3E03FE80"/>
    <w:rsid w:val="3E3F7526"/>
    <w:rsid w:val="3EA9F36A"/>
    <w:rsid w:val="3F92B3F2"/>
    <w:rsid w:val="3FF773B0"/>
    <w:rsid w:val="3FF941B3"/>
    <w:rsid w:val="40060E85"/>
    <w:rsid w:val="4042290D"/>
    <w:rsid w:val="4071D97C"/>
    <w:rsid w:val="40C11A3A"/>
    <w:rsid w:val="4118682F"/>
    <w:rsid w:val="41277C85"/>
    <w:rsid w:val="41479E69"/>
    <w:rsid w:val="414B6D42"/>
    <w:rsid w:val="41BB5226"/>
    <w:rsid w:val="41DF60D6"/>
    <w:rsid w:val="41FF631D"/>
    <w:rsid w:val="422E75DF"/>
    <w:rsid w:val="42856E26"/>
    <w:rsid w:val="42D1FAA7"/>
    <w:rsid w:val="42D86D1F"/>
    <w:rsid w:val="4339D801"/>
    <w:rsid w:val="43778E42"/>
    <w:rsid w:val="43F03388"/>
    <w:rsid w:val="4420D87F"/>
    <w:rsid w:val="44577FD3"/>
    <w:rsid w:val="44A192AF"/>
    <w:rsid w:val="451E9E2E"/>
    <w:rsid w:val="453A29BE"/>
    <w:rsid w:val="4561D371"/>
    <w:rsid w:val="45A0ECC4"/>
    <w:rsid w:val="45ACA399"/>
    <w:rsid w:val="45BCF396"/>
    <w:rsid w:val="45BF7170"/>
    <w:rsid w:val="46049570"/>
    <w:rsid w:val="46E4DAB2"/>
    <w:rsid w:val="4781EEC0"/>
    <w:rsid w:val="481ACC88"/>
    <w:rsid w:val="4835D1E0"/>
    <w:rsid w:val="487503D2"/>
    <w:rsid w:val="489B4FE4"/>
    <w:rsid w:val="49AF6A18"/>
    <w:rsid w:val="49B08D8C"/>
    <w:rsid w:val="49B9648E"/>
    <w:rsid w:val="49E1BE34"/>
    <w:rsid w:val="49E91955"/>
    <w:rsid w:val="49F13FCB"/>
    <w:rsid w:val="4AEB900A"/>
    <w:rsid w:val="4B2C1C10"/>
    <w:rsid w:val="4BF2AABD"/>
    <w:rsid w:val="4C1C94EA"/>
    <w:rsid w:val="4C510B49"/>
    <w:rsid w:val="4C82EF04"/>
    <w:rsid w:val="4CE32451"/>
    <w:rsid w:val="4D6AFD94"/>
    <w:rsid w:val="4D6FC2F1"/>
    <w:rsid w:val="4E214CA4"/>
    <w:rsid w:val="4E84EC99"/>
    <w:rsid w:val="4EA1FC42"/>
    <w:rsid w:val="4EC145DC"/>
    <w:rsid w:val="4EC6CCA7"/>
    <w:rsid w:val="4F065DBB"/>
    <w:rsid w:val="4F3724D1"/>
    <w:rsid w:val="4F7DBA53"/>
    <w:rsid w:val="4F8317BF"/>
    <w:rsid w:val="4FD3AC0A"/>
    <w:rsid w:val="5030B8AD"/>
    <w:rsid w:val="50733F25"/>
    <w:rsid w:val="50BA5C4B"/>
    <w:rsid w:val="50D0BB3F"/>
    <w:rsid w:val="51013B7F"/>
    <w:rsid w:val="510AF9D3"/>
    <w:rsid w:val="51A3715D"/>
    <w:rsid w:val="51B5A92B"/>
    <w:rsid w:val="51DE1389"/>
    <w:rsid w:val="52751399"/>
    <w:rsid w:val="52A6A13E"/>
    <w:rsid w:val="52C1153C"/>
    <w:rsid w:val="5319CD70"/>
    <w:rsid w:val="534084DE"/>
    <w:rsid w:val="5413000B"/>
    <w:rsid w:val="541C784D"/>
    <w:rsid w:val="54A648D5"/>
    <w:rsid w:val="54E15385"/>
    <w:rsid w:val="54ED1118"/>
    <w:rsid w:val="54F840C9"/>
    <w:rsid w:val="557A9B01"/>
    <w:rsid w:val="5588AB87"/>
    <w:rsid w:val="56AF944D"/>
    <w:rsid w:val="572A0555"/>
    <w:rsid w:val="5776ED18"/>
    <w:rsid w:val="579291A1"/>
    <w:rsid w:val="57BD0268"/>
    <w:rsid w:val="57CFF6C8"/>
    <w:rsid w:val="58150A43"/>
    <w:rsid w:val="5851AEB9"/>
    <w:rsid w:val="58805567"/>
    <w:rsid w:val="58D06AAC"/>
    <w:rsid w:val="58E48064"/>
    <w:rsid w:val="594A8E7D"/>
    <w:rsid w:val="59B26926"/>
    <w:rsid w:val="59C60C8B"/>
    <w:rsid w:val="59F56D19"/>
    <w:rsid w:val="5A3B0374"/>
    <w:rsid w:val="5AB0AA05"/>
    <w:rsid w:val="5B517420"/>
    <w:rsid w:val="5C4A69B8"/>
    <w:rsid w:val="5C6DAA49"/>
    <w:rsid w:val="5C8DE606"/>
    <w:rsid w:val="5C9AF45B"/>
    <w:rsid w:val="5D405DC7"/>
    <w:rsid w:val="5D69DB22"/>
    <w:rsid w:val="5D6A2FCD"/>
    <w:rsid w:val="5E4E7384"/>
    <w:rsid w:val="5E97B2BC"/>
    <w:rsid w:val="5ED83839"/>
    <w:rsid w:val="5EFEF0BB"/>
    <w:rsid w:val="5F0C79B0"/>
    <w:rsid w:val="5F0FA548"/>
    <w:rsid w:val="5F1CBC07"/>
    <w:rsid w:val="5F8E3264"/>
    <w:rsid w:val="5FB49490"/>
    <w:rsid w:val="601ECA84"/>
    <w:rsid w:val="6039148B"/>
    <w:rsid w:val="603D1ABC"/>
    <w:rsid w:val="6118DAB1"/>
    <w:rsid w:val="6167AE05"/>
    <w:rsid w:val="61E99B2C"/>
    <w:rsid w:val="61F239BD"/>
    <w:rsid w:val="623003F9"/>
    <w:rsid w:val="62681836"/>
    <w:rsid w:val="62EAF609"/>
    <w:rsid w:val="6351F5FA"/>
    <w:rsid w:val="6439E1C5"/>
    <w:rsid w:val="645018E7"/>
    <w:rsid w:val="64848CF1"/>
    <w:rsid w:val="64CE5D96"/>
    <w:rsid w:val="652D6468"/>
    <w:rsid w:val="6542B606"/>
    <w:rsid w:val="65C25E32"/>
    <w:rsid w:val="6612FB7E"/>
    <w:rsid w:val="6681F90C"/>
    <w:rsid w:val="669317D9"/>
    <w:rsid w:val="66AD6945"/>
    <w:rsid w:val="66BD1AE3"/>
    <w:rsid w:val="66E0B68C"/>
    <w:rsid w:val="67903906"/>
    <w:rsid w:val="67CFCDB4"/>
    <w:rsid w:val="688FB7E6"/>
    <w:rsid w:val="68C6DA27"/>
    <w:rsid w:val="693DB03F"/>
    <w:rsid w:val="6942F47A"/>
    <w:rsid w:val="69FFF8DD"/>
    <w:rsid w:val="6A7AD7CD"/>
    <w:rsid w:val="6AEFA717"/>
    <w:rsid w:val="6B1BC7EE"/>
    <w:rsid w:val="6B41394D"/>
    <w:rsid w:val="6B8B2D4D"/>
    <w:rsid w:val="6B9253F7"/>
    <w:rsid w:val="6BCCDC38"/>
    <w:rsid w:val="6C087DC3"/>
    <w:rsid w:val="6C154F7B"/>
    <w:rsid w:val="6C4B6D61"/>
    <w:rsid w:val="6D2B4921"/>
    <w:rsid w:val="6D57A516"/>
    <w:rsid w:val="6DB5D08F"/>
    <w:rsid w:val="6DC33F15"/>
    <w:rsid w:val="6DCECA7E"/>
    <w:rsid w:val="6DE15B3D"/>
    <w:rsid w:val="6EC6E0AE"/>
    <w:rsid w:val="6F7B13BD"/>
    <w:rsid w:val="6F943D53"/>
    <w:rsid w:val="6FB32B67"/>
    <w:rsid w:val="6FEEA580"/>
    <w:rsid w:val="70C901FA"/>
    <w:rsid w:val="71491C33"/>
    <w:rsid w:val="717F3817"/>
    <w:rsid w:val="71910BA4"/>
    <w:rsid w:val="71980599"/>
    <w:rsid w:val="72E55E0A"/>
    <w:rsid w:val="7303DFF5"/>
    <w:rsid w:val="7333B53A"/>
    <w:rsid w:val="7334D25F"/>
    <w:rsid w:val="736C04DA"/>
    <w:rsid w:val="7424503D"/>
    <w:rsid w:val="75C3E466"/>
    <w:rsid w:val="75D5679A"/>
    <w:rsid w:val="75D74961"/>
    <w:rsid w:val="75EA04A7"/>
    <w:rsid w:val="76146753"/>
    <w:rsid w:val="76183075"/>
    <w:rsid w:val="76430D2B"/>
    <w:rsid w:val="76895350"/>
    <w:rsid w:val="76A669AF"/>
    <w:rsid w:val="76B9B5AC"/>
    <w:rsid w:val="76DE0A19"/>
    <w:rsid w:val="76ED6E14"/>
    <w:rsid w:val="76EE64C7"/>
    <w:rsid w:val="777B369F"/>
    <w:rsid w:val="77B02B72"/>
    <w:rsid w:val="7860B39E"/>
    <w:rsid w:val="786B4B4F"/>
    <w:rsid w:val="78AE03A6"/>
    <w:rsid w:val="78EE3098"/>
    <w:rsid w:val="790E9A57"/>
    <w:rsid w:val="79165CCA"/>
    <w:rsid w:val="7AEACD88"/>
    <w:rsid w:val="7B25961C"/>
    <w:rsid w:val="7B8F06BF"/>
    <w:rsid w:val="7CEC4D6F"/>
    <w:rsid w:val="7D103C6C"/>
    <w:rsid w:val="7D52E107"/>
    <w:rsid w:val="7DDE62EA"/>
    <w:rsid w:val="7DEAB090"/>
    <w:rsid w:val="7EC43EE1"/>
    <w:rsid w:val="7EED948D"/>
    <w:rsid w:val="7F93D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ECA7E"/>
  <w15:chartTrackingRefBased/>
  <w15:docId w15:val="{E37E40E2-9CA7-4939-8583-9E069CF40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PlainTable4">
    <w:name w:val="Plain Table 4"/>
    <w:basedOn w:val="TableNormal"/>
    <w:uiPriority w:val="4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473EF91921FB47AEEF059750FE2B40" ma:contentTypeVersion="21" ma:contentTypeDescription="Create a new document." ma:contentTypeScope="" ma:versionID="f8a15ca45e1a032b9f864be9c31ce236">
  <xsd:schema xmlns:xsd="http://www.w3.org/2001/XMLSchema" xmlns:xs="http://www.w3.org/2001/XMLSchema" xmlns:p="http://schemas.microsoft.com/office/2006/metadata/properties" xmlns:ns2="6616f1ea-03e3-4c44-b78a-609eed67bd72" xmlns:ns3="9141ebd1-1bed-4367-83d7-8c127469bc38" xmlns:ns4="cc6c5654-2e41-4977-ba01-02aca8757efb" targetNamespace="http://schemas.microsoft.com/office/2006/metadata/properties" ma:root="true" ma:fieldsID="d5998439f7810c051b754cedb5a32df5" ns2:_="" ns3:_="" ns4:_="">
    <xsd:import namespace="6616f1ea-03e3-4c44-b78a-609eed67bd72"/>
    <xsd:import namespace="9141ebd1-1bed-4367-83d7-8c127469bc38"/>
    <xsd:import namespace="cc6c5654-2e41-4977-ba01-02aca8757e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6f1ea-03e3-4c44-b78a-609eed67bd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1ebd1-1bed-4367-83d7-8c127469bc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6c5654-2e41-4977-ba01-02aca8757ef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141ebd1-1bed-4367-83d7-8c127469bc38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1BAB803-FDED-4B43-B49A-7CCA248CDE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51361D-C792-4534-82CB-FEECCF8D1E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16f1ea-03e3-4c44-b78a-609eed67bd72"/>
    <ds:schemaRef ds:uri="9141ebd1-1bed-4367-83d7-8c127469bc38"/>
    <ds:schemaRef ds:uri="cc6c5654-2e41-4977-ba01-02aca8757e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27378E-143D-4BD0-9F95-B6B993D0D926}">
  <ds:schemaRefs>
    <ds:schemaRef ds:uri="http://schemas.microsoft.com/office/2006/metadata/properties"/>
    <ds:schemaRef ds:uri="http://schemas.microsoft.com/office/infopath/2007/PartnerControls"/>
    <ds:schemaRef ds:uri="9141ebd1-1bed-4367-83d7-8c127469bc3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614</Words>
  <Characters>3378</Characters>
  <Application>Microsoft Office Word</Application>
  <DocSecurity>0</DocSecurity>
  <Lines>28</Lines>
  <Paragraphs>7</Paragraphs>
  <ScaleCrop>false</ScaleCrop>
  <Company/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R1-2005773_TCL_PS_8.7.1.1_Potential-paging-enhancements</dc:title>
  <dc:subject/>
  <dc:creator>Sebastian, WAGNER</dc:creator>
  <cp:keywords/>
  <dc:description/>
  <cp:lastModifiedBy>Umer, SALIM</cp:lastModifiedBy>
  <cp:revision>2</cp:revision>
  <dcterms:created xsi:type="dcterms:W3CDTF">2020-05-12T13:14:00Z</dcterms:created>
  <dcterms:modified xsi:type="dcterms:W3CDTF">2020-10-15T12:02:00Z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0x010100BA473EF91921FB47AEEF059750FE2B40</vt:lpwstr>
  </property>
  <property fmtid="{D5CDD505-2E9C-101B-9397-08002B2CF9AE}" pid="3" name="xd_ProgID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5600</vt:r8>
  </property>
</Properties>
</file>