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60B3" w14:textId="3FF8EB8F" w:rsidR="0007190C" w:rsidRPr="00A557A0" w:rsidRDefault="66B78CDF" w:rsidP="430516F4">
      <w:pPr>
        <w:pStyle w:val="NoSpacing"/>
        <w:rPr>
          <w:b/>
          <w:bCs/>
          <w:sz w:val="28"/>
          <w:szCs w:val="28"/>
        </w:rPr>
      </w:pPr>
      <w:r w:rsidRPr="430516F4">
        <w:rPr>
          <w:b/>
          <w:bCs/>
          <w:sz w:val="28"/>
          <w:szCs w:val="28"/>
        </w:rPr>
        <w:t>3GPP TSG RAN WG1 Meeting #10</w:t>
      </w:r>
      <w:r w:rsidR="382896AF" w:rsidRPr="430516F4">
        <w:rPr>
          <w:b/>
          <w:bCs/>
          <w:sz w:val="28"/>
          <w:szCs w:val="28"/>
        </w:rPr>
        <w:t>3</w:t>
      </w:r>
      <w:r w:rsidRPr="430516F4">
        <w:rPr>
          <w:b/>
          <w:bCs/>
          <w:sz w:val="28"/>
          <w:szCs w:val="28"/>
        </w:rPr>
        <w:t xml:space="preserve">-e                         </w:t>
      </w:r>
      <w:r w:rsidR="4DAD5CCE" w:rsidRPr="430516F4">
        <w:rPr>
          <w:b/>
          <w:bCs/>
          <w:sz w:val="28"/>
          <w:szCs w:val="28"/>
        </w:rPr>
        <w:t xml:space="preserve">                   </w:t>
      </w:r>
      <w:r w:rsidRPr="430516F4">
        <w:rPr>
          <w:b/>
          <w:bCs/>
          <w:sz w:val="28"/>
          <w:szCs w:val="28"/>
        </w:rPr>
        <w:t xml:space="preserve">             </w:t>
      </w:r>
      <w:r w:rsidR="6AAA9485" w:rsidRPr="430516F4">
        <w:rPr>
          <w:b/>
          <w:bCs/>
          <w:sz w:val="28"/>
          <w:szCs w:val="28"/>
        </w:rPr>
        <w:t xml:space="preserve"> </w:t>
      </w:r>
      <w:r w:rsidRPr="430516F4">
        <w:rPr>
          <w:b/>
          <w:bCs/>
          <w:sz w:val="28"/>
          <w:szCs w:val="28"/>
        </w:rPr>
        <w:t>R1</w:t>
      </w:r>
      <w:r w:rsidR="37F45C58" w:rsidRPr="430516F4">
        <w:rPr>
          <w:b/>
          <w:bCs/>
          <w:sz w:val="28"/>
          <w:szCs w:val="28"/>
        </w:rPr>
        <w:t>-</w:t>
      </w:r>
      <w:r w:rsidR="0319EBDD" w:rsidRPr="430516F4">
        <w:rPr>
          <w:b/>
          <w:bCs/>
          <w:sz w:val="28"/>
          <w:szCs w:val="28"/>
        </w:rPr>
        <w:t>200</w:t>
      </w:r>
      <w:r w:rsidR="00623DE1" w:rsidRPr="430516F4">
        <w:rPr>
          <w:b/>
          <w:bCs/>
          <w:sz w:val="28"/>
          <w:szCs w:val="28"/>
        </w:rPr>
        <w:t>7887</w:t>
      </w:r>
    </w:p>
    <w:p w14:paraId="0363A28C" w14:textId="4E83D6F8" w:rsidR="0007190C" w:rsidRPr="00A557A0" w:rsidRDefault="66B78CDF" w:rsidP="58C9DF04">
      <w:pPr>
        <w:pStyle w:val="NoSpacing"/>
        <w:rPr>
          <w:rFonts w:eastAsia="Calibri" w:cstheme="minorHAnsi"/>
          <w:b/>
          <w:bCs/>
          <w:sz w:val="28"/>
          <w:szCs w:val="28"/>
        </w:rPr>
      </w:pPr>
      <w:r w:rsidRPr="00A557A0">
        <w:rPr>
          <w:rFonts w:cstheme="minorHAnsi"/>
          <w:b/>
          <w:bCs/>
          <w:sz w:val="28"/>
          <w:szCs w:val="28"/>
        </w:rPr>
        <w:t xml:space="preserve">Online, </w:t>
      </w:r>
      <w:r w:rsidR="50D8673C" w:rsidRPr="00A557A0">
        <w:rPr>
          <w:rFonts w:cstheme="minorHAnsi"/>
          <w:b/>
          <w:bCs/>
          <w:sz w:val="28"/>
          <w:szCs w:val="28"/>
        </w:rPr>
        <w:t>26</w:t>
      </w:r>
      <w:r w:rsidR="00C83AE1" w:rsidRPr="00A557A0">
        <w:rPr>
          <w:rFonts w:eastAsia="Calibri" w:cstheme="minorHAnsi"/>
          <w:b/>
          <w:bCs/>
          <w:sz w:val="28"/>
          <w:szCs w:val="28"/>
          <w:vertAlign w:val="superscript"/>
        </w:rPr>
        <w:t>th</w:t>
      </w:r>
      <w:r w:rsidR="00C83AE1" w:rsidRPr="00A557A0">
        <w:rPr>
          <w:rFonts w:eastAsia="Calibri" w:cstheme="minorHAnsi"/>
          <w:b/>
          <w:bCs/>
          <w:sz w:val="28"/>
          <w:szCs w:val="28"/>
        </w:rPr>
        <w:t xml:space="preserve"> </w:t>
      </w:r>
      <w:r w:rsidR="561C2060" w:rsidRPr="00A557A0">
        <w:rPr>
          <w:rFonts w:eastAsia="Calibri" w:cstheme="minorHAnsi"/>
          <w:b/>
          <w:bCs/>
          <w:sz w:val="28"/>
          <w:szCs w:val="28"/>
        </w:rPr>
        <w:t xml:space="preserve">October </w:t>
      </w:r>
      <w:r w:rsidR="00C83AE1" w:rsidRPr="00A557A0">
        <w:rPr>
          <w:rFonts w:eastAsia="Calibri" w:cstheme="minorHAnsi"/>
          <w:b/>
          <w:bCs/>
          <w:sz w:val="28"/>
          <w:szCs w:val="28"/>
        </w:rPr>
        <w:t xml:space="preserve">– </w:t>
      </w:r>
      <w:r w:rsidR="7214A937" w:rsidRPr="00A557A0">
        <w:rPr>
          <w:rFonts w:eastAsia="Calibri" w:cstheme="minorHAnsi"/>
          <w:b/>
          <w:bCs/>
          <w:sz w:val="28"/>
          <w:szCs w:val="28"/>
        </w:rPr>
        <w:t>13</w:t>
      </w:r>
      <w:r w:rsidR="00C83AE1" w:rsidRPr="00A557A0">
        <w:rPr>
          <w:rFonts w:eastAsia="Calibri" w:cstheme="minorHAnsi"/>
          <w:b/>
          <w:bCs/>
          <w:sz w:val="28"/>
          <w:szCs w:val="28"/>
          <w:vertAlign w:val="superscript"/>
        </w:rPr>
        <w:t>th</w:t>
      </w:r>
      <w:r w:rsidR="00C83AE1" w:rsidRPr="00A557A0">
        <w:rPr>
          <w:rFonts w:eastAsia="Calibri" w:cstheme="minorHAnsi"/>
          <w:b/>
          <w:bCs/>
          <w:sz w:val="28"/>
          <w:szCs w:val="28"/>
        </w:rPr>
        <w:t xml:space="preserve"> </w:t>
      </w:r>
      <w:r w:rsidR="7988FCDB" w:rsidRPr="00A557A0">
        <w:rPr>
          <w:rFonts w:eastAsia="Calibri" w:cstheme="minorHAnsi"/>
          <w:b/>
          <w:bCs/>
          <w:sz w:val="28"/>
          <w:szCs w:val="28"/>
        </w:rPr>
        <w:t>November</w:t>
      </w:r>
      <w:r w:rsidR="00C83AE1" w:rsidRPr="00A557A0">
        <w:rPr>
          <w:rFonts w:eastAsia="Calibri" w:cstheme="minorHAnsi"/>
          <w:b/>
          <w:bCs/>
          <w:sz w:val="28"/>
          <w:szCs w:val="28"/>
        </w:rPr>
        <w:t xml:space="preserve"> 2020</w:t>
      </w:r>
    </w:p>
    <w:p w14:paraId="02907AA7" w14:textId="1BED5FF9" w:rsidR="0007190C" w:rsidRPr="00A557A0" w:rsidRDefault="00623DE1" w:rsidP="58C13791">
      <w:pPr>
        <w:jc w:val="both"/>
        <w:rPr>
          <w:rFonts w:cstheme="minorHAnsi"/>
        </w:rPr>
      </w:pPr>
      <w:r w:rsidRPr="00A557A0">
        <w:rPr>
          <w:rFonts w:cstheme="minorHAnsi"/>
        </w:rPr>
        <w:br/>
      </w:r>
    </w:p>
    <w:tbl>
      <w:tblPr>
        <w:tblStyle w:val="PlainTable4"/>
        <w:tblW w:w="0" w:type="auto"/>
        <w:tblLayout w:type="fixed"/>
        <w:tblLook w:val="06A0" w:firstRow="1" w:lastRow="0" w:firstColumn="1" w:lastColumn="0" w:noHBand="1" w:noVBand="1"/>
      </w:tblPr>
      <w:tblGrid>
        <w:gridCol w:w="1740"/>
        <w:gridCol w:w="7620"/>
      </w:tblGrid>
      <w:tr w:rsidR="00A557A0" w:rsidRPr="00A557A0" w14:paraId="698C70C2" w14:textId="77777777" w:rsidTr="42EE5C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0" w:type="dxa"/>
          </w:tcPr>
          <w:p w14:paraId="222E5247" w14:textId="31950078" w:rsidR="112216B0" w:rsidRPr="00A557A0" w:rsidRDefault="112216B0" w:rsidP="58C13791">
            <w:pPr>
              <w:rPr>
                <w:rFonts w:cstheme="minorHAnsi"/>
              </w:rPr>
            </w:pPr>
            <w:r w:rsidRPr="00A557A0">
              <w:rPr>
                <w:rFonts w:cstheme="minorHAnsi"/>
              </w:rPr>
              <w:t>Agenda Item:</w:t>
            </w:r>
          </w:p>
        </w:tc>
        <w:tc>
          <w:tcPr>
            <w:tcW w:w="7620" w:type="dxa"/>
          </w:tcPr>
          <w:p w14:paraId="615797F4" w14:textId="3BE869AE" w:rsidR="112216B0" w:rsidRPr="00A557A0" w:rsidRDefault="2697F204" w:rsidP="58C13791">
            <w:pPr>
              <w:cnfStyle w:val="100000000000" w:firstRow="1" w:lastRow="0" w:firstColumn="0" w:lastColumn="0" w:oddVBand="0" w:evenVBand="0" w:oddHBand="0" w:evenHBand="0" w:firstRowFirstColumn="0" w:firstRowLastColumn="0" w:lastRowFirstColumn="0" w:lastRowLastColumn="0"/>
              <w:rPr>
                <w:rFonts w:cstheme="minorHAnsi"/>
              </w:rPr>
            </w:pPr>
            <w:r w:rsidRPr="00A557A0">
              <w:rPr>
                <w:rFonts w:cstheme="minorHAnsi"/>
                <w:b w:val="0"/>
                <w:bCs w:val="0"/>
              </w:rPr>
              <w:t>8.</w:t>
            </w:r>
            <w:r w:rsidR="4B7B5C1B" w:rsidRPr="00A557A0">
              <w:rPr>
                <w:rFonts w:cstheme="minorHAnsi"/>
                <w:b w:val="0"/>
                <w:bCs w:val="0"/>
              </w:rPr>
              <w:t>6</w:t>
            </w:r>
            <w:r w:rsidRPr="00A557A0">
              <w:rPr>
                <w:rFonts w:cstheme="minorHAnsi"/>
                <w:b w:val="0"/>
                <w:bCs w:val="0"/>
              </w:rPr>
              <w:t>.1</w:t>
            </w:r>
          </w:p>
        </w:tc>
      </w:tr>
      <w:tr w:rsidR="00A557A0" w:rsidRPr="00A557A0" w14:paraId="5D6210F8" w14:textId="77777777" w:rsidTr="42EE5CAD">
        <w:tc>
          <w:tcPr>
            <w:cnfStyle w:val="001000000000" w:firstRow="0" w:lastRow="0" w:firstColumn="1" w:lastColumn="0" w:oddVBand="0" w:evenVBand="0" w:oddHBand="0" w:evenHBand="0" w:firstRowFirstColumn="0" w:firstRowLastColumn="0" w:lastRowFirstColumn="0" w:lastRowLastColumn="0"/>
            <w:tcW w:w="1740" w:type="dxa"/>
          </w:tcPr>
          <w:p w14:paraId="70589EB5" w14:textId="20BC68E4" w:rsidR="112216B0" w:rsidRPr="00A557A0" w:rsidRDefault="112216B0" w:rsidP="58C13791">
            <w:pPr>
              <w:rPr>
                <w:rFonts w:cstheme="minorHAnsi"/>
              </w:rPr>
            </w:pPr>
            <w:r w:rsidRPr="00A557A0">
              <w:rPr>
                <w:rFonts w:cstheme="minorHAnsi"/>
              </w:rPr>
              <w:t>Source:</w:t>
            </w:r>
          </w:p>
        </w:tc>
        <w:tc>
          <w:tcPr>
            <w:tcW w:w="7620" w:type="dxa"/>
          </w:tcPr>
          <w:p w14:paraId="46DBC8B2" w14:textId="4A6B4F9D" w:rsidR="112216B0" w:rsidRPr="00A557A0" w:rsidRDefault="112216B0" w:rsidP="58C13791">
            <w:pPr>
              <w:cnfStyle w:val="000000000000" w:firstRow="0" w:lastRow="0" w:firstColumn="0" w:lastColumn="0" w:oddVBand="0" w:evenVBand="0" w:oddHBand="0" w:evenHBand="0" w:firstRowFirstColumn="0" w:firstRowLastColumn="0" w:lastRowFirstColumn="0" w:lastRowLastColumn="0"/>
              <w:rPr>
                <w:rFonts w:cstheme="minorHAnsi"/>
              </w:rPr>
            </w:pPr>
            <w:r w:rsidRPr="00A557A0">
              <w:rPr>
                <w:rFonts w:cstheme="minorHAnsi"/>
              </w:rPr>
              <w:t>TCL Communication</w:t>
            </w:r>
          </w:p>
        </w:tc>
      </w:tr>
      <w:tr w:rsidR="00A557A0" w:rsidRPr="00A557A0" w14:paraId="507349C9" w14:textId="77777777" w:rsidTr="42EE5CAD">
        <w:tc>
          <w:tcPr>
            <w:cnfStyle w:val="001000000000" w:firstRow="0" w:lastRow="0" w:firstColumn="1" w:lastColumn="0" w:oddVBand="0" w:evenVBand="0" w:oddHBand="0" w:evenHBand="0" w:firstRowFirstColumn="0" w:firstRowLastColumn="0" w:lastRowFirstColumn="0" w:lastRowLastColumn="0"/>
            <w:tcW w:w="1740" w:type="dxa"/>
          </w:tcPr>
          <w:p w14:paraId="680068BD" w14:textId="20456509" w:rsidR="112216B0" w:rsidRPr="00A557A0" w:rsidRDefault="112216B0" w:rsidP="58C13791">
            <w:pPr>
              <w:rPr>
                <w:rFonts w:cstheme="minorHAnsi"/>
              </w:rPr>
            </w:pPr>
            <w:r w:rsidRPr="00A557A0">
              <w:rPr>
                <w:rFonts w:cstheme="minorHAnsi"/>
              </w:rPr>
              <w:t>Title:</w:t>
            </w:r>
          </w:p>
        </w:tc>
        <w:tc>
          <w:tcPr>
            <w:tcW w:w="7620" w:type="dxa"/>
          </w:tcPr>
          <w:p w14:paraId="476FC8D3" w14:textId="6F12BB80" w:rsidR="112216B0" w:rsidRPr="00A557A0" w:rsidRDefault="112216B0" w:rsidP="58C13791">
            <w:pPr>
              <w:cnfStyle w:val="000000000000" w:firstRow="0" w:lastRow="0" w:firstColumn="0" w:lastColumn="0" w:oddVBand="0" w:evenVBand="0" w:oddHBand="0" w:evenHBand="0" w:firstRowFirstColumn="0" w:firstRowLastColumn="0" w:lastRowFirstColumn="0" w:lastRowLastColumn="0"/>
              <w:rPr>
                <w:rFonts w:cstheme="minorHAnsi"/>
              </w:rPr>
            </w:pPr>
            <w:r w:rsidRPr="00A557A0">
              <w:rPr>
                <w:rFonts w:cstheme="minorHAnsi"/>
              </w:rPr>
              <w:t>Potential UE Complexity Reduction Features</w:t>
            </w:r>
          </w:p>
        </w:tc>
      </w:tr>
      <w:tr w:rsidR="00A557A0" w:rsidRPr="00A557A0" w14:paraId="51DBDAB9" w14:textId="77777777" w:rsidTr="42EE5CAD">
        <w:tc>
          <w:tcPr>
            <w:cnfStyle w:val="001000000000" w:firstRow="0" w:lastRow="0" w:firstColumn="1" w:lastColumn="0" w:oddVBand="0" w:evenVBand="0" w:oddHBand="0" w:evenHBand="0" w:firstRowFirstColumn="0" w:firstRowLastColumn="0" w:lastRowFirstColumn="0" w:lastRowLastColumn="0"/>
            <w:tcW w:w="1740" w:type="dxa"/>
          </w:tcPr>
          <w:p w14:paraId="6B22A688" w14:textId="536FB9E1" w:rsidR="112216B0" w:rsidRPr="00A557A0" w:rsidRDefault="112216B0" w:rsidP="58C13791">
            <w:pPr>
              <w:rPr>
                <w:rFonts w:cstheme="minorHAnsi"/>
              </w:rPr>
            </w:pPr>
            <w:r w:rsidRPr="00A557A0">
              <w:rPr>
                <w:rFonts w:cstheme="minorHAnsi"/>
              </w:rPr>
              <w:t>Documents for:</w:t>
            </w:r>
          </w:p>
        </w:tc>
        <w:tc>
          <w:tcPr>
            <w:tcW w:w="7620" w:type="dxa"/>
          </w:tcPr>
          <w:p w14:paraId="726CBBBC" w14:textId="4601C588" w:rsidR="112216B0" w:rsidRPr="00A557A0" w:rsidRDefault="112216B0" w:rsidP="58C13791">
            <w:pPr>
              <w:cnfStyle w:val="000000000000" w:firstRow="0" w:lastRow="0" w:firstColumn="0" w:lastColumn="0" w:oddVBand="0" w:evenVBand="0" w:oddHBand="0" w:evenHBand="0" w:firstRowFirstColumn="0" w:firstRowLastColumn="0" w:lastRowFirstColumn="0" w:lastRowLastColumn="0"/>
              <w:rPr>
                <w:rFonts w:cstheme="minorHAnsi"/>
              </w:rPr>
            </w:pPr>
            <w:r w:rsidRPr="00A557A0">
              <w:rPr>
                <w:rFonts w:cstheme="minorHAnsi"/>
              </w:rPr>
              <w:t>Discussion and Decision</w:t>
            </w:r>
          </w:p>
        </w:tc>
      </w:tr>
    </w:tbl>
    <w:p w14:paraId="4126578F" w14:textId="335549D6" w:rsidR="0007190C" w:rsidRPr="00A557A0" w:rsidRDefault="00623DE1" w:rsidP="58C13791">
      <w:pPr>
        <w:jc w:val="both"/>
        <w:rPr>
          <w:rFonts w:cstheme="minorHAnsi"/>
        </w:rPr>
      </w:pPr>
      <w:r w:rsidRPr="00A557A0">
        <w:rPr>
          <w:rFonts w:cstheme="minorHAnsi"/>
        </w:rPr>
        <w:br/>
      </w:r>
    </w:p>
    <w:p w14:paraId="5416F102" w14:textId="4E3689DB" w:rsidR="2D31322C" w:rsidRPr="00A557A0" w:rsidRDefault="4EC0CEC8" w:rsidP="430516F4">
      <w:pPr>
        <w:pStyle w:val="Heading1"/>
      </w:pPr>
      <w:r>
        <w:t xml:space="preserve">1 </w:t>
      </w:r>
      <w:r w:rsidR="7E302BAB">
        <w:t>Introduction</w:t>
      </w:r>
    </w:p>
    <w:p w14:paraId="5D7CE323" w14:textId="0BABED24" w:rsidR="4760D8B0" w:rsidRPr="00A557A0" w:rsidRDefault="4760D8B0" w:rsidP="66396AB5">
      <w:pPr>
        <w:rPr>
          <w:rFonts w:eastAsia="Calibri" w:cstheme="minorHAnsi"/>
        </w:rPr>
      </w:pPr>
      <w:r w:rsidRPr="00A557A0">
        <w:rPr>
          <w:rFonts w:eastAsia="Calibri" w:cstheme="minorHAnsi"/>
        </w:rPr>
        <w:t>The SI [1] to support reduced capability devices in NR has been approved in RAN#86 with the goal to allow implementation of low-cost, low-power and small form-factor devices</w:t>
      </w:r>
      <w:r w:rsidR="4FE42295" w:rsidRPr="00A557A0">
        <w:rPr>
          <w:rFonts w:eastAsia="Calibri" w:cstheme="minorHAnsi"/>
        </w:rPr>
        <w:t xml:space="preserve"> for given use-cases (IWSN, cameras, wearables)</w:t>
      </w:r>
      <w:r w:rsidRPr="00A557A0">
        <w:rPr>
          <w:rFonts w:eastAsia="Calibri" w:cstheme="minorHAnsi"/>
        </w:rPr>
        <w:t>.</w:t>
      </w:r>
      <w:r w:rsidR="3F464691" w:rsidRPr="00A557A0">
        <w:rPr>
          <w:rFonts w:eastAsia="Calibri" w:cstheme="minorHAnsi"/>
        </w:rPr>
        <w:t xml:space="preserve"> </w:t>
      </w:r>
      <w:r w:rsidR="33687957" w:rsidRPr="00A557A0">
        <w:rPr>
          <w:rFonts w:eastAsia="Calibri" w:cstheme="minorHAnsi"/>
        </w:rPr>
        <w:t>A similar study has been carried out in LTE [2] and most of the conclusions are still relevant and can serve as a guideline.</w:t>
      </w:r>
    </w:p>
    <w:p w14:paraId="3763C206" w14:textId="127C4FEF" w:rsidR="3F464691" w:rsidRPr="00A557A0" w:rsidRDefault="3F464691" w:rsidP="66396AB5">
      <w:pPr>
        <w:rPr>
          <w:rFonts w:eastAsia="Calibri" w:cstheme="minorHAnsi"/>
        </w:rPr>
      </w:pPr>
      <w:r w:rsidRPr="00A557A0">
        <w:rPr>
          <w:rFonts w:eastAsia="Calibri" w:cstheme="minorHAnsi"/>
        </w:rPr>
        <w:t xml:space="preserve">The following </w:t>
      </w:r>
      <w:r w:rsidR="1A4FC86D" w:rsidRPr="00A557A0">
        <w:rPr>
          <w:rFonts w:eastAsia="Calibri" w:cstheme="minorHAnsi"/>
        </w:rPr>
        <w:t>agreements have been reached in RAN1 101-e</w:t>
      </w:r>
      <w:r w:rsidR="08310935" w:rsidRPr="00A557A0">
        <w:rPr>
          <w:rFonts w:eastAsia="Calibri" w:cstheme="minorHAnsi"/>
        </w:rPr>
        <w:t>:</w:t>
      </w:r>
    </w:p>
    <w:p w14:paraId="6538AA15" w14:textId="56B8594A" w:rsidR="56177D00" w:rsidRPr="00A557A0" w:rsidRDefault="56177D00" w:rsidP="2D31322C">
      <w:pPr>
        <w:rPr>
          <w:rFonts w:eastAsiaTheme="minorEastAsia" w:cstheme="minorHAnsi"/>
        </w:rPr>
      </w:pPr>
      <w:r w:rsidRPr="00A557A0">
        <w:rPr>
          <w:rFonts w:eastAsiaTheme="minorEastAsia" w:cstheme="minorHAnsi"/>
          <w:highlight w:val="green"/>
        </w:rPr>
        <w:t>Agreements</w:t>
      </w:r>
      <w:r w:rsidRPr="00A557A0">
        <w:rPr>
          <w:rFonts w:eastAsiaTheme="minorEastAsia" w:cstheme="minorHAnsi"/>
        </w:rPr>
        <w:t>:</w:t>
      </w:r>
    </w:p>
    <w:p w14:paraId="77414A1A" w14:textId="7B89D903" w:rsidR="56177D00" w:rsidRPr="00A557A0" w:rsidRDefault="56177D00" w:rsidP="2D31322C">
      <w:pPr>
        <w:pStyle w:val="ListParagraph"/>
        <w:numPr>
          <w:ilvl w:val="0"/>
          <w:numId w:val="1"/>
        </w:numPr>
        <w:rPr>
          <w:rFonts w:eastAsiaTheme="minorEastAsia" w:cstheme="minorHAnsi"/>
        </w:rPr>
      </w:pPr>
      <w:r w:rsidRPr="00A557A0">
        <w:rPr>
          <w:rFonts w:eastAsiaTheme="minorEastAsia" w:cstheme="minorHAnsi"/>
        </w:rPr>
        <w:t>For FR1, study at least 20MHz maximum UE bandwidth at least for initial access</w:t>
      </w:r>
    </w:p>
    <w:p w14:paraId="61A78468" w14:textId="676B7ECA" w:rsidR="56177D00" w:rsidRPr="00A557A0" w:rsidRDefault="56177D00" w:rsidP="2D31322C">
      <w:pPr>
        <w:pStyle w:val="ListParagraph"/>
        <w:numPr>
          <w:ilvl w:val="1"/>
          <w:numId w:val="1"/>
        </w:numPr>
        <w:rPr>
          <w:rFonts w:eastAsiaTheme="minorEastAsia" w:cstheme="minorHAnsi"/>
        </w:rPr>
      </w:pPr>
      <w:r w:rsidRPr="00A557A0">
        <w:rPr>
          <w:rFonts w:eastAsiaTheme="minorEastAsia" w:cstheme="minorHAnsi"/>
        </w:rPr>
        <w:t>Other bandwidths FFS</w:t>
      </w:r>
    </w:p>
    <w:p w14:paraId="25ADF574" w14:textId="7C4C7362" w:rsidR="56177D00" w:rsidRPr="00A557A0" w:rsidRDefault="56177D00" w:rsidP="2D31322C">
      <w:pPr>
        <w:pStyle w:val="ListParagraph"/>
        <w:numPr>
          <w:ilvl w:val="0"/>
          <w:numId w:val="1"/>
        </w:numPr>
        <w:rPr>
          <w:rFonts w:eastAsiaTheme="minorEastAsia" w:cstheme="minorHAnsi"/>
        </w:rPr>
      </w:pPr>
      <w:r w:rsidRPr="00A557A0">
        <w:rPr>
          <w:rFonts w:eastAsiaTheme="minorEastAsia" w:cstheme="minorHAnsi"/>
        </w:rPr>
        <w:t>For FR2, study 50MHz and 100 MHz maximum UE bandwidth at least for initial access</w:t>
      </w:r>
    </w:p>
    <w:p w14:paraId="1CA15FF6" w14:textId="650F5C7A" w:rsidR="56177D00" w:rsidRPr="00A557A0" w:rsidRDefault="56177D00" w:rsidP="2D31322C">
      <w:pPr>
        <w:pStyle w:val="ListParagraph"/>
        <w:numPr>
          <w:ilvl w:val="1"/>
          <w:numId w:val="1"/>
        </w:numPr>
        <w:rPr>
          <w:rFonts w:eastAsiaTheme="minorEastAsia" w:cstheme="minorHAnsi"/>
        </w:rPr>
      </w:pPr>
      <w:r w:rsidRPr="00A557A0">
        <w:rPr>
          <w:rFonts w:eastAsiaTheme="minorEastAsia" w:cstheme="minorHAnsi"/>
        </w:rPr>
        <w:t>Other bandwidths FFS</w:t>
      </w:r>
    </w:p>
    <w:p w14:paraId="34FAEE59" w14:textId="4A15333C" w:rsidR="56177D00" w:rsidRPr="00A557A0" w:rsidRDefault="56177D00" w:rsidP="2D31322C">
      <w:pPr>
        <w:rPr>
          <w:rFonts w:eastAsiaTheme="minorEastAsia" w:cstheme="minorHAnsi"/>
        </w:rPr>
      </w:pPr>
      <w:r w:rsidRPr="00A557A0">
        <w:rPr>
          <w:rFonts w:eastAsiaTheme="minorEastAsia" w:cstheme="minorHAnsi"/>
          <w:highlight w:val="green"/>
        </w:rPr>
        <w:t>Agreements</w:t>
      </w:r>
      <w:r w:rsidRPr="00A557A0">
        <w:rPr>
          <w:rFonts w:eastAsiaTheme="minorEastAsia" w:cstheme="minorHAnsi"/>
        </w:rPr>
        <w:t>:</w:t>
      </w:r>
    </w:p>
    <w:p w14:paraId="36E31A6D" w14:textId="7F10059B" w:rsidR="56177D00" w:rsidRPr="00A557A0" w:rsidRDefault="56177D00" w:rsidP="2D31322C">
      <w:pPr>
        <w:pStyle w:val="ListParagraph"/>
        <w:numPr>
          <w:ilvl w:val="0"/>
          <w:numId w:val="1"/>
        </w:numPr>
        <w:rPr>
          <w:rFonts w:eastAsiaTheme="minorEastAsia" w:cstheme="minorHAnsi"/>
        </w:rPr>
      </w:pPr>
      <w:r w:rsidRPr="00A557A0">
        <w:rPr>
          <w:rFonts w:eastAsiaTheme="minorEastAsia" w:cstheme="minorHAnsi"/>
        </w:rPr>
        <w:t xml:space="preserve">For FR1, study two antenna configurations for </w:t>
      </w:r>
      <w:proofErr w:type="spellStart"/>
      <w:r w:rsidRPr="00A557A0">
        <w:rPr>
          <w:rFonts w:eastAsiaTheme="minorEastAsia" w:cstheme="minorHAnsi"/>
        </w:rPr>
        <w:t>RedCap</w:t>
      </w:r>
      <w:proofErr w:type="spellEnd"/>
      <w:r w:rsidRPr="00A557A0">
        <w:rPr>
          <w:rFonts w:eastAsiaTheme="minorEastAsia" w:cstheme="minorHAnsi"/>
        </w:rPr>
        <w:t xml:space="preserve"> UEs, namely 1Rx/1Tx and 2Rx/1Tx.</w:t>
      </w:r>
    </w:p>
    <w:p w14:paraId="541008C6" w14:textId="16106573" w:rsidR="56177D00" w:rsidRPr="00A557A0" w:rsidRDefault="56177D00" w:rsidP="2D31322C">
      <w:pPr>
        <w:pStyle w:val="ListParagraph"/>
        <w:numPr>
          <w:ilvl w:val="0"/>
          <w:numId w:val="1"/>
        </w:numPr>
        <w:rPr>
          <w:rFonts w:eastAsiaTheme="minorEastAsia" w:cstheme="minorHAnsi"/>
        </w:rPr>
      </w:pPr>
      <w:r w:rsidRPr="00A557A0">
        <w:rPr>
          <w:rFonts w:eastAsiaTheme="minorEastAsia" w:cstheme="minorHAnsi"/>
        </w:rPr>
        <w:t xml:space="preserve">For FR2, study two antenna configurations for </w:t>
      </w:r>
      <w:proofErr w:type="spellStart"/>
      <w:r w:rsidRPr="00A557A0">
        <w:rPr>
          <w:rFonts w:eastAsiaTheme="minorEastAsia" w:cstheme="minorHAnsi"/>
        </w:rPr>
        <w:t>RedCap</w:t>
      </w:r>
      <w:proofErr w:type="spellEnd"/>
      <w:r w:rsidRPr="00A557A0">
        <w:rPr>
          <w:rFonts w:eastAsiaTheme="minorEastAsia" w:cstheme="minorHAnsi"/>
        </w:rPr>
        <w:t xml:space="preserve"> UEs, namely 1Rx/1Tx and 2Rx/1Tx.</w:t>
      </w:r>
    </w:p>
    <w:p w14:paraId="7228AB79" w14:textId="52629315" w:rsidR="56177D00" w:rsidRPr="00A557A0" w:rsidRDefault="56177D00" w:rsidP="2D31322C">
      <w:pPr>
        <w:rPr>
          <w:rFonts w:eastAsiaTheme="minorEastAsia" w:cstheme="minorHAnsi"/>
        </w:rPr>
      </w:pPr>
      <w:r w:rsidRPr="00A557A0">
        <w:rPr>
          <w:rFonts w:eastAsiaTheme="minorEastAsia" w:cstheme="minorHAnsi"/>
          <w:highlight w:val="green"/>
        </w:rPr>
        <w:t>Agreements</w:t>
      </w:r>
      <w:r w:rsidRPr="00A557A0">
        <w:rPr>
          <w:rFonts w:eastAsiaTheme="minorEastAsia" w:cstheme="minorHAnsi"/>
        </w:rPr>
        <w:t>:</w:t>
      </w:r>
    </w:p>
    <w:p w14:paraId="6B307CD8" w14:textId="45B07901" w:rsidR="56177D00" w:rsidRPr="00A557A0" w:rsidRDefault="56177D00" w:rsidP="2D31322C">
      <w:pPr>
        <w:pStyle w:val="ListParagraph"/>
        <w:numPr>
          <w:ilvl w:val="0"/>
          <w:numId w:val="1"/>
        </w:numPr>
        <w:rPr>
          <w:rFonts w:eastAsiaTheme="minorEastAsia" w:cstheme="minorHAnsi"/>
        </w:rPr>
      </w:pPr>
      <w:r w:rsidRPr="00A557A0">
        <w:rPr>
          <w:rFonts w:eastAsiaTheme="minorEastAsia" w:cstheme="minorHAnsi"/>
        </w:rPr>
        <w:t>Study HD-FDD operation Type A and Type B (as defined in LTE) in RAN1, where study of Type A is prioritized.</w:t>
      </w:r>
    </w:p>
    <w:p w14:paraId="1125C830" w14:textId="23844136" w:rsidR="56177D00" w:rsidRPr="00A557A0" w:rsidRDefault="56177D00" w:rsidP="2D31322C">
      <w:pPr>
        <w:rPr>
          <w:rFonts w:eastAsiaTheme="minorEastAsia" w:cstheme="minorHAnsi"/>
        </w:rPr>
      </w:pPr>
      <w:r w:rsidRPr="00A557A0">
        <w:rPr>
          <w:rFonts w:eastAsiaTheme="minorEastAsia" w:cstheme="minorHAnsi"/>
          <w:highlight w:val="green"/>
        </w:rPr>
        <w:t>Agreements</w:t>
      </w:r>
      <w:r w:rsidRPr="00A557A0">
        <w:rPr>
          <w:rFonts w:eastAsiaTheme="minorEastAsia" w:cstheme="minorHAnsi"/>
        </w:rPr>
        <w:t>:</w:t>
      </w:r>
    </w:p>
    <w:p w14:paraId="07D14D80" w14:textId="05BA8C97" w:rsidR="56177D00" w:rsidRPr="00A557A0" w:rsidRDefault="56177D00" w:rsidP="2D31322C">
      <w:pPr>
        <w:pStyle w:val="ListParagraph"/>
        <w:numPr>
          <w:ilvl w:val="0"/>
          <w:numId w:val="1"/>
        </w:numPr>
        <w:rPr>
          <w:rFonts w:eastAsiaTheme="minorEastAsia" w:cstheme="minorHAnsi"/>
        </w:rPr>
      </w:pPr>
      <w:r w:rsidRPr="00A557A0">
        <w:rPr>
          <w:rFonts w:eastAsiaTheme="minorEastAsia" w:cstheme="minorHAnsi"/>
        </w:rPr>
        <w:t>For UE complexity reduction through relaxed UE processing time, study a more relaxed UE processing time in terms of N1/N2 compared to capability #1.</w:t>
      </w:r>
    </w:p>
    <w:p w14:paraId="70A1E5EB" w14:textId="74205B3F" w:rsidR="56177D00" w:rsidRPr="00A557A0" w:rsidRDefault="56177D00" w:rsidP="2D31322C">
      <w:pPr>
        <w:rPr>
          <w:rFonts w:eastAsiaTheme="minorEastAsia" w:cstheme="minorHAnsi"/>
        </w:rPr>
      </w:pPr>
      <w:r w:rsidRPr="00A557A0">
        <w:rPr>
          <w:rFonts w:eastAsiaTheme="minorEastAsia" w:cstheme="minorHAnsi"/>
          <w:highlight w:val="green"/>
        </w:rPr>
        <w:t>Agreements</w:t>
      </w:r>
      <w:r w:rsidRPr="00A557A0">
        <w:rPr>
          <w:rFonts w:eastAsiaTheme="minorEastAsia" w:cstheme="minorHAnsi"/>
        </w:rPr>
        <w:t>:</w:t>
      </w:r>
    </w:p>
    <w:p w14:paraId="4DC7BECF" w14:textId="288C7698" w:rsidR="56177D00" w:rsidRPr="00A557A0" w:rsidRDefault="56177D00" w:rsidP="2D31322C">
      <w:pPr>
        <w:pStyle w:val="ListParagraph"/>
        <w:numPr>
          <w:ilvl w:val="0"/>
          <w:numId w:val="1"/>
        </w:numPr>
        <w:rPr>
          <w:rFonts w:eastAsiaTheme="minorEastAsia" w:cstheme="minorHAnsi"/>
        </w:rPr>
      </w:pPr>
      <w:r w:rsidRPr="00A557A0">
        <w:rPr>
          <w:rFonts w:eastAsiaTheme="minorEastAsia" w:cstheme="minorHAnsi"/>
        </w:rPr>
        <w:t>Use the TR 36.888 methodology for UE cost/complexity evaluation as a starting point and determine what major updates are needed.</w:t>
      </w:r>
    </w:p>
    <w:p w14:paraId="74E5D44D" w14:textId="6A6EEEB5" w:rsidR="56177D00" w:rsidRPr="00A557A0" w:rsidRDefault="56177D00" w:rsidP="2D31322C">
      <w:pPr>
        <w:pStyle w:val="ListParagraph"/>
        <w:numPr>
          <w:ilvl w:val="0"/>
          <w:numId w:val="1"/>
        </w:numPr>
        <w:rPr>
          <w:rFonts w:eastAsiaTheme="minorEastAsia" w:cstheme="minorHAnsi"/>
        </w:rPr>
      </w:pPr>
      <w:r w:rsidRPr="00A557A0">
        <w:rPr>
          <w:rFonts w:eastAsiaTheme="minorEastAsia" w:cstheme="minorHAnsi"/>
        </w:rPr>
        <w:t>Cost/complexity breakdowns can be separate for FR1 and FR2 if found beneficial.</w:t>
      </w:r>
    </w:p>
    <w:p w14:paraId="2D798D8F" w14:textId="2AAA480F" w:rsidR="56177D00" w:rsidRPr="00A557A0" w:rsidRDefault="56177D00" w:rsidP="2D31322C">
      <w:pPr>
        <w:pStyle w:val="ListParagraph"/>
        <w:numPr>
          <w:ilvl w:val="0"/>
          <w:numId w:val="1"/>
        </w:numPr>
        <w:rPr>
          <w:rFonts w:eastAsiaTheme="minorEastAsia" w:cstheme="minorHAnsi"/>
        </w:rPr>
      </w:pPr>
      <w:r w:rsidRPr="00A557A0">
        <w:rPr>
          <w:rFonts w:eastAsiaTheme="minorEastAsia" w:cstheme="minorHAnsi"/>
        </w:rPr>
        <w:t>Include antenna parts at least in the cost/complexity breakdown for FR2.</w:t>
      </w:r>
    </w:p>
    <w:p w14:paraId="3837F90C" w14:textId="2B4B4922" w:rsidR="56177D00" w:rsidRPr="00A557A0" w:rsidRDefault="56177D00" w:rsidP="2D31322C">
      <w:pPr>
        <w:pStyle w:val="ListParagraph"/>
        <w:numPr>
          <w:ilvl w:val="0"/>
          <w:numId w:val="1"/>
        </w:numPr>
        <w:rPr>
          <w:rFonts w:eastAsiaTheme="minorEastAsia" w:cstheme="minorHAnsi"/>
        </w:rPr>
      </w:pPr>
      <w:r w:rsidRPr="00A557A0">
        <w:rPr>
          <w:rFonts w:eastAsiaTheme="minorEastAsia" w:cstheme="minorHAnsi"/>
        </w:rPr>
        <w:lastRenderedPageBreak/>
        <w:t>Potential benefits in terms of reduced device size can be mentioned where applicable in the TR (e.g. in the section on reduced number of antennas), but the SI will not aim to quantify such benefits.</w:t>
      </w:r>
    </w:p>
    <w:p w14:paraId="3CE3B118" w14:textId="2874A3A0" w:rsidR="56177D00" w:rsidRPr="00A557A0" w:rsidRDefault="56177D00" w:rsidP="2D31322C">
      <w:pPr>
        <w:rPr>
          <w:rFonts w:eastAsiaTheme="minorEastAsia" w:cstheme="minorHAnsi"/>
        </w:rPr>
      </w:pPr>
      <w:r w:rsidRPr="00A557A0">
        <w:rPr>
          <w:rFonts w:eastAsiaTheme="minorEastAsia" w:cstheme="minorHAnsi"/>
          <w:highlight w:val="green"/>
        </w:rPr>
        <w:t>Agreements</w:t>
      </w:r>
      <w:r w:rsidRPr="00A557A0">
        <w:rPr>
          <w:rFonts w:eastAsiaTheme="minorEastAsia" w:cstheme="minorHAnsi"/>
        </w:rPr>
        <w:t>:</w:t>
      </w:r>
    </w:p>
    <w:p w14:paraId="3BBDD221" w14:textId="61A58EF4" w:rsidR="56177D00" w:rsidRPr="00A557A0" w:rsidRDefault="56177D00" w:rsidP="2D31322C">
      <w:pPr>
        <w:rPr>
          <w:rFonts w:eastAsiaTheme="minorEastAsia" w:cstheme="minorHAnsi"/>
          <w:lang w:val="sv-SE"/>
        </w:rPr>
      </w:pPr>
      <w:r w:rsidRPr="00A557A0">
        <w:rPr>
          <w:rFonts w:eastAsiaTheme="minorEastAsia" w:cstheme="minorHAnsi"/>
          <w:lang w:val="sv-SE"/>
        </w:rPr>
        <w:t>The reference NR device for evaluation of cost/complexity reduction supports the following:</w:t>
      </w:r>
    </w:p>
    <w:p w14:paraId="32CB1B95" w14:textId="30F275DF" w:rsidR="56177D00" w:rsidRPr="00A557A0" w:rsidRDefault="56177D00" w:rsidP="2D31322C">
      <w:pPr>
        <w:pStyle w:val="ListParagraph"/>
        <w:numPr>
          <w:ilvl w:val="0"/>
          <w:numId w:val="1"/>
        </w:numPr>
        <w:spacing w:line="252" w:lineRule="exact"/>
        <w:rPr>
          <w:rFonts w:eastAsiaTheme="minorEastAsia" w:cstheme="minorHAnsi"/>
        </w:rPr>
      </w:pPr>
      <w:r w:rsidRPr="00A557A0">
        <w:rPr>
          <w:rFonts w:eastAsiaTheme="minorEastAsia" w:cstheme="minorHAnsi"/>
          <w:lang w:val="sv-SE"/>
        </w:rPr>
        <w:t>All mandatory Rel-15 features (with or without capability signaling)</w:t>
      </w:r>
    </w:p>
    <w:p w14:paraId="26E34D92" w14:textId="53FD3DFD" w:rsidR="56177D00" w:rsidRPr="00A557A0" w:rsidRDefault="56177D00" w:rsidP="2D31322C">
      <w:pPr>
        <w:pStyle w:val="ListParagraph"/>
        <w:numPr>
          <w:ilvl w:val="0"/>
          <w:numId w:val="1"/>
        </w:numPr>
        <w:spacing w:line="252" w:lineRule="exact"/>
        <w:rPr>
          <w:rFonts w:eastAsiaTheme="minorEastAsia" w:cstheme="minorHAnsi"/>
        </w:rPr>
      </w:pPr>
      <w:r w:rsidRPr="00A557A0">
        <w:rPr>
          <w:rFonts w:eastAsiaTheme="minorEastAsia" w:cstheme="minorHAnsi"/>
          <w:lang w:val="sv-SE"/>
        </w:rPr>
        <w:t>Single RAT</w:t>
      </w:r>
    </w:p>
    <w:p w14:paraId="0D8B0CFB" w14:textId="744DE5E9" w:rsidR="56177D00" w:rsidRPr="00A557A0" w:rsidRDefault="56177D00" w:rsidP="2D31322C">
      <w:pPr>
        <w:pStyle w:val="ListParagraph"/>
        <w:numPr>
          <w:ilvl w:val="0"/>
          <w:numId w:val="1"/>
        </w:numPr>
        <w:spacing w:line="252" w:lineRule="exact"/>
        <w:rPr>
          <w:rFonts w:eastAsiaTheme="minorEastAsia" w:cstheme="minorHAnsi"/>
          <w:lang w:val="sv-SE"/>
        </w:rPr>
      </w:pPr>
      <w:r w:rsidRPr="00A557A0">
        <w:rPr>
          <w:rFonts w:eastAsiaTheme="minorEastAsia" w:cstheme="minorHAnsi"/>
          <w:lang w:val="sv-SE"/>
        </w:rPr>
        <w:t>Operation in a single band at a time</w:t>
      </w:r>
    </w:p>
    <w:p w14:paraId="3682E75F" w14:textId="3F0346BA" w:rsidR="56177D00" w:rsidRPr="00A557A0" w:rsidRDefault="56177D00" w:rsidP="2D31322C">
      <w:pPr>
        <w:pStyle w:val="ListParagraph"/>
        <w:numPr>
          <w:ilvl w:val="0"/>
          <w:numId w:val="1"/>
        </w:numPr>
        <w:spacing w:line="252" w:lineRule="exact"/>
        <w:rPr>
          <w:rFonts w:eastAsiaTheme="minorEastAsia" w:cstheme="minorHAnsi"/>
        </w:rPr>
      </w:pPr>
      <w:r w:rsidRPr="00A557A0">
        <w:rPr>
          <w:rFonts w:eastAsiaTheme="minorEastAsia" w:cstheme="minorHAnsi"/>
          <w:lang w:val="sv-SE"/>
        </w:rPr>
        <w:t>Maximum bandwidth:</w:t>
      </w:r>
    </w:p>
    <w:p w14:paraId="1B5ECBC0" w14:textId="3077C10E" w:rsidR="56177D00" w:rsidRPr="00A557A0" w:rsidRDefault="56177D00" w:rsidP="2D31322C">
      <w:pPr>
        <w:pStyle w:val="ListParagraph"/>
        <w:numPr>
          <w:ilvl w:val="1"/>
          <w:numId w:val="1"/>
        </w:numPr>
        <w:spacing w:line="252" w:lineRule="exact"/>
        <w:rPr>
          <w:rFonts w:eastAsiaTheme="minorEastAsia" w:cstheme="minorHAnsi"/>
        </w:rPr>
      </w:pPr>
      <w:r w:rsidRPr="00A557A0">
        <w:rPr>
          <w:rFonts w:eastAsiaTheme="minorEastAsia" w:cstheme="minorHAnsi"/>
          <w:lang w:val="sv-SE"/>
        </w:rPr>
        <w:t>For FR1: 100 MHz for DL and UL</w:t>
      </w:r>
    </w:p>
    <w:p w14:paraId="1974CABD" w14:textId="3ABC2123" w:rsidR="56177D00" w:rsidRPr="00A557A0" w:rsidRDefault="56177D00" w:rsidP="2D31322C">
      <w:pPr>
        <w:pStyle w:val="ListParagraph"/>
        <w:numPr>
          <w:ilvl w:val="1"/>
          <w:numId w:val="1"/>
        </w:numPr>
        <w:spacing w:line="252" w:lineRule="exact"/>
        <w:rPr>
          <w:rFonts w:eastAsiaTheme="minorEastAsia" w:cstheme="minorHAnsi"/>
        </w:rPr>
      </w:pPr>
      <w:r w:rsidRPr="00A557A0">
        <w:rPr>
          <w:rFonts w:eastAsiaTheme="minorEastAsia" w:cstheme="minorHAnsi"/>
          <w:lang w:val="sv-SE"/>
        </w:rPr>
        <w:t>For FR2: 200 MHz for DL and UL</w:t>
      </w:r>
    </w:p>
    <w:p w14:paraId="7A1C6157" w14:textId="76F666EA" w:rsidR="56177D00" w:rsidRPr="00A557A0" w:rsidRDefault="56177D00" w:rsidP="2D31322C">
      <w:pPr>
        <w:pStyle w:val="ListParagraph"/>
        <w:numPr>
          <w:ilvl w:val="0"/>
          <w:numId w:val="1"/>
        </w:numPr>
        <w:spacing w:line="252" w:lineRule="exact"/>
        <w:rPr>
          <w:rFonts w:eastAsiaTheme="minorEastAsia" w:cstheme="minorHAnsi"/>
        </w:rPr>
      </w:pPr>
      <w:r w:rsidRPr="00A557A0">
        <w:rPr>
          <w:rFonts w:eastAsiaTheme="minorEastAsia" w:cstheme="minorHAnsi"/>
          <w:lang w:val="sv-SE"/>
        </w:rPr>
        <w:t>Antennas:</w:t>
      </w:r>
    </w:p>
    <w:p w14:paraId="12A74551" w14:textId="14B17DA6" w:rsidR="56177D00" w:rsidRPr="00A557A0" w:rsidRDefault="56177D00" w:rsidP="2D31322C">
      <w:pPr>
        <w:pStyle w:val="ListParagraph"/>
        <w:numPr>
          <w:ilvl w:val="1"/>
          <w:numId w:val="1"/>
        </w:numPr>
        <w:spacing w:line="252" w:lineRule="exact"/>
        <w:rPr>
          <w:rFonts w:eastAsiaTheme="minorEastAsia" w:cstheme="minorHAnsi"/>
        </w:rPr>
      </w:pPr>
      <w:r w:rsidRPr="00A557A0">
        <w:rPr>
          <w:rFonts w:eastAsiaTheme="minorEastAsia" w:cstheme="minorHAnsi"/>
          <w:lang w:val="sv-SE"/>
        </w:rPr>
        <w:t>For FR1 FDD: 2Rx/1Tx</w:t>
      </w:r>
    </w:p>
    <w:p w14:paraId="56418004" w14:textId="45FB25CC" w:rsidR="56177D00" w:rsidRPr="00A557A0" w:rsidRDefault="56177D00" w:rsidP="2D31322C">
      <w:pPr>
        <w:pStyle w:val="ListParagraph"/>
        <w:numPr>
          <w:ilvl w:val="1"/>
          <w:numId w:val="1"/>
        </w:numPr>
        <w:spacing w:line="252" w:lineRule="exact"/>
        <w:rPr>
          <w:rFonts w:eastAsiaTheme="minorEastAsia" w:cstheme="minorHAnsi"/>
        </w:rPr>
      </w:pPr>
      <w:r w:rsidRPr="00A557A0">
        <w:rPr>
          <w:rFonts w:eastAsiaTheme="minorEastAsia" w:cstheme="minorHAnsi"/>
          <w:lang w:val="sv-SE"/>
        </w:rPr>
        <w:t>For FR1 TDD: 4Rx/1Tx</w:t>
      </w:r>
    </w:p>
    <w:p w14:paraId="34BC09DA" w14:textId="13DAF1E6" w:rsidR="56177D00" w:rsidRPr="00A557A0" w:rsidRDefault="56177D00" w:rsidP="2D31322C">
      <w:pPr>
        <w:pStyle w:val="ListParagraph"/>
        <w:numPr>
          <w:ilvl w:val="1"/>
          <w:numId w:val="1"/>
        </w:numPr>
        <w:spacing w:line="252" w:lineRule="exact"/>
        <w:rPr>
          <w:rFonts w:eastAsiaTheme="minorEastAsia" w:cstheme="minorHAnsi"/>
        </w:rPr>
      </w:pPr>
      <w:r w:rsidRPr="00A557A0">
        <w:rPr>
          <w:rFonts w:eastAsiaTheme="minorEastAsia" w:cstheme="minorHAnsi"/>
          <w:lang w:val="sv-SE"/>
        </w:rPr>
        <w:t>For FR2: 2Rx/1Tx</w:t>
      </w:r>
    </w:p>
    <w:p w14:paraId="327BABF9" w14:textId="2E4DAAB3" w:rsidR="56177D00" w:rsidRPr="00A557A0" w:rsidRDefault="56177D00" w:rsidP="2D31322C">
      <w:pPr>
        <w:pStyle w:val="ListParagraph"/>
        <w:numPr>
          <w:ilvl w:val="0"/>
          <w:numId w:val="1"/>
        </w:numPr>
        <w:spacing w:line="252" w:lineRule="exact"/>
        <w:rPr>
          <w:rFonts w:eastAsiaTheme="minorEastAsia" w:cstheme="minorHAnsi"/>
        </w:rPr>
      </w:pPr>
      <w:r w:rsidRPr="00A557A0">
        <w:rPr>
          <w:rFonts w:eastAsiaTheme="minorEastAsia" w:cstheme="minorHAnsi"/>
          <w:lang w:val="sv-SE"/>
        </w:rPr>
        <w:t>Power class: PC3</w:t>
      </w:r>
    </w:p>
    <w:p w14:paraId="1E5C72A6" w14:textId="4170916F" w:rsidR="56177D00" w:rsidRPr="00A557A0" w:rsidRDefault="56177D00" w:rsidP="2D31322C">
      <w:pPr>
        <w:pStyle w:val="ListParagraph"/>
        <w:numPr>
          <w:ilvl w:val="0"/>
          <w:numId w:val="1"/>
        </w:numPr>
        <w:spacing w:line="252" w:lineRule="exact"/>
        <w:rPr>
          <w:rFonts w:eastAsiaTheme="minorEastAsia" w:cstheme="minorHAnsi"/>
        </w:rPr>
      </w:pPr>
      <w:r w:rsidRPr="00A557A0">
        <w:rPr>
          <w:rFonts w:eastAsiaTheme="minorEastAsia" w:cstheme="minorHAnsi"/>
          <w:lang w:val="sv-SE"/>
        </w:rPr>
        <w:t>Processing time: Capability 1</w:t>
      </w:r>
    </w:p>
    <w:p w14:paraId="78923015" w14:textId="429B0836" w:rsidR="56177D00" w:rsidRPr="00A557A0" w:rsidRDefault="56177D00" w:rsidP="2D31322C">
      <w:pPr>
        <w:pStyle w:val="ListParagraph"/>
        <w:numPr>
          <w:ilvl w:val="0"/>
          <w:numId w:val="1"/>
        </w:numPr>
        <w:spacing w:line="252" w:lineRule="exact"/>
        <w:rPr>
          <w:rFonts w:eastAsiaTheme="minorEastAsia" w:cstheme="minorHAnsi"/>
        </w:rPr>
      </w:pPr>
      <w:r w:rsidRPr="00A557A0">
        <w:rPr>
          <w:rFonts w:eastAsiaTheme="minorEastAsia" w:cstheme="minorHAnsi"/>
          <w:lang w:val="sv-SE"/>
        </w:rPr>
        <w:t>Modulation:</w:t>
      </w:r>
    </w:p>
    <w:p w14:paraId="32C8D7DC" w14:textId="0853FAC4" w:rsidR="56177D00" w:rsidRPr="00A557A0" w:rsidRDefault="56177D00" w:rsidP="2D31322C">
      <w:pPr>
        <w:pStyle w:val="ListParagraph"/>
        <w:numPr>
          <w:ilvl w:val="1"/>
          <w:numId w:val="1"/>
        </w:numPr>
        <w:spacing w:line="252" w:lineRule="exact"/>
        <w:rPr>
          <w:rFonts w:eastAsiaTheme="minorEastAsia" w:cstheme="minorHAnsi"/>
        </w:rPr>
      </w:pPr>
      <w:r w:rsidRPr="00A557A0">
        <w:rPr>
          <w:rFonts w:eastAsiaTheme="minorEastAsia" w:cstheme="minorHAnsi"/>
          <w:lang w:val="sv-SE"/>
        </w:rPr>
        <w:t>For FR1: support 256QAM for DL and 64QAM for UL</w:t>
      </w:r>
    </w:p>
    <w:p w14:paraId="3659F04C" w14:textId="427F7F60" w:rsidR="56177D00" w:rsidRPr="00A557A0" w:rsidRDefault="56177D00" w:rsidP="2D31322C">
      <w:pPr>
        <w:pStyle w:val="ListParagraph"/>
        <w:numPr>
          <w:ilvl w:val="1"/>
          <w:numId w:val="1"/>
        </w:numPr>
        <w:spacing w:line="252" w:lineRule="exact"/>
        <w:rPr>
          <w:rFonts w:eastAsiaTheme="minorEastAsia" w:cstheme="minorHAnsi"/>
        </w:rPr>
      </w:pPr>
      <w:r w:rsidRPr="00A557A0">
        <w:rPr>
          <w:rFonts w:eastAsiaTheme="minorEastAsia" w:cstheme="minorHAnsi"/>
          <w:lang w:val="sv-SE"/>
        </w:rPr>
        <w:t>For FR2: support 64QAM for DL and 64QAM for UL</w:t>
      </w:r>
    </w:p>
    <w:p w14:paraId="2E5EF6D9" w14:textId="1CF0F52D" w:rsidR="56177D00" w:rsidRPr="00A557A0" w:rsidRDefault="56177D00" w:rsidP="2D31322C">
      <w:pPr>
        <w:pStyle w:val="ListParagraph"/>
        <w:numPr>
          <w:ilvl w:val="0"/>
          <w:numId w:val="1"/>
        </w:numPr>
        <w:spacing w:line="252" w:lineRule="exact"/>
        <w:rPr>
          <w:rFonts w:eastAsiaTheme="minorEastAsia" w:cstheme="minorHAnsi"/>
          <w:lang w:val="sv-SE"/>
        </w:rPr>
      </w:pPr>
      <w:r w:rsidRPr="00A557A0">
        <w:rPr>
          <w:rFonts w:eastAsiaTheme="minorEastAsia" w:cstheme="minorHAnsi"/>
          <w:lang w:val="sv-SE"/>
        </w:rPr>
        <w:t>Access: Direct DL/UL access between UE and gNB</w:t>
      </w:r>
    </w:p>
    <w:p w14:paraId="626CA599" w14:textId="77DC3EBA" w:rsidR="56177D00" w:rsidRPr="00A557A0" w:rsidRDefault="56177D00" w:rsidP="2D31322C">
      <w:pPr>
        <w:rPr>
          <w:rFonts w:eastAsiaTheme="minorEastAsia" w:cstheme="minorHAnsi"/>
          <w:lang w:val="sv-SE"/>
        </w:rPr>
      </w:pPr>
      <w:r w:rsidRPr="00A557A0">
        <w:rPr>
          <w:rFonts w:eastAsiaTheme="minorEastAsia" w:cstheme="minorHAnsi"/>
          <w:lang w:val="sv-SE"/>
        </w:rPr>
        <w:t>Note: The study will consider impacts on the cost/complexity reduction from support of multiple RF bands within FR1 or FR2.</w:t>
      </w:r>
    </w:p>
    <w:p w14:paraId="575F5104" w14:textId="7EB3F292" w:rsidR="009B6C15" w:rsidRPr="00A557A0" w:rsidRDefault="009B6C15" w:rsidP="2D31322C">
      <w:pPr>
        <w:rPr>
          <w:rFonts w:eastAsiaTheme="minorEastAsia" w:cstheme="minorHAnsi"/>
          <w:lang w:val="sv-SE"/>
        </w:rPr>
      </w:pPr>
    </w:p>
    <w:p w14:paraId="07B8F43C" w14:textId="77777777" w:rsidR="009B6C15" w:rsidRPr="00A557A0" w:rsidRDefault="009B6C15" w:rsidP="009B6C15">
      <w:pPr>
        <w:rPr>
          <w:rFonts w:eastAsia="Calibri" w:cstheme="minorHAnsi"/>
        </w:rPr>
      </w:pPr>
      <w:r w:rsidRPr="00A557A0">
        <w:rPr>
          <w:rFonts w:eastAsia="Calibri" w:cstheme="minorHAnsi"/>
        </w:rPr>
        <w:t>The following agreements have been reached in RAN1 102-e:</w:t>
      </w:r>
    </w:p>
    <w:p w14:paraId="5D7E6648" w14:textId="77777777" w:rsidR="009B6C15" w:rsidRPr="00A557A0" w:rsidRDefault="009B6C15" w:rsidP="009B6C15">
      <w:pPr>
        <w:rPr>
          <w:rFonts w:cstheme="minorHAnsi"/>
        </w:rPr>
      </w:pPr>
      <w:r w:rsidRPr="00A557A0">
        <w:rPr>
          <w:rFonts w:cstheme="minorHAnsi"/>
          <w:highlight w:val="green"/>
        </w:rPr>
        <w:t>Agreements</w:t>
      </w:r>
      <w:r w:rsidRPr="00A557A0">
        <w:rPr>
          <w:rFonts w:cstheme="minorHAnsi"/>
        </w:rPr>
        <w:t>:</w:t>
      </w:r>
    </w:p>
    <w:p w14:paraId="5526B2BE" w14:textId="77777777" w:rsidR="009B6C15" w:rsidRPr="00A557A0" w:rsidRDefault="009B6C15" w:rsidP="009B6C15">
      <w:pPr>
        <w:numPr>
          <w:ilvl w:val="0"/>
          <w:numId w:val="8"/>
        </w:numPr>
        <w:spacing w:after="0" w:line="240" w:lineRule="auto"/>
        <w:rPr>
          <w:rFonts w:cstheme="minorHAnsi"/>
        </w:rPr>
      </w:pPr>
      <w:r w:rsidRPr="00A557A0">
        <w:rPr>
          <w:rFonts w:cstheme="minorHAnsi"/>
        </w:rPr>
        <w:t xml:space="preserve">For </w:t>
      </w:r>
      <w:proofErr w:type="spellStart"/>
      <w:r w:rsidRPr="00A557A0">
        <w:rPr>
          <w:rFonts w:cstheme="minorHAnsi"/>
        </w:rPr>
        <w:t>RedCap</w:t>
      </w:r>
      <w:proofErr w:type="spellEnd"/>
      <w:r w:rsidRPr="00A557A0">
        <w:rPr>
          <w:rFonts w:cstheme="minorHAnsi"/>
        </w:rPr>
        <w:t xml:space="preserve"> UEs in FR1, </w:t>
      </w:r>
    </w:p>
    <w:p w14:paraId="48A41404" w14:textId="77777777" w:rsidR="009B6C15" w:rsidRPr="00A557A0" w:rsidRDefault="009B6C15" w:rsidP="009B6C15">
      <w:pPr>
        <w:numPr>
          <w:ilvl w:val="1"/>
          <w:numId w:val="8"/>
        </w:numPr>
        <w:spacing w:after="0" w:line="240" w:lineRule="auto"/>
        <w:rPr>
          <w:rFonts w:cstheme="minorHAnsi"/>
        </w:rPr>
      </w:pPr>
      <w:r w:rsidRPr="00A557A0">
        <w:rPr>
          <w:rFonts w:cstheme="minorHAnsi"/>
        </w:rPr>
        <w:t xml:space="preserve">The baseline UE bandwidth capability is 20 MHz, which can be assumed during the initial access procedure. </w:t>
      </w:r>
    </w:p>
    <w:p w14:paraId="59A0B3FE" w14:textId="77777777" w:rsidR="009B6C15" w:rsidRPr="00A557A0" w:rsidRDefault="009B6C15" w:rsidP="009B6C15">
      <w:pPr>
        <w:numPr>
          <w:ilvl w:val="1"/>
          <w:numId w:val="8"/>
        </w:numPr>
        <w:spacing w:after="0" w:line="240" w:lineRule="auto"/>
        <w:rPr>
          <w:rFonts w:cstheme="minorHAnsi"/>
        </w:rPr>
      </w:pPr>
      <w:r w:rsidRPr="00A557A0">
        <w:rPr>
          <w:rFonts w:cstheme="minorHAnsi"/>
        </w:rPr>
        <w:t xml:space="preserve">Discuss further by email whether there is an issue or a necessity in achieving up to 150Mbps assuming a 20MHz and rank 1 transmission. </w:t>
      </w:r>
    </w:p>
    <w:p w14:paraId="030B5907" w14:textId="02C39A8F" w:rsidR="00830C27" w:rsidRPr="00A557A0" w:rsidRDefault="3F5C6EF0" w:rsidP="430516F4">
      <w:pPr>
        <w:pStyle w:val="Heading1"/>
        <w:rPr>
          <w:rFonts w:asciiTheme="minorHAnsi" w:hAnsiTheme="minorHAnsi" w:cstheme="minorBidi"/>
          <w:b/>
          <w:bCs/>
          <w:color w:val="auto"/>
          <w:sz w:val="22"/>
          <w:szCs w:val="22"/>
        </w:rPr>
      </w:pPr>
      <w:r>
        <w:t xml:space="preserve">2 </w:t>
      </w:r>
      <w:r w:rsidR="00830C27">
        <w:t>Discussion</w:t>
      </w:r>
    </w:p>
    <w:p w14:paraId="6563225B" w14:textId="77777777" w:rsidR="00830C27" w:rsidRPr="00A557A0" w:rsidRDefault="00830C27" w:rsidP="430516F4">
      <w:pPr>
        <w:pStyle w:val="Heading2"/>
        <w:rPr>
          <w:rFonts w:asciiTheme="minorHAnsi" w:hAnsiTheme="minorHAnsi" w:cstheme="minorBidi"/>
          <w:b/>
          <w:bCs/>
          <w:color w:val="auto"/>
          <w:sz w:val="22"/>
          <w:szCs w:val="22"/>
        </w:rPr>
      </w:pPr>
      <w:r>
        <w:t>2.1 UE Bandwidth reduction</w:t>
      </w:r>
    </w:p>
    <w:p w14:paraId="2729DB79" w14:textId="77777777" w:rsidR="00830C27" w:rsidRPr="00A557A0" w:rsidRDefault="00830C27" w:rsidP="00830C27">
      <w:pPr>
        <w:rPr>
          <w:rFonts w:cstheme="minorHAnsi"/>
        </w:rPr>
      </w:pPr>
      <w:r w:rsidRPr="00A557A0">
        <w:rPr>
          <w:rFonts w:cstheme="minorHAnsi"/>
        </w:rPr>
        <w:t xml:space="preserve">Bandwidth reduction is one of the most important features to allow low-cost devices, since it can potentially reduce the costs of both RF and baseband components. </w:t>
      </w:r>
    </w:p>
    <w:p w14:paraId="0BD57658" w14:textId="40E0FAFB" w:rsidR="00830C27" w:rsidRPr="00A557A0" w:rsidRDefault="00830C27" w:rsidP="00830C27">
      <w:pPr>
        <w:rPr>
          <w:rFonts w:cstheme="minorHAnsi"/>
        </w:rPr>
      </w:pPr>
      <w:r w:rsidRPr="00A557A0">
        <w:rPr>
          <w:rFonts w:cstheme="minorHAnsi"/>
        </w:rPr>
        <w:t xml:space="preserve">In NR, a UE can be configured with up to 4 dedicated BWPs in DL and UL, with a single DL and UL being active at one time. Each BWP may have different bandwidth, numerology or frequency location. As per the definition in TS 38.300, with Bandwidth Adaptation (BA), the receiving and transmitting bandwidth of a UE need not be as large as the bandwidth of the cell and can be adjusted: the width can be ordered to change (e.g. shrink during period of low activity to save power); the location can move in the </w:t>
      </w:r>
      <w:r w:rsidRPr="00A557A0">
        <w:rPr>
          <w:rFonts w:cstheme="minorHAnsi"/>
        </w:rPr>
        <w:lastRenderedPageBreak/>
        <w:t>frequency domain (e.g. to increase scheduling flexibility); and the subcarrier spacing can be ordered to change (e.g. to allow different services).</w:t>
      </w:r>
    </w:p>
    <w:p w14:paraId="1729C917" w14:textId="77777777" w:rsidR="00830C27" w:rsidRPr="00A557A0" w:rsidRDefault="00830C27" w:rsidP="00830C27">
      <w:pPr>
        <w:rPr>
          <w:rFonts w:cstheme="minorHAnsi"/>
        </w:rPr>
      </w:pPr>
      <w:r w:rsidRPr="00A557A0">
        <w:rPr>
          <w:rFonts w:cstheme="minorHAnsi"/>
        </w:rPr>
        <w:t>When operating at a large bandwidth, the UE can be configured with multiple BWPs of different bandwidth sizes to accommodate different data rate services. For a REDCAP UE, it is likely to support BWs of 20MHz in FR1 and 50 to 100MHz in FR2. Since the bandwidth is reduced, it should be studied whether the maximum number of BWPs is the same as for legacy UEs.</w:t>
      </w:r>
    </w:p>
    <w:p w14:paraId="391436E5" w14:textId="77777777" w:rsidR="00830C27" w:rsidRPr="00A557A0" w:rsidRDefault="00830C27" w:rsidP="00830C27">
      <w:pPr>
        <w:rPr>
          <w:rFonts w:cstheme="minorHAnsi"/>
        </w:rPr>
      </w:pPr>
      <w:r w:rsidRPr="00C51F82">
        <w:rPr>
          <w:rFonts w:cstheme="minorHAnsi"/>
          <w:b/>
        </w:rPr>
        <w:t xml:space="preserve">Proposal 1: </w:t>
      </w:r>
      <w:r w:rsidRPr="00A557A0">
        <w:rPr>
          <w:rFonts w:cstheme="minorHAnsi"/>
        </w:rPr>
        <w:t xml:space="preserve">Study the maximum number BWPs for </w:t>
      </w:r>
      <w:proofErr w:type="spellStart"/>
      <w:r w:rsidRPr="00A557A0">
        <w:rPr>
          <w:rFonts w:cstheme="minorHAnsi"/>
        </w:rPr>
        <w:t>RedCap</w:t>
      </w:r>
      <w:proofErr w:type="spellEnd"/>
      <w:r w:rsidRPr="00A557A0">
        <w:rPr>
          <w:rFonts w:cstheme="minorHAnsi"/>
        </w:rPr>
        <w:t xml:space="preserve"> UEs.</w:t>
      </w:r>
    </w:p>
    <w:p w14:paraId="578ACA3A" w14:textId="77777777" w:rsidR="00830C27" w:rsidRPr="00A557A0" w:rsidRDefault="00830C27" w:rsidP="00830C27">
      <w:pPr>
        <w:rPr>
          <w:rFonts w:cstheme="minorHAnsi"/>
        </w:rPr>
      </w:pPr>
      <w:r w:rsidRPr="00A557A0">
        <w:rPr>
          <w:rFonts w:cstheme="minorHAnsi"/>
        </w:rPr>
        <w:t xml:space="preserve">The reduced capability UEs may include multiple device types, e.g., industrial sensors, video surveillance and wearables. The amount of </w:t>
      </w:r>
      <w:proofErr w:type="spellStart"/>
      <w:r w:rsidRPr="00A557A0">
        <w:rPr>
          <w:rFonts w:cstheme="minorHAnsi"/>
        </w:rPr>
        <w:t>RedCap</w:t>
      </w:r>
      <w:proofErr w:type="spellEnd"/>
      <w:r w:rsidRPr="00A557A0">
        <w:rPr>
          <w:rFonts w:cstheme="minorHAnsi"/>
        </w:rPr>
        <w:t xml:space="preserve"> UEs may be large in a cell. In current specifications, all DL common signals and channels before RRC connection establishment, e.g. SSB, RMSI, paging, RAR, MSG4 and RRC signaling, are transmitted through initial DL BWP. The load of initial DL BWP would be heavier with the increment of camped devices. </w:t>
      </w:r>
    </w:p>
    <w:p w14:paraId="027D0783" w14:textId="77777777" w:rsidR="00830C27" w:rsidRPr="00A557A0" w:rsidRDefault="00830C27" w:rsidP="00830C27">
      <w:pPr>
        <w:rPr>
          <w:rFonts w:cstheme="minorHAnsi"/>
        </w:rPr>
      </w:pPr>
      <w:r w:rsidRPr="00A557A0">
        <w:rPr>
          <w:rFonts w:cstheme="minorHAnsi"/>
        </w:rPr>
        <w:t>The reduced complexity of Redcap UE (e.g. with the reduced number of RX antennas) will cause the coverage loss. In order to improve the coverage, the network may adopt more resources for PDCCH and PDSCH, including:</w:t>
      </w:r>
    </w:p>
    <w:p w14:paraId="1195EA69" w14:textId="77777777" w:rsidR="00830C27" w:rsidRPr="00A557A0" w:rsidRDefault="00830C27" w:rsidP="00830C27">
      <w:pPr>
        <w:pStyle w:val="ListParagraph"/>
        <w:numPr>
          <w:ilvl w:val="0"/>
          <w:numId w:val="9"/>
        </w:numPr>
        <w:rPr>
          <w:rFonts w:cstheme="minorHAnsi"/>
        </w:rPr>
      </w:pPr>
      <w:r w:rsidRPr="00A557A0">
        <w:rPr>
          <w:rFonts w:cstheme="minorHAnsi"/>
          <w:lang w:eastAsia="zh-CN"/>
        </w:rPr>
        <w:t>Transmit the broadcast channel with low coding rate.</w:t>
      </w:r>
    </w:p>
    <w:p w14:paraId="3F4E6C01" w14:textId="77777777" w:rsidR="00830C27" w:rsidRPr="00A557A0" w:rsidRDefault="00830C27" w:rsidP="00830C27">
      <w:pPr>
        <w:pStyle w:val="ListParagraph"/>
        <w:numPr>
          <w:ilvl w:val="0"/>
          <w:numId w:val="9"/>
        </w:numPr>
        <w:rPr>
          <w:rFonts w:cstheme="minorHAnsi"/>
        </w:rPr>
      </w:pPr>
      <w:r w:rsidRPr="00A557A0">
        <w:rPr>
          <w:rFonts w:cstheme="minorHAnsi"/>
          <w:lang w:eastAsia="zh-CN"/>
        </w:rPr>
        <w:t>More repetitions.</w:t>
      </w:r>
    </w:p>
    <w:p w14:paraId="3E923323" w14:textId="77777777" w:rsidR="00830C27" w:rsidRPr="00A557A0" w:rsidRDefault="00830C27" w:rsidP="00830C27">
      <w:pPr>
        <w:rPr>
          <w:rFonts w:cstheme="minorHAnsi"/>
        </w:rPr>
      </w:pPr>
      <w:r w:rsidRPr="00A557A0">
        <w:rPr>
          <w:rFonts w:cstheme="minorHAnsi"/>
          <w:lang w:eastAsia="zh-CN"/>
        </w:rPr>
        <w:t>And the load in initial BWP would be heavy</w:t>
      </w:r>
      <w:r w:rsidRPr="00A557A0">
        <w:rPr>
          <w:rFonts w:cstheme="minorHAnsi"/>
        </w:rPr>
        <w:t>.</w:t>
      </w:r>
    </w:p>
    <w:p w14:paraId="09C09837" w14:textId="77777777" w:rsidR="00830C27" w:rsidRPr="00A557A0" w:rsidRDefault="00830C27" w:rsidP="00830C27">
      <w:pPr>
        <w:rPr>
          <w:rFonts w:cstheme="minorHAnsi"/>
          <w:lang w:eastAsia="zh-CN"/>
        </w:rPr>
      </w:pPr>
      <w:r w:rsidRPr="00A557A0">
        <w:rPr>
          <w:rFonts w:cstheme="minorHAnsi"/>
          <w:lang w:eastAsia="zh-CN"/>
        </w:rPr>
        <w:t>To overcome this problem, one approach may be to use a specific initial BWP for the reduced capability UEs. This can be achieved, without impacting the existing UEs, by indicating a new set of initial BWP using the configuration information in the MIB.</w:t>
      </w:r>
    </w:p>
    <w:p w14:paraId="3C9C28EF" w14:textId="77777777" w:rsidR="00830C27" w:rsidRPr="00A557A0" w:rsidRDefault="00830C27" w:rsidP="00830C27">
      <w:pPr>
        <w:jc w:val="both"/>
        <w:rPr>
          <w:rFonts w:cstheme="minorHAnsi"/>
        </w:rPr>
      </w:pPr>
      <w:r w:rsidRPr="00A557A0">
        <w:rPr>
          <w:rFonts w:cstheme="minorHAnsi"/>
          <w:b/>
          <w:bCs/>
        </w:rPr>
        <w:t xml:space="preserve">Proposal </w:t>
      </w:r>
      <w:r w:rsidRPr="00A557A0">
        <w:rPr>
          <w:rFonts w:cstheme="minorHAnsi"/>
          <w:b/>
          <w:bCs/>
          <w:lang w:eastAsia="zh-CN"/>
        </w:rPr>
        <w:t>2</w:t>
      </w:r>
      <w:r w:rsidRPr="00A557A0">
        <w:rPr>
          <w:rFonts w:cstheme="minorHAnsi"/>
          <w:b/>
          <w:bCs/>
        </w:rPr>
        <w:t>:</w:t>
      </w:r>
      <w:r w:rsidRPr="00A557A0">
        <w:rPr>
          <w:rFonts w:cstheme="minorHAnsi"/>
        </w:rPr>
        <w:t xml:space="preserve"> </w:t>
      </w:r>
      <w:r w:rsidRPr="00A557A0">
        <w:rPr>
          <w:rFonts w:cstheme="minorHAnsi"/>
          <w:lang w:eastAsia="zh-CN"/>
        </w:rPr>
        <w:t>a specific initial BWP</w:t>
      </w:r>
      <w:r w:rsidRPr="00A557A0">
        <w:rPr>
          <w:rFonts w:cstheme="minorHAnsi"/>
        </w:rPr>
        <w:t xml:space="preserve"> may be considered to </w:t>
      </w:r>
      <w:r w:rsidRPr="00A557A0">
        <w:rPr>
          <w:rFonts w:cstheme="minorHAnsi"/>
          <w:lang w:eastAsia="zh-CN"/>
        </w:rPr>
        <w:t>reduce</w:t>
      </w:r>
      <w:r w:rsidRPr="00A557A0">
        <w:rPr>
          <w:rFonts w:cstheme="minorHAnsi"/>
        </w:rPr>
        <w:t xml:space="preserve"> the load of initial BWP.</w:t>
      </w:r>
    </w:p>
    <w:p w14:paraId="4DDB2015" w14:textId="77777777" w:rsidR="00830C27" w:rsidRPr="00A557A0" w:rsidRDefault="00830C27" w:rsidP="00830C27">
      <w:pPr>
        <w:rPr>
          <w:rFonts w:cstheme="minorHAnsi"/>
          <w:lang w:eastAsia="zh-CN"/>
        </w:rPr>
      </w:pPr>
      <w:r w:rsidRPr="00A557A0">
        <w:rPr>
          <w:rFonts w:cstheme="minorHAnsi"/>
          <w:lang w:eastAsia="zh-CN"/>
        </w:rPr>
        <w:t>If the specific initial BWP is not configured to the reduced capability UEs, a UE switching to the dedicated BWP immediately after random access may be considered to offload UEs from initial BWP.</w:t>
      </w:r>
      <w:r w:rsidRPr="00A557A0">
        <w:rPr>
          <w:rFonts w:cstheme="minorHAnsi"/>
        </w:rPr>
        <w:t xml:space="preserve"> </w:t>
      </w:r>
      <w:r w:rsidRPr="00A557A0">
        <w:rPr>
          <w:rFonts w:cstheme="minorHAnsi"/>
          <w:lang w:eastAsia="zh-CN"/>
        </w:rPr>
        <w:t>In this case, the UE camps in the initial BWP for a very short time and the impact on the initial BWP is greatly reduced.</w:t>
      </w:r>
    </w:p>
    <w:p w14:paraId="6A6A9580" w14:textId="77777777" w:rsidR="00830C27" w:rsidRPr="00A557A0" w:rsidRDefault="00830C27" w:rsidP="00830C27">
      <w:pPr>
        <w:jc w:val="center"/>
        <w:rPr>
          <w:rFonts w:cstheme="minorHAnsi"/>
        </w:rPr>
      </w:pPr>
      <w:r w:rsidRPr="00A557A0">
        <w:rPr>
          <w:rFonts w:cstheme="minorHAnsi"/>
        </w:rPr>
        <w:object w:dxaOrig="8025" w:dyaOrig="3511" w14:anchorId="2BAF6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175.5pt" o:ole="">
            <v:imagedata r:id="rId8" o:title=""/>
          </v:shape>
          <o:OLEObject Type="Embed" ProgID="Visio.Drawing.15" ShapeID="_x0000_i1025" DrawAspect="Content" ObjectID="_1664382917" r:id="rId9"/>
        </w:object>
      </w:r>
    </w:p>
    <w:p w14:paraId="15F64178" w14:textId="77777777" w:rsidR="00830C27" w:rsidRPr="00A557A0" w:rsidRDefault="00830C27" w:rsidP="00830C27">
      <w:pPr>
        <w:jc w:val="center"/>
        <w:rPr>
          <w:rFonts w:cstheme="minorHAnsi"/>
          <w:lang w:eastAsia="zh-CN"/>
        </w:rPr>
      </w:pPr>
      <w:r w:rsidRPr="00A557A0">
        <w:rPr>
          <w:rFonts w:cstheme="minorHAnsi"/>
        </w:rPr>
        <w:lastRenderedPageBreak/>
        <w:t>Figure 1: BWP switch timeline</w:t>
      </w:r>
    </w:p>
    <w:p w14:paraId="233A56A3" w14:textId="77777777" w:rsidR="00830C27" w:rsidRPr="00A557A0" w:rsidRDefault="00830C27" w:rsidP="00830C27">
      <w:pPr>
        <w:jc w:val="both"/>
        <w:rPr>
          <w:rFonts w:cstheme="minorHAnsi"/>
        </w:rPr>
      </w:pPr>
      <w:r w:rsidRPr="00A557A0">
        <w:rPr>
          <w:rFonts w:cstheme="minorHAnsi"/>
          <w:b/>
          <w:bCs/>
        </w:rPr>
        <w:t xml:space="preserve">Proposal </w:t>
      </w:r>
      <w:r w:rsidRPr="00A557A0">
        <w:rPr>
          <w:rFonts w:cstheme="minorHAnsi"/>
          <w:b/>
          <w:bCs/>
          <w:lang w:eastAsia="zh-CN"/>
        </w:rPr>
        <w:t>3</w:t>
      </w:r>
      <w:r w:rsidRPr="00A557A0">
        <w:rPr>
          <w:rFonts w:cstheme="minorHAnsi"/>
          <w:b/>
          <w:bCs/>
        </w:rPr>
        <w:t>:</w:t>
      </w:r>
      <w:r w:rsidRPr="00A557A0">
        <w:rPr>
          <w:rFonts w:cstheme="minorHAnsi"/>
        </w:rPr>
        <w:t xml:space="preserve"> UE switching to the dedicated BWP immediately after random access procedure may be considered to offload UEs from initial BWP.</w:t>
      </w:r>
    </w:p>
    <w:p w14:paraId="101A6DFB" w14:textId="77777777" w:rsidR="00830C27" w:rsidRPr="00A557A0" w:rsidRDefault="00830C27" w:rsidP="00830C27">
      <w:pPr>
        <w:rPr>
          <w:rFonts w:cstheme="minorHAnsi"/>
        </w:rPr>
      </w:pPr>
      <w:r w:rsidRPr="00A557A0">
        <w:rPr>
          <w:rFonts w:cstheme="minorHAnsi"/>
        </w:rPr>
        <w:t>According to TS 38.321 BWP switching can be done with different mechanisms as listed below:</w:t>
      </w:r>
    </w:p>
    <w:p w14:paraId="60F9E397" w14:textId="77777777" w:rsidR="00830C27" w:rsidRPr="00A557A0" w:rsidRDefault="00830C27" w:rsidP="00830C27">
      <w:pPr>
        <w:pStyle w:val="ListParagraph"/>
        <w:numPr>
          <w:ilvl w:val="0"/>
          <w:numId w:val="10"/>
        </w:numPr>
        <w:rPr>
          <w:rFonts w:cstheme="minorHAnsi"/>
        </w:rPr>
      </w:pPr>
      <w:r w:rsidRPr="00A557A0">
        <w:rPr>
          <w:rFonts w:cstheme="minorHAnsi"/>
        </w:rPr>
        <w:t xml:space="preserve">RRC-based adaptation: </w:t>
      </w:r>
      <w:r w:rsidRPr="00A557A0">
        <w:rPr>
          <w:rStyle w:val="fontstyle01"/>
          <w:rFonts w:asciiTheme="minorHAnsi" w:hAnsiTheme="minorHAnsi" w:cstheme="minorHAnsi"/>
          <w:color w:val="auto"/>
          <w:sz w:val="22"/>
          <w:szCs w:val="22"/>
        </w:rPr>
        <w:t xml:space="preserve">Upon RRC (re-)configuration of </w:t>
      </w:r>
      <w:r w:rsidRPr="00A557A0">
        <w:rPr>
          <w:rStyle w:val="fontstyle21"/>
          <w:rFonts w:asciiTheme="minorHAnsi" w:hAnsiTheme="minorHAnsi" w:cstheme="minorHAnsi"/>
          <w:color w:val="auto"/>
          <w:sz w:val="22"/>
          <w:szCs w:val="22"/>
        </w:rPr>
        <w:t>firstActiveBWP-Id</w:t>
      </w:r>
      <w:r w:rsidRPr="00A557A0">
        <w:rPr>
          <w:rStyle w:val="fontstyle01"/>
          <w:rFonts w:asciiTheme="minorHAnsi" w:hAnsiTheme="minorHAnsi" w:cstheme="minorHAnsi"/>
          <w:color w:val="auto"/>
          <w:sz w:val="22"/>
          <w:szCs w:val="22"/>
        </w:rPr>
        <w:t xml:space="preserve"> </w:t>
      </w:r>
      <w:r w:rsidRPr="00A557A0">
        <w:rPr>
          <w:rStyle w:val="fontstyle21"/>
          <w:rFonts w:asciiTheme="minorHAnsi" w:hAnsiTheme="minorHAnsi" w:cstheme="minorHAnsi"/>
          <w:color w:val="auto"/>
          <w:sz w:val="22"/>
          <w:szCs w:val="22"/>
        </w:rPr>
        <w:t xml:space="preserve"> </w:t>
      </w:r>
      <w:r w:rsidRPr="00A557A0">
        <w:rPr>
          <w:rStyle w:val="fontstyle01"/>
          <w:rFonts w:asciiTheme="minorHAnsi" w:hAnsiTheme="minorHAnsi" w:cstheme="minorHAnsi"/>
          <w:color w:val="auto"/>
          <w:sz w:val="22"/>
          <w:szCs w:val="22"/>
        </w:rPr>
        <w:t xml:space="preserve">for SpCell or activation of an SCell, the BWP indicated by </w:t>
      </w:r>
      <w:r w:rsidRPr="00A557A0">
        <w:rPr>
          <w:rStyle w:val="fontstyle21"/>
          <w:rFonts w:asciiTheme="minorHAnsi" w:hAnsiTheme="minorHAnsi" w:cstheme="minorHAnsi"/>
          <w:color w:val="auto"/>
          <w:sz w:val="22"/>
          <w:szCs w:val="22"/>
        </w:rPr>
        <w:t>firstActiveBWP-Id</w:t>
      </w:r>
      <w:r w:rsidRPr="00A557A0">
        <w:rPr>
          <w:rStyle w:val="fontstyle01"/>
          <w:rFonts w:asciiTheme="minorHAnsi" w:hAnsiTheme="minorHAnsi" w:cstheme="minorHAnsi"/>
          <w:color w:val="auto"/>
          <w:sz w:val="22"/>
          <w:szCs w:val="22"/>
        </w:rPr>
        <w:t xml:space="preserve"> is active. </w:t>
      </w:r>
    </w:p>
    <w:p w14:paraId="6D9CF48A" w14:textId="77777777" w:rsidR="00830C27" w:rsidRPr="00A557A0" w:rsidRDefault="00830C27" w:rsidP="00830C27">
      <w:pPr>
        <w:pStyle w:val="ListParagraph"/>
        <w:numPr>
          <w:ilvl w:val="0"/>
          <w:numId w:val="10"/>
        </w:numPr>
        <w:rPr>
          <w:rFonts w:cstheme="minorHAnsi"/>
        </w:rPr>
      </w:pPr>
      <w:r w:rsidRPr="00A557A0">
        <w:rPr>
          <w:rFonts w:cstheme="minorHAnsi"/>
        </w:rPr>
        <w:t xml:space="preserve">MAC CE (Control element): upon initiation of Random Access procedure, </w:t>
      </w:r>
      <w:r w:rsidRPr="00A557A0">
        <w:rPr>
          <w:rFonts w:cstheme="minorHAnsi"/>
          <w:lang w:eastAsia="zh-CN"/>
        </w:rPr>
        <w:t>an implicit fallback to the initial BWP is performed.</w:t>
      </w:r>
    </w:p>
    <w:p w14:paraId="395E466C" w14:textId="77777777" w:rsidR="00830C27" w:rsidRPr="00A557A0" w:rsidRDefault="00830C27" w:rsidP="00830C27">
      <w:pPr>
        <w:pStyle w:val="ListParagraph"/>
        <w:numPr>
          <w:ilvl w:val="0"/>
          <w:numId w:val="10"/>
        </w:numPr>
        <w:rPr>
          <w:rFonts w:cstheme="minorHAnsi"/>
        </w:rPr>
      </w:pPr>
      <w:r w:rsidRPr="00A557A0">
        <w:rPr>
          <w:rFonts w:cstheme="minorHAnsi"/>
        </w:rPr>
        <w:t xml:space="preserve">DCI-based adaptation: it is based on PDCCH channel where a specific BWP can be activated by BWP indicator in DCI Format 0_1 (UL Grant) and Format 1-1 (DL scheduling). </w:t>
      </w:r>
    </w:p>
    <w:p w14:paraId="70C07379" w14:textId="77777777" w:rsidR="00830C27" w:rsidRPr="00A557A0" w:rsidRDefault="00830C27" w:rsidP="00830C27">
      <w:pPr>
        <w:pStyle w:val="ListParagraph"/>
        <w:numPr>
          <w:ilvl w:val="0"/>
          <w:numId w:val="10"/>
        </w:numPr>
        <w:rPr>
          <w:rFonts w:cstheme="minorHAnsi"/>
        </w:rPr>
      </w:pPr>
      <w:r w:rsidRPr="00A557A0">
        <w:rPr>
          <w:rFonts w:cstheme="minorHAnsi"/>
        </w:rPr>
        <w:t>Timer-based implicit fallback to default BWP: if the UE is not explicitly scheduled with a BWP after the timer expires, it will automatically switch to the default BWP.</w:t>
      </w:r>
    </w:p>
    <w:p w14:paraId="221AEBC9" w14:textId="77777777" w:rsidR="00830C27" w:rsidRPr="00A557A0" w:rsidRDefault="00830C27" w:rsidP="00830C27">
      <w:pPr>
        <w:pStyle w:val="ListParagraph"/>
        <w:ind w:left="420"/>
        <w:rPr>
          <w:rFonts w:cstheme="minorHAnsi"/>
        </w:rPr>
      </w:pPr>
    </w:p>
    <w:p w14:paraId="7DD43730" w14:textId="77777777" w:rsidR="00830C27" w:rsidRPr="00A557A0" w:rsidRDefault="00830C27" w:rsidP="00830C27">
      <w:pPr>
        <w:pStyle w:val="ListParagraph"/>
        <w:ind w:left="0"/>
        <w:rPr>
          <w:rFonts w:cstheme="minorHAnsi"/>
        </w:rPr>
      </w:pPr>
      <w:r w:rsidRPr="00A557A0">
        <w:rPr>
          <w:rFonts w:cstheme="minorHAnsi"/>
        </w:rPr>
        <w:t xml:space="preserve">These BWP switching mechanisms are either </w:t>
      </w:r>
      <w:r w:rsidRPr="00A557A0">
        <w:rPr>
          <w:rFonts w:cstheme="minorHAnsi"/>
          <w:lang w:eastAsia="zh-CN"/>
        </w:rPr>
        <w:t>too</w:t>
      </w:r>
      <w:r w:rsidRPr="00A557A0">
        <w:rPr>
          <w:rFonts w:cstheme="minorHAnsi"/>
        </w:rPr>
        <w:t xml:space="preserve"> late or fallback to the initial BWP; therefore, the purpose of traffic offloading from the initial BWP is not achieved.</w:t>
      </w:r>
    </w:p>
    <w:p w14:paraId="51561CFB" w14:textId="77777777" w:rsidR="00830C27" w:rsidRPr="00A557A0" w:rsidRDefault="00830C27" w:rsidP="00830C27">
      <w:pPr>
        <w:pStyle w:val="ListParagraph"/>
        <w:ind w:left="0"/>
        <w:rPr>
          <w:rFonts w:cstheme="minorHAnsi"/>
        </w:rPr>
      </w:pPr>
    </w:p>
    <w:p w14:paraId="6FA29C6D" w14:textId="77777777" w:rsidR="00830C27" w:rsidRPr="00A557A0" w:rsidRDefault="00830C27" w:rsidP="00830C27">
      <w:pPr>
        <w:rPr>
          <w:rFonts w:cstheme="minorHAnsi"/>
        </w:rPr>
      </w:pPr>
      <w:r w:rsidRPr="00A557A0">
        <w:rPr>
          <w:rFonts w:cstheme="minorHAnsi"/>
          <w:b/>
          <w:lang w:eastAsia="zh-CN"/>
        </w:rPr>
        <w:t xml:space="preserve">Observation 1: </w:t>
      </w:r>
      <w:r w:rsidRPr="00A557A0">
        <w:rPr>
          <w:rFonts w:cstheme="minorHAnsi"/>
        </w:rPr>
        <w:t xml:space="preserve">None of the existing BWP machine mechanisms can offload UEs from the initial BWP </w:t>
      </w:r>
      <w:r w:rsidRPr="00A557A0">
        <w:rPr>
          <w:rFonts w:cstheme="minorHAnsi"/>
          <w:lang w:eastAsia="zh-CN"/>
        </w:rPr>
        <w:t>fast</w:t>
      </w:r>
      <w:r w:rsidRPr="00A557A0">
        <w:rPr>
          <w:rFonts w:cstheme="minorHAnsi"/>
        </w:rPr>
        <w:t>.</w:t>
      </w:r>
    </w:p>
    <w:p w14:paraId="4C57FA3B" w14:textId="77777777" w:rsidR="00830C27" w:rsidRPr="00A557A0" w:rsidRDefault="00830C27" w:rsidP="00830C27">
      <w:pPr>
        <w:rPr>
          <w:rFonts w:cstheme="minorHAnsi"/>
          <w:lang w:eastAsia="zh-CN"/>
        </w:rPr>
      </w:pPr>
      <w:r w:rsidRPr="00A557A0">
        <w:rPr>
          <w:rFonts w:cstheme="minorHAnsi"/>
          <w:lang w:eastAsia="zh-CN"/>
        </w:rPr>
        <w:t xml:space="preserve">A mechanism is needed to enable UE to perform BWP switching operations quickly when the random access procedure is completed; for example, the gNB can provide an indication to the UE during the random access procedure. For the selection of target BWP, multiple factors can be considered comprehensively, such as the channel state of the candidate BWPs, and whether a specific resource configured (e.g. SSB resources, PRACH resources). </w:t>
      </w:r>
    </w:p>
    <w:p w14:paraId="6627945B" w14:textId="77777777" w:rsidR="00830C27" w:rsidRPr="00A557A0" w:rsidRDefault="00830C27" w:rsidP="00830C27">
      <w:pPr>
        <w:jc w:val="both"/>
        <w:rPr>
          <w:rFonts w:cstheme="minorHAnsi"/>
        </w:rPr>
      </w:pPr>
      <w:r w:rsidRPr="00A557A0">
        <w:rPr>
          <w:rFonts w:cstheme="minorHAnsi"/>
          <w:b/>
          <w:bCs/>
        </w:rPr>
        <w:t xml:space="preserve">Proposal </w:t>
      </w:r>
      <w:r w:rsidRPr="00A557A0">
        <w:rPr>
          <w:rFonts w:cstheme="minorHAnsi"/>
          <w:b/>
          <w:bCs/>
          <w:lang w:eastAsia="zh-CN"/>
        </w:rPr>
        <w:t>4</w:t>
      </w:r>
      <w:r w:rsidRPr="00A557A0">
        <w:rPr>
          <w:rFonts w:cstheme="minorHAnsi"/>
          <w:b/>
          <w:bCs/>
        </w:rPr>
        <w:t>:</w:t>
      </w:r>
      <w:r w:rsidRPr="00A557A0">
        <w:rPr>
          <w:rFonts w:cstheme="minorHAnsi"/>
        </w:rPr>
        <w:t xml:space="preserve"> A </w:t>
      </w:r>
      <w:r w:rsidRPr="00A557A0">
        <w:rPr>
          <w:rFonts w:cstheme="minorHAnsi"/>
          <w:lang w:eastAsia="zh-CN"/>
        </w:rPr>
        <w:t xml:space="preserve">BWP switch mechanism should be studied to switch </w:t>
      </w:r>
      <w:r w:rsidRPr="00A557A0">
        <w:rPr>
          <w:rFonts w:cstheme="minorHAnsi"/>
        </w:rPr>
        <w:t xml:space="preserve">UE from initial BWP to the dedicated BWP </w:t>
      </w:r>
      <w:r w:rsidRPr="00A557A0">
        <w:rPr>
          <w:rFonts w:cstheme="minorHAnsi"/>
          <w:lang w:eastAsia="zh-CN"/>
        </w:rPr>
        <w:t>quickly</w:t>
      </w:r>
      <w:r w:rsidRPr="00A557A0">
        <w:rPr>
          <w:rFonts w:cstheme="minorHAnsi"/>
        </w:rPr>
        <w:t>.</w:t>
      </w:r>
    </w:p>
    <w:p w14:paraId="1773489E" w14:textId="77777777" w:rsidR="00830C27" w:rsidRPr="00A557A0" w:rsidRDefault="00830C27" w:rsidP="00830C27">
      <w:pPr>
        <w:rPr>
          <w:rFonts w:cstheme="minorHAnsi"/>
          <w:lang w:eastAsia="zh-CN"/>
        </w:rPr>
      </w:pPr>
    </w:p>
    <w:p w14:paraId="3CB59BE8" w14:textId="77777777" w:rsidR="00830C27" w:rsidRPr="00A557A0" w:rsidRDefault="00830C27" w:rsidP="430516F4">
      <w:pPr>
        <w:pStyle w:val="Heading2"/>
        <w:rPr>
          <w:rFonts w:asciiTheme="minorHAnsi" w:hAnsiTheme="minorHAnsi" w:cstheme="minorBidi"/>
          <w:color w:val="auto"/>
          <w:sz w:val="22"/>
          <w:szCs w:val="22"/>
        </w:rPr>
      </w:pPr>
      <w:r>
        <w:t>2.2 Half-Duplex-FDD</w:t>
      </w:r>
    </w:p>
    <w:p w14:paraId="1E2AEA33" w14:textId="77777777" w:rsidR="00830C27" w:rsidRPr="00A557A0" w:rsidRDefault="00830C27" w:rsidP="00830C27">
      <w:pPr>
        <w:jc w:val="both"/>
        <w:rPr>
          <w:rFonts w:eastAsia="Calibri" w:cstheme="minorHAnsi"/>
        </w:rPr>
      </w:pPr>
      <w:r w:rsidRPr="00A557A0">
        <w:rPr>
          <w:rFonts w:eastAsia="Calibri" w:cstheme="minorHAnsi"/>
        </w:rPr>
        <w:t>A REDCAP UE in NR has two targets: one is to reduce UE capability and cost; the other is to save power. For reducing UE capability and cost, some methods are identified, such as reducing bandwidth, reducing Rx/Tx number, relaxing UE processing time/ capability, and adopting HD-FDD scheme. For power saving, as described in TR 38.840 [5] “Study on User Equipment (UE) power saving in NR”, suitable BWP bandwidth and adaption can obtain a significant power saving gain. Obviously, a RedCap UE should support both HD-FDD mode and a BWP switch scheme</w:t>
      </w:r>
      <w:r w:rsidRPr="00A557A0">
        <w:rPr>
          <w:rFonts w:eastAsia="SimSun" w:cstheme="minorHAnsi"/>
        </w:rPr>
        <w:t>.</w:t>
      </w:r>
    </w:p>
    <w:p w14:paraId="6F6774FA" w14:textId="77777777" w:rsidR="00830C27" w:rsidRPr="00A557A0" w:rsidRDefault="00830C27" w:rsidP="00830C27">
      <w:pPr>
        <w:jc w:val="both"/>
        <w:rPr>
          <w:rFonts w:eastAsia="Calibri" w:cstheme="minorHAnsi"/>
        </w:rPr>
      </w:pPr>
      <w:r w:rsidRPr="00A557A0">
        <w:rPr>
          <w:rFonts w:eastAsia="Calibri" w:cstheme="minorHAnsi"/>
          <w:b/>
          <w:bCs/>
        </w:rPr>
        <w:t>Proposal 5:</w:t>
      </w:r>
      <w:r w:rsidRPr="00A557A0">
        <w:rPr>
          <w:rFonts w:eastAsia="Calibri" w:cstheme="minorHAnsi"/>
        </w:rPr>
        <w:t xml:space="preserve"> RedCap UEs in HD-FDD mode should support BWP switching for power saving.</w:t>
      </w:r>
    </w:p>
    <w:p w14:paraId="6EFF7B7A" w14:textId="77777777" w:rsidR="00830C27" w:rsidRPr="00A557A0" w:rsidRDefault="00830C27" w:rsidP="00830C27">
      <w:pPr>
        <w:jc w:val="both"/>
        <w:rPr>
          <w:rFonts w:cstheme="minorHAnsi"/>
        </w:rPr>
      </w:pPr>
      <w:r w:rsidRPr="00A557A0">
        <w:rPr>
          <w:rFonts w:cstheme="minorHAnsi"/>
        </w:rPr>
        <w:t>In HD-FDD mode, the UE simplifies RF implementation by replacing the duplexer with a switch so that the UE cannot simultaneously transmit and receive. When scheduling from DL-to-UL or UL-to-DL, the corresponding switching including RF switching must be executed and consume a finite duration.</w:t>
      </w:r>
    </w:p>
    <w:p w14:paraId="5A30DD72" w14:textId="77777777" w:rsidR="00830C27" w:rsidRPr="00A557A0" w:rsidRDefault="00830C27" w:rsidP="00830C27">
      <w:pPr>
        <w:jc w:val="both"/>
        <w:rPr>
          <w:rFonts w:cstheme="minorHAnsi"/>
        </w:rPr>
      </w:pPr>
      <w:r w:rsidRPr="00A557A0">
        <w:rPr>
          <w:rFonts w:cstheme="minorHAnsi"/>
        </w:rPr>
        <w:lastRenderedPageBreak/>
        <w:t>According to TS 38.133, a UE shall finish BWP switching within the time duration T</w:t>
      </w:r>
      <w:r w:rsidRPr="00A557A0">
        <w:rPr>
          <w:rFonts w:cstheme="minorHAnsi"/>
          <w:i/>
          <w:iCs/>
          <w:vertAlign w:val="subscript"/>
        </w:rPr>
        <w:t>BWPswitchDelay</w:t>
      </w:r>
      <w:r w:rsidRPr="00A557A0">
        <w:rPr>
          <w:rFonts w:cstheme="minorHAnsi"/>
        </w:rPr>
        <w:t xml:space="preserve"> defined in Table 8.6.2-1. That is, the UE should complete scheduling DCI processing, RF switching, new parameter application in T</w:t>
      </w:r>
      <w:r w:rsidRPr="00A557A0">
        <w:rPr>
          <w:rFonts w:cstheme="minorHAnsi"/>
          <w:i/>
          <w:iCs/>
          <w:vertAlign w:val="subscript"/>
        </w:rPr>
        <w:t>BWPswitchDelay</w:t>
      </w:r>
      <w:r w:rsidRPr="00A557A0">
        <w:rPr>
          <w:rFonts w:cstheme="minorHAnsi"/>
        </w:rPr>
        <w:t xml:space="preserve"> slots. The UE is not required to transmit or receive signals and data duration BWP switching.</w:t>
      </w:r>
    </w:p>
    <w:p w14:paraId="1FAC4E6F" w14:textId="77777777" w:rsidR="00830C27" w:rsidRPr="00A557A0" w:rsidRDefault="00830C27" w:rsidP="00830C27">
      <w:pPr>
        <w:jc w:val="center"/>
        <w:rPr>
          <w:rFonts w:cstheme="minorHAnsi"/>
          <w:b/>
          <w:bCs/>
        </w:rPr>
      </w:pPr>
      <w:r w:rsidRPr="00A557A0">
        <w:rPr>
          <w:rFonts w:cstheme="minorHAnsi"/>
          <w:b/>
          <w:bCs/>
        </w:rPr>
        <w:t>TS 38.133 Table 8.6.2-1: BWP switch delay</w:t>
      </w:r>
    </w:p>
    <w:tbl>
      <w:tblPr>
        <w:tblStyle w:val="TableGrid"/>
        <w:tblW w:w="0" w:type="auto"/>
        <w:jc w:val="center"/>
        <w:tblLayout w:type="fixed"/>
        <w:tblLook w:val="06A0" w:firstRow="1" w:lastRow="0" w:firstColumn="1" w:lastColumn="0" w:noHBand="1" w:noVBand="1"/>
      </w:tblPr>
      <w:tblGrid>
        <w:gridCol w:w="420"/>
        <w:gridCol w:w="780"/>
        <w:gridCol w:w="1755"/>
        <w:gridCol w:w="5100"/>
      </w:tblGrid>
      <w:tr w:rsidR="00A557A0" w:rsidRPr="00A557A0" w14:paraId="312967FD" w14:textId="77777777" w:rsidTr="00A668B3">
        <w:trPr>
          <w:trHeight w:val="75"/>
          <w:jc w:val="center"/>
        </w:trPr>
        <w:tc>
          <w:tcPr>
            <w:tcW w:w="42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49C102" w14:textId="77777777" w:rsidR="00830C27" w:rsidRPr="00A557A0" w:rsidRDefault="00830C27" w:rsidP="00A668B3">
            <w:pPr>
              <w:rPr>
                <w:rFonts w:cstheme="minorHAnsi"/>
              </w:rPr>
            </w:pPr>
          </w:p>
        </w:tc>
        <w:tc>
          <w:tcPr>
            <w:tcW w:w="78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7E248C" w14:textId="77777777" w:rsidR="00830C27" w:rsidRPr="00A557A0" w:rsidRDefault="00830C27" w:rsidP="00A668B3">
            <w:pPr>
              <w:jc w:val="both"/>
              <w:rPr>
                <w:rFonts w:cstheme="minorHAnsi"/>
                <w:b/>
                <w:bCs/>
                <w:lang w:val="en-GB"/>
              </w:rPr>
            </w:pPr>
            <w:r w:rsidRPr="00A557A0">
              <w:rPr>
                <w:rFonts w:cstheme="minorHAnsi"/>
                <w:b/>
                <w:bCs/>
                <w:lang w:val="en-GB"/>
              </w:rPr>
              <w:t>NR Slot length (ms)</w:t>
            </w:r>
          </w:p>
        </w:tc>
        <w:tc>
          <w:tcPr>
            <w:tcW w:w="685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4CD8E4" w14:textId="77777777" w:rsidR="00830C27" w:rsidRPr="00A557A0" w:rsidRDefault="00830C27" w:rsidP="00A668B3">
            <w:pPr>
              <w:jc w:val="both"/>
              <w:rPr>
                <w:rFonts w:cstheme="minorHAnsi"/>
                <w:b/>
                <w:bCs/>
                <w:lang w:val="en-GB"/>
              </w:rPr>
            </w:pPr>
            <w:r w:rsidRPr="00A557A0">
              <w:rPr>
                <w:rFonts w:cstheme="minorHAnsi"/>
                <w:b/>
                <w:bCs/>
                <w:lang w:val="en-GB"/>
              </w:rPr>
              <w:t>BWP switch delay T</w:t>
            </w:r>
            <w:r w:rsidRPr="00A557A0">
              <w:rPr>
                <w:rFonts w:cstheme="minorHAnsi"/>
                <w:b/>
                <w:bCs/>
                <w:vertAlign w:val="subscript"/>
                <w:lang w:val="en-GB"/>
              </w:rPr>
              <w:t>BWPswitchDelay</w:t>
            </w:r>
            <w:r w:rsidRPr="00A557A0">
              <w:rPr>
                <w:rFonts w:cstheme="minorHAnsi"/>
                <w:b/>
                <w:bCs/>
                <w:lang w:val="en-GB"/>
              </w:rPr>
              <w:t xml:space="preserve"> (slots)</w:t>
            </w:r>
          </w:p>
        </w:tc>
      </w:tr>
      <w:tr w:rsidR="00A557A0" w:rsidRPr="00A557A0" w14:paraId="714BD135" w14:textId="77777777" w:rsidTr="00A668B3">
        <w:trPr>
          <w:jc w:val="center"/>
        </w:trPr>
        <w:tc>
          <w:tcPr>
            <w:tcW w:w="420" w:type="dxa"/>
            <w:vMerge/>
            <w:tcBorders>
              <w:left w:val="single" w:sz="0" w:space="0" w:color="000000" w:themeColor="text1"/>
              <w:bottom w:val="single" w:sz="0" w:space="0" w:color="000000" w:themeColor="text1"/>
              <w:right w:val="single" w:sz="0" w:space="0" w:color="000000" w:themeColor="text1"/>
            </w:tcBorders>
            <w:vAlign w:val="center"/>
          </w:tcPr>
          <w:p w14:paraId="1C87217D" w14:textId="77777777" w:rsidR="00830C27" w:rsidRPr="00A557A0" w:rsidRDefault="00830C27" w:rsidP="00A668B3">
            <w:pPr>
              <w:rPr>
                <w:rFonts w:cstheme="minorHAnsi"/>
              </w:rPr>
            </w:pPr>
          </w:p>
        </w:tc>
        <w:tc>
          <w:tcPr>
            <w:tcW w:w="780" w:type="dxa"/>
            <w:vMerge/>
            <w:tcBorders>
              <w:left w:val="single" w:sz="0" w:space="0" w:color="000000" w:themeColor="text1"/>
              <w:bottom w:val="single" w:sz="0" w:space="0" w:color="000000" w:themeColor="text1"/>
              <w:right w:val="single" w:sz="0" w:space="0" w:color="000000" w:themeColor="text1"/>
            </w:tcBorders>
            <w:vAlign w:val="center"/>
          </w:tcPr>
          <w:p w14:paraId="071C8451" w14:textId="77777777" w:rsidR="00830C27" w:rsidRPr="00A557A0" w:rsidRDefault="00830C27" w:rsidP="00A668B3">
            <w:pPr>
              <w:rPr>
                <w:rFonts w:cstheme="minorHAnsi"/>
              </w:rPr>
            </w:pPr>
          </w:p>
        </w:tc>
        <w:tc>
          <w:tcPr>
            <w:tcW w:w="17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0CCAF9" w14:textId="77777777" w:rsidR="00830C27" w:rsidRPr="00A557A0" w:rsidRDefault="00830C27" w:rsidP="00A668B3">
            <w:pPr>
              <w:jc w:val="both"/>
              <w:rPr>
                <w:rFonts w:cstheme="minorHAnsi"/>
                <w:b/>
                <w:bCs/>
                <w:vertAlign w:val="superscript"/>
                <w:lang w:val="en-GB"/>
              </w:rPr>
            </w:pPr>
            <w:r w:rsidRPr="00A557A0">
              <w:rPr>
                <w:rFonts w:cstheme="minorHAnsi"/>
                <w:b/>
                <w:bCs/>
                <w:lang w:val="en-GB"/>
              </w:rPr>
              <w:t>Type 1</w:t>
            </w:r>
            <w:r w:rsidRPr="00A557A0">
              <w:rPr>
                <w:rFonts w:cstheme="minorHAnsi"/>
                <w:b/>
                <w:bCs/>
                <w:vertAlign w:val="superscript"/>
                <w:lang w:val="en-GB"/>
              </w:rPr>
              <w:t>Note 1</w:t>
            </w:r>
          </w:p>
        </w:tc>
        <w:tc>
          <w:tcPr>
            <w:tcW w:w="51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D3B176" w14:textId="77777777" w:rsidR="00830C27" w:rsidRPr="00A557A0" w:rsidRDefault="00830C27" w:rsidP="00A668B3">
            <w:pPr>
              <w:jc w:val="both"/>
              <w:rPr>
                <w:rFonts w:cstheme="minorHAnsi"/>
                <w:b/>
                <w:bCs/>
                <w:vertAlign w:val="superscript"/>
                <w:lang w:val="en-GB"/>
              </w:rPr>
            </w:pPr>
            <w:r w:rsidRPr="00A557A0">
              <w:rPr>
                <w:rFonts w:cstheme="minorHAnsi"/>
                <w:b/>
                <w:bCs/>
                <w:lang w:val="en-GB"/>
              </w:rPr>
              <w:t>Type 2</w:t>
            </w:r>
            <w:r w:rsidRPr="00A557A0">
              <w:rPr>
                <w:rFonts w:cstheme="minorHAnsi"/>
                <w:b/>
                <w:bCs/>
                <w:vertAlign w:val="superscript"/>
                <w:lang w:val="en-GB"/>
              </w:rPr>
              <w:t>Note 1</w:t>
            </w:r>
          </w:p>
        </w:tc>
      </w:tr>
      <w:tr w:rsidR="00A557A0" w:rsidRPr="00A557A0" w14:paraId="3628AB97" w14:textId="77777777" w:rsidTr="00A668B3">
        <w:trPr>
          <w:jc w:val="center"/>
        </w:trPr>
        <w:tc>
          <w:tcPr>
            <w:tcW w:w="42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A5DA30" w14:textId="77777777" w:rsidR="00830C27" w:rsidRPr="00A557A0" w:rsidRDefault="00830C27" w:rsidP="00A668B3">
            <w:pPr>
              <w:jc w:val="both"/>
              <w:rPr>
                <w:rFonts w:cstheme="minorHAnsi"/>
                <w:lang w:val="en-GB"/>
              </w:rPr>
            </w:pPr>
            <w:r w:rsidRPr="00A557A0">
              <w:rPr>
                <w:rFonts w:cstheme="minorHAnsi"/>
                <w:lang w:val="en-GB"/>
              </w:rPr>
              <w:t>0</w:t>
            </w:r>
          </w:p>
        </w:tc>
        <w:tc>
          <w:tcPr>
            <w:tcW w:w="7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B027B2" w14:textId="77777777" w:rsidR="00830C27" w:rsidRPr="00A557A0" w:rsidRDefault="00830C27" w:rsidP="00A668B3">
            <w:pPr>
              <w:jc w:val="both"/>
              <w:rPr>
                <w:rFonts w:cstheme="minorHAnsi"/>
                <w:lang w:val="en-GB"/>
              </w:rPr>
            </w:pPr>
            <w:r w:rsidRPr="00A557A0">
              <w:rPr>
                <w:rFonts w:cstheme="minorHAnsi"/>
                <w:lang w:val="en-GB"/>
              </w:rPr>
              <w:t>1</w:t>
            </w:r>
          </w:p>
        </w:tc>
        <w:tc>
          <w:tcPr>
            <w:tcW w:w="17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5EFC3B6" w14:textId="77777777" w:rsidR="00830C27" w:rsidRPr="00A557A0" w:rsidRDefault="00830C27" w:rsidP="00A668B3">
            <w:pPr>
              <w:jc w:val="both"/>
              <w:rPr>
                <w:rFonts w:cstheme="minorHAnsi"/>
                <w:lang w:val="en-GB"/>
              </w:rPr>
            </w:pPr>
            <w:r w:rsidRPr="00A557A0">
              <w:rPr>
                <w:rFonts w:cstheme="minorHAnsi"/>
                <w:lang w:val="en-GB"/>
              </w:rPr>
              <w:t>1 slot (1ms)</w:t>
            </w:r>
          </w:p>
        </w:tc>
        <w:tc>
          <w:tcPr>
            <w:tcW w:w="51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33F41B" w14:textId="77777777" w:rsidR="00830C27" w:rsidRPr="00A557A0" w:rsidRDefault="00830C27" w:rsidP="00A668B3">
            <w:pPr>
              <w:jc w:val="both"/>
              <w:rPr>
                <w:rFonts w:cstheme="minorHAnsi"/>
                <w:lang w:val="en-GB"/>
              </w:rPr>
            </w:pPr>
            <w:r w:rsidRPr="00A557A0">
              <w:rPr>
                <w:rFonts w:cstheme="minorHAnsi"/>
                <w:lang w:val="en-GB"/>
              </w:rPr>
              <w:t>3 slot (3ms)</w:t>
            </w:r>
          </w:p>
        </w:tc>
      </w:tr>
      <w:tr w:rsidR="00A557A0" w:rsidRPr="00A557A0" w14:paraId="17C1B04E" w14:textId="77777777" w:rsidTr="00A668B3">
        <w:trPr>
          <w:jc w:val="center"/>
        </w:trPr>
        <w:tc>
          <w:tcPr>
            <w:tcW w:w="42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4B9C64" w14:textId="77777777" w:rsidR="00830C27" w:rsidRPr="00A557A0" w:rsidRDefault="00830C27" w:rsidP="00A668B3">
            <w:pPr>
              <w:jc w:val="both"/>
              <w:rPr>
                <w:rFonts w:cstheme="minorHAnsi"/>
                <w:lang w:val="en-GB"/>
              </w:rPr>
            </w:pPr>
            <w:r w:rsidRPr="00A557A0">
              <w:rPr>
                <w:rFonts w:cstheme="minorHAnsi"/>
                <w:lang w:val="en-GB"/>
              </w:rPr>
              <w:t>1</w:t>
            </w:r>
          </w:p>
        </w:tc>
        <w:tc>
          <w:tcPr>
            <w:tcW w:w="7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BB8EAE" w14:textId="77777777" w:rsidR="00830C27" w:rsidRPr="00A557A0" w:rsidRDefault="00830C27" w:rsidP="00A668B3">
            <w:pPr>
              <w:jc w:val="both"/>
              <w:rPr>
                <w:rFonts w:cstheme="minorHAnsi"/>
                <w:lang w:val="en-GB"/>
              </w:rPr>
            </w:pPr>
            <w:r w:rsidRPr="00A557A0">
              <w:rPr>
                <w:rFonts w:cstheme="minorHAnsi"/>
                <w:lang w:val="en-GB"/>
              </w:rPr>
              <w:t>0.5</w:t>
            </w:r>
          </w:p>
        </w:tc>
        <w:tc>
          <w:tcPr>
            <w:tcW w:w="17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5D87B3" w14:textId="77777777" w:rsidR="00830C27" w:rsidRPr="00A557A0" w:rsidRDefault="00830C27" w:rsidP="00A668B3">
            <w:pPr>
              <w:jc w:val="both"/>
              <w:rPr>
                <w:rFonts w:cstheme="minorHAnsi"/>
                <w:lang w:val="en-GB"/>
              </w:rPr>
            </w:pPr>
            <w:r w:rsidRPr="00A557A0">
              <w:rPr>
                <w:rFonts w:cstheme="minorHAnsi"/>
                <w:lang w:val="en-GB"/>
              </w:rPr>
              <w:t>2 slot (1ms)</w:t>
            </w:r>
          </w:p>
        </w:tc>
        <w:tc>
          <w:tcPr>
            <w:tcW w:w="51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2B9360" w14:textId="77777777" w:rsidR="00830C27" w:rsidRPr="00A557A0" w:rsidRDefault="00830C27" w:rsidP="00A668B3">
            <w:pPr>
              <w:jc w:val="both"/>
              <w:rPr>
                <w:rFonts w:cstheme="minorHAnsi"/>
                <w:lang w:val="en-GB"/>
              </w:rPr>
            </w:pPr>
            <w:r w:rsidRPr="00A557A0">
              <w:rPr>
                <w:rFonts w:cstheme="minorHAnsi"/>
                <w:lang w:val="en-GB"/>
              </w:rPr>
              <w:t>5 slot (2.5ms)</w:t>
            </w:r>
          </w:p>
        </w:tc>
      </w:tr>
      <w:tr w:rsidR="00A557A0" w:rsidRPr="00A557A0" w14:paraId="33867CDB" w14:textId="77777777" w:rsidTr="00A668B3">
        <w:trPr>
          <w:jc w:val="center"/>
        </w:trPr>
        <w:tc>
          <w:tcPr>
            <w:tcW w:w="42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955F7F" w14:textId="77777777" w:rsidR="00830C27" w:rsidRPr="00A557A0" w:rsidRDefault="00830C27" w:rsidP="00A668B3">
            <w:pPr>
              <w:jc w:val="both"/>
              <w:rPr>
                <w:rFonts w:cstheme="minorHAnsi"/>
                <w:lang w:val="en-GB"/>
              </w:rPr>
            </w:pPr>
            <w:r w:rsidRPr="00A557A0">
              <w:rPr>
                <w:rFonts w:cstheme="minorHAnsi"/>
                <w:lang w:val="en-GB"/>
              </w:rPr>
              <w:t>2</w:t>
            </w:r>
          </w:p>
        </w:tc>
        <w:tc>
          <w:tcPr>
            <w:tcW w:w="7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7D9010" w14:textId="77777777" w:rsidR="00830C27" w:rsidRPr="00A557A0" w:rsidRDefault="00830C27" w:rsidP="00A668B3">
            <w:pPr>
              <w:jc w:val="both"/>
              <w:rPr>
                <w:rFonts w:cstheme="minorHAnsi"/>
                <w:lang w:val="en-GB"/>
              </w:rPr>
            </w:pPr>
            <w:r w:rsidRPr="00A557A0">
              <w:rPr>
                <w:rFonts w:cstheme="minorHAnsi"/>
                <w:lang w:val="en-GB"/>
              </w:rPr>
              <w:t>0.25</w:t>
            </w:r>
          </w:p>
        </w:tc>
        <w:tc>
          <w:tcPr>
            <w:tcW w:w="17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0C7248" w14:textId="77777777" w:rsidR="00830C27" w:rsidRPr="00A557A0" w:rsidRDefault="00830C27" w:rsidP="00A668B3">
            <w:pPr>
              <w:jc w:val="both"/>
              <w:rPr>
                <w:rFonts w:cstheme="minorHAnsi"/>
                <w:lang w:val="en-GB"/>
              </w:rPr>
            </w:pPr>
            <w:r w:rsidRPr="00A557A0">
              <w:rPr>
                <w:rFonts w:cstheme="minorHAnsi"/>
                <w:lang w:val="en-GB"/>
              </w:rPr>
              <w:t>3 slot (0.75ms)</w:t>
            </w:r>
          </w:p>
        </w:tc>
        <w:tc>
          <w:tcPr>
            <w:tcW w:w="51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588FE09" w14:textId="77777777" w:rsidR="00830C27" w:rsidRPr="00A557A0" w:rsidRDefault="00830C27" w:rsidP="00A668B3">
            <w:pPr>
              <w:jc w:val="both"/>
              <w:rPr>
                <w:rFonts w:cstheme="minorHAnsi"/>
                <w:lang w:val="en-GB"/>
              </w:rPr>
            </w:pPr>
            <w:r w:rsidRPr="00A557A0">
              <w:rPr>
                <w:rFonts w:cstheme="minorHAnsi"/>
                <w:lang w:val="en-GB"/>
              </w:rPr>
              <w:t>9 slot (2.25ms)</w:t>
            </w:r>
          </w:p>
        </w:tc>
      </w:tr>
      <w:tr w:rsidR="00A557A0" w:rsidRPr="00A557A0" w14:paraId="62CBB53F" w14:textId="77777777" w:rsidTr="00A668B3">
        <w:trPr>
          <w:jc w:val="center"/>
        </w:trPr>
        <w:tc>
          <w:tcPr>
            <w:tcW w:w="42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970B261" w14:textId="77777777" w:rsidR="00830C27" w:rsidRPr="00A557A0" w:rsidRDefault="00830C27" w:rsidP="00A668B3">
            <w:pPr>
              <w:jc w:val="both"/>
              <w:rPr>
                <w:rFonts w:cstheme="minorHAnsi"/>
                <w:lang w:val="en-GB"/>
              </w:rPr>
            </w:pPr>
            <w:r w:rsidRPr="00A557A0">
              <w:rPr>
                <w:rFonts w:cstheme="minorHAnsi"/>
                <w:lang w:val="en-GB"/>
              </w:rPr>
              <w:t>3</w:t>
            </w:r>
          </w:p>
        </w:tc>
        <w:tc>
          <w:tcPr>
            <w:tcW w:w="7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77FE65" w14:textId="77777777" w:rsidR="00830C27" w:rsidRPr="00A557A0" w:rsidRDefault="00830C27" w:rsidP="00A668B3">
            <w:pPr>
              <w:jc w:val="both"/>
              <w:rPr>
                <w:rFonts w:cstheme="minorHAnsi"/>
                <w:lang w:val="en-GB"/>
              </w:rPr>
            </w:pPr>
            <w:r w:rsidRPr="00A557A0">
              <w:rPr>
                <w:rFonts w:cstheme="minorHAnsi"/>
                <w:lang w:val="en-GB"/>
              </w:rPr>
              <w:t>0.125</w:t>
            </w:r>
          </w:p>
        </w:tc>
        <w:tc>
          <w:tcPr>
            <w:tcW w:w="17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672349" w14:textId="77777777" w:rsidR="00830C27" w:rsidRPr="00A557A0" w:rsidRDefault="00830C27" w:rsidP="00A668B3">
            <w:pPr>
              <w:jc w:val="both"/>
              <w:rPr>
                <w:rFonts w:cstheme="minorHAnsi"/>
                <w:lang w:val="en-GB"/>
              </w:rPr>
            </w:pPr>
            <w:r w:rsidRPr="00A557A0">
              <w:rPr>
                <w:rFonts w:cstheme="minorHAnsi"/>
                <w:lang w:val="en-GB"/>
              </w:rPr>
              <w:t>6 slot (0.75ms)</w:t>
            </w:r>
          </w:p>
        </w:tc>
        <w:tc>
          <w:tcPr>
            <w:tcW w:w="51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C18301" w14:textId="77777777" w:rsidR="00830C27" w:rsidRPr="00A557A0" w:rsidRDefault="00830C27" w:rsidP="00A668B3">
            <w:pPr>
              <w:jc w:val="both"/>
              <w:rPr>
                <w:rFonts w:cstheme="minorHAnsi"/>
                <w:lang w:val="en-GB"/>
              </w:rPr>
            </w:pPr>
            <w:r w:rsidRPr="00A557A0">
              <w:rPr>
                <w:rFonts w:cstheme="minorHAnsi"/>
                <w:lang w:val="en-GB"/>
              </w:rPr>
              <w:t>18 slot (2.25 ms)</w:t>
            </w:r>
          </w:p>
        </w:tc>
      </w:tr>
      <w:tr w:rsidR="00A557A0" w:rsidRPr="00A557A0" w14:paraId="0CAD70EE" w14:textId="77777777" w:rsidTr="00A668B3">
        <w:trPr>
          <w:jc w:val="center"/>
        </w:trPr>
        <w:tc>
          <w:tcPr>
            <w:tcW w:w="805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F523B4" w14:textId="77777777" w:rsidR="00830C27" w:rsidRPr="00A557A0" w:rsidRDefault="00830C27" w:rsidP="00A668B3">
            <w:pPr>
              <w:jc w:val="both"/>
              <w:rPr>
                <w:rFonts w:cstheme="minorHAnsi"/>
                <w:lang w:val="en-GB"/>
              </w:rPr>
            </w:pPr>
            <w:r w:rsidRPr="00A557A0">
              <w:rPr>
                <w:rFonts w:cstheme="minorHAnsi"/>
                <w:lang w:val="en-GB"/>
              </w:rPr>
              <w:t>Note 1: Depends on UE capability.</w:t>
            </w:r>
          </w:p>
          <w:p w14:paraId="466786DC" w14:textId="77777777" w:rsidR="00830C27" w:rsidRPr="00A557A0" w:rsidRDefault="00830C27" w:rsidP="00A668B3">
            <w:pPr>
              <w:jc w:val="both"/>
              <w:rPr>
                <w:rFonts w:cstheme="minorHAnsi"/>
                <w:lang w:val="en-GB"/>
              </w:rPr>
            </w:pPr>
            <w:r w:rsidRPr="00A557A0">
              <w:rPr>
                <w:rFonts w:cstheme="minorHAnsi"/>
                <w:lang w:val="en-GB"/>
              </w:rPr>
              <w:t>Note 2: If the BWP switch involves changing of SCS, the BWP switch delay is determined by the larger one between the SCS before BWP switch and the SCS after BWP switch.</w:t>
            </w:r>
          </w:p>
        </w:tc>
      </w:tr>
    </w:tbl>
    <w:p w14:paraId="74D2071E" w14:textId="77777777" w:rsidR="00830C27" w:rsidRPr="00A557A0" w:rsidRDefault="00830C27" w:rsidP="00830C27">
      <w:pPr>
        <w:jc w:val="both"/>
        <w:rPr>
          <w:rFonts w:cstheme="minorHAnsi"/>
        </w:rPr>
      </w:pPr>
    </w:p>
    <w:p w14:paraId="3867EDA1" w14:textId="77777777" w:rsidR="00830C27" w:rsidRPr="00A557A0" w:rsidRDefault="00830C27" w:rsidP="00830C27">
      <w:pPr>
        <w:jc w:val="both"/>
        <w:rPr>
          <w:rFonts w:cstheme="minorHAnsi"/>
        </w:rPr>
      </w:pPr>
      <w:r w:rsidRPr="00A557A0">
        <w:rPr>
          <w:rFonts w:cstheme="minorHAnsi"/>
          <w:b/>
          <w:bCs/>
        </w:rPr>
        <w:t>Observation 2:</w:t>
      </w:r>
      <w:r w:rsidRPr="00A557A0">
        <w:rPr>
          <w:rFonts w:cstheme="minorHAnsi"/>
        </w:rPr>
        <w:t xml:space="preserve"> BWP switching introduces a delay and involves RF switching.</w:t>
      </w:r>
    </w:p>
    <w:p w14:paraId="06140A57" w14:textId="77777777" w:rsidR="00830C27" w:rsidRPr="00A557A0" w:rsidRDefault="00830C27" w:rsidP="00830C27">
      <w:pPr>
        <w:jc w:val="both"/>
        <w:rPr>
          <w:rFonts w:cstheme="minorHAnsi"/>
        </w:rPr>
      </w:pPr>
      <w:r w:rsidRPr="00A557A0">
        <w:rPr>
          <w:rFonts w:eastAsia="Calibri" w:cstheme="minorHAnsi"/>
        </w:rPr>
        <w:t xml:space="preserve">For RedCap UEs, </w:t>
      </w:r>
      <w:r w:rsidRPr="00A557A0">
        <w:rPr>
          <w:rFonts w:eastAsia="SimSun" w:cstheme="minorHAnsi"/>
        </w:rPr>
        <w:t>t</w:t>
      </w:r>
      <w:r w:rsidRPr="00A557A0">
        <w:rPr>
          <w:rFonts w:eastAsia="Calibri" w:cstheme="minorHAnsi"/>
        </w:rPr>
        <w:t>he cases of HD-FDD and BWP adaptation associations should be considered.</w:t>
      </w:r>
    </w:p>
    <w:p w14:paraId="49DD5EB5" w14:textId="77777777" w:rsidR="00830C27" w:rsidRPr="00A557A0" w:rsidRDefault="00830C27" w:rsidP="00830C27">
      <w:pPr>
        <w:jc w:val="both"/>
        <w:rPr>
          <w:rFonts w:eastAsia="Calibri" w:cstheme="minorHAnsi"/>
        </w:rPr>
      </w:pPr>
      <w:r w:rsidRPr="00A557A0">
        <w:rPr>
          <w:rFonts w:eastAsia="Calibri" w:cstheme="minorHAnsi"/>
        </w:rPr>
        <w:t>Both BWP switch and HD-FDD switch involve the adjustment of RF. Typically, these are different types of RF tuning; BWP switch normally refers to RF tuning in Tx or Rx only; HD-FDD refers to RF tuning with Tx-to-Rx or Rx-to-Tx. As mentioned above, it will take some amount of time to complete the switching procedure for both BWP switch and D/U switch.</w:t>
      </w:r>
    </w:p>
    <w:p w14:paraId="4C871AF2" w14:textId="77777777" w:rsidR="00830C27" w:rsidRPr="00A557A0" w:rsidRDefault="00830C27" w:rsidP="00830C27">
      <w:pPr>
        <w:jc w:val="both"/>
        <w:rPr>
          <w:rFonts w:eastAsia="Calibri" w:cstheme="minorHAnsi"/>
        </w:rPr>
      </w:pPr>
      <w:r w:rsidRPr="00A557A0">
        <w:rPr>
          <w:rFonts w:eastAsia="Calibri" w:cstheme="minorHAnsi"/>
        </w:rPr>
        <w:t>Potential issues may happen during BWP switching with HD-FDD related DL/UL switch, and vice versa. For example, when the UE is on DL reception, DL BWP switch is triggered, but it cannot be completed before DL-to-UL switch (Figure 1). RAN1 should carefully study the potential issues.</w:t>
      </w:r>
    </w:p>
    <w:p w14:paraId="7621A3E8" w14:textId="77777777" w:rsidR="00830C27" w:rsidRPr="00A557A0" w:rsidRDefault="00830C27" w:rsidP="00830C27">
      <w:pPr>
        <w:jc w:val="center"/>
        <w:rPr>
          <w:rFonts w:cstheme="minorHAnsi"/>
        </w:rPr>
      </w:pPr>
      <w:r>
        <w:rPr>
          <w:noProof/>
          <w:lang w:val="fr-FR" w:eastAsia="fr-FR"/>
        </w:rPr>
        <w:drawing>
          <wp:inline distT="0" distB="0" distL="0" distR="0" wp14:anchorId="687A0A6A" wp14:editId="629EDF41">
            <wp:extent cx="4128448" cy="1522365"/>
            <wp:effectExtent l="0" t="0" r="5715" b="1905"/>
            <wp:docPr id="1257971002" name="图片 125797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7971002"/>
                    <pic:cNvPicPr/>
                  </pic:nvPicPr>
                  <pic:blipFill>
                    <a:blip r:embed="rId10">
                      <a:extLst>
                        <a:ext uri="{28A0092B-C50C-407E-A947-70E740481C1C}">
                          <a14:useLocalDpi xmlns:a14="http://schemas.microsoft.com/office/drawing/2010/main" val="0"/>
                        </a:ext>
                      </a:extLst>
                    </a:blip>
                    <a:stretch>
                      <a:fillRect/>
                    </a:stretch>
                  </pic:blipFill>
                  <pic:spPr>
                    <a:xfrm>
                      <a:off x="0" y="0"/>
                      <a:ext cx="4128448" cy="1522365"/>
                    </a:xfrm>
                    <a:prstGeom prst="rect">
                      <a:avLst/>
                    </a:prstGeom>
                  </pic:spPr>
                </pic:pic>
              </a:graphicData>
            </a:graphic>
          </wp:inline>
        </w:drawing>
      </w:r>
    </w:p>
    <w:p w14:paraId="0399EE00" w14:textId="77777777" w:rsidR="00830C27" w:rsidRPr="00A557A0" w:rsidRDefault="00830C27" w:rsidP="00830C27">
      <w:pPr>
        <w:jc w:val="center"/>
        <w:rPr>
          <w:rFonts w:cstheme="minorHAnsi"/>
        </w:rPr>
      </w:pPr>
      <w:r w:rsidRPr="00A557A0">
        <w:rPr>
          <w:rFonts w:eastAsia="Calibri" w:cstheme="minorHAnsi"/>
        </w:rPr>
        <w:t>Figure 1: Example of an incomplete BWP switch before D-to-U switch</w:t>
      </w:r>
    </w:p>
    <w:p w14:paraId="434C2D13" w14:textId="77777777" w:rsidR="00830C27" w:rsidRPr="00A557A0" w:rsidRDefault="00830C27" w:rsidP="00830C27">
      <w:pPr>
        <w:jc w:val="both"/>
        <w:rPr>
          <w:rFonts w:cstheme="minorHAnsi"/>
        </w:rPr>
      </w:pPr>
      <w:r w:rsidRPr="00A557A0">
        <w:rPr>
          <w:rFonts w:eastAsia="Calibri" w:cstheme="minorHAnsi"/>
          <w:b/>
          <w:bCs/>
        </w:rPr>
        <w:t>Proposal 6:</w:t>
      </w:r>
      <w:r w:rsidRPr="00A557A0">
        <w:rPr>
          <w:rFonts w:eastAsia="Calibri" w:cstheme="minorHAnsi"/>
        </w:rPr>
        <w:t xml:space="preserve"> Study the impact of BWP adaptation on HD-FDD</w:t>
      </w:r>
    </w:p>
    <w:p w14:paraId="5C69F8C8" w14:textId="77777777" w:rsidR="00830C27" w:rsidRPr="00A557A0" w:rsidRDefault="00830C27" w:rsidP="00830C27">
      <w:pPr>
        <w:rPr>
          <w:rFonts w:eastAsia="Calibri" w:cstheme="minorHAnsi"/>
        </w:rPr>
      </w:pPr>
    </w:p>
    <w:p w14:paraId="19D6A994" w14:textId="5EAA825C" w:rsidR="00A557A0" w:rsidRPr="00A557A0" w:rsidRDefault="6DB66BBB" w:rsidP="430516F4">
      <w:pPr>
        <w:pStyle w:val="Heading1"/>
        <w:rPr>
          <w:color w:val="auto"/>
        </w:rPr>
      </w:pPr>
      <w:r>
        <w:lastRenderedPageBreak/>
        <w:t xml:space="preserve">3 </w:t>
      </w:r>
      <w:r w:rsidR="00A557A0">
        <w:t>Conclusion</w:t>
      </w:r>
    </w:p>
    <w:p w14:paraId="5B345839" w14:textId="77777777" w:rsidR="00A557A0" w:rsidRPr="00A557A0" w:rsidRDefault="00A557A0" w:rsidP="00A557A0">
      <w:pPr>
        <w:jc w:val="both"/>
        <w:rPr>
          <w:rFonts w:ascii="Calibri" w:eastAsia="Calibri" w:hAnsi="Calibri" w:cs="Calibri"/>
        </w:rPr>
      </w:pPr>
      <w:r w:rsidRPr="00A557A0">
        <w:rPr>
          <w:rFonts w:ascii="Calibri" w:eastAsia="Calibri" w:hAnsi="Calibri" w:cs="Calibri"/>
        </w:rPr>
        <w:t>In this contribution the following proposals and observations have been made:</w:t>
      </w:r>
    </w:p>
    <w:p w14:paraId="02296B29" w14:textId="77777777" w:rsidR="00A557A0" w:rsidRPr="00A557A0" w:rsidRDefault="00A557A0" w:rsidP="00A557A0">
      <w:pPr>
        <w:jc w:val="both"/>
      </w:pPr>
      <w:r w:rsidRPr="00A557A0">
        <w:rPr>
          <w:rFonts w:ascii="Calibri" w:eastAsia="Calibri" w:hAnsi="Calibri" w:cs="Calibri"/>
          <w:b/>
          <w:bCs/>
        </w:rPr>
        <w:t>Proposal 1:</w:t>
      </w:r>
      <w:r w:rsidRPr="00A557A0">
        <w:rPr>
          <w:rFonts w:ascii="Calibri" w:eastAsia="Calibri" w:hAnsi="Calibri" w:cs="Calibri"/>
        </w:rPr>
        <w:t xml:space="preserve"> Study the maximum number BWPs for RedCap UEs.</w:t>
      </w:r>
    </w:p>
    <w:p w14:paraId="0A00BF51" w14:textId="77777777" w:rsidR="00A557A0" w:rsidRPr="00A557A0" w:rsidRDefault="00A557A0" w:rsidP="00A557A0">
      <w:pPr>
        <w:jc w:val="both"/>
      </w:pPr>
      <w:r w:rsidRPr="00A557A0">
        <w:rPr>
          <w:b/>
          <w:bCs/>
        </w:rPr>
        <w:t xml:space="preserve">Proposal </w:t>
      </w:r>
      <w:r w:rsidRPr="00A557A0">
        <w:rPr>
          <w:b/>
          <w:bCs/>
          <w:lang w:eastAsia="zh-CN"/>
        </w:rPr>
        <w:t>2</w:t>
      </w:r>
      <w:r w:rsidRPr="00A557A0">
        <w:rPr>
          <w:b/>
          <w:bCs/>
        </w:rPr>
        <w:t>:</w:t>
      </w:r>
      <w:r w:rsidRPr="00A557A0">
        <w:t xml:space="preserve"> </w:t>
      </w:r>
      <w:r w:rsidRPr="00A557A0">
        <w:rPr>
          <w:lang w:eastAsia="zh-CN"/>
        </w:rPr>
        <w:t>a specific initial BWP</w:t>
      </w:r>
      <w:r w:rsidRPr="00A557A0">
        <w:t xml:space="preserve"> may be considered to offload UEs from initial BWP.</w:t>
      </w:r>
    </w:p>
    <w:p w14:paraId="59B83B7A" w14:textId="77777777" w:rsidR="00A557A0" w:rsidRPr="00A557A0" w:rsidRDefault="00A557A0" w:rsidP="00A557A0">
      <w:pPr>
        <w:jc w:val="both"/>
      </w:pPr>
      <w:r w:rsidRPr="00A557A0">
        <w:rPr>
          <w:b/>
          <w:bCs/>
        </w:rPr>
        <w:t xml:space="preserve">Proposal </w:t>
      </w:r>
      <w:r w:rsidRPr="00A557A0">
        <w:rPr>
          <w:b/>
          <w:bCs/>
          <w:lang w:eastAsia="zh-CN"/>
        </w:rPr>
        <w:t>3</w:t>
      </w:r>
      <w:r w:rsidRPr="00A557A0">
        <w:rPr>
          <w:b/>
          <w:bCs/>
        </w:rPr>
        <w:t>:</w:t>
      </w:r>
      <w:r w:rsidRPr="00A557A0">
        <w:t xml:space="preserve"> UE switching to the dedicated BWP immediately after random access procedure may be considered to offload UEs from initial BWP.</w:t>
      </w:r>
    </w:p>
    <w:p w14:paraId="0BCE98DF" w14:textId="77777777" w:rsidR="00A557A0" w:rsidRPr="00A557A0" w:rsidRDefault="00A557A0" w:rsidP="00A557A0">
      <w:r w:rsidRPr="00A557A0">
        <w:rPr>
          <w:b/>
          <w:lang w:eastAsia="zh-CN"/>
        </w:rPr>
        <w:t>O</w:t>
      </w:r>
      <w:r w:rsidRPr="00A557A0">
        <w:rPr>
          <w:rFonts w:hint="eastAsia"/>
          <w:b/>
          <w:lang w:eastAsia="zh-CN"/>
        </w:rPr>
        <w:t>bservation</w:t>
      </w:r>
      <w:r w:rsidRPr="00A557A0">
        <w:rPr>
          <w:b/>
          <w:lang w:eastAsia="zh-CN"/>
        </w:rPr>
        <w:t xml:space="preserve"> 1: </w:t>
      </w:r>
      <w:r w:rsidRPr="00A557A0">
        <w:t xml:space="preserve">None of the existing BWP machine mechanisms can offload UEs from the initial BWP </w:t>
      </w:r>
      <w:r w:rsidRPr="00A557A0">
        <w:rPr>
          <w:rFonts w:hint="eastAsia"/>
          <w:lang w:eastAsia="zh-CN"/>
        </w:rPr>
        <w:t>fast</w:t>
      </w:r>
      <w:r w:rsidRPr="00A557A0">
        <w:t>.</w:t>
      </w:r>
    </w:p>
    <w:p w14:paraId="0FCB5A3D" w14:textId="77777777" w:rsidR="00A557A0" w:rsidRPr="00A557A0" w:rsidRDefault="00A557A0" w:rsidP="00A557A0">
      <w:pPr>
        <w:jc w:val="both"/>
      </w:pPr>
      <w:r w:rsidRPr="00A557A0">
        <w:rPr>
          <w:b/>
          <w:bCs/>
        </w:rPr>
        <w:t xml:space="preserve">Proposal </w:t>
      </w:r>
      <w:r w:rsidRPr="00A557A0">
        <w:rPr>
          <w:b/>
          <w:bCs/>
          <w:lang w:eastAsia="zh-CN"/>
        </w:rPr>
        <w:t>4</w:t>
      </w:r>
      <w:r w:rsidRPr="00A557A0">
        <w:rPr>
          <w:b/>
          <w:bCs/>
        </w:rPr>
        <w:t>:</w:t>
      </w:r>
      <w:r w:rsidRPr="00A557A0">
        <w:t xml:space="preserve"> A </w:t>
      </w:r>
      <w:r w:rsidRPr="00A557A0">
        <w:rPr>
          <w:lang w:eastAsia="zh-CN"/>
        </w:rPr>
        <w:t xml:space="preserve">BWP switch mechanism should be studied to switch </w:t>
      </w:r>
      <w:r w:rsidRPr="00A557A0">
        <w:t xml:space="preserve">UE from initial BWP to the dedicated BWP </w:t>
      </w:r>
      <w:r w:rsidRPr="00A557A0">
        <w:rPr>
          <w:lang w:eastAsia="zh-CN"/>
        </w:rPr>
        <w:t>quickly</w:t>
      </w:r>
      <w:r w:rsidRPr="00A557A0">
        <w:t>.</w:t>
      </w:r>
    </w:p>
    <w:p w14:paraId="0751849F" w14:textId="77777777" w:rsidR="00A557A0" w:rsidRPr="00A557A0" w:rsidRDefault="00A557A0" w:rsidP="00A557A0">
      <w:pPr>
        <w:spacing w:after="0"/>
        <w:jc w:val="both"/>
      </w:pPr>
    </w:p>
    <w:p w14:paraId="5D596C8D" w14:textId="77777777" w:rsidR="00A557A0" w:rsidRPr="00A557A0" w:rsidRDefault="00A557A0" w:rsidP="00A557A0">
      <w:pPr>
        <w:jc w:val="both"/>
        <w:rPr>
          <w:rFonts w:ascii="Calibri" w:eastAsia="Calibri" w:hAnsi="Calibri" w:cs="Calibri"/>
        </w:rPr>
      </w:pPr>
      <w:r w:rsidRPr="00A557A0">
        <w:rPr>
          <w:rFonts w:ascii="Calibri" w:eastAsia="Calibri" w:hAnsi="Calibri" w:cs="Calibri"/>
          <w:b/>
          <w:bCs/>
        </w:rPr>
        <w:t>Proposal 5:</w:t>
      </w:r>
      <w:r w:rsidRPr="00A557A0">
        <w:rPr>
          <w:rFonts w:ascii="Calibri" w:eastAsia="Calibri" w:hAnsi="Calibri" w:cs="Calibri"/>
        </w:rPr>
        <w:t xml:space="preserve"> RedCap UEs in HD-FDD mode should support BWP switching for power saving.</w:t>
      </w:r>
    </w:p>
    <w:p w14:paraId="4AA63E2E" w14:textId="20035CB2" w:rsidR="00A557A0" w:rsidRPr="00A557A0" w:rsidRDefault="00A557A0" w:rsidP="00A557A0">
      <w:pPr>
        <w:jc w:val="both"/>
      </w:pPr>
      <w:r w:rsidRPr="00A557A0">
        <w:rPr>
          <w:b/>
          <w:bCs/>
        </w:rPr>
        <w:t xml:space="preserve">Observation </w:t>
      </w:r>
      <w:r w:rsidR="00C51F82">
        <w:rPr>
          <w:b/>
          <w:bCs/>
        </w:rPr>
        <w:t>2</w:t>
      </w:r>
      <w:bookmarkStart w:id="0" w:name="_GoBack"/>
      <w:bookmarkEnd w:id="0"/>
      <w:r w:rsidRPr="00A557A0">
        <w:rPr>
          <w:b/>
          <w:bCs/>
        </w:rPr>
        <w:t>:</w:t>
      </w:r>
      <w:r w:rsidRPr="00A557A0">
        <w:t xml:space="preserve"> BWP switching introduces a delay and involves RF switching.</w:t>
      </w:r>
    </w:p>
    <w:p w14:paraId="66AC4632" w14:textId="77777777" w:rsidR="00A557A0" w:rsidRPr="00A557A0" w:rsidRDefault="00A557A0" w:rsidP="00A557A0">
      <w:pPr>
        <w:jc w:val="both"/>
      </w:pPr>
      <w:r w:rsidRPr="00A557A0">
        <w:rPr>
          <w:rFonts w:ascii="Calibri" w:eastAsia="Calibri" w:hAnsi="Calibri" w:cs="Calibri"/>
          <w:b/>
          <w:bCs/>
        </w:rPr>
        <w:t>Proposal 6:</w:t>
      </w:r>
      <w:r w:rsidRPr="00A557A0">
        <w:rPr>
          <w:rFonts w:ascii="Calibri" w:eastAsia="Calibri" w:hAnsi="Calibri" w:cs="Calibri"/>
        </w:rPr>
        <w:t xml:space="preserve"> Study the impact of BWP adaptation on HD-FDD</w:t>
      </w:r>
    </w:p>
    <w:p w14:paraId="7A0DE40C" w14:textId="77777777" w:rsidR="00A557A0" w:rsidRPr="00A557A0" w:rsidRDefault="00A557A0" w:rsidP="00A557A0">
      <w:pPr>
        <w:spacing w:after="0"/>
      </w:pPr>
    </w:p>
    <w:p w14:paraId="01F2922E" w14:textId="77777777" w:rsidR="00A557A0" w:rsidRPr="00A557A0" w:rsidRDefault="00A557A0" w:rsidP="430516F4">
      <w:pPr>
        <w:pStyle w:val="Heading1"/>
        <w:rPr>
          <w:b/>
          <w:bCs/>
          <w:color w:val="auto"/>
        </w:rPr>
      </w:pPr>
      <w:r>
        <w:t>References</w:t>
      </w:r>
    </w:p>
    <w:p w14:paraId="51DE9EE4" w14:textId="77777777" w:rsidR="00A557A0" w:rsidRPr="00A557A0" w:rsidRDefault="00A557A0" w:rsidP="00A557A0">
      <w:pPr>
        <w:rPr>
          <w:rFonts w:ascii="Calibri" w:eastAsia="Calibri" w:hAnsi="Calibri" w:cs="Calibri"/>
        </w:rPr>
      </w:pPr>
      <w:r w:rsidRPr="00A557A0">
        <w:rPr>
          <w:rFonts w:ascii="Calibri" w:eastAsia="Calibri" w:hAnsi="Calibri" w:cs="Calibri"/>
        </w:rPr>
        <w:t>[1] RP-193238, “New SID on support of reduced capability NR devices”</w:t>
      </w:r>
    </w:p>
    <w:p w14:paraId="648262CD" w14:textId="77777777" w:rsidR="00A557A0" w:rsidRPr="00A557A0" w:rsidRDefault="00A557A0" w:rsidP="00A557A0">
      <w:pPr>
        <w:rPr>
          <w:rFonts w:ascii="Calibri" w:eastAsia="Calibri" w:hAnsi="Calibri" w:cs="Calibri"/>
        </w:rPr>
      </w:pPr>
      <w:r w:rsidRPr="00A557A0">
        <w:rPr>
          <w:rFonts w:ascii="Calibri" w:eastAsia="Calibri" w:hAnsi="Calibri" w:cs="Calibri"/>
        </w:rPr>
        <w:t>[2] TR- 36.888, “Study on provision of low-cost Machine-Type Communications (MTC) User Equipements (UE) based on LTE”</w:t>
      </w:r>
    </w:p>
    <w:p w14:paraId="7915385F" w14:textId="77777777" w:rsidR="00A557A0" w:rsidRPr="00A557A0" w:rsidRDefault="00A557A0" w:rsidP="00A557A0">
      <w:pPr>
        <w:rPr>
          <w:rFonts w:ascii="Calibri" w:eastAsia="Calibri" w:hAnsi="Calibri" w:cs="Calibri"/>
        </w:rPr>
      </w:pPr>
      <w:r w:rsidRPr="00A557A0">
        <w:rPr>
          <w:rFonts w:ascii="Calibri" w:eastAsia="Calibri" w:hAnsi="Calibri" w:cs="Calibri"/>
        </w:rPr>
        <w:t xml:space="preserve">[3] TR 22.832, “Study on enhancements for cyber-physical control applications in vertical domains “ </w:t>
      </w:r>
    </w:p>
    <w:p w14:paraId="3E2095EA" w14:textId="77777777" w:rsidR="00A557A0" w:rsidRPr="00A557A0" w:rsidRDefault="00A557A0" w:rsidP="00A557A0">
      <w:r w:rsidRPr="00A557A0">
        <w:t>[4] TS 22.104, “Service requirements for cyber-physical control applications in vertical domains”</w:t>
      </w:r>
    </w:p>
    <w:p w14:paraId="03240029" w14:textId="77777777" w:rsidR="00A557A0" w:rsidRPr="00A557A0" w:rsidRDefault="00A557A0" w:rsidP="00A557A0">
      <w:pPr>
        <w:rPr>
          <w:rFonts w:ascii="SimSun" w:eastAsia="SimSun" w:hAnsi="SimSun" w:cs="SimSun"/>
        </w:rPr>
      </w:pPr>
      <w:r w:rsidRPr="00A557A0">
        <w:t>[5] TR</w:t>
      </w:r>
      <w:r w:rsidRPr="00A557A0">
        <w:rPr>
          <w:rFonts w:ascii="Calibri" w:eastAsia="Calibri" w:hAnsi="Calibri" w:cs="Calibri"/>
        </w:rPr>
        <w:t xml:space="preserve"> 38.840, “Study on User Equipment (UE) power saving in NR”</w:t>
      </w:r>
    </w:p>
    <w:p w14:paraId="1726E9AE" w14:textId="77777777" w:rsidR="00A557A0" w:rsidRPr="00A557A0" w:rsidRDefault="00A557A0" w:rsidP="00A557A0"/>
    <w:p w14:paraId="4ADF8850" w14:textId="77777777" w:rsidR="00A557A0" w:rsidRPr="00A557A0" w:rsidRDefault="00A557A0" w:rsidP="00A557A0"/>
    <w:p w14:paraId="7C7D3635" w14:textId="77777777" w:rsidR="00A557A0" w:rsidRPr="00A557A0" w:rsidRDefault="00A557A0" w:rsidP="00A557A0"/>
    <w:p w14:paraId="6A958497" w14:textId="77777777" w:rsidR="00A557A0" w:rsidRPr="00A557A0" w:rsidRDefault="00A557A0" w:rsidP="00A557A0"/>
    <w:p w14:paraId="70E32438" w14:textId="0FB479C2" w:rsidR="58C13791" w:rsidRPr="00A557A0" w:rsidRDefault="58C13791" w:rsidP="58C13791">
      <w:pPr>
        <w:rPr>
          <w:rFonts w:cstheme="minorHAnsi"/>
        </w:rPr>
      </w:pPr>
    </w:p>
    <w:sectPr w:rsidR="58C13791" w:rsidRPr="00A557A0">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27AE"/>
    <w:multiLevelType w:val="hybridMultilevel"/>
    <w:tmpl w:val="E870B668"/>
    <w:lvl w:ilvl="0" w:tplc="5DDEA5E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7100A0"/>
    <w:multiLevelType w:val="hybridMultilevel"/>
    <w:tmpl w:val="5D448390"/>
    <w:lvl w:ilvl="0" w:tplc="CE20464E">
      <w:start w:val="1"/>
      <w:numFmt w:val="bullet"/>
      <w:lvlText w:val=""/>
      <w:lvlJc w:val="left"/>
      <w:pPr>
        <w:ind w:left="720" w:hanging="360"/>
      </w:pPr>
      <w:rPr>
        <w:rFonts w:ascii="Symbol" w:hAnsi="Symbol" w:hint="default"/>
      </w:rPr>
    </w:lvl>
    <w:lvl w:ilvl="1" w:tplc="9E52395C">
      <w:start w:val="1"/>
      <w:numFmt w:val="bullet"/>
      <w:lvlText w:val="o"/>
      <w:lvlJc w:val="left"/>
      <w:pPr>
        <w:ind w:left="1440" w:hanging="360"/>
      </w:pPr>
      <w:rPr>
        <w:rFonts w:ascii="Courier New" w:hAnsi="Courier New" w:hint="default"/>
      </w:rPr>
    </w:lvl>
    <w:lvl w:ilvl="2" w:tplc="010A5E1C">
      <w:start w:val="1"/>
      <w:numFmt w:val="bullet"/>
      <w:lvlText w:val=""/>
      <w:lvlJc w:val="left"/>
      <w:pPr>
        <w:ind w:left="2160" w:hanging="360"/>
      </w:pPr>
      <w:rPr>
        <w:rFonts w:ascii="Wingdings" w:hAnsi="Wingdings" w:hint="default"/>
      </w:rPr>
    </w:lvl>
    <w:lvl w:ilvl="3" w:tplc="EFA06E3E">
      <w:start w:val="1"/>
      <w:numFmt w:val="bullet"/>
      <w:lvlText w:val=""/>
      <w:lvlJc w:val="left"/>
      <w:pPr>
        <w:ind w:left="2880" w:hanging="360"/>
      </w:pPr>
      <w:rPr>
        <w:rFonts w:ascii="Symbol" w:hAnsi="Symbol" w:hint="default"/>
      </w:rPr>
    </w:lvl>
    <w:lvl w:ilvl="4" w:tplc="CCC0857E">
      <w:start w:val="1"/>
      <w:numFmt w:val="bullet"/>
      <w:lvlText w:val="o"/>
      <w:lvlJc w:val="left"/>
      <w:pPr>
        <w:ind w:left="3600" w:hanging="360"/>
      </w:pPr>
      <w:rPr>
        <w:rFonts w:ascii="Courier New" w:hAnsi="Courier New" w:hint="default"/>
      </w:rPr>
    </w:lvl>
    <w:lvl w:ilvl="5" w:tplc="9112060E">
      <w:start w:val="1"/>
      <w:numFmt w:val="bullet"/>
      <w:lvlText w:val=""/>
      <w:lvlJc w:val="left"/>
      <w:pPr>
        <w:ind w:left="4320" w:hanging="360"/>
      </w:pPr>
      <w:rPr>
        <w:rFonts w:ascii="Wingdings" w:hAnsi="Wingdings" w:hint="default"/>
      </w:rPr>
    </w:lvl>
    <w:lvl w:ilvl="6" w:tplc="97201AB2">
      <w:start w:val="1"/>
      <w:numFmt w:val="bullet"/>
      <w:lvlText w:val=""/>
      <w:lvlJc w:val="left"/>
      <w:pPr>
        <w:ind w:left="5040" w:hanging="360"/>
      </w:pPr>
      <w:rPr>
        <w:rFonts w:ascii="Symbol" w:hAnsi="Symbol" w:hint="default"/>
      </w:rPr>
    </w:lvl>
    <w:lvl w:ilvl="7" w:tplc="61600B9E">
      <w:start w:val="1"/>
      <w:numFmt w:val="bullet"/>
      <w:lvlText w:val="o"/>
      <w:lvlJc w:val="left"/>
      <w:pPr>
        <w:ind w:left="5760" w:hanging="360"/>
      </w:pPr>
      <w:rPr>
        <w:rFonts w:ascii="Courier New" w:hAnsi="Courier New" w:hint="default"/>
      </w:rPr>
    </w:lvl>
    <w:lvl w:ilvl="8" w:tplc="F7922E94">
      <w:start w:val="1"/>
      <w:numFmt w:val="bullet"/>
      <w:lvlText w:val=""/>
      <w:lvlJc w:val="left"/>
      <w:pPr>
        <w:ind w:left="6480" w:hanging="360"/>
      </w:pPr>
      <w:rPr>
        <w:rFonts w:ascii="Wingdings" w:hAnsi="Wingdings" w:hint="default"/>
      </w:rPr>
    </w:lvl>
  </w:abstractNum>
  <w:abstractNum w:abstractNumId="2" w15:restartNumberingAfterBreak="0">
    <w:nsid w:val="198C551E"/>
    <w:multiLevelType w:val="hybridMultilevel"/>
    <w:tmpl w:val="69D6A668"/>
    <w:lvl w:ilvl="0" w:tplc="570E353C">
      <w:start w:val="1"/>
      <w:numFmt w:val="bullet"/>
      <w:lvlText w:val=""/>
      <w:lvlJc w:val="left"/>
      <w:pPr>
        <w:ind w:left="720" w:hanging="360"/>
      </w:pPr>
      <w:rPr>
        <w:rFonts w:ascii="Symbol" w:hAnsi="Symbol" w:hint="default"/>
      </w:rPr>
    </w:lvl>
    <w:lvl w:ilvl="1" w:tplc="92262536">
      <w:start w:val="1"/>
      <w:numFmt w:val="bullet"/>
      <w:lvlText w:val="o"/>
      <w:lvlJc w:val="left"/>
      <w:pPr>
        <w:ind w:left="1440" w:hanging="360"/>
      </w:pPr>
      <w:rPr>
        <w:rFonts w:ascii="Courier New" w:hAnsi="Courier New" w:hint="default"/>
      </w:rPr>
    </w:lvl>
    <w:lvl w:ilvl="2" w:tplc="11BE032C">
      <w:start w:val="1"/>
      <w:numFmt w:val="bullet"/>
      <w:lvlText w:val=""/>
      <w:lvlJc w:val="left"/>
      <w:pPr>
        <w:ind w:left="2160" w:hanging="360"/>
      </w:pPr>
      <w:rPr>
        <w:rFonts w:ascii="Wingdings" w:hAnsi="Wingdings" w:hint="default"/>
      </w:rPr>
    </w:lvl>
    <w:lvl w:ilvl="3" w:tplc="EB64E39E">
      <w:start w:val="1"/>
      <w:numFmt w:val="bullet"/>
      <w:lvlText w:val=""/>
      <w:lvlJc w:val="left"/>
      <w:pPr>
        <w:ind w:left="2880" w:hanging="360"/>
      </w:pPr>
      <w:rPr>
        <w:rFonts w:ascii="Symbol" w:hAnsi="Symbol" w:hint="default"/>
      </w:rPr>
    </w:lvl>
    <w:lvl w:ilvl="4" w:tplc="B1A0D1C8">
      <w:start w:val="1"/>
      <w:numFmt w:val="bullet"/>
      <w:lvlText w:val="o"/>
      <w:lvlJc w:val="left"/>
      <w:pPr>
        <w:ind w:left="3600" w:hanging="360"/>
      </w:pPr>
      <w:rPr>
        <w:rFonts w:ascii="Courier New" w:hAnsi="Courier New" w:hint="default"/>
      </w:rPr>
    </w:lvl>
    <w:lvl w:ilvl="5" w:tplc="74D6D822">
      <w:start w:val="1"/>
      <w:numFmt w:val="bullet"/>
      <w:lvlText w:val=""/>
      <w:lvlJc w:val="left"/>
      <w:pPr>
        <w:ind w:left="4320" w:hanging="360"/>
      </w:pPr>
      <w:rPr>
        <w:rFonts w:ascii="Wingdings" w:hAnsi="Wingdings" w:hint="default"/>
      </w:rPr>
    </w:lvl>
    <w:lvl w:ilvl="6" w:tplc="2698EC3A">
      <w:start w:val="1"/>
      <w:numFmt w:val="bullet"/>
      <w:lvlText w:val=""/>
      <w:lvlJc w:val="left"/>
      <w:pPr>
        <w:ind w:left="5040" w:hanging="360"/>
      </w:pPr>
      <w:rPr>
        <w:rFonts w:ascii="Symbol" w:hAnsi="Symbol" w:hint="default"/>
      </w:rPr>
    </w:lvl>
    <w:lvl w:ilvl="7" w:tplc="0E8ED16E">
      <w:start w:val="1"/>
      <w:numFmt w:val="bullet"/>
      <w:lvlText w:val="o"/>
      <w:lvlJc w:val="left"/>
      <w:pPr>
        <w:ind w:left="5760" w:hanging="360"/>
      </w:pPr>
      <w:rPr>
        <w:rFonts w:ascii="Courier New" w:hAnsi="Courier New" w:hint="default"/>
      </w:rPr>
    </w:lvl>
    <w:lvl w:ilvl="8" w:tplc="158024DE">
      <w:start w:val="1"/>
      <w:numFmt w:val="bullet"/>
      <w:lvlText w:val=""/>
      <w:lvlJc w:val="left"/>
      <w:pPr>
        <w:ind w:left="6480" w:hanging="360"/>
      </w:pPr>
      <w:rPr>
        <w:rFonts w:ascii="Wingdings" w:hAnsi="Wingdings" w:hint="default"/>
      </w:rPr>
    </w:lvl>
  </w:abstractNum>
  <w:abstractNum w:abstractNumId="3" w15:restartNumberingAfterBreak="0">
    <w:nsid w:val="20FC258E"/>
    <w:multiLevelType w:val="hybridMultilevel"/>
    <w:tmpl w:val="7A5A2A00"/>
    <w:lvl w:ilvl="0" w:tplc="C4DE141C">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68B"/>
    <w:multiLevelType w:val="hybridMultilevel"/>
    <w:tmpl w:val="AC48E51E"/>
    <w:lvl w:ilvl="0" w:tplc="5DDEA5E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6B4D5C"/>
    <w:multiLevelType w:val="hybridMultilevel"/>
    <w:tmpl w:val="2F4CD352"/>
    <w:lvl w:ilvl="0" w:tplc="867A76BC">
      <w:start w:val="1"/>
      <w:numFmt w:val="bullet"/>
      <w:lvlText w:val=""/>
      <w:lvlJc w:val="left"/>
      <w:pPr>
        <w:ind w:left="720" w:hanging="360"/>
      </w:pPr>
      <w:rPr>
        <w:rFonts w:ascii="Symbol" w:hAnsi="Symbol" w:hint="default"/>
      </w:rPr>
    </w:lvl>
    <w:lvl w:ilvl="1" w:tplc="848E9AE4">
      <w:start w:val="1"/>
      <w:numFmt w:val="bullet"/>
      <w:lvlText w:val="o"/>
      <w:lvlJc w:val="left"/>
      <w:pPr>
        <w:ind w:left="1440" w:hanging="360"/>
      </w:pPr>
      <w:rPr>
        <w:rFonts w:ascii="Courier New" w:hAnsi="Courier New" w:hint="default"/>
      </w:rPr>
    </w:lvl>
    <w:lvl w:ilvl="2" w:tplc="BAB421B2">
      <w:start w:val="1"/>
      <w:numFmt w:val="bullet"/>
      <w:lvlText w:val=""/>
      <w:lvlJc w:val="left"/>
      <w:pPr>
        <w:ind w:left="2160" w:hanging="360"/>
      </w:pPr>
      <w:rPr>
        <w:rFonts w:ascii="Wingdings" w:hAnsi="Wingdings" w:hint="default"/>
      </w:rPr>
    </w:lvl>
    <w:lvl w:ilvl="3" w:tplc="308A7BB2">
      <w:start w:val="1"/>
      <w:numFmt w:val="bullet"/>
      <w:lvlText w:val=""/>
      <w:lvlJc w:val="left"/>
      <w:pPr>
        <w:ind w:left="2880" w:hanging="360"/>
      </w:pPr>
      <w:rPr>
        <w:rFonts w:ascii="Symbol" w:hAnsi="Symbol" w:hint="default"/>
      </w:rPr>
    </w:lvl>
    <w:lvl w:ilvl="4" w:tplc="FDE4C112">
      <w:start w:val="1"/>
      <w:numFmt w:val="bullet"/>
      <w:lvlText w:val="o"/>
      <w:lvlJc w:val="left"/>
      <w:pPr>
        <w:ind w:left="3600" w:hanging="360"/>
      </w:pPr>
      <w:rPr>
        <w:rFonts w:ascii="Courier New" w:hAnsi="Courier New" w:hint="default"/>
      </w:rPr>
    </w:lvl>
    <w:lvl w:ilvl="5" w:tplc="84CADEAE">
      <w:start w:val="1"/>
      <w:numFmt w:val="bullet"/>
      <w:lvlText w:val=""/>
      <w:lvlJc w:val="left"/>
      <w:pPr>
        <w:ind w:left="4320" w:hanging="360"/>
      </w:pPr>
      <w:rPr>
        <w:rFonts w:ascii="Wingdings" w:hAnsi="Wingdings" w:hint="default"/>
      </w:rPr>
    </w:lvl>
    <w:lvl w:ilvl="6" w:tplc="65468A58">
      <w:start w:val="1"/>
      <w:numFmt w:val="bullet"/>
      <w:lvlText w:val=""/>
      <w:lvlJc w:val="left"/>
      <w:pPr>
        <w:ind w:left="5040" w:hanging="360"/>
      </w:pPr>
      <w:rPr>
        <w:rFonts w:ascii="Symbol" w:hAnsi="Symbol" w:hint="default"/>
      </w:rPr>
    </w:lvl>
    <w:lvl w:ilvl="7" w:tplc="BE7AC372">
      <w:start w:val="1"/>
      <w:numFmt w:val="bullet"/>
      <w:lvlText w:val="o"/>
      <w:lvlJc w:val="left"/>
      <w:pPr>
        <w:ind w:left="5760" w:hanging="360"/>
      </w:pPr>
      <w:rPr>
        <w:rFonts w:ascii="Courier New" w:hAnsi="Courier New" w:hint="default"/>
      </w:rPr>
    </w:lvl>
    <w:lvl w:ilvl="8" w:tplc="818A040E">
      <w:start w:val="1"/>
      <w:numFmt w:val="bullet"/>
      <w:lvlText w:val=""/>
      <w:lvlJc w:val="left"/>
      <w:pPr>
        <w:ind w:left="6480" w:hanging="360"/>
      </w:pPr>
      <w:rPr>
        <w:rFonts w:ascii="Wingdings" w:hAnsi="Wingdings" w:hint="default"/>
      </w:rPr>
    </w:lvl>
  </w:abstractNum>
  <w:abstractNum w:abstractNumId="6" w15:restartNumberingAfterBreak="0">
    <w:nsid w:val="4B6A6442"/>
    <w:multiLevelType w:val="hybridMultilevel"/>
    <w:tmpl w:val="7AEACA84"/>
    <w:lvl w:ilvl="0" w:tplc="C79655EA">
      <w:start w:val="1"/>
      <w:numFmt w:val="bullet"/>
      <w:lvlText w:val=""/>
      <w:lvlJc w:val="left"/>
      <w:pPr>
        <w:ind w:left="1200" w:hanging="480"/>
      </w:pPr>
      <w:rPr>
        <w:rFonts w:ascii="Symbol" w:hAnsi="Symbol" w:hint="default"/>
        <w:color w:val="auto"/>
      </w:rPr>
    </w:lvl>
    <w:lvl w:ilvl="1" w:tplc="5C2EDA04">
      <w:start w:val="1"/>
      <w:numFmt w:val="bullet"/>
      <w:lvlText w:val="o"/>
      <w:lvlJc w:val="left"/>
      <w:pPr>
        <w:ind w:left="1680" w:hanging="480"/>
      </w:pPr>
      <w:rPr>
        <w:rFonts w:ascii="Courier New" w:hAnsi="Courier New" w:cs="Courier New" w:hint="default"/>
      </w:rPr>
    </w:lvl>
    <w:lvl w:ilvl="2" w:tplc="4CEA183C">
      <w:start w:val="1"/>
      <w:numFmt w:val="bullet"/>
      <w:lvlText w:val=""/>
      <w:lvlJc w:val="left"/>
      <w:pPr>
        <w:ind w:left="2160" w:hanging="480"/>
      </w:pPr>
      <w:rPr>
        <w:rFonts w:ascii="Wingdings" w:hAnsi="Wingdings" w:hint="default"/>
      </w:rPr>
    </w:lvl>
    <w:lvl w:ilvl="3" w:tplc="FC8E8DA2">
      <w:start w:val="1"/>
      <w:numFmt w:val="bullet"/>
      <w:lvlText w:val=""/>
      <w:lvlJc w:val="left"/>
      <w:pPr>
        <w:ind w:left="2640" w:hanging="480"/>
      </w:pPr>
      <w:rPr>
        <w:rFonts w:ascii="Wingdings" w:hAnsi="Wingdings" w:hint="default"/>
      </w:rPr>
    </w:lvl>
    <w:lvl w:ilvl="4" w:tplc="EB78E31C">
      <w:start w:val="1"/>
      <w:numFmt w:val="bullet"/>
      <w:lvlText w:val=""/>
      <w:lvlJc w:val="left"/>
      <w:pPr>
        <w:ind w:left="3120" w:hanging="480"/>
      </w:pPr>
      <w:rPr>
        <w:rFonts w:ascii="Wingdings" w:hAnsi="Wingdings" w:hint="default"/>
      </w:rPr>
    </w:lvl>
    <w:lvl w:ilvl="5" w:tplc="3AA2E7D4">
      <w:start w:val="1"/>
      <w:numFmt w:val="bullet"/>
      <w:lvlText w:val=""/>
      <w:lvlJc w:val="left"/>
      <w:pPr>
        <w:ind w:left="3600" w:hanging="480"/>
      </w:pPr>
      <w:rPr>
        <w:rFonts w:ascii="Wingdings" w:hAnsi="Wingdings" w:hint="default"/>
      </w:rPr>
    </w:lvl>
    <w:lvl w:ilvl="6" w:tplc="72163BFC">
      <w:start w:val="1"/>
      <w:numFmt w:val="bullet"/>
      <w:lvlText w:val=""/>
      <w:lvlJc w:val="left"/>
      <w:pPr>
        <w:ind w:left="4080" w:hanging="480"/>
      </w:pPr>
      <w:rPr>
        <w:rFonts w:ascii="Wingdings" w:hAnsi="Wingdings" w:hint="default"/>
      </w:rPr>
    </w:lvl>
    <w:lvl w:ilvl="7" w:tplc="B610FA98">
      <w:start w:val="1"/>
      <w:numFmt w:val="bullet"/>
      <w:lvlText w:val=""/>
      <w:lvlJc w:val="left"/>
      <w:pPr>
        <w:ind w:left="4560" w:hanging="480"/>
      </w:pPr>
      <w:rPr>
        <w:rFonts w:ascii="Wingdings" w:hAnsi="Wingdings" w:hint="default"/>
      </w:rPr>
    </w:lvl>
    <w:lvl w:ilvl="8" w:tplc="60B6887A">
      <w:start w:val="1"/>
      <w:numFmt w:val="bullet"/>
      <w:lvlText w:val=""/>
      <w:lvlJc w:val="left"/>
      <w:pPr>
        <w:ind w:left="5040" w:hanging="480"/>
      </w:pPr>
      <w:rPr>
        <w:rFonts w:ascii="Wingdings" w:hAnsi="Wingdings" w:hint="default"/>
      </w:rPr>
    </w:lvl>
  </w:abstractNum>
  <w:abstractNum w:abstractNumId="7" w15:restartNumberingAfterBreak="0">
    <w:nsid w:val="58766E71"/>
    <w:multiLevelType w:val="hybridMultilevel"/>
    <w:tmpl w:val="71D43AEA"/>
    <w:lvl w:ilvl="0" w:tplc="9054656C">
      <w:start w:val="1"/>
      <w:numFmt w:val="decimal"/>
      <w:lvlText w:val="%1."/>
      <w:lvlJc w:val="left"/>
      <w:pPr>
        <w:ind w:left="720" w:hanging="360"/>
      </w:pPr>
    </w:lvl>
    <w:lvl w:ilvl="1" w:tplc="77649DB2">
      <w:start w:val="1"/>
      <w:numFmt w:val="lowerLetter"/>
      <w:lvlText w:val="%2."/>
      <w:lvlJc w:val="left"/>
      <w:pPr>
        <w:ind w:left="1440" w:hanging="360"/>
      </w:pPr>
    </w:lvl>
    <w:lvl w:ilvl="2" w:tplc="2DEAC0C4">
      <w:start w:val="1"/>
      <w:numFmt w:val="lowerRoman"/>
      <w:lvlText w:val="%3."/>
      <w:lvlJc w:val="right"/>
      <w:pPr>
        <w:ind w:left="2160" w:hanging="180"/>
      </w:pPr>
    </w:lvl>
    <w:lvl w:ilvl="3" w:tplc="A214808C">
      <w:start w:val="1"/>
      <w:numFmt w:val="decimal"/>
      <w:lvlText w:val="%4."/>
      <w:lvlJc w:val="left"/>
      <w:pPr>
        <w:ind w:left="2880" w:hanging="360"/>
      </w:pPr>
    </w:lvl>
    <w:lvl w:ilvl="4" w:tplc="DDE64BA4">
      <w:start w:val="1"/>
      <w:numFmt w:val="lowerLetter"/>
      <w:lvlText w:val="%5."/>
      <w:lvlJc w:val="left"/>
      <w:pPr>
        <w:ind w:left="3600" w:hanging="360"/>
      </w:pPr>
    </w:lvl>
    <w:lvl w:ilvl="5" w:tplc="27728D10">
      <w:start w:val="1"/>
      <w:numFmt w:val="lowerRoman"/>
      <w:lvlText w:val="%6."/>
      <w:lvlJc w:val="right"/>
      <w:pPr>
        <w:ind w:left="4320" w:hanging="180"/>
      </w:pPr>
    </w:lvl>
    <w:lvl w:ilvl="6" w:tplc="3F3EA6A0">
      <w:start w:val="1"/>
      <w:numFmt w:val="decimal"/>
      <w:lvlText w:val="%7."/>
      <w:lvlJc w:val="left"/>
      <w:pPr>
        <w:ind w:left="5040" w:hanging="360"/>
      </w:pPr>
    </w:lvl>
    <w:lvl w:ilvl="7" w:tplc="E2AA5736">
      <w:start w:val="1"/>
      <w:numFmt w:val="lowerLetter"/>
      <w:lvlText w:val="%8."/>
      <w:lvlJc w:val="left"/>
      <w:pPr>
        <w:ind w:left="5760" w:hanging="360"/>
      </w:pPr>
    </w:lvl>
    <w:lvl w:ilvl="8" w:tplc="251E3506">
      <w:start w:val="1"/>
      <w:numFmt w:val="lowerRoman"/>
      <w:lvlText w:val="%9."/>
      <w:lvlJc w:val="right"/>
      <w:pPr>
        <w:ind w:left="6480" w:hanging="180"/>
      </w:pPr>
    </w:lvl>
  </w:abstractNum>
  <w:abstractNum w:abstractNumId="8" w15:restartNumberingAfterBreak="0">
    <w:nsid w:val="72FE4121"/>
    <w:multiLevelType w:val="hybridMultilevel"/>
    <w:tmpl w:val="C212CF54"/>
    <w:lvl w:ilvl="0" w:tplc="7CA42C40">
      <w:start w:val="1"/>
      <w:numFmt w:val="bullet"/>
      <w:lvlText w:val=""/>
      <w:lvlJc w:val="left"/>
      <w:pPr>
        <w:ind w:left="720" w:hanging="360"/>
      </w:pPr>
      <w:rPr>
        <w:rFonts w:ascii="Symbol" w:hAnsi="Symbol" w:hint="default"/>
      </w:rPr>
    </w:lvl>
    <w:lvl w:ilvl="1" w:tplc="1ADA5ED4">
      <w:start w:val="1"/>
      <w:numFmt w:val="bullet"/>
      <w:lvlText w:val="o"/>
      <w:lvlJc w:val="left"/>
      <w:pPr>
        <w:ind w:left="1440" w:hanging="360"/>
      </w:pPr>
      <w:rPr>
        <w:rFonts w:ascii="Courier New" w:hAnsi="Courier New" w:hint="default"/>
      </w:rPr>
    </w:lvl>
    <w:lvl w:ilvl="2" w:tplc="6F62918C">
      <w:start w:val="1"/>
      <w:numFmt w:val="bullet"/>
      <w:lvlText w:val=""/>
      <w:lvlJc w:val="left"/>
      <w:pPr>
        <w:ind w:left="2160" w:hanging="360"/>
      </w:pPr>
      <w:rPr>
        <w:rFonts w:ascii="Wingdings" w:hAnsi="Wingdings" w:hint="default"/>
      </w:rPr>
    </w:lvl>
    <w:lvl w:ilvl="3" w:tplc="0B783FAE">
      <w:start w:val="1"/>
      <w:numFmt w:val="bullet"/>
      <w:lvlText w:val=""/>
      <w:lvlJc w:val="left"/>
      <w:pPr>
        <w:ind w:left="2880" w:hanging="360"/>
      </w:pPr>
      <w:rPr>
        <w:rFonts w:ascii="Symbol" w:hAnsi="Symbol" w:hint="default"/>
      </w:rPr>
    </w:lvl>
    <w:lvl w:ilvl="4" w:tplc="80EE9088">
      <w:start w:val="1"/>
      <w:numFmt w:val="bullet"/>
      <w:lvlText w:val="o"/>
      <w:lvlJc w:val="left"/>
      <w:pPr>
        <w:ind w:left="3600" w:hanging="360"/>
      </w:pPr>
      <w:rPr>
        <w:rFonts w:ascii="Courier New" w:hAnsi="Courier New" w:hint="default"/>
      </w:rPr>
    </w:lvl>
    <w:lvl w:ilvl="5" w:tplc="233ADA40">
      <w:start w:val="1"/>
      <w:numFmt w:val="bullet"/>
      <w:lvlText w:val=""/>
      <w:lvlJc w:val="left"/>
      <w:pPr>
        <w:ind w:left="4320" w:hanging="360"/>
      </w:pPr>
      <w:rPr>
        <w:rFonts w:ascii="Wingdings" w:hAnsi="Wingdings" w:hint="default"/>
      </w:rPr>
    </w:lvl>
    <w:lvl w:ilvl="6" w:tplc="4C4EC3DA">
      <w:start w:val="1"/>
      <w:numFmt w:val="bullet"/>
      <w:lvlText w:val=""/>
      <w:lvlJc w:val="left"/>
      <w:pPr>
        <w:ind w:left="5040" w:hanging="360"/>
      </w:pPr>
      <w:rPr>
        <w:rFonts w:ascii="Symbol" w:hAnsi="Symbol" w:hint="default"/>
      </w:rPr>
    </w:lvl>
    <w:lvl w:ilvl="7" w:tplc="0BBED2B4">
      <w:start w:val="1"/>
      <w:numFmt w:val="bullet"/>
      <w:lvlText w:val="o"/>
      <w:lvlJc w:val="left"/>
      <w:pPr>
        <w:ind w:left="5760" w:hanging="360"/>
      </w:pPr>
      <w:rPr>
        <w:rFonts w:ascii="Courier New" w:hAnsi="Courier New" w:hint="default"/>
      </w:rPr>
    </w:lvl>
    <w:lvl w:ilvl="8" w:tplc="F1166098">
      <w:start w:val="1"/>
      <w:numFmt w:val="bullet"/>
      <w:lvlText w:val=""/>
      <w:lvlJc w:val="left"/>
      <w:pPr>
        <w:ind w:left="6480" w:hanging="360"/>
      </w:pPr>
      <w:rPr>
        <w:rFonts w:ascii="Wingdings" w:hAnsi="Wingdings" w:hint="default"/>
      </w:rPr>
    </w:lvl>
  </w:abstractNum>
  <w:abstractNum w:abstractNumId="9" w15:restartNumberingAfterBreak="0">
    <w:nsid w:val="7BC45318"/>
    <w:multiLevelType w:val="hybridMultilevel"/>
    <w:tmpl w:val="01A6A47E"/>
    <w:lvl w:ilvl="0" w:tplc="EE04AAEC">
      <w:start w:val="1"/>
      <w:numFmt w:val="bullet"/>
      <w:lvlText w:val=""/>
      <w:lvlJc w:val="left"/>
      <w:pPr>
        <w:ind w:left="720" w:hanging="360"/>
      </w:pPr>
      <w:rPr>
        <w:rFonts w:ascii="Symbol" w:hAnsi="Symbol" w:hint="default"/>
      </w:rPr>
    </w:lvl>
    <w:lvl w:ilvl="1" w:tplc="971EBE70">
      <w:start w:val="1"/>
      <w:numFmt w:val="bullet"/>
      <w:lvlText w:val="o"/>
      <w:lvlJc w:val="left"/>
      <w:pPr>
        <w:ind w:left="1440" w:hanging="360"/>
      </w:pPr>
      <w:rPr>
        <w:rFonts w:ascii="Courier New" w:hAnsi="Courier New" w:hint="default"/>
      </w:rPr>
    </w:lvl>
    <w:lvl w:ilvl="2" w:tplc="49EEBB32">
      <w:start w:val="1"/>
      <w:numFmt w:val="bullet"/>
      <w:lvlText w:val=""/>
      <w:lvlJc w:val="left"/>
      <w:pPr>
        <w:ind w:left="2160" w:hanging="360"/>
      </w:pPr>
      <w:rPr>
        <w:rFonts w:ascii="Wingdings" w:hAnsi="Wingdings" w:hint="default"/>
      </w:rPr>
    </w:lvl>
    <w:lvl w:ilvl="3" w:tplc="F9CA493A">
      <w:start w:val="1"/>
      <w:numFmt w:val="bullet"/>
      <w:lvlText w:val=""/>
      <w:lvlJc w:val="left"/>
      <w:pPr>
        <w:ind w:left="2880" w:hanging="360"/>
      </w:pPr>
      <w:rPr>
        <w:rFonts w:ascii="Symbol" w:hAnsi="Symbol" w:hint="default"/>
      </w:rPr>
    </w:lvl>
    <w:lvl w:ilvl="4" w:tplc="901ABFD6">
      <w:start w:val="1"/>
      <w:numFmt w:val="bullet"/>
      <w:lvlText w:val="o"/>
      <w:lvlJc w:val="left"/>
      <w:pPr>
        <w:ind w:left="3600" w:hanging="360"/>
      </w:pPr>
      <w:rPr>
        <w:rFonts w:ascii="Courier New" w:hAnsi="Courier New" w:hint="default"/>
      </w:rPr>
    </w:lvl>
    <w:lvl w:ilvl="5" w:tplc="ED24FF94">
      <w:start w:val="1"/>
      <w:numFmt w:val="bullet"/>
      <w:lvlText w:val=""/>
      <w:lvlJc w:val="left"/>
      <w:pPr>
        <w:ind w:left="4320" w:hanging="360"/>
      </w:pPr>
      <w:rPr>
        <w:rFonts w:ascii="Wingdings" w:hAnsi="Wingdings" w:hint="default"/>
      </w:rPr>
    </w:lvl>
    <w:lvl w:ilvl="6" w:tplc="965A8B42">
      <w:start w:val="1"/>
      <w:numFmt w:val="bullet"/>
      <w:lvlText w:val=""/>
      <w:lvlJc w:val="left"/>
      <w:pPr>
        <w:ind w:left="5040" w:hanging="360"/>
      </w:pPr>
      <w:rPr>
        <w:rFonts w:ascii="Symbol" w:hAnsi="Symbol" w:hint="default"/>
      </w:rPr>
    </w:lvl>
    <w:lvl w:ilvl="7" w:tplc="082CF486">
      <w:start w:val="1"/>
      <w:numFmt w:val="bullet"/>
      <w:lvlText w:val="o"/>
      <w:lvlJc w:val="left"/>
      <w:pPr>
        <w:ind w:left="5760" w:hanging="360"/>
      </w:pPr>
      <w:rPr>
        <w:rFonts w:ascii="Courier New" w:hAnsi="Courier New" w:hint="default"/>
      </w:rPr>
    </w:lvl>
    <w:lvl w:ilvl="8" w:tplc="494A2BEA">
      <w:start w:val="1"/>
      <w:numFmt w:val="bullet"/>
      <w:lvlText w:val=""/>
      <w:lvlJc w:val="left"/>
      <w:pPr>
        <w:ind w:left="6480" w:hanging="360"/>
      </w:pPr>
      <w:rPr>
        <w:rFonts w:ascii="Wingdings" w:hAnsi="Wingdings" w:hint="default"/>
      </w:rPr>
    </w:lvl>
  </w:abstractNum>
  <w:abstractNum w:abstractNumId="10" w15:restartNumberingAfterBreak="0">
    <w:nsid w:val="7EE86486"/>
    <w:multiLevelType w:val="hybridMultilevel"/>
    <w:tmpl w:val="656EC88E"/>
    <w:lvl w:ilvl="0" w:tplc="63AC4EBE">
      <w:start w:val="1"/>
      <w:numFmt w:val="bullet"/>
      <w:lvlText w:val=""/>
      <w:lvlJc w:val="left"/>
      <w:pPr>
        <w:ind w:left="720" w:hanging="360"/>
      </w:pPr>
      <w:rPr>
        <w:rFonts w:ascii="Symbol" w:hAnsi="Symbol" w:hint="default"/>
      </w:rPr>
    </w:lvl>
    <w:lvl w:ilvl="1" w:tplc="530448D0">
      <w:start w:val="1"/>
      <w:numFmt w:val="bullet"/>
      <w:lvlText w:val=""/>
      <w:lvlJc w:val="left"/>
      <w:pPr>
        <w:ind w:left="1440" w:hanging="360"/>
      </w:pPr>
      <w:rPr>
        <w:rFonts w:ascii="Symbol" w:hAnsi="Symbol" w:hint="default"/>
      </w:rPr>
    </w:lvl>
    <w:lvl w:ilvl="2" w:tplc="CA081A6C">
      <w:start w:val="1"/>
      <w:numFmt w:val="bullet"/>
      <w:lvlText w:val=""/>
      <w:lvlJc w:val="left"/>
      <w:pPr>
        <w:ind w:left="2160" w:hanging="360"/>
      </w:pPr>
      <w:rPr>
        <w:rFonts w:ascii="Wingdings" w:hAnsi="Wingdings" w:hint="default"/>
      </w:rPr>
    </w:lvl>
    <w:lvl w:ilvl="3" w:tplc="F2404856">
      <w:start w:val="1"/>
      <w:numFmt w:val="bullet"/>
      <w:lvlText w:val=""/>
      <w:lvlJc w:val="left"/>
      <w:pPr>
        <w:ind w:left="2880" w:hanging="360"/>
      </w:pPr>
      <w:rPr>
        <w:rFonts w:ascii="Symbol" w:hAnsi="Symbol" w:hint="default"/>
      </w:rPr>
    </w:lvl>
    <w:lvl w:ilvl="4" w:tplc="91B2E8B0">
      <w:start w:val="1"/>
      <w:numFmt w:val="bullet"/>
      <w:lvlText w:val="o"/>
      <w:lvlJc w:val="left"/>
      <w:pPr>
        <w:ind w:left="3600" w:hanging="360"/>
      </w:pPr>
      <w:rPr>
        <w:rFonts w:ascii="Courier New" w:hAnsi="Courier New" w:hint="default"/>
      </w:rPr>
    </w:lvl>
    <w:lvl w:ilvl="5" w:tplc="3DFC39BA">
      <w:start w:val="1"/>
      <w:numFmt w:val="bullet"/>
      <w:lvlText w:val=""/>
      <w:lvlJc w:val="left"/>
      <w:pPr>
        <w:ind w:left="4320" w:hanging="360"/>
      </w:pPr>
      <w:rPr>
        <w:rFonts w:ascii="Wingdings" w:hAnsi="Wingdings" w:hint="default"/>
      </w:rPr>
    </w:lvl>
    <w:lvl w:ilvl="6" w:tplc="E9027B76">
      <w:start w:val="1"/>
      <w:numFmt w:val="bullet"/>
      <w:lvlText w:val=""/>
      <w:lvlJc w:val="left"/>
      <w:pPr>
        <w:ind w:left="5040" w:hanging="360"/>
      </w:pPr>
      <w:rPr>
        <w:rFonts w:ascii="Symbol" w:hAnsi="Symbol" w:hint="default"/>
      </w:rPr>
    </w:lvl>
    <w:lvl w:ilvl="7" w:tplc="E5CA1EFE">
      <w:start w:val="1"/>
      <w:numFmt w:val="bullet"/>
      <w:lvlText w:val="o"/>
      <w:lvlJc w:val="left"/>
      <w:pPr>
        <w:ind w:left="5760" w:hanging="360"/>
      </w:pPr>
      <w:rPr>
        <w:rFonts w:ascii="Courier New" w:hAnsi="Courier New" w:hint="default"/>
      </w:rPr>
    </w:lvl>
    <w:lvl w:ilvl="8" w:tplc="61267C32">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
  </w:num>
  <w:num w:numId="4">
    <w:abstractNumId w:val="5"/>
  </w:num>
  <w:num w:numId="5">
    <w:abstractNumId w:val="8"/>
  </w:num>
  <w:num w:numId="6">
    <w:abstractNumId w:val="2"/>
  </w:num>
  <w:num w:numId="7">
    <w:abstractNumId w:val="7"/>
  </w:num>
  <w:num w:numId="8">
    <w:abstractNumId w:val="6"/>
  </w:num>
  <w:num w:numId="9">
    <w:abstractNumId w:val="0"/>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7190C"/>
    <w:rsid w:val="00320C73"/>
    <w:rsid w:val="00383391"/>
    <w:rsid w:val="00510AC1"/>
    <w:rsid w:val="00623DE1"/>
    <w:rsid w:val="007B946E"/>
    <w:rsid w:val="00830C27"/>
    <w:rsid w:val="009B6C15"/>
    <w:rsid w:val="00A557A0"/>
    <w:rsid w:val="00C51F82"/>
    <w:rsid w:val="00C83AE1"/>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
    <w:name w:val="Mention"/>
    <w:basedOn w:val="DefaultParagraphFont"/>
    <w:uiPriority w:val="99"/>
    <w:unhideWhenUsed/>
    <w:rPr>
      <w:color w:val="2B579A"/>
      <w:shd w:val="clear" w:color="auto" w:fill="E6E6E6"/>
    </w:rPr>
  </w:style>
  <w:style w:type="character" w:customStyle="1" w:styleId="fontstyle01">
    <w:name w:val="fontstyle01"/>
    <w:basedOn w:val="DefaultParagraphFont"/>
    <w:rsid w:val="00830C27"/>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830C27"/>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1742</Words>
  <Characters>9585</Characters>
  <Application>Microsoft Office Word</Application>
  <DocSecurity>0</DocSecurity>
  <Lines>79</Lines>
  <Paragraphs>22</Paragraphs>
  <ScaleCrop>false</ScaleCrop>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Umer, SALIM</cp:lastModifiedBy>
  <cp:revision>7</cp:revision>
  <dcterms:created xsi:type="dcterms:W3CDTF">2020-05-12T12:32:00Z</dcterms:created>
  <dcterms:modified xsi:type="dcterms:W3CDTF">2020-10-16T17:48:00Z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