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A578C0" w:rsidRDefault="00A578C0" w:rsidP="008608C7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7517A6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3</w:t>
      </w:r>
      <w:r w:rsidR="00A17B18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</w:t>
      </w:r>
      <w:r w:rsidR="0075584C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</w:t>
      </w:r>
      <w:r w:rsidR="00E24312" w:rsidRPr="00E24312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R1-2007866</w:t>
      </w:r>
    </w:p>
    <w:p w:rsidR="00A578C0" w:rsidRPr="00A578C0" w:rsidRDefault="003F3BD9" w:rsidP="00A578C0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7517A6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October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107C8E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26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</w:t>
      </w:r>
      <w:r w:rsidR="00107C8E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November 13</w:t>
      </w:r>
      <w:bookmarkStart w:id="0" w:name="_GoBack"/>
      <w:bookmarkEnd w:id="0"/>
      <w:r w:rsidR="0075584C" w:rsidRPr="00815B06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2020</w:t>
      </w:r>
    </w:p>
    <w:p w:rsidR="00A578C0" w:rsidRPr="0075584C" w:rsidRDefault="00A578C0" w:rsidP="00A578C0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A578C0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3F3BD9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F161A4" w:rsidRPr="00F161A4">
        <w:rPr>
          <w:rFonts w:ascii="Arial" w:eastAsia="宋体" w:hAnsi="Arial" w:cs="Times New Roman"/>
          <w:b/>
          <w:kern w:val="0"/>
          <w:sz w:val="22"/>
          <w:lang w:val="x-none"/>
        </w:rPr>
        <w:t>Identification and access restriction for reduced capability NR devices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3B52F8">
        <w:rPr>
          <w:rFonts w:ascii="Arial" w:eastAsia="宋体" w:hAnsi="Arial" w:cs="Times New Roman" w:hint="eastAsia"/>
          <w:b/>
          <w:kern w:val="0"/>
          <w:sz w:val="22"/>
          <w:lang w:val="x-none"/>
        </w:rPr>
        <w:t>6</w:t>
      </w:r>
      <w:r w:rsidR="00F161A4">
        <w:rPr>
          <w:rFonts w:ascii="Arial" w:eastAsia="宋体" w:hAnsi="Arial" w:cs="Times New Roman" w:hint="eastAsia"/>
          <w:b/>
          <w:kern w:val="0"/>
          <w:sz w:val="22"/>
          <w:lang w:val="x-none"/>
        </w:rPr>
        <w:t>.5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eastAsia="宋体" w:cs="Times New Roman"/>
          <w:kern w:val="0"/>
          <w:sz w:val="20"/>
          <w:szCs w:val="20"/>
        </w:rPr>
      </w:pPr>
    </w:p>
    <w:p w:rsidR="00A578C0" w:rsidRPr="00CC300E" w:rsidRDefault="00A578C0" w:rsidP="0041435B">
      <w:pPr>
        <w:pStyle w:val="1"/>
        <w:ind w:left="562" w:hanging="562"/>
      </w:pPr>
      <w:bookmarkStart w:id="4" w:name="_Ref521334010"/>
      <w:r w:rsidRPr="00CC300E">
        <w:t>Introduction</w:t>
      </w:r>
      <w:bookmarkEnd w:id="4"/>
    </w:p>
    <w:p w:rsidR="003B52F8" w:rsidRDefault="00AF15F7" w:rsidP="00F06AA9">
      <w:pPr>
        <w:spacing w:beforeLines="50" w:before="120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t>In RAN#86, a new Rel-17 SI on support of reduced capability NR devices</w:t>
      </w:r>
      <w:r w:rsidR="00F06AA9">
        <w:rPr>
          <w:rFonts w:cs="Times New Roman" w:hint="eastAsia"/>
          <w:sz w:val="20"/>
          <w:szCs w:val="20"/>
        </w:rPr>
        <w:t xml:space="preserve">, i.e. </w:t>
      </w:r>
      <w:proofErr w:type="spellStart"/>
      <w:r w:rsidR="00F06AA9">
        <w:rPr>
          <w:rFonts w:cs="Times New Roman" w:hint="eastAsia"/>
          <w:sz w:val="20"/>
          <w:szCs w:val="20"/>
        </w:rPr>
        <w:t>RedCap</w:t>
      </w:r>
      <w:proofErr w:type="spellEnd"/>
      <w:r w:rsidR="00F06AA9">
        <w:rPr>
          <w:rFonts w:cs="Times New Roman" w:hint="eastAsia"/>
          <w:sz w:val="20"/>
          <w:szCs w:val="20"/>
        </w:rPr>
        <w:t>,</w:t>
      </w:r>
      <w:r>
        <w:rPr>
          <w:rFonts w:cs="Times New Roman" w:hint="eastAsia"/>
          <w:sz w:val="20"/>
          <w:szCs w:val="20"/>
        </w:rPr>
        <w:t xml:space="preserve"> w</w:t>
      </w:r>
      <w:r w:rsidR="00245AD4">
        <w:rPr>
          <w:rFonts w:cs="Times New Roman" w:hint="eastAsia"/>
          <w:sz w:val="20"/>
          <w:szCs w:val="20"/>
        </w:rPr>
        <w:t>as</w:t>
      </w:r>
      <w:r>
        <w:rPr>
          <w:rFonts w:cs="Times New Roman" w:hint="eastAsia"/>
          <w:sz w:val="20"/>
          <w:szCs w:val="20"/>
        </w:rPr>
        <w:t xml:space="preserve"> approved </w:t>
      </w:r>
      <w:r>
        <w:rPr>
          <w:rFonts w:cs="Times New Roman"/>
          <w:sz w:val="20"/>
          <w:szCs w:val="20"/>
        </w:rPr>
        <w:fldChar w:fldCharType="begin"/>
      </w:r>
      <w:r>
        <w:rPr>
          <w:rFonts w:cs="Times New Roman"/>
          <w:sz w:val="20"/>
          <w:szCs w:val="20"/>
        </w:rPr>
        <w:instrText xml:space="preserve"> </w:instrText>
      </w:r>
      <w:r>
        <w:rPr>
          <w:rFonts w:cs="Times New Roman" w:hint="eastAsia"/>
          <w:sz w:val="20"/>
          <w:szCs w:val="20"/>
        </w:rPr>
        <w:instrText>REF _Ref39749538 \r \h</w:instrText>
      </w:r>
      <w:r>
        <w:rPr>
          <w:rFonts w:cs="Times New Roman"/>
          <w:sz w:val="20"/>
          <w:szCs w:val="20"/>
        </w:rPr>
        <w:instrText xml:space="preserve"> </w:instrText>
      </w:r>
      <w:r>
        <w:rPr>
          <w:rFonts w:cs="Times New Roman"/>
          <w:sz w:val="20"/>
          <w:szCs w:val="20"/>
        </w:rPr>
      </w:r>
      <w:r>
        <w:rPr>
          <w:rFonts w:cs="Times New Roman"/>
          <w:sz w:val="20"/>
          <w:szCs w:val="20"/>
        </w:rPr>
        <w:fldChar w:fldCharType="separate"/>
      </w:r>
      <w:r w:rsidR="00F2250B">
        <w:rPr>
          <w:rFonts w:cs="Times New Roman"/>
          <w:sz w:val="20"/>
          <w:szCs w:val="20"/>
        </w:rPr>
        <w:t>[1]</w:t>
      </w:r>
      <w:r>
        <w:rPr>
          <w:rFonts w:cs="Times New Roman"/>
          <w:sz w:val="20"/>
          <w:szCs w:val="20"/>
        </w:rPr>
        <w:fldChar w:fldCharType="end"/>
      </w:r>
      <w:r w:rsidR="00D111D2">
        <w:rPr>
          <w:rFonts w:cs="Times New Roman" w:hint="eastAsia"/>
          <w:sz w:val="20"/>
          <w:szCs w:val="20"/>
        </w:rPr>
        <w:t>, which</w:t>
      </w:r>
      <w:r w:rsidR="003B52F8">
        <w:rPr>
          <w:rFonts w:cs="Times New Roman" w:hint="eastAsia"/>
          <w:sz w:val="20"/>
          <w:szCs w:val="20"/>
        </w:rPr>
        <w:t xml:space="preserve"> was </w:t>
      </w:r>
      <w:r w:rsidR="00F06AA9">
        <w:rPr>
          <w:rFonts w:cs="Times New Roman" w:hint="eastAsia"/>
          <w:sz w:val="20"/>
          <w:szCs w:val="20"/>
        </w:rPr>
        <w:t xml:space="preserve">further </w:t>
      </w:r>
      <w:r w:rsidR="00D111D2">
        <w:rPr>
          <w:rFonts w:cs="Times New Roman" w:hint="eastAsia"/>
          <w:sz w:val="20"/>
          <w:szCs w:val="20"/>
        </w:rPr>
        <w:t>updated</w:t>
      </w:r>
      <w:r w:rsidR="003B52F8">
        <w:rPr>
          <w:rFonts w:cs="Times New Roman" w:hint="eastAsia"/>
          <w:sz w:val="20"/>
          <w:szCs w:val="20"/>
        </w:rPr>
        <w:t xml:space="preserve"> in RAN#88</w:t>
      </w:r>
      <w:r w:rsidR="00DD4940">
        <w:rPr>
          <w:rFonts w:cs="Times New Roman" w:hint="eastAsia"/>
          <w:sz w:val="20"/>
          <w:szCs w:val="20"/>
        </w:rPr>
        <w:t>-</w:t>
      </w:r>
      <w:r w:rsidR="003B52F8">
        <w:rPr>
          <w:rFonts w:cs="Times New Roman" w:hint="eastAsia"/>
          <w:sz w:val="20"/>
          <w:szCs w:val="20"/>
        </w:rPr>
        <w:t>e</w:t>
      </w:r>
      <w:r w:rsidR="00D111D2">
        <w:rPr>
          <w:rFonts w:cs="Times New Roman" w:hint="eastAsia"/>
          <w:sz w:val="20"/>
          <w:szCs w:val="20"/>
        </w:rPr>
        <w:t xml:space="preserve"> </w:t>
      </w:r>
      <w:r w:rsidR="00D111D2">
        <w:rPr>
          <w:rFonts w:cs="Times New Roman"/>
          <w:sz w:val="20"/>
          <w:szCs w:val="20"/>
        </w:rPr>
        <w:fldChar w:fldCharType="begin"/>
      </w:r>
      <w:r w:rsidR="00D111D2">
        <w:rPr>
          <w:rFonts w:cs="Times New Roman"/>
          <w:sz w:val="20"/>
          <w:szCs w:val="20"/>
        </w:rPr>
        <w:instrText xml:space="preserve"> </w:instrText>
      </w:r>
      <w:r w:rsidR="00D111D2">
        <w:rPr>
          <w:rFonts w:cs="Times New Roman" w:hint="eastAsia"/>
          <w:sz w:val="20"/>
          <w:szCs w:val="20"/>
        </w:rPr>
        <w:instrText>REF _Ref46731934 \r \h</w:instrText>
      </w:r>
      <w:r w:rsidR="00D111D2">
        <w:rPr>
          <w:rFonts w:cs="Times New Roman"/>
          <w:sz w:val="20"/>
          <w:szCs w:val="20"/>
        </w:rPr>
        <w:instrText xml:space="preserve"> </w:instrText>
      </w:r>
      <w:r w:rsidR="00D111D2">
        <w:rPr>
          <w:rFonts w:cs="Times New Roman"/>
          <w:sz w:val="20"/>
          <w:szCs w:val="20"/>
        </w:rPr>
      </w:r>
      <w:r w:rsidR="00D111D2">
        <w:rPr>
          <w:rFonts w:cs="Times New Roman"/>
          <w:sz w:val="20"/>
          <w:szCs w:val="20"/>
        </w:rPr>
        <w:fldChar w:fldCharType="separate"/>
      </w:r>
      <w:r w:rsidR="00F2250B">
        <w:rPr>
          <w:rFonts w:cs="Times New Roman"/>
          <w:sz w:val="20"/>
          <w:szCs w:val="20"/>
        </w:rPr>
        <w:t>[2]</w:t>
      </w:r>
      <w:r w:rsidR="00D111D2">
        <w:rPr>
          <w:rFonts w:cs="Times New Roman"/>
          <w:sz w:val="20"/>
          <w:szCs w:val="20"/>
        </w:rPr>
        <w:fldChar w:fldCharType="end"/>
      </w:r>
      <w:r w:rsidR="003B52F8">
        <w:rPr>
          <w:rFonts w:cs="Times New Roman" w:hint="eastAsia"/>
          <w:sz w:val="20"/>
          <w:szCs w:val="20"/>
        </w:rPr>
        <w:t xml:space="preserve">. </w:t>
      </w:r>
      <w:r w:rsidR="00D111D2">
        <w:rPr>
          <w:rFonts w:cs="Times New Roman" w:hint="eastAsia"/>
          <w:sz w:val="20"/>
          <w:szCs w:val="20"/>
        </w:rPr>
        <w:t xml:space="preserve">In </w:t>
      </w:r>
      <w:r w:rsidR="003B52F8">
        <w:rPr>
          <w:rFonts w:cs="Times New Roman" w:hint="eastAsia"/>
          <w:sz w:val="20"/>
          <w:szCs w:val="20"/>
        </w:rPr>
        <w:t>RAN1#10</w:t>
      </w:r>
      <w:r w:rsidR="00D111D2">
        <w:rPr>
          <w:rFonts w:cs="Times New Roman" w:hint="eastAsia"/>
          <w:sz w:val="20"/>
          <w:szCs w:val="20"/>
        </w:rPr>
        <w:t>2-</w:t>
      </w:r>
      <w:r w:rsidR="003B52F8">
        <w:rPr>
          <w:rFonts w:cs="Times New Roman" w:hint="eastAsia"/>
          <w:sz w:val="20"/>
          <w:szCs w:val="20"/>
        </w:rPr>
        <w:t>e</w:t>
      </w:r>
      <w:r w:rsidR="00D111D2">
        <w:rPr>
          <w:rFonts w:cs="Times New Roman" w:hint="eastAsia"/>
          <w:sz w:val="20"/>
          <w:szCs w:val="20"/>
        </w:rPr>
        <w:t>,</w:t>
      </w:r>
      <w:r w:rsidR="00DD4940">
        <w:rPr>
          <w:rFonts w:cs="Times New Roman" w:hint="eastAsia"/>
          <w:sz w:val="20"/>
          <w:szCs w:val="20"/>
        </w:rPr>
        <w:t xml:space="preserve"> </w:t>
      </w:r>
      <w:r w:rsidR="003B52F8">
        <w:rPr>
          <w:rFonts w:cs="Times New Roman" w:hint="eastAsia"/>
          <w:sz w:val="20"/>
          <w:szCs w:val="20"/>
        </w:rPr>
        <w:t xml:space="preserve">agreements </w:t>
      </w:r>
      <w:r w:rsidR="00FE29D2">
        <w:rPr>
          <w:rFonts w:cs="Times New Roman"/>
          <w:sz w:val="20"/>
          <w:szCs w:val="20"/>
        </w:rPr>
        <w:t>and</w:t>
      </w:r>
      <w:r w:rsidR="00FE29D2">
        <w:rPr>
          <w:rFonts w:cs="Times New Roman" w:hint="eastAsia"/>
          <w:sz w:val="20"/>
          <w:szCs w:val="20"/>
        </w:rPr>
        <w:t xml:space="preserve"> conclusions were reached on identification and access restriction for </w:t>
      </w:r>
      <w:proofErr w:type="spellStart"/>
      <w:r w:rsidR="00FE29D2">
        <w:rPr>
          <w:rFonts w:cs="Times New Roman" w:hint="eastAsia"/>
          <w:sz w:val="20"/>
          <w:szCs w:val="20"/>
        </w:rPr>
        <w:t>RedCap</w:t>
      </w:r>
      <w:proofErr w:type="spellEnd"/>
      <w:r w:rsidR="00FE29D2">
        <w:rPr>
          <w:rFonts w:cs="Times New Roman" w:hint="eastAsia"/>
          <w:sz w:val="20"/>
          <w:szCs w:val="20"/>
        </w:rPr>
        <w:t xml:space="preserve"> UE </w:t>
      </w:r>
      <w:r w:rsidR="00F2250B">
        <w:rPr>
          <w:rFonts w:cs="Times New Roman"/>
          <w:sz w:val="20"/>
          <w:szCs w:val="20"/>
        </w:rPr>
        <w:fldChar w:fldCharType="begin"/>
      </w:r>
      <w:r w:rsidR="00F2250B">
        <w:rPr>
          <w:rFonts w:cs="Times New Roman"/>
          <w:sz w:val="20"/>
          <w:szCs w:val="20"/>
        </w:rPr>
        <w:instrText xml:space="preserve"> </w:instrText>
      </w:r>
      <w:r w:rsidR="00F2250B">
        <w:rPr>
          <w:rFonts w:cs="Times New Roman" w:hint="eastAsia"/>
          <w:sz w:val="20"/>
          <w:szCs w:val="20"/>
        </w:rPr>
        <w:instrText>REF _Ref51604644 \n \h</w:instrText>
      </w:r>
      <w:r w:rsidR="00F2250B">
        <w:rPr>
          <w:rFonts w:cs="Times New Roman"/>
          <w:sz w:val="20"/>
          <w:szCs w:val="20"/>
        </w:rPr>
        <w:instrText xml:space="preserve"> </w:instrText>
      </w:r>
      <w:r w:rsidR="00F2250B">
        <w:rPr>
          <w:rFonts w:cs="Times New Roman"/>
          <w:sz w:val="20"/>
          <w:szCs w:val="20"/>
        </w:rPr>
      </w:r>
      <w:r w:rsidR="00F2250B">
        <w:rPr>
          <w:rFonts w:cs="Times New Roman"/>
          <w:sz w:val="20"/>
          <w:szCs w:val="20"/>
        </w:rPr>
        <w:fldChar w:fldCharType="separate"/>
      </w:r>
      <w:r w:rsidR="00F2250B">
        <w:rPr>
          <w:rFonts w:cs="Times New Roman"/>
          <w:sz w:val="20"/>
          <w:szCs w:val="20"/>
        </w:rPr>
        <w:t>[3]</w:t>
      </w:r>
      <w:r w:rsidR="00F2250B">
        <w:rPr>
          <w:rFonts w:cs="Times New Roman"/>
          <w:sz w:val="20"/>
          <w:szCs w:val="20"/>
        </w:rPr>
        <w:fldChar w:fldCharType="end"/>
      </w:r>
      <w:r w:rsidR="00DD4940">
        <w:rPr>
          <w:rFonts w:cs="Times New Roman" w:hint="eastAsia"/>
          <w:sz w:val="20"/>
          <w:szCs w:val="20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E29D2" w:rsidTr="00FE29D2">
        <w:tc>
          <w:tcPr>
            <w:tcW w:w="9286" w:type="dxa"/>
          </w:tcPr>
          <w:p w:rsidR="00FE29D2" w:rsidRDefault="00FE29D2" w:rsidP="00FE29D2">
            <w:pPr>
              <w:rPr>
                <w:rFonts w:ascii="Calibri" w:hAnsi="Calibri"/>
                <w:highlight w:val="green"/>
              </w:rPr>
            </w:pPr>
            <w:bookmarkStart w:id="5" w:name="_Hlk49352463"/>
            <w:r>
              <w:rPr>
                <w:highlight w:val="green"/>
              </w:rPr>
              <w:t>Agreements:</w:t>
            </w:r>
          </w:p>
          <w:p w:rsidR="00FE29D2" w:rsidRDefault="00FE29D2" w:rsidP="00FE29D2">
            <w:pPr>
              <w:pStyle w:val="a6"/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 xml:space="preserve">Further study the options for identification of RedCap UEs, including </w:t>
            </w:r>
            <w:r>
              <w:rPr>
                <w:strike/>
              </w:rPr>
              <w:t>at least</w:t>
            </w:r>
            <w:r>
              <w:t xml:space="preserve"> the following indication methods:</w:t>
            </w:r>
          </w:p>
          <w:p w:rsidR="00FE29D2" w:rsidRDefault="00FE29D2" w:rsidP="00FE29D2">
            <w:pPr>
              <w:pStyle w:val="a6"/>
              <w:widowControl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Opt. 1: During Msg1 transmission, e.g., via separate initial UL BWP, separate PRACH resource, or PRACH preamble partitioning.</w:t>
            </w:r>
          </w:p>
          <w:p w:rsidR="00FE29D2" w:rsidRDefault="00FE29D2" w:rsidP="00FE29D2">
            <w:pPr>
              <w:pStyle w:val="a6"/>
              <w:widowControl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 xml:space="preserve">Opt. 2: During Msg3 transmission. </w:t>
            </w:r>
          </w:p>
          <w:p w:rsidR="00FE29D2" w:rsidRDefault="00FE29D2" w:rsidP="00FE29D2">
            <w:pPr>
              <w:pStyle w:val="a6"/>
              <w:widowControl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 xml:space="preserve">Opt. 3: Post Msg4 acknowledgment. </w:t>
            </w:r>
          </w:p>
          <w:p w:rsidR="00FE29D2" w:rsidRDefault="00FE29D2" w:rsidP="00FE29D2">
            <w:pPr>
              <w:pStyle w:val="a6"/>
              <w:widowControl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E.g., during Msg5 transmission or part of UE capability reporting.</w:t>
            </w:r>
          </w:p>
          <w:p w:rsidR="00FE29D2" w:rsidRDefault="00FE29D2" w:rsidP="00FE29D2">
            <w:pPr>
              <w:pStyle w:val="a6"/>
              <w:widowControl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 xml:space="preserve">Opt. 4: During </w:t>
            </w:r>
            <w:proofErr w:type="spellStart"/>
            <w:r>
              <w:t>MsgA</w:t>
            </w:r>
            <w:proofErr w:type="spellEnd"/>
            <w:r>
              <w:t xml:space="preserve"> transmission (subject to support of if 2-step RACH)</w:t>
            </w:r>
          </w:p>
          <w:p w:rsidR="00FE29D2" w:rsidRDefault="00FE29D2" w:rsidP="00FE29D2">
            <w:pPr>
              <w:pStyle w:val="a6"/>
              <w:widowControl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Other options are not precluded.</w:t>
            </w:r>
          </w:p>
          <w:p w:rsidR="00FE29D2" w:rsidRDefault="00FE29D2" w:rsidP="00FE29D2">
            <w:pPr>
              <w:pStyle w:val="a6"/>
              <w:widowControl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rPr>
                <w:lang w:val="it-IT"/>
              </w:rPr>
            </w:pPr>
            <w:r>
              <w:rPr>
                <w:lang w:val="it-IT"/>
              </w:rPr>
              <w:t>Note: This study intends to establish feasibility of, and pros and cons for the identified options from RAN1 perspective, without any intention of down-selection without guidance from RAN2.</w:t>
            </w:r>
          </w:p>
          <w:p w:rsidR="00FE29D2" w:rsidRDefault="00FE29D2" w:rsidP="00FE29D2">
            <w:pPr>
              <w:rPr>
                <w:u w:val="single"/>
              </w:rPr>
            </w:pPr>
            <w:r>
              <w:rPr>
                <w:u w:val="single"/>
              </w:rPr>
              <w:t>Conclusion:</w:t>
            </w:r>
          </w:p>
          <w:p w:rsidR="00FE29D2" w:rsidRDefault="00FE29D2" w:rsidP="00FE29D2">
            <w:pPr>
              <w:pStyle w:val="a6"/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rPr>
                <w:lang w:val="en-GB"/>
              </w:rPr>
            </w:pPr>
            <w:r>
              <w:t>RAN1 to wait for further progress in RAN2 on the issues of temporary access barring and congestion control.</w:t>
            </w:r>
          </w:p>
          <w:p w:rsidR="00FE29D2" w:rsidRDefault="00FE29D2" w:rsidP="00FE29D2">
            <w:pPr>
              <w:rPr>
                <w:u w:val="single"/>
              </w:rPr>
            </w:pPr>
            <w:r>
              <w:rPr>
                <w:u w:val="single"/>
              </w:rPr>
              <w:t>Conclusion:</w:t>
            </w:r>
          </w:p>
          <w:p w:rsidR="00FE29D2" w:rsidRPr="00FE29D2" w:rsidRDefault="00FE29D2" w:rsidP="00FE29D2">
            <w:pPr>
              <w:pStyle w:val="a6"/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RAN1 to defer to RAN2 for further progress on studies regarding RRM relaxations and E-</w:t>
            </w:r>
            <w:proofErr w:type="spellStart"/>
            <w:r>
              <w:t>DRx</w:t>
            </w:r>
            <w:proofErr w:type="spellEnd"/>
            <w:r>
              <w:t xml:space="preserve"> for </w:t>
            </w:r>
            <w:proofErr w:type="spellStart"/>
            <w:r>
              <w:t>RedCap</w:t>
            </w:r>
            <w:proofErr w:type="spellEnd"/>
            <w:r>
              <w:t xml:space="preserve"> UEs to facilitate reduced UE power consumption.</w:t>
            </w:r>
            <w:bookmarkEnd w:id="5"/>
          </w:p>
          <w:p w:rsidR="00FE29D2" w:rsidRDefault="00FE29D2" w:rsidP="00FE29D2">
            <w:pPr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</w:rPr>
              <w:t>Conclude on the following proposed conclusion by 8/27</w:t>
            </w:r>
          </w:p>
          <w:p w:rsidR="00FE29D2" w:rsidRPr="00FE29D2" w:rsidRDefault="00FE29D2" w:rsidP="00FE29D2">
            <w:pPr>
              <w:pStyle w:val="a6"/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rPr>
                <w:rFonts w:eastAsia="宋体"/>
                <w:lang w:val="en-GB" w:eastAsia="ja-JP"/>
              </w:rPr>
            </w:pPr>
            <w:r>
              <w:rPr>
                <w:rFonts w:eastAsia="Times New Roman"/>
                <w:i/>
                <w:iCs/>
              </w:rPr>
              <w:t>Potential studies on the need for supporting use of a DL BWP, that may be different from initial DL BWP defined by the SSB and CORESET 0, for SIB and/or other common control (RAR, paging) transmissions to RedCap UEs including those in Idle/Inactive modes, can be pursued in AI 8.6.1 as part of Reduced UE BW support</w:t>
            </w:r>
          </w:p>
        </w:tc>
      </w:tr>
    </w:tbl>
    <w:p w:rsidR="00750473" w:rsidRPr="00750473" w:rsidRDefault="00B152E2" w:rsidP="001C7B45">
      <w:pPr>
        <w:spacing w:beforeLines="50" w:before="120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t xml:space="preserve">In this contribution, we </w:t>
      </w:r>
      <w:r w:rsidR="00F06AA9">
        <w:rPr>
          <w:rFonts w:cs="Times New Roman" w:hint="eastAsia"/>
          <w:sz w:val="20"/>
          <w:szCs w:val="20"/>
        </w:rPr>
        <w:t>share our views</w:t>
      </w:r>
      <w:r>
        <w:rPr>
          <w:rFonts w:cs="Times New Roman" w:hint="eastAsia"/>
          <w:sz w:val="20"/>
          <w:szCs w:val="20"/>
        </w:rPr>
        <w:t xml:space="preserve"> on </w:t>
      </w:r>
      <w:r w:rsidR="00F06AA9">
        <w:rPr>
          <w:rFonts w:cs="Times New Roman" w:hint="eastAsia"/>
          <w:sz w:val="20"/>
          <w:szCs w:val="20"/>
        </w:rPr>
        <w:t xml:space="preserve">the </w:t>
      </w:r>
      <w:r w:rsidR="005277F0">
        <w:rPr>
          <w:rFonts w:cs="Times New Roman" w:hint="eastAsia"/>
          <w:sz w:val="20"/>
          <w:szCs w:val="20"/>
        </w:rPr>
        <w:t xml:space="preserve">identification and access </w:t>
      </w:r>
      <w:r w:rsidR="005277F0">
        <w:rPr>
          <w:rFonts w:cs="Times New Roman"/>
          <w:sz w:val="20"/>
          <w:szCs w:val="20"/>
        </w:rPr>
        <w:t>restriction</w:t>
      </w:r>
      <w:r w:rsidR="005277F0">
        <w:rPr>
          <w:rFonts w:cs="Times New Roman" w:hint="eastAsia"/>
          <w:sz w:val="20"/>
          <w:szCs w:val="20"/>
        </w:rPr>
        <w:t xml:space="preserve"> </w:t>
      </w:r>
      <w:r w:rsidR="00FE2657">
        <w:rPr>
          <w:rFonts w:cs="Times New Roman" w:hint="eastAsia"/>
          <w:sz w:val="20"/>
          <w:szCs w:val="20"/>
        </w:rPr>
        <w:t xml:space="preserve">for </w:t>
      </w:r>
      <w:r w:rsidR="00F06AA9">
        <w:rPr>
          <w:rFonts w:cs="Times New Roman" w:hint="eastAsia"/>
          <w:sz w:val="20"/>
          <w:szCs w:val="20"/>
        </w:rPr>
        <w:t>RedCap UEs</w:t>
      </w:r>
      <w:r w:rsidR="001C7B45">
        <w:rPr>
          <w:rFonts w:cs="Times New Roman" w:hint="eastAsia"/>
          <w:sz w:val="20"/>
          <w:szCs w:val="20"/>
        </w:rPr>
        <w:t>.</w:t>
      </w:r>
    </w:p>
    <w:p w:rsidR="00753833" w:rsidRPr="0011189A" w:rsidRDefault="00DD4940" w:rsidP="0011189A">
      <w:pPr>
        <w:pStyle w:val="1"/>
        <w:ind w:left="562" w:hanging="562"/>
      </w:pPr>
      <w:r>
        <w:t>Discus</w:t>
      </w:r>
      <w:r>
        <w:rPr>
          <w:rFonts w:hint="eastAsia"/>
        </w:rPr>
        <w:t>sion</w:t>
      </w:r>
    </w:p>
    <w:p w:rsidR="002455D8" w:rsidRDefault="002455D8" w:rsidP="002455D8">
      <w:pPr>
        <w:pStyle w:val="2"/>
        <w:ind w:left="723" w:hanging="723"/>
      </w:pPr>
      <w:r>
        <w:rPr>
          <w:rFonts w:hint="eastAsia"/>
        </w:rPr>
        <w:t>A</w:t>
      </w:r>
      <w:r w:rsidRPr="00FE29D2">
        <w:t>ccess restriction</w:t>
      </w:r>
      <w:r>
        <w:rPr>
          <w:rFonts w:hint="eastAsia"/>
        </w:rPr>
        <w:t xml:space="preserve"> on RedCap UE</w:t>
      </w:r>
    </w:p>
    <w:p w:rsidR="002455D8" w:rsidRDefault="002455D8" w:rsidP="002455D8">
      <w:pPr>
        <w:spacing w:beforeLines="50" w:before="120" w:afterLines="50" w:after="120"/>
        <w:rPr>
          <w:rFonts w:eastAsia="宋体"/>
        </w:rPr>
      </w:pPr>
      <w:r>
        <w:rPr>
          <w:rFonts w:eastAsia="宋体" w:hint="eastAsia"/>
        </w:rPr>
        <w:t xml:space="preserve">Currently, there is 1 bit </w:t>
      </w:r>
      <w:r w:rsidRPr="002455D8">
        <w:rPr>
          <w:i/>
        </w:rPr>
        <w:t>cellBarred</w:t>
      </w:r>
      <w:r>
        <w:rPr>
          <w:rFonts w:eastAsia="宋体" w:hint="eastAsia"/>
        </w:rPr>
        <w:t xml:space="preserve"> in MIB, indicating whether the cell is barred or not</w:t>
      </w:r>
      <w:r>
        <w:rPr>
          <w:rFonts w:eastAsia="宋体"/>
        </w:rPr>
        <w:t>.</w:t>
      </w:r>
      <w:r>
        <w:rPr>
          <w:rFonts w:eastAsia="宋体" w:hint="eastAsia"/>
        </w:rPr>
        <w:t xml:space="preserve"> </w:t>
      </w:r>
      <w:r w:rsidR="00F4027B">
        <w:rPr>
          <w:rFonts w:eastAsia="宋体" w:hint="eastAsia"/>
        </w:rPr>
        <w:t xml:space="preserve">If the cell is barred, no UE shall be allowed to access, regardless its type or capability. Such indication </w:t>
      </w:r>
      <w:r w:rsidR="00ED7DF1">
        <w:rPr>
          <w:rFonts w:eastAsia="宋体" w:hint="eastAsia"/>
        </w:rPr>
        <w:t>offers</w:t>
      </w:r>
      <w:r w:rsidR="00F4027B">
        <w:rPr>
          <w:rFonts w:eastAsia="宋体" w:hint="eastAsia"/>
        </w:rPr>
        <w:t xml:space="preserve"> </w:t>
      </w:r>
      <w:r w:rsidR="003A2A97">
        <w:rPr>
          <w:rFonts w:eastAsia="宋体"/>
        </w:rPr>
        <w:t>basic</w:t>
      </w:r>
      <w:r w:rsidR="003A2A97">
        <w:rPr>
          <w:rFonts w:eastAsia="宋体" w:hint="eastAsia"/>
        </w:rPr>
        <w:t xml:space="preserve"> barring </w:t>
      </w:r>
      <w:r w:rsidR="00F4027B">
        <w:rPr>
          <w:rFonts w:eastAsia="宋体" w:hint="eastAsia"/>
        </w:rPr>
        <w:t>capability to a cell</w:t>
      </w:r>
      <w:r w:rsidR="00ED7DF1">
        <w:rPr>
          <w:rFonts w:eastAsia="宋体" w:hint="eastAsia"/>
        </w:rPr>
        <w:t xml:space="preserve">, and the cell can decide whether to provide wireless </w:t>
      </w:r>
      <w:r w:rsidR="00D17AD9">
        <w:rPr>
          <w:rFonts w:eastAsia="宋体" w:hint="eastAsia"/>
        </w:rPr>
        <w:t>communication</w:t>
      </w:r>
      <w:r w:rsidR="00ED7DF1">
        <w:rPr>
          <w:rFonts w:eastAsia="宋体" w:hint="eastAsia"/>
        </w:rPr>
        <w:t xml:space="preserve"> service to new UEs according to its strategy, e.g. traffic load. Note that, </w:t>
      </w:r>
      <w:r w:rsidR="00ED7DF1" w:rsidRPr="002455D8">
        <w:rPr>
          <w:i/>
        </w:rPr>
        <w:t>cellBarred</w:t>
      </w:r>
      <w:r w:rsidR="00ED7DF1">
        <w:rPr>
          <w:rFonts w:eastAsia="宋体" w:hint="eastAsia"/>
        </w:rPr>
        <w:t xml:space="preserve"> is an overall barring indication, and </w:t>
      </w:r>
      <w:r w:rsidR="00D17AD9">
        <w:rPr>
          <w:rFonts w:eastAsia="宋体" w:hint="eastAsia"/>
        </w:rPr>
        <w:t xml:space="preserve">is </w:t>
      </w:r>
      <w:r w:rsidR="00ED7DF1">
        <w:rPr>
          <w:rFonts w:eastAsia="宋体" w:hint="eastAsia"/>
        </w:rPr>
        <w:t>determined c</w:t>
      </w:r>
      <w:r w:rsidR="00ED7DF1" w:rsidRPr="00ED7DF1">
        <w:rPr>
          <w:rFonts w:eastAsia="宋体"/>
        </w:rPr>
        <w:t>omprehensive</w:t>
      </w:r>
      <w:r w:rsidR="00ED7DF1">
        <w:rPr>
          <w:rFonts w:eastAsia="宋体" w:hint="eastAsia"/>
        </w:rPr>
        <w:t>ly</w:t>
      </w:r>
      <w:r w:rsidR="00ED7DF1" w:rsidRPr="00ED7DF1">
        <w:rPr>
          <w:rFonts w:eastAsia="宋体" w:hint="eastAsia"/>
        </w:rPr>
        <w:t xml:space="preserve"> </w:t>
      </w:r>
      <w:r w:rsidR="00ED7DF1">
        <w:rPr>
          <w:rFonts w:eastAsia="宋体" w:hint="eastAsia"/>
        </w:rPr>
        <w:t>from network perspective.</w:t>
      </w:r>
    </w:p>
    <w:p w:rsidR="002455D8" w:rsidRPr="002455D8" w:rsidRDefault="00ED7DF1" w:rsidP="002455D8">
      <w:pPr>
        <w:spacing w:beforeLines="50" w:before="120" w:afterLines="50" w:after="120"/>
        <w:rPr>
          <w:rFonts w:eastAsia="宋体"/>
        </w:rPr>
      </w:pPr>
      <w:r w:rsidRPr="00F85275">
        <w:rPr>
          <w:rFonts w:cs="Times New Roman" w:hint="eastAsia"/>
          <w:b/>
          <w:sz w:val="20"/>
          <w:szCs w:val="20"/>
        </w:rPr>
        <w:t>Observation 1</w:t>
      </w:r>
      <w:r w:rsidRPr="00ED7DF1">
        <w:rPr>
          <w:rFonts w:cs="Times New Roman" w:hint="eastAsia"/>
          <w:b/>
          <w:sz w:val="20"/>
          <w:szCs w:val="20"/>
        </w:rPr>
        <w:t xml:space="preserve">: </w:t>
      </w:r>
      <w:r w:rsidRPr="00ED7DF1">
        <w:rPr>
          <w:b/>
          <w:i/>
        </w:rPr>
        <w:t>cellBarred</w:t>
      </w:r>
      <w:r w:rsidRPr="00ED7DF1">
        <w:rPr>
          <w:rFonts w:eastAsia="宋体" w:hint="eastAsia"/>
          <w:b/>
        </w:rPr>
        <w:t xml:space="preserve"> in MIB </w:t>
      </w:r>
      <w:r w:rsidRPr="00ED7DF1">
        <w:rPr>
          <w:rFonts w:cs="Times New Roman" w:hint="eastAsia"/>
          <w:b/>
          <w:sz w:val="20"/>
          <w:szCs w:val="20"/>
        </w:rPr>
        <w:t>a</w:t>
      </w:r>
      <w:r>
        <w:rPr>
          <w:rFonts w:cs="Times New Roman" w:hint="eastAsia"/>
          <w:b/>
          <w:sz w:val="20"/>
          <w:szCs w:val="20"/>
        </w:rPr>
        <w:t xml:space="preserve">lready provides overall barring information, which is determined comprehensively from network </w:t>
      </w:r>
      <w:r>
        <w:rPr>
          <w:rFonts w:cs="Times New Roman"/>
          <w:b/>
          <w:sz w:val="20"/>
          <w:szCs w:val="20"/>
        </w:rPr>
        <w:t>perspective</w:t>
      </w:r>
      <w:r>
        <w:rPr>
          <w:rFonts w:cs="Times New Roman" w:hint="eastAsia"/>
          <w:b/>
          <w:sz w:val="20"/>
          <w:szCs w:val="20"/>
        </w:rPr>
        <w:t>.</w:t>
      </w:r>
    </w:p>
    <w:p w:rsidR="00E24312" w:rsidRDefault="00E24312" w:rsidP="002455D8">
      <w:pPr>
        <w:spacing w:beforeLines="50" w:before="120" w:afterLines="50" w:after="120"/>
        <w:jc w:val="both"/>
        <w:rPr>
          <w:rFonts w:eastAsia="宋体"/>
        </w:rPr>
      </w:pPr>
      <w:r>
        <w:rPr>
          <w:rFonts w:eastAsia="宋体" w:hint="eastAsia"/>
        </w:rPr>
        <w:t xml:space="preserve">In </w:t>
      </w:r>
      <w:r>
        <w:t>RAN2#111</w:t>
      </w:r>
      <w:r>
        <w:rPr>
          <w:rFonts w:hint="eastAsia"/>
        </w:rPr>
        <w:t>-</w:t>
      </w:r>
      <w:r>
        <w:t>e</w:t>
      </w:r>
      <w:r>
        <w:rPr>
          <w:rFonts w:eastAsia="宋体" w:hint="eastAsia"/>
        </w:rPr>
        <w:t>, following agreements were reached</w:t>
      </w:r>
      <w:r w:rsidR="00CE2E81">
        <w:rPr>
          <w:rFonts w:eastAsia="宋体" w:hint="eastAsia"/>
        </w:rPr>
        <w:t xml:space="preserve"> on RedCap UE access restriction: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E2E81" w:rsidTr="00CE2E81">
        <w:tc>
          <w:tcPr>
            <w:tcW w:w="9286" w:type="dxa"/>
          </w:tcPr>
          <w:p w:rsidR="00CE2E81" w:rsidRPr="00CE2E81" w:rsidRDefault="00CE2E81" w:rsidP="00CE2E81">
            <w:pPr>
              <w:spacing w:beforeLines="50" w:before="120" w:afterLines="50" w:after="120"/>
              <w:jc w:val="both"/>
              <w:rPr>
                <w:rFonts w:eastAsia="宋体"/>
                <w:lang w:val="en-GB"/>
              </w:rPr>
            </w:pPr>
            <w:r w:rsidRPr="00CE2E81">
              <w:rPr>
                <w:rFonts w:eastAsia="宋体"/>
                <w:lang w:val="en-GB"/>
              </w:rPr>
              <w:t>Agreements:</w:t>
            </w:r>
          </w:p>
          <w:p w:rsidR="00CE2E81" w:rsidRPr="00CE2E81" w:rsidRDefault="00CE2E81" w:rsidP="00CE2E81">
            <w:pPr>
              <w:numPr>
                <w:ilvl w:val="0"/>
                <w:numId w:val="37"/>
              </w:numPr>
              <w:spacing w:beforeLines="50" w:before="120" w:afterLines="50" w:after="120"/>
              <w:jc w:val="both"/>
              <w:rPr>
                <w:rFonts w:eastAsia="宋体"/>
                <w:lang w:val="en-GB"/>
              </w:rPr>
            </w:pPr>
            <w:r w:rsidRPr="00CE2E81">
              <w:rPr>
                <w:rFonts w:eastAsia="宋体"/>
                <w:lang w:val="en-GB"/>
              </w:rPr>
              <w:lastRenderedPageBreak/>
              <w:t xml:space="preserve">An indication in system information is needed to indicate whether a REDCAP UE can camp on the cell. FFS whether the indication is explicit or implicit. </w:t>
            </w:r>
          </w:p>
          <w:p w:rsidR="00CE2E81" w:rsidRPr="00CE2E81" w:rsidRDefault="00CE2E81" w:rsidP="00CE2E81">
            <w:pPr>
              <w:numPr>
                <w:ilvl w:val="0"/>
                <w:numId w:val="37"/>
              </w:numPr>
              <w:spacing w:beforeLines="50" w:before="120" w:afterLines="50" w:after="120"/>
              <w:jc w:val="both"/>
              <w:rPr>
                <w:rFonts w:eastAsia="宋体"/>
                <w:lang w:val="en-GB"/>
              </w:rPr>
            </w:pPr>
            <w:r w:rsidRPr="00CE2E81">
              <w:rPr>
                <w:rFonts w:eastAsia="宋体"/>
                <w:lang w:val="en-GB"/>
              </w:rPr>
              <w:t xml:space="preserve">UAC </w:t>
            </w:r>
            <w:proofErr w:type="gramStart"/>
            <w:r w:rsidRPr="00CE2E81">
              <w:rPr>
                <w:rFonts w:eastAsia="宋体"/>
                <w:lang w:val="en-GB"/>
              </w:rPr>
              <w:t>mechanism also apply</w:t>
            </w:r>
            <w:proofErr w:type="gramEnd"/>
            <w:r w:rsidRPr="00CE2E81">
              <w:rPr>
                <w:rFonts w:eastAsia="宋体"/>
                <w:lang w:val="en-GB"/>
              </w:rPr>
              <w:t xml:space="preserve"> to REDCAP UEs.</w:t>
            </w:r>
          </w:p>
          <w:p w:rsidR="00CE2E81" w:rsidRPr="00CE2E81" w:rsidRDefault="00CE2E81" w:rsidP="00CE2E81">
            <w:pPr>
              <w:numPr>
                <w:ilvl w:val="0"/>
                <w:numId w:val="37"/>
              </w:numPr>
              <w:spacing w:beforeLines="50" w:before="120" w:afterLines="50" w:after="120"/>
              <w:jc w:val="both"/>
              <w:rPr>
                <w:rFonts w:eastAsia="宋体"/>
                <w:lang w:val="en-GB"/>
              </w:rPr>
            </w:pPr>
            <w:r w:rsidRPr="00CE2E81">
              <w:rPr>
                <w:rFonts w:eastAsia="宋体"/>
                <w:lang w:val="en-GB"/>
              </w:rPr>
              <w:t xml:space="preserve">System information indicates whether REDCAP operation is </w:t>
            </w:r>
            <w:proofErr w:type="gramStart"/>
            <w:r w:rsidRPr="00CE2E81">
              <w:rPr>
                <w:rFonts w:eastAsia="宋体"/>
                <w:lang w:val="en-GB"/>
              </w:rPr>
              <w:t>allowed/barred</w:t>
            </w:r>
            <w:proofErr w:type="gramEnd"/>
            <w:r w:rsidRPr="00CE2E81">
              <w:rPr>
                <w:rFonts w:eastAsia="宋体"/>
                <w:lang w:val="en-GB"/>
              </w:rPr>
              <w:t xml:space="preserve"> on a frequency. FFS reuse the legacy </w:t>
            </w:r>
            <w:proofErr w:type="spellStart"/>
            <w:r w:rsidRPr="00CE2E81">
              <w:rPr>
                <w:rFonts w:eastAsia="宋体"/>
                <w:lang w:val="en-GB"/>
              </w:rPr>
              <w:t>intraFreqReselection</w:t>
            </w:r>
            <w:proofErr w:type="spellEnd"/>
            <w:r w:rsidRPr="00CE2E81">
              <w:rPr>
                <w:rFonts w:eastAsia="宋体"/>
                <w:lang w:val="en-GB"/>
              </w:rPr>
              <w:t xml:space="preserve"> or introduce separate flag</w:t>
            </w:r>
          </w:p>
          <w:p w:rsidR="00CE2E81" w:rsidRPr="00CE2E81" w:rsidRDefault="00CE2E81" w:rsidP="00CE2E81">
            <w:pPr>
              <w:numPr>
                <w:ilvl w:val="0"/>
                <w:numId w:val="37"/>
              </w:numPr>
              <w:spacing w:beforeLines="50" w:before="120" w:afterLines="50" w:after="120"/>
              <w:jc w:val="both"/>
              <w:rPr>
                <w:rFonts w:eastAsia="宋体"/>
                <w:lang w:val="en-GB"/>
              </w:rPr>
            </w:pPr>
            <w:r w:rsidRPr="00CE2E81">
              <w:rPr>
                <w:rFonts w:eastAsia="宋体"/>
                <w:lang w:val="en-GB"/>
              </w:rPr>
              <w:t>Further discuss enhancement of UAC for REDCAP UEs, including e.g.:</w:t>
            </w:r>
          </w:p>
          <w:p w:rsidR="00CE2E81" w:rsidRPr="00CE2E81" w:rsidRDefault="00CE2E81" w:rsidP="00CE2E81">
            <w:pPr>
              <w:spacing w:beforeLines="50" w:before="120" w:afterLines="50" w:after="120"/>
              <w:ind w:leftChars="200" w:left="420"/>
              <w:jc w:val="both"/>
              <w:rPr>
                <w:rFonts w:eastAsia="宋体"/>
                <w:lang w:val="en-GB"/>
              </w:rPr>
            </w:pPr>
            <w:r w:rsidRPr="00CE2E81">
              <w:rPr>
                <w:rFonts w:eastAsia="宋体"/>
                <w:lang w:val="en-GB"/>
              </w:rPr>
              <w:tab/>
              <w:t>a. define new Access Identity for REDCAP UEs</w:t>
            </w:r>
          </w:p>
          <w:p w:rsidR="00CE2E81" w:rsidRPr="00CE2E81" w:rsidRDefault="00CE2E81" w:rsidP="00CE2E81">
            <w:pPr>
              <w:spacing w:beforeLines="50" w:before="120" w:afterLines="50" w:after="120"/>
              <w:ind w:leftChars="200" w:left="420"/>
              <w:jc w:val="both"/>
              <w:rPr>
                <w:rFonts w:eastAsia="宋体"/>
                <w:lang w:val="en-GB"/>
              </w:rPr>
            </w:pPr>
            <w:r w:rsidRPr="00CE2E81">
              <w:rPr>
                <w:rFonts w:eastAsia="宋体"/>
                <w:lang w:val="en-GB"/>
              </w:rPr>
              <w:tab/>
              <w:t>b. define new Access Categories for REDCAP UEs</w:t>
            </w:r>
          </w:p>
          <w:p w:rsidR="00CE2E81" w:rsidRPr="00CE2E81" w:rsidRDefault="00CE2E81" w:rsidP="002455D8">
            <w:pPr>
              <w:spacing w:beforeLines="50" w:before="120" w:afterLines="50" w:after="120"/>
              <w:jc w:val="both"/>
              <w:rPr>
                <w:rFonts w:eastAsia="宋体"/>
                <w:lang w:val="en-GB" w:eastAsia="zh-CN"/>
              </w:rPr>
            </w:pPr>
            <w:r w:rsidRPr="00CE2E81">
              <w:rPr>
                <w:rFonts w:eastAsia="宋体"/>
                <w:lang w:val="en-GB"/>
              </w:rPr>
              <w:tab/>
              <w:t>(for any final decision we need to check with SA1 and/or CT1)</w:t>
            </w:r>
          </w:p>
        </w:tc>
      </w:tr>
    </w:tbl>
    <w:p w:rsidR="002455D8" w:rsidRDefault="003C384D" w:rsidP="00F10F08">
      <w:pPr>
        <w:spacing w:beforeLines="50" w:before="120" w:afterLines="50" w:after="120"/>
        <w:jc w:val="both"/>
      </w:pPr>
      <w:r>
        <w:rPr>
          <w:rFonts w:eastAsia="宋体" w:hint="eastAsia"/>
        </w:rPr>
        <w:lastRenderedPageBreak/>
        <w:t xml:space="preserve">It </w:t>
      </w:r>
      <w:r w:rsidR="009E0627">
        <w:rPr>
          <w:rFonts w:eastAsia="宋体" w:hint="eastAsia"/>
        </w:rPr>
        <w:t>has been</w:t>
      </w:r>
      <w:r>
        <w:rPr>
          <w:rFonts w:eastAsia="宋体" w:hint="eastAsia"/>
        </w:rPr>
        <w:t xml:space="preserve"> agreed </w:t>
      </w:r>
      <w:r w:rsidR="009E0627">
        <w:rPr>
          <w:rFonts w:eastAsia="宋体" w:hint="eastAsia"/>
        </w:rPr>
        <w:t>in</w:t>
      </w:r>
      <w:r>
        <w:rPr>
          <w:rFonts w:eastAsia="宋体" w:hint="eastAsia"/>
        </w:rPr>
        <w:t xml:space="preserve"> RAN2 that an indication in </w:t>
      </w:r>
      <w:r>
        <w:rPr>
          <w:rFonts w:eastAsia="宋体"/>
        </w:rPr>
        <w:t>system</w:t>
      </w:r>
      <w:r>
        <w:rPr>
          <w:rFonts w:eastAsia="宋体" w:hint="eastAsia"/>
        </w:rPr>
        <w:t xml:space="preserve"> information is needed to indicate whether a RedCap UE can camp on the cell. </w:t>
      </w:r>
      <w:r w:rsidR="009E0627">
        <w:rPr>
          <w:rFonts w:eastAsia="宋体" w:hint="eastAsia"/>
        </w:rPr>
        <w:t xml:space="preserve">Such indication brings capability for a cell to determine whether to serve the RedCap UE. </w:t>
      </w:r>
      <w:r>
        <w:rPr>
          <w:rFonts w:eastAsia="宋体" w:hint="eastAsia"/>
        </w:rPr>
        <w:t>Whether the indication is explicit or implicit is still on RAN2</w:t>
      </w:r>
      <w:r>
        <w:rPr>
          <w:rFonts w:eastAsia="宋体"/>
        </w:rPr>
        <w:t>’</w:t>
      </w:r>
      <w:r>
        <w:rPr>
          <w:rFonts w:eastAsia="宋体" w:hint="eastAsia"/>
        </w:rPr>
        <w:t>s discussion. Also, i</w:t>
      </w:r>
      <w:r w:rsidR="00CE2E81">
        <w:rPr>
          <w:rFonts w:eastAsia="宋体" w:hint="eastAsia"/>
        </w:rPr>
        <w:t xml:space="preserve">t has been agreed that unified access control (UAC) mechanism </w:t>
      </w:r>
      <w:r w:rsidR="009E0627">
        <w:rPr>
          <w:rFonts w:eastAsia="宋体" w:hint="eastAsia"/>
        </w:rPr>
        <w:t xml:space="preserve">will be </w:t>
      </w:r>
      <w:r w:rsidR="00CE2E81">
        <w:rPr>
          <w:rFonts w:eastAsia="宋体" w:hint="eastAsia"/>
        </w:rPr>
        <w:t>applied</w:t>
      </w:r>
      <w:r w:rsidR="00F00225">
        <w:rPr>
          <w:rFonts w:eastAsia="宋体" w:hint="eastAsia"/>
        </w:rPr>
        <w:t xml:space="preserve"> to RedCap UE.</w:t>
      </w:r>
      <w:r w:rsidR="00D17AD9">
        <w:rPr>
          <w:rFonts w:eastAsia="宋体" w:hint="eastAsia"/>
        </w:rPr>
        <w:t xml:space="preserve"> </w:t>
      </w:r>
      <w:r w:rsidR="00D17AD9">
        <w:rPr>
          <w:rFonts w:eastAsia="宋体"/>
        </w:rPr>
        <w:t xml:space="preserve">UAC </w:t>
      </w:r>
      <w:r w:rsidR="00F00225">
        <w:rPr>
          <w:rFonts w:eastAsia="宋体" w:hint="eastAsia"/>
        </w:rPr>
        <w:t>information carried in SIB1</w:t>
      </w:r>
      <w:r w:rsidR="003A2A97">
        <w:rPr>
          <w:rFonts w:eastAsia="宋体" w:hint="eastAsia"/>
        </w:rPr>
        <w:t xml:space="preserve"> </w:t>
      </w:r>
      <w:r w:rsidR="00D17AD9">
        <w:rPr>
          <w:rFonts w:eastAsia="宋体"/>
        </w:rPr>
        <w:t>control</w:t>
      </w:r>
      <w:r w:rsidR="003A2A97">
        <w:rPr>
          <w:rFonts w:eastAsia="宋体" w:hint="eastAsia"/>
        </w:rPr>
        <w:t>s</w:t>
      </w:r>
      <w:r w:rsidR="00D17AD9">
        <w:rPr>
          <w:rFonts w:eastAsia="宋体"/>
        </w:rPr>
        <w:t xml:space="preserve"> the access of </w:t>
      </w:r>
      <w:r w:rsidR="00D17AD9">
        <w:rPr>
          <w:rFonts w:eastAsia="宋体" w:hint="eastAsia"/>
        </w:rPr>
        <w:t>a</w:t>
      </w:r>
      <w:r w:rsidR="00D17AD9">
        <w:rPr>
          <w:rFonts w:eastAsia="宋体"/>
        </w:rPr>
        <w:t xml:space="preserve"> UE by set separate </w:t>
      </w:r>
      <w:r w:rsidR="00D17AD9">
        <w:t>UAC barring parameter</w:t>
      </w:r>
      <w:r w:rsidR="00D17AD9">
        <w:rPr>
          <w:rFonts w:eastAsia="宋体"/>
        </w:rPr>
        <w:t xml:space="preserve"> for different access category and UE </w:t>
      </w:r>
      <w:r w:rsidR="00D17AD9">
        <w:t>access identity</w:t>
      </w:r>
      <w:r w:rsidR="00D17AD9">
        <w:rPr>
          <w:rFonts w:hint="eastAsia"/>
        </w:rPr>
        <w:t>.</w:t>
      </w:r>
      <w:r w:rsidR="00BF1991">
        <w:rPr>
          <w:rFonts w:hint="eastAsia"/>
        </w:rPr>
        <w:t xml:space="preserve"> Specifically, detail barring information</w:t>
      </w:r>
      <w:r w:rsidR="003A2A97">
        <w:rPr>
          <w:rFonts w:hint="eastAsia"/>
        </w:rPr>
        <w:t>, e.g.</w:t>
      </w:r>
      <w:r w:rsidR="00BF1991">
        <w:rPr>
          <w:rFonts w:hint="eastAsia"/>
        </w:rPr>
        <w:t xml:space="preserve"> barring factor and barring time</w:t>
      </w:r>
      <w:r w:rsidR="003A2A97">
        <w:rPr>
          <w:rFonts w:hint="eastAsia"/>
        </w:rPr>
        <w:t>,</w:t>
      </w:r>
      <w:r w:rsidR="003A2A97" w:rsidRPr="003A2A97">
        <w:rPr>
          <w:rFonts w:hint="eastAsia"/>
        </w:rPr>
        <w:t xml:space="preserve"> </w:t>
      </w:r>
      <w:r w:rsidR="003A2A97">
        <w:rPr>
          <w:rFonts w:hint="eastAsia"/>
        </w:rPr>
        <w:t>will be provided</w:t>
      </w:r>
      <w:r w:rsidR="00BF1991">
        <w:rPr>
          <w:rFonts w:hint="eastAsia"/>
        </w:rPr>
        <w:t xml:space="preserve">. </w:t>
      </w:r>
      <w:r w:rsidR="003A2A97">
        <w:rPr>
          <w:rFonts w:hint="eastAsia"/>
        </w:rPr>
        <w:t>A UE can determine the access strategy with the barring information</w:t>
      </w:r>
      <w:r w:rsidR="00BF1991">
        <w:rPr>
          <w:rFonts w:hint="eastAsia"/>
        </w:rPr>
        <w:t xml:space="preserve">, </w:t>
      </w:r>
      <w:r w:rsidR="003A2A97">
        <w:rPr>
          <w:rFonts w:hint="eastAsia"/>
        </w:rPr>
        <w:t>for example, whether to start a cell reselection or restart the initial access in this cell. It can be seen that UAC</w:t>
      </w:r>
      <w:r w:rsidR="00A04456">
        <w:rPr>
          <w:rFonts w:hint="eastAsia"/>
        </w:rPr>
        <w:t xml:space="preserve"> </w:t>
      </w:r>
      <w:r w:rsidR="003A2A97">
        <w:rPr>
          <w:rFonts w:hint="eastAsia"/>
        </w:rPr>
        <w:t xml:space="preserve">provides </w:t>
      </w:r>
      <w:r w:rsidR="00A04456">
        <w:rPr>
          <w:rFonts w:hint="eastAsia"/>
        </w:rPr>
        <w:t xml:space="preserve">flexibility and robustness to a cell, in addition to the </w:t>
      </w:r>
      <w:r w:rsidRPr="003C384D">
        <w:rPr>
          <w:rFonts w:hint="eastAsia"/>
        </w:rPr>
        <w:t>access barring indication</w:t>
      </w:r>
      <w:r w:rsidR="00A04456">
        <w:rPr>
          <w:rFonts w:hint="eastAsia"/>
        </w:rPr>
        <w:t xml:space="preserve">. </w:t>
      </w:r>
    </w:p>
    <w:p w:rsidR="00F00225" w:rsidRPr="00F00225" w:rsidRDefault="00F00225" w:rsidP="00F10F08">
      <w:pPr>
        <w:spacing w:beforeLines="50" w:before="120" w:afterLines="50" w:after="120"/>
        <w:jc w:val="both"/>
      </w:pPr>
      <w:r>
        <w:rPr>
          <w:rFonts w:eastAsia="宋体" w:hint="eastAsia"/>
        </w:rPr>
        <w:t>It is suggested for RAN1 to le</w:t>
      </w:r>
      <w:r w:rsidR="008F7581">
        <w:rPr>
          <w:rFonts w:eastAsia="宋体" w:hint="eastAsia"/>
        </w:rPr>
        <w:t>ave</w:t>
      </w:r>
      <w:r>
        <w:rPr>
          <w:rFonts w:eastAsia="宋体" w:hint="eastAsia"/>
        </w:rPr>
        <w:t xml:space="preserve"> the access restriction of RedCap UE to RAN2</w:t>
      </w:r>
      <w:r w:rsidR="009E0627">
        <w:rPr>
          <w:rFonts w:eastAsia="宋体" w:hint="eastAsia"/>
        </w:rPr>
        <w:t xml:space="preserve"> </w:t>
      </w:r>
      <w:r w:rsidR="008F7581">
        <w:rPr>
          <w:rFonts w:eastAsia="宋体" w:hint="eastAsia"/>
        </w:rPr>
        <w:t>discussion</w:t>
      </w:r>
      <w:r>
        <w:rPr>
          <w:rFonts w:eastAsia="宋体" w:hint="eastAsia"/>
        </w:rPr>
        <w:t xml:space="preserve">. </w:t>
      </w:r>
      <w:r w:rsidR="009E0627">
        <w:rPr>
          <w:rFonts w:eastAsia="宋体" w:hint="eastAsia"/>
        </w:rPr>
        <w:t>RAN1 can</w:t>
      </w:r>
      <w:r w:rsidR="00FB5B57">
        <w:rPr>
          <w:rFonts w:eastAsia="宋体" w:hint="eastAsia"/>
        </w:rPr>
        <w:t xml:space="preserve"> further </w:t>
      </w:r>
      <w:r w:rsidR="008F7581">
        <w:rPr>
          <w:rFonts w:eastAsia="宋体" w:hint="eastAsia"/>
        </w:rPr>
        <w:t>study</w:t>
      </w:r>
      <w:r w:rsidR="00FB5B57">
        <w:rPr>
          <w:rFonts w:eastAsia="宋体" w:hint="eastAsia"/>
        </w:rPr>
        <w:t xml:space="preserve"> whether </w:t>
      </w:r>
      <w:r w:rsidR="009E0627">
        <w:rPr>
          <w:rFonts w:eastAsia="宋体" w:hint="eastAsia"/>
        </w:rPr>
        <w:t>any impact or modification will have to be addressed</w:t>
      </w:r>
      <w:r w:rsidR="008F7581">
        <w:rPr>
          <w:rFonts w:eastAsia="宋体" w:hint="eastAsia"/>
        </w:rPr>
        <w:t xml:space="preserve"> by RAN1</w:t>
      </w:r>
      <w:r w:rsidR="009E0627">
        <w:rPr>
          <w:rFonts w:eastAsia="宋体" w:hint="eastAsia"/>
        </w:rPr>
        <w:t>, after sufficient RAN2 discussion.</w:t>
      </w:r>
    </w:p>
    <w:p w:rsidR="00105197" w:rsidRPr="002455D8" w:rsidRDefault="009E0627" w:rsidP="00105197">
      <w:pPr>
        <w:spacing w:beforeLines="50" w:before="120" w:afterLines="50" w:after="120"/>
        <w:rPr>
          <w:rFonts w:eastAsia="宋体"/>
        </w:rPr>
      </w:pPr>
      <w:r>
        <w:rPr>
          <w:rFonts w:cs="Times New Roman" w:hint="eastAsia"/>
          <w:b/>
          <w:sz w:val="20"/>
          <w:szCs w:val="20"/>
        </w:rPr>
        <w:t xml:space="preserve">Proposal1: </w:t>
      </w:r>
      <w:r w:rsidR="008F7581">
        <w:rPr>
          <w:rFonts w:cs="Times New Roman" w:hint="eastAsia"/>
          <w:b/>
          <w:sz w:val="20"/>
          <w:szCs w:val="20"/>
        </w:rPr>
        <w:t>Leave the access restriction of RedCap UE to RAN2 discussion</w:t>
      </w:r>
      <w:r w:rsidR="00105197" w:rsidRPr="00105197">
        <w:rPr>
          <w:rFonts w:cs="Times New Roman" w:hint="eastAsia"/>
          <w:b/>
          <w:sz w:val="20"/>
          <w:szCs w:val="20"/>
        </w:rPr>
        <w:t>.</w:t>
      </w:r>
    </w:p>
    <w:p w:rsidR="00BC336F" w:rsidRPr="00FE2657" w:rsidRDefault="00FE29D2" w:rsidP="0041435B">
      <w:pPr>
        <w:pStyle w:val="2"/>
        <w:ind w:left="723" w:hanging="723"/>
        <w:rPr>
          <w:rFonts w:eastAsia="宋体" w:cs="Times New Roman"/>
          <w:lang w:val="en-GB"/>
        </w:rPr>
      </w:pPr>
      <w:r>
        <w:rPr>
          <w:rFonts w:hint="eastAsia"/>
        </w:rPr>
        <w:t>Identification of RedCap UE</w:t>
      </w:r>
    </w:p>
    <w:p w:rsidR="00105197" w:rsidRDefault="00105197" w:rsidP="00105197">
      <w:pPr>
        <w:spacing w:after="120"/>
      </w:pPr>
      <w:r>
        <w:rPr>
          <w:rFonts w:hint="eastAsia"/>
        </w:rPr>
        <w:t xml:space="preserve">In the case that RedCap UE is allowed to access, identification of this kind of UE is considered. As discussed in RAN1#102e, </w:t>
      </w:r>
      <w:r w:rsidR="006F0595">
        <w:rPr>
          <w:rFonts w:hint="eastAsia"/>
        </w:rPr>
        <w:t>identification can be realized during Msg1, Msg3 transmission or p</w:t>
      </w:r>
      <w:r w:rsidR="006F0595">
        <w:t>ost Msg4 acknowledgment</w:t>
      </w:r>
      <w:r w:rsidR="006F0595">
        <w:rPr>
          <w:rFonts w:hint="eastAsia"/>
        </w:rPr>
        <w:t xml:space="preserve">. </w:t>
      </w:r>
      <w:proofErr w:type="spellStart"/>
      <w:r w:rsidR="006F0595">
        <w:rPr>
          <w:rFonts w:hint="eastAsia"/>
        </w:rPr>
        <w:t>MsgA</w:t>
      </w:r>
      <w:proofErr w:type="spellEnd"/>
      <w:r w:rsidR="006F0595">
        <w:rPr>
          <w:rFonts w:hint="eastAsia"/>
        </w:rPr>
        <w:t xml:space="preserve"> is also considered if 2-step RACH is supported.</w:t>
      </w:r>
    </w:p>
    <w:p w:rsidR="0011189A" w:rsidRDefault="006F0595" w:rsidP="0011189A">
      <w:pPr>
        <w:spacing w:after="120"/>
      </w:pPr>
      <w:r>
        <w:rPr>
          <w:rFonts w:hint="eastAsia"/>
        </w:rPr>
        <w:t>For Msg1</w:t>
      </w:r>
      <w:r w:rsidR="00D12604">
        <w:rPr>
          <w:rFonts w:hint="eastAsia"/>
        </w:rPr>
        <w:t xml:space="preserve"> reporting</w:t>
      </w:r>
      <w:r>
        <w:rPr>
          <w:rFonts w:hint="eastAsia"/>
        </w:rPr>
        <w:t xml:space="preserve">, it is the earliest identification phase. </w:t>
      </w:r>
      <w:r w:rsidR="006E6414">
        <w:rPr>
          <w:rFonts w:hint="eastAsia"/>
        </w:rPr>
        <w:t>If a RedCap UE reports its type in Msg1, a</w:t>
      </w:r>
      <w:r>
        <w:rPr>
          <w:rFonts w:hint="eastAsia"/>
        </w:rPr>
        <w:t xml:space="preserve"> cell can apply suitable scheduling of Msg2, Msg3 and Msg4</w:t>
      </w:r>
      <w:r w:rsidR="006E6414" w:rsidRPr="006E6414">
        <w:t xml:space="preserve"> </w:t>
      </w:r>
      <w:r w:rsidR="00082491">
        <w:rPr>
          <w:rFonts w:hint="eastAsia"/>
        </w:rPr>
        <w:t>accor</w:t>
      </w:r>
      <w:r w:rsidR="00082491" w:rsidRPr="006E6414">
        <w:t>dingly</w:t>
      </w:r>
      <w:r>
        <w:rPr>
          <w:rFonts w:hint="eastAsia"/>
        </w:rPr>
        <w:t xml:space="preserve">, if they are different from legacy UEs due to </w:t>
      </w:r>
      <w:r w:rsidR="006E6414">
        <w:rPr>
          <w:rFonts w:hint="eastAsia"/>
        </w:rPr>
        <w:t>some</w:t>
      </w:r>
      <w:r>
        <w:rPr>
          <w:rFonts w:hint="eastAsia"/>
        </w:rPr>
        <w:t xml:space="preserve"> reasons, e.g. applying time domain repetition due to coverage recovery</w:t>
      </w:r>
      <w:r w:rsidR="00366607">
        <w:rPr>
          <w:rFonts w:hint="eastAsia"/>
        </w:rPr>
        <w:t>, or limiting the scheduled channel within the RedCap UE bandwidth</w:t>
      </w:r>
      <w:r>
        <w:rPr>
          <w:rFonts w:hint="eastAsia"/>
        </w:rPr>
        <w:t>.</w:t>
      </w:r>
      <w:r w:rsidR="006E6414">
        <w:rPr>
          <w:rFonts w:hint="eastAsia"/>
        </w:rPr>
        <w:t xml:space="preserve"> However, thi</w:t>
      </w:r>
      <w:r w:rsidR="00C51F14">
        <w:rPr>
          <w:rFonts w:hint="eastAsia"/>
        </w:rPr>
        <w:t>s may lead to</w:t>
      </w:r>
      <w:r w:rsidR="00082491">
        <w:rPr>
          <w:rFonts w:hint="eastAsia"/>
        </w:rPr>
        <w:t xml:space="preserve"> further</w:t>
      </w:r>
      <w:r w:rsidR="00C51F14">
        <w:rPr>
          <w:rFonts w:hint="eastAsia"/>
        </w:rPr>
        <w:t xml:space="preserve"> PRACH </w:t>
      </w:r>
      <w:r w:rsidR="00082491">
        <w:rPr>
          <w:rFonts w:hint="eastAsia"/>
        </w:rPr>
        <w:t>partitioning</w:t>
      </w:r>
      <w:r w:rsidR="00C51F14">
        <w:rPr>
          <w:rFonts w:hint="eastAsia"/>
        </w:rPr>
        <w:t xml:space="preserve">, which </w:t>
      </w:r>
      <w:r w:rsidR="00D12604">
        <w:rPr>
          <w:rFonts w:hint="eastAsia"/>
        </w:rPr>
        <w:t>has</w:t>
      </w:r>
      <w:r w:rsidR="00C51F14">
        <w:rPr>
          <w:rFonts w:hint="eastAsia"/>
        </w:rPr>
        <w:t xml:space="preserve"> already </w:t>
      </w:r>
      <w:r w:rsidR="00D12604">
        <w:rPr>
          <w:rFonts w:hint="eastAsia"/>
        </w:rPr>
        <w:t xml:space="preserve">been </w:t>
      </w:r>
      <w:r w:rsidR="00C51F14">
        <w:rPr>
          <w:rFonts w:hint="eastAsia"/>
        </w:rPr>
        <w:t xml:space="preserve">segmented by 2-step RACH and contention free RACH. </w:t>
      </w:r>
      <w:r w:rsidR="00D12604">
        <w:rPr>
          <w:rFonts w:hint="eastAsia"/>
        </w:rPr>
        <w:t>Also whether the coverage of Msg2, Msg3 and Msg4 is the bottleneck is not clear yet.</w:t>
      </w:r>
    </w:p>
    <w:p w:rsidR="000C137C" w:rsidRPr="0011189A" w:rsidRDefault="000C137C" w:rsidP="000C137C">
      <w:pPr>
        <w:spacing w:after="120"/>
      </w:pPr>
      <w:r w:rsidRPr="00F85275">
        <w:rPr>
          <w:rFonts w:cs="Times New Roman" w:hint="eastAsia"/>
          <w:b/>
          <w:sz w:val="20"/>
          <w:szCs w:val="20"/>
        </w:rPr>
        <w:t xml:space="preserve">Observation </w:t>
      </w:r>
      <w:r>
        <w:rPr>
          <w:rFonts w:cs="Times New Roman" w:hint="eastAsia"/>
          <w:b/>
          <w:sz w:val="20"/>
          <w:szCs w:val="20"/>
        </w:rPr>
        <w:t>3: Redcap identification during Msg1</w:t>
      </w:r>
      <w:r w:rsidR="00FC616E">
        <w:rPr>
          <w:rFonts w:cs="Times New Roman" w:hint="eastAsia"/>
          <w:b/>
          <w:sz w:val="20"/>
          <w:szCs w:val="20"/>
        </w:rPr>
        <w:t xml:space="preserve"> may benefit the scheduling of largest number of channels before RRC setup, at the cost of PRACH </w:t>
      </w:r>
      <w:r w:rsidR="00BA7D06" w:rsidRPr="00BA7D06">
        <w:rPr>
          <w:rFonts w:hint="eastAsia"/>
          <w:b/>
        </w:rPr>
        <w:t>partitioning</w:t>
      </w:r>
      <w:r w:rsidR="00FC616E">
        <w:rPr>
          <w:rFonts w:cs="Times New Roman" w:hint="eastAsia"/>
          <w:b/>
          <w:sz w:val="20"/>
          <w:szCs w:val="20"/>
        </w:rPr>
        <w:t>.</w:t>
      </w:r>
    </w:p>
    <w:p w:rsidR="00D12604" w:rsidRDefault="00D12604" w:rsidP="0011189A">
      <w:pPr>
        <w:spacing w:after="120"/>
      </w:pPr>
      <w:r>
        <w:rPr>
          <w:rFonts w:hint="eastAsia"/>
        </w:rPr>
        <w:t xml:space="preserve">For Msg3 reporting, a cell can only apply suitable scheduling of Msg4 correspondingly. Thus, the potential benefit, if any, </w:t>
      </w:r>
      <w:r w:rsidR="000C137C">
        <w:rPr>
          <w:rFonts w:hint="eastAsia"/>
        </w:rPr>
        <w:t>seems</w:t>
      </w:r>
      <w:r>
        <w:rPr>
          <w:rFonts w:hint="eastAsia"/>
        </w:rPr>
        <w:t xml:space="preserve"> quite limited</w:t>
      </w:r>
      <w:r w:rsidR="000C137C">
        <w:rPr>
          <w:rFonts w:hint="eastAsia"/>
        </w:rPr>
        <w:t>, even though it avoids Msg1 segmentation</w:t>
      </w:r>
      <w:r>
        <w:rPr>
          <w:rFonts w:hint="eastAsia"/>
        </w:rPr>
        <w:t xml:space="preserve">. </w:t>
      </w:r>
      <w:r w:rsidR="00BA7D06">
        <w:rPr>
          <w:rFonts w:hint="eastAsia"/>
        </w:rPr>
        <w:t>From network</w:t>
      </w:r>
      <w:r w:rsidR="00BA7D06">
        <w:t>’</w:t>
      </w:r>
      <w:r w:rsidR="00BA7D06">
        <w:rPr>
          <w:rFonts w:hint="eastAsia"/>
        </w:rPr>
        <w:t xml:space="preserve">s perspective, the </w:t>
      </w:r>
      <w:r w:rsidR="00BA7D06">
        <w:t>complexity</w:t>
      </w:r>
      <w:r w:rsidR="00BA7D06">
        <w:rPr>
          <w:rFonts w:hint="eastAsia"/>
        </w:rPr>
        <w:t xml:space="preserve"> may be increased, since the scheduled time-frequency resource of Msg4 </w:t>
      </w:r>
      <w:r w:rsidR="00150544">
        <w:rPr>
          <w:rFonts w:hint="eastAsia"/>
        </w:rPr>
        <w:t>may be</w:t>
      </w:r>
      <w:r w:rsidR="00BA7D06">
        <w:rPr>
          <w:rFonts w:hint="eastAsia"/>
        </w:rPr>
        <w:t xml:space="preserve"> impacted by higher layer information </w:t>
      </w:r>
      <w:r w:rsidR="00150544">
        <w:rPr>
          <w:rFonts w:hint="eastAsia"/>
        </w:rPr>
        <w:t>delivered from</w:t>
      </w:r>
      <w:r w:rsidR="00BA7D06">
        <w:rPr>
          <w:rFonts w:hint="eastAsia"/>
        </w:rPr>
        <w:t xml:space="preserve"> the </w:t>
      </w:r>
      <w:r w:rsidR="00F10F08">
        <w:rPr>
          <w:rFonts w:hint="eastAsia"/>
        </w:rPr>
        <w:t xml:space="preserve">corresponding </w:t>
      </w:r>
      <w:r w:rsidR="00BA7D06">
        <w:rPr>
          <w:rFonts w:hint="eastAsia"/>
        </w:rPr>
        <w:t xml:space="preserve">Msg3. </w:t>
      </w:r>
      <w:r>
        <w:rPr>
          <w:rFonts w:hint="eastAsia"/>
        </w:rPr>
        <w:t xml:space="preserve">Also, it is worthy to mention that there is only 1 spare bit in Msg3. Whether </w:t>
      </w:r>
      <w:r w:rsidR="001618D3">
        <w:rPr>
          <w:rFonts w:hint="eastAsia"/>
        </w:rPr>
        <w:t>this bit can be used for RedCap identification needs further justification, since it sacrifices future extendibility of Msg3.</w:t>
      </w:r>
    </w:p>
    <w:p w:rsidR="00FC616E" w:rsidRPr="00FC616E" w:rsidRDefault="00FC616E" w:rsidP="0011189A">
      <w:pPr>
        <w:spacing w:after="120"/>
      </w:pPr>
      <w:r w:rsidRPr="00F85275">
        <w:rPr>
          <w:rFonts w:cs="Times New Roman" w:hint="eastAsia"/>
          <w:b/>
          <w:sz w:val="20"/>
          <w:szCs w:val="20"/>
        </w:rPr>
        <w:t xml:space="preserve">Observation </w:t>
      </w:r>
      <w:r>
        <w:rPr>
          <w:rFonts w:cs="Times New Roman" w:hint="eastAsia"/>
          <w:b/>
          <w:sz w:val="20"/>
          <w:szCs w:val="20"/>
        </w:rPr>
        <w:t>4: Redcap identification during Msg3 may benefit the scheduling of small number of channels</w:t>
      </w:r>
      <w:r w:rsidRPr="00FC616E">
        <w:rPr>
          <w:rFonts w:cs="Times New Roman" w:hint="eastAsia"/>
          <w:b/>
          <w:sz w:val="20"/>
          <w:szCs w:val="20"/>
        </w:rPr>
        <w:t xml:space="preserve"> </w:t>
      </w:r>
      <w:r>
        <w:rPr>
          <w:rFonts w:cs="Times New Roman" w:hint="eastAsia"/>
          <w:b/>
          <w:sz w:val="20"/>
          <w:szCs w:val="20"/>
        </w:rPr>
        <w:t>before RRC setup, at the cost of future Msg3 extendibility.</w:t>
      </w:r>
    </w:p>
    <w:p w:rsidR="0011189A" w:rsidRDefault="001618D3" w:rsidP="00846D35">
      <w:pPr>
        <w:spacing w:after="120"/>
      </w:pPr>
      <w:r>
        <w:rPr>
          <w:rFonts w:hint="eastAsia"/>
        </w:rPr>
        <w:t xml:space="preserve">For post Msg4 reporting, the most </w:t>
      </w:r>
      <w:r>
        <w:t>straight</w:t>
      </w:r>
      <w:r>
        <w:rPr>
          <w:rFonts w:hint="eastAsia"/>
        </w:rPr>
        <w:t xml:space="preserve">forward way is to reuse the UE capability reporting mechanism. It is considerable since it requires </w:t>
      </w:r>
      <w:r w:rsidR="00082491">
        <w:rPr>
          <w:rFonts w:hint="eastAsia"/>
        </w:rPr>
        <w:t>marginal</w:t>
      </w:r>
      <w:r w:rsidR="00082491">
        <w:t xml:space="preserve"> </w:t>
      </w:r>
      <w:r>
        <w:t>specification change</w:t>
      </w:r>
      <w:r>
        <w:rPr>
          <w:rFonts w:hint="eastAsia"/>
        </w:rPr>
        <w:t>. If there is no issue to reuse current RACH procedure for RedCap UE, or just need minor</w:t>
      </w:r>
      <w:r w:rsidR="000C137C">
        <w:rPr>
          <w:rFonts w:hint="eastAsia"/>
        </w:rPr>
        <w:t xml:space="preserve"> enhancement/restriction</w:t>
      </w:r>
      <w:r>
        <w:rPr>
          <w:rFonts w:hint="eastAsia"/>
        </w:rPr>
        <w:t xml:space="preserve">, </w:t>
      </w:r>
      <w:r w:rsidR="000C137C">
        <w:rPr>
          <w:rFonts w:hint="eastAsia"/>
        </w:rPr>
        <w:t>post Msg4 reporting will be an attractive choice.</w:t>
      </w:r>
    </w:p>
    <w:p w:rsidR="00FC616E" w:rsidRPr="00FC616E" w:rsidRDefault="00FC616E" w:rsidP="00FC616E">
      <w:pPr>
        <w:spacing w:after="120"/>
      </w:pPr>
      <w:r w:rsidRPr="00F85275">
        <w:rPr>
          <w:rFonts w:cs="Times New Roman" w:hint="eastAsia"/>
          <w:b/>
          <w:sz w:val="20"/>
          <w:szCs w:val="20"/>
        </w:rPr>
        <w:t xml:space="preserve">Observation </w:t>
      </w:r>
      <w:r>
        <w:rPr>
          <w:rFonts w:cs="Times New Roman" w:hint="eastAsia"/>
          <w:b/>
          <w:sz w:val="20"/>
          <w:szCs w:val="20"/>
        </w:rPr>
        <w:t>5: Redcap identification after Msg4 is considerable, if the current RACH procedure can be reused for RedCap.</w:t>
      </w:r>
    </w:p>
    <w:p w:rsidR="00A26073" w:rsidRPr="00D16C48" w:rsidRDefault="000C137C" w:rsidP="00D16C48">
      <w:pPr>
        <w:rPr>
          <w:lang w:val="en-GB"/>
        </w:rPr>
      </w:pPr>
      <w:r>
        <w:rPr>
          <w:rFonts w:cs="Times New Roman" w:hint="eastAsia"/>
          <w:sz w:val="20"/>
          <w:szCs w:val="20"/>
        </w:rPr>
        <w:t>Anyway, identification of RedCap UE is based on potential UE type definition. Also, RAN2</w:t>
      </w:r>
      <w:r>
        <w:rPr>
          <w:rFonts w:cs="Times New Roman"/>
          <w:sz w:val="20"/>
          <w:szCs w:val="20"/>
        </w:rPr>
        <w:t>’</w:t>
      </w:r>
      <w:r>
        <w:rPr>
          <w:rFonts w:cs="Times New Roman" w:hint="eastAsia"/>
          <w:sz w:val="20"/>
          <w:szCs w:val="20"/>
        </w:rPr>
        <w:t xml:space="preserve">s input shall be </w:t>
      </w:r>
      <w:r>
        <w:rPr>
          <w:rFonts w:cs="Times New Roman" w:hint="eastAsia"/>
          <w:sz w:val="20"/>
          <w:szCs w:val="20"/>
        </w:rPr>
        <w:lastRenderedPageBreak/>
        <w:t xml:space="preserve">taken into consideration. Further progress should be made based on the outcome of other </w:t>
      </w:r>
      <w:r>
        <w:rPr>
          <w:rFonts w:cs="Times New Roman"/>
          <w:sz w:val="20"/>
          <w:szCs w:val="20"/>
        </w:rPr>
        <w:t>agendas</w:t>
      </w:r>
      <w:r>
        <w:rPr>
          <w:rFonts w:cs="Times New Roman" w:hint="eastAsia"/>
          <w:sz w:val="20"/>
          <w:szCs w:val="20"/>
        </w:rPr>
        <w:t xml:space="preserve"> in RAN1 and feedback from RAN2. </w:t>
      </w:r>
    </w:p>
    <w:p w:rsidR="00A578C0" w:rsidRPr="00CC300E" w:rsidRDefault="00A578C0" w:rsidP="0041435B">
      <w:pPr>
        <w:pStyle w:val="1"/>
        <w:ind w:left="562" w:hanging="562"/>
      </w:pPr>
      <w:r w:rsidRPr="00CC300E">
        <w:rPr>
          <w:rFonts w:hint="eastAsia"/>
        </w:rPr>
        <w:t>Conclusion</w:t>
      </w:r>
    </w:p>
    <w:p w:rsidR="00A578C0" w:rsidRDefault="00473E9E" w:rsidP="00A578C0">
      <w:pPr>
        <w:widowControl/>
        <w:spacing w:beforeLines="50" w:before="120" w:after="120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kern w:val="0"/>
          <w:sz w:val="20"/>
          <w:szCs w:val="20"/>
          <w:lang w:val="en-GB"/>
        </w:rPr>
        <w:t>I</w:t>
      </w:r>
      <w:r w:rsidR="00970CC9">
        <w:rPr>
          <w:rFonts w:eastAsia="宋体" w:cs="Times New Roman" w:hint="eastAsia"/>
          <w:kern w:val="0"/>
          <w:sz w:val="20"/>
          <w:szCs w:val="20"/>
          <w:lang w:val="en-GB"/>
        </w:rPr>
        <w:t>n this contribution, we provide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 our view on </w:t>
      </w:r>
      <w:r w:rsidR="00FE29D2">
        <w:rPr>
          <w:rFonts w:eastAsia="宋体" w:cs="Times New Roman" w:hint="eastAsia"/>
          <w:kern w:val="0"/>
          <w:sz w:val="20"/>
          <w:szCs w:val="20"/>
          <w:lang w:val="en-GB"/>
        </w:rPr>
        <w:t>i</w:t>
      </w:r>
      <w:r w:rsidR="00FE29D2" w:rsidRPr="00FE29D2">
        <w:rPr>
          <w:rFonts w:eastAsia="宋体" w:cs="Times New Roman"/>
          <w:kern w:val="0"/>
          <w:sz w:val="20"/>
          <w:szCs w:val="20"/>
          <w:lang w:val="en-GB"/>
        </w:rPr>
        <w:t>dentification and access restriction for reduced capability NR devices</w:t>
      </w:r>
      <w:r w:rsidR="00061BE4">
        <w:rPr>
          <w:rFonts w:eastAsia="宋体" w:cs="Times New Roman" w:hint="eastAsia"/>
          <w:kern w:val="0"/>
          <w:sz w:val="20"/>
          <w:szCs w:val="20"/>
          <w:lang w:val="en-GB"/>
        </w:rPr>
        <w:t>.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 </w:t>
      </w:r>
      <w:r w:rsidR="00FE29D2">
        <w:rPr>
          <w:rFonts w:eastAsia="宋体" w:cs="Times New Roman" w:hint="eastAsia"/>
          <w:kern w:val="0"/>
          <w:sz w:val="20"/>
          <w:szCs w:val="20"/>
          <w:lang w:val="en-GB"/>
        </w:rPr>
        <w:t xml:space="preserve">We have the following 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proposal</w:t>
      </w:r>
      <w:r w:rsidR="00691CBB">
        <w:rPr>
          <w:rFonts w:eastAsia="宋体" w:cs="Times New Roman" w:hint="eastAsia"/>
          <w:kern w:val="0"/>
          <w:sz w:val="20"/>
          <w:szCs w:val="20"/>
          <w:lang w:val="en-GB"/>
        </w:rPr>
        <w:t>s</w:t>
      </w:r>
      <w:r w:rsidR="00061BE4">
        <w:rPr>
          <w:rFonts w:eastAsia="宋体" w:cs="Times New Roman" w:hint="eastAsia"/>
          <w:kern w:val="0"/>
          <w:sz w:val="20"/>
          <w:szCs w:val="20"/>
          <w:lang w:val="en-GB"/>
        </w:rPr>
        <w:t>:</w:t>
      </w:r>
    </w:p>
    <w:p w:rsidR="00FC616E" w:rsidRPr="002455D8" w:rsidRDefault="00FC616E" w:rsidP="00FC616E">
      <w:pPr>
        <w:spacing w:beforeLines="50" w:before="120" w:afterLines="50" w:after="120"/>
        <w:rPr>
          <w:rFonts w:eastAsia="宋体"/>
        </w:rPr>
      </w:pPr>
      <w:r w:rsidRPr="00F85275">
        <w:rPr>
          <w:rFonts w:cs="Times New Roman" w:hint="eastAsia"/>
          <w:b/>
          <w:sz w:val="20"/>
          <w:szCs w:val="20"/>
        </w:rPr>
        <w:t>Observation 1</w:t>
      </w:r>
      <w:r w:rsidRPr="00ED7DF1">
        <w:rPr>
          <w:rFonts w:cs="Times New Roman" w:hint="eastAsia"/>
          <w:b/>
          <w:sz w:val="20"/>
          <w:szCs w:val="20"/>
        </w:rPr>
        <w:t xml:space="preserve">: </w:t>
      </w:r>
      <w:r w:rsidRPr="00ED7DF1">
        <w:rPr>
          <w:b/>
          <w:i/>
        </w:rPr>
        <w:t>cellBarred</w:t>
      </w:r>
      <w:r w:rsidRPr="00ED7DF1">
        <w:rPr>
          <w:rFonts w:eastAsia="宋体" w:hint="eastAsia"/>
          <w:b/>
        </w:rPr>
        <w:t xml:space="preserve"> in MIB </w:t>
      </w:r>
      <w:r w:rsidRPr="00ED7DF1">
        <w:rPr>
          <w:rFonts w:cs="Times New Roman" w:hint="eastAsia"/>
          <w:b/>
          <w:sz w:val="20"/>
          <w:szCs w:val="20"/>
        </w:rPr>
        <w:t>a</w:t>
      </w:r>
      <w:r>
        <w:rPr>
          <w:rFonts w:cs="Times New Roman" w:hint="eastAsia"/>
          <w:b/>
          <w:sz w:val="20"/>
          <w:szCs w:val="20"/>
        </w:rPr>
        <w:t xml:space="preserve">lready provides overall barring information, which is determined comprehensively from network </w:t>
      </w:r>
      <w:r>
        <w:rPr>
          <w:rFonts w:cs="Times New Roman"/>
          <w:b/>
          <w:sz w:val="20"/>
          <w:szCs w:val="20"/>
        </w:rPr>
        <w:t>perspective</w:t>
      </w:r>
      <w:r>
        <w:rPr>
          <w:rFonts w:cs="Times New Roman" w:hint="eastAsia"/>
          <w:b/>
          <w:sz w:val="20"/>
          <w:szCs w:val="20"/>
        </w:rPr>
        <w:t>.</w:t>
      </w:r>
    </w:p>
    <w:p w:rsidR="00FC616E" w:rsidRPr="002455D8" w:rsidRDefault="00FC616E" w:rsidP="00FC616E">
      <w:pPr>
        <w:spacing w:beforeLines="50" w:before="120" w:afterLines="50" w:after="120"/>
        <w:rPr>
          <w:rFonts w:eastAsia="宋体"/>
        </w:rPr>
      </w:pPr>
      <w:r w:rsidRPr="00F85275">
        <w:rPr>
          <w:rFonts w:cs="Times New Roman" w:hint="eastAsia"/>
          <w:b/>
          <w:sz w:val="20"/>
          <w:szCs w:val="20"/>
        </w:rPr>
        <w:t xml:space="preserve">Observation </w:t>
      </w:r>
      <w:r>
        <w:rPr>
          <w:rFonts w:cs="Times New Roman" w:hint="eastAsia"/>
          <w:b/>
          <w:sz w:val="20"/>
          <w:szCs w:val="20"/>
        </w:rPr>
        <w:t>2</w:t>
      </w:r>
      <w:r w:rsidRPr="00ED7DF1">
        <w:rPr>
          <w:rFonts w:cs="Times New Roman" w:hint="eastAsia"/>
          <w:b/>
          <w:sz w:val="20"/>
          <w:szCs w:val="20"/>
        </w:rPr>
        <w:t xml:space="preserve">: </w:t>
      </w:r>
      <w:r w:rsidRPr="00105197">
        <w:rPr>
          <w:b/>
        </w:rPr>
        <w:t>the motivation of introducing RedCap-specific barring indication before acquiring SIB1 need further study</w:t>
      </w:r>
      <w:r w:rsidRPr="00105197">
        <w:rPr>
          <w:rFonts w:cs="Times New Roman" w:hint="eastAsia"/>
          <w:b/>
          <w:sz w:val="20"/>
          <w:szCs w:val="20"/>
        </w:rPr>
        <w:t>.</w:t>
      </w:r>
    </w:p>
    <w:p w:rsidR="00FC616E" w:rsidRPr="0011189A" w:rsidRDefault="00FC616E" w:rsidP="00FC616E">
      <w:pPr>
        <w:spacing w:after="120"/>
      </w:pPr>
      <w:r w:rsidRPr="00F85275">
        <w:rPr>
          <w:rFonts w:cs="Times New Roman" w:hint="eastAsia"/>
          <w:b/>
          <w:sz w:val="20"/>
          <w:szCs w:val="20"/>
        </w:rPr>
        <w:t xml:space="preserve">Observation </w:t>
      </w:r>
      <w:r>
        <w:rPr>
          <w:rFonts w:cs="Times New Roman" w:hint="eastAsia"/>
          <w:b/>
          <w:sz w:val="20"/>
          <w:szCs w:val="20"/>
        </w:rPr>
        <w:t xml:space="preserve">3: Redcap identification during Msg1 may benefit the scheduling of largest number of channels before RRC setup, at the cost of PRACH </w:t>
      </w:r>
      <w:r w:rsidR="00BA7D06" w:rsidRPr="00BA7D06">
        <w:rPr>
          <w:rFonts w:cs="Times New Roman"/>
          <w:b/>
          <w:sz w:val="20"/>
          <w:szCs w:val="20"/>
        </w:rPr>
        <w:t>partitioning</w:t>
      </w:r>
      <w:r>
        <w:rPr>
          <w:rFonts w:cs="Times New Roman" w:hint="eastAsia"/>
          <w:b/>
          <w:sz w:val="20"/>
          <w:szCs w:val="20"/>
        </w:rPr>
        <w:t>.</w:t>
      </w:r>
    </w:p>
    <w:p w:rsidR="00FC616E" w:rsidRPr="00FC616E" w:rsidRDefault="00FC616E" w:rsidP="00FC616E">
      <w:pPr>
        <w:spacing w:after="120"/>
      </w:pPr>
      <w:r w:rsidRPr="00F85275">
        <w:rPr>
          <w:rFonts w:cs="Times New Roman" w:hint="eastAsia"/>
          <w:b/>
          <w:sz w:val="20"/>
          <w:szCs w:val="20"/>
        </w:rPr>
        <w:t xml:space="preserve">Observation </w:t>
      </w:r>
      <w:r>
        <w:rPr>
          <w:rFonts w:cs="Times New Roman" w:hint="eastAsia"/>
          <w:b/>
          <w:sz w:val="20"/>
          <w:szCs w:val="20"/>
        </w:rPr>
        <w:t>4: Redcap identification during Msg3 may benefit the scheduling of small number of channels</w:t>
      </w:r>
      <w:r w:rsidRPr="00FC616E">
        <w:rPr>
          <w:rFonts w:cs="Times New Roman" w:hint="eastAsia"/>
          <w:b/>
          <w:sz w:val="20"/>
          <w:szCs w:val="20"/>
        </w:rPr>
        <w:t xml:space="preserve"> </w:t>
      </w:r>
      <w:r>
        <w:rPr>
          <w:rFonts w:cs="Times New Roman" w:hint="eastAsia"/>
          <w:b/>
          <w:sz w:val="20"/>
          <w:szCs w:val="20"/>
        </w:rPr>
        <w:t>before RRC setup, at the cost of future Msg3 extendibility.</w:t>
      </w:r>
    </w:p>
    <w:p w:rsidR="00FC616E" w:rsidRPr="00FC616E" w:rsidRDefault="00FC616E" w:rsidP="00FC616E">
      <w:pPr>
        <w:spacing w:after="120"/>
      </w:pPr>
      <w:r w:rsidRPr="00F85275">
        <w:rPr>
          <w:rFonts w:cs="Times New Roman" w:hint="eastAsia"/>
          <w:b/>
          <w:sz w:val="20"/>
          <w:szCs w:val="20"/>
        </w:rPr>
        <w:t xml:space="preserve">Observation </w:t>
      </w:r>
      <w:r>
        <w:rPr>
          <w:rFonts w:cs="Times New Roman" w:hint="eastAsia"/>
          <w:b/>
          <w:sz w:val="20"/>
          <w:szCs w:val="20"/>
        </w:rPr>
        <w:t>5: Redcap identification after Msg4 is considerable, if the current RACH procedure can be reused for RedCap.</w:t>
      </w:r>
    </w:p>
    <w:p w:rsidR="00FC616E" w:rsidRDefault="00BA7D06" w:rsidP="00FC616E">
      <w:pPr>
        <w:spacing w:beforeLines="50" w:before="120" w:afterLines="50" w:after="120"/>
        <w:rPr>
          <w:rFonts w:eastAsia="宋体"/>
          <w:b/>
        </w:rPr>
      </w:pPr>
      <w:r>
        <w:rPr>
          <w:rFonts w:cs="Times New Roman" w:hint="eastAsia"/>
          <w:b/>
          <w:sz w:val="20"/>
          <w:szCs w:val="20"/>
        </w:rPr>
        <w:t>Proposal1: Leave the access restriction of RedCap UE to RAN2 discussion</w:t>
      </w:r>
    </w:p>
    <w:p w:rsidR="00A5188B" w:rsidRPr="00CC300E" w:rsidRDefault="00A5188B" w:rsidP="0041435B">
      <w:pPr>
        <w:pStyle w:val="1"/>
        <w:ind w:left="562" w:hanging="562"/>
        <w:rPr>
          <w:lang w:eastAsia="x-none"/>
        </w:rPr>
      </w:pPr>
      <w:r>
        <w:rPr>
          <w:rFonts w:hint="eastAsia"/>
        </w:rPr>
        <w:t>Reference</w:t>
      </w:r>
    </w:p>
    <w:p w:rsidR="00A5188B" w:rsidRDefault="00A5188B" w:rsidP="00A5188B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eastAsia="宋体" w:cs="Times New Roman"/>
          <w:kern w:val="0"/>
          <w:sz w:val="20"/>
          <w:szCs w:val="20"/>
          <w:lang w:val="en-GB"/>
        </w:rPr>
      </w:pPr>
      <w:bookmarkStart w:id="6" w:name="_Ref39749538"/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RP-193238, </w:t>
      </w:r>
      <w:r w:rsidRPr="00A5188B">
        <w:rPr>
          <w:rFonts w:eastAsia="宋体" w:cs="Times New Roman"/>
          <w:kern w:val="0"/>
          <w:sz w:val="20"/>
          <w:szCs w:val="20"/>
          <w:lang w:val="en-GB"/>
        </w:rPr>
        <w:t>New SID on support of reduced capability NR devices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, Ericsson, RAN#86</w:t>
      </w:r>
      <w:bookmarkEnd w:id="6"/>
      <w:r w:rsidR="00B94387">
        <w:rPr>
          <w:rFonts w:eastAsia="宋体" w:cs="Times New Roman" w:hint="eastAsia"/>
          <w:kern w:val="0"/>
          <w:sz w:val="20"/>
          <w:szCs w:val="20"/>
          <w:lang w:val="en-GB"/>
        </w:rPr>
        <w:t>.</w:t>
      </w:r>
    </w:p>
    <w:p w:rsidR="003B52F8" w:rsidRDefault="003B52F8" w:rsidP="003B52F8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eastAsia="宋体" w:cs="Times New Roman"/>
          <w:kern w:val="0"/>
          <w:sz w:val="20"/>
          <w:szCs w:val="20"/>
          <w:lang w:val="en-GB"/>
        </w:rPr>
      </w:pPr>
      <w:bookmarkStart w:id="7" w:name="_Ref46731934"/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RP-201386, </w:t>
      </w:r>
      <w:r w:rsidRPr="003B52F8">
        <w:rPr>
          <w:rFonts w:eastAsia="宋体" w:cs="Times New Roman"/>
          <w:kern w:val="0"/>
          <w:sz w:val="20"/>
          <w:szCs w:val="20"/>
          <w:lang w:val="en-GB"/>
        </w:rPr>
        <w:t>Revised SID on Study on support of reduced capability NR devices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, Ericsson, RAN#88</w:t>
      </w:r>
      <w:r w:rsidR="00DD4940">
        <w:rPr>
          <w:rFonts w:eastAsia="宋体" w:cs="Times New Roman" w:hint="eastAsia"/>
          <w:kern w:val="0"/>
          <w:sz w:val="20"/>
          <w:szCs w:val="20"/>
          <w:lang w:val="en-GB"/>
        </w:rPr>
        <w:t>-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e</w:t>
      </w:r>
      <w:bookmarkEnd w:id="7"/>
      <w:r w:rsidR="00B94387">
        <w:rPr>
          <w:rFonts w:eastAsia="宋体" w:cs="Times New Roman" w:hint="eastAsia"/>
          <w:kern w:val="0"/>
          <w:sz w:val="20"/>
          <w:szCs w:val="20"/>
          <w:lang w:val="en-GB"/>
        </w:rPr>
        <w:t>.</w:t>
      </w:r>
    </w:p>
    <w:p w:rsidR="00D111D2" w:rsidRDefault="00DD4940" w:rsidP="00F2250B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eastAsia="宋体" w:cs="Times New Roman"/>
          <w:kern w:val="0"/>
          <w:sz w:val="20"/>
          <w:szCs w:val="20"/>
          <w:lang w:val="en-GB"/>
        </w:rPr>
      </w:pPr>
      <w:bookmarkStart w:id="8" w:name="_Ref51604644"/>
      <w:r>
        <w:rPr>
          <w:rFonts w:eastAsia="宋体" w:cs="Times New Roman"/>
          <w:kern w:val="0"/>
          <w:sz w:val="20"/>
          <w:szCs w:val="20"/>
          <w:lang w:val="en-GB"/>
        </w:rPr>
        <w:t>Chairman's Notes RAN1#102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-</w:t>
      </w:r>
      <w:r w:rsidR="00D111D2" w:rsidRPr="00D111D2">
        <w:rPr>
          <w:rFonts w:eastAsia="宋体" w:cs="Times New Roman"/>
          <w:kern w:val="0"/>
          <w:sz w:val="20"/>
          <w:szCs w:val="20"/>
          <w:lang w:val="en-GB"/>
        </w:rPr>
        <w:t>e</w:t>
      </w:r>
      <w:r w:rsidR="00D111D2">
        <w:rPr>
          <w:rFonts w:eastAsia="宋体" w:cs="Times New Roman" w:hint="eastAsia"/>
          <w:kern w:val="0"/>
          <w:sz w:val="20"/>
          <w:szCs w:val="20"/>
          <w:lang w:val="en-GB"/>
        </w:rPr>
        <w:t xml:space="preserve">, </w:t>
      </w:r>
      <w:r w:rsidR="00D111D2" w:rsidRPr="00D111D2">
        <w:rPr>
          <w:rFonts w:eastAsia="宋体" w:cs="Times New Roman"/>
          <w:kern w:val="0"/>
          <w:sz w:val="20"/>
          <w:szCs w:val="20"/>
          <w:lang w:val="en-GB"/>
        </w:rPr>
        <w:t>3GPP TSG RAN WG1 Meeting #10</w:t>
      </w:r>
      <w:r w:rsidR="00F2250B">
        <w:rPr>
          <w:rFonts w:eastAsia="宋体" w:cs="Times New Roman" w:hint="eastAsia"/>
          <w:kern w:val="0"/>
          <w:sz w:val="20"/>
          <w:szCs w:val="20"/>
          <w:lang w:val="en-GB"/>
        </w:rPr>
        <w:t>2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-</w:t>
      </w:r>
      <w:r w:rsidR="00D111D2" w:rsidRPr="00D111D2">
        <w:rPr>
          <w:rFonts w:eastAsia="宋体" w:cs="Times New Roman"/>
          <w:kern w:val="0"/>
          <w:sz w:val="20"/>
          <w:szCs w:val="20"/>
          <w:lang w:val="en-GB"/>
        </w:rPr>
        <w:t>e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,</w:t>
      </w:r>
      <w:r w:rsidR="00D111D2" w:rsidRPr="00D111D2">
        <w:rPr>
          <w:rFonts w:eastAsia="宋体" w:cs="Times New Roman"/>
          <w:kern w:val="0"/>
          <w:sz w:val="20"/>
          <w:szCs w:val="20"/>
          <w:lang w:val="en-GB"/>
        </w:rPr>
        <w:t xml:space="preserve"> e-Meeting, </w:t>
      </w:r>
      <w:r w:rsidR="00F2250B" w:rsidRPr="00F2250B">
        <w:rPr>
          <w:rFonts w:eastAsia="宋体" w:cs="Times New Roman"/>
          <w:kern w:val="0"/>
          <w:sz w:val="20"/>
          <w:szCs w:val="20"/>
          <w:lang w:val="en-GB"/>
        </w:rPr>
        <w:t>August 17th – 28th, 2020</w:t>
      </w:r>
      <w:bookmarkEnd w:id="8"/>
      <w:r w:rsidR="00B94387">
        <w:rPr>
          <w:rFonts w:eastAsia="宋体" w:cs="Times New Roman" w:hint="eastAsia"/>
          <w:kern w:val="0"/>
          <w:sz w:val="20"/>
          <w:szCs w:val="20"/>
          <w:lang w:val="en-GB"/>
        </w:rPr>
        <w:t>.</w:t>
      </w:r>
    </w:p>
    <w:p w:rsidR="00E24312" w:rsidRPr="00CE2E81" w:rsidRDefault="00E24312" w:rsidP="00E24312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eastAsia="宋体" w:cs="Times New Roman"/>
          <w:kern w:val="0"/>
          <w:sz w:val="20"/>
          <w:szCs w:val="20"/>
          <w:lang w:val="en-GB"/>
        </w:rPr>
      </w:pPr>
      <w:r w:rsidRPr="00E24312">
        <w:rPr>
          <w:rFonts w:eastAsia="宋体" w:cs="Times New Roman"/>
          <w:kern w:val="0"/>
          <w:sz w:val="20"/>
          <w:szCs w:val="20"/>
          <w:lang w:val="en-GB"/>
        </w:rPr>
        <w:t>Chairman's Notes RAN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2</w:t>
      </w:r>
      <w:r w:rsidRPr="00E24312">
        <w:rPr>
          <w:rFonts w:eastAsia="宋体" w:cs="Times New Roman"/>
          <w:kern w:val="0"/>
          <w:sz w:val="20"/>
          <w:szCs w:val="20"/>
          <w:lang w:val="en-GB"/>
        </w:rPr>
        <w:t>#1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11</w:t>
      </w:r>
      <w:r w:rsidRPr="00E24312">
        <w:rPr>
          <w:rFonts w:eastAsia="宋体" w:cs="Times New Roman" w:hint="eastAsia"/>
          <w:kern w:val="0"/>
          <w:sz w:val="20"/>
          <w:szCs w:val="20"/>
          <w:lang w:val="en-GB"/>
        </w:rPr>
        <w:t>-</w:t>
      </w:r>
      <w:r w:rsidRPr="00E24312">
        <w:rPr>
          <w:rFonts w:eastAsia="宋体" w:cs="Times New Roman"/>
          <w:kern w:val="0"/>
          <w:sz w:val="20"/>
          <w:szCs w:val="20"/>
          <w:lang w:val="en-GB"/>
        </w:rPr>
        <w:t>e</w:t>
      </w:r>
      <w:r w:rsidRPr="00E24312">
        <w:rPr>
          <w:rFonts w:eastAsia="宋体" w:cs="Times New Roman" w:hint="eastAsia"/>
          <w:kern w:val="0"/>
          <w:sz w:val="20"/>
          <w:szCs w:val="20"/>
          <w:lang w:val="en-GB"/>
        </w:rPr>
        <w:t xml:space="preserve">, </w:t>
      </w:r>
      <w:r w:rsidRPr="00E24312">
        <w:rPr>
          <w:rFonts w:eastAsia="宋体" w:cs="Times New Roman"/>
          <w:kern w:val="0"/>
          <w:sz w:val="20"/>
          <w:szCs w:val="20"/>
          <w:lang w:val="en-GB"/>
        </w:rPr>
        <w:t>3GPP TSG RAN WG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2</w:t>
      </w:r>
      <w:r w:rsidRPr="00E24312">
        <w:rPr>
          <w:rFonts w:eastAsia="宋体" w:cs="Times New Roman"/>
          <w:kern w:val="0"/>
          <w:sz w:val="20"/>
          <w:szCs w:val="20"/>
          <w:lang w:val="en-GB"/>
        </w:rPr>
        <w:t xml:space="preserve"> Meeting #1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11</w:t>
      </w:r>
      <w:r w:rsidRPr="00E24312">
        <w:rPr>
          <w:rFonts w:eastAsia="宋体" w:cs="Times New Roman" w:hint="eastAsia"/>
          <w:kern w:val="0"/>
          <w:sz w:val="20"/>
          <w:szCs w:val="20"/>
          <w:lang w:val="en-GB"/>
        </w:rPr>
        <w:t>-</w:t>
      </w:r>
      <w:r w:rsidRPr="00E24312">
        <w:rPr>
          <w:rFonts w:eastAsia="宋体" w:cs="Times New Roman"/>
          <w:kern w:val="0"/>
          <w:sz w:val="20"/>
          <w:szCs w:val="20"/>
          <w:lang w:val="en-GB"/>
        </w:rPr>
        <w:t>e</w:t>
      </w:r>
      <w:r w:rsidRPr="00CE2E81">
        <w:rPr>
          <w:rFonts w:eastAsia="宋体" w:cs="Times New Roman" w:hint="eastAsia"/>
          <w:kern w:val="0"/>
          <w:sz w:val="20"/>
          <w:szCs w:val="20"/>
          <w:lang w:val="en-GB"/>
        </w:rPr>
        <w:t>,</w:t>
      </w:r>
      <w:r w:rsidRPr="00CE2E81">
        <w:rPr>
          <w:rFonts w:eastAsia="宋体" w:cs="Times New Roman"/>
          <w:kern w:val="0"/>
          <w:sz w:val="20"/>
          <w:szCs w:val="20"/>
          <w:lang w:val="en-GB"/>
        </w:rPr>
        <w:t xml:space="preserve"> e-Meeting, August 17th – 28th, 2020</w:t>
      </w:r>
      <w:r w:rsidRPr="00CE2E81">
        <w:rPr>
          <w:rFonts w:eastAsia="宋体" w:cs="Times New Roman" w:hint="eastAsia"/>
          <w:kern w:val="0"/>
          <w:sz w:val="20"/>
          <w:szCs w:val="20"/>
          <w:lang w:val="en-GB"/>
        </w:rPr>
        <w:t>.</w:t>
      </w:r>
    </w:p>
    <w:sectPr w:rsidR="00E24312" w:rsidRPr="00CE2E81" w:rsidSect="00C6722A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47E" w:rsidRDefault="0089647E" w:rsidP="00A578C0">
      <w:r>
        <w:separator/>
      </w:r>
    </w:p>
  </w:endnote>
  <w:endnote w:type="continuationSeparator" w:id="0">
    <w:p w:rsidR="0089647E" w:rsidRDefault="0089647E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47E" w:rsidRDefault="0089647E" w:rsidP="00A578C0">
      <w:r>
        <w:separator/>
      </w:r>
    </w:p>
  </w:footnote>
  <w:footnote w:type="continuationSeparator" w:id="0">
    <w:p w:rsidR="0089647E" w:rsidRDefault="0089647E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241F16"/>
    <w:multiLevelType w:val="hybridMultilevel"/>
    <w:tmpl w:val="9A2032CA"/>
    <w:lvl w:ilvl="0" w:tplc="13EED3D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780266"/>
    <w:multiLevelType w:val="multilevel"/>
    <w:tmpl w:val="7AEACA84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>
    <w:nsid w:val="11D84905"/>
    <w:multiLevelType w:val="hybridMultilevel"/>
    <w:tmpl w:val="0E8A3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03278F"/>
    <w:multiLevelType w:val="hybridMultilevel"/>
    <w:tmpl w:val="CC0EB77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A63AD5"/>
    <w:multiLevelType w:val="multilevel"/>
    <w:tmpl w:val="8CD8B23A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7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49728B"/>
    <w:multiLevelType w:val="multilevel"/>
    <w:tmpl w:val="682277DA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3B16028E"/>
    <w:multiLevelType w:val="hybridMultilevel"/>
    <w:tmpl w:val="112C1B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C705F97"/>
    <w:multiLevelType w:val="hybridMultilevel"/>
    <w:tmpl w:val="D494D3FA"/>
    <w:lvl w:ilvl="0" w:tplc="93F4A01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EAEE3A">
      <w:start w:val="1"/>
      <w:numFmt w:val="decimal"/>
      <w:lvlText w:val="%2)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EE1746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>
    <w:nsid w:val="44B80D8A"/>
    <w:multiLevelType w:val="hybridMultilevel"/>
    <w:tmpl w:val="4BBAA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18">
    <w:nsid w:val="4B6A6442"/>
    <w:multiLevelType w:val="multilevel"/>
    <w:tmpl w:val="7AEACA84"/>
    <w:lvl w:ilvl="0">
      <w:start w:val="1"/>
      <w:numFmt w:val="bullet"/>
      <w:lvlText w:val=""/>
      <w:lvlJc w:val="left"/>
      <w:pPr>
        <w:ind w:left="90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3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9">
    <w:nsid w:val="4E571619"/>
    <w:multiLevelType w:val="hybridMultilevel"/>
    <w:tmpl w:val="76ECC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E61C19"/>
    <w:multiLevelType w:val="hybridMultilevel"/>
    <w:tmpl w:val="3C94857E"/>
    <w:lvl w:ilvl="0" w:tplc="04EAEE3A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194110"/>
    <w:multiLevelType w:val="multilevel"/>
    <w:tmpl w:val="37A082B6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3">
    <w:nsid w:val="571A5B3D"/>
    <w:multiLevelType w:val="multilevel"/>
    <w:tmpl w:val="8D8A646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eastAsia"/>
      </w:rPr>
    </w:lvl>
    <w:lvl w:ilvl="2">
      <w:start w:val="1"/>
      <w:numFmt w:val="decimal"/>
      <w:lvlText w:val="%1.%2.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4">
    <w:nsid w:val="69BF0803"/>
    <w:multiLevelType w:val="hybridMultilevel"/>
    <w:tmpl w:val="D6AC2254"/>
    <w:lvl w:ilvl="0" w:tplc="B44C62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4DA2B89C">
      <w:start w:val="1"/>
      <w:numFmt w:val="lowerLetter"/>
      <w:lvlText w:val="%2."/>
      <w:lvlJc w:val="left"/>
      <w:pPr>
        <w:ind w:left="1500" w:hanging="360"/>
      </w:pPr>
      <w:rPr>
        <w:rFonts w:ascii="Arial" w:eastAsia="MS Mincho" w:hAnsi="Arial"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71521E4E"/>
    <w:multiLevelType w:val="hybridMultilevel"/>
    <w:tmpl w:val="1E809CCA"/>
    <w:lvl w:ilvl="0" w:tplc="7F28AC4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3B7D36"/>
    <w:multiLevelType w:val="hybridMultilevel"/>
    <w:tmpl w:val="870E9F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26"/>
  </w:num>
  <w:num w:numId="5">
    <w:abstractNumId w:val="5"/>
  </w:num>
  <w:num w:numId="6">
    <w:abstractNumId w:val="7"/>
  </w:num>
  <w:num w:numId="7">
    <w:abstractNumId w:val="3"/>
  </w:num>
  <w:num w:numId="8">
    <w:abstractNumId w:val="21"/>
  </w:num>
  <w:num w:numId="9">
    <w:abstractNumId w:val="16"/>
  </w:num>
  <w:num w:numId="10">
    <w:abstractNumId w:val="28"/>
  </w:num>
  <w:num w:numId="11">
    <w:abstractNumId w:val="27"/>
  </w:num>
  <w:num w:numId="12">
    <w:abstractNumId w:val="14"/>
  </w:num>
  <w:num w:numId="13">
    <w:abstractNumId w:val="18"/>
  </w:num>
  <w:num w:numId="14">
    <w:abstractNumId w:val="2"/>
  </w:num>
  <w:num w:numId="15">
    <w:abstractNumId w:val="6"/>
  </w:num>
  <w:num w:numId="16">
    <w:abstractNumId w:val="4"/>
  </w:num>
  <w:num w:numId="17">
    <w:abstractNumId w:val="29"/>
  </w:num>
  <w:num w:numId="18">
    <w:abstractNumId w:val="15"/>
  </w:num>
  <w:num w:numId="19">
    <w:abstractNumId w:val="25"/>
  </w:num>
  <w:num w:numId="20">
    <w:abstractNumId w:val="12"/>
  </w:num>
  <w:num w:numId="21">
    <w:abstractNumId w:val="20"/>
  </w:num>
  <w:num w:numId="22">
    <w:abstractNumId w:val="13"/>
  </w:num>
  <w:num w:numId="23">
    <w:abstractNumId w:val="9"/>
  </w:num>
  <w:num w:numId="24">
    <w:abstractNumId w:val="9"/>
  </w:num>
  <w:num w:numId="25">
    <w:abstractNumId w:val="22"/>
  </w:num>
  <w:num w:numId="26">
    <w:abstractNumId w:val="9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23"/>
  </w:num>
  <w:num w:numId="31">
    <w:abstractNumId w:val="17"/>
  </w:num>
  <w:num w:numId="32">
    <w:abstractNumId w:val="17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1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7ACD"/>
    <w:rsid w:val="00015940"/>
    <w:rsid w:val="000474D9"/>
    <w:rsid w:val="000605E6"/>
    <w:rsid w:val="00061BE4"/>
    <w:rsid w:val="00076DA1"/>
    <w:rsid w:val="00077040"/>
    <w:rsid w:val="00082491"/>
    <w:rsid w:val="000842F7"/>
    <w:rsid w:val="000A2F8C"/>
    <w:rsid w:val="000B1352"/>
    <w:rsid w:val="000B3BC7"/>
    <w:rsid w:val="000C137C"/>
    <w:rsid w:val="000D4230"/>
    <w:rsid w:val="000D6CE7"/>
    <w:rsid w:val="000E0D27"/>
    <w:rsid w:val="000F7827"/>
    <w:rsid w:val="00105197"/>
    <w:rsid w:val="0010576F"/>
    <w:rsid w:val="00105878"/>
    <w:rsid w:val="00107C8E"/>
    <w:rsid w:val="0011189A"/>
    <w:rsid w:val="00142825"/>
    <w:rsid w:val="00150544"/>
    <w:rsid w:val="001618D3"/>
    <w:rsid w:val="00173760"/>
    <w:rsid w:val="00193172"/>
    <w:rsid w:val="001977AF"/>
    <w:rsid w:val="001C0F37"/>
    <w:rsid w:val="001C7B45"/>
    <w:rsid w:val="001E2AC0"/>
    <w:rsid w:val="001F42A7"/>
    <w:rsid w:val="00215C94"/>
    <w:rsid w:val="00224DBF"/>
    <w:rsid w:val="002254FB"/>
    <w:rsid w:val="0024169A"/>
    <w:rsid w:val="002455D8"/>
    <w:rsid w:val="00245AD4"/>
    <w:rsid w:val="00263A47"/>
    <w:rsid w:val="00286A83"/>
    <w:rsid w:val="00290D8E"/>
    <w:rsid w:val="002A1831"/>
    <w:rsid w:val="002A367C"/>
    <w:rsid w:val="002D135A"/>
    <w:rsid w:val="003214F4"/>
    <w:rsid w:val="00340FD3"/>
    <w:rsid w:val="00343302"/>
    <w:rsid w:val="003445E6"/>
    <w:rsid w:val="003635EF"/>
    <w:rsid w:val="00366607"/>
    <w:rsid w:val="00366B60"/>
    <w:rsid w:val="0036751F"/>
    <w:rsid w:val="0038764A"/>
    <w:rsid w:val="0039481F"/>
    <w:rsid w:val="00396526"/>
    <w:rsid w:val="003A2A97"/>
    <w:rsid w:val="003B52F8"/>
    <w:rsid w:val="003C384D"/>
    <w:rsid w:val="003D211B"/>
    <w:rsid w:val="003D4B88"/>
    <w:rsid w:val="003F296A"/>
    <w:rsid w:val="003F3BD9"/>
    <w:rsid w:val="003F43A1"/>
    <w:rsid w:val="00402D66"/>
    <w:rsid w:val="0040382A"/>
    <w:rsid w:val="00404F3F"/>
    <w:rsid w:val="00413292"/>
    <w:rsid w:val="0041435B"/>
    <w:rsid w:val="00417EC0"/>
    <w:rsid w:val="00426A5F"/>
    <w:rsid w:val="00431B25"/>
    <w:rsid w:val="0043327A"/>
    <w:rsid w:val="00443F5F"/>
    <w:rsid w:val="004565FC"/>
    <w:rsid w:val="00461EFA"/>
    <w:rsid w:val="00473E9E"/>
    <w:rsid w:val="00481E71"/>
    <w:rsid w:val="00484513"/>
    <w:rsid w:val="00486938"/>
    <w:rsid w:val="004949D5"/>
    <w:rsid w:val="00497D68"/>
    <w:rsid w:val="004A4A4E"/>
    <w:rsid w:val="004C1D12"/>
    <w:rsid w:val="004C3D6D"/>
    <w:rsid w:val="004C5B2F"/>
    <w:rsid w:val="004D2443"/>
    <w:rsid w:val="004F2251"/>
    <w:rsid w:val="004F712D"/>
    <w:rsid w:val="005277F0"/>
    <w:rsid w:val="00533FE1"/>
    <w:rsid w:val="00544465"/>
    <w:rsid w:val="0056480E"/>
    <w:rsid w:val="005769C1"/>
    <w:rsid w:val="00576FDA"/>
    <w:rsid w:val="00580B8C"/>
    <w:rsid w:val="00581A94"/>
    <w:rsid w:val="00593673"/>
    <w:rsid w:val="00594BFB"/>
    <w:rsid w:val="00595B89"/>
    <w:rsid w:val="005A1AE8"/>
    <w:rsid w:val="005A643E"/>
    <w:rsid w:val="005B6273"/>
    <w:rsid w:val="005C4763"/>
    <w:rsid w:val="005D134E"/>
    <w:rsid w:val="005E6F4A"/>
    <w:rsid w:val="005F753C"/>
    <w:rsid w:val="005F779B"/>
    <w:rsid w:val="00601310"/>
    <w:rsid w:val="00614F92"/>
    <w:rsid w:val="006344F4"/>
    <w:rsid w:val="00646352"/>
    <w:rsid w:val="006539B5"/>
    <w:rsid w:val="006578F6"/>
    <w:rsid w:val="00685118"/>
    <w:rsid w:val="006907BA"/>
    <w:rsid w:val="00691CBB"/>
    <w:rsid w:val="006B6A62"/>
    <w:rsid w:val="006C7C5C"/>
    <w:rsid w:val="006D7355"/>
    <w:rsid w:val="006D7857"/>
    <w:rsid w:val="006E6414"/>
    <w:rsid w:val="006F0595"/>
    <w:rsid w:val="006F4B31"/>
    <w:rsid w:val="00703B1A"/>
    <w:rsid w:val="00720483"/>
    <w:rsid w:val="00730DAC"/>
    <w:rsid w:val="007356DE"/>
    <w:rsid w:val="0074256C"/>
    <w:rsid w:val="0074631B"/>
    <w:rsid w:val="00750473"/>
    <w:rsid w:val="007517A6"/>
    <w:rsid w:val="00753833"/>
    <w:rsid w:val="0075584C"/>
    <w:rsid w:val="00781CD4"/>
    <w:rsid w:val="00782C29"/>
    <w:rsid w:val="00792E64"/>
    <w:rsid w:val="007B2018"/>
    <w:rsid w:val="007C4BBB"/>
    <w:rsid w:val="007C66A6"/>
    <w:rsid w:val="007D767B"/>
    <w:rsid w:val="007F3436"/>
    <w:rsid w:val="007F64AB"/>
    <w:rsid w:val="00816C3F"/>
    <w:rsid w:val="00827C12"/>
    <w:rsid w:val="00843D5F"/>
    <w:rsid w:val="00846D35"/>
    <w:rsid w:val="00850D43"/>
    <w:rsid w:val="00851459"/>
    <w:rsid w:val="00855F2C"/>
    <w:rsid w:val="008608C7"/>
    <w:rsid w:val="0087658E"/>
    <w:rsid w:val="00877D6E"/>
    <w:rsid w:val="00883DCA"/>
    <w:rsid w:val="00884961"/>
    <w:rsid w:val="00886235"/>
    <w:rsid w:val="0089647E"/>
    <w:rsid w:val="008A0387"/>
    <w:rsid w:val="008B111D"/>
    <w:rsid w:val="008B4EE6"/>
    <w:rsid w:val="008B5CAF"/>
    <w:rsid w:val="008D3D73"/>
    <w:rsid w:val="008E3CF5"/>
    <w:rsid w:val="008F258F"/>
    <w:rsid w:val="008F7581"/>
    <w:rsid w:val="00906E8A"/>
    <w:rsid w:val="00915B1A"/>
    <w:rsid w:val="00934AB5"/>
    <w:rsid w:val="00952CE2"/>
    <w:rsid w:val="009616CA"/>
    <w:rsid w:val="00967708"/>
    <w:rsid w:val="00970CC9"/>
    <w:rsid w:val="009772B4"/>
    <w:rsid w:val="009871AC"/>
    <w:rsid w:val="00990ED9"/>
    <w:rsid w:val="00996BDE"/>
    <w:rsid w:val="009A1175"/>
    <w:rsid w:val="009E0627"/>
    <w:rsid w:val="009F31BB"/>
    <w:rsid w:val="009F47F5"/>
    <w:rsid w:val="009F64DC"/>
    <w:rsid w:val="00A0341C"/>
    <w:rsid w:val="00A04456"/>
    <w:rsid w:val="00A17B18"/>
    <w:rsid w:val="00A22296"/>
    <w:rsid w:val="00A26073"/>
    <w:rsid w:val="00A34617"/>
    <w:rsid w:val="00A35F19"/>
    <w:rsid w:val="00A408CF"/>
    <w:rsid w:val="00A40E93"/>
    <w:rsid w:val="00A42180"/>
    <w:rsid w:val="00A5188B"/>
    <w:rsid w:val="00A578C0"/>
    <w:rsid w:val="00A65D4E"/>
    <w:rsid w:val="00A65FE9"/>
    <w:rsid w:val="00AA1B16"/>
    <w:rsid w:val="00AA50C0"/>
    <w:rsid w:val="00AB231A"/>
    <w:rsid w:val="00AC1D58"/>
    <w:rsid w:val="00AC7F63"/>
    <w:rsid w:val="00AD06C3"/>
    <w:rsid w:val="00AD3D40"/>
    <w:rsid w:val="00AD7D8E"/>
    <w:rsid w:val="00AE4543"/>
    <w:rsid w:val="00AF15F7"/>
    <w:rsid w:val="00B152E2"/>
    <w:rsid w:val="00B44F5E"/>
    <w:rsid w:val="00B7490D"/>
    <w:rsid w:val="00B749A2"/>
    <w:rsid w:val="00B77088"/>
    <w:rsid w:val="00B82233"/>
    <w:rsid w:val="00B8388E"/>
    <w:rsid w:val="00B8602F"/>
    <w:rsid w:val="00B94387"/>
    <w:rsid w:val="00BA7D06"/>
    <w:rsid w:val="00BC1B55"/>
    <w:rsid w:val="00BC25F4"/>
    <w:rsid w:val="00BC336F"/>
    <w:rsid w:val="00BC5DCB"/>
    <w:rsid w:val="00BF1991"/>
    <w:rsid w:val="00C038AE"/>
    <w:rsid w:val="00C04AD8"/>
    <w:rsid w:val="00C17161"/>
    <w:rsid w:val="00C20F76"/>
    <w:rsid w:val="00C3002E"/>
    <w:rsid w:val="00C42295"/>
    <w:rsid w:val="00C5061B"/>
    <w:rsid w:val="00C51F14"/>
    <w:rsid w:val="00C63A04"/>
    <w:rsid w:val="00C930A7"/>
    <w:rsid w:val="00C94150"/>
    <w:rsid w:val="00C94AD1"/>
    <w:rsid w:val="00CB5066"/>
    <w:rsid w:val="00CC03DC"/>
    <w:rsid w:val="00CC300E"/>
    <w:rsid w:val="00CE1194"/>
    <w:rsid w:val="00CE2E81"/>
    <w:rsid w:val="00CF5482"/>
    <w:rsid w:val="00D111D2"/>
    <w:rsid w:val="00D11F3C"/>
    <w:rsid w:val="00D12604"/>
    <w:rsid w:val="00D16C48"/>
    <w:rsid w:val="00D17AD9"/>
    <w:rsid w:val="00D369BF"/>
    <w:rsid w:val="00D40532"/>
    <w:rsid w:val="00D43FB3"/>
    <w:rsid w:val="00D5277D"/>
    <w:rsid w:val="00D56570"/>
    <w:rsid w:val="00D60ED8"/>
    <w:rsid w:val="00D80AAB"/>
    <w:rsid w:val="00D85EE6"/>
    <w:rsid w:val="00D91A46"/>
    <w:rsid w:val="00D9266A"/>
    <w:rsid w:val="00D94A2F"/>
    <w:rsid w:val="00DC0054"/>
    <w:rsid w:val="00DC3075"/>
    <w:rsid w:val="00DD171D"/>
    <w:rsid w:val="00DD4940"/>
    <w:rsid w:val="00DE26EA"/>
    <w:rsid w:val="00DE7551"/>
    <w:rsid w:val="00DF215D"/>
    <w:rsid w:val="00E00DE7"/>
    <w:rsid w:val="00E05CD9"/>
    <w:rsid w:val="00E0672B"/>
    <w:rsid w:val="00E24312"/>
    <w:rsid w:val="00E27B0C"/>
    <w:rsid w:val="00E52F30"/>
    <w:rsid w:val="00E53EF6"/>
    <w:rsid w:val="00E669BB"/>
    <w:rsid w:val="00E71031"/>
    <w:rsid w:val="00EB3A28"/>
    <w:rsid w:val="00ED7DF1"/>
    <w:rsid w:val="00EE4DE0"/>
    <w:rsid w:val="00EE5B4D"/>
    <w:rsid w:val="00EE777A"/>
    <w:rsid w:val="00EE7E96"/>
    <w:rsid w:val="00F00225"/>
    <w:rsid w:val="00F01BC7"/>
    <w:rsid w:val="00F06AA9"/>
    <w:rsid w:val="00F10F08"/>
    <w:rsid w:val="00F161A4"/>
    <w:rsid w:val="00F2250B"/>
    <w:rsid w:val="00F2324F"/>
    <w:rsid w:val="00F30221"/>
    <w:rsid w:val="00F31F3C"/>
    <w:rsid w:val="00F4027B"/>
    <w:rsid w:val="00F63C64"/>
    <w:rsid w:val="00F85275"/>
    <w:rsid w:val="00F971BA"/>
    <w:rsid w:val="00FB064D"/>
    <w:rsid w:val="00FB43CE"/>
    <w:rsid w:val="00FB5B57"/>
    <w:rsid w:val="00FC616E"/>
    <w:rsid w:val="00FD1CC8"/>
    <w:rsid w:val="00FE0C9A"/>
    <w:rsid w:val="00FE2657"/>
    <w:rsid w:val="00FE29D2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B89"/>
    <w:pPr>
      <w:widowControl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9"/>
      </w:numPr>
      <w:spacing w:before="120" w:after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9"/>
      </w:numPr>
      <w:tabs>
        <w:tab w:val="left" w:pos="550"/>
      </w:tabs>
      <w:spacing w:before="120" w:after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9"/>
      </w:numPr>
      <w:spacing w:before="120" w:after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9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pPr>
      <w:spacing w:after="120"/>
    </w:pPr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B89"/>
    <w:pPr>
      <w:widowControl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9"/>
      </w:numPr>
      <w:spacing w:before="120" w:after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9"/>
      </w:numPr>
      <w:tabs>
        <w:tab w:val="left" w:pos="550"/>
      </w:tabs>
      <w:spacing w:before="120" w:after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9"/>
      </w:numPr>
      <w:spacing w:before="120" w:after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9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pPr>
      <w:spacing w:after="120"/>
    </w:pPr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38788-8F50-4DA6-97CF-91DC98772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1258</Words>
  <Characters>7175</Characters>
  <Application>Microsoft Office Word</Application>
  <DocSecurity>0</DocSecurity>
  <Lines>59</Lines>
  <Paragraphs>16</Paragraphs>
  <ScaleCrop>false</ScaleCrop>
  <Company>CATT</Company>
  <LinksUpToDate>false</LinksUpToDate>
  <CharactersWithSpaces>8417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7</cp:revision>
  <dcterms:created xsi:type="dcterms:W3CDTF">2020-10-14T10:55:00Z</dcterms:created>
  <dcterms:modified xsi:type="dcterms:W3CDTF">2020-10-17T02:52:00Z</dcterms:modified>
</cp:coreProperties>
</file>