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7C791" w14:textId="50F620A1" w:rsidR="00AC102C" w:rsidRPr="00AC102C" w:rsidRDefault="00AC102C" w:rsidP="00AC102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AC102C">
        <w:rPr>
          <w:rFonts w:ascii="Arial" w:eastAsia="Batang" w:hAnsi="Arial" w:cs="Arial"/>
          <w:b/>
          <w:bCs/>
          <w:sz w:val="28"/>
          <w:szCs w:val="24"/>
        </w:rPr>
        <w:t>3GPP TSG RAN WG1 #10</w:t>
      </w:r>
      <w:r w:rsidR="004B58CA">
        <w:rPr>
          <w:rFonts w:ascii="Arial" w:eastAsia="Batang" w:hAnsi="Arial" w:cs="Arial"/>
          <w:b/>
          <w:bCs/>
          <w:sz w:val="28"/>
          <w:szCs w:val="24"/>
        </w:rPr>
        <w:t>3</w:t>
      </w:r>
      <w:r w:rsidRPr="00AC102C">
        <w:rPr>
          <w:rFonts w:ascii="Arial" w:eastAsia="Batang" w:hAnsi="Arial" w:cs="Arial"/>
          <w:b/>
          <w:bCs/>
          <w:sz w:val="28"/>
          <w:szCs w:val="24"/>
        </w:rPr>
        <w:t>-e</w:t>
      </w:r>
      <w:r w:rsidRPr="00AC102C">
        <w:rPr>
          <w:rFonts w:ascii="Arial" w:eastAsia="Batang" w:hAnsi="Arial" w:cs="Arial"/>
          <w:b/>
          <w:bCs/>
          <w:sz w:val="28"/>
          <w:szCs w:val="24"/>
        </w:rPr>
        <w:tab/>
      </w:r>
      <w:r w:rsidRPr="00AC102C">
        <w:rPr>
          <w:rFonts w:ascii="Arial" w:eastAsia="Batang" w:hAnsi="Arial" w:cs="Arial"/>
          <w:b/>
          <w:bCs/>
          <w:sz w:val="28"/>
          <w:szCs w:val="24"/>
        </w:rPr>
        <w:tab/>
      </w:r>
      <w:r w:rsidR="001B269C">
        <w:rPr>
          <w:rFonts w:ascii="Arial" w:eastAsia="Batang" w:hAnsi="Arial" w:cs="Arial"/>
          <w:b/>
          <w:bCs/>
          <w:sz w:val="28"/>
          <w:szCs w:val="24"/>
        </w:rPr>
        <w:t xml:space="preserve">   </w:t>
      </w:r>
      <w:r w:rsidRPr="00AC102C">
        <w:rPr>
          <w:rFonts w:ascii="Arial" w:eastAsia="Batang" w:hAnsi="Arial" w:cs="Arial"/>
          <w:b/>
          <w:bCs/>
          <w:sz w:val="28"/>
          <w:szCs w:val="24"/>
        </w:rPr>
        <w:tab/>
      </w:r>
      <w:r w:rsidRPr="001B269C">
        <w:rPr>
          <w:rFonts w:ascii="Arial" w:eastAsia="Batang" w:hAnsi="Arial" w:cs="Arial"/>
          <w:b/>
          <w:bCs/>
          <w:sz w:val="28"/>
          <w:szCs w:val="24"/>
        </w:rPr>
        <w:t>R1-</w:t>
      </w:r>
      <w:r w:rsidR="004B58CA">
        <w:rPr>
          <w:rFonts w:ascii="Arial" w:eastAsia="Batang" w:hAnsi="Arial" w:cs="Arial"/>
          <w:b/>
          <w:bCs/>
          <w:sz w:val="28"/>
          <w:szCs w:val="24"/>
        </w:rPr>
        <w:t>2007626</w:t>
      </w:r>
    </w:p>
    <w:p w14:paraId="249FC8BD" w14:textId="77777777" w:rsidR="00AC102C" w:rsidRPr="00AC102C" w:rsidRDefault="00AC102C" w:rsidP="00AC102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AC102C">
        <w:rPr>
          <w:rFonts w:ascii="Arial" w:eastAsia="MS Mincho" w:hAnsi="Arial" w:cs="Arial"/>
          <w:b/>
          <w:bCs/>
          <w:sz w:val="28"/>
          <w:szCs w:val="24"/>
          <w:lang w:eastAsia="ja-JP"/>
        </w:rPr>
        <w:t>e-Meeting, August 17</w:t>
      </w:r>
      <w:r w:rsidRPr="00AC102C">
        <w:rPr>
          <w:rFonts w:ascii="Arial" w:eastAsia="MS Mincho" w:hAnsi="Arial" w:cs="Arial"/>
          <w:b/>
          <w:bCs/>
          <w:sz w:val="28"/>
          <w:szCs w:val="24"/>
          <w:vertAlign w:val="superscript"/>
          <w:lang w:eastAsia="ja-JP"/>
        </w:rPr>
        <w:t>th</w:t>
      </w:r>
      <w:r w:rsidRPr="00AC102C">
        <w:rPr>
          <w:rFonts w:ascii="Arial" w:eastAsia="MS Mincho" w:hAnsi="Arial" w:cs="Arial"/>
          <w:b/>
          <w:bCs/>
          <w:sz w:val="28"/>
          <w:szCs w:val="24"/>
          <w:lang w:eastAsia="ja-JP"/>
        </w:rPr>
        <w:t xml:space="preserve"> – 28</w:t>
      </w:r>
      <w:r w:rsidRPr="00AC102C">
        <w:rPr>
          <w:rFonts w:ascii="Arial" w:eastAsia="MS Mincho" w:hAnsi="Arial" w:cs="Arial"/>
          <w:b/>
          <w:bCs/>
          <w:sz w:val="28"/>
          <w:szCs w:val="24"/>
          <w:vertAlign w:val="superscript"/>
          <w:lang w:eastAsia="ja-JP"/>
        </w:rPr>
        <w:t>th</w:t>
      </w:r>
      <w:r w:rsidRPr="00AC102C">
        <w:rPr>
          <w:rFonts w:ascii="Arial" w:eastAsia="MS Mincho" w:hAnsi="Arial" w:cs="Arial"/>
          <w:b/>
          <w:bCs/>
          <w:sz w:val="28"/>
          <w:szCs w:val="24"/>
          <w:lang w:eastAsia="ja-JP"/>
        </w:rPr>
        <w:t>, 2020</w:t>
      </w:r>
    </w:p>
    <w:p w14:paraId="05965FD4" w14:textId="77777777" w:rsidR="00C4142E" w:rsidRPr="00AC102C" w:rsidRDefault="00C4142E" w:rsidP="00E913CF">
      <w:pPr>
        <w:pStyle w:val="NoSpacing"/>
        <w:jc w:val="both"/>
        <w:rPr>
          <w:rFonts w:ascii="Arial" w:eastAsiaTheme="minorEastAsia" w:hAnsi="Arial" w:cs="Arial"/>
          <w:b/>
          <w:sz w:val="24"/>
          <w:szCs w:val="24"/>
          <w:lang w:val="en-GB" w:eastAsia="zh-CN"/>
        </w:rPr>
      </w:pPr>
    </w:p>
    <w:p w14:paraId="2BD8256E" w14:textId="174B1799" w:rsidR="005E1775" w:rsidRPr="009C6DB7" w:rsidRDefault="005E1775" w:rsidP="00E913CF">
      <w:pPr>
        <w:pStyle w:val="NoSpacing"/>
        <w:jc w:val="both"/>
        <w:rPr>
          <w:rFonts w:ascii="Arial" w:eastAsiaTheme="minorEastAsia" w:hAnsi="Arial" w:cs="Arial"/>
          <w:b/>
          <w:sz w:val="24"/>
          <w:szCs w:val="24"/>
          <w:lang w:eastAsia="zh-CN"/>
        </w:rPr>
      </w:pPr>
      <w:r w:rsidRPr="009C6DB7">
        <w:rPr>
          <w:rFonts w:ascii="Arial" w:hAnsi="Arial" w:cs="Arial"/>
          <w:b/>
          <w:sz w:val="24"/>
          <w:szCs w:val="24"/>
        </w:rPr>
        <w:t>Agenda Item:</w:t>
      </w:r>
      <w:r w:rsidRPr="009C6DB7">
        <w:rPr>
          <w:rFonts w:ascii="Arial" w:hAnsi="Arial" w:cs="Arial"/>
          <w:b/>
          <w:sz w:val="24"/>
          <w:szCs w:val="24"/>
        </w:rPr>
        <w:tab/>
      </w:r>
      <w:r w:rsidRPr="009C6DB7">
        <w:rPr>
          <w:rFonts w:ascii="Arial" w:hAnsi="Arial" w:cs="Arial"/>
          <w:b/>
          <w:sz w:val="24"/>
          <w:szCs w:val="24"/>
        </w:rPr>
        <w:tab/>
      </w:r>
      <w:r w:rsidR="00F93346" w:rsidRPr="009C6DB7">
        <w:rPr>
          <w:rFonts w:ascii="Arial" w:hAnsi="Arial" w:cs="Arial"/>
          <w:b/>
          <w:sz w:val="24"/>
          <w:szCs w:val="24"/>
        </w:rPr>
        <w:t>8</w:t>
      </w:r>
      <w:r w:rsidRPr="009C6DB7">
        <w:rPr>
          <w:rFonts w:ascii="Arial" w:eastAsia="SimSun" w:hAnsi="Arial" w:cs="Arial"/>
          <w:b/>
          <w:sz w:val="24"/>
          <w:szCs w:val="24"/>
          <w:lang w:eastAsia="zh-CN"/>
        </w:rPr>
        <w:t>.</w:t>
      </w:r>
      <w:r w:rsidR="00F93346" w:rsidRPr="009C6DB7">
        <w:rPr>
          <w:rFonts w:ascii="Arial" w:eastAsia="SimSun" w:hAnsi="Arial" w:cs="Arial"/>
          <w:b/>
          <w:sz w:val="24"/>
          <w:szCs w:val="24"/>
          <w:lang w:eastAsia="zh-CN"/>
        </w:rPr>
        <w:t>1</w:t>
      </w:r>
      <w:r w:rsidRPr="009C6DB7">
        <w:rPr>
          <w:rFonts w:ascii="Arial" w:eastAsia="SimSun" w:hAnsi="Arial" w:cs="Arial"/>
          <w:b/>
          <w:sz w:val="24"/>
          <w:szCs w:val="24"/>
          <w:lang w:eastAsia="zh-CN"/>
        </w:rPr>
        <w:t>.</w:t>
      </w:r>
      <w:r w:rsidR="00F93346" w:rsidRPr="009C6DB7">
        <w:rPr>
          <w:rFonts w:ascii="Arial" w:eastAsia="SimSun" w:hAnsi="Arial" w:cs="Arial"/>
          <w:b/>
          <w:sz w:val="24"/>
          <w:szCs w:val="24"/>
          <w:lang w:eastAsia="zh-CN"/>
        </w:rPr>
        <w:t>1</w:t>
      </w:r>
    </w:p>
    <w:p w14:paraId="74E70920" w14:textId="5004FC58" w:rsidR="00C4142E" w:rsidRPr="009C6DB7" w:rsidRDefault="00C4142E" w:rsidP="00E913CF">
      <w:pPr>
        <w:pStyle w:val="NoSpacing"/>
        <w:jc w:val="both"/>
        <w:rPr>
          <w:rFonts w:ascii="Arial" w:eastAsia="SimSun" w:hAnsi="Arial" w:cs="Arial"/>
          <w:b/>
          <w:sz w:val="24"/>
          <w:szCs w:val="24"/>
        </w:rPr>
      </w:pPr>
      <w:r w:rsidRPr="009C6DB7">
        <w:rPr>
          <w:rFonts w:ascii="Arial" w:hAnsi="Arial" w:cs="Arial"/>
          <w:b/>
          <w:sz w:val="24"/>
          <w:szCs w:val="24"/>
        </w:rPr>
        <w:t>Source:</w:t>
      </w:r>
      <w:r w:rsidRPr="009C6DB7">
        <w:rPr>
          <w:rFonts w:ascii="Arial" w:hAnsi="Arial" w:cs="Arial"/>
          <w:b/>
          <w:sz w:val="24"/>
          <w:szCs w:val="24"/>
        </w:rPr>
        <w:tab/>
      </w:r>
      <w:r w:rsidRPr="009C6DB7">
        <w:rPr>
          <w:rFonts w:ascii="Arial" w:hAnsi="Arial" w:cs="Arial"/>
          <w:b/>
          <w:sz w:val="24"/>
          <w:szCs w:val="24"/>
        </w:rPr>
        <w:tab/>
      </w:r>
      <w:r w:rsidR="005E1775" w:rsidRPr="009C6DB7">
        <w:rPr>
          <w:rFonts w:ascii="Arial" w:hAnsi="Arial" w:cs="Arial"/>
          <w:b/>
          <w:sz w:val="24"/>
          <w:szCs w:val="24"/>
        </w:rPr>
        <w:tab/>
      </w:r>
      <w:r w:rsidR="005E1775" w:rsidRPr="009C6DB7">
        <w:rPr>
          <w:rFonts w:ascii="Arial" w:hAnsi="Arial" w:cs="Arial"/>
          <w:b/>
          <w:sz w:val="24"/>
          <w:szCs w:val="24"/>
        </w:rPr>
        <w:tab/>
      </w:r>
      <w:proofErr w:type="spellStart"/>
      <w:r w:rsidRPr="009C6DB7">
        <w:rPr>
          <w:rFonts w:ascii="Arial" w:hAnsi="Arial" w:cs="Arial"/>
          <w:b/>
          <w:sz w:val="24"/>
          <w:szCs w:val="24"/>
        </w:rPr>
        <w:t>Inter</w:t>
      </w:r>
      <w:r w:rsidR="00A677A0" w:rsidRPr="009C6DB7">
        <w:rPr>
          <w:rFonts w:ascii="Arial" w:hAnsi="Arial" w:cs="Arial"/>
          <w:b/>
          <w:sz w:val="24"/>
          <w:szCs w:val="24"/>
        </w:rPr>
        <w:t>D</w:t>
      </w:r>
      <w:r w:rsidRPr="009C6DB7">
        <w:rPr>
          <w:rFonts w:ascii="Arial" w:hAnsi="Arial" w:cs="Arial"/>
          <w:b/>
          <w:sz w:val="24"/>
          <w:szCs w:val="24"/>
        </w:rPr>
        <w:t>igital</w:t>
      </w:r>
      <w:proofErr w:type="spellEnd"/>
      <w:r w:rsidR="004B58CA">
        <w:rPr>
          <w:rFonts w:ascii="Arial" w:hAnsi="Arial" w:cs="Arial"/>
          <w:b/>
          <w:sz w:val="24"/>
          <w:szCs w:val="24"/>
        </w:rPr>
        <w:t>,</w:t>
      </w:r>
      <w:r w:rsidR="005E1775" w:rsidRPr="009C6DB7">
        <w:rPr>
          <w:rFonts w:ascii="Arial" w:hAnsi="Arial" w:cs="Arial"/>
          <w:b/>
          <w:sz w:val="24"/>
          <w:szCs w:val="24"/>
        </w:rPr>
        <w:t xml:space="preserve"> Inc.</w:t>
      </w:r>
    </w:p>
    <w:p w14:paraId="5E560AE8" w14:textId="0D4EAD70" w:rsidR="00C4142E" w:rsidRPr="00E913CF" w:rsidRDefault="00C4142E" w:rsidP="00E913CF">
      <w:pPr>
        <w:pStyle w:val="No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4B58CA">
        <w:rPr>
          <w:rFonts w:ascii="Arial" w:eastAsiaTheme="minorEastAsia" w:hAnsi="Arial" w:cs="Arial"/>
          <w:b/>
          <w:sz w:val="24"/>
          <w:szCs w:val="24"/>
          <w:lang w:eastAsia="zh-CN"/>
        </w:rPr>
        <w:t>Discussions on Multi-beam Enhancement</w:t>
      </w:r>
    </w:p>
    <w:p w14:paraId="35306FB9" w14:textId="28CE17FE" w:rsidR="00C4142E" w:rsidRPr="00E913CF" w:rsidRDefault="00C4142E" w:rsidP="00E913CF">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E913CF">
      <w:pPr>
        <w:pStyle w:val="NoSpacing"/>
        <w:jc w:val="both"/>
        <w:rPr>
          <w:rFonts w:ascii="Times" w:hAnsi="Times" w:cs="Times"/>
        </w:rPr>
      </w:pPr>
    </w:p>
    <w:p w14:paraId="1E3AE1A1" w14:textId="0618FE5D" w:rsidR="00C4142E" w:rsidRDefault="00C4142E" w:rsidP="00F82305">
      <w:pPr>
        <w:pStyle w:val="Heading1"/>
        <w:numPr>
          <w:ilvl w:val="0"/>
          <w:numId w:val="4"/>
        </w:numPr>
        <w:spacing w:before="0" w:line="276" w:lineRule="auto"/>
        <w:contextualSpacing/>
        <w:jc w:val="both"/>
        <w:rPr>
          <w:rFonts w:cs="Arial"/>
          <w:smallCaps/>
          <w:lang w:val="en-US"/>
        </w:rPr>
      </w:pPr>
      <w:r w:rsidRPr="00E913CF">
        <w:rPr>
          <w:rFonts w:cs="Arial"/>
          <w:smallCaps/>
          <w:lang w:val="en-US"/>
        </w:rPr>
        <w:t>Introduction</w:t>
      </w:r>
    </w:p>
    <w:p w14:paraId="53EE93A9" w14:textId="7B7D0B98" w:rsidR="00C4142E" w:rsidRDefault="003C4423" w:rsidP="00BA57E9">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w:t>
      </w:r>
      <w:r w:rsidR="00D5797A">
        <w:rPr>
          <w:rFonts w:eastAsiaTheme="minorEastAsia" w:cs="Times"/>
          <w:sz w:val="22"/>
          <w:szCs w:val="22"/>
          <w:lang w:eastAsia="zh-CN"/>
        </w:rPr>
        <w:t>RAN</w:t>
      </w:r>
      <w:r w:rsidR="004B58CA">
        <w:rPr>
          <w:rFonts w:eastAsiaTheme="minorEastAsia" w:cs="Times"/>
          <w:sz w:val="22"/>
          <w:szCs w:val="22"/>
          <w:lang w:eastAsia="zh-CN"/>
        </w:rPr>
        <w:t>1</w:t>
      </w:r>
      <w:r w:rsidR="00D5797A">
        <w:rPr>
          <w:rFonts w:eastAsiaTheme="minorEastAsia" w:cs="Times"/>
          <w:sz w:val="22"/>
          <w:szCs w:val="22"/>
          <w:lang w:eastAsia="zh-CN"/>
        </w:rPr>
        <w:t>#</w:t>
      </w:r>
      <w:r w:rsidR="004B58CA">
        <w:rPr>
          <w:rFonts w:eastAsiaTheme="minorEastAsia" w:cs="Times"/>
          <w:sz w:val="22"/>
          <w:szCs w:val="22"/>
          <w:lang w:eastAsia="zh-CN"/>
        </w:rPr>
        <w:t>102-e [1]</w:t>
      </w:r>
      <w:r>
        <w:rPr>
          <w:rFonts w:eastAsiaTheme="minorEastAsia" w:cs="Times"/>
          <w:sz w:val="22"/>
          <w:szCs w:val="22"/>
          <w:lang w:eastAsia="zh-CN"/>
        </w:rPr>
        <w:t>,</w:t>
      </w:r>
      <w:r w:rsidR="004B58CA">
        <w:rPr>
          <w:rFonts w:eastAsiaTheme="minorEastAsia" w:cs="Times"/>
          <w:sz w:val="22"/>
          <w:szCs w:val="22"/>
          <w:lang w:eastAsia="zh-CN"/>
        </w:rPr>
        <w:t xml:space="preserve"> agreements on the evaluation methodology, the unified TCI framework, </w:t>
      </w:r>
      <w:r w:rsidR="00BA5880">
        <w:rPr>
          <w:rFonts w:eastAsiaTheme="minorEastAsia" w:cs="Times"/>
          <w:sz w:val="22"/>
          <w:szCs w:val="22"/>
          <w:lang w:eastAsia="zh-CN"/>
        </w:rPr>
        <w:t>L1/L2-centric inter-cell mobility, dynamic TCI state update signaling medium, MP-UE assumption, MPE mitigation, Beam acquisition and Partial BFR have been agreed as follows:</w:t>
      </w:r>
    </w:p>
    <w:p w14:paraId="598552A3" w14:textId="77777777" w:rsidR="00BA57E9" w:rsidRPr="00B11D07" w:rsidRDefault="00BA57E9" w:rsidP="00E913CF">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C4142E" w:rsidRPr="00F87681" w14:paraId="2015C2AD" w14:textId="77777777" w:rsidTr="00711139">
        <w:tc>
          <w:tcPr>
            <w:tcW w:w="10075" w:type="dxa"/>
          </w:tcPr>
          <w:p w14:paraId="0D0E1E93" w14:textId="77777777" w:rsidR="004B58CA" w:rsidRPr="00F87681" w:rsidRDefault="004B58CA" w:rsidP="009D4FF7">
            <w:pPr>
              <w:overflowPunct/>
              <w:autoSpaceDE/>
              <w:autoSpaceDN/>
              <w:adjustRightInd/>
              <w:spacing w:before="0" w:after="0"/>
              <w:contextualSpacing/>
              <w:textAlignment w:val="auto"/>
              <w:rPr>
                <w:b/>
                <w:bCs/>
                <w:i/>
                <w:iCs/>
                <w:sz w:val="22"/>
                <w:szCs w:val="22"/>
                <w:lang w:val="en-US" w:eastAsia="x-none"/>
              </w:rPr>
            </w:pPr>
            <w:r w:rsidRPr="00F87681">
              <w:rPr>
                <w:b/>
                <w:bCs/>
                <w:i/>
                <w:iCs/>
                <w:sz w:val="22"/>
                <w:szCs w:val="22"/>
                <w:highlight w:val="green"/>
                <w:lang w:val="en-US" w:eastAsia="x-none"/>
              </w:rPr>
              <w:t>Agreement</w:t>
            </w:r>
          </w:p>
          <w:p w14:paraId="71B7ACDD" w14:textId="77777777" w:rsidR="004B58CA" w:rsidRPr="00F87681" w:rsidRDefault="004B58CA" w:rsidP="009D4FF7">
            <w:pPr>
              <w:overflowPunct/>
              <w:autoSpaceDE/>
              <w:autoSpaceDN/>
              <w:adjustRightInd/>
              <w:spacing w:before="0" w:after="0"/>
              <w:contextualSpacing/>
              <w:textAlignment w:val="auto"/>
              <w:rPr>
                <w:i/>
                <w:iCs/>
                <w:sz w:val="22"/>
                <w:szCs w:val="22"/>
                <w:lang w:val="en-US" w:eastAsia="x-none"/>
              </w:rPr>
            </w:pPr>
            <w:r w:rsidRPr="00F87681">
              <w:rPr>
                <w:i/>
                <w:iCs/>
                <w:sz w:val="22"/>
                <w:szCs w:val="22"/>
                <w:lang w:val="en-US" w:eastAsia="x-none"/>
              </w:rPr>
              <w:t xml:space="preserve">The three proposals on </w:t>
            </w:r>
            <w:hyperlink r:id="rId11" w:history="1">
              <w:r w:rsidRPr="00F87681">
                <w:rPr>
                  <w:i/>
                  <w:iCs/>
                  <w:color w:val="0000FF"/>
                  <w:sz w:val="22"/>
                  <w:szCs w:val="22"/>
                  <w:u w:val="single"/>
                  <w:lang w:val="en-US" w:eastAsia="x-none"/>
                </w:rPr>
                <w:t>R1-2007151</w:t>
              </w:r>
            </w:hyperlink>
            <w:r w:rsidRPr="00F87681">
              <w:rPr>
                <w:i/>
                <w:iCs/>
                <w:sz w:val="22"/>
                <w:szCs w:val="22"/>
                <w:lang w:val="en-US" w:eastAsia="x-none"/>
              </w:rPr>
              <w:t xml:space="preserve"> on the evaluation methodology for multi-beam enhancement are agreed.</w:t>
            </w:r>
          </w:p>
          <w:p w14:paraId="2E6F94B8" w14:textId="77777777" w:rsidR="004B58CA" w:rsidRPr="00F87681" w:rsidRDefault="004B58CA" w:rsidP="009D4FF7">
            <w:pPr>
              <w:overflowPunct/>
              <w:autoSpaceDE/>
              <w:autoSpaceDN/>
              <w:adjustRightInd/>
              <w:spacing w:before="0" w:after="0"/>
              <w:contextualSpacing/>
              <w:textAlignment w:val="auto"/>
              <w:rPr>
                <w:i/>
                <w:iCs/>
                <w:sz w:val="22"/>
                <w:szCs w:val="22"/>
                <w:lang w:val="en-US" w:eastAsia="x-none"/>
              </w:rPr>
            </w:pPr>
          </w:p>
          <w:p w14:paraId="09A92932" w14:textId="77777777" w:rsidR="004B58CA" w:rsidRPr="00F87681" w:rsidRDefault="004B58CA" w:rsidP="009D4FF7">
            <w:pPr>
              <w:overflowPunct/>
              <w:autoSpaceDE/>
              <w:autoSpaceDN/>
              <w:adjustRightInd/>
              <w:spacing w:before="0" w:after="0"/>
              <w:contextualSpacing/>
              <w:textAlignment w:val="auto"/>
              <w:rPr>
                <w:b/>
                <w:bCs/>
                <w:i/>
                <w:iCs/>
                <w:sz w:val="22"/>
                <w:szCs w:val="22"/>
                <w:highlight w:val="green"/>
                <w:lang w:val="en-US" w:eastAsia="x-none"/>
              </w:rPr>
            </w:pPr>
            <w:r w:rsidRPr="00F87681">
              <w:rPr>
                <w:b/>
                <w:bCs/>
                <w:i/>
                <w:iCs/>
                <w:sz w:val="22"/>
                <w:szCs w:val="22"/>
                <w:highlight w:val="green"/>
                <w:lang w:val="en-US" w:eastAsia="x-none"/>
              </w:rPr>
              <w:t xml:space="preserve">Agreement </w:t>
            </w:r>
          </w:p>
          <w:p w14:paraId="399E082E" w14:textId="77777777" w:rsidR="004B58CA" w:rsidRPr="00F87681" w:rsidRDefault="004B58CA" w:rsidP="009D4FF7">
            <w:pPr>
              <w:overflowPunct/>
              <w:autoSpaceDE/>
              <w:autoSpaceDN/>
              <w:adjustRightInd/>
              <w:snapToGrid w:val="0"/>
              <w:spacing w:before="0" w:after="0"/>
              <w:contextualSpacing/>
              <w:textAlignment w:val="auto"/>
              <w:rPr>
                <w:i/>
                <w:iCs/>
                <w:sz w:val="22"/>
                <w:szCs w:val="22"/>
                <w:lang w:val="en-US"/>
              </w:rPr>
            </w:pPr>
            <w:r w:rsidRPr="00F87681">
              <w:rPr>
                <w:b/>
                <w:i/>
                <w:iCs/>
                <w:sz w:val="22"/>
                <w:szCs w:val="22"/>
                <w:lang w:val="en-US" w:eastAsia="zh-CN"/>
              </w:rPr>
              <w:t>Note</w:t>
            </w:r>
            <w:r w:rsidRPr="00F87681">
              <w:rPr>
                <w:i/>
                <w:iCs/>
                <w:sz w:val="22"/>
                <w:szCs w:val="22"/>
                <w:lang w:val="en-US" w:eastAsia="zh-CN"/>
              </w:rPr>
              <w:t>: the enumeration for issues (such as “issue 1a), 1b), 6) in the proposal below refers to the enumeration within the proposals, not Table 1 in the FL summary.</w:t>
            </w:r>
          </w:p>
          <w:p w14:paraId="7EAC9C35" w14:textId="77777777" w:rsidR="004B58CA" w:rsidRPr="00F87681" w:rsidRDefault="004B58CA" w:rsidP="009D4FF7">
            <w:pPr>
              <w:numPr>
                <w:ilvl w:val="0"/>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 [Issue 1] For Rel.17 NR </w:t>
            </w:r>
            <w:proofErr w:type="spellStart"/>
            <w:r w:rsidRPr="00F87681">
              <w:rPr>
                <w:i/>
                <w:iCs/>
                <w:sz w:val="22"/>
                <w:szCs w:val="22"/>
                <w:lang w:val="en-US" w:eastAsia="x-none"/>
              </w:rPr>
              <w:t>FeMIMO</w:t>
            </w:r>
            <w:proofErr w:type="spellEnd"/>
            <w:r w:rsidRPr="00F87681">
              <w:rPr>
                <w:i/>
                <w:iCs/>
                <w:sz w:val="22"/>
                <w:szCs w:val="22"/>
                <w:lang w:val="en-US" w:eastAsia="x-none"/>
              </w:rPr>
              <w:t>, on the unified TCI framework</w:t>
            </w:r>
          </w:p>
          <w:p w14:paraId="3EF192BE"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Support joint TCI for DL and UL based on and analogous to Rel.15/16 DL TCI framework</w:t>
            </w:r>
          </w:p>
          <w:p w14:paraId="549755AB"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The term “TCI” at least comprises a TCI state that </w:t>
            </w:r>
            <w:r w:rsidRPr="00F87681">
              <w:rPr>
                <w:i/>
                <w:iCs/>
                <w:sz w:val="22"/>
                <w:szCs w:val="22"/>
                <w:u w:val="single"/>
                <w:lang w:val="en-US" w:eastAsia="x-none"/>
              </w:rPr>
              <w:t>includes</w:t>
            </w:r>
            <w:r w:rsidRPr="00F87681">
              <w:rPr>
                <w:i/>
                <w:iCs/>
                <w:sz w:val="22"/>
                <w:szCs w:val="22"/>
                <w:lang w:val="en-US" w:eastAsia="x-none"/>
              </w:rPr>
              <w:t xml:space="preserve"> at least one source RS to provide a reference (UE assumption) for determining QCL and/or spatial </w:t>
            </w:r>
            <w:proofErr w:type="gramStart"/>
            <w:r w:rsidRPr="00F87681">
              <w:rPr>
                <w:i/>
                <w:iCs/>
                <w:sz w:val="22"/>
                <w:szCs w:val="22"/>
                <w:lang w:val="en-US" w:eastAsia="x-none"/>
              </w:rPr>
              <w:t>filter</w:t>
            </w:r>
            <w:proofErr w:type="gramEnd"/>
            <w:r w:rsidRPr="00F87681">
              <w:rPr>
                <w:i/>
                <w:iCs/>
                <w:sz w:val="22"/>
                <w:szCs w:val="22"/>
                <w:lang w:val="en-US" w:eastAsia="x-none"/>
              </w:rPr>
              <w:t xml:space="preserve"> </w:t>
            </w:r>
          </w:p>
          <w:p w14:paraId="4CBE685F"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The source reference signal(s) in M TCIs provide common QCL information at least for UE-dedicated reception on PDSCH and all or subset of CORESETs in a </w:t>
            </w:r>
            <w:proofErr w:type="gramStart"/>
            <w:r w:rsidRPr="00F87681">
              <w:rPr>
                <w:i/>
                <w:iCs/>
                <w:sz w:val="22"/>
                <w:szCs w:val="22"/>
                <w:lang w:val="en-US" w:eastAsia="x-none"/>
              </w:rPr>
              <w:t>CC</w:t>
            </w:r>
            <w:proofErr w:type="gramEnd"/>
          </w:p>
          <w:p w14:paraId="3FB6E9E4"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FFS: Optionally this common QCL information can also apply to CSI-RS resource for CSI, CSI-RS resource for BM, and CSI-RS for tracking</w:t>
            </w:r>
          </w:p>
          <w:p w14:paraId="6737A073"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FFS: Applicability on PD</w:t>
            </w:r>
            <w:r w:rsidRPr="00F87681">
              <w:rPr>
                <w:i/>
                <w:iCs/>
                <w:sz w:val="22"/>
                <w:szCs w:val="22"/>
                <w:lang w:val="en-US" w:eastAsia="ko-KR"/>
              </w:rPr>
              <w:t>S</w:t>
            </w:r>
            <w:r w:rsidRPr="00F87681">
              <w:rPr>
                <w:i/>
                <w:iCs/>
                <w:sz w:val="22"/>
                <w:szCs w:val="22"/>
                <w:lang w:val="en-US" w:eastAsia="x-none"/>
              </w:rPr>
              <w:t>CH includes PDSCH default beam</w:t>
            </w:r>
          </w:p>
          <w:p w14:paraId="5C1346B3"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highlight w:val="darkYellow"/>
                <w:lang w:val="en-US" w:eastAsia="x-none"/>
              </w:rPr>
              <w:t>Working Assumption</w:t>
            </w:r>
            <w:r w:rsidRPr="00F87681">
              <w:rPr>
                <w:i/>
                <w:iCs/>
                <w:sz w:val="22"/>
                <w:szCs w:val="22"/>
                <w:lang w:val="en-US" w:eastAsia="x-none"/>
              </w:rPr>
              <w:t>: Select between M=1 and M&gt;=1</w:t>
            </w:r>
          </w:p>
          <w:p w14:paraId="6A8C2295"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The source reference signal(s) in N TCIs provide a reference for determining common UL TX spatial filter(s) at least for dynamic-grant/configured-grant based PUSCH, all or subset of dedicated PUCCH resources in a CC, </w:t>
            </w:r>
          </w:p>
          <w:p w14:paraId="1D179B01"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Optionally, this UL TX spatial filter can also apply to all SRS resources in resource set(s) configured for antenna switching/codebook-based/non-codebook-based UL </w:t>
            </w:r>
            <w:proofErr w:type="gramStart"/>
            <w:r w:rsidRPr="00F87681">
              <w:rPr>
                <w:i/>
                <w:iCs/>
                <w:sz w:val="22"/>
                <w:szCs w:val="22"/>
                <w:lang w:val="en-US" w:eastAsia="x-none"/>
              </w:rPr>
              <w:t>transmissions</w:t>
            </w:r>
            <w:proofErr w:type="gramEnd"/>
          </w:p>
          <w:p w14:paraId="2DA225EB"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FFS:  applicability of this UL TX spatial filter to SRS configured for beam management (BM)</w:t>
            </w:r>
          </w:p>
          <w:p w14:paraId="409576D2"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FFS: PUSCH port determination based on the TCI, e.g., to be mapped with SRS ports analogous to Rel.15/16</w:t>
            </w:r>
          </w:p>
          <w:p w14:paraId="40FC36F2"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highlight w:val="darkYellow"/>
                <w:lang w:val="en-US" w:eastAsia="x-none"/>
              </w:rPr>
              <w:t>Working Assumption</w:t>
            </w:r>
            <w:r w:rsidRPr="00F87681">
              <w:rPr>
                <w:i/>
                <w:iCs/>
                <w:sz w:val="22"/>
                <w:szCs w:val="22"/>
                <w:lang w:val="en-US" w:eastAsia="x-none"/>
              </w:rPr>
              <w:t>: Select between N=1 and N&gt;=1</w:t>
            </w:r>
          </w:p>
          <w:p w14:paraId="26D4C7E5"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FFS: extension to common QCL information applied to only some of the CORESETs or PUCCH resources in a CC, e.g. for </w:t>
            </w:r>
            <w:proofErr w:type="spellStart"/>
            <w:r w:rsidRPr="00F87681">
              <w:rPr>
                <w:i/>
                <w:iCs/>
                <w:sz w:val="22"/>
                <w:szCs w:val="22"/>
                <w:lang w:val="en-US" w:eastAsia="x-none"/>
              </w:rPr>
              <w:t>mTRP</w:t>
            </w:r>
            <w:proofErr w:type="spellEnd"/>
            <w:r w:rsidRPr="00F87681">
              <w:rPr>
                <w:i/>
                <w:iCs/>
                <w:sz w:val="22"/>
                <w:szCs w:val="22"/>
                <w:lang w:val="en-US" w:eastAsia="x-none"/>
              </w:rPr>
              <w:t xml:space="preserve"> </w:t>
            </w:r>
          </w:p>
          <w:p w14:paraId="4C0557D5"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040776B3"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Note: The resulting beam indication directly refers to the associated source RS(s)</w:t>
            </w:r>
          </w:p>
          <w:p w14:paraId="2D616F38"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lastRenderedPageBreak/>
              <w:t xml:space="preserve">FFS (RAN1#103-e): Details on extension to intra- and inter-band </w:t>
            </w:r>
            <w:proofErr w:type="gramStart"/>
            <w:r w:rsidRPr="00F87681">
              <w:rPr>
                <w:i/>
                <w:iCs/>
                <w:sz w:val="22"/>
                <w:szCs w:val="22"/>
                <w:lang w:val="en-US" w:eastAsia="x-none"/>
              </w:rPr>
              <w:t>CA</w:t>
            </w:r>
            <w:proofErr w:type="gramEnd"/>
          </w:p>
          <w:p w14:paraId="0DF4880B"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FFS (RAN1#103-e): The supported number of active TCI states considering factors such as multi-TRP and issue </w:t>
            </w:r>
            <w:proofErr w:type="gramStart"/>
            <w:r w:rsidRPr="00F87681">
              <w:rPr>
                <w:i/>
                <w:iCs/>
                <w:sz w:val="22"/>
                <w:szCs w:val="22"/>
                <w:lang w:val="en-US" w:eastAsia="x-none"/>
              </w:rPr>
              <w:t>6</w:t>
            </w:r>
            <w:proofErr w:type="gramEnd"/>
            <w:r w:rsidRPr="00F87681">
              <w:rPr>
                <w:i/>
                <w:iCs/>
                <w:sz w:val="22"/>
                <w:szCs w:val="22"/>
                <w:lang w:val="en-US" w:eastAsia="x-none"/>
              </w:rPr>
              <w:t xml:space="preserve"> </w:t>
            </w:r>
          </w:p>
          <w:p w14:paraId="7913D985"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FFS (RAN1#103-e): Applicable QCL types, and co-existence with DL TCI and spatial relation indication in Rel.15/</w:t>
            </w:r>
            <w:proofErr w:type="gramStart"/>
            <w:r w:rsidRPr="00F87681">
              <w:rPr>
                <w:i/>
                <w:iCs/>
                <w:sz w:val="22"/>
                <w:szCs w:val="22"/>
                <w:lang w:val="en-US" w:eastAsia="x-none"/>
              </w:rPr>
              <w:t>16</w:t>
            </w:r>
            <w:proofErr w:type="gramEnd"/>
          </w:p>
          <w:p w14:paraId="098CC71E"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RAN1#103-e, investigate, for the purpose of down selection, the following alternatives for accommodating the case of separate beam indication for UL and </w:t>
            </w:r>
            <w:proofErr w:type="gramStart"/>
            <w:r w:rsidRPr="00F87681">
              <w:rPr>
                <w:i/>
                <w:iCs/>
                <w:sz w:val="22"/>
                <w:szCs w:val="22"/>
                <w:lang w:val="en-US" w:eastAsia="x-none"/>
              </w:rPr>
              <w:t>DL</w:t>
            </w:r>
            <w:proofErr w:type="gramEnd"/>
          </w:p>
          <w:p w14:paraId="78BF90DA"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Alt1. Utilize the joint TCI </w:t>
            </w:r>
            <w:r w:rsidRPr="00F87681">
              <w:rPr>
                <w:rFonts w:eastAsia="Times New Roman"/>
                <w:i/>
                <w:iCs/>
                <w:sz w:val="22"/>
                <w:szCs w:val="22"/>
                <w:lang w:val="en-US" w:eastAsia="zh-CN"/>
              </w:rPr>
              <w:t>to include references for both DL and UL beams</w:t>
            </w:r>
          </w:p>
          <w:p w14:paraId="6824FBEC"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Alt2. Utilize two separate TCI states, one for DL and one for UL. The TCI state for the DL is the same as agreed in 1a. The TCI state for the UL can be newly introduced.</w:t>
            </w:r>
          </w:p>
          <w:p w14:paraId="6DE168F8"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Alt 2-1: The UL TCI state is taken from the same pool of TCI states as the DL TCI state</w:t>
            </w:r>
          </w:p>
          <w:p w14:paraId="7B84E2EF" w14:textId="77777777" w:rsidR="004B58CA" w:rsidRPr="00F87681" w:rsidRDefault="004B58CA" w:rsidP="009D4FF7">
            <w:pPr>
              <w:numPr>
                <w:ilvl w:val="3"/>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Alt 2-2: The UL TCI state is taken from another pool of TCI states than the DL TCI state</w:t>
            </w:r>
          </w:p>
          <w:p w14:paraId="3402D9F2"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Note: The resulting beam indication directly refers to the associated source RS(s)</w:t>
            </w:r>
          </w:p>
          <w:p w14:paraId="6C6FDAC6"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FFS (RAN1#103-e): Details on extension to intra- and inter-band </w:t>
            </w:r>
            <w:proofErr w:type="gramStart"/>
            <w:r w:rsidRPr="00F87681">
              <w:rPr>
                <w:i/>
                <w:iCs/>
                <w:sz w:val="22"/>
                <w:szCs w:val="22"/>
                <w:lang w:val="en-US" w:eastAsia="x-none"/>
              </w:rPr>
              <w:t>CA</w:t>
            </w:r>
            <w:proofErr w:type="gramEnd"/>
          </w:p>
          <w:p w14:paraId="1A28D12C"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Note: This may be related to issue 5 as well as </w:t>
            </w:r>
            <w:r w:rsidRPr="00F87681">
              <w:rPr>
                <w:i/>
                <w:iCs/>
                <w:sz w:val="22"/>
                <w:szCs w:val="22"/>
                <w:lang w:val="en-US" w:eastAsia="zh-CN"/>
              </w:rPr>
              <w:t>other reasons for different TCIs such as network flexibility/scheduling</w:t>
            </w:r>
          </w:p>
          <w:p w14:paraId="2AED468C"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Support the use of SSB/CSI-RS for BM and/or SRS for BM as source RS to determine a UL TX spatial filter in the unified TCI </w:t>
            </w:r>
            <w:proofErr w:type="gramStart"/>
            <w:r w:rsidRPr="00F87681">
              <w:rPr>
                <w:i/>
                <w:iCs/>
                <w:sz w:val="22"/>
                <w:szCs w:val="22"/>
                <w:lang w:val="en-US" w:eastAsia="x-none"/>
              </w:rPr>
              <w:t>framework</w:t>
            </w:r>
            <w:proofErr w:type="gramEnd"/>
          </w:p>
          <w:p w14:paraId="6BB84039"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Whether the UL TX spatial filter corresponds to UL TCI (separate from DL TCI) depends on the outcome of 1b) above</w:t>
            </w:r>
          </w:p>
          <w:p w14:paraId="1684C2F8"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FFS: Support the use of non-BM CSI-RS and/or non-BM SRS in addition</w:t>
            </w:r>
          </w:p>
          <w:p w14:paraId="7E386C19"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RAN1#103-e, decide if SRS for BM can be configured as a source RS to represent a DL RX spatial filter in the unified TCI </w:t>
            </w:r>
            <w:proofErr w:type="gramStart"/>
            <w:r w:rsidRPr="00F87681">
              <w:rPr>
                <w:i/>
                <w:iCs/>
                <w:sz w:val="22"/>
                <w:szCs w:val="22"/>
                <w:lang w:val="en-US" w:eastAsia="x-none"/>
              </w:rPr>
              <w:t>framework</w:t>
            </w:r>
            <w:proofErr w:type="gramEnd"/>
          </w:p>
          <w:p w14:paraId="5597EA46"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RAN1#103-e, decide/finalize all other parameters included in or concurrent with (but not included in) the TCI, e.g. UL-PC-related parameters (involving P0/alpha, PL RS, and/or closed loop index), UL-timing-related parameters  </w:t>
            </w:r>
          </w:p>
          <w:p w14:paraId="40036E8C"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RAN1#103-e, identify issues pertaining to alignment between DL and UL default beam assumptions using the unified TCI </w:t>
            </w:r>
            <w:proofErr w:type="gramStart"/>
            <w:r w:rsidRPr="00F87681">
              <w:rPr>
                <w:i/>
                <w:iCs/>
                <w:sz w:val="22"/>
                <w:szCs w:val="22"/>
                <w:lang w:val="en-US" w:eastAsia="x-none"/>
              </w:rPr>
              <w:t>framework</w:t>
            </w:r>
            <w:proofErr w:type="gramEnd"/>
          </w:p>
          <w:p w14:paraId="5EB4D902" w14:textId="77777777" w:rsidR="004B58CA" w:rsidRPr="00F87681" w:rsidRDefault="004B58CA" w:rsidP="009D4FF7">
            <w:pPr>
              <w:numPr>
                <w:ilvl w:val="0"/>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[Issue 2] For Rel.17 NR </w:t>
            </w:r>
            <w:proofErr w:type="spellStart"/>
            <w:r w:rsidRPr="00F87681">
              <w:rPr>
                <w:i/>
                <w:iCs/>
                <w:sz w:val="22"/>
                <w:szCs w:val="22"/>
                <w:lang w:val="en-US" w:eastAsia="x-none"/>
              </w:rPr>
              <w:t>FeMIMO</w:t>
            </w:r>
            <w:proofErr w:type="spellEnd"/>
            <w:r w:rsidRPr="00F87681">
              <w:rPr>
                <w:i/>
                <w:iCs/>
                <w:sz w:val="22"/>
                <w:szCs w:val="22"/>
                <w:lang w:val="en-US" w:eastAsia="x-none"/>
              </w:rPr>
              <w:t xml:space="preserve">, on L1/L2-centric inter-cell mobility: </w:t>
            </w:r>
          </w:p>
          <w:p w14:paraId="5AF60DFF"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RAN1#103-e, finalize scope and use cases for L1/L2-centric inter-cell mobility, including: </w:t>
            </w:r>
          </w:p>
          <w:p w14:paraId="2C83DB89"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Applicability in various non-CA and CA setups such as intra-band and inter-band CA</w:t>
            </w:r>
          </w:p>
          <w:p w14:paraId="5989DFD3"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Use cases in comparison to Rel.15 L3-based handover (HO) </w:t>
            </w:r>
            <w:proofErr w:type="gramStart"/>
            <w:r w:rsidRPr="00F87681">
              <w:rPr>
                <w:i/>
                <w:iCs/>
                <w:sz w:val="22"/>
                <w:szCs w:val="22"/>
                <w:lang w:val="en-US" w:eastAsia="x-none"/>
              </w:rPr>
              <w:t>taking into account</w:t>
            </w:r>
            <w:proofErr w:type="gramEnd"/>
            <w:r w:rsidRPr="00F87681">
              <w:rPr>
                <w:i/>
                <w:iCs/>
                <w:sz w:val="22"/>
                <w:szCs w:val="22"/>
                <w:lang w:val="en-US" w:eastAsia="x-none"/>
              </w:rPr>
              <w:t xml:space="preserve"> potential extension of DAPS-based Rel.16 mobility enhancement to FR2-FR2 HO</w:t>
            </w:r>
          </w:p>
          <w:p w14:paraId="195C7F51"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The extent of RAN2 impact (MAC CE, RRC, user plane protocols)</w:t>
            </w:r>
          </w:p>
          <w:p w14:paraId="0C8CFBDA"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Network architecture, e.g. NSA vs. SA, inter-RAT scenarios</w:t>
            </w:r>
          </w:p>
          <w:p w14:paraId="17A6A13B"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6E840F66"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Method(s) for incorporating non-serving cell information associated with </w:t>
            </w:r>
            <w:proofErr w:type="gramStart"/>
            <w:r w:rsidRPr="00F87681">
              <w:rPr>
                <w:i/>
                <w:iCs/>
                <w:sz w:val="22"/>
                <w:szCs w:val="22"/>
                <w:lang w:val="en-US" w:eastAsia="x-none"/>
              </w:rPr>
              <w:t>TCI</w:t>
            </w:r>
            <w:proofErr w:type="gramEnd"/>
          </w:p>
          <w:p w14:paraId="5B4FBA62"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Method(s) for DL measurements and UE reporting (e.g. L1-RSRP) associated with non-serving cell(s)</w:t>
            </w:r>
          </w:p>
          <w:p w14:paraId="1CAE2509"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bookmarkStart w:id="2" w:name="_Hlk49275654"/>
            <w:r w:rsidRPr="00F87681">
              <w:rPr>
                <w:i/>
                <w:iCs/>
                <w:sz w:val="22"/>
                <w:szCs w:val="22"/>
                <w:lang w:val="en-US" w:eastAsia="x-none"/>
              </w:rPr>
              <w:t>UE behavior for reception of signals and non-UE-specific control and data channels associated with non-serving cell(s)</w:t>
            </w:r>
            <w:bookmarkEnd w:id="2"/>
            <w:r w:rsidRPr="00F87681">
              <w:rPr>
                <w:i/>
                <w:iCs/>
                <w:sz w:val="22"/>
                <w:szCs w:val="22"/>
                <w:lang w:val="en-US" w:eastAsia="x-none"/>
              </w:rPr>
              <w:t xml:space="preserve"> </w:t>
            </w:r>
          </w:p>
          <w:p w14:paraId="5FCF7F2B"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UL-related enhancements, e.g. related to RA procedure including </w:t>
            </w:r>
            <w:proofErr w:type="gramStart"/>
            <w:r w:rsidRPr="00F87681">
              <w:rPr>
                <w:i/>
                <w:iCs/>
                <w:sz w:val="22"/>
                <w:szCs w:val="22"/>
                <w:lang w:val="en-US" w:eastAsia="x-none"/>
              </w:rPr>
              <w:t>TA</w:t>
            </w:r>
            <w:proofErr w:type="gramEnd"/>
          </w:p>
          <w:p w14:paraId="364E779A"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lastRenderedPageBreak/>
              <w:t>Beam-level event-driven mechanism for L1/L2-centric inter-cell mobility</w:t>
            </w:r>
          </w:p>
          <w:p w14:paraId="7B4F26C2" w14:textId="77777777" w:rsidR="004B58CA" w:rsidRPr="00F87681" w:rsidRDefault="004B58CA" w:rsidP="009D4FF7">
            <w:pPr>
              <w:numPr>
                <w:ilvl w:val="0"/>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[Issue 3] For Rel.17 NR </w:t>
            </w:r>
            <w:proofErr w:type="spellStart"/>
            <w:r w:rsidRPr="00F87681">
              <w:rPr>
                <w:i/>
                <w:iCs/>
                <w:sz w:val="22"/>
                <w:szCs w:val="22"/>
                <w:lang w:val="en-US" w:eastAsia="x-none"/>
              </w:rPr>
              <w:t>FeMIMO</w:t>
            </w:r>
            <w:proofErr w:type="spellEnd"/>
            <w:r w:rsidRPr="00F87681">
              <w:rPr>
                <w:i/>
                <w:iCs/>
                <w:sz w:val="22"/>
                <w:szCs w:val="22"/>
                <w:lang w:val="en-US" w:eastAsia="x-none"/>
              </w:rPr>
              <w:t xml:space="preserve">, on dynamic TCI state update signaling medium: </w:t>
            </w:r>
          </w:p>
          <w:p w14:paraId="268EDC2F"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In RAN1#103-e, investigate, for the purpose of down selection, the following alternatives:</w:t>
            </w:r>
          </w:p>
          <w:p w14:paraId="51A1CCB7"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Alt1. DCI</w:t>
            </w:r>
          </w:p>
          <w:p w14:paraId="473779EC"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Alt2. MAC CE</w:t>
            </w:r>
          </w:p>
          <w:p w14:paraId="364D2CB9"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Note: Combination between DCI and MAC CE for, e.g. different use cases or control information partitioning can also be considered </w:t>
            </w:r>
          </w:p>
          <w:p w14:paraId="49B994D1"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6F8EE712"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Note: This may be related to outcome of issue 1a), 1b), and 6a)</w:t>
            </w:r>
          </w:p>
          <w:p w14:paraId="584392E0"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RAN1#103-e, depending on the outcome of 3a), identify candidates for more detailed design issues for the dynamic TCI state update such as </w:t>
            </w:r>
          </w:p>
          <w:p w14:paraId="33668699"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Exact content </w:t>
            </w:r>
          </w:p>
          <w:p w14:paraId="7F4672A5"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Signaling format </w:t>
            </w:r>
          </w:p>
          <w:p w14:paraId="4CA926B1"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Reliability aspects including the support of </w:t>
            </w:r>
            <w:proofErr w:type="gramStart"/>
            <w:r w:rsidRPr="00F87681">
              <w:rPr>
                <w:i/>
                <w:iCs/>
                <w:sz w:val="22"/>
                <w:szCs w:val="22"/>
                <w:lang w:val="en-US" w:eastAsia="x-none"/>
              </w:rPr>
              <w:t>retransmission</w:t>
            </w:r>
            <w:proofErr w:type="gramEnd"/>
          </w:p>
          <w:p w14:paraId="103E2CCB"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Extensions, including the support of UE-group (in contrast to UE-dedicated) </w:t>
            </w:r>
            <w:proofErr w:type="gramStart"/>
            <w:r w:rsidRPr="00F87681">
              <w:rPr>
                <w:i/>
                <w:iCs/>
                <w:sz w:val="22"/>
                <w:szCs w:val="22"/>
                <w:lang w:val="en-US" w:eastAsia="x-none"/>
              </w:rPr>
              <w:t>signaling</w:t>
            </w:r>
            <w:proofErr w:type="gramEnd"/>
          </w:p>
          <w:p w14:paraId="3C492F14" w14:textId="77777777" w:rsidR="004B58CA" w:rsidRPr="00F87681" w:rsidRDefault="004B58CA" w:rsidP="009D4FF7">
            <w:pPr>
              <w:numPr>
                <w:ilvl w:val="0"/>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[Issue 4] For Rel.17 NR </w:t>
            </w:r>
            <w:proofErr w:type="spellStart"/>
            <w:r w:rsidRPr="00F87681">
              <w:rPr>
                <w:i/>
                <w:iCs/>
                <w:sz w:val="22"/>
                <w:szCs w:val="22"/>
                <w:lang w:val="en-US" w:eastAsia="x-none"/>
              </w:rPr>
              <w:t>FeMIMO</w:t>
            </w:r>
            <w:proofErr w:type="spellEnd"/>
            <w:r w:rsidRPr="00F87681">
              <w:rPr>
                <w:i/>
                <w:iCs/>
                <w:sz w:val="22"/>
                <w:szCs w:val="22"/>
                <w:lang w:val="en-US" w:eastAsia="x-none"/>
              </w:rPr>
              <w:t>, on MP-UE assumption to facilitate fast UL panel selection:</w:t>
            </w:r>
          </w:p>
          <w:p w14:paraId="5E9FE91B"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The following assumptions are used: </w:t>
            </w:r>
          </w:p>
          <w:p w14:paraId="37BE9EA8"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terms of RF functionality, a UE panel comprises a collection of TXRUs that </w:t>
            </w:r>
            <w:proofErr w:type="gramStart"/>
            <w:r w:rsidRPr="00F87681">
              <w:rPr>
                <w:i/>
                <w:iCs/>
                <w:sz w:val="22"/>
                <w:szCs w:val="22"/>
                <w:lang w:val="en-US" w:eastAsia="x-none"/>
              </w:rPr>
              <w:t>is able to</w:t>
            </w:r>
            <w:proofErr w:type="gramEnd"/>
            <w:r w:rsidRPr="00F87681">
              <w:rPr>
                <w:i/>
                <w:iCs/>
                <w:sz w:val="22"/>
                <w:szCs w:val="22"/>
                <w:lang w:val="en-US" w:eastAsia="x-none"/>
              </w:rPr>
              <w:t xml:space="preserve"> generate one analog beam (one beam may correspond to two antenna ports if dual-polarized array is used)</w:t>
            </w:r>
          </w:p>
          <w:p w14:paraId="26D95173"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UE panels can constitute the same as well as different number of antenna ports, number of beams, and </w:t>
            </w:r>
            <w:proofErr w:type="gramStart"/>
            <w:r w:rsidRPr="00F87681">
              <w:rPr>
                <w:i/>
                <w:iCs/>
                <w:sz w:val="22"/>
                <w:szCs w:val="22"/>
                <w:lang w:val="en-US" w:eastAsia="x-none"/>
              </w:rPr>
              <w:t>EIRP</w:t>
            </w:r>
            <w:proofErr w:type="gramEnd"/>
            <w:r w:rsidRPr="00F87681">
              <w:rPr>
                <w:i/>
                <w:iCs/>
                <w:sz w:val="22"/>
                <w:szCs w:val="22"/>
                <w:lang w:val="en-US" w:eastAsia="x-none"/>
              </w:rPr>
              <w:t xml:space="preserve"> </w:t>
            </w:r>
          </w:p>
          <w:p w14:paraId="7A166803"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No beam correspondence across different UE panels</w:t>
            </w:r>
          </w:p>
          <w:p w14:paraId="48A146FB"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FFS: For each UE panel, it can comprise an independent unit of PC, FFT timing window, and/or TA.</w:t>
            </w:r>
          </w:p>
          <w:p w14:paraId="6E2CE9D1"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rFonts w:eastAsia="Malgun Gothic"/>
                <w:i/>
                <w:iCs/>
                <w:sz w:val="22"/>
                <w:szCs w:val="22"/>
                <w:lang w:val="en-US" w:eastAsia="x-none"/>
              </w:rPr>
              <w:t>FFS: Same or different sets of UE panels can be used for DL reception and UL transmission, respectively</w:t>
            </w:r>
          </w:p>
          <w:p w14:paraId="4C12E093"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In RAN1#103-e, identify candidate use cases including MPE, and consider remaining aspects if use cases are </w:t>
            </w:r>
            <w:proofErr w:type="gramStart"/>
            <w:r w:rsidRPr="00F87681">
              <w:rPr>
                <w:i/>
                <w:iCs/>
                <w:sz w:val="22"/>
                <w:szCs w:val="22"/>
                <w:lang w:val="en-US" w:eastAsia="x-none"/>
              </w:rPr>
              <w:t>identified</w:t>
            </w:r>
            <w:proofErr w:type="gramEnd"/>
          </w:p>
          <w:p w14:paraId="0B3E45BE"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In RAN1#103-e, identify candidate signaling schemes for the following:</w:t>
            </w:r>
          </w:p>
          <w:p w14:paraId="6F06316F"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NW to MP-UE (</w:t>
            </w:r>
            <w:proofErr w:type="gramStart"/>
            <w:r w:rsidRPr="00F87681">
              <w:rPr>
                <w:i/>
                <w:iCs/>
                <w:sz w:val="22"/>
                <w:szCs w:val="22"/>
                <w:lang w:val="en-US" w:eastAsia="x-none"/>
              </w:rPr>
              <w:t>taking into account</w:t>
            </w:r>
            <w:proofErr w:type="gramEnd"/>
            <w:r w:rsidRPr="00F87681">
              <w:rPr>
                <w:i/>
                <w:iCs/>
                <w:sz w:val="22"/>
                <w:szCs w:val="22"/>
                <w:lang w:val="en-US" w:eastAsia="x-none"/>
              </w:rPr>
              <w:t xml:space="preserve"> potential extension of the unified TCI framework in issue 1)</w:t>
            </w:r>
          </w:p>
          <w:p w14:paraId="5BA35DFE"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MP-UE to NW</w:t>
            </w:r>
          </w:p>
          <w:p w14:paraId="2559BE0E" w14:textId="77777777" w:rsidR="004B58CA" w:rsidRPr="00F87681" w:rsidRDefault="004B58CA" w:rsidP="009D4FF7">
            <w:pPr>
              <w:numPr>
                <w:ilvl w:val="0"/>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[Issue 5] For Rel.17 NR </w:t>
            </w:r>
            <w:proofErr w:type="spellStart"/>
            <w:r w:rsidRPr="00F87681">
              <w:rPr>
                <w:i/>
                <w:iCs/>
                <w:sz w:val="22"/>
                <w:szCs w:val="22"/>
                <w:lang w:val="en-US" w:eastAsia="x-none"/>
              </w:rPr>
              <w:t>FeMIMO</w:t>
            </w:r>
            <w:proofErr w:type="spellEnd"/>
            <w:r w:rsidRPr="00F87681">
              <w:rPr>
                <w:i/>
                <w:iCs/>
                <w:sz w:val="22"/>
                <w:szCs w:val="22"/>
                <w:lang w:val="en-US" w:eastAsia="x-none"/>
              </w:rPr>
              <w:t xml:space="preserve">, on MPE mitigation (that is, minimizing the UL coverage loss due to the UE having to meet the MPE regulation), in RAN1#103-e: </w:t>
            </w:r>
          </w:p>
          <w:p w14:paraId="7EDCDE52"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If needed, identify candidate solutions to be </w:t>
            </w:r>
            <w:proofErr w:type="gramStart"/>
            <w:r w:rsidRPr="00F87681">
              <w:rPr>
                <w:i/>
                <w:iCs/>
                <w:sz w:val="22"/>
                <w:szCs w:val="22"/>
                <w:lang w:val="en-US" w:eastAsia="x-none"/>
              </w:rPr>
              <w:t>down-selected</w:t>
            </w:r>
            <w:proofErr w:type="gramEnd"/>
            <w:r w:rsidRPr="00F87681">
              <w:rPr>
                <w:i/>
                <w:iCs/>
                <w:sz w:val="22"/>
                <w:szCs w:val="22"/>
                <w:lang w:val="en-US" w:eastAsia="x-none"/>
              </w:rPr>
              <w:t xml:space="preserve"> in future meeting(s). The following sub-categories can be used:</w:t>
            </w:r>
          </w:p>
          <w:p w14:paraId="7A49FBAD"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CAT0. The need for specification support for MPE event detection and, if needed, candidate solutions</w:t>
            </w:r>
          </w:p>
          <w:p w14:paraId="034920D9"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CAT1. The need for UE reporting associated with an MPE and/or a potential/anticipated MPE event if the UE selects a certain UL spatial resource, e.g., corresponding to DL or UL RS</w:t>
            </w:r>
          </w:p>
          <w:p w14:paraId="277DE832"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CAT2. The need for NW signaling in response to the reported MPE event (taking into account issue 1) and UE behavior after receiving the NW </w:t>
            </w:r>
            <w:proofErr w:type="gramStart"/>
            <w:r w:rsidRPr="00F87681">
              <w:rPr>
                <w:i/>
                <w:iCs/>
                <w:sz w:val="22"/>
                <w:szCs w:val="22"/>
                <w:lang w:val="en-US" w:eastAsia="x-none"/>
              </w:rPr>
              <w:t>signaling</w:t>
            </w:r>
            <w:proofErr w:type="gramEnd"/>
          </w:p>
          <w:p w14:paraId="244184F5"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lastRenderedPageBreak/>
              <w:t>Note: RAN4 has agreed to specify P-MPR reporting (cf. CRs for TS 38.101/102/133) which can be used as a baseline scheme for further enhancement</w:t>
            </w:r>
          </w:p>
          <w:p w14:paraId="00967DBB" w14:textId="77777777" w:rsidR="004B58CA" w:rsidRPr="00F87681" w:rsidRDefault="004B58CA" w:rsidP="009D4FF7">
            <w:pPr>
              <w:numPr>
                <w:ilvl w:val="2"/>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Note: This may be related to outcome of issue 4b)</w:t>
            </w:r>
          </w:p>
          <w:p w14:paraId="2862106E"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Companies are encouraged to submit evaluation results based on the agreed EVM to justify the benefits of the candidate </w:t>
            </w:r>
            <w:proofErr w:type="gramStart"/>
            <w:r w:rsidRPr="00F87681">
              <w:rPr>
                <w:i/>
                <w:iCs/>
                <w:sz w:val="22"/>
                <w:szCs w:val="22"/>
                <w:lang w:val="en-US" w:eastAsia="x-none"/>
              </w:rPr>
              <w:t>solutions</w:t>
            </w:r>
            <w:proofErr w:type="gramEnd"/>
          </w:p>
          <w:p w14:paraId="551D06DB" w14:textId="77777777" w:rsidR="004B58CA" w:rsidRPr="00F87681" w:rsidRDefault="004B58CA" w:rsidP="009D4FF7">
            <w:pPr>
              <w:numPr>
                <w:ilvl w:val="0"/>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[Issue 6] For Rel.17 NR </w:t>
            </w:r>
            <w:proofErr w:type="spellStart"/>
            <w:r w:rsidRPr="00F87681">
              <w:rPr>
                <w:i/>
                <w:iCs/>
                <w:sz w:val="22"/>
                <w:szCs w:val="22"/>
                <w:lang w:val="en-US" w:eastAsia="x-none"/>
              </w:rPr>
              <w:t>FeMIMO</w:t>
            </w:r>
            <w:proofErr w:type="spellEnd"/>
            <w:r w:rsidRPr="00F87681">
              <w:rPr>
                <w:i/>
                <w:iCs/>
                <w:sz w:val="22"/>
                <w:szCs w:val="22"/>
                <w:lang w:val="en-US" w:eastAsia="x-none"/>
              </w:rPr>
              <w:t xml:space="preserve">, </w:t>
            </w:r>
          </w:p>
          <w:p w14:paraId="559CDC0E"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7DB2FB2B" w14:textId="77777777" w:rsidR="004B58CA" w:rsidRPr="00F87681" w:rsidRDefault="004B58CA" w:rsidP="009D4FF7">
            <w:pPr>
              <w:numPr>
                <w:ilvl w:val="1"/>
                <w:numId w:val="44"/>
              </w:numPr>
              <w:overflowPunct/>
              <w:autoSpaceDE/>
              <w:autoSpaceDN/>
              <w:adjustRightInd/>
              <w:snapToGrid w:val="0"/>
              <w:spacing w:before="0" w:after="0"/>
              <w:contextualSpacing/>
              <w:textAlignment w:val="auto"/>
              <w:rPr>
                <w:i/>
                <w:iCs/>
                <w:sz w:val="22"/>
                <w:szCs w:val="22"/>
                <w:lang w:val="en-US" w:eastAsia="x-none"/>
              </w:rPr>
            </w:pPr>
            <w:r w:rsidRPr="00F87681">
              <w:rPr>
                <w:i/>
                <w:iCs/>
                <w:sz w:val="22"/>
                <w:szCs w:val="22"/>
                <w:lang w:val="en-US" w:eastAsia="x-none"/>
              </w:rPr>
              <w:t xml:space="preserve">Partial BFR will be handled in ITEM 2c (BM enhancement for </w:t>
            </w:r>
            <w:proofErr w:type="spellStart"/>
            <w:r w:rsidRPr="00F87681">
              <w:rPr>
                <w:i/>
                <w:iCs/>
                <w:sz w:val="22"/>
                <w:szCs w:val="22"/>
                <w:lang w:val="en-US" w:eastAsia="x-none"/>
              </w:rPr>
              <w:t>mTRP</w:t>
            </w:r>
            <w:proofErr w:type="spellEnd"/>
            <w:r w:rsidRPr="00F87681">
              <w:rPr>
                <w:i/>
                <w:iCs/>
                <w:sz w:val="22"/>
                <w:szCs w:val="22"/>
                <w:lang w:val="en-US" w:eastAsia="x-none"/>
              </w:rPr>
              <w:t xml:space="preserve">) </w:t>
            </w:r>
          </w:p>
          <w:p w14:paraId="565AAB03" w14:textId="77777777" w:rsidR="004B58CA" w:rsidRPr="00F87681" w:rsidRDefault="004B58CA" w:rsidP="009D4FF7">
            <w:pPr>
              <w:overflowPunct/>
              <w:autoSpaceDE/>
              <w:autoSpaceDN/>
              <w:adjustRightInd/>
              <w:spacing w:before="0" w:after="0"/>
              <w:contextualSpacing/>
              <w:textAlignment w:val="auto"/>
              <w:rPr>
                <w:i/>
                <w:iCs/>
                <w:sz w:val="22"/>
                <w:szCs w:val="22"/>
                <w:lang w:val="en-US" w:eastAsia="x-none"/>
              </w:rPr>
            </w:pPr>
            <w:r w:rsidRPr="00F87681">
              <w:rPr>
                <w:i/>
                <w:iCs/>
                <w:sz w:val="22"/>
                <w:szCs w:val="22"/>
                <w:lang w:val="en-US" w:eastAsia="x-none"/>
              </w:rPr>
              <w:t>Note: The target “RAN1#103-e” is understood as best-effort, i.e. to finalize as many components as possible based on the status of companies’ contributions.</w:t>
            </w:r>
          </w:p>
          <w:p w14:paraId="3035EEC5" w14:textId="79A78DB9" w:rsidR="004E191F" w:rsidRPr="00F87681" w:rsidRDefault="004E191F" w:rsidP="009D4FF7">
            <w:pPr>
              <w:snapToGrid w:val="0"/>
              <w:spacing w:before="0" w:after="0" w:line="240" w:lineRule="auto"/>
              <w:ind w:left="360"/>
              <w:contextualSpacing/>
              <w:textAlignment w:val="auto"/>
              <w:rPr>
                <w:rFonts w:eastAsia="Times New Roman"/>
                <w:i/>
                <w:iCs/>
                <w:color w:val="000000"/>
                <w:sz w:val="22"/>
                <w:szCs w:val="22"/>
                <w:lang w:eastAsia="ko-KR"/>
              </w:rPr>
            </w:pPr>
          </w:p>
        </w:tc>
      </w:tr>
    </w:tbl>
    <w:p w14:paraId="7DDA28C8" w14:textId="13E9B78C" w:rsidR="00C4142E" w:rsidRDefault="00C4142E" w:rsidP="00E913CF">
      <w:pPr>
        <w:pStyle w:val="BodyText"/>
        <w:spacing w:after="0"/>
        <w:rPr>
          <w:rFonts w:eastAsiaTheme="minorEastAsia" w:cs="Times"/>
          <w:sz w:val="22"/>
          <w:szCs w:val="22"/>
          <w:lang w:eastAsia="zh-CN"/>
        </w:rPr>
      </w:pPr>
    </w:p>
    <w:p w14:paraId="0833213F" w14:textId="37E65A22" w:rsidR="008975FD" w:rsidRDefault="008975FD" w:rsidP="00E913CF">
      <w:pPr>
        <w:pStyle w:val="BodyText"/>
        <w:spacing w:after="0"/>
        <w:rPr>
          <w:rFonts w:eastAsiaTheme="minorEastAsia" w:cs="Times"/>
          <w:sz w:val="22"/>
          <w:szCs w:val="22"/>
          <w:lang w:eastAsia="zh-CN"/>
        </w:rPr>
      </w:pPr>
      <w:r>
        <w:rPr>
          <w:rFonts w:eastAsiaTheme="minorEastAsia" w:cs="Times"/>
          <w:sz w:val="22"/>
          <w:szCs w:val="22"/>
          <w:lang w:eastAsia="zh-CN"/>
        </w:rPr>
        <w:t>In this contribution</w:t>
      </w:r>
      <w:r w:rsidRPr="00B11D07">
        <w:rPr>
          <w:rFonts w:eastAsiaTheme="minorEastAsia" w:cs="Times"/>
          <w:sz w:val="22"/>
          <w:szCs w:val="22"/>
          <w:lang w:eastAsia="zh-CN"/>
        </w:rPr>
        <w:t>,</w:t>
      </w:r>
      <w:r>
        <w:rPr>
          <w:rFonts w:eastAsiaTheme="minorEastAsia" w:cs="Times"/>
          <w:sz w:val="22"/>
          <w:szCs w:val="22"/>
          <w:lang w:eastAsia="zh-CN"/>
        </w:rPr>
        <w:t xml:space="preserve"> we discuss</w:t>
      </w:r>
      <w:r w:rsidR="00D5797A">
        <w:rPr>
          <w:rFonts w:eastAsiaTheme="minorEastAsia" w:cs="Times"/>
          <w:sz w:val="22"/>
          <w:szCs w:val="22"/>
          <w:lang w:eastAsia="zh-CN"/>
        </w:rPr>
        <w:t xml:space="preserve"> </w:t>
      </w:r>
      <w:r w:rsidR="00987421">
        <w:rPr>
          <w:rFonts w:eastAsiaTheme="minorEastAsia" w:cs="Times"/>
          <w:sz w:val="22"/>
          <w:szCs w:val="22"/>
          <w:lang w:eastAsia="zh-CN"/>
        </w:rPr>
        <w:t xml:space="preserve">potential issues and associated standards impacts to </w:t>
      </w:r>
      <w:r w:rsidR="00D5797A">
        <w:rPr>
          <w:rFonts w:eastAsiaTheme="minorEastAsia" w:cs="Times"/>
          <w:sz w:val="22"/>
          <w:szCs w:val="22"/>
          <w:lang w:eastAsia="zh-CN"/>
        </w:rPr>
        <w:t xml:space="preserve">enhance multi-beam operation. </w:t>
      </w:r>
    </w:p>
    <w:p w14:paraId="1B1C9223" w14:textId="77777777" w:rsidR="0003199F" w:rsidRDefault="0003199F" w:rsidP="00E913CF">
      <w:pPr>
        <w:pStyle w:val="BodyText"/>
        <w:spacing w:after="0"/>
        <w:rPr>
          <w:rFonts w:eastAsiaTheme="minorEastAsia" w:cs="Times"/>
          <w:sz w:val="22"/>
          <w:szCs w:val="22"/>
          <w:lang w:eastAsia="zh-CN"/>
        </w:rPr>
      </w:pPr>
    </w:p>
    <w:p w14:paraId="30C33DB1" w14:textId="77777777" w:rsidR="00115DAB" w:rsidRPr="00BB3AEC" w:rsidRDefault="00115DAB" w:rsidP="00115DAB">
      <w:pPr>
        <w:pStyle w:val="Heading1"/>
        <w:numPr>
          <w:ilvl w:val="0"/>
          <w:numId w:val="4"/>
        </w:numPr>
        <w:spacing w:before="0" w:line="276" w:lineRule="auto"/>
        <w:contextualSpacing/>
        <w:jc w:val="both"/>
        <w:rPr>
          <w:rFonts w:cs="Arial"/>
          <w:smallCaps/>
          <w:lang w:val="en-US"/>
        </w:rPr>
      </w:pPr>
      <w:r>
        <w:rPr>
          <w:rFonts w:cs="Arial"/>
          <w:smallCaps/>
        </w:rPr>
        <w:t>Unified TCI framework for DL and UL</w:t>
      </w:r>
    </w:p>
    <w:p w14:paraId="06EC3DB1" w14:textId="7B820A06" w:rsidR="00E933D5" w:rsidRDefault="00E933D5" w:rsidP="00006D5B">
      <w:pPr>
        <w:pStyle w:val="BodyText"/>
        <w:spacing w:after="60"/>
        <w:ind w:firstLine="288"/>
        <w:rPr>
          <w:sz w:val="22"/>
          <w:szCs w:val="22"/>
        </w:rPr>
      </w:pPr>
      <w:r>
        <w:rPr>
          <w:sz w:val="22"/>
          <w:szCs w:val="22"/>
        </w:rPr>
        <w:t>In RAN1#102-e</w:t>
      </w:r>
      <w:r w:rsidR="0003199F">
        <w:rPr>
          <w:sz w:val="22"/>
          <w:szCs w:val="22"/>
        </w:rPr>
        <w:t xml:space="preserve"> [1]</w:t>
      </w:r>
      <w:r>
        <w:rPr>
          <w:sz w:val="22"/>
          <w:szCs w:val="22"/>
        </w:rPr>
        <w:t xml:space="preserve">, </w:t>
      </w:r>
      <w:r w:rsidR="001E4082">
        <w:rPr>
          <w:sz w:val="22"/>
          <w:szCs w:val="22"/>
        </w:rPr>
        <w:t xml:space="preserve">RAN1 agreed to support </w:t>
      </w:r>
      <w:r>
        <w:rPr>
          <w:sz w:val="22"/>
          <w:szCs w:val="22"/>
        </w:rPr>
        <w:t xml:space="preserve">joint TCI </w:t>
      </w:r>
      <w:r w:rsidR="001E4082">
        <w:rPr>
          <w:sz w:val="22"/>
          <w:szCs w:val="22"/>
        </w:rPr>
        <w:t>state to jointly indicate</w:t>
      </w:r>
      <w:r>
        <w:rPr>
          <w:sz w:val="22"/>
          <w:szCs w:val="22"/>
        </w:rPr>
        <w:t xml:space="preserve"> source RSs for DL and UL spatial filters</w:t>
      </w:r>
      <w:r w:rsidR="001E4082">
        <w:rPr>
          <w:sz w:val="22"/>
          <w:szCs w:val="22"/>
        </w:rPr>
        <w:t xml:space="preserve">. However, for separate beam indication, </w:t>
      </w:r>
      <w:r w:rsidR="006110DB">
        <w:rPr>
          <w:sz w:val="22"/>
          <w:szCs w:val="22"/>
        </w:rPr>
        <w:t xml:space="preserve">UL TCI state is provided as well as joint TCI state as candidate schemes </w:t>
      </w:r>
      <w:r w:rsidR="001E4082">
        <w:rPr>
          <w:sz w:val="22"/>
          <w:szCs w:val="22"/>
        </w:rPr>
        <w:t>for down selection</w:t>
      </w:r>
      <w:r>
        <w:rPr>
          <w:sz w:val="22"/>
          <w:szCs w:val="22"/>
        </w:rPr>
        <w:t xml:space="preserve">. In this section, we provide discussions on </w:t>
      </w:r>
      <w:r w:rsidR="006110DB">
        <w:rPr>
          <w:sz w:val="22"/>
          <w:szCs w:val="22"/>
        </w:rPr>
        <w:t>the issues related to the unified TCI framework</w:t>
      </w:r>
      <w:r>
        <w:rPr>
          <w:sz w:val="22"/>
          <w:szCs w:val="22"/>
        </w:rPr>
        <w:t xml:space="preserve">. </w:t>
      </w:r>
    </w:p>
    <w:p w14:paraId="7CF64BEA" w14:textId="33FF7F80" w:rsidR="00670DD2" w:rsidRDefault="00670DD2" w:rsidP="00670DD2">
      <w:pPr>
        <w:pStyle w:val="BodyText"/>
        <w:spacing w:after="60"/>
        <w:ind w:left="760"/>
        <w:rPr>
          <w:rFonts w:ascii="Times New Roman" w:hAnsi="Times New Roman"/>
          <w:sz w:val="22"/>
          <w:szCs w:val="22"/>
        </w:rPr>
      </w:pPr>
    </w:p>
    <w:p w14:paraId="223BF410" w14:textId="3993BE3E" w:rsidR="00F07524" w:rsidRPr="00006D5B" w:rsidRDefault="00F07524" w:rsidP="00006D5B">
      <w:pPr>
        <w:pStyle w:val="BodyText"/>
        <w:spacing w:after="60"/>
        <w:rPr>
          <w:rFonts w:ascii="Times New Roman" w:hAnsi="Times New Roman"/>
          <w:b/>
          <w:bCs/>
          <w:sz w:val="22"/>
          <w:szCs w:val="22"/>
          <w:u w:val="single"/>
        </w:rPr>
      </w:pPr>
      <w:r w:rsidRPr="00006D5B">
        <w:rPr>
          <w:rFonts w:ascii="Times New Roman" w:hAnsi="Times New Roman"/>
          <w:b/>
          <w:bCs/>
          <w:sz w:val="22"/>
          <w:szCs w:val="22"/>
          <w:u w:val="single"/>
        </w:rPr>
        <w:t xml:space="preserve">Configuration of SRS for BM as a source RS to represent a DL RX spatial </w:t>
      </w:r>
      <w:proofErr w:type="gramStart"/>
      <w:r w:rsidRPr="00006D5B">
        <w:rPr>
          <w:rFonts w:ascii="Times New Roman" w:hAnsi="Times New Roman"/>
          <w:b/>
          <w:bCs/>
          <w:sz w:val="22"/>
          <w:szCs w:val="22"/>
          <w:u w:val="single"/>
        </w:rPr>
        <w:t>filter</w:t>
      </w:r>
      <w:proofErr w:type="gramEnd"/>
    </w:p>
    <w:p w14:paraId="7B1EE2C4" w14:textId="77777777" w:rsidR="0005502D" w:rsidRDefault="0005502D" w:rsidP="0005502D">
      <w:pPr>
        <w:pStyle w:val="BodyText"/>
        <w:spacing w:after="60"/>
        <w:rPr>
          <w:rFonts w:ascii="Times New Roman" w:hAnsi="Times New Roman"/>
          <w:sz w:val="22"/>
          <w:szCs w:val="22"/>
        </w:rPr>
      </w:pPr>
    </w:p>
    <w:p w14:paraId="13C0D37E" w14:textId="23868812" w:rsidR="00F07524" w:rsidRPr="00006D5B" w:rsidRDefault="00F07524" w:rsidP="00006D5B">
      <w:pPr>
        <w:pStyle w:val="BodyText"/>
        <w:spacing w:after="60"/>
        <w:ind w:firstLine="288"/>
        <w:rPr>
          <w:sz w:val="22"/>
          <w:szCs w:val="22"/>
        </w:rPr>
      </w:pPr>
      <w:r w:rsidRPr="00006D5B">
        <w:rPr>
          <w:sz w:val="22"/>
          <w:szCs w:val="22"/>
        </w:rPr>
        <w:t>For the configuration of SRS as a source RS to represent a DL RS spatial filter</w:t>
      </w:r>
      <w:r w:rsidR="0005502D" w:rsidRPr="00006D5B">
        <w:rPr>
          <w:sz w:val="22"/>
          <w:szCs w:val="22"/>
        </w:rPr>
        <w:t>, RAN1</w:t>
      </w:r>
      <w:r w:rsidRPr="00006D5B">
        <w:rPr>
          <w:sz w:val="22"/>
          <w:szCs w:val="22"/>
        </w:rPr>
        <w:t xml:space="preserve"> should consider following aspects:</w:t>
      </w:r>
    </w:p>
    <w:p w14:paraId="28CC8AE5" w14:textId="0EC0C135" w:rsidR="00816783" w:rsidRPr="00F82305" w:rsidRDefault="00816783" w:rsidP="00006D5B">
      <w:pPr>
        <w:pStyle w:val="BodyText"/>
        <w:numPr>
          <w:ilvl w:val="0"/>
          <w:numId w:val="23"/>
        </w:numPr>
        <w:spacing w:after="60"/>
        <w:rPr>
          <w:rFonts w:ascii="Times New Roman" w:hAnsi="Times New Roman"/>
          <w:sz w:val="22"/>
          <w:szCs w:val="22"/>
        </w:rPr>
      </w:pPr>
      <w:r w:rsidRPr="00F82305">
        <w:rPr>
          <w:rFonts w:ascii="Times New Roman" w:hAnsi="Times New Roman"/>
          <w:sz w:val="22"/>
          <w:szCs w:val="22"/>
        </w:rPr>
        <w:t>Beam Correspondence</w:t>
      </w:r>
    </w:p>
    <w:p w14:paraId="49F94E3B" w14:textId="77777777" w:rsidR="00816783" w:rsidRPr="00F82305" w:rsidRDefault="00816783" w:rsidP="00006D5B">
      <w:pPr>
        <w:pStyle w:val="BodyText"/>
        <w:numPr>
          <w:ilvl w:val="1"/>
          <w:numId w:val="23"/>
        </w:numPr>
        <w:spacing w:after="60"/>
        <w:rPr>
          <w:rFonts w:ascii="Times New Roman" w:hAnsi="Times New Roman"/>
          <w:sz w:val="22"/>
          <w:szCs w:val="22"/>
        </w:rPr>
      </w:pPr>
      <w:r>
        <w:rPr>
          <w:rFonts w:ascii="Times New Roman" w:hAnsi="Times New Roman"/>
          <w:sz w:val="22"/>
          <w:szCs w:val="22"/>
        </w:rPr>
        <w:t>Since</w:t>
      </w:r>
      <w:r w:rsidRPr="00F82305">
        <w:rPr>
          <w:rFonts w:ascii="Times New Roman" w:hAnsi="Times New Roman"/>
          <w:sz w:val="22"/>
          <w:szCs w:val="22"/>
        </w:rPr>
        <w:t xml:space="preserve"> Rel-15, beam correspondence has been a mandatory </w:t>
      </w:r>
      <w:r>
        <w:rPr>
          <w:rFonts w:ascii="Times New Roman" w:hAnsi="Times New Roman"/>
          <w:sz w:val="22"/>
          <w:szCs w:val="22"/>
        </w:rPr>
        <w:t xml:space="preserve">UE capability for FR2 where its type of support, i.e., with or without network assistance is indicated by through UE </w:t>
      </w:r>
      <w:r w:rsidRPr="00F82305">
        <w:rPr>
          <w:rFonts w:ascii="Times New Roman" w:hAnsi="Times New Roman"/>
          <w:sz w:val="22"/>
          <w:szCs w:val="22"/>
        </w:rPr>
        <w:t xml:space="preserve">capability signaling. </w:t>
      </w:r>
      <w:r>
        <w:rPr>
          <w:rFonts w:ascii="Times New Roman" w:hAnsi="Times New Roman"/>
          <w:sz w:val="22"/>
          <w:szCs w:val="22"/>
        </w:rPr>
        <w:t>M</w:t>
      </w:r>
      <w:r w:rsidRPr="00F82305">
        <w:rPr>
          <w:rFonts w:ascii="Times New Roman" w:hAnsi="Times New Roman"/>
          <w:sz w:val="22"/>
          <w:szCs w:val="22"/>
        </w:rPr>
        <w:t>eaning that</w:t>
      </w:r>
      <w:r>
        <w:rPr>
          <w:rFonts w:ascii="Times New Roman" w:hAnsi="Times New Roman"/>
          <w:sz w:val="22"/>
          <w:szCs w:val="22"/>
        </w:rPr>
        <w:t>, for FR2,</w:t>
      </w:r>
      <w:r w:rsidRPr="00F82305">
        <w:rPr>
          <w:rFonts w:ascii="Times New Roman" w:hAnsi="Times New Roman"/>
          <w:sz w:val="22"/>
          <w:szCs w:val="22"/>
        </w:rPr>
        <w:t xml:space="preserve"> beam correspondence is an essential feature that all UEs need to support for beam management operation. Based on th</w:t>
      </w:r>
      <w:r>
        <w:rPr>
          <w:rFonts w:ascii="Times New Roman" w:hAnsi="Times New Roman"/>
          <w:sz w:val="22"/>
          <w:szCs w:val="22"/>
        </w:rPr>
        <w:t>is</w:t>
      </w:r>
      <w:r w:rsidRPr="00F82305">
        <w:rPr>
          <w:rFonts w:ascii="Times New Roman" w:hAnsi="Times New Roman"/>
          <w:sz w:val="22"/>
          <w:szCs w:val="22"/>
        </w:rPr>
        <w:t xml:space="preserve"> understanding, </w:t>
      </w:r>
      <w:proofErr w:type="gramStart"/>
      <w:r w:rsidRPr="00F82305">
        <w:rPr>
          <w:rFonts w:ascii="Times New Roman" w:hAnsi="Times New Roman"/>
          <w:sz w:val="22"/>
          <w:szCs w:val="22"/>
        </w:rPr>
        <w:t>there’s</w:t>
      </w:r>
      <w:proofErr w:type="gramEnd"/>
      <w:r w:rsidRPr="00F82305">
        <w:rPr>
          <w:rFonts w:ascii="Times New Roman" w:hAnsi="Times New Roman"/>
          <w:sz w:val="22"/>
          <w:szCs w:val="22"/>
        </w:rPr>
        <w:t xml:space="preserve"> no reason not to utilize existing channel information based on beam correspondence.</w:t>
      </w:r>
    </w:p>
    <w:p w14:paraId="7C3AFB81" w14:textId="77777777" w:rsidR="00816783" w:rsidRPr="00F82305" w:rsidRDefault="00816783" w:rsidP="00006D5B">
      <w:pPr>
        <w:pStyle w:val="BodyText"/>
        <w:numPr>
          <w:ilvl w:val="0"/>
          <w:numId w:val="23"/>
        </w:numPr>
        <w:spacing w:after="60"/>
        <w:rPr>
          <w:rFonts w:ascii="Times New Roman" w:hAnsi="Times New Roman"/>
          <w:sz w:val="22"/>
          <w:szCs w:val="22"/>
        </w:rPr>
      </w:pPr>
      <w:r w:rsidRPr="00F82305">
        <w:rPr>
          <w:rFonts w:ascii="Times New Roman" w:hAnsi="Times New Roman"/>
          <w:sz w:val="22"/>
          <w:szCs w:val="22"/>
        </w:rPr>
        <w:t>Signaling overhead</w:t>
      </w:r>
    </w:p>
    <w:p w14:paraId="7DCF8E67" w14:textId="77777777" w:rsidR="00816783" w:rsidRPr="00F82305" w:rsidRDefault="00816783" w:rsidP="00006D5B">
      <w:pPr>
        <w:pStyle w:val="BodyText"/>
        <w:numPr>
          <w:ilvl w:val="1"/>
          <w:numId w:val="23"/>
        </w:numPr>
        <w:spacing w:after="60"/>
        <w:rPr>
          <w:rFonts w:ascii="Times New Roman" w:hAnsi="Times New Roman"/>
          <w:sz w:val="22"/>
          <w:szCs w:val="22"/>
        </w:rPr>
      </w:pPr>
      <w:r w:rsidRPr="00F82305">
        <w:rPr>
          <w:rFonts w:ascii="Times New Roman" w:hAnsi="Times New Roman"/>
          <w:sz w:val="22"/>
          <w:szCs w:val="22"/>
        </w:rPr>
        <w:t xml:space="preserve">For Rel-15 DL TCI state indication, a gNB needs to </w:t>
      </w:r>
      <w:r>
        <w:rPr>
          <w:rFonts w:ascii="Times New Roman" w:hAnsi="Times New Roman"/>
          <w:sz w:val="22"/>
          <w:szCs w:val="22"/>
        </w:rPr>
        <w:t>allocate</w:t>
      </w:r>
      <w:r w:rsidRPr="00F82305">
        <w:rPr>
          <w:rFonts w:ascii="Times New Roman" w:hAnsi="Times New Roman"/>
          <w:sz w:val="22"/>
          <w:szCs w:val="22"/>
        </w:rPr>
        <w:t xml:space="preserve"> CSI-RS resources for TCI state indication although </w:t>
      </w:r>
      <w:r>
        <w:rPr>
          <w:rFonts w:ascii="Times New Roman" w:hAnsi="Times New Roman"/>
          <w:sz w:val="22"/>
          <w:szCs w:val="22"/>
        </w:rPr>
        <w:t xml:space="preserve">that </w:t>
      </w:r>
      <w:r w:rsidRPr="00F82305">
        <w:rPr>
          <w:rFonts w:ascii="Times New Roman" w:hAnsi="Times New Roman"/>
          <w:sz w:val="22"/>
          <w:szCs w:val="22"/>
        </w:rPr>
        <w:t xml:space="preserve">the gNB </w:t>
      </w:r>
      <w:r>
        <w:rPr>
          <w:rFonts w:ascii="Times New Roman" w:hAnsi="Times New Roman"/>
          <w:sz w:val="22"/>
          <w:szCs w:val="22"/>
        </w:rPr>
        <w:t>can be</w:t>
      </w:r>
      <w:r w:rsidRPr="00F82305">
        <w:rPr>
          <w:rFonts w:ascii="Times New Roman" w:hAnsi="Times New Roman"/>
          <w:sz w:val="22"/>
          <w:szCs w:val="22"/>
        </w:rPr>
        <w:t xml:space="preserve"> already aware of channel information based on SRS transmissions. Such </w:t>
      </w:r>
      <w:r>
        <w:rPr>
          <w:rFonts w:ascii="Times New Roman" w:hAnsi="Times New Roman"/>
          <w:sz w:val="22"/>
          <w:szCs w:val="22"/>
        </w:rPr>
        <w:t>CSI-</w:t>
      </w:r>
      <w:r w:rsidRPr="00F82305">
        <w:rPr>
          <w:rFonts w:ascii="Times New Roman" w:hAnsi="Times New Roman"/>
          <w:sz w:val="22"/>
          <w:szCs w:val="22"/>
        </w:rPr>
        <w:t xml:space="preserve">RS transmission induces large signaling overhead considering maximum 64 DL beams and should be minimized by utilizing existing </w:t>
      </w:r>
      <w:proofErr w:type="gramStart"/>
      <w:r w:rsidRPr="00F82305">
        <w:rPr>
          <w:rFonts w:ascii="Times New Roman" w:hAnsi="Times New Roman"/>
          <w:sz w:val="22"/>
          <w:szCs w:val="22"/>
        </w:rPr>
        <w:t>information</w:t>
      </w:r>
      <w:proofErr w:type="gramEnd"/>
    </w:p>
    <w:p w14:paraId="1E970014" w14:textId="77777777" w:rsidR="00816783" w:rsidRPr="00F82305" w:rsidRDefault="00816783" w:rsidP="00006D5B">
      <w:pPr>
        <w:pStyle w:val="BodyText"/>
        <w:numPr>
          <w:ilvl w:val="0"/>
          <w:numId w:val="23"/>
        </w:numPr>
        <w:spacing w:after="60"/>
        <w:rPr>
          <w:rFonts w:ascii="Times New Roman" w:hAnsi="Times New Roman"/>
          <w:sz w:val="22"/>
          <w:szCs w:val="22"/>
        </w:rPr>
      </w:pPr>
      <w:r w:rsidRPr="00F82305">
        <w:rPr>
          <w:rFonts w:ascii="Times New Roman" w:hAnsi="Times New Roman"/>
          <w:sz w:val="22"/>
          <w:szCs w:val="22"/>
        </w:rPr>
        <w:t xml:space="preserve">More accurate beam information </w:t>
      </w:r>
    </w:p>
    <w:p w14:paraId="21EAC015" w14:textId="6BE28B78" w:rsidR="00816783" w:rsidRDefault="00816783" w:rsidP="00006D5B">
      <w:pPr>
        <w:pStyle w:val="BodyText"/>
        <w:numPr>
          <w:ilvl w:val="1"/>
          <w:numId w:val="23"/>
        </w:numPr>
        <w:spacing w:after="60"/>
        <w:rPr>
          <w:rFonts w:ascii="Times New Roman" w:hAnsi="Times New Roman"/>
          <w:sz w:val="22"/>
          <w:szCs w:val="22"/>
        </w:rPr>
      </w:pPr>
      <w:r w:rsidRPr="00F82305">
        <w:rPr>
          <w:rFonts w:ascii="Times New Roman" w:hAnsi="Times New Roman"/>
          <w:sz w:val="22"/>
          <w:szCs w:val="22"/>
        </w:rPr>
        <w:t xml:space="preserve">Beam in FR2 may experience beam change due to UE mobility and dynamic blockage and latest information can help better utilization of transmission beam. For example, if SRS transmission is more recent RS transmission than CSI-RS, it may provide better information and corresponding performance benefits. </w:t>
      </w:r>
    </w:p>
    <w:p w14:paraId="6428E86F" w14:textId="47C5EE67" w:rsidR="00670DD2" w:rsidRDefault="00670DD2" w:rsidP="00670DD2">
      <w:pPr>
        <w:pStyle w:val="BodyText"/>
        <w:spacing w:after="60"/>
        <w:rPr>
          <w:sz w:val="22"/>
          <w:szCs w:val="22"/>
        </w:rPr>
      </w:pPr>
    </w:p>
    <w:p w14:paraId="40A385FD" w14:textId="730836C2" w:rsidR="00816783" w:rsidRPr="008975FD" w:rsidRDefault="00816783" w:rsidP="00816783">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1</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Introduction of </w:t>
      </w:r>
      <w:r w:rsidR="00F07524">
        <w:rPr>
          <w:rFonts w:ascii="Times" w:hAnsi="Times" w:cs="Times"/>
          <w:i/>
          <w:sz w:val="22"/>
        </w:rPr>
        <w:t>S</w:t>
      </w:r>
      <w:r>
        <w:rPr>
          <w:rFonts w:ascii="Times" w:hAnsi="Times" w:cs="Times"/>
          <w:i/>
          <w:sz w:val="22"/>
        </w:rPr>
        <w:t xml:space="preserve">RS in DL TCI state and DL RS in UL TCI state provide performance benefits based on beam correspondence, less </w:t>
      </w:r>
      <w:proofErr w:type="spellStart"/>
      <w:r w:rsidR="005941B3">
        <w:rPr>
          <w:rFonts w:ascii="Times" w:hAnsi="Times" w:cs="Times"/>
          <w:i/>
          <w:sz w:val="22"/>
        </w:rPr>
        <w:t>signaling</w:t>
      </w:r>
      <w:proofErr w:type="spellEnd"/>
      <w:r>
        <w:rPr>
          <w:rFonts w:ascii="Times" w:hAnsi="Times" w:cs="Times"/>
          <w:i/>
          <w:sz w:val="22"/>
        </w:rPr>
        <w:t xml:space="preserve"> overhead and more accurate beam information.</w:t>
      </w:r>
    </w:p>
    <w:p w14:paraId="684EBA87" w14:textId="77777777" w:rsidR="00816783" w:rsidRDefault="00816783" w:rsidP="00816783">
      <w:pPr>
        <w:spacing w:after="0"/>
        <w:contextualSpacing/>
        <w:jc w:val="both"/>
      </w:pPr>
    </w:p>
    <w:p w14:paraId="2F56C561" w14:textId="4889DCA5" w:rsidR="00816783" w:rsidRDefault="00816783" w:rsidP="00816783">
      <w:pPr>
        <w:spacing w:after="0"/>
        <w:contextualSpacing/>
        <w:jc w:val="both"/>
        <w:rPr>
          <w:rFonts w:ascii="Times" w:hAnsi="Times" w:cs="Times"/>
          <w:bCs/>
          <w:i/>
          <w:sz w:val="22"/>
        </w:rPr>
      </w:pPr>
      <w:r w:rsidRPr="00CC3F5C">
        <w:rPr>
          <w:rFonts w:ascii="Times" w:hAnsi="Times" w:cs="Times"/>
          <w:b/>
          <w:i/>
          <w:sz w:val="22"/>
        </w:rPr>
        <w:lastRenderedPageBreak/>
        <w:t xml:space="preserve">Proposal </w:t>
      </w:r>
      <w:r>
        <w:rPr>
          <w:rFonts w:ascii="Times" w:hAnsi="Times" w:cs="Times"/>
          <w:b/>
          <w:i/>
          <w:sz w:val="22"/>
        </w:rPr>
        <w:t>1</w:t>
      </w:r>
      <w:r w:rsidRPr="00CC3F5C">
        <w:rPr>
          <w:rFonts w:ascii="Times" w:hAnsi="Times" w:cs="Times"/>
          <w:b/>
          <w:i/>
          <w:sz w:val="22"/>
        </w:rPr>
        <w:t>:</w:t>
      </w:r>
      <w:r>
        <w:rPr>
          <w:rFonts w:ascii="Times" w:hAnsi="Times" w:cs="Times"/>
          <w:bCs/>
          <w:i/>
          <w:sz w:val="22"/>
        </w:rPr>
        <w:t xml:space="preserve"> DL TCI state based on </w:t>
      </w:r>
      <w:r w:rsidR="00F07524">
        <w:rPr>
          <w:rFonts w:ascii="Times" w:hAnsi="Times" w:cs="Times"/>
          <w:bCs/>
          <w:i/>
          <w:sz w:val="22"/>
        </w:rPr>
        <w:t>S</w:t>
      </w:r>
      <w:r>
        <w:rPr>
          <w:rFonts w:ascii="Times" w:hAnsi="Times" w:cs="Times"/>
          <w:bCs/>
          <w:i/>
          <w:sz w:val="22"/>
        </w:rPr>
        <w:t xml:space="preserve">RS </w:t>
      </w:r>
      <w:r w:rsidR="00F07524">
        <w:rPr>
          <w:rFonts w:ascii="Times" w:hAnsi="Times" w:cs="Times"/>
          <w:bCs/>
          <w:i/>
          <w:sz w:val="22"/>
        </w:rPr>
        <w:t>for beam measurement</w:t>
      </w:r>
      <w:r>
        <w:rPr>
          <w:rFonts w:ascii="Times" w:hAnsi="Times" w:cs="Times"/>
          <w:bCs/>
          <w:i/>
          <w:sz w:val="22"/>
        </w:rPr>
        <w:t xml:space="preserve"> should be supported.</w:t>
      </w:r>
    </w:p>
    <w:p w14:paraId="0F57C22F" w14:textId="34C1339B" w:rsidR="00816783" w:rsidRPr="00006D5B" w:rsidRDefault="00816783" w:rsidP="00670DD2">
      <w:pPr>
        <w:pStyle w:val="BodyText"/>
        <w:spacing w:after="60"/>
        <w:rPr>
          <w:sz w:val="22"/>
          <w:szCs w:val="22"/>
          <w:lang w:val="en-GB"/>
        </w:rPr>
      </w:pPr>
    </w:p>
    <w:p w14:paraId="3812A3FC" w14:textId="77777777" w:rsidR="00F07524" w:rsidRPr="00006D5B" w:rsidRDefault="00F07524" w:rsidP="00006D5B">
      <w:pPr>
        <w:pStyle w:val="BodyText"/>
        <w:spacing w:after="60"/>
        <w:rPr>
          <w:rFonts w:ascii="Times New Roman" w:hAnsi="Times New Roman"/>
          <w:b/>
          <w:bCs/>
          <w:sz w:val="22"/>
          <w:szCs w:val="22"/>
          <w:u w:val="single"/>
        </w:rPr>
      </w:pPr>
      <w:r w:rsidRPr="00006D5B">
        <w:rPr>
          <w:rFonts w:ascii="Times New Roman" w:hAnsi="Times New Roman"/>
          <w:b/>
          <w:bCs/>
          <w:sz w:val="22"/>
          <w:szCs w:val="22"/>
          <w:u w:val="single"/>
        </w:rPr>
        <w:t xml:space="preserve">Parameters to be included in the joint TCI </w:t>
      </w:r>
      <w:proofErr w:type="gramStart"/>
      <w:r w:rsidRPr="00006D5B">
        <w:rPr>
          <w:rFonts w:ascii="Times New Roman" w:hAnsi="Times New Roman"/>
          <w:b/>
          <w:bCs/>
          <w:sz w:val="22"/>
          <w:szCs w:val="22"/>
          <w:u w:val="single"/>
        </w:rPr>
        <w:t>state</w:t>
      </w:r>
      <w:proofErr w:type="gramEnd"/>
    </w:p>
    <w:p w14:paraId="1C1317D8" w14:textId="77777777" w:rsidR="0005502D" w:rsidRDefault="0005502D" w:rsidP="0005502D">
      <w:pPr>
        <w:pStyle w:val="BodyText"/>
        <w:spacing w:after="60"/>
        <w:rPr>
          <w:rFonts w:ascii="Times New Roman" w:hAnsi="Times New Roman"/>
          <w:sz w:val="22"/>
          <w:szCs w:val="22"/>
        </w:rPr>
      </w:pPr>
    </w:p>
    <w:p w14:paraId="049B8C38" w14:textId="0EA99DB0" w:rsidR="00454D06" w:rsidRPr="00006D5B" w:rsidRDefault="00454D06" w:rsidP="00006D5B">
      <w:pPr>
        <w:pStyle w:val="BodyText"/>
        <w:spacing w:after="60"/>
        <w:ind w:firstLine="288"/>
        <w:rPr>
          <w:sz w:val="22"/>
          <w:szCs w:val="22"/>
        </w:rPr>
      </w:pPr>
      <w:r w:rsidRPr="00006D5B">
        <w:rPr>
          <w:sz w:val="22"/>
          <w:szCs w:val="22"/>
        </w:rPr>
        <w:t xml:space="preserve">Rel-15 UL beam indication mechanism allows beam specific UL transmit power control mechanism based on associations between an SRS resource and a set of UL power control parameters. The beam specific UL transmit power control allows </w:t>
      </w:r>
      <w:r w:rsidR="00D910E6" w:rsidRPr="00006D5B">
        <w:rPr>
          <w:sz w:val="22"/>
          <w:szCs w:val="22"/>
        </w:rPr>
        <w:t xml:space="preserve">beam-specific </w:t>
      </w:r>
      <w:r w:rsidRPr="00006D5B">
        <w:rPr>
          <w:sz w:val="22"/>
          <w:szCs w:val="22"/>
        </w:rPr>
        <w:t xml:space="preserve">power allocation </w:t>
      </w:r>
      <w:r w:rsidR="00D910E6" w:rsidRPr="00006D5B">
        <w:rPr>
          <w:sz w:val="22"/>
          <w:szCs w:val="22"/>
        </w:rPr>
        <w:t>by measuring dedicated pathloss RS and applying dedicated parameters. The benefits of beam-specific power control should be maintained in joint TCI and</w:t>
      </w:r>
      <w:r w:rsidRPr="00006D5B">
        <w:rPr>
          <w:sz w:val="22"/>
          <w:szCs w:val="22"/>
        </w:rPr>
        <w:t xml:space="preserve"> at least following UL power control parameters should be considered:</w:t>
      </w:r>
    </w:p>
    <w:p w14:paraId="7EEC5DA7" w14:textId="72A20C7B" w:rsidR="00732E71" w:rsidRDefault="00732E71" w:rsidP="00006D5B">
      <w:pPr>
        <w:pStyle w:val="BodyText"/>
        <w:numPr>
          <w:ilvl w:val="0"/>
          <w:numId w:val="23"/>
        </w:numPr>
        <w:spacing w:after="60"/>
        <w:rPr>
          <w:rFonts w:ascii="Times New Roman" w:hAnsi="Times New Roman"/>
          <w:sz w:val="22"/>
          <w:szCs w:val="22"/>
        </w:rPr>
      </w:pPr>
      <w:r>
        <w:rPr>
          <w:rFonts w:ascii="Times New Roman" w:hAnsi="Times New Roman"/>
          <w:sz w:val="22"/>
          <w:szCs w:val="22"/>
        </w:rPr>
        <w:t>Pathloss RS</w:t>
      </w:r>
    </w:p>
    <w:p w14:paraId="4DC5C81D" w14:textId="5F765142" w:rsidR="00732E71" w:rsidRDefault="00454D06" w:rsidP="00006D5B">
      <w:pPr>
        <w:pStyle w:val="BodyText"/>
        <w:numPr>
          <w:ilvl w:val="0"/>
          <w:numId w:val="23"/>
        </w:numPr>
        <w:spacing w:after="60"/>
        <w:rPr>
          <w:rFonts w:ascii="Times New Roman" w:hAnsi="Times New Roman"/>
          <w:sz w:val="22"/>
          <w:szCs w:val="22"/>
        </w:rPr>
      </w:pPr>
      <w:r>
        <w:rPr>
          <w:rFonts w:ascii="Times New Roman" w:hAnsi="Times New Roman"/>
          <w:sz w:val="22"/>
          <w:szCs w:val="22"/>
        </w:rPr>
        <w:t>P0 and a</w:t>
      </w:r>
      <w:r w:rsidR="00732E71">
        <w:rPr>
          <w:rFonts w:ascii="Times New Roman" w:hAnsi="Times New Roman"/>
          <w:sz w:val="22"/>
          <w:szCs w:val="22"/>
        </w:rPr>
        <w:t>lpha set</w:t>
      </w:r>
    </w:p>
    <w:p w14:paraId="105803D0" w14:textId="772262CF" w:rsidR="00732E71" w:rsidRDefault="00732E71" w:rsidP="00006D5B">
      <w:pPr>
        <w:pStyle w:val="BodyText"/>
        <w:numPr>
          <w:ilvl w:val="0"/>
          <w:numId w:val="23"/>
        </w:numPr>
        <w:spacing w:after="60"/>
        <w:rPr>
          <w:rFonts w:ascii="Times New Roman" w:hAnsi="Times New Roman"/>
          <w:sz w:val="22"/>
          <w:szCs w:val="22"/>
        </w:rPr>
      </w:pPr>
      <w:r>
        <w:rPr>
          <w:rFonts w:ascii="Times New Roman" w:hAnsi="Times New Roman"/>
          <w:sz w:val="22"/>
          <w:szCs w:val="22"/>
        </w:rPr>
        <w:t>Closed-loop index</w:t>
      </w:r>
      <w:r w:rsidR="00EF3528">
        <w:rPr>
          <w:rFonts w:ascii="Times New Roman" w:hAnsi="Times New Roman"/>
          <w:sz w:val="22"/>
          <w:szCs w:val="22"/>
        </w:rPr>
        <w:t>.</w:t>
      </w:r>
    </w:p>
    <w:p w14:paraId="581AA068" w14:textId="53426EF6" w:rsidR="00F07524" w:rsidRDefault="00F07524" w:rsidP="00670DD2">
      <w:pPr>
        <w:pStyle w:val="BodyText"/>
        <w:spacing w:after="60"/>
        <w:rPr>
          <w:sz w:val="22"/>
          <w:szCs w:val="22"/>
        </w:rPr>
      </w:pPr>
    </w:p>
    <w:p w14:paraId="4615E3BD" w14:textId="21BC84E4" w:rsidR="00D910E6" w:rsidRPr="008975FD" w:rsidRDefault="00D910E6" w:rsidP="00D910E6">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2</w:t>
      </w:r>
      <w:r w:rsidRPr="00E12DF5">
        <w:rPr>
          <w:rFonts w:ascii="Times" w:hAnsi="Times" w:cs="Times"/>
          <w:b/>
          <w:bCs/>
          <w:i/>
          <w:sz w:val="22"/>
        </w:rPr>
        <w:t>:</w:t>
      </w:r>
      <w:r>
        <w:rPr>
          <w:rFonts w:ascii="Times" w:hAnsi="Times" w:cs="Times"/>
          <w:b/>
          <w:bCs/>
          <w:i/>
          <w:sz w:val="22"/>
        </w:rPr>
        <w:t xml:space="preserve"> </w:t>
      </w:r>
      <w:r>
        <w:rPr>
          <w:rFonts w:ascii="Times" w:hAnsi="Times" w:cs="Times"/>
          <w:i/>
          <w:sz w:val="22"/>
        </w:rPr>
        <w:t>Rel-15 UL power control mechanism allows beam-specific power controls by having a set of power control parameters associated with an SRI.</w:t>
      </w:r>
    </w:p>
    <w:p w14:paraId="50CEB6D4" w14:textId="77777777" w:rsidR="00D910E6" w:rsidRDefault="00D910E6" w:rsidP="00D910E6">
      <w:pPr>
        <w:spacing w:after="0"/>
        <w:contextualSpacing/>
        <w:jc w:val="both"/>
      </w:pPr>
    </w:p>
    <w:p w14:paraId="2548D5CF" w14:textId="54C8CA52" w:rsidR="00D910E6" w:rsidRDefault="00D910E6" w:rsidP="00D910E6">
      <w:pPr>
        <w:spacing w:after="0"/>
        <w:contextualSpacing/>
        <w:jc w:val="both"/>
        <w:rPr>
          <w:rFonts w:ascii="Times" w:hAnsi="Times" w:cs="Times"/>
          <w:bCs/>
          <w:i/>
          <w:sz w:val="22"/>
        </w:rPr>
      </w:pPr>
      <w:r w:rsidRPr="00CC3F5C">
        <w:rPr>
          <w:rFonts w:ascii="Times" w:hAnsi="Times" w:cs="Times"/>
          <w:b/>
          <w:i/>
          <w:sz w:val="22"/>
        </w:rPr>
        <w:t xml:space="preserve">Proposal </w:t>
      </w:r>
      <w:r>
        <w:rPr>
          <w:rFonts w:ascii="Times" w:hAnsi="Times" w:cs="Times"/>
          <w:b/>
          <w:i/>
          <w:sz w:val="22"/>
        </w:rPr>
        <w:t>2</w:t>
      </w:r>
      <w:r w:rsidRPr="00CC3F5C">
        <w:rPr>
          <w:rFonts w:ascii="Times" w:hAnsi="Times" w:cs="Times"/>
          <w:b/>
          <w:i/>
          <w:sz w:val="22"/>
        </w:rPr>
        <w:t>:</w:t>
      </w:r>
      <w:r>
        <w:rPr>
          <w:rFonts w:ascii="Times" w:hAnsi="Times" w:cs="Times"/>
          <w:bCs/>
          <w:i/>
          <w:sz w:val="22"/>
        </w:rPr>
        <w:t xml:space="preserve"> At least </w:t>
      </w:r>
      <w:r w:rsidR="00A71CC0">
        <w:rPr>
          <w:rFonts w:ascii="Times" w:hAnsi="Times" w:cs="Times"/>
          <w:bCs/>
          <w:i/>
          <w:sz w:val="22"/>
        </w:rPr>
        <w:t xml:space="preserve">pathloss RS, P0/alpha set and closed-loop index should be considered for joint TCI. </w:t>
      </w:r>
    </w:p>
    <w:p w14:paraId="36A7C0FD" w14:textId="0D699E30" w:rsidR="00F07524" w:rsidRDefault="00F07524" w:rsidP="00670DD2">
      <w:pPr>
        <w:pStyle w:val="BodyText"/>
        <w:spacing w:after="60"/>
        <w:rPr>
          <w:rFonts w:ascii="Times New Roman" w:hAnsi="Times New Roman"/>
          <w:i/>
          <w:iCs/>
          <w:sz w:val="22"/>
          <w:szCs w:val="22"/>
        </w:rPr>
      </w:pPr>
    </w:p>
    <w:p w14:paraId="06BE8342" w14:textId="3ACE1287" w:rsidR="00EC6A92" w:rsidRPr="00006D5B" w:rsidRDefault="00EC6A92" w:rsidP="00006D5B">
      <w:pPr>
        <w:pStyle w:val="BodyText"/>
        <w:spacing w:after="60"/>
        <w:rPr>
          <w:rFonts w:ascii="Times New Roman" w:hAnsi="Times New Roman"/>
          <w:b/>
          <w:bCs/>
          <w:sz w:val="22"/>
          <w:szCs w:val="22"/>
          <w:u w:val="single"/>
        </w:rPr>
      </w:pPr>
      <w:r w:rsidRPr="00006D5B">
        <w:rPr>
          <w:rFonts w:ascii="Times New Roman" w:hAnsi="Times New Roman"/>
          <w:b/>
          <w:bCs/>
          <w:sz w:val="22"/>
          <w:szCs w:val="22"/>
          <w:u w:val="single"/>
        </w:rPr>
        <w:t xml:space="preserve">Number of TCIs for </w:t>
      </w:r>
      <w:r w:rsidR="0005502D">
        <w:rPr>
          <w:rFonts w:ascii="Times New Roman" w:hAnsi="Times New Roman"/>
          <w:b/>
          <w:bCs/>
          <w:sz w:val="22"/>
          <w:szCs w:val="22"/>
          <w:u w:val="single"/>
        </w:rPr>
        <w:t xml:space="preserve">joint </w:t>
      </w:r>
      <w:r w:rsidR="001238F6" w:rsidRPr="00006D5B">
        <w:rPr>
          <w:rFonts w:ascii="Times New Roman" w:hAnsi="Times New Roman"/>
          <w:b/>
          <w:bCs/>
          <w:sz w:val="22"/>
          <w:szCs w:val="22"/>
          <w:u w:val="single"/>
        </w:rPr>
        <w:t xml:space="preserve">beam </w:t>
      </w:r>
      <w:r w:rsidR="00E933D5" w:rsidRPr="00006D5B">
        <w:rPr>
          <w:rFonts w:ascii="Times New Roman" w:hAnsi="Times New Roman"/>
          <w:b/>
          <w:bCs/>
          <w:sz w:val="22"/>
          <w:szCs w:val="22"/>
          <w:u w:val="single"/>
        </w:rPr>
        <w:t>indication</w:t>
      </w:r>
    </w:p>
    <w:p w14:paraId="162F77E7" w14:textId="77777777" w:rsidR="0005502D" w:rsidRDefault="0005502D" w:rsidP="0005502D">
      <w:pPr>
        <w:pStyle w:val="BodyText"/>
        <w:spacing w:after="60"/>
        <w:ind w:firstLine="288"/>
        <w:rPr>
          <w:sz w:val="22"/>
          <w:szCs w:val="22"/>
        </w:rPr>
      </w:pPr>
    </w:p>
    <w:p w14:paraId="3AE985B9" w14:textId="0FEECA33" w:rsidR="00670DD2" w:rsidRPr="00006D5B" w:rsidRDefault="00EC6A92" w:rsidP="00006D5B">
      <w:pPr>
        <w:pStyle w:val="BodyText"/>
        <w:spacing w:after="60"/>
        <w:ind w:firstLine="288"/>
        <w:rPr>
          <w:sz w:val="22"/>
          <w:szCs w:val="22"/>
        </w:rPr>
      </w:pPr>
      <w:r w:rsidRPr="00006D5B">
        <w:rPr>
          <w:sz w:val="22"/>
          <w:szCs w:val="22"/>
        </w:rPr>
        <w:t xml:space="preserve">In RAN1#102-e [1], working assumptions on number of TCI states for PDSCH beam indication (i.e., M) and PUSCH beam indication (i.e., N) have been agreed. The discussion point was whether to use one TCI (M=1 and N=1) or multiple TCIs (M&gt;=1 and N&gt;=1) for beam indication purposes. </w:t>
      </w:r>
      <w:r w:rsidR="00C45AD3" w:rsidRPr="00006D5B">
        <w:rPr>
          <w:sz w:val="22"/>
          <w:szCs w:val="22"/>
        </w:rPr>
        <w:t>W</w:t>
      </w:r>
      <w:r w:rsidR="001238F6" w:rsidRPr="00006D5B">
        <w:rPr>
          <w:sz w:val="22"/>
          <w:szCs w:val="22"/>
        </w:rPr>
        <w:t xml:space="preserve">hile multi-TCI based indication can be a simple extension of the existing behavior, utilization of one TCI requires more considerations on the specification supports such as complex mapping rules between source RSs and multiple panels/TRPs and possible limitations on </w:t>
      </w:r>
      <w:r w:rsidR="002427A8">
        <w:rPr>
          <w:sz w:val="22"/>
          <w:szCs w:val="22"/>
        </w:rPr>
        <w:t xml:space="preserve">the </w:t>
      </w:r>
      <w:r w:rsidR="001238F6" w:rsidRPr="00006D5B">
        <w:rPr>
          <w:sz w:val="22"/>
          <w:szCs w:val="22"/>
        </w:rPr>
        <w:t xml:space="preserve">application of other QCL-types than QCL-type D. </w:t>
      </w:r>
    </w:p>
    <w:p w14:paraId="42666C60" w14:textId="7CF2A439" w:rsidR="001238F6" w:rsidRDefault="001238F6" w:rsidP="001238F6">
      <w:pPr>
        <w:pStyle w:val="BodyText"/>
        <w:spacing w:after="60"/>
        <w:rPr>
          <w:rFonts w:ascii="Times New Roman" w:hAnsi="Times New Roman"/>
          <w:sz w:val="22"/>
          <w:szCs w:val="22"/>
        </w:rPr>
      </w:pPr>
    </w:p>
    <w:p w14:paraId="4B14A149" w14:textId="042A3B40" w:rsidR="00E933D5" w:rsidRPr="00006D5B" w:rsidRDefault="001238F6" w:rsidP="00006D5B">
      <w:pPr>
        <w:spacing w:after="0"/>
        <w:contextualSpacing/>
        <w:jc w:val="both"/>
        <w:rPr>
          <w:rFonts w:ascii="Times" w:hAnsi="Times" w:cs="Times"/>
          <w:i/>
          <w:sz w:val="22"/>
        </w:rPr>
      </w:pPr>
      <w:r w:rsidRPr="00E12DF5">
        <w:rPr>
          <w:rFonts w:ascii="Times" w:hAnsi="Times" w:cs="Times"/>
          <w:b/>
          <w:bCs/>
          <w:i/>
          <w:sz w:val="22"/>
        </w:rPr>
        <w:t xml:space="preserve">Observation </w:t>
      </w:r>
      <w:r w:rsidR="00E933D5">
        <w:rPr>
          <w:rFonts w:ascii="Times" w:hAnsi="Times" w:cs="Times"/>
          <w:b/>
          <w:bCs/>
          <w:i/>
          <w:sz w:val="22"/>
        </w:rPr>
        <w:t>3</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While multiple TCI based indication can be a simple extension of the existing </w:t>
      </w:r>
      <w:proofErr w:type="spellStart"/>
      <w:r>
        <w:rPr>
          <w:rFonts w:ascii="Times" w:hAnsi="Times" w:cs="Times"/>
          <w:i/>
          <w:sz w:val="22"/>
        </w:rPr>
        <w:t>behavior</w:t>
      </w:r>
      <w:proofErr w:type="spellEnd"/>
      <w:r>
        <w:rPr>
          <w:rFonts w:ascii="Times" w:hAnsi="Times" w:cs="Times"/>
          <w:i/>
          <w:sz w:val="22"/>
        </w:rPr>
        <w:t>, utilization of one TCI requires more considerations on the specification supports</w:t>
      </w:r>
      <w:r w:rsidR="00E933D5">
        <w:rPr>
          <w:rFonts w:ascii="Times" w:hAnsi="Times" w:cs="Times"/>
          <w:i/>
          <w:sz w:val="22"/>
        </w:rPr>
        <w:t>.</w:t>
      </w:r>
    </w:p>
    <w:p w14:paraId="2C336774" w14:textId="77777777" w:rsidR="00E933D5" w:rsidRPr="00006D5B" w:rsidRDefault="00E933D5" w:rsidP="001238F6">
      <w:pPr>
        <w:spacing w:after="0"/>
        <w:contextualSpacing/>
        <w:jc w:val="both"/>
        <w:rPr>
          <w:lang w:val="en-US"/>
        </w:rPr>
      </w:pPr>
    </w:p>
    <w:p w14:paraId="77EA7D75" w14:textId="4C618FF7" w:rsidR="001238F6" w:rsidRDefault="001238F6" w:rsidP="001238F6">
      <w:pPr>
        <w:spacing w:after="0"/>
        <w:contextualSpacing/>
        <w:jc w:val="both"/>
        <w:rPr>
          <w:rFonts w:ascii="Times" w:hAnsi="Times" w:cs="Times"/>
          <w:bCs/>
          <w:i/>
          <w:sz w:val="22"/>
        </w:rPr>
      </w:pPr>
      <w:r w:rsidRPr="00CC3F5C">
        <w:rPr>
          <w:rFonts w:ascii="Times" w:hAnsi="Times" w:cs="Times"/>
          <w:b/>
          <w:i/>
          <w:sz w:val="22"/>
        </w:rPr>
        <w:t xml:space="preserve">Proposal </w:t>
      </w:r>
      <w:r w:rsidR="00E933D5">
        <w:rPr>
          <w:rFonts w:ascii="Times" w:hAnsi="Times" w:cs="Times"/>
          <w:b/>
          <w:i/>
          <w:sz w:val="22"/>
        </w:rPr>
        <w:t>3</w:t>
      </w:r>
      <w:r w:rsidRPr="00CC3F5C">
        <w:rPr>
          <w:rFonts w:ascii="Times" w:hAnsi="Times" w:cs="Times"/>
          <w:b/>
          <w:i/>
          <w:sz w:val="22"/>
        </w:rPr>
        <w:t>:</w:t>
      </w:r>
      <w:r>
        <w:rPr>
          <w:rFonts w:ascii="Times" w:hAnsi="Times" w:cs="Times"/>
          <w:bCs/>
          <w:i/>
          <w:sz w:val="22"/>
        </w:rPr>
        <w:t xml:space="preserve"> For PDSCH and PUSCH beam indication, multi-TCI based (M&gt;=1 and N&gt;=1) </w:t>
      </w:r>
      <w:r w:rsidR="00E933D5">
        <w:rPr>
          <w:rFonts w:ascii="Times" w:hAnsi="Times" w:cs="Times"/>
          <w:bCs/>
          <w:i/>
          <w:sz w:val="22"/>
        </w:rPr>
        <w:t>scheme is preferred.</w:t>
      </w:r>
    </w:p>
    <w:p w14:paraId="55DCCA59" w14:textId="124BAD73" w:rsidR="00E933D5" w:rsidRDefault="00E933D5" w:rsidP="001238F6">
      <w:pPr>
        <w:spacing w:after="0"/>
        <w:contextualSpacing/>
        <w:jc w:val="both"/>
        <w:rPr>
          <w:rFonts w:ascii="Times" w:hAnsi="Times" w:cs="Times"/>
          <w:bCs/>
          <w:i/>
          <w:sz w:val="22"/>
        </w:rPr>
      </w:pPr>
    </w:p>
    <w:p w14:paraId="1CC6EA5F" w14:textId="36179516" w:rsidR="00E933D5" w:rsidRDefault="00E933D5" w:rsidP="0005502D">
      <w:pPr>
        <w:pStyle w:val="BodyText"/>
        <w:spacing w:after="60"/>
        <w:rPr>
          <w:rFonts w:ascii="Times New Roman" w:hAnsi="Times New Roman"/>
          <w:b/>
          <w:bCs/>
          <w:sz w:val="22"/>
          <w:szCs w:val="22"/>
          <w:u w:val="single"/>
        </w:rPr>
      </w:pPr>
      <w:r w:rsidRPr="00006D5B">
        <w:rPr>
          <w:rFonts w:ascii="Times New Roman" w:hAnsi="Times New Roman"/>
          <w:b/>
          <w:bCs/>
          <w:sz w:val="22"/>
          <w:szCs w:val="22"/>
          <w:u w:val="single"/>
        </w:rPr>
        <w:t>TCI state for separate beam indication for UL and DL</w:t>
      </w:r>
    </w:p>
    <w:p w14:paraId="41BF415D" w14:textId="77777777" w:rsidR="0005502D" w:rsidRPr="00006D5B" w:rsidRDefault="0005502D" w:rsidP="00006D5B">
      <w:pPr>
        <w:pStyle w:val="BodyText"/>
        <w:spacing w:after="60"/>
        <w:rPr>
          <w:rFonts w:ascii="Times New Roman" w:hAnsi="Times New Roman"/>
          <w:b/>
          <w:bCs/>
          <w:sz w:val="22"/>
          <w:szCs w:val="22"/>
          <w:u w:val="single"/>
        </w:rPr>
      </w:pPr>
    </w:p>
    <w:p w14:paraId="1619FA9B" w14:textId="77777777" w:rsidR="00E933D5" w:rsidRPr="00006D5B" w:rsidRDefault="00E933D5" w:rsidP="00006D5B">
      <w:pPr>
        <w:pStyle w:val="BodyText"/>
        <w:spacing w:after="60"/>
        <w:ind w:firstLine="288"/>
        <w:rPr>
          <w:sz w:val="22"/>
          <w:szCs w:val="22"/>
        </w:rPr>
      </w:pPr>
      <w:r w:rsidRPr="00006D5B">
        <w:rPr>
          <w:sz w:val="22"/>
          <w:szCs w:val="22"/>
        </w:rPr>
        <w:t xml:space="preserve">In RAN1#102-e [1], joint TCI and UL TCI were discussed as candidates to support separate beam indication for UL and DL. One possible way to utilize joint TCI for separate beam indication would be allowing configurations of source RSs for DL and UL as optional. In that way, for example, gNB can configure only UL source RSs when the gNB wants to utilize a joint TCI as an UL TCI. On the other hand, having separate configuration signaling may provide straight forward specification support, but requires more RRC signaling impacts with more signaling overheads. In that sense, this issue can be a RAN2 scope rather than RAN1. </w:t>
      </w:r>
    </w:p>
    <w:p w14:paraId="7DAFD9B5" w14:textId="77777777" w:rsidR="00E933D5" w:rsidRDefault="00E933D5" w:rsidP="00E933D5">
      <w:pPr>
        <w:pStyle w:val="BodyText"/>
        <w:spacing w:after="60"/>
        <w:rPr>
          <w:rFonts w:ascii="Times New Roman" w:hAnsi="Times New Roman"/>
          <w:sz w:val="22"/>
          <w:szCs w:val="22"/>
        </w:rPr>
      </w:pPr>
    </w:p>
    <w:p w14:paraId="5E3FE6F1" w14:textId="603B79AF" w:rsidR="00E933D5" w:rsidRPr="008975FD" w:rsidRDefault="00E933D5" w:rsidP="00E933D5">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4</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For separate beam indication for UL and DL, joint TCI and UL TCI do not show significant functional difference, but different degree of </w:t>
      </w:r>
      <w:proofErr w:type="spellStart"/>
      <w:r w:rsidR="005941B3">
        <w:rPr>
          <w:rFonts w:ascii="Times" w:hAnsi="Times" w:cs="Times"/>
          <w:i/>
          <w:sz w:val="22"/>
        </w:rPr>
        <w:t>signaling</w:t>
      </w:r>
      <w:proofErr w:type="spellEnd"/>
      <w:r>
        <w:rPr>
          <w:rFonts w:ascii="Times" w:hAnsi="Times" w:cs="Times"/>
          <w:i/>
          <w:sz w:val="22"/>
        </w:rPr>
        <w:t xml:space="preserve"> overheads.</w:t>
      </w:r>
    </w:p>
    <w:p w14:paraId="548BA4DC" w14:textId="77777777" w:rsidR="00E933D5" w:rsidRDefault="00E933D5" w:rsidP="00E933D5">
      <w:pPr>
        <w:spacing w:after="0"/>
        <w:contextualSpacing/>
        <w:jc w:val="both"/>
      </w:pPr>
    </w:p>
    <w:p w14:paraId="0C4068B0" w14:textId="1A9FB812" w:rsidR="00E933D5" w:rsidRDefault="00E933D5" w:rsidP="00E933D5">
      <w:pPr>
        <w:spacing w:after="0"/>
        <w:contextualSpacing/>
        <w:jc w:val="both"/>
        <w:rPr>
          <w:rFonts w:ascii="Times" w:hAnsi="Times" w:cs="Times"/>
          <w:bCs/>
          <w:i/>
          <w:sz w:val="22"/>
        </w:rPr>
      </w:pPr>
      <w:r w:rsidRPr="00CC3F5C">
        <w:rPr>
          <w:rFonts w:ascii="Times" w:hAnsi="Times" w:cs="Times"/>
          <w:b/>
          <w:i/>
          <w:sz w:val="22"/>
        </w:rPr>
        <w:t xml:space="preserve">Proposal </w:t>
      </w:r>
      <w:r>
        <w:rPr>
          <w:rFonts w:ascii="Times" w:hAnsi="Times" w:cs="Times"/>
          <w:b/>
          <w:i/>
          <w:sz w:val="22"/>
        </w:rPr>
        <w:t>4</w:t>
      </w:r>
      <w:r w:rsidRPr="00CC3F5C">
        <w:rPr>
          <w:rFonts w:ascii="Times" w:hAnsi="Times" w:cs="Times"/>
          <w:b/>
          <w:i/>
          <w:sz w:val="22"/>
        </w:rPr>
        <w:t>:</w:t>
      </w:r>
      <w:r>
        <w:rPr>
          <w:rFonts w:ascii="Times" w:hAnsi="Times" w:cs="Times"/>
          <w:bCs/>
          <w:i/>
          <w:sz w:val="22"/>
        </w:rPr>
        <w:t xml:space="preserve"> Send an LS to RAN2 to select one mechanism between joint TCI and UL TCI. </w:t>
      </w:r>
    </w:p>
    <w:p w14:paraId="26EA04EE" w14:textId="4CFFA309" w:rsidR="00BB3AEC" w:rsidRPr="00BB3AEC" w:rsidRDefault="00C3745E" w:rsidP="00F82305">
      <w:pPr>
        <w:pStyle w:val="Heading1"/>
        <w:numPr>
          <w:ilvl w:val="0"/>
          <w:numId w:val="4"/>
        </w:numPr>
        <w:spacing w:line="276" w:lineRule="auto"/>
        <w:contextualSpacing/>
        <w:jc w:val="both"/>
        <w:rPr>
          <w:rFonts w:cs="Arial"/>
          <w:smallCaps/>
          <w:lang w:val="en-US"/>
        </w:rPr>
      </w:pPr>
      <w:r>
        <w:rPr>
          <w:rFonts w:cs="Arial"/>
          <w:smallCaps/>
          <w:lang w:val="en-US"/>
        </w:rPr>
        <w:lastRenderedPageBreak/>
        <w:t>L1/L2-centric inter-cell mobility</w:t>
      </w:r>
    </w:p>
    <w:p w14:paraId="6A1A359F" w14:textId="181A465E" w:rsidR="00624CF1" w:rsidRDefault="00740137" w:rsidP="00DD62D5">
      <w:pPr>
        <w:pStyle w:val="BodyText"/>
        <w:spacing w:after="60"/>
        <w:ind w:firstLine="288"/>
        <w:rPr>
          <w:rFonts w:eastAsiaTheme="minorEastAsia" w:cs="Times"/>
          <w:sz w:val="22"/>
          <w:szCs w:val="22"/>
          <w:lang w:eastAsia="zh-CN"/>
        </w:rPr>
      </w:pPr>
      <w:r w:rsidRPr="002427A8">
        <w:rPr>
          <w:rFonts w:eastAsiaTheme="minorEastAsia" w:cs="Times"/>
          <w:sz w:val="22"/>
          <w:szCs w:val="22"/>
          <w:lang w:eastAsia="zh-CN"/>
        </w:rPr>
        <w:t>The objective of L1/L2-centric inter-cell mobility is to provide efficient beam management between adjacent cells</w:t>
      </w:r>
      <w:r w:rsidR="002427A8">
        <w:rPr>
          <w:rFonts w:eastAsiaTheme="minorEastAsia" w:cs="Times"/>
          <w:sz w:val="22"/>
          <w:szCs w:val="22"/>
          <w:lang w:eastAsia="zh-CN"/>
        </w:rPr>
        <w:t xml:space="preserve"> [2]</w:t>
      </w:r>
      <w:r w:rsidRPr="002427A8">
        <w:rPr>
          <w:rFonts w:eastAsiaTheme="minorEastAsia" w:cs="Times"/>
          <w:sz w:val="22"/>
          <w:szCs w:val="22"/>
          <w:lang w:eastAsia="zh-CN"/>
        </w:rPr>
        <w:t xml:space="preserve">. Based on the existing framework of Rel-15/16 beam management, following </w:t>
      </w:r>
      <w:r w:rsidR="00624CF1" w:rsidRPr="00006D5B">
        <w:rPr>
          <w:rFonts w:eastAsiaTheme="minorEastAsia" w:cs="Times"/>
          <w:sz w:val="22"/>
          <w:szCs w:val="22"/>
          <w:lang w:eastAsia="zh-CN"/>
        </w:rPr>
        <w:t>scenarios should be considered for inter-cell mobility:</w:t>
      </w:r>
    </w:p>
    <w:p w14:paraId="430A35E7" w14:textId="3BF7D604" w:rsidR="003975E6" w:rsidRPr="00006D5B" w:rsidRDefault="003975E6" w:rsidP="00DD62D5">
      <w:pPr>
        <w:pStyle w:val="BodyText"/>
        <w:spacing w:after="60"/>
        <w:ind w:firstLine="288"/>
        <w:rPr>
          <w:rFonts w:eastAsiaTheme="minorEastAsia" w:cs="Times"/>
          <w:sz w:val="22"/>
          <w:szCs w:val="22"/>
          <w:lang w:eastAsia="zh-CN"/>
        </w:rPr>
      </w:pPr>
    </w:p>
    <w:p w14:paraId="4021640B" w14:textId="04289F5B" w:rsidR="00740137" w:rsidRPr="00006D5B" w:rsidRDefault="00740137" w:rsidP="00006D5B">
      <w:pPr>
        <w:pStyle w:val="BodyText"/>
        <w:spacing w:afterLines="60" w:after="144"/>
        <w:rPr>
          <w:rFonts w:eastAsiaTheme="minorEastAsia" w:cs="Times"/>
          <w:b/>
          <w:bCs/>
          <w:sz w:val="22"/>
          <w:szCs w:val="22"/>
          <w:u w:val="single"/>
          <w:lang w:eastAsia="zh-CN"/>
        </w:rPr>
      </w:pPr>
      <w:r w:rsidRPr="00006D5B">
        <w:rPr>
          <w:rFonts w:eastAsiaTheme="minorEastAsia" w:cs="Times"/>
          <w:b/>
          <w:bCs/>
          <w:sz w:val="22"/>
          <w:szCs w:val="22"/>
          <w:u w:val="single"/>
          <w:lang w:eastAsia="zh-CN"/>
        </w:rPr>
        <w:t xml:space="preserve">Beam measurement </w:t>
      </w:r>
    </w:p>
    <w:p w14:paraId="257618B6" w14:textId="2EFAD90C" w:rsidR="00281847" w:rsidRDefault="00DB1901" w:rsidP="003975E6">
      <w:pPr>
        <w:pStyle w:val="BodyText"/>
        <w:spacing w:after="60"/>
        <w:ind w:firstLine="288"/>
        <w:rPr>
          <w:sz w:val="22"/>
          <w:szCs w:val="22"/>
        </w:rPr>
      </w:pPr>
      <w:r w:rsidRPr="00006D5B">
        <w:rPr>
          <w:sz w:val="22"/>
          <w:szCs w:val="22"/>
        </w:rPr>
        <w:t>B</w:t>
      </w:r>
      <w:r w:rsidR="00281847" w:rsidRPr="00006D5B">
        <w:rPr>
          <w:sz w:val="22"/>
          <w:szCs w:val="22"/>
        </w:rPr>
        <w:t xml:space="preserve">eam measurement of reference signals from other cells </w:t>
      </w:r>
      <w:r w:rsidRPr="00006D5B">
        <w:rPr>
          <w:sz w:val="22"/>
          <w:szCs w:val="22"/>
        </w:rPr>
        <w:t>is a basis to determine optimized beam for inter-cell operation</w:t>
      </w:r>
      <w:r w:rsidR="00281847" w:rsidRPr="00006D5B">
        <w:rPr>
          <w:sz w:val="22"/>
          <w:szCs w:val="22"/>
        </w:rPr>
        <w:t>.</w:t>
      </w:r>
      <w:r w:rsidR="00F06C83" w:rsidRPr="00006D5B">
        <w:rPr>
          <w:sz w:val="22"/>
          <w:szCs w:val="22"/>
        </w:rPr>
        <w:t xml:space="preserve"> </w:t>
      </w:r>
      <w:r w:rsidR="0083099E" w:rsidRPr="00006D5B">
        <w:rPr>
          <w:sz w:val="22"/>
          <w:szCs w:val="22"/>
        </w:rPr>
        <w:t xml:space="preserve">While other reference signals </w:t>
      </w:r>
      <w:r w:rsidRPr="00006D5B">
        <w:rPr>
          <w:sz w:val="22"/>
          <w:szCs w:val="22"/>
        </w:rPr>
        <w:t>(e.g., CSI-RS or SRS) can be</w:t>
      </w:r>
      <w:r w:rsidR="0083099E" w:rsidRPr="00006D5B">
        <w:rPr>
          <w:sz w:val="22"/>
          <w:szCs w:val="22"/>
        </w:rPr>
        <w:t xml:space="preserve"> </w:t>
      </w:r>
      <w:r w:rsidRPr="00006D5B">
        <w:rPr>
          <w:sz w:val="22"/>
          <w:szCs w:val="22"/>
        </w:rPr>
        <w:t>utilized</w:t>
      </w:r>
      <w:r w:rsidR="0083099E" w:rsidRPr="00006D5B">
        <w:rPr>
          <w:sz w:val="22"/>
          <w:szCs w:val="22"/>
        </w:rPr>
        <w:t xml:space="preserve"> based on </w:t>
      </w:r>
      <w:r w:rsidRPr="00006D5B">
        <w:rPr>
          <w:sz w:val="22"/>
          <w:szCs w:val="22"/>
        </w:rPr>
        <w:t>gNB implementation for inter-cell operation (e.g., via scrambling identity)</w:t>
      </w:r>
      <w:r w:rsidR="0083099E" w:rsidRPr="00006D5B">
        <w:rPr>
          <w:sz w:val="22"/>
          <w:szCs w:val="22"/>
        </w:rPr>
        <w:t xml:space="preserve">, </w:t>
      </w:r>
      <w:r w:rsidR="002B193B" w:rsidRPr="00006D5B">
        <w:rPr>
          <w:sz w:val="22"/>
          <w:szCs w:val="22"/>
        </w:rPr>
        <w:t xml:space="preserve">existing beam measurement framework does not allow to measure </w:t>
      </w:r>
      <w:r w:rsidR="0083099E" w:rsidRPr="00006D5B">
        <w:rPr>
          <w:sz w:val="22"/>
          <w:szCs w:val="22"/>
        </w:rPr>
        <w:t xml:space="preserve">SSB </w:t>
      </w:r>
      <w:r w:rsidR="002B193B" w:rsidRPr="00006D5B">
        <w:rPr>
          <w:sz w:val="22"/>
          <w:szCs w:val="22"/>
        </w:rPr>
        <w:t xml:space="preserve">transmitted by other cells than serving cell. </w:t>
      </w:r>
      <w:r w:rsidR="00A3505D" w:rsidRPr="00006D5B">
        <w:rPr>
          <w:sz w:val="22"/>
          <w:szCs w:val="22"/>
        </w:rPr>
        <w:t>Given that</w:t>
      </w:r>
      <w:r w:rsidR="002B193B" w:rsidRPr="00006D5B">
        <w:rPr>
          <w:sz w:val="22"/>
          <w:szCs w:val="22"/>
        </w:rPr>
        <w:t xml:space="preserve"> SSB </w:t>
      </w:r>
      <w:r w:rsidR="00A3505D" w:rsidRPr="00006D5B">
        <w:rPr>
          <w:sz w:val="22"/>
          <w:szCs w:val="22"/>
        </w:rPr>
        <w:t xml:space="preserve">based beam measurement </w:t>
      </w:r>
      <w:r w:rsidR="002B193B" w:rsidRPr="00006D5B">
        <w:rPr>
          <w:sz w:val="22"/>
          <w:szCs w:val="22"/>
        </w:rPr>
        <w:t>provides efficient beam measurement</w:t>
      </w:r>
      <w:r w:rsidR="00A3505D" w:rsidRPr="00006D5B">
        <w:rPr>
          <w:sz w:val="22"/>
          <w:szCs w:val="22"/>
        </w:rPr>
        <w:t>s</w:t>
      </w:r>
      <w:r w:rsidR="002B193B" w:rsidRPr="00006D5B">
        <w:rPr>
          <w:sz w:val="22"/>
          <w:szCs w:val="22"/>
        </w:rPr>
        <w:t xml:space="preserve"> without additional signaling overheads, </w:t>
      </w:r>
      <w:r w:rsidR="00A3505D" w:rsidRPr="00006D5B">
        <w:rPr>
          <w:sz w:val="22"/>
          <w:szCs w:val="22"/>
        </w:rPr>
        <w:t>it</w:t>
      </w:r>
      <w:r w:rsidR="002B193B" w:rsidRPr="00006D5B">
        <w:rPr>
          <w:sz w:val="22"/>
          <w:szCs w:val="22"/>
        </w:rPr>
        <w:t xml:space="preserve"> should be </w:t>
      </w:r>
      <w:r w:rsidR="00A3505D" w:rsidRPr="00006D5B">
        <w:rPr>
          <w:sz w:val="22"/>
          <w:szCs w:val="22"/>
        </w:rPr>
        <w:t xml:space="preserve">enhanced as </w:t>
      </w:r>
      <w:r w:rsidR="002B193B" w:rsidRPr="00006D5B">
        <w:rPr>
          <w:sz w:val="22"/>
          <w:szCs w:val="22"/>
        </w:rPr>
        <w:t>a part of inter-cell beam m</w:t>
      </w:r>
      <w:r w:rsidR="00A3505D" w:rsidRPr="00006D5B">
        <w:rPr>
          <w:sz w:val="22"/>
          <w:szCs w:val="22"/>
        </w:rPr>
        <w:t>easurement.</w:t>
      </w:r>
    </w:p>
    <w:p w14:paraId="68657A86" w14:textId="188640C0" w:rsidR="003975E6" w:rsidRDefault="003975E6" w:rsidP="003975E6">
      <w:pPr>
        <w:pStyle w:val="BodyText"/>
        <w:spacing w:after="60"/>
        <w:ind w:firstLine="288"/>
        <w:rPr>
          <w:sz w:val="22"/>
          <w:szCs w:val="22"/>
        </w:rPr>
      </w:pPr>
    </w:p>
    <w:p w14:paraId="43D2690E" w14:textId="070D0F4F" w:rsidR="003975E6" w:rsidRPr="00006D5B" w:rsidRDefault="003975E6" w:rsidP="003975E6">
      <w:pPr>
        <w:spacing w:after="0"/>
        <w:contextualSpacing/>
        <w:jc w:val="both"/>
        <w:rPr>
          <w:rFonts w:ascii="Times" w:hAnsi="Times" w:cs="Times"/>
          <w:i/>
          <w:sz w:val="22"/>
        </w:rPr>
      </w:pPr>
      <w:r w:rsidRPr="00006D5B">
        <w:rPr>
          <w:rFonts w:ascii="Times" w:hAnsi="Times" w:cs="Times"/>
          <w:b/>
          <w:i/>
          <w:sz w:val="22"/>
        </w:rPr>
        <w:t xml:space="preserve">Observation </w:t>
      </w:r>
      <w:r w:rsidR="00086DA1">
        <w:rPr>
          <w:rFonts w:ascii="Times" w:hAnsi="Times" w:cs="Times"/>
          <w:b/>
          <w:i/>
          <w:sz w:val="22"/>
        </w:rPr>
        <w:t>5</w:t>
      </w:r>
      <w:r w:rsidRPr="00006D5B">
        <w:rPr>
          <w:rFonts w:ascii="Times" w:hAnsi="Times" w:cs="Times"/>
          <w:b/>
          <w:i/>
          <w:sz w:val="22"/>
        </w:rPr>
        <w:t>:</w:t>
      </w:r>
      <w:r w:rsidRPr="00006D5B">
        <w:rPr>
          <w:rFonts w:ascii="Times" w:hAnsi="Times" w:cs="Times"/>
          <w:i/>
          <w:sz w:val="22"/>
        </w:rPr>
        <w:t xml:space="preserve"> While SSB provides efficient beam measurement without additional </w:t>
      </w:r>
      <w:proofErr w:type="spellStart"/>
      <w:r w:rsidR="005941B3">
        <w:rPr>
          <w:rFonts w:ascii="Times" w:hAnsi="Times" w:cs="Times"/>
          <w:i/>
          <w:sz w:val="22"/>
        </w:rPr>
        <w:t>signaling</w:t>
      </w:r>
      <w:proofErr w:type="spellEnd"/>
      <w:r w:rsidRPr="00006D5B">
        <w:rPr>
          <w:rFonts w:ascii="Times" w:hAnsi="Times" w:cs="Times"/>
          <w:i/>
          <w:sz w:val="22"/>
        </w:rPr>
        <w:t xml:space="preserve"> overheads, existing beam measurement framework does not allow SSB based beam measurement.</w:t>
      </w:r>
    </w:p>
    <w:p w14:paraId="716ED446" w14:textId="177A22CE" w:rsidR="003975E6" w:rsidRPr="00086DA1" w:rsidRDefault="003975E6" w:rsidP="003975E6">
      <w:pPr>
        <w:pStyle w:val="BodyText"/>
        <w:spacing w:after="60"/>
        <w:ind w:firstLine="288"/>
        <w:rPr>
          <w:sz w:val="22"/>
          <w:szCs w:val="22"/>
          <w:lang w:val="en-GB"/>
        </w:rPr>
      </w:pPr>
    </w:p>
    <w:p w14:paraId="6BD670DE" w14:textId="7739B259" w:rsidR="003975E6" w:rsidRPr="00006D5B" w:rsidRDefault="003975E6" w:rsidP="003975E6">
      <w:pPr>
        <w:spacing w:after="0"/>
        <w:contextualSpacing/>
        <w:jc w:val="both"/>
        <w:rPr>
          <w:rFonts w:ascii="Times" w:hAnsi="Times" w:cs="Times"/>
          <w:bCs/>
          <w:i/>
          <w:sz w:val="22"/>
        </w:rPr>
      </w:pPr>
      <w:r w:rsidRPr="00006D5B">
        <w:rPr>
          <w:rFonts w:ascii="Times" w:hAnsi="Times" w:cs="Times"/>
          <w:b/>
          <w:i/>
          <w:sz w:val="22"/>
        </w:rPr>
        <w:t xml:space="preserve">Proposal </w:t>
      </w:r>
      <w:r w:rsidR="00086DA1">
        <w:rPr>
          <w:rFonts w:ascii="Times" w:hAnsi="Times" w:cs="Times"/>
          <w:b/>
          <w:i/>
          <w:sz w:val="22"/>
        </w:rPr>
        <w:t>5</w:t>
      </w:r>
      <w:r w:rsidRPr="00006D5B">
        <w:rPr>
          <w:rFonts w:ascii="Times" w:hAnsi="Times" w:cs="Times"/>
          <w:b/>
          <w:i/>
          <w:sz w:val="22"/>
        </w:rPr>
        <w:t xml:space="preserve">: </w:t>
      </w:r>
      <w:r w:rsidRPr="00006D5B">
        <w:rPr>
          <w:rFonts w:ascii="Times" w:hAnsi="Times" w:cs="Times"/>
          <w:bCs/>
          <w:i/>
          <w:sz w:val="22"/>
        </w:rPr>
        <w:t>SSB based beam measurement for inter-cell operation should be considered.</w:t>
      </w:r>
    </w:p>
    <w:p w14:paraId="4395FB4C" w14:textId="77777777" w:rsidR="003975E6" w:rsidRPr="00006D5B" w:rsidRDefault="003975E6" w:rsidP="00006D5B">
      <w:pPr>
        <w:pStyle w:val="BodyText"/>
        <w:spacing w:after="60"/>
        <w:ind w:firstLine="288"/>
        <w:rPr>
          <w:sz w:val="22"/>
          <w:szCs w:val="22"/>
          <w:lang w:val="en-GB"/>
        </w:rPr>
      </w:pPr>
    </w:p>
    <w:p w14:paraId="34C14F3A" w14:textId="412CAC97" w:rsidR="00740137" w:rsidRPr="00006D5B" w:rsidRDefault="00740137" w:rsidP="00006D5B">
      <w:pPr>
        <w:pStyle w:val="BodyText"/>
        <w:spacing w:afterLines="60" w:after="144"/>
        <w:rPr>
          <w:rFonts w:eastAsiaTheme="minorEastAsia" w:cs="Times"/>
          <w:b/>
          <w:bCs/>
          <w:sz w:val="22"/>
          <w:szCs w:val="22"/>
          <w:u w:val="single"/>
          <w:lang w:eastAsia="zh-CN"/>
        </w:rPr>
      </w:pPr>
      <w:r w:rsidRPr="00006D5B">
        <w:rPr>
          <w:rFonts w:eastAsiaTheme="minorEastAsia" w:cs="Times"/>
          <w:b/>
          <w:bCs/>
          <w:sz w:val="22"/>
          <w:szCs w:val="22"/>
          <w:u w:val="single"/>
          <w:lang w:eastAsia="zh-CN"/>
        </w:rPr>
        <w:t xml:space="preserve">Beam indication </w:t>
      </w:r>
    </w:p>
    <w:p w14:paraId="69E5F066" w14:textId="27652312" w:rsidR="00F06C83" w:rsidRPr="00086DA1" w:rsidRDefault="002B193B" w:rsidP="003975E6">
      <w:pPr>
        <w:pStyle w:val="BodyText"/>
        <w:spacing w:after="60"/>
        <w:ind w:firstLine="288"/>
        <w:rPr>
          <w:sz w:val="22"/>
          <w:szCs w:val="22"/>
        </w:rPr>
      </w:pPr>
      <w:r w:rsidRPr="00006D5B">
        <w:rPr>
          <w:sz w:val="22"/>
          <w:szCs w:val="22"/>
        </w:rPr>
        <w:t>While existing TCI</w:t>
      </w:r>
      <w:r w:rsidR="008F71B5" w:rsidRPr="00006D5B">
        <w:rPr>
          <w:sz w:val="22"/>
          <w:szCs w:val="22"/>
        </w:rPr>
        <w:t xml:space="preserve"> state </w:t>
      </w:r>
      <w:r w:rsidRPr="00006D5B">
        <w:rPr>
          <w:sz w:val="22"/>
          <w:szCs w:val="22"/>
        </w:rPr>
        <w:t xml:space="preserve">allows </w:t>
      </w:r>
      <w:proofErr w:type="gramStart"/>
      <w:r w:rsidR="00CC3F5C" w:rsidRPr="00006D5B">
        <w:rPr>
          <w:sz w:val="22"/>
          <w:szCs w:val="22"/>
        </w:rPr>
        <w:t>beam</w:t>
      </w:r>
      <w:proofErr w:type="gramEnd"/>
      <w:r w:rsidR="00CC3F5C" w:rsidRPr="00006D5B">
        <w:rPr>
          <w:sz w:val="22"/>
          <w:szCs w:val="22"/>
        </w:rPr>
        <w:t xml:space="preserve"> indication based on a </w:t>
      </w:r>
      <w:r w:rsidRPr="00006D5B">
        <w:rPr>
          <w:sz w:val="22"/>
          <w:szCs w:val="22"/>
        </w:rPr>
        <w:t xml:space="preserve">reference signal from </w:t>
      </w:r>
      <w:r w:rsidR="00E12DF5" w:rsidRPr="00006D5B">
        <w:rPr>
          <w:sz w:val="22"/>
          <w:szCs w:val="22"/>
        </w:rPr>
        <w:t xml:space="preserve">a </w:t>
      </w:r>
      <w:r w:rsidRPr="00006D5B">
        <w:rPr>
          <w:sz w:val="22"/>
          <w:szCs w:val="22"/>
        </w:rPr>
        <w:t xml:space="preserve">serving cell, </w:t>
      </w:r>
      <w:r w:rsidR="00A3505D" w:rsidRPr="00006D5B">
        <w:rPr>
          <w:sz w:val="22"/>
          <w:szCs w:val="22"/>
        </w:rPr>
        <w:t xml:space="preserve">a </w:t>
      </w:r>
      <w:r w:rsidRPr="00006D5B">
        <w:rPr>
          <w:sz w:val="22"/>
          <w:szCs w:val="22"/>
        </w:rPr>
        <w:t>reference signal from other cell</w:t>
      </w:r>
      <w:r w:rsidR="00E12DF5" w:rsidRPr="00006D5B">
        <w:rPr>
          <w:sz w:val="22"/>
          <w:szCs w:val="22"/>
        </w:rPr>
        <w:t>s than serving cells</w:t>
      </w:r>
      <w:r w:rsidRPr="00006D5B">
        <w:rPr>
          <w:sz w:val="22"/>
          <w:szCs w:val="22"/>
        </w:rPr>
        <w:t xml:space="preserve"> </w:t>
      </w:r>
      <w:r w:rsidR="00A3505D" w:rsidRPr="00006D5B">
        <w:rPr>
          <w:sz w:val="22"/>
          <w:szCs w:val="22"/>
        </w:rPr>
        <w:t xml:space="preserve">is not allowed to </w:t>
      </w:r>
      <w:r w:rsidRPr="00006D5B">
        <w:rPr>
          <w:sz w:val="22"/>
          <w:szCs w:val="22"/>
        </w:rPr>
        <w:t xml:space="preserve">be utilized. </w:t>
      </w:r>
      <w:proofErr w:type="gramStart"/>
      <w:r w:rsidRPr="00006D5B">
        <w:rPr>
          <w:sz w:val="22"/>
          <w:szCs w:val="22"/>
        </w:rPr>
        <w:t>In order to</w:t>
      </w:r>
      <w:proofErr w:type="gramEnd"/>
      <w:r w:rsidRPr="00006D5B">
        <w:rPr>
          <w:sz w:val="22"/>
          <w:szCs w:val="22"/>
        </w:rPr>
        <w:t xml:space="preserve"> achieve efficient operation</w:t>
      </w:r>
      <w:r w:rsidR="00A3505D" w:rsidRPr="00006D5B">
        <w:rPr>
          <w:sz w:val="22"/>
          <w:szCs w:val="22"/>
        </w:rPr>
        <w:t xml:space="preserve"> for beam indication of inter-cell operation</w:t>
      </w:r>
      <w:r w:rsidRPr="00006D5B">
        <w:rPr>
          <w:sz w:val="22"/>
          <w:szCs w:val="22"/>
        </w:rPr>
        <w:t xml:space="preserve">, </w:t>
      </w:r>
      <w:r w:rsidR="002024D0" w:rsidRPr="00006D5B">
        <w:rPr>
          <w:sz w:val="22"/>
          <w:szCs w:val="22"/>
        </w:rPr>
        <w:t xml:space="preserve">enhancement on </w:t>
      </w:r>
      <w:r w:rsidR="00A3505D" w:rsidRPr="00006D5B">
        <w:rPr>
          <w:sz w:val="22"/>
          <w:szCs w:val="22"/>
        </w:rPr>
        <w:t xml:space="preserve">existing </w:t>
      </w:r>
      <w:r w:rsidR="008F71B5" w:rsidRPr="00006D5B">
        <w:rPr>
          <w:sz w:val="22"/>
          <w:szCs w:val="22"/>
        </w:rPr>
        <w:t>TCI state</w:t>
      </w:r>
      <w:r w:rsidRPr="00006D5B">
        <w:rPr>
          <w:sz w:val="22"/>
          <w:szCs w:val="22"/>
        </w:rPr>
        <w:t xml:space="preserve"> should be </w:t>
      </w:r>
      <w:r w:rsidR="00A3505D" w:rsidRPr="00006D5B">
        <w:rPr>
          <w:sz w:val="22"/>
          <w:szCs w:val="22"/>
        </w:rPr>
        <w:t>enhanced</w:t>
      </w:r>
      <w:r w:rsidRPr="00006D5B">
        <w:rPr>
          <w:sz w:val="22"/>
          <w:szCs w:val="22"/>
        </w:rPr>
        <w:t xml:space="preserve">. </w:t>
      </w:r>
      <w:r w:rsidR="002427A8" w:rsidRPr="00006D5B">
        <w:rPr>
          <w:sz w:val="22"/>
          <w:szCs w:val="22"/>
        </w:rPr>
        <w:t>In addition, enhanced beam indication method for inter-cell operation can be considered. One possible way to support enhanced beam indication would be an indication of beam group instead of indicating only one beam</w:t>
      </w:r>
      <w:r w:rsidR="001E4082" w:rsidRPr="00006D5B">
        <w:rPr>
          <w:sz w:val="22"/>
          <w:szCs w:val="22"/>
        </w:rPr>
        <w:t xml:space="preserve"> for the operation</w:t>
      </w:r>
      <w:r w:rsidR="002427A8" w:rsidRPr="00006D5B">
        <w:rPr>
          <w:sz w:val="22"/>
          <w:szCs w:val="22"/>
        </w:rPr>
        <w:t xml:space="preserve">. </w:t>
      </w:r>
      <w:r w:rsidR="001E4082" w:rsidRPr="00006D5B">
        <w:rPr>
          <w:sz w:val="22"/>
          <w:szCs w:val="22"/>
        </w:rPr>
        <w:t>Based on the indicated beam group</w:t>
      </w:r>
      <w:r w:rsidR="002427A8" w:rsidRPr="00006D5B">
        <w:rPr>
          <w:sz w:val="22"/>
          <w:szCs w:val="22"/>
        </w:rPr>
        <w:t xml:space="preserve">, UE-centric determination can be </w:t>
      </w:r>
      <w:r w:rsidR="001E4082" w:rsidRPr="00006D5B">
        <w:rPr>
          <w:sz w:val="22"/>
          <w:szCs w:val="22"/>
        </w:rPr>
        <w:t>considered</w:t>
      </w:r>
      <w:r w:rsidR="002427A8" w:rsidRPr="00006D5B">
        <w:rPr>
          <w:sz w:val="22"/>
          <w:szCs w:val="22"/>
        </w:rPr>
        <w:t xml:space="preserve"> based on the indicated beam group. </w:t>
      </w:r>
    </w:p>
    <w:p w14:paraId="6DFF39DC" w14:textId="48D3CF0A" w:rsidR="003975E6" w:rsidRPr="00086DA1" w:rsidRDefault="003975E6" w:rsidP="003975E6">
      <w:pPr>
        <w:pStyle w:val="BodyText"/>
        <w:spacing w:after="60"/>
        <w:ind w:firstLine="288"/>
        <w:rPr>
          <w:sz w:val="22"/>
          <w:szCs w:val="22"/>
        </w:rPr>
      </w:pPr>
    </w:p>
    <w:p w14:paraId="0F0DB6BF" w14:textId="5C86F809" w:rsidR="00086DA1" w:rsidRPr="00006D5B" w:rsidRDefault="00086DA1" w:rsidP="00086DA1">
      <w:pPr>
        <w:spacing w:after="0"/>
        <w:contextualSpacing/>
        <w:jc w:val="both"/>
        <w:rPr>
          <w:rFonts w:ascii="Times" w:hAnsi="Times" w:cs="Times"/>
          <w:i/>
          <w:sz w:val="22"/>
        </w:rPr>
      </w:pPr>
      <w:r w:rsidRPr="00006D5B">
        <w:rPr>
          <w:rFonts w:ascii="Times" w:hAnsi="Times" w:cs="Times"/>
          <w:b/>
          <w:i/>
          <w:sz w:val="22"/>
        </w:rPr>
        <w:t xml:space="preserve">Observation </w:t>
      </w:r>
      <w:r>
        <w:rPr>
          <w:rFonts w:ascii="Times" w:hAnsi="Times" w:cs="Times"/>
          <w:b/>
          <w:i/>
          <w:sz w:val="22"/>
        </w:rPr>
        <w:t>6</w:t>
      </w:r>
      <w:r w:rsidRPr="00006D5B">
        <w:rPr>
          <w:rFonts w:ascii="Times" w:hAnsi="Times" w:cs="Times"/>
          <w:b/>
          <w:i/>
          <w:sz w:val="22"/>
        </w:rPr>
        <w:t>:</w:t>
      </w:r>
      <w:r w:rsidRPr="00006D5B">
        <w:rPr>
          <w:rFonts w:ascii="Times" w:hAnsi="Times" w:cs="Times"/>
          <w:i/>
          <w:sz w:val="22"/>
        </w:rPr>
        <w:t xml:space="preserve"> Existing TCI state does not allow beam indication based on a reference signal from other cells than serving cells.</w:t>
      </w:r>
    </w:p>
    <w:p w14:paraId="00BA885B" w14:textId="77777777" w:rsidR="00086DA1" w:rsidRPr="00006D5B" w:rsidRDefault="00086DA1" w:rsidP="003975E6">
      <w:pPr>
        <w:pStyle w:val="BodyText"/>
        <w:spacing w:after="60"/>
        <w:ind w:firstLine="288"/>
        <w:rPr>
          <w:sz w:val="22"/>
          <w:szCs w:val="22"/>
          <w:lang w:val="en-GB"/>
        </w:rPr>
      </w:pPr>
    </w:p>
    <w:p w14:paraId="2E1820F5" w14:textId="60DEA02F" w:rsidR="00086DA1" w:rsidRPr="00006D5B" w:rsidRDefault="00086DA1" w:rsidP="00086DA1">
      <w:pPr>
        <w:spacing w:after="0"/>
        <w:contextualSpacing/>
        <w:jc w:val="both"/>
        <w:rPr>
          <w:rFonts w:ascii="Times" w:hAnsi="Times" w:cs="Times"/>
          <w:bCs/>
          <w:i/>
          <w:sz w:val="22"/>
        </w:rPr>
      </w:pPr>
      <w:r w:rsidRPr="00006D5B">
        <w:rPr>
          <w:rFonts w:ascii="Times" w:hAnsi="Times" w:cs="Times"/>
          <w:b/>
          <w:i/>
          <w:sz w:val="22"/>
        </w:rPr>
        <w:t xml:space="preserve">Proposal </w:t>
      </w:r>
      <w:r>
        <w:rPr>
          <w:rFonts w:ascii="Times" w:hAnsi="Times" w:cs="Times"/>
          <w:b/>
          <w:i/>
          <w:sz w:val="22"/>
        </w:rPr>
        <w:t>6</w:t>
      </w:r>
      <w:r w:rsidRPr="00006D5B">
        <w:rPr>
          <w:rFonts w:ascii="Times" w:hAnsi="Times" w:cs="Times"/>
          <w:b/>
          <w:i/>
          <w:sz w:val="22"/>
        </w:rPr>
        <w:t>:</w:t>
      </w:r>
      <w:r w:rsidRPr="00006D5B">
        <w:rPr>
          <w:rFonts w:ascii="Times" w:hAnsi="Times" w:cs="Times"/>
          <w:bCs/>
          <w:i/>
          <w:sz w:val="22"/>
        </w:rPr>
        <w:t xml:space="preserve"> An indication of a reference signal from other cells than serving cells should be considered in TCI state for inter-cell operation.</w:t>
      </w:r>
    </w:p>
    <w:p w14:paraId="62DFD3B9" w14:textId="77777777" w:rsidR="003975E6" w:rsidRPr="00006D5B" w:rsidRDefault="003975E6" w:rsidP="00006D5B">
      <w:pPr>
        <w:pStyle w:val="BodyText"/>
        <w:spacing w:after="60"/>
        <w:ind w:firstLine="288"/>
        <w:rPr>
          <w:sz w:val="22"/>
          <w:szCs w:val="22"/>
          <w:lang w:val="en-GB"/>
        </w:rPr>
      </w:pPr>
    </w:p>
    <w:p w14:paraId="2CB75154" w14:textId="6C47F3C0" w:rsidR="001E4082" w:rsidRPr="00006D5B" w:rsidRDefault="001E4082" w:rsidP="00006D5B">
      <w:pPr>
        <w:pStyle w:val="BodyText"/>
        <w:spacing w:afterLines="60" w:after="144"/>
        <w:rPr>
          <w:rFonts w:eastAsiaTheme="minorEastAsia" w:cs="Times"/>
          <w:b/>
          <w:bCs/>
          <w:sz w:val="22"/>
          <w:szCs w:val="22"/>
          <w:u w:val="single"/>
          <w:lang w:eastAsia="zh-CN"/>
        </w:rPr>
      </w:pPr>
      <w:r w:rsidRPr="00006D5B">
        <w:rPr>
          <w:rFonts w:eastAsiaTheme="minorEastAsia" w:cs="Times"/>
          <w:b/>
          <w:bCs/>
          <w:sz w:val="22"/>
          <w:szCs w:val="22"/>
          <w:u w:val="single"/>
          <w:lang w:eastAsia="zh-CN"/>
        </w:rPr>
        <w:t xml:space="preserve">Beam failure recovery </w:t>
      </w:r>
    </w:p>
    <w:p w14:paraId="63AC8155" w14:textId="22A83894" w:rsidR="003975E6" w:rsidRPr="00006D5B" w:rsidRDefault="003975E6" w:rsidP="00006D5B">
      <w:pPr>
        <w:pStyle w:val="BodyText"/>
        <w:spacing w:after="60"/>
        <w:ind w:firstLine="288"/>
        <w:rPr>
          <w:sz w:val="22"/>
          <w:szCs w:val="22"/>
        </w:rPr>
      </w:pPr>
      <w:r w:rsidRPr="00006D5B">
        <w:rPr>
          <w:sz w:val="22"/>
          <w:szCs w:val="22"/>
        </w:rPr>
        <w:t>Given that beam failure recovery is an essential procedure which provides reliability and enables standalone operation of FR2, enhancement of beam failure recovery should be an important part of inter-cell mobility. For the enhancement, monitoring, candidate beam selection and reporting for other cells can be considered.</w:t>
      </w:r>
      <w:r w:rsidR="004965CE">
        <w:rPr>
          <w:sz w:val="22"/>
          <w:szCs w:val="22"/>
        </w:rPr>
        <w:t xml:space="preserve"> For example, a</w:t>
      </w:r>
      <w:r w:rsidRPr="00006D5B">
        <w:rPr>
          <w:sz w:val="22"/>
          <w:szCs w:val="22"/>
        </w:rPr>
        <w:t xml:space="preserve">s number of cells to be monitored, </w:t>
      </w:r>
      <w:proofErr w:type="gramStart"/>
      <w:r w:rsidRPr="00006D5B">
        <w:rPr>
          <w:sz w:val="22"/>
          <w:szCs w:val="22"/>
        </w:rPr>
        <w:t>selected</w:t>
      </w:r>
      <w:proofErr w:type="gramEnd"/>
      <w:r w:rsidRPr="00006D5B">
        <w:rPr>
          <w:sz w:val="22"/>
          <w:szCs w:val="22"/>
        </w:rPr>
        <w:t xml:space="preserve"> and reported increases, UE implementation complexity and power consumption also increase. In that regard, enhanced operation of beam failure recovery should consider efficient operation with reasonable power consumption. For example, prioritization of beams from serving cells than other cells can be considered.</w:t>
      </w:r>
    </w:p>
    <w:p w14:paraId="1A7E24F8" w14:textId="77777777" w:rsidR="00237816" w:rsidRPr="00086DA1" w:rsidRDefault="00237816" w:rsidP="00CC3F5C">
      <w:pPr>
        <w:spacing w:after="0"/>
        <w:contextualSpacing/>
        <w:jc w:val="both"/>
        <w:rPr>
          <w:rFonts w:ascii="Times" w:hAnsi="Times" w:cs="Times"/>
          <w:b/>
          <w:i/>
          <w:sz w:val="22"/>
          <w:lang w:val="en-US"/>
        </w:rPr>
      </w:pPr>
    </w:p>
    <w:p w14:paraId="42FB127C" w14:textId="62E704C0" w:rsidR="00E12DF5" w:rsidRDefault="00E12DF5" w:rsidP="00CC3F5C">
      <w:pPr>
        <w:spacing w:after="0"/>
        <w:contextualSpacing/>
        <w:jc w:val="both"/>
        <w:rPr>
          <w:rFonts w:ascii="Times" w:hAnsi="Times" w:cs="Times"/>
          <w:i/>
          <w:sz w:val="22"/>
        </w:rPr>
      </w:pPr>
      <w:r w:rsidRPr="00086DA1">
        <w:rPr>
          <w:rFonts w:ascii="Times" w:hAnsi="Times" w:cs="Times"/>
          <w:b/>
          <w:bCs/>
          <w:i/>
          <w:sz w:val="22"/>
        </w:rPr>
        <w:t xml:space="preserve">Observation </w:t>
      </w:r>
      <w:r w:rsidR="00086DA1">
        <w:rPr>
          <w:rFonts w:ascii="Times" w:hAnsi="Times" w:cs="Times"/>
          <w:b/>
          <w:bCs/>
          <w:i/>
          <w:sz w:val="22"/>
        </w:rPr>
        <w:t>7</w:t>
      </w:r>
      <w:r w:rsidRPr="00086DA1">
        <w:rPr>
          <w:rFonts w:ascii="Times" w:hAnsi="Times" w:cs="Times"/>
          <w:b/>
          <w:bCs/>
          <w:i/>
          <w:sz w:val="22"/>
        </w:rPr>
        <w:t>:</w:t>
      </w:r>
      <w:r w:rsidRPr="00086DA1">
        <w:rPr>
          <w:rFonts w:ascii="Times" w:hAnsi="Times" w:cs="Times"/>
          <w:i/>
          <w:sz w:val="22"/>
        </w:rPr>
        <w:t xml:space="preserve"> Beam failure recovery is an essential procedure which provides reliability and enables standalone operation of FR2</w:t>
      </w:r>
      <w:r w:rsidR="00AC6652" w:rsidRPr="00086DA1">
        <w:rPr>
          <w:rFonts w:ascii="Times" w:hAnsi="Times" w:cs="Times"/>
          <w:i/>
          <w:sz w:val="22"/>
        </w:rPr>
        <w:t>.</w:t>
      </w:r>
    </w:p>
    <w:p w14:paraId="058BC350" w14:textId="5DD0976C" w:rsidR="00086DA1" w:rsidRDefault="00086DA1" w:rsidP="00CC3F5C">
      <w:pPr>
        <w:spacing w:after="0"/>
        <w:contextualSpacing/>
        <w:jc w:val="both"/>
        <w:rPr>
          <w:rFonts w:ascii="Times" w:hAnsi="Times" w:cs="Times"/>
          <w:i/>
          <w:sz w:val="22"/>
        </w:rPr>
      </w:pPr>
    </w:p>
    <w:p w14:paraId="16E58B0C" w14:textId="5C207F77" w:rsidR="00086DA1" w:rsidRPr="008975FD" w:rsidRDefault="00086DA1" w:rsidP="00086DA1">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8</w:t>
      </w:r>
      <w:r w:rsidRPr="00E12DF5">
        <w:rPr>
          <w:rFonts w:ascii="Times" w:hAnsi="Times" w:cs="Times"/>
          <w:b/>
          <w:bCs/>
          <w:i/>
          <w:sz w:val="22"/>
        </w:rPr>
        <w:t>:</w:t>
      </w:r>
      <w:r>
        <w:rPr>
          <w:rFonts w:ascii="Times" w:hAnsi="Times" w:cs="Times"/>
          <w:b/>
          <w:bCs/>
          <w:i/>
          <w:sz w:val="22"/>
        </w:rPr>
        <w:t xml:space="preserve"> </w:t>
      </w:r>
      <w:r w:rsidRPr="00E12DF5">
        <w:rPr>
          <w:rFonts w:ascii="Times" w:hAnsi="Times" w:cs="Times"/>
          <w:i/>
          <w:sz w:val="22"/>
        </w:rPr>
        <w:t>As</w:t>
      </w:r>
      <w:r>
        <w:rPr>
          <w:rFonts w:ascii="Times" w:hAnsi="Times" w:cs="Times"/>
          <w:i/>
          <w:sz w:val="22"/>
        </w:rPr>
        <w:t xml:space="preserve"> </w:t>
      </w:r>
      <w:r w:rsidRPr="00E12DF5">
        <w:rPr>
          <w:rFonts w:ascii="Times" w:hAnsi="Times" w:cs="Times"/>
          <w:i/>
          <w:sz w:val="22"/>
        </w:rPr>
        <w:t xml:space="preserve">number of cells to be monitored, </w:t>
      </w:r>
      <w:proofErr w:type="gramStart"/>
      <w:r w:rsidRPr="00E12DF5">
        <w:rPr>
          <w:rFonts w:ascii="Times" w:hAnsi="Times" w:cs="Times"/>
          <w:i/>
          <w:sz w:val="22"/>
        </w:rPr>
        <w:t>selected</w:t>
      </w:r>
      <w:proofErr w:type="gramEnd"/>
      <w:r w:rsidRPr="00E12DF5">
        <w:rPr>
          <w:rFonts w:ascii="Times" w:hAnsi="Times" w:cs="Times"/>
          <w:i/>
          <w:sz w:val="22"/>
        </w:rPr>
        <w:t xml:space="preserve"> and reported increases, UE implementation complexity and power consumption also increase</w:t>
      </w:r>
      <w:r>
        <w:rPr>
          <w:rFonts w:ascii="Times" w:hAnsi="Times" w:cs="Times"/>
          <w:i/>
          <w:sz w:val="22"/>
        </w:rPr>
        <w:t>.</w:t>
      </w:r>
    </w:p>
    <w:p w14:paraId="027944EB" w14:textId="01559F00" w:rsidR="00E12DF5" w:rsidRPr="00086DA1" w:rsidRDefault="00E12DF5" w:rsidP="00CC3F5C">
      <w:pPr>
        <w:spacing w:after="0"/>
        <w:contextualSpacing/>
        <w:jc w:val="both"/>
        <w:rPr>
          <w:rFonts w:ascii="Times" w:hAnsi="Times" w:cs="Times"/>
          <w:i/>
          <w:sz w:val="22"/>
        </w:rPr>
      </w:pPr>
    </w:p>
    <w:p w14:paraId="6711F57D" w14:textId="57D41E2C" w:rsidR="00CC3F5C" w:rsidRDefault="00CC3F5C" w:rsidP="00CC3F5C">
      <w:pPr>
        <w:spacing w:after="0"/>
        <w:contextualSpacing/>
        <w:jc w:val="both"/>
        <w:rPr>
          <w:rFonts w:ascii="Times" w:hAnsi="Times" w:cs="Times"/>
          <w:bCs/>
          <w:i/>
          <w:sz w:val="22"/>
        </w:rPr>
      </w:pPr>
      <w:r w:rsidRPr="00086DA1">
        <w:rPr>
          <w:rFonts w:ascii="Times" w:hAnsi="Times" w:cs="Times"/>
          <w:b/>
          <w:i/>
          <w:sz w:val="22"/>
        </w:rPr>
        <w:t>Proposal</w:t>
      </w:r>
      <w:r w:rsidR="00086DA1">
        <w:rPr>
          <w:rFonts w:ascii="Times" w:hAnsi="Times" w:cs="Times"/>
          <w:b/>
          <w:i/>
          <w:sz w:val="22"/>
        </w:rPr>
        <w:t xml:space="preserve"> 7</w:t>
      </w:r>
      <w:r w:rsidRPr="00086DA1">
        <w:rPr>
          <w:rFonts w:ascii="Times" w:hAnsi="Times" w:cs="Times"/>
          <w:b/>
          <w:i/>
          <w:sz w:val="22"/>
        </w:rPr>
        <w:t>:</w:t>
      </w:r>
      <w:r w:rsidRPr="00086DA1">
        <w:rPr>
          <w:rFonts w:ascii="Times" w:hAnsi="Times" w:cs="Times"/>
          <w:bCs/>
          <w:i/>
          <w:sz w:val="22"/>
        </w:rPr>
        <w:t xml:space="preserve"> Efficient beam failure recovery operation for inter-cell operation should be supported</w:t>
      </w:r>
      <w:r w:rsidR="00AC6652" w:rsidRPr="00086DA1">
        <w:rPr>
          <w:rFonts w:ascii="Times" w:hAnsi="Times" w:cs="Times"/>
          <w:bCs/>
          <w:i/>
          <w:sz w:val="22"/>
        </w:rPr>
        <w:t>.</w:t>
      </w:r>
    </w:p>
    <w:p w14:paraId="5C6B0218" w14:textId="103C32DB" w:rsidR="00086DA1" w:rsidRDefault="00086DA1" w:rsidP="00CC3F5C">
      <w:pPr>
        <w:spacing w:after="0"/>
        <w:contextualSpacing/>
        <w:jc w:val="both"/>
        <w:rPr>
          <w:rFonts w:ascii="Times" w:hAnsi="Times" w:cs="Times"/>
          <w:bCs/>
          <w:i/>
          <w:sz w:val="22"/>
        </w:rPr>
      </w:pPr>
    </w:p>
    <w:p w14:paraId="170B7300" w14:textId="33278387" w:rsidR="00086DA1" w:rsidRDefault="00086DA1" w:rsidP="00086DA1">
      <w:pPr>
        <w:pStyle w:val="BodyText"/>
        <w:spacing w:afterLines="60" w:after="144"/>
        <w:rPr>
          <w:rFonts w:eastAsiaTheme="minorEastAsia" w:cs="Times"/>
          <w:b/>
          <w:bCs/>
          <w:sz w:val="22"/>
          <w:szCs w:val="22"/>
          <w:u w:val="single"/>
          <w:lang w:eastAsia="zh-CN"/>
        </w:rPr>
      </w:pPr>
      <w:r>
        <w:rPr>
          <w:rFonts w:eastAsiaTheme="minorEastAsia" w:cs="Times"/>
          <w:b/>
          <w:bCs/>
          <w:sz w:val="22"/>
          <w:szCs w:val="22"/>
          <w:u w:val="single"/>
          <w:lang w:eastAsia="zh-CN"/>
        </w:rPr>
        <w:t xml:space="preserve">Scope and use </w:t>
      </w:r>
      <w:proofErr w:type="gramStart"/>
      <w:r>
        <w:rPr>
          <w:rFonts w:eastAsiaTheme="minorEastAsia" w:cs="Times"/>
          <w:b/>
          <w:bCs/>
          <w:sz w:val="22"/>
          <w:szCs w:val="22"/>
          <w:u w:val="single"/>
          <w:lang w:eastAsia="zh-CN"/>
        </w:rPr>
        <w:t>cases</w:t>
      </w:r>
      <w:proofErr w:type="gramEnd"/>
    </w:p>
    <w:p w14:paraId="0DED981B" w14:textId="0E93B66D" w:rsidR="00086DA1" w:rsidRDefault="00086DA1" w:rsidP="00086DA1">
      <w:pPr>
        <w:pStyle w:val="BodyText"/>
        <w:spacing w:after="60"/>
        <w:ind w:firstLine="288"/>
        <w:rPr>
          <w:sz w:val="22"/>
          <w:szCs w:val="22"/>
        </w:rPr>
      </w:pPr>
      <w:r>
        <w:rPr>
          <w:sz w:val="22"/>
          <w:szCs w:val="22"/>
        </w:rPr>
        <w:t>For L1/L2-centric inter-cell mobility, following aspects should be considered for the scopes and the use cases:</w:t>
      </w:r>
    </w:p>
    <w:p w14:paraId="53CA2A38" w14:textId="4986FEB5" w:rsidR="00086DA1" w:rsidRDefault="00086DA1" w:rsidP="00086DA1">
      <w:pPr>
        <w:pStyle w:val="BodyText"/>
        <w:numPr>
          <w:ilvl w:val="0"/>
          <w:numId w:val="23"/>
        </w:numPr>
        <w:spacing w:after="60"/>
        <w:rPr>
          <w:rFonts w:eastAsiaTheme="minorEastAsia" w:cs="Times"/>
          <w:sz w:val="22"/>
          <w:szCs w:val="22"/>
          <w:lang w:eastAsia="zh-CN"/>
        </w:rPr>
      </w:pPr>
      <w:r>
        <w:rPr>
          <w:rFonts w:eastAsiaTheme="minorEastAsia" w:cs="Times"/>
          <w:sz w:val="22"/>
          <w:szCs w:val="22"/>
          <w:lang w:eastAsia="zh-CN"/>
        </w:rPr>
        <w:t xml:space="preserve">Simple scopes and use </w:t>
      </w:r>
      <w:proofErr w:type="gramStart"/>
      <w:r>
        <w:rPr>
          <w:rFonts w:eastAsiaTheme="minorEastAsia" w:cs="Times"/>
          <w:sz w:val="22"/>
          <w:szCs w:val="22"/>
          <w:lang w:eastAsia="zh-CN"/>
        </w:rPr>
        <w:t>cases</w:t>
      </w:r>
      <w:proofErr w:type="gramEnd"/>
    </w:p>
    <w:p w14:paraId="1A3C923F" w14:textId="25F7D0FF" w:rsidR="00086DA1" w:rsidRDefault="00086DA1" w:rsidP="00086DA1">
      <w:pPr>
        <w:pStyle w:val="BodyText"/>
        <w:numPr>
          <w:ilvl w:val="1"/>
          <w:numId w:val="23"/>
        </w:numPr>
        <w:spacing w:after="60"/>
        <w:rPr>
          <w:rFonts w:eastAsiaTheme="minorEastAsia" w:cs="Times"/>
          <w:sz w:val="22"/>
          <w:szCs w:val="22"/>
          <w:lang w:eastAsia="zh-CN"/>
        </w:rPr>
      </w:pPr>
      <w:r>
        <w:rPr>
          <w:rFonts w:eastAsiaTheme="minorEastAsia" w:cs="Times"/>
          <w:sz w:val="22"/>
          <w:szCs w:val="22"/>
          <w:lang w:eastAsia="zh-CN"/>
        </w:rPr>
        <w:t xml:space="preserve">Given the schedule and the issues on the table, starting with simple scenarios and use cases would be preferred. For example, non-CA and intra-band CA can be considered as a starting point. </w:t>
      </w:r>
    </w:p>
    <w:p w14:paraId="2F199ADC" w14:textId="60BDAC86" w:rsidR="00086DA1" w:rsidRDefault="00086DA1" w:rsidP="00086DA1">
      <w:pPr>
        <w:pStyle w:val="BodyText"/>
        <w:numPr>
          <w:ilvl w:val="0"/>
          <w:numId w:val="23"/>
        </w:numPr>
        <w:spacing w:after="60"/>
        <w:rPr>
          <w:rFonts w:eastAsiaTheme="minorEastAsia" w:cs="Times"/>
          <w:sz w:val="22"/>
          <w:szCs w:val="22"/>
          <w:lang w:eastAsia="zh-CN"/>
        </w:rPr>
      </w:pPr>
      <w:r>
        <w:rPr>
          <w:rFonts w:eastAsiaTheme="minorEastAsia" w:cs="Times"/>
          <w:sz w:val="22"/>
          <w:szCs w:val="22"/>
          <w:lang w:eastAsia="zh-CN"/>
        </w:rPr>
        <w:t>The extent of RAN2 impact</w:t>
      </w:r>
    </w:p>
    <w:p w14:paraId="67907B3A" w14:textId="0C5E97B0" w:rsidR="00086DA1" w:rsidRPr="00006D5B" w:rsidRDefault="00377D2B" w:rsidP="00006D5B">
      <w:pPr>
        <w:pStyle w:val="BodyText"/>
        <w:numPr>
          <w:ilvl w:val="1"/>
          <w:numId w:val="23"/>
        </w:numPr>
        <w:spacing w:after="60"/>
        <w:rPr>
          <w:rFonts w:eastAsiaTheme="minorEastAsia" w:cs="Times"/>
          <w:sz w:val="22"/>
          <w:szCs w:val="22"/>
          <w:lang w:eastAsia="zh-CN"/>
        </w:rPr>
      </w:pPr>
      <w:r>
        <w:rPr>
          <w:rFonts w:eastAsiaTheme="minorEastAsia" w:cs="Times"/>
          <w:sz w:val="22"/>
          <w:szCs w:val="22"/>
          <w:lang w:eastAsia="zh-CN"/>
        </w:rPr>
        <w:t xml:space="preserve">In NR Rel-16, an enhanced mechanism for UE mobility has been introduced as DAPS based mobility. While the DAPS based mobility allows dynamic handover with short latency, UE implementation should be prepared to simultaneously receive and transmit data in both the source cell and the target cell. Considering the DAPS based mobility, </w:t>
      </w:r>
      <w:r w:rsidR="00FB1CBA">
        <w:rPr>
          <w:rFonts w:eastAsiaTheme="minorEastAsia" w:cs="Times"/>
          <w:sz w:val="22"/>
          <w:szCs w:val="22"/>
          <w:lang w:eastAsia="zh-CN"/>
        </w:rPr>
        <w:t xml:space="preserve">it is preferred to focus on beam management issues with the minimized standardization efforts of RAN2. </w:t>
      </w:r>
    </w:p>
    <w:p w14:paraId="711FEB9B" w14:textId="77777777" w:rsidR="00AE5A50" w:rsidRPr="00006D5B" w:rsidRDefault="00AE5A50" w:rsidP="00006D5B">
      <w:pPr>
        <w:contextualSpacing/>
        <w:jc w:val="both"/>
        <w:rPr>
          <w:rFonts w:ascii="Times" w:hAnsi="Times" w:cs="Times"/>
          <w:i/>
        </w:rPr>
      </w:pPr>
    </w:p>
    <w:p w14:paraId="53954306" w14:textId="6F947305" w:rsidR="00AE5A50" w:rsidRDefault="00AE5A50" w:rsidP="00AE5A50">
      <w:pPr>
        <w:spacing w:after="0"/>
        <w:contextualSpacing/>
        <w:jc w:val="both"/>
        <w:rPr>
          <w:rFonts w:ascii="Times" w:hAnsi="Times" w:cs="Times"/>
          <w:bCs/>
          <w:i/>
          <w:sz w:val="22"/>
        </w:rPr>
      </w:pPr>
      <w:r w:rsidRPr="00D129CB">
        <w:rPr>
          <w:rFonts w:ascii="Times" w:hAnsi="Times" w:cs="Times"/>
          <w:b/>
          <w:i/>
          <w:sz w:val="22"/>
        </w:rPr>
        <w:t>Proposal</w:t>
      </w:r>
      <w:r>
        <w:rPr>
          <w:rFonts w:ascii="Times" w:hAnsi="Times" w:cs="Times"/>
          <w:b/>
          <w:i/>
          <w:sz w:val="22"/>
        </w:rPr>
        <w:t xml:space="preserve"> 8</w:t>
      </w:r>
      <w:r w:rsidRPr="00D129CB">
        <w:rPr>
          <w:rFonts w:ascii="Times" w:hAnsi="Times" w:cs="Times"/>
          <w:b/>
          <w:i/>
          <w:sz w:val="22"/>
        </w:rPr>
        <w:t>:</w:t>
      </w:r>
      <w:r>
        <w:rPr>
          <w:rFonts w:ascii="Times" w:hAnsi="Times" w:cs="Times"/>
          <w:b/>
          <w:i/>
          <w:sz w:val="22"/>
        </w:rPr>
        <w:t xml:space="preserve"> </w:t>
      </w:r>
      <w:r w:rsidRPr="00006D5B">
        <w:rPr>
          <w:rFonts w:ascii="Times" w:hAnsi="Times" w:cs="Times"/>
          <w:bCs/>
          <w:i/>
          <w:sz w:val="22"/>
        </w:rPr>
        <w:t>For the scopes and the use cases for inter-cell mobility non</w:t>
      </w:r>
      <w:r w:rsidRPr="00AE5A50">
        <w:rPr>
          <w:rFonts w:ascii="Times" w:hAnsi="Times" w:cs="Times"/>
          <w:bCs/>
          <w:i/>
          <w:sz w:val="22"/>
        </w:rPr>
        <w:t>-CA and intra-band CA can be considered as a starting point.</w:t>
      </w:r>
    </w:p>
    <w:p w14:paraId="2D0D6D65" w14:textId="772A88CA" w:rsidR="00AE5A50" w:rsidRDefault="00AE5A50" w:rsidP="00AE5A50">
      <w:pPr>
        <w:spacing w:after="0"/>
        <w:contextualSpacing/>
        <w:jc w:val="both"/>
        <w:rPr>
          <w:rFonts w:ascii="Times" w:hAnsi="Times" w:cs="Times"/>
          <w:bCs/>
          <w:i/>
          <w:sz w:val="22"/>
        </w:rPr>
      </w:pPr>
    </w:p>
    <w:p w14:paraId="545F0B3E" w14:textId="599654B5" w:rsidR="00AE5A50" w:rsidRDefault="00AE5A50" w:rsidP="00AE5A50">
      <w:pPr>
        <w:spacing w:after="0"/>
        <w:contextualSpacing/>
        <w:jc w:val="both"/>
        <w:rPr>
          <w:rFonts w:ascii="Times" w:hAnsi="Times" w:cs="Times"/>
          <w:bCs/>
          <w:i/>
          <w:sz w:val="22"/>
        </w:rPr>
      </w:pPr>
      <w:r w:rsidRPr="00D129CB">
        <w:rPr>
          <w:rFonts w:ascii="Times" w:hAnsi="Times" w:cs="Times"/>
          <w:b/>
          <w:i/>
          <w:sz w:val="22"/>
        </w:rPr>
        <w:t>Proposal</w:t>
      </w:r>
      <w:r>
        <w:rPr>
          <w:rFonts w:ascii="Times" w:hAnsi="Times" w:cs="Times"/>
          <w:b/>
          <w:i/>
          <w:sz w:val="22"/>
        </w:rPr>
        <w:t xml:space="preserve"> 9</w:t>
      </w:r>
      <w:r w:rsidRPr="00D129CB">
        <w:rPr>
          <w:rFonts w:ascii="Times" w:hAnsi="Times" w:cs="Times"/>
          <w:b/>
          <w:i/>
          <w:sz w:val="22"/>
        </w:rPr>
        <w:t>:</w:t>
      </w:r>
      <w:r>
        <w:rPr>
          <w:rFonts w:ascii="Times" w:hAnsi="Times" w:cs="Times"/>
          <w:b/>
          <w:i/>
          <w:sz w:val="22"/>
        </w:rPr>
        <w:t xml:space="preserve"> </w:t>
      </w:r>
      <w:r>
        <w:rPr>
          <w:rFonts w:ascii="Times" w:hAnsi="Times" w:cs="Times"/>
          <w:bCs/>
          <w:i/>
          <w:sz w:val="22"/>
        </w:rPr>
        <w:t>For inter-cell mobility, it is preferred to focus on beam management issues with the minimized standardization efforts of RAN2.</w:t>
      </w:r>
    </w:p>
    <w:p w14:paraId="11CA1210" w14:textId="77777777" w:rsidR="00086DA1" w:rsidRDefault="00086DA1" w:rsidP="00CC3F5C">
      <w:pPr>
        <w:spacing w:after="0"/>
        <w:contextualSpacing/>
        <w:jc w:val="both"/>
        <w:rPr>
          <w:rFonts w:ascii="Times" w:hAnsi="Times" w:cs="Times"/>
          <w:bCs/>
          <w:i/>
          <w:sz w:val="22"/>
        </w:rPr>
      </w:pPr>
    </w:p>
    <w:p w14:paraId="2A9F08D7" w14:textId="55A24FCC" w:rsidR="00BB3AEC" w:rsidRPr="00BB3AEC" w:rsidRDefault="0005502D" w:rsidP="00F82305">
      <w:pPr>
        <w:pStyle w:val="Heading1"/>
        <w:numPr>
          <w:ilvl w:val="0"/>
          <w:numId w:val="4"/>
        </w:numPr>
        <w:spacing w:before="0" w:line="276" w:lineRule="auto"/>
        <w:contextualSpacing/>
        <w:jc w:val="both"/>
        <w:rPr>
          <w:rFonts w:cs="Arial"/>
          <w:smallCaps/>
          <w:lang w:val="en-US"/>
        </w:rPr>
      </w:pPr>
      <w:r>
        <w:rPr>
          <w:lang w:val="en-US"/>
        </w:rPr>
        <w:t xml:space="preserve">Dynamic TCI state update signaling </w:t>
      </w:r>
      <w:proofErr w:type="gramStart"/>
      <w:r>
        <w:rPr>
          <w:lang w:val="en-US"/>
        </w:rPr>
        <w:t>medium</w:t>
      </w:r>
      <w:proofErr w:type="gramEnd"/>
    </w:p>
    <w:p w14:paraId="2DC025E5" w14:textId="1D03CE6B" w:rsidR="00624CF1" w:rsidRPr="00006D5B" w:rsidRDefault="00624CF1" w:rsidP="00006D5B">
      <w:pPr>
        <w:pStyle w:val="BodyText"/>
        <w:spacing w:after="60"/>
        <w:ind w:firstLine="288"/>
        <w:rPr>
          <w:sz w:val="22"/>
          <w:szCs w:val="22"/>
        </w:rPr>
      </w:pPr>
      <w:r w:rsidRPr="00006D5B">
        <w:rPr>
          <w:sz w:val="22"/>
          <w:szCs w:val="22"/>
        </w:rPr>
        <w:t xml:space="preserve">In </w:t>
      </w:r>
      <w:r w:rsidR="00E342C8">
        <w:rPr>
          <w:sz w:val="22"/>
          <w:szCs w:val="22"/>
        </w:rPr>
        <w:t>RAN1#102-e</w:t>
      </w:r>
      <w:r w:rsidRPr="00006D5B">
        <w:rPr>
          <w:sz w:val="22"/>
          <w:szCs w:val="22"/>
        </w:rPr>
        <w:t xml:space="preserve">, </w:t>
      </w:r>
      <w:r w:rsidR="00E342C8">
        <w:rPr>
          <w:sz w:val="22"/>
          <w:szCs w:val="22"/>
        </w:rPr>
        <w:t xml:space="preserve">DCI and MAC CE based indications are discussed </w:t>
      </w:r>
      <w:r w:rsidR="000A394C">
        <w:rPr>
          <w:sz w:val="22"/>
          <w:szCs w:val="22"/>
        </w:rPr>
        <w:t>for the TCI state update</w:t>
      </w:r>
      <w:r w:rsidR="00E342C8">
        <w:rPr>
          <w:sz w:val="22"/>
          <w:szCs w:val="22"/>
        </w:rPr>
        <w:t xml:space="preserve">. </w:t>
      </w:r>
      <w:r w:rsidR="00F967A4">
        <w:rPr>
          <w:sz w:val="22"/>
          <w:szCs w:val="22"/>
        </w:rPr>
        <w:t>F</w:t>
      </w:r>
      <w:r w:rsidR="000A394C">
        <w:rPr>
          <w:sz w:val="22"/>
          <w:szCs w:val="22"/>
        </w:rPr>
        <w:t>rom</w:t>
      </w:r>
      <w:r w:rsidR="00F967A4">
        <w:rPr>
          <w:sz w:val="22"/>
          <w:szCs w:val="22"/>
        </w:rPr>
        <w:t xml:space="preserve"> Rel-15, when a mechanism requires a reliable operation as well as short latency, MAC CE based indications are generally </w:t>
      </w:r>
      <w:r w:rsidR="00F407FF">
        <w:rPr>
          <w:sz w:val="22"/>
          <w:szCs w:val="22"/>
        </w:rPr>
        <w:t>introduced</w:t>
      </w:r>
      <w:r w:rsidR="00F967A4">
        <w:rPr>
          <w:sz w:val="22"/>
          <w:szCs w:val="22"/>
        </w:rPr>
        <w:t xml:space="preserve"> in the belief that MAC CE provides better reliability with HARQ feedback. However, the belief has been broken through </w:t>
      </w:r>
      <w:r w:rsidR="002720F3">
        <w:rPr>
          <w:sz w:val="22"/>
          <w:szCs w:val="22"/>
        </w:rPr>
        <w:t xml:space="preserve">the </w:t>
      </w:r>
      <w:r w:rsidRPr="00006D5B">
        <w:rPr>
          <w:sz w:val="22"/>
          <w:szCs w:val="22"/>
        </w:rPr>
        <w:t>DCI based BWP switching mechanism</w:t>
      </w:r>
      <w:r w:rsidR="00F967A4">
        <w:rPr>
          <w:sz w:val="22"/>
          <w:szCs w:val="22"/>
        </w:rPr>
        <w:t xml:space="preserve">. The BWP switching mechanism has proved that </w:t>
      </w:r>
      <w:r w:rsidRPr="00006D5B">
        <w:rPr>
          <w:sz w:val="22"/>
          <w:szCs w:val="22"/>
        </w:rPr>
        <w:t xml:space="preserve">DCI based indication can provide enough reliability </w:t>
      </w:r>
      <w:r w:rsidR="002720F3">
        <w:rPr>
          <w:sz w:val="22"/>
          <w:szCs w:val="22"/>
        </w:rPr>
        <w:t xml:space="preserve">as MAC CE based indication </w:t>
      </w:r>
      <w:r w:rsidRPr="00006D5B">
        <w:rPr>
          <w:sz w:val="22"/>
          <w:szCs w:val="22"/>
        </w:rPr>
        <w:t xml:space="preserve">when the signaling mechanism is combined with HARQ feedback. </w:t>
      </w:r>
      <w:r w:rsidR="00F967A4">
        <w:rPr>
          <w:sz w:val="22"/>
          <w:szCs w:val="22"/>
        </w:rPr>
        <w:t>I</w:t>
      </w:r>
      <w:r w:rsidRPr="00006D5B">
        <w:rPr>
          <w:sz w:val="22"/>
          <w:szCs w:val="22"/>
        </w:rPr>
        <w:t>f enough reliability is provided</w:t>
      </w:r>
      <w:r w:rsidR="00F967A4">
        <w:rPr>
          <w:sz w:val="22"/>
          <w:szCs w:val="22"/>
        </w:rPr>
        <w:t xml:space="preserve"> for both mechanisms</w:t>
      </w:r>
      <w:r w:rsidRPr="00006D5B">
        <w:rPr>
          <w:sz w:val="22"/>
          <w:szCs w:val="22"/>
        </w:rPr>
        <w:t xml:space="preserve">, </w:t>
      </w:r>
      <w:proofErr w:type="gramStart"/>
      <w:r w:rsidR="00F967A4">
        <w:rPr>
          <w:sz w:val="22"/>
          <w:szCs w:val="22"/>
        </w:rPr>
        <w:t>it is clear that the</w:t>
      </w:r>
      <w:proofErr w:type="gramEnd"/>
      <w:r w:rsidR="00F967A4">
        <w:rPr>
          <w:sz w:val="22"/>
          <w:szCs w:val="22"/>
        </w:rPr>
        <w:t xml:space="preserve"> </w:t>
      </w:r>
      <w:r w:rsidRPr="00006D5B">
        <w:rPr>
          <w:sz w:val="22"/>
          <w:szCs w:val="22"/>
        </w:rPr>
        <w:t xml:space="preserve">DCI based </w:t>
      </w:r>
      <w:r w:rsidR="002720F3">
        <w:rPr>
          <w:sz w:val="22"/>
          <w:szCs w:val="22"/>
        </w:rPr>
        <w:t xml:space="preserve">TCI state </w:t>
      </w:r>
      <w:r w:rsidRPr="00006D5B">
        <w:rPr>
          <w:sz w:val="22"/>
          <w:szCs w:val="22"/>
        </w:rPr>
        <w:t xml:space="preserve">indication </w:t>
      </w:r>
      <w:r w:rsidR="00F967A4">
        <w:rPr>
          <w:sz w:val="22"/>
          <w:szCs w:val="22"/>
        </w:rPr>
        <w:t xml:space="preserve">provides </w:t>
      </w:r>
      <w:r w:rsidR="002720F3">
        <w:rPr>
          <w:sz w:val="22"/>
          <w:szCs w:val="22"/>
        </w:rPr>
        <w:t xml:space="preserve">more efficient operation with </w:t>
      </w:r>
      <w:r w:rsidR="00F967A4">
        <w:rPr>
          <w:sz w:val="22"/>
          <w:szCs w:val="22"/>
        </w:rPr>
        <w:t xml:space="preserve">lower latency than the MAC CE based </w:t>
      </w:r>
      <w:r w:rsidR="002720F3">
        <w:rPr>
          <w:sz w:val="22"/>
          <w:szCs w:val="22"/>
        </w:rPr>
        <w:t xml:space="preserve">TCI state </w:t>
      </w:r>
      <w:r w:rsidR="00F967A4">
        <w:rPr>
          <w:sz w:val="22"/>
          <w:szCs w:val="22"/>
        </w:rPr>
        <w:t>indication</w:t>
      </w:r>
      <w:r w:rsidRPr="00006D5B">
        <w:rPr>
          <w:sz w:val="22"/>
          <w:szCs w:val="22"/>
        </w:rPr>
        <w:t>.</w:t>
      </w:r>
    </w:p>
    <w:p w14:paraId="7333E4E5" w14:textId="77F46117" w:rsidR="0005502D" w:rsidRDefault="0005502D" w:rsidP="005941B3">
      <w:pPr>
        <w:pStyle w:val="BodyText"/>
        <w:spacing w:after="60"/>
        <w:ind w:firstLine="288"/>
        <w:rPr>
          <w:sz w:val="22"/>
          <w:szCs w:val="22"/>
        </w:rPr>
      </w:pPr>
    </w:p>
    <w:p w14:paraId="57B35315" w14:textId="7D3427D9" w:rsidR="005941B3" w:rsidRDefault="005941B3" w:rsidP="005941B3">
      <w:pPr>
        <w:spacing w:after="0"/>
        <w:contextualSpacing/>
        <w:jc w:val="both"/>
        <w:rPr>
          <w:rFonts w:ascii="Times" w:hAnsi="Times" w:cs="Times"/>
          <w:bCs/>
          <w:i/>
          <w:sz w:val="22"/>
        </w:rPr>
      </w:pPr>
      <w:r>
        <w:rPr>
          <w:rFonts w:ascii="Times" w:hAnsi="Times" w:cs="Times"/>
          <w:b/>
          <w:i/>
          <w:sz w:val="22"/>
        </w:rPr>
        <w:t>Observation 9</w:t>
      </w:r>
      <w:r w:rsidRPr="00D129CB">
        <w:rPr>
          <w:rFonts w:ascii="Times" w:hAnsi="Times" w:cs="Times"/>
          <w:b/>
          <w:i/>
          <w:sz w:val="22"/>
        </w:rPr>
        <w:t>:</w:t>
      </w:r>
      <w:r>
        <w:rPr>
          <w:rFonts w:ascii="Times" w:hAnsi="Times" w:cs="Times"/>
          <w:b/>
          <w:i/>
          <w:sz w:val="22"/>
        </w:rPr>
        <w:t xml:space="preserve"> </w:t>
      </w:r>
      <w:r w:rsidR="002720F3">
        <w:rPr>
          <w:rFonts w:ascii="Times" w:hAnsi="Times" w:cs="Times"/>
          <w:bCs/>
          <w:i/>
          <w:sz w:val="22"/>
        </w:rPr>
        <w:t xml:space="preserve">DCI based indication provides more efficient operation with lower latency and enough reliability when the </w:t>
      </w:r>
      <w:proofErr w:type="spellStart"/>
      <w:r w:rsidR="002720F3">
        <w:rPr>
          <w:rFonts w:ascii="Times" w:hAnsi="Times" w:cs="Times"/>
          <w:bCs/>
          <w:i/>
          <w:sz w:val="22"/>
        </w:rPr>
        <w:t>signaling</w:t>
      </w:r>
      <w:proofErr w:type="spellEnd"/>
      <w:r w:rsidR="002720F3">
        <w:rPr>
          <w:rFonts w:ascii="Times" w:hAnsi="Times" w:cs="Times"/>
          <w:bCs/>
          <w:i/>
          <w:sz w:val="22"/>
        </w:rPr>
        <w:t xml:space="preserve"> mechanism is combined with HARQ feedback. </w:t>
      </w:r>
    </w:p>
    <w:p w14:paraId="158724AC" w14:textId="77777777" w:rsidR="005941B3" w:rsidRDefault="005941B3" w:rsidP="005941B3">
      <w:pPr>
        <w:spacing w:after="0"/>
        <w:contextualSpacing/>
        <w:jc w:val="both"/>
        <w:rPr>
          <w:rFonts w:ascii="Times" w:hAnsi="Times" w:cs="Times"/>
          <w:bCs/>
          <w:i/>
          <w:sz w:val="22"/>
        </w:rPr>
      </w:pPr>
    </w:p>
    <w:p w14:paraId="7C969E5E" w14:textId="4BD2D362" w:rsidR="005941B3" w:rsidRDefault="005941B3" w:rsidP="005941B3">
      <w:pPr>
        <w:spacing w:after="0"/>
        <w:contextualSpacing/>
        <w:jc w:val="both"/>
        <w:rPr>
          <w:rFonts w:ascii="Times" w:hAnsi="Times" w:cs="Times"/>
          <w:bCs/>
          <w:i/>
          <w:sz w:val="22"/>
        </w:rPr>
      </w:pPr>
      <w:r w:rsidRPr="00D129CB">
        <w:rPr>
          <w:rFonts w:ascii="Times" w:hAnsi="Times" w:cs="Times"/>
          <w:b/>
          <w:i/>
          <w:sz w:val="22"/>
        </w:rPr>
        <w:t>Proposal</w:t>
      </w:r>
      <w:r>
        <w:rPr>
          <w:rFonts w:ascii="Times" w:hAnsi="Times" w:cs="Times"/>
          <w:b/>
          <w:i/>
          <w:sz w:val="22"/>
        </w:rPr>
        <w:t xml:space="preserve"> 10</w:t>
      </w:r>
      <w:r w:rsidRPr="00D129CB">
        <w:rPr>
          <w:rFonts w:ascii="Times" w:hAnsi="Times" w:cs="Times"/>
          <w:b/>
          <w:i/>
          <w:sz w:val="22"/>
        </w:rPr>
        <w:t>:</w:t>
      </w:r>
      <w:r>
        <w:rPr>
          <w:rFonts w:ascii="Times" w:hAnsi="Times" w:cs="Times"/>
          <w:b/>
          <w:i/>
          <w:sz w:val="22"/>
        </w:rPr>
        <w:t xml:space="preserve"> </w:t>
      </w:r>
      <w:r>
        <w:rPr>
          <w:rFonts w:ascii="Times" w:hAnsi="Times" w:cs="Times"/>
          <w:bCs/>
          <w:i/>
          <w:sz w:val="22"/>
        </w:rPr>
        <w:t xml:space="preserve">For </w:t>
      </w:r>
      <w:r w:rsidR="002720F3">
        <w:rPr>
          <w:rFonts w:ascii="Times" w:hAnsi="Times" w:cs="Times"/>
          <w:bCs/>
          <w:i/>
          <w:sz w:val="22"/>
        </w:rPr>
        <w:t xml:space="preserve">dynamic TCI state update </w:t>
      </w:r>
      <w:proofErr w:type="spellStart"/>
      <w:r w:rsidR="002720F3">
        <w:rPr>
          <w:rFonts w:ascii="Times" w:hAnsi="Times" w:cs="Times"/>
          <w:bCs/>
          <w:i/>
          <w:sz w:val="22"/>
        </w:rPr>
        <w:t>signaling</w:t>
      </w:r>
      <w:proofErr w:type="spellEnd"/>
      <w:r w:rsidR="002720F3">
        <w:rPr>
          <w:rFonts w:ascii="Times" w:hAnsi="Times" w:cs="Times"/>
          <w:bCs/>
          <w:i/>
          <w:sz w:val="22"/>
        </w:rPr>
        <w:t xml:space="preserve"> medium, DCI based indication should be supported</w:t>
      </w:r>
      <w:r>
        <w:rPr>
          <w:rFonts w:ascii="Times" w:hAnsi="Times" w:cs="Times"/>
          <w:bCs/>
          <w:i/>
          <w:sz w:val="22"/>
        </w:rPr>
        <w:t>.</w:t>
      </w:r>
    </w:p>
    <w:p w14:paraId="7F7F1B25" w14:textId="77777777" w:rsidR="005941B3" w:rsidRPr="00006D5B" w:rsidRDefault="005941B3" w:rsidP="005941B3">
      <w:pPr>
        <w:pStyle w:val="BodyText"/>
        <w:spacing w:after="60"/>
        <w:ind w:firstLine="288"/>
        <w:rPr>
          <w:sz w:val="22"/>
          <w:szCs w:val="22"/>
          <w:lang w:val="en-GB"/>
        </w:rPr>
      </w:pPr>
    </w:p>
    <w:p w14:paraId="66D8FDA9" w14:textId="2FB38D4D" w:rsidR="003D3BD7" w:rsidRPr="00006D5B" w:rsidRDefault="00524161" w:rsidP="00006D5B">
      <w:pPr>
        <w:pStyle w:val="BodyText"/>
        <w:spacing w:after="60"/>
        <w:ind w:firstLine="288"/>
        <w:rPr>
          <w:sz w:val="22"/>
          <w:szCs w:val="22"/>
        </w:rPr>
      </w:pPr>
      <w:r w:rsidRPr="00006D5B">
        <w:rPr>
          <w:sz w:val="22"/>
          <w:szCs w:val="22"/>
        </w:rPr>
        <w:t xml:space="preserve">For DCI based signaling mechanism, TCI state update </w:t>
      </w:r>
      <w:r w:rsidR="005941B3">
        <w:rPr>
          <w:sz w:val="22"/>
          <w:szCs w:val="22"/>
        </w:rPr>
        <w:t>signaling</w:t>
      </w:r>
      <w:r w:rsidRPr="00006D5B">
        <w:rPr>
          <w:sz w:val="22"/>
          <w:szCs w:val="22"/>
        </w:rPr>
        <w:t xml:space="preserve"> based on group-DCI has been proposed as well as UE specific DCI. While the group DCI based indication may reduce possible </w:t>
      </w:r>
      <w:r w:rsidR="005941B3">
        <w:rPr>
          <w:sz w:val="22"/>
          <w:szCs w:val="22"/>
        </w:rPr>
        <w:t>signaling</w:t>
      </w:r>
      <w:r w:rsidRPr="00006D5B">
        <w:rPr>
          <w:sz w:val="22"/>
          <w:szCs w:val="22"/>
        </w:rPr>
        <w:t xml:space="preserve"> overheads and latencies to transmit dedicate signals for multiple UEs, benefits from the group DCI </w:t>
      </w:r>
      <w:r w:rsidR="005941B3" w:rsidRPr="00006D5B">
        <w:rPr>
          <w:sz w:val="22"/>
          <w:szCs w:val="22"/>
        </w:rPr>
        <w:t>are unclear c</w:t>
      </w:r>
      <w:r w:rsidRPr="00006D5B">
        <w:rPr>
          <w:sz w:val="22"/>
          <w:szCs w:val="22"/>
        </w:rPr>
        <w:t xml:space="preserve">onsidering narrow beam width </w:t>
      </w:r>
      <w:r w:rsidR="005941B3" w:rsidRPr="00006D5B">
        <w:rPr>
          <w:sz w:val="22"/>
          <w:szCs w:val="22"/>
        </w:rPr>
        <w:t>of</w:t>
      </w:r>
      <w:r w:rsidRPr="00006D5B">
        <w:rPr>
          <w:sz w:val="22"/>
          <w:szCs w:val="22"/>
        </w:rPr>
        <w:t xml:space="preserve"> FR2</w:t>
      </w:r>
      <w:r w:rsidR="005941B3" w:rsidRPr="00006D5B">
        <w:rPr>
          <w:sz w:val="22"/>
          <w:szCs w:val="22"/>
        </w:rPr>
        <w:t>.</w:t>
      </w:r>
    </w:p>
    <w:p w14:paraId="2D8824EC" w14:textId="46A129D6" w:rsidR="003D3BD7" w:rsidRPr="00B11D07" w:rsidRDefault="003D3BD7" w:rsidP="003D3BD7">
      <w:pPr>
        <w:spacing w:after="0"/>
        <w:contextualSpacing/>
        <w:jc w:val="both"/>
        <w:rPr>
          <w:rFonts w:ascii="Times" w:hAnsi="Times" w:cs="Times"/>
          <w:bCs/>
          <w:i/>
          <w:sz w:val="22"/>
        </w:rPr>
      </w:pPr>
    </w:p>
    <w:p w14:paraId="618C7831" w14:textId="0AC49755" w:rsidR="0005502D" w:rsidRDefault="0005502D" w:rsidP="00E913CF">
      <w:pPr>
        <w:pStyle w:val="Heading1"/>
        <w:numPr>
          <w:ilvl w:val="0"/>
          <w:numId w:val="4"/>
        </w:numPr>
        <w:spacing w:before="0" w:after="0" w:line="276" w:lineRule="auto"/>
        <w:contextualSpacing/>
        <w:jc w:val="both"/>
        <w:rPr>
          <w:rFonts w:cs="Arial"/>
          <w:smallCaps/>
          <w:lang w:val="en-US"/>
        </w:rPr>
      </w:pPr>
      <w:r>
        <w:rPr>
          <w:rFonts w:cs="Arial"/>
          <w:smallCaps/>
          <w:lang w:val="en-US"/>
        </w:rPr>
        <w:t>MP-UE assumption to facilitate fast UL panel selection</w:t>
      </w:r>
    </w:p>
    <w:p w14:paraId="3703127E" w14:textId="51551EC9" w:rsidR="0005502D" w:rsidRDefault="0005502D" w:rsidP="0005502D">
      <w:pPr>
        <w:rPr>
          <w:lang w:val="en-US"/>
        </w:rPr>
      </w:pPr>
    </w:p>
    <w:p w14:paraId="38C9DD1C" w14:textId="665ADB5F" w:rsidR="00374802" w:rsidRPr="00006D5B" w:rsidRDefault="00374802" w:rsidP="00374802">
      <w:pPr>
        <w:pStyle w:val="BodyText"/>
        <w:rPr>
          <w:rFonts w:ascii="Times New Roman" w:hAnsi="Times New Roman"/>
          <w:b/>
          <w:bCs/>
          <w:sz w:val="22"/>
          <w:szCs w:val="22"/>
          <w:u w:val="single"/>
        </w:rPr>
      </w:pPr>
      <w:r w:rsidRPr="00006D5B">
        <w:rPr>
          <w:rFonts w:ascii="Times New Roman" w:hAnsi="Times New Roman"/>
          <w:b/>
          <w:bCs/>
          <w:sz w:val="22"/>
          <w:szCs w:val="22"/>
          <w:u w:val="single"/>
        </w:rPr>
        <w:t>UL Panel Indication</w:t>
      </w:r>
    </w:p>
    <w:p w14:paraId="5A7CEF39" w14:textId="1039E9A9" w:rsidR="00CA7101" w:rsidRDefault="00CA7101" w:rsidP="00374802">
      <w:pPr>
        <w:pStyle w:val="BodyText"/>
        <w:spacing w:after="60"/>
        <w:ind w:firstLine="288"/>
        <w:rPr>
          <w:sz w:val="22"/>
          <w:szCs w:val="22"/>
        </w:rPr>
      </w:pPr>
      <w:r w:rsidRPr="00CA7101">
        <w:rPr>
          <w:noProof/>
          <w:sz w:val="22"/>
          <w:szCs w:val="22"/>
        </w:rPr>
        <w:lastRenderedPageBreak/>
        <mc:AlternateContent>
          <mc:Choice Requires="wps">
            <w:drawing>
              <wp:anchor distT="45720" distB="45720" distL="114300" distR="114300" simplePos="0" relativeHeight="251665408" behindDoc="0" locked="0" layoutInCell="1" allowOverlap="1" wp14:anchorId="6D8C6445" wp14:editId="0C260525">
                <wp:simplePos x="0" y="0"/>
                <wp:positionH relativeFrom="column">
                  <wp:posOffset>125730</wp:posOffset>
                </wp:positionH>
                <wp:positionV relativeFrom="paragraph">
                  <wp:posOffset>720725</wp:posOffset>
                </wp:positionV>
                <wp:extent cx="6305550" cy="6064250"/>
                <wp:effectExtent l="0" t="0" r="19050" b="1270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6064250"/>
                        </a:xfrm>
                        <a:prstGeom prst="rect">
                          <a:avLst/>
                        </a:prstGeom>
                        <a:solidFill>
                          <a:srgbClr val="FFFFFF"/>
                        </a:solidFill>
                        <a:ln w="9525">
                          <a:solidFill>
                            <a:srgbClr val="000000"/>
                          </a:solidFill>
                          <a:miter lim="800000"/>
                          <a:headEnd/>
                          <a:tailEnd/>
                        </a:ln>
                      </wps:spPr>
                      <wps:txbx>
                        <w:txbxContent>
                          <w:p w14:paraId="14E8ABD5" w14:textId="77777777" w:rsidR="00CA7101" w:rsidRPr="00F87681" w:rsidRDefault="00CA7101" w:rsidP="00CA7101">
                            <w:pPr>
                              <w:rPr>
                                <w:i/>
                                <w:iCs/>
                                <w:highlight w:val="green"/>
                              </w:rPr>
                            </w:pPr>
                            <w:r w:rsidRPr="00F87681">
                              <w:rPr>
                                <w:i/>
                                <w:iCs/>
                                <w:highlight w:val="green"/>
                              </w:rPr>
                              <w:t>Agreement</w:t>
                            </w:r>
                          </w:p>
                          <w:p w14:paraId="3D14BDA1" w14:textId="77777777" w:rsidR="00CA7101" w:rsidRPr="00F87681" w:rsidRDefault="00CA7101" w:rsidP="00CA7101">
                            <w:pPr>
                              <w:rPr>
                                <w:i/>
                                <w:iCs/>
                              </w:rPr>
                            </w:pPr>
                            <w:r w:rsidRPr="00F87681">
                              <w:rPr>
                                <w:i/>
                                <w:iC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DDA0F27" w14:textId="77777777" w:rsidR="00CA7101" w:rsidRPr="00F87681" w:rsidRDefault="00CA7101" w:rsidP="00CA7101">
                            <w:pPr>
                              <w:snapToGrid w:val="0"/>
                              <w:contextualSpacing/>
                              <w:rPr>
                                <w:i/>
                                <w:iCs/>
                              </w:rPr>
                            </w:pPr>
                            <w:r w:rsidRPr="00F87681">
                              <w:rPr>
                                <w:i/>
                                <w:iCs/>
                              </w:rPr>
                              <w:t xml:space="preserve">gNB can configure/indicate </w:t>
                            </w:r>
                            <w:r w:rsidRPr="00F87681">
                              <w:rPr>
                                <w:rFonts w:hint="eastAsia"/>
                                <w:i/>
                                <w:iCs/>
                              </w:rPr>
                              <w:t>panel-specific transmission</w:t>
                            </w:r>
                            <w:r w:rsidRPr="00F87681">
                              <w:rPr>
                                <w:i/>
                                <w:iCs/>
                              </w:rPr>
                              <w:t xml:space="preserve"> for UL transmission, via</w:t>
                            </w:r>
                          </w:p>
                          <w:p w14:paraId="71841844" w14:textId="77777777" w:rsidR="00CA7101" w:rsidRPr="00F87681" w:rsidRDefault="00CA7101" w:rsidP="00CA7101">
                            <w:pPr>
                              <w:numPr>
                                <w:ilvl w:val="0"/>
                                <w:numId w:val="42"/>
                              </w:numPr>
                              <w:overflowPunct/>
                              <w:autoSpaceDE/>
                              <w:autoSpaceDN/>
                              <w:snapToGrid w:val="0"/>
                              <w:spacing w:after="0"/>
                              <w:contextualSpacing/>
                              <w:textAlignment w:val="auto"/>
                              <w:rPr>
                                <w:i/>
                                <w:iCs/>
                              </w:rPr>
                            </w:pPr>
                            <w:r w:rsidRPr="00F87681">
                              <w:rPr>
                                <w:i/>
                                <w:iCs/>
                              </w:rPr>
                              <w:t xml:space="preserve">Alt.2: </w:t>
                            </w:r>
                            <w:r w:rsidRPr="00F87681">
                              <w:rPr>
                                <w:rFonts w:hint="eastAsia"/>
                                <w:i/>
                                <w:iCs/>
                              </w:rPr>
                              <w:t xml:space="preserve">Introduce a UL-TCI framework </w:t>
                            </w:r>
                            <w:r w:rsidRPr="00F87681">
                              <w:rPr>
                                <w:i/>
                                <w:iCs/>
                              </w:rPr>
                              <w:t>in Rel-16 and support UL-TCI based signaling analogous to DL beam indication supported in Rel-15, e.g., as illustrated below.</w:t>
                            </w:r>
                          </w:p>
                          <w:p w14:paraId="73A3E562"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A new panel ID may or may not be introduced.</w:t>
                            </w:r>
                          </w:p>
                          <w:p w14:paraId="71A3C407"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A panel specific signaling is performed using UL-TCI state</w:t>
                            </w:r>
                          </w:p>
                          <w:p w14:paraId="32A4423F" w14:textId="77777777" w:rsidR="00CA7101" w:rsidRPr="00F87681" w:rsidRDefault="00CA7101" w:rsidP="00CA7101">
                            <w:pPr>
                              <w:numPr>
                                <w:ilvl w:val="0"/>
                                <w:numId w:val="42"/>
                              </w:numPr>
                              <w:overflowPunct/>
                              <w:autoSpaceDE/>
                              <w:autoSpaceDN/>
                              <w:snapToGrid w:val="0"/>
                              <w:spacing w:after="0"/>
                              <w:contextualSpacing/>
                              <w:textAlignment w:val="auto"/>
                              <w:rPr>
                                <w:i/>
                                <w:iCs/>
                              </w:rPr>
                            </w:pPr>
                            <w:r w:rsidRPr="00F87681">
                              <w:rPr>
                                <w:i/>
                                <w:iCs/>
                              </w:rPr>
                              <w:t>Alt.3: a new panel-ID is introduced, which can be implicitly/explicitly applied to the transmission for a target RS resource or resource set, for PUCCH resource, for SRS resource, FFS for PRACH</w:t>
                            </w:r>
                          </w:p>
                          <w:p w14:paraId="628E2E8C"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A panel specific signaling is performed using the new panel-ID implicitly (e.g., by DL beam reporting enhancement) or explicitly.</w:t>
                            </w:r>
                          </w:p>
                          <w:p w14:paraId="039C8B87"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If explicitly signaled, the ID can be configured in the target RS/channel or reference RS(e.g., in the DL RS resource configuration or in spatial relation info).</w:t>
                            </w:r>
                          </w:p>
                          <w:p w14:paraId="27A16547"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No new MAC CE is specified for the purpose of introducing the ID.</w:t>
                            </w:r>
                          </w:p>
                          <w:p w14:paraId="75B72736" w14:textId="77777777" w:rsidR="00CA7101" w:rsidRPr="00F87681" w:rsidRDefault="00CA7101" w:rsidP="00CA7101">
                            <w:pPr>
                              <w:snapToGrid w:val="0"/>
                              <w:contextualSpacing/>
                              <w:rPr>
                                <w:i/>
                                <w:iCs/>
                              </w:rPr>
                            </w:pPr>
                          </w:p>
                          <w:p w14:paraId="0E683B54" w14:textId="77777777" w:rsidR="00CA7101" w:rsidRPr="00F87681" w:rsidRDefault="00CA7101" w:rsidP="00CA7101">
                            <w:pPr>
                              <w:snapToGrid w:val="0"/>
                              <w:ind w:left="2801" w:firstLine="403"/>
                              <w:contextualSpacing/>
                              <w:rPr>
                                <w:i/>
                                <w:iCs/>
                              </w:rPr>
                            </w:pPr>
                            <w:r w:rsidRPr="00F87681">
                              <w:rPr>
                                <w:i/>
                                <w:iCs/>
                                <w:color w:val="000000"/>
                              </w:rPr>
                              <w:t xml:space="preserve"> (For example) Alt.2 UL-TCI </w:t>
                            </w:r>
                            <w:r w:rsidRPr="00F87681">
                              <w:rPr>
                                <w:i/>
                                <w:iCs/>
                              </w:rPr>
                              <w:t>states</w:t>
                            </w:r>
                          </w:p>
                          <w:tbl>
                            <w:tblPr>
                              <w:tblW w:w="0" w:type="auto"/>
                              <w:tblInd w:w="675" w:type="dxa"/>
                              <w:tblCellMar>
                                <w:left w:w="0" w:type="dxa"/>
                                <w:right w:w="0" w:type="dxa"/>
                              </w:tblCellMar>
                              <w:tblLook w:val="04A0" w:firstRow="1" w:lastRow="0" w:firstColumn="1" w:lastColumn="0" w:noHBand="0" w:noVBand="1"/>
                            </w:tblPr>
                            <w:tblGrid>
                              <w:gridCol w:w="1575"/>
                              <w:gridCol w:w="3416"/>
                              <w:gridCol w:w="1985"/>
                              <w:gridCol w:w="1968"/>
                            </w:tblGrid>
                            <w:tr w:rsidR="00CA7101" w:rsidRPr="00F87681" w14:paraId="405ECC88" w14:textId="77777777" w:rsidTr="00CA7101">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B8D0F8" w14:textId="77777777" w:rsidR="00CA7101" w:rsidRPr="00F87681" w:rsidRDefault="00CA7101" w:rsidP="00CA7101">
                                  <w:pPr>
                                    <w:jc w:val="center"/>
                                    <w:rPr>
                                      <w:bCs/>
                                      <w:i/>
                                      <w:iCs/>
                                      <w:color w:val="000000"/>
                                      <w:sz w:val="18"/>
                                      <w:szCs w:val="18"/>
                                      <w:lang w:val="sv-SE"/>
                                    </w:rPr>
                                  </w:pPr>
                                  <w:r w:rsidRPr="00F87681">
                                    <w:rPr>
                                      <w:bCs/>
                                      <w:i/>
                                      <w:iCs/>
                                      <w:sz w:val="18"/>
                                      <w:szCs w:val="18"/>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59091" w14:textId="77777777" w:rsidR="00CA7101" w:rsidRPr="00F87681" w:rsidRDefault="00CA7101" w:rsidP="00CA7101">
                                  <w:pPr>
                                    <w:jc w:val="center"/>
                                    <w:rPr>
                                      <w:bCs/>
                                      <w:i/>
                                      <w:iCs/>
                                      <w:sz w:val="18"/>
                                      <w:szCs w:val="18"/>
                                      <w:lang w:val="sv-SE"/>
                                    </w:rPr>
                                  </w:pPr>
                                  <w:r w:rsidRPr="00F87681">
                                    <w:rPr>
                                      <w:bCs/>
                                      <w:i/>
                                      <w:iCs/>
                                      <w:sz w:val="18"/>
                                      <w:szCs w:val="18"/>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7AF51" w14:textId="77777777" w:rsidR="00CA7101" w:rsidRPr="00F87681" w:rsidRDefault="00CA7101" w:rsidP="00CA7101">
                                  <w:pPr>
                                    <w:jc w:val="center"/>
                                    <w:rPr>
                                      <w:bCs/>
                                      <w:i/>
                                      <w:iCs/>
                                      <w:sz w:val="18"/>
                                      <w:szCs w:val="18"/>
                                      <w:lang w:val="sv-SE"/>
                                    </w:rPr>
                                  </w:pPr>
                                  <w:r w:rsidRPr="00F87681">
                                    <w:rPr>
                                      <w:bCs/>
                                      <w:i/>
                                      <w:iCs/>
                                      <w:sz w:val="18"/>
                                      <w:szCs w:val="18"/>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D8973" w14:textId="77777777" w:rsidR="00CA7101" w:rsidRPr="00F87681" w:rsidRDefault="00CA7101" w:rsidP="00CA7101">
                                  <w:pPr>
                                    <w:jc w:val="center"/>
                                    <w:rPr>
                                      <w:bCs/>
                                      <w:i/>
                                      <w:iCs/>
                                      <w:sz w:val="18"/>
                                      <w:szCs w:val="18"/>
                                      <w:lang w:val="sv-SE"/>
                                    </w:rPr>
                                  </w:pPr>
                                  <w:r w:rsidRPr="00F87681">
                                    <w:rPr>
                                      <w:bCs/>
                                      <w:i/>
                                      <w:iCs/>
                                      <w:sz w:val="18"/>
                                      <w:szCs w:val="18"/>
                                      <w:lang w:val="sv-SE"/>
                                    </w:rPr>
                                    <w:t>[qcl-Type ]</w:t>
                                  </w:r>
                                </w:p>
                              </w:tc>
                            </w:tr>
                            <w:tr w:rsidR="00CA7101" w:rsidRPr="00F87681" w14:paraId="28033EDE"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94963" w14:textId="77777777" w:rsidR="00CA7101" w:rsidRPr="00F87681" w:rsidRDefault="00CA7101" w:rsidP="00CA7101">
                                  <w:pPr>
                                    <w:jc w:val="center"/>
                                    <w:rPr>
                                      <w:i/>
                                      <w:iCs/>
                                      <w:sz w:val="18"/>
                                      <w:szCs w:val="18"/>
                                      <w:lang w:val="sv-SE"/>
                                    </w:rPr>
                                  </w:pPr>
                                  <w:r w:rsidRPr="00F87681">
                                    <w:rPr>
                                      <w:i/>
                                      <w:iCs/>
                                      <w:sz w:val="18"/>
                                      <w:szCs w:val="18"/>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DE1157C" w14:textId="77777777" w:rsidR="00CA7101" w:rsidRPr="00F87681" w:rsidRDefault="00CA7101" w:rsidP="00CA7101">
                                  <w:pPr>
                                    <w:rPr>
                                      <w:i/>
                                      <w:iCs/>
                                      <w:sz w:val="18"/>
                                      <w:szCs w:val="18"/>
                                      <w:lang w:val="sv-SE"/>
                                    </w:rPr>
                                  </w:pPr>
                                  <w:r w:rsidRPr="00F87681">
                                    <w:rPr>
                                      <w:i/>
                                      <w:iCs/>
                                      <w:sz w:val="18"/>
                                      <w:szCs w:val="18"/>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F020A90" w14:textId="77777777" w:rsidR="00CA7101" w:rsidRPr="00F87681" w:rsidRDefault="00CA7101" w:rsidP="00CA7101">
                                  <w:pPr>
                                    <w:rPr>
                                      <w:i/>
                                      <w:iCs/>
                                      <w:sz w:val="18"/>
                                      <w:szCs w:val="18"/>
                                      <w:u w:val="single"/>
                                      <w:lang w:val="sv-SE"/>
                                    </w:rPr>
                                  </w:pPr>
                                  <w:r w:rsidRPr="00F87681">
                                    <w:rPr>
                                      <w:i/>
                                      <w:iCs/>
                                      <w:sz w:val="18"/>
                                      <w:szCs w:val="18"/>
                                      <w:lang w:val="sv-SE"/>
                                    </w:rPr>
                                    <w:t>DM-RS for PU</w:t>
                                  </w:r>
                                  <w:r w:rsidRPr="00F87681">
                                    <w:rPr>
                                      <w:i/>
                                      <w:iCs/>
                                      <w:color w:val="FF0000"/>
                                      <w:sz w:val="18"/>
                                      <w:szCs w:val="18"/>
                                      <w:lang w:val="sv-SE"/>
                                    </w:rPr>
                                    <w:t>C</w:t>
                                  </w:r>
                                  <w:r w:rsidRPr="00F87681">
                                    <w:rPr>
                                      <w:i/>
                                      <w:iCs/>
                                      <w:sz w:val="18"/>
                                      <w:szCs w:val="18"/>
                                      <w:lang w:val="sv-SE"/>
                                    </w:rPr>
                                    <w:t>CH</w:t>
                                  </w:r>
                                  <w:r w:rsidRPr="00F87681">
                                    <w:rPr>
                                      <w:i/>
                                      <w:iCs/>
                                      <w:sz w:val="18"/>
                                      <w:szCs w:val="18"/>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C5C3251" w14:textId="77777777" w:rsidR="00CA7101" w:rsidRPr="00F87681" w:rsidRDefault="00CA7101" w:rsidP="00CA7101">
                                  <w:pPr>
                                    <w:jc w:val="center"/>
                                    <w:rPr>
                                      <w:i/>
                                      <w:iCs/>
                                      <w:sz w:val="18"/>
                                      <w:szCs w:val="18"/>
                                      <w:u w:val="single"/>
                                      <w:lang w:val="sv-SE"/>
                                    </w:rPr>
                                  </w:pPr>
                                  <w:r w:rsidRPr="00F87681">
                                    <w:rPr>
                                      <w:i/>
                                      <w:iCs/>
                                      <w:sz w:val="18"/>
                                      <w:szCs w:val="18"/>
                                      <w:lang w:val="sv-SE"/>
                                    </w:rPr>
                                    <w:t>Spatial-relation</w:t>
                                  </w:r>
                                </w:p>
                              </w:tc>
                            </w:tr>
                            <w:tr w:rsidR="00CA7101" w:rsidRPr="00F87681" w14:paraId="506B4139"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FA4CA" w14:textId="77777777" w:rsidR="00CA7101" w:rsidRPr="00F87681" w:rsidRDefault="00CA7101" w:rsidP="00CA7101">
                                  <w:pPr>
                                    <w:jc w:val="center"/>
                                    <w:rPr>
                                      <w:i/>
                                      <w:iCs/>
                                      <w:sz w:val="18"/>
                                      <w:szCs w:val="18"/>
                                      <w:lang w:val="sv-SE"/>
                                    </w:rPr>
                                  </w:pPr>
                                  <w:r w:rsidRPr="00F87681">
                                    <w:rPr>
                                      <w:i/>
                                      <w:iCs/>
                                      <w:sz w:val="18"/>
                                      <w:szCs w:val="18"/>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4B1A090" w14:textId="77777777" w:rsidR="00CA7101" w:rsidRPr="00F87681" w:rsidRDefault="00CA7101" w:rsidP="00CA7101">
                                  <w:pPr>
                                    <w:rPr>
                                      <w:i/>
                                      <w:iCs/>
                                      <w:color w:val="000000"/>
                                      <w:sz w:val="18"/>
                                      <w:szCs w:val="18"/>
                                      <w:lang w:val="sv-SE"/>
                                    </w:rPr>
                                  </w:pPr>
                                  <w:r w:rsidRPr="00F87681">
                                    <w:rPr>
                                      <w:i/>
                                      <w:iCs/>
                                      <w:sz w:val="18"/>
                                      <w:szCs w:val="18"/>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D69A396"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FF0000"/>
                                      <w:sz w:val="18"/>
                                      <w:szCs w:val="18"/>
                                      <w:lang w:val="sv-SE"/>
                                    </w:rPr>
                                    <w:t>C</w:t>
                                  </w:r>
                                  <w:r w:rsidRPr="00F87681">
                                    <w:rPr>
                                      <w:i/>
                                      <w:iCs/>
                                      <w:sz w:val="18"/>
                                      <w:szCs w:val="18"/>
                                      <w:lang w:val="sv-SE"/>
                                    </w:rPr>
                                    <w:t>CH</w:t>
                                  </w:r>
                                  <w:r w:rsidRPr="00F87681">
                                    <w:rPr>
                                      <w:i/>
                                      <w:iCs/>
                                      <w:sz w:val="18"/>
                                      <w:szCs w:val="18"/>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8B55ADB" w14:textId="77777777" w:rsidR="00CA7101" w:rsidRPr="00F87681" w:rsidRDefault="00CA7101" w:rsidP="00CA7101">
                                  <w:pPr>
                                    <w:jc w:val="center"/>
                                    <w:rPr>
                                      <w:i/>
                                      <w:iCs/>
                                      <w:sz w:val="18"/>
                                      <w:szCs w:val="18"/>
                                      <w:lang w:val="sv-SE"/>
                                    </w:rPr>
                                  </w:pPr>
                                  <w:r w:rsidRPr="00F87681">
                                    <w:rPr>
                                      <w:i/>
                                      <w:iCs/>
                                      <w:sz w:val="18"/>
                                      <w:szCs w:val="18"/>
                                      <w:lang w:val="sv-SE"/>
                                    </w:rPr>
                                    <w:t>Spatial-relation</w:t>
                                  </w:r>
                                </w:p>
                              </w:tc>
                            </w:tr>
                            <w:tr w:rsidR="00CA7101" w:rsidRPr="00F87681" w14:paraId="347A0F9D"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2145B" w14:textId="77777777" w:rsidR="00CA7101" w:rsidRPr="00F87681" w:rsidRDefault="00CA7101" w:rsidP="00CA7101">
                                  <w:pPr>
                                    <w:jc w:val="center"/>
                                    <w:rPr>
                                      <w:i/>
                                      <w:iCs/>
                                      <w:sz w:val="18"/>
                                      <w:szCs w:val="18"/>
                                      <w:lang w:val="sv-SE"/>
                                    </w:rPr>
                                  </w:pPr>
                                  <w:r w:rsidRPr="00F87681">
                                    <w:rPr>
                                      <w:i/>
                                      <w:iCs/>
                                      <w:sz w:val="18"/>
                                      <w:szCs w:val="18"/>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3C3A911" w14:textId="77777777" w:rsidR="00CA7101" w:rsidRPr="00F87681" w:rsidRDefault="00CA7101" w:rsidP="00CA7101">
                                  <w:pPr>
                                    <w:rPr>
                                      <w:i/>
                                      <w:iCs/>
                                      <w:color w:val="000000"/>
                                      <w:sz w:val="18"/>
                                      <w:szCs w:val="18"/>
                                      <w:lang w:val="sv-SE"/>
                                    </w:rPr>
                                  </w:pPr>
                                  <w:r w:rsidRPr="00F87681">
                                    <w:rPr>
                                      <w:i/>
                                      <w:iCs/>
                                      <w:sz w:val="18"/>
                                      <w:szCs w:val="18"/>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439F25A"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E13463B"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r w:rsidR="00CA7101" w:rsidRPr="00F87681" w14:paraId="0D79B15E"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B5CD21" w14:textId="77777777" w:rsidR="00CA7101" w:rsidRPr="00F87681" w:rsidRDefault="00CA7101" w:rsidP="00CA7101">
                                  <w:pPr>
                                    <w:jc w:val="center"/>
                                    <w:rPr>
                                      <w:i/>
                                      <w:iCs/>
                                      <w:sz w:val="18"/>
                                      <w:szCs w:val="18"/>
                                      <w:lang w:val="sv-SE"/>
                                    </w:rPr>
                                  </w:pPr>
                                  <w:r w:rsidRPr="00F87681">
                                    <w:rPr>
                                      <w:i/>
                                      <w:iCs/>
                                      <w:sz w:val="18"/>
                                      <w:szCs w:val="18"/>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E8B55AF" w14:textId="77777777" w:rsidR="00CA7101" w:rsidRPr="00F87681" w:rsidRDefault="00CA7101" w:rsidP="00CA7101">
                                  <w:pPr>
                                    <w:rPr>
                                      <w:i/>
                                      <w:iCs/>
                                      <w:sz w:val="18"/>
                                      <w:szCs w:val="18"/>
                                      <w:lang w:val="sv-SE"/>
                                    </w:rPr>
                                  </w:pPr>
                                  <w:r w:rsidRPr="00F87681">
                                    <w:rPr>
                                      <w:i/>
                                      <w:iCs/>
                                      <w:sz w:val="18"/>
                                      <w:szCs w:val="18"/>
                                      <w:lang w:val="sv-SE"/>
                                    </w:rPr>
                                    <w:t xml:space="preserve">DL RS(a CSI-RS resource or a SSB) </w:t>
                                  </w:r>
                                  <w:r w:rsidRPr="00F87681">
                                    <w:rPr>
                                      <w:i/>
                                      <w:iCs/>
                                      <w:sz w:val="18"/>
                                      <w:szCs w:val="18"/>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2630D97"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D0D2CBA"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r w:rsidR="00CA7101" w:rsidRPr="00F87681" w14:paraId="690DE656"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9615CE" w14:textId="77777777" w:rsidR="00CA7101" w:rsidRPr="00F87681" w:rsidRDefault="00CA7101" w:rsidP="00CA7101">
                                  <w:pPr>
                                    <w:jc w:val="center"/>
                                    <w:rPr>
                                      <w:i/>
                                      <w:iCs/>
                                      <w:sz w:val="18"/>
                                      <w:szCs w:val="18"/>
                                      <w:lang w:val="sv-SE"/>
                                    </w:rPr>
                                  </w:pPr>
                                  <w:r w:rsidRPr="00F87681">
                                    <w:rPr>
                                      <w:i/>
                                      <w:iCs/>
                                      <w:sz w:val="18"/>
                                      <w:szCs w:val="18"/>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8CF2B38" w14:textId="77777777" w:rsidR="00CA7101" w:rsidRPr="00F87681" w:rsidRDefault="00CA7101" w:rsidP="00CA7101">
                                  <w:pPr>
                                    <w:rPr>
                                      <w:i/>
                                      <w:iCs/>
                                      <w:sz w:val="18"/>
                                      <w:szCs w:val="18"/>
                                      <w:lang w:val="sv-SE"/>
                                    </w:rPr>
                                  </w:pPr>
                                  <w:r w:rsidRPr="00F87681">
                                    <w:rPr>
                                      <w:i/>
                                      <w:iCs/>
                                      <w:sz w:val="18"/>
                                      <w:szCs w:val="18"/>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B9E3B3"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C613A7E"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r w:rsidR="00CA7101" w:rsidRPr="00F87681" w14:paraId="3A4BB1D9"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A671A" w14:textId="77777777" w:rsidR="00CA7101" w:rsidRPr="00F87681" w:rsidRDefault="00CA7101" w:rsidP="00CA7101">
                                  <w:pPr>
                                    <w:jc w:val="center"/>
                                    <w:rPr>
                                      <w:i/>
                                      <w:iCs/>
                                      <w:sz w:val="18"/>
                                      <w:szCs w:val="18"/>
                                      <w:lang w:val="sv-SE"/>
                                    </w:rPr>
                                  </w:pPr>
                                  <w:r w:rsidRPr="00F87681">
                                    <w:rPr>
                                      <w:i/>
                                      <w:iCs/>
                                      <w:sz w:val="18"/>
                                      <w:szCs w:val="18"/>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226245EF" w14:textId="77777777" w:rsidR="00CA7101" w:rsidRPr="00F87681" w:rsidRDefault="00CA7101" w:rsidP="00CA7101">
                                  <w:pPr>
                                    <w:rPr>
                                      <w:i/>
                                      <w:iCs/>
                                      <w:sz w:val="18"/>
                                      <w:szCs w:val="18"/>
                                      <w:lang w:val="sv-SE"/>
                                    </w:rPr>
                                  </w:pPr>
                                  <w:r w:rsidRPr="00F87681">
                                    <w:rPr>
                                      <w:i/>
                                      <w:iCs/>
                                      <w:sz w:val="18"/>
                                      <w:szCs w:val="18"/>
                                      <w:lang w:val="sv-SE"/>
                                    </w:rPr>
                                    <w:t xml:space="preserve">UL RS(a SRS for BM) </w:t>
                                  </w:r>
                                  <w:r w:rsidRPr="00F87681">
                                    <w:rPr>
                                      <w:i/>
                                      <w:iCs/>
                                      <w:sz w:val="18"/>
                                      <w:szCs w:val="18"/>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F21B479"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B1546D8"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bl>
                          <w:p w14:paraId="59A89C51" w14:textId="09622316" w:rsidR="00CA7101" w:rsidRPr="00F87681" w:rsidRDefault="00CA7101" w:rsidP="00CA7101">
                            <w:pPr>
                              <w:rPr>
                                <w:i/>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8C6445" id="_x0000_t202" coordsize="21600,21600" o:spt="202" path="m,l,21600r21600,l21600,xe">
                <v:stroke joinstyle="miter"/>
                <v:path gradientshapeok="t" o:connecttype="rect"/>
              </v:shapetype>
              <v:shape id="Text Box 2" o:spid="_x0000_s1026" type="#_x0000_t202" style="position:absolute;left:0;text-align:left;margin-left:9.9pt;margin-top:56.75pt;width:496.5pt;height:47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">
                <v:textbox>
                  <w:txbxContent>
                    <w:p w14:paraId="14E8ABD5" w14:textId="77777777" w:rsidR="00CA7101" w:rsidRPr="00F87681" w:rsidRDefault="00CA7101" w:rsidP="00CA7101">
                      <w:pPr>
                        <w:rPr>
                          <w:i/>
                          <w:iCs/>
                          <w:highlight w:val="green"/>
                        </w:rPr>
                      </w:pPr>
                      <w:r w:rsidRPr="00F87681">
                        <w:rPr>
                          <w:i/>
                          <w:iCs/>
                          <w:highlight w:val="green"/>
                        </w:rPr>
                        <w:t>Agreement</w:t>
                      </w:r>
                    </w:p>
                    <w:p w14:paraId="3D14BDA1" w14:textId="77777777" w:rsidR="00CA7101" w:rsidRPr="00F87681" w:rsidRDefault="00CA7101" w:rsidP="00CA7101">
                      <w:pPr>
                        <w:rPr>
                          <w:i/>
                          <w:iCs/>
                        </w:rPr>
                      </w:pPr>
                      <w:r w:rsidRPr="00F87681">
                        <w:rPr>
                          <w:i/>
                          <w:iC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DDA0F27" w14:textId="77777777" w:rsidR="00CA7101" w:rsidRPr="00F87681" w:rsidRDefault="00CA7101" w:rsidP="00CA7101">
                      <w:pPr>
                        <w:snapToGrid w:val="0"/>
                        <w:contextualSpacing/>
                        <w:rPr>
                          <w:i/>
                          <w:iCs/>
                        </w:rPr>
                      </w:pPr>
                      <w:r w:rsidRPr="00F87681">
                        <w:rPr>
                          <w:i/>
                          <w:iCs/>
                        </w:rPr>
                        <w:t xml:space="preserve">gNB can configure/indicate </w:t>
                      </w:r>
                      <w:r w:rsidRPr="00F87681">
                        <w:rPr>
                          <w:rFonts w:hint="eastAsia"/>
                          <w:i/>
                          <w:iCs/>
                        </w:rPr>
                        <w:t>panel-specific transmission</w:t>
                      </w:r>
                      <w:r w:rsidRPr="00F87681">
                        <w:rPr>
                          <w:i/>
                          <w:iCs/>
                        </w:rPr>
                        <w:t xml:space="preserve"> for UL transmission, via</w:t>
                      </w:r>
                    </w:p>
                    <w:p w14:paraId="71841844" w14:textId="77777777" w:rsidR="00CA7101" w:rsidRPr="00F87681" w:rsidRDefault="00CA7101" w:rsidP="00CA7101">
                      <w:pPr>
                        <w:numPr>
                          <w:ilvl w:val="0"/>
                          <w:numId w:val="42"/>
                        </w:numPr>
                        <w:overflowPunct/>
                        <w:autoSpaceDE/>
                        <w:autoSpaceDN/>
                        <w:snapToGrid w:val="0"/>
                        <w:spacing w:after="0"/>
                        <w:contextualSpacing/>
                        <w:textAlignment w:val="auto"/>
                        <w:rPr>
                          <w:i/>
                          <w:iCs/>
                        </w:rPr>
                      </w:pPr>
                      <w:r w:rsidRPr="00F87681">
                        <w:rPr>
                          <w:i/>
                          <w:iCs/>
                        </w:rPr>
                        <w:t xml:space="preserve">Alt.2: </w:t>
                      </w:r>
                      <w:r w:rsidRPr="00F87681">
                        <w:rPr>
                          <w:rFonts w:hint="eastAsia"/>
                          <w:i/>
                          <w:iCs/>
                        </w:rPr>
                        <w:t xml:space="preserve">Introduce a UL-TCI framework </w:t>
                      </w:r>
                      <w:r w:rsidRPr="00F87681">
                        <w:rPr>
                          <w:i/>
                          <w:iCs/>
                        </w:rPr>
                        <w:t>in Rel-16 and support UL-TCI based signaling analogous to DL beam indication supported in Rel-15, e.g., as illustrated below.</w:t>
                      </w:r>
                    </w:p>
                    <w:p w14:paraId="73A3E562"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A new panel ID may or may not be introduced.</w:t>
                      </w:r>
                    </w:p>
                    <w:p w14:paraId="71A3C407"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A panel specific signaling is performed using UL-TCI state</w:t>
                      </w:r>
                    </w:p>
                    <w:p w14:paraId="32A4423F" w14:textId="77777777" w:rsidR="00CA7101" w:rsidRPr="00F87681" w:rsidRDefault="00CA7101" w:rsidP="00CA7101">
                      <w:pPr>
                        <w:numPr>
                          <w:ilvl w:val="0"/>
                          <w:numId w:val="42"/>
                        </w:numPr>
                        <w:overflowPunct/>
                        <w:autoSpaceDE/>
                        <w:autoSpaceDN/>
                        <w:snapToGrid w:val="0"/>
                        <w:spacing w:after="0"/>
                        <w:contextualSpacing/>
                        <w:textAlignment w:val="auto"/>
                        <w:rPr>
                          <w:i/>
                          <w:iCs/>
                        </w:rPr>
                      </w:pPr>
                      <w:r w:rsidRPr="00F87681">
                        <w:rPr>
                          <w:i/>
                          <w:iCs/>
                        </w:rPr>
                        <w:t>Alt.3: a new panel-ID is introduced, which can be implicitly/explicitly applied to the transmission for a target RS resource or resource set, for PUCCH resource, for SRS resource, FFS for PRACH</w:t>
                      </w:r>
                    </w:p>
                    <w:p w14:paraId="628E2E8C"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A panel specific signaling is performed using the new panel-ID implicitly (e.g., by DL beam reporting enhancement) or explicitly.</w:t>
                      </w:r>
                    </w:p>
                    <w:p w14:paraId="039C8B87"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If explicitly signaled, the ID can be configured in the target RS/channel or reference RS(e.g., in the DL RS resource configuration or in spatial relation info).</w:t>
                      </w:r>
                    </w:p>
                    <w:p w14:paraId="27A16547" w14:textId="77777777" w:rsidR="00CA7101" w:rsidRPr="00F87681" w:rsidRDefault="00CA7101" w:rsidP="00CA7101">
                      <w:pPr>
                        <w:numPr>
                          <w:ilvl w:val="1"/>
                          <w:numId w:val="42"/>
                        </w:numPr>
                        <w:overflowPunct/>
                        <w:autoSpaceDE/>
                        <w:autoSpaceDN/>
                        <w:snapToGrid w:val="0"/>
                        <w:spacing w:after="0"/>
                        <w:contextualSpacing/>
                        <w:textAlignment w:val="auto"/>
                        <w:rPr>
                          <w:i/>
                          <w:iCs/>
                        </w:rPr>
                      </w:pPr>
                      <w:r w:rsidRPr="00F87681">
                        <w:rPr>
                          <w:i/>
                          <w:iCs/>
                        </w:rPr>
                        <w:t>No new MAC CE is specified for the purpose of introducing the ID.</w:t>
                      </w:r>
                    </w:p>
                    <w:p w14:paraId="75B72736" w14:textId="77777777" w:rsidR="00CA7101" w:rsidRPr="00F87681" w:rsidRDefault="00CA7101" w:rsidP="00CA7101">
                      <w:pPr>
                        <w:snapToGrid w:val="0"/>
                        <w:contextualSpacing/>
                        <w:rPr>
                          <w:i/>
                          <w:iCs/>
                        </w:rPr>
                      </w:pPr>
                    </w:p>
                    <w:p w14:paraId="0E683B54" w14:textId="77777777" w:rsidR="00CA7101" w:rsidRPr="00F87681" w:rsidRDefault="00CA7101" w:rsidP="00CA7101">
                      <w:pPr>
                        <w:snapToGrid w:val="0"/>
                        <w:ind w:left="2801" w:firstLine="403"/>
                        <w:contextualSpacing/>
                        <w:rPr>
                          <w:i/>
                          <w:iCs/>
                        </w:rPr>
                      </w:pPr>
                      <w:r w:rsidRPr="00F87681">
                        <w:rPr>
                          <w:i/>
                          <w:iCs/>
                          <w:color w:val="000000"/>
                        </w:rPr>
                        <w:t xml:space="preserve"> (For example) Alt.2 UL-TCI </w:t>
                      </w:r>
                      <w:r w:rsidRPr="00F87681">
                        <w:rPr>
                          <w:i/>
                          <w:iCs/>
                        </w:rPr>
                        <w:t>states</w:t>
                      </w:r>
                    </w:p>
                    <w:tbl>
                      <w:tblPr>
                        <w:tblW w:w="0" w:type="auto"/>
                        <w:tblInd w:w="675" w:type="dxa"/>
                        <w:tblCellMar>
                          <w:left w:w="0" w:type="dxa"/>
                          <w:right w:w="0" w:type="dxa"/>
                        </w:tblCellMar>
                        <w:tblLook w:val="04A0" w:firstRow="1" w:lastRow="0" w:firstColumn="1" w:lastColumn="0" w:noHBand="0" w:noVBand="1"/>
                      </w:tblPr>
                      <w:tblGrid>
                        <w:gridCol w:w="1575"/>
                        <w:gridCol w:w="3416"/>
                        <w:gridCol w:w="1985"/>
                        <w:gridCol w:w="1968"/>
                      </w:tblGrid>
                      <w:tr w:rsidR="00CA7101" w:rsidRPr="00F87681" w14:paraId="405ECC88" w14:textId="77777777" w:rsidTr="00CA7101">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B8D0F8" w14:textId="77777777" w:rsidR="00CA7101" w:rsidRPr="00F87681" w:rsidRDefault="00CA7101" w:rsidP="00CA7101">
                            <w:pPr>
                              <w:jc w:val="center"/>
                              <w:rPr>
                                <w:bCs/>
                                <w:i/>
                                <w:iCs/>
                                <w:color w:val="000000"/>
                                <w:sz w:val="18"/>
                                <w:szCs w:val="18"/>
                                <w:lang w:val="sv-SE"/>
                              </w:rPr>
                            </w:pPr>
                            <w:r w:rsidRPr="00F87681">
                              <w:rPr>
                                <w:bCs/>
                                <w:i/>
                                <w:iCs/>
                                <w:sz w:val="18"/>
                                <w:szCs w:val="18"/>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59091" w14:textId="77777777" w:rsidR="00CA7101" w:rsidRPr="00F87681" w:rsidRDefault="00CA7101" w:rsidP="00CA7101">
                            <w:pPr>
                              <w:jc w:val="center"/>
                              <w:rPr>
                                <w:bCs/>
                                <w:i/>
                                <w:iCs/>
                                <w:sz w:val="18"/>
                                <w:szCs w:val="18"/>
                                <w:lang w:val="sv-SE"/>
                              </w:rPr>
                            </w:pPr>
                            <w:r w:rsidRPr="00F87681">
                              <w:rPr>
                                <w:bCs/>
                                <w:i/>
                                <w:iCs/>
                                <w:sz w:val="18"/>
                                <w:szCs w:val="18"/>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7AF51" w14:textId="77777777" w:rsidR="00CA7101" w:rsidRPr="00F87681" w:rsidRDefault="00CA7101" w:rsidP="00CA7101">
                            <w:pPr>
                              <w:jc w:val="center"/>
                              <w:rPr>
                                <w:bCs/>
                                <w:i/>
                                <w:iCs/>
                                <w:sz w:val="18"/>
                                <w:szCs w:val="18"/>
                                <w:lang w:val="sv-SE"/>
                              </w:rPr>
                            </w:pPr>
                            <w:r w:rsidRPr="00F87681">
                              <w:rPr>
                                <w:bCs/>
                                <w:i/>
                                <w:iCs/>
                                <w:sz w:val="18"/>
                                <w:szCs w:val="18"/>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D8973" w14:textId="77777777" w:rsidR="00CA7101" w:rsidRPr="00F87681" w:rsidRDefault="00CA7101" w:rsidP="00CA7101">
                            <w:pPr>
                              <w:jc w:val="center"/>
                              <w:rPr>
                                <w:bCs/>
                                <w:i/>
                                <w:iCs/>
                                <w:sz w:val="18"/>
                                <w:szCs w:val="18"/>
                                <w:lang w:val="sv-SE"/>
                              </w:rPr>
                            </w:pPr>
                            <w:r w:rsidRPr="00F87681">
                              <w:rPr>
                                <w:bCs/>
                                <w:i/>
                                <w:iCs/>
                                <w:sz w:val="18"/>
                                <w:szCs w:val="18"/>
                                <w:lang w:val="sv-SE"/>
                              </w:rPr>
                              <w:t>[qcl-Type ]</w:t>
                            </w:r>
                          </w:p>
                        </w:tc>
                      </w:tr>
                      <w:tr w:rsidR="00CA7101" w:rsidRPr="00F87681" w14:paraId="28033EDE"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94963" w14:textId="77777777" w:rsidR="00CA7101" w:rsidRPr="00F87681" w:rsidRDefault="00CA7101" w:rsidP="00CA7101">
                            <w:pPr>
                              <w:jc w:val="center"/>
                              <w:rPr>
                                <w:i/>
                                <w:iCs/>
                                <w:sz w:val="18"/>
                                <w:szCs w:val="18"/>
                                <w:lang w:val="sv-SE"/>
                              </w:rPr>
                            </w:pPr>
                            <w:r w:rsidRPr="00F87681">
                              <w:rPr>
                                <w:i/>
                                <w:iCs/>
                                <w:sz w:val="18"/>
                                <w:szCs w:val="18"/>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DE1157C" w14:textId="77777777" w:rsidR="00CA7101" w:rsidRPr="00F87681" w:rsidRDefault="00CA7101" w:rsidP="00CA7101">
                            <w:pPr>
                              <w:rPr>
                                <w:i/>
                                <w:iCs/>
                                <w:sz w:val="18"/>
                                <w:szCs w:val="18"/>
                                <w:lang w:val="sv-SE"/>
                              </w:rPr>
                            </w:pPr>
                            <w:r w:rsidRPr="00F87681">
                              <w:rPr>
                                <w:i/>
                                <w:iCs/>
                                <w:sz w:val="18"/>
                                <w:szCs w:val="18"/>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F020A90" w14:textId="77777777" w:rsidR="00CA7101" w:rsidRPr="00F87681" w:rsidRDefault="00CA7101" w:rsidP="00CA7101">
                            <w:pPr>
                              <w:rPr>
                                <w:i/>
                                <w:iCs/>
                                <w:sz w:val="18"/>
                                <w:szCs w:val="18"/>
                                <w:u w:val="single"/>
                                <w:lang w:val="sv-SE"/>
                              </w:rPr>
                            </w:pPr>
                            <w:r w:rsidRPr="00F87681">
                              <w:rPr>
                                <w:i/>
                                <w:iCs/>
                                <w:sz w:val="18"/>
                                <w:szCs w:val="18"/>
                                <w:lang w:val="sv-SE"/>
                              </w:rPr>
                              <w:t>DM-RS for PU</w:t>
                            </w:r>
                            <w:r w:rsidRPr="00F87681">
                              <w:rPr>
                                <w:i/>
                                <w:iCs/>
                                <w:color w:val="FF0000"/>
                                <w:sz w:val="18"/>
                                <w:szCs w:val="18"/>
                                <w:lang w:val="sv-SE"/>
                              </w:rPr>
                              <w:t>C</w:t>
                            </w:r>
                            <w:r w:rsidRPr="00F87681">
                              <w:rPr>
                                <w:i/>
                                <w:iCs/>
                                <w:sz w:val="18"/>
                                <w:szCs w:val="18"/>
                                <w:lang w:val="sv-SE"/>
                              </w:rPr>
                              <w:t>CH</w:t>
                            </w:r>
                            <w:r w:rsidRPr="00F87681">
                              <w:rPr>
                                <w:i/>
                                <w:iCs/>
                                <w:sz w:val="18"/>
                                <w:szCs w:val="18"/>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C5C3251" w14:textId="77777777" w:rsidR="00CA7101" w:rsidRPr="00F87681" w:rsidRDefault="00CA7101" w:rsidP="00CA7101">
                            <w:pPr>
                              <w:jc w:val="center"/>
                              <w:rPr>
                                <w:i/>
                                <w:iCs/>
                                <w:sz w:val="18"/>
                                <w:szCs w:val="18"/>
                                <w:u w:val="single"/>
                                <w:lang w:val="sv-SE"/>
                              </w:rPr>
                            </w:pPr>
                            <w:r w:rsidRPr="00F87681">
                              <w:rPr>
                                <w:i/>
                                <w:iCs/>
                                <w:sz w:val="18"/>
                                <w:szCs w:val="18"/>
                                <w:lang w:val="sv-SE"/>
                              </w:rPr>
                              <w:t>Spatial-relation</w:t>
                            </w:r>
                          </w:p>
                        </w:tc>
                      </w:tr>
                      <w:tr w:rsidR="00CA7101" w:rsidRPr="00F87681" w14:paraId="506B4139"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FA4CA" w14:textId="77777777" w:rsidR="00CA7101" w:rsidRPr="00F87681" w:rsidRDefault="00CA7101" w:rsidP="00CA7101">
                            <w:pPr>
                              <w:jc w:val="center"/>
                              <w:rPr>
                                <w:i/>
                                <w:iCs/>
                                <w:sz w:val="18"/>
                                <w:szCs w:val="18"/>
                                <w:lang w:val="sv-SE"/>
                              </w:rPr>
                            </w:pPr>
                            <w:r w:rsidRPr="00F87681">
                              <w:rPr>
                                <w:i/>
                                <w:iCs/>
                                <w:sz w:val="18"/>
                                <w:szCs w:val="18"/>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4B1A090" w14:textId="77777777" w:rsidR="00CA7101" w:rsidRPr="00F87681" w:rsidRDefault="00CA7101" w:rsidP="00CA7101">
                            <w:pPr>
                              <w:rPr>
                                <w:i/>
                                <w:iCs/>
                                <w:color w:val="000000"/>
                                <w:sz w:val="18"/>
                                <w:szCs w:val="18"/>
                                <w:lang w:val="sv-SE"/>
                              </w:rPr>
                            </w:pPr>
                            <w:r w:rsidRPr="00F87681">
                              <w:rPr>
                                <w:i/>
                                <w:iCs/>
                                <w:sz w:val="18"/>
                                <w:szCs w:val="18"/>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D69A396"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FF0000"/>
                                <w:sz w:val="18"/>
                                <w:szCs w:val="18"/>
                                <w:lang w:val="sv-SE"/>
                              </w:rPr>
                              <w:t>C</w:t>
                            </w:r>
                            <w:r w:rsidRPr="00F87681">
                              <w:rPr>
                                <w:i/>
                                <w:iCs/>
                                <w:sz w:val="18"/>
                                <w:szCs w:val="18"/>
                                <w:lang w:val="sv-SE"/>
                              </w:rPr>
                              <w:t>CH</w:t>
                            </w:r>
                            <w:r w:rsidRPr="00F87681">
                              <w:rPr>
                                <w:i/>
                                <w:iCs/>
                                <w:sz w:val="18"/>
                                <w:szCs w:val="18"/>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8B55ADB" w14:textId="77777777" w:rsidR="00CA7101" w:rsidRPr="00F87681" w:rsidRDefault="00CA7101" w:rsidP="00CA7101">
                            <w:pPr>
                              <w:jc w:val="center"/>
                              <w:rPr>
                                <w:i/>
                                <w:iCs/>
                                <w:sz w:val="18"/>
                                <w:szCs w:val="18"/>
                                <w:lang w:val="sv-SE"/>
                              </w:rPr>
                            </w:pPr>
                            <w:r w:rsidRPr="00F87681">
                              <w:rPr>
                                <w:i/>
                                <w:iCs/>
                                <w:sz w:val="18"/>
                                <w:szCs w:val="18"/>
                                <w:lang w:val="sv-SE"/>
                              </w:rPr>
                              <w:t>Spatial-relation</w:t>
                            </w:r>
                          </w:p>
                        </w:tc>
                      </w:tr>
                      <w:tr w:rsidR="00CA7101" w:rsidRPr="00F87681" w14:paraId="347A0F9D"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2145B" w14:textId="77777777" w:rsidR="00CA7101" w:rsidRPr="00F87681" w:rsidRDefault="00CA7101" w:rsidP="00CA7101">
                            <w:pPr>
                              <w:jc w:val="center"/>
                              <w:rPr>
                                <w:i/>
                                <w:iCs/>
                                <w:sz w:val="18"/>
                                <w:szCs w:val="18"/>
                                <w:lang w:val="sv-SE"/>
                              </w:rPr>
                            </w:pPr>
                            <w:r w:rsidRPr="00F87681">
                              <w:rPr>
                                <w:i/>
                                <w:iCs/>
                                <w:sz w:val="18"/>
                                <w:szCs w:val="18"/>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3C3A911" w14:textId="77777777" w:rsidR="00CA7101" w:rsidRPr="00F87681" w:rsidRDefault="00CA7101" w:rsidP="00CA7101">
                            <w:pPr>
                              <w:rPr>
                                <w:i/>
                                <w:iCs/>
                                <w:color w:val="000000"/>
                                <w:sz w:val="18"/>
                                <w:szCs w:val="18"/>
                                <w:lang w:val="sv-SE"/>
                              </w:rPr>
                            </w:pPr>
                            <w:r w:rsidRPr="00F87681">
                              <w:rPr>
                                <w:i/>
                                <w:iCs/>
                                <w:sz w:val="18"/>
                                <w:szCs w:val="18"/>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439F25A"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E13463B"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r w:rsidR="00CA7101" w:rsidRPr="00F87681" w14:paraId="0D79B15E"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B5CD21" w14:textId="77777777" w:rsidR="00CA7101" w:rsidRPr="00F87681" w:rsidRDefault="00CA7101" w:rsidP="00CA7101">
                            <w:pPr>
                              <w:jc w:val="center"/>
                              <w:rPr>
                                <w:i/>
                                <w:iCs/>
                                <w:sz w:val="18"/>
                                <w:szCs w:val="18"/>
                                <w:lang w:val="sv-SE"/>
                              </w:rPr>
                            </w:pPr>
                            <w:r w:rsidRPr="00F87681">
                              <w:rPr>
                                <w:i/>
                                <w:iCs/>
                                <w:sz w:val="18"/>
                                <w:szCs w:val="18"/>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E8B55AF" w14:textId="77777777" w:rsidR="00CA7101" w:rsidRPr="00F87681" w:rsidRDefault="00CA7101" w:rsidP="00CA7101">
                            <w:pPr>
                              <w:rPr>
                                <w:i/>
                                <w:iCs/>
                                <w:sz w:val="18"/>
                                <w:szCs w:val="18"/>
                                <w:lang w:val="sv-SE"/>
                              </w:rPr>
                            </w:pPr>
                            <w:r w:rsidRPr="00F87681">
                              <w:rPr>
                                <w:i/>
                                <w:iCs/>
                                <w:sz w:val="18"/>
                                <w:szCs w:val="18"/>
                                <w:lang w:val="sv-SE"/>
                              </w:rPr>
                              <w:t xml:space="preserve">DL RS(a CSI-RS resource or a SSB) </w:t>
                            </w:r>
                            <w:r w:rsidRPr="00F87681">
                              <w:rPr>
                                <w:i/>
                                <w:iCs/>
                                <w:sz w:val="18"/>
                                <w:szCs w:val="18"/>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2630D97"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D0D2CBA"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r w:rsidR="00CA7101" w:rsidRPr="00F87681" w14:paraId="690DE656"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9615CE" w14:textId="77777777" w:rsidR="00CA7101" w:rsidRPr="00F87681" w:rsidRDefault="00CA7101" w:rsidP="00CA7101">
                            <w:pPr>
                              <w:jc w:val="center"/>
                              <w:rPr>
                                <w:i/>
                                <w:iCs/>
                                <w:sz w:val="18"/>
                                <w:szCs w:val="18"/>
                                <w:lang w:val="sv-SE"/>
                              </w:rPr>
                            </w:pPr>
                            <w:r w:rsidRPr="00F87681">
                              <w:rPr>
                                <w:i/>
                                <w:iCs/>
                                <w:sz w:val="18"/>
                                <w:szCs w:val="18"/>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8CF2B38" w14:textId="77777777" w:rsidR="00CA7101" w:rsidRPr="00F87681" w:rsidRDefault="00CA7101" w:rsidP="00CA7101">
                            <w:pPr>
                              <w:rPr>
                                <w:i/>
                                <w:iCs/>
                                <w:sz w:val="18"/>
                                <w:szCs w:val="18"/>
                                <w:lang w:val="sv-SE"/>
                              </w:rPr>
                            </w:pPr>
                            <w:r w:rsidRPr="00F87681">
                              <w:rPr>
                                <w:i/>
                                <w:iCs/>
                                <w:sz w:val="18"/>
                                <w:szCs w:val="18"/>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B9E3B3"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C613A7E"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r w:rsidR="00CA7101" w:rsidRPr="00F87681" w14:paraId="3A4BB1D9" w14:textId="77777777" w:rsidTr="00CA710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A671A" w14:textId="77777777" w:rsidR="00CA7101" w:rsidRPr="00F87681" w:rsidRDefault="00CA7101" w:rsidP="00CA7101">
                            <w:pPr>
                              <w:jc w:val="center"/>
                              <w:rPr>
                                <w:i/>
                                <w:iCs/>
                                <w:sz w:val="18"/>
                                <w:szCs w:val="18"/>
                                <w:lang w:val="sv-SE"/>
                              </w:rPr>
                            </w:pPr>
                            <w:r w:rsidRPr="00F87681">
                              <w:rPr>
                                <w:i/>
                                <w:iCs/>
                                <w:sz w:val="18"/>
                                <w:szCs w:val="18"/>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226245EF" w14:textId="77777777" w:rsidR="00CA7101" w:rsidRPr="00F87681" w:rsidRDefault="00CA7101" w:rsidP="00CA7101">
                            <w:pPr>
                              <w:rPr>
                                <w:i/>
                                <w:iCs/>
                                <w:sz w:val="18"/>
                                <w:szCs w:val="18"/>
                                <w:lang w:val="sv-SE"/>
                              </w:rPr>
                            </w:pPr>
                            <w:r w:rsidRPr="00F87681">
                              <w:rPr>
                                <w:i/>
                                <w:iCs/>
                                <w:sz w:val="18"/>
                                <w:szCs w:val="18"/>
                                <w:lang w:val="sv-SE"/>
                              </w:rPr>
                              <w:t xml:space="preserve">UL RS(a SRS for BM) </w:t>
                            </w:r>
                            <w:r w:rsidRPr="00F87681">
                              <w:rPr>
                                <w:i/>
                                <w:iCs/>
                                <w:sz w:val="18"/>
                                <w:szCs w:val="18"/>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F21B479" w14:textId="77777777" w:rsidR="00CA7101" w:rsidRPr="00F87681" w:rsidRDefault="00CA7101" w:rsidP="00CA7101">
                            <w:pPr>
                              <w:rPr>
                                <w:i/>
                                <w:iCs/>
                                <w:sz w:val="18"/>
                                <w:szCs w:val="18"/>
                                <w:lang w:val="sv-SE"/>
                              </w:rPr>
                            </w:pPr>
                            <w:r w:rsidRPr="00F87681">
                              <w:rPr>
                                <w:i/>
                                <w:iCs/>
                                <w:sz w:val="18"/>
                                <w:szCs w:val="18"/>
                                <w:lang w:val="sv-SE"/>
                              </w:rPr>
                              <w:t>DM-RS for PU</w:t>
                            </w:r>
                            <w:r w:rsidRPr="00F87681">
                              <w:rPr>
                                <w:i/>
                                <w:iCs/>
                                <w:color w:val="0070C0"/>
                                <w:sz w:val="18"/>
                                <w:szCs w:val="18"/>
                                <w:lang w:val="sv-SE"/>
                              </w:rPr>
                              <w:t>S</w:t>
                            </w:r>
                            <w:r w:rsidRPr="00F87681">
                              <w:rPr>
                                <w:i/>
                                <w:iCs/>
                                <w:sz w:val="18"/>
                                <w:szCs w:val="18"/>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B1546D8" w14:textId="77777777" w:rsidR="00CA7101" w:rsidRPr="00F87681" w:rsidRDefault="00CA7101" w:rsidP="00CA7101">
                            <w:pPr>
                              <w:jc w:val="center"/>
                              <w:rPr>
                                <w:i/>
                                <w:iCs/>
                                <w:sz w:val="18"/>
                                <w:szCs w:val="18"/>
                                <w:lang w:val="sv-SE"/>
                              </w:rPr>
                            </w:pPr>
                            <w:r w:rsidRPr="00F87681">
                              <w:rPr>
                                <w:i/>
                                <w:iCs/>
                                <w:sz w:val="18"/>
                                <w:szCs w:val="18"/>
                                <w:lang w:val="sv-SE"/>
                              </w:rPr>
                              <w:t>Spatial-relation</w:t>
                            </w:r>
                            <w:r w:rsidRPr="00F87681">
                              <w:rPr>
                                <w:i/>
                                <w:iCs/>
                                <w:sz w:val="18"/>
                                <w:szCs w:val="18"/>
                                <w:lang w:val="sv-SE"/>
                              </w:rPr>
                              <w:br/>
                              <w:t>+ [port(s)-indication]</w:t>
                            </w:r>
                          </w:p>
                        </w:tc>
                      </w:tr>
                    </w:tbl>
                    <w:p w14:paraId="59A89C51" w14:textId="09622316" w:rsidR="00CA7101" w:rsidRPr="00F87681" w:rsidRDefault="00CA7101" w:rsidP="00CA7101">
                      <w:pPr>
                        <w:rPr>
                          <w:i/>
                          <w:iCs/>
                        </w:rPr>
                      </w:pPr>
                    </w:p>
                  </w:txbxContent>
                </v:textbox>
                <w10:wrap type="topAndBottom"/>
              </v:shape>
            </w:pict>
          </mc:Fallback>
        </mc:AlternateContent>
      </w:r>
      <w:r w:rsidR="00374802" w:rsidRPr="002C25EA">
        <w:rPr>
          <w:sz w:val="22"/>
          <w:szCs w:val="22"/>
        </w:rPr>
        <w:t xml:space="preserve">In Rel-16 beam management discussions on UL panel indication, UL-TCI framework and panel-ID indication were agreed </w:t>
      </w:r>
      <w:r>
        <w:rPr>
          <w:sz w:val="22"/>
          <w:szCs w:val="22"/>
        </w:rPr>
        <w:t xml:space="preserve">as follows </w:t>
      </w:r>
      <w:r w:rsidR="00374802" w:rsidRPr="002C25EA">
        <w:rPr>
          <w:sz w:val="22"/>
          <w:szCs w:val="22"/>
        </w:rPr>
        <w:t>in RAN1#97 [</w:t>
      </w:r>
      <w:r w:rsidR="002C25EA" w:rsidRPr="00006D5B">
        <w:rPr>
          <w:sz w:val="22"/>
          <w:szCs w:val="22"/>
        </w:rPr>
        <w:t>3</w:t>
      </w:r>
      <w:r w:rsidR="00374802" w:rsidRPr="002C25EA">
        <w:rPr>
          <w:sz w:val="22"/>
          <w:szCs w:val="22"/>
        </w:rPr>
        <w:t xml:space="preserve">]. Based on the agreement, the two candidates were discussed for down selection in RAN1#98, however, </w:t>
      </w:r>
      <w:r w:rsidR="00DC693B">
        <w:rPr>
          <w:sz w:val="22"/>
          <w:szCs w:val="22"/>
        </w:rPr>
        <w:t xml:space="preserve">RAN1 </w:t>
      </w:r>
      <w:proofErr w:type="gramStart"/>
      <w:r w:rsidR="00DC693B">
        <w:rPr>
          <w:sz w:val="22"/>
          <w:szCs w:val="22"/>
        </w:rPr>
        <w:t>couldn’t</w:t>
      </w:r>
      <w:proofErr w:type="gramEnd"/>
      <w:r w:rsidR="00DC693B">
        <w:rPr>
          <w:sz w:val="22"/>
          <w:szCs w:val="22"/>
        </w:rPr>
        <w:t xml:space="preserve"> reach the consensus</w:t>
      </w:r>
      <w:r w:rsidR="00374802" w:rsidRPr="002C25EA">
        <w:rPr>
          <w:sz w:val="22"/>
          <w:szCs w:val="22"/>
        </w:rPr>
        <w:t xml:space="preserve"> due to lack of consensus [</w:t>
      </w:r>
      <w:r w:rsidR="00DC693B">
        <w:rPr>
          <w:sz w:val="22"/>
          <w:szCs w:val="22"/>
        </w:rPr>
        <w:t>4</w:t>
      </w:r>
      <w:r w:rsidR="00374802" w:rsidRPr="002C25EA">
        <w:rPr>
          <w:sz w:val="22"/>
          <w:szCs w:val="22"/>
        </w:rPr>
        <w:t xml:space="preserve">]. </w:t>
      </w:r>
    </w:p>
    <w:p w14:paraId="33344A39" w14:textId="7C894118" w:rsidR="00374802" w:rsidRDefault="00374802" w:rsidP="00006D5B">
      <w:pPr>
        <w:pStyle w:val="BodyText"/>
        <w:spacing w:after="60"/>
        <w:rPr>
          <w:sz w:val="22"/>
          <w:szCs w:val="22"/>
        </w:rPr>
      </w:pPr>
      <w:r w:rsidRPr="002C25EA">
        <w:rPr>
          <w:sz w:val="22"/>
          <w:szCs w:val="22"/>
        </w:rPr>
        <w:t>Although the two candidates were contradicting each other, however, a compromise proposal to support panel ID in an UL TCI state has been proposed by the feature lead [</w:t>
      </w:r>
      <w:r w:rsidR="002C25EA" w:rsidRPr="00006D5B">
        <w:rPr>
          <w:sz w:val="22"/>
          <w:szCs w:val="22"/>
        </w:rPr>
        <w:t>5</w:t>
      </w:r>
      <w:r w:rsidRPr="002C25EA">
        <w:rPr>
          <w:sz w:val="22"/>
          <w:szCs w:val="22"/>
        </w:rPr>
        <w:t>]. Considering Rel-17 WID [</w:t>
      </w:r>
      <w:r w:rsidR="002C25EA" w:rsidRPr="00006D5B">
        <w:rPr>
          <w:sz w:val="22"/>
          <w:szCs w:val="22"/>
        </w:rPr>
        <w:t>2</w:t>
      </w:r>
      <w:r w:rsidRPr="002C25EA">
        <w:rPr>
          <w:sz w:val="22"/>
          <w:szCs w:val="22"/>
        </w:rPr>
        <w:t xml:space="preserve">] includes </w:t>
      </w:r>
      <w:r w:rsidR="002C25EA" w:rsidRPr="00006D5B">
        <w:rPr>
          <w:sz w:val="22"/>
          <w:szCs w:val="22"/>
        </w:rPr>
        <w:t xml:space="preserve">the </w:t>
      </w:r>
      <w:r w:rsidRPr="002C25EA">
        <w:rPr>
          <w:sz w:val="22"/>
          <w:szCs w:val="22"/>
        </w:rPr>
        <w:t xml:space="preserve">unified TCI framework, introducing panel ID in </w:t>
      </w:r>
      <w:r w:rsidR="002C25EA">
        <w:rPr>
          <w:sz w:val="22"/>
          <w:szCs w:val="22"/>
        </w:rPr>
        <w:t>a</w:t>
      </w:r>
      <w:r w:rsidRPr="002C25EA">
        <w:rPr>
          <w:sz w:val="22"/>
          <w:szCs w:val="22"/>
        </w:rPr>
        <w:t xml:space="preserve"> </w:t>
      </w:r>
      <w:r w:rsidR="002C25EA">
        <w:rPr>
          <w:sz w:val="22"/>
          <w:szCs w:val="22"/>
        </w:rPr>
        <w:t>joint</w:t>
      </w:r>
      <w:r w:rsidRPr="002C25EA">
        <w:rPr>
          <w:sz w:val="22"/>
          <w:szCs w:val="22"/>
        </w:rPr>
        <w:t xml:space="preserve"> TCI state can be a reasonable proposal to support UL panel indication from a gNB. </w:t>
      </w:r>
    </w:p>
    <w:p w14:paraId="375A4BE9" w14:textId="77777777" w:rsidR="002C25EA" w:rsidRPr="002C25EA" w:rsidRDefault="002C25EA" w:rsidP="00374802">
      <w:pPr>
        <w:pStyle w:val="BodyText"/>
        <w:spacing w:after="60"/>
        <w:ind w:firstLine="288"/>
        <w:rPr>
          <w:sz w:val="22"/>
          <w:szCs w:val="22"/>
        </w:rPr>
      </w:pPr>
    </w:p>
    <w:p w14:paraId="78103862" w14:textId="3893401D" w:rsidR="00374802" w:rsidRPr="002C25EA" w:rsidRDefault="00374802" w:rsidP="00374802">
      <w:pPr>
        <w:spacing w:after="0"/>
        <w:contextualSpacing/>
        <w:jc w:val="both"/>
        <w:rPr>
          <w:rFonts w:ascii="Times" w:hAnsi="Times" w:cs="Times"/>
          <w:i/>
          <w:sz w:val="22"/>
        </w:rPr>
      </w:pPr>
      <w:r w:rsidRPr="002C25EA">
        <w:rPr>
          <w:rFonts w:ascii="Times" w:hAnsi="Times" w:cs="Times"/>
          <w:b/>
          <w:i/>
          <w:sz w:val="22"/>
        </w:rPr>
        <w:t xml:space="preserve">Observation </w:t>
      </w:r>
      <w:r w:rsidR="002C25EA" w:rsidRPr="00006D5B">
        <w:rPr>
          <w:rFonts w:ascii="Times" w:hAnsi="Times" w:cs="Times"/>
          <w:b/>
          <w:i/>
          <w:sz w:val="22"/>
        </w:rPr>
        <w:t>11</w:t>
      </w:r>
      <w:r w:rsidRPr="002C25EA">
        <w:rPr>
          <w:rFonts w:ascii="Times" w:hAnsi="Times" w:cs="Times"/>
          <w:b/>
          <w:i/>
          <w:sz w:val="22"/>
        </w:rPr>
        <w:t>:</w:t>
      </w:r>
      <w:r w:rsidRPr="002C25EA">
        <w:rPr>
          <w:rFonts w:ascii="Times" w:hAnsi="Times" w:cs="Times"/>
          <w:i/>
          <w:sz w:val="22"/>
        </w:rPr>
        <w:t xml:space="preserve"> As the scope of Rel-17 WID includes unified TCI framework, introducing panel ID in an UL TCI state can be a reasonable proposal.</w:t>
      </w:r>
    </w:p>
    <w:p w14:paraId="214FF2FA" w14:textId="77777777" w:rsidR="00374802" w:rsidRPr="002C25EA" w:rsidRDefault="00374802" w:rsidP="00374802">
      <w:pPr>
        <w:spacing w:after="0"/>
        <w:contextualSpacing/>
        <w:jc w:val="both"/>
        <w:rPr>
          <w:rFonts w:ascii="Times" w:hAnsi="Times" w:cs="Times"/>
          <w:b/>
          <w:i/>
          <w:sz w:val="22"/>
        </w:rPr>
      </w:pPr>
    </w:p>
    <w:p w14:paraId="13291F8A" w14:textId="040F5EE6" w:rsidR="00374802" w:rsidRDefault="00374802" w:rsidP="00374802">
      <w:pPr>
        <w:spacing w:after="0"/>
        <w:contextualSpacing/>
        <w:jc w:val="both"/>
        <w:rPr>
          <w:rFonts w:ascii="Times" w:hAnsi="Times" w:cs="Times"/>
          <w:bCs/>
          <w:i/>
          <w:sz w:val="22"/>
        </w:rPr>
      </w:pPr>
      <w:r w:rsidRPr="002C25EA">
        <w:rPr>
          <w:rFonts w:ascii="Times" w:hAnsi="Times" w:cs="Times"/>
          <w:b/>
          <w:i/>
          <w:sz w:val="22"/>
        </w:rPr>
        <w:lastRenderedPageBreak/>
        <w:t xml:space="preserve">Proposal </w:t>
      </w:r>
      <w:r w:rsidR="002C25EA" w:rsidRPr="00006D5B">
        <w:rPr>
          <w:rFonts w:ascii="Times" w:hAnsi="Times" w:cs="Times"/>
          <w:b/>
          <w:i/>
          <w:sz w:val="22"/>
        </w:rPr>
        <w:t>12</w:t>
      </w:r>
      <w:r w:rsidRPr="002C25EA">
        <w:rPr>
          <w:rFonts w:ascii="Times" w:hAnsi="Times" w:cs="Times"/>
          <w:b/>
          <w:i/>
          <w:sz w:val="22"/>
        </w:rPr>
        <w:t xml:space="preserve">: </w:t>
      </w:r>
      <w:r w:rsidRPr="002C25EA">
        <w:rPr>
          <w:rFonts w:ascii="Times" w:hAnsi="Times" w:cs="Times"/>
          <w:bCs/>
          <w:i/>
          <w:sz w:val="22"/>
        </w:rPr>
        <w:t>Discussion on specification support of panel ID indication can be start from a panel ID indication in an UL TCI state.</w:t>
      </w:r>
    </w:p>
    <w:p w14:paraId="6296698E" w14:textId="3F5C5064" w:rsidR="002C25EA" w:rsidRDefault="002C25EA" w:rsidP="00374802">
      <w:pPr>
        <w:spacing w:after="0"/>
        <w:contextualSpacing/>
        <w:jc w:val="both"/>
        <w:rPr>
          <w:rFonts w:ascii="Times" w:hAnsi="Times" w:cs="Times"/>
          <w:bCs/>
          <w:i/>
          <w:sz w:val="22"/>
        </w:rPr>
      </w:pPr>
    </w:p>
    <w:p w14:paraId="5384E411" w14:textId="526C43B6" w:rsidR="002C25EA" w:rsidRPr="00006D5B" w:rsidRDefault="002C25EA" w:rsidP="00006D5B">
      <w:pPr>
        <w:pStyle w:val="BodyText"/>
        <w:rPr>
          <w:rFonts w:ascii="Times New Roman" w:hAnsi="Times New Roman"/>
          <w:b/>
          <w:bCs/>
          <w:sz w:val="22"/>
          <w:szCs w:val="22"/>
          <w:u w:val="single"/>
        </w:rPr>
      </w:pPr>
      <w:r w:rsidRPr="00006D5B">
        <w:rPr>
          <w:rFonts w:ascii="Times New Roman" w:hAnsi="Times New Roman"/>
          <w:b/>
          <w:bCs/>
          <w:sz w:val="22"/>
          <w:szCs w:val="22"/>
          <w:u w:val="single"/>
        </w:rPr>
        <w:t>CSI reporting for MP-UE assumption</w:t>
      </w:r>
    </w:p>
    <w:p w14:paraId="32D9A9FD" w14:textId="5F81799B" w:rsidR="002C25EA" w:rsidRDefault="002C25EA" w:rsidP="002C25EA">
      <w:pPr>
        <w:pStyle w:val="BodyText"/>
        <w:spacing w:after="60"/>
        <w:ind w:firstLine="288"/>
        <w:rPr>
          <w:sz w:val="22"/>
          <w:szCs w:val="22"/>
        </w:rPr>
      </w:pPr>
      <w:r w:rsidRPr="00006D5B">
        <w:rPr>
          <w:sz w:val="22"/>
          <w:szCs w:val="22"/>
        </w:rPr>
        <w:t xml:space="preserve">As well as a panel ID indication for PUSCH transmission, </w:t>
      </w:r>
      <w:r>
        <w:rPr>
          <w:sz w:val="22"/>
          <w:szCs w:val="22"/>
        </w:rPr>
        <w:t>CSI reporting for MP-UE assumption should be considered to provide channel quality information on UE’s preferred panel. For example, an enhancement of CSI-RS can be considered by inclusion of panel ID.</w:t>
      </w:r>
    </w:p>
    <w:p w14:paraId="6DC1F34E" w14:textId="449FF9DC" w:rsidR="002C25EA" w:rsidRDefault="002C25EA" w:rsidP="002C25EA">
      <w:pPr>
        <w:pStyle w:val="BodyText"/>
        <w:spacing w:after="60"/>
        <w:ind w:firstLine="288"/>
        <w:rPr>
          <w:sz w:val="22"/>
          <w:szCs w:val="22"/>
        </w:rPr>
      </w:pPr>
    </w:p>
    <w:p w14:paraId="0DB15C95" w14:textId="31C8112B" w:rsidR="002C25EA" w:rsidRPr="0094410E" w:rsidRDefault="002C25EA" w:rsidP="002C25EA">
      <w:pPr>
        <w:spacing w:after="0"/>
        <w:contextualSpacing/>
        <w:jc w:val="both"/>
        <w:rPr>
          <w:rFonts w:ascii="Times" w:hAnsi="Times" w:cs="Times"/>
          <w:i/>
          <w:sz w:val="22"/>
        </w:rPr>
      </w:pPr>
      <w:r>
        <w:rPr>
          <w:rFonts w:ascii="Times" w:hAnsi="Times" w:cs="Times"/>
          <w:b/>
          <w:i/>
          <w:sz w:val="22"/>
        </w:rPr>
        <w:t>Proposal</w:t>
      </w:r>
      <w:r w:rsidRPr="0094410E">
        <w:rPr>
          <w:rFonts w:ascii="Times" w:hAnsi="Times" w:cs="Times"/>
          <w:b/>
          <w:i/>
          <w:sz w:val="22"/>
        </w:rPr>
        <w:t xml:space="preserve"> 1</w:t>
      </w:r>
      <w:r>
        <w:rPr>
          <w:rFonts w:ascii="Times" w:hAnsi="Times" w:cs="Times"/>
          <w:b/>
          <w:i/>
          <w:sz w:val="22"/>
        </w:rPr>
        <w:t>3</w:t>
      </w:r>
      <w:r w:rsidRPr="0094410E">
        <w:rPr>
          <w:rFonts w:ascii="Times" w:hAnsi="Times" w:cs="Times"/>
          <w:b/>
          <w:i/>
          <w:sz w:val="22"/>
        </w:rPr>
        <w:t>:</w:t>
      </w:r>
      <w:r w:rsidRPr="0094410E">
        <w:rPr>
          <w:rFonts w:ascii="Times" w:hAnsi="Times" w:cs="Times"/>
          <w:i/>
          <w:sz w:val="22"/>
        </w:rPr>
        <w:t xml:space="preserve"> </w:t>
      </w:r>
      <w:r>
        <w:rPr>
          <w:rFonts w:ascii="Times" w:hAnsi="Times" w:cs="Times"/>
          <w:i/>
          <w:sz w:val="22"/>
        </w:rPr>
        <w:t>CSI reporting enhancement should be considered to provide channel quality information on UE’s preferred panel.</w:t>
      </w:r>
    </w:p>
    <w:p w14:paraId="119FC15E" w14:textId="77777777" w:rsidR="00374802" w:rsidRPr="00006D5B" w:rsidRDefault="00374802" w:rsidP="0005502D"/>
    <w:p w14:paraId="653736B9" w14:textId="72F9918F" w:rsidR="0005502D" w:rsidRDefault="0005502D" w:rsidP="0005502D">
      <w:pPr>
        <w:pStyle w:val="Heading1"/>
        <w:numPr>
          <w:ilvl w:val="0"/>
          <w:numId w:val="4"/>
        </w:numPr>
        <w:spacing w:before="0" w:after="0" w:line="276" w:lineRule="auto"/>
        <w:contextualSpacing/>
        <w:jc w:val="both"/>
        <w:rPr>
          <w:rFonts w:cs="Arial"/>
          <w:smallCaps/>
          <w:lang w:val="en-US"/>
        </w:rPr>
      </w:pPr>
      <w:r>
        <w:rPr>
          <w:rFonts w:cs="Arial"/>
          <w:smallCaps/>
          <w:lang w:val="en-US"/>
        </w:rPr>
        <w:t>MPE mitigation</w:t>
      </w:r>
    </w:p>
    <w:p w14:paraId="08A013DF" w14:textId="3CC54030" w:rsidR="00B714B5" w:rsidRDefault="00752AEA" w:rsidP="00B714B5">
      <w:pPr>
        <w:pStyle w:val="BodyText"/>
        <w:spacing w:after="60"/>
        <w:ind w:firstLine="288"/>
        <w:rPr>
          <w:rFonts w:eastAsiaTheme="minorEastAsia" w:cs="Times"/>
          <w:sz w:val="22"/>
          <w:szCs w:val="22"/>
          <w:lang w:eastAsia="zh-CN"/>
        </w:rPr>
      </w:pPr>
      <w:r>
        <w:rPr>
          <w:rFonts w:eastAsiaTheme="minorEastAsia" w:cs="Times"/>
          <w:sz w:val="22"/>
          <w:szCs w:val="22"/>
          <w:lang w:eastAsia="zh-CN"/>
        </w:rPr>
        <w:t xml:space="preserve">In this section, we provide our views on MPE mitigation issues based on the agreed categories in RAN1#102-e [1]. </w:t>
      </w:r>
    </w:p>
    <w:p w14:paraId="6EFA5F04" w14:textId="3022C890" w:rsidR="00752AEA" w:rsidRDefault="00752AEA" w:rsidP="00B714B5">
      <w:pPr>
        <w:pStyle w:val="BodyText"/>
        <w:spacing w:after="60"/>
        <w:ind w:firstLine="288"/>
        <w:rPr>
          <w:rFonts w:eastAsiaTheme="minorEastAsia" w:cs="Times"/>
          <w:sz w:val="22"/>
          <w:szCs w:val="22"/>
          <w:lang w:eastAsia="zh-CN"/>
        </w:rPr>
      </w:pPr>
    </w:p>
    <w:p w14:paraId="4355AE0C" w14:textId="0815D450" w:rsidR="00135F7B" w:rsidRPr="0094410E" w:rsidRDefault="00135F7B" w:rsidP="00135F7B">
      <w:pPr>
        <w:overflowPunct/>
        <w:autoSpaceDE/>
        <w:autoSpaceDN/>
        <w:adjustRightInd/>
        <w:snapToGrid w:val="0"/>
        <w:spacing w:after="0"/>
        <w:contextualSpacing/>
        <w:textAlignment w:val="auto"/>
        <w:rPr>
          <w:rFonts w:cs="Calibri"/>
          <w:b/>
          <w:bCs/>
          <w:sz w:val="22"/>
          <w:u w:val="single"/>
          <w:lang w:val="en-US" w:eastAsia="x-none"/>
        </w:rPr>
      </w:pPr>
      <w:r w:rsidRPr="0094410E">
        <w:rPr>
          <w:rFonts w:cs="Calibri"/>
          <w:b/>
          <w:bCs/>
          <w:sz w:val="22"/>
          <w:u w:val="single"/>
          <w:lang w:val="en-US" w:eastAsia="x-none"/>
        </w:rPr>
        <w:t xml:space="preserve">The need for </w:t>
      </w:r>
      <w:r w:rsidR="00280472">
        <w:rPr>
          <w:rFonts w:cs="Calibri"/>
          <w:b/>
          <w:bCs/>
          <w:sz w:val="22"/>
          <w:u w:val="single"/>
          <w:lang w:val="en-US" w:eastAsia="x-none"/>
        </w:rPr>
        <w:t>specification support for MPE event detection and candidate solutions</w:t>
      </w:r>
      <w:r w:rsidRPr="0094410E">
        <w:rPr>
          <w:rFonts w:cs="Calibri"/>
          <w:b/>
          <w:bCs/>
          <w:sz w:val="22"/>
          <w:u w:val="single"/>
          <w:lang w:val="en-US" w:eastAsia="x-none"/>
        </w:rPr>
        <w:t xml:space="preserve"> (CAT</w:t>
      </w:r>
      <w:r w:rsidR="00280472">
        <w:rPr>
          <w:rFonts w:cs="Calibri"/>
          <w:b/>
          <w:bCs/>
          <w:sz w:val="22"/>
          <w:u w:val="single"/>
          <w:lang w:val="en-US" w:eastAsia="x-none"/>
        </w:rPr>
        <w:t>0</w:t>
      </w:r>
      <w:r w:rsidRPr="0094410E">
        <w:rPr>
          <w:rFonts w:cs="Calibri"/>
          <w:b/>
          <w:bCs/>
          <w:sz w:val="22"/>
          <w:u w:val="single"/>
          <w:lang w:val="en-US" w:eastAsia="x-none"/>
        </w:rPr>
        <w:t>)</w:t>
      </w:r>
    </w:p>
    <w:p w14:paraId="4175128E" w14:textId="4759018E" w:rsidR="00135F7B" w:rsidRDefault="00135F7B" w:rsidP="00B714B5">
      <w:pPr>
        <w:pStyle w:val="BodyText"/>
        <w:spacing w:after="60"/>
        <w:ind w:firstLine="288"/>
        <w:rPr>
          <w:rFonts w:eastAsiaTheme="minorEastAsia" w:cs="Times"/>
          <w:sz w:val="22"/>
          <w:szCs w:val="22"/>
          <w:lang w:eastAsia="zh-CN"/>
        </w:rPr>
      </w:pPr>
    </w:p>
    <w:p w14:paraId="2D9B6AB3" w14:textId="4E449F81" w:rsidR="00573592" w:rsidRPr="00086DA1" w:rsidRDefault="002C453F">
      <w:pPr>
        <w:pStyle w:val="BodyText"/>
        <w:spacing w:after="60"/>
        <w:ind w:firstLine="288"/>
        <w:rPr>
          <w:sz w:val="22"/>
          <w:szCs w:val="22"/>
        </w:rPr>
      </w:pPr>
      <w:r w:rsidRPr="0094410E">
        <w:rPr>
          <w:sz w:val="22"/>
          <w:szCs w:val="22"/>
        </w:rPr>
        <w:t>As</w:t>
      </w:r>
      <w:r>
        <w:rPr>
          <w:sz w:val="22"/>
          <w:szCs w:val="22"/>
        </w:rPr>
        <w:t xml:space="preserve"> gNB</w:t>
      </w:r>
      <w:r w:rsidRPr="0094410E">
        <w:rPr>
          <w:sz w:val="22"/>
          <w:szCs w:val="22"/>
        </w:rPr>
        <w:t xml:space="preserve"> is </w:t>
      </w:r>
      <w:r>
        <w:rPr>
          <w:sz w:val="22"/>
          <w:szCs w:val="22"/>
        </w:rPr>
        <w:t>not able</w:t>
      </w:r>
      <w:r w:rsidRPr="0094410E">
        <w:rPr>
          <w:sz w:val="22"/>
          <w:szCs w:val="22"/>
        </w:rPr>
        <w:t xml:space="preserve"> to identify MPE events by </w:t>
      </w:r>
      <w:r>
        <w:rPr>
          <w:sz w:val="22"/>
          <w:szCs w:val="22"/>
        </w:rPr>
        <w:t>itself</w:t>
      </w:r>
      <w:r w:rsidRPr="0094410E">
        <w:rPr>
          <w:sz w:val="22"/>
          <w:szCs w:val="22"/>
        </w:rPr>
        <w:t xml:space="preserve">, application of P-MPR on a selected panel </w:t>
      </w:r>
      <w:r>
        <w:rPr>
          <w:sz w:val="22"/>
          <w:szCs w:val="22"/>
        </w:rPr>
        <w:t xml:space="preserve">based on UE decision </w:t>
      </w:r>
      <w:r w:rsidRPr="0094410E">
        <w:rPr>
          <w:sz w:val="22"/>
          <w:szCs w:val="22"/>
        </w:rPr>
        <w:t>may reduce uplink performance.</w:t>
      </w:r>
      <w:r>
        <w:rPr>
          <w:sz w:val="22"/>
          <w:szCs w:val="22"/>
        </w:rPr>
        <w:t xml:space="preserve"> </w:t>
      </w:r>
      <w:r w:rsidR="00D207FB">
        <w:rPr>
          <w:sz w:val="22"/>
          <w:szCs w:val="22"/>
        </w:rPr>
        <w:t>For example, when the gNB indicates a beam with P-MPR application, the beam may not be a best selection for the UE</w:t>
      </w:r>
      <w:r w:rsidR="00BB5F35">
        <w:rPr>
          <w:sz w:val="22"/>
          <w:szCs w:val="22"/>
        </w:rPr>
        <w:t xml:space="preserve"> and the result would be degraded performance. </w:t>
      </w:r>
      <w:r w:rsidR="005D7631">
        <w:rPr>
          <w:sz w:val="22"/>
          <w:szCs w:val="22"/>
        </w:rPr>
        <w:t xml:space="preserve">As the application of P-MPR totally depends on the UE implementation, </w:t>
      </w:r>
      <w:r w:rsidRPr="0094410E">
        <w:rPr>
          <w:sz w:val="22"/>
          <w:szCs w:val="22"/>
        </w:rPr>
        <w:t xml:space="preserve">more efficient </w:t>
      </w:r>
      <w:r w:rsidR="000D583C">
        <w:rPr>
          <w:sz w:val="22"/>
          <w:szCs w:val="22"/>
        </w:rPr>
        <w:t xml:space="preserve">beam </w:t>
      </w:r>
      <w:r w:rsidRPr="0094410E">
        <w:rPr>
          <w:sz w:val="22"/>
          <w:szCs w:val="22"/>
        </w:rPr>
        <w:t>indication mechanisms may be considered</w:t>
      </w:r>
      <w:r w:rsidR="000D583C">
        <w:rPr>
          <w:sz w:val="22"/>
          <w:szCs w:val="22"/>
        </w:rPr>
        <w:t xml:space="preserve"> considering MPE issues</w:t>
      </w:r>
      <w:r w:rsidRPr="0094410E">
        <w:rPr>
          <w:sz w:val="22"/>
          <w:szCs w:val="22"/>
        </w:rPr>
        <w:t xml:space="preserve">. </w:t>
      </w:r>
      <w:r w:rsidR="00573592">
        <w:rPr>
          <w:sz w:val="22"/>
          <w:szCs w:val="22"/>
        </w:rPr>
        <w:t xml:space="preserve">For example, </w:t>
      </w:r>
      <w:r w:rsidR="0024616F">
        <w:rPr>
          <w:sz w:val="22"/>
          <w:szCs w:val="22"/>
        </w:rPr>
        <w:t xml:space="preserve">as well as inter-cell operation, </w:t>
      </w:r>
      <w:r w:rsidR="00573592" w:rsidRPr="0094410E">
        <w:rPr>
          <w:sz w:val="22"/>
          <w:szCs w:val="22"/>
        </w:rPr>
        <w:t xml:space="preserve">an indication of beam group </w:t>
      </w:r>
      <w:r w:rsidR="0024616F">
        <w:rPr>
          <w:sz w:val="22"/>
          <w:szCs w:val="22"/>
        </w:rPr>
        <w:t>can be introduce</w:t>
      </w:r>
      <w:r w:rsidR="004D2BFC">
        <w:rPr>
          <w:sz w:val="22"/>
          <w:szCs w:val="22"/>
        </w:rPr>
        <w:t>d</w:t>
      </w:r>
      <w:r w:rsidR="0024616F">
        <w:rPr>
          <w:sz w:val="22"/>
          <w:szCs w:val="22"/>
        </w:rPr>
        <w:t xml:space="preserve"> </w:t>
      </w:r>
      <w:r w:rsidR="00573592" w:rsidRPr="0094410E">
        <w:rPr>
          <w:sz w:val="22"/>
          <w:szCs w:val="22"/>
        </w:rPr>
        <w:t xml:space="preserve">instead of indicating only one beam for the operation. Based on the indicated beam group, UE-centric determination on </w:t>
      </w:r>
      <w:r w:rsidR="00231E8E">
        <w:rPr>
          <w:sz w:val="22"/>
          <w:szCs w:val="22"/>
        </w:rPr>
        <w:t>UE’s P-MPR application can be considered</w:t>
      </w:r>
      <w:r w:rsidR="00F059C9">
        <w:rPr>
          <w:sz w:val="22"/>
          <w:szCs w:val="22"/>
        </w:rPr>
        <w:t xml:space="preserve"> to reduce indication latency</w:t>
      </w:r>
      <w:r w:rsidR="00573592" w:rsidRPr="0094410E">
        <w:rPr>
          <w:sz w:val="22"/>
          <w:szCs w:val="22"/>
        </w:rPr>
        <w:t xml:space="preserve">. </w:t>
      </w:r>
    </w:p>
    <w:p w14:paraId="49F0DEB2" w14:textId="77777777" w:rsidR="002C453F" w:rsidRPr="0094410E" w:rsidRDefault="002C453F" w:rsidP="002C453F">
      <w:pPr>
        <w:pStyle w:val="BodyText"/>
        <w:spacing w:after="60"/>
        <w:ind w:firstLine="288"/>
        <w:rPr>
          <w:sz w:val="22"/>
          <w:szCs w:val="22"/>
        </w:rPr>
      </w:pPr>
    </w:p>
    <w:p w14:paraId="389C4228" w14:textId="7912FB3A" w:rsidR="002C453F" w:rsidRPr="0094410E" w:rsidRDefault="002C453F" w:rsidP="002C453F">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12</w:t>
      </w:r>
      <w:r w:rsidRPr="0094410E">
        <w:rPr>
          <w:rFonts w:ascii="Times" w:hAnsi="Times" w:cs="Times"/>
          <w:b/>
          <w:i/>
          <w:sz w:val="22"/>
        </w:rPr>
        <w:t>:</w:t>
      </w:r>
      <w:r w:rsidRPr="0094410E">
        <w:rPr>
          <w:rFonts w:ascii="Times" w:hAnsi="Times" w:cs="Times"/>
          <w:i/>
          <w:sz w:val="22"/>
        </w:rPr>
        <w:t xml:space="preserve"> </w:t>
      </w:r>
      <w:r w:rsidR="0097115F">
        <w:rPr>
          <w:rFonts w:ascii="Times" w:hAnsi="Times" w:cs="Times"/>
          <w:i/>
          <w:sz w:val="22"/>
        </w:rPr>
        <w:t>Existing beam indication method may degrade uplink performance when the gNB indicates a beam with P-MPR application.</w:t>
      </w:r>
      <w:r w:rsidRPr="0094410E">
        <w:rPr>
          <w:rFonts w:ascii="Times" w:hAnsi="Times" w:cs="Times"/>
          <w:i/>
          <w:sz w:val="22"/>
        </w:rPr>
        <w:t xml:space="preserve"> </w:t>
      </w:r>
    </w:p>
    <w:p w14:paraId="5DA2DD29" w14:textId="77777777" w:rsidR="002C453F" w:rsidRPr="0094410E" w:rsidRDefault="002C453F" w:rsidP="002C453F">
      <w:pPr>
        <w:spacing w:after="0"/>
        <w:contextualSpacing/>
        <w:jc w:val="both"/>
        <w:rPr>
          <w:rFonts w:ascii="Times" w:hAnsi="Times" w:cs="Times"/>
          <w:b/>
          <w:i/>
          <w:sz w:val="22"/>
        </w:rPr>
      </w:pPr>
    </w:p>
    <w:p w14:paraId="4C0B458F" w14:textId="3771904D" w:rsidR="002C453F" w:rsidRDefault="002C453F" w:rsidP="002C453F">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14</w:t>
      </w:r>
      <w:r w:rsidRPr="0094410E">
        <w:rPr>
          <w:rFonts w:ascii="Times" w:hAnsi="Times" w:cs="Times"/>
          <w:b/>
          <w:i/>
          <w:sz w:val="22"/>
        </w:rPr>
        <w:t xml:space="preserve">: </w:t>
      </w:r>
      <w:r w:rsidR="00BB5C6E">
        <w:rPr>
          <w:rFonts w:ascii="Times" w:hAnsi="Times" w:cs="Times"/>
          <w:bCs/>
          <w:i/>
          <w:sz w:val="22"/>
        </w:rPr>
        <w:t>B</w:t>
      </w:r>
      <w:r w:rsidR="00AB162E">
        <w:rPr>
          <w:rFonts w:ascii="Times" w:hAnsi="Times" w:cs="Times"/>
          <w:bCs/>
          <w:i/>
          <w:sz w:val="22"/>
        </w:rPr>
        <w:t>eam indication mechanisms considering MPE issues</w:t>
      </w:r>
      <w:r w:rsidR="00BB5C6E">
        <w:rPr>
          <w:rFonts w:ascii="Times" w:hAnsi="Times" w:cs="Times"/>
          <w:bCs/>
          <w:i/>
          <w:sz w:val="22"/>
        </w:rPr>
        <w:t xml:space="preserve"> should be introduced</w:t>
      </w:r>
      <w:r w:rsidRPr="0094410E">
        <w:rPr>
          <w:rFonts w:ascii="Times" w:hAnsi="Times" w:cs="Times"/>
          <w:bCs/>
          <w:i/>
          <w:sz w:val="22"/>
        </w:rPr>
        <w:t>.</w:t>
      </w:r>
    </w:p>
    <w:p w14:paraId="15796447" w14:textId="6D08C292" w:rsidR="00135F7B" w:rsidRDefault="00135F7B" w:rsidP="00B714B5">
      <w:pPr>
        <w:pStyle w:val="BodyText"/>
        <w:spacing w:after="60"/>
        <w:ind w:firstLine="288"/>
        <w:rPr>
          <w:rFonts w:eastAsiaTheme="minorEastAsia" w:cs="Times"/>
          <w:sz w:val="22"/>
          <w:szCs w:val="22"/>
          <w:lang w:eastAsia="zh-CN"/>
        </w:rPr>
      </w:pPr>
    </w:p>
    <w:p w14:paraId="711A9B1E" w14:textId="77777777" w:rsidR="00135F7B" w:rsidRPr="0094410E" w:rsidRDefault="00135F7B" w:rsidP="00135F7B">
      <w:pPr>
        <w:overflowPunct/>
        <w:autoSpaceDE/>
        <w:autoSpaceDN/>
        <w:adjustRightInd/>
        <w:snapToGrid w:val="0"/>
        <w:spacing w:after="0"/>
        <w:contextualSpacing/>
        <w:textAlignment w:val="auto"/>
        <w:rPr>
          <w:rFonts w:cs="Calibri"/>
          <w:b/>
          <w:bCs/>
          <w:sz w:val="22"/>
          <w:u w:val="single"/>
          <w:lang w:val="en-US" w:eastAsia="x-none"/>
        </w:rPr>
      </w:pPr>
      <w:r w:rsidRPr="0094410E">
        <w:rPr>
          <w:rFonts w:cs="Calibri"/>
          <w:b/>
          <w:bCs/>
          <w:sz w:val="22"/>
          <w:u w:val="single"/>
          <w:lang w:val="en-US" w:eastAsia="x-none"/>
        </w:rPr>
        <w:t>The need for UE reporting associated with an MPE and/or a potential/anticipated MPE event (CAT1)</w:t>
      </w:r>
    </w:p>
    <w:p w14:paraId="041D3F86" w14:textId="77777777" w:rsidR="00135F7B" w:rsidRDefault="00135F7B" w:rsidP="00B714B5">
      <w:pPr>
        <w:pStyle w:val="BodyText"/>
        <w:spacing w:after="60"/>
        <w:ind w:firstLine="288"/>
        <w:rPr>
          <w:rFonts w:eastAsiaTheme="minorEastAsia" w:cs="Times"/>
          <w:sz w:val="22"/>
          <w:szCs w:val="22"/>
          <w:lang w:eastAsia="zh-CN"/>
        </w:rPr>
      </w:pPr>
    </w:p>
    <w:p w14:paraId="59788871" w14:textId="4A15A1D3" w:rsidR="00CA7101" w:rsidRDefault="00814369" w:rsidP="00200110">
      <w:pPr>
        <w:pStyle w:val="BodyText"/>
        <w:spacing w:after="60"/>
        <w:ind w:firstLine="288"/>
        <w:rPr>
          <w:sz w:val="22"/>
          <w:szCs w:val="22"/>
        </w:rPr>
      </w:pPr>
      <w:r>
        <w:rPr>
          <w:sz w:val="22"/>
          <w:szCs w:val="22"/>
        </w:rPr>
        <w:t>In NR Rel-16 discussions</w:t>
      </w:r>
      <w:r w:rsidR="00CA7101">
        <w:rPr>
          <w:sz w:val="22"/>
          <w:szCs w:val="22"/>
        </w:rPr>
        <w:t>, RAN1 has made following agreements to handle the MPE issues [3], however, there’s no agreed specification supports due to lack of consensus [4]:</w:t>
      </w:r>
    </w:p>
    <w:p w14:paraId="16145CFC" w14:textId="7412DDC4" w:rsidR="00CA7101" w:rsidRDefault="00CA7101" w:rsidP="00200110">
      <w:pPr>
        <w:pStyle w:val="BodyText"/>
        <w:spacing w:after="60"/>
        <w:ind w:firstLine="288"/>
        <w:rPr>
          <w:sz w:val="22"/>
          <w:szCs w:val="22"/>
        </w:rPr>
      </w:pPr>
      <w:r w:rsidRPr="00CA7101">
        <w:rPr>
          <w:noProof/>
          <w:sz w:val="22"/>
          <w:szCs w:val="22"/>
        </w:rPr>
        <w:lastRenderedPageBreak/>
        <mc:AlternateContent>
          <mc:Choice Requires="wps">
            <w:drawing>
              <wp:anchor distT="45720" distB="45720" distL="114300" distR="114300" simplePos="0" relativeHeight="251663360" behindDoc="0" locked="0" layoutInCell="1" allowOverlap="1" wp14:anchorId="39299A77" wp14:editId="6D0991B2">
                <wp:simplePos x="0" y="0"/>
                <wp:positionH relativeFrom="column">
                  <wp:posOffset>81915</wp:posOffset>
                </wp:positionH>
                <wp:positionV relativeFrom="paragraph">
                  <wp:posOffset>258445</wp:posOffset>
                </wp:positionV>
                <wp:extent cx="6305550" cy="2508885"/>
                <wp:effectExtent l="0" t="0" r="19050" b="247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508885"/>
                        </a:xfrm>
                        <a:prstGeom prst="rect">
                          <a:avLst/>
                        </a:prstGeom>
                        <a:solidFill>
                          <a:srgbClr val="FFFFFF"/>
                        </a:solidFill>
                        <a:ln w="9525">
                          <a:solidFill>
                            <a:srgbClr val="000000"/>
                          </a:solidFill>
                          <a:miter lim="800000"/>
                          <a:headEnd/>
                          <a:tailEnd/>
                        </a:ln>
                      </wps:spPr>
                      <wps:txbx>
                        <w:txbxContent>
                          <w:p w14:paraId="2D96B4AD" w14:textId="112BBDA5" w:rsidR="00CA7101" w:rsidRPr="00F87681" w:rsidRDefault="00CA7101" w:rsidP="00CA7101">
                            <w:pPr>
                              <w:snapToGrid w:val="0"/>
                              <w:spacing w:after="0"/>
                              <w:contextualSpacing/>
                              <w:rPr>
                                <w:rFonts w:eastAsia="Batang"/>
                                <w:b/>
                                <w:i/>
                                <w:iCs/>
                                <w:highlight w:val="green"/>
                              </w:rPr>
                            </w:pPr>
                            <w:r w:rsidRPr="00F87681">
                              <w:rPr>
                                <w:rFonts w:eastAsia="Batang"/>
                                <w:b/>
                                <w:i/>
                                <w:iCs/>
                                <w:highlight w:val="green"/>
                              </w:rPr>
                              <w:t>Agreement</w:t>
                            </w:r>
                          </w:p>
                          <w:p w14:paraId="099E25AC" w14:textId="77777777" w:rsidR="00CA7101" w:rsidRPr="00F87681" w:rsidRDefault="00CA7101" w:rsidP="00CA7101">
                            <w:pPr>
                              <w:snapToGrid w:val="0"/>
                              <w:spacing w:after="0"/>
                              <w:contextualSpacing/>
                              <w:rPr>
                                <w:rFonts w:eastAsia="Batang"/>
                                <w:i/>
                                <w:iCs/>
                              </w:rPr>
                            </w:pPr>
                            <w:r w:rsidRPr="00F87681">
                              <w:rPr>
                                <w:rFonts w:eastAsia="Batang"/>
                                <w:i/>
                                <w:iCs/>
                              </w:rPr>
                              <w:t>Down-select in RAN1#98 from the following options for beam management enhancements:</w:t>
                            </w:r>
                          </w:p>
                          <w:p w14:paraId="1317DC47" w14:textId="77777777"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Alt1. Support UE to report CRI/SSBRI where the CRI/SSBRI refers to a preferred spatial relation RS for UL transmission</w:t>
                            </w:r>
                          </w:p>
                          <w:p w14:paraId="156A4A64" w14:textId="77777777" w:rsidR="00CA7101" w:rsidRPr="00F87681" w:rsidRDefault="00CA7101" w:rsidP="00CA7101">
                            <w:pPr>
                              <w:numPr>
                                <w:ilvl w:val="1"/>
                                <w:numId w:val="12"/>
                              </w:numPr>
                              <w:snapToGrid w:val="0"/>
                              <w:spacing w:after="0"/>
                              <w:contextualSpacing/>
                              <w:rPr>
                                <w:rFonts w:eastAsia="Batang"/>
                                <w:i/>
                                <w:iCs/>
                              </w:rPr>
                            </w:pPr>
                            <w:r w:rsidRPr="00F87681">
                              <w:rPr>
                                <w:rFonts w:eastAsia="Batang"/>
                                <w:i/>
                                <w:iCs/>
                              </w:rPr>
                              <w:t>FFS: Whether to support SRI in addition to CRI/SSBRI</w:t>
                            </w:r>
                          </w:p>
                          <w:p w14:paraId="29B49374" w14:textId="77777777" w:rsidR="00CA7101" w:rsidRPr="00F87681" w:rsidRDefault="00CA7101" w:rsidP="00CA7101">
                            <w:pPr>
                              <w:numPr>
                                <w:ilvl w:val="1"/>
                                <w:numId w:val="12"/>
                              </w:numPr>
                              <w:snapToGrid w:val="0"/>
                              <w:spacing w:after="0"/>
                              <w:contextualSpacing/>
                              <w:rPr>
                                <w:rFonts w:eastAsia="Batang"/>
                                <w:i/>
                                <w:iCs/>
                              </w:rPr>
                            </w:pPr>
                            <w:r w:rsidRPr="00F87681">
                              <w:rPr>
                                <w:rFonts w:eastAsia="Batang"/>
                                <w:i/>
                                <w:iCs/>
                              </w:rPr>
                              <w:t>FFS on details of the reporting configuration (e.g. separate or joint reporting with existing DL beam reporting, introduction of new information from UE such as MPR)</w:t>
                            </w:r>
                          </w:p>
                          <w:p w14:paraId="0F899AAA" w14:textId="77777777"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Alt2. Support SRI field in the DCI can be used to indicate multiple SRS resources and UE’s autonomous selection of one SRS resource for PUSCH beam determination out of the multiple</w:t>
                            </w:r>
                          </w:p>
                          <w:p w14:paraId="2CFF3736" w14:textId="77777777"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Alt3: Reuse Rel-15 beam specific PHR reporting to determine beam-specific MPE impact transparently, i.e., by difference value between Pc,max (which is calculated based on P-MPR) and the required transmission power.</w:t>
                            </w:r>
                          </w:p>
                          <w:p w14:paraId="55F5E915" w14:textId="77777777" w:rsidR="00CA7101" w:rsidRPr="00F87681" w:rsidRDefault="00CA7101" w:rsidP="00CA7101">
                            <w:pPr>
                              <w:numPr>
                                <w:ilvl w:val="1"/>
                                <w:numId w:val="12"/>
                              </w:numPr>
                              <w:snapToGrid w:val="0"/>
                              <w:spacing w:after="0"/>
                              <w:contextualSpacing/>
                              <w:rPr>
                                <w:rFonts w:eastAsia="Batang"/>
                                <w:i/>
                                <w:iCs/>
                              </w:rPr>
                            </w:pPr>
                            <w:r w:rsidRPr="00F87681">
                              <w:rPr>
                                <w:rFonts w:eastAsia="Batang"/>
                                <w:i/>
                                <w:iCs/>
                              </w:rPr>
                              <w:t xml:space="preserve">FFS: Enhancement on UL beam configuration for virtual PHR. </w:t>
                            </w:r>
                          </w:p>
                          <w:p w14:paraId="55FBBBFF" w14:textId="3C21C414"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Alt4: No enhancements considering MPE issues in Rel-16 RAN1 specifications. It is up to UE implementation in conjunction to RAN4 specification support.</w:t>
                            </w:r>
                          </w:p>
                          <w:p w14:paraId="71070387" w14:textId="7D85CD8E" w:rsidR="00CA7101" w:rsidRPr="00F87681" w:rsidRDefault="00CA7101" w:rsidP="00CA7101">
                            <w:pPr>
                              <w:rPr>
                                <w:i/>
                                <w:iCs/>
                              </w:rPr>
                            </w:pPr>
                            <w:r w:rsidRPr="00F87681">
                              <w:rPr>
                                <w:rFonts w:eastAsia="Batang"/>
                                <w:i/>
                                <w:iCs/>
                              </w:rPr>
                              <w:t>If no consensus in RAN1#98, no further discussion in RAN1.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99A77" id="_x0000_s1027" type="#_x0000_t202" style="position:absolute;left:0;text-align:left;margin-left:6.45pt;margin-top:20.35pt;width:496.5pt;height:197.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">
                <v:textbox>
                  <w:txbxContent>
                    <w:p w14:paraId="2D96B4AD" w14:textId="112BBDA5" w:rsidR="00CA7101" w:rsidRPr="00F87681" w:rsidRDefault="00CA7101" w:rsidP="00CA7101">
                      <w:pPr>
                        <w:snapToGrid w:val="0"/>
                        <w:spacing w:after="0"/>
                        <w:contextualSpacing/>
                        <w:rPr>
                          <w:rFonts w:eastAsia="Batang"/>
                          <w:b/>
                          <w:i/>
                          <w:iCs/>
                          <w:highlight w:val="green"/>
                        </w:rPr>
                      </w:pPr>
                      <w:r w:rsidRPr="00F87681">
                        <w:rPr>
                          <w:rFonts w:eastAsia="Batang"/>
                          <w:b/>
                          <w:i/>
                          <w:iCs/>
                          <w:highlight w:val="green"/>
                        </w:rPr>
                        <w:t>Agreement</w:t>
                      </w:r>
                    </w:p>
                    <w:p w14:paraId="099E25AC" w14:textId="77777777" w:rsidR="00CA7101" w:rsidRPr="00F87681" w:rsidRDefault="00CA7101" w:rsidP="00CA7101">
                      <w:pPr>
                        <w:snapToGrid w:val="0"/>
                        <w:spacing w:after="0"/>
                        <w:contextualSpacing/>
                        <w:rPr>
                          <w:rFonts w:eastAsia="Batang"/>
                          <w:i/>
                          <w:iCs/>
                        </w:rPr>
                      </w:pPr>
                      <w:proofErr w:type="gramStart"/>
                      <w:r w:rsidRPr="00F87681">
                        <w:rPr>
                          <w:rFonts w:eastAsia="Batang"/>
                          <w:i/>
                          <w:iCs/>
                        </w:rPr>
                        <w:t>Down-select</w:t>
                      </w:r>
                      <w:proofErr w:type="gramEnd"/>
                      <w:r w:rsidRPr="00F87681">
                        <w:rPr>
                          <w:rFonts w:eastAsia="Batang"/>
                          <w:i/>
                          <w:iCs/>
                        </w:rPr>
                        <w:t xml:space="preserve"> in RAN1#98 from the following options for beam management enhancements:</w:t>
                      </w:r>
                    </w:p>
                    <w:p w14:paraId="1317DC47" w14:textId="77777777"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Alt1. Support UE to report CRI/SSBRI where the CRI/SSBRI refers to a preferred spatial relation RS for UL transmission</w:t>
                      </w:r>
                    </w:p>
                    <w:p w14:paraId="156A4A64" w14:textId="77777777" w:rsidR="00CA7101" w:rsidRPr="00F87681" w:rsidRDefault="00CA7101" w:rsidP="00CA7101">
                      <w:pPr>
                        <w:numPr>
                          <w:ilvl w:val="1"/>
                          <w:numId w:val="12"/>
                        </w:numPr>
                        <w:snapToGrid w:val="0"/>
                        <w:spacing w:after="0"/>
                        <w:contextualSpacing/>
                        <w:rPr>
                          <w:rFonts w:eastAsia="Batang"/>
                          <w:i/>
                          <w:iCs/>
                        </w:rPr>
                      </w:pPr>
                      <w:r w:rsidRPr="00F87681">
                        <w:rPr>
                          <w:rFonts w:eastAsia="Batang"/>
                          <w:i/>
                          <w:iCs/>
                        </w:rPr>
                        <w:t>FFS: Whether to support SRI in addition to CRI/SSBRI</w:t>
                      </w:r>
                    </w:p>
                    <w:p w14:paraId="29B49374" w14:textId="77777777" w:rsidR="00CA7101" w:rsidRPr="00F87681" w:rsidRDefault="00CA7101" w:rsidP="00CA7101">
                      <w:pPr>
                        <w:numPr>
                          <w:ilvl w:val="1"/>
                          <w:numId w:val="12"/>
                        </w:numPr>
                        <w:snapToGrid w:val="0"/>
                        <w:spacing w:after="0"/>
                        <w:contextualSpacing/>
                        <w:rPr>
                          <w:rFonts w:eastAsia="Batang"/>
                          <w:i/>
                          <w:iCs/>
                        </w:rPr>
                      </w:pPr>
                      <w:r w:rsidRPr="00F87681">
                        <w:rPr>
                          <w:rFonts w:eastAsia="Batang"/>
                          <w:i/>
                          <w:iCs/>
                        </w:rPr>
                        <w:t>FFS on details of the reporting configuration (e.g. separate or joint reporting with existing DL beam reporting, introduction of new information from UE such as MPR)</w:t>
                      </w:r>
                    </w:p>
                    <w:p w14:paraId="0F899AAA" w14:textId="77777777"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Alt2. Support SRI field in the DCI can be used to indicate multiple SRS resources and UE’s autonomous selection of one SRS resource for PUSCH beam determination out of the multiple</w:t>
                      </w:r>
                    </w:p>
                    <w:p w14:paraId="2CFF3736" w14:textId="77777777"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 xml:space="preserve">Alt3: Reuse Rel-15 beam specific PHR reporting to determine beam-specific MPE impact transparently, i.e., by difference value between </w:t>
                      </w:r>
                      <w:proofErr w:type="gramStart"/>
                      <w:r w:rsidRPr="00F87681">
                        <w:rPr>
                          <w:rFonts w:eastAsia="Batang"/>
                          <w:i/>
                          <w:iCs/>
                        </w:rPr>
                        <w:t>Pc,max</w:t>
                      </w:r>
                      <w:proofErr w:type="gramEnd"/>
                      <w:r w:rsidRPr="00F87681">
                        <w:rPr>
                          <w:rFonts w:eastAsia="Batang"/>
                          <w:i/>
                          <w:iCs/>
                        </w:rPr>
                        <w:t xml:space="preserve"> (which is calculated based on P-MPR) and the required transmission power.</w:t>
                      </w:r>
                    </w:p>
                    <w:p w14:paraId="55F5E915" w14:textId="77777777" w:rsidR="00CA7101" w:rsidRPr="00F87681" w:rsidRDefault="00CA7101" w:rsidP="00CA7101">
                      <w:pPr>
                        <w:numPr>
                          <w:ilvl w:val="1"/>
                          <w:numId w:val="12"/>
                        </w:numPr>
                        <w:snapToGrid w:val="0"/>
                        <w:spacing w:after="0"/>
                        <w:contextualSpacing/>
                        <w:rPr>
                          <w:rFonts w:eastAsia="Batang"/>
                          <w:i/>
                          <w:iCs/>
                        </w:rPr>
                      </w:pPr>
                      <w:r w:rsidRPr="00F87681">
                        <w:rPr>
                          <w:rFonts w:eastAsia="Batang"/>
                          <w:i/>
                          <w:iCs/>
                        </w:rPr>
                        <w:t xml:space="preserve">FFS: Enhancement on UL beam configuration for virtual PHR. </w:t>
                      </w:r>
                    </w:p>
                    <w:p w14:paraId="55FBBBFF" w14:textId="3C21C414" w:rsidR="00CA7101" w:rsidRPr="00F87681" w:rsidRDefault="00CA7101" w:rsidP="00CA7101">
                      <w:pPr>
                        <w:numPr>
                          <w:ilvl w:val="0"/>
                          <w:numId w:val="12"/>
                        </w:numPr>
                        <w:snapToGrid w:val="0"/>
                        <w:spacing w:after="0"/>
                        <w:ind w:left="720" w:hanging="320"/>
                        <w:contextualSpacing/>
                        <w:rPr>
                          <w:rFonts w:eastAsia="Batang"/>
                          <w:i/>
                          <w:iCs/>
                        </w:rPr>
                      </w:pPr>
                      <w:r w:rsidRPr="00F87681">
                        <w:rPr>
                          <w:rFonts w:eastAsia="Batang"/>
                          <w:i/>
                          <w:iCs/>
                        </w:rPr>
                        <w:t>Alt4: No enhancements considering MPE issues in Rel-16 RAN1 specifications. It is up to UE implementation in conjunction to RAN4 specification support.</w:t>
                      </w:r>
                    </w:p>
                    <w:p w14:paraId="71070387" w14:textId="7D85CD8E" w:rsidR="00CA7101" w:rsidRPr="00F87681" w:rsidRDefault="00CA7101" w:rsidP="00CA7101">
                      <w:pPr>
                        <w:rPr>
                          <w:i/>
                          <w:iCs/>
                        </w:rPr>
                      </w:pPr>
                      <w:r w:rsidRPr="00F87681">
                        <w:rPr>
                          <w:rFonts w:eastAsia="Batang"/>
                          <w:i/>
                          <w:iCs/>
                        </w:rPr>
                        <w:t>If no consensus in RAN1#98, no further discussion in RAN1.</w:t>
                      </w:r>
                    </w:p>
                  </w:txbxContent>
                </v:textbox>
                <w10:wrap type="topAndBottom"/>
              </v:shape>
            </w:pict>
          </mc:Fallback>
        </mc:AlternateContent>
      </w:r>
    </w:p>
    <w:p w14:paraId="4879308C" w14:textId="3CB415B4" w:rsidR="00B714B5" w:rsidRPr="00006D5B" w:rsidRDefault="00CA7101" w:rsidP="00006D5B">
      <w:pPr>
        <w:pStyle w:val="BodyText"/>
        <w:spacing w:after="60"/>
        <w:ind w:firstLine="288"/>
        <w:rPr>
          <w:sz w:val="22"/>
          <w:szCs w:val="22"/>
        </w:rPr>
      </w:pPr>
      <w:r>
        <w:rPr>
          <w:sz w:val="22"/>
          <w:szCs w:val="22"/>
        </w:rPr>
        <w:t xml:space="preserve">Although RAN1 couldn’t reach the consensus, RAN2 and RAN4 </w:t>
      </w:r>
      <w:r w:rsidR="003C1C0C">
        <w:rPr>
          <w:sz w:val="22"/>
          <w:szCs w:val="22"/>
        </w:rPr>
        <w:t xml:space="preserve">could </w:t>
      </w:r>
      <w:r w:rsidR="005637E4">
        <w:rPr>
          <w:sz w:val="22"/>
          <w:szCs w:val="22"/>
        </w:rPr>
        <w:t>reach</w:t>
      </w:r>
      <w:r w:rsidR="003C1C0C">
        <w:rPr>
          <w:sz w:val="22"/>
          <w:szCs w:val="22"/>
        </w:rPr>
        <w:t xml:space="preserve"> the</w:t>
      </w:r>
      <w:r w:rsidR="005637E4">
        <w:rPr>
          <w:sz w:val="22"/>
          <w:szCs w:val="22"/>
        </w:rPr>
        <w:t xml:space="preserve"> consensus and</w:t>
      </w:r>
      <w:r w:rsidR="004770B0">
        <w:rPr>
          <w:sz w:val="22"/>
          <w:szCs w:val="22"/>
        </w:rPr>
        <w:t xml:space="preserve"> introduced FR2 P-MPR report values based on the Table 1 [6] and MPE </w:t>
      </w:r>
      <w:r>
        <w:rPr>
          <w:sz w:val="22"/>
          <w:szCs w:val="22"/>
        </w:rPr>
        <w:t>parameters</w:t>
      </w:r>
      <w:r w:rsidR="004770B0">
        <w:rPr>
          <w:sz w:val="22"/>
          <w:szCs w:val="22"/>
        </w:rPr>
        <w:t xml:space="preserve"> </w:t>
      </w:r>
      <w:r>
        <w:rPr>
          <w:sz w:val="22"/>
          <w:szCs w:val="22"/>
        </w:rPr>
        <w:t xml:space="preserve">in PHR reporting </w:t>
      </w:r>
      <w:r w:rsidR="005637E4">
        <w:rPr>
          <w:sz w:val="22"/>
          <w:szCs w:val="22"/>
        </w:rPr>
        <w:t xml:space="preserve">based on MAC CE </w:t>
      </w:r>
      <w:r>
        <w:rPr>
          <w:sz w:val="22"/>
          <w:szCs w:val="22"/>
        </w:rPr>
        <w:t>[7]</w:t>
      </w:r>
      <w:r w:rsidR="004770B0">
        <w:rPr>
          <w:sz w:val="22"/>
          <w:szCs w:val="22"/>
        </w:rPr>
        <w:t xml:space="preserve">. </w:t>
      </w:r>
    </w:p>
    <w:p w14:paraId="74742C06" w14:textId="790D071A" w:rsidR="00B714B5" w:rsidRDefault="00B714B5" w:rsidP="00B714B5">
      <w:pPr>
        <w:overflowPunct/>
        <w:autoSpaceDE/>
        <w:autoSpaceDN/>
        <w:adjustRightInd/>
        <w:snapToGrid w:val="0"/>
        <w:spacing w:after="0"/>
        <w:contextualSpacing/>
        <w:textAlignment w:val="auto"/>
        <w:rPr>
          <w:rFonts w:cs="Calibri"/>
          <w:sz w:val="22"/>
          <w:lang w:val="en-US" w:eastAsia="x-none"/>
        </w:rPr>
      </w:pPr>
    </w:p>
    <w:p w14:paraId="34AD0FEF" w14:textId="2369E58D" w:rsidR="004770B0" w:rsidRDefault="004770B0" w:rsidP="004770B0">
      <w:pPr>
        <w:overflowPunct/>
        <w:autoSpaceDE/>
        <w:autoSpaceDN/>
        <w:adjustRightInd/>
        <w:snapToGrid w:val="0"/>
        <w:spacing w:after="0"/>
        <w:contextualSpacing/>
        <w:jc w:val="center"/>
        <w:textAlignment w:val="auto"/>
        <w:rPr>
          <w:rFonts w:cs="Calibri"/>
          <w:b/>
          <w:bCs/>
          <w:sz w:val="22"/>
          <w:lang w:val="en-US" w:eastAsia="x-none"/>
        </w:rPr>
      </w:pPr>
      <w:r w:rsidRPr="00006D5B">
        <w:rPr>
          <w:rFonts w:cs="Calibri"/>
          <w:b/>
          <w:bCs/>
          <w:sz w:val="22"/>
          <w:lang w:val="en-US" w:eastAsia="x-none"/>
        </w:rPr>
        <w:t>Table 1. FR2 P-MPR report in TS 38.133</w:t>
      </w:r>
    </w:p>
    <w:p w14:paraId="30981356" w14:textId="77777777" w:rsidR="004770B0" w:rsidRPr="00006D5B" w:rsidRDefault="004770B0" w:rsidP="00006D5B">
      <w:pPr>
        <w:overflowPunct/>
        <w:autoSpaceDE/>
        <w:autoSpaceDN/>
        <w:adjustRightInd/>
        <w:snapToGrid w:val="0"/>
        <w:spacing w:after="0"/>
        <w:contextualSpacing/>
        <w:jc w:val="center"/>
        <w:textAlignment w:val="auto"/>
        <w:rPr>
          <w:rFonts w:cs="Calibri"/>
          <w:b/>
          <w:bCs/>
          <w:sz w:val="22"/>
          <w:lang w:val="en-U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4770B0" w:rsidRPr="00237C0D" w14:paraId="589158E1" w14:textId="77777777" w:rsidTr="00006D5B">
        <w:trPr>
          <w:jc w:val="center"/>
        </w:trPr>
        <w:tc>
          <w:tcPr>
            <w:tcW w:w="2551" w:type="dxa"/>
            <w:tcBorders>
              <w:top w:val="single" w:sz="4" w:space="0" w:color="auto"/>
              <w:left w:val="single" w:sz="4" w:space="0" w:color="auto"/>
              <w:bottom w:val="single" w:sz="4" w:space="0" w:color="auto"/>
              <w:right w:val="single" w:sz="4" w:space="0" w:color="auto"/>
            </w:tcBorders>
            <w:hideMark/>
          </w:tcPr>
          <w:p w14:paraId="551785CE" w14:textId="77777777" w:rsidR="004770B0" w:rsidRPr="00237C0D" w:rsidRDefault="004770B0" w:rsidP="00CA7101">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02750C4D" w14:textId="77777777" w:rsidR="004770B0" w:rsidRPr="00237C0D" w:rsidRDefault="004770B0" w:rsidP="00CA7101">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5F659EFE" w14:textId="77777777" w:rsidR="004770B0" w:rsidRPr="00237C0D" w:rsidRDefault="004770B0" w:rsidP="00CA7101">
            <w:pPr>
              <w:pStyle w:val="TAH"/>
              <w:rPr>
                <w:rFonts w:cs="Arial"/>
                <w:lang w:val="en-US"/>
              </w:rPr>
            </w:pPr>
            <w:r w:rsidRPr="00237C0D">
              <w:rPr>
                <w:lang w:val="en-US"/>
              </w:rPr>
              <w:t>Unit</w:t>
            </w:r>
          </w:p>
        </w:tc>
      </w:tr>
      <w:tr w:rsidR="004770B0" w:rsidRPr="00237C0D" w14:paraId="2C58FDCC" w14:textId="77777777" w:rsidTr="00006D5B">
        <w:trPr>
          <w:jc w:val="center"/>
        </w:trPr>
        <w:tc>
          <w:tcPr>
            <w:tcW w:w="2551" w:type="dxa"/>
            <w:tcBorders>
              <w:top w:val="single" w:sz="4" w:space="0" w:color="auto"/>
              <w:left w:val="single" w:sz="4" w:space="0" w:color="auto"/>
              <w:bottom w:val="single" w:sz="4" w:space="0" w:color="auto"/>
              <w:right w:val="single" w:sz="4" w:space="0" w:color="auto"/>
            </w:tcBorders>
          </w:tcPr>
          <w:p w14:paraId="5B0BA214" w14:textId="77777777" w:rsidR="004770B0" w:rsidRPr="00237C0D" w:rsidRDefault="004770B0" w:rsidP="00CA7101">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6855BA25" w14:textId="77777777" w:rsidR="004770B0" w:rsidRPr="00237C0D" w:rsidRDefault="004770B0" w:rsidP="00CA7101">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3BD31853" w14:textId="77777777" w:rsidR="004770B0" w:rsidRPr="00237C0D" w:rsidRDefault="004770B0" w:rsidP="00CA7101">
            <w:pPr>
              <w:pStyle w:val="TAC"/>
              <w:rPr>
                <w:lang w:val="en-US"/>
              </w:rPr>
            </w:pPr>
            <w:r w:rsidRPr="00237C0D">
              <w:rPr>
                <w:lang w:val="en-US"/>
              </w:rPr>
              <w:t>dB</w:t>
            </w:r>
          </w:p>
        </w:tc>
      </w:tr>
      <w:tr w:rsidR="004770B0" w:rsidRPr="00237C0D" w14:paraId="405FE446" w14:textId="77777777" w:rsidTr="00006D5B">
        <w:trPr>
          <w:jc w:val="center"/>
        </w:trPr>
        <w:tc>
          <w:tcPr>
            <w:tcW w:w="2551" w:type="dxa"/>
            <w:tcBorders>
              <w:top w:val="single" w:sz="4" w:space="0" w:color="auto"/>
              <w:left w:val="single" w:sz="4" w:space="0" w:color="auto"/>
              <w:bottom w:val="single" w:sz="4" w:space="0" w:color="auto"/>
              <w:right w:val="single" w:sz="4" w:space="0" w:color="auto"/>
            </w:tcBorders>
            <w:hideMark/>
          </w:tcPr>
          <w:p w14:paraId="6D0D462F" w14:textId="77777777" w:rsidR="004770B0" w:rsidRPr="00237C0D" w:rsidRDefault="004770B0" w:rsidP="00CA7101">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14A796D" w14:textId="77777777" w:rsidR="004770B0" w:rsidRPr="00237C0D" w:rsidRDefault="004770B0" w:rsidP="00CA7101">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11212A49" w14:textId="77777777" w:rsidR="004770B0" w:rsidRPr="00237C0D" w:rsidRDefault="004770B0" w:rsidP="00CA7101">
            <w:pPr>
              <w:pStyle w:val="TAC"/>
              <w:rPr>
                <w:lang w:val="en-US"/>
              </w:rPr>
            </w:pPr>
            <w:r w:rsidRPr="00237C0D">
              <w:rPr>
                <w:lang w:val="en-US"/>
              </w:rPr>
              <w:t>dB</w:t>
            </w:r>
          </w:p>
        </w:tc>
      </w:tr>
      <w:tr w:rsidR="004770B0" w:rsidRPr="00237C0D" w14:paraId="53155365" w14:textId="77777777" w:rsidTr="00006D5B">
        <w:trPr>
          <w:jc w:val="center"/>
        </w:trPr>
        <w:tc>
          <w:tcPr>
            <w:tcW w:w="2551" w:type="dxa"/>
            <w:tcBorders>
              <w:top w:val="single" w:sz="4" w:space="0" w:color="auto"/>
              <w:left w:val="single" w:sz="4" w:space="0" w:color="auto"/>
              <w:bottom w:val="single" w:sz="4" w:space="0" w:color="auto"/>
              <w:right w:val="single" w:sz="4" w:space="0" w:color="auto"/>
            </w:tcBorders>
            <w:hideMark/>
          </w:tcPr>
          <w:p w14:paraId="39C51C49" w14:textId="3653814C" w:rsidR="004770B0" w:rsidRPr="00237C0D" w:rsidRDefault="004770B0" w:rsidP="00CA7101">
            <w:pPr>
              <w:pStyle w:val="TAC"/>
              <w:rPr>
                <w:lang w:val="en-US"/>
              </w:rPr>
            </w:pPr>
            <w:r w:rsidRPr="00237C0D">
              <w:rPr>
                <w:lang w:val="en-US" w:eastAsia="zh-CN"/>
              </w:rPr>
              <w:t>-MPR_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59DAE19A" w14:textId="77777777" w:rsidR="004770B0" w:rsidRPr="00237C0D" w:rsidRDefault="004770B0" w:rsidP="00CA7101">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D0DBCEB" w14:textId="77777777" w:rsidR="004770B0" w:rsidRPr="00237C0D" w:rsidRDefault="004770B0" w:rsidP="00CA7101">
            <w:pPr>
              <w:pStyle w:val="TAC"/>
              <w:rPr>
                <w:lang w:val="en-US"/>
              </w:rPr>
            </w:pPr>
            <w:r w:rsidRPr="00237C0D">
              <w:rPr>
                <w:lang w:val="en-US"/>
              </w:rPr>
              <w:t>dB</w:t>
            </w:r>
          </w:p>
        </w:tc>
      </w:tr>
      <w:tr w:rsidR="004770B0" w:rsidRPr="00237C0D" w14:paraId="7ABDAC30" w14:textId="77777777" w:rsidTr="00006D5B">
        <w:trPr>
          <w:jc w:val="center"/>
        </w:trPr>
        <w:tc>
          <w:tcPr>
            <w:tcW w:w="2551" w:type="dxa"/>
            <w:tcBorders>
              <w:top w:val="single" w:sz="4" w:space="0" w:color="auto"/>
              <w:left w:val="single" w:sz="4" w:space="0" w:color="auto"/>
              <w:bottom w:val="single" w:sz="4" w:space="0" w:color="auto"/>
              <w:right w:val="single" w:sz="4" w:space="0" w:color="auto"/>
            </w:tcBorders>
            <w:hideMark/>
          </w:tcPr>
          <w:p w14:paraId="742D233A" w14:textId="77777777" w:rsidR="004770B0" w:rsidRPr="00237C0D" w:rsidRDefault="004770B0" w:rsidP="00CA7101">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2AD6A99" w14:textId="77777777" w:rsidR="004770B0" w:rsidRPr="00237C0D" w:rsidRDefault="004770B0" w:rsidP="00CA7101">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51DF333E" w14:textId="77777777" w:rsidR="004770B0" w:rsidRPr="00237C0D" w:rsidRDefault="004770B0" w:rsidP="00CA7101">
            <w:pPr>
              <w:pStyle w:val="TAC"/>
              <w:rPr>
                <w:lang w:val="en-US"/>
              </w:rPr>
            </w:pPr>
            <w:r w:rsidRPr="00237C0D">
              <w:rPr>
                <w:lang w:val="en-US"/>
              </w:rPr>
              <w:t>dB</w:t>
            </w:r>
          </w:p>
        </w:tc>
      </w:tr>
    </w:tbl>
    <w:p w14:paraId="3C0FE0DB" w14:textId="48320E3F" w:rsidR="004770B0" w:rsidRDefault="004770B0" w:rsidP="00B714B5">
      <w:pPr>
        <w:overflowPunct/>
        <w:autoSpaceDE/>
        <w:autoSpaceDN/>
        <w:adjustRightInd/>
        <w:snapToGrid w:val="0"/>
        <w:spacing w:after="0"/>
        <w:contextualSpacing/>
        <w:textAlignment w:val="auto"/>
        <w:rPr>
          <w:rFonts w:cs="Calibri"/>
          <w:sz w:val="22"/>
          <w:lang w:val="en-US" w:eastAsia="x-none"/>
        </w:rPr>
      </w:pPr>
    </w:p>
    <w:p w14:paraId="435954D0" w14:textId="02DAD12C" w:rsidR="004770B0" w:rsidRDefault="005637E4" w:rsidP="00B714B5">
      <w:pPr>
        <w:overflowPunct/>
        <w:autoSpaceDE/>
        <w:autoSpaceDN/>
        <w:adjustRightInd/>
        <w:snapToGrid w:val="0"/>
        <w:spacing w:after="0"/>
        <w:contextualSpacing/>
        <w:textAlignment w:val="auto"/>
        <w:rPr>
          <w:rFonts w:cs="Calibri"/>
          <w:sz w:val="22"/>
          <w:lang w:val="en-US" w:eastAsia="x-none"/>
        </w:rPr>
      </w:pPr>
      <w:r>
        <w:rPr>
          <w:rFonts w:cs="Calibri"/>
          <w:sz w:val="22"/>
          <w:lang w:val="en-US" w:eastAsia="x-none"/>
        </w:rPr>
        <w:t xml:space="preserve">However, the existing P-PMR reporting has a </w:t>
      </w:r>
      <w:r w:rsidR="00487E55">
        <w:rPr>
          <w:rFonts w:cs="Calibri"/>
          <w:sz w:val="22"/>
          <w:lang w:val="en-US" w:eastAsia="x-none"/>
        </w:rPr>
        <w:t>limitation</w:t>
      </w:r>
      <w:r>
        <w:rPr>
          <w:rFonts w:cs="Calibri"/>
          <w:sz w:val="22"/>
          <w:lang w:val="en-US" w:eastAsia="x-none"/>
        </w:rPr>
        <w:t xml:space="preserve"> that the reporting </w:t>
      </w:r>
      <w:r w:rsidR="00487E55">
        <w:rPr>
          <w:rFonts w:cs="Calibri"/>
          <w:sz w:val="22"/>
          <w:lang w:val="en-US" w:eastAsia="x-none"/>
        </w:rPr>
        <w:t>is not able to</w:t>
      </w:r>
      <w:r>
        <w:rPr>
          <w:rFonts w:cs="Calibri"/>
          <w:sz w:val="22"/>
          <w:lang w:val="en-US" w:eastAsia="x-none"/>
        </w:rPr>
        <w:t xml:space="preserve"> indicate a panel or a beam which requires the application of P-MPR while the application could be beam or panel specific. </w:t>
      </w:r>
      <w:r w:rsidR="007F661A">
        <w:rPr>
          <w:rFonts w:cs="Calibri"/>
          <w:sz w:val="22"/>
          <w:lang w:val="en-US" w:eastAsia="x-none"/>
        </w:rPr>
        <w:t xml:space="preserve">Thus, enhanced P-MPR reporting with associated panels or beams should be considered. For the discussion, a starting point can be the agreed alternatives in RAN1#97 [3]. </w:t>
      </w:r>
    </w:p>
    <w:p w14:paraId="623AEFDE" w14:textId="0A10F730" w:rsidR="007F661A" w:rsidRDefault="007F661A" w:rsidP="00B714B5">
      <w:pPr>
        <w:overflowPunct/>
        <w:autoSpaceDE/>
        <w:autoSpaceDN/>
        <w:adjustRightInd/>
        <w:snapToGrid w:val="0"/>
        <w:spacing w:after="0"/>
        <w:contextualSpacing/>
        <w:textAlignment w:val="auto"/>
        <w:rPr>
          <w:rFonts w:cs="Calibri"/>
          <w:sz w:val="22"/>
          <w:lang w:val="en-US" w:eastAsia="x-none"/>
        </w:rPr>
      </w:pPr>
    </w:p>
    <w:p w14:paraId="1EEFED7A" w14:textId="60885EC9" w:rsidR="00487E55" w:rsidRPr="0094410E" w:rsidRDefault="00487E55" w:rsidP="00487E55">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1</w:t>
      </w:r>
      <w:r w:rsidR="0083040D">
        <w:rPr>
          <w:rFonts w:ascii="Times" w:hAnsi="Times" w:cs="Times"/>
          <w:b/>
          <w:i/>
          <w:sz w:val="22"/>
        </w:rPr>
        <w:t>3</w:t>
      </w:r>
      <w:r w:rsidRPr="0094410E">
        <w:rPr>
          <w:rFonts w:ascii="Times" w:hAnsi="Times" w:cs="Times"/>
          <w:b/>
          <w:i/>
          <w:sz w:val="22"/>
        </w:rPr>
        <w:t>:</w:t>
      </w:r>
      <w:r w:rsidRPr="0094410E">
        <w:rPr>
          <w:rFonts w:ascii="Times" w:hAnsi="Times" w:cs="Times"/>
          <w:i/>
          <w:sz w:val="22"/>
        </w:rPr>
        <w:t xml:space="preserve"> </w:t>
      </w:r>
      <w:r>
        <w:rPr>
          <w:rFonts w:ascii="Times" w:hAnsi="Times" w:cs="Times"/>
          <w:i/>
          <w:sz w:val="22"/>
        </w:rPr>
        <w:t xml:space="preserve">P-MPR reporting in PHR reporting has been introduced, however, the reporting has a limitation that the reporting is not able to indicate a panel or a beam which requires the application of P-MPR. </w:t>
      </w:r>
    </w:p>
    <w:p w14:paraId="75761312" w14:textId="77777777" w:rsidR="00487E55" w:rsidRPr="0094410E" w:rsidRDefault="00487E55" w:rsidP="00487E55">
      <w:pPr>
        <w:spacing w:after="0"/>
        <w:contextualSpacing/>
        <w:jc w:val="both"/>
        <w:rPr>
          <w:rFonts w:ascii="Times" w:hAnsi="Times" w:cs="Times"/>
          <w:b/>
          <w:i/>
          <w:sz w:val="22"/>
        </w:rPr>
      </w:pPr>
    </w:p>
    <w:p w14:paraId="4DC68AC1" w14:textId="76118415" w:rsidR="00487E55" w:rsidRDefault="00487E55" w:rsidP="00487E55">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1</w:t>
      </w:r>
      <w:r w:rsidR="0083040D">
        <w:rPr>
          <w:rFonts w:ascii="Times" w:hAnsi="Times" w:cs="Times"/>
          <w:b/>
          <w:i/>
          <w:sz w:val="22"/>
        </w:rPr>
        <w:t>5</w:t>
      </w:r>
      <w:r w:rsidRPr="0094410E">
        <w:rPr>
          <w:rFonts w:ascii="Times" w:hAnsi="Times" w:cs="Times"/>
          <w:b/>
          <w:i/>
          <w:sz w:val="22"/>
        </w:rPr>
        <w:t xml:space="preserve">: </w:t>
      </w:r>
      <w:r w:rsidRPr="0094410E">
        <w:rPr>
          <w:rFonts w:ascii="Times" w:hAnsi="Times" w:cs="Times"/>
          <w:bCs/>
          <w:i/>
          <w:sz w:val="22"/>
        </w:rPr>
        <w:t xml:space="preserve">Consider </w:t>
      </w:r>
      <w:r w:rsidR="0082453A">
        <w:rPr>
          <w:rFonts w:ascii="Times" w:hAnsi="Times" w:cs="Times"/>
          <w:bCs/>
          <w:i/>
          <w:sz w:val="22"/>
        </w:rPr>
        <w:t xml:space="preserve">enhanced P-MPR reporting with associated panels or beams based on the agreed alternatives in RAN1#97. </w:t>
      </w:r>
    </w:p>
    <w:p w14:paraId="03514371" w14:textId="77777777" w:rsidR="00B714B5" w:rsidRDefault="00B714B5" w:rsidP="00006D5B">
      <w:pPr>
        <w:overflowPunct/>
        <w:autoSpaceDE/>
        <w:autoSpaceDN/>
        <w:adjustRightInd/>
        <w:snapToGrid w:val="0"/>
        <w:spacing w:after="0"/>
        <w:ind w:left="2160"/>
        <w:contextualSpacing/>
        <w:textAlignment w:val="auto"/>
        <w:rPr>
          <w:rFonts w:cs="Calibri"/>
          <w:sz w:val="22"/>
          <w:lang w:val="en-US" w:eastAsia="x-none"/>
        </w:rPr>
      </w:pPr>
    </w:p>
    <w:p w14:paraId="36EA8F41" w14:textId="79FCA8DA" w:rsidR="0003199F" w:rsidRPr="00006D5B" w:rsidRDefault="0003199F" w:rsidP="00006D5B">
      <w:pPr>
        <w:overflowPunct/>
        <w:autoSpaceDE/>
        <w:autoSpaceDN/>
        <w:adjustRightInd/>
        <w:snapToGrid w:val="0"/>
        <w:spacing w:after="0"/>
        <w:contextualSpacing/>
        <w:textAlignment w:val="auto"/>
        <w:rPr>
          <w:rFonts w:cs="Calibri"/>
          <w:b/>
          <w:bCs/>
          <w:sz w:val="22"/>
          <w:u w:val="single"/>
          <w:lang w:val="en-US" w:eastAsia="x-none"/>
        </w:rPr>
      </w:pPr>
      <w:r w:rsidRPr="00006D5B">
        <w:rPr>
          <w:rFonts w:cs="Calibri"/>
          <w:b/>
          <w:bCs/>
          <w:sz w:val="22"/>
          <w:u w:val="single"/>
          <w:lang w:val="en-US" w:eastAsia="x-none"/>
        </w:rPr>
        <w:t>The need for NW signaling in response to the reported MPE event and UE behavior after receiving the NW signaling</w:t>
      </w:r>
      <w:r w:rsidR="00B714B5" w:rsidRPr="00006D5B">
        <w:rPr>
          <w:rFonts w:cs="Calibri"/>
          <w:b/>
          <w:bCs/>
          <w:sz w:val="22"/>
          <w:u w:val="single"/>
          <w:lang w:val="en-US" w:eastAsia="x-none"/>
        </w:rPr>
        <w:t xml:space="preserve"> (CAT2)</w:t>
      </w:r>
    </w:p>
    <w:p w14:paraId="3F5BA79A" w14:textId="17F2028F" w:rsidR="0003199F" w:rsidRDefault="0003199F">
      <w:pPr>
        <w:rPr>
          <w:lang w:val="en-US"/>
        </w:rPr>
      </w:pPr>
    </w:p>
    <w:p w14:paraId="3A58F8B9" w14:textId="3E530D25" w:rsidR="00682737" w:rsidRDefault="00682737" w:rsidP="004965CE">
      <w:pPr>
        <w:pStyle w:val="BodyText"/>
        <w:spacing w:after="60"/>
        <w:ind w:firstLine="288"/>
        <w:rPr>
          <w:sz w:val="22"/>
          <w:szCs w:val="22"/>
        </w:rPr>
      </w:pPr>
      <w:r w:rsidRPr="00006D5B">
        <w:rPr>
          <w:sz w:val="22"/>
          <w:szCs w:val="22"/>
        </w:rPr>
        <w:t xml:space="preserve">When UE-centric determination methods are considered, major concern on the support is </w:t>
      </w:r>
      <w:r w:rsidR="00313E1B">
        <w:rPr>
          <w:sz w:val="22"/>
          <w:szCs w:val="22"/>
        </w:rPr>
        <w:t xml:space="preserve">a </w:t>
      </w:r>
      <w:r w:rsidRPr="00006D5B">
        <w:rPr>
          <w:sz w:val="22"/>
          <w:szCs w:val="22"/>
        </w:rPr>
        <w:t xml:space="preserve">mismatch of </w:t>
      </w:r>
      <w:r w:rsidR="006F31A7">
        <w:rPr>
          <w:sz w:val="22"/>
          <w:szCs w:val="22"/>
        </w:rPr>
        <w:t>bean information</w:t>
      </w:r>
      <w:r w:rsidRPr="00006D5B">
        <w:rPr>
          <w:sz w:val="22"/>
          <w:szCs w:val="22"/>
        </w:rPr>
        <w:t xml:space="preserve"> between UE and gNB. For example, when the gNB couldn’t decode UE’s reporting</w:t>
      </w:r>
      <w:r w:rsidR="004C5191">
        <w:rPr>
          <w:sz w:val="22"/>
          <w:szCs w:val="22"/>
        </w:rPr>
        <w:t xml:space="preserve"> on P-MPR</w:t>
      </w:r>
      <w:r w:rsidRPr="00006D5B">
        <w:rPr>
          <w:sz w:val="22"/>
          <w:szCs w:val="22"/>
        </w:rPr>
        <w:t xml:space="preserve">, </w:t>
      </w:r>
      <w:r w:rsidR="00A661C9" w:rsidRPr="00006D5B">
        <w:rPr>
          <w:sz w:val="22"/>
          <w:szCs w:val="22"/>
        </w:rPr>
        <w:t xml:space="preserve">a </w:t>
      </w:r>
      <w:r w:rsidR="00970142">
        <w:rPr>
          <w:sz w:val="22"/>
          <w:szCs w:val="22"/>
        </w:rPr>
        <w:t xml:space="preserve">different </w:t>
      </w:r>
      <w:r w:rsidR="00A661C9" w:rsidRPr="00006D5B">
        <w:rPr>
          <w:sz w:val="22"/>
          <w:szCs w:val="22"/>
        </w:rPr>
        <w:t>spatial filter may be applied</w:t>
      </w:r>
      <w:r w:rsidR="008825E3">
        <w:rPr>
          <w:sz w:val="22"/>
          <w:szCs w:val="22"/>
        </w:rPr>
        <w:t xml:space="preserve"> and </w:t>
      </w:r>
      <w:r w:rsidR="005D057F">
        <w:rPr>
          <w:sz w:val="22"/>
          <w:szCs w:val="22"/>
        </w:rPr>
        <w:t xml:space="preserve">severely </w:t>
      </w:r>
      <w:r w:rsidR="008825E3">
        <w:rPr>
          <w:sz w:val="22"/>
          <w:szCs w:val="22"/>
        </w:rPr>
        <w:t>reduce uplink performance</w:t>
      </w:r>
      <w:r w:rsidR="001678DC">
        <w:rPr>
          <w:sz w:val="22"/>
          <w:szCs w:val="22"/>
        </w:rPr>
        <w:t xml:space="preserve"> due to </w:t>
      </w:r>
      <w:r w:rsidR="00723D0B">
        <w:rPr>
          <w:sz w:val="22"/>
          <w:szCs w:val="22"/>
        </w:rPr>
        <w:t xml:space="preserve">a </w:t>
      </w:r>
      <w:r w:rsidR="001678DC">
        <w:rPr>
          <w:sz w:val="22"/>
          <w:szCs w:val="22"/>
        </w:rPr>
        <w:t>loss of antenna gain</w:t>
      </w:r>
      <w:r w:rsidR="008825E3">
        <w:rPr>
          <w:sz w:val="22"/>
          <w:szCs w:val="22"/>
        </w:rPr>
        <w:t xml:space="preserve">. </w:t>
      </w:r>
      <w:r w:rsidR="00A661C9" w:rsidRPr="00006D5B">
        <w:rPr>
          <w:sz w:val="22"/>
          <w:szCs w:val="22"/>
        </w:rPr>
        <w:t xml:space="preserve"> </w:t>
      </w:r>
      <w:r w:rsidR="00B166E8">
        <w:rPr>
          <w:sz w:val="22"/>
          <w:szCs w:val="22"/>
        </w:rPr>
        <w:t xml:space="preserve">In that regard, </w:t>
      </w:r>
      <w:r w:rsidR="00025AB9">
        <w:rPr>
          <w:sz w:val="22"/>
          <w:szCs w:val="22"/>
        </w:rPr>
        <w:t>a gNB confirmation can be considered</w:t>
      </w:r>
      <w:r w:rsidR="00131443">
        <w:rPr>
          <w:sz w:val="22"/>
          <w:szCs w:val="22"/>
        </w:rPr>
        <w:t xml:space="preserve"> to align the understanding</w:t>
      </w:r>
      <w:r w:rsidR="00025AB9">
        <w:rPr>
          <w:sz w:val="22"/>
          <w:szCs w:val="22"/>
        </w:rPr>
        <w:t xml:space="preserve">. For example, the gNB may transmit a PDCCH in a dedicated CORESET as a confirmation of the UE reporting on P-MPR. </w:t>
      </w:r>
    </w:p>
    <w:p w14:paraId="311D87F6" w14:textId="54F5A9C7" w:rsidR="005D057F" w:rsidRDefault="005D057F" w:rsidP="004965CE">
      <w:pPr>
        <w:pStyle w:val="BodyText"/>
        <w:spacing w:after="60"/>
        <w:ind w:firstLine="288"/>
        <w:rPr>
          <w:sz w:val="22"/>
          <w:szCs w:val="22"/>
        </w:rPr>
      </w:pPr>
    </w:p>
    <w:p w14:paraId="7C0B5121" w14:textId="17142BA1" w:rsidR="005D057F" w:rsidRPr="0094410E" w:rsidRDefault="005D057F" w:rsidP="005D057F">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14</w:t>
      </w:r>
      <w:r w:rsidRPr="0094410E">
        <w:rPr>
          <w:rFonts w:ascii="Times" w:hAnsi="Times" w:cs="Times"/>
          <w:b/>
          <w:i/>
          <w:sz w:val="22"/>
        </w:rPr>
        <w:t>:</w:t>
      </w:r>
      <w:r w:rsidRPr="0094410E">
        <w:rPr>
          <w:rFonts w:ascii="Times" w:hAnsi="Times" w:cs="Times"/>
          <w:i/>
          <w:sz w:val="22"/>
        </w:rPr>
        <w:t xml:space="preserve"> </w:t>
      </w:r>
      <w:r>
        <w:rPr>
          <w:rFonts w:ascii="Times" w:hAnsi="Times" w:cs="Times"/>
          <w:i/>
          <w:sz w:val="22"/>
        </w:rPr>
        <w:t xml:space="preserve">Possible mismatch of beam information between UE and gNB may severely degrade uplink performance. </w:t>
      </w:r>
    </w:p>
    <w:p w14:paraId="59344C9B" w14:textId="77777777" w:rsidR="005D057F" w:rsidRPr="0094410E" w:rsidRDefault="005D057F" w:rsidP="005D057F">
      <w:pPr>
        <w:spacing w:after="0"/>
        <w:contextualSpacing/>
        <w:jc w:val="both"/>
        <w:rPr>
          <w:rFonts w:ascii="Times" w:hAnsi="Times" w:cs="Times"/>
          <w:b/>
          <w:i/>
          <w:sz w:val="22"/>
        </w:rPr>
      </w:pPr>
    </w:p>
    <w:p w14:paraId="466BCC9F" w14:textId="6F432D10" w:rsidR="005D057F" w:rsidRDefault="005D057F" w:rsidP="005D057F">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1</w:t>
      </w:r>
      <w:r w:rsidR="00BB5C6E">
        <w:rPr>
          <w:rFonts w:ascii="Times" w:hAnsi="Times" w:cs="Times"/>
          <w:b/>
          <w:i/>
          <w:sz w:val="22"/>
        </w:rPr>
        <w:t>6</w:t>
      </w:r>
      <w:r w:rsidRPr="0094410E">
        <w:rPr>
          <w:rFonts w:ascii="Times" w:hAnsi="Times" w:cs="Times"/>
          <w:b/>
          <w:i/>
          <w:sz w:val="22"/>
        </w:rPr>
        <w:t xml:space="preserve">: </w:t>
      </w:r>
      <w:r w:rsidR="00BB5C6E">
        <w:rPr>
          <w:rFonts w:ascii="Times" w:hAnsi="Times" w:cs="Times"/>
          <w:bCs/>
          <w:i/>
          <w:sz w:val="22"/>
        </w:rPr>
        <w:t>Consider gNB confirmation mechanism to align beam information between UE and gNB.</w:t>
      </w:r>
      <w:r>
        <w:rPr>
          <w:rFonts w:ascii="Times" w:hAnsi="Times" w:cs="Times"/>
          <w:bCs/>
          <w:i/>
          <w:sz w:val="22"/>
        </w:rPr>
        <w:t xml:space="preserve"> </w:t>
      </w:r>
    </w:p>
    <w:p w14:paraId="6F7F2715" w14:textId="77777777" w:rsidR="005D057F" w:rsidRPr="00006D5B" w:rsidRDefault="005D057F" w:rsidP="00006D5B">
      <w:pPr>
        <w:pStyle w:val="BodyText"/>
        <w:spacing w:after="60"/>
        <w:ind w:firstLine="288"/>
        <w:rPr>
          <w:sz w:val="22"/>
          <w:szCs w:val="22"/>
          <w:lang w:val="en-GB"/>
        </w:rPr>
      </w:pPr>
    </w:p>
    <w:p w14:paraId="4EAB9447" w14:textId="28E12D1D"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276459C3" w14:textId="61526876" w:rsidR="00C4142E" w:rsidRPr="00B11D07" w:rsidRDefault="00A66C9D" w:rsidP="00E913CF">
      <w:pPr>
        <w:pStyle w:val="BodyText"/>
        <w:spacing w:after="0"/>
        <w:rPr>
          <w:rFonts w:eastAsiaTheme="minorEastAsia" w:cs="Times"/>
          <w:sz w:val="22"/>
          <w:szCs w:val="22"/>
          <w:lang w:eastAsia="zh-CN"/>
        </w:rPr>
      </w:pPr>
      <w:r w:rsidRPr="00B11D07">
        <w:rPr>
          <w:rFonts w:eastAsiaTheme="minorEastAsia" w:cs="Times"/>
          <w:sz w:val="22"/>
          <w:szCs w:val="22"/>
          <w:lang w:eastAsia="zh-CN"/>
        </w:rPr>
        <w:t>T</w:t>
      </w:r>
      <w:r w:rsidR="00C4142E" w:rsidRPr="00B11D07">
        <w:rPr>
          <w:rFonts w:eastAsiaTheme="minorEastAsia" w:cs="Times"/>
          <w:sz w:val="22"/>
          <w:szCs w:val="22"/>
          <w:lang w:eastAsia="zh-CN"/>
        </w:rPr>
        <w:t xml:space="preserve">his contribution discussed potential enhancement </w:t>
      </w:r>
      <w:r w:rsidR="000E63A0">
        <w:rPr>
          <w:rFonts w:eastAsiaTheme="minorEastAsia" w:cs="Times"/>
          <w:sz w:val="22"/>
          <w:szCs w:val="22"/>
          <w:lang w:eastAsia="zh-CN"/>
        </w:rPr>
        <w:t xml:space="preserve">for </w:t>
      </w:r>
      <w:r w:rsidR="00C63B35">
        <w:rPr>
          <w:rFonts w:eastAsiaTheme="minorEastAsia" w:cs="Times"/>
          <w:sz w:val="22"/>
          <w:szCs w:val="22"/>
          <w:lang w:eastAsia="zh-CN"/>
        </w:rPr>
        <w:t>Sub-topic</w:t>
      </w:r>
      <w:r w:rsidR="000E63A0">
        <w:rPr>
          <w:rFonts w:eastAsiaTheme="minorEastAsia" w:cs="Times"/>
          <w:sz w:val="22"/>
          <w:szCs w:val="22"/>
          <w:lang w:eastAsia="zh-CN"/>
        </w:rPr>
        <w:t>. Based on the presented discussion, we make the following observations and proposals,</w:t>
      </w:r>
    </w:p>
    <w:p w14:paraId="76F8A29C" w14:textId="77777777" w:rsidR="00A66C9D" w:rsidRPr="00B11D07" w:rsidRDefault="00A66C9D" w:rsidP="00E913CF">
      <w:pPr>
        <w:spacing w:after="0"/>
        <w:contextualSpacing/>
        <w:jc w:val="both"/>
        <w:rPr>
          <w:rFonts w:ascii="Times" w:hAnsi="Times" w:cs="Times"/>
          <w:b/>
          <w:i/>
          <w:sz w:val="22"/>
        </w:rPr>
      </w:pPr>
    </w:p>
    <w:p w14:paraId="76B00A36" w14:textId="6A9057F0" w:rsidR="00BB5C6E" w:rsidRDefault="00BB5C6E" w:rsidP="00BB5C6E">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1</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Introduction of SRS in DL TCI state and DL RS in UL TCI state provide performance benefits based on beam correspondence, less </w:t>
      </w:r>
      <w:proofErr w:type="spellStart"/>
      <w:r>
        <w:rPr>
          <w:rFonts w:ascii="Times" w:hAnsi="Times" w:cs="Times"/>
          <w:i/>
          <w:sz w:val="22"/>
        </w:rPr>
        <w:t>signaling</w:t>
      </w:r>
      <w:proofErr w:type="spellEnd"/>
      <w:r>
        <w:rPr>
          <w:rFonts w:ascii="Times" w:hAnsi="Times" w:cs="Times"/>
          <w:i/>
          <w:sz w:val="22"/>
        </w:rPr>
        <w:t xml:space="preserve"> overhead and more accurate beam information.</w:t>
      </w:r>
    </w:p>
    <w:p w14:paraId="3E8A72B2" w14:textId="605EEEB4" w:rsidR="00BB5C6E" w:rsidRDefault="00BB5C6E" w:rsidP="00BB5C6E">
      <w:pPr>
        <w:spacing w:after="0"/>
        <w:contextualSpacing/>
        <w:jc w:val="both"/>
        <w:rPr>
          <w:rFonts w:ascii="Times" w:hAnsi="Times" w:cs="Times"/>
          <w:i/>
          <w:sz w:val="22"/>
        </w:rPr>
      </w:pPr>
    </w:p>
    <w:p w14:paraId="3693B1C9" w14:textId="77777777" w:rsidR="00BB5C6E" w:rsidRPr="008975FD" w:rsidRDefault="00BB5C6E" w:rsidP="00BB5C6E">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2</w:t>
      </w:r>
      <w:r w:rsidRPr="00E12DF5">
        <w:rPr>
          <w:rFonts w:ascii="Times" w:hAnsi="Times" w:cs="Times"/>
          <w:b/>
          <w:bCs/>
          <w:i/>
          <w:sz w:val="22"/>
        </w:rPr>
        <w:t>:</w:t>
      </w:r>
      <w:r>
        <w:rPr>
          <w:rFonts w:ascii="Times" w:hAnsi="Times" w:cs="Times"/>
          <w:b/>
          <w:bCs/>
          <w:i/>
          <w:sz w:val="22"/>
        </w:rPr>
        <w:t xml:space="preserve"> </w:t>
      </w:r>
      <w:r>
        <w:rPr>
          <w:rFonts w:ascii="Times" w:hAnsi="Times" w:cs="Times"/>
          <w:i/>
          <w:sz w:val="22"/>
        </w:rPr>
        <w:t>Rel-15 UL power control mechanism allows beam-specific power controls by having a set of power control parameters associated with an SRI.</w:t>
      </w:r>
    </w:p>
    <w:p w14:paraId="34F859A4" w14:textId="6337E345" w:rsidR="00BB5C6E" w:rsidRDefault="00BB5C6E" w:rsidP="00BB5C6E">
      <w:pPr>
        <w:spacing w:after="0"/>
        <w:contextualSpacing/>
        <w:jc w:val="both"/>
        <w:rPr>
          <w:rFonts w:ascii="Times" w:hAnsi="Times" w:cs="Times"/>
          <w:i/>
          <w:sz w:val="22"/>
        </w:rPr>
      </w:pPr>
    </w:p>
    <w:p w14:paraId="6D0000C0" w14:textId="77777777" w:rsidR="00BB5C6E" w:rsidRPr="0094410E" w:rsidRDefault="00BB5C6E" w:rsidP="00BB5C6E">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3</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While multiple TCI based indication can be a simple extension of the existing </w:t>
      </w:r>
      <w:proofErr w:type="spellStart"/>
      <w:r>
        <w:rPr>
          <w:rFonts w:ascii="Times" w:hAnsi="Times" w:cs="Times"/>
          <w:i/>
          <w:sz w:val="22"/>
        </w:rPr>
        <w:t>behavior</w:t>
      </w:r>
      <w:proofErr w:type="spellEnd"/>
      <w:r>
        <w:rPr>
          <w:rFonts w:ascii="Times" w:hAnsi="Times" w:cs="Times"/>
          <w:i/>
          <w:sz w:val="22"/>
        </w:rPr>
        <w:t>, utilization of one TCI requires more considerations on the specification supports.</w:t>
      </w:r>
    </w:p>
    <w:p w14:paraId="7216BA8F" w14:textId="77777777" w:rsidR="00BB5C6E" w:rsidRPr="008975FD" w:rsidRDefault="00BB5C6E" w:rsidP="00BB5C6E">
      <w:pPr>
        <w:spacing w:after="0"/>
        <w:contextualSpacing/>
        <w:jc w:val="both"/>
        <w:rPr>
          <w:rFonts w:ascii="Times" w:hAnsi="Times" w:cs="Times"/>
          <w:i/>
          <w:sz w:val="22"/>
        </w:rPr>
      </w:pPr>
    </w:p>
    <w:p w14:paraId="4E12B09D" w14:textId="77777777" w:rsidR="00BB5C6E" w:rsidRPr="008975FD" w:rsidRDefault="00BB5C6E" w:rsidP="00BB5C6E">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4</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For separate beam indication for UL and DL, joint TCI and UL TCI do not show significant functional difference, but different degree of </w:t>
      </w:r>
      <w:proofErr w:type="spellStart"/>
      <w:r>
        <w:rPr>
          <w:rFonts w:ascii="Times" w:hAnsi="Times" w:cs="Times"/>
          <w:i/>
          <w:sz w:val="22"/>
        </w:rPr>
        <w:t>signaling</w:t>
      </w:r>
      <w:proofErr w:type="spellEnd"/>
      <w:r>
        <w:rPr>
          <w:rFonts w:ascii="Times" w:hAnsi="Times" w:cs="Times"/>
          <w:i/>
          <w:sz w:val="22"/>
        </w:rPr>
        <w:t xml:space="preserve"> overheads.</w:t>
      </w:r>
    </w:p>
    <w:p w14:paraId="17F59D12" w14:textId="3E0E5D9D" w:rsidR="0001343D" w:rsidRDefault="0001343D" w:rsidP="00E913CF">
      <w:pPr>
        <w:spacing w:after="0"/>
        <w:contextualSpacing/>
        <w:jc w:val="both"/>
        <w:rPr>
          <w:rFonts w:ascii="Times" w:hAnsi="Times" w:cs="Times"/>
          <w:b/>
          <w:i/>
          <w:lang w:eastAsia="zh-CN"/>
        </w:rPr>
      </w:pPr>
    </w:p>
    <w:p w14:paraId="4CB69ADF" w14:textId="49B90F43" w:rsidR="00BB5C6E" w:rsidRDefault="00BB5C6E" w:rsidP="00BB5C6E">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5</w:t>
      </w:r>
      <w:r w:rsidRPr="0094410E">
        <w:rPr>
          <w:rFonts w:ascii="Times" w:hAnsi="Times" w:cs="Times"/>
          <w:b/>
          <w:i/>
          <w:sz w:val="22"/>
        </w:rPr>
        <w:t>:</w:t>
      </w:r>
      <w:r w:rsidRPr="0094410E">
        <w:rPr>
          <w:rFonts w:ascii="Times" w:hAnsi="Times" w:cs="Times"/>
          <w:i/>
          <w:sz w:val="22"/>
        </w:rPr>
        <w:t xml:space="preserve"> While SSB provides efficient beam measurement without additional </w:t>
      </w:r>
      <w:proofErr w:type="spellStart"/>
      <w:r>
        <w:rPr>
          <w:rFonts w:ascii="Times" w:hAnsi="Times" w:cs="Times"/>
          <w:i/>
          <w:sz w:val="22"/>
        </w:rPr>
        <w:t>signaling</w:t>
      </w:r>
      <w:proofErr w:type="spellEnd"/>
      <w:r w:rsidRPr="0094410E">
        <w:rPr>
          <w:rFonts w:ascii="Times" w:hAnsi="Times" w:cs="Times"/>
          <w:i/>
          <w:sz w:val="22"/>
        </w:rPr>
        <w:t xml:space="preserve"> overheads, existing beam measurement framework does not allow SSB based beam measurement.</w:t>
      </w:r>
    </w:p>
    <w:p w14:paraId="5B8B58FA" w14:textId="0BE14E48" w:rsidR="00BB5C6E" w:rsidRDefault="00BB5C6E" w:rsidP="00BB5C6E">
      <w:pPr>
        <w:spacing w:after="0"/>
        <w:contextualSpacing/>
        <w:jc w:val="both"/>
        <w:rPr>
          <w:rFonts w:ascii="Times" w:hAnsi="Times" w:cs="Times"/>
          <w:i/>
          <w:sz w:val="22"/>
        </w:rPr>
      </w:pPr>
    </w:p>
    <w:p w14:paraId="4E13645D" w14:textId="77777777" w:rsidR="00BB5C6E" w:rsidRPr="0094410E" w:rsidRDefault="00BB5C6E" w:rsidP="00BB5C6E">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6</w:t>
      </w:r>
      <w:r w:rsidRPr="0094410E">
        <w:rPr>
          <w:rFonts w:ascii="Times" w:hAnsi="Times" w:cs="Times"/>
          <w:b/>
          <w:i/>
          <w:sz w:val="22"/>
        </w:rPr>
        <w:t>:</w:t>
      </w:r>
      <w:r w:rsidRPr="0094410E">
        <w:rPr>
          <w:rFonts w:ascii="Times" w:hAnsi="Times" w:cs="Times"/>
          <w:i/>
          <w:sz w:val="22"/>
        </w:rPr>
        <w:t xml:space="preserve"> Existing TCI state does not allow beam indication based on a reference signal from other cells than serving cells.</w:t>
      </w:r>
    </w:p>
    <w:p w14:paraId="5D84E35E" w14:textId="77777777" w:rsidR="00BB5C6E" w:rsidRPr="0094410E" w:rsidRDefault="00BB5C6E" w:rsidP="00BB5C6E">
      <w:pPr>
        <w:spacing w:after="0"/>
        <w:contextualSpacing/>
        <w:jc w:val="both"/>
        <w:rPr>
          <w:rFonts w:ascii="Times" w:hAnsi="Times" w:cs="Times"/>
          <w:i/>
          <w:sz w:val="22"/>
        </w:rPr>
      </w:pPr>
    </w:p>
    <w:p w14:paraId="6B4FE192" w14:textId="77777777" w:rsidR="00BB5C6E" w:rsidRDefault="00BB5C6E" w:rsidP="00BB5C6E">
      <w:pPr>
        <w:spacing w:after="0"/>
        <w:contextualSpacing/>
        <w:jc w:val="both"/>
        <w:rPr>
          <w:rFonts w:ascii="Times" w:hAnsi="Times" w:cs="Times"/>
          <w:i/>
          <w:sz w:val="22"/>
        </w:rPr>
      </w:pPr>
      <w:r w:rsidRPr="00086DA1">
        <w:rPr>
          <w:rFonts w:ascii="Times" w:hAnsi="Times" w:cs="Times"/>
          <w:b/>
          <w:bCs/>
          <w:i/>
          <w:sz w:val="22"/>
        </w:rPr>
        <w:t xml:space="preserve">Observation </w:t>
      </w:r>
      <w:r>
        <w:rPr>
          <w:rFonts w:ascii="Times" w:hAnsi="Times" w:cs="Times"/>
          <w:b/>
          <w:bCs/>
          <w:i/>
          <w:sz w:val="22"/>
        </w:rPr>
        <w:t>7</w:t>
      </w:r>
      <w:r w:rsidRPr="00086DA1">
        <w:rPr>
          <w:rFonts w:ascii="Times" w:hAnsi="Times" w:cs="Times"/>
          <w:b/>
          <w:bCs/>
          <w:i/>
          <w:sz w:val="22"/>
        </w:rPr>
        <w:t>:</w:t>
      </w:r>
      <w:r w:rsidRPr="00086DA1">
        <w:rPr>
          <w:rFonts w:ascii="Times" w:hAnsi="Times" w:cs="Times"/>
          <w:i/>
          <w:sz w:val="22"/>
        </w:rPr>
        <w:t xml:space="preserve"> Beam failure recovery is an essential procedure which provides reliability and enables standalone operation of FR2.</w:t>
      </w:r>
    </w:p>
    <w:p w14:paraId="728D8463" w14:textId="77777777" w:rsidR="00BB5C6E" w:rsidRDefault="00BB5C6E" w:rsidP="00BB5C6E">
      <w:pPr>
        <w:spacing w:after="0"/>
        <w:contextualSpacing/>
        <w:jc w:val="both"/>
        <w:rPr>
          <w:rFonts w:ascii="Times" w:hAnsi="Times" w:cs="Times"/>
          <w:i/>
          <w:sz w:val="22"/>
        </w:rPr>
      </w:pPr>
    </w:p>
    <w:p w14:paraId="3A1CCEF7" w14:textId="77777777" w:rsidR="00BB5C6E" w:rsidRPr="008975FD" w:rsidRDefault="00BB5C6E" w:rsidP="00BB5C6E">
      <w:pPr>
        <w:spacing w:after="0"/>
        <w:contextualSpacing/>
        <w:jc w:val="both"/>
        <w:rPr>
          <w:rFonts w:ascii="Times" w:hAnsi="Times" w:cs="Times"/>
          <w:i/>
          <w:sz w:val="22"/>
        </w:rPr>
      </w:pPr>
      <w:r w:rsidRPr="00E12DF5">
        <w:rPr>
          <w:rFonts w:ascii="Times" w:hAnsi="Times" w:cs="Times"/>
          <w:b/>
          <w:bCs/>
          <w:i/>
          <w:sz w:val="22"/>
        </w:rPr>
        <w:t xml:space="preserve">Observation </w:t>
      </w:r>
      <w:r>
        <w:rPr>
          <w:rFonts w:ascii="Times" w:hAnsi="Times" w:cs="Times"/>
          <w:b/>
          <w:bCs/>
          <w:i/>
          <w:sz w:val="22"/>
        </w:rPr>
        <w:t>8</w:t>
      </w:r>
      <w:r w:rsidRPr="00E12DF5">
        <w:rPr>
          <w:rFonts w:ascii="Times" w:hAnsi="Times" w:cs="Times"/>
          <w:b/>
          <w:bCs/>
          <w:i/>
          <w:sz w:val="22"/>
        </w:rPr>
        <w:t>:</w:t>
      </w:r>
      <w:r>
        <w:rPr>
          <w:rFonts w:ascii="Times" w:hAnsi="Times" w:cs="Times"/>
          <w:b/>
          <w:bCs/>
          <w:i/>
          <w:sz w:val="22"/>
        </w:rPr>
        <w:t xml:space="preserve"> </w:t>
      </w:r>
      <w:r w:rsidRPr="00E12DF5">
        <w:rPr>
          <w:rFonts w:ascii="Times" w:hAnsi="Times" w:cs="Times"/>
          <w:i/>
          <w:sz w:val="22"/>
        </w:rPr>
        <w:t>As</w:t>
      </w:r>
      <w:r>
        <w:rPr>
          <w:rFonts w:ascii="Times" w:hAnsi="Times" w:cs="Times"/>
          <w:i/>
          <w:sz w:val="22"/>
        </w:rPr>
        <w:t xml:space="preserve"> </w:t>
      </w:r>
      <w:r w:rsidRPr="00E12DF5">
        <w:rPr>
          <w:rFonts w:ascii="Times" w:hAnsi="Times" w:cs="Times"/>
          <w:i/>
          <w:sz w:val="22"/>
        </w:rPr>
        <w:t>number of cells to be monitored, selected and reported increases, UE implementation complexity and power consumption also increase</w:t>
      </w:r>
      <w:r>
        <w:rPr>
          <w:rFonts w:ascii="Times" w:hAnsi="Times" w:cs="Times"/>
          <w:i/>
          <w:sz w:val="22"/>
        </w:rPr>
        <w:t>.</w:t>
      </w:r>
    </w:p>
    <w:p w14:paraId="2A3BB859" w14:textId="46B7E127" w:rsidR="00BB5C6E" w:rsidRDefault="00BB5C6E" w:rsidP="00BB5C6E">
      <w:pPr>
        <w:spacing w:after="0"/>
        <w:contextualSpacing/>
        <w:jc w:val="both"/>
        <w:rPr>
          <w:rFonts w:ascii="Times" w:hAnsi="Times" w:cs="Times"/>
          <w:b/>
          <w:i/>
          <w:sz w:val="22"/>
        </w:rPr>
      </w:pPr>
    </w:p>
    <w:p w14:paraId="5B78EBA6" w14:textId="0FFDA5AD" w:rsidR="00BB5C6E" w:rsidRDefault="00BB5C6E" w:rsidP="00BB5C6E">
      <w:pPr>
        <w:spacing w:after="0"/>
        <w:contextualSpacing/>
        <w:jc w:val="both"/>
        <w:rPr>
          <w:rFonts w:ascii="Times" w:hAnsi="Times" w:cs="Times"/>
          <w:bCs/>
          <w:i/>
          <w:sz w:val="22"/>
        </w:rPr>
      </w:pPr>
      <w:r>
        <w:rPr>
          <w:rFonts w:ascii="Times" w:hAnsi="Times" w:cs="Times"/>
          <w:b/>
          <w:i/>
          <w:sz w:val="22"/>
        </w:rPr>
        <w:t>Observation 9</w:t>
      </w:r>
      <w:r w:rsidRPr="00D129CB">
        <w:rPr>
          <w:rFonts w:ascii="Times" w:hAnsi="Times" w:cs="Times"/>
          <w:b/>
          <w:i/>
          <w:sz w:val="22"/>
        </w:rPr>
        <w:t>:</w:t>
      </w:r>
      <w:r>
        <w:rPr>
          <w:rFonts w:ascii="Times" w:hAnsi="Times" w:cs="Times"/>
          <w:b/>
          <w:i/>
          <w:sz w:val="22"/>
        </w:rPr>
        <w:t xml:space="preserve"> </w:t>
      </w:r>
      <w:r>
        <w:rPr>
          <w:rFonts w:ascii="Times" w:hAnsi="Times" w:cs="Times"/>
          <w:bCs/>
          <w:i/>
          <w:sz w:val="22"/>
        </w:rPr>
        <w:t xml:space="preserve">DCI based indication provides more efficient operation with lower latency and enough reliability when the </w:t>
      </w:r>
      <w:proofErr w:type="spellStart"/>
      <w:r>
        <w:rPr>
          <w:rFonts w:ascii="Times" w:hAnsi="Times" w:cs="Times"/>
          <w:bCs/>
          <w:i/>
          <w:sz w:val="22"/>
        </w:rPr>
        <w:t>signaling</w:t>
      </w:r>
      <w:proofErr w:type="spellEnd"/>
      <w:r>
        <w:rPr>
          <w:rFonts w:ascii="Times" w:hAnsi="Times" w:cs="Times"/>
          <w:bCs/>
          <w:i/>
          <w:sz w:val="22"/>
        </w:rPr>
        <w:t xml:space="preserve"> mechanism is combined with HARQ feedback. </w:t>
      </w:r>
    </w:p>
    <w:p w14:paraId="10C99034" w14:textId="1FADD0C4" w:rsidR="00BB5C6E" w:rsidRDefault="00BB5C6E" w:rsidP="00BB5C6E">
      <w:pPr>
        <w:spacing w:after="0"/>
        <w:contextualSpacing/>
        <w:jc w:val="both"/>
        <w:rPr>
          <w:rFonts w:ascii="Times" w:hAnsi="Times" w:cs="Times"/>
          <w:bCs/>
          <w:i/>
          <w:sz w:val="22"/>
        </w:rPr>
      </w:pPr>
    </w:p>
    <w:p w14:paraId="1D96372F" w14:textId="77777777" w:rsidR="00BB5C6E" w:rsidRDefault="00BB5C6E" w:rsidP="00BB5C6E">
      <w:pPr>
        <w:spacing w:after="0"/>
        <w:contextualSpacing/>
        <w:jc w:val="both"/>
        <w:rPr>
          <w:rFonts w:ascii="Times" w:hAnsi="Times" w:cs="Times"/>
          <w:bCs/>
          <w:i/>
          <w:sz w:val="22"/>
        </w:rPr>
      </w:pPr>
      <w:r>
        <w:rPr>
          <w:rFonts w:ascii="Times" w:hAnsi="Times" w:cs="Times"/>
          <w:b/>
          <w:i/>
          <w:sz w:val="22"/>
        </w:rPr>
        <w:t>Observation 10</w:t>
      </w:r>
      <w:r w:rsidRPr="00D129CB">
        <w:rPr>
          <w:rFonts w:ascii="Times" w:hAnsi="Times" w:cs="Times"/>
          <w:b/>
          <w:i/>
          <w:sz w:val="22"/>
        </w:rPr>
        <w:t>:</w:t>
      </w:r>
      <w:r>
        <w:rPr>
          <w:rFonts w:ascii="Times" w:hAnsi="Times" w:cs="Times"/>
          <w:b/>
          <w:i/>
          <w:sz w:val="22"/>
        </w:rPr>
        <w:t xml:space="preserve"> </w:t>
      </w:r>
      <w:r>
        <w:rPr>
          <w:rFonts w:ascii="Times" w:hAnsi="Times" w:cs="Times"/>
          <w:bCs/>
          <w:i/>
          <w:sz w:val="22"/>
        </w:rPr>
        <w:t>Benefits from the group DCI based indication are unclear considering narrow beam width of FR2</w:t>
      </w:r>
      <w:r w:rsidRPr="00AE5A50">
        <w:rPr>
          <w:rFonts w:ascii="Times" w:hAnsi="Times" w:cs="Times"/>
          <w:bCs/>
          <w:i/>
          <w:sz w:val="22"/>
        </w:rPr>
        <w:t>.</w:t>
      </w:r>
    </w:p>
    <w:p w14:paraId="31042C49" w14:textId="0823C65D" w:rsidR="00BB5C6E" w:rsidRDefault="00BB5C6E" w:rsidP="00BB5C6E">
      <w:pPr>
        <w:spacing w:after="0"/>
        <w:contextualSpacing/>
        <w:jc w:val="both"/>
        <w:rPr>
          <w:rFonts w:ascii="Times" w:hAnsi="Times" w:cs="Times"/>
          <w:bCs/>
          <w:i/>
          <w:sz w:val="22"/>
        </w:rPr>
      </w:pPr>
    </w:p>
    <w:p w14:paraId="4F722515" w14:textId="77777777" w:rsidR="00BB5C6E" w:rsidRPr="0094410E" w:rsidRDefault="00BB5C6E" w:rsidP="00BB5C6E">
      <w:pPr>
        <w:spacing w:after="0"/>
        <w:contextualSpacing/>
        <w:jc w:val="both"/>
        <w:rPr>
          <w:rFonts w:ascii="Times" w:hAnsi="Times" w:cs="Times"/>
          <w:i/>
          <w:sz w:val="22"/>
        </w:rPr>
      </w:pPr>
      <w:r w:rsidRPr="0094410E">
        <w:rPr>
          <w:rFonts w:ascii="Times" w:hAnsi="Times" w:cs="Times"/>
          <w:b/>
          <w:i/>
          <w:sz w:val="22"/>
        </w:rPr>
        <w:t>Observation 11:</w:t>
      </w:r>
      <w:r w:rsidRPr="0094410E">
        <w:rPr>
          <w:rFonts w:ascii="Times" w:hAnsi="Times" w:cs="Times"/>
          <w:i/>
          <w:sz w:val="22"/>
        </w:rPr>
        <w:t xml:space="preserve"> As the scope of Rel-17 WID includes unified TCI framework, introducing panel ID in an UL TCI state can be a reasonable proposal.</w:t>
      </w:r>
    </w:p>
    <w:p w14:paraId="6E01371B" w14:textId="5D98F169" w:rsidR="00BB5C6E" w:rsidRDefault="00BB5C6E" w:rsidP="00BB5C6E">
      <w:pPr>
        <w:spacing w:after="0"/>
        <w:contextualSpacing/>
        <w:jc w:val="both"/>
        <w:rPr>
          <w:rFonts w:ascii="Times" w:hAnsi="Times" w:cs="Times"/>
          <w:bCs/>
          <w:i/>
          <w:sz w:val="22"/>
        </w:rPr>
      </w:pPr>
    </w:p>
    <w:p w14:paraId="7F30528A" w14:textId="77777777" w:rsidR="00BB5C6E" w:rsidRPr="0094410E" w:rsidRDefault="00BB5C6E" w:rsidP="00BB5C6E">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12</w:t>
      </w:r>
      <w:r w:rsidRPr="0094410E">
        <w:rPr>
          <w:rFonts w:ascii="Times" w:hAnsi="Times" w:cs="Times"/>
          <w:b/>
          <w:i/>
          <w:sz w:val="22"/>
        </w:rPr>
        <w:t>:</w:t>
      </w:r>
      <w:r w:rsidRPr="0094410E">
        <w:rPr>
          <w:rFonts w:ascii="Times" w:hAnsi="Times" w:cs="Times"/>
          <w:i/>
          <w:sz w:val="22"/>
        </w:rPr>
        <w:t xml:space="preserve"> </w:t>
      </w:r>
      <w:r>
        <w:rPr>
          <w:rFonts w:ascii="Times" w:hAnsi="Times" w:cs="Times"/>
          <w:i/>
          <w:sz w:val="22"/>
        </w:rPr>
        <w:t>Existing beam indication method may degrade uplink performance when the gNB indicates a beam with P-MPR application.</w:t>
      </w:r>
      <w:r w:rsidRPr="0094410E">
        <w:rPr>
          <w:rFonts w:ascii="Times" w:hAnsi="Times" w:cs="Times"/>
          <w:i/>
          <w:sz w:val="22"/>
        </w:rPr>
        <w:t xml:space="preserve"> </w:t>
      </w:r>
    </w:p>
    <w:p w14:paraId="5F7D8918" w14:textId="77777777" w:rsidR="00BB5C6E" w:rsidRDefault="00BB5C6E" w:rsidP="00BB5C6E">
      <w:pPr>
        <w:spacing w:after="0"/>
        <w:contextualSpacing/>
        <w:jc w:val="both"/>
        <w:rPr>
          <w:rFonts w:ascii="Times" w:hAnsi="Times" w:cs="Times"/>
          <w:bCs/>
          <w:i/>
          <w:sz w:val="22"/>
        </w:rPr>
      </w:pPr>
    </w:p>
    <w:p w14:paraId="417CA0FA" w14:textId="50750623" w:rsidR="00BB5C6E" w:rsidRDefault="00BB5C6E" w:rsidP="00BB5C6E">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13</w:t>
      </w:r>
      <w:r w:rsidRPr="0094410E">
        <w:rPr>
          <w:rFonts w:ascii="Times" w:hAnsi="Times" w:cs="Times"/>
          <w:b/>
          <w:i/>
          <w:sz w:val="22"/>
        </w:rPr>
        <w:t>:</w:t>
      </w:r>
      <w:r w:rsidRPr="0094410E">
        <w:rPr>
          <w:rFonts w:ascii="Times" w:hAnsi="Times" w:cs="Times"/>
          <w:i/>
          <w:sz w:val="22"/>
        </w:rPr>
        <w:t xml:space="preserve"> </w:t>
      </w:r>
      <w:r>
        <w:rPr>
          <w:rFonts w:ascii="Times" w:hAnsi="Times" w:cs="Times"/>
          <w:i/>
          <w:sz w:val="22"/>
        </w:rPr>
        <w:t xml:space="preserve">P-MPR reporting in PHR reporting has been introduced, however, the reporting has a limitation that the reporting is not able to indicate a panel or a beam which requires the application of P-MPR. </w:t>
      </w:r>
    </w:p>
    <w:p w14:paraId="34794462" w14:textId="2B412B03" w:rsidR="00BB5C6E" w:rsidRDefault="00BB5C6E" w:rsidP="00BB5C6E">
      <w:pPr>
        <w:spacing w:after="0"/>
        <w:contextualSpacing/>
        <w:jc w:val="both"/>
        <w:rPr>
          <w:rFonts w:ascii="Times" w:hAnsi="Times" w:cs="Times"/>
          <w:i/>
          <w:sz w:val="22"/>
        </w:rPr>
      </w:pPr>
    </w:p>
    <w:p w14:paraId="0B0F767F" w14:textId="77777777" w:rsidR="00BB5C6E" w:rsidRPr="0094410E" w:rsidRDefault="00BB5C6E" w:rsidP="00BB5C6E">
      <w:pPr>
        <w:spacing w:after="0"/>
        <w:contextualSpacing/>
        <w:jc w:val="both"/>
        <w:rPr>
          <w:rFonts w:ascii="Times" w:hAnsi="Times" w:cs="Times"/>
          <w:i/>
          <w:sz w:val="22"/>
        </w:rPr>
      </w:pPr>
      <w:r w:rsidRPr="0094410E">
        <w:rPr>
          <w:rFonts w:ascii="Times" w:hAnsi="Times" w:cs="Times"/>
          <w:b/>
          <w:i/>
          <w:sz w:val="22"/>
        </w:rPr>
        <w:t xml:space="preserve">Observation </w:t>
      </w:r>
      <w:r>
        <w:rPr>
          <w:rFonts w:ascii="Times" w:hAnsi="Times" w:cs="Times"/>
          <w:b/>
          <w:i/>
          <w:sz w:val="22"/>
        </w:rPr>
        <w:t>14</w:t>
      </w:r>
      <w:r w:rsidRPr="0094410E">
        <w:rPr>
          <w:rFonts w:ascii="Times" w:hAnsi="Times" w:cs="Times"/>
          <w:b/>
          <w:i/>
          <w:sz w:val="22"/>
        </w:rPr>
        <w:t>:</w:t>
      </w:r>
      <w:r w:rsidRPr="0094410E">
        <w:rPr>
          <w:rFonts w:ascii="Times" w:hAnsi="Times" w:cs="Times"/>
          <w:i/>
          <w:sz w:val="22"/>
        </w:rPr>
        <w:t xml:space="preserve"> </w:t>
      </w:r>
      <w:r>
        <w:rPr>
          <w:rFonts w:ascii="Times" w:hAnsi="Times" w:cs="Times"/>
          <w:i/>
          <w:sz w:val="22"/>
        </w:rPr>
        <w:t xml:space="preserve">Possible mismatch of beam information between UE and gNB may severely degrade uplink performance. </w:t>
      </w:r>
    </w:p>
    <w:p w14:paraId="7E1BC989" w14:textId="77777777" w:rsidR="00BB5C6E" w:rsidRPr="0094410E" w:rsidRDefault="00BB5C6E" w:rsidP="00BB5C6E">
      <w:pPr>
        <w:spacing w:after="0"/>
        <w:contextualSpacing/>
        <w:jc w:val="both"/>
        <w:rPr>
          <w:rFonts w:ascii="Times" w:hAnsi="Times" w:cs="Times"/>
          <w:i/>
          <w:sz w:val="22"/>
        </w:rPr>
      </w:pPr>
    </w:p>
    <w:p w14:paraId="17455FCD" w14:textId="77777777" w:rsidR="00BB5C6E" w:rsidRDefault="00BB5C6E" w:rsidP="00BB5C6E">
      <w:pPr>
        <w:spacing w:after="0"/>
        <w:contextualSpacing/>
        <w:jc w:val="both"/>
        <w:rPr>
          <w:rFonts w:ascii="Times" w:hAnsi="Times" w:cs="Times"/>
          <w:b/>
          <w:i/>
          <w:sz w:val="22"/>
        </w:rPr>
      </w:pPr>
    </w:p>
    <w:p w14:paraId="3A788F42" w14:textId="58FE2E1B" w:rsidR="00BB5C6E" w:rsidRDefault="00BB5C6E" w:rsidP="00BB5C6E">
      <w:pPr>
        <w:spacing w:after="0"/>
        <w:contextualSpacing/>
        <w:jc w:val="both"/>
        <w:rPr>
          <w:rFonts w:ascii="Times" w:hAnsi="Times" w:cs="Times"/>
          <w:bCs/>
          <w:i/>
          <w:sz w:val="22"/>
        </w:rPr>
      </w:pPr>
      <w:r w:rsidRPr="00CC3F5C">
        <w:rPr>
          <w:rFonts w:ascii="Times" w:hAnsi="Times" w:cs="Times"/>
          <w:b/>
          <w:i/>
          <w:sz w:val="22"/>
        </w:rPr>
        <w:t xml:space="preserve">Proposal </w:t>
      </w:r>
      <w:r>
        <w:rPr>
          <w:rFonts w:ascii="Times" w:hAnsi="Times" w:cs="Times"/>
          <w:b/>
          <w:i/>
          <w:sz w:val="22"/>
        </w:rPr>
        <w:t>1</w:t>
      </w:r>
      <w:r w:rsidRPr="00CC3F5C">
        <w:rPr>
          <w:rFonts w:ascii="Times" w:hAnsi="Times" w:cs="Times"/>
          <w:b/>
          <w:i/>
          <w:sz w:val="22"/>
        </w:rPr>
        <w:t>:</w:t>
      </w:r>
      <w:r>
        <w:rPr>
          <w:rFonts w:ascii="Times" w:hAnsi="Times" w:cs="Times"/>
          <w:bCs/>
          <w:i/>
          <w:sz w:val="22"/>
        </w:rPr>
        <w:t xml:space="preserve"> DL TCI state based on SRS for beam measurement should be supported.</w:t>
      </w:r>
    </w:p>
    <w:p w14:paraId="3CF712AD" w14:textId="6D945122" w:rsidR="00BB5C6E" w:rsidRDefault="00BB5C6E" w:rsidP="00BB5C6E">
      <w:pPr>
        <w:spacing w:after="0"/>
        <w:contextualSpacing/>
        <w:jc w:val="both"/>
        <w:rPr>
          <w:rFonts w:ascii="Times" w:hAnsi="Times" w:cs="Times"/>
          <w:bCs/>
          <w:i/>
          <w:sz w:val="22"/>
        </w:rPr>
      </w:pPr>
    </w:p>
    <w:p w14:paraId="6DF980D5" w14:textId="3D40A591" w:rsidR="00BB5C6E" w:rsidRDefault="00BB5C6E" w:rsidP="00BB5C6E">
      <w:pPr>
        <w:spacing w:after="0"/>
        <w:contextualSpacing/>
        <w:jc w:val="both"/>
        <w:rPr>
          <w:rFonts w:ascii="Times" w:hAnsi="Times" w:cs="Times"/>
          <w:bCs/>
          <w:i/>
          <w:sz w:val="22"/>
        </w:rPr>
      </w:pPr>
      <w:r w:rsidRPr="00CC3F5C">
        <w:rPr>
          <w:rFonts w:ascii="Times" w:hAnsi="Times" w:cs="Times"/>
          <w:b/>
          <w:i/>
          <w:sz w:val="22"/>
        </w:rPr>
        <w:lastRenderedPageBreak/>
        <w:t xml:space="preserve">Proposal </w:t>
      </w:r>
      <w:r>
        <w:rPr>
          <w:rFonts w:ascii="Times" w:hAnsi="Times" w:cs="Times"/>
          <w:b/>
          <w:i/>
          <w:sz w:val="22"/>
        </w:rPr>
        <w:t>2</w:t>
      </w:r>
      <w:r w:rsidRPr="00CC3F5C">
        <w:rPr>
          <w:rFonts w:ascii="Times" w:hAnsi="Times" w:cs="Times"/>
          <w:b/>
          <w:i/>
          <w:sz w:val="22"/>
        </w:rPr>
        <w:t>:</w:t>
      </w:r>
      <w:r>
        <w:rPr>
          <w:rFonts w:ascii="Times" w:hAnsi="Times" w:cs="Times"/>
          <w:bCs/>
          <w:i/>
          <w:sz w:val="22"/>
        </w:rPr>
        <w:t xml:space="preserve"> At least pathloss RS, P0/alpha set and closed-loop index should be considered for joint TCI.</w:t>
      </w:r>
    </w:p>
    <w:p w14:paraId="741C7FBE" w14:textId="045D9496" w:rsidR="00BB5C6E" w:rsidRDefault="00BB5C6E" w:rsidP="00BB5C6E">
      <w:pPr>
        <w:spacing w:after="0"/>
        <w:contextualSpacing/>
        <w:jc w:val="both"/>
        <w:rPr>
          <w:rFonts w:ascii="Times" w:hAnsi="Times" w:cs="Times"/>
          <w:bCs/>
          <w:i/>
          <w:sz w:val="22"/>
        </w:rPr>
      </w:pPr>
    </w:p>
    <w:p w14:paraId="20E5B770" w14:textId="14F11273" w:rsidR="00BB5C6E" w:rsidRDefault="00BB5C6E" w:rsidP="00BB5C6E">
      <w:pPr>
        <w:spacing w:after="0"/>
        <w:contextualSpacing/>
        <w:jc w:val="both"/>
        <w:rPr>
          <w:rFonts w:ascii="Times" w:hAnsi="Times" w:cs="Times"/>
          <w:bCs/>
          <w:i/>
          <w:sz w:val="22"/>
        </w:rPr>
      </w:pPr>
      <w:r w:rsidRPr="00CC3F5C">
        <w:rPr>
          <w:rFonts w:ascii="Times" w:hAnsi="Times" w:cs="Times"/>
          <w:b/>
          <w:i/>
          <w:sz w:val="22"/>
        </w:rPr>
        <w:t xml:space="preserve">Proposal </w:t>
      </w:r>
      <w:r>
        <w:rPr>
          <w:rFonts w:ascii="Times" w:hAnsi="Times" w:cs="Times"/>
          <w:b/>
          <w:i/>
          <w:sz w:val="22"/>
        </w:rPr>
        <w:t>3</w:t>
      </w:r>
      <w:r w:rsidRPr="00CC3F5C">
        <w:rPr>
          <w:rFonts w:ascii="Times" w:hAnsi="Times" w:cs="Times"/>
          <w:b/>
          <w:i/>
          <w:sz w:val="22"/>
        </w:rPr>
        <w:t>:</w:t>
      </w:r>
      <w:r>
        <w:rPr>
          <w:rFonts w:ascii="Times" w:hAnsi="Times" w:cs="Times"/>
          <w:bCs/>
          <w:i/>
          <w:sz w:val="22"/>
        </w:rPr>
        <w:t xml:space="preserve"> For PDSCH and PUSCH beam indication, multi-TCI based (M&gt;=1 and N&gt;=1) scheme is preferred.</w:t>
      </w:r>
    </w:p>
    <w:p w14:paraId="7F5D7A4C" w14:textId="4029C27A" w:rsidR="00BB5C6E" w:rsidRDefault="00BB5C6E" w:rsidP="00BB5C6E">
      <w:pPr>
        <w:spacing w:after="0"/>
        <w:contextualSpacing/>
        <w:jc w:val="both"/>
        <w:rPr>
          <w:rFonts w:ascii="Times" w:hAnsi="Times" w:cs="Times"/>
          <w:bCs/>
          <w:i/>
          <w:sz w:val="22"/>
        </w:rPr>
      </w:pPr>
    </w:p>
    <w:p w14:paraId="047AC4B6" w14:textId="77777777" w:rsidR="00BB5C6E" w:rsidRDefault="00BB5C6E" w:rsidP="00BB5C6E">
      <w:pPr>
        <w:spacing w:after="0"/>
        <w:contextualSpacing/>
        <w:jc w:val="both"/>
        <w:rPr>
          <w:rFonts w:ascii="Times" w:hAnsi="Times" w:cs="Times"/>
          <w:bCs/>
          <w:i/>
          <w:sz w:val="22"/>
        </w:rPr>
      </w:pPr>
      <w:r w:rsidRPr="00CC3F5C">
        <w:rPr>
          <w:rFonts w:ascii="Times" w:hAnsi="Times" w:cs="Times"/>
          <w:b/>
          <w:i/>
          <w:sz w:val="22"/>
        </w:rPr>
        <w:t xml:space="preserve">Proposal </w:t>
      </w:r>
      <w:r>
        <w:rPr>
          <w:rFonts w:ascii="Times" w:hAnsi="Times" w:cs="Times"/>
          <w:b/>
          <w:i/>
          <w:sz w:val="22"/>
        </w:rPr>
        <w:t>4</w:t>
      </w:r>
      <w:r w:rsidRPr="00CC3F5C">
        <w:rPr>
          <w:rFonts w:ascii="Times" w:hAnsi="Times" w:cs="Times"/>
          <w:b/>
          <w:i/>
          <w:sz w:val="22"/>
        </w:rPr>
        <w:t>:</w:t>
      </w:r>
      <w:r>
        <w:rPr>
          <w:rFonts w:ascii="Times" w:hAnsi="Times" w:cs="Times"/>
          <w:bCs/>
          <w:i/>
          <w:sz w:val="22"/>
        </w:rPr>
        <w:t xml:space="preserve"> Send an LS to RAN2 to select one mechanism between joint TCI and UL TCI. </w:t>
      </w:r>
    </w:p>
    <w:p w14:paraId="1D168861" w14:textId="4961A3A9" w:rsidR="00BB5C6E" w:rsidRDefault="00BB5C6E" w:rsidP="00BB5C6E">
      <w:pPr>
        <w:spacing w:after="0"/>
        <w:contextualSpacing/>
        <w:jc w:val="both"/>
        <w:rPr>
          <w:rFonts w:ascii="Times" w:hAnsi="Times" w:cs="Times"/>
          <w:bCs/>
          <w:i/>
          <w:sz w:val="22"/>
        </w:rPr>
      </w:pPr>
    </w:p>
    <w:p w14:paraId="74515011" w14:textId="77777777" w:rsidR="00BB5C6E" w:rsidRPr="0094410E" w:rsidRDefault="00BB5C6E" w:rsidP="00BB5C6E">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5</w:t>
      </w:r>
      <w:r w:rsidRPr="0094410E">
        <w:rPr>
          <w:rFonts w:ascii="Times" w:hAnsi="Times" w:cs="Times"/>
          <w:b/>
          <w:i/>
          <w:sz w:val="22"/>
        </w:rPr>
        <w:t xml:space="preserve">: </w:t>
      </w:r>
      <w:r w:rsidRPr="0094410E">
        <w:rPr>
          <w:rFonts w:ascii="Times" w:hAnsi="Times" w:cs="Times"/>
          <w:bCs/>
          <w:i/>
          <w:sz w:val="22"/>
        </w:rPr>
        <w:t>SSB based beam measurement for inter-cell operation should be considered.</w:t>
      </w:r>
    </w:p>
    <w:p w14:paraId="41D06F79" w14:textId="77777777" w:rsidR="00BB5C6E" w:rsidRDefault="00BB5C6E" w:rsidP="00BB5C6E">
      <w:pPr>
        <w:spacing w:after="0"/>
        <w:contextualSpacing/>
        <w:jc w:val="both"/>
        <w:rPr>
          <w:rFonts w:ascii="Times" w:hAnsi="Times" w:cs="Times"/>
          <w:bCs/>
          <w:i/>
          <w:sz w:val="22"/>
        </w:rPr>
      </w:pPr>
    </w:p>
    <w:p w14:paraId="5ABDBC55" w14:textId="77777777" w:rsidR="00BB5C6E" w:rsidRPr="0094410E" w:rsidRDefault="00BB5C6E" w:rsidP="00BB5C6E">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6</w:t>
      </w:r>
      <w:r w:rsidRPr="0094410E">
        <w:rPr>
          <w:rFonts w:ascii="Times" w:hAnsi="Times" w:cs="Times"/>
          <w:b/>
          <w:i/>
          <w:sz w:val="22"/>
        </w:rPr>
        <w:t>:</w:t>
      </w:r>
      <w:r w:rsidRPr="0094410E">
        <w:rPr>
          <w:rFonts w:ascii="Times" w:hAnsi="Times" w:cs="Times"/>
          <w:bCs/>
          <w:i/>
          <w:sz w:val="22"/>
        </w:rPr>
        <w:t xml:space="preserve"> An indication of a reference signal from other cells than serving cells should be considered in TCI state for inter-cell operation.</w:t>
      </w:r>
    </w:p>
    <w:p w14:paraId="1519FC03" w14:textId="5D7A3D75" w:rsidR="00BB5C6E" w:rsidRDefault="00BB5C6E" w:rsidP="00BB5C6E">
      <w:pPr>
        <w:spacing w:after="0"/>
        <w:contextualSpacing/>
        <w:jc w:val="both"/>
        <w:rPr>
          <w:rFonts w:ascii="Times" w:hAnsi="Times" w:cs="Times"/>
          <w:bCs/>
          <w:i/>
          <w:sz w:val="22"/>
        </w:rPr>
      </w:pPr>
    </w:p>
    <w:p w14:paraId="35949070" w14:textId="3C63AEA2" w:rsidR="00BB5C6E" w:rsidRDefault="00BB5C6E" w:rsidP="00BB5C6E">
      <w:pPr>
        <w:spacing w:after="0"/>
        <w:contextualSpacing/>
        <w:jc w:val="both"/>
        <w:rPr>
          <w:rFonts w:ascii="Times" w:hAnsi="Times" w:cs="Times"/>
          <w:bCs/>
          <w:i/>
          <w:sz w:val="22"/>
        </w:rPr>
      </w:pPr>
      <w:r w:rsidRPr="00086DA1">
        <w:rPr>
          <w:rFonts w:ascii="Times" w:hAnsi="Times" w:cs="Times"/>
          <w:b/>
          <w:i/>
          <w:sz w:val="22"/>
        </w:rPr>
        <w:t>Proposal</w:t>
      </w:r>
      <w:r>
        <w:rPr>
          <w:rFonts w:ascii="Times" w:hAnsi="Times" w:cs="Times"/>
          <w:b/>
          <w:i/>
          <w:sz w:val="22"/>
        </w:rPr>
        <w:t xml:space="preserve"> 7</w:t>
      </w:r>
      <w:r w:rsidRPr="00086DA1">
        <w:rPr>
          <w:rFonts w:ascii="Times" w:hAnsi="Times" w:cs="Times"/>
          <w:b/>
          <w:i/>
          <w:sz w:val="22"/>
        </w:rPr>
        <w:t>:</w:t>
      </w:r>
      <w:r w:rsidRPr="00086DA1">
        <w:rPr>
          <w:rFonts w:ascii="Times" w:hAnsi="Times" w:cs="Times"/>
          <w:bCs/>
          <w:i/>
          <w:sz w:val="22"/>
        </w:rPr>
        <w:t xml:space="preserve"> Efficient beam failure recovery operation for inter-cell operation should be supported.</w:t>
      </w:r>
    </w:p>
    <w:p w14:paraId="572F5B1C" w14:textId="4EC72E58" w:rsidR="00BB5C6E" w:rsidRDefault="00BB5C6E" w:rsidP="00BB5C6E">
      <w:pPr>
        <w:spacing w:after="0"/>
        <w:contextualSpacing/>
        <w:jc w:val="both"/>
        <w:rPr>
          <w:rFonts w:ascii="Times" w:hAnsi="Times" w:cs="Times"/>
          <w:bCs/>
          <w:i/>
          <w:sz w:val="22"/>
        </w:rPr>
      </w:pPr>
    </w:p>
    <w:p w14:paraId="084DB106" w14:textId="77777777" w:rsidR="00BB5C6E" w:rsidRDefault="00BB5C6E" w:rsidP="00BB5C6E">
      <w:pPr>
        <w:spacing w:after="0"/>
        <w:contextualSpacing/>
        <w:jc w:val="both"/>
        <w:rPr>
          <w:rFonts w:ascii="Times" w:hAnsi="Times" w:cs="Times"/>
          <w:bCs/>
          <w:i/>
          <w:sz w:val="22"/>
        </w:rPr>
      </w:pPr>
      <w:r w:rsidRPr="00D129CB">
        <w:rPr>
          <w:rFonts w:ascii="Times" w:hAnsi="Times" w:cs="Times"/>
          <w:b/>
          <w:i/>
          <w:sz w:val="22"/>
        </w:rPr>
        <w:t>Proposal</w:t>
      </w:r>
      <w:r>
        <w:rPr>
          <w:rFonts w:ascii="Times" w:hAnsi="Times" w:cs="Times"/>
          <w:b/>
          <w:i/>
          <w:sz w:val="22"/>
        </w:rPr>
        <w:t xml:space="preserve"> 8</w:t>
      </w:r>
      <w:r w:rsidRPr="00D129CB">
        <w:rPr>
          <w:rFonts w:ascii="Times" w:hAnsi="Times" w:cs="Times"/>
          <w:b/>
          <w:i/>
          <w:sz w:val="22"/>
        </w:rPr>
        <w:t>:</w:t>
      </w:r>
      <w:r>
        <w:rPr>
          <w:rFonts w:ascii="Times" w:hAnsi="Times" w:cs="Times"/>
          <w:b/>
          <w:i/>
          <w:sz w:val="22"/>
        </w:rPr>
        <w:t xml:space="preserve"> </w:t>
      </w:r>
      <w:r w:rsidRPr="0094410E">
        <w:rPr>
          <w:rFonts w:ascii="Times" w:hAnsi="Times" w:cs="Times"/>
          <w:bCs/>
          <w:i/>
          <w:sz w:val="22"/>
        </w:rPr>
        <w:t>For the scopes and the use cases for inter-cell mobility non</w:t>
      </w:r>
      <w:r w:rsidRPr="00AE5A50">
        <w:rPr>
          <w:rFonts w:ascii="Times" w:hAnsi="Times" w:cs="Times"/>
          <w:bCs/>
          <w:i/>
          <w:sz w:val="22"/>
        </w:rPr>
        <w:t>-CA and intra-band CA can be considered as a starting point.</w:t>
      </w:r>
    </w:p>
    <w:p w14:paraId="4A49B265" w14:textId="77777777" w:rsidR="00BB5C6E" w:rsidRDefault="00BB5C6E" w:rsidP="00BB5C6E">
      <w:pPr>
        <w:spacing w:after="0"/>
        <w:contextualSpacing/>
        <w:jc w:val="both"/>
        <w:rPr>
          <w:rFonts w:ascii="Times" w:hAnsi="Times" w:cs="Times"/>
          <w:bCs/>
          <w:i/>
          <w:sz w:val="22"/>
        </w:rPr>
      </w:pPr>
    </w:p>
    <w:p w14:paraId="2EABD820" w14:textId="64B89E59" w:rsidR="00BB5C6E" w:rsidRDefault="00BB5C6E" w:rsidP="00E913CF">
      <w:pPr>
        <w:spacing w:after="0"/>
        <w:contextualSpacing/>
        <w:jc w:val="both"/>
        <w:rPr>
          <w:rFonts w:ascii="Times" w:hAnsi="Times" w:cs="Times"/>
          <w:b/>
          <w:i/>
          <w:lang w:eastAsia="zh-CN"/>
        </w:rPr>
      </w:pPr>
    </w:p>
    <w:p w14:paraId="1AAFC364" w14:textId="02645D7B" w:rsidR="00BB5C6E" w:rsidRDefault="00BB5C6E" w:rsidP="00BB5C6E">
      <w:pPr>
        <w:spacing w:after="0"/>
        <w:contextualSpacing/>
        <w:jc w:val="both"/>
        <w:rPr>
          <w:rFonts w:ascii="Times" w:hAnsi="Times" w:cs="Times"/>
          <w:bCs/>
          <w:i/>
          <w:sz w:val="22"/>
        </w:rPr>
      </w:pPr>
      <w:r w:rsidRPr="00D129CB">
        <w:rPr>
          <w:rFonts w:ascii="Times" w:hAnsi="Times" w:cs="Times"/>
          <w:b/>
          <w:i/>
          <w:sz w:val="22"/>
        </w:rPr>
        <w:t>Proposal</w:t>
      </w:r>
      <w:r>
        <w:rPr>
          <w:rFonts w:ascii="Times" w:hAnsi="Times" w:cs="Times"/>
          <w:b/>
          <w:i/>
          <w:sz w:val="22"/>
        </w:rPr>
        <w:t xml:space="preserve"> 9</w:t>
      </w:r>
      <w:r w:rsidRPr="00D129CB">
        <w:rPr>
          <w:rFonts w:ascii="Times" w:hAnsi="Times" w:cs="Times"/>
          <w:b/>
          <w:i/>
          <w:sz w:val="22"/>
        </w:rPr>
        <w:t>:</w:t>
      </w:r>
      <w:r>
        <w:rPr>
          <w:rFonts w:ascii="Times" w:hAnsi="Times" w:cs="Times"/>
          <w:b/>
          <w:i/>
          <w:sz w:val="22"/>
        </w:rPr>
        <w:t xml:space="preserve"> </w:t>
      </w:r>
      <w:r>
        <w:rPr>
          <w:rFonts w:ascii="Times" w:hAnsi="Times" w:cs="Times"/>
          <w:bCs/>
          <w:i/>
          <w:sz w:val="22"/>
        </w:rPr>
        <w:t>For inter-cell mobility, it is preferred to focus on beam management issues with the minimized standardization efforts of RAN2.</w:t>
      </w:r>
    </w:p>
    <w:p w14:paraId="5F62F56C" w14:textId="726E23D9" w:rsidR="00BB5C6E" w:rsidRDefault="00BB5C6E" w:rsidP="00BB5C6E">
      <w:pPr>
        <w:spacing w:after="0"/>
        <w:contextualSpacing/>
        <w:jc w:val="both"/>
        <w:rPr>
          <w:rFonts w:ascii="Times" w:hAnsi="Times" w:cs="Times"/>
          <w:bCs/>
          <w:i/>
          <w:sz w:val="22"/>
        </w:rPr>
      </w:pPr>
    </w:p>
    <w:p w14:paraId="00E83F8E" w14:textId="77777777" w:rsidR="00BB5C6E" w:rsidRDefault="00BB5C6E" w:rsidP="00BB5C6E">
      <w:pPr>
        <w:spacing w:after="0"/>
        <w:contextualSpacing/>
        <w:jc w:val="both"/>
        <w:rPr>
          <w:rFonts w:ascii="Times" w:hAnsi="Times" w:cs="Times"/>
          <w:bCs/>
          <w:i/>
          <w:sz w:val="22"/>
        </w:rPr>
      </w:pPr>
      <w:r w:rsidRPr="00D129CB">
        <w:rPr>
          <w:rFonts w:ascii="Times" w:hAnsi="Times" w:cs="Times"/>
          <w:b/>
          <w:i/>
          <w:sz w:val="22"/>
        </w:rPr>
        <w:t>Proposal</w:t>
      </w:r>
      <w:r>
        <w:rPr>
          <w:rFonts w:ascii="Times" w:hAnsi="Times" w:cs="Times"/>
          <w:b/>
          <w:i/>
          <w:sz w:val="22"/>
        </w:rPr>
        <w:t xml:space="preserve"> 10</w:t>
      </w:r>
      <w:r w:rsidRPr="00D129CB">
        <w:rPr>
          <w:rFonts w:ascii="Times" w:hAnsi="Times" w:cs="Times"/>
          <w:b/>
          <w:i/>
          <w:sz w:val="22"/>
        </w:rPr>
        <w:t>:</w:t>
      </w:r>
      <w:r>
        <w:rPr>
          <w:rFonts w:ascii="Times" w:hAnsi="Times" w:cs="Times"/>
          <w:b/>
          <w:i/>
          <w:sz w:val="22"/>
        </w:rPr>
        <w:t xml:space="preserve"> </w:t>
      </w:r>
      <w:r>
        <w:rPr>
          <w:rFonts w:ascii="Times" w:hAnsi="Times" w:cs="Times"/>
          <w:bCs/>
          <w:i/>
          <w:sz w:val="22"/>
        </w:rPr>
        <w:t xml:space="preserve">For dynamic TCI state update </w:t>
      </w:r>
      <w:proofErr w:type="spellStart"/>
      <w:r>
        <w:rPr>
          <w:rFonts w:ascii="Times" w:hAnsi="Times" w:cs="Times"/>
          <w:bCs/>
          <w:i/>
          <w:sz w:val="22"/>
        </w:rPr>
        <w:t>signaling</w:t>
      </w:r>
      <w:proofErr w:type="spellEnd"/>
      <w:r>
        <w:rPr>
          <w:rFonts w:ascii="Times" w:hAnsi="Times" w:cs="Times"/>
          <w:bCs/>
          <w:i/>
          <w:sz w:val="22"/>
        </w:rPr>
        <w:t xml:space="preserve"> medium, DCI based indication should be supported.</w:t>
      </w:r>
    </w:p>
    <w:p w14:paraId="1A37FC8A" w14:textId="77777777" w:rsidR="00BB5C6E" w:rsidRDefault="00BB5C6E" w:rsidP="00BB5C6E">
      <w:pPr>
        <w:spacing w:after="0"/>
        <w:contextualSpacing/>
        <w:jc w:val="both"/>
        <w:rPr>
          <w:rFonts w:ascii="Times" w:hAnsi="Times" w:cs="Times"/>
          <w:b/>
          <w:i/>
          <w:sz w:val="22"/>
        </w:rPr>
      </w:pPr>
    </w:p>
    <w:p w14:paraId="43D843CF" w14:textId="037D670A" w:rsidR="00BB5C6E" w:rsidRDefault="00BB5C6E" w:rsidP="00BB5C6E">
      <w:pPr>
        <w:spacing w:after="0"/>
        <w:contextualSpacing/>
        <w:jc w:val="both"/>
        <w:rPr>
          <w:rFonts w:ascii="Times" w:hAnsi="Times" w:cs="Times"/>
          <w:bCs/>
          <w:i/>
          <w:sz w:val="22"/>
        </w:rPr>
      </w:pPr>
      <w:r w:rsidRPr="00D129CB">
        <w:rPr>
          <w:rFonts w:ascii="Times" w:hAnsi="Times" w:cs="Times"/>
          <w:b/>
          <w:i/>
          <w:sz w:val="22"/>
        </w:rPr>
        <w:t>Proposal</w:t>
      </w:r>
      <w:r>
        <w:rPr>
          <w:rFonts w:ascii="Times" w:hAnsi="Times" w:cs="Times"/>
          <w:b/>
          <w:i/>
          <w:sz w:val="22"/>
        </w:rPr>
        <w:t xml:space="preserve"> 11</w:t>
      </w:r>
      <w:r w:rsidRPr="00D129CB">
        <w:rPr>
          <w:rFonts w:ascii="Times" w:hAnsi="Times" w:cs="Times"/>
          <w:b/>
          <w:i/>
          <w:sz w:val="22"/>
        </w:rPr>
        <w:t>:</w:t>
      </w:r>
      <w:r>
        <w:rPr>
          <w:rFonts w:ascii="Times" w:hAnsi="Times" w:cs="Times"/>
          <w:b/>
          <w:i/>
          <w:sz w:val="22"/>
        </w:rPr>
        <w:t xml:space="preserve"> </w:t>
      </w:r>
      <w:r>
        <w:rPr>
          <w:rFonts w:ascii="Times" w:hAnsi="Times" w:cs="Times"/>
          <w:bCs/>
          <w:i/>
          <w:sz w:val="22"/>
        </w:rPr>
        <w:t>Benefits of group DCI based TCI state update should be carefully studied.</w:t>
      </w:r>
    </w:p>
    <w:p w14:paraId="7CE6945D" w14:textId="34D6BAA8" w:rsidR="00BB5C6E" w:rsidRDefault="00BB5C6E" w:rsidP="00BB5C6E">
      <w:pPr>
        <w:spacing w:after="0"/>
        <w:contextualSpacing/>
        <w:jc w:val="both"/>
        <w:rPr>
          <w:rFonts w:ascii="Times" w:hAnsi="Times" w:cs="Times"/>
          <w:bCs/>
          <w:i/>
          <w:sz w:val="22"/>
        </w:rPr>
      </w:pPr>
    </w:p>
    <w:p w14:paraId="668777C9" w14:textId="77777777" w:rsidR="00BB5C6E" w:rsidRDefault="00BB5C6E" w:rsidP="00BB5C6E">
      <w:pPr>
        <w:spacing w:after="0"/>
        <w:contextualSpacing/>
        <w:jc w:val="both"/>
        <w:rPr>
          <w:rFonts w:ascii="Times" w:hAnsi="Times" w:cs="Times"/>
          <w:bCs/>
          <w:i/>
          <w:sz w:val="22"/>
        </w:rPr>
      </w:pPr>
      <w:r w:rsidRPr="0094410E">
        <w:rPr>
          <w:rFonts w:ascii="Times" w:hAnsi="Times" w:cs="Times"/>
          <w:b/>
          <w:i/>
          <w:sz w:val="22"/>
        </w:rPr>
        <w:t xml:space="preserve">Proposal 12: </w:t>
      </w:r>
      <w:r w:rsidRPr="0094410E">
        <w:rPr>
          <w:rFonts w:ascii="Times" w:hAnsi="Times" w:cs="Times"/>
          <w:bCs/>
          <w:i/>
          <w:sz w:val="22"/>
        </w:rPr>
        <w:t>Discussion on specification support of panel ID indication can be start from a panel ID indication in an UL TCI state.</w:t>
      </w:r>
    </w:p>
    <w:p w14:paraId="2CC39713" w14:textId="2A12EB17" w:rsidR="00BB5C6E" w:rsidRDefault="00BB5C6E" w:rsidP="00BB5C6E">
      <w:pPr>
        <w:spacing w:after="0"/>
        <w:contextualSpacing/>
        <w:jc w:val="both"/>
        <w:rPr>
          <w:rFonts w:ascii="Times" w:hAnsi="Times" w:cs="Times"/>
          <w:bCs/>
          <w:i/>
          <w:sz w:val="22"/>
        </w:rPr>
      </w:pPr>
    </w:p>
    <w:p w14:paraId="2FAFF9B3" w14:textId="77777777" w:rsidR="00BB5C6E" w:rsidRPr="0094410E" w:rsidRDefault="00BB5C6E" w:rsidP="00BB5C6E">
      <w:pPr>
        <w:spacing w:after="0"/>
        <w:contextualSpacing/>
        <w:jc w:val="both"/>
        <w:rPr>
          <w:rFonts w:ascii="Times" w:hAnsi="Times" w:cs="Times"/>
          <w:i/>
          <w:sz w:val="22"/>
        </w:rPr>
      </w:pPr>
      <w:r>
        <w:rPr>
          <w:rFonts w:ascii="Times" w:hAnsi="Times" w:cs="Times"/>
          <w:b/>
          <w:i/>
          <w:sz w:val="22"/>
        </w:rPr>
        <w:t>Proposal</w:t>
      </w:r>
      <w:r w:rsidRPr="0094410E">
        <w:rPr>
          <w:rFonts w:ascii="Times" w:hAnsi="Times" w:cs="Times"/>
          <w:b/>
          <w:i/>
          <w:sz w:val="22"/>
        </w:rPr>
        <w:t xml:space="preserve"> 1</w:t>
      </w:r>
      <w:r>
        <w:rPr>
          <w:rFonts w:ascii="Times" w:hAnsi="Times" w:cs="Times"/>
          <w:b/>
          <w:i/>
          <w:sz w:val="22"/>
        </w:rPr>
        <w:t>3</w:t>
      </w:r>
      <w:r w:rsidRPr="0094410E">
        <w:rPr>
          <w:rFonts w:ascii="Times" w:hAnsi="Times" w:cs="Times"/>
          <w:b/>
          <w:i/>
          <w:sz w:val="22"/>
        </w:rPr>
        <w:t>:</w:t>
      </w:r>
      <w:r w:rsidRPr="0094410E">
        <w:rPr>
          <w:rFonts w:ascii="Times" w:hAnsi="Times" w:cs="Times"/>
          <w:i/>
          <w:sz w:val="22"/>
        </w:rPr>
        <w:t xml:space="preserve"> </w:t>
      </w:r>
      <w:r>
        <w:rPr>
          <w:rFonts w:ascii="Times" w:hAnsi="Times" w:cs="Times"/>
          <w:i/>
          <w:sz w:val="22"/>
        </w:rPr>
        <w:t>CSI reporting enhancement should be considered to provide channel quality information on UE’s preferred panel.</w:t>
      </w:r>
    </w:p>
    <w:p w14:paraId="32D1A4E7" w14:textId="2F9E363B" w:rsidR="00BB5C6E" w:rsidRDefault="00BB5C6E" w:rsidP="00BB5C6E">
      <w:pPr>
        <w:spacing w:after="0"/>
        <w:contextualSpacing/>
        <w:jc w:val="both"/>
        <w:rPr>
          <w:rFonts w:ascii="Times" w:hAnsi="Times" w:cs="Times"/>
          <w:bCs/>
          <w:i/>
          <w:sz w:val="22"/>
        </w:rPr>
      </w:pPr>
    </w:p>
    <w:p w14:paraId="0A00CF02" w14:textId="77777777" w:rsidR="00BB5C6E" w:rsidRDefault="00BB5C6E" w:rsidP="00BB5C6E">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14</w:t>
      </w:r>
      <w:r w:rsidRPr="0094410E">
        <w:rPr>
          <w:rFonts w:ascii="Times" w:hAnsi="Times" w:cs="Times"/>
          <w:b/>
          <w:i/>
          <w:sz w:val="22"/>
        </w:rPr>
        <w:t xml:space="preserve">: </w:t>
      </w:r>
      <w:r>
        <w:rPr>
          <w:rFonts w:ascii="Times" w:hAnsi="Times" w:cs="Times"/>
          <w:bCs/>
          <w:i/>
          <w:sz w:val="22"/>
        </w:rPr>
        <w:t>Beam indication mechanisms considering MPE issues should be introduced</w:t>
      </w:r>
      <w:r w:rsidRPr="0094410E">
        <w:rPr>
          <w:rFonts w:ascii="Times" w:hAnsi="Times" w:cs="Times"/>
          <w:bCs/>
          <w:i/>
          <w:sz w:val="22"/>
        </w:rPr>
        <w:t>.</w:t>
      </w:r>
    </w:p>
    <w:p w14:paraId="211C32BB" w14:textId="405B1FAC" w:rsidR="00BB5C6E" w:rsidRDefault="00BB5C6E" w:rsidP="00BB5C6E">
      <w:pPr>
        <w:spacing w:after="0"/>
        <w:contextualSpacing/>
        <w:jc w:val="both"/>
        <w:rPr>
          <w:rFonts w:ascii="Times" w:hAnsi="Times" w:cs="Times"/>
          <w:bCs/>
          <w:i/>
          <w:sz w:val="22"/>
        </w:rPr>
      </w:pPr>
    </w:p>
    <w:p w14:paraId="2124C647" w14:textId="5B997047" w:rsidR="00BB5C6E" w:rsidRDefault="00BB5C6E" w:rsidP="00BB5C6E">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15</w:t>
      </w:r>
      <w:r w:rsidRPr="0094410E">
        <w:rPr>
          <w:rFonts w:ascii="Times" w:hAnsi="Times" w:cs="Times"/>
          <w:b/>
          <w:i/>
          <w:sz w:val="22"/>
        </w:rPr>
        <w:t xml:space="preserve">: </w:t>
      </w:r>
      <w:r w:rsidRPr="0094410E">
        <w:rPr>
          <w:rFonts w:ascii="Times" w:hAnsi="Times" w:cs="Times"/>
          <w:bCs/>
          <w:i/>
          <w:sz w:val="22"/>
        </w:rPr>
        <w:t xml:space="preserve">Consider </w:t>
      </w:r>
      <w:r>
        <w:rPr>
          <w:rFonts w:ascii="Times" w:hAnsi="Times" w:cs="Times"/>
          <w:bCs/>
          <w:i/>
          <w:sz w:val="22"/>
        </w:rPr>
        <w:t xml:space="preserve">enhanced P-MPR reporting with associated panels or beams based on the agreed alternatives in RAN1#97. </w:t>
      </w:r>
    </w:p>
    <w:p w14:paraId="287547A2" w14:textId="3649E4A6" w:rsidR="00BB5C6E" w:rsidRDefault="00BB5C6E" w:rsidP="00BB5C6E">
      <w:pPr>
        <w:spacing w:after="0"/>
        <w:contextualSpacing/>
        <w:jc w:val="both"/>
        <w:rPr>
          <w:rFonts w:ascii="Times" w:hAnsi="Times" w:cs="Times"/>
          <w:bCs/>
          <w:i/>
          <w:sz w:val="22"/>
        </w:rPr>
      </w:pPr>
    </w:p>
    <w:p w14:paraId="4BD58321" w14:textId="5914661F" w:rsidR="00BB5C6E" w:rsidRDefault="00BB5C6E" w:rsidP="00BB5C6E">
      <w:pPr>
        <w:spacing w:after="0"/>
        <w:contextualSpacing/>
        <w:jc w:val="both"/>
        <w:rPr>
          <w:rFonts w:ascii="Times" w:hAnsi="Times" w:cs="Times"/>
          <w:bCs/>
          <w:i/>
          <w:sz w:val="22"/>
        </w:rPr>
      </w:pPr>
      <w:r w:rsidRPr="0094410E">
        <w:rPr>
          <w:rFonts w:ascii="Times" w:hAnsi="Times" w:cs="Times"/>
          <w:b/>
          <w:i/>
          <w:sz w:val="22"/>
        </w:rPr>
        <w:t xml:space="preserve">Proposal </w:t>
      </w:r>
      <w:r>
        <w:rPr>
          <w:rFonts w:ascii="Times" w:hAnsi="Times" w:cs="Times"/>
          <w:b/>
          <w:i/>
          <w:sz w:val="22"/>
        </w:rPr>
        <w:t>16</w:t>
      </w:r>
      <w:r w:rsidRPr="0094410E">
        <w:rPr>
          <w:rFonts w:ascii="Times" w:hAnsi="Times" w:cs="Times"/>
          <w:b/>
          <w:i/>
          <w:sz w:val="22"/>
        </w:rPr>
        <w:t xml:space="preserve">: </w:t>
      </w:r>
      <w:r>
        <w:rPr>
          <w:rFonts w:ascii="Times" w:hAnsi="Times" w:cs="Times"/>
          <w:bCs/>
          <w:i/>
          <w:sz w:val="22"/>
        </w:rPr>
        <w:t>Consider gNB confirmation mechanism to align beam information between UE and gNB.</w:t>
      </w:r>
    </w:p>
    <w:p w14:paraId="199F98A5" w14:textId="77777777" w:rsidR="00BB5C6E" w:rsidRPr="00B11D07" w:rsidRDefault="00BB5C6E" w:rsidP="00E913CF">
      <w:pPr>
        <w:spacing w:after="0"/>
        <w:contextualSpacing/>
        <w:jc w:val="both"/>
        <w:rPr>
          <w:rFonts w:ascii="Times" w:hAnsi="Times" w:cs="Times"/>
          <w:b/>
          <w:i/>
          <w:lang w:eastAsia="zh-CN"/>
        </w:rPr>
      </w:pPr>
    </w:p>
    <w:p w14:paraId="32220EEF"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6BA4A3E0" w14:textId="3F613411" w:rsidR="004B58CA" w:rsidRPr="00006D5B" w:rsidRDefault="004B58CA" w:rsidP="001E4082">
      <w:pPr>
        <w:pStyle w:val="BodyText"/>
        <w:numPr>
          <w:ilvl w:val="0"/>
          <w:numId w:val="25"/>
        </w:numPr>
        <w:overflowPunct/>
        <w:autoSpaceDE/>
        <w:autoSpaceDN/>
        <w:adjustRightInd/>
        <w:spacing w:after="0"/>
        <w:contextualSpacing/>
        <w:textAlignment w:val="auto"/>
        <w:rPr>
          <w:rFonts w:cs="Times"/>
          <w:sz w:val="22"/>
          <w:szCs w:val="20"/>
        </w:rPr>
      </w:pPr>
      <w:r>
        <w:rPr>
          <w:rFonts w:cs="Times"/>
          <w:sz w:val="22"/>
          <w:szCs w:val="20"/>
        </w:rPr>
        <w:t>“</w:t>
      </w:r>
      <w:r w:rsidRPr="004D3064">
        <w:rPr>
          <w:rFonts w:cs="Times"/>
          <w:sz w:val="22"/>
          <w:szCs w:val="20"/>
        </w:rPr>
        <w:t>Final Report of 3GPP TSG RAN WG1 #</w:t>
      </w:r>
      <w:r>
        <w:rPr>
          <w:rFonts w:cs="Times"/>
          <w:sz w:val="22"/>
          <w:szCs w:val="20"/>
        </w:rPr>
        <w:t xml:space="preserve">102-e”, 3GPP RAN1 Meeting #102-e, e-Meeting, </w:t>
      </w:r>
      <w:r w:rsidRPr="004B58CA">
        <w:rPr>
          <w:rFonts w:cs="Times"/>
          <w:sz w:val="22"/>
          <w:szCs w:val="20"/>
        </w:rPr>
        <w:t>17th – 28th</w:t>
      </w:r>
      <w:r>
        <w:rPr>
          <w:rFonts w:cs="Times"/>
          <w:sz w:val="22"/>
          <w:szCs w:val="20"/>
        </w:rPr>
        <w:t xml:space="preserve"> </w:t>
      </w:r>
      <w:r w:rsidRPr="004B58CA">
        <w:rPr>
          <w:rFonts w:cs="Times"/>
          <w:sz w:val="22"/>
          <w:szCs w:val="20"/>
        </w:rPr>
        <w:t>August</w:t>
      </w:r>
      <w:r>
        <w:rPr>
          <w:rFonts w:cs="Times"/>
          <w:sz w:val="22"/>
          <w:szCs w:val="20"/>
        </w:rPr>
        <w:t xml:space="preserve"> 2020</w:t>
      </w:r>
    </w:p>
    <w:p w14:paraId="23483F00" w14:textId="5581B25E" w:rsidR="000E63A0" w:rsidRDefault="00C4142E" w:rsidP="001E4082">
      <w:pPr>
        <w:pStyle w:val="BodyText"/>
        <w:numPr>
          <w:ilvl w:val="0"/>
          <w:numId w:val="25"/>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proofErr w:type="spellStart"/>
      <w:r w:rsidR="000E63A0" w:rsidRPr="00234B99">
        <w:rPr>
          <w:rFonts w:cs="Times"/>
          <w:sz w:val="22"/>
          <w:szCs w:val="20"/>
        </w:rPr>
        <w:t>Sitges</w:t>
      </w:r>
      <w:proofErr w:type="spellEnd"/>
      <w:r w:rsidR="000E63A0" w:rsidRPr="00234B99">
        <w:rPr>
          <w:rFonts w:cs="Times"/>
          <w:sz w:val="22"/>
          <w:szCs w:val="20"/>
        </w:rPr>
        <w:t>, Spain, December 9-12, 2019</w:t>
      </w:r>
    </w:p>
    <w:p w14:paraId="010B89EC" w14:textId="2CF1F7C6" w:rsidR="00DD62D5" w:rsidRPr="00234B99" w:rsidRDefault="00DD62D5" w:rsidP="00DD62D5">
      <w:pPr>
        <w:pStyle w:val="BodyText"/>
        <w:numPr>
          <w:ilvl w:val="0"/>
          <w:numId w:val="25"/>
        </w:numPr>
        <w:overflowPunct/>
        <w:autoSpaceDE/>
        <w:autoSpaceDN/>
        <w:adjustRightInd/>
        <w:spacing w:after="0"/>
        <w:contextualSpacing/>
        <w:textAlignment w:val="auto"/>
        <w:rPr>
          <w:rFonts w:cs="Times"/>
          <w:sz w:val="22"/>
          <w:szCs w:val="20"/>
        </w:rPr>
      </w:pPr>
      <w:r>
        <w:rPr>
          <w:rFonts w:cs="Times"/>
          <w:sz w:val="22"/>
          <w:szCs w:val="20"/>
        </w:rPr>
        <w:t>“</w:t>
      </w:r>
      <w:r w:rsidRPr="004D3064">
        <w:rPr>
          <w:rFonts w:cs="Times"/>
          <w:sz w:val="22"/>
          <w:szCs w:val="20"/>
        </w:rPr>
        <w:t>Final Report of 3GPP TSG RAN WG1 #9</w:t>
      </w:r>
      <w:r>
        <w:rPr>
          <w:rFonts w:cs="Times"/>
          <w:sz w:val="22"/>
          <w:szCs w:val="20"/>
        </w:rPr>
        <w:t>7”, 3GPP RAN1 Meeting #97, Reno</w:t>
      </w:r>
      <w:r w:rsidRPr="004D3064">
        <w:rPr>
          <w:rFonts w:cs="Times"/>
          <w:sz w:val="22"/>
          <w:szCs w:val="20"/>
        </w:rPr>
        <w:t xml:space="preserve">, </w:t>
      </w:r>
      <w:r>
        <w:rPr>
          <w:rFonts w:cs="Times"/>
          <w:sz w:val="22"/>
          <w:szCs w:val="20"/>
        </w:rPr>
        <w:t>USA</w:t>
      </w:r>
      <w:r w:rsidRPr="004D3064">
        <w:rPr>
          <w:rFonts w:cs="Times"/>
          <w:sz w:val="22"/>
          <w:szCs w:val="20"/>
        </w:rPr>
        <w:t xml:space="preserve">, </w:t>
      </w:r>
      <w:r>
        <w:rPr>
          <w:rFonts w:cs="Times"/>
          <w:sz w:val="22"/>
          <w:szCs w:val="20"/>
        </w:rPr>
        <w:t>13</w:t>
      </w:r>
      <w:r w:rsidRPr="004D3064">
        <w:rPr>
          <w:rFonts w:cs="Times"/>
          <w:sz w:val="22"/>
          <w:szCs w:val="20"/>
        </w:rPr>
        <w:t xml:space="preserve">th – </w:t>
      </w:r>
      <w:r>
        <w:rPr>
          <w:rFonts w:cs="Times"/>
          <w:sz w:val="22"/>
          <w:szCs w:val="20"/>
        </w:rPr>
        <w:t>17</w:t>
      </w:r>
      <w:r w:rsidRPr="004D3064">
        <w:rPr>
          <w:rFonts w:cs="Times"/>
          <w:sz w:val="22"/>
          <w:szCs w:val="20"/>
        </w:rPr>
        <w:t xml:space="preserve">th </w:t>
      </w:r>
      <w:r>
        <w:rPr>
          <w:rFonts w:cs="Times"/>
          <w:sz w:val="22"/>
          <w:szCs w:val="20"/>
        </w:rPr>
        <w:t>May</w:t>
      </w:r>
      <w:r w:rsidRPr="004D3064">
        <w:rPr>
          <w:rFonts w:cs="Times"/>
          <w:sz w:val="22"/>
          <w:szCs w:val="20"/>
        </w:rPr>
        <w:t xml:space="preserve"> 2019</w:t>
      </w:r>
    </w:p>
    <w:p w14:paraId="4099E978" w14:textId="6AA5DD4E" w:rsidR="00F3251F" w:rsidRDefault="004D3064" w:rsidP="001E4082">
      <w:pPr>
        <w:pStyle w:val="BodyText"/>
        <w:numPr>
          <w:ilvl w:val="0"/>
          <w:numId w:val="25"/>
        </w:numPr>
        <w:overflowPunct/>
        <w:autoSpaceDE/>
        <w:autoSpaceDN/>
        <w:adjustRightInd/>
        <w:spacing w:after="0"/>
        <w:contextualSpacing/>
        <w:textAlignment w:val="auto"/>
        <w:rPr>
          <w:rFonts w:cs="Times"/>
          <w:sz w:val="22"/>
          <w:szCs w:val="20"/>
        </w:rPr>
      </w:pPr>
      <w:r>
        <w:rPr>
          <w:rFonts w:cs="Times"/>
          <w:sz w:val="22"/>
          <w:szCs w:val="20"/>
        </w:rPr>
        <w:t>“</w:t>
      </w:r>
      <w:r w:rsidRPr="004D3064">
        <w:rPr>
          <w:rFonts w:cs="Times"/>
          <w:sz w:val="22"/>
          <w:szCs w:val="20"/>
        </w:rPr>
        <w:t>Final Report of 3GPP TSG RAN WG1 #98</w:t>
      </w:r>
      <w:r>
        <w:rPr>
          <w:rFonts w:cs="Times"/>
          <w:sz w:val="22"/>
          <w:szCs w:val="20"/>
        </w:rPr>
        <w:t xml:space="preserve">”, 3GPP RAN1 Meeting #98, </w:t>
      </w:r>
      <w:r w:rsidRPr="004D3064">
        <w:rPr>
          <w:rFonts w:cs="Times"/>
          <w:sz w:val="22"/>
          <w:szCs w:val="20"/>
        </w:rPr>
        <w:t>Prague, Czech Rep</w:t>
      </w:r>
      <w:r w:rsidR="00656820">
        <w:rPr>
          <w:rFonts w:cs="Times"/>
          <w:sz w:val="22"/>
          <w:szCs w:val="20"/>
        </w:rPr>
        <w:t>.</w:t>
      </w:r>
      <w:r w:rsidRPr="004D3064">
        <w:rPr>
          <w:rFonts w:cs="Times"/>
          <w:sz w:val="22"/>
          <w:szCs w:val="20"/>
        </w:rPr>
        <w:t>, 26th – 30th August 2019</w:t>
      </w:r>
    </w:p>
    <w:p w14:paraId="5F027584" w14:textId="77777777" w:rsidR="004770B0" w:rsidRDefault="00F3251F" w:rsidP="001E4082">
      <w:pPr>
        <w:pStyle w:val="BodyText"/>
        <w:numPr>
          <w:ilvl w:val="0"/>
          <w:numId w:val="25"/>
        </w:numPr>
        <w:overflowPunct/>
        <w:autoSpaceDE/>
        <w:autoSpaceDN/>
        <w:adjustRightInd/>
        <w:spacing w:after="0"/>
        <w:contextualSpacing/>
        <w:textAlignment w:val="auto"/>
        <w:rPr>
          <w:rFonts w:cs="Times"/>
          <w:sz w:val="22"/>
          <w:szCs w:val="20"/>
        </w:rPr>
      </w:pPr>
      <w:r>
        <w:rPr>
          <w:rFonts w:cs="Times"/>
          <w:sz w:val="22"/>
          <w:szCs w:val="20"/>
        </w:rPr>
        <w:t>R1-1909779, “Feature lead summary#4 of enhancements on multi-beam operations”, LGE, 3GPP RAN1 Meeting #98</w:t>
      </w:r>
      <w:r w:rsidR="00656820">
        <w:rPr>
          <w:rFonts w:cs="Times"/>
          <w:sz w:val="22"/>
          <w:szCs w:val="20"/>
        </w:rPr>
        <w:t>, Prague, Czech Rep., 26</w:t>
      </w:r>
      <w:r w:rsidR="00656820">
        <w:rPr>
          <w:rFonts w:cs="Times"/>
          <w:sz w:val="22"/>
          <w:szCs w:val="20"/>
          <w:vertAlign w:val="superscript"/>
        </w:rPr>
        <w:t>th</w:t>
      </w:r>
      <w:r w:rsidR="00656820">
        <w:rPr>
          <w:rFonts w:cs="Times"/>
          <w:sz w:val="22"/>
          <w:szCs w:val="20"/>
        </w:rPr>
        <w:t xml:space="preserve"> – 30th August 2019</w:t>
      </w:r>
    </w:p>
    <w:p w14:paraId="2A1CB7DD" w14:textId="0527BAB5" w:rsidR="00CA7101" w:rsidRDefault="004770B0" w:rsidP="004770B0">
      <w:pPr>
        <w:pStyle w:val="BodyText"/>
        <w:numPr>
          <w:ilvl w:val="0"/>
          <w:numId w:val="25"/>
        </w:numPr>
        <w:overflowPunct/>
        <w:autoSpaceDE/>
        <w:autoSpaceDN/>
        <w:adjustRightInd/>
        <w:spacing w:after="0"/>
        <w:contextualSpacing/>
        <w:textAlignment w:val="auto"/>
        <w:rPr>
          <w:rFonts w:cs="Times"/>
          <w:sz w:val="22"/>
        </w:rPr>
      </w:pPr>
      <w:r>
        <w:rPr>
          <w:rFonts w:cs="Times"/>
          <w:sz w:val="22"/>
          <w:szCs w:val="20"/>
        </w:rPr>
        <w:t>3GPP TS 38</w:t>
      </w:r>
      <w:r w:rsidR="004D3064">
        <w:rPr>
          <w:rFonts w:cs="Times"/>
          <w:sz w:val="22"/>
          <w:szCs w:val="20"/>
        </w:rPr>
        <w:t>.</w:t>
      </w:r>
      <w:r>
        <w:rPr>
          <w:rFonts w:cs="Times"/>
          <w:sz w:val="22"/>
          <w:szCs w:val="20"/>
        </w:rPr>
        <w:t>133 (v16.5.0): “</w:t>
      </w:r>
      <w:r w:rsidRPr="00006D5B">
        <w:rPr>
          <w:rFonts w:cs="Times"/>
          <w:sz w:val="22"/>
        </w:rPr>
        <w:t>Requirements for support of radio resource management</w:t>
      </w:r>
      <w:r>
        <w:rPr>
          <w:rFonts w:cs="Times"/>
          <w:sz w:val="22"/>
        </w:rPr>
        <w:t xml:space="preserve"> (Release 16)</w:t>
      </w:r>
      <w:r w:rsidRPr="00006D5B">
        <w:rPr>
          <w:rFonts w:cs="Times"/>
          <w:sz w:val="22"/>
        </w:rPr>
        <w:t>”</w:t>
      </w:r>
    </w:p>
    <w:p w14:paraId="5FDEBD73" w14:textId="5B16898B" w:rsidR="00234B99" w:rsidRPr="00006D5B" w:rsidRDefault="00CA7101" w:rsidP="00006D5B">
      <w:pPr>
        <w:pStyle w:val="BodyText"/>
        <w:numPr>
          <w:ilvl w:val="0"/>
          <w:numId w:val="25"/>
        </w:numPr>
        <w:overflowPunct/>
        <w:autoSpaceDE/>
        <w:autoSpaceDN/>
        <w:adjustRightInd/>
        <w:spacing w:after="0"/>
        <w:contextualSpacing/>
        <w:textAlignment w:val="auto"/>
        <w:rPr>
          <w:rFonts w:cs="Times"/>
          <w:sz w:val="22"/>
        </w:rPr>
      </w:pPr>
      <w:r>
        <w:rPr>
          <w:rFonts w:cs="Times"/>
          <w:sz w:val="22"/>
        </w:rPr>
        <w:t>3GPP TS 38.321 (v</w:t>
      </w:r>
      <w:r w:rsidR="004770B0">
        <w:rPr>
          <w:rFonts w:cs="Times"/>
          <w:sz w:val="22"/>
        </w:rPr>
        <w:t>.</w:t>
      </w:r>
      <w:r>
        <w:rPr>
          <w:rFonts w:cs="Times"/>
          <w:sz w:val="22"/>
        </w:rPr>
        <w:t>16.2.1): “</w:t>
      </w:r>
      <w:r w:rsidRPr="00CA7101">
        <w:rPr>
          <w:rFonts w:cs="Times"/>
          <w:sz w:val="22"/>
        </w:rPr>
        <w:t>Medium Access Control (MAC) protocol specification</w:t>
      </w:r>
      <w:r>
        <w:rPr>
          <w:rFonts w:cs="Times"/>
          <w:sz w:val="22"/>
        </w:rPr>
        <w:t xml:space="preserve"> </w:t>
      </w:r>
      <w:r w:rsidRPr="00D800E9">
        <w:rPr>
          <w:rFonts w:cs="Times"/>
          <w:sz w:val="22"/>
        </w:rPr>
        <w:t>(Release 16)</w:t>
      </w:r>
      <w:r>
        <w:rPr>
          <w:rFonts w:cs="Times"/>
          <w:sz w:val="22"/>
        </w:rPr>
        <w:t>”.</w:t>
      </w:r>
    </w:p>
    <w:p w14:paraId="25A5ACF5" w14:textId="3CC710E9" w:rsidR="000E63A0" w:rsidRDefault="000E63A0" w:rsidP="000E63A0">
      <w:pPr>
        <w:pStyle w:val="Reference"/>
        <w:overflowPunct/>
        <w:autoSpaceDE/>
        <w:spacing w:after="0"/>
        <w:contextualSpacing/>
        <w:jc w:val="both"/>
        <w:textAlignment w:val="auto"/>
        <w:rPr>
          <w:rFonts w:ascii="Times" w:hAnsi="Times" w:cs="Times"/>
        </w:rPr>
      </w:pPr>
    </w:p>
    <w:p w14:paraId="5FE8F131" w14:textId="77777777" w:rsidR="000E63A0" w:rsidRPr="002F0CAC" w:rsidRDefault="000E63A0" w:rsidP="002F0CAC">
      <w:pPr>
        <w:pStyle w:val="Reference"/>
        <w:overflowPunct/>
        <w:autoSpaceDE/>
        <w:spacing w:after="0"/>
        <w:contextualSpacing/>
        <w:jc w:val="both"/>
        <w:textAlignment w:val="auto"/>
        <w:rPr>
          <w:rFonts w:ascii="Times" w:hAnsi="Times" w:cs="Times"/>
        </w:rPr>
      </w:pPr>
    </w:p>
    <w:sectPr w:rsidR="000E63A0" w:rsidRPr="002F0CAC"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6CB52" w14:textId="77777777" w:rsidR="00D752D8" w:rsidRDefault="00D752D8">
      <w:r>
        <w:separator/>
      </w:r>
    </w:p>
  </w:endnote>
  <w:endnote w:type="continuationSeparator" w:id="0">
    <w:p w14:paraId="4F3B1EF8" w14:textId="77777777" w:rsidR="00D752D8" w:rsidRDefault="00D75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CA7101" w:rsidRDefault="00CA71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A7101" w:rsidRDefault="00CA71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CA7101" w:rsidRDefault="00CA71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673CB" w14:textId="77777777" w:rsidR="00D752D8" w:rsidRDefault="00D752D8">
      <w:r>
        <w:separator/>
      </w:r>
    </w:p>
  </w:footnote>
  <w:footnote w:type="continuationSeparator" w:id="0">
    <w:p w14:paraId="51E6AA1F" w14:textId="77777777" w:rsidR="00D752D8" w:rsidRDefault="00D75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CA7101" w:rsidRDefault="00CA71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C1F"/>
    <w:multiLevelType w:val="hybridMultilevel"/>
    <w:tmpl w:val="15A850B2"/>
    <w:lvl w:ilvl="0" w:tplc="2EC25788">
      <w:start w:val="6"/>
      <w:numFmt w:val="bullet"/>
      <w:lvlText w:val="-"/>
      <w:lvlJc w:val="left"/>
      <w:pPr>
        <w:ind w:left="936" w:hanging="360"/>
      </w:pPr>
      <w:rPr>
        <w:rFonts w:ascii="Arial" w:eastAsia="SimSun"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3584F4A"/>
    <w:multiLevelType w:val="hybridMultilevel"/>
    <w:tmpl w:val="02D28AD0"/>
    <w:lvl w:ilvl="0" w:tplc="2EC25788">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20264"/>
    <w:multiLevelType w:val="hybridMultilevel"/>
    <w:tmpl w:val="D3D06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9B3C00"/>
    <w:multiLevelType w:val="hybridMultilevel"/>
    <w:tmpl w:val="2920160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B635EF4"/>
    <w:multiLevelType w:val="multilevel"/>
    <w:tmpl w:val="1DEC5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E24ED9"/>
    <w:multiLevelType w:val="multilevel"/>
    <w:tmpl w:val="4AC4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3F643E2"/>
    <w:multiLevelType w:val="hybridMultilevel"/>
    <w:tmpl w:val="374CC976"/>
    <w:lvl w:ilvl="0" w:tplc="C1FED536">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A40929"/>
    <w:multiLevelType w:val="hybridMultilevel"/>
    <w:tmpl w:val="2BE68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95C7B"/>
    <w:multiLevelType w:val="multilevel"/>
    <w:tmpl w:val="6AD6F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A567A"/>
    <w:multiLevelType w:val="hybridMultilevel"/>
    <w:tmpl w:val="A660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AB1D3C"/>
    <w:multiLevelType w:val="multilevel"/>
    <w:tmpl w:val="9FAAE578"/>
    <w:lvl w:ilvl="0">
      <w:start w:val="3"/>
      <w:numFmt w:val="decimal"/>
      <w:lvlText w:val="%1"/>
      <w:lvlJc w:val="left"/>
      <w:pPr>
        <w:ind w:left="450" w:hanging="450"/>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2555FD"/>
    <w:multiLevelType w:val="hybridMultilevel"/>
    <w:tmpl w:val="091CBD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64D4C41"/>
    <w:multiLevelType w:val="multilevel"/>
    <w:tmpl w:val="38FA2E9E"/>
    <w:lvl w:ilvl="0">
      <w:start w:val="3"/>
      <w:numFmt w:val="decimal"/>
      <w:lvlText w:val="%1"/>
      <w:lvlJc w:val="left"/>
      <w:pPr>
        <w:ind w:left="450" w:hanging="450"/>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75F384E"/>
    <w:multiLevelType w:val="multilevel"/>
    <w:tmpl w:val="90F8E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E6069"/>
    <w:multiLevelType w:val="hybridMultilevel"/>
    <w:tmpl w:val="694E4C58"/>
    <w:lvl w:ilvl="0" w:tplc="04090001">
      <w:start w:val="1"/>
      <w:numFmt w:val="bullet"/>
      <w:lvlText w:val=""/>
      <w:lvlJc w:val="left"/>
      <w:pPr>
        <w:ind w:left="760" w:hanging="360"/>
      </w:pPr>
      <w:rPr>
        <w:rFonts w:ascii="Symbol" w:hAnsi="Symbol" w:hint="default"/>
        <w:b/>
        <w:color w:val="auto"/>
        <w:sz w:val="22"/>
      </w:rPr>
    </w:lvl>
    <w:lvl w:ilvl="1" w:tplc="2EC25788">
      <w:start w:val="6"/>
      <w:numFmt w:val="bullet"/>
      <w:lvlText w:val="-"/>
      <w:lvlJc w:val="left"/>
      <w:pPr>
        <w:ind w:left="1200" w:hanging="400"/>
      </w:pPr>
      <w:rPr>
        <w:rFonts w:ascii="Arial" w:eastAsia="SimSun" w:hAnsi="Arial" w:cs="Aria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5"/>
  </w:num>
  <w:num w:numId="2">
    <w:abstractNumId w:val="4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num>
  <w:num w:numId="6">
    <w:abstractNumId w:val="33"/>
  </w:num>
  <w:num w:numId="7">
    <w:abstractNumId w:val="19"/>
    <w:lvlOverride w:ilvl="0">
      <w:startOverride w:val="1"/>
    </w:lvlOverride>
  </w:num>
  <w:num w:numId="8">
    <w:abstractNumId w:val="26"/>
  </w:num>
  <w:num w:numId="9">
    <w:abstractNumId w:val="12"/>
  </w:num>
  <w:num w:numId="10">
    <w:abstractNumId w:val="8"/>
  </w:num>
  <w:num w:numId="11">
    <w:abstractNumId w:val="16"/>
  </w:num>
  <w:num w:numId="12">
    <w:abstractNumId w:val="11"/>
  </w:num>
  <w:num w:numId="13">
    <w:abstractNumId w:val="2"/>
  </w:num>
  <w:num w:numId="14">
    <w:abstractNumId w:val="36"/>
  </w:num>
  <w:num w:numId="15">
    <w:abstractNumId w:val="14"/>
  </w:num>
  <w:num w:numId="16">
    <w:abstractNumId w:val="39"/>
  </w:num>
  <w:num w:numId="17">
    <w:abstractNumId w:val="3"/>
  </w:num>
  <w:num w:numId="18">
    <w:abstractNumId w:val="40"/>
  </w:num>
  <w:num w:numId="19">
    <w:abstractNumId w:val="20"/>
  </w:num>
  <w:num w:numId="20">
    <w:abstractNumId w:val="6"/>
  </w:num>
  <w:num w:numId="21">
    <w:abstractNumId w:val="23"/>
  </w:num>
  <w:num w:numId="22">
    <w:abstractNumId w:val="22"/>
  </w:num>
  <w:num w:numId="23">
    <w:abstractNumId w:val="46"/>
  </w:num>
  <w:num w:numId="24">
    <w:abstractNumId w:val="31"/>
  </w:num>
  <w:num w:numId="25">
    <w:abstractNumId w:val="13"/>
  </w:num>
  <w:num w:numId="26">
    <w:abstractNumId w:val="9"/>
  </w:num>
  <w:num w:numId="27">
    <w:abstractNumId w:val="35"/>
  </w:num>
  <w:num w:numId="28">
    <w:abstractNumId w:val="17"/>
  </w:num>
  <w:num w:numId="29">
    <w:abstractNumId w:val="38"/>
  </w:num>
  <w:num w:numId="30">
    <w:abstractNumId w:val="44"/>
  </w:num>
  <w:num w:numId="31">
    <w:abstractNumId w:val="28"/>
  </w:num>
  <w:num w:numId="32">
    <w:abstractNumId w:val="18"/>
  </w:num>
  <w:num w:numId="33">
    <w:abstractNumId w:val="7"/>
  </w:num>
  <w:num w:numId="34">
    <w:abstractNumId w:val="41"/>
  </w:num>
  <w:num w:numId="35">
    <w:abstractNumId w:val="32"/>
  </w:num>
  <w:num w:numId="36">
    <w:abstractNumId w:val="25"/>
  </w:num>
  <w:num w:numId="37">
    <w:abstractNumId w:val="27"/>
  </w:num>
  <w:num w:numId="38">
    <w:abstractNumId w:val="43"/>
  </w:num>
  <w:num w:numId="39">
    <w:abstractNumId w:val="29"/>
  </w:num>
  <w:num w:numId="40">
    <w:abstractNumId w:val="42"/>
  </w:num>
  <w:num w:numId="41">
    <w:abstractNumId w:val="30"/>
  </w:num>
  <w:num w:numId="42">
    <w:abstractNumId w:val="37"/>
  </w:num>
  <w:num w:numId="43">
    <w:abstractNumId w:val="34"/>
  </w:num>
  <w:num w:numId="44">
    <w:abstractNumId w:val="21"/>
    <w:lvlOverride w:ilvl="0"/>
    <w:lvlOverride w:ilvl="1">
      <w:startOverride w:val="1"/>
    </w:lvlOverride>
    <w:lvlOverride w:ilvl="2"/>
    <w:lvlOverride w:ilvl="3"/>
    <w:lvlOverride w:ilvl="4"/>
    <w:lvlOverride w:ilvl="5"/>
    <w:lvlOverride w:ilvl="6"/>
    <w:lvlOverride w:ilvl="7"/>
    <w:lvlOverride w:ilvl="8"/>
  </w:num>
  <w:num w:numId="45">
    <w:abstractNumId w:val="21"/>
  </w:num>
  <w:num w:numId="46">
    <w:abstractNumId w:val="5"/>
  </w:num>
  <w:num w:numId="4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D5B"/>
    <w:rsid w:val="00006E62"/>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B9"/>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99F"/>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2D"/>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6DA1"/>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94C"/>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4E6"/>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1E36"/>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83C"/>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DAB"/>
    <w:rsid w:val="00115F76"/>
    <w:rsid w:val="0011677E"/>
    <w:rsid w:val="00116C09"/>
    <w:rsid w:val="00116EBA"/>
    <w:rsid w:val="00116F22"/>
    <w:rsid w:val="00117957"/>
    <w:rsid w:val="00117B90"/>
    <w:rsid w:val="0012022B"/>
    <w:rsid w:val="001202A3"/>
    <w:rsid w:val="001203DB"/>
    <w:rsid w:val="00120525"/>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8F6"/>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44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F7B"/>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966"/>
    <w:rsid w:val="0016019C"/>
    <w:rsid w:val="00160674"/>
    <w:rsid w:val="00160786"/>
    <w:rsid w:val="0016079B"/>
    <w:rsid w:val="001617E7"/>
    <w:rsid w:val="001618A3"/>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678DC"/>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23"/>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4082"/>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110"/>
    <w:rsid w:val="0020020C"/>
    <w:rsid w:val="00200A92"/>
    <w:rsid w:val="00200BF9"/>
    <w:rsid w:val="002018D7"/>
    <w:rsid w:val="00201C7E"/>
    <w:rsid w:val="00201D85"/>
    <w:rsid w:val="00201E31"/>
    <w:rsid w:val="00202201"/>
    <w:rsid w:val="002024D0"/>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8E"/>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B75"/>
    <w:rsid w:val="00240B7D"/>
    <w:rsid w:val="00240F76"/>
    <w:rsid w:val="00240FA9"/>
    <w:rsid w:val="0024103F"/>
    <w:rsid w:val="00241C7B"/>
    <w:rsid w:val="002421F2"/>
    <w:rsid w:val="0024224E"/>
    <w:rsid w:val="002427A8"/>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16F"/>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0F3"/>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7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5EA"/>
    <w:rsid w:val="002C26B0"/>
    <w:rsid w:val="002C27F3"/>
    <w:rsid w:val="002C29D0"/>
    <w:rsid w:val="002C2E8A"/>
    <w:rsid w:val="002C2FCD"/>
    <w:rsid w:val="002C36D3"/>
    <w:rsid w:val="002C3AE4"/>
    <w:rsid w:val="002C3B99"/>
    <w:rsid w:val="002C3C99"/>
    <w:rsid w:val="002C3E89"/>
    <w:rsid w:val="002C4110"/>
    <w:rsid w:val="002C44DB"/>
    <w:rsid w:val="002C453F"/>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ED1"/>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3E1B"/>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7B6"/>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76"/>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2"/>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2B"/>
    <w:rsid w:val="0038084F"/>
    <w:rsid w:val="00380892"/>
    <w:rsid w:val="00380AE2"/>
    <w:rsid w:val="00380C72"/>
    <w:rsid w:val="00381576"/>
    <w:rsid w:val="00381685"/>
    <w:rsid w:val="003821E7"/>
    <w:rsid w:val="0038232C"/>
    <w:rsid w:val="003824F4"/>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5E6"/>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1F99"/>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0C"/>
    <w:rsid w:val="003C1CFF"/>
    <w:rsid w:val="003C1EC9"/>
    <w:rsid w:val="003C226A"/>
    <w:rsid w:val="003C228C"/>
    <w:rsid w:val="003C270B"/>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D06"/>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0B0"/>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E55"/>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5C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8CA"/>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191"/>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BFC"/>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86A"/>
    <w:rsid w:val="0052001B"/>
    <w:rsid w:val="005205C8"/>
    <w:rsid w:val="005205D5"/>
    <w:rsid w:val="00521D65"/>
    <w:rsid w:val="005221A4"/>
    <w:rsid w:val="005227EA"/>
    <w:rsid w:val="00523366"/>
    <w:rsid w:val="00523E18"/>
    <w:rsid w:val="00523F32"/>
    <w:rsid w:val="0052408A"/>
    <w:rsid w:val="00524161"/>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7E4"/>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592"/>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1B3"/>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57F"/>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631"/>
    <w:rsid w:val="005D7741"/>
    <w:rsid w:val="005D7E04"/>
    <w:rsid w:val="005E0082"/>
    <w:rsid w:val="005E0128"/>
    <w:rsid w:val="005E02D6"/>
    <w:rsid w:val="005E11F9"/>
    <w:rsid w:val="005E1385"/>
    <w:rsid w:val="005E1393"/>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0D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CF1"/>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7A3"/>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DD2"/>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37"/>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5FC"/>
    <w:rsid w:val="006C1B3F"/>
    <w:rsid w:val="006C1D3E"/>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ADA"/>
    <w:rsid w:val="006F2E21"/>
    <w:rsid w:val="006F3052"/>
    <w:rsid w:val="006F314D"/>
    <w:rsid w:val="006F31A7"/>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0B"/>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2E7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5F"/>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AEA"/>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3B4"/>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3D"/>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61A"/>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69"/>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83"/>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53A"/>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40D"/>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5E3"/>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142"/>
    <w:rsid w:val="00970872"/>
    <w:rsid w:val="00970F7A"/>
    <w:rsid w:val="00970FE3"/>
    <w:rsid w:val="0097115F"/>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4FF7"/>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1C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CC0"/>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62E"/>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A50"/>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6E8"/>
    <w:rsid w:val="00B167A6"/>
    <w:rsid w:val="00B16B5F"/>
    <w:rsid w:val="00B1736C"/>
    <w:rsid w:val="00B17744"/>
    <w:rsid w:val="00B17F12"/>
    <w:rsid w:val="00B20057"/>
    <w:rsid w:val="00B20383"/>
    <w:rsid w:val="00B2043A"/>
    <w:rsid w:val="00B20E2B"/>
    <w:rsid w:val="00B21016"/>
    <w:rsid w:val="00B21130"/>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24A"/>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B5"/>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12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880"/>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A42"/>
    <w:rsid w:val="00BB4D0D"/>
    <w:rsid w:val="00BB50E4"/>
    <w:rsid w:val="00BB5321"/>
    <w:rsid w:val="00BB56F2"/>
    <w:rsid w:val="00BB56F3"/>
    <w:rsid w:val="00BB5A70"/>
    <w:rsid w:val="00BB5C6E"/>
    <w:rsid w:val="00BB5DD1"/>
    <w:rsid w:val="00BB5F35"/>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21D"/>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AD3"/>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101"/>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7FB"/>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6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2D8"/>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0E9"/>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E6"/>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93B"/>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2C8"/>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1F02"/>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3D5"/>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F93"/>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A92"/>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28"/>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9C9"/>
    <w:rsid w:val="00F05EED"/>
    <w:rsid w:val="00F06962"/>
    <w:rsid w:val="00F06C83"/>
    <w:rsid w:val="00F06D91"/>
    <w:rsid w:val="00F06F02"/>
    <w:rsid w:val="00F07524"/>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07FF"/>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681"/>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7A4"/>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BA"/>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30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715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674DA5-FE85-4480-B736-5A6EF693F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68EE21F5-CD35-4409-B212-57849984A5D9}">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4439</Words>
  <Characters>25306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29686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9</cp:revision>
  <cp:lastPrinted>2011-11-09T07:49:00Z</cp:lastPrinted>
  <dcterms:created xsi:type="dcterms:W3CDTF">2020-10-22T20:21:00Z</dcterms:created>
  <dcterms:modified xsi:type="dcterms:W3CDTF">2020-10-23T20:31:00Z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