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5852370D"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4E5CBB">
        <w:rPr>
          <w:rFonts w:ascii="Arial" w:eastAsia="Yu Mincho" w:hAnsi="Arial" w:cs="Arial"/>
          <w:b/>
          <w:bCs/>
          <w:noProof/>
          <w:sz w:val="24"/>
          <w:szCs w:val="24"/>
          <w:lang w:val="de-DE" w:eastAsia="ja-JP"/>
        </w:rPr>
        <w:t>3</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DF3433">
        <w:rPr>
          <w:rFonts w:ascii="Arial" w:eastAsia="Yu Mincho" w:hAnsi="Arial"/>
          <w:b/>
          <w:noProof/>
          <w:sz w:val="24"/>
          <w:szCs w:val="24"/>
          <w:lang w:val="de-DE"/>
        </w:rPr>
        <w:t>200</w:t>
      </w:r>
      <w:r w:rsidR="004E5CBB">
        <w:rPr>
          <w:rFonts w:ascii="Arial" w:eastAsia="Yu Mincho" w:hAnsi="Arial"/>
          <w:b/>
          <w:noProof/>
          <w:sz w:val="24"/>
          <w:szCs w:val="24"/>
          <w:lang w:val="de-DE"/>
        </w:rPr>
        <w:t>7559</w:t>
      </w:r>
    </w:p>
    <w:p w14:paraId="5F8CFDD6" w14:textId="13652E4A"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4E5CBB">
        <w:rPr>
          <w:rFonts w:ascii="Arial" w:hAnsi="Arial" w:cs="Arial"/>
          <w:b/>
          <w:bCs/>
          <w:sz w:val="24"/>
          <w:szCs w:val="24"/>
          <w:lang w:val="en-US" w:eastAsia="ja-JP"/>
        </w:rPr>
        <w:t>October</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26</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4E5CBB">
        <w:rPr>
          <w:rFonts w:ascii="Arial" w:hAnsi="Arial" w:cs="Arial"/>
          <w:b/>
          <w:bCs/>
          <w:sz w:val="24"/>
          <w:szCs w:val="24"/>
          <w:lang w:val="en-US" w:eastAsia="ja-JP"/>
        </w:rPr>
        <w:t>November 13</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2020</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E8DD4D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Pr="00747357">
        <w:rPr>
          <w:rFonts w:ascii="Arial" w:eastAsia="MS Mincho" w:hAnsi="Arial"/>
          <w:sz w:val="24"/>
          <w:szCs w:val="24"/>
          <w:lang w:eastAsia="ja-JP"/>
        </w:rPr>
        <w:t xml:space="preserve">Discussion on </w:t>
      </w:r>
      <w:r>
        <w:rPr>
          <w:rFonts w:ascii="Arial" w:eastAsia="MS Mincho" w:hAnsi="Arial"/>
          <w:sz w:val="24"/>
          <w:szCs w:val="24"/>
          <w:lang w:eastAsia="ja-JP"/>
        </w:rPr>
        <w:t>channel access</w:t>
      </w:r>
      <w:r w:rsidRPr="00747357">
        <w:rPr>
          <w:rFonts w:ascii="Arial" w:eastAsia="MS Mincho" w:hAnsi="Arial"/>
          <w:sz w:val="24"/>
          <w:szCs w:val="24"/>
          <w:lang w:eastAsia="ja-JP"/>
        </w:rPr>
        <w:t xml:space="preserve"> for NR beyond 52.6 GHz</w:t>
      </w:r>
    </w:p>
    <w:p w14:paraId="586DB488" w14:textId="3342A6C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1DBE9936"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#86, a new SI has been approved for supporting NR from 52.6 GHz to 71 GHz in NR Rel. 17 with following objectives captured in RP-193259</w:t>
      </w:r>
      <w:r w:rsidR="00D72BC4">
        <w:rPr>
          <w:rFonts w:eastAsia="MS Mincho"/>
          <w:lang w:eastAsia="ja-JP"/>
        </w:rPr>
        <w:t xml:space="preserve"> [</w:t>
      </w:r>
      <w:r w:rsidR="00713F0E">
        <w:rPr>
          <w:rFonts w:eastAsia="MS Mincho"/>
          <w:lang w:eastAsia="ja-JP"/>
        </w:rPr>
        <w:t>1</w:t>
      </w:r>
      <w:r w:rsidR="00D72BC4">
        <w:rPr>
          <w:rFonts w:eastAsia="MS Mincho"/>
          <w:lang w:eastAsia="ja-JP"/>
        </w:rPr>
        <w:t>]</w:t>
      </w:r>
      <w:r>
        <w:rPr>
          <w:rFonts w:eastAsia="MS Mincho"/>
          <w:lang w:eastAsia="ja-JP"/>
        </w:rPr>
        <w:t>:</w:t>
      </w:r>
    </w:p>
    <w:p w14:paraId="08A31420" w14:textId="0753DA68" w:rsidR="00AE6616" w:rsidRPr="00347C63" w:rsidRDefault="00AE6616" w:rsidP="00A40260">
      <w:pPr>
        <w:numPr>
          <w:ilvl w:val="0"/>
          <w:numId w:val="38"/>
        </w:numPr>
        <w:spacing w:after="0"/>
        <w:jc w:val="both"/>
        <w:textAlignment w:val="auto"/>
        <w:rPr>
          <w:rFonts w:asciiTheme="majorBidi" w:hAnsiTheme="majorBidi" w:cstheme="majorBidi"/>
          <w:bCs/>
          <w:i/>
          <w:iCs/>
          <w:lang w:val="en-US" w:eastAsia="en-GB"/>
        </w:rPr>
      </w:pPr>
      <w:r w:rsidRPr="00347C63">
        <w:rPr>
          <w:rFonts w:asciiTheme="majorBidi" w:hAnsiTheme="majorBidi" w:cstheme="majorBidi"/>
          <w:bCs/>
          <w:i/>
          <w:iCs/>
          <w:lang w:val="en-US"/>
        </w:rPr>
        <w:t>Study of required changes to NR using existing DL/UL NR waveform to support operation between 52.6 GHz and 71 GHz</w:t>
      </w:r>
    </w:p>
    <w:p w14:paraId="7347B83C" w14:textId="77777777" w:rsidR="00AE6616" w:rsidRPr="00347C63" w:rsidRDefault="00AE6616" w:rsidP="00A40260">
      <w:pPr>
        <w:numPr>
          <w:ilvl w:val="1"/>
          <w:numId w:val="38"/>
        </w:numPr>
        <w:spacing w:after="0"/>
        <w:jc w:val="both"/>
        <w:textAlignment w:val="auto"/>
        <w:rPr>
          <w:rFonts w:asciiTheme="majorBidi" w:hAnsiTheme="majorBidi" w:cstheme="majorBidi"/>
          <w:bCs/>
          <w:i/>
          <w:iCs/>
          <w:lang w:val="en-US"/>
        </w:rPr>
      </w:pPr>
      <w:r w:rsidRPr="00347C63">
        <w:rPr>
          <w:rFonts w:asciiTheme="majorBidi" w:hAnsiTheme="majorBidi" w:cstheme="majorBidi"/>
          <w:bCs/>
          <w:i/>
          <w:iCs/>
          <w:lang w:val="en-US"/>
        </w:rPr>
        <w:t>Study of applicable numerology including subcarrier spacing, channel BW (including maximum BW), and their impact to FR2 physical layer design to support system functionality considering practical RF impairments [RAN1</w:t>
      </w:r>
      <w:r w:rsidRPr="00347C63">
        <w:rPr>
          <w:rFonts w:asciiTheme="majorBidi" w:hAnsiTheme="majorBidi" w:cstheme="majorBidi"/>
          <w:bCs/>
          <w:i/>
          <w:iCs/>
        </w:rPr>
        <w:t>, RAN4</w:t>
      </w:r>
      <w:r w:rsidRPr="00347C63">
        <w:rPr>
          <w:rFonts w:asciiTheme="majorBidi" w:hAnsiTheme="majorBidi" w:cstheme="majorBidi"/>
          <w:bCs/>
          <w:i/>
          <w:iCs/>
          <w:lang w:val="en-US"/>
        </w:rPr>
        <w:t>].</w:t>
      </w:r>
    </w:p>
    <w:p w14:paraId="2173C0DF" w14:textId="77777777" w:rsidR="00AE6616" w:rsidRPr="00347C63" w:rsidRDefault="00AE6616" w:rsidP="00A40260">
      <w:pPr>
        <w:numPr>
          <w:ilvl w:val="1"/>
          <w:numId w:val="38"/>
        </w:numPr>
        <w:spacing w:after="0"/>
        <w:jc w:val="both"/>
        <w:textAlignment w:val="auto"/>
        <w:rPr>
          <w:rFonts w:asciiTheme="majorBidi" w:hAnsiTheme="majorBidi" w:cstheme="majorBidi"/>
          <w:bCs/>
          <w:i/>
          <w:iCs/>
          <w:lang w:val="en-US"/>
        </w:rPr>
      </w:pPr>
      <w:r w:rsidRPr="00347C63">
        <w:rPr>
          <w:rFonts w:asciiTheme="majorBidi" w:hAnsiTheme="majorBidi" w:cstheme="majorBidi"/>
          <w:i/>
          <w:iCs/>
          <w:lang w:eastAsia="ja-JP"/>
        </w:rPr>
        <w:t>Identify potential critical problems to physical signal/channels, if any [RAN1].</w:t>
      </w:r>
    </w:p>
    <w:p w14:paraId="70BAF437" w14:textId="77777777" w:rsidR="00AE6616" w:rsidRPr="00347C63" w:rsidRDefault="00AE6616" w:rsidP="001A327A">
      <w:pPr>
        <w:spacing w:after="0"/>
        <w:ind w:left="720"/>
        <w:jc w:val="both"/>
        <w:rPr>
          <w:rFonts w:asciiTheme="majorBidi" w:hAnsiTheme="majorBidi" w:cstheme="majorBidi"/>
          <w:bCs/>
          <w:i/>
          <w:iCs/>
          <w:lang w:val="en-US"/>
        </w:rPr>
      </w:pPr>
    </w:p>
    <w:p w14:paraId="4F37CD94" w14:textId="5455DCA8" w:rsidR="00AE6616" w:rsidRPr="007328FA" w:rsidRDefault="00AE6616" w:rsidP="00A40260">
      <w:pPr>
        <w:numPr>
          <w:ilvl w:val="0"/>
          <w:numId w:val="38"/>
        </w:numPr>
        <w:spacing w:after="0"/>
        <w:jc w:val="both"/>
        <w:textAlignment w:val="auto"/>
        <w:rPr>
          <w:rFonts w:asciiTheme="majorBidi" w:hAnsiTheme="majorBidi" w:cstheme="majorBidi"/>
          <w:bCs/>
          <w:i/>
          <w:iCs/>
          <w:lang w:val="en-US"/>
        </w:rPr>
      </w:pPr>
      <w:r w:rsidRPr="007328FA">
        <w:rPr>
          <w:rFonts w:asciiTheme="majorBidi" w:hAnsiTheme="majorBidi" w:cstheme="majorBidi"/>
          <w:bCs/>
          <w:i/>
          <w:iCs/>
          <w:lang w:val="en-US"/>
        </w:rPr>
        <w:t xml:space="preserve">Study of channel access mechanism, considering potential interference to/from other nodes, assuming </w:t>
      </w:r>
      <w:r w:rsidR="00560247" w:rsidRPr="007328FA">
        <w:rPr>
          <w:rFonts w:asciiTheme="majorBidi" w:hAnsiTheme="majorBidi" w:cstheme="majorBidi"/>
          <w:bCs/>
          <w:i/>
          <w:iCs/>
          <w:lang w:val="en-US"/>
        </w:rPr>
        <w:t>beam-based</w:t>
      </w:r>
      <w:r w:rsidRPr="007328FA">
        <w:rPr>
          <w:rFonts w:asciiTheme="majorBidi" w:hAnsiTheme="majorBidi" w:cstheme="majorBidi"/>
          <w:bCs/>
          <w:i/>
          <w:iCs/>
          <w:lang w:val="en-US"/>
        </w:rPr>
        <w:t xml:space="preserve"> operation, in order to comply with the regulatory requirements applicable to unlicensed spectrum for frequencies between 52.6 GHz and 71 GHz [RAN1].</w:t>
      </w:r>
    </w:p>
    <w:p w14:paraId="2AD67A50" w14:textId="77777777" w:rsidR="00AE6616" w:rsidRPr="007328FA" w:rsidRDefault="00AE6616" w:rsidP="00A40260">
      <w:pPr>
        <w:numPr>
          <w:ilvl w:val="1"/>
          <w:numId w:val="38"/>
        </w:numPr>
        <w:jc w:val="both"/>
        <w:textAlignment w:val="auto"/>
        <w:rPr>
          <w:rFonts w:asciiTheme="majorBidi" w:hAnsiTheme="majorBidi" w:cstheme="majorBidi"/>
          <w:bCs/>
          <w:i/>
          <w:iCs/>
          <w:lang w:val="en-US"/>
        </w:rPr>
      </w:pPr>
      <w:r w:rsidRPr="007328FA">
        <w:rPr>
          <w:rFonts w:asciiTheme="majorBidi" w:hAnsiTheme="majorBidi" w:cstheme="majorBidi"/>
          <w:bCs/>
          <w:i/>
          <w:iCs/>
          <w:lang w:val="en-US"/>
        </w:rPr>
        <w:t xml:space="preserve">Note: It is clarified that potential interference impact, if identified, may require interference mitigation solutions as part of channel access mechanism.   </w:t>
      </w:r>
    </w:p>
    <w:p w14:paraId="38DB2B38" w14:textId="0BDEB034" w:rsidR="00010DC3" w:rsidRDefault="00010DC3" w:rsidP="003237DE">
      <w:pPr>
        <w:jc w:val="both"/>
        <w:rPr>
          <w:bCs/>
        </w:rPr>
      </w:pPr>
      <w:r w:rsidRPr="003237DE">
        <w:rPr>
          <w:bCs/>
        </w:rPr>
        <w:t xml:space="preserve">Furthermore, </w:t>
      </w:r>
      <w:r w:rsidR="001A327A">
        <w:rPr>
          <w:bCs/>
        </w:rPr>
        <w:t>following</w:t>
      </w:r>
      <w:r w:rsidR="002543F7">
        <w:rPr>
          <w:bCs/>
        </w:rPr>
        <w:t xml:space="preserve"> agreements </w:t>
      </w:r>
      <w:r w:rsidR="001A327A">
        <w:rPr>
          <w:bCs/>
        </w:rPr>
        <w:t xml:space="preserve">have been </w:t>
      </w:r>
      <w:r w:rsidR="002543F7">
        <w:rPr>
          <w:bCs/>
        </w:rPr>
        <w:t xml:space="preserve">made </w:t>
      </w:r>
      <w:r w:rsidRPr="003237DE">
        <w:rPr>
          <w:bCs/>
        </w:rPr>
        <w:t>in RAN1#10</w:t>
      </w:r>
      <w:r w:rsidR="00247F0D">
        <w:rPr>
          <w:bCs/>
        </w:rPr>
        <w:t>2</w:t>
      </w:r>
      <w:r w:rsidRPr="003237DE">
        <w:rPr>
          <w:bCs/>
        </w:rPr>
        <w:t>-e</w:t>
      </w:r>
      <w:r w:rsidR="00247F0D">
        <w:rPr>
          <w:bCs/>
        </w:rPr>
        <w:t xml:space="preserve"> </w:t>
      </w:r>
      <w:r w:rsidR="001A327A">
        <w:rPr>
          <w:bCs/>
        </w:rPr>
        <w:t>that are captured in chairman notes [2]:</w:t>
      </w:r>
    </w:p>
    <w:p w14:paraId="0DDD8F75" w14:textId="77777777" w:rsidR="001A327A" w:rsidRPr="008E0EDA" w:rsidRDefault="001A327A" w:rsidP="004016B1">
      <w:pPr>
        <w:spacing w:after="0"/>
        <w:rPr>
          <w:i/>
          <w:iCs/>
          <w:u w:val="single"/>
        </w:rPr>
      </w:pPr>
      <w:bookmarkStart w:id="0" w:name="_Hlk49521453"/>
      <w:r w:rsidRPr="008E0EDA">
        <w:rPr>
          <w:i/>
          <w:iCs/>
          <w:u w:val="single"/>
        </w:rPr>
        <w:t>Conclusion:</w:t>
      </w:r>
    </w:p>
    <w:p w14:paraId="07D5344E" w14:textId="77777777" w:rsidR="001A327A" w:rsidRPr="008E0EDA" w:rsidRDefault="001A327A" w:rsidP="001A327A">
      <w:pPr>
        <w:pStyle w:val="ListParagraph"/>
        <w:kinsoku w:val="0"/>
        <w:spacing w:after="60" w:line="256" w:lineRule="auto"/>
        <w:ind w:left="0"/>
        <w:rPr>
          <w:bCs/>
          <w:i/>
          <w:iCs/>
        </w:rPr>
      </w:pPr>
      <w:r w:rsidRPr="008E0EDA">
        <w:rPr>
          <w:i/>
          <w:iCs/>
        </w:rPr>
        <w:t xml:space="preserve">The OCB requirement of draft version v2.1.20 of EN 302 567 implies that </w:t>
      </w:r>
    </w:p>
    <w:p w14:paraId="19443BAD" w14:textId="77777777" w:rsidR="001A327A" w:rsidRPr="008E0EDA" w:rsidRDefault="001A327A" w:rsidP="001A327A">
      <w:pPr>
        <w:pStyle w:val="ListParagraph"/>
        <w:numPr>
          <w:ilvl w:val="0"/>
          <w:numId w:val="41"/>
        </w:numPr>
        <w:kinsoku w:val="0"/>
        <w:spacing w:after="60" w:line="256" w:lineRule="auto"/>
        <w:rPr>
          <w:bCs/>
          <w:i/>
          <w:iCs/>
        </w:rPr>
      </w:pPr>
      <w:r w:rsidRPr="008E0EDA">
        <w:rPr>
          <w:bCs/>
          <w:i/>
          <w:iCs/>
        </w:rPr>
        <w:t xml:space="preserve">Device supports one or multiple declared nominal channel bandwidths. </w:t>
      </w:r>
    </w:p>
    <w:p w14:paraId="69B21D2F" w14:textId="77777777" w:rsidR="001A327A" w:rsidRPr="008E0EDA" w:rsidRDefault="001A327A" w:rsidP="001A327A">
      <w:pPr>
        <w:pStyle w:val="ListParagraph"/>
        <w:numPr>
          <w:ilvl w:val="0"/>
          <w:numId w:val="41"/>
        </w:numPr>
        <w:kinsoku w:val="0"/>
        <w:spacing w:after="60" w:line="256" w:lineRule="auto"/>
        <w:rPr>
          <w:bCs/>
          <w:i/>
          <w:iCs/>
        </w:rPr>
      </w:pPr>
      <w:r w:rsidRPr="008E0EDA">
        <w:rPr>
          <w:bCs/>
          <w:i/>
          <w:iCs/>
        </w:rPr>
        <w:t xml:space="preserve">For each declared nominal channel bandwidth, RAN1 design should support at least one physical layer signal/channel transmission that occupies at least 70% of the nominal channel bandwidth. </w:t>
      </w:r>
    </w:p>
    <w:p w14:paraId="71167CE5" w14:textId="77777777" w:rsidR="001A327A" w:rsidRPr="008E0EDA" w:rsidRDefault="001A327A" w:rsidP="001A327A">
      <w:pPr>
        <w:pStyle w:val="ListParagraph"/>
        <w:numPr>
          <w:ilvl w:val="0"/>
          <w:numId w:val="41"/>
        </w:numPr>
        <w:kinsoku w:val="0"/>
        <w:spacing w:after="60" w:line="256" w:lineRule="auto"/>
        <w:rPr>
          <w:bCs/>
          <w:i/>
          <w:iCs/>
        </w:rPr>
      </w:pPr>
      <w:r w:rsidRPr="008E0EDA">
        <w:rPr>
          <w:bCs/>
          <w:i/>
          <w:iCs/>
        </w:rPr>
        <w:t>FFS: Mapping of nominal channel bandwidth to bandwidth definitions in NR.</w:t>
      </w:r>
    </w:p>
    <w:p w14:paraId="6A0E40BC" w14:textId="77777777" w:rsidR="004016B1" w:rsidRDefault="004016B1" w:rsidP="004016B1">
      <w:pPr>
        <w:spacing w:after="0"/>
        <w:rPr>
          <w:i/>
          <w:iCs/>
          <w:u w:val="single"/>
          <w:lang w:eastAsia="x-none"/>
        </w:rPr>
      </w:pPr>
    </w:p>
    <w:p w14:paraId="06C261D1" w14:textId="4637E9B9" w:rsidR="001A327A" w:rsidRPr="008E0EDA" w:rsidRDefault="001A327A" w:rsidP="004016B1">
      <w:pPr>
        <w:spacing w:after="0"/>
        <w:rPr>
          <w:i/>
          <w:iCs/>
          <w:u w:val="single"/>
          <w:lang w:eastAsia="x-none"/>
        </w:rPr>
      </w:pPr>
      <w:r w:rsidRPr="008E0EDA">
        <w:rPr>
          <w:i/>
          <w:iCs/>
          <w:u w:val="single"/>
          <w:lang w:eastAsia="x-none"/>
        </w:rPr>
        <w:t>Conclusion:</w:t>
      </w:r>
    </w:p>
    <w:p w14:paraId="6A2F55E1" w14:textId="77777777" w:rsidR="001A327A" w:rsidRPr="008E0EDA" w:rsidRDefault="001A327A" w:rsidP="001A327A">
      <w:pPr>
        <w:spacing w:after="0"/>
        <w:rPr>
          <w:i/>
          <w:iCs/>
          <w:lang w:eastAsia="x-none"/>
        </w:rPr>
      </w:pPr>
      <w:r w:rsidRPr="008E0EDA">
        <w:rPr>
          <w:i/>
          <w:iCs/>
          <w:lang w:eastAsia="x-none"/>
        </w:rPr>
        <w:t>The RAN1 understanding of the CCA check procedure in draft v2.1.20 of EN 302 567 is as follows:</w:t>
      </w:r>
    </w:p>
    <w:p w14:paraId="34FE9977" w14:textId="77777777" w:rsidR="001A327A" w:rsidRPr="008E0EDA" w:rsidRDefault="001A327A" w:rsidP="001A327A">
      <w:pPr>
        <w:pStyle w:val="ListParagraph"/>
        <w:numPr>
          <w:ilvl w:val="0"/>
          <w:numId w:val="42"/>
        </w:numPr>
        <w:rPr>
          <w:i/>
          <w:iCs/>
          <w:lang w:eastAsia="x-none"/>
        </w:rPr>
      </w:pPr>
      <w:r w:rsidRPr="008E0EDA">
        <w:rPr>
          <w:i/>
          <w:iCs/>
          <w:lang w:eastAsia="x-none"/>
        </w:rPr>
        <w:t>When performing CCA before initiating transmission, during count down, when an observation slot fails ED, the counter freezes, and will continue count down 8us after the interference is detected to be gone</w:t>
      </w:r>
    </w:p>
    <w:p w14:paraId="26524652" w14:textId="77777777" w:rsidR="001A327A" w:rsidRPr="008E0EDA" w:rsidRDefault="001A327A" w:rsidP="004016B1">
      <w:pPr>
        <w:spacing w:after="0"/>
        <w:rPr>
          <w:i/>
          <w:iCs/>
          <w:lang w:eastAsia="x-none"/>
        </w:rPr>
      </w:pPr>
      <w:r w:rsidRPr="008E0EDA">
        <w:rPr>
          <w:i/>
          <w:iCs/>
          <w:highlight w:val="green"/>
          <w:lang w:eastAsia="x-none"/>
        </w:rPr>
        <w:t>Agreement:</w:t>
      </w:r>
    </w:p>
    <w:p w14:paraId="3D607455" w14:textId="77777777" w:rsidR="001A327A" w:rsidRPr="008E0EDA" w:rsidRDefault="001A327A" w:rsidP="001A327A">
      <w:pPr>
        <w:pStyle w:val="ListParagraph"/>
        <w:numPr>
          <w:ilvl w:val="0"/>
          <w:numId w:val="42"/>
        </w:numPr>
        <w:rPr>
          <w:i/>
          <w:iCs/>
          <w:lang w:eastAsia="x-none"/>
        </w:rPr>
      </w:pPr>
      <w:r w:rsidRPr="008E0EDA">
        <w:rPr>
          <w:i/>
          <w:iCs/>
          <w:lang w:eastAsia="x-none"/>
        </w:rPr>
        <w:t xml:space="preserve">For </w:t>
      </w:r>
      <w:proofErr w:type="spellStart"/>
      <w:r w:rsidRPr="008E0EDA">
        <w:rPr>
          <w:i/>
          <w:iCs/>
          <w:lang w:eastAsia="x-none"/>
        </w:rPr>
        <w:t>gNB</w:t>
      </w:r>
      <w:proofErr w:type="spellEnd"/>
      <w:r w:rsidRPr="008E0EDA">
        <w:rPr>
          <w:i/>
          <w:iCs/>
          <w:lang w:eastAsia="x-none"/>
        </w:rPr>
        <w:t>/UE to initiate a channel occupancy, both channel access with LBT mechanism(s) and a channel access mechanism without LBT are supported</w:t>
      </w:r>
    </w:p>
    <w:p w14:paraId="385BB1BA" w14:textId="77777777" w:rsidR="001A327A" w:rsidRPr="008E0EDA" w:rsidRDefault="001A327A" w:rsidP="001A327A">
      <w:pPr>
        <w:pStyle w:val="ListParagraph"/>
        <w:numPr>
          <w:ilvl w:val="0"/>
          <w:numId w:val="42"/>
        </w:numPr>
        <w:rPr>
          <w:i/>
          <w:iCs/>
          <w:lang w:eastAsia="x-none"/>
        </w:rPr>
      </w:pPr>
      <w:r w:rsidRPr="008E0EDA">
        <w:rPr>
          <w:i/>
          <w:iCs/>
          <w:lang w:eastAsia="x-none"/>
        </w:rPr>
        <w:t>FFS: LBT mechanisms such as Omni-directional LBT, directional LBT and receiver assisted LBT type of schemes when channel access with LBT is used.</w:t>
      </w:r>
    </w:p>
    <w:p w14:paraId="30BE0609" w14:textId="77777777" w:rsidR="001A327A" w:rsidRPr="008E0EDA" w:rsidRDefault="001A327A" w:rsidP="001A327A">
      <w:pPr>
        <w:pStyle w:val="ListParagraph"/>
        <w:numPr>
          <w:ilvl w:val="0"/>
          <w:numId w:val="42"/>
        </w:numPr>
        <w:rPr>
          <w:i/>
          <w:iCs/>
          <w:lang w:eastAsia="x-none"/>
        </w:rPr>
      </w:pPr>
      <w:r w:rsidRPr="008E0EDA">
        <w:rPr>
          <w:i/>
          <w:iCs/>
          <w:lang w:eastAsia="x-none"/>
        </w:rPr>
        <w:t>FFS: If operation restrictions for channel access without LBT are needed, e.g. compliance with regulations, and/or in presence of ATPC, DFS, long term sensing, or other interference mitigation mechanisms</w:t>
      </w:r>
    </w:p>
    <w:p w14:paraId="04FA5C78" w14:textId="77777777" w:rsidR="001A327A" w:rsidRPr="008E0EDA" w:rsidRDefault="001A327A" w:rsidP="001A327A">
      <w:pPr>
        <w:pStyle w:val="ListParagraph"/>
        <w:numPr>
          <w:ilvl w:val="0"/>
          <w:numId w:val="42"/>
        </w:numPr>
        <w:rPr>
          <w:i/>
          <w:iCs/>
          <w:lang w:eastAsia="x-none"/>
        </w:rPr>
      </w:pPr>
      <w:r w:rsidRPr="008E0EDA">
        <w:rPr>
          <w:i/>
          <w:iCs/>
          <w:lang w:eastAsia="x-none"/>
        </w:rPr>
        <w:t>FFS: The mechanism and condition(s) to switch between channel access with LBT and channel access without LBT (if local regulation allows)</w:t>
      </w:r>
    </w:p>
    <w:p w14:paraId="13BA08DD" w14:textId="77777777" w:rsidR="001A327A" w:rsidRPr="008E0EDA" w:rsidRDefault="001A327A" w:rsidP="004016B1">
      <w:pPr>
        <w:spacing w:after="0"/>
        <w:rPr>
          <w:i/>
          <w:iCs/>
          <w:lang w:eastAsia="x-none"/>
        </w:rPr>
      </w:pPr>
      <w:r w:rsidRPr="008E0EDA">
        <w:rPr>
          <w:i/>
          <w:iCs/>
          <w:highlight w:val="green"/>
          <w:lang w:eastAsia="x-none"/>
        </w:rPr>
        <w:t>Agreement:</w:t>
      </w:r>
    </w:p>
    <w:p w14:paraId="62F2D2A3" w14:textId="77777777" w:rsidR="001A327A" w:rsidRPr="008E0EDA" w:rsidRDefault="001A327A" w:rsidP="001A327A">
      <w:pPr>
        <w:spacing w:after="0"/>
        <w:rPr>
          <w:i/>
          <w:iCs/>
          <w:lang w:eastAsia="x-none"/>
        </w:rPr>
      </w:pPr>
      <w:r w:rsidRPr="008E0EDA">
        <w:rPr>
          <w:i/>
          <w:iCs/>
          <w:lang w:eastAsia="x-none"/>
        </w:rPr>
        <w:t>Use the LBT procedures in draft v2.1.20 of EN 302 567 as the baseline system evaluation with LBT</w:t>
      </w:r>
    </w:p>
    <w:p w14:paraId="18879494" w14:textId="77777777" w:rsidR="001A327A" w:rsidRPr="008E0EDA" w:rsidRDefault="001A327A" w:rsidP="001A327A">
      <w:pPr>
        <w:pStyle w:val="ListParagraph"/>
        <w:numPr>
          <w:ilvl w:val="0"/>
          <w:numId w:val="43"/>
        </w:numPr>
        <w:rPr>
          <w:i/>
          <w:iCs/>
        </w:rPr>
      </w:pPr>
      <w:r w:rsidRPr="008E0EDA">
        <w:rPr>
          <w:i/>
          <w:iCs/>
        </w:rPr>
        <w:t>Enhancements to ED threshold, contention window sizes etc. can be considered as part of the evaluations.</w:t>
      </w:r>
    </w:p>
    <w:bookmarkEnd w:id="0"/>
    <w:p w14:paraId="0EE8BC89" w14:textId="5805CCE9" w:rsidR="00AE6616" w:rsidRPr="00347C63" w:rsidRDefault="00AE6616" w:rsidP="00A40260">
      <w:pPr>
        <w:jc w:val="both"/>
        <w:rPr>
          <w:rFonts w:asciiTheme="majorBidi" w:hAnsiTheme="majorBidi" w:cstheme="majorBidi"/>
          <w:lang w:val="en-US" w:eastAsia="zh-CN"/>
        </w:rPr>
      </w:pPr>
      <w:r w:rsidRPr="00347C63">
        <w:rPr>
          <w:rFonts w:asciiTheme="majorBidi" w:hAnsiTheme="majorBidi" w:cstheme="majorBidi"/>
          <w:bCs/>
          <w:lang w:val="en-US"/>
        </w:rPr>
        <w:t xml:space="preserve">In this contribution, we discuss </w:t>
      </w:r>
      <w:r w:rsidR="001A327A">
        <w:rPr>
          <w:rFonts w:asciiTheme="majorBidi" w:hAnsiTheme="majorBidi" w:cstheme="majorBidi"/>
          <w:bCs/>
          <w:lang w:val="en-US"/>
        </w:rPr>
        <w:t xml:space="preserve">different channel access schemes and corresponding requirements for </w:t>
      </w:r>
      <w:r w:rsidRPr="00347C63">
        <w:rPr>
          <w:rFonts w:asciiTheme="majorBidi" w:hAnsiTheme="majorBidi" w:cstheme="majorBidi"/>
          <w:bCs/>
          <w:lang w:val="en-US"/>
        </w:rPr>
        <w:t>unlicensed band</w:t>
      </w:r>
      <w:r w:rsidR="001A327A">
        <w:rPr>
          <w:rFonts w:asciiTheme="majorBidi" w:hAnsiTheme="majorBidi" w:cstheme="majorBidi"/>
          <w:bCs/>
          <w:lang w:val="en-US"/>
        </w:rPr>
        <w:t>s</w:t>
      </w:r>
      <w:r w:rsidRPr="00347C63">
        <w:rPr>
          <w:rFonts w:asciiTheme="majorBidi" w:hAnsiTheme="majorBidi" w:cstheme="majorBidi"/>
          <w:bCs/>
          <w:lang w:val="en-US"/>
        </w:rPr>
        <w:t xml:space="preserve"> between 52.6</w:t>
      </w:r>
      <w:r w:rsidR="007F194A">
        <w:rPr>
          <w:rFonts w:asciiTheme="majorBidi" w:hAnsiTheme="majorBidi" w:cstheme="majorBidi"/>
          <w:bCs/>
          <w:lang w:val="en-US"/>
        </w:rPr>
        <w:t xml:space="preserve"> </w:t>
      </w:r>
      <w:r w:rsidRPr="00347C63">
        <w:rPr>
          <w:rFonts w:asciiTheme="majorBidi" w:hAnsiTheme="majorBidi" w:cstheme="majorBidi"/>
          <w:bCs/>
          <w:lang w:val="en-US"/>
        </w:rPr>
        <w:t>GHz and 71GHz.</w:t>
      </w:r>
    </w:p>
    <w:p w14:paraId="224F8E5E" w14:textId="3815A057"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2</w:t>
      </w:r>
      <w:r>
        <w:rPr>
          <w:rFonts w:ascii="Arial" w:eastAsia="MS Mincho" w:hAnsi="Arial"/>
          <w:sz w:val="36"/>
          <w:szCs w:val="36"/>
          <w:lang w:eastAsia="ja-JP"/>
        </w:rPr>
        <w:tab/>
      </w:r>
      <w:r w:rsidR="00141D86">
        <w:rPr>
          <w:rFonts w:ascii="Arial" w:eastAsia="MS Mincho" w:hAnsi="Arial"/>
          <w:sz w:val="36"/>
          <w:szCs w:val="36"/>
          <w:lang w:eastAsia="ja-JP"/>
        </w:rPr>
        <w:t>LBT based channel access mechanism</w:t>
      </w:r>
    </w:p>
    <w:p w14:paraId="232CB335" w14:textId="3A45DEBB" w:rsidR="00796813" w:rsidRDefault="0065026A" w:rsidP="0065026A">
      <w:pPr>
        <w:jc w:val="both"/>
        <w:rPr>
          <w:lang w:val="en-US"/>
        </w:rPr>
      </w:pPr>
      <w:r>
        <w:rPr>
          <w:lang w:val="en-US"/>
        </w:rPr>
        <w:t xml:space="preserve">In RAN1#102-e, it has been agreed that both LBT and without LBT channel access mechanisms will be supported for unlicensed bands in NR between 52.6 GHz to 71 GHz. However, exact techniques within each category need to be further discussed. In this section, we discuss different flavors for LBT based channel access mechanism and identify the need for potential enhancements in comparison to NR-U in Rel-16. </w:t>
      </w:r>
    </w:p>
    <w:p w14:paraId="01E53A1A" w14:textId="77777777" w:rsidR="0065026A" w:rsidRDefault="0065026A" w:rsidP="0065026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 xml:space="preserve">2.1 </w:t>
      </w:r>
      <w:r>
        <w:rPr>
          <w:rFonts w:ascii="Arial" w:eastAsia="MS Mincho" w:hAnsi="Arial" w:cs="Arial"/>
          <w:iCs/>
          <w:color w:val="auto"/>
          <w:sz w:val="28"/>
          <w:szCs w:val="36"/>
          <w:lang w:val="en-US"/>
        </w:rPr>
        <w:t>Omni-directional LBT</w:t>
      </w:r>
    </w:p>
    <w:p w14:paraId="2057F68D" w14:textId="769486A4" w:rsidR="00B83EA8" w:rsidRDefault="00B83EA8" w:rsidP="00B83EA8">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In </w:t>
      </w:r>
      <w:r w:rsidRPr="00347C63">
        <w:rPr>
          <w:rFonts w:asciiTheme="majorBidi" w:hAnsiTheme="majorBidi" w:cstheme="majorBidi"/>
          <w:lang w:val="en-US" w:eastAsia="zh-CN"/>
        </w:rPr>
        <w:t>Rel-16</w:t>
      </w:r>
      <w:r>
        <w:rPr>
          <w:rFonts w:asciiTheme="majorBidi" w:hAnsiTheme="majorBidi" w:cstheme="majorBidi"/>
          <w:lang w:val="en-US" w:eastAsia="zh-CN"/>
        </w:rPr>
        <w:t xml:space="preserve"> </w:t>
      </w:r>
      <w:r w:rsidRPr="00347C63">
        <w:rPr>
          <w:rFonts w:asciiTheme="majorBidi" w:hAnsiTheme="majorBidi" w:cstheme="majorBidi"/>
          <w:lang w:val="en-US" w:eastAsia="zh-CN"/>
        </w:rPr>
        <w:t>NR-U</w:t>
      </w:r>
      <w:r>
        <w:rPr>
          <w:rFonts w:asciiTheme="majorBidi" w:hAnsiTheme="majorBidi" w:cstheme="majorBidi"/>
          <w:lang w:val="en-US" w:eastAsia="zh-CN"/>
        </w:rPr>
        <w:t>,</w:t>
      </w:r>
      <w:r w:rsidRPr="00347C63">
        <w:rPr>
          <w:rFonts w:asciiTheme="majorBidi" w:hAnsiTheme="majorBidi" w:cstheme="majorBidi"/>
          <w:lang w:val="en-US" w:eastAsia="zh-CN"/>
        </w:rPr>
        <w:t xml:space="preserve"> channel access </w:t>
      </w:r>
      <w:r>
        <w:rPr>
          <w:rFonts w:asciiTheme="majorBidi" w:hAnsiTheme="majorBidi" w:cstheme="majorBidi"/>
          <w:lang w:val="en-US" w:eastAsia="zh-CN"/>
        </w:rPr>
        <w:t>mechanism has been specified primarily around</w:t>
      </w:r>
      <w:r w:rsidRPr="00347C63">
        <w:rPr>
          <w:rFonts w:asciiTheme="majorBidi" w:hAnsiTheme="majorBidi" w:cstheme="majorBidi"/>
          <w:lang w:val="en-US" w:eastAsia="zh-CN"/>
        </w:rPr>
        <w:t xml:space="preserve"> 5 GHz and 6 GHz</w:t>
      </w:r>
      <w:r>
        <w:rPr>
          <w:rFonts w:asciiTheme="majorBidi" w:hAnsiTheme="majorBidi" w:cstheme="majorBidi"/>
          <w:lang w:val="en-US" w:eastAsia="zh-CN"/>
        </w:rPr>
        <w:t xml:space="preserve"> in FR1</w:t>
      </w:r>
      <w:r w:rsidRPr="00347C63">
        <w:rPr>
          <w:rFonts w:asciiTheme="majorBidi" w:hAnsiTheme="majorBidi" w:cstheme="majorBidi"/>
          <w:lang w:val="en-US" w:eastAsia="zh-CN"/>
        </w:rPr>
        <w:t xml:space="preserve">, where the Listen-Before-Talk (LBT) operation </w:t>
      </w:r>
      <w:r>
        <w:rPr>
          <w:rFonts w:asciiTheme="majorBidi" w:hAnsiTheme="majorBidi" w:cstheme="majorBidi"/>
          <w:lang w:val="en-US" w:eastAsia="zh-CN"/>
        </w:rPr>
        <w:t xml:space="preserve">or </w:t>
      </w:r>
      <w:r>
        <w:t>Clear Channel Assessment</w:t>
      </w:r>
      <w:r w:rsidRPr="00347C63">
        <w:rPr>
          <w:rFonts w:asciiTheme="majorBidi" w:hAnsiTheme="majorBidi" w:cstheme="majorBidi"/>
          <w:lang w:val="en-US" w:eastAsia="zh-CN"/>
        </w:rPr>
        <w:t xml:space="preserve"> </w:t>
      </w:r>
      <w:r>
        <w:rPr>
          <w:rFonts w:asciiTheme="majorBidi" w:hAnsiTheme="majorBidi" w:cstheme="majorBidi"/>
          <w:lang w:val="en-US" w:eastAsia="zh-CN"/>
        </w:rPr>
        <w:t xml:space="preserve">(CCA) </w:t>
      </w:r>
      <w:r w:rsidRPr="00347C63">
        <w:rPr>
          <w:rFonts w:asciiTheme="majorBidi" w:hAnsiTheme="majorBidi" w:cstheme="majorBidi"/>
          <w:lang w:val="en-US" w:eastAsia="zh-CN"/>
        </w:rPr>
        <w:t>is based mainly on omni-directional signal detection. The frequency range between 52.6 GHz and 71</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covers unlicensed spectrum for various </w:t>
      </w:r>
      <w:r>
        <w:rPr>
          <w:rFonts w:asciiTheme="majorBidi" w:hAnsiTheme="majorBidi" w:cstheme="majorBidi"/>
          <w:lang w:val="en-US" w:eastAsia="zh-CN"/>
        </w:rPr>
        <w:t>regions across the globe</w:t>
      </w:r>
      <w:r w:rsidRPr="00347C63">
        <w:rPr>
          <w:rFonts w:asciiTheme="majorBidi" w:hAnsiTheme="majorBidi" w:cstheme="majorBidi"/>
          <w:lang w:val="en-US" w:eastAsia="zh-CN"/>
        </w:rPr>
        <w:t>,</w:t>
      </w:r>
      <w:r>
        <w:rPr>
          <w:rFonts w:asciiTheme="majorBidi" w:hAnsiTheme="majorBidi" w:cstheme="majorBidi"/>
          <w:lang w:val="en-US" w:eastAsia="zh-CN"/>
        </w:rPr>
        <w:t xml:space="preserve"> and it </w:t>
      </w:r>
      <w:r w:rsidRPr="00347C63">
        <w:rPr>
          <w:rFonts w:asciiTheme="majorBidi" w:hAnsiTheme="majorBidi" w:cstheme="majorBidi"/>
          <w:lang w:val="en-US" w:eastAsia="zh-CN"/>
        </w:rPr>
        <w:t>is used for different applications including 60</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Wi-Fi. </w:t>
      </w:r>
      <w:r>
        <w:rPr>
          <w:rFonts w:asciiTheme="majorBidi" w:hAnsiTheme="majorBidi" w:cstheme="majorBidi"/>
          <w:lang w:val="en-US" w:eastAsia="zh-CN"/>
        </w:rPr>
        <w:t>In order to leverage the 60 GHz unlicensed band for NR-U in 3GPP and to comply with the regulatory requirements in</w:t>
      </w:r>
      <w:r w:rsidRPr="00347C63">
        <w:rPr>
          <w:rFonts w:asciiTheme="majorBidi" w:hAnsiTheme="majorBidi" w:cstheme="majorBidi"/>
          <w:lang w:val="en-US" w:eastAsia="zh-CN"/>
        </w:rPr>
        <w:t xml:space="preserve"> this frequency range, mmWave propagation characteristics need to be taken into account, which imposes e.g. directional transmissions with beamforming techniques to enhance the signal coverage and overcome the propagation limits. 60</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Wi-Fi such as IEEE 802.11ad adopts beamformed data transmission </w:t>
      </w:r>
      <w:r>
        <w:rPr>
          <w:rFonts w:asciiTheme="majorBidi" w:hAnsiTheme="majorBidi" w:cstheme="majorBidi"/>
          <w:lang w:val="en-US" w:eastAsia="zh-CN"/>
        </w:rPr>
        <w:t>as well as</w:t>
      </w:r>
      <w:r w:rsidRPr="00347C63">
        <w:rPr>
          <w:rFonts w:asciiTheme="majorBidi" w:hAnsiTheme="majorBidi" w:cstheme="majorBidi"/>
          <w:lang w:val="en-US" w:eastAsia="zh-CN"/>
        </w:rPr>
        <w:t xml:space="preserve"> </w:t>
      </w:r>
      <w:r>
        <w:rPr>
          <w:rFonts w:asciiTheme="majorBidi" w:hAnsiTheme="majorBidi" w:cstheme="majorBidi"/>
          <w:lang w:val="en-US" w:eastAsia="zh-CN"/>
        </w:rPr>
        <w:t xml:space="preserve">a </w:t>
      </w:r>
      <w:r w:rsidRPr="00347C63">
        <w:rPr>
          <w:rFonts w:asciiTheme="majorBidi" w:hAnsiTheme="majorBidi" w:cstheme="majorBidi"/>
          <w:lang w:val="en-US" w:eastAsia="zh-CN"/>
        </w:rPr>
        <w:t xml:space="preserve">beam sweeping procedure. </w:t>
      </w:r>
    </w:p>
    <w:p w14:paraId="7C85E073" w14:textId="145E3429" w:rsidR="00C77CC9" w:rsidRDefault="00870D26" w:rsidP="00B83EA8">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If we consider omni-directional LBT as the baseline for LBT based channel access mechanism for unlicensed bands in NR between 52.6 GHz to 71 GHz, the specification effort might be significantly reduced. However, due to the mismatch between omni-directional LBT and direction/beamformed transmission/reception, two major issues arise. First issue is the exposed node problem, as shown in Figure 1. </w:t>
      </w:r>
      <w:r w:rsidR="0080662E">
        <w:rPr>
          <w:rFonts w:asciiTheme="majorBidi" w:hAnsiTheme="majorBidi" w:cstheme="majorBidi"/>
          <w:lang w:val="en-US" w:eastAsia="zh-CN"/>
        </w:rPr>
        <w:t>I</w:t>
      </w:r>
      <w:r w:rsidRPr="005229C3">
        <w:rPr>
          <w:rFonts w:asciiTheme="majorBidi" w:hAnsiTheme="majorBidi" w:cstheme="majorBidi"/>
          <w:lang w:val="en-US" w:eastAsia="zh-CN"/>
        </w:rPr>
        <w:t xml:space="preserve">f omni-directional LBT is used by </w:t>
      </w:r>
      <w:proofErr w:type="spellStart"/>
      <w:r w:rsidRPr="005229C3">
        <w:rPr>
          <w:rFonts w:asciiTheme="majorBidi" w:hAnsiTheme="majorBidi" w:cstheme="majorBidi"/>
          <w:lang w:val="en-US" w:eastAsia="zh-CN"/>
        </w:rPr>
        <w:t>gNB</w:t>
      </w:r>
      <w:proofErr w:type="spellEnd"/>
      <w:r w:rsidRPr="005229C3">
        <w:rPr>
          <w:rFonts w:asciiTheme="majorBidi" w:hAnsiTheme="majorBidi" w:cstheme="majorBidi"/>
          <w:lang w:val="en-US" w:eastAsia="zh-CN"/>
        </w:rPr>
        <w:t xml:space="preserve">, the beamforming transmission from </w:t>
      </w:r>
      <w:r w:rsidR="0080662E">
        <w:rPr>
          <w:rFonts w:asciiTheme="majorBidi" w:hAnsiTheme="majorBidi" w:cstheme="majorBidi"/>
          <w:lang w:val="en-US" w:eastAsia="zh-CN"/>
        </w:rPr>
        <w:t>the interfering node</w:t>
      </w:r>
      <w:r w:rsidR="0080662E" w:rsidRPr="005229C3">
        <w:rPr>
          <w:rFonts w:asciiTheme="majorBidi" w:hAnsiTheme="majorBidi" w:cstheme="majorBidi"/>
          <w:lang w:val="en-US" w:eastAsia="zh-CN"/>
        </w:rPr>
        <w:t xml:space="preserve"> </w:t>
      </w:r>
      <w:r w:rsidRPr="005229C3">
        <w:rPr>
          <w:rFonts w:asciiTheme="majorBidi" w:hAnsiTheme="majorBidi" w:cstheme="majorBidi"/>
          <w:lang w:val="en-US" w:eastAsia="zh-CN"/>
        </w:rPr>
        <w:t xml:space="preserve">to UE2 could be sensed by the </w:t>
      </w:r>
      <w:proofErr w:type="spellStart"/>
      <w:r w:rsidRPr="005229C3">
        <w:rPr>
          <w:rFonts w:asciiTheme="majorBidi" w:hAnsiTheme="majorBidi" w:cstheme="majorBidi"/>
          <w:lang w:val="en-US" w:eastAsia="zh-CN"/>
        </w:rPr>
        <w:t>gNB</w:t>
      </w:r>
      <w:proofErr w:type="spellEnd"/>
      <w:r w:rsidRPr="005229C3">
        <w:rPr>
          <w:rFonts w:asciiTheme="majorBidi" w:hAnsiTheme="majorBidi" w:cstheme="majorBidi"/>
          <w:lang w:val="en-US" w:eastAsia="zh-CN"/>
        </w:rPr>
        <w:t xml:space="preserve"> </w:t>
      </w:r>
      <w:r>
        <w:rPr>
          <w:rFonts w:asciiTheme="majorBidi" w:hAnsiTheme="majorBidi" w:cstheme="majorBidi"/>
          <w:lang w:val="en-US" w:eastAsia="zh-CN"/>
        </w:rPr>
        <w:t xml:space="preserve">thereby </w:t>
      </w:r>
      <w:r w:rsidRPr="005229C3">
        <w:rPr>
          <w:rFonts w:asciiTheme="majorBidi" w:hAnsiTheme="majorBidi" w:cstheme="majorBidi"/>
          <w:lang w:val="en-US" w:eastAsia="zh-CN"/>
        </w:rPr>
        <w:t>block</w:t>
      </w:r>
      <w:r>
        <w:rPr>
          <w:rFonts w:asciiTheme="majorBidi" w:hAnsiTheme="majorBidi" w:cstheme="majorBidi"/>
          <w:lang w:val="en-US" w:eastAsia="zh-CN"/>
        </w:rPr>
        <w:t>ing/preventing</w:t>
      </w:r>
      <w:r w:rsidRPr="005229C3">
        <w:rPr>
          <w:rFonts w:asciiTheme="majorBidi" w:hAnsiTheme="majorBidi" w:cstheme="majorBidi"/>
          <w:lang w:val="en-US" w:eastAsia="zh-CN"/>
        </w:rPr>
        <w:t xml:space="preserve"> </w:t>
      </w:r>
      <w:r w:rsidR="0080662E">
        <w:rPr>
          <w:rFonts w:asciiTheme="majorBidi" w:hAnsiTheme="majorBidi" w:cstheme="majorBidi"/>
          <w:lang w:val="en-US" w:eastAsia="zh-CN"/>
        </w:rPr>
        <w:t xml:space="preserve">channel access and </w:t>
      </w:r>
      <w:r w:rsidRPr="005229C3">
        <w:rPr>
          <w:rFonts w:asciiTheme="majorBidi" w:hAnsiTheme="majorBidi" w:cstheme="majorBidi"/>
          <w:lang w:val="en-US" w:eastAsia="zh-CN"/>
        </w:rPr>
        <w:t xml:space="preserve">the beamforming transmission from </w:t>
      </w:r>
      <w:proofErr w:type="spellStart"/>
      <w:r w:rsidRPr="005229C3">
        <w:rPr>
          <w:rFonts w:asciiTheme="majorBidi" w:hAnsiTheme="majorBidi" w:cstheme="majorBidi"/>
          <w:lang w:val="en-US" w:eastAsia="zh-CN"/>
        </w:rPr>
        <w:t>gNB</w:t>
      </w:r>
      <w:proofErr w:type="spellEnd"/>
      <w:r w:rsidRPr="005229C3">
        <w:rPr>
          <w:rFonts w:asciiTheme="majorBidi" w:hAnsiTheme="majorBidi" w:cstheme="majorBidi"/>
          <w:lang w:val="en-US" w:eastAsia="zh-CN"/>
        </w:rPr>
        <w:t xml:space="preserve"> to UE1, even </w:t>
      </w:r>
      <w:r>
        <w:rPr>
          <w:rFonts w:asciiTheme="majorBidi" w:hAnsiTheme="majorBidi" w:cstheme="majorBidi"/>
          <w:lang w:val="en-US" w:eastAsia="zh-CN"/>
        </w:rPr>
        <w:t xml:space="preserve">though </w:t>
      </w:r>
      <w:r w:rsidRPr="005229C3">
        <w:rPr>
          <w:rFonts w:asciiTheme="majorBidi" w:hAnsiTheme="majorBidi" w:cstheme="majorBidi"/>
          <w:lang w:val="en-US" w:eastAsia="zh-CN"/>
        </w:rPr>
        <w:t xml:space="preserve">the </w:t>
      </w:r>
      <w:r w:rsidR="0080662E">
        <w:rPr>
          <w:rFonts w:asciiTheme="majorBidi" w:hAnsiTheme="majorBidi" w:cstheme="majorBidi"/>
          <w:lang w:val="en-US" w:eastAsia="zh-CN"/>
        </w:rPr>
        <w:t xml:space="preserve">transmission from the </w:t>
      </w:r>
      <w:proofErr w:type="spellStart"/>
      <w:r w:rsidR="0080662E">
        <w:rPr>
          <w:rFonts w:asciiTheme="majorBidi" w:hAnsiTheme="majorBidi" w:cstheme="majorBidi"/>
          <w:lang w:val="en-US" w:eastAsia="zh-CN"/>
        </w:rPr>
        <w:t>gNB</w:t>
      </w:r>
      <w:proofErr w:type="spellEnd"/>
      <w:r w:rsidR="0080662E">
        <w:rPr>
          <w:rFonts w:asciiTheme="majorBidi" w:hAnsiTheme="majorBidi" w:cstheme="majorBidi"/>
          <w:lang w:val="en-US" w:eastAsia="zh-CN"/>
        </w:rPr>
        <w:t xml:space="preserve"> is not in the direction of UE2</w:t>
      </w:r>
      <w:r w:rsidRPr="005229C3">
        <w:rPr>
          <w:rFonts w:asciiTheme="majorBidi" w:hAnsiTheme="majorBidi" w:cstheme="majorBidi"/>
          <w:lang w:val="en-US" w:eastAsia="zh-CN"/>
        </w:rPr>
        <w:t xml:space="preserve">  and </w:t>
      </w:r>
      <w:r w:rsidR="0080662E">
        <w:rPr>
          <w:rFonts w:asciiTheme="majorBidi" w:hAnsiTheme="majorBidi" w:cstheme="majorBidi"/>
          <w:lang w:val="en-US" w:eastAsia="zh-CN"/>
        </w:rPr>
        <w:t xml:space="preserve">both transmissions </w:t>
      </w:r>
      <w:r w:rsidRPr="005229C3">
        <w:rPr>
          <w:rFonts w:asciiTheme="majorBidi" w:hAnsiTheme="majorBidi" w:cstheme="majorBidi"/>
          <w:lang w:val="en-US" w:eastAsia="zh-CN"/>
        </w:rPr>
        <w:t xml:space="preserve">can </w:t>
      </w:r>
      <w:r w:rsidR="0080662E">
        <w:rPr>
          <w:rFonts w:asciiTheme="majorBidi" w:hAnsiTheme="majorBidi" w:cstheme="majorBidi"/>
          <w:lang w:val="en-US" w:eastAsia="zh-CN"/>
        </w:rPr>
        <w:t>be communicated</w:t>
      </w:r>
      <w:r w:rsidR="0080662E" w:rsidRPr="005229C3">
        <w:rPr>
          <w:rFonts w:asciiTheme="majorBidi" w:hAnsiTheme="majorBidi" w:cstheme="majorBidi"/>
          <w:lang w:val="en-US" w:eastAsia="zh-CN"/>
        </w:rPr>
        <w:t xml:space="preserve"> </w:t>
      </w:r>
      <w:r w:rsidRPr="005229C3">
        <w:rPr>
          <w:rFonts w:asciiTheme="majorBidi" w:hAnsiTheme="majorBidi" w:cstheme="majorBidi"/>
          <w:lang w:val="en-US" w:eastAsia="zh-CN"/>
        </w:rPr>
        <w:t>without interference between each other.</w:t>
      </w:r>
      <w:r>
        <w:rPr>
          <w:rFonts w:asciiTheme="majorBidi" w:hAnsiTheme="majorBidi" w:cstheme="majorBidi"/>
          <w:lang w:val="en-US" w:eastAsia="zh-CN"/>
        </w:rPr>
        <w:t xml:space="preserve"> </w:t>
      </w:r>
    </w:p>
    <w:p w14:paraId="2BF70EBF" w14:textId="4D70349F" w:rsidR="00C77CC9" w:rsidRDefault="00F70BA0" w:rsidP="00C77CC9">
      <w:pPr>
        <w:spacing w:before="240"/>
        <w:jc w:val="center"/>
        <w:rPr>
          <w:rFonts w:asciiTheme="majorBidi" w:hAnsiTheme="majorBidi" w:cstheme="majorBidi"/>
          <w:lang w:val="en-US" w:eastAsia="zh-CN"/>
        </w:rPr>
      </w:pPr>
      <w:r>
        <w:object w:dxaOrig="12330" w:dyaOrig="8955" w14:anchorId="41914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257.95pt" o:ole="">
            <v:imagedata r:id="rId8" o:title=""/>
          </v:shape>
          <o:OLEObject Type="Embed" ProgID="Visio.Drawing.15" ShapeID="_x0000_i1025" DrawAspect="Content" ObjectID="_1664385885" r:id="rId9"/>
        </w:object>
      </w:r>
    </w:p>
    <w:p w14:paraId="16710A80" w14:textId="76656184" w:rsidR="00C77CC9" w:rsidRPr="00A40260" w:rsidRDefault="00C77CC9" w:rsidP="00C77CC9">
      <w:pPr>
        <w:spacing w:before="240"/>
        <w:jc w:val="center"/>
        <w:rPr>
          <w:rFonts w:asciiTheme="majorBidi" w:hAnsiTheme="majorBidi" w:cstheme="majorBidi"/>
          <w:b/>
          <w:bCs/>
          <w:lang w:val="en-US" w:eastAsia="zh-CN"/>
        </w:rPr>
      </w:pPr>
      <w:r w:rsidRPr="00A40260">
        <w:rPr>
          <w:rFonts w:asciiTheme="majorBidi" w:hAnsiTheme="majorBidi" w:cstheme="majorBidi"/>
          <w:b/>
          <w:bCs/>
          <w:lang w:val="en-US" w:eastAsia="zh-CN"/>
        </w:rPr>
        <w:t>Figure 1</w:t>
      </w:r>
      <w:r>
        <w:rPr>
          <w:rFonts w:asciiTheme="majorBidi" w:hAnsiTheme="majorBidi" w:cstheme="majorBidi"/>
          <w:b/>
          <w:bCs/>
          <w:lang w:val="en-US" w:eastAsia="zh-CN"/>
        </w:rPr>
        <w:t>: Example of exposed node problem with omni-directional LBT and beamformed transmission/reception</w:t>
      </w:r>
    </w:p>
    <w:p w14:paraId="3AFE4767" w14:textId="7D03D3F8" w:rsidR="00B83EA8" w:rsidRDefault="00EA09FF" w:rsidP="00B83EA8">
      <w:pPr>
        <w:spacing w:before="240"/>
        <w:jc w:val="both"/>
        <w:rPr>
          <w:rFonts w:asciiTheme="majorBidi" w:hAnsiTheme="majorBidi" w:cstheme="majorBidi"/>
          <w:lang w:val="en-US" w:eastAsia="zh-CN"/>
        </w:rPr>
      </w:pPr>
      <w:r>
        <w:rPr>
          <w:rFonts w:asciiTheme="majorBidi" w:hAnsiTheme="majorBidi" w:cstheme="majorBidi"/>
          <w:lang w:val="en-US" w:eastAsia="zh-CN"/>
        </w:rPr>
        <w:t>Another issue would be the reduced coverage</w:t>
      </w:r>
      <w:r w:rsidR="00FB5BD6">
        <w:rPr>
          <w:rFonts w:asciiTheme="majorBidi" w:hAnsiTheme="majorBidi" w:cstheme="majorBidi"/>
          <w:lang w:val="en-US" w:eastAsia="zh-CN"/>
        </w:rPr>
        <w:t xml:space="preserve"> range</w:t>
      </w:r>
      <w:r>
        <w:rPr>
          <w:rFonts w:asciiTheme="majorBidi" w:hAnsiTheme="majorBidi" w:cstheme="majorBidi"/>
          <w:lang w:val="en-US" w:eastAsia="zh-CN"/>
        </w:rPr>
        <w:t xml:space="preserve"> for energy/interference detection for omni-directional LBT in comparison to actual transmission/reception with beamformed channels/signals</w:t>
      </w:r>
      <w:r w:rsidR="0061308B">
        <w:rPr>
          <w:rFonts w:asciiTheme="majorBidi" w:hAnsiTheme="majorBidi" w:cstheme="majorBidi"/>
          <w:lang w:val="en-US" w:eastAsia="zh-CN"/>
        </w:rPr>
        <w:t xml:space="preserve"> (for same detection threshold)</w:t>
      </w:r>
      <w:r>
        <w:rPr>
          <w:rFonts w:asciiTheme="majorBidi" w:hAnsiTheme="majorBidi" w:cstheme="majorBidi"/>
          <w:lang w:val="en-US" w:eastAsia="zh-CN"/>
        </w:rPr>
        <w:t xml:space="preserve">. </w:t>
      </w:r>
      <w:r w:rsidR="00FB5BD6">
        <w:rPr>
          <w:rFonts w:asciiTheme="majorBidi" w:hAnsiTheme="majorBidi" w:cstheme="majorBidi"/>
          <w:lang w:val="en-US" w:eastAsia="zh-CN"/>
        </w:rPr>
        <w:t xml:space="preserve">As shown in Figure 2, if the </w:t>
      </w:r>
      <w:proofErr w:type="spellStart"/>
      <w:r w:rsidR="00FB5BD6">
        <w:rPr>
          <w:rFonts w:asciiTheme="majorBidi" w:hAnsiTheme="majorBidi" w:cstheme="majorBidi"/>
          <w:lang w:val="en-US" w:eastAsia="zh-CN"/>
        </w:rPr>
        <w:t>gNB</w:t>
      </w:r>
      <w:proofErr w:type="spellEnd"/>
      <w:r w:rsidR="00FB5BD6">
        <w:rPr>
          <w:rFonts w:asciiTheme="majorBidi" w:hAnsiTheme="majorBidi" w:cstheme="majorBidi"/>
          <w:lang w:val="en-US" w:eastAsia="zh-CN"/>
        </w:rPr>
        <w:t xml:space="preserve"> </w:t>
      </w:r>
      <w:r w:rsidR="00806407">
        <w:rPr>
          <w:rFonts w:asciiTheme="majorBidi" w:hAnsiTheme="majorBidi" w:cstheme="majorBidi"/>
          <w:lang w:val="en-US" w:eastAsia="zh-CN"/>
        </w:rPr>
        <w:t>performs</w:t>
      </w:r>
      <w:r w:rsidR="00FB5BD6">
        <w:rPr>
          <w:rFonts w:asciiTheme="majorBidi" w:hAnsiTheme="majorBidi" w:cstheme="majorBidi"/>
          <w:lang w:val="en-US" w:eastAsia="zh-CN"/>
        </w:rPr>
        <w:t xml:space="preserve"> omni-directional LBT, then the range </w:t>
      </w:r>
      <w:r w:rsidR="00806407">
        <w:rPr>
          <w:rFonts w:asciiTheme="majorBidi" w:hAnsiTheme="majorBidi" w:cstheme="majorBidi"/>
          <w:lang w:val="en-US" w:eastAsia="zh-CN"/>
        </w:rPr>
        <w:t>for</w:t>
      </w:r>
      <w:r w:rsidR="00FB5BD6">
        <w:rPr>
          <w:rFonts w:asciiTheme="majorBidi" w:hAnsiTheme="majorBidi" w:cstheme="majorBidi"/>
          <w:lang w:val="en-US" w:eastAsia="zh-CN"/>
        </w:rPr>
        <w:t xml:space="preserve"> energy detection is R1. However, when </w:t>
      </w:r>
      <w:proofErr w:type="spellStart"/>
      <w:r w:rsidR="00FB5BD6">
        <w:rPr>
          <w:rFonts w:asciiTheme="majorBidi" w:hAnsiTheme="majorBidi" w:cstheme="majorBidi"/>
          <w:lang w:val="en-US" w:eastAsia="zh-CN"/>
        </w:rPr>
        <w:t>gNB</w:t>
      </w:r>
      <w:proofErr w:type="spellEnd"/>
      <w:r w:rsidR="00FB5BD6">
        <w:rPr>
          <w:rFonts w:asciiTheme="majorBidi" w:hAnsiTheme="majorBidi" w:cstheme="majorBidi"/>
          <w:lang w:val="en-US" w:eastAsia="zh-CN"/>
        </w:rPr>
        <w:t xml:space="preserve"> performs directional LBT, then the range </w:t>
      </w:r>
      <w:r w:rsidR="00806407">
        <w:rPr>
          <w:rFonts w:asciiTheme="majorBidi" w:hAnsiTheme="majorBidi" w:cstheme="majorBidi"/>
          <w:lang w:val="en-US" w:eastAsia="zh-CN"/>
        </w:rPr>
        <w:t>for</w:t>
      </w:r>
      <w:r w:rsidR="00FB5BD6">
        <w:rPr>
          <w:rFonts w:asciiTheme="majorBidi" w:hAnsiTheme="majorBidi" w:cstheme="majorBidi"/>
          <w:lang w:val="en-US" w:eastAsia="zh-CN"/>
        </w:rPr>
        <w:t xml:space="preserve"> energy detection </w:t>
      </w:r>
      <w:r w:rsidR="00806407">
        <w:rPr>
          <w:rFonts w:asciiTheme="majorBidi" w:hAnsiTheme="majorBidi" w:cstheme="majorBidi"/>
          <w:lang w:val="en-US" w:eastAsia="zh-CN"/>
        </w:rPr>
        <w:t>can be</w:t>
      </w:r>
      <w:r w:rsidR="00FB5BD6">
        <w:rPr>
          <w:rFonts w:asciiTheme="majorBidi" w:hAnsiTheme="majorBidi" w:cstheme="majorBidi"/>
          <w:lang w:val="en-US" w:eastAsia="zh-CN"/>
        </w:rPr>
        <w:t xml:space="preserve"> R2 that is much longer than R1. As a result, </w:t>
      </w:r>
      <w:r w:rsidR="00806407">
        <w:rPr>
          <w:rFonts w:asciiTheme="majorBidi" w:hAnsiTheme="majorBidi" w:cstheme="majorBidi"/>
          <w:lang w:val="en-US" w:eastAsia="zh-CN"/>
        </w:rPr>
        <w:t xml:space="preserve">in case of omni-directional LBT, </w:t>
      </w:r>
      <w:proofErr w:type="spellStart"/>
      <w:r w:rsidR="00FB5BD6">
        <w:rPr>
          <w:rFonts w:asciiTheme="majorBidi" w:hAnsiTheme="majorBidi" w:cstheme="majorBidi"/>
          <w:lang w:val="en-US" w:eastAsia="zh-CN"/>
        </w:rPr>
        <w:lastRenderedPageBreak/>
        <w:t>gNB</w:t>
      </w:r>
      <w:proofErr w:type="spellEnd"/>
      <w:r w:rsidR="00FB5BD6">
        <w:rPr>
          <w:rFonts w:asciiTheme="majorBidi" w:hAnsiTheme="majorBidi" w:cstheme="majorBidi"/>
          <w:lang w:val="en-US" w:eastAsia="zh-CN"/>
        </w:rPr>
        <w:t xml:space="preserve"> would be expected to perform actual beamformed transmissions with a similar </w:t>
      </w:r>
      <w:r w:rsidR="00B74884">
        <w:rPr>
          <w:rFonts w:asciiTheme="majorBidi" w:hAnsiTheme="majorBidi" w:cstheme="majorBidi"/>
          <w:lang w:val="en-US" w:eastAsia="zh-CN"/>
        </w:rPr>
        <w:t xml:space="preserve">reduced </w:t>
      </w:r>
      <w:r w:rsidR="00FB5BD6">
        <w:rPr>
          <w:rFonts w:asciiTheme="majorBidi" w:hAnsiTheme="majorBidi" w:cstheme="majorBidi"/>
          <w:lang w:val="en-US" w:eastAsia="zh-CN"/>
        </w:rPr>
        <w:t xml:space="preserve">coverage </w:t>
      </w:r>
      <w:r w:rsidR="00B74884">
        <w:rPr>
          <w:rFonts w:asciiTheme="majorBidi" w:hAnsiTheme="majorBidi" w:cstheme="majorBidi"/>
          <w:lang w:val="en-US" w:eastAsia="zh-CN"/>
        </w:rPr>
        <w:t xml:space="preserve">of </w:t>
      </w:r>
      <w:r w:rsidR="00FB5BD6">
        <w:rPr>
          <w:rFonts w:asciiTheme="majorBidi" w:hAnsiTheme="majorBidi" w:cstheme="majorBidi"/>
          <w:lang w:val="en-US" w:eastAsia="zh-CN"/>
        </w:rPr>
        <w:t>R1</w:t>
      </w:r>
      <w:r w:rsidR="0061308B">
        <w:rPr>
          <w:rFonts w:asciiTheme="majorBidi" w:hAnsiTheme="majorBidi" w:cstheme="majorBidi"/>
          <w:lang w:val="en-US" w:eastAsia="zh-CN"/>
        </w:rPr>
        <w:t xml:space="preserve"> (by adjusting the transmit power)</w:t>
      </w:r>
      <w:r w:rsidR="00FB5BD6">
        <w:rPr>
          <w:rFonts w:asciiTheme="majorBidi" w:hAnsiTheme="majorBidi" w:cstheme="majorBidi"/>
          <w:lang w:val="en-US" w:eastAsia="zh-CN"/>
        </w:rPr>
        <w:t xml:space="preserve">, although it is actually capable of transmission range R2 with </w:t>
      </w:r>
      <w:r w:rsidR="00A250A1">
        <w:rPr>
          <w:rFonts w:asciiTheme="majorBidi" w:hAnsiTheme="majorBidi" w:cstheme="majorBidi"/>
          <w:lang w:val="en-US" w:eastAsia="zh-CN"/>
        </w:rPr>
        <w:t>beamforming</w:t>
      </w:r>
      <w:r w:rsidR="00FB5BD6">
        <w:rPr>
          <w:rFonts w:asciiTheme="majorBidi" w:hAnsiTheme="majorBidi" w:cstheme="majorBidi"/>
          <w:lang w:val="en-US" w:eastAsia="zh-CN"/>
        </w:rPr>
        <w:t>.</w:t>
      </w:r>
    </w:p>
    <w:p w14:paraId="128B709A" w14:textId="3AA863A4" w:rsidR="009F7C0B" w:rsidRDefault="003176A0" w:rsidP="00B83EA8">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Observation 1: For NR unlicensed bands between 52.6 GHz and 71 GHz, for LBT based channel access mechanism, if only omni-directional LBT is supported</w:t>
      </w:r>
      <w:r w:rsidR="00AE4C53">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exposed node problem could result in reduce spatial reuse. </w:t>
      </w:r>
    </w:p>
    <w:p w14:paraId="2914F7F0" w14:textId="21215036" w:rsidR="007A2D79" w:rsidRPr="003176A0" w:rsidRDefault="007A2D79" w:rsidP="007A2D79">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2</w:t>
      </w:r>
      <w:r w:rsidRPr="003176A0">
        <w:rPr>
          <w:rFonts w:asciiTheme="majorBidi" w:hAnsiTheme="majorBidi" w:cstheme="majorBidi"/>
          <w:b/>
          <w:bCs/>
          <w:i/>
          <w:iCs/>
          <w:lang w:val="en-US" w:eastAsia="zh-CN"/>
        </w:rPr>
        <w:t>: For NR unlicensed bands between 52.6 GHz and 71 GHz, for LBT based channel access mechanism, if only omni-directional LBT is supported</w:t>
      </w:r>
      <w:r w:rsidR="00AE4C53">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w:t>
      </w:r>
      <w:r>
        <w:rPr>
          <w:rFonts w:asciiTheme="majorBidi" w:hAnsiTheme="majorBidi" w:cstheme="majorBidi"/>
          <w:b/>
          <w:bCs/>
          <w:i/>
          <w:iCs/>
          <w:lang w:val="en-US" w:eastAsia="zh-CN"/>
        </w:rPr>
        <w:t>coverage of the beamformed transmission</w:t>
      </w:r>
      <w:r w:rsidR="008B07BF">
        <w:rPr>
          <w:rFonts w:asciiTheme="majorBidi" w:hAnsiTheme="majorBidi" w:cstheme="majorBidi"/>
          <w:b/>
          <w:bCs/>
          <w:i/>
          <w:iCs/>
          <w:lang w:val="en-US" w:eastAsia="zh-CN"/>
        </w:rPr>
        <w:t>s</w:t>
      </w:r>
      <w:r>
        <w:rPr>
          <w:rFonts w:asciiTheme="majorBidi" w:hAnsiTheme="majorBidi" w:cstheme="majorBidi"/>
          <w:b/>
          <w:bCs/>
          <w:i/>
          <w:iCs/>
          <w:lang w:val="en-US" w:eastAsia="zh-CN"/>
        </w:rPr>
        <w:t xml:space="preserve">/receptions </w:t>
      </w:r>
      <w:r w:rsidR="0061308B">
        <w:rPr>
          <w:rFonts w:asciiTheme="majorBidi" w:hAnsiTheme="majorBidi" w:cstheme="majorBidi"/>
          <w:b/>
          <w:bCs/>
          <w:i/>
          <w:iCs/>
          <w:lang w:val="en-US" w:eastAsia="zh-CN"/>
        </w:rPr>
        <w:t>could be</w:t>
      </w:r>
      <w:r>
        <w:rPr>
          <w:rFonts w:asciiTheme="majorBidi" w:hAnsiTheme="majorBidi" w:cstheme="majorBidi"/>
          <w:b/>
          <w:bCs/>
          <w:i/>
          <w:iCs/>
          <w:lang w:val="en-US" w:eastAsia="zh-CN"/>
        </w:rPr>
        <w:t xml:space="preserve"> limited </w:t>
      </w:r>
      <w:r w:rsidR="008B07BF">
        <w:rPr>
          <w:rFonts w:asciiTheme="majorBidi" w:hAnsiTheme="majorBidi" w:cstheme="majorBidi"/>
          <w:b/>
          <w:bCs/>
          <w:i/>
          <w:iCs/>
          <w:lang w:val="en-US" w:eastAsia="zh-CN"/>
        </w:rPr>
        <w:t>for fair coexistence</w:t>
      </w:r>
      <w:r w:rsidR="0061308B">
        <w:rPr>
          <w:rFonts w:asciiTheme="majorBidi" w:hAnsiTheme="majorBidi" w:cstheme="majorBidi"/>
          <w:b/>
          <w:bCs/>
          <w:i/>
          <w:iCs/>
          <w:lang w:val="en-US" w:eastAsia="zh-CN"/>
        </w:rPr>
        <w:t xml:space="preserve"> by havin</w:t>
      </w:r>
      <w:r w:rsidR="00155F34">
        <w:rPr>
          <w:rFonts w:asciiTheme="majorBidi" w:hAnsiTheme="majorBidi" w:cstheme="majorBidi"/>
          <w:b/>
          <w:bCs/>
          <w:i/>
          <w:iCs/>
          <w:lang w:val="en-US" w:eastAsia="zh-CN"/>
        </w:rPr>
        <w:t>g</w:t>
      </w:r>
      <w:r w:rsidR="0061308B">
        <w:rPr>
          <w:rFonts w:asciiTheme="majorBidi" w:hAnsiTheme="majorBidi" w:cstheme="majorBidi"/>
          <w:b/>
          <w:bCs/>
          <w:i/>
          <w:iCs/>
          <w:lang w:val="en-US" w:eastAsia="zh-CN"/>
        </w:rPr>
        <w:t xml:space="preserve"> similar range as with omni-directional LBT</w:t>
      </w:r>
    </w:p>
    <w:p w14:paraId="4A0D7649" w14:textId="7BD815A9" w:rsidR="00B1120C" w:rsidRDefault="001C3735" w:rsidP="00B1120C">
      <w:pPr>
        <w:spacing w:before="240"/>
        <w:jc w:val="center"/>
        <w:rPr>
          <w:rFonts w:asciiTheme="majorBidi" w:hAnsiTheme="majorBidi" w:cstheme="majorBidi"/>
          <w:lang w:val="en-US" w:eastAsia="zh-CN"/>
        </w:rPr>
      </w:pPr>
      <w:r>
        <w:object w:dxaOrig="13771" w:dyaOrig="12616" w14:anchorId="729618A2">
          <v:shape id="_x0000_i1026" type="#_x0000_t75" style="width:342.45pt;height:313.65pt" o:ole="">
            <v:imagedata r:id="rId10" o:title=""/>
          </v:shape>
          <o:OLEObject Type="Embed" ProgID="Visio.Drawing.15" ShapeID="_x0000_i1026" DrawAspect="Content" ObjectID="_1664385886" r:id="rId11"/>
        </w:object>
      </w:r>
    </w:p>
    <w:p w14:paraId="017F9BDA" w14:textId="5C85BEFB" w:rsidR="00B1120C" w:rsidRPr="00A40260" w:rsidRDefault="00B1120C" w:rsidP="00B1120C">
      <w:pPr>
        <w:spacing w:before="240"/>
        <w:jc w:val="center"/>
        <w:rPr>
          <w:rFonts w:asciiTheme="majorBidi" w:hAnsiTheme="majorBidi" w:cstheme="majorBidi"/>
          <w:b/>
          <w:bCs/>
          <w:lang w:val="en-US" w:eastAsia="zh-CN"/>
        </w:rPr>
      </w:pPr>
      <w:r w:rsidRPr="00A40260">
        <w:rPr>
          <w:rFonts w:asciiTheme="majorBidi" w:hAnsiTheme="majorBidi" w:cstheme="majorBidi"/>
          <w:b/>
          <w:bCs/>
          <w:lang w:val="en-US" w:eastAsia="zh-CN"/>
        </w:rPr>
        <w:t xml:space="preserve">Figure </w:t>
      </w:r>
      <w:r>
        <w:rPr>
          <w:rFonts w:asciiTheme="majorBidi" w:hAnsiTheme="majorBidi" w:cstheme="majorBidi"/>
          <w:b/>
          <w:bCs/>
          <w:lang w:val="en-US" w:eastAsia="zh-CN"/>
        </w:rPr>
        <w:t>2: Example of reduced coverage with omni-directional LBT</w:t>
      </w:r>
    </w:p>
    <w:p w14:paraId="2B719609" w14:textId="3D9ADD03" w:rsidR="00796813" w:rsidRDefault="00796813" w:rsidP="00796813">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Directional LBT</w:t>
      </w:r>
    </w:p>
    <w:p w14:paraId="5A0D9E30" w14:textId="565AE219" w:rsidR="008314E5" w:rsidRDefault="00B437EE" w:rsidP="008314E5">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Considering the issues discussed with omni-directional LBT in 60 GHz unlicensed band, where beamformed transmission/reception is </w:t>
      </w:r>
      <w:r w:rsidR="00AE1EA3">
        <w:rPr>
          <w:rFonts w:asciiTheme="majorBidi" w:hAnsiTheme="majorBidi" w:cstheme="majorBidi"/>
          <w:lang w:val="en-US" w:eastAsia="zh-CN"/>
        </w:rPr>
        <w:t>essential</w:t>
      </w:r>
      <w:r>
        <w:rPr>
          <w:rFonts w:asciiTheme="majorBidi" w:hAnsiTheme="majorBidi" w:cstheme="majorBidi"/>
          <w:lang w:val="en-US" w:eastAsia="zh-CN"/>
        </w:rPr>
        <w:t>, d</w:t>
      </w:r>
      <w:r w:rsidR="00A70DA5" w:rsidRPr="005229C3">
        <w:rPr>
          <w:rFonts w:asciiTheme="majorBidi" w:hAnsiTheme="majorBidi" w:cstheme="majorBidi"/>
          <w:lang w:val="en-US" w:eastAsia="zh-CN"/>
        </w:rPr>
        <w:t xml:space="preserve">irectional LBT mechanism becomes highly attractive </w:t>
      </w:r>
      <w:r w:rsidR="00BD20A4">
        <w:rPr>
          <w:rFonts w:asciiTheme="majorBidi" w:hAnsiTheme="majorBidi" w:cstheme="majorBidi"/>
          <w:lang w:val="en-US" w:eastAsia="zh-CN"/>
        </w:rPr>
        <w:t>as it can increase</w:t>
      </w:r>
      <w:r w:rsidR="00A70DA5" w:rsidRPr="005229C3">
        <w:rPr>
          <w:rFonts w:asciiTheme="majorBidi" w:hAnsiTheme="majorBidi" w:cstheme="majorBidi"/>
          <w:lang w:val="en-US" w:eastAsia="zh-CN"/>
        </w:rPr>
        <w:t xml:space="preserve"> the probability of successful channel access</w:t>
      </w:r>
      <w:r>
        <w:rPr>
          <w:rFonts w:asciiTheme="majorBidi" w:hAnsiTheme="majorBidi" w:cstheme="majorBidi"/>
          <w:lang w:val="en-US" w:eastAsia="zh-CN"/>
        </w:rPr>
        <w:t xml:space="preserve"> by eliminating the issue of exposed node problem and also increasing the range for energy detection/interference detection.</w:t>
      </w:r>
      <w:r w:rsidR="00A70DA5" w:rsidRPr="005229C3">
        <w:rPr>
          <w:rFonts w:asciiTheme="majorBidi" w:hAnsiTheme="majorBidi" w:cstheme="majorBidi"/>
          <w:lang w:val="en-US" w:eastAsia="zh-CN"/>
        </w:rPr>
        <w:t xml:space="preserve"> </w:t>
      </w:r>
      <w:r w:rsidR="00A70DA5">
        <w:rPr>
          <w:rFonts w:asciiTheme="majorBidi" w:hAnsiTheme="majorBidi" w:cstheme="majorBidi"/>
          <w:lang w:val="en-US" w:eastAsia="zh-CN"/>
        </w:rPr>
        <w:t>An</w:t>
      </w:r>
      <w:r w:rsidR="00A70DA5" w:rsidRPr="005229C3">
        <w:rPr>
          <w:rFonts w:asciiTheme="majorBidi" w:hAnsiTheme="majorBidi" w:cstheme="majorBidi"/>
          <w:lang w:val="en-US" w:eastAsia="zh-CN"/>
        </w:rPr>
        <w:t xml:space="preserve"> example is given in </w:t>
      </w:r>
      <w:r w:rsidR="00A70DA5">
        <w:rPr>
          <w:rFonts w:asciiTheme="majorBidi" w:hAnsiTheme="majorBidi" w:cstheme="majorBidi"/>
          <w:lang w:val="en-US" w:eastAsia="zh-CN"/>
        </w:rPr>
        <w:t xml:space="preserve">Figure </w:t>
      </w:r>
      <w:r w:rsidR="00511366">
        <w:rPr>
          <w:rFonts w:asciiTheme="majorBidi" w:hAnsiTheme="majorBidi" w:cstheme="majorBidi"/>
          <w:lang w:val="en-US" w:eastAsia="zh-CN"/>
        </w:rPr>
        <w:t>3</w:t>
      </w:r>
      <w:r w:rsidR="00A70DA5" w:rsidRPr="005229C3">
        <w:rPr>
          <w:rFonts w:asciiTheme="majorBidi" w:hAnsiTheme="majorBidi" w:cstheme="majorBidi"/>
          <w:lang w:val="en-US" w:eastAsia="zh-CN"/>
        </w:rPr>
        <w:t xml:space="preserve">, </w:t>
      </w:r>
      <w:r w:rsidR="00A70DA5">
        <w:rPr>
          <w:rFonts w:asciiTheme="majorBidi" w:hAnsiTheme="majorBidi" w:cstheme="majorBidi"/>
          <w:lang w:val="en-US" w:eastAsia="zh-CN"/>
        </w:rPr>
        <w:t>where</w:t>
      </w:r>
      <w:r w:rsidR="00A70DA5" w:rsidRPr="005229C3">
        <w:rPr>
          <w:rFonts w:asciiTheme="majorBidi" w:hAnsiTheme="majorBidi" w:cstheme="majorBidi"/>
          <w:lang w:val="en-US" w:eastAsia="zh-CN"/>
        </w:rPr>
        <w:t xml:space="preserve"> the transmitter</w:t>
      </w:r>
      <w:r w:rsidR="00A70DA5">
        <w:rPr>
          <w:rFonts w:asciiTheme="majorBidi" w:hAnsiTheme="majorBidi" w:cstheme="majorBidi"/>
          <w:lang w:val="en-US" w:eastAsia="zh-CN"/>
        </w:rPr>
        <w:t xml:space="preserve"> (e.g., </w:t>
      </w:r>
      <w:proofErr w:type="spellStart"/>
      <w:r w:rsidR="00A70DA5">
        <w:rPr>
          <w:rFonts w:asciiTheme="majorBidi" w:hAnsiTheme="majorBidi" w:cstheme="majorBidi"/>
          <w:lang w:val="en-US" w:eastAsia="zh-CN"/>
        </w:rPr>
        <w:t>gNB</w:t>
      </w:r>
      <w:proofErr w:type="spellEnd"/>
      <w:r w:rsidR="00A70DA5">
        <w:rPr>
          <w:rFonts w:asciiTheme="majorBidi" w:hAnsiTheme="majorBidi" w:cstheme="majorBidi"/>
          <w:lang w:val="en-US" w:eastAsia="zh-CN"/>
        </w:rPr>
        <w:t xml:space="preserve"> in Figure </w:t>
      </w:r>
      <w:r w:rsidR="00511366">
        <w:rPr>
          <w:rFonts w:asciiTheme="majorBidi" w:hAnsiTheme="majorBidi" w:cstheme="majorBidi"/>
          <w:lang w:val="en-US" w:eastAsia="zh-CN"/>
        </w:rPr>
        <w:t>3</w:t>
      </w:r>
      <w:r w:rsidR="00A70DA5">
        <w:rPr>
          <w:rFonts w:asciiTheme="majorBidi" w:hAnsiTheme="majorBidi" w:cstheme="majorBidi"/>
          <w:lang w:val="en-US" w:eastAsia="zh-CN"/>
        </w:rPr>
        <w:t>)</w:t>
      </w:r>
      <w:r w:rsidR="00A70DA5" w:rsidRPr="005229C3">
        <w:rPr>
          <w:rFonts w:asciiTheme="majorBidi" w:hAnsiTheme="majorBidi" w:cstheme="majorBidi"/>
          <w:lang w:val="en-US" w:eastAsia="zh-CN"/>
        </w:rPr>
        <w:t xml:space="preserve"> will only detect the energy within specific spatial region, </w:t>
      </w:r>
      <w:r w:rsidR="00A70DA5">
        <w:rPr>
          <w:rFonts w:asciiTheme="majorBidi" w:hAnsiTheme="majorBidi" w:cstheme="majorBidi"/>
          <w:lang w:val="en-US" w:eastAsia="zh-CN"/>
        </w:rPr>
        <w:t xml:space="preserve">and </w:t>
      </w:r>
      <w:r w:rsidR="00A70DA5" w:rsidRPr="005229C3">
        <w:rPr>
          <w:rFonts w:asciiTheme="majorBidi" w:hAnsiTheme="majorBidi" w:cstheme="majorBidi"/>
          <w:lang w:val="en-US" w:eastAsia="zh-CN"/>
        </w:rPr>
        <w:t>if the LBT procedure</w:t>
      </w:r>
      <w:r w:rsidR="00A70DA5">
        <w:rPr>
          <w:rFonts w:asciiTheme="majorBidi" w:hAnsiTheme="majorBidi" w:cstheme="majorBidi"/>
          <w:lang w:val="en-US" w:eastAsia="zh-CN"/>
        </w:rPr>
        <w:t>s</w:t>
      </w:r>
      <w:r w:rsidR="00A70DA5" w:rsidRPr="005229C3">
        <w:rPr>
          <w:rFonts w:asciiTheme="majorBidi" w:hAnsiTheme="majorBidi" w:cstheme="majorBidi"/>
          <w:lang w:val="en-US" w:eastAsia="zh-CN"/>
        </w:rPr>
        <w:t xml:space="preserve"> based on this kind of energy detection generates a success result, then the transmitter can perform a transmission </w:t>
      </w:r>
      <w:r w:rsidR="00A70DA5">
        <w:rPr>
          <w:rFonts w:asciiTheme="majorBidi" w:hAnsiTheme="majorBidi" w:cstheme="majorBidi"/>
          <w:lang w:val="en-US" w:eastAsia="zh-CN"/>
        </w:rPr>
        <w:t>within</w:t>
      </w:r>
      <w:r w:rsidR="00A70DA5" w:rsidRPr="005229C3">
        <w:rPr>
          <w:rFonts w:asciiTheme="majorBidi" w:hAnsiTheme="majorBidi" w:cstheme="majorBidi"/>
          <w:lang w:val="en-US" w:eastAsia="zh-CN"/>
        </w:rPr>
        <w:t xml:space="preserve"> that specific spatial region. Comparing to omni-directional LBT, directional LBT </w:t>
      </w:r>
      <w:r w:rsidR="00A70DA5">
        <w:rPr>
          <w:rFonts w:asciiTheme="majorBidi" w:hAnsiTheme="majorBidi" w:cstheme="majorBidi"/>
          <w:lang w:val="en-US" w:eastAsia="zh-CN"/>
        </w:rPr>
        <w:t>can</w:t>
      </w:r>
      <w:r w:rsidR="00A70DA5" w:rsidRPr="005229C3">
        <w:rPr>
          <w:rFonts w:asciiTheme="majorBidi" w:hAnsiTheme="majorBidi" w:cstheme="majorBidi"/>
          <w:lang w:val="en-US" w:eastAsia="zh-CN"/>
        </w:rPr>
        <w:t xml:space="preserve"> increase the probability of spatial reuse.</w:t>
      </w:r>
      <w:r w:rsidR="008314E5">
        <w:rPr>
          <w:rFonts w:asciiTheme="majorBidi" w:hAnsiTheme="majorBidi" w:cstheme="majorBidi"/>
          <w:lang w:val="en-US" w:eastAsia="zh-CN"/>
        </w:rPr>
        <w:t xml:space="preserve"> </w:t>
      </w:r>
      <w:r w:rsidR="008314E5" w:rsidRPr="00347C63">
        <w:rPr>
          <w:rFonts w:asciiTheme="majorBidi" w:hAnsiTheme="majorBidi" w:cstheme="majorBidi"/>
          <w:lang w:val="en-US" w:eastAsia="zh-CN"/>
        </w:rPr>
        <w:t>Therefore, the coexistence between NR and e.g.</w:t>
      </w:r>
      <w:r w:rsidR="00AE1EA3">
        <w:rPr>
          <w:rFonts w:asciiTheme="majorBidi" w:hAnsiTheme="majorBidi" w:cstheme="majorBidi"/>
          <w:lang w:val="en-US" w:eastAsia="zh-CN"/>
        </w:rPr>
        <w:t>,</w:t>
      </w:r>
      <w:r w:rsidR="008314E5" w:rsidRPr="00347C63">
        <w:rPr>
          <w:rFonts w:asciiTheme="majorBidi" w:hAnsiTheme="majorBidi" w:cstheme="majorBidi"/>
          <w:lang w:val="en-US" w:eastAsia="zh-CN"/>
        </w:rPr>
        <w:t xml:space="preserve"> </w:t>
      </w:r>
      <w:r w:rsidR="008314E5" w:rsidRPr="00347C63">
        <w:rPr>
          <w:rFonts w:asciiTheme="majorBidi" w:hAnsiTheme="majorBidi" w:cstheme="majorBidi"/>
          <w:color w:val="202122"/>
          <w:sz w:val="21"/>
          <w:szCs w:val="21"/>
          <w:shd w:val="clear" w:color="auto" w:fill="FFFFFF"/>
        </w:rPr>
        <w:t>60</w:t>
      </w:r>
      <w:r w:rsidR="008314E5">
        <w:rPr>
          <w:rFonts w:asciiTheme="majorBidi" w:hAnsiTheme="majorBidi" w:cstheme="majorBidi"/>
          <w:color w:val="202122"/>
          <w:sz w:val="21"/>
          <w:szCs w:val="21"/>
          <w:shd w:val="clear" w:color="auto" w:fill="FFFFFF"/>
        </w:rPr>
        <w:t xml:space="preserve"> </w:t>
      </w:r>
      <w:r w:rsidR="008314E5" w:rsidRPr="00347C63">
        <w:rPr>
          <w:rFonts w:asciiTheme="majorBidi" w:hAnsiTheme="majorBidi" w:cstheme="majorBidi"/>
          <w:color w:val="202122"/>
          <w:sz w:val="21"/>
          <w:szCs w:val="21"/>
          <w:shd w:val="clear" w:color="auto" w:fill="FFFFFF"/>
        </w:rPr>
        <w:t>GHz Wi-Fi</w:t>
      </w:r>
      <w:r w:rsidR="008314E5" w:rsidRPr="00347C63">
        <w:rPr>
          <w:rFonts w:asciiTheme="majorBidi" w:hAnsiTheme="majorBidi" w:cstheme="majorBidi"/>
          <w:lang w:val="en-US" w:eastAsia="zh-CN"/>
        </w:rPr>
        <w:t xml:space="preserve"> </w:t>
      </w:r>
      <w:r w:rsidR="008314E5">
        <w:rPr>
          <w:rFonts w:asciiTheme="majorBidi" w:hAnsiTheme="majorBidi" w:cstheme="majorBidi"/>
          <w:lang w:val="en-US" w:eastAsia="zh-CN"/>
        </w:rPr>
        <w:t>should adopt</w:t>
      </w:r>
      <w:r w:rsidR="008314E5" w:rsidRPr="00347C63">
        <w:rPr>
          <w:rFonts w:asciiTheme="majorBidi" w:hAnsiTheme="majorBidi" w:cstheme="majorBidi"/>
          <w:lang w:val="en-US" w:eastAsia="zh-CN"/>
        </w:rPr>
        <w:t xml:space="preserve"> directional LBT operation for better signal detection and interference avoidance. </w:t>
      </w:r>
    </w:p>
    <w:p w14:paraId="7EB40E22" w14:textId="77777777" w:rsidR="00310A89" w:rsidRDefault="00310A89" w:rsidP="00310A89">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1: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directional LBT operation at both the </w:t>
      </w:r>
      <w:proofErr w:type="spellStart"/>
      <w:r w:rsidRPr="00A40260">
        <w:rPr>
          <w:rFonts w:asciiTheme="majorBidi" w:hAnsiTheme="majorBidi" w:cstheme="majorBidi"/>
          <w:b/>
          <w:bCs/>
          <w:i/>
          <w:iCs/>
          <w:lang w:val="en-US" w:eastAsia="zh-CN"/>
        </w:rPr>
        <w:t>gNB</w:t>
      </w:r>
      <w:proofErr w:type="spellEnd"/>
      <w:r w:rsidRPr="00A40260">
        <w:rPr>
          <w:rFonts w:asciiTheme="majorBidi" w:hAnsiTheme="majorBidi" w:cstheme="majorBidi"/>
          <w:b/>
          <w:bCs/>
          <w:i/>
          <w:iCs/>
          <w:lang w:val="en-US" w:eastAsia="zh-CN"/>
        </w:rPr>
        <w:t xml:space="preserve"> and UE should be </w:t>
      </w:r>
      <w:r>
        <w:rPr>
          <w:rFonts w:asciiTheme="majorBidi" w:hAnsiTheme="majorBidi" w:cstheme="majorBidi"/>
          <w:b/>
          <w:bCs/>
          <w:i/>
          <w:iCs/>
          <w:lang w:val="en-US" w:eastAsia="zh-CN"/>
        </w:rPr>
        <w:t>supported</w:t>
      </w:r>
    </w:p>
    <w:p w14:paraId="0A85BDD3" w14:textId="74BE1FCD" w:rsidR="00A70DA5" w:rsidRDefault="003176BE" w:rsidP="00A70DA5">
      <w:pPr>
        <w:spacing w:before="240"/>
        <w:jc w:val="center"/>
        <w:rPr>
          <w:rFonts w:asciiTheme="majorBidi" w:hAnsiTheme="majorBidi" w:cstheme="majorBidi"/>
          <w:lang w:val="en-US" w:eastAsia="zh-CN"/>
        </w:rPr>
      </w:pPr>
      <w:r>
        <w:object w:dxaOrig="13170" w:dyaOrig="7621" w14:anchorId="16BCE802">
          <v:shape id="_x0000_i1027" type="#_x0000_t75" style="width:400.05pt;height:231.65pt" o:ole="">
            <v:imagedata r:id="rId12" o:title=""/>
          </v:shape>
          <o:OLEObject Type="Embed" ProgID="Visio.Drawing.15" ShapeID="_x0000_i1027" DrawAspect="Content" ObjectID="_1664385887" r:id="rId13"/>
        </w:object>
      </w:r>
    </w:p>
    <w:p w14:paraId="47CFFA4E" w14:textId="17433621" w:rsidR="00A70DA5" w:rsidRPr="00DE5E19" w:rsidRDefault="00A70DA5" w:rsidP="00A70DA5">
      <w:pPr>
        <w:spacing w:before="240"/>
        <w:jc w:val="center"/>
        <w:rPr>
          <w:rFonts w:asciiTheme="majorBidi" w:hAnsiTheme="majorBidi" w:cstheme="majorBidi"/>
          <w:b/>
          <w:bCs/>
          <w:lang w:val="en-US" w:eastAsia="zh-CN"/>
        </w:rPr>
      </w:pPr>
      <w:r w:rsidRPr="00DE5E19">
        <w:rPr>
          <w:rFonts w:asciiTheme="majorBidi" w:hAnsiTheme="majorBidi" w:cstheme="majorBidi"/>
          <w:b/>
          <w:bCs/>
          <w:lang w:val="en-US" w:eastAsia="zh-CN"/>
        </w:rPr>
        <w:t xml:space="preserve">Figure </w:t>
      </w:r>
      <w:r w:rsidR="00096CB1">
        <w:rPr>
          <w:rFonts w:asciiTheme="majorBidi" w:hAnsiTheme="majorBidi" w:cstheme="majorBidi"/>
          <w:b/>
          <w:bCs/>
          <w:lang w:val="en-US" w:eastAsia="zh-CN"/>
        </w:rPr>
        <w:t>3</w:t>
      </w:r>
      <w:r>
        <w:rPr>
          <w:rFonts w:asciiTheme="majorBidi" w:hAnsiTheme="majorBidi" w:cstheme="majorBidi"/>
          <w:b/>
          <w:bCs/>
          <w:lang w:val="en-US" w:eastAsia="zh-CN"/>
        </w:rPr>
        <w:t xml:space="preserve">: Example of </w:t>
      </w:r>
      <w:r w:rsidR="00F13495">
        <w:rPr>
          <w:rFonts w:asciiTheme="majorBidi" w:hAnsiTheme="majorBidi" w:cstheme="majorBidi"/>
          <w:b/>
          <w:bCs/>
          <w:lang w:val="en-US" w:eastAsia="zh-CN"/>
        </w:rPr>
        <w:t>directional</w:t>
      </w:r>
      <w:r>
        <w:rPr>
          <w:rFonts w:asciiTheme="majorBidi" w:hAnsiTheme="majorBidi" w:cstheme="majorBidi"/>
          <w:b/>
          <w:bCs/>
          <w:lang w:val="en-US" w:eastAsia="zh-CN"/>
        </w:rPr>
        <w:t xml:space="preserve"> LBT</w:t>
      </w:r>
    </w:p>
    <w:p w14:paraId="7ABE2949" w14:textId="3BD665C6" w:rsidR="00636FFC" w:rsidRDefault="005A0408" w:rsidP="006A301F">
      <w:pPr>
        <w:spacing w:after="0"/>
        <w:jc w:val="both"/>
        <w:rPr>
          <w:rFonts w:asciiTheme="majorBidi" w:hAnsiTheme="majorBidi" w:cstheme="majorBidi"/>
          <w:lang w:val="en-US" w:eastAsia="zh-CN"/>
        </w:rPr>
      </w:pPr>
      <w:r>
        <w:rPr>
          <w:kern w:val="2"/>
          <w:lang w:eastAsia="zh-CN"/>
        </w:rPr>
        <w:t>If directional LBT is ad</w:t>
      </w:r>
      <w:r w:rsidR="00AE1EA3">
        <w:rPr>
          <w:kern w:val="2"/>
          <w:lang w:eastAsia="zh-CN"/>
        </w:rPr>
        <w:t>o</w:t>
      </w:r>
      <w:r>
        <w:rPr>
          <w:kern w:val="2"/>
          <w:lang w:eastAsia="zh-CN"/>
        </w:rPr>
        <w:t xml:space="preserve">pted, </w:t>
      </w:r>
      <w:r w:rsidR="009A6D74">
        <w:rPr>
          <w:kern w:val="2"/>
          <w:lang w:eastAsia="zh-CN"/>
        </w:rPr>
        <w:t xml:space="preserve">then both the </w:t>
      </w:r>
      <w:proofErr w:type="spellStart"/>
      <w:r w:rsidR="009A6D74">
        <w:rPr>
          <w:kern w:val="2"/>
          <w:lang w:eastAsia="zh-CN"/>
        </w:rPr>
        <w:t>gNB</w:t>
      </w:r>
      <w:proofErr w:type="spellEnd"/>
      <w:r w:rsidR="009A6D74">
        <w:rPr>
          <w:kern w:val="2"/>
          <w:lang w:eastAsia="zh-CN"/>
        </w:rPr>
        <w:t xml:space="preserve"> and UE would be expected to perform LBT across multiple beams</w:t>
      </w:r>
      <w:r w:rsidR="002B0ECA">
        <w:rPr>
          <w:kern w:val="2"/>
          <w:lang w:eastAsia="zh-CN"/>
        </w:rPr>
        <w:t xml:space="preserve">. Consequently, </w:t>
      </w:r>
      <w:r w:rsidR="009A6D74">
        <w:rPr>
          <w:kern w:val="2"/>
          <w:lang w:eastAsia="zh-CN"/>
        </w:rPr>
        <w:t xml:space="preserve">channel occupancy </w:t>
      </w:r>
      <w:r w:rsidR="002B0ECA">
        <w:rPr>
          <w:kern w:val="2"/>
          <w:lang w:eastAsia="zh-CN"/>
        </w:rPr>
        <w:t>requirements such as MCOT</w:t>
      </w:r>
      <w:r w:rsidR="007633DF">
        <w:rPr>
          <w:kern w:val="2"/>
          <w:lang w:eastAsia="zh-CN"/>
        </w:rPr>
        <w:t xml:space="preserve"> duration, applying different CAPC, </w:t>
      </w:r>
      <w:r w:rsidR="00602DAE">
        <w:rPr>
          <w:kern w:val="2"/>
          <w:lang w:eastAsia="zh-CN"/>
        </w:rPr>
        <w:t xml:space="preserve">COT sharing, </w:t>
      </w:r>
      <w:r w:rsidR="002979E1">
        <w:rPr>
          <w:kern w:val="2"/>
          <w:lang w:eastAsia="zh-CN"/>
        </w:rPr>
        <w:t>CWS adjustment</w:t>
      </w:r>
      <w:r w:rsidR="00BD0CB8">
        <w:rPr>
          <w:kern w:val="2"/>
          <w:lang w:eastAsia="zh-CN"/>
        </w:rPr>
        <w:t>,</w:t>
      </w:r>
      <w:r w:rsidR="002979E1">
        <w:rPr>
          <w:kern w:val="2"/>
          <w:lang w:eastAsia="zh-CN"/>
        </w:rPr>
        <w:t xml:space="preserve"> </w:t>
      </w:r>
      <w:r w:rsidR="007633DF">
        <w:rPr>
          <w:kern w:val="2"/>
          <w:lang w:eastAsia="zh-CN"/>
        </w:rPr>
        <w:t>etc.</w:t>
      </w:r>
      <w:r w:rsidR="002B0ECA">
        <w:rPr>
          <w:kern w:val="2"/>
          <w:lang w:eastAsia="zh-CN"/>
        </w:rPr>
        <w:t xml:space="preserve"> </w:t>
      </w:r>
      <w:r w:rsidR="007633DF">
        <w:rPr>
          <w:kern w:val="2"/>
          <w:lang w:eastAsia="zh-CN"/>
        </w:rPr>
        <w:t>could</w:t>
      </w:r>
      <w:r w:rsidR="002B0ECA">
        <w:rPr>
          <w:kern w:val="2"/>
          <w:lang w:eastAsia="zh-CN"/>
        </w:rPr>
        <w:t xml:space="preserve"> be considered per beam perspective </w:t>
      </w:r>
      <w:r w:rsidR="007633DF">
        <w:rPr>
          <w:kern w:val="2"/>
          <w:lang w:eastAsia="zh-CN"/>
        </w:rPr>
        <w:t xml:space="preserve">for each </w:t>
      </w:r>
      <w:proofErr w:type="spellStart"/>
      <w:r w:rsidR="007633DF">
        <w:rPr>
          <w:kern w:val="2"/>
          <w:lang w:eastAsia="zh-CN"/>
        </w:rPr>
        <w:t>gNB</w:t>
      </w:r>
      <w:proofErr w:type="spellEnd"/>
      <w:r w:rsidR="007633DF">
        <w:rPr>
          <w:kern w:val="2"/>
          <w:lang w:eastAsia="zh-CN"/>
        </w:rPr>
        <w:t>/UE</w:t>
      </w:r>
      <w:r w:rsidR="002B0ECA">
        <w:rPr>
          <w:kern w:val="2"/>
          <w:lang w:eastAsia="zh-CN"/>
        </w:rPr>
        <w:t xml:space="preserve"> rather than per </w:t>
      </w:r>
      <w:proofErr w:type="spellStart"/>
      <w:r w:rsidR="002B0ECA">
        <w:rPr>
          <w:kern w:val="2"/>
          <w:lang w:eastAsia="zh-CN"/>
        </w:rPr>
        <w:t>gNB</w:t>
      </w:r>
      <w:proofErr w:type="spellEnd"/>
      <w:r w:rsidR="002B0ECA">
        <w:rPr>
          <w:kern w:val="2"/>
          <w:lang w:eastAsia="zh-CN"/>
        </w:rPr>
        <w:t xml:space="preserve">/UE perspective. </w:t>
      </w:r>
      <w:r w:rsidR="002C2290">
        <w:rPr>
          <w:kern w:val="2"/>
          <w:lang w:eastAsia="zh-CN"/>
        </w:rPr>
        <w:t>H</w:t>
      </w:r>
      <w:r w:rsidR="001B6901">
        <w:rPr>
          <w:kern w:val="2"/>
          <w:lang w:eastAsia="zh-CN"/>
        </w:rPr>
        <w:t xml:space="preserve">ow to define the </w:t>
      </w:r>
      <w:r w:rsidR="002C2290">
        <w:rPr>
          <w:kern w:val="2"/>
          <w:lang w:eastAsia="zh-CN"/>
        </w:rPr>
        <w:t xml:space="preserve">per beam </w:t>
      </w:r>
      <w:r w:rsidR="001B6901">
        <w:rPr>
          <w:kern w:val="2"/>
          <w:lang w:eastAsia="zh-CN"/>
        </w:rPr>
        <w:t xml:space="preserve">specific spatial region of a channel occupancy and the </w:t>
      </w:r>
      <w:r w:rsidR="001B6901" w:rsidRPr="00C90078">
        <w:rPr>
          <w:rFonts w:eastAsiaTheme="minorEastAsia" w:cs="Times"/>
          <w:lang w:eastAsia="zh-CN"/>
        </w:rPr>
        <w:t>criteri</w:t>
      </w:r>
      <w:r w:rsidR="001B6901">
        <w:rPr>
          <w:rFonts w:eastAsiaTheme="minorEastAsia" w:cs="Times"/>
          <w:lang w:eastAsia="zh-CN"/>
        </w:rPr>
        <w:t xml:space="preserve">a for the beams used by the transmissions sharing the COT </w:t>
      </w:r>
      <w:r w:rsidR="002C2290">
        <w:rPr>
          <w:rFonts w:eastAsiaTheme="minorEastAsia" w:cs="Times"/>
          <w:lang w:eastAsia="zh-CN"/>
        </w:rPr>
        <w:t xml:space="preserve">needs to </w:t>
      </w:r>
      <w:r w:rsidR="001B6901">
        <w:rPr>
          <w:rFonts w:eastAsiaTheme="minorEastAsia" w:cs="Times"/>
          <w:lang w:eastAsia="zh-CN"/>
        </w:rPr>
        <w:t>be discussed.</w:t>
      </w:r>
      <w:r w:rsidR="006A301F">
        <w:rPr>
          <w:rFonts w:eastAsiaTheme="minorEastAsia" w:cs="Times"/>
          <w:lang w:eastAsia="zh-CN"/>
        </w:rPr>
        <w:t xml:space="preserve"> </w:t>
      </w:r>
      <w:r w:rsidR="006A301F">
        <w:rPr>
          <w:rFonts w:asciiTheme="majorBidi" w:hAnsiTheme="majorBidi" w:cstheme="majorBidi"/>
          <w:lang w:val="en-US" w:eastAsia="zh-CN"/>
        </w:rPr>
        <w:t>For example, in some cases, from UE point of view, it may be unnecessary to monitor all the configured PDCCH occasions in multiple beam directions when a COT starts, since the COT may correspond to one beam direction. Moreover, based on current specifications, the beam used for a PUSCH transmission is indicated by an UL grant or a configured grant, which may be unsuitable under some conditions, for example, COT sharing. Therefore, further enhancements should be considered on the NR-U specifications if directional LBT is adopted.</w:t>
      </w:r>
    </w:p>
    <w:p w14:paraId="47C6E135" w14:textId="77777777" w:rsidR="006A301F" w:rsidRDefault="006A301F" w:rsidP="004C4F85">
      <w:pPr>
        <w:spacing w:after="0"/>
        <w:jc w:val="both"/>
        <w:rPr>
          <w:rFonts w:asciiTheme="majorBidi" w:hAnsiTheme="majorBidi" w:cstheme="majorBidi"/>
          <w:b/>
          <w:bCs/>
          <w:i/>
          <w:iCs/>
          <w:lang w:val="en-US" w:eastAsia="zh-CN"/>
        </w:rPr>
      </w:pPr>
    </w:p>
    <w:p w14:paraId="6236EC04" w14:textId="63279B2A" w:rsidR="00297F0C" w:rsidRDefault="004C4F85" w:rsidP="004C4F85">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D61E7B">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sidR="00E76042">
        <w:rPr>
          <w:rFonts w:asciiTheme="majorBidi" w:hAnsiTheme="majorBidi" w:cstheme="majorBidi"/>
          <w:b/>
          <w:bCs/>
          <w:i/>
          <w:iCs/>
          <w:lang w:val="en-US" w:eastAsia="zh-CN"/>
        </w:rPr>
        <w:t xml:space="preserve"> with</w:t>
      </w:r>
      <w:r w:rsidR="00E76042"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if </w:t>
      </w:r>
      <w:r w:rsidRPr="00A40260">
        <w:rPr>
          <w:rFonts w:asciiTheme="majorBidi" w:hAnsiTheme="majorBidi" w:cstheme="majorBidi"/>
          <w:b/>
          <w:bCs/>
          <w:i/>
          <w:iCs/>
          <w:lang w:val="en-US" w:eastAsia="zh-CN"/>
        </w:rPr>
        <w:t>directional (beam</w:t>
      </w:r>
      <w:r>
        <w:rPr>
          <w:rFonts w:asciiTheme="majorBidi" w:hAnsiTheme="majorBidi" w:cstheme="majorBidi"/>
          <w:b/>
          <w:bCs/>
          <w:i/>
          <w:iCs/>
          <w:lang w:val="en-US" w:eastAsia="zh-CN"/>
        </w:rPr>
        <w:t>-</w:t>
      </w:r>
      <w:r w:rsidRPr="00A40260">
        <w:rPr>
          <w:rFonts w:asciiTheme="majorBidi" w:hAnsiTheme="majorBidi" w:cstheme="majorBidi"/>
          <w:b/>
          <w:bCs/>
          <w:i/>
          <w:iCs/>
          <w:lang w:val="en-US" w:eastAsia="zh-CN"/>
        </w:rPr>
        <w:t xml:space="preserve">based) LBT operation </w:t>
      </w:r>
      <w:r>
        <w:rPr>
          <w:rFonts w:asciiTheme="majorBidi" w:hAnsiTheme="majorBidi" w:cstheme="majorBidi"/>
          <w:b/>
          <w:bCs/>
          <w:i/>
          <w:iCs/>
          <w:lang w:val="en-US" w:eastAsia="zh-CN"/>
        </w:rPr>
        <w:t xml:space="preserve">is agreed to be supported, then the </w:t>
      </w:r>
      <w:r w:rsidR="00BD0CB8">
        <w:rPr>
          <w:rFonts w:asciiTheme="majorBidi" w:hAnsiTheme="majorBidi" w:cstheme="majorBidi"/>
          <w:b/>
          <w:bCs/>
          <w:i/>
          <w:iCs/>
          <w:lang w:val="en-US" w:eastAsia="zh-CN"/>
        </w:rPr>
        <w:t>omni-directional LBT</w:t>
      </w:r>
      <w:r>
        <w:rPr>
          <w:rFonts w:asciiTheme="majorBidi" w:hAnsiTheme="majorBidi" w:cstheme="majorBidi"/>
          <w:b/>
          <w:bCs/>
          <w:i/>
          <w:iCs/>
          <w:lang w:val="en-US" w:eastAsia="zh-CN"/>
        </w:rPr>
        <w:t xml:space="preserve"> procedures</w:t>
      </w:r>
      <w:r w:rsidR="00081F11">
        <w:rPr>
          <w:rFonts w:asciiTheme="majorBidi" w:hAnsiTheme="majorBidi" w:cstheme="majorBidi"/>
          <w:b/>
          <w:bCs/>
          <w:i/>
          <w:iCs/>
          <w:lang w:val="en-US" w:eastAsia="zh-CN"/>
        </w:rPr>
        <w:t xml:space="preserve"> and </w:t>
      </w:r>
      <w:r w:rsidR="00155F34">
        <w:rPr>
          <w:rFonts w:asciiTheme="majorBidi" w:hAnsiTheme="majorBidi" w:cstheme="majorBidi"/>
          <w:b/>
          <w:bCs/>
          <w:i/>
          <w:iCs/>
          <w:lang w:val="en-US" w:eastAsia="zh-CN"/>
        </w:rPr>
        <w:t>corresponding</w:t>
      </w:r>
      <w:r w:rsidR="00B451FA">
        <w:rPr>
          <w:rFonts w:asciiTheme="majorBidi" w:hAnsiTheme="majorBidi" w:cstheme="majorBidi"/>
          <w:b/>
          <w:bCs/>
          <w:i/>
          <w:iCs/>
          <w:lang w:val="en-US" w:eastAsia="zh-CN"/>
        </w:rPr>
        <w:t xml:space="preserve"> beam-based transmission and reception procedures</w:t>
      </w:r>
      <w:r>
        <w:rPr>
          <w:rFonts w:asciiTheme="majorBidi" w:hAnsiTheme="majorBidi" w:cstheme="majorBidi"/>
          <w:b/>
          <w:bCs/>
          <w:i/>
          <w:iCs/>
          <w:lang w:val="en-US" w:eastAsia="zh-CN"/>
        </w:rPr>
        <w:t xml:space="preserve"> specified for unlicensed bands in FR1 in NR Rel-16 should be </w:t>
      </w:r>
      <w:r w:rsidR="00BD0CB8">
        <w:rPr>
          <w:rFonts w:asciiTheme="majorBidi" w:hAnsiTheme="majorBidi" w:cstheme="majorBidi"/>
          <w:b/>
          <w:bCs/>
          <w:i/>
          <w:iCs/>
          <w:lang w:val="en-US" w:eastAsia="zh-CN"/>
        </w:rPr>
        <w:t xml:space="preserve">enhanced </w:t>
      </w:r>
      <w:r>
        <w:rPr>
          <w:rFonts w:asciiTheme="majorBidi" w:hAnsiTheme="majorBidi" w:cstheme="majorBidi"/>
          <w:b/>
          <w:bCs/>
          <w:i/>
          <w:iCs/>
          <w:lang w:val="en-US" w:eastAsia="zh-CN"/>
        </w:rPr>
        <w:t xml:space="preserve">to adapt accordingly for </w:t>
      </w:r>
      <w:r w:rsidR="00C464C2">
        <w:rPr>
          <w:rFonts w:asciiTheme="majorBidi" w:hAnsiTheme="majorBidi" w:cstheme="majorBidi"/>
          <w:b/>
          <w:bCs/>
          <w:i/>
          <w:iCs/>
          <w:lang w:val="en-US" w:eastAsia="zh-CN"/>
        </w:rPr>
        <w:t>facilitating</w:t>
      </w:r>
      <w:r w:rsidR="00BD0CB8">
        <w:rPr>
          <w:rFonts w:asciiTheme="majorBidi" w:hAnsiTheme="majorBidi" w:cstheme="majorBidi"/>
          <w:b/>
          <w:bCs/>
          <w:i/>
          <w:iCs/>
          <w:lang w:val="en-US" w:eastAsia="zh-CN"/>
        </w:rPr>
        <w:t xml:space="preserve"> </w:t>
      </w:r>
      <w:r>
        <w:rPr>
          <w:rFonts w:asciiTheme="majorBidi" w:hAnsiTheme="majorBidi" w:cstheme="majorBidi"/>
          <w:b/>
          <w:bCs/>
          <w:i/>
          <w:iCs/>
          <w:lang w:val="en-US" w:eastAsia="zh-CN"/>
        </w:rPr>
        <w:t>beam-based LBT operation</w:t>
      </w:r>
    </w:p>
    <w:p w14:paraId="6B1728CA" w14:textId="77777777" w:rsidR="00AE4C53" w:rsidRDefault="00AE4C53" w:rsidP="004C4F85">
      <w:pPr>
        <w:spacing w:after="0"/>
        <w:jc w:val="both"/>
        <w:rPr>
          <w:rFonts w:asciiTheme="majorBidi" w:hAnsiTheme="majorBidi" w:cstheme="majorBidi"/>
          <w:b/>
          <w:bCs/>
          <w:i/>
          <w:iCs/>
          <w:lang w:val="en-US" w:eastAsia="zh-CN"/>
        </w:rPr>
      </w:pPr>
    </w:p>
    <w:p w14:paraId="05BD3BF1" w14:textId="22861F86" w:rsidR="005711A1" w:rsidRDefault="00236BEC" w:rsidP="004C4F85">
      <w:pPr>
        <w:spacing w:after="0"/>
        <w:jc w:val="both"/>
        <w:rPr>
          <w:rFonts w:asciiTheme="majorBidi" w:hAnsiTheme="majorBidi" w:cstheme="majorBidi"/>
          <w:lang w:val="en-US" w:eastAsia="zh-CN"/>
        </w:rPr>
      </w:pPr>
      <w:r>
        <w:rPr>
          <w:rFonts w:asciiTheme="majorBidi" w:hAnsiTheme="majorBidi" w:cstheme="majorBidi"/>
          <w:lang w:val="en-US" w:eastAsia="zh-CN"/>
        </w:rPr>
        <w:t xml:space="preserve">Furthermore, </w:t>
      </w:r>
      <w:r w:rsidR="005711A1">
        <w:rPr>
          <w:rFonts w:asciiTheme="majorBidi" w:hAnsiTheme="majorBidi" w:cstheme="majorBidi"/>
          <w:lang w:val="en-US" w:eastAsia="zh-CN"/>
        </w:rPr>
        <w:t xml:space="preserve">the beam-management procedures such as beam acquisition in initial access, beam refinement, beam failure detection and beam failure recovery would need to be tightly coupled with LBT procedures. One key aspect would be the additional latency due to the need of performing LBT on each of the beams where the transmission/reception is expected. For example, from </w:t>
      </w:r>
      <w:proofErr w:type="spellStart"/>
      <w:r w:rsidR="005711A1">
        <w:rPr>
          <w:rFonts w:asciiTheme="majorBidi" w:hAnsiTheme="majorBidi" w:cstheme="majorBidi"/>
          <w:lang w:val="en-US" w:eastAsia="zh-CN"/>
        </w:rPr>
        <w:t>gNB</w:t>
      </w:r>
      <w:proofErr w:type="spellEnd"/>
      <w:r w:rsidR="005711A1">
        <w:rPr>
          <w:rFonts w:asciiTheme="majorBidi" w:hAnsiTheme="majorBidi" w:cstheme="majorBidi"/>
          <w:lang w:val="en-US" w:eastAsia="zh-CN"/>
        </w:rPr>
        <w:t xml:space="preserve"> point of view, it would be expected to perform LBT in each of the beam direction before SSB transmission on corresponding beam. From UE perspective, before any UL transmission, it would be expected to perform LBT on specific beam direction where the UL transmission is scheduled/configured. Moreover, based on current specifications, it is not yet clear how the beam failure would impact the LBT procedure or vice versa. Therefore, further enhancements should be considered on how to </w:t>
      </w:r>
      <w:r w:rsidR="00E76042">
        <w:rPr>
          <w:rFonts w:asciiTheme="majorBidi" w:hAnsiTheme="majorBidi" w:cstheme="majorBidi"/>
          <w:lang w:val="en-US" w:eastAsia="zh-CN"/>
        </w:rPr>
        <w:t xml:space="preserve">improve or enhance the LBT procedures in terms of latency and overhead due to its dependency on beam-management procedures, </w:t>
      </w:r>
      <w:r w:rsidR="007A331E">
        <w:rPr>
          <w:rFonts w:asciiTheme="majorBidi" w:hAnsiTheme="majorBidi" w:cstheme="majorBidi"/>
          <w:lang w:val="en-US" w:eastAsia="zh-CN"/>
        </w:rPr>
        <w:t xml:space="preserve">if </w:t>
      </w:r>
      <w:r w:rsidR="00E76042">
        <w:rPr>
          <w:rFonts w:asciiTheme="majorBidi" w:hAnsiTheme="majorBidi" w:cstheme="majorBidi"/>
          <w:lang w:val="en-US" w:eastAsia="zh-CN"/>
        </w:rPr>
        <w:t>directional LBT is adopted.</w:t>
      </w:r>
    </w:p>
    <w:p w14:paraId="6DCFA7F8" w14:textId="2DF1D4FB" w:rsidR="00E76042" w:rsidRDefault="00E76042" w:rsidP="00E76042">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3</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if directional LBT is</w:t>
      </w:r>
      <w:r w:rsidR="003E2F9A">
        <w:rPr>
          <w:rFonts w:asciiTheme="majorBidi" w:hAnsiTheme="majorBidi" w:cstheme="majorBidi"/>
          <w:b/>
          <w:bCs/>
          <w:i/>
          <w:iCs/>
          <w:lang w:val="en-US" w:eastAsia="zh-CN"/>
        </w:rPr>
        <w:t xml:space="preserve"> agreed to be</w:t>
      </w:r>
      <w:r w:rsidRPr="003176A0">
        <w:rPr>
          <w:rFonts w:asciiTheme="majorBidi" w:hAnsiTheme="majorBidi" w:cstheme="majorBidi"/>
          <w:b/>
          <w:bCs/>
          <w:i/>
          <w:iCs/>
          <w:lang w:val="en-US" w:eastAsia="zh-CN"/>
        </w:rPr>
        <w:t xml:space="preserve"> supported</w:t>
      </w:r>
      <w:r w:rsidR="003E2F9A">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w:t>
      </w:r>
      <w:r>
        <w:rPr>
          <w:rFonts w:asciiTheme="majorBidi" w:hAnsiTheme="majorBidi" w:cstheme="majorBidi"/>
          <w:b/>
          <w:bCs/>
          <w:i/>
          <w:iCs/>
          <w:lang w:val="en-US" w:eastAsia="zh-CN"/>
        </w:rPr>
        <w:t xml:space="preserve">the beam-management and directional LBT procedures are expected to be tightly coupled or inter-dependent. </w:t>
      </w:r>
    </w:p>
    <w:p w14:paraId="480857EF" w14:textId="613BE3D4" w:rsidR="001C6D78" w:rsidRDefault="000270EA" w:rsidP="000270EA">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if </w:t>
      </w:r>
      <w:r w:rsidRPr="00A40260">
        <w:rPr>
          <w:rFonts w:asciiTheme="majorBidi" w:hAnsiTheme="majorBidi" w:cstheme="majorBidi"/>
          <w:b/>
          <w:bCs/>
          <w:i/>
          <w:iCs/>
          <w:lang w:val="en-US" w:eastAsia="zh-CN"/>
        </w:rPr>
        <w:t>directional (beam</w:t>
      </w:r>
      <w:r>
        <w:rPr>
          <w:rFonts w:asciiTheme="majorBidi" w:hAnsiTheme="majorBidi" w:cstheme="majorBidi"/>
          <w:b/>
          <w:bCs/>
          <w:i/>
          <w:iCs/>
          <w:lang w:val="en-US" w:eastAsia="zh-CN"/>
        </w:rPr>
        <w:t>-</w:t>
      </w:r>
      <w:r w:rsidRPr="00A40260">
        <w:rPr>
          <w:rFonts w:asciiTheme="majorBidi" w:hAnsiTheme="majorBidi" w:cstheme="majorBidi"/>
          <w:b/>
          <w:bCs/>
          <w:i/>
          <w:iCs/>
          <w:lang w:val="en-US" w:eastAsia="zh-CN"/>
        </w:rPr>
        <w:t xml:space="preserve">based) LBT operation </w:t>
      </w:r>
      <w:r>
        <w:rPr>
          <w:rFonts w:asciiTheme="majorBidi" w:hAnsiTheme="majorBidi" w:cstheme="majorBidi"/>
          <w:b/>
          <w:bCs/>
          <w:i/>
          <w:iCs/>
          <w:lang w:val="en-US" w:eastAsia="zh-CN"/>
        </w:rPr>
        <w:t>is agreed to be supported, then the latency requirements depending upon current beam-management procedures should be considered for directional LBT</w:t>
      </w:r>
    </w:p>
    <w:p w14:paraId="2CE27254" w14:textId="77777777" w:rsidR="00D74FA4" w:rsidRDefault="00D74FA4" w:rsidP="000270EA">
      <w:pPr>
        <w:spacing w:after="0"/>
        <w:jc w:val="both"/>
        <w:rPr>
          <w:rFonts w:asciiTheme="majorBidi" w:hAnsiTheme="majorBidi" w:cstheme="majorBidi"/>
          <w:b/>
          <w:bCs/>
          <w:i/>
          <w:iCs/>
          <w:lang w:val="en-US" w:eastAsia="zh-CN"/>
        </w:rPr>
      </w:pPr>
    </w:p>
    <w:p w14:paraId="58B97E4C" w14:textId="20098281" w:rsidR="00796813" w:rsidRDefault="00796813" w:rsidP="00796813">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lastRenderedPageBreak/>
        <w:t>2.</w:t>
      </w:r>
      <w:r w:rsidR="00141D86">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Receiver</w:t>
      </w:r>
      <w:r w:rsidR="00D30A92">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assisted LBT</w:t>
      </w:r>
    </w:p>
    <w:p w14:paraId="5414F1CA" w14:textId="7ED829A1" w:rsidR="007C1BD7" w:rsidRDefault="00CE4044" w:rsidP="00CE4044">
      <w:pPr>
        <w:jc w:val="both"/>
        <w:rPr>
          <w:lang w:val="en-US"/>
        </w:rPr>
      </w:pPr>
      <w:r>
        <w:rPr>
          <w:lang w:val="en-US"/>
        </w:rPr>
        <w:t>Another LBT based channel access mechanisms that has been discussed in RAN1#102-e is receive</w:t>
      </w:r>
      <w:r w:rsidR="007A331E">
        <w:rPr>
          <w:lang w:val="en-US"/>
        </w:rPr>
        <w:t>r</w:t>
      </w:r>
      <w:r>
        <w:rPr>
          <w:lang w:val="en-US"/>
        </w:rPr>
        <w:t xml:space="preserve">-assisted LBT. One of the main reasons to consider receiver-assisted LBT is because </w:t>
      </w:r>
      <w:r w:rsidRPr="00CE4044">
        <w:rPr>
          <w:lang w:val="en-US"/>
        </w:rPr>
        <w:t>beam-based transmission is assumed for</w:t>
      </w:r>
      <w:r>
        <w:rPr>
          <w:lang w:val="en-US"/>
        </w:rPr>
        <w:t xml:space="preserve"> unlicensed bands between 52.6 GHz to 71 GHz and p</w:t>
      </w:r>
      <w:r w:rsidRPr="00CE4044">
        <w:rPr>
          <w:lang w:val="en-US"/>
        </w:rPr>
        <w:t xml:space="preserve">erforming </w:t>
      </w:r>
      <w:r>
        <w:rPr>
          <w:lang w:val="en-US"/>
        </w:rPr>
        <w:t>LBT only</w:t>
      </w:r>
      <w:r w:rsidRPr="00CE4044">
        <w:rPr>
          <w:lang w:val="en-US"/>
        </w:rPr>
        <w:t xml:space="preserve"> </w:t>
      </w:r>
      <w:r>
        <w:rPr>
          <w:lang w:val="en-US"/>
        </w:rPr>
        <w:t>at the transmitter side</w:t>
      </w:r>
      <w:r w:rsidRPr="00CE4044">
        <w:rPr>
          <w:lang w:val="en-US"/>
        </w:rPr>
        <w:t xml:space="preserve"> may not guarantee a interference</w:t>
      </w:r>
      <w:r w:rsidR="003E2F9A">
        <w:rPr>
          <w:lang w:val="en-US"/>
        </w:rPr>
        <w:t xml:space="preserve">-free </w:t>
      </w:r>
      <w:r w:rsidRPr="00CE4044">
        <w:rPr>
          <w:lang w:val="en-US"/>
        </w:rPr>
        <w:t>reception due to hidden nodes to the transmitter</w:t>
      </w:r>
      <w:r>
        <w:rPr>
          <w:lang w:val="en-US"/>
        </w:rPr>
        <w:t xml:space="preserve">, as shown in Figure 4. </w:t>
      </w:r>
      <w:r w:rsidR="00BC4CE6">
        <w:rPr>
          <w:lang w:val="en-US"/>
        </w:rPr>
        <w:t xml:space="preserve">Basically, </w:t>
      </w:r>
      <w:proofErr w:type="spellStart"/>
      <w:r w:rsidR="007A331E">
        <w:rPr>
          <w:lang w:val="en-US"/>
        </w:rPr>
        <w:t>gNB</w:t>
      </w:r>
      <w:proofErr w:type="spellEnd"/>
      <w:r w:rsidR="007A331E">
        <w:rPr>
          <w:lang w:val="en-US"/>
        </w:rPr>
        <w:t xml:space="preserve"> </w:t>
      </w:r>
      <w:r w:rsidR="00BC4CE6">
        <w:rPr>
          <w:lang w:val="en-US"/>
        </w:rPr>
        <w:t xml:space="preserve">performs directional LBT before </w:t>
      </w:r>
      <w:r w:rsidR="007A331E">
        <w:rPr>
          <w:lang w:val="en-US"/>
        </w:rPr>
        <w:t xml:space="preserve">DL </w:t>
      </w:r>
      <w:r w:rsidR="00BC4CE6">
        <w:rPr>
          <w:lang w:val="en-US"/>
        </w:rPr>
        <w:t xml:space="preserve">transmission to the </w:t>
      </w:r>
      <w:r w:rsidR="007A331E">
        <w:rPr>
          <w:lang w:val="en-US"/>
        </w:rPr>
        <w:t>UE1</w:t>
      </w:r>
      <w:r w:rsidR="00BC4CE6">
        <w:rPr>
          <w:lang w:val="en-US"/>
        </w:rPr>
        <w:t xml:space="preserve">, doesn’t detect any interference and LBT is successful, so it proceeds to </w:t>
      </w:r>
      <w:r w:rsidR="007A331E">
        <w:rPr>
          <w:lang w:val="en-US"/>
        </w:rPr>
        <w:t xml:space="preserve">DL </w:t>
      </w:r>
      <w:r w:rsidR="00BC4CE6">
        <w:rPr>
          <w:lang w:val="en-US"/>
        </w:rPr>
        <w:t xml:space="preserve">transmission in specific beam direction. However, at the </w:t>
      </w:r>
      <w:r w:rsidR="002F0081">
        <w:rPr>
          <w:lang w:val="en-US"/>
        </w:rPr>
        <w:t xml:space="preserve">UE1 </w:t>
      </w:r>
      <w:r w:rsidR="00BC4CE6">
        <w:rPr>
          <w:lang w:val="en-US"/>
        </w:rPr>
        <w:t xml:space="preserve">it is receiving interference </w:t>
      </w:r>
      <w:r w:rsidR="002F0081">
        <w:rPr>
          <w:lang w:val="en-US"/>
        </w:rPr>
        <w:t xml:space="preserve">(transmission by the interfering node to UE2) </w:t>
      </w:r>
      <w:r w:rsidR="00BC4CE6">
        <w:rPr>
          <w:lang w:val="en-US"/>
        </w:rPr>
        <w:t>on that bea</w:t>
      </w:r>
      <w:r w:rsidR="007A331E">
        <w:rPr>
          <w:lang w:val="en-US"/>
        </w:rPr>
        <w:t>m</w:t>
      </w:r>
      <w:r w:rsidR="00BC4CE6">
        <w:rPr>
          <w:lang w:val="en-US"/>
        </w:rPr>
        <w:t xml:space="preserve"> that is not visible or detected by the transmitting </w:t>
      </w:r>
      <w:proofErr w:type="spellStart"/>
      <w:r w:rsidR="002F0081">
        <w:rPr>
          <w:lang w:val="en-US"/>
        </w:rPr>
        <w:t>gNB</w:t>
      </w:r>
      <w:proofErr w:type="spellEnd"/>
      <w:r w:rsidR="00BC4CE6">
        <w:rPr>
          <w:lang w:val="en-US"/>
        </w:rPr>
        <w:t>. Therefore, based on this example, it is seen that directional LBT at</w:t>
      </w:r>
      <w:bookmarkStart w:id="1" w:name="_GoBack"/>
      <w:bookmarkEnd w:id="1"/>
      <w:r w:rsidR="00BC4CE6">
        <w:rPr>
          <w:lang w:val="en-US"/>
        </w:rPr>
        <w:t xml:space="preserve"> the transmitter side is not sufficient.</w:t>
      </w:r>
    </w:p>
    <w:p w14:paraId="4D97E290" w14:textId="312E3000" w:rsidR="00CE4044" w:rsidRDefault="002559C4" w:rsidP="008B6E21">
      <w:pPr>
        <w:tabs>
          <w:tab w:val="left" w:pos="4070"/>
        </w:tabs>
        <w:jc w:val="center"/>
        <w:rPr>
          <w:lang w:val="en-US"/>
        </w:rPr>
      </w:pPr>
      <w:r>
        <w:object w:dxaOrig="13170" w:dyaOrig="9556" w14:anchorId="530DDCB5">
          <v:shape id="_x0000_i1028" type="#_x0000_t75" style="width:361.9pt;height:264.2pt" o:ole="">
            <v:imagedata r:id="rId14" o:title=""/>
          </v:shape>
          <o:OLEObject Type="Embed" ProgID="Visio.Drawing.15" ShapeID="_x0000_i1028" DrawAspect="Content" ObjectID="_1664385888" r:id="rId15"/>
        </w:object>
      </w:r>
    </w:p>
    <w:p w14:paraId="2F49A2B1" w14:textId="73B97907" w:rsidR="008B6E21" w:rsidRDefault="008B6E21" w:rsidP="008B6E21">
      <w:pPr>
        <w:tabs>
          <w:tab w:val="left" w:pos="4070"/>
        </w:tabs>
        <w:jc w:val="center"/>
        <w:rPr>
          <w:lang w:val="en-US"/>
        </w:rPr>
      </w:pPr>
      <w:r>
        <w:rPr>
          <w:lang w:val="en-US"/>
        </w:rPr>
        <w:t xml:space="preserve">Figure 4: Example of hidden node problem with </w:t>
      </w:r>
      <w:r w:rsidR="00B6753B">
        <w:rPr>
          <w:lang w:val="en-US"/>
        </w:rPr>
        <w:t>beam-based</w:t>
      </w:r>
      <w:r>
        <w:rPr>
          <w:lang w:val="en-US"/>
        </w:rPr>
        <w:t xml:space="preserve"> operations</w:t>
      </w:r>
    </w:p>
    <w:p w14:paraId="39D94292" w14:textId="3E35180D" w:rsidR="003E2F9A" w:rsidRDefault="003E2F9A" w:rsidP="003E2F9A">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4</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if directional LBT is supported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sidR="00750C74">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2D650066" w14:textId="08B7E024" w:rsidR="003E2F9A" w:rsidRDefault="004C6570" w:rsidP="004C6570">
      <w:pPr>
        <w:tabs>
          <w:tab w:val="left" w:pos="4070"/>
        </w:tabs>
        <w:jc w:val="both"/>
        <w:rPr>
          <w:lang w:val="en-US"/>
        </w:rPr>
      </w:pPr>
      <w:r>
        <w:rPr>
          <w:lang w:val="en-US"/>
        </w:rPr>
        <w:t xml:space="preserve">In order to avoid the hidden node problem, some assistance information from the receiver side could be considered to allow the transmitter to also take the potential interference at the receiver into consideration. Solutions such as RTS/CTS </w:t>
      </w:r>
      <w:r w:rsidR="00465AC3">
        <w:rPr>
          <w:lang w:val="en-US"/>
        </w:rPr>
        <w:t xml:space="preserve">like mechanisms </w:t>
      </w:r>
      <w:r>
        <w:rPr>
          <w:lang w:val="en-US"/>
        </w:rPr>
        <w:t>could be adopted to facilitate receiver assisted LBT.</w:t>
      </w:r>
    </w:p>
    <w:p w14:paraId="260ECAC4" w14:textId="14D6B0BB" w:rsidR="004C6570" w:rsidRDefault="004C6570" w:rsidP="004C657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D247C2">
        <w:rPr>
          <w:rFonts w:asciiTheme="majorBidi" w:hAnsiTheme="majorBidi" w:cstheme="majorBidi"/>
          <w:b/>
          <w:bCs/>
          <w:i/>
          <w:iCs/>
          <w:lang w:val="en-US" w:eastAsia="zh-CN"/>
        </w:rPr>
        <w:t>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sidR="00D30A92">
        <w:rPr>
          <w:rFonts w:asciiTheme="majorBidi" w:hAnsiTheme="majorBidi" w:cstheme="majorBidi"/>
          <w:b/>
          <w:bCs/>
          <w:i/>
          <w:iCs/>
          <w:lang w:val="en-US" w:eastAsia="zh-CN"/>
        </w:rPr>
        <w:t>receiver assisted</w:t>
      </w:r>
      <w:r>
        <w:rPr>
          <w:rFonts w:asciiTheme="majorBidi" w:hAnsiTheme="majorBidi" w:cstheme="majorBidi"/>
          <w:b/>
          <w:bCs/>
          <w:i/>
          <w:iCs/>
          <w:lang w:val="en-US" w:eastAsia="zh-CN"/>
        </w:rPr>
        <w:t xml:space="preserve"> LBT </w:t>
      </w:r>
      <w:r w:rsidR="009B2131">
        <w:rPr>
          <w:rFonts w:asciiTheme="majorBidi" w:hAnsiTheme="majorBidi" w:cstheme="majorBidi"/>
          <w:b/>
          <w:bCs/>
          <w:i/>
          <w:iCs/>
          <w:lang w:val="en-US" w:eastAsia="zh-CN"/>
        </w:rPr>
        <w:t>could</w:t>
      </w:r>
      <w:r>
        <w:rPr>
          <w:rFonts w:asciiTheme="majorBidi" w:hAnsiTheme="majorBidi" w:cstheme="majorBidi"/>
          <w:b/>
          <w:bCs/>
          <w:i/>
          <w:iCs/>
          <w:lang w:val="en-US" w:eastAsia="zh-CN"/>
        </w:rPr>
        <w:t xml:space="preserve"> be supporte</w:t>
      </w:r>
      <w:r w:rsidR="009B2131">
        <w:rPr>
          <w:rFonts w:asciiTheme="majorBidi" w:hAnsiTheme="majorBidi" w:cstheme="majorBidi"/>
          <w:b/>
          <w:bCs/>
          <w:i/>
          <w:iCs/>
          <w:lang w:val="en-US" w:eastAsia="zh-CN"/>
        </w:rPr>
        <w:t xml:space="preserve">d along with directional LBT </w:t>
      </w:r>
      <w:r>
        <w:rPr>
          <w:rFonts w:asciiTheme="majorBidi" w:hAnsiTheme="majorBidi" w:cstheme="majorBidi"/>
          <w:b/>
          <w:bCs/>
          <w:i/>
          <w:iCs/>
          <w:lang w:val="en-US" w:eastAsia="zh-CN"/>
        </w:rPr>
        <w:t>to take into account the potential interference at the receiver</w:t>
      </w:r>
    </w:p>
    <w:p w14:paraId="08ED06EF" w14:textId="77777777" w:rsidR="004C6570" w:rsidRDefault="004C6570" w:rsidP="004C6570">
      <w:pPr>
        <w:tabs>
          <w:tab w:val="left" w:pos="4070"/>
        </w:tabs>
        <w:jc w:val="both"/>
        <w:rPr>
          <w:lang w:val="en-US"/>
        </w:rPr>
      </w:pPr>
    </w:p>
    <w:p w14:paraId="67C4D98B" w14:textId="45B4FEC0" w:rsidR="007C1BD7" w:rsidRDefault="00A70DA5" w:rsidP="007C1B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C1BD7">
        <w:rPr>
          <w:rFonts w:ascii="Arial" w:eastAsia="MS Mincho" w:hAnsi="Arial"/>
          <w:sz w:val="36"/>
          <w:szCs w:val="36"/>
          <w:lang w:eastAsia="ja-JP"/>
        </w:rPr>
        <w:tab/>
        <w:t>No-LBT based channel access mechanism</w:t>
      </w:r>
    </w:p>
    <w:p w14:paraId="14FE78D6" w14:textId="45C1F2F5" w:rsidR="003B1BCB" w:rsidRDefault="003B1BCB" w:rsidP="003B1BCB">
      <w:pPr>
        <w:spacing w:before="240" w:after="0"/>
        <w:jc w:val="both"/>
      </w:pPr>
      <w:r>
        <w:rPr>
          <w:rFonts w:asciiTheme="majorBidi" w:hAnsiTheme="majorBidi" w:cstheme="majorBidi"/>
          <w:lang w:val="en-US" w:eastAsia="zh-CN"/>
        </w:rPr>
        <w:t>Based on the agreements in RAN1#102-e,</w:t>
      </w:r>
      <w:r w:rsidRPr="00FE0B60">
        <w:rPr>
          <w:rFonts w:asciiTheme="majorBidi" w:hAnsiTheme="majorBidi" w:cstheme="majorBidi"/>
          <w:lang w:val="en-US" w:eastAsia="zh-CN"/>
        </w:rPr>
        <w:t xml:space="preserve"> it has been agreed no LBT based unlicensed channel access mechanism will </w:t>
      </w:r>
      <w:r>
        <w:rPr>
          <w:rFonts w:asciiTheme="majorBidi" w:hAnsiTheme="majorBidi" w:cstheme="majorBidi"/>
          <w:lang w:val="en-US" w:eastAsia="zh-CN"/>
        </w:rPr>
        <w:t xml:space="preserve">also </w:t>
      </w:r>
      <w:r w:rsidRPr="00FE0B60">
        <w:rPr>
          <w:rFonts w:asciiTheme="majorBidi" w:hAnsiTheme="majorBidi" w:cstheme="majorBidi"/>
          <w:lang w:val="en-US" w:eastAsia="zh-CN"/>
        </w:rPr>
        <w:t>be supported in NR Rel-17.</w:t>
      </w:r>
      <w:r>
        <w:rPr>
          <w:rFonts w:asciiTheme="majorBidi" w:hAnsiTheme="majorBidi" w:cstheme="majorBidi"/>
          <w:lang w:val="en-US" w:eastAsia="zh-CN"/>
        </w:rPr>
        <w:t xml:space="preserve"> Currently, </w:t>
      </w:r>
      <w:r w:rsidR="0085537F">
        <w:t>according</w:t>
      </w:r>
      <w:r>
        <w:t xml:space="preserve"> to section 8 of ECC Report#288 [5], in addition to LBT, two no LBT based inter-system co-existence schemes are being discussed for the 60GHz unlicensed band</w:t>
      </w:r>
      <w:r w:rsidR="004E1428">
        <w:t xml:space="preserve"> including dynamic frequency selection (DFS) and automatic transmit power control (ATPC). </w:t>
      </w:r>
    </w:p>
    <w:p w14:paraId="610F79BB" w14:textId="713D9E6B" w:rsidR="00031EE2" w:rsidRDefault="00031EE2" w:rsidP="003B1BCB">
      <w:pPr>
        <w:spacing w:before="240" w:after="0"/>
        <w:jc w:val="both"/>
      </w:pPr>
      <w:r>
        <w:lastRenderedPageBreak/>
        <w:t xml:space="preserve">For supporting DFS in the 60 GHz unlicensed band, it is crucial to define the channelization bandwidths to be supported for unlicensed operation in NR between 52.6 GHz to 71 GHz. For example, if the maximum channelization bandwidth agreed to be supported is 2.16 GHz, then the number of available channels with such high bandwidth might be very limited in certain regions such as in China where only two channels are available with 2.16 GHz bandwidth. Therefore, it might be difficult to realize DFS based on such factors. For further consideration of DFS, first the channelization bandwidths need to be agreed. </w:t>
      </w:r>
      <w:r w:rsidR="001C3735">
        <w:t>On</w:t>
      </w:r>
      <w:r w:rsidR="002F0081">
        <w:t>e</w:t>
      </w:r>
      <w:r w:rsidR="001C3735">
        <w:t xml:space="preserve"> possibility could be to consider different</w:t>
      </w:r>
      <w:r w:rsidR="004F78B9">
        <w:t xml:space="preserve"> configured BWPs for DFS. For example, if BWP1 and BWP2 are configured to a UE for DL, then if there is no availability in BWP1, then DFS procedure could be considered to switch to other available BWP2.</w:t>
      </w:r>
    </w:p>
    <w:p w14:paraId="140D8C95" w14:textId="77777777" w:rsidR="00AF7A62" w:rsidRDefault="0085537F" w:rsidP="0085537F">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5</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applicability of DFS based channel access schemes is dependent up on the channelization bandwidth and corresponding availability of number of such channels in different regions</w:t>
      </w:r>
    </w:p>
    <w:p w14:paraId="21C1D5BF" w14:textId="6BB4C13A" w:rsidR="0085537F" w:rsidRPr="00006C38" w:rsidRDefault="00AF7A62" w:rsidP="00AF7A62">
      <w:pPr>
        <w:spacing w:after="0"/>
        <w:jc w:val="both"/>
        <w:rPr>
          <w:b/>
          <w:bCs/>
          <w:i/>
          <w:iCs/>
          <w:lang w:val="en-US"/>
        </w:rPr>
      </w:pPr>
      <w:r w:rsidRPr="00006C38">
        <w:rPr>
          <w:rFonts w:asciiTheme="majorBidi" w:hAnsiTheme="majorBidi" w:cstheme="majorBidi"/>
          <w:b/>
          <w:bCs/>
          <w:i/>
          <w:iCs/>
          <w:lang w:val="en-US" w:eastAsia="zh-CN"/>
        </w:rPr>
        <w:t>Proposal 5: For NR unlicensed bands between 52.6 GHz and 71 GHz, f</w:t>
      </w:r>
      <w:r w:rsidRPr="00006C38">
        <w:rPr>
          <w:b/>
          <w:bCs/>
          <w:i/>
          <w:iCs/>
        </w:rPr>
        <w:t xml:space="preserve">or further consideration of DFS as a potential channel access mechanism, </w:t>
      </w:r>
      <w:r w:rsidR="004F78B9">
        <w:rPr>
          <w:b/>
          <w:bCs/>
          <w:i/>
          <w:iCs/>
        </w:rPr>
        <w:t xml:space="preserve">either </w:t>
      </w:r>
      <w:r w:rsidRPr="00006C38">
        <w:rPr>
          <w:b/>
          <w:bCs/>
          <w:i/>
          <w:iCs/>
        </w:rPr>
        <w:t>the channelization bandwidths need to be agreed first</w:t>
      </w:r>
      <w:r w:rsidR="004F78B9">
        <w:rPr>
          <w:b/>
          <w:bCs/>
          <w:i/>
          <w:iCs/>
        </w:rPr>
        <w:t xml:space="preserve"> or BWPs switching could be considered to be associated with DFS</w:t>
      </w:r>
    </w:p>
    <w:p w14:paraId="0E541778" w14:textId="77777777" w:rsidR="003054C4" w:rsidRDefault="003054C4" w:rsidP="002559C4">
      <w:pPr>
        <w:spacing w:after="0"/>
        <w:jc w:val="both"/>
      </w:pPr>
    </w:p>
    <w:p w14:paraId="43E0A053" w14:textId="2EA1C01E" w:rsidR="00A70DA5" w:rsidRDefault="00AC1C86" w:rsidP="00AC1C86">
      <w:pPr>
        <w:jc w:val="both"/>
        <w:rPr>
          <w:rFonts w:asciiTheme="majorBidi" w:hAnsiTheme="majorBidi" w:cstheme="majorBidi"/>
          <w:lang w:val="en-US" w:eastAsia="zh-CN"/>
        </w:rPr>
      </w:pPr>
      <w:r>
        <w:t xml:space="preserve">Another mechanism for no LBT based channel access mechanism is ATPC. Primarily, </w:t>
      </w:r>
      <w:r w:rsidRPr="00AC1C86">
        <w:t xml:space="preserve">ATPC is described as a mechanism </w:t>
      </w:r>
      <w:r>
        <w:t xml:space="preserve">to </w:t>
      </w:r>
      <w:r w:rsidRPr="00AC1C86">
        <w:t>adjust the transmit power to the minimum power that is necessary to operate the link with the desired performance</w:t>
      </w:r>
      <w:r>
        <w:rPr>
          <w:rFonts w:asciiTheme="majorBidi" w:hAnsiTheme="majorBidi" w:cstheme="majorBidi"/>
          <w:lang w:val="en-US" w:eastAsia="zh-CN"/>
        </w:rPr>
        <w:t xml:space="preserve"> and reducing the interference to minimum level. One of the key requirements for adopting such channel access mechanism is dependency on some feedback from the receiver in terms of potential interference. However, this could be facilitated by long term sensing as discussed in section 4 of this contribution. Further details need to consider on how to support ATPC as a channel access mechanism for regions where the regulatory requirements don’t mandate LBT.</w:t>
      </w:r>
    </w:p>
    <w:p w14:paraId="6E33E05D" w14:textId="43C389BF" w:rsidR="00AC1C86" w:rsidRDefault="00AC1C86" w:rsidP="00AC1C8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6</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sidR="0006151A">
        <w:rPr>
          <w:rFonts w:asciiTheme="majorBidi" w:hAnsiTheme="majorBidi" w:cstheme="majorBidi"/>
          <w:b/>
          <w:bCs/>
          <w:i/>
          <w:iCs/>
          <w:lang w:val="en-US" w:eastAsia="zh-CN"/>
        </w:rPr>
        <w:t>in order to adopt ATPC as potential channel access mechanism, receiver feedback such as long-term sensing would be needed</w:t>
      </w:r>
    </w:p>
    <w:p w14:paraId="573344D2" w14:textId="207AEE31" w:rsidR="00AC1C86" w:rsidRPr="00006C38" w:rsidRDefault="00AC1C86" w:rsidP="00AC1C86">
      <w:pPr>
        <w:spacing w:after="0"/>
        <w:jc w:val="both"/>
        <w:rPr>
          <w:b/>
          <w:bCs/>
          <w:i/>
          <w:iCs/>
          <w:lang w:val="en-US"/>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6</w:t>
      </w:r>
      <w:r w:rsidRPr="00006C38">
        <w:rPr>
          <w:rFonts w:asciiTheme="majorBidi" w:hAnsiTheme="majorBidi" w:cstheme="majorBidi"/>
          <w:b/>
          <w:bCs/>
          <w:i/>
          <w:iCs/>
          <w:lang w:val="en-US" w:eastAsia="zh-CN"/>
        </w:rPr>
        <w:t xml:space="preserve">: For NR unlicensed bands between 52.6 GHz and 71 GHz, </w:t>
      </w:r>
      <w:r w:rsidR="0006151A">
        <w:rPr>
          <w:rFonts w:asciiTheme="majorBidi" w:hAnsiTheme="majorBidi" w:cstheme="majorBidi"/>
          <w:b/>
          <w:bCs/>
          <w:i/>
          <w:iCs/>
          <w:lang w:val="en-US" w:eastAsia="zh-CN"/>
        </w:rPr>
        <w:t>ATPC could be adopted as one of the channel access mechanism, at least for regions where LBT is mandated by regulatory requirements</w:t>
      </w:r>
    </w:p>
    <w:p w14:paraId="7EB28C6D" w14:textId="77777777" w:rsidR="00EA1578" w:rsidRDefault="00EA1578" w:rsidP="00EA1578">
      <w:pPr>
        <w:jc w:val="both"/>
      </w:pPr>
    </w:p>
    <w:p w14:paraId="5308E0AD" w14:textId="7A0CB741" w:rsidR="00EA1578" w:rsidRDefault="00EA1578" w:rsidP="00EA1578">
      <w:pPr>
        <w:jc w:val="both"/>
        <w:rPr>
          <w:rFonts w:asciiTheme="majorBidi" w:hAnsiTheme="majorBidi" w:cstheme="majorBidi"/>
          <w:lang w:val="en-US" w:eastAsia="zh-CN"/>
        </w:rPr>
      </w:pPr>
      <w:r>
        <w:t xml:space="preserve">Apart from these two mechanisms, a collision avoidance technique can become necessary especially for configured grant transmissions. In case of collisions and retransmissions as a consequence, it should be avoided that the retransmissions collide again systematically due to the configured periodicities, as these are likely to result in an overall failure </w:t>
      </w:r>
      <w:r w:rsidR="002F0081">
        <w:t xml:space="preserve">of </w:t>
      </w:r>
      <w:r>
        <w:t xml:space="preserve">the </w:t>
      </w:r>
      <w:r w:rsidR="002F0081">
        <w:t xml:space="preserve">transmitted </w:t>
      </w:r>
      <w:r>
        <w:t xml:space="preserve">packet(s). This may be partly resolved by the configuration, however in order to not create too many resource management restrictions, additional mechanisms such as retransmission deferral or additional retransmission resources can be </w:t>
      </w:r>
      <w:r w:rsidR="00825D08">
        <w:t>envisaged</w:t>
      </w:r>
      <w:r>
        <w:t>.</w:t>
      </w:r>
    </w:p>
    <w:p w14:paraId="548DDA3B" w14:textId="5DF4E59D" w:rsidR="00EA1578" w:rsidRDefault="00EA1578" w:rsidP="00EA1578">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825D08">
        <w:rPr>
          <w:rFonts w:asciiTheme="majorBidi" w:hAnsiTheme="majorBidi" w:cstheme="majorBidi"/>
          <w:b/>
          <w:bCs/>
          <w:i/>
          <w:iCs/>
          <w:lang w:val="en-US" w:eastAsia="zh-CN"/>
        </w:rPr>
        <w:t>7</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Depending on the configuration, a collision on CG resources can cause systematic collisions between corresponding subsequent retransmissions causing transmission failure of affected packets.</w:t>
      </w:r>
    </w:p>
    <w:p w14:paraId="60F9E239" w14:textId="17199D31" w:rsidR="00EA1578" w:rsidRPr="00006C38" w:rsidRDefault="00EA1578" w:rsidP="00EA1578">
      <w:pPr>
        <w:spacing w:after="0"/>
        <w:jc w:val="both"/>
        <w:rPr>
          <w:b/>
          <w:bCs/>
          <w:i/>
          <w:iCs/>
          <w:lang w:val="en-US"/>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825D08">
        <w:rPr>
          <w:rFonts w:asciiTheme="majorBidi" w:hAnsiTheme="majorBidi" w:cstheme="majorBidi"/>
          <w:b/>
          <w:bCs/>
          <w:i/>
          <w:iCs/>
          <w:lang w:val="en-US" w:eastAsia="zh-CN"/>
        </w:rPr>
        <w:t>7</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Adopt CG retransmission collision avoidance techniques such as retransmission deferral or additional retransmission resources.</w:t>
      </w:r>
    </w:p>
    <w:p w14:paraId="76DF9147" w14:textId="6D8B2BCA" w:rsidR="002B2950" w:rsidRDefault="002B2950" w:rsidP="00A40260">
      <w:pPr>
        <w:spacing w:after="0"/>
        <w:jc w:val="both"/>
        <w:rPr>
          <w:rFonts w:asciiTheme="majorBidi" w:hAnsiTheme="majorBidi" w:cstheme="majorBidi"/>
          <w:b/>
          <w:bCs/>
          <w:i/>
          <w:iCs/>
          <w:lang w:val="en-US" w:eastAsia="zh-CN"/>
        </w:rPr>
      </w:pPr>
    </w:p>
    <w:p w14:paraId="3893A8E7" w14:textId="6F7A5540" w:rsidR="00A70DA5" w:rsidRDefault="00987D43" w:rsidP="00A70DA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A70DA5">
        <w:rPr>
          <w:rFonts w:ascii="Arial" w:eastAsia="MS Mincho" w:hAnsi="Arial"/>
          <w:sz w:val="36"/>
          <w:szCs w:val="36"/>
          <w:lang w:eastAsia="ja-JP"/>
        </w:rPr>
        <w:tab/>
        <w:t>Long-term sensing for interference mitigation</w:t>
      </w:r>
    </w:p>
    <w:p w14:paraId="417665E9" w14:textId="5F35E93A" w:rsidR="003F4707" w:rsidRDefault="00FE0B60" w:rsidP="00A40260">
      <w:pPr>
        <w:spacing w:after="0"/>
        <w:jc w:val="both"/>
        <w:rPr>
          <w:rFonts w:asciiTheme="majorBidi" w:hAnsiTheme="majorBidi" w:cstheme="majorBidi"/>
          <w:lang w:val="en-US" w:eastAsia="zh-CN"/>
        </w:rPr>
      </w:pPr>
      <w:r w:rsidRPr="00FE0B60">
        <w:rPr>
          <w:rFonts w:asciiTheme="majorBidi" w:hAnsiTheme="majorBidi" w:cstheme="majorBidi"/>
          <w:lang w:val="en-US" w:eastAsia="zh-CN"/>
        </w:rPr>
        <w:t xml:space="preserve">Currently for </w:t>
      </w:r>
      <w:r w:rsidR="003F4707">
        <w:rPr>
          <w:rFonts w:asciiTheme="majorBidi" w:hAnsiTheme="majorBidi" w:cstheme="majorBidi"/>
          <w:lang w:val="en-US" w:eastAsia="zh-CN"/>
        </w:rPr>
        <w:t>the</w:t>
      </w:r>
      <w:r w:rsidRPr="00FE0B60">
        <w:rPr>
          <w:rFonts w:asciiTheme="majorBidi" w:hAnsiTheme="majorBidi" w:cstheme="majorBidi"/>
          <w:lang w:val="en-US" w:eastAsia="zh-CN"/>
        </w:rPr>
        <w:t xml:space="preserve"> NR-U</w:t>
      </w:r>
      <w:r w:rsidR="003F4707">
        <w:rPr>
          <w:rFonts w:asciiTheme="majorBidi" w:hAnsiTheme="majorBidi" w:cstheme="majorBidi"/>
          <w:lang w:val="en-US" w:eastAsia="zh-CN"/>
        </w:rPr>
        <w:t xml:space="preserve"> operations in FR1</w:t>
      </w:r>
      <w:r w:rsidRPr="00FE0B60">
        <w:rPr>
          <w:rFonts w:asciiTheme="majorBidi" w:hAnsiTheme="majorBidi" w:cstheme="majorBidi"/>
          <w:lang w:val="en-US" w:eastAsia="zh-CN"/>
        </w:rPr>
        <w:t xml:space="preserve">, only short-term channel sensing in the form of omni-directional LBT is supported. </w:t>
      </w:r>
      <w:r w:rsidR="003F4707">
        <w:rPr>
          <w:rFonts w:asciiTheme="majorBidi" w:hAnsiTheme="majorBidi" w:cstheme="majorBidi"/>
          <w:lang w:val="en-US" w:eastAsia="zh-CN"/>
        </w:rPr>
        <w:t>Based on the agreements in RAN1#102-e,</w:t>
      </w:r>
      <w:r w:rsidRPr="00FE0B60">
        <w:rPr>
          <w:rFonts w:asciiTheme="majorBidi" w:hAnsiTheme="majorBidi" w:cstheme="majorBidi"/>
          <w:lang w:val="en-US" w:eastAsia="zh-CN"/>
        </w:rPr>
        <w:t xml:space="preserve"> it has been agreed that both LBT and no LBT based unlicensed channel access mechanism will be supported in NR Rel-17. Moreover, directional (beam-based) channel access is also considered that would require sensing channels in different beam directions.  As, main purpose of channel sensing is two-fold i.e. to protect the on-going transmissions from being interfered by the intended transmission and protect the intended transmission from being interfered by the on-going transmission, therefore, long term sensing would be crucial for unlicensed access.</w:t>
      </w:r>
      <w:r w:rsidR="003F4707">
        <w:rPr>
          <w:rFonts w:asciiTheme="majorBidi" w:hAnsiTheme="majorBidi" w:cstheme="majorBidi"/>
          <w:lang w:val="en-US" w:eastAsia="zh-CN"/>
        </w:rPr>
        <w:t xml:space="preserve"> Especially for no LBT based channel access mechanism, it is expected that some degree of long-term sensing would be needed to prevent interference. Moreover, even for LBT based channel access mechanism, long term sensing might be useful to allow for more efficient LBT procedures. For </w:t>
      </w:r>
      <w:proofErr w:type="spellStart"/>
      <w:r w:rsidR="003F4707">
        <w:rPr>
          <w:rFonts w:asciiTheme="majorBidi" w:hAnsiTheme="majorBidi" w:cstheme="majorBidi"/>
          <w:lang w:val="en-US" w:eastAsia="zh-CN"/>
        </w:rPr>
        <w:t>gNB</w:t>
      </w:r>
      <w:proofErr w:type="spellEnd"/>
      <w:r w:rsidR="003F4707">
        <w:rPr>
          <w:rFonts w:asciiTheme="majorBidi" w:hAnsiTheme="majorBidi" w:cstheme="majorBidi"/>
          <w:lang w:val="en-US" w:eastAsia="zh-CN"/>
        </w:rPr>
        <w:t xml:space="preserve">, long-term channel sensing is expected to be an implementation issue, at least for regions where there are no LBT regulations. However, for UE, long-term sensing would require some specification enhancements. Furthermore, long-term sensing at the UE could even be utilized for receiver assisted LBT, where the UE informs about potential long-term interference in specific beam directions and </w:t>
      </w:r>
      <w:proofErr w:type="spellStart"/>
      <w:r w:rsidR="003F4707">
        <w:rPr>
          <w:rFonts w:asciiTheme="majorBidi" w:hAnsiTheme="majorBidi" w:cstheme="majorBidi"/>
          <w:lang w:val="en-US" w:eastAsia="zh-CN"/>
        </w:rPr>
        <w:t>gNB</w:t>
      </w:r>
      <w:proofErr w:type="spellEnd"/>
      <w:r w:rsidR="003F4707">
        <w:rPr>
          <w:rFonts w:asciiTheme="majorBidi" w:hAnsiTheme="majorBidi" w:cstheme="majorBidi"/>
          <w:lang w:val="en-US" w:eastAsia="zh-CN"/>
        </w:rPr>
        <w:t xml:space="preserve"> could utilize this to improve the directional LBT.</w:t>
      </w:r>
    </w:p>
    <w:p w14:paraId="2D20D270" w14:textId="4CB01C85" w:rsidR="003F4707" w:rsidRDefault="003F4707" w:rsidP="003F4707">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lastRenderedPageBreak/>
        <w:t xml:space="preserve">Observation </w:t>
      </w:r>
      <w:r w:rsidR="00825D08">
        <w:rPr>
          <w:rFonts w:asciiTheme="majorBidi" w:hAnsiTheme="majorBidi" w:cstheme="majorBidi"/>
          <w:b/>
          <w:bCs/>
          <w:i/>
          <w:iCs/>
          <w:lang w:val="en-US" w:eastAsia="zh-CN"/>
        </w:rPr>
        <w:t>8</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long-term channel sensing could be useful for both LBT and without LBT based channel access mechanism:</w:t>
      </w:r>
    </w:p>
    <w:p w14:paraId="4A89F463" w14:textId="0521F0A3" w:rsidR="003F4707" w:rsidRDefault="003F4707" w:rsidP="00A46CD2">
      <w:pPr>
        <w:pStyle w:val="ListParagraph"/>
        <w:numPr>
          <w:ilvl w:val="0"/>
          <w:numId w:val="44"/>
        </w:numPr>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LBT based channel access mechanism, long-term sensing at the UE could be utilized for receiver assisted LBT at the </w:t>
      </w:r>
      <w:proofErr w:type="spellStart"/>
      <w:r>
        <w:rPr>
          <w:rFonts w:asciiTheme="majorBidi" w:hAnsiTheme="majorBidi" w:cstheme="majorBidi"/>
          <w:b/>
          <w:bCs/>
          <w:i/>
          <w:iCs/>
          <w:lang w:val="en-US" w:eastAsia="zh-CN"/>
        </w:rPr>
        <w:t>gNB</w:t>
      </w:r>
      <w:proofErr w:type="spellEnd"/>
    </w:p>
    <w:p w14:paraId="021962FA" w14:textId="54DF2928" w:rsidR="00DA6DF1" w:rsidRPr="003F4707" w:rsidRDefault="00DA6DF1" w:rsidP="003F4707">
      <w:pPr>
        <w:pStyle w:val="ListParagraph"/>
        <w:numPr>
          <w:ilvl w:val="0"/>
          <w:numId w:val="44"/>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no LBT based channel access mechanisms, long-terms sensing could provide interference statistics in terms of potential interference from </w:t>
      </w:r>
      <w:proofErr w:type="spellStart"/>
      <w:r>
        <w:rPr>
          <w:rFonts w:asciiTheme="majorBidi" w:hAnsiTheme="majorBidi" w:cstheme="majorBidi"/>
          <w:b/>
          <w:bCs/>
          <w:i/>
          <w:iCs/>
          <w:lang w:val="en-US" w:eastAsia="zh-CN"/>
        </w:rPr>
        <w:t>WiFi</w:t>
      </w:r>
      <w:proofErr w:type="spellEnd"/>
      <w:r>
        <w:rPr>
          <w:rFonts w:asciiTheme="majorBidi" w:hAnsiTheme="majorBidi" w:cstheme="majorBidi"/>
          <w:b/>
          <w:bCs/>
          <w:i/>
          <w:iCs/>
          <w:lang w:val="en-US" w:eastAsia="zh-CN"/>
        </w:rPr>
        <w:t xml:space="preserve"> as well as interference from other NR operators</w:t>
      </w:r>
    </w:p>
    <w:p w14:paraId="39F0008D" w14:textId="1B42EB3E" w:rsidR="003F4707" w:rsidRDefault="005419BD" w:rsidP="00A40260">
      <w:pPr>
        <w:spacing w:after="0"/>
        <w:jc w:val="both"/>
        <w:rPr>
          <w:rFonts w:asciiTheme="majorBidi" w:hAnsiTheme="majorBidi" w:cstheme="majorBidi"/>
          <w:lang w:val="en-US" w:eastAsia="zh-CN"/>
        </w:rPr>
      </w:pPr>
      <w:r w:rsidRPr="005419BD">
        <w:rPr>
          <w:rFonts w:asciiTheme="majorBidi" w:hAnsiTheme="majorBidi" w:cstheme="majorBidi"/>
          <w:b/>
          <w:bCs/>
          <w:i/>
          <w:iCs/>
          <w:lang w:val="en-US" w:eastAsia="zh-CN"/>
        </w:rPr>
        <w:t xml:space="preserve">Proposal </w:t>
      </w:r>
      <w:r w:rsidR="00825D08">
        <w:rPr>
          <w:rFonts w:asciiTheme="majorBidi" w:hAnsiTheme="majorBidi" w:cstheme="majorBidi"/>
          <w:b/>
          <w:bCs/>
          <w:i/>
          <w:iCs/>
          <w:lang w:val="en-US" w:eastAsia="zh-CN"/>
        </w:rPr>
        <w:t>8</w:t>
      </w:r>
      <w:r w:rsidRPr="005419BD">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 long term sensing could be supported for both LBT based and without LBT based channel access mechanism to consider potential interference</w:t>
      </w:r>
    </w:p>
    <w:p w14:paraId="02EBCD6A" w14:textId="77777777" w:rsidR="003F4707" w:rsidRPr="003237DE" w:rsidRDefault="003F4707" w:rsidP="00A40260">
      <w:pPr>
        <w:spacing w:after="0"/>
        <w:jc w:val="both"/>
        <w:rPr>
          <w:rFonts w:asciiTheme="majorBidi" w:hAnsiTheme="majorBidi" w:cstheme="majorBidi"/>
          <w:lang w:val="en-US" w:eastAsia="zh-CN"/>
        </w:rPr>
      </w:pPr>
    </w:p>
    <w:p w14:paraId="0376B0F9" w14:textId="0CA80D34" w:rsidR="00790DD7" w:rsidRPr="000B409F" w:rsidRDefault="00987D4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t>Conclusion</w:t>
      </w:r>
    </w:p>
    <w:p w14:paraId="76F26797" w14:textId="33F953C0" w:rsidR="00D70EA8" w:rsidRPr="00347C63" w:rsidRDefault="002053BF" w:rsidP="00A40260">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7513AB">
        <w:rPr>
          <w:rFonts w:asciiTheme="majorBidi" w:hAnsiTheme="majorBidi" w:cstheme="majorBidi"/>
          <w:lang w:val="en-US"/>
        </w:rPr>
        <w:t xml:space="preserve">discuss different channel access schemes </w:t>
      </w:r>
      <w:r w:rsidR="00E874E1">
        <w:rPr>
          <w:rFonts w:asciiTheme="majorBidi" w:hAnsiTheme="majorBidi" w:cstheme="majorBidi"/>
          <w:lang w:val="en-US"/>
        </w:rPr>
        <w:t>for unlicensed bands in NR between 52.6 GHz to 71 GHz and provide following observations/proposals:</w:t>
      </w:r>
      <w:r w:rsidR="00D70EA8" w:rsidRPr="00347C63">
        <w:rPr>
          <w:rFonts w:asciiTheme="majorBidi" w:hAnsiTheme="majorBidi" w:cstheme="majorBidi"/>
          <w:lang w:val="en-US"/>
        </w:rPr>
        <w:t xml:space="preserve"> </w:t>
      </w:r>
    </w:p>
    <w:p w14:paraId="775C0473" w14:textId="77777777" w:rsidR="009F76CE" w:rsidRDefault="009F76CE" w:rsidP="009F76C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Observation 1: For NR unlicensed bands between 52.6 GHz and 71 GHz, for LBT based channel access mechanism, if only omni-directional LBT is supported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exposed node problem could result in reduce spatial reuse. </w:t>
      </w:r>
    </w:p>
    <w:p w14:paraId="2023A2B8" w14:textId="77777777" w:rsidR="009F76CE" w:rsidRPr="003176A0" w:rsidRDefault="009F76CE" w:rsidP="009F76C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2</w:t>
      </w:r>
      <w:r w:rsidRPr="003176A0">
        <w:rPr>
          <w:rFonts w:asciiTheme="majorBidi" w:hAnsiTheme="majorBidi" w:cstheme="majorBidi"/>
          <w:b/>
          <w:bCs/>
          <w:i/>
          <w:iCs/>
          <w:lang w:val="en-US" w:eastAsia="zh-CN"/>
        </w:rPr>
        <w:t>: For NR unlicensed bands between 52.6 GHz and 71 GHz, for LBT based channel access mechanism, if only omni-directional LBT is supported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w:t>
      </w:r>
      <w:r>
        <w:rPr>
          <w:rFonts w:asciiTheme="majorBidi" w:hAnsiTheme="majorBidi" w:cstheme="majorBidi"/>
          <w:b/>
          <w:bCs/>
          <w:i/>
          <w:iCs/>
          <w:lang w:val="en-US" w:eastAsia="zh-CN"/>
        </w:rPr>
        <w:t>coverage of the beamformed transmissions/receptions could be limited for fair coexistence by having similar range as with omni-directional LBT</w:t>
      </w:r>
    </w:p>
    <w:p w14:paraId="122638E6" w14:textId="77777777" w:rsidR="009F76CE" w:rsidRDefault="009F76CE" w:rsidP="009F76C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3</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if directional LBT is</w:t>
      </w:r>
      <w:r>
        <w:rPr>
          <w:rFonts w:asciiTheme="majorBidi" w:hAnsiTheme="majorBidi" w:cstheme="majorBidi"/>
          <w:b/>
          <w:bCs/>
          <w:i/>
          <w:iCs/>
          <w:lang w:val="en-US" w:eastAsia="zh-CN"/>
        </w:rPr>
        <w:t xml:space="preserve"> agreed to be</w:t>
      </w:r>
      <w:r w:rsidRPr="003176A0">
        <w:rPr>
          <w:rFonts w:asciiTheme="majorBidi" w:hAnsiTheme="majorBidi" w:cstheme="majorBidi"/>
          <w:b/>
          <w:bCs/>
          <w:i/>
          <w:iCs/>
          <w:lang w:val="en-US" w:eastAsia="zh-CN"/>
        </w:rPr>
        <w:t xml:space="preserve"> supported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w:t>
      </w:r>
      <w:r>
        <w:rPr>
          <w:rFonts w:asciiTheme="majorBidi" w:hAnsiTheme="majorBidi" w:cstheme="majorBidi"/>
          <w:b/>
          <w:bCs/>
          <w:i/>
          <w:iCs/>
          <w:lang w:val="en-US" w:eastAsia="zh-CN"/>
        </w:rPr>
        <w:t xml:space="preserve">the beam-management and directional LBT procedures are expected to be tightly coupled or inter-dependent. </w:t>
      </w:r>
    </w:p>
    <w:p w14:paraId="5F61910A" w14:textId="77777777" w:rsidR="009F76CE" w:rsidRDefault="009F76CE" w:rsidP="009F76C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4</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if directional LBT is supported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3D062365" w14:textId="77777777" w:rsidR="009F76CE" w:rsidRDefault="009F76CE" w:rsidP="009F76C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5</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applicability of DFS based channel access schemes is dependent up on the channelization bandwidth and corresponding availability of number of such channels in different regions</w:t>
      </w:r>
    </w:p>
    <w:p w14:paraId="2F88AFB6" w14:textId="77777777" w:rsidR="009F76CE" w:rsidRDefault="009F76CE" w:rsidP="009F76C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6</w:t>
      </w:r>
      <w:r w:rsidRPr="003176A0">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in order to adopt ATPC as potential channel access mechanism, receiver feedback such as long-term sensing would be needed</w:t>
      </w:r>
    </w:p>
    <w:p w14:paraId="29C9A0AD" w14:textId="77777777" w:rsidR="009F76CE" w:rsidRDefault="009F76CE" w:rsidP="009F76C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7</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Depending on the configuration, a collision on CG resources can cause systematic collisions between corresponding subsequent retransmissions causing transmission failure of affected packets.</w:t>
      </w:r>
    </w:p>
    <w:p w14:paraId="3725D23B" w14:textId="77777777" w:rsidR="009F76CE" w:rsidRDefault="009F76CE" w:rsidP="009F76CE">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8</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long-term channel sensing could be useful for both LBT and without LBT based channel access mechanism:</w:t>
      </w:r>
    </w:p>
    <w:p w14:paraId="40FF02EA" w14:textId="77777777" w:rsidR="009F76CE" w:rsidRDefault="009F76CE" w:rsidP="009F76CE">
      <w:pPr>
        <w:pStyle w:val="ListParagraph"/>
        <w:numPr>
          <w:ilvl w:val="0"/>
          <w:numId w:val="44"/>
        </w:numPr>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LBT based channel access mechanism, long-term sensing at the UE could be utilized for receiver assisted LBT at the </w:t>
      </w:r>
      <w:proofErr w:type="spellStart"/>
      <w:r>
        <w:rPr>
          <w:rFonts w:asciiTheme="majorBidi" w:hAnsiTheme="majorBidi" w:cstheme="majorBidi"/>
          <w:b/>
          <w:bCs/>
          <w:i/>
          <w:iCs/>
          <w:lang w:val="en-US" w:eastAsia="zh-CN"/>
        </w:rPr>
        <w:t>gNB</w:t>
      </w:r>
      <w:proofErr w:type="spellEnd"/>
    </w:p>
    <w:p w14:paraId="121FB0EA" w14:textId="103AB6C8" w:rsidR="009F76CE" w:rsidRPr="003F4707" w:rsidRDefault="009F76CE" w:rsidP="009F76CE">
      <w:pPr>
        <w:pStyle w:val="ListParagraph"/>
        <w:numPr>
          <w:ilvl w:val="0"/>
          <w:numId w:val="44"/>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no LBT based channel access mechanisms, long-terms sensing could provide interference statistics in terms of potential interference from </w:t>
      </w:r>
      <w:proofErr w:type="spellStart"/>
      <w:r>
        <w:rPr>
          <w:rFonts w:asciiTheme="majorBidi" w:hAnsiTheme="majorBidi" w:cstheme="majorBidi"/>
          <w:b/>
          <w:bCs/>
          <w:i/>
          <w:iCs/>
          <w:lang w:val="en-US" w:eastAsia="zh-CN"/>
        </w:rPr>
        <w:t>WiFi</w:t>
      </w:r>
      <w:proofErr w:type="spellEnd"/>
      <w:r>
        <w:rPr>
          <w:rFonts w:asciiTheme="majorBidi" w:hAnsiTheme="majorBidi" w:cstheme="majorBidi"/>
          <w:b/>
          <w:bCs/>
          <w:i/>
          <w:iCs/>
          <w:lang w:val="en-US" w:eastAsia="zh-CN"/>
        </w:rPr>
        <w:t xml:space="preserve"> as well as interference from other NR operators</w:t>
      </w:r>
    </w:p>
    <w:p w14:paraId="3C74DB8D" w14:textId="77777777" w:rsidR="00EB3BCB" w:rsidRDefault="00EB3BCB" w:rsidP="00EB3BCB">
      <w:pPr>
        <w:spacing w:after="0"/>
        <w:jc w:val="both"/>
        <w:rPr>
          <w:rFonts w:asciiTheme="majorBidi" w:hAnsiTheme="majorBidi" w:cstheme="majorBidi"/>
          <w:b/>
          <w:bCs/>
          <w:i/>
          <w:iCs/>
          <w:lang w:val="en-US" w:eastAsia="zh-CN"/>
        </w:rPr>
      </w:pPr>
    </w:p>
    <w:p w14:paraId="0C3FDC91" w14:textId="6A178D5B" w:rsidR="00EB3BCB" w:rsidRDefault="00EB3BCB" w:rsidP="00EB3BCB">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1: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directional LBT operation at both the </w:t>
      </w:r>
      <w:proofErr w:type="spellStart"/>
      <w:r w:rsidRPr="00A40260">
        <w:rPr>
          <w:rFonts w:asciiTheme="majorBidi" w:hAnsiTheme="majorBidi" w:cstheme="majorBidi"/>
          <w:b/>
          <w:bCs/>
          <w:i/>
          <w:iCs/>
          <w:lang w:val="en-US" w:eastAsia="zh-CN"/>
        </w:rPr>
        <w:t>gNB</w:t>
      </w:r>
      <w:proofErr w:type="spellEnd"/>
      <w:r w:rsidRPr="00A40260">
        <w:rPr>
          <w:rFonts w:asciiTheme="majorBidi" w:hAnsiTheme="majorBidi" w:cstheme="majorBidi"/>
          <w:b/>
          <w:bCs/>
          <w:i/>
          <w:iCs/>
          <w:lang w:val="en-US" w:eastAsia="zh-CN"/>
        </w:rPr>
        <w:t xml:space="preserve"> and UE should be </w:t>
      </w:r>
      <w:r>
        <w:rPr>
          <w:rFonts w:asciiTheme="majorBidi" w:hAnsiTheme="majorBidi" w:cstheme="majorBidi"/>
          <w:b/>
          <w:bCs/>
          <w:i/>
          <w:iCs/>
          <w:lang w:val="en-US" w:eastAsia="zh-CN"/>
        </w:rPr>
        <w:t>supported</w:t>
      </w:r>
    </w:p>
    <w:p w14:paraId="2496D3CC" w14:textId="77777777" w:rsidR="00EB3BCB" w:rsidRDefault="00EB3BCB" w:rsidP="00EB3BCB">
      <w:pPr>
        <w:spacing w:after="0"/>
        <w:jc w:val="both"/>
        <w:rPr>
          <w:rFonts w:asciiTheme="majorBidi" w:hAnsiTheme="majorBidi" w:cstheme="majorBidi"/>
          <w:b/>
          <w:bCs/>
          <w:i/>
          <w:iCs/>
          <w:lang w:val="en-US" w:eastAsia="zh-CN"/>
        </w:rPr>
      </w:pPr>
    </w:p>
    <w:p w14:paraId="08FD682B" w14:textId="77777777" w:rsidR="00EB3BCB" w:rsidRDefault="00EB3BCB" w:rsidP="00EB3BCB">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if </w:t>
      </w:r>
      <w:r w:rsidRPr="00A40260">
        <w:rPr>
          <w:rFonts w:asciiTheme="majorBidi" w:hAnsiTheme="majorBidi" w:cstheme="majorBidi"/>
          <w:b/>
          <w:bCs/>
          <w:i/>
          <w:iCs/>
          <w:lang w:val="en-US" w:eastAsia="zh-CN"/>
        </w:rPr>
        <w:t>directional (beam</w:t>
      </w:r>
      <w:r>
        <w:rPr>
          <w:rFonts w:asciiTheme="majorBidi" w:hAnsiTheme="majorBidi" w:cstheme="majorBidi"/>
          <w:b/>
          <w:bCs/>
          <w:i/>
          <w:iCs/>
          <w:lang w:val="en-US" w:eastAsia="zh-CN"/>
        </w:rPr>
        <w:t>-</w:t>
      </w:r>
      <w:r w:rsidRPr="00A40260">
        <w:rPr>
          <w:rFonts w:asciiTheme="majorBidi" w:hAnsiTheme="majorBidi" w:cstheme="majorBidi"/>
          <w:b/>
          <w:bCs/>
          <w:i/>
          <w:iCs/>
          <w:lang w:val="en-US" w:eastAsia="zh-CN"/>
        </w:rPr>
        <w:t xml:space="preserve">based) LBT operation </w:t>
      </w:r>
      <w:r>
        <w:rPr>
          <w:rFonts w:asciiTheme="majorBidi" w:hAnsiTheme="majorBidi" w:cstheme="majorBidi"/>
          <w:b/>
          <w:bCs/>
          <w:i/>
          <w:iCs/>
          <w:lang w:val="en-US" w:eastAsia="zh-CN"/>
        </w:rPr>
        <w:t>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7C91E3A7" w14:textId="4947F6A0" w:rsidR="00EB3BCB" w:rsidRDefault="00EB3BCB" w:rsidP="00EB3BCB">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lastRenderedPageBreak/>
        <w:t xml:space="preserve">Proposal </w:t>
      </w:r>
      <w:r>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if </w:t>
      </w:r>
      <w:r w:rsidRPr="00A40260">
        <w:rPr>
          <w:rFonts w:asciiTheme="majorBidi" w:hAnsiTheme="majorBidi" w:cstheme="majorBidi"/>
          <w:b/>
          <w:bCs/>
          <w:i/>
          <w:iCs/>
          <w:lang w:val="en-US" w:eastAsia="zh-CN"/>
        </w:rPr>
        <w:t>directional (beam</w:t>
      </w:r>
      <w:r>
        <w:rPr>
          <w:rFonts w:asciiTheme="majorBidi" w:hAnsiTheme="majorBidi" w:cstheme="majorBidi"/>
          <w:b/>
          <w:bCs/>
          <w:i/>
          <w:iCs/>
          <w:lang w:val="en-US" w:eastAsia="zh-CN"/>
        </w:rPr>
        <w:t>-</w:t>
      </w:r>
      <w:r w:rsidRPr="00A40260">
        <w:rPr>
          <w:rFonts w:asciiTheme="majorBidi" w:hAnsiTheme="majorBidi" w:cstheme="majorBidi"/>
          <w:b/>
          <w:bCs/>
          <w:i/>
          <w:iCs/>
          <w:lang w:val="en-US" w:eastAsia="zh-CN"/>
        </w:rPr>
        <w:t xml:space="preserve">based) LBT operation </w:t>
      </w:r>
      <w:r>
        <w:rPr>
          <w:rFonts w:asciiTheme="majorBidi" w:hAnsiTheme="majorBidi" w:cstheme="majorBidi"/>
          <w:b/>
          <w:bCs/>
          <w:i/>
          <w:iCs/>
          <w:lang w:val="en-US" w:eastAsia="zh-CN"/>
        </w:rPr>
        <w:t>is agreed to be supported, then the latency requirements depending upon current beam-management procedures should be considered for directional LBT</w:t>
      </w:r>
    </w:p>
    <w:p w14:paraId="68CD36D5" w14:textId="77777777" w:rsidR="00EB3BCB" w:rsidRDefault="00EB3BCB" w:rsidP="00EB3BCB">
      <w:pPr>
        <w:spacing w:after="0"/>
        <w:jc w:val="both"/>
        <w:rPr>
          <w:rFonts w:asciiTheme="majorBidi" w:hAnsiTheme="majorBidi" w:cstheme="majorBidi"/>
          <w:b/>
          <w:bCs/>
          <w:i/>
          <w:iCs/>
          <w:lang w:val="en-US" w:eastAsia="zh-CN"/>
        </w:rPr>
      </w:pPr>
    </w:p>
    <w:p w14:paraId="03D77A0E" w14:textId="23BD7A00" w:rsidR="00EB3BCB" w:rsidRDefault="00EB3BCB" w:rsidP="00EB3BCB">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receiver assisted LBT could be supported along with directional LBT to take into account the potential interference at the receiver</w:t>
      </w:r>
    </w:p>
    <w:p w14:paraId="36FE05B4" w14:textId="77777777" w:rsidR="00EB3BCB" w:rsidRDefault="00EB3BCB" w:rsidP="00EB3BCB">
      <w:pPr>
        <w:spacing w:after="0"/>
        <w:jc w:val="both"/>
        <w:rPr>
          <w:rFonts w:asciiTheme="majorBidi" w:hAnsiTheme="majorBidi" w:cstheme="majorBidi"/>
          <w:b/>
          <w:bCs/>
          <w:i/>
          <w:iCs/>
          <w:lang w:val="en-US" w:eastAsia="zh-CN"/>
        </w:rPr>
      </w:pPr>
    </w:p>
    <w:p w14:paraId="7C720C47" w14:textId="4A2D8A9B" w:rsidR="00EB3BCB" w:rsidRDefault="00EB3BCB" w:rsidP="00EB3BCB">
      <w:pPr>
        <w:spacing w:after="0"/>
        <w:jc w:val="both"/>
        <w:rPr>
          <w:b/>
          <w:bCs/>
          <w:i/>
          <w:iCs/>
        </w:rPr>
      </w:pPr>
      <w:r w:rsidRPr="00006C38">
        <w:rPr>
          <w:rFonts w:asciiTheme="majorBidi" w:hAnsiTheme="majorBidi" w:cstheme="majorBidi"/>
          <w:b/>
          <w:bCs/>
          <w:i/>
          <w:iCs/>
          <w:lang w:val="en-US" w:eastAsia="zh-CN"/>
        </w:rPr>
        <w:t>Proposal 5: For NR unlicensed bands between 52.6 GHz and 71 GHz, f</w:t>
      </w:r>
      <w:r w:rsidRPr="00006C38">
        <w:rPr>
          <w:b/>
          <w:bCs/>
          <w:i/>
          <w:iCs/>
        </w:rPr>
        <w:t xml:space="preserve">or further consideration of DFS as a potential channel access mechanism, </w:t>
      </w:r>
      <w:r>
        <w:rPr>
          <w:b/>
          <w:bCs/>
          <w:i/>
          <w:iCs/>
        </w:rPr>
        <w:t xml:space="preserve">either </w:t>
      </w:r>
      <w:r w:rsidRPr="00006C38">
        <w:rPr>
          <w:b/>
          <w:bCs/>
          <w:i/>
          <w:iCs/>
        </w:rPr>
        <w:t>the channelization bandwidths need to be agreed first</w:t>
      </w:r>
      <w:r>
        <w:rPr>
          <w:b/>
          <w:bCs/>
          <w:i/>
          <w:iCs/>
        </w:rPr>
        <w:t xml:space="preserve"> or BWPs switching could be considered to be associated with DFS</w:t>
      </w:r>
    </w:p>
    <w:p w14:paraId="502B2956" w14:textId="77777777" w:rsidR="00EB3BCB" w:rsidRPr="00006C38" w:rsidRDefault="00EB3BCB" w:rsidP="00EB3BCB">
      <w:pPr>
        <w:spacing w:after="0"/>
        <w:jc w:val="both"/>
        <w:rPr>
          <w:b/>
          <w:bCs/>
          <w:i/>
          <w:iCs/>
          <w:lang w:val="en-US"/>
        </w:rPr>
      </w:pPr>
    </w:p>
    <w:p w14:paraId="3E4DEB8A" w14:textId="22DD9798" w:rsidR="00EB3BCB" w:rsidRDefault="00EB3BCB" w:rsidP="00EB3BCB">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6</w:t>
      </w:r>
      <w:r w:rsidRPr="00006C38">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ATPC could be adopted as one of the channel access mechanism, at least for regions where LBT is mandated by regulatory requirements</w:t>
      </w:r>
    </w:p>
    <w:p w14:paraId="2A0D6368" w14:textId="77777777" w:rsidR="00EB3BCB" w:rsidRPr="00006C38" w:rsidRDefault="00EB3BCB" w:rsidP="00EB3BCB">
      <w:pPr>
        <w:spacing w:after="0"/>
        <w:jc w:val="both"/>
        <w:rPr>
          <w:b/>
          <w:bCs/>
          <w:i/>
          <w:iCs/>
          <w:lang w:val="en-US"/>
        </w:rPr>
      </w:pPr>
    </w:p>
    <w:p w14:paraId="4E51EEC4" w14:textId="5EAB67AB" w:rsidR="00EB3BCB" w:rsidRDefault="00EB3BCB" w:rsidP="00EB3BCB">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7</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Adopt CG retransmission collision avoidance techniques such as retransmission deferral or additional retransmission resources.</w:t>
      </w:r>
    </w:p>
    <w:p w14:paraId="70B4F19F" w14:textId="77777777" w:rsidR="00EB3BCB" w:rsidRPr="00006C38" w:rsidRDefault="00EB3BCB" w:rsidP="00EB3BCB">
      <w:pPr>
        <w:spacing w:after="0"/>
        <w:jc w:val="both"/>
        <w:rPr>
          <w:b/>
          <w:bCs/>
          <w:i/>
          <w:iCs/>
          <w:lang w:val="en-US"/>
        </w:rPr>
      </w:pPr>
    </w:p>
    <w:p w14:paraId="3841A2AE" w14:textId="77777777" w:rsidR="00EB3BCB" w:rsidRDefault="00EB3BCB" w:rsidP="00EB3BCB">
      <w:pPr>
        <w:spacing w:after="0"/>
        <w:jc w:val="both"/>
        <w:rPr>
          <w:rFonts w:asciiTheme="majorBidi" w:hAnsiTheme="majorBidi" w:cstheme="majorBidi"/>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8</w:t>
      </w:r>
      <w:r w:rsidRPr="005419BD">
        <w:rPr>
          <w:rFonts w:asciiTheme="majorBidi" w:hAnsiTheme="majorBidi" w:cstheme="majorBidi"/>
          <w:b/>
          <w:bCs/>
          <w:i/>
          <w:iCs/>
          <w:lang w:val="en-US" w:eastAsia="zh-CN"/>
        </w:rPr>
        <w:t>: For NR unlicensed bands between 52.6 GHz and 71 GHz</w:t>
      </w:r>
      <w:r>
        <w:rPr>
          <w:rFonts w:asciiTheme="majorBidi" w:hAnsiTheme="majorBidi" w:cstheme="majorBidi"/>
          <w:b/>
          <w:bCs/>
          <w:i/>
          <w:iCs/>
          <w:lang w:val="en-US" w:eastAsia="zh-CN"/>
        </w:rPr>
        <w:t>, long term sensing could be supported for both LBT based and without LBT based channel access mechanism to consider potential interference</w:t>
      </w:r>
    </w:p>
    <w:p w14:paraId="6742E45E" w14:textId="77777777" w:rsidR="00EB3BCB" w:rsidRPr="00A40260" w:rsidRDefault="00EB3BCB" w:rsidP="00011B53">
      <w:pPr>
        <w:tabs>
          <w:tab w:val="left" w:pos="1275"/>
        </w:tabs>
        <w:overflowPunct/>
        <w:spacing w:after="120" w:line="252" w:lineRule="auto"/>
        <w:jc w:val="both"/>
        <w:textAlignment w:val="auto"/>
        <w:rPr>
          <w:rFonts w:asciiTheme="majorBidi" w:hAnsiTheme="majorBidi" w:cstheme="majorBidi"/>
          <w:b/>
          <w:bCs/>
          <w:i/>
          <w:iCs/>
          <w:lang w:val="en-US" w:eastAsia="zh-CN"/>
        </w:rPr>
      </w:pPr>
    </w:p>
    <w:p w14:paraId="388AD2B8" w14:textId="308F858A" w:rsidR="00790DD7" w:rsidRPr="000B409F" w:rsidRDefault="00987D4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1A5C5B06" w:rsidR="003A0821" w:rsidRDefault="003A0821" w:rsidP="00A40260">
      <w:pPr>
        <w:spacing w:beforeLines="50" w:before="120"/>
        <w:jc w:val="both"/>
      </w:pPr>
      <w:r>
        <w:t>[</w:t>
      </w:r>
      <w:r w:rsidR="00713F0E">
        <w:t>1</w:t>
      </w:r>
      <w:r>
        <w:t>]</w:t>
      </w:r>
      <w:r>
        <w:tab/>
        <w:t>3GPP RP-193259, “</w:t>
      </w:r>
      <w:r w:rsidRPr="00A40260">
        <w:rPr>
          <w:i/>
          <w:iCs/>
        </w:rPr>
        <w:t>New SID: Study on supporting NR from 52.6GHz to 71</w:t>
      </w:r>
      <w:r>
        <w:t>”, Intel</w:t>
      </w:r>
    </w:p>
    <w:p w14:paraId="76E11F9C" w14:textId="2C72C6C8" w:rsidR="00C50E8E" w:rsidRDefault="00C50E8E" w:rsidP="00C50E8E">
      <w:pPr>
        <w:spacing w:beforeLines="50" w:before="120"/>
        <w:ind w:left="720" w:hanging="720"/>
        <w:jc w:val="both"/>
      </w:pPr>
      <w:r>
        <w:t>[</w:t>
      </w:r>
      <w:r w:rsidR="00C13D3E">
        <w:t>2</w:t>
      </w:r>
      <w:r>
        <w:t xml:space="preserve">] </w:t>
      </w:r>
      <w:r>
        <w:tab/>
        <w:t>3GPP RAN1#10</w:t>
      </w:r>
      <w:r w:rsidR="00C13D3E">
        <w:t>2</w:t>
      </w:r>
      <w:r>
        <w:t>-e. “</w:t>
      </w:r>
      <w:r w:rsidRPr="00191ECC">
        <w:rPr>
          <w:i/>
          <w:iCs/>
        </w:rPr>
        <w:t>Chairman Notes</w:t>
      </w:r>
      <w:r>
        <w:t>”</w:t>
      </w:r>
    </w:p>
    <w:p w14:paraId="67BA4DD7" w14:textId="2514A7A8" w:rsidR="005229C3" w:rsidRDefault="005229C3" w:rsidP="00A40260">
      <w:pPr>
        <w:spacing w:beforeLines="50" w:before="120"/>
        <w:jc w:val="both"/>
      </w:pPr>
      <w:r>
        <w:t>[</w:t>
      </w:r>
      <w:r w:rsidR="00C13D3E">
        <w:t>3</w:t>
      </w:r>
      <w:r>
        <w:t xml:space="preserve">] </w:t>
      </w:r>
      <w:r>
        <w:tab/>
      </w:r>
      <w:r w:rsidRPr="005229C3">
        <w:t xml:space="preserve">ETSI EN 302 567, </w:t>
      </w:r>
      <w:r>
        <w:t>“</w:t>
      </w:r>
      <w:r w:rsidRPr="00A40260">
        <w:rPr>
          <w:i/>
          <w:iCs/>
        </w:rPr>
        <w:t>Multiple-Gigabit/s radio equipment operating in the 60 GHz band</w:t>
      </w:r>
      <w:r>
        <w:t>”</w:t>
      </w:r>
      <w:r w:rsidRPr="005229C3">
        <w:t>, V2.1.1 (2017-07)</w:t>
      </w:r>
    </w:p>
    <w:p w14:paraId="07B96EF4" w14:textId="0D9EE0A7" w:rsidR="002B75AD" w:rsidRDefault="002B75AD" w:rsidP="00B63457">
      <w:pPr>
        <w:spacing w:beforeLines="50" w:before="120"/>
        <w:ind w:left="720" w:hanging="720"/>
        <w:jc w:val="both"/>
      </w:pPr>
      <w:r>
        <w:t>[</w:t>
      </w:r>
      <w:r w:rsidR="00C13D3E">
        <w:t>4</w:t>
      </w:r>
      <w:r>
        <w:t xml:space="preserve">] </w:t>
      </w:r>
      <w:r>
        <w:tab/>
      </w:r>
      <w:r w:rsidRPr="002B75AD">
        <w:t>ECC Report 288</w:t>
      </w:r>
      <w:r>
        <w:t>, “</w:t>
      </w:r>
      <w:r w:rsidRPr="00B63457">
        <w:rPr>
          <w:i/>
          <w:iCs/>
        </w:rPr>
        <w:t>Conditions for the coexistence between Fixed Service and other envisaged outdoor uses/applications in the 57-66 GHz range</w:t>
      </w:r>
      <w:r>
        <w:rPr>
          <w:i/>
          <w:iCs/>
        </w:rPr>
        <w:t>”, Jan. 2019</w:t>
      </w:r>
    </w:p>
    <w:p w14:paraId="524669B3" w14:textId="3CF22C2E" w:rsidR="00010DC3" w:rsidRPr="0085101F" w:rsidRDefault="00987D43" w:rsidP="00010DC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010DC3" w:rsidRPr="0085101F">
        <w:rPr>
          <w:rFonts w:ascii="Arial" w:eastAsia="MS Mincho" w:hAnsi="Arial"/>
          <w:sz w:val="36"/>
          <w:szCs w:val="36"/>
          <w:lang w:eastAsia="ja-JP"/>
        </w:rPr>
        <w:tab/>
        <w:t xml:space="preserve">Appendix </w:t>
      </w:r>
    </w:p>
    <w:p w14:paraId="2F05F63D" w14:textId="559BC1FE" w:rsidR="00010DC3" w:rsidRDefault="00987D43" w:rsidP="0012610D">
      <w:pPr>
        <w:pStyle w:val="Heading2"/>
        <w:keepNext w:val="0"/>
        <w:tabs>
          <w:tab w:val="left" w:pos="4969"/>
        </w:tabs>
        <w:spacing w:before="240" w:after="240"/>
        <w:ind w:left="576" w:hanging="576"/>
        <w:jc w:val="both"/>
        <w:rPr>
          <w:i/>
          <w:iCs/>
        </w:rPr>
      </w:pPr>
      <w:r>
        <w:rPr>
          <w:rFonts w:ascii="Arial" w:eastAsia="MS Mincho" w:hAnsi="Arial" w:cs="Arial"/>
          <w:iCs/>
          <w:color w:val="auto"/>
          <w:sz w:val="28"/>
          <w:szCs w:val="36"/>
        </w:rPr>
        <w:t>7</w:t>
      </w:r>
      <w:r w:rsidR="002543F7" w:rsidRPr="003237DE">
        <w:rPr>
          <w:rFonts w:ascii="Arial" w:eastAsia="MS Mincho" w:hAnsi="Arial" w:cs="Arial"/>
          <w:iCs/>
          <w:color w:val="auto"/>
          <w:sz w:val="28"/>
          <w:szCs w:val="36"/>
        </w:rPr>
        <w:t>.</w:t>
      </w:r>
      <w:r w:rsidR="00005D7F">
        <w:rPr>
          <w:rFonts w:ascii="Arial" w:eastAsia="MS Mincho" w:hAnsi="Arial" w:cs="Arial"/>
          <w:iCs/>
          <w:color w:val="auto"/>
          <w:sz w:val="28"/>
          <w:szCs w:val="36"/>
        </w:rPr>
        <w:t>1</w:t>
      </w:r>
      <w:r w:rsidR="002543F7" w:rsidRPr="003237DE">
        <w:rPr>
          <w:rFonts w:ascii="Arial" w:eastAsia="MS Mincho" w:hAnsi="Arial" w:cs="Arial"/>
          <w:iCs/>
          <w:color w:val="auto"/>
          <w:sz w:val="28"/>
          <w:szCs w:val="36"/>
        </w:rPr>
        <w:t xml:space="preserve"> </w:t>
      </w:r>
      <w:r w:rsidR="002543F7">
        <w:rPr>
          <w:rFonts w:ascii="Arial" w:eastAsia="MS Mincho" w:hAnsi="Arial" w:cs="Arial"/>
          <w:iCs/>
          <w:color w:val="auto"/>
          <w:sz w:val="28"/>
          <w:szCs w:val="36"/>
        </w:rPr>
        <w:t>A</w:t>
      </w:r>
      <w:r w:rsidR="002543F7" w:rsidRPr="003237DE">
        <w:rPr>
          <w:rFonts w:ascii="Arial" w:eastAsia="MS Mincho" w:hAnsi="Arial" w:cs="Arial"/>
          <w:iCs/>
          <w:color w:val="auto"/>
          <w:sz w:val="28"/>
          <w:szCs w:val="36"/>
        </w:rPr>
        <w:t xml:space="preserve">greements </w:t>
      </w:r>
      <w:r w:rsidR="002543F7">
        <w:rPr>
          <w:rFonts w:ascii="Arial" w:eastAsia="MS Mincho" w:hAnsi="Arial" w:cs="Arial"/>
          <w:iCs/>
          <w:color w:val="auto"/>
          <w:sz w:val="28"/>
          <w:szCs w:val="36"/>
        </w:rPr>
        <w:t xml:space="preserve">from </w:t>
      </w:r>
      <w:r w:rsidR="002543F7" w:rsidRPr="003237DE">
        <w:rPr>
          <w:rFonts w:ascii="Arial" w:eastAsia="MS Mincho" w:hAnsi="Arial" w:cs="Arial"/>
          <w:iCs/>
          <w:color w:val="auto"/>
          <w:sz w:val="28"/>
          <w:szCs w:val="36"/>
        </w:rPr>
        <w:t>RAN1</w:t>
      </w:r>
      <w:r w:rsidR="002543F7">
        <w:rPr>
          <w:rFonts w:ascii="Arial" w:eastAsia="MS Mincho" w:hAnsi="Arial" w:cs="Arial"/>
          <w:iCs/>
          <w:color w:val="auto"/>
          <w:sz w:val="28"/>
          <w:szCs w:val="36"/>
        </w:rPr>
        <w:t>#</w:t>
      </w:r>
      <w:r w:rsidR="002543F7" w:rsidRPr="003237DE">
        <w:rPr>
          <w:rFonts w:ascii="Arial" w:eastAsia="MS Mincho" w:hAnsi="Arial" w:cs="Arial"/>
          <w:iCs/>
          <w:color w:val="auto"/>
          <w:sz w:val="28"/>
          <w:szCs w:val="36"/>
        </w:rPr>
        <w:t>10</w:t>
      </w:r>
      <w:r w:rsidR="0012610D">
        <w:rPr>
          <w:rFonts w:ascii="Arial" w:eastAsia="MS Mincho" w:hAnsi="Arial" w:cs="Arial"/>
          <w:iCs/>
          <w:color w:val="auto"/>
          <w:sz w:val="28"/>
          <w:szCs w:val="36"/>
        </w:rPr>
        <w:t>1</w:t>
      </w:r>
      <w:r w:rsidR="002543F7">
        <w:rPr>
          <w:rFonts w:ascii="Arial" w:eastAsia="MS Mincho" w:hAnsi="Arial" w:cs="Arial"/>
          <w:iCs/>
          <w:color w:val="auto"/>
          <w:sz w:val="28"/>
          <w:szCs w:val="36"/>
        </w:rPr>
        <w:t>-</w:t>
      </w:r>
      <w:r w:rsidR="002543F7" w:rsidRPr="003237DE">
        <w:rPr>
          <w:rFonts w:ascii="Arial" w:eastAsia="MS Mincho" w:hAnsi="Arial" w:cs="Arial"/>
          <w:iCs/>
          <w:color w:val="auto"/>
          <w:sz w:val="28"/>
          <w:szCs w:val="36"/>
        </w:rPr>
        <w:t>e</w:t>
      </w:r>
      <w:r w:rsidR="002543F7">
        <w:rPr>
          <w:rFonts w:ascii="Arial" w:eastAsia="MS Mincho" w:hAnsi="Arial" w:cs="Arial"/>
          <w:iCs/>
          <w:color w:val="auto"/>
          <w:sz w:val="28"/>
          <w:szCs w:val="36"/>
        </w:rPr>
        <w:tab/>
      </w:r>
    </w:p>
    <w:p w14:paraId="58CD0794" w14:textId="6C6D0FD9" w:rsidR="00010DC3" w:rsidRPr="00191ECC" w:rsidRDefault="00010DC3" w:rsidP="00010DC3">
      <w:pPr>
        <w:rPr>
          <w:i/>
          <w:iCs/>
        </w:rPr>
      </w:pPr>
      <w:r w:rsidRPr="00191ECC">
        <w:rPr>
          <w:i/>
          <w:iCs/>
        </w:rPr>
        <w:t>In RAN1#101-e, following agreements have been made:</w:t>
      </w:r>
    </w:p>
    <w:p w14:paraId="7D688F4F" w14:textId="77777777" w:rsidR="00010DC3" w:rsidRPr="00191ECC" w:rsidRDefault="00010DC3" w:rsidP="00010DC3">
      <w:pPr>
        <w:rPr>
          <w:i/>
          <w:iCs/>
        </w:rPr>
      </w:pPr>
      <w:r w:rsidRPr="00191ECC">
        <w:rPr>
          <w:i/>
          <w:iCs/>
          <w:highlight w:val="green"/>
        </w:rPr>
        <w:t>Agreement:</w:t>
      </w:r>
    </w:p>
    <w:p w14:paraId="2F4EC4E2" w14:textId="77777777" w:rsidR="00010DC3" w:rsidRPr="00191ECC" w:rsidRDefault="00010DC3" w:rsidP="00010DC3">
      <w:pPr>
        <w:rPr>
          <w:i/>
          <w:iCs/>
        </w:rPr>
      </w:pPr>
      <w:r w:rsidRPr="00191ECC">
        <w:rPr>
          <w:i/>
          <w:iCs/>
        </w:rPr>
        <w:t>The proposals in Tables 2, 3, 4, 5, 7, 8, 9, 10, 11, 12 of R1-2005185 are agreed.</w:t>
      </w:r>
    </w:p>
    <w:p w14:paraId="6FABE791" w14:textId="77777777" w:rsidR="00010DC3" w:rsidRPr="00191ECC" w:rsidRDefault="00010DC3" w:rsidP="00010DC3">
      <w:pPr>
        <w:pStyle w:val="BodyText"/>
        <w:rPr>
          <w:rFonts w:ascii="Times New Roman" w:hAnsi="Times New Roman"/>
          <w:i/>
          <w:iCs/>
          <w:lang w:eastAsia="zh-CN"/>
        </w:rPr>
      </w:pPr>
      <w:r w:rsidRPr="00191ECC">
        <w:rPr>
          <w:rFonts w:ascii="Times New Roman" w:hAnsi="Times New Roman"/>
          <w:i/>
          <w:iCs/>
          <w:highlight w:val="green"/>
          <w:lang w:eastAsia="zh-CN"/>
        </w:rPr>
        <w:t>Agreement:</w:t>
      </w:r>
    </w:p>
    <w:p w14:paraId="30DFA7AD" w14:textId="77777777" w:rsidR="00010DC3" w:rsidRPr="00191ECC" w:rsidRDefault="00010DC3" w:rsidP="00010DC3">
      <w:pPr>
        <w:pStyle w:val="BodyText"/>
        <w:rPr>
          <w:rFonts w:ascii="Times New Roman" w:hAnsi="Times New Roman"/>
          <w:b/>
          <w:bCs/>
          <w:i/>
          <w:iCs/>
          <w:lang w:eastAsia="zh-CN"/>
        </w:rPr>
      </w:pPr>
      <w:r w:rsidRPr="00191ECC">
        <w:rPr>
          <w:rFonts w:ascii="Times New Roman" w:hAnsi="Times New Roman"/>
          <w:i/>
          <w:iCs/>
          <w:lang w:eastAsia="zh-CN"/>
        </w:rPr>
        <w:t>Update the CP type field of Table 2 in R1-2005186 as:</w:t>
      </w:r>
    </w:p>
    <w:p w14:paraId="0F307762"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val="en-GB" w:eastAsia="zh-CN"/>
        </w:rPr>
      </w:pPr>
      <w:r w:rsidRPr="00191ECC">
        <w:rPr>
          <w:rFonts w:ascii="Times New Roman" w:hAnsi="Times New Roman"/>
          <w:i/>
          <w:iCs/>
          <w:lang w:eastAsia="zh-CN"/>
        </w:rPr>
        <w:t>Normal CP</w:t>
      </w:r>
    </w:p>
    <w:p w14:paraId="5160B4C8"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Extended CP </w:t>
      </w:r>
      <w:r w:rsidRPr="00191ECC">
        <w:rPr>
          <w:rFonts w:ascii="Times New Roman" w:hAnsi="Times New Roman"/>
          <w:i/>
          <w:iCs/>
          <w:strike/>
          <w:lang w:eastAsia="zh-CN"/>
        </w:rPr>
        <w:t>(FFS: optional)</w:t>
      </w:r>
    </w:p>
    <w:p w14:paraId="06042FC1"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u w:val="single"/>
          <w:lang w:eastAsia="zh-CN"/>
        </w:rPr>
      </w:pPr>
      <w:r w:rsidRPr="00191ECC">
        <w:rPr>
          <w:rFonts w:ascii="Times New Roman" w:hAnsi="Times New Roman"/>
          <w:i/>
          <w:iCs/>
          <w:u w:val="single"/>
          <w:lang w:eastAsia="zh-CN"/>
        </w:rPr>
        <w:t>Note: ECP is not expected to be applicable in all SCS and channel conditions, and companies providing results for ECP are encouraged to provide evaluation results with motivation/justification of simulated ECP cases</w:t>
      </w:r>
    </w:p>
    <w:p w14:paraId="77367953" w14:textId="77777777" w:rsidR="008521C5" w:rsidRDefault="008521C5" w:rsidP="00010DC3">
      <w:pPr>
        <w:pStyle w:val="BodyText"/>
        <w:rPr>
          <w:rFonts w:ascii="Times New Roman" w:hAnsi="Times New Roman"/>
          <w:i/>
          <w:iCs/>
          <w:highlight w:val="green"/>
          <w:lang w:eastAsia="zh-CN"/>
        </w:rPr>
      </w:pPr>
    </w:p>
    <w:p w14:paraId="74AE51D4" w14:textId="73F0C806" w:rsidR="00010DC3" w:rsidRPr="00191ECC" w:rsidRDefault="00010DC3" w:rsidP="00010DC3">
      <w:pPr>
        <w:pStyle w:val="BodyText"/>
        <w:rPr>
          <w:rFonts w:ascii="Times New Roman" w:eastAsia="Batang" w:hAnsi="Times New Roman"/>
          <w:i/>
          <w:iCs/>
          <w:lang w:eastAsia="zh-CN"/>
        </w:rPr>
      </w:pPr>
      <w:r w:rsidRPr="00191ECC">
        <w:rPr>
          <w:rFonts w:ascii="Times New Roman" w:hAnsi="Times New Roman"/>
          <w:i/>
          <w:iCs/>
          <w:highlight w:val="green"/>
          <w:lang w:eastAsia="zh-CN"/>
        </w:rPr>
        <w:t>Agreement:</w:t>
      </w:r>
    </w:p>
    <w:p w14:paraId="5E862E2C"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Update the Channel Model field of Table 2 in R1-2005186 as (unchanged text omitted)</w:t>
      </w:r>
    </w:p>
    <w:p w14:paraId="5CA62713"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TDL model as defined in of TR38.901 Section 7.7.2:</w:t>
      </w:r>
    </w:p>
    <w:p w14:paraId="6D35DC9D"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TDL-A (5ns, 10ns, DS) </w:t>
      </w:r>
    </w:p>
    <w:p w14:paraId="465D75A3"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u w:val="single"/>
          <w:lang w:eastAsia="zh-CN"/>
        </w:rPr>
      </w:pPr>
      <w:r w:rsidRPr="00191ECC">
        <w:rPr>
          <w:rFonts w:ascii="Times New Roman" w:hAnsi="Times New Roman"/>
          <w:i/>
          <w:iCs/>
          <w:strike/>
          <w:u w:val="single"/>
          <w:lang w:eastAsia="zh-CN"/>
        </w:rPr>
        <w:t>FFS: 20ns, 40ns, 60ns DS as optional or not</w:t>
      </w:r>
      <w:r w:rsidRPr="00191ECC">
        <w:rPr>
          <w:rFonts w:ascii="Times New Roman" w:hAnsi="Times New Roman"/>
          <w:i/>
          <w:iCs/>
          <w:u w:val="single"/>
          <w:lang w:eastAsia="zh-CN"/>
        </w:rPr>
        <w:t xml:space="preserve"> optional DS for consideration: 20ns, 40ns, 60ns DS</w:t>
      </w:r>
    </w:p>
    <w:p w14:paraId="0A76B8C6"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lastRenderedPageBreak/>
        <w:t>CDL model as defined in of TR38.901 Section 7.7.1:</w:t>
      </w:r>
    </w:p>
    <w:p w14:paraId="079B2D25"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lang w:val="de-DE" w:eastAsia="zh-CN"/>
        </w:rPr>
      </w:pPr>
      <w:r w:rsidRPr="00191ECC">
        <w:rPr>
          <w:rFonts w:ascii="Times New Roman" w:hAnsi="Times New Roman"/>
          <w:i/>
          <w:iCs/>
          <w:lang w:val="de-DE" w:eastAsia="zh-CN"/>
        </w:rPr>
        <w:t>CDL-B (20ns, 50ns DS)</w:t>
      </w:r>
    </w:p>
    <w:p w14:paraId="671F942B"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CDL-D (20ns, 30ns DS) with K-factor = 10 dB</w:t>
      </w:r>
    </w:p>
    <w:p w14:paraId="41842A82"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u w:val="single"/>
          <w:lang w:val="en-GB" w:eastAsia="zh-CN"/>
        </w:rPr>
      </w:pPr>
      <w:r w:rsidRPr="00191ECC">
        <w:rPr>
          <w:rFonts w:ascii="Times New Roman" w:hAnsi="Times New Roman"/>
          <w:i/>
          <w:iCs/>
          <w:strike/>
          <w:u w:val="single"/>
          <w:lang w:eastAsia="zh-CN"/>
        </w:rPr>
        <w:t>FFS: 100ns DS as optional or not</w:t>
      </w:r>
      <w:r w:rsidRPr="00191ECC">
        <w:rPr>
          <w:rFonts w:ascii="Times New Roman" w:hAnsi="Times New Roman"/>
          <w:i/>
          <w:iCs/>
          <w:u w:val="single"/>
          <w:lang w:eastAsia="zh-CN"/>
        </w:rPr>
        <w:t xml:space="preserve"> optional DS for consideration: 100ns DS</w:t>
      </w:r>
    </w:p>
    <w:p w14:paraId="50A2365C" w14:textId="77777777" w:rsidR="008521C5" w:rsidRDefault="008521C5" w:rsidP="00010DC3">
      <w:pPr>
        <w:pStyle w:val="BodyText"/>
        <w:rPr>
          <w:rFonts w:ascii="Times New Roman" w:eastAsia="Calibri" w:hAnsi="Times New Roman"/>
          <w:i/>
          <w:iCs/>
          <w:highlight w:val="green"/>
          <w:lang w:eastAsia="zh-CN"/>
        </w:rPr>
      </w:pPr>
      <w:bookmarkStart w:id="2" w:name="_Hlk43320860"/>
    </w:p>
    <w:p w14:paraId="36B4D21B" w14:textId="7FD95BC3" w:rsidR="00010DC3" w:rsidRPr="00191ECC" w:rsidRDefault="00010DC3" w:rsidP="00010DC3">
      <w:pPr>
        <w:pStyle w:val="BodyText"/>
        <w:rPr>
          <w:rFonts w:ascii="Times New Roman" w:eastAsia="Calibri" w:hAnsi="Times New Roman"/>
          <w:i/>
          <w:iCs/>
          <w:lang w:eastAsia="zh-CN"/>
        </w:rPr>
      </w:pPr>
      <w:r w:rsidRPr="00191ECC">
        <w:rPr>
          <w:rFonts w:ascii="Times New Roman" w:eastAsia="Calibri" w:hAnsi="Times New Roman"/>
          <w:i/>
          <w:iCs/>
          <w:highlight w:val="green"/>
          <w:lang w:eastAsia="zh-CN"/>
        </w:rPr>
        <w:t>Agreement:</w:t>
      </w:r>
    </w:p>
    <w:p w14:paraId="51ED1C3E" w14:textId="77777777" w:rsidR="00010DC3" w:rsidRPr="00191ECC" w:rsidRDefault="00010DC3" w:rsidP="00010DC3">
      <w:pPr>
        <w:pStyle w:val="BodyText"/>
        <w:overflowPunct w:val="0"/>
        <w:autoSpaceDE w:val="0"/>
        <w:autoSpaceDN w:val="0"/>
        <w:rPr>
          <w:rFonts w:ascii="Times New Roman" w:hAnsi="Times New Roman"/>
          <w:i/>
          <w:iCs/>
          <w:lang w:eastAsia="zh-CN"/>
        </w:rPr>
      </w:pPr>
      <w:r w:rsidRPr="00191ECC">
        <w:rPr>
          <w:rFonts w:ascii="Times New Roman" w:hAnsi="Times New Roman"/>
          <w:i/>
          <w:iCs/>
          <w:lang w:eastAsia="zh-CN"/>
        </w:rPr>
        <w:t>Update the Channel Model field of Table 2 in R1-2005186 as (unchanged text omitted):</w:t>
      </w:r>
    </w:p>
    <w:p w14:paraId="1061467A"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val="en-GB" w:eastAsia="zh-CN"/>
        </w:rPr>
      </w:pPr>
      <w:r w:rsidRPr="00191ECC">
        <w:rPr>
          <w:rFonts w:ascii="Times New Roman" w:hAnsi="Times New Roman"/>
          <w:i/>
          <w:iCs/>
          <w:lang w:eastAsia="zh-CN"/>
        </w:rPr>
        <w:t xml:space="preserve">FFS: modification CDL-B/D model </w:t>
      </w:r>
    </w:p>
    <w:p w14:paraId="7ED96286"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(a) Indoor Office </w:t>
      </w:r>
      <w:r w:rsidRPr="00191ECC">
        <w:rPr>
          <w:rFonts w:ascii="Times New Roman" w:hAnsi="Times New Roman"/>
          <w:i/>
          <w:iCs/>
          <w:u w:val="single"/>
          <w:lang w:eastAsia="zh-CN"/>
        </w:rPr>
        <w:t>NLOS</w:t>
      </w:r>
      <w:r w:rsidRPr="00191ECC">
        <w:rPr>
          <w:rFonts w:ascii="Times New Roman" w:hAnsi="Times New Roman"/>
          <w:i/>
          <w:iCs/>
          <w:lang w:eastAsia="zh-CN"/>
        </w:rPr>
        <w:t xml:space="preserve">: CDL-B (20 ns DS), and </w:t>
      </w:r>
      <w:r w:rsidRPr="00191ECC">
        <w:rPr>
          <w:rFonts w:ascii="Times New Roman" w:hAnsi="Times New Roman"/>
          <w:i/>
          <w:iCs/>
          <w:u w:val="single"/>
          <w:lang w:eastAsia="zh-CN"/>
        </w:rPr>
        <w:t>Indoor Office LOS:</w:t>
      </w:r>
      <w:r w:rsidRPr="00191ECC">
        <w:rPr>
          <w:rFonts w:ascii="Times New Roman" w:hAnsi="Times New Roman"/>
          <w:i/>
          <w:iCs/>
          <w:lang w:eastAsia="zh-CN"/>
        </w:rPr>
        <w:t xml:space="preserve"> CDL-D (20 ns DS)</w:t>
      </w:r>
    </w:p>
    <w:p w14:paraId="74A5B553"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Use mean angular spread values from Table 7.5.6-Part2 </w:t>
      </w:r>
      <w:r w:rsidRPr="00191ECC">
        <w:rPr>
          <w:rFonts w:ascii="Times New Roman" w:hAnsi="Times New Roman"/>
          <w:i/>
          <w:iCs/>
          <w:u w:val="single"/>
          <w:lang w:eastAsia="zh-CN"/>
        </w:rPr>
        <w:t>(for ASD, ASA, and ZSA) and Table 7.5-10 (for ZSD)</w:t>
      </w:r>
    </w:p>
    <w:p w14:paraId="142A1ABB"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u w:val="single"/>
          <w:lang w:eastAsia="zh-CN"/>
        </w:rPr>
      </w:pPr>
      <w:r w:rsidRPr="00191ECC">
        <w:rPr>
          <w:rFonts w:ascii="Times New Roman" w:hAnsi="Times New Roman"/>
          <w:i/>
          <w:iCs/>
          <w:u w:val="single"/>
          <w:lang w:eastAsia="zh-CN"/>
        </w:rPr>
        <w:t>Use mean angles of CDL-B/D for desired mean angles as baseline (no angle translation)</w:t>
      </w:r>
    </w:p>
    <w:p w14:paraId="2E5028DD"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Note that the angular spread values in the table are quoted in log units</w:t>
      </w:r>
    </w:p>
    <w:p w14:paraId="543C7136"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Mean K-factor for CDL-D from Table 7.5.6-Part2 (9 dB)</w:t>
      </w:r>
    </w:p>
    <w:p w14:paraId="2DD01709"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(b) </w:t>
      </w:r>
      <w:proofErr w:type="spellStart"/>
      <w:r w:rsidRPr="00191ECC">
        <w:rPr>
          <w:rFonts w:ascii="Times New Roman" w:hAnsi="Times New Roman"/>
          <w:i/>
          <w:iCs/>
          <w:lang w:eastAsia="zh-CN"/>
        </w:rPr>
        <w:t>UMi</w:t>
      </w:r>
      <w:proofErr w:type="spellEnd"/>
      <w:r w:rsidRPr="00191ECC">
        <w:rPr>
          <w:rFonts w:ascii="Times New Roman" w:hAnsi="Times New Roman"/>
          <w:i/>
          <w:iCs/>
          <w:lang w:eastAsia="zh-CN"/>
        </w:rPr>
        <w:t xml:space="preserve"> </w:t>
      </w:r>
      <w:r w:rsidRPr="00191ECC">
        <w:rPr>
          <w:rFonts w:ascii="Times New Roman" w:hAnsi="Times New Roman"/>
          <w:i/>
          <w:iCs/>
          <w:u w:val="single"/>
          <w:lang w:eastAsia="zh-CN"/>
        </w:rPr>
        <w:t>– Street Canyon NLOS</w:t>
      </w:r>
      <w:r w:rsidRPr="00191ECC">
        <w:rPr>
          <w:rFonts w:ascii="Times New Roman" w:hAnsi="Times New Roman"/>
          <w:i/>
          <w:iCs/>
          <w:lang w:eastAsia="zh-CN"/>
        </w:rPr>
        <w:t xml:space="preserve">: CDL-B (50 ns DS), and </w:t>
      </w:r>
      <w:proofErr w:type="spellStart"/>
      <w:r w:rsidRPr="00191ECC">
        <w:rPr>
          <w:rFonts w:ascii="Times New Roman" w:hAnsi="Times New Roman"/>
          <w:i/>
          <w:iCs/>
          <w:u w:val="single"/>
          <w:lang w:eastAsia="zh-CN"/>
        </w:rPr>
        <w:t>UMi</w:t>
      </w:r>
      <w:proofErr w:type="spellEnd"/>
      <w:r w:rsidRPr="00191ECC">
        <w:rPr>
          <w:rFonts w:ascii="Times New Roman" w:hAnsi="Times New Roman"/>
          <w:i/>
          <w:iCs/>
          <w:u w:val="single"/>
          <w:lang w:eastAsia="zh-CN"/>
        </w:rPr>
        <w:t xml:space="preserve"> – Street Canyon LOS</w:t>
      </w:r>
      <w:r w:rsidRPr="00191ECC">
        <w:rPr>
          <w:rFonts w:ascii="Times New Roman" w:hAnsi="Times New Roman"/>
          <w:i/>
          <w:iCs/>
          <w:lang w:eastAsia="zh-CN"/>
        </w:rPr>
        <w:t>: CDL-D (30 ns)</w:t>
      </w:r>
    </w:p>
    <w:p w14:paraId="231075C2"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Use mean angular spread values from Table 7.5.6-Part1 </w:t>
      </w:r>
      <w:r w:rsidRPr="00191ECC">
        <w:rPr>
          <w:rFonts w:ascii="Times New Roman" w:hAnsi="Times New Roman"/>
          <w:i/>
          <w:iCs/>
          <w:u w:val="single"/>
          <w:lang w:eastAsia="zh-CN"/>
        </w:rPr>
        <w:t>(for ASD, ASA, and ZSA) and Table 7.5-8 (for ZSD)</w:t>
      </w:r>
      <w:r w:rsidRPr="00191ECC">
        <w:rPr>
          <w:rFonts w:ascii="Times New Roman" w:hAnsi="Times New Roman"/>
          <w:i/>
          <w:iCs/>
          <w:lang w:eastAsia="zh-CN"/>
        </w:rPr>
        <w:t>.</w:t>
      </w:r>
    </w:p>
    <w:p w14:paraId="498263E0"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u w:val="single"/>
          <w:lang w:eastAsia="zh-CN"/>
        </w:rPr>
      </w:pPr>
      <w:r w:rsidRPr="00191ECC">
        <w:rPr>
          <w:rFonts w:ascii="Times New Roman" w:hAnsi="Times New Roman"/>
          <w:i/>
          <w:iCs/>
          <w:u w:val="single"/>
          <w:lang w:eastAsia="zh-CN"/>
        </w:rPr>
        <w:t>Use mean angles of CDL-B/D for desired mean angles as baseline (no angle translation)</w:t>
      </w:r>
    </w:p>
    <w:p w14:paraId="2A3E5E65"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Note that the angular spread values in the table are quoted in log units</w:t>
      </w:r>
    </w:p>
    <w:p w14:paraId="35B81040"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Use mean K-factor for CDL-D from Table 7.5.6-Part1 (7 dB)</w:t>
      </w:r>
    </w:p>
    <w:p w14:paraId="71542CA2"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u w:val="single"/>
          <w:lang w:eastAsia="zh-CN"/>
        </w:rPr>
      </w:pPr>
      <w:r w:rsidRPr="00191ECC">
        <w:rPr>
          <w:rFonts w:ascii="Times New Roman" w:hAnsi="Times New Roman"/>
          <w:i/>
          <w:iCs/>
          <w:u w:val="single"/>
          <w:lang w:eastAsia="zh-CN"/>
        </w:rPr>
        <w:t xml:space="preserve">Note: Mean angular spread values are used as desired AS value to scale the ray angles as described in TR38.901 section 7.7.5.1. As baseline, the ray angles are not translated, meaning </w:t>
      </w:r>
      <w:r w:rsidRPr="00191ECC">
        <w:rPr>
          <w:rFonts w:ascii="Times New Roman" w:hAnsi="Times New Roman"/>
          <w:i/>
          <w:iCs/>
        </w:rPr>
        <w:fldChar w:fldCharType="begin"/>
      </w:r>
      <w:r w:rsidRPr="00191ECC">
        <w:rPr>
          <w:rFonts w:ascii="Times New Roman" w:hAnsi="Times New Roman"/>
          <w:i/>
          <w:iCs/>
          <w:u w:val="single"/>
          <w:lang w:eastAsia="zh-CN"/>
        </w:rPr>
        <w:instrText xml:space="preserve"> QUOTE </w:instrText>
      </w:r>
      <w:r w:rsidR="00690443">
        <w:rPr>
          <w:rFonts w:ascii="Times New Roman" w:hAnsi="Times New Roman"/>
          <w:i/>
          <w:iCs/>
          <w:position w:val="-11"/>
        </w:rPr>
        <w:pict w14:anchorId="324495EF">
          <v:shape id="_x0000_i1029" type="#_x0000_t75" style="width:80.15pt;height:17.55pt" equationxml="&lt;">
            <v:imagedata r:id="rId16" o:title="" chromakey="white"/>
          </v:shape>
        </w:pict>
      </w:r>
      <w:r w:rsidRPr="00191ECC">
        <w:rPr>
          <w:rFonts w:ascii="Times New Roman" w:hAnsi="Times New Roman"/>
          <w:i/>
          <w:iCs/>
          <w:u w:val="single"/>
          <w:lang w:eastAsia="zh-CN"/>
        </w:rPr>
        <w:instrText xml:space="preserve"> </w:instrText>
      </w:r>
      <w:r w:rsidRPr="00191ECC">
        <w:rPr>
          <w:rFonts w:ascii="Times New Roman" w:hAnsi="Times New Roman"/>
          <w:i/>
          <w:iCs/>
        </w:rPr>
        <w:fldChar w:fldCharType="separate"/>
      </w:r>
      <w:r w:rsidR="00690443">
        <w:rPr>
          <w:rFonts w:ascii="Times New Roman" w:hAnsi="Times New Roman"/>
          <w:i/>
          <w:iCs/>
          <w:position w:val="-11"/>
        </w:rPr>
        <w:pict w14:anchorId="0C38C06D">
          <v:shape id="_x0000_i1030" type="#_x0000_t75" style="width:80.15pt;height:17.55pt" equationxml="&lt;">
            <v:imagedata r:id="rId16" o:title="" chromakey="white"/>
          </v:shape>
        </w:pict>
      </w:r>
      <w:r w:rsidRPr="00191ECC">
        <w:rPr>
          <w:rFonts w:ascii="Times New Roman" w:hAnsi="Times New Roman"/>
          <w:i/>
          <w:iCs/>
        </w:rPr>
        <w:fldChar w:fldCharType="end"/>
      </w:r>
      <w:r w:rsidRPr="00191ECC">
        <w:rPr>
          <w:rFonts w:ascii="Times New Roman" w:hAnsi="Times New Roman"/>
          <w:i/>
          <w:iCs/>
          <w:u w:val="single"/>
          <w:lang w:eastAsia="zh-CN"/>
        </w:rPr>
        <w:t xml:space="preserve"> (TR38.901 section 7.7.5.1). If companies perform translation of the ray </w:t>
      </w:r>
      <w:proofErr w:type="gramStart"/>
      <w:r w:rsidRPr="00191ECC">
        <w:rPr>
          <w:rFonts w:ascii="Times New Roman" w:hAnsi="Times New Roman"/>
          <w:i/>
          <w:iCs/>
          <w:u w:val="single"/>
          <w:lang w:eastAsia="zh-CN"/>
        </w:rPr>
        <w:t>angles</w:t>
      </w:r>
      <w:proofErr w:type="gramEnd"/>
      <w:r w:rsidRPr="00191ECC">
        <w:rPr>
          <w:rFonts w:ascii="Times New Roman" w:hAnsi="Times New Roman"/>
          <w:i/>
          <w:iCs/>
          <w:u w:val="single"/>
          <w:lang w:eastAsia="zh-CN"/>
        </w:rPr>
        <w:t xml:space="preserve"> they are encouraged to report the details. The mean K-factor is used to scale the tap powers as described in TR38.901 section 7.7.6.</w:t>
      </w:r>
    </w:p>
    <w:p w14:paraId="45412455"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strike/>
          <w:lang w:eastAsia="zh-CN"/>
        </w:rPr>
      </w:pPr>
      <w:r w:rsidRPr="00191ECC">
        <w:rPr>
          <w:rFonts w:ascii="Times New Roman" w:hAnsi="Times New Roman"/>
          <w:i/>
          <w:iCs/>
          <w:strike/>
          <w:lang w:eastAsia="zh-CN"/>
        </w:rPr>
        <w:t>The mean angular spread values are used to scale the ray angles using the following equation:</w:t>
      </w:r>
    </w:p>
    <w:p w14:paraId="6F1BB6DB"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eastAsia="zh-CN"/>
        </w:rPr>
      </w:pPr>
      <w:r w:rsidRPr="00191ECC">
        <w:rPr>
          <w:rFonts w:ascii="Times New Roman" w:hAnsi="Times New Roman"/>
          <w:i/>
          <w:iCs/>
          <w:strike/>
          <w:noProof/>
          <w:position w:val="-30"/>
        </w:rPr>
        <w:drawing>
          <wp:inline distT="0" distB="0" distL="0" distR="0" wp14:anchorId="124EC624" wp14:editId="73141889">
            <wp:extent cx="2997835" cy="5327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7835" cy="532765"/>
                    </a:xfrm>
                    <a:prstGeom prst="rect">
                      <a:avLst/>
                    </a:prstGeom>
                    <a:noFill/>
                    <a:ln>
                      <a:noFill/>
                    </a:ln>
                  </pic:spPr>
                </pic:pic>
              </a:graphicData>
            </a:graphic>
          </wp:inline>
        </w:drawing>
      </w:r>
    </w:p>
    <w:p w14:paraId="2145F50A" w14:textId="77777777" w:rsidR="008521C5" w:rsidRDefault="008521C5" w:rsidP="00010DC3">
      <w:pPr>
        <w:pStyle w:val="BodyText"/>
        <w:rPr>
          <w:rFonts w:ascii="Times New Roman" w:hAnsi="Times New Roman"/>
          <w:i/>
          <w:iCs/>
          <w:highlight w:val="green"/>
          <w:lang w:eastAsia="zh-CN"/>
        </w:rPr>
      </w:pPr>
      <w:bookmarkStart w:id="3" w:name="_Hlk43320439"/>
      <w:bookmarkEnd w:id="2"/>
    </w:p>
    <w:p w14:paraId="0B0A120C" w14:textId="13222DDB" w:rsidR="00010DC3" w:rsidRPr="00191ECC" w:rsidRDefault="00010DC3" w:rsidP="00010DC3">
      <w:pPr>
        <w:pStyle w:val="BodyText"/>
        <w:rPr>
          <w:rFonts w:ascii="Times New Roman" w:hAnsi="Times New Roman"/>
          <w:i/>
          <w:iCs/>
          <w:lang w:eastAsia="zh-CN"/>
        </w:rPr>
      </w:pPr>
      <w:r w:rsidRPr="00191ECC">
        <w:rPr>
          <w:rFonts w:ascii="Times New Roman" w:hAnsi="Times New Roman"/>
          <w:i/>
          <w:iCs/>
          <w:highlight w:val="green"/>
          <w:lang w:eastAsia="zh-CN"/>
        </w:rPr>
        <w:t>Agreement:</w:t>
      </w:r>
    </w:p>
    <w:p w14:paraId="1C6300B2" w14:textId="77777777" w:rsidR="00010DC3" w:rsidRPr="00191ECC" w:rsidRDefault="00010DC3" w:rsidP="00010DC3">
      <w:pPr>
        <w:pStyle w:val="BodyText"/>
        <w:overflowPunct w:val="0"/>
        <w:autoSpaceDE w:val="0"/>
        <w:autoSpaceDN w:val="0"/>
        <w:spacing w:line="252" w:lineRule="auto"/>
        <w:rPr>
          <w:rFonts w:ascii="Times New Roman" w:hAnsi="Times New Roman"/>
          <w:i/>
          <w:iCs/>
          <w:u w:val="single"/>
          <w:lang w:eastAsia="zh-CN"/>
        </w:rPr>
      </w:pPr>
      <w:r w:rsidRPr="00191ECC">
        <w:rPr>
          <w:rFonts w:ascii="Times New Roman" w:hAnsi="Times New Roman"/>
          <w:i/>
          <w:iCs/>
          <w:lang w:eastAsia="zh-CN"/>
        </w:rPr>
        <w:t>Agree to Table 11 in R1-2005186 in addition to already agreed Tables for evaluation parameters.</w:t>
      </w:r>
    </w:p>
    <w:p w14:paraId="1EC48360" w14:textId="77777777" w:rsidR="008521C5" w:rsidRDefault="008521C5" w:rsidP="00010DC3">
      <w:pPr>
        <w:pStyle w:val="BodyText"/>
        <w:rPr>
          <w:rFonts w:ascii="Times New Roman" w:hAnsi="Times New Roman"/>
          <w:i/>
          <w:iCs/>
          <w:highlight w:val="green"/>
          <w:lang w:eastAsia="zh-CN"/>
        </w:rPr>
      </w:pPr>
      <w:bookmarkStart w:id="4" w:name="_Hlk43320911"/>
      <w:bookmarkEnd w:id="3"/>
    </w:p>
    <w:p w14:paraId="54CF640B" w14:textId="13D6493E" w:rsidR="00010DC3" w:rsidRPr="00191ECC" w:rsidRDefault="00010DC3" w:rsidP="00010DC3">
      <w:pPr>
        <w:pStyle w:val="BodyText"/>
        <w:rPr>
          <w:rFonts w:ascii="Times New Roman" w:hAnsi="Times New Roman"/>
          <w:i/>
          <w:iCs/>
          <w:lang w:eastAsia="zh-CN"/>
        </w:rPr>
      </w:pPr>
      <w:r w:rsidRPr="00191ECC">
        <w:rPr>
          <w:rFonts w:ascii="Times New Roman" w:hAnsi="Times New Roman"/>
          <w:i/>
          <w:iCs/>
          <w:highlight w:val="green"/>
          <w:lang w:eastAsia="zh-CN"/>
        </w:rPr>
        <w:t>Agreement:</w:t>
      </w:r>
    </w:p>
    <w:p w14:paraId="333DCD64" w14:textId="77777777" w:rsidR="00010DC3" w:rsidRPr="00191ECC" w:rsidRDefault="00010DC3" w:rsidP="00010DC3">
      <w:pPr>
        <w:pStyle w:val="BodyText"/>
        <w:overflowPunct w:val="0"/>
        <w:autoSpaceDE w:val="0"/>
        <w:autoSpaceDN w:val="0"/>
        <w:spacing w:line="252" w:lineRule="auto"/>
        <w:rPr>
          <w:rFonts w:ascii="Times New Roman" w:hAnsi="Times New Roman"/>
          <w:i/>
          <w:iCs/>
          <w:lang w:eastAsia="zh-CN"/>
        </w:rPr>
      </w:pPr>
      <w:r w:rsidRPr="00191ECC">
        <w:rPr>
          <w:rFonts w:ascii="Times New Roman" w:hAnsi="Times New Roman"/>
          <w:i/>
          <w:iCs/>
          <w:lang w:eastAsia="zh-CN"/>
        </w:rPr>
        <w:t>Add the following FFS to outdoor scenarios-A and B in the deployment scenario field of Table 6 in R1-2005186.</w:t>
      </w:r>
    </w:p>
    <w:p w14:paraId="64FD5589"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u w:val="single"/>
          <w:lang w:eastAsia="zh-CN"/>
        </w:rPr>
      </w:pPr>
      <w:r w:rsidRPr="00191ECC">
        <w:rPr>
          <w:rFonts w:ascii="Times New Roman" w:hAnsi="Times New Roman"/>
          <w:i/>
          <w:iCs/>
          <w:u w:val="single"/>
          <w:lang w:eastAsia="zh-CN"/>
        </w:rPr>
        <w:t>FFS: Reducing deployment size from 7 sites to 1 site for performance evaluations with both single and two operator scenarios.</w:t>
      </w:r>
    </w:p>
    <w:bookmarkEnd w:id="4"/>
    <w:p w14:paraId="65C74B4C" w14:textId="77777777" w:rsidR="00010DC3" w:rsidRPr="00191ECC" w:rsidRDefault="00010DC3" w:rsidP="00010DC3">
      <w:pPr>
        <w:pStyle w:val="BodyText"/>
        <w:rPr>
          <w:rFonts w:ascii="Times New Roman" w:eastAsia="Calibri" w:hAnsi="Times New Roman"/>
          <w:i/>
          <w:iCs/>
          <w:lang w:eastAsia="zh-CN"/>
        </w:rPr>
      </w:pPr>
    </w:p>
    <w:p w14:paraId="11C100AE" w14:textId="77777777" w:rsidR="00010DC3" w:rsidRPr="00191ECC" w:rsidRDefault="00010DC3" w:rsidP="00010DC3">
      <w:pPr>
        <w:pStyle w:val="BodyText"/>
        <w:rPr>
          <w:rFonts w:ascii="Times New Roman" w:hAnsi="Times New Roman"/>
          <w:i/>
          <w:iCs/>
          <w:lang w:eastAsia="zh-CN"/>
        </w:rPr>
      </w:pPr>
      <w:bookmarkStart w:id="5" w:name="_Hlk43320299"/>
      <w:r w:rsidRPr="00191ECC">
        <w:rPr>
          <w:rFonts w:ascii="Times New Roman" w:hAnsi="Times New Roman"/>
          <w:i/>
          <w:iCs/>
          <w:highlight w:val="green"/>
          <w:lang w:eastAsia="zh-CN"/>
        </w:rPr>
        <w:t>Agreement:</w:t>
      </w:r>
    </w:p>
    <w:p w14:paraId="3443C02B" w14:textId="77777777" w:rsidR="00010DC3" w:rsidRPr="00191ECC" w:rsidRDefault="00010DC3" w:rsidP="00010DC3">
      <w:pPr>
        <w:pStyle w:val="BodyText"/>
        <w:overflowPunct w:val="0"/>
        <w:autoSpaceDE w:val="0"/>
        <w:autoSpaceDN w:val="0"/>
        <w:spacing w:line="252" w:lineRule="auto"/>
        <w:rPr>
          <w:rFonts w:ascii="Times New Roman" w:hAnsi="Times New Roman"/>
          <w:i/>
          <w:iCs/>
          <w:lang w:eastAsia="zh-CN"/>
        </w:rPr>
      </w:pPr>
      <w:r w:rsidRPr="00191ECC">
        <w:rPr>
          <w:rFonts w:ascii="Times New Roman" w:hAnsi="Times New Roman"/>
          <w:i/>
          <w:iCs/>
          <w:lang w:eastAsia="zh-CN"/>
        </w:rPr>
        <w:t>Update the field description for Deployment Scenario in Table 6 in R1-2005186 as (unchanged text omitted):</w:t>
      </w:r>
    </w:p>
    <w:p w14:paraId="26300ADD"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Primary scenario:</w:t>
      </w:r>
    </w:p>
    <w:p w14:paraId="1C1D8093"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Scenario indoor-A </w:t>
      </w:r>
      <w:r w:rsidRPr="00191ECC">
        <w:rPr>
          <w:rFonts w:ascii="Times New Roman" w:hAnsi="Times New Roman"/>
          <w:i/>
          <w:iCs/>
          <w:u w:val="single"/>
          <w:lang w:eastAsia="zh-CN"/>
        </w:rPr>
        <w:t>or C (FFS: which scenario is primary)</w:t>
      </w:r>
    </w:p>
    <w:p w14:paraId="32DA5B66"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strike/>
          <w:lang w:eastAsia="zh-CN"/>
        </w:rPr>
      </w:pPr>
      <w:r w:rsidRPr="00191ECC">
        <w:rPr>
          <w:rFonts w:ascii="Times New Roman" w:hAnsi="Times New Roman"/>
          <w:i/>
          <w:iCs/>
          <w:strike/>
          <w:lang w:eastAsia="zh-CN"/>
        </w:rPr>
        <w:t>Scenario indoor-C (FFS: whether in primary or secondary scenario)</w:t>
      </w:r>
    </w:p>
    <w:p w14:paraId="7DF12347"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Secondary scenario:</w:t>
      </w:r>
    </w:p>
    <w:p w14:paraId="26E36915"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Scenario indoor-C </w:t>
      </w:r>
      <w:r w:rsidRPr="00191ECC">
        <w:rPr>
          <w:rFonts w:ascii="Times New Roman" w:hAnsi="Times New Roman"/>
          <w:i/>
          <w:iCs/>
          <w:u w:val="single"/>
          <w:lang w:eastAsia="zh-CN"/>
        </w:rPr>
        <w:t xml:space="preserve">or A (FFS: which scenario is secondary) </w:t>
      </w:r>
      <w:r w:rsidRPr="00191ECC">
        <w:rPr>
          <w:rFonts w:ascii="Times New Roman" w:hAnsi="Times New Roman"/>
          <w:i/>
          <w:iCs/>
          <w:strike/>
          <w:lang w:eastAsia="zh-CN"/>
        </w:rPr>
        <w:t>(FFS: whether in primary or secondary scenario)</w:t>
      </w:r>
    </w:p>
    <w:bookmarkEnd w:id="5"/>
    <w:p w14:paraId="7D432211" w14:textId="77777777" w:rsidR="00010DC3" w:rsidRPr="00191ECC" w:rsidRDefault="00010DC3" w:rsidP="00010DC3">
      <w:pPr>
        <w:pStyle w:val="BodyText"/>
        <w:rPr>
          <w:rFonts w:ascii="Times New Roman" w:eastAsia="Calibri" w:hAnsi="Times New Roman"/>
          <w:i/>
          <w:iCs/>
          <w:lang w:eastAsia="zh-CN"/>
        </w:rPr>
      </w:pPr>
    </w:p>
    <w:p w14:paraId="08CFA530" w14:textId="77777777" w:rsidR="008521C5" w:rsidRDefault="008521C5" w:rsidP="00010DC3">
      <w:pPr>
        <w:pStyle w:val="BodyText"/>
        <w:rPr>
          <w:rFonts w:ascii="Times New Roman" w:hAnsi="Times New Roman"/>
          <w:i/>
          <w:iCs/>
          <w:highlight w:val="green"/>
          <w:lang w:eastAsia="zh-CN"/>
        </w:rPr>
      </w:pPr>
      <w:bookmarkStart w:id="6" w:name="_Hlk43320496"/>
    </w:p>
    <w:p w14:paraId="379CC95F" w14:textId="77777777" w:rsidR="008521C5" w:rsidRDefault="008521C5" w:rsidP="00010DC3">
      <w:pPr>
        <w:pStyle w:val="BodyText"/>
        <w:rPr>
          <w:rFonts w:ascii="Times New Roman" w:hAnsi="Times New Roman"/>
          <w:i/>
          <w:iCs/>
          <w:highlight w:val="green"/>
          <w:lang w:eastAsia="zh-CN"/>
        </w:rPr>
      </w:pPr>
    </w:p>
    <w:p w14:paraId="5910703F" w14:textId="77777777" w:rsidR="008521C5" w:rsidRDefault="008521C5" w:rsidP="00010DC3">
      <w:pPr>
        <w:pStyle w:val="BodyText"/>
        <w:rPr>
          <w:rFonts w:ascii="Times New Roman" w:hAnsi="Times New Roman"/>
          <w:i/>
          <w:iCs/>
          <w:highlight w:val="green"/>
          <w:lang w:eastAsia="zh-CN"/>
        </w:rPr>
      </w:pPr>
    </w:p>
    <w:p w14:paraId="65B256C1" w14:textId="77777777" w:rsidR="008521C5" w:rsidRDefault="008521C5" w:rsidP="00010DC3">
      <w:pPr>
        <w:pStyle w:val="BodyText"/>
        <w:rPr>
          <w:rFonts w:ascii="Times New Roman" w:hAnsi="Times New Roman"/>
          <w:i/>
          <w:iCs/>
          <w:highlight w:val="green"/>
          <w:lang w:eastAsia="zh-CN"/>
        </w:rPr>
      </w:pPr>
    </w:p>
    <w:p w14:paraId="06338ABF" w14:textId="3D24D98B" w:rsidR="00010DC3" w:rsidRPr="00191ECC" w:rsidRDefault="00010DC3" w:rsidP="00010DC3">
      <w:pPr>
        <w:pStyle w:val="BodyText"/>
        <w:rPr>
          <w:rFonts w:ascii="Times New Roman" w:hAnsi="Times New Roman"/>
          <w:i/>
          <w:iCs/>
          <w:lang w:eastAsia="zh-CN"/>
        </w:rPr>
      </w:pPr>
      <w:r w:rsidRPr="00191ECC">
        <w:rPr>
          <w:rFonts w:ascii="Times New Roman" w:hAnsi="Times New Roman"/>
          <w:i/>
          <w:iCs/>
          <w:highlight w:val="green"/>
          <w:lang w:eastAsia="zh-CN"/>
        </w:rPr>
        <w:lastRenderedPageBreak/>
        <w:t>Agreement:</w:t>
      </w:r>
    </w:p>
    <w:p w14:paraId="025E6B33" w14:textId="77777777" w:rsidR="00010DC3" w:rsidRPr="00191ECC" w:rsidRDefault="00010DC3" w:rsidP="00010DC3">
      <w:pPr>
        <w:pStyle w:val="BodyText"/>
        <w:overflowPunct w:val="0"/>
        <w:autoSpaceDE w:val="0"/>
        <w:autoSpaceDN w:val="0"/>
        <w:spacing w:line="252" w:lineRule="auto"/>
        <w:rPr>
          <w:rFonts w:ascii="Times New Roman" w:hAnsi="Times New Roman"/>
          <w:i/>
          <w:iCs/>
          <w:lang w:eastAsia="zh-CN"/>
        </w:rPr>
      </w:pPr>
      <w:r w:rsidRPr="00191ECC">
        <w:rPr>
          <w:rFonts w:ascii="Times New Roman" w:hAnsi="Times New Roman"/>
          <w:i/>
          <w:iCs/>
          <w:lang w:eastAsia="zh-CN"/>
        </w:rPr>
        <w:t>Add the following new evaluation parameter field for SLS</w:t>
      </w:r>
    </w:p>
    <w:tbl>
      <w:tblPr>
        <w:tblW w:w="4455" w:type="dxa"/>
        <w:shd w:val="clear" w:color="auto" w:fill="FBE4D5"/>
        <w:tblCellMar>
          <w:left w:w="0" w:type="dxa"/>
          <w:right w:w="0" w:type="dxa"/>
        </w:tblCellMar>
        <w:tblLook w:val="04A0" w:firstRow="1" w:lastRow="0" w:firstColumn="1" w:lastColumn="0" w:noHBand="0" w:noVBand="1"/>
      </w:tblPr>
      <w:tblGrid>
        <w:gridCol w:w="1582"/>
        <w:gridCol w:w="2873"/>
      </w:tblGrid>
      <w:tr w:rsidR="00010DC3" w:rsidRPr="00B86FCA" w14:paraId="3204D8D7" w14:textId="77777777" w:rsidTr="002979E1">
        <w:trPr>
          <w:trHeight w:val="484"/>
        </w:trPr>
        <w:tc>
          <w:tcPr>
            <w:tcW w:w="1582"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B4344A3" w14:textId="77777777" w:rsidR="00010DC3" w:rsidRPr="00191ECC" w:rsidRDefault="00010DC3" w:rsidP="002979E1">
            <w:pPr>
              <w:jc w:val="center"/>
              <w:rPr>
                <w:b/>
                <w:bCs/>
                <w:i/>
                <w:iCs/>
              </w:rPr>
            </w:pPr>
            <w:r w:rsidRPr="00191ECC">
              <w:rPr>
                <w:b/>
                <w:bCs/>
                <w:i/>
                <w:iCs/>
              </w:rPr>
              <w:t>Parameter Set 7</w:t>
            </w:r>
          </w:p>
        </w:tc>
        <w:tc>
          <w:tcPr>
            <w:tcW w:w="2872"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EAD1B80" w14:textId="77777777" w:rsidR="00010DC3" w:rsidRPr="00191ECC" w:rsidRDefault="00010DC3" w:rsidP="002979E1">
            <w:pPr>
              <w:jc w:val="center"/>
              <w:rPr>
                <w:b/>
                <w:bCs/>
                <w:i/>
                <w:iCs/>
                <w:lang w:eastAsia="ko-KR"/>
              </w:rPr>
            </w:pPr>
            <w:r w:rsidRPr="00191ECC">
              <w:rPr>
                <w:b/>
                <w:bCs/>
                <w:i/>
                <w:iCs/>
              </w:rPr>
              <w:t>Synchronization Assumption</w:t>
            </w:r>
          </w:p>
        </w:tc>
      </w:tr>
      <w:tr w:rsidR="00010DC3" w:rsidRPr="00B86FCA" w14:paraId="6B2CAC6D" w14:textId="77777777" w:rsidTr="002979E1">
        <w:trPr>
          <w:trHeight w:val="484"/>
        </w:trPr>
        <w:tc>
          <w:tcPr>
            <w:tcW w:w="158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FF73B0" w14:textId="77777777" w:rsidR="00010DC3" w:rsidRPr="00191ECC" w:rsidRDefault="00010DC3" w:rsidP="002979E1">
            <w:pPr>
              <w:keepNext/>
              <w:rPr>
                <w:b/>
                <w:bCs/>
                <w:i/>
                <w:iCs/>
              </w:rPr>
            </w:pPr>
            <w:r w:rsidRPr="00191ECC">
              <w:rPr>
                <w:b/>
                <w:bCs/>
                <w:i/>
                <w:iCs/>
              </w:rPr>
              <w:t>Proposal</w:t>
            </w:r>
          </w:p>
        </w:tc>
        <w:tc>
          <w:tcPr>
            <w:tcW w:w="2872"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90620FF" w14:textId="77777777" w:rsidR="00010DC3" w:rsidRPr="00191ECC" w:rsidRDefault="00010DC3" w:rsidP="002979E1">
            <w:pPr>
              <w:rPr>
                <w:i/>
                <w:iCs/>
              </w:rPr>
            </w:pPr>
            <w:r w:rsidRPr="00191ECC">
              <w:rPr>
                <w:i/>
                <w:iCs/>
              </w:rPr>
              <w:t>Companies are asked to provide information on the synchronization assumption made between operators for 2 operator deployment scenarios.</w:t>
            </w:r>
          </w:p>
        </w:tc>
      </w:tr>
      <w:bookmarkEnd w:id="6"/>
    </w:tbl>
    <w:p w14:paraId="2BDFD0FA" w14:textId="77777777" w:rsidR="00010DC3" w:rsidRPr="00191ECC" w:rsidRDefault="00010DC3" w:rsidP="00010DC3">
      <w:pPr>
        <w:pStyle w:val="BodyText"/>
        <w:rPr>
          <w:rFonts w:ascii="Times New Roman" w:eastAsia="Calibri" w:hAnsi="Times New Roman"/>
          <w:i/>
          <w:iCs/>
          <w:lang w:val="en-GB" w:eastAsia="zh-CN"/>
        </w:rPr>
      </w:pPr>
    </w:p>
    <w:p w14:paraId="52611308" w14:textId="77777777" w:rsidR="00010DC3" w:rsidRPr="00191ECC" w:rsidRDefault="00010DC3" w:rsidP="00010DC3">
      <w:pPr>
        <w:pStyle w:val="BodyText"/>
        <w:rPr>
          <w:rFonts w:ascii="Times New Roman" w:hAnsi="Times New Roman"/>
          <w:i/>
          <w:iCs/>
          <w:u w:val="single"/>
          <w:lang w:eastAsia="zh-CN"/>
        </w:rPr>
      </w:pPr>
      <w:bookmarkStart w:id="7" w:name="_Hlk43320653"/>
      <w:r w:rsidRPr="00191ECC">
        <w:rPr>
          <w:rFonts w:ascii="Times New Roman" w:hAnsi="Times New Roman"/>
          <w:i/>
          <w:iCs/>
          <w:u w:val="single"/>
          <w:lang w:eastAsia="zh-CN"/>
        </w:rPr>
        <w:t xml:space="preserve">Conclusion: </w:t>
      </w:r>
    </w:p>
    <w:p w14:paraId="71240A5F" w14:textId="77777777" w:rsidR="00010DC3" w:rsidRPr="00191ECC" w:rsidRDefault="00010DC3" w:rsidP="00010DC3">
      <w:pPr>
        <w:pStyle w:val="BodyText"/>
        <w:numPr>
          <w:ilvl w:val="0"/>
          <w:numId w:val="40"/>
        </w:numPr>
        <w:overflowPunct w:val="0"/>
        <w:autoSpaceDE w:val="0"/>
        <w:autoSpaceDN w:val="0"/>
        <w:spacing w:after="0" w:line="252" w:lineRule="auto"/>
        <w:ind w:left="360"/>
        <w:rPr>
          <w:rFonts w:ascii="Times New Roman" w:hAnsi="Times New Roman"/>
          <w:i/>
          <w:iCs/>
          <w:lang w:eastAsia="zh-CN"/>
        </w:rPr>
      </w:pPr>
      <w:r w:rsidRPr="00191ECC">
        <w:rPr>
          <w:rFonts w:ascii="Times New Roman" w:hAnsi="Times New Roman"/>
          <w:i/>
          <w:iCs/>
          <w:lang w:eastAsia="zh-CN"/>
        </w:rPr>
        <w:t>Companies are encouraged to provide inputs and considerations for the following identified physical layer aspects:</w:t>
      </w:r>
    </w:p>
    <w:p w14:paraId="0EAED101"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Candidate numerology (SCS, and CP length) to be supported by RAN1 specification.</w:t>
      </w:r>
    </w:p>
    <w:p w14:paraId="6394DBD1"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Discussions may include how RAN1 should conclude on determination of the candidate numerologies</w:t>
      </w:r>
    </w:p>
    <w:p w14:paraId="60C1D390"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 xml:space="preserve">Discussion may also include identification of any coupling with other system parameters, such as bandwidth (number of PRB), FFT size, </w:t>
      </w:r>
      <w:proofErr w:type="spellStart"/>
      <w:r w:rsidRPr="00191ECC">
        <w:rPr>
          <w:rFonts w:ascii="Times New Roman" w:hAnsi="Times New Roman"/>
          <w:i/>
          <w:iCs/>
          <w:lang w:eastAsia="zh-CN"/>
        </w:rPr>
        <w:t>etc</w:t>
      </w:r>
      <w:proofErr w:type="spellEnd"/>
    </w:p>
    <w:p w14:paraId="06DE3812"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Candidate bandwidths (or range of bandwidth) to be supported by RAN1 specification and related considerations (e.g. maximum FFT size)</w:t>
      </w:r>
    </w:p>
    <w:p w14:paraId="1619CE94"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Discussions may include how RAN1 should conclude on determination of the candidate bandwidths</w:t>
      </w:r>
    </w:p>
    <w:p w14:paraId="7716B48A" w14:textId="77777777" w:rsidR="00010DC3" w:rsidRPr="00191ECC" w:rsidRDefault="00010DC3" w:rsidP="00010DC3">
      <w:pPr>
        <w:numPr>
          <w:ilvl w:val="1"/>
          <w:numId w:val="40"/>
        </w:numPr>
        <w:overflowPunct/>
        <w:autoSpaceDE/>
        <w:autoSpaceDN/>
        <w:adjustRightInd/>
        <w:spacing w:after="0"/>
        <w:ind w:left="1080"/>
        <w:textAlignment w:val="auto"/>
        <w:rPr>
          <w:rFonts w:eastAsia="Times New Roman"/>
          <w:i/>
          <w:iCs/>
        </w:rPr>
      </w:pPr>
      <w:r w:rsidRPr="00191ECC">
        <w:rPr>
          <w:rFonts w:eastAsia="Times New Roman"/>
          <w:i/>
          <w:iCs/>
        </w:rPr>
        <w:t xml:space="preserve">Identification of potential impacts to PHY due to the candidate numerology and bandwidths </w:t>
      </w:r>
    </w:p>
    <w:p w14:paraId="3D191BDA" w14:textId="77777777" w:rsidR="00010DC3" w:rsidRPr="00191ECC" w:rsidRDefault="00010DC3" w:rsidP="00010DC3">
      <w:pPr>
        <w:numPr>
          <w:ilvl w:val="2"/>
          <w:numId w:val="40"/>
        </w:numPr>
        <w:overflowPunct/>
        <w:autoSpaceDE/>
        <w:autoSpaceDN/>
        <w:adjustRightInd/>
        <w:spacing w:after="0"/>
        <w:ind w:left="1800"/>
        <w:textAlignment w:val="auto"/>
        <w:rPr>
          <w:rFonts w:eastAsia="Times New Roman"/>
          <w:i/>
          <w:iCs/>
        </w:rPr>
      </w:pPr>
      <w:r w:rsidRPr="00191ECC">
        <w:rPr>
          <w:rFonts w:eastAsia="Times New Roman"/>
          <w:i/>
          <w:iCs/>
        </w:rPr>
        <w:t>Discussion may include how to address the impacts to PHY channels and procedures, such as initial access, UL/DL signal/channel, scheduling/HARQ</w:t>
      </w:r>
    </w:p>
    <w:p w14:paraId="074E4EA5"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Identification of regulatory aspects to consider in channel access (and interference mitigation techniques) for 60GHz unlicensed NR operation</w:t>
      </w:r>
    </w:p>
    <w:p w14:paraId="622BB840"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eastAsia="Batang" w:hAnsi="Times New Roman"/>
          <w:i/>
          <w:iCs/>
          <w:lang w:eastAsia="zh-CN"/>
        </w:rPr>
      </w:pPr>
      <w:r w:rsidRPr="00191ECC">
        <w:rPr>
          <w:rFonts w:ascii="Times New Roman" w:hAnsi="Times New Roman"/>
          <w:i/>
          <w:iCs/>
          <w:lang w:eastAsia="zh-CN"/>
        </w:rPr>
        <w:t>Note: some examples of consideration aspects could be CCA sensitivity levels, time unit for measurement and back-off counters, access categories, channel bandwidth occupancy, LBT bandwidth, maximum output power, ED threshold, etc.</w:t>
      </w:r>
    </w:p>
    <w:p w14:paraId="424864D0"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Supported channel access and interference mitigation techniques</w:t>
      </w:r>
    </w:p>
    <w:p w14:paraId="6E50592D"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 xml:space="preserve">Discussion may include how RAN1 should conclude on channel access schemes and/or interference mitigation techniques (e.g. omni-directional LBT, directional LBT, receiver-aided LBT, no-LBT, ATPC, </w:t>
      </w:r>
      <w:proofErr w:type="spellStart"/>
      <w:r w:rsidRPr="00191ECC">
        <w:rPr>
          <w:rFonts w:ascii="Times New Roman" w:hAnsi="Times New Roman"/>
          <w:i/>
          <w:iCs/>
          <w:lang w:eastAsia="zh-CN"/>
        </w:rPr>
        <w:t>etc</w:t>
      </w:r>
      <w:proofErr w:type="spellEnd"/>
      <w:r w:rsidRPr="00191ECC">
        <w:rPr>
          <w:rFonts w:ascii="Times New Roman" w:hAnsi="Times New Roman"/>
          <w:i/>
          <w:iCs/>
          <w:lang w:eastAsia="zh-CN"/>
        </w:rPr>
        <w:t>) and identification of various consideration aspects (in the decision-making process)</w:t>
      </w:r>
    </w:p>
    <w:p w14:paraId="1B79F67B"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Discussions may also include whether to always mandate LBT operations or not</w:t>
      </w:r>
    </w:p>
    <w:p w14:paraId="30F18C26" w14:textId="77777777" w:rsidR="00010DC3" w:rsidRPr="00191ECC" w:rsidRDefault="00010DC3" w:rsidP="00010DC3">
      <w:pPr>
        <w:pStyle w:val="BodyText"/>
        <w:rPr>
          <w:rFonts w:ascii="Times New Roman" w:eastAsia="Calibri" w:hAnsi="Times New Roman"/>
          <w:i/>
          <w:iCs/>
          <w:lang w:eastAsia="zh-CN"/>
        </w:rPr>
      </w:pPr>
    </w:p>
    <w:p w14:paraId="3D9A61E0" w14:textId="77777777" w:rsidR="00010DC3" w:rsidRPr="00191ECC" w:rsidRDefault="00010DC3" w:rsidP="00010DC3">
      <w:pPr>
        <w:pStyle w:val="BodyText"/>
        <w:numPr>
          <w:ilvl w:val="0"/>
          <w:numId w:val="40"/>
        </w:numPr>
        <w:overflowPunct w:val="0"/>
        <w:autoSpaceDE w:val="0"/>
        <w:autoSpaceDN w:val="0"/>
        <w:spacing w:after="0" w:line="252" w:lineRule="auto"/>
        <w:ind w:left="360"/>
        <w:rPr>
          <w:rFonts w:ascii="Times New Roman" w:hAnsi="Times New Roman"/>
          <w:i/>
          <w:iCs/>
          <w:lang w:eastAsia="zh-CN"/>
        </w:rPr>
      </w:pPr>
      <w:r w:rsidRPr="00191ECC">
        <w:rPr>
          <w:rFonts w:ascii="Times New Roman" w:hAnsi="Times New Roman"/>
          <w:i/>
          <w:iCs/>
          <w:lang w:eastAsia="zh-CN"/>
        </w:rPr>
        <w:t>In addition to the above considerations, the following physical layer aspects have been additionally mentioned (but not limited to) in RAN1#101-e and can be further studied:</w:t>
      </w:r>
    </w:p>
    <w:p w14:paraId="66A9A092"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eastAsia="Batang" w:hAnsi="Times New Roman"/>
          <w:i/>
          <w:iCs/>
          <w:lang w:eastAsia="zh-CN"/>
        </w:rPr>
      </w:pPr>
      <w:r w:rsidRPr="00191ECC">
        <w:rPr>
          <w:rFonts w:ascii="Times New Roman" w:hAnsi="Times New Roman"/>
          <w:i/>
          <w:iCs/>
          <w:lang w:eastAsia="zh-CN"/>
        </w:rPr>
        <w:t>Initial access signals/channels</w:t>
      </w:r>
    </w:p>
    <w:p w14:paraId="1481E4D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Investigation of transmissions of SS/PBCH blocks (including beam switching time)</w:t>
      </w:r>
    </w:p>
    <w:p w14:paraId="56350A35"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SSB and CORESET#0 multiplexing</w:t>
      </w:r>
    </w:p>
    <w:p w14:paraId="4BD587FE"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PRACH sequence lengths to achieve max allowed EIRP</w:t>
      </w:r>
    </w:p>
    <w:p w14:paraId="59CEF4F6" w14:textId="77777777" w:rsidR="00010DC3" w:rsidRPr="00191ECC" w:rsidRDefault="00010DC3" w:rsidP="00010DC3">
      <w:pPr>
        <w:numPr>
          <w:ilvl w:val="2"/>
          <w:numId w:val="40"/>
        </w:numPr>
        <w:overflowPunct/>
        <w:autoSpaceDE/>
        <w:autoSpaceDN/>
        <w:adjustRightInd/>
        <w:spacing w:after="0"/>
        <w:ind w:left="1800"/>
        <w:textAlignment w:val="auto"/>
        <w:rPr>
          <w:rFonts w:eastAsia="Times New Roman"/>
          <w:i/>
          <w:iCs/>
        </w:rPr>
      </w:pPr>
      <w:r w:rsidRPr="00191ECC">
        <w:rPr>
          <w:rFonts w:eastAsia="Times New Roman"/>
          <w:i/>
          <w:iCs/>
        </w:rPr>
        <w:t>non-consecutive RO within RACH slot to provide LBT gap</w:t>
      </w:r>
    </w:p>
    <w:p w14:paraId="73986B76"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Other DL/UL signals/channels</w:t>
      </w:r>
    </w:p>
    <w:p w14:paraId="395F95DD"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eastAsia="Batang" w:hAnsi="Times New Roman"/>
          <w:i/>
          <w:iCs/>
          <w:lang w:eastAsia="zh-CN"/>
        </w:rPr>
      </w:pPr>
      <w:r w:rsidRPr="00191ECC">
        <w:rPr>
          <w:rFonts w:ascii="Times New Roman" w:hAnsi="Times New Roman"/>
          <w:i/>
          <w:iCs/>
          <w:lang w:eastAsia="zh-CN"/>
        </w:rPr>
        <w:t>Performance verification of existing and improved RS, e.g., DMRS &amp; PTRS</w:t>
      </w:r>
    </w:p>
    <w:p w14:paraId="23050CD7"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Coverage requirements for IAB and for short physical channels</w:t>
      </w:r>
    </w:p>
    <w:p w14:paraId="13CA4782"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Handling of control/data channel coverage by OFDM symbol shortening</w:t>
      </w:r>
    </w:p>
    <w:p w14:paraId="522610EE" w14:textId="77777777" w:rsidR="00010DC3" w:rsidRPr="00191ECC" w:rsidRDefault="00010DC3" w:rsidP="00010DC3">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lang w:eastAsia="zh-CN"/>
        </w:rPr>
        <w:t>Investigation of UL interlace transmissions</w:t>
      </w:r>
    </w:p>
    <w:p w14:paraId="196457F9"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Beam management</w:t>
      </w:r>
    </w:p>
    <w:p w14:paraId="398FB94F"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rPr>
        <w:t>Beam determination/refinement during initial access</w:t>
      </w:r>
    </w:p>
    <w:p w14:paraId="59C4DAF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Beam failure detection issues</w:t>
      </w:r>
    </w:p>
    <w:p w14:paraId="7011630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DL/UL beam correspondence in licensed/unlicensed spectrum</w:t>
      </w:r>
    </w:p>
    <w:p w14:paraId="661155A4"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Required processing timelines and scheduling</w:t>
      </w:r>
    </w:p>
    <w:p w14:paraId="420F5AB5"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rPr>
        <w:lastRenderedPageBreak/>
        <w:t>UE minimum processing timelines and PDCCH monitoring capabilities (BD/CCE limits) for high SCS and their potential impact on scheduling and HARQ functionality of NR</w:t>
      </w:r>
    </w:p>
    <w:p w14:paraId="62179B55"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CSI processing timeline and CSI processing unit availability for different SCS</w:t>
      </w:r>
    </w:p>
    <w:p w14:paraId="3EAEF3F4"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Handling of beam switching time for control/data channel transmission</w:t>
      </w:r>
    </w:p>
    <w:p w14:paraId="58D1BCF1" w14:textId="77777777" w:rsidR="00010DC3" w:rsidRPr="00191ECC" w:rsidRDefault="00010DC3" w:rsidP="00010DC3">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lang w:eastAsia="zh-CN"/>
        </w:rPr>
        <w:t xml:space="preserve">Scheduling operation, including </w:t>
      </w:r>
      <w:r w:rsidRPr="00191ECC">
        <w:rPr>
          <w:rFonts w:ascii="Times New Roman" w:hAnsi="Times New Roman"/>
          <w:i/>
          <w:iCs/>
        </w:rPr>
        <w:t>the T/F scheduling granularity and</w:t>
      </w:r>
      <w:r w:rsidRPr="00191ECC">
        <w:rPr>
          <w:rFonts w:ascii="Times New Roman" w:hAnsi="Times New Roman"/>
          <w:i/>
          <w:iCs/>
          <w:u w:val="single"/>
        </w:rPr>
        <w:t xml:space="preserve"> </w:t>
      </w:r>
      <w:r w:rsidRPr="00191ECC">
        <w:rPr>
          <w:rFonts w:ascii="Times New Roman" w:hAnsi="Times New Roman"/>
          <w:i/>
          <w:iCs/>
          <w:lang w:eastAsia="zh-CN"/>
        </w:rPr>
        <w:t>PDCCH monitoring unit for high SCSs</w:t>
      </w:r>
    </w:p>
    <w:p w14:paraId="014A5993"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Channel access</w:t>
      </w:r>
    </w:p>
    <w:p w14:paraId="1C5AFEB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OCB constraints and related specification impact</w:t>
      </w:r>
    </w:p>
    <w:p w14:paraId="69EABA06"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PSD constraints and related specification impact</w:t>
      </w:r>
    </w:p>
    <w:p w14:paraId="6CEF7412"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 xml:space="preserve">FBE operations </w:t>
      </w:r>
    </w:p>
    <w:p w14:paraId="3944D0AC"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LBT procedure with respect to {carrier BW, RB set, maximum power, ED threshold}</w:t>
      </w:r>
    </w:p>
    <w:p w14:paraId="20063353"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Shared COT mechanisms</w:t>
      </w:r>
    </w:p>
    <w:p w14:paraId="28EBACA7"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Potential enhancements to increase the channel access opportunities</w:t>
      </w:r>
    </w:p>
    <w:p w14:paraId="744B50AA"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Others</w:t>
      </w:r>
    </w:p>
    <w:p w14:paraId="08628D56"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Maintaining cell coverage/link budget for high SCSs</w:t>
      </w:r>
    </w:p>
    <w:p w14:paraId="47D4CE38" w14:textId="77777777" w:rsidR="00010DC3" w:rsidRPr="00191ECC" w:rsidRDefault="00010DC3" w:rsidP="00010DC3">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lang w:eastAsia="zh-CN"/>
        </w:rPr>
        <w:t>Supporting rank-2 SU-MIMO for DFT-s-OFDM</w:t>
      </w:r>
    </w:p>
    <w:p w14:paraId="4E0E3687" w14:textId="4DF18D53" w:rsidR="00010DC3" w:rsidRPr="003237DE" w:rsidRDefault="00010DC3" w:rsidP="003237DE">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rPr>
        <w:t>Multi-</w:t>
      </w:r>
      <w:proofErr w:type="gramStart"/>
      <w:r w:rsidRPr="00191ECC">
        <w:rPr>
          <w:rFonts w:ascii="Times New Roman" w:hAnsi="Times New Roman"/>
          <w:i/>
          <w:iCs/>
        </w:rPr>
        <w:t>carrier based</w:t>
      </w:r>
      <w:proofErr w:type="gramEnd"/>
      <w:r w:rsidRPr="00191ECC">
        <w:rPr>
          <w:rFonts w:ascii="Times New Roman" w:hAnsi="Times New Roman"/>
          <w:i/>
          <w:iCs/>
        </w:rPr>
        <w:t xml:space="preserve"> operation for multi-RAT coexistence in unlicensed band</w:t>
      </w:r>
      <w:bookmarkEnd w:id="7"/>
    </w:p>
    <w:p w14:paraId="1E351F13" w14:textId="77777777" w:rsidR="00010DC3" w:rsidRPr="00A40260" w:rsidRDefault="00010DC3" w:rsidP="00A40260">
      <w:pPr>
        <w:spacing w:beforeLines="50" w:before="120"/>
        <w:jc w:val="both"/>
      </w:pPr>
    </w:p>
    <w:sectPr w:rsidR="00010DC3" w:rsidRPr="00A40260" w:rsidSect="00B975F2">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03597" w14:textId="77777777" w:rsidR="003942A8" w:rsidRDefault="003942A8">
      <w:pPr>
        <w:spacing w:after="0"/>
      </w:pPr>
      <w:r>
        <w:separator/>
      </w:r>
    </w:p>
  </w:endnote>
  <w:endnote w:type="continuationSeparator" w:id="0">
    <w:p w14:paraId="51775283" w14:textId="77777777" w:rsidR="003942A8" w:rsidRDefault="003942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2979E1" w:rsidRDefault="002979E1"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2979E1" w:rsidRDefault="002979E1"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2979E1" w:rsidRDefault="002979E1"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7DFCD" w14:textId="77777777" w:rsidR="003942A8" w:rsidRDefault="003942A8">
      <w:pPr>
        <w:spacing w:after="0"/>
      </w:pPr>
      <w:r>
        <w:separator/>
      </w:r>
    </w:p>
  </w:footnote>
  <w:footnote w:type="continuationSeparator" w:id="0">
    <w:p w14:paraId="71377BB0" w14:textId="77777777" w:rsidR="003942A8" w:rsidRDefault="003942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2979E1" w:rsidRDefault="002979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A1491B6"/>
    <w:lvl w:ilvl="0" w:tplc="00000001">
      <w:start w:val="1"/>
      <w:numFmt w:val="bullet"/>
      <w:lvlText w:val="•"/>
      <w:lvlJc w:val="left"/>
      <w:pPr>
        <w:ind w:left="720" w:hanging="360"/>
      </w:pPr>
    </w:lvl>
    <w:lvl w:ilvl="1" w:tplc="04090003">
      <w:start w:val="1"/>
      <w:numFmt w:val="bullet"/>
      <w:lvlText w:val="o"/>
      <w:lvlJc w:val="left"/>
      <w:pPr>
        <w:ind w:left="360" w:hanging="360"/>
      </w:pPr>
      <w:rPr>
        <w:rFonts w:ascii="Courier New" w:hAnsi="Courier New" w:cs="Courier New" w:hint="default"/>
      </w:r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7"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00304D"/>
    <w:multiLevelType w:val="hybridMultilevel"/>
    <w:tmpl w:val="5ABEB1C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30200754"/>
    <w:multiLevelType w:val="hybridMultilevel"/>
    <w:tmpl w:val="951826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744BE8"/>
    <w:multiLevelType w:val="hybridMultilevel"/>
    <w:tmpl w:val="84B2052A"/>
    <w:lvl w:ilvl="0" w:tplc="A064BF76">
      <w:start w:val="1"/>
      <w:numFmt w:val="bullet"/>
      <w:lvlText w:val="•"/>
      <w:lvlJc w:val="left"/>
      <w:pPr>
        <w:tabs>
          <w:tab w:val="num" w:pos="360"/>
        </w:tabs>
        <w:ind w:left="360" w:hanging="360"/>
      </w:pPr>
      <w:rPr>
        <w:rFonts w:ascii="Arial" w:hAnsi="Arial" w:hint="default"/>
      </w:rPr>
    </w:lvl>
    <w:lvl w:ilvl="1" w:tplc="84DED5B4">
      <w:start w:val="142"/>
      <w:numFmt w:val="bullet"/>
      <w:lvlText w:val="•"/>
      <w:lvlJc w:val="left"/>
      <w:pPr>
        <w:tabs>
          <w:tab w:val="num" w:pos="1080"/>
        </w:tabs>
        <w:ind w:left="1080" w:hanging="360"/>
      </w:pPr>
      <w:rPr>
        <w:rFonts w:ascii="Arial" w:hAnsi="Arial" w:hint="default"/>
      </w:rPr>
    </w:lvl>
    <w:lvl w:ilvl="2" w:tplc="FCE816D0">
      <w:start w:val="142"/>
      <w:numFmt w:val="bullet"/>
      <w:lvlText w:val="•"/>
      <w:lvlJc w:val="left"/>
      <w:pPr>
        <w:tabs>
          <w:tab w:val="num" w:pos="1800"/>
        </w:tabs>
        <w:ind w:left="1800" w:hanging="360"/>
      </w:pPr>
      <w:rPr>
        <w:rFonts w:ascii="Arial" w:hAnsi="Arial" w:hint="default"/>
      </w:rPr>
    </w:lvl>
    <w:lvl w:ilvl="3" w:tplc="977043E4">
      <w:start w:val="142"/>
      <w:numFmt w:val="bullet"/>
      <w:lvlText w:val="•"/>
      <w:lvlJc w:val="left"/>
      <w:pPr>
        <w:tabs>
          <w:tab w:val="num" w:pos="2520"/>
        </w:tabs>
        <w:ind w:left="2520" w:hanging="360"/>
      </w:pPr>
      <w:rPr>
        <w:rFonts w:ascii="Arial" w:hAnsi="Arial" w:hint="default"/>
      </w:rPr>
    </w:lvl>
    <w:lvl w:ilvl="4" w:tplc="D26E410C" w:tentative="1">
      <w:start w:val="1"/>
      <w:numFmt w:val="bullet"/>
      <w:lvlText w:val="•"/>
      <w:lvlJc w:val="left"/>
      <w:pPr>
        <w:tabs>
          <w:tab w:val="num" w:pos="3240"/>
        </w:tabs>
        <w:ind w:left="3240" w:hanging="360"/>
      </w:pPr>
      <w:rPr>
        <w:rFonts w:ascii="Arial" w:hAnsi="Arial" w:hint="default"/>
      </w:rPr>
    </w:lvl>
    <w:lvl w:ilvl="5" w:tplc="FE3012AC" w:tentative="1">
      <w:start w:val="1"/>
      <w:numFmt w:val="bullet"/>
      <w:lvlText w:val="•"/>
      <w:lvlJc w:val="left"/>
      <w:pPr>
        <w:tabs>
          <w:tab w:val="num" w:pos="3960"/>
        </w:tabs>
        <w:ind w:left="3960" w:hanging="360"/>
      </w:pPr>
      <w:rPr>
        <w:rFonts w:ascii="Arial" w:hAnsi="Arial" w:hint="default"/>
      </w:rPr>
    </w:lvl>
    <w:lvl w:ilvl="6" w:tplc="91AC1B18" w:tentative="1">
      <w:start w:val="1"/>
      <w:numFmt w:val="bullet"/>
      <w:lvlText w:val="•"/>
      <w:lvlJc w:val="left"/>
      <w:pPr>
        <w:tabs>
          <w:tab w:val="num" w:pos="4680"/>
        </w:tabs>
        <w:ind w:left="4680" w:hanging="360"/>
      </w:pPr>
      <w:rPr>
        <w:rFonts w:ascii="Arial" w:hAnsi="Arial" w:hint="default"/>
      </w:rPr>
    </w:lvl>
    <w:lvl w:ilvl="7" w:tplc="E0B6623E" w:tentative="1">
      <w:start w:val="1"/>
      <w:numFmt w:val="bullet"/>
      <w:lvlText w:val="•"/>
      <w:lvlJc w:val="left"/>
      <w:pPr>
        <w:tabs>
          <w:tab w:val="num" w:pos="5400"/>
        </w:tabs>
        <w:ind w:left="5400" w:hanging="360"/>
      </w:pPr>
      <w:rPr>
        <w:rFonts w:ascii="Arial" w:hAnsi="Arial" w:hint="default"/>
      </w:rPr>
    </w:lvl>
    <w:lvl w:ilvl="8" w:tplc="842E681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B91D6A"/>
    <w:multiLevelType w:val="hybridMultilevel"/>
    <w:tmpl w:val="61D8FAA8"/>
    <w:lvl w:ilvl="0" w:tplc="8354C128">
      <w:start w:val="1"/>
      <w:numFmt w:val="bullet"/>
      <w:lvlText w:val="•"/>
      <w:lvlJc w:val="left"/>
      <w:pPr>
        <w:tabs>
          <w:tab w:val="num" w:pos="720"/>
        </w:tabs>
        <w:ind w:left="720" w:hanging="360"/>
      </w:pPr>
      <w:rPr>
        <w:rFonts w:ascii="Arial" w:hAnsi="Arial" w:hint="default"/>
      </w:rPr>
    </w:lvl>
    <w:lvl w:ilvl="1" w:tplc="C65EB86E" w:tentative="1">
      <w:start w:val="1"/>
      <w:numFmt w:val="bullet"/>
      <w:lvlText w:val="•"/>
      <w:lvlJc w:val="left"/>
      <w:pPr>
        <w:tabs>
          <w:tab w:val="num" w:pos="1440"/>
        </w:tabs>
        <w:ind w:left="1440" w:hanging="360"/>
      </w:pPr>
      <w:rPr>
        <w:rFonts w:ascii="Arial" w:hAnsi="Arial" w:hint="default"/>
      </w:rPr>
    </w:lvl>
    <w:lvl w:ilvl="2" w:tplc="03120692">
      <w:start w:val="1"/>
      <w:numFmt w:val="bullet"/>
      <w:lvlText w:val="•"/>
      <w:lvlJc w:val="left"/>
      <w:pPr>
        <w:tabs>
          <w:tab w:val="num" w:pos="2160"/>
        </w:tabs>
        <w:ind w:left="2160" w:hanging="360"/>
      </w:pPr>
      <w:rPr>
        <w:rFonts w:ascii="Arial" w:hAnsi="Arial" w:hint="default"/>
      </w:rPr>
    </w:lvl>
    <w:lvl w:ilvl="3" w:tplc="89748CAC" w:tentative="1">
      <w:start w:val="1"/>
      <w:numFmt w:val="bullet"/>
      <w:lvlText w:val="•"/>
      <w:lvlJc w:val="left"/>
      <w:pPr>
        <w:tabs>
          <w:tab w:val="num" w:pos="2880"/>
        </w:tabs>
        <w:ind w:left="2880" w:hanging="360"/>
      </w:pPr>
      <w:rPr>
        <w:rFonts w:ascii="Arial" w:hAnsi="Arial" w:hint="default"/>
      </w:rPr>
    </w:lvl>
    <w:lvl w:ilvl="4" w:tplc="0798AF7C" w:tentative="1">
      <w:start w:val="1"/>
      <w:numFmt w:val="bullet"/>
      <w:lvlText w:val="•"/>
      <w:lvlJc w:val="left"/>
      <w:pPr>
        <w:tabs>
          <w:tab w:val="num" w:pos="3600"/>
        </w:tabs>
        <w:ind w:left="3600" w:hanging="360"/>
      </w:pPr>
      <w:rPr>
        <w:rFonts w:ascii="Arial" w:hAnsi="Arial" w:hint="default"/>
      </w:rPr>
    </w:lvl>
    <w:lvl w:ilvl="5" w:tplc="B7BEA1A2" w:tentative="1">
      <w:start w:val="1"/>
      <w:numFmt w:val="bullet"/>
      <w:lvlText w:val="•"/>
      <w:lvlJc w:val="left"/>
      <w:pPr>
        <w:tabs>
          <w:tab w:val="num" w:pos="4320"/>
        </w:tabs>
        <w:ind w:left="4320" w:hanging="360"/>
      </w:pPr>
      <w:rPr>
        <w:rFonts w:ascii="Arial" w:hAnsi="Arial" w:hint="default"/>
      </w:rPr>
    </w:lvl>
    <w:lvl w:ilvl="6" w:tplc="306E6BDC" w:tentative="1">
      <w:start w:val="1"/>
      <w:numFmt w:val="bullet"/>
      <w:lvlText w:val="•"/>
      <w:lvlJc w:val="left"/>
      <w:pPr>
        <w:tabs>
          <w:tab w:val="num" w:pos="5040"/>
        </w:tabs>
        <w:ind w:left="5040" w:hanging="360"/>
      </w:pPr>
      <w:rPr>
        <w:rFonts w:ascii="Arial" w:hAnsi="Arial" w:hint="default"/>
      </w:rPr>
    </w:lvl>
    <w:lvl w:ilvl="7" w:tplc="4D42761E" w:tentative="1">
      <w:start w:val="1"/>
      <w:numFmt w:val="bullet"/>
      <w:lvlText w:val="•"/>
      <w:lvlJc w:val="left"/>
      <w:pPr>
        <w:tabs>
          <w:tab w:val="num" w:pos="5760"/>
        </w:tabs>
        <w:ind w:left="5760" w:hanging="360"/>
      </w:pPr>
      <w:rPr>
        <w:rFonts w:ascii="Arial" w:hAnsi="Arial" w:hint="default"/>
      </w:rPr>
    </w:lvl>
    <w:lvl w:ilvl="8" w:tplc="F2FEAD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8B47E6"/>
    <w:multiLevelType w:val="hybridMultilevel"/>
    <w:tmpl w:val="08F26A30"/>
    <w:lvl w:ilvl="0" w:tplc="2EA02C9E">
      <w:start w:val="1"/>
      <w:numFmt w:val="bullet"/>
      <w:lvlText w:val="•"/>
      <w:lvlJc w:val="left"/>
      <w:pPr>
        <w:tabs>
          <w:tab w:val="num" w:pos="720"/>
        </w:tabs>
        <w:ind w:left="720" w:hanging="360"/>
      </w:pPr>
      <w:rPr>
        <w:rFonts w:ascii="Arial" w:hAnsi="Arial" w:hint="default"/>
      </w:rPr>
    </w:lvl>
    <w:lvl w:ilvl="1" w:tplc="26AC0780">
      <w:start w:val="1"/>
      <w:numFmt w:val="bullet"/>
      <w:lvlText w:val="•"/>
      <w:lvlJc w:val="left"/>
      <w:pPr>
        <w:tabs>
          <w:tab w:val="num" w:pos="1440"/>
        </w:tabs>
        <w:ind w:left="1440" w:hanging="360"/>
      </w:pPr>
      <w:rPr>
        <w:rFonts w:ascii="Arial" w:hAnsi="Arial" w:hint="default"/>
      </w:rPr>
    </w:lvl>
    <w:lvl w:ilvl="2" w:tplc="F372143A" w:tentative="1">
      <w:start w:val="1"/>
      <w:numFmt w:val="bullet"/>
      <w:lvlText w:val="•"/>
      <w:lvlJc w:val="left"/>
      <w:pPr>
        <w:tabs>
          <w:tab w:val="num" w:pos="2160"/>
        </w:tabs>
        <w:ind w:left="2160" w:hanging="360"/>
      </w:pPr>
      <w:rPr>
        <w:rFonts w:ascii="Arial" w:hAnsi="Arial" w:hint="default"/>
      </w:rPr>
    </w:lvl>
    <w:lvl w:ilvl="3" w:tplc="6EB21D58" w:tentative="1">
      <w:start w:val="1"/>
      <w:numFmt w:val="bullet"/>
      <w:lvlText w:val="•"/>
      <w:lvlJc w:val="left"/>
      <w:pPr>
        <w:tabs>
          <w:tab w:val="num" w:pos="2880"/>
        </w:tabs>
        <w:ind w:left="2880" w:hanging="360"/>
      </w:pPr>
      <w:rPr>
        <w:rFonts w:ascii="Arial" w:hAnsi="Arial" w:hint="default"/>
      </w:rPr>
    </w:lvl>
    <w:lvl w:ilvl="4" w:tplc="058417A0" w:tentative="1">
      <w:start w:val="1"/>
      <w:numFmt w:val="bullet"/>
      <w:lvlText w:val="•"/>
      <w:lvlJc w:val="left"/>
      <w:pPr>
        <w:tabs>
          <w:tab w:val="num" w:pos="3600"/>
        </w:tabs>
        <w:ind w:left="3600" w:hanging="360"/>
      </w:pPr>
      <w:rPr>
        <w:rFonts w:ascii="Arial" w:hAnsi="Arial" w:hint="default"/>
      </w:rPr>
    </w:lvl>
    <w:lvl w:ilvl="5" w:tplc="D3C602A6" w:tentative="1">
      <w:start w:val="1"/>
      <w:numFmt w:val="bullet"/>
      <w:lvlText w:val="•"/>
      <w:lvlJc w:val="left"/>
      <w:pPr>
        <w:tabs>
          <w:tab w:val="num" w:pos="4320"/>
        </w:tabs>
        <w:ind w:left="4320" w:hanging="360"/>
      </w:pPr>
      <w:rPr>
        <w:rFonts w:ascii="Arial" w:hAnsi="Arial" w:hint="default"/>
      </w:rPr>
    </w:lvl>
    <w:lvl w:ilvl="6" w:tplc="137AAC6A" w:tentative="1">
      <w:start w:val="1"/>
      <w:numFmt w:val="bullet"/>
      <w:lvlText w:val="•"/>
      <w:lvlJc w:val="left"/>
      <w:pPr>
        <w:tabs>
          <w:tab w:val="num" w:pos="5040"/>
        </w:tabs>
        <w:ind w:left="5040" w:hanging="360"/>
      </w:pPr>
      <w:rPr>
        <w:rFonts w:ascii="Arial" w:hAnsi="Arial" w:hint="default"/>
      </w:rPr>
    </w:lvl>
    <w:lvl w:ilvl="7" w:tplc="F2460B56" w:tentative="1">
      <w:start w:val="1"/>
      <w:numFmt w:val="bullet"/>
      <w:lvlText w:val="•"/>
      <w:lvlJc w:val="left"/>
      <w:pPr>
        <w:tabs>
          <w:tab w:val="num" w:pos="5760"/>
        </w:tabs>
        <w:ind w:left="5760" w:hanging="360"/>
      </w:pPr>
      <w:rPr>
        <w:rFonts w:ascii="Arial" w:hAnsi="Arial" w:hint="default"/>
      </w:rPr>
    </w:lvl>
    <w:lvl w:ilvl="8" w:tplc="21B80B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E4111F"/>
    <w:multiLevelType w:val="hybridMultilevel"/>
    <w:tmpl w:val="FECEF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6F5E2E"/>
    <w:multiLevelType w:val="hybridMultilevel"/>
    <w:tmpl w:val="4BC2B8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3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57003B"/>
    <w:multiLevelType w:val="hybridMultilevel"/>
    <w:tmpl w:val="0A08209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515848"/>
    <w:multiLevelType w:val="hybridMultilevel"/>
    <w:tmpl w:val="0D10A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097C8D"/>
    <w:multiLevelType w:val="hybridMultilevel"/>
    <w:tmpl w:val="F4AA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8D01BAC"/>
    <w:multiLevelType w:val="hybridMultilevel"/>
    <w:tmpl w:val="6F28F1F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3"/>
  </w:num>
  <w:num w:numId="3">
    <w:abstractNumId w:val="13"/>
  </w:num>
  <w:num w:numId="4">
    <w:abstractNumId w:val="35"/>
  </w:num>
  <w:num w:numId="5">
    <w:abstractNumId w:val="25"/>
  </w:num>
  <w:num w:numId="6">
    <w:abstractNumId w:val="23"/>
  </w:num>
  <w:num w:numId="7">
    <w:abstractNumId w:val="27"/>
  </w:num>
  <w:num w:numId="8">
    <w:abstractNumId w:val="3"/>
  </w:num>
  <w:num w:numId="9">
    <w:abstractNumId w:val="7"/>
  </w:num>
  <w:num w:numId="10">
    <w:abstractNumId w:val="29"/>
  </w:num>
  <w:num w:numId="11">
    <w:abstractNumId w:val="10"/>
  </w:num>
  <w:num w:numId="12">
    <w:abstractNumId w:val="18"/>
  </w:num>
  <w:num w:numId="13">
    <w:abstractNumId w:val="1"/>
  </w:num>
  <w:num w:numId="14">
    <w:abstractNumId w:val="37"/>
  </w:num>
  <w:num w:numId="15">
    <w:abstractNumId w:val="24"/>
  </w:num>
  <w:num w:numId="16">
    <w:abstractNumId w:val="28"/>
  </w:num>
  <w:num w:numId="17">
    <w:abstractNumId w:val="22"/>
  </w:num>
  <w:num w:numId="18">
    <w:abstractNumId w:val="21"/>
  </w:num>
  <w:num w:numId="19">
    <w:abstractNumId w:val="6"/>
  </w:num>
  <w:num w:numId="20">
    <w:abstractNumId w:val="5"/>
  </w:num>
  <w:num w:numId="21">
    <w:abstractNumId w:val="33"/>
  </w:num>
  <w:num w:numId="22">
    <w:abstractNumId w:val="39"/>
  </w:num>
  <w:num w:numId="23">
    <w:abstractNumId w:val="16"/>
  </w:num>
  <w:num w:numId="24">
    <w:abstractNumId w:val="15"/>
  </w:num>
  <w:num w:numId="25">
    <w:abstractNumId w:val="12"/>
  </w:num>
  <w:num w:numId="26">
    <w:abstractNumId w:val="8"/>
  </w:num>
  <w:num w:numId="27">
    <w:abstractNumId w:val="41"/>
  </w:num>
  <w:num w:numId="28">
    <w:abstractNumId w:val="31"/>
  </w:num>
  <w:num w:numId="29">
    <w:abstractNumId w:val="26"/>
  </w:num>
  <w:num w:numId="30">
    <w:abstractNumId w:val="11"/>
  </w:num>
  <w:num w:numId="31">
    <w:abstractNumId w:val="42"/>
  </w:num>
  <w:num w:numId="32">
    <w:abstractNumId w:val="19"/>
  </w:num>
  <w:num w:numId="33">
    <w:abstractNumId w:val="40"/>
  </w:num>
  <w:num w:numId="34">
    <w:abstractNumId w:val="9"/>
  </w:num>
  <w:num w:numId="35">
    <w:abstractNumId w:val="36"/>
  </w:num>
  <w:num w:numId="36">
    <w:abstractNumId w:val="0"/>
  </w:num>
  <w:num w:numId="37">
    <w:abstractNumId w:val="34"/>
  </w:num>
  <w:num w:numId="38">
    <w:abstractNumId w:val="14"/>
  </w:num>
  <w:num w:numId="39">
    <w:abstractNumId w:val="20"/>
  </w:num>
  <w:num w:numId="40">
    <w:abstractNumId w:val="30"/>
  </w:num>
  <w:num w:numId="41">
    <w:abstractNumId w:val="2"/>
  </w:num>
  <w:num w:numId="42">
    <w:abstractNumId w:val="17"/>
  </w:num>
  <w:num w:numId="43">
    <w:abstractNumId w:val="38"/>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5D7F"/>
    <w:rsid w:val="000069B9"/>
    <w:rsid w:val="00006C38"/>
    <w:rsid w:val="00007165"/>
    <w:rsid w:val="00010DC3"/>
    <w:rsid w:val="00011B53"/>
    <w:rsid w:val="00023710"/>
    <w:rsid w:val="000270EA"/>
    <w:rsid w:val="00031EE2"/>
    <w:rsid w:val="000331B4"/>
    <w:rsid w:val="000402EC"/>
    <w:rsid w:val="00041822"/>
    <w:rsid w:val="00043EA5"/>
    <w:rsid w:val="000560AF"/>
    <w:rsid w:val="0006151A"/>
    <w:rsid w:val="0006735F"/>
    <w:rsid w:val="0007709B"/>
    <w:rsid w:val="00081F11"/>
    <w:rsid w:val="0008305E"/>
    <w:rsid w:val="0009166C"/>
    <w:rsid w:val="00095BA9"/>
    <w:rsid w:val="00096CB1"/>
    <w:rsid w:val="000A416F"/>
    <w:rsid w:val="000B2B28"/>
    <w:rsid w:val="000B394E"/>
    <w:rsid w:val="000B3A78"/>
    <w:rsid w:val="000C0C40"/>
    <w:rsid w:val="000C2B74"/>
    <w:rsid w:val="000C458D"/>
    <w:rsid w:val="000E190D"/>
    <w:rsid w:val="000F1868"/>
    <w:rsid w:val="000F2FCE"/>
    <w:rsid w:val="000F4C7C"/>
    <w:rsid w:val="00102F82"/>
    <w:rsid w:val="00110C14"/>
    <w:rsid w:val="00115A44"/>
    <w:rsid w:val="0012198A"/>
    <w:rsid w:val="001228F3"/>
    <w:rsid w:val="0012610D"/>
    <w:rsid w:val="00132171"/>
    <w:rsid w:val="0014036F"/>
    <w:rsid w:val="00141D86"/>
    <w:rsid w:val="00141FAE"/>
    <w:rsid w:val="0014729A"/>
    <w:rsid w:val="00150F5F"/>
    <w:rsid w:val="00152571"/>
    <w:rsid w:val="00153A1C"/>
    <w:rsid w:val="00155F34"/>
    <w:rsid w:val="001603B4"/>
    <w:rsid w:val="00177AA3"/>
    <w:rsid w:val="00180C2B"/>
    <w:rsid w:val="00181D34"/>
    <w:rsid w:val="00182C32"/>
    <w:rsid w:val="00183D1D"/>
    <w:rsid w:val="00185D56"/>
    <w:rsid w:val="001873F7"/>
    <w:rsid w:val="00187556"/>
    <w:rsid w:val="00192B7F"/>
    <w:rsid w:val="00192D02"/>
    <w:rsid w:val="00194625"/>
    <w:rsid w:val="001949AF"/>
    <w:rsid w:val="001A000F"/>
    <w:rsid w:val="001A028F"/>
    <w:rsid w:val="001A327A"/>
    <w:rsid w:val="001B12E0"/>
    <w:rsid w:val="001B179E"/>
    <w:rsid w:val="001B6901"/>
    <w:rsid w:val="001C088D"/>
    <w:rsid w:val="001C3735"/>
    <w:rsid w:val="001C6D78"/>
    <w:rsid w:val="001D22F1"/>
    <w:rsid w:val="001D5272"/>
    <w:rsid w:val="001D681E"/>
    <w:rsid w:val="001E2EA4"/>
    <w:rsid w:val="001E3506"/>
    <w:rsid w:val="001E7186"/>
    <w:rsid w:val="001F028A"/>
    <w:rsid w:val="001F0DAD"/>
    <w:rsid w:val="001F2B53"/>
    <w:rsid w:val="001F2FBB"/>
    <w:rsid w:val="001F4A0A"/>
    <w:rsid w:val="00202015"/>
    <w:rsid w:val="002039B0"/>
    <w:rsid w:val="00203A90"/>
    <w:rsid w:val="00204AF0"/>
    <w:rsid w:val="002053BF"/>
    <w:rsid w:val="00221A93"/>
    <w:rsid w:val="002259B3"/>
    <w:rsid w:val="002339B5"/>
    <w:rsid w:val="00236BEC"/>
    <w:rsid w:val="00240384"/>
    <w:rsid w:val="00247F0D"/>
    <w:rsid w:val="00250A46"/>
    <w:rsid w:val="00251514"/>
    <w:rsid w:val="002543F7"/>
    <w:rsid w:val="002559C4"/>
    <w:rsid w:val="00260B38"/>
    <w:rsid w:val="002623A4"/>
    <w:rsid w:val="002625CB"/>
    <w:rsid w:val="00262722"/>
    <w:rsid w:val="00270012"/>
    <w:rsid w:val="00272E2E"/>
    <w:rsid w:val="00280239"/>
    <w:rsid w:val="002817ED"/>
    <w:rsid w:val="00284187"/>
    <w:rsid w:val="002849F4"/>
    <w:rsid w:val="00291E2B"/>
    <w:rsid w:val="002952EE"/>
    <w:rsid w:val="002979E1"/>
    <w:rsid w:val="00297F0C"/>
    <w:rsid w:val="002A1C1A"/>
    <w:rsid w:val="002B0ECA"/>
    <w:rsid w:val="002B2950"/>
    <w:rsid w:val="002B682F"/>
    <w:rsid w:val="002B75AD"/>
    <w:rsid w:val="002C09D3"/>
    <w:rsid w:val="002C1749"/>
    <w:rsid w:val="002C2290"/>
    <w:rsid w:val="002C40DF"/>
    <w:rsid w:val="002C61CE"/>
    <w:rsid w:val="002D0CA8"/>
    <w:rsid w:val="002D1FD7"/>
    <w:rsid w:val="002D318B"/>
    <w:rsid w:val="002E05FB"/>
    <w:rsid w:val="002E0E5C"/>
    <w:rsid w:val="002F0081"/>
    <w:rsid w:val="002F126F"/>
    <w:rsid w:val="002F340C"/>
    <w:rsid w:val="003054C4"/>
    <w:rsid w:val="0030741B"/>
    <w:rsid w:val="00310A89"/>
    <w:rsid w:val="00313257"/>
    <w:rsid w:val="003176A0"/>
    <w:rsid w:val="003176BE"/>
    <w:rsid w:val="003205B2"/>
    <w:rsid w:val="003237DE"/>
    <w:rsid w:val="00330585"/>
    <w:rsid w:val="00335461"/>
    <w:rsid w:val="00342813"/>
    <w:rsid w:val="00347C63"/>
    <w:rsid w:val="00352013"/>
    <w:rsid w:val="00355530"/>
    <w:rsid w:val="00363167"/>
    <w:rsid w:val="00363BBA"/>
    <w:rsid w:val="00366323"/>
    <w:rsid w:val="003731A2"/>
    <w:rsid w:val="003738FB"/>
    <w:rsid w:val="00376502"/>
    <w:rsid w:val="00377C96"/>
    <w:rsid w:val="00386069"/>
    <w:rsid w:val="00390674"/>
    <w:rsid w:val="00392DF0"/>
    <w:rsid w:val="003942A8"/>
    <w:rsid w:val="00397863"/>
    <w:rsid w:val="003A0821"/>
    <w:rsid w:val="003B03BE"/>
    <w:rsid w:val="003B0A29"/>
    <w:rsid w:val="003B1BCB"/>
    <w:rsid w:val="003C16F0"/>
    <w:rsid w:val="003C60BD"/>
    <w:rsid w:val="003D4CEB"/>
    <w:rsid w:val="003D719C"/>
    <w:rsid w:val="003E2BD0"/>
    <w:rsid w:val="003E2F9A"/>
    <w:rsid w:val="003E59A3"/>
    <w:rsid w:val="003E603B"/>
    <w:rsid w:val="003F0EA8"/>
    <w:rsid w:val="003F2794"/>
    <w:rsid w:val="003F2DD5"/>
    <w:rsid w:val="003F35C9"/>
    <w:rsid w:val="003F3F84"/>
    <w:rsid w:val="003F4707"/>
    <w:rsid w:val="003F6E0C"/>
    <w:rsid w:val="004016B1"/>
    <w:rsid w:val="00405A83"/>
    <w:rsid w:val="00406600"/>
    <w:rsid w:val="00411011"/>
    <w:rsid w:val="004229CC"/>
    <w:rsid w:val="00431C40"/>
    <w:rsid w:val="00441805"/>
    <w:rsid w:val="00443035"/>
    <w:rsid w:val="00443491"/>
    <w:rsid w:val="00447402"/>
    <w:rsid w:val="004479C6"/>
    <w:rsid w:val="004512DF"/>
    <w:rsid w:val="004611B2"/>
    <w:rsid w:val="00462497"/>
    <w:rsid w:val="004655DA"/>
    <w:rsid w:val="004658AF"/>
    <w:rsid w:val="00465AC3"/>
    <w:rsid w:val="00465B44"/>
    <w:rsid w:val="0048043C"/>
    <w:rsid w:val="00481565"/>
    <w:rsid w:val="00485218"/>
    <w:rsid w:val="00485C82"/>
    <w:rsid w:val="0049534F"/>
    <w:rsid w:val="0049664D"/>
    <w:rsid w:val="004A0747"/>
    <w:rsid w:val="004A1232"/>
    <w:rsid w:val="004B3DD4"/>
    <w:rsid w:val="004B3E56"/>
    <w:rsid w:val="004B4ECE"/>
    <w:rsid w:val="004C44EF"/>
    <w:rsid w:val="004C49E0"/>
    <w:rsid w:val="004C4F85"/>
    <w:rsid w:val="004C6570"/>
    <w:rsid w:val="004D0390"/>
    <w:rsid w:val="004D2DC9"/>
    <w:rsid w:val="004D3CA7"/>
    <w:rsid w:val="004D40BD"/>
    <w:rsid w:val="004E0AC9"/>
    <w:rsid w:val="004E1428"/>
    <w:rsid w:val="004E5CBB"/>
    <w:rsid w:val="004E774D"/>
    <w:rsid w:val="004F0869"/>
    <w:rsid w:val="004F78B9"/>
    <w:rsid w:val="0050071A"/>
    <w:rsid w:val="00501D54"/>
    <w:rsid w:val="005053F2"/>
    <w:rsid w:val="00511366"/>
    <w:rsid w:val="0051636B"/>
    <w:rsid w:val="005229C3"/>
    <w:rsid w:val="005263EF"/>
    <w:rsid w:val="005419BD"/>
    <w:rsid w:val="00542266"/>
    <w:rsid w:val="005477A4"/>
    <w:rsid w:val="00550A9B"/>
    <w:rsid w:val="00553B07"/>
    <w:rsid w:val="005542D6"/>
    <w:rsid w:val="0055738D"/>
    <w:rsid w:val="00560247"/>
    <w:rsid w:val="00563948"/>
    <w:rsid w:val="00563D5B"/>
    <w:rsid w:val="005711A1"/>
    <w:rsid w:val="0057150E"/>
    <w:rsid w:val="00572570"/>
    <w:rsid w:val="00576BFF"/>
    <w:rsid w:val="005876BD"/>
    <w:rsid w:val="00590A39"/>
    <w:rsid w:val="00593B39"/>
    <w:rsid w:val="005970B6"/>
    <w:rsid w:val="005A0408"/>
    <w:rsid w:val="005A29B3"/>
    <w:rsid w:val="005A7164"/>
    <w:rsid w:val="005B466D"/>
    <w:rsid w:val="005C17FD"/>
    <w:rsid w:val="005C48E8"/>
    <w:rsid w:val="005C60B7"/>
    <w:rsid w:val="005D0604"/>
    <w:rsid w:val="005D2437"/>
    <w:rsid w:val="005D2A92"/>
    <w:rsid w:val="005D3807"/>
    <w:rsid w:val="005E3610"/>
    <w:rsid w:val="005F0652"/>
    <w:rsid w:val="005F2BAB"/>
    <w:rsid w:val="005F4CEE"/>
    <w:rsid w:val="00602DAE"/>
    <w:rsid w:val="006043EE"/>
    <w:rsid w:val="00606297"/>
    <w:rsid w:val="006072F6"/>
    <w:rsid w:val="0061308B"/>
    <w:rsid w:val="00620754"/>
    <w:rsid w:val="006227A7"/>
    <w:rsid w:val="006261FA"/>
    <w:rsid w:val="006325C5"/>
    <w:rsid w:val="00636FFC"/>
    <w:rsid w:val="00640DC5"/>
    <w:rsid w:val="00644D23"/>
    <w:rsid w:val="00645311"/>
    <w:rsid w:val="00646BBD"/>
    <w:rsid w:val="0065026A"/>
    <w:rsid w:val="00663AF2"/>
    <w:rsid w:val="00685B8E"/>
    <w:rsid w:val="00690443"/>
    <w:rsid w:val="006907E6"/>
    <w:rsid w:val="006922DD"/>
    <w:rsid w:val="006952AB"/>
    <w:rsid w:val="006A301F"/>
    <w:rsid w:val="006B1DB6"/>
    <w:rsid w:val="006B73BF"/>
    <w:rsid w:val="006C3F8C"/>
    <w:rsid w:val="006C56C8"/>
    <w:rsid w:val="006C5863"/>
    <w:rsid w:val="006C732E"/>
    <w:rsid w:val="006D541A"/>
    <w:rsid w:val="006D7A1D"/>
    <w:rsid w:val="006F0588"/>
    <w:rsid w:val="006F76F0"/>
    <w:rsid w:val="00704042"/>
    <w:rsid w:val="00706554"/>
    <w:rsid w:val="0071248E"/>
    <w:rsid w:val="00713172"/>
    <w:rsid w:val="00713D19"/>
    <w:rsid w:val="00713F0E"/>
    <w:rsid w:val="00720763"/>
    <w:rsid w:val="00724574"/>
    <w:rsid w:val="007328FA"/>
    <w:rsid w:val="00732A75"/>
    <w:rsid w:val="00745B9E"/>
    <w:rsid w:val="00747357"/>
    <w:rsid w:val="00750C74"/>
    <w:rsid w:val="007513AB"/>
    <w:rsid w:val="00757E9D"/>
    <w:rsid w:val="007633DF"/>
    <w:rsid w:val="007654A0"/>
    <w:rsid w:val="007718DC"/>
    <w:rsid w:val="00780737"/>
    <w:rsid w:val="00782B04"/>
    <w:rsid w:val="00782E13"/>
    <w:rsid w:val="0078683C"/>
    <w:rsid w:val="00790DD7"/>
    <w:rsid w:val="0079412A"/>
    <w:rsid w:val="00796813"/>
    <w:rsid w:val="007A2149"/>
    <w:rsid w:val="007A2A30"/>
    <w:rsid w:val="007A2D79"/>
    <w:rsid w:val="007A331E"/>
    <w:rsid w:val="007A50E1"/>
    <w:rsid w:val="007B36BD"/>
    <w:rsid w:val="007B514A"/>
    <w:rsid w:val="007B716B"/>
    <w:rsid w:val="007C1BB7"/>
    <w:rsid w:val="007C1BD7"/>
    <w:rsid w:val="007C7B83"/>
    <w:rsid w:val="007D05CA"/>
    <w:rsid w:val="007D33A8"/>
    <w:rsid w:val="007D41A1"/>
    <w:rsid w:val="007E190F"/>
    <w:rsid w:val="007E34FE"/>
    <w:rsid w:val="007E3814"/>
    <w:rsid w:val="007F194A"/>
    <w:rsid w:val="00805CED"/>
    <w:rsid w:val="0080625A"/>
    <w:rsid w:val="00806407"/>
    <w:rsid w:val="0080662E"/>
    <w:rsid w:val="00806DA8"/>
    <w:rsid w:val="00806E70"/>
    <w:rsid w:val="00812E99"/>
    <w:rsid w:val="00813070"/>
    <w:rsid w:val="008220E8"/>
    <w:rsid w:val="00825D08"/>
    <w:rsid w:val="008310CF"/>
    <w:rsid w:val="008314E5"/>
    <w:rsid w:val="00832D6A"/>
    <w:rsid w:val="00833EA8"/>
    <w:rsid w:val="00835BD0"/>
    <w:rsid w:val="00842F2F"/>
    <w:rsid w:val="008461FD"/>
    <w:rsid w:val="008521C5"/>
    <w:rsid w:val="008537B7"/>
    <w:rsid w:val="0085537F"/>
    <w:rsid w:val="0085723F"/>
    <w:rsid w:val="00860CE0"/>
    <w:rsid w:val="0086739F"/>
    <w:rsid w:val="008701E7"/>
    <w:rsid w:val="00870D26"/>
    <w:rsid w:val="008751D0"/>
    <w:rsid w:val="00881E86"/>
    <w:rsid w:val="00884B7A"/>
    <w:rsid w:val="00897207"/>
    <w:rsid w:val="008A113F"/>
    <w:rsid w:val="008A3BEC"/>
    <w:rsid w:val="008A3F46"/>
    <w:rsid w:val="008B07BF"/>
    <w:rsid w:val="008B1A32"/>
    <w:rsid w:val="008B6E21"/>
    <w:rsid w:val="008B73D8"/>
    <w:rsid w:val="008B786E"/>
    <w:rsid w:val="008C021C"/>
    <w:rsid w:val="008C3C24"/>
    <w:rsid w:val="008D1D46"/>
    <w:rsid w:val="008D7057"/>
    <w:rsid w:val="008E0EDA"/>
    <w:rsid w:val="008F02E7"/>
    <w:rsid w:val="008F0F8E"/>
    <w:rsid w:val="008F2A4F"/>
    <w:rsid w:val="00901A73"/>
    <w:rsid w:val="00901C17"/>
    <w:rsid w:val="009035B0"/>
    <w:rsid w:val="00916C75"/>
    <w:rsid w:val="0092026B"/>
    <w:rsid w:val="009269B9"/>
    <w:rsid w:val="00930255"/>
    <w:rsid w:val="0093250F"/>
    <w:rsid w:val="00932CDF"/>
    <w:rsid w:val="00943072"/>
    <w:rsid w:val="00943745"/>
    <w:rsid w:val="00945C41"/>
    <w:rsid w:val="009502F4"/>
    <w:rsid w:val="0096275C"/>
    <w:rsid w:val="0096551C"/>
    <w:rsid w:val="009658D8"/>
    <w:rsid w:val="00965A10"/>
    <w:rsid w:val="00967F50"/>
    <w:rsid w:val="00987D43"/>
    <w:rsid w:val="009A0206"/>
    <w:rsid w:val="009A35AC"/>
    <w:rsid w:val="009A6D74"/>
    <w:rsid w:val="009B2131"/>
    <w:rsid w:val="009B2881"/>
    <w:rsid w:val="009B3AC7"/>
    <w:rsid w:val="009B6221"/>
    <w:rsid w:val="009B7A4B"/>
    <w:rsid w:val="009C6EFD"/>
    <w:rsid w:val="009D3E6B"/>
    <w:rsid w:val="009E49F3"/>
    <w:rsid w:val="009E59FA"/>
    <w:rsid w:val="009F76CE"/>
    <w:rsid w:val="009F7C0B"/>
    <w:rsid w:val="00A01D2B"/>
    <w:rsid w:val="00A03340"/>
    <w:rsid w:val="00A11528"/>
    <w:rsid w:val="00A16BFB"/>
    <w:rsid w:val="00A2193B"/>
    <w:rsid w:val="00A250A1"/>
    <w:rsid w:val="00A30C8A"/>
    <w:rsid w:val="00A344E7"/>
    <w:rsid w:val="00A37FC7"/>
    <w:rsid w:val="00A40260"/>
    <w:rsid w:val="00A43897"/>
    <w:rsid w:val="00A46CD2"/>
    <w:rsid w:val="00A47F55"/>
    <w:rsid w:val="00A5202E"/>
    <w:rsid w:val="00A53EC5"/>
    <w:rsid w:val="00A555E9"/>
    <w:rsid w:val="00A617F3"/>
    <w:rsid w:val="00A70DA5"/>
    <w:rsid w:val="00A76699"/>
    <w:rsid w:val="00A944E3"/>
    <w:rsid w:val="00A969BD"/>
    <w:rsid w:val="00AA3557"/>
    <w:rsid w:val="00AA66A7"/>
    <w:rsid w:val="00AB019B"/>
    <w:rsid w:val="00AB3EFF"/>
    <w:rsid w:val="00AB495D"/>
    <w:rsid w:val="00AB5560"/>
    <w:rsid w:val="00AB6F25"/>
    <w:rsid w:val="00AC1AA3"/>
    <w:rsid w:val="00AC1C86"/>
    <w:rsid w:val="00AC5964"/>
    <w:rsid w:val="00AD19B9"/>
    <w:rsid w:val="00AE1EA3"/>
    <w:rsid w:val="00AE4C53"/>
    <w:rsid w:val="00AE6616"/>
    <w:rsid w:val="00AF25CB"/>
    <w:rsid w:val="00AF7A62"/>
    <w:rsid w:val="00B01485"/>
    <w:rsid w:val="00B020CB"/>
    <w:rsid w:val="00B1026D"/>
    <w:rsid w:val="00B1120C"/>
    <w:rsid w:val="00B147AE"/>
    <w:rsid w:val="00B21BEE"/>
    <w:rsid w:val="00B22D22"/>
    <w:rsid w:val="00B26795"/>
    <w:rsid w:val="00B31B41"/>
    <w:rsid w:val="00B33B9B"/>
    <w:rsid w:val="00B437EE"/>
    <w:rsid w:val="00B43AA1"/>
    <w:rsid w:val="00B451FA"/>
    <w:rsid w:val="00B5370C"/>
    <w:rsid w:val="00B559F7"/>
    <w:rsid w:val="00B63457"/>
    <w:rsid w:val="00B66702"/>
    <w:rsid w:val="00B6753B"/>
    <w:rsid w:val="00B70FFC"/>
    <w:rsid w:val="00B7456F"/>
    <w:rsid w:val="00B74884"/>
    <w:rsid w:val="00B757EA"/>
    <w:rsid w:val="00B77575"/>
    <w:rsid w:val="00B800B2"/>
    <w:rsid w:val="00B8238D"/>
    <w:rsid w:val="00B83EA8"/>
    <w:rsid w:val="00B84642"/>
    <w:rsid w:val="00B9015B"/>
    <w:rsid w:val="00B95A31"/>
    <w:rsid w:val="00B975F2"/>
    <w:rsid w:val="00BA3989"/>
    <w:rsid w:val="00BB1C38"/>
    <w:rsid w:val="00BB48D7"/>
    <w:rsid w:val="00BB7E3D"/>
    <w:rsid w:val="00BC0F24"/>
    <w:rsid w:val="00BC2537"/>
    <w:rsid w:val="00BC2C27"/>
    <w:rsid w:val="00BC4CE6"/>
    <w:rsid w:val="00BC7853"/>
    <w:rsid w:val="00BD0CB8"/>
    <w:rsid w:val="00BD20A4"/>
    <w:rsid w:val="00BD43E0"/>
    <w:rsid w:val="00BE0FE1"/>
    <w:rsid w:val="00BE3523"/>
    <w:rsid w:val="00BE4BE7"/>
    <w:rsid w:val="00BF1162"/>
    <w:rsid w:val="00BF5C47"/>
    <w:rsid w:val="00C071AE"/>
    <w:rsid w:val="00C11223"/>
    <w:rsid w:val="00C12097"/>
    <w:rsid w:val="00C13D3E"/>
    <w:rsid w:val="00C14696"/>
    <w:rsid w:val="00C24439"/>
    <w:rsid w:val="00C27787"/>
    <w:rsid w:val="00C27975"/>
    <w:rsid w:val="00C320F1"/>
    <w:rsid w:val="00C4466D"/>
    <w:rsid w:val="00C464C2"/>
    <w:rsid w:val="00C50E8E"/>
    <w:rsid w:val="00C527C0"/>
    <w:rsid w:val="00C56535"/>
    <w:rsid w:val="00C57F3E"/>
    <w:rsid w:val="00C71168"/>
    <w:rsid w:val="00C77CC9"/>
    <w:rsid w:val="00C860A5"/>
    <w:rsid w:val="00C907AF"/>
    <w:rsid w:val="00C928D7"/>
    <w:rsid w:val="00C9595C"/>
    <w:rsid w:val="00C95DFB"/>
    <w:rsid w:val="00CA2484"/>
    <w:rsid w:val="00CA3168"/>
    <w:rsid w:val="00CA6393"/>
    <w:rsid w:val="00CA754D"/>
    <w:rsid w:val="00CB11D0"/>
    <w:rsid w:val="00CB512D"/>
    <w:rsid w:val="00CC2E18"/>
    <w:rsid w:val="00CC2E64"/>
    <w:rsid w:val="00CC4C71"/>
    <w:rsid w:val="00CE2C89"/>
    <w:rsid w:val="00CE4044"/>
    <w:rsid w:val="00CE7D94"/>
    <w:rsid w:val="00D10586"/>
    <w:rsid w:val="00D1582E"/>
    <w:rsid w:val="00D247C2"/>
    <w:rsid w:val="00D30A92"/>
    <w:rsid w:val="00D30C17"/>
    <w:rsid w:val="00D4670D"/>
    <w:rsid w:val="00D46936"/>
    <w:rsid w:val="00D4775E"/>
    <w:rsid w:val="00D50A49"/>
    <w:rsid w:val="00D52484"/>
    <w:rsid w:val="00D61E7B"/>
    <w:rsid w:val="00D631D8"/>
    <w:rsid w:val="00D70EA8"/>
    <w:rsid w:val="00D72BC4"/>
    <w:rsid w:val="00D73C5A"/>
    <w:rsid w:val="00D74FA4"/>
    <w:rsid w:val="00D839FB"/>
    <w:rsid w:val="00D861AD"/>
    <w:rsid w:val="00D97893"/>
    <w:rsid w:val="00D97F0D"/>
    <w:rsid w:val="00DA1593"/>
    <w:rsid w:val="00DA23E9"/>
    <w:rsid w:val="00DA6C93"/>
    <w:rsid w:val="00DA6DF1"/>
    <w:rsid w:val="00DB57B8"/>
    <w:rsid w:val="00DC063B"/>
    <w:rsid w:val="00DC5D77"/>
    <w:rsid w:val="00DD174C"/>
    <w:rsid w:val="00DD2386"/>
    <w:rsid w:val="00DD2B5F"/>
    <w:rsid w:val="00DD47C9"/>
    <w:rsid w:val="00DD5B47"/>
    <w:rsid w:val="00DE64D5"/>
    <w:rsid w:val="00DF3433"/>
    <w:rsid w:val="00DF5BE4"/>
    <w:rsid w:val="00E043BE"/>
    <w:rsid w:val="00E06246"/>
    <w:rsid w:val="00E11B8F"/>
    <w:rsid w:val="00E127DE"/>
    <w:rsid w:val="00E14BF2"/>
    <w:rsid w:val="00E16C0E"/>
    <w:rsid w:val="00E25ABB"/>
    <w:rsid w:val="00E26FCE"/>
    <w:rsid w:val="00E30C75"/>
    <w:rsid w:val="00E310BC"/>
    <w:rsid w:val="00E404E8"/>
    <w:rsid w:val="00E40B01"/>
    <w:rsid w:val="00E40B42"/>
    <w:rsid w:val="00E42109"/>
    <w:rsid w:val="00E44564"/>
    <w:rsid w:val="00E5326E"/>
    <w:rsid w:val="00E61443"/>
    <w:rsid w:val="00E61983"/>
    <w:rsid w:val="00E63FC2"/>
    <w:rsid w:val="00E72B9D"/>
    <w:rsid w:val="00E738D2"/>
    <w:rsid w:val="00E76042"/>
    <w:rsid w:val="00E82CF3"/>
    <w:rsid w:val="00E85142"/>
    <w:rsid w:val="00E874E1"/>
    <w:rsid w:val="00E919A1"/>
    <w:rsid w:val="00EA09FF"/>
    <w:rsid w:val="00EA1578"/>
    <w:rsid w:val="00EA2856"/>
    <w:rsid w:val="00EA559B"/>
    <w:rsid w:val="00EA5AEB"/>
    <w:rsid w:val="00EA7E1E"/>
    <w:rsid w:val="00EB3BCB"/>
    <w:rsid w:val="00EC103B"/>
    <w:rsid w:val="00EC1A41"/>
    <w:rsid w:val="00EC1D27"/>
    <w:rsid w:val="00EC4827"/>
    <w:rsid w:val="00EC58A3"/>
    <w:rsid w:val="00ED02AA"/>
    <w:rsid w:val="00ED4D09"/>
    <w:rsid w:val="00EE5859"/>
    <w:rsid w:val="00EE5C07"/>
    <w:rsid w:val="00EF5D66"/>
    <w:rsid w:val="00F013AD"/>
    <w:rsid w:val="00F0224D"/>
    <w:rsid w:val="00F059AD"/>
    <w:rsid w:val="00F100CE"/>
    <w:rsid w:val="00F1118E"/>
    <w:rsid w:val="00F13200"/>
    <w:rsid w:val="00F13495"/>
    <w:rsid w:val="00F2043C"/>
    <w:rsid w:val="00F22F47"/>
    <w:rsid w:val="00F266B3"/>
    <w:rsid w:val="00F375AD"/>
    <w:rsid w:val="00F37614"/>
    <w:rsid w:val="00F517D6"/>
    <w:rsid w:val="00F55D49"/>
    <w:rsid w:val="00F57572"/>
    <w:rsid w:val="00F61E59"/>
    <w:rsid w:val="00F65E3F"/>
    <w:rsid w:val="00F70BA0"/>
    <w:rsid w:val="00F74264"/>
    <w:rsid w:val="00F761C0"/>
    <w:rsid w:val="00F76F97"/>
    <w:rsid w:val="00F77593"/>
    <w:rsid w:val="00F825A1"/>
    <w:rsid w:val="00F844C5"/>
    <w:rsid w:val="00F8597E"/>
    <w:rsid w:val="00F924B2"/>
    <w:rsid w:val="00FA3BB1"/>
    <w:rsid w:val="00FB4BDF"/>
    <w:rsid w:val="00FB5BD6"/>
    <w:rsid w:val="00FC1498"/>
    <w:rsid w:val="00FC27F3"/>
    <w:rsid w:val="00FC6EA8"/>
    <w:rsid w:val="00FD182A"/>
    <w:rsid w:val="00FD52BD"/>
    <w:rsid w:val="00FE0B60"/>
    <w:rsid w:val="00FE67BA"/>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C6B79-1C05-4C24-A2DA-1FF872A1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4163</Words>
  <Characters>26232</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2</cp:revision>
  <cp:lastPrinted>2019-01-22T03:27:00Z</cp:lastPrinted>
  <dcterms:created xsi:type="dcterms:W3CDTF">2020-10-16T18:38:00Z</dcterms:created>
  <dcterms:modified xsi:type="dcterms:W3CDTF">2020-10-16T18:38:00Z</dcterms:modified>
</cp:coreProperties>
</file>