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158F6" w14:textId="2C617826" w:rsidR="00421908" w:rsidRPr="00743DE2" w:rsidRDefault="00421908" w:rsidP="00421908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 wp14:anchorId="371E2A5C" wp14:editId="1B4BE3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D32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43DE2">
        <w:rPr>
          <w:rFonts w:ascii="Arial" w:hAnsi="Arial" w:cs="Arial"/>
          <w:b/>
          <w:kern w:val="2"/>
          <w:lang w:eastAsia="zh-CN"/>
        </w:rPr>
        <w:t>3GPP TSG RAN WG1 Meeting #10</w:t>
      </w:r>
      <w:r w:rsidR="00BD28EC">
        <w:rPr>
          <w:rFonts w:ascii="Arial" w:hAnsi="Arial" w:cs="Arial"/>
          <w:b/>
          <w:kern w:val="2"/>
          <w:lang w:eastAsia="zh-CN"/>
        </w:rPr>
        <w:t>3</w:t>
      </w:r>
      <w:r w:rsidRPr="00743DE2">
        <w:rPr>
          <w:rFonts w:ascii="Arial" w:hAnsi="Arial" w:cs="Arial"/>
          <w:b/>
          <w:kern w:val="2"/>
          <w:lang w:eastAsia="zh-CN"/>
        </w:rPr>
        <w:t>-e</w:t>
      </w:r>
      <w:r w:rsidRPr="00743DE2">
        <w:rPr>
          <w:rFonts w:ascii="Arial" w:hAnsi="Arial" w:cs="Arial"/>
          <w:b/>
          <w:kern w:val="2"/>
          <w:lang w:eastAsia="zh-CN"/>
        </w:rPr>
        <w:tab/>
      </w:r>
      <w:r w:rsidR="006B3717" w:rsidRPr="006B3717">
        <w:rPr>
          <w:rFonts w:ascii="Arial" w:hAnsi="Arial" w:cs="Arial"/>
          <w:b/>
          <w:kern w:val="2"/>
          <w:lang w:eastAsia="zh-CN"/>
        </w:rPr>
        <w:t>R1-2007551</w:t>
      </w:r>
    </w:p>
    <w:p w14:paraId="6C8EA35D" w14:textId="12FE1D57" w:rsidR="00421908" w:rsidRPr="00D22981" w:rsidRDefault="00421908" w:rsidP="00421908">
      <w:pPr>
        <w:jc w:val="left"/>
        <w:rPr>
          <w:rFonts w:ascii="Arial" w:hAnsi="Arial" w:cs="Arial"/>
          <w:b/>
          <w:kern w:val="2"/>
          <w:lang w:eastAsia="zh-CN"/>
        </w:rPr>
      </w:pPr>
      <w:proofErr w:type="spellStart"/>
      <w:r w:rsidRPr="00D22981">
        <w:rPr>
          <w:rFonts w:ascii="Arial" w:hAnsi="Arial" w:cs="Arial"/>
          <w:b/>
          <w:kern w:val="2"/>
          <w:lang w:eastAsia="zh-CN"/>
        </w:rPr>
        <w:t>eMeeting</w:t>
      </w:r>
      <w:proofErr w:type="spellEnd"/>
      <w:r w:rsidRPr="00D22981">
        <w:rPr>
          <w:rFonts w:ascii="Arial" w:hAnsi="Arial" w:cs="Arial"/>
          <w:b/>
          <w:kern w:val="2"/>
          <w:lang w:eastAsia="zh-CN"/>
        </w:rPr>
        <w:t xml:space="preserve">, </w:t>
      </w:r>
      <w:r w:rsidR="00BD28EC">
        <w:rPr>
          <w:rFonts w:ascii="Arial" w:hAnsi="Arial" w:cs="Arial"/>
          <w:b/>
          <w:kern w:val="2"/>
          <w:lang w:eastAsia="zh-CN"/>
        </w:rPr>
        <w:t xml:space="preserve">October </w:t>
      </w:r>
      <w:r w:rsidR="00174FFF">
        <w:rPr>
          <w:rFonts w:ascii="Arial" w:hAnsi="Arial" w:cs="Arial"/>
          <w:b/>
          <w:kern w:val="2"/>
          <w:lang w:eastAsia="zh-CN"/>
        </w:rPr>
        <w:t>26</w:t>
      </w:r>
      <w:r w:rsidR="000110D8" w:rsidRPr="00706EB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0110D8">
        <w:rPr>
          <w:rFonts w:ascii="Arial" w:hAnsi="Arial" w:cs="Arial"/>
          <w:b/>
          <w:kern w:val="2"/>
          <w:lang w:eastAsia="zh-CN"/>
        </w:rPr>
        <w:t xml:space="preserve"> – November 13</w:t>
      </w:r>
      <w:r w:rsidR="000110D8" w:rsidRPr="00706EB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174FFF">
        <w:rPr>
          <w:rFonts w:ascii="Arial" w:hAnsi="Arial" w:cs="Arial"/>
          <w:b/>
          <w:kern w:val="2"/>
          <w:lang w:eastAsia="zh-CN"/>
        </w:rPr>
        <w:t xml:space="preserve">, </w:t>
      </w:r>
      <w:r w:rsidRPr="00D22981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07139D6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E200FB" w:rsidRPr="00E200FB">
        <w:rPr>
          <w:rFonts w:ascii="Arial" w:hAnsi="Arial" w:cs="Arial"/>
          <w:b/>
          <w:lang w:eastAsia="zh-CN"/>
        </w:rPr>
        <w:t>8.</w:t>
      </w:r>
      <w:r w:rsidR="00BD28EC">
        <w:rPr>
          <w:rFonts w:ascii="Arial" w:hAnsi="Arial" w:cs="Arial"/>
          <w:b/>
          <w:lang w:eastAsia="zh-CN"/>
        </w:rPr>
        <w:t>3</w:t>
      </w:r>
      <w:r w:rsidR="007C5BFC">
        <w:rPr>
          <w:rFonts w:ascii="Arial" w:hAnsi="Arial" w:cs="Arial"/>
          <w:b/>
          <w:lang w:eastAsia="zh-CN"/>
        </w:rPr>
        <w:t>.2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719A18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BD28EC">
        <w:rPr>
          <w:rFonts w:ascii="Arial" w:hAnsi="Arial" w:cs="Arial"/>
          <w:b/>
          <w:lang w:eastAsia="zh-CN"/>
        </w:rPr>
        <w:t>UE initiated COT for FFP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64C11787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733C001" w14:textId="77777777" w:rsidR="000619CC" w:rsidRDefault="000619CC" w:rsidP="000619CC">
      <w:r>
        <w:t xml:space="preserve">During RANP #88e, the enhanced </w:t>
      </w:r>
      <w:proofErr w:type="spellStart"/>
      <w:r>
        <w:t>IIoT</w:t>
      </w:r>
      <w:proofErr w:type="spellEnd"/>
      <w:r>
        <w:t xml:space="preserve"> and URLLC WID [1] was revised to explicitly state the uplink enhancements for URLLC in unlicensed controlled environments. The following is in scope for this topic:</w:t>
      </w:r>
    </w:p>
    <w:p w14:paraId="0759AB9A" w14:textId="77777777" w:rsidR="000619CC" w:rsidRDefault="000619CC" w:rsidP="000619CC">
      <w:pPr>
        <w:numPr>
          <w:ilvl w:val="0"/>
          <w:numId w:val="14"/>
        </w:numPr>
        <w:autoSpaceDE/>
        <w:autoSpaceDN/>
        <w:adjustRightInd/>
        <w:snapToGrid/>
        <w:spacing w:after="160" w:line="256" w:lineRule="auto"/>
        <w:rPr>
          <w:i/>
          <w:iCs/>
        </w:rPr>
      </w:pPr>
      <w:r>
        <w:rPr>
          <w:i/>
          <w:iCs/>
        </w:rPr>
        <w:t>Uplink enhancements for URLLC in unlicensed controlled environments [RAN1, RAN2]:</w:t>
      </w:r>
    </w:p>
    <w:p w14:paraId="1618E021" w14:textId="77777777" w:rsidR="000619CC" w:rsidRDefault="000619CC" w:rsidP="000619CC">
      <w:pPr>
        <w:numPr>
          <w:ilvl w:val="1"/>
          <w:numId w:val="14"/>
        </w:numPr>
        <w:autoSpaceDE/>
        <w:autoSpaceDN/>
        <w:adjustRightInd/>
        <w:snapToGrid/>
        <w:spacing w:after="160" w:line="256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>
        <w:rPr>
          <w:i/>
          <w:iCs/>
        </w:rPr>
        <w:t>Specify support for UE-initiated COT for FBE with minimum specification effort</w:t>
      </w:r>
    </w:p>
    <w:p w14:paraId="535B19C5" w14:textId="77777777" w:rsidR="000619CC" w:rsidRDefault="000619CC" w:rsidP="000619CC">
      <w:pPr>
        <w:numPr>
          <w:ilvl w:val="1"/>
          <w:numId w:val="14"/>
        </w:numPr>
        <w:autoSpaceDE/>
        <w:autoSpaceDN/>
        <w:adjustRightInd/>
        <w:snapToGrid/>
        <w:spacing w:after="160" w:line="256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>
        <w:rPr>
          <w:i/>
          <w:iCs/>
        </w:rPr>
        <w:t>Harmonizing UL configured-grant enhancements in NR-U and URLLC introduced in Rel-16 to be applicable for unlicensed spectrum</w:t>
      </w:r>
    </w:p>
    <w:p w14:paraId="68F874DA" w14:textId="47AAB74F" w:rsidR="000619CC" w:rsidRDefault="000619CC" w:rsidP="000619CC">
      <w:pPr>
        <w:rPr>
          <w:lang w:val="en-GB"/>
        </w:rPr>
      </w:pPr>
      <w:r>
        <w:rPr>
          <w:lang w:val="en-GB"/>
        </w:rPr>
        <w:t>In this contribution we discuss enhancements required to enable efficient support of URLLC in unlicensed spectrum.</w:t>
      </w:r>
    </w:p>
    <w:p w14:paraId="23845641" w14:textId="699FFCBF" w:rsidR="000619CC" w:rsidRPr="000619CC" w:rsidRDefault="007E21CF" w:rsidP="000619CC">
      <w:pPr>
        <w:pStyle w:val="Heading1"/>
        <w:rPr>
          <w:rFonts w:cs="Arial"/>
        </w:rPr>
      </w:pPr>
      <w:r>
        <w:rPr>
          <w:rFonts w:cs="Arial"/>
        </w:rPr>
        <w:t>Agreements</w:t>
      </w:r>
    </w:p>
    <w:p w14:paraId="656A6DFA" w14:textId="6D9E8441" w:rsidR="000619CC" w:rsidRDefault="000619CC" w:rsidP="000619CC">
      <w:r>
        <w:t>During RAN1 #102-e meeting</w:t>
      </w:r>
      <w:r w:rsidR="004724E9">
        <w:t xml:space="preserve"> [1]</w:t>
      </w:r>
      <w:r w:rsidR="006F04BD">
        <w:t>,</w:t>
      </w:r>
      <w:r>
        <w:t xml:space="preserve"> the group agreed on the high-level aspects of UE initiated COT for </w:t>
      </w:r>
      <w:r w:rsidR="00820F36">
        <w:t>semi-static</w:t>
      </w:r>
      <w:r>
        <w:t xml:space="preserve"> channel access. </w:t>
      </w:r>
    </w:p>
    <w:p w14:paraId="67CD0A43" w14:textId="77777777" w:rsidR="00801E87" w:rsidRPr="00231CAE" w:rsidRDefault="00801E87" w:rsidP="00801E87">
      <w:pPr>
        <w:rPr>
          <w:highlight w:val="green"/>
        </w:rPr>
      </w:pPr>
      <w:r w:rsidRPr="00231CAE">
        <w:rPr>
          <w:highlight w:val="green"/>
        </w:rPr>
        <w:t>Agreements:</w:t>
      </w:r>
    </w:p>
    <w:p w14:paraId="400FA679" w14:textId="77777777" w:rsidR="00801E87" w:rsidRPr="00224175" w:rsidRDefault="00801E87" w:rsidP="00801E87">
      <w:pPr>
        <w:numPr>
          <w:ilvl w:val="0"/>
          <w:numId w:val="17"/>
        </w:numPr>
        <w:autoSpaceDE/>
        <w:autoSpaceDN/>
        <w:adjustRightInd/>
        <w:snapToGrid/>
        <w:spacing w:after="0"/>
        <w:ind w:left="360"/>
        <w:jc w:val="left"/>
        <w:rPr>
          <w:lang w:eastAsia="ko-KR"/>
        </w:rPr>
      </w:pPr>
      <w:r w:rsidRPr="00224175">
        <w:t>For semi-static channel access mode,</w:t>
      </w:r>
    </w:p>
    <w:p w14:paraId="33724CA5" w14:textId="77777777" w:rsidR="00801E87" w:rsidRPr="00224175" w:rsidRDefault="00801E87" w:rsidP="00801E87">
      <w:pPr>
        <w:numPr>
          <w:ilvl w:val="1"/>
          <w:numId w:val="18"/>
        </w:numPr>
        <w:autoSpaceDE/>
        <w:autoSpaceDN/>
        <w:adjustRightInd/>
        <w:snapToGrid/>
        <w:spacing w:after="0"/>
        <w:ind w:left="1080"/>
        <w:jc w:val="left"/>
      </w:pPr>
      <w:r w:rsidRPr="00224175">
        <w:t xml:space="preserve">When </w:t>
      </w:r>
      <w:proofErr w:type="spellStart"/>
      <w:r w:rsidRPr="00224175">
        <w:t>gNB</w:t>
      </w:r>
      <w:proofErr w:type="spellEnd"/>
      <w:r w:rsidRPr="00224175">
        <w:t xml:space="preserve"> operates as an initiating device </w:t>
      </w:r>
    </w:p>
    <w:p w14:paraId="42F323DE" w14:textId="7FE286E1" w:rsidR="00801E87" w:rsidRPr="00224175" w:rsidRDefault="00801E87" w:rsidP="00801E87">
      <w:pPr>
        <w:numPr>
          <w:ilvl w:val="2"/>
          <w:numId w:val="18"/>
        </w:numPr>
        <w:autoSpaceDE/>
        <w:autoSpaceDN/>
        <w:adjustRightInd/>
        <w:snapToGrid/>
        <w:spacing w:after="0"/>
        <w:ind w:left="1800"/>
        <w:jc w:val="left"/>
      </w:pPr>
      <w:r w:rsidRPr="00224175">
        <w:t xml:space="preserve">The </w:t>
      </w:r>
      <w:proofErr w:type="spellStart"/>
      <w:r w:rsidRPr="00224175">
        <w:t>gNB</w:t>
      </w:r>
      <w:proofErr w:type="spellEnd"/>
      <w:r w:rsidRPr="00224175">
        <w:t xml:space="preserve"> is not allowed to transmit during the idle period of any FFP associated with the </w:t>
      </w:r>
      <w:proofErr w:type="spellStart"/>
      <w:r w:rsidRPr="00224175">
        <w:t>gNB</w:t>
      </w:r>
      <w:proofErr w:type="spellEnd"/>
      <w:r w:rsidRPr="00224175">
        <w:t xml:space="preserve"> in which the </w:t>
      </w:r>
      <w:proofErr w:type="spellStart"/>
      <w:r w:rsidRPr="00224175">
        <w:t>gNB</w:t>
      </w:r>
      <w:proofErr w:type="spellEnd"/>
      <w:r w:rsidRPr="00224175">
        <w:t xml:space="preserve"> </w:t>
      </w:r>
      <w:r w:rsidR="00355762" w:rsidRPr="00224175">
        <w:t>initiates</w:t>
      </w:r>
      <w:r w:rsidRPr="00224175">
        <w:t xml:space="preserve"> a COT</w:t>
      </w:r>
    </w:p>
    <w:p w14:paraId="04B3D1E5" w14:textId="77777777" w:rsidR="00801E87" w:rsidRPr="00224175" w:rsidRDefault="00801E87" w:rsidP="00801E87">
      <w:pPr>
        <w:numPr>
          <w:ilvl w:val="1"/>
          <w:numId w:val="18"/>
        </w:numPr>
        <w:autoSpaceDE/>
        <w:autoSpaceDN/>
        <w:adjustRightInd/>
        <w:snapToGrid/>
        <w:spacing w:after="0"/>
        <w:ind w:left="1080"/>
        <w:jc w:val="left"/>
      </w:pPr>
      <w:r w:rsidRPr="00224175">
        <w:t xml:space="preserve">When a UE operates as an initiating device </w:t>
      </w:r>
    </w:p>
    <w:p w14:paraId="0187F44B" w14:textId="4043BF70" w:rsidR="00801E87" w:rsidRPr="00224175" w:rsidRDefault="00801E87" w:rsidP="00801E87">
      <w:pPr>
        <w:numPr>
          <w:ilvl w:val="2"/>
          <w:numId w:val="18"/>
        </w:numPr>
        <w:autoSpaceDE/>
        <w:autoSpaceDN/>
        <w:adjustRightInd/>
        <w:snapToGrid/>
        <w:spacing w:after="0"/>
        <w:ind w:left="1800"/>
        <w:jc w:val="left"/>
      </w:pPr>
      <w:r w:rsidRPr="00224175">
        <w:t xml:space="preserve">The UE is not allowed to transmit during the idle period of any FFP associated with the UE in which the UE </w:t>
      </w:r>
      <w:r w:rsidR="00355762" w:rsidRPr="00224175">
        <w:t>initiates</w:t>
      </w:r>
      <w:r w:rsidRPr="00224175">
        <w:t xml:space="preserve"> a COT</w:t>
      </w:r>
    </w:p>
    <w:p w14:paraId="57B39A44" w14:textId="77777777" w:rsidR="00801E87" w:rsidRPr="00224175" w:rsidRDefault="00801E87" w:rsidP="00801E87">
      <w:pPr>
        <w:numPr>
          <w:ilvl w:val="1"/>
          <w:numId w:val="18"/>
        </w:numPr>
        <w:autoSpaceDE/>
        <w:autoSpaceDN/>
        <w:adjustRightInd/>
        <w:snapToGrid/>
        <w:spacing w:after="0"/>
        <w:ind w:left="1080"/>
        <w:jc w:val="left"/>
      </w:pPr>
      <w:r w:rsidRPr="00224175">
        <w:t xml:space="preserve">When a UE shares a COT initiated by the </w:t>
      </w:r>
      <w:proofErr w:type="spellStart"/>
      <w:r w:rsidRPr="00224175">
        <w:t>gNB</w:t>
      </w:r>
      <w:proofErr w:type="spellEnd"/>
      <w:r w:rsidRPr="00224175">
        <w:t xml:space="preserve"> during an FFP associated with the </w:t>
      </w:r>
      <w:proofErr w:type="spellStart"/>
      <w:r w:rsidRPr="00224175">
        <w:t>gNB</w:t>
      </w:r>
      <w:proofErr w:type="spellEnd"/>
    </w:p>
    <w:p w14:paraId="20320550" w14:textId="77777777" w:rsidR="00801E87" w:rsidRPr="00224175" w:rsidRDefault="00801E87" w:rsidP="00801E87">
      <w:pPr>
        <w:numPr>
          <w:ilvl w:val="2"/>
          <w:numId w:val="18"/>
        </w:numPr>
        <w:autoSpaceDE/>
        <w:autoSpaceDN/>
        <w:adjustRightInd/>
        <w:snapToGrid/>
        <w:spacing w:after="0"/>
        <w:ind w:left="1800"/>
        <w:jc w:val="left"/>
      </w:pPr>
      <w:r w:rsidRPr="00224175">
        <w:t xml:space="preserve">The UE is not allowed to transmit during the idle period of that FFP in which the UE shares the COT initiated by the </w:t>
      </w:r>
      <w:proofErr w:type="spellStart"/>
      <w:r w:rsidRPr="00224175">
        <w:t>gNB</w:t>
      </w:r>
      <w:proofErr w:type="spellEnd"/>
    </w:p>
    <w:p w14:paraId="3A028E80" w14:textId="77777777" w:rsidR="00801E87" w:rsidRPr="00224175" w:rsidRDefault="00801E87" w:rsidP="00801E87">
      <w:pPr>
        <w:numPr>
          <w:ilvl w:val="1"/>
          <w:numId w:val="18"/>
        </w:numPr>
        <w:autoSpaceDE/>
        <w:autoSpaceDN/>
        <w:adjustRightInd/>
        <w:snapToGrid/>
        <w:spacing w:after="0"/>
        <w:ind w:left="1080"/>
        <w:jc w:val="left"/>
      </w:pPr>
      <w:r w:rsidRPr="00224175">
        <w:t xml:space="preserve">When the </w:t>
      </w:r>
      <w:proofErr w:type="spellStart"/>
      <w:r w:rsidRPr="00224175">
        <w:t>gNB</w:t>
      </w:r>
      <w:proofErr w:type="spellEnd"/>
      <w:r w:rsidRPr="00224175">
        <w:t xml:space="preserve"> shares a COT initiated by a UE during an FFP associated with the UE</w:t>
      </w:r>
    </w:p>
    <w:p w14:paraId="0F21A66F" w14:textId="77777777" w:rsidR="00801E87" w:rsidRPr="00224175" w:rsidRDefault="00801E87" w:rsidP="00801E87">
      <w:pPr>
        <w:numPr>
          <w:ilvl w:val="2"/>
          <w:numId w:val="18"/>
        </w:numPr>
        <w:autoSpaceDE/>
        <w:autoSpaceDN/>
        <w:adjustRightInd/>
        <w:snapToGrid/>
        <w:spacing w:after="0"/>
        <w:ind w:left="1800"/>
        <w:jc w:val="left"/>
      </w:pPr>
      <w:r w:rsidRPr="00224175">
        <w:t xml:space="preserve">The </w:t>
      </w:r>
      <w:proofErr w:type="spellStart"/>
      <w:r w:rsidRPr="00224175">
        <w:t>gNB</w:t>
      </w:r>
      <w:proofErr w:type="spellEnd"/>
      <w:r w:rsidRPr="00224175">
        <w:t xml:space="preserve"> is not allowed to transmit during the idle period of that </w:t>
      </w:r>
      <w:r w:rsidRPr="00224175">
        <w:rPr>
          <w:strike/>
        </w:rPr>
        <w:t>the</w:t>
      </w:r>
      <w:r w:rsidRPr="00224175">
        <w:t xml:space="preserve"> FFP in which the </w:t>
      </w:r>
      <w:proofErr w:type="spellStart"/>
      <w:r w:rsidRPr="00224175">
        <w:t>gNB</w:t>
      </w:r>
      <w:proofErr w:type="spellEnd"/>
      <w:r w:rsidRPr="00224175">
        <w:t xml:space="preserve"> shares the COT initiated by the UE</w:t>
      </w:r>
    </w:p>
    <w:p w14:paraId="18FAB350" w14:textId="77777777" w:rsidR="00801E87" w:rsidRPr="00224175" w:rsidRDefault="00801E87" w:rsidP="00801E87">
      <w:pPr>
        <w:numPr>
          <w:ilvl w:val="1"/>
          <w:numId w:val="18"/>
        </w:numPr>
        <w:autoSpaceDE/>
        <w:autoSpaceDN/>
        <w:adjustRightInd/>
        <w:snapToGrid/>
        <w:spacing w:after="0"/>
        <w:ind w:left="1080"/>
        <w:jc w:val="left"/>
      </w:pPr>
      <w:r w:rsidRPr="00224175">
        <w:t>FFS whether/how to support additional restrictions to the idle period</w:t>
      </w:r>
    </w:p>
    <w:p w14:paraId="3C035534" w14:textId="77777777" w:rsidR="00801E87" w:rsidRDefault="00801E87" w:rsidP="000619CC"/>
    <w:p w14:paraId="4837F56E" w14:textId="508A8773" w:rsidR="00801E87" w:rsidRDefault="00801E87" w:rsidP="000619CC">
      <w:r>
        <w:t xml:space="preserve">In order to initiate a COT, the UE must execute a CCA and then transmit a burst at the beginning of FFP.  </w:t>
      </w:r>
    </w:p>
    <w:p w14:paraId="36BC4B66" w14:textId="77777777" w:rsidR="00801E87" w:rsidRPr="00231CAE" w:rsidRDefault="00801E87" w:rsidP="00801E87">
      <w:pPr>
        <w:pStyle w:val="ListParagraph"/>
        <w:spacing w:after="180"/>
        <w:ind w:left="0"/>
      </w:pPr>
      <w:r w:rsidRPr="00231CAE">
        <w:rPr>
          <w:highlight w:val="green"/>
        </w:rPr>
        <w:t>Agreements</w:t>
      </w:r>
      <w:r w:rsidRPr="00231CAE">
        <w:t>:</w:t>
      </w:r>
    </w:p>
    <w:p w14:paraId="70A56BC8" w14:textId="77777777" w:rsidR="00801E87" w:rsidRPr="00231CAE" w:rsidRDefault="00801E87" w:rsidP="00801E87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</w:pPr>
      <w:r w:rsidRPr="00231CAE">
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</w:r>
    </w:p>
    <w:p w14:paraId="193100AE" w14:textId="4C9E3D58" w:rsidR="00801E87" w:rsidRDefault="00801E87" w:rsidP="000619CC"/>
    <w:p w14:paraId="66D4F966" w14:textId="77777777" w:rsidR="000619CC" w:rsidRDefault="000619CC" w:rsidP="000619CC">
      <w:r w:rsidRPr="000619CC">
        <w:rPr>
          <w:highlight w:val="green"/>
        </w:rPr>
        <w:t>Agreements:</w:t>
      </w:r>
    </w:p>
    <w:p w14:paraId="1370A310" w14:textId="77777777" w:rsidR="000619CC" w:rsidRDefault="000619CC" w:rsidP="000619CC">
      <w:r>
        <w:t xml:space="preserve">For semi-static channel access mode, </w:t>
      </w:r>
    </w:p>
    <w:p w14:paraId="632C4A98" w14:textId="77777777" w:rsidR="000619CC" w:rsidRDefault="000619CC" w:rsidP="000619CC">
      <w:pPr>
        <w:ind w:left="425"/>
      </w:pPr>
      <w:r>
        <w:t xml:space="preserve">o    Start of FFP for UE-initiated COT can be different from the start of FFP for </w:t>
      </w:r>
      <w:proofErr w:type="spellStart"/>
      <w:r>
        <w:t>gNB</w:t>
      </w:r>
      <w:proofErr w:type="spellEnd"/>
      <w:r>
        <w:t xml:space="preserve">-initiated COT. </w:t>
      </w:r>
    </w:p>
    <w:p w14:paraId="3FD30B88" w14:textId="35368262" w:rsidR="000619CC" w:rsidRDefault="000619CC" w:rsidP="000619CC">
      <w:pPr>
        <w:ind w:left="425"/>
      </w:pPr>
      <w:r>
        <w:lastRenderedPageBreak/>
        <w:t xml:space="preserve">o    FFS: FFP Periodicity for UE-initiated COT can be different from the FFP periodicity for </w:t>
      </w:r>
      <w:proofErr w:type="spellStart"/>
      <w:r>
        <w:t>gNB</w:t>
      </w:r>
      <w:proofErr w:type="spellEnd"/>
      <w:r>
        <w:t xml:space="preserve">-initiated COT.  </w:t>
      </w:r>
    </w:p>
    <w:p w14:paraId="5FF79724" w14:textId="77777777" w:rsidR="000619CC" w:rsidRPr="000619CC" w:rsidRDefault="000619CC" w:rsidP="000619CC">
      <w:r w:rsidRPr="000619CC">
        <w:rPr>
          <w:highlight w:val="green"/>
        </w:rPr>
        <w:t>Agreements:</w:t>
      </w:r>
    </w:p>
    <w:p w14:paraId="386E23BC" w14:textId="77777777" w:rsidR="000619CC" w:rsidRPr="000619CC" w:rsidRDefault="000619CC" w:rsidP="000619CC">
      <w:pPr>
        <w:numPr>
          <w:ilvl w:val="0"/>
          <w:numId w:val="16"/>
        </w:numPr>
      </w:pPr>
      <w:r w:rsidRPr="000619CC">
        <w:t xml:space="preserve">UE-to- </w:t>
      </w:r>
      <w:proofErr w:type="spellStart"/>
      <w:r w:rsidRPr="000619CC">
        <w:t>gNB</w:t>
      </w:r>
      <w:proofErr w:type="spellEnd"/>
      <w:r w:rsidRPr="000619CC">
        <w:t xml:space="preserve"> COT sharing in semi-static channel access mode is supported.</w:t>
      </w:r>
    </w:p>
    <w:p w14:paraId="745DAD19" w14:textId="77777777" w:rsidR="000619CC" w:rsidRPr="000619CC" w:rsidRDefault="000619CC" w:rsidP="000619CC">
      <w:pPr>
        <w:numPr>
          <w:ilvl w:val="1"/>
          <w:numId w:val="16"/>
        </w:numPr>
      </w:pPr>
      <w:r w:rsidRPr="000619CC">
        <w:t xml:space="preserve">The </w:t>
      </w:r>
      <w:proofErr w:type="spellStart"/>
      <w:r w:rsidRPr="000619CC">
        <w:t>gNB</w:t>
      </w:r>
      <w:proofErr w:type="spellEnd"/>
      <w:r w:rsidRPr="000619CC">
        <w:t xml:space="preserve"> determines a COT in an FFP associated to a UE, that is initiated by the UE, if the </w:t>
      </w:r>
      <w:proofErr w:type="spellStart"/>
      <w:r w:rsidRPr="000619CC">
        <w:t>gNB</w:t>
      </w:r>
      <w:proofErr w:type="spellEnd"/>
      <w:r w:rsidRPr="000619CC">
        <w:t xml:space="preserve"> detects a UL transmission from the UE starting from the beginning of the FFP and ending before the idle period of the FFP.</w:t>
      </w:r>
    </w:p>
    <w:p w14:paraId="48C69510" w14:textId="77777777" w:rsidR="000619CC" w:rsidRPr="000619CC" w:rsidRDefault="000619CC" w:rsidP="000619CC">
      <w:pPr>
        <w:numPr>
          <w:ilvl w:val="2"/>
          <w:numId w:val="16"/>
        </w:numPr>
      </w:pPr>
      <w:r w:rsidRPr="000619CC">
        <w:t>FFS details</w:t>
      </w:r>
    </w:p>
    <w:p w14:paraId="05515FC2" w14:textId="77777777" w:rsidR="000619CC" w:rsidRPr="000619CC" w:rsidRDefault="000619CC" w:rsidP="000619CC">
      <w:pPr>
        <w:numPr>
          <w:ilvl w:val="1"/>
          <w:numId w:val="16"/>
        </w:numPr>
      </w:pPr>
      <w:r w:rsidRPr="000619CC">
        <w:t xml:space="preserve">When the </w:t>
      </w:r>
      <w:proofErr w:type="spellStart"/>
      <w:r w:rsidRPr="000619CC">
        <w:t>gNB</w:t>
      </w:r>
      <w:proofErr w:type="spellEnd"/>
      <w:r w:rsidRPr="000619CC">
        <w:t xml:space="preserve"> determines a UE has initiated a COT in an FFP associated to the UE, the </w:t>
      </w:r>
      <w:proofErr w:type="spellStart"/>
      <w:r w:rsidRPr="000619CC">
        <w:t>gNB</w:t>
      </w:r>
      <w:proofErr w:type="spellEnd"/>
      <w:r w:rsidRPr="000619CC">
        <w:t xml:space="preserve"> can transmit within the FFP and before the idle period corresponding to the FFP.</w:t>
      </w:r>
    </w:p>
    <w:p w14:paraId="1DD339E5" w14:textId="77777777" w:rsidR="000619CC" w:rsidRPr="000619CC" w:rsidRDefault="000619CC" w:rsidP="000619CC">
      <w:pPr>
        <w:numPr>
          <w:ilvl w:val="2"/>
          <w:numId w:val="16"/>
        </w:numPr>
      </w:pPr>
      <w:r w:rsidRPr="000619CC">
        <w:t xml:space="preserve">FFS whether/how UE to </w:t>
      </w:r>
      <w:proofErr w:type="spellStart"/>
      <w:r w:rsidRPr="000619CC">
        <w:t>gNB</w:t>
      </w:r>
      <w:proofErr w:type="spellEnd"/>
      <w:r w:rsidRPr="000619CC">
        <w:t xml:space="preserve"> COT sharing when the gap is &gt;16us</w:t>
      </w:r>
    </w:p>
    <w:p w14:paraId="7B89A5C4" w14:textId="77777777" w:rsidR="007E21CF" w:rsidRPr="000619CC" w:rsidRDefault="007E21CF" w:rsidP="007E21CF">
      <w:pPr>
        <w:pStyle w:val="Heading1"/>
        <w:rPr>
          <w:rFonts w:cs="Arial"/>
        </w:rPr>
      </w:pPr>
      <w:r w:rsidRPr="000619CC">
        <w:rPr>
          <w:rFonts w:cs="Arial"/>
        </w:rPr>
        <w:t>Discussion</w:t>
      </w:r>
    </w:p>
    <w:p w14:paraId="6174DED3" w14:textId="52DF2B4B" w:rsidR="000619CC" w:rsidRDefault="000619CC" w:rsidP="000619CC">
      <w:r>
        <w:t xml:space="preserve">These agreements offer a very flexible </w:t>
      </w:r>
      <w:r w:rsidR="00355762">
        <w:t xml:space="preserve">framework for </w:t>
      </w:r>
      <w:r>
        <w:t xml:space="preserve">design, however </w:t>
      </w:r>
      <w:r w:rsidR="00417CD0">
        <w:t>the</w:t>
      </w:r>
      <w:r>
        <w:t xml:space="preserve"> details </w:t>
      </w:r>
      <w:r w:rsidR="00355762">
        <w:t xml:space="preserve">left for FFS </w:t>
      </w:r>
      <w:r>
        <w:t>need to be specified.</w:t>
      </w:r>
      <w:r w:rsidR="00F757C5">
        <w:t xml:space="preserve"> </w:t>
      </w:r>
      <w:r w:rsidR="00355762">
        <w:t xml:space="preserve">We note several possible </w:t>
      </w:r>
      <w:r w:rsidR="004228B2">
        <w:t xml:space="preserve">issues </w:t>
      </w:r>
      <w:r w:rsidR="006F04BD">
        <w:t>and propose possible solutions.</w:t>
      </w:r>
    </w:p>
    <w:p w14:paraId="3F3B5D14" w14:textId="71FF46A0" w:rsidR="0083695D" w:rsidRDefault="0083695D" w:rsidP="006F04BD">
      <w:pPr>
        <w:pStyle w:val="Heading2"/>
      </w:pPr>
      <w:r>
        <w:t>Semi-static channel occupancy</w:t>
      </w:r>
    </w:p>
    <w:p w14:paraId="685D9DB8" w14:textId="77777777" w:rsidR="00010ED5" w:rsidRDefault="0083695D" w:rsidP="0083695D">
      <w:pPr>
        <w:rPr>
          <w:iCs/>
          <w:color w:val="000000"/>
        </w:rPr>
      </w:pPr>
      <w:bookmarkStart w:id="2" w:name="_Hlk54104055"/>
      <w:r>
        <w:t xml:space="preserve">For the channel access for semi-static channel occupancy, as defined in </w:t>
      </w:r>
      <w:r w:rsidR="004724E9">
        <w:t>[2]</w:t>
      </w:r>
      <w:r>
        <w:t xml:space="preserve">, </w:t>
      </w:r>
      <w:r w:rsidRPr="006577BC">
        <w:t xml:space="preserve">a </w:t>
      </w:r>
      <w:proofErr w:type="spellStart"/>
      <w:r w:rsidRPr="006577BC">
        <w:t>gNB</w:t>
      </w:r>
      <w:proofErr w:type="spellEnd"/>
      <w:r w:rsidRPr="006577BC">
        <w:t xml:space="preserve"> provides UE(s) with higher layer parameters </w:t>
      </w:r>
      <w:r w:rsidRPr="006577BC">
        <w:rPr>
          <w:i/>
          <w:color w:val="000000"/>
        </w:rPr>
        <w:t>ChannelAccessMode-r16 =</w:t>
      </w:r>
      <w:r>
        <w:rPr>
          <w:i/>
          <w:color w:val="000000"/>
        </w:rPr>
        <w:t>'</w:t>
      </w:r>
      <w:proofErr w:type="spellStart"/>
      <w:r w:rsidRPr="006577BC">
        <w:rPr>
          <w:i/>
          <w:color w:val="000000"/>
        </w:rPr>
        <w:t>semistatic</w:t>
      </w:r>
      <w:proofErr w:type="spellEnd"/>
      <w:r>
        <w:rPr>
          <w:i/>
          <w:color w:val="000000"/>
        </w:rPr>
        <w:t>'</w:t>
      </w:r>
      <w:r w:rsidRPr="006577BC">
        <w:rPr>
          <w:i/>
          <w:color w:val="000000"/>
        </w:rPr>
        <w:t xml:space="preserve"> </w:t>
      </w:r>
      <w:r w:rsidRPr="006577BC">
        <w:rPr>
          <w:color w:val="000000"/>
        </w:rPr>
        <w:t>by SIB1 or dedicated configuration</w:t>
      </w:r>
      <w:r>
        <w:rPr>
          <w:color w:val="000000"/>
        </w:rPr>
        <w:t xml:space="preserve"> </w:t>
      </w:r>
      <w:r w:rsidRPr="006577BC">
        <w:rPr>
          <w:color w:val="000000"/>
        </w:rPr>
        <w:t xml:space="preserve">higher layer parameter provided in </w:t>
      </w:r>
      <w:proofErr w:type="spellStart"/>
      <w:r>
        <w:rPr>
          <w:i/>
          <w:color w:val="000000"/>
        </w:rPr>
        <w:t>S</w:t>
      </w:r>
      <w:r w:rsidRPr="006577BC">
        <w:rPr>
          <w:i/>
          <w:color w:val="000000"/>
        </w:rPr>
        <w:t>emiStaticChannelAccessConfig</w:t>
      </w:r>
      <w:proofErr w:type="spellEnd"/>
      <w:r>
        <w:rPr>
          <w:i/>
          <w:color w:val="000000"/>
        </w:rPr>
        <w:t xml:space="preserve">, </w:t>
      </w:r>
      <w:r>
        <w:rPr>
          <w:iCs/>
          <w:color w:val="000000"/>
        </w:rPr>
        <w:t>which indicates the</w:t>
      </w:r>
      <w:r w:rsidR="00277342" w:rsidRPr="00277342">
        <w:t xml:space="preserve"> </w:t>
      </w:r>
      <w:r w:rsidR="00277342" w:rsidRPr="00277342">
        <w:rPr>
          <w:iCs/>
          <w:color w:val="000000"/>
        </w:rPr>
        <w:t>channel access parameters</w:t>
      </w:r>
      <w:r w:rsidR="00277342">
        <w:rPr>
          <w:iCs/>
          <w:color w:val="000000"/>
        </w:rPr>
        <w:t xml:space="preserve"> such as the</w:t>
      </w:r>
      <w:r>
        <w:rPr>
          <w:iCs/>
          <w:color w:val="000000"/>
        </w:rPr>
        <w:t xml:space="preserve"> periodicity of the semi-static channel access mode. In </w:t>
      </w:r>
      <w:r w:rsidR="00F757C5">
        <w:rPr>
          <w:iCs/>
          <w:color w:val="000000"/>
        </w:rPr>
        <w:t>frame</w:t>
      </w:r>
      <w:r w:rsidR="00757B57">
        <w:rPr>
          <w:iCs/>
          <w:color w:val="000000"/>
        </w:rPr>
        <w:t>-</w:t>
      </w:r>
      <w:r w:rsidR="00F757C5">
        <w:rPr>
          <w:iCs/>
          <w:color w:val="000000"/>
        </w:rPr>
        <w:t xml:space="preserve">based operation (FBE) mode in the unlicensed spectrum, the device may transmit every Fixed Frame Period (FFP) for </w:t>
      </w:r>
      <w:r>
        <w:rPr>
          <w:iCs/>
          <w:color w:val="000000"/>
        </w:rPr>
        <w:t xml:space="preserve">the maximum </w:t>
      </w:r>
      <w:r w:rsidR="00010ED5">
        <w:rPr>
          <w:iCs/>
          <w:color w:val="000000"/>
        </w:rPr>
        <w:t>channel Proposals</w:t>
      </w:r>
    </w:p>
    <w:p w14:paraId="69454CD4" w14:textId="070866D5" w:rsidR="0083695D" w:rsidRDefault="0083695D" w:rsidP="0083695D">
      <w:pPr>
        <w:rPr>
          <w:iCs/>
          <w:color w:val="000000"/>
        </w:rPr>
      </w:pPr>
      <w:r>
        <w:rPr>
          <w:iCs/>
          <w:color w:val="000000"/>
        </w:rPr>
        <w:t>occupancy time (MCOT)</w:t>
      </w:r>
      <w:r w:rsidR="00F757C5">
        <w:rPr>
          <w:iCs/>
          <w:color w:val="000000"/>
        </w:rPr>
        <w:t xml:space="preserve">. The MCOT </w:t>
      </w:r>
      <w:r>
        <w:rPr>
          <w:iCs/>
          <w:color w:val="000000"/>
        </w:rPr>
        <w:t xml:space="preserve">may be up to 95% of the </w:t>
      </w:r>
      <w:r w:rsidR="00F757C5">
        <w:rPr>
          <w:iCs/>
          <w:color w:val="000000"/>
        </w:rPr>
        <w:t>FFP</w:t>
      </w:r>
      <w:r w:rsidR="004724E9">
        <w:rPr>
          <w:iCs/>
          <w:color w:val="000000"/>
        </w:rPr>
        <w:t xml:space="preserve"> [3]</w:t>
      </w:r>
      <w:r>
        <w:rPr>
          <w:iCs/>
          <w:color w:val="000000"/>
        </w:rPr>
        <w:t>.</w:t>
      </w:r>
      <w:r w:rsidR="00277342">
        <w:rPr>
          <w:iCs/>
          <w:color w:val="000000"/>
        </w:rPr>
        <w:t xml:space="preserve"> </w:t>
      </w:r>
      <w:r w:rsidR="00F757C5">
        <w:rPr>
          <w:iCs/>
          <w:color w:val="000000"/>
        </w:rPr>
        <w:t xml:space="preserve"> The FFP, MCOT durations and the idle period in each FFP are</w:t>
      </w:r>
      <w:r w:rsidR="00277342">
        <w:rPr>
          <w:iCs/>
          <w:color w:val="000000"/>
        </w:rPr>
        <w:t xml:space="preserve"> parameters characterize the </w:t>
      </w:r>
      <w:proofErr w:type="spellStart"/>
      <w:r w:rsidR="00277342">
        <w:rPr>
          <w:iCs/>
          <w:color w:val="000000"/>
        </w:rPr>
        <w:t>gNB</w:t>
      </w:r>
      <w:proofErr w:type="spellEnd"/>
      <w:r w:rsidR="00277342">
        <w:rPr>
          <w:iCs/>
          <w:color w:val="000000"/>
        </w:rPr>
        <w:t xml:space="preserve"> </w:t>
      </w:r>
      <w:r w:rsidR="00820F36">
        <w:rPr>
          <w:iCs/>
          <w:color w:val="000000"/>
        </w:rPr>
        <w:t>semi-static</w:t>
      </w:r>
      <w:r w:rsidR="004724E9">
        <w:rPr>
          <w:iCs/>
          <w:color w:val="000000"/>
        </w:rPr>
        <w:t xml:space="preserve"> operation</w:t>
      </w:r>
      <w:r w:rsidR="00277342">
        <w:rPr>
          <w:iCs/>
          <w:color w:val="000000"/>
        </w:rPr>
        <w:t>.</w:t>
      </w:r>
    </w:p>
    <w:bookmarkEnd w:id="2"/>
    <w:p w14:paraId="77FA5FAC" w14:textId="2FB45AE0" w:rsidR="00277342" w:rsidRDefault="007255B8" w:rsidP="0083695D">
      <w:pPr>
        <w:rPr>
          <w:iCs/>
          <w:color w:val="000000"/>
        </w:rPr>
      </w:pPr>
      <w:r>
        <w:rPr>
          <w:iCs/>
          <w:color w:val="000000"/>
        </w:rPr>
        <w:t>T</w:t>
      </w:r>
      <w:r w:rsidR="00277342">
        <w:rPr>
          <w:iCs/>
          <w:color w:val="000000"/>
        </w:rPr>
        <w:t>he associated parameters</w:t>
      </w:r>
      <w:r w:rsidR="00F757C5">
        <w:rPr>
          <w:iCs/>
          <w:color w:val="000000"/>
        </w:rPr>
        <w:t xml:space="preserve"> necessary for UE</w:t>
      </w:r>
      <w:r w:rsidR="002553FF">
        <w:rPr>
          <w:iCs/>
          <w:color w:val="000000"/>
        </w:rPr>
        <w:t xml:space="preserve"> to initiate a</w:t>
      </w:r>
      <w:r w:rsidR="00F757C5">
        <w:rPr>
          <w:iCs/>
          <w:color w:val="000000"/>
        </w:rPr>
        <w:t xml:space="preserve"> COT </w:t>
      </w:r>
      <w:r w:rsidR="002553FF">
        <w:rPr>
          <w:iCs/>
          <w:color w:val="000000"/>
        </w:rPr>
        <w:t xml:space="preserve">in </w:t>
      </w:r>
      <w:r w:rsidR="00820F36">
        <w:rPr>
          <w:iCs/>
          <w:color w:val="000000"/>
        </w:rPr>
        <w:t>semi-static</w:t>
      </w:r>
      <w:r w:rsidR="002553FF">
        <w:rPr>
          <w:iCs/>
          <w:color w:val="000000"/>
        </w:rPr>
        <w:t xml:space="preserve"> operation mode</w:t>
      </w:r>
      <w:r w:rsidR="00277342">
        <w:rPr>
          <w:iCs/>
          <w:color w:val="000000"/>
        </w:rPr>
        <w:t xml:space="preserve"> need to be provided to the UE by the </w:t>
      </w:r>
      <w:proofErr w:type="spellStart"/>
      <w:r w:rsidR="00277342">
        <w:rPr>
          <w:iCs/>
          <w:color w:val="000000"/>
        </w:rPr>
        <w:t>gNB</w:t>
      </w:r>
      <w:proofErr w:type="spellEnd"/>
      <w:r w:rsidR="00277342">
        <w:rPr>
          <w:iCs/>
          <w:color w:val="000000"/>
        </w:rPr>
        <w:t>.</w:t>
      </w:r>
      <w:r w:rsidR="00F757C5">
        <w:rPr>
          <w:iCs/>
          <w:color w:val="000000"/>
        </w:rPr>
        <w:t xml:space="preserve"> The </w:t>
      </w:r>
      <w:r>
        <w:rPr>
          <w:iCs/>
          <w:color w:val="000000"/>
        </w:rPr>
        <w:t>parameters</w:t>
      </w:r>
      <w:r w:rsidR="002553FF">
        <w:rPr>
          <w:iCs/>
          <w:color w:val="000000"/>
        </w:rPr>
        <w:t xml:space="preserve"> may</w:t>
      </w:r>
      <w:r>
        <w:rPr>
          <w:iCs/>
          <w:color w:val="000000"/>
        </w:rPr>
        <w:t xml:space="preserve"> specify opportunities for the UE initialization of COT,</w:t>
      </w:r>
      <w:r w:rsidR="00F757C5">
        <w:rPr>
          <w:iCs/>
          <w:color w:val="000000"/>
        </w:rPr>
        <w:t xml:space="preserve"> such as periodicity FFP, </w:t>
      </w:r>
      <w:r>
        <w:rPr>
          <w:iCs/>
          <w:color w:val="000000"/>
        </w:rPr>
        <w:t>resources, MCOT</w:t>
      </w:r>
      <w:r w:rsidR="002553FF">
        <w:rPr>
          <w:iCs/>
          <w:color w:val="000000"/>
        </w:rPr>
        <w:t xml:space="preserve"> and a time offset when UE may start such operation</w:t>
      </w:r>
      <w:r>
        <w:rPr>
          <w:iCs/>
          <w:color w:val="000000"/>
        </w:rPr>
        <w:t xml:space="preserve">. The parameters </w:t>
      </w:r>
      <w:r w:rsidR="00F757C5">
        <w:rPr>
          <w:iCs/>
          <w:color w:val="000000"/>
        </w:rPr>
        <w:t xml:space="preserve">of the </w:t>
      </w:r>
      <w:proofErr w:type="spellStart"/>
      <w:r w:rsidR="00F757C5">
        <w:rPr>
          <w:iCs/>
          <w:color w:val="000000"/>
        </w:rPr>
        <w:t>gNB</w:t>
      </w:r>
      <w:proofErr w:type="spellEnd"/>
      <w:r w:rsidR="00F757C5">
        <w:rPr>
          <w:iCs/>
          <w:color w:val="000000"/>
        </w:rPr>
        <w:t xml:space="preserve"> and UE initiated COT for </w:t>
      </w:r>
      <w:r w:rsidR="00820F36">
        <w:rPr>
          <w:iCs/>
          <w:color w:val="000000"/>
        </w:rPr>
        <w:t>semi-static</w:t>
      </w:r>
      <w:r w:rsidR="002553FF">
        <w:rPr>
          <w:iCs/>
          <w:color w:val="000000"/>
        </w:rPr>
        <w:t xml:space="preserve"> operation</w:t>
      </w:r>
      <w:r w:rsidR="002553FF">
        <w:rPr>
          <w:iCs/>
          <w:color w:val="000000"/>
        </w:rPr>
        <w:t xml:space="preserve"> </w:t>
      </w:r>
      <w:r w:rsidR="00F757C5">
        <w:rPr>
          <w:iCs/>
          <w:color w:val="000000"/>
        </w:rPr>
        <w:t>may differ.</w:t>
      </w:r>
      <w:r w:rsidR="002553FF">
        <w:rPr>
          <w:iCs/>
          <w:color w:val="000000"/>
        </w:rPr>
        <w:t xml:space="preserve"> For a UE to correctly operate either in a </w:t>
      </w:r>
      <w:proofErr w:type="spellStart"/>
      <w:r w:rsidR="002553FF">
        <w:rPr>
          <w:iCs/>
          <w:color w:val="000000"/>
        </w:rPr>
        <w:t>gNB</w:t>
      </w:r>
      <w:proofErr w:type="spellEnd"/>
      <w:r w:rsidR="002553FF">
        <w:rPr>
          <w:iCs/>
          <w:color w:val="000000"/>
        </w:rPr>
        <w:t xml:space="preserve"> initiated COT or in its own initiated COT it needs to have and to select their corresponding channel access set of parameters.</w:t>
      </w:r>
    </w:p>
    <w:p w14:paraId="25AB9587" w14:textId="1F9B9BC2" w:rsidR="00277342" w:rsidRDefault="00277342" w:rsidP="0083695D">
      <w:pPr>
        <w:rPr>
          <w:b/>
          <w:bCs/>
          <w:iCs/>
          <w:color w:val="000000"/>
        </w:rPr>
      </w:pPr>
      <w:r w:rsidRPr="00277342">
        <w:rPr>
          <w:b/>
          <w:bCs/>
          <w:iCs/>
          <w:color w:val="000000"/>
        </w:rPr>
        <w:t xml:space="preserve">Proposal 1: </w:t>
      </w:r>
      <w:r>
        <w:rPr>
          <w:b/>
          <w:bCs/>
          <w:iCs/>
          <w:color w:val="000000"/>
        </w:rPr>
        <w:t xml:space="preserve">The </w:t>
      </w:r>
      <w:proofErr w:type="spellStart"/>
      <w:r>
        <w:rPr>
          <w:b/>
          <w:bCs/>
          <w:iCs/>
          <w:color w:val="000000"/>
        </w:rPr>
        <w:t>gNB</w:t>
      </w:r>
      <w:proofErr w:type="spellEnd"/>
      <w:r>
        <w:rPr>
          <w:b/>
          <w:bCs/>
          <w:iCs/>
          <w:color w:val="000000"/>
        </w:rPr>
        <w:t xml:space="preserve"> should </w:t>
      </w:r>
      <w:r w:rsidR="005C5CDC">
        <w:rPr>
          <w:b/>
          <w:bCs/>
          <w:iCs/>
          <w:color w:val="000000"/>
        </w:rPr>
        <w:t xml:space="preserve">provide </w:t>
      </w:r>
      <w:r w:rsidR="002553FF">
        <w:rPr>
          <w:b/>
          <w:bCs/>
          <w:iCs/>
          <w:color w:val="000000"/>
        </w:rPr>
        <w:t xml:space="preserve">the </w:t>
      </w:r>
      <w:r w:rsidR="005C5CDC">
        <w:rPr>
          <w:b/>
          <w:bCs/>
          <w:iCs/>
          <w:color w:val="000000"/>
        </w:rPr>
        <w:t xml:space="preserve">UE </w:t>
      </w:r>
      <w:r w:rsidR="002553FF">
        <w:rPr>
          <w:b/>
          <w:bCs/>
          <w:iCs/>
          <w:color w:val="000000"/>
        </w:rPr>
        <w:t xml:space="preserve">with </w:t>
      </w:r>
      <w:r w:rsidR="00C64093">
        <w:rPr>
          <w:b/>
          <w:bCs/>
          <w:iCs/>
          <w:color w:val="000000"/>
        </w:rPr>
        <w:t xml:space="preserve">the </w:t>
      </w:r>
      <w:r w:rsidR="005C5CDC">
        <w:rPr>
          <w:b/>
          <w:bCs/>
          <w:iCs/>
          <w:color w:val="000000"/>
        </w:rPr>
        <w:t>configurations</w:t>
      </w:r>
      <w:r w:rsidR="002553FF">
        <w:rPr>
          <w:b/>
          <w:bCs/>
          <w:iCs/>
          <w:color w:val="000000"/>
        </w:rPr>
        <w:t xml:space="preserve"> </w:t>
      </w:r>
      <w:r w:rsidR="00706EB8">
        <w:rPr>
          <w:b/>
          <w:bCs/>
          <w:iCs/>
          <w:color w:val="000000"/>
        </w:rPr>
        <w:t xml:space="preserve">of </w:t>
      </w:r>
      <w:proofErr w:type="spellStart"/>
      <w:r w:rsidR="005C5CDC">
        <w:rPr>
          <w:b/>
          <w:bCs/>
          <w:iCs/>
          <w:color w:val="000000"/>
        </w:rPr>
        <w:t>gNB</w:t>
      </w:r>
      <w:proofErr w:type="spellEnd"/>
      <w:r w:rsidR="005C5CDC">
        <w:rPr>
          <w:b/>
          <w:bCs/>
          <w:iCs/>
          <w:color w:val="000000"/>
        </w:rPr>
        <w:t xml:space="preserve"> and UE </w:t>
      </w:r>
      <w:r w:rsidR="00706EB8">
        <w:rPr>
          <w:b/>
          <w:bCs/>
          <w:iCs/>
          <w:color w:val="000000"/>
        </w:rPr>
        <w:t xml:space="preserve">COT opportunities for </w:t>
      </w:r>
      <w:r w:rsidR="00820F36">
        <w:rPr>
          <w:b/>
          <w:bCs/>
          <w:iCs/>
          <w:color w:val="000000"/>
        </w:rPr>
        <w:t>semi-static</w:t>
      </w:r>
      <w:r w:rsidR="00706EB8">
        <w:rPr>
          <w:b/>
          <w:bCs/>
          <w:iCs/>
          <w:color w:val="000000"/>
        </w:rPr>
        <w:t xml:space="preserve"> channel access</w:t>
      </w:r>
      <w:r w:rsidR="00246D6F">
        <w:rPr>
          <w:b/>
          <w:bCs/>
          <w:iCs/>
          <w:color w:val="000000"/>
        </w:rPr>
        <w:t xml:space="preserve">. The configurations </w:t>
      </w:r>
      <w:r w:rsidR="005C5CDC">
        <w:rPr>
          <w:b/>
          <w:bCs/>
          <w:iCs/>
          <w:color w:val="000000"/>
        </w:rPr>
        <w:t>can be different.</w:t>
      </w:r>
    </w:p>
    <w:p w14:paraId="27D06738" w14:textId="0A72750D" w:rsidR="007255B8" w:rsidRDefault="007255B8" w:rsidP="0083695D">
      <w:pPr>
        <w:rPr>
          <w:iCs/>
          <w:color w:val="000000"/>
        </w:rPr>
      </w:pPr>
      <w:r>
        <w:rPr>
          <w:iCs/>
          <w:color w:val="000000"/>
        </w:rPr>
        <w:t xml:space="preserve">The </w:t>
      </w:r>
      <w:r w:rsidR="00706EB8">
        <w:rPr>
          <w:iCs/>
          <w:color w:val="000000"/>
        </w:rPr>
        <w:t xml:space="preserve">UE initiated COT in </w:t>
      </w:r>
      <w:r w:rsidR="00820F36">
        <w:rPr>
          <w:iCs/>
          <w:color w:val="000000"/>
        </w:rPr>
        <w:t>semi-static</w:t>
      </w:r>
      <w:r w:rsidR="008F1DA6">
        <w:rPr>
          <w:iCs/>
          <w:color w:val="000000"/>
        </w:rPr>
        <w:t xml:space="preserve"> </w:t>
      </w:r>
      <w:r>
        <w:rPr>
          <w:iCs/>
          <w:color w:val="000000"/>
        </w:rPr>
        <w:t>channel access may</w:t>
      </w:r>
      <w:r w:rsidR="00ED16CF">
        <w:rPr>
          <w:iCs/>
          <w:color w:val="000000"/>
        </w:rPr>
        <w:t xml:space="preserve"> be</w:t>
      </w:r>
      <w:r>
        <w:rPr>
          <w:iCs/>
          <w:color w:val="000000"/>
        </w:rPr>
        <w:t xml:space="preserve"> </w:t>
      </w:r>
      <w:r w:rsidR="002553FF">
        <w:rPr>
          <w:iCs/>
          <w:color w:val="000000"/>
        </w:rPr>
        <w:t xml:space="preserve">necessary </w:t>
      </w:r>
      <w:r w:rsidR="00ED16CF">
        <w:rPr>
          <w:iCs/>
          <w:color w:val="000000"/>
        </w:rPr>
        <w:t>for</w:t>
      </w:r>
      <w:r>
        <w:rPr>
          <w:iCs/>
          <w:color w:val="000000"/>
        </w:rPr>
        <w:t xml:space="preserve"> specific </w:t>
      </w:r>
      <w:proofErr w:type="spellStart"/>
      <w:r>
        <w:rPr>
          <w:iCs/>
          <w:color w:val="000000"/>
        </w:rPr>
        <w:t>II</w:t>
      </w:r>
      <w:r w:rsidR="00010ED5">
        <w:rPr>
          <w:iCs/>
          <w:color w:val="000000"/>
        </w:rPr>
        <w:t>o</w:t>
      </w:r>
      <w:r>
        <w:rPr>
          <w:iCs/>
          <w:color w:val="000000"/>
        </w:rPr>
        <w:t>T</w:t>
      </w:r>
      <w:proofErr w:type="spellEnd"/>
      <w:r>
        <w:rPr>
          <w:iCs/>
          <w:color w:val="000000"/>
        </w:rPr>
        <w:t xml:space="preserve"> applications, therefore UE should be able to request </w:t>
      </w:r>
      <w:r w:rsidR="008F1DA6">
        <w:rPr>
          <w:iCs/>
          <w:color w:val="000000"/>
        </w:rPr>
        <w:t xml:space="preserve">the </w:t>
      </w:r>
      <w:proofErr w:type="spellStart"/>
      <w:r>
        <w:rPr>
          <w:iCs/>
          <w:color w:val="000000"/>
        </w:rPr>
        <w:t>gNB</w:t>
      </w:r>
      <w:r w:rsidR="00ED16CF">
        <w:rPr>
          <w:iCs/>
          <w:color w:val="000000"/>
        </w:rPr>
        <w:t>’s</w:t>
      </w:r>
      <w:proofErr w:type="spellEnd"/>
      <w:r>
        <w:rPr>
          <w:iCs/>
          <w:color w:val="000000"/>
        </w:rPr>
        <w:t xml:space="preserve"> </w:t>
      </w:r>
      <w:r w:rsidR="002553FF">
        <w:rPr>
          <w:iCs/>
          <w:color w:val="000000"/>
        </w:rPr>
        <w:t xml:space="preserve">permission to </w:t>
      </w:r>
      <w:r w:rsidR="008F1DA6">
        <w:rPr>
          <w:iCs/>
          <w:color w:val="000000"/>
        </w:rPr>
        <w:t>initiate COTs</w:t>
      </w:r>
      <w:r>
        <w:rPr>
          <w:iCs/>
          <w:color w:val="000000"/>
        </w:rPr>
        <w:t xml:space="preserve">, that is UE </w:t>
      </w:r>
      <w:r w:rsidR="00C64093">
        <w:rPr>
          <w:iCs/>
          <w:color w:val="000000"/>
        </w:rPr>
        <w:t>may</w:t>
      </w:r>
      <w:r>
        <w:rPr>
          <w:iCs/>
          <w:color w:val="000000"/>
        </w:rPr>
        <w:t xml:space="preserve"> </w:t>
      </w:r>
      <w:r w:rsidR="002553FF">
        <w:rPr>
          <w:iCs/>
          <w:color w:val="000000"/>
        </w:rPr>
        <w:t>send</w:t>
      </w:r>
      <w:r>
        <w:rPr>
          <w:iCs/>
          <w:color w:val="000000"/>
        </w:rPr>
        <w:t xml:space="preserve"> </w:t>
      </w:r>
      <w:proofErr w:type="spellStart"/>
      <w:r>
        <w:rPr>
          <w:iCs/>
          <w:color w:val="000000"/>
        </w:rPr>
        <w:t>gNB</w:t>
      </w:r>
      <w:proofErr w:type="spellEnd"/>
      <w:r>
        <w:rPr>
          <w:iCs/>
          <w:color w:val="000000"/>
        </w:rPr>
        <w:t xml:space="preserve"> </w:t>
      </w:r>
      <w:r w:rsidR="008F1DA6">
        <w:rPr>
          <w:iCs/>
          <w:color w:val="000000"/>
        </w:rPr>
        <w:t>a</w:t>
      </w:r>
      <w:r>
        <w:rPr>
          <w:iCs/>
          <w:color w:val="000000"/>
        </w:rPr>
        <w:t xml:space="preserve"> request </w:t>
      </w:r>
      <w:r w:rsidR="00C64093">
        <w:rPr>
          <w:iCs/>
          <w:color w:val="000000"/>
        </w:rPr>
        <w:t xml:space="preserve">prior </w:t>
      </w:r>
      <w:r w:rsidR="002553FF">
        <w:rPr>
          <w:iCs/>
          <w:color w:val="000000"/>
        </w:rPr>
        <w:t>to start</w:t>
      </w:r>
      <w:r>
        <w:rPr>
          <w:iCs/>
          <w:color w:val="000000"/>
        </w:rPr>
        <w:t xml:space="preserve"> UE initiated COT</w:t>
      </w:r>
      <w:r w:rsidR="002553FF">
        <w:rPr>
          <w:iCs/>
          <w:color w:val="000000"/>
        </w:rPr>
        <w:t>. The request may contain the</w:t>
      </w:r>
      <w:r>
        <w:rPr>
          <w:iCs/>
          <w:color w:val="000000"/>
        </w:rPr>
        <w:t xml:space="preserve"> set of parameters necessary</w:t>
      </w:r>
      <w:r w:rsidR="00ED16CF">
        <w:rPr>
          <w:iCs/>
          <w:color w:val="000000"/>
        </w:rPr>
        <w:t xml:space="preserve"> for UE </w:t>
      </w:r>
      <w:r w:rsidR="00820F36">
        <w:rPr>
          <w:iCs/>
          <w:color w:val="000000"/>
        </w:rPr>
        <w:t>semi-static</w:t>
      </w:r>
      <w:r w:rsidR="00ED16CF">
        <w:rPr>
          <w:iCs/>
          <w:color w:val="000000"/>
        </w:rPr>
        <w:t xml:space="preserve"> channel access</w:t>
      </w:r>
      <w:r>
        <w:rPr>
          <w:iCs/>
          <w:color w:val="000000"/>
        </w:rPr>
        <w:t>.</w:t>
      </w:r>
    </w:p>
    <w:p w14:paraId="6057C839" w14:textId="163E4291" w:rsidR="00EB4071" w:rsidRPr="00AE6EA2" w:rsidRDefault="00EB4071" w:rsidP="00EB4071">
      <w:pPr>
        <w:rPr>
          <w:b/>
          <w:bCs/>
          <w:iCs/>
          <w:color w:val="000000"/>
        </w:rPr>
      </w:pPr>
      <w:r w:rsidRPr="00AE6EA2">
        <w:rPr>
          <w:b/>
          <w:bCs/>
          <w:iCs/>
          <w:color w:val="000000"/>
        </w:rPr>
        <w:t xml:space="preserve">Proposal 2: The UE </w:t>
      </w:r>
      <w:r>
        <w:rPr>
          <w:b/>
          <w:bCs/>
          <w:iCs/>
          <w:color w:val="000000"/>
        </w:rPr>
        <w:t>shall</w:t>
      </w:r>
      <w:r>
        <w:rPr>
          <w:b/>
          <w:bCs/>
          <w:iCs/>
          <w:color w:val="000000"/>
        </w:rPr>
        <w:t xml:space="preserve"> be able</w:t>
      </w:r>
      <w:r w:rsidR="00706EB8">
        <w:rPr>
          <w:b/>
          <w:bCs/>
          <w:iCs/>
          <w:color w:val="000000"/>
        </w:rPr>
        <w:t xml:space="preserve"> to </w:t>
      </w:r>
      <w:r w:rsidRPr="00AE6EA2">
        <w:rPr>
          <w:b/>
          <w:bCs/>
          <w:iCs/>
          <w:color w:val="000000"/>
        </w:rPr>
        <w:t>request</w:t>
      </w:r>
      <w:r w:rsidR="00706EB8">
        <w:rPr>
          <w:b/>
          <w:bCs/>
          <w:iCs/>
          <w:color w:val="000000"/>
        </w:rPr>
        <w:t xml:space="preserve"> </w:t>
      </w:r>
      <w:proofErr w:type="spellStart"/>
      <w:r w:rsidR="00706EB8">
        <w:rPr>
          <w:b/>
          <w:bCs/>
          <w:iCs/>
          <w:color w:val="000000"/>
        </w:rPr>
        <w:t>gNB</w:t>
      </w:r>
      <w:proofErr w:type="spellEnd"/>
      <w:r w:rsidRPr="00AE6EA2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 xml:space="preserve">to </w:t>
      </w:r>
      <w:r w:rsidR="00706EB8">
        <w:rPr>
          <w:b/>
          <w:bCs/>
          <w:iCs/>
          <w:color w:val="000000"/>
        </w:rPr>
        <w:t xml:space="preserve">allow UE to </w:t>
      </w:r>
      <w:r>
        <w:rPr>
          <w:b/>
          <w:bCs/>
          <w:iCs/>
          <w:color w:val="000000"/>
        </w:rPr>
        <w:t>initiate COT</w:t>
      </w:r>
      <w:r w:rsidR="002905AA">
        <w:rPr>
          <w:b/>
          <w:bCs/>
          <w:iCs/>
          <w:color w:val="000000"/>
        </w:rPr>
        <w:t>s</w:t>
      </w:r>
      <w:r>
        <w:rPr>
          <w:b/>
          <w:bCs/>
          <w:iCs/>
          <w:color w:val="000000"/>
        </w:rPr>
        <w:t xml:space="preserve"> </w:t>
      </w:r>
      <w:r w:rsidR="00C64093">
        <w:rPr>
          <w:b/>
          <w:bCs/>
          <w:iCs/>
          <w:color w:val="000000"/>
        </w:rPr>
        <w:t>in</w:t>
      </w:r>
      <w:r>
        <w:rPr>
          <w:b/>
          <w:bCs/>
          <w:iCs/>
          <w:color w:val="000000"/>
        </w:rPr>
        <w:t xml:space="preserve"> </w:t>
      </w:r>
      <w:r w:rsidR="00820F36">
        <w:rPr>
          <w:b/>
          <w:bCs/>
          <w:iCs/>
          <w:color w:val="000000"/>
        </w:rPr>
        <w:t>semi-static</w:t>
      </w:r>
      <w:r>
        <w:rPr>
          <w:b/>
          <w:bCs/>
          <w:iCs/>
          <w:color w:val="000000"/>
        </w:rPr>
        <w:t xml:space="preserve"> channel access. </w:t>
      </w:r>
      <w:r w:rsidRPr="00AE6EA2">
        <w:rPr>
          <w:b/>
          <w:bCs/>
          <w:iCs/>
          <w:color w:val="000000"/>
        </w:rPr>
        <w:t>Such request</w:t>
      </w:r>
      <w:r>
        <w:rPr>
          <w:b/>
          <w:bCs/>
          <w:iCs/>
          <w:color w:val="000000"/>
        </w:rPr>
        <w:t>s</w:t>
      </w:r>
      <w:r w:rsidRPr="00AE6EA2">
        <w:rPr>
          <w:b/>
          <w:bCs/>
          <w:iCs/>
          <w:color w:val="000000"/>
        </w:rPr>
        <w:t xml:space="preserve"> may contain</w:t>
      </w:r>
      <w:r w:rsidR="00C64093">
        <w:rPr>
          <w:b/>
          <w:bCs/>
          <w:iCs/>
          <w:color w:val="000000"/>
        </w:rPr>
        <w:t xml:space="preserve"> UE </w:t>
      </w:r>
      <w:r w:rsidR="00820F36">
        <w:rPr>
          <w:b/>
          <w:bCs/>
          <w:iCs/>
          <w:color w:val="000000"/>
        </w:rPr>
        <w:t>semi-static</w:t>
      </w:r>
      <w:r>
        <w:rPr>
          <w:b/>
          <w:bCs/>
          <w:iCs/>
          <w:color w:val="000000"/>
        </w:rPr>
        <w:t xml:space="preserve"> access</w:t>
      </w:r>
      <w:r>
        <w:rPr>
          <w:b/>
          <w:bCs/>
          <w:iCs/>
          <w:color w:val="000000"/>
        </w:rPr>
        <w:t xml:space="preserve"> </w:t>
      </w:r>
      <w:r w:rsidRPr="00AE6EA2">
        <w:rPr>
          <w:b/>
          <w:bCs/>
          <w:iCs/>
          <w:color w:val="000000"/>
        </w:rPr>
        <w:t>desired parameters.</w:t>
      </w:r>
    </w:p>
    <w:p w14:paraId="4096E3CE" w14:textId="77777777" w:rsidR="007255B8" w:rsidRDefault="007255B8" w:rsidP="0083695D">
      <w:pPr>
        <w:rPr>
          <w:iCs/>
          <w:color w:val="000000"/>
        </w:rPr>
      </w:pPr>
    </w:p>
    <w:p w14:paraId="74D6F615" w14:textId="3F85193E" w:rsidR="006F04BD" w:rsidRDefault="00B721CB" w:rsidP="006F04BD">
      <w:pPr>
        <w:pStyle w:val="Heading2"/>
      </w:pPr>
      <w:r>
        <w:t xml:space="preserve">Determination of the </w:t>
      </w:r>
      <w:r w:rsidR="006F04BD">
        <w:t xml:space="preserve">COT </w:t>
      </w:r>
    </w:p>
    <w:p w14:paraId="7DE007DB" w14:textId="0FB4BF39" w:rsidR="00246D6F" w:rsidRDefault="00ED16CF" w:rsidP="006F04BD">
      <w:r>
        <w:t xml:space="preserve">In </w:t>
      </w:r>
      <w:r w:rsidR="00820F36">
        <w:t>semi-static</w:t>
      </w:r>
      <w:r>
        <w:t xml:space="preserve"> access mode w</w:t>
      </w:r>
      <w:r w:rsidR="00355762">
        <w:t>hen</w:t>
      </w:r>
      <w:r w:rsidR="005A0EE3">
        <w:t xml:space="preserve"> a</w:t>
      </w:r>
      <w:r w:rsidR="00355762">
        <w:t xml:space="preserve"> </w:t>
      </w:r>
      <w:proofErr w:type="spellStart"/>
      <w:r w:rsidR="00355762">
        <w:t>gNB</w:t>
      </w:r>
      <w:proofErr w:type="spellEnd"/>
      <w:r w:rsidR="00355762">
        <w:t xml:space="preserve"> initiate</w:t>
      </w:r>
      <w:r w:rsidR="006F04BD">
        <w:t>d</w:t>
      </w:r>
      <w:r w:rsidR="00355762">
        <w:t xml:space="preserve"> COT and </w:t>
      </w:r>
      <w:r w:rsidR="005A0EE3">
        <w:t xml:space="preserve">a </w:t>
      </w:r>
      <w:r w:rsidR="00355762">
        <w:t>UE initiate</w:t>
      </w:r>
      <w:r w:rsidR="006F04BD">
        <w:t>d</w:t>
      </w:r>
      <w:r w:rsidR="00355762">
        <w:t xml:space="preserve"> COT overlap</w:t>
      </w:r>
      <w:r w:rsidR="005A0EE3">
        <w:t xml:space="preserve"> in time</w:t>
      </w:r>
      <w:r w:rsidR="00355762">
        <w:t>,</w:t>
      </w:r>
      <w:r w:rsidR="00246D6F">
        <w:t xml:space="preserve"> their FFP periods and idle</w:t>
      </w:r>
      <w:r>
        <w:t xml:space="preserve"> (quiet)</w:t>
      </w:r>
      <w:r w:rsidR="00246D6F">
        <w:t xml:space="preserve"> periods may not be aligned</w:t>
      </w:r>
      <w:r w:rsidR="005A0EE3">
        <w:t xml:space="preserve"> as in Figure 1.</w:t>
      </w:r>
      <w:r w:rsidR="00246D6F">
        <w:t xml:space="preserve"> </w:t>
      </w:r>
      <w:r w:rsidR="00986875">
        <w:t>The</w:t>
      </w:r>
      <w:r w:rsidR="001669AB">
        <w:t xml:space="preserve"> devices need to respect the transmission period and idle period associated with </w:t>
      </w:r>
      <w:r w:rsidR="005A0EE3">
        <w:t xml:space="preserve">their </w:t>
      </w:r>
      <w:r w:rsidR="001669AB">
        <w:t>COT</w:t>
      </w:r>
      <w:r w:rsidR="005A0EE3">
        <w:t xml:space="preserve">, in other words </w:t>
      </w:r>
      <w:proofErr w:type="spellStart"/>
      <w:r>
        <w:t>gNB</w:t>
      </w:r>
      <w:proofErr w:type="spellEnd"/>
      <w:r>
        <w:t xml:space="preserve"> and UE may use different </w:t>
      </w:r>
      <w:r w:rsidR="00820F36">
        <w:t>semi-static</w:t>
      </w:r>
      <w:r w:rsidR="005A0EE3">
        <w:t xml:space="preserve"> parameters </w:t>
      </w:r>
      <w:r>
        <w:t xml:space="preserve">for </w:t>
      </w:r>
      <w:r w:rsidR="005A0EE3">
        <w:t xml:space="preserve">their own COT. </w:t>
      </w:r>
      <w:r w:rsidR="00986875">
        <w:t xml:space="preserve">At the same time </w:t>
      </w:r>
      <w:proofErr w:type="spellStart"/>
      <w:r w:rsidR="00986875">
        <w:t>gNB</w:t>
      </w:r>
      <w:proofErr w:type="spellEnd"/>
      <w:r w:rsidR="00986875">
        <w:t xml:space="preserve"> and UE may share the same COT (as specified in TS 37.213). </w:t>
      </w:r>
      <w:r w:rsidR="00C21DC6">
        <w:t xml:space="preserve">The concept of sharing COT needs to be revised and clearly defined. If UE transmits during the UE initiated COT and </w:t>
      </w:r>
      <w:proofErr w:type="spellStart"/>
      <w:r w:rsidR="00C21DC6">
        <w:t>gNB</w:t>
      </w:r>
      <w:proofErr w:type="spellEnd"/>
      <w:r w:rsidR="00C21DC6">
        <w:t xml:space="preserve"> transmits during the </w:t>
      </w:r>
      <w:proofErr w:type="spellStart"/>
      <w:r w:rsidR="00C21DC6">
        <w:t>gNB</w:t>
      </w:r>
      <w:proofErr w:type="spellEnd"/>
      <w:r w:rsidR="00C21DC6">
        <w:t xml:space="preserve"> initiated COT and these two </w:t>
      </w:r>
      <w:r w:rsidR="00C21DC6">
        <w:lastRenderedPageBreak/>
        <w:t xml:space="preserve">COTs overlap in time, as in the Figure 1, are the COTs shared?  </w:t>
      </w:r>
      <w:r w:rsidR="005A0EE3">
        <w:t>Consequently,</w:t>
      </w:r>
      <w:r w:rsidR="00986875">
        <w:t xml:space="preserve"> to clarify these situations,</w:t>
      </w:r>
      <w:r w:rsidR="005A0EE3">
        <w:t xml:space="preserve"> we </w:t>
      </w:r>
      <w:r w:rsidR="00986875">
        <w:t>consider</w:t>
      </w:r>
      <w:r w:rsidR="005A0EE3">
        <w:t xml:space="preserve"> that two devices share a COT when they use the same </w:t>
      </w:r>
      <w:r w:rsidR="00820F36">
        <w:t>semi-static</w:t>
      </w:r>
      <w:r>
        <w:t xml:space="preserve"> set of </w:t>
      </w:r>
      <w:r w:rsidR="005A0EE3">
        <w:t>parameters for their transmissions.</w:t>
      </w:r>
      <w:r w:rsidR="008F1DA6">
        <w:t xml:space="preserve"> That is their FFP are synchronized, with the same periodicity and same COT.</w:t>
      </w:r>
    </w:p>
    <w:p w14:paraId="372B66DE" w14:textId="22FCABA6" w:rsidR="00254B31" w:rsidRPr="00706EB8" w:rsidRDefault="00254B31" w:rsidP="00254B31">
      <w:pPr>
        <w:rPr>
          <w:b/>
          <w:bCs/>
        </w:rPr>
      </w:pPr>
      <w:r w:rsidRPr="00706EB8">
        <w:rPr>
          <w:b/>
          <w:bCs/>
        </w:rPr>
        <w:t xml:space="preserve">Proposal </w:t>
      </w:r>
      <w:r w:rsidR="002F56D9">
        <w:rPr>
          <w:b/>
          <w:bCs/>
        </w:rPr>
        <w:t>3</w:t>
      </w:r>
      <w:r w:rsidRPr="00706EB8">
        <w:rPr>
          <w:b/>
          <w:bCs/>
        </w:rPr>
        <w:t xml:space="preserve">: Two devices share a COT </w:t>
      </w:r>
      <w:r w:rsidR="00C64093">
        <w:rPr>
          <w:b/>
          <w:bCs/>
        </w:rPr>
        <w:t xml:space="preserve">during </w:t>
      </w:r>
      <w:r w:rsidR="00820F36">
        <w:rPr>
          <w:b/>
          <w:bCs/>
        </w:rPr>
        <w:t>semi-static</w:t>
      </w:r>
      <w:r w:rsidR="00C64093">
        <w:rPr>
          <w:b/>
          <w:bCs/>
        </w:rPr>
        <w:t xml:space="preserve"> channel access </w:t>
      </w:r>
      <w:r w:rsidR="00C21DC6">
        <w:rPr>
          <w:b/>
          <w:bCs/>
        </w:rPr>
        <w:t>if</w:t>
      </w:r>
      <w:r w:rsidRPr="00706EB8">
        <w:rPr>
          <w:b/>
          <w:bCs/>
        </w:rPr>
        <w:t xml:space="preserve"> they use the same set of </w:t>
      </w:r>
      <w:r w:rsidR="00820F36">
        <w:rPr>
          <w:b/>
          <w:bCs/>
        </w:rPr>
        <w:t>semi-static</w:t>
      </w:r>
      <w:r w:rsidR="00ED16CF">
        <w:rPr>
          <w:b/>
          <w:bCs/>
        </w:rPr>
        <w:t xml:space="preserve"> channel access</w:t>
      </w:r>
      <w:r w:rsidRPr="00706EB8">
        <w:rPr>
          <w:b/>
          <w:bCs/>
        </w:rPr>
        <w:t xml:space="preserve"> parameters</w:t>
      </w:r>
      <w:r w:rsidR="009D4217">
        <w:rPr>
          <w:b/>
          <w:bCs/>
        </w:rPr>
        <w:t xml:space="preserve"> (FFP duration and idle duration)</w:t>
      </w:r>
      <w:r w:rsidRPr="00706EB8">
        <w:rPr>
          <w:b/>
          <w:bCs/>
        </w:rPr>
        <w:t xml:space="preserve"> for their transmissions</w:t>
      </w:r>
      <w:r w:rsidR="002F56D9">
        <w:rPr>
          <w:b/>
          <w:bCs/>
        </w:rPr>
        <w:t xml:space="preserve"> and their FFP are synchronized</w:t>
      </w:r>
      <w:r w:rsidRPr="00706EB8">
        <w:rPr>
          <w:b/>
          <w:bCs/>
        </w:rPr>
        <w:t>.</w:t>
      </w:r>
    </w:p>
    <w:p w14:paraId="6F11D88E" w14:textId="0BF784DE" w:rsidR="00254B31" w:rsidRDefault="00C21DC6" w:rsidP="006F04BD">
      <w:r>
        <w:t>When a UE transmits during possible overlapping COT</w:t>
      </w:r>
      <w:r w:rsidR="00ED16CF">
        <w:t>s</w:t>
      </w:r>
      <w:r>
        <w:t xml:space="preserve">, the </w:t>
      </w:r>
      <w:proofErr w:type="spellStart"/>
      <w:r>
        <w:t>gNB</w:t>
      </w:r>
      <w:proofErr w:type="spellEnd"/>
      <w:r>
        <w:t xml:space="preserve"> should </w:t>
      </w:r>
      <w:r w:rsidR="00111F85">
        <w:t xml:space="preserve">unequivocally </w:t>
      </w:r>
      <w:r>
        <w:t>identify to which COT the</w:t>
      </w:r>
      <w:r w:rsidR="00017AB7">
        <w:t xml:space="preserve"> UE</w:t>
      </w:r>
      <w:r w:rsidR="00ED16CF">
        <w:t>’s</w:t>
      </w:r>
      <w:r>
        <w:t xml:space="preserve"> transmission</w:t>
      </w:r>
      <w:r w:rsidR="002F56D9">
        <w:t>s</w:t>
      </w:r>
      <w:r>
        <w:t xml:space="preserve"> belong.</w:t>
      </w:r>
      <w:r w:rsidR="00017AB7">
        <w:t xml:space="preserve"> Do they belong to a UE initiated COT or to the </w:t>
      </w:r>
      <w:proofErr w:type="spellStart"/>
      <w:r w:rsidR="00017AB7">
        <w:t>gNB</w:t>
      </w:r>
      <w:proofErr w:type="spellEnd"/>
      <w:r w:rsidR="00017AB7">
        <w:t xml:space="preserve"> initiated COT?</w:t>
      </w:r>
    </w:p>
    <w:p w14:paraId="49AC7705" w14:textId="5B567EA9" w:rsidR="00DD51EE" w:rsidRDefault="00355762" w:rsidP="006F04BD">
      <w:r>
        <w:t xml:space="preserve">One possible way </w:t>
      </w:r>
      <w:r w:rsidR="006F04BD">
        <w:t xml:space="preserve">for </w:t>
      </w:r>
      <w:proofErr w:type="spellStart"/>
      <w:r w:rsidR="006F04BD">
        <w:t>gNB</w:t>
      </w:r>
      <w:proofErr w:type="spellEnd"/>
      <w:r w:rsidR="006F04BD">
        <w:t xml:space="preserve"> to make such determination </w:t>
      </w:r>
      <w:r>
        <w:t xml:space="preserve">is </w:t>
      </w:r>
      <w:r w:rsidR="00111F85">
        <w:t>for</w:t>
      </w:r>
      <w:r>
        <w:t xml:space="preserve"> </w:t>
      </w:r>
      <w:proofErr w:type="spellStart"/>
      <w:r>
        <w:t>gNB</w:t>
      </w:r>
      <w:proofErr w:type="spellEnd"/>
      <w:r>
        <w:t xml:space="preserve"> </w:t>
      </w:r>
      <w:r w:rsidR="00111F85">
        <w:t xml:space="preserve">to </w:t>
      </w:r>
      <w:r>
        <w:t>decode the UE transmission burst that starts at the beginning of a</w:t>
      </w:r>
      <w:r w:rsidR="006F04BD">
        <w:t xml:space="preserve"> UE </w:t>
      </w:r>
      <w:r>
        <w:t>FFP opportunity</w:t>
      </w:r>
      <w:r w:rsidR="006F04BD">
        <w:t xml:space="preserve"> and interprets it as a UE COT initialization</w:t>
      </w:r>
      <w:r>
        <w:t xml:space="preserve">. However, </w:t>
      </w:r>
      <w:r w:rsidR="006F04BD">
        <w:t>a simple UE transmission</w:t>
      </w:r>
      <w:r w:rsidR="00DD51EE">
        <w:t xml:space="preserve"> cannot unequivocally determine if UE </w:t>
      </w:r>
      <w:r w:rsidR="00EC5CE8">
        <w:t>initiated</w:t>
      </w:r>
      <w:r w:rsidR="00DD51EE">
        <w:t xml:space="preserve"> its own COT or </w:t>
      </w:r>
      <w:r w:rsidR="006F04BD">
        <w:t xml:space="preserve">UE </w:t>
      </w:r>
      <w:r w:rsidR="00DD51EE">
        <w:t xml:space="preserve">is just sharing </w:t>
      </w:r>
      <w:proofErr w:type="spellStart"/>
      <w:r w:rsidR="00DD51EE">
        <w:t>gNB’s</w:t>
      </w:r>
      <w:proofErr w:type="spellEnd"/>
      <w:r w:rsidR="00DD51EE">
        <w:t xml:space="preserve"> COT. </w:t>
      </w:r>
      <w:r w:rsidR="002F56D9">
        <w:t xml:space="preserve">Moreover, </w:t>
      </w:r>
      <w:proofErr w:type="spellStart"/>
      <w:r w:rsidR="002F56D9">
        <w:t>gNB</w:t>
      </w:r>
      <w:proofErr w:type="spellEnd"/>
      <w:r w:rsidR="002F56D9">
        <w:t xml:space="preserve"> may miss the UE burst that initiates the COT. </w:t>
      </w:r>
      <w:r w:rsidR="00017AB7">
        <w:t>To</w:t>
      </w:r>
      <w:r w:rsidR="00DD51EE">
        <w:t xml:space="preserve"> solve this </w:t>
      </w:r>
      <w:r w:rsidR="00820F36">
        <w:t>dilemma the</w:t>
      </w:r>
      <w:r w:rsidR="006F04BD">
        <w:t xml:space="preserve"> </w:t>
      </w:r>
      <w:r w:rsidR="00DD51EE">
        <w:t xml:space="preserve">UE </w:t>
      </w:r>
      <w:r w:rsidR="00017AB7">
        <w:t>may</w:t>
      </w:r>
      <w:r w:rsidR="00DD51EE">
        <w:t xml:space="preserve"> </w:t>
      </w:r>
      <w:r w:rsidR="00017AB7">
        <w:t xml:space="preserve">explicitly </w:t>
      </w:r>
      <w:r w:rsidR="00DD51EE">
        <w:t xml:space="preserve">signal </w:t>
      </w:r>
      <w:r w:rsidR="00017AB7">
        <w:t xml:space="preserve">to </w:t>
      </w:r>
      <w:proofErr w:type="spellStart"/>
      <w:r w:rsidR="002F56D9">
        <w:t>gNB</w:t>
      </w:r>
      <w:proofErr w:type="spellEnd"/>
      <w:r w:rsidR="00017AB7">
        <w:t xml:space="preserve"> that </w:t>
      </w:r>
      <w:r w:rsidR="00DD51EE">
        <w:t xml:space="preserve">it initiated its own COT. Such </w:t>
      </w:r>
      <w:r w:rsidR="00FA66EC">
        <w:t>signaling</w:t>
      </w:r>
      <w:r w:rsidR="00DD51EE">
        <w:t xml:space="preserve"> may help </w:t>
      </w:r>
      <w:proofErr w:type="spellStart"/>
      <w:r w:rsidR="00DD51EE">
        <w:t>gNB</w:t>
      </w:r>
      <w:proofErr w:type="spellEnd"/>
      <w:r w:rsidR="00DD51EE">
        <w:t xml:space="preserve"> to determine that </w:t>
      </w:r>
      <w:r w:rsidR="002F56D9">
        <w:t>the immediate</w:t>
      </w:r>
      <w:r w:rsidR="00052BEB">
        <w:t xml:space="preserve"> </w:t>
      </w:r>
      <w:r w:rsidR="00DD51EE">
        <w:t>UE</w:t>
      </w:r>
      <w:r w:rsidR="00ED16CF">
        <w:t>’s</w:t>
      </w:r>
      <w:r w:rsidR="00DD51EE">
        <w:t xml:space="preserve"> </w:t>
      </w:r>
      <w:r w:rsidR="001669AB">
        <w:t>transmission belong</w:t>
      </w:r>
      <w:r w:rsidR="00052BEB">
        <w:t>s</w:t>
      </w:r>
      <w:r w:rsidR="001669AB">
        <w:t xml:space="preserve"> to the UE </w:t>
      </w:r>
      <w:r w:rsidR="00DD51EE">
        <w:t xml:space="preserve">initiated </w:t>
      </w:r>
      <w:r w:rsidR="00820F36">
        <w:t>COT but</w:t>
      </w:r>
      <w:r w:rsidR="00C21DC6">
        <w:t xml:space="preserve"> </w:t>
      </w:r>
      <w:r w:rsidR="00DD51EE">
        <w:t xml:space="preserve">does not </w:t>
      </w:r>
      <w:r w:rsidR="00017AB7">
        <w:t>clearly indicate the COT</w:t>
      </w:r>
      <w:r w:rsidR="00DD51EE">
        <w:t xml:space="preserve"> </w:t>
      </w:r>
      <w:r w:rsidR="002F56D9">
        <w:t xml:space="preserve">ownership </w:t>
      </w:r>
      <w:r w:rsidR="00DD51EE">
        <w:t>for further UE transmissions during the overlapping COT</w:t>
      </w:r>
      <w:r w:rsidR="006F04BD">
        <w:t>s</w:t>
      </w:r>
      <w:r w:rsidR="00DD51EE">
        <w:t xml:space="preserve">. </w:t>
      </w:r>
    </w:p>
    <w:p w14:paraId="0EAA2B33" w14:textId="3147EBEA" w:rsidR="004947F7" w:rsidRDefault="004947F7" w:rsidP="004947F7">
      <w:pPr>
        <w:pStyle w:val="ListParagraph"/>
      </w:pPr>
    </w:p>
    <w:p w14:paraId="7DE1EBD1" w14:textId="77777777" w:rsidR="004947F7" w:rsidRDefault="004947F7" w:rsidP="004947F7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1AEBD08" wp14:editId="472074FD">
            <wp:extent cx="4849910" cy="147571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799" cy="1513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32462D" w14:textId="262BC999" w:rsidR="004947F7" w:rsidRDefault="004947F7" w:rsidP="004947F7">
      <w:pPr>
        <w:pStyle w:val="Caption"/>
      </w:pPr>
      <w:r>
        <w:t xml:space="preserve">Figure </w:t>
      </w:r>
      <w:r w:rsidR="00195EEA">
        <w:fldChar w:fldCharType="begin"/>
      </w:r>
      <w:r w:rsidR="00195EEA">
        <w:instrText xml:space="preserve"> SEQ Figure \* ARABIC </w:instrText>
      </w:r>
      <w:r w:rsidR="00195EEA">
        <w:fldChar w:fldCharType="separate"/>
      </w:r>
      <w:r w:rsidR="00A57B29">
        <w:rPr>
          <w:noProof/>
        </w:rPr>
        <w:t>1</w:t>
      </w:r>
      <w:r w:rsidR="00195EEA">
        <w:rPr>
          <w:noProof/>
        </w:rPr>
        <w:fldChar w:fldCharType="end"/>
      </w:r>
      <w:r>
        <w:t xml:space="preserve">, </w:t>
      </w:r>
      <w:proofErr w:type="spellStart"/>
      <w:r>
        <w:t>gNB</w:t>
      </w:r>
      <w:proofErr w:type="spellEnd"/>
      <w:r>
        <w:t xml:space="preserve"> and UE overlapping COTs</w:t>
      </w:r>
    </w:p>
    <w:p w14:paraId="562C7C83" w14:textId="130B7CF8" w:rsidR="006F04BD" w:rsidRDefault="006F04BD" w:rsidP="006F04BD">
      <w:r>
        <w:t>To address these issues, we have the following proposal:</w:t>
      </w:r>
    </w:p>
    <w:p w14:paraId="646C337D" w14:textId="188F5C97" w:rsidR="00426ED5" w:rsidRPr="003E2B7E" w:rsidRDefault="006F04BD" w:rsidP="006F04BD">
      <w:pPr>
        <w:rPr>
          <w:b/>
          <w:bCs/>
        </w:rPr>
      </w:pPr>
      <w:r w:rsidRPr="003E2B7E">
        <w:rPr>
          <w:b/>
          <w:bCs/>
        </w:rPr>
        <w:t xml:space="preserve">Proposal </w:t>
      </w:r>
      <w:r w:rsidR="002F56D9">
        <w:rPr>
          <w:b/>
          <w:bCs/>
        </w:rPr>
        <w:t>4</w:t>
      </w:r>
      <w:r w:rsidRPr="003E2B7E">
        <w:rPr>
          <w:b/>
          <w:bCs/>
        </w:rPr>
        <w:t xml:space="preserve">: </w:t>
      </w:r>
      <w:r w:rsidR="00017AB7">
        <w:rPr>
          <w:b/>
          <w:bCs/>
        </w:rPr>
        <w:t>The</w:t>
      </w:r>
      <w:r w:rsidR="006F7692">
        <w:rPr>
          <w:b/>
          <w:bCs/>
        </w:rPr>
        <w:t xml:space="preserve"> </w:t>
      </w:r>
      <w:r w:rsidR="00C64093">
        <w:rPr>
          <w:b/>
          <w:bCs/>
        </w:rPr>
        <w:t xml:space="preserve">UE </w:t>
      </w:r>
      <w:r w:rsidR="006F7692">
        <w:rPr>
          <w:b/>
          <w:bCs/>
        </w:rPr>
        <w:t>transmissions</w:t>
      </w:r>
      <w:r w:rsidR="00C64093">
        <w:rPr>
          <w:b/>
          <w:bCs/>
        </w:rPr>
        <w:t xml:space="preserve"> in </w:t>
      </w:r>
      <w:r w:rsidR="00820F36">
        <w:rPr>
          <w:b/>
          <w:bCs/>
        </w:rPr>
        <w:t>semi-static</w:t>
      </w:r>
      <w:r w:rsidR="00C64093">
        <w:rPr>
          <w:b/>
          <w:bCs/>
        </w:rPr>
        <w:t xml:space="preserve"> channel access</w:t>
      </w:r>
      <w:r w:rsidR="006F7692">
        <w:rPr>
          <w:b/>
          <w:bCs/>
        </w:rPr>
        <w:t xml:space="preserve"> shall</w:t>
      </w:r>
      <w:r w:rsidR="00635426" w:rsidRPr="003E2B7E">
        <w:rPr>
          <w:b/>
          <w:bCs/>
        </w:rPr>
        <w:t xml:space="preserve"> belong to </w:t>
      </w:r>
      <w:r w:rsidR="00426ED5" w:rsidRPr="003E2B7E">
        <w:rPr>
          <w:b/>
          <w:bCs/>
        </w:rPr>
        <w:t>the same</w:t>
      </w:r>
      <w:r w:rsidR="006C7360" w:rsidRPr="003E2B7E">
        <w:rPr>
          <w:b/>
          <w:bCs/>
        </w:rPr>
        <w:t xml:space="preserve"> (a single)</w:t>
      </w:r>
      <w:r w:rsidRPr="003E2B7E">
        <w:rPr>
          <w:b/>
          <w:bCs/>
        </w:rPr>
        <w:t xml:space="preserve"> </w:t>
      </w:r>
      <w:r w:rsidR="00635426" w:rsidRPr="003E2B7E">
        <w:rPr>
          <w:b/>
          <w:bCs/>
        </w:rPr>
        <w:t>COT until th</w:t>
      </w:r>
      <w:r w:rsidR="006C7360" w:rsidRPr="003E2B7E">
        <w:rPr>
          <w:b/>
          <w:bCs/>
        </w:rPr>
        <w:t>at</w:t>
      </w:r>
      <w:r w:rsidR="00635426" w:rsidRPr="003E2B7E">
        <w:rPr>
          <w:b/>
          <w:bCs/>
        </w:rPr>
        <w:t xml:space="preserve"> COT ends</w:t>
      </w:r>
      <w:r w:rsidR="00111F85">
        <w:rPr>
          <w:b/>
          <w:bCs/>
        </w:rPr>
        <w:t xml:space="preserve"> unless instructed by </w:t>
      </w:r>
      <w:proofErr w:type="spellStart"/>
      <w:r w:rsidR="00111F85">
        <w:rPr>
          <w:b/>
          <w:bCs/>
        </w:rPr>
        <w:t>gNB</w:t>
      </w:r>
      <w:proofErr w:type="spellEnd"/>
      <w:r w:rsidR="00111F85">
        <w:rPr>
          <w:b/>
          <w:bCs/>
        </w:rPr>
        <w:t xml:space="preserve"> otherwise</w:t>
      </w:r>
      <w:r w:rsidR="00635426" w:rsidRPr="003E2B7E">
        <w:rPr>
          <w:b/>
          <w:bCs/>
        </w:rPr>
        <w:t>.</w:t>
      </w:r>
      <w:r w:rsidR="00BD57A4" w:rsidRPr="003E2B7E">
        <w:rPr>
          <w:b/>
          <w:bCs/>
        </w:rPr>
        <w:t xml:space="preserve"> </w:t>
      </w:r>
      <w:r w:rsidR="00111F85">
        <w:rPr>
          <w:b/>
          <w:bCs/>
        </w:rPr>
        <w:t xml:space="preserve"> </w:t>
      </w:r>
    </w:p>
    <w:p w14:paraId="70FE59EE" w14:textId="6A78795A" w:rsidR="00C13B21" w:rsidRDefault="001E5B1A" w:rsidP="00111F85">
      <w:r w:rsidRPr="006F7692">
        <w:t xml:space="preserve">Proposal </w:t>
      </w:r>
      <w:r w:rsidR="00820F36">
        <w:t>4 requires</w:t>
      </w:r>
      <w:r w:rsidR="00111F85">
        <w:t xml:space="preserve"> that </w:t>
      </w:r>
      <w:r w:rsidR="004724E9">
        <w:t>when</w:t>
      </w:r>
      <w:r w:rsidR="00111F85">
        <w:t xml:space="preserve"> UE </w:t>
      </w:r>
      <w:r w:rsidR="00D60A69">
        <w:t>initiate</w:t>
      </w:r>
      <w:r w:rsidR="00ED16CF">
        <w:t>s</w:t>
      </w:r>
      <w:r w:rsidR="00111F85">
        <w:t xml:space="preserve"> a COT to keep transmitting in the same COT</w:t>
      </w:r>
      <w:r w:rsidR="00D60A69">
        <w:t xml:space="preserve">, that is the UE cannot switch back and forth between its own initiated COT and </w:t>
      </w:r>
      <w:proofErr w:type="spellStart"/>
      <w:r w:rsidR="00D60A69">
        <w:t>gNB</w:t>
      </w:r>
      <w:proofErr w:type="spellEnd"/>
      <w:r w:rsidR="00D60A69">
        <w:t xml:space="preserve"> initiated COT.</w:t>
      </w:r>
      <w:r w:rsidR="00111F85">
        <w:t xml:space="preserve"> </w:t>
      </w:r>
      <w:r w:rsidR="00ED16CF">
        <w:t>The</w:t>
      </w:r>
      <w:r w:rsidR="00111F85">
        <w:t xml:space="preserve"> </w:t>
      </w:r>
      <w:proofErr w:type="spellStart"/>
      <w:r w:rsidR="00111F85">
        <w:t>gNB</w:t>
      </w:r>
      <w:proofErr w:type="spellEnd"/>
      <w:r w:rsidR="00111F85">
        <w:t xml:space="preserve"> may instruct </w:t>
      </w:r>
      <w:r w:rsidR="002F56D9">
        <w:t>the</w:t>
      </w:r>
      <w:r w:rsidR="00111F85">
        <w:t xml:space="preserve"> UE to change to a different COT </w:t>
      </w:r>
      <w:r w:rsidR="00D60A69">
        <w:t>if necessary</w:t>
      </w:r>
      <w:r w:rsidR="00111F85">
        <w:t xml:space="preserve">. </w:t>
      </w:r>
      <w:r w:rsidR="00C13B21">
        <w:t xml:space="preserve"> For instance, UE may decide to initiate its own COT, </w:t>
      </w:r>
      <w:r w:rsidR="00D60A69">
        <w:t xml:space="preserve">during which </w:t>
      </w:r>
      <w:proofErr w:type="spellStart"/>
      <w:r w:rsidR="00D60A69">
        <w:t>gNB</w:t>
      </w:r>
      <w:proofErr w:type="spellEnd"/>
      <w:r w:rsidR="00D60A69">
        <w:t xml:space="preserve"> instruc</w:t>
      </w:r>
      <w:r w:rsidR="00F261AB">
        <w:t>ts</w:t>
      </w:r>
      <w:r w:rsidR="00D60A69">
        <w:t xml:space="preserve"> </w:t>
      </w:r>
      <w:r w:rsidR="00F261AB">
        <w:t>the UE</w:t>
      </w:r>
      <w:r w:rsidR="00D60A69">
        <w:t xml:space="preserve"> to switch to </w:t>
      </w:r>
      <w:r w:rsidR="00F261AB">
        <w:t xml:space="preserve">the </w:t>
      </w:r>
      <w:proofErr w:type="spellStart"/>
      <w:r w:rsidR="00D60A69">
        <w:t>gNB</w:t>
      </w:r>
      <w:proofErr w:type="spellEnd"/>
      <w:r w:rsidR="00D60A69">
        <w:t xml:space="preserve"> initiated COT and share </w:t>
      </w:r>
      <w:r w:rsidR="002F56D9">
        <w:t xml:space="preserve">together </w:t>
      </w:r>
      <w:proofErr w:type="spellStart"/>
      <w:r w:rsidR="004724E9">
        <w:t>gNB’s</w:t>
      </w:r>
      <w:proofErr w:type="spellEnd"/>
      <w:r w:rsidR="004724E9">
        <w:t xml:space="preserve"> </w:t>
      </w:r>
      <w:r w:rsidR="00D60A69">
        <w:t>COT</w:t>
      </w:r>
      <w:r w:rsidR="00C13B21">
        <w:t>. Th</w:t>
      </w:r>
      <w:r w:rsidR="00D60A69">
        <w:t>is implies that</w:t>
      </w:r>
      <w:r w:rsidR="00C13B21">
        <w:t xml:space="preserve"> </w:t>
      </w:r>
      <w:proofErr w:type="spellStart"/>
      <w:r w:rsidR="00111F85">
        <w:t>gNB</w:t>
      </w:r>
      <w:proofErr w:type="spellEnd"/>
      <w:r w:rsidR="00111F85">
        <w:t xml:space="preserve"> </w:t>
      </w:r>
      <w:proofErr w:type="gramStart"/>
      <w:r w:rsidR="00ED16CF">
        <w:t>is</w:t>
      </w:r>
      <w:r w:rsidR="00111F85">
        <w:t xml:space="preserve"> able to</w:t>
      </w:r>
      <w:proofErr w:type="gramEnd"/>
      <w:r w:rsidR="00111F85">
        <w:t xml:space="preserve"> </w:t>
      </w:r>
      <w:r w:rsidR="004724E9">
        <w:t>change</w:t>
      </w:r>
      <w:r w:rsidR="00111F85">
        <w:t xml:space="preserve"> </w:t>
      </w:r>
      <w:r w:rsidR="00F261AB">
        <w:t>the</w:t>
      </w:r>
      <w:r w:rsidR="00D60A69">
        <w:t xml:space="preserve"> </w:t>
      </w:r>
      <w:r w:rsidR="00111F85">
        <w:t>UE</w:t>
      </w:r>
      <w:r w:rsidR="004724E9">
        <w:t xml:space="preserve">’s channel access </w:t>
      </w:r>
      <w:r w:rsidR="00111F85">
        <w:t>parameters</w:t>
      </w:r>
      <w:r w:rsidR="007D3699">
        <w:t xml:space="preserve"> via DCI or RRC configuration.</w:t>
      </w:r>
      <w:r w:rsidR="00891247">
        <w:t xml:space="preserve"> </w:t>
      </w:r>
    </w:p>
    <w:p w14:paraId="2A34B323" w14:textId="1B890EFA" w:rsidR="00C13B21" w:rsidRPr="003E2B7E" w:rsidRDefault="00C13B21" w:rsidP="00C13B21">
      <w:pPr>
        <w:rPr>
          <w:b/>
          <w:bCs/>
        </w:rPr>
      </w:pPr>
      <w:r w:rsidRPr="003E2B7E">
        <w:rPr>
          <w:b/>
          <w:bCs/>
        </w:rPr>
        <w:t xml:space="preserve">Proposal </w:t>
      </w:r>
      <w:r w:rsidR="00181F53">
        <w:rPr>
          <w:b/>
          <w:bCs/>
        </w:rPr>
        <w:t>5</w:t>
      </w:r>
      <w:r w:rsidRPr="003E2B7E">
        <w:rPr>
          <w:b/>
          <w:bCs/>
        </w:rPr>
        <w:t xml:space="preserve">: </w:t>
      </w:r>
      <w:r w:rsidR="00195EEA">
        <w:rPr>
          <w:b/>
          <w:bCs/>
        </w:rPr>
        <w:t xml:space="preserve">The </w:t>
      </w:r>
      <w:proofErr w:type="spellStart"/>
      <w:r w:rsidR="00195EEA">
        <w:rPr>
          <w:b/>
          <w:bCs/>
        </w:rPr>
        <w:t>gNB</w:t>
      </w:r>
      <w:proofErr w:type="spellEnd"/>
      <w:r w:rsidR="00195EEA">
        <w:rPr>
          <w:b/>
          <w:bCs/>
        </w:rPr>
        <w:t xml:space="preserve"> </w:t>
      </w:r>
      <w:r w:rsidR="00EB4071">
        <w:rPr>
          <w:b/>
          <w:bCs/>
        </w:rPr>
        <w:t>should</w:t>
      </w:r>
      <w:r w:rsidR="00195EEA">
        <w:rPr>
          <w:b/>
          <w:bCs/>
        </w:rPr>
        <w:t xml:space="preserve"> support dynamic change of UE’s</w:t>
      </w:r>
      <w:r w:rsidR="00C64093">
        <w:rPr>
          <w:b/>
          <w:bCs/>
        </w:rPr>
        <w:t xml:space="preserve"> initiated COT in</w:t>
      </w:r>
      <w:r w:rsidR="00195EEA">
        <w:rPr>
          <w:b/>
          <w:bCs/>
        </w:rPr>
        <w:t xml:space="preserve"> </w:t>
      </w:r>
      <w:r w:rsidR="00820F36">
        <w:rPr>
          <w:b/>
          <w:bCs/>
        </w:rPr>
        <w:t>semi-static</w:t>
      </w:r>
      <w:r w:rsidR="004724E9">
        <w:rPr>
          <w:b/>
          <w:bCs/>
        </w:rPr>
        <w:t xml:space="preserve"> channel access</w:t>
      </w:r>
      <w:r>
        <w:rPr>
          <w:b/>
          <w:bCs/>
        </w:rPr>
        <w:t xml:space="preserve">.   </w:t>
      </w:r>
    </w:p>
    <w:p w14:paraId="6C672A1C" w14:textId="2DBCF94A" w:rsidR="00EB3D49" w:rsidRDefault="00DD0F5A" w:rsidP="00EB3D49">
      <w:r>
        <w:t>The resources for UE COT initiation</w:t>
      </w:r>
      <w:r w:rsidR="00C75965">
        <w:t xml:space="preserve"> </w:t>
      </w:r>
      <w:r>
        <w:t>can be</w:t>
      </w:r>
      <w:r w:rsidR="00EB3D49">
        <w:t>, for instance,</w:t>
      </w:r>
      <w:r>
        <w:t xml:space="preserve"> </w:t>
      </w:r>
      <w:r w:rsidR="00181F53">
        <w:t xml:space="preserve">provided </w:t>
      </w:r>
      <w:r>
        <w:t>by CG Type 2, that</w:t>
      </w:r>
      <w:r w:rsidR="00EB3D49">
        <w:t xml:space="preserve"> is</w:t>
      </w:r>
      <w:r>
        <w:t xml:space="preserve"> configured by RRC and activated by PDCCH scrambled with CS-RNTI before utilization</w:t>
      </w:r>
      <w:r w:rsidR="0097425E">
        <w:t>.</w:t>
      </w:r>
      <w:r w:rsidR="00EB3D49" w:rsidRPr="00EB3D49">
        <w:t xml:space="preserve"> </w:t>
      </w:r>
      <w:r w:rsidR="00EB3D49">
        <w:t xml:space="preserve"> This way the </w:t>
      </w:r>
      <w:proofErr w:type="spellStart"/>
      <w:r w:rsidR="00EB3D49">
        <w:t>gNB</w:t>
      </w:r>
      <w:proofErr w:type="spellEnd"/>
      <w:r w:rsidR="00EB3D49">
        <w:t xml:space="preserve"> may control directly if the UE can or cannot initiate a COT in the next FFP.    </w:t>
      </w:r>
    </w:p>
    <w:p w14:paraId="3FCED7ED" w14:textId="30E9797A" w:rsidR="00DD0F5A" w:rsidRDefault="00DD0F5A" w:rsidP="00426ED5">
      <w:r w:rsidRPr="003E2B7E">
        <w:rPr>
          <w:b/>
          <w:bCs/>
        </w:rPr>
        <w:t xml:space="preserve">Proposal </w:t>
      </w:r>
      <w:r w:rsidR="00181F53">
        <w:rPr>
          <w:b/>
          <w:bCs/>
        </w:rPr>
        <w:t>6</w:t>
      </w:r>
      <w:r w:rsidRPr="003E2B7E">
        <w:rPr>
          <w:b/>
          <w:bCs/>
        </w:rPr>
        <w:t xml:space="preserve">: The UE may be </w:t>
      </w:r>
      <w:r w:rsidR="00181F53">
        <w:rPr>
          <w:b/>
          <w:bCs/>
        </w:rPr>
        <w:t>provided</w:t>
      </w:r>
      <w:r w:rsidR="00181F53" w:rsidRPr="003E2B7E">
        <w:rPr>
          <w:b/>
          <w:bCs/>
        </w:rPr>
        <w:t xml:space="preserve"> </w:t>
      </w:r>
      <w:r w:rsidRPr="003E2B7E">
        <w:rPr>
          <w:b/>
          <w:bCs/>
        </w:rPr>
        <w:t xml:space="preserve">with </w:t>
      </w:r>
      <w:r w:rsidR="008E238B" w:rsidRPr="003E2B7E">
        <w:rPr>
          <w:b/>
          <w:bCs/>
        </w:rPr>
        <w:t xml:space="preserve">the </w:t>
      </w:r>
      <w:r w:rsidRPr="003E2B7E">
        <w:rPr>
          <w:b/>
          <w:bCs/>
        </w:rPr>
        <w:t>necessary resource</w:t>
      </w:r>
      <w:r w:rsidR="008E238B" w:rsidRPr="003E2B7E">
        <w:rPr>
          <w:b/>
          <w:bCs/>
        </w:rPr>
        <w:t>s</w:t>
      </w:r>
      <w:r w:rsidRPr="003E2B7E">
        <w:rPr>
          <w:b/>
          <w:bCs/>
        </w:rPr>
        <w:t xml:space="preserve"> for UE </w:t>
      </w:r>
      <w:r w:rsidR="00C64093">
        <w:rPr>
          <w:b/>
          <w:bCs/>
        </w:rPr>
        <w:t xml:space="preserve">initiated COT in </w:t>
      </w:r>
      <w:r w:rsidR="00820F36">
        <w:rPr>
          <w:b/>
          <w:bCs/>
        </w:rPr>
        <w:t>semi-static</w:t>
      </w:r>
      <w:r w:rsidR="00706EB8">
        <w:rPr>
          <w:b/>
          <w:bCs/>
        </w:rPr>
        <w:t xml:space="preserve"> channel access</w:t>
      </w:r>
      <w:r w:rsidRPr="003E2B7E">
        <w:rPr>
          <w:b/>
          <w:bCs/>
        </w:rPr>
        <w:t xml:space="preserve"> via CG Type 2</w:t>
      </w:r>
      <w:r>
        <w:t>.</w:t>
      </w:r>
    </w:p>
    <w:p w14:paraId="0B41DAF2" w14:textId="314962D6" w:rsidR="00EB3D49" w:rsidRDefault="00EB3D49" w:rsidP="00EB3D49">
      <w:r>
        <w:t xml:space="preserve">A challenging </w:t>
      </w:r>
      <w:r w:rsidR="00F261AB">
        <w:t xml:space="preserve">scenario </w:t>
      </w:r>
      <w:r>
        <w:t xml:space="preserve">may rise when a </w:t>
      </w:r>
      <w:proofErr w:type="spellStart"/>
      <w:r>
        <w:t>gNB</w:t>
      </w:r>
      <w:proofErr w:type="spellEnd"/>
      <w:r>
        <w:t xml:space="preserve"> serves </w:t>
      </w:r>
      <w:r w:rsidR="00C13B21">
        <w:t>many</w:t>
      </w:r>
      <w:r>
        <w:t xml:space="preserve"> UEs that independently can initiate COTs. Such situations are quite likely for IoT applications. In this case, the </w:t>
      </w:r>
      <w:r w:rsidR="00F261AB">
        <w:t xml:space="preserve">UE initiated </w:t>
      </w:r>
      <w:r>
        <w:t xml:space="preserve">COTs </w:t>
      </w:r>
      <w:r w:rsidR="00F261AB">
        <w:t xml:space="preserve">control </w:t>
      </w:r>
      <w:r>
        <w:t xml:space="preserve">may become quite complex, especially because </w:t>
      </w:r>
      <w:proofErr w:type="spellStart"/>
      <w:r>
        <w:t>gNB</w:t>
      </w:r>
      <w:proofErr w:type="spellEnd"/>
      <w:r>
        <w:t xml:space="preserve"> cannot predict which</w:t>
      </w:r>
      <w:r w:rsidR="00C75965">
        <w:t xml:space="preserve"> and when the</w:t>
      </w:r>
      <w:r>
        <w:t xml:space="preserve"> UE</w:t>
      </w:r>
      <w:r w:rsidR="00F261AB">
        <w:t>s</w:t>
      </w:r>
      <w:r>
        <w:t xml:space="preserve"> (</w:t>
      </w:r>
      <w:proofErr w:type="spellStart"/>
      <w:r>
        <w:t>I</w:t>
      </w:r>
      <w:r w:rsidR="00181F53">
        <w:t>I</w:t>
      </w:r>
      <w:r>
        <w:t>oT</w:t>
      </w:r>
      <w:proofErr w:type="spellEnd"/>
      <w:r>
        <w:t xml:space="preserve"> device</w:t>
      </w:r>
      <w:r w:rsidR="00F261AB">
        <w:t>s</w:t>
      </w:r>
      <w:r>
        <w:t xml:space="preserve">) may initiate a COT, and multiple UE initiated COTs may overlap in time. </w:t>
      </w:r>
      <w:r w:rsidR="00C75965">
        <w:t xml:space="preserve">A possible solution to handle </w:t>
      </w:r>
      <w:proofErr w:type="gramStart"/>
      <w:r w:rsidR="003B73D3">
        <w:t xml:space="preserve">a </w:t>
      </w:r>
      <w:r w:rsidR="00C75965">
        <w:t>large number of</w:t>
      </w:r>
      <w:proofErr w:type="gramEnd"/>
      <w:r w:rsidR="00C75965">
        <w:t xml:space="preserve"> UE devices is </w:t>
      </w:r>
      <w:r w:rsidR="00181F53">
        <w:t>to</w:t>
      </w:r>
      <w:r w:rsidR="00C75965">
        <w:t xml:space="preserve"> divide</w:t>
      </w:r>
      <w:r w:rsidR="00181F53">
        <w:t xml:space="preserve"> them </w:t>
      </w:r>
      <w:r w:rsidR="00C75965">
        <w:t xml:space="preserve">in groups and the (re)configuration </w:t>
      </w:r>
      <w:r w:rsidR="003B73D3">
        <w:t>to be</w:t>
      </w:r>
      <w:r w:rsidR="003B73D3">
        <w:t xml:space="preserve"> </w:t>
      </w:r>
      <w:r w:rsidR="00C75965">
        <w:t>group</w:t>
      </w:r>
      <w:r w:rsidR="00181F53">
        <w:t>-</w:t>
      </w:r>
      <w:r w:rsidR="00C75965">
        <w:t xml:space="preserve">based via group common controls. </w:t>
      </w:r>
    </w:p>
    <w:p w14:paraId="58DD2264" w14:textId="2AD465E9" w:rsidR="00C75965" w:rsidRPr="00C75965" w:rsidRDefault="00C75965" w:rsidP="00EB3D49">
      <w:pPr>
        <w:rPr>
          <w:b/>
          <w:bCs/>
        </w:rPr>
      </w:pPr>
      <w:r w:rsidRPr="00C75965">
        <w:rPr>
          <w:b/>
          <w:bCs/>
        </w:rPr>
        <w:lastRenderedPageBreak/>
        <w:t xml:space="preserve">Proposal </w:t>
      </w:r>
      <w:r w:rsidR="00181F53">
        <w:rPr>
          <w:b/>
          <w:bCs/>
        </w:rPr>
        <w:t>7</w:t>
      </w:r>
      <w:r w:rsidRPr="00C75965">
        <w:rPr>
          <w:b/>
          <w:bCs/>
        </w:rPr>
        <w:t xml:space="preserve">: The UE shall support dynamic </w:t>
      </w:r>
      <w:r w:rsidR="003B73D3" w:rsidRPr="00C75965">
        <w:rPr>
          <w:b/>
          <w:bCs/>
        </w:rPr>
        <w:t>group</w:t>
      </w:r>
      <w:r w:rsidR="003B73D3" w:rsidRPr="00C75965">
        <w:rPr>
          <w:b/>
          <w:bCs/>
        </w:rPr>
        <w:t xml:space="preserve"> </w:t>
      </w:r>
      <w:r w:rsidRPr="00C75965">
        <w:rPr>
          <w:b/>
          <w:bCs/>
        </w:rPr>
        <w:t xml:space="preserve">(re)configuration of the UE </w:t>
      </w:r>
      <w:r w:rsidR="00820F36">
        <w:rPr>
          <w:b/>
          <w:bCs/>
        </w:rPr>
        <w:t>semi-static</w:t>
      </w:r>
      <w:r w:rsidR="003B73D3">
        <w:rPr>
          <w:b/>
          <w:bCs/>
        </w:rPr>
        <w:t xml:space="preserve"> channel access</w:t>
      </w:r>
      <w:r w:rsidRPr="00C75965">
        <w:rPr>
          <w:b/>
          <w:bCs/>
        </w:rPr>
        <w:t xml:space="preserve"> parameters set.</w:t>
      </w:r>
    </w:p>
    <w:p w14:paraId="0E16FAC7" w14:textId="2A77F592" w:rsidR="00FF2710" w:rsidRDefault="00573212" w:rsidP="00552E50">
      <w:r>
        <w:t xml:space="preserve">There is a possibility that </w:t>
      </w:r>
      <w:proofErr w:type="spellStart"/>
      <w:r>
        <w:t>gNB</w:t>
      </w:r>
      <w:proofErr w:type="spellEnd"/>
      <w:r>
        <w:t xml:space="preserve"> and UE alternate </w:t>
      </w:r>
      <w:r w:rsidR="00AE511B">
        <w:t xml:space="preserve">their </w:t>
      </w:r>
      <w:r>
        <w:t xml:space="preserve">COTs as in Figure </w:t>
      </w:r>
      <w:r w:rsidR="004C7049">
        <w:t>2</w:t>
      </w:r>
      <w:r>
        <w:t xml:space="preserve">, </w:t>
      </w:r>
      <w:proofErr w:type="spellStart"/>
      <w:r>
        <w:t>gNB</w:t>
      </w:r>
      <w:proofErr w:type="spellEnd"/>
      <w:r>
        <w:t xml:space="preserve"> and UE will occupy the entire channel </w:t>
      </w:r>
      <w:r w:rsidR="00925C26">
        <w:t>for a larger duty cycle than allowed by the regulators (&gt;95%)</w:t>
      </w:r>
      <w:r>
        <w:t>. In other words</w:t>
      </w:r>
      <w:r w:rsidR="00C53A87">
        <w:t>,</w:t>
      </w:r>
      <w:r>
        <w:t xml:space="preserve"> while </w:t>
      </w:r>
      <w:proofErr w:type="spellStart"/>
      <w:r>
        <w:t>gNB</w:t>
      </w:r>
      <w:proofErr w:type="spellEnd"/>
      <w:r>
        <w:t xml:space="preserve"> and UE </w:t>
      </w:r>
      <w:r w:rsidR="003B73D3">
        <w:t xml:space="preserve">may each </w:t>
      </w:r>
      <w:r>
        <w:t xml:space="preserve">respect their idle periods overall they </w:t>
      </w:r>
      <w:r w:rsidR="00925C26">
        <w:t xml:space="preserve">occupy </w:t>
      </w:r>
      <w:r>
        <w:t xml:space="preserve">the channel </w:t>
      </w:r>
      <w:r w:rsidR="00925C26">
        <w:t xml:space="preserve">for </w:t>
      </w:r>
      <w:r w:rsidR="00181F53">
        <w:t>100% of the time (</w:t>
      </w:r>
      <w:r w:rsidR="00925C26">
        <w:t>more than 95%</w:t>
      </w:r>
      <w:r w:rsidR="00181F53">
        <w:t>)</w:t>
      </w:r>
      <w:r>
        <w:t xml:space="preserve">. </w:t>
      </w:r>
      <w:r w:rsidR="00181F53">
        <w:t>We will refer to this situation as channel capturing.</w:t>
      </w:r>
    </w:p>
    <w:p w14:paraId="2FCDAB24" w14:textId="43FAAD16" w:rsidR="00355762" w:rsidRDefault="00573212" w:rsidP="00552E50">
      <w:r>
        <w:t xml:space="preserve">The situation can be avoided </w:t>
      </w:r>
      <w:r w:rsidR="00891247">
        <w:t xml:space="preserve">when </w:t>
      </w:r>
      <w:r>
        <w:t xml:space="preserve">the UE </w:t>
      </w:r>
      <w:r w:rsidR="00891247">
        <w:t xml:space="preserve">and </w:t>
      </w:r>
      <w:proofErr w:type="spellStart"/>
      <w:r>
        <w:t>gNB</w:t>
      </w:r>
      <w:proofErr w:type="spellEnd"/>
      <w:r w:rsidR="00891247">
        <w:t xml:space="preserve"> share the same COT</w:t>
      </w:r>
      <w:r>
        <w:t xml:space="preserve">. </w:t>
      </w:r>
      <w:r w:rsidR="003B73D3">
        <w:t>When they share the same COT</w:t>
      </w:r>
      <w:r w:rsidR="00AE511B">
        <w:t xml:space="preserve">, </w:t>
      </w:r>
      <w:proofErr w:type="spellStart"/>
      <w:r w:rsidR="00AE511B">
        <w:t>gNB</w:t>
      </w:r>
      <w:proofErr w:type="spellEnd"/>
      <w:r w:rsidR="00AE511B">
        <w:t xml:space="preserve"> and UE </w:t>
      </w:r>
      <w:r>
        <w:t>respect the idle time for th</w:t>
      </w:r>
      <w:r w:rsidR="00925C26">
        <w:t>e corresponding</w:t>
      </w:r>
      <w:r>
        <w:t xml:space="preserve"> </w:t>
      </w:r>
      <w:r w:rsidR="003B73D3">
        <w:t>COT thus</w:t>
      </w:r>
      <w:r w:rsidR="00AE511B">
        <w:t xml:space="preserve"> avoid capturing the channel</w:t>
      </w:r>
      <w:r>
        <w:t>.</w:t>
      </w:r>
      <w:r w:rsidR="004330C1">
        <w:t xml:space="preserve"> </w:t>
      </w:r>
    </w:p>
    <w:p w14:paraId="7DBC7CCF" w14:textId="77777777" w:rsidR="00A57B29" w:rsidRDefault="00A57B29" w:rsidP="00A57B29">
      <w:pPr>
        <w:keepNext/>
        <w:jc w:val="center"/>
      </w:pPr>
      <w:r>
        <w:rPr>
          <w:noProof/>
        </w:rPr>
        <w:drawing>
          <wp:inline distT="0" distB="0" distL="0" distR="0" wp14:anchorId="15922D1B" wp14:editId="23D91045">
            <wp:extent cx="4951787" cy="1410700"/>
            <wp:effectExtent l="0" t="0" r="127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684" cy="141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C4D3AE" w14:textId="6F192F92" w:rsidR="00A57B29" w:rsidRDefault="00A57B29" w:rsidP="00A57B29">
      <w:pPr>
        <w:pStyle w:val="Caption"/>
      </w:pPr>
      <w:r>
        <w:t xml:space="preserve">Figure </w:t>
      </w:r>
      <w:r w:rsidR="00195EEA">
        <w:fldChar w:fldCharType="begin"/>
      </w:r>
      <w:r w:rsidR="00195EEA">
        <w:instrText xml:space="preserve"> SEQ Figure \* ARABIC </w:instrText>
      </w:r>
      <w:r w:rsidR="00195EEA">
        <w:fldChar w:fldCharType="separate"/>
      </w:r>
      <w:r>
        <w:rPr>
          <w:noProof/>
        </w:rPr>
        <w:t>2</w:t>
      </w:r>
      <w:r w:rsidR="00195EEA">
        <w:rPr>
          <w:noProof/>
        </w:rPr>
        <w:fldChar w:fldCharType="end"/>
      </w:r>
      <w:r>
        <w:t>, Example of non-overlapping COTs that capture the channel</w:t>
      </w:r>
      <w:r w:rsidR="00931C2A">
        <w:t xml:space="preserve"> (duty cycle &gt;95%)</w:t>
      </w:r>
    </w:p>
    <w:p w14:paraId="5946EC16" w14:textId="18B0D455" w:rsidR="00FF2710" w:rsidRDefault="00FF2710" w:rsidP="00FF2710">
      <w:pPr>
        <w:pStyle w:val="ListParagraph"/>
        <w:ind w:left="1440"/>
      </w:pPr>
    </w:p>
    <w:p w14:paraId="1E6AAFF9" w14:textId="1075CC74" w:rsidR="00181F53" w:rsidRDefault="00181F53" w:rsidP="00552E50">
      <w:r w:rsidRPr="00706EB8">
        <w:rPr>
          <w:b/>
          <w:bCs/>
        </w:rPr>
        <w:t xml:space="preserve">Proposal 8: The </w:t>
      </w:r>
      <w:r w:rsidR="00820F36">
        <w:rPr>
          <w:b/>
          <w:bCs/>
        </w:rPr>
        <w:t>semi-static</w:t>
      </w:r>
      <w:r w:rsidR="003B73D3">
        <w:rPr>
          <w:b/>
          <w:bCs/>
        </w:rPr>
        <w:t xml:space="preserve"> channel access</w:t>
      </w:r>
      <w:r w:rsidRPr="00706EB8">
        <w:rPr>
          <w:b/>
          <w:bCs/>
        </w:rPr>
        <w:t xml:space="preserve"> configurations sh</w:t>
      </w:r>
      <w:r w:rsidR="00EB4071">
        <w:rPr>
          <w:b/>
          <w:bCs/>
        </w:rPr>
        <w:t>all</w:t>
      </w:r>
      <w:r w:rsidRPr="00706EB8">
        <w:rPr>
          <w:b/>
          <w:bCs/>
        </w:rPr>
        <w:t xml:space="preserve"> avoid </w:t>
      </w:r>
      <w:r>
        <w:rPr>
          <w:b/>
          <w:bCs/>
        </w:rPr>
        <w:t>capturing</w:t>
      </w:r>
      <w:r w:rsidRPr="00706EB8">
        <w:rPr>
          <w:b/>
          <w:bCs/>
        </w:rPr>
        <w:t xml:space="preserve"> the channel</w:t>
      </w:r>
      <w:r>
        <w:t>.</w:t>
      </w:r>
    </w:p>
    <w:p w14:paraId="67352990" w14:textId="07AD6505" w:rsidR="003E7156" w:rsidRDefault="00552E50" w:rsidP="00552E50">
      <w:r>
        <w:t>The</w:t>
      </w:r>
      <w:r w:rsidR="003E7156">
        <w:t xml:space="preserve"> legacy </w:t>
      </w:r>
      <w:r w:rsidR="00BB131B">
        <w:t xml:space="preserve">UEs </w:t>
      </w:r>
      <w:r w:rsidR="003E7156">
        <w:t xml:space="preserve">cannot initiate a COT </w:t>
      </w:r>
      <w:r w:rsidR="003B73D3">
        <w:t xml:space="preserve">for </w:t>
      </w:r>
      <w:r w:rsidR="00820F36">
        <w:t>semi-static</w:t>
      </w:r>
      <w:r w:rsidR="003B73D3">
        <w:t xml:space="preserve"> channel access</w:t>
      </w:r>
      <w:r w:rsidR="003E7156">
        <w:t xml:space="preserve"> </w:t>
      </w:r>
      <w:r w:rsidR="00AE511B">
        <w:t xml:space="preserve">while the </w:t>
      </w:r>
      <w:r w:rsidR="003E7156">
        <w:t xml:space="preserve">new UEs can. </w:t>
      </w:r>
      <w:r w:rsidR="003B73D3">
        <w:t>Therefore</w:t>
      </w:r>
      <w:r w:rsidR="003E7156">
        <w:t xml:space="preserve">, the UE should inform the </w:t>
      </w:r>
      <w:proofErr w:type="spellStart"/>
      <w:r w:rsidR="003E7156">
        <w:t>gNB</w:t>
      </w:r>
      <w:proofErr w:type="spellEnd"/>
      <w:r w:rsidR="003E7156">
        <w:t xml:space="preserve"> that</w:t>
      </w:r>
      <w:r w:rsidR="00BB131B">
        <w:t xml:space="preserve"> </w:t>
      </w:r>
      <w:r w:rsidR="003B73D3">
        <w:t xml:space="preserve">it </w:t>
      </w:r>
      <w:r w:rsidR="00BB131B">
        <w:t>can</w:t>
      </w:r>
      <w:r w:rsidR="003E7156">
        <w:t xml:space="preserve"> initiate a COT. </w:t>
      </w:r>
      <w:r w:rsidR="003B73D3">
        <w:t xml:space="preserve"> </w:t>
      </w:r>
    </w:p>
    <w:p w14:paraId="736B59E3" w14:textId="512740EC" w:rsidR="008434F6" w:rsidRPr="003E2B7E" w:rsidRDefault="00552E50" w:rsidP="003E2B7E">
      <w:pPr>
        <w:rPr>
          <w:b/>
          <w:bCs/>
        </w:rPr>
      </w:pPr>
      <w:r w:rsidRPr="00891247">
        <w:rPr>
          <w:b/>
          <w:bCs/>
        </w:rPr>
        <w:t>Proposal</w:t>
      </w:r>
      <w:r w:rsidR="003E2B7E" w:rsidRPr="00891247">
        <w:rPr>
          <w:b/>
          <w:bCs/>
        </w:rPr>
        <w:t xml:space="preserve"> </w:t>
      </w:r>
      <w:r w:rsidR="00181F53">
        <w:rPr>
          <w:b/>
          <w:bCs/>
        </w:rPr>
        <w:t>9</w:t>
      </w:r>
      <w:r w:rsidRPr="00891247">
        <w:rPr>
          <w:b/>
          <w:bCs/>
        </w:rPr>
        <w:t>:</w:t>
      </w:r>
      <w:r w:rsidRPr="003E2B7E">
        <w:rPr>
          <w:b/>
          <w:bCs/>
        </w:rPr>
        <w:t xml:space="preserve"> The UE sh</w:t>
      </w:r>
      <w:r w:rsidR="00706EB8">
        <w:rPr>
          <w:b/>
          <w:bCs/>
        </w:rPr>
        <w:t>all</w:t>
      </w:r>
      <w:r w:rsidRPr="003E2B7E">
        <w:rPr>
          <w:b/>
          <w:bCs/>
        </w:rPr>
        <w:t xml:space="preserve"> support </w:t>
      </w:r>
      <w:r w:rsidR="00891247">
        <w:rPr>
          <w:b/>
          <w:bCs/>
        </w:rPr>
        <w:t xml:space="preserve">capabilities </w:t>
      </w:r>
      <w:r w:rsidRPr="003E2B7E">
        <w:rPr>
          <w:b/>
          <w:bCs/>
        </w:rPr>
        <w:t xml:space="preserve">signaling to inform </w:t>
      </w:r>
      <w:proofErr w:type="spellStart"/>
      <w:r w:rsidRPr="003E2B7E">
        <w:rPr>
          <w:b/>
          <w:bCs/>
        </w:rPr>
        <w:t>gNB</w:t>
      </w:r>
      <w:proofErr w:type="spellEnd"/>
      <w:r w:rsidRPr="003E2B7E">
        <w:rPr>
          <w:b/>
          <w:bCs/>
        </w:rPr>
        <w:t xml:space="preserve"> that it can initiate COTs for </w:t>
      </w:r>
      <w:r w:rsidR="00820F36">
        <w:rPr>
          <w:b/>
          <w:bCs/>
        </w:rPr>
        <w:t>semi-static</w:t>
      </w:r>
      <w:r w:rsidR="003B73D3">
        <w:rPr>
          <w:b/>
          <w:bCs/>
        </w:rPr>
        <w:t xml:space="preserve"> channel access</w:t>
      </w:r>
      <w:r w:rsidRPr="003E2B7E">
        <w:rPr>
          <w:b/>
          <w:bCs/>
        </w:rPr>
        <w:t xml:space="preserve">. </w:t>
      </w:r>
    </w:p>
    <w:p w14:paraId="48B90EDD" w14:textId="234FD61B" w:rsidR="00AB2920" w:rsidRPr="00924BAA" w:rsidRDefault="003E2B7E" w:rsidP="000619CC">
      <w:pPr>
        <w:rPr>
          <w:b/>
          <w:bCs/>
        </w:rPr>
      </w:pPr>
      <w:r>
        <w:t xml:space="preserve"> </w:t>
      </w:r>
    </w:p>
    <w:p w14:paraId="7F9849E5" w14:textId="0C384448" w:rsidR="00DD2619" w:rsidRPr="000619CC" w:rsidRDefault="00DD2619" w:rsidP="00DD2619">
      <w:pPr>
        <w:pStyle w:val="Heading1"/>
        <w:rPr>
          <w:rFonts w:cs="Arial"/>
        </w:rPr>
      </w:pPr>
      <w:r>
        <w:rPr>
          <w:rFonts w:cs="Arial"/>
        </w:rPr>
        <w:t>Conclusions</w:t>
      </w:r>
    </w:p>
    <w:p w14:paraId="3CBB8115" w14:textId="155DDA07" w:rsidR="00C64093" w:rsidRDefault="00C64093" w:rsidP="00C64093">
      <w:pPr>
        <w:rPr>
          <w:b/>
          <w:bCs/>
          <w:iCs/>
          <w:color w:val="000000"/>
        </w:rPr>
      </w:pPr>
      <w:bookmarkStart w:id="3" w:name="_Hlk54097784"/>
      <w:r w:rsidRPr="00277342">
        <w:rPr>
          <w:b/>
          <w:bCs/>
          <w:iCs/>
          <w:color w:val="000000"/>
        </w:rPr>
        <w:t xml:space="preserve">Proposal 1: </w:t>
      </w:r>
      <w:r>
        <w:rPr>
          <w:b/>
          <w:bCs/>
          <w:iCs/>
          <w:color w:val="000000"/>
        </w:rPr>
        <w:t xml:space="preserve">The </w:t>
      </w:r>
      <w:proofErr w:type="spellStart"/>
      <w:r>
        <w:rPr>
          <w:b/>
          <w:bCs/>
          <w:iCs/>
          <w:color w:val="000000"/>
        </w:rPr>
        <w:t>gNB</w:t>
      </w:r>
      <w:proofErr w:type="spellEnd"/>
      <w:r>
        <w:rPr>
          <w:b/>
          <w:bCs/>
          <w:iCs/>
          <w:color w:val="000000"/>
        </w:rPr>
        <w:t xml:space="preserve"> should provide the UE with the configurations of </w:t>
      </w:r>
      <w:proofErr w:type="spellStart"/>
      <w:r>
        <w:rPr>
          <w:b/>
          <w:bCs/>
          <w:iCs/>
          <w:color w:val="000000"/>
        </w:rPr>
        <w:t>gNB</w:t>
      </w:r>
      <w:proofErr w:type="spellEnd"/>
      <w:r>
        <w:rPr>
          <w:b/>
          <w:bCs/>
          <w:iCs/>
          <w:color w:val="000000"/>
        </w:rPr>
        <w:t xml:space="preserve"> and UE COT opportunities for </w:t>
      </w:r>
      <w:r w:rsidR="00820F36">
        <w:rPr>
          <w:b/>
          <w:bCs/>
          <w:iCs/>
          <w:color w:val="000000"/>
        </w:rPr>
        <w:t>semi-static</w:t>
      </w:r>
      <w:r>
        <w:rPr>
          <w:b/>
          <w:bCs/>
          <w:iCs/>
          <w:color w:val="000000"/>
        </w:rPr>
        <w:t xml:space="preserve"> channel access. The configurations can be different.</w:t>
      </w:r>
    </w:p>
    <w:p w14:paraId="2918DD7B" w14:textId="6A6DED87" w:rsidR="00C64093" w:rsidRPr="00AE6EA2" w:rsidRDefault="00C64093" w:rsidP="00C64093">
      <w:pPr>
        <w:rPr>
          <w:b/>
          <w:bCs/>
          <w:iCs/>
          <w:color w:val="000000"/>
        </w:rPr>
      </w:pPr>
      <w:r w:rsidRPr="00AE6EA2">
        <w:rPr>
          <w:b/>
          <w:bCs/>
          <w:iCs/>
          <w:color w:val="000000"/>
        </w:rPr>
        <w:t xml:space="preserve">Proposal 2: The UE </w:t>
      </w:r>
      <w:r>
        <w:rPr>
          <w:b/>
          <w:bCs/>
          <w:iCs/>
          <w:color w:val="000000"/>
        </w:rPr>
        <w:t xml:space="preserve">shall be able to </w:t>
      </w:r>
      <w:r w:rsidRPr="00AE6EA2">
        <w:rPr>
          <w:b/>
          <w:bCs/>
          <w:iCs/>
          <w:color w:val="000000"/>
        </w:rPr>
        <w:t>request</w:t>
      </w:r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gNB</w:t>
      </w:r>
      <w:proofErr w:type="spellEnd"/>
      <w:r w:rsidRPr="00AE6EA2">
        <w:rPr>
          <w:b/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>to allow UE to initiate COT</w:t>
      </w:r>
      <w:r w:rsidR="002905AA">
        <w:rPr>
          <w:b/>
          <w:bCs/>
          <w:iCs/>
          <w:color w:val="000000"/>
        </w:rPr>
        <w:t>s</w:t>
      </w:r>
      <w:r>
        <w:rPr>
          <w:b/>
          <w:bCs/>
          <w:iCs/>
          <w:color w:val="000000"/>
        </w:rPr>
        <w:t xml:space="preserve"> in </w:t>
      </w:r>
      <w:r w:rsidR="00820F36">
        <w:rPr>
          <w:b/>
          <w:bCs/>
          <w:iCs/>
          <w:color w:val="000000"/>
        </w:rPr>
        <w:t>semi-static</w:t>
      </w:r>
      <w:r>
        <w:rPr>
          <w:b/>
          <w:bCs/>
          <w:iCs/>
          <w:color w:val="000000"/>
        </w:rPr>
        <w:t xml:space="preserve"> channel access. </w:t>
      </w:r>
      <w:r w:rsidRPr="00AE6EA2">
        <w:rPr>
          <w:b/>
          <w:bCs/>
          <w:iCs/>
          <w:color w:val="000000"/>
        </w:rPr>
        <w:t>Such request</w:t>
      </w:r>
      <w:r>
        <w:rPr>
          <w:b/>
          <w:bCs/>
          <w:iCs/>
          <w:color w:val="000000"/>
        </w:rPr>
        <w:t>s</w:t>
      </w:r>
      <w:r w:rsidRPr="00AE6EA2">
        <w:rPr>
          <w:b/>
          <w:bCs/>
          <w:iCs/>
          <w:color w:val="000000"/>
        </w:rPr>
        <w:t xml:space="preserve"> may contain</w:t>
      </w:r>
      <w:r>
        <w:rPr>
          <w:b/>
          <w:bCs/>
          <w:iCs/>
          <w:color w:val="000000"/>
        </w:rPr>
        <w:t xml:space="preserve"> UE </w:t>
      </w:r>
      <w:r w:rsidR="00820F36">
        <w:rPr>
          <w:b/>
          <w:bCs/>
          <w:iCs/>
          <w:color w:val="000000"/>
        </w:rPr>
        <w:t>semi-static</w:t>
      </w:r>
      <w:r>
        <w:rPr>
          <w:b/>
          <w:bCs/>
          <w:iCs/>
          <w:color w:val="000000"/>
        </w:rPr>
        <w:t xml:space="preserve"> access </w:t>
      </w:r>
      <w:r w:rsidRPr="00AE6EA2">
        <w:rPr>
          <w:b/>
          <w:bCs/>
          <w:iCs/>
          <w:color w:val="000000"/>
        </w:rPr>
        <w:t>desired parameters.</w:t>
      </w:r>
    </w:p>
    <w:p w14:paraId="177E9F8F" w14:textId="66FCAF09" w:rsidR="00C64093" w:rsidRPr="00706EB8" w:rsidRDefault="00C64093" w:rsidP="00C64093">
      <w:pPr>
        <w:rPr>
          <w:b/>
          <w:bCs/>
        </w:rPr>
      </w:pPr>
      <w:r w:rsidRPr="00706EB8">
        <w:rPr>
          <w:b/>
          <w:bCs/>
        </w:rPr>
        <w:t xml:space="preserve">Proposal </w:t>
      </w:r>
      <w:r>
        <w:rPr>
          <w:b/>
          <w:bCs/>
        </w:rPr>
        <w:t>3</w:t>
      </w:r>
      <w:r w:rsidRPr="00706EB8">
        <w:rPr>
          <w:b/>
          <w:bCs/>
        </w:rPr>
        <w:t xml:space="preserve">: Two devices share a COT </w:t>
      </w:r>
      <w:r>
        <w:rPr>
          <w:b/>
          <w:bCs/>
        </w:rPr>
        <w:t xml:space="preserve">during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 if</w:t>
      </w:r>
      <w:r w:rsidRPr="00706EB8">
        <w:rPr>
          <w:b/>
          <w:bCs/>
        </w:rPr>
        <w:t xml:space="preserve"> they use the same set of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</w:t>
      </w:r>
      <w:r w:rsidRPr="00706EB8">
        <w:rPr>
          <w:b/>
          <w:bCs/>
        </w:rPr>
        <w:t xml:space="preserve"> parameters</w:t>
      </w:r>
      <w:r w:rsidR="009D4217">
        <w:rPr>
          <w:b/>
          <w:bCs/>
        </w:rPr>
        <w:t xml:space="preserve"> </w:t>
      </w:r>
      <w:r w:rsidR="009D4217">
        <w:rPr>
          <w:b/>
          <w:bCs/>
        </w:rPr>
        <w:t>(FFP duration and idle duration)</w:t>
      </w:r>
      <w:r w:rsidR="009D4217" w:rsidRPr="00706EB8">
        <w:rPr>
          <w:b/>
          <w:bCs/>
        </w:rPr>
        <w:t xml:space="preserve"> </w:t>
      </w:r>
      <w:bookmarkStart w:id="4" w:name="_GoBack"/>
      <w:bookmarkEnd w:id="4"/>
      <w:r w:rsidRPr="00706EB8">
        <w:rPr>
          <w:b/>
          <w:bCs/>
        </w:rPr>
        <w:t>for their transmissions</w:t>
      </w:r>
      <w:r>
        <w:rPr>
          <w:b/>
          <w:bCs/>
        </w:rPr>
        <w:t xml:space="preserve"> and their FFP are synchronized</w:t>
      </w:r>
      <w:r w:rsidRPr="00706EB8">
        <w:rPr>
          <w:b/>
          <w:bCs/>
        </w:rPr>
        <w:t>.</w:t>
      </w:r>
    </w:p>
    <w:p w14:paraId="542DBEE7" w14:textId="051F1D10" w:rsidR="00C64093" w:rsidRPr="003E2B7E" w:rsidRDefault="00C64093" w:rsidP="00C64093">
      <w:pPr>
        <w:rPr>
          <w:b/>
          <w:bCs/>
        </w:rPr>
      </w:pPr>
      <w:r w:rsidRPr="003E2B7E">
        <w:rPr>
          <w:b/>
          <w:bCs/>
        </w:rPr>
        <w:t xml:space="preserve">Proposal </w:t>
      </w:r>
      <w:r>
        <w:rPr>
          <w:b/>
          <w:bCs/>
        </w:rPr>
        <w:t>4</w:t>
      </w:r>
      <w:r w:rsidRPr="003E2B7E">
        <w:rPr>
          <w:b/>
          <w:bCs/>
        </w:rPr>
        <w:t xml:space="preserve">: </w:t>
      </w:r>
      <w:r>
        <w:rPr>
          <w:b/>
          <w:bCs/>
        </w:rPr>
        <w:t xml:space="preserve">The UE transmissions in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 shall</w:t>
      </w:r>
      <w:r w:rsidRPr="003E2B7E">
        <w:rPr>
          <w:b/>
          <w:bCs/>
        </w:rPr>
        <w:t xml:space="preserve"> belong to the same (a single) COT until that COT ends</w:t>
      </w:r>
      <w:r>
        <w:rPr>
          <w:b/>
          <w:bCs/>
        </w:rPr>
        <w:t xml:space="preserve"> unless instructed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otherwise</w:t>
      </w:r>
      <w:r w:rsidRPr="003E2B7E">
        <w:rPr>
          <w:b/>
          <w:bCs/>
        </w:rPr>
        <w:t xml:space="preserve">. </w:t>
      </w:r>
      <w:r>
        <w:rPr>
          <w:b/>
          <w:bCs/>
        </w:rPr>
        <w:t xml:space="preserve"> </w:t>
      </w:r>
    </w:p>
    <w:p w14:paraId="5D1F75EC" w14:textId="4D51CBDE" w:rsidR="00EB4071" w:rsidRPr="003E2B7E" w:rsidRDefault="00C64093" w:rsidP="00EB4071">
      <w:pPr>
        <w:rPr>
          <w:b/>
          <w:bCs/>
        </w:rPr>
      </w:pPr>
      <w:r w:rsidRPr="003E2B7E">
        <w:rPr>
          <w:b/>
          <w:bCs/>
        </w:rPr>
        <w:t xml:space="preserve">Proposal </w:t>
      </w:r>
      <w:r>
        <w:rPr>
          <w:b/>
          <w:bCs/>
        </w:rPr>
        <w:t>5</w:t>
      </w:r>
      <w:r w:rsidRPr="003E2B7E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should support dynamic change of UE’s</w:t>
      </w:r>
      <w:r>
        <w:rPr>
          <w:b/>
          <w:bCs/>
        </w:rPr>
        <w:t xml:space="preserve"> initiated COT in</w:t>
      </w:r>
      <w:r>
        <w:rPr>
          <w:b/>
          <w:bCs/>
        </w:rPr>
        <w:t xml:space="preserve">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access.   </w:t>
      </w:r>
      <w:r w:rsidR="00706EB8">
        <w:rPr>
          <w:b/>
          <w:bCs/>
        </w:rPr>
        <w:t xml:space="preserve">  </w:t>
      </w:r>
      <w:r w:rsidR="00EB4071">
        <w:rPr>
          <w:b/>
          <w:bCs/>
        </w:rPr>
        <w:t xml:space="preserve"> </w:t>
      </w:r>
    </w:p>
    <w:p w14:paraId="147A7599" w14:textId="5ED3A872" w:rsidR="00C64093" w:rsidRDefault="00C64093" w:rsidP="00C64093">
      <w:r w:rsidRPr="003E2B7E">
        <w:rPr>
          <w:b/>
          <w:bCs/>
        </w:rPr>
        <w:t xml:space="preserve">Proposal </w:t>
      </w:r>
      <w:r>
        <w:rPr>
          <w:b/>
          <w:bCs/>
        </w:rPr>
        <w:t>6</w:t>
      </w:r>
      <w:r w:rsidRPr="003E2B7E">
        <w:rPr>
          <w:b/>
          <w:bCs/>
        </w:rPr>
        <w:t xml:space="preserve">: The UE may be </w:t>
      </w:r>
      <w:r>
        <w:rPr>
          <w:b/>
          <w:bCs/>
        </w:rPr>
        <w:t>provided</w:t>
      </w:r>
      <w:r w:rsidRPr="003E2B7E">
        <w:rPr>
          <w:b/>
          <w:bCs/>
        </w:rPr>
        <w:t xml:space="preserve"> with the necessary resources for UE </w:t>
      </w:r>
      <w:r>
        <w:rPr>
          <w:b/>
          <w:bCs/>
        </w:rPr>
        <w:t xml:space="preserve">initiated COT in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</w:t>
      </w:r>
      <w:r w:rsidRPr="003E2B7E">
        <w:rPr>
          <w:b/>
          <w:bCs/>
        </w:rPr>
        <w:t xml:space="preserve"> via CG Type 2</w:t>
      </w:r>
      <w:r>
        <w:t>.</w:t>
      </w:r>
    </w:p>
    <w:p w14:paraId="0B6728DA" w14:textId="3E2F04A6" w:rsidR="00C64093" w:rsidRPr="00C75965" w:rsidRDefault="00C64093" w:rsidP="00C64093">
      <w:pPr>
        <w:rPr>
          <w:b/>
          <w:bCs/>
        </w:rPr>
      </w:pPr>
      <w:r w:rsidRPr="00C75965">
        <w:rPr>
          <w:b/>
          <w:bCs/>
        </w:rPr>
        <w:t xml:space="preserve">Proposal </w:t>
      </w:r>
      <w:r>
        <w:rPr>
          <w:b/>
          <w:bCs/>
        </w:rPr>
        <w:t>7</w:t>
      </w:r>
      <w:r w:rsidRPr="00C75965">
        <w:rPr>
          <w:b/>
          <w:bCs/>
        </w:rPr>
        <w:t xml:space="preserve">: The UE shall support dynamic group (re)configuration of the UE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</w:t>
      </w:r>
      <w:r w:rsidRPr="00C75965">
        <w:rPr>
          <w:b/>
          <w:bCs/>
        </w:rPr>
        <w:t xml:space="preserve"> parameters set.</w:t>
      </w:r>
    </w:p>
    <w:p w14:paraId="2E1BA3A1" w14:textId="2BA170D5" w:rsidR="00C64093" w:rsidRDefault="00C64093" w:rsidP="00C64093">
      <w:r w:rsidRPr="00706EB8">
        <w:rPr>
          <w:b/>
          <w:bCs/>
        </w:rPr>
        <w:t xml:space="preserve">Proposal 8: The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</w:t>
      </w:r>
      <w:r w:rsidRPr="00706EB8">
        <w:rPr>
          <w:b/>
          <w:bCs/>
        </w:rPr>
        <w:t xml:space="preserve"> configurations sh</w:t>
      </w:r>
      <w:r>
        <w:rPr>
          <w:b/>
          <w:bCs/>
        </w:rPr>
        <w:t>all</w:t>
      </w:r>
      <w:r w:rsidRPr="00706EB8">
        <w:rPr>
          <w:b/>
          <w:bCs/>
        </w:rPr>
        <w:t xml:space="preserve"> avoid </w:t>
      </w:r>
      <w:r>
        <w:rPr>
          <w:b/>
          <w:bCs/>
        </w:rPr>
        <w:t>capturing</w:t>
      </w:r>
      <w:r w:rsidRPr="00706EB8">
        <w:rPr>
          <w:b/>
          <w:bCs/>
        </w:rPr>
        <w:t xml:space="preserve"> the channel</w:t>
      </w:r>
      <w:r>
        <w:t>.</w:t>
      </w:r>
    </w:p>
    <w:bookmarkEnd w:id="3"/>
    <w:p w14:paraId="28B1C31A" w14:textId="1C870AE1" w:rsidR="00C64093" w:rsidRPr="003E2B7E" w:rsidRDefault="00C64093" w:rsidP="00C64093">
      <w:pPr>
        <w:rPr>
          <w:b/>
          <w:bCs/>
        </w:rPr>
      </w:pPr>
      <w:r w:rsidRPr="00891247">
        <w:rPr>
          <w:b/>
          <w:bCs/>
        </w:rPr>
        <w:t xml:space="preserve">Proposal </w:t>
      </w:r>
      <w:r>
        <w:rPr>
          <w:b/>
          <w:bCs/>
        </w:rPr>
        <w:t>9</w:t>
      </w:r>
      <w:r w:rsidRPr="00891247">
        <w:rPr>
          <w:b/>
          <w:bCs/>
        </w:rPr>
        <w:t>:</w:t>
      </w:r>
      <w:r w:rsidRPr="003E2B7E">
        <w:rPr>
          <w:b/>
          <w:bCs/>
        </w:rPr>
        <w:t xml:space="preserve"> The UE sh</w:t>
      </w:r>
      <w:r>
        <w:rPr>
          <w:b/>
          <w:bCs/>
        </w:rPr>
        <w:t>all</w:t>
      </w:r>
      <w:r w:rsidRPr="003E2B7E">
        <w:rPr>
          <w:b/>
          <w:bCs/>
        </w:rPr>
        <w:t xml:space="preserve"> support </w:t>
      </w:r>
      <w:r>
        <w:rPr>
          <w:b/>
          <w:bCs/>
        </w:rPr>
        <w:t xml:space="preserve">capabilities </w:t>
      </w:r>
      <w:r w:rsidRPr="003E2B7E">
        <w:rPr>
          <w:b/>
          <w:bCs/>
        </w:rPr>
        <w:t xml:space="preserve">signaling to inform </w:t>
      </w:r>
      <w:proofErr w:type="spellStart"/>
      <w:r w:rsidRPr="003E2B7E">
        <w:rPr>
          <w:b/>
          <w:bCs/>
        </w:rPr>
        <w:t>gNB</w:t>
      </w:r>
      <w:proofErr w:type="spellEnd"/>
      <w:r w:rsidRPr="003E2B7E">
        <w:rPr>
          <w:b/>
          <w:bCs/>
        </w:rPr>
        <w:t xml:space="preserve"> that it can initiate COTs for </w:t>
      </w:r>
      <w:r w:rsidR="00820F36">
        <w:rPr>
          <w:b/>
          <w:bCs/>
        </w:rPr>
        <w:t>semi-static</w:t>
      </w:r>
      <w:r>
        <w:rPr>
          <w:b/>
          <w:bCs/>
        </w:rPr>
        <w:t xml:space="preserve"> channel access</w:t>
      </w:r>
      <w:r w:rsidRPr="003E2B7E">
        <w:rPr>
          <w:b/>
          <w:bCs/>
        </w:rPr>
        <w:t xml:space="preserve">. </w:t>
      </w:r>
    </w:p>
    <w:p w14:paraId="0D85E729" w14:textId="77777777" w:rsidR="003E2B7E" w:rsidRDefault="003E2B7E" w:rsidP="000619CC"/>
    <w:p w14:paraId="7A4C1D83" w14:textId="53B039ED" w:rsidR="00DD2619" w:rsidRPr="000619CC" w:rsidRDefault="00DD2619" w:rsidP="00DD2619">
      <w:pPr>
        <w:pStyle w:val="Heading1"/>
        <w:rPr>
          <w:rFonts w:cs="Arial"/>
        </w:rPr>
      </w:pPr>
      <w:r>
        <w:rPr>
          <w:rFonts w:cs="Arial"/>
        </w:rPr>
        <w:lastRenderedPageBreak/>
        <w:t>References</w:t>
      </w:r>
      <w:r w:rsidR="003E2B7E">
        <w:rPr>
          <w:rFonts w:cs="Arial"/>
        </w:rPr>
        <w:t xml:space="preserve"> </w:t>
      </w:r>
      <w:r w:rsidR="00181F53">
        <w:rPr>
          <w:rFonts w:cs="Arial"/>
        </w:rPr>
        <w:t xml:space="preserve"> </w:t>
      </w:r>
    </w:p>
    <w:p w14:paraId="1DCF23BD" w14:textId="77777777" w:rsidR="00FE28CF" w:rsidRDefault="00BD28EC" w:rsidP="00FE28CF">
      <w:pPr>
        <w:pStyle w:val="BodyText"/>
        <w:numPr>
          <w:ilvl w:val="0"/>
          <w:numId w:val="24"/>
        </w:numPr>
        <w:autoSpaceDE/>
        <w:autoSpaceDN/>
        <w:adjustRightInd/>
        <w:snapToGrid/>
        <w:rPr>
          <w:szCs w:val="24"/>
          <w:lang w:eastAsia="zh-CN"/>
        </w:rPr>
      </w:pPr>
      <w:bookmarkStart w:id="5" w:name="_Ref129681832"/>
      <w:bookmarkStart w:id="6" w:name="_Ref167612875"/>
      <w:bookmarkStart w:id="7" w:name="_Ref167612671"/>
      <w:r>
        <w:t xml:space="preserve"> </w:t>
      </w:r>
      <w:bookmarkStart w:id="8" w:name="_Ref53393056"/>
      <w:r w:rsidR="00FE28CF">
        <w:rPr>
          <w:lang w:eastAsia="zh-CN"/>
        </w:rPr>
        <w:t>Chairman notes, RAN1#102-e, August 17th – 28th, 2020</w:t>
      </w:r>
      <w:bookmarkEnd w:id="8"/>
    </w:p>
    <w:p w14:paraId="2F304167" w14:textId="714276A9" w:rsidR="00FE28CF" w:rsidRPr="00706EB8" w:rsidRDefault="00FE28CF" w:rsidP="00706EB8">
      <w:pPr>
        <w:pStyle w:val="BodyText"/>
        <w:numPr>
          <w:ilvl w:val="0"/>
          <w:numId w:val="24"/>
        </w:numPr>
        <w:autoSpaceDE/>
        <w:autoSpaceDN/>
        <w:adjustRightInd/>
        <w:snapToGrid/>
        <w:rPr>
          <w:szCs w:val="24"/>
          <w:lang w:eastAsia="zh-CN"/>
        </w:rPr>
      </w:pPr>
      <w:r w:rsidRPr="00706EB8">
        <w:t>3GPP TS 37.213 V16.</w:t>
      </w:r>
      <w:r>
        <w:t>3</w:t>
      </w:r>
      <w:r w:rsidRPr="00706EB8">
        <w:t>.0 (2020-0</w:t>
      </w:r>
      <w:r>
        <w:t>9</w:t>
      </w:r>
      <w:r w:rsidRPr="00706EB8">
        <w:t>)</w:t>
      </w:r>
    </w:p>
    <w:p w14:paraId="280D8B2E" w14:textId="2AAB0E11" w:rsidR="00CF3384" w:rsidRDefault="00FE28CF" w:rsidP="00706EB8">
      <w:pPr>
        <w:pStyle w:val="BodyText"/>
      </w:pPr>
      <w:r w:rsidRPr="00FE28CF">
        <w:t>[</w:t>
      </w:r>
      <w:r>
        <w:t>3</w:t>
      </w:r>
      <w:r w:rsidRPr="00FE28CF">
        <w:t>]</w:t>
      </w:r>
      <w:r w:rsidRPr="00FE28CF">
        <w:tab/>
        <w:t>Draft ETSI EN 302 567 V2.1.20 (2020-06)</w:t>
      </w:r>
      <w:bookmarkEnd w:id="5"/>
      <w:bookmarkEnd w:id="6"/>
      <w:bookmarkEnd w:id="7"/>
    </w:p>
    <w:sectPr w:rsidR="00CF33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70D94" w14:textId="77777777" w:rsidR="0099296B" w:rsidRDefault="0099296B">
      <w:r>
        <w:separator/>
      </w:r>
    </w:p>
  </w:endnote>
  <w:endnote w:type="continuationSeparator" w:id="0">
    <w:p w14:paraId="7D3BF54E" w14:textId="77777777" w:rsidR="0099296B" w:rsidRDefault="0099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D407D" w14:textId="77777777" w:rsidR="0099296B" w:rsidRDefault="0099296B">
      <w:r>
        <w:separator/>
      </w:r>
    </w:p>
  </w:footnote>
  <w:footnote w:type="continuationSeparator" w:id="0">
    <w:p w14:paraId="16251ACB" w14:textId="77777777" w:rsidR="0099296B" w:rsidRDefault="00992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A17356"/>
    <w:multiLevelType w:val="hybridMultilevel"/>
    <w:tmpl w:val="F770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73CF"/>
    <w:multiLevelType w:val="multilevel"/>
    <w:tmpl w:val="223F73C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1499E"/>
    <w:multiLevelType w:val="hybridMultilevel"/>
    <w:tmpl w:val="3FA40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737FC"/>
    <w:multiLevelType w:val="hybridMultilevel"/>
    <w:tmpl w:val="96303FD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BCD369B"/>
    <w:multiLevelType w:val="hybridMultilevel"/>
    <w:tmpl w:val="0EE0F5B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259C0"/>
    <w:multiLevelType w:val="multilevel"/>
    <w:tmpl w:val="645259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D34F3C"/>
    <w:multiLevelType w:val="hybridMultilevel"/>
    <w:tmpl w:val="0122B470"/>
    <w:lvl w:ilvl="0" w:tplc="C3029956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C32134"/>
    <w:multiLevelType w:val="multilevel"/>
    <w:tmpl w:val="78C321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8E00EB"/>
    <w:multiLevelType w:val="multilevel"/>
    <w:tmpl w:val="798E00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131AF"/>
    <w:multiLevelType w:val="hybridMultilevel"/>
    <w:tmpl w:val="7CD0B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8"/>
  </w:num>
  <w:num w:numId="5">
    <w:abstractNumId w:val="1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13"/>
  </w:num>
  <w:num w:numId="13">
    <w:abstractNumId w:val="21"/>
  </w:num>
  <w:num w:numId="1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4"/>
  </w:num>
  <w:num w:numId="17">
    <w:abstractNumId w:val="0"/>
  </w:num>
  <w:num w:numId="18">
    <w:abstractNumId w:val="15"/>
  </w:num>
  <w:num w:numId="19">
    <w:abstractNumId w:val="11"/>
  </w:num>
  <w:num w:numId="20">
    <w:abstractNumId w:val="19"/>
  </w:num>
  <w:num w:numId="21">
    <w:abstractNumId w:val="20"/>
  </w:num>
  <w:num w:numId="22">
    <w:abstractNumId w:val="3"/>
  </w:num>
  <w:num w:numId="23">
    <w:abstractNumId w:val="1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102D7"/>
    <w:rsid w:val="000109E6"/>
    <w:rsid w:val="00010ED5"/>
    <w:rsid w:val="000110D8"/>
    <w:rsid w:val="0001116D"/>
    <w:rsid w:val="00011278"/>
    <w:rsid w:val="00011F67"/>
    <w:rsid w:val="00012862"/>
    <w:rsid w:val="000128E6"/>
    <w:rsid w:val="00012F77"/>
    <w:rsid w:val="00013371"/>
    <w:rsid w:val="00014BE1"/>
    <w:rsid w:val="00015A05"/>
    <w:rsid w:val="00015EFB"/>
    <w:rsid w:val="000165E2"/>
    <w:rsid w:val="00016B0E"/>
    <w:rsid w:val="00016EF9"/>
    <w:rsid w:val="000172BE"/>
    <w:rsid w:val="00017AB7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BEB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19CC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551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24C9"/>
    <w:rsid w:val="0008335B"/>
    <w:rsid w:val="00083379"/>
    <w:rsid w:val="00083587"/>
    <w:rsid w:val="00083838"/>
    <w:rsid w:val="00083B6A"/>
    <w:rsid w:val="000859AF"/>
    <w:rsid w:val="00085E04"/>
    <w:rsid w:val="000861D9"/>
    <w:rsid w:val="00086800"/>
    <w:rsid w:val="00086AA0"/>
    <w:rsid w:val="00087913"/>
    <w:rsid w:val="000902DC"/>
    <w:rsid w:val="00090946"/>
    <w:rsid w:val="000911AE"/>
    <w:rsid w:val="00091D41"/>
    <w:rsid w:val="00092DF7"/>
    <w:rsid w:val="00093697"/>
    <w:rsid w:val="00093D42"/>
    <w:rsid w:val="00093DD0"/>
    <w:rsid w:val="000942B1"/>
    <w:rsid w:val="000945A7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33E9"/>
    <w:rsid w:val="000A41D1"/>
    <w:rsid w:val="000A4205"/>
    <w:rsid w:val="000A4226"/>
    <w:rsid w:val="000A4A19"/>
    <w:rsid w:val="000A4DEA"/>
    <w:rsid w:val="000A54B7"/>
    <w:rsid w:val="000A6351"/>
    <w:rsid w:val="000A63D6"/>
    <w:rsid w:val="000A64C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A93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C7A6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E5E"/>
    <w:rsid w:val="000D71E2"/>
    <w:rsid w:val="000D73A5"/>
    <w:rsid w:val="000D76EB"/>
    <w:rsid w:val="000E07D6"/>
    <w:rsid w:val="000E1380"/>
    <w:rsid w:val="000E18DF"/>
    <w:rsid w:val="000E4761"/>
    <w:rsid w:val="000E48AF"/>
    <w:rsid w:val="000E59A0"/>
    <w:rsid w:val="000E7403"/>
    <w:rsid w:val="000E7A84"/>
    <w:rsid w:val="000F0B69"/>
    <w:rsid w:val="000F0C3E"/>
    <w:rsid w:val="000F15BC"/>
    <w:rsid w:val="000F16AA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989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F85"/>
    <w:rsid w:val="001129B5"/>
    <w:rsid w:val="00112AD7"/>
    <w:rsid w:val="00112BE6"/>
    <w:rsid w:val="00112FE5"/>
    <w:rsid w:val="001141E3"/>
    <w:rsid w:val="001144DF"/>
    <w:rsid w:val="001148C0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80A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3C8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2CF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00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9AB"/>
    <w:rsid w:val="00167A37"/>
    <w:rsid w:val="00167C3C"/>
    <w:rsid w:val="0017060E"/>
    <w:rsid w:val="00170E24"/>
    <w:rsid w:val="00171143"/>
    <w:rsid w:val="001726E4"/>
    <w:rsid w:val="00172864"/>
    <w:rsid w:val="00172B82"/>
    <w:rsid w:val="00172EFA"/>
    <w:rsid w:val="00173608"/>
    <w:rsid w:val="001745EC"/>
    <w:rsid w:val="001747B7"/>
    <w:rsid w:val="00174B63"/>
    <w:rsid w:val="00174FFF"/>
    <w:rsid w:val="00175C30"/>
    <w:rsid w:val="001762F8"/>
    <w:rsid w:val="00177069"/>
    <w:rsid w:val="00177FC1"/>
    <w:rsid w:val="0018014F"/>
    <w:rsid w:val="0018070A"/>
    <w:rsid w:val="001815A2"/>
    <w:rsid w:val="00181F53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492"/>
    <w:rsid w:val="00194848"/>
    <w:rsid w:val="00194BA9"/>
    <w:rsid w:val="00194F68"/>
    <w:rsid w:val="001958EA"/>
    <w:rsid w:val="00195D4B"/>
    <w:rsid w:val="00195E0E"/>
    <w:rsid w:val="00195EEA"/>
    <w:rsid w:val="001A01A5"/>
    <w:rsid w:val="001A0274"/>
    <w:rsid w:val="001A02E9"/>
    <w:rsid w:val="001A0E0D"/>
    <w:rsid w:val="001A180D"/>
    <w:rsid w:val="001A1BAC"/>
    <w:rsid w:val="001A23CE"/>
    <w:rsid w:val="001A2AE3"/>
    <w:rsid w:val="001A2C89"/>
    <w:rsid w:val="001A2CF2"/>
    <w:rsid w:val="001A4965"/>
    <w:rsid w:val="001A57EE"/>
    <w:rsid w:val="001A5C71"/>
    <w:rsid w:val="001A673E"/>
    <w:rsid w:val="001A7763"/>
    <w:rsid w:val="001B0525"/>
    <w:rsid w:val="001B2439"/>
    <w:rsid w:val="001B27A5"/>
    <w:rsid w:val="001B2ABD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1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B1A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6103"/>
    <w:rsid w:val="001F7121"/>
    <w:rsid w:val="001F7534"/>
    <w:rsid w:val="002002C0"/>
    <w:rsid w:val="00200926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0DA3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28"/>
    <w:rsid w:val="00234F8C"/>
    <w:rsid w:val="0023535E"/>
    <w:rsid w:val="00235542"/>
    <w:rsid w:val="00235DAD"/>
    <w:rsid w:val="00236095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D6F"/>
    <w:rsid w:val="00246F24"/>
    <w:rsid w:val="00247103"/>
    <w:rsid w:val="0024790B"/>
    <w:rsid w:val="002479D7"/>
    <w:rsid w:val="00250067"/>
    <w:rsid w:val="00250FCC"/>
    <w:rsid w:val="002516DE"/>
    <w:rsid w:val="00251F81"/>
    <w:rsid w:val="00252BE0"/>
    <w:rsid w:val="00253588"/>
    <w:rsid w:val="00253C1D"/>
    <w:rsid w:val="002546F4"/>
    <w:rsid w:val="00254B31"/>
    <w:rsid w:val="002551D0"/>
    <w:rsid w:val="00255374"/>
    <w:rsid w:val="002553FF"/>
    <w:rsid w:val="00255780"/>
    <w:rsid w:val="002559BE"/>
    <w:rsid w:val="00255BA9"/>
    <w:rsid w:val="00257536"/>
    <w:rsid w:val="00257BF4"/>
    <w:rsid w:val="00260003"/>
    <w:rsid w:val="0026035D"/>
    <w:rsid w:val="002606D6"/>
    <w:rsid w:val="00261C98"/>
    <w:rsid w:val="0026248E"/>
    <w:rsid w:val="002626AE"/>
    <w:rsid w:val="00262914"/>
    <w:rsid w:val="00263CAF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750"/>
    <w:rsid w:val="00276A35"/>
    <w:rsid w:val="00276F36"/>
    <w:rsid w:val="00277342"/>
    <w:rsid w:val="002774DD"/>
    <w:rsid w:val="00277835"/>
    <w:rsid w:val="00280AB1"/>
    <w:rsid w:val="00281274"/>
    <w:rsid w:val="0028344F"/>
    <w:rsid w:val="002837EB"/>
    <w:rsid w:val="00283AD1"/>
    <w:rsid w:val="002846CE"/>
    <w:rsid w:val="00284B4D"/>
    <w:rsid w:val="00284BAE"/>
    <w:rsid w:val="002859AF"/>
    <w:rsid w:val="00286AE7"/>
    <w:rsid w:val="00287243"/>
    <w:rsid w:val="00287552"/>
    <w:rsid w:val="002905A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53A"/>
    <w:rsid w:val="002A1E92"/>
    <w:rsid w:val="002A1E9C"/>
    <w:rsid w:val="002A204D"/>
    <w:rsid w:val="002A2087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4FDB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62F"/>
    <w:rsid w:val="002F281C"/>
    <w:rsid w:val="002F2999"/>
    <w:rsid w:val="002F3CDE"/>
    <w:rsid w:val="002F559A"/>
    <w:rsid w:val="002F56D9"/>
    <w:rsid w:val="002F5DD6"/>
    <w:rsid w:val="002F5FEA"/>
    <w:rsid w:val="002F6147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1E6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54"/>
    <w:rsid w:val="00326AE2"/>
    <w:rsid w:val="00326E13"/>
    <w:rsid w:val="00327792"/>
    <w:rsid w:val="003302B8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A0F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0B"/>
    <w:rsid w:val="003530D2"/>
    <w:rsid w:val="00353116"/>
    <w:rsid w:val="0035331A"/>
    <w:rsid w:val="003534E1"/>
    <w:rsid w:val="0035382D"/>
    <w:rsid w:val="00353F59"/>
    <w:rsid w:val="0035463B"/>
    <w:rsid w:val="003548D8"/>
    <w:rsid w:val="003554CA"/>
    <w:rsid w:val="00355762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6A1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7F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8B5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B"/>
    <w:rsid w:val="003A4C3F"/>
    <w:rsid w:val="003A597E"/>
    <w:rsid w:val="003A5A88"/>
    <w:rsid w:val="003A5BAD"/>
    <w:rsid w:val="003A7702"/>
    <w:rsid w:val="003A7834"/>
    <w:rsid w:val="003B029F"/>
    <w:rsid w:val="003B0B5B"/>
    <w:rsid w:val="003B0CE2"/>
    <w:rsid w:val="003B0E79"/>
    <w:rsid w:val="003B10BF"/>
    <w:rsid w:val="003B19A2"/>
    <w:rsid w:val="003B31B1"/>
    <w:rsid w:val="003B3575"/>
    <w:rsid w:val="003B38D1"/>
    <w:rsid w:val="003B50BC"/>
    <w:rsid w:val="003B5D97"/>
    <w:rsid w:val="003B6376"/>
    <w:rsid w:val="003B63A4"/>
    <w:rsid w:val="003B68FE"/>
    <w:rsid w:val="003B6D7D"/>
    <w:rsid w:val="003B73D3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2D42"/>
    <w:rsid w:val="003C4503"/>
    <w:rsid w:val="003C56F7"/>
    <w:rsid w:val="003C5718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42"/>
    <w:rsid w:val="003D729E"/>
    <w:rsid w:val="003E0282"/>
    <w:rsid w:val="003E0473"/>
    <w:rsid w:val="003E07AE"/>
    <w:rsid w:val="003E14FC"/>
    <w:rsid w:val="003E28FB"/>
    <w:rsid w:val="003E2976"/>
    <w:rsid w:val="003E2B7E"/>
    <w:rsid w:val="003E33B8"/>
    <w:rsid w:val="003E349D"/>
    <w:rsid w:val="003E3B8E"/>
    <w:rsid w:val="003E3FDA"/>
    <w:rsid w:val="003E4858"/>
    <w:rsid w:val="003E557D"/>
    <w:rsid w:val="003E6316"/>
    <w:rsid w:val="003E6884"/>
    <w:rsid w:val="003E6AC5"/>
    <w:rsid w:val="003E7156"/>
    <w:rsid w:val="003F0096"/>
    <w:rsid w:val="003F0381"/>
    <w:rsid w:val="003F0850"/>
    <w:rsid w:val="003F0D12"/>
    <w:rsid w:val="003F12C3"/>
    <w:rsid w:val="003F15A3"/>
    <w:rsid w:val="003F15A9"/>
    <w:rsid w:val="003F160C"/>
    <w:rsid w:val="003F1DBA"/>
    <w:rsid w:val="003F1E6E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3CB"/>
    <w:rsid w:val="0040274F"/>
    <w:rsid w:val="0040282F"/>
    <w:rsid w:val="00402FCE"/>
    <w:rsid w:val="004039EC"/>
    <w:rsid w:val="00403F9A"/>
    <w:rsid w:val="004047C4"/>
    <w:rsid w:val="0040523D"/>
    <w:rsid w:val="0040539B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CD0"/>
    <w:rsid w:val="00417F6C"/>
    <w:rsid w:val="00421908"/>
    <w:rsid w:val="00421DCF"/>
    <w:rsid w:val="00421F52"/>
    <w:rsid w:val="00422341"/>
    <w:rsid w:val="004226CC"/>
    <w:rsid w:val="004228B2"/>
    <w:rsid w:val="00423641"/>
    <w:rsid w:val="004237F1"/>
    <w:rsid w:val="00423DA5"/>
    <w:rsid w:val="00426266"/>
    <w:rsid w:val="00426ED5"/>
    <w:rsid w:val="00430A2D"/>
    <w:rsid w:val="004312B0"/>
    <w:rsid w:val="00431505"/>
    <w:rsid w:val="0043190D"/>
    <w:rsid w:val="00431AF0"/>
    <w:rsid w:val="0043213A"/>
    <w:rsid w:val="0043260B"/>
    <w:rsid w:val="004330C1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381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4E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0D39"/>
    <w:rsid w:val="0049162F"/>
    <w:rsid w:val="00492D44"/>
    <w:rsid w:val="00493895"/>
    <w:rsid w:val="00493C77"/>
    <w:rsid w:val="00494242"/>
    <w:rsid w:val="004947F7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A34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2A5E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049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5556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7A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47B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240A"/>
    <w:rsid w:val="0051318C"/>
    <w:rsid w:val="005142CD"/>
    <w:rsid w:val="005143C9"/>
    <w:rsid w:val="005144FC"/>
    <w:rsid w:val="00515049"/>
    <w:rsid w:val="00515443"/>
    <w:rsid w:val="005157A9"/>
    <w:rsid w:val="0051685C"/>
    <w:rsid w:val="00516951"/>
    <w:rsid w:val="00516E58"/>
    <w:rsid w:val="005173A7"/>
    <w:rsid w:val="005176D7"/>
    <w:rsid w:val="00517742"/>
    <w:rsid w:val="005177E1"/>
    <w:rsid w:val="00520BD7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921"/>
    <w:rsid w:val="00530FEB"/>
    <w:rsid w:val="00531491"/>
    <w:rsid w:val="0053150A"/>
    <w:rsid w:val="00531EA5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9DF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16"/>
    <w:rsid w:val="00547989"/>
    <w:rsid w:val="00551320"/>
    <w:rsid w:val="005518A4"/>
    <w:rsid w:val="00552768"/>
    <w:rsid w:val="00552935"/>
    <w:rsid w:val="00552A30"/>
    <w:rsid w:val="00552E5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3212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36A"/>
    <w:rsid w:val="00581692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5F0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F35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0EE3"/>
    <w:rsid w:val="005A10B9"/>
    <w:rsid w:val="005A11EA"/>
    <w:rsid w:val="005A15DA"/>
    <w:rsid w:val="005A1BF0"/>
    <w:rsid w:val="005A1CD9"/>
    <w:rsid w:val="005A269F"/>
    <w:rsid w:val="005A305E"/>
    <w:rsid w:val="005A30BB"/>
    <w:rsid w:val="005A3887"/>
    <w:rsid w:val="005A57EA"/>
    <w:rsid w:val="005A5E23"/>
    <w:rsid w:val="005A70A3"/>
    <w:rsid w:val="005B0542"/>
    <w:rsid w:val="005B0AD7"/>
    <w:rsid w:val="005B162A"/>
    <w:rsid w:val="005B17C6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943"/>
    <w:rsid w:val="005C0A1E"/>
    <w:rsid w:val="005C1F42"/>
    <w:rsid w:val="005C28FA"/>
    <w:rsid w:val="005C378E"/>
    <w:rsid w:val="005C40F4"/>
    <w:rsid w:val="005C43BE"/>
    <w:rsid w:val="005C44F3"/>
    <w:rsid w:val="005C4BBD"/>
    <w:rsid w:val="005C5CDC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22C"/>
    <w:rsid w:val="005D648A"/>
    <w:rsid w:val="005D7E0D"/>
    <w:rsid w:val="005E0B3F"/>
    <w:rsid w:val="005E1FBC"/>
    <w:rsid w:val="005E234A"/>
    <w:rsid w:val="005E2867"/>
    <w:rsid w:val="005E35CC"/>
    <w:rsid w:val="005E371E"/>
    <w:rsid w:val="005E4426"/>
    <w:rsid w:val="005E5035"/>
    <w:rsid w:val="005E53F9"/>
    <w:rsid w:val="005E7614"/>
    <w:rsid w:val="005E775D"/>
    <w:rsid w:val="005F0551"/>
    <w:rsid w:val="005F0A43"/>
    <w:rsid w:val="005F0E91"/>
    <w:rsid w:val="005F25A0"/>
    <w:rsid w:val="005F27BF"/>
    <w:rsid w:val="005F375C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6D0F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0E3E"/>
    <w:rsid w:val="0063120A"/>
    <w:rsid w:val="0063150B"/>
    <w:rsid w:val="00631585"/>
    <w:rsid w:val="00632303"/>
    <w:rsid w:val="006349D9"/>
    <w:rsid w:val="00634ACF"/>
    <w:rsid w:val="00635035"/>
    <w:rsid w:val="00635426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D02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9EF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6D1"/>
    <w:rsid w:val="00697733"/>
    <w:rsid w:val="006A254E"/>
    <w:rsid w:val="006A2C30"/>
    <w:rsid w:val="006A2D61"/>
    <w:rsid w:val="006A301C"/>
    <w:rsid w:val="006A307F"/>
    <w:rsid w:val="006A3E2B"/>
    <w:rsid w:val="006A3FF2"/>
    <w:rsid w:val="006A6262"/>
    <w:rsid w:val="006A6E17"/>
    <w:rsid w:val="006A7BE0"/>
    <w:rsid w:val="006B120D"/>
    <w:rsid w:val="006B17E7"/>
    <w:rsid w:val="006B19E8"/>
    <w:rsid w:val="006B1A8A"/>
    <w:rsid w:val="006B1FD5"/>
    <w:rsid w:val="006B24D6"/>
    <w:rsid w:val="006B2F57"/>
    <w:rsid w:val="006B371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360"/>
    <w:rsid w:val="006D004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89C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4B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6F7692"/>
    <w:rsid w:val="007001DC"/>
    <w:rsid w:val="007003D1"/>
    <w:rsid w:val="007015D6"/>
    <w:rsid w:val="00701FB7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83C"/>
    <w:rsid w:val="0070695A"/>
    <w:rsid w:val="00706EB8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903"/>
    <w:rsid w:val="00716462"/>
    <w:rsid w:val="00717CCE"/>
    <w:rsid w:val="00720093"/>
    <w:rsid w:val="00721084"/>
    <w:rsid w:val="00721262"/>
    <w:rsid w:val="007212F4"/>
    <w:rsid w:val="00721D9B"/>
    <w:rsid w:val="00721E63"/>
    <w:rsid w:val="00722121"/>
    <w:rsid w:val="007224B9"/>
    <w:rsid w:val="00722F94"/>
    <w:rsid w:val="00723AA7"/>
    <w:rsid w:val="0072432E"/>
    <w:rsid w:val="0072530E"/>
    <w:rsid w:val="007255B8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00F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57B57"/>
    <w:rsid w:val="007603F1"/>
    <w:rsid w:val="00760975"/>
    <w:rsid w:val="00761A5B"/>
    <w:rsid w:val="00761FDA"/>
    <w:rsid w:val="007621FF"/>
    <w:rsid w:val="0076259E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4A16"/>
    <w:rsid w:val="0079506E"/>
    <w:rsid w:val="00797107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362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1DD"/>
    <w:rsid w:val="007C0718"/>
    <w:rsid w:val="007C1066"/>
    <w:rsid w:val="007C116D"/>
    <w:rsid w:val="007C19AD"/>
    <w:rsid w:val="007C1F83"/>
    <w:rsid w:val="007C2977"/>
    <w:rsid w:val="007C2A16"/>
    <w:rsid w:val="007C2ABC"/>
    <w:rsid w:val="007C3598"/>
    <w:rsid w:val="007C3FA8"/>
    <w:rsid w:val="007C417E"/>
    <w:rsid w:val="007C4FFF"/>
    <w:rsid w:val="007C5956"/>
    <w:rsid w:val="007C5BFC"/>
    <w:rsid w:val="007C5F1A"/>
    <w:rsid w:val="007C624D"/>
    <w:rsid w:val="007C6552"/>
    <w:rsid w:val="007C669D"/>
    <w:rsid w:val="007C68DA"/>
    <w:rsid w:val="007C712D"/>
    <w:rsid w:val="007C767B"/>
    <w:rsid w:val="007C7BB9"/>
    <w:rsid w:val="007D01D9"/>
    <w:rsid w:val="007D1C9B"/>
    <w:rsid w:val="007D229A"/>
    <w:rsid w:val="007D2EAF"/>
    <w:rsid w:val="007D2F44"/>
    <w:rsid w:val="007D2F4D"/>
    <w:rsid w:val="007D3699"/>
    <w:rsid w:val="007D3C97"/>
    <w:rsid w:val="007D4178"/>
    <w:rsid w:val="007D4D33"/>
    <w:rsid w:val="007D52BA"/>
    <w:rsid w:val="007D5403"/>
    <w:rsid w:val="007D604B"/>
    <w:rsid w:val="007D7175"/>
    <w:rsid w:val="007D7ADE"/>
    <w:rsid w:val="007E02A5"/>
    <w:rsid w:val="007E1369"/>
    <w:rsid w:val="007E1A1B"/>
    <w:rsid w:val="007E1A88"/>
    <w:rsid w:val="007E21CF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1E87"/>
    <w:rsid w:val="0080245F"/>
    <w:rsid w:val="00802BFD"/>
    <w:rsid w:val="00802E74"/>
    <w:rsid w:val="00804B92"/>
    <w:rsid w:val="00804C24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2FC"/>
    <w:rsid w:val="008205E8"/>
    <w:rsid w:val="00820DCE"/>
    <w:rsid w:val="00820F36"/>
    <w:rsid w:val="0082102D"/>
    <w:rsid w:val="00821E7B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4DF"/>
    <w:rsid w:val="00832C0C"/>
    <w:rsid w:val="00832F5C"/>
    <w:rsid w:val="00834046"/>
    <w:rsid w:val="00834AF8"/>
    <w:rsid w:val="00834DE6"/>
    <w:rsid w:val="00834ECD"/>
    <w:rsid w:val="008359E0"/>
    <w:rsid w:val="0083689A"/>
    <w:rsid w:val="0083695D"/>
    <w:rsid w:val="008376F6"/>
    <w:rsid w:val="00837D5B"/>
    <w:rsid w:val="00840607"/>
    <w:rsid w:val="00840A16"/>
    <w:rsid w:val="00840F64"/>
    <w:rsid w:val="00841CD2"/>
    <w:rsid w:val="008424BA"/>
    <w:rsid w:val="00842899"/>
    <w:rsid w:val="00842B77"/>
    <w:rsid w:val="00842B92"/>
    <w:rsid w:val="0084309F"/>
    <w:rsid w:val="008434F6"/>
    <w:rsid w:val="008435CF"/>
    <w:rsid w:val="00843A92"/>
    <w:rsid w:val="0084556E"/>
    <w:rsid w:val="00845B5C"/>
    <w:rsid w:val="00845C12"/>
    <w:rsid w:val="008469D9"/>
    <w:rsid w:val="00846DC0"/>
    <w:rsid w:val="008474A7"/>
    <w:rsid w:val="0085049F"/>
    <w:rsid w:val="008506B6"/>
    <w:rsid w:val="00850AE0"/>
    <w:rsid w:val="008524D2"/>
    <w:rsid w:val="00852E19"/>
    <w:rsid w:val="00853507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6A3"/>
    <w:rsid w:val="008640CC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476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C3C"/>
    <w:rsid w:val="008833E8"/>
    <w:rsid w:val="00886333"/>
    <w:rsid w:val="008865C8"/>
    <w:rsid w:val="00887B48"/>
    <w:rsid w:val="00890EC6"/>
    <w:rsid w:val="0089111A"/>
    <w:rsid w:val="00891247"/>
    <w:rsid w:val="00891625"/>
    <w:rsid w:val="0089176E"/>
    <w:rsid w:val="008917E0"/>
    <w:rsid w:val="008918B6"/>
    <w:rsid w:val="00892365"/>
    <w:rsid w:val="00892BE5"/>
    <w:rsid w:val="0089387C"/>
    <w:rsid w:val="00893D2A"/>
    <w:rsid w:val="0089444E"/>
    <w:rsid w:val="008949DF"/>
    <w:rsid w:val="008951DB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5EC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AC8"/>
    <w:rsid w:val="008B2E11"/>
    <w:rsid w:val="008B389D"/>
    <w:rsid w:val="008B3C5C"/>
    <w:rsid w:val="008B41D2"/>
    <w:rsid w:val="008B421E"/>
    <w:rsid w:val="008B4F53"/>
    <w:rsid w:val="008B50E1"/>
    <w:rsid w:val="008B5299"/>
    <w:rsid w:val="008B5A5F"/>
    <w:rsid w:val="008B5AB0"/>
    <w:rsid w:val="008B5D36"/>
    <w:rsid w:val="008B6054"/>
    <w:rsid w:val="008B7B08"/>
    <w:rsid w:val="008B7D1A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1E7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38B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7A29"/>
    <w:rsid w:val="008F0446"/>
    <w:rsid w:val="008F0A38"/>
    <w:rsid w:val="008F0F84"/>
    <w:rsid w:val="008F1014"/>
    <w:rsid w:val="008F11C9"/>
    <w:rsid w:val="008F14BD"/>
    <w:rsid w:val="008F1DA6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550"/>
    <w:rsid w:val="00902FAB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B66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7D5"/>
    <w:rsid w:val="00922F17"/>
    <w:rsid w:val="009232C9"/>
    <w:rsid w:val="00923608"/>
    <w:rsid w:val="009238E5"/>
    <w:rsid w:val="00923F12"/>
    <w:rsid w:val="00924BAA"/>
    <w:rsid w:val="00924FF8"/>
    <w:rsid w:val="009258AE"/>
    <w:rsid w:val="00925BA8"/>
    <w:rsid w:val="00925C26"/>
    <w:rsid w:val="00926DA7"/>
    <w:rsid w:val="00927F41"/>
    <w:rsid w:val="00927F8B"/>
    <w:rsid w:val="0093094D"/>
    <w:rsid w:val="009312BE"/>
    <w:rsid w:val="00931C2A"/>
    <w:rsid w:val="009328C7"/>
    <w:rsid w:val="009336EC"/>
    <w:rsid w:val="00933F56"/>
    <w:rsid w:val="00934C13"/>
    <w:rsid w:val="0093515C"/>
    <w:rsid w:val="00935228"/>
    <w:rsid w:val="009355A2"/>
    <w:rsid w:val="00935F25"/>
    <w:rsid w:val="00935F9E"/>
    <w:rsid w:val="00936D98"/>
    <w:rsid w:val="00940324"/>
    <w:rsid w:val="00941523"/>
    <w:rsid w:val="00942C80"/>
    <w:rsid w:val="00943029"/>
    <w:rsid w:val="00943197"/>
    <w:rsid w:val="0094343A"/>
    <w:rsid w:val="009435F2"/>
    <w:rsid w:val="009446D2"/>
    <w:rsid w:val="00944856"/>
    <w:rsid w:val="00945180"/>
    <w:rsid w:val="00945718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CCD"/>
    <w:rsid w:val="00962EB2"/>
    <w:rsid w:val="00963B86"/>
    <w:rsid w:val="00964777"/>
    <w:rsid w:val="009657F1"/>
    <w:rsid w:val="0096625D"/>
    <w:rsid w:val="0096648B"/>
    <w:rsid w:val="009664F5"/>
    <w:rsid w:val="00967ACF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5E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97"/>
    <w:rsid w:val="00984AED"/>
    <w:rsid w:val="00985E04"/>
    <w:rsid w:val="00985F28"/>
    <w:rsid w:val="00986149"/>
    <w:rsid w:val="00986176"/>
    <w:rsid w:val="0098686E"/>
    <w:rsid w:val="00986875"/>
    <w:rsid w:val="00986E7F"/>
    <w:rsid w:val="00987536"/>
    <w:rsid w:val="00990BD5"/>
    <w:rsid w:val="0099196F"/>
    <w:rsid w:val="0099296B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5CB5"/>
    <w:rsid w:val="009A6A6B"/>
    <w:rsid w:val="009A7DAA"/>
    <w:rsid w:val="009B03F6"/>
    <w:rsid w:val="009B19CA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CFC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217"/>
    <w:rsid w:val="009D4CBF"/>
    <w:rsid w:val="009D5BAB"/>
    <w:rsid w:val="009D5FF6"/>
    <w:rsid w:val="009D6A0A"/>
    <w:rsid w:val="009D74ED"/>
    <w:rsid w:val="009D7580"/>
    <w:rsid w:val="009E058F"/>
    <w:rsid w:val="009E0A9E"/>
    <w:rsid w:val="009E19A2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9FC"/>
    <w:rsid w:val="009F2E5C"/>
    <w:rsid w:val="009F3FB5"/>
    <w:rsid w:val="009F4129"/>
    <w:rsid w:val="009F47DD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78F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39B"/>
    <w:rsid w:val="00A3042A"/>
    <w:rsid w:val="00A30924"/>
    <w:rsid w:val="00A309C6"/>
    <w:rsid w:val="00A30D13"/>
    <w:rsid w:val="00A3146E"/>
    <w:rsid w:val="00A314F9"/>
    <w:rsid w:val="00A319D0"/>
    <w:rsid w:val="00A321FE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004"/>
    <w:rsid w:val="00A569D4"/>
    <w:rsid w:val="00A56A44"/>
    <w:rsid w:val="00A56B6B"/>
    <w:rsid w:val="00A570C6"/>
    <w:rsid w:val="00A5723F"/>
    <w:rsid w:val="00A57413"/>
    <w:rsid w:val="00A57B29"/>
    <w:rsid w:val="00A57DC7"/>
    <w:rsid w:val="00A57F1A"/>
    <w:rsid w:val="00A60163"/>
    <w:rsid w:val="00A6038D"/>
    <w:rsid w:val="00A60CF0"/>
    <w:rsid w:val="00A61429"/>
    <w:rsid w:val="00A61514"/>
    <w:rsid w:val="00A61645"/>
    <w:rsid w:val="00A61CB1"/>
    <w:rsid w:val="00A61CFB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26F6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0F3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1E3C"/>
    <w:rsid w:val="00A92286"/>
    <w:rsid w:val="00A922A2"/>
    <w:rsid w:val="00A93050"/>
    <w:rsid w:val="00A931F9"/>
    <w:rsid w:val="00A9323F"/>
    <w:rsid w:val="00A9327B"/>
    <w:rsid w:val="00A9361B"/>
    <w:rsid w:val="00A93B69"/>
    <w:rsid w:val="00A94335"/>
    <w:rsid w:val="00A95C8A"/>
    <w:rsid w:val="00A963C7"/>
    <w:rsid w:val="00A96C23"/>
    <w:rsid w:val="00A96C6F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20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EF9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6E70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11B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0770D"/>
    <w:rsid w:val="00B10558"/>
    <w:rsid w:val="00B10E48"/>
    <w:rsid w:val="00B1143B"/>
    <w:rsid w:val="00B129CE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B4B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CD"/>
    <w:rsid w:val="00B32347"/>
    <w:rsid w:val="00B323B4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4CD"/>
    <w:rsid w:val="00B45679"/>
    <w:rsid w:val="00B457D1"/>
    <w:rsid w:val="00B45876"/>
    <w:rsid w:val="00B46082"/>
    <w:rsid w:val="00B46976"/>
    <w:rsid w:val="00B4732E"/>
    <w:rsid w:val="00B47676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CD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559"/>
    <w:rsid w:val="00B70D58"/>
    <w:rsid w:val="00B711CE"/>
    <w:rsid w:val="00B71CA8"/>
    <w:rsid w:val="00B71DC8"/>
    <w:rsid w:val="00B721CB"/>
    <w:rsid w:val="00B73469"/>
    <w:rsid w:val="00B73A6A"/>
    <w:rsid w:val="00B746C6"/>
    <w:rsid w:val="00B74B5B"/>
    <w:rsid w:val="00B75747"/>
    <w:rsid w:val="00B7604C"/>
    <w:rsid w:val="00B7652C"/>
    <w:rsid w:val="00B76639"/>
    <w:rsid w:val="00B766AF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65F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6B7"/>
    <w:rsid w:val="00BA2A42"/>
    <w:rsid w:val="00BA2FEF"/>
    <w:rsid w:val="00BA4FAE"/>
    <w:rsid w:val="00BA5E62"/>
    <w:rsid w:val="00BA6425"/>
    <w:rsid w:val="00BA66A2"/>
    <w:rsid w:val="00BA7E4E"/>
    <w:rsid w:val="00BA7E92"/>
    <w:rsid w:val="00BB001A"/>
    <w:rsid w:val="00BB0149"/>
    <w:rsid w:val="00BB131B"/>
    <w:rsid w:val="00BB1548"/>
    <w:rsid w:val="00BB18A9"/>
    <w:rsid w:val="00BB1CE7"/>
    <w:rsid w:val="00BB22D5"/>
    <w:rsid w:val="00BB2FD3"/>
    <w:rsid w:val="00BB2FDF"/>
    <w:rsid w:val="00BB2FFF"/>
    <w:rsid w:val="00BB5FCB"/>
    <w:rsid w:val="00BB604B"/>
    <w:rsid w:val="00BB7E9B"/>
    <w:rsid w:val="00BC00EC"/>
    <w:rsid w:val="00BC01DD"/>
    <w:rsid w:val="00BC04E1"/>
    <w:rsid w:val="00BC08C5"/>
    <w:rsid w:val="00BC12FB"/>
    <w:rsid w:val="00BC13BA"/>
    <w:rsid w:val="00BC160A"/>
    <w:rsid w:val="00BC19F0"/>
    <w:rsid w:val="00BC1C3C"/>
    <w:rsid w:val="00BC28A5"/>
    <w:rsid w:val="00BC2D4A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8EC"/>
    <w:rsid w:val="00BD2F3B"/>
    <w:rsid w:val="00BD3038"/>
    <w:rsid w:val="00BD3372"/>
    <w:rsid w:val="00BD4708"/>
    <w:rsid w:val="00BD4782"/>
    <w:rsid w:val="00BD50AA"/>
    <w:rsid w:val="00BD5135"/>
    <w:rsid w:val="00BD57A4"/>
    <w:rsid w:val="00BD596B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44E"/>
    <w:rsid w:val="00BF056E"/>
    <w:rsid w:val="00BF08C4"/>
    <w:rsid w:val="00BF0BAF"/>
    <w:rsid w:val="00BF19CE"/>
    <w:rsid w:val="00BF2B6F"/>
    <w:rsid w:val="00BF2D52"/>
    <w:rsid w:val="00BF351A"/>
    <w:rsid w:val="00BF3914"/>
    <w:rsid w:val="00BF49B1"/>
    <w:rsid w:val="00BF507C"/>
    <w:rsid w:val="00BF5360"/>
    <w:rsid w:val="00BF5552"/>
    <w:rsid w:val="00BF5ABE"/>
    <w:rsid w:val="00BF5CC9"/>
    <w:rsid w:val="00BF6CBF"/>
    <w:rsid w:val="00BF73F2"/>
    <w:rsid w:val="00C001A9"/>
    <w:rsid w:val="00C01671"/>
    <w:rsid w:val="00C02419"/>
    <w:rsid w:val="00C02766"/>
    <w:rsid w:val="00C02F76"/>
    <w:rsid w:val="00C03231"/>
    <w:rsid w:val="00C03EE8"/>
    <w:rsid w:val="00C049A2"/>
    <w:rsid w:val="00C04AAF"/>
    <w:rsid w:val="00C05284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21"/>
    <w:rsid w:val="00C13BDA"/>
    <w:rsid w:val="00C13EDB"/>
    <w:rsid w:val="00C13FFD"/>
    <w:rsid w:val="00C14632"/>
    <w:rsid w:val="00C167DB"/>
    <w:rsid w:val="00C16C30"/>
    <w:rsid w:val="00C20A00"/>
    <w:rsid w:val="00C21673"/>
    <w:rsid w:val="00C21C7A"/>
    <w:rsid w:val="00C21DC6"/>
    <w:rsid w:val="00C22E7A"/>
    <w:rsid w:val="00C23130"/>
    <w:rsid w:val="00C238DE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1D5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A3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A87"/>
    <w:rsid w:val="00C53EB3"/>
    <w:rsid w:val="00C542D4"/>
    <w:rsid w:val="00C54C07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093"/>
    <w:rsid w:val="00C647FB"/>
    <w:rsid w:val="00C64FEA"/>
    <w:rsid w:val="00C654E0"/>
    <w:rsid w:val="00C67719"/>
    <w:rsid w:val="00C67AE2"/>
    <w:rsid w:val="00C67EAB"/>
    <w:rsid w:val="00C70DFF"/>
    <w:rsid w:val="00C74FEE"/>
    <w:rsid w:val="00C75965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A0B"/>
    <w:rsid w:val="00CB24A2"/>
    <w:rsid w:val="00CB26EC"/>
    <w:rsid w:val="00CB2881"/>
    <w:rsid w:val="00CB2D2A"/>
    <w:rsid w:val="00CB4793"/>
    <w:rsid w:val="00CB4991"/>
    <w:rsid w:val="00CB5B1E"/>
    <w:rsid w:val="00CB7441"/>
    <w:rsid w:val="00CB787A"/>
    <w:rsid w:val="00CC0C4A"/>
    <w:rsid w:val="00CC12E2"/>
    <w:rsid w:val="00CC170E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C7A2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384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161"/>
    <w:rsid w:val="00D03420"/>
    <w:rsid w:val="00D03727"/>
    <w:rsid w:val="00D0378A"/>
    <w:rsid w:val="00D03D32"/>
    <w:rsid w:val="00D04289"/>
    <w:rsid w:val="00D04E17"/>
    <w:rsid w:val="00D05132"/>
    <w:rsid w:val="00D05EA9"/>
    <w:rsid w:val="00D0634B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DBD"/>
    <w:rsid w:val="00D41005"/>
    <w:rsid w:val="00D41CC4"/>
    <w:rsid w:val="00D437D8"/>
    <w:rsid w:val="00D441F2"/>
    <w:rsid w:val="00D44609"/>
    <w:rsid w:val="00D44994"/>
    <w:rsid w:val="00D45C8D"/>
    <w:rsid w:val="00D45D1C"/>
    <w:rsid w:val="00D45DF3"/>
    <w:rsid w:val="00D46174"/>
    <w:rsid w:val="00D47DD0"/>
    <w:rsid w:val="00D50183"/>
    <w:rsid w:val="00D50373"/>
    <w:rsid w:val="00D5131B"/>
    <w:rsid w:val="00D51D12"/>
    <w:rsid w:val="00D52F94"/>
    <w:rsid w:val="00D53165"/>
    <w:rsid w:val="00D5362B"/>
    <w:rsid w:val="00D55072"/>
    <w:rsid w:val="00D551B5"/>
    <w:rsid w:val="00D56495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A69"/>
    <w:rsid w:val="00D60C8D"/>
    <w:rsid w:val="00D60DEE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60D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C53"/>
    <w:rsid w:val="00D80FEC"/>
    <w:rsid w:val="00D813D6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096"/>
    <w:rsid w:val="00D85746"/>
    <w:rsid w:val="00D857B8"/>
    <w:rsid w:val="00D85D1F"/>
    <w:rsid w:val="00D87175"/>
    <w:rsid w:val="00D87664"/>
    <w:rsid w:val="00D87ABF"/>
    <w:rsid w:val="00D87C75"/>
    <w:rsid w:val="00D90CD3"/>
    <w:rsid w:val="00D90E2C"/>
    <w:rsid w:val="00D91221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49F"/>
    <w:rsid w:val="00D977A0"/>
    <w:rsid w:val="00D97884"/>
    <w:rsid w:val="00D979F2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9EC"/>
    <w:rsid w:val="00DA2ED7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F5A"/>
    <w:rsid w:val="00DD12C5"/>
    <w:rsid w:val="00DD2025"/>
    <w:rsid w:val="00DD219C"/>
    <w:rsid w:val="00DD22EA"/>
    <w:rsid w:val="00DD23A0"/>
    <w:rsid w:val="00DD2619"/>
    <w:rsid w:val="00DD39E0"/>
    <w:rsid w:val="00DD3EF5"/>
    <w:rsid w:val="00DD51E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A11"/>
    <w:rsid w:val="00DF1E9C"/>
    <w:rsid w:val="00DF2168"/>
    <w:rsid w:val="00DF2D2C"/>
    <w:rsid w:val="00DF4572"/>
    <w:rsid w:val="00DF4658"/>
    <w:rsid w:val="00DF5A1C"/>
    <w:rsid w:val="00DF5C5B"/>
    <w:rsid w:val="00DF5FFF"/>
    <w:rsid w:val="00DF6C8B"/>
    <w:rsid w:val="00DF6F17"/>
    <w:rsid w:val="00DF6F28"/>
    <w:rsid w:val="00DF78FA"/>
    <w:rsid w:val="00DF7A5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4D4"/>
    <w:rsid w:val="00E13E39"/>
    <w:rsid w:val="00E14A7E"/>
    <w:rsid w:val="00E151E1"/>
    <w:rsid w:val="00E15AB0"/>
    <w:rsid w:val="00E16766"/>
    <w:rsid w:val="00E17619"/>
    <w:rsid w:val="00E17805"/>
    <w:rsid w:val="00E17CAC"/>
    <w:rsid w:val="00E200FB"/>
    <w:rsid w:val="00E20AD3"/>
    <w:rsid w:val="00E20F79"/>
    <w:rsid w:val="00E21278"/>
    <w:rsid w:val="00E2150A"/>
    <w:rsid w:val="00E2257F"/>
    <w:rsid w:val="00E22CCD"/>
    <w:rsid w:val="00E23296"/>
    <w:rsid w:val="00E239FC"/>
    <w:rsid w:val="00E23A11"/>
    <w:rsid w:val="00E23FB7"/>
    <w:rsid w:val="00E249E4"/>
    <w:rsid w:val="00E24A27"/>
    <w:rsid w:val="00E24B5C"/>
    <w:rsid w:val="00E25F89"/>
    <w:rsid w:val="00E26009"/>
    <w:rsid w:val="00E26387"/>
    <w:rsid w:val="00E274C4"/>
    <w:rsid w:val="00E30808"/>
    <w:rsid w:val="00E30F69"/>
    <w:rsid w:val="00E3117A"/>
    <w:rsid w:val="00E311C3"/>
    <w:rsid w:val="00E31A95"/>
    <w:rsid w:val="00E32299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28C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210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4B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31D0"/>
    <w:rsid w:val="00E83E86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647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A53"/>
    <w:rsid w:val="00EB0CA3"/>
    <w:rsid w:val="00EB104F"/>
    <w:rsid w:val="00EB1B27"/>
    <w:rsid w:val="00EB1DA8"/>
    <w:rsid w:val="00EB28C3"/>
    <w:rsid w:val="00EB2D2E"/>
    <w:rsid w:val="00EB3D49"/>
    <w:rsid w:val="00EB4071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B3B"/>
    <w:rsid w:val="00EC1DCD"/>
    <w:rsid w:val="00EC2BF5"/>
    <w:rsid w:val="00EC2E2D"/>
    <w:rsid w:val="00EC363A"/>
    <w:rsid w:val="00EC462B"/>
    <w:rsid w:val="00EC4723"/>
    <w:rsid w:val="00EC56E0"/>
    <w:rsid w:val="00EC5CE8"/>
    <w:rsid w:val="00EC6057"/>
    <w:rsid w:val="00EC6847"/>
    <w:rsid w:val="00EC6EB4"/>
    <w:rsid w:val="00EC6F7B"/>
    <w:rsid w:val="00EC7189"/>
    <w:rsid w:val="00EC7DB6"/>
    <w:rsid w:val="00ED162F"/>
    <w:rsid w:val="00ED16C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2CC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427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6F0"/>
    <w:rsid w:val="00F25A20"/>
    <w:rsid w:val="00F261AB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6EEA"/>
    <w:rsid w:val="00F57034"/>
    <w:rsid w:val="00F57B1F"/>
    <w:rsid w:val="00F60BE9"/>
    <w:rsid w:val="00F61FD8"/>
    <w:rsid w:val="00F62478"/>
    <w:rsid w:val="00F629C0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7C5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47EC"/>
    <w:rsid w:val="00F950B5"/>
    <w:rsid w:val="00F9513F"/>
    <w:rsid w:val="00F956A6"/>
    <w:rsid w:val="00F9632B"/>
    <w:rsid w:val="00F967B3"/>
    <w:rsid w:val="00F96CAC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023"/>
    <w:rsid w:val="00FA33A9"/>
    <w:rsid w:val="00FA35E3"/>
    <w:rsid w:val="00FA3B76"/>
    <w:rsid w:val="00FA45EE"/>
    <w:rsid w:val="00FA4D66"/>
    <w:rsid w:val="00FA56AE"/>
    <w:rsid w:val="00FA5A4E"/>
    <w:rsid w:val="00FA6157"/>
    <w:rsid w:val="00FA66EC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1EB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CF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710"/>
    <w:rsid w:val="00FF2E73"/>
    <w:rsid w:val="00FF34D1"/>
    <w:rsid w:val="00FF3D93"/>
    <w:rsid w:val="00FF3FE2"/>
    <w:rsid w:val="00FF47E1"/>
    <w:rsid w:val="00FF4AE2"/>
    <w:rsid w:val="00FF50A8"/>
    <w:rsid w:val="00FF571E"/>
    <w:rsid w:val="00FF5BC1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52BA"/>
    <w:pPr>
      <w:autoSpaceDE/>
      <w:autoSpaceDN/>
      <w:adjustRightInd/>
      <w:snapToGrid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D52BA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character" w:customStyle="1" w:styleId="B1Char1">
    <w:name w:val="B1 Char1"/>
    <w:link w:val="B1"/>
    <w:locked/>
    <w:rsid w:val="00593F35"/>
    <w:rPr>
      <w:lang w:val="en-GB"/>
    </w:rPr>
  </w:style>
  <w:style w:type="paragraph" w:customStyle="1" w:styleId="B1">
    <w:name w:val="B1"/>
    <w:basedOn w:val="Normal"/>
    <w:link w:val="B1Char1"/>
    <w:qFormat/>
    <w:rsid w:val="00593F3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98A5E-B3A8-400D-9610-FE6E0377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1748</Words>
  <Characters>9968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George Calcev</cp:lastModifiedBy>
  <cp:revision>2</cp:revision>
  <cp:lastPrinted>2007-06-18T22:08:00Z</cp:lastPrinted>
  <dcterms:created xsi:type="dcterms:W3CDTF">2020-10-23T17:28:00Z</dcterms:created>
  <dcterms:modified xsi:type="dcterms:W3CDTF">2020-10-23T17:28:00Z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