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25D4E4EA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ex="http://schemas.microsoft.com/office/word/2018/wordml/cex">
            <w:pict>
              <v:shape w14:anchorId="2D6C65F5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0B3D2A">
        <w:rPr>
          <w:rFonts w:ascii="Arial" w:hAnsi="Arial" w:cs="Arial"/>
          <w:b/>
          <w:kern w:val="2"/>
          <w:lang w:eastAsia="zh-CN"/>
        </w:rPr>
        <w:t>10</w:t>
      </w:r>
      <w:r w:rsidR="00720379">
        <w:rPr>
          <w:rFonts w:ascii="Arial" w:hAnsi="Arial" w:cs="Arial"/>
          <w:b/>
          <w:kern w:val="2"/>
          <w:lang w:eastAsia="zh-CN"/>
        </w:rPr>
        <w:t>3</w:t>
      </w:r>
      <w:r w:rsidR="007B1EE1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4154F5" w:rsidRPr="004154F5">
        <w:rPr>
          <w:rFonts w:ascii="Arial" w:hAnsi="Arial" w:cs="Arial"/>
          <w:b/>
          <w:kern w:val="2"/>
          <w:lang w:eastAsia="zh-CN"/>
        </w:rPr>
        <w:t>R1-20</w:t>
      </w:r>
      <w:r w:rsidR="00975698">
        <w:rPr>
          <w:rFonts w:ascii="Arial" w:hAnsi="Arial" w:cs="Arial"/>
          <w:b/>
          <w:kern w:val="2"/>
          <w:lang w:eastAsia="zh-CN"/>
        </w:rPr>
        <w:t>07542</w:t>
      </w:r>
    </w:p>
    <w:p w14:paraId="61DD1440" w14:textId="584E8B97" w:rsidR="00F47B5C" w:rsidRDefault="00F47B5C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F47B5C">
        <w:rPr>
          <w:rFonts w:ascii="Arial" w:hAnsi="Arial" w:cs="Arial"/>
          <w:b/>
          <w:kern w:val="2"/>
          <w:lang w:eastAsia="zh-CN"/>
        </w:rPr>
        <w:t xml:space="preserve">e-Meeting, </w:t>
      </w:r>
      <w:r w:rsidR="00720379">
        <w:rPr>
          <w:rFonts w:ascii="Arial" w:hAnsi="Arial" w:cs="Arial"/>
          <w:b/>
          <w:kern w:val="2"/>
          <w:lang w:eastAsia="zh-CN"/>
        </w:rPr>
        <w:t>October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720379">
        <w:rPr>
          <w:rFonts w:ascii="Arial" w:hAnsi="Arial" w:cs="Arial"/>
          <w:b/>
          <w:kern w:val="2"/>
          <w:lang w:eastAsia="zh-CN"/>
        </w:rPr>
        <w:t>26</w:t>
      </w:r>
      <w:r w:rsidRPr="00F47B5C">
        <w:rPr>
          <w:rFonts w:ascii="Arial" w:hAnsi="Arial" w:cs="Arial"/>
          <w:b/>
          <w:kern w:val="2"/>
          <w:lang w:eastAsia="zh-CN"/>
        </w:rPr>
        <w:t xml:space="preserve">th – </w:t>
      </w:r>
      <w:r w:rsidR="00720379">
        <w:rPr>
          <w:rFonts w:ascii="Arial" w:hAnsi="Arial" w:cs="Arial"/>
          <w:b/>
          <w:kern w:val="2"/>
          <w:lang w:eastAsia="zh-CN"/>
        </w:rPr>
        <w:t>November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720379">
        <w:rPr>
          <w:rFonts w:ascii="Arial" w:hAnsi="Arial" w:cs="Arial"/>
          <w:b/>
          <w:kern w:val="2"/>
          <w:lang w:eastAsia="zh-CN"/>
        </w:rPr>
        <w:t>13</w:t>
      </w:r>
      <w:r w:rsidRPr="00F47B5C">
        <w:rPr>
          <w:rFonts w:ascii="Arial" w:hAnsi="Arial" w:cs="Arial"/>
          <w:b/>
          <w:kern w:val="2"/>
          <w:lang w:eastAsia="zh-CN"/>
        </w:rPr>
        <w:t>th, 2020</w:t>
      </w:r>
    </w:p>
    <w:p w14:paraId="7826937B" w14:textId="3ACB949C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C01F5E">
        <w:rPr>
          <w:rFonts w:ascii="Arial" w:hAnsi="Arial" w:cs="Arial"/>
          <w:b/>
          <w:lang w:eastAsia="zh-CN"/>
        </w:rPr>
        <w:t>8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C01F5E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E244CC">
        <w:rPr>
          <w:rFonts w:ascii="Arial" w:hAnsi="Arial" w:cs="Arial"/>
          <w:b/>
          <w:lang w:eastAsia="zh-CN"/>
        </w:rPr>
        <w:t>2.3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0A332E27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E244CC" w:rsidRPr="00E244CC">
        <w:rPr>
          <w:rFonts w:ascii="Arial" w:hAnsi="Arial" w:cs="Arial"/>
          <w:b/>
          <w:lang w:eastAsia="zh-CN"/>
        </w:rPr>
        <w:t xml:space="preserve">Beam management for </w:t>
      </w:r>
      <w:bookmarkStart w:id="0" w:name="_Hlk53059592"/>
      <w:r w:rsidR="00E244CC" w:rsidRPr="00E244CC">
        <w:rPr>
          <w:rFonts w:ascii="Arial" w:hAnsi="Arial" w:cs="Arial"/>
          <w:b/>
          <w:lang w:eastAsia="zh-CN"/>
        </w:rPr>
        <w:t>simultaneous multi-TRP transmission</w:t>
      </w:r>
      <w:bookmarkEnd w:id="0"/>
      <w:r w:rsidR="00E244CC" w:rsidRPr="00E244CC">
        <w:rPr>
          <w:rFonts w:ascii="Arial" w:hAnsi="Arial" w:cs="Arial"/>
          <w:b/>
          <w:lang w:eastAsia="zh-CN"/>
        </w:rPr>
        <w:t xml:space="preserve"> </w:t>
      </w:r>
      <w:bookmarkStart w:id="1" w:name="_Hlk53059800"/>
      <w:r w:rsidR="00E244CC" w:rsidRPr="00E244CC">
        <w:rPr>
          <w:rFonts w:ascii="Arial" w:hAnsi="Arial" w:cs="Arial"/>
          <w:b/>
          <w:lang w:eastAsia="zh-CN"/>
        </w:rPr>
        <w:t>with multi-panel reception</w:t>
      </w:r>
      <w:bookmarkEnd w:id="1"/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2" w:name="_Ref124589705"/>
      <w:bookmarkStart w:id="3" w:name="_Ref129681862"/>
      <w:r w:rsidRPr="00D74B92">
        <w:rPr>
          <w:rFonts w:cs="Arial"/>
        </w:rPr>
        <w:t>Introduction</w:t>
      </w:r>
      <w:bookmarkEnd w:id="2"/>
      <w:bookmarkEnd w:id="3"/>
    </w:p>
    <w:p w14:paraId="33BAA889" w14:textId="4CC62D02" w:rsidR="00341749" w:rsidRDefault="00E200FB" w:rsidP="00341749">
      <w:pPr>
        <w:rPr>
          <w:lang w:eastAsia="zh-CN"/>
        </w:rPr>
      </w:pPr>
      <w:bookmarkStart w:id="4" w:name="_Ref129681832"/>
      <w:r>
        <w:rPr>
          <w:lang w:eastAsia="zh-CN"/>
        </w:rPr>
        <w:t xml:space="preserve">In </w:t>
      </w:r>
      <w:r w:rsidR="00A8638C">
        <w:rPr>
          <w:lang w:eastAsia="zh-CN"/>
        </w:rPr>
        <w:t>RAN</w:t>
      </w:r>
      <w:r w:rsidR="008D6155">
        <w:rPr>
          <w:lang w:eastAsia="zh-CN"/>
        </w:rPr>
        <w:t>1</w:t>
      </w:r>
      <w:r w:rsidR="000E612F">
        <w:rPr>
          <w:lang w:eastAsia="zh-CN"/>
        </w:rPr>
        <w:t>#</w:t>
      </w:r>
      <w:r w:rsidR="008D6155">
        <w:rPr>
          <w:lang w:eastAsia="zh-CN"/>
        </w:rPr>
        <w:t>102-e</w:t>
      </w:r>
      <w:r>
        <w:rPr>
          <w:lang w:eastAsia="zh-CN"/>
        </w:rPr>
        <w:t xml:space="preserve"> meeting</w:t>
      </w:r>
      <w:r w:rsidR="000E612F">
        <w:rPr>
          <w:lang w:eastAsia="zh-CN"/>
        </w:rPr>
        <w:t>,</w:t>
      </w:r>
      <w:r>
        <w:rPr>
          <w:lang w:eastAsia="zh-CN"/>
        </w:rPr>
        <w:t xml:space="preserve"> the </w:t>
      </w:r>
      <w:r w:rsidR="00303C3F">
        <w:rPr>
          <w:lang w:eastAsia="zh-CN"/>
        </w:rPr>
        <w:t xml:space="preserve">Rel. 17 NR FeMIMO WID </w:t>
      </w:r>
      <w:r w:rsidR="002E1E84">
        <w:rPr>
          <w:lang w:eastAsia="zh-CN"/>
        </w:rPr>
        <w:fldChar w:fldCharType="begin"/>
      </w:r>
      <w:r w:rsidR="002E1E84">
        <w:rPr>
          <w:lang w:eastAsia="zh-CN"/>
        </w:rPr>
        <w:instrText xml:space="preserve"> REF _Ref45631853 \r \h </w:instrText>
      </w:r>
      <w:r w:rsidR="002E1E84">
        <w:rPr>
          <w:lang w:eastAsia="zh-CN"/>
        </w:rPr>
      </w:r>
      <w:r w:rsidR="002E1E84">
        <w:rPr>
          <w:lang w:eastAsia="zh-CN"/>
        </w:rPr>
        <w:fldChar w:fldCharType="separate"/>
      </w:r>
      <w:r w:rsidR="00CE38D8">
        <w:rPr>
          <w:lang w:eastAsia="zh-CN"/>
        </w:rPr>
        <w:t>[1]</w:t>
      </w:r>
      <w:r w:rsidR="002E1E84">
        <w:rPr>
          <w:lang w:eastAsia="zh-CN"/>
        </w:rPr>
        <w:fldChar w:fldCharType="end"/>
      </w:r>
      <w:r w:rsidR="00BE7812">
        <w:rPr>
          <w:lang w:eastAsia="zh-CN"/>
        </w:rPr>
        <w:t xml:space="preserve"> </w:t>
      </w:r>
      <w:r w:rsidR="00303C3F">
        <w:rPr>
          <w:lang w:eastAsia="zh-CN"/>
        </w:rPr>
        <w:t xml:space="preserve">was </w:t>
      </w:r>
      <w:r w:rsidR="008D6155">
        <w:rPr>
          <w:lang w:eastAsia="zh-CN"/>
        </w:rPr>
        <w:t>discussed</w:t>
      </w:r>
      <w:r w:rsidR="00303C3F">
        <w:rPr>
          <w:lang w:eastAsia="zh-CN"/>
        </w:rPr>
        <w:t xml:space="preserve">. </w:t>
      </w:r>
      <w:r w:rsidR="008D6155">
        <w:rPr>
          <w:lang w:eastAsia="zh-CN"/>
        </w:rPr>
        <w:t xml:space="preserve">The following was agreed </w:t>
      </w:r>
      <w:r w:rsidR="00C23639">
        <w:rPr>
          <w:lang w:eastAsia="zh-CN"/>
        </w:rPr>
        <w:fldChar w:fldCharType="begin"/>
      </w:r>
      <w:r w:rsidR="00C23639">
        <w:rPr>
          <w:lang w:eastAsia="zh-CN"/>
        </w:rPr>
        <w:instrText xml:space="preserve"> REF _Ref17737264 \r \h </w:instrText>
      </w:r>
      <w:r w:rsidR="00C23639">
        <w:rPr>
          <w:lang w:eastAsia="zh-CN"/>
        </w:rPr>
      </w:r>
      <w:r w:rsidR="00C23639">
        <w:rPr>
          <w:lang w:eastAsia="zh-CN"/>
        </w:rPr>
        <w:fldChar w:fldCharType="separate"/>
      </w:r>
      <w:r w:rsidR="00CE38D8">
        <w:rPr>
          <w:lang w:eastAsia="zh-CN"/>
        </w:rPr>
        <w:t>[2]</w:t>
      </w:r>
      <w:r w:rsidR="00C23639">
        <w:rPr>
          <w:lang w:eastAsia="zh-CN"/>
        </w:rPr>
        <w:fldChar w:fldCharType="end"/>
      </w:r>
      <w:r w:rsidR="00C23639">
        <w:rPr>
          <w:lang w:eastAsia="zh-CN"/>
        </w:rPr>
        <w:t xml:space="preserve"> </w:t>
      </w:r>
      <w:r w:rsidR="008D6155">
        <w:rPr>
          <w:lang w:eastAsia="zh-CN"/>
        </w:rPr>
        <w:t>on the topic of enhancement on multi-beam operation: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D2238" w14:paraId="41304368" w14:textId="77777777" w:rsidTr="000D1122">
        <w:trPr>
          <w:trHeight w:val="2258"/>
        </w:trPr>
        <w:tc>
          <w:tcPr>
            <w:tcW w:w="9307" w:type="dxa"/>
          </w:tcPr>
          <w:p w14:paraId="2694AE08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jc w:val="left"/>
              <w:rPr>
                <w:rFonts w:cs="Times"/>
                <w:szCs w:val="20"/>
                <w:lang w:eastAsia="ko-KR"/>
              </w:rPr>
            </w:pPr>
            <w:r w:rsidRPr="00EC53B6">
              <w:rPr>
                <w:rFonts w:eastAsia="Malgun Gothic" w:cs="Times"/>
                <w:b/>
                <w:bCs/>
                <w:color w:val="000000"/>
                <w:szCs w:val="20"/>
                <w:highlight w:val="green"/>
                <w:lang w:val="en-GB"/>
              </w:rPr>
              <w:t>Agreement</w:t>
            </w:r>
          </w:p>
          <w:p w14:paraId="30E53782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color w:val="000000"/>
                <w:szCs w:val="20"/>
                <w:lang w:val="en-GB"/>
              </w:rPr>
              <w:t xml:space="preserve">For L1-RSRP, consider measurement / reporting enhancement to facilitate inter-TRP beam pairing </w:t>
            </w:r>
          </w:p>
          <w:p w14:paraId="648F3E75" w14:textId="77777777" w:rsidR="00EC53B6" w:rsidRPr="00EC53B6" w:rsidRDefault="00EC53B6" w:rsidP="00EC53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eastAsia="x-none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Option-1: Group-based reporting,  </w:t>
            </w:r>
          </w:p>
          <w:p w14:paraId="665BEC3D" w14:textId="77777777" w:rsidR="00EC53B6" w:rsidRPr="00EC53B6" w:rsidRDefault="00EC53B6" w:rsidP="00EC53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e.g., beam restriction to facilitate inter-TRP pairing.</w:t>
            </w:r>
          </w:p>
          <w:p w14:paraId="6F82C2EA" w14:textId="77777777" w:rsidR="00EC53B6" w:rsidRPr="00EC53B6" w:rsidRDefault="00EC53B6" w:rsidP="00EC53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Option-2: Non-group-based reporting</w:t>
            </w:r>
          </w:p>
          <w:p w14:paraId="067C7449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rPr>
                <w:rFonts w:eastAsia="Malgun Gothic" w:cs="Times"/>
                <w:szCs w:val="24"/>
                <w:lang w:val="en-GB"/>
              </w:rPr>
            </w:pPr>
            <w:r w:rsidRPr="00EC53B6">
              <w:rPr>
                <w:rFonts w:eastAsia="Malgun Gothic" w:cs="Times"/>
                <w:color w:val="000000"/>
                <w:szCs w:val="20"/>
                <w:lang w:val="en-GB"/>
              </w:rPr>
              <w:t> </w:t>
            </w:r>
          </w:p>
          <w:p w14:paraId="6F85CFEF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 w:cs="Times"/>
                <w:lang w:eastAsia="ko-KR"/>
              </w:rPr>
            </w:pPr>
            <w:r w:rsidRPr="00EC53B6">
              <w:rPr>
                <w:rFonts w:eastAsia="Malgun Gothic" w:cs="Times"/>
                <w:b/>
                <w:bCs/>
                <w:color w:val="000000"/>
                <w:szCs w:val="20"/>
                <w:highlight w:val="green"/>
                <w:lang w:val="en-GB"/>
              </w:rPr>
              <w:t>Agreement</w:t>
            </w:r>
          </w:p>
          <w:p w14:paraId="7B870599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 w:cs="Calibri"/>
                <w:color w:val="000000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Evaluate and study at least but not limited to the following issues for multi-beam enhancement</w:t>
            </w:r>
          </w:p>
          <w:p w14:paraId="05EEAF81" w14:textId="77777777" w:rsidR="00EC53B6" w:rsidRPr="00EC53B6" w:rsidRDefault="00EC53B6" w:rsidP="00EC53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/>
                <w:szCs w:val="24"/>
                <w:lang w:eastAsia="x-none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Issue 1: Consideration of inter-beam interference</w:t>
            </w:r>
          </w:p>
          <w:p w14:paraId="30CF9126" w14:textId="77777777" w:rsidR="00EC53B6" w:rsidRPr="00EC53B6" w:rsidRDefault="00EC53B6" w:rsidP="00EC53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Issue 2: For group-based reporting, increased number of groups and/or beams per group</w:t>
            </w:r>
          </w:p>
          <w:p w14:paraId="26003BDE" w14:textId="77777777" w:rsidR="00EC53B6" w:rsidRPr="00EC53B6" w:rsidRDefault="00EC53B6" w:rsidP="00EC53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Issue 3: UE Rx panel related beam measurement/report</w:t>
            </w:r>
          </w:p>
          <w:p w14:paraId="72057E0D" w14:textId="77777777" w:rsidR="00EC53B6" w:rsidRPr="00EC53B6" w:rsidRDefault="00EC53B6" w:rsidP="00EC53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NOTE: “UE panel” is used for discussion purpose only</w:t>
            </w:r>
          </w:p>
          <w:p w14:paraId="57C1A0B9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 </w:t>
            </w:r>
          </w:p>
          <w:p w14:paraId="3A3FB78B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 w:cs="Times"/>
                <w:szCs w:val="20"/>
                <w:lang w:eastAsia="ko-KR"/>
              </w:rPr>
            </w:pPr>
            <w:r w:rsidRPr="00EC53B6">
              <w:rPr>
                <w:rFonts w:eastAsia="Malgun Gothic" w:cs="Times"/>
                <w:b/>
                <w:bCs/>
                <w:color w:val="000000"/>
                <w:szCs w:val="20"/>
                <w:highlight w:val="green"/>
                <w:lang w:val="en-GB"/>
              </w:rPr>
              <w:t>Agreement</w:t>
            </w:r>
          </w:p>
          <w:p w14:paraId="39711D46" w14:textId="77777777" w:rsidR="00EC53B6" w:rsidRPr="00EC53B6" w:rsidRDefault="00EC53B6" w:rsidP="00EC53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 w:eastAsia="x-none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Evaluate enhancement to enable per-TRP based beam failure recovery starting with Rel-15/16 BFR as the baseline.</w:t>
            </w:r>
          </w:p>
          <w:p w14:paraId="437CCEBC" w14:textId="77777777" w:rsidR="00EC53B6" w:rsidRPr="00EC53B6" w:rsidRDefault="00EC53B6" w:rsidP="00EC53B6">
            <w:pPr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Consider following potential enhancement aspects to enable per-TRP based beam failure recovery </w:t>
            </w:r>
          </w:p>
          <w:p w14:paraId="2613E701" w14:textId="77777777" w:rsidR="00EC53B6" w:rsidRPr="00EC53B6" w:rsidRDefault="00EC53B6" w:rsidP="00EC53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Issue 1: TRP-specific BFD</w:t>
            </w:r>
          </w:p>
          <w:p w14:paraId="6491C9A2" w14:textId="77777777" w:rsidR="00EC53B6" w:rsidRPr="00EC53B6" w:rsidRDefault="00EC53B6" w:rsidP="00EC53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Issue 2: TRP-specific new candidate beam identification</w:t>
            </w:r>
          </w:p>
          <w:p w14:paraId="47F13580" w14:textId="77777777" w:rsidR="00EC53B6" w:rsidRPr="00EC53B6" w:rsidRDefault="00EC53B6" w:rsidP="00EC53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Issue 3: TRP-specific BFRQ</w:t>
            </w:r>
          </w:p>
          <w:p w14:paraId="0B9E4DB0" w14:textId="77777777" w:rsidR="00EC53B6" w:rsidRPr="00EC53B6" w:rsidRDefault="00EC53B6" w:rsidP="00EC53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Issue 4: gNB response enhancement</w:t>
            </w:r>
          </w:p>
          <w:p w14:paraId="531718C7" w14:textId="77777777" w:rsidR="00EC53B6" w:rsidRPr="00EC53B6" w:rsidRDefault="00EC53B6" w:rsidP="00EC53B6">
            <w:pPr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Issue 5: UE behavior on QCL/spatial relation assumption/UL power control for DL and UL channels/RSs after receiving gNB response</w:t>
            </w:r>
          </w:p>
          <w:p w14:paraId="381E5AD7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 w:cs="Times"/>
                <w:szCs w:val="20"/>
                <w:lang w:val="en-GB" w:eastAsia="x-none"/>
              </w:rPr>
            </w:pPr>
          </w:p>
          <w:p w14:paraId="7F8FCE0E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 w:cs="Times"/>
                <w:szCs w:val="20"/>
                <w:lang w:val="en-GB" w:eastAsia="ko-KR"/>
              </w:rPr>
            </w:pPr>
            <w:r w:rsidRPr="00EC53B6">
              <w:rPr>
                <w:rFonts w:eastAsia="Malgun Gothic" w:cs="Times"/>
                <w:b/>
                <w:bCs/>
                <w:color w:val="000000"/>
                <w:szCs w:val="20"/>
                <w:highlight w:val="green"/>
                <w:lang w:val="en-GB"/>
              </w:rPr>
              <w:t>Agreement</w:t>
            </w:r>
          </w:p>
          <w:p w14:paraId="4AE0FB20" w14:textId="77777777" w:rsidR="00EC53B6" w:rsidRPr="00EC53B6" w:rsidRDefault="00EC53B6" w:rsidP="00EC53B6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 w:cs="Times"/>
                <w:szCs w:val="20"/>
                <w:lang w:val="en-GB" w:eastAsia="x-none"/>
              </w:rPr>
            </w:pPr>
            <w:r w:rsidRPr="00EC53B6">
              <w:rPr>
                <w:rFonts w:eastAsia="Malgun Gothic" w:cs="Times"/>
                <w:szCs w:val="20"/>
                <w:lang w:val="en-GB" w:eastAsia="x-none"/>
              </w:rPr>
              <w:t>Study Rel.17 enhancements on beam management for multi-TRPs with following priority</w:t>
            </w:r>
          </w:p>
          <w:p w14:paraId="340EE732" w14:textId="77777777" w:rsidR="00EC53B6" w:rsidRPr="00EC53B6" w:rsidRDefault="00EC53B6" w:rsidP="00EC53B6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Cs w:val="20"/>
                <w:lang w:val="en-GB" w:eastAsia="x-none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High priority:</w:t>
            </w:r>
          </w:p>
          <w:p w14:paraId="3AC84A92" w14:textId="77777777" w:rsidR="00EC53B6" w:rsidRPr="00EC53B6" w:rsidRDefault="00EC53B6" w:rsidP="00EC53B6">
            <w:pPr>
              <w:numPr>
                <w:ilvl w:val="1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Cs w:val="20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Beam measurement/reporting enhancement</w:t>
            </w:r>
          </w:p>
          <w:p w14:paraId="30E1A1F9" w14:textId="77777777" w:rsidR="00EC53B6" w:rsidRPr="00EC53B6" w:rsidRDefault="00EC53B6" w:rsidP="00EC53B6">
            <w:pPr>
              <w:numPr>
                <w:ilvl w:val="1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Beam failure recovery for multi-TRP</w:t>
            </w:r>
          </w:p>
          <w:p w14:paraId="5B0FAC9D" w14:textId="77777777" w:rsidR="00EC53B6" w:rsidRPr="00EC53B6" w:rsidRDefault="00EC53B6" w:rsidP="00EC53B6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Low priority</w:t>
            </w:r>
          </w:p>
          <w:p w14:paraId="035DF71A" w14:textId="77777777" w:rsidR="00EC53B6" w:rsidRPr="00EC53B6" w:rsidRDefault="00EC53B6" w:rsidP="00EC53B6">
            <w:pPr>
              <w:numPr>
                <w:ilvl w:val="1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Simultaneous reception of same type of channel/RS with different QCL-TypeD</w:t>
            </w:r>
          </w:p>
          <w:p w14:paraId="7F462617" w14:textId="1A39BC72" w:rsidR="008D2238" w:rsidRPr="00EC53B6" w:rsidRDefault="00EC53B6" w:rsidP="00EC53B6">
            <w:pPr>
              <w:numPr>
                <w:ilvl w:val="1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 w:cs="Times"/>
                <w:szCs w:val="20"/>
                <w:lang w:val="en-GB"/>
              </w:rPr>
            </w:pPr>
            <w:r w:rsidRPr="00EC53B6">
              <w:rPr>
                <w:rFonts w:eastAsia="Malgun Gothic" w:cs="Times"/>
                <w:szCs w:val="20"/>
                <w:lang w:val="en-GB"/>
              </w:rPr>
              <w:t>Simultaneous reception of different type of channel/RS with different QCL-TypeD</w:t>
            </w:r>
          </w:p>
        </w:tc>
      </w:tr>
    </w:tbl>
    <w:p w14:paraId="5AD25BD9" w14:textId="153167D6" w:rsidR="0064769F" w:rsidRDefault="0064769F" w:rsidP="00DB43EE">
      <w:pPr>
        <w:spacing w:before="120"/>
      </w:pPr>
      <w:r w:rsidRPr="0064769F">
        <w:lastRenderedPageBreak/>
        <w:t xml:space="preserve">In this </w:t>
      </w:r>
      <w:r w:rsidR="000D1122">
        <w:t>contribution</w:t>
      </w:r>
      <w:r w:rsidR="00A8638C">
        <w:t>,</w:t>
      </w:r>
      <w:r>
        <w:t xml:space="preserve"> we </w:t>
      </w:r>
      <w:r w:rsidR="00B5131D">
        <w:t xml:space="preserve">present our views on </w:t>
      </w:r>
      <w:r w:rsidR="00EC53B6">
        <w:t>beam measurement/reporting enhancement and beam failure recovery for multi-TRP,</w:t>
      </w:r>
      <w:r w:rsidR="00B5131D">
        <w:t xml:space="preserve"> and proposals for moving forward</w:t>
      </w:r>
      <w:r>
        <w:t>.</w:t>
      </w:r>
    </w:p>
    <w:p w14:paraId="658A0E28" w14:textId="77777777" w:rsidR="0064769F" w:rsidRPr="0064769F" w:rsidRDefault="0064769F" w:rsidP="0064769F"/>
    <w:p w14:paraId="426156C6" w14:textId="75D25F97" w:rsidR="00DD39E0" w:rsidRDefault="00333E1D" w:rsidP="00DD39E0">
      <w:pPr>
        <w:pStyle w:val="Heading1"/>
      </w:pPr>
      <w:bookmarkStart w:id="5" w:name="_Ref53071810"/>
      <w:r>
        <w:t xml:space="preserve">Group-based Reporting for </w:t>
      </w:r>
      <w:r w:rsidR="00EC53B6">
        <w:t>Beam Measurement/Reporting Enhancement</w:t>
      </w:r>
      <w:bookmarkEnd w:id="5"/>
    </w:p>
    <w:p w14:paraId="5A93F246" w14:textId="0E8D0A5A" w:rsidR="001E33AA" w:rsidRDefault="00C1767B" w:rsidP="001E33AA">
      <w:r>
        <w:t xml:space="preserve">In Rel. 15/16, group-based reporting is supported when </w:t>
      </w:r>
      <w:r w:rsidRPr="00C1767B">
        <w:t xml:space="preserve">the UE is configured with the higher layer parameter </w:t>
      </w:r>
      <w:r w:rsidRPr="00C1767B">
        <w:rPr>
          <w:i/>
          <w:iCs/>
        </w:rPr>
        <w:t>groupBasedBeamReporting</w:t>
      </w:r>
      <w:r w:rsidRPr="00C1767B">
        <w:t xml:space="preserve"> set to 'enabled'</w:t>
      </w:r>
      <w:r w:rsidR="001F2719">
        <w:t xml:space="preserve"> </w:t>
      </w:r>
      <w:r w:rsidR="001F2719">
        <w:fldChar w:fldCharType="begin"/>
      </w:r>
      <w:r w:rsidR="001F2719">
        <w:instrText xml:space="preserve"> REF _Ref45729896 \r \h </w:instrText>
      </w:r>
      <w:r w:rsidR="001F2719">
        <w:fldChar w:fldCharType="separate"/>
      </w:r>
      <w:r w:rsidR="00CE38D8">
        <w:t>[3]</w:t>
      </w:r>
      <w:r w:rsidR="001F2719">
        <w:fldChar w:fldCharType="end"/>
      </w:r>
      <w:r>
        <w:t>.</w:t>
      </w:r>
      <w:r w:rsidRPr="00C1767B">
        <w:t xml:space="preserve"> </w:t>
      </w:r>
      <w:r>
        <w:t xml:space="preserve"> In this case, </w:t>
      </w:r>
      <w:r w:rsidRPr="00C1767B">
        <w:t>the UE report</w:t>
      </w:r>
      <w:r>
        <w:t>s</w:t>
      </w:r>
      <w:r w:rsidRPr="00C1767B">
        <w:t xml:space="preserve"> in a single reporting instance two different CRI or SSBRI for each report setting, where </w:t>
      </w:r>
      <w:r w:rsidR="00380133">
        <w:t xml:space="preserve">the </w:t>
      </w:r>
      <w:r w:rsidRPr="00C1767B">
        <w:t>CSI-RS and/or SSB resources can be received simultaneously by the UE.</w:t>
      </w:r>
      <w:r w:rsidR="001F2719">
        <w:t xml:space="preserve">  The supported </w:t>
      </w:r>
      <w:r w:rsidR="009B16BD">
        <w:t>report quantities</w:t>
      </w:r>
      <w:r w:rsidR="001F2719">
        <w:t xml:space="preserve"> for group-based reporting are </w:t>
      </w:r>
      <w:r w:rsidR="001F2719" w:rsidRPr="001F2719">
        <w:t>'cri-RSRP', 'ssb-Index-RSRP', 'cri-SINR', and 'ssb-Index-SINR'</w:t>
      </w:r>
      <w:r w:rsidR="001F2719">
        <w:t>.</w:t>
      </w:r>
    </w:p>
    <w:p w14:paraId="3C37EDA4" w14:textId="3260FB61" w:rsidR="001F2719" w:rsidRDefault="001F2719" w:rsidP="001E33AA">
      <w:r>
        <w:t xml:space="preserve">However, in Rel. 15/16, </w:t>
      </w:r>
      <w:r w:rsidR="00654B32">
        <w:t xml:space="preserve">there is no TRP identification associated with different CSI-RS and/or SSB resources.   When the UE performs measurements on the CSI-RS and/or SSB resource, it cannot determine whether two CSI-RS/SSBs are from the same TRP or from two different TRPs.  </w:t>
      </w:r>
      <w:proofErr w:type="gramStart"/>
      <w:r w:rsidR="003353F5">
        <w:t>Therefore</w:t>
      </w:r>
      <w:proofErr w:type="gramEnd"/>
      <w:r w:rsidR="00654B32">
        <w:t xml:space="preserve"> it is possible that when the UE report</w:t>
      </w:r>
      <w:r w:rsidR="003353F5">
        <w:t>s</w:t>
      </w:r>
      <w:r w:rsidR="00654B32">
        <w:t xml:space="preserve"> two different CRI or SSBRI (e.g., beams) in group-based reporting, </w:t>
      </w:r>
      <w:r>
        <w:t xml:space="preserve">the two different </w:t>
      </w:r>
      <w:r w:rsidR="00654B32">
        <w:t>beams</w:t>
      </w:r>
      <w:r>
        <w:t xml:space="preserve"> </w:t>
      </w:r>
      <w:r w:rsidR="00654B32">
        <w:t xml:space="preserve">are from the same TRP.  When this occurs, </w:t>
      </w:r>
      <w:r w:rsidR="003353F5">
        <w:t xml:space="preserve">the gNB and the UE cannot take advantage of </w:t>
      </w:r>
      <w:r w:rsidR="00654B32" w:rsidRPr="00654B32">
        <w:t>simultaneous multi-TRP transmission</w:t>
      </w:r>
      <w:r w:rsidR="00654B32">
        <w:t xml:space="preserve"> </w:t>
      </w:r>
      <w:r w:rsidR="003353F5">
        <w:t xml:space="preserve">with </w:t>
      </w:r>
      <w:r w:rsidR="003353F5" w:rsidRPr="003353F5">
        <w:t>multi-panel reception</w:t>
      </w:r>
      <w:r w:rsidR="003353F5">
        <w:t xml:space="preserve"> to improve user throughput or reliability </w:t>
      </w:r>
      <w:r w:rsidR="00BA0C9D">
        <w:t xml:space="preserve">of the transmission </w:t>
      </w:r>
      <w:r w:rsidR="007544DB">
        <w:t>since</w:t>
      </w:r>
      <w:r w:rsidR="003353F5">
        <w:t xml:space="preserve"> </w:t>
      </w:r>
      <w:r w:rsidR="008F7C22">
        <w:t xml:space="preserve">it is not feasible for </w:t>
      </w:r>
      <w:r w:rsidR="007544DB">
        <w:t>a single</w:t>
      </w:r>
      <w:r w:rsidR="003353F5">
        <w:t xml:space="preserve"> TRP </w:t>
      </w:r>
      <w:r w:rsidR="008F7C22">
        <w:t>to transmit</w:t>
      </w:r>
      <w:r w:rsidR="003353F5">
        <w:t xml:space="preserve"> multiple beams </w:t>
      </w:r>
      <w:r w:rsidR="008F7C22">
        <w:t xml:space="preserve">simultaneously </w:t>
      </w:r>
      <w:r w:rsidR="003353F5">
        <w:t>in FR2.</w:t>
      </w:r>
      <w:r w:rsidR="00C906D3">
        <w:t xml:space="preserve">  </w:t>
      </w:r>
      <w:r w:rsidR="005A73CA">
        <w:t xml:space="preserve">To support </w:t>
      </w:r>
      <w:r w:rsidR="005A73CA" w:rsidRPr="00654B32">
        <w:t>simultaneous multi-TRP transmission</w:t>
      </w:r>
      <w:r w:rsidR="005A73CA">
        <w:t xml:space="preserve"> with </w:t>
      </w:r>
      <w:r w:rsidR="005A73CA" w:rsidRPr="003353F5">
        <w:t>multi-panel reception</w:t>
      </w:r>
      <w:r w:rsidR="005A73CA">
        <w:t xml:space="preserve">, enhancements are needed </w:t>
      </w:r>
      <w:r w:rsidR="000B11B7">
        <w:t xml:space="preserve">such that the UE </w:t>
      </w:r>
      <w:r w:rsidR="00D66BEC">
        <w:t>only</w:t>
      </w:r>
      <w:r w:rsidR="005A73CA">
        <w:t xml:space="preserve"> </w:t>
      </w:r>
      <w:r w:rsidR="00404D10">
        <w:t xml:space="preserve">selects </w:t>
      </w:r>
      <w:r w:rsidR="000B11B7">
        <w:t>beams from different TRP</w:t>
      </w:r>
      <w:r w:rsidR="00B14082">
        <w:t>s</w:t>
      </w:r>
      <w:r w:rsidR="000B11B7">
        <w:t xml:space="preserve"> </w:t>
      </w:r>
      <w:r w:rsidR="00D66BEC">
        <w:t xml:space="preserve">for pairing </w:t>
      </w:r>
      <w:r w:rsidR="000B11B7">
        <w:t>in group-based reporting</w:t>
      </w:r>
      <w:r w:rsidR="00A27395">
        <w:t>.</w:t>
      </w:r>
    </w:p>
    <w:p w14:paraId="6B80A534" w14:textId="1F20C80A" w:rsidR="007E5050" w:rsidRDefault="00775C48" w:rsidP="007E5050">
      <w:r>
        <w:t>One approach to enabl</w:t>
      </w:r>
      <w:r w:rsidR="00F13B26">
        <w:t>ing</w:t>
      </w:r>
      <w:r>
        <w:t xml:space="preserve"> inter-TRP beam pairing is to apply restriction to the two CRI or SSBRI reported in the reporting instance such that each CRI or SSBRI is from a different TRP.  </w:t>
      </w:r>
      <w:r w:rsidR="00542756">
        <w:t xml:space="preserve">This can be achieved by adding </w:t>
      </w:r>
      <w:r w:rsidR="00245394">
        <w:t xml:space="preserve">a groupID field in the </w:t>
      </w:r>
      <w:r w:rsidR="00245394" w:rsidRPr="006B1F8E">
        <w:rPr>
          <w:i/>
          <w:iCs/>
        </w:rPr>
        <w:t>TCI-state</w:t>
      </w:r>
      <w:r w:rsidR="00245394">
        <w:t xml:space="preserve"> information element</w:t>
      </w:r>
      <w:r w:rsidR="00563167">
        <w:t>,</w:t>
      </w:r>
      <w:r w:rsidR="00245394">
        <w:t xml:space="preserve"> </w:t>
      </w:r>
      <w:r w:rsidR="00563167">
        <w:t xml:space="preserve">which is also </w:t>
      </w:r>
      <w:r w:rsidR="00662F47">
        <w:t>discussed</w:t>
      </w:r>
      <w:r w:rsidR="00563167">
        <w:t xml:space="preserve"> in </w:t>
      </w:r>
      <w:r w:rsidR="00F25980">
        <w:t>our companion contribution</w:t>
      </w:r>
      <w:r w:rsidR="005B25D6">
        <w:t xml:space="preserve"> </w:t>
      </w:r>
      <w:r w:rsidR="00C7698D">
        <w:fldChar w:fldCharType="begin"/>
      </w:r>
      <w:r w:rsidR="00C7698D">
        <w:instrText xml:space="preserve"> REF _Ref53061748 \r \h </w:instrText>
      </w:r>
      <w:r w:rsidR="00C7698D">
        <w:fldChar w:fldCharType="separate"/>
      </w:r>
      <w:r w:rsidR="00CE38D8">
        <w:t>[4]</w:t>
      </w:r>
      <w:r w:rsidR="00C7698D">
        <w:fldChar w:fldCharType="end"/>
      </w:r>
      <w:r w:rsidR="005B25D6">
        <w:t>.</w:t>
      </w:r>
      <w:r w:rsidR="00C7698D">
        <w:t xml:space="preserve">  </w:t>
      </w:r>
      <w:r w:rsidR="00CE38D8">
        <w:t xml:space="preserve">The groupID field serves as </w:t>
      </w:r>
      <w:r w:rsidR="00727A1E">
        <w:t>a</w:t>
      </w:r>
      <w:r w:rsidR="00CE38D8">
        <w:t xml:space="preserve"> TRP identification.  </w:t>
      </w:r>
      <w:r w:rsidR="007E5050">
        <w:fldChar w:fldCharType="begin"/>
      </w:r>
      <w:r w:rsidR="007E5050">
        <w:instrText xml:space="preserve"> REF _Ref52540126 \h </w:instrText>
      </w:r>
      <w:r w:rsidR="007E5050">
        <w:fldChar w:fldCharType="separate"/>
      </w:r>
      <w:r w:rsidR="00CE38D8" w:rsidRPr="00C66696">
        <w:t xml:space="preserve">Table </w:t>
      </w:r>
      <w:r w:rsidR="00CE38D8">
        <w:rPr>
          <w:noProof/>
        </w:rPr>
        <w:t>1</w:t>
      </w:r>
      <w:r w:rsidR="007E5050">
        <w:fldChar w:fldCharType="end"/>
      </w:r>
      <w:r w:rsidR="007E5050">
        <w:t xml:space="preserve"> shows an example of </w:t>
      </w:r>
      <w:r w:rsidR="00CE38D8">
        <w:t>how to add</w:t>
      </w:r>
      <w:r w:rsidR="00685C6A">
        <w:t xml:space="preserve"> the groupID field to the </w:t>
      </w:r>
      <w:r w:rsidR="00685C6A" w:rsidRPr="006B1F8E">
        <w:rPr>
          <w:i/>
          <w:iCs/>
        </w:rPr>
        <w:t>TCI-state</w:t>
      </w:r>
      <w:r w:rsidR="00685C6A">
        <w:t xml:space="preserve"> information element</w:t>
      </w:r>
      <w:r w:rsidR="007E5050">
        <w:t xml:space="preserve">.  In </w:t>
      </w:r>
      <w:r w:rsidR="007E5050">
        <w:fldChar w:fldCharType="begin"/>
      </w:r>
      <w:r w:rsidR="007E5050">
        <w:instrText xml:space="preserve"> REF _Ref52540126 \h </w:instrText>
      </w:r>
      <w:r w:rsidR="007E5050">
        <w:fldChar w:fldCharType="separate"/>
      </w:r>
      <w:r w:rsidR="00CE38D8" w:rsidRPr="00C66696">
        <w:t xml:space="preserve">Table </w:t>
      </w:r>
      <w:r w:rsidR="00CE38D8">
        <w:rPr>
          <w:noProof/>
        </w:rPr>
        <w:t>1</w:t>
      </w:r>
      <w:r w:rsidR="007E5050">
        <w:fldChar w:fldCharType="end"/>
      </w:r>
      <w:r w:rsidR="007E5050">
        <w:t xml:space="preserve">, the red parts are the proposed additions/modifications to the </w:t>
      </w:r>
      <w:r w:rsidR="007E5050" w:rsidRPr="006B1F8E">
        <w:rPr>
          <w:i/>
          <w:iCs/>
        </w:rPr>
        <w:t>TCI-state</w:t>
      </w:r>
      <w:r w:rsidR="007E5050">
        <w:t xml:space="preserve"> information element</w:t>
      </w:r>
      <w:r w:rsidR="009D7A77">
        <w:t xml:space="preserve">.  Below we focus on the introduction of groupID and physCellId which are more relevant to the topic.  Details on other parts can be found in </w:t>
      </w:r>
      <w:r w:rsidR="009D7A77">
        <w:fldChar w:fldCharType="begin"/>
      </w:r>
      <w:r w:rsidR="009D7A77">
        <w:instrText xml:space="preserve"> REF _Ref53061748 \r \h </w:instrText>
      </w:r>
      <w:r w:rsidR="009D7A77">
        <w:fldChar w:fldCharType="separate"/>
      </w:r>
      <w:r w:rsidR="00CE38D8">
        <w:t>[4]</w:t>
      </w:r>
      <w:r w:rsidR="009D7A77">
        <w:fldChar w:fldCharType="end"/>
      </w:r>
      <w:r w:rsidR="009D7A77">
        <w:t xml:space="preserve">. </w:t>
      </w:r>
    </w:p>
    <w:p w14:paraId="414E9B93" w14:textId="77777777" w:rsidR="007E5050" w:rsidRPr="00FA46A3" w:rsidRDefault="007E5050" w:rsidP="007E5050">
      <w:pPr>
        <w:numPr>
          <w:ilvl w:val="0"/>
          <w:numId w:val="20"/>
        </w:numPr>
      </w:pPr>
      <w:r>
        <w:t>physCellId</w:t>
      </w:r>
      <w:r w:rsidRPr="00FA46A3">
        <w:t xml:space="preserve">: </w:t>
      </w:r>
      <w:r>
        <w:t xml:space="preserve">this is the PCI of the serving cell or non-serving cell.  With the PCI info added to the TCI state, the TCI states of non-serving cell can also be configured for the UE, which could enable the UE with faster candidate beam identification and BFR utilizing the non-serving cell’s beams.  </w:t>
      </w:r>
    </w:p>
    <w:p w14:paraId="7FB32E97" w14:textId="77777777" w:rsidR="007E5050" w:rsidRDefault="007E5050" w:rsidP="007E5050">
      <w:pPr>
        <w:numPr>
          <w:ilvl w:val="0"/>
          <w:numId w:val="20"/>
        </w:numPr>
      </w:pPr>
      <w:r>
        <w:t xml:space="preserve">groupID: in mTRP case, this ID could serve as the TRP identification.  With this ID, the UE can, for example, identify the TRP source of the CSI-RS.  The UE can then avoid reporting multiple beams from the same TRP to facilitate inter-TRP beam pairing, </w:t>
      </w:r>
      <w:proofErr w:type="gramStart"/>
      <w:r>
        <w:t>considering the fact that</w:t>
      </w:r>
      <w:proofErr w:type="gramEnd"/>
      <w:r>
        <w:t xml:space="preserve"> it is not feasible for one TRP to transmit multiple beams simultaneously in FR2.  </w:t>
      </w:r>
    </w:p>
    <w:p w14:paraId="34E8B85A" w14:textId="4EB702AF" w:rsidR="007E5050" w:rsidRPr="00C66696" w:rsidRDefault="007E5050" w:rsidP="007E5050">
      <w:pPr>
        <w:pStyle w:val="Caption"/>
        <w:rPr>
          <w:sz w:val="22"/>
          <w:szCs w:val="22"/>
          <w:lang w:eastAsia="zh-CN"/>
        </w:rPr>
      </w:pPr>
      <w:bookmarkStart w:id="6" w:name="_Ref52540126"/>
      <w:r w:rsidRPr="00C66696">
        <w:rPr>
          <w:sz w:val="22"/>
          <w:szCs w:val="22"/>
        </w:rPr>
        <w:t xml:space="preserve">Table </w:t>
      </w:r>
      <w:r w:rsidRPr="00C66696">
        <w:rPr>
          <w:sz w:val="22"/>
          <w:szCs w:val="22"/>
        </w:rPr>
        <w:fldChar w:fldCharType="begin"/>
      </w:r>
      <w:r w:rsidRPr="00C66696">
        <w:rPr>
          <w:sz w:val="22"/>
          <w:szCs w:val="22"/>
        </w:rPr>
        <w:instrText xml:space="preserve"> SEQ Table \* ARABIC </w:instrText>
      </w:r>
      <w:r w:rsidRPr="00C66696">
        <w:rPr>
          <w:sz w:val="22"/>
          <w:szCs w:val="22"/>
        </w:rPr>
        <w:fldChar w:fldCharType="separate"/>
      </w:r>
      <w:r w:rsidR="00CE38D8">
        <w:rPr>
          <w:noProof/>
          <w:sz w:val="22"/>
          <w:szCs w:val="22"/>
        </w:rPr>
        <w:t>1</w:t>
      </w:r>
      <w:r w:rsidRPr="00C66696">
        <w:rPr>
          <w:sz w:val="22"/>
          <w:szCs w:val="22"/>
        </w:rPr>
        <w:fldChar w:fldCharType="end"/>
      </w:r>
      <w:bookmarkEnd w:id="6"/>
      <w:r w:rsidRPr="00C66696">
        <w:rPr>
          <w:sz w:val="22"/>
          <w:szCs w:val="22"/>
        </w:rPr>
        <w:t xml:space="preserve">: </w:t>
      </w:r>
      <w:r>
        <w:rPr>
          <w:sz w:val="22"/>
          <w:szCs w:val="22"/>
        </w:rPr>
        <w:t>Example of e</w:t>
      </w:r>
      <w:r w:rsidRPr="00C66696">
        <w:rPr>
          <w:sz w:val="22"/>
          <w:szCs w:val="22"/>
        </w:rPr>
        <w:t>nhancements on content of TCI state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E5050" w14:paraId="7653E141" w14:textId="77777777" w:rsidTr="00D82AE9">
        <w:trPr>
          <w:trHeight w:val="2258"/>
        </w:trPr>
        <w:tc>
          <w:tcPr>
            <w:tcW w:w="9307" w:type="dxa"/>
          </w:tcPr>
          <w:p w14:paraId="5EF52132" w14:textId="77777777" w:rsidR="007E5050" w:rsidRPr="006D0C94" w:rsidRDefault="007E5050" w:rsidP="00D82AE9">
            <w:pPr>
              <w:keepNext/>
              <w:keepLines/>
              <w:overflowPunct w:val="0"/>
              <w:snapToGrid/>
              <w:spacing w:before="60" w:after="180"/>
              <w:jc w:val="center"/>
              <w:textAlignment w:val="baseline"/>
              <w:rPr>
                <w:rFonts w:ascii="Arial" w:eastAsia="Times New Roman" w:hAnsi="Arial"/>
                <w:b/>
                <w:sz w:val="20"/>
                <w:szCs w:val="20"/>
                <w:lang w:val="en-GB" w:eastAsia="ja-JP"/>
              </w:rPr>
            </w:pPr>
            <w:r w:rsidRPr="006D0C94">
              <w:rPr>
                <w:rFonts w:ascii="Arial" w:eastAsia="Times New Roman" w:hAnsi="Arial"/>
                <w:b/>
                <w:i/>
                <w:sz w:val="20"/>
                <w:szCs w:val="20"/>
                <w:lang w:val="en-GB" w:eastAsia="ja-JP"/>
              </w:rPr>
              <w:t>TCI-State</w:t>
            </w:r>
            <w:r w:rsidRPr="006D0C94">
              <w:rPr>
                <w:rFonts w:ascii="Arial" w:eastAsia="Times New Roman" w:hAnsi="Arial"/>
                <w:b/>
                <w:sz w:val="20"/>
                <w:szCs w:val="20"/>
                <w:lang w:val="en-GB" w:eastAsia="ja-JP"/>
              </w:rPr>
              <w:t xml:space="preserve"> information element</w:t>
            </w:r>
          </w:p>
          <w:p w14:paraId="7D076675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  <w:t>-- ASN1START</w:t>
            </w:r>
          </w:p>
          <w:p w14:paraId="1FF29AE8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  <w:t>-- TAG-TCI-STATE-START</w:t>
            </w:r>
          </w:p>
          <w:p w14:paraId="392D6842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</w:p>
          <w:p w14:paraId="1E058BBD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TCI-State ::=                       </w:t>
            </w:r>
            <w:r w:rsidRPr="006D0C94">
              <w:rPr>
                <w:rFonts w:ascii="Courier New" w:eastAsia="Times New Roman" w:hAnsi="Courier New"/>
                <w:noProof/>
                <w:color w:val="993366"/>
                <w:sz w:val="10"/>
                <w:szCs w:val="14"/>
                <w:lang w:val="en-GB" w:eastAsia="en-GB"/>
              </w:rPr>
              <w:t>SEQUENCE</w:t>
            </w: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{</w:t>
            </w:r>
          </w:p>
          <w:p w14:paraId="55CE8A61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tci-StateId                         TCI-StateId,</w:t>
            </w:r>
          </w:p>
          <w:p w14:paraId="6F9F9855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qcl-Type1                           QCL-Info,</w:t>
            </w:r>
          </w:p>
          <w:p w14:paraId="58A3E0B3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qcl-Type2                           QCL-Info                                                    </w:t>
            </w:r>
            <w:r w:rsidRPr="006D0C94">
              <w:rPr>
                <w:rFonts w:ascii="Courier New" w:eastAsia="Times New Roman" w:hAnsi="Courier New"/>
                <w:noProof/>
                <w:color w:val="993366"/>
                <w:sz w:val="10"/>
                <w:szCs w:val="14"/>
                <w:lang w:val="en-GB" w:eastAsia="en-GB"/>
              </w:rPr>
              <w:t>OPTIONAL</w:t>
            </w: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,   </w:t>
            </w:r>
            <w:r w:rsidRPr="006D0C94"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  <w:t>-- Need R</w:t>
            </w:r>
          </w:p>
          <w:p w14:paraId="21F01B8E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...</w:t>
            </w:r>
          </w:p>
          <w:p w14:paraId="135DD8FA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>}</w:t>
            </w:r>
          </w:p>
          <w:p w14:paraId="12599FC0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</w:p>
          <w:p w14:paraId="135253AE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QCL-Info ::=                        </w:t>
            </w:r>
            <w:r w:rsidRPr="006D0C94">
              <w:rPr>
                <w:rFonts w:ascii="Courier New" w:eastAsia="Times New Roman" w:hAnsi="Courier New"/>
                <w:noProof/>
                <w:color w:val="993366"/>
                <w:sz w:val="10"/>
                <w:szCs w:val="14"/>
                <w:lang w:val="en-GB" w:eastAsia="en-GB"/>
              </w:rPr>
              <w:t>SEQUENCE</w:t>
            </w: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{</w:t>
            </w:r>
          </w:p>
          <w:p w14:paraId="58610643" w14:textId="77777777" w:rsidR="007E5050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cell                                ServCellIndex                                               </w:t>
            </w:r>
            <w:r w:rsidRPr="006D0C94">
              <w:rPr>
                <w:rFonts w:ascii="Courier New" w:eastAsia="Times New Roman" w:hAnsi="Courier New"/>
                <w:noProof/>
                <w:color w:val="993366"/>
                <w:sz w:val="10"/>
                <w:szCs w:val="14"/>
                <w:lang w:val="en-GB" w:eastAsia="en-GB"/>
              </w:rPr>
              <w:t>OPTIONAL</w:t>
            </w: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,   </w:t>
            </w:r>
            <w:r w:rsidRPr="006D0C94"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  <w:t>-- Need R</w:t>
            </w:r>
          </w:p>
          <w:p w14:paraId="1D3A2031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 </w:t>
            </w:r>
            <w:r w:rsidRPr="00AC0E3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>physCellId</w:t>
            </w:r>
            <w:r w:rsidRPr="006D0C9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                       </w:t>
            </w:r>
            <w:r w:rsidRPr="00AC0E3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PhysCellId   </w:t>
            </w:r>
            <w:r w:rsidRPr="006D0C9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                                            OPTIONAL,   </w:t>
            </w:r>
          </w:p>
          <w:p w14:paraId="59F1C833" w14:textId="77777777" w:rsidR="007E5050" w:rsidRPr="001965CE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 </w:t>
            </w:r>
            <w:r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>group</w:t>
            </w:r>
            <w:r w:rsidRPr="00AC0E3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>Id</w:t>
            </w:r>
            <w:r w:rsidRPr="006D0C9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                       </w:t>
            </w:r>
            <w:r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Group</w:t>
            </w:r>
            <w:r w:rsidRPr="00AC0E3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>Id</w:t>
            </w:r>
            <w:r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</w:t>
            </w:r>
            <w:r w:rsidRPr="00AC0E3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</w:t>
            </w:r>
            <w:r w:rsidRPr="006D0C9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                                            OPTIONAL,   </w:t>
            </w:r>
          </w:p>
          <w:p w14:paraId="2B9A228C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bwp-Id                              BWP-Id                                                      </w:t>
            </w:r>
            <w:r w:rsidRPr="006D0C94">
              <w:rPr>
                <w:rFonts w:ascii="Courier New" w:eastAsia="Times New Roman" w:hAnsi="Courier New"/>
                <w:noProof/>
                <w:color w:val="993366"/>
                <w:sz w:val="10"/>
                <w:szCs w:val="14"/>
                <w:lang w:val="en-GB" w:eastAsia="en-GB"/>
              </w:rPr>
              <w:t>OPTIONAL</w:t>
            </w: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, </w:t>
            </w:r>
            <w:r w:rsidRPr="006D0C94"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  <w:t>-- Cond CSI-RS-Indicated</w:t>
            </w:r>
          </w:p>
          <w:p w14:paraId="532C1C6A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referenceSignal                     </w:t>
            </w:r>
            <w:r w:rsidRPr="006D0C94">
              <w:rPr>
                <w:rFonts w:ascii="Courier New" w:eastAsia="Times New Roman" w:hAnsi="Courier New"/>
                <w:noProof/>
                <w:color w:val="993366"/>
                <w:sz w:val="10"/>
                <w:szCs w:val="14"/>
                <w:lang w:val="en-GB" w:eastAsia="en-GB"/>
              </w:rPr>
              <w:t>CHOICE</w:t>
            </w: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{</w:t>
            </w:r>
          </w:p>
          <w:p w14:paraId="5E4AFA41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    csi-rs                              NZP-CSI-RS-ResourceId,</w:t>
            </w:r>
          </w:p>
          <w:p w14:paraId="7D6F7117" w14:textId="77777777" w:rsidR="007E5050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    ssb                                 SSB-Index</w:t>
            </w:r>
            <w:r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>,</w:t>
            </w:r>
          </w:p>
          <w:p w14:paraId="37528B9F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</w:pPr>
            <w:r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 xml:space="preserve">        srs                                 S</w:t>
            </w:r>
            <w:r w:rsidRPr="006D0C94">
              <w:rPr>
                <w:rFonts w:ascii="Courier New" w:eastAsia="Times New Roman" w:hAnsi="Courier New"/>
                <w:noProof/>
                <w:color w:val="FF0000"/>
                <w:sz w:val="10"/>
                <w:szCs w:val="14"/>
                <w:lang w:val="en-GB" w:eastAsia="en-GB"/>
              </w:rPr>
              <w:t>RS-ResourceId</w:t>
            </w:r>
          </w:p>
          <w:p w14:paraId="74C32DCC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},</w:t>
            </w:r>
          </w:p>
          <w:p w14:paraId="7EC0DF8B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qcl-Type                            </w:t>
            </w:r>
            <w:r w:rsidRPr="006D0C94">
              <w:rPr>
                <w:rFonts w:ascii="Courier New" w:eastAsia="Times New Roman" w:hAnsi="Courier New"/>
                <w:noProof/>
                <w:color w:val="993366"/>
                <w:sz w:val="10"/>
                <w:szCs w:val="14"/>
                <w:lang w:val="en-GB" w:eastAsia="en-GB"/>
              </w:rPr>
              <w:t>ENUMERATED</w:t>
            </w: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{typeA, typeB, typeC, typeD},</w:t>
            </w:r>
          </w:p>
          <w:p w14:paraId="484CE230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 xml:space="preserve">    ...</w:t>
            </w:r>
          </w:p>
          <w:p w14:paraId="488E2DAB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  <w:t>}</w:t>
            </w:r>
          </w:p>
          <w:p w14:paraId="117AD7FC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0"/>
                <w:szCs w:val="14"/>
                <w:lang w:val="en-GB" w:eastAsia="en-GB"/>
              </w:rPr>
            </w:pPr>
          </w:p>
          <w:p w14:paraId="30BC9060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  <w:t>-- TAG-TCI-STATE-STOP</w:t>
            </w:r>
          </w:p>
          <w:p w14:paraId="4CFB84B2" w14:textId="77777777" w:rsidR="007E5050" w:rsidRPr="006D0C94" w:rsidRDefault="007E5050" w:rsidP="00D82AE9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napToGrid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</w:pPr>
            <w:r w:rsidRPr="006D0C94">
              <w:rPr>
                <w:rFonts w:ascii="Courier New" w:eastAsia="Times New Roman" w:hAnsi="Courier New"/>
                <w:noProof/>
                <w:color w:val="808080"/>
                <w:sz w:val="10"/>
                <w:szCs w:val="14"/>
                <w:lang w:val="en-GB" w:eastAsia="en-GB"/>
              </w:rPr>
              <w:t>-- ASN1STOP</w:t>
            </w:r>
          </w:p>
          <w:p w14:paraId="681E87FD" w14:textId="77777777" w:rsidR="007E5050" w:rsidRPr="000D1122" w:rsidRDefault="007E5050" w:rsidP="00D82AE9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Malgun Gothic"/>
                <w:sz w:val="20"/>
                <w:szCs w:val="20"/>
                <w:lang w:val="en-GB"/>
              </w:rPr>
            </w:pPr>
          </w:p>
        </w:tc>
      </w:tr>
    </w:tbl>
    <w:p w14:paraId="0AF56D7B" w14:textId="4EFE1E90" w:rsidR="007E5050" w:rsidRDefault="007E5050" w:rsidP="007E5050"/>
    <w:p w14:paraId="05E76AC9" w14:textId="710EF6CA" w:rsidR="00CE38D8" w:rsidRDefault="00F51DCD" w:rsidP="007E5050">
      <w:r>
        <w:lastRenderedPageBreak/>
        <w:t xml:space="preserve">In Rel. 15/16, </w:t>
      </w:r>
      <w:r w:rsidR="005B2BA9">
        <w:t xml:space="preserve">the number of CRI or SSBRI (e.g., beams) </w:t>
      </w:r>
      <w:r w:rsidR="00C946D0">
        <w:t xml:space="preserve">supported </w:t>
      </w:r>
      <w:r w:rsidR="005B2BA9">
        <w:t xml:space="preserve">in </w:t>
      </w:r>
      <w:r w:rsidR="00481858">
        <w:t>a</w:t>
      </w:r>
      <w:r w:rsidR="005B2BA9">
        <w:t xml:space="preserve"> group-based reporting instance is </w:t>
      </w:r>
      <w:r w:rsidR="00CD512B">
        <w:t xml:space="preserve">just </w:t>
      </w:r>
      <w:r w:rsidR="005B2BA9">
        <w:t xml:space="preserve">two.  </w:t>
      </w:r>
      <w:r>
        <w:t xml:space="preserve">With the introduction of groupID, it is possible to </w:t>
      </w:r>
      <w:r w:rsidR="00D84B16">
        <w:t xml:space="preserve">support reporting more than two </w:t>
      </w:r>
      <w:r w:rsidR="00260998">
        <w:t>beams in one reporting instance</w:t>
      </w:r>
      <w:r w:rsidR="00FB429D">
        <w:t>.  This might be needed</w:t>
      </w:r>
      <w:r w:rsidR="001473A1">
        <w:t xml:space="preserve"> </w:t>
      </w:r>
      <w:r w:rsidR="00FB429D">
        <w:t>in</w:t>
      </w:r>
      <w:r w:rsidR="005B2BA9">
        <w:t xml:space="preserve"> mTRP case</w:t>
      </w:r>
      <w:r w:rsidR="00FB429D">
        <w:t>s where</w:t>
      </w:r>
      <w:r w:rsidR="00CD512B">
        <w:t xml:space="preserve"> more than two TRPs</w:t>
      </w:r>
      <w:r w:rsidR="00FB429D">
        <w:t xml:space="preserve"> are involved</w:t>
      </w:r>
      <w:r w:rsidR="005B2BA9">
        <w:t>.</w:t>
      </w:r>
      <w:r w:rsidR="00CE38D8">
        <w:t xml:space="preserve">  </w:t>
      </w:r>
      <w:r w:rsidR="00655528">
        <w:t xml:space="preserve">In this scenario, similar to the two-TRP case, the UE identifies the TRP sources of multiple </w:t>
      </w:r>
      <w:r w:rsidR="00655528">
        <w:t>CSI-RS/</w:t>
      </w:r>
      <w:proofErr w:type="gramStart"/>
      <w:r w:rsidR="00655528">
        <w:t>SSBs</w:t>
      </w:r>
      <w:r w:rsidR="00655528">
        <w:t>, and</w:t>
      </w:r>
      <w:proofErr w:type="gramEnd"/>
      <w:r w:rsidR="00655528">
        <w:t xml:space="preserve"> </w:t>
      </w:r>
      <w:r w:rsidR="000104D1">
        <w:t xml:space="preserve">making sure </w:t>
      </w:r>
      <w:r w:rsidR="00B8508D">
        <w:t xml:space="preserve">that </w:t>
      </w:r>
      <w:r w:rsidR="000104D1">
        <w:t xml:space="preserve">the multiple beams reported </w:t>
      </w:r>
      <w:r w:rsidR="00224302">
        <w:t xml:space="preserve">in the group-based reporting instance </w:t>
      </w:r>
      <w:r w:rsidR="00A42378">
        <w:t>are</w:t>
      </w:r>
      <w:r w:rsidR="000104D1">
        <w:t xml:space="preserve"> from different TRPs. </w:t>
      </w:r>
    </w:p>
    <w:p w14:paraId="34AB5119" w14:textId="77777777" w:rsidR="009A011C" w:rsidRDefault="009A011C" w:rsidP="009A011C">
      <w:r>
        <w:t>Based on the above analysis, we have the following proposal:</w:t>
      </w:r>
    </w:p>
    <w:p w14:paraId="281F1B9A" w14:textId="299D928A" w:rsidR="00B94D11" w:rsidRDefault="009A011C" w:rsidP="009A011C">
      <w:r>
        <w:rPr>
          <w:b/>
          <w:bCs/>
          <w:i/>
          <w:iCs/>
          <w:lang w:eastAsia="x-none"/>
        </w:rPr>
        <w:t xml:space="preserve">Proposal </w:t>
      </w:r>
      <w:r w:rsidR="00333E1D">
        <w:rPr>
          <w:b/>
          <w:bCs/>
          <w:i/>
          <w:iCs/>
          <w:lang w:eastAsia="x-none"/>
        </w:rPr>
        <w:t>1</w:t>
      </w:r>
      <w:r>
        <w:rPr>
          <w:b/>
          <w:bCs/>
          <w:i/>
          <w:iCs/>
          <w:lang w:eastAsia="x-none"/>
        </w:rPr>
        <w:t xml:space="preserve">: FeMIMO supports adding </w:t>
      </w:r>
      <w:bookmarkStart w:id="7" w:name="_Hlk53071852"/>
      <w:r>
        <w:rPr>
          <w:b/>
          <w:bCs/>
          <w:i/>
          <w:iCs/>
          <w:lang w:eastAsia="x-none"/>
        </w:rPr>
        <w:t xml:space="preserve">TRP identification (e.g., groupID) to TCI state </w:t>
      </w:r>
      <w:bookmarkEnd w:id="7"/>
      <w:r>
        <w:rPr>
          <w:b/>
          <w:bCs/>
          <w:i/>
          <w:iCs/>
          <w:lang w:eastAsia="x-none"/>
        </w:rPr>
        <w:t xml:space="preserve">to facilitate UE </w:t>
      </w:r>
      <w:r w:rsidR="00AD5C5E">
        <w:rPr>
          <w:b/>
          <w:bCs/>
          <w:i/>
          <w:iCs/>
          <w:lang w:eastAsia="x-none"/>
        </w:rPr>
        <w:t>performing beam restriction in inter-TRP beam pairing</w:t>
      </w:r>
      <w:r w:rsidR="00A51A96">
        <w:rPr>
          <w:b/>
          <w:bCs/>
          <w:i/>
          <w:iCs/>
          <w:lang w:eastAsia="x-none"/>
        </w:rPr>
        <w:t xml:space="preserve"> in group-based reporting</w:t>
      </w:r>
      <w:r w:rsidR="00AD5C5E">
        <w:rPr>
          <w:b/>
          <w:bCs/>
          <w:i/>
          <w:iCs/>
          <w:lang w:eastAsia="x-none"/>
        </w:rPr>
        <w:t>.</w:t>
      </w:r>
      <w:r>
        <w:rPr>
          <w:b/>
          <w:bCs/>
          <w:i/>
          <w:iCs/>
          <w:lang w:eastAsia="x-none"/>
        </w:rPr>
        <w:t xml:space="preserve">  </w:t>
      </w:r>
      <w:r w:rsidR="005B25D6">
        <w:t xml:space="preserve">  </w:t>
      </w:r>
    </w:p>
    <w:p w14:paraId="510E3345" w14:textId="6B8E79FF" w:rsidR="007544DB" w:rsidRDefault="00AE712D" w:rsidP="001E33AA">
      <w:pPr>
        <w:rPr>
          <w:bCs/>
        </w:rPr>
      </w:pPr>
      <w:r>
        <w:t>Regarding inter-beam interference</w:t>
      </w:r>
      <w:r w:rsidR="00BE147E">
        <w:t xml:space="preserve"> in L1-SINR report</w:t>
      </w:r>
      <w:r>
        <w:t xml:space="preserve">, as discussed in </w:t>
      </w:r>
      <w:r w:rsidR="00B5459B">
        <w:t>our companion contribution</w:t>
      </w:r>
      <w:r w:rsidR="0049502D">
        <w:t xml:space="preserve"> </w:t>
      </w:r>
      <w:r w:rsidR="0049502D">
        <w:fldChar w:fldCharType="begin"/>
      </w:r>
      <w:r w:rsidR="0049502D">
        <w:instrText xml:space="preserve"> REF _Ref53065932 \r \h </w:instrText>
      </w:r>
      <w:r w:rsidR="0049502D">
        <w:fldChar w:fldCharType="separate"/>
      </w:r>
      <w:r w:rsidR="0049502D">
        <w:t>[5]</w:t>
      </w:r>
      <w:r w:rsidR="0049502D">
        <w:fldChar w:fldCharType="end"/>
      </w:r>
      <w:r w:rsidR="00BE147E">
        <w:t xml:space="preserve">, to support multi-TRP NCJT, a potentially large number of measurement resource configurations and </w:t>
      </w:r>
      <w:r w:rsidR="00CD0941">
        <w:t>SINR</w:t>
      </w:r>
      <w:r w:rsidR="00BE147E">
        <w:t>s of different transmission hypotheses may be needed, leading to a large number of CSI resource configurations and</w:t>
      </w:r>
      <w:r w:rsidR="00BE147E" w:rsidRPr="00FC02CE">
        <w:t xml:space="preserve"> </w:t>
      </w:r>
      <w:r w:rsidR="00BE147E">
        <w:t xml:space="preserve">CSI report configurations. This issue may be resolved by associating a group of measurement resources to one CSI report configuration of a UE </w:t>
      </w:r>
      <w:r w:rsidR="00BE147E">
        <w:rPr>
          <w:bCs/>
        </w:rPr>
        <w:t>and let the UE determine or select whether a measurement resource is for CM, IM, or muting.</w:t>
      </w:r>
    </w:p>
    <w:p w14:paraId="53EB0DCB" w14:textId="3866B9B9" w:rsidR="0049502D" w:rsidRDefault="0049502D" w:rsidP="001E33AA">
      <w:r>
        <w:rPr>
          <w:b/>
          <w:bCs/>
          <w:i/>
          <w:iCs/>
          <w:lang w:eastAsia="x-none"/>
        </w:rPr>
        <w:t xml:space="preserve">Proposal 2: FeMIMO supports </w:t>
      </w:r>
      <w:r w:rsidRPr="003A1CE2">
        <w:rPr>
          <w:b/>
          <w:bCs/>
          <w:i/>
          <w:iCs/>
          <w:lang w:eastAsia="x-none"/>
        </w:rPr>
        <w:t>associating a group of measurement resources to one CSI report configuration of a UE and let the UE determine or select whether a measurement resource is for CM, IM, or muting.</w:t>
      </w:r>
      <w:r>
        <w:rPr>
          <w:b/>
          <w:bCs/>
          <w:i/>
          <w:iCs/>
          <w:lang w:eastAsia="x-none"/>
        </w:rPr>
        <w:t xml:space="preserve">  The UE may then </w:t>
      </w:r>
      <w:r w:rsidRPr="003A1CE2">
        <w:rPr>
          <w:b/>
          <w:bCs/>
          <w:i/>
          <w:iCs/>
          <w:lang w:eastAsia="x-none"/>
        </w:rPr>
        <w:t xml:space="preserve">report one or more </w:t>
      </w:r>
      <w:r>
        <w:rPr>
          <w:b/>
          <w:bCs/>
          <w:i/>
          <w:iCs/>
          <w:lang w:eastAsia="x-none"/>
        </w:rPr>
        <w:t>SINR</w:t>
      </w:r>
      <w:r w:rsidRPr="003A1CE2">
        <w:rPr>
          <w:b/>
          <w:bCs/>
          <w:i/>
          <w:iCs/>
          <w:lang w:eastAsia="x-none"/>
        </w:rPr>
        <w:t>s</w:t>
      </w:r>
      <w:r>
        <w:rPr>
          <w:b/>
          <w:bCs/>
          <w:i/>
          <w:iCs/>
          <w:lang w:eastAsia="x-none"/>
        </w:rPr>
        <w:t xml:space="preserve"> within a single CSI report.</w:t>
      </w:r>
    </w:p>
    <w:p w14:paraId="6DFF47B2" w14:textId="218620B2" w:rsidR="00D909E8" w:rsidRPr="00DD39E0" w:rsidRDefault="00D909E8" w:rsidP="000E612F"/>
    <w:p w14:paraId="7938C440" w14:textId="5F0311EC" w:rsidR="00BD6077" w:rsidRDefault="0097528F" w:rsidP="0064769F">
      <w:pPr>
        <w:pStyle w:val="Heading1"/>
      </w:pPr>
      <w:r>
        <w:t>Beam Failure Recovery</w:t>
      </w:r>
    </w:p>
    <w:p w14:paraId="4CA8E1AB" w14:textId="118D7521" w:rsidR="007C1CF2" w:rsidRDefault="007C1CF2" w:rsidP="000E612F">
      <w:r>
        <w:t>In Rel. 15/16, the UE monitors periodic CSI-RS that are QCLed with PDCCH DMRS with</w:t>
      </w:r>
      <w:r w:rsidRPr="007C1CF2">
        <w:t xml:space="preserve"> respect to 'QCL-TypeD'</w:t>
      </w:r>
      <w:r>
        <w:t xml:space="preserve"> for beam failure detection purpose.  These periodic CSI-RS are referred as beam failure detection reference signals (BFD-RS).  There could be multiple BFD-RS corresponding </w:t>
      </w:r>
      <w:r w:rsidR="00C40D98">
        <w:t xml:space="preserve">to </w:t>
      </w:r>
      <w:r>
        <w:t xml:space="preserve">multiple CORESETs.  The UE monitors the quality of the BFD-RS and derives hypothetical </w:t>
      </w:r>
      <w:r w:rsidR="00801C0F">
        <w:t xml:space="preserve">PDCCH </w:t>
      </w:r>
      <w:r>
        <w:t>BLER</w:t>
      </w:r>
      <w:r w:rsidR="00DD05E0">
        <w:t xml:space="preserve">.  When a hypothetical </w:t>
      </w:r>
      <w:r w:rsidR="00801C0F">
        <w:t xml:space="preserve">PDCCH </w:t>
      </w:r>
      <w:r w:rsidR="00DD05E0">
        <w:t>BLER is higher than a threshold</w:t>
      </w:r>
      <w:r w:rsidR="00801C0F">
        <w:t xml:space="preserve"> for </w:t>
      </w:r>
      <w:proofErr w:type="gramStart"/>
      <w:r w:rsidR="00801C0F">
        <w:t>a number of</w:t>
      </w:r>
      <w:proofErr w:type="gramEnd"/>
      <w:r w:rsidR="00801C0F">
        <w:t xml:space="preserve"> consecutive instances</w:t>
      </w:r>
      <w:r w:rsidR="00DD05E0">
        <w:t xml:space="preserve">, the corresponding </w:t>
      </w:r>
      <w:r w:rsidR="00801C0F">
        <w:t>BFD-RS</w:t>
      </w:r>
      <w:r w:rsidR="00DD05E0">
        <w:t xml:space="preserve"> </w:t>
      </w:r>
      <w:r w:rsidR="00D31681">
        <w:t xml:space="preserve">is </w:t>
      </w:r>
      <w:r w:rsidR="000376A4">
        <w:t xml:space="preserve">viewed as failed.  </w:t>
      </w:r>
      <w:r w:rsidR="00DD05E0">
        <w:t>A beam failure reco</w:t>
      </w:r>
      <w:r w:rsidR="000376A4">
        <w:t>ver</w:t>
      </w:r>
      <w:r w:rsidR="00801C0F">
        <w:t>y</w:t>
      </w:r>
      <w:r w:rsidR="00DD05E0">
        <w:t xml:space="preserve"> (BFR) is triggered only when all the </w:t>
      </w:r>
      <w:r w:rsidR="00801C0F">
        <w:t>BFD-RS fail.</w:t>
      </w:r>
    </w:p>
    <w:p w14:paraId="5D8A2046" w14:textId="386794B5" w:rsidR="001F3A8F" w:rsidRDefault="001F3A8F" w:rsidP="000E612F">
      <w:r>
        <w:t xml:space="preserve">In mTRP cases, the UE could </w:t>
      </w:r>
      <w:proofErr w:type="gramStart"/>
      <w:r>
        <w:t>be connected with</w:t>
      </w:r>
      <w:proofErr w:type="gramEnd"/>
      <w:r>
        <w:t xml:space="preserve"> multiple TRPs.  </w:t>
      </w:r>
      <w:r w:rsidR="00F10D1A">
        <w:t xml:space="preserve">Due to reasons such as blocking, it is possible that </w:t>
      </w:r>
      <w:r w:rsidR="00897DB9">
        <w:t xml:space="preserve">while </w:t>
      </w:r>
      <w:r w:rsidR="00E4703C">
        <w:t xml:space="preserve">all </w:t>
      </w:r>
      <w:r w:rsidR="00F10D1A">
        <w:t xml:space="preserve">the </w:t>
      </w:r>
      <w:r w:rsidR="00225C80">
        <w:t>beam</w:t>
      </w:r>
      <w:r w:rsidR="000B3AE1">
        <w:t>(</w:t>
      </w:r>
      <w:r w:rsidR="00F10D1A">
        <w:t>s</w:t>
      </w:r>
      <w:r w:rsidR="000B3AE1">
        <w:t>)</w:t>
      </w:r>
      <w:r w:rsidR="00F10D1A">
        <w:t xml:space="preserve"> </w:t>
      </w:r>
      <w:r w:rsidR="000B3AE1">
        <w:t xml:space="preserve">(e.g., BFD-RS) </w:t>
      </w:r>
      <w:r w:rsidR="00F10D1A">
        <w:t>between the UE and one TRP fail</w:t>
      </w:r>
      <w:r w:rsidR="00897DB9">
        <w:t>,</w:t>
      </w:r>
      <w:r w:rsidR="00F10D1A">
        <w:t xml:space="preserve"> </w:t>
      </w:r>
      <w:r w:rsidR="00986DAF">
        <w:t xml:space="preserve">the </w:t>
      </w:r>
      <w:r w:rsidR="00225C80">
        <w:t>beam</w:t>
      </w:r>
      <w:r w:rsidR="000B3AE1">
        <w:t>(</w:t>
      </w:r>
      <w:r w:rsidR="00986DAF">
        <w:t>s</w:t>
      </w:r>
      <w:r w:rsidR="000B3AE1">
        <w:t>)</w:t>
      </w:r>
      <w:r w:rsidR="00986DAF">
        <w:t xml:space="preserve"> between the UE and </w:t>
      </w:r>
      <w:r w:rsidR="00A57CFD">
        <w:t xml:space="preserve">the </w:t>
      </w:r>
      <w:r w:rsidR="00986DAF">
        <w:t xml:space="preserve">other TRP(s) are still working.  </w:t>
      </w:r>
      <w:r>
        <w:t xml:space="preserve">With the Rel. 15/16 BFR triggering mechanism, </w:t>
      </w:r>
      <w:r w:rsidR="00986DAF">
        <w:t xml:space="preserve">no beam failure </w:t>
      </w:r>
      <w:r w:rsidR="00B27762">
        <w:t xml:space="preserve">can be declared as </w:t>
      </w:r>
      <w:r w:rsidR="003E4C45">
        <w:t>the</w:t>
      </w:r>
      <w:r w:rsidR="00E92558">
        <w:t xml:space="preserve"> beam failure declaration </w:t>
      </w:r>
      <w:r w:rsidR="00B27762">
        <w:t xml:space="preserve">requires </w:t>
      </w:r>
      <w:r w:rsidR="00F63A3E">
        <w:t xml:space="preserve">that </w:t>
      </w:r>
      <w:r w:rsidR="00B27762">
        <w:t xml:space="preserve">all </w:t>
      </w:r>
      <w:r w:rsidR="00E125A5">
        <w:t>beams</w:t>
      </w:r>
      <w:r w:rsidR="00B27762">
        <w:t xml:space="preserve"> between the UE and all </w:t>
      </w:r>
      <w:r w:rsidR="000B3AE1">
        <w:t xml:space="preserve">the connected </w:t>
      </w:r>
      <w:r w:rsidR="00B27762">
        <w:t>TRPs</w:t>
      </w:r>
      <w:r w:rsidR="008138D2">
        <w:t xml:space="preserve"> fail</w:t>
      </w:r>
      <w:r w:rsidR="00986DAF">
        <w:t xml:space="preserve">.  However, it would be beneficial if the UE can declare </w:t>
      </w:r>
      <w:r w:rsidR="007A0E63">
        <w:t xml:space="preserve">a </w:t>
      </w:r>
      <w:r w:rsidR="000B3AE1">
        <w:t>per-</w:t>
      </w:r>
      <w:r w:rsidR="00D80877">
        <w:t xml:space="preserve">TRP </w:t>
      </w:r>
      <w:r w:rsidR="00986DAF">
        <w:t xml:space="preserve">beam failure </w:t>
      </w:r>
      <w:r w:rsidR="00D80877">
        <w:t xml:space="preserve">when all </w:t>
      </w:r>
      <w:r w:rsidR="00140065">
        <w:t xml:space="preserve">the </w:t>
      </w:r>
      <w:r w:rsidR="000B201E">
        <w:t>beams</w:t>
      </w:r>
      <w:r w:rsidR="00D80877">
        <w:t xml:space="preserve"> to </w:t>
      </w:r>
      <w:r w:rsidR="000B3AE1">
        <w:t>a</w:t>
      </w:r>
      <w:r w:rsidR="00D80877">
        <w:t xml:space="preserve"> </w:t>
      </w:r>
      <w:r w:rsidR="000B3AE1">
        <w:t xml:space="preserve">connected </w:t>
      </w:r>
      <w:r w:rsidR="00D80877">
        <w:t>TRP fail</w:t>
      </w:r>
      <w:r w:rsidR="000B3AE1">
        <w:t xml:space="preserve">, instead of waiting till the time when all the </w:t>
      </w:r>
      <w:r w:rsidR="00D93616">
        <w:t>beams</w:t>
      </w:r>
      <w:r w:rsidR="00986DAF">
        <w:t xml:space="preserve"> </w:t>
      </w:r>
      <w:r w:rsidR="000B3AE1">
        <w:t>to all the connected TRP</w:t>
      </w:r>
      <w:r w:rsidR="00CA4726">
        <w:t>(s)</w:t>
      </w:r>
      <w:r w:rsidR="000B3AE1">
        <w:t xml:space="preserve"> fail.  When the UE declare </w:t>
      </w:r>
      <w:r w:rsidR="000001A7">
        <w:t xml:space="preserve">a </w:t>
      </w:r>
      <w:r w:rsidR="000B3AE1">
        <w:t xml:space="preserve">per-TRP beam failure for a specific TRP, it can trigger per-TRP BFR procedure for that TRP while the </w:t>
      </w:r>
      <w:r w:rsidR="005D7FD2">
        <w:t>beam</w:t>
      </w:r>
      <w:r w:rsidR="000B3AE1">
        <w:t>(s)</w:t>
      </w:r>
      <w:r w:rsidR="004539CD">
        <w:t xml:space="preserve"> </w:t>
      </w:r>
      <w:r w:rsidR="000B3AE1">
        <w:t>to other TRP(s) are still working, thus minimizing interruption to the communication.</w:t>
      </w:r>
    </w:p>
    <w:p w14:paraId="0B535240" w14:textId="505981F4" w:rsidR="00B77DDA" w:rsidRDefault="004C3826" w:rsidP="000E612F">
      <w:r>
        <w:t xml:space="preserve">To support per-TRP BFR, it is important for the UE to identify the TRP sources of different BFD-RS.  When all the BFD-RS from a TRP is detected as failed, the UE can then declare BF for that TRP and trigger per-TR BFR.  As discussed in Section </w:t>
      </w:r>
      <w:r>
        <w:fldChar w:fldCharType="begin"/>
      </w:r>
      <w:r>
        <w:instrText xml:space="preserve"> REF _Ref53071810 \r \h </w:instrText>
      </w:r>
      <w:r>
        <w:fldChar w:fldCharType="separate"/>
      </w:r>
      <w:r>
        <w:t>2</w:t>
      </w:r>
      <w:r>
        <w:fldChar w:fldCharType="end"/>
      </w:r>
      <w:r>
        <w:t xml:space="preserve">, including </w:t>
      </w:r>
      <w:r w:rsidRPr="004C3826">
        <w:t>TRP identification (e.g., groupID) to TCI state</w:t>
      </w:r>
      <w:r>
        <w:t xml:space="preserve"> can well serve this purpose.</w:t>
      </w:r>
    </w:p>
    <w:p w14:paraId="14DB3F2A" w14:textId="05029197" w:rsidR="00D7193F" w:rsidRDefault="00D7193F" w:rsidP="000E612F">
      <w:r>
        <w:t>Based on the above analysis, we have the following proposal:</w:t>
      </w:r>
      <w:bookmarkStart w:id="8" w:name="_GoBack"/>
      <w:bookmarkEnd w:id="8"/>
    </w:p>
    <w:p w14:paraId="2485E7CF" w14:textId="0629DFD8" w:rsidR="00991C36" w:rsidRDefault="004C3826" w:rsidP="000E612F">
      <w:r>
        <w:rPr>
          <w:b/>
          <w:bCs/>
          <w:i/>
          <w:iCs/>
          <w:lang w:eastAsia="x-none"/>
        </w:rPr>
        <w:t xml:space="preserve">Proposal 3: FeMIMO supports adding TRP identification (e.g., groupID) to TCI state to facilitate </w:t>
      </w:r>
      <w:r w:rsidR="00C21D6F">
        <w:rPr>
          <w:b/>
          <w:bCs/>
          <w:i/>
          <w:iCs/>
          <w:lang w:eastAsia="x-none"/>
        </w:rPr>
        <w:t>per-TRP BFR</w:t>
      </w:r>
      <w:r>
        <w:rPr>
          <w:b/>
          <w:bCs/>
          <w:i/>
          <w:iCs/>
          <w:lang w:eastAsia="x-none"/>
        </w:rPr>
        <w:t xml:space="preserve">.  </w:t>
      </w:r>
      <w:r w:rsidR="00991C36">
        <w:t xml:space="preserve"> </w:t>
      </w:r>
    </w:p>
    <w:p w14:paraId="0010BFCD" w14:textId="77777777" w:rsidR="00DB6ED8" w:rsidRPr="0064769F" w:rsidRDefault="00DB6ED8" w:rsidP="000E612F"/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32774294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E20395">
        <w:t xml:space="preserve">enhancement on </w:t>
      </w:r>
      <w:r w:rsidR="00636C12">
        <w:t>beam management for multi-TRP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61B80A97" w14:textId="618D4430" w:rsidR="00E02A2B" w:rsidRDefault="00F25C9D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lastRenderedPageBreak/>
        <w:t xml:space="preserve">Proposal 1: FeMIMO supports adding TRP identification (e.g., groupID) to TCI state to facilitate UE performing beam restriction in inter-TRP beam pairing in group-based reporting.  </w:t>
      </w:r>
    </w:p>
    <w:p w14:paraId="55731C13" w14:textId="43E738FC" w:rsidR="001466E4" w:rsidRDefault="00F25C9D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2: FeMIMO supports </w:t>
      </w:r>
      <w:r w:rsidRPr="003A1CE2">
        <w:rPr>
          <w:b/>
          <w:bCs/>
          <w:i/>
          <w:iCs/>
          <w:lang w:eastAsia="x-none"/>
        </w:rPr>
        <w:t>associating a group of measurement resources to one CSI report configuration of a UE and let the UE determine or select whether a measurement resource is for CM, IM, or muting.</w:t>
      </w:r>
      <w:r>
        <w:rPr>
          <w:b/>
          <w:bCs/>
          <w:i/>
          <w:iCs/>
          <w:lang w:eastAsia="x-none"/>
        </w:rPr>
        <w:t xml:space="preserve">  The UE may then </w:t>
      </w:r>
      <w:r w:rsidRPr="003A1CE2">
        <w:rPr>
          <w:b/>
          <w:bCs/>
          <w:i/>
          <w:iCs/>
          <w:lang w:eastAsia="x-none"/>
        </w:rPr>
        <w:t xml:space="preserve">report one or more </w:t>
      </w:r>
      <w:r>
        <w:rPr>
          <w:b/>
          <w:bCs/>
          <w:i/>
          <w:iCs/>
          <w:lang w:eastAsia="x-none"/>
        </w:rPr>
        <w:t>SINR</w:t>
      </w:r>
      <w:r w:rsidRPr="003A1CE2">
        <w:rPr>
          <w:b/>
          <w:bCs/>
          <w:i/>
          <w:iCs/>
          <w:lang w:eastAsia="x-none"/>
        </w:rPr>
        <w:t>s</w:t>
      </w:r>
      <w:r>
        <w:rPr>
          <w:b/>
          <w:bCs/>
          <w:i/>
          <w:iCs/>
          <w:lang w:eastAsia="x-none"/>
        </w:rPr>
        <w:t xml:space="preserve"> within a single CSI report.</w:t>
      </w:r>
    </w:p>
    <w:p w14:paraId="22D8431D" w14:textId="01D2F38D" w:rsidR="002D7E51" w:rsidRDefault="00F25C9D" w:rsidP="00E200FB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3: FeMIMO supports adding TRP identification (e.g., groupID) to TCI state to facilitate per-TRP BFR.  </w:t>
      </w:r>
    </w:p>
    <w:p w14:paraId="3B7CAFAA" w14:textId="77777777" w:rsidR="000D3930" w:rsidRPr="007F5EC6" w:rsidRDefault="000D3930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9" w:name="_Ref124589665"/>
      <w:bookmarkStart w:id="10" w:name="_Ref71620620"/>
      <w:bookmarkStart w:id="11" w:name="_Ref124671424"/>
      <w:r w:rsidRPr="00D74B92">
        <w:t>References</w:t>
      </w:r>
    </w:p>
    <w:p w14:paraId="5E4A69DA" w14:textId="5DFAFBD6" w:rsidR="003E034F" w:rsidRDefault="00E200FB" w:rsidP="00C703B5">
      <w:pPr>
        <w:pStyle w:val="References"/>
        <w:rPr>
          <w:sz w:val="22"/>
          <w:szCs w:val="22"/>
        </w:rPr>
      </w:pPr>
      <w:bookmarkStart w:id="12" w:name="_Ref45631853"/>
      <w:bookmarkStart w:id="13" w:name="_Ref6583376"/>
      <w:bookmarkStart w:id="14" w:name="_Ref167612875"/>
      <w:bookmarkStart w:id="15" w:name="_Ref167612671"/>
      <w:bookmarkEnd w:id="9"/>
      <w:bookmarkEnd w:id="10"/>
      <w:bookmarkEnd w:id="11"/>
      <w:r w:rsidRPr="00D95274">
        <w:rPr>
          <w:sz w:val="22"/>
          <w:szCs w:val="22"/>
        </w:rPr>
        <w:t>RP-193</w:t>
      </w:r>
      <w:r w:rsidR="00303C3F">
        <w:rPr>
          <w:sz w:val="22"/>
          <w:szCs w:val="22"/>
        </w:rPr>
        <w:t>133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303C3F" w:rsidRPr="00303C3F">
        <w:rPr>
          <w:sz w:val="22"/>
          <w:szCs w:val="22"/>
        </w:rPr>
        <w:t>New WID: Further enhancements on MIMO for NR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RAN#86</w:t>
      </w:r>
      <w:r w:rsidRPr="00D95274">
        <w:rPr>
          <w:sz w:val="22"/>
          <w:szCs w:val="22"/>
        </w:rPr>
        <w:t>.</w:t>
      </w:r>
      <w:bookmarkEnd w:id="12"/>
    </w:p>
    <w:p w14:paraId="009C1F75" w14:textId="006F6F66" w:rsidR="00961A83" w:rsidRDefault="00961A83" w:rsidP="00C703B5">
      <w:pPr>
        <w:pStyle w:val="References"/>
        <w:rPr>
          <w:sz w:val="22"/>
          <w:szCs w:val="22"/>
        </w:rPr>
      </w:pPr>
      <w:bookmarkStart w:id="16" w:name="_Ref17737264"/>
      <w:r w:rsidRPr="00961A83">
        <w:rPr>
          <w:sz w:val="22"/>
          <w:szCs w:val="18"/>
          <w:lang w:eastAsia="ko-KR"/>
        </w:rPr>
        <w:t>3GPP RAN1, RAN1#102-e, Chairman Notes</w:t>
      </w:r>
      <w:bookmarkEnd w:id="16"/>
    </w:p>
    <w:p w14:paraId="33836338" w14:textId="1CFB0E52" w:rsidR="00E209D3" w:rsidRDefault="00E209D3" w:rsidP="00A05FD1">
      <w:pPr>
        <w:pStyle w:val="References"/>
        <w:rPr>
          <w:sz w:val="22"/>
          <w:szCs w:val="22"/>
        </w:rPr>
      </w:pPr>
      <w:bookmarkStart w:id="17" w:name="_Ref45729896"/>
      <w:r>
        <w:rPr>
          <w:sz w:val="22"/>
          <w:szCs w:val="22"/>
        </w:rPr>
        <w:t xml:space="preserve">TS 38.214, “NR: </w:t>
      </w:r>
      <w:r w:rsidRPr="00E209D3">
        <w:rPr>
          <w:sz w:val="22"/>
          <w:szCs w:val="22"/>
        </w:rPr>
        <w:t>Physical layer procedures for data (Release 16)</w:t>
      </w:r>
      <w:r>
        <w:rPr>
          <w:sz w:val="22"/>
          <w:szCs w:val="22"/>
        </w:rPr>
        <w:t>”.</w:t>
      </w:r>
      <w:bookmarkEnd w:id="4"/>
      <w:bookmarkEnd w:id="13"/>
      <w:bookmarkEnd w:id="14"/>
      <w:bookmarkEnd w:id="15"/>
      <w:bookmarkEnd w:id="17"/>
    </w:p>
    <w:p w14:paraId="6661234C" w14:textId="7718BEF4" w:rsidR="007F076A" w:rsidRDefault="007F076A" w:rsidP="00A05FD1">
      <w:pPr>
        <w:pStyle w:val="References"/>
        <w:rPr>
          <w:sz w:val="22"/>
          <w:szCs w:val="22"/>
        </w:rPr>
      </w:pPr>
      <w:bookmarkStart w:id="18" w:name="_Ref53061748"/>
      <w:r w:rsidRPr="007F076A">
        <w:rPr>
          <w:sz w:val="22"/>
          <w:szCs w:val="22"/>
        </w:rPr>
        <w:t>R1-2007546</w:t>
      </w:r>
      <w:r>
        <w:rPr>
          <w:sz w:val="22"/>
          <w:szCs w:val="22"/>
        </w:rPr>
        <w:t>, “</w:t>
      </w:r>
      <w:r w:rsidRPr="007F076A">
        <w:rPr>
          <w:sz w:val="22"/>
          <w:szCs w:val="22"/>
        </w:rPr>
        <w:t>Enhancement on multi-beam operation</w:t>
      </w:r>
      <w:r>
        <w:rPr>
          <w:sz w:val="22"/>
          <w:szCs w:val="22"/>
        </w:rPr>
        <w:t>”, Futurewei, RAN1#103-e.</w:t>
      </w:r>
      <w:bookmarkEnd w:id="18"/>
      <w:r>
        <w:rPr>
          <w:sz w:val="22"/>
          <w:szCs w:val="22"/>
        </w:rPr>
        <w:t xml:space="preserve"> </w:t>
      </w:r>
    </w:p>
    <w:p w14:paraId="0B629ABE" w14:textId="204877CA" w:rsidR="000712EB" w:rsidRDefault="000712EB" w:rsidP="00A05FD1">
      <w:pPr>
        <w:pStyle w:val="References"/>
        <w:rPr>
          <w:sz w:val="22"/>
          <w:szCs w:val="22"/>
        </w:rPr>
      </w:pPr>
      <w:bookmarkStart w:id="19" w:name="_Ref53065932"/>
      <w:r w:rsidRPr="000712EB">
        <w:rPr>
          <w:sz w:val="22"/>
          <w:szCs w:val="22"/>
        </w:rPr>
        <w:t>R1-2007545</w:t>
      </w:r>
      <w:r>
        <w:rPr>
          <w:sz w:val="22"/>
          <w:szCs w:val="22"/>
        </w:rPr>
        <w:t>, “</w:t>
      </w:r>
      <w:r w:rsidRPr="000712EB">
        <w:rPr>
          <w:sz w:val="22"/>
          <w:szCs w:val="22"/>
        </w:rPr>
        <w:t>CSI enhancement for multi-TRP and FDD</w:t>
      </w:r>
      <w:r>
        <w:rPr>
          <w:sz w:val="22"/>
          <w:szCs w:val="22"/>
        </w:rPr>
        <w:t>”, Futurewei, RAN1#103-e.</w:t>
      </w:r>
      <w:bookmarkEnd w:id="19"/>
    </w:p>
    <w:sectPr w:rsidR="000712E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38E5B" w14:textId="77777777" w:rsidR="00AF3EBD" w:rsidRDefault="00AF3EBD">
      <w:r>
        <w:separator/>
      </w:r>
    </w:p>
  </w:endnote>
  <w:endnote w:type="continuationSeparator" w:id="0">
    <w:p w14:paraId="034FE4D2" w14:textId="77777777" w:rsidR="00AF3EBD" w:rsidRDefault="00AF3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DC9AF8" w14:textId="77777777" w:rsidR="00AF3EBD" w:rsidRDefault="00AF3EBD">
      <w:r>
        <w:separator/>
      </w:r>
    </w:p>
  </w:footnote>
  <w:footnote w:type="continuationSeparator" w:id="0">
    <w:p w14:paraId="067696EA" w14:textId="77777777" w:rsidR="00AF3EBD" w:rsidRDefault="00AF3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154A14"/>
    <w:multiLevelType w:val="hybridMultilevel"/>
    <w:tmpl w:val="39DE6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B1231"/>
    <w:multiLevelType w:val="multilevel"/>
    <w:tmpl w:val="25161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572B90"/>
    <w:multiLevelType w:val="hybridMultilevel"/>
    <w:tmpl w:val="DA6872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6718AF"/>
    <w:multiLevelType w:val="hybridMultilevel"/>
    <w:tmpl w:val="E2EE5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64269"/>
    <w:multiLevelType w:val="hybridMultilevel"/>
    <w:tmpl w:val="CCB49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B3F28"/>
    <w:multiLevelType w:val="hybridMultilevel"/>
    <w:tmpl w:val="6556EDDC"/>
    <w:lvl w:ilvl="0" w:tplc="A4E6B88C">
      <w:start w:val="4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0409001B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6241EF1"/>
    <w:multiLevelType w:val="hybridMultilevel"/>
    <w:tmpl w:val="1BC6F33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5C22AA1"/>
    <w:multiLevelType w:val="hybridMultilevel"/>
    <w:tmpl w:val="922E8804"/>
    <w:lvl w:ilvl="0" w:tplc="ABAECC2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63C45"/>
    <w:multiLevelType w:val="hybridMultilevel"/>
    <w:tmpl w:val="B046F51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447871"/>
    <w:multiLevelType w:val="multilevel"/>
    <w:tmpl w:val="5B4478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544EA4"/>
    <w:multiLevelType w:val="hybridMultilevel"/>
    <w:tmpl w:val="51F0DCC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5"/>
  </w:num>
  <w:num w:numId="4">
    <w:abstractNumId w:val="6"/>
  </w:num>
  <w:num w:numId="5">
    <w:abstractNumId w:val="0"/>
  </w:num>
  <w:num w:numId="6">
    <w:abstractNumId w:val="11"/>
  </w:num>
  <w:num w:numId="7">
    <w:abstractNumId w:val="4"/>
  </w:num>
  <w:num w:numId="8">
    <w:abstractNumId w:val="9"/>
  </w:num>
  <w:num w:numId="9">
    <w:abstractNumId w:val="2"/>
  </w:num>
  <w:num w:numId="10">
    <w:abstractNumId w:val="7"/>
  </w:num>
  <w:num w:numId="11">
    <w:abstractNumId w:val="7"/>
  </w:num>
  <w:num w:numId="12">
    <w:abstractNumId w:val="7"/>
  </w:num>
  <w:num w:numId="13">
    <w:abstractNumId w:val="3"/>
  </w:num>
  <w:num w:numId="14">
    <w:abstractNumId w:val="10"/>
  </w:num>
  <w:num w:numId="15">
    <w:abstractNumId w:val="16"/>
  </w:num>
  <w:num w:numId="16">
    <w:abstractNumId w:val="12"/>
  </w:num>
  <w:num w:numId="17">
    <w:abstractNumId w:val="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4"/>
  </w:num>
  <w:num w:numId="19">
    <w:abstractNumId w:val="13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A7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4E99"/>
    <w:rsid w:val="00005E66"/>
    <w:rsid w:val="000067E8"/>
    <w:rsid w:val="00006B4B"/>
    <w:rsid w:val="000072B6"/>
    <w:rsid w:val="00007813"/>
    <w:rsid w:val="00007FD7"/>
    <w:rsid w:val="000102D7"/>
    <w:rsid w:val="000104D1"/>
    <w:rsid w:val="000109E6"/>
    <w:rsid w:val="00010DBC"/>
    <w:rsid w:val="0001116D"/>
    <w:rsid w:val="00011278"/>
    <w:rsid w:val="00011F67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52B3"/>
    <w:rsid w:val="00036660"/>
    <w:rsid w:val="000371DD"/>
    <w:rsid w:val="000376A4"/>
    <w:rsid w:val="00040180"/>
    <w:rsid w:val="0004023E"/>
    <w:rsid w:val="0004024B"/>
    <w:rsid w:val="000404D2"/>
    <w:rsid w:val="00040505"/>
    <w:rsid w:val="00041C10"/>
    <w:rsid w:val="00041C57"/>
    <w:rsid w:val="00041D96"/>
    <w:rsid w:val="00042ADB"/>
    <w:rsid w:val="000434B7"/>
    <w:rsid w:val="000435E4"/>
    <w:rsid w:val="00045C7A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EE"/>
    <w:rsid w:val="000530DF"/>
    <w:rsid w:val="000543DD"/>
    <w:rsid w:val="00054BBB"/>
    <w:rsid w:val="00054E0C"/>
    <w:rsid w:val="0005541D"/>
    <w:rsid w:val="00055700"/>
    <w:rsid w:val="00055B33"/>
    <w:rsid w:val="000565C8"/>
    <w:rsid w:val="000567AD"/>
    <w:rsid w:val="00057DC8"/>
    <w:rsid w:val="00060AB2"/>
    <w:rsid w:val="000612E1"/>
    <w:rsid w:val="000614FE"/>
    <w:rsid w:val="0006295E"/>
    <w:rsid w:val="00063B1C"/>
    <w:rsid w:val="00065D38"/>
    <w:rsid w:val="0006694E"/>
    <w:rsid w:val="00067DD1"/>
    <w:rsid w:val="00070447"/>
    <w:rsid w:val="000706E7"/>
    <w:rsid w:val="00070EF8"/>
    <w:rsid w:val="00070F3B"/>
    <w:rsid w:val="00070FC0"/>
    <w:rsid w:val="00071192"/>
    <w:rsid w:val="000712EB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9A1"/>
    <w:rsid w:val="00076DE8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697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809"/>
    <w:rsid w:val="000A2CC7"/>
    <w:rsid w:val="000A2ED6"/>
    <w:rsid w:val="000A41D1"/>
    <w:rsid w:val="000A4205"/>
    <w:rsid w:val="000A4226"/>
    <w:rsid w:val="000A4A19"/>
    <w:rsid w:val="000A4D2A"/>
    <w:rsid w:val="000A4DEA"/>
    <w:rsid w:val="000A54B7"/>
    <w:rsid w:val="000A60E6"/>
    <w:rsid w:val="000A6351"/>
    <w:rsid w:val="000A63D6"/>
    <w:rsid w:val="000A7B38"/>
    <w:rsid w:val="000A7F11"/>
    <w:rsid w:val="000B015B"/>
    <w:rsid w:val="000B0343"/>
    <w:rsid w:val="000B11B7"/>
    <w:rsid w:val="000B13B8"/>
    <w:rsid w:val="000B1FE1"/>
    <w:rsid w:val="000B201E"/>
    <w:rsid w:val="000B2985"/>
    <w:rsid w:val="000B2C88"/>
    <w:rsid w:val="000B3342"/>
    <w:rsid w:val="000B3905"/>
    <w:rsid w:val="000B3A59"/>
    <w:rsid w:val="000B3AE1"/>
    <w:rsid w:val="000B3B37"/>
    <w:rsid w:val="000B3D2A"/>
    <w:rsid w:val="000B4D45"/>
    <w:rsid w:val="000B51FA"/>
    <w:rsid w:val="000B54FF"/>
    <w:rsid w:val="000B56AB"/>
    <w:rsid w:val="000B5905"/>
    <w:rsid w:val="000B5975"/>
    <w:rsid w:val="000B60DB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522C"/>
    <w:rsid w:val="000C5ADD"/>
    <w:rsid w:val="000C5F91"/>
    <w:rsid w:val="000C6025"/>
    <w:rsid w:val="000C6EFA"/>
    <w:rsid w:val="000C7345"/>
    <w:rsid w:val="000D0565"/>
    <w:rsid w:val="000D0811"/>
    <w:rsid w:val="000D0E4E"/>
    <w:rsid w:val="000D1122"/>
    <w:rsid w:val="000D113C"/>
    <w:rsid w:val="000D12D1"/>
    <w:rsid w:val="000D159A"/>
    <w:rsid w:val="000D16FF"/>
    <w:rsid w:val="000D1796"/>
    <w:rsid w:val="000D19C6"/>
    <w:rsid w:val="000D22CC"/>
    <w:rsid w:val="000D36AE"/>
    <w:rsid w:val="000D38A1"/>
    <w:rsid w:val="000D3930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25F"/>
    <w:rsid w:val="000E1380"/>
    <w:rsid w:val="000E18DF"/>
    <w:rsid w:val="000E211D"/>
    <w:rsid w:val="000E4761"/>
    <w:rsid w:val="000E48AF"/>
    <w:rsid w:val="000E59A0"/>
    <w:rsid w:val="000E612F"/>
    <w:rsid w:val="000E7403"/>
    <w:rsid w:val="000E7A84"/>
    <w:rsid w:val="000E7AF7"/>
    <w:rsid w:val="000F12B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096"/>
    <w:rsid w:val="000F7326"/>
    <w:rsid w:val="000F7F58"/>
    <w:rsid w:val="00100128"/>
    <w:rsid w:val="00100CDC"/>
    <w:rsid w:val="00100D53"/>
    <w:rsid w:val="00100FF3"/>
    <w:rsid w:val="00101753"/>
    <w:rsid w:val="00101CB8"/>
    <w:rsid w:val="00101EB7"/>
    <w:rsid w:val="001026CA"/>
    <w:rsid w:val="00102BF9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6A5E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17EB0"/>
    <w:rsid w:val="001203A0"/>
    <w:rsid w:val="00120B13"/>
    <w:rsid w:val="001233BB"/>
    <w:rsid w:val="00124258"/>
    <w:rsid w:val="00124875"/>
    <w:rsid w:val="00124D84"/>
    <w:rsid w:val="00124D97"/>
    <w:rsid w:val="001250DD"/>
    <w:rsid w:val="001256A7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A01"/>
    <w:rsid w:val="00136A23"/>
    <w:rsid w:val="00136B99"/>
    <w:rsid w:val="00140065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D8F"/>
    <w:rsid w:val="00144DCF"/>
    <w:rsid w:val="00145C74"/>
    <w:rsid w:val="001462E9"/>
    <w:rsid w:val="001466E4"/>
    <w:rsid w:val="00146B4B"/>
    <w:rsid w:val="00146E32"/>
    <w:rsid w:val="001473A1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0CAD"/>
    <w:rsid w:val="00161FE4"/>
    <w:rsid w:val="0016271E"/>
    <w:rsid w:val="00162D7A"/>
    <w:rsid w:val="001633C3"/>
    <w:rsid w:val="00164742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60E"/>
    <w:rsid w:val="00170E24"/>
    <w:rsid w:val="00170F94"/>
    <w:rsid w:val="00171143"/>
    <w:rsid w:val="00172864"/>
    <w:rsid w:val="00172B82"/>
    <w:rsid w:val="00172EFA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6E54"/>
    <w:rsid w:val="001A01A5"/>
    <w:rsid w:val="001A0E0D"/>
    <w:rsid w:val="001A180D"/>
    <w:rsid w:val="001A1BAC"/>
    <w:rsid w:val="001A23CE"/>
    <w:rsid w:val="001A24A0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46F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837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C7760"/>
    <w:rsid w:val="001D2360"/>
    <w:rsid w:val="001D2372"/>
    <w:rsid w:val="001D2CE6"/>
    <w:rsid w:val="001D3050"/>
    <w:rsid w:val="001D3109"/>
    <w:rsid w:val="001D332E"/>
    <w:rsid w:val="001D3A6F"/>
    <w:rsid w:val="001D5033"/>
    <w:rsid w:val="001D5C88"/>
    <w:rsid w:val="001D6567"/>
    <w:rsid w:val="001D695C"/>
    <w:rsid w:val="001D6DCA"/>
    <w:rsid w:val="001D6FD9"/>
    <w:rsid w:val="001D780E"/>
    <w:rsid w:val="001D7A29"/>
    <w:rsid w:val="001E05C3"/>
    <w:rsid w:val="001E0AB0"/>
    <w:rsid w:val="001E0AD3"/>
    <w:rsid w:val="001E33AA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719"/>
    <w:rsid w:val="001F2E23"/>
    <w:rsid w:val="001F341F"/>
    <w:rsid w:val="001F3911"/>
    <w:rsid w:val="001F3A8F"/>
    <w:rsid w:val="001F3F09"/>
    <w:rsid w:val="001F3F1A"/>
    <w:rsid w:val="001F40E6"/>
    <w:rsid w:val="001F4315"/>
    <w:rsid w:val="001F4CBD"/>
    <w:rsid w:val="001F5441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16B71"/>
    <w:rsid w:val="00220894"/>
    <w:rsid w:val="0022095C"/>
    <w:rsid w:val="00221772"/>
    <w:rsid w:val="00224302"/>
    <w:rsid w:val="00224952"/>
    <w:rsid w:val="00224DD2"/>
    <w:rsid w:val="00225905"/>
    <w:rsid w:val="00225A6A"/>
    <w:rsid w:val="00225AC7"/>
    <w:rsid w:val="00225ACC"/>
    <w:rsid w:val="00225C80"/>
    <w:rsid w:val="00227237"/>
    <w:rsid w:val="00227DBD"/>
    <w:rsid w:val="00231C25"/>
    <w:rsid w:val="00231C6F"/>
    <w:rsid w:val="0023244C"/>
    <w:rsid w:val="002329C4"/>
    <w:rsid w:val="00232A90"/>
    <w:rsid w:val="00232B3B"/>
    <w:rsid w:val="002335E1"/>
    <w:rsid w:val="00234151"/>
    <w:rsid w:val="00234F28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394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2D5"/>
    <w:rsid w:val="00252BE0"/>
    <w:rsid w:val="00253588"/>
    <w:rsid w:val="00253C1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0998"/>
    <w:rsid w:val="00261C98"/>
    <w:rsid w:val="0026248E"/>
    <w:rsid w:val="002626AE"/>
    <w:rsid w:val="00262914"/>
    <w:rsid w:val="00263ADB"/>
    <w:rsid w:val="00263D53"/>
    <w:rsid w:val="00263F38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827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19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17A"/>
    <w:rsid w:val="002C38B2"/>
    <w:rsid w:val="002C3DC2"/>
    <w:rsid w:val="002C3F54"/>
    <w:rsid w:val="002C3F9C"/>
    <w:rsid w:val="002C51A7"/>
    <w:rsid w:val="002C5AFA"/>
    <w:rsid w:val="002C73E3"/>
    <w:rsid w:val="002C7DF5"/>
    <w:rsid w:val="002D0439"/>
    <w:rsid w:val="002D0779"/>
    <w:rsid w:val="002D11B7"/>
    <w:rsid w:val="002D2D24"/>
    <w:rsid w:val="002D3055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72CC"/>
    <w:rsid w:val="002D7E51"/>
    <w:rsid w:val="002E0038"/>
    <w:rsid w:val="002E0319"/>
    <w:rsid w:val="002E1093"/>
    <w:rsid w:val="002E179B"/>
    <w:rsid w:val="002E1C9E"/>
    <w:rsid w:val="002E1E84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147"/>
    <w:rsid w:val="002F63A8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3C3F"/>
    <w:rsid w:val="003041E6"/>
    <w:rsid w:val="00304D9B"/>
    <w:rsid w:val="00304E7F"/>
    <w:rsid w:val="00305FF9"/>
    <w:rsid w:val="00306608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45C"/>
    <w:rsid w:val="003159D4"/>
    <w:rsid w:val="00315F2C"/>
    <w:rsid w:val="00316DFF"/>
    <w:rsid w:val="003178DA"/>
    <w:rsid w:val="00317DB8"/>
    <w:rsid w:val="00317E6F"/>
    <w:rsid w:val="00320085"/>
    <w:rsid w:val="00320618"/>
    <w:rsid w:val="0032079A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4D8B"/>
    <w:rsid w:val="00326957"/>
    <w:rsid w:val="00326AE2"/>
    <w:rsid w:val="00326E13"/>
    <w:rsid w:val="0032767F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E1D"/>
    <w:rsid w:val="003343EC"/>
    <w:rsid w:val="003353F5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097"/>
    <w:rsid w:val="0034638C"/>
    <w:rsid w:val="00346F7F"/>
    <w:rsid w:val="00347715"/>
    <w:rsid w:val="0034779F"/>
    <w:rsid w:val="00350108"/>
    <w:rsid w:val="00350762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16EC"/>
    <w:rsid w:val="00362569"/>
    <w:rsid w:val="003636CD"/>
    <w:rsid w:val="00363ABF"/>
    <w:rsid w:val="0036487C"/>
    <w:rsid w:val="00365411"/>
    <w:rsid w:val="003655E9"/>
    <w:rsid w:val="00365D50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991"/>
    <w:rsid w:val="003770BB"/>
    <w:rsid w:val="0037771A"/>
    <w:rsid w:val="00380133"/>
    <w:rsid w:val="003802DC"/>
    <w:rsid w:val="003807F0"/>
    <w:rsid w:val="00380E4E"/>
    <w:rsid w:val="00380FBF"/>
    <w:rsid w:val="00381156"/>
    <w:rsid w:val="003820E9"/>
    <w:rsid w:val="003828A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6F4"/>
    <w:rsid w:val="0039072F"/>
    <w:rsid w:val="00390EC7"/>
    <w:rsid w:val="003919F6"/>
    <w:rsid w:val="0039218D"/>
    <w:rsid w:val="00392B93"/>
    <w:rsid w:val="003940CE"/>
    <w:rsid w:val="00394739"/>
    <w:rsid w:val="00395826"/>
    <w:rsid w:val="00395843"/>
    <w:rsid w:val="00396D33"/>
    <w:rsid w:val="0039738B"/>
    <w:rsid w:val="00397540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7702"/>
    <w:rsid w:val="003A7834"/>
    <w:rsid w:val="003B0AAB"/>
    <w:rsid w:val="003B0B5B"/>
    <w:rsid w:val="003B0CE2"/>
    <w:rsid w:val="003B0E79"/>
    <w:rsid w:val="003B19A2"/>
    <w:rsid w:val="003B31B1"/>
    <w:rsid w:val="003B3575"/>
    <w:rsid w:val="003B38D1"/>
    <w:rsid w:val="003B451B"/>
    <w:rsid w:val="003B50BC"/>
    <w:rsid w:val="003B5D97"/>
    <w:rsid w:val="003B6376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6D2"/>
    <w:rsid w:val="003D729E"/>
    <w:rsid w:val="003E0282"/>
    <w:rsid w:val="003E034F"/>
    <w:rsid w:val="003E0473"/>
    <w:rsid w:val="003E07AE"/>
    <w:rsid w:val="003E14FC"/>
    <w:rsid w:val="003E28FB"/>
    <w:rsid w:val="003E2976"/>
    <w:rsid w:val="003E33B8"/>
    <w:rsid w:val="003E349D"/>
    <w:rsid w:val="003E390F"/>
    <w:rsid w:val="003E3B8E"/>
    <w:rsid w:val="003E4858"/>
    <w:rsid w:val="003E4C45"/>
    <w:rsid w:val="003E557D"/>
    <w:rsid w:val="003E57DB"/>
    <w:rsid w:val="003E6316"/>
    <w:rsid w:val="003E631C"/>
    <w:rsid w:val="003E6884"/>
    <w:rsid w:val="003E6AC5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6CD2"/>
    <w:rsid w:val="003F788D"/>
    <w:rsid w:val="003F7936"/>
    <w:rsid w:val="004008FE"/>
    <w:rsid w:val="0040126E"/>
    <w:rsid w:val="004020D4"/>
    <w:rsid w:val="004021B6"/>
    <w:rsid w:val="0040274F"/>
    <w:rsid w:val="00402FCE"/>
    <w:rsid w:val="004039EC"/>
    <w:rsid w:val="00403F9A"/>
    <w:rsid w:val="004047C4"/>
    <w:rsid w:val="00404D10"/>
    <w:rsid w:val="0040523D"/>
    <w:rsid w:val="0040570B"/>
    <w:rsid w:val="00405AB5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F5"/>
    <w:rsid w:val="00415D76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3641"/>
    <w:rsid w:val="004237F1"/>
    <w:rsid w:val="00423DA5"/>
    <w:rsid w:val="0042601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9F3"/>
    <w:rsid w:val="00436E2F"/>
    <w:rsid w:val="00436EAB"/>
    <w:rsid w:val="004376CE"/>
    <w:rsid w:val="004379F4"/>
    <w:rsid w:val="004423FF"/>
    <w:rsid w:val="00442E51"/>
    <w:rsid w:val="004434F4"/>
    <w:rsid w:val="00443D0E"/>
    <w:rsid w:val="00445B23"/>
    <w:rsid w:val="00445E81"/>
    <w:rsid w:val="004461D9"/>
    <w:rsid w:val="00446AC6"/>
    <w:rsid w:val="00446D07"/>
    <w:rsid w:val="0044759B"/>
    <w:rsid w:val="00447F54"/>
    <w:rsid w:val="0045037E"/>
    <w:rsid w:val="00450B7E"/>
    <w:rsid w:val="0045134F"/>
    <w:rsid w:val="0045136B"/>
    <w:rsid w:val="00451C7E"/>
    <w:rsid w:val="004539CD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57F0D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DB5"/>
    <w:rsid w:val="00470EB5"/>
    <w:rsid w:val="00471030"/>
    <w:rsid w:val="0047181A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1858"/>
    <w:rsid w:val="00482BA7"/>
    <w:rsid w:val="00482BBE"/>
    <w:rsid w:val="004837C7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02D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A85"/>
    <w:rsid w:val="004B1C92"/>
    <w:rsid w:val="004B2A5E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1840"/>
    <w:rsid w:val="004C24C9"/>
    <w:rsid w:val="004C252E"/>
    <w:rsid w:val="004C2983"/>
    <w:rsid w:val="004C2B04"/>
    <w:rsid w:val="004C31B6"/>
    <w:rsid w:val="004C3678"/>
    <w:rsid w:val="004C3826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41B"/>
    <w:rsid w:val="004D2E1A"/>
    <w:rsid w:val="004D40AE"/>
    <w:rsid w:val="004D41C6"/>
    <w:rsid w:val="004D4924"/>
    <w:rsid w:val="004D54C5"/>
    <w:rsid w:val="004D6292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922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59F"/>
    <w:rsid w:val="004E7A42"/>
    <w:rsid w:val="004E7C7A"/>
    <w:rsid w:val="004E7F04"/>
    <w:rsid w:val="004F0961"/>
    <w:rsid w:val="004F0E25"/>
    <w:rsid w:val="004F0FB9"/>
    <w:rsid w:val="004F1C3B"/>
    <w:rsid w:val="004F1C8E"/>
    <w:rsid w:val="004F2438"/>
    <w:rsid w:val="004F2910"/>
    <w:rsid w:val="004F2F7E"/>
    <w:rsid w:val="004F32B5"/>
    <w:rsid w:val="004F407E"/>
    <w:rsid w:val="004F41E5"/>
    <w:rsid w:val="004F517A"/>
    <w:rsid w:val="004F5479"/>
    <w:rsid w:val="004F6C73"/>
    <w:rsid w:val="004F6C9A"/>
    <w:rsid w:val="004F7528"/>
    <w:rsid w:val="004F7BCA"/>
    <w:rsid w:val="004F7D89"/>
    <w:rsid w:val="0050163B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C1"/>
    <w:rsid w:val="00505134"/>
    <w:rsid w:val="00505C04"/>
    <w:rsid w:val="00505F75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2E3C"/>
    <w:rsid w:val="0052361E"/>
    <w:rsid w:val="00524204"/>
    <w:rsid w:val="00524489"/>
    <w:rsid w:val="00524545"/>
    <w:rsid w:val="00524937"/>
    <w:rsid w:val="005255BF"/>
    <w:rsid w:val="005257DE"/>
    <w:rsid w:val="005260D3"/>
    <w:rsid w:val="00527200"/>
    <w:rsid w:val="00527802"/>
    <w:rsid w:val="00530157"/>
    <w:rsid w:val="00530FEB"/>
    <w:rsid w:val="00531491"/>
    <w:rsid w:val="00531EBE"/>
    <w:rsid w:val="0053217E"/>
    <w:rsid w:val="00532F8B"/>
    <w:rsid w:val="00533119"/>
    <w:rsid w:val="00533737"/>
    <w:rsid w:val="00533D90"/>
    <w:rsid w:val="00534034"/>
    <w:rsid w:val="00535079"/>
    <w:rsid w:val="00535B79"/>
    <w:rsid w:val="00535D7C"/>
    <w:rsid w:val="00536579"/>
    <w:rsid w:val="005367F7"/>
    <w:rsid w:val="00536C1E"/>
    <w:rsid w:val="00536DCF"/>
    <w:rsid w:val="005370EF"/>
    <w:rsid w:val="005373F0"/>
    <w:rsid w:val="0054046C"/>
    <w:rsid w:val="005411F6"/>
    <w:rsid w:val="00541B25"/>
    <w:rsid w:val="00542756"/>
    <w:rsid w:val="0054343A"/>
    <w:rsid w:val="005437F3"/>
    <w:rsid w:val="00543974"/>
    <w:rsid w:val="00543EBF"/>
    <w:rsid w:val="00544ABA"/>
    <w:rsid w:val="00545565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351"/>
    <w:rsid w:val="005626D6"/>
    <w:rsid w:val="0056294D"/>
    <w:rsid w:val="00563167"/>
    <w:rsid w:val="0056363E"/>
    <w:rsid w:val="005638D4"/>
    <w:rsid w:val="005643CA"/>
    <w:rsid w:val="0056569F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1692"/>
    <w:rsid w:val="00581A4B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6E43"/>
    <w:rsid w:val="00587FC0"/>
    <w:rsid w:val="005906AD"/>
    <w:rsid w:val="00590DA6"/>
    <w:rsid w:val="00590FF4"/>
    <w:rsid w:val="00591C7D"/>
    <w:rsid w:val="0059239D"/>
    <w:rsid w:val="00592A47"/>
    <w:rsid w:val="00592B03"/>
    <w:rsid w:val="005932C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5DA"/>
    <w:rsid w:val="005A1BF0"/>
    <w:rsid w:val="005A269F"/>
    <w:rsid w:val="005A305E"/>
    <w:rsid w:val="005A30BB"/>
    <w:rsid w:val="005A3887"/>
    <w:rsid w:val="005A4869"/>
    <w:rsid w:val="005A57EA"/>
    <w:rsid w:val="005A5E23"/>
    <w:rsid w:val="005A73CA"/>
    <w:rsid w:val="005B0542"/>
    <w:rsid w:val="005B09AD"/>
    <w:rsid w:val="005B162A"/>
    <w:rsid w:val="005B17C6"/>
    <w:rsid w:val="005B1C65"/>
    <w:rsid w:val="005B1FD1"/>
    <w:rsid w:val="005B2225"/>
    <w:rsid w:val="005B25D6"/>
    <w:rsid w:val="005B2799"/>
    <w:rsid w:val="005B2AF5"/>
    <w:rsid w:val="005B2B77"/>
    <w:rsid w:val="005B2BA9"/>
    <w:rsid w:val="005B3330"/>
    <w:rsid w:val="005B3D4A"/>
    <w:rsid w:val="005B4D87"/>
    <w:rsid w:val="005B519B"/>
    <w:rsid w:val="005B6111"/>
    <w:rsid w:val="005B6AA5"/>
    <w:rsid w:val="005B7DD1"/>
    <w:rsid w:val="005C00A0"/>
    <w:rsid w:val="005C0943"/>
    <w:rsid w:val="005C0A1E"/>
    <w:rsid w:val="005C1F42"/>
    <w:rsid w:val="005C28FA"/>
    <w:rsid w:val="005C378E"/>
    <w:rsid w:val="005C3C23"/>
    <w:rsid w:val="005C40F4"/>
    <w:rsid w:val="005C43BE"/>
    <w:rsid w:val="005C44F3"/>
    <w:rsid w:val="005C4BBD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D7FD2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DD6"/>
    <w:rsid w:val="005F50D8"/>
    <w:rsid w:val="005F53A1"/>
    <w:rsid w:val="005F53D8"/>
    <w:rsid w:val="005F5879"/>
    <w:rsid w:val="005F6B77"/>
    <w:rsid w:val="005F7487"/>
    <w:rsid w:val="005F7625"/>
    <w:rsid w:val="006002C7"/>
    <w:rsid w:val="00600F95"/>
    <w:rsid w:val="00601839"/>
    <w:rsid w:val="0060256D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30F7"/>
    <w:rsid w:val="0061315A"/>
    <w:rsid w:val="00613AF8"/>
    <w:rsid w:val="00613D8E"/>
    <w:rsid w:val="006142E0"/>
    <w:rsid w:val="0061444B"/>
    <w:rsid w:val="00614626"/>
    <w:rsid w:val="00616112"/>
    <w:rsid w:val="006173CF"/>
    <w:rsid w:val="006175A0"/>
    <w:rsid w:val="00620035"/>
    <w:rsid w:val="006205CA"/>
    <w:rsid w:val="00621CCF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8E9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ACF"/>
    <w:rsid w:val="00635035"/>
    <w:rsid w:val="0063580D"/>
    <w:rsid w:val="00635CAE"/>
    <w:rsid w:val="00636A58"/>
    <w:rsid w:val="00636C12"/>
    <w:rsid w:val="00637240"/>
    <w:rsid w:val="00641620"/>
    <w:rsid w:val="00643607"/>
    <w:rsid w:val="00643660"/>
    <w:rsid w:val="006447DC"/>
    <w:rsid w:val="00644C95"/>
    <w:rsid w:val="00645361"/>
    <w:rsid w:val="00645817"/>
    <w:rsid w:val="00646711"/>
    <w:rsid w:val="006475AB"/>
    <w:rsid w:val="0064769F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2"/>
    <w:rsid w:val="00654B38"/>
    <w:rsid w:val="00654B83"/>
    <w:rsid w:val="00655061"/>
    <w:rsid w:val="0065510C"/>
    <w:rsid w:val="00655528"/>
    <w:rsid w:val="0065565F"/>
    <w:rsid w:val="0065589D"/>
    <w:rsid w:val="00655B63"/>
    <w:rsid w:val="00656C12"/>
    <w:rsid w:val="006571F6"/>
    <w:rsid w:val="00657C1F"/>
    <w:rsid w:val="006613F4"/>
    <w:rsid w:val="006618CC"/>
    <w:rsid w:val="00661ACB"/>
    <w:rsid w:val="00661E09"/>
    <w:rsid w:val="00662111"/>
    <w:rsid w:val="00662118"/>
    <w:rsid w:val="00662E2F"/>
    <w:rsid w:val="00662F47"/>
    <w:rsid w:val="006638AD"/>
    <w:rsid w:val="006639C1"/>
    <w:rsid w:val="006665F0"/>
    <w:rsid w:val="006665F2"/>
    <w:rsid w:val="0066732C"/>
    <w:rsid w:val="006679F5"/>
    <w:rsid w:val="00667B77"/>
    <w:rsid w:val="00667D81"/>
    <w:rsid w:val="0067013A"/>
    <w:rsid w:val="006708EF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C6A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A7D49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C76CB"/>
    <w:rsid w:val="006D00DB"/>
    <w:rsid w:val="006D0361"/>
    <w:rsid w:val="006D03BF"/>
    <w:rsid w:val="006D0AE5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EB0"/>
    <w:rsid w:val="006E0138"/>
    <w:rsid w:val="006E06E9"/>
    <w:rsid w:val="006E0BB0"/>
    <w:rsid w:val="006E12C3"/>
    <w:rsid w:val="006E1A57"/>
    <w:rsid w:val="006E2407"/>
    <w:rsid w:val="006E2529"/>
    <w:rsid w:val="006E2A36"/>
    <w:rsid w:val="006E2B19"/>
    <w:rsid w:val="006E3DA8"/>
    <w:rsid w:val="006E45F3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2EE5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2D13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6462"/>
    <w:rsid w:val="007164DB"/>
    <w:rsid w:val="00717CCE"/>
    <w:rsid w:val="00720093"/>
    <w:rsid w:val="00720379"/>
    <w:rsid w:val="00721084"/>
    <w:rsid w:val="00721262"/>
    <w:rsid w:val="00721D9B"/>
    <w:rsid w:val="00721E63"/>
    <w:rsid w:val="00722121"/>
    <w:rsid w:val="007224B9"/>
    <w:rsid w:val="00722F94"/>
    <w:rsid w:val="00723AA7"/>
    <w:rsid w:val="0072432E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27A1E"/>
    <w:rsid w:val="007311C4"/>
    <w:rsid w:val="007314F0"/>
    <w:rsid w:val="00731E7C"/>
    <w:rsid w:val="007328D9"/>
    <w:rsid w:val="007329EF"/>
    <w:rsid w:val="0073327A"/>
    <w:rsid w:val="00733DB2"/>
    <w:rsid w:val="00734539"/>
    <w:rsid w:val="00734ABA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386"/>
    <w:rsid w:val="00754411"/>
    <w:rsid w:val="007544DB"/>
    <w:rsid w:val="00754BD9"/>
    <w:rsid w:val="00754E7A"/>
    <w:rsid w:val="0075540C"/>
    <w:rsid w:val="00755DB1"/>
    <w:rsid w:val="007574FC"/>
    <w:rsid w:val="007603F1"/>
    <w:rsid w:val="00760975"/>
    <w:rsid w:val="00760D54"/>
    <w:rsid w:val="00761A5B"/>
    <w:rsid w:val="00761FDA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3B0"/>
    <w:rsid w:val="0077062D"/>
    <w:rsid w:val="0077175C"/>
    <w:rsid w:val="00771870"/>
    <w:rsid w:val="00771BF9"/>
    <w:rsid w:val="00772F8A"/>
    <w:rsid w:val="00773641"/>
    <w:rsid w:val="007739C6"/>
    <w:rsid w:val="00774889"/>
    <w:rsid w:val="00774FF5"/>
    <w:rsid w:val="007750B3"/>
    <w:rsid w:val="00775C48"/>
    <w:rsid w:val="00775F76"/>
    <w:rsid w:val="00776AEA"/>
    <w:rsid w:val="0077774F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87ACE"/>
    <w:rsid w:val="007908F8"/>
    <w:rsid w:val="0079162F"/>
    <w:rsid w:val="00794924"/>
    <w:rsid w:val="0079506E"/>
    <w:rsid w:val="00795D7A"/>
    <w:rsid w:val="007A0BC2"/>
    <w:rsid w:val="007A0E63"/>
    <w:rsid w:val="007A1F44"/>
    <w:rsid w:val="007A23FF"/>
    <w:rsid w:val="007A25D6"/>
    <w:rsid w:val="007A295B"/>
    <w:rsid w:val="007A3424"/>
    <w:rsid w:val="007A35EF"/>
    <w:rsid w:val="007A43A2"/>
    <w:rsid w:val="007A4D04"/>
    <w:rsid w:val="007A4F65"/>
    <w:rsid w:val="007A59F6"/>
    <w:rsid w:val="007A7A96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64BE"/>
    <w:rsid w:val="007B7DB7"/>
    <w:rsid w:val="007B7DC1"/>
    <w:rsid w:val="007B7EDB"/>
    <w:rsid w:val="007C0718"/>
    <w:rsid w:val="007C1066"/>
    <w:rsid w:val="007C116D"/>
    <w:rsid w:val="007C19AD"/>
    <w:rsid w:val="007C1CF2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F1A"/>
    <w:rsid w:val="007C6552"/>
    <w:rsid w:val="007C669D"/>
    <w:rsid w:val="007C68DA"/>
    <w:rsid w:val="007C767B"/>
    <w:rsid w:val="007C7BB9"/>
    <w:rsid w:val="007D01D9"/>
    <w:rsid w:val="007D10A0"/>
    <w:rsid w:val="007D1C9B"/>
    <w:rsid w:val="007D229A"/>
    <w:rsid w:val="007D2F44"/>
    <w:rsid w:val="007D2F4D"/>
    <w:rsid w:val="007D3C97"/>
    <w:rsid w:val="007D4178"/>
    <w:rsid w:val="007D4D33"/>
    <w:rsid w:val="007D5403"/>
    <w:rsid w:val="007D604B"/>
    <w:rsid w:val="007D6138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050"/>
    <w:rsid w:val="007E52BF"/>
    <w:rsid w:val="007E55F9"/>
    <w:rsid w:val="007E585E"/>
    <w:rsid w:val="007E5FD9"/>
    <w:rsid w:val="007E635F"/>
    <w:rsid w:val="007E6E00"/>
    <w:rsid w:val="007E7B35"/>
    <w:rsid w:val="007E7DDF"/>
    <w:rsid w:val="007F070A"/>
    <w:rsid w:val="007F076A"/>
    <w:rsid w:val="007F11C8"/>
    <w:rsid w:val="007F1205"/>
    <w:rsid w:val="007F1CFB"/>
    <w:rsid w:val="007F1F1C"/>
    <w:rsid w:val="007F220B"/>
    <w:rsid w:val="007F22F5"/>
    <w:rsid w:val="007F25C6"/>
    <w:rsid w:val="007F27DD"/>
    <w:rsid w:val="007F2D74"/>
    <w:rsid w:val="007F3CFA"/>
    <w:rsid w:val="007F4247"/>
    <w:rsid w:val="007F47F7"/>
    <w:rsid w:val="007F4C0A"/>
    <w:rsid w:val="007F50B1"/>
    <w:rsid w:val="007F58C6"/>
    <w:rsid w:val="007F5B62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1C0F"/>
    <w:rsid w:val="0080245F"/>
    <w:rsid w:val="00802BFD"/>
    <w:rsid w:val="00802E74"/>
    <w:rsid w:val="008033C5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44B"/>
    <w:rsid w:val="00810D8D"/>
    <w:rsid w:val="00811835"/>
    <w:rsid w:val="008128B1"/>
    <w:rsid w:val="008138D2"/>
    <w:rsid w:val="00813FD5"/>
    <w:rsid w:val="00814E3E"/>
    <w:rsid w:val="00814F60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29D"/>
    <w:rsid w:val="00823FB6"/>
    <w:rsid w:val="00824B6F"/>
    <w:rsid w:val="00824FDF"/>
    <w:rsid w:val="00825125"/>
    <w:rsid w:val="00825749"/>
    <w:rsid w:val="008257CC"/>
    <w:rsid w:val="00825CA9"/>
    <w:rsid w:val="00825F5C"/>
    <w:rsid w:val="00826775"/>
    <w:rsid w:val="008274BF"/>
    <w:rsid w:val="00827577"/>
    <w:rsid w:val="00830DC3"/>
    <w:rsid w:val="00831555"/>
    <w:rsid w:val="00831F52"/>
    <w:rsid w:val="00832154"/>
    <w:rsid w:val="008321C2"/>
    <w:rsid w:val="00832F5C"/>
    <w:rsid w:val="00834046"/>
    <w:rsid w:val="00834AF8"/>
    <w:rsid w:val="00834DE6"/>
    <w:rsid w:val="00834ECD"/>
    <w:rsid w:val="008359E0"/>
    <w:rsid w:val="0083689A"/>
    <w:rsid w:val="008376F6"/>
    <w:rsid w:val="00837D5B"/>
    <w:rsid w:val="00840607"/>
    <w:rsid w:val="00840A16"/>
    <w:rsid w:val="00841CD2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69D9"/>
    <w:rsid w:val="00846DC0"/>
    <w:rsid w:val="008474A7"/>
    <w:rsid w:val="00847E62"/>
    <w:rsid w:val="008506B6"/>
    <w:rsid w:val="00850AE0"/>
    <w:rsid w:val="00850B26"/>
    <w:rsid w:val="008524D2"/>
    <w:rsid w:val="00852E19"/>
    <w:rsid w:val="008551A3"/>
    <w:rsid w:val="0085640A"/>
    <w:rsid w:val="00856441"/>
    <w:rsid w:val="00856833"/>
    <w:rsid w:val="00856840"/>
    <w:rsid w:val="00857699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5EAC"/>
    <w:rsid w:val="00866E61"/>
    <w:rsid w:val="00866EB3"/>
    <w:rsid w:val="0086701A"/>
    <w:rsid w:val="00867BD2"/>
    <w:rsid w:val="008707F7"/>
    <w:rsid w:val="008712FD"/>
    <w:rsid w:val="008716A1"/>
    <w:rsid w:val="00871E36"/>
    <w:rsid w:val="00871FB0"/>
    <w:rsid w:val="00872AA7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7049"/>
    <w:rsid w:val="00877F56"/>
    <w:rsid w:val="00880933"/>
    <w:rsid w:val="00880D53"/>
    <w:rsid w:val="00880F30"/>
    <w:rsid w:val="00881711"/>
    <w:rsid w:val="00881C05"/>
    <w:rsid w:val="00882238"/>
    <w:rsid w:val="008833E8"/>
    <w:rsid w:val="00886333"/>
    <w:rsid w:val="008865C8"/>
    <w:rsid w:val="00887B48"/>
    <w:rsid w:val="00890EC6"/>
    <w:rsid w:val="0089111A"/>
    <w:rsid w:val="00891625"/>
    <w:rsid w:val="0089176E"/>
    <w:rsid w:val="008917E0"/>
    <w:rsid w:val="008918B6"/>
    <w:rsid w:val="00892365"/>
    <w:rsid w:val="00892BE5"/>
    <w:rsid w:val="0089387C"/>
    <w:rsid w:val="00893F8B"/>
    <w:rsid w:val="0089444E"/>
    <w:rsid w:val="008949DF"/>
    <w:rsid w:val="008951DB"/>
    <w:rsid w:val="00895E47"/>
    <w:rsid w:val="0089691B"/>
    <w:rsid w:val="00896C81"/>
    <w:rsid w:val="00896D83"/>
    <w:rsid w:val="00897DB9"/>
    <w:rsid w:val="008A0167"/>
    <w:rsid w:val="008A03D1"/>
    <w:rsid w:val="008A0618"/>
    <w:rsid w:val="008A0831"/>
    <w:rsid w:val="008A0AB2"/>
    <w:rsid w:val="008A0CFC"/>
    <w:rsid w:val="008A12FE"/>
    <w:rsid w:val="008A1B11"/>
    <w:rsid w:val="008A2282"/>
    <w:rsid w:val="008A28B6"/>
    <w:rsid w:val="008A2BB1"/>
    <w:rsid w:val="008A3466"/>
    <w:rsid w:val="008A389F"/>
    <w:rsid w:val="008A3D02"/>
    <w:rsid w:val="008A4FEB"/>
    <w:rsid w:val="008A566A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1D2"/>
    <w:rsid w:val="008B421E"/>
    <w:rsid w:val="008B50E1"/>
    <w:rsid w:val="008B5299"/>
    <w:rsid w:val="008B5A5F"/>
    <w:rsid w:val="008B5AB0"/>
    <w:rsid w:val="008B5D36"/>
    <w:rsid w:val="008B6054"/>
    <w:rsid w:val="008B7B08"/>
    <w:rsid w:val="008C068A"/>
    <w:rsid w:val="008C068D"/>
    <w:rsid w:val="008C0724"/>
    <w:rsid w:val="008C13F0"/>
    <w:rsid w:val="008C1F26"/>
    <w:rsid w:val="008C1F57"/>
    <w:rsid w:val="008C2097"/>
    <w:rsid w:val="008C2A3A"/>
    <w:rsid w:val="008C376C"/>
    <w:rsid w:val="008C47A0"/>
    <w:rsid w:val="008C4C7E"/>
    <w:rsid w:val="008C5C46"/>
    <w:rsid w:val="008C6184"/>
    <w:rsid w:val="008C6865"/>
    <w:rsid w:val="008C7008"/>
    <w:rsid w:val="008C785E"/>
    <w:rsid w:val="008C7DD4"/>
    <w:rsid w:val="008D078D"/>
    <w:rsid w:val="008D0863"/>
    <w:rsid w:val="008D0AFB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D7B"/>
    <w:rsid w:val="008D7D04"/>
    <w:rsid w:val="008D7EB7"/>
    <w:rsid w:val="008E0430"/>
    <w:rsid w:val="008E0EB8"/>
    <w:rsid w:val="008E10A6"/>
    <w:rsid w:val="008E1271"/>
    <w:rsid w:val="008E1A5B"/>
    <w:rsid w:val="008E1F1E"/>
    <w:rsid w:val="008E2251"/>
    <w:rsid w:val="008E24B3"/>
    <w:rsid w:val="008E24CA"/>
    <w:rsid w:val="008E2F6E"/>
    <w:rsid w:val="008E38AD"/>
    <w:rsid w:val="008E3EEC"/>
    <w:rsid w:val="008E4362"/>
    <w:rsid w:val="008E46AE"/>
    <w:rsid w:val="008E4A36"/>
    <w:rsid w:val="008E50AB"/>
    <w:rsid w:val="008E5BF2"/>
    <w:rsid w:val="008E5C81"/>
    <w:rsid w:val="008E6232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575"/>
    <w:rsid w:val="008F7A35"/>
    <w:rsid w:val="008F7C22"/>
    <w:rsid w:val="00900712"/>
    <w:rsid w:val="00900727"/>
    <w:rsid w:val="0090313D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C76"/>
    <w:rsid w:val="00933F56"/>
    <w:rsid w:val="00934C13"/>
    <w:rsid w:val="0093515C"/>
    <w:rsid w:val="00935228"/>
    <w:rsid w:val="009355A2"/>
    <w:rsid w:val="00935E66"/>
    <w:rsid w:val="00935F9E"/>
    <w:rsid w:val="00936D98"/>
    <w:rsid w:val="00940324"/>
    <w:rsid w:val="00941523"/>
    <w:rsid w:val="00942C80"/>
    <w:rsid w:val="00943029"/>
    <w:rsid w:val="00943197"/>
    <w:rsid w:val="009435F2"/>
    <w:rsid w:val="009438A5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5C0A"/>
    <w:rsid w:val="00955C4F"/>
    <w:rsid w:val="00956109"/>
    <w:rsid w:val="009575AA"/>
    <w:rsid w:val="00957C55"/>
    <w:rsid w:val="00960CE7"/>
    <w:rsid w:val="00961A13"/>
    <w:rsid w:val="00961A83"/>
    <w:rsid w:val="0096227C"/>
    <w:rsid w:val="00962EB2"/>
    <w:rsid w:val="00963B86"/>
    <w:rsid w:val="00964777"/>
    <w:rsid w:val="009657F1"/>
    <w:rsid w:val="0096625D"/>
    <w:rsid w:val="0096648B"/>
    <w:rsid w:val="009664F5"/>
    <w:rsid w:val="009709F8"/>
    <w:rsid w:val="00970E97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28F"/>
    <w:rsid w:val="00975698"/>
    <w:rsid w:val="0097597B"/>
    <w:rsid w:val="00975D5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18"/>
    <w:rsid w:val="00982F56"/>
    <w:rsid w:val="00982F5C"/>
    <w:rsid w:val="00983686"/>
    <w:rsid w:val="009836E4"/>
    <w:rsid w:val="009839D7"/>
    <w:rsid w:val="0098412F"/>
    <w:rsid w:val="00984AED"/>
    <w:rsid w:val="00985F28"/>
    <w:rsid w:val="00986149"/>
    <w:rsid w:val="00986176"/>
    <w:rsid w:val="0098686E"/>
    <w:rsid w:val="00986DAF"/>
    <w:rsid w:val="00986E7F"/>
    <w:rsid w:val="00987536"/>
    <w:rsid w:val="00990BD5"/>
    <w:rsid w:val="00991960"/>
    <w:rsid w:val="0099196F"/>
    <w:rsid w:val="00991C36"/>
    <w:rsid w:val="00992B98"/>
    <w:rsid w:val="0099359F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11C"/>
    <w:rsid w:val="009A0C6F"/>
    <w:rsid w:val="009A14EF"/>
    <w:rsid w:val="009A1729"/>
    <w:rsid w:val="009A2DF9"/>
    <w:rsid w:val="009A3A86"/>
    <w:rsid w:val="009A4869"/>
    <w:rsid w:val="009A6A6B"/>
    <w:rsid w:val="009A7DAA"/>
    <w:rsid w:val="009B03F6"/>
    <w:rsid w:val="009B16BD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2FF8"/>
    <w:rsid w:val="009C37ED"/>
    <w:rsid w:val="009C39BC"/>
    <w:rsid w:val="009C3ECC"/>
    <w:rsid w:val="009C4BC2"/>
    <w:rsid w:val="009C4D22"/>
    <w:rsid w:val="009C5144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BAB"/>
    <w:rsid w:val="009D5FF6"/>
    <w:rsid w:val="009D6A0A"/>
    <w:rsid w:val="009D7580"/>
    <w:rsid w:val="009D7A77"/>
    <w:rsid w:val="009E058F"/>
    <w:rsid w:val="009E0A9E"/>
    <w:rsid w:val="009E19A2"/>
    <w:rsid w:val="009E2642"/>
    <w:rsid w:val="009E269A"/>
    <w:rsid w:val="009E3AFD"/>
    <w:rsid w:val="009E3CD1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67F"/>
    <w:rsid w:val="009F0B4D"/>
    <w:rsid w:val="009F1096"/>
    <w:rsid w:val="009F150E"/>
    <w:rsid w:val="009F266E"/>
    <w:rsid w:val="009F27AD"/>
    <w:rsid w:val="009F2E5C"/>
    <w:rsid w:val="009F3FB5"/>
    <w:rsid w:val="009F4129"/>
    <w:rsid w:val="009F4AD2"/>
    <w:rsid w:val="009F521F"/>
    <w:rsid w:val="009F5356"/>
    <w:rsid w:val="009F553C"/>
    <w:rsid w:val="009F59F8"/>
    <w:rsid w:val="009F6DF1"/>
    <w:rsid w:val="009F72FD"/>
    <w:rsid w:val="00A00457"/>
    <w:rsid w:val="00A005B0"/>
    <w:rsid w:val="00A01370"/>
    <w:rsid w:val="00A01373"/>
    <w:rsid w:val="00A01514"/>
    <w:rsid w:val="00A01F17"/>
    <w:rsid w:val="00A022A5"/>
    <w:rsid w:val="00A03A22"/>
    <w:rsid w:val="00A04294"/>
    <w:rsid w:val="00A04634"/>
    <w:rsid w:val="00A0497B"/>
    <w:rsid w:val="00A04D67"/>
    <w:rsid w:val="00A05672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223"/>
    <w:rsid w:val="00A21A36"/>
    <w:rsid w:val="00A21DF7"/>
    <w:rsid w:val="00A22401"/>
    <w:rsid w:val="00A22436"/>
    <w:rsid w:val="00A2275C"/>
    <w:rsid w:val="00A22A44"/>
    <w:rsid w:val="00A23C0B"/>
    <w:rsid w:val="00A23DED"/>
    <w:rsid w:val="00A25294"/>
    <w:rsid w:val="00A254EE"/>
    <w:rsid w:val="00A25BE7"/>
    <w:rsid w:val="00A26475"/>
    <w:rsid w:val="00A27008"/>
    <w:rsid w:val="00A27395"/>
    <w:rsid w:val="00A273DB"/>
    <w:rsid w:val="00A2787E"/>
    <w:rsid w:val="00A27CDF"/>
    <w:rsid w:val="00A3042A"/>
    <w:rsid w:val="00A30924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CEB"/>
    <w:rsid w:val="00A34D62"/>
    <w:rsid w:val="00A3611D"/>
    <w:rsid w:val="00A36339"/>
    <w:rsid w:val="00A366E4"/>
    <w:rsid w:val="00A41278"/>
    <w:rsid w:val="00A41D9F"/>
    <w:rsid w:val="00A423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963"/>
    <w:rsid w:val="00A50F0F"/>
    <w:rsid w:val="00A51A9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CFD"/>
    <w:rsid w:val="00A57DC7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557B"/>
    <w:rsid w:val="00A855A6"/>
    <w:rsid w:val="00A85A05"/>
    <w:rsid w:val="00A85D99"/>
    <w:rsid w:val="00A8638C"/>
    <w:rsid w:val="00A86800"/>
    <w:rsid w:val="00A86D63"/>
    <w:rsid w:val="00A87797"/>
    <w:rsid w:val="00A90165"/>
    <w:rsid w:val="00A90E72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5ABF"/>
    <w:rsid w:val="00A95C8A"/>
    <w:rsid w:val="00A963C7"/>
    <w:rsid w:val="00A96C23"/>
    <w:rsid w:val="00AA06A3"/>
    <w:rsid w:val="00AA080D"/>
    <w:rsid w:val="00AA0BF5"/>
    <w:rsid w:val="00AA1626"/>
    <w:rsid w:val="00AA1C25"/>
    <w:rsid w:val="00AA1C7A"/>
    <w:rsid w:val="00AA2133"/>
    <w:rsid w:val="00AA34F1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B7F53"/>
    <w:rsid w:val="00AC00EF"/>
    <w:rsid w:val="00AC0705"/>
    <w:rsid w:val="00AC109B"/>
    <w:rsid w:val="00AC209E"/>
    <w:rsid w:val="00AC4E94"/>
    <w:rsid w:val="00AC5636"/>
    <w:rsid w:val="00AC5676"/>
    <w:rsid w:val="00AC67A8"/>
    <w:rsid w:val="00AC74DA"/>
    <w:rsid w:val="00AC76A9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D2A"/>
    <w:rsid w:val="00AD542F"/>
    <w:rsid w:val="00AD5C5E"/>
    <w:rsid w:val="00AD5FBE"/>
    <w:rsid w:val="00AD6598"/>
    <w:rsid w:val="00AD7305"/>
    <w:rsid w:val="00AD75B2"/>
    <w:rsid w:val="00AD7AA5"/>
    <w:rsid w:val="00AD7D6C"/>
    <w:rsid w:val="00AD7E64"/>
    <w:rsid w:val="00AE0C56"/>
    <w:rsid w:val="00AE1255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69DA"/>
    <w:rsid w:val="00AE712D"/>
    <w:rsid w:val="00AE7864"/>
    <w:rsid w:val="00AE7933"/>
    <w:rsid w:val="00AE7949"/>
    <w:rsid w:val="00AF0B68"/>
    <w:rsid w:val="00AF1206"/>
    <w:rsid w:val="00AF25D5"/>
    <w:rsid w:val="00AF3DBB"/>
    <w:rsid w:val="00AF3EBD"/>
    <w:rsid w:val="00AF4B8D"/>
    <w:rsid w:val="00AF5021"/>
    <w:rsid w:val="00AF5194"/>
    <w:rsid w:val="00AF53EF"/>
    <w:rsid w:val="00AF6FEF"/>
    <w:rsid w:val="00AF73C3"/>
    <w:rsid w:val="00AF795C"/>
    <w:rsid w:val="00AF7992"/>
    <w:rsid w:val="00B00414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868"/>
    <w:rsid w:val="00B12EF9"/>
    <w:rsid w:val="00B14082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0A17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762"/>
    <w:rsid w:val="00B27A81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1E9"/>
    <w:rsid w:val="00B45679"/>
    <w:rsid w:val="00B45876"/>
    <w:rsid w:val="00B46082"/>
    <w:rsid w:val="00B46976"/>
    <w:rsid w:val="00B472D2"/>
    <w:rsid w:val="00B4732E"/>
    <w:rsid w:val="00B47A15"/>
    <w:rsid w:val="00B505C1"/>
    <w:rsid w:val="00B51130"/>
    <w:rsid w:val="00B5115A"/>
    <w:rsid w:val="00B5131D"/>
    <w:rsid w:val="00B51542"/>
    <w:rsid w:val="00B51D1D"/>
    <w:rsid w:val="00B5310E"/>
    <w:rsid w:val="00B5321B"/>
    <w:rsid w:val="00B5361D"/>
    <w:rsid w:val="00B5459B"/>
    <w:rsid w:val="00B54ACC"/>
    <w:rsid w:val="00B54B63"/>
    <w:rsid w:val="00B54DCB"/>
    <w:rsid w:val="00B55AC2"/>
    <w:rsid w:val="00B560C9"/>
    <w:rsid w:val="00B561C6"/>
    <w:rsid w:val="00B5634A"/>
    <w:rsid w:val="00B5641C"/>
    <w:rsid w:val="00B56533"/>
    <w:rsid w:val="00B56569"/>
    <w:rsid w:val="00B56CFC"/>
    <w:rsid w:val="00B572A6"/>
    <w:rsid w:val="00B57777"/>
    <w:rsid w:val="00B57A17"/>
    <w:rsid w:val="00B60459"/>
    <w:rsid w:val="00B6186B"/>
    <w:rsid w:val="00B61BE2"/>
    <w:rsid w:val="00B6266F"/>
    <w:rsid w:val="00B62907"/>
    <w:rsid w:val="00B62E0B"/>
    <w:rsid w:val="00B63C32"/>
    <w:rsid w:val="00B64434"/>
    <w:rsid w:val="00B6548B"/>
    <w:rsid w:val="00B657E1"/>
    <w:rsid w:val="00B659C5"/>
    <w:rsid w:val="00B66559"/>
    <w:rsid w:val="00B67684"/>
    <w:rsid w:val="00B679A2"/>
    <w:rsid w:val="00B70D58"/>
    <w:rsid w:val="00B711CE"/>
    <w:rsid w:val="00B71CA8"/>
    <w:rsid w:val="00B71DC8"/>
    <w:rsid w:val="00B73469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77DDA"/>
    <w:rsid w:val="00B80910"/>
    <w:rsid w:val="00B80B71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4BFE"/>
    <w:rsid w:val="00B8508D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348A"/>
    <w:rsid w:val="00B93581"/>
    <w:rsid w:val="00B9455D"/>
    <w:rsid w:val="00B94B12"/>
    <w:rsid w:val="00B94D11"/>
    <w:rsid w:val="00B94E17"/>
    <w:rsid w:val="00B951E1"/>
    <w:rsid w:val="00B957FE"/>
    <w:rsid w:val="00B958CD"/>
    <w:rsid w:val="00B95F02"/>
    <w:rsid w:val="00B96BEF"/>
    <w:rsid w:val="00B96FC0"/>
    <w:rsid w:val="00B97260"/>
    <w:rsid w:val="00B974E0"/>
    <w:rsid w:val="00B97A69"/>
    <w:rsid w:val="00B97EDC"/>
    <w:rsid w:val="00BA029E"/>
    <w:rsid w:val="00BA0375"/>
    <w:rsid w:val="00BA0632"/>
    <w:rsid w:val="00BA0AAA"/>
    <w:rsid w:val="00BA0C9D"/>
    <w:rsid w:val="00BA0DFB"/>
    <w:rsid w:val="00BA26B7"/>
    <w:rsid w:val="00BA2FEF"/>
    <w:rsid w:val="00BA39EB"/>
    <w:rsid w:val="00BA5E62"/>
    <w:rsid w:val="00BA6425"/>
    <w:rsid w:val="00BA66A2"/>
    <w:rsid w:val="00BA6847"/>
    <w:rsid w:val="00BA7E4E"/>
    <w:rsid w:val="00BA7E92"/>
    <w:rsid w:val="00BB001A"/>
    <w:rsid w:val="00BB00EA"/>
    <w:rsid w:val="00BB0149"/>
    <w:rsid w:val="00BB10D9"/>
    <w:rsid w:val="00BB1548"/>
    <w:rsid w:val="00BB18A9"/>
    <w:rsid w:val="00BB1CE7"/>
    <w:rsid w:val="00BB2FD3"/>
    <w:rsid w:val="00BB2FDF"/>
    <w:rsid w:val="00BB2FFF"/>
    <w:rsid w:val="00BB4565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5C43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47E"/>
    <w:rsid w:val="00BE1D82"/>
    <w:rsid w:val="00BE1EE4"/>
    <w:rsid w:val="00BE1F8B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786"/>
    <w:rsid w:val="00BE5FC4"/>
    <w:rsid w:val="00BE65AF"/>
    <w:rsid w:val="00BE660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44E"/>
    <w:rsid w:val="00BF056E"/>
    <w:rsid w:val="00BF063F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BF7509"/>
    <w:rsid w:val="00C00114"/>
    <w:rsid w:val="00C01671"/>
    <w:rsid w:val="00C016C9"/>
    <w:rsid w:val="00C01F5E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F17"/>
    <w:rsid w:val="00C102A2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67DB"/>
    <w:rsid w:val="00C16C30"/>
    <w:rsid w:val="00C1767B"/>
    <w:rsid w:val="00C20A00"/>
    <w:rsid w:val="00C21673"/>
    <w:rsid w:val="00C21C7A"/>
    <w:rsid w:val="00C21D6F"/>
    <w:rsid w:val="00C22E7A"/>
    <w:rsid w:val="00C23130"/>
    <w:rsid w:val="00C23639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C09"/>
    <w:rsid w:val="00C36DBC"/>
    <w:rsid w:val="00C376BA"/>
    <w:rsid w:val="00C3787F"/>
    <w:rsid w:val="00C40373"/>
    <w:rsid w:val="00C4082D"/>
    <w:rsid w:val="00C40AE6"/>
    <w:rsid w:val="00C40D98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52F5"/>
    <w:rsid w:val="00C456F9"/>
    <w:rsid w:val="00C46555"/>
    <w:rsid w:val="00C46B15"/>
    <w:rsid w:val="00C46F7D"/>
    <w:rsid w:val="00C479B5"/>
    <w:rsid w:val="00C5008C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9ED"/>
    <w:rsid w:val="00C54D71"/>
    <w:rsid w:val="00C563F5"/>
    <w:rsid w:val="00C570F7"/>
    <w:rsid w:val="00C574BB"/>
    <w:rsid w:val="00C57D4D"/>
    <w:rsid w:val="00C61E91"/>
    <w:rsid w:val="00C62254"/>
    <w:rsid w:val="00C62CD5"/>
    <w:rsid w:val="00C636E6"/>
    <w:rsid w:val="00C639D6"/>
    <w:rsid w:val="00C63F8E"/>
    <w:rsid w:val="00C647FB"/>
    <w:rsid w:val="00C6494F"/>
    <w:rsid w:val="00C64EA9"/>
    <w:rsid w:val="00C654E0"/>
    <w:rsid w:val="00C65955"/>
    <w:rsid w:val="00C67719"/>
    <w:rsid w:val="00C67CFF"/>
    <w:rsid w:val="00C67EAB"/>
    <w:rsid w:val="00C703B5"/>
    <w:rsid w:val="00C70DFF"/>
    <w:rsid w:val="00C72990"/>
    <w:rsid w:val="00C72EF5"/>
    <w:rsid w:val="00C74FEE"/>
    <w:rsid w:val="00C7563B"/>
    <w:rsid w:val="00C75A6B"/>
    <w:rsid w:val="00C760D3"/>
    <w:rsid w:val="00C763B6"/>
    <w:rsid w:val="00C7644F"/>
    <w:rsid w:val="00C768F6"/>
    <w:rsid w:val="00C7698D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06D3"/>
    <w:rsid w:val="00C91DE3"/>
    <w:rsid w:val="00C92491"/>
    <w:rsid w:val="00C92C7F"/>
    <w:rsid w:val="00C9369D"/>
    <w:rsid w:val="00C9383D"/>
    <w:rsid w:val="00C944FA"/>
    <w:rsid w:val="00C946D0"/>
    <w:rsid w:val="00C95854"/>
    <w:rsid w:val="00C959FD"/>
    <w:rsid w:val="00C95D24"/>
    <w:rsid w:val="00C95EFF"/>
    <w:rsid w:val="00C962B2"/>
    <w:rsid w:val="00C96E6F"/>
    <w:rsid w:val="00C97872"/>
    <w:rsid w:val="00CA017A"/>
    <w:rsid w:val="00CA0532"/>
    <w:rsid w:val="00CA17DE"/>
    <w:rsid w:val="00CA221D"/>
    <w:rsid w:val="00CA2241"/>
    <w:rsid w:val="00CA3CDD"/>
    <w:rsid w:val="00CA403B"/>
    <w:rsid w:val="00CA46C8"/>
    <w:rsid w:val="00CA4726"/>
    <w:rsid w:val="00CA505A"/>
    <w:rsid w:val="00CA59DD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4793"/>
    <w:rsid w:val="00CB4991"/>
    <w:rsid w:val="00CB5B1E"/>
    <w:rsid w:val="00CB745F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70D9"/>
    <w:rsid w:val="00CC737C"/>
    <w:rsid w:val="00CC737E"/>
    <w:rsid w:val="00CD0638"/>
    <w:rsid w:val="00CD087D"/>
    <w:rsid w:val="00CD0941"/>
    <w:rsid w:val="00CD0F5D"/>
    <w:rsid w:val="00CD1C0B"/>
    <w:rsid w:val="00CD239A"/>
    <w:rsid w:val="00CD4471"/>
    <w:rsid w:val="00CD469A"/>
    <w:rsid w:val="00CD5098"/>
    <w:rsid w:val="00CD512B"/>
    <w:rsid w:val="00CD5512"/>
    <w:rsid w:val="00CD5BCB"/>
    <w:rsid w:val="00CD6B7C"/>
    <w:rsid w:val="00CD6E3D"/>
    <w:rsid w:val="00CD71AB"/>
    <w:rsid w:val="00CD7958"/>
    <w:rsid w:val="00CE0109"/>
    <w:rsid w:val="00CE1FC5"/>
    <w:rsid w:val="00CE33AA"/>
    <w:rsid w:val="00CE38D8"/>
    <w:rsid w:val="00CE46E5"/>
    <w:rsid w:val="00CE485A"/>
    <w:rsid w:val="00CE5279"/>
    <w:rsid w:val="00CE5528"/>
    <w:rsid w:val="00CE5A78"/>
    <w:rsid w:val="00CE679C"/>
    <w:rsid w:val="00CE6872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CF6DF9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685C"/>
    <w:rsid w:val="00D26A3B"/>
    <w:rsid w:val="00D27D8A"/>
    <w:rsid w:val="00D302FD"/>
    <w:rsid w:val="00D3038A"/>
    <w:rsid w:val="00D3098D"/>
    <w:rsid w:val="00D31681"/>
    <w:rsid w:val="00D31A02"/>
    <w:rsid w:val="00D32786"/>
    <w:rsid w:val="00D32A09"/>
    <w:rsid w:val="00D32C50"/>
    <w:rsid w:val="00D32D51"/>
    <w:rsid w:val="00D3323C"/>
    <w:rsid w:val="00D33456"/>
    <w:rsid w:val="00D3396F"/>
    <w:rsid w:val="00D33D4D"/>
    <w:rsid w:val="00D34A0B"/>
    <w:rsid w:val="00D36234"/>
    <w:rsid w:val="00D36371"/>
    <w:rsid w:val="00D373B7"/>
    <w:rsid w:val="00D37A53"/>
    <w:rsid w:val="00D41005"/>
    <w:rsid w:val="00D41C3C"/>
    <w:rsid w:val="00D41CC4"/>
    <w:rsid w:val="00D437D8"/>
    <w:rsid w:val="00D441F2"/>
    <w:rsid w:val="00D44994"/>
    <w:rsid w:val="00D45C8D"/>
    <w:rsid w:val="00D45DF3"/>
    <w:rsid w:val="00D46174"/>
    <w:rsid w:val="00D47DD0"/>
    <w:rsid w:val="00D50183"/>
    <w:rsid w:val="00D5131B"/>
    <w:rsid w:val="00D51D12"/>
    <w:rsid w:val="00D52F94"/>
    <w:rsid w:val="00D53263"/>
    <w:rsid w:val="00D5326F"/>
    <w:rsid w:val="00D5362B"/>
    <w:rsid w:val="00D55072"/>
    <w:rsid w:val="00D551B5"/>
    <w:rsid w:val="00D55F97"/>
    <w:rsid w:val="00D569FB"/>
    <w:rsid w:val="00D56AF5"/>
    <w:rsid w:val="00D56DB2"/>
    <w:rsid w:val="00D5747F"/>
    <w:rsid w:val="00D57495"/>
    <w:rsid w:val="00D574FA"/>
    <w:rsid w:val="00D57560"/>
    <w:rsid w:val="00D57A0E"/>
    <w:rsid w:val="00D57AB5"/>
    <w:rsid w:val="00D60063"/>
    <w:rsid w:val="00D60C8D"/>
    <w:rsid w:val="00D60DEE"/>
    <w:rsid w:val="00D61374"/>
    <w:rsid w:val="00D6168A"/>
    <w:rsid w:val="00D616A5"/>
    <w:rsid w:val="00D61712"/>
    <w:rsid w:val="00D61FF0"/>
    <w:rsid w:val="00D6211D"/>
    <w:rsid w:val="00D62BD2"/>
    <w:rsid w:val="00D62C97"/>
    <w:rsid w:val="00D6345B"/>
    <w:rsid w:val="00D63517"/>
    <w:rsid w:val="00D6394B"/>
    <w:rsid w:val="00D63B75"/>
    <w:rsid w:val="00D648A1"/>
    <w:rsid w:val="00D64B18"/>
    <w:rsid w:val="00D64F4F"/>
    <w:rsid w:val="00D659B1"/>
    <w:rsid w:val="00D66BEC"/>
    <w:rsid w:val="00D66D92"/>
    <w:rsid w:val="00D66E18"/>
    <w:rsid w:val="00D6734D"/>
    <w:rsid w:val="00D67733"/>
    <w:rsid w:val="00D67823"/>
    <w:rsid w:val="00D679CF"/>
    <w:rsid w:val="00D679D3"/>
    <w:rsid w:val="00D70A36"/>
    <w:rsid w:val="00D7193F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CC6"/>
    <w:rsid w:val="00D76FAE"/>
    <w:rsid w:val="00D77040"/>
    <w:rsid w:val="00D7706A"/>
    <w:rsid w:val="00D777D7"/>
    <w:rsid w:val="00D77948"/>
    <w:rsid w:val="00D807ED"/>
    <w:rsid w:val="00D80877"/>
    <w:rsid w:val="00D80AB8"/>
    <w:rsid w:val="00D80FEC"/>
    <w:rsid w:val="00D81792"/>
    <w:rsid w:val="00D819B1"/>
    <w:rsid w:val="00D81BA1"/>
    <w:rsid w:val="00D81FA3"/>
    <w:rsid w:val="00D82494"/>
    <w:rsid w:val="00D83898"/>
    <w:rsid w:val="00D83AE9"/>
    <w:rsid w:val="00D83F48"/>
    <w:rsid w:val="00D84266"/>
    <w:rsid w:val="00D84B16"/>
    <w:rsid w:val="00D84C46"/>
    <w:rsid w:val="00D85096"/>
    <w:rsid w:val="00D857B8"/>
    <w:rsid w:val="00D85D1F"/>
    <w:rsid w:val="00D87175"/>
    <w:rsid w:val="00D87ABF"/>
    <w:rsid w:val="00D87C75"/>
    <w:rsid w:val="00D909E8"/>
    <w:rsid w:val="00D90CD3"/>
    <w:rsid w:val="00D90E2C"/>
    <w:rsid w:val="00D919E6"/>
    <w:rsid w:val="00D91BE1"/>
    <w:rsid w:val="00D92B24"/>
    <w:rsid w:val="00D92C29"/>
    <w:rsid w:val="00D93616"/>
    <w:rsid w:val="00D936E2"/>
    <w:rsid w:val="00D9503C"/>
    <w:rsid w:val="00D95104"/>
    <w:rsid w:val="00D95274"/>
    <w:rsid w:val="00D95600"/>
    <w:rsid w:val="00D95900"/>
    <w:rsid w:val="00D9683C"/>
    <w:rsid w:val="00D977A0"/>
    <w:rsid w:val="00D97884"/>
    <w:rsid w:val="00D97C7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ED7"/>
    <w:rsid w:val="00DA3635"/>
    <w:rsid w:val="00DA369D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334"/>
    <w:rsid w:val="00DB3B82"/>
    <w:rsid w:val="00DB43EE"/>
    <w:rsid w:val="00DB485D"/>
    <w:rsid w:val="00DB4C6E"/>
    <w:rsid w:val="00DB5293"/>
    <w:rsid w:val="00DB539A"/>
    <w:rsid w:val="00DB6ED8"/>
    <w:rsid w:val="00DB737B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05E0"/>
    <w:rsid w:val="00DD12C5"/>
    <w:rsid w:val="00DD2025"/>
    <w:rsid w:val="00DD219C"/>
    <w:rsid w:val="00DD22EA"/>
    <w:rsid w:val="00DD23A0"/>
    <w:rsid w:val="00DD28E1"/>
    <w:rsid w:val="00DD30E4"/>
    <w:rsid w:val="00DD39E0"/>
    <w:rsid w:val="00DD3EF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18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3C9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2A2B"/>
    <w:rsid w:val="00E04022"/>
    <w:rsid w:val="00E04DC9"/>
    <w:rsid w:val="00E06528"/>
    <w:rsid w:val="00E066DB"/>
    <w:rsid w:val="00E06CC1"/>
    <w:rsid w:val="00E0728F"/>
    <w:rsid w:val="00E0749C"/>
    <w:rsid w:val="00E0755C"/>
    <w:rsid w:val="00E07679"/>
    <w:rsid w:val="00E112CA"/>
    <w:rsid w:val="00E12357"/>
    <w:rsid w:val="00E125A5"/>
    <w:rsid w:val="00E134D4"/>
    <w:rsid w:val="00E13B0C"/>
    <w:rsid w:val="00E149CA"/>
    <w:rsid w:val="00E14A7E"/>
    <w:rsid w:val="00E151E1"/>
    <w:rsid w:val="00E15AB0"/>
    <w:rsid w:val="00E16766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CCD"/>
    <w:rsid w:val="00E23296"/>
    <w:rsid w:val="00E239FC"/>
    <w:rsid w:val="00E23A11"/>
    <w:rsid w:val="00E23FB7"/>
    <w:rsid w:val="00E244CC"/>
    <w:rsid w:val="00E24A27"/>
    <w:rsid w:val="00E24B5C"/>
    <w:rsid w:val="00E24D07"/>
    <w:rsid w:val="00E25F89"/>
    <w:rsid w:val="00E26009"/>
    <w:rsid w:val="00E26387"/>
    <w:rsid w:val="00E2723B"/>
    <w:rsid w:val="00E274C4"/>
    <w:rsid w:val="00E30808"/>
    <w:rsid w:val="00E3117A"/>
    <w:rsid w:val="00E311C3"/>
    <w:rsid w:val="00E32299"/>
    <w:rsid w:val="00E32D62"/>
    <w:rsid w:val="00E339DC"/>
    <w:rsid w:val="00E33E15"/>
    <w:rsid w:val="00E353A4"/>
    <w:rsid w:val="00E361B8"/>
    <w:rsid w:val="00E3697B"/>
    <w:rsid w:val="00E36A1B"/>
    <w:rsid w:val="00E37DDE"/>
    <w:rsid w:val="00E40949"/>
    <w:rsid w:val="00E40C38"/>
    <w:rsid w:val="00E42428"/>
    <w:rsid w:val="00E429ED"/>
    <w:rsid w:val="00E43F37"/>
    <w:rsid w:val="00E441E6"/>
    <w:rsid w:val="00E450ED"/>
    <w:rsid w:val="00E45E21"/>
    <w:rsid w:val="00E46C47"/>
    <w:rsid w:val="00E4703C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904"/>
    <w:rsid w:val="00E53122"/>
    <w:rsid w:val="00E531EA"/>
    <w:rsid w:val="00E53227"/>
    <w:rsid w:val="00E5351B"/>
    <w:rsid w:val="00E536D3"/>
    <w:rsid w:val="00E53FA9"/>
    <w:rsid w:val="00E5414C"/>
    <w:rsid w:val="00E541A3"/>
    <w:rsid w:val="00E547B3"/>
    <w:rsid w:val="00E55D70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E23"/>
    <w:rsid w:val="00E70016"/>
    <w:rsid w:val="00E70658"/>
    <w:rsid w:val="00E70AD9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391"/>
    <w:rsid w:val="00E823B0"/>
    <w:rsid w:val="00E839B9"/>
    <w:rsid w:val="00E844D8"/>
    <w:rsid w:val="00E8485A"/>
    <w:rsid w:val="00E8519F"/>
    <w:rsid w:val="00E85247"/>
    <w:rsid w:val="00E85387"/>
    <w:rsid w:val="00E85CC3"/>
    <w:rsid w:val="00E8644A"/>
    <w:rsid w:val="00E870A9"/>
    <w:rsid w:val="00E90279"/>
    <w:rsid w:val="00E90635"/>
    <w:rsid w:val="00E909A1"/>
    <w:rsid w:val="00E90BFF"/>
    <w:rsid w:val="00E91673"/>
    <w:rsid w:val="00E91AB7"/>
    <w:rsid w:val="00E91F04"/>
    <w:rsid w:val="00E91F35"/>
    <w:rsid w:val="00E92558"/>
    <w:rsid w:val="00E9259E"/>
    <w:rsid w:val="00E94EC1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888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67FC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3B6"/>
    <w:rsid w:val="00EC56E0"/>
    <w:rsid w:val="00EC6057"/>
    <w:rsid w:val="00EC6847"/>
    <w:rsid w:val="00EC6EB4"/>
    <w:rsid w:val="00EC6F7B"/>
    <w:rsid w:val="00EC7DB6"/>
    <w:rsid w:val="00ED162F"/>
    <w:rsid w:val="00ED2AE0"/>
    <w:rsid w:val="00ED2E52"/>
    <w:rsid w:val="00ED3024"/>
    <w:rsid w:val="00ED31DB"/>
    <w:rsid w:val="00ED3414"/>
    <w:rsid w:val="00ED3C23"/>
    <w:rsid w:val="00ED49B0"/>
    <w:rsid w:val="00ED5FE4"/>
    <w:rsid w:val="00ED6FAD"/>
    <w:rsid w:val="00ED71C5"/>
    <w:rsid w:val="00EE16FA"/>
    <w:rsid w:val="00EE18B9"/>
    <w:rsid w:val="00EE1DBF"/>
    <w:rsid w:val="00EE2B17"/>
    <w:rsid w:val="00EE32CE"/>
    <w:rsid w:val="00EE3C42"/>
    <w:rsid w:val="00EE3D4F"/>
    <w:rsid w:val="00EE476C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1D65"/>
    <w:rsid w:val="00F02651"/>
    <w:rsid w:val="00F027BA"/>
    <w:rsid w:val="00F039ED"/>
    <w:rsid w:val="00F03E79"/>
    <w:rsid w:val="00F0628D"/>
    <w:rsid w:val="00F0661B"/>
    <w:rsid w:val="00F06651"/>
    <w:rsid w:val="00F07027"/>
    <w:rsid w:val="00F07DE6"/>
    <w:rsid w:val="00F1056C"/>
    <w:rsid w:val="00F107F1"/>
    <w:rsid w:val="00F10D1A"/>
    <w:rsid w:val="00F10FC1"/>
    <w:rsid w:val="00F112FD"/>
    <w:rsid w:val="00F133A1"/>
    <w:rsid w:val="00F13B26"/>
    <w:rsid w:val="00F13ECD"/>
    <w:rsid w:val="00F14D13"/>
    <w:rsid w:val="00F155CE"/>
    <w:rsid w:val="00F16750"/>
    <w:rsid w:val="00F16BF2"/>
    <w:rsid w:val="00F17EAE"/>
    <w:rsid w:val="00F20200"/>
    <w:rsid w:val="00F2117B"/>
    <w:rsid w:val="00F2135D"/>
    <w:rsid w:val="00F218D4"/>
    <w:rsid w:val="00F21E9A"/>
    <w:rsid w:val="00F2250A"/>
    <w:rsid w:val="00F22738"/>
    <w:rsid w:val="00F22840"/>
    <w:rsid w:val="00F245A3"/>
    <w:rsid w:val="00F24788"/>
    <w:rsid w:val="00F24DA7"/>
    <w:rsid w:val="00F25980"/>
    <w:rsid w:val="00F25A20"/>
    <w:rsid w:val="00F25C9D"/>
    <w:rsid w:val="00F26252"/>
    <w:rsid w:val="00F2640F"/>
    <w:rsid w:val="00F27C34"/>
    <w:rsid w:val="00F27E46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178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4795F"/>
    <w:rsid w:val="00F47B5C"/>
    <w:rsid w:val="00F512B2"/>
    <w:rsid w:val="00F51DCD"/>
    <w:rsid w:val="00F5283D"/>
    <w:rsid w:val="00F52ABA"/>
    <w:rsid w:val="00F52BC7"/>
    <w:rsid w:val="00F53BF4"/>
    <w:rsid w:val="00F54266"/>
    <w:rsid w:val="00F54CB0"/>
    <w:rsid w:val="00F55043"/>
    <w:rsid w:val="00F5626D"/>
    <w:rsid w:val="00F56681"/>
    <w:rsid w:val="00F56B0F"/>
    <w:rsid w:val="00F56BAB"/>
    <w:rsid w:val="00F56DCF"/>
    <w:rsid w:val="00F56EEA"/>
    <w:rsid w:val="00F57034"/>
    <w:rsid w:val="00F57B1F"/>
    <w:rsid w:val="00F60BE9"/>
    <w:rsid w:val="00F61FD8"/>
    <w:rsid w:val="00F62478"/>
    <w:rsid w:val="00F62DBF"/>
    <w:rsid w:val="00F63A3E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4D4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29A"/>
    <w:rsid w:val="00F843D7"/>
    <w:rsid w:val="00F84728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85C"/>
    <w:rsid w:val="00F87D9F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12D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29D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2CE"/>
    <w:rsid w:val="00FC03AB"/>
    <w:rsid w:val="00FC0778"/>
    <w:rsid w:val="00FC0A50"/>
    <w:rsid w:val="00FC223F"/>
    <w:rsid w:val="00FC2E01"/>
    <w:rsid w:val="00FC2FCB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C7E26"/>
    <w:rsid w:val="00FD0572"/>
    <w:rsid w:val="00FD1295"/>
    <w:rsid w:val="00FD1A97"/>
    <w:rsid w:val="00FD2D7B"/>
    <w:rsid w:val="00FD3027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137"/>
    <w:rsid w:val="00FE23ED"/>
    <w:rsid w:val="00FE284B"/>
    <w:rsid w:val="00FE3004"/>
    <w:rsid w:val="00FE3465"/>
    <w:rsid w:val="00FE35A6"/>
    <w:rsid w:val="00FE3CC4"/>
    <w:rsid w:val="00FE4C2E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6B0"/>
    <w:rsid w:val="00FF3FE2"/>
    <w:rsid w:val="00FF47E1"/>
    <w:rsid w:val="00FF4AE2"/>
    <w:rsid w:val="00FF50A8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A320E5-7B80-4820-AE4F-528587BAA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1211</TotalTime>
  <Pages>4</Pages>
  <Words>1658</Words>
  <Characters>9455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267</cp:revision>
  <cp:lastPrinted>2007-06-18T22:08:00Z</cp:lastPrinted>
  <dcterms:created xsi:type="dcterms:W3CDTF">2020-07-21T15:46:00Z</dcterms:created>
  <dcterms:modified xsi:type="dcterms:W3CDTF">2020-10-09T21:41:00Z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