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AB4D2" w14:textId="7BED82C9" w:rsidR="003D39B9" w:rsidRPr="000D14A9" w:rsidRDefault="003D39B9" w:rsidP="003D39B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0D14A9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AD3D61" wp14:editId="4D18AE7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99726B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D14A9">
        <w:rPr>
          <w:rFonts w:ascii="Arial" w:hAnsi="Arial" w:cs="Arial"/>
          <w:b/>
          <w:kern w:val="2"/>
          <w:lang w:eastAsia="zh-CN"/>
        </w:rPr>
        <w:t>3GPP TSG RAN WG1 Meeting #</w:t>
      </w:r>
      <w:r w:rsidR="00384BED" w:rsidRPr="000D14A9">
        <w:rPr>
          <w:rFonts w:ascii="Arial" w:hAnsi="Arial" w:cs="Arial"/>
          <w:b/>
          <w:kern w:val="2"/>
          <w:lang w:eastAsia="zh-CN"/>
        </w:rPr>
        <w:t>10</w:t>
      </w:r>
      <w:r w:rsidR="00465A45">
        <w:rPr>
          <w:rFonts w:ascii="Arial" w:hAnsi="Arial" w:cs="Arial"/>
          <w:b/>
          <w:kern w:val="2"/>
          <w:lang w:eastAsia="zh-CN"/>
        </w:rPr>
        <w:t>3</w:t>
      </w:r>
      <w:r w:rsidRPr="000D14A9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0D6134" w:rsidRPr="000D6134">
        <w:rPr>
          <w:rFonts w:ascii="Arial" w:hAnsi="Arial" w:cs="Arial"/>
          <w:b/>
          <w:kern w:val="2"/>
          <w:lang w:eastAsia="zh-CN"/>
        </w:rPr>
        <w:t>R1-2007538</w:t>
      </w:r>
      <w:bookmarkEnd w:id="0"/>
    </w:p>
    <w:p w14:paraId="7A07F05D" w14:textId="0225702F" w:rsidR="00900E14" w:rsidRPr="000D14A9" w:rsidRDefault="00900E14" w:rsidP="00900E14">
      <w:pPr>
        <w:jc w:val="left"/>
        <w:rPr>
          <w:rFonts w:ascii="Arial" w:hAnsi="Arial" w:cs="Arial"/>
          <w:b/>
          <w:kern w:val="2"/>
          <w:lang w:eastAsia="zh-CN"/>
        </w:rPr>
      </w:pPr>
      <w:r w:rsidRPr="000D14A9">
        <w:rPr>
          <w:rFonts w:ascii="Arial" w:hAnsi="Arial" w:cs="Arial"/>
          <w:b/>
          <w:kern w:val="2"/>
          <w:lang w:eastAsia="zh-CN"/>
        </w:rPr>
        <w:t xml:space="preserve">eMeeting, </w:t>
      </w:r>
      <w:r w:rsidR="00465A45">
        <w:rPr>
          <w:rFonts w:ascii="Arial" w:hAnsi="Arial" w:cs="Arial"/>
          <w:b/>
          <w:kern w:val="2"/>
          <w:lang w:eastAsia="zh-CN"/>
        </w:rPr>
        <w:t xml:space="preserve">October </w:t>
      </w:r>
      <w:r w:rsidR="004E2397">
        <w:rPr>
          <w:rFonts w:ascii="Arial" w:hAnsi="Arial" w:cs="Arial"/>
          <w:b/>
          <w:kern w:val="2"/>
          <w:lang w:eastAsia="zh-CN"/>
        </w:rPr>
        <w:t>26</w:t>
      </w:r>
      <w:r w:rsidR="00465A45">
        <w:rPr>
          <w:rFonts w:ascii="Arial" w:hAnsi="Arial" w:cs="Arial"/>
          <w:b/>
          <w:kern w:val="2"/>
          <w:lang w:eastAsia="zh-CN"/>
        </w:rPr>
        <w:t>-November 13</w:t>
      </w:r>
      <w:r w:rsidRPr="000D14A9">
        <w:rPr>
          <w:rFonts w:ascii="Arial" w:hAnsi="Arial" w:cs="Arial"/>
          <w:b/>
          <w:kern w:val="2"/>
          <w:lang w:eastAsia="zh-CN"/>
        </w:rPr>
        <w:t>, 2020</w:t>
      </w:r>
    </w:p>
    <w:p w14:paraId="6476CF18" w14:textId="0F1EC487" w:rsidR="003D39B9" w:rsidRPr="000D14A9" w:rsidRDefault="003D39B9" w:rsidP="003D39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0D14A9">
        <w:rPr>
          <w:rFonts w:ascii="Arial" w:hAnsi="Arial" w:cs="Arial"/>
          <w:b/>
          <w:lang w:eastAsia="zh-CN"/>
        </w:rPr>
        <w:t>Agenda Item:</w:t>
      </w:r>
      <w:r w:rsidRPr="000D14A9">
        <w:rPr>
          <w:rFonts w:ascii="Arial" w:hAnsi="Arial" w:cs="Arial"/>
          <w:b/>
          <w:lang w:eastAsia="zh-CN"/>
        </w:rPr>
        <w:tab/>
        <w:t>8.</w:t>
      </w:r>
      <w:r w:rsidR="00900E14" w:rsidRPr="000D14A9">
        <w:rPr>
          <w:rFonts w:ascii="Arial" w:hAnsi="Arial" w:cs="Arial"/>
          <w:b/>
          <w:lang w:eastAsia="zh-CN"/>
        </w:rPr>
        <w:t>6.</w:t>
      </w:r>
      <w:r w:rsidR="00465A45">
        <w:rPr>
          <w:rFonts w:ascii="Arial" w:hAnsi="Arial" w:cs="Arial"/>
          <w:b/>
          <w:lang w:eastAsia="zh-CN"/>
        </w:rPr>
        <w:t>5</w:t>
      </w:r>
    </w:p>
    <w:p w14:paraId="3CF3A509" w14:textId="77777777" w:rsidR="003D39B9" w:rsidRPr="000D14A9" w:rsidRDefault="003D39B9" w:rsidP="003D39B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0D14A9">
        <w:rPr>
          <w:rFonts w:ascii="Arial" w:hAnsi="Arial" w:cs="Arial"/>
          <w:b/>
          <w:kern w:val="2"/>
          <w:lang w:eastAsia="zh-CN"/>
        </w:rPr>
        <w:t>Source:</w:t>
      </w:r>
      <w:r w:rsidRPr="000D14A9">
        <w:rPr>
          <w:rFonts w:ascii="Arial" w:hAnsi="Arial" w:cs="Arial"/>
          <w:b/>
          <w:kern w:val="2"/>
          <w:lang w:eastAsia="zh-CN"/>
        </w:rPr>
        <w:tab/>
      </w:r>
      <w:r w:rsidRPr="000D14A9">
        <w:rPr>
          <w:rFonts w:ascii="Arial" w:hAnsi="Arial" w:cs="Arial"/>
          <w:b/>
          <w:bCs/>
          <w:smallCaps/>
          <w:szCs w:val="24"/>
          <w:shd w:val="clear" w:color="auto" w:fill="FFFFFF"/>
        </w:rPr>
        <w:t>FUTUREWEI</w:t>
      </w:r>
    </w:p>
    <w:p w14:paraId="6A0F1186" w14:textId="638380DE" w:rsidR="003D39B9" w:rsidRPr="000D14A9" w:rsidRDefault="003D39B9" w:rsidP="003D39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0D14A9">
        <w:rPr>
          <w:rFonts w:ascii="Arial" w:hAnsi="Arial" w:cs="Arial"/>
          <w:b/>
          <w:lang w:eastAsia="zh-CN"/>
        </w:rPr>
        <w:t>Title:</w:t>
      </w:r>
      <w:r w:rsidRPr="000D14A9">
        <w:rPr>
          <w:rFonts w:ascii="Arial" w:hAnsi="Arial" w:cs="Arial"/>
          <w:b/>
          <w:lang w:eastAsia="zh-CN"/>
        </w:rPr>
        <w:tab/>
      </w:r>
      <w:r w:rsidR="00465A45" w:rsidRPr="00465A45">
        <w:rPr>
          <w:rFonts w:ascii="Arial" w:hAnsi="Arial" w:cs="Arial"/>
          <w:b/>
          <w:lang w:eastAsia="zh-CN"/>
        </w:rPr>
        <w:t>Identification for RedCap UEs</w:t>
      </w:r>
    </w:p>
    <w:p w14:paraId="5F2037EA" w14:textId="77777777" w:rsidR="003D39B9" w:rsidRPr="000D14A9" w:rsidRDefault="003D39B9" w:rsidP="003D39B9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0D14A9">
        <w:rPr>
          <w:rFonts w:ascii="Arial" w:hAnsi="Arial" w:cs="Arial"/>
          <w:b/>
          <w:kern w:val="2"/>
          <w:lang w:eastAsia="zh-CN"/>
        </w:rPr>
        <w:t>Document for:</w:t>
      </w:r>
      <w:r w:rsidRPr="000D14A9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720DFDF9" w14:textId="77777777" w:rsidR="003D39B9" w:rsidRPr="000D14A9" w:rsidRDefault="003D39B9" w:rsidP="003D39B9"/>
    <w:p w14:paraId="1DD51DDD" w14:textId="77777777" w:rsidR="003D39B9" w:rsidRPr="000D14A9" w:rsidRDefault="003D39B9" w:rsidP="003D39B9">
      <w:pPr>
        <w:pStyle w:val="Heading1"/>
        <w:rPr>
          <w:rFonts w:cs="Arial"/>
        </w:rPr>
      </w:pPr>
      <w:bookmarkStart w:id="1" w:name="_Ref124589705"/>
      <w:bookmarkStart w:id="2" w:name="_Ref129681862"/>
      <w:r w:rsidRPr="000D14A9">
        <w:rPr>
          <w:rFonts w:cs="Arial"/>
        </w:rPr>
        <w:t>Introduction</w:t>
      </w:r>
      <w:bookmarkEnd w:id="1"/>
      <w:bookmarkEnd w:id="2"/>
    </w:p>
    <w:p w14:paraId="13E76A0D" w14:textId="714D6747" w:rsidR="003D39B9" w:rsidRPr="000D14A9" w:rsidRDefault="003D39B9" w:rsidP="003D39B9">
      <w:pPr>
        <w:rPr>
          <w:lang w:eastAsia="zh-CN"/>
        </w:rPr>
      </w:pPr>
      <w:r w:rsidRPr="000D14A9">
        <w:rPr>
          <w:lang w:eastAsia="zh-CN"/>
        </w:rPr>
        <w:t xml:space="preserve">Reduced capability (RedCap) UEs in NR </w:t>
      </w:r>
      <w:r w:rsidR="002C62DE">
        <w:rPr>
          <w:lang w:eastAsia="zh-CN"/>
        </w:rPr>
        <w:t>are</w:t>
      </w:r>
      <w:r w:rsidR="002C62DE" w:rsidRPr="000D14A9">
        <w:rPr>
          <w:lang w:eastAsia="zh-CN"/>
        </w:rPr>
        <w:t xml:space="preserve"> </w:t>
      </w:r>
      <w:r w:rsidR="00955B79" w:rsidRPr="000D14A9">
        <w:rPr>
          <w:lang w:eastAsia="zh-CN"/>
        </w:rPr>
        <w:t>currently being studied. Use cases for Redcap include</w:t>
      </w:r>
      <w:r w:rsidRPr="000D14A9">
        <w:rPr>
          <w:lang w:eastAsia="zh-CN"/>
        </w:rPr>
        <w:t xml:space="preserve"> industrial wireless sensors, video surveillance, and wearables. The main motivation for RedCap UEs is cost reduction compared to a URLLC/eMBB UE, but some use cases will also benefit from battery life improvement and device size reduction. The intention is to study a UE feature and parameter list with lower end capabilities, supporting FR1/FR2 bands for FDD and TDD.</w:t>
      </w:r>
    </w:p>
    <w:p w14:paraId="2B1628AD" w14:textId="1EBD5A51" w:rsidR="003D39B9" w:rsidRDefault="00900E14" w:rsidP="003D39B9">
      <w:pPr>
        <w:rPr>
          <w:lang w:eastAsia="zh-CN"/>
        </w:rPr>
      </w:pPr>
      <w:r w:rsidRPr="000D14A9">
        <w:rPr>
          <w:lang w:eastAsia="zh-CN"/>
        </w:rPr>
        <w:t>RAN1 started the discussion on power savings for RedCap at RAN1#101-e</w:t>
      </w:r>
      <w:r w:rsidR="004B3B0D">
        <w:rPr>
          <w:lang w:eastAsia="zh-CN"/>
        </w:rPr>
        <w:t xml:space="preserve"> and how to identify RedCap UEs. The following agreement was reached:</w:t>
      </w:r>
    </w:p>
    <w:p w14:paraId="56AE4B5D" w14:textId="77777777" w:rsidR="004B3B0D" w:rsidRPr="004B3B0D" w:rsidRDefault="004B3B0D" w:rsidP="004B3B0D">
      <w:pPr>
        <w:numPr>
          <w:ilvl w:val="0"/>
          <w:numId w:val="23"/>
        </w:numPr>
        <w:rPr>
          <w:lang w:eastAsia="zh-CN"/>
        </w:rPr>
      </w:pPr>
      <w:r w:rsidRPr="004B3B0D">
        <w:rPr>
          <w:lang w:eastAsia="zh-CN"/>
        </w:rPr>
        <w:t>Further study the options for identification of RedCap UEs, including at least the following indication methods:</w:t>
      </w:r>
    </w:p>
    <w:p w14:paraId="778E09F8" w14:textId="77777777" w:rsidR="004B3B0D" w:rsidRPr="004B3B0D" w:rsidRDefault="004B3B0D" w:rsidP="004B3B0D">
      <w:pPr>
        <w:numPr>
          <w:ilvl w:val="1"/>
          <w:numId w:val="23"/>
        </w:numPr>
        <w:rPr>
          <w:lang w:eastAsia="zh-CN"/>
        </w:rPr>
      </w:pPr>
      <w:r w:rsidRPr="004B3B0D">
        <w:rPr>
          <w:b/>
          <w:bCs/>
          <w:lang w:eastAsia="zh-CN"/>
        </w:rPr>
        <w:t>Opt. 1</w:t>
      </w:r>
      <w:r w:rsidRPr="004B3B0D">
        <w:rPr>
          <w:lang w:eastAsia="zh-CN"/>
        </w:rPr>
        <w:t>: During Msg1 transmission, e.g., via separate initial UL BWP, separate PRACH resource, or PRACH preamble partitioning.</w:t>
      </w:r>
    </w:p>
    <w:p w14:paraId="1F217179" w14:textId="77777777" w:rsidR="004B3B0D" w:rsidRPr="004B3B0D" w:rsidRDefault="004B3B0D" w:rsidP="004B3B0D">
      <w:pPr>
        <w:numPr>
          <w:ilvl w:val="1"/>
          <w:numId w:val="23"/>
        </w:numPr>
        <w:rPr>
          <w:lang w:eastAsia="zh-CN"/>
        </w:rPr>
      </w:pPr>
      <w:r w:rsidRPr="004B3B0D">
        <w:rPr>
          <w:b/>
          <w:bCs/>
          <w:lang w:eastAsia="zh-CN"/>
        </w:rPr>
        <w:t>Opt. 2</w:t>
      </w:r>
      <w:r w:rsidRPr="004B3B0D">
        <w:rPr>
          <w:lang w:eastAsia="zh-CN"/>
        </w:rPr>
        <w:t xml:space="preserve">: During Msg3 transmission. </w:t>
      </w:r>
    </w:p>
    <w:p w14:paraId="610AE487" w14:textId="77777777" w:rsidR="004B3B0D" w:rsidRPr="004B3B0D" w:rsidRDefault="004B3B0D" w:rsidP="004B3B0D">
      <w:pPr>
        <w:numPr>
          <w:ilvl w:val="1"/>
          <w:numId w:val="23"/>
        </w:numPr>
        <w:rPr>
          <w:lang w:eastAsia="zh-CN"/>
        </w:rPr>
      </w:pPr>
      <w:r w:rsidRPr="004B3B0D">
        <w:rPr>
          <w:b/>
          <w:bCs/>
          <w:lang w:eastAsia="zh-CN"/>
        </w:rPr>
        <w:t>Opt. 3</w:t>
      </w:r>
      <w:r w:rsidRPr="004B3B0D">
        <w:rPr>
          <w:lang w:eastAsia="zh-CN"/>
        </w:rPr>
        <w:t xml:space="preserve">: Post Msg4 acknowledgment. </w:t>
      </w:r>
    </w:p>
    <w:p w14:paraId="79EE0A5F" w14:textId="77777777" w:rsidR="004B3B0D" w:rsidRPr="004B3B0D" w:rsidRDefault="004B3B0D" w:rsidP="004B3B0D">
      <w:pPr>
        <w:numPr>
          <w:ilvl w:val="2"/>
          <w:numId w:val="23"/>
        </w:numPr>
        <w:rPr>
          <w:lang w:eastAsia="zh-CN"/>
        </w:rPr>
      </w:pPr>
      <w:r w:rsidRPr="000D6134">
        <w:rPr>
          <w:lang w:eastAsia="zh-CN"/>
        </w:rPr>
        <w:t>E</w:t>
      </w:r>
      <w:r w:rsidRPr="004B3B0D">
        <w:rPr>
          <w:lang w:eastAsia="zh-CN"/>
        </w:rPr>
        <w:t>.g., during Msg5 transmission or part of UE capability reporting.</w:t>
      </w:r>
    </w:p>
    <w:p w14:paraId="3C10DDF7" w14:textId="77777777" w:rsidR="004B3B0D" w:rsidRPr="004B3B0D" w:rsidRDefault="004B3B0D" w:rsidP="004B3B0D">
      <w:pPr>
        <w:numPr>
          <w:ilvl w:val="1"/>
          <w:numId w:val="23"/>
        </w:numPr>
        <w:rPr>
          <w:b/>
          <w:bCs/>
          <w:lang w:eastAsia="zh-CN"/>
        </w:rPr>
      </w:pPr>
      <w:r w:rsidRPr="004B3B0D">
        <w:rPr>
          <w:b/>
          <w:bCs/>
          <w:lang w:eastAsia="zh-CN"/>
        </w:rPr>
        <w:t>Opt. 4:</w:t>
      </w:r>
      <w:r w:rsidRPr="004B3B0D">
        <w:rPr>
          <w:lang w:eastAsia="zh-CN"/>
        </w:rPr>
        <w:t xml:space="preserve"> During </w:t>
      </w:r>
      <w:proofErr w:type="spellStart"/>
      <w:r w:rsidRPr="004B3B0D">
        <w:rPr>
          <w:lang w:eastAsia="zh-CN"/>
        </w:rPr>
        <w:t>MsgA</w:t>
      </w:r>
      <w:proofErr w:type="spellEnd"/>
      <w:r w:rsidRPr="004B3B0D">
        <w:rPr>
          <w:lang w:eastAsia="zh-CN"/>
        </w:rPr>
        <w:t xml:space="preserve"> transmission (subject to support of if 2-step RACH)</w:t>
      </w:r>
    </w:p>
    <w:p w14:paraId="6E202585" w14:textId="77777777" w:rsidR="004B3B0D" w:rsidRPr="004B3B0D" w:rsidRDefault="004B3B0D" w:rsidP="004B3B0D">
      <w:pPr>
        <w:numPr>
          <w:ilvl w:val="1"/>
          <w:numId w:val="23"/>
        </w:numPr>
        <w:rPr>
          <w:lang w:eastAsia="zh-CN"/>
        </w:rPr>
      </w:pPr>
      <w:r w:rsidRPr="004B3B0D">
        <w:rPr>
          <w:lang w:eastAsia="zh-CN"/>
        </w:rPr>
        <w:t>Other options are not precluded.</w:t>
      </w:r>
    </w:p>
    <w:p w14:paraId="624C4285" w14:textId="77777777" w:rsidR="004B3B0D" w:rsidRPr="004B3B0D" w:rsidRDefault="004B3B0D" w:rsidP="004B3B0D">
      <w:pPr>
        <w:numPr>
          <w:ilvl w:val="1"/>
          <w:numId w:val="23"/>
        </w:numPr>
        <w:rPr>
          <w:lang w:val="it-IT" w:eastAsia="zh-CN"/>
        </w:rPr>
      </w:pPr>
      <w:r w:rsidRPr="004B3B0D">
        <w:rPr>
          <w:lang w:val="it-IT" w:eastAsia="zh-CN"/>
        </w:rPr>
        <w:t>Note: This study intends to establish feasibility of, and pros and cons for the identified options from RAN1 perspective, without any intention of down-selection without guidance from RAN2.</w:t>
      </w:r>
    </w:p>
    <w:p w14:paraId="613E8C7F" w14:textId="447EE00C" w:rsidR="004B3B0D" w:rsidRDefault="004B3B0D" w:rsidP="003D39B9">
      <w:pPr>
        <w:rPr>
          <w:lang w:eastAsia="zh-CN"/>
        </w:rPr>
      </w:pPr>
      <w:r>
        <w:rPr>
          <w:lang w:eastAsia="zh-CN"/>
        </w:rPr>
        <w:t>In this contribution, we discuss these options and make some recommendation</w:t>
      </w:r>
      <w:r w:rsidR="002C62DE">
        <w:rPr>
          <w:lang w:eastAsia="zh-CN"/>
        </w:rPr>
        <w:t>s</w:t>
      </w:r>
      <w:r>
        <w:rPr>
          <w:lang w:eastAsia="zh-CN"/>
        </w:rPr>
        <w:t>.</w:t>
      </w:r>
    </w:p>
    <w:p w14:paraId="3C5062E7" w14:textId="77777777" w:rsidR="0034271B" w:rsidRPr="000D14A9" w:rsidRDefault="0034271B" w:rsidP="003D39B9"/>
    <w:p w14:paraId="3FC57C2C" w14:textId="3A97C10E" w:rsidR="003D39B9" w:rsidRDefault="004B3B0D" w:rsidP="003D39B9">
      <w:pPr>
        <w:pStyle w:val="Heading1"/>
      </w:pPr>
      <w:r>
        <w:t>Discussion</w:t>
      </w:r>
    </w:p>
    <w:p w14:paraId="6AD6013D" w14:textId="513CD765" w:rsidR="00297594" w:rsidRPr="00297594" w:rsidRDefault="00297594" w:rsidP="00297594">
      <w:r>
        <w:t xml:space="preserve">One of the main factors to </w:t>
      </w:r>
      <w:proofErr w:type="gramStart"/>
      <w:r>
        <w:t>take into account</w:t>
      </w:r>
      <w:proofErr w:type="gramEnd"/>
      <w:r>
        <w:t xml:space="preserve"> when choosing </w:t>
      </w:r>
      <w:r w:rsidR="0003683E">
        <w:t>an option is the amount of compensation needed to maintain coverage. In our analysis [1], we show that there are some cases where there might be a slight degradation for Msg 3, which would favor Option 1.</w:t>
      </w:r>
    </w:p>
    <w:p w14:paraId="26B10583" w14:textId="0832C32B" w:rsidR="004B3B0D" w:rsidRDefault="004B3B0D" w:rsidP="004B3B0D">
      <w:pPr>
        <w:pStyle w:val="Heading2"/>
      </w:pPr>
      <w:r>
        <w:t>Identification during Msg 1</w:t>
      </w:r>
    </w:p>
    <w:p w14:paraId="0C22DE84" w14:textId="77777777" w:rsidR="0003683E" w:rsidRDefault="004B3B0D" w:rsidP="004B3B0D">
      <w:r>
        <w:t>Msg 1 transmission is the first message that is sent by the UE when RACH-</w:t>
      </w:r>
      <w:proofErr w:type="spellStart"/>
      <w:r>
        <w:t>ing</w:t>
      </w:r>
      <w:proofErr w:type="spellEnd"/>
      <w:r>
        <w:t xml:space="preserve">. </w:t>
      </w:r>
      <w:r w:rsidR="0003683E">
        <w:t>With option 1, the UE is immediately identified as a RedCap UE. In [1] the analysis shows that for some cases, there is a slight degradation for Msg 3. This depends whether MCL or MIL is used as the metric. Should the group decide to address this slight degradation, Option 1 would be the preferred option.</w:t>
      </w:r>
    </w:p>
    <w:p w14:paraId="1E760B16" w14:textId="15662EEC" w:rsidR="004B3B0D" w:rsidRDefault="000777FC" w:rsidP="004B3B0D">
      <w:r>
        <w:t>From the discussion at RAN1#102-e, three sub-options are possible:</w:t>
      </w:r>
    </w:p>
    <w:p w14:paraId="4913FE7C" w14:textId="0ED459B4" w:rsidR="000777FC" w:rsidRPr="000777FC" w:rsidRDefault="000777FC" w:rsidP="000777FC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 w:rsidRPr="000777FC">
        <w:rPr>
          <w:rFonts w:ascii="Times New Roman" w:hAnsi="Times New Roman"/>
          <w:b/>
          <w:bCs/>
        </w:rPr>
        <w:t>Option 1a</w:t>
      </w:r>
      <w:r w:rsidRPr="000777FC">
        <w:rPr>
          <w:rFonts w:ascii="Times New Roman" w:hAnsi="Times New Roman"/>
        </w:rPr>
        <w:t>: RedC</w:t>
      </w:r>
      <w:r>
        <w:rPr>
          <w:rFonts w:ascii="Times New Roman" w:hAnsi="Times New Roman"/>
        </w:rPr>
        <w:t>a</w:t>
      </w:r>
      <w:r w:rsidRPr="000777FC">
        <w:rPr>
          <w:rFonts w:ascii="Times New Roman" w:hAnsi="Times New Roman"/>
        </w:rPr>
        <w:t>p identification by PRACH preamble partitioning</w:t>
      </w:r>
    </w:p>
    <w:p w14:paraId="2A0B95F9" w14:textId="319AD5F2" w:rsidR="000777FC" w:rsidRPr="000777FC" w:rsidRDefault="000777FC" w:rsidP="000777FC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 w:rsidRPr="000777FC">
        <w:rPr>
          <w:rFonts w:ascii="Times New Roman" w:hAnsi="Times New Roman"/>
          <w:b/>
          <w:bCs/>
        </w:rPr>
        <w:t>Option 1b</w:t>
      </w:r>
      <w:r w:rsidRPr="000777FC">
        <w:rPr>
          <w:rFonts w:ascii="Times New Roman" w:hAnsi="Times New Roman"/>
        </w:rPr>
        <w:t xml:space="preserve">: RedCap identification </w:t>
      </w:r>
      <w:proofErr w:type="gramStart"/>
      <w:r w:rsidRPr="000777FC">
        <w:rPr>
          <w:rFonts w:ascii="Times New Roman" w:hAnsi="Times New Roman"/>
        </w:rPr>
        <w:t>by the use of</w:t>
      </w:r>
      <w:proofErr w:type="gramEnd"/>
      <w:r w:rsidRPr="000777FC">
        <w:rPr>
          <w:rFonts w:ascii="Times New Roman" w:hAnsi="Times New Roman"/>
        </w:rPr>
        <w:t xml:space="preserve"> separate RACH resource</w:t>
      </w:r>
    </w:p>
    <w:p w14:paraId="1C0E7218" w14:textId="40521852" w:rsidR="000777FC" w:rsidRPr="000777FC" w:rsidRDefault="000777FC" w:rsidP="000777FC">
      <w:pPr>
        <w:pStyle w:val="ListParagraph"/>
        <w:numPr>
          <w:ilvl w:val="0"/>
          <w:numId w:val="23"/>
        </w:numPr>
        <w:rPr>
          <w:rFonts w:ascii="Times New Roman" w:hAnsi="Times New Roman"/>
        </w:rPr>
      </w:pPr>
      <w:r w:rsidRPr="000777FC">
        <w:rPr>
          <w:rFonts w:ascii="Times New Roman" w:hAnsi="Times New Roman"/>
          <w:b/>
          <w:bCs/>
        </w:rPr>
        <w:t>Option 1c</w:t>
      </w:r>
      <w:r w:rsidRPr="000777FC">
        <w:rPr>
          <w:rFonts w:ascii="Times New Roman" w:hAnsi="Times New Roman"/>
        </w:rPr>
        <w:t xml:space="preserve">: RedCap identification </w:t>
      </w:r>
      <w:proofErr w:type="gramStart"/>
      <w:r w:rsidRPr="000777FC">
        <w:rPr>
          <w:rFonts w:ascii="Times New Roman" w:hAnsi="Times New Roman"/>
        </w:rPr>
        <w:t>by the use of</w:t>
      </w:r>
      <w:proofErr w:type="gramEnd"/>
      <w:r w:rsidRPr="000777FC">
        <w:rPr>
          <w:rFonts w:ascii="Times New Roman" w:hAnsi="Times New Roman"/>
        </w:rPr>
        <w:t xml:space="preserve"> a separate initial UL BWP</w:t>
      </w:r>
    </w:p>
    <w:p w14:paraId="287BE4FF" w14:textId="07699F6F" w:rsidR="000777FC" w:rsidRDefault="000777FC" w:rsidP="000777FC">
      <w:r>
        <w:lastRenderedPageBreak/>
        <w:t xml:space="preserve">It is noted that option 1b and option 1c may have a scaling problem: they both require to provision separate resources </w:t>
      </w:r>
      <w:r w:rsidR="008038AF">
        <w:t xml:space="preserve">for RedCap UEs and regular UEs. One problem arises when there are only few RedCap UEs. Options 1b and 1c require </w:t>
      </w:r>
      <w:r w:rsidR="00576A60">
        <w:t>reserving</w:t>
      </w:r>
      <w:r w:rsidR="008038AF">
        <w:t xml:space="preserve"> time-frequency resources for the RACH. If a few RedCap UEs are present, there </w:t>
      </w:r>
      <w:r w:rsidR="000226B1">
        <w:t xml:space="preserve">are too many resources </w:t>
      </w:r>
      <w:r w:rsidR="002C62DE">
        <w:t xml:space="preserve">reserved for </w:t>
      </w:r>
      <w:r w:rsidR="000226B1">
        <w:t xml:space="preserve">RedCap </w:t>
      </w:r>
      <w:r w:rsidR="002C62DE">
        <w:t>UEs</w:t>
      </w:r>
      <w:r w:rsidR="000226B1">
        <w:t>. If in the meantime, there are a lot of non-RedCap UEs, these UEs could benefit from transmitting on the RACH resources for the RedCap UEs. Consequently, it is better to pool RACH between RedCap and non-RedCap UEs.</w:t>
      </w:r>
    </w:p>
    <w:p w14:paraId="319ABF2B" w14:textId="14A9936A" w:rsidR="000226B1" w:rsidRPr="00633A3C" w:rsidRDefault="000226B1" w:rsidP="000226B1">
      <w:pPr>
        <w:rPr>
          <w:b/>
          <w:bCs/>
          <w:i/>
          <w:iCs/>
        </w:rPr>
      </w:pPr>
      <w:r w:rsidRPr="00633A3C">
        <w:rPr>
          <w:b/>
          <w:bCs/>
          <w:i/>
          <w:iCs/>
        </w:rPr>
        <w:t xml:space="preserve">Observation 1: it is better to pool RACH </w:t>
      </w:r>
      <w:r w:rsidR="00633A3C" w:rsidRPr="00633A3C">
        <w:rPr>
          <w:b/>
          <w:bCs/>
          <w:i/>
          <w:iCs/>
        </w:rPr>
        <w:t xml:space="preserve">resources </w:t>
      </w:r>
      <w:r w:rsidRPr="00633A3C">
        <w:rPr>
          <w:b/>
          <w:bCs/>
          <w:i/>
          <w:iCs/>
        </w:rPr>
        <w:t>between RedCap and non-RedCap UEs.</w:t>
      </w:r>
    </w:p>
    <w:p w14:paraId="574358A6" w14:textId="7A160E02" w:rsidR="000226B1" w:rsidRDefault="00084CC5" w:rsidP="000777FC">
      <w:r>
        <w:t xml:space="preserve">Option </w:t>
      </w:r>
      <w:r w:rsidR="004E2397">
        <w:t>1a</w:t>
      </w:r>
      <w:r>
        <w:t xml:space="preserve">, on the other hand, does not have this issue: the number of preambles assigned for RedCap/non-RedCap UEs can be configured (e.g., using a SIB) according to the observed traffic. In addition, this was </w:t>
      </w:r>
      <w:r w:rsidR="00297594">
        <w:t xml:space="preserve">a </w:t>
      </w:r>
      <w:r>
        <w:t xml:space="preserve">solution used for LTE-M, thus most of the existing signaling can be reused with simple modification. </w:t>
      </w:r>
    </w:p>
    <w:p w14:paraId="6E11568D" w14:textId="479978B5" w:rsidR="00084CC5" w:rsidRPr="00084CC5" w:rsidRDefault="00084CC5" w:rsidP="000777FC">
      <w:pPr>
        <w:rPr>
          <w:b/>
          <w:bCs/>
          <w:i/>
          <w:iCs/>
        </w:rPr>
      </w:pPr>
      <w:r w:rsidRPr="00084CC5">
        <w:rPr>
          <w:b/>
          <w:bCs/>
          <w:i/>
          <w:iCs/>
        </w:rPr>
        <w:t xml:space="preserve">Proposal 1: </w:t>
      </w:r>
      <w:proofErr w:type="gramStart"/>
      <w:r w:rsidRPr="00084CC5">
        <w:rPr>
          <w:b/>
          <w:bCs/>
          <w:i/>
          <w:iCs/>
        </w:rPr>
        <w:t>Similar to</w:t>
      </w:r>
      <w:proofErr w:type="gramEnd"/>
      <w:r w:rsidRPr="00084CC5">
        <w:rPr>
          <w:b/>
          <w:bCs/>
          <w:i/>
          <w:iCs/>
        </w:rPr>
        <w:t xml:space="preserve"> LTE-M, PRACH preamble partitioning is used for RedCap identification</w:t>
      </w:r>
    </w:p>
    <w:p w14:paraId="62379219" w14:textId="08ECAF96" w:rsidR="00084CC5" w:rsidRDefault="00084CC5" w:rsidP="000777FC"/>
    <w:p w14:paraId="7B18D38C" w14:textId="6FB8830C" w:rsidR="00084CC5" w:rsidRDefault="00A836AB" w:rsidP="00A836AB">
      <w:pPr>
        <w:pStyle w:val="Heading2"/>
      </w:pPr>
      <w:r>
        <w:t>Identification during Msg 3</w:t>
      </w:r>
    </w:p>
    <w:p w14:paraId="14885E52" w14:textId="7D55308F" w:rsidR="00A836AB" w:rsidRDefault="00A836AB" w:rsidP="00A836AB">
      <w:r>
        <w:t>Another solution is to indicate during Msg 3 if the UE is RedCap. A RedCap UE sends the RACH preamble</w:t>
      </w:r>
      <w:r w:rsidR="002C62DE">
        <w:t xml:space="preserve"> in Msg 1</w:t>
      </w:r>
      <w:r>
        <w:t>, receives the response from the gNB</w:t>
      </w:r>
      <w:r w:rsidR="002C62DE">
        <w:t xml:space="preserve"> in Msg 2</w:t>
      </w:r>
      <w:r>
        <w:t>, then indicates it is a RedCap UE</w:t>
      </w:r>
      <w:r w:rsidR="002C62DE">
        <w:t xml:space="preserve"> in Msg 3</w:t>
      </w:r>
      <w:r>
        <w:t>.</w:t>
      </w:r>
      <w:r w:rsidR="0003683E">
        <w:t xml:space="preserve"> This solution is possible only if RAN1 decides that no compensation is needed for Msg 3 for RedCap UEs.</w:t>
      </w:r>
    </w:p>
    <w:p w14:paraId="45041CB4" w14:textId="0664ED29" w:rsidR="00A836AB" w:rsidRPr="00A836AB" w:rsidRDefault="00A836AB" w:rsidP="00A836AB">
      <w:r>
        <w:t xml:space="preserve">This solution does not have </w:t>
      </w:r>
      <w:r w:rsidR="00285820">
        <w:t>the problem of Option 1b or 1c since the RACH resources for RedCap and non-RedCap UEs are pooled together. Note however that the RedCap identification is after receiving M</w:t>
      </w:r>
      <w:r w:rsidR="00702C46">
        <w:t>s</w:t>
      </w:r>
      <w:r w:rsidR="00285820">
        <w:t xml:space="preserve">g 2, which puts constraints on the search space in which </w:t>
      </w:r>
      <w:r w:rsidR="008D552B">
        <w:t xml:space="preserve">the PDCCH for </w:t>
      </w:r>
      <w:r w:rsidR="00285820">
        <w:t>Msg 2 is received. Note also that the number of antennas for RedCap is reduced, compared with the number of ante</w:t>
      </w:r>
      <w:r w:rsidR="00702C46">
        <w:t>nnas of a non-RedCap UE (from 4 to 2 or 1</w:t>
      </w:r>
      <w:r w:rsidR="00702C46" w:rsidRPr="000D6134">
        <w:t xml:space="preserve">). </w:t>
      </w:r>
      <w:r w:rsidR="00702C46" w:rsidRPr="00297594">
        <w:t>This might cause link budget constraints on the RedCap UE.</w:t>
      </w:r>
      <w:r w:rsidR="00702C46">
        <w:t xml:space="preserve"> </w:t>
      </w:r>
    </w:p>
    <w:p w14:paraId="348D014D" w14:textId="7BD4CEB9" w:rsidR="003D39B9" w:rsidRPr="005A0785" w:rsidRDefault="00702C46" w:rsidP="00B9377C">
      <w:pPr>
        <w:rPr>
          <w:b/>
          <w:bCs/>
          <w:i/>
          <w:iCs/>
        </w:rPr>
      </w:pPr>
      <w:bookmarkStart w:id="3" w:name="_Hlk53582336"/>
      <w:bookmarkStart w:id="4" w:name="_Ref129681832"/>
      <w:r w:rsidRPr="005A0785">
        <w:rPr>
          <w:b/>
          <w:bCs/>
          <w:i/>
          <w:iCs/>
        </w:rPr>
        <w:t xml:space="preserve">Proposal 2: RedCap identification </w:t>
      </w:r>
      <w:r w:rsidR="00AD64D7" w:rsidRPr="005A0785">
        <w:rPr>
          <w:b/>
          <w:bCs/>
          <w:i/>
          <w:iCs/>
        </w:rPr>
        <w:t>in Msg 3 can be considered i</w:t>
      </w:r>
      <w:r w:rsidR="0003683E">
        <w:rPr>
          <w:b/>
          <w:bCs/>
          <w:i/>
          <w:iCs/>
        </w:rPr>
        <w:t>f RAN1 decides that no compensation for coverage is needed for Msg 3</w:t>
      </w:r>
    </w:p>
    <w:bookmarkEnd w:id="3"/>
    <w:p w14:paraId="6618927E" w14:textId="1E5AF9F5" w:rsidR="00AD64D7" w:rsidRDefault="00AD64D7" w:rsidP="00AD64D7">
      <w:pPr>
        <w:pStyle w:val="Heading2"/>
      </w:pPr>
      <w:r>
        <w:t>Identification post Msg 4</w:t>
      </w:r>
    </w:p>
    <w:p w14:paraId="2333EA32" w14:textId="53763469" w:rsidR="00AD64D7" w:rsidRDefault="00AD64D7" w:rsidP="00AD64D7">
      <w:r>
        <w:t>A solution that was described was to have identification post Msg 4.</w:t>
      </w:r>
      <w:r w:rsidR="00FA2406">
        <w:t xml:space="preserve"> This, is essence, would mean that the identification as a RedC</w:t>
      </w:r>
      <w:r w:rsidR="00576A60">
        <w:t>a</w:t>
      </w:r>
      <w:r w:rsidR="00FA2406">
        <w:t xml:space="preserve">p UE is a </w:t>
      </w:r>
      <w:r w:rsidR="00A34AF5">
        <w:t xml:space="preserve">feature. Just like Msg 3 identification, this solution can only be considered if no compensation is needed. </w:t>
      </w:r>
      <w:r>
        <w:t>In addition, it poses restrictions on the search space used for receiving Msg 4.</w:t>
      </w:r>
      <w:r w:rsidR="00576A60">
        <w:t xml:space="preserve"> </w:t>
      </w:r>
      <w:r w:rsidR="00A34AF5">
        <w:t>RedCap identification also happens later than with options 1 and 2.</w:t>
      </w:r>
      <w:r w:rsidR="00BE33CC">
        <w:t xml:space="preserve"> If these issues are acceptable, this solution has the advantage of treating RedCap UEs and regular UEs are basically treated the same way during initial access.</w:t>
      </w:r>
    </w:p>
    <w:p w14:paraId="214C5533" w14:textId="5B7E26A0" w:rsidR="00D31FA4" w:rsidRDefault="00C311FC" w:rsidP="00C311FC">
      <w:pPr>
        <w:pStyle w:val="Heading2"/>
      </w:pPr>
      <w:r>
        <w:t>Two-step RACH</w:t>
      </w:r>
    </w:p>
    <w:p w14:paraId="119CC136" w14:textId="4A88F1DE" w:rsidR="00C311FC" w:rsidRDefault="00C311FC" w:rsidP="00C311FC">
      <w:r>
        <w:t xml:space="preserve">Option 4 considers the two-step RACH procedure, and suggests identifying the RedCap UE in Msg A. While no decision has been made to support two-step RACH by RAN2, if it is supported, option 4 is conceptually </w:t>
      </w:r>
      <w:proofErr w:type="gramStart"/>
      <w:r>
        <w:t>similar to</w:t>
      </w:r>
      <w:proofErr w:type="gramEnd"/>
      <w:r>
        <w:t xml:space="preserve"> option 1c. In addition, it does not have the potential overprovisioning RACH resources problem. Thus, pending on RAN2 decision to support </w:t>
      </w:r>
      <w:r w:rsidR="005A0785">
        <w:t>two-step RACH, this option can be considered.</w:t>
      </w:r>
    </w:p>
    <w:p w14:paraId="02B3A9EB" w14:textId="1C4C4183" w:rsidR="005A0785" w:rsidRPr="005A0785" w:rsidRDefault="005A0785" w:rsidP="00C311FC">
      <w:pPr>
        <w:rPr>
          <w:b/>
          <w:bCs/>
          <w:i/>
          <w:iCs/>
        </w:rPr>
      </w:pPr>
      <w:r w:rsidRPr="005A0785">
        <w:rPr>
          <w:b/>
          <w:bCs/>
          <w:i/>
          <w:iCs/>
        </w:rPr>
        <w:t xml:space="preserve">Proposal </w:t>
      </w:r>
      <w:r w:rsidR="00A34AF5">
        <w:rPr>
          <w:b/>
          <w:bCs/>
          <w:i/>
          <w:iCs/>
        </w:rPr>
        <w:t>3</w:t>
      </w:r>
      <w:r w:rsidRPr="005A0785">
        <w:rPr>
          <w:b/>
          <w:bCs/>
          <w:i/>
          <w:iCs/>
        </w:rPr>
        <w:t>: If two-step RACH is supported, RedCap identification in Msg A can be considered</w:t>
      </w:r>
    </w:p>
    <w:p w14:paraId="2077BEDE" w14:textId="0D4160C6" w:rsidR="003D39B9" w:rsidRDefault="003D39B9" w:rsidP="006F13E0">
      <w:pPr>
        <w:pStyle w:val="Heading1"/>
        <w:pBdr>
          <w:top w:val="single" w:sz="12" w:space="31" w:color="auto"/>
        </w:pBdr>
      </w:pPr>
      <w:r w:rsidRPr="000D14A9">
        <w:t>Conclusions</w:t>
      </w:r>
    </w:p>
    <w:p w14:paraId="202A54FD" w14:textId="75793B85" w:rsidR="005A0785" w:rsidRPr="005A0785" w:rsidRDefault="005A0785" w:rsidP="005A0785">
      <w:r>
        <w:t>RedCap identification was discussed. Our observation and proposals are as follows:</w:t>
      </w:r>
    </w:p>
    <w:p w14:paraId="68E88286" w14:textId="77777777" w:rsidR="005A0785" w:rsidRPr="00633A3C" w:rsidRDefault="005A0785" w:rsidP="005A0785">
      <w:pPr>
        <w:rPr>
          <w:b/>
          <w:bCs/>
          <w:i/>
          <w:iCs/>
        </w:rPr>
      </w:pPr>
      <w:r w:rsidRPr="00633A3C">
        <w:rPr>
          <w:b/>
          <w:bCs/>
          <w:i/>
          <w:iCs/>
        </w:rPr>
        <w:t>Observation 1: it is better to pool RACH resources between RedCap and non-RedCap UEs.</w:t>
      </w:r>
    </w:p>
    <w:p w14:paraId="3AE42FA3" w14:textId="347A03F9" w:rsidR="005A0785" w:rsidRPr="00084CC5" w:rsidRDefault="005A0785" w:rsidP="005A0785">
      <w:pPr>
        <w:rPr>
          <w:b/>
          <w:bCs/>
          <w:i/>
          <w:iCs/>
        </w:rPr>
      </w:pPr>
      <w:r w:rsidRPr="00084CC5">
        <w:rPr>
          <w:b/>
          <w:bCs/>
          <w:i/>
          <w:iCs/>
        </w:rPr>
        <w:t xml:space="preserve">Proposal 1: </w:t>
      </w:r>
      <w:proofErr w:type="gramStart"/>
      <w:r w:rsidRPr="00084CC5">
        <w:rPr>
          <w:b/>
          <w:bCs/>
          <w:i/>
          <w:iCs/>
        </w:rPr>
        <w:t>Similar to</w:t>
      </w:r>
      <w:proofErr w:type="gramEnd"/>
      <w:r w:rsidRPr="00084CC5">
        <w:rPr>
          <w:b/>
          <w:bCs/>
          <w:i/>
          <w:iCs/>
        </w:rPr>
        <w:t xml:space="preserve"> LTE-M, PRACH preamble partitioning is used for RedCap identification</w:t>
      </w:r>
    </w:p>
    <w:p w14:paraId="51A45822" w14:textId="77777777" w:rsidR="00E42692" w:rsidRPr="005A0785" w:rsidRDefault="00E42692" w:rsidP="00E42692">
      <w:pPr>
        <w:rPr>
          <w:b/>
          <w:bCs/>
          <w:i/>
          <w:iCs/>
        </w:rPr>
      </w:pPr>
      <w:r w:rsidRPr="005A0785">
        <w:rPr>
          <w:b/>
          <w:bCs/>
          <w:i/>
          <w:iCs/>
        </w:rPr>
        <w:t>Proposal 2: RedCap identification in Msg 3 can be considered i</w:t>
      </w:r>
      <w:r>
        <w:rPr>
          <w:b/>
          <w:bCs/>
          <w:i/>
          <w:iCs/>
        </w:rPr>
        <w:t>f RAN1 decides that no compensation for coverage is needed for Msg 3</w:t>
      </w:r>
    </w:p>
    <w:p w14:paraId="173AB177" w14:textId="05E44AB7" w:rsidR="005A0785" w:rsidRDefault="005A0785" w:rsidP="005A0785">
      <w:pPr>
        <w:rPr>
          <w:b/>
          <w:bCs/>
          <w:i/>
          <w:iCs/>
        </w:rPr>
      </w:pPr>
      <w:r w:rsidRPr="005A0785">
        <w:rPr>
          <w:b/>
          <w:bCs/>
          <w:i/>
          <w:iCs/>
        </w:rPr>
        <w:t xml:space="preserve">Proposal </w:t>
      </w:r>
      <w:r w:rsidR="00A34AF5">
        <w:rPr>
          <w:b/>
          <w:bCs/>
          <w:i/>
          <w:iCs/>
        </w:rPr>
        <w:t>3</w:t>
      </w:r>
      <w:r w:rsidRPr="005A0785">
        <w:rPr>
          <w:b/>
          <w:bCs/>
          <w:i/>
          <w:iCs/>
        </w:rPr>
        <w:t>: If two-step RACH is supported, RedCap identification in Msg A can be considered</w:t>
      </w:r>
    </w:p>
    <w:p w14:paraId="12881764" w14:textId="4B84532B" w:rsidR="00A34AF5" w:rsidRDefault="00A34AF5" w:rsidP="00A34AF5">
      <w:pPr>
        <w:pStyle w:val="Heading1"/>
      </w:pPr>
      <w:r>
        <w:t>References</w:t>
      </w:r>
    </w:p>
    <w:p w14:paraId="2E7786C4" w14:textId="0B9DA27E" w:rsidR="00A34AF5" w:rsidRPr="00A34AF5" w:rsidRDefault="00A34AF5" w:rsidP="00A34AF5">
      <w:r>
        <w:t>[1]</w:t>
      </w:r>
      <w:r>
        <w:tab/>
      </w:r>
      <w:r w:rsidRPr="00A34AF5">
        <w:t>R1-200753</w:t>
      </w:r>
      <w:r>
        <w:t>6, “</w:t>
      </w:r>
      <w:r w:rsidRPr="00A34AF5">
        <w:t>Coverage recovery for RedCap</w:t>
      </w:r>
      <w:r>
        <w:t>,” RAN1#103-e</w:t>
      </w:r>
    </w:p>
    <w:p w14:paraId="5D91501D" w14:textId="77777777" w:rsidR="0040642E" w:rsidRPr="000D14A9" w:rsidRDefault="0040642E" w:rsidP="003D39B9">
      <w:pPr>
        <w:rPr>
          <w:rFonts w:eastAsia="Malgun Gothic"/>
          <w:bCs/>
          <w:lang w:eastAsia="ko-KR"/>
        </w:rPr>
      </w:pPr>
    </w:p>
    <w:p w14:paraId="753DBF07" w14:textId="77777777" w:rsidR="003D39B9" w:rsidRPr="000D14A9" w:rsidRDefault="003D39B9" w:rsidP="00B9377C">
      <w:pPr>
        <w:rPr>
          <w:lang w:eastAsia="zh-CN"/>
        </w:rPr>
      </w:pPr>
    </w:p>
    <w:bookmarkEnd w:id="4"/>
    <w:p w14:paraId="302CDF3C" w14:textId="77777777" w:rsidR="003D39B9" w:rsidRDefault="003D39B9" w:rsidP="003D39B9">
      <w:pPr>
        <w:pStyle w:val="References"/>
        <w:numPr>
          <w:ilvl w:val="0"/>
          <w:numId w:val="0"/>
        </w:numPr>
        <w:ind w:left="360" w:hanging="360"/>
      </w:pPr>
    </w:p>
    <w:p w14:paraId="2C091C03" w14:textId="77777777" w:rsidR="00B679AD" w:rsidRDefault="00B679AD"/>
    <w:sectPr w:rsidR="00B679A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70A21"/>
    <w:multiLevelType w:val="hybridMultilevel"/>
    <w:tmpl w:val="A426E8B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5E71683"/>
    <w:multiLevelType w:val="hybridMultilevel"/>
    <w:tmpl w:val="85C8AB88"/>
    <w:lvl w:ilvl="0" w:tplc="25D24D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C68CA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3C076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405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4AFE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A46D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C08C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8C25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CBB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072"/>
    <w:multiLevelType w:val="hybridMultilevel"/>
    <w:tmpl w:val="8B4A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5F8D"/>
    <w:multiLevelType w:val="hybridMultilevel"/>
    <w:tmpl w:val="22B8542E"/>
    <w:lvl w:ilvl="0" w:tplc="D5829BB6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6E6DF3"/>
    <w:multiLevelType w:val="hybridMultilevel"/>
    <w:tmpl w:val="8DCA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1C9037C"/>
    <w:multiLevelType w:val="hybridMultilevel"/>
    <w:tmpl w:val="56A0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7062F"/>
    <w:multiLevelType w:val="hybridMultilevel"/>
    <w:tmpl w:val="C1185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65524"/>
    <w:multiLevelType w:val="hybridMultilevel"/>
    <w:tmpl w:val="6AD60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D06EF"/>
    <w:multiLevelType w:val="hybridMultilevel"/>
    <w:tmpl w:val="837E136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FBA3686"/>
    <w:multiLevelType w:val="hybridMultilevel"/>
    <w:tmpl w:val="ED28C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85D80"/>
    <w:multiLevelType w:val="hybridMultilevel"/>
    <w:tmpl w:val="69E60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E93DA2"/>
    <w:multiLevelType w:val="multilevel"/>
    <w:tmpl w:val="5058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409E1"/>
    <w:multiLevelType w:val="hybridMultilevel"/>
    <w:tmpl w:val="6616E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84F19"/>
    <w:multiLevelType w:val="hybridMultilevel"/>
    <w:tmpl w:val="722EECF4"/>
    <w:lvl w:ilvl="0" w:tplc="0A84B6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447E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0E55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E41F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CE28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AE30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255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C4F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C091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55768"/>
    <w:multiLevelType w:val="hybridMultilevel"/>
    <w:tmpl w:val="1708E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017B2"/>
    <w:multiLevelType w:val="hybridMultilevel"/>
    <w:tmpl w:val="9ACCF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8"/>
  </w:num>
  <w:num w:numId="8">
    <w:abstractNumId w:val="19"/>
  </w:num>
  <w:num w:numId="9">
    <w:abstractNumId w:val="7"/>
  </w:num>
  <w:num w:numId="10">
    <w:abstractNumId w:val="16"/>
  </w:num>
  <w:num w:numId="11">
    <w:abstractNumId w:val="8"/>
  </w:num>
  <w:num w:numId="12">
    <w:abstractNumId w:val="14"/>
  </w:num>
  <w:num w:numId="13">
    <w:abstractNumId w:val="3"/>
  </w:num>
  <w:num w:numId="14">
    <w:abstractNumId w:val="2"/>
  </w:num>
  <w:num w:numId="15">
    <w:abstractNumId w:val="17"/>
  </w:num>
  <w:num w:numId="16">
    <w:abstractNumId w:val="0"/>
  </w:num>
  <w:num w:numId="17">
    <w:abstractNumId w:val="20"/>
  </w:num>
  <w:num w:numId="18">
    <w:abstractNumId w:val="14"/>
  </w:num>
  <w:num w:numId="19">
    <w:abstractNumId w:val="9"/>
  </w:num>
  <w:num w:numId="20">
    <w:abstractNumId w:val="12"/>
  </w:num>
  <w:num w:numId="21">
    <w:abstractNumId w:val="4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9B9"/>
    <w:rsid w:val="0000644B"/>
    <w:rsid w:val="000226B1"/>
    <w:rsid w:val="0003683E"/>
    <w:rsid w:val="00063E24"/>
    <w:rsid w:val="000777FC"/>
    <w:rsid w:val="00084CC5"/>
    <w:rsid w:val="000C14A6"/>
    <w:rsid w:val="000D14A9"/>
    <w:rsid w:val="000D6134"/>
    <w:rsid w:val="00141005"/>
    <w:rsid w:val="00150C0D"/>
    <w:rsid w:val="00153566"/>
    <w:rsid w:val="00172B7A"/>
    <w:rsid w:val="00185E39"/>
    <w:rsid w:val="0019333F"/>
    <w:rsid w:val="001A6EEA"/>
    <w:rsid w:val="001E1E17"/>
    <w:rsid w:val="001E663C"/>
    <w:rsid w:val="00211C44"/>
    <w:rsid w:val="00220DEE"/>
    <w:rsid w:val="0025234D"/>
    <w:rsid w:val="00285820"/>
    <w:rsid w:val="00297594"/>
    <w:rsid w:val="002B462A"/>
    <w:rsid w:val="002C4BD7"/>
    <w:rsid w:val="002C62DE"/>
    <w:rsid w:val="002D6299"/>
    <w:rsid w:val="002E320D"/>
    <w:rsid w:val="0033110B"/>
    <w:rsid w:val="0034271B"/>
    <w:rsid w:val="003571F4"/>
    <w:rsid w:val="00375A4D"/>
    <w:rsid w:val="00384BED"/>
    <w:rsid w:val="003D39B9"/>
    <w:rsid w:val="003E1DEA"/>
    <w:rsid w:val="003F45B7"/>
    <w:rsid w:val="0040642E"/>
    <w:rsid w:val="00415F03"/>
    <w:rsid w:val="00465A45"/>
    <w:rsid w:val="00476398"/>
    <w:rsid w:val="004B3B0D"/>
    <w:rsid w:val="004E2397"/>
    <w:rsid w:val="004E5535"/>
    <w:rsid w:val="00511FCE"/>
    <w:rsid w:val="00523E06"/>
    <w:rsid w:val="00527550"/>
    <w:rsid w:val="005349A4"/>
    <w:rsid w:val="0057077B"/>
    <w:rsid w:val="00576A60"/>
    <w:rsid w:val="005A0785"/>
    <w:rsid w:val="005C6F14"/>
    <w:rsid w:val="005D5DDC"/>
    <w:rsid w:val="0060566F"/>
    <w:rsid w:val="00605FB9"/>
    <w:rsid w:val="00633A3C"/>
    <w:rsid w:val="00656E20"/>
    <w:rsid w:val="00663BF7"/>
    <w:rsid w:val="00685F5D"/>
    <w:rsid w:val="006A4B8E"/>
    <w:rsid w:val="006D2FCE"/>
    <w:rsid w:val="006F13E0"/>
    <w:rsid w:val="00702C46"/>
    <w:rsid w:val="00732D6D"/>
    <w:rsid w:val="00746A22"/>
    <w:rsid w:val="00755A79"/>
    <w:rsid w:val="00772E57"/>
    <w:rsid w:val="00777EEC"/>
    <w:rsid w:val="0078379C"/>
    <w:rsid w:val="007A0845"/>
    <w:rsid w:val="007D1EC5"/>
    <w:rsid w:val="007E2DAC"/>
    <w:rsid w:val="007F2DCE"/>
    <w:rsid w:val="008038AF"/>
    <w:rsid w:val="00804797"/>
    <w:rsid w:val="00841FDC"/>
    <w:rsid w:val="00856A7B"/>
    <w:rsid w:val="00856E10"/>
    <w:rsid w:val="00895022"/>
    <w:rsid w:val="008D5016"/>
    <w:rsid w:val="008D552B"/>
    <w:rsid w:val="00900E14"/>
    <w:rsid w:val="009153DC"/>
    <w:rsid w:val="00954863"/>
    <w:rsid w:val="00955B79"/>
    <w:rsid w:val="00966198"/>
    <w:rsid w:val="00966763"/>
    <w:rsid w:val="00974423"/>
    <w:rsid w:val="009779F6"/>
    <w:rsid w:val="009854DE"/>
    <w:rsid w:val="009D6CE0"/>
    <w:rsid w:val="009E5600"/>
    <w:rsid w:val="00A0433F"/>
    <w:rsid w:val="00A076C4"/>
    <w:rsid w:val="00A2774D"/>
    <w:rsid w:val="00A328BB"/>
    <w:rsid w:val="00A34AF5"/>
    <w:rsid w:val="00A472ED"/>
    <w:rsid w:val="00A836AB"/>
    <w:rsid w:val="00A94066"/>
    <w:rsid w:val="00A97243"/>
    <w:rsid w:val="00AA63AC"/>
    <w:rsid w:val="00AD64D7"/>
    <w:rsid w:val="00AF026D"/>
    <w:rsid w:val="00AF660F"/>
    <w:rsid w:val="00B109A5"/>
    <w:rsid w:val="00B27507"/>
    <w:rsid w:val="00B37263"/>
    <w:rsid w:val="00B40537"/>
    <w:rsid w:val="00B6006B"/>
    <w:rsid w:val="00B64E2B"/>
    <w:rsid w:val="00B679AD"/>
    <w:rsid w:val="00B9377C"/>
    <w:rsid w:val="00B96996"/>
    <w:rsid w:val="00BB0334"/>
    <w:rsid w:val="00BE33CC"/>
    <w:rsid w:val="00BF46D9"/>
    <w:rsid w:val="00C00DD0"/>
    <w:rsid w:val="00C040EB"/>
    <w:rsid w:val="00C3081D"/>
    <w:rsid w:val="00C311FC"/>
    <w:rsid w:val="00C3763E"/>
    <w:rsid w:val="00C940D3"/>
    <w:rsid w:val="00CB0C74"/>
    <w:rsid w:val="00CC4D93"/>
    <w:rsid w:val="00CD1EA1"/>
    <w:rsid w:val="00D20002"/>
    <w:rsid w:val="00D31FA4"/>
    <w:rsid w:val="00D61E22"/>
    <w:rsid w:val="00DB41C3"/>
    <w:rsid w:val="00DC76A9"/>
    <w:rsid w:val="00DD4526"/>
    <w:rsid w:val="00DE3A45"/>
    <w:rsid w:val="00E27AE3"/>
    <w:rsid w:val="00E27C3B"/>
    <w:rsid w:val="00E33C90"/>
    <w:rsid w:val="00E34C5C"/>
    <w:rsid w:val="00E42692"/>
    <w:rsid w:val="00E67A91"/>
    <w:rsid w:val="00E87522"/>
    <w:rsid w:val="00EB7421"/>
    <w:rsid w:val="00EC081F"/>
    <w:rsid w:val="00EC2C41"/>
    <w:rsid w:val="00F0452D"/>
    <w:rsid w:val="00F05DCD"/>
    <w:rsid w:val="00F0771F"/>
    <w:rsid w:val="00F14988"/>
    <w:rsid w:val="00F4082D"/>
    <w:rsid w:val="00F478F4"/>
    <w:rsid w:val="00F55189"/>
    <w:rsid w:val="00F64139"/>
    <w:rsid w:val="00F8343E"/>
    <w:rsid w:val="00F902C1"/>
    <w:rsid w:val="00FA065D"/>
    <w:rsid w:val="00FA2406"/>
    <w:rsid w:val="00FB0D55"/>
    <w:rsid w:val="00FB0F8E"/>
    <w:rsid w:val="00FB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15983"/>
  <w15:chartTrackingRefBased/>
  <w15:docId w15:val="{FC6D836A-3862-4966-AAD3-D0EF225C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9B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3D39B9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D39B9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3D39B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rsid w:val="003D39B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D39B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3D39B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3D39B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D39B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39B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39B9"/>
    <w:rPr>
      <w:rFonts w:ascii="Arial" w:eastAsia="SimSun" w:hAnsi="Arial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3D39B9"/>
    <w:rPr>
      <w:rFonts w:ascii="Arial" w:eastAsia="SimSun" w:hAnsi="Arial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3D39B9"/>
    <w:rPr>
      <w:rFonts w:ascii="Arial" w:eastAsia="SimSun" w:hAnsi="Arial" w:cs="Times New Roman"/>
      <w:b/>
    </w:rPr>
  </w:style>
  <w:style w:type="character" w:customStyle="1" w:styleId="Heading4Char">
    <w:name w:val="Heading 4 Char"/>
    <w:basedOn w:val="DefaultParagraphFont"/>
    <w:link w:val="Heading4"/>
    <w:rsid w:val="003D39B9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3D39B9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3D39B9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3D39B9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D39B9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D39B9"/>
    <w:rPr>
      <w:rFonts w:ascii="Arial" w:eastAsia="SimSun" w:hAnsi="Arial" w:cs="Arial"/>
    </w:rPr>
  </w:style>
  <w:style w:type="paragraph" w:customStyle="1" w:styleId="References">
    <w:name w:val="References"/>
    <w:basedOn w:val="Normal"/>
    <w:rsid w:val="003D39B9"/>
    <w:pPr>
      <w:numPr>
        <w:numId w:val="1"/>
      </w:numPr>
      <w:adjustRightInd/>
      <w:spacing w:after="60"/>
    </w:pPr>
    <w:rPr>
      <w:sz w:val="20"/>
      <w:szCs w:val="16"/>
    </w:rPr>
  </w:style>
  <w:style w:type="table" w:styleId="TableGrid">
    <w:name w:val="Table Grid"/>
    <w:basedOn w:val="TableNormal"/>
    <w:uiPriority w:val="39"/>
    <w:rsid w:val="003D39B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39B9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D39B9"/>
    <w:rPr>
      <w:rFonts w:ascii="Calibri" w:eastAsia="DengXian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C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E0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5A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A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A79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5A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5A79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B1">
    <w:name w:val="B1"/>
    <w:basedOn w:val="List"/>
    <w:link w:val="B10"/>
    <w:qFormat/>
    <w:rsid w:val="00D61E22"/>
    <w:pPr>
      <w:autoSpaceDE/>
      <w:autoSpaceDN/>
      <w:adjustRightInd/>
      <w:snapToGrid/>
      <w:spacing w:after="180"/>
      <w:ind w:left="568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D61E2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61E22"/>
    <w:pPr>
      <w:ind w:left="360" w:hanging="360"/>
      <w:contextualSpacing/>
    </w:pPr>
  </w:style>
  <w:style w:type="character" w:customStyle="1" w:styleId="PLChar">
    <w:name w:val="PL Char"/>
    <w:link w:val="PL"/>
    <w:qFormat/>
    <w:locked/>
    <w:rsid w:val="00F5518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F5518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047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30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76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CC23D-2D35-48D2-847A-F913E448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Maamari</dc:creator>
  <cp:keywords/>
  <dc:description/>
  <cp:lastModifiedBy>Philippe Sartori</cp:lastModifiedBy>
  <cp:revision>2</cp:revision>
  <dcterms:created xsi:type="dcterms:W3CDTF">2020-10-16T16:02:00Z</dcterms:created>
  <dcterms:modified xsi:type="dcterms:W3CDTF">2020-10-16T16:02:00Z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(3)2hDJT9bc5qioo9NdqNitkhBbFkxrCcdBIyGwCdbGPel+5XmHBVH2y2X2325B4vfZESky2hHW
TWInUjyJ8X5A5C2EwtuyQoJ6FG7D1qXvD5M7SrkBhpJjlwJ+cNVngkZpG7n7rLNIKISrZpZO
Nx72uaOz/ZHYVyKPs3WdvMspyJIRp3LS90DgGyu+BFNrQ+LO9p39Ezo3SVVxiWGeUObZSTSA
YuCbf+wA3hcai+VUnP</vt:lpwstr>
  </property>
  <property fmtid="{D5CDD505-2E9C-101B-9397-08002B2CF9AE}" pid="3" name="_2015_ms_pID_7253431">
    <vt:lpwstr>6C3zBo+QjDPAF3ekPyld7xTzFQFQ6CmfstfJWEgw5ofaUjKjYxrxZ5
8AyE6l1LR5R4iGzAjwqCrYw09BKCnLJxesOIlM/+4cNappLxo6zlo3ayFZKWLEi1IX4F95gB
+eZtxLoNCq1Dab/J7CzcmzSqAVvd3f0QhDsaADB1kKz6WqP3EuGrpy2RzQkdpIap59r3CrMn
KzEGkoyl26o/ssUCY7R+GXUF/kzfqrPNCWQv</vt:lpwstr>
  </property>
  <property fmtid="{D5CDD505-2E9C-101B-9397-08002B2CF9AE}" pid="4" name="_2015_ms_pID_7253432">
    <vt:lpwstr>dA==</vt:lpwstr>
  </property>
</Properties>
</file>