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605F9133"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37024E">
        <w:rPr>
          <w:rFonts w:ascii="Arial" w:hAnsi="Arial" w:cs="Arial"/>
          <w:b/>
          <w:kern w:val="2"/>
          <w:lang w:eastAsia="zh-CN"/>
        </w:rPr>
        <w:t>10</w:t>
      </w:r>
      <w:r w:rsidR="00C00525">
        <w:rPr>
          <w:rFonts w:ascii="Arial" w:hAnsi="Arial" w:cs="Arial"/>
          <w:b/>
          <w:kern w:val="2"/>
          <w:lang w:eastAsia="zh-CN"/>
        </w:rPr>
        <w:t>3</w:t>
      </w:r>
      <w:r w:rsidR="00333856">
        <w:rPr>
          <w:rFonts w:ascii="Arial" w:hAnsi="Arial" w:cs="Arial"/>
          <w:b/>
          <w:kern w:val="2"/>
          <w:lang w:eastAsia="zh-CN"/>
        </w:rPr>
        <w:t>-e</w:t>
      </w:r>
      <w:r w:rsidR="00972929" w:rsidRPr="00D74B92">
        <w:rPr>
          <w:rFonts w:ascii="Arial" w:hAnsi="Arial" w:cs="Arial"/>
          <w:b/>
          <w:kern w:val="2"/>
          <w:lang w:eastAsia="zh-CN"/>
        </w:rPr>
        <w:tab/>
      </w:r>
      <w:r w:rsidR="0038113F" w:rsidRPr="0038113F">
        <w:rPr>
          <w:rFonts w:ascii="Arial" w:hAnsi="Arial" w:cs="Arial"/>
          <w:b/>
          <w:kern w:val="2"/>
          <w:lang w:eastAsia="zh-CN"/>
        </w:rPr>
        <w:t>R1-200</w:t>
      </w:r>
      <w:r w:rsidR="00C00525">
        <w:rPr>
          <w:rFonts w:ascii="Arial" w:hAnsi="Arial" w:cs="Arial"/>
          <w:b/>
          <w:kern w:val="2"/>
          <w:lang w:eastAsia="zh-CN"/>
        </w:rPr>
        <w:t>7537</w:t>
      </w:r>
    </w:p>
    <w:p w14:paraId="2A9D85E6" w14:textId="3DF9A567" w:rsidR="009C0564" w:rsidRPr="007F5EC6" w:rsidRDefault="00333856" w:rsidP="00DA0712">
      <w:pPr>
        <w:jc w:val="left"/>
        <w:rPr>
          <w:rFonts w:ascii="Arial" w:hAnsi="Arial" w:cs="Arial"/>
          <w:b/>
          <w:kern w:val="2"/>
          <w:lang w:eastAsia="zh-CN"/>
        </w:rPr>
      </w:pPr>
      <w:proofErr w:type="spellStart"/>
      <w:r>
        <w:rPr>
          <w:rFonts w:ascii="Arial" w:hAnsi="Arial" w:cs="Arial"/>
          <w:b/>
          <w:kern w:val="2"/>
          <w:lang w:eastAsia="zh-CN"/>
        </w:rPr>
        <w:t>eMeeting</w:t>
      </w:r>
      <w:proofErr w:type="spellEnd"/>
      <w:r w:rsidR="00753191" w:rsidRPr="00D74B92">
        <w:rPr>
          <w:rFonts w:ascii="Arial" w:hAnsi="Arial" w:cs="Arial"/>
          <w:b/>
          <w:kern w:val="2"/>
          <w:lang w:eastAsia="zh-CN"/>
        </w:rPr>
        <w:t xml:space="preserve">, </w:t>
      </w:r>
      <w:r w:rsidR="00C00525">
        <w:rPr>
          <w:rFonts w:ascii="Arial" w:hAnsi="Arial" w:cs="Arial"/>
          <w:b/>
          <w:kern w:val="2"/>
          <w:lang w:eastAsia="zh-CN"/>
        </w:rPr>
        <w:t>October</w:t>
      </w:r>
      <w:r w:rsidR="00396CED">
        <w:rPr>
          <w:rFonts w:ascii="Arial" w:hAnsi="Arial" w:cs="Arial"/>
          <w:b/>
          <w:kern w:val="2"/>
          <w:lang w:eastAsia="zh-CN"/>
        </w:rPr>
        <w:t xml:space="preserve"> </w:t>
      </w:r>
      <w:r w:rsidR="00C00525">
        <w:rPr>
          <w:rFonts w:ascii="Arial" w:hAnsi="Arial" w:cs="Arial"/>
          <w:b/>
          <w:kern w:val="2"/>
          <w:lang w:eastAsia="zh-CN"/>
        </w:rPr>
        <w:t>26 – November 13</w:t>
      </w:r>
      <w:r w:rsidR="00E07679" w:rsidRPr="00D74B92">
        <w:rPr>
          <w:rFonts w:ascii="Arial" w:hAnsi="Arial" w:cs="Arial"/>
          <w:b/>
          <w:kern w:val="2"/>
          <w:lang w:eastAsia="zh-CN"/>
        </w:rPr>
        <w:t>, 20</w:t>
      </w:r>
      <w:r>
        <w:rPr>
          <w:rFonts w:ascii="Arial" w:hAnsi="Arial" w:cs="Arial"/>
          <w:b/>
          <w:kern w:val="2"/>
          <w:lang w:eastAsia="zh-CN"/>
        </w:rPr>
        <w:t>20</w:t>
      </w:r>
    </w:p>
    <w:p w14:paraId="7826937B" w14:textId="463EE72B"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37024E">
        <w:rPr>
          <w:rFonts w:ascii="Arial" w:hAnsi="Arial" w:cs="Arial"/>
          <w:b/>
          <w:lang w:eastAsia="zh-CN"/>
        </w:rPr>
        <w:t>8.</w:t>
      </w:r>
      <w:r w:rsidR="00396CED">
        <w:rPr>
          <w:rFonts w:ascii="Arial" w:hAnsi="Arial" w:cs="Arial"/>
          <w:b/>
          <w:lang w:eastAsia="zh-CN"/>
        </w:rPr>
        <w:t>6</w:t>
      </w:r>
      <w:r w:rsidR="0037024E">
        <w:rPr>
          <w:rFonts w:ascii="Arial" w:hAnsi="Arial" w:cs="Arial"/>
          <w:b/>
          <w:lang w:eastAsia="zh-CN"/>
        </w:rPr>
        <w:t>.</w:t>
      </w:r>
      <w:r w:rsidR="00333856">
        <w:rPr>
          <w:rFonts w:ascii="Arial" w:hAnsi="Arial" w:cs="Arial"/>
          <w:b/>
          <w:lang w:eastAsia="zh-CN"/>
        </w:rPr>
        <w:t>4</w:t>
      </w:r>
    </w:p>
    <w:p w14:paraId="7AF4C819" w14:textId="50AC8AC9"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3A2400">
        <w:rPr>
          <w:rFonts w:ascii="Arial" w:hAnsi="Arial" w:cs="Arial"/>
          <w:b/>
          <w:bCs/>
          <w:smallCaps/>
          <w:szCs w:val="24"/>
          <w:shd w:val="clear" w:color="auto" w:fill="FFFFFF"/>
        </w:rPr>
        <w:t>FUTUREWEI</w:t>
      </w:r>
    </w:p>
    <w:p w14:paraId="592199C5" w14:textId="678D9F94"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33856">
        <w:rPr>
          <w:rFonts w:ascii="Arial" w:hAnsi="Arial" w:cs="Arial"/>
          <w:b/>
          <w:lang w:eastAsia="zh-CN"/>
        </w:rPr>
        <w:t>Framework</w:t>
      </w:r>
      <w:r w:rsidR="0037024E" w:rsidRPr="0037024E">
        <w:rPr>
          <w:rFonts w:ascii="Arial" w:hAnsi="Arial" w:cs="Arial"/>
          <w:b/>
          <w:lang w:eastAsia="zh-CN"/>
        </w:rPr>
        <w:t xml:space="preserve"> for </w:t>
      </w:r>
      <w:proofErr w:type="spellStart"/>
      <w:r w:rsidR="00B87A48">
        <w:rPr>
          <w:rFonts w:ascii="Arial" w:hAnsi="Arial" w:cs="Arial"/>
          <w:b/>
          <w:lang w:eastAsia="zh-CN"/>
        </w:rPr>
        <w:t>RedC</w:t>
      </w:r>
      <w:r w:rsidR="0037024E" w:rsidRPr="0037024E">
        <w:rPr>
          <w:rFonts w:ascii="Arial" w:hAnsi="Arial" w:cs="Arial"/>
          <w:b/>
          <w:lang w:eastAsia="zh-CN"/>
        </w:rPr>
        <w:t>ap</w:t>
      </w:r>
      <w:proofErr w:type="spellEnd"/>
      <w:r w:rsidR="0037024E" w:rsidRPr="0037024E">
        <w:rPr>
          <w:rFonts w:ascii="Arial" w:hAnsi="Arial" w:cs="Arial"/>
          <w:b/>
          <w:lang w:eastAsia="zh-CN"/>
        </w:rPr>
        <w:t xml:space="preserve"> UEs</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53640103" w14:textId="77777777" w:rsidR="0098485E" w:rsidRDefault="0098485E" w:rsidP="007F5EC6">
      <w:pPr>
        <w:rPr>
          <w:lang w:eastAsia="zh-CN"/>
        </w:rPr>
      </w:pPr>
      <w:r w:rsidRPr="001644F3">
        <w:rPr>
          <w:lang w:eastAsia="zh-CN"/>
        </w:rPr>
        <w:t>Reduced capability (</w:t>
      </w:r>
      <w:proofErr w:type="spellStart"/>
      <w:r w:rsidRPr="001644F3">
        <w:rPr>
          <w:lang w:eastAsia="zh-CN"/>
        </w:rPr>
        <w:t>RedCap</w:t>
      </w:r>
      <w:proofErr w:type="spellEnd"/>
      <w:r w:rsidRPr="001644F3">
        <w:rPr>
          <w:lang w:eastAsia="zh-CN"/>
        </w:rPr>
        <w:t>) UEs in NR target</w:t>
      </w:r>
      <w:r>
        <w:rPr>
          <w:lang w:eastAsia="zh-CN"/>
        </w:rPr>
        <w:t>s</w:t>
      </w:r>
      <w:r w:rsidRPr="001644F3">
        <w:rPr>
          <w:lang w:eastAsia="zh-CN"/>
        </w:rPr>
        <w:t xml:space="preserve"> use cases includ</w:t>
      </w:r>
      <w:r>
        <w:rPr>
          <w:lang w:eastAsia="zh-CN"/>
        </w:rPr>
        <w:t>ing</w:t>
      </w:r>
      <w:r w:rsidRPr="001644F3">
        <w:rPr>
          <w:lang w:eastAsia="zh-CN"/>
        </w:rPr>
        <w:t xml:space="preserve"> industrial wireless sensors, video surveillance, and wearables</w:t>
      </w:r>
      <w:r>
        <w:rPr>
          <w:lang w:eastAsia="zh-CN"/>
        </w:rPr>
        <w:t>.</w:t>
      </w:r>
      <w:r w:rsidRPr="001644F3">
        <w:rPr>
          <w:lang w:eastAsia="zh-CN"/>
        </w:rPr>
        <w:t xml:space="preserve"> The main motivation for </w:t>
      </w:r>
      <w:proofErr w:type="spellStart"/>
      <w:r w:rsidRPr="001644F3">
        <w:rPr>
          <w:lang w:eastAsia="zh-CN"/>
        </w:rPr>
        <w:t>RedCap</w:t>
      </w:r>
      <w:proofErr w:type="spellEnd"/>
      <w:r w:rsidRPr="001644F3">
        <w:rPr>
          <w:lang w:eastAsia="zh-CN"/>
        </w:rPr>
        <w:t xml:space="preserve"> UEs is cost reduction compared to a URLLC/</w:t>
      </w:r>
      <w:proofErr w:type="spellStart"/>
      <w:r w:rsidRPr="001644F3">
        <w:rPr>
          <w:lang w:eastAsia="zh-CN"/>
        </w:rPr>
        <w:t>eMBB</w:t>
      </w:r>
      <w:proofErr w:type="spellEnd"/>
      <w:r w:rsidRPr="001644F3">
        <w:rPr>
          <w:lang w:eastAsia="zh-CN"/>
        </w:rPr>
        <w:t xml:space="preserve"> UE, but some use cases will also benefit from battery life improvement and device size reduction. The intention is to study a UE feature and parameter list with lower end capabilities, </w:t>
      </w:r>
      <w:r w:rsidRPr="00CA7B76">
        <w:rPr>
          <w:lang w:eastAsia="zh-CN"/>
        </w:rPr>
        <w:t>supporting FR1/FR2 bands for FDD and TDD</w:t>
      </w:r>
      <w:r w:rsidRPr="001644F3">
        <w:rPr>
          <w:lang w:eastAsia="zh-CN"/>
        </w:rPr>
        <w:t>.</w:t>
      </w:r>
      <w:r>
        <w:rPr>
          <w:lang w:eastAsia="zh-CN"/>
        </w:rPr>
        <w:t xml:space="preserve"> </w:t>
      </w:r>
    </w:p>
    <w:p w14:paraId="4A46BF87" w14:textId="5EA86859" w:rsidR="00330E98" w:rsidRDefault="00330E98" w:rsidP="007F5EC6">
      <w:pPr>
        <w:rPr>
          <w:lang w:eastAsia="zh-CN"/>
        </w:rPr>
      </w:pPr>
      <w:r>
        <w:rPr>
          <w:lang w:eastAsia="zh-CN"/>
        </w:rPr>
        <w:t xml:space="preserve">The objective in the SID </w:t>
      </w:r>
      <w:r w:rsidR="00FC0EAD">
        <w:rPr>
          <w:lang w:eastAsia="zh-CN"/>
        </w:rPr>
        <w:t xml:space="preserve">[1] </w:t>
      </w:r>
      <w:r>
        <w:rPr>
          <w:lang w:eastAsia="zh-CN"/>
        </w:rPr>
        <w:t>related to framework is the following:</w:t>
      </w:r>
    </w:p>
    <w:p w14:paraId="07730DBC" w14:textId="77777777" w:rsidR="001D6063" w:rsidRDefault="001D6063" w:rsidP="001D6063">
      <w:pPr>
        <w:ind w:left="425" w:right="-99"/>
        <w:rPr>
          <w:lang w:eastAsia="ja-JP"/>
        </w:rPr>
      </w:pPr>
      <w:r>
        <w:rPr>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77442D50" w14:textId="4F2CE27D" w:rsidR="00C00525" w:rsidRDefault="002E272B" w:rsidP="007F5EC6">
      <w:pPr>
        <w:rPr>
          <w:lang w:eastAsia="zh-CN"/>
        </w:rPr>
      </w:pPr>
      <w:r>
        <w:rPr>
          <w:lang w:eastAsia="zh-CN"/>
        </w:rPr>
        <w:t>The objective is led by RAN2, with most agreements made in RAN2.</w:t>
      </w:r>
    </w:p>
    <w:p w14:paraId="176A2435" w14:textId="37664E21" w:rsidR="00C00525" w:rsidRDefault="002E272B" w:rsidP="007F5EC6">
      <w:pPr>
        <w:rPr>
          <w:lang w:eastAsia="zh-CN"/>
        </w:rPr>
      </w:pPr>
      <w:r>
        <w:rPr>
          <w:lang w:eastAsia="zh-CN"/>
        </w:rPr>
        <w:t>From RAN1#102-e:</w:t>
      </w:r>
    </w:p>
    <w:p w14:paraId="75D01781" w14:textId="77777777" w:rsidR="00C00525" w:rsidRPr="004D454D" w:rsidRDefault="00C00525" w:rsidP="00C00525">
      <w:pPr>
        <w:autoSpaceDE/>
        <w:autoSpaceDN/>
        <w:adjustRightInd/>
        <w:spacing w:after="0"/>
        <w:rPr>
          <w:highlight w:val="green"/>
          <w:lang w:eastAsia="x-none"/>
        </w:rPr>
      </w:pPr>
      <w:r w:rsidRPr="004D454D">
        <w:rPr>
          <w:highlight w:val="green"/>
          <w:lang w:eastAsia="x-none"/>
        </w:rPr>
        <w:t>Agreements:</w:t>
      </w:r>
    </w:p>
    <w:p w14:paraId="4B229564" w14:textId="77777777" w:rsidR="00C00525" w:rsidRDefault="00C00525" w:rsidP="00C00525">
      <w:pPr>
        <w:numPr>
          <w:ilvl w:val="0"/>
          <w:numId w:val="7"/>
        </w:numPr>
        <w:autoSpaceDE/>
        <w:autoSpaceDN/>
        <w:adjustRightInd/>
        <w:snapToGrid/>
        <w:spacing w:after="0"/>
        <w:jc w:val="left"/>
      </w:pPr>
      <w:r w:rsidRPr="004D454D">
        <w:t xml:space="preserve">Studying </w:t>
      </w:r>
      <w:r w:rsidRPr="00043F9C">
        <w:rPr>
          <w:rFonts w:eastAsia="Calibri"/>
          <w:lang w:val="sv-SE"/>
        </w:rPr>
        <w:t>how</w:t>
      </w:r>
      <w:r w:rsidRPr="004D454D">
        <w:t xml:space="preserve"> to constrain </w:t>
      </w:r>
      <w:proofErr w:type="spellStart"/>
      <w:r w:rsidRPr="004D454D">
        <w:t>RedCap</w:t>
      </w:r>
      <w:proofErr w:type="spellEnd"/>
      <w:r w:rsidRPr="004D454D">
        <w:t xml:space="preserve"> devices to be used only for the intended use cases is deprioritized in RAN1</w:t>
      </w:r>
    </w:p>
    <w:p w14:paraId="08C9FBF7" w14:textId="77777777" w:rsidR="00C00525" w:rsidRPr="004D454D" w:rsidRDefault="00C00525" w:rsidP="00C00525">
      <w:pPr>
        <w:autoSpaceDE/>
        <w:autoSpaceDN/>
        <w:adjustRightInd/>
        <w:spacing w:after="0"/>
      </w:pPr>
    </w:p>
    <w:p w14:paraId="47D3F604" w14:textId="77777777" w:rsidR="00C00525" w:rsidRPr="00DD676D" w:rsidRDefault="00C00525" w:rsidP="00C00525">
      <w:pPr>
        <w:autoSpaceDE/>
        <w:autoSpaceDN/>
        <w:adjustRightInd/>
        <w:spacing w:after="0"/>
        <w:rPr>
          <w:lang w:eastAsia="x-none"/>
        </w:rPr>
      </w:pPr>
      <w:r w:rsidRPr="00043F9C">
        <w:rPr>
          <w:highlight w:val="green"/>
          <w:lang w:eastAsia="x-none"/>
        </w:rPr>
        <w:t>Agreements:</w:t>
      </w:r>
    </w:p>
    <w:p w14:paraId="2991D5A4" w14:textId="77777777" w:rsidR="00C00525" w:rsidRPr="00DD676D" w:rsidRDefault="00C00525" w:rsidP="00C00525">
      <w:pPr>
        <w:numPr>
          <w:ilvl w:val="0"/>
          <w:numId w:val="7"/>
        </w:numPr>
        <w:autoSpaceDE/>
        <w:autoSpaceDN/>
        <w:adjustRightInd/>
        <w:snapToGrid/>
        <w:spacing w:after="0"/>
        <w:jc w:val="left"/>
      </w:pPr>
      <w:r w:rsidRPr="00DD676D">
        <w:t xml:space="preserve">Discussion on whether to </w:t>
      </w:r>
      <w:r w:rsidRPr="00043F9C">
        <w:rPr>
          <w:rFonts w:eastAsia="Calibri"/>
          <w:lang w:val="sv-SE"/>
        </w:rPr>
        <w:t>study</w:t>
      </w:r>
      <w:r w:rsidRPr="00DD676D">
        <w:t xml:space="preserve"> CA case is deprioritized for reduced capability UEs in Rel. 17 SI and it will not start until maximum UE channel bandwidth is clear.</w:t>
      </w:r>
    </w:p>
    <w:p w14:paraId="513176BF" w14:textId="77777777" w:rsidR="002E272B" w:rsidRDefault="002E272B" w:rsidP="007F5EC6">
      <w:pPr>
        <w:rPr>
          <w:lang w:eastAsia="zh-CN"/>
        </w:rPr>
      </w:pPr>
    </w:p>
    <w:p w14:paraId="1FEA2D14" w14:textId="3D037BEC" w:rsidR="00C00525" w:rsidRDefault="002E272B" w:rsidP="007F5EC6">
      <w:pPr>
        <w:rPr>
          <w:lang w:eastAsia="zh-CN"/>
        </w:rPr>
      </w:pPr>
      <w:r>
        <w:rPr>
          <w:lang w:eastAsia="zh-CN"/>
        </w:rPr>
        <w:t>From RAN2#111-e:</w:t>
      </w:r>
    </w:p>
    <w:p w14:paraId="49B5EEAA" w14:textId="0A231E7E" w:rsidR="002E272B" w:rsidRDefault="002E272B" w:rsidP="007F5EC6">
      <w:pPr>
        <w:rPr>
          <w:lang w:eastAsia="zh-CN"/>
        </w:rPr>
      </w:pPr>
      <w:r w:rsidRPr="002E272B">
        <w:drawing>
          <wp:inline distT="0" distB="0" distL="0" distR="0" wp14:anchorId="4F04E3BA" wp14:editId="402B6265">
            <wp:extent cx="5916295" cy="186817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1868170"/>
                    </a:xfrm>
                    <a:prstGeom prst="rect">
                      <a:avLst/>
                    </a:prstGeom>
                    <a:noFill/>
                    <a:ln>
                      <a:noFill/>
                    </a:ln>
                  </pic:spPr>
                </pic:pic>
              </a:graphicData>
            </a:graphic>
          </wp:inline>
        </w:drawing>
      </w:r>
    </w:p>
    <w:p w14:paraId="4DA7F6A3" w14:textId="7E480A57" w:rsidR="00330E98" w:rsidRDefault="00330E98" w:rsidP="007F5EC6">
      <w:pPr>
        <w:rPr>
          <w:lang w:eastAsia="zh-CN"/>
        </w:rPr>
      </w:pPr>
      <w:r>
        <w:rPr>
          <w:lang w:eastAsia="zh-CN"/>
        </w:rPr>
        <w:t xml:space="preserve">This paper </w:t>
      </w:r>
      <w:r w:rsidR="00621B86">
        <w:rPr>
          <w:lang w:eastAsia="zh-CN"/>
        </w:rPr>
        <w:t>provides further</w:t>
      </w:r>
      <w:r>
        <w:rPr>
          <w:lang w:eastAsia="zh-CN"/>
        </w:rPr>
        <w:t xml:space="preserve"> thoughts on the </w:t>
      </w:r>
      <w:proofErr w:type="spellStart"/>
      <w:r>
        <w:rPr>
          <w:lang w:eastAsia="zh-CN"/>
        </w:rPr>
        <w:t>RedCap</w:t>
      </w:r>
      <w:proofErr w:type="spellEnd"/>
      <w:r>
        <w:rPr>
          <w:lang w:eastAsia="zh-CN"/>
        </w:rPr>
        <w:t xml:space="preserve"> framework.</w:t>
      </w:r>
    </w:p>
    <w:p w14:paraId="77FA159F" w14:textId="77777777" w:rsidR="00696829" w:rsidRPr="007F5EC6" w:rsidRDefault="00696829" w:rsidP="00696829"/>
    <w:p w14:paraId="501C6501" w14:textId="2762860E" w:rsidR="00696829" w:rsidRPr="00D74B92" w:rsidRDefault="00330E98" w:rsidP="00696829">
      <w:pPr>
        <w:pStyle w:val="Heading1"/>
      </w:pPr>
      <w:proofErr w:type="spellStart"/>
      <w:r>
        <w:t>RedCap</w:t>
      </w:r>
      <w:proofErr w:type="spellEnd"/>
      <w:r>
        <w:t xml:space="preserve"> as a “certain purpose”</w:t>
      </w:r>
    </w:p>
    <w:p w14:paraId="1CB0716B" w14:textId="33419596" w:rsidR="00377CD0" w:rsidRDefault="00377CD0" w:rsidP="00377CD0">
      <w:pPr>
        <w:rPr>
          <w:lang w:eastAsia="zh-CN"/>
        </w:rPr>
      </w:pPr>
      <w:r>
        <w:rPr>
          <w:lang w:eastAsia="zh-CN"/>
        </w:rPr>
        <w:t xml:space="preserve">Subsequent to the establishment of the </w:t>
      </w:r>
      <w:proofErr w:type="spellStart"/>
      <w:r>
        <w:rPr>
          <w:lang w:eastAsia="zh-CN"/>
        </w:rPr>
        <w:t>RedCap</w:t>
      </w:r>
      <w:proofErr w:type="spellEnd"/>
      <w:r>
        <w:rPr>
          <w:lang w:eastAsia="zh-CN"/>
        </w:rPr>
        <w:t xml:space="preserve"> study, there was discussion at RAN on how to support a set of features in a UE for a “certain purpose” [</w:t>
      </w:r>
      <w:r w:rsidR="007D4765">
        <w:rPr>
          <w:lang w:eastAsia="zh-CN"/>
        </w:rPr>
        <w:t>2</w:t>
      </w:r>
      <w:r>
        <w:rPr>
          <w:lang w:eastAsia="zh-CN"/>
        </w:rPr>
        <w:t>]:</w:t>
      </w:r>
    </w:p>
    <w:p w14:paraId="37FBD94F" w14:textId="77777777" w:rsidR="00377CD0" w:rsidRPr="00341992" w:rsidRDefault="00377CD0" w:rsidP="00377CD0">
      <w:pPr>
        <w:numPr>
          <w:ilvl w:val="2"/>
          <w:numId w:val="6"/>
        </w:numPr>
        <w:autoSpaceDE/>
        <w:autoSpaceDN/>
        <w:adjustRightInd/>
        <w:snapToGrid/>
        <w:spacing w:afterLines="50"/>
      </w:pPr>
      <w:r w:rsidRPr="00341992">
        <w:rPr>
          <w:rFonts w:hint="eastAsia"/>
        </w:rPr>
        <w:lastRenderedPageBreak/>
        <w:t xml:space="preserve">Approach 1: A basic feature group(s), which is a set of components that are viewed necessary to provide a minimum level of support for the feature. Defining a basic feature group(s) is not always possible or necessary for a given feature. </w:t>
      </w:r>
    </w:p>
    <w:p w14:paraId="53CC7175" w14:textId="77777777" w:rsidR="00377CD0" w:rsidRPr="00341992" w:rsidRDefault="00377CD0" w:rsidP="00377CD0">
      <w:pPr>
        <w:numPr>
          <w:ilvl w:val="2"/>
          <w:numId w:val="6"/>
        </w:numPr>
        <w:autoSpaceDE/>
        <w:autoSpaceDN/>
        <w:adjustRightInd/>
        <w:snapToGrid/>
        <w:spacing w:afterLines="50"/>
      </w:pPr>
      <w:r w:rsidRPr="00341992">
        <w:rPr>
          <w:rFonts w:hint="eastAsia"/>
        </w:rPr>
        <w:t>Approach 2: A set(s) of feature groups necessary to be supported for the purpose is defined somewhere in specification(s).</w:t>
      </w:r>
    </w:p>
    <w:p w14:paraId="6A857DEC" w14:textId="4FF9AE71" w:rsidR="00377CD0" w:rsidRDefault="00377CD0" w:rsidP="00377CD0">
      <w:pPr>
        <w:rPr>
          <w:lang w:eastAsia="zh-CN"/>
        </w:rPr>
      </w:pPr>
      <w:proofErr w:type="spellStart"/>
      <w:r>
        <w:rPr>
          <w:lang w:eastAsia="zh-CN"/>
        </w:rPr>
        <w:t>RedCap</w:t>
      </w:r>
      <w:proofErr w:type="spellEnd"/>
      <w:r>
        <w:rPr>
          <w:lang w:eastAsia="zh-CN"/>
        </w:rPr>
        <w:t xml:space="preserve"> qualifies as a certain purpose</w:t>
      </w:r>
      <w:r w:rsidR="007D4765">
        <w:rPr>
          <w:lang w:eastAsia="zh-CN"/>
        </w:rPr>
        <w:t xml:space="preserve">, but which approach fits best may depend on the outcome of the study. </w:t>
      </w:r>
      <w:r>
        <w:rPr>
          <w:lang w:eastAsia="zh-CN"/>
        </w:rPr>
        <w:t>In [</w:t>
      </w:r>
      <w:r w:rsidR="007D4765">
        <w:rPr>
          <w:lang w:eastAsia="zh-CN"/>
        </w:rPr>
        <w:t>3</w:t>
      </w:r>
      <w:r>
        <w:rPr>
          <w:lang w:eastAsia="zh-CN"/>
        </w:rPr>
        <w:t xml:space="preserve">] some principles of </w:t>
      </w:r>
      <w:proofErr w:type="spellStart"/>
      <w:r>
        <w:rPr>
          <w:lang w:eastAsia="zh-CN"/>
        </w:rPr>
        <w:t>RedCap</w:t>
      </w:r>
      <w:proofErr w:type="spellEnd"/>
      <w:r>
        <w:rPr>
          <w:lang w:eastAsia="zh-CN"/>
        </w:rPr>
        <w:t xml:space="preserve"> were discussed, including:</w:t>
      </w:r>
    </w:p>
    <w:p w14:paraId="4E575F9B" w14:textId="149F38F0" w:rsidR="00377CD0" w:rsidRPr="00C05555" w:rsidRDefault="00377CD0" w:rsidP="00377CD0">
      <w:pPr>
        <w:pStyle w:val="ListParagraph"/>
        <w:numPr>
          <w:ilvl w:val="0"/>
          <w:numId w:val="5"/>
        </w:numPr>
        <w:rPr>
          <w:rFonts w:ascii="Times New Roman" w:hAnsi="Times New Roman"/>
          <w:lang w:eastAsia="zh-CN"/>
        </w:rPr>
      </w:pPr>
      <w:r w:rsidRPr="00C05555">
        <w:rPr>
          <w:rFonts w:ascii="Times New Roman" w:hAnsi="Times New Roman"/>
          <w:u w:val="single"/>
          <w:lang w:eastAsia="zh-CN"/>
        </w:rPr>
        <w:t>Do not unnecessarily fragment the NR ecosystem</w:t>
      </w:r>
    </w:p>
    <w:p w14:paraId="08FBA371" w14:textId="5327759D" w:rsidR="00377CD0" w:rsidRPr="00C05555" w:rsidRDefault="00377CD0" w:rsidP="00377CD0">
      <w:pPr>
        <w:pStyle w:val="ListParagraph"/>
        <w:numPr>
          <w:ilvl w:val="0"/>
          <w:numId w:val="5"/>
        </w:numPr>
        <w:rPr>
          <w:rFonts w:ascii="Times New Roman" w:hAnsi="Times New Roman"/>
          <w:lang w:eastAsia="zh-CN"/>
        </w:rPr>
      </w:pPr>
      <w:r w:rsidRPr="00C05555">
        <w:rPr>
          <w:rFonts w:ascii="Times New Roman" w:hAnsi="Times New Roman"/>
          <w:u w:val="single"/>
          <w:lang w:eastAsia="zh-CN"/>
        </w:rPr>
        <w:t>Focus on a small number of features</w:t>
      </w:r>
    </w:p>
    <w:p w14:paraId="38B9C945" w14:textId="74466674" w:rsidR="00377CD0" w:rsidRPr="00C05555" w:rsidRDefault="00377CD0" w:rsidP="00377CD0">
      <w:pPr>
        <w:pStyle w:val="ListParagraph"/>
        <w:numPr>
          <w:ilvl w:val="0"/>
          <w:numId w:val="5"/>
        </w:numPr>
        <w:rPr>
          <w:rFonts w:ascii="Times New Roman" w:hAnsi="Times New Roman"/>
          <w:lang w:eastAsia="zh-CN"/>
        </w:rPr>
      </w:pPr>
      <w:r w:rsidRPr="00C05555">
        <w:rPr>
          <w:rFonts w:ascii="Times New Roman" w:hAnsi="Times New Roman"/>
          <w:u w:val="single"/>
          <w:lang w:eastAsia="zh-CN"/>
        </w:rPr>
        <w:t>Retain as much compatibility with “normal” NR as possible</w:t>
      </w:r>
    </w:p>
    <w:p w14:paraId="4A6B1DC7" w14:textId="7DDAD950" w:rsidR="00377CD0" w:rsidRPr="00C05555" w:rsidRDefault="00377CD0" w:rsidP="00377CD0">
      <w:pPr>
        <w:pStyle w:val="ListParagraph"/>
        <w:numPr>
          <w:ilvl w:val="0"/>
          <w:numId w:val="5"/>
        </w:numPr>
        <w:rPr>
          <w:rFonts w:ascii="Times New Roman" w:hAnsi="Times New Roman"/>
          <w:lang w:eastAsia="zh-CN"/>
        </w:rPr>
      </w:pPr>
      <w:r w:rsidRPr="00C05555">
        <w:rPr>
          <w:rFonts w:ascii="Times New Roman" w:hAnsi="Times New Roman"/>
          <w:u w:val="single"/>
          <w:lang w:eastAsia="zh-CN"/>
        </w:rPr>
        <w:t>Do not duplicate work</w:t>
      </w:r>
    </w:p>
    <w:p w14:paraId="504E5543" w14:textId="2129ECFD" w:rsidR="00330E98" w:rsidRDefault="00377CD0" w:rsidP="00696829">
      <w:pPr>
        <w:rPr>
          <w:lang w:eastAsia="zh-CN"/>
        </w:rPr>
      </w:pPr>
      <w:r>
        <w:rPr>
          <w:lang w:eastAsia="zh-CN"/>
        </w:rPr>
        <w:t xml:space="preserve">So, it expected that </w:t>
      </w:r>
      <w:proofErr w:type="spellStart"/>
      <w:r>
        <w:rPr>
          <w:lang w:eastAsia="zh-CN"/>
        </w:rPr>
        <w:t>RedCap</w:t>
      </w:r>
      <w:proofErr w:type="spellEnd"/>
      <w:r>
        <w:rPr>
          <w:lang w:eastAsia="zh-CN"/>
        </w:rPr>
        <w:t xml:space="preserve"> will involve a very small number of distinguishing features and remain as compatible as possible to “normal” NR.</w:t>
      </w:r>
      <w:r w:rsidR="007D4765">
        <w:rPr>
          <w:lang w:eastAsia="zh-CN"/>
        </w:rPr>
        <w:t xml:space="preserve"> In addition, </w:t>
      </w:r>
      <w:r w:rsidR="00330E98">
        <w:rPr>
          <w:lang w:eastAsia="zh-CN"/>
        </w:rPr>
        <w:t xml:space="preserve">the FGs of interest to </w:t>
      </w:r>
      <w:proofErr w:type="spellStart"/>
      <w:r w:rsidR="00330E98">
        <w:rPr>
          <w:lang w:eastAsia="zh-CN"/>
        </w:rPr>
        <w:t>RedCap</w:t>
      </w:r>
      <w:proofErr w:type="spellEnd"/>
      <w:r w:rsidR="00330E98">
        <w:rPr>
          <w:lang w:eastAsia="zh-CN"/>
        </w:rPr>
        <w:t xml:space="preserve"> will span Rel-15 (features relating to improved coverage</w:t>
      </w:r>
      <w:r>
        <w:rPr>
          <w:lang w:eastAsia="zh-CN"/>
        </w:rPr>
        <w:t>, …</w:t>
      </w:r>
      <w:r w:rsidR="00330E98">
        <w:rPr>
          <w:lang w:eastAsia="zh-CN"/>
        </w:rPr>
        <w:t xml:space="preserve">), Rel-16 (URLLC, MIMO, </w:t>
      </w:r>
      <w:r>
        <w:rPr>
          <w:lang w:eastAsia="zh-CN"/>
        </w:rPr>
        <w:t xml:space="preserve">power savings, …), and Rel-17 (power savings, coverage enhancements, …), not just </w:t>
      </w:r>
      <w:r w:rsidR="007D4765">
        <w:rPr>
          <w:lang w:eastAsia="zh-CN"/>
        </w:rPr>
        <w:t xml:space="preserve">the few </w:t>
      </w:r>
      <w:r>
        <w:rPr>
          <w:lang w:eastAsia="zh-CN"/>
        </w:rPr>
        <w:t xml:space="preserve">Rel-17 </w:t>
      </w:r>
      <w:proofErr w:type="spellStart"/>
      <w:r>
        <w:rPr>
          <w:lang w:eastAsia="zh-CN"/>
        </w:rPr>
        <w:t>RedCap</w:t>
      </w:r>
      <w:proofErr w:type="spellEnd"/>
      <w:r w:rsidR="007D4765">
        <w:rPr>
          <w:lang w:eastAsia="zh-CN"/>
        </w:rPr>
        <w:t xml:space="preserve"> features. Finally, as the </w:t>
      </w:r>
      <w:proofErr w:type="spellStart"/>
      <w:r w:rsidR="007D4765">
        <w:rPr>
          <w:lang w:eastAsia="zh-CN"/>
        </w:rPr>
        <w:t>RedCap</w:t>
      </w:r>
      <w:proofErr w:type="spellEnd"/>
      <w:r w:rsidR="007D4765">
        <w:rPr>
          <w:lang w:eastAsia="zh-CN"/>
        </w:rPr>
        <w:t xml:space="preserve"> services are fairly diverse in nature (see Appendix), it is possible that there may be just a few “required” FGs and many others that could be “recommended”. From this perspective, it may make sense to use both Approach 1 and Approach 2, where Approach 2 captures a broader set of recommended FGs across releases for different purposes.</w:t>
      </w:r>
    </w:p>
    <w:p w14:paraId="2945DB48" w14:textId="74E60907" w:rsidR="00696829" w:rsidRDefault="00696829" w:rsidP="007D4765">
      <w:pPr>
        <w:rPr>
          <w:b/>
        </w:rPr>
      </w:pPr>
      <w:r w:rsidRPr="00ED2DA6">
        <w:rPr>
          <w:b/>
          <w:u w:val="single"/>
        </w:rPr>
        <w:t>Observation:</w:t>
      </w:r>
      <w:r w:rsidRPr="00ED2DA6">
        <w:rPr>
          <w:b/>
        </w:rPr>
        <w:t xml:space="preserve"> </w:t>
      </w:r>
      <w:r w:rsidR="007D4765">
        <w:rPr>
          <w:b/>
        </w:rPr>
        <w:t xml:space="preserve">The </w:t>
      </w:r>
      <w:proofErr w:type="spellStart"/>
      <w:r w:rsidR="007D4765">
        <w:rPr>
          <w:b/>
        </w:rPr>
        <w:t>RedCap</w:t>
      </w:r>
      <w:proofErr w:type="spellEnd"/>
      <w:r w:rsidR="007D4765">
        <w:rPr>
          <w:b/>
        </w:rPr>
        <w:t xml:space="preserve"> “framework” may include both the traditional feature/feature group description, and additional “recommended” features from across Rel-15 to Rel-17.</w:t>
      </w:r>
    </w:p>
    <w:p w14:paraId="6A20C01A" w14:textId="35FF0F47" w:rsidR="009D23AE" w:rsidRDefault="009D23AE" w:rsidP="007D4765">
      <w:pPr>
        <w:rPr>
          <w:bCs/>
        </w:rPr>
      </w:pPr>
    </w:p>
    <w:p w14:paraId="14F9F55B" w14:textId="77DB91F5" w:rsidR="009D23AE" w:rsidRDefault="009D23AE" w:rsidP="007D4765">
      <w:pPr>
        <w:rPr>
          <w:bCs/>
        </w:rPr>
      </w:pPr>
      <w:r>
        <w:rPr>
          <w:bCs/>
        </w:rPr>
        <w:t>RAN2 made substantial progress in RAN2#111-e, which is fully in line with the above thinking.</w:t>
      </w:r>
    </w:p>
    <w:p w14:paraId="720B65AF" w14:textId="77777777" w:rsidR="009D23AE" w:rsidRPr="00704B63" w:rsidRDefault="009D23AE" w:rsidP="009D23AE">
      <w:pPr>
        <w:rPr>
          <w:color w:val="000000"/>
          <w:szCs w:val="20"/>
          <w:lang w:eastAsia="ja-JP"/>
        </w:rPr>
      </w:pPr>
      <w:r w:rsidRPr="00704B63">
        <w:rPr>
          <w:color w:val="000000"/>
          <w:szCs w:val="20"/>
          <w:bdr w:val="none" w:sz="0" w:space="0" w:color="auto" w:frame="1"/>
          <w:lang w:eastAsia="ja-JP"/>
        </w:rPr>
        <w:t>RAN2 has clearly stated that:</w:t>
      </w:r>
    </w:p>
    <w:p w14:paraId="3A48D546" w14:textId="77777777" w:rsidR="009D23AE" w:rsidRPr="009B2E66" w:rsidRDefault="009D23AE" w:rsidP="009D23AE">
      <w:pPr>
        <w:pStyle w:val="ListParagraph"/>
        <w:numPr>
          <w:ilvl w:val="0"/>
          <w:numId w:val="8"/>
        </w:numPr>
        <w:spacing w:after="0" w:line="240" w:lineRule="auto"/>
        <w:ind w:left="720" w:hanging="360"/>
        <w:contextualSpacing w:val="0"/>
        <w:rPr>
          <w:rFonts w:ascii="Times New Roman" w:eastAsia="SimSun" w:hAnsi="Times New Roman"/>
          <w:color w:val="000000"/>
          <w:szCs w:val="20"/>
          <w:lang w:val="en-US" w:eastAsia="ja-JP"/>
        </w:rPr>
      </w:pPr>
      <w:r w:rsidRPr="009B2E66">
        <w:rPr>
          <w:rFonts w:ascii="Times New Roman" w:eastAsia="SimSun" w:hAnsi="Times New Roman"/>
          <w:color w:val="000000"/>
          <w:szCs w:val="20"/>
          <w:bdr w:val="none" w:sz="0" w:space="0" w:color="auto" w:frame="1"/>
          <w:lang w:val="en-US" w:eastAsia="ja-JP"/>
        </w:rPr>
        <w:t>they need to know whether the UE is "Redcap UE" or not</w:t>
      </w:r>
    </w:p>
    <w:p w14:paraId="172AAB16" w14:textId="77777777" w:rsidR="009D23AE" w:rsidRPr="009B2E66" w:rsidRDefault="009D23AE" w:rsidP="009D23AE">
      <w:pPr>
        <w:pStyle w:val="ListParagraph"/>
        <w:numPr>
          <w:ilvl w:val="0"/>
          <w:numId w:val="8"/>
        </w:numPr>
        <w:spacing w:after="0" w:line="240" w:lineRule="auto"/>
        <w:ind w:left="720" w:hanging="360"/>
        <w:contextualSpacing w:val="0"/>
        <w:rPr>
          <w:rFonts w:ascii="Times New Roman" w:eastAsia="SimSun" w:hAnsi="Times New Roman"/>
          <w:color w:val="000000"/>
          <w:szCs w:val="20"/>
          <w:lang w:val="en-US" w:eastAsia="ja-JP"/>
        </w:rPr>
      </w:pPr>
      <w:r w:rsidRPr="00704B63">
        <w:rPr>
          <w:rFonts w:ascii="Times New Roman" w:eastAsia="SimSun" w:hAnsi="Times New Roman"/>
          <w:color w:val="000000"/>
          <w:szCs w:val="20"/>
          <w:bdr w:val="none" w:sz="0" w:space="0" w:color="auto" w:frame="1"/>
          <w:lang w:val="en-US" w:eastAsia="ja-JP"/>
        </w:rPr>
        <w:t>they have not agreed to the need of a device type</w:t>
      </w:r>
    </w:p>
    <w:p w14:paraId="5AF21780" w14:textId="77777777" w:rsidR="009D23AE" w:rsidRPr="009B2E66" w:rsidRDefault="009D23AE" w:rsidP="009D23AE">
      <w:pPr>
        <w:pStyle w:val="ListParagraph"/>
        <w:numPr>
          <w:ilvl w:val="0"/>
          <w:numId w:val="8"/>
        </w:numPr>
        <w:spacing w:after="0" w:line="240" w:lineRule="auto"/>
        <w:ind w:left="720" w:hanging="360"/>
        <w:contextualSpacing w:val="0"/>
        <w:rPr>
          <w:rFonts w:ascii="Times New Roman" w:eastAsia="SimSun" w:hAnsi="Times New Roman"/>
          <w:color w:val="000000"/>
          <w:szCs w:val="20"/>
          <w:lang w:val="en-US" w:eastAsia="ja-JP"/>
        </w:rPr>
      </w:pPr>
      <w:r w:rsidRPr="009B2E66">
        <w:rPr>
          <w:rFonts w:ascii="Times New Roman" w:eastAsia="SimSun" w:hAnsi="Times New Roman"/>
          <w:color w:val="000000"/>
          <w:szCs w:val="20"/>
          <w:bdr w:val="none" w:sz="0" w:space="0" w:color="auto" w:frame="1"/>
          <w:lang w:val="en-US" w:eastAsia="ja-JP"/>
        </w:rPr>
        <w:t>d</w:t>
      </w:r>
      <w:r w:rsidRPr="00704B63">
        <w:rPr>
          <w:rFonts w:ascii="Times New Roman" w:eastAsia="SimSun" w:hAnsi="Times New Roman"/>
          <w:color w:val="000000"/>
          <w:szCs w:val="20"/>
          <w:bdr w:val="none" w:sz="0" w:space="0" w:color="auto" w:frame="1"/>
          <w:lang w:val="en-US" w:eastAsia="ja-JP"/>
        </w:rPr>
        <w:t>evice types, if agreed, should be minimized to avoid market fragmentation, and introduced only if ESSENTIAL to distinguish from non-</w:t>
      </w:r>
      <w:proofErr w:type="spellStart"/>
      <w:r w:rsidRPr="00704B63">
        <w:rPr>
          <w:rFonts w:ascii="Times New Roman" w:eastAsia="SimSun" w:hAnsi="Times New Roman"/>
          <w:color w:val="000000"/>
          <w:szCs w:val="20"/>
          <w:bdr w:val="none" w:sz="0" w:space="0" w:color="auto" w:frame="1"/>
          <w:lang w:val="en-US" w:eastAsia="ja-JP"/>
        </w:rPr>
        <w:t>RedCap</w:t>
      </w:r>
      <w:proofErr w:type="spellEnd"/>
      <w:r w:rsidRPr="00704B63">
        <w:rPr>
          <w:rFonts w:ascii="Times New Roman" w:eastAsia="SimSun" w:hAnsi="Times New Roman"/>
          <w:color w:val="000000"/>
          <w:szCs w:val="20"/>
          <w:bdr w:val="none" w:sz="0" w:space="0" w:color="auto" w:frame="1"/>
          <w:lang w:val="en-US" w:eastAsia="ja-JP"/>
        </w:rPr>
        <w:t xml:space="preserve"> UEs. Device types are NOT considered for creating different </w:t>
      </w:r>
      <w:proofErr w:type="spellStart"/>
      <w:r w:rsidRPr="00704B63">
        <w:rPr>
          <w:rFonts w:ascii="Times New Roman" w:eastAsia="SimSun" w:hAnsi="Times New Roman"/>
          <w:color w:val="000000"/>
          <w:szCs w:val="20"/>
          <w:bdr w:val="none" w:sz="0" w:space="0" w:color="auto" w:frame="1"/>
          <w:lang w:val="en-US" w:eastAsia="ja-JP"/>
        </w:rPr>
        <w:t>RedCap</w:t>
      </w:r>
      <w:proofErr w:type="spellEnd"/>
      <w:r w:rsidRPr="00704B63">
        <w:rPr>
          <w:rFonts w:ascii="Times New Roman" w:eastAsia="SimSun" w:hAnsi="Times New Roman"/>
          <w:color w:val="000000"/>
          <w:szCs w:val="20"/>
          <w:bdr w:val="none" w:sz="0" w:space="0" w:color="auto" w:frame="1"/>
          <w:lang w:val="en-US" w:eastAsia="ja-JP"/>
        </w:rPr>
        <w:t xml:space="preserve"> UEs for different </w:t>
      </w:r>
      <w:proofErr w:type="spellStart"/>
      <w:r w:rsidRPr="00704B63">
        <w:rPr>
          <w:rFonts w:ascii="Times New Roman" w:eastAsia="SimSun" w:hAnsi="Times New Roman"/>
          <w:color w:val="000000"/>
          <w:szCs w:val="20"/>
          <w:bdr w:val="none" w:sz="0" w:space="0" w:color="auto" w:frame="1"/>
          <w:lang w:val="en-US" w:eastAsia="ja-JP"/>
        </w:rPr>
        <w:t>RedCap</w:t>
      </w:r>
      <w:proofErr w:type="spellEnd"/>
      <w:r w:rsidRPr="00704B63">
        <w:rPr>
          <w:rFonts w:ascii="Times New Roman" w:eastAsia="SimSun" w:hAnsi="Times New Roman"/>
          <w:color w:val="000000"/>
          <w:szCs w:val="20"/>
          <w:bdr w:val="none" w:sz="0" w:space="0" w:color="auto" w:frame="1"/>
          <w:lang w:val="en-US" w:eastAsia="ja-JP"/>
        </w:rPr>
        <w:t xml:space="preserve"> use cases and distinguishing them from each other (this includes small form factor use cases).</w:t>
      </w:r>
    </w:p>
    <w:p w14:paraId="147C5F4C" w14:textId="77777777" w:rsidR="009D23AE" w:rsidRPr="009B2E66" w:rsidRDefault="009D23AE" w:rsidP="009D23AE">
      <w:pPr>
        <w:pStyle w:val="ListParagraph"/>
        <w:numPr>
          <w:ilvl w:val="0"/>
          <w:numId w:val="8"/>
        </w:numPr>
        <w:spacing w:after="0" w:line="240" w:lineRule="auto"/>
        <w:ind w:left="720" w:hanging="360"/>
        <w:contextualSpacing w:val="0"/>
        <w:rPr>
          <w:rFonts w:ascii="Times New Roman" w:eastAsia="SimSun" w:hAnsi="Times New Roman"/>
          <w:color w:val="000000"/>
          <w:szCs w:val="20"/>
          <w:lang w:val="en-US" w:eastAsia="ja-JP"/>
        </w:rPr>
      </w:pPr>
      <w:r w:rsidRPr="00704B63">
        <w:rPr>
          <w:rFonts w:ascii="Times New Roman" w:eastAsia="SimSun" w:hAnsi="Times New Roman"/>
          <w:color w:val="000000"/>
          <w:szCs w:val="20"/>
          <w:bdr w:val="none" w:sz="0" w:space="0" w:color="auto" w:frame="1"/>
          <w:lang w:val="en-US" w:eastAsia="ja-JP"/>
        </w:rPr>
        <w:t>the existing UE capabilities framework is baseline</w:t>
      </w:r>
    </w:p>
    <w:p w14:paraId="02609944" w14:textId="77777777" w:rsidR="009D23AE" w:rsidRPr="00704B63" w:rsidRDefault="009D23AE" w:rsidP="009D23AE">
      <w:pPr>
        <w:pStyle w:val="ListParagraph"/>
        <w:numPr>
          <w:ilvl w:val="0"/>
          <w:numId w:val="8"/>
        </w:numPr>
        <w:spacing w:after="0" w:line="240" w:lineRule="auto"/>
        <w:ind w:left="720" w:hanging="360"/>
        <w:contextualSpacing w:val="0"/>
        <w:rPr>
          <w:rFonts w:ascii="Times New Roman" w:eastAsia="SimSun" w:hAnsi="Times New Roman"/>
          <w:color w:val="000000"/>
          <w:szCs w:val="20"/>
          <w:lang w:val="en-US" w:eastAsia="ja-JP"/>
        </w:rPr>
      </w:pPr>
      <w:r w:rsidRPr="00704B63">
        <w:rPr>
          <w:rFonts w:ascii="Times New Roman" w:eastAsia="SimSun" w:hAnsi="Times New Roman"/>
          <w:color w:val="000000"/>
          <w:szCs w:val="20"/>
          <w:bdr w:val="none" w:sz="0" w:space="0" w:color="auto" w:frame="1"/>
          <w:lang w:val="en-US" w:eastAsia="ja-JP"/>
        </w:rPr>
        <w:t>whether and how a device type is used is postponed to the normative phase</w:t>
      </w:r>
    </w:p>
    <w:p w14:paraId="45B58A49" w14:textId="77777777" w:rsidR="009D23AE" w:rsidRDefault="009D23AE" w:rsidP="009D23AE">
      <w:pPr>
        <w:textAlignment w:val="baseline"/>
        <w:rPr>
          <w:b/>
          <w:bCs/>
          <w:color w:val="000000"/>
          <w:szCs w:val="20"/>
          <w:bdr w:val="none" w:sz="0" w:space="0" w:color="auto" w:frame="1"/>
          <w:lang w:eastAsia="ja-JP"/>
        </w:rPr>
      </w:pPr>
    </w:p>
    <w:p w14:paraId="16B2373C" w14:textId="5BCFDB6E" w:rsidR="00DD6289" w:rsidRDefault="009D23AE" w:rsidP="009D23AE">
      <w:pPr>
        <w:textAlignment w:val="baseline"/>
        <w:rPr>
          <w:b/>
          <w:bCs/>
          <w:color w:val="000000"/>
          <w:szCs w:val="20"/>
          <w:bdr w:val="none" w:sz="0" w:space="0" w:color="auto" w:frame="1"/>
          <w:lang w:eastAsia="ja-JP"/>
        </w:rPr>
      </w:pPr>
      <w:r>
        <w:rPr>
          <w:color w:val="000000"/>
          <w:szCs w:val="20"/>
          <w:bdr w:val="none" w:sz="0" w:space="0" w:color="auto" w:frame="1"/>
          <w:lang w:eastAsia="ja-JP"/>
        </w:rPr>
        <w:t xml:space="preserve">The existing UE capabilities framework includes both </w:t>
      </w:r>
      <w:r w:rsidR="00DD6289">
        <w:rPr>
          <w:color w:val="000000"/>
          <w:szCs w:val="20"/>
          <w:bdr w:val="none" w:sz="0" w:space="0" w:color="auto" w:frame="1"/>
          <w:lang w:eastAsia="ja-JP"/>
        </w:rPr>
        <w:t>the UE feature table and the concept of “basic” feature groups. There is no further need to discuss in RAN1 the introduction of UE categories, and the discussion of UE types should avoid (not promote) market fragmentation. We should therefore clearly strive</w:t>
      </w:r>
      <w:r w:rsidR="00DD6289" w:rsidRPr="00DD6289">
        <w:rPr>
          <w:color w:val="000000"/>
          <w:szCs w:val="20"/>
          <w:bdr w:val="none" w:sz="0" w:space="0" w:color="auto" w:frame="1"/>
          <w:lang w:eastAsia="ja-JP"/>
        </w:rPr>
        <w:t xml:space="preserve"> for a single UE type. This means we have the type that is used for access/identification and do not introduce other concepts that are not needed on top of our existing capabilities framework.</w:t>
      </w:r>
      <w:r w:rsidR="00DD6289">
        <w:rPr>
          <w:color w:val="000000"/>
          <w:szCs w:val="20"/>
          <w:bdr w:val="none" w:sz="0" w:space="0" w:color="auto" w:frame="1"/>
          <w:lang w:eastAsia="ja-JP"/>
        </w:rPr>
        <w:t xml:space="preserve"> </w:t>
      </w:r>
      <w:r w:rsidR="00DD6289" w:rsidRPr="00DD6289">
        <w:rPr>
          <w:color w:val="000000"/>
          <w:szCs w:val="20"/>
          <w:bdr w:val="none" w:sz="0" w:space="0" w:color="auto" w:frame="1"/>
          <w:lang w:eastAsia="ja-JP"/>
        </w:rPr>
        <w:t xml:space="preserve">Many of the properties that people are thinking may be associated with some UE type </w:t>
      </w:r>
      <w:r w:rsidR="005165F8">
        <w:rPr>
          <w:color w:val="000000"/>
          <w:szCs w:val="20"/>
          <w:bdr w:val="none" w:sz="0" w:space="0" w:color="auto" w:frame="1"/>
          <w:lang w:eastAsia="ja-JP"/>
        </w:rPr>
        <w:t xml:space="preserve">(bandwidth, RX antenna) </w:t>
      </w:r>
      <w:r w:rsidR="00DD6289" w:rsidRPr="00DD6289">
        <w:rPr>
          <w:color w:val="000000"/>
          <w:szCs w:val="20"/>
          <w:bdr w:val="none" w:sz="0" w:space="0" w:color="auto" w:frame="1"/>
          <w:lang w:eastAsia="ja-JP"/>
        </w:rPr>
        <w:t xml:space="preserve">will be capabilities or basic feature definitions that are </w:t>
      </w:r>
      <w:r w:rsidR="00DD6289" w:rsidRPr="00DD6289">
        <w:rPr>
          <w:color w:val="000000"/>
          <w:szCs w:val="20"/>
          <w:u w:val="single"/>
          <w:bdr w:val="none" w:sz="0" w:space="0" w:color="auto" w:frame="1"/>
          <w:lang w:eastAsia="ja-JP"/>
        </w:rPr>
        <w:t>known depending on the band of operation</w:t>
      </w:r>
      <w:r w:rsidR="00DD6289" w:rsidRPr="00DD6289">
        <w:rPr>
          <w:color w:val="000000"/>
          <w:szCs w:val="20"/>
          <w:bdr w:val="none" w:sz="0" w:space="0" w:color="auto" w:frame="1"/>
          <w:lang w:eastAsia="ja-JP"/>
        </w:rPr>
        <w:t xml:space="preserve">. So it </w:t>
      </w:r>
      <w:r w:rsidR="00511C76">
        <w:rPr>
          <w:color w:val="000000"/>
          <w:szCs w:val="20"/>
          <w:bdr w:val="none" w:sz="0" w:space="0" w:color="auto" w:frame="1"/>
          <w:lang w:eastAsia="ja-JP"/>
        </w:rPr>
        <w:t>is unlikely</w:t>
      </w:r>
      <w:r w:rsidR="00DD6289" w:rsidRPr="00DD6289">
        <w:rPr>
          <w:color w:val="000000"/>
          <w:szCs w:val="20"/>
          <w:bdr w:val="none" w:sz="0" w:space="0" w:color="auto" w:frame="1"/>
          <w:lang w:eastAsia="ja-JP"/>
        </w:rPr>
        <w:t xml:space="preserve"> that in the spec there will be a </w:t>
      </w:r>
      <w:r w:rsidR="00DD6289">
        <w:rPr>
          <w:color w:val="000000"/>
          <w:szCs w:val="20"/>
          <w:bdr w:val="none" w:sz="0" w:space="0" w:color="auto" w:frame="1"/>
          <w:lang w:eastAsia="ja-JP"/>
        </w:rPr>
        <w:t xml:space="preserve">“low FR1 band”, “mid FR1 band” or </w:t>
      </w:r>
      <w:r w:rsidR="00DD6289" w:rsidRPr="00DD6289">
        <w:rPr>
          <w:color w:val="000000"/>
          <w:szCs w:val="20"/>
          <w:bdr w:val="none" w:sz="0" w:space="0" w:color="auto" w:frame="1"/>
          <w:lang w:eastAsia="ja-JP"/>
        </w:rPr>
        <w:t xml:space="preserve">"FR2 Redcap UE", there may just be a </w:t>
      </w:r>
      <w:r w:rsidR="00DD6289">
        <w:rPr>
          <w:color w:val="000000"/>
          <w:szCs w:val="20"/>
          <w:bdr w:val="none" w:sz="0" w:space="0" w:color="auto" w:frame="1"/>
          <w:lang w:eastAsia="ja-JP"/>
        </w:rPr>
        <w:t>“</w:t>
      </w:r>
      <w:r w:rsidR="00DD6289" w:rsidRPr="00DD6289">
        <w:rPr>
          <w:color w:val="000000"/>
          <w:szCs w:val="20"/>
          <w:bdr w:val="none" w:sz="0" w:space="0" w:color="auto" w:frame="1"/>
          <w:lang w:eastAsia="ja-JP"/>
        </w:rPr>
        <w:t>Redcap UE</w:t>
      </w:r>
      <w:r w:rsidR="00DD6289">
        <w:rPr>
          <w:color w:val="000000"/>
          <w:szCs w:val="20"/>
          <w:bdr w:val="none" w:sz="0" w:space="0" w:color="auto" w:frame="1"/>
          <w:lang w:eastAsia="ja-JP"/>
        </w:rPr>
        <w:t>”</w:t>
      </w:r>
      <w:r w:rsidR="00511C76">
        <w:rPr>
          <w:color w:val="000000"/>
          <w:szCs w:val="20"/>
          <w:bdr w:val="none" w:sz="0" w:space="0" w:color="auto" w:frame="1"/>
          <w:lang w:eastAsia="ja-JP"/>
        </w:rPr>
        <w:t>. As an example, assuming a “low FR1 band” currently supports 2RX and a “mid FR1 band” supports 4RX, a “Redcap UE” could have the following characteristics.</w:t>
      </w:r>
    </w:p>
    <w:tbl>
      <w:tblPr>
        <w:tblStyle w:val="LightList-Acc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327"/>
        <w:gridCol w:w="2326"/>
        <w:gridCol w:w="2327"/>
      </w:tblGrid>
      <w:tr w:rsidR="00511C76" w14:paraId="5A957A83" w14:textId="77777777" w:rsidTr="003144C0">
        <w:trPr>
          <w:cnfStyle w:val="100000000000" w:firstRow="1" w:lastRow="0" w:firstColumn="0" w:lastColumn="0" w:oddVBand="0" w:evenVBand="0" w:oddHBand="0" w:evenHBand="0" w:firstRowFirstColumn="0" w:firstRowLastColumn="0" w:lastRowFirstColumn="0" w:lastRowLastColumn="0"/>
        </w:trPr>
        <w:tc>
          <w:tcPr>
            <w:tcW w:w="2327" w:type="dxa"/>
          </w:tcPr>
          <w:p w14:paraId="02595566" w14:textId="4313CCBC" w:rsidR="00511C76" w:rsidRDefault="00511C76" w:rsidP="003144C0">
            <w:r>
              <w:t>Band</w:t>
            </w:r>
          </w:p>
        </w:tc>
        <w:tc>
          <w:tcPr>
            <w:tcW w:w="2326" w:type="dxa"/>
          </w:tcPr>
          <w:p w14:paraId="382DD776" w14:textId="63816D1F" w:rsidR="00511C76" w:rsidRDefault="00511C76" w:rsidP="003144C0">
            <w:proofErr w:type="spellStart"/>
            <w:r>
              <w:t>RedCap</w:t>
            </w:r>
            <w:proofErr w:type="spellEnd"/>
            <w:r>
              <w:t xml:space="preserve"> BW</w:t>
            </w:r>
          </w:p>
        </w:tc>
        <w:tc>
          <w:tcPr>
            <w:tcW w:w="2327" w:type="dxa"/>
          </w:tcPr>
          <w:p w14:paraId="51AFA68E" w14:textId="36B8DA10" w:rsidR="00511C76" w:rsidRDefault="00511C76" w:rsidP="003144C0">
            <w:proofErr w:type="spellStart"/>
            <w:r>
              <w:t>RedCap</w:t>
            </w:r>
            <w:proofErr w:type="spellEnd"/>
            <w:r>
              <w:t xml:space="preserve"> RX antenna</w:t>
            </w:r>
          </w:p>
        </w:tc>
      </w:tr>
      <w:tr w:rsidR="00511C76" w14:paraId="01A3AA0F" w14:textId="77777777" w:rsidTr="003144C0">
        <w:tc>
          <w:tcPr>
            <w:tcW w:w="2327" w:type="dxa"/>
          </w:tcPr>
          <w:p w14:paraId="3BBCD712" w14:textId="5AD82B68" w:rsidR="00511C76" w:rsidRDefault="00511C76" w:rsidP="003144C0">
            <w:r>
              <w:t>FR1</w:t>
            </w:r>
          </w:p>
        </w:tc>
        <w:tc>
          <w:tcPr>
            <w:tcW w:w="2326" w:type="dxa"/>
          </w:tcPr>
          <w:p w14:paraId="569390C0" w14:textId="1F7007B4" w:rsidR="00511C76" w:rsidRDefault="00511C76" w:rsidP="003144C0">
            <w:r>
              <w:t>20MHz</w:t>
            </w:r>
          </w:p>
        </w:tc>
        <w:tc>
          <w:tcPr>
            <w:tcW w:w="2327" w:type="dxa"/>
          </w:tcPr>
          <w:p w14:paraId="01822BE3" w14:textId="67B51061" w:rsidR="00511C76" w:rsidRDefault="00511C76" w:rsidP="003144C0">
            <w:r>
              <w:t>1RX (low FR1)</w:t>
            </w:r>
          </w:p>
          <w:p w14:paraId="7624ECF7" w14:textId="6F9B634E" w:rsidR="00511C76" w:rsidRDefault="00511C76" w:rsidP="003144C0">
            <w:r>
              <w:t>2RX (mid FR1)</w:t>
            </w:r>
          </w:p>
        </w:tc>
      </w:tr>
      <w:tr w:rsidR="00511C76" w14:paraId="2C2E7E5C" w14:textId="77777777" w:rsidTr="003144C0">
        <w:tc>
          <w:tcPr>
            <w:tcW w:w="2327" w:type="dxa"/>
          </w:tcPr>
          <w:p w14:paraId="7EBFAB55" w14:textId="637ADB81" w:rsidR="00511C76" w:rsidRDefault="00511C76" w:rsidP="003144C0">
            <w:r>
              <w:lastRenderedPageBreak/>
              <w:t>FR2</w:t>
            </w:r>
          </w:p>
        </w:tc>
        <w:tc>
          <w:tcPr>
            <w:tcW w:w="2326" w:type="dxa"/>
          </w:tcPr>
          <w:p w14:paraId="1A1CCA54" w14:textId="7DC3002E" w:rsidR="00511C76" w:rsidRDefault="00511C76" w:rsidP="003144C0">
            <w:r>
              <w:t>100MHz</w:t>
            </w:r>
          </w:p>
        </w:tc>
        <w:tc>
          <w:tcPr>
            <w:tcW w:w="2327" w:type="dxa"/>
          </w:tcPr>
          <w:p w14:paraId="5D8AAD7D" w14:textId="15FB14FF" w:rsidR="00511C76" w:rsidRDefault="00511C76" w:rsidP="003144C0">
            <w:r>
              <w:t>1RX</w:t>
            </w:r>
          </w:p>
        </w:tc>
      </w:tr>
    </w:tbl>
    <w:p w14:paraId="5021E1E1" w14:textId="77777777" w:rsidR="00511C76" w:rsidRPr="00DD6289" w:rsidRDefault="00511C76" w:rsidP="009D23AE">
      <w:pPr>
        <w:textAlignment w:val="baseline"/>
        <w:rPr>
          <w:b/>
          <w:bCs/>
          <w:color w:val="000000"/>
          <w:szCs w:val="20"/>
          <w:bdr w:val="none" w:sz="0" w:space="0" w:color="auto" w:frame="1"/>
          <w:lang w:eastAsia="ja-JP"/>
        </w:rPr>
      </w:pPr>
    </w:p>
    <w:p w14:paraId="4B88ED1E" w14:textId="6A46B573" w:rsidR="006F4E18" w:rsidRDefault="00534C96" w:rsidP="00DD6289">
      <w:pPr>
        <w:textAlignment w:val="baseline"/>
        <w:rPr>
          <w:b/>
          <w:bCs/>
          <w:color w:val="000000"/>
          <w:szCs w:val="20"/>
          <w:bdr w:val="none" w:sz="0" w:space="0" w:color="auto" w:frame="1"/>
          <w:lang w:eastAsia="ja-JP"/>
        </w:rPr>
      </w:pPr>
      <w:r>
        <w:rPr>
          <w:color w:val="000000"/>
          <w:szCs w:val="20"/>
          <w:bdr w:val="none" w:sz="0" w:space="0" w:color="auto" w:frame="1"/>
          <w:lang w:eastAsia="ja-JP"/>
        </w:rPr>
        <w:t xml:space="preserve">Even in the case where the mid FR1 band supports both 1RX (which may not be recommended due to performance degradation) and 2RX, it is possible that the baseline </w:t>
      </w:r>
      <w:proofErr w:type="spellStart"/>
      <w:r>
        <w:rPr>
          <w:color w:val="000000"/>
          <w:szCs w:val="20"/>
          <w:bdr w:val="none" w:sz="0" w:space="0" w:color="auto" w:frame="1"/>
          <w:lang w:eastAsia="ja-JP"/>
        </w:rPr>
        <w:t>RedCap</w:t>
      </w:r>
      <w:proofErr w:type="spellEnd"/>
      <w:r>
        <w:rPr>
          <w:color w:val="000000"/>
          <w:szCs w:val="20"/>
          <w:bdr w:val="none" w:sz="0" w:space="0" w:color="auto" w:frame="1"/>
          <w:lang w:eastAsia="ja-JP"/>
        </w:rPr>
        <w:t xml:space="preserve"> UE would only support 1RX and that 2RX would be an additional UE capability.</w:t>
      </w:r>
      <w:r w:rsidR="006F4E18">
        <w:rPr>
          <w:color w:val="000000"/>
          <w:szCs w:val="20"/>
          <w:bdr w:val="none" w:sz="0" w:space="0" w:color="auto" w:frame="1"/>
          <w:lang w:eastAsia="ja-JP"/>
        </w:rPr>
        <w:t xml:space="preserve"> So there should be no need for additional UE types, in line with the RAN2 decisions.</w:t>
      </w:r>
    </w:p>
    <w:p w14:paraId="06A45B14" w14:textId="50D448DF" w:rsidR="006F4E18" w:rsidRDefault="006F4E18" w:rsidP="006F4E18">
      <w:pPr>
        <w:textAlignment w:val="baseline"/>
        <w:rPr>
          <w:b/>
          <w:bCs/>
          <w:color w:val="000000"/>
          <w:szCs w:val="20"/>
          <w:bdr w:val="none" w:sz="0" w:space="0" w:color="auto" w:frame="1"/>
          <w:lang w:eastAsia="ja-JP"/>
        </w:rPr>
      </w:pPr>
      <w:r>
        <w:rPr>
          <w:color w:val="000000"/>
          <w:szCs w:val="20"/>
          <w:bdr w:val="none" w:sz="0" w:space="0" w:color="auto" w:frame="1"/>
          <w:lang w:eastAsia="ja-JP"/>
        </w:rPr>
        <w:t xml:space="preserve">The RAN1 summary from RAN1#102-e in </w:t>
      </w:r>
      <w:r w:rsidR="00C32DAB">
        <w:rPr>
          <w:color w:val="000000"/>
          <w:szCs w:val="20"/>
          <w:bdr w:val="none" w:sz="0" w:space="0" w:color="auto" w:frame="1"/>
          <w:lang w:eastAsia="ja-JP"/>
        </w:rPr>
        <w:t>[8]</w:t>
      </w:r>
      <w:r>
        <w:rPr>
          <w:color w:val="000000"/>
          <w:szCs w:val="20"/>
          <w:bdr w:val="none" w:sz="0" w:space="0" w:color="auto" w:frame="1"/>
          <w:lang w:eastAsia="ja-JP"/>
        </w:rPr>
        <w:t xml:space="preserve"> showed that most companies felt that at least bandwidth and antenna have some relation to device types.</w:t>
      </w:r>
      <w:r>
        <w:rPr>
          <w:color w:val="000000"/>
          <w:szCs w:val="20"/>
          <w:bdr w:val="none" w:sz="0" w:space="0" w:color="auto" w:frame="1"/>
          <w:lang w:eastAsia="ja-JP"/>
        </w:rPr>
        <w:t xml:space="preserve"> Given the </w:t>
      </w:r>
      <w:r w:rsidR="00C32DAB">
        <w:rPr>
          <w:color w:val="000000"/>
          <w:szCs w:val="20"/>
          <w:bdr w:val="none" w:sz="0" w:space="0" w:color="auto" w:frame="1"/>
          <w:lang w:eastAsia="ja-JP"/>
        </w:rPr>
        <w:t>RAN2 decisions and above discussion</w:t>
      </w:r>
      <w:r>
        <w:rPr>
          <w:color w:val="000000"/>
          <w:szCs w:val="20"/>
          <w:bdr w:val="none" w:sz="0" w:space="0" w:color="auto" w:frame="1"/>
          <w:lang w:eastAsia="ja-JP"/>
        </w:rPr>
        <w:t xml:space="preserve"> we propose:</w:t>
      </w:r>
    </w:p>
    <w:p w14:paraId="3E48B714" w14:textId="77777777" w:rsidR="006F4E18" w:rsidRDefault="006F4E18" w:rsidP="00DD6289">
      <w:pPr>
        <w:textAlignment w:val="baseline"/>
        <w:rPr>
          <w:b/>
          <w:bCs/>
          <w:color w:val="000000"/>
          <w:szCs w:val="20"/>
          <w:bdr w:val="none" w:sz="0" w:space="0" w:color="auto" w:frame="1"/>
          <w:lang w:eastAsia="ja-JP"/>
        </w:rPr>
      </w:pPr>
    </w:p>
    <w:p w14:paraId="43FACDAE" w14:textId="131DA4ED" w:rsidR="006F4E18" w:rsidRDefault="006F4E18" w:rsidP="006F4E18">
      <w:pPr>
        <w:rPr>
          <w:b/>
        </w:rPr>
      </w:pPr>
      <w:r>
        <w:rPr>
          <w:b/>
          <w:u w:val="single"/>
        </w:rPr>
        <w:t>Proposal</w:t>
      </w:r>
      <w:r w:rsidRPr="00ED2DA6">
        <w:rPr>
          <w:b/>
          <w:u w:val="single"/>
        </w:rPr>
        <w:t>:</w:t>
      </w:r>
      <w:r w:rsidRPr="00ED2DA6">
        <w:rPr>
          <w:b/>
        </w:rPr>
        <w:t xml:space="preserve"> </w:t>
      </w:r>
      <w:r>
        <w:rPr>
          <w:b/>
        </w:rPr>
        <w:t xml:space="preserve">The baseline </w:t>
      </w:r>
      <w:proofErr w:type="spellStart"/>
      <w:r>
        <w:rPr>
          <w:b/>
        </w:rPr>
        <w:t>RedCap</w:t>
      </w:r>
      <w:proofErr w:type="spellEnd"/>
      <w:r>
        <w:rPr>
          <w:b/>
        </w:rPr>
        <w:t xml:space="preserve"> bandwidth and receive antenna characteristics are known depending on the band of operation</w:t>
      </w:r>
      <w:r>
        <w:rPr>
          <w:b/>
        </w:rPr>
        <w:t>.</w:t>
      </w:r>
    </w:p>
    <w:p w14:paraId="3D7B5200" w14:textId="7E309EB6" w:rsidR="009D23AE" w:rsidRPr="009D23AE" w:rsidRDefault="009D23AE" w:rsidP="007D4765">
      <w:pPr>
        <w:rPr>
          <w:rFonts w:eastAsia="Malgun Gothic"/>
          <w:bCs/>
          <w:lang w:eastAsia="ko-KR"/>
        </w:rPr>
      </w:pPr>
    </w:p>
    <w:p w14:paraId="60EE6A52" w14:textId="77777777" w:rsidR="0037024E" w:rsidRPr="007F5EC6" w:rsidRDefault="0037024E" w:rsidP="007F5EC6"/>
    <w:p w14:paraId="35954F20" w14:textId="39A38838" w:rsidR="00816E9B" w:rsidRPr="00D74B92" w:rsidRDefault="007D4765" w:rsidP="00493C77">
      <w:pPr>
        <w:pStyle w:val="Heading1"/>
      </w:pPr>
      <w:r>
        <w:t xml:space="preserve">Features related to </w:t>
      </w:r>
      <w:proofErr w:type="spellStart"/>
      <w:r>
        <w:t>RedCap</w:t>
      </w:r>
      <w:proofErr w:type="spellEnd"/>
      <w:r w:rsidR="00344D04">
        <w:t xml:space="preserve"> in Rel-15 and Rel-16</w:t>
      </w:r>
    </w:p>
    <w:p w14:paraId="2FD36C80" w14:textId="68FBD782" w:rsidR="00816E9B" w:rsidRPr="007D4765" w:rsidRDefault="007D4765" w:rsidP="007D4765">
      <w:r w:rsidRPr="007D4765">
        <w:t xml:space="preserve">The </w:t>
      </w:r>
      <w:r>
        <w:t xml:space="preserve">papers [3][4][5] </w:t>
      </w:r>
      <w:r w:rsidR="00344D04">
        <w:t xml:space="preserve">include discussions on features related to URLLC (Rel-15 and Rel-16), power savings, </w:t>
      </w:r>
      <w:proofErr w:type="spellStart"/>
      <w:r w:rsidR="00344D04">
        <w:t>etc</w:t>
      </w:r>
      <w:proofErr w:type="spellEnd"/>
      <w:r w:rsidR="00344D04">
        <w:t>, taken from the Rel-15 [6] and Rel-16 feature lists [7]</w:t>
      </w:r>
      <w:r w:rsidR="0038113F">
        <w:t>, some of which are listed below:</w:t>
      </w:r>
      <w:r w:rsidR="00344D04">
        <w:t xml:space="preserve"> </w:t>
      </w:r>
    </w:p>
    <w:p w14:paraId="6DC684FB" w14:textId="3565A507" w:rsidR="0038113F" w:rsidRPr="001961B6" w:rsidRDefault="0038113F" w:rsidP="0038113F">
      <w:bookmarkStart w:id="2" w:name="_Ref129681832"/>
      <w:r w:rsidRPr="001961B6">
        <w:t>In NR rel-15:</w:t>
      </w:r>
    </w:p>
    <w:p w14:paraId="73E8859F" w14:textId="1CAFAA73"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Longer PUCCH formats (format 1,</w:t>
      </w:r>
      <w:r w:rsidR="00DE3EA2">
        <w:rPr>
          <w:rFonts w:ascii="Times New Roman" w:hAnsi="Times New Roman"/>
        </w:rPr>
        <w:t xml:space="preserve"> </w:t>
      </w:r>
      <w:r w:rsidRPr="001961B6">
        <w:rPr>
          <w:rFonts w:ascii="Times New Roman" w:hAnsi="Times New Roman"/>
        </w:rPr>
        <w:t>3, 4)</w:t>
      </w:r>
    </w:p>
    <w:p w14:paraId="51789996" w14:textId="4E09C651"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 xml:space="preserve">Intra slot hopping PUCCH repetition (feature 4-23, K=2,4,8 slots) </w:t>
      </w:r>
    </w:p>
    <w:p w14:paraId="1AA8EE5B" w14:textId="40F1ABE0"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Type 1 Type 2 configured PUSCH repetitions (5-14 and 5-16)</w:t>
      </w:r>
    </w:p>
    <w:p w14:paraId="5DCCCAE2" w14:textId="3B6A87D6"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PUSCH and PDSCH repetition 2,4,8 factor (5-17 and 5-17a)</w:t>
      </w:r>
    </w:p>
    <w:p w14:paraId="1490384A" w14:textId="723FF9E6"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5-9 intra slot FH, 5-7 inter VRB-PRB PDSCH, 5-10 inter slot</w:t>
      </w:r>
    </w:p>
    <w:p w14:paraId="7BCC2FD8" w14:textId="77777777"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PDCP repetition 1-6 for higher layer, suitable for delay tolerant traffic</w:t>
      </w:r>
    </w:p>
    <w:p w14:paraId="37ACA2E0" w14:textId="5CC49F51" w:rsidR="002071D8" w:rsidRPr="00C323B7" w:rsidRDefault="002071D8" w:rsidP="0038113F">
      <w:pPr>
        <w:pStyle w:val="ListParagraph"/>
        <w:numPr>
          <w:ilvl w:val="0"/>
          <w:numId w:val="5"/>
        </w:numPr>
      </w:pPr>
      <w:r>
        <w:rPr>
          <w:rFonts w:ascii="Times New Roman" w:hAnsi="Times New Roman"/>
        </w:rPr>
        <w:t xml:space="preserve">High reliability </w:t>
      </w:r>
      <w:r w:rsidRPr="001961B6">
        <w:rPr>
          <w:rFonts w:ascii="Times New Roman" w:hAnsi="Times New Roman"/>
        </w:rPr>
        <w:t>MCS table</w:t>
      </w:r>
      <w:r w:rsidR="00C323B7">
        <w:rPr>
          <w:rFonts w:ascii="Times New Roman" w:hAnsi="Times New Roman"/>
        </w:rPr>
        <w:t xml:space="preserve"> (table 3 in 38.214)</w:t>
      </w:r>
    </w:p>
    <w:p w14:paraId="7E20DC49" w14:textId="44A771E8" w:rsidR="00C323B7" w:rsidRPr="002071D8" w:rsidRDefault="00C323B7" w:rsidP="0038113F">
      <w:pPr>
        <w:pStyle w:val="ListParagraph"/>
        <w:numPr>
          <w:ilvl w:val="0"/>
          <w:numId w:val="5"/>
        </w:numPr>
      </w:pPr>
      <w:r>
        <w:rPr>
          <w:rFonts w:ascii="Times New Roman" w:hAnsi="Times New Roman"/>
        </w:rPr>
        <w:t>SUL</w:t>
      </w:r>
    </w:p>
    <w:p w14:paraId="369FE794" w14:textId="22D302A1" w:rsidR="0038113F" w:rsidRPr="001961B6" w:rsidRDefault="0038113F" w:rsidP="0038113F">
      <w:r w:rsidRPr="001961B6">
        <w:t>In NR Rel-16</w:t>
      </w:r>
    </w:p>
    <w:p w14:paraId="2F83EBA3" w14:textId="77777777"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 xml:space="preserve">Compact DCI </w:t>
      </w:r>
    </w:p>
    <w:p w14:paraId="72F3A201" w14:textId="77777777"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Multiple TRP (for PDSCH in Rel-16, others in Rel-17)</w:t>
      </w:r>
    </w:p>
    <w:p w14:paraId="5CD0DB04" w14:textId="77777777" w:rsidR="0038113F" w:rsidRPr="00E52985" w:rsidRDefault="0038113F" w:rsidP="0038113F">
      <w:pPr>
        <w:pStyle w:val="ListParagraph"/>
        <w:numPr>
          <w:ilvl w:val="0"/>
          <w:numId w:val="5"/>
        </w:numPr>
        <w:rPr>
          <w:rFonts w:ascii="Times New Roman" w:hAnsi="Times New Roman"/>
        </w:rPr>
      </w:pPr>
      <w:r w:rsidRPr="003C6688">
        <w:rPr>
          <w:rFonts w:ascii="Times New Roman" w:hAnsi="Times New Roman"/>
        </w:rPr>
        <w:t>More than one PUCCH for HARQ-ACK transmission within a slot</w:t>
      </w:r>
    </w:p>
    <w:p w14:paraId="536F1745" w14:textId="77777777" w:rsidR="0038113F" w:rsidRPr="00E52985" w:rsidRDefault="0038113F" w:rsidP="0038113F">
      <w:pPr>
        <w:pStyle w:val="ListParagraph"/>
        <w:numPr>
          <w:ilvl w:val="0"/>
          <w:numId w:val="5"/>
        </w:numPr>
        <w:rPr>
          <w:rFonts w:ascii="Times New Roman" w:hAnsi="Times New Roman"/>
        </w:rPr>
      </w:pPr>
      <w:r w:rsidRPr="00E52985">
        <w:rPr>
          <w:rFonts w:ascii="Times New Roman" w:hAnsi="Times New Roman"/>
        </w:rPr>
        <w:t>PUSCH repetition (type A, B)</w:t>
      </w:r>
      <w:r w:rsidRPr="001961B6">
        <w:rPr>
          <w:rFonts w:ascii="Times New Roman" w:hAnsi="Times New Roman"/>
        </w:rPr>
        <w:t xml:space="preserve"> (11-6 and 11-7)</w:t>
      </w:r>
    </w:p>
    <w:p w14:paraId="67DCA4B4" w14:textId="16C573D8" w:rsidR="0038113F" w:rsidRDefault="0038113F" w:rsidP="0038113F">
      <w:pPr>
        <w:pStyle w:val="ListParagraph"/>
        <w:numPr>
          <w:ilvl w:val="0"/>
          <w:numId w:val="5"/>
        </w:numPr>
        <w:rPr>
          <w:rFonts w:ascii="Times New Roman" w:hAnsi="Times New Roman"/>
        </w:rPr>
      </w:pPr>
      <w:r w:rsidRPr="00E52985">
        <w:rPr>
          <w:rFonts w:ascii="Times New Roman" w:hAnsi="Times New Roman"/>
        </w:rPr>
        <w:t>Multiple Active Configured grant configurations for a BWP of a serving cell</w:t>
      </w:r>
      <w:r w:rsidRPr="001961B6">
        <w:rPr>
          <w:rFonts w:ascii="Times New Roman" w:hAnsi="Times New Roman"/>
        </w:rPr>
        <w:t xml:space="preserve"> (11-9)</w:t>
      </w:r>
    </w:p>
    <w:p w14:paraId="2D5ABC62" w14:textId="77777777" w:rsidR="00762522" w:rsidRPr="00E52985" w:rsidRDefault="00762522" w:rsidP="00762522">
      <w:pPr>
        <w:pStyle w:val="ListParagraph"/>
        <w:numPr>
          <w:ilvl w:val="0"/>
          <w:numId w:val="5"/>
        </w:numPr>
        <w:rPr>
          <w:rFonts w:ascii="Times New Roman" w:hAnsi="Times New Roman"/>
        </w:rPr>
      </w:pPr>
      <w:r w:rsidRPr="00E52985">
        <w:rPr>
          <w:rFonts w:ascii="Times New Roman" w:hAnsi="Times New Roman"/>
        </w:rPr>
        <w:t>DRX Adaptation</w:t>
      </w:r>
      <w:r w:rsidRPr="001961B6">
        <w:rPr>
          <w:rFonts w:ascii="Times New Roman" w:hAnsi="Times New Roman"/>
        </w:rPr>
        <w:t xml:space="preserve"> (19-1)</w:t>
      </w:r>
    </w:p>
    <w:p w14:paraId="0CF9D6F1" w14:textId="77777777" w:rsidR="00762522" w:rsidRPr="00E52985" w:rsidRDefault="00762522" w:rsidP="00762522">
      <w:pPr>
        <w:pStyle w:val="ListParagraph"/>
        <w:numPr>
          <w:ilvl w:val="0"/>
          <w:numId w:val="5"/>
        </w:numPr>
        <w:rPr>
          <w:rFonts w:ascii="Times New Roman" w:hAnsi="Times New Roman"/>
        </w:rPr>
      </w:pPr>
      <w:r w:rsidRPr="00E52985">
        <w:rPr>
          <w:rFonts w:ascii="Times New Roman" w:hAnsi="Times New Roman"/>
        </w:rPr>
        <w:t>Cross Slot Scheduling</w:t>
      </w:r>
      <w:r w:rsidRPr="001961B6">
        <w:rPr>
          <w:rFonts w:ascii="Times New Roman" w:hAnsi="Times New Roman"/>
        </w:rPr>
        <w:t xml:space="preserve"> (19-2)</w:t>
      </w:r>
    </w:p>
    <w:p w14:paraId="67B79F22" w14:textId="77777777" w:rsidR="00762522" w:rsidRPr="00E52985" w:rsidRDefault="00762522" w:rsidP="00762522">
      <w:pPr>
        <w:pStyle w:val="ListParagraph"/>
        <w:numPr>
          <w:ilvl w:val="0"/>
          <w:numId w:val="5"/>
        </w:numPr>
        <w:rPr>
          <w:rFonts w:ascii="Times New Roman" w:hAnsi="Times New Roman"/>
        </w:rPr>
      </w:pPr>
      <w:r w:rsidRPr="00E52985">
        <w:rPr>
          <w:rFonts w:ascii="Times New Roman" w:hAnsi="Times New Roman"/>
        </w:rPr>
        <w:t>Maximum MIMO Layer Adaptation</w:t>
      </w:r>
      <w:r w:rsidRPr="001961B6">
        <w:rPr>
          <w:rFonts w:ascii="Times New Roman" w:hAnsi="Times New Roman"/>
        </w:rPr>
        <w:t xml:space="preserve"> (19-3)</w:t>
      </w:r>
    </w:p>
    <w:p w14:paraId="26693674" w14:textId="34921840" w:rsidR="00762522" w:rsidRPr="00762522" w:rsidRDefault="00762522" w:rsidP="00762522">
      <w:pPr>
        <w:pStyle w:val="ListParagraph"/>
        <w:numPr>
          <w:ilvl w:val="0"/>
          <w:numId w:val="5"/>
        </w:numPr>
        <w:rPr>
          <w:rFonts w:ascii="Times New Roman" w:hAnsi="Times New Roman"/>
        </w:rPr>
      </w:pPr>
      <w:r w:rsidRPr="00E52985">
        <w:rPr>
          <w:rFonts w:ascii="Times New Roman" w:hAnsi="Times New Roman"/>
        </w:rPr>
        <w:t xml:space="preserve">UE Assistance Information </w:t>
      </w:r>
      <w:r w:rsidRPr="001961B6">
        <w:rPr>
          <w:rFonts w:ascii="Times New Roman" w:hAnsi="Times New Roman"/>
        </w:rPr>
        <w:t>(19-4a)</w:t>
      </w:r>
    </w:p>
    <w:p w14:paraId="0010BFCD" w14:textId="77777777" w:rsidR="00DB6ED8" w:rsidRPr="00D74B92" w:rsidRDefault="00DB6ED8" w:rsidP="007F5EC6"/>
    <w:p w14:paraId="18B94AA5" w14:textId="4F262795" w:rsidR="00157FC3" w:rsidRPr="00493C77" w:rsidRDefault="00747F48" w:rsidP="00493C77">
      <w:pPr>
        <w:pStyle w:val="Heading1"/>
      </w:pPr>
      <w:r w:rsidRPr="00493C77">
        <w:t>Conclusion</w:t>
      </w:r>
      <w:r w:rsidR="006B1FD5" w:rsidRPr="00493C77">
        <w:t>s</w:t>
      </w:r>
    </w:p>
    <w:p w14:paraId="1A35C1AE" w14:textId="0F1C8EBC" w:rsidR="002A0348" w:rsidRPr="007F5EC6" w:rsidRDefault="00246F24" w:rsidP="002D4171">
      <w:r w:rsidRPr="007F5EC6">
        <w:t xml:space="preserve">This </w:t>
      </w:r>
      <w:r w:rsidR="004D2A16">
        <w:t xml:space="preserve">paper </w:t>
      </w:r>
      <w:r w:rsidR="00344D04">
        <w:t xml:space="preserve">provided </w:t>
      </w:r>
      <w:proofErr w:type="spellStart"/>
      <w:r w:rsidR="006F4E18">
        <w:t>futher</w:t>
      </w:r>
      <w:proofErr w:type="spellEnd"/>
      <w:r w:rsidR="00344D04">
        <w:t xml:space="preserve"> thoughts on</w:t>
      </w:r>
      <w:r w:rsidR="004D2A16">
        <w:t xml:space="preserve"> </w:t>
      </w:r>
      <w:r w:rsidR="00344D04">
        <w:t xml:space="preserve">the </w:t>
      </w:r>
      <w:proofErr w:type="spellStart"/>
      <w:r w:rsidR="00344D04">
        <w:t>RedCap</w:t>
      </w:r>
      <w:proofErr w:type="spellEnd"/>
      <w:r w:rsidR="00344D04">
        <w:t xml:space="preserve"> framework.</w:t>
      </w:r>
    </w:p>
    <w:p w14:paraId="72923770" w14:textId="77777777" w:rsidR="00344D04" w:rsidRPr="00ED2DA6" w:rsidRDefault="00344D04" w:rsidP="00344D04">
      <w:pPr>
        <w:rPr>
          <w:rFonts w:eastAsia="Malgun Gothic"/>
          <w:b/>
          <w:lang w:eastAsia="ko-KR"/>
        </w:rPr>
      </w:pPr>
      <w:r w:rsidRPr="00ED2DA6">
        <w:rPr>
          <w:b/>
          <w:u w:val="single"/>
        </w:rPr>
        <w:t>Observation:</w:t>
      </w:r>
      <w:r w:rsidRPr="00ED2DA6">
        <w:rPr>
          <w:b/>
        </w:rPr>
        <w:t xml:space="preserve"> </w:t>
      </w:r>
      <w:r>
        <w:rPr>
          <w:b/>
        </w:rPr>
        <w:t xml:space="preserve">The </w:t>
      </w:r>
      <w:proofErr w:type="spellStart"/>
      <w:r>
        <w:rPr>
          <w:b/>
        </w:rPr>
        <w:t>RedCap</w:t>
      </w:r>
      <w:proofErr w:type="spellEnd"/>
      <w:r>
        <w:rPr>
          <w:b/>
        </w:rPr>
        <w:t xml:space="preserve"> “framework” may include both the traditional feature/feature group description, and additional “recommended” features from across Rel-15 to Rel-17.</w:t>
      </w:r>
    </w:p>
    <w:p w14:paraId="70058B97" w14:textId="77777777" w:rsidR="006F4E18" w:rsidRDefault="006F4E18" w:rsidP="006F4E18">
      <w:pPr>
        <w:rPr>
          <w:b/>
        </w:rPr>
      </w:pPr>
      <w:r>
        <w:rPr>
          <w:b/>
          <w:u w:val="single"/>
        </w:rPr>
        <w:lastRenderedPageBreak/>
        <w:t>Proposal</w:t>
      </w:r>
      <w:r w:rsidRPr="00ED2DA6">
        <w:rPr>
          <w:b/>
          <w:u w:val="single"/>
        </w:rPr>
        <w:t>:</w:t>
      </w:r>
      <w:r w:rsidRPr="00ED2DA6">
        <w:rPr>
          <w:b/>
        </w:rPr>
        <w:t xml:space="preserve"> </w:t>
      </w:r>
      <w:r>
        <w:rPr>
          <w:b/>
        </w:rPr>
        <w:t xml:space="preserve">The baseline </w:t>
      </w:r>
      <w:proofErr w:type="spellStart"/>
      <w:r>
        <w:rPr>
          <w:b/>
        </w:rPr>
        <w:t>RedCap</w:t>
      </w:r>
      <w:proofErr w:type="spellEnd"/>
      <w:r>
        <w:rPr>
          <w:b/>
        </w:rPr>
        <w:t xml:space="preserve"> bandwidth and receive antenna characteristics are known depending on the band of operation.</w:t>
      </w:r>
    </w:p>
    <w:p w14:paraId="317C4076" w14:textId="4E482C34" w:rsidR="0021120F" w:rsidRPr="007F5EC6" w:rsidRDefault="0021120F"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bookmarkEnd w:id="2"/>
    <w:bookmarkEnd w:id="3"/>
    <w:bookmarkEnd w:id="4"/>
    <w:bookmarkEnd w:id="5"/>
    <w:p w14:paraId="745B2AFC" w14:textId="35BBFEF9" w:rsidR="00FC0EAD" w:rsidRPr="001644F3" w:rsidRDefault="00FC0EAD" w:rsidP="00FC0EAD">
      <w:pPr>
        <w:pStyle w:val="References"/>
      </w:pPr>
      <w:r w:rsidRPr="001644F3">
        <w:t>RP-</w:t>
      </w:r>
      <w:r>
        <w:t>20</w:t>
      </w:r>
      <w:r w:rsidR="00324FC9">
        <w:t>1677</w:t>
      </w:r>
      <w:r w:rsidRPr="001644F3">
        <w:t>, “</w:t>
      </w:r>
      <w:r w:rsidRPr="00D47CAA">
        <w:t>Study on support of reduced capability NR devices</w:t>
      </w:r>
      <w:r w:rsidRPr="001644F3">
        <w:t>”.</w:t>
      </w:r>
    </w:p>
    <w:p w14:paraId="4ABE6884" w14:textId="3F5F2C26" w:rsidR="00163C02" w:rsidRDefault="00163C02" w:rsidP="009F46AA">
      <w:pPr>
        <w:pStyle w:val="References"/>
      </w:pPr>
      <w:r>
        <w:t>RP-200502, “</w:t>
      </w:r>
      <w:r w:rsidRPr="00163C02">
        <w:t>Informational summary on email discussion: [Rel16_UE_capabilities] Exchange of views</w:t>
      </w:r>
      <w:r>
        <w:t>”.</w:t>
      </w:r>
    </w:p>
    <w:p w14:paraId="412D72F7" w14:textId="705BD100" w:rsidR="00344D04" w:rsidRDefault="00344D04" w:rsidP="009F46AA">
      <w:pPr>
        <w:pStyle w:val="References"/>
      </w:pPr>
      <w:r w:rsidRPr="00344D04">
        <w:t>R1-200</w:t>
      </w:r>
      <w:r w:rsidR="00801D17">
        <w:t>5277</w:t>
      </w:r>
      <w:r>
        <w:t>, “</w:t>
      </w:r>
      <w:r w:rsidR="00801D17">
        <w:t>C</w:t>
      </w:r>
      <w:r w:rsidRPr="00344D04">
        <w:t xml:space="preserve">omplexity reduction features for </w:t>
      </w:r>
      <w:proofErr w:type="spellStart"/>
      <w:r w:rsidRPr="00344D04">
        <w:t>RedCap</w:t>
      </w:r>
      <w:proofErr w:type="spellEnd"/>
      <w:r w:rsidRPr="00344D04">
        <w:t xml:space="preserve"> UEs</w:t>
      </w:r>
      <w:r>
        <w:t>,” FUTUREWEI.</w:t>
      </w:r>
    </w:p>
    <w:p w14:paraId="4C0D7FDA" w14:textId="1772E442" w:rsidR="00344D04" w:rsidRDefault="00344D04" w:rsidP="009F46AA">
      <w:pPr>
        <w:pStyle w:val="References"/>
      </w:pPr>
      <w:r w:rsidRPr="0069034B">
        <w:t>R1-20</w:t>
      </w:r>
      <w:r w:rsidR="00801D17" w:rsidRPr="0069034B">
        <w:t>0</w:t>
      </w:r>
      <w:r w:rsidR="0069034B" w:rsidRPr="0069034B">
        <w:t>5591</w:t>
      </w:r>
      <w:r>
        <w:t>, “</w:t>
      </w:r>
      <w:r w:rsidRPr="00344D04">
        <w:t>Power savings for red-cap UEs</w:t>
      </w:r>
      <w:r>
        <w:t>,” FUTUREWEI.</w:t>
      </w:r>
    </w:p>
    <w:p w14:paraId="051D01FC" w14:textId="08473D8D" w:rsidR="00344D04" w:rsidRDefault="00344D04" w:rsidP="009F46AA">
      <w:pPr>
        <w:pStyle w:val="References"/>
      </w:pPr>
      <w:r w:rsidRPr="00344D04">
        <w:t>R1-200</w:t>
      </w:r>
      <w:r w:rsidR="00801D17">
        <w:t>5278</w:t>
      </w:r>
      <w:r>
        <w:t>, “</w:t>
      </w:r>
      <w:r w:rsidRPr="00344D04">
        <w:t xml:space="preserve">Coverage recovery for </w:t>
      </w:r>
      <w:proofErr w:type="spellStart"/>
      <w:r w:rsidRPr="00344D04">
        <w:t>RedCap</w:t>
      </w:r>
      <w:proofErr w:type="spellEnd"/>
      <w:r>
        <w:t>,” FUTUREWEI.</w:t>
      </w:r>
    </w:p>
    <w:p w14:paraId="2321A385" w14:textId="3B23FD0F" w:rsidR="005520A2" w:rsidRDefault="005520A2" w:rsidP="00301FA4">
      <w:pPr>
        <w:pStyle w:val="References"/>
      </w:pPr>
      <w:r>
        <w:t>TR 38.</w:t>
      </w:r>
      <w:r w:rsidR="00301FA4">
        <w:t>822, “NR User Equipment (UE) feature list,” v15.0.1.</w:t>
      </w:r>
    </w:p>
    <w:p w14:paraId="6EB00EE0" w14:textId="47E6ACA6" w:rsidR="00344D04" w:rsidRDefault="00344D04" w:rsidP="00301FA4">
      <w:pPr>
        <w:pStyle w:val="References"/>
      </w:pPr>
      <w:r>
        <w:t xml:space="preserve">R1-2003073, </w:t>
      </w:r>
      <w:r w:rsidRPr="00344D04">
        <w:t>RAN1 UE features list for Rel-16 NR after RAN1#100bis-</w:t>
      </w:r>
      <w:r w:rsidR="00E34825">
        <w:t>e</w:t>
      </w:r>
    </w:p>
    <w:p w14:paraId="777A3BD6" w14:textId="3BF7C5A4" w:rsidR="007C0185" w:rsidRDefault="007C0185" w:rsidP="00301FA4">
      <w:pPr>
        <w:pStyle w:val="References"/>
      </w:pPr>
      <w:r>
        <w:rPr>
          <w:color w:val="000000"/>
          <w:szCs w:val="20"/>
          <w:bdr w:val="none" w:sz="0" w:space="0" w:color="auto" w:frame="1"/>
          <w:lang w:eastAsia="ja-JP"/>
        </w:rPr>
        <w:t>R1-2007330</w:t>
      </w:r>
      <w:r>
        <w:rPr>
          <w:color w:val="000000"/>
          <w:szCs w:val="20"/>
          <w:bdr w:val="none" w:sz="0" w:space="0" w:color="auto" w:frame="1"/>
          <w:lang w:eastAsia="ja-JP"/>
        </w:rPr>
        <w:t xml:space="preserve">, </w:t>
      </w:r>
      <w:r w:rsidRPr="007C0185">
        <w:rPr>
          <w:color w:val="000000"/>
          <w:szCs w:val="20"/>
          <w:bdr w:val="none" w:sz="0" w:space="0" w:color="auto" w:frame="1"/>
          <w:lang w:eastAsia="ja-JP"/>
        </w:rPr>
        <w:t>Summary on [102-e-NR-RedCap-04]</w:t>
      </w:r>
    </w:p>
    <w:p w14:paraId="2952B780" w14:textId="655665AA" w:rsidR="00FC3307" w:rsidRDefault="00FC3307" w:rsidP="00FC3307">
      <w:pPr>
        <w:pStyle w:val="References"/>
        <w:numPr>
          <w:ilvl w:val="0"/>
          <w:numId w:val="0"/>
        </w:numPr>
        <w:ind w:left="360" w:hanging="360"/>
      </w:pPr>
    </w:p>
    <w:p w14:paraId="61B61A7A" w14:textId="77777777" w:rsidR="00FC3307" w:rsidRPr="007F5EC6" w:rsidRDefault="00FC3307" w:rsidP="00FC3307">
      <w:pPr>
        <w:rPr>
          <w:lang w:eastAsia="zh-CN"/>
        </w:rPr>
      </w:pPr>
    </w:p>
    <w:p w14:paraId="2222B402" w14:textId="5C91D7FC" w:rsidR="00FC3307" w:rsidRPr="00D74B92" w:rsidRDefault="00FC3307" w:rsidP="00FC3307">
      <w:pPr>
        <w:pStyle w:val="Heading1"/>
        <w:numPr>
          <w:ilvl w:val="0"/>
          <w:numId w:val="0"/>
        </w:numPr>
        <w:ind w:left="432" w:hanging="432"/>
      </w:pPr>
      <w:r>
        <w:t>Appendix</w:t>
      </w:r>
    </w:p>
    <w:p w14:paraId="45B5A0DB" w14:textId="4FE5A69D" w:rsidR="00FC3307" w:rsidRDefault="00FC3307" w:rsidP="00FC3307">
      <w:r>
        <w:t>Use case specific requirements from the SID [</w:t>
      </w:r>
      <w:r w:rsidR="00FC0EAD">
        <w:t>1</w:t>
      </w:r>
      <w:r>
        <w:t>]:</w:t>
      </w:r>
    </w:p>
    <w:p w14:paraId="0A6B7EC1" w14:textId="77777777" w:rsidR="00FC0EAD" w:rsidRPr="001644F3" w:rsidRDefault="00FC0EAD" w:rsidP="00FC0EAD">
      <w:pPr>
        <w:pStyle w:val="ListParagraph"/>
        <w:numPr>
          <w:ilvl w:val="0"/>
          <w:numId w:val="4"/>
        </w:numPr>
        <w:spacing w:line="256" w:lineRule="auto"/>
        <w:rPr>
          <w:rFonts w:ascii="Times New Roman" w:eastAsia="SimSun" w:hAnsi="Times New Roman"/>
          <w:sz w:val="20"/>
          <w:szCs w:val="20"/>
          <w:lang w:eastAsia="ja-JP"/>
        </w:rPr>
      </w:pPr>
      <w:r w:rsidRPr="001644F3">
        <w:rPr>
          <w:rFonts w:ascii="Times New Roman" w:hAnsi="Times New Roman"/>
          <w:sz w:val="20"/>
          <w:szCs w:val="20"/>
        </w:rPr>
        <w:t xml:space="preserve">Industrial wireless sensors: Reference use cases and requirements are described in TR 22.832 and TS 22.104: Communication service availability is 99.99% and end-to-end latency less than 100 </w:t>
      </w:r>
      <w:proofErr w:type="spellStart"/>
      <w:r w:rsidRPr="001644F3">
        <w:rPr>
          <w:rFonts w:ascii="Times New Roman" w:hAnsi="Times New Roman"/>
          <w:sz w:val="20"/>
          <w:szCs w:val="20"/>
        </w:rPr>
        <w:t>ms</w:t>
      </w:r>
      <w:proofErr w:type="spellEnd"/>
      <w:r w:rsidRPr="001644F3">
        <w:rPr>
          <w:rFonts w:ascii="Times New Roman" w:hAnsi="Times New Roman"/>
          <w:sz w:val="20"/>
          <w:szCs w:val="20"/>
        </w:rPr>
        <w:t xml:space="preserve">. The reference bit rate is less than 2 Mbps (potentially asymmetric e.g. UL heavy traffic) for all use cases and the device is stationary. The battery should last at least few years. For safety related sensors, latency requirement is lower, 5-10 </w:t>
      </w:r>
      <w:proofErr w:type="spellStart"/>
      <w:r w:rsidRPr="001644F3">
        <w:rPr>
          <w:rFonts w:ascii="Times New Roman" w:hAnsi="Times New Roman"/>
          <w:sz w:val="20"/>
          <w:szCs w:val="20"/>
        </w:rPr>
        <w:t>ms</w:t>
      </w:r>
      <w:proofErr w:type="spellEnd"/>
      <w:r w:rsidRPr="001644F3">
        <w:rPr>
          <w:rFonts w:ascii="Times New Roman" w:hAnsi="Times New Roman"/>
          <w:sz w:val="20"/>
          <w:szCs w:val="20"/>
        </w:rPr>
        <w:t xml:space="preserve"> (TR 22.804)</w:t>
      </w:r>
    </w:p>
    <w:p w14:paraId="58EA6FA1" w14:textId="77777777" w:rsidR="00FC0EAD" w:rsidRPr="001644F3" w:rsidRDefault="00FC0EAD" w:rsidP="00FC0EAD">
      <w:pPr>
        <w:pStyle w:val="ListParagraph"/>
        <w:numPr>
          <w:ilvl w:val="0"/>
          <w:numId w:val="4"/>
        </w:numPr>
        <w:spacing w:line="256" w:lineRule="auto"/>
        <w:rPr>
          <w:rFonts w:ascii="Times New Roman" w:hAnsi="Times New Roman"/>
          <w:sz w:val="20"/>
          <w:szCs w:val="20"/>
        </w:rPr>
      </w:pPr>
      <w:r w:rsidRPr="001644F3">
        <w:rPr>
          <w:rFonts w:ascii="Times New Roman" w:hAnsi="Times New Roman"/>
          <w:sz w:val="20"/>
          <w:szCs w:val="20"/>
        </w:rPr>
        <w:t>Video Surveillance: As described in T</w:t>
      </w:r>
      <w:r>
        <w:rPr>
          <w:rFonts w:ascii="Times New Roman" w:hAnsi="Times New Roman"/>
          <w:sz w:val="20"/>
          <w:szCs w:val="20"/>
        </w:rPr>
        <w:t>R</w:t>
      </w:r>
      <w:r w:rsidRPr="001644F3">
        <w:rPr>
          <w:rFonts w:ascii="Times New Roman" w:hAnsi="Times New Roman"/>
          <w:sz w:val="20"/>
          <w:szCs w:val="20"/>
        </w:rPr>
        <w:t xml:space="preserve"> 22.804, reference economic video bitrate would be 2-4 Mbps, latency &lt; 500 </w:t>
      </w:r>
      <w:proofErr w:type="spellStart"/>
      <w:r w:rsidRPr="001644F3">
        <w:rPr>
          <w:rFonts w:ascii="Times New Roman" w:hAnsi="Times New Roman"/>
          <w:sz w:val="20"/>
          <w:szCs w:val="20"/>
        </w:rPr>
        <w:t>ms</w:t>
      </w:r>
      <w:proofErr w:type="spellEnd"/>
      <w:r w:rsidRPr="001644F3">
        <w:rPr>
          <w:rFonts w:ascii="Times New Roman" w:hAnsi="Times New Roman"/>
          <w:sz w:val="20"/>
          <w:szCs w:val="20"/>
        </w:rPr>
        <w:t>, reliability 99%-99.9%. High-end video e.g. for farming would require 7.5-25 Mbps. It is noted that traffic pattern is dominated by UL transmissions.</w:t>
      </w:r>
    </w:p>
    <w:p w14:paraId="34C95233" w14:textId="77777777" w:rsidR="00FC0EAD" w:rsidRDefault="00FC0EAD" w:rsidP="00FC0EAD">
      <w:pPr>
        <w:pStyle w:val="ListParagraph"/>
        <w:numPr>
          <w:ilvl w:val="0"/>
          <w:numId w:val="4"/>
        </w:numPr>
        <w:spacing w:line="256" w:lineRule="auto"/>
        <w:rPr>
          <w:rFonts w:ascii="Times New Roman" w:hAnsi="Times New Roman"/>
          <w:sz w:val="20"/>
          <w:szCs w:val="20"/>
        </w:rPr>
      </w:pPr>
      <w:r w:rsidRPr="001644F3">
        <w:rPr>
          <w:rFonts w:ascii="Times New Roman" w:hAnsi="Times New Roman"/>
          <w:sz w:val="20"/>
          <w:szCs w:val="20"/>
        </w:rPr>
        <w:t xml:space="preserve">Wearables: Reference bitrate for smart wearable application can be </w:t>
      </w:r>
      <w:r>
        <w:rPr>
          <w:rFonts w:ascii="Times New Roman" w:hAnsi="Times New Roman"/>
          <w:sz w:val="20"/>
          <w:szCs w:val="20"/>
        </w:rPr>
        <w:t>5</w:t>
      </w:r>
      <w:r w:rsidRPr="001644F3">
        <w:rPr>
          <w:rFonts w:ascii="Times New Roman" w:hAnsi="Times New Roman"/>
          <w:sz w:val="20"/>
          <w:szCs w:val="20"/>
        </w:rPr>
        <w:t xml:space="preserve">-50 Mbps in DL and </w:t>
      </w:r>
      <w:r>
        <w:rPr>
          <w:rFonts w:ascii="Times New Roman" w:hAnsi="Times New Roman"/>
          <w:sz w:val="20"/>
          <w:szCs w:val="20"/>
        </w:rPr>
        <w:t>2-</w:t>
      </w:r>
      <w:r w:rsidRPr="001644F3">
        <w:rPr>
          <w:rFonts w:ascii="Times New Roman" w:hAnsi="Times New Roman"/>
          <w:sz w:val="20"/>
          <w:szCs w:val="20"/>
        </w:rPr>
        <w:t xml:space="preserve">5 Mbps in UL and peak bit rate of the device </w:t>
      </w:r>
      <w:r w:rsidRPr="00762E27">
        <w:rPr>
          <w:rFonts w:ascii="Times New Roman" w:hAnsi="Times New Roman"/>
          <w:sz w:val="20"/>
          <w:szCs w:val="20"/>
        </w:rPr>
        <w:t>higher</w:t>
      </w:r>
      <w:r w:rsidRPr="001644F3">
        <w:rPr>
          <w:rFonts w:ascii="Times New Roman" w:hAnsi="Times New Roman"/>
          <w:sz w:val="20"/>
          <w:szCs w:val="20"/>
        </w:rPr>
        <w:t xml:space="preserve">, </w:t>
      </w:r>
      <w:r>
        <w:rPr>
          <w:rFonts w:ascii="Times New Roman" w:hAnsi="Times New Roman"/>
          <w:sz w:val="20"/>
          <w:szCs w:val="20"/>
        </w:rPr>
        <w:t xml:space="preserve">up to </w:t>
      </w:r>
      <w:r w:rsidRPr="001644F3">
        <w:rPr>
          <w:rFonts w:ascii="Times New Roman" w:hAnsi="Times New Roman"/>
          <w:sz w:val="20"/>
          <w:szCs w:val="20"/>
        </w:rPr>
        <w:t xml:space="preserve">150 Mbps for downlink and </w:t>
      </w:r>
      <w:r>
        <w:rPr>
          <w:rFonts w:ascii="Times New Roman" w:hAnsi="Times New Roman"/>
          <w:sz w:val="20"/>
          <w:szCs w:val="20"/>
        </w:rPr>
        <w:t xml:space="preserve">up to </w:t>
      </w:r>
      <w:r w:rsidRPr="001644F3">
        <w:rPr>
          <w:rFonts w:ascii="Times New Roman" w:hAnsi="Times New Roman"/>
          <w:sz w:val="20"/>
          <w:szCs w:val="20"/>
        </w:rPr>
        <w:t>50 Mbps for uplink.  Battery of the device should last multiple days (up to 1-2 weeks).</w:t>
      </w:r>
    </w:p>
    <w:p w14:paraId="3E87257E" w14:textId="3B75855A" w:rsidR="00FC3307" w:rsidRPr="00B2468E" w:rsidRDefault="00FC3307" w:rsidP="00FC0EAD">
      <w:pPr>
        <w:pStyle w:val="ListParagraph"/>
        <w:spacing w:line="256" w:lineRule="auto"/>
        <w:ind w:left="927"/>
        <w:rPr>
          <w:rFonts w:ascii="Times New Roman" w:hAnsi="Times New Roman"/>
          <w:sz w:val="20"/>
          <w:szCs w:val="20"/>
        </w:rPr>
      </w:pPr>
    </w:p>
    <w:sectPr w:rsidR="00FC3307" w:rsidRPr="00B246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33DE2" w14:textId="77777777" w:rsidR="00D47460" w:rsidRDefault="00D47460">
      <w:r>
        <w:separator/>
      </w:r>
    </w:p>
  </w:endnote>
  <w:endnote w:type="continuationSeparator" w:id="0">
    <w:p w14:paraId="7E7ECA90" w14:textId="77777777" w:rsidR="00D47460" w:rsidRDefault="00D47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E774D" w14:textId="77777777" w:rsidR="00D47460" w:rsidRDefault="00D47460">
      <w:r>
        <w:separator/>
      </w:r>
    </w:p>
  </w:footnote>
  <w:footnote w:type="continuationSeparator" w:id="0">
    <w:p w14:paraId="4822F23C" w14:textId="77777777" w:rsidR="00D47460" w:rsidRDefault="00D474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1"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765524"/>
    <w:multiLevelType w:val="hybridMultilevel"/>
    <w:tmpl w:val="FD5C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57AAA"/>
    <w:multiLevelType w:val="hybridMultilevel"/>
    <w:tmpl w:val="355C900C"/>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7"/>
  </w:num>
  <w:num w:numId="4">
    <w:abstractNumId w:val="0"/>
  </w:num>
  <w:num w:numId="5">
    <w:abstractNumId w:val="2"/>
  </w:num>
  <w:num w:numId="6">
    <w:abstractNumId w:val="6"/>
  </w:num>
  <w:num w:numId="7">
    <w:abstractNumId w:val="1"/>
  </w:num>
  <w:num w:numId="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293"/>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0F9F"/>
    <w:rsid w:val="000612E1"/>
    <w:rsid w:val="000614FE"/>
    <w:rsid w:val="00062952"/>
    <w:rsid w:val="0006295E"/>
    <w:rsid w:val="00065D38"/>
    <w:rsid w:val="0006694E"/>
    <w:rsid w:val="00067DD1"/>
    <w:rsid w:val="00070447"/>
    <w:rsid w:val="000706E7"/>
    <w:rsid w:val="00070EF8"/>
    <w:rsid w:val="00070F3B"/>
    <w:rsid w:val="00071192"/>
    <w:rsid w:val="000713A7"/>
    <w:rsid w:val="0007182F"/>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743"/>
    <w:rsid w:val="00086800"/>
    <w:rsid w:val="00086AA0"/>
    <w:rsid w:val="00087913"/>
    <w:rsid w:val="000902DC"/>
    <w:rsid w:val="00090946"/>
    <w:rsid w:val="000911AE"/>
    <w:rsid w:val="00092DF7"/>
    <w:rsid w:val="00093697"/>
    <w:rsid w:val="00093D42"/>
    <w:rsid w:val="00093DD0"/>
    <w:rsid w:val="00094A16"/>
    <w:rsid w:val="00094DE6"/>
    <w:rsid w:val="00095799"/>
    <w:rsid w:val="00095C37"/>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08B3"/>
    <w:rsid w:val="000B13B8"/>
    <w:rsid w:val="000B1643"/>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27E14"/>
    <w:rsid w:val="00130779"/>
    <w:rsid w:val="001307A1"/>
    <w:rsid w:val="00130F5A"/>
    <w:rsid w:val="001314A8"/>
    <w:rsid w:val="0013160D"/>
    <w:rsid w:val="001321D3"/>
    <w:rsid w:val="00132FAA"/>
    <w:rsid w:val="00133599"/>
    <w:rsid w:val="00133BF7"/>
    <w:rsid w:val="00134B88"/>
    <w:rsid w:val="00135249"/>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A6D"/>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3C02"/>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AB9"/>
    <w:rsid w:val="00195E0E"/>
    <w:rsid w:val="001A01A5"/>
    <w:rsid w:val="001A0E0D"/>
    <w:rsid w:val="001A180D"/>
    <w:rsid w:val="001A1BAC"/>
    <w:rsid w:val="001A23CE"/>
    <w:rsid w:val="001A2C89"/>
    <w:rsid w:val="001A4965"/>
    <w:rsid w:val="001A57EE"/>
    <w:rsid w:val="001A5C71"/>
    <w:rsid w:val="001A6333"/>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063"/>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071D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77D91"/>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7819"/>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72B"/>
    <w:rsid w:val="002E3C65"/>
    <w:rsid w:val="002E3F5B"/>
    <w:rsid w:val="002E4362"/>
    <w:rsid w:val="002E5B07"/>
    <w:rsid w:val="002E63D9"/>
    <w:rsid w:val="002E640E"/>
    <w:rsid w:val="002E739D"/>
    <w:rsid w:val="002F0C28"/>
    <w:rsid w:val="002F281C"/>
    <w:rsid w:val="002F2999"/>
    <w:rsid w:val="002F3CDE"/>
    <w:rsid w:val="002F4309"/>
    <w:rsid w:val="002F559A"/>
    <w:rsid w:val="002F5DD6"/>
    <w:rsid w:val="002F5FEA"/>
    <w:rsid w:val="002F63E7"/>
    <w:rsid w:val="002F7BE3"/>
    <w:rsid w:val="002F7E6A"/>
    <w:rsid w:val="00300165"/>
    <w:rsid w:val="00300445"/>
    <w:rsid w:val="003008C7"/>
    <w:rsid w:val="00300978"/>
    <w:rsid w:val="00300F00"/>
    <w:rsid w:val="003010CF"/>
    <w:rsid w:val="00301FA4"/>
    <w:rsid w:val="00303440"/>
    <w:rsid w:val="00304BD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4FC9"/>
    <w:rsid w:val="00326957"/>
    <w:rsid w:val="00326AE2"/>
    <w:rsid w:val="00326E13"/>
    <w:rsid w:val="00327792"/>
    <w:rsid w:val="00330D56"/>
    <w:rsid w:val="00330E98"/>
    <w:rsid w:val="003311E9"/>
    <w:rsid w:val="00331426"/>
    <w:rsid w:val="0033171D"/>
    <w:rsid w:val="00331949"/>
    <w:rsid w:val="00331EE8"/>
    <w:rsid w:val="00331F28"/>
    <w:rsid w:val="00331FC3"/>
    <w:rsid w:val="0033200E"/>
    <w:rsid w:val="00332E41"/>
    <w:rsid w:val="003336B3"/>
    <w:rsid w:val="00333856"/>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4D04"/>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24E"/>
    <w:rsid w:val="003702D8"/>
    <w:rsid w:val="003707F6"/>
    <w:rsid w:val="00370DC4"/>
    <w:rsid w:val="00370E4F"/>
    <w:rsid w:val="00371215"/>
    <w:rsid w:val="00371CB1"/>
    <w:rsid w:val="00372630"/>
    <w:rsid w:val="00372CA6"/>
    <w:rsid w:val="00372F0D"/>
    <w:rsid w:val="00373A78"/>
    <w:rsid w:val="00374059"/>
    <w:rsid w:val="003748F7"/>
    <w:rsid w:val="0037535B"/>
    <w:rsid w:val="00375394"/>
    <w:rsid w:val="0037552D"/>
    <w:rsid w:val="003756DB"/>
    <w:rsid w:val="00376991"/>
    <w:rsid w:val="003770BB"/>
    <w:rsid w:val="0037771A"/>
    <w:rsid w:val="00377CD0"/>
    <w:rsid w:val="003802DC"/>
    <w:rsid w:val="003807F0"/>
    <w:rsid w:val="00380B75"/>
    <w:rsid w:val="00380E4E"/>
    <w:rsid w:val="00380FBF"/>
    <w:rsid w:val="0038113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22"/>
    <w:rsid w:val="00390EC7"/>
    <w:rsid w:val="003919F6"/>
    <w:rsid w:val="0039218D"/>
    <w:rsid w:val="00392B93"/>
    <w:rsid w:val="003940CE"/>
    <w:rsid w:val="00394739"/>
    <w:rsid w:val="00395826"/>
    <w:rsid w:val="00396CED"/>
    <w:rsid w:val="00396D33"/>
    <w:rsid w:val="0039738B"/>
    <w:rsid w:val="00397C1D"/>
    <w:rsid w:val="00397D21"/>
    <w:rsid w:val="003A015A"/>
    <w:rsid w:val="003A180F"/>
    <w:rsid w:val="003A18DD"/>
    <w:rsid w:val="003A20C8"/>
    <w:rsid w:val="003A2400"/>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2"/>
    <w:rsid w:val="003F324F"/>
    <w:rsid w:val="003F33BC"/>
    <w:rsid w:val="003F3D4E"/>
    <w:rsid w:val="003F4271"/>
    <w:rsid w:val="003F477E"/>
    <w:rsid w:val="003F6CD2"/>
    <w:rsid w:val="003F7688"/>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0AD9"/>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5B0C"/>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957"/>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283"/>
    <w:rsid w:val="004D0C61"/>
    <w:rsid w:val="004D0DFE"/>
    <w:rsid w:val="004D1D91"/>
    <w:rsid w:val="004D22C3"/>
    <w:rsid w:val="004D2A16"/>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885"/>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4C4"/>
    <w:rsid w:val="00506853"/>
    <w:rsid w:val="005076EC"/>
    <w:rsid w:val="00510FE3"/>
    <w:rsid w:val="005118E5"/>
    <w:rsid w:val="00511C76"/>
    <w:rsid w:val="00511F15"/>
    <w:rsid w:val="0051318C"/>
    <w:rsid w:val="005142CD"/>
    <w:rsid w:val="005143C9"/>
    <w:rsid w:val="005157A9"/>
    <w:rsid w:val="005165F8"/>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2FCD"/>
    <w:rsid w:val="00533737"/>
    <w:rsid w:val="00533D90"/>
    <w:rsid w:val="00534C96"/>
    <w:rsid w:val="00535079"/>
    <w:rsid w:val="00535B79"/>
    <w:rsid w:val="00535D7C"/>
    <w:rsid w:val="00536354"/>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5A25"/>
    <w:rsid w:val="0054622F"/>
    <w:rsid w:val="005467FB"/>
    <w:rsid w:val="00546AE9"/>
    <w:rsid w:val="00546CA8"/>
    <w:rsid w:val="00547989"/>
    <w:rsid w:val="00551320"/>
    <w:rsid w:val="005518A4"/>
    <w:rsid w:val="005520A2"/>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66EF4"/>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457E"/>
    <w:rsid w:val="005A57EA"/>
    <w:rsid w:val="005A5E23"/>
    <w:rsid w:val="005A7F2B"/>
    <w:rsid w:val="005B0542"/>
    <w:rsid w:val="005B18AF"/>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80E"/>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B86"/>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6D5F"/>
    <w:rsid w:val="006272A4"/>
    <w:rsid w:val="00627A58"/>
    <w:rsid w:val="006300E9"/>
    <w:rsid w:val="006304BC"/>
    <w:rsid w:val="00630DCE"/>
    <w:rsid w:val="0063120A"/>
    <w:rsid w:val="0063150B"/>
    <w:rsid w:val="00631585"/>
    <w:rsid w:val="00632303"/>
    <w:rsid w:val="00633DAF"/>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1B2"/>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34B"/>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6829"/>
    <w:rsid w:val="00697733"/>
    <w:rsid w:val="006A254E"/>
    <w:rsid w:val="006A2C30"/>
    <w:rsid w:val="006A301C"/>
    <w:rsid w:val="006A307F"/>
    <w:rsid w:val="006A3E2B"/>
    <w:rsid w:val="006A3F8D"/>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4E18"/>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B81"/>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2522"/>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6C86"/>
    <w:rsid w:val="007A7A96"/>
    <w:rsid w:val="007B03AF"/>
    <w:rsid w:val="007B1543"/>
    <w:rsid w:val="007B1AC0"/>
    <w:rsid w:val="007B1B9F"/>
    <w:rsid w:val="007B25A8"/>
    <w:rsid w:val="007B270A"/>
    <w:rsid w:val="007B2D3B"/>
    <w:rsid w:val="007B52CD"/>
    <w:rsid w:val="007B7DC1"/>
    <w:rsid w:val="007B7EDB"/>
    <w:rsid w:val="007C0185"/>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765"/>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1D17"/>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9CD"/>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693"/>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7B1"/>
    <w:rsid w:val="008F48C2"/>
    <w:rsid w:val="008F4DF9"/>
    <w:rsid w:val="008F5840"/>
    <w:rsid w:val="008F5EEF"/>
    <w:rsid w:val="008F66FE"/>
    <w:rsid w:val="008F72CC"/>
    <w:rsid w:val="008F72CD"/>
    <w:rsid w:val="008F7575"/>
    <w:rsid w:val="008F7A35"/>
    <w:rsid w:val="00900712"/>
    <w:rsid w:val="00900727"/>
    <w:rsid w:val="0090099B"/>
    <w:rsid w:val="00903802"/>
    <w:rsid w:val="00904640"/>
    <w:rsid w:val="00904748"/>
    <w:rsid w:val="00905F2A"/>
    <w:rsid w:val="0090696D"/>
    <w:rsid w:val="00906CD6"/>
    <w:rsid w:val="00906E4D"/>
    <w:rsid w:val="00906F31"/>
    <w:rsid w:val="0090729B"/>
    <w:rsid w:val="00907576"/>
    <w:rsid w:val="009078B3"/>
    <w:rsid w:val="00907A4F"/>
    <w:rsid w:val="00907A77"/>
    <w:rsid w:val="00907AD5"/>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5B1"/>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85E"/>
    <w:rsid w:val="00984AED"/>
    <w:rsid w:val="00985F28"/>
    <w:rsid w:val="00986149"/>
    <w:rsid w:val="00986176"/>
    <w:rsid w:val="0098686E"/>
    <w:rsid w:val="00986E7F"/>
    <w:rsid w:val="00987536"/>
    <w:rsid w:val="0098770F"/>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23AE"/>
    <w:rsid w:val="009D319C"/>
    <w:rsid w:val="009D4CBF"/>
    <w:rsid w:val="009D5BAB"/>
    <w:rsid w:val="009D5FF6"/>
    <w:rsid w:val="009D6A0A"/>
    <w:rsid w:val="009D7580"/>
    <w:rsid w:val="009E058F"/>
    <w:rsid w:val="009E0A9E"/>
    <w:rsid w:val="009E1622"/>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46AA"/>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666E"/>
    <w:rsid w:val="00A266A3"/>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A38"/>
    <w:rsid w:val="00AA0BF5"/>
    <w:rsid w:val="00AA1626"/>
    <w:rsid w:val="00AA1C25"/>
    <w:rsid w:val="00AA1C7A"/>
    <w:rsid w:val="00AA2133"/>
    <w:rsid w:val="00AA2E7A"/>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1AA"/>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68E"/>
    <w:rsid w:val="00B25762"/>
    <w:rsid w:val="00B25981"/>
    <w:rsid w:val="00B25B40"/>
    <w:rsid w:val="00B25FDE"/>
    <w:rsid w:val="00B26AB0"/>
    <w:rsid w:val="00B26AD2"/>
    <w:rsid w:val="00B26CA2"/>
    <w:rsid w:val="00B30392"/>
    <w:rsid w:val="00B30B4E"/>
    <w:rsid w:val="00B31246"/>
    <w:rsid w:val="00B32347"/>
    <w:rsid w:val="00B326FF"/>
    <w:rsid w:val="00B32864"/>
    <w:rsid w:val="00B340AA"/>
    <w:rsid w:val="00B34A9F"/>
    <w:rsid w:val="00B34B80"/>
    <w:rsid w:val="00B3501B"/>
    <w:rsid w:val="00B35CDA"/>
    <w:rsid w:val="00B36427"/>
    <w:rsid w:val="00B372F2"/>
    <w:rsid w:val="00B37D97"/>
    <w:rsid w:val="00B40BC3"/>
    <w:rsid w:val="00B40F16"/>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56B"/>
    <w:rsid w:val="00B47A15"/>
    <w:rsid w:val="00B505C1"/>
    <w:rsid w:val="00B51130"/>
    <w:rsid w:val="00B5115A"/>
    <w:rsid w:val="00B51542"/>
    <w:rsid w:val="00B51D1D"/>
    <w:rsid w:val="00B5310E"/>
    <w:rsid w:val="00B5321B"/>
    <w:rsid w:val="00B54309"/>
    <w:rsid w:val="00B54ACC"/>
    <w:rsid w:val="00B54B63"/>
    <w:rsid w:val="00B54DCB"/>
    <w:rsid w:val="00B54FB6"/>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2349"/>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A48"/>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49F"/>
    <w:rsid w:val="00BE27E4"/>
    <w:rsid w:val="00BE2B4F"/>
    <w:rsid w:val="00BE2F39"/>
    <w:rsid w:val="00BE332D"/>
    <w:rsid w:val="00BE3808"/>
    <w:rsid w:val="00BE3CF1"/>
    <w:rsid w:val="00BE3DC2"/>
    <w:rsid w:val="00BE4211"/>
    <w:rsid w:val="00BE4B20"/>
    <w:rsid w:val="00BE4E50"/>
    <w:rsid w:val="00BE5786"/>
    <w:rsid w:val="00BE5FC4"/>
    <w:rsid w:val="00BE64C3"/>
    <w:rsid w:val="00BE65AF"/>
    <w:rsid w:val="00BE6A41"/>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0525"/>
    <w:rsid w:val="00C01671"/>
    <w:rsid w:val="00C01AFD"/>
    <w:rsid w:val="00C02419"/>
    <w:rsid w:val="00C02766"/>
    <w:rsid w:val="00C02F76"/>
    <w:rsid w:val="00C03231"/>
    <w:rsid w:val="00C03EE8"/>
    <w:rsid w:val="00C049A2"/>
    <w:rsid w:val="00C04AAF"/>
    <w:rsid w:val="00C05356"/>
    <w:rsid w:val="00C053EA"/>
    <w:rsid w:val="00C05434"/>
    <w:rsid w:val="00C05555"/>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39A"/>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23B7"/>
    <w:rsid w:val="00C32DAB"/>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B8"/>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B7A"/>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6CF"/>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460"/>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CAB"/>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277"/>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6AE"/>
    <w:rsid w:val="00DB485D"/>
    <w:rsid w:val="00DB4C6E"/>
    <w:rsid w:val="00DB5293"/>
    <w:rsid w:val="00DB6506"/>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289"/>
    <w:rsid w:val="00DD6D4E"/>
    <w:rsid w:val="00DD79A6"/>
    <w:rsid w:val="00DE0443"/>
    <w:rsid w:val="00DE068C"/>
    <w:rsid w:val="00DE0E59"/>
    <w:rsid w:val="00DE0F6C"/>
    <w:rsid w:val="00DE12F0"/>
    <w:rsid w:val="00DE219B"/>
    <w:rsid w:val="00DE3407"/>
    <w:rsid w:val="00DE3979"/>
    <w:rsid w:val="00DE3EA2"/>
    <w:rsid w:val="00DE499E"/>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482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6ABF"/>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9EF"/>
    <w:rsid w:val="00EA4FD1"/>
    <w:rsid w:val="00EA53C2"/>
    <w:rsid w:val="00EA5695"/>
    <w:rsid w:val="00EA5B0A"/>
    <w:rsid w:val="00EA5B4B"/>
    <w:rsid w:val="00EA65AD"/>
    <w:rsid w:val="00EA7FCF"/>
    <w:rsid w:val="00EB0CA3"/>
    <w:rsid w:val="00EB104F"/>
    <w:rsid w:val="00EB1B27"/>
    <w:rsid w:val="00EB1DA8"/>
    <w:rsid w:val="00EB28C3"/>
    <w:rsid w:val="00EB2D2E"/>
    <w:rsid w:val="00EB388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DA6"/>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7FE"/>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5B17"/>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0EAD"/>
    <w:rsid w:val="00FC223F"/>
    <w:rsid w:val="00FC2E01"/>
    <w:rsid w:val="00FC3307"/>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iPriority w:val="99"/>
    <w:unhideWhenUsed/>
    <w:rsid w:val="000C5ADD"/>
    <w:rPr>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LightList-Accent3">
    <w:name w:val="Light List Accent 3"/>
    <w:basedOn w:val="TableNormal"/>
    <w:uiPriority w:val="61"/>
    <w:rsid w:val="00511C76"/>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615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65306D-AA2C-44F3-A627-3E91C81B2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1295</Words>
  <Characters>7384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Brian Classon</cp:lastModifiedBy>
  <cp:revision>10</cp:revision>
  <cp:lastPrinted>2007-06-18T22:08:00Z</cp:lastPrinted>
  <dcterms:created xsi:type="dcterms:W3CDTF">2020-10-16T12:48:00Z</dcterms:created>
  <dcterms:modified xsi:type="dcterms:W3CDTF">2020-10-16T13:58:00Z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