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5E21FF" w14:textId="5C0C13AC" w:rsidR="00C73FC1" w:rsidRPr="002C5CDC" w:rsidRDefault="00C73FC1" w:rsidP="00C73FC1">
      <w:pPr>
        <w:tabs>
          <w:tab w:val="center" w:pos="4536"/>
          <w:tab w:val="left" w:pos="6804"/>
          <w:tab w:val="right" w:pos="8280"/>
          <w:tab w:val="right" w:pos="9639"/>
        </w:tabs>
        <w:spacing w:afterLines="50" w:after="156"/>
        <w:ind w:right="2"/>
        <w:rPr>
          <w:rFonts w:ascii="Arial" w:hAnsi="Arial" w:cs="Arial"/>
          <w:b/>
          <w:bCs/>
          <w:sz w:val="24"/>
        </w:rPr>
      </w:pPr>
      <w:bookmarkStart w:id="0" w:name="OLE_LINK87"/>
      <w:bookmarkStart w:id="1" w:name="OLE_LINK88"/>
      <w:bookmarkStart w:id="2" w:name="OLE_LINK3"/>
      <w:r w:rsidRPr="004A36CA">
        <w:rPr>
          <w:rFonts w:ascii="Arial" w:hAnsi="Arial" w:cs="Arial"/>
          <w:b/>
          <w:bCs/>
          <w:sz w:val="24"/>
        </w:rPr>
        <w:t xml:space="preserve">3GPP TSG RAN WG1 </w:t>
      </w:r>
      <w:r>
        <w:rPr>
          <w:rFonts w:ascii="Arial" w:hAnsi="Arial" w:cs="Arial"/>
          <w:b/>
          <w:bCs/>
          <w:sz w:val="24"/>
        </w:rPr>
        <w:t xml:space="preserve">Meeting </w:t>
      </w:r>
      <w:r w:rsidRPr="004A36CA">
        <w:rPr>
          <w:rFonts w:ascii="Arial" w:hAnsi="Arial" w:cs="Arial"/>
          <w:b/>
          <w:bCs/>
          <w:sz w:val="24"/>
        </w:rPr>
        <w:t>#</w:t>
      </w:r>
      <w:r>
        <w:rPr>
          <w:rFonts w:ascii="Arial" w:hAnsi="Arial" w:cs="Arial"/>
          <w:b/>
          <w:bCs/>
          <w:sz w:val="24"/>
        </w:rPr>
        <w:t>10</w:t>
      </w:r>
      <w:r w:rsidR="00CD13EA">
        <w:rPr>
          <w:rFonts w:ascii="Arial" w:hAnsi="Arial" w:cs="Arial" w:hint="eastAsia"/>
          <w:b/>
          <w:bCs/>
          <w:sz w:val="24"/>
        </w:rPr>
        <w:t>2</w:t>
      </w:r>
      <w:r w:rsidRPr="003D18AC">
        <w:rPr>
          <w:rFonts w:ascii="Arial" w:hAnsi="Arial" w:cs="Arial"/>
          <w:b/>
          <w:bCs/>
          <w:sz w:val="24"/>
        </w:rPr>
        <w:t>-e</w:t>
      </w:r>
      <w:r w:rsidRPr="002C5CDC">
        <w:rPr>
          <w:rFonts w:ascii="Arial" w:eastAsia="MS Mincho" w:hAnsi="Arial" w:cs="Arial"/>
          <w:b/>
          <w:bCs/>
          <w:sz w:val="24"/>
          <w:lang w:eastAsia="ja-JP"/>
        </w:rPr>
        <w:tab/>
      </w:r>
      <w:r w:rsidR="00263727">
        <w:rPr>
          <w:rFonts w:ascii="Arial" w:hAnsi="Arial" w:cs="Arial"/>
          <w:b/>
          <w:bCs/>
          <w:sz w:val="24"/>
        </w:rPr>
        <w:tab/>
      </w:r>
      <w:r w:rsidR="00263727">
        <w:rPr>
          <w:rFonts w:ascii="Arial" w:hAnsi="Arial" w:cs="Arial"/>
          <w:b/>
          <w:bCs/>
          <w:sz w:val="24"/>
        </w:rPr>
        <w:tab/>
      </w:r>
      <w:r w:rsidR="00263727">
        <w:rPr>
          <w:rFonts w:ascii="Arial" w:hAnsi="Arial" w:cs="Arial"/>
          <w:b/>
          <w:bCs/>
          <w:sz w:val="24"/>
        </w:rPr>
        <w:tab/>
      </w:r>
      <w:r w:rsidR="00263727" w:rsidRPr="00263727">
        <w:rPr>
          <w:rFonts w:ascii="Arial" w:hAnsi="Arial" w:cs="Arial"/>
          <w:b/>
          <w:bCs/>
          <w:sz w:val="24"/>
        </w:rPr>
        <w:t>R1-2006855</w:t>
      </w:r>
    </w:p>
    <w:p w14:paraId="704AF605" w14:textId="42AD60F5" w:rsidR="00C73FC1" w:rsidRPr="00291A12" w:rsidRDefault="00C73FC1" w:rsidP="00C73FC1">
      <w:pPr>
        <w:tabs>
          <w:tab w:val="center" w:pos="4536"/>
          <w:tab w:val="right" w:pos="9072"/>
        </w:tabs>
        <w:spacing w:afterLines="50" w:after="156"/>
        <w:rPr>
          <w:rFonts w:ascii="Arial" w:eastAsia="MS Mincho" w:hAnsi="Arial" w:cs="Arial"/>
          <w:b/>
          <w:bCs/>
          <w:sz w:val="24"/>
          <w:lang w:eastAsia="ja-JP"/>
        </w:rPr>
      </w:pPr>
      <w:r>
        <w:rPr>
          <w:rFonts w:ascii="Arial" w:eastAsia="MS Mincho" w:hAnsi="Arial" w:cs="Arial"/>
          <w:b/>
          <w:bCs/>
          <w:sz w:val="24"/>
          <w:lang w:eastAsia="ja-JP"/>
        </w:rPr>
        <w:t>e-Meeting</w:t>
      </w:r>
      <w:r w:rsidRPr="00291A12">
        <w:rPr>
          <w:rFonts w:ascii="Arial" w:eastAsia="MS Mincho" w:hAnsi="Arial" w:cs="Arial"/>
          <w:b/>
          <w:bCs/>
          <w:sz w:val="24"/>
          <w:lang w:eastAsia="ja-JP"/>
        </w:rPr>
        <w:t xml:space="preserve">, </w:t>
      </w:r>
      <w:r w:rsidR="00CD13EA" w:rsidRPr="00CD13EA">
        <w:rPr>
          <w:rFonts w:ascii="Arial" w:eastAsia="MS Mincho" w:hAnsi="Arial" w:cs="Arial"/>
          <w:b/>
          <w:bCs/>
          <w:sz w:val="24"/>
          <w:lang w:eastAsia="ja-JP"/>
        </w:rPr>
        <w:t xml:space="preserve">August </w:t>
      </w:r>
      <w:r w:rsidR="00CD13EA" w:rsidRPr="00CD13EA">
        <w:rPr>
          <w:rFonts w:ascii="Arial" w:eastAsia="MS Mincho" w:hAnsi="Arial" w:cs="Arial" w:hint="eastAsia"/>
          <w:b/>
          <w:bCs/>
          <w:sz w:val="24"/>
          <w:lang w:eastAsia="ja-JP"/>
        </w:rPr>
        <w:t>17</w:t>
      </w:r>
      <w:r w:rsidRPr="00C20890">
        <w:rPr>
          <w:rFonts w:ascii="Arial" w:eastAsia="MS Mincho" w:hAnsi="Arial" w:cs="Arial"/>
          <w:b/>
          <w:bCs/>
          <w:sz w:val="24"/>
          <w:vertAlign w:val="superscript"/>
          <w:lang w:eastAsia="ja-JP"/>
        </w:rPr>
        <w:t>th</w:t>
      </w:r>
      <w:r w:rsidRPr="00291A12">
        <w:rPr>
          <w:rFonts w:ascii="Arial" w:eastAsia="MS Mincho" w:hAnsi="Arial" w:cs="Arial"/>
          <w:b/>
          <w:bCs/>
          <w:sz w:val="24"/>
          <w:lang w:eastAsia="ja-JP"/>
        </w:rPr>
        <w:t>–</w:t>
      </w:r>
      <w:r w:rsidR="008959EE" w:rsidRPr="00CD13EA">
        <w:rPr>
          <w:rFonts w:ascii="Arial" w:eastAsia="MS Mincho" w:hAnsi="Arial" w:cs="Arial"/>
          <w:b/>
          <w:bCs/>
          <w:sz w:val="24"/>
          <w:lang w:eastAsia="ja-JP"/>
        </w:rPr>
        <w:t xml:space="preserve">August </w:t>
      </w:r>
      <w:bookmarkStart w:id="3" w:name="_GoBack"/>
      <w:bookmarkEnd w:id="3"/>
      <w:r w:rsidR="00CD13EA" w:rsidRPr="00CD13EA">
        <w:rPr>
          <w:rFonts w:ascii="Arial" w:eastAsia="MS Mincho" w:hAnsi="Arial" w:cs="Arial" w:hint="eastAsia"/>
          <w:b/>
          <w:bCs/>
          <w:sz w:val="24"/>
          <w:lang w:eastAsia="ja-JP"/>
        </w:rPr>
        <w:t>28</w:t>
      </w:r>
      <w:r w:rsidRPr="00C20890">
        <w:rPr>
          <w:rFonts w:ascii="Arial" w:eastAsia="MS Mincho" w:hAnsi="Arial" w:cs="Arial"/>
          <w:b/>
          <w:bCs/>
          <w:sz w:val="24"/>
          <w:vertAlign w:val="superscript"/>
          <w:lang w:eastAsia="ja-JP"/>
        </w:rPr>
        <w:t>th</w:t>
      </w:r>
      <w:r w:rsidRPr="00291A12">
        <w:rPr>
          <w:rFonts w:ascii="Arial" w:eastAsia="MS Mincho" w:hAnsi="Arial" w:cs="Arial"/>
          <w:b/>
          <w:bCs/>
          <w:sz w:val="24"/>
          <w:lang w:eastAsia="ja-JP"/>
        </w:rPr>
        <w:t>, 20</w:t>
      </w:r>
      <w:r>
        <w:rPr>
          <w:rFonts w:ascii="Arial" w:eastAsia="MS Mincho" w:hAnsi="Arial" w:cs="Arial"/>
          <w:b/>
          <w:bCs/>
          <w:sz w:val="24"/>
          <w:lang w:eastAsia="ja-JP"/>
        </w:rPr>
        <w:t>20</w:t>
      </w:r>
    </w:p>
    <w:p w14:paraId="44A19BC0" w14:textId="77777777"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 xml:space="preserve">Source </w:t>
      </w:r>
      <w:r w:rsidRPr="00540B9F">
        <w:rPr>
          <w:rFonts w:ascii="Arial" w:hAnsi="Arial" w:cs="Arial"/>
          <w:b/>
          <w:sz w:val="22"/>
          <w:szCs w:val="22"/>
        </w:rPr>
        <w:tab/>
        <w:t xml:space="preserve">: </w:t>
      </w:r>
      <w:r w:rsidRPr="00540B9F">
        <w:rPr>
          <w:rFonts w:ascii="Arial" w:hAnsi="Arial" w:cs="Arial" w:hint="eastAsia"/>
          <w:b/>
          <w:sz w:val="22"/>
          <w:szCs w:val="22"/>
        </w:rPr>
        <w:t>CA</w:t>
      </w:r>
      <w:r>
        <w:rPr>
          <w:rFonts w:ascii="Arial" w:hAnsi="Arial" w:cs="Arial"/>
          <w:b/>
          <w:sz w:val="22"/>
          <w:szCs w:val="22"/>
        </w:rPr>
        <w:t>ICT</w:t>
      </w:r>
    </w:p>
    <w:p w14:paraId="06E0DB7C" w14:textId="7C5DFB8E"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 xml:space="preserve">Title </w:t>
      </w:r>
      <w:r w:rsidRPr="00540B9F">
        <w:rPr>
          <w:rFonts w:ascii="Arial" w:hAnsi="Arial" w:cs="Arial"/>
          <w:b/>
          <w:sz w:val="22"/>
          <w:szCs w:val="22"/>
        </w:rPr>
        <w:tab/>
      </w:r>
      <w:r w:rsidRPr="00540B9F">
        <w:rPr>
          <w:rFonts w:ascii="Arial" w:hAnsi="Arial" w:cs="Arial" w:hint="eastAsia"/>
          <w:b/>
          <w:sz w:val="22"/>
          <w:szCs w:val="22"/>
        </w:rPr>
        <w:t xml:space="preserve">: </w:t>
      </w:r>
      <w:r w:rsidR="006D765A" w:rsidRPr="005C789C">
        <w:rPr>
          <w:rFonts w:ascii="Arial" w:hAnsi="Arial" w:cs="Arial"/>
          <w:b/>
          <w:sz w:val="22"/>
          <w:szCs w:val="22"/>
        </w:rPr>
        <w:t xml:space="preserve">Timing </w:t>
      </w:r>
      <w:r w:rsidR="005C789C">
        <w:rPr>
          <w:rFonts w:ascii="Arial" w:hAnsi="Arial" w:cs="Arial"/>
          <w:b/>
          <w:sz w:val="22"/>
          <w:szCs w:val="22"/>
        </w:rPr>
        <w:t>r</w:t>
      </w:r>
      <w:r w:rsidR="006D765A" w:rsidRPr="005C789C">
        <w:rPr>
          <w:rFonts w:ascii="Arial" w:hAnsi="Arial" w:cs="Arial"/>
          <w:b/>
          <w:sz w:val="22"/>
          <w:szCs w:val="22"/>
        </w:rPr>
        <w:t xml:space="preserve">elationship </w:t>
      </w:r>
      <w:r w:rsidR="005C789C">
        <w:rPr>
          <w:rFonts w:ascii="Arial" w:hAnsi="Arial" w:cs="Arial"/>
          <w:b/>
          <w:sz w:val="22"/>
          <w:szCs w:val="22"/>
        </w:rPr>
        <w:t>e</w:t>
      </w:r>
      <w:r w:rsidR="006D765A" w:rsidRPr="005C789C">
        <w:rPr>
          <w:rFonts w:ascii="Arial" w:hAnsi="Arial" w:cs="Arial"/>
          <w:b/>
          <w:sz w:val="22"/>
          <w:szCs w:val="22"/>
        </w:rPr>
        <w:t>nhancements to support NTN</w:t>
      </w:r>
    </w:p>
    <w:p w14:paraId="7B50E981" w14:textId="0F0F5308"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Agenda Item</w:t>
      </w:r>
      <w:bookmarkStart w:id="4" w:name="Source"/>
      <w:bookmarkEnd w:id="4"/>
      <w:r w:rsidRPr="00540B9F">
        <w:rPr>
          <w:rFonts w:ascii="Arial" w:hAnsi="Arial" w:cs="Arial"/>
          <w:b/>
          <w:sz w:val="22"/>
          <w:szCs w:val="22"/>
        </w:rPr>
        <w:tab/>
        <w:t>:</w:t>
      </w:r>
      <w:r w:rsidRPr="00540B9F">
        <w:rPr>
          <w:rFonts w:ascii="Arial" w:hAnsi="Arial" w:cs="Arial" w:hint="eastAsia"/>
          <w:b/>
          <w:sz w:val="22"/>
          <w:szCs w:val="22"/>
        </w:rPr>
        <w:t xml:space="preserve"> </w:t>
      </w:r>
      <w:r w:rsidR="00FE256F">
        <w:rPr>
          <w:rFonts w:ascii="Arial" w:hAnsi="Arial" w:cs="Arial"/>
          <w:b/>
          <w:sz w:val="22"/>
          <w:szCs w:val="22"/>
        </w:rPr>
        <w:t>8</w:t>
      </w:r>
      <w:r>
        <w:rPr>
          <w:rFonts w:ascii="Arial" w:hAnsi="Arial" w:cs="Arial"/>
          <w:b/>
          <w:sz w:val="22"/>
          <w:szCs w:val="22"/>
        </w:rPr>
        <w:t>.</w:t>
      </w:r>
      <w:r w:rsidR="00FE256F">
        <w:rPr>
          <w:rFonts w:ascii="Arial" w:hAnsi="Arial" w:cs="Arial"/>
          <w:b/>
          <w:sz w:val="22"/>
          <w:szCs w:val="22"/>
        </w:rPr>
        <w:t>4</w:t>
      </w:r>
      <w:r>
        <w:rPr>
          <w:rFonts w:ascii="Arial" w:hAnsi="Arial" w:cs="Arial"/>
          <w:b/>
          <w:sz w:val="22"/>
          <w:szCs w:val="22"/>
        </w:rPr>
        <w:t>.</w:t>
      </w:r>
      <w:r w:rsidR="00FE256F">
        <w:rPr>
          <w:rFonts w:ascii="Arial" w:hAnsi="Arial" w:cs="Arial"/>
          <w:b/>
          <w:sz w:val="22"/>
          <w:szCs w:val="22"/>
        </w:rPr>
        <w:t>1</w:t>
      </w:r>
    </w:p>
    <w:p w14:paraId="6A1AE250" w14:textId="77777777" w:rsidR="004D41CE" w:rsidRPr="00540B9F" w:rsidRDefault="004D41CE" w:rsidP="004D41CE">
      <w:pPr>
        <w:widowControl/>
        <w:tabs>
          <w:tab w:val="left" w:pos="1843"/>
        </w:tabs>
        <w:spacing w:afterLines="50" w:after="156"/>
        <w:rPr>
          <w:rFonts w:ascii="Arial" w:eastAsia="MS Mincho" w:hAnsi="Arial" w:cs="Arial"/>
          <w:b/>
          <w:kern w:val="0"/>
          <w:sz w:val="22"/>
          <w:szCs w:val="22"/>
          <w:lang w:val="en-GB" w:eastAsia="en-US"/>
        </w:rPr>
      </w:pPr>
      <w:r w:rsidRPr="00540B9F">
        <w:rPr>
          <w:rFonts w:ascii="Arial" w:eastAsia="MS Mincho" w:hAnsi="Arial" w:cs="Arial"/>
          <w:b/>
          <w:kern w:val="0"/>
          <w:sz w:val="22"/>
          <w:szCs w:val="22"/>
          <w:lang w:val="en-GB" w:eastAsia="en-US"/>
        </w:rPr>
        <w:t>Document for</w:t>
      </w:r>
      <w:r w:rsidRPr="00540B9F">
        <w:rPr>
          <w:rFonts w:ascii="Arial" w:eastAsia="MS Mincho" w:hAnsi="Arial" w:cs="Arial"/>
          <w:b/>
          <w:kern w:val="0"/>
          <w:sz w:val="22"/>
          <w:szCs w:val="22"/>
          <w:lang w:val="en-GB" w:eastAsia="en-US"/>
        </w:rPr>
        <w:tab/>
        <w:t xml:space="preserve">: </w:t>
      </w:r>
      <w:r w:rsidRPr="00540B9F">
        <w:rPr>
          <w:rFonts w:ascii="Arial" w:eastAsia="MS Mincho" w:hAnsi="Arial" w:cs="Arial" w:hint="eastAsia"/>
          <w:b/>
          <w:kern w:val="0"/>
          <w:sz w:val="22"/>
          <w:szCs w:val="22"/>
          <w:lang w:val="en-GB" w:eastAsia="en-US"/>
        </w:rPr>
        <w:t>Discussion / Decision</w:t>
      </w:r>
    </w:p>
    <w:bookmarkEnd w:id="0"/>
    <w:bookmarkEnd w:id="1"/>
    <w:bookmarkEnd w:id="2"/>
    <w:p w14:paraId="2468F8FF" w14:textId="77777777" w:rsidR="001C5D0C" w:rsidRPr="00A90A77" w:rsidRDefault="001C5D0C" w:rsidP="00EF3E91">
      <w:pPr>
        <w:pStyle w:val="1"/>
        <w:keepLines/>
        <w:pBdr>
          <w:top w:val="single" w:sz="12" w:space="3" w:color="auto"/>
        </w:pBdr>
        <w:tabs>
          <w:tab w:val="clear" w:pos="0"/>
          <w:tab w:val="left" w:pos="446"/>
          <w:tab w:val="left" w:pos="858"/>
        </w:tabs>
        <w:spacing w:before="120" w:afterLines="50" w:after="156"/>
        <w:rPr>
          <w:b/>
          <w:sz w:val="30"/>
          <w:szCs w:val="30"/>
        </w:rPr>
      </w:pPr>
      <w:r w:rsidRPr="00A90A77">
        <w:rPr>
          <w:b/>
          <w:sz w:val="30"/>
          <w:szCs w:val="30"/>
        </w:rPr>
        <w:t>Introduction</w:t>
      </w:r>
    </w:p>
    <w:p w14:paraId="5CCB4B40" w14:textId="57EC97F8" w:rsidR="007F6708" w:rsidRPr="003E0842" w:rsidRDefault="00A069BB" w:rsidP="007F6708">
      <w:pPr>
        <w:rPr>
          <w:rFonts w:eastAsia="PMingLiU"/>
          <w:i/>
          <w:lang w:eastAsia="zh-TW"/>
        </w:rPr>
      </w:pPr>
      <w:r>
        <w:rPr>
          <w:kern w:val="0"/>
          <w:sz w:val="22"/>
          <w:szCs w:val="22"/>
        </w:rPr>
        <w:t>The outcome during the s</w:t>
      </w:r>
      <w:r w:rsidRPr="74AD71AD">
        <w:rPr>
          <w:sz w:val="22"/>
          <w:szCs w:val="22"/>
        </w:rPr>
        <w:t xml:space="preserve">tudy </w:t>
      </w:r>
      <w:r>
        <w:rPr>
          <w:sz w:val="22"/>
          <w:szCs w:val="22"/>
        </w:rPr>
        <w:t>i</w:t>
      </w:r>
      <w:r w:rsidRPr="74AD71AD">
        <w:rPr>
          <w:sz w:val="22"/>
          <w:szCs w:val="22"/>
        </w:rPr>
        <w:t>tem</w:t>
      </w:r>
      <w:r>
        <w:rPr>
          <w:sz w:val="22"/>
          <w:szCs w:val="22"/>
        </w:rPr>
        <w:t xml:space="preserve"> </w:t>
      </w:r>
      <w:r w:rsidRPr="74AD71AD">
        <w:rPr>
          <w:sz w:val="22"/>
          <w:szCs w:val="22"/>
        </w:rPr>
        <w:t>on “</w:t>
      </w:r>
      <w:r w:rsidRPr="00D058AF">
        <w:rPr>
          <w:sz w:val="22"/>
          <w:szCs w:val="22"/>
        </w:rPr>
        <w:t xml:space="preserve">Study </w:t>
      </w:r>
      <w:r>
        <w:rPr>
          <w:sz w:val="22"/>
          <w:szCs w:val="22"/>
        </w:rPr>
        <w:t>on</w:t>
      </w:r>
      <w:r w:rsidRPr="00D058AF">
        <w:rPr>
          <w:sz w:val="22"/>
          <w:szCs w:val="22"/>
        </w:rPr>
        <w:t xml:space="preserve"> </w:t>
      </w:r>
      <w:r>
        <w:rPr>
          <w:sz w:val="22"/>
          <w:szCs w:val="22"/>
        </w:rPr>
        <w:t>S</w:t>
      </w:r>
      <w:r w:rsidRPr="00D058AF">
        <w:rPr>
          <w:sz w:val="22"/>
          <w:szCs w:val="22"/>
        </w:rPr>
        <w:t xml:space="preserve">olutions for NR to </w:t>
      </w:r>
      <w:r>
        <w:rPr>
          <w:sz w:val="22"/>
          <w:szCs w:val="22"/>
        </w:rPr>
        <w:t>S</w:t>
      </w:r>
      <w:r w:rsidRPr="00D058AF">
        <w:rPr>
          <w:sz w:val="22"/>
          <w:szCs w:val="22"/>
        </w:rPr>
        <w:t xml:space="preserve">upport </w:t>
      </w:r>
      <w:r>
        <w:rPr>
          <w:sz w:val="22"/>
          <w:szCs w:val="22"/>
        </w:rPr>
        <w:t>N</w:t>
      </w:r>
      <w:r w:rsidRPr="00D058AF">
        <w:rPr>
          <w:sz w:val="22"/>
          <w:szCs w:val="22"/>
        </w:rPr>
        <w:t>on-</w:t>
      </w:r>
      <w:r>
        <w:rPr>
          <w:sz w:val="22"/>
          <w:szCs w:val="22"/>
        </w:rPr>
        <w:t>T</w:t>
      </w:r>
      <w:r w:rsidRPr="00D058AF">
        <w:rPr>
          <w:sz w:val="22"/>
          <w:szCs w:val="22"/>
        </w:rPr>
        <w:t xml:space="preserve">errestrial </w:t>
      </w:r>
      <w:r>
        <w:rPr>
          <w:sz w:val="22"/>
          <w:szCs w:val="22"/>
        </w:rPr>
        <w:t>N</w:t>
      </w:r>
      <w:r w:rsidRPr="00D058AF">
        <w:rPr>
          <w:sz w:val="22"/>
          <w:szCs w:val="22"/>
        </w:rPr>
        <w:t>etworks</w:t>
      </w:r>
      <w:r>
        <w:rPr>
          <w:sz w:val="22"/>
          <w:szCs w:val="22"/>
        </w:rPr>
        <w:t xml:space="preserve">” was summarized in </w:t>
      </w:r>
      <w:r>
        <w:rPr>
          <w:sz w:val="22"/>
          <w:szCs w:val="22"/>
        </w:rPr>
        <w:fldChar w:fldCharType="begin"/>
      </w:r>
      <w:r>
        <w:rPr>
          <w:sz w:val="22"/>
          <w:szCs w:val="22"/>
        </w:rPr>
        <w:instrText xml:space="preserve"> REF _Ref47431329 \r \h </w:instrText>
      </w:r>
      <w:r>
        <w:rPr>
          <w:sz w:val="22"/>
          <w:szCs w:val="22"/>
        </w:rPr>
      </w:r>
      <w:r>
        <w:rPr>
          <w:sz w:val="22"/>
          <w:szCs w:val="22"/>
        </w:rPr>
        <w:fldChar w:fldCharType="separate"/>
      </w:r>
      <w:r>
        <w:rPr>
          <w:sz w:val="22"/>
          <w:szCs w:val="22"/>
        </w:rPr>
        <w:t>[3]</w:t>
      </w:r>
      <w:r>
        <w:rPr>
          <w:sz w:val="22"/>
          <w:szCs w:val="22"/>
        </w:rPr>
        <w:fldChar w:fldCharType="end"/>
      </w:r>
      <w:r>
        <w:rPr>
          <w:sz w:val="22"/>
          <w:szCs w:val="22"/>
        </w:rPr>
        <w:t xml:space="preserve">. </w:t>
      </w:r>
      <w:r w:rsidR="005C789C">
        <w:rPr>
          <w:sz w:val="22"/>
          <w:szCs w:val="22"/>
        </w:rPr>
        <w:t>The wo</w:t>
      </w:r>
      <w:r w:rsidR="007F6708">
        <w:rPr>
          <w:sz w:val="22"/>
          <w:szCs w:val="22"/>
        </w:rPr>
        <w:t>r</w:t>
      </w:r>
      <w:r w:rsidR="005C789C">
        <w:rPr>
          <w:sz w:val="22"/>
          <w:szCs w:val="22"/>
        </w:rPr>
        <w:t>k item of “</w:t>
      </w:r>
      <w:r w:rsidR="005C789C" w:rsidRPr="005C789C">
        <w:rPr>
          <w:sz w:val="22"/>
          <w:szCs w:val="22"/>
        </w:rPr>
        <w:t>Solutions for NR to support non-terrestrial networks (NTN)</w:t>
      </w:r>
      <w:r w:rsidR="005C789C">
        <w:rPr>
          <w:sz w:val="22"/>
          <w:szCs w:val="22"/>
        </w:rPr>
        <w:t xml:space="preserve">” was approved in </w:t>
      </w:r>
      <w:r w:rsidR="00BA3091" w:rsidRPr="00BA3091">
        <w:rPr>
          <w:sz w:val="22"/>
          <w:szCs w:val="22"/>
        </w:rPr>
        <w:t>RAN meeting #86</w:t>
      </w:r>
      <w:r w:rsidR="00BA3091">
        <w:rPr>
          <w:sz w:val="22"/>
          <w:szCs w:val="22"/>
        </w:rPr>
        <w:t xml:space="preserve"> </w:t>
      </w:r>
      <w:r w:rsidR="007F6708">
        <w:rPr>
          <w:sz w:val="22"/>
          <w:szCs w:val="22"/>
        </w:rPr>
        <w:fldChar w:fldCharType="begin"/>
      </w:r>
      <w:r w:rsidR="007F6708">
        <w:rPr>
          <w:sz w:val="22"/>
          <w:szCs w:val="22"/>
        </w:rPr>
        <w:instrText xml:space="preserve"> REF _Ref47429413 \r \h </w:instrText>
      </w:r>
      <w:r w:rsidR="007F6708">
        <w:rPr>
          <w:sz w:val="22"/>
          <w:szCs w:val="22"/>
        </w:rPr>
      </w:r>
      <w:r w:rsidR="007F6708">
        <w:rPr>
          <w:sz w:val="22"/>
          <w:szCs w:val="22"/>
        </w:rPr>
        <w:fldChar w:fldCharType="separate"/>
      </w:r>
      <w:r w:rsidR="007F6708">
        <w:rPr>
          <w:sz w:val="22"/>
          <w:szCs w:val="22"/>
        </w:rPr>
        <w:t>[1]</w:t>
      </w:r>
      <w:r w:rsidR="007F6708">
        <w:rPr>
          <w:sz w:val="22"/>
          <w:szCs w:val="22"/>
        </w:rPr>
        <w:fldChar w:fldCharType="end"/>
      </w:r>
      <w:r w:rsidR="00BA3091">
        <w:rPr>
          <w:sz w:val="22"/>
          <w:szCs w:val="22"/>
        </w:rPr>
        <w:t xml:space="preserve"> and </w:t>
      </w:r>
      <w:r w:rsidR="009A09EA">
        <w:rPr>
          <w:sz w:val="22"/>
          <w:szCs w:val="22"/>
        </w:rPr>
        <w:t>updated</w:t>
      </w:r>
      <w:r w:rsidR="00BA3091">
        <w:rPr>
          <w:sz w:val="22"/>
          <w:szCs w:val="22"/>
        </w:rPr>
        <w:t xml:space="preserve"> in the past </w:t>
      </w:r>
      <w:r w:rsidR="007F6708" w:rsidRPr="007F6708">
        <w:rPr>
          <w:sz w:val="22"/>
          <w:szCs w:val="22"/>
        </w:rPr>
        <w:t xml:space="preserve">RAN meeting #88e </w:t>
      </w:r>
      <w:r w:rsidR="007F6708">
        <w:rPr>
          <w:sz w:val="22"/>
          <w:szCs w:val="22"/>
        </w:rPr>
        <w:t xml:space="preserve">meeting </w:t>
      </w:r>
      <w:r w:rsidR="007F6708">
        <w:rPr>
          <w:sz w:val="22"/>
          <w:szCs w:val="22"/>
        </w:rPr>
        <w:fldChar w:fldCharType="begin"/>
      </w:r>
      <w:r w:rsidR="007F6708">
        <w:rPr>
          <w:sz w:val="22"/>
          <w:szCs w:val="22"/>
        </w:rPr>
        <w:instrText xml:space="preserve"> REF _Ref47429448 \r \h </w:instrText>
      </w:r>
      <w:r w:rsidR="007F6708">
        <w:rPr>
          <w:sz w:val="22"/>
          <w:szCs w:val="22"/>
        </w:rPr>
      </w:r>
      <w:r w:rsidR="007F6708">
        <w:rPr>
          <w:sz w:val="22"/>
          <w:szCs w:val="22"/>
        </w:rPr>
        <w:fldChar w:fldCharType="separate"/>
      </w:r>
      <w:r w:rsidR="007F6708">
        <w:rPr>
          <w:sz w:val="22"/>
          <w:szCs w:val="22"/>
        </w:rPr>
        <w:t>[2]</w:t>
      </w:r>
      <w:r w:rsidR="007F6708">
        <w:rPr>
          <w:sz w:val="22"/>
          <w:szCs w:val="22"/>
        </w:rPr>
        <w:fldChar w:fldCharType="end"/>
      </w:r>
      <w:r w:rsidR="0040530A">
        <w:rPr>
          <w:kern w:val="0"/>
          <w:sz w:val="22"/>
          <w:szCs w:val="22"/>
        </w:rPr>
        <w:t>.</w:t>
      </w:r>
      <w:r w:rsidR="00BA3091">
        <w:rPr>
          <w:kern w:val="0"/>
          <w:sz w:val="22"/>
          <w:szCs w:val="22"/>
        </w:rPr>
        <w:t xml:space="preserve"> </w:t>
      </w:r>
      <w:r w:rsidR="00B93A95">
        <w:rPr>
          <w:kern w:val="0"/>
          <w:sz w:val="22"/>
          <w:szCs w:val="22"/>
        </w:rPr>
        <w:t xml:space="preserve">As </w:t>
      </w:r>
      <w:r w:rsidR="001F7A6C">
        <w:rPr>
          <w:rFonts w:hint="eastAsia"/>
          <w:kern w:val="0"/>
          <w:sz w:val="22"/>
          <w:szCs w:val="22"/>
        </w:rPr>
        <w:t>addressed</w:t>
      </w:r>
      <w:r w:rsidR="001F7A6C">
        <w:rPr>
          <w:kern w:val="0"/>
          <w:sz w:val="22"/>
          <w:szCs w:val="22"/>
        </w:rPr>
        <w:t xml:space="preserve"> </w:t>
      </w:r>
      <w:r w:rsidR="00B93A95">
        <w:rPr>
          <w:kern w:val="0"/>
          <w:sz w:val="22"/>
          <w:szCs w:val="22"/>
        </w:rPr>
        <w:t xml:space="preserve">in </w:t>
      </w:r>
      <w:r w:rsidR="00B93A95">
        <w:rPr>
          <w:sz w:val="22"/>
          <w:szCs w:val="22"/>
        </w:rPr>
        <w:fldChar w:fldCharType="begin"/>
      </w:r>
      <w:r w:rsidR="00B93A95">
        <w:rPr>
          <w:sz w:val="22"/>
          <w:szCs w:val="22"/>
        </w:rPr>
        <w:instrText xml:space="preserve"> REF _Ref47429448 \r \h </w:instrText>
      </w:r>
      <w:r w:rsidR="00B93A95">
        <w:rPr>
          <w:sz w:val="22"/>
          <w:szCs w:val="22"/>
        </w:rPr>
      </w:r>
      <w:r w:rsidR="00B93A95">
        <w:rPr>
          <w:sz w:val="22"/>
          <w:szCs w:val="22"/>
        </w:rPr>
        <w:fldChar w:fldCharType="separate"/>
      </w:r>
      <w:r w:rsidR="00B93A95">
        <w:rPr>
          <w:sz w:val="22"/>
          <w:szCs w:val="22"/>
        </w:rPr>
        <w:t>[2]</w:t>
      </w:r>
      <w:r w:rsidR="00B93A95">
        <w:rPr>
          <w:sz w:val="22"/>
          <w:szCs w:val="22"/>
        </w:rPr>
        <w:fldChar w:fldCharType="end"/>
      </w:r>
      <w:r w:rsidR="00B93A95">
        <w:rPr>
          <w:kern w:val="0"/>
          <w:sz w:val="22"/>
          <w:szCs w:val="22"/>
        </w:rPr>
        <w:t xml:space="preserve">, </w:t>
      </w:r>
      <w:r w:rsidR="00B93A95" w:rsidRPr="003E0842">
        <w:rPr>
          <w:i/>
          <w:kern w:val="0"/>
          <w:sz w:val="22"/>
          <w:szCs w:val="22"/>
        </w:rPr>
        <w:t>t</w:t>
      </w:r>
      <w:r w:rsidR="007F6708" w:rsidRPr="003E0842">
        <w:rPr>
          <w:i/>
          <w:lang w:eastAsia="ko-KR"/>
        </w:rPr>
        <w:t>he work item aims to specify the enhancements identified for NR NTN (non-terrestr</w:t>
      </w:r>
      <w:r w:rsidR="007F6708" w:rsidRPr="003E0842">
        <w:rPr>
          <w:bCs/>
          <w:i/>
        </w:rPr>
        <w:t>ial networks</w:t>
      </w:r>
      <w:r w:rsidR="007F6708" w:rsidRPr="003E0842">
        <w:rPr>
          <w:i/>
          <w:lang w:eastAsia="ko-KR"/>
        </w:rPr>
        <w:t>) especially LEO and GEO with implicit compatibility to support HAPS (high altitude platform station) and ATG (air to ground) scenarios according to the following principles:</w:t>
      </w:r>
    </w:p>
    <w:p w14:paraId="7E12C930" w14:textId="77777777" w:rsidR="007F6708" w:rsidRPr="00A502FD" w:rsidRDefault="007F6708" w:rsidP="00A502FD">
      <w:pPr>
        <w:widowControl/>
        <w:numPr>
          <w:ilvl w:val="0"/>
          <w:numId w:val="36"/>
        </w:numPr>
        <w:overflowPunct w:val="0"/>
        <w:autoSpaceDE w:val="0"/>
        <w:autoSpaceDN w:val="0"/>
        <w:adjustRightInd w:val="0"/>
        <w:spacing w:before="100" w:beforeAutospacing="1" w:after="100" w:afterAutospacing="1"/>
        <w:jc w:val="left"/>
        <w:textAlignment w:val="baseline"/>
        <w:rPr>
          <w:i/>
        </w:rPr>
      </w:pPr>
      <w:r w:rsidRPr="00A502FD">
        <w:rPr>
          <w:i/>
        </w:rPr>
        <w:t>FDD is assumed for core specification work for NR-NTN.</w:t>
      </w:r>
    </w:p>
    <w:p w14:paraId="31BD28B4" w14:textId="77777777" w:rsidR="007F6708" w:rsidRPr="003E0842" w:rsidRDefault="007F6708" w:rsidP="007F6708">
      <w:pPr>
        <w:widowControl/>
        <w:numPr>
          <w:ilvl w:val="1"/>
          <w:numId w:val="36"/>
        </w:numPr>
        <w:overflowPunct w:val="0"/>
        <w:autoSpaceDE w:val="0"/>
        <w:autoSpaceDN w:val="0"/>
        <w:adjustRightInd w:val="0"/>
        <w:jc w:val="left"/>
        <w:textAlignment w:val="baseline"/>
        <w:rPr>
          <w:rFonts w:eastAsia="PMingLiU"/>
          <w:i/>
          <w:lang w:eastAsia="zh-TW"/>
        </w:rPr>
      </w:pPr>
      <w:r w:rsidRPr="003E0842">
        <w:rPr>
          <w:rFonts w:eastAsia="PMingLiU"/>
          <w:i/>
          <w:lang w:eastAsia="zh-TW"/>
        </w:rPr>
        <w:t>NOTE: This does not imply that TDD cannot be used for relevant scenarios e.g. HAPS, ATG</w:t>
      </w:r>
    </w:p>
    <w:p w14:paraId="40CF5B61" w14:textId="77777777" w:rsidR="007F6708" w:rsidRPr="003E0842" w:rsidRDefault="007F6708" w:rsidP="007F6708">
      <w:pPr>
        <w:widowControl/>
        <w:numPr>
          <w:ilvl w:val="0"/>
          <w:numId w:val="36"/>
        </w:numPr>
        <w:overflowPunct w:val="0"/>
        <w:autoSpaceDE w:val="0"/>
        <w:autoSpaceDN w:val="0"/>
        <w:adjustRightInd w:val="0"/>
        <w:jc w:val="left"/>
        <w:textAlignment w:val="baseline"/>
        <w:rPr>
          <w:rFonts w:eastAsia="PMingLiU"/>
          <w:i/>
          <w:lang w:eastAsia="zh-TW"/>
        </w:rPr>
      </w:pPr>
      <w:r w:rsidRPr="003E0842">
        <w:rPr>
          <w:rFonts w:eastAsia="PMingLiU"/>
          <w:i/>
          <w:lang w:eastAsia="zh-TW"/>
        </w:rPr>
        <w:t>Earth fixed Tracking area is assumed with Earth fixed and moving cells</w:t>
      </w:r>
    </w:p>
    <w:p w14:paraId="6DF177D8" w14:textId="77777777" w:rsidR="007F6708" w:rsidRPr="00A502FD" w:rsidRDefault="007F6708" w:rsidP="00A502FD">
      <w:pPr>
        <w:widowControl/>
        <w:numPr>
          <w:ilvl w:val="0"/>
          <w:numId w:val="36"/>
        </w:numPr>
        <w:overflowPunct w:val="0"/>
        <w:autoSpaceDE w:val="0"/>
        <w:autoSpaceDN w:val="0"/>
        <w:adjustRightInd w:val="0"/>
        <w:spacing w:before="100" w:beforeAutospacing="1" w:after="100" w:afterAutospacing="1"/>
        <w:jc w:val="left"/>
        <w:textAlignment w:val="baseline"/>
        <w:rPr>
          <w:i/>
        </w:rPr>
      </w:pPr>
      <w:r w:rsidRPr="00A502FD">
        <w:rPr>
          <w:i/>
        </w:rPr>
        <w:t>UEs with GNSS capabilities are assumed.</w:t>
      </w:r>
    </w:p>
    <w:p w14:paraId="19CA4AEA" w14:textId="10CD9E49" w:rsidR="009A09EA" w:rsidRPr="008768E5" w:rsidRDefault="009A09EA" w:rsidP="009A09EA">
      <w:pPr>
        <w:rPr>
          <w:sz w:val="22"/>
          <w:szCs w:val="22"/>
        </w:rPr>
      </w:pPr>
      <w:r>
        <w:rPr>
          <w:sz w:val="22"/>
          <w:szCs w:val="22"/>
        </w:rPr>
        <w:t xml:space="preserve">The following aspects are listed as potential solutions in NTN to handle the issues </w:t>
      </w:r>
      <w:r w:rsidR="0043098C">
        <w:rPr>
          <w:rFonts w:hint="eastAsia"/>
          <w:sz w:val="22"/>
          <w:szCs w:val="22"/>
        </w:rPr>
        <w:t>caused</w:t>
      </w:r>
      <w:r w:rsidR="0043098C">
        <w:rPr>
          <w:sz w:val="22"/>
          <w:szCs w:val="22"/>
        </w:rPr>
        <w:t xml:space="preserve"> by</w:t>
      </w:r>
      <w:r>
        <w:rPr>
          <w:sz w:val="22"/>
          <w:szCs w:val="22"/>
        </w:rPr>
        <w:t xml:space="preserve"> </w:t>
      </w:r>
      <w:r w:rsidRPr="00D94B38">
        <w:t>long propagation delays, large Doppler effects, and moving cells</w:t>
      </w:r>
      <w:r w:rsidR="00A502FD">
        <w:t>:</w:t>
      </w:r>
    </w:p>
    <w:p w14:paraId="29F97DE9" w14:textId="77777777" w:rsidR="00E20AE5" w:rsidRPr="00A502FD" w:rsidRDefault="00E20AE5" w:rsidP="00E20AE5">
      <w:pPr>
        <w:widowControl/>
        <w:numPr>
          <w:ilvl w:val="0"/>
          <w:numId w:val="36"/>
        </w:numPr>
        <w:overflowPunct w:val="0"/>
        <w:autoSpaceDE w:val="0"/>
        <w:autoSpaceDN w:val="0"/>
        <w:adjustRightInd w:val="0"/>
        <w:spacing w:before="100" w:beforeAutospacing="1" w:after="100" w:afterAutospacing="1"/>
        <w:jc w:val="left"/>
        <w:textAlignment w:val="baseline"/>
        <w:rPr>
          <w:i/>
        </w:rPr>
      </w:pPr>
      <w:r w:rsidRPr="00A502FD">
        <w:rPr>
          <w:i/>
        </w:rPr>
        <w:t>Timing relationship enhancements[RAN1,RAN2]</w:t>
      </w:r>
    </w:p>
    <w:p w14:paraId="636023AB" w14:textId="77777777" w:rsidR="00E20AE5" w:rsidRPr="00A502FD" w:rsidRDefault="00E20AE5" w:rsidP="00E20AE5">
      <w:pPr>
        <w:widowControl/>
        <w:numPr>
          <w:ilvl w:val="0"/>
          <w:numId w:val="36"/>
        </w:numPr>
        <w:overflowPunct w:val="0"/>
        <w:autoSpaceDE w:val="0"/>
        <w:autoSpaceDN w:val="0"/>
        <w:adjustRightInd w:val="0"/>
        <w:spacing w:before="100" w:beforeAutospacing="1" w:after="100" w:afterAutospacing="1"/>
        <w:jc w:val="left"/>
        <w:textAlignment w:val="baseline"/>
        <w:rPr>
          <w:i/>
        </w:rPr>
      </w:pPr>
      <w:r w:rsidRPr="00A502FD">
        <w:rPr>
          <w:i/>
        </w:rPr>
        <w:t>Enhancements on UL time and frequency synchronization [RAN1,RAN2]</w:t>
      </w:r>
    </w:p>
    <w:p w14:paraId="7A4530A8" w14:textId="77777777" w:rsidR="00E20AE5" w:rsidRPr="00A502FD" w:rsidRDefault="00E20AE5" w:rsidP="00E20AE5">
      <w:pPr>
        <w:widowControl/>
        <w:numPr>
          <w:ilvl w:val="0"/>
          <w:numId w:val="36"/>
        </w:numPr>
        <w:overflowPunct w:val="0"/>
        <w:autoSpaceDE w:val="0"/>
        <w:autoSpaceDN w:val="0"/>
        <w:adjustRightInd w:val="0"/>
        <w:spacing w:before="100" w:beforeAutospacing="1" w:after="100" w:afterAutospacing="1"/>
        <w:jc w:val="left"/>
        <w:textAlignment w:val="baseline"/>
        <w:rPr>
          <w:i/>
        </w:rPr>
      </w:pPr>
      <w:r w:rsidRPr="00A502FD">
        <w:rPr>
          <w:i/>
        </w:rPr>
        <w:t>HARQ</w:t>
      </w:r>
    </w:p>
    <w:p w14:paraId="4B689F8E" w14:textId="77777777" w:rsidR="00E20AE5" w:rsidRPr="00A502FD" w:rsidRDefault="00E20AE5" w:rsidP="00E20AE5">
      <w:pPr>
        <w:widowControl/>
        <w:numPr>
          <w:ilvl w:val="1"/>
          <w:numId w:val="36"/>
        </w:numPr>
        <w:overflowPunct w:val="0"/>
        <w:autoSpaceDE w:val="0"/>
        <w:autoSpaceDN w:val="0"/>
        <w:adjustRightInd w:val="0"/>
        <w:spacing w:before="100" w:beforeAutospacing="1" w:after="100" w:afterAutospacing="1"/>
        <w:jc w:val="left"/>
        <w:textAlignment w:val="baseline"/>
        <w:rPr>
          <w:i/>
        </w:rPr>
      </w:pPr>
      <w:r w:rsidRPr="00A502FD">
        <w:rPr>
          <w:i/>
        </w:rPr>
        <w:t>Number of HARQ process [RAN1]</w:t>
      </w:r>
    </w:p>
    <w:p w14:paraId="07BDF49D" w14:textId="77777777" w:rsidR="00E20AE5" w:rsidRPr="00A502FD" w:rsidRDefault="00E20AE5" w:rsidP="00E20AE5">
      <w:pPr>
        <w:widowControl/>
        <w:numPr>
          <w:ilvl w:val="1"/>
          <w:numId w:val="36"/>
        </w:numPr>
        <w:overflowPunct w:val="0"/>
        <w:autoSpaceDE w:val="0"/>
        <w:autoSpaceDN w:val="0"/>
        <w:adjustRightInd w:val="0"/>
        <w:spacing w:before="100" w:beforeAutospacing="1" w:after="100" w:afterAutospacing="1"/>
        <w:jc w:val="left"/>
        <w:textAlignment w:val="baseline"/>
        <w:rPr>
          <w:i/>
        </w:rPr>
      </w:pPr>
      <w:r w:rsidRPr="00A502FD">
        <w:rPr>
          <w:i/>
        </w:rPr>
        <w:t xml:space="preserve">Enabling / disabling of HARQ feedback as described in the TR 38.821 </w:t>
      </w:r>
      <w:r w:rsidRPr="00A502FD">
        <w:rPr>
          <w:rFonts w:hint="eastAsia"/>
          <w:i/>
        </w:rPr>
        <w:t>[</w:t>
      </w:r>
      <w:r w:rsidRPr="00A502FD">
        <w:rPr>
          <w:i/>
        </w:rPr>
        <w:t>RAN1&amp;2</w:t>
      </w:r>
      <w:r w:rsidRPr="00A502FD">
        <w:rPr>
          <w:rFonts w:hint="eastAsia"/>
          <w:i/>
        </w:rPr>
        <w:t>]</w:t>
      </w:r>
    </w:p>
    <w:p w14:paraId="5FA76072" w14:textId="015C7533" w:rsidR="00BA3091" w:rsidRDefault="00BA3091" w:rsidP="0094741E">
      <w:pPr>
        <w:rPr>
          <w:kern w:val="0"/>
          <w:sz w:val="22"/>
          <w:szCs w:val="22"/>
        </w:rPr>
      </w:pPr>
      <w:r>
        <w:rPr>
          <w:kern w:val="0"/>
          <w:sz w:val="22"/>
          <w:szCs w:val="22"/>
        </w:rPr>
        <w:t>In this contribution, we will discuss</w:t>
      </w:r>
      <w:r w:rsidR="00A502FD">
        <w:rPr>
          <w:kern w:val="0"/>
          <w:sz w:val="22"/>
          <w:szCs w:val="22"/>
        </w:rPr>
        <w:t xml:space="preserve"> possible </w:t>
      </w:r>
      <w:r w:rsidR="00A502FD" w:rsidRPr="00A502FD">
        <w:rPr>
          <w:kern w:val="0"/>
          <w:sz w:val="22"/>
          <w:szCs w:val="22"/>
        </w:rPr>
        <w:t xml:space="preserve">enhancements </w:t>
      </w:r>
      <w:r w:rsidR="00E9277F">
        <w:rPr>
          <w:kern w:val="0"/>
          <w:sz w:val="22"/>
          <w:szCs w:val="22"/>
        </w:rPr>
        <w:t xml:space="preserve">about the </w:t>
      </w:r>
      <w:r w:rsidR="00BA5BD1">
        <w:t xml:space="preserve">timing relationship impacts </w:t>
      </w:r>
      <w:r w:rsidR="00BA5BD1" w:rsidRPr="00BA4263">
        <w:rPr>
          <w:kern w:val="0"/>
          <w:sz w:val="22"/>
          <w:szCs w:val="22"/>
        </w:rPr>
        <w:t>in NTN</w:t>
      </w:r>
      <w:r w:rsidR="00BA5BD1">
        <w:rPr>
          <w:kern w:val="0"/>
          <w:sz w:val="22"/>
          <w:szCs w:val="22"/>
        </w:rPr>
        <w:t>.</w:t>
      </w:r>
    </w:p>
    <w:p w14:paraId="10CEEB55" w14:textId="70430F04" w:rsidR="00063125" w:rsidRDefault="004E4A0F" w:rsidP="00BA4263">
      <w:pPr>
        <w:pStyle w:val="1"/>
        <w:rPr>
          <w:b/>
          <w:sz w:val="30"/>
          <w:szCs w:val="30"/>
        </w:rPr>
      </w:pPr>
      <w:r>
        <w:rPr>
          <w:b/>
          <w:sz w:val="30"/>
          <w:szCs w:val="30"/>
        </w:rPr>
        <w:t>Discussion</w:t>
      </w:r>
    </w:p>
    <w:p w14:paraId="386F7B11" w14:textId="77777777" w:rsidR="00281D16" w:rsidRDefault="007122C4" w:rsidP="007122C4">
      <w:pPr>
        <w:spacing w:beforeLines="50" w:before="156" w:afterLines="50" w:after="156"/>
      </w:pPr>
      <w:r>
        <w:t xml:space="preserve">According to </w:t>
      </w:r>
      <w:r>
        <w:fldChar w:fldCharType="begin"/>
      </w:r>
      <w:r>
        <w:instrText xml:space="preserve"> REF _Ref47467135 \r \h </w:instrText>
      </w:r>
      <w:r>
        <w:fldChar w:fldCharType="separate"/>
      </w:r>
      <w:r w:rsidR="002F44D2">
        <w:t>[3]</w:t>
      </w:r>
      <w:r>
        <w:fldChar w:fldCharType="end"/>
      </w:r>
      <w:r>
        <w:t xml:space="preserve">, </w:t>
      </w:r>
      <w:r w:rsidR="00281D16" w:rsidRPr="00B923D6">
        <w:t>a UE may need to apply a large TA value that leads to a large offset</w:t>
      </w:r>
      <w:r w:rsidR="00281D16">
        <w:t xml:space="preserve"> in its DL and UL frame timing. </w:t>
      </w:r>
      <w:r w:rsidR="00281D16" w:rsidRPr="00450CE8">
        <w:t>Various NR physical layer timing relationships need to be enhanced to cope with the larg</w:t>
      </w:r>
      <w:r w:rsidR="00281D16" w:rsidRPr="00B923D6">
        <w:t>e offset</w:t>
      </w:r>
      <w:r w:rsidR="00281D16">
        <w:t xml:space="preserve">. As a feasible solution, an </w:t>
      </w:r>
      <w:r w:rsidRPr="00B923D6">
        <w:t>offset</w:t>
      </w:r>
      <w:r>
        <w:t xml:space="preserv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t xml:space="preserve"> should be </w:t>
      </w:r>
      <w:r w:rsidRPr="00450CE8">
        <w:t>appl</w:t>
      </w:r>
      <w:r>
        <w:t xml:space="preserve">ied </w:t>
      </w:r>
      <w:r w:rsidRPr="00450CE8">
        <w:t>to modify the relevant timing relationships</w:t>
      </w:r>
      <w:r>
        <w:t xml:space="preserve"> between each kind of </w:t>
      </w:r>
      <w:r w:rsidRPr="00554946">
        <w:t>DL-UL timing interaction</w:t>
      </w:r>
      <w:r w:rsidR="00427B90">
        <w:t xml:space="preserve"> from terrestrial network to non-terrestrial network</w:t>
      </w:r>
      <w:r w:rsidR="00281D16">
        <w:t>.</w:t>
      </w:r>
    </w:p>
    <w:p w14:paraId="735FC31D" w14:textId="19CAEAF8" w:rsidR="007122C4" w:rsidRDefault="00281D16" w:rsidP="007122C4">
      <w:pPr>
        <w:spacing w:beforeLines="50" w:before="156" w:afterLines="50" w:after="156"/>
      </w:pPr>
      <w:r>
        <w:t xml:space="preserve">The </w:t>
      </w:r>
      <w:r w:rsidRPr="00450CE8">
        <w:t>timing relationships</w:t>
      </w:r>
      <w:r>
        <w:t xml:space="preserve"> that need to be enhanced with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t xml:space="preserve"> </w:t>
      </w:r>
      <w:r w:rsidR="00E224F3">
        <w:t>considered are</w:t>
      </w:r>
      <w:r w:rsidR="00454B24">
        <w:t xml:space="preserve"> listed</w:t>
      </w:r>
      <w:r w:rsidR="007122C4">
        <w:t xml:space="preserve"> in the </w:t>
      </w:r>
      <w:r w:rsidR="007122C4">
        <w:fldChar w:fldCharType="begin"/>
      </w:r>
      <w:r w:rsidR="007122C4">
        <w:instrText xml:space="preserve"> REF _Ref47514770 \h </w:instrText>
      </w:r>
      <w:r w:rsidR="007122C4">
        <w:fldChar w:fldCharType="separate"/>
      </w:r>
      <w:r w:rsidR="007122C4" w:rsidRPr="00554946">
        <w:t>Table 1</w:t>
      </w:r>
      <w:r w:rsidR="007122C4">
        <w:fldChar w:fldCharType="end"/>
      </w:r>
      <w:r w:rsidR="007122C4">
        <w:t xml:space="preserve"> below. </w:t>
      </w:r>
      <w:r w:rsidR="00E224F3">
        <w:t>Each timing interaction in the t</w:t>
      </w:r>
      <w:r w:rsidR="00E224F3" w:rsidRPr="00B923D6">
        <w:t>errestrial network</w:t>
      </w:r>
      <w:r w:rsidR="00E224F3">
        <w:t xml:space="preserve"> </w:t>
      </w:r>
      <w:r w:rsidR="00454B24">
        <w:t>in NR</w:t>
      </w:r>
      <w:r w:rsidR="00E224F3">
        <w:t xml:space="preserve"> Rel.15/Rel.16</w:t>
      </w:r>
      <w:r w:rsidR="00454B24">
        <w:t xml:space="preserve"> system</w:t>
      </w:r>
      <w:r w:rsidR="00E224F3">
        <w:t xml:space="preserve"> and the corresponding enhancements in NTN is compared.</w:t>
      </w:r>
    </w:p>
    <w:p w14:paraId="0BEA6A22" w14:textId="77777777" w:rsidR="00454B24" w:rsidRDefault="00454B24" w:rsidP="007122C4">
      <w:pPr>
        <w:pStyle w:val="aa"/>
        <w:jc w:val="center"/>
        <w:rPr>
          <w:rFonts w:ascii="Times New Roman" w:eastAsia="宋体" w:hAnsi="Times New Roman" w:cs="Times New Roman"/>
          <w:sz w:val="21"/>
        </w:rPr>
      </w:pPr>
      <w:bookmarkStart w:id="5" w:name="_Ref47514770"/>
    </w:p>
    <w:p w14:paraId="3BCD2373" w14:textId="18A4F8D3" w:rsidR="007122C4" w:rsidRPr="00554946" w:rsidRDefault="007122C4" w:rsidP="007122C4">
      <w:pPr>
        <w:pStyle w:val="aa"/>
        <w:jc w:val="center"/>
        <w:rPr>
          <w:rFonts w:ascii="Times New Roman" w:eastAsia="宋体" w:hAnsi="Times New Roman" w:cs="Times New Roman"/>
          <w:sz w:val="21"/>
        </w:rPr>
      </w:pPr>
      <w:r w:rsidRPr="00554946">
        <w:rPr>
          <w:rFonts w:ascii="Times New Roman" w:eastAsia="宋体" w:hAnsi="Times New Roman" w:cs="Times New Roman"/>
          <w:sz w:val="21"/>
        </w:rPr>
        <w:t xml:space="preserve">Table </w:t>
      </w:r>
      <w:r w:rsidRPr="00554946">
        <w:rPr>
          <w:rFonts w:ascii="Times New Roman" w:eastAsia="宋体" w:hAnsi="Times New Roman" w:cs="Times New Roman"/>
          <w:sz w:val="21"/>
        </w:rPr>
        <w:fldChar w:fldCharType="begin"/>
      </w:r>
      <w:r w:rsidRPr="00554946">
        <w:rPr>
          <w:rFonts w:ascii="Times New Roman" w:eastAsia="宋体" w:hAnsi="Times New Roman" w:cs="Times New Roman"/>
          <w:sz w:val="21"/>
        </w:rPr>
        <w:instrText xml:space="preserve"> SEQ Table \* ARABIC </w:instrText>
      </w:r>
      <w:r w:rsidRPr="00554946">
        <w:rPr>
          <w:rFonts w:ascii="Times New Roman" w:eastAsia="宋体" w:hAnsi="Times New Roman" w:cs="Times New Roman"/>
          <w:sz w:val="21"/>
        </w:rPr>
        <w:fldChar w:fldCharType="separate"/>
      </w:r>
      <w:r w:rsidRPr="00554946">
        <w:rPr>
          <w:rFonts w:ascii="Times New Roman" w:eastAsia="宋体" w:hAnsi="Times New Roman" w:cs="Times New Roman"/>
          <w:sz w:val="21"/>
        </w:rPr>
        <w:t>1</w:t>
      </w:r>
      <w:r w:rsidRPr="00554946">
        <w:rPr>
          <w:rFonts w:ascii="Times New Roman" w:eastAsia="宋体" w:hAnsi="Times New Roman" w:cs="Times New Roman"/>
          <w:sz w:val="21"/>
        </w:rPr>
        <w:fldChar w:fldCharType="end"/>
      </w:r>
      <w:bookmarkEnd w:id="5"/>
      <w:r>
        <w:rPr>
          <w:rFonts w:ascii="Times New Roman" w:eastAsia="宋体" w:hAnsi="Times New Roman" w:cs="Times New Roman"/>
          <w:sz w:val="21"/>
        </w:rPr>
        <w:t xml:space="preserve">  </w:t>
      </w:r>
      <w:r w:rsidRPr="00D0568A">
        <w:rPr>
          <w:rFonts w:ascii="Times New Roman" w:eastAsia="宋体" w:hAnsi="Times New Roman" w:cs="Times New Roman"/>
          <w:sz w:val="21"/>
        </w:rPr>
        <w:t>DL-UL timing interaction enhancements in NR to support NTN</w:t>
      </w:r>
    </w:p>
    <w:tbl>
      <w:tblPr>
        <w:tblStyle w:val="ae"/>
        <w:tblW w:w="0" w:type="auto"/>
        <w:tblLook w:val="04A0" w:firstRow="1" w:lastRow="0" w:firstColumn="1" w:lastColumn="0" w:noHBand="0" w:noVBand="1"/>
      </w:tblPr>
      <w:tblGrid>
        <w:gridCol w:w="1415"/>
        <w:gridCol w:w="3968"/>
        <w:gridCol w:w="4530"/>
      </w:tblGrid>
      <w:tr w:rsidR="007122C4" w14:paraId="536FAAC3" w14:textId="77777777" w:rsidTr="00D92345">
        <w:tc>
          <w:tcPr>
            <w:tcW w:w="1415" w:type="dxa"/>
          </w:tcPr>
          <w:p w14:paraId="47D5CC9E" w14:textId="77777777" w:rsidR="007122C4" w:rsidRDefault="007122C4" w:rsidP="00D92345">
            <w:pPr>
              <w:spacing w:beforeLines="50" w:before="156" w:afterLines="50" w:after="156"/>
              <w:jc w:val="center"/>
            </w:pPr>
          </w:p>
        </w:tc>
        <w:tc>
          <w:tcPr>
            <w:tcW w:w="3968" w:type="dxa"/>
          </w:tcPr>
          <w:p w14:paraId="70179B11" w14:textId="77777777" w:rsidR="007122C4" w:rsidRDefault="007122C4" w:rsidP="00D92345">
            <w:pPr>
              <w:spacing w:beforeLines="50" w:before="156" w:afterLines="50" w:after="156"/>
              <w:jc w:val="center"/>
            </w:pPr>
            <w:r>
              <w:t>T</w:t>
            </w:r>
            <w:r w:rsidRPr="00B923D6">
              <w:t>errestrial network</w:t>
            </w:r>
          </w:p>
        </w:tc>
        <w:tc>
          <w:tcPr>
            <w:tcW w:w="4530" w:type="dxa"/>
          </w:tcPr>
          <w:p w14:paraId="54A4DAED" w14:textId="4C1D59F3" w:rsidR="007122C4" w:rsidRDefault="007122C4" w:rsidP="00427B90">
            <w:pPr>
              <w:spacing w:beforeLines="50" w:before="156" w:afterLines="50" w:after="156"/>
              <w:jc w:val="center"/>
            </w:pPr>
            <w:r>
              <w:t>Non-</w:t>
            </w:r>
            <w:r w:rsidR="00427B90">
              <w:t>t</w:t>
            </w:r>
            <w:r w:rsidRPr="00B923D6">
              <w:t>errestrial network</w:t>
            </w:r>
          </w:p>
        </w:tc>
      </w:tr>
      <w:tr w:rsidR="007122C4" w14:paraId="5C426F9B" w14:textId="77777777" w:rsidTr="00D92345">
        <w:tc>
          <w:tcPr>
            <w:tcW w:w="1415" w:type="dxa"/>
          </w:tcPr>
          <w:p w14:paraId="7DF6CD8F" w14:textId="77777777" w:rsidR="007122C4" w:rsidRDefault="007122C4" w:rsidP="00D92345">
            <w:pPr>
              <w:spacing w:beforeLines="50" w:before="156" w:afterLines="50" w:after="156"/>
            </w:pPr>
            <w:r w:rsidRPr="00BB23BF">
              <w:t>DCI</w:t>
            </w:r>
            <w:r>
              <w:rPr>
                <w:rFonts w:ascii="宋体" w:hAnsi="宋体" w:hint="eastAsia"/>
              </w:rPr>
              <w:t>→</w:t>
            </w:r>
            <w:r w:rsidRPr="00BB23BF">
              <w:t>PUSCH</w:t>
            </w:r>
          </w:p>
        </w:tc>
        <w:tc>
          <w:tcPr>
            <w:tcW w:w="3968" w:type="dxa"/>
          </w:tcPr>
          <w:p w14:paraId="0038D52C" w14:textId="77777777" w:rsidR="007122C4" w:rsidRPr="00C53478" w:rsidRDefault="007122C4" w:rsidP="00D92345">
            <w:pPr>
              <w:spacing w:beforeLines="50" w:before="156" w:afterLines="50" w:after="156"/>
            </w:pPr>
            <w:r>
              <w:t xml:space="preserve">Slot </w:t>
            </w:r>
            <m:oMath>
              <m:r>
                <m:rPr>
                  <m:sty m:val="p"/>
                </m:rPr>
                <w:rPr>
                  <w:rFonts w:ascii="Cambria Math" w:hAnsi="Cambria Math"/>
                </w:rPr>
                <m:t>#n</m:t>
              </m:r>
            </m:oMath>
            <w:r>
              <w:t xml:space="preserve"> </w:t>
            </w:r>
            <w:r>
              <w:rPr>
                <w:rFonts w:ascii="宋体" w:hAnsi="宋体" w:hint="eastAsia"/>
              </w:rPr>
              <w:t xml:space="preserve">→ </w:t>
            </w:r>
            <w:r>
              <w:t xml:space="preserve">Slot </w:t>
            </w:r>
            <m:oMath>
              <m:r>
                <m:rPr>
                  <m:sty m:val="p"/>
                </m:rPr>
                <w:rPr>
                  <w:rFonts w:ascii="Cambria Math" w:hAnsi="Cambria Math"/>
                </w:rPr>
                <m:t>#n∙</m:t>
              </m:r>
              <m:d>
                <m:dPr>
                  <m:begChr m:val="⌊"/>
                  <m:endChr m:val="⌋"/>
                  <m:ctrlPr>
                    <w:rPr>
                      <w:rFonts w:ascii="Cambria Math" w:hAnsi="Cambria Math"/>
                    </w:rPr>
                  </m:ctrlPr>
                </m:dPr>
                <m:e>
                  <m:f>
                    <m:fPr>
                      <m:ctrlPr>
                        <w:rPr>
                          <w:rFonts w:ascii="Cambria Math" w:hAnsi="Cambria Math"/>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PUSCH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w:p>
        </w:tc>
        <w:tc>
          <w:tcPr>
            <w:tcW w:w="4530" w:type="dxa"/>
          </w:tcPr>
          <w:p w14:paraId="1F56B3F5" w14:textId="77777777" w:rsidR="007122C4" w:rsidRDefault="007122C4" w:rsidP="00D92345">
            <w:pPr>
              <w:spacing w:beforeLines="50" w:before="156" w:afterLines="50" w:after="156"/>
            </w:pPr>
            <w:r>
              <w:t xml:space="preserve">Slot </w:t>
            </w:r>
            <m:oMath>
              <m:r>
                <m:rPr>
                  <m:sty m:val="p"/>
                </m:rPr>
                <w:rPr>
                  <w:rFonts w:ascii="Cambria Math" w:hAnsi="Cambria Math"/>
                </w:rPr>
                <m:t>#n</m:t>
              </m:r>
            </m:oMath>
            <w:r>
              <w:t xml:space="preserve"> </w:t>
            </w:r>
            <w:r>
              <w:rPr>
                <w:rFonts w:ascii="宋体" w:hAnsi="宋体" w:hint="eastAsia"/>
              </w:rPr>
              <w:t xml:space="preserve">→ </w:t>
            </w:r>
            <w:r>
              <w:t xml:space="preserve">Slot </w:t>
            </w:r>
            <m:oMath>
              <m:r>
                <m:rPr>
                  <m:sty m:val="p"/>
                </m:rPr>
                <w:rPr>
                  <w:rFonts w:ascii="Cambria Math" w:hAnsi="Cambria Math"/>
                </w:rPr>
                <m:t>#n∙</m:t>
              </m:r>
              <m:d>
                <m:dPr>
                  <m:begChr m:val="⌊"/>
                  <m:endChr m:val="⌋"/>
                  <m:ctrlPr>
                    <w:rPr>
                      <w:rFonts w:ascii="Cambria Math" w:hAnsi="Cambria Math"/>
                    </w:rPr>
                  </m:ctrlPr>
                </m:dPr>
                <m:e>
                  <m:f>
                    <m:fPr>
                      <m:ctrlPr>
                        <w:rPr>
                          <w:rFonts w:ascii="Cambria Math" w:hAnsi="Cambria Math"/>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PUSCH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color w:val="FF0000"/>
                </w:rPr>
                <m:t>+</m:t>
              </m:r>
              <m:sSub>
                <m:sSubPr>
                  <m:ctrlPr>
                    <w:rPr>
                      <w:rFonts w:ascii="Cambria Math" w:hAnsi="Cambria Math"/>
                      <w:color w:val="FF0000"/>
                    </w:rPr>
                  </m:ctrlPr>
                </m:sSubPr>
                <m:e>
                  <m:r>
                    <w:rPr>
                      <w:rFonts w:ascii="Cambria Math" w:hAnsi="Cambria Math"/>
                      <w:color w:val="FF0000"/>
                    </w:rPr>
                    <m:t>K</m:t>
                  </m:r>
                </m:e>
                <m:sub>
                  <m:r>
                    <w:rPr>
                      <w:rFonts w:ascii="Cambria Math" w:hAnsi="Cambria Math"/>
                      <w:color w:val="FF0000"/>
                    </w:rPr>
                    <m:t>offset</m:t>
                  </m:r>
                </m:sub>
              </m:sSub>
            </m:oMath>
          </w:p>
        </w:tc>
      </w:tr>
      <w:tr w:rsidR="007122C4" w14:paraId="76A28FD2" w14:textId="77777777" w:rsidTr="00D92345">
        <w:tc>
          <w:tcPr>
            <w:tcW w:w="1415" w:type="dxa"/>
          </w:tcPr>
          <w:p w14:paraId="7BC07EF9" w14:textId="77777777" w:rsidR="007122C4" w:rsidRDefault="007122C4" w:rsidP="00D92345">
            <w:pPr>
              <w:spacing w:beforeLines="50" w:before="156" w:afterLines="50" w:after="156"/>
            </w:pPr>
            <w:r w:rsidRPr="00BB23BF">
              <w:t>RAR grant</w:t>
            </w:r>
            <w:r w:rsidRPr="00BB23BF">
              <w:rPr>
                <w:rFonts w:hint="eastAsia"/>
              </w:rPr>
              <w:t>→</w:t>
            </w:r>
            <w:r w:rsidRPr="00BB23BF">
              <w:t>PUSCH</w:t>
            </w:r>
          </w:p>
        </w:tc>
        <w:tc>
          <w:tcPr>
            <w:tcW w:w="3968" w:type="dxa"/>
          </w:tcPr>
          <w:p w14:paraId="22D4055A" w14:textId="77777777" w:rsidR="007122C4" w:rsidRDefault="007122C4" w:rsidP="00D92345">
            <w:pPr>
              <w:spacing w:beforeLines="50" w:before="156" w:afterLines="50" w:after="156"/>
            </w:pPr>
            <w:r>
              <w:t xml:space="preserve">Slot </w:t>
            </w:r>
            <m:oMath>
              <m:r>
                <m:rPr>
                  <m:sty m:val="p"/>
                </m:rPr>
                <w:rPr>
                  <w:rFonts w:ascii="Cambria Math" w:hAnsi="Cambria Math"/>
                </w:rPr>
                <m:t>#n</m:t>
              </m:r>
            </m:oMath>
            <w:r>
              <w:t xml:space="preserve"> </w:t>
            </w:r>
            <w:r>
              <w:rPr>
                <w:rFonts w:ascii="宋体" w:hAnsi="宋体" w:hint="eastAsia"/>
              </w:rPr>
              <w:t xml:space="preserve">→ </w:t>
            </w:r>
            <w:r>
              <w:t xml:space="preserve">Slot </w:t>
            </w:r>
            <m:oMath>
              <m:r>
                <m:rPr>
                  <m:sty m:val="p"/>
                </m:rPr>
                <w:rPr>
                  <w:rFonts w:ascii="Cambria Math" w:hAnsi="Cambria Math"/>
                </w:rPr>
                <m:t>#n</m:t>
              </m:r>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oMath>
          </w:p>
        </w:tc>
        <w:tc>
          <w:tcPr>
            <w:tcW w:w="4530" w:type="dxa"/>
          </w:tcPr>
          <w:p w14:paraId="3ADE20F1" w14:textId="77777777" w:rsidR="007122C4" w:rsidRDefault="007122C4" w:rsidP="00D92345">
            <w:pPr>
              <w:spacing w:beforeLines="50" w:before="156" w:afterLines="50" w:after="156"/>
            </w:pPr>
            <w:r>
              <w:t xml:space="preserve">Slot </w:t>
            </w:r>
            <m:oMath>
              <m:r>
                <m:rPr>
                  <m:sty m:val="p"/>
                </m:rPr>
                <w:rPr>
                  <w:rFonts w:ascii="Cambria Math" w:hAnsi="Cambria Math"/>
                </w:rPr>
                <m:t>#n</m:t>
              </m:r>
            </m:oMath>
            <w:r>
              <w:t xml:space="preserve"> </w:t>
            </w:r>
            <w:r>
              <w:rPr>
                <w:rFonts w:ascii="宋体" w:hAnsi="宋体" w:hint="eastAsia"/>
              </w:rPr>
              <w:t xml:space="preserve">→ </w:t>
            </w:r>
            <w:r>
              <w:t xml:space="preserve">Slot </w:t>
            </w:r>
            <m:oMath>
              <m:r>
                <m:rPr>
                  <m:sty m:val="p"/>
                </m:rPr>
                <w:rPr>
                  <w:rFonts w:ascii="Cambria Math" w:hAnsi="Cambria Math"/>
                </w:rPr>
                <m:t>#n</m:t>
              </m:r>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r>
                <w:rPr>
                  <w:rFonts w:ascii="Cambria Math" w:hAnsi="Cambria Math"/>
                  <w:color w:val="FF0000"/>
                </w:rPr>
                <m:t>+</m:t>
              </m:r>
              <m:sSub>
                <m:sSubPr>
                  <m:ctrlPr>
                    <w:rPr>
                      <w:rFonts w:ascii="Cambria Math" w:hAnsi="Cambria Math"/>
                      <w:color w:val="FF0000"/>
                    </w:rPr>
                  </m:ctrlPr>
                </m:sSubPr>
                <m:e>
                  <m:r>
                    <w:rPr>
                      <w:rFonts w:ascii="Cambria Math" w:hAnsi="Cambria Math"/>
                      <w:color w:val="FF0000"/>
                    </w:rPr>
                    <m:t>K</m:t>
                  </m:r>
                </m:e>
                <m:sub>
                  <m:r>
                    <w:rPr>
                      <w:rFonts w:ascii="Cambria Math" w:hAnsi="Cambria Math"/>
                      <w:color w:val="FF0000"/>
                    </w:rPr>
                    <m:t>offset</m:t>
                  </m:r>
                </m:sub>
              </m:sSub>
            </m:oMath>
          </w:p>
        </w:tc>
      </w:tr>
      <w:tr w:rsidR="007122C4" w14:paraId="354C94F6" w14:textId="77777777" w:rsidTr="00D92345">
        <w:tc>
          <w:tcPr>
            <w:tcW w:w="1415" w:type="dxa"/>
          </w:tcPr>
          <w:p w14:paraId="55745610" w14:textId="77777777" w:rsidR="007122C4" w:rsidRDefault="007122C4" w:rsidP="00D92345">
            <w:pPr>
              <w:spacing w:beforeLines="50" w:before="156" w:afterLines="50" w:after="156"/>
            </w:pPr>
            <w:r w:rsidRPr="00BB23BF">
              <w:t>PD</w:t>
            </w:r>
            <w:r>
              <w:t>S</w:t>
            </w:r>
            <w:r w:rsidRPr="00BB23BF">
              <w:t>CH</w:t>
            </w:r>
            <w:r w:rsidRPr="00BB23BF">
              <w:rPr>
                <w:rFonts w:hint="eastAsia"/>
              </w:rPr>
              <w:t>→</w:t>
            </w:r>
            <w:r w:rsidRPr="00BB23BF">
              <w:t xml:space="preserve"> HARQ-ACK</w:t>
            </w:r>
          </w:p>
        </w:tc>
        <w:tc>
          <w:tcPr>
            <w:tcW w:w="3968" w:type="dxa"/>
          </w:tcPr>
          <w:p w14:paraId="6B167781" w14:textId="77777777" w:rsidR="007122C4" w:rsidRDefault="007122C4" w:rsidP="00D92345">
            <w:pPr>
              <w:spacing w:beforeLines="50" w:before="156" w:afterLines="50" w:after="156"/>
            </w:pPr>
            <w:r>
              <w:t xml:space="preserve">Slot </w:t>
            </w:r>
            <m:oMath>
              <m:r>
                <m:rPr>
                  <m:sty m:val="p"/>
                </m:rPr>
                <w:rPr>
                  <w:rFonts w:ascii="Cambria Math" w:hAnsi="Cambria Math"/>
                </w:rPr>
                <m:t>#n</m:t>
              </m:r>
            </m:oMath>
            <w:r>
              <w:t xml:space="preserve"> </w:t>
            </w:r>
            <w:r>
              <w:rPr>
                <w:rFonts w:ascii="宋体" w:hAnsi="宋体" w:hint="eastAsia"/>
              </w:rPr>
              <w:t xml:space="preserve">→ </w:t>
            </w:r>
            <w:r>
              <w:t xml:space="preserve">Slot </w:t>
            </w:r>
            <m:oMath>
              <m:r>
                <m:rPr>
                  <m:sty m:val="p"/>
                </m:rPr>
                <w:rPr>
                  <w:rFonts w:ascii="Cambria Math" w:hAnsi="Cambria Math"/>
                </w:rPr>
                <m:t>#n</m:t>
              </m:r>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p>
        </w:tc>
        <w:tc>
          <w:tcPr>
            <w:tcW w:w="4530" w:type="dxa"/>
          </w:tcPr>
          <w:p w14:paraId="57F38BF2" w14:textId="77777777" w:rsidR="007122C4" w:rsidRDefault="007122C4" w:rsidP="00D92345">
            <w:pPr>
              <w:spacing w:beforeLines="50" w:before="156" w:afterLines="50" w:after="156"/>
            </w:pPr>
            <w:r>
              <w:t xml:space="preserve">Slot </w:t>
            </w:r>
            <m:oMath>
              <m:r>
                <m:rPr>
                  <m:sty m:val="p"/>
                </m:rPr>
                <w:rPr>
                  <w:rFonts w:ascii="Cambria Math" w:hAnsi="Cambria Math"/>
                </w:rPr>
                <m:t>#n</m:t>
              </m:r>
            </m:oMath>
            <w:r>
              <w:t xml:space="preserve"> </w:t>
            </w:r>
            <w:r>
              <w:rPr>
                <w:rFonts w:ascii="宋体" w:hAnsi="宋体" w:hint="eastAsia"/>
              </w:rPr>
              <w:t xml:space="preserve">→ </w:t>
            </w:r>
            <w:r>
              <w:t xml:space="preserve">Slot </w:t>
            </w:r>
            <m:oMath>
              <m:r>
                <m:rPr>
                  <m:sty m:val="p"/>
                </m:rPr>
                <w:rPr>
                  <w:rFonts w:ascii="Cambria Math" w:hAnsi="Cambria Math"/>
                </w:rPr>
                <m:t>#n</m:t>
              </m:r>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color w:val="FF0000"/>
                </w:rPr>
                <m:t>+</m:t>
              </m:r>
              <m:sSub>
                <m:sSubPr>
                  <m:ctrlPr>
                    <w:rPr>
                      <w:rFonts w:ascii="Cambria Math" w:hAnsi="Cambria Math"/>
                      <w:color w:val="FF0000"/>
                    </w:rPr>
                  </m:ctrlPr>
                </m:sSubPr>
                <m:e>
                  <m:r>
                    <w:rPr>
                      <w:rFonts w:ascii="Cambria Math" w:hAnsi="Cambria Math"/>
                      <w:color w:val="FF0000"/>
                    </w:rPr>
                    <m:t>K</m:t>
                  </m:r>
                </m:e>
                <m:sub>
                  <m:r>
                    <w:rPr>
                      <w:rFonts w:ascii="Cambria Math" w:hAnsi="Cambria Math"/>
                      <w:color w:val="FF0000"/>
                    </w:rPr>
                    <m:t>offset</m:t>
                  </m:r>
                </m:sub>
              </m:sSub>
            </m:oMath>
          </w:p>
        </w:tc>
      </w:tr>
      <w:tr w:rsidR="007122C4" w14:paraId="563A70E3" w14:textId="77777777" w:rsidTr="00D92345">
        <w:tc>
          <w:tcPr>
            <w:tcW w:w="1415" w:type="dxa"/>
          </w:tcPr>
          <w:p w14:paraId="55FB773C" w14:textId="77777777" w:rsidR="007122C4" w:rsidRDefault="007122C4" w:rsidP="00D92345">
            <w:pPr>
              <w:spacing w:beforeLines="50" w:before="156" w:afterLines="50" w:after="156"/>
            </w:pPr>
            <w:r w:rsidRPr="00BB23BF">
              <w:t>MAC CE action timing</w:t>
            </w:r>
          </w:p>
        </w:tc>
        <w:tc>
          <w:tcPr>
            <w:tcW w:w="3968" w:type="dxa"/>
          </w:tcPr>
          <w:p w14:paraId="2B1A18C8" w14:textId="77777777" w:rsidR="007122C4" w:rsidRDefault="007122C4" w:rsidP="00D92345">
            <w:pPr>
              <w:spacing w:beforeLines="50" w:before="156" w:afterLines="50" w:after="156"/>
            </w:pPr>
            <w:r>
              <w:t xml:space="preserve">Slot </w:t>
            </w:r>
            <m:oMath>
              <m:r>
                <m:rPr>
                  <m:sty m:val="p"/>
                </m:rPr>
                <w:rPr>
                  <w:rFonts w:ascii="Cambria Math" w:hAnsi="Cambria Math"/>
                </w:rPr>
                <m:t>#n</m:t>
              </m:r>
            </m:oMath>
            <w:r>
              <w:t xml:space="preserve"> </w:t>
            </w:r>
            <w:r>
              <w:rPr>
                <w:rFonts w:ascii="宋体" w:hAnsi="宋体" w:hint="eastAsia"/>
              </w:rPr>
              <w:t xml:space="preserve">→ </w:t>
            </w:r>
            <w:r>
              <w:t xml:space="preserve">Slot </w:t>
            </w:r>
            <m:oMath>
              <m:r>
                <m:rPr>
                  <m:sty m:val="p"/>
                </m:rPr>
                <w:rPr>
                  <w:rFonts w:ascii="Cambria Math" w:hAnsi="Cambria Math"/>
                </w:rPr>
                <m:t>#n</m:t>
              </m:r>
              <m:r>
                <w:rPr>
                  <w:rFonts w:ascii="Cambria Math" w:hAnsi="Cambria Math"/>
                </w:rPr>
                <m:t>+3</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subframe,μ</m:t>
                  </m:r>
                </m:sup>
              </m:sSubSup>
            </m:oMath>
          </w:p>
        </w:tc>
        <w:tc>
          <w:tcPr>
            <w:tcW w:w="4530" w:type="dxa"/>
          </w:tcPr>
          <w:p w14:paraId="23357E49" w14:textId="77777777" w:rsidR="007122C4" w:rsidRDefault="007122C4" w:rsidP="00D92345">
            <w:pPr>
              <w:spacing w:beforeLines="50" w:before="156" w:afterLines="50" w:after="156"/>
            </w:pPr>
            <w:r>
              <w:t xml:space="preserve">Slot </w:t>
            </w:r>
            <m:oMath>
              <m:r>
                <m:rPr>
                  <m:sty m:val="p"/>
                </m:rPr>
                <w:rPr>
                  <w:rFonts w:ascii="Cambria Math" w:hAnsi="Cambria Math"/>
                </w:rPr>
                <m:t>#n</m:t>
              </m:r>
            </m:oMath>
            <w:r>
              <w:t xml:space="preserve"> </w:t>
            </w:r>
            <w:r>
              <w:rPr>
                <w:rFonts w:ascii="宋体" w:hAnsi="宋体" w:hint="eastAsia"/>
              </w:rPr>
              <w:t xml:space="preserve">→ </w:t>
            </w:r>
            <w:r>
              <w:t xml:space="preserve">Slot </w:t>
            </w:r>
            <m:oMath>
              <m:r>
                <m:rPr>
                  <m:sty m:val="p"/>
                </m:rPr>
                <w:rPr>
                  <w:rFonts w:ascii="Cambria Math" w:hAnsi="Cambria Math"/>
                </w:rPr>
                <m:t>#n</m:t>
              </m:r>
              <m:r>
                <w:rPr>
                  <w:rFonts w:ascii="Cambria Math" w:hAnsi="Cambria Math"/>
                </w:rPr>
                <m:t>+</m:t>
              </m:r>
              <m:r>
                <w:rPr>
                  <w:rFonts w:ascii="Cambria Math" w:hAnsi="Cambria Math"/>
                  <w:color w:val="FF0000"/>
                </w:rPr>
                <m:t>X</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subframe,μ</m:t>
                  </m:r>
                </m:sup>
              </m:sSubSup>
              <m:r>
                <w:rPr>
                  <w:rFonts w:ascii="Cambria Math" w:hAnsi="Cambria Math"/>
                  <w:color w:val="FF0000"/>
                </w:rPr>
                <m:t>+</m:t>
              </m:r>
              <m:sSub>
                <m:sSubPr>
                  <m:ctrlPr>
                    <w:rPr>
                      <w:rFonts w:ascii="Cambria Math" w:hAnsi="Cambria Math"/>
                      <w:color w:val="FF0000"/>
                    </w:rPr>
                  </m:ctrlPr>
                </m:sSubPr>
                <m:e>
                  <m:r>
                    <w:rPr>
                      <w:rFonts w:ascii="Cambria Math" w:hAnsi="Cambria Math"/>
                      <w:color w:val="FF0000"/>
                    </w:rPr>
                    <m:t>K</m:t>
                  </m:r>
                </m:e>
                <m:sub>
                  <m:r>
                    <w:rPr>
                      <w:rFonts w:ascii="Cambria Math" w:hAnsi="Cambria Math"/>
                      <w:color w:val="FF0000"/>
                    </w:rPr>
                    <m:t>offset</m:t>
                  </m:r>
                </m:sub>
              </m:sSub>
            </m:oMath>
          </w:p>
        </w:tc>
      </w:tr>
      <w:tr w:rsidR="007122C4" w14:paraId="0FD7D6D5" w14:textId="77777777" w:rsidTr="00D92345">
        <w:tc>
          <w:tcPr>
            <w:tcW w:w="1415" w:type="dxa"/>
          </w:tcPr>
          <w:p w14:paraId="1B09A16A" w14:textId="77777777" w:rsidR="007122C4" w:rsidRDefault="007122C4" w:rsidP="00D92345">
            <w:pPr>
              <w:spacing w:beforeLines="50" w:before="156" w:afterLines="50" w:after="156"/>
            </w:pPr>
            <w:r w:rsidRPr="0051324B">
              <w:t>CSI</w:t>
            </w:r>
            <w:r>
              <w:t xml:space="preserve"> reference resource</w:t>
            </w:r>
          </w:p>
        </w:tc>
        <w:tc>
          <w:tcPr>
            <w:tcW w:w="3968" w:type="dxa"/>
          </w:tcPr>
          <w:p w14:paraId="5B821707" w14:textId="77777777" w:rsidR="007122C4" w:rsidRDefault="007122C4" w:rsidP="00D92345">
            <w:pPr>
              <w:spacing w:beforeLines="50" w:before="156" w:afterLines="50" w:after="156"/>
            </w:pPr>
            <w:r>
              <w:t xml:space="preserve">Slot </w:t>
            </w:r>
            <m:oMath>
              <m:r>
                <m:rPr>
                  <m:sty m:val="p"/>
                </m:rPr>
                <w:rPr>
                  <w:rFonts w:ascii="Cambria Math" w:hAnsi="Cambria Math"/>
                </w:rPr>
                <m:t>#</m:t>
              </m:r>
              <m:sSup>
                <m:sSupPr>
                  <m:ctrlPr>
                    <w:rPr>
                      <w:rFonts w:ascii="Cambria Math" w:hAnsi="Cambria Math"/>
                    </w:rPr>
                  </m:ctrlPr>
                </m:sSupPr>
                <m:e>
                  <m:r>
                    <m:rPr>
                      <m:sty m:val="p"/>
                    </m:rPr>
                    <w:rPr>
                      <w:rFonts w:ascii="Cambria Math" w:hAnsi="Cambria Math"/>
                    </w:rPr>
                    <m:t>n</m:t>
                  </m:r>
                </m:e>
                <m:sup>
                  <m:r>
                    <w:rPr>
                      <w:rFonts w:ascii="Cambria Math" w:hAnsi="Cambria Math"/>
                    </w:rPr>
                    <m:t>'</m:t>
                  </m:r>
                </m:sup>
              </m:sSup>
            </m:oMath>
            <w:r>
              <w:t xml:space="preserve"> </w:t>
            </w:r>
            <w:r>
              <w:rPr>
                <w:rFonts w:ascii="宋体" w:hAnsi="宋体" w:hint="eastAsia"/>
              </w:rPr>
              <w:t xml:space="preserve">→ </w:t>
            </w:r>
            <w:r>
              <w:t xml:space="preserve">Slot </w:t>
            </w:r>
            <m:oMath>
              <m:r>
                <m:rPr>
                  <m:sty m:val="p"/>
                </m:rPr>
                <w:rPr>
                  <w:rFonts w:ascii="Cambria Math" w:hAnsi="Cambria Math"/>
                </w:rPr>
                <m:t>#n</m:t>
              </m:r>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CSI_ref</m:t>
                  </m:r>
                </m:sub>
              </m:sSub>
            </m:oMath>
            <w:r>
              <w:rPr>
                <w:rFonts w:hint="eastAsia"/>
              </w:rPr>
              <w:t>,</w:t>
            </w:r>
            <m:oMath>
              <m:r>
                <m:rPr>
                  <m:sty m:val="p"/>
                </m:rPr>
                <w:rPr>
                  <w:rFonts w:ascii="Cambria Math" w:hAnsi="Cambria Math"/>
                </w:rPr>
                <m:t>n=</m:t>
              </m:r>
              <m:d>
                <m:dPr>
                  <m:begChr m:val="⌊"/>
                  <m:endChr m:val="⌋"/>
                  <m:ctrlPr>
                    <w:rPr>
                      <w:rFonts w:ascii="Cambria Math" w:hAnsi="Cambria Math"/>
                    </w:rPr>
                  </m:ctrlPr>
                </m:dPr>
                <m:e>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CSI_ref</m:t>
                      </m:r>
                    </m:sub>
                  </m:sSub>
                </m:e>
              </m:d>
            </m:oMath>
          </w:p>
        </w:tc>
        <w:tc>
          <w:tcPr>
            <w:tcW w:w="4530" w:type="dxa"/>
          </w:tcPr>
          <w:p w14:paraId="28BA583D" w14:textId="77777777" w:rsidR="007122C4" w:rsidRDefault="007122C4" w:rsidP="00D92345">
            <w:pPr>
              <w:spacing w:beforeLines="50" w:before="156" w:afterLines="50" w:after="156"/>
            </w:pPr>
            <w:r>
              <w:t xml:space="preserve">Slot </w:t>
            </w:r>
            <m:oMath>
              <m:r>
                <m:rPr>
                  <m:sty m:val="p"/>
                </m:rPr>
                <w:rPr>
                  <w:rFonts w:ascii="Cambria Math" w:hAnsi="Cambria Math"/>
                </w:rPr>
                <m:t>#</m:t>
              </m:r>
              <m:sSup>
                <m:sSupPr>
                  <m:ctrlPr>
                    <w:rPr>
                      <w:rFonts w:ascii="Cambria Math" w:hAnsi="Cambria Math"/>
                    </w:rPr>
                  </m:ctrlPr>
                </m:sSupPr>
                <m:e>
                  <m:r>
                    <m:rPr>
                      <m:sty m:val="p"/>
                    </m:rPr>
                    <w:rPr>
                      <w:rFonts w:ascii="Cambria Math" w:hAnsi="Cambria Math"/>
                    </w:rPr>
                    <m:t>n</m:t>
                  </m:r>
                </m:e>
                <m:sup>
                  <m:r>
                    <w:rPr>
                      <w:rFonts w:ascii="Cambria Math" w:hAnsi="Cambria Math"/>
                    </w:rPr>
                    <m:t>'</m:t>
                  </m:r>
                </m:sup>
              </m:sSup>
            </m:oMath>
            <w:r>
              <w:t xml:space="preserve"> </w:t>
            </w:r>
            <w:r>
              <w:rPr>
                <w:rFonts w:ascii="宋体" w:hAnsi="宋体" w:hint="eastAsia"/>
              </w:rPr>
              <w:t xml:space="preserve">→ </w:t>
            </w:r>
            <w:r>
              <w:t xml:space="preserve">Slot </w:t>
            </w:r>
            <m:oMath>
              <m:r>
                <m:rPr>
                  <m:sty m:val="p"/>
                </m:rPr>
                <w:rPr>
                  <w:rFonts w:ascii="Cambria Math" w:hAnsi="Cambria Math"/>
                </w:rPr>
                <m:t>#n</m:t>
              </m:r>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CS</m:t>
                  </m:r>
                  <m:sSub>
                    <m:sSubPr>
                      <m:ctrlPr>
                        <w:rPr>
                          <w:rFonts w:ascii="Cambria Math" w:hAnsi="Cambria Math"/>
                          <w:i/>
                        </w:rPr>
                      </m:ctrlPr>
                    </m:sSubPr>
                    <m:e>
                      <m:r>
                        <w:rPr>
                          <w:rFonts w:ascii="Cambria Math" w:hAnsi="Cambria Math"/>
                        </w:rPr>
                        <m:t>I</m:t>
                      </m:r>
                    </m:e>
                    <m:sub>
                      <m:r>
                        <w:rPr>
                          <w:rFonts w:ascii="Cambria Math" w:hAnsi="Cambria Math"/>
                        </w:rPr>
                        <m:t>ref</m:t>
                      </m:r>
                    </m:sub>
                  </m:sSub>
                </m:sub>
              </m:sSub>
              <m:r>
                <w:rPr>
                  <w:rFonts w:ascii="Cambria Math" w:hAnsi="Cambria Math"/>
                  <w:color w:val="FF0000"/>
                </w:rPr>
                <m:t>-</m:t>
              </m:r>
              <m:sSub>
                <m:sSubPr>
                  <m:ctrlPr>
                    <w:rPr>
                      <w:rFonts w:ascii="Cambria Math" w:hAnsi="Cambria Math"/>
                      <w:color w:val="FF0000"/>
                    </w:rPr>
                  </m:ctrlPr>
                </m:sSubPr>
                <m:e>
                  <m:r>
                    <w:rPr>
                      <w:rFonts w:ascii="Cambria Math" w:hAnsi="Cambria Math"/>
                      <w:color w:val="FF0000"/>
                    </w:rPr>
                    <m:t>K</m:t>
                  </m:r>
                </m:e>
                <m:sub>
                  <m:r>
                    <w:rPr>
                      <w:rFonts w:ascii="Cambria Math" w:hAnsi="Cambria Math"/>
                      <w:color w:val="FF0000"/>
                    </w:rPr>
                    <m:t>offset</m:t>
                  </m:r>
                </m:sub>
              </m:sSub>
            </m:oMath>
          </w:p>
        </w:tc>
      </w:tr>
      <w:tr w:rsidR="007122C4" w14:paraId="6E402B31" w14:textId="77777777" w:rsidTr="00D92345">
        <w:tc>
          <w:tcPr>
            <w:tcW w:w="1415" w:type="dxa"/>
          </w:tcPr>
          <w:p w14:paraId="66596578" w14:textId="77777777" w:rsidR="007122C4" w:rsidRDefault="007122C4" w:rsidP="00D92345">
            <w:pPr>
              <w:spacing w:beforeLines="50" w:before="156" w:afterLines="50" w:after="156"/>
            </w:pPr>
            <w:r>
              <w:t>DCI</w:t>
            </w:r>
            <w:r w:rsidRPr="00BB23BF">
              <w:rPr>
                <w:rFonts w:hint="eastAsia"/>
              </w:rPr>
              <w:t>→</w:t>
            </w:r>
            <w:r w:rsidRPr="00BB23BF">
              <w:t xml:space="preserve"> </w:t>
            </w:r>
            <w:r>
              <w:t>A-SRS</w:t>
            </w:r>
          </w:p>
        </w:tc>
        <w:tc>
          <w:tcPr>
            <w:tcW w:w="3968" w:type="dxa"/>
          </w:tcPr>
          <w:p w14:paraId="0E96A05C" w14:textId="77777777" w:rsidR="007122C4" w:rsidRDefault="007122C4" w:rsidP="00D92345">
            <w:pPr>
              <w:spacing w:beforeLines="50" w:before="156" w:afterLines="50" w:after="156"/>
            </w:pPr>
            <w:r>
              <w:t xml:space="preserve">Slot </w:t>
            </w:r>
            <m:oMath>
              <m:r>
                <m:rPr>
                  <m:sty m:val="p"/>
                </m:rPr>
                <w:rPr>
                  <w:rFonts w:ascii="Cambria Math" w:hAnsi="Cambria Math"/>
                </w:rPr>
                <m:t>#n</m:t>
              </m:r>
            </m:oMath>
            <w:r>
              <w:t xml:space="preserve"> </w:t>
            </w:r>
            <w:r>
              <w:rPr>
                <w:rFonts w:ascii="宋体" w:hAnsi="宋体" w:hint="eastAsia"/>
              </w:rPr>
              <w:t xml:space="preserve">→ </w:t>
            </w:r>
            <w:r>
              <w:t xml:space="preserve">Slot </w:t>
            </w:r>
            <m:oMath>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μ</m:t>
                          </m:r>
                        </m:e>
                        <m:sub>
                          <m:r>
                            <w:rPr>
                              <w:rFonts w:ascii="Cambria Math" w:hAnsi="Cambria Math"/>
                            </w:rPr>
                            <m:t>SRS</m:t>
                          </m:r>
                        </m:sub>
                      </m:sSub>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e>
              </m:d>
              <m:r>
                <w:rPr>
                  <w:rFonts w:ascii="Cambria Math" w:hAnsi="Cambria Math"/>
                </w:rPr>
                <m:t>+</m:t>
              </m:r>
              <m:r>
                <w:rPr>
                  <w:rFonts w:ascii="Cambria Math" w:hAnsi="Cambria Math" w:hint="eastAsia"/>
                </w:rPr>
                <m:t>k</m:t>
              </m:r>
            </m:oMath>
          </w:p>
        </w:tc>
        <w:tc>
          <w:tcPr>
            <w:tcW w:w="4530" w:type="dxa"/>
          </w:tcPr>
          <w:p w14:paraId="4392B540" w14:textId="77777777" w:rsidR="007122C4" w:rsidRDefault="007122C4" w:rsidP="00D92345">
            <w:pPr>
              <w:spacing w:beforeLines="50" w:before="156" w:afterLines="50" w:after="156"/>
            </w:pPr>
            <w:r>
              <w:t xml:space="preserve">Slot </w:t>
            </w:r>
            <m:oMath>
              <m:r>
                <m:rPr>
                  <m:sty m:val="p"/>
                </m:rPr>
                <w:rPr>
                  <w:rFonts w:ascii="Cambria Math" w:hAnsi="Cambria Math"/>
                </w:rPr>
                <m:t>#n</m:t>
              </m:r>
            </m:oMath>
            <w:r>
              <w:t xml:space="preserve"> </w:t>
            </w:r>
            <w:r>
              <w:rPr>
                <w:rFonts w:ascii="宋体" w:hAnsi="宋体" w:hint="eastAsia"/>
              </w:rPr>
              <w:t xml:space="preserve">→ </w:t>
            </w:r>
            <w:r>
              <w:t xml:space="preserve">Slot </w:t>
            </w:r>
            <m:oMath>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μ</m:t>
                          </m:r>
                        </m:e>
                        <m:sub>
                          <m:r>
                            <w:rPr>
                              <w:rFonts w:ascii="Cambria Math" w:hAnsi="Cambria Math"/>
                            </w:rPr>
                            <m:t>SRS</m:t>
                          </m:r>
                        </m:sub>
                      </m:sSub>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e>
              </m:d>
              <m:r>
                <w:rPr>
                  <w:rFonts w:ascii="Cambria Math" w:hAnsi="Cambria Math"/>
                </w:rPr>
                <m:t>+</m:t>
              </m:r>
              <m:r>
                <w:rPr>
                  <w:rFonts w:ascii="Cambria Math" w:hAnsi="Cambria Math" w:hint="eastAsia"/>
                </w:rPr>
                <m:t>k</m:t>
              </m:r>
              <m:r>
                <w:rPr>
                  <w:rFonts w:ascii="Cambria Math" w:hAnsi="Cambria Math"/>
                  <w:color w:val="FF0000"/>
                </w:rPr>
                <m:t>+</m:t>
              </m:r>
              <m:sSub>
                <m:sSubPr>
                  <m:ctrlPr>
                    <w:rPr>
                      <w:rFonts w:ascii="Cambria Math" w:hAnsi="Cambria Math"/>
                      <w:color w:val="FF0000"/>
                    </w:rPr>
                  </m:ctrlPr>
                </m:sSubPr>
                <m:e>
                  <m:r>
                    <w:rPr>
                      <w:rFonts w:ascii="Cambria Math" w:hAnsi="Cambria Math"/>
                      <w:color w:val="FF0000"/>
                    </w:rPr>
                    <m:t>K</m:t>
                  </m:r>
                </m:e>
                <m:sub>
                  <m:r>
                    <w:rPr>
                      <w:rFonts w:ascii="Cambria Math" w:hAnsi="Cambria Math"/>
                      <w:color w:val="FF0000"/>
                    </w:rPr>
                    <m:t>offset</m:t>
                  </m:r>
                </m:sub>
              </m:sSub>
            </m:oMath>
          </w:p>
        </w:tc>
      </w:tr>
    </w:tbl>
    <w:p w14:paraId="62DDAB51" w14:textId="036C2E69" w:rsidR="00281FF3" w:rsidRDefault="007122C4" w:rsidP="00FA595A">
      <w:pPr>
        <w:spacing w:beforeLines="50" w:before="156"/>
      </w:pPr>
      <w:r>
        <w:t xml:space="preserve">It was agreed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t xml:space="preserve"> </w:t>
      </w:r>
      <w:r w:rsidRPr="001225D1">
        <w:rPr>
          <w:color w:val="000000"/>
        </w:rPr>
        <w:t xml:space="preserve">may </w:t>
      </w:r>
      <w:r>
        <w:rPr>
          <w:color w:val="000000"/>
        </w:rPr>
        <w:t xml:space="preserve">take different values for each of </w:t>
      </w:r>
      <w:r w:rsidRPr="001225D1">
        <w:rPr>
          <w:color w:val="000000"/>
        </w:rPr>
        <w:t>the identified timing relationships that need to be modified for NTN</w:t>
      </w:r>
      <w:r>
        <w:rPr>
          <w:color w:val="000000"/>
        </w:rPr>
        <w:t xml:space="preserve">. </w:t>
      </w:r>
      <w:r w:rsidRPr="00450CE8">
        <w:t xml:space="preserve">The values of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t xml:space="preserve"> </w:t>
      </w:r>
      <w:r w:rsidRPr="00450CE8">
        <w:t>can be per beam or per-cell.</w:t>
      </w:r>
      <w:r>
        <w:t xml:space="preserve"> Furthermore, </w:t>
      </w:r>
      <w:r w:rsidRPr="00450CE8">
        <w:t xml:space="preserve">whether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450CE8">
        <w:t xml:space="preserve"> is derived from broadcast information or is signaled</w:t>
      </w:r>
      <w:r>
        <w:t xml:space="preserve"> by higher layers is to be determined. </w:t>
      </w:r>
      <w:r w:rsidR="00281FF3">
        <w:t xml:space="preserve">Besides the agreed DL-UL timing </w:t>
      </w:r>
      <w:r w:rsidR="00281FF3" w:rsidRPr="00554946">
        <w:t>interaction</w:t>
      </w:r>
      <w:r w:rsidR="00281FF3">
        <w:t xml:space="preserve">, </w:t>
      </w:r>
      <w:r w:rsidR="00454B24">
        <w:t>it is noticed</w:t>
      </w:r>
      <w:r w:rsidR="00DD4A16">
        <w:t xml:space="preserve"> that</w:t>
      </w:r>
      <w:r w:rsidR="00454B24">
        <w:t xml:space="preserve"> </w:t>
      </w:r>
      <w:r w:rsidR="00DD33F4">
        <w:t>t</w:t>
      </w:r>
      <w:r w:rsidR="00DD33F4" w:rsidRPr="000C4BEE">
        <w:t xml:space="preserve">iming </w:t>
      </w:r>
      <w:r w:rsidR="00DD33F4">
        <w:t>interaction</w:t>
      </w:r>
      <w:r w:rsidR="00DD33F4" w:rsidRPr="000C4BEE">
        <w:t xml:space="preserve"> </w:t>
      </w:r>
      <w:r w:rsidR="00DD4A16" w:rsidRPr="000C4BEE">
        <w:t>enhancements</w:t>
      </w:r>
      <w:r w:rsidR="00DD4A16">
        <w:t xml:space="preserve"> are needed</w:t>
      </w:r>
      <w:r w:rsidR="00DD33F4">
        <w:t xml:space="preserve"> </w:t>
      </w:r>
      <w:r w:rsidR="00DD4A16">
        <w:t>about slot format indication and t</w:t>
      </w:r>
      <w:r w:rsidR="00DD4A16" w:rsidRPr="00DD4A16">
        <w:t>imers relates to UL data transfer</w:t>
      </w:r>
      <w:r w:rsidR="000C4BEE">
        <w:t>.</w:t>
      </w:r>
    </w:p>
    <w:p w14:paraId="1C4E108F" w14:textId="372E1E1C" w:rsidR="000C4BEE" w:rsidRPr="00FA595A" w:rsidRDefault="00FA595A" w:rsidP="00AD0374">
      <w:pPr>
        <w:spacing w:beforeLines="50" w:before="156" w:afterLines="50" w:after="156"/>
        <w:rPr>
          <w:b/>
          <w:i/>
          <w:u w:val="single"/>
        </w:rPr>
      </w:pPr>
      <w:r w:rsidRPr="00FA595A">
        <w:rPr>
          <w:b/>
          <w:i/>
          <w:u w:val="single"/>
        </w:rPr>
        <w:t>Slot format indication</w:t>
      </w:r>
    </w:p>
    <w:p w14:paraId="60F4BBC0" w14:textId="4252436C" w:rsidR="00281FF3" w:rsidRDefault="00DD33F4" w:rsidP="00281FF3">
      <w:r>
        <w:t xml:space="preserve">According to </w:t>
      </w:r>
      <w:r>
        <w:fldChar w:fldCharType="begin"/>
      </w:r>
      <w:r>
        <w:instrText xml:space="preserve"> REF _Ref47599297 \r \h </w:instrText>
      </w:r>
      <w:r>
        <w:fldChar w:fldCharType="separate"/>
      </w:r>
      <w:r>
        <w:t>[4]</w:t>
      </w:r>
      <w:r>
        <w:fldChar w:fldCharType="end"/>
      </w:r>
      <w:r>
        <w:t>, i</w:t>
      </w:r>
      <w:r w:rsidR="00281FF3">
        <w:t xml:space="preserve">f UE detects </w:t>
      </w:r>
      <w:r w:rsidR="00281FF3" w:rsidRPr="00CA657A">
        <w:t>DCI format 2_0</w:t>
      </w:r>
      <w:r w:rsidR="00281FF3">
        <w:t xml:space="preserve"> in slot </w:t>
      </w:r>
      <w:r w:rsidR="00281FF3">
        <w:rPr>
          <w:rFonts w:hint="eastAsia"/>
        </w:rPr>
        <w:t>#n</w:t>
      </w:r>
      <w:r w:rsidR="00281FF3">
        <w:t xml:space="preserve">, the SFI-index field value in the </w:t>
      </w:r>
      <w:r w:rsidR="00281FF3" w:rsidRPr="00CA657A">
        <w:t>DCI format 2_0</w:t>
      </w:r>
      <w:r w:rsidR="00281FF3">
        <w:t xml:space="preserve"> indicates the slot format for a number of slots which starts from slot </w:t>
      </w:r>
      <w:r w:rsidR="00281FF3">
        <w:rPr>
          <w:rFonts w:hint="eastAsia"/>
        </w:rPr>
        <w:t>#n</w:t>
      </w:r>
      <w:r w:rsidR="00281FF3">
        <w:t xml:space="preserve">. For </w:t>
      </w:r>
      <w:r w:rsidR="00281FF3" w:rsidRPr="00B923D6">
        <w:t>terrestrial network</w:t>
      </w:r>
      <w:r w:rsidR="00281FF3">
        <w:t xml:space="preserve">, </w:t>
      </w:r>
      <w:r w:rsidR="00281FF3">
        <w:rPr>
          <w:rFonts w:hint="eastAsia"/>
        </w:rPr>
        <w:t>the</w:t>
      </w:r>
      <w:r w:rsidR="00281FF3">
        <w:t xml:space="preserve"> </w:t>
      </w:r>
      <w:r w:rsidR="00281FF3" w:rsidRPr="00B923D6">
        <w:t>propagation delays are usually less than 1 ms</w:t>
      </w:r>
      <w:r w:rsidR="00281FF3">
        <w:t xml:space="preserve"> and it is possible for UE to operate corresponding transmission, reception, measurement, and etc from the current slot where the slot configuration is detected.</w:t>
      </w:r>
      <w:r w:rsidR="00281FF3" w:rsidRPr="003C22D4">
        <w:t xml:space="preserve"> </w:t>
      </w:r>
      <w:r w:rsidR="00281FF3">
        <w:t>However, in NTN,</w:t>
      </w:r>
      <w:r>
        <w:t xml:space="preserve"> situation is quite different</w:t>
      </w:r>
      <w:r w:rsidR="00281FF3">
        <w:t xml:space="preserve"> due to the large delay </w:t>
      </w:r>
      <w:r w:rsidR="00281FF3" w:rsidRPr="0051754D">
        <w:t>experience</w:t>
      </w:r>
      <w:r w:rsidR="00281FF3">
        <w:t>d</w:t>
      </w:r>
      <w:r w:rsidR="00281FF3" w:rsidRPr="0051754D">
        <w:t xml:space="preserve"> </w:t>
      </w:r>
      <w:r w:rsidR="00281FF3">
        <w:t xml:space="preserve">by the PDCCH transmission. This is illustrated in the </w:t>
      </w:r>
      <w:r w:rsidR="00281FF3">
        <w:fldChar w:fldCharType="begin"/>
      </w:r>
      <w:r w:rsidR="00281FF3">
        <w:instrText xml:space="preserve"> REF _Ref47474994 \h </w:instrText>
      </w:r>
      <w:r w:rsidR="00281FF3">
        <w:fldChar w:fldCharType="separate"/>
      </w:r>
      <w:r w:rsidR="00281FF3" w:rsidRPr="005544BC">
        <w:rPr>
          <w:kern w:val="0"/>
          <w:sz w:val="22"/>
          <w:szCs w:val="22"/>
        </w:rPr>
        <w:t>Fig. 1</w:t>
      </w:r>
      <w:r w:rsidR="00281FF3">
        <w:fldChar w:fldCharType="end"/>
      </w:r>
      <w:r w:rsidR="00281FF3">
        <w:t xml:space="preserve"> below. gNB transmits the PDCCH with DCI format 2</w:t>
      </w:r>
      <w:r w:rsidR="00281FF3">
        <w:rPr>
          <w:rFonts w:hint="eastAsia"/>
        </w:rPr>
        <w:t>_</w:t>
      </w:r>
      <w:r w:rsidR="00281FF3">
        <w:t xml:space="preserve">0 from </w:t>
      </w:r>
      <m:oMath>
        <m:sSub>
          <m:sSubPr>
            <m:ctrlPr>
              <w:rPr>
                <w:rFonts w:ascii="Cambria Math" w:hAnsi="Cambria Math"/>
              </w:rPr>
            </m:ctrlPr>
          </m:sSubPr>
          <m:e>
            <m:r>
              <m:rPr>
                <m:sty m:val="p"/>
              </m:rPr>
              <w:rPr>
                <w:rFonts w:ascii="Cambria Math" w:hAnsi="Cambria Math"/>
              </w:rPr>
              <m:t>t</m:t>
            </m:r>
          </m:e>
          <m:sub>
            <m:r>
              <w:rPr>
                <w:rFonts w:ascii="Cambria Math" w:hAnsi="Cambria Math"/>
              </w:rPr>
              <m:t>1</m:t>
            </m:r>
          </m:sub>
        </m:sSub>
      </m:oMath>
      <w:r w:rsidR="00281FF3">
        <w:t xml:space="preserve"> in slot </w:t>
      </w:r>
      <w:r w:rsidR="00281FF3">
        <w:rPr>
          <w:rFonts w:hint="eastAsia"/>
        </w:rPr>
        <w:t>#n</w:t>
      </w:r>
      <w:r w:rsidR="00281FF3">
        <w:t xml:space="preserve"> and the PDCCH arrives at the UE at the time </w:t>
      </w:r>
      <m:oMath>
        <m:sSub>
          <m:sSubPr>
            <m:ctrlPr>
              <w:rPr>
                <w:rFonts w:ascii="Cambria Math" w:hAnsi="Cambria Math"/>
              </w:rPr>
            </m:ctrlPr>
          </m:sSubPr>
          <m:e>
            <m:r>
              <m:rPr>
                <m:sty m:val="p"/>
              </m:rPr>
              <w:rPr>
                <w:rFonts w:ascii="Cambria Math" w:hAnsi="Cambria Math"/>
              </w:rPr>
              <m:t>t</m:t>
            </m:r>
          </m:e>
          <m:sub>
            <m:r>
              <w:rPr>
                <w:rFonts w:ascii="Cambria Math" w:hAnsi="Cambria Math"/>
              </w:rPr>
              <m:t>2</m:t>
            </m:r>
          </m:sub>
        </m:sSub>
      </m:oMath>
      <w:r w:rsidR="00281FF3">
        <w:rPr>
          <w:rFonts w:hint="eastAsia"/>
        </w:rPr>
        <w:t xml:space="preserve"> </w:t>
      </w:r>
      <w:r w:rsidR="00281FF3">
        <w:t xml:space="preserve">after some </w:t>
      </w:r>
      <w:r w:rsidR="00281FF3" w:rsidRPr="00B923D6">
        <w:t>propagation</w:t>
      </w:r>
      <w:r w:rsidR="00281FF3">
        <w:t xml:space="preserve"> delay. If the indication is the slot configuration for a number of slots which start from slot #n. The UE could not perform UL transmission in slot #n according to the indication since there would be a large TA for the UL transmission. The UL transmission could be at </w:t>
      </w:r>
      <m:oMath>
        <m:sSub>
          <m:sSubPr>
            <m:ctrlPr>
              <w:rPr>
                <w:rFonts w:ascii="Cambria Math" w:hAnsi="Cambria Math"/>
              </w:rPr>
            </m:ctrlPr>
          </m:sSubPr>
          <m:e>
            <m:r>
              <m:rPr>
                <m:sty m:val="p"/>
              </m:rPr>
              <w:rPr>
                <w:rFonts w:ascii="Cambria Math" w:hAnsi="Cambria Math"/>
              </w:rPr>
              <m:t>t</m:t>
            </m:r>
          </m:e>
          <m:sub>
            <m:r>
              <w:rPr>
                <w:rFonts w:ascii="Cambria Math" w:hAnsi="Cambria Math"/>
              </w:rPr>
              <m:t>0</m:t>
            </m:r>
          </m:sub>
        </m:sSub>
      </m:oMath>
      <w:r w:rsidR="00281FF3">
        <w:rPr>
          <w:rFonts w:hint="eastAsia"/>
        </w:rPr>
        <w:t xml:space="preserve"> </w:t>
      </w:r>
      <w:r w:rsidR="00281FF3">
        <w:t xml:space="preserve">time which is much earlier than the moment when the indication is received by the UE. As a result, the slot configuration would be invalid. For this issue, </w:t>
      </w:r>
      <w:r w:rsidR="00281FF3">
        <w:rPr>
          <w:rFonts w:hint="eastAsia"/>
        </w:rPr>
        <w:t>it</w:t>
      </w:r>
      <w:r w:rsidR="00281FF3">
        <w:t xml:space="preserve"> </w:t>
      </w:r>
      <w:r w:rsidR="00281FF3">
        <w:rPr>
          <w:rFonts w:hint="eastAsia"/>
        </w:rPr>
        <w:t>is</w:t>
      </w:r>
      <w:r w:rsidR="00281FF3">
        <w:t xml:space="preserve"> proposed that in NTN </w:t>
      </w:r>
      <w:r w:rsidR="00281FF3" w:rsidRPr="00CA657A">
        <w:t xml:space="preserve">SFI-index field value in a DCI format 2_0 indicates slot format for a number of slots starting from </w:t>
      </w:r>
      <w:r w:rsidR="00281FF3">
        <w:t>the</w:t>
      </w:r>
      <w:r w:rsidR="00281FF3" w:rsidRPr="00CA657A">
        <w:t xml:space="preserve"> slot</w:t>
      </w:r>
      <w:r w:rsidR="00281FF3">
        <w:t xml:space="preserve"> which at least</w:t>
      </w:r>
      <w:r w:rsidR="00281FF3">
        <w:rPr>
          <w:b/>
          <w:i/>
        </w:rPr>
        <w:t xml:space="preserv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00281FF3">
        <w:rPr>
          <w:rFonts w:hint="eastAsia"/>
        </w:rPr>
        <w:t xml:space="preserve"> </w:t>
      </w:r>
      <w:r w:rsidR="007A795B">
        <w:t>slots</w:t>
      </w:r>
      <w:r w:rsidR="00281FF3">
        <w:t xml:space="preserve"> after </w:t>
      </w:r>
      <w:r w:rsidR="00281FF3" w:rsidRPr="00CA657A">
        <w:t>the UE detects the DCI format 2_0</w:t>
      </w:r>
      <w:r w:rsidR="00281FF3">
        <w:t>. The</w:t>
      </w:r>
      <w:r w:rsidR="008977A4">
        <w:t xml:space="preserve"> length of</w:t>
      </w:r>
      <w:r w:rsidR="00281FF3">
        <w:rPr>
          <w:b/>
          <w:i/>
        </w:rPr>
        <w:t xml:space="preserv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00281FF3">
        <w:rPr>
          <w:rFonts w:hint="eastAsia"/>
        </w:rPr>
        <w:t xml:space="preserve"> </w:t>
      </w:r>
      <w:r w:rsidR="00C030B2">
        <w:t xml:space="preserve">slots </w:t>
      </w:r>
      <w:r w:rsidR="00281FF3">
        <w:t>should be no less than the time period of TA</w:t>
      </w:r>
      <w:r w:rsidR="00281FF3" w:rsidRPr="00CA657A">
        <w:t xml:space="preserve">. </w:t>
      </w:r>
    </w:p>
    <w:p w14:paraId="6D26CC22" w14:textId="22DC49E7" w:rsidR="005725E1" w:rsidRPr="005725E1" w:rsidRDefault="005725E1" w:rsidP="005725E1">
      <w:pPr>
        <w:spacing w:beforeLines="50" w:before="156"/>
      </w:pPr>
      <w:r w:rsidRPr="00172C7E">
        <w:rPr>
          <w:b/>
          <w:i/>
        </w:rPr>
        <w:t xml:space="preserve">Proposal </w:t>
      </w:r>
      <w:r>
        <w:rPr>
          <w:b/>
          <w:i/>
        </w:rPr>
        <w:t>1</w:t>
      </w:r>
      <w:r w:rsidRPr="00172C7E">
        <w:rPr>
          <w:b/>
          <w:i/>
        </w:rPr>
        <w:t xml:space="preserve">: </w:t>
      </w:r>
      <w:r w:rsidRPr="0000444B">
        <w:rPr>
          <w:b/>
          <w:i/>
        </w:rPr>
        <w:t>In NTN</w:t>
      </w:r>
      <w:r>
        <w:rPr>
          <w:b/>
          <w:i/>
        </w:rPr>
        <w:t>,</w:t>
      </w:r>
      <w:r w:rsidRPr="0000444B">
        <w:rPr>
          <w:b/>
          <w:i/>
        </w:rPr>
        <w:t xml:space="preserve"> SFI-index field value in a DCI format 2_0 indicates slot format for a number of slots starting from </w:t>
      </w:r>
      <w:r>
        <w:rPr>
          <w:b/>
          <w:i/>
        </w:rPr>
        <w:t>the</w:t>
      </w:r>
      <w:r w:rsidRPr="0000444B">
        <w:rPr>
          <w:b/>
          <w:i/>
        </w:rPr>
        <w:t xml:space="preserve"> slot</w:t>
      </w:r>
      <w:r>
        <w:rPr>
          <w:b/>
          <w:i/>
        </w:rPr>
        <w:t xml:space="preserve"> which is at least</w:t>
      </w:r>
      <w:r w:rsidRPr="0000444B">
        <w:rPr>
          <w:b/>
          <w:i/>
        </w:rPr>
        <w:t xml:space="preserv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00444B">
        <w:rPr>
          <w:rFonts w:hint="eastAsia"/>
          <w:b/>
          <w:i/>
        </w:rPr>
        <w:t xml:space="preserve"> </w:t>
      </w:r>
      <w:r w:rsidR="00B100FF">
        <w:rPr>
          <w:b/>
          <w:i/>
        </w:rPr>
        <w:t>slots</w:t>
      </w:r>
      <w:r w:rsidRPr="0000444B">
        <w:rPr>
          <w:b/>
          <w:i/>
        </w:rPr>
        <w:t xml:space="preserve"> after the UE detects the DCI format 2_0.</w:t>
      </w:r>
    </w:p>
    <w:p w14:paraId="27D3A55E" w14:textId="77777777" w:rsidR="00281FF3" w:rsidRDefault="00281FF3" w:rsidP="00281FF3">
      <w:pPr>
        <w:spacing w:beforeLines="50" w:before="156" w:afterLines="50" w:after="156"/>
        <w:jc w:val="center"/>
      </w:pPr>
      <w:r>
        <w:object w:dxaOrig="29706" w:dyaOrig="13376" w14:anchorId="68640A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142.5pt" o:ole="">
            <v:imagedata r:id="rId8" o:title=""/>
          </v:shape>
          <o:OLEObject Type="Embed" ProgID="Visio.Drawing.11" ShapeID="_x0000_i1025" DrawAspect="Content" ObjectID="_1658323933" r:id="rId9"/>
        </w:object>
      </w:r>
    </w:p>
    <w:p w14:paraId="7D7BE135" w14:textId="77777777" w:rsidR="00281FF3" w:rsidRPr="005544BC" w:rsidRDefault="00281FF3" w:rsidP="00281FF3">
      <w:pPr>
        <w:pStyle w:val="aa"/>
        <w:jc w:val="center"/>
        <w:rPr>
          <w:rFonts w:ascii="Times New Roman" w:eastAsia="宋体" w:hAnsi="Times New Roman" w:cs="Times New Roman"/>
          <w:kern w:val="0"/>
          <w:sz w:val="22"/>
          <w:szCs w:val="22"/>
        </w:rPr>
      </w:pPr>
      <w:bookmarkStart w:id="6" w:name="_Ref47474994"/>
      <w:r w:rsidRPr="005544BC">
        <w:rPr>
          <w:rFonts w:ascii="Times New Roman" w:eastAsia="宋体" w:hAnsi="Times New Roman" w:cs="Times New Roman"/>
          <w:kern w:val="0"/>
          <w:sz w:val="22"/>
          <w:szCs w:val="22"/>
        </w:rPr>
        <w:t xml:space="preserve">Fig. </w:t>
      </w:r>
      <w:r w:rsidRPr="005544BC">
        <w:rPr>
          <w:rFonts w:ascii="Times New Roman" w:eastAsia="宋体" w:hAnsi="Times New Roman" w:cs="Times New Roman"/>
          <w:kern w:val="0"/>
          <w:sz w:val="22"/>
          <w:szCs w:val="22"/>
        </w:rPr>
        <w:fldChar w:fldCharType="begin"/>
      </w:r>
      <w:r w:rsidRPr="005544BC">
        <w:rPr>
          <w:rFonts w:ascii="Times New Roman" w:eastAsia="宋体" w:hAnsi="Times New Roman" w:cs="Times New Roman"/>
          <w:kern w:val="0"/>
          <w:sz w:val="22"/>
          <w:szCs w:val="22"/>
        </w:rPr>
        <w:instrText xml:space="preserve"> SEQ Fig. \* ARABIC </w:instrText>
      </w:r>
      <w:r w:rsidRPr="005544BC">
        <w:rPr>
          <w:rFonts w:ascii="Times New Roman" w:eastAsia="宋体" w:hAnsi="Times New Roman" w:cs="Times New Roman"/>
          <w:kern w:val="0"/>
          <w:sz w:val="22"/>
          <w:szCs w:val="22"/>
        </w:rPr>
        <w:fldChar w:fldCharType="separate"/>
      </w:r>
      <w:r w:rsidRPr="005544BC">
        <w:rPr>
          <w:rFonts w:ascii="Times New Roman" w:eastAsia="宋体" w:hAnsi="Times New Roman" w:cs="Times New Roman"/>
          <w:kern w:val="0"/>
          <w:sz w:val="22"/>
          <w:szCs w:val="22"/>
        </w:rPr>
        <w:t>1</w:t>
      </w:r>
      <w:r w:rsidRPr="005544BC">
        <w:rPr>
          <w:rFonts w:ascii="Times New Roman" w:eastAsia="宋体" w:hAnsi="Times New Roman" w:cs="Times New Roman"/>
          <w:kern w:val="0"/>
          <w:sz w:val="22"/>
          <w:szCs w:val="22"/>
        </w:rPr>
        <w:fldChar w:fldCharType="end"/>
      </w:r>
      <w:bookmarkEnd w:id="6"/>
      <w:r>
        <w:rPr>
          <w:rFonts w:ascii="Times New Roman" w:eastAsia="宋体" w:hAnsi="Times New Roman" w:cs="Times New Roman"/>
          <w:kern w:val="0"/>
          <w:sz w:val="22"/>
          <w:szCs w:val="22"/>
        </w:rPr>
        <w:t xml:space="preserve">  </w:t>
      </w:r>
      <w:r w:rsidRPr="005544BC">
        <w:rPr>
          <w:rFonts w:ascii="Times New Roman" w:eastAsia="宋体" w:hAnsi="Times New Roman" w:cs="Times New Roman"/>
          <w:kern w:val="0"/>
          <w:sz w:val="22"/>
          <w:szCs w:val="22"/>
        </w:rPr>
        <w:t>slot configuration indication with DCI format 2</w:t>
      </w:r>
      <w:r w:rsidRPr="005544BC">
        <w:rPr>
          <w:rFonts w:ascii="Times New Roman" w:eastAsia="宋体" w:hAnsi="Times New Roman" w:cs="Times New Roman" w:hint="eastAsia"/>
          <w:kern w:val="0"/>
          <w:sz w:val="22"/>
          <w:szCs w:val="22"/>
        </w:rPr>
        <w:t>_</w:t>
      </w:r>
      <w:r w:rsidRPr="005544BC">
        <w:rPr>
          <w:rFonts w:ascii="Times New Roman" w:eastAsia="宋体" w:hAnsi="Times New Roman" w:cs="Times New Roman"/>
          <w:kern w:val="0"/>
          <w:sz w:val="22"/>
          <w:szCs w:val="22"/>
        </w:rPr>
        <w:t>0</w:t>
      </w:r>
    </w:p>
    <w:p w14:paraId="0789347F" w14:textId="039C8B4A" w:rsidR="005725E1" w:rsidRPr="00FA595A" w:rsidRDefault="005725E1" w:rsidP="00AD0374">
      <w:pPr>
        <w:spacing w:beforeLines="50" w:before="156" w:afterLines="50" w:after="156"/>
        <w:rPr>
          <w:b/>
          <w:i/>
          <w:u w:val="single"/>
        </w:rPr>
      </w:pPr>
      <w:r>
        <w:rPr>
          <w:b/>
          <w:i/>
          <w:u w:val="single"/>
        </w:rPr>
        <w:t xml:space="preserve">Timers relates to UL data </w:t>
      </w:r>
      <w:r w:rsidRPr="005725E1">
        <w:rPr>
          <w:b/>
          <w:i/>
          <w:u w:val="single"/>
        </w:rPr>
        <w:t>transfer</w:t>
      </w:r>
    </w:p>
    <w:p w14:paraId="497BE277" w14:textId="5C8723C2" w:rsidR="005725E1" w:rsidRDefault="005725E1" w:rsidP="005725E1">
      <w:pPr>
        <w:rPr>
          <w:lang w:eastAsia="ko-KR"/>
        </w:rPr>
      </w:pPr>
      <w:r w:rsidRPr="00424C76">
        <w:rPr>
          <w:rFonts w:hint="eastAsia"/>
        </w:rPr>
        <w:t>A</w:t>
      </w:r>
      <w:r w:rsidRPr="00424C76">
        <w:t xml:space="preserve">nother thing about timing </w:t>
      </w:r>
      <w:r w:rsidR="006D761F">
        <w:t>interaction</w:t>
      </w:r>
      <w:r w:rsidR="006D761F" w:rsidRPr="000C4BEE">
        <w:t xml:space="preserve"> </w:t>
      </w:r>
      <w:r>
        <w:t>in</w:t>
      </w:r>
      <w:r w:rsidRPr="00424C76">
        <w:t xml:space="preserve"> NTN is</w:t>
      </w:r>
      <w:r>
        <w:t xml:space="preserve"> the </w:t>
      </w:r>
      <w:r>
        <w:rPr>
          <w:rFonts w:hint="eastAsia"/>
        </w:rPr>
        <w:t>ru</w:t>
      </w:r>
      <w:r>
        <w:t>nning and expir</w:t>
      </w:r>
      <w:r w:rsidR="00863B5E">
        <w:t>ing</w:t>
      </w:r>
      <w:r>
        <w:t xml:space="preserve"> of MAC timers</w:t>
      </w:r>
      <w:r w:rsidR="00AD0374">
        <w:t xml:space="preserve"> which relate to UL data transfer</w:t>
      </w:r>
      <w:r w:rsidR="00BB14FC">
        <w:t>,</w:t>
      </w:r>
      <w:r>
        <w:t xml:space="preserve"> such as </w:t>
      </w:r>
      <w:r w:rsidRPr="003E2C49">
        <w:rPr>
          <w:i/>
          <w:lang w:eastAsia="ko-KR"/>
        </w:rPr>
        <w:t>sr-ProhibitTimer</w:t>
      </w:r>
      <w:r>
        <w:rPr>
          <w:rFonts w:hint="eastAsia"/>
        </w:rPr>
        <w:t>,</w:t>
      </w:r>
      <w:r>
        <w:t xml:space="preserve"> </w:t>
      </w:r>
      <w:r w:rsidRPr="003A0C9E">
        <w:rPr>
          <w:rFonts w:hint="eastAsia"/>
          <w:i/>
          <w:lang w:eastAsia="ko-KR"/>
        </w:rPr>
        <w:t>periodicBSR-Timer</w:t>
      </w:r>
      <w:r w:rsidRPr="003A0C9E">
        <w:rPr>
          <w:i/>
          <w:lang w:eastAsia="ko-KR"/>
        </w:rPr>
        <w:t xml:space="preserve">, </w:t>
      </w:r>
      <w:r w:rsidRPr="003A0C9E">
        <w:rPr>
          <w:rFonts w:hint="eastAsia"/>
          <w:i/>
          <w:lang w:eastAsia="ko-KR"/>
        </w:rPr>
        <w:t>retxBSR-Timer</w:t>
      </w:r>
      <w:r w:rsidRPr="003A0C9E">
        <w:rPr>
          <w:i/>
          <w:lang w:eastAsia="ko-KR"/>
        </w:rPr>
        <w:t xml:space="preserve">, </w:t>
      </w:r>
      <w:r w:rsidRPr="003A0C9E">
        <w:rPr>
          <w:rFonts w:hint="eastAsia"/>
          <w:i/>
          <w:lang w:eastAsia="ko-KR"/>
        </w:rPr>
        <w:t>phr-PeriodicTimer</w:t>
      </w:r>
      <w:r w:rsidRPr="003A0C9E">
        <w:rPr>
          <w:i/>
          <w:lang w:eastAsia="ko-KR"/>
        </w:rPr>
        <w:t xml:space="preserve">, </w:t>
      </w:r>
      <w:r w:rsidRPr="003A0C9E">
        <w:rPr>
          <w:rFonts w:hint="eastAsia"/>
          <w:i/>
          <w:lang w:eastAsia="ko-KR"/>
        </w:rPr>
        <w:t>phr-ProhibitTimer</w:t>
      </w:r>
      <w:r w:rsidRPr="003A0C9E">
        <w:rPr>
          <w:i/>
          <w:lang w:eastAsia="ko-KR"/>
        </w:rPr>
        <w:t xml:space="preserve"> and </w:t>
      </w:r>
      <w:r w:rsidRPr="003A0C9E">
        <w:rPr>
          <w:rFonts w:hint="eastAsia"/>
          <w:i/>
          <w:lang w:eastAsia="ko-KR"/>
        </w:rPr>
        <w:t>configuredGrantTimer</w:t>
      </w:r>
      <w:r>
        <w:rPr>
          <w:rFonts w:hint="eastAsia"/>
          <w:i/>
          <w:lang w:eastAsia="ko-KR"/>
        </w:rPr>
        <w:t>.</w:t>
      </w:r>
      <w:r w:rsidRPr="003A0C9E">
        <w:rPr>
          <w:i/>
          <w:lang w:eastAsia="ko-KR"/>
        </w:rPr>
        <w:t xml:space="preserve"> </w:t>
      </w:r>
      <w:r>
        <w:rPr>
          <w:lang w:eastAsia="ko-KR"/>
        </w:rPr>
        <w:t xml:space="preserve">Take the </w:t>
      </w:r>
      <w:r w:rsidRPr="003E2C49">
        <w:rPr>
          <w:i/>
          <w:lang w:eastAsia="ko-KR"/>
        </w:rPr>
        <w:t>sr-ProhibitTimer</w:t>
      </w:r>
      <w:r>
        <w:t xml:space="preserve"> as an example. RRC configures the parameter </w:t>
      </w:r>
      <w:r w:rsidRPr="003E2C49">
        <w:rPr>
          <w:i/>
          <w:lang w:eastAsia="ko-KR"/>
        </w:rPr>
        <w:t>sr-ProhibitTimer</w:t>
      </w:r>
      <w:r>
        <w:rPr>
          <w:i/>
          <w:lang w:eastAsia="ko-KR"/>
        </w:rPr>
        <w:t xml:space="preserve"> </w:t>
      </w:r>
      <w:r w:rsidRPr="00815D1F">
        <w:rPr>
          <w:lang w:eastAsia="ko-KR"/>
        </w:rPr>
        <w:t>and</w:t>
      </w:r>
      <w:r>
        <w:rPr>
          <w:lang w:eastAsia="ko-KR"/>
        </w:rPr>
        <w:t xml:space="preserve"> </w:t>
      </w:r>
      <w:r w:rsidRPr="003E2C49">
        <w:rPr>
          <w:i/>
          <w:lang w:eastAsia="ko-KR"/>
        </w:rPr>
        <w:t>sr-TransMax</w:t>
      </w:r>
      <w:r>
        <w:rPr>
          <w:lang w:eastAsia="ko-KR"/>
        </w:rPr>
        <w:t xml:space="preserve"> for each SR configuration. According to </w:t>
      </w:r>
      <w:r w:rsidR="00863B5E">
        <w:rPr>
          <w:lang w:eastAsia="ko-KR"/>
        </w:rPr>
        <w:t xml:space="preserve">the </w:t>
      </w:r>
      <w:r>
        <w:rPr>
          <w:lang w:eastAsia="ko-KR"/>
        </w:rPr>
        <w:t xml:space="preserve">section 5.4.4 in </w:t>
      </w:r>
      <w:r>
        <w:rPr>
          <w:lang w:eastAsia="ko-KR"/>
        </w:rPr>
        <w:fldChar w:fldCharType="begin"/>
      </w:r>
      <w:r>
        <w:rPr>
          <w:lang w:eastAsia="ko-KR"/>
        </w:rPr>
        <w:instrText xml:space="preserve"> REF _Ref47551540 \r \h </w:instrText>
      </w:r>
      <w:r>
        <w:rPr>
          <w:lang w:eastAsia="ko-KR"/>
        </w:rPr>
      </w:r>
      <w:r>
        <w:rPr>
          <w:lang w:eastAsia="ko-KR"/>
        </w:rPr>
        <w:fldChar w:fldCharType="separate"/>
      </w:r>
      <w:r>
        <w:rPr>
          <w:lang w:eastAsia="ko-KR"/>
        </w:rPr>
        <w:t>[5]</w:t>
      </w:r>
      <w:r>
        <w:rPr>
          <w:lang w:eastAsia="ko-KR"/>
        </w:rPr>
        <w:fldChar w:fldCharType="end"/>
      </w:r>
      <w:r>
        <w:rPr>
          <w:lang w:eastAsia="ko-KR"/>
        </w:rPr>
        <w:t xml:space="preserve">, the UE </w:t>
      </w:r>
      <w:r w:rsidRPr="00A47007">
        <w:rPr>
          <w:i/>
          <w:noProof/>
        </w:rPr>
        <w:t>instruct the physical layer to signal the SR on one valid PUCCH resource for SR</w:t>
      </w:r>
      <w:r>
        <w:rPr>
          <w:lang w:eastAsia="ko-KR"/>
        </w:rPr>
        <w:t xml:space="preserve">. At the same time, </w:t>
      </w:r>
      <w:r w:rsidRPr="00A47007">
        <w:rPr>
          <w:i/>
          <w:noProof/>
        </w:rPr>
        <w:t>increment SR_COUNTER by 1</w:t>
      </w:r>
      <w:r>
        <w:rPr>
          <w:lang w:eastAsia="ko-KR"/>
        </w:rPr>
        <w:t xml:space="preserve"> and </w:t>
      </w:r>
      <w:r w:rsidRPr="003E2C49">
        <w:rPr>
          <w:noProof/>
        </w:rPr>
        <w:t xml:space="preserve">start the </w:t>
      </w:r>
      <w:r w:rsidRPr="003E2C49">
        <w:rPr>
          <w:i/>
          <w:noProof/>
        </w:rPr>
        <w:t>sr-ProhibitTimer</w:t>
      </w:r>
      <w:r>
        <w:rPr>
          <w:i/>
          <w:noProof/>
        </w:rPr>
        <w:t>.</w:t>
      </w:r>
      <w:r w:rsidR="00BB14FC">
        <w:rPr>
          <w:lang w:eastAsia="ko-KR"/>
        </w:rPr>
        <w:t xml:space="preserve"> When</w:t>
      </w:r>
      <w:r>
        <w:rPr>
          <w:lang w:eastAsia="ko-KR"/>
        </w:rPr>
        <w:t xml:space="preserve"> </w:t>
      </w:r>
      <w:r w:rsidRPr="003E2C49">
        <w:rPr>
          <w:i/>
          <w:lang w:eastAsia="ko-KR"/>
        </w:rPr>
        <w:t>sr-ProhibitTimer</w:t>
      </w:r>
      <w:r>
        <w:rPr>
          <w:lang w:eastAsia="ko-KR"/>
        </w:rPr>
        <w:t xml:space="preserve"> is</w:t>
      </w:r>
      <w:r w:rsidR="00BB14FC">
        <w:rPr>
          <w:lang w:eastAsia="ko-KR"/>
        </w:rPr>
        <w:t xml:space="preserve"> running and not</w:t>
      </w:r>
      <w:r>
        <w:rPr>
          <w:lang w:eastAsia="ko-KR"/>
        </w:rPr>
        <w:t xml:space="preserve"> expired, the UE waits for UL scheduling for it</w:t>
      </w:r>
      <w:r w:rsidR="00BB14FC">
        <w:rPr>
          <w:lang w:eastAsia="ko-KR"/>
        </w:rPr>
        <w:t>. UE</w:t>
      </w:r>
      <w:r>
        <w:rPr>
          <w:lang w:eastAsia="ko-KR"/>
        </w:rPr>
        <w:t xml:space="preserve"> retransmit SR </w:t>
      </w:r>
      <w:r w:rsidR="006D761F">
        <w:rPr>
          <w:lang w:eastAsia="ko-KR"/>
        </w:rPr>
        <w:t>if</w:t>
      </w:r>
      <w:r>
        <w:rPr>
          <w:lang w:eastAsia="ko-KR"/>
        </w:rPr>
        <w:t xml:space="preserve"> </w:t>
      </w:r>
      <w:r w:rsidRPr="003E2C49">
        <w:rPr>
          <w:i/>
          <w:lang w:eastAsia="ko-KR"/>
        </w:rPr>
        <w:t>sr-ProhibitTimer</w:t>
      </w:r>
      <w:r>
        <w:rPr>
          <w:lang w:eastAsia="ko-KR"/>
        </w:rPr>
        <w:t xml:space="preserve"> is expired</w:t>
      </w:r>
      <w:r w:rsidR="00BB14FC">
        <w:rPr>
          <w:lang w:eastAsia="ko-KR"/>
        </w:rPr>
        <w:t xml:space="preserve"> and </w:t>
      </w:r>
      <w:r w:rsidR="00BB14FC" w:rsidRPr="00A47007">
        <w:rPr>
          <w:i/>
          <w:noProof/>
        </w:rPr>
        <w:t>SR_COUNTER</w:t>
      </w:r>
      <w:r w:rsidR="00BB14FC">
        <w:rPr>
          <w:noProof/>
        </w:rPr>
        <w:t xml:space="preserve"> is no more than</w:t>
      </w:r>
      <w:r w:rsidR="00863B5E">
        <w:rPr>
          <w:noProof/>
        </w:rPr>
        <w:t xml:space="preserve"> the</w:t>
      </w:r>
      <w:r w:rsidR="00BB14FC">
        <w:rPr>
          <w:noProof/>
        </w:rPr>
        <w:t xml:space="preserve"> configured </w:t>
      </w:r>
      <w:r w:rsidR="00BB14FC" w:rsidRPr="003E2C49">
        <w:rPr>
          <w:i/>
          <w:lang w:eastAsia="ko-KR"/>
        </w:rPr>
        <w:t>sr-TransMax</w:t>
      </w:r>
      <w:r>
        <w:rPr>
          <w:lang w:eastAsia="ko-KR"/>
        </w:rPr>
        <w:t xml:space="preserve">. Due to the </w:t>
      </w:r>
      <w:r w:rsidRPr="00D94B38">
        <w:t>long propagation delay</w:t>
      </w:r>
      <w:r>
        <w:t xml:space="preserve">, the moment when the gNB thinks the </w:t>
      </w:r>
      <w:r w:rsidRPr="003E2C49">
        <w:rPr>
          <w:i/>
          <w:lang w:eastAsia="ko-KR"/>
        </w:rPr>
        <w:t>sr-ProhibitTimer</w:t>
      </w:r>
      <w:r>
        <w:rPr>
          <w:lang w:eastAsia="ko-KR"/>
        </w:rPr>
        <w:t xml:space="preserve"> is expired and the moment when the timer is expired at the UE side may be different. This is </w:t>
      </w:r>
      <w:r w:rsidR="00863B5E">
        <w:rPr>
          <w:lang w:eastAsia="ko-KR"/>
        </w:rPr>
        <w:t>illustrated</w:t>
      </w:r>
      <w:r>
        <w:rPr>
          <w:lang w:eastAsia="ko-KR"/>
        </w:rPr>
        <w:t xml:space="preserve"> in the Fig.2. At the UE side, PUCCH with SR is transmitted at </w:t>
      </w:r>
      <m:oMath>
        <m:sSub>
          <m:sSubPr>
            <m:ctrlPr>
              <w:rPr>
                <w:rFonts w:ascii="Cambria Math" w:hAnsi="Cambria Math"/>
              </w:rPr>
            </m:ctrlPr>
          </m:sSubPr>
          <m:e>
            <m:r>
              <m:rPr>
                <m:sty m:val="p"/>
              </m:rPr>
              <w:rPr>
                <w:rFonts w:ascii="Cambria Math" w:hAnsi="Cambria Math"/>
              </w:rPr>
              <m:t>t</m:t>
            </m:r>
          </m:e>
          <m:sub>
            <m:r>
              <w:rPr>
                <w:rFonts w:ascii="Cambria Math" w:hAnsi="Cambria Math"/>
              </w:rPr>
              <m:t>0</m:t>
            </m:r>
          </m:sub>
        </m:sSub>
      </m:oMath>
      <w:r>
        <w:rPr>
          <w:rFonts w:hint="eastAsia"/>
        </w:rPr>
        <w:t xml:space="preserve"> </w:t>
      </w:r>
      <w:r>
        <w:rPr>
          <w:lang w:eastAsia="ko-KR"/>
        </w:rPr>
        <w:t xml:space="preserve">time and the </w:t>
      </w:r>
      <w:r w:rsidRPr="003E2C49">
        <w:rPr>
          <w:i/>
          <w:lang w:eastAsia="ko-KR"/>
        </w:rPr>
        <w:t>sr-ProhibitTimer</w:t>
      </w:r>
      <w:r>
        <w:rPr>
          <w:i/>
          <w:lang w:eastAsia="ko-KR"/>
        </w:rPr>
        <w:t xml:space="preserve"> </w:t>
      </w:r>
      <w:r>
        <w:rPr>
          <w:lang w:eastAsia="ko-KR"/>
        </w:rPr>
        <w:t xml:space="preserve">starts. The PUCCH reaches gNB after a long </w:t>
      </w:r>
      <w:r w:rsidRPr="00D94B38">
        <w:t>propagation delay</w:t>
      </w:r>
      <w:r>
        <w:t xml:space="preserve">. Since UL grant from the gNB to the UE would also experience the long </w:t>
      </w:r>
      <w:r w:rsidRPr="00D94B38">
        <w:t>propagation delay</w:t>
      </w:r>
      <w:r>
        <w:t>,</w:t>
      </w:r>
      <w:r w:rsidR="006D761F">
        <w:rPr>
          <w:lang w:eastAsia="ko-KR"/>
        </w:rPr>
        <w:t xml:space="preserve"> gNB has</w:t>
      </w:r>
      <w:r>
        <w:rPr>
          <w:lang w:eastAsia="ko-KR"/>
        </w:rPr>
        <w:t xml:space="preserve"> </w:t>
      </w:r>
      <w:r w:rsidR="006D761F">
        <w:rPr>
          <w:lang w:eastAsia="ko-KR"/>
        </w:rPr>
        <w:t>to</w:t>
      </w:r>
      <w:r>
        <w:rPr>
          <w:lang w:eastAsia="ko-KR"/>
        </w:rPr>
        <w:t xml:space="preserve"> send the UL grant no later than </w:t>
      </w:r>
      <m:oMath>
        <m:sSub>
          <m:sSubPr>
            <m:ctrlPr>
              <w:rPr>
                <w:rFonts w:ascii="Cambria Math" w:hAnsi="Cambria Math"/>
              </w:rPr>
            </m:ctrlPr>
          </m:sSubPr>
          <m:e>
            <m:r>
              <m:rPr>
                <m:sty m:val="p"/>
              </m:rPr>
              <w:rPr>
                <w:rFonts w:ascii="Cambria Math" w:hAnsi="Cambria Math"/>
              </w:rPr>
              <m:t>t</m:t>
            </m:r>
          </m:e>
          <m:sub>
            <m:r>
              <w:rPr>
                <w:rFonts w:ascii="Cambria Math" w:hAnsi="Cambria Math"/>
              </w:rPr>
              <m:t>2</m:t>
            </m:r>
          </m:sub>
        </m:sSub>
      </m:oMath>
      <w:r>
        <w:rPr>
          <w:rFonts w:hint="eastAsia"/>
        </w:rPr>
        <w:t xml:space="preserve"> </w:t>
      </w:r>
      <w:r>
        <w:rPr>
          <w:lang w:eastAsia="ko-KR"/>
        </w:rPr>
        <w:t xml:space="preserve">time which is one trip delay before </w:t>
      </w:r>
      <m:oMath>
        <m:sSub>
          <m:sSubPr>
            <m:ctrlPr>
              <w:rPr>
                <w:rFonts w:ascii="Cambria Math" w:hAnsi="Cambria Math"/>
              </w:rPr>
            </m:ctrlPr>
          </m:sSubPr>
          <m:e>
            <m:r>
              <m:rPr>
                <m:sty m:val="p"/>
              </m:rPr>
              <w:rPr>
                <w:rFonts w:ascii="Cambria Math" w:hAnsi="Cambria Math"/>
              </w:rPr>
              <m:t>t</m:t>
            </m:r>
          </m:e>
          <m:sub>
            <m:r>
              <w:rPr>
                <w:rFonts w:ascii="Cambria Math" w:hAnsi="Cambria Math"/>
              </w:rPr>
              <m:t>3</m:t>
            </m:r>
          </m:sub>
        </m:sSub>
      </m:oMath>
      <w:r>
        <w:rPr>
          <w:rFonts w:hint="eastAsia"/>
        </w:rPr>
        <w:t xml:space="preserve"> </w:t>
      </w:r>
      <w:r>
        <w:rPr>
          <w:lang w:eastAsia="ko-KR"/>
        </w:rPr>
        <w:t xml:space="preserve">time when the </w:t>
      </w:r>
      <w:r w:rsidRPr="003E2C49">
        <w:rPr>
          <w:i/>
          <w:lang w:eastAsia="ko-KR"/>
        </w:rPr>
        <w:t>sr-ProhibitTimer</w:t>
      </w:r>
      <w:r>
        <w:rPr>
          <w:lang w:eastAsia="ko-KR"/>
        </w:rPr>
        <w:t xml:space="preserve"> expires.</w:t>
      </w:r>
      <w:r w:rsidR="009B621B">
        <w:rPr>
          <w:lang w:eastAsia="ko-KR"/>
        </w:rPr>
        <w:t xml:space="preserve"> Otherwise, </w:t>
      </w:r>
      <w:r w:rsidR="00EC2D62">
        <w:rPr>
          <w:lang w:eastAsia="ko-KR"/>
        </w:rPr>
        <w:t xml:space="preserve">the UE may think it’s UL transmission is not served before </w:t>
      </w:r>
      <w:r w:rsidR="00EC2D62" w:rsidRPr="003E2C49">
        <w:rPr>
          <w:i/>
          <w:lang w:eastAsia="ko-KR"/>
        </w:rPr>
        <w:t>sr-ProhibitTimer</w:t>
      </w:r>
      <w:r w:rsidR="00EC2D62">
        <w:rPr>
          <w:lang w:eastAsia="ko-KR"/>
        </w:rPr>
        <w:t xml:space="preserve"> is expired and </w:t>
      </w:r>
      <w:r w:rsidR="006D761F">
        <w:rPr>
          <w:lang w:eastAsia="ko-KR"/>
        </w:rPr>
        <w:t>additional</w:t>
      </w:r>
      <w:r w:rsidR="00EC2D62">
        <w:rPr>
          <w:lang w:eastAsia="ko-KR"/>
        </w:rPr>
        <w:t xml:space="preserve"> SR</w:t>
      </w:r>
      <w:r w:rsidR="006D761F">
        <w:rPr>
          <w:lang w:eastAsia="ko-KR"/>
        </w:rPr>
        <w:t xml:space="preserve"> transmission</w:t>
      </w:r>
      <w:r w:rsidR="00EC2D62">
        <w:rPr>
          <w:lang w:eastAsia="ko-KR"/>
        </w:rPr>
        <w:t xml:space="preserve"> would be triggered. </w:t>
      </w:r>
      <w:r w:rsidR="0022218D">
        <w:rPr>
          <w:lang w:eastAsia="ko-KR"/>
        </w:rPr>
        <w:t xml:space="preserve">Similar situation would be experienced </w:t>
      </w:r>
      <w:r w:rsidR="00472859">
        <w:rPr>
          <w:lang w:eastAsia="ko-KR"/>
        </w:rPr>
        <w:t>in</w:t>
      </w:r>
      <w:r w:rsidR="0022218D">
        <w:rPr>
          <w:lang w:eastAsia="ko-KR"/>
        </w:rPr>
        <w:t xml:space="preserve"> </w:t>
      </w:r>
      <w:r w:rsidR="00114EDF">
        <w:rPr>
          <w:lang w:eastAsia="ko-KR"/>
        </w:rPr>
        <w:t>o</w:t>
      </w:r>
      <w:r w:rsidR="0022218D">
        <w:rPr>
          <w:lang w:eastAsia="ko-KR"/>
        </w:rPr>
        <w:t>the</w:t>
      </w:r>
      <w:r w:rsidR="00114EDF">
        <w:rPr>
          <w:lang w:eastAsia="ko-KR"/>
        </w:rPr>
        <w:t>r</w:t>
      </w:r>
      <w:r w:rsidR="0022218D">
        <w:rPr>
          <w:lang w:eastAsia="ko-KR"/>
        </w:rPr>
        <w:t xml:space="preserve"> procedure</w:t>
      </w:r>
      <w:r w:rsidR="00114EDF">
        <w:rPr>
          <w:lang w:eastAsia="ko-KR"/>
        </w:rPr>
        <w:t>s</w:t>
      </w:r>
      <w:r w:rsidR="0022218D">
        <w:rPr>
          <w:lang w:eastAsia="ko-KR"/>
        </w:rPr>
        <w:t xml:space="preserve"> of UL </w:t>
      </w:r>
      <w:r w:rsidR="00FC46AA">
        <w:t>data transfer</w:t>
      </w:r>
      <w:r w:rsidR="00FC46AA">
        <w:rPr>
          <w:lang w:eastAsia="ko-KR"/>
        </w:rPr>
        <w:t xml:space="preserve"> </w:t>
      </w:r>
      <w:r w:rsidR="0022218D">
        <w:rPr>
          <w:lang w:eastAsia="ko-KR"/>
        </w:rPr>
        <w:t xml:space="preserve">related timers, </w:t>
      </w:r>
      <w:r w:rsidR="0022218D" w:rsidRPr="003A0C9E">
        <w:rPr>
          <w:rFonts w:hint="eastAsia"/>
          <w:i/>
          <w:lang w:eastAsia="ko-KR"/>
        </w:rPr>
        <w:t>periodicBSR-Timer</w:t>
      </w:r>
      <w:r w:rsidR="0022218D" w:rsidRPr="003A0C9E">
        <w:rPr>
          <w:i/>
          <w:lang w:eastAsia="ko-KR"/>
        </w:rPr>
        <w:t xml:space="preserve">, </w:t>
      </w:r>
      <w:r w:rsidR="0022218D" w:rsidRPr="003A0C9E">
        <w:rPr>
          <w:rFonts w:hint="eastAsia"/>
          <w:i/>
          <w:lang w:eastAsia="ko-KR"/>
        </w:rPr>
        <w:t>retxBSR-Timer</w:t>
      </w:r>
      <w:r w:rsidR="0022218D" w:rsidRPr="003A0C9E">
        <w:rPr>
          <w:i/>
          <w:lang w:eastAsia="ko-KR"/>
        </w:rPr>
        <w:t xml:space="preserve">, </w:t>
      </w:r>
      <w:r w:rsidR="0022218D" w:rsidRPr="003A0C9E">
        <w:rPr>
          <w:rFonts w:hint="eastAsia"/>
          <w:i/>
          <w:lang w:eastAsia="ko-KR"/>
        </w:rPr>
        <w:t>phr-PeriodicTimer</w:t>
      </w:r>
      <w:r w:rsidR="0022218D" w:rsidRPr="003A0C9E">
        <w:rPr>
          <w:i/>
          <w:lang w:eastAsia="ko-KR"/>
        </w:rPr>
        <w:t xml:space="preserve">, </w:t>
      </w:r>
      <w:r w:rsidR="0022218D" w:rsidRPr="003A0C9E">
        <w:rPr>
          <w:rFonts w:hint="eastAsia"/>
          <w:i/>
          <w:lang w:eastAsia="ko-KR"/>
        </w:rPr>
        <w:t>phr-ProhibitTimer</w:t>
      </w:r>
      <w:r w:rsidR="0022218D" w:rsidRPr="003A0C9E">
        <w:rPr>
          <w:i/>
          <w:lang w:eastAsia="ko-KR"/>
        </w:rPr>
        <w:t xml:space="preserve"> and </w:t>
      </w:r>
      <w:r w:rsidR="0022218D" w:rsidRPr="003A0C9E">
        <w:rPr>
          <w:rFonts w:hint="eastAsia"/>
          <w:i/>
          <w:lang w:eastAsia="ko-KR"/>
        </w:rPr>
        <w:t>configuredGrantTimer</w:t>
      </w:r>
      <w:r w:rsidR="0022218D">
        <w:rPr>
          <w:lang w:eastAsia="ko-KR"/>
        </w:rPr>
        <w:t>.</w:t>
      </w:r>
    </w:p>
    <w:p w14:paraId="6DCF91ED" w14:textId="7868D368" w:rsidR="005725E1" w:rsidRDefault="007A795B" w:rsidP="005725E1">
      <w:pPr>
        <w:rPr>
          <w:rFonts w:eastAsia="Malgun Gothic"/>
          <w:lang w:eastAsia="ko-KR"/>
        </w:rPr>
      </w:pPr>
      <w:r>
        <w:object w:dxaOrig="16095" w:dyaOrig="3502" w14:anchorId="12588227">
          <v:shape id="_x0000_i1026" type="#_x0000_t75" style="width:495.5pt;height:108pt" o:ole="">
            <v:imagedata r:id="rId10" o:title=""/>
          </v:shape>
          <o:OLEObject Type="Embed" ProgID="Visio.Drawing.11" ShapeID="_x0000_i1026" DrawAspect="Content" ObjectID="_1658323934" r:id="rId11"/>
        </w:object>
      </w:r>
    </w:p>
    <w:p w14:paraId="4F1E2CCE" w14:textId="77777777" w:rsidR="005725E1" w:rsidRPr="005544BC" w:rsidRDefault="005725E1" w:rsidP="00F97305">
      <w:pPr>
        <w:pStyle w:val="aa"/>
        <w:spacing w:afterLines="50" w:after="156"/>
        <w:jc w:val="center"/>
        <w:rPr>
          <w:rFonts w:ascii="Times New Roman" w:eastAsia="宋体" w:hAnsi="Times New Roman" w:cs="Times New Roman"/>
          <w:kern w:val="0"/>
          <w:sz w:val="22"/>
          <w:szCs w:val="22"/>
        </w:rPr>
      </w:pPr>
      <w:r w:rsidRPr="005544BC">
        <w:rPr>
          <w:rFonts w:ascii="Times New Roman" w:eastAsia="宋体" w:hAnsi="Times New Roman" w:cs="Times New Roman"/>
          <w:kern w:val="0"/>
          <w:sz w:val="22"/>
          <w:szCs w:val="22"/>
        </w:rPr>
        <w:t xml:space="preserve">Fig. </w:t>
      </w:r>
      <w:r w:rsidRPr="005544BC">
        <w:rPr>
          <w:rFonts w:ascii="Times New Roman" w:eastAsia="宋体" w:hAnsi="Times New Roman" w:cs="Times New Roman"/>
          <w:kern w:val="0"/>
          <w:sz w:val="22"/>
          <w:szCs w:val="22"/>
        </w:rPr>
        <w:fldChar w:fldCharType="begin"/>
      </w:r>
      <w:r w:rsidRPr="005544BC">
        <w:rPr>
          <w:rFonts w:ascii="Times New Roman" w:eastAsia="宋体" w:hAnsi="Times New Roman" w:cs="Times New Roman"/>
          <w:kern w:val="0"/>
          <w:sz w:val="22"/>
          <w:szCs w:val="22"/>
        </w:rPr>
        <w:instrText xml:space="preserve"> SEQ Fig. \* ARABIC </w:instrText>
      </w:r>
      <w:r w:rsidRPr="005544BC">
        <w:rPr>
          <w:rFonts w:ascii="Times New Roman" w:eastAsia="宋体" w:hAnsi="Times New Roman" w:cs="Times New Roman"/>
          <w:kern w:val="0"/>
          <w:sz w:val="22"/>
          <w:szCs w:val="22"/>
        </w:rPr>
        <w:fldChar w:fldCharType="separate"/>
      </w:r>
      <w:r>
        <w:rPr>
          <w:rFonts w:ascii="Times New Roman" w:eastAsia="宋体" w:hAnsi="Times New Roman" w:cs="Times New Roman"/>
          <w:noProof/>
          <w:kern w:val="0"/>
          <w:sz w:val="22"/>
          <w:szCs w:val="22"/>
        </w:rPr>
        <w:t>2</w:t>
      </w:r>
      <w:r w:rsidRPr="005544BC">
        <w:rPr>
          <w:rFonts w:ascii="Times New Roman" w:eastAsia="宋体" w:hAnsi="Times New Roman" w:cs="Times New Roman"/>
          <w:kern w:val="0"/>
          <w:sz w:val="22"/>
          <w:szCs w:val="22"/>
        </w:rPr>
        <w:fldChar w:fldCharType="end"/>
      </w:r>
      <w:r>
        <w:rPr>
          <w:rFonts w:ascii="Times New Roman" w:eastAsia="宋体" w:hAnsi="Times New Roman" w:cs="Times New Roman"/>
          <w:kern w:val="0"/>
          <w:sz w:val="22"/>
          <w:szCs w:val="22"/>
        </w:rPr>
        <w:t xml:space="preserve">  </w:t>
      </w:r>
      <w:r w:rsidRPr="005544BC">
        <w:rPr>
          <w:rFonts w:ascii="Times New Roman" w:eastAsia="宋体" w:hAnsi="Times New Roman" w:cs="Times New Roman"/>
          <w:kern w:val="0"/>
          <w:sz w:val="22"/>
          <w:szCs w:val="22"/>
        </w:rPr>
        <w:t>slot configuration indication with DCI format 2</w:t>
      </w:r>
      <w:r w:rsidRPr="005544BC">
        <w:rPr>
          <w:rFonts w:ascii="Times New Roman" w:eastAsia="宋体" w:hAnsi="Times New Roman" w:cs="Times New Roman" w:hint="eastAsia"/>
          <w:kern w:val="0"/>
          <w:sz w:val="22"/>
          <w:szCs w:val="22"/>
        </w:rPr>
        <w:t>_</w:t>
      </w:r>
      <w:r w:rsidRPr="005544BC">
        <w:rPr>
          <w:rFonts w:ascii="Times New Roman" w:eastAsia="宋体" w:hAnsi="Times New Roman" w:cs="Times New Roman"/>
          <w:kern w:val="0"/>
          <w:sz w:val="22"/>
          <w:szCs w:val="22"/>
        </w:rPr>
        <w:t>0</w:t>
      </w:r>
    </w:p>
    <w:p w14:paraId="2FE429C3" w14:textId="6D810543" w:rsidR="005725E1" w:rsidRPr="003333C7" w:rsidRDefault="007A795B" w:rsidP="005725E1">
      <w:r>
        <w:rPr>
          <w:rFonts w:hint="eastAsia"/>
        </w:rPr>
        <w:t>C</w:t>
      </w:r>
      <w:r>
        <w:t>onsidering</w:t>
      </w:r>
      <w:r w:rsidR="00FC46AA">
        <w:t xml:space="preserve"> to</w:t>
      </w:r>
      <w:r>
        <w:t xml:space="preserve"> have unique solution with other timing </w:t>
      </w:r>
      <w:r w:rsidR="009E242E">
        <w:t>interaction</w:t>
      </w:r>
      <w:r w:rsidR="003333C7">
        <w:t xml:space="preserve"> </w:t>
      </w:r>
      <w:r>
        <w:t xml:space="preserve">issues, it </w:t>
      </w:r>
      <w:r>
        <w:rPr>
          <w:rFonts w:hint="eastAsia"/>
        </w:rPr>
        <w:t>is</w:t>
      </w:r>
      <w:r>
        <w:t xml:space="preserve"> proposed </w:t>
      </w:r>
      <w:r w:rsidR="009E242E">
        <w:t xml:space="preserve">for the UE </w:t>
      </w:r>
      <w:r>
        <w:t xml:space="preserve">to start </w:t>
      </w:r>
      <w:r w:rsidRPr="003333C7">
        <w:rPr>
          <w:i/>
        </w:rPr>
        <w:t>sr-ProhibitTimer</w:t>
      </w:r>
      <w:r w:rsidR="003333C7">
        <w:t xml:space="preserv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003333C7" w:rsidRPr="003333C7">
        <w:rPr>
          <w:rFonts w:hint="eastAsia"/>
        </w:rPr>
        <w:t xml:space="preserve"> </w:t>
      </w:r>
      <w:r w:rsidR="003333C7" w:rsidRPr="003333C7">
        <w:t>slots</w:t>
      </w:r>
      <w:r w:rsidR="003333C7">
        <w:t xml:space="preserve"> after the UE transmits </w:t>
      </w:r>
      <w:r w:rsidR="003333C7" w:rsidRPr="003E2C49">
        <w:rPr>
          <w:noProof/>
        </w:rPr>
        <w:t>SR on one valid PUCCH resource</w:t>
      </w:r>
      <w:r w:rsidR="00472859">
        <w:rPr>
          <w:noProof/>
        </w:rPr>
        <w:t>.</w:t>
      </w:r>
    </w:p>
    <w:p w14:paraId="6DB3129D" w14:textId="385B7BE3" w:rsidR="00B100FF" w:rsidRPr="00472859" w:rsidRDefault="00B100FF" w:rsidP="00B100FF">
      <w:pPr>
        <w:spacing w:beforeLines="50" w:before="156"/>
        <w:rPr>
          <w:b/>
          <w:i/>
        </w:rPr>
      </w:pPr>
      <w:r w:rsidRPr="00172C7E">
        <w:rPr>
          <w:b/>
          <w:i/>
        </w:rPr>
        <w:t xml:space="preserve">Proposal </w:t>
      </w:r>
      <w:r>
        <w:rPr>
          <w:b/>
          <w:i/>
        </w:rPr>
        <w:t>2</w:t>
      </w:r>
      <w:r w:rsidRPr="00172C7E">
        <w:rPr>
          <w:b/>
          <w:i/>
        </w:rPr>
        <w:t xml:space="preserve">: </w:t>
      </w:r>
      <w:r w:rsidRPr="0000444B">
        <w:rPr>
          <w:b/>
          <w:i/>
        </w:rPr>
        <w:t>In NTN</w:t>
      </w:r>
      <w:r>
        <w:rPr>
          <w:b/>
          <w:i/>
        </w:rPr>
        <w:t>,</w:t>
      </w:r>
      <w:r w:rsidR="00472859">
        <w:rPr>
          <w:b/>
          <w:i/>
        </w:rPr>
        <w:t xml:space="preserve"> UE</w:t>
      </w:r>
      <w:r w:rsidRPr="0000444B">
        <w:rPr>
          <w:b/>
          <w:i/>
        </w:rPr>
        <w:t xml:space="preserve"> </w:t>
      </w:r>
      <w:r w:rsidR="00472859" w:rsidRPr="00472859">
        <w:rPr>
          <w:b/>
          <w:i/>
        </w:rPr>
        <w:t xml:space="preserve">starts sr-ProhibitTimer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00472859" w:rsidRPr="00472859">
        <w:rPr>
          <w:rFonts w:hint="eastAsia"/>
          <w:b/>
          <w:i/>
        </w:rPr>
        <w:t xml:space="preserve"> </w:t>
      </w:r>
      <w:r w:rsidR="00472859" w:rsidRPr="00472859">
        <w:rPr>
          <w:b/>
          <w:i/>
        </w:rPr>
        <w:t>slots after the UE transmits SR on one valid PUCCH resource.</w:t>
      </w:r>
    </w:p>
    <w:p w14:paraId="521E1B23" w14:textId="28C11DFE" w:rsidR="007122C4" w:rsidRDefault="007122C4" w:rsidP="007122C4">
      <w:pPr>
        <w:spacing w:beforeLines="50" w:before="156"/>
      </w:pPr>
      <w:r>
        <w:t>The value</w:t>
      </w:r>
      <w:r w:rsidR="00472859">
        <w:t xml:space="preserve"> of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t xml:space="preserve"> is used to </w:t>
      </w:r>
      <w:r w:rsidRPr="0018636C">
        <w:t>compensate</w:t>
      </w:r>
      <w:r>
        <w:t xml:space="preserve"> the large </w:t>
      </w:r>
      <w:r w:rsidRPr="00F32696">
        <w:t>propagat</w:t>
      </w:r>
      <w:r>
        <w:t xml:space="preserve">ion between network and the UE which is UE-specific. Considering the value of timing advance corresponds to the </w:t>
      </w:r>
      <w:r w:rsidRPr="00F32696">
        <w:t>propagat</w:t>
      </w:r>
      <w:r>
        <w:t xml:space="preserve">ion delay and has </w:t>
      </w:r>
      <w:r w:rsidRPr="00792448">
        <w:t>consistent</w:t>
      </w:r>
      <w:r>
        <w:t xml:space="preserve"> understanding at the </w:t>
      </w:r>
      <w:r>
        <w:lastRenderedPageBreak/>
        <w:t xml:space="preserve">network side and at the UE side, it is proposed to consider the value of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Pr>
          <w:rFonts w:hint="eastAsia"/>
        </w:rPr>
        <w:t xml:space="preserve"> </w:t>
      </w:r>
      <w:r>
        <w:t>corresponds to the value of timing advance.</w:t>
      </w:r>
    </w:p>
    <w:p w14:paraId="3A20890B" w14:textId="4812BA2F" w:rsidR="007122C4" w:rsidRPr="00472859" w:rsidRDefault="007122C4" w:rsidP="00472859">
      <w:pPr>
        <w:spacing w:beforeLines="50" w:before="156" w:afterLines="50" w:after="156"/>
        <w:rPr>
          <w:b/>
          <w:i/>
        </w:rPr>
      </w:pPr>
      <w:r w:rsidRPr="00172C7E">
        <w:rPr>
          <w:b/>
          <w:i/>
        </w:rPr>
        <w:t xml:space="preserve">Proposal </w:t>
      </w:r>
      <w:r w:rsidR="00472859">
        <w:rPr>
          <w:b/>
          <w:i/>
        </w:rPr>
        <w:t>3</w:t>
      </w:r>
      <w:r w:rsidRPr="00172C7E">
        <w:rPr>
          <w:b/>
          <w:i/>
        </w:rPr>
        <w:t xml:space="preserve">: </w:t>
      </w:r>
      <w:r>
        <w:rPr>
          <w:b/>
          <w:i/>
        </w:rPr>
        <w:t xml:space="preserve">To consider the value of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Pr>
          <w:b/>
          <w:i/>
        </w:rPr>
        <w:t xml:space="preserve"> be UE-specific and</w:t>
      </w:r>
      <w:r w:rsidRPr="00205363">
        <w:rPr>
          <w:b/>
          <w:i/>
        </w:rPr>
        <w:t xml:space="preserve"> corresponds to the value of timing advance</w:t>
      </w:r>
      <w:r>
        <w:rPr>
          <w:b/>
          <w:i/>
        </w:rPr>
        <w:t xml:space="preserve"> to </w:t>
      </w:r>
      <w:r w:rsidRPr="00205363">
        <w:rPr>
          <w:b/>
          <w:i/>
        </w:rPr>
        <w:t>modify the relevant timing relationships between each kind of DL-UL timing interaction.</w:t>
      </w:r>
    </w:p>
    <w:p w14:paraId="66AE5869" w14:textId="58E05B8F" w:rsidR="00021151" w:rsidRDefault="00472859" w:rsidP="00A2714D">
      <w:r>
        <w:t>S</w:t>
      </w:r>
      <w:r w:rsidR="00713438">
        <w:t xml:space="preserve">ome of the </w:t>
      </w:r>
      <w:r w:rsidR="00713438" w:rsidRPr="00713438">
        <w:t>DL-UL timing interaction</w:t>
      </w:r>
      <w:r w:rsidR="00713438">
        <w:t xml:space="preserve"> is indicated within predefined values</w:t>
      </w:r>
      <w:r w:rsidR="000C6DA0">
        <w:t xml:space="preserve">. For example, the value of </w:t>
      </w:r>
      <m:oMath>
        <m:sSub>
          <m:sSubPr>
            <m:ctrlPr>
              <w:rPr>
                <w:rFonts w:ascii="Cambria Math" w:hAnsi="Cambria Math"/>
              </w:rPr>
            </m:ctrlPr>
          </m:sSubPr>
          <m:e>
            <m:r>
              <w:rPr>
                <w:rFonts w:ascii="Cambria Math" w:hAnsi="Cambria Math"/>
              </w:rPr>
              <m:t>K</m:t>
            </m:r>
          </m:e>
          <m:sub>
            <m:r>
              <w:rPr>
                <w:rFonts w:ascii="Cambria Math" w:hAnsi="Cambria Math"/>
              </w:rPr>
              <m:t>1</m:t>
            </m:r>
          </m:sub>
        </m:sSub>
      </m:oMath>
      <w:r w:rsidR="00985CA9">
        <w:rPr>
          <w:rFonts w:hint="eastAsia"/>
        </w:rPr>
        <w:t xml:space="preserve"> </w:t>
      </w:r>
      <w:r w:rsidR="00817220">
        <w:t xml:space="preserve">is used to indicate the timing relationship between PDSCH and the corresponding HARQ-ACK and </w:t>
      </w:r>
      <w:r w:rsidR="008F5AC8">
        <w:t>could be</w:t>
      </w:r>
      <w:r w:rsidR="00FC2D1C">
        <w:t xml:space="preserve"> </w:t>
      </w:r>
      <w:r w:rsidR="008F5AC8">
        <w:t xml:space="preserve">one of the preconfigured 8 values </w:t>
      </w:r>
      <w:r w:rsidR="00FC2D1C">
        <w:t>in the range of 0~15</w:t>
      </w:r>
      <w:r w:rsidR="00985CA9">
        <w:t xml:space="preserve">. The value of </w:t>
      </w:r>
      <m:oMath>
        <m:sSub>
          <m:sSubPr>
            <m:ctrlPr>
              <w:rPr>
                <w:rFonts w:ascii="Cambria Math" w:hAnsi="Cambria Math"/>
              </w:rPr>
            </m:ctrlPr>
          </m:sSubPr>
          <m:e>
            <m:r>
              <w:rPr>
                <w:rFonts w:ascii="Cambria Math" w:hAnsi="Cambria Math"/>
              </w:rPr>
              <m:t>K</m:t>
            </m:r>
          </m:e>
          <m:sub>
            <m:r>
              <w:rPr>
                <w:rFonts w:ascii="Cambria Math" w:hAnsi="Cambria Math"/>
              </w:rPr>
              <m:t>2</m:t>
            </m:r>
          </m:sub>
        </m:sSub>
      </m:oMath>
      <w:r w:rsidR="00985CA9">
        <w:rPr>
          <w:rFonts w:hint="eastAsia"/>
        </w:rPr>
        <w:t xml:space="preserve"> </w:t>
      </w:r>
      <w:r w:rsidR="00D52BB9">
        <w:t xml:space="preserve">is used to indicate the timing relationship between PDCCH and the scheduled PUSCH, and </w:t>
      </w:r>
      <w:r w:rsidR="0006191D">
        <w:t>could be</w:t>
      </w:r>
      <w:r w:rsidR="00FC2D1C">
        <w:t xml:space="preserve"> </w:t>
      </w:r>
      <w:r w:rsidR="008F5AC8">
        <w:t>one value</w:t>
      </w:r>
      <w:r w:rsidR="0006191D">
        <w:t xml:space="preserve"> from 16 predefined values</w:t>
      </w:r>
      <w:r w:rsidR="008F5AC8">
        <w:t xml:space="preserve"> </w:t>
      </w:r>
      <w:r w:rsidR="00FC2D1C">
        <w:t>in the range of 0~32</w:t>
      </w:r>
      <w:r w:rsidR="008E224A">
        <w:t>.</w:t>
      </w:r>
    </w:p>
    <w:p w14:paraId="6FF64681" w14:textId="2367DF96" w:rsidR="00D64204" w:rsidRDefault="008E224A" w:rsidP="00A2714D">
      <w:r>
        <w:t xml:space="preserve">Considering </w:t>
      </w:r>
      <w:r w:rsidR="00FC2D1C">
        <w:t>possible TDD use cases</w:t>
      </w:r>
      <w:r>
        <w:t xml:space="preserve"> </w:t>
      </w:r>
      <w:r w:rsidR="00FC2D1C">
        <w:t>with more contiguous DL slots</w:t>
      </w:r>
      <w:r w:rsidR="002F7657">
        <w:t xml:space="preserve"> in the </w:t>
      </w:r>
      <w:r w:rsidR="002F7657" w:rsidRPr="003E0842">
        <w:rPr>
          <w:rFonts w:eastAsia="PMingLiU"/>
          <w:i/>
          <w:lang w:eastAsia="zh-TW"/>
        </w:rPr>
        <w:t>HAPS, ATG</w:t>
      </w:r>
      <w:r w:rsidR="002F7657">
        <w:rPr>
          <w:rFonts w:eastAsia="PMingLiU"/>
          <w:lang w:eastAsia="zh-TW"/>
        </w:rPr>
        <w:t xml:space="preserve"> scenarios</w:t>
      </w:r>
      <w:r w:rsidR="00DF4A60">
        <w:t xml:space="preserve">, the current ranges for </w:t>
      </w:r>
      <m:oMath>
        <m:sSub>
          <m:sSubPr>
            <m:ctrlPr>
              <w:rPr>
                <w:rFonts w:ascii="Cambria Math" w:hAnsi="Cambria Math"/>
              </w:rPr>
            </m:ctrlPr>
          </m:sSubPr>
          <m:e>
            <m:r>
              <w:rPr>
                <w:rFonts w:ascii="Cambria Math" w:hAnsi="Cambria Math"/>
              </w:rPr>
              <m:t>K</m:t>
            </m:r>
          </m:e>
          <m:sub>
            <m:r>
              <w:rPr>
                <w:rFonts w:ascii="Cambria Math" w:hAnsi="Cambria Math"/>
              </w:rPr>
              <m:t>1</m:t>
            </m:r>
          </m:sub>
        </m:sSub>
      </m:oMath>
      <w:r w:rsidR="002F7657">
        <w:t>/</w:t>
      </w:r>
      <m:oMath>
        <m:sSub>
          <m:sSubPr>
            <m:ctrlPr>
              <w:rPr>
                <w:rFonts w:ascii="Cambria Math" w:hAnsi="Cambria Math"/>
              </w:rPr>
            </m:ctrlPr>
          </m:sSubPr>
          <m:e>
            <m:r>
              <w:rPr>
                <w:rFonts w:ascii="Cambria Math" w:hAnsi="Cambria Math"/>
              </w:rPr>
              <m:t>K</m:t>
            </m:r>
          </m:e>
          <m:sub>
            <m:r>
              <w:rPr>
                <w:rFonts w:ascii="Cambria Math" w:hAnsi="Cambria Math"/>
              </w:rPr>
              <m:t>2</m:t>
            </m:r>
          </m:sub>
        </m:sSub>
      </m:oMath>
      <w:r w:rsidR="002F7657">
        <w:rPr>
          <w:rFonts w:hint="eastAsia"/>
        </w:rPr>
        <w:t xml:space="preserve"> </w:t>
      </w:r>
      <w:r w:rsidR="0006191D">
        <w:t xml:space="preserve">would be </w:t>
      </w:r>
      <w:r w:rsidR="00DF4A60">
        <w:t xml:space="preserve">not </w:t>
      </w:r>
      <w:r w:rsidR="00B120A6">
        <w:t>sufficient to support PDSCH/UL grant</w:t>
      </w:r>
      <w:r w:rsidR="0098772A">
        <w:t xml:space="preserve"> transmission</w:t>
      </w:r>
      <w:r w:rsidR="00B120A6">
        <w:t xml:space="preserve"> in the earlier DL slots of the contiguous DL slots because the timing gap between </w:t>
      </w:r>
      <w:r w:rsidR="0006191D">
        <w:t>the earlier DL slots</w:t>
      </w:r>
      <w:r w:rsidR="00B120A6">
        <w:t xml:space="preserve"> and corresponding UL slot for </w:t>
      </w:r>
      <w:r w:rsidR="0098772A">
        <w:t xml:space="preserve">corresponding </w:t>
      </w:r>
      <w:r w:rsidR="00B120A6">
        <w:t>HARQ-ACK/PUSCH</w:t>
      </w:r>
      <w:r w:rsidR="0098772A">
        <w:t xml:space="preserve"> is more than the largest value supported by </w:t>
      </w:r>
      <m:oMath>
        <m:sSub>
          <m:sSubPr>
            <m:ctrlPr>
              <w:rPr>
                <w:rFonts w:ascii="Cambria Math" w:hAnsi="Cambria Math"/>
              </w:rPr>
            </m:ctrlPr>
          </m:sSubPr>
          <m:e>
            <m:r>
              <w:rPr>
                <w:rFonts w:ascii="Cambria Math" w:hAnsi="Cambria Math"/>
              </w:rPr>
              <m:t>K</m:t>
            </m:r>
          </m:e>
          <m:sub>
            <m:r>
              <w:rPr>
                <w:rFonts w:ascii="Cambria Math" w:hAnsi="Cambria Math"/>
              </w:rPr>
              <m:t>1</m:t>
            </m:r>
          </m:sub>
        </m:sSub>
      </m:oMath>
      <w:r w:rsidR="0098772A">
        <w:t>/</w:t>
      </w:r>
      <m:oMath>
        <m:sSub>
          <m:sSubPr>
            <m:ctrlPr>
              <w:rPr>
                <w:rFonts w:ascii="Cambria Math" w:hAnsi="Cambria Math"/>
              </w:rPr>
            </m:ctrlPr>
          </m:sSubPr>
          <m:e>
            <m:r>
              <w:rPr>
                <w:rFonts w:ascii="Cambria Math" w:hAnsi="Cambria Math"/>
              </w:rPr>
              <m:t>K</m:t>
            </m:r>
          </m:e>
          <m:sub>
            <m:r>
              <w:rPr>
                <w:rFonts w:ascii="Cambria Math" w:hAnsi="Cambria Math"/>
              </w:rPr>
              <m:t>2</m:t>
            </m:r>
          </m:sub>
        </m:sSub>
      </m:oMath>
      <w:r w:rsidR="0098772A">
        <w:t>.</w:t>
      </w:r>
      <w:r w:rsidR="00E772C8">
        <w:t xml:space="preserve"> As a result, only </w:t>
      </w:r>
      <w:r w:rsidR="00C101D5">
        <w:t xml:space="preserve">later DL slots of the contiguous DL slots could be used to transmit </w:t>
      </w:r>
      <w:r w:rsidR="00921C60">
        <w:t>PDSCH/UL grant</w:t>
      </w:r>
      <w:r w:rsidR="00021151">
        <w:t xml:space="preserve"> due to the restriction of </w:t>
      </w:r>
      <m:oMath>
        <m:sSub>
          <m:sSubPr>
            <m:ctrlPr>
              <w:rPr>
                <w:rFonts w:ascii="Cambria Math" w:hAnsi="Cambria Math"/>
              </w:rPr>
            </m:ctrlPr>
          </m:sSubPr>
          <m:e>
            <m:r>
              <w:rPr>
                <w:rFonts w:ascii="Cambria Math" w:hAnsi="Cambria Math"/>
              </w:rPr>
              <m:t>K</m:t>
            </m:r>
          </m:e>
          <m:sub>
            <m:r>
              <w:rPr>
                <w:rFonts w:ascii="Cambria Math" w:hAnsi="Cambria Math"/>
              </w:rPr>
              <m:t>1</m:t>
            </m:r>
          </m:sub>
        </m:sSub>
      </m:oMath>
      <w:r w:rsidR="00021151">
        <w:t>/</w:t>
      </w:r>
      <m:oMath>
        <m:sSub>
          <m:sSubPr>
            <m:ctrlPr>
              <w:rPr>
                <w:rFonts w:ascii="Cambria Math" w:hAnsi="Cambria Math"/>
              </w:rPr>
            </m:ctrlPr>
          </m:sSubPr>
          <m:e>
            <m:r>
              <w:rPr>
                <w:rFonts w:ascii="Cambria Math" w:hAnsi="Cambria Math"/>
              </w:rPr>
              <m:t>K</m:t>
            </m:r>
          </m:e>
          <m:sub>
            <m:r>
              <w:rPr>
                <w:rFonts w:ascii="Cambria Math" w:hAnsi="Cambria Math"/>
              </w:rPr>
              <m:t>2</m:t>
            </m:r>
          </m:sub>
        </m:sSub>
      </m:oMath>
      <w:r w:rsidR="00021151">
        <w:rPr>
          <w:rFonts w:hint="eastAsia"/>
        </w:rPr>
        <w:t xml:space="preserve"> </w:t>
      </w:r>
      <w:r w:rsidR="00D813BA">
        <w:t>value</w:t>
      </w:r>
      <w:r w:rsidR="00E772C8">
        <w:t xml:space="preserve">. This would </w:t>
      </w:r>
      <w:r w:rsidR="00921C60">
        <w:t>make the system inefficient.</w:t>
      </w:r>
    </w:p>
    <w:p w14:paraId="620BC5A0" w14:textId="6701DB8C" w:rsidR="00A2714D" w:rsidRDefault="00E772C8" w:rsidP="0051324B">
      <w:r>
        <w:t>E</w:t>
      </w:r>
      <w:r w:rsidR="00921C60">
        <w:t>xtend</w:t>
      </w:r>
      <w:r>
        <w:t>ing</w:t>
      </w:r>
      <w:r w:rsidR="00921C60">
        <w:t xml:space="preserve"> </w:t>
      </w:r>
      <w:r w:rsidR="00AD22DF">
        <w:t>more</w:t>
      </w:r>
      <w:r w:rsidR="00921C60">
        <w:t xml:space="preserve"> </w:t>
      </w:r>
      <w:r w:rsidR="00C70FEC">
        <w:t>predefined value</w:t>
      </w:r>
      <w:r>
        <w:t>s</w:t>
      </w:r>
      <w:r w:rsidR="00921C60">
        <w:t xml:space="preserve"> </w:t>
      </w:r>
      <w:r w:rsidR="00A407B3">
        <w:t>for</w:t>
      </w:r>
      <w:r w:rsidR="00921C60">
        <w:t xml:space="preserve"> </w:t>
      </w:r>
      <m:oMath>
        <m:sSub>
          <m:sSubPr>
            <m:ctrlPr>
              <w:rPr>
                <w:rFonts w:ascii="Cambria Math" w:hAnsi="Cambria Math"/>
              </w:rPr>
            </m:ctrlPr>
          </m:sSubPr>
          <m:e>
            <m:r>
              <w:rPr>
                <w:rFonts w:ascii="Cambria Math" w:hAnsi="Cambria Math"/>
              </w:rPr>
              <m:t>K</m:t>
            </m:r>
          </m:e>
          <m:sub>
            <m:r>
              <w:rPr>
                <w:rFonts w:ascii="Cambria Math" w:hAnsi="Cambria Math"/>
              </w:rPr>
              <m:t>1</m:t>
            </m:r>
          </m:sub>
        </m:sSub>
      </m:oMath>
      <w:r w:rsidR="00C70FEC">
        <w:t>/</w:t>
      </w:r>
      <m:oMath>
        <m:sSub>
          <m:sSubPr>
            <m:ctrlPr>
              <w:rPr>
                <w:rFonts w:ascii="Cambria Math" w:hAnsi="Cambria Math"/>
              </w:rPr>
            </m:ctrlPr>
          </m:sSubPr>
          <m:e>
            <m:r>
              <w:rPr>
                <w:rFonts w:ascii="Cambria Math" w:hAnsi="Cambria Math"/>
              </w:rPr>
              <m:t>K</m:t>
            </m:r>
          </m:e>
          <m:sub>
            <m:r>
              <w:rPr>
                <w:rFonts w:ascii="Cambria Math" w:hAnsi="Cambria Math"/>
              </w:rPr>
              <m:t>2</m:t>
            </m:r>
          </m:sub>
        </m:sSub>
      </m:oMath>
      <w:r w:rsidR="00A407B3">
        <w:rPr>
          <w:rFonts w:hint="eastAsia"/>
        </w:rPr>
        <w:t xml:space="preserve"> </w:t>
      </w:r>
      <w:r w:rsidR="00921C60">
        <w:t xml:space="preserve">could make the scheduling </w:t>
      </w:r>
      <w:r w:rsidR="005967B4">
        <w:t xml:space="preserve">more flexible and efficient while the bit width of the corresponding indication in the DCI </w:t>
      </w:r>
      <w:r w:rsidR="00A407B3">
        <w:t>would</w:t>
      </w:r>
      <w:r w:rsidR="005967B4">
        <w:t xml:space="preserve"> also be more than before. To avoid larger DCI bit width, some pre</w:t>
      </w:r>
      <w:r w:rsidR="004D4103">
        <w:t>de</w:t>
      </w:r>
      <w:r w:rsidR="005967B4">
        <w:t xml:space="preserve">fined rules could be considered. </w:t>
      </w:r>
      <w:r w:rsidR="00B0068B">
        <w:t>P</w:t>
      </w:r>
      <w:r w:rsidR="004D4103">
        <w:t xml:space="preserve">otential </w:t>
      </w:r>
      <w:r w:rsidR="00B0068B">
        <w:t>solutions</w:t>
      </w:r>
      <w:r w:rsidR="004D4103">
        <w:t xml:space="preserve"> are as the following.</w:t>
      </w:r>
    </w:p>
    <w:p w14:paraId="2A2249AF" w14:textId="695D2D70" w:rsidR="004D4103" w:rsidRDefault="004D4103" w:rsidP="004D4103">
      <w:pPr>
        <w:pStyle w:val="a8"/>
        <w:numPr>
          <w:ilvl w:val="0"/>
          <w:numId w:val="38"/>
        </w:numPr>
        <w:spacing w:beforeLines="50" w:before="156" w:afterLines="50" w:after="156"/>
        <w:ind w:firstLineChars="0"/>
      </w:pPr>
      <w:r>
        <w:t>Option 1</w:t>
      </w:r>
      <w:r w:rsidRPr="004D4103">
        <w:t>:</w:t>
      </w:r>
      <w:r>
        <w:t xml:space="preserve"> Some predefined value of </w:t>
      </w:r>
      <m:oMath>
        <m:sSub>
          <m:sSubPr>
            <m:ctrlPr>
              <w:rPr>
                <w:rFonts w:ascii="Cambria Math" w:hAnsi="Cambria Math"/>
              </w:rPr>
            </m:ctrlPr>
          </m:sSubPr>
          <m:e>
            <m:r>
              <w:rPr>
                <w:rFonts w:ascii="Cambria Math" w:hAnsi="Cambria Math"/>
              </w:rPr>
              <m:t>K</m:t>
            </m:r>
          </m:e>
          <m:sub>
            <m:r>
              <w:rPr>
                <w:rFonts w:ascii="Cambria Math" w:hAnsi="Cambria Math"/>
              </w:rPr>
              <m:t>1</m:t>
            </m:r>
          </m:sub>
        </m:sSub>
      </m:oMath>
      <w:r>
        <w:t>/</w:t>
      </w:r>
      <m:oMath>
        <m:sSub>
          <m:sSubPr>
            <m:ctrlPr>
              <w:rPr>
                <w:rFonts w:ascii="Cambria Math" w:hAnsi="Cambria Math"/>
              </w:rPr>
            </m:ctrlPr>
          </m:sSubPr>
          <m:e>
            <m:r>
              <w:rPr>
                <w:rFonts w:ascii="Cambria Math" w:hAnsi="Cambria Math"/>
              </w:rPr>
              <m:t>K</m:t>
            </m:r>
          </m:e>
          <m:sub>
            <m:r>
              <w:rPr>
                <w:rFonts w:ascii="Cambria Math" w:hAnsi="Cambria Math"/>
              </w:rPr>
              <m:t>2</m:t>
            </m:r>
          </m:sub>
        </m:sSub>
      </m:oMath>
      <w:r>
        <w:rPr>
          <w:rFonts w:hint="eastAsia"/>
        </w:rPr>
        <w:t xml:space="preserve"> </w:t>
      </w:r>
      <w:r>
        <w:t xml:space="preserve">corresponds to certain UL slots, </w:t>
      </w:r>
      <w:r w:rsidR="00454AF1">
        <w:t xml:space="preserve">and other </w:t>
      </w:r>
      <m:oMath>
        <m:sSub>
          <m:sSubPr>
            <m:ctrlPr>
              <w:rPr>
                <w:rFonts w:ascii="Cambria Math" w:hAnsi="Cambria Math"/>
              </w:rPr>
            </m:ctrlPr>
          </m:sSubPr>
          <m:e>
            <m:r>
              <w:rPr>
                <w:rFonts w:ascii="Cambria Math" w:hAnsi="Cambria Math"/>
              </w:rPr>
              <m:t>K</m:t>
            </m:r>
          </m:e>
          <m:sub>
            <m:r>
              <w:rPr>
                <w:rFonts w:ascii="Cambria Math" w:hAnsi="Cambria Math"/>
              </w:rPr>
              <m:t>1</m:t>
            </m:r>
          </m:sub>
        </m:sSub>
      </m:oMath>
      <w:r w:rsidR="00454AF1">
        <w:t>/</w:t>
      </w:r>
      <m:oMath>
        <m:sSub>
          <m:sSubPr>
            <m:ctrlPr>
              <w:rPr>
                <w:rFonts w:ascii="Cambria Math" w:hAnsi="Cambria Math"/>
              </w:rPr>
            </m:ctrlPr>
          </m:sSubPr>
          <m:e>
            <m:r>
              <w:rPr>
                <w:rFonts w:ascii="Cambria Math" w:hAnsi="Cambria Math"/>
              </w:rPr>
              <m:t>K</m:t>
            </m:r>
          </m:e>
          <m:sub>
            <m:r>
              <w:rPr>
                <w:rFonts w:ascii="Cambria Math" w:hAnsi="Cambria Math"/>
              </w:rPr>
              <m:t>2</m:t>
            </m:r>
          </m:sub>
        </m:sSub>
      </m:oMath>
      <w:r w:rsidR="00454AF1">
        <w:rPr>
          <w:rFonts w:hint="eastAsia"/>
        </w:rPr>
        <w:t xml:space="preserve"> </w:t>
      </w:r>
      <w:r w:rsidR="00454AF1">
        <w:t>values each corresponds to one value from the predefined values. F</w:t>
      </w:r>
      <w:r>
        <w:t xml:space="preserve">or example, </w:t>
      </w:r>
      <w:r w:rsidR="002F6344">
        <w:t xml:space="preserve">the certain UL slots is </w:t>
      </w:r>
      <w:r>
        <w:t>the first UL slot after the contiguous DL slots.</w:t>
      </w:r>
      <w:r w:rsidR="00AD22DF">
        <w:t xml:space="preserve"> T</w:t>
      </w:r>
      <w:r>
        <w:t>he earlier DL slots of the contiguous DL slots could use the predefined value to support PDSCH/UL grant transmission</w:t>
      </w:r>
      <w:r w:rsidR="00454AF1">
        <w:t xml:space="preserve"> with the linked UL transmission in the certain UL slot</w:t>
      </w:r>
      <w:r>
        <w:t>.</w:t>
      </w:r>
      <w:r w:rsidR="00AD22DF" w:rsidRPr="00AD22DF">
        <w:t xml:space="preserve"> </w:t>
      </w:r>
      <w:r w:rsidR="00AD22DF">
        <w:t>Then</w:t>
      </w:r>
      <w:r w:rsidR="00492A7E">
        <w:t>,</w:t>
      </w:r>
      <w:r w:rsidR="00AD22DF">
        <w:t xml:space="preserve"> it is possible to keep the bit width for DL-UL timing indication as before.</w:t>
      </w:r>
    </w:p>
    <w:p w14:paraId="607E1E65" w14:textId="1D79E9BB" w:rsidR="00512615" w:rsidRDefault="004D4103" w:rsidP="004D4103">
      <w:pPr>
        <w:pStyle w:val="a8"/>
        <w:numPr>
          <w:ilvl w:val="0"/>
          <w:numId w:val="38"/>
        </w:numPr>
        <w:spacing w:beforeLines="50" w:before="156" w:afterLines="50" w:after="156"/>
        <w:ind w:firstLineChars="0"/>
      </w:pPr>
      <w:r>
        <w:t xml:space="preserve">Option </w:t>
      </w:r>
      <w:r w:rsidR="008E2BA7">
        <w:t>2</w:t>
      </w:r>
      <w:r w:rsidRPr="004D4103">
        <w:t>:</w:t>
      </w:r>
      <w:r>
        <w:t xml:space="preserve"> The value of </w:t>
      </w:r>
      <m:oMath>
        <m:sSub>
          <m:sSubPr>
            <m:ctrlPr>
              <w:rPr>
                <w:rFonts w:ascii="Cambria Math" w:hAnsi="Cambria Math"/>
              </w:rPr>
            </m:ctrlPr>
          </m:sSubPr>
          <m:e>
            <m:r>
              <w:rPr>
                <w:rFonts w:ascii="Cambria Math" w:hAnsi="Cambria Math"/>
              </w:rPr>
              <m:t>K</m:t>
            </m:r>
          </m:e>
          <m:sub>
            <m:r>
              <w:rPr>
                <w:rFonts w:ascii="Cambria Math" w:hAnsi="Cambria Math"/>
              </w:rPr>
              <m:t>1</m:t>
            </m:r>
          </m:sub>
        </m:sSub>
      </m:oMath>
      <w:r>
        <w:t>/</w:t>
      </w:r>
      <m:oMath>
        <m:sSub>
          <m:sSubPr>
            <m:ctrlPr>
              <w:rPr>
                <w:rFonts w:ascii="Cambria Math" w:hAnsi="Cambria Math"/>
              </w:rPr>
            </m:ctrlPr>
          </m:sSubPr>
          <m:e>
            <m:r>
              <w:rPr>
                <w:rFonts w:ascii="Cambria Math" w:hAnsi="Cambria Math"/>
              </w:rPr>
              <m:t>K</m:t>
            </m:r>
          </m:e>
          <m:sub>
            <m:r>
              <w:rPr>
                <w:rFonts w:ascii="Cambria Math" w:hAnsi="Cambria Math"/>
              </w:rPr>
              <m:t>2</m:t>
            </m:r>
          </m:sub>
        </m:sSub>
      </m:oMath>
      <w:r>
        <w:rPr>
          <w:rFonts w:hint="eastAsia"/>
        </w:rPr>
        <w:t xml:space="preserve"> </w:t>
      </w:r>
      <w:r>
        <w:t>is used to indicate DL-UL timing which DL corresponds to the last DL slot of the contiguous DL slots.</w:t>
      </w:r>
      <w:r w:rsidR="008E2BA7">
        <w:t xml:space="preserve"> Instead of indicating the timing gap between the </w:t>
      </w:r>
      <w:r w:rsidR="00492A7E">
        <w:t>DL Slot with PDSCH/UL grant, the</w:t>
      </w:r>
      <w:r w:rsidR="00512615">
        <w:t xml:space="preserve"> </w:t>
      </w:r>
      <w:r w:rsidR="00B604D0">
        <w:t xml:space="preserve">predefined </w:t>
      </w:r>
      <w:r w:rsidR="00512615">
        <w:t>value</w:t>
      </w:r>
      <w:r w:rsidR="00492A7E">
        <w:t xml:space="preserve">s for </w:t>
      </w:r>
      <m:oMath>
        <m:sSub>
          <m:sSubPr>
            <m:ctrlPr>
              <w:rPr>
                <w:rFonts w:ascii="Cambria Math" w:hAnsi="Cambria Math"/>
              </w:rPr>
            </m:ctrlPr>
          </m:sSubPr>
          <m:e>
            <m:r>
              <w:rPr>
                <w:rFonts w:ascii="Cambria Math" w:hAnsi="Cambria Math"/>
              </w:rPr>
              <m:t>K</m:t>
            </m:r>
          </m:e>
          <m:sub>
            <m:r>
              <w:rPr>
                <w:rFonts w:ascii="Cambria Math" w:hAnsi="Cambria Math"/>
              </w:rPr>
              <m:t>1</m:t>
            </m:r>
          </m:sub>
        </m:sSub>
      </m:oMath>
      <w:r w:rsidR="00117BD7">
        <w:t>/</w:t>
      </w:r>
      <m:oMath>
        <m:sSub>
          <m:sSubPr>
            <m:ctrlPr>
              <w:rPr>
                <w:rFonts w:ascii="Cambria Math" w:hAnsi="Cambria Math"/>
              </w:rPr>
            </m:ctrlPr>
          </m:sSubPr>
          <m:e>
            <m:r>
              <w:rPr>
                <w:rFonts w:ascii="Cambria Math" w:hAnsi="Cambria Math"/>
              </w:rPr>
              <m:t>K</m:t>
            </m:r>
          </m:e>
          <m:sub>
            <m:r>
              <w:rPr>
                <w:rFonts w:ascii="Cambria Math" w:hAnsi="Cambria Math"/>
              </w:rPr>
              <m:t>2</m:t>
            </m:r>
          </m:sub>
        </m:sSub>
        <m:r>
          <w:rPr>
            <w:rFonts w:ascii="Cambria Math" w:hAnsi="Cambria Math"/>
          </w:rPr>
          <m:t xml:space="preserve"> </m:t>
        </m:r>
      </m:oMath>
      <w:r w:rsidR="00512615">
        <w:t>could</w:t>
      </w:r>
      <w:r w:rsidR="00B604D0">
        <w:t xml:space="preserve"> be reused and the bit width for DL-UL timing indication could be unchanged.</w:t>
      </w:r>
    </w:p>
    <w:p w14:paraId="62D5A491" w14:textId="2189CD6B" w:rsidR="00117BD7" w:rsidRDefault="00117BD7" w:rsidP="004D4103">
      <w:pPr>
        <w:pStyle w:val="a8"/>
        <w:numPr>
          <w:ilvl w:val="0"/>
          <w:numId w:val="38"/>
        </w:numPr>
        <w:spacing w:beforeLines="50" w:before="156" w:afterLines="50" w:after="156"/>
        <w:ind w:firstLineChars="0"/>
      </w:pPr>
      <w:r>
        <w:t>Option 3</w:t>
      </w:r>
      <w:r w:rsidRPr="004D4103">
        <w:t>:</w:t>
      </w:r>
      <w:r>
        <w:t xml:space="preserve"> The contiguous DL slots are divided into two groups. The DL slots in the each group corresponds different </w:t>
      </w:r>
      <w:r w:rsidR="00586D25">
        <w:t xml:space="preserve">predefined </w:t>
      </w:r>
      <w:r>
        <w:t>value</w:t>
      </w:r>
      <w:r w:rsidR="00492A7E">
        <w:t>s</w:t>
      </w:r>
      <w:r>
        <w:t xml:space="preserve"> of</w:t>
      </w:r>
      <w:r w:rsidR="00586D25">
        <w:t xml:space="preserve"> </w:t>
      </w:r>
      <m:oMath>
        <m:sSub>
          <m:sSubPr>
            <m:ctrlPr>
              <w:rPr>
                <w:rFonts w:ascii="Cambria Math" w:hAnsi="Cambria Math"/>
              </w:rPr>
            </m:ctrlPr>
          </m:sSubPr>
          <m:e>
            <m:r>
              <w:rPr>
                <w:rFonts w:ascii="Cambria Math" w:hAnsi="Cambria Math"/>
              </w:rPr>
              <m:t>K</m:t>
            </m:r>
          </m:e>
          <m:sub>
            <m:r>
              <w:rPr>
                <w:rFonts w:ascii="Cambria Math" w:hAnsi="Cambria Math"/>
              </w:rPr>
              <m:t>1</m:t>
            </m:r>
          </m:sub>
        </m:sSub>
      </m:oMath>
      <w:r>
        <w:t>/</w:t>
      </w:r>
      <m:oMath>
        <m:sSub>
          <m:sSubPr>
            <m:ctrlPr>
              <w:rPr>
                <w:rFonts w:ascii="Cambria Math" w:hAnsi="Cambria Math"/>
              </w:rPr>
            </m:ctrlPr>
          </m:sSubPr>
          <m:e>
            <m:r>
              <w:rPr>
                <w:rFonts w:ascii="Cambria Math" w:hAnsi="Cambria Math"/>
              </w:rPr>
              <m:t>K</m:t>
            </m:r>
          </m:e>
          <m:sub>
            <m:r>
              <w:rPr>
                <w:rFonts w:ascii="Cambria Math" w:hAnsi="Cambria Math"/>
              </w:rPr>
              <m:t>2</m:t>
            </m:r>
          </m:sub>
        </m:sSub>
      </m:oMath>
      <w:r w:rsidR="00492A7E">
        <w:t xml:space="preserve">. With the group index corresponds to different predefined values of </w:t>
      </w:r>
      <m:oMath>
        <m:sSub>
          <m:sSubPr>
            <m:ctrlPr>
              <w:rPr>
                <w:rFonts w:ascii="Cambria Math" w:hAnsi="Cambria Math"/>
              </w:rPr>
            </m:ctrlPr>
          </m:sSubPr>
          <m:e>
            <m:r>
              <w:rPr>
                <w:rFonts w:ascii="Cambria Math" w:hAnsi="Cambria Math"/>
              </w:rPr>
              <m:t>K</m:t>
            </m:r>
          </m:e>
          <m:sub>
            <m:r>
              <w:rPr>
                <w:rFonts w:ascii="Cambria Math" w:hAnsi="Cambria Math"/>
              </w:rPr>
              <m:t>1</m:t>
            </m:r>
          </m:sub>
        </m:sSub>
      </m:oMath>
      <w:r w:rsidR="00492A7E">
        <w:t>/</w:t>
      </w:r>
      <m:oMath>
        <m:sSub>
          <m:sSubPr>
            <m:ctrlPr>
              <w:rPr>
                <w:rFonts w:ascii="Cambria Math" w:hAnsi="Cambria Math"/>
              </w:rPr>
            </m:ctrlPr>
          </m:sSubPr>
          <m:e>
            <m:r>
              <w:rPr>
                <w:rFonts w:ascii="Cambria Math" w:hAnsi="Cambria Math"/>
              </w:rPr>
              <m:t>K</m:t>
            </m:r>
          </m:e>
          <m:sub>
            <m:r>
              <w:rPr>
                <w:rFonts w:ascii="Cambria Math" w:hAnsi="Cambria Math"/>
              </w:rPr>
              <m:t>2</m:t>
            </m:r>
          </m:sub>
        </m:sSub>
      </m:oMath>
      <w:r w:rsidR="00492A7E">
        <w:rPr>
          <w:rFonts w:hint="eastAsia"/>
        </w:rPr>
        <w:t>,</w:t>
      </w:r>
      <w:r w:rsidR="00492A7E">
        <w:t xml:space="preserve"> </w:t>
      </w:r>
      <w:r w:rsidR="00586D25">
        <w:t xml:space="preserve">the bit width for DL-UL timing indication could be as before. </w:t>
      </w:r>
    </w:p>
    <w:p w14:paraId="5FF278CF" w14:textId="75662CFE" w:rsidR="00B75CF5" w:rsidRDefault="00346F2E" w:rsidP="00F90F8A">
      <w:pPr>
        <w:spacing w:beforeLines="50" w:before="156" w:afterLines="50" w:after="156"/>
        <w:rPr>
          <w:sz w:val="22"/>
        </w:rPr>
      </w:pPr>
      <w:r w:rsidRPr="00346F2E">
        <w:rPr>
          <w:b/>
          <w:i/>
        </w:rPr>
        <w:t xml:space="preserve">Proposal </w:t>
      </w:r>
      <w:r w:rsidR="00A86A29">
        <w:rPr>
          <w:b/>
          <w:i/>
        </w:rPr>
        <w:t>4</w:t>
      </w:r>
      <w:r w:rsidRPr="00346F2E">
        <w:rPr>
          <w:b/>
          <w:i/>
        </w:rPr>
        <w:t xml:space="preserve">: To </w:t>
      </w:r>
      <w:r w:rsidR="00586D25">
        <w:rPr>
          <w:b/>
          <w:i/>
        </w:rPr>
        <w:t>enhance</w:t>
      </w:r>
      <w:r w:rsidRPr="00346F2E">
        <w:rPr>
          <w:b/>
          <w:i/>
        </w:rPr>
        <w:t xml:space="preserve"> the </w:t>
      </w:r>
      <w:r w:rsidR="00586D25" w:rsidRPr="00586D25">
        <w:rPr>
          <w:b/>
          <w:i/>
        </w:rPr>
        <w:t>DL-UL timing</w:t>
      </w:r>
      <w:r w:rsidR="00586D25">
        <w:rPr>
          <w:b/>
          <w:i/>
        </w:rPr>
        <w:t xml:space="preserve"> indication with more </w:t>
      </w:r>
      <w:r w:rsidR="00586D25" w:rsidRPr="00586D25">
        <w:rPr>
          <w:b/>
          <w:i/>
        </w:rPr>
        <w:t>contiguous DL slots</w:t>
      </w:r>
      <w:r w:rsidR="00586D25">
        <w:rPr>
          <w:b/>
          <w:i/>
        </w:rPr>
        <w:t xml:space="preserve"> in TDD system.</w:t>
      </w:r>
      <w:r w:rsidR="00125352" w:rsidRPr="00172C7E">
        <w:rPr>
          <w:b/>
          <w:i/>
        </w:rPr>
        <w:t xml:space="preserve"> </w:t>
      </w:r>
    </w:p>
    <w:p w14:paraId="062771A9" w14:textId="77777777" w:rsidR="00805EB0" w:rsidRPr="00806AD7" w:rsidRDefault="00805EB0" w:rsidP="00806AD7">
      <w:pPr>
        <w:pStyle w:val="1"/>
        <w:rPr>
          <w:b/>
          <w:sz w:val="30"/>
          <w:szCs w:val="30"/>
        </w:rPr>
      </w:pPr>
      <w:r w:rsidRPr="00806AD7">
        <w:rPr>
          <w:rFonts w:hint="eastAsia"/>
          <w:b/>
          <w:sz w:val="30"/>
          <w:szCs w:val="30"/>
        </w:rPr>
        <w:t>Conclusion</w:t>
      </w:r>
    </w:p>
    <w:p w14:paraId="32400410" w14:textId="46A5026D" w:rsidR="00805EB0" w:rsidRPr="00D20FD9" w:rsidRDefault="00805EB0" w:rsidP="00805EB0">
      <w:pPr>
        <w:spacing w:afterLines="50" w:after="156"/>
        <w:rPr>
          <w:sz w:val="22"/>
          <w:szCs w:val="22"/>
        </w:rPr>
      </w:pPr>
      <w:r w:rsidRPr="00D20FD9">
        <w:rPr>
          <w:sz w:val="22"/>
          <w:szCs w:val="22"/>
        </w:rPr>
        <w:t>In this contribution, we discuss</w:t>
      </w:r>
      <w:r>
        <w:rPr>
          <w:sz w:val="22"/>
          <w:szCs w:val="22"/>
        </w:rPr>
        <w:t>ed</w:t>
      </w:r>
      <w:r w:rsidRPr="00D20FD9">
        <w:rPr>
          <w:sz w:val="22"/>
          <w:szCs w:val="22"/>
        </w:rPr>
        <w:t xml:space="preserve"> </w:t>
      </w:r>
      <w:r w:rsidR="00947A53">
        <w:rPr>
          <w:kern w:val="0"/>
          <w:sz w:val="22"/>
          <w:szCs w:val="22"/>
        </w:rPr>
        <w:t xml:space="preserve">possible </w:t>
      </w:r>
      <w:r w:rsidR="00947A53" w:rsidRPr="00A502FD">
        <w:rPr>
          <w:kern w:val="0"/>
          <w:sz w:val="22"/>
          <w:szCs w:val="22"/>
        </w:rPr>
        <w:t xml:space="preserve">enhancements </w:t>
      </w:r>
      <w:r w:rsidR="00947A53">
        <w:rPr>
          <w:kern w:val="0"/>
          <w:sz w:val="22"/>
          <w:szCs w:val="22"/>
        </w:rPr>
        <w:t xml:space="preserve">about the </w:t>
      </w:r>
      <w:r w:rsidR="00947A53">
        <w:t xml:space="preserve">timing relationship </w:t>
      </w:r>
      <w:r w:rsidR="00947A53" w:rsidRPr="00947A53">
        <w:t>to support NTN</w:t>
      </w:r>
      <w:r>
        <w:rPr>
          <w:sz w:val="22"/>
          <w:szCs w:val="22"/>
        </w:rPr>
        <w:t>.</w:t>
      </w:r>
      <w:r w:rsidRPr="00D20FD9">
        <w:rPr>
          <w:sz w:val="22"/>
          <w:szCs w:val="22"/>
        </w:rPr>
        <w:t xml:space="preserve"> The following proposals are reached:</w:t>
      </w:r>
    </w:p>
    <w:p w14:paraId="7B5394D4" w14:textId="77777777" w:rsidR="00947A53" w:rsidRPr="005725E1" w:rsidRDefault="00947A53" w:rsidP="00947A53">
      <w:pPr>
        <w:spacing w:beforeLines="50" w:before="156"/>
      </w:pPr>
      <w:r w:rsidRPr="00172C7E">
        <w:rPr>
          <w:b/>
          <w:i/>
        </w:rPr>
        <w:t xml:space="preserve">Proposal </w:t>
      </w:r>
      <w:r>
        <w:rPr>
          <w:b/>
          <w:i/>
        </w:rPr>
        <w:t>1</w:t>
      </w:r>
      <w:r w:rsidRPr="00172C7E">
        <w:rPr>
          <w:b/>
          <w:i/>
        </w:rPr>
        <w:t xml:space="preserve">: </w:t>
      </w:r>
      <w:r w:rsidRPr="0000444B">
        <w:rPr>
          <w:b/>
          <w:i/>
        </w:rPr>
        <w:t>In NTN</w:t>
      </w:r>
      <w:r>
        <w:rPr>
          <w:b/>
          <w:i/>
        </w:rPr>
        <w:t>,</w:t>
      </w:r>
      <w:r w:rsidRPr="0000444B">
        <w:rPr>
          <w:b/>
          <w:i/>
        </w:rPr>
        <w:t xml:space="preserve"> SFI-index field value in a DCI format 2_0 indicates slot format for a number of slots starting from </w:t>
      </w:r>
      <w:r>
        <w:rPr>
          <w:b/>
          <w:i/>
        </w:rPr>
        <w:t>the</w:t>
      </w:r>
      <w:r w:rsidRPr="0000444B">
        <w:rPr>
          <w:b/>
          <w:i/>
        </w:rPr>
        <w:t xml:space="preserve"> slot</w:t>
      </w:r>
      <w:r>
        <w:rPr>
          <w:b/>
          <w:i/>
        </w:rPr>
        <w:t xml:space="preserve"> which is at least</w:t>
      </w:r>
      <w:r w:rsidRPr="0000444B">
        <w:rPr>
          <w:b/>
          <w:i/>
        </w:rPr>
        <w:t xml:space="preserv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00444B">
        <w:rPr>
          <w:rFonts w:hint="eastAsia"/>
          <w:b/>
          <w:i/>
        </w:rPr>
        <w:t xml:space="preserve"> </w:t>
      </w:r>
      <w:r>
        <w:rPr>
          <w:b/>
          <w:i/>
        </w:rPr>
        <w:t>slots</w:t>
      </w:r>
      <w:r w:rsidRPr="0000444B">
        <w:rPr>
          <w:b/>
          <w:i/>
        </w:rPr>
        <w:t xml:space="preserve"> after the UE detects the DCI format 2_0.</w:t>
      </w:r>
    </w:p>
    <w:p w14:paraId="508186BF" w14:textId="77777777" w:rsidR="00947A53" w:rsidRPr="00472859" w:rsidRDefault="00947A53" w:rsidP="00947A53">
      <w:pPr>
        <w:spacing w:beforeLines="50" w:before="156"/>
        <w:rPr>
          <w:b/>
          <w:i/>
        </w:rPr>
      </w:pPr>
      <w:r w:rsidRPr="00172C7E">
        <w:rPr>
          <w:b/>
          <w:i/>
        </w:rPr>
        <w:t xml:space="preserve">Proposal </w:t>
      </w:r>
      <w:r>
        <w:rPr>
          <w:b/>
          <w:i/>
        </w:rPr>
        <w:t>2</w:t>
      </w:r>
      <w:r w:rsidRPr="00172C7E">
        <w:rPr>
          <w:b/>
          <w:i/>
        </w:rPr>
        <w:t xml:space="preserve">: </w:t>
      </w:r>
      <w:r w:rsidRPr="0000444B">
        <w:rPr>
          <w:b/>
          <w:i/>
        </w:rPr>
        <w:t>In NTN</w:t>
      </w:r>
      <w:r>
        <w:rPr>
          <w:b/>
          <w:i/>
        </w:rPr>
        <w:t>, UE</w:t>
      </w:r>
      <w:r w:rsidRPr="0000444B">
        <w:rPr>
          <w:b/>
          <w:i/>
        </w:rPr>
        <w:t xml:space="preserve"> </w:t>
      </w:r>
      <w:r w:rsidRPr="00472859">
        <w:rPr>
          <w:b/>
          <w:i/>
        </w:rPr>
        <w:t xml:space="preserve">starts sr-ProhibitTimer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Pr="00472859">
        <w:rPr>
          <w:rFonts w:hint="eastAsia"/>
          <w:b/>
          <w:i/>
        </w:rPr>
        <w:t xml:space="preserve"> </w:t>
      </w:r>
      <w:r w:rsidRPr="00472859">
        <w:rPr>
          <w:b/>
          <w:i/>
        </w:rPr>
        <w:t>slots after the UE transmits SR on one valid PUCCH resource.</w:t>
      </w:r>
    </w:p>
    <w:p w14:paraId="141B1F70" w14:textId="77777777" w:rsidR="00947A53" w:rsidRPr="00472859" w:rsidRDefault="00947A53" w:rsidP="00947A53">
      <w:pPr>
        <w:spacing w:beforeLines="50" w:before="156" w:afterLines="50" w:after="156"/>
        <w:rPr>
          <w:b/>
          <w:i/>
        </w:rPr>
      </w:pPr>
      <w:r w:rsidRPr="00172C7E">
        <w:rPr>
          <w:b/>
          <w:i/>
        </w:rPr>
        <w:t xml:space="preserve">Proposal </w:t>
      </w:r>
      <w:r>
        <w:rPr>
          <w:b/>
          <w:i/>
        </w:rPr>
        <w:t>3</w:t>
      </w:r>
      <w:r w:rsidRPr="00172C7E">
        <w:rPr>
          <w:b/>
          <w:i/>
        </w:rPr>
        <w:t xml:space="preserve">: </w:t>
      </w:r>
      <w:r>
        <w:rPr>
          <w:b/>
          <w:i/>
        </w:rPr>
        <w:t xml:space="preserve">To consider the value of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Pr>
          <w:b/>
          <w:i/>
        </w:rPr>
        <w:t xml:space="preserve"> be UE-specific and</w:t>
      </w:r>
      <w:r w:rsidRPr="00205363">
        <w:rPr>
          <w:b/>
          <w:i/>
        </w:rPr>
        <w:t xml:space="preserve"> corresponds to the value of timing advance</w:t>
      </w:r>
      <w:r>
        <w:rPr>
          <w:b/>
          <w:i/>
        </w:rPr>
        <w:t xml:space="preserve"> to </w:t>
      </w:r>
      <w:r w:rsidRPr="00205363">
        <w:rPr>
          <w:b/>
          <w:i/>
        </w:rPr>
        <w:t>modify the relevant timing relationships between each kind of DL-UL timing interaction.</w:t>
      </w:r>
    </w:p>
    <w:p w14:paraId="10BDF2E1" w14:textId="3A330C8C" w:rsidR="00F90F8A" w:rsidRPr="00F90F8A" w:rsidRDefault="00947A53" w:rsidP="00B75CF5">
      <w:pPr>
        <w:spacing w:beforeLines="50" w:before="156" w:afterLines="50" w:after="156"/>
        <w:rPr>
          <w:b/>
          <w:i/>
        </w:rPr>
      </w:pPr>
      <w:r w:rsidRPr="00346F2E">
        <w:rPr>
          <w:b/>
          <w:i/>
        </w:rPr>
        <w:lastRenderedPageBreak/>
        <w:t xml:space="preserve">Proposal </w:t>
      </w:r>
      <w:r>
        <w:rPr>
          <w:b/>
          <w:i/>
        </w:rPr>
        <w:t>4</w:t>
      </w:r>
      <w:r w:rsidRPr="00346F2E">
        <w:rPr>
          <w:b/>
          <w:i/>
        </w:rPr>
        <w:t xml:space="preserve">: To </w:t>
      </w:r>
      <w:r>
        <w:rPr>
          <w:b/>
          <w:i/>
        </w:rPr>
        <w:t>enhance</w:t>
      </w:r>
      <w:r w:rsidRPr="00346F2E">
        <w:rPr>
          <w:b/>
          <w:i/>
        </w:rPr>
        <w:t xml:space="preserve"> the </w:t>
      </w:r>
      <w:r w:rsidRPr="00586D25">
        <w:rPr>
          <w:b/>
          <w:i/>
        </w:rPr>
        <w:t>DL-UL timing</w:t>
      </w:r>
      <w:r>
        <w:rPr>
          <w:b/>
          <w:i/>
        </w:rPr>
        <w:t xml:space="preserve"> indication with more </w:t>
      </w:r>
      <w:r w:rsidRPr="00586D25">
        <w:rPr>
          <w:b/>
          <w:i/>
        </w:rPr>
        <w:t>contiguous DL slots</w:t>
      </w:r>
      <w:r>
        <w:rPr>
          <w:b/>
          <w:i/>
        </w:rPr>
        <w:t xml:space="preserve"> in TDD system.</w:t>
      </w:r>
      <w:r w:rsidRPr="00172C7E">
        <w:rPr>
          <w:b/>
          <w:i/>
        </w:rPr>
        <w:t xml:space="preserve"> </w:t>
      </w:r>
      <w:r w:rsidR="00B75CF5" w:rsidRPr="00F90F8A">
        <w:rPr>
          <w:b/>
          <w:i/>
        </w:rPr>
        <w:t xml:space="preserve"> </w:t>
      </w:r>
    </w:p>
    <w:p w14:paraId="3E130199" w14:textId="77777777" w:rsidR="001C5D0C" w:rsidRDefault="001C5D0C" w:rsidP="001C5D0C">
      <w:pPr>
        <w:pStyle w:val="1"/>
        <w:keepLines/>
        <w:numPr>
          <w:ilvl w:val="0"/>
          <w:numId w:val="0"/>
        </w:numPr>
        <w:pBdr>
          <w:top w:val="single" w:sz="12" w:space="3" w:color="auto"/>
        </w:pBdr>
        <w:tabs>
          <w:tab w:val="clear" w:pos="0"/>
          <w:tab w:val="left" w:pos="858"/>
        </w:tabs>
        <w:spacing w:before="120" w:afterLines="50" w:after="156"/>
        <w:ind w:left="425" w:hanging="425"/>
        <w:rPr>
          <w:rFonts w:eastAsia="宋体"/>
          <w:sz w:val="30"/>
          <w:szCs w:val="30"/>
          <w:lang w:eastAsia="zh-CN"/>
        </w:rPr>
      </w:pPr>
      <w:r>
        <w:rPr>
          <w:rFonts w:eastAsia="宋体" w:hint="eastAsia"/>
          <w:sz w:val="30"/>
          <w:szCs w:val="30"/>
          <w:lang w:eastAsia="zh-CN"/>
        </w:rPr>
        <w:t>Reference</w:t>
      </w:r>
    </w:p>
    <w:p w14:paraId="3BB02865" w14:textId="58027C86" w:rsidR="008C6FF0" w:rsidRDefault="008C6FF0" w:rsidP="005C789C">
      <w:pPr>
        <w:pStyle w:val="a8"/>
        <w:numPr>
          <w:ilvl w:val="0"/>
          <w:numId w:val="1"/>
        </w:numPr>
        <w:ind w:firstLineChars="0"/>
        <w:rPr>
          <w:sz w:val="22"/>
          <w:szCs w:val="22"/>
        </w:rPr>
      </w:pPr>
      <w:bookmarkStart w:id="7" w:name="_Ref47429413"/>
      <w:bookmarkStart w:id="8" w:name="_Ref16867189"/>
      <w:r w:rsidRPr="008C6FF0">
        <w:rPr>
          <w:sz w:val="22"/>
          <w:szCs w:val="22"/>
        </w:rPr>
        <w:t>RP-193234</w:t>
      </w:r>
      <w:r w:rsidRPr="000D13D1">
        <w:rPr>
          <w:sz w:val="22"/>
          <w:szCs w:val="22"/>
        </w:rPr>
        <w:t>, “</w:t>
      </w:r>
      <w:r w:rsidR="005C789C" w:rsidRPr="005C789C">
        <w:rPr>
          <w:sz w:val="22"/>
          <w:szCs w:val="22"/>
        </w:rPr>
        <w:t>Solutions for NR to support non-terrestrial networks (NTN)</w:t>
      </w:r>
      <w:r w:rsidRPr="000D13D1">
        <w:rPr>
          <w:sz w:val="22"/>
          <w:szCs w:val="22"/>
        </w:rPr>
        <w:t>”</w:t>
      </w:r>
      <w:r>
        <w:rPr>
          <w:sz w:val="22"/>
          <w:szCs w:val="22"/>
        </w:rPr>
        <w:t xml:space="preserve">, </w:t>
      </w:r>
      <w:r w:rsidRPr="00B75CF5">
        <w:rPr>
          <w:sz w:val="22"/>
          <w:szCs w:val="22"/>
        </w:rPr>
        <w:t>Thales</w:t>
      </w:r>
      <w:bookmarkEnd w:id="7"/>
    </w:p>
    <w:p w14:paraId="4A8E5210" w14:textId="37D5DB73" w:rsidR="00C85187" w:rsidRDefault="00B75CF5" w:rsidP="00B75CF5">
      <w:pPr>
        <w:pStyle w:val="a8"/>
        <w:numPr>
          <w:ilvl w:val="0"/>
          <w:numId w:val="1"/>
        </w:numPr>
        <w:ind w:firstLineChars="0"/>
        <w:rPr>
          <w:sz w:val="22"/>
          <w:szCs w:val="22"/>
        </w:rPr>
      </w:pPr>
      <w:bookmarkStart w:id="9" w:name="_Ref47429448"/>
      <w:r w:rsidRPr="00B75CF5">
        <w:rPr>
          <w:sz w:val="22"/>
          <w:szCs w:val="22"/>
        </w:rPr>
        <w:t>RP-200600</w:t>
      </w:r>
      <w:r w:rsidR="0045069D" w:rsidRPr="000D13D1">
        <w:rPr>
          <w:sz w:val="22"/>
          <w:szCs w:val="22"/>
        </w:rPr>
        <w:t>, “</w:t>
      </w:r>
      <w:r w:rsidRPr="00B75CF5">
        <w:rPr>
          <w:sz w:val="22"/>
          <w:szCs w:val="22"/>
        </w:rPr>
        <w:t>Solutions for NR to support non-terrestrial networks (NTN)</w:t>
      </w:r>
      <w:r w:rsidR="0045069D" w:rsidRPr="000D13D1">
        <w:rPr>
          <w:sz w:val="22"/>
          <w:szCs w:val="22"/>
        </w:rPr>
        <w:t>”</w:t>
      </w:r>
      <w:bookmarkEnd w:id="8"/>
      <w:r>
        <w:rPr>
          <w:sz w:val="22"/>
          <w:szCs w:val="22"/>
        </w:rPr>
        <w:t xml:space="preserve">, </w:t>
      </w:r>
      <w:r w:rsidRPr="00B75CF5">
        <w:rPr>
          <w:sz w:val="22"/>
          <w:szCs w:val="22"/>
        </w:rPr>
        <w:t>Thales</w:t>
      </w:r>
      <w:bookmarkEnd w:id="9"/>
    </w:p>
    <w:p w14:paraId="22509D20" w14:textId="1B077749" w:rsidR="005E045F" w:rsidRDefault="003A4119" w:rsidP="00E415C0">
      <w:pPr>
        <w:pStyle w:val="a8"/>
        <w:numPr>
          <w:ilvl w:val="0"/>
          <w:numId w:val="1"/>
        </w:numPr>
        <w:ind w:firstLineChars="0"/>
        <w:rPr>
          <w:sz w:val="22"/>
          <w:szCs w:val="22"/>
        </w:rPr>
      </w:pPr>
      <w:bookmarkStart w:id="10" w:name="_Ref47467135"/>
      <w:bookmarkStart w:id="11" w:name="_Ref47431329"/>
      <w:r w:rsidRPr="00E415C0">
        <w:rPr>
          <w:sz w:val="22"/>
          <w:szCs w:val="22"/>
        </w:rPr>
        <w:t>3GPP TR 38.821</w:t>
      </w:r>
      <w:r>
        <w:rPr>
          <w:sz w:val="22"/>
          <w:szCs w:val="22"/>
        </w:rPr>
        <w:t xml:space="preserve"> </w:t>
      </w:r>
      <w:r w:rsidRPr="00E415C0">
        <w:rPr>
          <w:sz w:val="22"/>
          <w:szCs w:val="22"/>
        </w:rPr>
        <w:t>V16.0.0, “Solutions for NR to support non-terrestrial networks (NTN)”</w:t>
      </w:r>
      <w:bookmarkEnd w:id="10"/>
      <w:bookmarkEnd w:id="11"/>
    </w:p>
    <w:p w14:paraId="28BCD740" w14:textId="2CFD5F54" w:rsidR="00E9277F" w:rsidRDefault="003A4119" w:rsidP="00C12122">
      <w:pPr>
        <w:pStyle w:val="a8"/>
        <w:numPr>
          <w:ilvl w:val="0"/>
          <w:numId w:val="1"/>
        </w:numPr>
        <w:ind w:firstLineChars="0"/>
        <w:rPr>
          <w:sz w:val="22"/>
          <w:szCs w:val="22"/>
        </w:rPr>
      </w:pPr>
      <w:bookmarkStart w:id="12" w:name="_Ref47599297"/>
      <w:r w:rsidRPr="00E415C0">
        <w:rPr>
          <w:sz w:val="22"/>
          <w:szCs w:val="22"/>
        </w:rPr>
        <w:t>3GPP TR 38.</w:t>
      </w:r>
      <w:r>
        <w:rPr>
          <w:sz w:val="22"/>
          <w:szCs w:val="22"/>
        </w:rPr>
        <w:t xml:space="preserve">213 </w:t>
      </w:r>
      <w:r w:rsidRPr="00E415C0">
        <w:rPr>
          <w:sz w:val="22"/>
          <w:szCs w:val="22"/>
        </w:rPr>
        <w:t>V16.</w:t>
      </w:r>
      <w:r>
        <w:rPr>
          <w:sz w:val="22"/>
          <w:szCs w:val="22"/>
        </w:rPr>
        <w:t>2</w:t>
      </w:r>
      <w:r w:rsidRPr="00E415C0">
        <w:rPr>
          <w:sz w:val="22"/>
          <w:szCs w:val="22"/>
        </w:rPr>
        <w:t>.0, “</w:t>
      </w:r>
      <w:r w:rsidRPr="00C12122">
        <w:rPr>
          <w:sz w:val="22"/>
          <w:szCs w:val="22"/>
        </w:rPr>
        <w:t>Physical layer procedures for control</w:t>
      </w:r>
      <w:r w:rsidRPr="00E415C0">
        <w:rPr>
          <w:sz w:val="22"/>
          <w:szCs w:val="22"/>
        </w:rPr>
        <w:t>”</w:t>
      </w:r>
      <w:bookmarkEnd w:id="12"/>
    </w:p>
    <w:p w14:paraId="570E29A9" w14:textId="24C916C0" w:rsidR="00792274" w:rsidRDefault="001A1994" w:rsidP="001A1994">
      <w:pPr>
        <w:pStyle w:val="a8"/>
        <w:numPr>
          <w:ilvl w:val="0"/>
          <w:numId w:val="1"/>
        </w:numPr>
        <w:ind w:firstLineChars="0"/>
        <w:rPr>
          <w:sz w:val="22"/>
          <w:szCs w:val="22"/>
        </w:rPr>
      </w:pPr>
      <w:bookmarkStart w:id="13" w:name="_Ref47551540"/>
      <w:r w:rsidRPr="00E415C0">
        <w:rPr>
          <w:sz w:val="22"/>
          <w:szCs w:val="22"/>
        </w:rPr>
        <w:t>3GPP TR 38.</w:t>
      </w:r>
      <w:r>
        <w:rPr>
          <w:rFonts w:hint="eastAsia"/>
          <w:sz w:val="22"/>
          <w:szCs w:val="22"/>
        </w:rPr>
        <w:t>3</w:t>
      </w:r>
      <w:r w:rsidRPr="00E415C0">
        <w:rPr>
          <w:sz w:val="22"/>
          <w:szCs w:val="22"/>
        </w:rPr>
        <w:t>21</w:t>
      </w:r>
      <w:r>
        <w:rPr>
          <w:sz w:val="22"/>
          <w:szCs w:val="22"/>
        </w:rPr>
        <w:t xml:space="preserve"> </w:t>
      </w:r>
      <w:r w:rsidRPr="00E415C0">
        <w:rPr>
          <w:sz w:val="22"/>
          <w:szCs w:val="22"/>
        </w:rPr>
        <w:t>V16.</w:t>
      </w:r>
      <w:r w:rsidR="002908D0">
        <w:rPr>
          <w:sz w:val="22"/>
          <w:szCs w:val="22"/>
        </w:rPr>
        <w:t>1</w:t>
      </w:r>
      <w:r w:rsidRPr="00E415C0">
        <w:rPr>
          <w:sz w:val="22"/>
          <w:szCs w:val="22"/>
        </w:rPr>
        <w:t>.0, “</w:t>
      </w:r>
      <w:r w:rsidRPr="001A1994">
        <w:rPr>
          <w:sz w:val="22"/>
          <w:szCs w:val="22"/>
        </w:rPr>
        <w:t>Medium Access Control (MAC) protocol specification</w:t>
      </w:r>
      <w:r w:rsidRPr="00E415C0">
        <w:rPr>
          <w:sz w:val="22"/>
          <w:szCs w:val="22"/>
        </w:rPr>
        <w:t>”</w:t>
      </w:r>
      <w:bookmarkEnd w:id="13"/>
    </w:p>
    <w:sectPr w:rsidR="00792274" w:rsidSect="002843CE">
      <w:footerReference w:type="even" r:id="rId12"/>
      <w:pgSz w:w="11906" w:h="16838"/>
      <w:pgMar w:top="1418" w:right="849"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B83FDA" w14:textId="77777777" w:rsidR="00B23599" w:rsidRDefault="00B23599" w:rsidP="001C5D0C">
      <w:r>
        <w:separator/>
      </w:r>
    </w:p>
  </w:endnote>
  <w:endnote w:type="continuationSeparator" w:id="0">
    <w:p w14:paraId="4E51EEB0" w14:textId="77777777" w:rsidR="00B23599" w:rsidRDefault="00B23599" w:rsidP="001C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1" w:usb1="08070000" w:usb2="00000010" w:usb3="00000000" w:csb0="00020000" w:csb1="00000000"/>
  </w:font>
  <w:font w:name="PMingLiU">
    <w:altName w:val="Arial Unicode MS"/>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D8C88" w14:textId="77777777" w:rsidR="00E65E45" w:rsidRDefault="00E65E45">
    <w:pPr>
      <w:pStyle w:val="a5"/>
      <w:framePr w:h="0" w:wrap="around" w:vAnchor="text" w:hAnchor="margin" w:xAlign="right" w:y="1"/>
      <w:rPr>
        <w:rStyle w:val="a7"/>
      </w:rPr>
    </w:pPr>
    <w:r>
      <w:fldChar w:fldCharType="begin"/>
    </w:r>
    <w:r>
      <w:rPr>
        <w:rStyle w:val="a7"/>
      </w:rPr>
      <w:instrText xml:space="preserve">PAGE  </w:instrText>
    </w:r>
    <w:r>
      <w:fldChar w:fldCharType="end"/>
    </w:r>
  </w:p>
  <w:p w14:paraId="6424EA36" w14:textId="77777777" w:rsidR="00E65E45" w:rsidRDefault="00E65E45">
    <w:pPr>
      <w:pStyle w:val="a5"/>
      <w:ind w:right="360"/>
    </w:pPr>
  </w:p>
  <w:p w14:paraId="773A0B48" w14:textId="77777777" w:rsidR="00E65E45" w:rsidRDefault="00E65E4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2CC172" w14:textId="77777777" w:rsidR="00B23599" w:rsidRDefault="00B23599" w:rsidP="001C5D0C">
      <w:r>
        <w:separator/>
      </w:r>
    </w:p>
  </w:footnote>
  <w:footnote w:type="continuationSeparator" w:id="0">
    <w:p w14:paraId="293BDDE9" w14:textId="77777777" w:rsidR="00B23599" w:rsidRDefault="00B23599" w:rsidP="001C5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FA6FB4"/>
    <w:multiLevelType w:val="hybridMultilevel"/>
    <w:tmpl w:val="4DF8B7E2"/>
    <w:lvl w:ilvl="0" w:tplc="AC84B880">
      <w:start w:val="1"/>
      <w:numFmt w:val="bullet"/>
      <w:lvlText w:val="‒"/>
      <w:lvlJc w:val="left"/>
      <w:pPr>
        <w:ind w:left="944" w:hanging="420"/>
      </w:pPr>
      <w:rPr>
        <w:rFonts w:ascii="Calibri" w:hAnsi="Calibri" w:hint="default"/>
      </w:rPr>
    </w:lvl>
    <w:lvl w:ilvl="1" w:tplc="04090003" w:tentative="1">
      <w:start w:val="1"/>
      <w:numFmt w:val="bullet"/>
      <w:lvlText w:val=""/>
      <w:lvlJc w:val="left"/>
      <w:pPr>
        <w:ind w:left="1364" w:hanging="420"/>
      </w:pPr>
      <w:rPr>
        <w:rFonts w:ascii="Wingdings" w:hAnsi="Wingdings" w:hint="default"/>
      </w:rPr>
    </w:lvl>
    <w:lvl w:ilvl="2" w:tplc="04090005" w:tentative="1">
      <w:start w:val="1"/>
      <w:numFmt w:val="bullet"/>
      <w:lvlText w:val=""/>
      <w:lvlJc w:val="left"/>
      <w:pPr>
        <w:ind w:left="1784" w:hanging="420"/>
      </w:pPr>
      <w:rPr>
        <w:rFonts w:ascii="Wingdings" w:hAnsi="Wingdings" w:hint="default"/>
      </w:rPr>
    </w:lvl>
    <w:lvl w:ilvl="3" w:tplc="04090001" w:tentative="1">
      <w:start w:val="1"/>
      <w:numFmt w:val="bullet"/>
      <w:lvlText w:val=""/>
      <w:lvlJc w:val="left"/>
      <w:pPr>
        <w:ind w:left="2204" w:hanging="420"/>
      </w:pPr>
      <w:rPr>
        <w:rFonts w:ascii="Wingdings" w:hAnsi="Wingdings" w:hint="default"/>
      </w:rPr>
    </w:lvl>
    <w:lvl w:ilvl="4" w:tplc="04090003" w:tentative="1">
      <w:start w:val="1"/>
      <w:numFmt w:val="bullet"/>
      <w:lvlText w:val=""/>
      <w:lvlJc w:val="left"/>
      <w:pPr>
        <w:ind w:left="2624" w:hanging="420"/>
      </w:pPr>
      <w:rPr>
        <w:rFonts w:ascii="Wingdings" w:hAnsi="Wingdings" w:hint="default"/>
      </w:rPr>
    </w:lvl>
    <w:lvl w:ilvl="5" w:tplc="04090005" w:tentative="1">
      <w:start w:val="1"/>
      <w:numFmt w:val="bullet"/>
      <w:lvlText w:val=""/>
      <w:lvlJc w:val="left"/>
      <w:pPr>
        <w:ind w:left="3044" w:hanging="420"/>
      </w:pPr>
      <w:rPr>
        <w:rFonts w:ascii="Wingdings" w:hAnsi="Wingdings" w:hint="default"/>
      </w:rPr>
    </w:lvl>
    <w:lvl w:ilvl="6" w:tplc="04090001" w:tentative="1">
      <w:start w:val="1"/>
      <w:numFmt w:val="bullet"/>
      <w:lvlText w:val=""/>
      <w:lvlJc w:val="left"/>
      <w:pPr>
        <w:ind w:left="3464" w:hanging="420"/>
      </w:pPr>
      <w:rPr>
        <w:rFonts w:ascii="Wingdings" w:hAnsi="Wingdings" w:hint="default"/>
      </w:rPr>
    </w:lvl>
    <w:lvl w:ilvl="7" w:tplc="04090003" w:tentative="1">
      <w:start w:val="1"/>
      <w:numFmt w:val="bullet"/>
      <w:lvlText w:val=""/>
      <w:lvlJc w:val="left"/>
      <w:pPr>
        <w:ind w:left="3884" w:hanging="420"/>
      </w:pPr>
      <w:rPr>
        <w:rFonts w:ascii="Wingdings" w:hAnsi="Wingdings" w:hint="default"/>
      </w:rPr>
    </w:lvl>
    <w:lvl w:ilvl="8" w:tplc="04090005" w:tentative="1">
      <w:start w:val="1"/>
      <w:numFmt w:val="bullet"/>
      <w:lvlText w:val=""/>
      <w:lvlJc w:val="left"/>
      <w:pPr>
        <w:ind w:left="4304" w:hanging="420"/>
      </w:pPr>
      <w:rPr>
        <w:rFonts w:ascii="Wingdings" w:hAnsi="Wingdings" w:hint="default"/>
      </w:rPr>
    </w:lvl>
  </w:abstractNum>
  <w:abstractNum w:abstractNumId="2" w15:restartNumberingAfterBreak="0">
    <w:nsid w:val="0A04739D"/>
    <w:multiLevelType w:val="hybridMultilevel"/>
    <w:tmpl w:val="08FCF6EC"/>
    <w:lvl w:ilvl="0" w:tplc="04090001">
      <w:start w:val="1"/>
      <w:numFmt w:val="bullet"/>
      <w:lvlText w:val=""/>
      <w:lvlJc w:val="left"/>
      <w:pPr>
        <w:ind w:left="630" w:hanging="420"/>
      </w:pPr>
      <w:rPr>
        <w:rFonts w:ascii="Symbol" w:hAnsi="Symbol" w:hint="default"/>
      </w:rPr>
    </w:lvl>
    <w:lvl w:ilvl="1" w:tplc="418AA112">
      <w:numFmt w:val="bullet"/>
      <w:lvlText w:val=""/>
      <w:lvlJc w:val="left"/>
      <w:pPr>
        <w:ind w:left="1050" w:hanging="420"/>
      </w:pPr>
      <w:rPr>
        <w:rFonts w:ascii="Wingdings" w:eastAsia="宋体" w:hAnsi="Wingdings" w:cs="Times New Roman"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06B1B02"/>
    <w:multiLevelType w:val="hybridMultilevel"/>
    <w:tmpl w:val="4A98421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795D78"/>
    <w:multiLevelType w:val="hybridMultilevel"/>
    <w:tmpl w:val="0980C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15:restartNumberingAfterBreak="0">
    <w:nsid w:val="22D5771E"/>
    <w:multiLevelType w:val="hybridMultilevel"/>
    <w:tmpl w:val="F888FD3A"/>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58D41F44">
      <w:start w:val="1"/>
      <w:numFmt w:val="bullet"/>
      <w:lvlText w:val="○"/>
      <w:lvlJc w:val="left"/>
      <w:pPr>
        <w:ind w:left="2000" w:hanging="400"/>
      </w:pPr>
      <w:rPr>
        <w:rFonts w:ascii="Arial" w:hAnsi="Arial" w:hint="default"/>
      </w:rPr>
    </w:lvl>
    <w:lvl w:ilvl="4" w:tplc="AC84B880">
      <w:start w:val="1"/>
      <w:numFmt w:val="bullet"/>
      <w:lvlText w:val="‒"/>
      <w:lvlJc w:val="left"/>
      <w:pPr>
        <w:ind w:left="2400" w:hanging="400"/>
      </w:pPr>
      <w:rPr>
        <w:rFonts w:ascii="Calibri" w:hAnsi="Calibri"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3FB122F"/>
    <w:multiLevelType w:val="hybridMultilevel"/>
    <w:tmpl w:val="0A68AE54"/>
    <w:lvl w:ilvl="0" w:tplc="5A2828D8">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cs="Times New Roman"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5351B2C"/>
    <w:multiLevelType w:val="hybridMultilevel"/>
    <w:tmpl w:val="08341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D4273D4"/>
    <w:multiLevelType w:val="hybridMultilevel"/>
    <w:tmpl w:val="D5166314"/>
    <w:lvl w:ilvl="0" w:tplc="AC84B880">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2191B39"/>
    <w:multiLevelType w:val="hybridMultilevel"/>
    <w:tmpl w:val="A282F4F6"/>
    <w:lvl w:ilvl="0" w:tplc="C8144AD8">
      <w:numFmt w:val="bullet"/>
      <w:lvlText w:val="-"/>
      <w:lvlJc w:val="left"/>
      <w:pPr>
        <w:ind w:left="2160" w:hanging="360"/>
      </w:pPr>
      <w:rPr>
        <w:rFonts w:ascii="Times New Roman" w:eastAsia="宋体"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3AC67A39"/>
    <w:multiLevelType w:val="hybridMultilevel"/>
    <w:tmpl w:val="BCC0BE60"/>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6B0DD1"/>
    <w:multiLevelType w:val="multilevel"/>
    <w:tmpl w:val="446B0DD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7955E43"/>
    <w:multiLevelType w:val="hybridMultilevel"/>
    <w:tmpl w:val="03B48386"/>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58D41F44">
      <w:start w:val="1"/>
      <w:numFmt w:val="bullet"/>
      <w:lvlText w:val="○"/>
      <w:lvlJc w:val="left"/>
      <w:pPr>
        <w:ind w:left="2000" w:hanging="400"/>
      </w:pPr>
      <w:rPr>
        <w:rFonts w:ascii="Arial" w:hAnsi="Arial"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2857A0B"/>
    <w:multiLevelType w:val="hybridMultilevel"/>
    <w:tmpl w:val="94728438"/>
    <w:lvl w:ilvl="0" w:tplc="FD2E98E2">
      <w:numFmt w:val="bullet"/>
      <w:lvlText w:val="-"/>
      <w:lvlJc w:val="left"/>
      <w:pPr>
        <w:ind w:left="1215" w:hanging="360"/>
      </w:pPr>
      <w:rPr>
        <w:rFonts w:ascii="Arial" w:eastAsia="宋体" w:hAnsi="Arial" w:cs="Aria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21" w15:restartNumberingAfterBreak="0">
    <w:nsid w:val="569978C0"/>
    <w:multiLevelType w:val="hybridMultilevel"/>
    <w:tmpl w:val="6BA0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CA0956"/>
    <w:multiLevelType w:val="hybridMultilevel"/>
    <w:tmpl w:val="98103204"/>
    <w:lvl w:ilvl="0" w:tplc="7DD614F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D8912EE"/>
    <w:multiLevelType w:val="hybridMultilevel"/>
    <w:tmpl w:val="3CF4E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CD329D"/>
    <w:multiLevelType w:val="hybridMultilevel"/>
    <w:tmpl w:val="D88AA86E"/>
    <w:lvl w:ilvl="0" w:tplc="1DAA71A4">
      <w:start w:val="1"/>
      <w:numFmt w:val="bullet"/>
      <w:lvlText w:val=""/>
      <w:lvlJc w:val="left"/>
      <w:pPr>
        <w:tabs>
          <w:tab w:val="num" w:pos="720"/>
        </w:tabs>
        <w:ind w:left="720" w:hanging="360"/>
      </w:pPr>
      <w:rPr>
        <w:rFonts w:ascii="Wingdings" w:hAnsi="Wingdings" w:hint="default"/>
      </w:rPr>
    </w:lvl>
    <w:lvl w:ilvl="1" w:tplc="2CB2F364" w:tentative="1">
      <w:start w:val="1"/>
      <w:numFmt w:val="bullet"/>
      <w:lvlText w:val=""/>
      <w:lvlJc w:val="left"/>
      <w:pPr>
        <w:tabs>
          <w:tab w:val="num" w:pos="1440"/>
        </w:tabs>
        <w:ind w:left="1440" w:hanging="360"/>
      </w:pPr>
      <w:rPr>
        <w:rFonts w:ascii="Wingdings" w:hAnsi="Wingdings" w:hint="default"/>
      </w:rPr>
    </w:lvl>
    <w:lvl w:ilvl="2" w:tplc="D4BE3DAC" w:tentative="1">
      <w:start w:val="1"/>
      <w:numFmt w:val="bullet"/>
      <w:lvlText w:val=""/>
      <w:lvlJc w:val="left"/>
      <w:pPr>
        <w:tabs>
          <w:tab w:val="num" w:pos="2160"/>
        </w:tabs>
        <w:ind w:left="2160" w:hanging="360"/>
      </w:pPr>
      <w:rPr>
        <w:rFonts w:ascii="Wingdings" w:hAnsi="Wingdings" w:hint="default"/>
      </w:rPr>
    </w:lvl>
    <w:lvl w:ilvl="3" w:tplc="77264782">
      <w:start w:val="1"/>
      <w:numFmt w:val="bullet"/>
      <w:lvlText w:val=""/>
      <w:lvlJc w:val="left"/>
      <w:pPr>
        <w:tabs>
          <w:tab w:val="num" w:pos="2880"/>
        </w:tabs>
        <w:ind w:left="2880" w:hanging="360"/>
      </w:pPr>
      <w:rPr>
        <w:rFonts w:ascii="Wingdings" w:hAnsi="Wingdings" w:hint="default"/>
      </w:rPr>
    </w:lvl>
    <w:lvl w:ilvl="4" w:tplc="A47A45F2" w:tentative="1">
      <w:start w:val="1"/>
      <w:numFmt w:val="bullet"/>
      <w:lvlText w:val=""/>
      <w:lvlJc w:val="left"/>
      <w:pPr>
        <w:tabs>
          <w:tab w:val="num" w:pos="3600"/>
        </w:tabs>
        <w:ind w:left="3600" w:hanging="360"/>
      </w:pPr>
      <w:rPr>
        <w:rFonts w:ascii="Wingdings" w:hAnsi="Wingdings" w:hint="default"/>
      </w:rPr>
    </w:lvl>
    <w:lvl w:ilvl="5" w:tplc="ACAE0B9E" w:tentative="1">
      <w:start w:val="1"/>
      <w:numFmt w:val="bullet"/>
      <w:lvlText w:val=""/>
      <w:lvlJc w:val="left"/>
      <w:pPr>
        <w:tabs>
          <w:tab w:val="num" w:pos="4320"/>
        </w:tabs>
        <w:ind w:left="4320" w:hanging="360"/>
      </w:pPr>
      <w:rPr>
        <w:rFonts w:ascii="Wingdings" w:hAnsi="Wingdings" w:hint="default"/>
      </w:rPr>
    </w:lvl>
    <w:lvl w:ilvl="6" w:tplc="FCC49772" w:tentative="1">
      <w:start w:val="1"/>
      <w:numFmt w:val="bullet"/>
      <w:lvlText w:val=""/>
      <w:lvlJc w:val="left"/>
      <w:pPr>
        <w:tabs>
          <w:tab w:val="num" w:pos="5040"/>
        </w:tabs>
        <w:ind w:left="5040" w:hanging="360"/>
      </w:pPr>
      <w:rPr>
        <w:rFonts w:ascii="Wingdings" w:hAnsi="Wingdings" w:hint="default"/>
      </w:rPr>
    </w:lvl>
    <w:lvl w:ilvl="7" w:tplc="9C305D8E" w:tentative="1">
      <w:start w:val="1"/>
      <w:numFmt w:val="bullet"/>
      <w:lvlText w:val=""/>
      <w:lvlJc w:val="left"/>
      <w:pPr>
        <w:tabs>
          <w:tab w:val="num" w:pos="5760"/>
        </w:tabs>
        <w:ind w:left="5760" w:hanging="360"/>
      </w:pPr>
      <w:rPr>
        <w:rFonts w:ascii="Wingdings" w:hAnsi="Wingdings" w:hint="default"/>
      </w:rPr>
    </w:lvl>
    <w:lvl w:ilvl="8" w:tplc="93E2E84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18319F"/>
    <w:multiLevelType w:val="hybridMultilevel"/>
    <w:tmpl w:val="EB92F68E"/>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CB22B27"/>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9"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760"/>
        </w:tabs>
        <w:ind w:left="760" w:hanging="360"/>
      </w:pPr>
      <w:rPr>
        <w:rFonts w:ascii="Symbol" w:hAnsi="Symbol" w:hint="default"/>
        <w:b/>
        <w:i w:val="0"/>
        <w:color w:val="auto"/>
        <w:sz w:val="22"/>
      </w:rPr>
    </w:lvl>
    <w:lvl w:ilvl="1" w:tplc="04090003">
      <w:start w:val="1"/>
      <w:numFmt w:val="bullet"/>
      <w:lvlText w:val="o"/>
      <w:lvlJc w:val="left"/>
      <w:pPr>
        <w:tabs>
          <w:tab w:val="num" w:pos="581"/>
        </w:tabs>
        <w:ind w:left="581" w:hanging="360"/>
      </w:pPr>
      <w:rPr>
        <w:rFonts w:ascii="Courier New" w:hAnsi="Courier New" w:cs="Courier New" w:hint="default"/>
      </w:rPr>
    </w:lvl>
    <w:lvl w:ilvl="2" w:tplc="04090005">
      <w:start w:val="1"/>
      <w:numFmt w:val="bullet"/>
      <w:lvlText w:val=""/>
      <w:lvlJc w:val="left"/>
      <w:pPr>
        <w:tabs>
          <w:tab w:val="num" w:pos="1301"/>
        </w:tabs>
        <w:ind w:left="1301" w:hanging="360"/>
      </w:pPr>
      <w:rPr>
        <w:rFonts w:ascii="Wingdings" w:hAnsi="Wingdings" w:hint="default"/>
      </w:rPr>
    </w:lvl>
    <w:lvl w:ilvl="3" w:tplc="04090001">
      <w:start w:val="1"/>
      <w:numFmt w:val="bullet"/>
      <w:lvlText w:val=""/>
      <w:lvlJc w:val="left"/>
      <w:pPr>
        <w:tabs>
          <w:tab w:val="num" w:pos="2021"/>
        </w:tabs>
        <w:ind w:left="2021" w:hanging="360"/>
      </w:pPr>
      <w:rPr>
        <w:rFonts w:ascii="Symbol" w:hAnsi="Symbol" w:hint="default"/>
      </w:rPr>
    </w:lvl>
    <w:lvl w:ilvl="4" w:tplc="04090003">
      <w:start w:val="1"/>
      <w:numFmt w:val="bullet"/>
      <w:lvlText w:val="o"/>
      <w:lvlJc w:val="left"/>
      <w:pPr>
        <w:tabs>
          <w:tab w:val="num" w:pos="2741"/>
        </w:tabs>
        <w:ind w:left="2741" w:hanging="360"/>
      </w:pPr>
      <w:rPr>
        <w:rFonts w:ascii="Courier New" w:hAnsi="Courier New" w:cs="Courier New" w:hint="default"/>
      </w:rPr>
    </w:lvl>
    <w:lvl w:ilvl="5" w:tplc="04090005">
      <w:start w:val="1"/>
      <w:numFmt w:val="bullet"/>
      <w:lvlText w:val=""/>
      <w:lvlJc w:val="left"/>
      <w:pPr>
        <w:tabs>
          <w:tab w:val="num" w:pos="3461"/>
        </w:tabs>
        <w:ind w:left="3461" w:hanging="360"/>
      </w:pPr>
      <w:rPr>
        <w:rFonts w:ascii="Wingdings" w:hAnsi="Wingdings" w:hint="default"/>
      </w:rPr>
    </w:lvl>
    <w:lvl w:ilvl="6" w:tplc="04090001">
      <w:start w:val="1"/>
      <w:numFmt w:val="bullet"/>
      <w:lvlText w:val=""/>
      <w:lvlJc w:val="left"/>
      <w:pPr>
        <w:tabs>
          <w:tab w:val="num" w:pos="4181"/>
        </w:tabs>
        <w:ind w:left="4181" w:hanging="360"/>
      </w:pPr>
      <w:rPr>
        <w:rFonts w:ascii="Symbol" w:hAnsi="Symbol" w:hint="default"/>
      </w:rPr>
    </w:lvl>
    <w:lvl w:ilvl="7" w:tplc="04090003">
      <w:start w:val="1"/>
      <w:numFmt w:val="bullet"/>
      <w:lvlText w:val="o"/>
      <w:lvlJc w:val="left"/>
      <w:pPr>
        <w:tabs>
          <w:tab w:val="num" w:pos="4901"/>
        </w:tabs>
        <w:ind w:left="4901" w:hanging="360"/>
      </w:pPr>
      <w:rPr>
        <w:rFonts w:ascii="Courier New" w:hAnsi="Courier New" w:cs="Courier New" w:hint="default"/>
      </w:rPr>
    </w:lvl>
    <w:lvl w:ilvl="8" w:tplc="04090005">
      <w:start w:val="1"/>
      <w:numFmt w:val="bullet"/>
      <w:lvlText w:val=""/>
      <w:lvlJc w:val="left"/>
      <w:pPr>
        <w:tabs>
          <w:tab w:val="num" w:pos="5621"/>
        </w:tabs>
        <w:ind w:left="5621" w:hanging="360"/>
      </w:pPr>
      <w:rPr>
        <w:rFonts w:ascii="Wingdings" w:hAnsi="Wingdings" w:hint="default"/>
      </w:rPr>
    </w:lvl>
  </w:abstractNum>
  <w:abstractNum w:abstractNumId="31"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91E3CEA"/>
    <w:multiLevelType w:val="hybridMultilevel"/>
    <w:tmpl w:val="2696A71E"/>
    <w:lvl w:ilvl="0" w:tplc="D8F2763A">
      <w:start w:val="1"/>
      <w:numFmt w:val="decimal"/>
      <w:lvlText w:val="[%1]"/>
      <w:lvlJc w:val="left"/>
      <w:pPr>
        <w:ind w:left="522" w:hanging="420"/>
      </w:pPr>
      <w:rPr>
        <w:rFonts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33"/>
  </w:num>
  <w:num w:numId="2">
    <w:abstractNumId w:val="28"/>
  </w:num>
  <w:num w:numId="3">
    <w:abstractNumId w:val="2"/>
  </w:num>
  <w:num w:numId="4">
    <w:abstractNumId w:val="4"/>
  </w:num>
  <w:num w:numId="5">
    <w:abstractNumId w:val="25"/>
  </w:num>
  <w:num w:numId="6">
    <w:abstractNumId w:val="7"/>
  </w:num>
  <w:num w:numId="7">
    <w:abstractNumId w:val="13"/>
  </w:num>
  <w:num w:numId="8">
    <w:abstractNumId w:val="6"/>
  </w:num>
  <w:num w:numId="9">
    <w:abstractNumId w:val="5"/>
  </w:num>
  <w:num w:numId="10">
    <w:abstractNumId w:val="31"/>
  </w:num>
  <w:num w:numId="11">
    <w:abstractNumId w:val="19"/>
  </w:num>
  <w:num w:numId="12">
    <w:abstractNumId w:val="15"/>
  </w:num>
  <w:num w:numId="13">
    <w:abstractNumId w:val="8"/>
  </w:num>
  <w:num w:numId="14">
    <w:abstractNumId w:val="20"/>
  </w:num>
  <w:num w:numId="15">
    <w:abstractNumId w:val="30"/>
  </w:num>
  <w:num w:numId="16">
    <w:abstractNumId w:val="32"/>
  </w:num>
  <w:num w:numId="17">
    <w:abstractNumId w:val="15"/>
  </w:num>
  <w:num w:numId="18">
    <w:abstractNumId w:val="11"/>
  </w:num>
  <w:num w:numId="19">
    <w:abstractNumId w:val="29"/>
  </w:num>
  <w:num w:numId="20">
    <w:abstractNumId w:val="28"/>
  </w:num>
  <w:num w:numId="21">
    <w:abstractNumId w:val="28"/>
  </w:num>
  <w:num w:numId="22">
    <w:abstractNumId w:val="28"/>
  </w:num>
  <w:num w:numId="23">
    <w:abstractNumId w:val="23"/>
  </w:num>
  <w:num w:numId="24">
    <w:abstractNumId w:val="21"/>
  </w:num>
  <w:num w:numId="25">
    <w:abstractNumId w:val="14"/>
  </w:num>
  <w:num w:numId="26">
    <w:abstractNumId w:val="10"/>
  </w:num>
  <w:num w:numId="27">
    <w:abstractNumId w:val="9"/>
  </w:num>
  <w:num w:numId="28">
    <w:abstractNumId w:val="17"/>
  </w:num>
  <w:num w:numId="29">
    <w:abstractNumId w:val="18"/>
  </w:num>
  <w:num w:numId="30">
    <w:abstractNumId w:val="16"/>
  </w:num>
  <w:num w:numId="31">
    <w:abstractNumId w:val="0"/>
  </w:num>
  <w:num w:numId="32">
    <w:abstractNumId w:val="1"/>
  </w:num>
  <w:num w:numId="33">
    <w:abstractNumId w:val="12"/>
  </w:num>
  <w:num w:numId="34">
    <w:abstractNumId w:val="26"/>
  </w:num>
  <w:num w:numId="35">
    <w:abstractNumId w:val="27"/>
  </w:num>
  <w:num w:numId="36">
    <w:abstractNumId w:val="3"/>
  </w:num>
  <w:num w:numId="37">
    <w:abstractNumId w:val="28"/>
  </w:num>
  <w:num w:numId="38">
    <w:abstractNumId w:val="22"/>
  </w:num>
  <w:num w:numId="39">
    <w:abstractNumId w:val="24"/>
  </w:num>
  <w:num w:numId="40">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9E3"/>
    <w:rsid w:val="0000145B"/>
    <w:rsid w:val="0000274F"/>
    <w:rsid w:val="0000444B"/>
    <w:rsid w:val="000060CC"/>
    <w:rsid w:val="000060E2"/>
    <w:rsid w:val="0001120F"/>
    <w:rsid w:val="00013C25"/>
    <w:rsid w:val="00014CC4"/>
    <w:rsid w:val="000158D6"/>
    <w:rsid w:val="00020301"/>
    <w:rsid w:val="00020729"/>
    <w:rsid w:val="00021151"/>
    <w:rsid w:val="00023302"/>
    <w:rsid w:val="00023808"/>
    <w:rsid w:val="00025243"/>
    <w:rsid w:val="00025DBA"/>
    <w:rsid w:val="0003171A"/>
    <w:rsid w:val="000320E1"/>
    <w:rsid w:val="000333B2"/>
    <w:rsid w:val="000408FD"/>
    <w:rsid w:val="000418EA"/>
    <w:rsid w:val="000428D0"/>
    <w:rsid w:val="00042930"/>
    <w:rsid w:val="00043C3B"/>
    <w:rsid w:val="000442C4"/>
    <w:rsid w:val="00044ED2"/>
    <w:rsid w:val="00045E67"/>
    <w:rsid w:val="0005061F"/>
    <w:rsid w:val="0005076C"/>
    <w:rsid w:val="000508A7"/>
    <w:rsid w:val="0005095E"/>
    <w:rsid w:val="00051376"/>
    <w:rsid w:val="00053447"/>
    <w:rsid w:val="000535E2"/>
    <w:rsid w:val="00053BC9"/>
    <w:rsid w:val="00056212"/>
    <w:rsid w:val="00057952"/>
    <w:rsid w:val="00057F6F"/>
    <w:rsid w:val="00060C84"/>
    <w:rsid w:val="000614EC"/>
    <w:rsid w:val="0006191D"/>
    <w:rsid w:val="00062736"/>
    <w:rsid w:val="00063125"/>
    <w:rsid w:val="00064C76"/>
    <w:rsid w:val="0006670A"/>
    <w:rsid w:val="0007262D"/>
    <w:rsid w:val="0008028F"/>
    <w:rsid w:val="00084BED"/>
    <w:rsid w:val="00086916"/>
    <w:rsid w:val="000876E6"/>
    <w:rsid w:val="00090425"/>
    <w:rsid w:val="00091868"/>
    <w:rsid w:val="000920C0"/>
    <w:rsid w:val="00092F85"/>
    <w:rsid w:val="0009363D"/>
    <w:rsid w:val="00094088"/>
    <w:rsid w:val="000954F4"/>
    <w:rsid w:val="00096493"/>
    <w:rsid w:val="000971C2"/>
    <w:rsid w:val="0009763E"/>
    <w:rsid w:val="000A0A16"/>
    <w:rsid w:val="000A178F"/>
    <w:rsid w:val="000A2768"/>
    <w:rsid w:val="000A4E4A"/>
    <w:rsid w:val="000B0877"/>
    <w:rsid w:val="000B3FB6"/>
    <w:rsid w:val="000B4039"/>
    <w:rsid w:val="000B5B4C"/>
    <w:rsid w:val="000C1C05"/>
    <w:rsid w:val="000C207E"/>
    <w:rsid w:val="000C2105"/>
    <w:rsid w:val="000C4BEE"/>
    <w:rsid w:val="000C5254"/>
    <w:rsid w:val="000C6DA0"/>
    <w:rsid w:val="000D09B9"/>
    <w:rsid w:val="000D0F88"/>
    <w:rsid w:val="000D13D1"/>
    <w:rsid w:val="000D19E3"/>
    <w:rsid w:val="000D25CC"/>
    <w:rsid w:val="000D2DC0"/>
    <w:rsid w:val="000D3502"/>
    <w:rsid w:val="000D7065"/>
    <w:rsid w:val="000E032E"/>
    <w:rsid w:val="000E1C54"/>
    <w:rsid w:val="000E7060"/>
    <w:rsid w:val="000E796F"/>
    <w:rsid w:val="000E7E4B"/>
    <w:rsid w:val="000F0686"/>
    <w:rsid w:val="000F16BF"/>
    <w:rsid w:val="000F360B"/>
    <w:rsid w:val="000F4A14"/>
    <w:rsid w:val="000F4A98"/>
    <w:rsid w:val="000F4DF4"/>
    <w:rsid w:val="000F4E8C"/>
    <w:rsid w:val="000F5398"/>
    <w:rsid w:val="000F72E4"/>
    <w:rsid w:val="0010016B"/>
    <w:rsid w:val="00101C9D"/>
    <w:rsid w:val="00101FFB"/>
    <w:rsid w:val="00104AE6"/>
    <w:rsid w:val="0010501C"/>
    <w:rsid w:val="001079E4"/>
    <w:rsid w:val="00112A48"/>
    <w:rsid w:val="00112B89"/>
    <w:rsid w:val="00113126"/>
    <w:rsid w:val="00114EDF"/>
    <w:rsid w:val="00115992"/>
    <w:rsid w:val="00117369"/>
    <w:rsid w:val="00117BD7"/>
    <w:rsid w:val="00121017"/>
    <w:rsid w:val="0012197D"/>
    <w:rsid w:val="001241FA"/>
    <w:rsid w:val="00125352"/>
    <w:rsid w:val="00127E3F"/>
    <w:rsid w:val="00134C51"/>
    <w:rsid w:val="001351F3"/>
    <w:rsid w:val="00136A95"/>
    <w:rsid w:val="00143F02"/>
    <w:rsid w:val="00144858"/>
    <w:rsid w:val="00144FC6"/>
    <w:rsid w:val="001469E0"/>
    <w:rsid w:val="0015149A"/>
    <w:rsid w:val="001518B2"/>
    <w:rsid w:val="001537C8"/>
    <w:rsid w:val="00153B61"/>
    <w:rsid w:val="00157CD5"/>
    <w:rsid w:val="001602AB"/>
    <w:rsid w:val="001602BC"/>
    <w:rsid w:val="00160801"/>
    <w:rsid w:val="00161A83"/>
    <w:rsid w:val="00161D37"/>
    <w:rsid w:val="001629C2"/>
    <w:rsid w:val="00167638"/>
    <w:rsid w:val="001678F0"/>
    <w:rsid w:val="00170201"/>
    <w:rsid w:val="00172C7E"/>
    <w:rsid w:val="00173DD2"/>
    <w:rsid w:val="0017413A"/>
    <w:rsid w:val="001753D1"/>
    <w:rsid w:val="001760F0"/>
    <w:rsid w:val="001811AD"/>
    <w:rsid w:val="00181359"/>
    <w:rsid w:val="001819AD"/>
    <w:rsid w:val="00183618"/>
    <w:rsid w:val="001848BE"/>
    <w:rsid w:val="0018636C"/>
    <w:rsid w:val="001923D5"/>
    <w:rsid w:val="0019378C"/>
    <w:rsid w:val="00193C03"/>
    <w:rsid w:val="00194BCF"/>
    <w:rsid w:val="00197053"/>
    <w:rsid w:val="001A10F2"/>
    <w:rsid w:val="001A1994"/>
    <w:rsid w:val="001A1F94"/>
    <w:rsid w:val="001A206E"/>
    <w:rsid w:val="001A3C96"/>
    <w:rsid w:val="001A7220"/>
    <w:rsid w:val="001A7E51"/>
    <w:rsid w:val="001B109B"/>
    <w:rsid w:val="001B2F11"/>
    <w:rsid w:val="001B30C4"/>
    <w:rsid w:val="001B4BC9"/>
    <w:rsid w:val="001C0968"/>
    <w:rsid w:val="001C0FDA"/>
    <w:rsid w:val="001C5D0C"/>
    <w:rsid w:val="001C5FA8"/>
    <w:rsid w:val="001C6939"/>
    <w:rsid w:val="001D07D4"/>
    <w:rsid w:val="001D0F02"/>
    <w:rsid w:val="001D1328"/>
    <w:rsid w:val="001D3CE2"/>
    <w:rsid w:val="001D5B92"/>
    <w:rsid w:val="001D5E44"/>
    <w:rsid w:val="001D7B6F"/>
    <w:rsid w:val="001D7E64"/>
    <w:rsid w:val="001D7FEA"/>
    <w:rsid w:val="001E0075"/>
    <w:rsid w:val="001E236B"/>
    <w:rsid w:val="001F2BB5"/>
    <w:rsid w:val="001F4785"/>
    <w:rsid w:val="001F4A04"/>
    <w:rsid w:val="001F7A6C"/>
    <w:rsid w:val="001F7E12"/>
    <w:rsid w:val="00200EC7"/>
    <w:rsid w:val="002010DC"/>
    <w:rsid w:val="002018DC"/>
    <w:rsid w:val="00201EAD"/>
    <w:rsid w:val="002025C3"/>
    <w:rsid w:val="00203F19"/>
    <w:rsid w:val="00205363"/>
    <w:rsid w:val="00211539"/>
    <w:rsid w:val="00211DC3"/>
    <w:rsid w:val="00214B4F"/>
    <w:rsid w:val="002159F6"/>
    <w:rsid w:val="0021610D"/>
    <w:rsid w:val="00216FEB"/>
    <w:rsid w:val="00221E30"/>
    <w:rsid w:val="0022218D"/>
    <w:rsid w:val="00223C06"/>
    <w:rsid w:val="00225091"/>
    <w:rsid w:val="0022599F"/>
    <w:rsid w:val="00231D0C"/>
    <w:rsid w:val="002332A8"/>
    <w:rsid w:val="00236C6B"/>
    <w:rsid w:val="002406DD"/>
    <w:rsid w:val="00240B07"/>
    <w:rsid w:val="002434A5"/>
    <w:rsid w:val="00247303"/>
    <w:rsid w:val="00247420"/>
    <w:rsid w:val="002524BF"/>
    <w:rsid w:val="00257984"/>
    <w:rsid w:val="002622B4"/>
    <w:rsid w:val="00263727"/>
    <w:rsid w:val="00265D2D"/>
    <w:rsid w:val="002663F7"/>
    <w:rsid w:val="00267AEA"/>
    <w:rsid w:val="00270C00"/>
    <w:rsid w:val="002718FB"/>
    <w:rsid w:val="002723D7"/>
    <w:rsid w:val="0027387D"/>
    <w:rsid w:val="0027487B"/>
    <w:rsid w:val="00275CE2"/>
    <w:rsid w:val="0027644F"/>
    <w:rsid w:val="002774FA"/>
    <w:rsid w:val="00277F1D"/>
    <w:rsid w:val="002810F2"/>
    <w:rsid w:val="00281D16"/>
    <w:rsid w:val="00281FF3"/>
    <w:rsid w:val="00283B92"/>
    <w:rsid w:val="002843CE"/>
    <w:rsid w:val="00285411"/>
    <w:rsid w:val="0028598C"/>
    <w:rsid w:val="0028695F"/>
    <w:rsid w:val="00286A0E"/>
    <w:rsid w:val="0028702C"/>
    <w:rsid w:val="0028716D"/>
    <w:rsid w:val="002900E7"/>
    <w:rsid w:val="00290761"/>
    <w:rsid w:val="002908D0"/>
    <w:rsid w:val="00291E3C"/>
    <w:rsid w:val="00292310"/>
    <w:rsid w:val="002930DD"/>
    <w:rsid w:val="00297841"/>
    <w:rsid w:val="002A0933"/>
    <w:rsid w:val="002A0A1D"/>
    <w:rsid w:val="002A0B7D"/>
    <w:rsid w:val="002A2BB6"/>
    <w:rsid w:val="002A421E"/>
    <w:rsid w:val="002A4E2B"/>
    <w:rsid w:val="002A688F"/>
    <w:rsid w:val="002B06C5"/>
    <w:rsid w:val="002B1AD7"/>
    <w:rsid w:val="002B21A2"/>
    <w:rsid w:val="002C5E07"/>
    <w:rsid w:val="002C5FC1"/>
    <w:rsid w:val="002C6324"/>
    <w:rsid w:val="002D0037"/>
    <w:rsid w:val="002D0611"/>
    <w:rsid w:val="002D1216"/>
    <w:rsid w:val="002E0FD0"/>
    <w:rsid w:val="002E1400"/>
    <w:rsid w:val="002E147F"/>
    <w:rsid w:val="002E1664"/>
    <w:rsid w:val="002E3625"/>
    <w:rsid w:val="002E3A10"/>
    <w:rsid w:val="002E3D53"/>
    <w:rsid w:val="002E58C3"/>
    <w:rsid w:val="002E59F3"/>
    <w:rsid w:val="002F042C"/>
    <w:rsid w:val="002F0720"/>
    <w:rsid w:val="002F32F1"/>
    <w:rsid w:val="002F44D2"/>
    <w:rsid w:val="002F50A8"/>
    <w:rsid w:val="002F5781"/>
    <w:rsid w:val="002F6344"/>
    <w:rsid w:val="002F70E4"/>
    <w:rsid w:val="002F7657"/>
    <w:rsid w:val="00302100"/>
    <w:rsid w:val="00302B49"/>
    <w:rsid w:val="00302B59"/>
    <w:rsid w:val="00302CC8"/>
    <w:rsid w:val="0030359E"/>
    <w:rsid w:val="00304864"/>
    <w:rsid w:val="0030548E"/>
    <w:rsid w:val="00312753"/>
    <w:rsid w:val="003167F6"/>
    <w:rsid w:val="00316D1B"/>
    <w:rsid w:val="00317A3F"/>
    <w:rsid w:val="00320E96"/>
    <w:rsid w:val="00321962"/>
    <w:rsid w:val="00326A7F"/>
    <w:rsid w:val="003273E3"/>
    <w:rsid w:val="003333C7"/>
    <w:rsid w:val="003348BE"/>
    <w:rsid w:val="00335853"/>
    <w:rsid w:val="00335D41"/>
    <w:rsid w:val="003366BD"/>
    <w:rsid w:val="003421B1"/>
    <w:rsid w:val="00343B9C"/>
    <w:rsid w:val="00343D8F"/>
    <w:rsid w:val="00343EAA"/>
    <w:rsid w:val="003444EF"/>
    <w:rsid w:val="00345280"/>
    <w:rsid w:val="0034596D"/>
    <w:rsid w:val="0034619A"/>
    <w:rsid w:val="00346B64"/>
    <w:rsid w:val="00346F2E"/>
    <w:rsid w:val="00354C54"/>
    <w:rsid w:val="003550A8"/>
    <w:rsid w:val="00357F5D"/>
    <w:rsid w:val="0036256A"/>
    <w:rsid w:val="003643C3"/>
    <w:rsid w:val="00364C97"/>
    <w:rsid w:val="0036510B"/>
    <w:rsid w:val="003677AE"/>
    <w:rsid w:val="00367881"/>
    <w:rsid w:val="00367B4F"/>
    <w:rsid w:val="003729D8"/>
    <w:rsid w:val="0037339E"/>
    <w:rsid w:val="00373E30"/>
    <w:rsid w:val="003779C1"/>
    <w:rsid w:val="00382085"/>
    <w:rsid w:val="0038439C"/>
    <w:rsid w:val="00386180"/>
    <w:rsid w:val="0038667A"/>
    <w:rsid w:val="00386B00"/>
    <w:rsid w:val="00390A79"/>
    <w:rsid w:val="00390F29"/>
    <w:rsid w:val="00391617"/>
    <w:rsid w:val="003973B3"/>
    <w:rsid w:val="0039756F"/>
    <w:rsid w:val="003A00EC"/>
    <w:rsid w:val="003A05B8"/>
    <w:rsid w:val="003A0C9E"/>
    <w:rsid w:val="003A18E7"/>
    <w:rsid w:val="003A30B9"/>
    <w:rsid w:val="003A38AD"/>
    <w:rsid w:val="003A3B9E"/>
    <w:rsid w:val="003A4119"/>
    <w:rsid w:val="003A553C"/>
    <w:rsid w:val="003A77D7"/>
    <w:rsid w:val="003B062A"/>
    <w:rsid w:val="003B7AC9"/>
    <w:rsid w:val="003C16FF"/>
    <w:rsid w:val="003C22D4"/>
    <w:rsid w:val="003C39AC"/>
    <w:rsid w:val="003C42F3"/>
    <w:rsid w:val="003C6204"/>
    <w:rsid w:val="003C66CD"/>
    <w:rsid w:val="003C67DB"/>
    <w:rsid w:val="003C6DA1"/>
    <w:rsid w:val="003C707F"/>
    <w:rsid w:val="003D0297"/>
    <w:rsid w:val="003D0F54"/>
    <w:rsid w:val="003D1395"/>
    <w:rsid w:val="003D2681"/>
    <w:rsid w:val="003D5852"/>
    <w:rsid w:val="003D79D1"/>
    <w:rsid w:val="003E0842"/>
    <w:rsid w:val="003E0DAA"/>
    <w:rsid w:val="003E2985"/>
    <w:rsid w:val="003E32A2"/>
    <w:rsid w:val="003E4951"/>
    <w:rsid w:val="003F28C2"/>
    <w:rsid w:val="003F4BCB"/>
    <w:rsid w:val="003F4EC3"/>
    <w:rsid w:val="003F5918"/>
    <w:rsid w:val="003F6EFF"/>
    <w:rsid w:val="00400679"/>
    <w:rsid w:val="00400B05"/>
    <w:rsid w:val="00401B1E"/>
    <w:rsid w:val="00403301"/>
    <w:rsid w:val="00403814"/>
    <w:rsid w:val="00404C6B"/>
    <w:rsid w:val="0040530A"/>
    <w:rsid w:val="0040672C"/>
    <w:rsid w:val="00410AA2"/>
    <w:rsid w:val="00411DF9"/>
    <w:rsid w:val="00414256"/>
    <w:rsid w:val="00414D15"/>
    <w:rsid w:val="00414D1E"/>
    <w:rsid w:val="00415752"/>
    <w:rsid w:val="00415F54"/>
    <w:rsid w:val="00417A33"/>
    <w:rsid w:val="004201D1"/>
    <w:rsid w:val="00424C76"/>
    <w:rsid w:val="00427B90"/>
    <w:rsid w:val="00427D55"/>
    <w:rsid w:val="00430578"/>
    <w:rsid w:val="0043098C"/>
    <w:rsid w:val="00430F8D"/>
    <w:rsid w:val="0043319A"/>
    <w:rsid w:val="0043407E"/>
    <w:rsid w:val="00434BAA"/>
    <w:rsid w:val="00436C9B"/>
    <w:rsid w:val="004373CE"/>
    <w:rsid w:val="00437A1E"/>
    <w:rsid w:val="00442640"/>
    <w:rsid w:val="00443758"/>
    <w:rsid w:val="00446CA4"/>
    <w:rsid w:val="004501C4"/>
    <w:rsid w:val="0045069D"/>
    <w:rsid w:val="004519E3"/>
    <w:rsid w:val="00453817"/>
    <w:rsid w:val="00453B69"/>
    <w:rsid w:val="00454AF1"/>
    <w:rsid w:val="00454B24"/>
    <w:rsid w:val="00455FA7"/>
    <w:rsid w:val="00456093"/>
    <w:rsid w:val="0046084E"/>
    <w:rsid w:val="004608DF"/>
    <w:rsid w:val="00464038"/>
    <w:rsid w:val="00464B4E"/>
    <w:rsid w:val="00464E24"/>
    <w:rsid w:val="00465EE6"/>
    <w:rsid w:val="00467BA7"/>
    <w:rsid w:val="00467FBB"/>
    <w:rsid w:val="00471D7E"/>
    <w:rsid w:val="00472859"/>
    <w:rsid w:val="004729BD"/>
    <w:rsid w:val="004751FE"/>
    <w:rsid w:val="004759D8"/>
    <w:rsid w:val="00476F6A"/>
    <w:rsid w:val="00480E4D"/>
    <w:rsid w:val="0048172D"/>
    <w:rsid w:val="004825F5"/>
    <w:rsid w:val="004827E9"/>
    <w:rsid w:val="00491D86"/>
    <w:rsid w:val="00492A7E"/>
    <w:rsid w:val="00494A1F"/>
    <w:rsid w:val="00494C9A"/>
    <w:rsid w:val="00495498"/>
    <w:rsid w:val="00496569"/>
    <w:rsid w:val="00496803"/>
    <w:rsid w:val="004A3E18"/>
    <w:rsid w:val="004A7797"/>
    <w:rsid w:val="004A7D6D"/>
    <w:rsid w:val="004B129D"/>
    <w:rsid w:val="004B16ED"/>
    <w:rsid w:val="004B3B8E"/>
    <w:rsid w:val="004C31B6"/>
    <w:rsid w:val="004C347C"/>
    <w:rsid w:val="004C4461"/>
    <w:rsid w:val="004D0FE5"/>
    <w:rsid w:val="004D1BB2"/>
    <w:rsid w:val="004D33EE"/>
    <w:rsid w:val="004D37B0"/>
    <w:rsid w:val="004D3E62"/>
    <w:rsid w:val="004D4103"/>
    <w:rsid w:val="004D41CE"/>
    <w:rsid w:val="004E0876"/>
    <w:rsid w:val="004E4A0F"/>
    <w:rsid w:val="004E4BB7"/>
    <w:rsid w:val="004E4E46"/>
    <w:rsid w:val="004E66A0"/>
    <w:rsid w:val="004E77EF"/>
    <w:rsid w:val="004E7A14"/>
    <w:rsid w:val="004F2361"/>
    <w:rsid w:val="004F4303"/>
    <w:rsid w:val="004F4DAB"/>
    <w:rsid w:val="004F597B"/>
    <w:rsid w:val="004F720A"/>
    <w:rsid w:val="00500564"/>
    <w:rsid w:val="00500E41"/>
    <w:rsid w:val="00503EBE"/>
    <w:rsid w:val="00504112"/>
    <w:rsid w:val="00505BDC"/>
    <w:rsid w:val="00512615"/>
    <w:rsid w:val="0051324B"/>
    <w:rsid w:val="00515383"/>
    <w:rsid w:val="0051754D"/>
    <w:rsid w:val="00520C54"/>
    <w:rsid w:val="005214C4"/>
    <w:rsid w:val="00522296"/>
    <w:rsid w:val="005238FA"/>
    <w:rsid w:val="00523B0F"/>
    <w:rsid w:val="005253BF"/>
    <w:rsid w:val="00526241"/>
    <w:rsid w:val="005322B2"/>
    <w:rsid w:val="00533A5B"/>
    <w:rsid w:val="00536DAB"/>
    <w:rsid w:val="005373E5"/>
    <w:rsid w:val="00540B9F"/>
    <w:rsid w:val="005460C0"/>
    <w:rsid w:val="005471CA"/>
    <w:rsid w:val="005508B3"/>
    <w:rsid w:val="00550BD2"/>
    <w:rsid w:val="005544BC"/>
    <w:rsid w:val="00554946"/>
    <w:rsid w:val="005606F1"/>
    <w:rsid w:val="00560E0B"/>
    <w:rsid w:val="00571008"/>
    <w:rsid w:val="005711A7"/>
    <w:rsid w:val="005725E1"/>
    <w:rsid w:val="00573D03"/>
    <w:rsid w:val="005776E9"/>
    <w:rsid w:val="0058190E"/>
    <w:rsid w:val="00581E04"/>
    <w:rsid w:val="00582421"/>
    <w:rsid w:val="00586AA0"/>
    <w:rsid w:val="00586D25"/>
    <w:rsid w:val="005907BC"/>
    <w:rsid w:val="0059123A"/>
    <w:rsid w:val="005912ED"/>
    <w:rsid w:val="005918FF"/>
    <w:rsid w:val="00594798"/>
    <w:rsid w:val="00594BB3"/>
    <w:rsid w:val="0059534F"/>
    <w:rsid w:val="00595DEE"/>
    <w:rsid w:val="00595E68"/>
    <w:rsid w:val="005966DE"/>
    <w:rsid w:val="005967B4"/>
    <w:rsid w:val="00596972"/>
    <w:rsid w:val="00596DC5"/>
    <w:rsid w:val="005A1C1A"/>
    <w:rsid w:val="005A1D1D"/>
    <w:rsid w:val="005A2BDA"/>
    <w:rsid w:val="005A2D15"/>
    <w:rsid w:val="005A2D28"/>
    <w:rsid w:val="005A305B"/>
    <w:rsid w:val="005A6711"/>
    <w:rsid w:val="005A7D30"/>
    <w:rsid w:val="005B2D5B"/>
    <w:rsid w:val="005B39EE"/>
    <w:rsid w:val="005B3DCF"/>
    <w:rsid w:val="005B4CA6"/>
    <w:rsid w:val="005C0AD8"/>
    <w:rsid w:val="005C2130"/>
    <w:rsid w:val="005C2CD8"/>
    <w:rsid w:val="005C5376"/>
    <w:rsid w:val="005C594A"/>
    <w:rsid w:val="005C789C"/>
    <w:rsid w:val="005D2015"/>
    <w:rsid w:val="005D2163"/>
    <w:rsid w:val="005D5BBF"/>
    <w:rsid w:val="005D7AB5"/>
    <w:rsid w:val="005E045F"/>
    <w:rsid w:val="005E1674"/>
    <w:rsid w:val="005E1B0C"/>
    <w:rsid w:val="005E1F18"/>
    <w:rsid w:val="005E4BA2"/>
    <w:rsid w:val="005E7CA4"/>
    <w:rsid w:val="005E7FC8"/>
    <w:rsid w:val="005F073D"/>
    <w:rsid w:val="005F1150"/>
    <w:rsid w:val="005F5530"/>
    <w:rsid w:val="005F6CDD"/>
    <w:rsid w:val="00602500"/>
    <w:rsid w:val="00603812"/>
    <w:rsid w:val="00604F72"/>
    <w:rsid w:val="006067ED"/>
    <w:rsid w:val="00610991"/>
    <w:rsid w:val="0061176D"/>
    <w:rsid w:val="00612997"/>
    <w:rsid w:val="00613580"/>
    <w:rsid w:val="006151D9"/>
    <w:rsid w:val="00615EB6"/>
    <w:rsid w:val="006226BF"/>
    <w:rsid w:val="00624E91"/>
    <w:rsid w:val="0062583D"/>
    <w:rsid w:val="006259A1"/>
    <w:rsid w:val="00626296"/>
    <w:rsid w:val="006274D7"/>
    <w:rsid w:val="00627A8D"/>
    <w:rsid w:val="00630272"/>
    <w:rsid w:val="00633DA2"/>
    <w:rsid w:val="006343C3"/>
    <w:rsid w:val="00634B72"/>
    <w:rsid w:val="00637C84"/>
    <w:rsid w:val="00637F06"/>
    <w:rsid w:val="006401A9"/>
    <w:rsid w:val="006435C1"/>
    <w:rsid w:val="0064420C"/>
    <w:rsid w:val="00644E0B"/>
    <w:rsid w:val="0064526B"/>
    <w:rsid w:val="00646A68"/>
    <w:rsid w:val="0064728E"/>
    <w:rsid w:val="00647ED5"/>
    <w:rsid w:val="00656397"/>
    <w:rsid w:val="00656F27"/>
    <w:rsid w:val="0066173A"/>
    <w:rsid w:val="00661CCB"/>
    <w:rsid w:val="006651AA"/>
    <w:rsid w:val="00666102"/>
    <w:rsid w:val="0066682D"/>
    <w:rsid w:val="006702E9"/>
    <w:rsid w:val="00672895"/>
    <w:rsid w:val="00672E4F"/>
    <w:rsid w:val="006750EF"/>
    <w:rsid w:val="00677591"/>
    <w:rsid w:val="006829B8"/>
    <w:rsid w:val="00683982"/>
    <w:rsid w:val="0068535C"/>
    <w:rsid w:val="00686127"/>
    <w:rsid w:val="00687A10"/>
    <w:rsid w:val="006905F6"/>
    <w:rsid w:val="006906B4"/>
    <w:rsid w:val="0069166E"/>
    <w:rsid w:val="00693CCF"/>
    <w:rsid w:val="00695346"/>
    <w:rsid w:val="006967F7"/>
    <w:rsid w:val="006A0557"/>
    <w:rsid w:val="006A0F53"/>
    <w:rsid w:val="006A17F9"/>
    <w:rsid w:val="006A3BD8"/>
    <w:rsid w:val="006A3BF3"/>
    <w:rsid w:val="006A6D37"/>
    <w:rsid w:val="006B23AC"/>
    <w:rsid w:val="006B3C4C"/>
    <w:rsid w:val="006B4284"/>
    <w:rsid w:val="006B4F69"/>
    <w:rsid w:val="006B539A"/>
    <w:rsid w:val="006B6FB4"/>
    <w:rsid w:val="006C1F6C"/>
    <w:rsid w:val="006C2D0C"/>
    <w:rsid w:val="006C337E"/>
    <w:rsid w:val="006C59D4"/>
    <w:rsid w:val="006C6AFF"/>
    <w:rsid w:val="006D1525"/>
    <w:rsid w:val="006D2B13"/>
    <w:rsid w:val="006D4E44"/>
    <w:rsid w:val="006D6AD4"/>
    <w:rsid w:val="006D761F"/>
    <w:rsid w:val="006D765A"/>
    <w:rsid w:val="006E0F24"/>
    <w:rsid w:val="006E1B6A"/>
    <w:rsid w:val="006E3579"/>
    <w:rsid w:val="006E44A6"/>
    <w:rsid w:val="006E52B3"/>
    <w:rsid w:val="006F0243"/>
    <w:rsid w:val="006F0B60"/>
    <w:rsid w:val="006F0DC9"/>
    <w:rsid w:val="006F25EF"/>
    <w:rsid w:val="006F25FD"/>
    <w:rsid w:val="006F41A3"/>
    <w:rsid w:val="006F6754"/>
    <w:rsid w:val="006F77D4"/>
    <w:rsid w:val="006F7A76"/>
    <w:rsid w:val="00700D2A"/>
    <w:rsid w:val="00700D67"/>
    <w:rsid w:val="00701176"/>
    <w:rsid w:val="00702E88"/>
    <w:rsid w:val="007051EE"/>
    <w:rsid w:val="00705AE7"/>
    <w:rsid w:val="0070633F"/>
    <w:rsid w:val="0071046C"/>
    <w:rsid w:val="0071143A"/>
    <w:rsid w:val="007122C4"/>
    <w:rsid w:val="00713438"/>
    <w:rsid w:val="0072073D"/>
    <w:rsid w:val="00720AF2"/>
    <w:rsid w:val="00721548"/>
    <w:rsid w:val="007226E0"/>
    <w:rsid w:val="00722952"/>
    <w:rsid w:val="00725728"/>
    <w:rsid w:val="0072591E"/>
    <w:rsid w:val="00726CBD"/>
    <w:rsid w:val="007307EC"/>
    <w:rsid w:val="00734E3B"/>
    <w:rsid w:val="00736703"/>
    <w:rsid w:val="007411E8"/>
    <w:rsid w:val="00741648"/>
    <w:rsid w:val="007423DE"/>
    <w:rsid w:val="007427F3"/>
    <w:rsid w:val="007430E3"/>
    <w:rsid w:val="00746B70"/>
    <w:rsid w:val="00750484"/>
    <w:rsid w:val="007514C8"/>
    <w:rsid w:val="00751C43"/>
    <w:rsid w:val="007542DB"/>
    <w:rsid w:val="007578A8"/>
    <w:rsid w:val="00757F69"/>
    <w:rsid w:val="00760215"/>
    <w:rsid w:val="00760A3D"/>
    <w:rsid w:val="00761E06"/>
    <w:rsid w:val="00762807"/>
    <w:rsid w:val="00762C4E"/>
    <w:rsid w:val="00765A27"/>
    <w:rsid w:val="00766400"/>
    <w:rsid w:val="00766551"/>
    <w:rsid w:val="00771406"/>
    <w:rsid w:val="00771F24"/>
    <w:rsid w:val="00775525"/>
    <w:rsid w:val="00777826"/>
    <w:rsid w:val="00777C47"/>
    <w:rsid w:val="00777D53"/>
    <w:rsid w:val="00781AFA"/>
    <w:rsid w:val="00782F22"/>
    <w:rsid w:val="00784851"/>
    <w:rsid w:val="00787558"/>
    <w:rsid w:val="00791752"/>
    <w:rsid w:val="00792274"/>
    <w:rsid w:val="00792448"/>
    <w:rsid w:val="007950A8"/>
    <w:rsid w:val="00796582"/>
    <w:rsid w:val="007965E1"/>
    <w:rsid w:val="00797A17"/>
    <w:rsid w:val="007A0DE0"/>
    <w:rsid w:val="007A1679"/>
    <w:rsid w:val="007A22DF"/>
    <w:rsid w:val="007A795B"/>
    <w:rsid w:val="007B0CC9"/>
    <w:rsid w:val="007B103B"/>
    <w:rsid w:val="007B2388"/>
    <w:rsid w:val="007B3CC5"/>
    <w:rsid w:val="007B4DCB"/>
    <w:rsid w:val="007C29E9"/>
    <w:rsid w:val="007C4339"/>
    <w:rsid w:val="007C5C54"/>
    <w:rsid w:val="007C7DA8"/>
    <w:rsid w:val="007D6913"/>
    <w:rsid w:val="007D6D77"/>
    <w:rsid w:val="007E0366"/>
    <w:rsid w:val="007E08FF"/>
    <w:rsid w:val="007E2A6C"/>
    <w:rsid w:val="007E4FB4"/>
    <w:rsid w:val="007E53C9"/>
    <w:rsid w:val="007E5574"/>
    <w:rsid w:val="007E64FF"/>
    <w:rsid w:val="007E72FA"/>
    <w:rsid w:val="007E762B"/>
    <w:rsid w:val="007F2DB0"/>
    <w:rsid w:val="007F5B7A"/>
    <w:rsid w:val="007F6708"/>
    <w:rsid w:val="007F7764"/>
    <w:rsid w:val="007F7C10"/>
    <w:rsid w:val="00802E63"/>
    <w:rsid w:val="0080515B"/>
    <w:rsid w:val="00805EB0"/>
    <w:rsid w:val="00806AD7"/>
    <w:rsid w:val="00807A71"/>
    <w:rsid w:val="008118AE"/>
    <w:rsid w:val="008120F4"/>
    <w:rsid w:val="008129E7"/>
    <w:rsid w:val="00814542"/>
    <w:rsid w:val="00814DEA"/>
    <w:rsid w:val="00815D1F"/>
    <w:rsid w:val="00817220"/>
    <w:rsid w:val="00822127"/>
    <w:rsid w:val="00822213"/>
    <w:rsid w:val="00823282"/>
    <w:rsid w:val="0082425F"/>
    <w:rsid w:val="00832CFD"/>
    <w:rsid w:val="00832E26"/>
    <w:rsid w:val="00833774"/>
    <w:rsid w:val="00833C65"/>
    <w:rsid w:val="00833CCC"/>
    <w:rsid w:val="008340EA"/>
    <w:rsid w:val="008353B9"/>
    <w:rsid w:val="00835E22"/>
    <w:rsid w:val="00837584"/>
    <w:rsid w:val="0084347E"/>
    <w:rsid w:val="0084375F"/>
    <w:rsid w:val="00846907"/>
    <w:rsid w:val="00851D72"/>
    <w:rsid w:val="0086016D"/>
    <w:rsid w:val="008614A2"/>
    <w:rsid w:val="00861FFF"/>
    <w:rsid w:val="008624FD"/>
    <w:rsid w:val="00862FC4"/>
    <w:rsid w:val="008635C5"/>
    <w:rsid w:val="00863B5E"/>
    <w:rsid w:val="00864DD3"/>
    <w:rsid w:val="00866790"/>
    <w:rsid w:val="00867514"/>
    <w:rsid w:val="00867541"/>
    <w:rsid w:val="008717C8"/>
    <w:rsid w:val="00874002"/>
    <w:rsid w:val="008769F6"/>
    <w:rsid w:val="00880BF2"/>
    <w:rsid w:val="00880FDC"/>
    <w:rsid w:val="00882C31"/>
    <w:rsid w:val="0088478B"/>
    <w:rsid w:val="00884C01"/>
    <w:rsid w:val="00886CC1"/>
    <w:rsid w:val="00890D99"/>
    <w:rsid w:val="008959EE"/>
    <w:rsid w:val="00895E99"/>
    <w:rsid w:val="008968F5"/>
    <w:rsid w:val="00896E06"/>
    <w:rsid w:val="008977A4"/>
    <w:rsid w:val="008A0985"/>
    <w:rsid w:val="008A1172"/>
    <w:rsid w:val="008A13AD"/>
    <w:rsid w:val="008A14CF"/>
    <w:rsid w:val="008A2B6E"/>
    <w:rsid w:val="008A3C33"/>
    <w:rsid w:val="008A3D3B"/>
    <w:rsid w:val="008B0F2E"/>
    <w:rsid w:val="008B2446"/>
    <w:rsid w:val="008B4209"/>
    <w:rsid w:val="008B486C"/>
    <w:rsid w:val="008B5EDF"/>
    <w:rsid w:val="008B7449"/>
    <w:rsid w:val="008C013F"/>
    <w:rsid w:val="008C066D"/>
    <w:rsid w:val="008C1A42"/>
    <w:rsid w:val="008C397C"/>
    <w:rsid w:val="008C452E"/>
    <w:rsid w:val="008C5082"/>
    <w:rsid w:val="008C53D1"/>
    <w:rsid w:val="008C5F92"/>
    <w:rsid w:val="008C65B3"/>
    <w:rsid w:val="008C6FF0"/>
    <w:rsid w:val="008C74C7"/>
    <w:rsid w:val="008D0795"/>
    <w:rsid w:val="008D2B2A"/>
    <w:rsid w:val="008D4A94"/>
    <w:rsid w:val="008D57C1"/>
    <w:rsid w:val="008D70D6"/>
    <w:rsid w:val="008E224A"/>
    <w:rsid w:val="008E23D0"/>
    <w:rsid w:val="008E2834"/>
    <w:rsid w:val="008E2BA7"/>
    <w:rsid w:val="008E31A9"/>
    <w:rsid w:val="008E47DB"/>
    <w:rsid w:val="008E4FF8"/>
    <w:rsid w:val="008E6531"/>
    <w:rsid w:val="008F037A"/>
    <w:rsid w:val="008F5AC8"/>
    <w:rsid w:val="008F7376"/>
    <w:rsid w:val="008F778C"/>
    <w:rsid w:val="00903264"/>
    <w:rsid w:val="009046F3"/>
    <w:rsid w:val="00904EED"/>
    <w:rsid w:val="009054EA"/>
    <w:rsid w:val="00907E82"/>
    <w:rsid w:val="00907EC1"/>
    <w:rsid w:val="0091217F"/>
    <w:rsid w:val="009139CB"/>
    <w:rsid w:val="00913DBF"/>
    <w:rsid w:val="009147C7"/>
    <w:rsid w:val="00914F90"/>
    <w:rsid w:val="00921310"/>
    <w:rsid w:val="00921BFA"/>
    <w:rsid w:val="00921C60"/>
    <w:rsid w:val="009234DD"/>
    <w:rsid w:val="00927456"/>
    <w:rsid w:val="00927E3B"/>
    <w:rsid w:val="009359CD"/>
    <w:rsid w:val="009404E8"/>
    <w:rsid w:val="00940DAA"/>
    <w:rsid w:val="00941F94"/>
    <w:rsid w:val="0094741E"/>
    <w:rsid w:val="00947872"/>
    <w:rsid w:val="00947A53"/>
    <w:rsid w:val="0095068C"/>
    <w:rsid w:val="00950D3D"/>
    <w:rsid w:val="0095135A"/>
    <w:rsid w:val="00952CE3"/>
    <w:rsid w:val="00953125"/>
    <w:rsid w:val="00953577"/>
    <w:rsid w:val="009578AA"/>
    <w:rsid w:val="00960596"/>
    <w:rsid w:val="00962BA9"/>
    <w:rsid w:val="00964990"/>
    <w:rsid w:val="0096511A"/>
    <w:rsid w:val="00967024"/>
    <w:rsid w:val="00972C5D"/>
    <w:rsid w:val="0097315F"/>
    <w:rsid w:val="00973B39"/>
    <w:rsid w:val="00980344"/>
    <w:rsid w:val="009807AF"/>
    <w:rsid w:val="00985A3D"/>
    <w:rsid w:val="00985CA9"/>
    <w:rsid w:val="0098643A"/>
    <w:rsid w:val="00986B02"/>
    <w:rsid w:val="0098772A"/>
    <w:rsid w:val="00990A03"/>
    <w:rsid w:val="009920C5"/>
    <w:rsid w:val="00992D42"/>
    <w:rsid w:val="009937EF"/>
    <w:rsid w:val="00993C7B"/>
    <w:rsid w:val="00994E20"/>
    <w:rsid w:val="00995045"/>
    <w:rsid w:val="0099562E"/>
    <w:rsid w:val="00997A77"/>
    <w:rsid w:val="009A09EA"/>
    <w:rsid w:val="009A1442"/>
    <w:rsid w:val="009A1A22"/>
    <w:rsid w:val="009A2A0F"/>
    <w:rsid w:val="009A337E"/>
    <w:rsid w:val="009B621B"/>
    <w:rsid w:val="009B6B86"/>
    <w:rsid w:val="009B706F"/>
    <w:rsid w:val="009C0F40"/>
    <w:rsid w:val="009C1D06"/>
    <w:rsid w:val="009C32C9"/>
    <w:rsid w:val="009C3B34"/>
    <w:rsid w:val="009C46DE"/>
    <w:rsid w:val="009C5C6A"/>
    <w:rsid w:val="009C7712"/>
    <w:rsid w:val="009D2230"/>
    <w:rsid w:val="009D2B86"/>
    <w:rsid w:val="009D3E4E"/>
    <w:rsid w:val="009D458B"/>
    <w:rsid w:val="009D4664"/>
    <w:rsid w:val="009D6975"/>
    <w:rsid w:val="009D6C59"/>
    <w:rsid w:val="009E242E"/>
    <w:rsid w:val="009E52A4"/>
    <w:rsid w:val="009E5DA6"/>
    <w:rsid w:val="009E5E82"/>
    <w:rsid w:val="009E6C63"/>
    <w:rsid w:val="009F0FEC"/>
    <w:rsid w:val="009F19FF"/>
    <w:rsid w:val="009F1E8B"/>
    <w:rsid w:val="009F2A9F"/>
    <w:rsid w:val="009F2D79"/>
    <w:rsid w:val="009F4232"/>
    <w:rsid w:val="009F585C"/>
    <w:rsid w:val="009F5CEA"/>
    <w:rsid w:val="009F61B7"/>
    <w:rsid w:val="009F7737"/>
    <w:rsid w:val="00A00999"/>
    <w:rsid w:val="00A010AC"/>
    <w:rsid w:val="00A0125F"/>
    <w:rsid w:val="00A02209"/>
    <w:rsid w:val="00A04AF7"/>
    <w:rsid w:val="00A04D91"/>
    <w:rsid w:val="00A069BB"/>
    <w:rsid w:val="00A06A3D"/>
    <w:rsid w:val="00A07F47"/>
    <w:rsid w:val="00A10D04"/>
    <w:rsid w:val="00A11091"/>
    <w:rsid w:val="00A14FF1"/>
    <w:rsid w:val="00A15A82"/>
    <w:rsid w:val="00A17769"/>
    <w:rsid w:val="00A17BCF"/>
    <w:rsid w:val="00A23DCC"/>
    <w:rsid w:val="00A248DD"/>
    <w:rsid w:val="00A24D04"/>
    <w:rsid w:val="00A2693B"/>
    <w:rsid w:val="00A2714D"/>
    <w:rsid w:val="00A30248"/>
    <w:rsid w:val="00A308B8"/>
    <w:rsid w:val="00A3178D"/>
    <w:rsid w:val="00A340D7"/>
    <w:rsid w:val="00A3581C"/>
    <w:rsid w:val="00A35CD1"/>
    <w:rsid w:val="00A36812"/>
    <w:rsid w:val="00A407B3"/>
    <w:rsid w:val="00A40E77"/>
    <w:rsid w:val="00A4125A"/>
    <w:rsid w:val="00A41B69"/>
    <w:rsid w:val="00A41BA3"/>
    <w:rsid w:val="00A425E2"/>
    <w:rsid w:val="00A4283D"/>
    <w:rsid w:val="00A4304C"/>
    <w:rsid w:val="00A47007"/>
    <w:rsid w:val="00A502FD"/>
    <w:rsid w:val="00A54AE6"/>
    <w:rsid w:val="00A54F46"/>
    <w:rsid w:val="00A55AB8"/>
    <w:rsid w:val="00A55F47"/>
    <w:rsid w:val="00A5798A"/>
    <w:rsid w:val="00A60C16"/>
    <w:rsid w:val="00A62357"/>
    <w:rsid w:val="00A62394"/>
    <w:rsid w:val="00A649BB"/>
    <w:rsid w:val="00A66000"/>
    <w:rsid w:val="00A71930"/>
    <w:rsid w:val="00A7251A"/>
    <w:rsid w:val="00A7347F"/>
    <w:rsid w:val="00A76F97"/>
    <w:rsid w:val="00A776B9"/>
    <w:rsid w:val="00A838BD"/>
    <w:rsid w:val="00A85FD4"/>
    <w:rsid w:val="00A86A29"/>
    <w:rsid w:val="00A90A77"/>
    <w:rsid w:val="00A90EAB"/>
    <w:rsid w:val="00A97C44"/>
    <w:rsid w:val="00AA1EE2"/>
    <w:rsid w:val="00AA58B2"/>
    <w:rsid w:val="00AA62FC"/>
    <w:rsid w:val="00AA73BB"/>
    <w:rsid w:val="00AB1E7A"/>
    <w:rsid w:val="00AB2762"/>
    <w:rsid w:val="00AB3E95"/>
    <w:rsid w:val="00AB3F03"/>
    <w:rsid w:val="00AB599C"/>
    <w:rsid w:val="00AC0B80"/>
    <w:rsid w:val="00AC286A"/>
    <w:rsid w:val="00AC4CBC"/>
    <w:rsid w:val="00AD0374"/>
    <w:rsid w:val="00AD0D70"/>
    <w:rsid w:val="00AD0E4B"/>
    <w:rsid w:val="00AD22DF"/>
    <w:rsid w:val="00AD4276"/>
    <w:rsid w:val="00AE1961"/>
    <w:rsid w:val="00AE376B"/>
    <w:rsid w:val="00AE38F4"/>
    <w:rsid w:val="00AE5CC9"/>
    <w:rsid w:val="00AF18B6"/>
    <w:rsid w:val="00AF2ABE"/>
    <w:rsid w:val="00AF4CE3"/>
    <w:rsid w:val="00AF74A2"/>
    <w:rsid w:val="00AF7F2B"/>
    <w:rsid w:val="00B0068B"/>
    <w:rsid w:val="00B0223A"/>
    <w:rsid w:val="00B02A08"/>
    <w:rsid w:val="00B035C6"/>
    <w:rsid w:val="00B062C4"/>
    <w:rsid w:val="00B072A2"/>
    <w:rsid w:val="00B0773A"/>
    <w:rsid w:val="00B078AA"/>
    <w:rsid w:val="00B1004B"/>
    <w:rsid w:val="00B100FF"/>
    <w:rsid w:val="00B10131"/>
    <w:rsid w:val="00B120A6"/>
    <w:rsid w:val="00B122DA"/>
    <w:rsid w:val="00B13EAE"/>
    <w:rsid w:val="00B145D1"/>
    <w:rsid w:val="00B16288"/>
    <w:rsid w:val="00B21463"/>
    <w:rsid w:val="00B218AC"/>
    <w:rsid w:val="00B21DF1"/>
    <w:rsid w:val="00B22EFF"/>
    <w:rsid w:val="00B23599"/>
    <w:rsid w:val="00B26157"/>
    <w:rsid w:val="00B30294"/>
    <w:rsid w:val="00B32DD0"/>
    <w:rsid w:val="00B33362"/>
    <w:rsid w:val="00B35892"/>
    <w:rsid w:val="00B3777A"/>
    <w:rsid w:val="00B37B25"/>
    <w:rsid w:val="00B4385B"/>
    <w:rsid w:val="00B4406E"/>
    <w:rsid w:val="00B4544F"/>
    <w:rsid w:val="00B466E4"/>
    <w:rsid w:val="00B472CA"/>
    <w:rsid w:val="00B552FA"/>
    <w:rsid w:val="00B56849"/>
    <w:rsid w:val="00B57DF3"/>
    <w:rsid w:val="00B604D0"/>
    <w:rsid w:val="00B60523"/>
    <w:rsid w:val="00B60F39"/>
    <w:rsid w:val="00B6494E"/>
    <w:rsid w:val="00B7102A"/>
    <w:rsid w:val="00B72BB3"/>
    <w:rsid w:val="00B72ECB"/>
    <w:rsid w:val="00B7543E"/>
    <w:rsid w:val="00B75AD7"/>
    <w:rsid w:val="00B75CF5"/>
    <w:rsid w:val="00B763E8"/>
    <w:rsid w:val="00B7666A"/>
    <w:rsid w:val="00B76D6F"/>
    <w:rsid w:val="00B81A89"/>
    <w:rsid w:val="00B854AF"/>
    <w:rsid w:val="00B8784D"/>
    <w:rsid w:val="00B90C06"/>
    <w:rsid w:val="00B9307A"/>
    <w:rsid w:val="00B93A95"/>
    <w:rsid w:val="00B95958"/>
    <w:rsid w:val="00B95A88"/>
    <w:rsid w:val="00B979BD"/>
    <w:rsid w:val="00BA092E"/>
    <w:rsid w:val="00BA11B5"/>
    <w:rsid w:val="00BA3091"/>
    <w:rsid w:val="00BA39BA"/>
    <w:rsid w:val="00BA4263"/>
    <w:rsid w:val="00BA4C67"/>
    <w:rsid w:val="00BA5BD1"/>
    <w:rsid w:val="00BA7833"/>
    <w:rsid w:val="00BB0840"/>
    <w:rsid w:val="00BB14FC"/>
    <w:rsid w:val="00BB23BF"/>
    <w:rsid w:val="00BB2F83"/>
    <w:rsid w:val="00BB3718"/>
    <w:rsid w:val="00BB3B75"/>
    <w:rsid w:val="00BB67BC"/>
    <w:rsid w:val="00BB6F8D"/>
    <w:rsid w:val="00BC009F"/>
    <w:rsid w:val="00BC1960"/>
    <w:rsid w:val="00BC30CF"/>
    <w:rsid w:val="00BC333B"/>
    <w:rsid w:val="00BC5A23"/>
    <w:rsid w:val="00BD2F40"/>
    <w:rsid w:val="00BD482F"/>
    <w:rsid w:val="00BD5462"/>
    <w:rsid w:val="00BD765C"/>
    <w:rsid w:val="00BE5588"/>
    <w:rsid w:val="00BE5E5D"/>
    <w:rsid w:val="00BF08EC"/>
    <w:rsid w:val="00BF3FAE"/>
    <w:rsid w:val="00BF568D"/>
    <w:rsid w:val="00BF7FE3"/>
    <w:rsid w:val="00C002E9"/>
    <w:rsid w:val="00C004ED"/>
    <w:rsid w:val="00C01A3E"/>
    <w:rsid w:val="00C01B34"/>
    <w:rsid w:val="00C01EF9"/>
    <w:rsid w:val="00C030B2"/>
    <w:rsid w:val="00C03B89"/>
    <w:rsid w:val="00C04447"/>
    <w:rsid w:val="00C045AD"/>
    <w:rsid w:val="00C101D5"/>
    <w:rsid w:val="00C11A3B"/>
    <w:rsid w:val="00C12122"/>
    <w:rsid w:val="00C140E8"/>
    <w:rsid w:val="00C14424"/>
    <w:rsid w:val="00C171EF"/>
    <w:rsid w:val="00C20890"/>
    <w:rsid w:val="00C218B8"/>
    <w:rsid w:val="00C233CA"/>
    <w:rsid w:val="00C2407A"/>
    <w:rsid w:val="00C24416"/>
    <w:rsid w:val="00C24BB1"/>
    <w:rsid w:val="00C25C5A"/>
    <w:rsid w:val="00C2678A"/>
    <w:rsid w:val="00C31471"/>
    <w:rsid w:val="00C31EBF"/>
    <w:rsid w:val="00C320E8"/>
    <w:rsid w:val="00C32EC4"/>
    <w:rsid w:val="00C33554"/>
    <w:rsid w:val="00C34EB3"/>
    <w:rsid w:val="00C353CF"/>
    <w:rsid w:val="00C354D5"/>
    <w:rsid w:val="00C424BF"/>
    <w:rsid w:val="00C4529B"/>
    <w:rsid w:val="00C47A0B"/>
    <w:rsid w:val="00C53478"/>
    <w:rsid w:val="00C53AFD"/>
    <w:rsid w:val="00C5509C"/>
    <w:rsid w:val="00C55F89"/>
    <w:rsid w:val="00C576C8"/>
    <w:rsid w:val="00C576E0"/>
    <w:rsid w:val="00C579B2"/>
    <w:rsid w:val="00C60BB9"/>
    <w:rsid w:val="00C61CDD"/>
    <w:rsid w:val="00C62490"/>
    <w:rsid w:val="00C635B6"/>
    <w:rsid w:val="00C65035"/>
    <w:rsid w:val="00C65BFF"/>
    <w:rsid w:val="00C7018E"/>
    <w:rsid w:val="00C70FEC"/>
    <w:rsid w:val="00C717B2"/>
    <w:rsid w:val="00C72526"/>
    <w:rsid w:val="00C72BBC"/>
    <w:rsid w:val="00C73FC1"/>
    <w:rsid w:val="00C748A3"/>
    <w:rsid w:val="00C80335"/>
    <w:rsid w:val="00C80CA0"/>
    <w:rsid w:val="00C80DB4"/>
    <w:rsid w:val="00C80FD5"/>
    <w:rsid w:val="00C812D4"/>
    <w:rsid w:val="00C827E8"/>
    <w:rsid w:val="00C83455"/>
    <w:rsid w:val="00C84955"/>
    <w:rsid w:val="00C85187"/>
    <w:rsid w:val="00C8548B"/>
    <w:rsid w:val="00C8593F"/>
    <w:rsid w:val="00C87E13"/>
    <w:rsid w:val="00C87E59"/>
    <w:rsid w:val="00C91512"/>
    <w:rsid w:val="00C94EA4"/>
    <w:rsid w:val="00C96AEF"/>
    <w:rsid w:val="00CA0240"/>
    <w:rsid w:val="00CA0D33"/>
    <w:rsid w:val="00CA3421"/>
    <w:rsid w:val="00CA7BF8"/>
    <w:rsid w:val="00CB1B3E"/>
    <w:rsid w:val="00CB293A"/>
    <w:rsid w:val="00CB2DA4"/>
    <w:rsid w:val="00CB3689"/>
    <w:rsid w:val="00CB621B"/>
    <w:rsid w:val="00CB6DFF"/>
    <w:rsid w:val="00CC04B3"/>
    <w:rsid w:val="00CC3667"/>
    <w:rsid w:val="00CC6F30"/>
    <w:rsid w:val="00CD002D"/>
    <w:rsid w:val="00CD0646"/>
    <w:rsid w:val="00CD13EA"/>
    <w:rsid w:val="00CD3FEF"/>
    <w:rsid w:val="00CD4C77"/>
    <w:rsid w:val="00CD5366"/>
    <w:rsid w:val="00CD742E"/>
    <w:rsid w:val="00CD74B2"/>
    <w:rsid w:val="00CE035A"/>
    <w:rsid w:val="00CE1DB1"/>
    <w:rsid w:val="00CE30A7"/>
    <w:rsid w:val="00CE3190"/>
    <w:rsid w:val="00CE5802"/>
    <w:rsid w:val="00CE6112"/>
    <w:rsid w:val="00CE6337"/>
    <w:rsid w:val="00CE6F03"/>
    <w:rsid w:val="00CE7FBC"/>
    <w:rsid w:val="00CF08AB"/>
    <w:rsid w:val="00CF28FF"/>
    <w:rsid w:val="00CF30DF"/>
    <w:rsid w:val="00CF38D1"/>
    <w:rsid w:val="00CF4B61"/>
    <w:rsid w:val="00CF6CB3"/>
    <w:rsid w:val="00CF7E61"/>
    <w:rsid w:val="00D00517"/>
    <w:rsid w:val="00D0568A"/>
    <w:rsid w:val="00D0647E"/>
    <w:rsid w:val="00D07D92"/>
    <w:rsid w:val="00D12373"/>
    <w:rsid w:val="00D12579"/>
    <w:rsid w:val="00D16927"/>
    <w:rsid w:val="00D20FD9"/>
    <w:rsid w:val="00D234DF"/>
    <w:rsid w:val="00D238E5"/>
    <w:rsid w:val="00D23D46"/>
    <w:rsid w:val="00D25FEE"/>
    <w:rsid w:val="00D26D77"/>
    <w:rsid w:val="00D306C5"/>
    <w:rsid w:val="00D3081B"/>
    <w:rsid w:val="00D30C06"/>
    <w:rsid w:val="00D31B09"/>
    <w:rsid w:val="00D324C3"/>
    <w:rsid w:val="00D33437"/>
    <w:rsid w:val="00D3733D"/>
    <w:rsid w:val="00D42F40"/>
    <w:rsid w:val="00D45552"/>
    <w:rsid w:val="00D50AB1"/>
    <w:rsid w:val="00D5139F"/>
    <w:rsid w:val="00D518DC"/>
    <w:rsid w:val="00D52BB9"/>
    <w:rsid w:val="00D53478"/>
    <w:rsid w:val="00D53B9F"/>
    <w:rsid w:val="00D54ABB"/>
    <w:rsid w:val="00D5556D"/>
    <w:rsid w:val="00D55F34"/>
    <w:rsid w:val="00D56516"/>
    <w:rsid w:val="00D57074"/>
    <w:rsid w:val="00D57407"/>
    <w:rsid w:val="00D609F4"/>
    <w:rsid w:val="00D63512"/>
    <w:rsid w:val="00D635EF"/>
    <w:rsid w:val="00D64204"/>
    <w:rsid w:val="00D64ABD"/>
    <w:rsid w:val="00D666E2"/>
    <w:rsid w:val="00D676E6"/>
    <w:rsid w:val="00D7085F"/>
    <w:rsid w:val="00D716FE"/>
    <w:rsid w:val="00D72656"/>
    <w:rsid w:val="00D74D9C"/>
    <w:rsid w:val="00D77E5A"/>
    <w:rsid w:val="00D8030D"/>
    <w:rsid w:val="00D813BA"/>
    <w:rsid w:val="00D82F4B"/>
    <w:rsid w:val="00D834A3"/>
    <w:rsid w:val="00D83C51"/>
    <w:rsid w:val="00D86117"/>
    <w:rsid w:val="00D90D19"/>
    <w:rsid w:val="00D913F8"/>
    <w:rsid w:val="00D93152"/>
    <w:rsid w:val="00D94F9A"/>
    <w:rsid w:val="00D959F3"/>
    <w:rsid w:val="00D961D7"/>
    <w:rsid w:val="00D97EFB"/>
    <w:rsid w:val="00DA1B99"/>
    <w:rsid w:val="00DA1DFA"/>
    <w:rsid w:val="00DA4214"/>
    <w:rsid w:val="00DA4E51"/>
    <w:rsid w:val="00DA6AE7"/>
    <w:rsid w:val="00DA6D5C"/>
    <w:rsid w:val="00DB225E"/>
    <w:rsid w:val="00DB2921"/>
    <w:rsid w:val="00DB29C5"/>
    <w:rsid w:val="00DB39EE"/>
    <w:rsid w:val="00DB3AA4"/>
    <w:rsid w:val="00DB4975"/>
    <w:rsid w:val="00DB6808"/>
    <w:rsid w:val="00DB6A09"/>
    <w:rsid w:val="00DB6F11"/>
    <w:rsid w:val="00DB7488"/>
    <w:rsid w:val="00DC0523"/>
    <w:rsid w:val="00DC23A5"/>
    <w:rsid w:val="00DC5043"/>
    <w:rsid w:val="00DC6100"/>
    <w:rsid w:val="00DC75B0"/>
    <w:rsid w:val="00DD001F"/>
    <w:rsid w:val="00DD33F4"/>
    <w:rsid w:val="00DD3B27"/>
    <w:rsid w:val="00DD4A16"/>
    <w:rsid w:val="00DD792D"/>
    <w:rsid w:val="00DD7F9B"/>
    <w:rsid w:val="00DE005B"/>
    <w:rsid w:val="00DE3053"/>
    <w:rsid w:val="00DE6B27"/>
    <w:rsid w:val="00DF0EAC"/>
    <w:rsid w:val="00DF2867"/>
    <w:rsid w:val="00DF2A06"/>
    <w:rsid w:val="00DF369C"/>
    <w:rsid w:val="00DF3FC5"/>
    <w:rsid w:val="00DF4A60"/>
    <w:rsid w:val="00DF51AC"/>
    <w:rsid w:val="00DF5EF5"/>
    <w:rsid w:val="00DF69CD"/>
    <w:rsid w:val="00DF6DA9"/>
    <w:rsid w:val="00E02166"/>
    <w:rsid w:val="00E029F3"/>
    <w:rsid w:val="00E02E8B"/>
    <w:rsid w:val="00E03D17"/>
    <w:rsid w:val="00E048BB"/>
    <w:rsid w:val="00E07367"/>
    <w:rsid w:val="00E07446"/>
    <w:rsid w:val="00E0791E"/>
    <w:rsid w:val="00E122D1"/>
    <w:rsid w:val="00E12EF9"/>
    <w:rsid w:val="00E16421"/>
    <w:rsid w:val="00E20AE5"/>
    <w:rsid w:val="00E21779"/>
    <w:rsid w:val="00E224F3"/>
    <w:rsid w:val="00E25D2B"/>
    <w:rsid w:val="00E26332"/>
    <w:rsid w:val="00E2745C"/>
    <w:rsid w:val="00E3017B"/>
    <w:rsid w:val="00E31154"/>
    <w:rsid w:val="00E32097"/>
    <w:rsid w:val="00E33EAB"/>
    <w:rsid w:val="00E35B2F"/>
    <w:rsid w:val="00E35CB7"/>
    <w:rsid w:val="00E36603"/>
    <w:rsid w:val="00E40811"/>
    <w:rsid w:val="00E415C0"/>
    <w:rsid w:val="00E44472"/>
    <w:rsid w:val="00E45A07"/>
    <w:rsid w:val="00E460D8"/>
    <w:rsid w:val="00E52262"/>
    <w:rsid w:val="00E52366"/>
    <w:rsid w:val="00E52FA3"/>
    <w:rsid w:val="00E60299"/>
    <w:rsid w:val="00E62E98"/>
    <w:rsid w:val="00E65E45"/>
    <w:rsid w:val="00E7036A"/>
    <w:rsid w:val="00E71954"/>
    <w:rsid w:val="00E74459"/>
    <w:rsid w:val="00E75933"/>
    <w:rsid w:val="00E772C8"/>
    <w:rsid w:val="00E77755"/>
    <w:rsid w:val="00E829A4"/>
    <w:rsid w:val="00E84484"/>
    <w:rsid w:val="00E84DA9"/>
    <w:rsid w:val="00E85D92"/>
    <w:rsid w:val="00E85FBB"/>
    <w:rsid w:val="00E86514"/>
    <w:rsid w:val="00E92272"/>
    <w:rsid w:val="00E9277F"/>
    <w:rsid w:val="00E939D2"/>
    <w:rsid w:val="00E9531B"/>
    <w:rsid w:val="00EA06E2"/>
    <w:rsid w:val="00EA0F5F"/>
    <w:rsid w:val="00EA58B1"/>
    <w:rsid w:val="00EA6A8E"/>
    <w:rsid w:val="00EA73A7"/>
    <w:rsid w:val="00EA7ABE"/>
    <w:rsid w:val="00EA7BCD"/>
    <w:rsid w:val="00EB11CE"/>
    <w:rsid w:val="00EB1DBE"/>
    <w:rsid w:val="00EB369C"/>
    <w:rsid w:val="00EB36A6"/>
    <w:rsid w:val="00EB3DA5"/>
    <w:rsid w:val="00EB60B4"/>
    <w:rsid w:val="00EB6529"/>
    <w:rsid w:val="00EC2D62"/>
    <w:rsid w:val="00EC391C"/>
    <w:rsid w:val="00EC453C"/>
    <w:rsid w:val="00EC52B4"/>
    <w:rsid w:val="00EC553D"/>
    <w:rsid w:val="00EC58A3"/>
    <w:rsid w:val="00EC79AE"/>
    <w:rsid w:val="00ED011E"/>
    <w:rsid w:val="00ED02C7"/>
    <w:rsid w:val="00ED0499"/>
    <w:rsid w:val="00ED2AC0"/>
    <w:rsid w:val="00ED4227"/>
    <w:rsid w:val="00ED4C68"/>
    <w:rsid w:val="00ED5AA2"/>
    <w:rsid w:val="00EE034B"/>
    <w:rsid w:val="00EE170E"/>
    <w:rsid w:val="00EE2F77"/>
    <w:rsid w:val="00EE357E"/>
    <w:rsid w:val="00EE6D30"/>
    <w:rsid w:val="00EE7C91"/>
    <w:rsid w:val="00EF09E3"/>
    <w:rsid w:val="00EF3E91"/>
    <w:rsid w:val="00EF7776"/>
    <w:rsid w:val="00EF7C02"/>
    <w:rsid w:val="00EF7CFD"/>
    <w:rsid w:val="00F01000"/>
    <w:rsid w:val="00F02C01"/>
    <w:rsid w:val="00F035E7"/>
    <w:rsid w:val="00F03657"/>
    <w:rsid w:val="00F04B5C"/>
    <w:rsid w:val="00F05832"/>
    <w:rsid w:val="00F0609B"/>
    <w:rsid w:val="00F104F1"/>
    <w:rsid w:val="00F10EBA"/>
    <w:rsid w:val="00F110F6"/>
    <w:rsid w:val="00F12ADD"/>
    <w:rsid w:val="00F21B03"/>
    <w:rsid w:val="00F23B9E"/>
    <w:rsid w:val="00F248F9"/>
    <w:rsid w:val="00F2675D"/>
    <w:rsid w:val="00F26B26"/>
    <w:rsid w:val="00F26F01"/>
    <w:rsid w:val="00F276DC"/>
    <w:rsid w:val="00F31604"/>
    <w:rsid w:val="00F31B53"/>
    <w:rsid w:val="00F321B6"/>
    <w:rsid w:val="00F32696"/>
    <w:rsid w:val="00F343C0"/>
    <w:rsid w:val="00F36CEA"/>
    <w:rsid w:val="00F37044"/>
    <w:rsid w:val="00F432C1"/>
    <w:rsid w:val="00F44836"/>
    <w:rsid w:val="00F45C07"/>
    <w:rsid w:val="00F466E0"/>
    <w:rsid w:val="00F511C5"/>
    <w:rsid w:val="00F5230C"/>
    <w:rsid w:val="00F554DE"/>
    <w:rsid w:val="00F60535"/>
    <w:rsid w:val="00F623C5"/>
    <w:rsid w:val="00F627A5"/>
    <w:rsid w:val="00F63469"/>
    <w:rsid w:val="00F65242"/>
    <w:rsid w:val="00F65B2C"/>
    <w:rsid w:val="00F66FEF"/>
    <w:rsid w:val="00F736EC"/>
    <w:rsid w:val="00F73A1A"/>
    <w:rsid w:val="00F7641C"/>
    <w:rsid w:val="00F80CF7"/>
    <w:rsid w:val="00F81A06"/>
    <w:rsid w:val="00F8208A"/>
    <w:rsid w:val="00F825E5"/>
    <w:rsid w:val="00F863F5"/>
    <w:rsid w:val="00F86761"/>
    <w:rsid w:val="00F90006"/>
    <w:rsid w:val="00F90DA3"/>
    <w:rsid w:val="00F90F8A"/>
    <w:rsid w:val="00F91E3F"/>
    <w:rsid w:val="00F95128"/>
    <w:rsid w:val="00F97305"/>
    <w:rsid w:val="00F97C57"/>
    <w:rsid w:val="00FA1014"/>
    <w:rsid w:val="00FA16E8"/>
    <w:rsid w:val="00FA2F07"/>
    <w:rsid w:val="00FA595A"/>
    <w:rsid w:val="00FA59D6"/>
    <w:rsid w:val="00FA68B6"/>
    <w:rsid w:val="00FA6F83"/>
    <w:rsid w:val="00FB6C53"/>
    <w:rsid w:val="00FB7ED2"/>
    <w:rsid w:val="00FC1F5B"/>
    <w:rsid w:val="00FC2D1C"/>
    <w:rsid w:val="00FC3B1E"/>
    <w:rsid w:val="00FC3CDC"/>
    <w:rsid w:val="00FC46AA"/>
    <w:rsid w:val="00FC531D"/>
    <w:rsid w:val="00FC5AD4"/>
    <w:rsid w:val="00FC5C94"/>
    <w:rsid w:val="00FC5F17"/>
    <w:rsid w:val="00FC6A1E"/>
    <w:rsid w:val="00FC755E"/>
    <w:rsid w:val="00FD4C1C"/>
    <w:rsid w:val="00FD78D8"/>
    <w:rsid w:val="00FE13E3"/>
    <w:rsid w:val="00FE256F"/>
    <w:rsid w:val="00FE29DE"/>
    <w:rsid w:val="00FE54A7"/>
    <w:rsid w:val="00FF4C3F"/>
    <w:rsid w:val="00FF7141"/>
    <w:rsid w:val="00FF7D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83AB8F"/>
  <w15:chartTrackingRefBased/>
  <w15:docId w15:val="{70F7F4CB-2F17-43B8-91E8-8E62555C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5D0C"/>
    <w:pPr>
      <w:widowControl w:val="0"/>
      <w:jc w:val="both"/>
    </w:pPr>
    <w:rPr>
      <w:rFonts w:ascii="Times New Roman" w:eastAsia="宋体" w:hAnsi="Times New Roman" w:cs="Times New Roman"/>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삼성제목 1"/>
    <w:basedOn w:val="a"/>
    <w:next w:val="a"/>
    <w:link w:val="10"/>
    <w:qFormat/>
    <w:rsid w:val="001C5D0C"/>
    <w:pPr>
      <w:keepNext/>
      <w:widowControl/>
      <w:numPr>
        <w:numId w:val="2"/>
      </w:numPr>
      <w:tabs>
        <w:tab w:val="left" w:pos="0"/>
      </w:tabs>
      <w:spacing w:before="240" w:after="60"/>
      <w:jc w:val="left"/>
      <w:outlineLvl w:val="0"/>
    </w:pPr>
    <w:rPr>
      <w:rFonts w:ascii="Arial" w:eastAsia="MS Gothic" w:hAnsi="Arial"/>
      <w:bCs/>
      <w:kern w:val="28"/>
      <w:sz w:val="28"/>
      <w:szCs w:val="24"/>
      <w:lang w:val="en-GB" w:eastAsia="ja-JP"/>
    </w:rPr>
  </w:style>
  <w:style w:type="paragraph" w:styleId="2">
    <w:name w:val="heading 2"/>
    <w:aliases w:val="DO NOT USE_h2,h2,h21,2,Header 2,Header2,22,heading2,H2,2nd level,UNDERRUBRIK 1-2,H21,H22,H23,H24,H25,R2,E2,†berschrift 2,õberschrift 2"/>
    <w:basedOn w:val="a"/>
    <w:next w:val="a"/>
    <w:link w:val="20"/>
    <w:unhideWhenUsed/>
    <w:qFormat/>
    <w:rsid w:val="00275CE2"/>
    <w:pPr>
      <w:keepNext/>
      <w:keepLines/>
      <w:numPr>
        <w:ilvl w:val="1"/>
        <w:numId w:val="2"/>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unhideWhenUsed/>
    <w:qFormat/>
    <w:rsid w:val="00B60523"/>
    <w:pPr>
      <w:keepNext/>
      <w:keepLines/>
      <w:numPr>
        <w:ilvl w:val="2"/>
        <w:numId w:val="2"/>
      </w:numPr>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semiHidden/>
    <w:unhideWhenUsed/>
    <w:qFormat/>
    <w:rsid w:val="003273E3"/>
    <w:pPr>
      <w:keepNext/>
      <w:widowControl/>
      <w:numPr>
        <w:ilvl w:val="3"/>
        <w:numId w:val="2"/>
      </w:numPr>
      <w:autoSpaceDE w:val="0"/>
      <w:autoSpaceDN w:val="0"/>
      <w:adjustRightInd w:val="0"/>
      <w:snapToGrid w:val="0"/>
      <w:spacing w:before="120" w:after="120"/>
      <w:outlineLvl w:val="3"/>
    </w:pPr>
    <w:rPr>
      <w:kern w:val="0"/>
      <w:sz w:val="22"/>
      <w:szCs w:val="28"/>
      <w:lang w:eastAsia="en-US"/>
    </w:rPr>
  </w:style>
  <w:style w:type="paragraph" w:styleId="5">
    <w:name w:val="heading 5"/>
    <w:aliases w:val="h5,Heading5,H5"/>
    <w:basedOn w:val="a"/>
    <w:next w:val="a"/>
    <w:link w:val="50"/>
    <w:semiHidden/>
    <w:unhideWhenUsed/>
    <w:qFormat/>
    <w:rsid w:val="003273E3"/>
    <w:pPr>
      <w:keepNext/>
      <w:widowControl/>
      <w:numPr>
        <w:ilvl w:val="4"/>
        <w:numId w:val="2"/>
      </w:numPr>
      <w:autoSpaceDE w:val="0"/>
      <w:autoSpaceDN w:val="0"/>
      <w:adjustRightInd w:val="0"/>
      <w:snapToGrid w:val="0"/>
      <w:spacing w:before="120" w:after="120"/>
      <w:outlineLvl w:val="4"/>
    </w:pPr>
    <w:rPr>
      <w:i/>
      <w:iCs/>
      <w:kern w:val="0"/>
      <w:sz w:val="22"/>
      <w:szCs w:val="26"/>
      <w:lang w:eastAsia="en-US"/>
    </w:rPr>
  </w:style>
  <w:style w:type="paragraph" w:styleId="6">
    <w:name w:val="heading 6"/>
    <w:basedOn w:val="a"/>
    <w:next w:val="a"/>
    <w:link w:val="60"/>
    <w:semiHidden/>
    <w:unhideWhenUsed/>
    <w:qFormat/>
    <w:rsid w:val="003273E3"/>
    <w:pPr>
      <w:widowControl/>
      <w:numPr>
        <w:ilvl w:val="5"/>
        <w:numId w:val="2"/>
      </w:numPr>
      <w:autoSpaceDE w:val="0"/>
      <w:autoSpaceDN w:val="0"/>
      <w:adjustRightInd w:val="0"/>
      <w:snapToGrid w:val="0"/>
      <w:spacing w:before="240" w:after="60"/>
      <w:outlineLvl w:val="5"/>
    </w:pPr>
    <w:rPr>
      <w:b/>
      <w:bCs/>
      <w:kern w:val="0"/>
      <w:sz w:val="22"/>
      <w:szCs w:val="22"/>
      <w:lang w:eastAsia="en-US"/>
    </w:rPr>
  </w:style>
  <w:style w:type="paragraph" w:styleId="7">
    <w:name w:val="heading 7"/>
    <w:basedOn w:val="a"/>
    <w:next w:val="a"/>
    <w:link w:val="70"/>
    <w:semiHidden/>
    <w:unhideWhenUsed/>
    <w:qFormat/>
    <w:rsid w:val="003273E3"/>
    <w:pPr>
      <w:widowControl/>
      <w:numPr>
        <w:ilvl w:val="6"/>
        <w:numId w:val="2"/>
      </w:numPr>
      <w:autoSpaceDE w:val="0"/>
      <w:autoSpaceDN w:val="0"/>
      <w:adjustRightInd w:val="0"/>
      <w:snapToGrid w:val="0"/>
      <w:spacing w:before="240" w:after="60"/>
      <w:outlineLvl w:val="6"/>
    </w:pPr>
    <w:rPr>
      <w:rFonts w:eastAsiaTheme="minorEastAsia"/>
      <w:kern w:val="0"/>
      <w:sz w:val="24"/>
      <w:szCs w:val="24"/>
      <w:lang w:eastAsia="en-US"/>
    </w:rPr>
  </w:style>
  <w:style w:type="paragraph" w:styleId="8">
    <w:name w:val="heading 8"/>
    <w:aliases w:val="Table Heading"/>
    <w:basedOn w:val="a"/>
    <w:next w:val="a"/>
    <w:link w:val="80"/>
    <w:semiHidden/>
    <w:unhideWhenUsed/>
    <w:qFormat/>
    <w:rsid w:val="003273E3"/>
    <w:pPr>
      <w:widowControl/>
      <w:numPr>
        <w:ilvl w:val="7"/>
        <w:numId w:val="2"/>
      </w:numPr>
      <w:autoSpaceDE w:val="0"/>
      <w:autoSpaceDN w:val="0"/>
      <w:adjustRightInd w:val="0"/>
      <w:snapToGrid w:val="0"/>
      <w:spacing w:before="240" w:after="60"/>
      <w:outlineLvl w:val="7"/>
    </w:pPr>
    <w:rPr>
      <w:rFonts w:eastAsiaTheme="minorEastAsia"/>
      <w:i/>
      <w:iCs/>
      <w:kern w:val="0"/>
      <w:sz w:val="24"/>
      <w:szCs w:val="24"/>
      <w:lang w:eastAsia="en-US"/>
    </w:rPr>
  </w:style>
  <w:style w:type="paragraph" w:styleId="9">
    <w:name w:val="heading 9"/>
    <w:aliases w:val="Figure Heading,FH,标题 91"/>
    <w:basedOn w:val="a"/>
    <w:next w:val="a"/>
    <w:link w:val="90"/>
    <w:semiHidden/>
    <w:unhideWhenUsed/>
    <w:qFormat/>
    <w:rsid w:val="003273E3"/>
    <w:pPr>
      <w:widowControl/>
      <w:numPr>
        <w:ilvl w:val="8"/>
        <w:numId w:val="2"/>
      </w:numPr>
      <w:autoSpaceDE w:val="0"/>
      <w:autoSpaceDN w:val="0"/>
      <w:adjustRightInd w:val="0"/>
      <w:snapToGrid w:val="0"/>
      <w:spacing w:before="240" w:after="60"/>
      <w:outlineLvl w:val="8"/>
    </w:pPr>
    <w:rPr>
      <w:rFonts w:ascii="Arial" w:eastAsiaTheme="minorEastAsia" w:hAnsi="Arial" w:cs="Arial"/>
      <w:kern w:val="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C5D0C"/>
    <w:rPr>
      <w:sz w:val="18"/>
      <w:szCs w:val="18"/>
    </w:rPr>
  </w:style>
  <w:style w:type="paragraph" w:styleId="a5">
    <w:name w:val="footer"/>
    <w:basedOn w:val="a"/>
    <w:link w:val="a6"/>
    <w:unhideWhenUsed/>
    <w:rsid w:val="001C5D0C"/>
    <w:pPr>
      <w:tabs>
        <w:tab w:val="center" w:pos="4153"/>
        <w:tab w:val="right" w:pos="8306"/>
      </w:tabs>
      <w:snapToGrid w:val="0"/>
      <w:jc w:val="left"/>
    </w:pPr>
    <w:rPr>
      <w:sz w:val="18"/>
      <w:szCs w:val="18"/>
    </w:rPr>
  </w:style>
  <w:style w:type="character" w:customStyle="1" w:styleId="a6">
    <w:name w:val="页脚 字符"/>
    <w:basedOn w:val="a0"/>
    <w:link w:val="a5"/>
    <w:rsid w:val="001C5D0C"/>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1C5D0C"/>
    <w:rPr>
      <w:rFonts w:ascii="Arial" w:eastAsia="MS Gothic" w:hAnsi="Arial" w:cs="Times New Roman"/>
      <w:bCs/>
      <w:kern w:val="28"/>
      <w:sz w:val="28"/>
      <w:szCs w:val="24"/>
      <w:lang w:val="en-GB" w:eastAsia="ja-JP"/>
    </w:rPr>
  </w:style>
  <w:style w:type="character" w:styleId="a7">
    <w:name w:val="page number"/>
    <w:basedOn w:val="a0"/>
    <w:rsid w:val="001C5D0C"/>
  </w:style>
  <w:style w:type="paragraph" w:styleId="a8">
    <w:name w:val="List Paragraph"/>
    <w:aliases w:val="- Bullets,목록 단락,List Paragraph,リスト段落,?? ??,?????,????,Lista1,列出段落1,中等深浅网格 1 - 着色 21,¥¡¡¡¡ì¬º¥¹¥È¶ÎÂä,ÁÐ³ö¶ÎÂä,列表段落1,—ño’i—Ž,¥ê¥¹¥È¶ÎÂä,1st level - Bullet List Paragraph,Lettre d'introduction,Paragrafo elenco,Normal bullet 2,Bullet list,목록단락,列表段落"/>
    <w:basedOn w:val="a"/>
    <w:link w:val="a9"/>
    <w:uiPriority w:val="34"/>
    <w:qFormat/>
    <w:rsid w:val="001C5D0C"/>
    <w:pPr>
      <w:ind w:firstLineChars="200" w:firstLine="420"/>
    </w:pPr>
  </w:style>
  <w:style w:type="character" w:customStyle="1" w:styleId="a9">
    <w:name w:val="列出段落 字符"/>
    <w:aliases w:val="- Bullets 字符,목록 단락 字符,List Paragraph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
    <w:link w:val="a8"/>
    <w:uiPriority w:val="34"/>
    <w:qFormat/>
    <w:rsid w:val="001C5D0C"/>
    <w:rPr>
      <w:rFonts w:ascii="Times New Roman" w:eastAsia="宋体" w:hAnsi="Times New Roman" w:cs="Times New Roman"/>
      <w:szCs w:val="20"/>
    </w:rPr>
  </w:style>
  <w:style w:type="paragraph" w:styleId="aa">
    <w:name w:val="caption"/>
    <w:aliases w:val="cap,cap1,cap2,cap11,Caption Char,Caption Char1 Char,cap Char Char1,Caption Char Char1 Char"/>
    <w:basedOn w:val="a"/>
    <w:next w:val="a"/>
    <w:unhideWhenUsed/>
    <w:qFormat/>
    <w:rsid w:val="001C5D0C"/>
    <w:rPr>
      <w:rFonts w:asciiTheme="majorHAnsi" w:eastAsia="黑体" w:hAnsiTheme="majorHAnsi" w:cstheme="majorBidi"/>
      <w:sz w:val="20"/>
    </w:rPr>
  </w:style>
  <w:style w:type="paragraph" w:customStyle="1" w:styleId="TAH">
    <w:name w:val="TAH"/>
    <w:basedOn w:val="TAC"/>
    <w:link w:val="TAHCar"/>
    <w:rsid w:val="001C5D0C"/>
    <w:rPr>
      <w:b/>
    </w:rPr>
  </w:style>
  <w:style w:type="paragraph" w:customStyle="1" w:styleId="TAC">
    <w:name w:val="TAC"/>
    <w:basedOn w:val="a"/>
    <w:link w:val="TACChar"/>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
    <w:link w:val="B1Zchn"/>
    <w:qFormat/>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rsid w:val="001C5D0C"/>
    <w:rPr>
      <w:rFonts w:ascii="Times New Roman" w:hAnsi="Times New Roman" w:cs="Times New Roman"/>
      <w:kern w:val="0"/>
      <w:sz w:val="20"/>
      <w:szCs w:val="20"/>
      <w:lang w:val="en-GB" w:eastAsia="en-US"/>
    </w:rPr>
  </w:style>
  <w:style w:type="character" w:customStyle="1" w:styleId="TACChar">
    <w:name w:val="TAC Char"/>
    <w:link w:val="TAC"/>
    <w:locked/>
    <w:rsid w:val="001C5D0C"/>
    <w:rPr>
      <w:rFonts w:ascii="Arial" w:hAnsi="Arial" w:cs="Times New Roman"/>
      <w:kern w:val="0"/>
      <w:sz w:val="18"/>
      <w:szCs w:val="20"/>
      <w:lang w:val="en-GB" w:eastAsia="en-US"/>
    </w:rPr>
  </w:style>
  <w:style w:type="character" w:customStyle="1" w:styleId="TAHCar">
    <w:name w:val="TAH Car"/>
    <w:link w:val="TAH"/>
    <w:rsid w:val="001C5D0C"/>
    <w:rPr>
      <w:rFonts w:ascii="Arial" w:hAnsi="Arial" w:cs="Times New Roman"/>
      <w:b/>
      <w:kern w:val="0"/>
      <w:sz w:val="18"/>
      <w:szCs w:val="20"/>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275CE2"/>
    <w:rPr>
      <w:rFonts w:asciiTheme="majorHAnsi" w:eastAsiaTheme="majorEastAsia" w:hAnsiTheme="majorHAnsi" w:cstheme="majorBidi"/>
      <w:b/>
      <w:bCs/>
      <w:sz w:val="32"/>
      <w:szCs w:val="32"/>
    </w:rPr>
  </w:style>
  <w:style w:type="paragraph" w:styleId="ab">
    <w:name w:val="Body Text"/>
    <w:aliases w:val="bt"/>
    <w:basedOn w:val="a"/>
    <w:link w:val="ac"/>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ac">
    <w:name w:val="正文文本 字符"/>
    <w:aliases w:val="bt 字符"/>
    <w:basedOn w:val="a0"/>
    <w:link w:val="ab"/>
    <w:rsid w:val="00993C7B"/>
    <w:rPr>
      <w:rFonts w:ascii="Times" w:eastAsia="Times New Roman" w:hAnsi="Times" w:cs="Times New Roman"/>
      <w:kern w:val="0"/>
      <w:sz w:val="20"/>
      <w:szCs w:val="24"/>
      <w:lang w:val="en-GB" w:eastAsia="en-GB"/>
    </w:rPr>
  </w:style>
  <w:style w:type="character" w:styleId="ad">
    <w:name w:val="Placeholder Text"/>
    <w:basedOn w:val="a0"/>
    <w:uiPriority w:val="99"/>
    <w:semiHidden/>
    <w:rsid w:val="0086016D"/>
    <w:rPr>
      <w:color w:val="808080"/>
    </w:rPr>
  </w:style>
  <w:style w:type="table" w:styleId="ae">
    <w:name w:val="Table Grid"/>
    <w:basedOn w:val="a1"/>
    <w:qFormat/>
    <w:rsid w:val="00FE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B60523"/>
    <w:rPr>
      <w:rFonts w:ascii="Times New Roman" w:eastAsia="宋体"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semiHidden/>
    <w:rsid w:val="003273E3"/>
    <w:rPr>
      <w:rFonts w:ascii="Times New Roman" w:eastAsia="宋体" w:hAnsi="Times New Roman" w:cs="Times New Roman"/>
      <w:kern w:val="0"/>
      <w:sz w:val="22"/>
      <w:szCs w:val="28"/>
      <w:lang w:eastAsia="en-US"/>
    </w:rPr>
  </w:style>
  <w:style w:type="character" w:customStyle="1" w:styleId="50">
    <w:name w:val="标题 5 字符"/>
    <w:aliases w:val="h5 字符,Heading5 字符,H5 字符"/>
    <w:basedOn w:val="a0"/>
    <w:link w:val="5"/>
    <w:semiHidden/>
    <w:rsid w:val="003273E3"/>
    <w:rPr>
      <w:rFonts w:ascii="Times New Roman" w:eastAsia="宋体" w:hAnsi="Times New Roman" w:cs="Times New Roman"/>
      <w:i/>
      <w:iCs/>
      <w:kern w:val="0"/>
      <w:sz w:val="22"/>
      <w:szCs w:val="26"/>
      <w:lang w:eastAsia="en-US"/>
    </w:rPr>
  </w:style>
  <w:style w:type="character" w:customStyle="1" w:styleId="60">
    <w:name w:val="标题 6 字符"/>
    <w:basedOn w:val="a0"/>
    <w:link w:val="6"/>
    <w:semiHidden/>
    <w:rsid w:val="003273E3"/>
    <w:rPr>
      <w:rFonts w:ascii="Times New Roman" w:eastAsia="宋体" w:hAnsi="Times New Roman" w:cs="Times New Roman"/>
      <w:b/>
      <w:bCs/>
      <w:kern w:val="0"/>
      <w:sz w:val="22"/>
      <w:lang w:eastAsia="en-US"/>
    </w:rPr>
  </w:style>
  <w:style w:type="character" w:customStyle="1" w:styleId="70">
    <w:name w:val="标题 7 字符"/>
    <w:basedOn w:val="a0"/>
    <w:link w:val="7"/>
    <w:semiHidden/>
    <w:rsid w:val="003273E3"/>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semiHidden/>
    <w:rsid w:val="003273E3"/>
    <w:rPr>
      <w:rFonts w:ascii="Times New Roman"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semiHidden/>
    <w:rsid w:val="003273E3"/>
    <w:rPr>
      <w:rFonts w:ascii="Arial" w:hAnsi="Arial" w:cs="Arial"/>
      <w:kern w:val="0"/>
      <w:sz w:val="22"/>
      <w:lang w:eastAsia="en-US"/>
    </w:rPr>
  </w:style>
  <w:style w:type="paragraph" w:styleId="af">
    <w:name w:val="Normal (Web)"/>
    <w:basedOn w:val="a"/>
    <w:uiPriority w:val="99"/>
    <w:semiHidden/>
    <w:unhideWhenUsed/>
    <w:rsid w:val="006F25FD"/>
    <w:pPr>
      <w:widowControl/>
      <w:spacing w:before="100" w:beforeAutospacing="1" w:after="100" w:afterAutospacing="1"/>
      <w:jc w:val="left"/>
    </w:pPr>
    <w:rPr>
      <w:rFonts w:ascii="宋体" w:hAnsi="宋体" w:cs="宋体"/>
      <w:kern w:val="0"/>
      <w:sz w:val="24"/>
      <w:szCs w:val="24"/>
    </w:rPr>
  </w:style>
  <w:style w:type="paragraph" w:styleId="af0">
    <w:name w:val="footnote text"/>
    <w:basedOn w:val="a"/>
    <w:link w:val="af1"/>
    <w:semiHidden/>
    <w:rsid w:val="00390F29"/>
    <w:pPr>
      <w:widowControl/>
    </w:pPr>
    <w:rPr>
      <w:rFonts w:ascii="Times" w:eastAsia="Batang" w:hAnsi="Times"/>
      <w:kern w:val="0"/>
      <w:sz w:val="20"/>
      <w:lang w:val="x-none" w:eastAsia="x-none"/>
    </w:rPr>
  </w:style>
  <w:style w:type="character" w:customStyle="1" w:styleId="af1">
    <w:name w:val="脚注文本 字符"/>
    <w:basedOn w:val="a0"/>
    <w:link w:val="af0"/>
    <w:semiHidden/>
    <w:rsid w:val="00390F29"/>
    <w:rPr>
      <w:rFonts w:ascii="Times" w:eastAsia="Batang" w:hAnsi="Times" w:cs="Times New Roman"/>
      <w:kern w:val="0"/>
      <w:sz w:val="20"/>
      <w:szCs w:val="20"/>
      <w:lang w:val="x-none" w:eastAsia="x-none"/>
    </w:rPr>
  </w:style>
  <w:style w:type="paragraph" w:customStyle="1" w:styleId="B2">
    <w:name w:val="B2"/>
    <w:basedOn w:val="a"/>
    <w:link w:val="B2Char"/>
    <w:qFormat/>
    <w:rsid w:val="003A30B9"/>
    <w:pPr>
      <w:widowControl/>
      <w:spacing w:after="180"/>
      <w:ind w:left="851" w:hanging="284"/>
      <w:jc w:val="left"/>
    </w:pPr>
    <w:rPr>
      <w:rFonts w:eastAsiaTheme="minorEastAsia"/>
      <w:kern w:val="0"/>
      <w:sz w:val="20"/>
      <w:lang w:val="x-none" w:eastAsia="en-US"/>
    </w:rPr>
  </w:style>
  <w:style w:type="character" w:customStyle="1" w:styleId="B2Char">
    <w:name w:val="B2 Char"/>
    <w:link w:val="B2"/>
    <w:qFormat/>
    <w:rsid w:val="003A30B9"/>
    <w:rPr>
      <w:rFonts w:ascii="Times New Roman" w:hAnsi="Times New Roman" w:cs="Times New Roman"/>
      <w:kern w:val="0"/>
      <w:sz w:val="20"/>
      <w:szCs w:val="20"/>
      <w:lang w:val="x-none" w:eastAsia="en-US"/>
    </w:rPr>
  </w:style>
  <w:style w:type="paragraph" w:customStyle="1" w:styleId="TH">
    <w:name w:val="TH"/>
    <w:basedOn w:val="a"/>
    <w:link w:val="THChar"/>
    <w:qFormat/>
    <w:rsid w:val="007B103B"/>
    <w:pPr>
      <w:keepNext/>
      <w:keepLines/>
      <w:widowControl/>
      <w:spacing w:before="60" w:after="180"/>
      <w:jc w:val="center"/>
    </w:pPr>
    <w:rPr>
      <w:rFonts w:ascii="Arial" w:eastAsiaTheme="minorEastAsia" w:hAnsi="Arial"/>
      <w:b/>
      <w:kern w:val="0"/>
      <w:sz w:val="20"/>
      <w:lang w:val="x-none" w:eastAsia="en-US"/>
    </w:rPr>
  </w:style>
  <w:style w:type="character" w:customStyle="1" w:styleId="THChar">
    <w:name w:val="TH Char"/>
    <w:link w:val="TH"/>
    <w:qFormat/>
    <w:rsid w:val="007B103B"/>
    <w:rPr>
      <w:rFonts w:ascii="Arial" w:hAnsi="Arial" w:cs="Times New Roman"/>
      <w:b/>
      <w:kern w:val="0"/>
      <w:sz w:val="20"/>
      <w:szCs w:val="20"/>
      <w:lang w:val="x-none" w:eastAsia="en-US"/>
    </w:rPr>
  </w:style>
  <w:style w:type="character" w:styleId="af2">
    <w:name w:val="Hyperlink"/>
    <w:uiPriority w:val="99"/>
    <w:rsid w:val="00D25FEE"/>
    <w:rPr>
      <w:color w:val="0000FF"/>
      <w:u w:val="single"/>
    </w:rPr>
  </w:style>
  <w:style w:type="paragraph" w:customStyle="1" w:styleId="EQ">
    <w:name w:val="EQ"/>
    <w:basedOn w:val="a"/>
    <w:next w:val="a"/>
    <w:qFormat/>
    <w:rsid w:val="0088478B"/>
    <w:pPr>
      <w:keepLines/>
      <w:widowControl/>
      <w:tabs>
        <w:tab w:val="center" w:pos="4536"/>
        <w:tab w:val="right" w:pos="9072"/>
      </w:tabs>
      <w:spacing w:after="180"/>
      <w:jc w:val="left"/>
    </w:pPr>
    <w:rPr>
      <w:rFonts w:eastAsiaTheme="minorEastAsia"/>
      <w:noProof/>
      <w:kern w:val="0"/>
      <w:sz w:val="20"/>
      <w:lang w:val="en-GB" w:eastAsia="en-US"/>
    </w:rPr>
  </w:style>
  <w:style w:type="paragraph" w:customStyle="1" w:styleId="Agreement">
    <w:name w:val="Agreement"/>
    <w:basedOn w:val="a"/>
    <w:next w:val="a"/>
    <w:rsid w:val="00AE1961"/>
    <w:pPr>
      <w:widowControl/>
      <w:numPr>
        <w:numId w:val="15"/>
      </w:numPr>
      <w:spacing w:before="60"/>
      <w:jc w:val="left"/>
    </w:pPr>
    <w:rPr>
      <w:rFonts w:ascii="Arial" w:eastAsia="MS Mincho" w:hAnsi="Arial"/>
      <w:b/>
      <w:kern w:val="0"/>
      <w:sz w:val="20"/>
      <w:szCs w:val="24"/>
      <w:lang w:val="en-GB" w:eastAsia="en-GB"/>
    </w:rPr>
  </w:style>
  <w:style w:type="paragraph" w:styleId="af3">
    <w:name w:val="Balloon Text"/>
    <w:basedOn w:val="a"/>
    <w:link w:val="af4"/>
    <w:uiPriority w:val="99"/>
    <w:semiHidden/>
    <w:unhideWhenUsed/>
    <w:rsid w:val="008635C5"/>
    <w:rPr>
      <w:sz w:val="18"/>
      <w:szCs w:val="18"/>
    </w:rPr>
  </w:style>
  <w:style w:type="character" w:customStyle="1" w:styleId="af4">
    <w:name w:val="批注框文本 字符"/>
    <w:basedOn w:val="a0"/>
    <w:link w:val="af3"/>
    <w:uiPriority w:val="99"/>
    <w:semiHidden/>
    <w:rsid w:val="008635C5"/>
    <w:rPr>
      <w:rFonts w:ascii="Times New Roman" w:eastAsia="宋体" w:hAnsi="Times New Roman" w:cs="Times New Roman"/>
      <w:sz w:val="18"/>
      <w:szCs w:val="18"/>
    </w:rPr>
  </w:style>
  <w:style w:type="character" w:customStyle="1" w:styleId="21">
    <w:name w:val="列出段落 字符2"/>
    <w:aliases w:val="- Bullets 字符1,목록 단락 字符1,リスト段落 字符1,?? ?? 字符1,????? 字符1,???? 字符1"/>
    <w:uiPriority w:val="34"/>
    <w:rsid w:val="00BC30CF"/>
    <w:rPr>
      <w:rFonts w:ascii="Times" w:eastAsia="Batang" w:hAnsi="Times"/>
      <w:szCs w:val="24"/>
      <w:lang w:val="en-GB"/>
    </w:rPr>
  </w:style>
  <w:style w:type="character" w:styleId="af5">
    <w:name w:val="annotation reference"/>
    <w:rsid w:val="00172C7E"/>
    <w:rPr>
      <w:sz w:val="21"/>
      <w:szCs w:val="21"/>
    </w:rPr>
  </w:style>
  <w:style w:type="paragraph" w:styleId="af6">
    <w:name w:val="annotation text"/>
    <w:basedOn w:val="a"/>
    <w:link w:val="af7"/>
    <w:rsid w:val="00172C7E"/>
    <w:pPr>
      <w:jc w:val="left"/>
    </w:pPr>
  </w:style>
  <w:style w:type="character" w:customStyle="1" w:styleId="af7">
    <w:name w:val="批注文字 字符"/>
    <w:basedOn w:val="a0"/>
    <w:link w:val="af6"/>
    <w:rsid w:val="00172C7E"/>
    <w:rPr>
      <w:rFonts w:ascii="Times New Roman" w:eastAsia="宋体" w:hAnsi="Times New Roman" w:cs="Times New Roman"/>
      <w:szCs w:val="20"/>
    </w:rPr>
  </w:style>
  <w:style w:type="character" w:customStyle="1" w:styleId="apple-converted-space">
    <w:name w:val="apple-converted-space"/>
    <w:rsid w:val="00157CD5"/>
  </w:style>
  <w:style w:type="paragraph" w:customStyle="1" w:styleId="textintend1">
    <w:name w:val="text intend 1"/>
    <w:basedOn w:val="a"/>
    <w:rsid w:val="0040530A"/>
    <w:pPr>
      <w:widowControl/>
      <w:numPr>
        <w:numId w:val="34"/>
      </w:numPr>
      <w:spacing w:after="120"/>
    </w:pPr>
    <w:rPr>
      <w:rFonts w:eastAsia="MS Gothic"/>
      <w:kern w:val="0"/>
      <w:sz w:val="24"/>
      <w:lang w:eastAsia="ja-JP"/>
    </w:rPr>
  </w:style>
  <w:style w:type="paragraph" w:customStyle="1" w:styleId="TF">
    <w:name w:val="TF"/>
    <w:basedOn w:val="TH"/>
    <w:link w:val="TFChar"/>
    <w:qFormat/>
    <w:rsid w:val="00BA4263"/>
    <w:pPr>
      <w:keepNext w:val="0"/>
      <w:spacing w:before="0" w:after="240"/>
    </w:pPr>
    <w:rPr>
      <w:lang w:val="en-GB"/>
    </w:rPr>
  </w:style>
  <w:style w:type="character" w:customStyle="1" w:styleId="TFChar">
    <w:name w:val="TF Char"/>
    <w:link w:val="TF"/>
    <w:rsid w:val="00BA4263"/>
    <w:rPr>
      <w:rFonts w:ascii="Arial" w:hAnsi="Arial" w:cs="Times New Roman"/>
      <w:b/>
      <w:kern w:val="0"/>
      <w:sz w:val="20"/>
      <w:szCs w:val="20"/>
      <w:lang w:val="en-GB" w:eastAsia="en-US"/>
    </w:rPr>
  </w:style>
  <w:style w:type="paragraph" w:customStyle="1" w:styleId="NO">
    <w:name w:val="NO"/>
    <w:basedOn w:val="a"/>
    <w:link w:val="NOChar"/>
    <w:rsid w:val="009F1E8B"/>
    <w:pPr>
      <w:keepLines/>
      <w:widowControl/>
      <w:overflowPunct w:val="0"/>
      <w:autoSpaceDE w:val="0"/>
      <w:autoSpaceDN w:val="0"/>
      <w:adjustRightInd w:val="0"/>
      <w:spacing w:after="180"/>
      <w:ind w:left="1135" w:hanging="851"/>
      <w:jc w:val="left"/>
      <w:textAlignment w:val="baseline"/>
    </w:pPr>
    <w:rPr>
      <w:rFonts w:eastAsia="Times New Roman"/>
      <w:kern w:val="0"/>
      <w:sz w:val="20"/>
      <w:lang w:val="en-GB" w:eastAsia="ja-JP"/>
    </w:rPr>
  </w:style>
  <w:style w:type="paragraph" w:customStyle="1" w:styleId="B3">
    <w:name w:val="B3"/>
    <w:basedOn w:val="31"/>
    <w:link w:val="B3Char"/>
    <w:rsid w:val="009F1E8B"/>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kern w:val="0"/>
      <w:sz w:val="20"/>
      <w:lang w:val="en-GB" w:eastAsia="ja-JP"/>
    </w:rPr>
  </w:style>
  <w:style w:type="paragraph" w:customStyle="1" w:styleId="B4">
    <w:name w:val="B4"/>
    <w:basedOn w:val="41"/>
    <w:link w:val="B4Char"/>
    <w:rsid w:val="009F1E8B"/>
    <w:pPr>
      <w:widowControl/>
      <w:overflowPunct w:val="0"/>
      <w:autoSpaceDE w:val="0"/>
      <w:autoSpaceDN w:val="0"/>
      <w:adjustRightInd w:val="0"/>
      <w:spacing w:after="180"/>
      <w:ind w:leftChars="0" w:left="1418" w:firstLineChars="0" w:hanging="284"/>
      <w:contextualSpacing w:val="0"/>
      <w:jc w:val="left"/>
      <w:textAlignment w:val="baseline"/>
    </w:pPr>
    <w:rPr>
      <w:rFonts w:eastAsia="Times New Roman"/>
      <w:kern w:val="0"/>
      <w:sz w:val="20"/>
      <w:lang w:val="en-GB" w:eastAsia="ja-JP"/>
    </w:rPr>
  </w:style>
  <w:style w:type="paragraph" w:customStyle="1" w:styleId="B5">
    <w:name w:val="B5"/>
    <w:basedOn w:val="51"/>
    <w:link w:val="B5Char"/>
    <w:rsid w:val="009F1E8B"/>
    <w:pPr>
      <w:widowControl/>
      <w:overflowPunct w:val="0"/>
      <w:autoSpaceDE w:val="0"/>
      <w:autoSpaceDN w:val="0"/>
      <w:adjustRightInd w:val="0"/>
      <w:spacing w:after="180"/>
      <w:ind w:leftChars="0" w:left="1702" w:firstLineChars="0" w:hanging="284"/>
      <w:contextualSpacing w:val="0"/>
      <w:jc w:val="left"/>
      <w:textAlignment w:val="baseline"/>
    </w:pPr>
    <w:rPr>
      <w:rFonts w:eastAsia="Times New Roman"/>
      <w:kern w:val="0"/>
      <w:sz w:val="20"/>
      <w:lang w:val="en-GB" w:eastAsia="ja-JP"/>
    </w:rPr>
  </w:style>
  <w:style w:type="character" w:customStyle="1" w:styleId="B5Char">
    <w:name w:val="B5 Char"/>
    <w:link w:val="B5"/>
    <w:qFormat/>
    <w:locked/>
    <w:rsid w:val="009F1E8B"/>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9F1E8B"/>
    <w:rPr>
      <w:rFonts w:eastAsia="Times New Roman"/>
    </w:rPr>
  </w:style>
  <w:style w:type="character" w:customStyle="1" w:styleId="B1Char">
    <w:name w:val="B1 Char"/>
    <w:qFormat/>
    <w:rsid w:val="009F1E8B"/>
    <w:rPr>
      <w:rFonts w:eastAsia="Times New Roman"/>
    </w:rPr>
  </w:style>
  <w:style w:type="paragraph" w:customStyle="1" w:styleId="B6">
    <w:name w:val="B6"/>
    <w:basedOn w:val="B5"/>
    <w:link w:val="B6Char"/>
    <w:qFormat/>
    <w:rsid w:val="009F1E8B"/>
    <w:pPr>
      <w:ind w:left="1985"/>
    </w:pPr>
    <w:rPr>
      <w:rFonts w:asciiTheme="minorHAnsi" w:hAnsiTheme="minorHAnsi" w:cstheme="minorBidi"/>
      <w:kern w:val="2"/>
      <w:sz w:val="21"/>
      <w:szCs w:val="22"/>
      <w:lang w:val="en-US" w:eastAsia="zh-CN"/>
    </w:rPr>
  </w:style>
  <w:style w:type="character" w:customStyle="1" w:styleId="B3Char">
    <w:name w:val="B3 Char"/>
    <w:link w:val="B3"/>
    <w:qFormat/>
    <w:rsid w:val="009F1E8B"/>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9F1E8B"/>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9F1E8B"/>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9F1E8B"/>
    <w:pPr>
      <w:ind w:leftChars="400" w:left="100" w:hangingChars="200" w:hanging="200"/>
      <w:contextualSpacing/>
    </w:pPr>
  </w:style>
  <w:style w:type="paragraph" w:styleId="41">
    <w:name w:val="List 4"/>
    <w:basedOn w:val="a"/>
    <w:uiPriority w:val="99"/>
    <w:semiHidden/>
    <w:unhideWhenUsed/>
    <w:rsid w:val="009F1E8B"/>
    <w:pPr>
      <w:ind w:leftChars="600" w:left="100" w:hangingChars="200" w:hanging="200"/>
      <w:contextualSpacing/>
    </w:pPr>
  </w:style>
  <w:style w:type="paragraph" w:styleId="51">
    <w:name w:val="List 5"/>
    <w:basedOn w:val="a"/>
    <w:uiPriority w:val="99"/>
    <w:semiHidden/>
    <w:unhideWhenUsed/>
    <w:rsid w:val="009F1E8B"/>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898053">
      <w:bodyDiv w:val="1"/>
      <w:marLeft w:val="0"/>
      <w:marRight w:val="0"/>
      <w:marTop w:val="0"/>
      <w:marBottom w:val="0"/>
      <w:divBdr>
        <w:top w:val="none" w:sz="0" w:space="0" w:color="auto"/>
        <w:left w:val="none" w:sz="0" w:space="0" w:color="auto"/>
        <w:bottom w:val="none" w:sz="0" w:space="0" w:color="auto"/>
        <w:right w:val="none" w:sz="0" w:space="0" w:color="auto"/>
      </w:divBdr>
    </w:div>
    <w:div w:id="193155091">
      <w:bodyDiv w:val="1"/>
      <w:marLeft w:val="0"/>
      <w:marRight w:val="0"/>
      <w:marTop w:val="0"/>
      <w:marBottom w:val="0"/>
      <w:divBdr>
        <w:top w:val="none" w:sz="0" w:space="0" w:color="auto"/>
        <w:left w:val="none" w:sz="0" w:space="0" w:color="auto"/>
        <w:bottom w:val="none" w:sz="0" w:space="0" w:color="auto"/>
        <w:right w:val="none" w:sz="0" w:space="0" w:color="auto"/>
      </w:divBdr>
    </w:div>
    <w:div w:id="308170153">
      <w:bodyDiv w:val="1"/>
      <w:marLeft w:val="0"/>
      <w:marRight w:val="0"/>
      <w:marTop w:val="0"/>
      <w:marBottom w:val="0"/>
      <w:divBdr>
        <w:top w:val="none" w:sz="0" w:space="0" w:color="auto"/>
        <w:left w:val="none" w:sz="0" w:space="0" w:color="auto"/>
        <w:bottom w:val="none" w:sz="0" w:space="0" w:color="auto"/>
        <w:right w:val="none" w:sz="0" w:space="0" w:color="auto"/>
      </w:divBdr>
    </w:div>
    <w:div w:id="347488784">
      <w:bodyDiv w:val="1"/>
      <w:marLeft w:val="0"/>
      <w:marRight w:val="0"/>
      <w:marTop w:val="0"/>
      <w:marBottom w:val="0"/>
      <w:divBdr>
        <w:top w:val="none" w:sz="0" w:space="0" w:color="auto"/>
        <w:left w:val="none" w:sz="0" w:space="0" w:color="auto"/>
        <w:bottom w:val="none" w:sz="0" w:space="0" w:color="auto"/>
        <w:right w:val="none" w:sz="0" w:space="0" w:color="auto"/>
      </w:divBdr>
    </w:div>
    <w:div w:id="356851200">
      <w:bodyDiv w:val="1"/>
      <w:marLeft w:val="0"/>
      <w:marRight w:val="0"/>
      <w:marTop w:val="0"/>
      <w:marBottom w:val="0"/>
      <w:divBdr>
        <w:top w:val="none" w:sz="0" w:space="0" w:color="auto"/>
        <w:left w:val="none" w:sz="0" w:space="0" w:color="auto"/>
        <w:bottom w:val="none" w:sz="0" w:space="0" w:color="auto"/>
        <w:right w:val="none" w:sz="0" w:space="0" w:color="auto"/>
      </w:divBdr>
    </w:div>
    <w:div w:id="458258604">
      <w:bodyDiv w:val="1"/>
      <w:marLeft w:val="0"/>
      <w:marRight w:val="0"/>
      <w:marTop w:val="0"/>
      <w:marBottom w:val="0"/>
      <w:divBdr>
        <w:top w:val="none" w:sz="0" w:space="0" w:color="auto"/>
        <w:left w:val="none" w:sz="0" w:space="0" w:color="auto"/>
        <w:bottom w:val="none" w:sz="0" w:space="0" w:color="auto"/>
        <w:right w:val="none" w:sz="0" w:space="0" w:color="auto"/>
      </w:divBdr>
    </w:div>
    <w:div w:id="485050502">
      <w:bodyDiv w:val="1"/>
      <w:marLeft w:val="0"/>
      <w:marRight w:val="0"/>
      <w:marTop w:val="0"/>
      <w:marBottom w:val="0"/>
      <w:divBdr>
        <w:top w:val="none" w:sz="0" w:space="0" w:color="auto"/>
        <w:left w:val="none" w:sz="0" w:space="0" w:color="auto"/>
        <w:bottom w:val="none" w:sz="0" w:space="0" w:color="auto"/>
        <w:right w:val="none" w:sz="0" w:space="0" w:color="auto"/>
      </w:divBdr>
    </w:div>
    <w:div w:id="489713532">
      <w:bodyDiv w:val="1"/>
      <w:marLeft w:val="0"/>
      <w:marRight w:val="0"/>
      <w:marTop w:val="0"/>
      <w:marBottom w:val="0"/>
      <w:divBdr>
        <w:top w:val="none" w:sz="0" w:space="0" w:color="auto"/>
        <w:left w:val="none" w:sz="0" w:space="0" w:color="auto"/>
        <w:bottom w:val="none" w:sz="0" w:space="0" w:color="auto"/>
        <w:right w:val="none" w:sz="0" w:space="0" w:color="auto"/>
      </w:divBdr>
    </w:div>
    <w:div w:id="718631376">
      <w:bodyDiv w:val="1"/>
      <w:marLeft w:val="0"/>
      <w:marRight w:val="0"/>
      <w:marTop w:val="0"/>
      <w:marBottom w:val="0"/>
      <w:divBdr>
        <w:top w:val="none" w:sz="0" w:space="0" w:color="auto"/>
        <w:left w:val="none" w:sz="0" w:space="0" w:color="auto"/>
        <w:bottom w:val="none" w:sz="0" w:space="0" w:color="auto"/>
        <w:right w:val="none" w:sz="0" w:space="0" w:color="auto"/>
      </w:divBdr>
    </w:div>
    <w:div w:id="883368360">
      <w:bodyDiv w:val="1"/>
      <w:marLeft w:val="0"/>
      <w:marRight w:val="0"/>
      <w:marTop w:val="0"/>
      <w:marBottom w:val="0"/>
      <w:divBdr>
        <w:top w:val="none" w:sz="0" w:space="0" w:color="auto"/>
        <w:left w:val="none" w:sz="0" w:space="0" w:color="auto"/>
        <w:bottom w:val="none" w:sz="0" w:space="0" w:color="auto"/>
        <w:right w:val="none" w:sz="0" w:space="0" w:color="auto"/>
      </w:divBdr>
    </w:div>
    <w:div w:id="907348851">
      <w:bodyDiv w:val="1"/>
      <w:marLeft w:val="0"/>
      <w:marRight w:val="0"/>
      <w:marTop w:val="0"/>
      <w:marBottom w:val="0"/>
      <w:divBdr>
        <w:top w:val="none" w:sz="0" w:space="0" w:color="auto"/>
        <w:left w:val="none" w:sz="0" w:space="0" w:color="auto"/>
        <w:bottom w:val="none" w:sz="0" w:space="0" w:color="auto"/>
        <w:right w:val="none" w:sz="0" w:space="0" w:color="auto"/>
      </w:divBdr>
    </w:div>
    <w:div w:id="957300195">
      <w:bodyDiv w:val="1"/>
      <w:marLeft w:val="0"/>
      <w:marRight w:val="0"/>
      <w:marTop w:val="0"/>
      <w:marBottom w:val="0"/>
      <w:divBdr>
        <w:top w:val="none" w:sz="0" w:space="0" w:color="auto"/>
        <w:left w:val="none" w:sz="0" w:space="0" w:color="auto"/>
        <w:bottom w:val="none" w:sz="0" w:space="0" w:color="auto"/>
        <w:right w:val="none" w:sz="0" w:space="0" w:color="auto"/>
      </w:divBdr>
    </w:div>
    <w:div w:id="991058729">
      <w:bodyDiv w:val="1"/>
      <w:marLeft w:val="0"/>
      <w:marRight w:val="0"/>
      <w:marTop w:val="0"/>
      <w:marBottom w:val="0"/>
      <w:divBdr>
        <w:top w:val="none" w:sz="0" w:space="0" w:color="auto"/>
        <w:left w:val="none" w:sz="0" w:space="0" w:color="auto"/>
        <w:bottom w:val="none" w:sz="0" w:space="0" w:color="auto"/>
        <w:right w:val="none" w:sz="0" w:space="0" w:color="auto"/>
      </w:divBdr>
    </w:div>
    <w:div w:id="1050418817">
      <w:bodyDiv w:val="1"/>
      <w:marLeft w:val="0"/>
      <w:marRight w:val="0"/>
      <w:marTop w:val="0"/>
      <w:marBottom w:val="0"/>
      <w:divBdr>
        <w:top w:val="none" w:sz="0" w:space="0" w:color="auto"/>
        <w:left w:val="none" w:sz="0" w:space="0" w:color="auto"/>
        <w:bottom w:val="none" w:sz="0" w:space="0" w:color="auto"/>
        <w:right w:val="none" w:sz="0" w:space="0" w:color="auto"/>
      </w:divBdr>
    </w:div>
    <w:div w:id="1130443336">
      <w:bodyDiv w:val="1"/>
      <w:marLeft w:val="0"/>
      <w:marRight w:val="0"/>
      <w:marTop w:val="0"/>
      <w:marBottom w:val="0"/>
      <w:divBdr>
        <w:top w:val="none" w:sz="0" w:space="0" w:color="auto"/>
        <w:left w:val="none" w:sz="0" w:space="0" w:color="auto"/>
        <w:bottom w:val="none" w:sz="0" w:space="0" w:color="auto"/>
        <w:right w:val="none" w:sz="0" w:space="0" w:color="auto"/>
      </w:divBdr>
    </w:div>
    <w:div w:id="1254437017">
      <w:bodyDiv w:val="1"/>
      <w:marLeft w:val="0"/>
      <w:marRight w:val="0"/>
      <w:marTop w:val="0"/>
      <w:marBottom w:val="0"/>
      <w:divBdr>
        <w:top w:val="none" w:sz="0" w:space="0" w:color="auto"/>
        <w:left w:val="none" w:sz="0" w:space="0" w:color="auto"/>
        <w:bottom w:val="none" w:sz="0" w:space="0" w:color="auto"/>
        <w:right w:val="none" w:sz="0" w:space="0" w:color="auto"/>
      </w:divBdr>
      <w:divsChild>
        <w:div w:id="235556045">
          <w:marLeft w:val="2520"/>
          <w:marRight w:val="0"/>
          <w:marTop w:val="100"/>
          <w:marBottom w:val="0"/>
          <w:divBdr>
            <w:top w:val="none" w:sz="0" w:space="0" w:color="auto"/>
            <w:left w:val="none" w:sz="0" w:space="0" w:color="auto"/>
            <w:bottom w:val="none" w:sz="0" w:space="0" w:color="auto"/>
            <w:right w:val="none" w:sz="0" w:space="0" w:color="auto"/>
          </w:divBdr>
        </w:div>
        <w:div w:id="848526830">
          <w:marLeft w:val="2520"/>
          <w:marRight w:val="0"/>
          <w:marTop w:val="100"/>
          <w:marBottom w:val="0"/>
          <w:divBdr>
            <w:top w:val="none" w:sz="0" w:space="0" w:color="auto"/>
            <w:left w:val="none" w:sz="0" w:space="0" w:color="auto"/>
            <w:bottom w:val="none" w:sz="0" w:space="0" w:color="auto"/>
            <w:right w:val="none" w:sz="0" w:space="0" w:color="auto"/>
          </w:divBdr>
        </w:div>
        <w:div w:id="1688827177">
          <w:marLeft w:val="2520"/>
          <w:marRight w:val="0"/>
          <w:marTop w:val="100"/>
          <w:marBottom w:val="0"/>
          <w:divBdr>
            <w:top w:val="none" w:sz="0" w:space="0" w:color="auto"/>
            <w:left w:val="none" w:sz="0" w:space="0" w:color="auto"/>
            <w:bottom w:val="none" w:sz="0" w:space="0" w:color="auto"/>
            <w:right w:val="none" w:sz="0" w:space="0" w:color="auto"/>
          </w:divBdr>
        </w:div>
      </w:divsChild>
    </w:div>
    <w:div w:id="1296325916">
      <w:bodyDiv w:val="1"/>
      <w:marLeft w:val="0"/>
      <w:marRight w:val="0"/>
      <w:marTop w:val="0"/>
      <w:marBottom w:val="0"/>
      <w:divBdr>
        <w:top w:val="none" w:sz="0" w:space="0" w:color="auto"/>
        <w:left w:val="none" w:sz="0" w:space="0" w:color="auto"/>
        <w:bottom w:val="none" w:sz="0" w:space="0" w:color="auto"/>
        <w:right w:val="none" w:sz="0" w:space="0" w:color="auto"/>
      </w:divBdr>
    </w:div>
    <w:div w:id="1320963090">
      <w:bodyDiv w:val="1"/>
      <w:marLeft w:val="0"/>
      <w:marRight w:val="0"/>
      <w:marTop w:val="0"/>
      <w:marBottom w:val="0"/>
      <w:divBdr>
        <w:top w:val="none" w:sz="0" w:space="0" w:color="auto"/>
        <w:left w:val="none" w:sz="0" w:space="0" w:color="auto"/>
        <w:bottom w:val="none" w:sz="0" w:space="0" w:color="auto"/>
        <w:right w:val="none" w:sz="0" w:space="0" w:color="auto"/>
      </w:divBdr>
    </w:div>
    <w:div w:id="1359967003">
      <w:bodyDiv w:val="1"/>
      <w:marLeft w:val="0"/>
      <w:marRight w:val="0"/>
      <w:marTop w:val="0"/>
      <w:marBottom w:val="0"/>
      <w:divBdr>
        <w:top w:val="none" w:sz="0" w:space="0" w:color="auto"/>
        <w:left w:val="none" w:sz="0" w:space="0" w:color="auto"/>
        <w:bottom w:val="none" w:sz="0" w:space="0" w:color="auto"/>
        <w:right w:val="none" w:sz="0" w:space="0" w:color="auto"/>
      </w:divBdr>
    </w:div>
    <w:div w:id="1441030573">
      <w:bodyDiv w:val="1"/>
      <w:marLeft w:val="0"/>
      <w:marRight w:val="0"/>
      <w:marTop w:val="0"/>
      <w:marBottom w:val="0"/>
      <w:divBdr>
        <w:top w:val="none" w:sz="0" w:space="0" w:color="auto"/>
        <w:left w:val="none" w:sz="0" w:space="0" w:color="auto"/>
        <w:bottom w:val="none" w:sz="0" w:space="0" w:color="auto"/>
        <w:right w:val="none" w:sz="0" w:space="0" w:color="auto"/>
      </w:divBdr>
    </w:div>
    <w:div w:id="1494761083">
      <w:bodyDiv w:val="1"/>
      <w:marLeft w:val="0"/>
      <w:marRight w:val="0"/>
      <w:marTop w:val="0"/>
      <w:marBottom w:val="0"/>
      <w:divBdr>
        <w:top w:val="none" w:sz="0" w:space="0" w:color="auto"/>
        <w:left w:val="none" w:sz="0" w:space="0" w:color="auto"/>
        <w:bottom w:val="none" w:sz="0" w:space="0" w:color="auto"/>
        <w:right w:val="none" w:sz="0" w:space="0" w:color="auto"/>
      </w:divBdr>
    </w:div>
    <w:div w:id="1507330934">
      <w:bodyDiv w:val="1"/>
      <w:marLeft w:val="0"/>
      <w:marRight w:val="0"/>
      <w:marTop w:val="0"/>
      <w:marBottom w:val="0"/>
      <w:divBdr>
        <w:top w:val="none" w:sz="0" w:space="0" w:color="auto"/>
        <w:left w:val="none" w:sz="0" w:space="0" w:color="auto"/>
        <w:bottom w:val="none" w:sz="0" w:space="0" w:color="auto"/>
        <w:right w:val="none" w:sz="0" w:space="0" w:color="auto"/>
      </w:divBdr>
    </w:div>
    <w:div w:id="1613854665">
      <w:bodyDiv w:val="1"/>
      <w:marLeft w:val="0"/>
      <w:marRight w:val="0"/>
      <w:marTop w:val="0"/>
      <w:marBottom w:val="0"/>
      <w:divBdr>
        <w:top w:val="none" w:sz="0" w:space="0" w:color="auto"/>
        <w:left w:val="none" w:sz="0" w:space="0" w:color="auto"/>
        <w:bottom w:val="none" w:sz="0" w:space="0" w:color="auto"/>
        <w:right w:val="none" w:sz="0" w:space="0" w:color="auto"/>
      </w:divBdr>
    </w:div>
    <w:div w:id="1703288035">
      <w:bodyDiv w:val="1"/>
      <w:marLeft w:val="0"/>
      <w:marRight w:val="0"/>
      <w:marTop w:val="0"/>
      <w:marBottom w:val="0"/>
      <w:divBdr>
        <w:top w:val="none" w:sz="0" w:space="0" w:color="auto"/>
        <w:left w:val="none" w:sz="0" w:space="0" w:color="auto"/>
        <w:bottom w:val="none" w:sz="0" w:space="0" w:color="auto"/>
        <w:right w:val="none" w:sz="0" w:space="0" w:color="auto"/>
      </w:divBdr>
    </w:div>
    <w:div w:id="1811751952">
      <w:bodyDiv w:val="1"/>
      <w:marLeft w:val="0"/>
      <w:marRight w:val="0"/>
      <w:marTop w:val="0"/>
      <w:marBottom w:val="0"/>
      <w:divBdr>
        <w:top w:val="none" w:sz="0" w:space="0" w:color="auto"/>
        <w:left w:val="none" w:sz="0" w:space="0" w:color="auto"/>
        <w:bottom w:val="none" w:sz="0" w:space="0" w:color="auto"/>
        <w:right w:val="none" w:sz="0" w:space="0" w:color="auto"/>
      </w:divBdr>
    </w:div>
    <w:div w:id="1889099830">
      <w:bodyDiv w:val="1"/>
      <w:marLeft w:val="0"/>
      <w:marRight w:val="0"/>
      <w:marTop w:val="0"/>
      <w:marBottom w:val="0"/>
      <w:divBdr>
        <w:top w:val="none" w:sz="0" w:space="0" w:color="auto"/>
        <w:left w:val="none" w:sz="0" w:space="0" w:color="auto"/>
        <w:bottom w:val="none" w:sz="0" w:space="0" w:color="auto"/>
        <w:right w:val="none" w:sz="0" w:space="0" w:color="auto"/>
      </w:divBdr>
    </w:div>
    <w:div w:id="1915583488">
      <w:bodyDiv w:val="1"/>
      <w:marLeft w:val="0"/>
      <w:marRight w:val="0"/>
      <w:marTop w:val="0"/>
      <w:marBottom w:val="0"/>
      <w:divBdr>
        <w:top w:val="none" w:sz="0" w:space="0" w:color="auto"/>
        <w:left w:val="none" w:sz="0" w:space="0" w:color="auto"/>
        <w:bottom w:val="none" w:sz="0" w:space="0" w:color="auto"/>
        <w:right w:val="none" w:sz="0" w:space="0" w:color="auto"/>
      </w:divBdr>
    </w:div>
    <w:div w:id="1942683835">
      <w:bodyDiv w:val="1"/>
      <w:marLeft w:val="0"/>
      <w:marRight w:val="0"/>
      <w:marTop w:val="0"/>
      <w:marBottom w:val="0"/>
      <w:divBdr>
        <w:top w:val="none" w:sz="0" w:space="0" w:color="auto"/>
        <w:left w:val="none" w:sz="0" w:space="0" w:color="auto"/>
        <w:bottom w:val="none" w:sz="0" w:space="0" w:color="auto"/>
        <w:right w:val="none" w:sz="0" w:space="0" w:color="auto"/>
      </w:divBdr>
    </w:div>
    <w:div w:id="1955363253">
      <w:bodyDiv w:val="1"/>
      <w:marLeft w:val="0"/>
      <w:marRight w:val="0"/>
      <w:marTop w:val="0"/>
      <w:marBottom w:val="0"/>
      <w:divBdr>
        <w:top w:val="none" w:sz="0" w:space="0" w:color="auto"/>
        <w:left w:val="none" w:sz="0" w:space="0" w:color="auto"/>
        <w:bottom w:val="none" w:sz="0" w:space="0" w:color="auto"/>
        <w:right w:val="none" w:sz="0" w:space="0" w:color="auto"/>
      </w:divBdr>
    </w:div>
    <w:div w:id="20346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7B579-A2F7-431E-A359-4D6D97B1F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1121</TotalTime>
  <Pages>5</Pages>
  <Words>1828</Words>
  <Characters>10421</Characters>
  <Application>Microsoft Office Word</Application>
  <DocSecurity>0</DocSecurity>
  <Lines>86</Lines>
  <Paragraphs>24</Paragraphs>
  <ScaleCrop>false</ScaleCrop>
  <Company/>
  <LinksUpToDate>false</LinksUpToDate>
  <CharactersWithSpaces>12225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dc:creator>
  <cp:keywords/>
  <dc:description/>
  <cp:lastModifiedBy>yanzhy</cp:lastModifiedBy>
  <cp:revision>318</cp:revision>
  <dcterms:created xsi:type="dcterms:W3CDTF">2020-02-14T12:54:00Z</dcterms:created>
  <dcterms:modified xsi:type="dcterms:W3CDTF">2020-08-07T08:44:00Z</dcterms:modified>
</cp:coreProperties>
</file>