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D748" w14:textId="0B2FF9CC" w:rsidR="00995206" w:rsidRDefault="00231623" w:rsidP="0084454E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WG1 Meeting #101-e</w:t>
      </w:r>
      <w:r w:rsidR="0057116E">
        <w:rPr>
          <w:rFonts w:ascii="Arial" w:eastAsia="MS Mincho" w:hAnsi="Arial"/>
          <w:b/>
          <w:sz w:val="24"/>
          <w:szCs w:val="24"/>
          <w:lang w:eastAsia="en-GB"/>
        </w:rPr>
        <w:tab/>
        <w:t>R1</w:t>
      </w:r>
      <w:bookmarkStart w:id="1" w:name="_GoBack"/>
      <w:bookmarkEnd w:id="1"/>
      <w:r w:rsidR="006A05A2">
        <w:rPr>
          <w:rFonts w:ascii="Arial" w:eastAsia="MS Mincho" w:hAnsi="Arial"/>
          <w:b/>
          <w:sz w:val="24"/>
          <w:szCs w:val="24"/>
          <w:lang w:eastAsia="en-GB"/>
        </w:rPr>
        <w:t>-200</w:t>
      </w:r>
      <w:r w:rsidR="0057116E">
        <w:rPr>
          <w:rFonts w:ascii="Arial" w:eastAsia="MS Mincho" w:hAnsi="Arial"/>
          <w:b/>
          <w:sz w:val="24"/>
          <w:szCs w:val="24"/>
          <w:lang w:eastAsia="en-GB"/>
        </w:rPr>
        <w:t>4600</w:t>
      </w:r>
    </w:p>
    <w:p w14:paraId="64C6CCDB" w14:textId="5EA1AD62" w:rsidR="00995206" w:rsidRDefault="0084454E" w:rsidP="0084454E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E-meeting,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25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May – 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June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4B42749E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623">
        <w:rPr>
          <w:rFonts w:ascii="Arial" w:hAnsi="Arial" w:cs="Arial"/>
          <w:b/>
        </w:rPr>
        <w:t>[DRAFT]</w:t>
      </w:r>
      <w:r w:rsidR="00231623" w:rsidRPr="00231623">
        <w:rPr>
          <w:rFonts w:ascii="Arial" w:hAnsi="Arial" w:cs="Arial"/>
          <w:b/>
        </w:rPr>
        <w:t xml:space="preserve"> LS reply to RAN2 on</w:t>
      </w:r>
      <w:r w:rsidR="00231623" w:rsidRPr="00231623">
        <w:rPr>
          <w:rFonts w:ascii="Arial" w:hAnsi="Arial" w:cs="Arial"/>
          <w:b/>
          <w:bCs/>
          <w:lang w:eastAsia="zh-CN"/>
        </w:rPr>
        <w:t xml:space="preserve"> </w:t>
      </w:r>
      <w:r w:rsidRPr="00231623">
        <w:rPr>
          <w:rFonts w:ascii="Arial" w:hAnsi="Arial" w:cs="Arial"/>
          <w:b/>
          <w:bCs/>
          <w:lang w:eastAsia="zh-CN"/>
        </w:rPr>
        <w:t>check th</w:t>
      </w:r>
      <w:r>
        <w:rPr>
          <w:rFonts w:ascii="Arial" w:hAnsi="Arial" w:cs="Arial"/>
          <w:b/>
          <w:bCs/>
          <w:lang w:eastAsia="zh-CN"/>
        </w:rPr>
        <w:t>e view on sidelink</w:t>
      </w:r>
    </w:p>
    <w:p w14:paraId="6F0A7925" w14:textId="259FDE54" w:rsidR="00995206" w:rsidRPr="00231623" w:rsidRDefault="006A05A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 w:rsidR="00231623"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</w:rPr>
        <w:t>R2-2004084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01389D7C" w:rsidR="003D18DC" w:rsidRPr="00231623" w:rsidRDefault="006A05A2" w:rsidP="00231623">
      <w:pPr>
        <w:spacing w:after="60"/>
        <w:ind w:left="1985" w:hanging="1985"/>
        <w:rPr>
          <w:rFonts w:ascii="Arial" w:eastAsia="Malgun Gothic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  <w:bCs/>
        </w:rPr>
        <w:t>Huawei [RAN</w:t>
      </w:r>
      <w:r w:rsidR="00231623" w:rsidRPr="00231623">
        <w:rPr>
          <w:rFonts w:ascii="Arial" w:hAnsi="Arial" w:cs="Arial"/>
          <w:b/>
          <w:bCs/>
          <w:color w:val="000000"/>
        </w:rPr>
        <w:t>1</w:t>
      </w:r>
      <w:r w:rsidR="00231623" w:rsidRPr="00231623">
        <w:rPr>
          <w:rFonts w:ascii="Arial" w:hAnsi="Arial" w:cs="Arial"/>
          <w:b/>
          <w:bCs/>
        </w:rPr>
        <w:t>]</w:t>
      </w:r>
    </w:p>
    <w:p w14:paraId="7B2F7D3B" w14:textId="73FE58A3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="00231623">
        <w:rPr>
          <w:rFonts w:ascii="Arial" w:hAnsi="Arial" w:cs="Arial"/>
          <w:b/>
          <w:bCs/>
          <w:lang w:val="fi-FI" w:eastAsia="zh-CN"/>
        </w:rPr>
        <w:t>RAN2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E79FF39" w14:textId="77777777" w:rsidR="00231623" w:rsidRPr="00231623" w:rsidRDefault="006A05A2" w:rsidP="0023162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1623">
        <w:rPr>
          <w:rFonts w:cs="Arial"/>
          <w:lang w:val="fi-FI"/>
        </w:rPr>
        <w:t>Name:</w:t>
      </w:r>
      <w:r w:rsidRPr="00231623">
        <w:rPr>
          <w:rFonts w:cs="Arial"/>
          <w:bCs/>
          <w:lang w:val="fi-FI"/>
        </w:rPr>
        <w:tab/>
      </w:r>
      <w:r w:rsidR="00231623" w:rsidRPr="00231623">
        <w:rPr>
          <w:rFonts w:cs="Arial"/>
          <w:bCs/>
        </w:rPr>
        <w:t>Matthew Webb</w:t>
      </w:r>
    </w:p>
    <w:p w14:paraId="5941169B" w14:textId="77777777" w:rsidR="00231623" w:rsidRPr="00231623" w:rsidRDefault="00231623" w:rsidP="00231623">
      <w:pPr>
        <w:pStyle w:val="Heading4"/>
        <w:tabs>
          <w:tab w:val="left" w:pos="2268"/>
        </w:tabs>
        <w:ind w:left="567"/>
        <w:rPr>
          <w:bCs/>
        </w:rPr>
      </w:pPr>
      <w:r w:rsidRPr="00231623">
        <w:rPr>
          <w:color w:val="000000"/>
        </w:rPr>
        <w:t>E-mail Address:</w:t>
      </w:r>
      <w:r w:rsidRPr="00231623">
        <w:rPr>
          <w:bCs/>
          <w:color w:val="000000"/>
        </w:rPr>
        <w:tab/>
      </w:r>
      <w:r w:rsidRPr="00231623">
        <w:rPr>
          <w:bCs/>
        </w:rPr>
        <w:t>matthew.webb@huawei.com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77F9BF" w14:textId="77777777" w:rsidR="00231623" w:rsidRDefault="00231623" w:rsidP="00231623">
      <w:pPr>
        <w:spacing w:after="120"/>
        <w:rPr>
          <w:rFonts w:ascii="Arial" w:hAnsi="Arial" w:cs="Arial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the LS, RAN2 </w:t>
      </w:r>
      <w:r w:rsidRPr="00BB6FB1">
        <w:rPr>
          <w:rFonts w:ascii="Arial" w:hAnsi="Arial" w:cs="Arial"/>
          <w:lang w:eastAsia="zh-CN"/>
        </w:rPr>
        <w:t>ask</w:t>
      </w:r>
      <w:r>
        <w:rPr>
          <w:rFonts w:ascii="Arial" w:hAnsi="Arial" w:cs="Arial"/>
          <w:lang w:eastAsia="zh-CN"/>
        </w:rPr>
        <w:t>s</w:t>
      </w:r>
      <w:r w:rsidRPr="00BB6F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questions as follows: </w:t>
      </w:r>
    </w:p>
    <w:p w14:paraId="1088642B" w14:textId="2AFA14C1" w:rsidR="00231623" w:rsidRPr="00231623" w:rsidRDefault="00231623" w:rsidP="00231623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</w:rPr>
      </w:pPr>
      <w:r w:rsidRPr="00231623">
        <w:rPr>
          <w:rFonts w:ascii="Arial" w:hAnsi="Arial" w:cs="Arial" w:hint="eastAsia"/>
          <w:b/>
          <w:bCs/>
          <w:lang w:val="en-US" w:eastAsia="zh-CN"/>
        </w:rPr>
        <w:t>Q</w:t>
      </w:r>
      <w:r w:rsidRPr="00231623">
        <w:rPr>
          <w:rFonts w:ascii="Arial" w:hAnsi="Arial" w:cs="Arial"/>
          <w:b/>
          <w:bCs/>
          <w:lang w:val="en-US" w:eastAsia="zh-CN"/>
        </w:rPr>
        <w:t xml:space="preserve">uestion </w:t>
      </w:r>
      <w:r w:rsidRPr="00231623">
        <w:rPr>
          <w:rFonts w:ascii="Arial" w:hAnsi="Arial" w:cs="Arial" w:hint="eastAsia"/>
          <w:b/>
          <w:bCs/>
          <w:lang w:val="en-US" w:eastAsia="zh-CN"/>
        </w:rPr>
        <w:t>1</w:t>
      </w:r>
      <w:r w:rsidR="007A616C" w:rsidRPr="007A616C">
        <w:rPr>
          <w:rFonts w:ascii="Arial" w:hAnsi="Arial" w:cs="Arial"/>
          <w:b/>
          <w:bCs/>
          <w:lang w:val="en-US" w:eastAsia="zh-CN"/>
        </w:rPr>
        <w:t>:</w:t>
      </w:r>
      <w:r w:rsidRPr="00231623">
        <w:rPr>
          <w:rFonts w:ascii="Arial" w:hAnsi="Arial" w:cs="Arial"/>
        </w:rPr>
        <w:t xml:space="preserve"> Whether the IIoT equation for HARQ process ID calculation, in case of multiple configured uplink grants with </w:t>
      </w:r>
      <w:r w:rsidRPr="00231623">
        <w:rPr>
          <w:rFonts w:hint="eastAsia"/>
          <w:i/>
          <w:noProof/>
          <w:lang w:eastAsia="ko-KR"/>
        </w:rPr>
        <w:t>harq-procID-offset</w:t>
      </w:r>
      <w:r w:rsidRPr="00231623">
        <w:rPr>
          <w:rFonts w:ascii="Arial" w:hAnsi="Arial" w:cs="Arial"/>
        </w:rPr>
        <w:t>, can be used for NR SL configured grants:</w:t>
      </w:r>
      <w:r w:rsidRPr="00231623">
        <w:rPr>
          <w:rFonts w:ascii="Arial" w:hAnsi="Arial" w:cs="Arial"/>
        </w:rPr>
        <w:tab/>
      </w:r>
    </w:p>
    <w:p w14:paraId="5B778A1B" w14:textId="77777777" w:rsidR="00231623" w:rsidRDefault="00231623" w:rsidP="00231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213" w:left="426" w:rightChars="113" w:right="226"/>
        <w:jc w:val="center"/>
        <w:rPr>
          <w:rFonts w:ascii="Arial" w:hAnsi="Arial" w:cs="Arial"/>
        </w:rPr>
      </w:pPr>
      <w:r>
        <w:rPr>
          <w:lang w:eastAsia="ko-KR"/>
        </w:rPr>
        <w:t xml:space="preserve">HARQ Process ID = [floor(CURRENT_symbol / </w:t>
      </w:r>
      <w:r>
        <w:rPr>
          <w:i/>
          <w:lang w:eastAsia="ko-KR"/>
        </w:rPr>
        <w:t>periodicity</w:t>
      </w:r>
      <w:r>
        <w:rPr>
          <w:lang w:eastAsia="ko-KR"/>
        </w:rPr>
        <w:t xml:space="preserve">)] modulo </w:t>
      </w:r>
      <w:r>
        <w:rPr>
          <w:i/>
          <w:lang w:eastAsia="ko-KR"/>
        </w:rPr>
        <w:t>nrofHARQ-Processes</w:t>
      </w:r>
      <w:r>
        <w:rPr>
          <w:lang w:eastAsia="ko-KR"/>
        </w:rPr>
        <w:t xml:space="preserve"> + </w:t>
      </w:r>
      <w:r>
        <w:rPr>
          <w:i/>
          <w:lang w:eastAsia="ko-KR"/>
        </w:rPr>
        <w:t>harq-ProcID-Offset</w:t>
      </w:r>
    </w:p>
    <w:p w14:paraId="2CE07E9D" w14:textId="1348B5AC" w:rsidR="00231623" w:rsidRPr="007A616C" w:rsidRDefault="00231623" w:rsidP="00231623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</w:rPr>
      </w:pPr>
      <w:r w:rsidRPr="00231623">
        <w:rPr>
          <w:rFonts w:ascii="Arial" w:hAnsi="Arial" w:cs="Arial" w:hint="eastAsia"/>
          <w:b/>
          <w:bCs/>
          <w:lang w:val="en-US" w:eastAsia="zh-CN"/>
        </w:rPr>
        <w:t>Q</w:t>
      </w:r>
      <w:r w:rsidRPr="00231623">
        <w:rPr>
          <w:rFonts w:ascii="Arial" w:hAnsi="Arial" w:cs="Arial"/>
          <w:b/>
          <w:bCs/>
          <w:lang w:val="en-US" w:eastAsia="zh-CN"/>
        </w:rPr>
        <w:t xml:space="preserve">uestion </w:t>
      </w:r>
      <w:r>
        <w:rPr>
          <w:rFonts w:ascii="Arial" w:hAnsi="Arial" w:cs="Arial"/>
          <w:b/>
          <w:bCs/>
          <w:lang w:val="en-US" w:eastAsia="zh-CN"/>
        </w:rPr>
        <w:t>2</w:t>
      </w:r>
      <w:r w:rsidR="007A616C">
        <w:rPr>
          <w:rFonts w:ascii="Arial" w:hAnsi="Arial" w:cs="Arial"/>
          <w:b/>
          <w:bCs/>
          <w:lang w:val="en-US" w:eastAsia="zh-CN"/>
        </w:rPr>
        <w:t>:</w:t>
      </w:r>
      <w:r w:rsidRPr="00231623">
        <w:rPr>
          <w:rFonts w:ascii="Arial" w:hAnsi="Arial" w:cs="Arial"/>
          <w:b/>
          <w:bCs/>
          <w:lang w:val="en-US" w:eastAsia="zh-CN"/>
        </w:rPr>
        <w:t xml:space="preserve"> </w:t>
      </w:r>
      <w:r w:rsidRPr="007A616C">
        <w:rPr>
          <w:rFonts w:ascii="Arial" w:hAnsi="Arial" w:cs="Arial"/>
        </w:rPr>
        <w:t>Regarding the parameters</w:t>
      </w:r>
      <w:r w:rsidRPr="00684F24">
        <w:rPr>
          <w:rFonts w:ascii="Arial" w:hAnsi="Arial" w:cs="Arial"/>
          <w:i/>
        </w:rPr>
        <w:t xml:space="preserve"> sl-MinMCS-PSSCH </w:t>
      </w:r>
      <w:r w:rsidRPr="007A616C">
        <w:rPr>
          <w:rFonts w:ascii="Arial" w:hAnsi="Arial" w:cs="Arial"/>
        </w:rPr>
        <w:t>and</w:t>
      </w:r>
      <w:r w:rsidRPr="00684F24">
        <w:rPr>
          <w:rFonts w:ascii="Arial" w:hAnsi="Arial" w:cs="Arial"/>
          <w:i/>
        </w:rPr>
        <w:t xml:space="preserve"> sl-MaxMCS-PSSCH</w:t>
      </w:r>
      <w:r w:rsidRPr="007A616C">
        <w:rPr>
          <w:rFonts w:ascii="Arial" w:hAnsi="Arial" w:cs="Arial"/>
        </w:rPr>
        <w:t xml:space="preserve"> included in</w:t>
      </w:r>
      <w:r w:rsidRPr="00684F24">
        <w:rPr>
          <w:rFonts w:ascii="Arial" w:hAnsi="Arial" w:cs="Arial"/>
          <w:i/>
        </w:rPr>
        <w:t xml:space="preserve"> sl-ScheduledConfig</w:t>
      </w:r>
      <w:r w:rsidRPr="007A616C">
        <w:rPr>
          <w:rFonts w:ascii="Arial" w:hAnsi="Arial" w:cs="Arial"/>
        </w:rPr>
        <w:t xml:space="preserve"> in TS 38.331, V16.0.0, RAN2 made the </w:t>
      </w:r>
      <w:r w:rsidRPr="007A616C">
        <w:rPr>
          <w:rFonts w:ascii="Arial" w:hAnsi="Arial" w:cs="Arial" w:hint="eastAsia"/>
        </w:rPr>
        <w:t xml:space="preserve">working </w:t>
      </w:r>
      <w:r w:rsidR="00684F24">
        <w:rPr>
          <w:rFonts w:ascii="Arial" w:hAnsi="Arial" w:cs="Arial"/>
        </w:rPr>
        <w:t>assumption that:</w:t>
      </w:r>
    </w:p>
    <w:p w14:paraId="3B660AB4" w14:textId="77777777" w:rsidR="00231623" w:rsidRPr="00FA0110" w:rsidRDefault="00231623" w:rsidP="007A616C">
      <w:pPr>
        <w:pStyle w:val="ListParagraph"/>
        <w:numPr>
          <w:ilvl w:val="1"/>
          <w:numId w:val="5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only one MCS range is configured applying to both dynamic grant and configured grant type 1/2; no configured grant type 1/2 specific MCS range is further needed”.</w:t>
      </w:r>
      <w:r w:rsidRPr="00FA0110">
        <w:rPr>
          <w:rFonts w:ascii="Arial" w:hAnsi="Arial" w:cs="Arial"/>
        </w:rPr>
        <w:t xml:space="preserve"> </w:t>
      </w:r>
    </w:p>
    <w:p w14:paraId="14A39731" w14:textId="477B6669" w:rsidR="007A616C" w:rsidRDefault="007A616C" w:rsidP="007A616C">
      <w:pPr>
        <w:spacing w:after="120"/>
        <w:ind w:left="420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RAN2 asks RAN1 to confirm whether there is any concern o</w:t>
      </w:r>
      <w:r w:rsidR="00684F24">
        <w:rPr>
          <w:rFonts w:ascii="Arial" w:hAnsi="Arial" w:cs="Arial" w:hint="eastAsia"/>
          <w:lang w:val="en-US" w:eastAsia="zh-CN"/>
        </w:rPr>
        <w:t>n t</w:t>
      </w:r>
      <w:r w:rsidR="00684F24">
        <w:rPr>
          <w:rFonts w:ascii="Arial" w:hAnsi="Arial" w:cs="Arial"/>
          <w:lang w:val="en-US" w:eastAsia="zh-CN"/>
        </w:rPr>
        <w:t>his</w:t>
      </w:r>
      <w:r w:rsidR="00684F24">
        <w:rPr>
          <w:rFonts w:ascii="Arial" w:hAnsi="Arial" w:cs="Arial" w:hint="eastAsia"/>
          <w:lang w:val="en-US" w:eastAsia="zh-CN"/>
        </w:rPr>
        <w:t xml:space="preserve"> working assumption</w:t>
      </w:r>
      <w:r>
        <w:rPr>
          <w:rFonts w:ascii="Arial" w:hAnsi="Arial" w:cs="Arial" w:hint="eastAsia"/>
          <w:lang w:val="en-US" w:eastAsia="zh-CN"/>
        </w:rPr>
        <w:t>.</w:t>
      </w:r>
    </w:p>
    <w:p w14:paraId="4C7ADC2F" w14:textId="19EC8A7C" w:rsidR="007A616C" w:rsidRPr="007A616C" w:rsidRDefault="007A616C" w:rsidP="007A616C">
      <w:pPr>
        <w:pStyle w:val="ListParagraph"/>
        <w:numPr>
          <w:ilvl w:val="0"/>
          <w:numId w:val="8"/>
        </w:numPr>
        <w:spacing w:after="120"/>
        <w:jc w:val="both"/>
        <w:rPr>
          <w:rFonts w:ascii="Arial" w:hAnsi="Arial" w:cs="Arial"/>
        </w:rPr>
      </w:pPr>
      <w:r w:rsidRPr="007A616C">
        <w:rPr>
          <w:rFonts w:ascii="Arial" w:hAnsi="Arial" w:cs="Arial" w:hint="eastAsia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>uestion 3:</w:t>
      </w:r>
      <w:r w:rsidRPr="007A616C">
        <w:rPr>
          <w:rFonts w:ascii="Arial" w:hAnsi="Arial" w:cs="Arial"/>
          <w:b/>
          <w:bCs/>
          <w:lang w:val="en-US" w:eastAsia="zh-CN"/>
        </w:rPr>
        <w:t xml:space="preserve"> </w:t>
      </w:r>
      <w:r w:rsidRPr="007A616C">
        <w:rPr>
          <w:rFonts w:ascii="Arial" w:hAnsi="Arial" w:cs="Arial"/>
        </w:rPr>
        <w:t xml:space="preserve">Regarding the parameter </w:t>
      </w:r>
      <w:r w:rsidRPr="007A616C">
        <w:rPr>
          <w:rFonts w:ascii="Arial" w:hAnsi="Arial" w:cs="Arial"/>
          <w:i/>
        </w:rPr>
        <w:t>sl-PSFCH-RB-Set</w:t>
      </w:r>
      <w:r w:rsidRPr="007A616C">
        <w:rPr>
          <w:rFonts w:ascii="Arial" w:hAnsi="Arial" w:cs="Arial"/>
        </w:rPr>
        <w:t xml:space="preserve"> in TS 38.331, V16.0,0, RAN2 </w:t>
      </w:r>
      <w:r w:rsidRPr="007A616C">
        <w:rPr>
          <w:rFonts w:ascii="Arial" w:hAnsi="Arial" w:cs="Arial" w:hint="eastAsia"/>
          <w:lang w:eastAsia="zh-CN"/>
        </w:rPr>
        <w:t>agreed</w:t>
      </w:r>
      <w:r w:rsidRPr="007A616C">
        <w:rPr>
          <w:rFonts w:ascii="Arial" w:hAnsi="Arial" w:cs="Arial"/>
        </w:rPr>
        <w:t xml:space="preserve"> that </w:t>
      </w:r>
    </w:p>
    <w:p w14:paraId="72423972" w14:textId="77777777" w:rsidR="007A616C" w:rsidRDefault="007A616C" w:rsidP="007A616C">
      <w:pPr>
        <w:pStyle w:val="ListParagraph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>
        <w:rPr>
          <w:rFonts w:ascii="Arial" w:hAnsi="Arial" w:cs="Arial"/>
          <w:i/>
          <w:iCs/>
        </w:rPr>
        <w:t xml:space="preserve">The leftmost bit </w:t>
      </w:r>
      <w:r>
        <w:rPr>
          <w:rFonts w:ascii="Arial" w:hAnsi="Arial" w:cs="Arial" w:hint="eastAsia"/>
          <w:i/>
          <w:iCs/>
          <w:lang w:eastAsia="zh-CN"/>
        </w:rPr>
        <w:t>of</w:t>
      </w:r>
      <w:r w:rsidRPr="00FA0110">
        <w:rPr>
          <w:rFonts w:ascii="Arial" w:hAnsi="Arial" w:cs="Arial"/>
          <w:i/>
          <w:iCs/>
        </w:rPr>
        <w:t xml:space="preserve"> the bitmap refers to the lowest RB index in the resource pool</w:t>
      </w:r>
      <w:r w:rsidRPr="00FA0110">
        <w:rPr>
          <w:rFonts w:ascii="Arial" w:hAnsi="Arial" w:cs="Arial"/>
        </w:rPr>
        <w:t>”</w:t>
      </w:r>
      <w:r w:rsidRPr="00FA0110">
        <w:rPr>
          <w:rFonts w:ascii="Arial" w:hAnsi="Arial" w:cs="Arial"/>
          <w:lang w:eastAsia="zh-CN"/>
        </w:rPr>
        <w:t>.</w:t>
      </w:r>
    </w:p>
    <w:p w14:paraId="62B4D0DA" w14:textId="1556F70A" w:rsidR="00231623" w:rsidRPr="007A616C" w:rsidRDefault="00684F24" w:rsidP="00684F24">
      <w:pPr>
        <w:spacing w:before="120" w:after="120" w:line="264" w:lineRule="auto"/>
        <w:ind w:left="360" w:firstLineChars="50" w:firstLine="1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asks RAN1 to </w:t>
      </w:r>
      <w:r>
        <w:rPr>
          <w:rFonts w:ascii="Arial" w:hAnsi="Arial" w:cs="Arial" w:hint="eastAsia"/>
          <w:lang w:val="en-US" w:eastAsia="zh-CN"/>
        </w:rPr>
        <w:t>confirm whether there is any concern on t</w:t>
      </w:r>
      <w:r>
        <w:rPr>
          <w:rFonts w:ascii="Arial" w:hAnsi="Arial" w:cs="Arial"/>
          <w:lang w:val="en-US" w:eastAsia="zh-CN"/>
        </w:rPr>
        <w:t>his</w:t>
      </w:r>
      <w:r>
        <w:rPr>
          <w:rFonts w:ascii="Arial" w:hAnsi="Arial" w:cs="Arial" w:hint="eastAsia"/>
          <w:lang w:val="en-US" w:eastAsia="zh-CN"/>
        </w:rPr>
        <w:t xml:space="preserve"> working assumption</w:t>
      </w:r>
      <w:r>
        <w:rPr>
          <w:rFonts w:ascii="Arial" w:hAnsi="Arial" w:cs="Arial"/>
          <w:lang w:val="en-US" w:eastAsia="zh-CN"/>
        </w:rPr>
        <w:t>.</w:t>
      </w:r>
    </w:p>
    <w:p w14:paraId="1F1A75A1" w14:textId="77777777" w:rsidR="007A616C" w:rsidRDefault="007A616C" w:rsidP="007A616C">
      <w:pPr>
        <w:spacing w:after="120"/>
        <w:rPr>
          <w:rFonts w:ascii="Arial" w:hAnsi="Arial" w:cs="Arial"/>
          <w:color w:val="000000"/>
        </w:rPr>
      </w:pPr>
    </w:p>
    <w:p w14:paraId="201D4CDD" w14:textId="77777777" w:rsidR="007A616C" w:rsidRDefault="007A616C" w:rsidP="007A616C">
      <w:pPr>
        <w:spacing w:after="120"/>
        <w:rPr>
          <w:rFonts w:ascii="Arial" w:eastAsia="Malgun Gothic" w:hAnsi="Arial" w:cs="Arial"/>
          <w:color w:val="000000"/>
        </w:rPr>
      </w:pPr>
      <w:r>
        <w:rPr>
          <w:rFonts w:ascii="Arial" w:hAnsi="Arial" w:cs="Arial"/>
          <w:color w:val="000000"/>
        </w:rPr>
        <w:t>The corresponding answers to the RAN2 questions are as follows:</w:t>
      </w:r>
    </w:p>
    <w:p w14:paraId="26DA426B" w14:textId="77777777" w:rsidR="007A616C" w:rsidRPr="007A616C" w:rsidRDefault="007A616C" w:rsidP="007A616C">
      <w:pPr>
        <w:spacing w:before="120" w:after="120" w:line="264" w:lineRule="auto"/>
        <w:jc w:val="both"/>
        <w:rPr>
          <w:rFonts w:ascii="Arial" w:hAnsi="Arial" w:cs="Arial"/>
        </w:rPr>
      </w:pPr>
      <w:r w:rsidRPr="007A616C">
        <w:rPr>
          <w:rFonts w:ascii="Arial" w:hAnsi="Arial" w:cs="Arial"/>
          <w:b/>
          <w:bCs/>
          <w:lang w:val="en-US" w:eastAsia="zh-CN"/>
        </w:rPr>
        <w:t>Answers:</w:t>
      </w:r>
    </w:p>
    <w:p w14:paraId="2D73D060" w14:textId="11C8E776" w:rsidR="00995206" w:rsidRPr="007A4BE0" w:rsidRDefault="007A616C" w:rsidP="007A4BE0">
      <w:pPr>
        <w:pStyle w:val="ListParagraph"/>
        <w:numPr>
          <w:ilvl w:val="0"/>
          <w:numId w:val="8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 w:eastAsia="zh-CN"/>
        </w:rPr>
        <w:t>A</w:t>
      </w:r>
      <w:r w:rsidRPr="00231623">
        <w:rPr>
          <w:rFonts w:ascii="Arial" w:hAnsi="Arial" w:cs="Arial" w:hint="eastAsia"/>
          <w:b/>
          <w:bCs/>
          <w:lang w:val="en-US" w:eastAsia="zh-CN"/>
        </w:rPr>
        <w:t>1</w:t>
      </w:r>
      <w:r w:rsidRPr="007A616C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</w:rPr>
        <w:t xml:space="preserve"> </w:t>
      </w:r>
      <w:r w:rsidR="00FF389B">
        <w:rPr>
          <w:rFonts w:ascii="Arial" w:hAnsi="Arial" w:cs="Arial"/>
        </w:rPr>
        <w:t xml:space="preserve"> </w:t>
      </w:r>
      <w:r w:rsidR="00F650E5">
        <w:rPr>
          <w:rFonts w:ascii="Arial" w:hAnsi="Arial" w:cs="Arial"/>
        </w:rPr>
        <w:t>According to agreements made</w:t>
      </w:r>
      <w:r w:rsidR="00FF389B">
        <w:rPr>
          <w:rFonts w:ascii="Arial" w:hAnsi="Arial" w:cs="Arial"/>
        </w:rPr>
        <w:t xml:space="preserve"> in RAN1#100bis</w:t>
      </w:r>
      <w:r w:rsidR="007A4BE0">
        <w:rPr>
          <w:rFonts w:ascii="Arial" w:hAnsi="Arial" w:cs="Arial"/>
        </w:rPr>
        <w:t>-e,</w:t>
      </w:r>
      <w:r w:rsidR="00C44436" w:rsidRPr="007A4BE0">
        <w:rPr>
          <w:rFonts w:ascii="Arial" w:hAnsi="Arial" w:cs="Arial"/>
        </w:rPr>
        <w:t xml:space="preserve"> slot-level granularity is used for determination of the slots for configured grant type 1, and the periodicities supported are the same as for periodic resource reservation in Mode-2 with the units of ms.</w:t>
      </w:r>
    </w:p>
    <w:p w14:paraId="79B5C1FF" w14:textId="77777777" w:rsidR="00C44436" w:rsidRPr="00E96616" w:rsidRDefault="00C44436" w:rsidP="00C44436">
      <w:pPr>
        <w:rPr>
          <w:rFonts w:ascii="Calibri" w:hAnsi="Calibri"/>
          <w:highlight w:val="green"/>
          <w:lang w:eastAsia="ja-JP"/>
        </w:rPr>
      </w:pPr>
      <w:r w:rsidRPr="00E96616">
        <w:rPr>
          <w:rFonts w:ascii="Calibri" w:hAnsi="Calibri"/>
          <w:highlight w:val="green"/>
          <w:lang w:eastAsia="ja-JP"/>
        </w:rPr>
        <w:t>Agreements:</w:t>
      </w:r>
    </w:p>
    <w:p w14:paraId="4CE054D0" w14:textId="77777777" w:rsidR="00C44436" w:rsidRPr="00E96616" w:rsidRDefault="00C44436" w:rsidP="00C44436">
      <w:pPr>
        <w:widowControl w:val="0"/>
        <w:numPr>
          <w:ilvl w:val="0"/>
          <w:numId w:val="10"/>
        </w:numPr>
        <w:jc w:val="both"/>
      </w:pPr>
      <w:r w:rsidRPr="00E96616">
        <w:t xml:space="preserve">The slots for sidelink transmission for CG type-1 are determined using the UL formula in 38.321 with the following changes: </w:t>
      </w:r>
    </w:p>
    <w:p w14:paraId="55229AA2" w14:textId="77777777" w:rsidR="00C44436" w:rsidRPr="00E96616" w:rsidRDefault="00C44436" w:rsidP="00C44436">
      <w:pPr>
        <w:widowControl w:val="0"/>
        <w:numPr>
          <w:ilvl w:val="1"/>
          <w:numId w:val="10"/>
        </w:numPr>
        <w:jc w:val="both"/>
      </w:pPr>
      <w:r w:rsidRPr="00E96616">
        <w:t xml:space="preserve">Using slot-level granularity instead of symbol-level granularity (i.e., remove </w:t>
      </w:r>
      <w:r w:rsidRPr="00E96616">
        <w:rPr>
          <w:i/>
          <w:iCs/>
          <w:lang w:eastAsia="ko-KR"/>
        </w:rPr>
        <w:t>numberOfSymbolsPerSlot</w:t>
      </w:r>
      <w:r w:rsidRPr="00E96616">
        <w:rPr>
          <w:lang w:eastAsia="ko-KR"/>
        </w:rPr>
        <w:t>, “symbol number in the slot”, S in the formula)</w:t>
      </w:r>
    </w:p>
    <w:p w14:paraId="2B932859" w14:textId="77777777" w:rsidR="00C44436" w:rsidRPr="00E96616" w:rsidRDefault="00C44436" w:rsidP="00C44436">
      <w:pPr>
        <w:widowControl w:val="0"/>
        <w:numPr>
          <w:ilvl w:val="1"/>
          <w:numId w:val="10"/>
        </w:numPr>
        <w:jc w:val="both"/>
      </w:pPr>
      <w:r w:rsidRPr="00E96616">
        <w:rPr>
          <w:i/>
          <w:iCs/>
          <w:lang w:eastAsia="ko-KR"/>
        </w:rPr>
        <w:t>periodicity</w:t>
      </w:r>
      <w:r w:rsidRPr="00E96616">
        <w:rPr>
          <w:lang w:eastAsia="ko-KR"/>
        </w:rPr>
        <w:t xml:space="preserve"> is in number of slots</w:t>
      </w:r>
    </w:p>
    <w:p w14:paraId="477F9C99" w14:textId="77777777" w:rsidR="00C44436" w:rsidRPr="00E96616" w:rsidRDefault="00C44436" w:rsidP="00C44436">
      <w:pPr>
        <w:widowControl w:val="0"/>
        <w:numPr>
          <w:ilvl w:val="1"/>
          <w:numId w:val="10"/>
        </w:numPr>
        <w:jc w:val="both"/>
      </w:pPr>
      <w:r w:rsidRPr="00E96616">
        <w:rPr>
          <w:i/>
          <w:iCs/>
          <w:lang w:eastAsia="ko-KR"/>
        </w:rPr>
        <w:t>timeDomainOffset</w:t>
      </w:r>
      <w:r w:rsidRPr="00E96616">
        <w:rPr>
          <w:lang w:eastAsia="ko-KR"/>
        </w:rPr>
        <w:t xml:space="preserve"> is expressed in number of slots</w:t>
      </w:r>
    </w:p>
    <w:p w14:paraId="05A77141" w14:textId="77777777" w:rsidR="00C44436" w:rsidRPr="00E96616" w:rsidRDefault="00C44436" w:rsidP="00C44436">
      <w:pPr>
        <w:widowControl w:val="0"/>
        <w:numPr>
          <w:ilvl w:val="1"/>
          <w:numId w:val="10"/>
        </w:numPr>
        <w:jc w:val="both"/>
      </w:pPr>
      <w:r w:rsidRPr="00E96616">
        <w:t>FFS: frame indexing (e.g., SFN, or virtual frame number)</w:t>
      </w:r>
    </w:p>
    <w:p w14:paraId="03B06BA9" w14:textId="77777777" w:rsidR="00C44436" w:rsidRPr="00E96616" w:rsidRDefault="00C44436" w:rsidP="00C44436">
      <w:pPr>
        <w:widowControl w:val="0"/>
        <w:numPr>
          <w:ilvl w:val="1"/>
          <w:numId w:val="10"/>
        </w:numPr>
        <w:jc w:val="both"/>
      </w:pPr>
      <w:r w:rsidRPr="00E96616">
        <w:t>FFS: whether logical or physical slots are used</w:t>
      </w:r>
    </w:p>
    <w:p w14:paraId="590071B7" w14:textId="77777777" w:rsidR="00C44436" w:rsidRPr="00C44436" w:rsidRDefault="00C44436" w:rsidP="00C44436">
      <w:pPr>
        <w:rPr>
          <w:highlight w:val="green"/>
        </w:rPr>
      </w:pPr>
    </w:p>
    <w:p w14:paraId="152D53F9" w14:textId="77777777" w:rsidR="00C44436" w:rsidRPr="00E96616" w:rsidRDefault="00C44436" w:rsidP="00C44436">
      <w:pPr>
        <w:rPr>
          <w:highlight w:val="green"/>
        </w:rPr>
      </w:pPr>
      <w:r w:rsidRPr="00E96616">
        <w:rPr>
          <w:highlight w:val="green"/>
        </w:rPr>
        <w:t>Agreements:</w:t>
      </w:r>
    </w:p>
    <w:p w14:paraId="4ACBD785" w14:textId="2D27FB5E" w:rsidR="00C44436" w:rsidRDefault="00C44436" w:rsidP="00C44436">
      <w:pPr>
        <w:widowControl w:val="0"/>
        <w:numPr>
          <w:ilvl w:val="0"/>
          <w:numId w:val="8"/>
        </w:numPr>
        <w:jc w:val="both"/>
        <w:rPr>
          <w:lang w:eastAsia="zh-CN"/>
        </w:rPr>
      </w:pPr>
      <w:r w:rsidRPr="00E96616">
        <w:rPr>
          <w:lang w:eastAsia="zh-CN"/>
        </w:rPr>
        <w:t>For CG, the periodicities supported are the same as for periodic resource reservation in Mode-2 (i.e., the list given by SL-ResourceReservePeriod-r16)</w:t>
      </w:r>
    </w:p>
    <w:p w14:paraId="5016155C" w14:textId="77777777" w:rsidR="00C44436" w:rsidRPr="00C44436" w:rsidRDefault="00C44436" w:rsidP="00C44436">
      <w:pPr>
        <w:widowControl w:val="0"/>
        <w:ind w:left="420"/>
        <w:jc w:val="both"/>
        <w:rPr>
          <w:lang w:eastAsia="zh-CN"/>
        </w:rPr>
      </w:pPr>
    </w:p>
    <w:p w14:paraId="71E31099" w14:textId="02D077FA" w:rsidR="00C44436" w:rsidRPr="00C44436" w:rsidRDefault="00C44436" w:rsidP="00C44436">
      <w:pPr>
        <w:widowControl w:val="0"/>
        <w:ind w:firstLineChars="200" w:firstLine="400"/>
        <w:jc w:val="both"/>
        <w:rPr>
          <w:rFonts w:ascii="Arial" w:hAnsi="Arial" w:cs="Arial"/>
        </w:rPr>
      </w:pPr>
      <w:r w:rsidRPr="00C44436">
        <w:rPr>
          <w:rFonts w:ascii="Arial" w:hAnsi="Arial" w:cs="Arial"/>
        </w:rPr>
        <w:t>Therefore, the equation from RAN2 should be revised as follows:</w:t>
      </w:r>
    </w:p>
    <w:p w14:paraId="484E8C16" w14:textId="77777777" w:rsidR="00C44436" w:rsidRDefault="00C44436" w:rsidP="00C44436">
      <w:pPr>
        <w:pStyle w:val="ListParagraph"/>
        <w:spacing w:before="120" w:after="120" w:line="264" w:lineRule="auto"/>
        <w:ind w:left="420"/>
        <w:jc w:val="center"/>
        <w:rPr>
          <w:i/>
        </w:rPr>
      </w:pPr>
      <w:r w:rsidRPr="00E96616">
        <w:rPr>
          <w:lang w:eastAsia="ko-KR"/>
        </w:rPr>
        <w:lastRenderedPageBreak/>
        <w:t>HARQ Process ID = [floor (CURRENT_slot × 10 / (</w:t>
      </w:r>
      <w:r w:rsidRPr="00C44436">
        <w:rPr>
          <w:i/>
          <w:lang w:eastAsia="ko-KR"/>
        </w:rPr>
        <w:t>numberOfSlotsPerFrame</w:t>
      </w:r>
      <w:r w:rsidRPr="00E96616">
        <w:rPr>
          <w:lang w:eastAsia="ko-KR"/>
        </w:rPr>
        <w:t xml:space="preserve"> × </w:t>
      </w:r>
      <w:r w:rsidRPr="00C44436">
        <w:rPr>
          <w:i/>
          <w:lang w:eastAsia="ko-KR"/>
        </w:rPr>
        <w:t>periodicity</w:t>
      </w:r>
      <w:r w:rsidRPr="00E96616">
        <w:rPr>
          <w:lang w:eastAsia="ko-KR"/>
        </w:rPr>
        <w:t xml:space="preserve">))] modulo </w:t>
      </w:r>
      <w:r w:rsidRPr="00C44436">
        <w:rPr>
          <w:i/>
          <w:lang w:eastAsia="ko-KR"/>
        </w:rPr>
        <w:t>nrofHARQ-Processes</w:t>
      </w:r>
      <w:r w:rsidRPr="00C44436">
        <w:rPr>
          <w:i/>
        </w:rPr>
        <w:t>+ harq-ProcID-Offset</w:t>
      </w:r>
    </w:p>
    <w:p w14:paraId="3726DA2F" w14:textId="77777777" w:rsidR="00C44436" w:rsidRPr="00C44436" w:rsidRDefault="00C44436" w:rsidP="00C44436">
      <w:pPr>
        <w:pStyle w:val="ListParagraph"/>
        <w:spacing w:before="120" w:after="120" w:line="264" w:lineRule="auto"/>
        <w:ind w:left="420"/>
        <w:jc w:val="center"/>
        <w:rPr>
          <w:rFonts w:ascii="Arial" w:hAnsi="Arial" w:cs="Arial"/>
        </w:rPr>
      </w:pPr>
    </w:p>
    <w:p w14:paraId="17815518" w14:textId="0C3B12F5" w:rsidR="00C44436" w:rsidRDefault="00C44436" w:rsidP="00C44436">
      <w:pPr>
        <w:pStyle w:val="ListParagraph"/>
        <w:spacing w:before="120" w:after="120" w:line="264" w:lineRule="auto"/>
        <w:ind w:left="420"/>
        <w:jc w:val="both"/>
        <w:rPr>
          <w:i/>
        </w:rPr>
      </w:pPr>
      <w:r>
        <w:rPr>
          <w:rFonts w:ascii="Arial" w:hAnsi="Arial" w:cs="Arial"/>
          <w:lang w:eastAsia="zh-CN"/>
        </w:rPr>
        <w:t xml:space="preserve">Where the </w:t>
      </w:r>
      <w:r w:rsidRPr="00C44436">
        <w:rPr>
          <w:i/>
        </w:rPr>
        <w:t>harq-ProcID-Offset</w:t>
      </w:r>
      <w:r>
        <w:rPr>
          <w:i/>
        </w:rPr>
        <w:t xml:space="preserve"> </w:t>
      </w:r>
      <w:r w:rsidRPr="00C44436">
        <w:rPr>
          <w:rFonts w:ascii="Arial" w:hAnsi="Arial" w:cs="Arial"/>
        </w:rPr>
        <w:t xml:space="preserve">in </w:t>
      </w:r>
      <w:r w:rsidRPr="00231623">
        <w:rPr>
          <w:rFonts w:ascii="Arial" w:hAnsi="Arial" w:cs="Arial"/>
        </w:rPr>
        <w:t>IIoT equation for HARQ process ID</w:t>
      </w:r>
      <w:r>
        <w:rPr>
          <w:rFonts w:ascii="Arial" w:hAnsi="Arial" w:cs="Arial"/>
        </w:rPr>
        <w:t xml:space="preserve"> can be reused.</w:t>
      </w:r>
    </w:p>
    <w:p w14:paraId="6E0E42D1" w14:textId="2E99CCAF" w:rsidR="00FF389B" w:rsidRDefault="00FF389B" w:rsidP="00C44436">
      <w:pPr>
        <w:pStyle w:val="ListParagraph"/>
        <w:spacing w:before="120" w:after="120" w:line="264" w:lineRule="auto"/>
        <w:ind w:left="420"/>
        <w:rPr>
          <w:rFonts w:ascii="Arial" w:hAnsi="Arial" w:cs="Arial"/>
          <w:lang w:eastAsia="zh-CN"/>
        </w:rPr>
      </w:pPr>
    </w:p>
    <w:p w14:paraId="42EB1A6D" w14:textId="08001E6D" w:rsidR="007A616C" w:rsidRPr="007A616C" w:rsidRDefault="007A616C" w:rsidP="007A616C">
      <w:pPr>
        <w:pStyle w:val="ListParagraph"/>
        <w:numPr>
          <w:ilvl w:val="0"/>
          <w:numId w:val="8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 w:eastAsia="zh-CN"/>
        </w:rPr>
        <w:t xml:space="preserve">A2: </w:t>
      </w:r>
      <w:r w:rsidRPr="00684F24">
        <w:rPr>
          <w:rFonts w:ascii="Arial" w:hAnsi="Arial" w:cs="Arial"/>
        </w:rPr>
        <w:t>From RAN1's perspective, there is no concern on the working assumption.</w:t>
      </w:r>
    </w:p>
    <w:p w14:paraId="58F24E29" w14:textId="07CDD451" w:rsidR="007A616C" w:rsidRPr="007A616C" w:rsidRDefault="007A616C" w:rsidP="007A616C">
      <w:pPr>
        <w:pStyle w:val="ListParagraph"/>
        <w:numPr>
          <w:ilvl w:val="0"/>
          <w:numId w:val="8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 w:eastAsia="zh-CN"/>
        </w:rPr>
        <w:t xml:space="preserve">A3: </w:t>
      </w:r>
      <w:r w:rsidR="00C27CFE">
        <w:rPr>
          <w:rFonts w:ascii="Arial" w:hAnsi="Arial" w:cs="Arial"/>
        </w:rPr>
        <w:t>The bit order is not relevant to RAN1’</w:t>
      </w:r>
      <w:r w:rsidR="00E16454">
        <w:rPr>
          <w:rFonts w:ascii="Arial" w:hAnsi="Arial" w:cs="Arial"/>
        </w:rPr>
        <w:t>s specifications</w:t>
      </w:r>
      <w:r w:rsidRPr="00684F24">
        <w:rPr>
          <w:rFonts w:ascii="Arial" w:hAnsi="Arial" w:cs="Arial"/>
        </w:rPr>
        <w:t>,</w:t>
      </w:r>
      <w:r w:rsidR="00E16454">
        <w:rPr>
          <w:rFonts w:ascii="Arial" w:hAnsi="Arial" w:cs="Arial"/>
        </w:rPr>
        <w:t xml:space="preserve"> thus</w:t>
      </w:r>
      <w:r w:rsidRPr="00684F24">
        <w:rPr>
          <w:rFonts w:ascii="Arial" w:hAnsi="Arial" w:cs="Arial"/>
        </w:rPr>
        <w:t xml:space="preserve"> there is no concern on the working assumption.</w:t>
      </w:r>
    </w:p>
    <w:p w14:paraId="4F0DC1A0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4680082" w14:textId="77777777" w:rsidR="007A616C" w:rsidRDefault="007A616C" w:rsidP="007A616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respectfully asks RAN2 to take </w:t>
      </w:r>
      <w:r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above information into account </w:t>
      </w:r>
      <w:r>
        <w:rPr>
          <w:rFonts w:ascii="Arial" w:hAnsi="Arial" w:cs="Arial"/>
          <w:bCs/>
          <w:lang w:val="en-US" w:eastAsia="zh-CN"/>
        </w:rPr>
        <w:t>in their work</w:t>
      </w:r>
      <w:r>
        <w:rPr>
          <w:rFonts w:ascii="Arial" w:hAnsi="Arial" w:cs="Arial"/>
          <w:lang w:eastAsia="zh-CN"/>
        </w:rPr>
        <w:t>.</w:t>
      </w:r>
    </w:p>
    <w:p w14:paraId="65ECC516" w14:textId="08763A1E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84F24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2776E0E" w14:textId="513FA019" w:rsidR="00684F24" w:rsidRDefault="00684F24" w:rsidP="00684F24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RAN1#102         </w:t>
      </w:r>
      <w:r>
        <w:rPr>
          <w:rFonts w:ascii="Arial" w:hAnsi="Arial" w:cs="Arial"/>
          <w:bCs/>
          <w:lang w:eastAsia="zh-CN"/>
        </w:rPr>
        <w:tab/>
        <w:t xml:space="preserve">August 2020       </w:t>
      </w:r>
      <w:r w:rsidR="007A4BE0">
        <w:rPr>
          <w:rFonts w:ascii="Arial" w:hAnsi="Arial" w:cs="Arial"/>
          <w:bCs/>
          <w:lang w:eastAsia="zh-CN"/>
        </w:rPr>
        <w:tab/>
        <w:t>Electronic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128CF" w16cid:durableId="224D21FB"/>
  <w16cid:commentId w16cid:paraId="7D35AFC9" w16cid:durableId="224D2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1FDE7" w14:textId="77777777" w:rsidR="007D6143" w:rsidRDefault="007D6143" w:rsidP="002E2A76">
      <w:r>
        <w:separator/>
      </w:r>
    </w:p>
  </w:endnote>
  <w:endnote w:type="continuationSeparator" w:id="0">
    <w:p w14:paraId="29189878" w14:textId="77777777" w:rsidR="007D6143" w:rsidRDefault="007D6143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D7666" w14:textId="77777777" w:rsidR="007D6143" w:rsidRDefault="007D6143" w:rsidP="002E2A76">
      <w:r>
        <w:separator/>
      </w:r>
    </w:p>
  </w:footnote>
  <w:footnote w:type="continuationSeparator" w:id="0">
    <w:p w14:paraId="431D3DC3" w14:textId="77777777" w:rsidR="007D6143" w:rsidRDefault="007D6143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A139A"/>
    <w:multiLevelType w:val="hybridMultilevel"/>
    <w:tmpl w:val="BB5A18A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E5762"/>
    <w:multiLevelType w:val="hybridMultilevel"/>
    <w:tmpl w:val="3D52F2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EF03DB"/>
    <w:multiLevelType w:val="hybridMultilevel"/>
    <w:tmpl w:val="8FC29D5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B9A897C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626B1C"/>
    <w:multiLevelType w:val="hybridMultilevel"/>
    <w:tmpl w:val="CF22CB44"/>
    <w:lvl w:ilvl="0" w:tplc="0B9A897C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17679"/>
    <w:rsid w:val="000332BD"/>
    <w:rsid w:val="000415F9"/>
    <w:rsid w:val="000477D2"/>
    <w:rsid w:val="00065B6A"/>
    <w:rsid w:val="00093AE1"/>
    <w:rsid w:val="000B5478"/>
    <w:rsid w:val="000C6B44"/>
    <w:rsid w:val="000E6233"/>
    <w:rsid w:val="00126DC1"/>
    <w:rsid w:val="00141C07"/>
    <w:rsid w:val="001548E0"/>
    <w:rsid w:val="00157502"/>
    <w:rsid w:val="001722EE"/>
    <w:rsid w:val="00184DB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16F96"/>
    <w:rsid w:val="00226D55"/>
    <w:rsid w:val="00231623"/>
    <w:rsid w:val="00237952"/>
    <w:rsid w:val="00263438"/>
    <w:rsid w:val="00281351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7221F"/>
    <w:rsid w:val="00391AB3"/>
    <w:rsid w:val="003A14C9"/>
    <w:rsid w:val="003A1B29"/>
    <w:rsid w:val="003A3BEE"/>
    <w:rsid w:val="003A7964"/>
    <w:rsid w:val="003B3707"/>
    <w:rsid w:val="003B6BB9"/>
    <w:rsid w:val="003D18DC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338AF"/>
    <w:rsid w:val="0054163A"/>
    <w:rsid w:val="00543F17"/>
    <w:rsid w:val="005559D7"/>
    <w:rsid w:val="00556D7C"/>
    <w:rsid w:val="0056070D"/>
    <w:rsid w:val="00570077"/>
    <w:rsid w:val="0057116E"/>
    <w:rsid w:val="0057321A"/>
    <w:rsid w:val="00574F37"/>
    <w:rsid w:val="00575A75"/>
    <w:rsid w:val="00577FE9"/>
    <w:rsid w:val="005840EE"/>
    <w:rsid w:val="0059162C"/>
    <w:rsid w:val="005B3BD6"/>
    <w:rsid w:val="005C59A4"/>
    <w:rsid w:val="0061275C"/>
    <w:rsid w:val="006132A3"/>
    <w:rsid w:val="00614F9D"/>
    <w:rsid w:val="00624752"/>
    <w:rsid w:val="006265FC"/>
    <w:rsid w:val="00640789"/>
    <w:rsid w:val="006418AC"/>
    <w:rsid w:val="00651837"/>
    <w:rsid w:val="00661DC5"/>
    <w:rsid w:val="00666B1C"/>
    <w:rsid w:val="00667419"/>
    <w:rsid w:val="00673A06"/>
    <w:rsid w:val="006843E1"/>
    <w:rsid w:val="00684F24"/>
    <w:rsid w:val="00686C94"/>
    <w:rsid w:val="00686EDC"/>
    <w:rsid w:val="006A05A2"/>
    <w:rsid w:val="006B5170"/>
    <w:rsid w:val="006C33E1"/>
    <w:rsid w:val="006D5D7E"/>
    <w:rsid w:val="006F5161"/>
    <w:rsid w:val="006F7661"/>
    <w:rsid w:val="007032CE"/>
    <w:rsid w:val="00710639"/>
    <w:rsid w:val="0073024C"/>
    <w:rsid w:val="007333DE"/>
    <w:rsid w:val="007364B7"/>
    <w:rsid w:val="00752BA0"/>
    <w:rsid w:val="00787A33"/>
    <w:rsid w:val="0079049C"/>
    <w:rsid w:val="00795063"/>
    <w:rsid w:val="007A02A7"/>
    <w:rsid w:val="007A4BE0"/>
    <w:rsid w:val="007A616C"/>
    <w:rsid w:val="007B07AE"/>
    <w:rsid w:val="007B1517"/>
    <w:rsid w:val="007B48D4"/>
    <w:rsid w:val="007D133D"/>
    <w:rsid w:val="007D3F63"/>
    <w:rsid w:val="007D6143"/>
    <w:rsid w:val="007D7FAC"/>
    <w:rsid w:val="00811861"/>
    <w:rsid w:val="0081431A"/>
    <w:rsid w:val="00817F3C"/>
    <w:rsid w:val="00821B78"/>
    <w:rsid w:val="00842183"/>
    <w:rsid w:val="0084454E"/>
    <w:rsid w:val="00846453"/>
    <w:rsid w:val="008601BF"/>
    <w:rsid w:val="008629C1"/>
    <w:rsid w:val="00870BC3"/>
    <w:rsid w:val="00873156"/>
    <w:rsid w:val="008817BA"/>
    <w:rsid w:val="008A2411"/>
    <w:rsid w:val="008C49D0"/>
    <w:rsid w:val="008E6B03"/>
    <w:rsid w:val="008F4C00"/>
    <w:rsid w:val="008F7B14"/>
    <w:rsid w:val="00905DD6"/>
    <w:rsid w:val="0091304F"/>
    <w:rsid w:val="0091698C"/>
    <w:rsid w:val="00917941"/>
    <w:rsid w:val="00922B1A"/>
    <w:rsid w:val="009641DE"/>
    <w:rsid w:val="00974614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D20C9"/>
    <w:rsid w:val="009E340D"/>
    <w:rsid w:val="009F0A6B"/>
    <w:rsid w:val="00A1654B"/>
    <w:rsid w:val="00A2224C"/>
    <w:rsid w:val="00A546D7"/>
    <w:rsid w:val="00A54BE2"/>
    <w:rsid w:val="00A5727E"/>
    <w:rsid w:val="00A707E6"/>
    <w:rsid w:val="00AA2300"/>
    <w:rsid w:val="00AA6CF4"/>
    <w:rsid w:val="00AE32F6"/>
    <w:rsid w:val="00AE4ACC"/>
    <w:rsid w:val="00AF47C4"/>
    <w:rsid w:val="00AF56AD"/>
    <w:rsid w:val="00AF6080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F65"/>
    <w:rsid w:val="00B900C0"/>
    <w:rsid w:val="00BA7EE8"/>
    <w:rsid w:val="00BB0AA1"/>
    <w:rsid w:val="00BD231E"/>
    <w:rsid w:val="00C04F02"/>
    <w:rsid w:val="00C27CFE"/>
    <w:rsid w:val="00C409BA"/>
    <w:rsid w:val="00C42841"/>
    <w:rsid w:val="00C44436"/>
    <w:rsid w:val="00C4590A"/>
    <w:rsid w:val="00C62742"/>
    <w:rsid w:val="00C63930"/>
    <w:rsid w:val="00C76160"/>
    <w:rsid w:val="00C9662F"/>
    <w:rsid w:val="00CB751B"/>
    <w:rsid w:val="00CC53AA"/>
    <w:rsid w:val="00CD64A0"/>
    <w:rsid w:val="00CE3EC5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91CF6"/>
    <w:rsid w:val="00D91FDF"/>
    <w:rsid w:val="00D95402"/>
    <w:rsid w:val="00DB5124"/>
    <w:rsid w:val="00DD0B0E"/>
    <w:rsid w:val="00DD38B2"/>
    <w:rsid w:val="00DE6043"/>
    <w:rsid w:val="00DE69EF"/>
    <w:rsid w:val="00DF0A3D"/>
    <w:rsid w:val="00E16454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41C43"/>
    <w:rsid w:val="00F61470"/>
    <w:rsid w:val="00F650E5"/>
    <w:rsid w:val="00F7032E"/>
    <w:rsid w:val="00F975CD"/>
    <w:rsid w:val="00FA0110"/>
    <w:rsid w:val="00FB4DE0"/>
    <w:rsid w:val="00FF389B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0CD3-94FE-4A4A-9588-AD0126068264}">
  <ds:schemaRefs>
    <ds:schemaRef ds:uri="d8762117-8292-4133-b1c7-eab5c6487cfd"/>
    <ds:schemaRef ds:uri="611109f9-ed58-4498-a270-1fb2086a5321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4"/>
    <ds:schemaRef ds:uri="f166a696-7b5b-4ccd-9f0c-ffde0cceec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AE506A1-2EBE-4E47-83BF-6A169B6D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Matthew  Webb</cp:lastModifiedBy>
  <cp:revision>4</cp:revision>
  <dcterms:created xsi:type="dcterms:W3CDTF">2020-05-15T10:57:00Z</dcterms:created>
  <dcterms:modified xsi:type="dcterms:W3CDTF">2020-05-15T15:31:00Z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(3)vynArdK02iIEmRCohdLAzAqLKxrqKB/2nCtZNzBUeWcDRyiuKNgZUOTJIjxCHTPVvlMUfDJt
jsh90paqXA5h6cw5dLbK0wT/u26apRuuke5ZuHT+A6Aq1sf2ylxxeTnpW1Ajg7xfnduakmde
qGkmbc2ppF3sdYj9sQ1dTkRScCNfPqSsanxgx8jztIhcgtIG2AHY1SrUuXIJF2lYC28RSmv5
QY/Bkjq8HEEllBb39u</vt:lpwstr>
  </property>
  <property fmtid="{D5CDD505-2E9C-101B-9397-08002B2CF9AE}" pid="15" name="_2015_ms_pID_7253431">
    <vt:lpwstr>BCoQfNvadjMSpTo0AYLQBYLfuPjxVcwrvtij6CZ/i9xWmPsCCVr0Ez
czO4j5UqnHdFWeFsvZBS+kqdk5l8JVMJ9Z/GHsqhal3W8oUSzOJ7NaiV0Lm06m+y8TQ4A3rQ
JgwGyRSoEzYz8vU5vmNMZllQoyDTjcBImq4m9Yl5U/tspLrGlbWPKbaxUBEKsuYLmxlNh5Oe
VqKmWOhhhmciNb6rXCR1cDqQQHLgSJQLTYYX</vt:lpwstr>
  </property>
  <property fmtid="{D5CDD505-2E9C-101B-9397-08002B2CF9AE}" pid="16" name="_2015_ms_pID_7253432">
    <vt:lpwstr>og==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1589458871</vt:lpwstr>
  </property>
</Properties>
</file>