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F3C5A" w14:textId="5FE40CE8"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3GPP TSG</w:t>
      </w:r>
      <w:r w:rsidR="004A78B8">
        <w:rPr>
          <w:rFonts w:cs="Arial"/>
          <w:b/>
          <w:sz w:val="24"/>
          <w:szCs w:val="24"/>
        </w:rPr>
        <w:t xml:space="preserve"> </w:t>
      </w:r>
      <w:r w:rsidRPr="007D3E81">
        <w:rPr>
          <w:rFonts w:cs="Arial"/>
          <w:b/>
          <w:sz w:val="24"/>
          <w:szCs w:val="24"/>
        </w:rPr>
        <w:t>RAN</w:t>
      </w:r>
      <w:r w:rsidR="004A78B8">
        <w:rPr>
          <w:rFonts w:cs="Arial"/>
          <w:b/>
          <w:sz w:val="24"/>
          <w:szCs w:val="24"/>
        </w:rPr>
        <w:t xml:space="preserve"> WG1</w:t>
      </w:r>
      <w:r w:rsidRPr="007D3E81">
        <w:rPr>
          <w:rFonts w:cs="Arial"/>
          <w:b/>
          <w:sz w:val="24"/>
          <w:szCs w:val="24"/>
        </w:rPr>
        <w:t xml:space="preserve"> </w:t>
      </w:r>
      <w:r w:rsidR="00B2401D">
        <w:rPr>
          <w:rFonts w:cs="Arial"/>
          <w:b/>
          <w:sz w:val="24"/>
          <w:szCs w:val="24"/>
        </w:rPr>
        <w:t>#</w:t>
      </w:r>
      <w:r w:rsidR="00F97F1D">
        <w:rPr>
          <w:rFonts w:cs="Arial"/>
          <w:b/>
          <w:sz w:val="24"/>
          <w:szCs w:val="24"/>
        </w:rPr>
        <w:t>100b-e</w:t>
      </w:r>
      <w:r w:rsidR="000D5EC9" w:rsidRPr="007D3E81">
        <w:rPr>
          <w:rFonts w:cs="Arial"/>
          <w:b/>
          <w:sz w:val="24"/>
          <w:szCs w:val="24"/>
        </w:rPr>
        <w:tab/>
      </w:r>
      <w:r w:rsidR="00E23FFE">
        <w:rPr>
          <w:rFonts w:cs="Arial"/>
          <w:b/>
          <w:sz w:val="24"/>
          <w:szCs w:val="24"/>
        </w:rPr>
        <w:t>R</w:t>
      </w:r>
      <w:r w:rsidR="004A78B8">
        <w:rPr>
          <w:rFonts w:cs="Arial"/>
          <w:b/>
          <w:sz w:val="24"/>
          <w:szCs w:val="24"/>
        </w:rPr>
        <w:t>1</w:t>
      </w:r>
      <w:r w:rsidR="00E23FFE">
        <w:rPr>
          <w:rFonts w:cs="Arial"/>
          <w:b/>
          <w:sz w:val="24"/>
          <w:szCs w:val="24"/>
        </w:rPr>
        <w:t>-</w:t>
      </w:r>
      <w:r w:rsidR="00941EB8" w:rsidRPr="00941EB8">
        <w:rPr>
          <w:rFonts w:cs="Arial"/>
          <w:b/>
          <w:sz w:val="24"/>
          <w:szCs w:val="24"/>
        </w:rPr>
        <w:t>2002686</w:t>
      </w:r>
    </w:p>
    <w:p w14:paraId="067AFC66" w14:textId="3001C23B" w:rsidR="00B2401D" w:rsidRPr="0067359D" w:rsidRDefault="006B46F0" w:rsidP="00B2401D">
      <w:pPr>
        <w:pStyle w:val="CRCoverPage"/>
        <w:tabs>
          <w:tab w:val="right" w:pos="9639"/>
          <w:tab w:val="right" w:pos="13323"/>
        </w:tabs>
        <w:spacing w:after="0"/>
        <w:jc w:val="both"/>
        <w:rPr>
          <w:rFonts w:cs="Arial"/>
          <w:b/>
          <w:sz w:val="24"/>
          <w:szCs w:val="24"/>
        </w:rPr>
      </w:pPr>
      <w:r w:rsidRPr="006B46F0">
        <w:rPr>
          <w:rFonts w:cs="Arial"/>
          <w:b/>
          <w:sz w:val="24"/>
          <w:szCs w:val="24"/>
        </w:rPr>
        <w:t>April 20th – 30th, 2020</w:t>
      </w:r>
    </w:p>
    <w:p w14:paraId="37319545" w14:textId="7AF040F8" w:rsidR="00C56644" w:rsidRPr="007D3E81" w:rsidRDefault="006B46F0" w:rsidP="00B2401D">
      <w:pPr>
        <w:pStyle w:val="CRCoverPage"/>
        <w:tabs>
          <w:tab w:val="right" w:pos="9639"/>
          <w:tab w:val="right" w:pos="13323"/>
        </w:tabs>
        <w:spacing w:after="0"/>
        <w:rPr>
          <w:rFonts w:cs="Arial"/>
          <w:b/>
          <w:sz w:val="24"/>
          <w:szCs w:val="24"/>
        </w:rPr>
      </w:pPr>
      <w:r>
        <w:rPr>
          <w:rFonts w:cs="Arial"/>
          <w:b/>
          <w:sz w:val="24"/>
          <w:szCs w:val="24"/>
        </w:rPr>
        <w:t>E-Meeting</w:t>
      </w:r>
    </w:p>
    <w:p w14:paraId="04384519" w14:textId="77777777" w:rsidR="0037119B" w:rsidRPr="007D3E81" w:rsidRDefault="0037119B" w:rsidP="0037119B">
      <w:pPr>
        <w:pStyle w:val="Footer"/>
        <w:jc w:val="both"/>
        <w:rPr>
          <w:rFonts w:eastAsia="SimSun"/>
          <w:b w:val="0"/>
          <w:i w:val="0"/>
          <w:noProof w:val="0"/>
          <w:sz w:val="24"/>
          <w:lang w:eastAsia="zh-CN"/>
        </w:rPr>
      </w:pPr>
    </w:p>
    <w:p w14:paraId="7DBF7910" w14:textId="2FB2794D" w:rsidR="004A78B8" w:rsidRPr="007D3E81" w:rsidRDefault="004A78B8" w:rsidP="004A78B8">
      <w:pPr>
        <w:tabs>
          <w:tab w:val="left" w:pos="1985"/>
        </w:tabs>
        <w:rPr>
          <w:rStyle w:val="a4"/>
          <w:lang w:val="en-GB"/>
        </w:rPr>
      </w:pPr>
      <w:r w:rsidRPr="007D3E81">
        <w:rPr>
          <w:rFonts w:ascii="Arial" w:hAnsi="Arial"/>
          <w:b/>
          <w:sz w:val="24"/>
        </w:rPr>
        <w:t>Agenda item:</w:t>
      </w:r>
      <w:r w:rsidRPr="007D3E81">
        <w:rPr>
          <w:rFonts w:ascii="Arial" w:hAnsi="Arial"/>
          <w:sz w:val="24"/>
        </w:rPr>
        <w:tab/>
      </w:r>
      <w:r w:rsidR="00C27A77" w:rsidRPr="00C27A77">
        <w:rPr>
          <w:rFonts w:ascii="Arial" w:hAnsi="Arial"/>
          <w:sz w:val="24"/>
        </w:rPr>
        <w:t>7.2.11.11</w:t>
      </w:r>
    </w:p>
    <w:p w14:paraId="359468BA" w14:textId="77777777" w:rsidR="004A78B8" w:rsidRPr="007D3E81" w:rsidRDefault="004A78B8" w:rsidP="004A78B8">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Pr>
          <w:rStyle w:val="a4"/>
          <w:lang w:val="en-GB"/>
        </w:rPr>
        <w:t>Intel</w:t>
      </w:r>
      <w:r w:rsidR="00573568">
        <w:rPr>
          <w:rStyle w:val="a4"/>
          <w:lang w:val="en-GB"/>
        </w:rPr>
        <w:t xml:space="preserve"> Corporation</w:t>
      </w:r>
    </w:p>
    <w:p w14:paraId="1982829C" w14:textId="605FCBBD" w:rsidR="0037119B" w:rsidRPr="007D3E81" w:rsidRDefault="0037119B" w:rsidP="009B18ED">
      <w:pPr>
        <w:tabs>
          <w:tab w:val="left" w:pos="1985"/>
        </w:tabs>
        <w:ind w:left="1988" w:hanging="1988"/>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F97F1D">
        <w:rPr>
          <w:rFonts w:ascii="Arial" w:hAnsi="Arial"/>
          <w:sz w:val="24"/>
        </w:rPr>
        <w:t>UE feature</w:t>
      </w:r>
      <w:r w:rsidR="00941EB8">
        <w:rPr>
          <w:rFonts w:ascii="Arial" w:hAnsi="Arial"/>
          <w:sz w:val="24"/>
        </w:rPr>
        <w:t>s</w:t>
      </w:r>
      <w:r w:rsidR="00F97F1D">
        <w:rPr>
          <w:rFonts w:ascii="Arial" w:hAnsi="Arial"/>
          <w:sz w:val="24"/>
        </w:rPr>
        <w:t xml:space="preserve"> in </w:t>
      </w:r>
      <w:r w:rsidR="007867F9">
        <w:rPr>
          <w:rFonts w:ascii="Arial" w:hAnsi="Arial"/>
          <w:sz w:val="24"/>
        </w:rPr>
        <w:t>CLI</w:t>
      </w:r>
      <w:r w:rsidR="00941EB8">
        <w:rPr>
          <w:rFonts w:ascii="Arial" w:hAnsi="Arial"/>
          <w:sz w:val="24"/>
        </w:rPr>
        <w:t>/RIM</w:t>
      </w:r>
      <w:r w:rsidR="009B18ED">
        <w:rPr>
          <w:rFonts w:ascii="Arial" w:hAnsi="Arial"/>
          <w:sz w:val="24"/>
          <w:lang w:eastAsia="zh-CN"/>
        </w:rPr>
        <w:t xml:space="preserve"> </w:t>
      </w:r>
    </w:p>
    <w:p w14:paraId="3ED968BF" w14:textId="77777777" w:rsidR="0037119B" w:rsidRPr="007D3E81" w:rsidRDefault="0037119B" w:rsidP="0037119B">
      <w:pPr>
        <w:tabs>
          <w:tab w:val="left" w:pos="1985"/>
        </w:tabs>
        <w:ind w:left="1980" w:hanging="1980"/>
        <w:rPr>
          <w:rStyle w:val="a4"/>
          <w:lang w:val="en-GB"/>
        </w:rPr>
      </w:pPr>
      <w:r w:rsidRPr="007D3E81">
        <w:rPr>
          <w:rFonts w:ascii="Arial" w:hAnsi="Arial"/>
          <w:b/>
          <w:sz w:val="24"/>
        </w:rPr>
        <w:t>Document for:</w:t>
      </w:r>
      <w:r w:rsidRPr="007D3E81">
        <w:rPr>
          <w:rFonts w:ascii="Arial" w:hAnsi="Arial"/>
          <w:sz w:val="24"/>
        </w:rPr>
        <w:tab/>
      </w:r>
      <w:r w:rsidR="00CB37FF">
        <w:rPr>
          <w:rFonts w:ascii="Arial" w:hAnsi="Arial"/>
          <w:sz w:val="24"/>
          <w:lang w:eastAsia="zh-CN"/>
        </w:rPr>
        <w:t>Discussion</w:t>
      </w:r>
      <w:r w:rsidR="006F76A4">
        <w:rPr>
          <w:rFonts w:ascii="Arial" w:hAnsi="Arial"/>
          <w:sz w:val="24"/>
          <w:lang w:eastAsia="zh-CN"/>
        </w:rPr>
        <w:t xml:space="preserve"> and decision</w:t>
      </w:r>
    </w:p>
    <w:p w14:paraId="35944B91" w14:textId="77777777" w:rsidR="001B137F" w:rsidRPr="001B137F" w:rsidRDefault="00712AA2" w:rsidP="00126E22">
      <w:pPr>
        <w:pStyle w:val="Heading1"/>
        <w:rPr>
          <w:lang w:eastAsia="zh-CN"/>
        </w:rPr>
      </w:pPr>
      <w:r w:rsidRPr="001B137F">
        <w:rPr>
          <w:rFonts w:eastAsia="SimSun"/>
          <w:lang w:eastAsia="zh-CN"/>
        </w:rPr>
        <w:t>Introduction</w:t>
      </w:r>
      <w:bookmarkStart w:id="1" w:name="OLE_LINK1"/>
      <w:bookmarkStart w:id="2" w:name="OLE_LINK2"/>
    </w:p>
    <w:p w14:paraId="1523CDE6" w14:textId="058C2465" w:rsidR="0060337A" w:rsidRDefault="009D11B7" w:rsidP="00F47556">
      <w:pPr>
        <w:jc w:val="both"/>
        <w:rPr>
          <w:noProof/>
          <w:lang w:val="en-US"/>
        </w:rPr>
      </w:pPr>
      <w:r>
        <w:rPr>
          <w:lang w:val="en-US"/>
        </w:rPr>
        <w:t>In R1</w:t>
      </w:r>
      <w:r w:rsidR="009C4D4B">
        <w:rPr>
          <w:lang w:val="en-US"/>
        </w:rPr>
        <w:t>-2001484</w:t>
      </w:r>
      <w:r w:rsidRPr="002676E2">
        <w:rPr>
          <w:lang w:val="en-US"/>
        </w:rPr>
        <w:t>, the followi</w:t>
      </w:r>
      <w:r>
        <w:rPr>
          <w:lang w:val="en-US"/>
        </w:rPr>
        <w:t xml:space="preserve">ng </w:t>
      </w:r>
      <w:r w:rsidR="009C4D4B">
        <w:rPr>
          <w:lang w:val="en-US"/>
        </w:rPr>
        <w:t xml:space="preserve">table is </w:t>
      </w:r>
      <w:r w:rsidR="009C4D4B">
        <w:t xml:space="preserve">used as baseline for </w:t>
      </w:r>
      <w:r w:rsidR="00096E80">
        <w:t xml:space="preserve">CLI-related </w:t>
      </w:r>
      <w:r w:rsidR="009C4D4B">
        <w:t xml:space="preserve">UE feature discussion </w:t>
      </w:r>
      <w:r w:rsidR="00096E80">
        <w:t>in e-meeting</w:t>
      </w:r>
      <w:r>
        <w:rPr>
          <w:lang w:val="en-US"/>
        </w:rPr>
        <w:t>.</w:t>
      </w:r>
      <w:r w:rsidR="00E10080">
        <w:rPr>
          <w:lang w:val="en-US"/>
        </w:rPr>
        <w:t xml:space="preserve"> </w:t>
      </w:r>
      <w:sdt>
        <w:sdtPr>
          <w:rPr>
            <w:lang w:val="en-US"/>
          </w:rPr>
          <w:id w:val="-424573810"/>
          <w:citation/>
        </w:sdtPr>
        <w:sdtEndPr/>
        <w:sdtContent>
          <w:r w:rsidR="00E10080">
            <w:rPr>
              <w:lang w:val="en-US"/>
            </w:rPr>
            <w:fldChar w:fldCharType="begin"/>
          </w:r>
          <w:r w:rsidR="00E10080">
            <w:rPr>
              <w:lang w:val="en-US"/>
            </w:rPr>
            <w:instrText xml:space="preserve">CITATION R12 \l 1033 </w:instrText>
          </w:r>
          <w:r w:rsidR="00E10080">
            <w:rPr>
              <w:lang w:val="en-US"/>
            </w:rPr>
            <w:fldChar w:fldCharType="separate"/>
          </w:r>
          <w:r w:rsidR="00E57964" w:rsidRPr="00E57964">
            <w:rPr>
              <w:noProof/>
              <w:lang w:val="en-US"/>
            </w:rPr>
            <w:t>[1]</w:t>
          </w:r>
          <w:r w:rsidR="00E10080">
            <w:rPr>
              <w:lang w:val="en-US"/>
            </w:rPr>
            <w:fldChar w:fldCharType="end"/>
          </w:r>
        </w:sdtContent>
      </w:sdt>
      <w:r w:rsidR="00A43655">
        <w:rPr>
          <w:noProof/>
          <w:lang w:val="en-US"/>
        </w:rPr>
        <w:t xml:space="preserve"> </w:t>
      </w:r>
    </w:p>
    <w:p w14:paraId="1AA8B28F" w14:textId="138941F3" w:rsidR="006C7BD8" w:rsidRDefault="001E582F" w:rsidP="009C4D4B">
      <w:pPr>
        <w:jc w:val="center"/>
        <w:rPr>
          <w:lang w:val="en-US"/>
        </w:rPr>
      </w:pPr>
      <w:r w:rsidRPr="001E582F">
        <w:rPr>
          <w:noProof/>
        </w:rPr>
        <w:drawing>
          <wp:inline distT="0" distB="0" distL="0" distR="0" wp14:anchorId="22348ACA" wp14:editId="0B4B107C">
            <wp:extent cx="5705237" cy="2286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05237" cy="2286000"/>
                    </a:xfrm>
                    <a:prstGeom prst="rect">
                      <a:avLst/>
                    </a:prstGeom>
                    <a:noFill/>
                    <a:ln>
                      <a:noFill/>
                    </a:ln>
                  </pic:spPr>
                </pic:pic>
              </a:graphicData>
            </a:graphic>
          </wp:inline>
        </w:drawing>
      </w:r>
    </w:p>
    <w:p w14:paraId="44B489EF" w14:textId="1962E89E" w:rsidR="009D11B7" w:rsidRDefault="009D11B7" w:rsidP="009D11B7">
      <w:pPr>
        <w:jc w:val="both"/>
      </w:pPr>
      <w:r w:rsidRPr="008E0C42">
        <w:rPr>
          <w:lang w:val="en-US"/>
        </w:rPr>
        <w:t xml:space="preserve">This contribution provides our views on </w:t>
      </w:r>
      <w:r>
        <w:rPr>
          <w:lang w:val="en-US"/>
        </w:rPr>
        <w:t>CLI</w:t>
      </w:r>
      <w:r w:rsidR="00096E80">
        <w:rPr>
          <w:lang w:val="en-US"/>
        </w:rPr>
        <w:t>-related UE feature</w:t>
      </w:r>
      <w:r w:rsidR="00E10080">
        <w:rPr>
          <w:lang w:val="en-US"/>
        </w:rPr>
        <w:t>s</w:t>
      </w:r>
      <w:r w:rsidRPr="008E0C42">
        <w:rPr>
          <w:lang w:val="en-US"/>
        </w:rPr>
        <w:t>.</w:t>
      </w:r>
    </w:p>
    <w:p w14:paraId="5D1C7F3F" w14:textId="5CB57D2E" w:rsidR="000264EC" w:rsidRDefault="00E10080" w:rsidP="000264EC">
      <w:pPr>
        <w:pStyle w:val="Heading1"/>
        <w:rPr>
          <w:rFonts w:eastAsia="SimSun"/>
          <w:lang w:eastAsia="zh-CN"/>
        </w:rPr>
      </w:pPr>
      <w:r>
        <w:rPr>
          <w:rFonts w:eastAsia="SimSun"/>
          <w:lang w:eastAsia="zh-CN"/>
        </w:rPr>
        <w:t>CLI-related UE feature list</w:t>
      </w:r>
    </w:p>
    <w:p w14:paraId="242B753F" w14:textId="2040A42A" w:rsidR="00EE5B24" w:rsidRDefault="000D2CA5" w:rsidP="00CD214A">
      <w:pPr>
        <w:jc w:val="both"/>
      </w:pPr>
      <w:r>
        <w:t>In RAN1 #96</w:t>
      </w:r>
      <w:sdt>
        <w:sdtPr>
          <w:id w:val="1293249463"/>
          <w:citation/>
        </w:sdtPr>
        <w:sdtContent>
          <w:r w:rsidR="00941EB8">
            <w:fldChar w:fldCharType="begin"/>
          </w:r>
          <w:r w:rsidR="00941EB8">
            <w:rPr>
              <w:lang w:val="en-US"/>
            </w:rPr>
            <w:instrText xml:space="preserve"> CITATION Cha19 \l 1033 </w:instrText>
          </w:r>
          <w:r w:rsidR="00941EB8">
            <w:fldChar w:fldCharType="separate"/>
          </w:r>
          <w:r w:rsidR="00E57964">
            <w:rPr>
              <w:noProof/>
              <w:lang w:val="en-US"/>
            </w:rPr>
            <w:t xml:space="preserve"> </w:t>
          </w:r>
          <w:r w:rsidR="00E57964" w:rsidRPr="00E57964">
            <w:rPr>
              <w:noProof/>
              <w:lang w:val="en-US"/>
            </w:rPr>
            <w:t>[2]</w:t>
          </w:r>
          <w:r w:rsidR="00941EB8">
            <w:fldChar w:fldCharType="end"/>
          </w:r>
        </w:sdtContent>
      </w:sdt>
      <w:r>
        <w:t xml:space="preserve">, </w:t>
      </w:r>
      <w:r w:rsidR="00CB2005">
        <w:t>the following agreements have been made</w:t>
      </w:r>
    </w:p>
    <w:p w14:paraId="499F8851" w14:textId="77777777" w:rsidR="003E4AF5" w:rsidRPr="00513B60" w:rsidRDefault="003E4AF5" w:rsidP="00513B60">
      <w:pPr>
        <w:spacing w:after="0"/>
        <w:rPr>
          <w:rFonts w:eastAsia="Malgun Gothic"/>
          <w:i/>
          <w:iCs/>
          <w:lang w:eastAsia="ko-KR"/>
        </w:rPr>
      </w:pPr>
      <w:r w:rsidRPr="00513B60">
        <w:rPr>
          <w:rFonts w:eastAsia="Malgun Gothic" w:hint="eastAsia"/>
          <w:i/>
          <w:iCs/>
          <w:lang w:eastAsia="ko-KR"/>
        </w:rPr>
        <w:t>One or multiple resources for CLI-RSSI measurement can be configured</w:t>
      </w:r>
    </w:p>
    <w:p w14:paraId="083D6D49" w14:textId="77777777" w:rsidR="003E4AF5" w:rsidRPr="00513B60" w:rsidRDefault="003E4AF5" w:rsidP="003E4AF5">
      <w:pPr>
        <w:pStyle w:val="ListParagraph"/>
        <w:numPr>
          <w:ilvl w:val="0"/>
          <w:numId w:val="33"/>
        </w:numPr>
        <w:wordWrap w:val="0"/>
        <w:autoSpaceDE w:val="0"/>
        <w:autoSpaceDN w:val="0"/>
        <w:spacing w:after="0"/>
        <w:ind w:left="720" w:hanging="360"/>
        <w:jc w:val="both"/>
        <w:rPr>
          <w:rFonts w:eastAsia="Malgun Gothic"/>
          <w:i/>
          <w:iCs/>
        </w:rPr>
      </w:pPr>
      <w:r w:rsidRPr="00513B60">
        <w:rPr>
          <w:rFonts w:eastAsia="Malgun Gothic"/>
          <w:i/>
          <w:iCs/>
        </w:rPr>
        <w:t>Maximum number of measurement resource for CLI-RSSI measurement is 64.</w:t>
      </w:r>
    </w:p>
    <w:p w14:paraId="55AAA3E8" w14:textId="04C9DC49" w:rsidR="00D815F4" w:rsidRDefault="003E4AF5" w:rsidP="00CD214A">
      <w:pPr>
        <w:jc w:val="both"/>
      </w:pPr>
      <w:r w:rsidRPr="00513B60">
        <w:rPr>
          <w:rFonts w:eastAsia="Malgun Gothic" w:hint="eastAsia"/>
          <w:i/>
          <w:iCs/>
          <w:szCs w:val="36"/>
          <w:lang w:val="en-US" w:eastAsia="ko-KR"/>
        </w:rPr>
        <w:t>For SRS-RSRP, the total number of SRS</w:t>
      </w:r>
      <w:r w:rsidRPr="00513B60">
        <w:rPr>
          <w:rFonts w:eastAsia="Malgun Gothic"/>
          <w:i/>
          <w:iCs/>
          <w:szCs w:val="36"/>
          <w:lang w:val="en-US" w:eastAsia="ko-KR"/>
        </w:rPr>
        <w:t xml:space="preserve"> resource</w:t>
      </w:r>
      <w:r w:rsidRPr="00513B60">
        <w:rPr>
          <w:rFonts w:eastAsia="Malgun Gothic" w:hint="eastAsia"/>
          <w:i/>
          <w:iCs/>
          <w:szCs w:val="36"/>
          <w:lang w:val="en-US" w:eastAsia="ko-KR"/>
        </w:rPr>
        <w:t xml:space="preserve">s to be monitored by a UE should not exceed </w:t>
      </w:r>
      <w:r w:rsidRPr="00513B60">
        <w:rPr>
          <w:rFonts w:eastAsia="Malgun Gothic"/>
          <w:i/>
          <w:iCs/>
          <w:szCs w:val="36"/>
          <w:lang w:val="en-US" w:eastAsia="ko-KR"/>
        </w:rPr>
        <w:t>32</w:t>
      </w:r>
      <w:r w:rsidRPr="00513B60">
        <w:rPr>
          <w:rFonts w:eastAsia="Malgun Gothic" w:hint="eastAsia"/>
          <w:i/>
          <w:iCs/>
          <w:szCs w:val="36"/>
          <w:lang w:val="en-US" w:eastAsia="ko-KR"/>
        </w:rPr>
        <w:t>.</w:t>
      </w:r>
    </w:p>
    <w:p w14:paraId="73A13B82" w14:textId="10E78688" w:rsidR="00173523" w:rsidRDefault="00173523" w:rsidP="00E10080">
      <w:pPr>
        <w:jc w:val="both"/>
        <w:rPr>
          <w:bCs/>
        </w:rPr>
      </w:pPr>
      <w:r>
        <w:rPr>
          <w:bCs/>
        </w:rPr>
        <w:t>The constraint is for the maximum number of CLI measurement resources configured</w:t>
      </w:r>
      <w:r w:rsidR="005D3ED1">
        <w:rPr>
          <w:bCs/>
        </w:rPr>
        <w:t xml:space="preserve"> to a UE</w:t>
      </w:r>
      <w:r>
        <w:rPr>
          <w:bCs/>
        </w:rPr>
        <w:t>. It is not the constraint for the maximum number of CLI measurement resource to be measured simultaneously</w:t>
      </w:r>
      <w:r w:rsidR="005D3ED1">
        <w:rPr>
          <w:bCs/>
        </w:rPr>
        <w:t xml:space="preserve"> by a UE</w:t>
      </w:r>
      <w:r>
        <w:rPr>
          <w:bCs/>
        </w:rPr>
        <w:t xml:space="preserve">. </w:t>
      </w:r>
      <w:r w:rsidR="00F24EEB">
        <w:rPr>
          <w:bCs/>
        </w:rPr>
        <w:t>As illustrated in the following figure</w:t>
      </w:r>
      <w:r>
        <w:rPr>
          <w:bCs/>
        </w:rPr>
        <w:t xml:space="preserve">, </w:t>
      </w:r>
      <w:r w:rsidR="005D3ED1">
        <w:rPr>
          <w:bCs/>
        </w:rPr>
        <w:t xml:space="preserve">if </w:t>
      </w:r>
      <w:r>
        <w:rPr>
          <w:bCs/>
        </w:rPr>
        <w:t xml:space="preserve">a UE is configured with 64 SRS-RSRP measurement resources but there </w:t>
      </w:r>
      <w:r w:rsidR="005D3ED1">
        <w:rPr>
          <w:bCs/>
        </w:rPr>
        <w:t>are</w:t>
      </w:r>
      <w:r>
        <w:rPr>
          <w:bCs/>
        </w:rPr>
        <w:t xml:space="preserve"> only </w:t>
      </w:r>
      <w:r w:rsidR="005D3ED1">
        <w:rPr>
          <w:bCs/>
        </w:rPr>
        <w:t>4</w:t>
      </w:r>
      <w:r>
        <w:rPr>
          <w:bCs/>
        </w:rPr>
        <w:t xml:space="preserve"> SRS-RSRP </w:t>
      </w:r>
      <w:r w:rsidR="00F24EEB">
        <w:rPr>
          <w:bCs/>
        </w:rPr>
        <w:t>measurement resources would be measured simultaneously</w:t>
      </w:r>
      <w:r w:rsidR="005D3ED1">
        <w:rPr>
          <w:bCs/>
        </w:rPr>
        <w:t>, then such</w:t>
      </w:r>
      <w:r w:rsidR="00F24EEB">
        <w:rPr>
          <w:bCs/>
        </w:rPr>
        <w:t xml:space="preserve"> configuration still violates the agreement made in RAN1 #96</w:t>
      </w:r>
      <w:r w:rsidR="00D051F2">
        <w:rPr>
          <w:bCs/>
        </w:rPr>
        <w:t>,</w:t>
      </w:r>
      <w:r w:rsidR="005D01D6">
        <w:rPr>
          <w:bCs/>
        </w:rPr>
        <w:t xml:space="preserve"> as the total </w:t>
      </w:r>
      <w:r w:rsidR="00941EB8">
        <w:rPr>
          <w:bCs/>
        </w:rPr>
        <w:t xml:space="preserve">number of SRS-RSRP resources configured exceeds </w:t>
      </w:r>
      <w:r w:rsidR="00D051F2">
        <w:rPr>
          <w:bCs/>
        </w:rPr>
        <w:t>the limit of 32</w:t>
      </w:r>
      <w:r w:rsidR="00F24EEB">
        <w:rPr>
          <w:bCs/>
        </w:rPr>
        <w:t>.</w:t>
      </w:r>
    </w:p>
    <w:p w14:paraId="483F2240" w14:textId="28C2ACCE" w:rsidR="00947FA9" w:rsidRDefault="000F38E5" w:rsidP="000F38E5">
      <w:pPr>
        <w:jc w:val="center"/>
        <w:rPr>
          <w:bCs/>
        </w:rPr>
      </w:pPr>
      <w:r>
        <w:object w:dxaOrig="3100" w:dyaOrig="1594" w14:anchorId="62664B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65pt;height:107.9pt" o:ole="">
            <v:imagedata r:id="rId9" o:title="" cropbottom="-34352f" cropright="-32880f"/>
          </v:shape>
          <o:OLEObject Type="Embed" ProgID="Visio.Drawing.15" ShapeID="_x0000_i1025" DrawAspect="Content" ObjectID="_1648033663" r:id="rId10"/>
        </w:object>
      </w:r>
    </w:p>
    <w:p w14:paraId="0291DC16" w14:textId="3FC483C3" w:rsidR="00DB27B8" w:rsidRPr="00DB27B8" w:rsidRDefault="00F24EEB" w:rsidP="00E10080">
      <w:pPr>
        <w:jc w:val="both"/>
        <w:rPr>
          <w:bCs/>
        </w:rPr>
      </w:pPr>
      <w:r>
        <w:rPr>
          <w:bCs/>
        </w:rPr>
        <w:lastRenderedPageBreak/>
        <w:t xml:space="preserve">Therefore, we propose to rephrase the first component in </w:t>
      </w:r>
      <w:r w:rsidR="00173523">
        <w:rPr>
          <w:bCs/>
        </w:rPr>
        <w:t>FG 17-1 and 17-2</w:t>
      </w:r>
      <w:r>
        <w:rPr>
          <w:bCs/>
        </w:rPr>
        <w:t xml:space="preserve"> as “the maximum number of CLI measurement resource</w:t>
      </w:r>
      <w:r w:rsidR="005D3ED1">
        <w:rPr>
          <w:bCs/>
        </w:rPr>
        <w:t>s</w:t>
      </w:r>
      <w:r>
        <w:rPr>
          <w:bCs/>
        </w:rPr>
        <w:t xml:space="preserve"> across all CCs shall not exceed” 64 for CLI-RSSI and 32 for SRS-RSRP</w:t>
      </w:r>
      <w:r w:rsidR="005D3ED1">
        <w:rPr>
          <w:bCs/>
        </w:rPr>
        <w:t>.</w:t>
      </w:r>
      <w:r w:rsidR="00173523">
        <w:rPr>
          <w:bCs/>
        </w:rPr>
        <w:t xml:space="preserve"> </w:t>
      </w:r>
    </w:p>
    <w:p w14:paraId="71F382EA" w14:textId="707320C6" w:rsidR="00F24EEB" w:rsidRDefault="00805256" w:rsidP="00F24EEB">
      <w:pPr>
        <w:spacing w:after="0"/>
        <w:jc w:val="both"/>
      </w:pPr>
      <w:r w:rsidRPr="000D2283">
        <w:rPr>
          <w:b/>
        </w:rPr>
        <w:t>Proposal</w:t>
      </w:r>
      <w:r w:rsidR="0027354A">
        <w:rPr>
          <w:b/>
        </w:rPr>
        <w:t xml:space="preserve"> </w:t>
      </w:r>
      <w:r w:rsidR="00827BF5">
        <w:rPr>
          <w:b/>
        </w:rPr>
        <w:t>1</w:t>
      </w:r>
      <w:r w:rsidRPr="000D2283">
        <w:rPr>
          <w:b/>
        </w:rPr>
        <w:t>:</w:t>
      </w:r>
      <w:r w:rsidR="00173523">
        <w:t xml:space="preserve"> </w:t>
      </w:r>
      <w:r w:rsidR="00F24EEB">
        <w:t>Rephrase the first component in FG 17-1 and 17-2 as follows:</w:t>
      </w:r>
    </w:p>
    <w:p w14:paraId="5B68B026" w14:textId="6BE28DFC" w:rsidR="00173523" w:rsidRDefault="00827BF5" w:rsidP="00F24EEB">
      <w:pPr>
        <w:pStyle w:val="ListParagraph"/>
        <w:numPr>
          <w:ilvl w:val="0"/>
          <w:numId w:val="34"/>
        </w:numPr>
        <w:spacing w:after="0"/>
        <w:jc w:val="both"/>
      </w:pPr>
      <w:r>
        <w:t>FG 17-1</w:t>
      </w:r>
      <w:r w:rsidR="00F24EEB">
        <w:t xml:space="preserve">: </w:t>
      </w:r>
      <w:r>
        <w:t xml:space="preserve">Support CLI-RSSI measurement. The maximum number of CLI-RSSI measurement </w:t>
      </w:r>
      <w:r w:rsidR="00CB2005">
        <w:t>resource</w:t>
      </w:r>
      <w:r w:rsidR="005D3ED1">
        <w:t>s configured for a UE</w:t>
      </w:r>
      <w:r w:rsidR="00CB2005">
        <w:t xml:space="preserve"> </w:t>
      </w:r>
      <w:r>
        <w:t xml:space="preserve">across all CCs shall not exceed 64. </w:t>
      </w:r>
    </w:p>
    <w:p w14:paraId="787C568D" w14:textId="6A622296" w:rsidR="00E10080" w:rsidRPr="00F24EEB" w:rsidRDefault="00827BF5" w:rsidP="00F24EEB">
      <w:pPr>
        <w:pStyle w:val="ListParagraph"/>
        <w:numPr>
          <w:ilvl w:val="0"/>
          <w:numId w:val="34"/>
        </w:numPr>
        <w:jc w:val="both"/>
        <w:rPr>
          <w:b/>
          <w:lang w:val="en-US" w:eastAsia="zh-CN"/>
        </w:rPr>
      </w:pPr>
      <w:r>
        <w:t>FG 17-2</w:t>
      </w:r>
      <w:r w:rsidR="00F24EEB">
        <w:t>:</w:t>
      </w:r>
      <w:r>
        <w:t xml:space="preserve"> </w:t>
      </w:r>
      <w:r w:rsidR="00CB2005">
        <w:t>Support SRS-RSRP measurement. The maximum number of SRS-RSRP measurement resource</w:t>
      </w:r>
      <w:r w:rsidR="005D3ED1">
        <w:t>s</w:t>
      </w:r>
      <w:r w:rsidR="00CB2005">
        <w:t xml:space="preserve"> </w:t>
      </w:r>
      <w:r w:rsidR="005D3ED1">
        <w:t xml:space="preserve">monitored by a UE </w:t>
      </w:r>
      <w:r w:rsidR="00CB2005">
        <w:t>across all CCs shall not exceed 32.</w:t>
      </w:r>
    </w:p>
    <w:p w14:paraId="568FF81D" w14:textId="6F3203FA" w:rsidR="00CB2005" w:rsidRPr="008A32C0" w:rsidRDefault="00CB2005" w:rsidP="00E10080">
      <w:pPr>
        <w:jc w:val="both"/>
        <w:rPr>
          <w:lang w:val="en-US" w:eastAsia="zh-CN"/>
        </w:rPr>
      </w:pPr>
      <w:r>
        <w:rPr>
          <w:lang w:val="en-US" w:eastAsia="zh-CN"/>
        </w:rPr>
        <w:t>In R</w:t>
      </w:r>
      <w:r w:rsidR="008A32C0">
        <w:rPr>
          <w:lang w:val="en-US" w:eastAsia="zh-CN"/>
        </w:rPr>
        <w:t>1-1903835</w:t>
      </w:r>
      <w:sdt>
        <w:sdtPr>
          <w:rPr>
            <w:lang w:val="en-US" w:eastAsia="zh-CN"/>
          </w:rPr>
          <w:id w:val="823553621"/>
          <w:citation/>
        </w:sdtPr>
        <w:sdtContent>
          <w:r w:rsidR="00941EB8">
            <w:rPr>
              <w:lang w:val="en-US" w:eastAsia="zh-CN"/>
            </w:rPr>
            <w:fldChar w:fldCharType="begin"/>
          </w:r>
          <w:r w:rsidR="00941EB8">
            <w:rPr>
              <w:lang w:val="en-US" w:eastAsia="zh-CN"/>
            </w:rPr>
            <w:instrText xml:space="preserve"> CITATION R11192 \l 1033 </w:instrText>
          </w:r>
          <w:r w:rsidR="00941EB8">
            <w:rPr>
              <w:lang w:val="en-US" w:eastAsia="zh-CN"/>
            </w:rPr>
            <w:fldChar w:fldCharType="separate"/>
          </w:r>
          <w:r w:rsidR="00E57964">
            <w:rPr>
              <w:noProof/>
              <w:lang w:val="en-US" w:eastAsia="zh-CN"/>
            </w:rPr>
            <w:t xml:space="preserve"> </w:t>
          </w:r>
          <w:r w:rsidR="00E57964" w:rsidRPr="00E57964">
            <w:rPr>
              <w:noProof/>
              <w:lang w:val="en-US" w:eastAsia="zh-CN"/>
            </w:rPr>
            <w:t>[3]</w:t>
          </w:r>
          <w:r w:rsidR="00941EB8">
            <w:rPr>
              <w:lang w:val="en-US" w:eastAsia="zh-CN"/>
            </w:rPr>
            <w:fldChar w:fldCharType="end"/>
          </w:r>
        </w:sdtContent>
      </w:sdt>
      <w:r w:rsidR="00F60B80">
        <w:rPr>
          <w:lang w:val="en-US" w:eastAsia="zh-CN"/>
        </w:rPr>
        <w:t xml:space="preserve">, the </w:t>
      </w:r>
      <w:r w:rsidR="000E54C8">
        <w:rPr>
          <w:lang w:val="en-US" w:eastAsia="zh-CN"/>
        </w:rPr>
        <w:t xml:space="preserve">value range of </w:t>
      </w:r>
      <w:proofErr w:type="spellStart"/>
      <w:r w:rsidR="008A32C0" w:rsidRPr="000E54C8">
        <w:rPr>
          <w:i/>
          <w:iCs/>
          <w:lang w:val="en-US" w:eastAsia="zh-CN"/>
        </w:rPr>
        <w:t>nrofSRS</w:t>
      </w:r>
      <w:proofErr w:type="spellEnd"/>
      <w:r w:rsidR="008A32C0" w:rsidRPr="000E54C8">
        <w:rPr>
          <w:i/>
          <w:iCs/>
          <w:lang w:val="en-US" w:eastAsia="zh-CN"/>
        </w:rPr>
        <w:t>-Ports</w:t>
      </w:r>
      <w:r w:rsidR="008A32C0">
        <w:rPr>
          <w:lang w:val="en-US" w:eastAsia="zh-CN"/>
        </w:rPr>
        <w:t xml:space="preserve"> in </w:t>
      </w:r>
      <w:r w:rsidR="008A32C0" w:rsidRPr="008A32C0">
        <w:rPr>
          <w:i/>
          <w:iCs/>
          <w:lang w:val="en-US" w:eastAsia="zh-CN"/>
        </w:rPr>
        <w:t>SRS-RSRP-Measurement-</w:t>
      </w:r>
      <w:proofErr w:type="spellStart"/>
      <w:r w:rsidR="008A32C0" w:rsidRPr="008A32C0">
        <w:rPr>
          <w:i/>
          <w:iCs/>
          <w:lang w:val="en-US" w:eastAsia="zh-CN"/>
        </w:rPr>
        <w:t>ResourceConfig</w:t>
      </w:r>
      <w:proofErr w:type="spellEnd"/>
      <w:r w:rsidR="008A32C0">
        <w:rPr>
          <w:lang w:val="en-US" w:eastAsia="zh-CN"/>
        </w:rPr>
        <w:t xml:space="preserve"> is listed as “1, [2], [4]”.</w:t>
      </w:r>
    </w:p>
    <w:p w14:paraId="5858555C" w14:textId="19013787" w:rsidR="000E54C8" w:rsidRDefault="000E54C8" w:rsidP="00E10080">
      <w:pPr>
        <w:jc w:val="both"/>
        <w:rPr>
          <w:lang w:val="en-US" w:eastAsia="zh-CN"/>
        </w:rPr>
      </w:pPr>
      <w:r>
        <w:rPr>
          <w:lang w:val="en-US" w:eastAsia="zh-CN"/>
        </w:rPr>
        <w:t>In TS 38.331 version 16.0</w:t>
      </w:r>
      <w:r w:rsidR="00EA38D0">
        <w:rPr>
          <w:lang w:val="en-US" w:eastAsia="zh-CN"/>
        </w:rPr>
        <w:t>.0</w:t>
      </w:r>
      <w:sdt>
        <w:sdtPr>
          <w:rPr>
            <w:lang w:val="en-US" w:eastAsia="zh-CN"/>
          </w:rPr>
          <w:id w:val="1363871553"/>
          <w:citation/>
        </w:sdtPr>
        <w:sdtContent>
          <w:r w:rsidR="00941EB8">
            <w:rPr>
              <w:lang w:val="en-US" w:eastAsia="zh-CN"/>
            </w:rPr>
            <w:fldChar w:fldCharType="begin"/>
          </w:r>
          <w:r w:rsidR="00941EB8">
            <w:rPr>
              <w:lang w:val="en-US" w:eastAsia="zh-CN"/>
            </w:rPr>
            <w:instrText xml:space="preserve">CITATION TS320 \l 1033 </w:instrText>
          </w:r>
          <w:r w:rsidR="00941EB8">
            <w:rPr>
              <w:lang w:val="en-US" w:eastAsia="zh-CN"/>
            </w:rPr>
            <w:fldChar w:fldCharType="separate"/>
          </w:r>
          <w:r w:rsidR="00E57964">
            <w:rPr>
              <w:noProof/>
              <w:lang w:val="en-US" w:eastAsia="zh-CN"/>
            </w:rPr>
            <w:t xml:space="preserve"> </w:t>
          </w:r>
          <w:r w:rsidR="00E57964" w:rsidRPr="00E57964">
            <w:rPr>
              <w:noProof/>
              <w:lang w:val="en-US" w:eastAsia="zh-CN"/>
            </w:rPr>
            <w:t>[4]</w:t>
          </w:r>
          <w:r w:rsidR="00941EB8">
            <w:rPr>
              <w:lang w:val="en-US" w:eastAsia="zh-CN"/>
            </w:rPr>
            <w:fldChar w:fldCharType="end"/>
          </w:r>
        </w:sdtContent>
      </w:sdt>
      <w:r>
        <w:rPr>
          <w:lang w:val="en-US" w:eastAsia="zh-CN"/>
        </w:rPr>
        <w:t xml:space="preserve">, </w:t>
      </w:r>
      <w:r w:rsidR="002353AA">
        <w:rPr>
          <w:lang w:val="en-US" w:eastAsia="zh-CN"/>
        </w:rPr>
        <w:t xml:space="preserve">section 6.3.2, </w:t>
      </w:r>
      <w:r>
        <w:rPr>
          <w:lang w:val="en-US" w:eastAsia="zh-CN"/>
        </w:rPr>
        <w:t xml:space="preserve">the field description for </w:t>
      </w:r>
      <w:proofErr w:type="spellStart"/>
      <w:r w:rsidRPr="000E54C8">
        <w:rPr>
          <w:i/>
          <w:iCs/>
          <w:lang w:val="en-US" w:eastAsia="zh-CN"/>
        </w:rPr>
        <w:t>nrofSRS</w:t>
      </w:r>
      <w:proofErr w:type="spellEnd"/>
      <w:r w:rsidRPr="000E54C8">
        <w:rPr>
          <w:i/>
          <w:iCs/>
          <w:lang w:val="en-US" w:eastAsia="zh-CN"/>
        </w:rPr>
        <w:t>-Ports</w:t>
      </w:r>
      <w:r>
        <w:rPr>
          <w:lang w:val="en-US" w:eastAsia="zh-CN"/>
        </w:rPr>
        <w:t xml:space="preserve"> in RRC IE </w:t>
      </w:r>
      <w:r w:rsidRPr="000E54C8">
        <w:rPr>
          <w:i/>
          <w:iCs/>
          <w:lang w:val="en-US" w:eastAsia="zh-CN"/>
        </w:rPr>
        <w:t>SRS-Resource</w:t>
      </w:r>
      <w:r>
        <w:rPr>
          <w:lang w:val="en-US" w:eastAsia="zh-CN"/>
        </w:rPr>
        <w:t xml:space="preserve"> states: “</w:t>
      </w:r>
      <w:r w:rsidRPr="000E54C8">
        <w:rPr>
          <w:lang w:val="en-US" w:eastAsia="zh-CN"/>
        </w:rPr>
        <w:t>For CLI SRS-RSRP measurement, the network always configures this parameter to 'port1'.</w:t>
      </w:r>
      <w:r>
        <w:rPr>
          <w:lang w:val="en-US" w:eastAsia="zh-CN"/>
        </w:rPr>
        <w:t>”</w:t>
      </w:r>
    </w:p>
    <w:p w14:paraId="4958BDEE" w14:textId="74BE476D" w:rsidR="008A32C0" w:rsidRPr="000E54C8" w:rsidRDefault="008A32C0" w:rsidP="00E10080">
      <w:pPr>
        <w:jc w:val="both"/>
        <w:rPr>
          <w:lang w:val="en-US" w:eastAsia="zh-CN"/>
        </w:rPr>
      </w:pPr>
      <w:r>
        <w:rPr>
          <w:lang w:val="en-US" w:eastAsia="zh-CN"/>
        </w:rPr>
        <w:t xml:space="preserve">Therefore, only single-port SRS can be configured for SRS-RSRP measurement in </w:t>
      </w:r>
      <w:r w:rsidR="00652EDB">
        <w:rPr>
          <w:lang w:val="en-US" w:eastAsia="zh-CN"/>
        </w:rPr>
        <w:t xml:space="preserve">NR </w:t>
      </w:r>
      <w:r>
        <w:rPr>
          <w:lang w:val="en-US" w:eastAsia="zh-CN"/>
        </w:rPr>
        <w:t>R</w:t>
      </w:r>
      <w:r w:rsidR="00652EDB">
        <w:rPr>
          <w:lang w:val="en-US" w:eastAsia="zh-CN"/>
        </w:rPr>
        <w:t>-</w:t>
      </w:r>
      <w:r>
        <w:rPr>
          <w:lang w:val="en-US" w:eastAsia="zh-CN"/>
        </w:rPr>
        <w:t>16</w:t>
      </w:r>
      <w:r w:rsidR="00652EDB">
        <w:rPr>
          <w:lang w:val="en-US" w:eastAsia="zh-CN"/>
        </w:rPr>
        <w:t>. RAN1 should decide whether to support two-port or four-port SRS-RSRP measurement. If RAN1 decided to support multi-port SRS-RSRP measurement, then the constraint that only single-port SRS can be configured for SRS-RSRP measurement should be removed in TS 38.331.</w:t>
      </w:r>
    </w:p>
    <w:p w14:paraId="10058D13" w14:textId="32AC5DFD" w:rsidR="00827BF5" w:rsidRDefault="00652EDB" w:rsidP="00E10080">
      <w:pPr>
        <w:jc w:val="both"/>
        <w:rPr>
          <w:lang w:val="en-US" w:eastAsia="zh-CN"/>
        </w:rPr>
      </w:pPr>
      <w:r>
        <w:rPr>
          <w:b/>
          <w:bCs/>
          <w:lang w:val="en-US" w:eastAsia="zh-CN"/>
        </w:rPr>
        <w:t>Proposal</w:t>
      </w:r>
      <w:r w:rsidR="00827BF5" w:rsidRPr="00827BF5">
        <w:rPr>
          <w:b/>
          <w:bCs/>
          <w:lang w:val="en-US" w:eastAsia="zh-CN"/>
        </w:rPr>
        <w:t xml:space="preserve"> </w:t>
      </w:r>
      <w:r>
        <w:rPr>
          <w:b/>
          <w:bCs/>
          <w:lang w:val="en-US" w:eastAsia="zh-CN"/>
        </w:rPr>
        <w:t>2</w:t>
      </w:r>
      <w:r w:rsidR="00827BF5" w:rsidRPr="00827BF5">
        <w:rPr>
          <w:b/>
          <w:bCs/>
          <w:lang w:val="en-US" w:eastAsia="zh-CN"/>
        </w:rPr>
        <w:t>:</w:t>
      </w:r>
      <w:r w:rsidR="00827BF5">
        <w:rPr>
          <w:lang w:val="en-US" w:eastAsia="zh-CN"/>
        </w:rPr>
        <w:t xml:space="preserve"> </w:t>
      </w:r>
      <w:r>
        <w:rPr>
          <w:lang w:val="en-US" w:eastAsia="zh-CN"/>
        </w:rPr>
        <w:t>Discuss and decide</w:t>
      </w:r>
      <w:r w:rsidR="000E54C8">
        <w:rPr>
          <w:lang w:val="en-US" w:eastAsia="zh-CN"/>
        </w:rPr>
        <w:t xml:space="preserve"> whether</w:t>
      </w:r>
      <w:r w:rsidR="008A32C0">
        <w:rPr>
          <w:lang w:val="en-US" w:eastAsia="zh-CN"/>
        </w:rPr>
        <w:t xml:space="preserve"> NR supports</w:t>
      </w:r>
      <w:r w:rsidR="000E54C8">
        <w:rPr>
          <w:lang w:val="en-US" w:eastAsia="zh-CN"/>
        </w:rPr>
        <w:t xml:space="preserve"> </w:t>
      </w:r>
      <w:r w:rsidR="008A32C0">
        <w:rPr>
          <w:lang w:val="en-US" w:eastAsia="zh-CN"/>
        </w:rPr>
        <w:t xml:space="preserve">multi-port </w:t>
      </w:r>
      <w:r w:rsidR="000E54C8">
        <w:rPr>
          <w:lang w:val="en-US" w:eastAsia="zh-CN"/>
        </w:rPr>
        <w:t xml:space="preserve">SRS-RSRP measurement. A LS to RAN2 would be needed to inform RAN1’s </w:t>
      </w:r>
      <w:r w:rsidR="008A32C0">
        <w:rPr>
          <w:lang w:val="en-US" w:eastAsia="zh-CN"/>
        </w:rPr>
        <w:t xml:space="preserve">final </w:t>
      </w:r>
      <w:r w:rsidR="000E54C8">
        <w:rPr>
          <w:lang w:val="en-US" w:eastAsia="zh-CN"/>
        </w:rPr>
        <w:t>decision</w:t>
      </w:r>
      <w:r w:rsidR="008A32C0">
        <w:rPr>
          <w:lang w:val="en-US" w:eastAsia="zh-CN"/>
        </w:rPr>
        <w:t>.</w:t>
      </w:r>
    </w:p>
    <w:p w14:paraId="602C2AC1" w14:textId="292B2C3C" w:rsidR="00CB2005" w:rsidRDefault="00CB2005" w:rsidP="00E10080">
      <w:pPr>
        <w:jc w:val="both"/>
        <w:rPr>
          <w:lang w:val="en-US" w:eastAsia="zh-CN"/>
        </w:rPr>
      </w:pPr>
      <w:r>
        <w:rPr>
          <w:lang w:val="en-US" w:eastAsia="zh-CN"/>
        </w:rPr>
        <w:t>In R</w:t>
      </w:r>
      <w:r w:rsidR="00652EDB">
        <w:rPr>
          <w:lang w:val="en-US" w:eastAsia="zh-CN"/>
        </w:rPr>
        <w:t>AN1 #96, the following agreements have been made</w:t>
      </w:r>
    </w:p>
    <w:p w14:paraId="712CB664" w14:textId="77777777" w:rsidR="00C27A77" w:rsidRPr="00C27A77" w:rsidRDefault="00C27A77" w:rsidP="00C27A77">
      <w:pPr>
        <w:spacing w:after="0"/>
        <w:jc w:val="both"/>
        <w:rPr>
          <w:i/>
          <w:iCs/>
          <w:lang w:val="en-US" w:eastAsia="zh-CN"/>
        </w:rPr>
      </w:pPr>
      <w:r w:rsidRPr="00C27A77">
        <w:rPr>
          <w:i/>
          <w:iCs/>
          <w:lang w:val="en-US" w:eastAsia="zh-CN"/>
        </w:rPr>
        <w:t xml:space="preserve">Note: Depending on UE capability discussions, UE may not be required to assume that PDSCH is </w:t>
      </w:r>
      <w:proofErr w:type="spellStart"/>
      <w:r w:rsidRPr="00C27A77">
        <w:rPr>
          <w:i/>
          <w:iCs/>
          <w:lang w:val="en-US" w:eastAsia="zh-CN"/>
        </w:rPr>
        <w:t>FDMed</w:t>
      </w:r>
      <w:proofErr w:type="spellEnd"/>
      <w:r w:rsidRPr="00C27A77">
        <w:rPr>
          <w:i/>
          <w:iCs/>
          <w:lang w:val="en-US" w:eastAsia="zh-CN"/>
        </w:rPr>
        <w:t xml:space="preserve"> with SRS measurement resource</w:t>
      </w:r>
    </w:p>
    <w:p w14:paraId="784CBB95" w14:textId="4958A57B" w:rsidR="00652EDB" w:rsidRDefault="00C27A77" w:rsidP="00E10080">
      <w:pPr>
        <w:jc w:val="both"/>
        <w:rPr>
          <w:i/>
          <w:iCs/>
          <w:lang w:val="en-US" w:eastAsia="zh-CN"/>
        </w:rPr>
      </w:pPr>
      <w:r w:rsidRPr="00C27A77">
        <w:rPr>
          <w:i/>
          <w:iCs/>
          <w:lang w:val="en-US" w:eastAsia="zh-CN"/>
        </w:rPr>
        <w:t xml:space="preserve">Note: Depending on UE capability discussions, UE may not be required to assume that PDSCH is </w:t>
      </w:r>
      <w:proofErr w:type="spellStart"/>
      <w:r w:rsidRPr="00C27A77">
        <w:rPr>
          <w:i/>
          <w:iCs/>
          <w:lang w:val="en-US" w:eastAsia="zh-CN"/>
        </w:rPr>
        <w:t>FDMed</w:t>
      </w:r>
      <w:proofErr w:type="spellEnd"/>
      <w:r w:rsidRPr="00C27A77">
        <w:rPr>
          <w:i/>
          <w:iCs/>
          <w:lang w:val="en-US" w:eastAsia="zh-CN"/>
        </w:rPr>
        <w:t xml:space="preserve"> with CLI-RSSI measurement resource(s)</w:t>
      </w:r>
    </w:p>
    <w:p w14:paraId="11516F42" w14:textId="2AD4D199" w:rsidR="00E62E55" w:rsidRDefault="00FA4AB0" w:rsidP="00E10080">
      <w:pPr>
        <w:jc w:val="both"/>
        <w:rPr>
          <w:lang w:val="en-US" w:eastAsia="zh-CN"/>
        </w:rPr>
      </w:pPr>
      <w:r>
        <w:rPr>
          <w:lang w:val="en-US" w:eastAsia="zh-CN"/>
        </w:rPr>
        <w:t xml:space="preserve">If a UE does not support simultaneous reception of PDSCH and CLI measurement, then the </w:t>
      </w:r>
      <w:proofErr w:type="spellStart"/>
      <w:r>
        <w:rPr>
          <w:lang w:val="en-US" w:eastAsia="zh-CN"/>
        </w:rPr>
        <w:t>FDMed</w:t>
      </w:r>
      <w:proofErr w:type="spellEnd"/>
      <w:r>
        <w:rPr>
          <w:lang w:val="en-US" w:eastAsia="zh-CN"/>
        </w:rPr>
        <w:t xml:space="preserve"> PDSCH and CLI measurement should be regarded as an error case. </w:t>
      </w:r>
      <w:r w:rsidR="00AC1A42">
        <w:rPr>
          <w:lang w:val="en-US" w:eastAsia="zh-CN"/>
        </w:rPr>
        <w:t>I</w:t>
      </w:r>
      <w:r w:rsidR="0083157F">
        <w:rPr>
          <w:lang w:val="en-US" w:eastAsia="zh-CN"/>
        </w:rPr>
        <w:t xml:space="preserve">f </w:t>
      </w:r>
      <w:r w:rsidR="00AC1A42">
        <w:rPr>
          <w:lang w:val="en-US" w:eastAsia="zh-CN"/>
        </w:rPr>
        <w:t>a UE</w:t>
      </w:r>
      <w:r w:rsidR="0083157F">
        <w:rPr>
          <w:lang w:val="en-US" w:eastAsia="zh-CN"/>
        </w:rPr>
        <w:t xml:space="preserve"> does not support this feature but </w:t>
      </w:r>
      <w:proofErr w:type="spellStart"/>
      <w:r w:rsidR="0083157F">
        <w:rPr>
          <w:lang w:val="en-US" w:eastAsia="zh-CN"/>
        </w:rPr>
        <w:t>FDMed</w:t>
      </w:r>
      <w:proofErr w:type="spellEnd"/>
      <w:r w:rsidR="0083157F">
        <w:rPr>
          <w:lang w:val="en-US" w:eastAsia="zh-CN"/>
        </w:rPr>
        <w:t xml:space="preserve"> PDSCH and CLI measurement are configured by network anyway</w:t>
      </w:r>
      <w:r w:rsidR="00AC1A42">
        <w:rPr>
          <w:lang w:val="en-US" w:eastAsia="zh-CN"/>
        </w:rPr>
        <w:t>,</w:t>
      </w:r>
      <w:r w:rsidR="00AC1A42" w:rsidRPr="00AC1A42">
        <w:rPr>
          <w:lang w:val="en-US" w:eastAsia="zh-CN"/>
        </w:rPr>
        <w:t xml:space="preserve"> </w:t>
      </w:r>
      <w:r w:rsidR="00AC1A42">
        <w:rPr>
          <w:lang w:val="en-US" w:eastAsia="zh-CN"/>
        </w:rPr>
        <w:t xml:space="preserve">UE behavior in the error case </w:t>
      </w:r>
      <w:r w:rsidR="00D051F2">
        <w:rPr>
          <w:lang w:val="en-US" w:eastAsia="zh-CN"/>
        </w:rPr>
        <w:t>was</w:t>
      </w:r>
      <w:r w:rsidR="00AC1A42">
        <w:rPr>
          <w:lang w:val="en-US" w:eastAsia="zh-CN"/>
        </w:rPr>
        <w:t xml:space="preserve"> not discussed in RAN1</w:t>
      </w:r>
      <w:r w:rsidR="0083157F">
        <w:rPr>
          <w:lang w:val="en-US" w:eastAsia="zh-CN"/>
        </w:rPr>
        <w:t>.</w:t>
      </w:r>
      <w:r w:rsidR="00EE0CDB">
        <w:rPr>
          <w:lang w:val="en-US" w:eastAsia="zh-CN"/>
        </w:rPr>
        <w:t xml:space="preserve"> RAN2 and RAN4 have not reach </w:t>
      </w:r>
      <w:r w:rsidR="00AC1A42">
        <w:rPr>
          <w:lang w:val="en-US" w:eastAsia="zh-CN"/>
        </w:rPr>
        <w:t>consensus</w:t>
      </w:r>
      <w:r w:rsidR="00EE0CDB">
        <w:rPr>
          <w:lang w:val="en-US" w:eastAsia="zh-CN"/>
        </w:rPr>
        <w:t xml:space="preserve"> on </w:t>
      </w:r>
      <w:r w:rsidR="00AC1A42">
        <w:rPr>
          <w:lang w:val="en-US" w:eastAsia="zh-CN"/>
        </w:rPr>
        <w:t xml:space="preserve">such </w:t>
      </w:r>
      <w:r w:rsidR="00EE0CDB">
        <w:rPr>
          <w:lang w:val="en-US" w:eastAsia="zh-CN"/>
        </w:rPr>
        <w:t>UE behavior. RAN2’s agreement prioritizes PDSCH reception over CLI measurement, but RAN4’s scheduling restriction essentially prioritizes CLI measurement. In R1-2001523</w:t>
      </w:r>
      <w:sdt>
        <w:sdtPr>
          <w:rPr>
            <w:lang w:val="en-US" w:eastAsia="zh-CN"/>
          </w:rPr>
          <w:id w:val="-73287827"/>
          <w:citation/>
        </w:sdtPr>
        <w:sdtContent>
          <w:r w:rsidR="00D051F2">
            <w:rPr>
              <w:lang w:val="en-US" w:eastAsia="zh-CN"/>
            </w:rPr>
            <w:fldChar w:fldCharType="begin"/>
          </w:r>
          <w:r w:rsidR="00D051F2">
            <w:rPr>
              <w:lang w:val="en-US" w:eastAsia="zh-CN"/>
            </w:rPr>
            <w:instrText xml:space="preserve"> CITATION R1220 \l 1033 </w:instrText>
          </w:r>
          <w:r w:rsidR="00D051F2">
            <w:rPr>
              <w:lang w:val="en-US" w:eastAsia="zh-CN"/>
            </w:rPr>
            <w:fldChar w:fldCharType="separate"/>
          </w:r>
          <w:r w:rsidR="00E57964">
            <w:rPr>
              <w:noProof/>
              <w:lang w:val="en-US" w:eastAsia="zh-CN"/>
            </w:rPr>
            <w:t xml:space="preserve"> </w:t>
          </w:r>
          <w:r w:rsidR="00E57964" w:rsidRPr="00E57964">
            <w:rPr>
              <w:noProof/>
              <w:lang w:val="en-US" w:eastAsia="zh-CN"/>
            </w:rPr>
            <w:t>[5]</w:t>
          </w:r>
          <w:r w:rsidR="00D051F2">
            <w:rPr>
              <w:lang w:val="en-US" w:eastAsia="zh-CN"/>
            </w:rPr>
            <w:fldChar w:fldCharType="end"/>
          </w:r>
        </w:sdtContent>
      </w:sdt>
      <w:r w:rsidR="00EE0CDB">
        <w:rPr>
          <w:lang w:val="en-US" w:eastAsia="zh-CN"/>
        </w:rPr>
        <w:t>, RAN4 has asked RAN2 to reconsider UE behavior.</w:t>
      </w:r>
    </w:p>
    <w:p w14:paraId="68D135A0" w14:textId="5CC1A2AD" w:rsidR="00EA38D0" w:rsidRDefault="00EA38D0" w:rsidP="00E10080">
      <w:pPr>
        <w:jc w:val="both"/>
        <w:rPr>
          <w:lang w:val="en-US" w:eastAsia="zh-CN"/>
        </w:rPr>
      </w:pPr>
      <w:r>
        <w:rPr>
          <w:lang w:val="en-US" w:eastAsia="zh-CN"/>
        </w:rPr>
        <w:t>In TS 38.133 version 16.2.0</w:t>
      </w:r>
      <w:sdt>
        <w:sdtPr>
          <w:rPr>
            <w:lang w:val="en-US" w:eastAsia="zh-CN"/>
          </w:rPr>
          <w:id w:val="900325660"/>
          <w:citation/>
        </w:sdtPr>
        <w:sdtContent>
          <w:r w:rsidR="00E749D4">
            <w:rPr>
              <w:lang w:val="en-US" w:eastAsia="zh-CN"/>
            </w:rPr>
            <w:fldChar w:fldCharType="begin"/>
          </w:r>
          <w:r w:rsidR="00E749D4">
            <w:rPr>
              <w:lang w:val="en-US" w:eastAsia="zh-CN"/>
            </w:rPr>
            <w:instrText xml:space="preserve"> CITATION TS3201 \l 1033 </w:instrText>
          </w:r>
          <w:r w:rsidR="00E749D4">
            <w:rPr>
              <w:lang w:val="en-US" w:eastAsia="zh-CN"/>
            </w:rPr>
            <w:fldChar w:fldCharType="separate"/>
          </w:r>
          <w:r w:rsidR="00E57964">
            <w:rPr>
              <w:noProof/>
              <w:lang w:val="en-US" w:eastAsia="zh-CN"/>
            </w:rPr>
            <w:t xml:space="preserve"> </w:t>
          </w:r>
          <w:r w:rsidR="00E57964" w:rsidRPr="00E57964">
            <w:rPr>
              <w:noProof/>
              <w:lang w:val="en-US" w:eastAsia="zh-CN"/>
            </w:rPr>
            <w:t>[6]</w:t>
          </w:r>
          <w:r w:rsidR="00E749D4">
            <w:rPr>
              <w:lang w:val="en-US" w:eastAsia="zh-CN"/>
            </w:rPr>
            <w:fldChar w:fldCharType="end"/>
          </w:r>
        </w:sdtContent>
      </w:sdt>
      <w:r w:rsidR="002353AA">
        <w:rPr>
          <w:lang w:val="en-US" w:eastAsia="zh-CN"/>
        </w:rPr>
        <w:t>, section 9.7.4, following scheduling restrictions are specified when UE is performing CLI measurements</w:t>
      </w:r>
      <w:r w:rsidR="000D2C79">
        <w:rPr>
          <w:lang w:val="en-US" w:eastAsia="zh-CN"/>
        </w:rPr>
        <w:t>:</w:t>
      </w:r>
    </w:p>
    <w:p w14:paraId="5529EB32" w14:textId="072AFC68" w:rsidR="002353AA" w:rsidRPr="000D2C79" w:rsidRDefault="000D2C79" w:rsidP="000D2C79">
      <w:pPr>
        <w:spacing w:after="0"/>
        <w:jc w:val="both"/>
        <w:rPr>
          <w:i/>
          <w:iCs/>
          <w:lang w:val="en-US" w:eastAsia="zh-CN"/>
        </w:rPr>
      </w:pPr>
      <w:r w:rsidRPr="000D2C79">
        <w:rPr>
          <w:i/>
          <w:iCs/>
          <w:lang w:val="en-US" w:eastAsia="zh-CN"/>
        </w:rPr>
        <w:t xml:space="preserve">For </w:t>
      </w:r>
      <w:r w:rsidR="002353AA" w:rsidRPr="000D2C79">
        <w:rPr>
          <w:i/>
          <w:iCs/>
          <w:lang w:val="en-US" w:eastAsia="zh-CN"/>
        </w:rPr>
        <w:t>FR1</w:t>
      </w:r>
      <w:r w:rsidRPr="000D2C79">
        <w:rPr>
          <w:i/>
          <w:iCs/>
          <w:lang w:val="en-US" w:eastAsia="zh-CN"/>
        </w:rPr>
        <w:t>,</w:t>
      </w:r>
    </w:p>
    <w:p w14:paraId="5123FE1B" w14:textId="77777777" w:rsidR="000D2C79" w:rsidRPr="000D2C79" w:rsidRDefault="000D2C79" w:rsidP="000D2C79">
      <w:pPr>
        <w:pStyle w:val="ListParagraph"/>
        <w:numPr>
          <w:ilvl w:val="0"/>
          <w:numId w:val="35"/>
        </w:numPr>
        <w:spacing w:after="0"/>
        <w:jc w:val="both"/>
        <w:rPr>
          <w:i/>
          <w:iCs/>
          <w:lang w:val="en-US" w:eastAsia="zh-CN"/>
        </w:rPr>
      </w:pPr>
      <w:r w:rsidRPr="000D2C79">
        <w:rPr>
          <w:i/>
          <w:iCs/>
          <w:lang w:val="en-US" w:eastAsia="zh-CN"/>
        </w:rPr>
        <w:t>Depending on UE capability, the UE is not expected to receive PDCCH/PDSCH on OFDM symbols on which UE performs CLI measurements, and on 1 data symbol before an OFDM symbol used for CLI measurements for 15 kHz and 30 kHz subcarrier spacing.</w:t>
      </w:r>
    </w:p>
    <w:p w14:paraId="4C128FF5" w14:textId="5B24FDDA" w:rsidR="000D2C79" w:rsidRPr="000D2C79" w:rsidRDefault="000D2C79" w:rsidP="000D2C79">
      <w:pPr>
        <w:pStyle w:val="ListParagraph"/>
        <w:numPr>
          <w:ilvl w:val="0"/>
          <w:numId w:val="35"/>
        </w:numPr>
        <w:jc w:val="both"/>
        <w:rPr>
          <w:i/>
          <w:iCs/>
          <w:lang w:val="en-US" w:eastAsia="zh-CN"/>
        </w:rPr>
      </w:pPr>
      <w:r w:rsidRPr="000D2C79">
        <w:rPr>
          <w:i/>
          <w:iCs/>
          <w:lang w:val="en-US" w:eastAsia="zh-CN"/>
        </w:rPr>
        <w:t xml:space="preserve">Depending on UE capability, the UE is not expected to receive PDCCH/PDSCH on OFDM symbols on which UE performs CLI </w:t>
      </w:r>
      <w:r w:rsidR="0083157F" w:rsidRPr="000D2C79">
        <w:rPr>
          <w:i/>
          <w:iCs/>
          <w:lang w:val="en-US" w:eastAsia="zh-CN"/>
        </w:rPr>
        <w:t>measurements</w:t>
      </w:r>
      <w:r w:rsidRPr="000D2C79">
        <w:rPr>
          <w:i/>
          <w:iCs/>
          <w:lang w:val="en-US" w:eastAsia="zh-CN"/>
        </w:rPr>
        <w:t>, and on 2 data symbols before an OFDM symbol used for CLI measurements for 60 kHz subcarrier spacing.</w:t>
      </w:r>
    </w:p>
    <w:p w14:paraId="46C407B3" w14:textId="5B4457A2" w:rsidR="002353AA" w:rsidRPr="000D2C79" w:rsidRDefault="002353AA" w:rsidP="000D2C79">
      <w:pPr>
        <w:spacing w:after="0"/>
        <w:jc w:val="both"/>
        <w:rPr>
          <w:i/>
          <w:iCs/>
          <w:lang w:val="en-US" w:eastAsia="zh-CN"/>
        </w:rPr>
      </w:pPr>
      <w:r w:rsidRPr="000D2C79">
        <w:rPr>
          <w:i/>
          <w:iCs/>
          <w:lang w:val="en-US" w:eastAsia="zh-CN"/>
        </w:rPr>
        <w:t>F</w:t>
      </w:r>
      <w:r w:rsidR="000D2C79" w:rsidRPr="000D2C79">
        <w:rPr>
          <w:i/>
          <w:iCs/>
          <w:lang w:val="en-US" w:eastAsia="zh-CN"/>
        </w:rPr>
        <w:t>or F</w:t>
      </w:r>
      <w:r w:rsidRPr="000D2C79">
        <w:rPr>
          <w:i/>
          <w:iCs/>
          <w:lang w:val="en-US" w:eastAsia="zh-CN"/>
        </w:rPr>
        <w:t>R2</w:t>
      </w:r>
      <w:r w:rsidR="000D2C79" w:rsidRPr="000D2C79">
        <w:rPr>
          <w:i/>
          <w:iCs/>
          <w:lang w:val="en-US" w:eastAsia="zh-CN"/>
        </w:rPr>
        <w:t>,</w:t>
      </w:r>
    </w:p>
    <w:p w14:paraId="28604312" w14:textId="77777777" w:rsidR="000D2C79" w:rsidRPr="000D2C79" w:rsidRDefault="000D2C79" w:rsidP="000D2C79">
      <w:pPr>
        <w:pStyle w:val="ListParagraph"/>
        <w:numPr>
          <w:ilvl w:val="0"/>
          <w:numId w:val="36"/>
        </w:numPr>
        <w:spacing w:after="0"/>
        <w:jc w:val="both"/>
        <w:rPr>
          <w:i/>
          <w:iCs/>
          <w:lang w:eastAsia="zh-CN"/>
        </w:rPr>
      </w:pPr>
      <w:r w:rsidRPr="000D2C79">
        <w:rPr>
          <w:i/>
          <w:iCs/>
          <w:lang w:eastAsia="zh-CN"/>
        </w:rPr>
        <w:t>Depending on UE capability, the UE is not expected to receive PDCCH/PDSCH on OFDM symbols on which UE performs CLI measurements, and on 1 data symbol before an OFDM symbol used for CLI measurements for 60 kHz subcarrier spacing.</w:t>
      </w:r>
    </w:p>
    <w:p w14:paraId="67E2CEB8" w14:textId="6864CE24" w:rsidR="000D2C79" w:rsidRPr="000D2C79" w:rsidRDefault="000D2C79" w:rsidP="000D2C79">
      <w:pPr>
        <w:pStyle w:val="ListParagraph"/>
        <w:numPr>
          <w:ilvl w:val="0"/>
          <w:numId w:val="36"/>
        </w:numPr>
        <w:jc w:val="both"/>
        <w:rPr>
          <w:i/>
          <w:iCs/>
          <w:lang w:eastAsia="zh-CN"/>
        </w:rPr>
      </w:pPr>
      <w:r w:rsidRPr="000D2C79">
        <w:rPr>
          <w:i/>
          <w:iCs/>
          <w:lang w:eastAsia="zh-CN"/>
        </w:rPr>
        <w:t>Depending on UE capability, the UE is not expected to receive PDCCH/PDSCH on OFDM symbols on which UE performs CLI measurements, and on 2 data symbols before an OFDM symbol used for CLI measurements for 120 kHz subcarrier spacing.</w:t>
      </w:r>
    </w:p>
    <w:p w14:paraId="16B9AAA3" w14:textId="0525CE48" w:rsidR="002353AA" w:rsidRDefault="00A31B2B" w:rsidP="00E10080">
      <w:pPr>
        <w:jc w:val="both"/>
        <w:rPr>
          <w:lang w:val="en-US" w:eastAsia="zh-CN"/>
        </w:rPr>
      </w:pPr>
      <w:r>
        <w:rPr>
          <w:lang w:val="en-US" w:eastAsia="zh-CN"/>
        </w:rPr>
        <w:t>RAN1 should discuss UE behavior and the capture the agreement in the “consequence if feature is not supported by the UE”</w:t>
      </w:r>
      <w:r w:rsidRPr="00A31B2B">
        <w:rPr>
          <w:lang w:val="en-US" w:eastAsia="zh-CN"/>
        </w:rPr>
        <w:t xml:space="preserve"> </w:t>
      </w:r>
      <w:r>
        <w:rPr>
          <w:lang w:val="en-US" w:eastAsia="zh-CN"/>
        </w:rPr>
        <w:t>column of UE feature list document. For collision between CLI measurement and PDCCH/PDSCH, we suggest following RAN4’s scheduling restriction.</w:t>
      </w:r>
    </w:p>
    <w:p w14:paraId="5C2E793D" w14:textId="27352106" w:rsidR="003D7442" w:rsidRDefault="00827BF5" w:rsidP="000D2C79">
      <w:pPr>
        <w:spacing w:after="0"/>
        <w:jc w:val="both"/>
        <w:rPr>
          <w:lang w:val="en-US" w:eastAsia="zh-CN"/>
        </w:rPr>
      </w:pPr>
      <w:r w:rsidRPr="00827BF5">
        <w:rPr>
          <w:b/>
          <w:bCs/>
          <w:lang w:val="en-US" w:eastAsia="zh-CN"/>
        </w:rPr>
        <w:t xml:space="preserve">Proposal </w:t>
      </w:r>
      <w:r w:rsidR="00652EDB">
        <w:rPr>
          <w:b/>
          <w:bCs/>
          <w:lang w:val="en-US" w:eastAsia="zh-CN"/>
        </w:rPr>
        <w:t>3</w:t>
      </w:r>
      <w:r w:rsidRPr="00827BF5">
        <w:rPr>
          <w:b/>
          <w:bCs/>
          <w:lang w:val="en-US" w:eastAsia="zh-CN"/>
        </w:rPr>
        <w:t>:</w:t>
      </w:r>
      <w:r>
        <w:rPr>
          <w:lang w:val="en-US" w:eastAsia="zh-CN"/>
        </w:rPr>
        <w:t xml:space="preserve"> </w:t>
      </w:r>
      <w:r w:rsidR="00CD60FE">
        <w:rPr>
          <w:lang w:val="en-US" w:eastAsia="zh-CN"/>
        </w:rPr>
        <w:t xml:space="preserve">For </w:t>
      </w:r>
      <w:r w:rsidR="000D2C79">
        <w:rPr>
          <w:lang w:val="en-US" w:eastAsia="zh-CN"/>
        </w:rPr>
        <w:t xml:space="preserve">a </w:t>
      </w:r>
      <w:r w:rsidR="00CD60FE">
        <w:rPr>
          <w:lang w:val="en-US" w:eastAsia="zh-CN"/>
        </w:rPr>
        <w:t>UE does not support simultaneous reception of PDSCH and CLI measurement feature, c</w:t>
      </w:r>
      <w:r w:rsidR="003D7442">
        <w:rPr>
          <w:lang w:val="en-US" w:eastAsia="zh-CN"/>
        </w:rPr>
        <w:t xml:space="preserve">apture </w:t>
      </w:r>
      <w:r w:rsidR="00CD60FE">
        <w:rPr>
          <w:lang w:val="en-US" w:eastAsia="zh-CN"/>
        </w:rPr>
        <w:t xml:space="preserve">its </w:t>
      </w:r>
      <w:r w:rsidR="003D7442">
        <w:rPr>
          <w:lang w:val="en-US" w:eastAsia="zh-CN"/>
        </w:rPr>
        <w:t xml:space="preserve">behavior </w:t>
      </w:r>
      <w:r w:rsidR="00CD60FE">
        <w:rPr>
          <w:lang w:val="en-US" w:eastAsia="zh-CN"/>
        </w:rPr>
        <w:t>in column “consequence if feature is not supported by the UE”, when</w:t>
      </w:r>
      <w:r w:rsidR="003D7442">
        <w:rPr>
          <w:lang w:val="en-US" w:eastAsia="zh-CN"/>
        </w:rPr>
        <w:t xml:space="preserve"> PDSCH and CLI measurement</w:t>
      </w:r>
      <w:r w:rsidR="00CD60FE">
        <w:rPr>
          <w:lang w:val="en-US" w:eastAsia="zh-CN"/>
        </w:rPr>
        <w:t xml:space="preserve"> </w:t>
      </w:r>
      <w:r w:rsidR="00075701">
        <w:rPr>
          <w:lang w:val="en-US" w:eastAsia="zh-CN"/>
        </w:rPr>
        <w:t>are</w:t>
      </w:r>
      <w:r w:rsidR="00A31B2B">
        <w:rPr>
          <w:lang w:val="en-US" w:eastAsia="zh-CN"/>
        </w:rPr>
        <w:t xml:space="preserve"> </w:t>
      </w:r>
      <w:proofErr w:type="spellStart"/>
      <w:r w:rsidR="00A31B2B">
        <w:rPr>
          <w:lang w:val="en-US" w:eastAsia="zh-CN"/>
        </w:rPr>
        <w:t>FDMed</w:t>
      </w:r>
      <w:proofErr w:type="spellEnd"/>
      <w:r w:rsidR="00A31B2B">
        <w:rPr>
          <w:lang w:val="en-US" w:eastAsia="zh-CN"/>
        </w:rPr>
        <w:t>.</w:t>
      </w:r>
      <w:r w:rsidR="003D7442">
        <w:rPr>
          <w:lang w:val="en-US" w:eastAsia="zh-CN"/>
        </w:rPr>
        <w:t xml:space="preserve"> </w:t>
      </w:r>
    </w:p>
    <w:p w14:paraId="3C3AC6A1" w14:textId="3D203434" w:rsidR="003D7442" w:rsidRPr="000D2C79" w:rsidRDefault="003D7442" w:rsidP="000D2C79">
      <w:pPr>
        <w:pStyle w:val="ListParagraph"/>
        <w:numPr>
          <w:ilvl w:val="0"/>
          <w:numId w:val="37"/>
        </w:numPr>
        <w:spacing w:after="0"/>
        <w:jc w:val="both"/>
        <w:rPr>
          <w:lang w:val="en-US" w:eastAsia="zh-CN"/>
        </w:rPr>
      </w:pPr>
      <w:r w:rsidRPr="000D2C79">
        <w:rPr>
          <w:lang w:val="en-US" w:eastAsia="zh-CN"/>
        </w:rPr>
        <w:t>FG 17-3</w:t>
      </w:r>
      <w:r w:rsidR="000D2C79">
        <w:rPr>
          <w:lang w:val="en-US" w:eastAsia="zh-CN"/>
        </w:rPr>
        <w:t>:</w:t>
      </w:r>
      <w:r w:rsidRPr="000D2C79">
        <w:rPr>
          <w:lang w:val="en-US" w:eastAsia="zh-CN"/>
        </w:rPr>
        <w:t xml:space="preserve"> If not supported, then UE does not expect to receive PD</w:t>
      </w:r>
      <w:r w:rsidR="00E62E55">
        <w:rPr>
          <w:lang w:val="en-US" w:eastAsia="zh-CN"/>
        </w:rPr>
        <w:t>C</w:t>
      </w:r>
      <w:r w:rsidRPr="000D2C79">
        <w:rPr>
          <w:lang w:val="en-US" w:eastAsia="zh-CN"/>
        </w:rPr>
        <w:t>CH/PD</w:t>
      </w:r>
      <w:r w:rsidR="00E62E55">
        <w:rPr>
          <w:lang w:val="en-US" w:eastAsia="zh-CN"/>
        </w:rPr>
        <w:t>S</w:t>
      </w:r>
      <w:r w:rsidRPr="000D2C79">
        <w:rPr>
          <w:lang w:val="en-US" w:eastAsia="zh-CN"/>
        </w:rPr>
        <w:t>CH</w:t>
      </w:r>
      <w:r w:rsidR="00E62E55">
        <w:rPr>
          <w:lang w:val="en-US" w:eastAsia="zh-CN"/>
        </w:rPr>
        <w:t xml:space="preserve"> when it performs CLI-RSSI measurement</w:t>
      </w:r>
    </w:p>
    <w:p w14:paraId="0F5BEC43" w14:textId="48B6A6AE" w:rsidR="00827BF5" w:rsidRPr="000D2C79" w:rsidRDefault="00827BF5" w:rsidP="000D2C79">
      <w:pPr>
        <w:pStyle w:val="ListParagraph"/>
        <w:numPr>
          <w:ilvl w:val="0"/>
          <w:numId w:val="37"/>
        </w:numPr>
        <w:jc w:val="both"/>
        <w:rPr>
          <w:lang w:val="en-US" w:eastAsia="zh-CN"/>
        </w:rPr>
      </w:pPr>
      <w:r w:rsidRPr="000D2C79">
        <w:rPr>
          <w:lang w:val="en-US" w:eastAsia="zh-CN"/>
        </w:rPr>
        <w:lastRenderedPageBreak/>
        <w:t>FG 17-4</w:t>
      </w:r>
      <w:r w:rsidR="000D2C79">
        <w:rPr>
          <w:lang w:val="en-US" w:eastAsia="zh-CN"/>
        </w:rPr>
        <w:t>:</w:t>
      </w:r>
      <w:r w:rsidR="00E62E55">
        <w:rPr>
          <w:lang w:val="en-US" w:eastAsia="zh-CN"/>
        </w:rPr>
        <w:t xml:space="preserve"> If not supported, then UE does not expect to receive PDCCH/PDSCH when it performs SRS-RSRP measurement</w:t>
      </w:r>
    </w:p>
    <w:p w14:paraId="6093091A" w14:textId="3B65920F" w:rsidR="00652EDB" w:rsidRDefault="00A31B2B" w:rsidP="00E10080">
      <w:pPr>
        <w:jc w:val="both"/>
        <w:rPr>
          <w:lang w:val="en-US" w:eastAsia="zh-CN"/>
        </w:rPr>
      </w:pPr>
      <w:r>
        <w:rPr>
          <w:lang w:val="en-US" w:eastAsia="zh-CN"/>
        </w:rPr>
        <w:t xml:space="preserve">For collision between CLI measurement and DL signals, </w:t>
      </w:r>
      <w:r w:rsidR="00486E39">
        <w:rPr>
          <w:lang w:val="en-US" w:eastAsia="zh-CN"/>
        </w:rPr>
        <w:t xml:space="preserve">the prioritizing rule depends on </w:t>
      </w:r>
      <w:r w:rsidR="00747E63">
        <w:rPr>
          <w:lang w:val="en-US" w:eastAsia="zh-CN"/>
        </w:rPr>
        <w:t>whether the DL signal is cell-specific or UE-specific</w:t>
      </w:r>
      <w:r w:rsidR="00486E39">
        <w:rPr>
          <w:lang w:val="en-US" w:eastAsia="zh-CN"/>
        </w:rPr>
        <w:t>. T</w:t>
      </w:r>
      <w:r w:rsidR="00747E63">
        <w:rPr>
          <w:lang w:val="en-US" w:eastAsia="zh-CN"/>
        </w:rPr>
        <w:t>he scheduling restrictions can be extended to UE-specific DL signals, e.g., DM-RS and PT-RS, because these signals are used for PDSCH reception. For cell-specific DL signals, the network should avoid conflicting configuration for UEs who do not support simultaneous reception. I</w:t>
      </w:r>
      <w:r w:rsidR="00AC1A42">
        <w:rPr>
          <w:lang w:val="en-US" w:eastAsia="zh-CN"/>
        </w:rPr>
        <w:t>f</w:t>
      </w:r>
      <w:r w:rsidR="00747E63">
        <w:rPr>
          <w:lang w:val="en-US" w:eastAsia="zh-CN"/>
        </w:rPr>
        <w:t xml:space="preserve"> </w:t>
      </w:r>
      <w:r w:rsidR="00AC1A42">
        <w:rPr>
          <w:lang w:val="en-US" w:eastAsia="zh-CN"/>
        </w:rPr>
        <w:t xml:space="preserve">an </w:t>
      </w:r>
      <w:r w:rsidR="00747E63">
        <w:rPr>
          <w:lang w:val="en-US" w:eastAsia="zh-CN"/>
        </w:rPr>
        <w:t>error case</w:t>
      </w:r>
      <w:r w:rsidR="00AC1A42">
        <w:rPr>
          <w:lang w:val="en-US" w:eastAsia="zh-CN"/>
        </w:rPr>
        <w:t xml:space="preserve"> is evitable</w:t>
      </w:r>
      <w:r w:rsidR="00747E63">
        <w:rPr>
          <w:lang w:val="en-US" w:eastAsia="zh-CN"/>
        </w:rPr>
        <w:t>,</w:t>
      </w:r>
      <w:r w:rsidR="00AC1A42">
        <w:rPr>
          <w:lang w:val="en-US" w:eastAsia="zh-CN"/>
        </w:rPr>
        <w:t xml:space="preserve"> then</w:t>
      </w:r>
      <w:r w:rsidR="00747E63">
        <w:rPr>
          <w:lang w:val="en-US" w:eastAsia="zh-CN"/>
        </w:rPr>
        <w:t xml:space="preserve"> UE should prioritize the reception of cell-specific DL signals, such as SSB and periodic CSI-RS.</w:t>
      </w:r>
    </w:p>
    <w:p w14:paraId="4E85C1E6" w14:textId="50AB6786" w:rsidR="00652EDB" w:rsidRDefault="00652EDB" w:rsidP="00486E39">
      <w:pPr>
        <w:spacing w:after="0"/>
        <w:jc w:val="both"/>
        <w:rPr>
          <w:lang w:val="en-US" w:eastAsia="zh-CN"/>
        </w:rPr>
      </w:pPr>
      <w:r w:rsidRPr="00827BF5">
        <w:rPr>
          <w:b/>
          <w:bCs/>
          <w:lang w:val="en-US" w:eastAsia="zh-CN"/>
        </w:rPr>
        <w:t xml:space="preserve">Proposal </w:t>
      </w:r>
      <w:r>
        <w:rPr>
          <w:b/>
          <w:bCs/>
          <w:lang w:val="en-US" w:eastAsia="zh-CN"/>
        </w:rPr>
        <w:t>4</w:t>
      </w:r>
      <w:r w:rsidRPr="00827BF5">
        <w:rPr>
          <w:b/>
          <w:bCs/>
          <w:lang w:val="en-US" w:eastAsia="zh-CN"/>
        </w:rPr>
        <w:t>:</w:t>
      </w:r>
      <w:r>
        <w:rPr>
          <w:lang w:val="en-US" w:eastAsia="zh-CN"/>
        </w:rPr>
        <w:t xml:space="preserve"> </w:t>
      </w:r>
      <w:r w:rsidR="00A31B2B">
        <w:rPr>
          <w:lang w:val="en-US" w:eastAsia="zh-CN"/>
        </w:rPr>
        <w:t>If a UE does not support simultaneous reception of DL transmission and CLI measurement and a CLI measurement resource</w:t>
      </w:r>
      <w:r>
        <w:rPr>
          <w:lang w:val="en-US" w:eastAsia="zh-CN"/>
        </w:rPr>
        <w:t xml:space="preserve"> </w:t>
      </w:r>
      <w:r w:rsidR="00A31B2B">
        <w:rPr>
          <w:lang w:val="en-US" w:eastAsia="zh-CN"/>
        </w:rPr>
        <w:t xml:space="preserve">is </w:t>
      </w:r>
      <w:proofErr w:type="spellStart"/>
      <w:r w:rsidR="00A31B2B">
        <w:rPr>
          <w:lang w:val="en-US" w:eastAsia="zh-CN"/>
        </w:rPr>
        <w:t>FDMed</w:t>
      </w:r>
      <w:proofErr w:type="spellEnd"/>
      <w:r w:rsidR="00A31B2B">
        <w:rPr>
          <w:lang w:val="en-US" w:eastAsia="zh-CN"/>
        </w:rPr>
        <w:t xml:space="preserve"> with the following </w:t>
      </w:r>
      <w:r w:rsidR="00747E63">
        <w:rPr>
          <w:lang w:val="en-US" w:eastAsia="zh-CN"/>
        </w:rPr>
        <w:t xml:space="preserve">cell-specific </w:t>
      </w:r>
      <w:r w:rsidR="00A31B2B">
        <w:rPr>
          <w:lang w:val="en-US" w:eastAsia="zh-CN"/>
        </w:rPr>
        <w:t xml:space="preserve">DL signals, UE should prioritize </w:t>
      </w:r>
      <w:r w:rsidR="00486E39">
        <w:rPr>
          <w:lang w:val="en-US" w:eastAsia="zh-CN"/>
        </w:rPr>
        <w:t>the reception of DL signals</w:t>
      </w:r>
    </w:p>
    <w:p w14:paraId="37DE31A7" w14:textId="11F6137A" w:rsidR="00486E39" w:rsidRDefault="00486E39" w:rsidP="00486E39">
      <w:pPr>
        <w:pStyle w:val="ListParagraph"/>
        <w:numPr>
          <w:ilvl w:val="0"/>
          <w:numId w:val="38"/>
        </w:numPr>
        <w:spacing w:after="0"/>
        <w:jc w:val="both"/>
        <w:rPr>
          <w:lang w:val="en-US" w:eastAsia="zh-CN"/>
        </w:rPr>
      </w:pPr>
      <w:r>
        <w:rPr>
          <w:lang w:val="en-US" w:eastAsia="zh-CN"/>
        </w:rPr>
        <w:t>SSB</w:t>
      </w:r>
    </w:p>
    <w:p w14:paraId="2855DC81" w14:textId="1C531068" w:rsidR="00486E39" w:rsidRPr="00486E39" w:rsidRDefault="00486E39" w:rsidP="00486E39">
      <w:pPr>
        <w:pStyle w:val="ListParagraph"/>
        <w:numPr>
          <w:ilvl w:val="0"/>
          <w:numId w:val="38"/>
        </w:numPr>
        <w:spacing w:after="0"/>
        <w:jc w:val="both"/>
        <w:rPr>
          <w:lang w:val="en-US" w:eastAsia="zh-CN"/>
        </w:rPr>
      </w:pPr>
      <w:r>
        <w:rPr>
          <w:lang w:val="en-US" w:eastAsia="zh-CN"/>
        </w:rPr>
        <w:t>Periodic CSI-RS</w:t>
      </w:r>
    </w:p>
    <w:p w14:paraId="0EDE7DEE" w14:textId="38FEB68D" w:rsidR="00652EDB" w:rsidRDefault="00A31B2B" w:rsidP="00652EDB">
      <w:pPr>
        <w:jc w:val="both"/>
        <w:rPr>
          <w:lang w:val="en-US" w:eastAsia="zh-CN"/>
        </w:rPr>
      </w:pPr>
      <w:r>
        <w:rPr>
          <w:lang w:val="en-US" w:eastAsia="zh-CN"/>
        </w:rPr>
        <w:t xml:space="preserve">For other DL signals, such as </w:t>
      </w:r>
      <w:r w:rsidR="00486E39">
        <w:rPr>
          <w:lang w:val="en-US" w:eastAsia="zh-CN"/>
        </w:rPr>
        <w:t>aperiodic CSI-RS,</w:t>
      </w:r>
      <w:r w:rsidR="00F16FED">
        <w:rPr>
          <w:lang w:val="en-US" w:eastAsia="zh-CN"/>
        </w:rPr>
        <w:t xml:space="preserve"> </w:t>
      </w:r>
      <w:r w:rsidR="00486E39">
        <w:rPr>
          <w:lang w:val="en-US" w:eastAsia="zh-CN"/>
        </w:rPr>
        <w:t xml:space="preserve">DM-RS, PT-RS, </w:t>
      </w:r>
      <w:r w:rsidR="00747E63">
        <w:rPr>
          <w:lang w:val="en-US" w:eastAsia="zh-CN"/>
        </w:rPr>
        <w:t>etc.</w:t>
      </w:r>
      <w:r>
        <w:rPr>
          <w:lang w:val="en-US" w:eastAsia="zh-CN"/>
        </w:rPr>
        <w:t xml:space="preserve">, UE </w:t>
      </w:r>
      <w:r w:rsidR="008F0D23">
        <w:rPr>
          <w:lang w:val="en-US" w:eastAsia="zh-CN"/>
        </w:rPr>
        <w:t>does not expect to receive these DL signals when it performs</w:t>
      </w:r>
      <w:r>
        <w:rPr>
          <w:lang w:val="en-US" w:eastAsia="zh-CN"/>
        </w:rPr>
        <w:t xml:space="preserve"> CLI measurement.</w:t>
      </w:r>
    </w:p>
    <w:p w14:paraId="117C4EEA" w14:textId="77777777" w:rsidR="00326166" w:rsidRPr="007D3E81" w:rsidRDefault="001A1F92" w:rsidP="000B2881">
      <w:pPr>
        <w:pStyle w:val="Heading1"/>
        <w:rPr>
          <w:lang w:eastAsia="zh-CN"/>
        </w:rPr>
      </w:pPr>
      <w:bookmarkStart w:id="3" w:name="_Toc423019950"/>
      <w:bookmarkStart w:id="4" w:name="_Toc423020279"/>
      <w:bookmarkStart w:id="5" w:name="_Toc423020296"/>
      <w:bookmarkEnd w:id="1"/>
      <w:bookmarkEnd w:id="2"/>
      <w:bookmarkEnd w:id="3"/>
      <w:bookmarkEnd w:id="4"/>
      <w:bookmarkEnd w:id="5"/>
      <w:r w:rsidRPr="000B2881">
        <w:t>Conclusion</w:t>
      </w:r>
    </w:p>
    <w:p w14:paraId="68EC2A84" w14:textId="6A19A518" w:rsidR="00BC247A" w:rsidRDefault="00BC247A" w:rsidP="00F47556">
      <w:pPr>
        <w:jc w:val="both"/>
        <w:rPr>
          <w:lang w:eastAsia="zh-CN"/>
        </w:rPr>
      </w:pPr>
      <w:r w:rsidRPr="00BC247A">
        <w:rPr>
          <w:lang w:eastAsia="zh-CN"/>
        </w:rPr>
        <w:t xml:space="preserve">In this contribution, </w:t>
      </w:r>
      <w:r w:rsidR="000D2283">
        <w:rPr>
          <w:lang w:eastAsia="zh-CN"/>
        </w:rPr>
        <w:t xml:space="preserve">we discussed </w:t>
      </w:r>
      <w:r w:rsidR="00E10080">
        <w:t>CLI-related UE features.</w:t>
      </w:r>
      <w:r w:rsidR="008505A5">
        <w:t xml:space="preserve"> </w:t>
      </w:r>
      <w:r w:rsidR="00E50A2A" w:rsidRPr="00E50A2A">
        <w:rPr>
          <w:lang w:eastAsia="zh-CN"/>
        </w:rPr>
        <w:t>Based on the discussion, we have the following proposals</w:t>
      </w:r>
      <w:r w:rsidR="00E50A2A">
        <w:rPr>
          <w:lang w:eastAsia="zh-CN"/>
        </w:rPr>
        <w:t>:</w:t>
      </w:r>
    </w:p>
    <w:p w14:paraId="4F8DA368" w14:textId="77777777" w:rsidR="00F24EEB" w:rsidRDefault="0081190E" w:rsidP="00F24EEB">
      <w:pPr>
        <w:spacing w:after="0"/>
        <w:jc w:val="both"/>
      </w:pPr>
      <w:r w:rsidRPr="0027354A">
        <w:rPr>
          <w:b/>
        </w:rPr>
        <w:t>Proposal 1:</w:t>
      </w:r>
      <w:r>
        <w:t xml:space="preserve"> </w:t>
      </w:r>
      <w:r w:rsidR="00F24EEB">
        <w:t>Rephrase the first component in FG 17-1 and 17-2 as follows:</w:t>
      </w:r>
    </w:p>
    <w:p w14:paraId="07C2A400" w14:textId="77777777" w:rsidR="00F24EEB" w:rsidRDefault="00F24EEB" w:rsidP="00F24EEB">
      <w:pPr>
        <w:pStyle w:val="ListParagraph"/>
        <w:numPr>
          <w:ilvl w:val="0"/>
          <w:numId w:val="34"/>
        </w:numPr>
        <w:spacing w:after="0"/>
        <w:jc w:val="both"/>
      </w:pPr>
      <w:r>
        <w:t xml:space="preserve">FG 17-1: Support CLI-RSSI measurement. The maximum number of CLI-RSSI measurement resource across all CCs shall not exceed 64. </w:t>
      </w:r>
    </w:p>
    <w:p w14:paraId="511A57F6" w14:textId="77777777" w:rsidR="00F24EEB" w:rsidRPr="00F24EEB" w:rsidRDefault="00F24EEB" w:rsidP="00F24EEB">
      <w:pPr>
        <w:pStyle w:val="ListParagraph"/>
        <w:numPr>
          <w:ilvl w:val="0"/>
          <w:numId w:val="34"/>
        </w:numPr>
        <w:jc w:val="both"/>
        <w:rPr>
          <w:b/>
          <w:lang w:val="en-US" w:eastAsia="zh-CN"/>
        </w:rPr>
      </w:pPr>
      <w:r>
        <w:t>FG 17-2: Support SRS-RSRP measurement. The maximum number of SRS-RSRP measurement resource across all CCs shall not exceed 32.</w:t>
      </w:r>
    </w:p>
    <w:p w14:paraId="652777C7" w14:textId="634A7C31" w:rsidR="0081190E" w:rsidRDefault="00652EDB" w:rsidP="00F47556">
      <w:pPr>
        <w:jc w:val="both"/>
      </w:pPr>
      <w:r>
        <w:rPr>
          <w:b/>
        </w:rPr>
        <w:t>Proposal</w:t>
      </w:r>
      <w:r w:rsidR="0081190E">
        <w:rPr>
          <w:b/>
        </w:rPr>
        <w:t xml:space="preserve"> 2</w:t>
      </w:r>
      <w:r w:rsidR="0081190E" w:rsidRPr="000D2283">
        <w:rPr>
          <w:b/>
        </w:rPr>
        <w:t>:</w:t>
      </w:r>
      <w:r w:rsidR="0081190E">
        <w:t xml:space="preserve"> </w:t>
      </w:r>
      <w:r w:rsidR="00941EB8">
        <w:rPr>
          <w:lang w:val="en-US" w:eastAsia="zh-CN"/>
        </w:rPr>
        <w:t>Discuss and decide whether NR supports multi-port SRS-RSRP measurement. A LS to RAN2 would be needed to inform RAN1’s final decision.</w:t>
      </w:r>
    </w:p>
    <w:p w14:paraId="5E53966E" w14:textId="4F3F887E" w:rsidR="00075701" w:rsidRDefault="0081190E" w:rsidP="00075701">
      <w:pPr>
        <w:spacing w:after="0"/>
        <w:jc w:val="both"/>
        <w:rPr>
          <w:lang w:val="en-US" w:eastAsia="zh-CN"/>
        </w:rPr>
      </w:pPr>
      <w:r w:rsidRPr="0081190E">
        <w:rPr>
          <w:b/>
          <w:lang w:val="en-US" w:eastAsia="zh-CN"/>
        </w:rPr>
        <w:t xml:space="preserve">Proposal </w:t>
      </w:r>
      <w:r w:rsidR="00075701">
        <w:rPr>
          <w:b/>
          <w:lang w:val="en-US" w:eastAsia="zh-CN"/>
        </w:rPr>
        <w:t>3</w:t>
      </w:r>
      <w:r w:rsidRPr="0081190E">
        <w:rPr>
          <w:b/>
          <w:lang w:val="en-US" w:eastAsia="zh-CN"/>
        </w:rPr>
        <w:t>:</w:t>
      </w:r>
      <w:r w:rsidRPr="0081190E">
        <w:rPr>
          <w:lang w:val="en-US" w:eastAsia="zh-CN"/>
        </w:rPr>
        <w:t xml:space="preserve"> </w:t>
      </w:r>
      <w:r w:rsidR="00075701">
        <w:rPr>
          <w:lang w:val="en-US" w:eastAsia="zh-CN"/>
        </w:rPr>
        <w:t xml:space="preserve">For a UE does not support simultaneous reception of PDSCH and CLI measurement feature, capture its behavior in column “consequence if feature is not supported by the UE”, when PDSCH and CLI measurement are </w:t>
      </w:r>
      <w:proofErr w:type="spellStart"/>
      <w:r w:rsidR="00075701">
        <w:rPr>
          <w:lang w:val="en-US" w:eastAsia="zh-CN"/>
        </w:rPr>
        <w:t>FDMed</w:t>
      </w:r>
      <w:proofErr w:type="spellEnd"/>
      <w:r w:rsidR="00075701">
        <w:rPr>
          <w:lang w:val="en-US" w:eastAsia="zh-CN"/>
        </w:rPr>
        <w:t xml:space="preserve">. </w:t>
      </w:r>
    </w:p>
    <w:p w14:paraId="47BEE6E8" w14:textId="77777777" w:rsidR="00075701" w:rsidRPr="000D2C79" w:rsidRDefault="00075701" w:rsidP="00075701">
      <w:pPr>
        <w:pStyle w:val="ListParagraph"/>
        <w:numPr>
          <w:ilvl w:val="0"/>
          <w:numId w:val="37"/>
        </w:numPr>
        <w:spacing w:after="0"/>
        <w:jc w:val="both"/>
        <w:rPr>
          <w:lang w:val="en-US" w:eastAsia="zh-CN"/>
        </w:rPr>
      </w:pPr>
      <w:r w:rsidRPr="000D2C79">
        <w:rPr>
          <w:lang w:val="en-US" w:eastAsia="zh-CN"/>
        </w:rPr>
        <w:t>FG 17-3</w:t>
      </w:r>
      <w:r>
        <w:rPr>
          <w:lang w:val="en-US" w:eastAsia="zh-CN"/>
        </w:rPr>
        <w:t>:</w:t>
      </w:r>
      <w:r w:rsidRPr="000D2C79">
        <w:rPr>
          <w:lang w:val="en-US" w:eastAsia="zh-CN"/>
        </w:rPr>
        <w:t xml:space="preserve"> If not supported, then UE does not expect to receive PD</w:t>
      </w:r>
      <w:r>
        <w:rPr>
          <w:lang w:val="en-US" w:eastAsia="zh-CN"/>
        </w:rPr>
        <w:t>C</w:t>
      </w:r>
      <w:r w:rsidRPr="000D2C79">
        <w:rPr>
          <w:lang w:val="en-US" w:eastAsia="zh-CN"/>
        </w:rPr>
        <w:t>CH/PD</w:t>
      </w:r>
      <w:r>
        <w:rPr>
          <w:lang w:val="en-US" w:eastAsia="zh-CN"/>
        </w:rPr>
        <w:t>S</w:t>
      </w:r>
      <w:r w:rsidRPr="000D2C79">
        <w:rPr>
          <w:lang w:val="en-US" w:eastAsia="zh-CN"/>
        </w:rPr>
        <w:t>CH</w:t>
      </w:r>
      <w:r>
        <w:rPr>
          <w:lang w:val="en-US" w:eastAsia="zh-CN"/>
        </w:rPr>
        <w:t xml:space="preserve"> when it performs CLI-RSSI measurement</w:t>
      </w:r>
    </w:p>
    <w:p w14:paraId="01AD302C" w14:textId="77777777" w:rsidR="00075701" w:rsidRPr="000D2C79" w:rsidRDefault="00075701" w:rsidP="00075701">
      <w:pPr>
        <w:pStyle w:val="ListParagraph"/>
        <w:numPr>
          <w:ilvl w:val="0"/>
          <w:numId w:val="37"/>
        </w:numPr>
        <w:jc w:val="both"/>
        <w:rPr>
          <w:lang w:val="en-US" w:eastAsia="zh-CN"/>
        </w:rPr>
      </w:pPr>
      <w:r w:rsidRPr="000D2C79">
        <w:rPr>
          <w:lang w:val="en-US" w:eastAsia="zh-CN"/>
        </w:rPr>
        <w:t>FG 17-4</w:t>
      </w:r>
      <w:r>
        <w:rPr>
          <w:lang w:val="en-US" w:eastAsia="zh-CN"/>
        </w:rPr>
        <w:t>: If not supported, then UE does not expect to receive PDCCH/PDSCH when it performs SRS-RSRP measurement</w:t>
      </w:r>
    </w:p>
    <w:p w14:paraId="0185F220" w14:textId="77777777" w:rsidR="00F16FED" w:rsidRDefault="0081190E" w:rsidP="00F16FED">
      <w:pPr>
        <w:spacing w:after="0"/>
        <w:jc w:val="both"/>
        <w:rPr>
          <w:lang w:val="en-US" w:eastAsia="zh-CN"/>
        </w:rPr>
      </w:pPr>
      <w:r>
        <w:rPr>
          <w:b/>
          <w:lang w:val="en-US" w:eastAsia="zh-CN"/>
        </w:rPr>
        <w:t xml:space="preserve">Proposal </w:t>
      </w:r>
      <w:r w:rsidR="00075701">
        <w:rPr>
          <w:b/>
          <w:lang w:val="en-US" w:eastAsia="zh-CN"/>
        </w:rPr>
        <w:t>4</w:t>
      </w:r>
      <w:r w:rsidRPr="00E52233">
        <w:rPr>
          <w:b/>
          <w:lang w:val="en-US" w:eastAsia="zh-CN"/>
        </w:rPr>
        <w:t>:</w:t>
      </w:r>
      <w:r>
        <w:rPr>
          <w:lang w:val="en-US" w:eastAsia="zh-CN"/>
        </w:rPr>
        <w:t xml:space="preserve"> </w:t>
      </w:r>
      <w:r w:rsidR="00F16FED">
        <w:rPr>
          <w:lang w:val="en-US" w:eastAsia="zh-CN"/>
        </w:rPr>
        <w:t xml:space="preserve">If a UE does not support simultaneous reception of DL transmission and CLI measurement and a CLI measurement resource is </w:t>
      </w:r>
      <w:proofErr w:type="spellStart"/>
      <w:r w:rsidR="00F16FED">
        <w:rPr>
          <w:lang w:val="en-US" w:eastAsia="zh-CN"/>
        </w:rPr>
        <w:t>FDMed</w:t>
      </w:r>
      <w:proofErr w:type="spellEnd"/>
      <w:r w:rsidR="00F16FED">
        <w:rPr>
          <w:lang w:val="en-US" w:eastAsia="zh-CN"/>
        </w:rPr>
        <w:t xml:space="preserve"> with the following cell-specific DL signals, UE should prioritize the reception of DL signals</w:t>
      </w:r>
    </w:p>
    <w:p w14:paraId="0AA67073" w14:textId="77777777" w:rsidR="00F16FED" w:rsidRDefault="00F16FED" w:rsidP="00F16FED">
      <w:pPr>
        <w:pStyle w:val="ListParagraph"/>
        <w:numPr>
          <w:ilvl w:val="0"/>
          <w:numId w:val="38"/>
        </w:numPr>
        <w:spacing w:after="0"/>
        <w:jc w:val="both"/>
        <w:rPr>
          <w:lang w:val="en-US" w:eastAsia="zh-CN"/>
        </w:rPr>
      </w:pPr>
      <w:r>
        <w:rPr>
          <w:lang w:val="en-US" w:eastAsia="zh-CN"/>
        </w:rPr>
        <w:t>SSB</w:t>
      </w:r>
    </w:p>
    <w:p w14:paraId="2E348F72" w14:textId="77777777" w:rsidR="00F16FED" w:rsidRPr="00486E39" w:rsidRDefault="00F16FED" w:rsidP="00F16FED">
      <w:pPr>
        <w:pStyle w:val="ListParagraph"/>
        <w:numPr>
          <w:ilvl w:val="0"/>
          <w:numId w:val="38"/>
        </w:numPr>
        <w:spacing w:after="0"/>
        <w:jc w:val="both"/>
        <w:rPr>
          <w:lang w:val="en-US" w:eastAsia="zh-CN"/>
        </w:rPr>
      </w:pPr>
      <w:r>
        <w:rPr>
          <w:lang w:val="en-US" w:eastAsia="zh-CN"/>
        </w:rPr>
        <w:t>Periodic CSI-RS</w:t>
      </w:r>
    </w:p>
    <w:p w14:paraId="316FD913" w14:textId="77777777" w:rsidR="00F16FED" w:rsidRDefault="00F16FED" w:rsidP="00F16FED">
      <w:pPr>
        <w:jc w:val="both"/>
        <w:rPr>
          <w:lang w:val="en-US" w:eastAsia="zh-CN"/>
        </w:rPr>
      </w:pPr>
      <w:r>
        <w:rPr>
          <w:lang w:val="en-US" w:eastAsia="zh-CN"/>
        </w:rPr>
        <w:t>For other DL signals, such as aperiodic CSI-RS, DM-RS, PT-RS, etc., UE does not expect to receive these DL signals when it performs CLI measurement.</w:t>
      </w:r>
    </w:p>
    <w:bookmarkEnd w:id="0" w:displacedByCustomXml="next"/>
    <w:sdt>
      <w:sdtPr>
        <w:rPr>
          <w:rFonts w:ascii="Times New Roman" w:eastAsia="SimSun" w:hAnsi="Times New Roman"/>
          <w:sz w:val="20"/>
        </w:rPr>
        <w:id w:val="1295634761"/>
        <w:docPartObj>
          <w:docPartGallery w:val="Bibliographies"/>
          <w:docPartUnique/>
        </w:docPartObj>
      </w:sdtPr>
      <w:sdtEndPr/>
      <w:sdtContent>
        <w:p w14:paraId="37A42525" w14:textId="1A110CED" w:rsidR="009D11B7" w:rsidRDefault="009D11B7" w:rsidP="00E749D4">
          <w:pPr>
            <w:pStyle w:val="Heading1"/>
            <w:spacing w:after="0"/>
          </w:pPr>
          <w:r>
            <w:t>References</w:t>
          </w:r>
        </w:p>
        <w:p w14:paraId="0EE7A12A" w14:textId="77777777" w:rsidR="00E57964" w:rsidRDefault="009D11B7" w:rsidP="00E57964">
          <w:pPr>
            <w:spacing w:after="0"/>
            <w:rPr>
              <w:rFonts w:eastAsia="MS Mincho"/>
              <w:noProof/>
              <w:lang w:val="en-US" w:eastAsia="zh-CN"/>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2"/>
          </w:tblGrid>
          <w:tr w:rsidR="00E57964" w14:paraId="0B3E700D" w14:textId="77777777">
            <w:trPr>
              <w:divId w:val="841895414"/>
              <w:tblCellSpacing w:w="15" w:type="dxa"/>
            </w:trPr>
            <w:tc>
              <w:tcPr>
                <w:tcW w:w="50" w:type="pct"/>
                <w:hideMark/>
              </w:tcPr>
              <w:p w14:paraId="05542B25" w14:textId="5FFD2E57" w:rsidR="00E57964" w:rsidRDefault="00E57964" w:rsidP="00E57964">
                <w:pPr>
                  <w:pStyle w:val="Bibliography"/>
                  <w:spacing w:after="0"/>
                  <w:rPr>
                    <w:noProof/>
                    <w:sz w:val="24"/>
                    <w:szCs w:val="24"/>
                  </w:rPr>
                </w:pPr>
                <w:r>
                  <w:rPr>
                    <w:noProof/>
                  </w:rPr>
                  <w:t xml:space="preserve">[1] </w:t>
                </w:r>
              </w:p>
            </w:tc>
            <w:tc>
              <w:tcPr>
                <w:tcW w:w="0" w:type="auto"/>
                <w:hideMark/>
              </w:tcPr>
              <w:p w14:paraId="0907CC8A" w14:textId="77777777" w:rsidR="00E57964" w:rsidRDefault="00E57964" w:rsidP="00E57964">
                <w:pPr>
                  <w:pStyle w:val="Bibliography"/>
                  <w:spacing w:after="0"/>
                  <w:rPr>
                    <w:noProof/>
                  </w:rPr>
                </w:pPr>
                <w:r>
                  <w:rPr>
                    <w:noProof/>
                  </w:rPr>
                  <w:t>R1-2001484, “RAN1 UE features list for Rel-16 NR after RAN1#100-E,” 2020.</w:t>
                </w:r>
              </w:p>
            </w:tc>
          </w:tr>
          <w:tr w:rsidR="00E57964" w14:paraId="6326DAF2" w14:textId="77777777">
            <w:trPr>
              <w:divId w:val="841895414"/>
              <w:tblCellSpacing w:w="15" w:type="dxa"/>
            </w:trPr>
            <w:tc>
              <w:tcPr>
                <w:tcW w:w="50" w:type="pct"/>
                <w:hideMark/>
              </w:tcPr>
              <w:p w14:paraId="755D52C0" w14:textId="77777777" w:rsidR="00E57964" w:rsidRDefault="00E57964" w:rsidP="00E57964">
                <w:pPr>
                  <w:pStyle w:val="Bibliography"/>
                  <w:spacing w:after="0"/>
                  <w:rPr>
                    <w:noProof/>
                  </w:rPr>
                </w:pPr>
                <w:r>
                  <w:rPr>
                    <w:noProof/>
                  </w:rPr>
                  <w:t xml:space="preserve">[2] </w:t>
                </w:r>
              </w:p>
            </w:tc>
            <w:tc>
              <w:tcPr>
                <w:tcW w:w="0" w:type="auto"/>
                <w:hideMark/>
              </w:tcPr>
              <w:p w14:paraId="183C7A27" w14:textId="77777777" w:rsidR="00E57964" w:rsidRDefault="00E57964" w:rsidP="00E57964">
                <w:pPr>
                  <w:pStyle w:val="Bibliography"/>
                  <w:spacing w:after="0"/>
                  <w:rPr>
                    <w:noProof/>
                  </w:rPr>
                </w:pPr>
                <w:r>
                  <w:rPr>
                    <w:noProof/>
                  </w:rPr>
                  <w:t>“Chairman's notes RAN1 #96,” 2019.</w:t>
                </w:r>
              </w:p>
            </w:tc>
          </w:tr>
          <w:tr w:rsidR="00E57964" w14:paraId="175C3087" w14:textId="77777777">
            <w:trPr>
              <w:divId w:val="841895414"/>
              <w:tblCellSpacing w:w="15" w:type="dxa"/>
            </w:trPr>
            <w:tc>
              <w:tcPr>
                <w:tcW w:w="50" w:type="pct"/>
                <w:hideMark/>
              </w:tcPr>
              <w:p w14:paraId="64AA5944" w14:textId="77777777" w:rsidR="00E57964" w:rsidRDefault="00E57964" w:rsidP="00E57964">
                <w:pPr>
                  <w:pStyle w:val="Bibliography"/>
                  <w:spacing w:after="0"/>
                  <w:rPr>
                    <w:noProof/>
                  </w:rPr>
                </w:pPr>
                <w:r>
                  <w:rPr>
                    <w:noProof/>
                  </w:rPr>
                  <w:t xml:space="preserve">[3] </w:t>
                </w:r>
              </w:p>
            </w:tc>
            <w:tc>
              <w:tcPr>
                <w:tcW w:w="0" w:type="auto"/>
                <w:hideMark/>
              </w:tcPr>
              <w:p w14:paraId="762F805C" w14:textId="77777777" w:rsidR="00E57964" w:rsidRDefault="00E57964" w:rsidP="00E57964">
                <w:pPr>
                  <w:pStyle w:val="Bibliography"/>
                  <w:spacing w:after="0"/>
                  <w:rPr>
                    <w:noProof/>
                  </w:rPr>
                </w:pPr>
                <w:r>
                  <w:rPr>
                    <w:noProof/>
                  </w:rPr>
                  <w:t>R1-1903835, “RRC parameters for NR CLI-handling,” 2019.</w:t>
                </w:r>
              </w:p>
            </w:tc>
          </w:tr>
          <w:tr w:rsidR="00E57964" w14:paraId="4282B7CC" w14:textId="77777777">
            <w:trPr>
              <w:divId w:val="841895414"/>
              <w:tblCellSpacing w:w="15" w:type="dxa"/>
            </w:trPr>
            <w:tc>
              <w:tcPr>
                <w:tcW w:w="50" w:type="pct"/>
                <w:hideMark/>
              </w:tcPr>
              <w:p w14:paraId="46BE5C1F" w14:textId="77777777" w:rsidR="00E57964" w:rsidRDefault="00E57964" w:rsidP="00E57964">
                <w:pPr>
                  <w:pStyle w:val="Bibliography"/>
                  <w:spacing w:after="0"/>
                  <w:rPr>
                    <w:noProof/>
                  </w:rPr>
                </w:pPr>
                <w:r>
                  <w:rPr>
                    <w:noProof/>
                  </w:rPr>
                  <w:t xml:space="preserve">[4] </w:t>
                </w:r>
              </w:p>
            </w:tc>
            <w:tc>
              <w:tcPr>
                <w:tcW w:w="0" w:type="auto"/>
                <w:hideMark/>
              </w:tcPr>
              <w:p w14:paraId="0FE0EA21" w14:textId="77777777" w:rsidR="00E57964" w:rsidRDefault="00E57964" w:rsidP="00E57964">
                <w:pPr>
                  <w:pStyle w:val="Bibliography"/>
                  <w:spacing w:after="0"/>
                  <w:rPr>
                    <w:noProof/>
                  </w:rPr>
                </w:pPr>
                <w:r>
                  <w:rPr>
                    <w:noProof/>
                  </w:rPr>
                  <w:t>TS 38.331, “Radio Resource Control (RRC) protocol specification,” 2020.</w:t>
                </w:r>
              </w:p>
            </w:tc>
          </w:tr>
          <w:tr w:rsidR="00E57964" w14:paraId="1FA0C521" w14:textId="77777777">
            <w:trPr>
              <w:divId w:val="841895414"/>
              <w:tblCellSpacing w:w="15" w:type="dxa"/>
            </w:trPr>
            <w:tc>
              <w:tcPr>
                <w:tcW w:w="50" w:type="pct"/>
                <w:hideMark/>
              </w:tcPr>
              <w:p w14:paraId="2BD1F5B6" w14:textId="77777777" w:rsidR="00E57964" w:rsidRDefault="00E57964" w:rsidP="00E57964">
                <w:pPr>
                  <w:pStyle w:val="Bibliography"/>
                  <w:spacing w:after="0"/>
                  <w:rPr>
                    <w:noProof/>
                  </w:rPr>
                </w:pPr>
                <w:r>
                  <w:rPr>
                    <w:noProof/>
                  </w:rPr>
                  <w:t xml:space="preserve">[5] </w:t>
                </w:r>
              </w:p>
            </w:tc>
            <w:tc>
              <w:tcPr>
                <w:tcW w:w="0" w:type="auto"/>
                <w:hideMark/>
              </w:tcPr>
              <w:p w14:paraId="30CC1079" w14:textId="77777777" w:rsidR="00E57964" w:rsidRDefault="00E57964" w:rsidP="00E57964">
                <w:pPr>
                  <w:pStyle w:val="Bibliography"/>
                  <w:spacing w:after="0"/>
                  <w:rPr>
                    <w:noProof/>
                  </w:rPr>
                </w:pPr>
                <w:r>
                  <w:rPr>
                    <w:noProof/>
                  </w:rPr>
                  <w:t>R1-2001523, “Reply LS on CLI measurement capability,” 2020.</w:t>
                </w:r>
              </w:p>
            </w:tc>
          </w:tr>
          <w:tr w:rsidR="00E57964" w14:paraId="7724B489" w14:textId="77777777">
            <w:trPr>
              <w:divId w:val="841895414"/>
              <w:tblCellSpacing w:w="15" w:type="dxa"/>
            </w:trPr>
            <w:tc>
              <w:tcPr>
                <w:tcW w:w="50" w:type="pct"/>
                <w:hideMark/>
              </w:tcPr>
              <w:p w14:paraId="75B74E4A" w14:textId="77777777" w:rsidR="00E57964" w:rsidRDefault="00E57964" w:rsidP="00E57964">
                <w:pPr>
                  <w:pStyle w:val="Bibliography"/>
                  <w:spacing w:after="0"/>
                  <w:rPr>
                    <w:noProof/>
                  </w:rPr>
                </w:pPr>
                <w:r>
                  <w:rPr>
                    <w:noProof/>
                  </w:rPr>
                  <w:t xml:space="preserve">[6] </w:t>
                </w:r>
              </w:p>
            </w:tc>
            <w:tc>
              <w:tcPr>
                <w:tcW w:w="0" w:type="auto"/>
                <w:hideMark/>
              </w:tcPr>
              <w:p w14:paraId="14435BC8" w14:textId="77777777" w:rsidR="00E57964" w:rsidRDefault="00E57964" w:rsidP="00E57964">
                <w:pPr>
                  <w:pStyle w:val="Bibliography"/>
                  <w:spacing w:after="0"/>
                  <w:rPr>
                    <w:noProof/>
                  </w:rPr>
                </w:pPr>
                <w:r>
                  <w:rPr>
                    <w:noProof/>
                  </w:rPr>
                  <w:t>TS 38.133, “Requirements for support of radio resource management,” 2020.</w:t>
                </w:r>
              </w:p>
            </w:tc>
          </w:tr>
        </w:tbl>
        <w:p w14:paraId="562EE467" w14:textId="77777777" w:rsidR="00E57964" w:rsidRDefault="00E57964" w:rsidP="00E57964">
          <w:pPr>
            <w:spacing w:after="0"/>
            <w:divId w:val="841895414"/>
            <w:rPr>
              <w:rFonts w:eastAsia="Times New Roman"/>
              <w:noProof/>
            </w:rPr>
          </w:pPr>
        </w:p>
        <w:p w14:paraId="1E739787" w14:textId="266C0243" w:rsidR="00F71FA6" w:rsidRDefault="009D11B7" w:rsidP="00E57964">
          <w:pPr>
            <w:spacing w:after="0"/>
          </w:pPr>
          <w:r>
            <w:rPr>
              <w:b/>
              <w:bCs/>
              <w:noProof/>
            </w:rPr>
            <w:fldChar w:fldCharType="end"/>
          </w:r>
        </w:p>
        <w:bookmarkStart w:id="6" w:name="_GoBack" w:displacedByCustomXml="next"/>
        <w:bookmarkEnd w:id="6" w:displacedByCustomXml="next"/>
      </w:sdtContent>
    </w:sdt>
    <w:p w14:paraId="5388CC5D" w14:textId="77777777" w:rsidR="00A44889" w:rsidRDefault="00A44889" w:rsidP="003465EB"/>
    <w:sectPr w:rsidR="00A44889" w:rsidSect="00C34067">
      <w:headerReference w:type="default" r:id="rId11"/>
      <w:footerReference w:type="default" r:id="rId12"/>
      <w:footnotePr>
        <w:numRestart w:val="eachSect"/>
      </w:footnotePr>
      <w:type w:val="continuous"/>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F93378" w14:textId="77777777" w:rsidR="00F83E8F" w:rsidRDefault="00F83E8F">
      <w:r>
        <w:separator/>
      </w:r>
    </w:p>
  </w:endnote>
  <w:endnote w:type="continuationSeparator" w:id="0">
    <w:p w14:paraId="6EBC97D5" w14:textId="77777777" w:rsidR="00F83E8F" w:rsidRDefault="00F83E8F">
      <w:r>
        <w:continuationSeparator/>
      </w:r>
    </w:p>
  </w:endnote>
  <w:endnote w:type="continuationNotice" w:id="1">
    <w:p w14:paraId="78775B64" w14:textId="77777777" w:rsidR="00F83E8F" w:rsidRDefault="00F83E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7EF0E" w14:textId="77777777" w:rsidR="00821A3C" w:rsidRDefault="00821A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CFE6EE" w14:textId="77777777" w:rsidR="00F83E8F" w:rsidRDefault="00F83E8F">
      <w:r>
        <w:separator/>
      </w:r>
    </w:p>
  </w:footnote>
  <w:footnote w:type="continuationSeparator" w:id="0">
    <w:p w14:paraId="28A85BB4" w14:textId="77777777" w:rsidR="00F83E8F" w:rsidRDefault="00F83E8F">
      <w:r>
        <w:continuationSeparator/>
      </w:r>
    </w:p>
  </w:footnote>
  <w:footnote w:type="continuationNotice" w:id="1">
    <w:p w14:paraId="7D9CCA58" w14:textId="77777777" w:rsidR="00F83E8F" w:rsidRDefault="00F83E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1B66A" w14:textId="77777777" w:rsidR="00821A3C" w:rsidRDefault="00821A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546D1"/>
    <w:multiLevelType w:val="hybridMultilevel"/>
    <w:tmpl w:val="17C8D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3F18EDBA"/>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142"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C803EFF"/>
    <w:multiLevelType w:val="hybridMultilevel"/>
    <w:tmpl w:val="E5AA5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DB87287"/>
    <w:multiLevelType w:val="hybridMultilevel"/>
    <w:tmpl w:val="E80E27F6"/>
    <w:lvl w:ilvl="0" w:tplc="8B14EBA4">
      <w:start w:val="1"/>
      <w:numFmt w:val="bullet"/>
      <w:lvlText w:val="•"/>
      <w:lvlJc w:val="left"/>
      <w:pPr>
        <w:tabs>
          <w:tab w:val="num" w:pos="720"/>
        </w:tabs>
        <w:ind w:left="720" w:hanging="360"/>
      </w:pPr>
      <w:rPr>
        <w:rFonts w:ascii="Arial" w:hAnsi="Arial" w:hint="default"/>
      </w:rPr>
    </w:lvl>
    <w:lvl w:ilvl="1" w:tplc="761C85E0">
      <w:start w:val="1"/>
      <w:numFmt w:val="bullet"/>
      <w:lvlText w:val="•"/>
      <w:lvlJc w:val="left"/>
      <w:pPr>
        <w:tabs>
          <w:tab w:val="num" w:pos="1440"/>
        </w:tabs>
        <w:ind w:left="1440" w:hanging="360"/>
      </w:pPr>
      <w:rPr>
        <w:rFonts w:ascii="Arial" w:hAnsi="Arial" w:hint="default"/>
      </w:rPr>
    </w:lvl>
    <w:lvl w:ilvl="2" w:tplc="7F7C3864" w:tentative="1">
      <w:start w:val="1"/>
      <w:numFmt w:val="bullet"/>
      <w:lvlText w:val="•"/>
      <w:lvlJc w:val="left"/>
      <w:pPr>
        <w:tabs>
          <w:tab w:val="num" w:pos="2160"/>
        </w:tabs>
        <w:ind w:left="2160" w:hanging="360"/>
      </w:pPr>
      <w:rPr>
        <w:rFonts w:ascii="Arial" w:hAnsi="Arial" w:hint="default"/>
      </w:rPr>
    </w:lvl>
    <w:lvl w:ilvl="3" w:tplc="A2F03B4E" w:tentative="1">
      <w:start w:val="1"/>
      <w:numFmt w:val="bullet"/>
      <w:lvlText w:val="•"/>
      <w:lvlJc w:val="left"/>
      <w:pPr>
        <w:tabs>
          <w:tab w:val="num" w:pos="2880"/>
        </w:tabs>
        <w:ind w:left="2880" w:hanging="360"/>
      </w:pPr>
      <w:rPr>
        <w:rFonts w:ascii="Arial" w:hAnsi="Arial" w:hint="default"/>
      </w:rPr>
    </w:lvl>
    <w:lvl w:ilvl="4" w:tplc="71DA2B6C" w:tentative="1">
      <w:start w:val="1"/>
      <w:numFmt w:val="bullet"/>
      <w:lvlText w:val="•"/>
      <w:lvlJc w:val="left"/>
      <w:pPr>
        <w:tabs>
          <w:tab w:val="num" w:pos="3600"/>
        </w:tabs>
        <w:ind w:left="3600" w:hanging="360"/>
      </w:pPr>
      <w:rPr>
        <w:rFonts w:ascii="Arial" w:hAnsi="Arial" w:hint="default"/>
      </w:rPr>
    </w:lvl>
    <w:lvl w:ilvl="5" w:tplc="4ABEE4DE" w:tentative="1">
      <w:start w:val="1"/>
      <w:numFmt w:val="bullet"/>
      <w:lvlText w:val="•"/>
      <w:lvlJc w:val="left"/>
      <w:pPr>
        <w:tabs>
          <w:tab w:val="num" w:pos="4320"/>
        </w:tabs>
        <w:ind w:left="4320" w:hanging="360"/>
      </w:pPr>
      <w:rPr>
        <w:rFonts w:ascii="Arial" w:hAnsi="Arial" w:hint="default"/>
      </w:rPr>
    </w:lvl>
    <w:lvl w:ilvl="6" w:tplc="966AE7AE" w:tentative="1">
      <w:start w:val="1"/>
      <w:numFmt w:val="bullet"/>
      <w:lvlText w:val="•"/>
      <w:lvlJc w:val="left"/>
      <w:pPr>
        <w:tabs>
          <w:tab w:val="num" w:pos="5040"/>
        </w:tabs>
        <w:ind w:left="5040" w:hanging="360"/>
      </w:pPr>
      <w:rPr>
        <w:rFonts w:ascii="Arial" w:hAnsi="Arial" w:hint="default"/>
      </w:rPr>
    </w:lvl>
    <w:lvl w:ilvl="7" w:tplc="C2F83A1C" w:tentative="1">
      <w:start w:val="1"/>
      <w:numFmt w:val="bullet"/>
      <w:lvlText w:val="•"/>
      <w:lvlJc w:val="left"/>
      <w:pPr>
        <w:tabs>
          <w:tab w:val="num" w:pos="5760"/>
        </w:tabs>
        <w:ind w:left="5760" w:hanging="360"/>
      </w:pPr>
      <w:rPr>
        <w:rFonts w:ascii="Arial" w:hAnsi="Arial" w:hint="default"/>
      </w:rPr>
    </w:lvl>
    <w:lvl w:ilvl="8" w:tplc="BFCC784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0037F9"/>
    <w:multiLevelType w:val="hybridMultilevel"/>
    <w:tmpl w:val="F03CD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45C6E"/>
    <w:multiLevelType w:val="hybridMultilevel"/>
    <w:tmpl w:val="510ED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7F43346"/>
    <w:multiLevelType w:val="hybridMultilevel"/>
    <w:tmpl w:val="9D846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4960"/>
    <w:multiLevelType w:val="hybridMultilevel"/>
    <w:tmpl w:val="3F5ACF8C"/>
    <w:lvl w:ilvl="0" w:tplc="D61EEEB0">
      <w:start w:val="1"/>
      <w:numFmt w:val="bullet"/>
      <w:lvlText w:val="•"/>
      <w:lvlJc w:val="left"/>
      <w:pPr>
        <w:tabs>
          <w:tab w:val="num" w:pos="720"/>
        </w:tabs>
        <w:ind w:left="720" w:hanging="360"/>
      </w:pPr>
      <w:rPr>
        <w:rFonts w:ascii="Arial" w:hAnsi="Arial" w:hint="default"/>
      </w:rPr>
    </w:lvl>
    <w:lvl w:ilvl="1" w:tplc="98F21A5E">
      <w:start w:val="1"/>
      <w:numFmt w:val="bullet"/>
      <w:lvlText w:val="•"/>
      <w:lvlJc w:val="left"/>
      <w:pPr>
        <w:tabs>
          <w:tab w:val="num" w:pos="1440"/>
        </w:tabs>
        <w:ind w:left="1440" w:hanging="360"/>
      </w:pPr>
      <w:rPr>
        <w:rFonts w:ascii="Arial" w:hAnsi="Arial" w:hint="default"/>
      </w:rPr>
    </w:lvl>
    <w:lvl w:ilvl="2" w:tplc="CEAC4F2A" w:tentative="1">
      <w:start w:val="1"/>
      <w:numFmt w:val="bullet"/>
      <w:lvlText w:val="•"/>
      <w:lvlJc w:val="left"/>
      <w:pPr>
        <w:tabs>
          <w:tab w:val="num" w:pos="2160"/>
        </w:tabs>
        <w:ind w:left="2160" w:hanging="360"/>
      </w:pPr>
      <w:rPr>
        <w:rFonts w:ascii="Arial" w:hAnsi="Arial" w:hint="default"/>
      </w:rPr>
    </w:lvl>
    <w:lvl w:ilvl="3" w:tplc="78E2DA3A" w:tentative="1">
      <w:start w:val="1"/>
      <w:numFmt w:val="bullet"/>
      <w:lvlText w:val="•"/>
      <w:lvlJc w:val="left"/>
      <w:pPr>
        <w:tabs>
          <w:tab w:val="num" w:pos="2880"/>
        </w:tabs>
        <w:ind w:left="2880" w:hanging="360"/>
      </w:pPr>
      <w:rPr>
        <w:rFonts w:ascii="Arial" w:hAnsi="Arial" w:hint="default"/>
      </w:rPr>
    </w:lvl>
    <w:lvl w:ilvl="4" w:tplc="9F3C3118" w:tentative="1">
      <w:start w:val="1"/>
      <w:numFmt w:val="bullet"/>
      <w:lvlText w:val="•"/>
      <w:lvlJc w:val="left"/>
      <w:pPr>
        <w:tabs>
          <w:tab w:val="num" w:pos="3600"/>
        </w:tabs>
        <w:ind w:left="3600" w:hanging="360"/>
      </w:pPr>
      <w:rPr>
        <w:rFonts w:ascii="Arial" w:hAnsi="Arial" w:hint="default"/>
      </w:rPr>
    </w:lvl>
    <w:lvl w:ilvl="5" w:tplc="DCFEB55E" w:tentative="1">
      <w:start w:val="1"/>
      <w:numFmt w:val="bullet"/>
      <w:lvlText w:val="•"/>
      <w:lvlJc w:val="left"/>
      <w:pPr>
        <w:tabs>
          <w:tab w:val="num" w:pos="4320"/>
        </w:tabs>
        <w:ind w:left="4320" w:hanging="360"/>
      </w:pPr>
      <w:rPr>
        <w:rFonts w:ascii="Arial" w:hAnsi="Arial" w:hint="default"/>
      </w:rPr>
    </w:lvl>
    <w:lvl w:ilvl="6" w:tplc="833E8680" w:tentative="1">
      <w:start w:val="1"/>
      <w:numFmt w:val="bullet"/>
      <w:lvlText w:val="•"/>
      <w:lvlJc w:val="left"/>
      <w:pPr>
        <w:tabs>
          <w:tab w:val="num" w:pos="5040"/>
        </w:tabs>
        <w:ind w:left="5040" w:hanging="360"/>
      </w:pPr>
      <w:rPr>
        <w:rFonts w:ascii="Arial" w:hAnsi="Arial" w:hint="default"/>
      </w:rPr>
    </w:lvl>
    <w:lvl w:ilvl="7" w:tplc="6BB2F43E" w:tentative="1">
      <w:start w:val="1"/>
      <w:numFmt w:val="bullet"/>
      <w:lvlText w:val="•"/>
      <w:lvlJc w:val="left"/>
      <w:pPr>
        <w:tabs>
          <w:tab w:val="num" w:pos="5760"/>
        </w:tabs>
        <w:ind w:left="5760" w:hanging="360"/>
      </w:pPr>
      <w:rPr>
        <w:rFonts w:ascii="Arial" w:hAnsi="Arial" w:hint="default"/>
      </w:rPr>
    </w:lvl>
    <w:lvl w:ilvl="8" w:tplc="A9163BA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CB6E89"/>
    <w:multiLevelType w:val="hybridMultilevel"/>
    <w:tmpl w:val="DE7A9ED6"/>
    <w:lvl w:ilvl="0" w:tplc="6E0AF71E">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2" w15:restartNumberingAfterBreak="0">
    <w:nsid w:val="2C613A5A"/>
    <w:multiLevelType w:val="hybridMultilevel"/>
    <w:tmpl w:val="B6906868"/>
    <w:lvl w:ilvl="0" w:tplc="C4BE4F18">
      <w:start w:val="1"/>
      <w:numFmt w:val="bullet"/>
      <w:lvlText w:val="•"/>
      <w:lvlJc w:val="left"/>
      <w:pPr>
        <w:tabs>
          <w:tab w:val="num" w:pos="720"/>
        </w:tabs>
        <w:ind w:left="720" w:hanging="360"/>
      </w:pPr>
      <w:rPr>
        <w:rFonts w:ascii="Arial" w:hAnsi="Arial" w:hint="default"/>
      </w:rPr>
    </w:lvl>
    <w:lvl w:ilvl="1" w:tplc="BFE68A54">
      <w:start w:val="1"/>
      <w:numFmt w:val="bullet"/>
      <w:lvlText w:val="•"/>
      <w:lvlJc w:val="left"/>
      <w:pPr>
        <w:tabs>
          <w:tab w:val="num" w:pos="1440"/>
        </w:tabs>
        <w:ind w:left="1440" w:hanging="360"/>
      </w:pPr>
      <w:rPr>
        <w:rFonts w:ascii="Arial" w:hAnsi="Arial" w:hint="default"/>
      </w:rPr>
    </w:lvl>
    <w:lvl w:ilvl="2" w:tplc="31200F38" w:tentative="1">
      <w:start w:val="1"/>
      <w:numFmt w:val="bullet"/>
      <w:lvlText w:val="•"/>
      <w:lvlJc w:val="left"/>
      <w:pPr>
        <w:tabs>
          <w:tab w:val="num" w:pos="2160"/>
        </w:tabs>
        <w:ind w:left="2160" w:hanging="360"/>
      </w:pPr>
      <w:rPr>
        <w:rFonts w:ascii="Arial" w:hAnsi="Arial" w:hint="default"/>
      </w:rPr>
    </w:lvl>
    <w:lvl w:ilvl="3" w:tplc="21B2EE68" w:tentative="1">
      <w:start w:val="1"/>
      <w:numFmt w:val="bullet"/>
      <w:lvlText w:val="•"/>
      <w:lvlJc w:val="left"/>
      <w:pPr>
        <w:tabs>
          <w:tab w:val="num" w:pos="2880"/>
        </w:tabs>
        <w:ind w:left="2880" w:hanging="360"/>
      </w:pPr>
      <w:rPr>
        <w:rFonts w:ascii="Arial" w:hAnsi="Arial" w:hint="default"/>
      </w:rPr>
    </w:lvl>
    <w:lvl w:ilvl="4" w:tplc="C868BC7C" w:tentative="1">
      <w:start w:val="1"/>
      <w:numFmt w:val="bullet"/>
      <w:lvlText w:val="•"/>
      <w:lvlJc w:val="left"/>
      <w:pPr>
        <w:tabs>
          <w:tab w:val="num" w:pos="3600"/>
        </w:tabs>
        <w:ind w:left="3600" w:hanging="360"/>
      </w:pPr>
      <w:rPr>
        <w:rFonts w:ascii="Arial" w:hAnsi="Arial" w:hint="default"/>
      </w:rPr>
    </w:lvl>
    <w:lvl w:ilvl="5" w:tplc="68F8560E" w:tentative="1">
      <w:start w:val="1"/>
      <w:numFmt w:val="bullet"/>
      <w:lvlText w:val="•"/>
      <w:lvlJc w:val="left"/>
      <w:pPr>
        <w:tabs>
          <w:tab w:val="num" w:pos="4320"/>
        </w:tabs>
        <w:ind w:left="4320" w:hanging="360"/>
      </w:pPr>
      <w:rPr>
        <w:rFonts w:ascii="Arial" w:hAnsi="Arial" w:hint="default"/>
      </w:rPr>
    </w:lvl>
    <w:lvl w:ilvl="6" w:tplc="A896377A" w:tentative="1">
      <w:start w:val="1"/>
      <w:numFmt w:val="bullet"/>
      <w:lvlText w:val="•"/>
      <w:lvlJc w:val="left"/>
      <w:pPr>
        <w:tabs>
          <w:tab w:val="num" w:pos="5040"/>
        </w:tabs>
        <w:ind w:left="5040" w:hanging="360"/>
      </w:pPr>
      <w:rPr>
        <w:rFonts w:ascii="Arial" w:hAnsi="Arial" w:hint="default"/>
      </w:rPr>
    </w:lvl>
    <w:lvl w:ilvl="7" w:tplc="A4FE135C" w:tentative="1">
      <w:start w:val="1"/>
      <w:numFmt w:val="bullet"/>
      <w:lvlText w:val="•"/>
      <w:lvlJc w:val="left"/>
      <w:pPr>
        <w:tabs>
          <w:tab w:val="num" w:pos="5760"/>
        </w:tabs>
        <w:ind w:left="5760" w:hanging="360"/>
      </w:pPr>
      <w:rPr>
        <w:rFonts w:ascii="Arial" w:hAnsi="Arial" w:hint="default"/>
      </w:rPr>
    </w:lvl>
    <w:lvl w:ilvl="8" w:tplc="ECA8AA5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770C8A"/>
    <w:multiLevelType w:val="hybridMultilevel"/>
    <w:tmpl w:val="55DC457C"/>
    <w:lvl w:ilvl="0" w:tplc="38187400">
      <w:start w:val="1"/>
      <w:numFmt w:val="bullet"/>
      <w:lvlText w:val="•"/>
      <w:lvlJc w:val="left"/>
      <w:pPr>
        <w:tabs>
          <w:tab w:val="num" w:pos="720"/>
        </w:tabs>
        <w:ind w:left="720" w:hanging="360"/>
      </w:pPr>
      <w:rPr>
        <w:rFonts w:ascii="Arial" w:hAnsi="Arial" w:hint="default"/>
      </w:rPr>
    </w:lvl>
    <w:lvl w:ilvl="1" w:tplc="B16065D8">
      <w:start w:val="1"/>
      <w:numFmt w:val="bullet"/>
      <w:lvlText w:val="•"/>
      <w:lvlJc w:val="left"/>
      <w:pPr>
        <w:tabs>
          <w:tab w:val="num" w:pos="1440"/>
        </w:tabs>
        <w:ind w:left="1440" w:hanging="360"/>
      </w:pPr>
      <w:rPr>
        <w:rFonts w:ascii="Arial" w:hAnsi="Arial" w:hint="default"/>
      </w:rPr>
    </w:lvl>
    <w:lvl w:ilvl="2" w:tplc="8A0E9DD2" w:tentative="1">
      <w:start w:val="1"/>
      <w:numFmt w:val="bullet"/>
      <w:lvlText w:val="•"/>
      <w:lvlJc w:val="left"/>
      <w:pPr>
        <w:tabs>
          <w:tab w:val="num" w:pos="2160"/>
        </w:tabs>
        <w:ind w:left="2160" w:hanging="360"/>
      </w:pPr>
      <w:rPr>
        <w:rFonts w:ascii="Arial" w:hAnsi="Arial" w:hint="default"/>
      </w:rPr>
    </w:lvl>
    <w:lvl w:ilvl="3" w:tplc="2D0EF356" w:tentative="1">
      <w:start w:val="1"/>
      <w:numFmt w:val="bullet"/>
      <w:lvlText w:val="•"/>
      <w:lvlJc w:val="left"/>
      <w:pPr>
        <w:tabs>
          <w:tab w:val="num" w:pos="2880"/>
        </w:tabs>
        <w:ind w:left="2880" w:hanging="360"/>
      </w:pPr>
      <w:rPr>
        <w:rFonts w:ascii="Arial" w:hAnsi="Arial" w:hint="default"/>
      </w:rPr>
    </w:lvl>
    <w:lvl w:ilvl="4" w:tplc="D01A01D6" w:tentative="1">
      <w:start w:val="1"/>
      <w:numFmt w:val="bullet"/>
      <w:lvlText w:val="•"/>
      <w:lvlJc w:val="left"/>
      <w:pPr>
        <w:tabs>
          <w:tab w:val="num" w:pos="3600"/>
        </w:tabs>
        <w:ind w:left="3600" w:hanging="360"/>
      </w:pPr>
      <w:rPr>
        <w:rFonts w:ascii="Arial" w:hAnsi="Arial" w:hint="default"/>
      </w:rPr>
    </w:lvl>
    <w:lvl w:ilvl="5" w:tplc="E2E6424A" w:tentative="1">
      <w:start w:val="1"/>
      <w:numFmt w:val="bullet"/>
      <w:lvlText w:val="•"/>
      <w:lvlJc w:val="left"/>
      <w:pPr>
        <w:tabs>
          <w:tab w:val="num" w:pos="4320"/>
        </w:tabs>
        <w:ind w:left="4320" w:hanging="360"/>
      </w:pPr>
      <w:rPr>
        <w:rFonts w:ascii="Arial" w:hAnsi="Arial" w:hint="default"/>
      </w:rPr>
    </w:lvl>
    <w:lvl w:ilvl="6" w:tplc="8BE6726C" w:tentative="1">
      <w:start w:val="1"/>
      <w:numFmt w:val="bullet"/>
      <w:lvlText w:val="•"/>
      <w:lvlJc w:val="left"/>
      <w:pPr>
        <w:tabs>
          <w:tab w:val="num" w:pos="5040"/>
        </w:tabs>
        <w:ind w:left="5040" w:hanging="360"/>
      </w:pPr>
      <w:rPr>
        <w:rFonts w:ascii="Arial" w:hAnsi="Arial" w:hint="default"/>
      </w:rPr>
    </w:lvl>
    <w:lvl w:ilvl="7" w:tplc="1F0676D6" w:tentative="1">
      <w:start w:val="1"/>
      <w:numFmt w:val="bullet"/>
      <w:lvlText w:val="•"/>
      <w:lvlJc w:val="left"/>
      <w:pPr>
        <w:tabs>
          <w:tab w:val="num" w:pos="5760"/>
        </w:tabs>
        <w:ind w:left="5760" w:hanging="360"/>
      </w:pPr>
      <w:rPr>
        <w:rFonts w:ascii="Arial" w:hAnsi="Arial" w:hint="default"/>
      </w:rPr>
    </w:lvl>
    <w:lvl w:ilvl="8" w:tplc="5A1095D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962A9C"/>
    <w:multiLevelType w:val="hybridMultilevel"/>
    <w:tmpl w:val="DA8C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81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30A4A08"/>
    <w:multiLevelType w:val="hybridMultilevel"/>
    <w:tmpl w:val="D0003BEA"/>
    <w:lvl w:ilvl="0" w:tplc="01800738">
      <w:start w:val="1"/>
      <w:numFmt w:val="bullet"/>
      <w:lvlText w:val="•"/>
      <w:lvlJc w:val="left"/>
      <w:pPr>
        <w:tabs>
          <w:tab w:val="num" w:pos="720"/>
        </w:tabs>
        <w:ind w:left="720" w:hanging="360"/>
      </w:pPr>
      <w:rPr>
        <w:rFonts w:ascii="Arial" w:hAnsi="Arial" w:hint="default"/>
      </w:rPr>
    </w:lvl>
    <w:lvl w:ilvl="1" w:tplc="641E37B2">
      <w:start w:val="1"/>
      <w:numFmt w:val="bullet"/>
      <w:lvlText w:val="•"/>
      <w:lvlJc w:val="left"/>
      <w:pPr>
        <w:tabs>
          <w:tab w:val="num" w:pos="1440"/>
        </w:tabs>
        <w:ind w:left="1440" w:hanging="360"/>
      </w:pPr>
      <w:rPr>
        <w:rFonts w:ascii="Arial" w:hAnsi="Arial" w:hint="default"/>
      </w:rPr>
    </w:lvl>
    <w:lvl w:ilvl="2" w:tplc="2E26F724" w:tentative="1">
      <w:start w:val="1"/>
      <w:numFmt w:val="bullet"/>
      <w:lvlText w:val="•"/>
      <w:lvlJc w:val="left"/>
      <w:pPr>
        <w:tabs>
          <w:tab w:val="num" w:pos="2160"/>
        </w:tabs>
        <w:ind w:left="2160" w:hanging="360"/>
      </w:pPr>
      <w:rPr>
        <w:rFonts w:ascii="Arial" w:hAnsi="Arial" w:hint="default"/>
      </w:rPr>
    </w:lvl>
    <w:lvl w:ilvl="3" w:tplc="DE82A71C" w:tentative="1">
      <w:start w:val="1"/>
      <w:numFmt w:val="bullet"/>
      <w:lvlText w:val="•"/>
      <w:lvlJc w:val="left"/>
      <w:pPr>
        <w:tabs>
          <w:tab w:val="num" w:pos="2880"/>
        </w:tabs>
        <w:ind w:left="2880" w:hanging="360"/>
      </w:pPr>
      <w:rPr>
        <w:rFonts w:ascii="Arial" w:hAnsi="Arial" w:hint="default"/>
      </w:rPr>
    </w:lvl>
    <w:lvl w:ilvl="4" w:tplc="7DB626C8" w:tentative="1">
      <w:start w:val="1"/>
      <w:numFmt w:val="bullet"/>
      <w:lvlText w:val="•"/>
      <w:lvlJc w:val="left"/>
      <w:pPr>
        <w:tabs>
          <w:tab w:val="num" w:pos="3600"/>
        </w:tabs>
        <w:ind w:left="3600" w:hanging="360"/>
      </w:pPr>
      <w:rPr>
        <w:rFonts w:ascii="Arial" w:hAnsi="Arial" w:hint="default"/>
      </w:rPr>
    </w:lvl>
    <w:lvl w:ilvl="5" w:tplc="0A663E2C" w:tentative="1">
      <w:start w:val="1"/>
      <w:numFmt w:val="bullet"/>
      <w:lvlText w:val="•"/>
      <w:lvlJc w:val="left"/>
      <w:pPr>
        <w:tabs>
          <w:tab w:val="num" w:pos="4320"/>
        </w:tabs>
        <w:ind w:left="4320" w:hanging="360"/>
      </w:pPr>
      <w:rPr>
        <w:rFonts w:ascii="Arial" w:hAnsi="Arial" w:hint="default"/>
      </w:rPr>
    </w:lvl>
    <w:lvl w:ilvl="6" w:tplc="AA2E12DC" w:tentative="1">
      <w:start w:val="1"/>
      <w:numFmt w:val="bullet"/>
      <w:lvlText w:val="•"/>
      <w:lvlJc w:val="left"/>
      <w:pPr>
        <w:tabs>
          <w:tab w:val="num" w:pos="5040"/>
        </w:tabs>
        <w:ind w:left="5040" w:hanging="360"/>
      </w:pPr>
      <w:rPr>
        <w:rFonts w:ascii="Arial" w:hAnsi="Arial" w:hint="default"/>
      </w:rPr>
    </w:lvl>
    <w:lvl w:ilvl="7" w:tplc="D8E69D88" w:tentative="1">
      <w:start w:val="1"/>
      <w:numFmt w:val="bullet"/>
      <w:lvlText w:val="•"/>
      <w:lvlJc w:val="left"/>
      <w:pPr>
        <w:tabs>
          <w:tab w:val="num" w:pos="5760"/>
        </w:tabs>
        <w:ind w:left="5760" w:hanging="360"/>
      </w:pPr>
      <w:rPr>
        <w:rFonts w:ascii="Arial" w:hAnsi="Arial" w:hint="default"/>
      </w:rPr>
    </w:lvl>
    <w:lvl w:ilvl="8" w:tplc="FADC88D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3C965B0"/>
    <w:multiLevelType w:val="hybridMultilevel"/>
    <w:tmpl w:val="94D429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8531440"/>
    <w:multiLevelType w:val="hybridMultilevel"/>
    <w:tmpl w:val="FA763016"/>
    <w:lvl w:ilvl="0" w:tplc="3CB41E5E">
      <w:start w:val="1"/>
      <w:numFmt w:val="bullet"/>
      <w:lvlText w:val="•"/>
      <w:lvlJc w:val="left"/>
      <w:pPr>
        <w:tabs>
          <w:tab w:val="num" w:pos="720"/>
        </w:tabs>
        <w:ind w:left="720" w:hanging="360"/>
      </w:pPr>
      <w:rPr>
        <w:rFonts w:ascii="Arial" w:hAnsi="Arial" w:hint="default"/>
      </w:rPr>
    </w:lvl>
    <w:lvl w:ilvl="1" w:tplc="84900E6E">
      <w:start w:val="1"/>
      <w:numFmt w:val="bullet"/>
      <w:lvlText w:val="•"/>
      <w:lvlJc w:val="left"/>
      <w:pPr>
        <w:tabs>
          <w:tab w:val="num" w:pos="1440"/>
        </w:tabs>
        <w:ind w:left="1440" w:hanging="360"/>
      </w:pPr>
      <w:rPr>
        <w:rFonts w:ascii="Arial" w:hAnsi="Arial" w:hint="default"/>
      </w:rPr>
    </w:lvl>
    <w:lvl w:ilvl="2" w:tplc="12F45CF2" w:tentative="1">
      <w:start w:val="1"/>
      <w:numFmt w:val="bullet"/>
      <w:lvlText w:val="•"/>
      <w:lvlJc w:val="left"/>
      <w:pPr>
        <w:tabs>
          <w:tab w:val="num" w:pos="2160"/>
        </w:tabs>
        <w:ind w:left="2160" w:hanging="360"/>
      </w:pPr>
      <w:rPr>
        <w:rFonts w:ascii="Arial" w:hAnsi="Arial" w:hint="default"/>
      </w:rPr>
    </w:lvl>
    <w:lvl w:ilvl="3" w:tplc="2EAE2D3A" w:tentative="1">
      <w:start w:val="1"/>
      <w:numFmt w:val="bullet"/>
      <w:lvlText w:val="•"/>
      <w:lvlJc w:val="left"/>
      <w:pPr>
        <w:tabs>
          <w:tab w:val="num" w:pos="2880"/>
        </w:tabs>
        <w:ind w:left="2880" w:hanging="360"/>
      </w:pPr>
      <w:rPr>
        <w:rFonts w:ascii="Arial" w:hAnsi="Arial" w:hint="default"/>
      </w:rPr>
    </w:lvl>
    <w:lvl w:ilvl="4" w:tplc="813085CE" w:tentative="1">
      <w:start w:val="1"/>
      <w:numFmt w:val="bullet"/>
      <w:lvlText w:val="•"/>
      <w:lvlJc w:val="left"/>
      <w:pPr>
        <w:tabs>
          <w:tab w:val="num" w:pos="3600"/>
        </w:tabs>
        <w:ind w:left="3600" w:hanging="360"/>
      </w:pPr>
      <w:rPr>
        <w:rFonts w:ascii="Arial" w:hAnsi="Arial" w:hint="default"/>
      </w:rPr>
    </w:lvl>
    <w:lvl w:ilvl="5" w:tplc="ABDEF5CA" w:tentative="1">
      <w:start w:val="1"/>
      <w:numFmt w:val="bullet"/>
      <w:lvlText w:val="•"/>
      <w:lvlJc w:val="left"/>
      <w:pPr>
        <w:tabs>
          <w:tab w:val="num" w:pos="4320"/>
        </w:tabs>
        <w:ind w:left="4320" w:hanging="360"/>
      </w:pPr>
      <w:rPr>
        <w:rFonts w:ascii="Arial" w:hAnsi="Arial" w:hint="default"/>
      </w:rPr>
    </w:lvl>
    <w:lvl w:ilvl="6" w:tplc="E8849AF6" w:tentative="1">
      <w:start w:val="1"/>
      <w:numFmt w:val="bullet"/>
      <w:lvlText w:val="•"/>
      <w:lvlJc w:val="left"/>
      <w:pPr>
        <w:tabs>
          <w:tab w:val="num" w:pos="5040"/>
        </w:tabs>
        <w:ind w:left="5040" w:hanging="360"/>
      </w:pPr>
      <w:rPr>
        <w:rFonts w:ascii="Arial" w:hAnsi="Arial" w:hint="default"/>
      </w:rPr>
    </w:lvl>
    <w:lvl w:ilvl="7" w:tplc="368E601A" w:tentative="1">
      <w:start w:val="1"/>
      <w:numFmt w:val="bullet"/>
      <w:lvlText w:val="•"/>
      <w:lvlJc w:val="left"/>
      <w:pPr>
        <w:tabs>
          <w:tab w:val="num" w:pos="5760"/>
        </w:tabs>
        <w:ind w:left="5760" w:hanging="360"/>
      </w:pPr>
      <w:rPr>
        <w:rFonts w:ascii="Arial" w:hAnsi="Arial" w:hint="default"/>
      </w:rPr>
    </w:lvl>
    <w:lvl w:ilvl="8" w:tplc="2D0C883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E0C0E8F"/>
    <w:multiLevelType w:val="hybridMultilevel"/>
    <w:tmpl w:val="541891B0"/>
    <w:lvl w:ilvl="0" w:tplc="9FC6DA24">
      <w:start w:val="1"/>
      <w:numFmt w:val="bullet"/>
      <w:lvlText w:val="•"/>
      <w:lvlJc w:val="left"/>
      <w:pPr>
        <w:tabs>
          <w:tab w:val="num" w:pos="720"/>
        </w:tabs>
        <w:ind w:left="720" w:hanging="360"/>
      </w:pPr>
      <w:rPr>
        <w:rFonts w:ascii="Arial" w:hAnsi="Arial" w:hint="default"/>
      </w:rPr>
    </w:lvl>
    <w:lvl w:ilvl="1" w:tplc="51CA4D40">
      <w:start w:val="1"/>
      <w:numFmt w:val="bullet"/>
      <w:lvlText w:val="•"/>
      <w:lvlJc w:val="left"/>
      <w:pPr>
        <w:tabs>
          <w:tab w:val="num" w:pos="1440"/>
        </w:tabs>
        <w:ind w:left="1440" w:hanging="360"/>
      </w:pPr>
      <w:rPr>
        <w:rFonts w:ascii="Arial" w:hAnsi="Arial" w:hint="default"/>
      </w:rPr>
    </w:lvl>
    <w:lvl w:ilvl="2" w:tplc="0D7A6762" w:tentative="1">
      <w:start w:val="1"/>
      <w:numFmt w:val="bullet"/>
      <w:lvlText w:val="•"/>
      <w:lvlJc w:val="left"/>
      <w:pPr>
        <w:tabs>
          <w:tab w:val="num" w:pos="2160"/>
        </w:tabs>
        <w:ind w:left="2160" w:hanging="360"/>
      </w:pPr>
      <w:rPr>
        <w:rFonts w:ascii="Arial" w:hAnsi="Arial" w:hint="default"/>
      </w:rPr>
    </w:lvl>
    <w:lvl w:ilvl="3" w:tplc="AC92D906" w:tentative="1">
      <w:start w:val="1"/>
      <w:numFmt w:val="bullet"/>
      <w:lvlText w:val="•"/>
      <w:lvlJc w:val="left"/>
      <w:pPr>
        <w:tabs>
          <w:tab w:val="num" w:pos="2880"/>
        </w:tabs>
        <w:ind w:left="2880" w:hanging="360"/>
      </w:pPr>
      <w:rPr>
        <w:rFonts w:ascii="Arial" w:hAnsi="Arial" w:hint="default"/>
      </w:rPr>
    </w:lvl>
    <w:lvl w:ilvl="4" w:tplc="3926E72A" w:tentative="1">
      <w:start w:val="1"/>
      <w:numFmt w:val="bullet"/>
      <w:lvlText w:val="•"/>
      <w:lvlJc w:val="left"/>
      <w:pPr>
        <w:tabs>
          <w:tab w:val="num" w:pos="3600"/>
        </w:tabs>
        <w:ind w:left="3600" w:hanging="360"/>
      </w:pPr>
      <w:rPr>
        <w:rFonts w:ascii="Arial" w:hAnsi="Arial" w:hint="default"/>
      </w:rPr>
    </w:lvl>
    <w:lvl w:ilvl="5" w:tplc="C394B2F2" w:tentative="1">
      <w:start w:val="1"/>
      <w:numFmt w:val="bullet"/>
      <w:lvlText w:val="•"/>
      <w:lvlJc w:val="left"/>
      <w:pPr>
        <w:tabs>
          <w:tab w:val="num" w:pos="4320"/>
        </w:tabs>
        <w:ind w:left="4320" w:hanging="360"/>
      </w:pPr>
      <w:rPr>
        <w:rFonts w:ascii="Arial" w:hAnsi="Arial" w:hint="default"/>
      </w:rPr>
    </w:lvl>
    <w:lvl w:ilvl="6" w:tplc="72AE16AC" w:tentative="1">
      <w:start w:val="1"/>
      <w:numFmt w:val="bullet"/>
      <w:lvlText w:val="•"/>
      <w:lvlJc w:val="left"/>
      <w:pPr>
        <w:tabs>
          <w:tab w:val="num" w:pos="5040"/>
        </w:tabs>
        <w:ind w:left="5040" w:hanging="360"/>
      </w:pPr>
      <w:rPr>
        <w:rFonts w:ascii="Arial" w:hAnsi="Arial" w:hint="default"/>
      </w:rPr>
    </w:lvl>
    <w:lvl w:ilvl="7" w:tplc="43EAC4D6" w:tentative="1">
      <w:start w:val="1"/>
      <w:numFmt w:val="bullet"/>
      <w:lvlText w:val="•"/>
      <w:lvlJc w:val="left"/>
      <w:pPr>
        <w:tabs>
          <w:tab w:val="num" w:pos="5760"/>
        </w:tabs>
        <w:ind w:left="5760" w:hanging="360"/>
      </w:pPr>
      <w:rPr>
        <w:rFonts w:ascii="Arial" w:hAnsi="Arial" w:hint="default"/>
      </w:rPr>
    </w:lvl>
    <w:lvl w:ilvl="8" w:tplc="C2C4963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A8750E4"/>
    <w:multiLevelType w:val="hybridMultilevel"/>
    <w:tmpl w:val="E9228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2F505B"/>
    <w:multiLevelType w:val="hybridMultilevel"/>
    <w:tmpl w:val="DEE48EA2"/>
    <w:lvl w:ilvl="0" w:tplc="7F960D98">
      <w:start w:val="1"/>
      <w:numFmt w:val="bullet"/>
      <w:lvlText w:val="•"/>
      <w:lvlJc w:val="left"/>
      <w:pPr>
        <w:tabs>
          <w:tab w:val="num" w:pos="720"/>
        </w:tabs>
        <w:ind w:left="720" w:hanging="360"/>
      </w:pPr>
      <w:rPr>
        <w:rFonts w:ascii="Arial" w:hAnsi="Arial" w:hint="default"/>
      </w:rPr>
    </w:lvl>
    <w:lvl w:ilvl="1" w:tplc="D0A6E818">
      <w:start w:val="1"/>
      <w:numFmt w:val="bullet"/>
      <w:lvlText w:val="•"/>
      <w:lvlJc w:val="left"/>
      <w:pPr>
        <w:tabs>
          <w:tab w:val="num" w:pos="1440"/>
        </w:tabs>
        <w:ind w:left="1440" w:hanging="360"/>
      </w:pPr>
      <w:rPr>
        <w:rFonts w:ascii="Arial" w:hAnsi="Arial" w:hint="default"/>
      </w:rPr>
    </w:lvl>
    <w:lvl w:ilvl="2" w:tplc="7916A5C8" w:tentative="1">
      <w:start w:val="1"/>
      <w:numFmt w:val="bullet"/>
      <w:lvlText w:val="•"/>
      <w:lvlJc w:val="left"/>
      <w:pPr>
        <w:tabs>
          <w:tab w:val="num" w:pos="2160"/>
        </w:tabs>
        <w:ind w:left="2160" w:hanging="360"/>
      </w:pPr>
      <w:rPr>
        <w:rFonts w:ascii="Arial" w:hAnsi="Arial" w:hint="default"/>
      </w:rPr>
    </w:lvl>
    <w:lvl w:ilvl="3" w:tplc="9258E226" w:tentative="1">
      <w:start w:val="1"/>
      <w:numFmt w:val="bullet"/>
      <w:lvlText w:val="•"/>
      <w:lvlJc w:val="left"/>
      <w:pPr>
        <w:tabs>
          <w:tab w:val="num" w:pos="2880"/>
        </w:tabs>
        <w:ind w:left="2880" w:hanging="360"/>
      </w:pPr>
      <w:rPr>
        <w:rFonts w:ascii="Arial" w:hAnsi="Arial" w:hint="default"/>
      </w:rPr>
    </w:lvl>
    <w:lvl w:ilvl="4" w:tplc="74D8F572" w:tentative="1">
      <w:start w:val="1"/>
      <w:numFmt w:val="bullet"/>
      <w:lvlText w:val="•"/>
      <w:lvlJc w:val="left"/>
      <w:pPr>
        <w:tabs>
          <w:tab w:val="num" w:pos="3600"/>
        </w:tabs>
        <w:ind w:left="3600" w:hanging="360"/>
      </w:pPr>
      <w:rPr>
        <w:rFonts w:ascii="Arial" w:hAnsi="Arial" w:hint="default"/>
      </w:rPr>
    </w:lvl>
    <w:lvl w:ilvl="5" w:tplc="D4B48764" w:tentative="1">
      <w:start w:val="1"/>
      <w:numFmt w:val="bullet"/>
      <w:lvlText w:val="•"/>
      <w:lvlJc w:val="left"/>
      <w:pPr>
        <w:tabs>
          <w:tab w:val="num" w:pos="4320"/>
        </w:tabs>
        <w:ind w:left="4320" w:hanging="360"/>
      </w:pPr>
      <w:rPr>
        <w:rFonts w:ascii="Arial" w:hAnsi="Arial" w:hint="default"/>
      </w:rPr>
    </w:lvl>
    <w:lvl w:ilvl="6" w:tplc="A136101C" w:tentative="1">
      <w:start w:val="1"/>
      <w:numFmt w:val="bullet"/>
      <w:lvlText w:val="•"/>
      <w:lvlJc w:val="left"/>
      <w:pPr>
        <w:tabs>
          <w:tab w:val="num" w:pos="5040"/>
        </w:tabs>
        <w:ind w:left="5040" w:hanging="360"/>
      </w:pPr>
      <w:rPr>
        <w:rFonts w:ascii="Arial" w:hAnsi="Arial" w:hint="default"/>
      </w:rPr>
    </w:lvl>
    <w:lvl w:ilvl="7" w:tplc="4C942F18" w:tentative="1">
      <w:start w:val="1"/>
      <w:numFmt w:val="bullet"/>
      <w:lvlText w:val="•"/>
      <w:lvlJc w:val="left"/>
      <w:pPr>
        <w:tabs>
          <w:tab w:val="num" w:pos="5760"/>
        </w:tabs>
        <w:ind w:left="5760" w:hanging="360"/>
      </w:pPr>
      <w:rPr>
        <w:rFonts w:ascii="Arial" w:hAnsi="Arial" w:hint="default"/>
      </w:rPr>
    </w:lvl>
    <w:lvl w:ilvl="8" w:tplc="336AD05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D9E65D1"/>
    <w:multiLevelType w:val="hybridMultilevel"/>
    <w:tmpl w:val="66AE7A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DAC74CC"/>
    <w:multiLevelType w:val="hybridMultilevel"/>
    <w:tmpl w:val="20220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B31E3A"/>
    <w:multiLevelType w:val="hybridMultilevel"/>
    <w:tmpl w:val="9ADEC58A"/>
    <w:lvl w:ilvl="0" w:tplc="B5002FFE">
      <w:start w:val="1"/>
      <w:numFmt w:val="bullet"/>
      <w:lvlText w:val="•"/>
      <w:lvlJc w:val="left"/>
      <w:pPr>
        <w:tabs>
          <w:tab w:val="num" w:pos="720"/>
        </w:tabs>
        <w:ind w:left="720" w:hanging="360"/>
      </w:pPr>
      <w:rPr>
        <w:rFonts w:ascii="Arial" w:hAnsi="Arial" w:hint="default"/>
      </w:rPr>
    </w:lvl>
    <w:lvl w:ilvl="1" w:tplc="9D3687BC">
      <w:start w:val="1"/>
      <w:numFmt w:val="bullet"/>
      <w:lvlText w:val="•"/>
      <w:lvlJc w:val="left"/>
      <w:pPr>
        <w:tabs>
          <w:tab w:val="num" w:pos="1440"/>
        </w:tabs>
        <w:ind w:left="1440" w:hanging="360"/>
      </w:pPr>
      <w:rPr>
        <w:rFonts w:ascii="Arial" w:hAnsi="Arial" w:hint="default"/>
      </w:rPr>
    </w:lvl>
    <w:lvl w:ilvl="2" w:tplc="98F6841A" w:tentative="1">
      <w:start w:val="1"/>
      <w:numFmt w:val="bullet"/>
      <w:lvlText w:val="•"/>
      <w:lvlJc w:val="left"/>
      <w:pPr>
        <w:tabs>
          <w:tab w:val="num" w:pos="2160"/>
        </w:tabs>
        <w:ind w:left="2160" w:hanging="360"/>
      </w:pPr>
      <w:rPr>
        <w:rFonts w:ascii="Arial" w:hAnsi="Arial" w:hint="default"/>
      </w:rPr>
    </w:lvl>
    <w:lvl w:ilvl="3" w:tplc="4DFC501A" w:tentative="1">
      <w:start w:val="1"/>
      <w:numFmt w:val="bullet"/>
      <w:lvlText w:val="•"/>
      <w:lvlJc w:val="left"/>
      <w:pPr>
        <w:tabs>
          <w:tab w:val="num" w:pos="2880"/>
        </w:tabs>
        <w:ind w:left="2880" w:hanging="360"/>
      </w:pPr>
      <w:rPr>
        <w:rFonts w:ascii="Arial" w:hAnsi="Arial" w:hint="default"/>
      </w:rPr>
    </w:lvl>
    <w:lvl w:ilvl="4" w:tplc="63A04D3A" w:tentative="1">
      <w:start w:val="1"/>
      <w:numFmt w:val="bullet"/>
      <w:lvlText w:val="•"/>
      <w:lvlJc w:val="left"/>
      <w:pPr>
        <w:tabs>
          <w:tab w:val="num" w:pos="3600"/>
        </w:tabs>
        <w:ind w:left="3600" w:hanging="360"/>
      </w:pPr>
      <w:rPr>
        <w:rFonts w:ascii="Arial" w:hAnsi="Arial" w:hint="default"/>
      </w:rPr>
    </w:lvl>
    <w:lvl w:ilvl="5" w:tplc="1500F854" w:tentative="1">
      <w:start w:val="1"/>
      <w:numFmt w:val="bullet"/>
      <w:lvlText w:val="•"/>
      <w:lvlJc w:val="left"/>
      <w:pPr>
        <w:tabs>
          <w:tab w:val="num" w:pos="4320"/>
        </w:tabs>
        <w:ind w:left="4320" w:hanging="360"/>
      </w:pPr>
      <w:rPr>
        <w:rFonts w:ascii="Arial" w:hAnsi="Arial" w:hint="default"/>
      </w:rPr>
    </w:lvl>
    <w:lvl w:ilvl="6" w:tplc="5C4A19DA" w:tentative="1">
      <w:start w:val="1"/>
      <w:numFmt w:val="bullet"/>
      <w:lvlText w:val="•"/>
      <w:lvlJc w:val="left"/>
      <w:pPr>
        <w:tabs>
          <w:tab w:val="num" w:pos="5040"/>
        </w:tabs>
        <w:ind w:left="5040" w:hanging="360"/>
      </w:pPr>
      <w:rPr>
        <w:rFonts w:ascii="Arial" w:hAnsi="Arial" w:hint="default"/>
      </w:rPr>
    </w:lvl>
    <w:lvl w:ilvl="7" w:tplc="0A7C706E" w:tentative="1">
      <w:start w:val="1"/>
      <w:numFmt w:val="bullet"/>
      <w:lvlText w:val="•"/>
      <w:lvlJc w:val="left"/>
      <w:pPr>
        <w:tabs>
          <w:tab w:val="num" w:pos="5760"/>
        </w:tabs>
        <w:ind w:left="5760" w:hanging="360"/>
      </w:pPr>
      <w:rPr>
        <w:rFonts w:ascii="Arial" w:hAnsi="Arial" w:hint="default"/>
      </w:rPr>
    </w:lvl>
    <w:lvl w:ilvl="8" w:tplc="9728493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6C172B5"/>
    <w:multiLevelType w:val="hybridMultilevel"/>
    <w:tmpl w:val="B3601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62220BAA"/>
    <w:multiLevelType w:val="hybridMultilevel"/>
    <w:tmpl w:val="56FEA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656665"/>
    <w:multiLevelType w:val="hybridMultilevel"/>
    <w:tmpl w:val="F4E24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3D50F2"/>
    <w:multiLevelType w:val="singleLevel"/>
    <w:tmpl w:val="2B941758"/>
    <w:lvl w:ilvl="0">
      <w:start w:val="1"/>
      <w:numFmt w:val="bullet"/>
      <w:pStyle w:val="bullet4"/>
      <w:lvlText w:val="●"/>
      <w:lvlJc w:val="left"/>
      <w:pPr>
        <w:tabs>
          <w:tab w:val="num" w:pos="360"/>
        </w:tabs>
        <w:ind w:left="360" w:hanging="360"/>
      </w:pPr>
      <w:rPr>
        <w:rFonts w:ascii="Bookman Old Style" w:hAnsi="Bookman Old Style" w:hint="default"/>
      </w:rPr>
    </w:lvl>
  </w:abstractNum>
  <w:abstractNum w:abstractNumId="34" w15:restartNumberingAfterBreak="0">
    <w:nsid w:val="752738A8"/>
    <w:multiLevelType w:val="hybridMultilevel"/>
    <w:tmpl w:val="A552D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D664F5"/>
    <w:multiLevelType w:val="hybridMultilevel"/>
    <w:tmpl w:val="A1E684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2"/>
  </w:num>
  <w:num w:numId="3">
    <w:abstractNumId w:val="36"/>
  </w:num>
  <w:num w:numId="4">
    <w:abstractNumId w:val="37"/>
  </w:num>
  <w:num w:numId="5">
    <w:abstractNumId w:val="30"/>
  </w:num>
  <w:num w:numId="6">
    <w:abstractNumId w:val="1"/>
  </w:num>
  <w:num w:numId="7">
    <w:abstractNumId w:val="8"/>
  </w:num>
  <w:num w:numId="8">
    <w:abstractNumId w:val="22"/>
  </w:num>
  <w:num w:numId="9">
    <w:abstractNumId w:val="24"/>
  </w:num>
  <w:num w:numId="10">
    <w:abstractNumId w:val="18"/>
  </w:num>
  <w:num w:numId="11">
    <w:abstractNumId w:val="20"/>
  </w:num>
  <w:num w:numId="12">
    <w:abstractNumId w:val="33"/>
  </w:num>
  <w:num w:numId="13">
    <w:abstractNumId w:val="15"/>
  </w:num>
  <w:num w:numId="14">
    <w:abstractNumId w:val="35"/>
  </w:num>
  <w:num w:numId="15">
    <w:abstractNumId w:val="32"/>
  </w:num>
  <w:num w:numId="16">
    <w:abstractNumId w:val="0"/>
  </w:num>
  <w:num w:numId="17">
    <w:abstractNumId w:val="7"/>
  </w:num>
  <w:num w:numId="18">
    <w:abstractNumId w:val="6"/>
  </w:num>
  <w:num w:numId="19">
    <w:abstractNumId w:val="3"/>
  </w:num>
  <w:num w:numId="20">
    <w:abstractNumId w:val="23"/>
  </w:num>
  <w:num w:numId="21">
    <w:abstractNumId w:val="34"/>
  </w:num>
  <w:num w:numId="22">
    <w:abstractNumId w:val="26"/>
  </w:num>
  <w:num w:numId="23">
    <w:abstractNumId w:val="19"/>
  </w:num>
  <w:num w:numId="24">
    <w:abstractNumId w:val="21"/>
  </w:num>
  <w:num w:numId="25">
    <w:abstractNumId w:val="10"/>
  </w:num>
  <w:num w:numId="26">
    <w:abstractNumId w:val="16"/>
  </w:num>
  <w:num w:numId="27">
    <w:abstractNumId w:val="12"/>
  </w:num>
  <w:num w:numId="28">
    <w:abstractNumId w:val="28"/>
  </w:num>
  <w:num w:numId="29">
    <w:abstractNumId w:val="13"/>
  </w:num>
  <w:num w:numId="30">
    <w:abstractNumId w:val="25"/>
  </w:num>
  <w:num w:numId="31">
    <w:abstractNumId w:val="5"/>
  </w:num>
  <w:num w:numId="32">
    <w:abstractNumId w:val="17"/>
  </w:num>
  <w:num w:numId="33">
    <w:abstractNumId w:val="11"/>
  </w:num>
  <w:num w:numId="34">
    <w:abstractNumId w:val="9"/>
  </w:num>
  <w:num w:numId="35">
    <w:abstractNumId w:val="14"/>
  </w:num>
  <w:num w:numId="36">
    <w:abstractNumId w:val="27"/>
  </w:num>
  <w:num w:numId="37">
    <w:abstractNumId w:val="29"/>
  </w:num>
  <w:num w:numId="38">
    <w:abstractNumId w:val="3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305"/>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5B7F"/>
    <w:rsid w:val="0000613E"/>
    <w:rsid w:val="000068C4"/>
    <w:rsid w:val="00006AA0"/>
    <w:rsid w:val="000110CA"/>
    <w:rsid w:val="000118F6"/>
    <w:rsid w:val="00013CB8"/>
    <w:rsid w:val="00015330"/>
    <w:rsid w:val="0001565F"/>
    <w:rsid w:val="000162B0"/>
    <w:rsid w:val="0001701A"/>
    <w:rsid w:val="00017C43"/>
    <w:rsid w:val="000205C0"/>
    <w:rsid w:val="00020BFF"/>
    <w:rsid w:val="000212B2"/>
    <w:rsid w:val="000224E8"/>
    <w:rsid w:val="00022E4A"/>
    <w:rsid w:val="00023E5C"/>
    <w:rsid w:val="000247DB"/>
    <w:rsid w:val="000249B4"/>
    <w:rsid w:val="00025434"/>
    <w:rsid w:val="000264EC"/>
    <w:rsid w:val="0002747B"/>
    <w:rsid w:val="00027F24"/>
    <w:rsid w:val="00030FB2"/>
    <w:rsid w:val="00031567"/>
    <w:rsid w:val="000320DA"/>
    <w:rsid w:val="00032AB8"/>
    <w:rsid w:val="0003419C"/>
    <w:rsid w:val="000346B7"/>
    <w:rsid w:val="000357E9"/>
    <w:rsid w:val="0003653F"/>
    <w:rsid w:val="000367D2"/>
    <w:rsid w:val="00037B33"/>
    <w:rsid w:val="00040B64"/>
    <w:rsid w:val="0004127F"/>
    <w:rsid w:val="000421C4"/>
    <w:rsid w:val="00043BC5"/>
    <w:rsid w:val="000442D9"/>
    <w:rsid w:val="00044562"/>
    <w:rsid w:val="000454B4"/>
    <w:rsid w:val="000460B7"/>
    <w:rsid w:val="0004659F"/>
    <w:rsid w:val="000468A5"/>
    <w:rsid w:val="00047A86"/>
    <w:rsid w:val="00047D2B"/>
    <w:rsid w:val="000502EF"/>
    <w:rsid w:val="0005055D"/>
    <w:rsid w:val="00052018"/>
    <w:rsid w:val="000520DD"/>
    <w:rsid w:val="000526BE"/>
    <w:rsid w:val="00053138"/>
    <w:rsid w:val="00054505"/>
    <w:rsid w:val="0005476A"/>
    <w:rsid w:val="00054CEB"/>
    <w:rsid w:val="00057E32"/>
    <w:rsid w:val="00057F83"/>
    <w:rsid w:val="00060F8D"/>
    <w:rsid w:val="00061D3E"/>
    <w:rsid w:val="000622D3"/>
    <w:rsid w:val="00062604"/>
    <w:rsid w:val="00062A3B"/>
    <w:rsid w:val="00064173"/>
    <w:rsid w:val="000655EF"/>
    <w:rsid w:val="00066054"/>
    <w:rsid w:val="0006710A"/>
    <w:rsid w:val="00070CDD"/>
    <w:rsid w:val="000716E2"/>
    <w:rsid w:val="00071F6B"/>
    <w:rsid w:val="00072EDC"/>
    <w:rsid w:val="00072EDF"/>
    <w:rsid w:val="000737BB"/>
    <w:rsid w:val="00073AE4"/>
    <w:rsid w:val="00073C97"/>
    <w:rsid w:val="00075247"/>
    <w:rsid w:val="00075701"/>
    <w:rsid w:val="00075AE0"/>
    <w:rsid w:val="00076E9F"/>
    <w:rsid w:val="00077D21"/>
    <w:rsid w:val="00080420"/>
    <w:rsid w:val="0008049C"/>
    <w:rsid w:val="00081C37"/>
    <w:rsid w:val="00082D21"/>
    <w:rsid w:val="00083024"/>
    <w:rsid w:val="000832CF"/>
    <w:rsid w:val="00083842"/>
    <w:rsid w:val="00083B5C"/>
    <w:rsid w:val="00083F3F"/>
    <w:rsid w:val="000843D9"/>
    <w:rsid w:val="00084F0C"/>
    <w:rsid w:val="00085DF3"/>
    <w:rsid w:val="00086B96"/>
    <w:rsid w:val="00087726"/>
    <w:rsid w:val="00091874"/>
    <w:rsid w:val="00093D9B"/>
    <w:rsid w:val="00093E22"/>
    <w:rsid w:val="00094829"/>
    <w:rsid w:val="00096E80"/>
    <w:rsid w:val="0009762D"/>
    <w:rsid w:val="00097964"/>
    <w:rsid w:val="00097992"/>
    <w:rsid w:val="00097FD1"/>
    <w:rsid w:val="000A0E4B"/>
    <w:rsid w:val="000A10EB"/>
    <w:rsid w:val="000A10F7"/>
    <w:rsid w:val="000A1A5B"/>
    <w:rsid w:val="000A2D64"/>
    <w:rsid w:val="000A3769"/>
    <w:rsid w:val="000A394F"/>
    <w:rsid w:val="000A3CD7"/>
    <w:rsid w:val="000A3D7B"/>
    <w:rsid w:val="000A4C5A"/>
    <w:rsid w:val="000A56B8"/>
    <w:rsid w:val="000A60C1"/>
    <w:rsid w:val="000A689E"/>
    <w:rsid w:val="000A6CBD"/>
    <w:rsid w:val="000B13E4"/>
    <w:rsid w:val="000B21C2"/>
    <w:rsid w:val="000B2881"/>
    <w:rsid w:val="000B48A6"/>
    <w:rsid w:val="000B4B4A"/>
    <w:rsid w:val="000B5774"/>
    <w:rsid w:val="000B59B7"/>
    <w:rsid w:val="000B5F7E"/>
    <w:rsid w:val="000B78CC"/>
    <w:rsid w:val="000B7F00"/>
    <w:rsid w:val="000C00E1"/>
    <w:rsid w:val="000C0388"/>
    <w:rsid w:val="000C206C"/>
    <w:rsid w:val="000C2079"/>
    <w:rsid w:val="000C42DD"/>
    <w:rsid w:val="000C4730"/>
    <w:rsid w:val="000C4E93"/>
    <w:rsid w:val="000C6CBB"/>
    <w:rsid w:val="000C6D76"/>
    <w:rsid w:val="000C6E31"/>
    <w:rsid w:val="000C7168"/>
    <w:rsid w:val="000C7350"/>
    <w:rsid w:val="000D0344"/>
    <w:rsid w:val="000D0817"/>
    <w:rsid w:val="000D2013"/>
    <w:rsid w:val="000D2283"/>
    <w:rsid w:val="000D22E7"/>
    <w:rsid w:val="000D272E"/>
    <w:rsid w:val="000D2A96"/>
    <w:rsid w:val="000D2C79"/>
    <w:rsid w:val="000D2CA5"/>
    <w:rsid w:val="000D3999"/>
    <w:rsid w:val="000D3B23"/>
    <w:rsid w:val="000D468C"/>
    <w:rsid w:val="000D5838"/>
    <w:rsid w:val="000D5D93"/>
    <w:rsid w:val="000D5EC9"/>
    <w:rsid w:val="000D6DAE"/>
    <w:rsid w:val="000D7FB6"/>
    <w:rsid w:val="000E02F8"/>
    <w:rsid w:val="000E0705"/>
    <w:rsid w:val="000E13C9"/>
    <w:rsid w:val="000E301C"/>
    <w:rsid w:val="000E3094"/>
    <w:rsid w:val="000E3370"/>
    <w:rsid w:val="000E3AE8"/>
    <w:rsid w:val="000E4329"/>
    <w:rsid w:val="000E4868"/>
    <w:rsid w:val="000E54C8"/>
    <w:rsid w:val="000E558F"/>
    <w:rsid w:val="000E7C81"/>
    <w:rsid w:val="000F025B"/>
    <w:rsid w:val="000F1FC4"/>
    <w:rsid w:val="000F35C3"/>
    <w:rsid w:val="000F38E5"/>
    <w:rsid w:val="000F446E"/>
    <w:rsid w:val="000F5047"/>
    <w:rsid w:val="000F5ED7"/>
    <w:rsid w:val="000F6965"/>
    <w:rsid w:val="000F6E6D"/>
    <w:rsid w:val="000F7A9D"/>
    <w:rsid w:val="000F7B91"/>
    <w:rsid w:val="00100151"/>
    <w:rsid w:val="00100609"/>
    <w:rsid w:val="00100BFE"/>
    <w:rsid w:val="00101C00"/>
    <w:rsid w:val="00101C0B"/>
    <w:rsid w:val="0010211D"/>
    <w:rsid w:val="001024B9"/>
    <w:rsid w:val="00103C83"/>
    <w:rsid w:val="001046F9"/>
    <w:rsid w:val="001053B5"/>
    <w:rsid w:val="0010634F"/>
    <w:rsid w:val="00107353"/>
    <w:rsid w:val="00107E79"/>
    <w:rsid w:val="00107EFF"/>
    <w:rsid w:val="00107FF6"/>
    <w:rsid w:val="0011021A"/>
    <w:rsid w:val="00110973"/>
    <w:rsid w:val="00110CE9"/>
    <w:rsid w:val="00111741"/>
    <w:rsid w:val="001119E6"/>
    <w:rsid w:val="00112C1D"/>
    <w:rsid w:val="001133CF"/>
    <w:rsid w:val="00113571"/>
    <w:rsid w:val="00114EB0"/>
    <w:rsid w:val="001152A8"/>
    <w:rsid w:val="00115EE1"/>
    <w:rsid w:val="00116954"/>
    <w:rsid w:val="00117B42"/>
    <w:rsid w:val="00117E84"/>
    <w:rsid w:val="00121123"/>
    <w:rsid w:val="00121CA2"/>
    <w:rsid w:val="0012227B"/>
    <w:rsid w:val="001227E7"/>
    <w:rsid w:val="001235BC"/>
    <w:rsid w:val="00124650"/>
    <w:rsid w:val="00124E17"/>
    <w:rsid w:val="00125A22"/>
    <w:rsid w:val="00126539"/>
    <w:rsid w:val="00126BF7"/>
    <w:rsid w:val="00126D8E"/>
    <w:rsid w:val="00126E22"/>
    <w:rsid w:val="001274B7"/>
    <w:rsid w:val="00127D33"/>
    <w:rsid w:val="0013057D"/>
    <w:rsid w:val="0013091C"/>
    <w:rsid w:val="00130C8A"/>
    <w:rsid w:val="001312D1"/>
    <w:rsid w:val="00131376"/>
    <w:rsid w:val="001313F4"/>
    <w:rsid w:val="0013156C"/>
    <w:rsid w:val="00131814"/>
    <w:rsid w:val="00131EA5"/>
    <w:rsid w:val="0013204A"/>
    <w:rsid w:val="00132625"/>
    <w:rsid w:val="00135B09"/>
    <w:rsid w:val="00137091"/>
    <w:rsid w:val="00140211"/>
    <w:rsid w:val="00140232"/>
    <w:rsid w:val="0014087A"/>
    <w:rsid w:val="00141333"/>
    <w:rsid w:val="00141DD6"/>
    <w:rsid w:val="00141FEF"/>
    <w:rsid w:val="0014374D"/>
    <w:rsid w:val="00144AA6"/>
    <w:rsid w:val="0014638D"/>
    <w:rsid w:val="0015008A"/>
    <w:rsid w:val="0015093A"/>
    <w:rsid w:val="00150FD5"/>
    <w:rsid w:val="00152608"/>
    <w:rsid w:val="001531F3"/>
    <w:rsid w:val="001551A2"/>
    <w:rsid w:val="0015526C"/>
    <w:rsid w:val="00157372"/>
    <w:rsid w:val="0016006A"/>
    <w:rsid w:val="0016044E"/>
    <w:rsid w:val="00160DF5"/>
    <w:rsid w:val="00160F53"/>
    <w:rsid w:val="001628EE"/>
    <w:rsid w:val="001636D5"/>
    <w:rsid w:val="00163EEC"/>
    <w:rsid w:val="00165014"/>
    <w:rsid w:val="00165901"/>
    <w:rsid w:val="00167252"/>
    <w:rsid w:val="001679FD"/>
    <w:rsid w:val="00170272"/>
    <w:rsid w:val="0017100B"/>
    <w:rsid w:val="00171A5D"/>
    <w:rsid w:val="00171F68"/>
    <w:rsid w:val="00173523"/>
    <w:rsid w:val="001749C9"/>
    <w:rsid w:val="00176D23"/>
    <w:rsid w:val="00177369"/>
    <w:rsid w:val="001775C4"/>
    <w:rsid w:val="001778DC"/>
    <w:rsid w:val="00177ED9"/>
    <w:rsid w:val="0018017B"/>
    <w:rsid w:val="00181069"/>
    <w:rsid w:val="00182657"/>
    <w:rsid w:val="001832B8"/>
    <w:rsid w:val="00184BFF"/>
    <w:rsid w:val="00184EF7"/>
    <w:rsid w:val="00185A40"/>
    <w:rsid w:val="001860A0"/>
    <w:rsid w:val="0018611F"/>
    <w:rsid w:val="00191AA2"/>
    <w:rsid w:val="0019227A"/>
    <w:rsid w:val="00194EAB"/>
    <w:rsid w:val="00195650"/>
    <w:rsid w:val="00195955"/>
    <w:rsid w:val="00195FC5"/>
    <w:rsid w:val="001973C5"/>
    <w:rsid w:val="001977C8"/>
    <w:rsid w:val="00197C7B"/>
    <w:rsid w:val="001A064A"/>
    <w:rsid w:val="001A1346"/>
    <w:rsid w:val="001A1B88"/>
    <w:rsid w:val="001A1C58"/>
    <w:rsid w:val="001A1F92"/>
    <w:rsid w:val="001A2382"/>
    <w:rsid w:val="001A34F0"/>
    <w:rsid w:val="001A38C1"/>
    <w:rsid w:val="001A4B40"/>
    <w:rsid w:val="001A56E0"/>
    <w:rsid w:val="001A68F4"/>
    <w:rsid w:val="001A6CB0"/>
    <w:rsid w:val="001A78BC"/>
    <w:rsid w:val="001A7BBE"/>
    <w:rsid w:val="001B137F"/>
    <w:rsid w:val="001B1D9D"/>
    <w:rsid w:val="001B1FB4"/>
    <w:rsid w:val="001B2F75"/>
    <w:rsid w:val="001B2FCB"/>
    <w:rsid w:val="001B3D7B"/>
    <w:rsid w:val="001B415E"/>
    <w:rsid w:val="001B511A"/>
    <w:rsid w:val="001B57B0"/>
    <w:rsid w:val="001B58EE"/>
    <w:rsid w:val="001B6380"/>
    <w:rsid w:val="001B6831"/>
    <w:rsid w:val="001B6CDE"/>
    <w:rsid w:val="001B7CA3"/>
    <w:rsid w:val="001B7DF2"/>
    <w:rsid w:val="001C01CE"/>
    <w:rsid w:val="001C022C"/>
    <w:rsid w:val="001C111C"/>
    <w:rsid w:val="001C1982"/>
    <w:rsid w:val="001C2253"/>
    <w:rsid w:val="001C2AB9"/>
    <w:rsid w:val="001C2DD3"/>
    <w:rsid w:val="001C4A8B"/>
    <w:rsid w:val="001C59FE"/>
    <w:rsid w:val="001C5F62"/>
    <w:rsid w:val="001C6466"/>
    <w:rsid w:val="001C6BD2"/>
    <w:rsid w:val="001C6FB6"/>
    <w:rsid w:val="001C7665"/>
    <w:rsid w:val="001D10D9"/>
    <w:rsid w:val="001D178B"/>
    <w:rsid w:val="001D1842"/>
    <w:rsid w:val="001D1B47"/>
    <w:rsid w:val="001D1EAA"/>
    <w:rsid w:val="001D2965"/>
    <w:rsid w:val="001D3A53"/>
    <w:rsid w:val="001D4FA8"/>
    <w:rsid w:val="001D504E"/>
    <w:rsid w:val="001D5083"/>
    <w:rsid w:val="001D6565"/>
    <w:rsid w:val="001D6F72"/>
    <w:rsid w:val="001D711B"/>
    <w:rsid w:val="001E0B57"/>
    <w:rsid w:val="001E0E99"/>
    <w:rsid w:val="001E1A4D"/>
    <w:rsid w:val="001E2DD3"/>
    <w:rsid w:val="001E3038"/>
    <w:rsid w:val="001E334C"/>
    <w:rsid w:val="001E35AF"/>
    <w:rsid w:val="001E3784"/>
    <w:rsid w:val="001E41F3"/>
    <w:rsid w:val="001E4AA3"/>
    <w:rsid w:val="001E50E2"/>
    <w:rsid w:val="001E5754"/>
    <w:rsid w:val="001E582F"/>
    <w:rsid w:val="001E6065"/>
    <w:rsid w:val="001E60DA"/>
    <w:rsid w:val="001E7450"/>
    <w:rsid w:val="001E7708"/>
    <w:rsid w:val="001E7D40"/>
    <w:rsid w:val="001F0201"/>
    <w:rsid w:val="001F0CA1"/>
    <w:rsid w:val="001F2538"/>
    <w:rsid w:val="001F2B93"/>
    <w:rsid w:val="001F2CFC"/>
    <w:rsid w:val="001F324F"/>
    <w:rsid w:val="001F3BDF"/>
    <w:rsid w:val="001F46A0"/>
    <w:rsid w:val="001F561B"/>
    <w:rsid w:val="001F5B17"/>
    <w:rsid w:val="001F6117"/>
    <w:rsid w:val="001F7435"/>
    <w:rsid w:val="001F7A97"/>
    <w:rsid w:val="00200340"/>
    <w:rsid w:val="002010F1"/>
    <w:rsid w:val="0020116F"/>
    <w:rsid w:val="0020138F"/>
    <w:rsid w:val="002023A8"/>
    <w:rsid w:val="002023FE"/>
    <w:rsid w:val="00202B01"/>
    <w:rsid w:val="00203E3B"/>
    <w:rsid w:val="002042A1"/>
    <w:rsid w:val="0020587A"/>
    <w:rsid w:val="00205B9C"/>
    <w:rsid w:val="002060BA"/>
    <w:rsid w:val="00206268"/>
    <w:rsid w:val="00206464"/>
    <w:rsid w:val="00207048"/>
    <w:rsid w:val="00207793"/>
    <w:rsid w:val="00207BEE"/>
    <w:rsid w:val="002107B2"/>
    <w:rsid w:val="0021160E"/>
    <w:rsid w:val="00211D1F"/>
    <w:rsid w:val="00212651"/>
    <w:rsid w:val="00214991"/>
    <w:rsid w:val="0021500B"/>
    <w:rsid w:val="00220898"/>
    <w:rsid w:val="00220B0D"/>
    <w:rsid w:val="002214AD"/>
    <w:rsid w:val="0022182B"/>
    <w:rsid w:val="00222455"/>
    <w:rsid w:val="00222F86"/>
    <w:rsid w:val="00223223"/>
    <w:rsid w:val="00223971"/>
    <w:rsid w:val="0022418F"/>
    <w:rsid w:val="0022499C"/>
    <w:rsid w:val="00224B6C"/>
    <w:rsid w:val="00225747"/>
    <w:rsid w:val="00225BF4"/>
    <w:rsid w:val="002261DC"/>
    <w:rsid w:val="002263AA"/>
    <w:rsid w:val="00226AF5"/>
    <w:rsid w:val="002277A5"/>
    <w:rsid w:val="002302FB"/>
    <w:rsid w:val="00230D90"/>
    <w:rsid w:val="002313BF"/>
    <w:rsid w:val="00231E54"/>
    <w:rsid w:val="002321E8"/>
    <w:rsid w:val="002322F7"/>
    <w:rsid w:val="002323C1"/>
    <w:rsid w:val="00232E93"/>
    <w:rsid w:val="0023360F"/>
    <w:rsid w:val="002340D5"/>
    <w:rsid w:val="00234668"/>
    <w:rsid w:val="00234F69"/>
    <w:rsid w:val="00235251"/>
    <w:rsid w:val="002353AA"/>
    <w:rsid w:val="00235B4C"/>
    <w:rsid w:val="00236705"/>
    <w:rsid w:val="0023683D"/>
    <w:rsid w:val="002373E1"/>
    <w:rsid w:val="002376A3"/>
    <w:rsid w:val="002379A1"/>
    <w:rsid w:val="00240C06"/>
    <w:rsid w:val="00241AD4"/>
    <w:rsid w:val="00241F4F"/>
    <w:rsid w:val="0024335F"/>
    <w:rsid w:val="00243BC1"/>
    <w:rsid w:val="00244332"/>
    <w:rsid w:val="00244C08"/>
    <w:rsid w:val="00245042"/>
    <w:rsid w:val="00245B23"/>
    <w:rsid w:val="00246DE8"/>
    <w:rsid w:val="0025011A"/>
    <w:rsid w:val="00250186"/>
    <w:rsid w:val="0025022A"/>
    <w:rsid w:val="00250854"/>
    <w:rsid w:val="00250DA2"/>
    <w:rsid w:val="0025187C"/>
    <w:rsid w:val="0025228F"/>
    <w:rsid w:val="002522EC"/>
    <w:rsid w:val="002530BE"/>
    <w:rsid w:val="00253A8E"/>
    <w:rsid w:val="00255B03"/>
    <w:rsid w:val="002565E4"/>
    <w:rsid w:val="0025698F"/>
    <w:rsid w:val="00256ACD"/>
    <w:rsid w:val="00257195"/>
    <w:rsid w:val="002578D8"/>
    <w:rsid w:val="00260919"/>
    <w:rsid w:val="00260D52"/>
    <w:rsid w:val="00261300"/>
    <w:rsid w:val="002613A5"/>
    <w:rsid w:val="002613F1"/>
    <w:rsid w:val="0026287C"/>
    <w:rsid w:val="00267818"/>
    <w:rsid w:val="00267881"/>
    <w:rsid w:val="00270591"/>
    <w:rsid w:val="00270D43"/>
    <w:rsid w:val="002723F2"/>
    <w:rsid w:val="0027354A"/>
    <w:rsid w:val="00273821"/>
    <w:rsid w:val="00273FC1"/>
    <w:rsid w:val="00274E67"/>
    <w:rsid w:val="002756E2"/>
    <w:rsid w:val="00275C80"/>
    <w:rsid w:val="00275D12"/>
    <w:rsid w:val="00276789"/>
    <w:rsid w:val="00276CD2"/>
    <w:rsid w:val="00276F87"/>
    <w:rsid w:val="00277A1E"/>
    <w:rsid w:val="0028062F"/>
    <w:rsid w:val="002808AD"/>
    <w:rsid w:val="00280FEC"/>
    <w:rsid w:val="00281EB0"/>
    <w:rsid w:val="00283126"/>
    <w:rsid w:val="0028456D"/>
    <w:rsid w:val="002850FF"/>
    <w:rsid w:val="00285749"/>
    <w:rsid w:val="0028675B"/>
    <w:rsid w:val="00287D0D"/>
    <w:rsid w:val="002917FE"/>
    <w:rsid w:val="002928C7"/>
    <w:rsid w:val="00292EAA"/>
    <w:rsid w:val="002934AE"/>
    <w:rsid w:val="00293D64"/>
    <w:rsid w:val="00293D85"/>
    <w:rsid w:val="00294809"/>
    <w:rsid w:val="002952E2"/>
    <w:rsid w:val="00295352"/>
    <w:rsid w:val="0029573B"/>
    <w:rsid w:val="002959FF"/>
    <w:rsid w:val="00295C05"/>
    <w:rsid w:val="00295D94"/>
    <w:rsid w:val="002962CA"/>
    <w:rsid w:val="00297344"/>
    <w:rsid w:val="002A09C4"/>
    <w:rsid w:val="002A28C3"/>
    <w:rsid w:val="002A3801"/>
    <w:rsid w:val="002A3934"/>
    <w:rsid w:val="002A3EC0"/>
    <w:rsid w:val="002A493B"/>
    <w:rsid w:val="002A4ECD"/>
    <w:rsid w:val="002A5DA3"/>
    <w:rsid w:val="002A622D"/>
    <w:rsid w:val="002A6FBE"/>
    <w:rsid w:val="002B1C9E"/>
    <w:rsid w:val="002B1E85"/>
    <w:rsid w:val="002B2FB6"/>
    <w:rsid w:val="002B37D7"/>
    <w:rsid w:val="002B4A9F"/>
    <w:rsid w:val="002B565A"/>
    <w:rsid w:val="002B59FE"/>
    <w:rsid w:val="002B5C73"/>
    <w:rsid w:val="002B689A"/>
    <w:rsid w:val="002B7766"/>
    <w:rsid w:val="002B784A"/>
    <w:rsid w:val="002C0977"/>
    <w:rsid w:val="002C0B9E"/>
    <w:rsid w:val="002C165B"/>
    <w:rsid w:val="002C24E5"/>
    <w:rsid w:val="002C28CD"/>
    <w:rsid w:val="002C3F9C"/>
    <w:rsid w:val="002C473A"/>
    <w:rsid w:val="002C4BB7"/>
    <w:rsid w:val="002C5758"/>
    <w:rsid w:val="002C5BCD"/>
    <w:rsid w:val="002C63B6"/>
    <w:rsid w:val="002C7216"/>
    <w:rsid w:val="002C73CF"/>
    <w:rsid w:val="002C7B02"/>
    <w:rsid w:val="002D0B65"/>
    <w:rsid w:val="002D1D19"/>
    <w:rsid w:val="002D1E5E"/>
    <w:rsid w:val="002D2931"/>
    <w:rsid w:val="002D32AD"/>
    <w:rsid w:val="002D3445"/>
    <w:rsid w:val="002D3F6E"/>
    <w:rsid w:val="002D4229"/>
    <w:rsid w:val="002D423A"/>
    <w:rsid w:val="002D4826"/>
    <w:rsid w:val="002D4B06"/>
    <w:rsid w:val="002D4DCF"/>
    <w:rsid w:val="002D5DDA"/>
    <w:rsid w:val="002D622C"/>
    <w:rsid w:val="002D65EB"/>
    <w:rsid w:val="002D6896"/>
    <w:rsid w:val="002D721E"/>
    <w:rsid w:val="002D756C"/>
    <w:rsid w:val="002E068A"/>
    <w:rsid w:val="002E0E6D"/>
    <w:rsid w:val="002E16EB"/>
    <w:rsid w:val="002E1C05"/>
    <w:rsid w:val="002E2184"/>
    <w:rsid w:val="002E2C3E"/>
    <w:rsid w:val="002E3EF6"/>
    <w:rsid w:val="002E4216"/>
    <w:rsid w:val="002E4C5F"/>
    <w:rsid w:val="002E4CB9"/>
    <w:rsid w:val="002E4DAB"/>
    <w:rsid w:val="002E5A45"/>
    <w:rsid w:val="002E5E1A"/>
    <w:rsid w:val="002E7127"/>
    <w:rsid w:val="002E74B9"/>
    <w:rsid w:val="002E797C"/>
    <w:rsid w:val="002F03BC"/>
    <w:rsid w:val="002F0A3F"/>
    <w:rsid w:val="002F13E4"/>
    <w:rsid w:val="002F1E63"/>
    <w:rsid w:val="002F41D0"/>
    <w:rsid w:val="002F4309"/>
    <w:rsid w:val="002F4657"/>
    <w:rsid w:val="002F55B2"/>
    <w:rsid w:val="002F6903"/>
    <w:rsid w:val="002F6B54"/>
    <w:rsid w:val="002F7A88"/>
    <w:rsid w:val="003001D0"/>
    <w:rsid w:val="00301349"/>
    <w:rsid w:val="003015B8"/>
    <w:rsid w:val="00302459"/>
    <w:rsid w:val="003028B2"/>
    <w:rsid w:val="00302FB0"/>
    <w:rsid w:val="00303421"/>
    <w:rsid w:val="00303DCF"/>
    <w:rsid w:val="003045A8"/>
    <w:rsid w:val="00305706"/>
    <w:rsid w:val="00305BD4"/>
    <w:rsid w:val="00305EE5"/>
    <w:rsid w:val="0030696B"/>
    <w:rsid w:val="003079D9"/>
    <w:rsid w:val="00310AAF"/>
    <w:rsid w:val="00310F20"/>
    <w:rsid w:val="0031179C"/>
    <w:rsid w:val="00311F0E"/>
    <w:rsid w:val="003123B8"/>
    <w:rsid w:val="00312856"/>
    <w:rsid w:val="00313C6E"/>
    <w:rsid w:val="0031543D"/>
    <w:rsid w:val="00315F2F"/>
    <w:rsid w:val="00316D12"/>
    <w:rsid w:val="00316D4A"/>
    <w:rsid w:val="003205DA"/>
    <w:rsid w:val="003210D7"/>
    <w:rsid w:val="0032143F"/>
    <w:rsid w:val="003229DF"/>
    <w:rsid w:val="00322BF9"/>
    <w:rsid w:val="00324E7A"/>
    <w:rsid w:val="00324FF3"/>
    <w:rsid w:val="00325769"/>
    <w:rsid w:val="00325B85"/>
    <w:rsid w:val="00325DF2"/>
    <w:rsid w:val="00326166"/>
    <w:rsid w:val="00326C1A"/>
    <w:rsid w:val="0032748F"/>
    <w:rsid w:val="00327610"/>
    <w:rsid w:val="00327C4D"/>
    <w:rsid w:val="00327C80"/>
    <w:rsid w:val="00330630"/>
    <w:rsid w:val="0033143D"/>
    <w:rsid w:val="00331D74"/>
    <w:rsid w:val="00332B0C"/>
    <w:rsid w:val="00333567"/>
    <w:rsid w:val="00333B90"/>
    <w:rsid w:val="00334763"/>
    <w:rsid w:val="00334BBB"/>
    <w:rsid w:val="00334C83"/>
    <w:rsid w:val="00335A22"/>
    <w:rsid w:val="00336954"/>
    <w:rsid w:val="00336A4C"/>
    <w:rsid w:val="003371C6"/>
    <w:rsid w:val="00337C7A"/>
    <w:rsid w:val="00337E0C"/>
    <w:rsid w:val="00340FC5"/>
    <w:rsid w:val="00341115"/>
    <w:rsid w:val="00342890"/>
    <w:rsid w:val="00342A3B"/>
    <w:rsid w:val="0034369E"/>
    <w:rsid w:val="003436A3"/>
    <w:rsid w:val="003452B6"/>
    <w:rsid w:val="0034547B"/>
    <w:rsid w:val="00345852"/>
    <w:rsid w:val="003465EB"/>
    <w:rsid w:val="00346989"/>
    <w:rsid w:val="00346CA2"/>
    <w:rsid w:val="003470CF"/>
    <w:rsid w:val="003472A3"/>
    <w:rsid w:val="00347361"/>
    <w:rsid w:val="0035052F"/>
    <w:rsid w:val="00351711"/>
    <w:rsid w:val="00351B7B"/>
    <w:rsid w:val="00351BCD"/>
    <w:rsid w:val="00352A6B"/>
    <w:rsid w:val="0035378A"/>
    <w:rsid w:val="00353A10"/>
    <w:rsid w:val="003547CD"/>
    <w:rsid w:val="00355891"/>
    <w:rsid w:val="00355E3A"/>
    <w:rsid w:val="00355E72"/>
    <w:rsid w:val="003561A9"/>
    <w:rsid w:val="00356984"/>
    <w:rsid w:val="00357A1A"/>
    <w:rsid w:val="00357B60"/>
    <w:rsid w:val="00360667"/>
    <w:rsid w:val="003616A4"/>
    <w:rsid w:val="00361D36"/>
    <w:rsid w:val="003621A3"/>
    <w:rsid w:val="00363870"/>
    <w:rsid w:val="003643D7"/>
    <w:rsid w:val="00364C2D"/>
    <w:rsid w:val="00366FA1"/>
    <w:rsid w:val="00367757"/>
    <w:rsid w:val="0037004C"/>
    <w:rsid w:val="003703CB"/>
    <w:rsid w:val="0037119B"/>
    <w:rsid w:val="003716D6"/>
    <w:rsid w:val="00371EED"/>
    <w:rsid w:val="00372A7D"/>
    <w:rsid w:val="003730D8"/>
    <w:rsid w:val="00373E10"/>
    <w:rsid w:val="0037427C"/>
    <w:rsid w:val="00380EBB"/>
    <w:rsid w:val="00381166"/>
    <w:rsid w:val="00381865"/>
    <w:rsid w:val="003819DC"/>
    <w:rsid w:val="00381C0D"/>
    <w:rsid w:val="00381F6C"/>
    <w:rsid w:val="00382B41"/>
    <w:rsid w:val="00383E8E"/>
    <w:rsid w:val="00384193"/>
    <w:rsid w:val="00384801"/>
    <w:rsid w:val="00384EED"/>
    <w:rsid w:val="00385185"/>
    <w:rsid w:val="00385277"/>
    <w:rsid w:val="003862C3"/>
    <w:rsid w:val="00387985"/>
    <w:rsid w:val="00390EDA"/>
    <w:rsid w:val="00391BE3"/>
    <w:rsid w:val="00391D61"/>
    <w:rsid w:val="00391F94"/>
    <w:rsid w:val="003923AD"/>
    <w:rsid w:val="0039382F"/>
    <w:rsid w:val="00393AB1"/>
    <w:rsid w:val="00393C91"/>
    <w:rsid w:val="00393FA3"/>
    <w:rsid w:val="0039412B"/>
    <w:rsid w:val="00394721"/>
    <w:rsid w:val="00394CF5"/>
    <w:rsid w:val="0039604D"/>
    <w:rsid w:val="00396450"/>
    <w:rsid w:val="0039680F"/>
    <w:rsid w:val="003A2E9C"/>
    <w:rsid w:val="003A38B6"/>
    <w:rsid w:val="003A3EC5"/>
    <w:rsid w:val="003A41E4"/>
    <w:rsid w:val="003A4E0B"/>
    <w:rsid w:val="003A4FE1"/>
    <w:rsid w:val="003A557A"/>
    <w:rsid w:val="003A561D"/>
    <w:rsid w:val="003A5D01"/>
    <w:rsid w:val="003A6D6C"/>
    <w:rsid w:val="003A6DE0"/>
    <w:rsid w:val="003B3117"/>
    <w:rsid w:val="003B4103"/>
    <w:rsid w:val="003B5800"/>
    <w:rsid w:val="003B7630"/>
    <w:rsid w:val="003B7C7F"/>
    <w:rsid w:val="003C1312"/>
    <w:rsid w:val="003C17E3"/>
    <w:rsid w:val="003C2A3C"/>
    <w:rsid w:val="003C3310"/>
    <w:rsid w:val="003C4C53"/>
    <w:rsid w:val="003C4F98"/>
    <w:rsid w:val="003C5597"/>
    <w:rsid w:val="003C579B"/>
    <w:rsid w:val="003C6D51"/>
    <w:rsid w:val="003C7216"/>
    <w:rsid w:val="003C748F"/>
    <w:rsid w:val="003D0F1F"/>
    <w:rsid w:val="003D17A2"/>
    <w:rsid w:val="003D1A37"/>
    <w:rsid w:val="003D301E"/>
    <w:rsid w:val="003D3A07"/>
    <w:rsid w:val="003D4B4C"/>
    <w:rsid w:val="003D4CBF"/>
    <w:rsid w:val="003D4CD1"/>
    <w:rsid w:val="003D5444"/>
    <w:rsid w:val="003D5DCB"/>
    <w:rsid w:val="003D6692"/>
    <w:rsid w:val="003D6F36"/>
    <w:rsid w:val="003D7442"/>
    <w:rsid w:val="003E0E02"/>
    <w:rsid w:val="003E0E80"/>
    <w:rsid w:val="003E2447"/>
    <w:rsid w:val="003E3611"/>
    <w:rsid w:val="003E3ABC"/>
    <w:rsid w:val="003E47BE"/>
    <w:rsid w:val="003E4AF5"/>
    <w:rsid w:val="003E4F0B"/>
    <w:rsid w:val="003E576C"/>
    <w:rsid w:val="003E6759"/>
    <w:rsid w:val="003E69F6"/>
    <w:rsid w:val="003E6C2A"/>
    <w:rsid w:val="003E71D0"/>
    <w:rsid w:val="003E7812"/>
    <w:rsid w:val="003E7F9C"/>
    <w:rsid w:val="003F0DAA"/>
    <w:rsid w:val="003F1A72"/>
    <w:rsid w:val="003F1DA4"/>
    <w:rsid w:val="003F21A6"/>
    <w:rsid w:val="003F2306"/>
    <w:rsid w:val="003F27D5"/>
    <w:rsid w:val="003F2910"/>
    <w:rsid w:val="003F2930"/>
    <w:rsid w:val="003F2A50"/>
    <w:rsid w:val="003F4048"/>
    <w:rsid w:val="003F43EF"/>
    <w:rsid w:val="003F44CB"/>
    <w:rsid w:val="003F5304"/>
    <w:rsid w:val="003F5516"/>
    <w:rsid w:val="003F6A59"/>
    <w:rsid w:val="00400E21"/>
    <w:rsid w:val="004018CB"/>
    <w:rsid w:val="004062C4"/>
    <w:rsid w:val="0040734E"/>
    <w:rsid w:val="00407AFD"/>
    <w:rsid w:val="00407F9F"/>
    <w:rsid w:val="00410F61"/>
    <w:rsid w:val="004122AC"/>
    <w:rsid w:val="004131D9"/>
    <w:rsid w:val="0041390E"/>
    <w:rsid w:val="00414BB3"/>
    <w:rsid w:val="00415963"/>
    <w:rsid w:val="00415D5F"/>
    <w:rsid w:val="0041669D"/>
    <w:rsid w:val="00416961"/>
    <w:rsid w:val="00416AC5"/>
    <w:rsid w:val="004201F7"/>
    <w:rsid w:val="00421EAB"/>
    <w:rsid w:val="00422FDE"/>
    <w:rsid w:val="00424430"/>
    <w:rsid w:val="00424754"/>
    <w:rsid w:val="004264FC"/>
    <w:rsid w:val="00426B81"/>
    <w:rsid w:val="0042735E"/>
    <w:rsid w:val="00431698"/>
    <w:rsid w:val="004324D4"/>
    <w:rsid w:val="004325D1"/>
    <w:rsid w:val="00433E63"/>
    <w:rsid w:val="00434BE2"/>
    <w:rsid w:val="00434E5F"/>
    <w:rsid w:val="00435C19"/>
    <w:rsid w:val="00435C42"/>
    <w:rsid w:val="00437000"/>
    <w:rsid w:val="004378D9"/>
    <w:rsid w:val="00437A99"/>
    <w:rsid w:val="00443AB0"/>
    <w:rsid w:val="00444983"/>
    <w:rsid w:val="00444F8C"/>
    <w:rsid w:val="004453C9"/>
    <w:rsid w:val="00445A1C"/>
    <w:rsid w:val="0044674B"/>
    <w:rsid w:val="00446771"/>
    <w:rsid w:val="00450B80"/>
    <w:rsid w:val="00453767"/>
    <w:rsid w:val="00453897"/>
    <w:rsid w:val="00454456"/>
    <w:rsid w:val="00454B84"/>
    <w:rsid w:val="004555BE"/>
    <w:rsid w:val="00455F90"/>
    <w:rsid w:val="00456552"/>
    <w:rsid w:val="004567A8"/>
    <w:rsid w:val="00456D81"/>
    <w:rsid w:val="00456EF9"/>
    <w:rsid w:val="00456FB2"/>
    <w:rsid w:val="0046072B"/>
    <w:rsid w:val="004607BA"/>
    <w:rsid w:val="00460DFE"/>
    <w:rsid w:val="004627BD"/>
    <w:rsid w:val="00462B9F"/>
    <w:rsid w:val="004657B8"/>
    <w:rsid w:val="00465BAC"/>
    <w:rsid w:val="004667D7"/>
    <w:rsid w:val="00466B68"/>
    <w:rsid w:val="00466B7F"/>
    <w:rsid w:val="00467069"/>
    <w:rsid w:val="004678D4"/>
    <w:rsid w:val="0047197D"/>
    <w:rsid w:val="00471C06"/>
    <w:rsid w:val="00472352"/>
    <w:rsid w:val="004736B9"/>
    <w:rsid w:val="00473B6E"/>
    <w:rsid w:val="0047550E"/>
    <w:rsid w:val="00475FA8"/>
    <w:rsid w:val="004761B3"/>
    <w:rsid w:val="00476C89"/>
    <w:rsid w:val="0047739E"/>
    <w:rsid w:val="00477914"/>
    <w:rsid w:val="00477D3B"/>
    <w:rsid w:val="00477DEF"/>
    <w:rsid w:val="004822A4"/>
    <w:rsid w:val="00483D3E"/>
    <w:rsid w:val="00483ED7"/>
    <w:rsid w:val="00484845"/>
    <w:rsid w:val="00485790"/>
    <w:rsid w:val="004865D5"/>
    <w:rsid w:val="00486D5B"/>
    <w:rsid w:val="00486E39"/>
    <w:rsid w:val="004905B3"/>
    <w:rsid w:val="0049166A"/>
    <w:rsid w:val="00491C2A"/>
    <w:rsid w:val="00491F4A"/>
    <w:rsid w:val="00492263"/>
    <w:rsid w:val="00492450"/>
    <w:rsid w:val="004938DF"/>
    <w:rsid w:val="00493B15"/>
    <w:rsid w:val="00493D19"/>
    <w:rsid w:val="00494A79"/>
    <w:rsid w:val="00494E96"/>
    <w:rsid w:val="0049555E"/>
    <w:rsid w:val="00495A4A"/>
    <w:rsid w:val="00495A6C"/>
    <w:rsid w:val="00495D17"/>
    <w:rsid w:val="00496920"/>
    <w:rsid w:val="0049696C"/>
    <w:rsid w:val="00496A9B"/>
    <w:rsid w:val="00496B3B"/>
    <w:rsid w:val="004A052C"/>
    <w:rsid w:val="004A057E"/>
    <w:rsid w:val="004A1824"/>
    <w:rsid w:val="004A2817"/>
    <w:rsid w:val="004A2CB7"/>
    <w:rsid w:val="004A2EF8"/>
    <w:rsid w:val="004A35BF"/>
    <w:rsid w:val="004A3677"/>
    <w:rsid w:val="004A49E9"/>
    <w:rsid w:val="004A4D88"/>
    <w:rsid w:val="004A58B2"/>
    <w:rsid w:val="004A5A33"/>
    <w:rsid w:val="004A6447"/>
    <w:rsid w:val="004A66C7"/>
    <w:rsid w:val="004A6E92"/>
    <w:rsid w:val="004A6F9C"/>
    <w:rsid w:val="004A715A"/>
    <w:rsid w:val="004A724B"/>
    <w:rsid w:val="004A78B8"/>
    <w:rsid w:val="004A7C06"/>
    <w:rsid w:val="004B108B"/>
    <w:rsid w:val="004B12D5"/>
    <w:rsid w:val="004B12EC"/>
    <w:rsid w:val="004B16E3"/>
    <w:rsid w:val="004B19FE"/>
    <w:rsid w:val="004B1DF3"/>
    <w:rsid w:val="004B337B"/>
    <w:rsid w:val="004B3D21"/>
    <w:rsid w:val="004B4C38"/>
    <w:rsid w:val="004B5426"/>
    <w:rsid w:val="004B5622"/>
    <w:rsid w:val="004B581D"/>
    <w:rsid w:val="004B73E3"/>
    <w:rsid w:val="004C099B"/>
    <w:rsid w:val="004C2D44"/>
    <w:rsid w:val="004C30B7"/>
    <w:rsid w:val="004C4FA4"/>
    <w:rsid w:val="004C5480"/>
    <w:rsid w:val="004C5649"/>
    <w:rsid w:val="004C593F"/>
    <w:rsid w:val="004C642C"/>
    <w:rsid w:val="004C702B"/>
    <w:rsid w:val="004C7705"/>
    <w:rsid w:val="004C7F5E"/>
    <w:rsid w:val="004D0597"/>
    <w:rsid w:val="004D099B"/>
    <w:rsid w:val="004D116D"/>
    <w:rsid w:val="004D221A"/>
    <w:rsid w:val="004D244F"/>
    <w:rsid w:val="004D3D23"/>
    <w:rsid w:val="004D4C35"/>
    <w:rsid w:val="004D544A"/>
    <w:rsid w:val="004D5606"/>
    <w:rsid w:val="004D6157"/>
    <w:rsid w:val="004D679B"/>
    <w:rsid w:val="004D6CB5"/>
    <w:rsid w:val="004D7736"/>
    <w:rsid w:val="004D7B48"/>
    <w:rsid w:val="004E118E"/>
    <w:rsid w:val="004E12FA"/>
    <w:rsid w:val="004E1D68"/>
    <w:rsid w:val="004E2028"/>
    <w:rsid w:val="004E22D6"/>
    <w:rsid w:val="004E3BFC"/>
    <w:rsid w:val="004E4602"/>
    <w:rsid w:val="004E6920"/>
    <w:rsid w:val="004E7EAF"/>
    <w:rsid w:val="004F0D89"/>
    <w:rsid w:val="004F2ABD"/>
    <w:rsid w:val="004F2B49"/>
    <w:rsid w:val="004F2C82"/>
    <w:rsid w:val="004F30D4"/>
    <w:rsid w:val="004F3427"/>
    <w:rsid w:val="004F34D4"/>
    <w:rsid w:val="004F37BC"/>
    <w:rsid w:val="004F3BBB"/>
    <w:rsid w:val="004F5418"/>
    <w:rsid w:val="004F58BC"/>
    <w:rsid w:val="004F5A8B"/>
    <w:rsid w:val="004F60A9"/>
    <w:rsid w:val="004F6211"/>
    <w:rsid w:val="004F6F3D"/>
    <w:rsid w:val="004F73A5"/>
    <w:rsid w:val="004F76F4"/>
    <w:rsid w:val="0050009A"/>
    <w:rsid w:val="00501087"/>
    <w:rsid w:val="00502CE9"/>
    <w:rsid w:val="005032D8"/>
    <w:rsid w:val="00503992"/>
    <w:rsid w:val="00504E75"/>
    <w:rsid w:val="005058E9"/>
    <w:rsid w:val="00506CEC"/>
    <w:rsid w:val="0050733D"/>
    <w:rsid w:val="00507364"/>
    <w:rsid w:val="00507815"/>
    <w:rsid w:val="00510F75"/>
    <w:rsid w:val="005125DD"/>
    <w:rsid w:val="00512908"/>
    <w:rsid w:val="00512C8D"/>
    <w:rsid w:val="0051371E"/>
    <w:rsid w:val="005137F6"/>
    <w:rsid w:val="00513B60"/>
    <w:rsid w:val="0051499A"/>
    <w:rsid w:val="00514BA5"/>
    <w:rsid w:val="00514D26"/>
    <w:rsid w:val="00515FE0"/>
    <w:rsid w:val="00516344"/>
    <w:rsid w:val="0051671D"/>
    <w:rsid w:val="00516808"/>
    <w:rsid w:val="005173A5"/>
    <w:rsid w:val="005203B7"/>
    <w:rsid w:val="0052072E"/>
    <w:rsid w:val="005223F3"/>
    <w:rsid w:val="00522A48"/>
    <w:rsid w:val="00523857"/>
    <w:rsid w:val="00523B56"/>
    <w:rsid w:val="005242AC"/>
    <w:rsid w:val="005249A4"/>
    <w:rsid w:val="0052557A"/>
    <w:rsid w:val="005265EF"/>
    <w:rsid w:val="005266F6"/>
    <w:rsid w:val="00526805"/>
    <w:rsid w:val="00526910"/>
    <w:rsid w:val="0052757D"/>
    <w:rsid w:val="0052770D"/>
    <w:rsid w:val="00527855"/>
    <w:rsid w:val="005304D0"/>
    <w:rsid w:val="00530B29"/>
    <w:rsid w:val="00530D6B"/>
    <w:rsid w:val="00531843"/>
    <w:rsid w:val="00531C66"/>
    <w:rsid w:val="005325DA"/>
    <w:rsid w:val="00532F2B"/>
    <w:rsid w:val="005330EE"/>
    <w:rsid w:val="005347F3"/>
    <w:rsid w:val="005357B3"/>
    <w:rsid w:val="00535C63"/>
    <w:rsid w:val="005365BE"/>
    <w:rsid w:val="005370BF"/>
    <w:rsid w:val="0054059A"/>
    <w:rsid w:val="005406B1"/>
    <w:rsid w:val="00541256"/>
    <w:rsid w:val="0054425B"/>
    <w:rsid w:val="0054438E"/>
    <w:rsid w:val="00546EF4"/>
    <w:rsid w:val="0054785C"/>
    <w:rsid w:val="005501A1"/>
    <w:rsid w:val="00550DD0"/>
    <w:rsid w:val="00551346"/>
    <w:rsid w:val="0055186B"/>
    <w:rsid w:val="00551C3E"/>
    <w:rsid w:val="00551DDD"/>
    <w:rsid w:val="00552625"/>
    <w:rsid w:val="00552D60"/>
    <w:rsid w:val="00553B83"/>
    <w:rsid w:val="005546C7"/>
    <w:rsid w:val="00555282"/>
    <w:rsid w:val="005554DB"/>
    <w:rsid w:val="00555EB7"/>
    <w:rsid w:val="0055619E"/>
    <w:rsid w:val="005561FC"/>
    <w:rsid w:val="00557C6C"/>
    <w:rsid w:val="005602B5"/>
    <w:rsid w:val="005609CE"/>
    <w:rsid w:val="00561249"/>
    <w:rsid w:val="00562E7B"/>
    <w:rsid w:val="005634D7"/>
    <w:rsid w:val="005645CB"/>
    <w:rsid w:val="005646BF"/>
    <w:rsid w:val="005650FA"/>
    <w:rsid w:val="00566E95"/>
    <w:rsid w:val="0056791E"/>
    <w:rsid w:val="00567EB3"/>
    <w:rsid w:val="00570297"/>
    <w:rsid w:val="00572763"/>
    <w:rsid w:val="00572797"/>
    <w:rsid w:val="005728A9"/>
    <w:rsid w:val="00572B6C"/>
    <w:rsid w:val="00572D3D"/>
    <w:rsid w:val="00573568"/>
    <w:rsid w:val="00573C46"/>
    <w:rsid w:val="00573CE7"/>
    <w:rsid w:val="00573E45"/>
    <w:rsid w:val="0057426E"/>
    <w:rsid w:val="005744C2"/>
    <w:rsid w:val="00574CF4"/>
    <w:rsid w:val="00575C14"/>
    <w:rsid w:val="00576B52"/>
    <w:rsid w:val="00577754"/>
    <w:rsid w:val="0058102B"/>
    <w:rsid w:val="00581575"/>
    <w:rsid w:val="005831DD"/>
    <w:rsid w:val="00583588"/>
    <w:rsid w:val="00583919"/>
    <w:rsid w:val="00583D3F"/>
    <w:rsid w:val="0058472F"/>
    <w:rsid w:val="00584912"/>
    <w:rsid w:val="005857E3"/>
    <w:rsid w:val="0058580A"/>
    <w:rsid w:val="005865D8"/>
    <w:rsid w:val="00586DD7"/>
    <w:rsid w:val="00586F21"/>
    <w:rsid w:val="00592577"/>
    <w:rsid w:val="00593544"/>
    <w:rsid w:val="005936AE"/>
    <w:rsid w:val="005936AF"/>
    <w:rsid w:val="0059379C"/>
    <w:rsid w:val="005944E5"/>
    <w:rsid w:val="00594678"/>
    <w:rsid w:val="005950F1"/>
    <w:rsid w:val="00595C8A"/>
    <w:rsid w:val="0059611C"/>
    <w:rsid w:val="0059613F"/>
    <w:rsid w:val="00596267"/>
    <w:rsid w:val="005A1224"/>
    <w:rsid w:val="005A2C0F"/>
    <w:rsid w:val="005A378B"/>
    <w:rsid w:val="005A37D1"/>
    <w:rsid w:val="005A3845"/>
    <w:rsid w:val="005A3910"/>
    <w:rsid w:val="005A3D8A"/>
    <w:rsid w:val="005A3E77"/>
    <w:rsid w:val="005A5317"/>
    <w:rsid w:val="005A5B67"/>
    <w:rsid w:val="005A6F63"/>
    <w:rsid w:val="005A77C6"/>
    <w:rsid w:val="005B0621"/>
    <w:rsid w:val="005B142A"/>
    <w:rsid w:val="005B17D5"/>
    <w:rsid w:val="005B21D8"/>
    <w:rsid w:val="005B286F"/>
    <w:rsid w:val="005B288E"/>
    <w:rsid w:val="005B2C7E"/>
    <w:rsid w:val="005B5098"/>
    <w:rsid w:val="005B57AD"/>
    <w:rsid w:val="005B662F"/>
    <w:rsid w:val="005B6824"/>
    <w:rsid w:val="005B6FA7"/>
    <w:rsid w:val="005B79EA"/>
    <w:rsid w:val="005C0B1C"/>
    <w:rsid w:val="005C25B7"/>
    <w:rsid w:val="005C3EA0"/>
    <w:rsid w:val="005C458D"/>
    <w:rsid w:val="005C510F"/>
    <w:rsid w:val="005C5EEA"/>
    <w:rsid w:val="005C6CEB"/>
    <w:rsid w:val="005C7656"/>
    <w:rsid w:val="005D01D6"/>
    <w:rsid w:val="005D0520"/>
    <w:rsid w:val="005D1877"/>
    <w:rsid w:val="005D1DAC"/>
    <w:rsid w:val="005D2E91"/>
    <w:rsid w:val="005D34B6"/>
    <w:rsid w:val="005D38FB"/>
    <w:rsid w:val="005D3ED1"/>
    <w:rsid w:val="005D46A2"/>
    <w:rsid w:val="005D5166"/>
    <w:rsid w:val="005D5A2E"/>
    <w:rsid w:val="005D6CAA"/>
    <w:rsid w:val="005D7346"/>
    <w:rsid w:val="005D7419"/>
    <w:rsid w:val="005D7EDB"/>
    <w:rsid w:val="005E0079"/>
    <w:rsid w:val="005E04F3"/>
    <w:rsid w:val="005E066C"/>
    <w:rsid w:val="005E2C44"/>
    <w:rsid w:val="005E300B"/>
    <w:rsid w:val="005E3280"/>
    <w:rsid w:val="005E5A4E"/>
    <w:rsid w:val="005E64D8"/>
    <w:rsid w:val="005E6C2B"/>
    <w:rsid w:val="005E7005"/>
    <w:rsid w:val="005F08A8"/>
    <w:rsid w:val="005F0E08"/>
    <w:rsid w:val="005F0F9E"/>
    <w:rsid w:val="005F1896"/>
    <w:rsid w:val="005F33CB"/>
    <w:rsid w:val="005F35A0"/>
    <w:rsid w:val="005F48CD"/>
    <w:rsid w:val="005F4E2C"/>
    <w:rsid w:val="005F510A"/>
    <w:rsid w:val="005F5947"/>
    <w:rsid w:val="005F5C65"/>
    <w:rsid w:val="005F64AC"/>
    <w:rsid w:val="00600BB7"/>
    <w:rsid w:val="00600E5D"/>
    <w:rsid w:val="006012B9"/>
    <w:rsid w:val="00602547"/>
    <w:rsid w:val="0060337A"/>
    <w:rsid w:val="00604766"/>
    <w:rsid w:val="006050F1"/>
    <w:rsid w:val="00606884"/>
    <w:rsid w:val="00606E1B"/>
    <w:rsid w:val="00606F7E"/>
    <w:rsid w:val="00607113"/>
    <w:rsid w:val="0060743C"/>
    <w:rsid w:val="006079DE"/>
    <w:rsid w:val="006100EC"/>
    <w:rsid w:val="00610758"/>
    <w:rsid w:val="0061083C"/>
    <w:rsid w:val="00610E5E"/>
    <w:rsid w:val="0061138D"/>
    <w:rsid w:val="00611D7A"/>
    <w:rsid w:val="00612D9C"/>
    <w:rsid w:val="00614278"/>
    <w:rsid w:val="00615149"/>
    <w:rsid w:val="00615C80"/>
    <w:rsid w:val="00615EEE"/>
    <w:rsid w:val="006166A0"/>
    <w:rsid w:val="006209D5"/>
    <w:rsid w:val="00620B0F"/>
    <w:rsid w:val="00621D26"/>
    <w:rsid w:val="00622936"/>
    <w:rsid w:val="00622B82"/>
    <w:rsid w:val="00623773"/>
    <w:rsid w:val="00623FA7"/>
    <w:rsid w:val="00624447"/>
    <w:rsid w:val="006244C9"/>
    <w:rsid w:val="00624988"/>
    <w:rsid w:val="00624B9E"/>
    <w:rsid w:val="00625940"/>
    <w:rsid w:val="00625CEF"/>
    <w:rsid w:val="00626C94"/>
    <w:rsid w:val="0062772E"/>
    <w:rsid w:val="00627890"/>
    <w:rsid w:val="00627D95"/>
    <w:rsid w:val="00630165"/>
    <w:rsid w:val="006302A6"/>
    <w:rsid w:val="00630D2E"/>
    <w:rsid w:val="0063104A"/>
    <w:rsid w:val="00631181"/>
    <w:rsid w:val="006332BF"/>
    <w:rsid w:val="0063381B"/>
    <w:rsid w:val="00634784"/>
    <w:rsid w:val="0063496B"/>
    <w:rsid w:val="00634C72"/>
    <w:rsid w:val="006356ED"/>
    <w:rsid w:val="00635D14"/>
    <w:rsid w:val="00636B97"/>
    <w:rsid w:val="006407A8"/>
    <w:rsid w:val="00641134"/>
    <w:rsid w:val="006418C7"/>
    <w:rsid w:val="006429F8"/>
    <w:rsid w:val="006438A5"/>
    <w:rsid w:val="006439F7"/>
    <w:rsid w:val="00643D70"/>
    <w:rsid w:val="00643FDE"/>
    <w:rsid w:val="0064476B"/>
    <w:rsid w:val="00644D74"/>
    <w:rsid w:val="00646458"/>
    <w:rsid w:val="00647AE9"/>
    <w:rsid w:val="00647E1E"/>
    <w:rsid w:val="00650B88"/>
    <w:rsid w:val="00652E41"/>
    <w:rsid w:val="00652EDB"/>
    <w:rsid w:val="0065349E"/>
    <w:rsid w:val="006536AE"/>
    <w:rsid w:val="00653D47"/>
    <w:rsid w:val="0065407D"/>
    <w:rsid w:val="00654A1C"/>
    <w:rsid w:val="00655F85"/>
    <w:rsid w:val="00656298"/>
    <w:rsid w:val="00656576"/>
    <w:rsid w:val="00656901"/>
    <w:rsid w:val="0066041B"/>
    <w:rsid w:val="00660789"/>
    <w:rsid w:val="00660DAA"/>
    <w:rsid w:val="00661F1C"/>
    <w:rsid w:val="00662F77"/>
    <w:rsid w:val="006631D6"/>
    <w:rsid w:val="006631D9"/>
    <w:rsid w:val="006643A2"/>
    <w:rsid w:val="006645D7"/>
    <w:rsid w:val="00664C7E"/>
    <w:rsid w:val="0066605D"/>
    <w:rsid w:val="006660C6"/>
    <w:rsid w:val="00666395"/>
    <w:rsid w:val="00666655"/>
    <w:rsid w:val="00666DD8"/>
    <w:rsid w:val="006705F0"/>
    <w:rsid w:val="00670B5A"/>
    <w:rsid w:val="00670B7C"/>
    <w:rsid w:val="00670E91"/>
    <w:rsid w:val="00671283"/>
    <w:rsid w:val="006726F6"/>
    <w:rsid w:val="0067359D"/>
    <w:rsid w:val="00673B4E"/>
    <w:rsid w:val="00673F38"/>
    <w:rsid w:val="00674477"/>
    <w:rsid w:val="00674A87"/>
    <w:rsid w:val="006765FF"/>
    <w:rsid w:val="00676780"/>
    <w:rsid w:val="0067684C"/>
    <w:rsid w:val="00681497"/>
    <w:rsid w:val="00681BC4"/>
    <w:rsid w:val="00683590"/>
    <w:rsid w:val="00683A98"/>
    <w:rsid w:val="00683C2A"/>
    <w:rsid w:val="0068422A"/>
    <w:rsid w:val="006853A9"/>
    <w:rsid w:val="00685676"/>
    <w:rsid w:val="00685CB5"/>
    <w:rsid w:val="0068764D"/>
    <w:rsid w:val="006906C2"/>
    <w:rsid w:val="00690D77"/>
    <w:rsid w:val="006911E8"/>
    <w:rsid w:val="006925BE"/>
    <w:rsid w:val="00693A52"/>
    <w:rsid w:val="00694F02"/>
    <w:rsid w:val="00696285"/>
    <w:rsid w:val="00696702"/>
    <w:rsid w:val="00697D40"/>
    <w:rsid w:val="006A05FC"/>
    <w:rsid w:val="006A12F1"/>
    <w:rsid w:val="006A131E"/>
    <w:rsid w:val="006A443D"/>
    <w:rsid w:val="006A4BC4"/>
    <w:rsid w:val="006A4D29"/>
    <w:rsid w:val="006A664F"/>
    <w:rsid w:val="006A6838"/>
    <w:rsid w:val="006A6996"/>
    <w:rsid w:val="006A6C31"/>
    <w:rsid w:val="006A7350"/>
    <w:rsid w:val="006A78FD"/>
    <w:rsid w:val="006B007A"/>
    <w:rsid w:val="006B0259"/>
    <w:rsid w:val="006B08F3"/>
    <w:rsid w:val="006B178C"/>
    <w:rsid w:val="006B1CA7"/>
    <w:rsid w:val="006B2846"/>
    <w:rsid w:val="006B2F6F"/>
    <w:rsid w:val="006B40DB"/>
    <w:rsid w:val="006B46F0"/>
    <w:rsid w:val="006B4EF4"/>
    <w:rsid w:val="006B5246"/>
    <w:rsid w:val="006B6209"/>
    <w:rsid w:val="006C09F2"/>
    <w:rsid w:val="006C0A7E"/>
    <w:rsid w:val="006C0EE6"/>
    <w:rsid w:val="006C220E"/>
    <w:rsid w:val="006C366D"/>
    <w:rsid w:val="006C3E60"/>
    <w:rsid w:val="006C4A0A"/>
    <w:rsid w:val="006C5A2B"/>
    <w:rsid w:val="006C5D86"/>
    <w:rsid w:val="006C73D1"/>
    <w:rsid w:val="006C76A0"/>
    <w:rsid w:val="006C7BD8"/>
    <w:rsid w:val="006C7D11"/>
    <w:rsid w:val="006D0082"/>
    <w:rsid w:val="006D0555"/>
    <w:rsid w:val="006D059C"/>
    <w:rsid w:val="006D0D08"/>
    <w:rsid w:val="006D1E5C"/>
    <w:rsid w:val="006D20C4"/>
    <w:rsid w:val="006D24B0"/>
    <w:rsid w:val="006D3886"/>
    <w:rsid w:val="006D39AD"/>
    <w:rsid w:val="006D3F83"/>
    <w:rsid w:val="006D5D0B"/>
    <w:rsid w:val="006D610E"/>
    <w:rsid w:val="006D6B98"/>
    <w:rsid w:val="006D6FC7"/>
    <w:rsid w:val="006D7111"/>
    <w:rsid w:val="006E03D9"/>
    <w:rsid w:val="006E0689"/>
    <w:rsid w:val="006E0B67"/>
    <w:rsid w:val="006E0CB0"/>
    <w:rsid w:val="006E0DB9"/>
    <w:rsid w:val="006E1315"/>
    <w:rsid w:val="006E208E"/>
    <w:rsid w:val="006E21E4"/>
    <w:rsid w:val="006E3A1C"/>
    <w:rsid w:val="006E46B3"/>
    <w:rsid w:val="006E57F9"/>
    <w:rsid w:val="006E59BA"/>
    <w:rsid w:val="006E6F34"/>
    <w:rsid w:val="006F1D76"/>
    <w:rsid w:val="006F3418"/>
    <w:rsid w:val="006F495F"/>
    <w:rsid w:val="006F4DAF"/>
    <w:rsid w:val="006F6366"/>
    <w:rsid w:val="006F6858"/>
    <w:rsid w:val="006F6EDB"/>
    <w:rsid w:val="006F6F67"/>
    <w:rsid w:val="006F736D"/>
    <w:rsid w:val="006F7573"/>
    <w:rsid w:val="006F76A4"/>
    <w:rsid w:val="006F77CF"/>
    <w:rsid w:val="006F7ADA"/>
    <w:rsid w:val="007007A2"/>
    <w:rsid w:val="00700BE2"/>
    <w:rsid w:val="00700D92"/>
    <w:rsid w:val="0070175E"/>
    <w:rsid w:val="00702276"/>
    <w:rsid w:val="00702820"/>
    <w:rsid w:val="0070283A"/>
    <w:rsid w:val="00703478"/>
    <w:rsid w:val="0070360C"/>
    <w:rsid w:val="00703CB7"/>
    <w:rsid w:val="00703F1B"/>
    <w:rsid w:val="00704938"/>
    <w:rsid w:val="00704E83"/>
    <w:rsid w:val="00705CA0"/>
    <w:rsid w:val="00705FA1"/>
    <w:rsid w:val="007060C9"/>
    <w:rsid w:val="00707064"/>
    <w:rsid w:val="00707D3A"/>
    <w:rsid w:val="0071066D"/>
    <w:rsid w:val="007125B7"/>
    <w:rsid w:val="00712AA2"/>
    <w:rsid w:val="00712F5A"/>
    <w:rsid w:val="00713136"/>
    <w:rsid w:val="007132D7"/>
    <w:rsid w:val="007136BA"/>
    <w:rsid w:val="0071427D"/>
    <w:rsid w:val="007156C4"/>
    <w:rsid w:val="00715D18"/>
    <w:rsid w:val="007174EE"/>
    <w:rsid w:val="007204FE"/>
    <w:rsid w:val="00720AED"/>
    <w:rsid w:val="00720CE4"/>
    <w:rsid w:val="0072144E"/>
    <w:rsid w:val="00721BB2"/>
    <w:rsid w:val="007237E8"/>
    <w:rsid w:val="00723ECD"/>
    <w:rsid w:val="00724DCE"/>
    <w:rsid w:val="00726AB8"/>
    <w:rsid w:val="00726B94"/>
    <w:rsid w:val="007277FE"/>
    <w:rsid w:val="007304DD"/>
    <w:rsid w:val="007310F2"/>
    <w:rsid w:val="007316DF"/>
    <w:rsid w:val="007320A6"/>
    <w:rsid w:val="007322B2"/>
    <w:rsid w:val="00732953"/>
    <w:rsid w:val="00732E28"/>
    <w:rsid w:val="00733013"/>
    <w:rsid w:val="00733769"/>
    <w:rsid w:val="00733D85"/>
    <w:rsid w:val="007359D7"/>
    <w:rsid w:val="00735D29"/>
    <w:rsid w:val="007371AA"/>
    <w:rsid w:val="007378BA"/>
    <w:rsid w:val="00741086"/>
    <w:rsid w:val="0074377F"/>
    <w:rsid w:val="00743AC6"/>
    <w:rsid w:val="00744206"/>
    <w:rsid w:val="00744523"/>
    <w:rsid w:val="007464A1"/>
    <w:rsid w:val="00746768"/>
    <w:rsid w:val="007468E1"/>
    <w:rsid w:val="00746DAC"/>
    <w:rsid w:val="00747CA6"/>
    <w:rsid w:val="00747E63"/>
    <w:rsid w:val="007503B9"/>
    <w:rsid w:val="007506E8"/>
    <w:rsid w:val="00751355"/>
    <w:rsid w:val="00751853"/>
    <w:rsid w:val="0075286F"/>
    <w:rsid w:val="007538D1"/>
    <w:rsid w:val="00753A02"/>
    <w:rsid w:val="0075402D"/>
    <w:rsid w:val="00754097"/>
    <w:rsid w:val="007561F2"/>
    <w:rsid w:val="00761AD4"/>
    <w:rsid w:val="00763B2A"/>
    <w:rsid w:val="007645C6"/>
    <w:rsid w:val="007652AA"/>
    <w:rsid w:val="00765492"/>
    <w:rsid w:val="007659A7"/>
    <w:rsid w:val="00766154"/>
    <w:rsid w:val="00767149"/>
    <w:rsid w:val="007678AB"/>
    <w:rsid w:val="007678C0"/>
    <w:rsid w:val="00767C87"/>
    <w:rsid w:val="007700E9"/>
    <w:rsid w:val="0077033F"/>
    <w:rsid w:val="007707D4"/>
    <w:rsid w:val="00770C58"/>
    <w:rsid w:val="00771097"/>
    <w:rsid w:val="007716B9"/>
    <w:rsid w:val="007720D4"/>
    <w:rsid w:val="00772207"/>
    <w:rsid w:val="00772C30"/>
    <w:rsid w:val="00772EE9"/>
    <w:rsid w:val="007732D1"/>
    <w:rsid w:val="00773A2D"/>
    <w:rsid w:val="00773E86"/>
    <w:rsid w:val="00774029"/>
    <w:rsid w:val="0077471D"/>
    <w:rsid w:val="00774723"/>
    <w:rsid w:val="00774B66"/>
    <w:rsid w:val="00774CBD"/>
    <w:rsid w:val="007750C0"/>
    <w:rsid w:val="00775151"/>
    <w:rsid w:val="007751E2"/>
    <w:rsid w:val="007755FD"/>
    <w:rsid w:val="00776219"/>
    <w:rsid w:val="007764BF"/>
    <w:rsid w:val="00776839"/>
    <w:rsid w:val="007768C7"/>
    <w:rsid w:val="00776B4A"/>
    <w:rsid w:val="00776D40"/>
    <w:rsid w:val="007778F6"/>
    <w:rsid w:val="00777E9A"/>
    <w:rsid w:val="0078030E"/>
    <w:rsid w:val="00780543"/>
    <w:rsid w:val="007806CB"/>
    <w:rsid w:val="00780B3C"/>
    <w:rsid w:val="00781E7F"/>
    <w:rsid w:val="00782390"/>
    <w:rsid w:val="00783003"/>
    <w:rsid w:val="007831B3"/>
    <w:rsid w:val="00783551"/>
    <w:rsid w:val="00783C80"/>
    <w:rsid w:val="007843E5"/>
    <w:rsid w:val="0078474D"/>
    <w:rsid w:val="0078572C"/>
    <w:rsid w:val="00785739"/>
    <w:rsid w:val="007867F9"/>
    <w:rsid w:val="00791901"/>
    <w:rsid w:val="007922F8"/>
    <w:rsid w:val="00792CD6"/>
    <w:rsid w:val="007931BA"/>
    <w:rsid w:val="0079442D"/>
    <w:rsid w:val="00794441"/>
    <w:rsid w:val="00794B62"/>
    <w:rsid w:val="0079574C"/>
    <w:rsid w:val="00795ACD"/>
    <w:rsid w:val="00795E88"/>
    <w:rsid w:val="00796155"/>
    <w:rsid w:val="00796522"/>
    <w:rsid w:val="007967BD"/>
    <w:rsid w:val="00796B2F"/>
    <w:rsid w:val="00796D33"/>
    <w:rsid w:val="00797D98"/>
    <w:rsid w:val="007A0FCB"/>
    <w:rsid w:val="007A24A8"/>
    <w:rsid w:val="007A255E"/>
    <w:rsid w:val="007A4231"/>
    <w:rsid w:val="007A46F6"/>
    <w:rsid w:val="007A4999"/>
    <w:rsid w:val="007A4CD1"/>
    <w:rsid w:val="007A5329"/>
    <w:rsid w:val="007A5CBC"/>
    <w:rsid w:val="007A76A0"/>
    <w:rsid w:val="007B0160"/>
    <w:rsid w:val="007B0476"/>
    <w:rsid w:val="007B12C3"/>
    <w:rsid w:val="007B1394"/>
    <w:rsid w:val="007B16D6"/>
    <w:rsid w:val="007B446A"/>
    <w:rsid w:val="007B46C3"/>
    <w:rsid w:val="007B512A"/>
    <w:rsid w:val="007B5537"/>
    <w:rsid w:val="007B5967"/>
    <w:rsid w:val="007B64A1"/>
    <w:rsid w:val="007B6720"/>
    <w:rsid w:val="007B6E49"/>
    <w:rsid w:val="007B6F0A"/>
    <w:rsid w:val="007B744C"/>
    <w:rsid w:val="007B74F1"/>
    <w:rsid w:val="007B7F6A"/>
    <w:rsid w:val="007C0ACE"/>
    <w:rsid w:val="007C1493"/>
    <w:rsid w:val="007C1ABF"/>
    <w:rsid w:val="007C31E4"/>
    <w:rsid w:val="007C377C"/>
    <w:rsid w:val="007C3A45"/>
    <w:rsid w:val="007C3D26"/>
    <w:rsid w:val="007C4F48"/>
    <w:rsid w:val="007C50C2"/>
    <w:rsid w:val="007C5C0B"/>
    <w:rsid w:val="007C6B55"/>
    <w:rsid w:val="007D10FB"/>
    <w:rsid w:val="007D180C"/>
    <w:rsid w:val="007D1F62"/>
    <w:rsid w:val="007D36E2"/>
    <w:rsid w:val="007D36F1"/>
    <w:rsid w:val="007D3A91"/>
    <w:rsid w:val="007D3E81"/>
    <w:rsid w:val="007D44E8"/>
    <w:rsid w:val="007D4827"/>
    <w:rsid w:val="007D4FB4"/>
    <w:rsid w:val="007D54F5"/>
    <w:rsid w:val="007D59C8"/>
    <w:rsid w:val="007D5F62"/>
    <w:rsid w:val="007D6BB2"/>
    <w:rsid w:val="007D7072"/>
    <w:rsid w:val="007E06D6"/>
    <w:rsid w:val="007E076D"/>
    <w:rsid w:val="007E0B88"/>
    <w:rsid w:val="007E2488"/>
    <w:rsid w:val="007E2496"/>
    <w:rsid w:val="007E2863"/>
    <w:rsid w:val="007E3B8F"/>
    <w:rsid w:val="007E3D57"/>
    <w:rsid w:val="007E4F61"/>
    <w:rsid w:val="007E6913"/>
    <w:rsid w:val="007E7FB5"/>
    <w:rsid w:val="007E7FB6"/>
    <w:rsid w:val="007F0ACB"/>
    <w:rsid w:val="007F0E6B"/>
    <w:rsid w:val="007F11E8"/>
    <w:rsid w:val="007F12FC"/>
    <w:rsid w:val="007F1803"/>
    <w:rsid w:val="007F2759"/>
    <w:rsid w:val="007F2EE7"/>
    <w:rsid w:val="007F461C"/>
    <w:rsid w:val="007F4AF4"/>
    <w:rsid w:val="007F4E74"/>
    <w:rsid w:val="007F5ABC"/>
    <w:rsid w:val="007F749D"/>
    <w:rsid w:val="007F750E"/>
    <w:rsid w:val="007F7A8D"/>
    <w:rsid w:val="007F7ACC"/>
    <w:rsid w:val="007F7C13"/>
    <w:rsid w:val="00801B02"/>
    <w:rsid w:val="00802392"/>
    <w:rsid w:val="00804A7D"/>
    <w:rsid w:val="00804B9B"/>
    <w:rsid w:val="00805256"/>
    <w:rsid w:val="00805B0B"/>
    <w:rsid w:val="008065A8"/>
    <w:rsid w:val="0080666C"/>
    <w:rsid w:val="0080668E"/>
    <w:rsid w:val="008079CD"/>
    <w:rsid w:val="00807E69"/>
    <w:rsid w:val="00810414"/>
    <w:rsid w:val="0081144D"/>
    <w:rsid w:val="00811715"/>
    <w:rsid w:val="0081190E"/>
    <w:rsid w:val="00811EB2"/>
    <w:rsid w:val="008138AA"/>
    <w:rsid w:val="00814156"/>
    <w:rsid w:val="00814400"/>
    <w:rsid w:val="00814880"/>
    <w:rsid w:val="00814DF1"/>
    <w:rsid w:val="008200A5"/>
    <w:rsid w:val="00821A3C"/>
    <w:rsid w:val="00822F59"/>
    <w:rsid w:val="0082326C"/>
    <w:rsid w:val="008236A1"/>
    <w:rsid w:val="00823896"/>
    <w:rsid w:val="0082488C"/>
    <w:rsid w:val="008255ED"/>
    <w:rsid w:val="00826975"/>
    <w:rsid w:val="00827178"/>
    <w:rsid w:val="00827BE8"/>
    <w:rsid w:val="00827BF5"/>
    <w:rsid w:val="0083056C"/>
    <w:rsid w:val="0083157F"/>
    <w:rsid w:val="008316E1"/>
    <w:rsid w:val="0083245A"/>
    <w:rsid w:val="00832EE8"/>
    <w:rsid w:val="00833076"/>
    <w:rsid w:val="008341DD"/>
    <w:rsid w:val="00835204"/>
    <w:rsid w:val="0083568C"/>
    <w:rsid w:val="0083606D"/>
    <w:rsid w:val="00836974"/>
    <w:rsid w:val="00837E09"/>
    <w:rsid w:val="00837EEB"/>
    <w:rsid w:val="008415EC"/>
    <w:rsid w:val="00841FFA"/>
    <w:rsid w:val="008421D3"/>
    <w:rsid w:val="00842F5B"/>
    <w:rsid w:val="00843B67"/>
    <w:rsid w:val="00843DA9"/>
    <w:rsid w:val="00844003"/>
    <w:rsid w:val="0084422A"/>
    <w:rsid w:val="00844F10"/>
    <w:rsid w:val="00847222"/>
    <w:rsid w:val="00847343"/>
    <w:rsid w:val="008505A5"/>
    <w:rsid w:val="00850DCF"/>
    <w:rsid w:val="00851E48"/>
    <w:rsid w:val="008525BE"/>
    <w:rsid w:val="008537FC"/>
    <w:rsid w:val="00855734"/>
    <w:rsid w:val="0085573A"/>
    <w:rsid w:val="00855B68"/>
    <w:rsid w:val="0085631C"/>
    <w:rsid w:val="0085641C"/>
    <w:rsid w:val="008566CB"/>
    <w:rsid w:val="00856DED"/>
    <w:rsid w:val="008571A9"/>
    <w:rsid w:val="008639DB"/>
    <w:rsid w:val="00865A6D"/>
    <w:rsid w:val="00865C78"/>
    <w:rsid w:val="00867124"/>
    <w:rsid w:val="0086790E"/>
    <w:rsid w:val="00867BDF"/>
    <w:rsid w:val="008706CE"/>
    <w:rsid w:val="00872C69"/>
    <w:rsid w:val="00873AA0"/>
    <w:rsid w:val="00874E26"/>
    <w:rsid w:val="00874F31"/>
    <w:rsid w:val="00875A60"/>
    <w:rsid w:val="00875DC6"/>
    <w:rsid w:val="00880327"/>
    <w:rsid w:val="008809A6"/>
    <w:rsid w:val="0088193D"/>
    <w:rsid w:val="00881BC8"/>
    <w:rsid w:val="008826AC"/>
    <w:rsid w:val="008838A3"/>
    <w:rsid w:val="00884BEE"/>
    <w:rsid w:val="00884DB8"/>
    <w:rsid w:val="00884E52"/>
    <w:rsid w:val="008851E6"/>
    <w:rsid w:val="00885747"/>
    <w:rsid w:val="00885DE7"/>
    <w:rsid w:val="008860B9"/>
    <w:rsid w:val="00886506"/>
    <w:rsid w:val="00886E13"/>
    <w:rsid w:val="00887328"/>
    <w:rsid w:val="0089055A"/>
    <w:rsid w:val="00890994"/>
    <w:rsid w:val="00890B09"/>
    <w:rsid w:val="00890C7C"/>
    <w:rsid w:val="00890F8C"/>
    <w:rsid w:val="00891945"/>
    <w:rsid w:val="0089226C"/>
    <w:rsid w:val="008922C2"/>
    <w:rsid w:val="00892701"/>
    <w:rsid w:val="008946B7"/>
    <w:rsid w:val="008952AD"/>
    <w:rsid w:val="00895A97"/>
    <w:rsid w:val="00897192"/>
    <w:rsid w:val="00897872"/>
    <w:rsid w:val="00897B57"/>
    <w:rsid w:val="008A0411"/>
    <w:rsid w:val="008A07B6"/>
    <w:rsid w:val="008A1277"/>
    <w:rsid w:val="008A1E99"/>
    <w:rsid w:val="008A32C0"/>
    <w:rsid w:val="008A4B74"/>
    <w:rsid w:val="008A4F80"/>
    <w:rsid w:val="008A58C6"/>
    <w:rsid w:val="008A60C1"/>
    <w:rsid w:val="008A6681"/>
    <w:rsid w:val="008A687E"/>
    <w:rsid w:val="008A6A6E"/>
    <w:rsid w:val="008A6E23"/>
    <w:rsid w:val="008A701C"/>
    <w:rsid w:val="008A7C51"/>
    <w:rsid w:val="008B03C4"/>
    <w:rsid w:val="008B1A4E"/>
    <w:rsid w:val="008B2872"/>
    <w:rsid w:val="008B291E"/>
    <w:rsid w:val="008B3402"/>
    <w:rsid w:val="008B3BAE"/>
    <w:rsid w:val="008B751B"/>
    <w:rsid w:val="008B7E25"/>
    <w:rsid w:val="008C0CFF"/>
    <w:rsid w:val="008C1523"/>
    <w:rsid w:val="008C1E98"/>
    <w:rsid w:val="008C203D"/>
    <w:rsid w:val="008C2132"/>
    <w:rsid w:val="008C2871"/>
    <w:rsid w:val="008C320D"/>
    <w:rsid w:val="008C3BD5"/>
    <w:rsid w:val="008C446A"/>
    <w:rsid w:val="008C4629"/>
    <w:rsid w:val="008C53F3"/>
    <w:rsid w:val="008C585F"/>
    <w:rsid w:val="008C648B"/>
    <w:rsid w:val="008C6F5A"/>
    <w:rsid w:val="008C7645"/>
    <w:rsid w:val="008C7D0D"/>
    <w:rsid w:val="008D0901"/>
    <w:rsid w:val="008D1335"/>
    <w:rsid w:val="008D1CC6"/>
    <w:rsid w:val="008D2578"/>
    <w:rsid w:val="008D26FD"/>
    <w:rsid w:val="008D2C81"/>
    <w:rsid w:val="008D508C"/>
    <w:rsid w:val="008D54BC"/>
    <w:rsid w:val="008D54D3"/>
    <w:rsid w:val="008D5FF6"/>
    <w:rsid w:val="008D60F7"/>
    <w:rsid w:val="008D62F9"/>
    <w:rsid w:val="008D665E"/>
    <w:rsid w:val="008D6B8C"/>
    <w:rsid w:val="008E017B"/>
    <w:rsid w:val="008E01F5"/>
    <w:rsid w:val="008E0711"/>
    <w:rsid w:val="008E0875"/>
    <w:rsid w:val="008E120E"/>
    <w:rsid w:val="008E317F"/>
    <w:rsid w:val="008E365C"/>
    <w:rsid w:val="008E3B51"/>
    <w:rsid w:val="008E48DB"/>
    <w:rsid w:val="008E5CF9"/>
    <w:rsid w:val="008E685F"/>
    <w:rsid w:val="008E726F"/>
    <w:rsid w:val="008E75FB"/>
    <w:rsid w:val="008E79CD"/>
    <w:rsid w:val="008E7DBA"/>
    <w:rsid w:val="008F0B39"/>
    <w:rsid w:val="008F0D23"/>
    <w:rsid w:val="008F1DD5"/>
    <w:rsid w:val="008F1E18"/>
    <w:rsid w:val="008F2B18"/>
    <w:rsid w:val="008F2E09"/>
    <w:rsid w:val="008F2E96"/>
    <w:rsid w:val="008F316F"/>
    <w:rsid w:val="008F3493"/>
    <w:rsid w:val="008F3893"/>
    <w:rsid w:val="008F3C0D"/>
    <w:rsid w:val="008F4441"/>
    <w:rsid w:val="008F4484"/>
    <w:rsid w:val="008F5B85"/>
    <w:rsid w:val="008F77B1"/>
    <w:rsid w:val="008F797E"/>
    <w:rsid w:val="008F7CD0"/>
    <w:rsid w:val="008F7FEF"/>
    <w:rsid w:val="00900491"/>
    <w:rsid w:val="00900ECE"/>
    <w:rsid w:val="009029D6"/>
    <w:rsid w:val="00902CA7"/>
    <w:rsid w:val="00902FED"/>
    <w:rsid w:val="009031F0"/>
    <w:rsid w:val="009035C5"/>
    <w:rsid w:val="00903A4D"/>
    <w:rsid w:val="00904758"/>
    <w:rsid w:val="00904E9C"/>
    <w:rsid w:val="009051C8"/>
    <w:rsid w:val="00905409"/>
    <w:rsid w:val="009054EB"/>
    <w:rsid w:val="009056CC"/>
    <w:rsid w:val="00905879"/>
    <w:rsid w:val="00905B1B"/>
    <w:rsid w:val="00906FB3"/>
    <w:rsid w:val="0090710A"/>
    <w:rsid w:val="00910004"/>
    <w:rsid w:val="00910F69"/>
    <w:rsid w:val="009118A8"/>
    <w:rsid w:val="00911A2B"/>
    <w:rsid w:val="009135AE"/>
    <w:rsid w:val="0091539A"/>
    <w:rsid w:val="00916611"/>
    <w:rsid w:val="0091692F"/>
    <w:rsid w:val="009173E2"/>
    <w:rsid w:val="0091792E"/>
    <w:rsid w:val="00920974"/>
    <w:rsid w:val="00920B0F"/>
    <w:rsid w:val="009222D0"/>
    <w:rsid w:val="00922D7C"/>
    <w:rsid w:val="009239BB"/>
    <w:rsid w:val="009240DB"/>
    <w:rsid w:val="0092516E"/>
    <w:rsid w:val="00926114"/>
    <w:rsid w:val="00926CF7"/>
    <w:rsid w:val="00927857"/>
    <w:rsid w:val="00930A83"/>
    <w:rsid w:val="00931E63"/>
    <w:rsid w:val="00932114"/>
    <w:rsid w:val="00932AE1"/>
    <w:rsid w:val="00933D96"/>
    <w:rsid w:val="009345CA"/>
    <w:rsid w:val="00934889"/>
    <w:rsid w:val="00935166"/>
    <w:rsid w:val="00935487"/>
    <w:rsid w:val="0093654F"/>
    <w:rsid w:val="00936928"/>
    <w:rsid w:val="0093757B"/>
    <w:rsid w:val="00937F89"/>
    <w:rsid w:val="0094074A"/>
    <w:rsid w:val="00941939"/>
    <w:rsid w:val="00941EB8"/>
    <w:rsid w:val="009421CA"/>
    <w:rsid w:val="00942B40"/>
    <w:rsid w:val="00942DAE"/>
    <w:rsid w:val="00942E79"/>
    <w:rsid w:val="009433E5"/>
    <w:rsid w:val="00943AAA"/>
    <w:rsid w:val="00946A28"/>
    <w:rsid w:val="00946C4F"/>
    <w:rsid w:val="00947722"/>
    <w:rsid w:val="00947FA9"/>
    <w:rsid w:val="00950BB4"/>
    <w:rsid w:val="00951CDA"/>
    <w:rsid w:val="00952DFC"/>
    <w:rsid w:val="009532B9"/>
    <w:rsid w:val="00954A16"/>
    <w:rsid w:val="00955348"/>
    <w:rsid w:val="00955764"/>
    <w:rsid w:val="00955911"/>
    <w:rsid w:val="00955C83"/>
    <w:rsid w:val="00955EC7"/>
    <w:rsid w:val="009568A6"/>
    <w:rsid w:val="00956F3A"/>
    <w:rsid w:val="00961063"/>
    <w:rsid w:val="009612A1"/>
    <w:rsid w:val="00961D71"/>
    <w:rsid w:val="00961DEE"/>
    <w:rsid w:val="00964DEA"/>
    <w:rsid w:val="00966E9C"/>
    <w:rsid w:val="00967109"/>
    <w:rsid w:val="00967BBC"/>
    <w:rsid w:val="009730B0"/>
    <w:rsid w:val="00973E00"/>
    <w:rsid w:val="00974045"/>
    <w:rsid w:val="0097454C"/>
    <w:rsid w:val="00974677"/>
    <w:rsid w:val="00974794"/>
    <w:rsid w:val="009749F3"/>
    <w:rsid w:val="00974FA3"/>
    <w:rsid w:val="00975330"/>
    <w:rsid w:val="00975E6F"/>
    <w:rsid w:val="009768EC"/>
    <w:rsid w:val="00980067"/>
    <w:rsid w:val="00981129"/>
    <w:rsid w:val="00981B7A"/>
    <w:rsid w:val="009827C7"/>
    <w:rsid w:val="00982B90"/>
    <w:rsid w:val="00983665"/>
    <w:rsid w:val="00987F4F"/>
    <w:rsid w:val="00990A84"/>
    <w:rsid w:val="0099101A"/>
    <w:rsid w:val="00991380"/>
    <w:rsid w:val="00991B41"/>
    <w:rsid w:val="009921B7"/>
    <w:rsid w:val="00992F7D"/>
    <w:rsid w:val="009930E6"/>
    <w:rsid w:val="0099326B"/>
    <w:rsid w:val="009935B7"/>
    <w:rsid w:val="00994BD5"/>
    <w:rsid w:val="0099570D"/>
    <w:rsid w:val="00996756"/>
    <w:rsid w:val="00997584"/>
    <w:rsid w:val="00997F4A"/>
    <w:rsid w:val="009A0A72"/>
    <w:rsid w:val="009A1557"/>
    <w:rsid w:val="009A184B"/>
    <w:rsid w:val="009A1CFA"/>
    <w:rsid w:val="009A265A"/>
    <w:rsid w:val="009A5309"/>
    <w:rsid w:val="009A5ACC"/>
    <w:rsid w:val="009A5C52"/>
    <w:rsid w:val="009A5CEE"/>
    <w:rsid w:val="009A676C"/>
    <w:rsid w:val="009A722D"/>
    <w:rsid w:val="009A7356"/>
    <w:rsid w:val="009B0CB8"/>
    <w:rsid w:val="009B1170"/>
    <w:rsid w:val="009B18ED"/>
    <w:rsid w:val="009B2BFE"/>
    <w:rsid w:val="009B3419"/>
    <w:rsid w:val="009B350B"/>
    <w:rsid w:val="009B3D69"/>
    <w:rsid w:val="009B5128"/>
    <w:rsid w:val="009B6FA1"/>
    <w:rsid w:val="009B74F7"/>
    <w:rsid w:val="009B773B"/>
    <w:rsid w:val="009C1010"/>
    <w:rsid w:val="009C3424"/>
    <w:rsid w:val="009C387A"/>
    <w:rsid w:val="009C3C1E"/>
    <w:rsid w:val="009C3F6D"/>
    <w:rsid w:val="009C4C7C"/>
    <w:rsid w:val="009C4D4B"/>
    <w:rsid w:val="009C4FD9"/>
    <w:rsid w:val="009C5FA0"/>
    <w:rsid w:val="009C7551"/>
    <w:rsid w:val="009D0574"/>
    <w:rsid w:val="009D07A3"/>
    <w:rsid w:val="009D0B52"/>
    <w:rsid w:val="009D1177"/>
    <w:rsid w:val="009D119A"/>
    <w:rsid w:val="009D11B7"/>
    <w:rsid w:val="009D2711"/>
    <w:rsid w:val="009D3199"/>
    <w:rsid w:val="009D322C"/>
    <w:rsid w:val="009D4386"/>
    <w:rsid w:val="009D4D1B"/>
    <w:rsid w:val="009D6026"/>
    <w:rsid w:val="009D63F9"/>
    <w:rsid w:val="009D69DE"/>
    <w:rsid w:val="009D6BD1"/>
    <w:rsid w:val="009D7893"/>
    <w:rsid w:val="009E0D45"/>
    <w:rsid w:val="009E15D3"/>
    <w:rsid w:val="009E1821"/>
    <w:rsid w:val="009E199D"/>
    <w:rsid w:val="009E2A13"/>
    <w:rsid w:val="009E33D3"/>
    <w:rsid w:val="009E3A1A"/>
    <w:rsid w:val="009E40F2"/>
    <w:rsid w:val="009E43FA"/>
    <w:rsid w:val="009E50B3"/>
    <w:rsid w:val="009E5207"/>
    <w:rsid w:val="009E6BC6"/>
    <w:rsid w:val="009E6DC2"/>
    <w:rsid w:val="009E7377"/>
    <w:rsid w:val="009E79AF"/>
    <w:rsid w:val="009F0172"/>
    <w:rsid w:val="009F0C68"/>
    <w:rsid w:val="009F2E1A"/>
    <w:rsid w:val="009F35A3"/>
    <w:rsid w:val="009F458D"/>
    <w:rsid w:val="009F5C3D"/>
    <w:rsid w:val="009F6450"/>
    <w:rsid w:val="009F69B1"/>
    <w:rsid w:val="009F6FB7"/>
    <w:rsid w:val="00A007DD"/>
    <w:rsid w:val="00A010CE"/>
    <w:rsid w:val="00A03496"/>
    <w:rsid w:val="00A043E9"/>
    <w:rsid w:val="00A0622B"/>
    <w:rsid w:val="00A06BFC"/>
    <w:rsid w:val="00A0717A"/>
    <w:rsid w:val="00A078E3"/>
    <w:rsid w:val="00A07ACA"/>
    <w:rsid w:val="00A10593"/>
    <w:rsid w:val="00A10749"/>
    <w:rsid w:val="00A11DA6"/>
    <w:rsid w:val="00A13058"/>
    <w:rsid w:val="00A134B6"/>
    <w:rsid w:val="00A142CE"/>
    <w:rsid w:val="00A15634"/>
    <w:rsid w:val="00A15E1F"/>
    <w:rsid w:val="00A16333"/>
    <w:rsid w:val="00A16A4C"/>
    <w:rsid w:val="00A213A8"/>
    <w:rsid w:val="00A21B43"/>
    <w:rsid w:val="00A21CAD"/>
    <w:rsid w:val="00A21FB9"/>
    <w:rsid w:val="00A22E52"/>
    <w:rsid w:val="00A23557"/>
    <w:rsid w:val="00A243EE"/>
    <w:rsid w:val="00A262DA"/>
    <w:rsid w:val="00A2699F"/>
    <w:rsid w:val="00A26A1E"/>
    <w:rsid w:val="00A26CF4"/>
    <w:rsid w:val="00A26DE2"/>
    <w:rsid w:val="00A272F3"/>
    <w:rsid w:val="00A2785C"/>
    <w:rsid w:val="00A30656"/>
    <w:rsid w:val="00A3088A"/>
    <w:rsid w:val="00A30B04"/>
    <w:rsid w:val="00A30CA8"/>
    <w:rsid w:val="00A3132C"/>
    <w:rsid w:val="00A3180A"/>
    <w:rsid w:val="00A31AC6"/>
    <w:rsid w:val="00A31B2B"/>
    <w:rsid w:val="00A33D68"/>
    <w:rsid w:val="00A342F5"/>
    <w:rsid w:val="00A34915"/>
    <w:rsid w:val="00A36038"/>
    <w:rsid w:val="00A36EF0"/>
    <w:rsid w:val="00A3729B"/>
    <w:rsid w:val="00A376FA"/>
    <w:rsid w:val="00A402CF"/>
    <w:rsid w:val="00A40FC0"/>
    <w:rsid w:val="00A413AC"/>
    <w:rsid w:val="00A42280"/>
    <w:rsid w:val="00A43655"/>
    <w:rsid w:val="00A4419F"/>
    <w:rsid w:val="00A4422C"/>
    <w:rsid w:val="00A44325"/>
    <w:rsid w:val="00A44685"/>
    <w:rsid w:val="00A44889"/>
    <w:rsid w:val="00A45996"/>
    <w:rsid w:val="00A46784"/>
    <w:rsid w:val="00A476E7"/>
    <w:rsid w:val="00A47E70"/>
    <w:rsid w:val="00A507A1"/>
    <w:rsid w:val="00A55128"/>
    <w:rsid w:val="00A55835"/>
    <w:rsid w:val="00A570EF"/>
    <w:rsid w:val="00A6094B"/>
    <w:rsid w:val="00A61D78"/>
    <w:rsid w:val="00A62B37"/>
    <w:rsid w:val="00A632EB"/>
    <w:rsid w:val="00A638C7"/>
    <w:rsid w:val="00A63C49"/>
    <w:rsid w:val="00A63C72"/>
    <w:rsid w:val="00A648E9"/>
    <w:rsid w:val="00A64AE2"/>
    <w:rsid w:val="00A64F6B"/>
    <w:rsid w:val="00A671CE"/>
    <w:rsid w:val="00A677DD"/>
    <w:rsid w:val="00A71FE2"/>
    <w:rsid w:val="00A7250A"/>
    <w:rsid w:val="00A725DB"/>
    <w:rsid w:val="00A72DE1"/>
    <w:rsid w:val="00A730E8"/>
    <w:rsid w:val="00A7363F"/>
    <w:rsid w:val="00A73BFE"/>
    <w:rsid w:val="00A740DE"/>
    <w:rsid w:val="00A748AE"/>
    <w:rsid w:val="00A7613D"/>
    <w:rsid w:val="00A7640E"/>
    <w:rsid w:val="00A7650D"/>
    <w:rsid w:val="00A766B8"/>
    <w:rsid w:val="00A76980"/>
    <w:rsid w:val="00A800C7"/>
    <w:rsid w:val="00A8014D"/>
    <w:rsid w:val="00A81887"/>
    <w:rsid w:val="00A81C95"/>
    <w:rsid w:val="00A8205B"/>
    <w:rsid w:val="00A8255B"/>
    <w:rsid w:val="00A82733"/>
    <w:rsid w:val="00A82824"/>
    <w:rsid w:val="00A82D98"/>
    <w:rsid w:val="00A83254"/>
    <w:rsid w:val="00A83501"/>
    <w:rsid w:val="00A83E7D"/>
    <w:rsid w:val="00A83ED4"/>
    <w:rsid w:val="00A84F49"/>
    <w:rsid w:val="00A863EE"/>
    <w:rsid w:val="00A869DE"/>
    <w:rsid w:val="00A879FD"/>
    <w:rsid w:val="00A90E9C"/>
    <w:rsid w:val="00A90F4F"/>
    <w:rsid w:val="00A91DEB"/>
    <w:rsid w:val="00A928E5"/>
    <w:rsid w:val="00A93204"/>
    <w:rsid w:val="00A934D0"/>
    <w:rsid w:val="00A93DA2"/>
    <w:rsid w:val="00A94392"/>
    <w:rsid w:val="00A95754"/>
    <w:rsid w:val="00A95F98"/>
    <w:rsid w:val="00A9721B"/>
    <w:rsid w:val="00AA019B"/>
    <w:rsid w:val="00AA2EC0"/>
    <w:rsid w:val="00AA2FA4"/>
    <w:rsid w:val="00AA3A7F"/>
    <w:rsid w:val="00AA3EE7"/>
    <w:rsid w:val="00AA486C"/>
    <w:rsid w:val="00AA494F"/>
    <w:rsid w:val="00AA4A29"/>
    <w:rsid w:val="00AA4C5E"/>
    <w:rsid w:val="00AA73DA"/>
    <w:rsid w:val="00AA7DFA"/>
    <w:rsid w:val="00AB057B"/>
    <w:rsid w:val="00AB2179"/>
    <w:rsid w:val="00AB3629"/>
    <w:rsid w:val="00AB37CE"/>
    <w:rsid w:val="00AB4399"/>
    <w:rsid w:val="00AB4891"/>
    <w:rsid w:val="00AB502E"/>
    <w:rsid w:val="00AB6B5C"/>
    <w:rsid w:val="00AC0467"/>
    <w:rsid w:val="00AC1A42"/>
    <w:rsid w:val="00AC2B26"/>
    <w:rsid w:val="00AC2ED6"/>
    <w:rsid w:val="00AC32AC"/>
    <w:rsid w:val="00AC4067"/>
    <w:rsid w:val="00AC579F"/>
    <w:rsid w:val="00AC6137"/>
    <w:rsid w:val="00AC6156"/>
    <w:rsid w:val="00AC6556"/>
    <w:rsid w:val="00AD0483"/>
    <w:rsid w:val="00AD0624"/>
    <w:rsid w:val="00AD1841"/>
    <w:rsid w:val="00AD1DB6"/>
    <w:rsid w:val="00AD3B6A"/>
    <w:rsid w:val="00AD3E75"/>
    <w:rsid w:val="00AD44F1"/>
    <w:rsid w:val="00AD482F"/>
    <w:rsid w:val="00AD530D"/>
    <w:rsid w:val="00AE0052"/>
    <w:rsid w:val="00AE0D79"/>
    <w:rsid w:val="00AE1195"/>
    <w:rsid w:val="00AE20D4"/>
    <w:rsid w:val="00AE2CC3"/>
    <w:rsid w:val="00AE2DDF"/>
    <w:rsid w:val="00AE30CF"/>
    <w:rsid w:val="00AE33D6"/>
    <w:rsid w:val="00AE4202"/>
    <w:rsid w:val="00AE430E"/>
    <w:rsid w:val="00AE4E28"/>
    <w:rsid w:val="00AE5600"/>
    <w:rsid w:val="00AE6F49"/>
    <w:rsid w:val="00AE7EA7"/>
    <w:rsid w:val="00AF0536"/>
    <w:rsid w:val="00AF0618"/>
    <w:rsid w:val="00AF061E"/>
    <w:rsid w:val="00AF0F96"/>
    <w:rsid w:val="00AF1890"/>
    <w:rsid w:val="00AF1DE9"/>
    <w:rsid w:val="00AF2DCC"/>
    <w:rsid w:val="00AF3473"/>
    <w:rsid w:val="00AF45CD"/>
    <w:rsid w:val="00AF4A07"/>
    <w:rsid w:val="00AF4C4E"/>
    <w:rsid w:val="00AF4E18"/>
    <w:rsid w:val="00AF7515"/>
    <w:rsid w:val="00B00341"/>
    <w:rsid w:val="00B00B6D"/>
    <w:rsid w:val="00B010E3"/>
    <w:rsid w:val="00B01440"/>
    <w:rsid w:val="00B026B4"/>
    <w:rsid w:val="00B039EC"/>
    <w:rsid w:val="00B05534"/>
    <w:rsid w:val="00B066C8"/>
    <w:rsid w:val="00B075E1"/>
    <w:rsid w:val="00B07ABB"/>
    <w:rsid w:val="00B07FFB"/>
    <w:rsid w:val="00B10386"/>
    <w:rsid w:val="00B12191"/>
    <w:rsid w:val="00B13226"/>
    <w:rsid w:val="00B134CB"/>
    <w:rsid w:val="00B13CBD"/>
    <w:rsid w:val="00B13E5C"/>
    <w:rsid w:val="00B140DB"/>
    <w:rsid w:val="00B15481"/>
    <w:rsid w:val="00B15698"/>
    <w:rsid w:val="00B15ABB"/>
    <w:rsid w:val="00B15B9E"/>
    <w:rsid w:val="00B16A7A"/>
    <w:rsid w:val="00B16FD7"/>
    <w:rsid w:val="00B174FB"/>
    <w:rsid w:val="00B17729"/>
    <w:rsid w:val="00B177F8"/>
    <w:rsid w:val="00B178FE"/>
    <w:rsid w:val="00B17FD1"/>
    <w:rsid w:val="00B21279"/>
    <w:rsid w:val="00B21E5B"/>
    <w:rsid w:val="00B2333A"/>
    <w:rsid w:val="00B235F4"/>
    <w:rsid w:val="00B2401D"/>
    <w:rsid w:val="00B248DC"/>
    <w:rsid w:val="00B25825"/>
    <w:rsid w:val="00B26195"/>
    <w:rsid w:val="00B27C79"/>
    <w:rsid w:val="00B27E2B"/>
    <w:rsid w:val="00B27F94"/>
    <w:rsid w:val="00B30A27"/>
    <w:rsid w:val="00B30D09"/>
    <w:rsid w:val="00B31E2B"/>
    <w:rsid w:val="00B31ED2"/>
    <w:rsid w:val="00B3260D"/>
    <w:rsid w:val="00B3360C"/>
    <w:rsid w:val="00B343CE"/>
    <w:rsid w:val="00B347E8"/>
    <w:rsid w:val="00B34A43"/>
    <w:rsid w:val="00B34FB1"/>
    <w:rsid w:val="00B35CC0"/>
    <w:rsid w:val="00B37A00"/>
    <w:rsid w:val="00B4029E"/>
    <w:rsid w:val="00B40BA4"/>
    <w:rsid w:val="00B41217"/>
    <w:rsid w:val="00B41569"/>
    <w:rsid w:val="00B41832"/>
    <w:rsid w:val="00B41B3D"/>
    <w:rsid w:val="00B42D10"/>
    <w:rsid w:val="00B43F81"/>
    <w:rsid w:val="00B44656"/>
    <w:rsid w:val="00B45A16"/>
    <w:rsid w:val="00B47C0A"/>
    <w:rsid w:val="00B50132"/>
    <w:rsid w:val="00B502F6"/>
    <w:rsid w:val="00B50621"/>
    <w:rsid w:val="00B50707"/>
    <w:rsid w:val="00B5196E"/>
    <w:rsid w:val="00B525CF"/>
    <w:rsid w:val="00B52657"/>
    <w:rsid w:val="00B52B4D"/>
    <w:rsid w:val="00B52CD1"/>
    <w:rsid w:val="00B52D23"/>
    <w:rsid w:val="00B5303D"/>
    <w:rsid w:val="00B53817"/>
    <w:rsid w:val="00B53942"/>
    <w:rsid w:val="00B54CF3"/>
    <w:rsid w:val="00B55129"/>
    <w:rsid w:val="00B557B2"/>
    <w:rsid w:val="00B55E48"/>
    <w:rsid w:val="00B56E6C"/>
    <w:rsid w:val="00B6023C"/>
    <w:rsid w:val="00B60332"/>
    <w:rsid w:val="00B614F8"/>
    <w:rsid w:val="00B619BE"/>
    <w:rsid w:val="00B61FEB"/>
    <w:rsid w:val="00B625C5"/>
    <w:rsid w:val="00B62E3F"/>
    <w:rsid w:val="00B632A4"/>
    <w:rsid w:val="00B6401E"/>
    <w:rsid w:val="00B64038"/>
    <w:rsid w:val="00B642D5"/>
    <w:rsid w:val="00B64330"/>
    <w:rsid w:val="00B65EF1"/>
    <w:rsid w:val="00B667C5"/>
    <w:rsid w:val="00B67E51"/>
    <w:rsid w:val="00B67FC0"/>
    <w:rsid w:val="00B704CB"/>
    <w:rsid w:val="00B705D1"/>
    <w:rsid w:val="00B718B2"/>
    <w:rsid w:val="00B71989"/>
    <w:rsid w:val="00B71F0A"/>
    <w:rsid w:val="00B7221F"/>
    <w:rsid w:val="00B7529A"/>
    <w:rsid w:val="00B75A4C"/>
    <w:rsid w:val="00B7747B"/>
    <w:rsid w:val="00B77537"/>
    <w:rsid w:val="00B77F3E"/>
    <w:rsid w:val="00B8063A"/>
    <w:rsid w:val="00B808CE"/>
    <w:rsid w:val="00B80FF9"/>
    <w:rsid w:val="00B8244B"/>
    <w:rsid w:val="00B82661"/>
    <w:rsid w:val="00B828BD"/>
    <w:rsid w:val="00B82E23"/>
    <w:rsid w:val="00B835DF"/>
    <w:rsid w:val="00B83706"/>
    <w:rsid w:val="00B83BC7"/>
    <w:rsid w:val="00B83F14"/>
    <w:rsid w:val="00B84852"/>
    <w:rsid w:val="00B84A6E"/>
    <w:rsid w:val="00B86576"/>
    <w:rsid w:val="00B86942"/>
    <w:rsid w:val="00B872FB"/>
    <w:rsid w:val="00B87873"/>
    <w:rsid w:val="00B90876"/>
    <w:rsid w:val="00B90FD9"/>
    <w:rsid w:val="00B92965"/>
    <w:rsid w:val="00B93D8B"/>
    <w:rsid w:val="00B93DF9"/>
    <w:rsid w:val="00B954C7"/>
    <w:rsid w:val="00B95FD0"/>
    <w:rsid w:val="00B97C5D"/>
    <w:rsid w:val="00BA030D"/>
    <w:rsid w:val="00BA06E3"/>
    <w:rsid w:val="00BA0C8C"/>
    <w:rsid w:val="00BA109A"/>
    <w:rsid w:val="00BA1642"/>
    <w:rsid w:val="00BA28CF"/>
    <w:rsid w:val="00BA331C"/>
    <w:rsid w:val="00BA3349"/>
    <w:rsid w:val="00BA350E"/>
    <w:rsid w:val="00BA3CA4"/>
    <w:rsid w:val="00BA45C5"/>
    <w:rsid w:val="00BA4676"/>
    <w:rsid w:val="00BA46F4"/>
    <w:rsid w:val="00BA4A56"/>
    <w:rsid w:val="00BA4FB5"/>
    <w:rsid w:val="00BA6D64"/>
    <w:rsid w:val="00BB247E"/>
    <w:rsid w:val="00BB399B"/>
    <w:rsid w:val="00BB3A3C"/>
    <w:rsid w:val="00BB41AE"/>
    <w:rsid w:val="00BB47D7"/>
    <w:rsid w:val="00BB4CBA"/>
    <w:rsid w:val="00BB5613"/>
    <w:rsid w:val="00BB6430"/>
    <w:rsid w:val="00BB6999"/>
    <w:rsid w:val="00BB6A53"/>
    <w:rsid w:val="00BB6B31"/>
    <w:rsid w:val="00BC15A4"/>
    <w:rsid w:val="00BC247A"/>
    <w:rsid w:val="00BC2D7F"/>
    <w:rsid w:val="00BC35B5"/>
    <w:rsid w:val="00BC39FF"/>
    <w:rsid w:val="00BC4269"/>
    <w:rsid w:val="00BC5846"/>
    <w:rsid w:val="00BC5AC5"/>
    <w:rsid w:val="00BC6C4E"/>
    <w:rsid w:val="00BC7455"/>
    <w:rsid w:val="00BC7BC8"/>
    <w:rsid w:val="00BD0A5D"/>
    <w:rsid w:val="00BD0E0B"/>
    <w:rsid w:val="00BD241A"/>
    <w:rsid w:val="00BD279D"/>
    <w:rsid w:val="00BD36FB"/>
    <w:rsid w:val="00BD4B1F"/>
    <w:rsid w:val="00BD4B47"/>
    <w:rsid w:val="00BD5AE8"/>
    <w:rsid w:val="00BD5E3C"/>
    <w:rsid w:val="00BD64F8"/>
    <w:rsid w:val="00BE0FD3"/>
    <w:rsid w:val="00BE1993"/>
    <w:rsid w:val="00BE2598"/>
    <w:rsid w:val="00BE2DAB"/>
    <w:rsid w:val="00BE3604"/>
    <w:rsid w:val="00BE3BC5"/>
    <w:rsid w:val="00BE3BE3"/>
    <w:rsid w:val="00BE4185"/>
    <w:rsid w:val="00BE50CD"/>
    <w:rsid w:val="00BE52BB"/>
    <w:rsid w:val="00BE570B"/>
    <w:rsid w:val="00BE5E26"/>
    <w:rsid w:val="00BE698C"/>
    <w:rsid w:val="00BE6B0C"/>
    <w:rsid w:val="00BE6BB2"/>
    <w:rsid w:val="00BE6E5B"/>
    <w:rsid w:val="00BE77A9"/>
    <w:rsid w:val="00BE789D"/>
    <w:rsid w:val="00BF16A6"/>
    <w:rsid w:val="00BF1C43"/>
    <w:rsid w:val="00BF21C3"/>
    <w:rsid w:val="00BF2782"/>
    <w:rsid w:val="00BF27E1"/>
    <w:rsid w:val="00BF3830"/>
    <w:rsid w:val="00BF394D"/>
    <w:rsid w:val="00BF3A83"/>
    <w:rsid w:val="00BF6172"/>
    <w:rsid w:val="00BF639F"/>
    <w:rsid w:val="00C0058C"/>
    <w:rsid w:val="00C01AD8"/>
    <w:rsid w:val="00C01D06"/>
    <w:rsid w:val="00C01EEF"/>
    <w:rsid w:val="00C029FA"/>
    <w:rsid w:val="00C0346B"/>
    <w:rsid w:val="00C04139"/>
    <w:rsid w:val="00C042AF"/>
    <w:rsid w:val="00C05BAC"/>
    <w:rsid w:val="00C05BF0"/>
    <w:rsid w:val="00C06126"/>
    <w:rsid w:val="00C06141"/>
    <w:rsid w:val="00C06C41"/>
    <w:rsid w:val="00C075F9"/>
    <w:rsid w:val="00C11121"/>
    <w:rsid w:val="00C11712"/>
    <w:rsid w:val="00C138D6"/>
    <w:rsid w:val="00C168C6"/>
    <w:rsid w:val="00C16A56"/>
    <w:rsid w:val="00C17D9F"/>
    <w:rsid w:val="00C20182"/>
    <w:rsid w:val="00C20F4E"/>
    <w:rsid w:val="00C2412B"/>
    <w:rsid w:val="00C2448E"/>
    <w:rsid w:val="00C24E1D"/>
    <w:rsid w:val="00C25CE8"/>
    <w:rsid w:val="00C26A11"/>
    <w:rsid w:val="00C271B7"/>
    <w:rsid w:val="00C27766"/>
    <w:rsid w:val="00C27A77"/>
    <w:rsid w:val="00C32090"/>
    <w:rsid w:val="00C322F9"/>
    <w:rsid w:val="00C33600"/>
    <w:rsid w:val="00C336C5"/>
    <w:rsid w:val="00C34067"/>
    <w:rsid w:val="00C344DF"/>
    <w:rsid w:val="00C345C3"/>
    <w:rsid w:val="00C346AB"/>
    <w:rsid w:val="00C34702"/>
    <w:rsid w:val="00C34C5D"/>
    <w:rsid w:val="00C351D1"/>
    <w:rsid w:val="00C363A3"/>
    <w:rsid w:val="00C364FB"/>
    <w:rsid w:val="00C367B1"/>
    <w:rsid w:val="00C36ECD"/>
    <w:rsid w:val="00C37A62"/>
    <w:rsid w:val="00C402BB"/>
    <w:rsid w:val="00C41BB7"/>
    <w:rsid w:val="00C42955"/>
    <w:rsid w:val="00C42D5A"/>
    <w:rsid w:val="00C42D6F"/>
    <w:rsid w:val="00C4539D"/>
    <w:rsid w:val="00C45879"/>
    <w:rsid w:val="00C458AC"/>
    <w:rsid w:val="00C460F5"/>
    <w:rsid w:val="00C46D7A"/>
    <w:rsid w:val="00C4727C"/>
    <w:rsid w:val="00C47F2E"/>
    <w:rsid w:val="00C50B9C"/>
    <w:rsid w:val="00C51B54"/>
    <w:rsid w:val="00C522B7"/>
    <w:rsid w:val="00C52735"/>
    <w:rsid w:val="00C52CA4"/>
    <w:rsid w:val="00C53D84"/>
    <w:rsid w:val="00C5442E"/>
    <w:rsid w:val="00C54BEB"/>
    <w:rsid w:val="00C54FBF"/>
    <w:rsid w:val="00C5511C"/>
    <w:rsid w:val="00C55138"/>
    <w:rsid w:val="00C5571D"/>
    <w:rsid w:val="00C557AF"/>
    <w:rsid w:val="00C55D04"/>
    <w:rsid w:val="00C56631"/>
    <w:rsid w:val="00C56644"/>
    <w:rsid w:val="00C567E4"/>
    <w:rsid w:val="00C56AEC"/>
    <w:rsid w:val="00C604D9"/>
    <w:rsid w:val="00C613E6"/>
    <w:rsid w:val="00C61475"/>
    <w:rsid w:val="00C61C41"/>
    <w:rsid w:val="00C6290F"/>
    <w:rsid w:val="00C63610"/>
    <w:rsid w:val="00C63735"/>
    <w:rsid w:val="00C6382D"/>
    <w:rsid w:val="00C63895"/>
    <w:rsid w:val="00C63C1A"/>
    <w:rsid w:val="00C64816"/>
    <w:rsid w:val="00C673DC"/>
    <w:rsid w:val="00C67B92"/>
    <w:rsid w:val="00C712CD"/>
    <w:rsid w:val="00C716CA"/>
    <w:rsid w:val="00C71A36"/>
    <w:rsid w:val="00C72891"/>
    <w:rsid w:val="00C72D7E"/>
    <w:rsid w:val="00C73295"/>
    <w:rsid w:val="00C73C42"/>
    <w:rsid w:val="00C74835"/>
    <w:rsid w:val="00C7493C"/>
    <w:rsid w:val="00C74D61"/>
    <w:rsid w:val="00C75788"/>
    <w:rsid w:val="00C76EBA"/>
    <w:rsid w:val="00C770EC"/>
    <w:rsid w:val="00C774D3"/>
    <w:rsid w:val="00C77E39"/>
    <w:rsid w:val="00C8027C"/>
    <w:rsid w:val="00C806E9"/>
    <w:rsid w:val="00C809B9"/>
    <w:rsid w:val="00C80F4E"/>
    <w:rsid w:val="00C83013"/>
    <w:rsid w:val="00C849B1"/>
    <w:rsid w:val="00C84DC4"/>
    <w:rsid w:val="00C84EEF"/>
    <w:rsid w:val="00C854A8"/>
    <w:rsid w:val="00C85755"/>
    <w:rsid w:val="00C860CA"/>
    <w:rsid w:val="00C86957"/>
    <w:rsid w:val="00C87791"/>
    <w:rsid w:val="00C90EA1"/>
    <w:rsid w:val="00C9170E"/>
    <w:rsid w:val="00C92086"/>
    <w:rsid w:val="00C92420"/>
    <w:rsid w:val="00C924A9"/>
    <w:rsid w:val="00C93080"/>
    <w:rsid w:val="00C950C5"/>
    <w:rsid w:val="00C9516C"/>
    <w:rsid w:val="00C95985"/>
    <w:rsid w:val="00C95DEA"/>
    <w:rsid w:val="00C95E7A"/>
    <w:rsid w:val="00CA115B"/>
    <w:rsid w:val="00CA18DA"/>
    <w:rsid w:val="00CA1F55"/>
    <w:rsid w:val="00CA2621"/>
    <w:rsid w:val="00CA2ED0"/>
    <w:rsid w:val="00CA2EEA"/>
    <w:rsid w:val="00CA2FAB"/>
    <w:rsid w:val="00CA3678"/>
    <w:rsid w:val="00CA4053"/>
    <w:rsid w:val="00CA48F6"/>
    <w:rsid w:val="00CA50A6"/>
    <w:rsid w:val="00CA5422"/>
    <w:rsid w:val="00CA7256"/>
    <w:rsid w:val="00CA7421"/>
    <w:rsid w:val="00CA7E34"/>
    <w:rsid w:val="00CB11E0"/>
    <w:rsid w:val="00CB2005"/>
    <w:rsid w:val="00CB2687"/>
    <w:rsid w:val="00CB33D7"/>
    <w:rsid w:val="00CB3714"/>
    <w:rsid w:val="00CB37FF"/>
    <w:rsid w:val="00CB4DE2"/>
    <w:rsid w:val="00CC004A"/>
    <w:rsid w:val="00CC0A30"/>
    <w:rsid w:val="00CC0A51"/>
    <w:rsid w:val="00CC1683"/>
    <w:rsid w:val="00CC1B29"/>
    <w:rsid w:val="00CC475F"/>
    <w:rsid w:val="00CC5937"/>
    <w:rsid w:val="00CC5AED"/>
    <w:rsid w:val="00CC6082"/>
    <w:rsid w:val="00CC6C6E"/>
    <w:rsid w:val="00CC76E6"/>
    <w:rsid w:val="00CC76E8"/>
    <w:rsid w:val="00CC7FD1"/>
    <w:rsid w:val="00CC7FFB"/>
    <w:rsid w:val="00CD01E6"/>
    <w:rsid w:val="00CD05C8"/>
    <w:rsid w:val="00CD06F2"/>
    <w:rsid w:val="00CD1A92"/>
    <w:rsid w:val="00CD1F55"/>
    <w:rsid w:val="00CD214A"/>
    <w:rsid w:val="00CD3503"/>
    <w:rsid w:val="00CD3521"/>
    <w:rsid w:val="00CD3FCA"/>
    <w:rsid w:val="00CD5364"/>
    <w:rsid w:val="00CD60FE"/>
    <w:rsid w:val="00CD6141"/>
    <w:rsid w:val="00CD69CD"/>
    <w:rsid w:val="00CD6ED2"/>
    <w:rsid w:val="00CD724B"/>
    <w:rsid w:val="00CE0A18"/>
    <w:rsid w:val="00CE187E"/>
    <w:rsid w:val="00CE1A22"/>
    <w:rsid w:val="00CE2781"/>
    <w:rsid w:val="00CE298A"/>
    <w:rsid w:val="00CE2B70"/>
    <w:rsid w:val="00CE33DA"/>
    <w:rsid w:val="00CE3BE7"/>
    <w:rsid w:val="00CE3C10"/>
    <w:rsid w:val="00CE5D62"/>
    <w:rsid w:val="00CE6546"/>
    <w:rsid w:val="00CE6634"/>
    <w:rsid w:val="00CE6714"/>
    <w:rsid w:val="00CE6E78"/>
    <w:rsid w:val="00CE6EDE"/>
    <w:rsid w:val="00CE6F1B"/>
    <w:rsid w:val="00CF0BD5"/>
    <w:rsid w:val="00CF1185"/>
    <w:rsid w:val="00CF12A4"/>
    <w:rsid w:val="00CF2148"/>
    <w:rsid w:val="00CF5168"/>
    <w:rsid w:val="00CF5740"/>
    <w:rsid w:val="00CF612E"/>
    <w:rsid w:val="00CF62BB"/>
    <w:rsid w:val="00CF7357"/>
    <w:rsid w:val="00CF7811"/>
    <w:rsid w:val="00D0034F"/>
    <w:rsid w:val="00D0140B"/>
    <w:rsid w:val="00D020D2"/>
    <w:rsid w:val="00D0291E"/>
    <w:rsid w:val="00D03A86"/>
    <w:rsid w:val="00D045B1"/>
    <w:rsid w:val="00D0477E"/>
    <w:rsid w:val="00D051A3"/>
    <w:rsid w:val="00D051F2"/>
    <w:rsid w:val="00D0592B"/>
    <w:rsid w:val="00D100BA"/>
    <w:rsid w:val="00D12684"/>
    <w:rsid w:val="00D13A3D"/>
    <w:rsid w:val="00D13AF7"/>
    <w:rsid w:val="00D14BDC"/>
    <w:rsid w:val="00D1508C"/>
    <w:rsid w:val="00D1547D"/>
    <w:rsid w:val="00D15834"/>
    <w:rsid w:val="00D15C7A"/>
    <w:rsid w:val="00D15D1D"/>
    <w:rsid w:val="00D15E2A"/>
    <w:rsid w:val="00D17824"/>
    <w:rsid w:val="00D17A30"/>
    <w:rsid w:val="00D17D34"/>
    <w:rsid w:val="00D20A32"/>
    <w:rsid w:val="00D2162B"/>
    <w:rsid w:val="00D233A3"/>
    <w:rsid w:val="00D2389D"/>
    <w:rsid w:val="00D24B5B"/>
    <w:rsid w:val="00D25335"/>
    <w:rsid w:val="00D25C6F"/>
    <w:rsid w:val="00D2660D"/>
    <w:rsid w:val="00D30352"/>
    <w:rsid w:val="00D30BBE"/>
    <w:rsid w:val="00D317C2"/>
    <w:rsid w:val="00D32033"/>
    <w:rsid w:val="00D322C4"/>
    <w:rsid w:val="00D32B0C"/>
    <w:rsid w:val="00D33A9E"/>
    <w:rsid w:val="00D34B96"/>
    <w:rsid w:val="00D354D9"/>
    <w:rsid w:val="00D36F36"/>
    <w:rsid w:val="00D375BB"/>
    <w:rsid w:val="00D377E1"/>
    <w:rsid w:val="00D40760"/>
    <w:rsid w:val="00D40C3D"/>
    <w:rsid w:val="00D40DD9"/>
    <w:rsid w:val="00D413F6"/>
    <w:rsid w:val="00D41622"/>
    <w:rsid w:val="00D44952"/>
    <w:rsid w:val="00D4553E"/>
    <w:rsid w:val="00D47B5E"/>
    <w:rsid w:val="00D500FB"/>
    <w:rsid w:val="00D504D2"/>
    <w:rsid w:val="00D507C5"/>
    <w:rsid w:val="00D51DA3"/>
    <w:rsid w:val="00D5234E"/>
    <w:rsid w:val="00D525EB"/>
    <w:rsid w:val="00D52DEF"/>
    <w:rsid w:val="00D54349"/>
    <w:rsid w:val="00D54A83"/>
    <w:rsid w:val="00D54ABF"/>
    <w:rsid w:val="00D55157"/>
    <w:rsid w:val="00D56017"/>
    <w:rsid w:val="00D60117"/>
    <w:rsid w:val="00D605BA"/>
    <w:rsid w:val="00D61CFF"/>
    <w:rsid w:val="00D61E64"/>
    <w:rsid w:val="00D623A2"/>
    <w:rsid w:val="00D6360C"/>
    <w:rsid w:val="00D63C83"/>
    <w:rsid w:val="00D64714"/>
    <w:rsid w:val="00D64A61"/>
    <w:rsid w:val="00D65A45"/>
    <w:rsid w:val="00D66BC4"/>
    <w:rsid w:val="00D66DB4"/>
    <w:rsid w:val="00D67393"/>
    <w:rsid w:val="00D67E08"/>
    <w:rsid w:val="00D7032C"/>
    <w:rsid w:val="00D7067B"/>
    <w:rsid w:val="00D712EC"/>
    <w:rsid w:val="00D7175C"/>
    <w:rsid w:val="00D72B2E"/>
    <w:rsid w:val="00D74B25"/>
    <w:rsid w:val="00D74B6B"/>
    <w:rsid w:val="00D760A8"/>
    <w:rsid w:val="00D76CB8"/>
    <w:rsid w:val="00D77A26"/>
    <w:rsid w:val="00D80C65"/>
    <w:rsid w:val="00D815F4"/>
    <w:rsid w:val="00D82CB6"/>
    <w:rsid w:val="00D844F5"/>
    <w:rsid w:val="00D8495E"/>
    <w:rsid w:val="00D9074A"/>
    <w:rsid w:val="00D9097D"/>
    <w:rsid w:val="00D91025"/>
    <w:rsid w:val="00D91399"/>
    <w:rsid w:val="00D92491"/>
    <w:rsid w:val="00D925AA"/>
    <w:rsid w:val="00D9417C"/>
    <w:rsid w:val="00D949C7"/>
    <w:rsid w:val="00D94E69"/>
    <w:rsid w:val="00D952E4"/>
    <w:rsid w:val="00D9533F"/>
    <w:rsid w:val="00D95B22"/>
    <w:rsid w:val="00D960E7"/>
    <w:rsid w:val="00DA095F"/>
    <w:rsid w:val="00DA20F6"/>
    <w:rsid w:val="00DA32E6"/>
    <w:rsid w:val="00DA32F7"/>
    <w:rsid w:val="00DA3676"/>
    <w:rsid w:val="00DA3B54"/>
    <w:rsid w:val="00DA44B4"/>
    <w:rsid w:val="00DA6E41"/>
    <w:rsid w:val="00DA7113"/>
    <w:rsid w:val="00DA7B9F"/>
    <w:rsid w:val="00DB0F22"/>
    <w:rsid w:val="00DB1401"/>
    <w:rsid w:val="00DB16F3"/>
    <w:rsid w:val="00DB1BB2"/>
    <w:rsid w:val="00DB227D"/>
    <w:rsid w:val="00DB27B8"/>
    <w:rsid w:val="00DB2997"/>
    <w:rsid w:val="00DB5452"/>
    <w:rsid w:val="00DB58AA"/>
    <w:rsid w:val="00DB5E96"/>
    <w:rsid w:val="00DB6D92"/>
    <w:rsid w:val="00DB7520"/>
    <w:rsid w:val="00DC0462"/>
    <w:rsid w:val="00DC06E8"/>
    <w:rsid w:val="00DC095B"/>
    <w:rsid w:val="00DC0A8A"/>
    <w:rsid w:val="00DC0CBC"/>
    <w:rsid w:val="00DC1A2A"/>
    <w:rsid w:val="00DC32FA"/>
    <w:rsid w:val="00DC4400"/>
    <w:rsid w:val="00DC4D1A"/>
    <w:rsid w:val="00DC57BD"/>
    <w:rsid w:val="00DC67AC"/>
    <w:rsid w:val="00DC6D5F"/>
    <w:rsid w:val="00DC7503"/>
    <w:rsid w:val="00DC7B6E"/>
    <w:rsid w:val="00DD0B00"/>
    <w:rsid w:val="00DD0C18"/>
    <w:rsid w:val="00DD2FF7"/>
    <w:rsid w:val="00DD350D"/>
    <w:rsid w:val="00DD3B19"/>
    <w:rsid w:val="00DD3FED"/>
    <w:rsid w:val="00DD4216"/>
    <w:rsid w:val="00DD4F6E"/>
    <w:rsid w:val="00DD50DD"/>
    <w:rsid w:val="00DD5AE1"/>
    <w:rsid w:val="00DD6667"/>
    <w:rsid w:val="00DD7667"/>
    <w:rsid w:val="00DD7F24"/>
    <w:rsid w:val="00DE047C"/>
    <w:rsid w:val="00DE151B"/>
    <w:rsid w:val="00DE1F2B"/>
    <w:rsid w:val="00DE20CC"/>
    <w:rsid w:val="00DE274C"/>
    <w:rsid w:val="00DE287D"/>
    <w:rsid w:val="00DE2A8B"/>
    <w:rsid w:val="00DE2D8F"/>
    <w:rsid w:val="00DE4090"/>
    <w:rsid w:val="00DE4A17"/>
    <w:rsid w:val="00DE5003"/>
    <w:rsid w:val="00DE60A2"/>
    <w:rsid w:val="00DE7727"/>
    <w:rsid w:val="00DE7D8F"/>
    <w:rsid w:val="00DF1383"/>
    <w:rsid w:val="00DF177D"/>
    <w:rsid w:val="00DF2A1A"/>
    <w:rsid w:val="00DF4239"/>
    <w:rsid w:val="00DF561F"/>
    <w:rsid w:val="00DF65C9"/>
    <w:rsid w:val="00E0095F"/>
    <w:rsid w:val="00E02774"/>
    <w:rsid w:val="00E028EE"/>
    <w:rsid w:val="00E03A59"/>
    <w:rsid w:val="00E03A6C"/>
    <w:rsid w:val="00E03EB1"/>
    <w:rsid w:val="00E06838"/>
    <w:rsid w:val="00E10018"/>
    <w:rsid w:val="00E10080"/>
    <w:rsid w:val="00E10F6B"/>
    <w:rsid w:val="00E113D7"/>
    <w:rsid w:val="00E119DC"/>
    <w:rsid w:val="00E12F74"/>
    <w:rsid w:val="00E139CA"/>
    <w:rsid w:val="00E13BA5"/>
    <w:rsid w:val="00E140FB"/>
    <w:rsid w:val="00E148C0"/>
    <w:rsid w:val="00E154B9"/>
    <w:rsid w:val="00E15C46"/>
    <w:rsid w:val="00E16BCC"/>
    <w:rsid w:val="00E16F1D"/>
    <w:rsid w:val="00E17EFF"/>
    <w:rsid w:val="00E214EB"/>
    <w:rsid w:val="00E22FAE"/>
    <w:rsid w:val="00E232BC"/>
    <w:rsid w:val="00E234D2"/>
    <w:rsid w:val="00E23FFE"/>
    <w:rsid w:val="00E262D6"/>
    <w:rsid w:val="00E27A32"/>
    <w:rsid w:val="00E30B87"/>
    <w:rsid w:val="00E30D80"/>
    <w:rsid w:val="00E30EC1"/>
    <w:rsid w:val="00E3131F"/>
    <w:rsid w:val="00E319C5"/>
    <w:rsid w:val="00E31B55"/>
    <w:rsid w:val="00E32189"/>
    <w:rsid w:val="00E324CC"/>
    <w:rsid w:val="00E34407"/>
    <w:rsid w:val="00E3467F"/>
    <w:rsid w:val="00E3523B"/>
    <w:rsid w:val="00E40D2B"/>
    <w:rsid w:val="00E413B8"/>
    <w:rsid w:val="00E41CD1"/>
    <w:rsid w:val="00E42AC9"/>
    <w:rsid w:val="00E42E09"/>
    <w:rsid w:val="00E44002"/>
    <w:rsid w:val="00E4440F"/>
    <w:rsid w:val="00E45064"/>
    <w:rsid w:val="00E454D5"/>
    <w:rsid w:val="00E46444"/>
    <w:rsid w:val="00E46582"/>
    <w:rsid w:val="00E47690"/>
    <w:rsid w:val="00E50A2A"/>
    <w:rsid w:val="00E51340"/>
    <w:rsid w:val="00E513E4"/>
    <w:rsid w:val="00E51793"/>
    <w:rsid w:val="00E52089"/>
    <w:rsid w:val="00E52205"/>
    <w:rsid w:val="00E52233"/>
    <w:rsid w:val="00E53117"/>
    <w:rsid w:val="00E53EF8"/>
    <w:rsid w:val="00E54B20"/>
    <w:rsid w:val="00E54D81"/>
    <w:rsid w:val="00E55FFB"/>
    <w:rsid w:val="00E574B5"/>
    <w:rsid w:val="00E57526"/>
    <w:rsid w:val="00E57964"/>
    <w:rsid w:val="00E60131"/>
    <w:rsid w:val="00E60271"/>
    <w:rsid w:val="00E60956"/>
    <w:rsid w:val="00E61597"/>
    <w:rsid w:val="00E62E55"/>
    <w:rsid w:val="00E6398D"/>
    <w:rsid w:val="00E63D65"/>
    <w:rsid w:val="00E643A6"/>
    <w:rsid w:val="00E655FF"/>
    <w:rsid w:val="00E65E14"/>
    <w:rsid w:val="00E66F2E"/>
    <w:rsid w:val="00E66FEF"/>
    <w:rsid w:val="00E673C4"/>
    <w:rsid w:val="00E67D48"/>
    <w:rsid w:val="00E71C79"/>
    <w:rsid w:val="00E725F7"/>
    <w:rsid w:val="00E7382B"/>
    <w:rsid w:val="00E73AA2"/>
    <w:rsid w:val="00E73B29"/>
    <w:rsid w:val="00E746E4"/>
    <w:rsid w:val="00E749D4"/>
    <w:rsid w:val="00E7553B"/>
    <w:rsid w:val="00E75864"/>
    <w:rsid w:val="00E75BBE"/>
    <w:rsid w:val="00E76737"/>
    <w:rsid w:val="00E76E31"/>
    <w:rsid w:val="00E7773E"/>
    <w:rsid w:val="00E77C7A"/>
    <w:rsid w:val="00E80FB6"/>
    <w:rsid w:val="00E81146"/>
    <w:rsid w:val="00E819D2"/>
    <w:rsid w:val="00E8223B"/>
    <w:rsid w:val="00E82653"/>
    <w:rsid w:val="00E82B21"/>
    <w:rsid w:val="00E82B9A"/>
    <w:rsid w:val="00E83564"/>
    <w:rsid w:val="00E836AC"/>
    <w:rsid w:val="00E83D2E"/>
    <w:rsid w:val="00E84310"/>
    <w:rsid w:val="00E849D4"/>
    <w:rsid w:val="00E84B29"/>
    <w:rsid w:val="00E855A7"/>
    <w:rsid w:val="00E85C54"/>
    <w:rsid w:val="00E86828"/>
    <w:rsid w:val="00E8682F"/>
    <w:rsid w:val="00E86925"/>
    <w:rsid w:val="00E8715A"/>
    <w:rsid w:val="00E87423"/>
    <w:rsid w:val="00E87615"/>
    <w:rsid w:val="00E87A1F"/>
    <w:rsid w:val="00E901C9"/>
    <w:rsid w:val="00E902C7"/>
    <w:rsid w:val="00E90663"/>
    <w:rsid w:val="00E90D68"/>
    <w:rsid w:val="00E91C6C"/>
    <w:rsid w:val="00E9222B"/>
    <w:rsid w:val="00E922A3"/>
    <w:rsid w:val="00E9345E"/>
    <w:rsid w:val="00E94DA5"/>
    <w:rsid w:val="00E9713D"/>
    <w:rsid w:val="00E973A9"/>
    <w:rsid w:val="00EA152A"/>
    <w:rsid w:val="00EA1FBE"/>
    <w:rsid w:val="00EA251F"/>
    <w:rsid w:val="00EA28B5"/>
    <w:rsid w:val="00EA38D0"/>
    <w:rsid w:val="00EA3907"/>
    <w:rsid w:val="00EA3ECB"/>
    <w:rsid w:val="00EA45B9"/>
    <w:rsid w:val="00EA5372"/>
    <w:rsid w:val="00EA6D06"/>
    <w:rsid w:val="00EA77DA"/>
    <w:rsid w:val="00EB08DC"/>
    <w:rsid w:val="00EB0E33"/>
    <w:rsid w:val="00EB0EDB"/>
    <w:rsid w:val="00EB2F6B"/>
    <w:rsid w:val="00EB3927"/>
    <w:rsid w:val="00EB3BD5"/>
    <w:rsid w:val="00EB4128"/>
    <w:rsid w:val="00EB4322"/>
    <w:rsid w:val="00EB4CC3"/>
    <w:rsid w:val="00EB52E7"/>
    <w:rsid w:val="00EB5621"/>
    <w:rsid w:val="00EB629D"/>
    <w:rsid w:val="00EB63D8"/>
    <w:rsid w:val="00EB678D"/>
    <w:rsid w:val="00EB7FA8"/>
    <w:rsid w:val="00EC02EC"/>
    <w:rsid w:val="00EC0520"/>
    <w:rsid w:val="00EC0632"/>
    <w:rsid w:val="00EC1C17"/>
    <w:rsid w:val="00EC3290"/>
    <w:rsid w:val="00EC355E"/>
    <w:rsid w:val="00EC586C"/>
    <w:rsid w:val="00EC6647"/>
    <w:rsid w:val="00EC7C1B"/>
    <w:rsid w:val="00ED00C2"/>
    <w:rsid w:val="00ED1250"/>
    <w:rsid w:val="00ED17A9"/>
    <w:rsid w:val="00ED22B4"/>
    <w:rsid w:val="00ED2E6E"/>
    <w:rsid w:val="00ED4A8B"/>
    <w:rsid w:val="00ED58D4"/>
    <w:rsid w:val="00ED5D30"/>
    <w:rsid w:val="00ED6EFD"/>
    <w:rsid w:val="00EE0082"/>
    <w:rsid w:val="00EE0CDB"/>
    <w:rsid w:val="00EE1449"/>
    <w:rsid w:val="00EE20E7"/>
    <w:rsid w:val="00EE21FF"/>
    <w:rsid w:val="00EE2DD4"/>
    <w:rsid w:val="00EE39D6"/>
    <w:rsid w:val="00EE3B90"/>
    <w:rsid w:val="00EE41D1"/>
    <w:rsid w:val="00EE4A13"/>
    <w:rsid w:val="00EE4AA5"/>
    <w:rsid w:val="00EE4CB7"/>
    <w:rsid w:val="00EE53B0"/>
    <w:rsid w:val="00EE55DC"/>
    <w:rsid w:val="00EE5B24"/>
    <w:rsid w:val="00EE5C23"/>
    <w:rsid w:val="00EE678D"/>
    <w:rsid w:val="00EE72DA"/>
    <w:rsid w:val="00EE7D34"/>
    <w:rsid w:val="00EE7D43"/>
    <w:rsid w:val="00EF0929"/>
    <w:rsid w:val="00EF137B"/>
    <w:rsid w:val="00EF1C97"/>
    <w:rsid w:val="00EF2310"/>
    <w:rsid w:val="00EF236D"/>
    <w:rsid w:val="00EF2373"/>
    <w:rsid w:val="00EF2E8F"/>
    <w:rsid w:val="00EF2FA3"/>
    <w:rsid w:val="00EF4764"/>
    <w:rsid w:val="00EF63F4"/>
    <w:rsid w:val="00EF74E7"/>
    <w:rsid w:val="00F0018C"/>
    <w:rsid w:val="00F008A4"/>
    <w:rsid w:val="00F00AA8"/>
    <w:rsid w:val="00F02E9C"/>
    <w:rsid w:val="00F0378D"/>
    <w:rsid w:val="00F046F2"/>
    <w:rsid w:val="00F04AE3"/>
    <w:rsid w:val="00F059DA"/>
    <w:rsid w:val="00F05D45"/>
    <w:rsid w:val="00F076F4"/>
    <w:rsid w:val="00F10B16"/>
    <w:rsid w:val="00F111E1"/>
    <w:rsid w:val="00F12DAD"/>
    <w:rsid w:val="00F136F7"/>
    <w:rsid w:val="00F1450A"/>
    <w:rsid w:val="00F15201"/>
    <w:rsid w:val="00F15345"/>
    <w:rsid w:val="00F16FED"/>
    <w:rsid w:val="00F207D5"/>
    <w:rsid w:val="00F20A47"/>
    <w:rsid w:val="00F20F18"/>
    <w:rsid w:val="00F21474"/>
    <w:rsid w:val="00F215A3"/>
    <w:rsid w:val="00F21ADD"/>
    <w:rsid w:val="00F22BEB"/>
    <w:rsid w:val="00F236D4"/>
    <w:rsid w:val="00F23AF6"/>
    <w:rsid w:val="00F2401C"/>
    <w:rsid w:val="00F24EEB"/>
    <w:rsid w:val="00F2536F"/>
    <w:rsid w:val="00F254D3"/>
    <w:rsid w:val="00F257C2"/>
    <w:rsid w:val="00F25C3F"/>
    <w:rsid w:val="00F25D98"/>
    <w:rsid w:val="00F261D9"/>
    <w:rsid w:val="00F26701"/>
    <w:rsid w:val="00F26FAB"/>
    <w:rsid w:val="00F300AE"/>
    <w:rsid w:val="00F300FB"/>
    <w:rsid w:val="00F306F8"/>
    <w:rsid w:val="00F30963"/>
    <w:rsid w:val="00F30AC8"/>
    <w:rsid w:val="00F30CD1"/>
    <w:rsid w:val="00F31BC4"/>
    <w:rsid w:val="00F31C90"/>
    <w:rsid w:val="00F331AD"/>
    <w:rsid w:val="00F33A11"/>
    <w:rsid w:val="00F340F4"/>
    <w:rsid w:val="00F34406"/>
    <w:rsid w:val="00F34408"/>
    <w:rsid w:val="00F37956"/>
    <w:rsid w:val="00F414C4"/>
    <w:rsid w:val="00F42BE7"/>
    <w:rsid w:val="00F438DD"/>
    <w:rsid w:val="00F43AF7"/>
    <w:rsid w:val="00F44146"/>
    <w:rsid w:val="00F44A58"/>
    <w:rsid w:val="00F45052"/>
    <w:rsid w:val="00F45817"/>
    <w:rsid w:val="00F45C78"/>
    <w:rsid w:val="00F45FC5"/>
    <w:rsid w:val="00F47158"/>
    <w:rsid w:val="00F47556"/>
    <w:rsid w:val="00F475D5"/>
    <w:rsid w:val="00F476A5"/>
    <w:rsid w:val="00F47A89"/>
    <w:rsid w:val="00F50F2A"/>
    <w:rsid w:val="00F53224"/>
    <w:rsid w:val="00F53EBD"/>
    <w:rsid w:val="00F5423E"/>
    <w:rsid w:val="00F54EA6"/>
    <w:rsid w:val="00F550A2"/>
    <w:rsid w:val="00F558A0"/>
    <w:rsid w:val="00F563FF"/>
    <w:rsid w:val="00F56E19"/>
    <w:rsid w:val="00F57005"/>
    <w:rsid w:val="00F600FF"/>
    <w:rsid w:val="00F601F4"/>
    <w:rsid w:val="00F60B80"/>
    <w:rsid w:val="00F61B0C"/>
    <w:rsid w:val="00F61CF4"/>
    <w:rsid w:val="00F61D73"/>
    <w:rsid w:val="00F63694"/>
    <w:rsid w:val="00F63C33"/>
    <w:rsid w:val="00F646A7"/>
    <w:rsid w:val="00F64EDF"/>
    <w:rsid w:val="00F67A10"/>
    <w:rsid w:val="00F67AA6"/>
    <w:rsid w:val="00F67AE4"/>
    <w:rsid w:val="00F70E82"/>
    <w:rsid w:val="00F7148A"/>
    <w:rsid w:val="00F716E0"/>
    <w:rsid w:val="00F717A0"/>
    <w:rsid w:val="00F71FA6"/>
    <w:rsid w:val="00F72088"/>
    <w:rsid w:val="00F72697"/>
    <w:rsid w:val="00F73D02"/>
    <w:rsid w:val="00F74729"/>
    <w:rsid w:val="00F75A53"/>
    <w:rsid w:val="00F75BCF"/>
    <w:rsid w:val="00F75C77"/>
    <w:rsid w:val="00F75D06"/>
    <w:rsid w:val="00F767E5"/>
    <w:rsid w:val="00F7725B"/>
    <w:rsid w:val="00F77268"/>
    <w:rsid w:val="00F779F6"/>
    <w:rsid w:val="00F80276"/>
    <w:rsid w:val="00F80688"/>
    <w:rsid w:val="00F80DBD"/>
    <w:rsid w:val="00F81123"/>
    <w:rsid w:val="00F81236"/>
    <w:rsid w:val="00F818DC"/>
    <w:rsid w:val="00F824CF"/>
    <w:rsid w:val="00F834DD"/>
    <w:rsid w:val="00F83E8F"/>
    <w:rsid w:val="00F84699"/>
    <w:rsid w:val="00F84C75"/>
    <w:rsid w:val="00F854C8"/>
    <w:rsid w:val="00F858AF"/>
    <w:rsid w:val="00F85AD9"/>
    <w:rsid w:val="00F86253"/>
    <w:rsid w:val="00F868E5"/>
    <w:rsid w:val="00F9044E"/>
    <w:rsid w:val="00F9063E"/>
    <w:rsid w:val="00F90AD2"/>
    <w:rsid w:val="00F90D7D"/>
    <w:rsid w:val="00F90E65"/>
    <w:rsid w:val="00F91E87"/>
    <w:rsid w:val="00F922C3"/>
    <w:rsid w:val="00F92965"/>
    <w:rsid w:val="00F930E2"/>
    <w:rsid w:val="00F93C77"/>
    <w:rsid w:val="00F94169"/>
    <w:rsid w:val="00F942F0"/>
    <w:rsid w:val="00F9512C"/>
    <w:rsid w:val="00F963F3"/>
    <w:rsid w:val="00F964B0"/>
    <w:rsid w:val="00F96A52"/>
    <w:rsid w:val="00F96B99"/>
    <w:rsid w:val="00F96C0D"/>
    <w:rsid w:val="00F97194"/>
    <w:rsid w:val="00F97F1D"/>
    <w:rsid w:val="00FA1699"/>
    <w:rsid w:val="00FA1FA1"/>
    <w:rsid w:val="00FA2354"/>
    <w:rsid w:val="00FA24AA"/>
    <w:rsid w:val="00FA24AC"/>
    <w:rsid w:val="00FA2A33"/>
    <w:rsid w:val="00FA4654"/>
    <w:rsid w:val="00FA4AB0"/>
    <w:rsid w:val="00FA5242"/>
    <w:rsid w:val="00FA62B3"/>
    <w:rsid w:val="00FA65A1"/>
    <w:rsid w:val="00FA69E5"/>
    <w:rsid w:val="00FA7B5E"/>
    <w:rsid w:val="00FA7DC8"/>
    <w:rsid w:val="00FB075F"/>
    <w:rsid w:val="00FB0EC4"/>
    <w:rsid w:val="00FB11EF"/>
    <w:rsid w:val="00FB1BB8"/>
    <w:rsid w:val="00FB223E"/>
    <w:rsid w:val="00FB2853"/>
    <w:rsid w:val="00FB3D40"/>
    <w:rsid w:val="00FB3FF4"/>
    <w:rsid w:val="00FB4E84"/>
    <w:rsid w:val="00FB575F"/>
    <w:rsid w:val="00FB7783"/>
    <w:rsid w:val="00FB7F73"/>
    <w:rsid w:val="00FC09B6"/>
    <w:rsid w:val="00FC283B"/>
    <w:rsid w:val="00FC29D1"/>
    <w:rsid w:val="00FC2BDA"/>
    <w:rsid w:val="00FC418D"/>
    <w:rsid w:val="00FC46CF"/>
    <w:rsid w:val="00FC4959"/>
    <w:rsid w:val="00FC4E0F"/>
    <w:rsid w:val="00FC4EA1"/>
    <w:rsid w:val="00FC4F55"/>
    <w:rsid w:val="00FC70A6"/>
    <w:rsid w:val="00FC7619"/>
    <w:rsid w:val="00FC7ABA"/>
    <w:rsid w:val="00FC7DB2"/>
    <w:rsid w:val="00FD09D6"/>
    <w:rsid w:val="00FD1677"/>
    <w:rsid w:val="00FD2A85"/>
    <w:rsid w:val="00FD2EF1"/>
    <w:rsid w:val="00FD3B99"/>
    <w:rsid w:val="00FD41F9"/>
    <w:rsid w:val="00FD46A2"/>
    <w:rsid w:val="00FD5653"/>
    <w:rsid w:val="00FD6A51"/>
    <w:rsid w:val="00FD6AFE"/>
    <w:rsid w:val="00FD7A11"/>
    <w:rsid w:val="00FE174A"/>
    <w:rsid w:val="00FE197B"/>
    <w:rsid w:val="00FE36C3"/>
    <w:rsid w:val="00FE4872"/>
    <w:rsid w:val="00FE49B8"/>
    <w:rsid w:val="00FE536E"/>
    <w:rsid w:val="00FE55FE"/>
    <w:rsid w:val="00FE6163"/>
    <w:rsid w:val="00FE6638"/>
    <w:rsid w:val="00FE7A7B"/>
    <w:rsid w:val="00FE7D17"/>
    <w:rsid w:val="00FE7D91"/>
    <w:rsid w:val="00FF1068"/>
    <w:rsid w:val="00FF11A3"/>
    <w:rsid w:val="00FF16B5"/>
    <w:rsid w:val="00FF2C0F"/>
    <w:rsid w:val="00FF3980"/>
    <w:rsid w:val="00FF3A7C"/>
    <w:rsid w:val="00FF3F40"/>
    <w:rsid w:val="00FF42BC"/>
    <w:rsid w:val="00FF5AE0"/>
    <w:rsid w:val="00FF652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560DAA1"/>
  <w15:chartTrackingRefBased/>
  <w15:docId w15:val="{79B865CE-E4AE-4019-89DA-571757E3D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uiPriority w:val="9"/>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semiHidden/>
    <w:pPr>
      <w:spacing w:before="120" w:after="0"/>
      <w:ind w:left="200"/>
    </w:pPr>
    <w:rPr>
      <w:b w:val="0"/>
      <w:bCs/>
      <w:i/>
      <w:iCs/>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uiPriority w:val="9"/>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600"/>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
    <w:basedOn w:val="Normal"/>
    <w:next w:val="Normal"/>
    <w:link w:val="CaptionChar"/>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customStyle="1" w:styleId="maintext">
    <w:name w:val="main text"/>
    <w:basedOn w:val="Normal"/>
    <w:link w:val="maintextChar"/>
    <w:qFormat/>
    <w:rsid w:val="00624988"/>
    <w:pPr>
      <w:spacing w:before="60" w:after="60" w:line="288" w:lineRule="auto"/>
      <w:ind w:firstLineChars="200" w:firstLine="200"/>
      <w:jc w:val="both"/>
    </w:pPr>
    <w:rPr>
      <w:rFonts w:eastAsia="Malgun Gothic" w:cs="Batang"/>
      <w:lang w:eastAsia="ko-KR"/>
    </w:rPr>
  </w:style>
  <w:style w:type="character" w:customStyle="1" w:styleId="ProposallistChar">
    <w:name w:val="Proposal list Char"/>
    <w:basedOn w:val="ProposalChar"/>
    <w:link w:val="Proposallist"/>
    <w:rsid w:val="00850DCF"/>
    <w:rPr>
      <w:rFonts w:eastAsia="SimSun"/>
      <w:b/>
      <w:lang w:val="en-GB" w:eastAsia="en-US"/>
    </w:rPr>
  </w:style>
  <w:style w:type="character" w:customStyle="1" w:styleId="maintextChar">
    <w:name w:val="main text Char"/>
    <w:link w:val="maintext"/>
    <w:qFormat/>
    <w:rsid w:val="00624988"/>
    <w:rPr>
      <w:rFonts w:eastAsia="Malgun Gothic" w:cs="Batang"/>
      <w:lang w:val="en-GB"/>
    </w:rPr>
  </w:style>
  <w:style w:type="paragraph" w:customStyle="1" w:styleId="3GPPHeader">
    <w:name w:val="3GPP_Header"/>
    <w:basedOn w:val="Normal"/>
    <w:link w:val="3GPPHeaderChar"/>
    <w:rsid w:val="00895A97"/>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895A97"/>
    <w:rPr>
      <w:rFonts w:eastAsia="Times New Roman"/>
      <w:b/>
      <w:sz w:val="24"/>
      <w:lang w:val="en-GB" w:eastAsia="zh-CN"/>
    </w:rPr>
  </w:style>
  <w:style w:type="paragraph" w:customStyle="1" w:styleId="References">
    <w:name w:val="References"/>
    <w:basedOn w:val="Normal"/>
    <w:rsid w:val="00BB3A3C"/>
    <w:pPr>
      <w:numPr>
        <w:numId w:val="11"/>
      </w:numPr>
      <w:autoSpaceDE w:val="0"/>
      <w:autoSpaceDN w:val="0"/>
      <w:snapToGrid w:val="0"/>
      <w:spacing w:after="60"/>
      <w:jc w:val="both"/>
    </w:pPr>
    <w:rPr>
      <w:szCs w:val="16"/>
      <w:lang w:val="en-US"/>
    </w:rPr>
  </w:style>
  <w:style w:type="paragraph" w:customStyle="1" w:styleId="B2">
    <w:name w:val="B2"/>
    <w:basedOn w:val="List2"/>
    <w:link w:val="B2Char"/>
    <w:rsid w:val="00F43AF7"/>
    <w:pPr>
      <w:overflowPunct w:val="0"/>
      <w:autoSpaceDE w:val="0"/>
      <w:autoSpaceDN w:val="0"/>
      <w:adjustRightInd w:val="0"/>
      <w:ind w:hanging="284"/>
      <w:textAlignment w:val="baseline"/>
    </w:pPr>
    <w:rPr>
      <w:rFonts w:eastAsia="Times New Roman"/>
      <w:lang w:eastAsia="en-GB"/>
    </w:rPr>
  </w:style>
  <w:style w:type="paragraph" w:customStyle="1" w:styleId="bullet4">
    <w:name w:val="bullet 4"/>
    <w:basedOn w:val="Normal"/>
    <w:rsid w:val="00F43AF7"/>
    <w:pPr>
      <w:keepLines/>
      <w:numPr>
        <w:numId w:val="12"/>
      </w:numPr>
      <w:tabs>
        <w:tab w:val="clear" w:pos="360"/>
      </w:tabs>
      <w:overflowPunct w:val="0"/>
      <w:autoSpaceDE w:val="0"/>
      <w:autoSpaceDN w:val="0"/>
      <w:adjustRightInd w:val="0"/>
      <w:spacing w:before="120" w:after="0" w:line="280" w:lineRule="atLeast"/>
      <w:ind w:left="1800"/>
      <w:textAlignment w:val="baseline"/>
    </w:pPr>
    <w:rPr>
      <w:rFonts w:ascii="Bookman Old Style" w:eastAsia="Times New Roman" w:hAnsi="Bookman Old Style"/>
      <w:lang w:val="en-US" w:eastAsia="en-GB"/>
    </w:rPr>
  </w:style>
  <w:style w:type="character" w:customStyle="1" w:styleId="B10">
    <w:name w:val="B1 (文字)"/>
    <w:rsid w:val="00F43AF7"/>
    <w:rPr>
      <w:rFonts w:eastAsia="Times New Roman"/>
      <w:lang w:val="en-US" w:eastAsia="zh-CN" w:bidi="ar-SA"/>
    </w:rPr>
  </w:style>
  <w:style w:type="character" w:customStyle="1" w:styleId="B2Char">
    <w:name w:val="B2 Char"/>
    <w:link w:val="B2"/>
    <w:rsid w:val="00F43AF7"/>
    <w:rPr>
      <w:rFonts w:eastAsia="Times New Roman"/>
      <w:lang w:val="en-GB" w:eastAsia="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2340D5"/>
    <w:pPr>
      <w:ind w:left="720"/>
    </w:pPr>
  </w:style>
  <w:style w:type="character" w:customStyle="1" w:styleId="CaptionChar">
    <w:name w:val="Caption Char"/>
    <w:aliases w:val="cap Char1,cap Char Char,Caption Char1 Char Char,cap Char Char1 Char,Caption Char Char1 Char Char,cap Char2 Char"/>
    <w:link w:val="Caption"/>
    <w:uiPriority w:val="35"/>
    <w:locked/>
    <w:rsid w:val="00851E48"/>
    <w:rPr>
      <w:rFonts w:eastAsia="SimSun"/>
      <w:b/>
      <w:lang w:eastAsia="en-US"/>
    </w:rPr>
  </w:style>
  <w:style w:type="paragraph" w:customStyle="1" w:styleId="bullet">
    <w:name w:val="bullet"/>
    <w:basedOn w:val="ListParagraph"/>
    <w:qFormat/>
    <w:rsid w:val="00747CA6"/>
    <w:pPr>
      <w:widowControl w:val="0"/>
      <w:numPr>
        <w:numId w:val="13"/>
      </w:numPr>
      <w:spacing w:after="60"/>
      <w:contextualSpacing/>
      <w:jc w:val="both"/>
    </w:pPr>
    <w:rPr>
      <w:rFonts w:eastAsia="Times New Roman"/>
      <w:kern w:val="2"/>
      <w:szCs w:val="24"/>
    </w:rPr>
  </w:style>
  <w:style w:type="paragraph" w:styleId="Bibliography">
    <w:name w:val="Bibliography"/>
    <w:basedOn w:val="Normal"/>
    <w:next w:val="Normal"/>
    <w:uiPriority w:val="37"/>
    <w:unhideWhenUsed/>
    <w:rsid w:val="00A010CE"/>
  </w:style>
  <w:style w:type="paragraph" w:styleId="EndnoteText">
    <w:name w:val="endnote text"/>
    <w:basedOn w:val="Normal"/>
    <w:link w:val="EndnoteTextChar"/>
    <w:rsid w:val="001C01CE"/>
  </w:style>
  <w:style w:type="character" w:customStyle="1" w:styleId="EndnoteTextChar">
    <w:name w:val="Endnote Text Char"/>
    <w:basedOn w:val="DefaultParagraphFont"/>
    <w:link w:val="EndnoteText"/>
    <w:rsid w:val="001C01CE"/>
    <w:rPr>
      <w:rFonts w:eastAsia="SimSun"/>
      <w:lang w:val="en-GB" w:eastAsia="en-US" w:bidi="ar-SA"/>
    </w:rPr>
  </w:style>
  <w:style w:type="character" w:styleId="EndnoteReference">
    <w:name w:val="endnote reference"/>
    <w:basedOn w:val="DefaultParagraphFont"/>
    <w:rsid w:val="001C01CE"/>
    <w:rPr>
      <w:rFonts w:eastAsia="SimSun"/>
      <w:vertAlign w:val="superscript"/>
      <w:lang w:val="en-US" w:eastAsia="zh-CN" w:bidi="ar-SA"/>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9D11B7"/>
    <w:rPr>
      <w:rFonts w:eastAsia="SimSun"/>
      <w:lang w:val="en-GB" w:eastAsia="en-US"/>
    </w:rPr>
  </w:style>
  <w:style w:type="paragraph" w:styleId="NormalWeb">
    <w:name w:val="Normal (Web)"/>
    <w:basedOn w:val="Normal"/>
    <w:uiPriority w:val="99"/>
    <w:unhideWhenUsed/>
    <w:rsid w:val="003465EB"/>
    <w:pPr>
      <w:spacing w:before="100" w:beforeAutospacing="1" w:after="100" w:afterAutospacing="1"/>
    </w:pPr>
    <w:rPr>
      <w:rFonts w:eastAsia="Times New Roman"/>
      <w:sz w:val="24"/>
      <w:szCs w:val="24"/>
      <w:lang w:val="en-US"/>
    </w:rPr>
  </w:style>
  <w:style w:type="character" w:styleId="PlaceholderText">
    <w:name w:val="Placeholder Text"/>
    <w:basedOn w:val="DefaultParagraphFont"/>
    <w:uiPriority w:val="99"/>
    <w:semiHidden/>
    <w:rsid w:val="00CA2EEA"/>
    <w:rPr>
      <w:color w:val="808080"/>
    </w:rPr>
  </w:style>
  <w:style w:type="paragraph" w:styleId="Revision">
    <w:name w:val="Revision"/>
    <w:hidden/>
    <w:uiPriority w:val="99"/>
    <w:semiHidden/>
    <w:rsid w:val="00900491"/>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55593">
      <w:bodyDiv w:val="1"/>
      <w:marLeft w:val="0"/>
      <w:marRight w:val="0"/>
      <w:marTop w:val="0"/>
      <w:marBottom w:val="0"/>
      <w:divBdr>
        <w:top w:val="none" w:sz="0" w:space="0" w:color="auto"/>
        <w:left w:val="none" w:sz="0" w:space="0" w:color="auto"/>
        <w:bottom w:val="none" w:sz="0" w:space="0" w:color="auto"/>
        <w:right w:val="none" w:sz="0" w:space="0" w:color="auto"/>
      </w:divBdr>
    </w:div>
    <w:div w:id="72626360">
      <w:bodyDiv w:val="1"/>
      <w:marLeft w:val="0"/>
      <w:marRight w:val="0"/>
      <w:marTop w:val="0"/>
      <w:marBottom w:val="0"/>
      <w:divBdr>
        <w:top w:val="none" w:sz="0" w:space="0" w:color="auto"/>
        <w:left w:val="none" w:sz="0" w:space="0" w:color="auto"/>
        <w:bottom w:val="none" w:sz="0" w:space="0" w:color="auto"/>
        <w:right w:val="none" w:sz="0" w:space="0" w:color="auto"/>
      </w:divBdr>
    </w:div>
    <w:div w:id="74324770">
      <w:bodyDiv w:val="1"/>
      <w:marLeft w:val="0"/>
      <w:marRight w:val="0"/>
      <w:marTop w:val="0"/>
      <w:marBottom w:val="0"/>
      <w:divBdr>
        <w:top w:val="none" w:sz="0" w:space="0" w:color="auto"/>
        <w:left w:val="none" w:sz="0" w:space="0" w:color="auto"/>
        <w:bottom w:val="none" w:sz="0" w:space="0" w:color="auto"/>
        <w:right w:val="none" w:sz="0" w:space="0" w:color="auto"/>
      </w:divBdr>
    </w:div>
    <w:div w:id="87118736">
      <w:bodyDiv w:val="1"/>
      <w:marLeft w:val="0"/>
      <w:marRight w:val="0"/>
      <w:marTop w:val="0"/>
      <w:marBottom w:val="0"/>
      <w:divBdr>
        <w:top w:val="none" w:sz="0" w:space="0" w:color="auto"/>
        <w:left w:val="none" w:sz="0" w:space="0" w:color="auto"/>
        <w:bottom w:val="none" w:sz="0" w:space="0" w:color="auto"/>
        <w:right w:val="none" w:sz="0" w:space="0" w:color="auto"/>
      </w:divBdr>
    </w:div>
    <w:div w:id="89280159">
      <w:bodyDiv w:val="1"/>
      <w:marLeft w:val="0"/>
      <w:marRight w:val="0"/>
      <w:marTop w:val="0"/>
      <w:marBottom w:val="0"/>
      <w:divBdr>
        <w:top w:val="none" w:sz="0" w:space="0" w:color="auto"/>
        <w:left w:val="none" w:sz="0" w:space="0" w:color="auto"/>
        <w:bottom w:val="none" w:sz="0" w:space="0" w:color="auto"/>
        <w:right w:val="none" w:sz="0" w:space="0" w:color="auto"/>
      </w:divBdr>
    </w:div>
    <w:div w:id="151020502">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84750877">
      <w:bodyDiv w:val="1"/>
      <w:marLeft w:val="0"/>
      <w:marRight w:val="0"/>
      <w:marTop w:val="0"/>
      <w:marBottom w:val="0"/>
      <w:divBdr>
        <w:top w:val="none" w:sz="0" w:space="0" w:color="auto"/>
        <w:left w:val="none" w:sz="0" w:space="0" w:color="auto"/>
        <w:bottom w:val="none" w:sz="0" w:space="0" w:color="auto"/>
        <w:right w:val="none" w:sz="0" w:space="0" w:color="auto"/>
      </w:divBdr>
    </w:div>
    <w:div w:id="186675785">
      <w:bodyDiv w:val="1"/>
      <w:marLeft w:val="0"/>
      <w:marRight w:val="0"/>
      <w:marTop w:val="0"/>
      <w:marBottom w:val="0"/>
      <w:divBdr>
        <w:top w:val="none" w:sz="0" w:space="0" w:color="auto"/>
        <w:left w:val="none" w:sz="0" w:space="0" w:color="auto"/>
        <w:bottom w:val="none" w:sz="0" w:space="0" w:color="auto"/>
        <w:right w:val="none" w:sz="0" w:space="0" w:color="auto"/>
      </w:divBdr>
    </w:div>
    <w:div w:id="214243706">
      <w:bodyDiv w:val="1"/>
      <w:marLeft w:val="0"/>
      <w:marRight w:val="0"/>
      <w:marTop w:val="0"/>
      <w:marBottom w:val="0"/>
      <w:divBdr>
        <w:top w:val="none" w:sz="0" w:space="0" w:color="auto"/>
        <w:left w:val="none" w:sz="0" w:space="0" w:color="auto"/>
        <w:bottom w:val="none" w:sz="0" w:space="0" w:color="auto"/>
        <w:right w:val="none" w:sz="0" w:space="0" w:color="auto"/>
      </w:divBdr>
    </w:div>
    <w:div w:id="231551655">
      <w:bodyDiv w:val="1"/>
      <w:marLeft w:val="0"/>
      <w:marRight w:val="0"/>
      <w:marTop w:val="0"/>
      <w:marBottom w:val="0"/>
      <w:divBdr>
        <w:top w:val="none" w:sz="0" w:space="0" w:color="auto"/>
        <w:left w:val="none" w:sz="0" w:space="0" w:color="auto"/>
        <w:bottom w:val="none" w:sz="0" w:space="0" w:color="auto"/>
        <w:right w:val="none" w:sz="0" w:space="0" w:color="auto"/>
      </w:divBdr>
    </w:div>
    <w:div w:id="237599674">
      <w:bodyDiv w:val="1"/>
      <w:marLeft w:val="0"/>
      <w:marRight w:val="0"/>
      <w:marTop w:val="0"/>
      <w:marBottom w:val="0"/>
      <w:divBdr>
        <w:top w:val="none" w:sz="0" w:space="0" w:color="auto"/>
        <w:left w:val="none" w:sz="0" w:space="0" w:color="auto"/>
        <w:bottom w:val="none" w:sz="0" w:space="0" w:color="auto"/>
        <w:right w:val="none" w:sz="0" w:space="0" w:color="auto"/>
      </w:divBdr>
    </w:div>
    <w:div w:id="238102035">
      <w:bodyDiv w:val="1"/>
      <w:marLeft w:val="0"/>
      <w:marRight w:val="0"/>
      <w:marTop w:val="0"/>
      <w:marBottom w:val="0"/>
      <w:divBdr>
        <w:top w:val="none" w:sz="0" w:space="0" w:color="auto"/>
        <w:left w:val="none" w:sz="0" w:space="0" w:color="auto"/>
        <w:bottom w:val="none" w:sz="0" w:space="0" w:color="auto"/>
        <w:right w:val="none" w:sz="0" w:space="0" w:color="auto"/>
      </w:divBdr>
    </w:div>
    <w:div w:id="26037693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81881013">
      <w:bodyDiv w:val="1"/>
      <w:marLeft w:val="0"/>
      <w:marRight w:val="0"/>
      <w:marTop w:val="0"/>
      <w:marBottom w:val="0"/>
      <w:divBdr>
        <w:top w:val="none" w:sz="0" w:space="0" w:color="auto"/>
        <w:left w:val="none" w:sz="0" w:space="0" w:color="auto"/>
        <w:bottom w:val="none" w:sz="0" w:space="0" w:color="auto"/>
        <w:right w:val="none" w:sz="0" w:space="0" w:color="auto"/>
      </w:divBdr>
    </w:div>
    <w:div w:id="299577263">
      <w:bodyDiv w:val="1"/>
      <w:marLeft w:val="0"/>
      <w:marRight w:val="0"/>
      <w:marTop w:val="0"/>
      <w:marBottom w:val="0"/>
      <w:divBdr>
        <w:top w:val="none" w:sz="0" w:space="0" w:color="auto"/>
        <w:left w:val="none" w:sz="0" w:space="0" w:color="auto"/>
        <w:bottom w:val="none" w:sz="0" w:space="0" w:color="auto"/>
        <w:right w:val="none" w:sz="0" w:space="0" w:color="auto"/>
      </w:divBdr>
    </w:div>
    <w:div w:id="302976827">
      <w:bodyDiv w:val="1"/>
      <w:marLeft w:val="0"/>
      <w:marRight w:val="0"/>
      <w:marTop w:val="0"/>
      <w:marBottom w:val="0"/>
      <w:divBdr>
        <w:top w:val="none" w:sz="0" w:space="0" w:color="auto"/>
        <w:left w:val="none" w:sz="0" w:space="0" w:color="auto"/>
        <w:bottom w:val="none" w:sz="0" w:space="0" w:color="auto"/>
        <w:right w:val="none" w:sz="0" w:space="0" w:color="auto"/>
      </w:divBdr>
    </w:div>
    <w:div w:id="320163302">
      <w:bodyDiv w:val="1"/>
      <w:marLeft w:val="0"/>
      <w:marRight w:val="0"/>
      <w:marTop w:val="0"/>
      <w:marBottom w:val="0"/>
      <w:divBdr>
        <w:top w:val="none" w:sz="0" w:space="0" w:color="auto"/>
        <w:left w:val="none" w:sz="0" w:space="0" w:color="auto"/>
        <w:bottom w:val="none" w:sz="0" w:space="0" w:color="auto"/>
        <w:right w:val="none" w:sz="0" w:space="0" w:color="auto"/>
      </w:divBdr>
    </w:div>
    <w:div w:id="341592562">
      <w:bodyDiv w:val="1"/>
      <w:marLeft w:val="0"/>
      <w:marRight w:val="0"/>
      <w:marTop w:val="0"/>
      <w:marBottom w:val="0"/>
      <w:divBdr>
        <w:top w:val="none" w:sz="0" w:space="0" w:color="auto"/>
        <w:left w:val="none" w:sz="0" w:space="0" w:color="auto"/>
        <w:bottom w:val="none" w:sz="0" w:space="0" w:color="auto"/>
        <w:right w:val="none" w:sz="0" w:space="0" w:color="auto"/>
      </w:divBdr>
    </w:div>
    <w:div w:id="359862669">
      <w:bodyDiv w:val="1"/>
      <w:marLeft w:val="0"/>
      <w:marRight w:val="0"/>
      <w:marTop w:val="0"/>
      <w:marBottom w:val="0"/>
      <w:divBdr>
        <w:top w:val="none" w:sz="0" w:space="0" w:color="auto"/>
        <w:left w:val="none" w:sz="0" w:space="0" w:color="auto"/>
        <w:bottom w:val="none" w:sz="0" w:space="0" w:color="auto"/>
        <w:right w:val="none" w:sz="0" w:space="0" w:color="auto"/>
      </w:divBdr>
    </w:div>
    <w:div w:id="371534696">
      <w:bodyDiv w:val="1"/>
      <w:marLeft w:val="0"/>
      <w:marRight w:val="0"/>
      <w:marTop w:val="0"/>
      <w:marBottom w:val="0"/>
      <w:divBdr>
        <w:top w:val="none" w:sz="0" w:space="0" w:color="auto"/>
        <w:left w:val="none" w:sz="0" w:space="0" w:color="auto"/>
        <w:bottom w:val="none" w:sz="0" w:space="0" w:color="auto"/>
        <w:right w:val="none" w:sz="0" w:space="0" w:color="auto"/>
      </w:divBdr>
    </w:div>
    <w:div w:id="380978944">
      <w:bodyDiv w:val="1"/>
      <w:marLeft w:val="0"/>
      <w:marRight w:val="0"/>
      <w:marTop w:val="0"/>
      <w:marBottom w:val="0"/>
      <w:divBdr>
        <w:top w:val="none" w:sz="0" w:space="0" w:color="auto"/>
        <w:left w:val="none" w:sz="0" w:space="0" w:color="auto"/>
        <w:bottom w:val="none" w:sz="0" w:space="0" w:color="auto"/>
        <w:right w:val="none" w:sz="0" w:space="0" w:color="auto"/>
      </w:divBdr>
    </w:div>
    <w:div w:id="390231115">
      <w:bodyDiv w:val="1"/>
      <w:marLeft w:val="0"/>
      <w:marRight w:val="0"/>
      <w:marTop w:val="0"/>
      <w:marBottom w:val="0"/>
      <w:divBdr>
        <w:top w:val="none" w:sz="0" w:space="0" w:color="auto"/>
        <w:left w:val="none" w:sz="0" w:space="0" w:color="auto"/>
        <w:bottom w:val="none" w:sz="0" w:space="0" w:color="auto"/>
        <w:right w:val="none" w:sz="0" w:space="0" w:color="auto"/>
      </w:divBdr>
    </w:div>
    <w:div w:id="391731870">
      <w:bodyDiv w:val="1"/>
      <w:marLeft w:val="0"/>
      <w:marRight w:val="0"/>
      <w:marTop w:val="0"/>
      <w:marBottom w:val="0"/>
      <w:divBdr>
        <w:top w:val="none" w:sz="0" w:space="0" w:color="auto"/>
        <w:left w:val="none" w:sz="0" w:space="0" w:color="auto"/>
        <w:bottom w:val="none" w:sz="0" w:space="0" w:color="auto"/>
        <w:right w:val="none" w:sz="0" w:space="0" w:color="auto"/>
      </w:divBdr>
    </w:div>
    <w:div w:id="406535924">
      <w:bodyDiv w:val="1"/>
      <w:marLeft w:val="0"/>
      <w:marRight w:val="0"/>
      <w:marTop w:val="0"/>
      <w:marBottom w:val="0"/>
      <w:divBdr>
        <w:top w:val="none" w:sz="0" w:space="0" w:color="auto"/>
        <w:left w:val="none" w:sz="0" w:space="0" w:color="auto"/>
        <w:bottom w:val="none" w:sz="0" w:space="0" w:color="auto"/>
        <w:right w:val="none" w:sz="0" w:space="0" w:color="auto"/>
      </w:divBdr>
    </w:div>
    <w:div w:id="415588751">
      <w:bodyDiv w:val="1"/>
      <w:marLeft w:val="0"/>
      <w:marRight w:val="0"/>
      <w:marTop w:val="0"/>
      <w:marBottom w:val="0"/>
      <w:divBdr>
        <w:top w:val="none" w:sz="0" w:space="0" w:color="auto"/>
        <w:left w:val="none" w:sz="0" w:space="0" w:color="auto"/>
        <w:bottom w:val="none" w:sz="0" w:space="0" w:color="auto"/>
        <w:right w:val="none" w:sz="0" w:space="0" w:color="auto"/>
      </w:divBdr>
    </w:div>
    <w:div w:id="431896035">
      <w:bodyDiv w:val="1"/>
      <w:marLeft w:val="0"/>
      <w:marRight w:val="0"/>
      <w:marTop w:val="0"/>
      <w:marBottom w:val="0"/>
      <w:divBdr>
        <w:top w:val="none" w:sz="0" w:space="0" w:color="auto"/>
        <w:left w:val="none" w:sz="0" w:space="0" w:color="auto"/>
        <w:bottom w:val="none" w:sz="0" w:space="0" w:color="auto"/>
        <w:right w:val="none" w:sz="0" w:space="0" w:color="auto"/>
      </w:divBdr>
    </w:div>
    <w:div w:id="447161552">
      <w:bodyDiv w:val="1"/>
      <w:marLeft w:val="0"/>
      <w:marRight w:val="0"/>
      <w:marTop w:val="0"/>
      <w:marBottom w:val="0"/>
      <w:divBdr>
        <w:top w:val="none" w:sz="0" w:space="0" w:color="auto"/>
        <w:left w:val="none" w:sz="0" w:space="0" w:color="auto"/>
        <w:bottom w:val="none" w:sz="0" w:space="0" w:color="auto"/>
        <w:right w:val="none" w:sz="0" w:space="0" w:color="auto"/>
      </w:divBdr>
    </w:div>
    <w:div w:id="457379638">
      <w:bodyDiv w:val="1"/>
      <w:marLeft w:val="0"/>
      <w:marRight w:val="0"/>
      <w:marTop w:val="0"/>
      <w:marBottom w:val="0"/>
      <w:divBdr>
        <w:top w:val="none" w:sz="0" w:space="0" w:color="auto"/>
        <w:left w:val="none" w:sz="0" w:space="0" w:color="auto"/>
        <w:bottom w:val="none" w:sz="0" w:space="0" w:color="auto"/>
        <w:right w:val="none" w:sz="0" w:space="0" w:color="auto"/>
      </w:divBdr>
    </w:div>
    <w:div w:id="467865088">
      <w:bodyDiv w:val="1"/>
      <w:marLeft w:val="0"/>
      <w:marRight w:val="0"/>
      <w:marTop w:val="0"/>
      <w:marBottom w:val="0"/>
      <w:divBdr>
        <w:top w:val="none" w:sz="0" w:space="0" w:color="auto"/>
        <w:left w:val="none" w:sz="0" w:space="0" w:color="auto"/>
        <w:bottom w:val="none" w:sz="0" w:space="0" w:color="auto"/>
        <w:right w:val="none" w:sz="0" w:space="0" w:color="auto"/>
      </w:divBdr>
      <w:divsChild>
        <w:div w:id="1771463981">
          <w:marLeft w:val="360"/>
          <w:marRight w:val="0"/>
          <w:marTop w:val="80"/>
          <w:marBottom w:val="0"/>
          <w:divBdr>
            <w:top w:val="none" w:sz="0" w:space="0" w:color="auto"/>
            <w:left w:val="none" w:sz="0" w:space="0" w:color="auto"/>
            <w:bottom w:val="none" w:sz="0" w:space="0" w:color="auto"/>
            <w:right w:val="none" w:sz="0" w:space="0" w:color="auto"/>
          </w:divBdr>
        </w:div>
        <w:div w:id="747456207">
          <w:marLeft w:val="360"/>
          <w:marRight w:val="0"/>
          <w:marTop w:val="80"/>
          <w:marBottom w:val="0"/>
          <w:divBdr>
            <w:top w:val="none" w:sz="0" w:space="0" w:color="auto"/>
            <w:left w:val="none" w:sz="0" w:space="0" w:color="auto"/>
            <w:bottom w:val="none" w:sz="0" w:space="0" w:color="auto"/>
            <w:right w:val="none" w:sz="0" w:space="0" w:color="auto"/>
          </w:divBdr>
        </w:div>
      </w:divsChild>
    </w:div>
    <w:div w:id="479418517">
      <w:bodyDiv w:val="1"/>
      <w:marLeft w:val="0"/>
      <w:marRight w:val="0"/>
      <w:marTop w:val="0"/>
      <w:marBottom w:val="0"/>
      <w:divBdr>
        <w:top w:val="none" w:sz="0" w:space="0" w:color="auto"/>
        <w:left w:val="none" w:sz="0" w:space="0" w:color="auto"/>
        <w:bottom w:val="none" w:sz="0" w:space="0" w:color="auto"/>
        <w:right w:val="none" w:sz="0" w:space="0" w:color="auto"/>
      </w:divBdr>
    </w:div>
    <w:div w:id="553539072">
      <w:bodyDiv w:val="1"/>
      <w:marLeft w:val="0"/>
      <w:marRight w:val="0"/>
      <w:marTop w:val="0"/>
      <w:marBottom w:val="0"/>
      <w:divBdr>
        <w:top w:val="none" w:sz="0" w:space="0" w:color="auto"/>
        <w:left w:val="none" w:sz="0" w:space="0" w:color="auto"/>
        <w:bottom w:val="none" w:sz="0" w:space="0" w:color="auto"/>
        <w:right w:val="none" w:sz="0" w:space="0" w:color="auto"/>
      </w:divBdr>
    </w:div>
    <w:div w:id="579758158">
      <w:bodyDiv w:val="1"/>
      <w:marLeft w:val="0"/>
      <w:marRight w:val="0"/>
      <w:marTop w:val="0"/>
      <w:marBottom w:val="0"/>
      <w:divBdr>
        <w:top w:val="none" w:sz="0" w:space="0" w:color="auto"/>
        <w:left w:val="none" w:sz="0" w:space="0" w:color="auto"/>
        <w:bottom w:val="none" w:sz="0" w:space="0" w:color="auto"/>
        <w:right w:val="none" w:sz="0" w:space="0" w:color="auto"/>
      </w:divBdr>
    </w:div>
    <w:div w:id="611596331">
      <w:bodyDiv w:val="1"/>
      <w:marLeft w:val="0"/>
      <w:marRight w:val="0"/>
      <w:marTop w:val="0"/>
      <w:marBottom w:val="0"/>
      <w:divBdr>
        <w:top w:val="none" w:sz="0" w:space="0" w:color="auto"/>
        <w:left w:val="none" w:sz="0" w:space="0" w:color="auto"/>
        <w:bottom w:val="none" w:sz="0" w:space="0" w:color="auto"/>
        <w:right w:val="none" w:sz="0" w:space="0" w:color="auto"/>
      </w:divBdr>
    </w:div>
    <w:div w:id="613513759">
      <w:bodyDiv w:val="1"/>
      <w:marLeft w:val="0"/>
      <w:marRight w:val="0"/>
      <w:marTop w:val="0"/>
      <w:marBottom w:val="0"/>
      <w:divBdr>
        <w:top w:val="none" w:sz="0" w:space="0" w:color="auto"/>
        <w:left w:val="none" w:sz="0" w:space="0" w:color="auto"/>
        <w:bottom w:val="none" w:sz="0" w:space="0" w:color="auto"/>
        <w:right w:val="none" w:sz="0" w:space="0" w:color="auto"/>
      </w:divBdr>
      <w:divsChild>
        <w:div w:id="894856647">
          <w:marLeft w:val="360"/>
          <w:marRight w:val="0"/>
          <w:marTop w:val="80"/>
          <w:marBottom w:val="0"/>
          <w:divBdr>
            <w:top w:val="none" w:sz="0" w:space="0" w:color="auto"/>
            <w:left w:val="none" w:sz="0" w:space="0" w:color="auto"/>
            <w:bottom w:val="none" w:sz="0" w:space="0" w:color="auto"/>
            <w:right w:val="none" w:sz="0" w:space="0" w:color="auto"/>
          </w:divBdr>
        </w:div>
        <w:div w:id="886841875">
          <w:marLeft w:val="360"/>
          <w:marRight w:val="0"/>
          <w:marTop w:val="80"/>
          <w:marBottom w:val="0"/>
          <w:divBdr>
            <w:top w:val="none" w:sz="0" w:space="0" w:color="auto"/>
            <w:left w:val="none" w:sz="0" w:space="0" w:color="auto"/>
            <w:bottom w:val="none" w:sz="0" w:space="0" w:color="auto"/>
            <w:right w:val="none" w:sz="0" w:space="0" w:color="auto"/>
          </w:divBdr>
        </w:div>
        <w:div w:id="661085285">
          <w:marLeft w:val="360"/>
          <w:marRight w:val="0"/>
          <w:marTop w:val="80"/>
          <w:marBottom w:val="0"/>
          <w:divBdr>
            <w:top w:val="none" w:sz="0" w:space="0" w:color="auto"/>
            <w:left w:val="none" w:sz="0" w:space="0" w:color="auto"/>
            <w:bottom w:val="none" w:sz="0" w:space="0" w:color="auto"/>
            <w:right w:val="none" w:sz="0" w:space="0" w:color="auto"/>
          </w:divBdr>
        </w:div>
      </w:divsChild>
    </w:div>
    <w:div w:id="619266767">
      <w:bodyDiv w:val="1"/>
      <w:marLeft w:val="0"/>
      <w:marRight w:val="0"/>
      <w:marTop w:val="0"/>
      <w:marBottom w:val="0"/>
      <w:divBdr>
        <w:top w:val="none" w:sz="0" w:space="0" w:color="auto"/>
        <w:left w:val="none" w:sz="0" w:space="0" w:color="auto"/>
        <w:bottom w:val="none" w:sz="0" w:space="0" w:color="auto"/>
        <w:right w:val="none" w:sz="0" w:space="0" w:color="auto"/>
      </w:divBdr>
    </w:div>
    <w:div w:id="630719215">
      <w:bodyDiv w:val="1"/>
      <w:marLeft w:val="0"/>
      <w:marRight w:val="0"/>
      <w:marTop w:val="0"/>
      <w:marBottom w:val="0"/>
      <w:divBdr>
        <w:top w:val="none" w:sz="0" w:space="0" w:color="auto"/>
        <w:left w:val="none" w:sz="0" w:space="0" w:color="auto"/>
        <w:bottom w:val="none" w:sz="0" w:space="0" w:color="auto"/>
        <w:right w:val="none" w:sz="0" w:space="0" w:color="auto"/>
      </w:divBdr>
    </w:div>
    <w:div w:id="632251632">
      <w:bodyDiv w:val="1"/>
      <w:marLeft w:val="0"/>
      <w:marRight w:val="0"/>
      <w:marTop w:val="0"/>
      <w:marBottom w:val="0"/>
      <w:divBdr>
        <w:top w:val="none" w:sz="0" w:space="0" w:color="auto"/>
        <w:left w:val="none" w:sz="0" w:space="0" w:color="auto"/>
        <w:bottom w:val="none" w:sz="0" w:space="0" w:color="auto"/>
        <w:right w:val="none" w:sz="0" w:space="0" w:color="auto"/>
      </w:divBdr>
    </w:div>
    <w:div w:id="656884225">
      <w:bodyDiv w:val="1"/>
      <w:marLeft w:val="0"/>
      <w:marRight w:val="0"/>
      <w:marTop w:val="0"/>
      <w:marBottom w:val="0"/>
      <w:divBdr>
        <w:top w:val="none" w:sz="0" w:space="0" w:color="auto"/>
        <w:left w:val="none" w:sz="0" w:space="0" w:color="auto"/>
        <w:bottom w:val="none" w:sz="0" w:space="0" w:color="auto"/>
        <w:right w:val="none" w:sz="0" w:space="0" w:color="auto"/>
      </w:divBdr>
    </w:div>
    <w:div w:id="685403553">
      <w:bodyDiv w:val="1"/>
      <w:marLeft w:val="0"/>
      <w:marRight w:val="0"/>
      <w:marTop w:val="0"/>
      <w:marBottom w:val="0"/>
      <w:divBdr>
        <w:top w:val="none" w:sz="0" w:space="0" w:color="auto"/>
        <w:left w:val="none" w:sz="0" w:space="0" w:color="auto"/>
        <w:bottom w:val="none" w:sz="0" w:space="0" w:color="auto"/>
        <w:right w:val="none" w:sz="0" w:space="0" w:color="auto"/>
      </w:divBdr>
    </w:div>
    <w:div w:id="691152318">
      <w:bodyDiv w:val="1"/>
      <w:marLeft w:val="0"/>
      <w:marRight w:val="0"/>
      <w:marTop w:val="0"/>
      <w:marBottom w:val="0"/>
      <w:divBdr>
        <w:top w:val="none" w:sz="0" w:space="0" w:color="auto"/>
        <w:left w:val="none" w:sz="0" w:space="0" w:color="auto"/>
        <w:bottom w:val="none" w:sz="0" w:space="0" w:color="auto"/>
        <w:right w:val="none" w:sz="0" w:space="0" w:color="auto"/>
      </w:divBdr>
    </w:div>
    <w:div w:id="734860301">
      <w:bodyDiv w:val="1"/>
      <w:marLeft w:val="0"/>
      <w:marRight w:val="0"/>
      <w:marTop w:val="0"/>
      <w:marBottom w:val="0"/>
      <w:divBdr>
        <w:top w:val="none" w:sz="0" w:space="0" w:color="auto"/>
        <w:left w:val="none" w:sz="0" w:space="0" w:color="auto"/>
        <w:bottom w:val="none" w:sz="0" w:space="0" w:color="auto"/>
        <w:right w:val="none" w:sz="0" w:space="0" w:color="auto"/>
      </w:divBdr>
    </w:div>
    <w:div w:id="74718851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93445699">
      <w:bodyDiv w:val="1"/>
      <w:marLeft w:val="0"/>
      <w:marRight w:val="0"/>
      <w:marTop w:val="0"/>
      <w:marBottom w:val="0"/>
      <w:divBdr>
        <w:top w:val="none" w:sz="0" w:space="0" w:color="auto"/>
        <w:left w:val="none" w:sz="0" w:space="0" w:color="auto"/>
        <w:bottom w:val="none" w:sz="0" w:space="0" w:color="auto"/>
        <w:right w:val="none" w:sz="0" w:space="0" w:color="auto"/>
      </w:divBdr>
    </w:div>
    <w:div w:id="800272389">
      <w:bodyDiv w:val="1"/>
      <w:marLeft w:val="0"/>
      <w:marRight w:val="0"/>
      <w:marTop w:val="0"/>
      <w:marBottom w:val="0"/>
      <w:divBdr>
        <w:top w:val="none" w:sz="0" w:space="0" w:color="auto"/>
        <w:left w:val="none" w:sz="0" w:space="0" w:color="auto"/>
        <w:bottom w:val="none" w:sz="0" w:space="0" w:color="auto"/>
        <w:right w:val="none" w:sz="0" w:space="0" w:color="auto"/>
      </w:divBdr>
    </w:div>
    <w:div w:id="810709526">
      <w:bodyDiv w:val="1"/>
      <w:marLeft w:val="0"/>
      <w:marRight w:val="0"/>
      <w:marTop w:val="0"/>
      <w:marBottom w:val="0"/>
      <w:divBdr>
        <w:top w:val="none" w:sz="0" w:space="0" w:color="auto"/>
        <w:left w:val="none" w:sz="0" w:space="0" w:color="auto"/>
        <w:bottom w:val="none" w:sz="0" w:space="0" w:color="auto"/>
        <w:right w:val="none" w:sz="0" w:space="0" w:color="auto"/>
      </w:divBdr>
      <w:divsChild>
        <w:div w:id="1492016923">
          <w:marLeft w:val="360"/>
          <w:marRight w:val="0"/>
          <w:marTop w:val="80"/>
          <w:marBottom w:val="0"/>
          <w:divBdr>
            <w:top w:val="none" w:sz="0" w:space="0" w:color="auto"/>
            <w:left w:val="none" w:sz="0" w:space="0" w:color="auto"/>
            <w:bottom w:val="none" w:sz="0" w:space="0" w:color="auto"/>
            <w:right w:val="none" w:sz="0" w:space="0" w:color="auto"/>
          </w:divBdr>
        </w:div>
      </w:divsChild>
    </w:div>
    <w:div w:id="841895414">
      <w:bodyDiv w:val="1"/>
      <w:marLeft w:val="0"/>
      <w:marRight w:val="0"/>
      <w:marTop w:val="0"/>
      <w:marBottom w:val="0"/>
      <w:divBdr>
        <w:top w:val="none" w:sz="0" w:space="0" w:color="auto"/>
        <w:left w:val="none" w:sz="0" w:space="0" w:color="auto"/>
        <w:bottom w:val="none" w:sz="0" w:space="0" w:color="auto"/>
        <w:right w:val="none" w:sz="0" w:space="0" w:color="auto"/>
      </w:divBdr>
    </w:div>
    <w:div w:id="842401784">
      <w:bodyDiv w:val="1"/>
      <w:marLeft w:val="0"/>
      <w:marRight w:val="0"/>
      <w:marTop w:val="0"/>
      <w:marBottom w:val="0"/>
      <w:divBdr>
        <w:top w:val="none" w:sz="0" w:space="0" w:color="auto"/>
        <w:left w:val="none" w:sz="0" w:space="0" w:color="auto"/>
        <w:bottom w:val="none" w:sz="0" w:space="0" w:color="auto"/>
        <w:right w:val="none" w:sz="0" w:space="0" w:color="auto"/>
      </w:divBdr>
    </w:div>
    <w:div w:id="873543012">
      <w:bodyDiv w:val="1"/>
      <w:marLeft w:val="0"/>
      <w:marRight w:val="0"/>
      <w:marTop w:val="0"/>
      <w:marBottom w:val="0"/>
      <w:divBdr>
        <w:top w:val="none" w:sz="0" w:space="0" w:color="auto"/>
        <w:left w:val="none" w:sz="0" w:space="0" w:color="auto"/>
        <w:bottom w:val="none" w:sz="0" w:space="0" w:color="auto"/>
        <w:right w:val="none" w:sz="0" w:space="0" w:color="auto"/>
      </w:divBdr>
      <w:divsChild>
        <w:div w:id="86463658">
          <w:marLeft w:val="1195"/>
          <w:marRight w:val="0"/>
          <w:marTop w:val="213"/>
          <w:marBottom w:val="0"/>
          <w:divBdr>
            <w:top w:val="none" w:sz="0" w:space="0" w:color="auto"/>
            <w:left w:val="none" w:sz="0" w:space="0" w:color="auto"/>
            <w:bottom w:val="none" w:sz="0" w:space="0" w:color="auto"/>
            <w:right w:val="none" w:sz="0" w:space="0" w:color="auto"/>
          </w:divBdr>
        </w:div>
        <w:div w:id="439760820">
          <w:marLeft w:val="475"/>
          <w:marRight w:val="0"/>
          <w:marTop w:val="320"/>
          <w:marBottom w:val="0"/>
          <w:divBdr>
            <w:top w:val="none" w:sz="0" w:space="0" w:color="auto"/>
            <w:left w:val="none" w:sz="0" w:space="0" w:color="auto"/>
            <w:bottom w:val="none" w:sz="0" w:space="0" w:color="auto"/>
            <w:right w:val="none" w:sz="0" w:space="0" w:color="auto"/>
          </w:divBdr>
        </w:div>
        <w:div w:id="441145922">
          <w:marLeft w:val="1195"/>
          <w:marRight w:val="0"/>
          <w:marTop w:val="213"/>
          <w:marBottom w:val="0"/>
          <w:divBdr>
            <w:top w:val="none" w:sz="0" w:space="0" w:color="auto"/>
            <w:left w:val="none" w:sz="0" w:space="0" w:color="auto"/>
            <w:bottom w:val="none" w:sz="0" w:space="0" w:color="auto"/>
            <w:right w:val="none" w:sz="0" w:space="0" w:color="auto"/>
          </w:divBdr>
        </w:div>
        <w:div w:id="734427438">
          <w:marLeft w:val="475"/>
          <w:marRight w:val="0"/>
          <w:marTop w:val="320"/>
          <w:marBottom w:val="0"/>
          <w:divBdr>
            <w:top w:val="none" w:sz="0" w:space="0" w:color="auto"/>
            <w:left w:val="none" w:sz="0" w:space="0" w:color="auto"/>
            <w:bottom w:val="none" w:sz="0" w:space="0" w:color="auto"/>
            <w:right w:val="none" w:sz="0" w:space="0" w:color="auto"/>
          </w:divBdr>
        </w:div>
        <w:div w:id="1471904514">
          <w:marLeft w:val="1195"/>
          <w:marRight w:val="0"/>
          <w:marTop w:val="213"/>
          <w:marBottom w:val="0"/>
          <w:divBdr>
            <w:top w:val="none" w:sz="0" w:space="0" w:color="auto"/>
            <w:left w:val="none" w:sz="0" w:space="0" w:color="auto"/>
            <w:bottom w:val="none" w:sz="0" w:space="0" w:color="auto"/>
            <w:right w:val="none" w:sz="0" w:space="0" w:color="auto"/>
          </w:divBdr>
        </w:div>
        <w:div w:id="1626036453">
          <w:marLeft w:val="1195"/>
          <w:marRight w:val="0"/>
          <w:marTop w:val="213"/>
          <w:marBottom w:val="0"/>
          <w:divBdr>
            <w:top w:val="none" w:sz="0" w:space="0" w:color="auto"/>
            <w:left w:val="none" w:sz="0" w:space="0" w:color="auto"/>
            <w:bottom w:val="none" w:sz="0" w:space="0" w:color="auto"/>
            <w:right w:val="none" w:sz="0" w:space="0" w:color="auto"/>
          </w:divBdr>
        </w:div>
        <w:div w:id="1679695362">
          <w:marLeft w:val="1195"/>
          <w:marRight w:val="0"/>
          <w:marTop w:val="213"/>
          <w:marBottom w:val="0"/>
          <w:divBdr>
            <w:top w:val="none" w:sz="0" w:space="0" w:color="auto"/>
            <w:left w:val="none" w:sz="0" w:space="0" w:color="auto"/>
            <w:bottom w:val="none" w:sz="0" w:space="0" w:color="auto"/>
            <w:right w:val="none" w:sz="0" w:space="0" w:color="auto"/>
          </w:divBdr>
        </w:div>
        <w:div w:id="1710492269">
          <w:marLeft w:val="475"/>
          <w:marRight w:val="0"/>
          <w:marTop w:val="320"/>
          <w:marBottom w:val="0"/>
          <w:divBdr>
            <w:top w:val="none" w:sz="0" w:space="0" w:color="auto"/>
            <w:left w:val="none" w:sz="0" w:space="0" w:color="auto"/>
            <w:bottom w:val="none" w:sz="0" w:space="0" w:color="auto"/>
            <w:right w:val="none" w:sz="0" w:space="0" w:color="auto"/>
          </w:divBdr>
        </w:div>
      </w:divsChild>
    </w:div>
    <w:div w:id="884175226">
      <w:bodyDiv w:val="1"/>
      <w:marLeft w:val="0"/>
      <w:marRight w:val="0"/>
      <w:marTop w:val="0"/>
      <w:marBottom w:val="0"/>
      <w:divBdr>
        <w:top w:val="none" w:sz="0" w:space="0" w:color="auto"/>
        <w:left w:val="none" w:sz="0" w:space="0" w:color="auto"/>
        <w:bottom w:val="none" w:sz="0" w:space="0" w:color="auto"/>
        <w:right w:val="none" w:sz="0" w:space="0" w:color="auto"/>
      </w:divBdr>
    </w:div>
    <w:div w:id="888109167">
      <w:bodyDiv w:val="1"/>
      <w:marLeft w:val="0"/>
      <w:marRight w:val="0"/>
      <w:marTop w:val="0"/>
      <w:marBottom w:val="0"/>
      <w:divBdr>
        <w:top w:val="none" w:sz="0" w:space="0" w:color="auto"/>
        <w:left w:val="none" w:sz="0" w:space="0" w:color="auto"/>
        <w:bottom w:val="none" w:sz="0" w:space="0" w:color="auto"/>
        <w:right w:val="none" w:sz="0" w:space="0" w:color="auto"/>
      </w:divBdr>
    </w:div>
    <w:div w:id="900602724">
      <w:bodyDiv w:val="1"/>
      <w:marLeft w:val="0"/>
      <w:marRight w:val="0"/>
      <w:marTop w:val="0"/>
      <w:marBottom w:val="0"/>
      <w:divBdr>
        <w:top w:val="none" w:sz="0" w:space="0" w:color="auto"/>
        <w:left w:val="none" w:sz="0" w:space="0" w:color="auto"/>
        <w:bottom w:val="none" w:sz="0" w:space="0" w:color="auto"/>
        <w:right w:val="none" w:sz="0" w:space="0" w:color="auto"/>
      </w:divBdr>
    </w:div>
    <w:div w:id="928123137">
      <w:bodyDiv w:val="1"/>
      <w:marLeft w:val="0"/>
      <w:marRight w:val="0"/>
      <w:marTop w:val="0"/>
      <w:marBottom w:val="0"/>
      <w:divBdr>
        <w:top w:val="none" w:sz="0" w:space="0" w:color="auto"/>
        <w:left w:val="none" w:sz="0" w:space="0" w:color="auto"/>
        <w:bottom w:val="none" w:sz="0" w:space="0" w:color="auto"/>
        <w:right w:val="none" w:sz="0" w:space="0" w:color="auto"/>
      </w:divBdr>
    </w:div>
    <w:div w:id="931159015">
      <w:bodyDiv w:val="1"/>
      <w:marLeft w:val="0"/>
      <w:marRight w:val="0"/>
      <w:marTop w:val="0"/>
      <w:marBottom w:val="0"/>
      <w:divBdr>
        <w:top w:val="none" w:sz="0" w:space="0" w:color="auto"/>
        <w:left w:val="none" w:sz="0" w:space="0" w:color="auto"/>
        <w:bottom w:val="none" w:sz="0" w:space="0" w:color="auto"/>
        <w:right w:val="none" w:sz="0" w:space="0" w:color="auto"/>
      </w:divBdr>
    </w:div>
    <w:div w:id="937833444">
      <w:bodyDiv w:val="1"/>
      <w:marLeft w:val="0"/>
      <w:marRight w:val="0"/>
      <w:marTop w:val="0"/>
      <w:marBottom w:val="0"/>
      <w:divBdr>
        <w:top w:val="none" w:sz="0" w:space="0" w:color="auto"/>
        <w:left w:val="none" w:sz="0" w:space="0" w:color="auto"/>
        <w:bottom w:val="none" w:sz="0" w:space="0" w:color="auto"/>
        <w:right w:val="none" w:sz="0" w:space="0" w:color="auto"/>
      </w:divBdr>
    </w:div>
    <w:div w:id="950357511">
      <w:bodyDiv w:val="1"/>
      <w:marLeft w:val="0"/>
      <w:marRight w:val="0"/>
      <w:marTop w:val="0"/>
      <w:marBottom w:val="0"/>
      <w:divBdr>
        <w:top w:val="none" w:sz="0" w:space="0" w:color="auto"/>
        <w:left w:val="none" w:sz="0" w:space="0" w:color="auto"/>
        <w:bottom w:val="none" w:sz="0" w:space="0" w:color="auto"/>
        <w:right w:val="none" w:sz="0" w:space="0" w:color="auto"/>
      </w:divBdr>
    </w:div>
    <w:div w:id="993294073">
      <w:bodyDiv w:val="1"/>
      <w:marLeft w:val="0"/>
      <w:marRight w:val="0"/>
      <w:marTop w:val="0"/>
      <w:marBottom w:val="0"/>
      <w:divBdr>
        <w:top w:val="none" w:sz="0" w:space="0" w:color="auto"/>
        <w:left w:val="none" w:sz="0" w:space="0" w:color="auto"/>
        <w:bottom w:val="none" w:sz="0" w:space="0" w:color="auto"/>
        <w:right w:val="none" w:sz="0" w:space="0" w:color="auto"/>
      </w:divBdr>
    </w:div>
    <w:div w:id="1018656932">
      <w:bodyDiv w:val="1"/>
      <w:marLeft w:val="0"/>
      <w:marRight w:val="0"/>
      <w:marTop w:val="0"/>
      <w:marBottom w:val="0"/>
      <w:divBdr>
        <w:top w:val="none" w:sz="0" w:space="0" w:color="auto"/>
        <w:left w:val="none" w:sz="0" w:space="0" w:color="auto"/>
        <w:bottom w:val="none" w:sz="0" w:space="0" w:color="auto"/>
        <w:right w:val="none" w:sz="0" w:space="0" w:color="auto"/>
      </w:divBdr>
    </w:div>
    <w:div w:id="1053850412">
      <w:bodyDiv w:val="1"/>
      <w:marLeft w:val="0"/>
      <w:marRight w:val="0"/>
      <w:marTop w:val="0"/>
      <w:marBottom w:val="0"/>
      <w:divBdr>
        <w:top w:val="none" w:sz="0" w:space="0" w:color="auto"/>
        <w:left w:val="none" w:sz="0" w:space="0" w:color="auto"/>
        <w:bottom w:val="none" w:sz="0" w:space="0" w:color="auto"/>
        <w:right w:val="none" w:sz="0" w:space="0" w:color="auto"/>
      </w:divBdr>
    </w:div>
    <w:div w:id="1061446555">
      <w:bodyDiv w:val="1"/>
      <w:marLeft w:val="0"/>
      <w:marRight w:val="0"/>
      <w:marTop w:val="0"/>
      <w:marBottom w:val="0"/>
      <w:divBdr>
        <w:top w:val="none" w:sz="0" w:space="0" w:color="auto"/>
        <w:left w:val="none" w:sz="0" w:space="0" w:color="auto"/>
        <w:bottom w:val="none" w:sz="0" w:space="0" w:color="auto"/>
        <w:right w:val="none" w:sz="0" w:space="0" w:color="auto"/>
      </w:divBdr>
    </w:div>
    <w:div w:id="1073964685">
      <w:bodyDiv w:val="1"/>
      <w:marLeft w:val="0"/>
      <w:marRight w:val="0"/>
      <w:marTop w:val="0"/>
      <w:marBottom w:val="0"/>
      <w:divBdr>
        <w:top w:val="none" w:sz="0" w:space="0" w:color="auto"/>
        <w:left w:val="none" w:sz="0" w:space="0" w:color="auto"/>
        <w:bottom w:val="none" w:sz="0" w:space="0" w:color="auto"/>
        <w:right w:val="none" w:sz="0" w:space="0" w:color="auto"/>
      </w:divBdr>
    </w:div>
    <w:div w:id="1081948000">
      <w:bodyDiv w:val="1"/>
      <w:marLeft w:val="0"/>
      <w:marRight w:val="0"/>
      <w:marTop w:val="0"/>
      <w:marBottom w:val="0"/>
      <w:divBdr>
        <w:top w:val="none" w:sz="0" w:space="0" w:color="auto"/>
        <w:left w:val="none" w:sz="0" w:space="0" w:color="auto"/>
        <w:bottom w:val="none" w:sz="0" w:space="0" w:color="auto"/>
        <w:right w:val="none" w:sz="0" w:space="0" w:color="auto"/>
      </w:divBdr>
    </w:div>
    <w:div w:id="1097679776">
      <w:bodyDiv w:val="1"/>
      <w:marLeft w:val="0"/>
      <w:marRight w:val="0"/>
      <w:marTop w:val="0"/>
      <w:marBottom w:val="0"/>
      <w:divBdr>
        <w:top w:val="none" w:sz="0" w:space="0" w:color="auto"/>
        <w:left w:val="none" w:sz="0" w:space="0" w:color="auto"/>
        <w:bottom w:val="none" w:sz="0" w:space="0" w:color="auto"/>
        <w:right w:val="none" w:sz="0" w:space="0" w:color="auto"/>
      </w:divBdr>
    </w:div>
    <w:div w:id="1102215744">
      <w:bodyDiv w:val="1"/>
      <w:marLeft w:val="0"/>
      <w:marRight w:val="0"/>
      <w:marTop w:val="0"/>
      <w:marBottom w:val="0"/>
      <w:divBdr>
        <w:top w:val="none" w:sz="0" w:space="0" w:color="auto"/>
        <w:left w:val="none" w:sz="0" w:space="0" w:color="auto"/>
        <w:bottom w:val="none" w:sz="0" w:space="0" w:color="auto"/>
        <w:right w:val="none" w:sz="0" w:space="0" w:color="auto"/>
      </w:divBdr>
    </w:div>
    <w:div w:id="1131901881">
      <w:bodyDiv w:val="1"/>
      <w:marLeft w:val="0"/>
      <w:marRight w:val="0"/>
      <w:marTop w:val="0"/>
      <w:marBottom w:val="0"/>
      <w:divBdr>
        <w:top w:val="none" w:sz="0" w:space="0" w:color="auto"/>
        <w:left w:val="none" w:sz="0" w:space="0" w:color="auto"/>
        <w:bottom w:val="none" w:sz="0" w:space="0" w:color="auto"/>
        <w:right w:val="none" w:sz="0" w:space="0" w:color="auto"/>
      </w:divBdr>
    </w:div>
    <w:div w:id="1137258356">
      <w:bodyDiv w:val="1"/>
      <w:marLeft w:val="0"/>
      <w:marRight w:val="0"/>
      <w:marTop w:val="0"/>
      <w:marBottom w:val="0"/>
      <w:divBdr>
        <w:top w:val="none" w:sz="0" w:space="0" w:color="auto"/>
        <w:left w:val="none" w:sz="0" w:space="0" w:color="auto"/>
        <w:bottom w:val="none" w:sz="0" w:space="0" w:color="auto"/>
        <w:right w:val="none" w:sz="0" w:space="0" w:color="auto"/>
      </w:divBdr>
    </w:div>
    <w:div w:id="1143548750">
      <w:bodyDiv w:val="1"/>
      <w:marLeft w:val="0"/>
      <w:marRight w:val="0"/>
      <w:marTop w:val="0"/>
      <w:marBottom w:val="0"/>
      <w:divBdr>
        <w:top w:val="none" w:sz="0" w:space="0" w:color="auto"/>
        <w:left w:val="none" w:sz="0" w:space="0" w:color="auto"/>
        <w:bottom w:val="none" w:sz="0" w:space="0" w:color="auto"/>
        <w:right w:val="none" w:sz="0" w:space="0" w:color="auto"/>
      </w:divBdr>
    </w:div>
    <w:div w:id="1152336456">
      <w:bodyDiv w:val="1"/>
      <w:marLeft w:val="0"/>
      <w:marRight w:val="0"/>
      <w:marTop w:val="0"/>
      <w:marBottom w:val="0"/>
      <w:divBdr>
        <w:top w:val="none" w:sz="0" w:space="0" w:color="auto"/>
        <w:left w:val="none" w:sz="0" w:space="0" w:color="auto"/>
        <w:bottom w:val="none" w:sz="0" w:space="0" w:color="auto"/>
        <w:right w:val="none" w:sz="0" w:space="0" w:color="auto"/>
      </w:divBdr>
    </w:div>
    <w:div w:id="1197506496">
      <w:bodyDiv w:val="1"/>
      <w:marLeft w:val="0"/>
      <w:marRight w:val="0"/>
      <w:marTop w:val="0"/>
      <w:marBottom w:val="0"/>
      <w:divBdr>
        <w:top w:val="none" w:sz="0" w:space="0" w:color="auto"/>
        <w:left w:val="none" w:sz="0" w:space="0" w:color="auto"/>
        <w:bottom w:val="none" w:sz="0" w:space="0" w:color="auto"/>
        <w:right w:val="none" w:sz="0" w:space="0" w:color="auto"/>
      </w:divBdr>
      <w:divsChild>
        <w:div w:id="905645867">
          <w:marLeft w:val="360"/>
          <w:marRight w:val="0"/>
          <w:marTop w:val="80"/>
          <w:marBottom w:val="0"/>
          <w:divBdr>
            <w:top w:val="none" w:sz="0" w:space="0" w:color="auto"/>
            <w:left w:val="none" w:sz="0" w:space="0" w:color="auto"/>
            <w:bottom w:val="none" w:sz="0" w:space="0" w:color="auto"/>
            <w:right w:val="none" w:sz="0" w:space="0" w:color="auto"/>
          </w:divBdr>
        </w:div>
        <w:div w:id="1528106752">
          <w:marLeft w:val="360"/>
          <w:marRight w:val="0"/>
          <w:marTop w:val="80"/>
          <w:marBottom w:val="0"/>
          <w:divBdr>
            <w:top w:val="none" w:sz="0" w:space="0" w:color="auto"/>
            <w:left w:val="none" w:sz="0" w:space="0" w:color="auto"/>
            <w:bottom w:val="none" w:sz="0" w:space="0" w:color="auto"/>
            <w:right w:val="none" w:sz="0" w:space="0" w:color="auto"/>
          </w:divBdr>
        </w:div>
        <w:div w:id="1673793906">
          <w:marLeft w:val="360"/>
          <w:marRight w:val="0"/>
          <w:marTop w:val="80"/>
          <w:marBottom w:val="0"/>
          <w:divBdr>
            <w:top w:val="none" w:sz="0" w:space="0" w:color="auto"/>
            <w:left w:val="none" w:sz="0" w:space="0" w:color="auto"/>
            <w:bottom w:val="none" w:sz="0" w:space="0" w:color="auto"/>
            <w:right w:val="none" w:sz="0" w:space="0" w:color="auto"/>
          </w:divBdr>
        </w:div>
      </w:divsChild>
    </w:div>
    <w:div w:id="1206480257">
      <w:bodyDiv w:val="1"/>
      <w:marLeft w:val="0"/>
      <w:marRight w:val="0"/>
      <w:marTop w:val="0"/>
      <w:marBottom w:val="0"/>
      <w:divBdr>
        <w:top w:val="none" w:sz="0" w:space="0" w:color="auto"/>
        <w:left w:val="none" w:sz="0" w:space="0" w:color="auto"/>
        <w:bottom w:val="none" w:sz="0" w:space="0" w:color="auto"/>
        <w:right w:val="none" w:sz="0" w:space="0" w:color="auto"/>
      </w:divBdr>
    </w:div>
    <w:div w:id="1225488347">
      <w:bodyDiv w:val="1"/>
      <w:marLeft w:val="0"/>
      <w:marRight w:val="0"/>
      <w:marTop w:val="0"/>
      <w:marBottom w:val="0"/>
      <w:divBdr>
        <w:top w:val="none" w:sz="0" w:space="0" w:color="auto"/>
        <w:left w:val="none" w:sz="0" w:space="0" w:color="auto"/>
        <w:bottom w:val="none" w:sz="0" w:space="0" w:color="auto"/>
        <w:right w:val="none" w:sz="0" w:space="0" w:color="auto"/>
      </w:divBdr>
    </w:div>
    <w:div w:id="1228808062">
      <w:bodyDiv w:val="1"/>
      <w:marLeft w:val="0"/>
      <w:marRight w:val="0"/>
      <w:marTop w:val="0"/>
      <w:marBottom w:val="0"/>
      <w:divBdr>
        <w:top w:val="none" w:sz="0" w:space="0" w:color="auto"/>
        <w:left w:val="none" w:sz="0" w:space="0" w:color="auto"/>
        <w:bottom w:val="none" w:sz="0" w:space="0" w:color="auto"/>
        <w:right w:val="none" w:sz="0" w:space="0" w:color="auto"/>
      </w:divBdr>
    </w:div>
    <w:div w:id="1235777908">
      <w:bodyDiv w:val="1"/>
      <w:marLeft w:val="0"/>
      <w:marRight w:val="0"/>
      <w:marTop w:val="0"/>
      <w:marBottom w:val="0"/>
      <w:divBdr>
        <w:top w:val="none" w:sz="0" w:space="0" w:color="auto"/>
        <w:left w:val="none" w:sz="0" w:space="0" w:color="auto"/>
        <w:bottom w:val="none" w:sz="0" w:space="0" w:color="auto"/>
        <w:right w:val="none" w:sz="0" w:space="0" w:color="auto"/>
      </w:divBdr>
    </w:div>
    <w:div w:id="1249803425">
      <w:bodyDiv w:val="1"/>
      <w:marLeft w:val="0"/>
      <w:marRight w:val="0"/>
      <w:marTop w:val="0"/>
      <w:marBottom w:val="0"/>
      <w:divBdr>
        <w:top w:val="none" w:sz="0" w:space="0" w:color="auto"/>
        <w:left w:val="none" w:sz="0" w:space="0" w:color="auto"/>
        <w:bottom w:val="none" w:sz="0" w:space="0" w:color="auto"/>
        <w:right w:val="none" w:sz="0" w:space="0" w:color="auto"/>
      </w:divBdr>
    </w:div>
    <w:div w:id="1258950928">
      <w:bodyDiv w:val="1"/>
      <w:marLeft w:val="0"/>
      <w:marRight w:val="0"/>
      <w:marTop w:val="0"/>
      <w:marBottom w:val="0"/>
      <w:divBdr>
        <w:top w:val="none" w:sz="0" w:space="0" w:color="auto"/>
        <w:left w:val="none" w:sz="0" w:space="0" w:color="auto"/>
        <w:bottom w:val="none" w:sz="0" w:space="0" w:color="auto"/>
        <w:right w:val="none" w:sz="0" w:space="0" w:color="auto"/>
      </w:divBdr>
    </w:div>
    <w:div w:id="1304576355">
      <w:bodyDiv w:val="1"/>
      <w:marLeft w:val="0"/>
      <w:marRight w:val="0"/>
      <w:marTop w:val="0"/>
      <w:marBottom w:val="0"/>
      <w:divBdr>
        <w:top w:val="none" w:sz="0" w:space="0" w:color="auto"/>
        <w:left w:val="none" w:sz="0" w:space="0" w:color="auto"/>
        <w:bottom w:val="none" w:sz="0" w:space="0" w:color="auto"/>
        <w:right w:val="none" w:sz="0" w:space="0" w:color="auto"/>
      </w:divBdr>
    </w:div>
    <w:div w:id="1325548208">
      <w:bodyDiv w:val="1"/>
      <w:marLeft w:val="0"/>
      <w:marRight w:val="0"/>
      <w:marTop w:val="0"/>
      <w:marBottom w:val="0"/>
      <w:divBdr>
        <w:top w:val="none" w:sz="0" w:space="0" w:color="auto"/>
        <w:left w:val="none" w:sz="0" w:space="0" w:color="auto"/>
        <w:bottom w:val="none" w:sz="0" w:space="0" w:color="auto"/>
        <w:right w:val="none" w:sz="0" w:space="0" w:color="auto"/>
      </w:divBdr>
    </w:div>
    <w:div w:id="1351761386">
      <w:bodyDiv w:val="1"/>
      <w:marLeft w:val="0"/>
      <w:marRight w:val="0"/>
      <w:marTop w:val="0"/>
      <w:marBottom w:val="0"/>
      <w:divBdr>
        <w:top w:val="none" w:sz="0" w:space="0" w:color="auto"/>
        <w:left w:val="none" w:sz="0" w:space="0" w:color="auto"/>
        <w:bottom w:val="none" w:sz="0" w:space="0" w:color="auto"/>
        <w:right w:val="none" w:sz="0" w:space="0" w:color="auto"/>
      </w:divBdr>
    </w:div>
    <w:div w:id="1364356076">
      <w:bodyDiv w:val="1"/>
      <w:marLeft w:val="0"/>
      <w:marRight w:val="0"/>
      <w:marTop w:val="0"/>
      <w:marBottom w:val="0"/>
      <w:divBdr>
        <w:top w:val="none" w:sz="0" w:space="0" w:color="auto"/>
        <w:left w:val="none" w:sz="0" w:space="0" w:color="auto"/>
        <w:bottom w:val="none" w:sz="0" w:space="0" w:color="auto"/>
        <w:right w:val="none" w:sz="0" w:space="0" w:color="auto"/>
      </w:divBdr>
    </w:div>
    <w:div w:id="1393118204">
      <w:bodyDiv w:val="1"/>
      <w:marLeft w:val="0"/>
      <w:marRight w:val="0"/>
      <w:marTop w:val="0"/>
      <w:marBottom w:val="0"/>
      <w:divBdr>
        <w:top w:val="none" w:sz="0" w:space="0" w:color="auto"/>
        <w:left w:val="none" w:sz="0" w:space="0" w:color="auto"/>
        <w:bottom w:val="none" w:sz="0" w:space="0" w:color="auto"/>
        <w:right w:val="none" w:sz="0" w:space="0" w:color="auto"/>
      </w:divBdr>
    </w:div>
    <w:div w:id="1403681526">
      <w:bodyDiv w:val="1"/>
      <w:marLeft w:val="0"/>
      <w:marRight w:val="0"/>
      <w:marTop w:val="0"/>
      <w:marBottom w:val="0"/>
      <w:divBdr>
        <w:top w:val="none" w:sz="0" w:space="0" w:color="auto"/>
        <w:left w:val="none" w:sz="0" w:space="0" w:color="auto"/>
        <w:bottom w:val="none" w:sz="0" w:space="0" w:color="auto"/>
        <w:right w:val="none" w:sz="0" w:space="0" w:color="auto"/>
      </w:divBdr>
    </w:div>
    <w:div w:id="1405372329">
      <w:bodyDiv w:val="1"/>
      <w:marLeft w:val="0"/>
      <w:marRight w:val="0"/>
      <w:marTop w:val="0"/>
      <w:marBottom w:val="0"/>
      <w:divBdr>
        <w:top w:val="none" w:sz="0" w:space="0" w:color="auto"/>
        <w:left w:val="none" w:sz="0" w:space="0" w:color="auto"/>
        <w:bottom w:val="none" w:sz="0" w:space="0" w:color="auto"/>
        <w:right w:val="none" w:sz="0" w:space="0" w:color="auto"/>
      </w:divBdr>
    </w:div>
    <w:div w:id="1409577880">
      <w:bodyDiv w:val="1"/>
      <w:marLeft w:val="0"/>
      <w:marRight w:val="0"/>
      <w:marTop w:val="0"/>
      <w:marBottom w:val="0"/>
      <w:divBdr>
        <w:top w:val="none" w:sz="0" w:space="0" w:color="auto"/>
        <w:left w:val="none" w:sz="0" w:space="0" w:color="auto"/>
        <w:bottom w:val="none" w:sz="0" w:space="0" w:color="auto"/>
        <w:right w:val="none" w:sz="0" w:space="0" w:color="auto"/>
      </w:divBdr>
    </w:div>
    <w:div w:id="1413311530">
      <w:bodyDiv w:val="1"/>
      <w:marLeft w:val="0"/>
      <w:marRight w:val="0"/>
      <w:marTop w:val="0"/>
      <w:marBottom w:val="0"/>
      <w:divBdr>
        <w:top w:val="none" w:sz="0" w:space="0" w:color="auto"/>
        <w:left w:val="none" w:sz="0" w:space="0" w:color="auto"/>
        <w:bottom w:val="none" w:sz="0" w:space="0" w:color="auto"/>
        <w:right w:val="none" w:sz="0" w:space="0" w:color="auto"/>
      </w:divBdr>
    </w:div>
    <w:div w:id="1430806938">
      <w:bodyDiv w:val="1"/>
      <w:marLeft w:val="0"/>
      <w:marRight w:val="0"/>
      <w:marTop w:val="0"/>
      <w:marBottom w:val="0"/>
      <w:divBdr>
        <w:top w:val="none" w:sz="0" w:space="0" w:color="auto"/>
        <w:left w:val="none" w:sz="0" w:space="0" w:color="auto"/>
        <w:bottom w:val="none" w:sz="0" w:space="0" w:color="auto"/>
        <w:right w:val="none" w:sz="0" w:space="0" w:color="auto"/>
      </w:divBdr>
    </w:div>
    <w:div w:id="1453401633">
      <w:bodyDiv w:val="1"/>
      <w:marLeft w:val="0"/>
      <w:marRight w:val="0"/>
      <w:marTop w:val="0"/>
      <w:marBottom w:val="0"/>
      <w:divBdr>
        <w:top w:val="none" w:sz="0" w:space="0" w:color="auto"/>
        <w:left w:val="none" w:sz="0" w:space="0" w:color="auto"/>
        <w:bottom w:val="none" w:sz="0" w:space="0" w:color="auto"/>
        <w:right w:val="none" w:sz="0" w:space="0" w:color="auto"/>
      </w:divBdr>
    </w:div>
    <w:div w:id="1497837445">
      <w:bodyDiv w:val="1"/>
      <w:marLeft w:val="0"/>
      <w:marRight w:val="0"/>
      <w:marTop w:val="0"/>
      <w:marBottom w:val="0"/>
      <w:divBdr>
        <w:top w:val="none" w:sz="0" w:space="0" w:color="auto"/>
        <w:left w:val="none" w:sz="0" w:space="0" w:color="auto"/>
        <w:bottom w:val="none" w:sz="0" w:space="0" w:color="auto"/>
        <w:right w:val="none" w:sz="0" w:space="0" w:color="auto"/>
      </w:divBdr>
    </w:div>
    <w:div w:id="1526283440">
      <w:bodyDiv w:val="1"/>
      <w:marLeft w:val="0"/>
      <w:marRight w:val="0"/>
      <w:marTop w:val="0"/>
      <w:marBottom w:val="0"/>
      <w:divBdr>
        <w:top w:val="none" w:sz="0" w:space="0" w:color="auto"/>
        <w:left w:val="none" w:sz="0" w:space="0" w:color="auto"/>
        <w:bottom w:val="none" w:sz="0" w:space="0" w:color="auto"/>
        <w:right w:val="none" w:sz="0" w:space="0" w:color="auto"/>
      </w:divBdr>
    </w:div>
    <w:div w:id="1536498147">
      <w:bodyDiv w:val="1"/>
      <w:marLeft w:val="0"/>
      <w:marRight w:val="0"/>
      <w:marTop w:val="0"/>
      <w:marBottom w:val="0"/>
      <w:divBdr>
        <w:top w:val="none" w:sz="0" w:space="0" w:color="auto"/>
        <w:left w:val="none" w:sz="0" w:space="0" w:color="auto"/>
        <w:bottom w:val="none" w:sz="0" w:space="0" w:color="auto"/>
        <w:right w:val="none" w:sz="0" w:space="0" w:color="auto"/>
      </w:divBdr>
      <w:divsChild>
        <w:div w:id="1141077003">
          <w:marLeft w:val="360"/>
          <w:marRight w:val="0"/>
          <w:marTop w:val="80"/>
          <w:marBottom w:val="0"/>
          <w:divBdr>
            <w:top w:val="none" w:sz="0" w:space="0" w:color="auto"/>
            <w:left w:val="none" w:sz="0" w:space="0" w:color="auto"/>
            <w:bottom w:val="none" w:sz="0" w:space="0" w:color="auto"/>
            <w:right w:val="none" w:sz="0" w:space="0" w:color="auto"/>
          </w:divBdr>
        </w:div>
        <w:div w:id="678193105">
          <w:marLeft w:val="360"/>
          <w:marRight w:val="0"/>
          <w:marTop w:val="80"/>
          <w:marBottom w:val="0"/>
          <w:divBdr>
            <w:top w:val="none" w:sz="0" w:space="0" w:color="auto"/>
            <w:left w:val="none" w:sz="0" w:space="0" w:color="auto"/>
            <w:bottom w:val="none" w:sz="0" w:space="0" w:color="auto"/>
            <w:right w:val="none" w:sz="0" w:space="0" w:color="auto"/>
          </w:divBdr>
        </w:div>
        <w:div w:id="1759910376">
          <w:marLeft w:val="360"/>
          <w:marRight w:val="0"/>
          <w:marTop w:val="80"/>
          <w:marBottom w:val="0"/>
          <w:divBdr>
            <w:top w:val="none" w:sz="0" w:space="0" w:color="auto"/>
            <w:left w:val="none" w:sz="0" w:space="0" w:color="auto"/>
            <w:bottom w:val="none" w:sz="0" w:space="0" w:color="auto"/>
            <w:right w:val="none" w:sz="0" w:space="0" w:color="auto"/>
          </w:divBdr>
        </w:div>
      </w:divsChild>
    </w:div>
    <w:div w:id="1550217990">
      <w:bodyDiv w:val="1"/>
      <w:marLeft w:val="0"/>
      <w:marRight w:val="0"/>
      <w:marTop w:val="0"/>
      <w:marBottom w:val="0"/>
      <w:divBdr>
        <w:top w:val="none" w:sz="0" w:space="0" w:color="auto"/>
        <w:left w:val="none" w:sz="0" w:space="0" w:color="auto"/>
        <w:bottom w:val="none" w:sz="0" w:space="0" w:color="auto"/>
        <w:right w:val="none" w:sz="0" w:space="0" w:color="auto"/>
      </w:divBdr>
    </w:div>
    <w:div w:id="1576474044">
      <w:bodyDiv w:val="1"/>
      <w:marLeft w:val="0"/>
      <w:marRight w:val="0"/>
      <w:marTop w:val="0"/>
      <w:marBottom w:val="0"/>
      <w:divBdr>
        <w:top w:val="none" w:sz="0" w:space="0" w:color="auto"/>
        <w:left w:val="none" w:sz="0" w:space="0" w:color="auto"/>
        <w:bottom w:val="none" w:sz="0" w:space="0" w:color="auto"/>
        <w:right w:val="none" w:sz="0" w:space="0" w:color="auto"/>
      </w:divBdr>
    </w:div>
    <w:div w:id="1609309769">
      <w:bodyDiv w:val="1"/>
      <w:marLeft w:val="0"/>
      <w:marRight w:val="0"/>
      <w:marTop w:val="0"/>
      <w:marBottom w:val="0"/>
      <w:divBdr>
        <w:top w:val="none" w:sz="0" w:space="0" w:color="auto"/>
        <w:left w:val="none" w:sz="0" w:space="0" w:color="auto"/>
        <w:bottom w:val="none" w:sz="0" w:space="0" w:color="auto"/>
        <w:right w:val="none" w:sz="0" w:space="0" w:color="auto"/>
      </w:divBdr>
    </w:div>
    <w:div w:id="1612084548">
      <w:bodyDiv w:val="1"/>
      <w:marLeft w:val="0"/>
      <w:marRight w:val="0"/>
      <w:marTop w:val="0"/>
      <w:marBottom w:val="0"/>
      <w:divBdr>
        <w:top w:val="none" w:sz="0" w:space="0" w:color="auto"/>
        <w:left w:val="none" w:sz="0" w:space="0" w:color="auto"/>
        <w:bottom w:val="none" w:sz="0" w:space="0" w:color="auto"/>
        <w:right w:val="none" w:sz="0" w:space="0" w:color="auto"/>
      </w:divBdr>
    </w:div>
    <w:div w:id="1635211636">
      <w:bodyDiv w:val="1"/>
      <w:marLeft w:val="0"/>
      <w:marRight w:val="0"/>
      <w:marTop w:val="0"/>
      <w:marBottom w:val="0"/>
      <w:divBdr>
        <w:top w:val="none" w:sz="0" w:space="0" w:color="auto"/>
        <w:left w:val="none" w:sz="0" w:space="0" w:color="auto"/>
        <w:bottom w:val="none" w:sz="0" w:space="0" w:color="auto"/>
        <w:right w:val="none" w:sz="0" w:space="0" w:color="auto"/>
      </w:divBdr>
    </w:div>
    <w:div w:id="1642809711">
      <w:bodyDiv w:val="1"/>
      <w:marLeft w:val="0"/>
      <w:marRight w:val="0"/>
      <w:marTop w:val="0"/>
      <w:marBottom w:val="0"/>
      <w:divBdr>
        <w:top w:val="none" w:sz="0" w:space="0" w:color="auto"/>
        <w:left w:val="none" w:sz="0" w:space="0" w:color="auto"/>
        <w:bottom w:val="none" w:sz="0" w:space="0" w:color="auto"/>
        <w:right w:val="none" w:sz="0" w:space="0" w:color="auto"/>
      </w:divBdr>
    </w:div>
    <w:div w:id="1651207587">
      <w:bodyDiv w:val="1"/>
      <w:marLeft w:val="0"/>
      <w:marRight w:val="0"/>
      <w:marTop w:val="0"/>
      <w:marBottom w:val="0"/>
      <w:divBdr>
        <w:top w:val="none" w:sz="0" w:space="0" w:color="auto"/>
        <w:left w:val="none" w:sz="0" w:space="0" w:color="auto"/>
        <w:bottom w:val="none" w:sz="0" w:space="0" w:color="auto"/>
        <w:right w:val="none" w:sz="0" w:space="0" w:color="auto"/>
      </w:divBdr>
    </w:div>
    <w:div w:id="1652440259">
      <w:bodyDiv w:val="1"/>
      <w:marLeft w:val="0"/>
      <w:marRight w:val="0"/>
      <w:marTop w:val="0"/>
      <w:marBottom w:val="0"/>
      <w:divBdr>
        <w:top w:val="none" w:sz="0" w:space="0" w:color="auto"/>
        <w:left w:val="none" w:sz="0" w:space="0" w:color="auto"/>
        <w:bottom w:val="none" w:sz="0" w:space="0" w:color="auto"/>
        <w:right w:val="none" w:sz="0" w:space="0" w:color="auto"/>
      </w:divBdr>
    </w:div>
    <w:div w:id="1677460557">
      <w:bodyDiv w:val="1"/>
      <w:marLeft w:val="0"/>
      <w:marRight w:val="0"/>
      <w:marTop w:val="0"/>
      <w:marBottom w:val="0"/>
      <w:divBdr>
        <w:top w:val="none" w:sz="0" w:space="0" w:color="auto"/>
        <w:left w:val="none" w:sz="0" w:space="0" w:color="auto"/>
        <w:bottom w:val="none" w:sz="0" w:space="0" w:color="auto"/>
        <w:right w:val="none" w:sz="0" w:space="0" w:color="auto"/>
      </w:divBdr>
    </w:div>
    <w:div w:id="1685284815">
      <w:bodyDiv w:val="1"/>
      <w:marLeft w:val="0"/>
      <w:marRight w:val="0"/>
      <w:marTop w:val="0"/>
      <w:marBottom w:val="0"/>
      <w:divBdr>
        <w:top w:val="none" w:sz="0" w:space="0" w:color="auto"/>
        <w:left w:val="none" w:sz="0" w:space="0" w:color="auto"/>
        <w:bottom w:val="none" w:sz="0" w:space="0" w:color="auto"/>
        <w:right w:val="none" w:sz="0" w:space="0" w:color="auto"/>
      </w:divBdr>
    </w:div>
    <w:div w:id="1696887620">
      <w:bodyDiv w:val="1"/>
      <w:marLeft w:val="0"/>
      <w:marRight w:val="0"/>
      <w:marTop w:val="0"/>
      <w:marBottom w:val="0"/>
      <w:divBdr>
        <w:top w:val="none" w:sz="0" w:space="0" w:color="auto"/>
        <w:left w:val="none" w:sz="0" w:space="0" w:color="auto"/>
        <w:bottom w:val="none" w:sz="0" w:space="0" w:color="auto"/>
        <w:right w:val="none" w:sz="0" w:space="0" w:color="auto"/>
      </w:divBdr>
    </w:div>
    <w:div w:id="1702591931">
      <w:bodyDiv w:val="1"/>
      <w:marLeft w:val="0"/>
      <w:marRight w:val="0"/>
      <w:marTop w:val="0"/>
      <w:marBottom w:val="0"/>
      <w:divBdr>
        <w:top w:val="none" w:sz="0" w:space="0" w:color="auto"/>
        <w:left w:val="none" w:sz="0" w:space="0" w:color="auto"/>
        <w:bottom w:val="none" w:sz="0" w:space="0" w:color="auto"/>
        <w:right w:val="none" w:sz="0" w:space="0" w:color="auto"/>
      </w:divBdr>
    </w:div>
    <w:div w:id="1704330662">
      <w:bodyDiv w:val="1"/>
      <w:marLeft w:val="0"/>
      <w:marRight w:val="0"/>
      <w:marTop w:val="0"/>
      <w:marBottom w:val="0"/>
      <w:divBdr>
        <w:top w:val="none" w:sz="0" w:space="0" w:color="auto"/>
        <w:left w:val="none" w:sz="0" w:space="0" w:color="auto"/>
        <w:bottom w:val="none" w:sz="0" w:space="0" w:color="auto"/>
        <w:right w:val="none" w:sz="0" w:space="0" w:color="auto"/>
      </w:divBdr>
    </w:div>
    <w:div w:id="1720400193">
      <w:bodyDiv w:val="1"/>
      <w:marLeft w:val="0"/>
      <w:marRight w:val="0"/>
      <w:marTop w:val="0"/>
      <w:marBottom w:val="0"/>
      <w:divBdr>
        <w:top w:val="none" w:sz="0" w:space="0" w:color="auto"/>
        <w:left w:val="none" w:sz="0" w:space="0" w:color="auto"/>
        <w:bottom w:val="none" w:sz="0" w:space="0" w:color="auto"/>
        <w:right w:val="none" w:sz="0" w:space="0" w:color="auto"/>
      </w:divBdr>
    </w:div>
    <w:div w:id="1739396153">
      <w:bodyDiv w:val="1"/>
      <w:marLeft w:val="0"/>
      <w:marRight w:val="0"/>
      <w:marTop w:val="0"/>
      <w:marBottom w:val="0"/>
      <w:divBdr>
        <w:top w:val="none" w:sz="0" w:space="0" w:color="auto"/>
        <w:left w:val="none" w:sz="0" w:space="0" w:color="auto"/>
        <w:bottom w:val="none" w:sz="0" w:space="0" w:color="auto"/>
        <w:right w:val="none" w:sz="0" w:space="0" w:color="auto"/>
      </w:divBdr>
    </w:div>
    <w:div w:id="1764958337">
      <w:bodyDiv w:val="1"/>
      <w:marLeft w:val="0"/>
      <w:marRight w:val="0"/>
      <w:marTop w:val="0"/>
      <w:marBottom w:val="0"/>
      <w:divBdr>
        <w:top w:val="none" w:sz="0" w:space="0" w:color="auto"/>
        <w:left w:val="none" w:sz="0" w:space="0" w:color="auto"/>
        <w:bottom w:val="none" w:sz="0" w:space="0" w:color="auto"/>
        <w:right w:val="none" w:sz="0" w:space="0" w:color="auto"/>
      </w:divBdr>
    </w:div>
    <w:div w:id="1799373167">
      <w:bodyDiv w:val="1"/>
      <w:marLeft w:val="0"/>
      <w:marRight w:val="0"/>
      <w:marTop w:val="0"/>
      <w:marBottom w:val="0"/>
      <w:divBdr>
        <w:top w:val="none" w:sz="0" w:space="0" w:color="auto"/>
        <w:left w:val="none" w:sz="0" w:space="0" w:color="auto"/>
        <w:bottom w:val="none" w:sz="0" w:space="0" w:color="auto"/>
        <w:right w:val="none" w:sz="0" w:space="0" w:color="auto"/>
      </w:divBdr>
    </w:div>
    <w:div w:id="1799640920">
      <w:bodyDiv w:val="1"/>
      <w:marLeft w:val="0"/>
      <w:marRight w:val="0"/>
      <w:marTop w:val="0"/>
      <w:marBottom w:val="0"/>
      <w:divBdr>
        <w:top w:val="none" w:sz="0" w:space="0" w:color="auto"/>
        <w:left w:val="none" w:sz="0" w:space="0" w:color="auto"/>
        <w:bottom w:val="none" w:sz="0" w:space="0" w:color="auto"/>
        <w:right w:val="none" w:sz="0" w:space="0" w:color="auto"/>
      </w:divBdr>
    </w:div>
    <w:div w:id="1833059013">
      <w:bodyDiv w:val="1"/>
      <w:marLeft w:val="0"/>
      <w:marRight w:val="0"/>
      <w:marTop w:val="0"/>
      <w:marBottom w:val="0"/>
      <w:divBdr>
        <w:top w:val="none" w:sz="0" w:space="0" w:color="auto"/>
        <w:left w:val="none" w:sz="0" w:space="0" w:color="auto"/>
        <w:bottom w:val="none" w:sz="0" w:space="0" w:color="auto"/>
        <w:right w:val="none" w:sz="0" w:space="0" w:color="auto"/>
      </w:divBdr>
    </w:div>
    <w:div w:id="1863978632">
      <w:bodyDiv w:val="1"/>
      <w:marLeft w:val="0"/>
      <w:marRight w:val="0"/>
      <w:marTop w:val="0"/>
      <w:marBottom w:val="0"/>
      <w:divBdr>
        <w:top w:val="none" w:sz="0" w:space="0" w:color="auto"/>
        <w:left w:val="none" w:sz="0" w:space="0" w:color="auto"/>
        <w:bottom w:val="none" w:sz="0" w:space="0" w:color="auto"/>
        <w:right w:val="none" w:sz="0" w:space="0" w:color="auto"/>
      </w:divBdr>
    </w:div>
    <w:div w:id="1890341369">
      <w:bodyDiv w:val="1"/>
      <w:marLeft w:val="0"/>
      <w:marRight w:val="0"/>
      <w:marTop w:val="0"/>
      <w:marBottom w:val="0"/>
      <w:divBdr>
        <w:top w:val="none" w:sz="0" w:space="0" w:color="auto"/>
        <w:left w:val="none" w:sz="0" w:space="0" w:color="auto"/>
        <w:bottom w:val="none" w:sz="0" w:space="0" w:color="auto"/>
        <w:right w:val="none" w:sz="0" w:space="0" w:color="auto"/>
      </w:divBdr>
    </w:div>
    <w:div w:id="1913849451">
      <w:bodyDiv w:val="1"/>
      <w:marLeft w:val="0"/>
      <w:marRight w:val="0"/>
      <w:marTop w:val="0"/>
      <w:marBottom w:val="0"/>
      <w:divBdr>
        <w:top w:val="none" w:sz="0" w:space="0" w:color="auto"/>
        <w:left w:val="none" w:sz="0" w:space="0" w:color="auto"/>
        <w:bottom w:val="none" w:sz="0" w:space="0" w:color="auto"/>
        <w:right w:val="none" w:sz="0" w:space="0" w:color="auto"/>
      </w:divBdr>
    </w:div>
    <w:div w:id="1917200888">
      <w:bodyDiv w:val="1"/>
      <w:marLeft w:val="0"/>
      <w:marRight w:val="0"/>
      <w:marTop w:val="0"/>
      <w:marBottom w:val="0"/>
      <w:divBdr>
        <w:top w:val="none" w:sz="0" w:space="0" w:color="auto"/>
        <w:left w:val="none" w:sz="0" w:space="0" w:color="auto"/>
        <w:bottom w:val="none" w:sz="0" w:space="0" w:color="auto"/>
        <w:right w:val="none" w:sz="0" w:space="0" w:color="auto"/>
      </w:divBdr>
    </w:div>
    <w:div w:id="1941599445">
      <w:bodyDiv w:val="1"/>
      <w:marLeft w:val="0"/>
      <w:marRight w:val="0"/>
      <w:marTop w:val="0"/>
      <w:marBottom w:val="0"/>
      <w:divBdr>
        <w:top w:val="none" w:sz="0" w:space="0" w:color="auto"/>
        <w:left w:val="none" w:sz="0" w:space="0" w:color="auto"/>
        <w:bottom w:val="none" w:sz="0" w:space="0" w:color="auto"/>
        <w:right w:val="none" w:sz="0" w:space="0" w:color="auto"/>
      </w:divBdr>
      <w:divsChild>
        <w:div w:id="86389597">
          <w:marLeft w:val="1195"/>
          <w:marRight w:val="0"/>
          <w:marTop w:val="213"/>
          <w:marBottom w:val="0"/>
          <w:divBdr>
            <w:top w:val="none" w:sz="0" w:space="0" w:color="auto"/>
            <w:left w:val="none" w:sz="0" w:space="0" w:color="auto"/>
            <w:bottom w:val="none" w:sz="0" w:space="0" w:color="auto"/>
            <w:right w:val="none" w:sz="0" w:space="0" w:color="auto"/>
          </w:divBdr>
        </w:div>
        <w:div w:id="187184307">
          <w:marLeft w:val="475"/>
          <w:marRight w:val="0"/>
          <w:marTop w:val="320"/>
          <w:marBottom w:val="0"/>
          <w:divBdr>
            <w:top w:val="none" w:sz="0" w:space="0" w:color="auto"/>
            <w:left w:val="none" w:sz="0" w:space="0" w:color="auto"/>
            <w:bottom w:val="none" w:sz="0" w:space="0" w:color="auto"/>
            <w:right w:val="none" w:sz="0" w:space="0" w:color="auto"/>
          </w:divBdr>
        </w:div>
        <w:div w:id="297732743">
          <w:marLeft w:val="1195"/>
          <w:marRight w:val="0"/>
          <w:marTop w:val="213"/>
          <w:marBottom w:val="0"/>
          <w:divBdr>
            <w:top w:val="none" w:sz="0" w:space="0" w:color="auto"/>
            <w:left w:val="none" w:sz="0" w:space="0" w:color="auto"/>
            <w:bottom w:val="none" w:sz="0" w:space="0" w:color="auto"/>
            <w:right w:val="none" w:sz="0" w:space="0" w:color="auto"/>
          </w:divBdr>
        </w:div>
        <w:div w:id="533888320">
          <w:marLeft w:val="1195"/>
          <w:marRight w:val="0"/>
          <w:marTop w:val="213"/>
          <w:marBottom w:val="0"/>
          <w:divBdr>
            <w:top w:val="none" w:sz="0" w:space="0" w:color="auto"/>
            <w:left w:val="none" w:sz="0" w:space="0" w:color="auto"/>
            <w:bottom w:val="none" w:sz="0" w:space="0" w:color="auto"/>
            <w:right w:val="none" w:sz="0" w:space="0" w:color="auto"/>
          </w:divBdr>
        </w:div>
        <w:div w:id="689912909">
          <w:marLeft w:val="2030"/>
          <w:marRight w:val="0"/>
          <w:marTop w:val="86"/>
          <w:marBottom w:val="0"/>
          <w:divBdr>
            <w:top w:val="none" w:sz="0" w:space="0" w:color="auto"/>
            <w:left w:val="none" w:sz="0" w:space="0" w:color="auto"/>
            <w:bottom w:val="none" w:sz="0" w:space="0" w:color="auto"/>
            <w:right w:val="none" w:sz="0" w:space="0" w:color="auto"/>
          </w:divBdr>
        </w:div>
        <w:div w:id="842278197">
          <w:marLeft w:val="475"/>
          <w:marRight w:val="0"/>
          <w:marTop w:val="320"/>
          <w:marBottom w:val="0"/>
          <w:divBdr>
            <w:top w:val="none" w:sz="0" w:space="0" w:color="auto"/>
            <w:left w:val="none" w:sz="0" w:space="0" w:color="auto"/>
            <w:bottom w:val="none" w:sz="0" w:space="0" w:color="auto"/>
            <w:right w:val="none" w:sz="0" w:space="0" w:color="auto"/>
          </w:divBdr>
        </w:div>
        <w:div w:id="990015251">
          <w:marLeft w:val="1195"/>
          <w:marRight w:val="0"/>
          <w:marTop w:val="213"/>
          <w:marBottom w:val="0"/>
          <w:divBdr>
            <w:top w:val="none" w:sz="0" w:space="0" w:color="auto"/>
            <w:left w:val="none" w:sz="0" w:space="0" w:color="auto"/>
            <w:bottom w:val="none" w:sz="0" w:space="0" w:color="auto"/>
            <w:right w:val="none" w:sz="0" w:space="0" w:color="auto"/>
          </w:divBdr>
        </w:div>
        <w:div w:id="1864201354">
          <w:marLeft w:val="2030"/>
          <w:marRight w:val="0"/>
          <w:marTop w:val="86"/>
          <w:marBottom w:val="0"/>
          <w:divBdr>
            <w:top w:val="none" w:sz="0" w:space="0" w:color="auto"/>
            <w:left w:val="none" w:sz="0" w:space="0" w:color="auto"/>
            <w:bottom w:val="none" w:sz="0" w:space="0" w:color="auto"/>
            <w:right w:val="none" w:sz="0" w:space="0" w:color="auto"/>
          </w:divBdr>
        </w:div>
      </w:divsChild>
    </w:div>
    <w:div w:id="201028264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2295179">
      <w:bodyDiv w:val="1"/>
      <w:marLeft w:val="0"/>
      <w:marRight w:val="0"/>
      <w:marTop w:val="0"/>
      <w:marBottom w:val="0"/>
      <w:divBdr>
        <w:top w:val="none" w:sz="0" w:space="0" w:color="auto"/>
        <w:left w:val="none" w:sz="0" w:space="0" w:color="auto"/>
        <w:bottom w:val="none" w:sz="0" w:space="0" w:color="auto"/>
        <w:right w:val="none" w:sz="0" w:space="0" w:color="auto"/>
      </w:divBdr>
    </w:div>
    <w:div w:id="2041083089">
      <w:bodyDiv w:val="1"/>
      <w:marLeft w:val="0"/>
      <w:marRight w:val="0"/>
      <w:marTop w:val="0"/>
      <w:marBottom w:val="0"/>
      <w:divBdr>
        <w:top w:val="none" w:sz="0" w:space="0" w:color="auto"/>
        <w:left w:val="none" w:sz="0" w:space="0" w:color="auto"/>
        <w:bottom w:val="none" w:sz="0" w:space="0" w:color="auto"/>
        <w:right w:val="none" w:sz="0" w:space="0" w:color="auto"/>
      </w:divBdr>
    </w:div>
    <w:div w:id="2046296679">
      <w:bodyDiv w:val="1"/>
      <w:marLeft w:val="0"/>
      <w:marRight w:val="0"/>
      <w:marTop w:val="0"/>
      <w:marBottom w:val="0"/>
      <w:divBdr>
        <w:top w:val="none" w:sz="0" w:space="0" w:color="auto"/>
        <w:left w:val="none" w:sz="0" w:space="0" w:color="auto"/>
        <w:bottom w:val="none" w:sz="0" w:space="0" w:color="auto"/>
        <w:right w:val="none" w:sz="0" w:space="0" w:color="auto"/>
      </w:divBdr>
      <w:divsChild>
        <w:div w:id="211162708">
          <w:marLeft w:val="475"/>
          <w:marRight w:val="0"/>
          <w:marTop w:val="320"/>
          <w:marBottom w:val="0"/>
          <w:divBdr>
            <w:top w:val="none" w:sz="0" w:space="0" w:color="auto"/>
            <w:left w:val="none" w:sz="0" w:space="0" w:color="auto"/>
            <w:bottom w:val="none" w:sz="0" w:space="0" w:color="auto"/>
            <w:right w:val="none" w:sz="0" w:space="0" w:color="auto"/>
          </w:divBdr>
        </w:div>
        <w:div w:id="217933854">
          <w:marLeft w:val="475"/>
          <w:marRight w:val="0"/>
          <w:marTop w:val="320"/>
          <w:marBottom w:val="0"/>
          <w:divBdr>
            <w:top w:val="none" w:sz="0" w:space="0" w:color="auto"/>
            <w:left w:val="none" w:sz="0" w:space="0" w:color="auto"/>
            <w:bottom w:val="none" w:sz="0" w:space="0" w:color="auto"/>
            <w:right w:val="none" w:sz="0" w:space="0" w:color="auto"/>
          </w:divBdr>
        </w:div>
        <w:div w:id="1120563925">
          <w:marLeft w:val="475"/>
          <w:marRight w:val="0"/>
          <w:marTop w:val="320"/>
          <w:marBottom w:val="0"/>
          <w:divBdr>
            <w:top w:val="none" w:sz="0" w:space="0" w:color="auto"/>
            <w:left w:val="none" w:sz="0" w:space="0" w:color="auto"/>
            <w:bottom w:val="none" w:sz="0" w:space="0" w:color="auto"/>
            <w:right w:val="none" w:sz="0" w:space="0" w:color="auto"/>
          </w:divBdr>
        </w:div>
        <w:div w:id="1213810662">
          <w:marLeft w:val="475"/>
          <w:marRight w:val="0"/>
          <w:marTop w:val="320"/>
          <w:marBottom w:val="0"/>
          <w:divBdr>
            <w:top w:val="none" w:sz="0" w:space="0" w:color="auto"/>
            <w:left w:val="none" w:sz="0" w:space="0" w:color="auto"/>
            <w:bottom w:val="none" w:sz="0" w:space="0" w:color="auto"/>
            <w:right w:val="none" w:sz="0" w:space="0" w:color="auto"/>
          </w:divBdr>
        </w:div>
        <w:div w:id="2050032006">
          <w:marLeft w:val="475"/>
          <w:marRight w:val="0"/>
          <w:marTop w:val="320"/>
          <w:marBottom w:val="0"/>
          <w:divBdr>
            <w:top w:val="none" w:sz="0" w:space="0" w:color="auto"/>
            <w:left w:val="none" w:sz="0" w:space="0" w:color="auto"/>
            <w:bottom w:val="none" w:sz="0" w:space="0" w:color="auto"/>
            <w:right w:val="none" w:sz="0" w:space="0" w:color="auto"/>
          </w:divBdr>
        </w:div>
      </w:divsChild>
    </w:div>
    <w:div w:id="2052336183">
      <w:bodyDiv w:val="1"/>
      <w:marLeft w:val="0"/>
      <w:marRight w:val="0"/>
      <w:marTop w:val="0"/>
      <w:marBottom w:val="0"/>
      <w:divBdr>
        <w:top w:val="none" w:sz="0" w:space="0" w:color="auto"/>
        <w:left w:val="none" w:sz="0" w:space="0" w:color="auto"/>
        <w:bottom w:val="none" w:sz="0" w:space="0" w:color="auto"/>
        <w:right w:val="none" w:sz="0" w:space="0" w:color="auto"/>
      </w:divBdr>
    </w:div>
    <w:div w:id="2069262614">
      <w:bodyDiv w:val="1"/>
      <w:marLeft w:val="0"/>
      <w:marRight w:val="0"/>
      <w:marTop w:val="0"/>
      <w:marBottom w:val="0"/>
      <w:divBdr>
        <w:top w:val="none" w:sz="0" w:space="0" w:color="auto"/>
        <w:left w:val="none" w:sz="0" w:space="0" w:color="auto"/>
        <w:bottom w:val="none" w:sz="0" w:space="0" w:color="auto"/>
        <w:right w:val="none" w:sz="0" w:space="0" w:color="auto"/>
      </w:divBdr>
    </w:div>
    <w:div w:id="2069263415">
      <w:bodyDiv w:val="1"/>
      <w:marLeft w:val="0"/>
      <w:marRight w:val="0"/>
      <w:marTop w:val="0"/>
      <w:marBottom w:val="0"/>
      <w:divBdr>
        <w:top w:val="none" w:sz="0" w:space="0" w:color="auto"/>
        <w:left w:val="none" w:sz="0" w:space="0" w:color="auto"/>
        <w:bottom w:val="none" w:sz="0" w:space="0" w:color="auto"/>
        <w:right w:val="none" w:sz="0" w:space="0" w:color="auto"/>
      </w:divBdr>
    </w:div>
    <w:div w:id="2097940342">
      <w:bodyDiv w:val="1"/>
      <w:marLeft w:val="0"/>
      <w:marRight w:val="0"/>
      <w:marTop w:val="0"/>
      <w:marBottom w:val="0"/>
      <w:divBdr>
        <w:top w:val="none" w:sz="0" w:space="0" w:color="auto"/>
        <w:left w:val="none" w:sz="0" w:space="0" w:color="auto"/>
        <w:bottom w:val="none" w:sz="0" w:space="0" w:color="auto"/>
        <w:right w:val="none" w:sz="0" w:space="0" w:color="auto"/>
      </w:divBdr>
    </w:div>
    <w:div w:id="2119907877">
      <w:bodyDiv w:val="1"/>
      <w:marLeft w:val="0"/>
      <w:marRight w:val="0"/>
      <w:marTop w:val="0"/>
      <w:marBottom w:val="0"/>
      <w:divBdr>
        <w:top w:val="none" w:sz="0" w:space="0" w:color="auto"/>
        <w:left w:val="none" w:sz="0" w:space="0" w:color="auto"/>
        <w:bottom w:val="none" w:sz="0" w:space="0" w:color="auto"/>
        <w:right w:val="none" w:sz="0" w:space="0" w:color="auto"/>
      </w:divBdr>
    </w:div>
    <w:div w:id="2133471625">
      <w:bodyDiv w:val="1"/>
      <w:marLeft w:val="0"/>
      <w:marRight w:val="0"/>
      <w:marTop w:val="0"/>
      <w:marBottom w:val="0"/>
      <w:divBdr>
        <w:top w:val="none" w:sz="0" w:space="0" w:color="auto"/>
        <w:left w:val="none" w:sz="0" w:space="0" w:color="auto"/>
        <w:bottom w:val="none" w:sz="0" w:space="0" w:color="auto"/>
        <w:right w:val="none" w:sz="0" w:space="0" w:color="auto"/>
      </w:divBdr>
    </w:div>
    <w:div w:id="2140607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R12</b:Tag>
    <b:SourceType>Report</b:SourceType>
    <b:Guid>{767D90A1-CDBB-4050-AB97-A55ACB202357}</b:Guid>
    <b:Title>RAN1 UE features list for Rel-16 NR after RAN1#100-E</b:Title>
    <b:Author>
      <b:Author>
        <b:NameList>
          <b:Person>
            <b:Last>R1-2001484</b:Last>
          </b:Person>
        </b:NameList>
      </b:Author>
    </b:Author>
    <b:Year>2020</b:Year>
    <b:RefOrder>1</b:RefOrder>
  </b:Source>
  <b:Source>
    <b:Tag>Cha19</b:Tag>
    <b:SourceType>Report</b:SourceType>
    <b:Guid>{79E43652-4DEB-4A02-9B84-246F6D97DCBB}</b:Guid>
    <b:Title>Chairman's notes RAN1 #96</b:Title>
    <b:Year>2019</b:Year>
    <b:RefOrder>2</b:RefOrder>
  </b:Source>
  <b:Source>
    <b:Tag>R11192</b:Tag>
    <b:SourceType>Report</b:SourceType>
    <b:Guid>{6B5D75EA-72C6-4BB6-9A37-5964125EBA4E}</b:Guid>
    <b:Author>
      <b:Author>
        <b:NameList>
          <b:Person>
            <b:Last>R1-1903835</b:Last>
          </b:Person>
        </b:NameList>
      </b:Author>
    </b:Author>
    <b:Title>RRC parameters for NR CLI-handling</b:Title>
    <b:Year>2019</b:Year>
    <b:RefOrder>3</b:RefOrder>
  </b:Source>
  <b:Source>
    <b:Tag>TS320</b:Tag>
    <b:SourceType>Report</b:SourceType>
    <b:Guid>{4EB56DE6-8407-49BE-BB76-681016DB2981}</b:Guid>
    <b:Author>
      <b:Author>
        <b:NameList>
          <b:Person>
            <b:Last>TS 38.331</b:Last>
          </b:Person>
        </b:NameList>
      </b:Author>
    </b:Author>
    <b:Title>Radio Resource Control (RRC) protocol specification</b:Title>
    <b:Year>2020</b:Year>
    <b:RefOrder>4</b:RefOrder>
  </b:Source>
  <b:Source>
    <b:Tag>TS3201</b:Tag>
    <b:SourceType>Report</b:SourceType>
    <b:Guid>{97554EF7-D96F-4E1B-941F-49C8B47AF4A0}</b:Guid>
    <b:Title>Requirements for support of radio resource management</b:Title>
    <b:Year>2020</b:Year>
    <b:Author>
      <b:Author>
        <b:NameList>
          <b:Person>
            <b:Last>TS 38.133</b:Last>
          </b:Person>
        </b:NameList>
      </b:Author>
    </b:Author>
    <b:RefOrder>6</b:RefOrder>
  </b:Source>
  <b:Source>
    <b:Tag>R1220</b:Tag>
    <b:SourceType>Report</b:SourceType>
    <b:Guid>{F9287E5B-3F52-4157-BF95-49F9B2C1725C}</b:Guid>
    <b:Author>
      <b:Author>
        <b:NameList>
          <b:Person>
            <b:Last>R1-2001523</b:Last>
          </b:Person>
        </b:NameList>
      </b:Author>
    </b:Author>
    <b:Title>Reply LS on CLI measurement capability</b:Title>
    <b:Year>2020</b:Year>
    <b:RefOrder>5</b:RefOrder>
  </b:Source>
</b:Sources>
</file>

<file path=customXml/itemProps1.xml><?xml version="1.0" encoding="utf-8"?>
<ds:datastoreItem xmlns:ds="http://schemas.openxmlformats.org/officeDocument/2006/customXml" ds:itemID="{98E49077-B711-4E5D-BCC7-CACFF5CE0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940</TotalTime>
  <Pages>3</Pages>
  <Words>1287</Words>
  <Characters>6878</Characters>
  <Application>Microsoft Office Word</Application>
  <DocSecurity>0</DocSecurity>
  <Lines>125</Lines>
  <Paragraphs>70</Paragraphs>
  <ScaleCrop>false</ScaleCrop>
  <HeadingPairs>
    <vt:vector size="2" baseType="variant">
      <vt:variant>
        <vt:lpstr>Title</vt:lpstr>
      </vt:variant>
      <vt:variant>
        <vt:i4>1</vt:i4>
      </vt:variant>
    </vt:vector>
  </HeadingPairs>
  <TitlesOfParts>
    <vt:vector size="1" baseType="lpstr">
      <vt:lpstr>3GPP TSG-RAN WG3</vt:lpstr>
    </vt:vector>
  </TitlesOfParts>
  <Company>Intel Corporation</Company>
  <LinksUpToDate>false</LinksUpToDate>
  <CharactersWithSpaces>8131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Intel</dc:creator>
  <cp:keywords>CTPClassification=CTP_NT</cp:keywords>
  <cp:lastModifiedBy>Ying, Dawei</cp:lastModifiedBy>
  <cp:revision>19</cp:revision>
  <cp:lastPrinted>2019-02-13T04:00:00Z</cp:lastPrinted>
  <dcterms:created xsi:type="dcterms:W3CDTF">2020-04-08T16:06:00Z</dcterms:created>
  <dcterms:modified xsi:type="dcterms:W3CDTF">2020-04-10T21:20:00Z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(3)TzX5fBvRh21sauKB6LPr6ep0n1oOEkfjtwOlfkQCVvMrEVfGG6QZN2N3vvc0PmL9RgP9ix0s_x000d_
yd7pGsaT043OCApiSs+KfFwiko5GSppqJC3hVGDdxrtnyfFEM8Z++ZMj46GXp2qzVBBFMbsR_x000d_
bt/GNcu2vV/PuqfS6fBlwt3FXF/DvlW/Pvysttj1No4QDg8boCUocwGRJTcWts4DFq9YBI8v_x000d_
dXf4YjcaiMXzZWOIdj</vt:lpwstr>
  </property>
  <property fmtid="{D5CDD505-2E9C-101B-9397-08002B2CF9AE}" pid="17" name="_2015_ms_pID_7253431">
    <vt:lpwstr>EN9VLuTOoqzmR+k/8EolHCHeCYViUS7AMx+8n2LToYowAHGCOS7Bny_x000d_
oPJQ4ro3PWXNZnGAkZXZeJOxm/op5zDl2r3CRn+UktD1joCxPH5WwZi4VA+Jo+nylqH2T17K_x000d_
TAy4hSPYiX18r9Y+fV4aznx3I7D5Na1xxnakJR/VVoQ6fCuvN/PhCQvVXIxmBVYAqkvZlV7V_x000d_
uKERuouShoD4RKJv5t8X4IcQ2hm9MgCqZSJ/</vt:lpwstr>
  </property>
  <property fmtid="{D5CDD505-2E9C-101B-9397-08002B2CF9AE}" pid="18" name="_2015_ms_pID_7253432">
    <vt:lpwstr>KQ==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1515747177</vt:lpwstr>
  </property>
  <property fmtid="{D5CDD505-2E9C-101B-9397-08002B2CF9AE}" pid="23" name="TitusGUID">
    <vt:lpwstr>5ebbc47d-8f84-49b5-a2b1-9b95e8ba9f5d</vt:lpwstr>
  </property>
  <property fmtid="{D5CDD505-2E9C-101B-9397-08002B2CF9AE}" pid="24" name="CTP_TimeStamp">
    <vt:lpwstr>2020-04-10 21:20:39Z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