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6016409"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0436F5">
        <w:rPr>
          <w:rFonts w:ascii="Arial" w:hAnsi="Arial" w:cs="Arial"/>
          <w:b/>
          <w:bCs/>
          <w:sz w:val="28"/>
        </w:rPr>
        <w:t>9</w:t>
      </w:r>
      <w:r w:rsidR="003D1983">
        <w:rPr>
          <w:rFonts w:ascii="Arial" w:hAnsi="Arial" w:cs="Arial"/>
          <w:b/>
          <w:bCs/>
          <w:sz w:val="28"/>
        </w:rPr>
        <w:t>9</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F85E24">
        <w:rPr>
          <w:rFonts w:ascii="Arial" w:hAnsi="Arial" w:cs="Arial"/>
          <w:b/>
          <w:bCs/>
          <w:sz w:val="28"/>
        </w:rPr>
        <w:t>9</w:t>
      </w:r>
      <w:r w:rsidR="007A253F">
        <w:rPr>
          <w:rFonts w:ascii="Arial" w:hAnsi="Arial" w:cs="Arial"/>
          <w:b/>
          <w:bCs/>
          <w:sz w:val="28"/>
        </w:rPr>
        <w:t>12995</w:t>
      </w:r>
      <w:bookmarkStart w:id="1" w:name="_GoBack"/>
      <w:bookmarkEnd w:id="1"/>
    </w:p>
    <w:p w14:paraId="2251776F" w14:textId="1142359F" w:rsidR="007E07C2" w:rsidRPr="009513AC" w:rsidRDefault="003D1983"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3E797F61" w:rsidR="00763F66" w:rsidRPr="00D85A3E" w:rsidRDefault="00763F66" w:rsidP="004B7EDE">
      <w:pPr>
        <w:pStyle w:val="LGTdoc"/>
        <w:spacing w:after="120" w:line="240" w:lineRule="auto"/>
        <w:rPr>
          <w:b/>
          <w:szCs w:val="22"/>
        </w:rPr>
      </w:pPr>
      <w:r w:rsidRPr="00D85A3E">
        <w:rPr>
          <w:szCs w:val="22"/>
        </w:rPr>
        <w:t>In RAN1</w:t>
      </w:r>
      <w:r w:rsidR="00987482" w:rsidRPr="00D85A3E">
        <w:rPr>
          <w:szCs w:val="22"/>
        </w:rPr>
        <w:t>-9</w:t>
      </w:r>
      <w:r w:rsidR="006D24E3" w:rsidRPr="00D85A3E">
        <w:rPr>
          <w:szCs w:val="22"/>
        </w:rPr>
        <w:t>8bis</w:t>
      </w:r>
      <w:r w:rsidR="00987482" w:rsidRPr="00D85A3E">
        <w:rPr>
          <w:szCs w:val="22"/>
        </w:rPr>
        <w:t xml:space="preserve"> meeting</w:t>
      </w:r>
      <w:r w:rsidRPr="00D85A3E">
        <w:rPr>
          <w:szCs w:val="22"/>
        </w:rPr>
        <w:t xml:space="preserve">, </w:t>
      </w:r>
      <w:r w:rsidR="004B7EDE" w:rsidRPr="00D85A3E">
        <w:rPr>
          <w:rFonts w:eastAsia="等线"/>
          <w:szCs w:val="22"/>
          <w:lang w:eastAsia="zh-CN"/>
        </w:rPr>
        <w:t>the following agreements were reached for multi-beam operation [</w:t>
      </w:r>
      <w:r w:rsidR="00987482" w:rsidRPr="00D85A3E">
        <w:rPr>
          <w:rFonts w:eastAsia="等线"/>
          <w:szCs w:val="22"/>
          <w:lang w:eastAsia="zh-CN"/>
        </w:rPr>
        <w:t>1</w:t>
      </w:r>
      <w:r w:rsidR="004B7EDE" w:rsidRPr="00D85A3E">
        <w:rPr>
          <w:rFonts w:eastAsia="等线"/>
          <w:szCs w:val="22"/>
          <w:lang w:eastAsia="zh-CN"/>
        </w:rPr>
        <w:t>]</w:t>
      </w:r>
    </w:p>
    <w:p w14:paraId="6B406B0E" w14:textId="77777777" w:rsidR="00DC5C73" w:rsidRPr="00D85A3E" w:rsidRDefault="00DC5C73" w:rsidP="00DC5C73">
      <w:pPr>
        <w:rPr>
          <w:b/>
          <w:bCs/>
          <w:lang w:eastAsia="x-none"/>
        </w:rPr>
      </w:pPr>
      <w:r w:rsidRPr="00D85A3E">
        <w:rPr>
          <w:b/>
          <w:bCs/>
          <w:highlight w:val="darkYellow"/>
          <w:lang w:eastAsia="x-none"/>
        </w:rPr>
        <w:t>Working Assumption</w:t>
      </w:r>
    </w:p>
    <w:p w14:paraId="2157DD04" w14:textId="77777777" w:rsidR="00DC5C73" w:rsidRPr="00D85A3E" w:rsidRDefault="00DC5C73" w:rsidP="00DC5C73">
      <w:pPr>
        <w:pStyle w:val="0Maintext"/>
        <w:spacing w:after="0" w:afterAutospacing="0" w:line="240" w:lineRule="auto"/>
        <w:ind w:firstLine="0"/>
        <w:rPr>
          <w:sz w:val="22"/>
          <w:szCs w:val="22"/>
          <w:lang w:val="en-US"/>
        </w:rPr>
      </w:pPr>
      <w:r w:rsidRPr="00D85A3E">
        <w:rPr>
          <w:sz w:val="22"/>
          <w:szCs w:val="22"/>
          <w:lang w:val="en-US"/>
        </w:rPr>
        <w:t>In addition to previous agreement that PUCCH-BFR is configured in PCell/PSCell, it is also agreed that PUCCH-BFR can be configured in PUCCH-SCell if PUCCH group is configured</w:t>
      </w:r>
    </w:p>
    <w:p w14:paraId="42C6AFB4" w14:textId="77777777" w:rsidR="00DC5C73" w:rsidRPr="00D85A3E" w:rsidRDefault="00DC5C73" w:rsidP="00DC5C73">
      <w:pPr>
        <w:pStyle w:val="0Maintext"/>
        <w:numPr>
          <w:ilvl w:val="0"/>
          <w:numId w:val="38"/>
        </w:numPr>
        <w:spacing w:after="0" w:afterAutospacing="0" w:line="240" w:lineRule="auto"/>
        <w:rPr>
          <w:sz w:val="22"/>
          <w:szCs w:val="22"/>
          <w:lang w:val="en-US"/>
        </w:rPr>
      </w:pPr>
      <w:r w:rsidRPr="00D85A3E">
        <w:rPr>
          <w:sz w:val="22"/>
          <w:szCs w:val="22"/>
          <w:lang w:val="en-US" w:eastAsia="zh-CN"/>
        </w:rPr>
        <w:t>For non-DC case, down-select one of the following alternatives in RAN1#99</w:t>
      </w:r>
    </w:p>
    <w:p w14:paraId="5B4F70A5" w14:textId="77777777" w:rsidR="00DC5C73" w:rsidRPr="00D85A3E" w:rsidRDefault="00DC5C73" w:rsidP="00DC5C73">
      <w:pPr>
        <w:pStyle w:val="0Maintext"/>
        <w:numPr>
          <w:ilvl w:val="1"/>
          <w:numId w:val="38"/>
        </w:numPr>
        <w:spacing w:after="0" w:afterAutospacing="0" w:line="240" w:lineRule="auto"/>
        <w:rPr>
          <w:sz w:val="22"/>
          <w:szCs w:val="22"/>
          <w:lang w:val="en-US"/>
        </w:rPr>
      </w:pPr>
      <w:r w:rsidRPr="00D85A3E">
        <w:rPr>
          <w:sz w:val="22"/>
          <w:szCs w:val="22"/>
          <w:lang w:val="en-US"/>
        </w:rPr>
        <w:t>Alt1a: For a UE, up to 1 PUCCH-BFR resource for a BWP can be configured per PUCCH group</w:t>
      </w:r>
    </w:p>
    <w:p w14:paraId="11A14522" w14:textId="77777777" w:rsidR="00DC5C73" w:rsidRPr="00D85A3E" w:rsidRDefault="00DC5C73" w:rsidP="00DC5C73">
      <w:pPr>
        <w:pStyle w:val="0Maintext"/>
        <w:numPr>
          <w:ilvl w:val="2"/>
          <w:numId w:val="38"/>
        </w:numPr>
        <w:spacing w:after="0" w:afterAutospacing="0" w:line="240" w:lineRule="auto"/>
        <w:rPr>
          <w:sz w:val="22"/>
          <w:szCs w:val="22"/>
          <w:lang w:val="en-US"/>
        </w:rPr>
      </w:pPr>
      <w:r w:rsidRPr="00D85A3E">
        <w:rPr>
          <w:sz w:val="22"/>
          <w:szCs w:val="22"/>
          <w:lang w:val="en-US"/>
        </w:rPr>
        <w:t>If more than 1 PUCCH-BFR resources are configured for a UE, UE can pick one of them to transmit BFRQ</w:t>
      </w:r>
    </w:p>
    <w:p w14:paraId="72E5DEFF" w14:textId="77777777" w:rsidR="00DC5C73" w:rsidRPr="00D85A3E" w:rsidRDefault="00DC5C73" w:rsidP="00DC5C73">
      <w:pPr>
        <w:pStyle w:val="0Maintext"/>
        <w:numPr>
          <w:ilvl w:val="1"/>
          <w:numId w:val="38"/>
        </w:numPr>
        <w:spacing w:after="0" w:afterAutospacing="0" w:line="240" w:lineRule="auto"/>
        <w:rPr>
          <w:sz w:val="22"/>
          <w:szCs w:val="22"/>
          <w:lang w:val="en-US"/>
        </w:rPr>
      </w:pPr>
      <w:r w:rsidRPr="00D85A3E">
        <w:rPr>
          <w:sz w:val="22"/>
          <w:szCs w:val="22"/>
          <w:lang w:val="en-US"/>
        </w:rPr>
        <w:t>Alt1b: For a UE, up to 1 PUCCH-BFR resource for a BWP can be configured per PUCCH group</w:t>
      </w:r>
    </w:p>
    <w:p w14:paraId="77A8DEEF" w14:textId="77777777" w:rsidR="00DC5C73" w:rsidRPr="00D85A3E" w:rsidRDefault="00DC5C73" w:rsidP="00DC5C73">
      <w:pPr>
        <w:pStyle w:val="0Maintext"/>
        <w:numPr>
          <w:ilvl w:val="2"/>
          <w:numId w:val="38"/>
        </w:numPr>
        <w:spacing w:after="0" w:afterAutospacing="0" w:line="240" w:lineRule="auto"/>
        <w:rPr>
          <w:sz w:val="22"/>
          <w:szCs w:val="22"/>
          <w:lang w:val="en-US"/>
        </w:rPr>
      </w:pPr>
      <w:r w:rsidRPr="00D85A3E">
        <w:rPr>
          <w:sz w:val="22"/>
          <w:szCs w:val="22"/>
          <w:lang w:val="en-US"/>
        </w:rPr>
        <w:t>PUCCH-BFR resource is shared among the CCs belonging to the respective PUCCH group</w:t>
      </w:r>
    </w:p>
    <w:p w14:paraId="247D723C" w14:textId="77777777" w:rsidR="00DC5C73" w:rsidRPr="00D85A3E" w:rsidRDefault="00DC5C73" w:rsidP="00DC5C73">
      <w:pPr>
        <w:pStyle w:val="0Maintext"/>
        <w:numPr>
          <w:ilvl w:val="1"/>
          <w:numId w:val="38"/>
        </w:numPr>
        <w:spacing w:after="0" w:afterAutospacing="0" w:line="240" w:lineRule="auto"/>
        <w:rPr>
          <w:sz w:val="22"/>
          <w:szCs w:val="22"/>
          <w:lang w:val="en-US"/>
        </w:rPr>
      </w:pPr>
      <w:r w:rsidRPr="00D85A3E">
        <w:rPr>
          <w:sz w:val="22"/>
          <w:szCs w:val="22"/>
          <w:lang w:val="en-US"/>
        </w:rPr>
        <w:t>Alt2: For a UE, up to 1 PUCCH-BFR resource for a BWP can be configured per UE</w:t>
      </w:r>
    </w:p>
    <w:p w14:paraId="7B942190" w14:textId="77777777" w:rsidR="00DC5C73" w:rsidRPr="00D85A3E" w:rsidRDefault="00DC5C73" w:rsidP="00DC5C73">
      <w:pPr>
        <w:pStyle w:val="0Maintext"/>
        <w:numPr>
          <w:ilvl w:val="1"/>
          <w:numId w:val="38"/>
        </w:numPr>
        <w:spacing w:after="0" w:afterAutospacing="0" w:line="240" w:lineRule="auto"/>
        <w:rPr>
          <w:sz w:val="22"/>
          <w:szCs w:val="22"/>
          <w:lang w:val="en-US"/>
        </w:rPr>
      </w:pPr>
      <w:r w:rsidRPr="00D85A3E">
        <w:rPr>
          <w:sz w:val="22"/>
          <w:szCs w:val="22"/>
          <w:lang w:val="en-US"/>
        </w:rPr>
        <w:t>The down-selection is based on the assumption of SR configuration behavior supported in current spec</w:t>
      </w:r>
    </w:p>
    <w:p w14:paraId="7CD8933C" w14:textId="77777777" w:rsidR="00DC5C73" w:rsidRPr="00D85A3E" w:rsidRDefault="00DC5C73" w:rsidP="00DC5C73">
      <w:pPr>
        <w:pStyle w:val="0Maintext"/>
        <w:spacing w:after="0" w:afterAutospacing="0" w:line="240" w:lineRule="auto"/>
        <w:ind w:firstLine="0"/>
        <w:rPr>
          <w:sz w:val="22"/>
          <w:szCs w:val="22"/>
          <w:lang w:val="en-US"/>
        </w:rPr>
      </w:pPr>
      <w:r w:rsidRPr="00D85A3E">
        <w:rPr>
          <w:sz w:val="22"/>
          <w:szCs w:val="22"/>
          <w:lang w:val="en-US"/>
        </w:rPr>
        <w:t>The above PUCCH group refers to the existing PUCCH group description in TS38.213.</w:t>
      </w:r>
    </w:p>
    <w:p w14:paraId="1B9563CE" w14:textId="77777777" w:rsidR="00DC5C73" w:rsidRPr="00D85A3E" w:rsidRDefault="00DC5C73" w:rsidP="00DC5C73">
      <w:pPr>
        <w:rPr>
          <w:lang w:eastAsia="x-none"/>
        </w:rPr>
      </w:pPr>
    </w:p>
    <w:p w14:paraId="4D2284D1" w14:textId="77777777" w:rsidR="00DC5C73" w:rsidRPr="00D85A3E" w:rsidRDefault="00DC5C73" w:rsidP="00DC5C73">
      <w:pPr>
        <w:pStyle w:val="0Maintext"/>
        <w:spacing w:after="0" w:afterAutospacing="0" w:line="240" w:lineRule="auto"/>
        <w:ind w:firstLine="0"/>
        <w:rPr>
          <w:b/>
          <w:bCs/>
          <w:sz w:val="22"/>
          <w:szCs w:val="22"/>
          <w:lang w:val="en-US" w:eastAsia="zh-CN"/>
        </w:rPr>
      </w:pPr>
      <w:r w:rsidRPr="00D85A3E">
        <w:rPr>
          <w:b/>
          <w:bCs/>
          <w:sz w:val="22"/>
          <w:szCs w:val="22"/>
          <w:highlight w:val="green"/>
          <w:lang w:val="en-US" w:eastAsia="zh-CN"/>
        </w:rPr>
        <w:t>Agreement</w:t>
      </w:r>
    </w:p>
    <w:p w14:paraId="404E1B7F" w14:textId="77777777" w:rsidR="00DC5C73" w:rsidRPr="00D85A3E" w:rsidRDefault="00DC5C73" w:rsidP="00DC5C73">
      <w:pPr>
        <w:pStyle w:val="0Maintext"/>
        <w:spacing w:after="0" w:afterAutospacing="0" w:line="240" w:lineRule="auto"/>
        <w:ind w:firstLine="0"/>
        <w:rPr>
          <w:sz w:val="22"/>
          <w:szCs w:val="22"/>
          <w:lang w:val="en-US"/>
        </w:rPr>
      </w:pPr>
      <w:r w:rsidRPr="00D85A3E">
        <w:rPr>
          <w:sz w:val="22"/>
          <w:szCs w:val="22"/>
          <w:lang w:val="en-US" w:eastAsia="zh-CN"/>
        </w:rPr>
        <w:t>At least for PDCCH, after K symbols after receiving response to step 2 MAC-CE, UE applies the new beam indicated in step 2 MAC-CE at least for the DL reception on the failed SCell if a new beam is identified.</w:t>
      </w:r>
    </w:p>
    <w:p w14:paraId="0F819B40" w14:textId="77777777" w:rsidR="00DC5C73" w:rsidRPr="00D85A3E" w:rsidRDefault="00DC5C73" w:rsidP="00DC5C73">
      <w:pPr>
        <w:pStyle w:val="0Maintext"/>
        <w:numPr>
          <w:ilvl w:val="0"/>
          <w:numId w:val="38"/>
        </w:numPr>
        <w:spacing w:after="0" w:afterAutospacing="0" w:line="240" w:lineRule="auto"/>
        <w:rPr>
          <w:sz w:val="22"/>
          <w:szCs w:val="22"/>
          <w:lang w:val="en-US"/>
        </w:rPr>
      </w:pPr>
      <w:r w:rsidRPr="00D85A3E">
        <w:rPr>
          <w:sz w:val="22"/>
          <w:szCs w:val="22"/>
          <w:lang w:val="en-US" w:eastAsia="zh-CN"/>
        </w:rPr>
        <w:t>Applies for all CORESETs in the failed SCell</w:t>
      </w:r>
    </w:p>
    <w:p w14:paraId="7A2D9DFE" w14:textId="77777777" w:rsidR="00DC5C73" w:rsidRPr="00D85A3E" w:rsidRDefault="00DC5C73" w:rsidP="00DC5C73">
      <w:pPr>
        <w:pStyle w:val="0Maintext"/>
        <w:numPr>
          <w:ilvl w:val="0"/>
          <w:numId w:val="38"/>
        </w:numPr>
        <w:spacing w:after="0" w:afterAutospacing="0" w:line="240" w:lineRule="auto"/>
        <w:rPr>
          <w:sz w:val="22"/>
          <w:szCs w:val="22"/>
          <w:lang w:val="en-US"/>
        </w:rPr>
      </w:pPr>
      <w:r w:rsidRPr="00D85A3E">
        <w:rPr>
          <w:sz w:val="22"/>
          <w:szCs w:val="22"/>
          <w:lang w:val="en-US" w:eastAsia="zh-CN"/>
        </w:rPr>
        <w:t>FFS: Any other channel</w:t>
      </w:r>
    </w:p>
    <w:p w14:paraId="43131EDF" w14:textId="77777777" w:rsidR="00DC5C73" w:rsidRPr="00D85A3E" w:rsidRDefault="00DC5C73" w:rsidP="00DC5C73">
      <w:pPr>
        <w:pStyle w:val="0Maintext"/>
        <w:numPr>
          <w:ilvl w:val="0"/>
          <w:numId w:val="38"/>
        </w:numPr>
        <w:spacing w:after="0" w:afterAutospacing="0" w:line="240" w:lineRule="auto"/>
        <w:rPr>
          <w:sz w:val="22"/>
          <w:szCs w:val="22"/>
          <w:lang w:val="en-US"/>
        </w:rPr>
      </w:pPr>
      <w:r w:rsidRPr="00D85A3E">
        <w:rPr>
          <w:sz w:val="22"/>
          <w:szCs w:val="22"/>
          <w:lang w:val="en-US" w:eastAsia="zh-CN"/>
        </w:rPr>
        <w:t>FFS: value of K</w:t>
      </w:r>
    </w:p>
    <w:p w14:paraId="2FB13B77" w14:textId="77777777" w:rsidR="00D72838" w:rsidRPr="00D85A3E" w:rsidRDefault="00D72838" w:rsidP="00D72838">
      <w:pPr>
        <w:rPr>
          <w:lang w:eastAsia="x-none"/>
        </w:rPr>
      </w:pPr>
    </w:p>
    <w:p w14:paraId="3D431993" w14:textId="77777777" w:rsidR="00D72838" w:rsidRPr="00D85A3E" w:rsidRDefault="00D72838" w:rsidP="00D72838">
      <w:pPr>
        <w:rPr>
          <w:b/>
          <w:bCs/>
          <w:lang w:eastAsia="x-none"/>
        </w:rPr>
      </w:pPr>
      <w:r w:rsidRPr="00D85A3E">
        <w:rPr>
          <w:b/>
          <w:bCs/>
          <w:highlight w:val="green"/>
          <w:lang w:eastAsia="x-none"/>
        </w:rPr>
        <w:t>Agreement</w:t>
      </w:r>
    </w:p>
    <w:p w14:paraId="5238F1F8" w14:textId="77777777" w:rsidR="00D72838" w:rsidRPr="00D85A3E" w:rsidRDefault="00D72838" w:rsidP="00D72838">
      <w:pPr>
        <w:pStyle w:val="LGTdoc"/>
        <w:spacing w:afterLines="0" w:line="240" w:lineRule="auto"/>
        <w:contextualSpacing/>
        <w:rPr>
          <w:bCs/>
          <w:szCs w:val="22"/>
          <w:lang w:val="en-US"/>
        </w:rPr>
      </w:pPr>
      <w:r w:rsidRPr="00D85A3E">
        <w:rPr>
          <w:bCs/>
          <w:szCs w:val="22"/>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6DA7A190" w14:textId="77777777" w:rsidR="00D72838" w:rsidRPr="00D85A3E" w:rsidRDefault="00D72838" w:rsidP="00D72838">
      <w:pPr>
        <w:pStyle w:val="LGTdoc"/>
        <w:numPr>
          <w:ilvl w:val="0"/>
          <w:numId w:val="16"/>
        </w:numPr>
        <w:spacing w:afterLines="0" w:line="240" w:lineRule="auto"/>
        <w:contextualSpacing/>
        <w:rPr>
          <w:bCs/>
          <w:szCs w:val="22"/>
          <w:lang w:val="en-US"/>
        </w:rPr>
      </w:pPr>
      <w:r w:rsidRPr="00D85A3E">
        <w:rPr>
          <w:rFonts w:hint="eastAsia"/>
          <w:bCs/>
          <w:szCs w:val="22"/>
          <w:lang w:val="en-US"/>
        </w:rPr>
        <w:t>Further signaling details are up to RAN2.</w:t>
      </w:r>
    </w:p>
    <w:p w14:paraId="52EE15C9" w14:textId="77777777" w:rsidR="00D72838" w:rsidRPr="00D85A3E" w:rsidRDefault="00D72838" w:rsidP="00D72838">
      <w:pPr>
        <w:pStyle w:val="LGTdoc"/>
        <w:numPr>
          <w:ilvl w:val="0"/>
          <w:numId w:val="16"/>
        </w:numPr>
        <w:spacing w:afterLines="0" w:line="240" w:lineRule="auto"/>
        <w:contextualSpacing/>
        <w:rPr>
          <w:bCs/>
          <w:szCs w:val="22"/>
          <w:lang w:val="en-US"/>
        </w:rPr>
      </w:pPr>
      <w:r w:rsidRPr="00D85A3E">
        <w:rPr>
          <w:bCs/>
          <w:szCs w:val="22"/>
          <w:lang w:val="en-US"/>
        </w:rPr>
        <w:t>Whether to s</w:t>
      </w:r>
      <w:r w:rsidRPr="00D85A3E">
        <w:rPr>
          <w:rFonts w:hint="eastAsia"/>
          <w:bCs/>
          <w:szCs w:val="22"/>
          <w:lang w:val="en-US"/>
        </w:rPr>
        <w:t xml:space="preserve">upport </w:t>
      </w:r>
      <w:r w:rsidRPr="00D85A3E">
        <w:rPr>
          <w:bCs/>
          <w:szCs w:val="22"/>
          <w:lang w:val="en-US"/>
        </w:rPr>
        <w:t>the inter-band CA for this feature will be decided in RAN1#99.</w:t>
      </w:r>
    </w:p>
    <w:p w14:paraId="12C69F42" w14:textId="77777777" w:rsidR="00D72838" w:rsidRPr="00D85A3E" w:rsidRDefault="00D72838" w:rsidP="00D72838">
      <w:pPr>
        <w:pStyle w:val="LGTdoc"/>
        <w:numPr>
          <w:ilvl w:val="0"/>
          <w:numId w:val="16"/>
        </w:numPr>
        <w:spacing w:afterLines="0" w:line="240" w:lineRule="auto"/>
        <w:contextualSpacing/>
        <w:rPr>
          <w:bCs/>
          <w:szCs w:val="22"/>
          <w:lang w:val="en-US"/>
        </w:rPr>
      </w:pPr>
      <w:r w:rsidRPr="00D85A3E">
        <w:rPr>
          <w:bCs/>
          <w:szCs w:val="22"/>
          <w:lang w:val="en-US"/>
        </w:rPr>
        <w:t>Whether to indicate the applicable list of bands for the feature of single MAC-CE to activate the same set of PDSCH TCI state IDs for multiple CCs/BWPs is up to capability discussion.</w:t>
      </w:r>
    </w:p>
    <w:p w14:paraId="68D85548" w14:textId="77777777" w:rsidR="00D72838" w:rsidRPr="00D85A3E" w:rsidRDefault="00D72838" w:rsidP="002670A7">
      <w:pPr>
        <w:pStyle w:val="LGTdoc"/>
        <w:numPr>
          <w:ilvl w:val="1"/>
          <w:numId w:val="16"/>
        </w:numPr>
        <w:spacing w:afterLines="0" w:line="240" w:lineRule="auto"/>
        <w:contextualSpacing/>
        <w:rPr>
          <w:bCs/>
          <w:szCs w:val="22"/>
          <w:lang w:val="en-US"/>
        </w:rPr>
      </w:pPr>
      <w:r w:rsidRPr="00D85A3E">
        <w:rPr>
          <w:bCs/>
          <w:szCs w:val="22"/>
          <w:lang w:val="en-US"/>
        </w:rPr>
        <w:t>FFS on the UE capability signaling details</w:t>
      </w:r>
    </w:p>
    <w:p w14:paraId="4E4C8EBC" w14:textId="77777777" w:rsidR="00D72838" w:rsidRPr="00D85A3E" w:rsidRDefault="00D72838" w:rsidP="00D72838">
      <w:pPr>
        <w:pStyle w:val="LGTdoc"/>
        <w:numPr>
          <w:ilvl w:val="0"/>
          <w:numId w:val="16"/>
        </w:numPr>
        <w:spacing w:afterLines="0" w:line="240" w:lineRule="auto"/>
        <w:contextualSpacing/>
        <w:rPr>
          <w:bCs/>
          <w:szCs w:val="22"/>
          <w:lang w:val="en-US"/>
        </w:rPr>
      </w:pPr>
      <w:r w:rsidRPr="00D85A3E">
        <w:rPr>
          <w:bCs/>
          <w:szCs w:val="22"/>
          <w:lang w:val="en-US"/>
        </w:rPr>
        <w:t>Note: This at least applies to single TRP case.</w:t>
      </w:r>
    </w:p>
    <w:p w14:paraId="6A0CAB7E" w14:textId="77777777" w:rsidR="00D72838" w:rsidRPr="00D85A3E" w:rsidRDefault="00D72838" w:rsidP="00D72838">
      <w:pPr>
        <w:pStyle w:val="LGTdoc"/>
        <w:numPr>
          <w:ilvl w:val="0"/>
          <w:numId w:val="16"/>
        </w:numPr>
        <w:spacing w:afterLines="0" w:line="240" w:lineRule="auto"/>
        <w:contextualSpacing/>
        <w:rPr>
          <w:bCs/>
          <w:szCs w:val="22"/>
          <w:lang w:val="en-US"/>
        </w:rPr>
      </w:pPr>
      <w:r w:rsidRPr="00D85A3E">
        <w:rPr>
          <w:bCs/>
          <w:szCs w:val="22"/>
          <w:lang w:val="en-US"/>
        </w:rPr>
        <w:t>FFS: How many combinations of CCs can be configured by RRC and relevant UE capability</w:t>
      </w:r>
    </w:p>
    <w:p w14:paraId="2B539DEB" w14:textId="77777777" w:rsidR="00D420D7" w:rsidRPr="00D85A3E" w:rsidRDefault="00D420D7" w:rsidP="00D420D7">
      <w:pPr>
        <w:rPr>
          <w:lang w:eastAsia="x-none"/>
        </w:rPr>
      </w:pPr>
    </w:p>
    <w:p w14:paraId="41DDFD83" w14:textId="77777777" w:rsidR="00D420D7" w:rsidRPr="00D85A3E" w:rsidRDefault="00D420D7" w:rsidP="00D420D7">
      <w:pPr>
        <w:rPr>
          <w:b/>
          <w:bCs/>
          <w:lang w:eastAsia="x-none"/>
        </w:rPr>
      </w:pPr>
      <w:r w:rsidRPr="00D85A3E">
        <w:rPr>
          <w:b/>
          <w:bCs/>
          <w:highlight w:val="green"/>
          <w:lang w:eastAsia="x-none"/>
        </w:rPr>
        <w:t>Agreement</w:t>
      </w:r>
    </w:p>
    <w:p w14:paraId="7C536CD1" w14:textId="77777777" w:rsidR="00D420D7" w:rsidRPr="00D85A3E" w:rsidRDefault="00D420D7" w:rsidP="00D420D7">
      <w:pPr>
        <w:pStyle w:val="LGTdoc"/>
        <w:spacing w:afterLines="0" w:line="240" w:lineRule="auto"/>
        <w:contextualSpacing/>
        <w:rPr>
          <w:rFonts w:ascii="Times" w:hAnsi="Times"/>
          <w:bCs/>
          <w:kern w:val="0"/>
          <w:szCs w:val="22"/>
          <w:lang w:eastAsia="x-none"/>
        </w:rPr>
      </w:pPr>
      <w:r w:rsidRPr="00D85A3E">
        <w:rPr>
          <w:bCs/>
          <w:szCs w:val="22"/>
          <w:lang w:val="en-US"/>
        </w:rPr>
        <w:lastRenderedPageBreak/>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27829326" w14:textId="77777777" w:rsidR="00D420D7" w:rsidRPr="00D85A3E" w:rsidRDefault="00D420D7" w:rsidP="00D420D7">
      <w:pPr>
        <w:pStyle w:val="LGTdoc"/>
        <w:numPr>
          <w:ilvl w:val="0"/>
          <w:numId w:val="16"/>
        </w:numPr>
        <w:spacing w:afterLines="0" w:line="240" w:lineRule="auto"/>
        <w:contextualSpacing/>
        <w:rPr>
          <w:bCs/>
          <w:szCs w:val="22"/>
          <w:lang w:val="en-US"/>
        </w:rPr>
      </w:pPr>
      <w:r w:rsidRPr="00D85A3E">
        <w:rPr>
          <w:bCs/>
          <w:szCs w:val="22"/>
          <w:lang w:val="en-US"/>
        </w:rPr>
        <w:t>Further signaling details are up to RAN2.</w:t>
      </w:r>
    </w:p>
    <w:p w14:paraId="5753F125" w14:textId="77777777" w:rsidR="00D420D7" w:rsidRPr="00D85A3E" w:rsidRDefault="00D420D7" w:rsidP="00D420D7">
      <w:pPr>
        <w:pStyle w:val="LGTdoc"/>
        <w:numPr>
          <w:ilvl w:val="0"/>
          <w:numId w:val="16"/>
        </w:numPr>
        <w:spacing w:afterLines="0" w:line="240" w:lineRule="auto"/>
        <w:contextualSpacing/>
        <w:rPr>
          <w:bCs/>
          <w:szCs w:val="22"/>
          <w:lang w:val="en-US"/>
        </w:rPr>
      </w:pPr>
      <w:r w:rsidRPr="00D85A3E">
        <w:rPr>
          <w:bCs/>
          <w:szCs w:val="22"/>
          <w:lang w:val="en-US"/>
        </w:rPr>
        <w:t>Whether to support the inter-band CA for this feature will be decided in RAN1#99.</w:t>
      </w:r>
    </w:p>
    <w:p w14:paraId="4A56F833" w14:textId="77777777" w:rsidR="00D420D7" w:rsidRPr="00D85A3E" w:rsidRDefault="00D420D7" w:rsidP="00D420D7">
      <w:pPr>
        <w:pStyle w:val="LGTdoc"/>
        <w:numPr>
          <w:ilvl w:val="0"/>
          <w:numId w:val="16"/>
        </w:numPr>
        <w:spacing w:afterLines="0" w:line="240" w:lineRule="auto"/>
        <w:contextualSpacing/>
        <w:rPr>
          <w:bCs/>
          <w:szCs w:val="22"/>
          <w:lang w:val="en-US"/>
        </w:rPr>
      </w:pPr>
      <w:r w:rsidRPr="00D85A3E">
        <w:rPr>
          <w:bCs/>
          <w:szCs w:val="22"/>
          <w:lang w:val="en-US"/>
        </w:rPr>
        <w:t>Whether to indicate the applicable list of bands for the feature of single MAC-CE to activate the same PDCCH TCI state IDs for multiple CCs/BWPs is up to capability discussion.</w:t>
      </w:r>
    </w:p>
    <w:p w14:paraId="057C9B9E" w14:textId="77777777" w:rsidR="00D420D7" w:rsidRPr="00D85A3E" w:rsidRDefault="00D420D7" w:rsidP="00D420D7">
      <w:pPr>
        <w:pStyle w:val="LGTdoc"/>
        <w:numPr>
          <w:ilvl w:val="1"/>
          <w:numId w:val="16"/>
        </w:numPr>
        <w:spacing w:afterLines="0" w:line="240" w:lineRule="auto"/>
        <w:contextualSpacing/>
        <w:rPr>
          <w:bCs/>
          <w:szCs w:val="22"/>
          <w:lang w:val="en-US"/>
        </w:rPr>
      </w:pPr>
      <w:r w:rsidRPr="00D85A3E">
        <w:rPr>
          <w:bCs/>
          <w:szCs w:val="22"/>
          <w:lang w:val="en-US"/>
        </w:rPr>
        <w:t>FFS on the UE capability signaling details</w:t>
      </w:r>
    </w:p>
    <w:p w14:paraId="186A9CC5" w14:textId="77777777" w:rsidR="00D420D7" w:rsidRPr="00D85A3E" w:rsidRDefault="00D420D7" w:rsidP="00D420D7">
      <w:pPr>
        <w:pStyle w:val="LGTdoc"/>
        <w:numPr>
          <w:ilvl w:val="0"/>
          <w:numId w:val="16"/>
        </w:numPr>
        <w:spacing w:afterLines="0" w:line="240" w:lineRule="auto"/>
        <w:contextualSpacing/>
        <w:rPr>
          <w:bCs/>
          <w:szCs w:val="22"/>
          <w:lang w:val="en-US"/>
        </w:rPr>
      </w:pPr>
      <w:r w:rsidRPr="00D85A3E">
        <w:rPr>
          <w:bCs/>
          <w:szCs w:val="22"/>
          <w:lang w:val="en-US"/>
        </w:rPr>
        <w:t>Note: This at least applies to single TRP case.</w:t>
      </w:r>
    </w:p>
    <w:p w14:paraId="4D0CF706" w14:textId="77777777" w:rsidR="00D420D7" w:rsidRPr="00D85A3E" w:rsidRDefault="00D420D7" w:rsidP="00D420D7">
      <w:pPr>
        <w:rPr>
          <w:lang w:eastAsia="x-none"/>
        </w:rPr>
      </w:pPr>
    </w:p>
    <w:p w14:paraId="1DACA23D" w14:textId="77777777" w:rsidR="00D420D7" w:rsidRPr="00D85A3E" w:rsidRDefault="00D420D7" w:rsidP="00D420D7">
      <w:pPr>
        <w:rPr>
          <w:b/>
          <w:bCs/>
          <w:lang w:eastAsia="x-none"/>
        </w:rPr>
      </w:pPr>
      <w:r w:rsidRPr="00D85A3E">
        <w:rPr>
          <w:b/>
          <w:bCs/>
          <w:highlight w:val="green"/>
          <w:lang w:eastAsia="x-none"/>
        </w:rPr>
        <w:t>Agreement</w:t>
      </w:r>
    </w:p>
    <w:p w14:paraId="02D8CDBD" w14:textId="77777777" w:rsidR="00D420D7" w:rsidRPr="00D85A3E" w:rsidRDefault="00D420D7" w:rsidP="00D420D7">
      <w:pPr>
        <w:pStyle w:val="0Maintext"/>
        <w:spacing w:after="0" w:afterAutospacing="0" w:line="240" w:lineRule="auto"/>
        <w:ind w:firstLine="0"/>
        <w:rPr>
          <w:rFonts w:cs="Times New Roman"/>
          <w:bCs/>
          <w:sz w:val="22"/>
          <w:szCs w:val="22"/>
        </w:rPr>
      </w:pPr>
      <w:r w:rsidRPr="00D85A3E">
        <w:rPr>
          <w:rFonts w:cs="Times New Roman"/>
          <w:bCs/>
          <w:sz w:val="22"/>
          <w:szCs w:val="22"/>
        </w:rPr>
        <w:t xml:space="preserve">For maximum number of </w:t>
      </w:r>
      <w:r w:rsidRPr="00D85A3E">
        <w:rPr>
          <w:rFonts w:cs="Times New Roman"/>
          <w:bCs/>
          <w:sz w:val="22"/>
          <w:szCs w:val="22"/>
          <w:lang w:eastAsia="zh-CN"/>
        </w:rPr>
        <w:t>S</w:t>
      </w:r>
      <w:r w:rsidRPr="00D85A3E">
        <w:rPr>
          <w:rFonts w:cs="Times New Roman"/>
          <w:bCs/>
          <w:sz w:val="22"/>
          <w:szCs w:val="22"/>
        </w:rPr>
        <w:t>Cell BFD RS, support up to 2 BFD RS for per BWP without introducing additional UE capability</w:t>
      </w:r>
    </w:p>
    <w:p w14:paraId="52597B64" w14:textId="77777777" w:rsidR="00D420D7" w:rsidRPr="00D85A3E" w:rsidRDefault="00D420D7" w:rsidP="00D420D7">
      <w:pPr>
        <w:pStyle w:val="0Maintext"/>
        <w:numPr>
          <w:ilvl w:val="0"/>
          <w:numId w:val="42"/>
        </w:numPr>
        <w:spacing w:after="0" w:afterAutospacing="0" w:line="240" w:lineRule="auto"/>
        <w:rPr>
          <w:rFonts w:cs="Times New Roman"/>
          <w:bCs/>
          <w:sz w:val="22"/>
          <w:szCs w:val="22"/>
        </w:rPr>
      </w:pPr>
      <w:r w:rsidRPr="00D85A3E">
        <w:rPr>
          <w:rFonts w:cs="Times New Roman"/>
          <w:bCs/>
          <w:sz w:val="22"/>
          <w:szCs w:val="22"/>
        </w:rPr>
        <w:t>FFS: whether to specify UE behaviour if number of configured CORESETs is more than 2</w:t>
      </w:r>
    </w:p>
    <w:p w14:paraId="4DDF79DB" w14:textId="77777777" w:rsidR="00D420D7" w:rsidRPr="00D85A3E" w:rsidRDefault="00D420D7" w:rsidP="00D420D7">
      <w:pPr>
        <w:rPr>
          <w:lang w:eastAsia="x-none"/>
        </w:rPr>
      </w:pPr>
    </w:p>
    <w:p w14:paraId="08761675" w14:textId="77777777" w:rsidR="004726C9" w:rsidRPr="00D85A3E" w:rsidRDefault="004726C9" w:rsidP="004726C9">
      <w:pPr>
        <w:rPr>
          <w:rFonts w:eastAsia="Yu Mincho"/>
          <w:b/>
          <w:bCs/>
          <w:lang w:eastAsia="ja-JP"/>
        </w:rPr>
      </w:pPr>
      <w:r w:rsidRPr="00D85A3E">
        <w:rPr>
          <w:rFonts w:eastAsia="Yu Mincho"/>
          <w:b/>
          <w:bCs/>
          <w:highlight w:val="green"/>
          <w:lang w:eastAsia="ja-JP"/>
        </w:rPr>
        <w:t>Agreement</w:t>
      </w:r>
    </w:p>
    <w:p w14:paraId="35482B12" w14:textId="77777777" w:rsidR="004726C9" w:rsidRPr="00D85A3E" w:rsidRDefault="004726C9" w:rsidP="004726C9">
      <w:pPr>
        <w:pStyle w:val="LGTdoc"/>
        <w:spacing w:afterLines="0" w:line="240" w:lineRule="auto"/>
        <w:contextualSpacing/>
        <w:rPr>
          <w:szCs w:val="22"/>
        </w:rPr>
      </w:pPr>
      <w:r w:rsidRPr="00D85A3E">
        <w:rPr>
          <w:szCs w:val="22"/>
          <w:lang w:val="en-US"/>
        </w:rPr>
        <w:t>For the purpose of simultaneous TCI state activation across multiple CCs/BWPs,</w:t>
      </w:r>
    </w:p>
    <w:p w14:paraId="2CA91D98" w14:textId="77777777" w:rsidR="004726C9" w:rsidRPr="00D85A3E" w:rsidRDefault="004726C9" w:rsidP="004726C9">
      <w:pPr>
        <w:numPr>
          <w:ilvl w:val="0"/>
          <w:numId w:val="16"/>
        </w:numPr>
        <w:autoSpaceDE/>
        <w:autoSpaceDN/>
        <w:spacing w:after="0"/>
        <w:contextualSpacing/>
        <w:jc w:val="left"/>
      </w:pPr>
      <w:r w:rsidRPr="00D85A3E">
        <w:t>Up to 2 lists of CCs can be configured by RRC per UE, and the applied list is determined by the indicated CC in the MAC CE.</w:t>
      </w:r>
    </w:p>
    <w:p w14:paraId="6EE111B4" w14:textId="77777777" w:rsidR="004726C9" w:rsidRPr="00D85A3E" w:rsidRDefault="004726C9" w:rsidP="004726C9">
      <w:pPr>
        <w:numPr>
          <w:ilvl w:val="1"/>
          <w:numId w:val="16"/>
        </w:numPr>
        <w:autoSpaceDE/>
        <w:autoSpaceDN/>
        <w:spacing w:after="0"/>
        <w:contextualSpacing/>
        <w:jc w:val="left"/>
      </w:pPr>
      <w:r w:rsidRPr="00D85A3E">
        <w:t>UE expect no overlapped CC in multiple RRC-configured lists of CCs.</w:t>
      </w:r>
    </w:p>
    <w:p w14:paraId="4B711D27" w14:textId="77777777" w:rsidR="004726C9" w:rsidRPr="00D85A3E" w:rsidRDefault="004726C9" w:rsidP="004726C9">
      <w:pPr>
        <w:numPr>
          <w:ilvl w:val="1"/>
          <w:numId w:val="16"/>
        </w:numPr>
        <w:autoSpaceDE/>
        <w:autoSpaceDN/>
        <w:spacing w:after="0"/>
        <w:contextualSpacing/>
        <w:jc w:val="left"/>
      </w:pPr>
      <w:r w:rsidRPr="00D85A3E">
        <w:rPr>
          <w:rFonts w:eastAsia="Yu Mincho" w:hint="eastAsia"/>
          <w:lang w:eastAsia="ja-JP"/>
        </w:rPr>
        <w:t>S</w:t>
      </w:r>
      <w:r w:rsidRPr="00D85A3E">
        <w:rPr>
          <w:rFonts w:eastAsia="Yu Mincho"/>
          <w:lang w:eastAsia="ja-JP"/>
        </w:rPr>
        <w:t>end LS to RAN2 to inform above</w:t>
      </w:r>
    </w:p>
    <w:p w14:paraId="6736638B" w14:textId="184D03B7"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C00A83" w:rsidRPr="00D85A3E">
        <w:rPr>
          <w:lang w:eastAsia="zh-CN"/>
        </w:rPr>
        <w:t xml:space="preserve"> </w:t>
      </w:r>
      <w:r w:rsidR="00BB137A" w:rsidRPr="00D85A3E">
        <w:rPr>
          <w:lang w:eastAsia="zh-CN"/>
        </w:rPr>
        <w:t xml:space="preserve"> </w:t>
      </w:r>
    </w:p>
    <w:p w14:paraId="7A10AB41" w14:textId="3D02ABE3" w:rsidR="008B263C" w:rsidRDefault="008B263C" w:rsidP="00B03F70">
      <w:pPr>
        <w:pStyle w:val="1"/>
        <w:rPr>
          <w:szCs w:val="20"/>
          <w:lang w:eastAsia="zh-CN"/>
        </w:rPr>
      </w:pPr>
      <w:r>
        <w:rPr>
          <w:rFonts w:hint="eastAsia"/>
          <w:szCs w:val="20"/>
          <w:lang w:eastAsia="zh-CN"/>
        </w:rPr>
        <w:t>PUCCH-BFR re</w:t>
      </w:r>
      <w:r>
        <w:rPr>
          <w:szCs w:val="20"/>
          <w:lang w:eastAsia="zh-CN"/>
        </w:rPr>
        <w:t>s</w:t>
      </w:r>
      <w:r>
        <w:rPr>
          <w:rFonts w:hint="eastAsia"/>
          <w:szCs w:val="20"/>
          <w:lang w:eastAsia="zh-CN"/>
        </w:rPr>
        <w:t>ources</w:t>
      </w:r>
    </w:p>
    <w:p w14:paraId="4B78812A" w14:textId="694CCA5A" w:rsidR="009B758B" w:rsidRPr="0074329E" w:rsidRDefault="009B758B" w:rsidP="009B758B">
      <w:r>
        <w:rPr>
          <w:lang w:eastAsia="zh-CN"/>
        </w:rPr>
        <w:t>I</w:t>
      </w:r>
      <w:r>
        <w:rPr>
          <w:rFonts w:hint="eastAsia"/>
          <w:lang w:eastAsia="zh-CN"/>
        </w:rPr>
        <w:t xml:space="preserve">t </w:t>
      </w:r>
      <w:r>
        <w:rPr>
          <w:lang w:eastAsia="zh-CN"/>
        </w:rPr>
        <w:t xml:space="preserve">was agreed in RAN1-97 meeting that </w:t>
      </w:r>
      <w:r>
        <w:t>o</w:t>
      </w:r>
      <w:r w:rsidRPr="0074329E">
        <w:t>n BFRQ procedure for SCell</w:t>
      </w:r>
    </w:p>
    <w:p w14:paraId="69001354" w14:textId="77777777" w:rsidR="009B758B" w:rsidRPr="0074329E" w:rsidRDefault="009B758B" w:rsidP="009B758B">
      <w:pPr>
        <w:numPr>
          <w:ilvl w:val="0"/>
          <w:numId w:val="34"/>
        </w:numPr>
        <w:autoSpaceDE/>
        <w:autoSpaceDN/>
        <w:adjustRightInd/>
        <w:snapToGrid/>
        <w:spacing w:after="0"/>
        <w:jc w:val="left"/>
      </w:pPr>
      <w:r w:rsidRPr="0074329E">
        <w:t>Step 1 can be carried by at least a dedicated SR-like PUCCH resource for BFR over PCell or PSCell</w:t>
      </w:r>
    </w:p>
    <w:p w14:paraId="747DF81E" w14:textId="5D5588C4" w:rsidR="002A4B28" w:rsidRDefault="009B758B" w:rsidP="002A4B28">
      <w:r>
        <w:rPr>
          <w:lang w:eastAsia="zh-CN"/>
        </w:rPr>
        <w:t>B</w:t>
      </w:r>
      <w:r>
        <w:rPr>
          <w:rFonts w:hint="eastAsia"/>
          <w:lang w:eastAsia="zh-CN"/>
        </w:rPr>
        <w:t xml:space="preserve">ut </w:t>
      </w:r>
      <w:r>
        <w:rPr>
          <w:lang w:eastAsia="zh-CN"/>
        </w:rPr>
        <w:t xml:space="preserve">there will be a </w:t>
      </w:r>
      <w:r w:rsidR="009A0283">
        <w:rPr>
          <w:lang w:eastAsia="zh-CN"/>
        </w:rPr>
        <w:t xml:space="preserve">high signaling </w:t>
      </w:r>
      <w:r>
        <w:rPr>
          <w:lang w:eastAsia="zh-CN"/>
        </w:rPr>
        <w:t>overhead on PUCCH with a large number of SCells</w:t>
      </w:r>
      <w:r w:rsidR="009A0283">
        <w:rPr>
          <w:lang w:eastAsia="zh-CN"/>
        </w:rPr>
        <w:t xml:space="preserve">. In order to reduce the signaling overhead on PUCCH resource for PCell </w:t>
      </w:r>
      <w:r w:rsidR="002A4B28">
        <w:rPr>
          <w:lang w:eastAsia="zh-CN"/>
        </w:rPr>
        <w:t>/</w:t>
      </w:r>
      <w:r w:rsidR="009A0283">
        <w:rPr>
          <w:lang w:eastAsia="zh-CN"/>
        </w:rPr>
        <w:t xml:space="preserve">PScell, it is better to </w:t>
      </w:r>
      <w:r w:rsidR="007C219E">
        <w:rPr>
          <w:lang w:eastAsia="zh-CN"/>
        </w:rPr>
        <w:t xml:space="preserve">configure up to 1 PUCCH-BFR resource per PUCCH group. </w:t>
      </w:r>
      <w:r>
        <w:rPr>
          <w:lang w:eastAsia="zh-CN"/>
        </w:rPr>
        <w:t xml:space="preserve"> </w:t>
      </w:r>
      <w:r w:rsidR="00126244">
        <w:rPr>
          <w:lang w:eastAsia="zh-CN"/>
        </w:rPr>
        <w:t xml:space="preserve">In this case, there may be more than 1 PUCCH-BFR resource for a UE. So how to select a PUCCH-BFR resource? In our opinion, </w:t>
      </w:r>
      <w:r w:rsidR="002A4B28" w:rsidRPr="00AB6939">
        <w:t xml:space="preserve">PUCCH-BFR resource </w:t>
      </w:r>
      <w:r w:rsidR="002A4B28">
        <w:t>should be</w:t>
      </w:r>
      <w:r w:rsidR="002A4B28" w:rsidRPr="00AB6939">
        <w:t xml:space="preserve"> shared among the CCs belonging to the respective PUCCH group</w:t>
      </w:r>
      <w:r w:rsidR="002A4B28">
        <w:t xml:space="preserve"> for </w:t>
      </w:r>
      <w:r w:rsidR="00DF429A">
        <w:t xml:space="preserve">reducing </w:t>
      </w:r>
      <w:r w:rsidR="002A4B28">
        <w:t>signaling overhead on PUCCH over PCell/PScell.</w:t>
      </w:r>
      <w:r w:rsidR="00C7787D">
        <w:t xml:space="preserve"> But if the SCell configured with PUCCH-BFR resource is detected as beam failure, PUCCH-BFR resource over PCell/PScell will be used.</w:t>
      </w:r>
      <w:r w:rsidR="00FB2789">
        <w:t xml:space="preserve"> Thus we prefer Alt.1b</w:t>
      </w:r>
    </w:p>
    <w:p w14:paraId="33F03147" w14:textId="3A25EC16" w:rsidR="00C756C1" w:rsidRPr="005A184A" w:rsidRDefault="00C756C1" w:rsidP="00C756C1">
      <w:pPr>
        <w:rPr>
          <w:lang w:eastAsia="zh-CN"/>
        </w:rPr>
      </w:pPr>
      <w:r w:rsidRPr="005A184A">
        <w:rPr>
          <w:b/>
          <w:lang w:eastAsia="zh-CN"/>
        </w:rPr>
        <w:t>Proposal 1:</w:t>
      </w:r>
      <w:r w:rsidRPr="005A184A">
        <w:rPr>
          <w:lang w:eastAsia="zh-CN"/>
        </w:rPr>
        <w:t xml:space="preserve"> We prefer Alt.1b: </w:t>
      </w:r>
      <w:r w:rsidRPr="005A184A">
        <w:t>For a UE, up to 1 PUCCH-BFR resource for a BWP can be configured per PUCCH group</w:t>
      </w:r>
    </w:p>
    <w:p w14:paraId="209F3967" w14:textId="3E427586" w:rsidR="00C756C1" w:rsidRPr="005A184A" w:rsidRDefault="00C756C1" w:rsidP="006412BE">
      <w:pPr>
        <w:pStyle w:val="0Maintext"/>
        <w:numPr>
          <w:ilvl w:val="0"/>
          <w:numId w:val="38"/>
        </w:numPr>
        <w:spacing w:after="0" w:afterAutospacing="0" w:line="240" w:lineRule="auto"/>
        <w:rPr>
          <w:sz w:val="22"/>
          <w:szCs w:val="22"/>
          <w:lang w:val="en-US"/>
        </w:rPr>
      </w:pPr>
      <w:r w:rsidRPr="005A184A">
        <w:rPr>
          <w:sz w:val="22"/>
          <w:szCs w:val="22"/>
          <w:lang w:val="en-US"/>
        </w:rPr>
        <w:t>PUCCH-BFR resource is shared among the CCs belonging to the respective PUCCH group</w:t>
      </w:r>
      <w:r w:rsidR="006412BE" w:rsidRPr="005A184A">
        <w:rPr>
          <w:sz w:val="22"/>
          <w:szCs w:val="22"/>
          <w:lang w:val="en-US"/>
        </w:rPr>
        <w:t>.</w:t>
      </w:r>
    </w:p>
    <w:p w14:paraId="0D5F884C" w14:textId="7A43F0DD" w:rsidR="00BE585A" w:rsidRPr="001A74FF" w:rsidRDefault="00BE585A" w:rsidP="00B03F70">
      <w:pPr>
        <w:pStyle w:val="1"/>
        <w:rPr>
          <w:szCs w:val="20"/>
        </w:rPr>
      </w:pPr>
      <w:r w:rsidRPr="001A74FF">
        <w:rPr>
          <w:szCs w:val="20"/>
        </w:rPr>
        <w:t xml:space="preserve">MAC-CE </w:t>
      </w:r>
      <w:r w:rsidR="001A74FF">
        <w:rPr>
          <w:szCs w:val="20"/>
        </w:rPr>
        <w:t>activation</w:t>
      </w:r>
      <w:r w:rsidRPr="001A74FF">
        <w:rPr>
          <w:szCs w:val="20"/>
        </w:rPr>
        <w:t xml:space="preserve"> TCI state IDs for multiple CCs/BWPs</w:t>
      </w:r>
    </w:p>
    <w:p w14:paraId="4F3B04F6" w14:textId="5AE3D005" w:rsidR="00BD0394" w:rsidRPr="00D85A3E" w:rsidRDefault="00E34D45" w:rsidP="00BE585A">
      <w:pPr>
        <w:rPr>
          <w:lang w:eastAsia="zh-CN"/>
        </w:rPr>
      </w:pPr>
      <w:r w:rsidRPr="00D85A3E">
        <w:rPr>
          <w:lang w:eastAsia="zh-CN"/>
        </w:rPr>
        <w:t>In order to reduce latency and signaling overhead across multiple CCs/BWPs</w:t>
      </w:r>
      <w:r w:rsidR="00CA7DD2" w:rsidRPr="00D85A3E">
        <w:rPr>
          <w:lang w:eastAsia="zh-CN"/>
        </w:rPr>
        <w:t>, it was agreed in last RAN1 meeting that support single MAC-CE to activate the same set of PD</w:t>
      </w:r>
      <w:r w:rsidR="007F0832" w:rsidRPr="00D85A3E">
        <w:rPr>
          <w:lang w:eastAsia="zh-CN"/>
        </w:rPr>
        <w:t>C</w:t>
      </w:r>
      <w:r w:rsidR="00CA7DD2" w:rsidRPr="00D85A3E">
        <w:rPr>
          <w:lang w:eastAsia="zh-CN"/>
        </w:rPr>
        <w:t>CH TCI state IDs for multiple CCs/BWPs</w:t>
      </w:r>
      <w:r w:rsidR="00214087" w:rsidRPr="00D85A3E">
        <w:rPr>
          <w:lang w:eastAsia="zh-CN"/>
        </w:rPr>
        <w:t xml:space="preserve">. </w:t>
      </w:r>
      <w:r w:rsidR="00BD0394" w:rsidRPr="00D85A3E">
        <w:rPr>
          <w:lang w:eastAsia="zh-CN"/>
        </w:rPr>
        <w:t>And At least for PDCCH, after K symbols after receiving response to step 2 MAC-CE, UE applies the new beam indicated in step 2 MAC-CE at least for the DL reception on the failed SCell if a new beam is identified.</w:t>
      </w:r>
      <w:r w:rsidR="00A12EC6" w:rsidRPr="00D85A3E">
        <w:rPr>
          <w:lang w:eastAsia="zh-CN"/>
        </w:rPr>
        <w:t xml:space="preserve"> But which beam will be used for DL reception on </w:t>
      </w:r>
      <w:r w:rsidR="001A1D04" w:rsidRPr="00D85A3E">
        <w:rPr>
          <w:lang w:eastAsia="zh-CN"/>
        </w:rPr>
        <w:t>other</w:t>
      </w:r>
      <w:r w:rsidR="00A12EC6" w:rsidRPr="00D85A3E">
        <w:rPr>
          <w:lang w:eastAsia="zh-CN"/>
        </w:rPr>
        <w:t xml:space="preserve"> SCell</w:t>
      </w:r>
      <w:r w:rsidR="001A1D04" w:rsidRPr="00D85A3E">
        <w:rPr>
          <w:lang w:eastAsia="zh-CN"/>
        </w:rPr>
        <w:t xml:space="preserve">s </w:t>
      </w:r>
      <w:r w:rsidR="006B266A" w:rsidRPr="00D85A3E">
        <w:rPr>
          <w:lang w:eastAsia="zh-CN"/>
        </w:rPr>
        <w:t xml:space="preserve">that are in the same </w:t>
      </w:r>
      <w:r w:rsidR="006B266A" w:rsidRPr="00D85A3E">
        <w:rPr>
          <w:bCs/>
        </w:rPr>
        <w:t xml:space="preserve">applicable </w:t>
      </w:r>
      <w:r w:rsidR="00150028" w:rsidRPr="00D85A3E">
        <w:rPr>
          <w:bCs/>
        </w:rPr>
        <w:t xml:space="preserve">CC </w:t>
      </w:r>
      <w:r w:rsidR="006B266A" w:rsidRPr="00D85A3E">
        <w:rPr>
          <w:bCs/>
        </w:rPr>
        <w:t>list with the failed SCell?</w:t>
      </w:r>
      <w:r w:rsidR="00D71641" w:rsidRPr="00D85A3E">
        <w:rPr>
          <w:bCs/>
        </w:rPr>
        <w:t xml:space="preserve"> </w:t>
      </w:r>
      <w:r w:rsidR="00D71641" w:rsidRPr="00D85A3E">
        <w:rPr>
          <w:lang w:eastAsia="zh-CN"/>
        </w:rPr>
        <w:t>It is possible that gNB will configure beam measurement on the recovery SCell and send a new MAC CE to activate new set of PDCCH TCI states. Thus during the time between SCell recovery and new MAC CE activation, there are two options for other SCells PDCCH TCI state:</w:t>
      </w:r>
    </w:p>
    <w:p w14:paraId="5D4AC556" w14:textId="69577261" w:rsidR="0031467E" w:rsidRPr="00D85A3E" w:rsidRDefault="0031467E" w:rsidP="00EE5C9A">
      <w:pPr>
        <w:pStyle w:val="af"/>
        <w:numPr>
          <w:ilvl w:val="0"/>
          <w:numId w:val="38"/>
        </w:numPr>
        <w:ind w:firstLineChars="0"/>
        <w:rPr>
          <w:lang w:eastAsia="zh-CN"/>
        </w:rPr>
      </w:pPr>
      <w:r w:rsidRPr="00D85A3E">
        <w:rPr>
          <w:lang w:eastAsia="zh-CN"/>
        </w:rPr>
        <w:t xml:space="preserve">Option 1: </w:t>
      </w:r>
      <w:r w:rsidR="00D3296D" w:rsidRPr="00D85A3E">
        <w:rPr>
          <w:lang w:eastAsia="zh-CN"/>
        </w:rPr>
        <w:t>C</w:t>
      </w:r>
      <w:r w:rsidRPr="00D85A3E">
        <w:rPr>
          <w:lang w:eastAsia="zh-CN"/>
        </w:rPr>
        <w:t>ontinue to apply the old TCI state for PDCCH;</w:t>
      </w:r>
    </w:p>
    <w:p w14:paraId="3ED45C5E" w14:textId="5BC2F92E" w:rsidR="00EE5C9A" w:rsidRPr="00D85A3E" w:rsidRDefault="0031467E" w:rsidP="00EE5C9A">
      <w:pPr>
        <w:pStyle w:val="af"/>
        <w:numPr>
          <w:ilvl w:val="0"/>
          <w:numId w:val="38"/>
        </w:numPr>
        <w:ind w:firstLineChars="0"/>
        <w:rPr>
          <w:lang w:eastAsia="zh-CN"/>
        </w:rPr>
      </w:pPr>
      <w:r w:rsidRPr="00D85A3E">
        <w:rPr>
          <w:lang w:eastAsia="zh-CN"/>
        </w:rPr>
        <w:lastRenderedPageBreak/>
        <w:t xml:space="preserve">Option 2: </w:t>
      </w:r>
      <w:r w:rsidR="00D3296D" w:rsidRPr="00D85A3E">
        <w:rPr>
          <w:lang w:eastAsia="zh-CN"/>
        </w:rPr>
        <w:t>A</w:t>
      </w:r>
      <w:r w:rsidRPr="00D85A3E">
        <w:rPr>
          <w:lang w:eastAsia="zh-CN"/>
        </w:rPr>
        <w:t xml:space="preserve">pply the </w:t>
      </w:r>
      <w:r w:rsidR="00EE5C9A" w:rsidRPr="00D85A3E">
        <w:rPr>
          <w:lang w:eastAsia="zh-CN"/>
        </w:rPr>
        <w:t>same new beam as the failed SCell.</w:t>
      </w:r>
    </w:p>
    <w:p w14:paraId="723DB293" w14:textId="6C026FE9" w:rsidR="006D2B8B" w:rsidRPr="00D85A3E" w:rsidRDefault="009362A9" w:rsidP="00BE585A">
      <w:pPr>
        <w:rPr>
          <w:lang w:eastAsia="zh-CN"/>
        </w:rPr>
      </w:pPr>
      <w:r w:rsidRPr="00D85A3E">
        <w:rPr>
          <w:lang w:eastAsia="zh-CN"/>
        </w:rPr>
        <w:t>There is a same problem on the PDSCH TCI states</w:t>
      </w:r>
      <w:r w:rsidR="00A85845" w:rsidRPr="00D85A3E">
        <w:rPr>
          <w:lang w:eastAsia="zh-CN"/>
        </w:rPr>
        <w:t xml:space="preserve"> for other SCells</w:t>
      </w:r>
      <w:r w:rsidRPr="00D85A3E">
        <w:rPr>
          <w:lang w:eastAsia="zh-CN"/>
        </w:rPr>
        <w:t>.</w:t>
      </w:r>
      <w:r w:rsidR="00236B2B" w:rsidRPr="00D85A3E">
        <w:rPr>
          <w:lang w:eastAsia="zh-CN"/>
        </w:rPr>
        <w:t xml:space="preserve"> </w:t>
      </w:r>
      <w:r w:rsidR="00581F2A" w:rsidRPr="00D85A3E">
        <w:rPr>
          <w:lang w:eastAsia="zh-CN"/>
        </w:rPr>
        <w:t>Whether o</w:t>
      </w:r>
      <w:r w:rsidR="00236B2B" w:rsidRPr="00D85A3E">
        <w:rPr>
          <w:lang w:eastAsia="zh-CN"/>
        </w:rPr>
        <w:t xml:space="preserve">ther </w:t>
      </w:r>
      <w:r w:rsidR="00A85845" w:rsidRPr="00D85A3E">
        <w:rPr>
          <w:lang w:eastAsia="zh-CN"/>
        </w:rPr>
        <w:t>Scell</w:t>
      </w:r>
      <w:r w:rsidR="00236B2B" w:rsidRPr="00D85A3E">
        <w:rPr>
          <w:lang w:eastAsia="zh-CN"/>
        </w:rPr>
        <w:t>s continue to use the old set of PDSCH TCI states or not</w:t>
      </w:r>
      <w:r w:rsidR="0049384A" w:rsidRPr="00D85A3E">
        <w:rPr>
          <w:lang w:eastAsia="zh-CN"/>
        </w:rPr>
        <w:t>? It need to be discussed and define the UE behavior in these cases.</w:t>
      </w:r>
    </w:p>
    <w:p w14:paraId="3A67D119" w14:textId="797714C9" w:rsidR="0049384A" w:rsidRDefault="0049384A" w:rsidP="0049384A">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Pr>
          <w:lang w:eastAsia="zh-CN"/>
        </w:rPr>
        <w:t xml:space="preserve">It need to be discussed on the UE assumption of </w:t>
      </w:r>
      <w:r w:rsidR="00D50D6A">
        <w:rPr>
          <w:lang w:eastAsia="zh-CN"/>
        </w:rPr>
        <w:t>PDCCH/</w:t>
      </w:r>
      <w:r>
        <w:rPr>
          <w:lang w:eastAsia="zh-CN"/>
        </w:rPr>
        <w:t xml:space="preserve">PDSCH TCI states set </w:t>
      </w:r>
      <w:r w:rsidR="0076101B">
        <w:rPr>
          <w:lang w:eastAsia="zh-CN"/>
        </w:rPr>
        <w:t xml:space="preserve">for other SCells </w:t>
      </w:r>
      <w:r w:rsidR="00150028">
        <w:rPr>
          <w:lang w:eastAsia="zh-CN"/>
        </w:rPr>
        <w:t xml:space="preserve">in the same applicable CC list </w:t>
      </w:r>
      <w:r w:rsidR="0076101B">
        <w:rPr>
          <w:lang w:eastAsia="zh-CN"/>
        </w:rPr>
        <w:t>during the beam failure recovery procedure of one SCell.</w:t>
      </w:r>
    </w:p>
    <w:p w14:paraId="0E0E7446" w14:textId="279670F1" w:rsidR="003E07A9" w:rsidRDefault="003E07A9" w:rsidP="0049384A">
      <w:pPr>
        <w:rPr>
          <w:lang w:eastAsia="zh-CN"/>
        </w:rPr>
      </w:pPr>
      <w:r>
        <w:rPr>
          <w:lang w:eastAsia="zh-CN"/>
        </w:rPr>
        <w:t xml:space="preserve">In addition, </w:t>
      </w:r>
      <w:r w:rsidR="006657B2">
        <w:rPr>
          <w:lang w:eastAsia="zh-CN"/>
        </w:rPr>
        <w:t>since</w:t>
      </w:r>
      <w:r>
        <w:rPr>
          <w:lang w:eastAsia="zh-CN"/>
        </w:rPr>
        <w:t xml:space="preserve"> PDSCH TCI state set </w:t>
      </w:r>
      <w:r w:rsidR="006657B2">
        <w:rPr>
          <w:lang w:eastAsia="zh-CN"/>
        </w:rPr>
        <w:t xml:space="preserve">can be </w:t>
      </w:r>
      <w:r>
        <w:rPr>
          <w:lang w:eastAsia="zh-CN"/>
        </w:rPr>
        <w:t>activat</w:t>
      </w:r>
      <w:r w:rsidR="006657B2">
        <w:rPr>
          <w:lang w:eastAsia="zh-CN"/>
        </w:rPr>
        <w:t>ed</w:t>
      </w:r>
      <w:r>
        <w:rPr>
          <w:lang w:eastAsia="zh-CN"/>
        </w:rPr>
        <w:t xml:space="preserve"> by a same MAC CE</w:t>
      </w:r>
      <w:r w:rsidR="006657B2">
        <w:rPr>
          <w:lang w:eastAsia="zh-CN"/>
        </w:rPr>
        <w:t xml:space="preserve"> for multiple CCs/BWPs</w:t>
      </w:r>
      <w:r>
        <w:rPr>
          <w:lang w:eastAsia="zh-CN"/>
        </w:rPr>
        <w:t>,</w:t>
      </w:r>
      <w:r w:rsidR="008B43B9">
        <w:rPr>
          <w:lang w:eastAsia="zh-CN"/>
        </w:rPr>
        <w:t xml:space="preserve"> </w:t>
      </w:r>
      <w:r w:rsidR="00FE14D5">
        <w:rPr>
          <w:lang w:eastAsia="zh-CN"/>
        </w:rPr>
        <w:t xml:space="preserve">it is unnecessary to perform beam measurement on all CCs/BWPs. UE can be configured to perform beam measurement on only one CC/BWP and </w:t>
      </w:r>
      <w:r w:rsidR="00D57520">
        <w:rPr>
          <w:lang w:eastAsia="zh-CN"/>
        </w:rPr>
        <w:t>then to apply same PDSCH TCI state set for multiple CCs/BWPs. Same to PDSCH TCI states,</w:t>
      </w:r>
      <w:r w:rsidR="00FE14D5">
        <w:rPr>
          <w:lang w:eastAsia="zh-CN"/>
        </w:rPr>
        <w:t xml:space="preserve"> </w:t>
      </w:r>
      <w:r>
        <w:rPr>
          <w:lang w:eastAsia="zh-CN"/>
        </w:rPr>
        <w:t xml:space="preserve">it </w:t>
      </w:r>
      <w:r w:rsidR="00D57520">
        <w:rPr>
          <w:lang w:eastAsia="zh-CN"/>
        </w:rPr>
        <w:t xml:space="preserve">also </w:t>
      </w:r>
      <w:r w:rsidR="00BA3E7F">
        <w:rPr>
          <w:lang w:eastAsia="zh-CN"/>
        </w:rPr>
        <w:t>supports</w:t>
      </w:r>
      <w:r>
        <w:rPr>
          <w:lang w:eastAsia="zh-CN"/>
        </w:rPr>
        <w:t xml:space="preserve"> to activate </w:t>
      </w:r>
      <w:r w:rsidR="006657B2">
        <w:rPr>
          <w:lang w:eastAsia="zh-CN"/>
        </w:rPr>
        <w:t>PDCCH TCI state by a same MAC CE for multiple CCs/BWPs</w:t>
      </w:r>
      <w:r w:rsidR="00D57520">
        <w:rPr>
          <w:lang w:eastAsia="zh-CN"/>
        </w:rPr>
        <w:t xml:space="preserve">. In this case, </w:t>
      </w:r>
      <w:r w:rsidR="005D147C">
        <w:rPr>
          <w:lang w:eastAsia="zh-CN"/>
        </w:rPr>
        <w:t xml:space="preserve">when </w:t>
      </w:r>
      <w:r w:rsidR="0052233E" w:rsidRPr="009F0FCF">
        <w:t>beam failure on multiple SCells occur simultaneously</w:t>
      </w:r>
      <w:r w:rsidR="0052233E">
        <w:rPr>
          <w:lang w:eastAsia="zh-CN"/>
        </w:rPr>
        <w:t xml:space="preserve">, </w:t>
      </w:r>
      <w:r w:rsidR="00DF1543">
        <w:rPr>
          <w:lang w:eastAsia="zh-CN"/>
        </w:rPr>
        <w:t>it is sufficient for UE to indicate the new beam ID for only one SCell</w:t>
      </w:r>
      <w:r w:rsidR="0065693D">
        <w:rPr>
          <w:lang w:eastAsia="zh-CN"/>
        </w:rPr>
        <w:t xml:space="preserve"> to reduce the signaling overhead and latency.</w:t>
      </w:r>
      <w:r w:rsidR="005D147C">
        <w:rPr>
          <w:lang w:eastAsia="zh-CN"/>
        </w:rPr>
        <w:t xml:space="preserve"> </w:t>
      </w:r>
    </w:p>
    <w:p w14:paraId="3113AF8A" w14:textId="2DD246D4" w:rsidR="002345DA" w:rsidRPr="0077469E" w:rsidRDefault="00D91D0B" w:rsidP="002345DA">
      <w:pPr>
        <w:pStyle w:val="1"/>
        <w:rPr>
          <w:szCs w:val="20"/>
        </w:rPr>
      </w:pPr>
      <w:r>
        <w:rPr>
          <w:szCs w:val="20"/>
        </w:rPr>
        <w:t>TRP/panel beam failure</w:t>
      </w:r>
      <w:r w:rsidR="00E67F91">
        <w:rPr>
          <w:szCs w:val="20"/>
        </w:rPr>
        <w:t xml:space="preserve"> detection</w:t>
      </w:r>
    </w:p>
    <w:p w14:paraId="69FC1E05" w14:textId="0EA475EC" w:rsidR="007B436A" w:rsidRPr="003134F2" w:rsidRDefault="007B436A" w:rsidP="007B436A">
      <w:pPr>
        <w:rPr>
          <w:rFonts w:eastAsia="宋体"/>
        </w:rPr>
      </w:pPr>
      <w:r>
        <w:rPr>
          <w:iCs/>
          <w:lang w:eastAsia="zh-CN"/>
        </w:rPr>
        <w:t xml:space="preserve">It was agreed that </w:t>
      </w:r>
      <w:r>
        <w:rPr>
          <w:rFonts w:eastAsia="宋体"/>
        </w:rPr>
        <w:t>t</w:t>
      </w:r>
      <w:r w:rsidRPr="003134F2">
        <w:rPr>
          <w:rFonts w:eastAsia="宋体"/>
        </w:rPr>
        <w:t>o support multiple-PDCCH based multi-TRP/panel transmission with intra-cell (same cell ID) and inter-cell (different Cell IDs), following RRC configuration can be used to link multiple PDCCH/PDSCH pairs with multiple TRPs</w:t>
      </w:r>
    </w:p>
    <w:p w14:paraId="08189BC2" w14:textId="77777777" w:rsidR="007B436A" w:rsidRDefault="007B436A" w:rsidP="007B436A">
      <w:pPr>
        <w:numPr>
          <w:ilvl w:val="0"/>
          <w:numId w:val="33"/>
        </w:numPr>
        <w:autoSpaceDE/>
        <w:autoSpaceDN/>
        <w:adjustRightInd/>
        <w:snapToGrid/>
        <w:spacing w:after="0"/>
        <w:contextualSpacing/>
        <w:rPr>
          <w:rFonts w:eastAsia="宋体"/>
        </w:rPr>
      </w:pPr>
      <w:r w:rsidRPr="003134F2">
        <w:rPr>
          <w:rFonts w:eastAsia="宋体"/>
        </w:rPr>
        <w:t xml:space="preserve">one CORESET in a “PDCCH-config” corresponds to one TRP </w:t>
      </w:r>
    </w:p>
    <w:p w14:paraId="463E89E5" w14:textId="683CDF8B" w:rsidR="00931937" w:rsidRPr="00A6242B" w:rsidRDefault="00931937" w:rsidP="007B436A">
      <w:pPr>
        <w:numPr>
          <w:ilvl w:val="0"/>
          <w:numId w:val="33"/>
        </w:numPr>
        <w:autoSpaceDE/>
        <w:autoSpaceDN/>
        <w:adjustRightInd/>
        <w:snapToGrid/>
        <w:spacing w:after="0"/>
        <w:contextualSpacing/>
        <w:rPr>
          <w:rFonts w:eastAsia="宋体"/>
        </w:rPr>
      </w:pPr>
      <w:r w:rsidRPr="004E1A2A">
        <w:t>For multi-PDCCH based multi-TRP operation, increase the maximum number of CORESETs per “PDCCH-config” to 5, according to UE capability</w:t>
      </w:r>
    </w:p>
    <w:p w14:paraId="2D7CEE05" w14:textId="06347879" w:rsidR="00A6242B" w:rsidRPr="00A6242B" w:rsidRDefault="00A6242B" w:rsidP="00A6242B">
      <w:pPr>
        <w:pStyle w:val="af"/>
        <w:numPr>
          <w:ilvl w:val="0"/>
          <w:numId w:val="33"/>
        </w:numPr>
        <w:ind w:firstLineChars="0"/>
        <w:rPr>
          <w:szCs w:val="20"/>
        </w:rPr>
      </w:pPr>
      <w:r w:rsidRPr="00A6242B">
        <w:rPr>
          <w:szCs w:val="20"/>
        </w:rPr>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564C9A3A" w14:textId="000598FF" w:rsidR="007B436A" w:rsidRPr="00000C0E" w:rsidRDefault="0019530C" w:rsidP="00000C0E">
      <w:pPr>
        <w:rPr>
          <w:lang w:eastAsia="zh-CN"/>
        </w:rPr>
      </w:pPr>
      <w:r w:rsidRPr="00000C0E">
        <w:rPr>
          <w:lang w:eastAsia="zh-CN"/>
        </w:rPr>
        <w:t>With such configuration, it is easy to know which CORESET(s)</w:t>
      </w:r>
      <w:r w:rsidR="00254582" w:rsidRPr="00000C0E">
        <w:rPr>
          <w:lang w:eastAsia="zh-CN"/>
        </w:rPr>
        <w:t xml:space="preserve"> corresponds to which TRP. In this case, it is straightforward to configure different PDCCH beams for beam failure detection </w:t>
      </w:r>
      <w:r w:rsidR="00C205F7">
        <w:rPr>
          <w:lang w:eastAsia="zh-CN"/>
        </w:rPr>
        <w:t>of</w:t>
      </w:r>
      <w:r w:rsidR="00254582" w:rsidRPr="00000C0E">
        <w:rPr>
          <w:lang w:eastAsia="zh-CN"/>
        </w:rPr>
        <w:t xml:space="preserve"> different TRP.</w:t>
      </w:r>
      <w:r w:rsidR="00E73DB0" w:rsidRPr="00000C0E">
        <w:rPr>
          <w:lang w:eastAsia="zh-CN"/>
        </w:rPr>
        <w:t xml:space="preserve"> Thus, UE can detect beam failure of each TRP/panel independently. </w:t>
      </w:r>
      <w:r w:rsidR="009C1BCF" w:rsidRPr="00000C0E">
        <w:rPr>
          <w:lang w:eastAsia="zh-CN"/>
        </w:rPr>
        <w:t xml:space="preserve">Currently, in </w:t>
      </w:r>
      <w:r w:rsidR="001D308E">
        <w:rPr>
          <w:lang w:eastAsia="zh-CN"/>
        </w:rPr>
        <w:t>our</w:t>
      </w:r>
      <w:r w:rsidR="009C1BCF" w:rsidRPr="00000C0E">
        <w:rPr>
          <w:lang w:eastAsia="zh-CN"/>
        </w:rPr>
        <w:t xml:space="preserve"> understanding, the definition of SCell beam failure is that PDCCH beams of all TRP(s)/panel(s)</w:t>
      </w:r>
      <w:r w:rsidR="00716E83">
        <w:rPr>
          <w:lang w:eastAsia="zh-CN"/>
        </w:rPr>
        <w:t xml:space="preserve"> fail</w:t>
      </w:r>
      <w:r w:rsidR="009C1BCF" w:rsidRPr="00000C0E">
        <w:rPr>
          <w:lang w:eastAsia="zh-CN"/>
        </w:rPr>
        <w:t>. So, is it necessary to define TRP/panel beam failure when PDCCH beams of one TRP/panel</w:t>
      </w:r>
      <w:r w:rsidR="00716E83">
        <w:rPr>
          <w:lang w:eastAsia="zh-CN"/>
        </w:rPr>
        <w:t xml:space="preserve"> </w:t>
      </w:r>
      <w:r w:rsidR="00716E83" w:rsidRPr="00000C0E">
        <w:rPr>
          <w:lang w:eastAsia="zh-CN"/>
        </w:rPr>
        <w:t>fail</w:t>
      </w:r>
      <w:r w:rsidR="009C1BCF" w:rsidRPr="00000C0E">
        <w:rPr>
          <w:lang w:eastAsia="zh-CN"/>
        </w:rPr>
        <w:t xml:space="preserve">? </w:t>
      </w:r>
      <w:r w:rsidR="00091398" w:rsidRPr="00000C0E">
        <w:rPr>
          <w:lang w:eastAsia="zh-CN"/>
        </w:rPr>
        <w:t>If gNB ha</w:t>
      </w:r>
      <w:r w:rsidR="00D57894">
        <w:rPr>
          <w:rFonts w:hint="eastAsia"/>
          <w:lang w:eastAsia="zh-CN"/>
        </w:rPr>
        <w:t>s</w:t>
      </w:r>
      <w:r w:rsidR="00091398" w:rsidRPr="00000C0E">
        <w:rPr>
          <w:lang w:eastAsia="zh-CN"/>
        </w:rPr>
        <w:t xml:space="preserve"> the information of TRP/panel beam failure, it can </w:t>
      </w:r>
      <w:r w:rsidR="00471942" w:rsidRPr="00000C0E">
        <w:rPr>
          <w:lang w:eastAsia="zh-CN"/>
        </w:rPr>
        <w:t>reconfigure PDCCH beams on this TRP/panel</w:t>
      </w:r>
      <w:r w:rsidR="00F16192" w:rsidRPr="00000C0E">
        <w:rPr>
          <w:lang w:eastAsia="zh-CN"/>
        </w:rPr>
        <w:t>, which can improve the spectrum efficiency. And gNB can also</w:t>
      </w:r>
      <w:r w:rsidR="00471942" w:rsidRPr="00000C0E">
        <w:rPr>
          <w:lang w:eastAsia="zh-CN"/>
        </w:rPr>
        <w:t xml:space="preserve"> stop to use this TRP/panel</w:t>
      </w:r>
      <w:r w:rsidR="00000C0E" w:rsidRPr="00000C0E">
        <w:rPr>
          <w:lang w:eastAsia="zh-CN"/>
        </w:rPr>
        <w:t xml:space="preserve"> if </w:t>
      </w:r>
      <w:r w:rsidR="00F16192" w:rsidRPr="00000C0E">
        <w:rPr>
          <w:lang w:eastAsia="zh-CN"/>
        </w:rPr>
        <w:t xml:space="preserve">no new PDCCH beams can be used, thus UE can stop reception by a corresponding panel and to reduce power consumption. </w:t>
      </w:r>
    </w:p>
    <w:p w14:paraId="528303C4" w14:textId="40C9BF9E" w:rsidR="00000C0E" w:rsidRDefault="00000C0E" w:rsidP="00000C0E">
      <w:pPr>
        <w:rPr>
          <w:lang w:eastAsia="zh-CN"/>
        </w:rPr>
      </w:pPr>
      <w:r w:rsidRPr="00AC6E99">
        <w:rPr>
          <w:b/>
          <w:lang w:eastAsia="zh-CN"/>
        </w:rPr>
        <w:t xml:space="preserve">Proposal </w:t>
      </w:r>
      <w:r w:rsidR="007E4B16">
        <w:rPr>
          <w:b/>
          <w:lang w:eastAsia="zh-CN"/>
        </w:rPr>
        <w:t>3</w:t>
      </w:r>
      <w:r w:rsidRPr="00AC6E99">
        <w:rPr>
          <w:b/>
          <w:lang w:eastAsia="zh-CN"/>
        </w:rPr>
        <w:t xml:space="preserve">: </w:t>
      </w:r>
      <w:r w:rsidR="00E67F91">
        <w:rPr>
          <w:lang w:eastAsia="zh-CN"/>
        </w:rPr>
        <w:t xml:space="preserve">We </w:t>
      </w:r>
      <w:r w:rsidR="001475B2">
        <w:rPr>
          <w:lang w:eastAsia="zh-CN"/>
        </w:rPr>
        <w:t>should</w:t>
      </w:r>
      <w:r w:rsidR="00E67F91">
        <w:rPr>
          <w:lang w:eastAsia="zh-CN"/>
        </w:rPr>
        <w:t xml:space="preserve"> consider TRP/panel beam failure detection and report.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9900117" w14:textId="77777777" w:rsidR="00621585" w:rsidRPr="005A184A" w:rsidRDefault="007E4B16" w:rsidP="00621585">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00621585" w:rsidRPr="005A184A">
        <w:rPr>
          <w:lang w:eastAsia="zh-CN"/>
        </w:rPr>
        <w:t xml:space="preserve">We prefer Alt.1b: </w:t>
      </w:r>
      <w:r w:rsidR="00621585" w:rsidRPr="005A184A">
        <w:t>For a UE, up to 1 PUCCH-BFR resource for a BWP can be configured per PUCCH group</w:t>
      </w:r>
    </w:p>
    <w:p w14:paraId="6105163A" w14:textId="14868C33" w:rsidR="007E4B16" w:rsidRDefault="00621585" w:rsidP="004B07AC">
      <w:pPr>
        <w:pStyle w:val="af"/>
        <w:numPr>
          <w:ilvl w:val="0"/>
          <w:numId w:val="43"/>
        </w:numPr>
        <w:ind w:firstLineChars="0"/>
        <w:rPr>
          <w:lang w:eastAsia="zh-CN"/>
        </w:rPr>
      </w:pPr>
      <w:r w:rsidRPr="005A184A">
        <w:t>PUCCH-BFR resource is shared among the CCs belonging to the respective PUCCH group</w:t>
      </w:r>
      <w:r w:rsidR="007E4B16">
        <w:rPr>
          <w:lang w:eastAsia="zh-CN"/>
        </w:rPr>
        <w:t>.</w:t>
      </w:r>
    </w:p>
    <w:p w14:paraId="02F4FAAF" w14:textId="4A42F457" w:rsidR="007E4B16" w:rsidRDefault="007E4B16" w:rsidP="007E4B16">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621585">
        <w:rPr>
          <w:lang w:eastAsia="zh-CN"/>
        </w:rPr>
        <w:t>It need to be discussed on the UE assumption of PDCCH/PDSCH TCI states set for other SCells in the same applicable CC list during the beam failure recovery procedure of one SCell</w:t>
      </w:r>
      <w:r>
        <w:rPr>
          <w:lang w:eastAsia="zh-CN"/>
        </w:rPr>
        <w:t>.</w:t>
      </w:r>
    </w:p>
    <w:p w14:paraId="0B015648" w14:textId="239ACE1E" w:rsidR="00E67F91" w:rsidRDefault="00E67F91" w:rsidP="00E67F91">
      <w:pPr>
        <w:rPr>
          <w:b/>
          <w:bCs/>
          <w:sz w:val="24"/>
          <w:szCs w:val="20"/>
          <w:lang w:eastAsia="zh-CN"/>
        </w:rPr>
      </w:pPr>
      <w:r w:rsidRPr="00AC6E99">
        <w:rPr>
          <w:b/>
          <w:lang w:eastAsia="zh-CN"/>
        </w:rPr>
        <w:t xml:space="preserve">Proposal </w:t>
      </w:r>
      <w:r w:rsidR="007E4B16">
        <w:rPr>
          <w:b/>
          <w:lang w:eastAsia="zh-CN"/>
        </w:rPr>
        <w:t>3</w:t>
      </w:r>
      <w:r w:rsidRPr="00AC6E99">
        <w:rPr>
          <w:b/>
          <w:lang w:eastAsia="zh-CN"/>
        </w:rPr>
        <w:t xml:space="preserve">: </w:t>
      </w:r>
      <w:r>
        <w:rPr>
          <w:lang w:eastAsia="zh-CN"/>
        </w:rPr>
        <w:t xml:space="preserve">We </w:t>
      </w:r>
      <w:r w:rsidR="00E5379C">
        <w:rPr>
          <w:lang w:eastAsia="zh-CN"/>
        </w:rPr>
        <w:t>should</w:t>
      </w:r>
      <w:r>
        <w:rPr>
          <w:lang w:eastAsia="zh-CN"/>
        </w:rPr>
        <w:t xml:space="preserve"> consider TRP/panel beam failure detection and report.</w:t>
      </w:r>
    </w:p>
    <w:p w14:paraId="55C1E145" w14:textId="77777777" w:rsidR="00CE6BC2" w:rsidRPr="00E67F91"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2F3E568A" w:rsidR="00C259F0" w:rsidRPr="004A1144" w:rsidRDefault="00C259F0"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w:t>
      </w:r>
      <w:r>
        <w:rPr>
          <w:rFonts w:hint="eastAsia"/>
          <w:sz w:val="20"/>
          <w:szCs w:val="20"/>
          <w:lang w:eastAsia="zh-CN"/>
        </w:rPr>
        <w:t>-</w:t>
      </w:r>
      <w:r>
        <w:rPr>
          <w:sz w:val="20"/>
          <w:szCs w:val="20"/>
          <w:lang w:eastAsia="zh-CN"/>
        </w:rPr>
        <w:t>9</w:t>
      </w:r>
      <w:r w:rsidR="007E4B16">
        <w:rPr>
          <w:sz w:val="20"/>
          <w:szCs w:val="20"/>
          <w:lang w:eastAsia="zh-CN"/>
        </w:rPr>
        <w:t>8</w:t>
      </w:r>
      <w:r w:rsidR="00BA6973">
        <w:rPr>
          <w:sz w:val="20"/>
          <w:szCs w:val="20"/>
          <w:lang w:eastAsia="zh-CN"/>
        </w:rPr>
        <w:t>bis</w:t>
      </w:r>
      <w:r>
        <w:rPr>
          <w:sz w:val="20"/>
          <w:szCs w:val="20"/>
          <w:lang w:eastAsia="zh-CN"/>
        </w:rPr>
        <w:t xml:space="preserve"> meeting.</w:t>
      </w: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695F" w14:textId="77777777" w:rsidR="008E30DF" w:rsidRDefault="008E30DF">
      <w:r>
        <w:separator/>
      </w:r>
    </w:p>
  </w:endnote>
  <w:endnote w:type="continuationSeparator" w:id="0">
    <w:p w14:paraId="0FA24A5C" w14:textId="77777777" w:rsidR="008E30DF" w:rsidRDefault="008E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4AD92" w14:textId="77777777" w:rsidR="008E30DF" w:rsidRDefault="008E30DF">
      <w:r>
        <w:separator/>
      </w:r>
    </w:p>
  </w:footnote>
  <w:footnote w:type="continuationSeparator" w:id="0">
    <w:p w14:paraId="4D162D82" w14:textId="77777777" w:rsidR="008E30DF" w:rsidRDefault="008E3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9"/>
  </w:num>
  <w:num w:numId="3">
    <w:abstractNumId w:val="34"/>
  </w:num>
  <w:num w:numId="4">
    <w:abstractNumId w:val="35"/>
  </w:num>
  <w:num w:numId="5">
    <w:abstractNumId w:val="21"/>
  </w:num>
  <w:num w:numId="6">
    <w:abstractNumId w:val="5"/>
  </w:num>
  <w:num w:numId="7">
    <w:abstractNumId w:val="13"/>
  </w:num>
  <w:num w:numId="8">
    <w:abstractNumId w:val="40"/>
  </w:num>
  <w:num w:numId="9">
    <w:abstractNumId w:val="31"/>
  </w:num>
  <w:num w:numId="10">
    <w:abstractNumId w:val="22"/>
  </w:num>
  <w:num w:numId="11">
    <w:abstractNumId w:val="20"/>
  </w:num>
  <w:num w:numId="12">
    <w:abstractNumId w:val="29"/>
  </w:num>
  <w:num w:numId="13">
    <w:abstractNumId w:val="0"/>
  </w:num>
  <w:num w:numId="14">
    <w:abstractNumId w:val="10"/>
  </w:num>
  <w:num w:numId="15">
    <w:abstractNumId w:val="36"/>
  </w:num>
  <w:num w:numId="16">
    <w:abstractNumId w:val="7"/>
  </w:num>
  <w:num w:numId="17">
    <w:abstractNumId w:val="3"/>
  </w:num>
  <w:num w:numId="18">
    <w:abstractNumId w:val="24"/>
  </w:num>
  <w:num w:numId="19">
    <w:abstractNumId w:val="1"/>
  </w:num>
  <w:num w:numId="20">
    <w:abstractNumId w:val="19"/>
  </w:num>
  <w:num w:numId="21">
    <w:abstractNumId w:val="42"/>
  </w:num>
  <w:num w:numId="22">
    <w:abstractNumId w:val="17"/>
  </w:num>
  <w:num w:numId="23">
    <w:abstractNumId w:val="12"/>
  </w:num>
  <w:num w:numId="24">
    <w:abstractNumId w:val="8"/>
  </w:num>
  <w:num w:numId="25">
    <w:abstractNumId w:val="18"/>
  </w:num>
  <w:num w:numId="26">
    <w:abstractNumId w:val="27"/>
  </w:num>
  <w:num w:numId="27">
    <w:abstractNumId w:val="33"/>
  </w:num>
  <w:num w:numId="28">
    <w:abstractNumId w:val="38"/>
  </w:num>
  <w:num w:numId="29">
    <w:abstractNumId w:val="9"/>
  </w:num>
  <w:num w:numId="30">
    <w:abstractNumId w:val="37"/>
  </w:num>
  <w:num w:numId="31">
    <w:abstractNumId w:val="11"/>
  </w:num>
  <w:num w:numId="32">
    <w:abstractNumId w:val="25"/>
  </w:num>
  <w:num w:numId="33">
    <w:abstractNumId w:val="23"/>
  </w:num>
  <w:num w:numId="34">
    <w:abstractNumId w:val="14"/>
  </w:num>
  <w:num w:numId="35">
    <w:abstractNumId w:val="15"/>
  </w:num>
  <w:num w:numId="36">
    <w:abstractNumId w:val="4"/>
  </w:num>
  <w:num w:numId="37">
    <w:abstractNumId w:val="30"/>
  </w:num>
  <w:num w:numId="38">
    <w:abstractNumId w:val="32"/>
  </w:num>
  <w:num w:numId="39">
    <w:abstractNumId w:val="28"/>
  </w:num>
  <w:num w:numId="40">
    <w:abstractNumId w:val="6"/>
  </w:num>
  <w:num w:numId="41">
    <w:abstractNumId w:val="41"/>
  </w:num>
  <w:num w:numId="42">
    <w:abstractNumId w:val="26"/>
  </w:num>
  <w:num w:numId="4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A6C"/>
    <w:rsid w:val="00120B13"/>
    <w:rsid w:val="00120CCE"/>
    <w:rsid w:val="00121211"/>
    <w:rsid w:val="00121379"/>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1EE"/>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EA"/>
    <w:rsid w:val="00195AF4"/>
    <w:rsid w:val="00195D69"/>
    <w:rsid w:val="00195DAE"/>
    <w:rsid w:val="00195E0E"/>
    <w:rsid w:val="00195E71"/>
    <w:rsid w:val="00196699"/>
    <w:rsid w:val="0019685A"/>
    <w:rsid w:val="00197213"/>
    <w:rsid w:val="00197AC4"/>
    <w:rsid w:val="00197B53"/>
    <w:rsid w:val="001A034B"/>
    <w:rsid w:val="001A06CA"/>
    <w:rsid w:val="001A0733"/>
    <w:rsid w:val="001A180D"/>
    <w:rsid w:val="001A1BAC"/>
    <w:rsid w:val="001A1D04"/>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360"/>
    <w:rsid w:val="001D2743"/>
    <w:rsid w:val="001D2E60"/>
    <w:rsid w:val="001D308E"/>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6AA"/>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3081"/>
    <w:rsid w:val="002A30E0"/>
    <w:rsid w:val="002A3567"/>
    <w:rsid w:val="002A368A"/>
    <w:rsid w:val="002A3C7E"/>
    <w:rsid w:val="002A4041"/>
    <w:rsid w:val="002A4065"/>
    <w:rsid w:val="002A45E2"/>
    <w:rsid w:val="002A4B28"/>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67E"/>
    <w:rsid w:val="00314DC8"/>
    <w:rsid w:val="0031536E"/>
    <w:rsid w:val="003153DE"/>
    <w:rsid w:val="00315418"/>
    <w:rsid w:val="003156E3"/>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F91"/>
    <w:rsid w:val="003C1FD4"/>
    <w:rsid w:val="003C1FEA"/>
    <w:rsid w:val="003C213D"/>
    <w:rsid w:val="003C23D0"/>
    <w:rsid w:val="003C24A7"/>
    <w:rsid w:val="003C25AD"/>
    <w:rsid w:val="003C2754"/>
    <w:rsid w:val="003C2D21"/>
    <w:rsid w:val="003C2E1E"/>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48B"/>
    <w:rsid w:val="0055163C"/>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3CA"/>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8FC"/>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BBB"/>
    <w:rsid w:val="00DF1E9C"/>
    <w:rsid w:val="00DF2868"/>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BC7"/>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68EDB-1238-406C-A421-FA727621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2902</cp:revision>
  <cp:lastPrinted>2018-08-02T09:56:00Z</cp:lastPrinted>
  <dcterms:created xsi:type="dcterms:W3CDTF">2019-04-26T01:21:00Z</dcterms:created>
  <dcterms:modified xsi:type="dcterms:W3CDTF">2019-11-08T08:12:00Z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