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668EE3B5" w:rsidR="00D872F1" w:rsidRPr="00C21295" w:rsidRDefault="00D872F1" w:rsidP="00D872F1">
      <w:pPr>
        <w:tabs>
          <w:tab w:val="center" w:pos="4536"/>
          <w:tab w:val="right" w:pos="9356"/>
          <w:tab w:val="right" w:pos="9639"/>
        </w:tabs>
        <w:spacing w:after="0"/>
        <w:rPr>
          <w:rFonts w:ascii="Arial" w:hAnsi="Arial" w:cs="Arial"/>
          <w:b/>
          <w:bCs/>
          <w:sz w:val="24"/>
        </w:rPr>
      </w:pPr>
      <w:bookmarkStart w:id="0" w:name="_Hlk528952890"/>
      <w:r w:rsidRPr="00C21295">
        <w:rPr>
          <w:rFonts w:ascii="Arial" w:hAnsi="Arial" w:cs="Arial"/>
          <w:b/>
          <w:bCs/>
          <w:sz w:val="24"/>
        </w:rPr>
        <w:t>3GPP TSG RAN WG1 Meeting #</w:t>
      </w:r>
      <w:r w:rsidR="00603280" w:rsidRPr="00C21295">
        <w:rPr>
          <w:rFonts w:ascii="Arial" w:hAnsi="Arial" w:cs="Arial"/>
          <w:b/>
          <w:bCs/>
          <w:sz w:val="24"/>
        </w:rPr>
        <w:t>99</w:t>
      </w:r>
      <w:r w:rsidRPr="00C21295">
        <w:rPr>
          <w:rFonts w:ascii="Arial" w:hAnsi="Arial" w:cs="Arial"/>
          <w:b/>
          <w:bCs/>
          <w:sz w:val="24"/>
        </w:rPr>
        <w:tab/>
      </w:r>
      <w:r w:rsidRPr="00C21295">
        <w:rPr>
          <w:rFonts w:ascii="Arial" w:eastAsia="MS Mincho" w:hAnsi="Arial" w:cs="Arial"/>
          <w:b/>
          <w:bCs/>
          <w:sz w:val="24"/>
          <w:lang w:eastAsia="ja-JP"/>
        </w:rPr>
        <w:tab/>
      </w:r>
      <w:r w:rsidRPr="00C21295">
        <w:rPr>
          <w:rFonts w:ascii="Arial" w:hAnsi="Arial" w:cs="Arial"/>
          <w:b/>
          <w:bCs/>
          <w:sz w:val="24"/>
        </w:rPr>
        <w:t>R1-</w:t>
      </w:r>
      <w:r w:rsidR="00944B7E" w:rsidRPr="00C21295">
        <w:rPr>
          <w:rFonts w:ascii="Arial" w:hAnsi="Arial" w:cs="Arial"/>
          <w:b/>
          <w:bCs/>
          <w:sz w:val="24"/>
        </w:rPr>
        <w:t>19</w:t>
      </w:r>
      <w:r w:rsidR="0039761C" w:rsidRPr="00C21295">
        <w:rPr>
          <w:rFonts w:ascii="Arial" w:hAnsi="Arial" w:cs="Arial"/>
          <w:b/>
          <w:bCs/>
          <w:sz w:val="24"/>
        </w:rPr>
        <w:t>1</w:t>
      </w:r>
      <w:r w:rsidR="00A2701B">
        <w:rPr>
          <w:rFonts w:ascii="Arial" w:hAnsi="Arial" w:cs="Arial"/>
          <w:b/>
          <w:bCs/>
          <w:sz w:val="24"/>
        </w:rPr>
        <w:t>2718</w:t>
      </w:r>
    </w:p>
    <w:p w14:paraId="59ED94E2" w14:textId="107FA5B7" w:rsidR="00D872F1" w:rsidRPr="00C21295" w:rsidRDefault="00603280" w:rsidP="00D872F1">
      <w:pPr>
        <w:pStyle w:val="Header"/>
        <w:rPr>
          <w:rFonts w:eastAsia="MS Mincho" w:cs="Arial"/>
          <w:bCs/>
          <w:noProof w:val="0"/>
          <w:sz w:val="24"/>
          <w:lang w:val="en-GB" w:eastAsia="ja-JP"/>
        </w:rPr>
      </w:pPr>
      <w:r w:rsidRPr="00C21295">
        <w:rPr>
          <w:rFonts w:eastAsia="MS Mincho" w:cs="Arial"/>
          <w:bCs/>
          <w:noProof w:val="0"/>
          <w:sz w:val="24"/>
          <w:lang w:val="en-GB" w:eastAsia="ja-JP"/>
        </w:rPr>
        <w:t>Reno</w:t>
      </w:r>
      <w:r w:rsidR="008822B1" w:rsidRPr="00C21295">
        <w:rPr>
          <w:rFonts w:eastAsia="MS Mincho" w:cs="Arial"/>
          <w:bCs/>
          <w:noProof w:val="0"/>
          <w:sz w:val="24"/>
          <w:lang w:val="en-GB" w:eastAsia="ja-JP"/>
        </w:rPr>
        <w:t xml:space="preserve">, </w:t>
      </w:r>
      <w:r w:rsidRPr="00C21295">
        <w:rPr>
          <w:rFonts w:eastAsia="MS Mincho" w:cs="Arial"/>
          <w:bCs/>
          <w:noProof w:val="0"/>
          <w:sz w:val="24"/>
          <w:lang w:val="en-GB" w:eastAsia="ja-JP"/>
        </w:rPr>
        <w:t>USA</w:t>
      </w:r>
      <w:r w:rsidR="008822B1" w:rsidRPr="00C21295">
        <w:rPr>
          <w:rFonts w:eastAsia="MS Mincho" w:cs="Arial"/>
          <w:bCs/>
          <w:noProof w:val="0"/>
          <w:sz w:val="24"/>
          <w:lang w:val="en-GB" w:eastAsia="ja-JP"/>
        </w:rPr>
        <w:t xml:space="preserve">, </w:t>
      </w:r>
      <w:r w:rsidR="00EB5F59" w:rsidRPr="00C21295">
        <w:rPr>
          <w:rFonts w:eastAsia="MS Mincho" w:cs="Arial"/>
          <w:bCs/>
          <w:noProof w:val="0"/>
          <w:sz w:val="24"/>
          <w:lang w:val="en-GB" w:eastAsia="ja-JP"/>
        </w:rPr>
        <w:t>1</w:t>
      </w:r>
      <w:r w:rsidRPr="00C21295">
        <w:rPr>
          <w:rFonts w:eastAsia="MS Mincho" w:cs="Arial"/>
          <w:bCs/>
          <w:noProof w:val="0"/>
          <w:sz w:val="24"/>
          <w:lang w:val="en-GB" w:eastAsia="ja-JP"/>
        </w:rPr>
        <w:t>8</w:t>
      </w:r>
      <w:r w:rsidR="008822B1" w:rsidRPr="00C21295">
        <w:rPr>
          <w:rFonts w:eastAsia="MS Mincho" w:cs="Arial"/>
          <w:bCs/>
          <w:noProof w:val="0"/>
          <w:sz w:val="24"/>
          <w:lang w:val="en-GB" w:eastAsia="ja-JP"/>
        </w:rPr>
        <w:t xml:space="preserve">th – </w:t>
      </w:r>
      <w:r w:rsidRPr="00C21295">
        <w:rPr>
          <w:rFonts w:eastAsia="MS Mincho" w:cs="Arial"/>
          <w:bCs/>
          <w:noProof w:val="0"/>
          <w:sz w:val="24"/>
          <w:lang w:val="en-GB" w:eastAsia="ja-JP"/>
        </w:rPr>
        <w:t>22nd</w:t>
      </w:r>
      <w:r w:rsidR="008822B1" w:rsidRPr="00C21295">
        <w:rPr>
          <w:rFonts w:eastAsia="MS Mincho" w:cs="Arial"/>
          <w:bCs/>
          <w:noProof w:val="0"/>
          <w:sz w:val="24"/>
          <w:lang w:val="en-GB" w:eastAsia="ja-JP"/>
        </w:rPr>
        <w:t xml:space="preserve"> </w:t>
      </w:r>
      <w:r w:rsidRPr="00C21295">
        <w:rPr>
          <w:rFonts w:eastAsia="MS Mincho" w:cs="Arial"/>
          <w:bCs/>
          <w:noProof w:val="0"/>
          <w:sz w:val="24"/>
          <w:lang w:val="en-GB" w:eastAsia="ja-JP"/>
        </w:rPr>
        <w:t xml:space="preserve">November </w:t>
      </w:r>
      <w:r w:rsidR="008822B1" w:rsidRPr="00C21295">
        <w:rPr>
          <w:rFonts w:eastAsia="MS Mincho" w:cs="Arial"/>
          <w:bCs/>
          <w:noProof w:val="0"/>
          <w:sz w:val="24"/>
          <w:lang w:val="en-GB" w:eastAsia="ja-JP"/>
        </w:rPr>
        <w:t>2019</w:t>
      </w:r>
    </w:p>
    <w:p w14:paraId="0A7584F0" w14:textId="77777777" w:rsidR="00D872F1" w:rsidRPr="00C21295" w:rsidRDefault="00D872F1" w:rsidP="00D872F1">
      <w:pPr>
        <w:pStyle w:val="Header"/>
        <w:rPr>
          <w:bCs/>
          <w:noProof w:val="0"/>
          <w:sz w:val="24"/>
          <w:lang w:val="en-GB" w:eastAsia="ja-JP"/>
        </w:rPr>
      </w:pPr>
    </w:p>
    <w:p w14:paraId="59798EB4" w14:textId="77777777" w:rsidR="00D872F1" w:rsidRPr="00C21295" w:rsidRDefault="00D872F1" w:rsidP="00D872F1">
      <w:pPr>
        <w:pStyle w:val="CRCoverPage"/>
        <w:rPr>
          <w:rFonts w:cs="Arial"/>
          <w:b/>
          <w:bCs/>
          <w:sz w:val="24"/>
          <w:lang w:eastAsia="ja-JP"/>
        </w:rPr>
      </w:pPr>
      <w:r w:rsidRPr="00C21295">
        <w:rPr>
          <w:rFonts w:cs="Arial"/>
          <w:b/>
          <w:bCs/>
          <w:sz w:val="24"/>
        </w:rPr>
        <w:t>Agenda item:       7.2.8.1</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46FB8A29"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2B1927" w:rsidRPr="00C21295">
        <w:rPr>
          <w:rFonts w:ascii="Arial" w:hAnsi="Arial" w:cs="Arial"/>
          <w:b/>
          <w:bCs/>
          <w:sz w:val="24"/>
        </w:rPr>
        <w:t>Rel-16</w:t>
      </w:r>
      <w:r w:rsidR="00863405" w:rsidRPr="00C21295">
        <w:rPr>
          <w:rFonts w:ascii="Arial" w:hAnsi="Arial" w:cs="Arial"/>
          <w:b/>
          <w:bCs/>
          <w:sz w:val="24"/>
        </w:rPr>
        <w:t xml:space="preserve"> Type II related UE capabilities</w:t>
      </w:r>
      <w:r w:rsidR="00E4227F" w:rsidRPr="00C21295">
        <w:rPr>
          <w:rFonts w:ascii="Arial" w:hAnsi="Arial" w:cs="Arial"/>
          <w:b/>
          <w:bCs/>
          <w:sz w:val="24"/>
        </w:rPr>
        <w:t xml:space="preserve"> and remaining UCI aspects</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07DAD3E9" w14:textId="193C8B5A" w:rsidR="00647AF7" w:rsidRPr="00C21295" w:rsidRDefault="00D24656" w:rsidP="00603280">
      <w:r w:rsidRPr="00C21295">
        <w:t>After the agreements in RAN1#9</w:t>
      </w:r>
      <w:r w:rsidR="00EE2217">
        <w:t>8</w:t>
      </w:r>
      <w:r w:rsidR="006248A2" w:rsidRPr="00C21295">
        <w:t xml:space="preserve"> </w:t>
      </w:r>
      <w:sdt>
        <w:sdtPr>
          <w:id w:val="-684751570"/>
          <w:citation/>
        </w:sdtPr>
        <w:sdtEndPr/>
        <w:sdtContent>
          <w:r w:rsidR="00EE2217">
            <w:fldChar w:fldCharType="begin"/>
          </w:r>
          <w:r w:rsidR="00EE2217">
            <w:rPr>
              <w:lang w:val="en-US"/>
            </w:rPr>
            <w:instrText xml:space="preserve"> CITATION 3GP191 \l 1033 </w:instrText>
          </w:r>
          <w:r w:rsidR="00EE2217">
            <w:fldChar w:fldCharType="separate"/>
          </w:r>
          <w:r w:rsidR="00EE2217" w:rsidRPr="00EE2217">
            <w:rPr>
              <w:noProof/>
              <w:lang w:val="en-US"/>
            </w:rPr>
            <w:t>[1]</w:t>
          </w:r>
          <w:r w:rsidR="00EE2217">
            <w:fldChar w:fldCharType="end"/>
          </w:r>
        </w:sdtContent>
      </w:sdt>
      <w:r w:rsidRPr="00C21295">
        <w:t xml:space="preserve">, the design of Rel-16 Type II feedback is </w:t>
      </w:r>
      <w:r w:rsidR="00603280" w:rsidRPr="00C21295">
        <w:t>completed</w:t>
      </w:r>
      <w:r w:rsidRPr="00C21295">
        <w:t>. Th</w:t>
      </w:r>
      <w:r w:rsidR="00931F87" w:rsidRPr="00C21295">
        <w:t>is paper focus</w:t>
      </w:r>
      <w:r w:rsidR="00603280" w:rsidRPr="00C21295">
        <w:t>es</w:t>
      </w:r>
      <w:r w:rsidR="00931F87" w:rsidRPr="00C21295">
        <w:t xml:space="preserve"> on the</w:t>
      </w:r>
      <w:r w:rsidRPr="00C21295">
        <w:t xml:space="preserve"> outstanding </w:t>
      </w:r>
      <w:r w:rsidR="00603280" w:rsidRPr="00C21295">
        <w:t>aspects related to UE capabilities</w:t>
      </w:r>
      <w:r w:rsidR="00E4227F" w:rsidRPr="00C21295">
        <w:t>/</w:t>
      </w:r>
      <w:r w:rsidR="00603280" w:rsidRPr="00C21295">
        <w:t xml:space="preserve">behaviours </w:t>
      </w:r>
      <w:r w:rsidRPr="00C21295">
        <w:t xml:space="preserve">that still need to be </w:t>
      </w:r>
      <w:r w:rsidR="00931F87" w:rsidRPr="00C21295">
        <w:t>finalised</w:t>
      </w:r>
      <w:r w:rsidR="00603280" w:rsidRPr="00C21295">
        <w:t xml:space="preserve">: UE capability on the </w:t>
      </w:r>
      <w:r w:rsidR="006248A2" w:rsidRPr="00C21295">
        <w:t xml:space="preserve">supported </w:t>
      </w:r>
      <w:r w:rsidR="00603280" w:rsidRPr="00C21295">
        <w:t xml:space="preserve">overall number of </w:t>
      </w:r>
      <w:r w:rsidR="008657AF" w:rsidRPr="00C21295">
        <w:t xml:space="preserve">PMI </w:t>
      </w:r>
      <w:proofErr w:type="spellStart"/>
      <w:r w:rsidR="008657AF" w:rsidRPr="00C21295">
        <w:t>subband</w:t>
      </w:r>
      <w:r w:rsidR="00603280" w:rsidRPr="00C21295">
        <w:t>s</w:t>
      </w:r>
      <w:proofErr w:type="spellEnd"/>
      <w:r w:rsidR="00603280" w:rsidRPr="00C21295">
        <w:t xml:space="preserve">, UE behaviour for CBSR. </w:t>
      </w:r>
      <w:r w:rsidR="00EE2217">
        <w:t xml:space="preserve">Some additional proposals are made for the so-called </w:t>
      </w:r>
      <w:r w:rsidR="00EE2217" w:rsidRPr="00C21295">
        <w:t>concurrent codebook configuration</w:t>
      </w:r>
      <w:r w:rsidR="00EE2217">
        <w:t xml:space="preserve"> problem and </w:t>
      </w:r>
      <w:r w:rsidR="00603280" w:rsidRPr="00C21295">
        <w:t xml:space="preserve">on the encoding of </w:t>
      </w:r>
      <w:r w:rsidR="00175B9E" w:rsidRPr="00C21295">
        <w:t>Rel-16</w:t>
      </w:r>
      <w:r w:rsidR="00603280" w:rsidRPr="00C21295">
        <w:t xml:space="preserve"> Type II PMI to UCI </w:t>
      </w:r>
      <w:r w:rsidR="00E4227F" w:rsidRPr="00C21295">
        <w:t>are</w:t>
      </w:r>
      <w:r w:rsidR="00603280" w:rsidRPr="00C21295">
        <w:t xml:space="preserve"> proposed.</w:t>
      </w:r>
      <w:r w:rsidR="00931F87" w:rsidRPr="00C21295">
        <w:t xml:space="preserve"> </w:t>
      </w:r>
    </w:p>
    <w:p w14:paraId="784AFE71" w14:textId="4B43262E" w:rsidR="00F37F35" w:rsidRPr="00C21295" w:rsidRDefault="00F37F35">
      <w:pPr>
        <w:pStyle w:val="Heading1"/>
      </w:pPr>
      <w:r w:rsidRPr="00C21295">
        <w:t>2</w:t>
      </w:r>
      <w:r w:rsidRPr="00C21295">
        <w:tab/>
      </w:r>
      <w:r w:rsidR="008657AF" w:rsidRPr="00C21295">
        <w:t xml:space="preserve">Number of PMI </w:t>
      </w:r>
      <w:proofErr w:type="spellStart"/>
      <w:r w:rsidR="008657AF" w:rsidRPr="00C21295">
        <w:t>subbands</w:t>
      </w:r>
      <w:proofErr w:type="spellEnd"/>
    </w:p>
    <w:p w14:paraId="36948529" w14:textId="073C6821" w:rsidR="006F488F" w:rsidRPr="00C21295" w:rsidRDefault="006F488F" w:rsidP="0086799E">
      <w:pPr>
        <w:pStyle w:val="CommentText"/>
      </w:pPr>
      <w:r w:rsidRPr="00C21295">
        <w:t xml:space="preserve">One of the most peculiar features of Rel-16 Type II codebook, as compared to its Rel-15 counterpart, is the possibility of having a mismatch between the number of </w:t>
      </w:r>
      <w:proofErr w:type="spellStart"/>
      <w:r w:rsidRPr="00C21295">
        <w:t>subbands</w:t>
      </w:r>
      <w:proofErr w:type="spellEnd"/>
      <w:r w:rsidRPr="00C21295">
        <w:t xml:space="preserve"> for which a differential CQI value is calculated and the overall number of precoders signalled by the UE. </w:t>
      </w:r>
      <w:proofErr w:type="gramStart"/>
      <w:r w:rsidRPr="00C21295">
        <w:t>In particular, depending</w:t>
      </w:r>
      <w:proofErr w:type="gramEnd"/>
      <w:r w:rsidRPr="00C21295">
        <w:t xml:space="preserve"> on the BWP configuration, the number of the latter can be up to twice larger than the number of the former. This relationship between the two quantities is regulated by the higher-layer parameter </w:t>
      </w:r>
      <m:oMath>
        <m:r>
          <w:rPr>
            <w:rFonts w:ascii="Cambria Math" w:hAnsi="Cambria Math"/>
          </w:rPr>
          <m:t>R∈</m:t>
        </m:r>
        <m:d>
          <m:dPr>
            <m:begChr m:val="{"/>
            <m:endChr m:val="}"/>
            <m:ctrlPr>
              <w:rPr>
                <w:rFonts w:ascii="Cambria Math" w:hAnsi="Cambria Math"/>
                <w:i/>
              </w:rPr>
            </m:ctrlPr>
          </m:dPr>
          <m:e>
            <m:r>
              <w:rPr>
                <w:rFonts w:ascii="Cambria Math" w:hAnsi="Cambria Math"/>
              </w:rPr>
              <m:t>1,2</m:t>
            </m:r>
          </m:e>
        </m:d>
      </m:oMath>
      <w:r w:rsidRPr="00C21295">
        <w:t>, where the number of precoders coincide</w:t>
      </w:r>
      <w:r w:rsidR="009C106E" w:rsidRPr="00C21295">
        <w:t>s</w:t>
      </w:r>
      <w:r w:rsidRPr="00C21295">
        <w:t xml:space="preserve"> with or is larger than the number of </w:t>
      </w:r>
      <w:proofErr w:type="spellStart"/>
      <w:r w:rsidRPr="00C21295">
        <w:t>subbands</w:t>
      </w:r>
      <w:proofErr w:type="spellEnd"/>
      <w:r w:rsidRPr="00C21295">
        <w:t xml:space="preserve"> for which a differential CQI value is calculated for </w:t>
      </w:r>
      <m:oMath>
        <m:r>
          <w:rPr>
            <w:rFonts w:ascii="Cambria Math" w:hAnsi="Cambria Math"/>
          </w:rPr>
          <m:t>R=1</m:t>
        </m:r>
      </m:oMath>
      <w:r w:rsidRPr="00C21295">
        <w:t xml:space="preserve"> and </w:t>
      </w:r>
      <m:oMath>
        <m:r>
          <w:rPr>
            <w:rFonts w:ascii="Cambria Math" w:hAnsi="Cambria Math"/>
          </w:rPr>
          <m:t>R=2</m:t>
        </m:r>
      </m:oMath>
      <w:r w:rsidRPr="00C21295">
        <w:t>, respectively.</w:t>
      </w:r>
    </w:p>
    <w:p w14:paraId="33736F6A" w14:textId="7DB1E2FF" w:rsidR="00175B9E" w:rsidRPr="00C21295" w:rsidRDefault="00175B9E" w:rsidP="0086799E">
      <w:pPr>
        <w:pStyle w:val="CommentText"/>
      </w:pPr>
      <w:r w:rsidRPr="00C21295">
        <w:t xml:space="preserve">The decision to include this parameter in the definition of Rel-16 Type II has been driven by evidence of superior performance obtained when </w:t>
      </w:r>
      <m:oMath>
        <m:r>
          <w:rPr>
            <w:rFonts w:ascii="Cambria Math" w:hAnsi="Cambria Math"/>
          </w:rPr>
          <m:t>R=2</m:t>
        </m:r>
      </m:oMath>
      <w:r w:rsidRPr="00C21295">
        <w:t xml:space="preserve"> for several system configurations, e.g., subcarrier spacing, number of </w:t>
      </w:r>
      <w:proofErr w:type="spellStart"/>
      <w:r w:rsidRPr="00C21295">
        <w:t>subbands</w:t>
      </w:r>
      <w:proofErr w:type="spellEnd"/>
      <w:r w:rsidRPr="00C21295">
        <w:t xml:space="preserve"> and so on.</w:t>
      </w:r>
      <w:r w:rsidR="0053272D" w:rsidRPr="00C21295">
        <w:t xml:space="preserve"> In this case, each precoder corresponds to a narrower </w:t>
      </w:r>
      <w:proofErr w:type="spellStart"/>
      <w:r w:rsidR="0053272D" w:rsidRPr="00C21295">
        <w:t>subband</w:t>
      </w:r>
      <w:proofErr w:type="spellEnd"/>
      <w:r w:rsidR="0053272D" w:rsidRPr="00C21295">
        <w:t xml:space="preserve"> (or portion of </w:t>
      </w:r>
      <w:proofErr w:type="spellStart"/>
      <w:r w:rsidR="0053272D" w:rsidRPr="00C21295">
        <w:t>subband</w:t>
      </w:r>
      <w:proofErr w:type="spellEnd"/>
      <w:r w:rsidR="0053272D" w:rsidRPr="00C21295">
        <w:t xml:space="preserve">) as compared to the case </w:t>
      </w:r>
      <m:oMath>
        <m:r>
          <w:rPr>
            <w:rFonts w:ascii="Cambria Math" w:hAnsi="Cambria Math"/>
          </w:rPr>
          <m:t>R=1</m:t>
        </m:r>
      </m:oMath>
      <w:r w:rsidR="0053272D" w:rsidRPr="00C21295">
        <w:t xml:space="preserve">, and may thus be more accurate. The higher accuracy in turn results in non-negligible performance increase. On the other hand, the calculation of the larger number of precoder generally entails a complexity increase at the UE side, this problem being aggravated when the number of spatial beams is large. </w:t>
      </w:r>
      <w:r w:rsidR="006248A2" w:rsidRPr="00C21295">
        <w:t>S</w:t>
      </w:r>
      <w:r w:rsidR="0053272D" w:rsidRPr="00C21295">
        <w:t xml:space="preserve">everal concerns have been expressed </w:t>
      </w:r>
      <w:r w:rsidR="006248A2" w:rsidRPr="00C21295">
        <w:t>in this direction by companies during offline discussi</w:t>
      </w:r>
      <w:r w:rsidR="008A0CB8">
        <w:t xml:space="preserve">ons </w:t>
      </w:r>
      <w:sdt>
        <w:sdtPr>
          <w:id w:val="-59797812"/>
          <w:citation/>
        </w:sdtPr>
        <w:sdtEndPr/>
        <w:sdtContent>
          <w:r w:rsidR="008A0CB8">
            <w:fldChar w:fldCharType="begin"/>
          </w:r>
          <w:r w:rsidR="008A0CB8">
            <w:rPr>
              <w:lang w:val="en-US"/>
            </w:rPr>
            <w:instrText xml:space="preserve">CITATION 3GP192 \l 1033 </w:instrText>
          </w:r>
          <w:r w:rsidR="008A0CB8">
            <w:fldChar w:fldCharType="separate"/>
          </w:r>
          <w:r w:rsidR="008A0CB8" w:rsidRPr="008A0CB8">
            <w:rPr>
              <w:noProof/>
              <w:lang w:val="en-US"/>
            </w:rPr>
            <w:t>[2]</w:t>
          </w:r>
          <w:r w:rsidR="008A0CB8">
            <w:fldChar w:fldCharType="end"/>
          </w:r>
        </w:sdtContent>
      </w:sdt>
      <w:r w:rsidR="008A0CB8">
        <w:t>.</w:t>
      </w:r>
      <w:r w:rsidR="00FC2085">
        <w:t xml:space="preserve"> </w:t>
      </w:r>
      <w:r w:rsidR="006248A2" w:rsidRPr="00C21295">
        <w:t xml:space="preserve">It has been decided to address these concerns by defining of a suitable UE capability related to the parameter </w:t>
      </w:r>
      <m:oMath>
        <m:r>
          <w:rPr>
            <w:rFonts w:ascii="Cambria Math" w:hAnsi="Cambria Math"/>
          </w:rPr>
          <m:t>R</m:t>
        </m:r>
      </m:oMath>
      <w:r w:rsidR="006248A2" w:rsidRPr="00C21295">
        <w:t>.</w:t>
      </w:r>
    </w:p>
    <w:p w14:paraId="0C54939F" w14:textId="77777777" w:rsidR="00C4038D" w:rsidRPr="00C21295" w:rsidRDefault="00C4038D" w:rsidP="00C4038D">
      <w:pPr>
        <w:pStyle w:val="CommentText"/>
      </w:pPr>
      <w:r w:rsidRPr="00C21295">
        <w:t>Three possibilities have been outlined during the offline discussions:</w:t>
      </w:r>
    </w:p>
    <w:p w14:paraId="23AFDFDA" w14:textId="77777777" w:rsidR="00C4038D" w:rsidRPr="00C21295" w:rsidRDefault="00C4038D" w:rsidP="00C4038D">
      <w:pPr>
        <w:pStyle w:val="Style1"/>
        <w:numPr>
          <w:ilvl w:val="0"/>
          <w:numId w:val="39"/>
        </w:numPr>
        <w:tabs>
          <w:tab w:val="left" w:pos="1334"/>
        </w:tabs>
        <w:spacing w:after="0" w:line="240" w:lineRule="auto"/>
        <w:jc w:val="left"/>
        <w:rPr>
          <w:rFonts w:eastAsia="SimSun"/>
          <w:lang w:eastAsia="zh-CN"/>
        </w:rPr>
      </w:pPr>
      <w:r w:rsidRPr="00C21295">
        <w:rPr>
          <w:rFonts w:eastAsia="SimSun"/>
          <w:lang w:eastAsia="zh-CN"/>
        </w:rPr>
        <w:t xml:space="preserve">Mandatory support of </w:t>
      </w:r>
      <m:oMath>
        <m:r>
          <w:rPr>
            <w:rFonts w:ascii="Cambria Math" w:hAnsi="Cambria Math"/>
          </w:rPr>
          <m:t>R</m:t>
        </m:r>
        <m:r>
          <w:rPr>
            <w:rFonts w:ascii="Cambria Math" w:eastAsia="SimSun" w:hAnsi="Cambria Math"/>
          </w:rPr>
          <m:t>=2</m:t>
        </m:r>
      </m:oMath>
      <w:r w:rsidRPr="00C21295">
        <w:rPr>
          <w:rFonts w:eastAsia="SimSun"/>
          <w:lang w:eastAsia="zh-CN"/>
        </w:rPr>
        <w:t xml:space="preserve"> for 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C21295">
        <w:rPr>
          <w:rFonts w:eastAsia="SimSun"/>
          <w:lang w:eastAsia="zh-CN"/>
        </w:rPr>
        <w:t xml:space="preserve"> values;</w:t>
      </w:r>
    </w:p>
    <w:p w14:paraId="2D2B84AA" w14:textId="77777777" w:rsidR="00C4038D" w:rsidRPr="00C21295" w:rsidRDefault="00C4038D" w:rsidP="00C4038D">
      <w:pPr>
        <w:pStyle w:val="Style1"/>
        <w:numPr>
          <w:ilvl w:val="0"/>
          <w:numId w:val="39"/>
        </w:numPr>
        <w:tabs>
          <w:tab w:val="left" w:pos="1334"/>
        </w:tabs>
        <w:spacing w:after="0" w:line="240" w:lineRule="auto"/>
        <w:jc w:val="left"/>
        <w:rPr>
          <w:rFonts w:eastAsia="SimSun"/>
          <w:lang w:eastAsia="zh-CN"/>
        </w:rPr>
      </w:pPr>
      <w:r w:rsidRPr="00C21295">
        <w:rPr>
          <w:rFonts w:eastAsia="SimSun"/>
          <w:lang w:eastAsia="zh-CN"/>
        </w:rPr>
        <w:t xml:space="preserve">Mandatory support of </w:t>
      </w:r>
      <m:oMath>
        <m:r>
          <w:rPr>
            <w:rFonts w:ascii="Cambria Math" w:hAnsi="Cambria Math"/>
          </w:rPr>
          <m:t>R</m:t>
        </m:r>
        <m:r>
          <w:rPr>
            <w:rFonts w:ascii="Cambria Math" w:eastAsia="SimSun" w:hAnsi="Cambria Math"/>
          </w:rPr>
          <m:t>=2</m:t>
        </m:r>
      </m:oMath>
      <w:r w:rsidRPr="00C21295">
        <w:rPr>
          <w:rFonts w:eastAsia="SimSun"/>
          <w:lang w:eastAsia="zh-CN"/>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eastAsia="SimSun" w:hAnsi="Cambria Math"/>
          </w:rPr>
          <m:t>≤19</m:t>
        </m:r>
      </m:oMath>
      <w:r w:rsidRPr="00C21295">
        <w:rPr>
          <w:rFonts w:eastAsia="SimSun"/>
          <w:lang w:eastAsia="zh-CN"/>
        </w:rPr>
        <w:t xml:space="preserve">, optional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eastAsia="SimSun" w:hAnsi="Cambria Math"/>
          </w:rPr>
          <m:t>&gt;19</m:t>
        </m:r>
      </m:oMath>
      <w:r w:rsidRPr="00C21295">
        <w:rPr>
          <w:rFonts w:eastAsia="SimSun"/>
        </w:rPr>
        <w:t>;</w:t>
      </w:r>
      <w:r w:rsidRPr="00C21295">
        <w:rPr>
          <w:rFonts w:eastAsia="SimSun"/>
          <w:lang w:eastAsia="zh-CN"/>
        </w:rPr>
        <w:t xml:space="preserve"> </w:t>
      </w:r>
    </w:p>
    <w:p w14:paraId="7EAD70FA" w14:textId="69BEDFC1" w:rsidR="00C4038D" w:rsidRPr="00C21295" w:rsidRDefault="00C4038D" w:rsidP="00C4038D">
      <w:pPr>
        <w:pStyle w:val="Style1"/>
        <w:numPr>
          <w:ilvl w:val="0"/>
          <w:numId w:val="39"/>
        </w:numPr>
        <w:tabs>
          <w:tab w:val="left" w:pos="1334"/>
        </w:tabs>
        <w:spacing w:after="0" w:line="240" w:lineRule="auto"/>
        <w:jc w:val="left"/>
        <w:rPr>
          <w:rFonts w:eastAsia="SimSun"/>
          <w:lang w:eastAsia="zh-CN"/>
        </w:rPr>
      </w:pPr>
      <w:r w:rsidRPr="00C21295">
        <w:rPr>
          <w:rFonts w:eastAsia="SimSun"/>
          <w:lang w:eastAsia="zh-CN"/>
        </w:rPr>
        <w:t xml:space="preserve">Mandatory support of </w:t>
      </w:r>
      <m:oMath>
        <m:r>
          <w:rPr>
            <w:rFonts w:ascii="Cambria Math" w:eastAsia="SimSun" w:hAnsi="Cambria Math"/>
          </w:rPr>
          <m:t>R=1</m:t>
        </m:r>
      </m:oMath>
      <w:r w:rsidRPr="00C21295">
        <w:rPr>
          <w:rFonts w:eastAsia="SimSun"/>
        </w:rPr>
        <w:t xml:space="preserve">, optional support of </w:t>
      </w:r>
      <m:oMath>
        <m:r>
          <w:rPr>
            <w:rFonts w:ascii="Cambria Math" w:eastAsia="SimSun" w:hAnsi="Cambria Math"/>
          </w:rPr>
          <m:t>R=2</m:t>
        </m:r>
      </m:oMath>
      <w:r w:rsidRPr="00C21295">
        <w:rPr>
          <w:rFonts w:eastAsia="SimSun"/>
        </w:rPr>
        <w:t>.</w:t>
      </w:r>
    </w:p>
    <w:p w14:paraId="278E50C0" w14:textId="7084D5D0" w:rsidR="0053272D" w:rsidRPr="00C21295" w:rsidRDefault="00C4038D" w:rsidP="00C4038D">
      <w:pPr>
        <w:pStyle w:val="NormalWeb"/>
        <w:rPr>
          <w:rFonts w:eastAsia="Malgun Gothic"/>
          <w:sz w:val="20"/>
          <w:szCs w:val="20"/>
          <w:lang w:val="en-GB"/>
        </w:rPr>
      </w:pPr>
      <w:r w:rsidRPr="00C21295">
        <w:rPr>
          <w:rFonts w:eastAsia="Malgun Gothic"/>
          <w:sz w:val="20"/>
          <w:szCs w:val="20"/>
          <w:lang w:val="en-GB"/>
        </w:rPr>
        <w:t>One additional possibly could be to mandate the support o</w:t>
      </w:r>
      <w:r w:rsidR="00954C41" w:rsidRPr="00C21295">
        <w:rPr>
          <w:rFonts w:eastAsia="Malgun Gothic"/>
          <w:sz w:val="20"/>
          <w:szCs w:val="20"/>
          <w:lang w:val="en-GB"/>
        </w:rPr>
        <w:t xml:space="preserve">f </w:t>
      </w:r>
      <m:oMath>
        <m:r>
          <w:rPr>
            <w:rFonts w:ascii="Cambria Math" w:eastAsia="Malgun Gothic" w:hAnsi="Cambria Math"/>
            <w:sz w:val="20"/>
            <w:szCs w:val="20"/>
            <w:lang w:val="en-GB"/>
          </w:rPr>
          <m:t>R=2</m:t>
        </m:r>
      </m:oMath>
      <w:r w:rsidR="00954C41" w:rsidRPr="00C21295">
        <w:rPr>
          <w:rFonts w:eastAsia="Malgun Gothic"/>
          <w:sz w:val="20"/>
          <w:szCs w:val="20"/>
          <w:lang w:val="en-GB"/>
        </w:rPr>
        <w:t xml:space="preserve"> depending on the CQI </w:t>
      </w:r>
      <w:proofErr w:type="spellStart"/>
      <w:r w:rsidR="00954C41" w:rsidRPr="00C21295">
        <w:rPr>
          <w:rFonts w:eastAsia="Malgun Gothic"/>
          <w:sz w:val="20"/>
          <w:szCs w:val="20"/>
          <w:lang w:val="en-GB"/>
        </w:rPr>
        <w:t>subband</w:t>
      </w:r>
      <w:proofErr w:type="spellEnd"/>
      <w:r w:rsidR="00954C41" w:rsidRPr="00C21295">
        <w:rPr>
          <w:rFonts w:eastAsia="Malgun Gothic"/>
          <w:sz w:val="20"/>
          <w:szCs w:val="20"/>
          <w:lang w:val="en-GB"/>
        </w:rPr>
        <w:t xml:space="preserve"> size, i.e.,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w:rPr>
                <w:rFonts w:ascii="Cambria Math" w:eastAsia="Malgun Gothic" w:hAnsi="Cambria Math"/>
                <w:sz w:val="20"/>
                <w:szCs w:val="20"/>
                <w:lang w:val="en-GB"/>
              </w:rPr>
              <m:t>PRB</m:t>
            </m:r>
          </m:sub>
          <m:sup>
            <m:r>
              <w:rPr>
                <w:rFonts w:ascii="Cambria Math" w:eastAsia="Malgun Gothic" w:hAnsi="Cambria Math"/>
                <w:sz w:val="20"/>
                <w:szCs w:val="20"/>
                <w:lang w:val="en-GB"/>
              </w:rPr>
              <m:t>SB</m:t>
            </m:r>
          </m:sup>
        </m:sSubSup>
      </m:oMath>
      <w:r w:rsidR="00954C41" w:rsidRPr="00C21295">
        <w:rPr>
          <w:rFonts w:eastAsia="Malgun Gothic"/>
          <w:sz w:val="20"/>
          <w:szCs w:val="20"/>
          <w:lang w:val="en-GB"/>
        </w:rPr>
        <w:t xml:space="preserve">, rather than on the number of PMI </w:t>
      </w:r>
      <w:proofErr w:type="spellStart"/>
      <w:r w:rsidR="00954C41" w:rsidRPr="00C21295">
        <w:rPr>
          <w:rFonts w:eastAsia="Malgun Gothic"/>
          <w:sz w:val="20"/>
          <w:szCs w:val="20"/>
          <w:lang w:val="en-GB"/>
        </w:rPr>
        <w:t>subbands</w:t>
      </w:r>
      <w:proofErr w:type="spellEnd"/>
      <w:r w:rsidR="00954C41" w:rsidRPr="00C21295">
        <w:rPr>
          <w:rFonts w:eastAsia="Malgun Gothic"/>
          <w:sz w:val="20"/>
          <w:szCs w:val="20"/>
          <w:lang w:val="en-GB"/>
        </w:rPr>
        <w:t xml:space="preserve">, i.e.,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3</m:t>
            </m:r>
          </m:sub>
        </m:sSub>
      </m:oMath>
      <w:r w:rsidR="00954C41" w:rsidRPr="00C21295">
        <w:rPr>
          <w:rFonts w:eastAsia="Malgun Gothic"/>
          <w:sz w:val="20"/>
          <w:szCs w:val="20"/>
          <w:lang w:val="en-GB"/>
        </w:rPr>
        <w:t xml:space="preserve">. The rationale of this approach would be to guarantee a minimum accuracy of the precoder which in turn can result in larger network performance. </w:t>
      </w:r>
      <w:r w:rsidRPr="00C21295">
        <w:rPr>
          <w:rFonts w:eastAsia="Malgun Gothic"/>
          <w:sz w:val="20"/>
          <w:szCs w:val="20"/>
          <w:lang w:val="en-GB"/>
        </w:rPr>
        <w:t xml:space="preserve">This could be achieved, for instance, by having </w:t>
      </w:r>
      <m:oMath>
        <m:r>
          <w:rPr>
            <w:rFonts w:ascii="Cambria Math" w:eastAsia="Malgun Gothic" w:hAnsi="Cambria Math"/>
            <w:sz w:val="20"/>
            <w:szCs w:val="20"/>
            <w:lang w:val="en-GB"/>
          </w:rPr>
          <m:t>R=2</m:t>
        </m:r>
      </m:oMath>
      <w:r w:rsidRPr="00C21295">
        <w:rPr>
          <w:rFonts w:eastAsia="Malgun Gothic"/>
          <w:sz w:val="20"/>
          <w:szCs w:val="20"/>
          <w:lang w:val="en-GB"/>
        </w:rPr>
        <w:t xml:space="preserve"> mandatory only for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w:rPr>
                <w:rFonts w:ascii="Cambria Math" w:eastAsia="Malgun Gothic" w:hAnsi="Cambria Math"/>
                <w:sz w:val="20"/>
                <w:szCs w:val="20"/>
                <w:lang w:val="en-GB"/>
              </w:rPr>
              <m:t>PRB</m:t>
            </m:r>
          </m:sub>
          <m:sup>
            <m:r>
              <w:rPr>
                <w:rFonts w:ascii="Cambria Math" w:eastAsia="Malgun Gothic" w:hAnsi="Cambria Math"/>
                <w:sz w:val="20"/>
                <w:szCs w:val="20"/>
                <w:lang w:val="en-GB"/>
              </w:rPr>
              <m:t>SB</m:t>
            </m:r>
          </m:sup>
        </m:sSubSup>
        <m:r>
          <w:rPr>
            <w:rFonts w:ascii="Cambria Math" w:eastAsia="Malgun Gothic" w:hAnsi="Cambria Math"/>
            <w:sz w:val="20"/>
            <w:szCs w:val="20"/>
            <w:lang w:val="en-GB"/>
          </w:rPr>
          <m:t>={16, 32}</m:t>
        </m:r>
      </m:oMath>
      <w:r w:rsidRPr="00C21295">
        <w:rPr>
          <w:rFonts w:eastAsia="Malgun Gothic"/>
          <w:sz w:val="20"/>
          <w:szCs w:val="20"/>
          <w:lang w:val="en-GB"/>
        </w:rPr>
        <w:t xml:space="preserve">. The excessive complexity would be reduced for a large subset of scenarios, but not all of them. </w:t>
      </w:r>
      <w:r w:rsidR="00954C41" w:rsidRPr="00C21295">
        <w:rPr>
          <w:rFonts w:eastAsia="Malgun Gothic"/>
          <w:sz w:val="20"/>
          <w:szCs w:val="20"/>
          <w:lang w:val="en-GB"/>
        </w:rPr>
        <w:t xml:space="preserve">This may not fully address the </w:t>
      </w:r>
      <w:proofErr w:type="gramStart"/>
      <w:r w:rsidR="00954C41" w:rsidRPr="00C21295">
        <w:rPr>
          <w:rFonts w:eastAsia="Malgun Gothic"/>
          <w:sz w:val="20"/>
          <w:szCs w:val="20"/>
          <w:lang w:val="en-GB"/>
        </w:rPr>
        <w:t xml:space="preserve">aforementioned </w:t>
      </w:r>
      <w:r w:rsidR="008C7E44" w:rsidRPr="00C21295">
        <w:rPr>
          <w:rFonts w:eastAsia="Malgun Gothic"/>
          <w:sz w:val="20"/>
          <w:szCs w:val="20"/>
          <w:lang w:val="en-GB"/>
        </w:rPr>
        <w:t>concerns</w:t>
      </w:r>
      <w:proofErr w:type="gramEnd"/>
      <w:r w:rsidR="008C7E44" w:rsidRPr="00C21295">
        <w:rPr>
          <w:rFonts w:eastAsia="Malgun Gothic"/>
          <w:sz w:val="20"/>
          <w:szCs w:val="20"/>
          <w:lang w:val="en-GB"/>
        </w:rPr>
        <w:t>;</w:t>
      </w:r>
      <w:r w:rsidR="00954C41" w:rsidRPr="00C21295">
        <w:rPr>
          <w:rFonts w:eastAsia="Malgun Gothic"/>
          <w:sz w:val="20"/>
          <w:szCs w:val="20"/>
          <w:lang w:val="en-GB"/>
        </w:rPr>
        <w:t xml:space="preserve"> </w:t>
      </w:r>
      <w:r w:rsidR="00AF744C" w:rsidRPr="00C21295">
        <w:rPr>
          <w:rFonts w:eastAsia="Malgun Gothic"/>
          <w:sz w:val="20"/>
          <w:szCs w:val="20"/>
          <w:lang w:val="en-GB"/>
        </w:rPr>
        <w:t>thus,</w:t>
      </w:r>
      <w:r w:rsidRPr="00C21295">
        <w:rPr>
          <w:rFonts w:eastAsia="Malgun Gothic"/>
          <w:sz w:val="20"/>
          <w:szCs w:val="20"/>
          <w:lang w:val="en-GB"/>
        </w:rPr>
        <w:t xml:space="preserve"> this </w:t>
      </w:r>
      <w:r w:rsidR="00954C41" w:rsidRPr="00C21295">
        <w:rPr>
          <w:rFonts w:eastAsia="Malgun Gothic"/>
          <w:sz w:val="20"/>
          <w:szCs w:val="20"/>
          <w:lang w:val="en-GB"/>
        </w:rPr>
        <w:t>fou</w:t>
      </w:r>
      <w:r w:rsidR="008C7E44" w:rsidRPr="00C21295">
        <w:rPr>
          <w:rFonts w:eastAsia="Malgun Gothic"/>
          <w:sz w:val="20"/>
          <w:szCs w:val="20"/>
          <w:lang w:val="en-GB"/>
        </w:rPr>
        <w:t>r</w:t>
      </w:r>
      <w:r w:rsidR="00954C41" w:rsidRPr="00C21295">
        <w:rPr>
          <w:rFonts w:eastAsia="Malgun Gothic"/>
          <w:sz w:val="20"/>
          <w:szCs w:val="20"/>
          <w:lang w:val="en-GB"/>
        </w:rPr>
        <w:t>th possibility</w:t>
      </w:r>
      <w:r w:rsidRPr="00C21295">
        <w:rPr>
          <w:rFonts w:eastAsia="Malgun Gothic"/>
          <w:sz w:val="20"/>
          <w:szCs w:val="20"/>
          <w:lang w:val="en-GB"/>
        </w:rPr>
        <w:t xml:space="preserve"> does not seem suitable.</w:t>
      </w:r>
      <w:r w:rsidR="008C7E44" w:rsidRPr="00C21295">
        <w:rPr>
          <w:rFonts w:eastAsia="Malgun Gothic"/>
          <w:sz w:val="20"/>
          <w:szCs w:val="20"/>
          <w:lang w:val="en-GB"/>
        </w:rPr>
        <w:t xml:space="preserve"> Conversely, </w:t>
      </w:r>
      <w:r w:rsidR="0053272D" w:rsidRPr="00C21295">
        <w:rPr>
          <w:rFonts w:eastAsia="Malgun Gothic"/>
          <w:sz w:val="20"/>
          <w:szCs w:val="20"/>
          <w:lang w:val="en-GB"/>
        </w:rPr>
        <w:t xml:space="preserve">mandating the support of </w:t>
      </w:r>
      <m:oMath>
        <m:r>
          <w:rPr>
            <w:rFonts w:ascii="Cambria Math" w:eastAsia="Malgun Gothic" w:hAnsi="Cambria Math"/>
            <w:sz w:val="20"/>
            <w:szCs w:val="20"/>
            <w:lang w:val="en-GB"/>
          </w:rPr>
          <m:t>R=2</m:t>
        </m:r>
      </m:oMath>
      <w:r w:rsidR="0053272D" w:rsidRPr="00C21295">
        <w:rPr>
          <w:rFonts w:eastAsia="Malgun Gothic"/>
          <w:sz w:val="20"/>
          <w:szCs w:val="20"/>
          <w:lang w:val="en-GB"/>
        </w:rPr>
        <w:t xml:space="preserve"> only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3</m:t>
            </m:r>
          </m:sub>
        </m:sSub>
        <m:r>
          <w:rPr>
            <w:rFonts w:ascii="Cambria Math" w:eastAsia="Malgun Gothic" w:hAnsi="Cambria Math"/>
            <w:sz w:val="20"/>
            <w:szCs w:val="20"/>
            <w:lang w:val="en-GB"/>
          </w:rPr>
          <m:t>≤19</m:t>
        </m:r>
      </m:oMath>
      <w:r w:rsidR="0053272D" w:rsidRPr="00C21295">
        <w:rPr>
          <w:rFonts w:eastAsia="Malgun Gothic"/>
          <w:sz w:val="20"/>
          <w:szCs w:val="20"/>
          <w:lang w:val="en-GB"/>
        </w:rPr>
        <w:t xml:space="preserve"> is a reasonable compromise, as </w:t>
      </w:r>
      <w:r w:rsidR="008C7E44" w:rsidRPr="00C21295">
        <w:rPr>
          <w:rFonts w:eastAsia="Malgun Gothic"/>
          <w:sz w:val="20"/>
          <w:szCs w:val="20"/>
          <w:lang w:val="en-GB"/>
        </w:rPr>
        <w:t>a</w:t>
      </w:r>
      <w:r w:rsidR="0053272D" w:rsidRPr="00C21295">
        <w:rPr>
          <w:rFonts w:eastAsia="Malgun Gothic"/>
          <w:sz w:val="20"/>
          <w:szCs w:val="20"/>
          <w:lang w:val="en-GB"/>
        </w:rPr>
        <w:t xml:space="preserve"> difference between the two formulations for large BWP </w:t>
      </w:r>
      <w:r w:rsidR="008C7E44" w:rsidRPr="00C21295">
        <w:rPr>
          <w:rFonts w:eastAsia="Malgun Gothic"/>
          <w:sz w:val="20"/>
          <w:szCs w:val="20"/>
          <w:lang w:val="en-GB"/>
        </w:rPr>
        <w:t>exists only when</w:t>
      </w:r>
      <w:r w:rsidR="0053272D" w:rsidRPr="00C21295">
        <w:rPr>
          <w:rFonts w:eastAsia="Malgun Gothic"/>
          <w:sz w:val="20"/>
          <w:szCs w:val="20"/>
          <w:lang w:val="en-GB"/>
        </w:rPr>
        <w:t xml:space="preserv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w:rPr>
                <w:rFonts w:ascii="Cambria Math" w:eastAsia="Malgun Gothic" w:hAnsi="Cambria Math"/>
                <w:sz w:val="20"/>
                <w:szCs w:val="20"/>
                <w:lang w:val="en-GB"/>
              </w:rPr>
              <m:t>PRB</m:t>
            </m:r>
          </m:sub>
          <m:sup>
            <m:r>
              <w:rPr>
                <w:rFonts w:ascii="Cambria Math" w:eastAsia="Malgun Gothic" w:hAnsi="Cambria Math"/>
                <w:sz w:val="20"/>
                <w:szCs w:val="20"/>
                <w:lang w:val="en-GB"/>
              </w:rPr>
              <m:t>SB</m:t>
            </m:r>
          </m:sup>
        </m:sSubSup>
        <m:r>
          <w:rPr>
            <w:rFonts w:ascii="Cambria Math" w:eastAsia="Malgun Gothic" w:hAnsi="Cambria Math"/>
            <w:sz w:val="20"/>
            <w:szCs w:val="20"/>
            <w:lang w:val="en-GB"/>
          </w:rPr>
          <m:t>=16</m:t>
        </m:r>
      </m:oMath>
      <w:r w:rsidR="0053272D" w:rsidRPr="00C21295">
        <w:rPr>
          <w:rFonts w:eastAsia="Malgun Gothic"/>
          <w:sz w:val="20"/>
          <w:szCs w:val="20"/>
          <w:lang w:val="en-GB"/>
        </w:rPr>
        <w:t xml:space="preserve"> and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w:rPr>
                <w:rFonts w:ascii="Cambria Math" w:eastAsia="Malgun Gothic" w:hAnsi="Cambria Math"/>
                <w:sz w:val="20"/>
                <w:szCs w:val="20"/>
                <w:lang w:val="en-GB"/>
              </w:rPr>
              <m:t>BWP</m:t>
            </m:r>
          </m:sub>
          <m:sup>
            <m:r>
              <w:rPr>
                <w:rFonts w:ascii="Cambria Math" w:eastAsia="Malgun Gothic" w:hAnsi="Cambria Math"/>
                <w:sz w:val="20"/>
                <w:szCs w:val="20"/>
                <w:lang w:val="en-GB"/>
              </w:rPr>
              <m:t>size</m:t>
            </m:r>
          </m:sup>
        </m:sSubSup>
        <m:r>
          <w:rPr>
            <w:rFonts w:ascii="Cambria Math" w:eastAsia="Malgun Gothic" w:hAnsi="Cambria Math"/>
            <w:sz w:val="20"/>
            <w:szCs w:val="20"/>
            <w:lang w:val="en-GB"/>
          </w:rPr>
          <m:t>&gt;16*9+8=152</m:t>
        </m:r>
      </m:oMath>
      <w:r w:rsidR="008C7E44" w:rsidRPr="00C21295">
        <w:rPr>
          <w:rFonts w:eastAsia="Malgun Gothic"/>
          <w:sz w:val="20"/>
          <w:szCs w:val="20"/>
          <w:lang w:val="en-GB"/>
        </w:rPr>
        <w:t>, for which</w:t>
      </w:r>
      <w:r w:rsidR="0053272D" w:rsidRPr="00C21295">
        <w:rPr>
          <w:rFonts w:eastAsia="Malgun Gothic"/>
          <w:sz w:val="20"/>
          <w:szCs w:val="20"/>
          <w:lang w:val="en-GB"/>
        </w:rPr>
        <w:t xml:space="preserve"> </w:t>
      </w:r>
      <m:oMath>
        <m:r>
          <w:rPr>
            <w:rFonts w:ascii="Cambria Math" w:eastAsia="Malgun Gothic" w:hAnsi="Cambria Math"/>
            <w:sz w:val="20"/>
            <w:szCs w:val="20"/>
            <w:lang w:val="en-GB"/>
          </w:rPr>
          <m:t>R=2</m:t>
        </m:r>
      </m:oMath>
      <w:r w:rsidR="0053272D" w:rsidRPr="00C21295">
        <w:rPr>
          <w:rFonts w:eastAsia="Malgun Gothic"/>
          <w:sz w:val="20"/>
          <w:szCs w:val="20"/>
          <w:lang w:val="en-GB"/>
        </w:rPr>
        <w:t xml:space="preserve"> </w:t>
      </w:r>
      <w:r w:rsidR="008C7E44" w:rsidRPr="00C21295">
        <w:rPr>
          <w:rFonts w:eastAsia="Malgun Gothic"/>
          <w:sz w:val="20"/>
          <w:szCs w:val="20"/>
          <w:lang w:val="en-GB"/>
        </w:rPr>
        <w:t>would be an</w:t>
      </w:r>
      <w:r w:rsidR="0053272D" w:rsidRPr="00C21295">
        <w:rPr>
          <w:rFonts w:eastAsia="Malgun Gothic"/>
          <w:sz w:val="20"/>
          <w:szCs w:val="20"/>
          <w:lang w:val="en-GB"/>
        </w:rPr>
        <w:t xml:space="preserve"> optional </w:t>
      </w:r>
      <w:r w:rsidR="008C7E44" w:rsidRPr="00C21295">
        <w:rPr>
          <w:rFonts w:eastAsia="Malgun Gothic"/>
          <w:sz w:val="20"/>
          <w:szCs w:val="20"/>
          <w:lang w:val="en-GB"/>
        </w:rPr>
        <w:t xml:space="preserve">feature </w:t>
      </w:r>
      <w:r w:rsidR="0053272D" w:rsidRPr="00C21295">
        <w:rPr>
          <w:rFonts w:eastAsia="Malgun Gothic"/>
          <w:sz w:val="20"/>
          <w:szCs w:val="20"/>
          <w:lang w:val="en-GB"/>
        </w:rPr>
        <w:t>in the second formulation.</w:t>
      </w:r>
      <w:r w:rsidR="00AF744C" w:rsidRPr="00C21295">
        <w:rPr>
          <w:rFonts w:eastAsia="Malgun Gothic"/>
          <w:sz w:val="20"/>
          <w:szCs w:val="20"/>
          <w:lang w:val="en-GB"/>
        </w:rPr>
        <w:t xml:space="preserve"> It should also be noted that this solution would ensure that the maximum number of PMI </w:t>
      </w:r>
      <w:proofErr w:type="spellStart"/>
      <w:r w:rsidR="00AF744C" w:rsidRPr="00C21295">
        <w:rPr>
          <w:rFonts w:eastAsia="Malgun Gothic"/>
          <w:sz w:val="20"/>
          <w:szCs w:val="20"/>
          <w:lang w:val="en-GB"/>
        </w:rPr>
        <w:t>subbands</w:t>
      </w:r>
      <w:proofErr w:type="spellEnd"/>
      <w:r w:rsidR="00AF744C" w:rsidRPr="00C21295">
        <w:rPr>
          <w:rFonts w:eastAsia="Malgun Gothic"/>
          <w:sz w:val="20"/>
          <w:szCs w:val="20"/>
          <w:lang w:val="en-GB"/>
        </w:rPr>
        <w:t xml:space="preserve"> for Rel-16 Type II would not exceed its Rel-15 counterpart.   </w:t>
      </w:r>
    </w:p>
    <w:p w14:paraId="08EF04A6" w14:textId="42610702" w:rsidR="0086799E" w:rsidRPr="00C21295" w:rsidRDefault="008C7E44" w:rsidP="00AF744C">
      <w:pPr>
        <w:spacing w:after="120"/>
        <w:rPr>
          <w:b/>
          <w:i/>
        </w:rPr>
      </w:pPr>
      <w:r w:rsidRPr="00C21295">
        <w:rPr>
          <w:b/>
          <w:i/>
        </w:rPr>
        <w:t xml:space="preserve">Proposal 1. Mandatory support </w:t>
      </w:r>
      <w:r w:rsidRPr="00C21295">
        <w:rPr>
          <w:b/>
          <w:i/>
          <w:lang w:eastAsia="zh-CN"/>
        </w:rPr>
        <w:t xml:space="preserve">of </w:t>
      </w:r>
      <m:oMath>
        <m:r>
          <m:rPr>
            <m:sty m:val="bi"/>
          </m:rPr>
          <w:rPr>
            <w:rFonts w:ascii="Cambria Math" w:hAnsi="Cambria Math"/>
          </w:rPr>
          <m:t>R=2</m:t>
        </m:r>
      </m:oMath>
      <w:r w:rsidRPr="00C21295">
        <w:rPr>
          <w:b/>
          <w:i/>
          <w:lang w:eastAsia="zh-CN"/>
        </w:rPr>
        <w:t xml:space="preserve">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≤19</m:t>
        </m:r>
      </m:oMath>
      <w:r w:rsidRPr="00C21295">
        <w:rPr>
          <w:b/>
          <w:i/>
          <w:lang w:eastAsia="zh-CN"/>
        </w:rPr>
        <w:t xml:space="preserve">, optional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C21295">
        <w:rPr>
          <w:b/>
          <w:i/>
        </w:rPr>
        <w:t>.</w:t>
      </w:r>
    </w:p>
    <w:p w14:paraId="3A5FCD4E" w14:textId="4A83B87A" w:rsidR="000D4444" w:rsidRPr="00C21295" w:rsidRDefault="00D070F1" w:rsidP="00040BCD">
      <w:pPr>
        <w:spacing w:after="120"/>
        <w:rPr>
          <w:szCs w:val="18"/>
        </w:rPr>
      </w:pPr>
      <w:r w:rsidRPr="00C21295">
        <w:rPr>
          <w:szCs w:val="18"/>
        </w:rPr>
        <w:t xml:space="preserve"> </w:t>
      </w:r>
    </w:p>
    <w:p w14:paraId="7A35E8CA" w14:textId="16E1C634" w:rsidR="005F397B" w:rsidRPr="00C21295" w:rsidRDefault="005F397B">
      <w:pPr>
        <w:pStyle w:val="Heading1"/>
      </w:pPr>
      <w:r w:rsidRPr="00C21295">
        <w:lastRenderedPageBreak/>
        <w:t>3</w:t>
      </w:r>
      <w:r w:rsidRPr="00C21295">
        <w:tab/>
      </w:r>
      <w:r w:rsidR="00EE2217">
        <w:t>UE behaviour for CBSR</w:t>
      </w:r>
    </w:p>
    <w:p w14:paraId="054063D9" w14:textId="39508E0A" w:rsidR="00EE2217" w:rsidRDefault="00EE2217" w:rsidP="00EE2217">
      <w:pPr>
        <w:spacing w:after="120" w:line="288" w:lineRule="auto"/>
        <w:ind w:firstLine="448"/>
        <w:jc w:val="both"/>
      </w:pPr>
      <w:r>
        <w:t>After RAN1 #98bis an offline email discussion on CBSR and possibly related RRC parameters has been carried out. Therein it was agreed that no additional RRC parameter is necessary to configure a UE for either “Alt0” or “Alt3A”</w:t>
      </w:r>
      <w:r w:rsidR="00AE7313">
        <w:t xml:space="preserve"> (see </w:t>
      </w:r>
      <w:sdt>
        <w:sdtPr>
          <w:id w:val="682016382"/>
          <w:citation/>
        </w:sdtPr>
        <w:sdtEndPr/>
        <w:sdtContent>
          <w:r w:rsidR="008A0CB8">
            <w:fldChar w:fldCharType="begin"/>
          </w:r>
          <w:r w:rsidR="008A0CB8">
            <w:rPr>
              <w:lang w:val="en-US"/>
            </w:rPr>
            <w:instrText xml:space="preserve"> CITATION 3GP192 \l 1033 </w:instrText>
          </w:r>
          <w:r w:rsidR="008A0CB8">
            <w:fldChar w:fldCharType="separate"/>
          </w:r>
          <w:r w:rsidR="008A0CB8" w:rsidRPr="008A0CB8">
            <w:rPr>
              <w:noProof/>
              <w:lang w:val="en-US"/>
            </w:rPr>
            <w:t>[2]</w:t>
          </w:r>
          <w:r w:rsidR="008A0CB8">
            <w:fldChar w:fldCharType="end"/>
          </w:r>
        </w:sdtContent>
      </w:sdt>
      <w:r w:rsidR="00AE7313">
        <w:t xml:space="preserve"> for a definition of the two alternatives)</w:t>
      </w:r>
      <w:r>
        <w:t xml:space="preserve">. The rationale of this statement is that whenever the UE is not capable of supporting “Alt3A”, then “Alt0” can be implemented by simply not using the two middle values (out of four) in the amplitude restriction value set. This would implicitly realize the agreement achieved in RAN1 #98bis, i.e., “Alt0” is mandatory while “Alt3A” is optional </w:t>
      </w:r>
      <w:sdt>
        <w:sdtPr>
          <w:id w:val="-992955036"/>
          <w:citation/>
        </w:sdtPr>
        <w:sdtEndPr/>
        <w:sdtContent>
          <w:r w:rsidR="008A0CB8">
            <w:fldChar w:fldCharType="begin"/>
          </w:r>
          <w:r w:rsidR="008A0CB8">
            <w:rPr>
              <w:lang w:val="en-US"/>
            </w:rPr>
            <w:instrText xml:space="preserve"> CITATION 3GP192 \l 1033 </w:instrText>
          </w:r>
          <w:r w:rsidR="008A0CB8">
            <w:fldChar w:fldCharType="separate"/>
          </w:r>
          <w:r w:rsidR="008A0CB8" w:rsidRPr="008A0CB8">
            <w:rPr>
              <w:noProof/>
              <w:lang w:val="en-US"/>
            </w:rPr>
            <w:t>[2]</w:t>
          </w:r>
          <w:r w:rsidR="008A0CB8">
            <w:fldChar w:fldCharType="end"/>
          </w:r>
        </w:sdtContent>
      </w:sdt>
      <w:r w:rsidR="008A0CB8">
        <w:t xml:space="preserve">. </w:t>
      </w:r>
      <w:r>
        <w:t xml:space="preserve">It was also noted </w:t>
      </w:r>
      <w:r w:rsidR="008A0CB8">
        <w:t xml:space="preserve">during on offline discussion in the reflector </w:t>
      </w:r>
      <w:r>
        <w:t>that a common understanding in RAN1 has been that this is the legacy “Rel</w:t>
      </w:r>
      <w:r w:rsidR="008A0CB8">
        <w:t>-</w:t>
      </w:r>
      <w:r>
        <w:t>15 procedure” for Rel.15 Type II CBSR. However, it was pointed out that a text describing this UE behaviour is currently non-existent in TS38.214 for Rel.15 Type II CBSR. Thus, a clarification in the specification seems to be in order.</w:t>
      </w:r>
    </w:p>
    <w:p w14:paraId="1243305C" w14:textId="77777777" w:rsidR="00EE2217" w:rsidRDefault="00EE2217" w:rsidP="00EE2217">
      <w:pPr>
        <w:spacing w:after="120" w:line="288" w:lineRule="auto"/>
        <w:jc w:val="both"/>
        <w:rPr>
          <w:rFonts w:eastAsia="Malgun Gothic"/>
        </w:rPr>
      </w:pPr>
      <w:r>
        <w:rPr>
          <w:rFonts w:eastAsia="Malgun Gothic"/>
        </w:rPr>
        <w:t xml:space="preserve">As a matter of fact, UE capability signalling has been already defined in R15 by means of the parameter </w:t>
      </w:r>
      <w:proofErr w:type="spellStart"/>
      <w:r w:rsidRPr="0027633D">
        <w:rPr>
          <w:rFonts w:eastAsia="Malgun Gothic"/>
          <w:i/>
        </w:rPr>
        <w:t>amplitudeSubsetRestriction</w:t>
      </w:r>
      <w:proofErr w:type="spellEnd"/>
      <w:r>
        <w:rPr>
          <w:rFonts w:eastAsia="Malgun Gothic"/>
          <w:i/>
        </w:rPr>
        <w:t>.</w:t>
      </w:r>
      <w:r>
        <w:rPr>
          <w:rFonts w:eastAsia="Malgun Gothic"/>
        </w:rPr>
        <w:t xml:space="preserve"> </w:t>
      </w:r>
      <w:proofErr w:type="spellStart"/>
      <w:r>
        <w:rPr>
          <w:rFonts w:eastAsia="Malgun Gothic"/>
        </w:rPr>
        <w:t>gNB</w:t>
      </w:r>
      <w:proofErr w:type="spellEnd"/>
      <w:r>
        <w:rPr>
          <w:rFonts w:eastAsia="Malgun Gothic"/>
        </w:rPr>
        <w:t xml:space="preserve"> can then take this signalling into account when configuring the CBSR by considering that a UE which does not report the parameter </w:t>
      </w:r>
      <w:proofErr w:type="spellStart"/>
      <w:r w:rsidRPr="0027633D">
        <w:rPr>
          <w:rFonts w:eastAsia="Malgun Gothic"/>
          <w:i/>
        </w:rPr>
        <w:t>amplitudeSubsetRestriction</w:t>
      </w:r>
      <w:proofErr w:type="spellEnd"/>
      <w:r w:rsidRPr="0027633D">
        <w:rPr>
          <w:rFonts w:eastAsia="Malgun Gothic"/>
        </w:rPr>
        <w:t>=</w:t>
      </w:r>
      <w:r>
        <w:rPr>
          <w:rFonts w:eastAsia="Malgun Gothic"/>
        </w:rPr>
        <w:t>’</w:t>
      </w:r>
      <w:r w:rsidRPr="0027633D">
        <w:rPr>
          <w:rFonts w:eastAsia="Malgun Gothic"/>
        </w:rPr>
        <w:t>supported</w:t>
      </w:r>
      <w:r>
        <w:rPr>
          <w:rFonts w:eastAsia="Malgun Gothic"/>
        </w:rPr>
        <w:t>’ is not expected to be configured with amplitude restrictions other than {0,1}. For the sake of clarity of the specification, we think there is a need to capture this understanding in the specification to avoid any ambiguity. This can be easily done by writing the following sentence in the relevant section:</w:t>
      </w:r>
    </w:p>
    <w:p w14:paraId="36A2F990" w14:textId="77777777" w:rsidR="00EE2217" w:rsidRDefault="00EE2217" w:rsidP="00EE2217">
      <w:pPr>
        <w:spacing w:after="120" w:line="288" w:lineRule="auto"/>
        <w:jc w:val="both"/>
        <w:rPr>
          <w:rFonts w:eastAsia="Malgun Gothic"/>
        </w:rPr>
      </w:pPr>
      <w:r>
        <w:rPr>
          <w:rFonts w:eastAsia="Malgun Gothic"/>
        </w:rPr>
        <w:t>“</w:t>
      </w:r>
      <w:r w:rsidRPr="00085363">
        <w:rPr>
          <w:rFonts w:eastAsia="Malgun Gothic"/>
          <w:i/>
        </w:rPr>
        <w:t xml:space="preserve">A UE that does not report the parameter </w:t>
      </w:r>
      <w:proofErr w:type="spellStart"/>
      <w:r w:rsidRPr="00085363">
        <w:rPr>
          <w:rFonts w:eastAsia="Malgun Gothic"/>
          <w:i/>
        </w:rPr>
        <w:t>amplitudeSubsetRestriction</w:t>
      </w:r>
      <w:proofErr w:type="spellEnd"/>
      <w:r w:rsidRPr="00085363">
        <w:rPr>
          <w:rFonts w:eastAsia="Malgun Gothic"/>
          <w:i/>
        </w:rPr>
        <w:t>=’supported’ is not expected to be configured with amplitude restrictions other than {0,1}</w:t>
      </w:r>
      <w:r>
        <w:rPr>
          <w:rFonts w:eastAsia="Malgun Gothic"/>
        </w:rPr>
        <w:t>”.</w:t>
      </w:r>
    </w:p>
    <w:p w14:paraId="3FF02C11" w14:textId="2F868D65" w:rsidR="00DE3D12" w:rsidRPr="00EE2217" w:rsidRDefault="00EE2217" w:rsidP="00EE2217">
      <w:pPr>
        <w:spacing w:after="120" w:line="288" w:lineRule="auto"/>
        <w:jc w:val="both"/>
        <w:rPr>
          <w:rFonts w:eastAsia="Malgun Gothic"/>
        </w:rPr>
      </w:pPr>
      <w:r w:rsidRPr="00C21295">
        <w:rPr>
          <w:b/>
          <w:i/>
        </w:rPr>
        <w:t xml:space="preserve">Proposal </w:t>
      </w:r>
      <w:r w:rsidR="00D317BC">
        <w:rPr>
          <w:b/>
          <w:i/>
        </w:rPr>
        <w:t>2</w:t>
      </w:r>
      <w:r w:rsidRPr="00C21295">
        <w:rPr>
          <w:b/>
          <w:i/>
        </w:rPr>
        <w:t xml:space="preserve">. </w:t>
      </w:r>
      <w:r>
        <w:rPr>
          <w:b/>
          <w:i/>
        </w:rPr>
        <w:t xml:space="preserve">Clarify the expected behaviour of the UE when </w:t>
      </w:r>
      <w:proofErr w:type="spellStart"/>
      <w:r w:rsidRPr="00085363">
        <w:rPr>
          <w:rFonts w:eastAsia="Malgun Gothic"/>
          <w:i/>
        </w:rPr>
        <w:t>amplitudeSubsetRestriction</w:t>
      </w:r>
      <w:proofErr w:type="spellEnd"/>
      <w:r>
        <w:rPr>
          <w:b/>
          <w:i/>
        </w:rPr>
        <w:t xml:space="preserve"> is not supported, by adding in the relevant section of the </w:t>
      </w:r>
      <w:r w:rsidRPr="000B5FF1">
        <w:rPr>
          <w:b/>
          <w:i/>
        </w:rPr>
        <w:t xml:space="preserve">specification the sentence: </w:t>
      </w:r>
      <w:r w:rsidRPr="000B5FF1">
        <w:rPr>
          <w:rFonts w:eastAsia="Malgun Gothic"/>
          <w:b/>
        </w:rPr>
        <w:t>“</w:t>
      </w:r>
      <w:r w:rsidRPr="000B5FF1">
        <w:rPr>
          <w:rFonts w:eastAsia="Malgun Gothic"/>
          <w:b/>
          <w:i/>
        </w:rPr>
        <w:t xml:space="preserve">A UE that does not report the parameter </w:t>
      </w:r>
      <w:proofErr w:type="spellStart"/>
      <w:r w:rsidRPr="000B5FF1">
        <w:rPr>
          <w:rFonts w:eastAsia="Malgun Gothic"/>
          <w:b/>
          <w:i/>
        </w:rPr>
        <w:t>amplitudeSubsetRestriction</w:t>
      </w:r>
      <w:proofErr w:type="spellEnd"/>
      <w:r w:rsidRPr="000B5FF1">
        <w:rPr>
          <w:rFonts w:eastAsia="Malgun Gothic"/>
          <w:b/>
          <w:i/>
        </w:rPr>
        <w:t>=’supported’ is not expected to be configured with amplitude restrictions other than {0,1}</w:t>
      </w:r>
      <w:r w:rsidRPr="000B5FF1">
        <w:rPr>
          <w:rFonts w:eastAsia="Malgun Gothic"/>
          <w:b/>
        </w:rPr>
        <w:t>”.</w:t>
      </w:r>
    </w:p>
    <w:p w14:paraId="3B252ED5" w14:textId="77777777" w:rsidR="00DE3D12" w:rsidRPr="00C21295" w:rsidRDefault="00DE3D12" w:rsidP="002B1927">
      <w:pPr>
        <w:jc w:val="both"/>
      </w:pPr>
    </w:p>
    <w:p w14:paraId="42BABAB6" w14:textId="7EBFD2FA" w:rsidR="00EE2217" w:rsidRDefault="00EE2217">
      <w:pPr>
        <w:pStyle w:val="Heading1"/>
      </w:pPr>
      <w:r>
        <w:t>4</w:t>
      </w:r>
      <w:r>
        <w:tab/>
        <w:t>Concurrent codebook configurations</w:t>
      </w:r>
    </w:p>
    <w:p w14:paraId="019EA93D" w14:textId="69C4AC5E" w:rsidR="00EE2217" w:rsidRPr="00C21295" w:rsidRDefault="00EE2217" w:rsidP="00EE2217">
      <w:pPr>
        <w:spacing w:after="120" w:line="288" w:lineRule="auto"/>
        <w:ind w:firstLine="446"/>
        <w:jc w:val="both"/>
      </w:pPr>
      <w:r w:rsidRPr="00C21295">
        <w:t xml:space="preserve">Rel-15 specification does not prohibit the possibility of having concurrent codebook configurations by means of which </w:t>
      </w:r>
      <w:proofErr w:type="spellStart"/>
      <w:r w:rsidRPr="00C21295">
        <w:t>gNB</w:t>
      </w:r>
      <w:proofErr w:type="spellEnd"/>
      <w:r w:rsidRPr="00C21295">
        <w:t xml:space="preserve"> can associate different codebook types to different configured CSI reports. In this context, a signalling scheme and a set of UE capabilities related to each Rel-15 codebook type, namely FG 2-36/2-40/2-41/2-43, has been put in place to allow the UE to provide information to </w:t>
      </w:r>
      <w:proofErr w:type="spellStart"/>
      <w:r w:rsidRPr="00C21295">
        <w:t>gNB</w:t>
      </w:r>
      <w:proofErr w:type="spellEnd"/>
      <w:r w:rsidRPr="00C21295">
        <w:t xml:space="preserve"> used by the latter to configure the CSI reports, ensuring that UE capabilities are not exceeded. In practice, this information is carried by the IE </w:t>
      </w:r>
      <w:proofErr w:type="spellStart"/>
      <w:r w:rsidRPr="00C21295">
        <w:rPr>
          <w:i/>
        </w:rPr>
        <w:t>CodebookType</w:t>
      </w:r>
      <w:proofErr w:type="spellEnd"/>
      <w:r w:rsidRPr="00C21295">
        <w:t xml:space="preserve">, which conveys codebook related parameters by means of the field </w:t>
      </w:r>
      <w:proofErr w:type="spellStart"/>
      <w:r w:rsidRPr="00C21295">
        <w:rPr>
          <w:rFonts w:ascii="Courier New" w:eastAsia="Batang" w:hAnsi="Courier New" w:cs="Courier New"/>
          <w:color w:val="000000"/>
          <w:sz w:val="16"/>
          <w:szCs w:val="16"/>
        </w:rPr>
        <w:t>SupportedCSI</w:t>
      </w:r>
      <w:proofErr w:type="spellEnd"/>
      <w:r w:rsidRPr="00C21295">
        <w:rPr>
          <w:rFonts w:ascii="Courier New" w:eastAsia="Batang" w:hAnsi="Courier New" w:cs="Courier New"/>
          <w:color w:val="000000"/>
          <w:sz w:val="16"/>
          <w:szCs w:val="16"/>
        </w:rPr>
        <w:t>-RS-Resource</w:t>
      </w:r>
      <w:r w:rsidRPr="00C21295">
        <w:t>, which includes the sub-fields</w:t>
      </w:r>
      <w:r w:rsidRPr="00C21295">
        <w:rPr>
          <w:rFonts w:ascii="Courier New" w:eastAsia="Batang" w:hAnsi="Courier New" w:cs="Courier New"/>
          <w:color w:val="000000"/>
          <w:sz w:val="16"/>
          <w:szCs w:val="16"/>
        </w:rPr>
        <w:t xml:space="preserve"> </w:t>
      </w:r>
      <w:proofErr w:type="spellStart"/>
      <w:r w:rsidRPr="00C21295">
        <w:rPr>
          <w:sz w:val="16"/>
          <w:szCs w:val="16"/>
        </w:rPr>
        <w:t>maxNumberTxPortsPerResource</w:t>
      </w:r>
      <w:proofErr w:type="spellEnd"/>
      <w:r w:rsidRPr="00C21295">
        <w:t xml:space="preserve">, </w:t>
      </w:r>
      <w:proofErr w:type="spellStart"/>
      <w:r w:rsidRPr="00C21295">
        <w:rPr>
          <w:sz w:val="16"/>
          <w:szCs w:val="16"/>
        </w:rPr>
        <w:t>maxNumberResourcesPerBand</w:t>
      </w:r>
      <w:proofErr w:type="spellEnd"/>
      <w:r w:rsidRPr="00C21295">
        <w:rPr>
          <w:sz w:val="16"/>
          <w:szCs w:val="16"/>
        </w:rPr>
        <w:t xml:space="preserve"> </w:t>
      </w:r>
      <w:r w:rsidRPr="00C21295">
        <w:t xml:space="preserve">and </w:t>
      </w:r>
      <w:proofErr w:type="spellStart"/>
      <w:r w:rsidRPr="00C21295">
        <w:rPr>
          <w:sz w:val="16"/>
          <w:szCs w:val="16"/>
        </w:rPr>
        <w:t>totalNumberTxPortsPerBand</w:t>
      </w:r>
      <w:proofErr w:type="spellEnd"/>
      <w:r>
        <w:rPr>
          <w:szCs w:val="16"/>
        </w:rPr>
        <w:t>, for each codebook type separately</w:t>
      </w:r>
      <w:r w:rsidRPr="00C21295">
        <w:rPr>
          <w:szCs w:val="16"/>
        </w:rPr>
        <w:t>.</w:t>
      </w:r>
      <w:r w:rsidRPr="00C21295">
        <w:t xml:space="preserve"> In more explicit words, this field represents the CSI capability for each codebook type across all CCs of a band, in terms of {max number of </w:t>
      </w:r>
      <w:proofErr w:type="gramStart"/>
      <w:r w:rsidRPr="00C21295">
        <w:t>ports/resource</w:t>
      </w:r>
      <w:proofErr w:type="gramEnd"/>
      <w:r w:rsidRPr="00C21295">
        <w:t xml:space="preserve">, max number of resources, max number of total ports}. </w:t>
      </w:r>
    </w:p>
    <w:p w14:paraId="3ECF3225" w14:textId="77777777" w:rsidR="00EE2217" w:rsidRPr="00C21295" w:rsidRDefault="00EE2217" w:rsidP="00EE2217">
      <w:pPr>
        <w:spacing w:after="120" w:line="288" w:lineRule="auto"/>
        <w:jc w:val="both"/>
      </w:pPr>
      <w:r w:rsidRPr="00C21295">
        <w:t xml:space="preserve">On the other hand, no signalling structure exists to inform </w:t>
      </w:r>
      <w:proofErr w:type="spellStart"/>
      <w:r w:rsidRPr="00C21295">
        <w:t>gNB</w:t>
      </w:r>
      <w:proofErr w:type="spellEnd"/>
      <w:r w:rsidRPr="00C21295">
        <w:t xml:space="preserve"> about UE capabilities related to concurrent codebooks (e.g., Type I + Type II). </w:t>
      </w:r>
      <w:proofErr w:type="spellStart"/>
      <w:r w:rsidRPr="00C21295">
        <w:t>gNB</w:t>
      </w:r>
      <w:proofErr w:type="spellEnd"/>
      <w:r w:rsidRPr="00C21295">
        <w:t xml:space="preserve"> must then ensure that each scheduled codebook satisfies the relevant capability among FG 2-36, 2-40, 2-41 and 2-43, when concurrent codebooks are scheduled. </w:t>
      </w:r>
      <w:r>
        <w:t>The</w:t>
      </w:r>
      <w:r w:rsidRPr="00C21295">
        <w:t xml:space="preserve"> UE may have to underreport its capability per codebook to accommodate a worst case in which multiple codebook types are being processed simultaneously. </w:t>
      </w:r>
    </w:p>
    <w:p w14:paraId="2DC39CFF" w14:textId="77777777" w:rsidR="00EE2217" w:rsidRPr="00C21295" w:rsidRDefault="00EE2217" w:rsidP="00EE2217">
      <w:pPr>
        <w:spacing w:after="120" w:line="288" w:lineRule="auto"/>
        <w:jc w:val="both"/>
      </w:pPr>
      <w:r w:rsidRPr="00C21295">
        <w:t>An offline discussion has been carried out in the reflector about this underreporting issue. The following alternatives have been proposed so far to solve it:</w:t>
      </w:r>
    </w:p>
    <w:p w14:paraId="446AA2A0" w14:textId="77777777" w:rsidR="00EE2217" w:rsidRPr="00C21295" w:rsidRDefault="00EE2217" w:rsidP="00EE2217">
      <w:pPr>
        <w:pStyle w:val="ListParagraph"/>
        <w:numPr>
          <w:ilvl w:val="0"/>
          <w:numId w:val="41"/>
        </w:numPr>
        <w:spacing w:after="120" w:line="288" w:lineRule="auto"/>
        <w:ind w:left="714" w:hanging="357"/>
        <w:jc w:val="both"/>
        <w:rPr>
          <w:sz w:val="20"/>
          <w:lang w:val="en-GB"/>
        </w:rPr>
      </w:pPr>
      <w:r w:rsidRPr="00C21295">
        <w:rPr>
          <w:sz w:val="20"/>
          <w:u w:val="single"/>
          <w:lang w:val="en-GB"/>
        </w:rPr>
        <w:t>Alt1</w:t>
      </w:r>
      <w:r w:rsidRPr="00C21295">
        <w:rPr>
          <w:sz w:val="20"/>
          <w:lang w:val="en-GB"/>
        </w:rPr>
        <w:t>: Report concurrent codebook capabilities, e.g., Rel-15 Type II + Type I, Rel-16 Type II + Type I;</w:t>
      </w:r>
    </w:p>
    <w:p w14:paraId="49EDB29C" w14:textId="77777777" w:rsidR="00EE2217" w:rsidRPr="00C21295" w:rsidRDefault="00EE2217" w:rsidP="00EE2217">
      <w:pPr>
        <w:pStyle w:val="ListParagraph"/>
        <w:numPr>
          <w:ilvl w:val="0"/>
          <w:numId w:val="41"/>
        </w:numPr>
        <w:spacing w:after="120" w:line="288" w:lineRule="auto"/>
        <w:ind w:left="714" w:hanging="357"/>
        <w:jc w:val="both"/>
        <w:rPr>
          <w:sz w:val="20"/>
          <w:lang w:val="en-GB"/>
        </w:rPr>
      </w:pPr>
      <w:r w:rsidRPr="00C21295">
        <w:rPr>
          <w:sz w:val="20"/>
          <w:u w:val="single"/>
          <w:lang w:val="en-GB"/>
        </w:rPr>
        <w:t>Alt2</w:t>
      </w:r>
      <w:r w:rsidRPr="00C21295">
        <w:rPr>
          <w:sz w:val="20"/>
          <w:lang w:val="en-GB"/>
        </w:rPr>
        <w:t>: The capability of concurrent codebooks should be within the capability of each codebook</w:t>
      </w:r>
    </w:p>
    <w:p w14:paraId="3EE9E662" w14:textId="77777777" w:rsidR="00EE2217" w:rsidRPr="00C21295" w:rsidRDefault="00EE2217" w:rsidP="00EE2217">
      <w:pPr>
        <w:pStyle w:val="ListParagraph"/>
        <w:numPr>
          <w:ilvl w:val="2"/>
          <w:numId w:val="41"/>
        </w:numPr>
        <w:spacing w:after="120" w:line="288" w:lineRule="auto"/>
        <w:ind w:left="1071" w:hanging="357"/>
        <w:jc w:val="both"/>
        <w:rPr>
          <w:sz w:val="20"/>
          <w:lang w:val="en-GB"/>
        </w:rPr>
      </w:pPr>
      <w:r w:rsidRPr="00C21295">
        <w:rPr>
          <w:sz w:val="20"/>
          <w:lang w:val="en-GB"/>
        </w:rPr>
        <w:t xml:space="preserve">For concurrent codebook 1 scheduled with </w:t>
      </w:r>
      <m:oMath>
        <m:d>
          <m:dPr>
            <m:ctrlPr>
              <w:rPr>
                <w:rFonts w:ascii="Cambria Math" w:hAnsi="Cambria Math"/>
                <w:sz w:val="20"/>
                <w:lang w:val="en-GB"/>
              </w:rPr>
            </m:ctrlPr>
          </m:dPr>
          <m:e>
            <m:sSub>
              <m:sSubPr>
                <m:ctrlPr>
                  <w:rPr>
                    <w:rFonts w:ascii="Cambria Math" w:hAnsi="Cambria Math"/>
                    <w:sz w:val="20"/>
                    <w:lang w:val="en-GB"/>
                  </w:rPr>
                </m:ctrlPr>
              </m:sSubPr>
              <m:e>
                <m:r>
                  <w:rPr>
                    <w:rFonts w:ascii="Cambria Math" w:hAnsi="Cambria Math"/>
                    <w:sz w:val="20"/>
                    <w:lang w:val="en-GB"/>
                  </w:rPr>
                  <m:t>p</m:t>
                </m:r>
              </m:e>
              <m:sub>
                <m:r>
                  <m:rPr>
                    <m:sty m:val="p"/>
                  </m:rPr>
                  <w:rPr>
                    <w:rFonts w:ascii="Cambria Math" w:hAnsi="Cambria Math"/>
                    <w:sz w:val="20"/>
                    <w:lang w:val="en-GB"/>
                  </w:rPr>
                  <m:t>1</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k</m:t>
                </m:r>
              </m:e>
              <m:sub>
                <m:r>
                  <m:rPr>
                    <m:sty m:val="p"/>
                  </m:rPr>
                  <w:rPr>
                    <w:rFonts w:ascii="Cambria Math" w:hAnsi="Cambria Math"/>
                    <w:sz w:val="20"/>
                    <w:lang w:val="en-GB"/>
                  </w:rPr>
                  <m:t>1</m:t>
                </m:r>
              </m:sub>
            </m:sSub>
          </m:e>
        </m:d>
      </m:oMath>
      <w:r w:rsidRPr="00C21295">
        <w:rPr>
          <w:sz w:val="20"/>
          <w:lang w:val="en-GB"/>
        </w:rPr>
        <w:t xml:space="preserve"> and codebook 2 scheduled with </w:t>
      </w:r>
      <m:oMath>
        <m:d>
          <m:dPr>
            <m:ctrlPr>
              <w:rPr>
                <w:rFonts w:ascii="Cambria Math" w:hAnsi="Cambria Math"/>
                <w:sz w:val="20"/>
                <w:lang w:val="en-GB"/>
              </w:rPr>
            </m:ctrlPr>
          </m:dPr>
          <m:e>
            <m:sSub>
              <m:sSubPr>
                <m:ctrlPr>
                  <w:rPr>
                    <w:rFonts w:ascii="Cambria Math" w:hAnsi="Cambria Math"/>
                    <w:sz w:val="20"/>
                    <w:lang w:val="en-GB"/>
                  </w:rPr>
                </m:ctrlPr>
              </m:sSubPr>
              <m:e>
                <m:r>
                  <w:rPr>
                    <w:rFonts w:ascii="Cambria Math" w:hAnsi="Cambria Math"/>
                    <w:sz w:val="20"/>
                    <w:lang w:val="en-GB"/>
                  </w:rPr>
                  <m:t>p</m:t>
                </m:r>
              </m:e>
              <m:sub>
                <m:r>
                  <m:rPr>
                    <m:sty m:val="p"/>
                  </m:rPr>
                  <w:rPr>
                    <w:rFonts w:ascii="Cambria Math" w:hAnsi="Cambria Math"/>
                    <w:sz w:val="20"/>
                    <w:lang w:val="en-GB"/>
                  </w:rPr>
                  <m:t>2</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k</m:t>
                </m:r>
              </m:e>
              <m:sub>
                <m:r>
                  <m:rPr>
                    <m:sty m:val="p"/>
                  </m:rPr>
                  <w:rPr>
                    <w:rFonts w:ascii="Cambria Math" w:hAnsi="Cambria Math"/>
                    <w:sz w:val="20"/>
                    <w:lang w:val="en-GB"/>
                  </w:rPr>
                  <m:t>2</m:t>
                </m:r>
              </m:sub>
            </m:sSub>
          </m:e>
        </m:d>
      </m:oMath>
      <w:r w:rsidRPr="00C21295">
        <w:rPr>
          <w:sz w:val="20"/>
          <w:lang w:val="en-GB"/>
        </w:rPr>
        <w:t xml:space="preserve">, where </w:t>
      </w:r>
      <m:oMath>
        <m:sSub>
          <m:sSubPr>
            <m:ctrlPr>
              <w:rPr>
                <w:rFonts w:ascii="Cambria Math" w:hAnsi="Cambria Math"/>
                <w:sz w:val="20"/>
                <w:lang w:val="en-GB"/>
              </w:rPr>
            </m:ctrlPr>
          </m:sSubPr>
          <m:e>
            <m:r>
              <w:rPr>
                <w:rFonts w:ascii="Cambria Math" w:hAnsi="Cambria Math"/>
                <w:sz w:val="20"/>
                <w:lang w:val="en-GB"/>
              </w:rPr>
              <m:t>p</m:t>
            </m:r>
          </m:e>
          <m:sub>
            <m:r>
              <w:rPr>
                <w:rFonts w:ascii="Cambria Math" w:hAnsi="Cambria Math"/>
                <w:sz w:val="20"/>
                <w:lang w:val="en-GB"/>
              </w:rPr>
              <m:t>i</m:t>
            </m:r>
          </m:sub>
        </m:sSub>
      </m:oMath>
      <w:r w:rsidRPr="00C21295">
        <w:rPr>
          <w:sz w:val="20"/>
          <w:lang w:val="en-GB"/>
        </w:rPr>
        <w:t xml:space="preserve"> and </w:t>
      </w:r>
      <m:oMath>
        <m:sSub>
          <m:sSubPr>
            <m:ctrlPr>
              <w:rPr>
                <w:rFonts w:ascii="Cambria Math" w:hAnsi="Cambria Math"/>
                <w:sz w:val="20"/>
                <w:lang w:val="en-GB"/>
              </w:rPr>
            </m:ctrlPr>
          </m:sSubPr>
          <m:e>
            <m:r>
              <w:rPr>
                <w:rFonts w:ascii="Cambria Math" w:hAnsi="Cambria Math"/>
                <w:sz w:val="20"/>
                <w:lang w:val="en-GB"/>
              </w:rPr>
              <m:t>k</m:t>
            </m:r>
          </m:e>
          <m:sub>
            <m:r>
              <w:rPr>
                <w:rFonts w:ascii="Cambria Math" w:hAnsi="Cambria Math"/>
                <w:sz w:val="20"/>
                <w:lang w:val="en-GB"/>
              </w:rPr>
              <m:t>i</m:t>
            </m:r>
          </m:sub>
        </m:sSub>
      </m:oMath>
      <w:r w:rsidRPr="00C21295">
        <w:rPr>
          <w:sz w:val="20"/>
          <w:lang w:val="en-GB"/>
        </w:rPr>
        <w:t xml:space="preserve"> denote the number of ports per resource and the number of resources for codebook </w:t>
      </w:r>
      <m:oMath>
        <m:r>
          <w:rPr>
            <w:rFonts w:ascii="Cambria Math" w:hAnsi="Cambria Math"/>
            <w:sz w:val="20"/>
            <w:lang w:val="en-GB"/>
          </w:rPr>
          <m:t>i</m:t>
        </m:r>
      </m:oMath>
      <w:r w:rsidRPr="00C21295">
        <w:rPr>
          <w:sz w:val="20"/>
          <w:lang w:val="en-GB"/>
        </w:rPr>
        <w:t xml:space="preserve"> triggered by the gNB, the UE expects </w:t>
      </w:r>
      <m:oMath>
        <m:d>
          <m:dPr>
            <m:ctrlPr>
              <w:rPr>
                <w:rFonts w:ascii="Cambria Math" w:hAnsi="Cambria Math"/>
                <w:sz w:val="20"/>
                <w:lang w:val="en-GB"/>
              </w:rPr>
            </m:ctrlPr>
          </m:dPr>
          <m:e>
            <m:func>
              <m:funcPr>
                <m:ctrlPr>
                  <w:rPr>
                    <w:rFonts w:ascii="Cambria Math" w:hAnsi="Cambria Math"/>
                    <w:sz w:val="20"/>
                    <w:lang w:val="en-GB"/>
                  </w:rPr>
                </m:ctrlPr>
              </m:funcPr>
              <m:fName>
                <m:r>
                  <m:rPr>
                    <m:sty m:val="p"/>
                  </m:rPr>
                  <w:rPr>
                    <w:rFonts w:ascii="Cambria Math" w:hAnsi="Cambria Math"/>
                    <w:sz w:val="20"/>
                    <w:lang w:val="en-GB"/>
                  </w:rPr>
                  <m:t>max</m:t>
                </m:r>
              </m:fName>
              <m:e>
                <m:d>
                  <m:dPr>
                    <m:begChr m:val="{"/>
                    <m:endChr m:val="}"/>
                    <m:ctrlPr>
                      <w:rPr>
                        <w:rFonts w:ascii="Cambria Math" w:hAnsi="Cambria Math"/>
                        <w:sz w:val="20"/>
                        <w:lang w:val="en-GB"/>
                      </w:rPr>
                    </m:ctrlPr>
                  </m:dPr>
                  <m:e>
                    <m:sSub>
                      <m:sSubPr>
                        <m:ctrlPr>
                          <w:rPr>
                            <w:rFonts w:ascii="Cambria Math" w:hAnsi="Cambria Math"/>
                            <w:sz w:val="20"/>
                            <w:lang w:val="en-GB"/>
                          </w:rPr>
                        </m:ctrlPr>
                      </m:sSubPr>
                      <m:e>
                        <m:r>
                          <w:rPr>
                            <w:rFonts w:ascii="Cambria Math" w:hAnsi="Cambria Math"/>
                            <w:sz w:val="20"/>
                            <w:lang w:val="en-GB"/>
                          </w:rPr>
                          <m:t>p</m:t>
                        </m:r>
                      </m:e>
                      <m:sub>
                        <m:r>
                          <m:rPr>
                            <m:sty m:val="p"/>
                          </m:rPr>
                          <w:rPr>
                            <w:rFonts w:ascii="Cambria Math" w:hAnsi="Cambria Math"/>
                            <w:sz w:val="20"/>
                            <w:lang w:val="en-GB"/>
                          </w:rPr>
                          <m:t>1</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p</m:t>
                        </m:r>
                      </m:e>
                      <m:sub>
                        <m:r>
                          <m:rPr>
                            <m:sty m:val="p"/>
                          </m:rPr>
                          <w:rPr>
                            <w:rFonts w:ascii="Cambria Math" w:hAnsi="Cambria Math"/>
                            <w:sz w:val="20"/>
                            <w:lang w:val="en-GB"/>
                          </w:rPr>
                          <m:t>2</m:t>
                        </m:r>
                      </m:sub>
                    </m:sSub>
                  </m:e>
                </m:d>
              </m:e>
            </m:func>
            <m:r>
              <m:rPr>
                <m:sty m:val="p"/>
              </m:rPr>
              <w:rPr>
                <w:rFonts w:ascii="Cambria Math" w:hAnsi="Cambria Math"/>
                <w:sz w:val="20"/>
                <w:lang w:val="en-GB"/>
              </w:rPr>
              <m:t xml:space="preserve">, </m:t>
            </m:r>
            <m:sSub>
              <m:sSubPr>
                <m:ctrlPr>
                  <w:rPr>
                    <w:rFonts w:ascii="Cambria Math" w:hAnsi="Cambria Math"/>
                    <w:sz w:val="20"/>
                    <w:lang w:val="en-GB"/>
                  </w:rPr>
                </m:ctrlPr>
              </m:sSubPr>
              <m:e>
                <m:r>
                  <w:rPr>
                    <w:rFonts w:ascii="Cambria Math" w:hAnsi="Cambria Math"/>
                    <w:sz w:val="20"/>
                    <w:lang w:val="en-GB"/>
                  </w:rPr>
                  <m:t>k</m:t>
                </m:r>
              </m:e>
              <m:sub>
                <m:r>
                  <m:rPr>
                    <m:sty m:val="p"/>
                  </m:rPr>
                  <w:rPr>
                    <w:rFonts w:ascii="Cambria Math" w:hAnsi="Cambria Math"/>
                    <w:sz w:val="20"/>
                    <w:lang w:val="en-GB"/>
                  </w:rPr>
                  <m:t>1</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k</m:t>
                </m:r>
              </m:e>
              <m:sub>
                <m:r>
                  <m:rPr>
                    <m:sty m:val="p"/>
                  </m:rPr>
                  <w:rPr>
                    <w:rFonts w:ascii="Cambria Math" w:hAnsi="Cambria Math"/>
                    <w:sz w:val="20"/>
                    <w:lang w:val="en-GB"/>
                  </w:rPr>
                  <m:t>2</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p</m:t>
                </m:r>
              </m:e>
              <m:sub>
                <m:r>
                  <m:rPr>
                    <m:sty m:val="p"/>
                  </m:rPr>
                  <w:rPr>
                    <w:rFonts w:ascii="Cambria Math" w:hAnsi="Cambria Math"/>
                    <w:sz w:val="20"/>
                    <w:lang w:val="en-GB"/>
                  </w:rPr>
                  <m:t>1</m:t>
                </m:r>
              </m:sub>
            </m:sSub>
            <m:sSub>
              <m:sSubPr>
                <m:ctrlPr>
                  <w:rPr>
                    <w:rFonts w:ascii="Cambria Math" w:hAnsi="Cambria Math"/>
                    <w:sz w:val="20"/>
                    <w:lang w:val="en-GB"/>
                  </w:rPr>
                </m:ctrlPr>
              </m:sSubPr>
              <m:e>
                <m:r>
                  <w:rPr>
                    <w:rFonts w:ascii="Cambria Math" w:hAnsi="Cambria Math"/>
                    <w:sz w:val="20"/>
                    <w:lang w:val="en-GB"/>
                  </w:rPr>
                  <m:t>k</m:t>
                </m:r>
              </m:e>
              <m:sub>
                <m:r>
                  <m:rPr>
                    <m:sty m:val="p"/>
                  </m:rPr>
                  <w:rPr>
                    <w:rFonts w:ascii="Cambria Math" w:hAnsi="Cambria Math"/>
                    <w:sz w:val="20"/>
                    <w:lang w:val="en-GB"/>
                  </w:rPr>
                  <m:t>1</m:t>
                </m:r>
              </m:sub>
            </m:sSub>
            <m:r>
              <m:rPr>
                <m:sty m:val="p"/>
              </m:rPr>
              <w:rPr>
                <w:rFonts w:ascii="Cambria Math" w:hAnsi="Cambria Math"/>
                <w:sz w:val="20"/>
                <w:lang w:val="en-GB"/>
              </w:rPr>
              <m:t>+</m:t>
            </m:r>
            <m:sSub>
              <m:sSubPr>
                <m:ctrlPr>
                  <w:rPr>
                    <w:rFonts w:ascii="Cambria Math" w:hAnsi="Cambria Math"/>
                    <w:sz w:val="20"/>
                    <w:lang w:val="en-GB"/>
                  </w:rPr>
                </m:ctrlPr>
              </m:sSubPr>
              <m:e>
                <m:r>
                  <w:rPr>
                    <w:rFonts w:ascii="Cambria Math" w:hAnsi="Cambria Math"/>
                    <w:sz w:val="20"/>
                    <w:lang w:val="en-GB"/>
                  </w:rPr>
                  <m:t>p</m:t>
                </m:r>
              </m:e>
              <m:sub>
                <m:r>
                  <m:rPr>
                    <m:sty m:val="p"/>
                  </m:rPr>
                  <w:rPr>
                    <w:rFonts w:ascii="Cambria Math" w:hAnsi="Cambria Math"/>
                    <w:sz w:val="20"/>
                    <w:lang w:val="en-GB"/>
                  </w:rPr>
                  <m:t>2</m:t>
                </m:r>
              </m:sub>
            </m:sSub>
            <m:sSub>
              <m:sSubPr>
                <m:ctrlPr>
                  <w:rPr>
                    <w:rFonts w:ascii="Cambria Math" w:hAnsi="Cambria Math"/>
                    <w:sz w:val="20"/>
                    <w:lang w:val="en-GB"/>
                  </w:rPr>
                </m:ctrlPr>
              </m:sSubPr>
              <m:e>
                <m:r>
                  <w:rPr>
                    <w:rFonts w:ascii="Cambria Math" w:hAnsi="Cambria Math"/>
                    <w:sz w:val="20"/>
                    <w:lang w:val="en-GB"/>
                  </w:rPr>
                  <m:t>k</m:t>
                </m:r>
              </m:e>
              <m:sub>
                <m:r>
                  <m:rPr>
                    <m:sty m:val="p"/>
                  </m:rPr>
                  <w:rPr>
                    <w:rFonts w:ascii="Cambria Math" w:hAnsi="Cambria Math"/>
                    <w:sz w:val="20"/>
                    <w:lang w:val="en-GB"/>
                  </w:rPr>
                  <m:t>2</m:t>
                </m:r>
              </m:sub>
            </m:sSub>
          </m:e>
        </m:d>
      </m:oMath>
      <w:r w:rsidRPr="00C21295">
        <w:rPr>
          <w:sz w:val="20"/>
          <w:lang w:val="en-GB"/>
        </w:rPr>
        <w:t xml:space="preserve"> is within the capability report of both codebook 1 and codebook 2.</w:t>
      </w:r>
    </w:p>
    <w:p w14:paraId="2E382408" w14:textId="77777777" w:rsidR="00EE2217" w:rsidRPr="00C21295" w:rsidRDefault="00EE2217" w:rsidP="00EE2217">
      <w:pPr>
        <w:pStyle w:val="ListParagraph"/>
        <w:numPr>
          <w:ilvl w:val="2"/>
          <w:numId w:val="41"/>
        </w:numPr>
        <w:spacing w:after="120" w:line="288" w:lineRule="auto"/>
        <w:ind w:left="1429" w:hanging="357"/>
        <w:jc w:val="both"/>
        <w:rPr>
          <w:sz w:val="20"/>
          <w:lang w:val="en-GB"/>
        </w:rPr>
      </w:pPr>
      <w:r w:rsidRPr="00C21295">
        <w:rPr>
          <w:sz w:val="20"/>
          <w:lang w:val="en-GB"/>
        </w:rPr>
        <w:lastRenderedPageBreak/>
        <w:t>E.g., (8,2) Type I + (16,1) Rel-16 Type II is valid if (</w:t>
      </w:r>
      <w:proofErr w:type="gramStart"/>
      <w:r w:rsidRPr="00C21295">
        <w:rPr>
          <w:sz w:val="20"/>
          <w:lang w:val="en-GB"/>
        </w:rPr>
        <w:t>max{</w:t>
      </w:r>
      <w:proofErr w:type="gramEnd"/>
      <w:r w:rsidRPr="00C21295">
        <w:rPr>
          <w:sz w:val="20"/>
          <w:lang w:val="en-GB"/>
        </w:rPr>
        <w:t>8,16}, 2+1, 8*2+16*1)=(16,3,32) is within the reported capability of Type I and Rel-16 Type II.</w:t>
      </w:r>
    </w:p>
    <w:p w14:paraId="3ACB05FF" w14:textId="77777777" w:rsidR="00EE2217" w:rsidRPr="00C21295" w:rsidRDefault="00EE2217" w:rsidP="00EE2217">
      <w:pPr>
        <w:pStyle w:val="ListParagraph"/>
        <w:numPr>
          <w:ilvl w:val="0"/>
          <w:numId w:val="41"/>
        </w:numPr>
        <w:spacing w:after="120" w:line="288" w:lineRule="auto"/>
        <w:ind w:left="714" w:hanging="357"/>
        <w:jc w:val="both"/>
        <w:rPr>
          <w:sz w:val="20"/>
          <w:lang w:val="en-GB"/>
        </w:rPr>
      </w:pPr>
      <w:r w:rsidRPr="00C21295">
        <w:rPr>
          <w:sz w:val="20"/>
          <w:u w:val="single"/>
          <w:lang w:val="en-GB"/>
        </w:rPr>
        <w:t>Alt3</w:t>
      </w:r>
      <w:r w:rsidRPr="00C21295">
        <w:rPr>
          <w:sz w:val="20"/>
          <w:lang w:val="en-GB"/>
        </w:rPr>
        <w:t>: A complementary UE capability is defined to indicate additional codebook combinations supported by the UE or to indicate those codebook combinations not supported by the UE.</w:t>
      </w:r>
    </w:p>
    <w:p w14:paraId="19B1DF3B" w14:textId="77777777" w:rsidR="00EE2217" w:rsidRPr="00C21295" w:rsidRDefault="00EE2217" w:rsidP="00EE2217">
      <w:pPr>
        <w:jc w:val="both"/>
        <w:rPr>
          <w:lang w:eastAsia="zh-CN"/>
        </w:rPr>
      </w:pPr>
      <w:r w:rsidRPr="00C21295">
        <w:rPr>
          <w:lang w:eastAsia="zh-CN"/>
        </w:rPr>
        <w:t>From our perspective, capability signalling should be designed such that the UE capabilities are exploited efficiently. The objective should always be not to force the UE to underreport its capabilities and maximize the number of CSI calculations the UE can deliver. Furthermore, we should only consider practically meaningful scenarios. The following two observations can be made:</w:t>
      </w:r>
    </w:p>
    <w:p w14:paraId="57CD9ADF" w14:textId="77777777" w:rsidR="00EE2217" w:rsidRPr="00C21295" w:rsidRDefault="00EE2217" w:rsidP="00EE2217">
      <w:pPr>
        <w:pStyle w:val="ListParagraph"/>
        <w:numPr>
          <w:ilvl w:val="0"/>
          <w:numId w:val="42"/>
        </w:numPr>
        <w:spacing w:after="180"/>
        <w:ind w:left="765" w:hanging="357"/>
        <w:jc w:val="both"/>
        <w:rPr>
          <w:sz w:val="20"/>
          <w:lang w:val="en-GB"/>
        </w:rPr>
      </w:pPr>
      <w:r w:rsidRPr="00C21295">
        <w:rPr>
          <w:sz w:val="20"/>
          <w:lang w:val="en-GB"/>
        </w:rPr>
        <w:t>The purpose of Rel-16 Type II codebook is to provide a better performance-overhead trade</w:t>
      </w:r>
      <w:r>
        <w:rPr>
          <w:sz w:val="20"/>
          <w:lang w:val="en-GB"/>
        </w:rPr>
        <w:t>-</w:t>
      </w:r>
      <w:r w:rsidRPr="00C21295">
        <w:rPr>
          <w:sz w:val="20"/>
          <w:lang w:val="en-GB"/>
        </w:rPr>
        <w:t xml:space="preserve">off </w:t>
      </w:r>
      <w:proofErr w:type="spellStart"/>
      <w:r w:rsidRPr="00C21295">
        <w:rPr>
          <w:sz w:val="20"/>
          <w:lang w:val="en-GB"/>
        </w:rPr>
        <w:t>w.r.t.</w:t>
      </w:r>
      <w:proofErr w:type="spellEnd"/>
      <w:r w:rsidRPr="00C21295">
        <w:rPr>
          <w:sz w:val="20"/>
          <w:lang w:val="en-GB"/>
        </w:rPr>
        <w:t xml:space="preserve"> Rel-15 Type II codebook, at the cost of increased complexity. In this sense, concurrent configurations of both Rel-15 Type II and Rel-16 type II would be scarcely meaningful, and thus very unlikely to occur.</w:t>
      </w:r>
    </w:p>
    <w:p w14:paraId="05BB3EF2" w14:textId="77777777" w:rsidR="00EE2217" w:rsidRPr="00C21295" w:rsidRDefault="00EE2217" w:rsidP="00EE2217">
      <w:pPr>
        <w:pStyle w:val="ListParagraph"/>
        <w:numPr>
          <w:ilvl w:val="0"/>
          <w:numId w:val="42"/>
        </w:numPr>
        <w:spacing w:after="180"/>
        <w:ind w:left="765" w:hanging="357"/>
        <w:jc w:val="both"/>
        <w:rPr>
          <w:sz w:val="20"/>
          <w:lang w:val="en-GB"/>
        </w:rPr>
      </w:pPr>
      <w:r w:rsidRPr="00C21295">
        <w:rPr>
          <w:sz w:val="20"/>
          <w:lang w:val="en-GB"/>
        </w:rPr>
        <w:t xml:space="preserve">Given the flexibility of the existing CSI configuration framework, it is highly probable that </w:t>
      </w:r>
      <w:proofErr w:type="spellStart"/>
      <w:r w:rsidRPr="00C21295">
        <w:rPr>
          <w:sz w:val="20"/>
          <w:lang w:val="en-GB"/>
        </w:rPr>
        <w:t>gNB</w:t>
      </w:r>
      <w:proofErr w:type="spellEnd"/>
      <w:r w:rsidRPr="00C21295">
        <w:rPr>
          <w:sz w:val="20"/>
          <w:lang w:val="en-GB"/>
        </w:rPr>
        <w:t xml:space="preserve"> would always configure both Type I and Type II reporting for the UEs capable of supporting both codebooks. The rationale would be to be able to trigger the appropriate report based on criteria such as the type of scheduling the </w:t>
      </w:r>
      <w:proofErr w:type="spellStart"/>
      <w:r w:rsidRPr="00C21295">
        <w:rPr>
          <w:sz w:val="20"/>
          <w:lang w:val="en-GB"/>
        </w:rPr>
        <w:t>gNB</w:t>
      </w:r>
      <w:proofErr w:type="spellEnd"/>
      <w:r w:rsidRPr="00C21295">
        <w:rPr>
          <w:sz w:val="20"/>
          <w:lang w:val="en-GB"/>
        </w:rPr>
        <w:t xml:space="preserve"> wishes to perform (SU/MU-MIMO, low/high rank transmission), the network load and so on. </w:t>
      </w:r>
    </w:p>
    <w:p w14:paraId="7B6A8CE6" w14:textId="77777777" w:rsidR="00EE2217" w:rsidRPr="00C21295" w:rsidRDefault="00EE2217" w:rsidP="00EE2217">
      <w:pPr>
        <w:pStyle w:val="ListParagraph"/>
        <w:ind w:left="770"/>
        <w:jc w:val="both"/>
        <w:rPr>
          <w:sz w:val="20"/>
          <w:lang w:val="en-GB"/>
        </w:rPr>
      </w:pPr>
    </w:p>
    <w:p w14:paraId="41AC3C3B" w14:textId="77777777" w:rsidR="00EE2217" w:rsidRPr="00C21295" w:rsidRDefault="00EE2217" w:rsidP="00EE2217">
      <w:pPr>
        <w:jc w:val="both"/>
      </w:pPr>
      <w:r w:rsidRPr="00C21295">
        <w:t>In this context, only concurrent configurations in which Rel-15 Type I reports are configured together with Rel-15/Rel-16 Type II reports are practically relevant. Other configurations shall not be considered when discussing UE capabilities related to the concurrent configurations of different codebook types.</w:t>
      </w:r>
    </w:p>
    <w:p w14:paraId="078F73D6" w14:textId="4E8B73C4" w:rsidR="00EE2217" w:rsidRPr="00673B87" w:rsidRDefault="00EE2217" w:rsidP="00EE2217">
      <w:pPr>
        <w:jc w:val="both"/>
      </w:pPr>
      <w:r w:rsidRPr="00C21295">
        <w:t xml:space="preserve">Switching the focus to the three </w:t>
      </w:r>
      <w:proofErr w:type="gramStart"/>
      <w:r w:rsidRPr="00C21295">
        <w:t>aforementioned alternatives</w:t>
      </w:r>
      <w:proofErr w:type="gramEnd"/>
      <w:r w:rsidRPr="00C21295">
        <w:t>, we observe that the discussion on this issue is not trivial and we should ensure that all possibilities are considered before taking a decision.</w:t>
      </w:r>
      <w:r>
        <w:t xml:space="preserve"> To be more specific, let us consider the structure of the</w:t>
      </w:r>
      <w:r w:rsidRPr="0096519C">
        <w:rPr>
          <w:rFonts w:eastAsia="MS Mincho"/>
        </w:rPr>
        <w:t xml:space="preserve"> IE </w:t>
      </w:r>
      <w:proofErr w:type="spellStart"/>
      <w:r w:rsidRPr="0096519C">
        <w:rPr>
          <w:rFonts w:eastAsia="MS Mincho"/>
          <w:i/>
        </w:rPr>
        <w:t>CodebookParameters</w:t>
      </w:r>
      <w:proofErr w:type="spellEnd"/>
      <w:r>
        <w:rPr>
          <w:rFonts w:eastAsia="MS Mincho"/>
        </w:rPr>
        <w:t xml:space="preserve"> as in</w:t>
      </w:r>
      <w:r w:rsidR="008A0CB8">
        <w:rPr>
          <w:rFonts w:eastAsia="MS Mincho"/>
        </w:rPr>
        <w:t xml:space="preserve"> TS38.331</w:t>
      </w:r>
      <w:r>
        <w:rPr>
          <w:rFonts w:eastAsia="MS Mincho"/>
        </w:rPr>
        <w:t xml:space="preserve"> </w:t>
      </w:r>
      <w:sdt>
        <w:sdtPr>
          <w:rPr>
            <w:rFonts w:eastAsia="MS Mincho"/>
          </w:rPr>
          <w:id w:val="-2118356207"/>
          <w:citation/>
        </w:sdtPr>
        <w:sdtEndPr/>
        <w:sdtContent>
          <w:r w:rsidR="008A0CB8">
            <w:rPr>
              <w:rFonts w:eastAsia="MS Mincho"/>
            </w:rPr>
            <w:fldChar w:fldCharType="begin"/>
          </w:r>
          <w:r w:rsidR="008A0CB8">
            <w:rPr>
              <w:rFonts w:eastAsia="MS Mincho"/>
              <w:lang w:val="en-US"/>
            </w:rPr>
            <w:instrText xml:space="preserve"> CITATION 3GP193 \l 1033 </w:instrText>
          </w:r>
          <w:r w:rsidR="008A0CB8">
            <w:rPr>
              <w:rFonts w:eastAsia="MS Mincho"/>
            </w:rPr>
            <w:fldChar w:fldCharType="separate"/>
          </w:r>
          <w:r w:rsidR="008A0CB8" w:rsidRPr="008A0CB8">
            <w:rPr>
              <w:rFonts w:eastAsia="MS Mincho"/>
              <w:noProof/>
              <w:lang w:val="en-US"/>
            </w:rPr>
            <w:t>[3]</w:t>
          </w:r>
          <w:r w:rsidR="008A0CB8">
            <w:rPr>
              <w:rFonts w:eastAsia="MS Mincho"/>
            </w:rPr>
            <w:fldChar w:fldCharType="end"/>
          </w:r>
        </w:sdtContent>
      </w:sdt>
      <w:r>
        <w:rPr>
          <w:rFonts w:eastAsia="MS Mincho"/>
        </w:rPr>
        <w:t xml:space="preserve"> and reported below</w:t>
      </w:r>
      <w:r w:rsidRPr="0096519C">
        <w:rPr>
          <w:rFonts w:eastAsia="MS Mincho"/>
        </w:rPr>
        <w:t>.</w:t>
      </w:r>
      <w:r>
        <w:rPr>
          <w:rFonts w:eastAsia="MS Mincho"/>
        </w:rPr>
        <w:t xml:space="preserve"> Therein we highlight in yellow the parts related to </w:t>
      </w:r>
      <w:r>
        <w:t xml:space="preserve">codebook resources supported by the UE. </w:t>
      </w:r>
    </w:p>
    <w:p w14:paraId="255B8866" w14:textId="77777777" w:rsidR="00EE2217" w:rsidRPr="0096519C" w:rsidRDefault="00EE2217" w:rsidP="00EE2217">
      <w:pPr>
        <w:pStyle w:val="TH"/>
        <w:rPr>
          <w:rFonts w:eastAsia="MS Mincho"/>
          <w:lang w:val="en-GB" w:eastAsia="ja-JP"/>
        </w:rPr>
      </w:pPr>
      <w:proofErr w:type="spellStart"/>
      <w:r w:rsidRPr="0096519C">
        <w:rPr>
          <w:rFonts w:eastAsia="MS Mincho"/>
          <w:i/>
          <w:lang w:val="en-GB" w:eastAsia="ja-JP"/>
        </w:rPr>
        <w:t>CodebookParameters</w:t>
      </w:r>
      <w:proofErr w:type="spellEnd"/>
      <w:r w:rsidRPr="0096519C">
        <w:rPr>
          <w:rFonts w:eastAsia="MS Mincho"/>
          <w:lang w:val="en-GB" w:eastAsia="ja-JP"/>
        </w:rPr>
        <w:t xml:space="preserve"> information element</w:t>
      </w:r>
    </w:p>
    <w:p w14:paraId="438C789C" w14:textId="77777777" w:rsidR="00EE2217" w:rsidRPr="0096519C" w:rsidRDefault="00EE2217" w:rsidP="00EE2217">
      <w:pPr>
        <w:pStyle w:val="PL"/>
        <w:rPr>
          <w:color w:val="808080"/>
        </w:rPr>
      </w:pPr>
      <w:r w:rsidRPr="0096519C">
        <w:rPr>
          <w:rFonts w:eastAsia="MS Mincho"/>
          <w:color w:val="808080"/>
        </w:rPr>
        <w:t>-- ASN1START</w:t>
      </w:r>
    </w:p>
    <w:p w14:paraId="7EFBE46A" w14:textId="77777777" w:rsidR="00EE2217" w:rsidRPr="0096519C" w:rsidRDefault="00EE2217" w:rsidP="00EE2217">
      <w:pPr>
        <w:pStyle w:val="PL"/>
        <w:rPr>
          <w:color w:val="808080"/>
        </w:rPr>
      </w:pPr>
      <w:r w:rsidRPr="0096519C">
        <w:rPr>
          <w:rFonts w:eastAsia="MS Mincho"/>
          <w:color w:val="808080"/>
        </w:rPr>
        <w:t>-- TAG-CODEBOOKPARAMETERS-START</w:t>
      </w:r>
    </w:p>
    <w:p w14:paraId="2076BE5B" w14:textId="77777777" w:rsidR="00EE2217" w:rsidRPr="0096519C" w:rsidRDefault="00EE2217" w:rsidP="00EE2217">
      <w:pPr>
        <w:pStyle w:val="PL"/>
        <w:rPr>
          <w:rFonts w:eastAsia="MS Mincho"/>
        </w:rPr>
      </w:pPr>
    </w:p>
    <w:p w14:paraId="067168AD" w14:textId="77777777" w:rsidR="00EE2217" w:rsidRPr="0096519C" w:rsidRDefault="00EE2217" w:rsidP="00EE2217">
      <w:pPr>
        <w:pStyle w:val="PL"/>
        <w:rPr>
          <w:rFonts w:eastAsia="MS Mincho"/>
        </w:rPr>
      </w:pPr>
      <w:r w:rsidRPr="0096519C">
        <w:rPr>
          <w:rFonts w:eastAsia="MS Mincho"/>
        </w:rPr>
        <w:t xml:space="preserve">CodebookParameters ::=             </w:t>
      </w:r>
      <w:r w:rsidRPr="0096519C">
        <w:rPr>
          <w:rFonts w:eastAsia="MS Mincho"/>
          <w:color w:val="993366"/>
        </w:rPr>
        <w:t>SEQUENCE</w:t>
      </w:r>
      <w:r w:rsidRPr="0096519C">
        <w:rPr>
          <w:rFonts w:eastAsia="MS Mincho"/>
        </w:rPr>
        <w:t xml:space="preserve"> {</w:t>
      </w:r>
    </w:p>
    <w:p w14:paraId="47C9707E" w14:textId="77777777" w:rsidR="00EE2217" w:rsidRPr="0096519C" w:rsidRDefault="00EE2217" w:rsidP="00EE2217">
      <w:pPr>
        <w:pStyle w:val="PL"/>
        <w:rPr>
          <w:rFonts w:eastAsia="MS Mincho"/>
        </w:rPr>
      </w:pPr>
      <w:r w:rsidRPr="0096519C">
        <w:rPr>
          <w:rFonts w:eastAsia="MS Mincho"/>
        </w:rPr>
        <w:t xml:space="preserve">    type1                                  </w:t>
      </w:r>
      <w:r w:rsidRPr="0096519C">
        <w:rPr>
          <w:rFonts w:eastAsia="MS Mincho"/>
          <w:color w:val="993366"/>
        </w:rPr>
        <w:t>SEQUENCE</w:t>
      </w:r>
      <w:r w:rsidRPr="0096519C">
        <w:rPr>
          <w:rFonts w:eastAsia="MS Mincho"/>
        </w:rPr>
        <w:t xml:space="preserve"> {</w:t>
      </w:r>
    </w:p>
    <w:p w14:paraId="15ED5BBB" w14:textId="77777777" w:rsidR="00EE2217" w:rsidRPr="0096519C" w:rsidRDefault="00EE2217" w:rsidP="00EE2217">
      <w:pPr>
        <w:pStyle w:val="PL"/>
        <w:rPr>
          <w:rFonts w:eastAsia="MS Mincho"/>
        </w:rPr>
      </w:pPr>
      <w:r w:rsidRPr="0096519C">
        <w:rPr>
          <w:rFonts w:eastAsia="MS Mincho"/>
        </w:rPr>
        <w:t xml:space="preserve">        singlePanel                           </w:t>
      </w:r>
      <w:r w:rsidRPr="0096519C">
        <w:rPr>
          <w:rFonts w:eastAsia="MS Mincho"/>
          <w:color w:val="993366"/>
        </w:rPr>
        <w:t>SEQUENCE</w:t>
      </w:r>
      <w:r w:rsidRPr="0096519C">
        <w:rPr>
          <w:rFonts w:eastAsia="MS Mincho"/>
        </w:rPr>
        <w:t xml:space="preserve"> {</w:t>
      </w:r>
    </w:p>
    <w:p w14:paraId="4DE4D320" w14:textId="77777777" w:rsidR="00EE2217" w:rsidRPr="0096519C" w:rsidRDefault="00EE2217" w:rsidP="00EE2217">
      <w:pPr>
        <w:pStyle w:val="PL"/>
        <w:rPr>
          <w:rFonts w:eastAsia="MS Mincho"/>
        </w:rPr>
      </w:pPr>
      <w:r w:rsidRPr="0096519C">
        <w:rPr>
          <w:rFonts w:eastAsia="MS Mincho"/>
        </w:rPr>
        <w:t xml:space="preserve">            </w:t>
      </w:r>
      <w:r w:rsidRPr="00913F52">
        <w:rPr>
          <w:rFonts w:eastAsia="MS Mincho"/>
          <w:highlight w:val="yellow"/>
        </w:rPr>
        <w:t xml:space="preserve">supportedCSI-RS-ResourceList      </w:t>
      </w:r>
      <w:r w:rsidRPr="00913F52">
        <w:rPr>
          <w:rFonts w:eastAsia="MS Mincho"/>
          <w:color w:val="993366"/>
          <w:highlight w:val="yellow"/>
        </w:rPr>
        <w:t>SEQUENCE</w:t>
      </w:r>
      <w:r w:rsidRPr="00913F52">
        <w:rPr>
          <w:rFonts w:eastAsia="MS Mincho"/>
          <w:highlight w:val="yellow"/>
        </w:rPr>
        <w:t xml:space="preserve"> (</w:t>
      </w:r>
      <w:r w:rsidRPr="00913F52">
        <w:rPr>
          <w:rFonts w:eastAsia="MS Mincho"/>
          <w:color w:val="993366"/>
          <w:highlight w:val="yellow"/>
        </w:rPr>
        <w:t>SIZE</w:t>
      </w:r>
      <w:r w:rsidRPr="00913F52">
        <w:rPr>
          <w:rFonts w:eastAsia="MS Mincho"/>
          <w:highlight w:val="yellow"/>
        </w:rPr>
        <w:t xml:space="preserve"> (1.. maxNrofCSI-RS-Resources))</w:t>
      </w:r>
      <w:r w:rsidRPr="00913F52">
        <w:rPr>
          <w:rFonts w:eastAsia="MS Mincho"/>
          <w:color w:val="993366"/>
          <w:highlight w:val="yellow"/>
        </w:rPr>
        <w:t xml:space="preserve"> OF</w:t>
      </w:r>
      <w:r w:rsidRPr="00913F52">
        <w:rPr>
          <w:rFonts w:eastAsia="MS Mincho"/>
          <w:highlight w:val="yellow"/>
        </w:rPr>
        <w:t xml:space="preserve"> SupportedCSI-RS-Resource,</w:t>
      </w:r>
    </w:p>
    <w:p w14:paraId="5E844352" w14:textId="77777777" w:rsidR="00EE2217" w:rsidRPr="0096519C" w:rsidRDefault="00EE2217" w:rsidP="00EE2217">
      <w:pPr>
        <w:pStyle w:val="PL"/>
        <w:rPr>
          <w:rFonts w:eastAsia="MS Mincho"/>
        </w:rPr>
      </w:pPr>
      <w:r w:rsidRPr="0096519C">
        <w:rPr>
          <w:rFonts w:eastAsia="MS Mincho"/>
        </w:rPr>
        <w:t xml:space="preserve">            modes                                  </w:t>
      </w:r>
      <w:r w:rsidRPr="0096519C">
        <w:rPr>
          <w:rFonts w:eastAsia="MS Mincho"/>
          <w:color w:val="993366"/>
        </w:rPr>
        <w:t>ENUMERATED</w:t>
      </w:r>
      <w:r w:rsidRPr="0096519C">
        <w:rPr>
          <w:rFonts w:eastAsia="MS Mincho"/>
        </w:rPr>
        <w:t xml:space="preserve"> {mode1, mode1andMode2},</w:t>
      </w:r>
    </w:p>
    <w:p w14:paraId="131792AF" w14:textId="77777777" w:rsidR="00EE2217" w:rsidRPr="0096519C" w:rsidRDefault="00EE2217" w:rsidP="00EE2217">
      <w:pPr>
        <w:pStyle w:val="PL"/>
        <w:rPr>
          <w:rFonts w:eastAsia="MS Mincho"/>
        </w:rPr>
      </w:pPr>
      <w:r w:rsidRPr="0096519C">
        <w:rPr>
          <w:rFonts w:eastAsia="MS Mincho"/>
        </w:rPr>
        <w:t xml:space="preserve">            maxNumberCSI-RS-PerResourceSet    </w:t>
      </w:r>
      <w:r w:rsidRPr="0096519C">
        <w:rPr>
          <w:color w:val="993366"/>
        </w:rPr>
        <w:t>INTEGER</w:t>
      </w:r>
      <w:r w:rsidRPr="0096519C">
        <w:t xml:space="preserve"> (1..8)</w:t>
      </w:r>
    </w:p>
    <w:p w14:paraId="0A62FAA6" w14:textId="77777777" w:rsidR="00EE2217" w:rsidRPr="0096519C" w:rsidRDefault="00EE2217" w:rsidP="00EE2217">
      <w:pPr>
        <w:pStyle w:val="PL"/>
        <w:rPr>
          <w:rFonts w:eastAsia="MS Mincho"/>
        </w:rPr>
      </w:pPr>
      <w:r w:rsidRPr="0096519C">
        <w:rPr>
          <w:rFonts w:eastAsia="MS Mincho"/>
        </w:rPr>
        <w:t xml:space="preserve">        },</w:t>
      </w:r>
    </w:p>
    <w:p w14:paraId="12367931" w14:textId="77777777" w:rsidR="00EE2217" w:rsidRPr="0096519C" w:rsidRDefault="00EE2217" w:rsidP="00EE2217">
      <w:pPr>
        <w:pStyle w:val="PL"/>
        <w:rPr>
          <w:rFonts w:eastAsia="MS Mincho"/>
        </w:rPr>
      </w:pPr>
      <w:r w:rsidRPr="0096519C">
        <w:rPr>
          <w:rFonts w:eastAsia="MS Mincho"/>
        </w:rPr>
        <w:t xml:space="preserve">        multiPanel                            </w:t>
      </w:r>
      <w:r w:rsidRPr="0096519C">
        <w:rPr>
          <w:rFonts w:eastAsia="MS Mincho"/>
          <w:color w:val="993366"/>
        </w:rPr>
        <w:t>SEQUENCE</w:t>
      </w:r>
      <w:r w:rsidRPr="0096519C">
        <w:rPr>
          <w:rFonts w:eastAsia="MS Mincho"/>
        </w:rPr>
        <w:t xml:space="preserve"> {</w:t>
      </w:r>
    </w:p>
    <w:p w14:paraId="4ED3F9D5" w14:textId="77777777" w:rsidR="00EE2217" w:rsidRPr="0096519C" w:rsidRDefault="00EE2217" w:rsidP="00EE2217">
      <w:pPr>
        <w:pStyle w:val="PL"/>
        <w:rPr>
          <w:rFonts w:eastAsia="MS Mincho"/>
        </w:rPr>
      </w:pPr>
      <w:r w:rsidRPr="0096519C">
        <w:rPr>
          <w:rFonts w:eastAsia="MS Mincho"/>
        </w:rPr>
        <w:t xml:space="preserve">            </w:t>
      </w:r>
      <w:r w:rsidRPr="00913F52">
        <w:rPr>
          <w:rFonts w:eastAsia="MS Mincho"/>
          <w:highlight w:val="yellow"/>
        </w:rPr>
        <w:t xml:space="preserve">supportedCSI-RS-ResourceList      </w:t>
      </w:r>
      <w:r w:rsidRPr="00913F52">
        <w:rPr>
          <w:rFonts w:eastAsia="MS Mincho"/>
          <w:color w:val="993366"/>
          <w:highlight w:val="yellow"/>
        </w:rPr>
        <w:t>SEQUENCE</w:t>
      </w:r>
      <w:r w:rsidRPr="00913F52">
        <w:rPr>
          <w:rFonts w:eastAsia="MS Mincho"/>
          <w:highlight w:val="yellow"/>
        </w:rPr>
        <w:t xml:space="preserve"> (</w:t>
      </w:r>
      <w:r w:rsidRPr="00913F52">
        <w:rPr>
          <w:rFonts w:eastAsia="MS Mincho"/>
          <w:color w:val="993366"/>
          <w:highlight w:val="yellow"/>
        </w:rPr>
        <w:t>SIZE</w:t>
      </w:r>
      <w:r w:rsidRPr="00913F52">
        <w:rPr>
          <w:rFonts w:eastAsia="MS Mincho"/>
          <w:highlight w:val="yellow"/>
        </w:rPr>
        <w:t xml:space="preserve"> (1.. maxNrofCSI-RS-Resources))</w:t>
      </w:r>
      <w:r w:rsidRPr="00913F52">
        <w:rPr>
          <w:rFonts w:eastAsia="MS Mincho"/>
          <w:color w:val="993366"/>
          <w:highlight w:val="yellow"/>
        </w:rPr>
        <w:t xml:space="preserve"> OF</w:t>
      </w:r>
      <w:r w:rsidRPr="00913F52">
        <w:rPr>
          <w:rFonts w:eastAsia="MS Mincho"/>
          <w:highlight w:val="yellow"/>
        </w:rPr>
        <w:t xml:space="preserve"> SupportedCSI-RS-Resource,</w:t>
      </w:r>
    </w:p>
    <w:p w14:paraId="35244096" w14:textId="77777777" w:rsidR="00EE2217" w:rsidRPr="0096519C" w:rsidRDefault="00EE2217" w:rsidP="00EE2217">
      <w:pPr>
        <w:pStyle w:val="PL"/>
        <w:rPr>
          <w:rFonts w:eastAsia="MS Mincho"/>
        </w:rPr>
      </w:pPr>
      <w:r w:rsidRPr="0096519C">
        <w:rPr>
          <w:rFonts w:eastAsia="MS Mincho"/>
        </w:rPr>
        <w:t xml:space="preserve">            modes                                  </w:t>
      </w:r>
      <w:r w:rsidRPr="0096519C">
        <w:rPr>
          <w:rFonts w:eastAsia="MS Mincho"/>
          <w:color w:val="993366"/>
        </w:rPr>
        <w:t>ENUMERATED</w:t>
      </w:r>
      <w:r w:rsidRPr="0096519C">
        <w:rPr>
          <w:rFonts w:eastAsia="MS Mincho"/>
        </w:rPr>
        <w:t xml:space="preserve"> {mode1, mode2, both},</w:t>
      </w:r>
    </w:p>
    <w:p w14:paraId="4ACE9D06" w14:textId="77777777" w:rsidR="00EE2217" w:rsidRPr="0096519C" w:rsidRDefault="00EE2217" w:rsidP="00EE2217">
      <w:pPr>
        <w:pStyle w:val="PL"/>
        <w:rPr>
          <w:rFonts w:eastAsia="MS Mincho"/>
        </w:rPr>
      </w:pPr>
      <w:r w:rsidRPr="0096519C">
        <w:rPr>
          <w:rFonts w:eastAsia="MS Mincho"/>
        </w:rPr>
        <w:t xml:space="preserve">            nrofPanels                            </w:t>
      </w:r>
      <w:r w:rsidRPr="0096519C">
        <w:rPr>
          <w:rFonts w:eastAsia="MS Mincho"/>
          <w:color w:val="993366"/>
        </w:rPr>
        <w:t>ENUMERATED</w:t>
      </w:r>
      <w:r w:rsidRPr="0096519C">
        <w:rPr>
          <w:rFonts w:eastAsia="MS Mincho"/>
        </w:rPr>
        <w:t xml:space="preserve"> {n2, n4},</w:t>
      </w:r>
    </w:p>
    <w:p w14:paraId="736AC38C" w14:textId="77777777" w:rsidR="00EE2217" w:rsidRPr="0096519C" w:rsidRDefault="00EE2217" w:rsidP="00EE2217">
      <w:pPr>
        <w:pStyle w:val="PL"/>
        <w:rPr>
          <w:rFonts w:eastAsia="MS Mincho"/>
        </w:rPr>
      </w:pPr>
      <w:r w:rsidRPr="0096519C">
        <w:rPr>
          <w:rFonts w:eastAsia="MS Mincho"/>
        </w:rPr>
        <w:t xml:space="preserve">            maxNumberCSI-RS-PerResourceSet    </w:t>
      </w:r>
      <w:r w:rsidRPr="0096519C">
        <w:rPr>
          <w:color w:val="993366"/>
        </w:rPr>
        <w:t>INTEGER</w:t>
      </w:r>
      <w:r w:rsidRPr="0096519C">
        <w:t xml:space="preserve"> (1..8)</w:t>
      </w:r>
    </w:p>
    <w:p w14:paraId="61DCBFED" w14:textId="77777777" w:rsidR="00EE2217" w:rsidRPr="0096519C" w:rsidRDefault="00EE2217" w:rsidP="00EE2217">
      <w:pPr>
        <w:pStyle w:val="PL"/>
        <w:rPr>
          <w:rFonts w:eastAsia="MS Mincho"/>
        </w:rPr>
      </w:pPr>
      <w:r w:rsidRPr="0096519C">
        <w:rPr>
          <w:rFonts w:eastAsia="MS Mincho"/>
        </w:rPr>
        <w:t xml:space="preserve">        }                                                                                                               </w:t>
      </w:r>
      <w:r w:rsidRPr="0096519C">
        <w:rPr>
          <w:rFonts w:eastAsia="MS Mincho"/>
          <w:color w:val="993366"/>
        </w:rPr>
        <w:t>OPTIONAL</w:t>
      </w:r>
    </w:p>
    <w:p w14:paraId="6CBBE0DB" w14:textId="77777777" w:rsidR="00EE2217" w:rsidRPr="0096519C" w:rsidRDefault="00EE2217" w:rsidP="00EE2217">
      <w:pPr>
        <w:pStyle w:val="PL"/>
        <w:rPr>
          <w:rFonts w:eastAsia="MS Mincho"/>
        </w:rPr>
      </w:pPr>
      <w:r w:rsidRPr="0096519C">
        <w:rPr>
          <w:rFonts w:eastAsia="MS Mincho"/>
        </w:rPr>
        <w:t xml:space="preserve">    },</w:t>
      </w:r>
    </w:p>
    <w:p w14:paraId="7EAE11C3" w14:textId="77777777" w:rsidR="00EE2217" w:rsidRPr="0096519C" w:rsidRDefault="00EE2217" w:rsidP="00EE2217">
      <w:pPr>
        <w:pStyle w:val="PL"/>
        <w:rPr>
          <w:rFonts w:eastAsia="MS Mincho"/>
        </w:rPr>
      </w:pPr>
      <w:r w:rsidRPr="0096519C">
        <w:rPr>
          <w:rFonts w:eastAsia="MS Mincho"/>
        </w:rPr>
        <w:t xml:space="preserve">    type2                                  </w:t>
      </w:r>
      <w:r w:rsidRPr="0096519C">
        <w:rPr>
          <w:rFonts w:eastAsia="MS Mincho"/>
          <w:color w:val="993366"/>
        </w:rPr>
        <w:t>SEQUENCE</w:t>
      </w:r>
      <w:r w:rsidRPr="0096519C">
        <w:rPr>
          <w:rFonts w:eastAsia="MS Mincho"/>
        </w:rPr>
        <w:t xml:space="preserve"> {</w:t>
      </w:r>
    </w:p>
    <w:p w14:paraId="76EC6EBB" w14:textId="77777777" w:rsidR="00EE2217" w:rsidRPr="0096519C" w:rsidRDefault="00EE2217" w:rsidP="00EE2217">
      <w:pPr>
        <w:pStyle w:val="PL"/>
        <w:rPr>
          <w:rFonts w:eastAsia="MS Mincho"/>
        </w:rPr>
      </w:pPr>
      <w:r w:rsidRPr="0096519C">
        <w:rPr>
          <w:rFonts w:eastAsia="MS Mincho"/>
        </w:rPr>
        <w:t xml:space="preserve">        </w:t>
      </w:r>
      <w:r w:rsidRPr="00913F52">
        <w:rPr>
          <w:rFonts w:eastAsia="MS Mincho"/>
          <w:highlight w:val="yellow"/>
        </w:rPr>
        <w:t xml:space="preserve">supportedCSI-RS-ResourceList      </w:t>
      </w:r>
      <w:r w:rsidRPr="00913F52">
        <w:rPr>
          <w:rFonts w:eastAsia="MS Mincho"/>
          <w:color w:val="993366"/>
          <w:highlight w:val="yellow"/>
        </w:rPr>
        <w:t>SEQUENCE</w:t>
      </w:r>
      <w:r w:rsidRPr="00913F52">
        <w:rPr>
          <w:rFonts w:eastAsia="MS Mincho"/>
          <w:highlight w:val="yellow"/>
        </w:rPr>
        <w:t xml:space="preserve"> (</w:t>
      </w:r>
      <w:r w:rsidRPr="00913F52">
        <w:rPr>
          <w:rFonts w:eastAsia="MS Mincho"/>
          <w:color w:val="993366"/>
          <w:highlight w:val="yellow"/>
        </w:rPr>
        <w:t>SIZE</w:t>
      </w:r>
      <w:r w:rsidRPr="00913F52">
        <w:rPr>
          <w:rFonts w:eastAsia="MS Mincho"/>
          <w:highlight w:val="yellow"/>
        </w:rPr>
        <w:t xml:space="preserve"> (1.. maxNrofCSI-RS-Resources))</w:t>
      </w:r>
      <w:r w:rsidRPr="00913F52">
        <w:rPr>
          <w:rFonts w:eastAsia="MS Mincho"/>
          <w:color w:val="993366"/>
          <w:highlight w:val="yellow"/>
        </w:rPr>
        <w:t xml:space="preserve"> OF</w:t>
      </w:r>
      <w:r w:rsidRPr="00913F52">
        <w:rPr>
          <w:rFonts w:eastAsia="MS Mincho"/>
          <w:highlight w:val="yellow"/>
        </w:rPr>
        <w:t xml:space="preserve"> SupportedCSI-RS-Resource,</w:t>
      </w:r>
    </w:p>
    <w:p w14:paraId="6760F6BD" w14:textId="77777777" w:rsidR="00EE2217" w:rsidRPr="0096519C" w:rsidRDefault="00EE2217" w:rsidP="00EE2217">
      <w:pPr>
        <w:pStyle w:val="PL"/>
        <w:rPr>
          <w:rFonts w:eastAsia="MS Mincho"/>
        </w:rPr>
      </w:pPr>
      <w:r w:rsidRPr="0096519C">
        <w:rPr>
          <w:rFonts w:eastAsia="MS Mincho"/>
        </w:rPr>
        <w:t xml:space="preserve">        parameterLx                           </w:t>
      </w:r>
      <w:r w:rsidRPr="0096519C">
        <w:rPr>
          <w:rFonts w:eastAsia="MS Mincho"/>
          <w:color w:val="993366"/>
        </w:rPr>
        <w:t>INTEGER</w:t>
      </w:r>
      <w:r w:rsidRPr="0096519C">
        <w:rPr>
          <w:rFonts w:eastAsia="MS Mincho"/>
        </w:rPr>
        <w:t xml:space="preserve"> (2..4),</w:t>
      </w:r>
    </w:p>
    <w:p w14:paraId="0DE6A5C7" w14:textId="77777777" w:rsidR="00EE2217" w:rsidRPr="0096519C" w:rsidRDefault="00EE2217" w:rsidP="00EE2217">
      <w:pPr>
        <w:pStyle w:val="PL"/>
        <w:rPr>
          <w:rFonts w:eastAsia="MS Mincho"/>
        </w:rPr>
      </w:pPr>
      <w:r w:rsidRPr="0096519C">
        <w:rPr>
          <w:rFonts w:eastAsia="MS Mincho"/>
        </w:rPr>
        <w:t xml:space="preserve">        amplitudeScalingType                </w:t>
      </w:r>
      <w:r w:rsidRPr="0096519C">
        <w:rPr>
          <w:rFonts w:eastAsia="MS Mincho"/>
          <w:color w:val="993366"/>
        </w:rPr>
        <w:t>ENUMERATED</w:t>
      </w:r>
      <w:r w:rsidRPr="0096519C">
        <w:rPr>
          <w:rFonts w:eastAsia="MS Mincho"/>
        </w:rPr>
        <w:t xml:space="preserve"> {wideband, widebandAndSubband},</w:t>
      </w:r>
    </w:p>
    <w:p w14:paraId="64727318" w14:textId="77777777" w:rsidR="00EE2217" w:rsidRPr="0096519C" w:rsidRDefault="00EE2217" w:rsidP="00EE2217">
      <w:pPr>
        <w:pStyle w:val="PL"/>
        <w:rPr>
          <w:rFonts w:eastAsia="MS Mincho"/>
        </w:rPr>
      </w:pPr>
      <w:r w:rsidRPr="0096519C">
        <w:rPr>
          <w:rFonts w:eastAsia="MS Mincho"/>
        </w:rPr>
        <w:t xml:space="preserve">        amplitudeSubsetRestriction         </w:t>
      </w:r>
      <w:r w:rsidRPr="0096519C">
        <w:rPr>
          <w:rFonts w:eastAsia="MS Mincho"/>
          <w:color w:val="993366"/>
        </w:rPr>
        <w:t>ENUMERATED</w:t>
      </w:r>
      <w:r w:rsidRPr="0096519C">
        <w:rPr>
          <w:rFonts w:eastAsia="MS Mincho"/>
        </w:rPr>
        <w:t xml:space="preserve"> {supported}              </w:t>
      </w:r>
      <w:r w:rsidRPr="0096519C">
        <w:rPr>
          <w:rFonts w:eastAsia="MS Mincho"/>
          <w:color w:val="993366"/>
        </w:rPr>
        <w:t>OPTIONAL</w:t>
      </w:r>
    </w:p>
    <w:p w14:paraId="15B65B94" w14:textId="77777777" w:rsidR="00EE2217" w:rsidRPr="0096519C" w:rsidRDefault="00EE2217" w:rsidP="00EE2217">
      <w:pPr>
        <w:pStyle w:val="PL"/>
        <w:rPr>
          <w:rFonts w:eastAsia="MS Mincho"/>
        </w:rPr>
      </w:pPr>
      <w:r w:rsidRPr="0096519C">
        <w:rPr>
          <w:rFonts w:eastAsia="MS Mincho"/>
        </w:rPr>
        <w:t xml:space="preserve">    }                                                                                                                   </w:t>
      </w:r>
      <w:r w:rsidRPr="0096519C">
        <w:rPr>
          <w:rFonts w:eastAsia="MS Mincho"/>
          <w:color w:val="993366"/>
        </w:rPr>
        <w:t>OPTIONAL</w:t>
      </w:r>
      <w:r w:rsidRPr="0096519C">
        <w:rPr>
          <w:rFonts w:eastAsia="MS Mincho"/>
        </w:rPr>
        <w:t>,</w:t>
      </w:r>
    </w:p>
    <w:p w14:paraId="0FE3F9E9" w14:textId="77777777" w:rsidR="00EE2217" w:rsidRPr="0096519C" w:rsidRDefault="00EE2217" w:rsidP="00EE2217">
      <w:pPr>
        <w:pStyle w:val="PL"/>
        <w:rPr>
          <w:rFonts w:eastAsia="MS Mincho"/>
        </w:rPr>
      </w:pPr>
      <w:r w:rsidRPr="0096519C">
        <w:rPr>
          <w:rFonts w:eastAsia="MS Mincho"/>
        </w:rPr>
        <w:t xml:space="preserve">    type2-PortSelection                 </w:t>
      </w:r>
      <w:r w:rsidRPr="0096519C">
        <w:rPr>
          <w:rFonts w:eastAsia="MS Mincho"/>
          <w:color w:val="993366"/>
        </w:rPr>
        <w:t>SEQUENCE</w:t>
      </w:r>
      <w:r w:rsidRPr="0096519C">
        <w:rPr>
          <w:rFonts w:eastAsia="MS Mincho"/>
        </w:rPr>
        <w:t xml:space="preserve"> {</w:t>
      </w:r>
    </w:p>
    <w:p w14:paraId="37F71B83" w14:textId="77777777" w:rsidR="00EE2217" w:rsidRPr="0096519C" w:rsidRDefault="00EE2217" w:rsidP="00EE2217">
      <w:pPr>
        <w:pStyle w:val="PL"/>
        <w:rPr>
          <w:rFonts w:eastAsia="MS Mincho"/>
        </w:rPr>
      </w:pPr>
      <w:r w:rsidRPr="0096519C">
        <w:rPr>
          <w:rFonts w:eastAsia="MS Mincho"/>
        </w:rPr>
        <w:t xml:space="preserve">        </w:t>
      </w:r>
      <w:r w:rsidRPr="00913F52">
        <w:rPr>
          <w:rFonts w:eastAsia="MS Mincho"/>
          <w:highlight w:val="yellow"/>
        </w:rPr>
        <w:t xml:space="preserve">supportedCSI-RS-ResourceList      </w:t>
      </w:r>
      <w:r w:rsidRPr="00913F52">
        <w:rPr>
          <w:rFonts w:eastAsia="MS Mincho"/>
          <w:color w:val="993366"/>
          <w:highlight w:val="yellow"/>
        </w:rPr>
        <w:t>SEQUENCE</w:t>
      </w:r>
      <w:r w:rsidRPr="00913F52">
        <w:rPr>
          <w:rFonts w:eastAsia="MS Mincho"/>
          <w:highlight w:val="yellow"/>
        </w:rPr>
        <w:t xml:space="preserve"> (</w:t>
      </w:r>
      <w:r w:rsidRPr="00913F52">
        <w:rPr>
          <w:rFonts w:eastAsia="MS Mincho"/>
          <w:color w:val="993366"/>
          <w:highlight w:val="yellow"/>
        </w:rPr>
        <w:t>SIZE</w:t>
      </w:r>
      <w:r w:rsidRPr="00913F52">
        <w:rPr>
          <w:rFonts w:eastAsia="MS Mincho"/>
          <w:highlight w:val="yellow"/>
        </w:rPr>
        <w:t xml:space="preserve"> (1.. maxNrofCSI-RS-Resources))</w:t>
      </w:r>
      <w:r w:rsidRPr="00913F52">
        <w:rPr>
          <w:rFonts w:eastAsia="MS Mincho"/>
          <w:color w:val="993366"/>
          <w:highlight w:val="yellow"/>
        </w:rPr>
        <w:t xml:space="preserve"> OF</w:t>
      </w:r>
      <w:r w:rsidRPr="00913F52">
        <w:rPr>
          <w:rFonts w:eastAsia="MS Mincho"/>
          <w:highlight w:val="yellow"/>
        </w:rPr>
        <w:t xml:space="preserve"> SupportedCSI-RS-Resource,</w:t>
      </w:r>
    </w:p>
    <w:p w14:paraId="1DE74F74" w14:textId="77777777" w:rsidR="00EE2217" w:rsidRPr="0096519C" w:rsidRDefault="00EE2217" w:rsidP="00EE2217">
      <w:pPr>
        <w:pStyle w:val="PL"/>
        <w:rPr>
          <w:rFonts w:eastAsia="MS Mincho"/>
        </w:rPr>
      </w:pPr>
      <w:r w:rsidRPr="0096519C">
        <w:rPr>
          <w:rFonts w:eastAsia="MS Mincho"/>
        </w:rPr>
        <w:t xml:space="preserve">        parameterLx                              </w:t>
      </w:r>
      <w:r w:rsidRPr="0096519C">
        <w:rPr>
          <w:rFonts w:eastAsia="MS Mincho"/>
          <w:color w:val="993366"/>
        </w:rPr>
        <w:t>INTEGER</w:t>
      </w:r>
      <w:r w:rsidRPr="0096519C">
        <w:rPr>
          <w:rFonts w:eastAsia="MS Mincho"/>
        </w:rPr>
        <w:t xml:space="preserve"> (2..4),</w:t>
      </w:r>
    </w:p>
    <w:p w14:paraId="4DDFC6F8" w14:textId="77777777" w:rsidR="00EE2217" w:rsidRPr="0096519C" w:rsidRDefault="00EE2217" w:rsidP="00EE2217">
      <w:pPr>
        <w:pStyle w:val="PL"/>
        <w:rPr>
          <w:rFonts w:eastAsia="MS Mincho"/>
        </w:rPr>
      </w:pPr>
      <w:r w:rsidRPr="0096519C">
        <w:rPr>
          <w:rFonts w:eastAsia="MS Mincho"/>
        </w:rPr>
        <w:t xml:space="preserve">        amplitudeScalingType                   </w:t>
      </w:r>
      <w:r w:rsidRPr="0096519C">
        <w:rPr>
          <w:rFonts w:eastAsia="MS Mincho"/>
          <w:color w:val="993366"/>
        </w:rPr>
        <w:t>ENUMERATED</w:t>
      </w:r>
      <w:r w:rsidRPr="0096519C">
        <w:rPr>
          <w:rFonts w:eastAsia="MS Mincho"/>
        </w:rPr>
        <w:t xml:space="preserve"> {wideband, widebandAndSubband}</w:t>
      </w:r>
    </w:p>
    <w:p w14:paraId="1CE0E9EB" w14:textId="77777777" w:rsidR="00EE2217" w:rsidRPr="0096519C" w:rsidRDefault="00EE2217" w:rsidP="00EE2217">
      <w:pPr>
        <w:pStyle w:val="PL"/>
        <w:rPr>
          <w:rFonts w:eastAsia="MS Mincho"/>
        </w:rPr>
      </w:pPr>
      <w:r w:rsidRPr="0096519C">
        <w:rPr>
          <w:rFonts w:eastAsia="MS Mincho"/>
        </w:rPr>
        <w:t xml:space="preserve">    }                                                                                                                   </w:t>
      </w:r>
      <w:r w:rsidRPr="0096519C">
        <w:rPr>
          <w:rFonts w:eastAsia="MS Mincho"/>
          <w:color w:val="993366"/>
        </w:rPr>
        <w:t>OPTIONAL</w:t>
      </w:r>
    </w:p>
    <w:p w14:paraId="7B7A9D55" w14:textId="77777777" w:rsidR="00EE2217" w:rsidRPr="0096519C" w:rsidRDefault="00EE2217" w:rsidP="00EE2217">
      <w:pPr>
        <w:pStyle w:val="PL"/>
      </w:pPr>
      <w:r w:rsidRPr="0096519C">
        <w:rPr>
          <w:rFonts w:eastAsia="MS Mincho"/>
        </w:rPr>
        <w:t>}</w:t>
      </w:r>
    </w:p>
    <w:p w14:paraId="29F2B23A" w14:textId="77777777" w:rsidR="00EE2217" w:rsidRPr="0096519C" w:rsidRDefault="00EE2217" w:rsidP="00EE2217">
      <w:pPr>
        <w:pStyle w:val="PL"/>
      </w:pPr>
    </w:p>
    <w:p w14:paraId="5EAC27B8" w14:textId="77777777" w:rsidR="00EE2217" w:rsidRPr="00913F52" w:rsidRDefault="00EE2217" w:rsidP="00EE2217">
      <w:pPr>
        <w:pStyle w:val="PL"/>
        <w:rPr>
          <w:rFonts w:eastAsia="MS Mincho"/>
          <w:highlight w:val="yellow"/>
        </w:rPr>
      </w:pPr>
      <w:r w:rsidRPr="00913F52">
        <w:rPr>
          <w:rFonts w:eastAsia="MS Mincho"/>
          <w:highlight w:val="yellow"/>
        </w:rPr>
        <w:t xml:space="preserve">SupportedCSI-RS-Resource ::=     </w:t>
      </w:r>
      <w:r w:rsidRPr="00913F52">
        <w:rPr>
          <w:rFonts w:eastAsia="MS Mincho"/>
          <w:color w:val="993366"/>
          <w:highlight w:val="yellow"/>
        </w:rPr>
        <w:t>SEQUENCE</w:t>
      </w:r>
      <w:r w:rsidRPr="00913F52">
        <w:rPr>
          <w:rFonts w:eastAsia="MS Mincho"/>
          <w:highlight w:val="yellow"/>
        </w:rPr>
        <w:t xml:space="preserve"> {</w:t>
      </w:r>
    </w:p>
    <w:p w14:paraId="0D7CB715" w14:textId="77777777" w:rsidR="00EE2217" w:rsidRPr="00913F52" w:rsidRDefault="00EE2217" w:rsidP="00EE2217">
      <w:pPr>
        <w:pStyle w:val="PL"/>
        <w:rPr>
          <w:highlight w:val="yellow"/>
        </w:rPr>
      </w:pPr>
      <w:r w:rsidRPr="00913F52">
        <w:rPr>
          <w:rFonts w:eastAsia="MS Mincho"/>
          <w:highlight w:val="yellow"/>
        </w:rPr>
        <w:t xml:space="preserve">    </w:t>
      </w:r>
      <w:r w:rsidRPr="00913F52">
        <w:rPr>
          <w:highlight w:val="yellow"/>
        </w:rPr>
        <w:t xml:space="preserve">maxNumberTxPortsPerResource      </w:t>
      </w:r>
      <w:r w:rsidRPr="00913F52">
        <w:rPr>
          <w:color w:val="993366"/>
          <w:highlight w:val="yellow"/>
        </w:rPr>
        <w:t>ENUMERATED</w:t>
      </w:r>
      <w:r w:rsidRPr="00913F52">
        <w:rPr>
          <w:highlight w:val="yellow"/>
        </w:rPr>
        <w:t xml:space="preserve"> {p2, p4, p8, p12, p16, p24, p32},</w:t>
      </w:r>
    </w:p>
    <w:p w14:paraId="04885010" w14:textId="77777777" w:rsidR="00EE2217" w:rsidRPr="00913F52" w:rsidRDefault="00EE2217" w:rsidP="00EE2217">
      <w:pPr>
        <w:pStyle w:val="PL"/>
        <w:rPr>
          <w:highlight w:val="yellow"/>
        </w:rPr>
      </w:pPr>
      <w:r w:rsidRPr="00913F52">
        <w:rPr>
          <w:highlight w:val="yellow"/>
        </w:rPr>
        <w:t xml:space="preserve">    maxNumberResourcesPerBand        </w:t>
      </w:r>
      <w:r w:rsidRPr="00913F52">
        <w:rPr>
          <w:color w:val="993366"/>
          <w:highlight w:val="yellow"/>
        </w:rPr>
        <w:t>INTEGER</w:t>
      </w:r>
      <w:r w:rsidRPr="00913F52">
        <w:rPr>
          <w:highlight w:val="yellow"/>
        </w:rPr>
        <w:t xml:space="preserve"> (1..64)</w:t>
      </w:r>
      <w:r w:rsidRPr="00913F52">
        <w:rPr>
          <w:rFonts w:eastAsia="MS Mincho"/>
          <w:highlight w:val="yellow"/>
        </w:rPr>
        <w:t>,</w:t>
      </w:r>
    </w:p>
    <w:p w14:paraId="7C742876" w14:textId="77777777" w:rsidR="00EE2217" w:rsidRPr="00913F52" w:rsidRDefault="00EE2217" w:rsidP="00EE2217">
      <w:pPr>
        <w:pStyle w:val="PL"/>
        <w:rPr>
          <w:highlight w:val="yellow"/>
        </w:rPr>
      </w:pPr>
      <w:r w:rsidRPr="00913F52">
        <w:rPr>
          <w:rFonts w:eastAsia="MS Mincho"/>
          <w:highlight w:val="yellow"/>
        </w:rPr>
        <w:t xml:space="preserve">    </w:t>
      </w:r>
      <w:r w:rsidRPr="00913F52">
        <w:rPr>
          <w:highlight w:val="yellow"/>
        </w:rPr>
        <w:t xml:space="preserve">totalNumberTxPortsPerBand        </w:t>
      </w:r>
      <w:r w:rsidRPr="00913F52">
        <w:rPr>
          <w:color w:val="993366"/>
          <w:highlight w:val="yellow"/>
        </w:rPr>
        <w:t>INTEGER</w:t>
      </w:r>
      <w:r w:rsidRPr="00913F52">
        <w:rPr>
          <w:highlight w:val="yellow"/>
        </w:rPr>
        <w:t xml:space="preserve"> (2..256)</w:t>
      </w:r>
    </w:p>
    <w:p w14:paraId="0F412EFB" w14:textId="77777777" w:rsidR="00EE2217" w:rsidRPr="0096519C" w:rsidRDefault="00EE2217" w:rsidP="00EE2217">
      <w:pPr>
        <w:pStyle w:val="PL"/>
      </w:pPr>
      <w:r w:rsidRPr="00913F52">
        <w:rPr>
          <w:highlight w:val="yellow"/>
        </w:rPr>
        <w:t>}</w:t>
      </w:r>
    </w:p>
    <w:p w14:paraId="52B40D41" w14:textId="77777777" w:rsidR="00EE2217" w:rsidRPr="0096519C" w:rsidRDefault="00EE2217" w:rsidP="00EE2217">
      <w:pPr>
        <w:pStyle w:val="PL"/>
      </w:pPr>
    </w:p>
    <w:p w14:paraId="606D47AF" w14:textId="77777777" w:rsidR="00EE2217" w:rsidRPr="0096519C" w:rsidRDefault="00EE2217" w:rsidP="00EE2217">
      <w:pPr>
        <w:pStyle w:val="PL"/>
        <w:rPr>
          <w:color w:val="808080"/>
        </w:rPr>
      </w:pPr>
      <w:r w:rsidRPr="0096519C">
        <w:rPr>
          <w:rFonts w:eastAsia="MS Mincho"/>
          <w:color w:val="808080"/>
        </w:rPr>
        <w:t>-- TAG-CODEBOOKPARAMETERS-STOP</w:t>
      </w:r>
    </w:p>
    <w:p w14:paraId="5B63F2F1" w14:textId="77777777" w:rsidR="00EE2217" w:rsidRPr="0096519C" w:rsidRDefault="00EE2217" w:rsidP="00EE2217">
      <w:pPr>
        <w:pStyle w:val="PL"/>
        <w:rPr>
          <w:rFonts w:eastAsia="MS Mincho"/>
          <w:color w:val="808080"/>
        </w:rPr>
      </w:pPr>
      <w:r w:rsidRPr="0096519C">
        <w:rPr>
          <w:rFonts w:eastAsia="MS Mincho"/>
          <w:color w:val="808080"/>
        </w:rPr>
        <w:t>-- ASN1STOP</w:t>
      </w:r>
    </w:p>
    <w:p w14:paraId="246BF6BF" w14:textId="77777777" w:rsidR="00EE2217" w:rsidRDefault="00EE2217" w:rsidP="00EE2217">
      <w:pPr>
        <w:jc w:val="both"/>
      </w:pPr>
    </w:p>
    <w:p w14:paraId="5CE5C624" w14:textId="77777777" w:rsidR="00EE2217" w:rsidRDefault="00EE2217" w:rsidP="00EE2217">
      <w:pPr>
        <w:jc w:val="both"/>
        <w:rPr>
          <w:rFonts w:eastAsia="MS Mincho"/>
        </w:rPr>
      </w:pPr>
      <w:r>
        <w:t xml:space="preserve">As we can be seen from the definition of the IE, the UE signals up to </w:t>
      </w:r>
      <w:proofErr w:type="spellStart"/>
      <w:r w:rsidRPr="00913F52">
        <w:rPr>
          <w:rFonts w:eastAsia="MS Mincho"/>
          <w:highlight w:val="yellow"/>
        </w:rPr>
        <w:t>maxNrofCSI</w:t>
      </w:r>
      <w:proofErr w:type="spellEnd"/>
      <w:r w:rsidRPr="00913F52">
        <w:rPr>
          <w:rFonts w:eastAsia="MS Mincho"/>
          <w:highlight w:val="yellow"/>
        </w:rPr>
        <w:t>-RS-Resources</w:t>
      </w:r>
      <w:r>
        <w:rPr>
          <w:rFonts w:eastAsia="MS Mincho"/>
        </w:rPr>
        <w:t xml:space="preserve"> codebook resources per codebook type, where the value of this parameter is 7, as shown below.</w:t>
      </w:r>
    </w:p>
    <w:p w14:paraId="75EF3B3A" w14:textId="77777777" w:rsidR="00EE2217" w:rsidRDefault="00EE2217" w:rsidP="00EE2217">
      <w:pPr>
        <w:jc w:val="both"/>
        <w:rPr>
          <w:rFonts w:eastAsia="MS Mincho"/>
        </w:rPr>
      </w:pPr>
    </w:p>
    <w:p w14:paraId="75C00C57" w14:textId="77777777" w:rsidR="00EE2217" w:rsidRPr="00913F52" w:rsidRDefault="00EE2217" w:rsidP="00EE2217">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63A65193" w14:textId="77777777" w:rsidR="00EE2217" w:rsidRDefault="00EE2217" w:rsidP="00EE2217">
      <w:pPr>
        <w:jc w:val="both"/>
      </w:pPr>
    </w:p>
    <w:p w14:paraId="7E946ADC" w14:textId="13E6F108" w:rsidR="00EE2217" w:rsidRDefault="00EE2217" w:rsidP="00EE2217">
      <w:pPr>
        <w:jc w:val="both"/>
      </w:pPr>
      <w:r>
        <w:t xml:space="preserve">Furthermore, it is worth mentioning that according to TS 38.214 </w:t>
      </w:r>
      <w:sdt>
        <w:sdtPr>
          <w:id w:val="55748437"/>
          <w:citation/>
        </w:sdtPr>
        <w:sdtEndPr/>
        <w:sdtContent>
          <w:r w:rsidR="008A0CB8">
            <w:fldChar w:fldCharType="begin"/>
          </w:r>
          <w:r w:rsidR="008A0CB8">
            <w:rPr>
              <w:lang w:val="en-US"/>
            </w:rPr>
            <w:instrText xml:space="preserve"> CITATION 3GP194 \l 1033 </w:instrText>
          </w:r>
          <w:r w:rsidR="008A0CB8">
            <w:fldChar w:fldCharType="separate"/>
          </w:r>
          <w:r w:rsidR="008A0CB8" w:rsidRPr="008A0CB8">
            <w:rPr>
              <w:noProof/>
              <w:lang w:val="en-US"/>
            </w:rPr>
            <w:t>[4]</w:t>
          </w:r>
          <w:r w:rsidR="008A0CB8">
            <w:fldChar w:fldCharType="end"/>
          </w:r>
        </w:sdtContent>
      </w:sdt>
      <w:r>
        <w:t xml:space="preserve">, A UE is not expected to be configured with more than one CSI-RS resource in resource set for channel measurement for a </w:t>
      </w:r>
      <w:r>
        <w:rPr>
          <w:i/>
          <w:iCs/>
        </w:rPr>
        <w:t>CSI-</w:t>
      </w:r>
      <w:proofErr w:type="spellStart"/>
      <w:r>
        <w:rPr>
          <w:i/>
          <w:iCs/>
        </w:rPr>
        <w:t>ReportConfig</w:t>
      </w:r>
      <w:proofErr w:type="spellEnd"/>
      <w:r>
        <w:rPr>
          <w:i/>
          <w:iCs/>
        </w:rPr>
        <w:t xml:space="preserve"> </w:t>
      </w:r>
      <w:r>
        <w:t xml:space="preserve">with the higher layer parameter </w:t>
      </w:r>
      <w:proofErr w:type="spellStart"/>
      <w:r>
        <w:rPr>
          <w:i/>
          <w:iCs/>
        </w:rPr>
        <w:t>codebookType</w:t>
      </w:r>
      <w:proofErr w:type="spellEnd"/>
      <w:r>
        <w:rPr>
          <w:i/>
          <w:iCs/>
        </w:rPr>
        <w:t xml:space="preserve"> </w:t>
      </w:r>
      <w:r>
        <w:t>set to '</w:t>
      </w:r>
      <w:proofErr w:type="spellStart"/>
      <w:r>
        <w:t>typeII</w:t>
      </w:r>
      <w:proofErr w:type="spellEnd"/>
      <w:r>
        <w:t>' or to '</w:t>
      </w:r>
      <w:proofErr w:type="spellStart"/>
      <w:r>
        <w:t>typeII-PortSelection</w:t>
      </w:r>
      <w:proofErr w:type="spellEnd"/>
      <w:r>
        <w:t xml:space="preserve">' (Rel-16 38.214 will extend this constraint to ‘typeII-r16’ and ‘typeII-PortSelection-r16’). In general, this limitation does not apply to other codebook types. This further complicates the task of the concurrent codebook configurations at </w:t>
      </w:r>
      <w:proofErr w:type="spellStart"/>
      <w:r>
        <w:t>gNB</w:t>
      </w:r>
      <w:proofErr w:type="spellEnd"/>
      <w:r>
        <w:t xml:space="preserve">, for which it is not straightforward to identify suitable sets of parameters which could maximize the number of CSI calculations the UE can perform, without exceeding its capabilities. </w:t>
      </w:r>
    </w:p>
    <w:p w14:paraId="1ED480CC" w14:textId="77777777" w:rsidR="00EE2217" w:rsidRDefault="00EE2217" w:rsidP="00EE2217">
      <w:pPr>
        <w:jc w:val="both"/>
      </w:pPr>
      <w:r>
        <w:t xml:space="preserve">It is also worth observing that a very sub-optimal codebook configuration may significantly reduce the effectiveness of more complex codebooks such as Rel-15 and Rel-16 type II. This would render the adoption of such codebooks less attractive, which is not a desirable outcome. From our perspective, the best course of action is to discuss about these aspects before taking any decision in RAN1, in order to ensure not to support and specify an ineffective solution. </w:t>
      </w:r>
      <w:r w:rsidRPr="00FB0FFA">
        <w:rPr>
          <w:u w:val="single"/>
        </w:rPr>
        <w:t>Alt2</w:t>
      </w:r>
      <w:r>
        <w:t xml:space="preserve"> above may provide a means to cope with the problem and could be considered as a starting point for the discussion. However, this solution is extremely conservative in our view and should not be supported as is. </w:t>
      </w:r>
    </w:p>
    <w:p w14:paraId="595DC3C9" w14:textId="77777777" w:rsidR="00EE2217" w:rsidRDefault="00EE2217" w:rsidP="00EE2217">
      <w:pPr>
        <w:jc w:val="both"/>
      </w:pPr>
      <w:r>
        <w:t xml:space="preserve">An improvement over </w:t>
      </w:r>
      <w:r w:rsidRPr="00D9440C">
        <w:rPr>
          <w:u w:val="single"/>
        </w:rPr>
        <w:t>Alt2</w:t>
      </w:r>
      <w:r>
        <w:t xml:space="preserve"> could be achieved if </w:t>
      </w:r>
      <w:proofErr w:type="spellStart"/>
      <w:r>
        <w:t>gNB</w:t>
      </w:r>
      <w:proofErr w:type="spellEnd"/>
      <w:r>
        <w:t xml:space="preserve"> were able to use the information carried by the UE capabilities to extrapolate an estimation of the complexity of calculating a CSI report associated to the two considered types of concurrent codebooks. Such estimation could allow </w:t>
      </w:r>
      <w:proofErr w:type="spellStart"/>
      <w:r>
        <w:t>gNB</w:t>
      </w:r>
      <w:proofErr w:type="spellEnd"/>
      <w:r>
        <w:t xml:space="preserve"> to express the complexity of calculating a CSI report for the more complex codebook as a function of the complexity of the less complex codebook. </w:t>
      </w:r>
      <w:proofErr w:type="spellStart"/>
      <w:r>
        <w:t>gNB</w:t>
      </w:r>
      <w:proofErr w:type="spellEnd"/>
      <w:r>
        <w:t xml:space="preserve"> could then weigh the number of resources configured for the two codebooks differently, depending on the actual estimated computation resources, e.g., CPUs, a UE may need </w:t>
      </w:r>
      <w:r w:rsidRPr="00C21295">
        <w:t>to perform the CSI computations in the two cases</w:t>
      </w:r>
      <w:r>
        <w:t>. In this context</w:t>
      </w:r>
      <w:r w:rsidRPr="00C21295">
        <w:t xml:space="preserve">, a concurrent codebook configuration </w:t>
      </w:r>
      <w:r>
        <w:t>could</w:t>
      </w:r>
      <w:r w:rsidRPr="00C21295">
        <w:t xml:space="preserve"> be </w:t>
      </w:r>
      <w:r>
        <w:t xml:space="preserve">considered as </w:t>
      </w:r>
      <w:r w:rsidRPr="00C21295">
        <w:t xml:space="preserve">valid if it is within </w:t>
      </w:r>
      <w:r>
        <w:t>the</w:t>
      </w:r>
      <w:r w:rsidRPr="00C21295">
        <w:t xml:space="preserve"> ‘weighted’ capability of the two codebooks.</w:t>
      </w:r>
    </w:p>
    <w:p w14:paraId="7D2CE044" w14:textId="77777777" w:rsidR="00EE2217" w:rsidRPr="00FE2C07" w:rsidRDefault="00EE2217" w:rsidP="00EE2217">
      <w:pPr>
        <w:spacing w:after="160" w:line="259" w:lineRule="auto"/>
        <w:jc w:val="both"/>
        <w:rPr>
          <w:szCs w:val="16"/>
        </w:rPr>
      </w:pPr>
      <w:r w:rsidRPr="00FE2C07">
        <w:t xml:space="preserve">It is worth observing that this approach could prevent the occurrence of the problem raised by some companies, in which </w:t>
      </w:r>
      <w:r>
        <w:t xml:space="preserve">invalid triggers may occur due to the limitations of the current signalling in case of concurrent codebook configurations. </w:t>
      </w:r>
      <w:r w:rsidRPr="00C21295">
        <w:t xml:space="preserve">seems to be particularly aligned to the spirit of current specification in which different timing requirements are set for different CSI reports depending on their configuration, i.e., on the complexity of the corresponding computations the UE must perform. </w:t>
      </w:r>
    </w:p>
    <w:p w14:paraId="2A683FD3" w14:textId="4DADD052" w:rsidR="00D317BC" w:rsidRPr="00C21295" w:rsidRDefault="00D317BC" w:rsidP="00D317BC">
      <w:pPr>
        <w:spacing w:after="120"/>
        <w:rPr>
          <w:b/>
          <w:i/>
        </w:rPr>
      </w:pPr>
      <w:r w:rsidRPr="00C21295">
        <w:rPr>
          <w:b/>
          <w:i/>
        </w:rPr>
        <w:t xml:space="preserve">Proposal </w:t>
      </w:r>
      <w:r>
        <w:rPr>
          <w:b/>
          <w:i/>
        </w:rPr>
        <w:t>3</w:t>
      </w:r>
      <w:r w:rsidRPr="00C21295">
        <w:rPr>
          <w:b/>
          <w:i/>
        </w:rPr>
        <w:t xml:space="preserve">. </w:t>
      </w:r>
      <w:r>
        <w:rPr>
          <w:rFonts w:eastAsia="MS Mincho"/>
          <w:b/>
          <w:i/>
        </w:rPr>
        <w:t>B</w:t>
      </w:r>
      <w:r w:rsidRPr="00DE3D12">
        <w:rPr>
          <w:rFonts w:eastAsia="MS Mincho"/>
          <w:b/>
          <w:i/>
        </w:rPr>
        <w:t>efore taking any decision on the concurrent codebook configuration issue</w:t>
      </w:r>
      <w:r>
        <w:rPr>
          <w:b/>
          <w:i/>
        </w:rPr>
        <w:t>, a</w:t>
      </w:r>
      <w:r w:rsidRPr="00DE3D12">
        <w:rPr>
          <w:b/>
          <w:i/>
        </w:rPr>
        <w:t xml:space="preserve"> discussion </w:t>
      </w:r>
      <w:r w:rsidRPr="00DE3D12">
        <w:rPr>
          <w:rFonts w:eastAsia="MS Mincho"/>
          <w:b/>
          <w:i/>
        </w:rPr>
        <w:t>should be carried out</w:t>
      </w:r>
      <w:r w:rsidRPr="00DE3D12">
        <w:rPr>
          <w:b/>
          <w:i/>
        </w:rPr>
        <w:t xml:space="preserve"> on the </w:t>
      </w:r>
      <w:r>
        <w:rPr>
          <w:b/>
          <w:i/>
        </w:rPr>
        <w:t xml:space="preserve">features and limitations of </w:t>
      </w:r>
      <w:r w:rsidRPr="00DE3D12">
        <w:rPr>
          <w:b/>
          <w:i/>
        </w:rPr>
        <w:t xml:space="preserve">current UE capability related </w:t>
      </w:r>
      <w:r>
        <w:rPr>
          <w:b/>
          <w:i/>
        </w:rPr>
        <w:t xml:space="preserve">to the </w:t>
      </w:r>
      <w:r w:rsidRPr="00DE3D12">
        <w:rPr>
          <w:rFonts w:eastAsia="MS Mincho"/>
          <w:b/>
          <w:i/>
        </w:rPr>
        <w:t>codebook resources per codebook type</w:t>
      </w:r>
      <w:r>
        <w:rPr>
          <w:rFonts w:eastAsia="MS Mincho"/>
          <w:b/>
          <w:i/>
        </w:rPr>
        <w:t>. Current r</w:t>
      </w:r>
      <w:r w:rsidRPr="00DE3D12">
        <w:rPr>
          <w:rFonts w:eastAsia="MS Mincho"/>
          <w:b/>
          <w:i/>
        </w:rPr>
        <w:t>estrictions on Resource setting configuration for Type II codeboo</w:t>
      </w:r>
      <w:r>
        <w:rPr>
          <w:rFonts w:eastAsia="MS Mincho"/>
          <w:b/>
          <w:i/>
        </w:rPr>
        <w:t xml:space="preserve">k should also be </w:t>
      </w:r>
      <w:proofErr w:type="gramStart"/>
      <w:r>
        <w:rPr>
          <w:rFonts w:eastAsia="MS Mincho"/>
          <w:b/>
          <w:i/>
        </w:rPr>
        <w:t>taken into account</w:t>
      </w:r>
      <w:proofErr w:type="gramEnd"/>
      <w:r w:rsidRPr="00DE3D12">
        <w:rPr>
          <w:rFonts w:eastAsia="MS Mincho"/>
          <w:b/>
          <w:i/>
        </w:rPr>
        <w:t>.</w:t>
      </w:r>
    </w:p>
    <w:p w14:paraId="7C654E74" w14:textId="571BE880" w:rsidR="00D317BC" w:rsidRDefault="00D317BC" w:rsidP="00D317BC">
      <w:pPr>
        <w:spacing w:after="120"/>
        <w:rPr>
          <w:b/>
          <w:i/>
        </w:rPr>
      </w:pPr>
      <w:r w:rsidRPr="00EE2217">
        <w:rPr>
          <w:b/>
          <w:i/>
        </w:rPr>
        <w:t xml:space="preserve">Proposal </w:t>
      </w:r>
      <w:r>
        <w:rPr>
          <w:b/>
          <w:i/>
        </w:rPr>
        <w:t>4</w:t>
      </w:r>
      <w:r w:rsidRPr="00EE2217">
        <w:rPr>
          <w:b/>
          <w:i/>
        </w:rPr>
        <w:t>.</w:t>
      </w:r>
      <w:r w:rsidRPr="00EE2217">
        <w:rPr>
          <w:i/>
        </w:rPr>
        <w:t xml:space="preserve"> </w:t>
      </w:r>
      <w:r w:rsidRPr="00EE2217">
        <w:rPr>
          <w:b/>
          <w:i/>
        </w:rPr>
        <w:t xml:space="preserve">Let </w:t>
      </w:r>
      <w:proofErr w:type="spellStart"/>
      <w:r w:rsidRPr="00EE2217">
        <w:rPr>
          <w:b/>
          <w:i/>
        </w:rPr>
        <w:t>gNB</w:t>
      </w:r>
      <w:proofErr w:type="spellEnd"/>
      <w:r w:rsidRPr="00EE2217">
        <w:rPr>
          <w:b/>
          <w:i/>
        </w:rPr>
        <w:t xml:space="preserve"> extrapolate an estimation of the complexity of calculating a CSI report associated to different codebooks, in case of concurrent codebook configuration. A concurrent codebook configuration of two codebooks could be considered as valid if it is within the ‘weighted’ capability of the two codebooks</w:t>
      </w:r>
      <w:r>
        <w:rPr>
          <w:b/>
          <w:i/>
        </w:rPr>
        <w:t>.</w:t>
      </w:r>
    </w:p>
    <w:p w14:paraId="4733694A" w14:textId="77777777" w:rsidR="00085363" w:rsidRDefault="00085363" w:rsidP="00085363">
      <w:pPr>
        <w:spacing w:after="120" w:line="288" w:lineRule="auto"/>
        <w:jc w:val="both"/>
        <w:rPr>
          <w:rFonts w:eastAsia="Malgun Gothic"/>
        </w:rPr>
      </w:pPr>
    </w:p>
    <w:p w14:paraId="42380709" w14:textId="7D3CEC2C" w:rsidR="001F4E56" w:rsidRPr="00C21295" w:rsidRDefault="001F4E56" w:rsidP="00D872F1">
      <w:pPr>
        <w:pStyle w:val="Heading1"/>
      </w:pPr>
      <w:r w:rsidRPr="00C21295">
        <w:t>5</w:t>
      </w:r>
      <w:r w:rsidRPr="00C21295">
        <w:tab/>
      </w:r>
      <w:r w:rsidR="009D6636">
        <w:t>Mapping order and UCI bit encoding</w:t>
      </w:r>
    </w:p>
    <w:p w14:paraId="34C11621" w14:textId="1FAEF09B" w:rsidR="00A53FD1" w:rsidRDefault="00A53FD1" w:rsidP="00A53FD1">
      <w:pPr>
        <w:spacing w:after="120"/>
      </w:pPr>
      <w:r>
        <w:t xml:space="preserve">The mapping order of the CSI fields and the bit encoding in the UCI bit sequence </w:t>
      </w:r>
      <w:r w:rsidR="00797BEC">
        <w:t>are aspects</w:t>
      </w:r>
      <w:r>
        <w:t xml:space="preserve"> of CSI reporting for Rel-16 Type II codebooks that ha</w:t>
      </w:r>
      <w:r w:rsidR="00797BEC">
        <w:t>ve</w:t>
      </w:r>
      <w:r>
        <w:t xml:space="preserve"> not yet been considered. </w:t>
      </w:r>
    </w:p>
    <w:p w14:paraId="6E7AB944" w14:textId="50713FFD" w:rsidR="00A53FD1" w:rsidRPr="00230C68" w:rsidRDefault="00A53FD1" w:rsidP="00A53FD1">
      <w:pPr>
        <w:spacing w:after="120"/>
        <w:rPr>
          <w:rFonts w:eastAsiaTheme="minorHAnsi"/>
        </w:rPr>
      </w:pPr>
      <w:r>
        <w:t>These aspects have been specified</w:t>
      </w:r>
      <w:r w:rsidR="00797BEC">
        <w:t xml:space="preserve"> for Rel-15 codebooks</w:t>
      </w:r>
      <w:r>
        <w:t xml:space="preserve"> in Sec. 6.3.2.1.2 of TS 38.212 and the underlying structure adopted in Rel-15 can be extended to the new </w:t>
      </w:r>
      <w:r w:rsidR="00797BEC">
        <w:t xml:space="preserve">enhanced </w:t>
      </w:r>
      <w:r>
        <w:t xml:space="preserve">codebooks. However, there are a couple of </w:t>
      </w:r>
      <w:r w:rsidRPr="00230C68">
        <w:t xml:space="preserve">issues </w:t>
      </w:r>
      <w:r>
        <w:t xml:space="preserve">that have emerged for the new codebooks, </w:t>
      </w:r>
      <w:r w:rsidRPr="00230C68">
        <w:t>regarding the bit mapping of three indicators:</w:t>
      </w:r>
      <w:r w:rsidR="00D62F96">
        <w:t xml:space="preserve"> </w:t>
      </w:r>
      <w:r w:rsidR="00D62F96" w:rsidRPr="00230C68">
        <w:t xml:space="preserve">the bitmap indicator, </w:t>
      </w:r>
      <m:oMath>
        <m:sSub>
          <m:sSubPr>
            <m:ctrlPr>
              <w:rPr>
                <w:rFonts w:ascii="Cambria Math" w:eastAsiaTheme="minorHAnsi" w:hAnsi="Cambria Math" w:cs="Calibri"/>
                <w:i/>
                <w:iCs/>
                <w:sz w:val="22"/>
                <w:szCs w:val="22"/>
              </w:rPr>
            </m:ctrlPr>
          </m:sSubPr>
          <m:e>
            <m:r>
              <w:rPr>
                <w:rFonts w:ascii="Cambria Math" w:hAnsi="Cambria Math"/>
              </w:rPr>
              <m:t>i</m:t>
            </m:r>
          </m:e>
          <m:sub>
            <m:r>
              <w:rPr>
                <w:rFonts w:ascii="Cambria Math" w:hAnsi="Cambria Math"/>
              </w:rPr>
              <m:t>1,7,l</m:t>
            </m:r>
          </m:sub>
        </m:sSub>
      </m:oMath>
      <w:r w:rsidR="00D62F96">
        <w:rPr>
          <w:iCs/>
          <w:sz w:val="22"/>
          <w:szCs w:val="22"/>
        </w:rPr>
        <w:t>,</w:t>
      </w:r>
      <w:r w:rsidR="00D62F96">
        <w:t xml:space="preserve"> the </w:t>
      </w:r>
      <w:r w:rsidRPr="00230C68">
        <w:t xml:space="preserve">nonzero coefficient differential amplitudes, </w:t>
      </w:r>
      <m:oMath>
        <m:sSub>
          <m:sSubPr>
            <m:ctrlPr>
              <w:rPr>
                <w:rFonts w:ascii="Cambria Math" w:eastAsiaTheme="minorHAnsi" w:hAnsi="Cambria Math" w:cs="Calibri"/>
                <w:i/>
                <w:iCs/>
                <w:sz w:val="22"/>
                <w:szCs w:val="22"/>
              </w:rPr>
            </m:ctrlPr>
          </m:sSubPr>
          <m:e>
            <m:r>
              <w:rPr>
                <w:rFonts w:ascii="Cambria Math" w:hAnsi="Cambria Math"/>
              </w:rPr>
              <m:t>i</m:t>
            </m:r>
          </m:e>
          <m:sub>
            <m:r>
              <w:rPr>
                <w:rFonts w:ascii="Cambria Math" w:hAnsi="Cambria Math"/>
              </w:rPr>
              <m:t>2,4,l</m:t>
            </m:r>
          </m:sub>
        </m:sSub>
      </m:oMath>
      <w:r w:rsidRPr="00230C68">
        <w:t xml:space="preserve">, and phase, </w:t>
      </w:r>
      <m:oMath>
        <m:sSub>
          <m:sSubPr>
            <m:ctrlPr>
              <w:rPr>
                <w:rFonts w:ascii="Cambria Math" w:eastAsiaTheme="minorHAnsi" w:hAnsi="Cambria Math" w:cs="Calibri"/>
                <w:i/>
                <w:iCs/>
                <w:sz w:val="22"/>
                <w:szCs w:val="22"/>
              </w:rPr>
            </m:ctrlPr>
          </m:sSubPr>
          <m:e>
            <m:r>
              <w:rPr>
                <w:rFonts w:ascii="Cambria Math" w:hAnsi="Cambria Math"/>
              </w:rPr>
              <m:t>i</m:t>
            </m:r>
          </m:e>
          <m:sub>
            <m:r>
              <w:rPr>
                <w:rFonts w:ascii="Cambria Math" w:hAnsi="Cambria Math"/>
              </w:rPr>
              <m:t>2,5,l</m:t>
            </m:r>
          </m:sub>
        </m:sSub>
      </m:oMath>
      <w:r w:rsidRPr="00230C68">
        <w:t xml:space="preserve">, </w:t>
      </w:r>
      <w:r>
        <w:t>introduced</w:t>
      </w:r>
      <w:r w:rsidRPr="00230C68">
        <w:t xml:space="preserve"> in</w:t>
      </w:r>
      <w:r>
        <w:t xml:space="preserve"> the Rel-16 CR to</w:t>
      </w:r>
      <w:r w:rsidRPr="00230C68">
        <w:t xml:space="preserve"> </w:t>
      </w:r>
      <w:r>
        <w:t>TS 38.</w:t>
      </w:r>
      <w:r w:rsidRPr="00230C68">
        <w:t xml:space="preserve">214. Both issues arise from the </w:t>
      </w:r>
      <w:r>
        <w:t>definition</w:t>
      </w:r>
      <w:r w:rsidRPr="00230C68">
        <w:t xml:space="preserve"> of CSI omission rule, which is a procedure intended for ‘emergency’ use by a UE that cannot afford </w:t>
      </w:r>
      <w:r>
        <w:t xml:space="preserve">CSI report </w:t>
      </w:r>
      <w:r w:rsidRPr="00230C68">
        <w:t xml:space="preserve">recalculation when PUSCH resources are insufficient. </w:t>
      </w:r>
    </w:p>
    <w:p w14:paraId="75225844" w14:textId="77777777" w:rsidR="00A53FD1" w:rsidRPr="00230C68" w:rsidRDefault="00A53FD1" w:rsidP="00A53FD1">
      <w:pPr>
        <w:pStyle w:val="ListParagraph"/>
        <w:numPr>
          <w:ilvl w:val="0"/>
          <w:numId w:val="46"/>
        </w:numPr>
        <w:spacing w:after="120"/>
        <w:contextualSpacing w:val="0"/>
        <w:rPr>
          <w:rFonts w:eastAsia="Times New Roman"/>
          <w:sz w:val="20"/>
          <w:szCs w:val="20"/>
          <w:lang w:val="en-GB" w:eastAsia="en-US"/>
        </w:rPr>
      </w:pPr>
      <w:r w:rsidRPr="00230C68">
        <w:rPr>
          <w:rFonts w:eastAsia="Times New Roman"/>
          <w:sz w:val="20"/>
          <w:szCs w:val="20"/>
          <w:lang w:val="en-GB" w:eastAsia="en-US"/>
        </w:rPr>
        <w:lastRenderedPageBreak/>
        <w:t xml:space="preserve">The bits of these three indicators are partitioned in two priority groups. This </w:t>
      </w:r>
      <w:r>
        <w:rPr>
          <w:rFonts w:eastAsia="Times New Roman"/>
          <w:sz w:val="20"/>
          <w:szCs w:val="20"/>
          <w:lang w:val="en-GB" w:eastAsia="en-US"/>
        </w:rPr>
        <w:t>aspect diverges from</w:t>
      </w:r>
      <w:r w:rsidRPr="00230C68">
        <w:rPr>
          <w:rFonts w:eastAsia="Times New Roman"/>
          <w:sz w:val="20"/>
          <w:szCs w:val="20"/>
          <w:lang w:val="en-GB"/>
        </w:rPr>
        <w:t xml:space="preserve"> Rel</w:t>
      </w:r>
      <w:r>
        <w:rPr>
          <w:rFonts w:eastAsia="Times New Roman"/>
          <w:sz w:val="20"/>
          <w:szCs w:val="20"/>
          <w:lang w:val="en-GB"/>
        </w:rPr>
        <w:t>-</w:t>
      </w:r>
      <w:r w:rsidRPr="00230C68">
        <w:rPr>
          <w:rFonts w:eastAsia="Times New Roman"/>
          <w:sz w:val="20"/>
          <w:szCs w:val="20"/>
          <w:lang w:val="en-GB"/>
        </w:rPr>
        <w:t xml:space="preserve">15 where all </w:t>
      </w:r>
      <w:proofErr w:type="spellStart"/>
      <w:r w:rsidRPr="00230C68">
        <w:rPr>
          <w:rFonts w:eastAsia="Times New Roman"/>
          <w:sz w:val="20"/>
          <w:szCs w:val="20"/>
          <w:lang w:val="en-GB"/>
        </w:rPr>
        <w:t>subband</w:t>
      </w:r>
      <w:proofErr w:type="spellEnd"/>
      <w:r w:rsidRPr="00230C68">
        <w:rPr>
          <w:rFonts w:eastAsia="Times New Roman"/>
          <w:sz w:val="20"/>
          <w:szCs w:val="20"/>
          <w:lang w:val="en-GB"/>
        </w:rPr>
        <w:t xml:space="preserve"> indicators are assigned</w:t>
      </w:r>
      <w:r>
        <w:rPr>
          <w:rFonts w:eastAsia="Times New Roman"/>
          <w:sz w:val="20"/>
          <w:szCs w:val="20"/>
          <w:lang w:val="en-GB"/>
        </w:rPr>
        <w:t>,</w:t>
      </w:r>
      <w:r w:rsidRPr="00230C68">
        <w:rPr>
          <w:rFonts w:eastAsia="Times New Roman"/>
          <w:sz w:val="20"/>
          <w:szCs w:val="20"/>
          <w:lang w:val="en-GB"/>
        </w:rPr>
        <w:t xml:space="preserve"> in their entirety</w:t>
      </w:r>
      <w:r>
        <w:rPr>
          <w:rFonts w:eastAsia="Times New Roman"/>
          <w:sz w:val="20"/>
          <w:szCs w:val="20"/>
          <w:lang w:val="en-GB"/>
        </w:rPr>
        <w:t>,</w:t>
      </w:r>
      <w:r w:rsidRPr="00230C68">
        <w:rPr>
          <w:rFonts w:eastAsia="Times New Roman"/>
          <w:sz w:val="20"/>
          <w:szCs w:val="20"/>
          <w:lang w:val="en-GB"/>
        </w:rPr>
        <w:t xml:space="preserve"> to different priority groups (odd and even </w:t>
      </w:r>
      <w:proofErr w:type="spellStart"/>
      <w:r w:rsidRPr="00230C68">
        <w:rPr>
          <w:rFonts w:eastAsia="Times New Roman"/>
          <w:sz w:val="20"/>
          <w:szCs w:val="20"/>
          <w:lang w:val="en-GB"/>
        </w:rPr>
        <w:t>subbands</w:t>
      </w:r>
      <w:proofErr w:type="spellEnd"/>
      <w:r w:rsidRPr="00230C68">
        <w:rPr>
          <w:rFonts w:eastAsia="Times New Roman"/>
          <w:sz w:val="20"/>
          <w:szCs w:val="20"/>
          <w:lang w:val="en-GB"/>
        </w:rPr>
        <w:t xml:space="preserve">) without need to be split. Hence, the question is whether we need to introduce double indicators, one </w:t>
      </w:r>
      <w:r>
        <w:rPr>
          <w:rFonts w:eastAsia="Times New Roman"/>
          <w:sz w:val="20"/>
          <w:szCs w:val="20"/>
          <w:lang w:val="en-GB"/>
        </w:rPr>
        <w:t>fo</w:t>
      </w:r>
      <w:r w:rsidRPr="00230C68">
        <w:rPr>
          <w:rFonts w:eastAsia="Times New Roman"/>
          <w:sz w:val="20"/>
          <w:szCs w:val="20"/>
          <w:lang w:val="en-GB"/>
        </w:rPr>
        <w:t xml:space="preserve">r priority </w:t>
      </w:r>
      <w:r>
        <w:rPr>
          <w:rFonts w:eastAsia="Times New Roman"/>
          <w:sz w:val="20"/>
          <w:szCs w:val="20"/>
          <w:lang w:val="en-GB"/>
        </w:rPr>
        <w:t>G</w:t>
      </w:r>
      <w:r w:rsidRPr="00230C68">
        <w:rPr>
          <w:rFonts w:eastAsia="Times New Roman"/>
          <w:sz w:val="20"/>
          <w:szCs w:val="20"/>
          <w:lang w:val="en-GB"/>
        </w:rPr>
        <w:t>roup</w:t>
      </w:r>
      <w:r>
        <w:rPr>
          <w:rFonts w:eastAsia="Times New Roman"/>
          <w:sz w:val="20"/>
          <w:szCs w:val="20"/>
          <w:lang w:val="en-GB"/>
        </w:rPr>
        <w:t xml:space="preserve"> 1 and one for priority Group 2</w:t>
      </w:r>
      <w:r w:rsidRPr="00230C68">
        <w:rPr>
          <w:rFonts w:eastAsia="Times New Roman"/>
          <w:sz w:val="20"/>
          <w:szCs w:val="20"/>
          <w:lang w:val="en-GB"/>
        </w:rPr>
        <w:t xml:space="preserve">, </w:t>
      </w:r>
      <w:r w:rsidRPr="00230C68">
        <w:rPr>
          <w:rFonts w:eastAsia="Times New Roman"/>
          <w:i/>
          <w:iCs/>
          <w:sz w:val="20"/>
          <w:szCs w:val="20"/>
          <w:lang w:val="en-GB"/>
        </w:rPr>
        <w:t>i.e.</w:t>
      </w:r>
      <w:r w:rsidRPr="00230C68">
        <w:rPr>
          <w:rFonts w:eastAsia="Times New Roman"/>
          <w:sz w:val="20"/>
          <w:szCs w:val="20"/>
          <w:lang w:val="en-GB"/>
        </w:rPr>
        <w:t xml:space="preserve">, have </w:t>
      </w:r>
      <w:r>
        <w:rPr>
          <w:rFonts w:eastAsia="Times New Roman"/>
          <w:sz w:val="20"/>
          <w:szCs w:val="20"/>
          <w:lang w:val="en-GB"/>
        </w:rPr>
        <w:t>six</w:t>
      </w:r>
      <w:r w:rsidRPr="00230C68">
        <w:rPr>
          <w:rFonts w:eastAsia="Times New Roman"/>
          <w:sz w:val="20"/>
          <w:szCs w:val="20"/>
          <w:lang w:val="en-GB"/>
        </w:rPr>
        <w:t xml:space="preserve"> instead of </w:t>
      </w:r>
      <w:r>
        <w:rPr>
          <w:rFonts w:eastAsia="Times New Roman"/>
          <w:sz w:val="20"/>
          <w:szCs w:val="20"/>
          <w:lang w:val="en-GB"/>
        </w:rPr>
        <w:t>three</w:t>
      </w:r>
      <w:r w:rsidRPr="00230C68">
        <w:rPr>
          <w:rFonts w:eastAsia="Times New Roman"/>
          <w:sz w:val="20"/>
          <w:szCs w:val="20"/>
          <w:lang w:val="en-GB"/>
        </w:rPr>
        <w:t xml:space="preserve"> indicators.</w:t>
      </w:r>
    </w:p>
    <w:p w14:paraId="41A11E91" w14:textId="77777777" w:rsidR="00A53FD1" w:rsidRPr="00230C68" w:rsidRDefault="00A53FD1" w:rsidP="00A53FD1">
      <w:pPr>
        <w:pStyle w:val="ListParagraph"/>
        <w:numPr>
          <w:ilvl w:val="0"/>
          <w:numId w:val="46"/>
        </w:numPr>
        <w:spacing w:after="120"/>
        <w:contextualSpacing w:val="0"/>
        <w:rPr>
          <w:rFonts w:eastAsia="Times New Roman"/>
          <w:sz w:val="20"/>
          <w:szCs w:val="20"/>
          <w:lang w:val="en-GB" w:eastAsia="en-US"/>
        </w:rPr>
      </w:pPr>
      <w:r w:rsidRPr="00230C68">
        <w:rPr>
          <w:rFonts w:eastAsia="Times New Roman"/>
          <w:sz w:val="20"/>
          <w:szCs w:val="20"/>
          <w:lang w:val="en-GB" w:eastAsia="en-US"/>
        </w:rPr>
        <w:t xml:space="preserve">The bit priority given by the function </w:t>
      </w:r>
      <m:oMath>
        <m:r>
          <m:rPr>
            <m:sty m:val="p"/>
          </m:rPr>
          <w:rPr>
            <w:rFonts w:ascii="Cambria Math" w:eastAsia="Times New Roman" w:hAnsi="Cambria Math"/>
            <w:sz w:val="20"/>
            <w:szCs w:val="20"/>
            <w:lang w:val="en-GB"/>
          </w:rPr>
          <m:t>Pri</m:t>
        </m:r>
        <m:d>
          <m:dPr>
            <m:ctrlPr>
              <w:rPr>
                <w:rFonts w:ascii="Cambria Math" w:eastAsiaTheme="minorHAnsi" w:hAnsi="Cambria Math" w:cs="Calibri"/>
                <w:i/>
                <w:iCs/>
                <w:sz w:val="20"/>
                <w:szCs w:val="20"/>
                <w:lang w:val="en-GB"/>
              </w:rPr>
            </m:ctrlPr>
          </m:dPr>
          <m:e>
            <m:r>
              <w:rPr>
                <w:rFonts w:ascii="Cambria Math" w:eastAsia="Times New Roman" w:hAnsi="Cambria Math"/>
                <w:sz w:val="20"/>
                <w:szCs w:val="20"/>
                <w:lang w:val="en-GB"/>
              </w:rPr>
              <m:t>l,i,f</m:t>
            </m:r>
          </m:e>
        </m:d>
      </m:oMath>
      <w:r w:rsidRPr="00230C68">
        <w:rPr>
          <w:rFonts w:eastAsia="Times New Roman"/>
          <w:sz w:val="20"/>
          <w:szCs w:val="20"/>
          <w:lang w:val="en-GB"/>
        </w:rPr>
        <w:t xml:space="preserve"> does not vary monotonically with the natural order of bits in the indicators, </w:t>
      </w:r>
      <w:r w:rsidRPr="00230C68">
        <w:rPr>
          <w:rFonts w:eastAsia="Times New Roman"/>
          <w:i/>
          <w:iCs/>
          <w:sz w:val="20"/>
          <w:szCs w:val="20"/>
          <w:lang w:val="en-GB"/>
        </w:rPr>
        <w:t>i.e.</w:t>
      </w:r>
      <w:r w:rsidRPr="00230C68">
        <w:rPr>
          <w:rFonts w:eastAsia="Times New Roman"/>
          <w:sz w:val="20"/>
          <w:szCs w:val="20"/>
          <w:lang w:val="en-GB"/>
        </w:rPr>
        <w:t xml:space="preserve">, </w:t>
      </w:r>
      <w:r>
        <w:rPr>
          <w:rFonts w:eastAsia="Times New Roman"/>
          <w:sz w:val="20"/>
          <w:szCs w:val="20"/>
          <w:lang w:val="en-GB"/>
        </w:rPr>
        <w:t>G</w:t>
      </w:r>
      <w:r w:rsidRPr="00230C68">
        <w:rPr>
          <w:rFonts w:eastAsia="Times New Roman"/>
          <w:sz w:val="20"/>
          <w:szCs w:val="20"/>
          <w:lang w:val="en-GB"/>
        </w:rPr>
        <w:t>roup 1 and 2 are formed by bits that do not correspond to a first and last portion of the indicator</w:t>
      </w:r>
      <w:r w:rsidRPr="00230C68">
        <w:rPr>
          <w:rFonts w:eastAsia="Times New Roman"/>
          <w:sz w:val="20"/>
          <w:szCs w:val="20"/>
          <w:lang w:val="en-GB" w:eastAsia="en-US"/>
        </w:rPr>
        <w:t xml:space="preserve">. Hence, the question is whether the UCI bit encoding should follow the natural order of bits in the three indicators or the priority order established by </w:t>
      </w:r>
      <m:oMath>
        <m:r>
          <m:rPr>
            <m:sty m:val="p"/>
          </m:rPr>
          <w:rPr>
            <w:rFonts w:ascii="Cambria Math" w:eastAsia="Times New Roman" w:hAnsi="Cambria Math"/>
            <w:sz w:val="20"/>
            <w:szCs w:val="20"/>
            <w:lang w:val="en-GB"/>
          </w:rPr>
          <m:t>Pri</m:t>
        </m:r>
        <m:d>
          <m:dPr>
            <m:ctrlPr>
              <w:rPr>
                <w:rFonts w:ascii="Cambria Math" w:eastAsiaTheme="minorHAnsi" w:hAnsi="Cambria Math" w:cs="Calibri"/>
                <w:i/>
                <w:iCs/>
                <w:sz w:val="20"/>
                <w:szCs w:val="20"/>
                <w:lang w:val="en-GB"/>
              </w:rPr>
            </m:ctrlPr>
          </m:dPr>
          <m:e>
            <m:r>
              <w:rPr>
                <w:rFonts w:ascii="Cambria Math" w:eastAsia="Times New Roman" w:hAnsi="Cambria Math"/>
                <w:sz w:val="20"/>
                <w:szCs w:val="20"/>
                <w:lang w:val="en-GB"/>
              </w:rPr>
              <m:t>l,i,f</m:t>
            </m:r>
          </m:e>
        </m:d>
      </m:oMath>
      <w:r w:rsidRPr="00230C68">
        <w:rPr>
          <w:rFonts w:eastAsia="Times New Roman"/>
          <w:sz w:val="20"/>
          <w:szCs w:val="20"/>
          <w:lang w:val="en-GB"/>
        </w:rPr>
        <w:t>.</w:t>
      </w:r>
    </w:p>
    <w:p w14:paraId="13693432" w14:textId="77777777" w:rsidR="00192DBB" w:rsidRDefault="00A53FD1" w:rsidP="00A53FD1">
      <w:pPr>
        <w:spacing w:after="120"/>
      </w:pPr>
      <w:r w:rsidRPr="00230C68">
        <w:t>In our view, with respect to issue 1), introducing two separate indic</w:t>
      </w:r>
      <w:r>
        <w:t>ators for Group 1 and 2</w:t>
      </w:r>
      <w:r w:rsidRPr="00230C68">
        <w:t xml:space="preserve">, for each of the three </w:t>
      </w:r>
      <w:r w:rsidR="0001517F">
        <w:t xml:space="preserve">CSI fields, </w:t>
      </w:r>
      <m:oMath>
        <m:sSub>
          <m:sSubPr>
            <m:ctrlPr>
              <w:rPr>
                <w:rFonts w:ascii="Cambria Math" w:eastAsiaTheme="minorHAnsi" w:hAnsi="Cambria Math" w:cs="Calibri"/>
                <w:i/>
                <w:iCs/>
                <w:sz w:val="22"/>
                <w:szCs w:val="22"/>
              </w:rPr>
            </m:ctrlPr>
          </m:sSubPr>
          <m:e>
            <m:r>
              <w:rPr>
                <w:rFonts w:ascii="Cambria Math" w:hAnsi="Cambria Math"/>
              </w:rPr>
              <m:t>i</m:t>
            </m:r>
          </m:e>
          <m:sub>
            <m:r>
              <w:rPr>
                <w:rFonts w:ascii="Cambria Math" w:hAnsi="Cambria Math"/>
              </w:rPr>
              <m:t>1,7,l</m:t>
            </m:r>
          </m:sub>
        </m:sSub>
      </m:oMath>
      <w:r w:rsidR="0001517F">
        <w:rPr>
          <w:iCs/>
          <w:sz w:val="22"/>
          <w:szCs w:val="22"/>
        </w:rPr>
        <w:t xml:space="preserve">, </w:t>
      </w:r>
      <m:oMath>
        <m:sSub>
          <m:sSubPr>
            <m:ctrlPr>
              <w:rPr>
                <w:rFonts w:ascii="Cambria Math" w:eastAsiaTheme="minorHAnsi" w:hAnsi="Cambria Math" w:cs="Calibri"/>
                <w:i/>
                <w:iCs/>
                <w:sz w:val="22"/>
                <w:szCs w:val="22"/>
              </w:rPr>
            </m:ctrlPr>
          </m:sSubPr>
          <m:e>
            <m:r>
              <w:rPr>
                <w:rFonts w:ascii="Cambria Math" w:hAnsi="Cambria Math"/>
              </w:rPr>
              <m:t>i</m:t>
            </m:r>
          </m:e>
          <m:sub>
            <m:r>
              <w:rPr>
                <w:rFonts w:ascii="Cambria Math" w:hAnsi="Cambria Math"/>
              </w:rPr>
              <m:t>2</m:t>
            </m:r>
            <m:r>
              <w:rPr>
                <w:rFonts w:ascii="Cambria Math" w:hAnsi="Cambria Math"/>
              </w:rPr>
              <m:t>,</m:t>
            </m:r>
            <m:r>
              <w:rPr>
                <w:rFonts w:ascii="Cambria Math" w:hAnsi="Cambria Math"/>
              </w:rPr>
              <m:t>4</m:t>
            </m:r>
            <m:r>
              <w:rPr>
                <w:rFonts w:ascii="Cambria Math" w:hAnsi="Cambria Math"/>
              </w:rPr>
              <m:t>,l</m:t>
            </m:r>
          </m:sub>
        </m:sSub>
      </m:oMath>
      <w:r w:rsidR="0001517F">
        <w:rPr>
          <w:iCs/>
          <w:sz w:val="22"/>
          <w:szCs w:val="22"/>
        </w:rPr>
        <w:t xml:space="preserve"> and </w:t>
      </w:r>
      <m:oMath>
        <m:sSub>
          <m:sSubPr>
            <m:ctrlPr>
              <w:rPr>
                <w:rFonts w:ascii="Cambria Math" w:eastAsiaTheme="minorHAnsi" w:hAnsi="Cambria Math" w:cs="Calibri"/>
                <w:i/>
                <w:iCs/>
                <w:sz w:val="22"/>
                <w:szCs w:val="22"/>
              </w:rPr>
            </m:ctrlPr>
          </m:sSubPr>
          <m:e>
            <m:r>
              <w:rPr>
                <w:rFonts w:ascii="Cambria Math" w:hAnsi="Cambria Math"/>
              </w:rPr>
              <m:t>i</m:t>
            </m:r>
          </m:e>
          <m:sub>
            <m:r>
              <w:rPr>
                <w:rFonts w:ascii="Cambria Math" w:hAnsi="Cambria Math"/>
              </w:rPr>
              <m:t>2</m:t>
            </m:r>
            <m:r>
              <w:rPr>
                <w:rFonts w:ascii="Cambria Math" w:hAnsi="Cambria Math"/>
              </w:rPr>
              <m:t>,</m:t>
            </m:r>
            <m:r>
              <w:rPr>
                <w:rFonts w:ascii="Cambria Math" w:hAnsi="Cambria Math"/>
              </w:rPr>
              <m:t>5</m:t>
            </m:r>
            <m:r>
              <w:rPr>
                <w:rFonts w:ascii="Cambria Math" w:hAnsi="Cambria Math"/>
              </w:rPr>
              <m:t>,l</m:t>
            </m:r>
          </m:sub>
        </m:sSub>
      </m:oMath>
      <w:r w:rsidR="0001517F">
        <w:rPr>
          <w:iCs/>
          <w:sz w:val="22"/>
          <w:szCs w:val="22"/>
        </w:rPr>
        <w:t>,</w:t>
      </w:r>
      <w:r w:rsidRPr="00230C68">
        <w:t xml:space="preserve"> </w:t>
      </w:r>
      <w:r>
        <w:t>partitioned by the omission rule</w:t>
      </w:r>
      <w:r w:rsidRPr="00230C68">
        <w:t xml:space="preserve">, creates further complications in </w:t>
      </w:r>
      <w:r>
        <w:t>38.</w:t>
      </w:r>
      <w:r w:rsidRPr="00230C68">
        <w:t>214</w:t>
      </w:r>
      <w:r w:rsidR="0001517F">
        <w:t>,</w:t>
      </w:r>
      <w:r w:rsidRPr="00230C68">
        <w:t xml:space="preserve"> </w:t>
      </w:r>
      <w:r>
        <w:t>which can be avoided</w:t>
      </w:r>
      <w:r w:rsidRPr="00230C68">
        <w:t>.</w:t>
      </w:r>
      <w:r>
        <w:t xml:space="preserve"> One such complication is that all indicators are defined at the beginning of Sec. 5.2.2.2.5, which describes the enhanced Type II codebook, whereas the omission rule is introduced in a later section, Sec. 5.2.3, about CSI reporting in PUSCH. Therefore, introducing new indicators that depend on the priority functions would require anticipating the concept of omission in the codebook definition. Having two indicators for each of these three CSI fields would also complicate significantly the description of how to obtain these indicators from the nonzero coefficients and bitmap. </w:t>
      </w:r>
    </w:p>
    <w:p w14:paraId="03E4366F" w14:textId="300526F3" w:rsidR="00192DBB" w:rsidRPr="00A415D9" w:rsidRDefault="00192DBB" w:rsidP="00A53FD1">
      <w:pPr>
        <w:spacing w:after="120"/>
        <w:rPr>
          <w:b/>
          <w:i/>
        </w:rPr>
      </w:pPr>
      <w:r w:rsidRPr="00A415D9">
        <w:rPr>
          <w:b/>
          <w:i/>
        </w:rPr>
        <w:t>Observation</w:t>
      </w:r>
      <w:r w:rsidR="009D6636">
        <w:rPr>
          <w:b/>
          <w:i/>
        </w:rPr>
        <w:t xml:space="preserve"> 1</w:t>
      </w:r>
      <w:r w:rsidRPr="00A415D9">
        <w:rPr>
          <w:b/>
          <w:i/>
        </w:rPr>
        <w:t>: The omission rule in Rel-16 partitions three CSI fields (bitmap, differential amplitude and phase of nonzero coefficients) in two priority groups</w:t>
      </w:r>
      <w:r w:rsidR="00790E4C" w:rsidRPr="00A415D9">
        <w:rPr>
          <w:b/>
          <w:i/>
        </w:rPr>
        <w:t xml:space="preserve">. This can be captured in the mapping order of CSI fields (38.214 Sec. 6.3.2.1.2) without </w:t>
      </w:r>
      <w:r w:rsidR="00AF11C6" w:rsidRPr="00A415D9">
        <w:rPr>
          <w:b/>
          <w:i/>
        </w:rPr>
        <w:t>need to introduce three additional indicators in 38.214.</w:t>
      </w:r>
    </w:p>
    <w:p w14:paraId="5D1E6FE0" w14:textId="644FB6CF" w:rsidR="00A53FD1" w:rsidRPr="00230C68" w:rsidRDefault="00A53FD1" w:rsidP="00A53FD1">
      <w:pPr>
        <w:spacing w:after="120"/>
        <w:rPr>
          <w:lang w:eastAsia="en-GB"/>
        </w:rPr>
      </w:pPr>
      <w:r w:rsidRPr="00230C68">
        <w:t xml:space="preserve">With respect to issue 2), we think it is preferable for the bit ordering of the three indicators in </w:t>
      </w:r>
      <w:r w:rsidR="00A415D9">
        <w:t>38.</w:t>
      </w:r>
      <w:r w:rsidRPr="00230C68">
        <w:t xml:space="preserve">212 to reflect the priority ordering established by the function </w:t>
      </w:r>
      <m:oMath>
        <m:r>
          <m:rPr>
            <m:sty m:val="p"/>
          </m:rPr>
          <w:rPr>
            <w:rFonts w:ascii="Cambria Math" w:hAnsi="Cambria Math"/>
          </w:rPr>
          <m:t>Pri</m:t>
        </m:r>
        <m:d>
          <m:dPr>
            <m:ctrlPr>
              <w:rPr>
                <w:rFonts w:ascii="Cambria Math" w:eastAsiaTheme="minorHAnsi" w:hAnsi="Cambria Math" w:cs="Calibri"/>
                <w:i/>
                <w:iCs/>
                <w:sz w:val="22"/>
                <w:szCs w:val="22"/>
              </w:rPr>
            </m:ctrlPr>
          </m:dPr>
          <m:e>
            <m:r>
              <w:rPr>
                <w:rFonts w:ascii="Cambria Math" w:hAnsi="Cambria Math"/>
              </w:rPr>
              <m:t>l,i,f</m:t>
            </m:r>
          </m:e>
        </m:d>
      </m:oMath>
      <w:r w:rsidRPr="00230C68">
        <w:t>, otherwise omitting a priority group would require a UE to calculate the positions of individual bits to remove, after the UCI fields are encoded.</w:t>
      </w:r>
    </w:p>
    <w:p w14:paraId="73B6BDFD" w14:textId="2589ED32" w:rsidR="00A53FD1" w:rsidRPr="00A415D9" w:rsidRDefault="00A415D9" w:rsidP="00A53FD1">
      <w:pPr>
        <w:rPr>
          <w:b/>
          <w:i/>
        </w:rPr>
      </w:pPr>
      <w:r w:rsidRPr="00A415D9">
        <w:rPr>
          <w:b/>
          <w:i/>
        </w:rPr>
        <w:t>Observation</w:t>
      </w:r>
      <w:r w:rsidR="009D6636">
        <w:rPr>
          <w:b/>
          <w:i/>
        </w:rPr>
        <w:t xml:space="preserve"> 2</w:t>
      </w:r>
      <w:r w:rsidRPr="00A415D9">
        <w:rPr>
          <w:b/>
          <w:i/>
        </w:rPr>
        <w:t>: I</w:t>
      </w:r>
      <w:r w:rsidRPr="00A415D9">
        <w:rPr>
          <w:b/>
          <w:i/>
        </w:rPr>
        <w:t xml:space="preserve">t is preferable for the bit ordering of the three indicators in 38.212 to reflect the priority ordering established by the function </w:t>
      </w:r>
      <m:oMath>
        <m:r>
          <m:rPr>
            <m:sty m:val="bi"/>
          </m:rPr>
          <w:rPr>
            <w:rFonts w:ascii="Cambria Math" w:hAnsi="Cambria Math"/>
          </w:rPr>
          <m:t>Pri</m:t>
        </m:r>
        <m:d>
          <m:dPr>
            <m:ctrlPr>
              <w:rPr>
                <w:rFonts w:ascii="Cambria Math" w:eastAsiaTheme="minorHAnsi" w:hAnsi="Cambria Math" w:cs="Calibri"/>
                <w:b/>
                <w:i/>
                <w:iCs/>
                <w:sz w:val="22"/>
                <w:szCs w:val="22"/>
              </w:rPr>
            </m:ctrlPr>
          </m:dPr>
          <m:e>
            <m:r>
              <m:rPr>
                <m:sty m:val="bi"/>
              </m:rPr>
              <w:rPr>
                <w:rFonts w:ascii="Cambria Math" w:hAnsi="Cambria Math"/>
              </w:rPr>
              <m:t>l,i,f</m:t>
            </m:r>
          </m:e>
        </m:d>
      </m:oMath>
      <w:r w:rsidRPr="00A415D9">
        <w:rPr>
          <w:b/>
          <w:i/>
        </w:rPr>
        <w:t>,</w:t>
      </w:r>
      <w:r w:rsidRPr="00A415D9">
        <w:rPr>
          <w:b/>
          <w:i/>
        </w:rPr>
        <w:t xml:space="preserve"> such that a UE applying an omission does not have to calculate the positions of individual bits to remove after CSI calculation.</w:t>
      </w:r>
    </w:p>
    <w:p w14:paraId="44A3760A" w14:textId="60A87AF8" w:rsidR="00A53FD1" w:rsidRDefault="00A53FD1" w:rsidP="00A53FD1">
      <w:r>
        <w:t xml:space="preserve">In conclusion, we favour a simple solution to address both issues, by introducing </w:t>
      </w:r>
      <w:r w:rsidR="00A415D9">
        <w:t>two separate tables in 38.212 as in the following proposal.</w:t>
      </w:r>
    </w:p>
    <w:p w14:paraId="07CED2D3" w14:textId="13A5E8FE" w:rsidR="007A2AEF" w:rsidRPr="00E64637" w:rsidRDefault="007A2AEF" w:rsidP="00A53FD1">
      <w:pPr>
        <w:rPr>
          <w:b/>
          <w:i/>
        </w:rPr>
      </w:pPr>
      <w:r w:rsidRPr="00E64637">
        <w:rPr>
          <w:b/>
          <w:i/>
        </w:rPr>
        <w:t>Proposal</w:t>
      </w:r>
      <w:r w:rsidR="009D6636">
        <w:rPr>
          <w:b/>
          <w:i/>
        </w:rPr>
        <w:t xml:space="preserve"> 5</w:t>
      </w:r>
      <w:r w:rsidRPr="00E64637">
        <w:rPr>
          <w:b/>
          <w:i/>
        </w:rPr>
        <w:t>:</w:t>
      </w:r>
      <w:r w:rsidR="00E64637" w:rsidRPr="00E64637">
        <w:rPr>
          <w:b/>
          <w:i/>
        </w:rPr>
        <w:t xml:space="preserve"> Add the following Tables in Sec. 6.3.2.1.2</w:t>
      </w:r>
    </w:p>
    <w:p w14:paraId="65F497B7" w14:textId="428B5BE8" w:rsidR="007A2AEF" w:rsidRDefault="007A2AEF" w:rsidP="007A2AEF">
      <w:pPr>
        <w:keepNext/>
        <w:spacing w:before="60"/>
        <w:jc w:val="center"/>
        <w:rPr>
          <w:rFonts w:ascii="Arial" w:hAnsi="Arial" w:cs="Arial"/>
          <w:b/>
          <w:bCs/>
          <w:lang w:eastAsia="zh-CN"/>
        </w:rPr>
      </w:pPr>
      <w:r>
        <w:rPr>
          <w:rFonts w:ascii="Arial" w:hAnsi="Arial" w:cs="Arial"/>
          <w:b/>
          <w:bCs/>
        </w:rPr>
        <w:t xml:space="preserve">Table </w:t>
      </w:r>
      <w:r>
        <w:rPr>
          <w:rFonts w:ascii="Arial" w:hAnsi="Arial" w:cs="Arial"/>
          <w:b/>
          <w:bCs/>
          <w:lang w:eastAsia="zh-CN"/>
        </w:rPr>
        <w:t>6.3.2.1.2-</w:t>
      </w:r>
      <w:r>
        <w:rPr>
          <w:rFonts w:ascii="Arial" w:hAnsi="Arial" w:cs="Arial"/>
          <w:b/>
          <w:bCs/>
          <w:lang w:eastAsia="zh-CN"/>
        </w:rPr>
        <w:t>4</w:t>
      </w:r>
      <w:r>
        <w:rPr>
          <w:rFonts w:ascii="Arial" w:hAnsi="Arial" w:cs="Arial"/>
          <w:b/>
          <w:bCs/>
          <w:lang w:eastAsia="zh-CN"/>
        </w:rPr>
        <w:t>A</w:t>
      </w:r>
      <w:r>
        <w:rPr>
          <w:rFonts w:ascii="Arial" w:hAnsi="Arial" w:cs="Arial"/>
          <w:b/>
          <w:bCs/>
        </w:rPr>
        <w:t>:</w:t>
      </w:r>
      <w:r>
        <w:rPr>
          <w:rFonts w:ascii="Arial" w:hAnsi="Arial" w:cs="Arial"/>
          <w:b/>
          <w:bCs/>
          <w:lang w:eastAsia="zh-CN"/>
        </w:rPr>
        <w:t xml:space="preserve"> Mapping order of CSI fields of one CSI report, CSI part 2</w:t>
      </w:r>
      <w:r>
        <w:rPr>
          <w:rFonts w:ascii="Arial" w:hAnsi="Arial" w:cs="Arial"/>
          <w:b/>
          <w:bCs/>
          <w:lang w:eastAsia="zh-CN"/>
        </w:rPr>
        <w:t xml:space="preserve"> Group 0</w:t>
      </w:r>
      <w:r>
        <w:rPr>
          <w:rFonts w:ascii="Arial" w:hAnsi="Arial" w:cs="Arial"/>
          <w:b/>
          <w:bCs/>
          <w:lang w:eastAsia="zh-CN"/>
        </w:rPr>
        <w:t xml:space="preserve"> of </w:t>
      </w:r>
      <w:proofErr w:type="spellStart"/>
      <w:r>
        <w:rPr>
          <w:rFonts w:ascii="Arial" w:hAnsi="Arial" w:cs="Arial"/>
          <w:b/>
          <w:bCs/>
          <w:i/>
          <w:iCs/>
          <w:lang w:val="en-US"/>
        </w:rPr>
        <w:t>codebookType</w:t>
      </w:r>
      <w:proofErr w:type="spellEnd"/>
      <w:r>
        <w:rPr>
          <w:rFonts w:ascii="Arial" w:hAnsi="Arial" w:cs="Arial"/>
          <w:b/>
          <w:bCs/>
          <w:i/>
          <w:iCs/>
          <w:lang w:val="en-US" w:eastAsia="zh-CN"/>
        </w:rPr>
        <w:t>=typeII</w:t>
      </w:r>
      <w:r w:rsidR="00722ECC">
        <w:rPr>
          <w:rFonts w:ascii="Arial" w:hAnsi="Arial" w:cs="Arial"/>
          <w:b/>
          <w:bCs/>
          <w:i/>
          <w:iCs/>
          <w:lang w:val="en-US" w:eastAsia="zh-CN"/>
        </w:rPr>
        <w:t>-</w:t>
      </w:r>
      <w:r>
        <w:rPr>
          <w:rFonts w:ascii="Arial" w:hAnsi="Arial" w:cs="Arial"/>
          <w:b/>
          <w:bCs/>
          <w:i/>
          <w:iCs/>
          <w:lang w:val="en-US" w:eastAsia="zh-CN"/>
        </w:rPr>
        <w:t>r16 or typeII-PortSelection</w:t>
      </w:r>
      <w:r w:rsidR="00722ECC">
        <w:rPr>
          <w:rFonts w:ascii="Arial" w:hAnsi="Arial" w:cs="Arial"/>
          <w:b/>
          <w:bCs/>
          <w:i/>
          <w:iCs/>
          <w:lang w:val="en-US" w:eastAsia="zh-CN"/>
        </w:rPr>
        <w:t>-r16</w:t>
      </w:r>
    </w:p>
    <w:tbl>
      <w:tblPr>
        <w:tblW w:w="0" w:type="auto"/>
        <w:jc w:val="center"/>
        <w:tblCellMar>
          <w:left w:w="0" w:type="dxa"/>
          <w:right w:w="0" w:type="dxa"/>
        </w:tblCellMar>
        <w:tblLook w:val="04A0" w:firstRow="1" w:lastRow="0" w:firstColumn="1" w:lastColumn="0" w:noHBand="0" w:noVBand="1"/>
      </w:tblPr>
      <w:tblGrid>
        <w:gridCol w:w="1740"/>
        <w:gridCol w:w="7719"/>
      </w:tblGrid>
      <w:tr w:rsidR="007A2AEF" w14:paraId="0BF8D41A" w14:textId="77777777" w:rsidTr="001026C6">
        <w:trPr>
          <w:trHeight w:val="641"/>
          <w:jc w:val="center"/>
        </w:trPr>
        <w:tc>
          <w:tcPr>
            <w:tcW w:w="1740"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6D2596" w14:textId="77777777" w:rsidR="007A2AEF" w:rsidRDefault="007A2AEF" w:rsidP="001026C6">
            <w:pPr>
              <w:keepNext/>
              <w:jc w:val="center"/>
              <w:rPr>
                <w:rFonts w:ascii="Arial" w:hAnsi="Arial" w:cs="Arial"/>
                <w:b/>
                <w:bCs/>
                <w:sz w:val="18"/>
                <w:szCs w:val="18"/>
                <w:lang w:eastAsia="zh-CN"/>
              </w:rPr>
            </w:pPr>
            <w:r>
              <w:rPr>
                <w:rFonts w:ascii="Arial" w:hAnsi="Arial" w:cs="Arial"/>
                <w:b/>
                <w:bCs/>
                <w:sz w:val="18"/>
                <w:szCs w:val="18"/>
                <w:lang w:eastAsia="zh-CN"/>
              </w:rPr>
              <w:t>CSI report number</w:t>
            </w:r>
          </w:p>
        </w:tc>
        <w:tc>
          <w:tcPr>
            <w:tcW w:w="771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47F117" w14:textId="77777777" w:rsidR="007A2AEF" w:rsidRDefault="007A2AEF" w:rsidP="001026C6">
            <w:pPr>
              <w:keepNext/>
              <w:jc w:val="center"/>
              <w:rPr>
                <w:rFonts w:ascii="Arial" w:hAnsi="Arial" w:cs="Arial"/>
                <w:b/>
                <w:bCs/>
                <w:sz w:val="18"/>
                <w:szCs w:val="18"/>
                <w:lang w:eastAsia="zh-CN"/>
              </w:rPr>
            </w:pPr>
            <w:r>
              <w:rPr>
                <w:rFonts w:ascii="Arial" w:hAnsi="Arial" w:cs="Arial"/>
                <w:b/>
                <w:bCs/>
                <w:sz w:val="18"/>
                <w:szCs w:val="18"/>
                <w:lang w:eastAsia="zh-CN"/>
              </w:rPr>
              <w:t>CSI fields</w:t>
            </w:r>
          </w:p>
        </w:tc>
      </w:tr>
      <w:tr w:rsidR="007A2AEF" w14:paraId="3267896D" w14:textId="77777777" w:rsidTr="001026C6">
        <w:trPr>
          <w:trHeight w:val="662"/>
          <w:jc w:val="center"/>
        </w:trPr>
        <w:tc>
          <w:tcPr>
            <w:tcW w:w="17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EDADA1" w14:textId="77777777" w:rsidR="007A2AEF" w:rsidRDefault="007A2AEF" w:rsidP="001026C6">
            <w:pPr>
              <w:keepNext/>
              <w:jc w:val="center"/>
              <w:rPr>
                <w:rFonts w:ascii="Arial" w:hAnsi="Arial" w:cs="Arial"/>
                <w:sz w:val="18"/>
                <w:szCs w:val="18"/>
                <w:lang w:eastAsia="zh-CN"/>
              </w:rPr>
            </w:pPr>
            <w:r>
              <w:rPr>
                <w:rFonts w:ascii="Arial" w:hAnsi="Arial" w:cs="Arial"/>
                <w:sz w:val="18"/>
                <w:szCs w:val="18"/>
                <w:lang w:eastAsia="zh-CN"/>
              </w:rPr>
              <w:t>CSI report #n</w:t>
            </w:r>
          </w:p>
          <w:p w14:paraId="302ADE91" w14:textId="77777777" w:rsidR="007A2AEF" w:rsidRDefault="007A2AEF" w:rsidP="001026C6">
            <w:pPr>
              <w:keepNext/>
              <w:jc w:val="center"/>
              <w:rPr>
                <w:rFonts w:ascii="Arial" w:hAnsi="Arial" w:cs="Arial"/>
                <w:sz w:val="18"/>
                <w:szCs w:val="18"/>
                <w:lang w:eastAsia="zh-CN"/>
              </w:rPr>
            </w:pPr>
            <w:r>
              <w:rPr>
                <w:rFonts w:ascii="Arial" w:hAnsi="Arial" w:cs="Arial"/>
                <w:sz w:val="18"/>
                <w:szCs w:val="18"/>
                <w:lang w:eastAsia="zh-CN"/>
              </w:rPr>
              <w:t>CSI part 2, group 0</w:t>
            </w: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93BC9" w14:textId="632710F7" w:rsidR="007A2AEF" w:rsidRDefault="007A2AEF" w:rsidP="001026C6">
            <w:pPr>
              <w:keepNext/>
              <w:jc w:val="center"/>
              <w:rPr>
                <w:rFonts w:ascii="Arial" w:hAnsi="Arial" w:cs="Arial"/>
                <w:sz w:val="18"/>
                <w:szCs w:val="18"/>
                <w:lang w:eastAsia="zh-CN"/>
              </w:rPr>
            </w:pPr>
            <w:r>
              <w:rPr>
                <w:rFonts w:ascii="Arial" w:hAnsi="Arial" w:cs="Arial"/>
                <w:sz w:val="18"/>
                <w:szCs w:val="18"/>
                <w:lang w:eastAsia="zh-CN"/>
              </w:rPr>
              <w:t xml:space="preserve">PMI fields </w:t>
            </w:r>
            <m:oMath>
              <m:sSub>
                <m:sSubPr>
                  <m:ctrlPr>
                    <w:rPr>
                      <w:rFonts w:ascii="Cambria Math" w:eastAsiaTheme="minorHAnsi" w:hAnsi="Cambria Math" w:cs="Calibri"/>
                      <w:i/>
                      <w:iCs/>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1</m:t>
                  </m:r>
                </m:sub>
              </m:sSub>
            </m:oMath>
            <w:r>
              <w:rPr>
                <w:rFonts w:ascii="Arial" w:hAnsi="Arial" w:cs="Arial"/>
                <w:sz w:val="18"/>
                <w:szCs w:val="18"/>
                <w:lang w:eastAsia="zh-CN"/>
              </w:rPr>
              <w:t>, from left to right as in Tables 6.3.2.1.2-1A/2A, if reported</w:t>
            </w:r>
          </w:p>
        </w:tc>
      </w:tr>
    </w:tbl>
    <w:p w14:paraId="0DC55257" w14:textId="77777777" w:rsidR="007A2AEF" w:rsidRDefault="007A2AEF" w:rsidP="00A53FD1"/>
    <w:p w14:paraId="4DF44376" w14:textId="77777777" w:rsidR="00A53FD1" w:rsidRDefault="00A53FD1" w:rsidP="00A53FD1"/>
    <w:p w14:paraId="2ECCD9F0" w14:textId="4FC584CD" w:rsidR="00A53FD1" w:rsidRDefault="00A53FD1" w:rsidP="00A53FD1">
      <w:pPr>
        <w:keepNext/>
        <w:spacing w:before="60"/>
        <w:jc w:val="center"/>
        <w:rPr>
          <w:rFonts w:ascii="Arial" w:hAnsi="Arial" w:cs="Arial"/>
          <w:b/>
          <w:bCs/>
          <w:lang w:eastAsia="zh-CN"/>
        </w:rPr>
      </w:pPr>
      <w:r>
        <w:rPr>
          <w:rFonts w:ascii="Arial" w:hAnsi="Arial" w:cs="Arial"/>
          <w:b/>
          <w:bCs/>
        </w:rPr>
        <w:t xml:space="preserve">Table </w:t>
      </w:r>
      <w:r>
        <w:rPr>
          <w:rFonts w:ascii="Arial" w:hAnsi="Arial" w:cs="Arial"/>
          <w:b/>
          <w:bCs/>
          <w:lang w:eastAsia="zh-CN"/>
        </w:rPr>
        <w:t>6.3.2.1.2-5A</w:t>
      </w:r>
      <w:r>
        <w:rPr>
          <w:rFonts w:ascii="Arial" w:hAnsi="Arial" w:cs="Arial"/>
          <w:b/>
          <w:bCs/>
        </w:rPr>
        <w:t>:</w:t>
      </w:r>
      <w:r>
        <w:rPr>
          <w:rFonts w:ascii="Arial" w:hAnsi="Arial" w:cs="Arial"/>
          <w:b/>
          <w:bCs/>
          <w:lang w:eastAsia="zh-CN"/>
        </w:rPr>
        <w:t xml:space="preserve"> Mapping order of CSI fields of one CSI report, CSI part 2 </w:t>
      </w:r>
      <w:r w:rsidR="00DF5495">
        <w:rPr>
          <w:rFonts w:ascii="Arial" w:hAnsi="Arial" w:cs="Arial"/>
          <w:b/>
          <w:bCs/>
          <w:lang w:eastAsia="zh-CN"/>
        </w:rPr>
        <w:t xml:space="preserve">Group 1 and 2 </w:t>
      </w:r>
      <w:r>
        <w:rPr>
          <w:rFonts w:ascii="Arial" w:hAnsi="Arial" w:cs="Arial"/>
          <w:b/>
          <w:bCs/>
          <w:lang w:eastAsia="zh-CN"/>
        </w:rPr>
        <w:t xml:space="preserve">of </w:t>
      </w:r>
      <w:proofErr w:type="spellStart"/>
      <w:r>
        <w:rPr>
          <w:rFonts w:ascii="Arial" w:hAnsi="Arial" w:cs="Arial"/>
          <w:b/>
          <w:bCs/>
          <w:i/>
          <w:iCs/>
          <w:lang w:val="en-US"/>
        </w:rPr>
        <w:t>codebookType</w:t>
      </w:r>
      <w:proofErr w:type="spellEnd"/>
      <w:r>
        <w:rPr>
          <w:rFonts w:ascii="Arial" w:hAnsi="Arial" w:cs="Arial"/>
          <w:b/>
          <w:bCs/>
          <w:i/>
          <w:iCs/>
          <w:lang w:val="en-US" w:eastAsia="zh-CN"/>
        </w:rPr>
        <w:t>=typeII</w:t>
      </w:r>
      <w:r w:rsidR="00722ECC">
        <w:rPr>
          <w:rFonts w:ascii="Arial" w:hAnsi="Arial" w:cs="Arial"/>
          <w:b/>
          <w:bCs/>
          <w:i/>
          <w:iCs/>
          <w:lang w:val="en-US" w:eastAsia="zh-CN"/>
        </w:rPr>
        <w:t>-</w:t>
      </w:r>
      <w:r>
        <w:rPr>
          <w:rFonts w:ascii="Arial" w:hAnsi="Arial" w:cs="Arial"/>
          <w:b/>
          <w:bCs/>
          <w:i/>
          <w:iCs/>
          <w:lang w:val="en-US" w:eastAsia="zh-CN"/>
        </w:rPr>
        <w:t>r16 or typeII-PortSelection</w:t>
      </w:r>
      <w:r w:rsidR="00722ECC">
        <w:rPr>
          <w:rFonts w:ascii="Arial" w:hAnsi="Arial" w:cs="Arial"/>
          <w:b/>
          <w:bCs/>
          <w:i/>
          <w:iCs/>
          <w:lang w:val="en-US" w:eastAsia="zh-CN"/>
        </w:rPr>
        <w:t>-r16</w:t>
      </w: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40"/>
        <w:gridCol w:w="7719"/>
      </w:tblGrid>
      <w:tr w:rsidR="00A53FD1" w14:paraId="64EB9214" w14:textId="77777777" w:rsidTr="00F12953">
        <w:trPr>
          <w:trHeight w:val="662"/>
          <w:jc w:val="center"/>
        </w:trPr>
        <w:tc>
          <w:tcPr>
            <w:tcW w:w="1740" w:type="dxa"/>
            <w:tcBorders>
              <w:top w:val="single" w:sz="8" w:space="0" w:color="auto"/>
            </w:tcBorders>
            <w:tcMar>
              <w:top w:w="0" w:type="dxa"/>
              <w:left w:w="108" w:type="dxa"/>
              <w:bottom w:w="0" w:type="dxa"/>
              <w:right w:w="108" w:type="dxa"/>
            </w:tcMar>
            <w:vAlign w:val="center"/>
            <w:hideMark/>
          </w:tcPr>
          <w:p w14:paraId="16A00ED4" w14:textId="77777777" w:rsidR="00A53FD1" w:rsidRDefault="00A53FD1" w:rsidP="001026C6">
            <w:pPr>
              <w:keepNext/>
              <w:jc w:val="center"/>
              <w:rPr>
                <w:rFonts w:ascii="Arial" w:hAnsi="Arial" w:cs="Arial"/>
                <w:sz w:val="18"/>
                <w:szCs w:val="18"/>
                <w:lang w:eastAsia="zh-CN"/>
              </w:rPr>
            </w:pPr>
            <w:r>
              <w:rPr>
                <w:rFonts w:ascii="Arial" w:hAnsi="Arial" w:cs="Arial"/>
                <w:sz w:val="18"/>
                <w:szCs w:val="18"/>
                <w:lang w:eastAsia="zh-CN"/>
              </w:rPr>
              <w:t>CSI report #n</w:t>
            </w:r>
          </w:p>
          <w:p w14:paraId="15658773" w14:textId="77777777" w:rsidR="00A53FD1" w:rsidRDefault="00A53FD1" w:rsidP="001026C6">
            <w:pPr>
              <w:keepNext/>
              <w:jc w:val="center"/>
              <w:rPr>
                <w:rFonts w:ascii="Arial" w:hAnsi="Arial" w:cs="Arial"/>
                <w:sz w:val="18"/>
                <w:szCs w:val="18"/>
                <w:lang w:eastAsia="zh-CN"/>
              </w:rPr>
            </w:pPr>
            <w:r>
              <w:rPr>
                <w:rFonts w:ascii="Arial" w:hAnsi="Arial" w:cs="Arial"/>
                <w:sz w:val="18"/>
                <w:szCs w:val="18"/>
                <w:lang w:eastAsia="zh-CN"/>
              </w:rPr>
              <w:t>CSI part 2, group 1</w:t>
            </w:r>
          </w:p>
        </w:tc>
        <w:tc>
          <w:tcPr>
            <w:tcW w:w="7719" w:type="dxa"/>
            <w:tcBorders>
              <w:top w:val="single" w:sz="8" w:space="0" w:color="auto"/>
            </w:tcBorders>
            <w:tcMar>
              <w:top w:w="0" w:type="dxa"/>
              <w:left w:w="108" w:type="dxa"/>
              <w:bottom w:w="0" w:type="dxa"/>
              <w:right w:w="108" w:type="dxa"/>
            </w:tcMar>
            <w:vAlign w:val="center"/>
            <w:hideMark/>
          </w:tcPr>
          <w:p w14:paraId="730A1599" w14:textId="498D39A8" w:rsidR="00A53FD1" w:rsidRPr="00970DA0" w:rsidRDefault="00970DA0" w:rsidP="001026C6">
            <w:pPr>
              <w:keepNext/>
              <w:jc w:val="center"/>
              <w:rPr>
                <w:rFonts w:ascii="Arial" w:hAnsi="Arial" w:cs="Arial"/>
                <w:sz w:val="18"/>
                <w:szCs w:val="18"/>
                <w:lang w:eastAsia="zh-CN"/>
              </w:rPr>
            </w:pPr>
            <w:r w:rsidRPr="00D76200">
              <w:rPr>
                <w:rFonts w:ascii="Arial" w:hAnsi="Arial" w:cs="Arial"/>
                <w:sz w:val="18"/>
              </w:rPr>
              <w:t xml:space="preserve">PMI fields </w:t>
            </w:r>
            <m:oMath>
              <m:sSub>
                <m:sSubPr>
                  <m:ctrlPr>
                    <w:rPr>
                      <w:rFonts w:ascii="Cambria Math" w:hAnsi="Cambria Math" w:cs="Arial"/>
                      <w:i/>
                      <w:iCs/>
                      <w:sz w:val="16"/>
                      <w:szCs w:val="18"/>
                    </w:rPr>
                  </m:ctrlPr>
                </m:sSubPr>
                <m:e>
                  <m:r>
                    <w:rPr>
                      <w:rFonts w:ascii="Cambria Math" w:hAnsi="Cambria Math" w:cs="Arial"/>
                      <w:sz w:val="18"/>
                    </w:rPr>
                    <m:t>X</m:t>
                  </m:r>
                </m:e>
                <m:sub>
                  <m:r>
                    <w:rPr>
                      <w:rFonts w:ascii="Cambria Math" w:hAnsi="Cambria Math" w:cs="Arial"/>
                      <w:sz w:val="18"/>
                    </w:rPr>
                    <m:t>2</m:t>
                  </m:r>
                </m:sub>
              </m:sSub>
            </m:oMath>
            <w:r w:rsidRPr="00D76200">
              <w:rPr>
                <w:rFonts w:ascii="Arial" w:hAnsi="Arial" w:cs="Arial"/>
                <w:sz w:val="18"/>
              </w:rPr>
              <w:t xml:space="preserve">, from left to right as in Tables 6.3.2.1.2-1A/2A, with </w:t>
            </w:r>
            <m:oMath>
              <m:r>
                <w:rPr>
                  <w:rFonts w:ascii="Cambria Math" w:hAnsi="Cambria Math" w:cs="Arial"/>
                  <w:sz w:val="18"/>
                </w:rPr>
                <m:t>RI*2LM-</m:t>
              </m:r>
              <m:d>
                <m:dPr>
                  <m:begChr m:val="⌊"/>
                  <m:endChr m:val="⌋"/>
                  <m:ctrlPr>
                    <w:rPr>
                      <w:rFonts w:ascii="Cambria Math" w:hAnsi="Cambria Math" w:cs="Arial"/>
                      <w:i/>
                      <w:iCs/>
                      <w:sz w:val="16"/>
                      <w:szCs w:val="18"/>
                    </w:rPr>
                  </m:ctrlPr>
                </m:dPr>
                <m:e>
                  <m:sSup>
                    <m:sSupPr>
                      <m:ctrlPr>
                        <w:rPr>
                          <w:rFonts w:ascii="Cambria Math" w:hAnsi="Cambria Math" w:cs="Arial"/>
                          <w:i/>
                          <w:iCs/>
                          <w:sz w:val="16"/>
                          <w:szCs w:val="18"/>
                        </w:rPr>
                      </m:ctrlPr>
                    </m:sSupPr>
                    <m:e>
                      <m:r>
                        <w:rPr>
                          <w:rFonts w:ascii="Cambria Math" w:hAnsi="Cambria Math" w:cs="Arial"/>
                          <w:sz w:val="18"/>
                        </w:rPr>
                        <m:t>K</m:t>
                      </m:r>
                    </m:e>
                    <m:sup>
                      <m:r>
                        <w:rPr>
                          <w:rFonts w:ascii="Cambria Math" w:hAnsi="Cambria Math" w:cs="Arial"/>
                          <w:sz w:val="18"/>
                        </w:rPr>
                        <m:t>NZ</m:t>
                      </m:r>
                    </m:sup>
                  </m:sSup>
                  <m:r>
                    <w:rPr>
                      <w:rFonts w:ascii="Cambria Math" w:hAnsi="Cambria Math" w:cs="Arial"/>
                      <w:sz w:val="18"/>
                    </w:rPr>
                    <m:t>/2</m:t>
                  </m:r>
                </m:e>
              </m:d>
            </m:oMath>
            <w:r w:rsidRPr="00D76200">
              <w:rPr>
                <w:rFonts w:ascii="Arial" w:hAnsi="Arial" w:cs="Arial"/>
                <w:sz w:val="18"/>
              </w:rPr>
              <w:t xml:space="preserve"> highest priority </w:t>
            </w:r>
            <w:r w:rsidRPr="00D76200">
              <w:rPr>
                <w:rFonts w:ascii="Arial" w:hAnsi="Arial" w:cs="Arial"/>
                <w:sz w:val="18"/>
              </w:rPr>
              <w:t>bits of the bitmap,</w:t>
            </w:r>
            <w:r w:rsidRPr="00D76200">
              <w:rPr>
                <w:rFonts w:ascii="Arial" w:hAnsi="Arial" w:cs="Arial"/>
                <w:sz w:val="18"/>
              </w:rPr>
              <w:t xml:space="preserve"> </w:t>
            </w:r>
            <m:oMath>
              <m:d>
                <m:dPr>
                  <m:begChr m:val="⌈"/>
                  <m:endChr m:val="⌉"/>
                  <m:ctrlPr>
                    <w:rPr>
                      <w:rFonts w:ascii="Cambria Math" w:hAnsi="Cambria Math" w:cs="Arial"/>
                      <w:i/>
                      <w:iCs/>
                      <w:sz w:val="16"/>
                      <w:szCs w:val="18"/>
                    </w:rPr>
                  </m:ctrlPr>
                </m:dPr>
                <m:e>
                  <m:sSup>
                    <m:sSupPr>
                      <m:ctrlPr>
                        <w:rPr>
                          <w:rFonts w:ascii="Cambria Math" w:hAnsi="Cambria Math" w:cs="Arial"/>
                          <w:i/>
                          <w:iCs/>
                          <w:sz w:val="16"/>
                          <w:szCs w:val="18"/>
                        </w:rPr>
                      </m:ctrlPr>
                    </m:sSupPr>
                    <m:e>
                      <m:r>
                        <w:rPr>
                          <w:rFonts w:ascii="Cambria Math" w:hAnsi="Cambria Math" w:cs="Arial"/>
                          <w:sz w:val="18"/>
                        </w:rPr>
                        <m:t>K</m:t>
                      </m:r>
                    </m:e>
                    <m:sup>
                      <m:r>
                        <w:rPr>
                          <w:rFonts w:ascii="Cambria Math" w:hAnsi="Cambria Math" w:cs="Arial"/>
                          <w:sz w:val="18"/>
                        </w:rPr>
                        <m:t>NZ</m:t>
                      </m:r>
                    </m:sup>
                  </m:sSup>
                  <m:r>
                    <w:rPr>
                      <w:rFonts w:ascii="Cambria Math" w:hAnsi="Cambria Math" w:cs="Arial"/>
                      <w:sz w:val="18"/>
                    </w:rPr>
                    <m:t>/2</m:t>
                  </m:r>
                </m:e>
              </m:d>
            </m:oMath>
            <w:r w:rsidRPr="00D76200">
              <w:rPr>
                <w:rFonts w:ascii="Arial" w:hAnsi="Arial" w:cs="Arial"/>
                <w:sz w:val="18"/>
              </w:rPr>
              <w:t xml:space="preserve"> highest priority </w:t>
            </w:r>
            <w:r w:rsidRPr="00D76200">
              <w:rPr>
                <w:rFonts w:ascii="Arial" w:hAnsi="Arial" w:cs="Arial"/>
                <w:sz w:val="18"/>
              </w:rPr>
              <w:t>nonzero coefficient amplitudes and phases</w:t>
            </w:r>
            <w:r w:rsidRPr="00D76200">
              <w:rPr>
                <w:rFonts w:ascii="Arial" w:hAnsi="Arial" w:cs="Arial"/>
                <w:sz w:val="18"/>
              </w:rPr>
              <w:t xml:space="preserve">, in </w:t>
            </w:r>
            <w:r w:rsidR="00D76200">
              <w:rPr>
                <w:rFonts w:ascii="Arial" w:hAnsi="Arial" w:cs="Arial"/>
                <w:sz w:val="18"/>
              </w:rPr>
              <w:t>decreasing</w:t>
            </w:r>
            <w:r w:rsidRPr="00D76200">
              <w:rPr>
                <w:rFonts w:ascii="Arial" w:hAnsi="Arial" w:cs="Arial"/>
                <w:sz w:val="18"/>
              </w:rPr>
              <w:t xml:space="preserve"> order of priority based on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D76200">
              <w:rPr>
                <w:rFonts w:ascii="Arial" w:hAnsi="Arial" w:cs="Arial"/>
                <w:sz w:val="18"/>
              </w:rPr>
              <w:t xml:space="preserve"> </w:t>
            </w:r>
            <w:r w:rsidRPr="00D76200">
              <w:rPr>
                <w:rFonts w:ascii="Arial" w:hAnsi="Arial" w:cs="Arial"/>
                <w:sz w:val="18"/>
              </w:rPr>
              <w:t xml:space="preserve">defined in section </w:t>
            </w:r>
            <w:r w:rsidRPr="00D76200">
              <w:rPr>
                <w:rFonts w:ascii="Arial" w:hAnsi="Arial" w:cs="Arial"/>
                <w:sz w:val="18"/>
              </w:rPr>
              <w:t>5.2.3</w:t>
            </w:r>
            <w:r w:rsidRPr="00D76200">
              <w:rPr>
                <w:rFonts w:ascii="Arial" w:hAnsi="Arial" w:cs="Arial"/>
                <w:sz w:val="18"/>
              </w:rPr>
              <w:t xml:space="preserve"> of TS38.214, if reported</w:t>
            </w:r>
          </w:p>
        </w:tc>
      </w:tr>
      <w:tr w:rsidR="00A53FD1" w14:paraId="07A8143D" w14:textId="77777777" w:rsidTr="007A2AEF">
        <w:trPr>
          <w:trHeight w:val="662"/>
          <w:jc w:val="center"/>
        </w:trPr>
        <w:tc>
          <w:tcPr>
            <w:tcW w:w="1740" w:type="dxa"/>
            <w:tcMar>
              <w:top w:w="0" w:type="dxa"/>
              <w:left w:w="108" w:type="dxa"/>
              <w:bottom w:w="0" w:type="dxa"/>
              <w:right w:w="108" w:type="dxa"/>
            </w:tcMar>
            <w:vAlign w:val="center"/>
            <w:hideMark/>
          </w:tcPr>
          <w:p w14:paraId="3C500114" w14:textId="77777777" w:rsidR="00A53FD1" w:rsidRDefault="00A53FD1" w:rsidP="001026C6">
            <w:pPr>
              <w:keepNext/>
              <w:jc w:val="center"/>
              <w:rPr>
                <w:rFonts w:ascii="Arial" w:hAnsi="Arial" w:cs="Arial"/>
                <w:sz w:val="18"/>
                <w:szCs w:val="18"/>
                <w:lang w:eastAsia="zh-CN"/>
              </w:rPr>
            </w:pPr>
            <w:r>
              <w:rPr>
                <w:rFonts w:ascii="Arial" w:hAnsi="Arial" w:cs="Arial"/>
                <w:sz w:val="18"/>
                <w:szCs w:val="18"/>
                <w:lang w:eastAsia="zh-CN"/>
              </w:rPr>
              <w:t>CSI report #n</w:t>
            </w:r>
          </w:p>
          <w:p w14:paraId="644620C0" w14:textId="77777777" w:rsidR="00A53FD1" w:rsidRDefault="00A53FD1" w:rsidP="001026C6">
            <w:pPr>
              <w:keepNext/>
              <w:jc w:val="center"/>
              <w:rPr>
                <w:rFonts w:ascii="Arial" w:hAnsi="Arial" w:cs="Arial"/>
                <w:sz w:val="18"/>
                <w:szCs w:val="18"/>
                <w:lang w:eastAsia="zh-CN"/>
              </w:rPr>
            </w:pPr>
            <w:r>
              <w:rPr>
                <w:rFonts w:ascii="Arial" w:hAnsi="Arial" w:cs="Arial"/>
                <w:sz w:val="18"/>
                <w:szCs w:val="18"/>
                <w:lang w:eastAsia="zh-CN"/>
              </w:rPr>
              <w:t>CSI part 2, group 2</w:t>
            </w:r>
          </w:p>
        </w:tc>
        <w:tc>
          <w:tcPr>
            <w:tcW w:w="7719" w:type="dxa"/>
            <w:tcMar>
              <w:top w:w="0" w:type="dxa"/>
              <w:left w:w="108" w:type="dxa"/>
              <w:bottom w:w="0" w:type="dxa"/>
              <w:right w:w="108" w:type="dxa"/>
            </w:tcMar>
            <w:vAlign w:val="center"/>
            <w:hideMark/>
          </w:tcPr>
          <w:p w14:paraId="71634056" w14:textId="0A11E194" w:rsidR="00A53FD1" w:rsidRDefault="009D6636" w:rsidP="001026C6">
            <w:pPr>
              <w:keepNext/>
              <w:jc w:val="center"/>
              <w:rPr>
                <w:rFonts w:ascii="Arial" w:hAnsi="Arial" w:cs="Arial"/>
                <w:sz w:val="18"/>
                <w:szCs w:val="18"/>
                <w:lang w:eastAsia="zh-CN"/>
              </w:rPr>
            </w:pPr>
            <w:r>
              <w:rPr>
                <w:rFonts w:ascii="Arial" w:hAnsi="Arial" w:cs="Arial"/>
                <w:iCs/>
                <w:sz w:val="18"/>
                <w:szCs w:val="18"/>
              </w:rPr>
              <w:t xml:space="preserve">PMI fields </w:t>
            </w:r>
            <m:oMath>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oMath>
            <w:r>
              <w:rPr>
                <w:rFonts w:ascii="Arial" w:hAnsi="Arial" w:cs="Arial"/>
                <w:iCs/>
                <w:sz w:val="18"/>
                <w:szCs w:val="18"/>
              </w:rPr>
              <w:t xml:space="preserve">, </w:t>
            </w:r>
            <m:oMath>
              <m:d>
                <m:dPr>
                  <m:begChr m:val="⌊"/>
                  <m:endChr m:val="⌋"/>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K</m:t>
                      </m:r>
                    </m:e>
                    <m:sub>
                      <m:r>
                        <w:rPr>
                          <w:rFonts w:ascii="Cambria Math" w:hAnsi="Cambria Math"/>
                          <w:sz w:val="18"/>
                          <w:szCs w:val="18"/>
                        </w:rPr>
                        <m:t>NZ, TOT</m:t>
                      </m:r>
                    </m:sub>
                  </m:sSub>
                  <m:r>
                    <w:rPr>
                      <w:rFonts w:ascii="Cambria Math" w:hAnsi="Cambria Math"/>
                      <w:sz w:val="18"/>
                      <w:szCs w:val="18"/>
                    </w:rPr>
                    <m:t>/2</m:t>
                  </m:r>
                </m:e>
              </m:d>
            </m:oMath>
            <w:r w:rsidR="00A53FD1">
              <w:rPr>
                <w:rFonts w:ascii="Arial" w:hAnsi="Arial" w:cs="Arial"/>
                <w:sz w:val="18"/>
                <w:szCs w:val="18"/>
              </w:rPr>
              <w:t xml:space="preserve"> lowest priority bits of</w:t>
            </w:r>
            <w:r w:rsidR="00D76200">
              <w:rPr>
                <w:rFonts w:ascii="Arial" w:hAnsi="Arial" w:cs="Arial"/>
                <w:sz w:val="18"/>
                <w:szCs w:val="18"/>
              </w:rPr>
              <w:t xml:space="preserve"> the</w:t>
            </w:r>
            <w:r w:rsidR="00A53FD1">
              <w:rPr>
                <w:rFonts w:ascii="Arial" w:hAnsi="Arial" w:cs="Arial"/>
                <w:sz w:val="18"/>
                <w:szCs w:val="18"/>
              </w:rPr>
              <w:t xml:space="preserve"> bitmap</w:t>
            </w:r>
            <w:r w:rsidR="00D76200">
              <w:rPr>
                <w:rFonts w:ascii="Arial" w:hAnsi="Arial" w:cs="Arial"/>
                <w:sz w:val="18"/>
                <w:szCs w:val="18"/>
              </w:rPr>
              <w:t xml:space="preserve"> </w:t>
            </w:r>
            <w:r w:rsidR="00A53FD1">
              <w:rPr>
                <w:rFonts w:ascii="Arial" w:hAnsi="Arial" w:cs="Arial"/>
                <w:sz w:val="18"/>
                <w:szCs w:val="18"/>
              </w:rPr>
              <w:t xml:space="preserve">and the </w:t>
            </w:r>
            <m:oMath>
              <m:d>
                <m:dPr>
                  <m:begChr m:val="⌊"/>
                  <m:endChr m:val="⌋"/>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K</m:t>
                      </m:r>
                    </m:e>
                    <m:sub>
                      <m:r>
                        <w:rPr>
                          <w:rFonts w:ascii="Cambria Math" w:hAnsi="Cambria Math"/>
                          <w:sz w:val="18"/>
                          <w:szCs w:val="18"/>
                        </w:rPr>
                        <m:t>NZ, TOT</m:t>
                      </m:r>
                    </m:sub>
                  </m:sSub>
                  <m:r>
                    <w:rPr>
                      <w:rFonts w:ascii="Cambria Math" w:hAnsi="Cambria Math"/>
                      <w:sz w:val="18"/>
                      <w:szCs w:val="18"/>
                    </w:rPr>
                    <m:t>/2</m:t>
                  </m:r>
                </m:e>
              </m:d>
            </m:oMath>
            <w:r w:rsidR="00A53FD1">
              <w:rPr>
                <w:rFonts w:ascii="Arial" w:hAnsi="Arial" w:cs="Arial"/>
                <w:sz w:val="18"/>
                <w:szCs w:val="18"/>
              </w:rPr>
              <w:t xml:space="preserve"> lowest priority nonzero coefficient</w:t>
            </w:r>
            <w:r w:rsidR="00D76200">
              <w:rPr>
                <w:rFonts w:ascii="Arial" w:hAnsi="Arial" w:cs="Arial"/>
                <w:sz w:val="18"/>
                <w:szCs w:val="18"/>
              </w:rPr>
              <w:t xml:space="preserve"> amplitudes and phases</w:t>
            </w:r>
            <w:r w:rsidR="00A53FD1" w:rsidRPr="00D76200">
              <w:rPr>
                <w:rFonts w:ascii="Arial" w:hAnsi="Arial" w:cs="Arial"/>
                <w:sz w:val="18"/>
                <w:szCs w:val="18"/>
              </w:rPr>
              <w:t>, in</w:t>
            </w:r>
            <w:r w:rsidR="00D76200" w:rsidRPr="00D76200">
              <w:rPr>
                <w:rFonts w:ascii="Arial" w:hAnsi="Arial" w:cs="Arial"/>
                <w:sz w:val="18"/>
                <w:szCs w:val="18"/>
              </w:rPr>
              <w:t xml:space="preserve"> decreasing</w:t>
            </w:r>
            <w:r w:rsidR="00A53FD1" w:rsidRPr="00D76200">
              <w:rPr>
                <w:rFonts w:ascii="Arial" w:hAnsi="Arial" w:cs="Arial"/>
                <w:sz w:val="18"/>
                <w:szCs w:val="18"/>
              </w:rPr>
              <w:t xml:space="preserve"> order of priority,</w:t>
            </w:r>
            <w:r w:rsidR="00D76200" w:rsidRPr="00D76200">
              <w:rPr>
                <w:rFonts w:ascii="Arial" w:hAnsi="Arial" w:cs="Arial"/>
                <w:sz w:val="18"/>
              </w:rPr>
              <w:t xml:space="preserve"> based on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00D76200" w:rsidRPr="00D76200">
              <w:rPr>
                <w:rFonts w:ascii="Arial" w:hAnsi="Arial" w:cs="Arial"/>
                <w:sz w:val="18"/>
              </w:rPr>
              <w:t xml:space="preserve"> defined in section 5.2.3 of TS38.214,</w:t>
            </w:r>
            <w:r w:rsidR="00A53FD1">
              <w:rPr>
                <w:rFonts w:ascii="Arial" w:hAnsi="Arial" w:cs="Arial"/>
                <w:sz w:val="18"/>
                <w:szCs w:val="18"/>
                <w:lang w:eastAsia="zh-CN"/>
              </w:rPr>
              <w:t xml:space="preserve"> if reported</w:t>
            </w:r>
          </w:p>
        </w:tc>
      </w:tr>
    </w:tbl>
    <w:p w14:paraId="561D1857" w14:textId="77777777" w:rsidR="00A53FD1" w:rsidRDefault="00A53FD1" w:rsidP="00A53FD1">
      <w:pPr>
        <w:rPr>
          <w:rFonts w:ascii="Calibri" w:eastAsiaTheme="minorHAnsi" w:hAnsi="Calibri" w:cs="Calibri"/>
          <w:sz w:val="22"/>
          <w:szCs w:val="22"/>
        </w:rPr>
      </w:pPr>
    </w:p>
    <w:p w14:paraId="36F2BA5C" w14:textId="4A3A2C44" w:rsidR="0007316D" w:rsidRPr="00C21295" w:rsidRDefault="0007316D" w:rsidP="00603280">
      <w:pPr>
        <w:pStyle w:val="CommentText"/>
      </w:pPr>
    </w:p>
    <w:p w14:paraId="570522D7" w14:textId="522FBBA9" w:rsidR="003B0155" w:rsidRPr="00C21295" w:rsidRDefault="00863405">
      <w:pPr>
        <w:pStyle w:val="Heading1"/>
      </w:pPr>
      <w:r w:rsidRPr="00C21295">
        <w:lastRenderedPageBreak/>
        <w:t>6</w:t>
      </w:r>
      <w:r w:rsidR="003B0155" w:rsidRPr="00C21295">
        <w:tab/>
        <w:t>Conclusion</w:t>
      </w:r>
    </w:p>
    <w:p w14:paraId="0FF4BB4C" w14:textId="2A93E785" w:rsidR="003B0155" w:rsidRPr="00C21295" w:rsidRDefault="003B0155" w:rsidP="003B0155">
      <w:pPr>
        <w:jc w:val="both"/>
      </w:pPr>
      <w:r w:rsidRPr="00C21295">
        <w:t xml:space="preserve">In this contribution, we have presented our views on the open issues for the enhanced Type II codebook for CSI feedback, based on analysis and simulation results. </w:t>
      </w:r>
    </w:p>
    <w:p w14:paraId="283EAA03" w14:textId="75D1B2BD" w:rsidR="003B0155" w:rsidRPr="00C21295" w:rsidRDefault="003B0155" w:rsidP="003B0155">
      <w:r w:rsidRPr="00C21295">
        <w:t>Our proposals are summarised as follows.</w:t>
      </w:r>
    </w:p>
    <w:p w14:paraId="7930F8E0" w14:textId="552E33E0" w:rsidR="00B81197" w:rsidRPr="00C21295" w:rsidRDefault="00DE3D12" w:rsidP="00B81197">
      <w:pPr>
        <w:spacing w:after="120"/>
        <w:rPr>
          <w:i/>
          <w:u w:val="single"/>
        </w:rPr>
      </w:pPr>
      <w:r>
        <w:rPr>
          <w:i/>
          <w:u w:val="single"/>
        </w:rPr>
        <w:t xml:space="preserve">Number of PMI </w:t>
      </w:r>
      <w:proofErr w:type="spellStart"/>
      <w:r>
        <w:rPr>
          <w:i/>
          <w:u w:val="single"/>
        </w:rPr>
        <w:t>subbands</w:t>
      </w:r>
      <w:proofErr w:type="spellEnd"/>
      <w:r w:rsidR="00EA29DD" w:rsidRPr="00C21295">
        <w:rPr>
          <w:i/>
          <w:u w:val="single"/>
        </w:rPr>
        <w:t>:</w:t>
      </w:r>
    </w:p>
    <w:p w14:paraId="752B11A9" w14:textId="3E981B95" w:rsidR="00EE2217" w:rsidRDefault="00DE3D12" w:rsidP="00DE3D12">
      <w:pPr>
        <w:spacing w:after="120"/>
        <w:rPr>
          <w:b/>
          <w:i/>
        </w:rPr>
      </w:pPr>
      <w:r w:rsidRPr="00C21295">
        <w:rPr>
          <w:b/>
          <w:i/>
        </w:rPr>
        <w:t xml:space="preserve">Proposal 1. Mandatory support </w:t>
      </w:r>
      <w:r w:rsidRPr="00C21295">
        <w:rPr>
          <w:b/>
          <w:i/>
          <w:lang w:eastAsia="zh-CN"/>
        </w:rPr>
        <w:t xml:space="preserve">of </w:t>
      </w:r>
      <m:oMath>
        <m:r>
          <m:rPr>
            <m:sty m:val="bi"/>
          </m:rPr>
          <w:rPr>
            <w:rFonts w:ascii="Cambria Math" w:hAnsi="Cambria Math"/>
          </w:rPr>
          <m:t>R=2</m:t>
        </m:r>
      </m:oMath>
      <w:r w:rsidRPr="00C21295">
        <w:rPr>
          <w:b/>
          <w:i/>
          <w:lang w:eastAsia="zh-CN"/>
        </w:rPr>
        <w:t xml:space="preserve">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≤19</m:t>
        </m:r>
      </m:oMath>
      <w:r w:rsidRPr="00C21295">
        <w:rPr>
          <w:b/>
          <w:i/>
          <w:lang w:eastAsia="zh-CN"/>
        </w:rPr>
        <w:t xml:space="preserve">, optional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C21295">
        <w:rPr>
          <w:b/>
          <w:i/>
        </w:rPr>
        <w:t>.</w:t>
      </w:r>
    </w:p>
    <w:p w14:paraId="550AD93D" w14:textId="77777777" w:rsidR="00EE2217" w:rsidRPr="00C21295" w:rsidRDefault="00EE2217" w:rsidP="00EE2217">
      <w:pPr>
        <w:spacing w:after="120"/>
        <w:rPr>
          <w:b/>
          <w:i/>
        </w:rPr>
      </w:pPr>
    </w:p>
    <w:p w14:paraId="25D69EA1" w14:textId="71A26BCF" w:rsidR="00EA29DD" w:rsidRPr="00C21295" w:rsidRDefault="00DE3D12" w:rsidP="003B0155">
      <w:pPr>
        <w:rPr>
          <w:i/>
          <w:u w:val="single"/>
        </w:rPr>
      </w:pPr>
      <w:r>
        <w:rPr>
          <w:i/>
          <w:u w:val="single"/>
        </w:rPr>
        <w:t>UE behaviour for CBSR</w:t>
      </w:r>
    </w:p>
    <w:p w14:paraId="3521617C" w14:textId="46BB7F8F" w:rsidR="00DE3D12" w:rsidRDefault="00DE3D12" w:rsidP="00EE2217">
      <w:pPr>
        <w:spacing w:after="120" w:line="288" w:lineRule="auto"/>
        <w:jc w:val="both"/>
        <w:rPr>
          <w:rFonts w:eastAsia="Malgun Gothic"/>
        </w:rPr>
      </w:pPr>
      <w:r w:rsidRPr="00C21295">
        <w:rPr>
          <w:b/>
          <w:i/>
        </w:rPr>
        <w:t xml:space="preserve">Proposal </w:t>
      </w:r>
      <w:r w:rsidR="00D317BC">
        <w:rPr>
          <w:b/>
          <w:i/>
        </w:rPr>
        <w:t>2</w:t>
      </w:r>
      <w:r w:rsidRPr="00C21295">
        <w:rPr>
          <w:b/>
          <w:i/>
        </w:rPr>
        <w:t xml:space="preserve">. </w:t>
      </w:r>
      <w:r>
        <w:rPr>
          <w:b/>
          <w:i/>
        </w:rPr>
        <w:t xml:space="preserve">Clarify the expected behaviour of the UE when </w:t>
      </w:r>
      <w:proofErr w:type="spellStart"/>
      <w:r w:rsidRPr="00085363">
        <w:rPr>
          <w:rFonts w:eastAsia="Malgun Gothic"/>
          <w:i/>
        </w:rPr>
        <w:t>amplitudeSubsetRestriction</w:t>
      </w:r>
      <w:proofErr w:type="spellEnd"/>
      <w:r>
        <w:rPr>
          <w:b/>
          <w:i/>
        </w:rPr>
        <w:t xml:space="preserve"> is not supported, by adding in the relevant section of the </w:t>
      </w:r>
      <w:r w:rsidRPr="000B5FF1">
        <w:rPr>
          <w:b/>
          <w:i/>
        </w:rPr>
        <w:t xml:space="preserve">specification the sentence: </w:t>
      </w:r>
      <w:r w:rsidRPr="000B5FF1">
        <w:rPr>
          <w:rFonts w:eastAsia="Malgun Gothic"/>
          <w:b/>
        </w:rPr>
        <w:t>“</w:t>
      </w:r>
      <w:r w:rsidRPr="000B5FF1">
        <w:rPr>
          <w:rFonts w:eastAsia="Malgun Gothic"/>
          <w:b/>
          <w:i/>
        </w:rPr>
        <w:t xml:space="preserve">A UE that does not report the parameter </w:t>
      </w:r>
      <w:proofErr w:type="spellStart"/>
      <w:r w:rsidRPr="000B5FF1">
        <w:rPr>
          <w:rFonts w:eastAsia="Malgun Gothic"/>
          <w:b/>
          <w:i/>
        </w:rPr>
        <w:t>amplitudeSubsetRestriction</w:t>
      </w:r>
      <w:proofErr w:type="spellEnd"/>
      <w:r w:rsidRPr="000B5FF1">
        <w:rPr>
          <w:rFonts w:eastAsia="Malgun Gothic"/>
          <w:b/>
          <w:i/>
        </w:rPr>
        <w:t>=’supported’ is not expected to be configured with amplitude restrictions other than {0,1}</w:t>
      </w:r>
      <w:r w:rsidRPr="000B5FF1">
        <w:rPr>
          <w:rFonts w:eastAsia="Malgun Gothic"/>
          <w:b/>
        </w:rPr>
        <w:t>”.</w:t>
      </w:r>
    </w:p>
    <w:p w14:paraId="431DE471" w14:textId="22197A9A" w:rsidR="00EE2217" w:rsidRDefault="00EE2217" w:rsidP="00EE2217">
      <w:pPr>
        <w:spacing w:after="120" w:line="288" w:lineRule="auto"/>
        <w:jc w:val="both"/>
        <w:rPr>
          <w:rFonts w:eastAsia="Malgun Gothic"/>
        </w:rPr>
      </w:pPr>
    </w:p>
    <w:p w14:paraId="625FCE67" w14:textId="77777777" w:rsidR="00D317BC" w:rsidRPr="00C21295" w:rsidRDefault="00D317BC" w:rsidP="00D317BC">
      <w:pPr>
        <w:rPr>
          <w:i/>
          <w:u w:val="single"/>
        </w:rPr>
      </w:pPr>
      <w:r>
        <w:rPr>
          <w:i/>
          <w:u w:val="single"/>
        </w:rPr>
        <w:t>Concurrent codebook configurations</w:t>
      </w:r>
    </w:p>
    <w:p w14:paraId="107E3C55" w14:textId="0C1EF691" w:rsidR="00D317BC" w:rsidRPr="00C21295" w:rsidRDefault="00D317BC" w:rsidP="00D317BC">
      <w:pPr>
        <w:spacing w:after="120"/>
        <w:rPr>
          <w:b/>
          <w:i/>
        </w:rPr>
      </w:pPr>
      <w:r w:rsidRPr="00C21295">
        <w:rPr>
          <w:b/>
          <w:i/>
        </w:rPr>
        <w:t xml:space="preserve">Proposal </w:t>
      </w:r>
      <w:r>
        <w:rPr>
          <w:b/>
          <w:i/>
        </w:rPr>
        <w:t>3</w:t>
      </w:r>
      <w:r w:rsidRPr="00C21295">
        <w:rPr>
          <w:b/>
          <w:i/>
        </w:rPr>
        <w:t xml:space="preserve">. </w:t>
      </w:r>
      <w:r>
        <w:rPr>
          <w:rFonts w:eastAsia="MS Mincho"/>
          <w:b/>
          <w:i/>
        </w:rPr>
        <w:t>B</w:t>
      </w:r>
      <w:r w:rsidRPr="00DE3D12">
        <w:rPr>
          <w:rFonts w:eastAsia="MS Mincho"/>
          <w:b/>
          <w:i/>
        </w:rPr>
        <w:t>efore taking any decision on the concurrent codebook configuration issue</w:t>
      </w:r>
      <w:r>
        <w:rPr>
          <w:b/>
          <w:i/>
        </w:rPr>
        <w:t>, a</w:t>
      </w:r>
      <w:r w:rsidRPr="00DE3D12">
        <w:rPr>
          <w:b/>
          <w:i/>
        </w:rPr>
        <w:t xml:space="preserve"> discussion </w:t>
      </w:r>
      <w:r w:rsidRPr="00DE3D12">
        <w:rPr>
          <w:rFonts w:eastAsia="MS Mincho"/>
          <w:b/>
          <w:i/>
        </w:rPr>
        <w:t>should be carried out</w:t>
      </w:r>
      <w:r w:rsidRPr="00DE3D12">
        <w:rPr>
          <w:b/>
          <w:i/>
        </w:rPr>
        <w:t xml:space="preserve"> on the </w:t>
      </w:r>
      <w:r>
        <w:rPr>
          <w:b/>
          <w:i/>
        </w:rPr>
        <w:t xml:space="preserve">features and limitations of </w:t>
      </w:r>
      <w:r w:rsidRPr="00DE3D12">
        <w:rPr>
          <w:b/>
          <w:i/>
        </w:rPr>
        <w:t xml:space="preserve">current UE capability related </w:t>
      </w:r>
      <w:r>
        <w:rPr>
          <w:b/>
          <w:i/>
        </w:rPr>
        <w:t xml:space="preserve">to the </w:t>
      </w:r>
      <w:r w:rsidRPr="00DE3D12">
        <w:rPr>
          <w:rFonts w:eastAsia="MS Mincho"/>
          <w:b/>
          <w:i/>
        </w:rPr>
        <w:t>codebook resources per codebook type</w:t>
      </w:r>
      <w:r>
        <w:rPr>
          <w:rFonts w:eastAsia="MS Mincho"/>
          <w:b/>
          <w:i/>
        </w:rPr>
        <w:t>. Current r</w:t>
      </w:r>
      <w:r w:rsidRPr="00DE3D12">
        <w:rPr>
          <w:rFonts w:eastAsia="MS Mincho"/>
          <w:b/>
          <w:i/>
        </w:rPr>
        <w:t>estrictions on Resource setting configuration for Type II codeboo</w:t>
      </w:r>
      <w:r>
        <w:rPr>
          <w:rFonts w:eastAsia="MS Mincho"/>
          <w:b/>
          <w:i/>
        </w:rPr>
        <w:t xml:space="preserve">k should also be </w:t>
      </w:r>
      <w:proofErr w:type="gramStart"/>
      <w:r>
        <w:rPr>
          <w:rFonts w:eastAsia="MS Mincho"/>
          <w:b/>
          <w:i/>
        </w:rPr>
        <w:t>taken into account</w:t>
      </w:r>
      <w:proofErr w:type="gramEnd"/>
      <w:r w:rsidRPr="00DE3D12">
        <w:rPr>
          <w:rFonts w:eastAsia="MS Mincho"/>
          <w:b/>
          <w:i/>
        </w:rPr>
        <w:t>.</w:t>
      </w:r>
    </w:p>
    <w:p w14:paraId="55DD4678" w14:textId="7CECC4CD" w:rsidR="00D317BC" w:rsidRDefault="00D317BC" w:rsidP="00D317BC">
      <w:pPr>
        <w:spacing w:after="120"/>
        <w:rPr>
          <w:b/>
          <w:i/>
        </w:rPr>
      </w:pPr>
      <w:r w:rsidRPr="00EE2217">
        <w:rPr>
          <w:b/>
          <w:i/>
        </w:rPr>
        <w:t xml:space="preserve">Proposal </w:t>
      </w:r>
      <w:r>
        <w:rPr>
          <w:b/>
          <w:i/>
        </w:rPr>
        <w:t>4</w:t>
      </w:r>
      <w:r w:rsidRPr="00EE2217">
        <w:rPr>
          <w:b/>
          <w:i/>
        </w:rPr>
        <w:t>.</w:t>
      </w:r>
      <w:r w:rsidRPr="00EE2217">
        <w:rPr>
          <w:i/>
        </w:rPr>
        <w:t xml:space="preserve"> </w:t>
      </w:r>
      <w:r w:rsidRPr="00EE2217">
        <w:rPr>
          <w:b/>
          <w:i/>
        </w:rPr>
        <w:t xml:space="preserve">Let </w:t>
      </w:r>
      <w:proofErr w:type="spellStart"/>
      <w:r w:rsidRPr="00EE2217">
        <w:rPr>
          <w:b/>
          <w:i/>
        </w:rPr>
        <w:t>gNB</w:t>
      </w:r>
      <w:proofErr w:type="spellEnd"/>
      <w:r w:rsidRPr="00EE2217">
        <w:rPr>
          <w:b/>
          <w:i/>
        </w:rPr>
        <w:t xml:space="preserve"> extrapolate an estimation of the complexity of calculating a CSI report associated to different codebooks, in case of concurrent codebook configuration. A concurrent codebook configuration of two codebooks could be considered as valid if it is within the ‘weighted’ capability of the two codebooks</w:t>
      </w:r>
      <w:r>
        <w:rPr>
          <w:b/>
          <w:i/>
        </w:rPr>
        <w:t>.</w:t>
      </w:r>
    </w:p>
    <w:p w14:paraId="46811DC4" w14:textId="77777777" w:rsidR="00D317BC" w:rsidRPr="00EE2217" w:rsidRDefault="00D317BC" w:rsidP="00EE2217">
      <w:pPr>
        <w:spacing w:after="120" w:line="288" w:lineRule="auto"/>
        <w:jc w:val="both"/>
        <w:rPr>
          <w:rFonts w:eastAsia="Malgun Gothic"/>
        </w:rPr>
      </w:pPr>
    </w:p>
    <w:p w14:paraId="237555B5" w14:textId="4FEA63B2" w:rsidR="00C823F0" w:rsidRPr="00C21295" w:rsidRDefault="009D6636" w:rsidP="003B0155">
      <w:pPr>
        <w:rPr>
          <w:i/>
          <w:u w:val="single"/>
        </w:rPr>
      </w:pPr>
      <w:r>
        <w:rPr>
          <w:i/>
          <w:u w:val="single"/>
        </w:rPr>
        <w:t>Mapping order and UCI bit encoding</w:t>
      </w:r>
    </w:p>
    <w:p w14:paraId="7CF053E9" w14:textId="1497AD37" w:rsidR="002523E5" w:rsidRDefault="009D6636" w:rsidP="00D21E85">
      <w:pPr>
        <w:rPr>
          <w:b/>
          <w:i/>
        </w:rPr>
      </w:pPr>
      <w:r w:rsidRPr="00A415D9">
        <w:rPr>
          <w:b/>
          <w:i/>
        </w:rPr>
        <w:t>Observation</w:t>
      </w:r>
      <w:r>
        <w:rPr>
          <w:b/>
          <w:i/>
        </w:rPr>
        <w:t xml:space="preserve"> 1</w:t>
      </w:r>
      <w:r w:rsidRPr="00A415D9">
        <w:rPr>
          <w:b/>
          <w:i/>
        </w:rPr>
        <w:t>: The omission rule in Rel-16 partitions three CSI fields (bitmap, differential amplitude and phase of nonzero coefficients) in two priority groups. This can be captured in the mapping order of CSI fields (38.214 Sec. 6.3.2.1.2) without need to introduce three additional indicators in 38.214.</w:t>
      </w:r>
    </w:p>
    <w:p w14:paraId="19DCD626" w14:textId="1E2DE8C8" w:rsidR="009D6636" w:rsidRDefault="009D6636" w:rsidP="00D21E85">
      <w:pPr>
        <w:rPr>
          <w:b/>
          <w:i/>
        </w:rPr>
      </w:pPr>
      <w:r w:rsidRPr="00A415D9">
        <w:rPr>
          <w:b/>
          <w:i/>
        </w:rPr>
        <w:t>Observation</w:t>
      </w:r>
      <w:r>
        <w:rPr>
          <w:b/>
          <w:i/>
        </w:rPr>
        <w:t xml:space="preserve"> 2</w:t>
      </w:r>
      <w:r w:rsidRPr="00A415D9">
        <w:rPr>
          <w:b/>
          <w:i/>
        </w:rPr>
        <w:t xml:space="preserve">: It is preferable for the bit ordering of the three indicators in 38.212 to reflect the priority ordering established by the function </w:t>
      </w:r>
      <m:oMath>
        <m:r>
          <m:rPr>
            <m:sty m:val="bi"/>
          </m:rPr>
          <w:rPr>
            <w:rFonts w:ascii="Cambria Math" w:hAnsi="Cambria Math"/>
          </w:rPr>
          <m:t>Pri</m:t>
        </m:r>
        <m:d>
          <m:dPr>
            <m:ctrlPr>
              <w:rPr>
                <w:rFonts w:ascii="Cambria Math" w:eastAsiaTheme="minorHAnsi" w:hAnsi="Cambria Math" w:cs="Calibri"/>
                <w:b/>
                <w:i/>
                <w:iCs/>
                <w:sz w:val="22"/>
                <w:szCs w:val="22"/>
              </w:rPr>
            </m:ctrlPr>
          </m:dPr>
          <m:e>
            <m:r>
              <m:rPr>
                <m:sty m:val="bi"/>
              </m:rPr>
              <w:rPr>
                <w:rFonts w:ascii="Cambria Math" w:hAnsi="Cambria Math"/>
              </w:rPr>
              <m:t>l,i,f</m:t>
            </m:r>
          </m:e>
        </m:d>
      </m:oMath>
      <w:r w:rsidRPr="00A415D9">
        <w:rPr>
          <w:b/>
          <w:i/>
        </w:rPr>
        <w:t>, such that a UE applying an omission does not have to calculate the positions of individual bits to remove after CSI calculation.</w:t>
      </w:r>
    </w:p>
    <w:p w14:paraId="624814B9" w14:textId="64011185" w:rsidR="009D6636" w:rsidRDefault="009D6636" w:rsidP="00D21E85"/>
    <w:p w14:paraId="51FD6678" w14:textId="77777777" w:rsidR="009D6636" w:rsidRPr="00E64637" w:rsidRDefault="009D6636" w:rsidP="009D6636">
      <w:pPr>
        <w:rPr>
          <w:b/>
          <w:i/>
        </w:rPr>
      </w:pPr>
      <w:r w:rsidRPr="00E64637">
        <w:rPr>
          <w:b/>
          <w:i/>
        </w:rPr>
        <w:t>Proposal</w:t>
      </w:r>
      <w:r>
        <w:rPr>
          <w:b/>
          <w:i/>
        </w:rPr>
        <w:t xml:space="preserve"> 5</w:t>
      </w:r>
      <w:r w:rsidRPr="00E64637">
        <w:rPr>
          <w:b/>
          <w:i/>
        </w:rPr>
        <w:t>: Add the following Tables in Sec. 6.3.2.1.2</w:t>
      </w:r>
    </w:p>
    <w:p w14:paraId="0150E636" w14:textId="77777777" w:rsidR="009D6636" w:rsidRDefault="009D6636" w:rsidP="009D6636">
      <w:pPr>
        <w:keepNext/>
        <w:spacing w:before="60"/>
        <w:jc w:val="center"/>
        <w:rPr>
          <w:rFonts w:ascii="Arial" w:hAnsi="Arial" w:cs="Arial"/>
          <w:b/>
          <w:bCs/>
          <w:lang w:eastAsia="zh-CN"/>
        </w:rPr>
      </w:pPr>
      <w:r>
        <w:rPr>
          <w:rFonts w:ascii="Arial" w:hAnsi="Arial" w:cs="Arial"/>
          <w:b/>
          <w:bCs/>
        </w:rPr>
        <w:t xml:space="preserve">Table </w:t>
      </w:r>
      <w:r>
        <w:rPr>
          <w:rFonts w:ascii="Arial" w:hAnsi="Arial" w:cs="Arial"/>
          <w:b/>
          <w:bCs/>
          <w:lang w:eastAsia="zh-CN"/>
        </w:rPr>
        <w:t>6.3.2.1.2-4A</w:t>
      </w:r>
      <w:r>
        <w:rPr>
          <w:rFonts w:ascii="Arial" w:hAnsi="Arial" w:cs="Arial"/>
          <w:b/>
          <w:bCs/>
        </w:rPr>
        <w:t>:</w:t>
      </w:r>
      <w:r>
        <w:rPr>
          <w:rFonts w:ascii="Arial" w:hAnsi="Arial" w:cs="Arial"/>
          <w:b/>
          <w:bCs/>
          <w:lang w:eastAsia="zh-CN"/>
        </w:rPr>
        <w:t xml:space="preserve"> Mapping order of CSI fields of one CSI report, CSI part 2 Group 0 of </w:t>
      </w:r>
      <w:proofErr w:type="spellStart"/>
      <w:r>
        <w:rPr>
          <w:rFonts w:ascii="Arial" w:hAnsi="Arial" w:cs="Arial"/>
          <w:b/>
          <w:bCs/>
          <w:i/>
          <w:iCs/>
          <w:lang w:val="en-US"/>
        </w:rPr>
        <w:t>codebookType</w:t>
      </w:r>
      <w:proofErr w:type="spellEnd"/>
      <w:r>
        <w:rPr>
          <w:rFonts w:ascii="Arial" w:hAnsi="Arial" w:cs="Arial"/>
          <w:b/>
          <w:bCs/>
          <w:i/>
          <w:iCs/>
          <w:lang w:val="en-US" w:eastAsia="zh-CN"/>
        </w:rPr>
        <w:t>=typeII-r16 or typeII-PortSelection-r16</w:t>
      </w:r>
    </w:p>
    <w:tbl>
      <w:tblPr>
        <w:tblW w:w="0" w:type="auto"/>
        <w:jc w:val="center"/>
        <w:tblCellMar>
          <w:left w:w="0" w:type="dxa"/>
          <w:right w:w="0" w:type="dxa"/>
        </w:tblCellMar>
        <w:tblLook w:val="04A0" w:firstRow="1" w:lastRow="0" w:firstColumn="1" w:lastColumn="0" w:noHBand="0" w:noVBand="1"/>
      </w:tblPr>
      <w:tblGrid>
        <w:gridCol w:w="1740"/>
        <w:gridCol w:w="7719"/>
      </w:tblGrid>
      <w:tr w:rsidR="009D6636" w14:paraId="30F507C6" w14:textId="77777777" w:rsidTr="001026C6">
        <w:trPr>
          <w:trHeight w:val="641"/>
          <w:jc w:val="center"/>
        </w:trPr>
        <w:tc>
          <w:tcPr>
            <w:tcW w:w="1740"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9C4637" w14:textId="77777777" w:rsidR="009D6636" w:rsidRDefault="009D6636" w:rsidP="001026C6">
            <w:pPr>
              <w:keepNext/>
              <w:jc w:val="center"/>
              <w:rPr>
                <w:rFonts w:ascii="Arial" w:hAnsi="Arial" w:cs="Arial"/>
                <w:b/>
                <w:bCs/>
                <w:sz w:val="18"/>
                <w:szCs w:val="18"/>
                <w:lang w:eastAsia="zh-CN"/>
              </w:rPr>
            </w:pPr>
            <w:r>
              <w:rPr>
                <w:rFonts w:ascii="Arial" w:hAnsi="Arial" w:cs="Arial"/>
                <w:b/>
                <w:bCs/>
                <w:sz w:val="18"/>
                <w:szCs w:val="18"/>
                <w:lang w:eastAsia="zh-CN"/>
              </w:rPr>
              <w:t>CSI report number</w:t>
            </w:r>
          </w:p>
        </w:tc>
        <w:tc>
          <w:tcPr>
            <w:tcW w:w="771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13E5FFB" w14:textId="77777777" w:rsidR="009D6636" w:rsidRDefault="009D6636" w:rsidP="001026C6">
            <w:pPr>
              <w:keepNext/>
              <w:jc w:val="center"/>
              <w:rPr>
                <w:rFonts w:ascii="Arial" w:hAnsi="Arial" w:cs="Arial"/>
                <w:b/>
                <w:bCs/>
                <w:sz w:val="18"/>
                <w:szCs w:val="18"/>
                <w:lang w:eastAsia="zh-CN"/>
              </w:rPr>
            </w:pPr>
            <w:r>
              <w:rPr>
                <w:rFonts w:ascii="Arial" w:hAnsi="Arial" w:cs="Arial"/>
                <w:b/>
                <w:bCs/>
                <w:sz w:val="18"/>
                <w:szCs w:val="18"/>
                <w:lang w:eastAsia="zh-CN"/>
              </w:rPr>
              <w:t>CSI fields</w:t>
            </w:r>
          </w:p>
        </w:tc>
      </w:tr>
      <w:tr w:rsidR="009D6636" w14:paraId="7E9D5FE8" w14:textId="77777777" w:rsidTr="001026C6">
        <w:trPr>
          <w:trHeight w:val="662"/>
          <w:jc w:val="center"/>
        </w:trPr>
        <w:tc>
          <w:tcPr>
            <w:tcW w:w="17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80228"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CSI report #n</w:t>
            </w:r>
          </w:p>
          <w:p w14:paraId="56B7A075"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CSI part 2, group 0</w:t>
            </w: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37FDE"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 xml:space="preserve">PMI fields </w:t>
            </w:r>
            <m:oMath>
              <m:sSub>
                <m:sSubPr>
                  <m:ctrlPr>
                    <w:rPr>
                      <w:rFonts w:ascii="Cambria Math" w:eastAsiaTheme="minorHAnsi" w:hAnsi="Cambria Math" w:cs="Calibri"/>
                      <w:i/>
                      <w:iCs/>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1</m:t>
                  </m:r>
                </m:sub>
              </m:sSub>
            </m:oMath>
            <w:r>
              <w:rPr>
                <w:rFonts w:ascii="Arial" w:hAnsi="Arial" w:cs="Arial"/>
                <w:sz w:val="18"/>
                <w:szCs w:val="18"/>
                <w:lang w:eastAsia="zh-CN"/>
              </w:rPr>
              <w:t>, from left to right as in Tables 6.3.2.1.2-1A/2A, if reported</w:t>
            </w:r>
          </w:p>
        </w:tc>
      </w:tr>
    </w:tbl>
    <w:p w14:paraId="76753593" w14:textId="77777777" w:rsidR="009D6636" w:rsidRDefault="009D6636" w:rsidP="009D6636"/>
    <w:p w14:paraId="099530A2" w14:textId="77777777" w:rsidR="009D6636" w:rsidRDefault="009D6636" w:rsidP="009D6636"/>
    <w:p w14:paraId="3B775D71" w14:textId="77777777" w:rsidR="009D6636" w:rsidRDefault="009D6636" w:rsidP="009D6636">
      <w:pPr>
        <w:keepNext/>
        <w:spacing w:before="60"/>
        <w:jc w:val="center"/>
        <w:rPr>
          <w:rFonts w:ascii="Arial" w:hAnsi="Arial" w:cs="Arial"/>
          <w:b/>
          <w:bCs/>
          <w:lang w:eastAsia="zh-CN"/>
        </w:rPr>
      </w:pPr>
      <w:r>
        <w:rPr>
          <w:rFonts w:ascii="Arial" w:hAnsi="Arial" w:cs="Arial"/>
          <w:b/>
          <w:bCs/>
        </w:rPr>
        <w:lastRenderedPageBreak/>
        <w:t xml:space="preserve">Table </w:t>
      </w:r>
      <w:r>
        <w:rPr>
          <w:rFonts w:ascii="Arial" w:hAnsi="Arial" w:cs="Arial"/>
          <w:b/>
          <w:bCs/>
          <w:lang w:eastAsia="zh-CN"/>
        </w:rPr>
        <w:t>6.3.2.1.2-5A</w:t>
      </w:r>
      <w:r>
        <w:rPr>
          <w:rFonts w:ascii="Arial" w:hAnsi="Arial" w:cs="Arial"/>
          <w:b/>
          <w:bCs/>
        </w:rPr>
        <w:t>:</w:t>
      </w:r>
      <w:r>
        <w:rPr>
          <w:rFonts w:ascii="Arial" w:hAnsi="Arial" w:cs="Arial"/>
          <w:b/>
          <w:bCs/>
          <w:lang w:eastAsia="zh-CN"/>
        </w:rPr>
        <w:t xml:space="preserve"> Mapping order of CSI fields of one CSI report, CSI part 2 Group 1 and 2 of </w:t>
      </w:r>
      <w:proofErr w:type="spellStart"/>
      <w:r>
        <w:rPr>
          <w:rFonts w:ascii="Arial" w:hAnsi="Arial" w:cs="Arial"/>
          <w:b/>
          <w:bCs/>
          <w:i/>
          <w:iCs/>
          <w:lang w:val="en-US"/>
        </w:rPr>
        <w:t>codebookType</w:t>
      </w:r>
      <w:proofErr w:type="spellEnd"/>
      <w:r>
        <w:rPr>
          <w:rFonts w:ascii="Arial" w:hAnsi="Arial" w:cs="Arial"/>
          <w:b/>
          <w:bCs/>
          <w:i/>
          <w:iCs/>
          <w:lang w:val="en-US" w:eastAsia="zh-CN"/>
        </w:rPr>
        <w:t>=typeII-r16 or typeII-PortSelection-r16</w:t>
      </w: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40"/>
        <w:gridCol w:w="7719"/>
      </w:tblGrid>
      <w:tr w:rsidR="009D6636" w14:paraId="190C15AF" w14:textId="77777777" w:rsidTr="001026C6">
        <w:trPr>
          <w:trHeight w:val="662"/>
          <w:jc w:val="center"/>
        </w:trPr>
        <w:tc>
          <w:tcPr>
            <w:tcW w:w="1740" w:type="dxa"/>
            <w:tcBorders>
              <w:top w:val="single" w:sz="8" w:space="0" w:color="auto"/>
            </w:tcBorders>
            <w:tcMar>
              <w:top w:w="0" w:type="dxa"/>
              <w:left w:w="108" w:type="dxa"/>
              <w:bottom w:w="0" w:type="dxa"/>
              <w:right w:w="108" w:type="dxa"/>
            </w:tcMar>
            <w:vAlign w:val="center"/>
            <w:hideMark/>
          </w:tcPr>
          <w:p w14:paraId="6D48806E"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CSI report #n</w:t>
            </w:r>
          </w:p>
          <w:p w14:paraId="1173E7A3"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CSI part 2, group 1</w:t>
            </w:r>
          </w:p>
        </w:tc>
        <w:tc>
          <w:tcPr>
            <w:tcW w:w="7719" w:type="dxa"/>
            <w:tcBorders>
              <w:top w:val="single" w:sz="8" w:space="0" w:color="auto"/>
            </w:tcBorders>
            <w:tcMar>
              <w:top w:w="0" w:type="dxa"/>
              <w:left w:w="108" w:type="dxa"/>
              <w:bottom w:w="0" w:type="dxa"/>
              <w:right w:w="108" w:type="dxa"/>
            </w:tcMar>
            <w:vAlign w:val="center"/>
            <w:hideMark/>
          </w:tcPr>
          <w:p w14:paraId="268A0C71" w14:textId="77777777" w:rsidR="009D6636" w:rsidRPr="00970DA0" w:rsidRDefault="009D6636" w:rsidP="001026C6">
            <w:pPr>
              <w:keepNext/>
              <w:jc w:val="center"/>
              <w:rPr>
                <w:rFonts w:ascii="Arial" w:hAnsi="Arial" w:cs="Arial"/>
                <w:sz w:val="18"/>
                <w:szCs w:val="18"/>
                <w:lang w:eastAsia="zh-CN"/>
              </w:rPr>
            </w:pPr>
            <w:r w:rsidRPr="00D76200">
              <w:rPr>
                <w:rFonts w:ascii="Arial" w:hAnsi="Arial" w:cs="Arial"/>
                <w:sz w:val="18"/>
              </w:rPr>
              <w:t xml:space="preserve">PMI fields </w:t>
            </w:r>
            <m:oMath>
              <m:sSub>
                <m:sSubPr>
                  <m:ctrlPr>
                    <w:rPr>
                      <w:rFonts w:ascii="Cambria Math" w:hAnsi="Cambria Math" w:cs="Arial"/>
                      <w:i/>
                      <w:iCs/>
                      <w:sz w:val="16"/>
                      <w:szCs w:val="18"/>
                    </w:rPr>
                  </m:ctrlPr>
                </m:sSubPr>
                <m:e>
                  <m:r>
                    <w:rPr>
                      <w:rFonts w:ascii="Cambria Math" w:hAnsi="Cambria Math" w:cs="Arial"/>
                      <w:sz w:val="18"/>
                    </w:rPr>
                    <m:t>X</m:t>
                  </m:r>
                </m:e>
                <m:sub>
                  <m:r>
                    <w:rPr>
                      <w:rFonts w:ascii="Cambria Math" w:hAnsi="Cambria Math" w:cs="Arial"/>
                      <w:sz w:val="18"/>
                    </w:rPr>
                    <m:t>2</m:t>
                  </m:r>
                </m:sub>
              </m:sSub>
            </m:oMath>
            <w:r w:rsidRPr="00D76200">
              <w:rPr>
                <w:rFonts w:ascii="Arial" w:hAnsi="Arial" w:cs="Arial"/>
                <w:sz w:val="18"/>
              </w:rPr>
              <w:t xml:space="preserve">, from left to right as in Tables 6.3.2.1.2-1A/2A, with </w:t>
            </w:r>
            <m:oMath>
              <m:r>
                <w:rPr>
                  <w:rFonts w:ascii="Cambria Math" w:hAnsi="Cambria Math" w:cs="Arial"/>
                  <w:sz w:val="18"/>
                </w:rPr>
                <m:t>RI*2LM-</m:t>
              </m:r>
              <m:d>
                <m:dPr>
                  <m:begChr m:val="⌊"/>
                  <m:endChr m:val="⌋"/>
                  <m:ctrlPr>
                    <w:rPr>
                      <w:rFonts w:ascii="Cambria Math" w:hAnsi="Cambria Math" w:cs="Arial"/>
                      <w:i/>
                      <w:iCs/>
                      <w:sz w:val="16"/>
                      <w:szCs w:val="18"/>
                    </w:rPr>
                  </m:ctrlPr>
                </m:dPr>
                <m:e>
                  <m:sSup>
                    <m:sSupPr>
                      <m:ctrlPr>
                        <w:rPr>
                          <w:rFonts w:ascii="Cambria Math" w:hAnsi="Cambria Math" w:cs="Arial"/>
                          <w:i/>
                          <w:iCs/>
                          <w:sz w:val="16"/>
                          <w:szCs w:val="18"/>
                        </w:rPr>
                      </m:ctrlPr>
                    </m:sSupPr>
                    <m:e>
                      <m:r>
                        <w:rPr>
                          <w:rFonts w:ascii="Cambria Math" w:hAnsi="Cambria Math" w:cs="Arial"/>
                          <w:sz w:val="18"/>
                        </w:rPr>
                        <m:t>K</m:t>
                      </m:r>
                    </m:e>
                    <m:sup>
                      <m:r>
                        <w:rPr>
                          <w:rFonts w:ascii="Cambria Math" w:hAnsi="Cambria Math" w:cs="Arial"/>
                          <w:sz w:val="18"/>
                        </w:rPr>
                        <m:t>NZ</m:t>
                      </m:r>
                    </m:sup>
                  </m:sSup>
                  <m:r>
                    <w:rPr>
                      <w:rFonts w:ascii="Cambria Math" w:hAnsi="Cambria Math" w:cs="Arial"/>
                      <w:sz w:val="18"/>
                    </w:rPr>
                    <m:t>/2</m:t>
                  </m:r>
                </m:e>
              </m:d>
            </m:oMath>
            <w:r w:rsidRPr="00D76200">
              <w:rPr>
                <w:rFonts w:ascii="Arial" w:hAnsi="Arial" w:cs="Arial"/>
                <w:sz w:val="18"/>
              </w:rPr>
              <w:t xml:space="preserve"> highest priority bits of the bitmap, </w:t>
            </w:r>
            <m:oMath>
              <m:d>
                <m:dPr>
                  <m:begChr m:val="⌈"/>
                  <m:endChr m:val="⌉"/>
                  <m:ctrlPr>
                    <w:rPr>
                      <w:rFonts w:ascii="Cambria Math" w:hAnsi="Cambria Math" w:cs="Arial"/>
                      <w:i/>
                      <w:iCs/>
                      <w:sz w:val="16"/>
                      <w:szCs w:val="18"/>
                    </w:rPr>
                  </m:ctrlPr>
                </m:dPr>
                <m:e>
                  <m:sSup>
                    <m:sSupPr>
                      <m:ctrlPr>
                        <w:rPr>
                          <w:rFonts w:ascii="Cambria Math" w:hAnsi="Cambria Math" w:cs="Arial"/>
                          <w:i/>
                          <w:iCs/>
                          <w:sz w:val="16"/>
                          <w:szCs w:val="18"/>
                        </w:rPr>
                      </m:ctrlPr>
                    </m:sSupPr>
                    <m:e>
                      <m:r>
                        <w:rPr>
                          <w:rFonts w:ascii="Cambria Math" w:hAnsi="Cambria Math" w:cs="Arial"/>
                          <w:sz w:val="18"/>
                        </w:rPr>
                        <m:t>K</m:t>
                      </m:r>
                    </m:e>
                    <m:sup>
                      <m:r>
                        <w:rPr>
                          <w:rFonts w:ascii="Cambria Math" w:hAnsi="Cambria Math" w:cs="Arial"/>
                          <w:sz w:val="18"/>
                        </w:rPr>
                        <m:t>NZ</m:t>
                      </m:r>
                    </m:sup>
                  </m:sSup>
                  <m:r>
                    <w:rPr>
                      <w:rFonts w:ascii="Cambria Math" w:hAnsi="Cambria Math" w:cs="Arial"/>
                      <w:sz w:val="18"/>
                    </w:rPr>
                    <m:t>/2</m:t>
                  </m:r>
                </m:e>
              </m:d>
            </m:oMath>
            <w:r w:rsidRPr="00D76200">
              <w:rPr>
                <w:rFonts w:ascii="Arial" w:hAnsi="Arial" w:cs="Arial"/>
                <w:sz w:val="18"/>
              </w:rPr>
              <w:t xml:space="preserve"> highest priority nonzero coefficient amplitudes and phases, in </w:t>
            </w:r>
            <w:r>
              <w:rPr>
                <w:rFonts w:ascii="Arial" w:hAnsi="Arial" w:cs="Arial"/>
                <w:sz w:val="18"/>
              </w:rPr>
              <w:t>decreasing</w:t>
            </w:r>
            <w:r w:rsidRPr="00D76200">
              <w:rPr>
                <w:rFonts w:ascii="Arial" w:hAnsi="Arial" w:cs="Arial"/>
                <w:sz w:val="18"/>
              </w:rPr>
              <w:t xml:space="preserve"> order of priority based on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D76200">
              <w:rPr>
                <w:rFonts w:ascii="Arial" w:hAnsi="Arial" w:cs="Arial"/>
                <w:sz w:val="18"/>
              </w:rPr>
              <w:t xml:space="preserve"> defined in section 5.2.3 of TS38.214, if reported</w:t>
            </w:r>
          </w:p>
        </w:tc>
      </w:tr>
      <w:tr w:rsidR="009D6636" w14:paraId="231120C0" w14:textId="77777777" w:rsidTr="001026C6">
        <w:trPr>
          <w:trHeight w:val="662"/>
          <w:jc w:val="center"/>
        </w:trPr>
        <w:tc>
          <w:tcPr>
            <w:tcW w:w="1740" w:type="dxa"/>
            <w:tcMar>
              <w:top w:w="0" w:type="dxa"/>
              <w:left w:w="108" w:type="dxa"/>
              <w:bottom w:w="0" w:type="dxa"/>
              <w:right w:w="108" w:type="dxa"/>
            </w:tcMar>
            <w:vAlign w:val="center"/>
            <w:hideMark/>
          </w:tcPr>
          <w:p w14:paraId="7FA88AC0"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CSI report #n</w:t>
            </w:r>
          </w:p>
          <w:p w14:paraId="7FDFE015" w14:textId="77777777" w:rsidR="009D6636" w:rsidRDefault="009D6636" w:rsidP="001026C6">
            <w:pPr>
              <w:keepNext/>
              <w:jc w:val="center"/>
              <w:rPr>
                <w:rFonts w:ascii="Arial" w:hAnsi="Arial" w:cs="Arial"/>
                <w:sz w:val="18"/>
                <w:szCs w:val="18"/>
                <w:lang w:eastAsia="zh-CN"/>
              </w:rPr>
            </w:pPr>
            <w:r>
              <w:rPr>
                <w:rFonts w:ascii="Arial" w:hAnsi="Arial" w:cs="Arial"/>
                <w:sz w:val="18"/>
                <w:szCs w:val="18"/>
                <w:lang w:eastAsia="zh-CN"/>
              </w:rPr>
              <w:t>CSI part 2, group 2</w:t>
            </w:r>
          </w:p>
        </w:tc>
        <w:tc>
          <w:tcPr>
            <w:tcW w:w="7719" w:type="dxa"/>
            <w:tcMar>
              <w:top w:w="0" w:type="dxa"/>
              <w:left w:w="108" w:type="dxa"/>
              <w:bottom w:w="0" w:type="dxa"/>
              <w:right w:w="108" w:type="dxa"/>
            </w:tcMar>
            <w:vAlign w:val="center"/>
            <w:hideMark/>
          </w:tcPr>
          <w:p w14:paraId="4AA47B0B" w14:textId="77777777" w:rsidR="009D6636" w:rsidRDefault="009D6636" w:rsidP="001026C6">
            <w:pPr>
              <w:keepNext/>
              <w:jc w:val="center"/>
              <w:rPr>
                <w:rFonts w:ascii="Arial" w:hAnsi="Arial" w:cs="Arial"/>
                <w:sz w:val="18"/>
                <w:szCs w:val="18"/>
                <w:lang w:eastAsia="zh-CN"/>
              </w:rPr>
            </w:pPr>
            <w:r>
              <w:rPr>
                <w:rFonts w:ascii="Arial" w:hAnsi="Arial" w:cs="Arial"/>
                <w:iCs/>
                <w:sz w:val="18"/>
                <w:szCs w:val="18"/>
              </w:rPr>
              <w:t xml:space="preserve">PMI fields </w:t>
            </w:r>
            <m:oMath>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oMath>
            <w:r>
              <w:rPr>
                <w:rFonts w:ascii="Arial" w:hAnsi="Arial" w:cs="Arial"/>
                <w:iCs/>
                <w:sz w:val="18"/>
                <w:szCs w:val="18"/>
              </w:rPr>
              <w:t xml:space="preserve">, </w:t>
            </w:r>
            <m:oMath>
              <m:d>
                <m:dPr>
                  <m:begChr m:val="⌊"/>
                  <m:endChr m:val="⌋"/>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K</m:t>
                      </m:r>
                    </m:e>
                    <m:sub>
                      <m:r>
                        <w:rPr>
                          <w:rFonts w:ascii="Cambria Math" w:hAnsi="Cambria Math"/>
                          <w:sz w:val="18"/>
                          <w:szCs w:val="18"/>
                        </w:rPr>
                        <m:t>NZ, TOT</m:t>
                      </m:r>
                    </m:sub>
                  </m:sSub>
                  <m:r>
                    <w:rPr>
                      <w:rFonts w:ascii="Cambria Math" w:hAnsi="Cambria Math"/>
                      <w:sz w:val="18"/>
                      <w:szCs w:val="18"/>
                    </w:rPr>
                    <m:t>/2</m:t>
                  </m:r>
                </m:e>
              </m:d>
            </m:oMath>
            <w:r>
              <w:rPr>
                <w:rFonts w:ascii="Arial" w:hAnsi="Arial" w:cs="Arial"/>
                <w:sz w:val="18"/>
                <w:szCs w:val="18"/>
              </w:rPr>
              <w:t xml:space="preserve"> lowest priority bits of the bitmap and the </w:t>
            </w:r>
            <m:oMath>
              <m:d>
                <m:dPr>
                  <m:begChr m:val="⌊"/>
                  <m:endChr m:val="⌋"/>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K</m:t>
                      </m:r>
                    </m:e>
                    <m:sub>
                      <m:r>
                        <w:rPr>
                          <w:rFonts w:ascii="Cambria Math" w:hAnsi="Cambria Math"/>
                          <w:sz w:val="18"/>
                          <w:szCs w:val="18"/>
                        </w:rPr>
                        <m:t>NZ, TOT</m:t>
                      </m:r>
                    </m:sub>
                  </m:sSub>
                  <m:r>
                    <w:rPr>
                      <w:rFonts w:ascii="Cambria Math" w:hAnsi="Cambria Math"/>
                      <w:sz w:val="18"/>
                      <w:szCs w:val="18"/>
                    </w:rPr>
                    <m:t>/2</m:t>
                  </m:r>
                </m:e>
              </m:d>
            </m:oMath>
            <w:r>
              <w:rPr>
                <w:rFonts w:ascii="Arial" w:hAnsi="Arial" w:cs="Arial"/>
                <w:sz w:val="18"/>
                <w:szCs w:val="18"/>
              </w:rPr>
              <w:t xml:space="preserve"> lowest priority nonzero coefficient amplitudes and phases</w:t>
            </w:r>
            <w:r w:rsidRPr="00D76200">
              <w:rPr>
                <w:rFonts w:ascii="Arial" w:hAnsi="Arial" w:cs="Arial"/>
                <w:sz w:val="18"/>
                <w:szCs w:val="18"/>
              </w:rPr>
              <w:t>, in decreasing order of priority,</w:t>
            </w:r>
            <w:r w:rsidRPr="00D76200">
              <w:rPr>
                <w:rFonts w:ascii="Arial" w:hAnsi="Arial" w:cs="Arial"/>
                <w:sz w:val="18"/>
              </w:rPr>
              <w:t xml:space="preserve"> based on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D76200">
              <w:rPr>
                <w:rFonts w:ascii="Arial" w:hAnsi="Arial" w:cs="Arial"/>
                <w:sz w:val="18"/>
              </w:rPr>
              <w:t xml:space="preserve"> defined in section 5.2.3 of TS38.214,</w:t>
            </w:r>
            <w:r>
              <w:rPr>
                <w:rFonts w:ascii="Arial" w:hAnsi="Arial" w:cs="Arial"/>
                <w:sz w:val="18"/>
                <w:szCs w:val="18"/>
                <w:lang w:eastAsia="zh-CN"/>
              </w:rPr>
              <w:t xml:space="preserve"> if reported</w:t>
            </w:r>
          </w:p>
        </w:tc>
      </w:tr>
    </w:tbl>
    <w:p w14:paraId="632231BA" w14:textId="77777777" w:rsidR="009D6636" w:rsidRDefault="009D6636" w:rsidP="009D6636">
      <w:pPr>
        <w:rPr>
          <w:rFonts w:ascii="Calibri" w:eastAsiaTheme="minorHAnsi" w:hAnsi="Calibri" w:cs="Calibri"/>
          <w:sz w:val="22"/>
          <w:szCs w:val="22"/>
        </w:rPr>
      </w:pPr>
    </w:p>
    <w:p w14:paraId="1809FB61" w14:textId="77777777" w:rsidR="009D6636" w:rsidRDefault="009D6636" w:rsidP="00D21E85">
      <w:bookmarkStart w:id="1" w:name="_GoBack"/>
      <w:bookmarkEnd w:id="1"/>
    </w:p>
    <w:p w14:paraId="7BF4C140" w14:textId="77777777" w:rsidR="009D6636" w:rsidRPr="00C21295" w:rsidRDefault="009D6636" w:rsidP="00D21E85"/>
    <w:p w14:paraId="401001AA" w14:textId="77777777" w:rsidR="008A0CB8" w:rsidRDefault="00D872F1" w:rsidP="00D872F1">
      <w:pPr>
        <w:pStyle w:val="Heading1"/>
        <w:rPr>
          <w:rFonts w:asciiTheme="minorHAnsi" w:eastAsia="Batang" w:hAnsiTheme="minorHAnsi" w:cstheme="minorBidi"/>
          <w:noProof/>
          <w:sz w:val="22"/>
          <w:szCs w:val="22"/>
          <w:lang w:val="fr-FR"/>
        </w:rPr>
      </w:pPr>
      <w:r w:rsidRPr="00C21295">
        <w:t>References</w:t>
      </w:r>
      <w:r w:rsidRPr="00C21295">
        <w:fldChar w:fldCharType="begin"/>
      </w:r>
      <w:r w:rsidRPr="00C21295">
        <w:instrText xml:space="preserve"> BIBLIOGRAPHY  \l 1033 </w:instrText>
      </w:r>
      <w:r w:rsidRPr="00C2129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6"/>
        <w:gridCol w:w="9233"/>
      </w:tblGrid>
      <w:tr w:rsidR="008A0CB8" w14:paraId="2722BE3F" w14:textId="77777777" w:rsidTr="008A0CB8">
        <w:trPr>
          <w:divId w:val="362248181"/>
          <w:tblCellSpacing w:w="15" w:type="dxa"/>
        </w:trPr>
        <w:tc>
          <w:tcPr>
            <w:tcW w:w="189" w:type="pct"/>
            <w:hideMark/>
          </w:tcPr>
          <w:p w14:paraId="2310BAE6" w14:textId="04B8C952" w:rsidR="008A0CB8" w:rsidRDefault="008A0CB8">
            <w:pPr>
              <w:pStyle w:val="Bibliography"/>
              <w:rPr>
                <w:noProof/>
                <w:sz w:val="24"/>
                <w:szCs w:val="24"/>
                <w:lang w:val="en-US"/>
              </w:rPr>
            </w:pPr>
            <w:r>
              <w:rPr>
                <w:noProof/>
                <w:lang w:val="en-US"/>
              </w:rPr>
              <w:t xml:space="preserve">[1] </w:t>
            </w:r>
          </w:p>
        </w:tc>
        <w:tc>
          <w:tcPr>
            <w:tcW w:w="0" w:type="auto"/>
            <w:hideMark/>
          </w:tcPr>
          <w:p w14:paraId="53DED874" w14:textId="77777777" w:rsidR="008A0CB8" w:rsidRDefault="008A0CB8">
            <w:pPr>
              <w:pStyle w:val="Bibliography"/>
              <w:rPr>
                <w:noProof/>
                <w:lang w:val="en-US"/>
              </w:rPr>
            </w:pPr>
            <w:r>
              <w:rPr>
                <w:noProof/>
                <w:lang w:val="en-US"/>
              </w:rPr>
              <w:t>3GPP TSG RAN WG1 Meeting #98, "RAN1 Chairman’s Notes," Aug 2019.</w:t>
            </w:r>
          </w:p>
        </w:tc>
      </w:tr>
      <w:tr w:rsidR="008A0CB8" w14:paraId="162EC36F" w14:textId="77777777" w:rsidTr="008A0CB8">
        <w:trPr>
          <w:divId w:val="362248181"/>
          <w:tblCellSpacing w:w="15" w:type="dxa"/>
        </w:trPr>
        <w:tc>
          <w:tcPr>
            <w:tcW w:w="189" w:type="pct"/>
            <w:hideMark/>
          </w:tcPr>
          <w:p w14:paraId="7AE94422" w14:textId="77777777" w:rsidR="008A0CB8" w:rsidRDefault="008A0CB8">
            <w:pPr>
              <w:pStyle w:val="Bibliography"/>
              <w:rPr>
                <w:noProof/>
                <w:lang w:val="en-US"/>
              </w:rPr>
            </w:pPr>
            <w:r>
              <w:rPr>
                <w:noProof/>
                <w:lang w:val="en-US"/>
              </w:rPr>
              <w:t xml:space="preserve">[2] </w:t>
            </w:r>
          </w:p>
        </w:tc>
        <w:tc>
          <w:tcPr>
            <w:tcW w:w="0" w:type="auto"/>
            <w:hideMark/>
          </w:tcPr>
          <w:p w14:paraId="61E7D6F8" w14:textId="77777777" w:rsidR="008A0CB8" w:rsidRDefault="008A0CB8">
            <w:pPr>
              <w:pStyle w:val="Bibliography"/>
              <w:rPr>
                <w:noProof/>
                <w:lang w:val="en-US"/>
              </w:rPr>
            </w:pPr>
            <w:r>
              <w:rPr>
                <w:noProof/>
                <w:lang w:val="en-US"/>
              </w:rPr>
              <w:t>3GPP TSG RAN WG1 Meeting #98bis, "Chairman's Notes," Chongqing, 2019.</w:t>
            </w:r>
          </w:p>
        </w:tc>
      </w:tr>
      <w:tr w:rsidR="008A0CB8" w14:paraId="1A8D0153" w14:textId="77777777" w:rsidTr="008A0CB8">
        <w:trPr>
          <w:divId w:val="362248181"/>
          <w:tblCellSpacing w:w="15" w:type="dxa"/>
        </w:trPr>
        <w:tc>
          <w:tcPr>
            <w:tcW w:w="189" w:type="pct"/>
            <w:hideMark/>
          </w:tcPr>
          <w:p w14:paraId="1B0C3CEA" w14:textId="77777777" w:rsidR="008A0CB8" w:rsidRDefault="008A0CB8">
            <w:pPr>
              <w:pStyle w:val="Bibliography"/>
              <w:rPr>
                <w:noProof/>
                <w:lang w:val="en-US"/>
              </w:rPr>
            </w:pPr>
            <w:r>
              <w:rPr>
                <w:noProof/>
                <w:lang w:val="en-US"/>
              </w:rPr>
              <w:t xml:space="preserve">[3] </w:t>
            </w:r>
          </w:p>
        </w:tc>
        <w:tc>
          <w:tcPr>
            <w:tcW w:w="0" w:type="auto"/>
            <w:hideMark/>
          </w:tcPr>
          <w:p w14:paraId="3F898A57" w14:textId="77777777" w:rsidR="008A0CB8" w:rsidRDefault="008A0CB8">
            <w:pPr>
              <w:pStyle w:val="Bibliography"/>
              <w:rPr>
                <w:noProof/>
                <w:lang w:val="en-US"/>
              </w:rPr>
            </w:pPr>
            <w:r>
              <w:rPr>
                <w:noProof/>
                <w:lang w:val="en-US"/>
              </w:rPr>
              <w:t>3GPP, "TS 38.331 - Radio Resource Control (RRC) protocol specification (Release 15)," 2019.</w:t>
            </w:r>
          </w:p>
        </w:tc>
      </w:tr>
      <w:tr w:rsidR="008A0CB8" w14:paraId="26C02BAD" w14:textId="77777777" w:rsidTr="008A0CB8">
        <w:trPr>
          <w:divId w:val="362248181"/>
          <w:tblCellSpacing w:w="15" w:type="dxa"/>
        </w:trPr>
        <w:tc>
          <w:tcPr>
            <w:tcW w:w="189" w:type="pct"/>
            <w:hideMark/>
          </w:tcPr>
          <w:p w14:paraId="2E789F33" w14:textId="77777777" w:rsidR="008A0CB8" w:rsidRDefault="008A0CB8">
            <w:pPr>
              <w:pStyle w:val="Bibliography"/>
              <w:rPr>
                <w:noProof/>
                <w:lang w:val="en-US"/>
              </w:rPr>
            </w:pPr>
            <w:r>
              <w:rPr>
                <w:noProof/>
                <w:lang w:val="en-US"/>
              </w:rPr>
              <w:t xml:space="preserve">[4] </w:t>
            </w:r>
          </w:p>
        </w:tc>
        <w:tc>
          <w:tcPr>
            <w:tcW w:w="0" w:type="auto"/>
            <w:hideMark/>
          </w:tcPr>
          <w:p w14:paraId="64803D65" w14:textId="77777777" w:rsidR="008A0CB8" w:rsidRDefault="008A0CB8">
            <w:pPr>
              <w:pStyle w:val="Bibliography"/>
              <w:rPr>
                <w:noProof/>
                <w:lang w:val="en-US"/>
              </w:rPr>
            </w:pPr>
            <w:r>
              <w:rPr>
                <w:noProof/>
                <w:lang w:val="en-US"/>
              </w:rPr>
              <w:t>3GPP, "TS 38.214 - Physical layer procedures for data (Release 15)," 2019.</w:t>
            </w:r>
          </w:p>
        </w:tc>
      </w:tr>
    </w:tbl>
    <w:p w14:paraId="24A57496" w14:textId="68DBFC7C" w:rsidR="00D872F1" w:rsidRPr="00C21295" w:rsidRDefault="00D872F1" w:rsidP="008A0CB8">
      <w:pPr>
        <w:pStyle w:val="Heading1"/>
        <w:ind w:left="0" w:firstLine="0"/>
      </w:pPr>
      <w:r w:rsidRPr="00C21295">
        <w:fldChar w:fldCharType="end"/>
      </w:r>
      <w:r w:rsidR="008A0CB8" w:rsidRPr="00C21295">
        <w:t xml:space="preserve"> </w:t>
      </w:r>
    </w:p>
    <w:p w14:paraId="296F9A8B" w14:textId="77777777" w:rsidR="001A5E90" w:rsidRPr="00C21295" w:rsidRDefault="001A5E90">
      <w:bookmarkStart w:id="2" w:name="_Ref525918101"/>
      <w:bookmarkEnd w:id="0"/>
      <w:bookmarkEnd w:id="2"/>
    </w:p>
    <w:sectPr w:rsidR="001A5E90" w:rsidRPr="00C21295"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26B2" w14:textId="77777777" w:rsidR="00D9440C" w:rsidRDefault="00D9440C" w:rsidP="00D872F1">
      <w:pPr>
        <w:spacing w:after="0"/>
      </w:pPr>
      <w:r>
        <w:separator/>
      </w:r>
    </w:p>
  </w:endnote>
  <w:endnote w:type="continuationSeparator" w:id="0">
    <w:p w14:paraId="19E4B1B9" w14:textId="77777777" w:rsidR="00D9440C" w:rsidRDefault="00D9440C"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00000287"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D9440C" w:rsidRDefault="00D9440C">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D9440C" w:rsidRPr="00B75603" w:rsidRDefault="00D9440C"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D9440C" w:rsidRPr="00B75603" w:rsidRDefault="00D9440C"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2237" w14:textId="77777777" w:rsidR="00D9440C" w:rsidRDefault="00D9440C" w:rsidP="00D872F1">
      <w:pPr>
        <w:spacing w:after="0"/>
      </w:pPr>
      <w:r>
        <w:separator/>
      </w:r>
    </w:p>
  </w:footnote>
  <w:footnote w:type="continuationSeparator" w:id="0">
    <w:p w14:paraId="75C592F7" w14:textId="77777777" w:rsidR="00D9440C" w:rsidRDefault="00D9440C"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0F8F"/>
    <w:multiLevelType w:val="hybridMultilevel"/>
    <w:tmpl w:val="3522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CA6D55"/>
    <w:multiLevelType w:val="hybridMultilevel"/>
    <w:tmpl w:val="755E07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C6D7393"/>
    <w:multiLevelType w:val="hybridMultilevel"/>
    <w:tmpl w:val="38521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B74FD"/>
    <w:multiLevelType w:val="hybridMultilevel"/>
    <w:tmpl w:val="E2EAA9EC"/>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 w15:restartNumberingAfterBreak="0">
    <w:nsid w:val="15CF551E"/>
    <w:multiLevelType w:val="hybridMultilevel"/>
    <w:tmpl w:val="67A48C48"/>
    <w:lvl w:ilvl="0" w:tplc="040C000F">
      <w:start w:val="1"/>
      <w:numFmt w:val="decimal"/>
      <w:lvlText w:val="%1."/>
      <w:lvlJc w:val="left"/>
      <w:pPr>
        <w:ind w:left="770" w:hanging="360"/>
      </w:p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5" w15:restartNumberingAfterBreak="0">
    <w:nsid w:val="16880843"/>
    <w:multiLevelType w:val="hybridMultilevel"/>
    <w:tmpl w:val="4976C8B8"/>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6" w15:restartNumberingAfterBreak="0">
    <w:nsid w:val="176527FF"/>
    <w:multiLevelType w:val="hybridMultilevel"/>
    <w:tmpl w:val="4D5E6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FE3319"/>
    <w:multiLevelType w:val="hybridMultilevel"/>
    <w:tmpl w:val="09D4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840AA"/>
    <w:multiLevelType w:val="hybridMultilevel"/>
    <w:tmpl w:val="F6269E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184FA2"/>
    <w:multiLevelType w:val="hybridMultilevel"/>
    <w:tmpl w:val="727C80CA"/>
    <w:lvl w:ilvl="0" w:tplc="5002D5EE">
      <w:start w:val="1"/>
      <w:numFmt w:val="bullet"/>
      <w:lvlText w:val="o"/>
      <w:lvlJc w:val="left"/>
      <w:pPr>
        <w:tabs>
          <w:tab w:val="num" w:pos="1776"/>
        </w:tabs>
        <w:ind w:left="1776" w:hanging="360"/>
      </w:pPr>
      <w:rPr>
        <w:rFonts w:ascii="Courier New" w:hAnsi="Courier New" w:hint="default"/>
      </w:rPr>
    </w:lvl>
    <w:lvl w:ilvl="1" w:tplc="AFA4D490" w:tentative="1">
      <w:start w:val="1"/>
      <w:numFmt w:val="bullet"/>
      <w:lvlText w:val="o"/>
      <w:lvlJc w:val="left"/>
      <w:pPr>
        <w:tabs>
          <w:tab w:val="num" w:pos="2496"/>
        </w:tabs>
        <w:ind w:left="2496" w:hanging="360"/>
      </w:pPr>
      <w:rPr>
        <w:rFonts w:ascii="Courier New" w:hAnsi="Courier New" w:hint="default"/>
      </w:rPr>
    </w:lvl>
    <w:lvl w:ilvl="2" w:tplc="2FA89E92" w:tentative="1">
      <w:start w:val="1"/>
      <w:numFmt w:val="bullet"/>
      <w:lvlText w:val="o"/>
      <w:lvlJc w:val="left"/>
      <w:pPr>
        <w:tabs>
          <w:tab w:val="num" w:pos="3216"/>
        </w:tabs>
        <w:ind w:left="3216" w:hanging="360"/>
      </w:pPr>
      <w:rPr>
        <w:rFonts w:ascii="Courier New" w:hAnsi="Courier New" w:hint="default"/>
      </w:rPr>
    </w:lvl>
    <w:lvl w:ilvl="3" w:tplc="E5CECCB0" w:tentative="1">
      <w:start w:val="1"/>
      <w:numFmt w:val="bullet"/>
      <w:lvlText w:val="o"/>
      <w:lvlJc w:val="left"/>
      <w:pPr>
        <w:tabs>
          <w:tab w:val="num" w:pos="3936"/>
        </w:tabs>
        <w:ind w:left="3936" w:hanging="360"/>
      </w:pPr>
      <w:rPr>
        <w:rFonts w:ascii="Courier New" w:hAnsi="Courier New" w:hint="default"/>
      </w:rPr>
    </w:lvl>
    <w:lvl w:ilvl="4" w:tplc="15908AA4" w:tentative="1">
      <w:start w:val="1"/>
      <w:numFmt w:val="bullet"/>
      <w:lvlText w:val="o"/>
      <w:lvlJc w:val="left"/>
      <w:pPr>
        <w:tabs>
          <w:tab w:val="num" w:pos="4656"/>
        </w:tabs>
        <w:ind w:left="4656" w:hanging="360"/>
      </w:pPr>
      <w:rPr>
        <w:rFonts w:ascii="Courier New" w:hAnsi="Courier New" w:hint="default"/>
      </w:rPr>
    </w:lvl>
    <w:lvl w:ilvl="5" w:tplc="3506731E" w:tentative="1">
      <w:start w:val="1"/>
      <w:numFmt w:val="bullet"/>
      <w:lvlText w:val="o"/>
      <w:lvlJc w:val="left"/>
      <w:pPr>
        <w:tabs>
          <w:tab w:val="num" w:pos="5376"/>
        </w:tabs>
        <w:ind w:left="5376" w:hanging="360"/>
      </w:pPr>
      <w:rPr>
        <w:rFonts w:ascii="Courier New" w:hAnsi="Courier New" w:hint="default"/>
      </w:rPr>
    </w:lvl>
    <w:lvl w:ilvl="6" w:tplc="B3D0BB28" w:tentative="1">
      <w:start w:val="1"/>
      <w:numFmt w:val="bullet"/>
      <w:lvlText w:val="o"/>
      <w:lvlJc w:val="left"/>
      <w:pPr>
        <w:tabs>
          <w:tab w:val="num" w:pos="6096"/>
        </w:tabs>
        <w:ind w:left="6096" w:hanging="360"/>
      </w:pPr>
      <w:rPr>
        <w:rFonts w:ascii="Courier New" w:hAnsi="Courier New" w:hint="default"/>
      </w:rPr>
    </w:lvl>
    <w:lvl w:ilvl="7" w:tplc="834214F8" w:tentative="1">
      <w:start w:val="1"/>
      <w:numFmt w:val="bullet"/>
      <w:lvlText w:val="o"/>
      <w:lvlJc w:val="left"/>
      <w:pPr>
        <w:tabs>
          <w:tab w:val="num" w:pos="6816"/>
        </w:tabs>
        <w:ind w:left="6816" w:hanging="360"/>
      </w:pPr>
      <w:rPr>
        <w:rFonts w:ascii="Courier New" w:hAnsi="Courier New" w:hint="default"/>
      </w:rPr>
    </w:lvl>
    <w:lvl w:ilvl="8" w:tplc="EBC47E84" w:tentative="1">
      <w:start w:val="1"/>
      <w:numFmt w:val="bullet"/>
      <w:lvlText w:val="o"/>
      <w:lvlJc w:val="left"/>
      <w:pPr>
        <w:tabs>
          <w:tab w:val="num" w:pos="7536"/>
        </w:tabs>
        <w:ind w:left="7536" w:hanging="360"/>
      </w:pPr>
      <w:rPr>
        <w:rFonts w:ascii="Courier New" w:hAnsi="Courier New" w:hint="default"/>
      </w:rPr>
    </w:lvl>
  </w:abstractNum>
  <w:abstractNum w:abstractNumId="10" w15:restartNumberingAfterBreak="0">
    <w:nsid w:val="1E4D2153"/>
    <w:multiLevelType w:val="hybridMultilevel"/>
    <w:tmpl w:val="ADCCF87E"/>
    <w:lvl w:ilvl="0" w:tplc="0409000F">
      <w:start w:val="1"/>
      <w:numFmt w:val="decimal"/>
      <w:lvlText w:val="%1."/>
      <w:lvlJc w:val="left"/>
      <w:pPr>
        <w:ind w:left="1170" w:hanging="360"/>
      </w:pPr>
      <w:rPr>
        <w:rFonts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1F913799"/>
    <w:multiLevelType w:val="hybridMultilevel"/>
    <w:tmpl w:val="44864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F797C"/>
    <w:multiLevelType w:val="hybridMultilevel"/>
    <w:tmpl w:val="AF501CA6"/>
    <w:lvl w:ilvl="0" w:tplc="7AD49F9E">
      <w:start w:val="1"/>
      <w:numFmt w:val="bullet"/>
      <w:lvlText w:val="-"/>
      <w:lvlJc w:val="left"/>
      <w:pPr>
        <w:tabs>
          <w:tab w:val="num" w:pos="720"/>
        </w:tabs>
        <w:ind w:left="720" w:hanging="360"/>
      </w:pPr>
      <w:rPr>
        <w:rFonts w:ascii="Times New Roman" w:hAnsi="Times New Roman" w:hint="default"/>
      </w:rPr>
    </w:lvl>
    <w:lvl w:ilvl="1" w:tplc="DF8ED2AC" w:tentative="1">
      <w:start w:val="1"/>
      <w:numFmt w:val="bullet"/>
      <w:lvlText w:val="-"/>
      <w:lvlJc w:val="left"/>
      <w:pPr>
        <w:tabs>
          <w:tab w:val="num" w:pos="1440"/>
        </w:tabs>
        <w:ind w:left="1440" w:hanging="360"/>
      </w:pPr>
      <w:rPr>
        <w:rFonts w:ascii="Times New Roman" w:hAnsi="Times New Roman" w:hint="default"/>
      </w:rPr>
    </w:lvl>
    <w:lvl w:ilvl="2" w:tplc="C8FAA828" w:tentative="1">
      <w:start w:val="1"/>
      <w:numFmt w:val="bullet"/>
      <w:lvlText w:val="-"/>
      <w:lvlJc w:val="left"/>
      <w:pPr>
        <w:tabs>
          <w:tab w:val="num" w:pos="2160"/>
        </w:tabs>
        <w:ind w:left="2160" w:hanging="360"/>
      </w:pPr>
      <w:rPr>
        <w:rFonts w:ascii="Times New Roman" w:hAnsi="Times New Roman" w:hint="default"/>
      </w:rPr>
    </w:lvl>
    <w:lvl w:ilvl="3" w:tplc="A662AED0" w:tentative="1">
      <w:start w:val="1"/>
      <w:numFmt w:val="bullet"/>
      <w:lvlText w:val="-"/>
      <w:lvlJc w:val="left"/>
      <w:pPr>
        <w:tabs>
          <w:tab w:val="num" w:pos="2880"/>
        </w:tabs>
        <w:ind w:left="2880" w:hanging="360"/>
      </w:pPr>
      <w:rPr>
        <w:rFonts w:ascii="Times New Roman" w:hAnsi="Times New Roman" w:hint="default"/>
      </w:rPr>
    </w:lvl>
    <w:lvl w:ilvl="4" w:tplc="E5F803AA" w:tentative="1">
      <w:start w:val="1"/>
      <w:numFmt w:val="bullet"/>
      <w:lvlText w:val="-"/>
      <w:lvlJc w:val="left"/>
      <w:pPr>
        <w:tabs>
          <w:tab w:val="num" w:pos="3600"/>
        </w:tabs>
        <w:ind w:left="3600" w:hanging="360"/>
      </w:pPr>
      <w:rPr>
        <w:rFonts w:ascii="Times New Roman" w:hAnsi="Times New Roman" w:hint="default"/>
      </w:rPr>
    </w:lvl>
    <w:lvl w:ilvl="5" w:tplc="E4868190" w:tentative="1">
      <w:start w:val="1"/>
      <w:numFmt w:val="bullet"/>
      <w:lvlText w:val="-"/>
      <w:lvlJc w:val="left"/>
      <w:pPr>
        <w:tabs>
          <w:tab w:val="num" w:pos="4320"/>
        </w:tabs>
        <w:ind w:left="4320" w:hanging="360"/>
      </w:pPr>
      <w:rPr>
        <w:rFonts w:ascii="Times New Roman" w:hAnsi="Times New Roman" w:hint="default"/>
      </w:rPr>
    </w:lvl>
    <w:lvl w:ilvl="6" w:tplc="0A1C13B6" w:tentative="1">
      <w:start w:val="1"/>
      <w:numFmt w:val="bullet"/>
      <w:lvlText w:val="-"/>
      <w:lvlJc w:val="left"/>
      <w:pPr>
        <w:tabs>
          <w:tab w:val="num" w:pos="5040"/>
        </w:tabs>
        <w:ind w:left="5040" w:hanging="360"/>
      </w:pPr>
      <w:rPr>
        <w:rFonts w:ascii="Times New Roman" w:hAnsi="Times New Roman" w:hint="default"/>
      </w:rPr>
    </w:lvl>
    <w:lvl w:ilvl="7" w:tplc="9536B0C2" w:tentative="1">
      <w:start w:val="1"/>
      <w:numFmt w:val="bullet"/>
      <w:lvlText w:val="-"/>
      <w:lvlJc w:val="left"/>
      <w:pPr>
        <w:tabs>
          <w:tab w:val="num" w:pos="5760"/>
        </w:tabs>
        <w:ind w:left="5760" w:hanging="360"/>
      </w:pPr>
      <w:rPr>
        <w:rFonts w:ascii="Times New Roman" w:hAnsi="Times New Roman" w:hint="default"/>
      </w:rPr>
    </w:lvl>
    <w:lvl w:ilvl="8" w:tplc="8400865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3065C3B"/>
    <w:multiLevelType w:val="hybridMultilevel"/>
    <w:tmpl w:val="F12243B8"/>
    <w:lvl w:ilvl="0" w:tplc="7668F940">
      <w:start w:val="1"/>
      <w:numFmt w:val="bullet"/>
      <w:lvlText w:val=""/>
      <w:lvlJc w:val="left"/>
      <w:pPr>
        <w:ind w:left="720" w:hanging="360"/>
      </w:pPr>
      <w:rPr>
        <w:rFonts w:ascii="Symbol" w:hAnsi="Symbo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B16E9F"/>
    <w:multiLevelType w:val="hybridMultilevel"/>
    <w:tmpl w:val="A704B81A"/>
    <w:lvl w:ilvl="0" w:tplc="36E0A3DE">
      <w:start w:val="1"/>
      <w:numFmt w:val="bullet"/>
      <w:lvlText w:val=""/>
      <w:lvlJc w:val="left"/>
      <w:pPr>
        <w:ind w:left="720" w:hanging="360"/>
      </w:pPr>
      <w:rPr>
        <w:rFonts w:ascii="Symbol" w:hAnsi="Symbol" w:hint="default"/>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C36D00"/>
    <w:multiLevelType w:val="hybridMultilevel"/>
    <w:tmpl w:val="A9A6ED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83E1B6E"/>
    <w:multiLevelType w:val="hybridMultilevel"/>
    <w:tmpl w:val="BD723906"/>
    <w:lvl w:ilvl="0" w:tplc="222C5188">
      <w:numFmt w:val="bullet"/>
      <w:lvlText w:val="-"/>
      <w:lvlJc w:val="left"/>
      <w:pPr>
        <w:ind w:left="1843" w:hanging="360"/>
      </w:pPr>
      <w:rPr>
        <w:rFonts w:ascii="Nokia Sans" w:eastAsia="Times New Roman" w:hAnsi="Nokia Sans" w:cs="Arial" w:hint="default"/>
        <w:sz w:val="24"/>
      </w:rPr>
    </w:lvl>
    <w:lvl w:ilvl="1" w:tplc="08090003" w:tentative="1">
      <w:start w:val="1"/>
      <w:numFmt w:val="bullet"/>
      <w:lvlText w:val="o"/>
      <w:lvlJc w:val="left"/>
      <w:pPr>
        <w:ind w:left="2563" w:hanging="360"/>
      </w:pPr>
      <w:rPr>
        <w:rFonts w:ascii="Courier New" w:hAnsi="Courier New" w:cs="Courier New" w:hint="default"/>
      </w:rPr>
    </w:lvl>
    <w:lvl w:ilvl="2" w:tplc="08090005" w:tentative="1">
      <w:start w:val="1"/>
      <w:numFmt w:val="bullet"/>
      <w:lvlText w:val=""/>
      <w:lvlJc w:val="left"/>
      <w:pPr>
        <w:ind w:left="3283" w:hanging="360"/>
      </w:pPr>
      <w:rPr>
        <w:rFonts w:ascii="Wingdings" w:hAnsi="Wingdings" w:hint="default"/>
      </w:rPr>
    </w:lvl>
    <w:lvl w:ilvl="3" w:tplc="08090001" w:tentative="1">
      <w:start w:val="1"/>
      <w:numFmt w:val="bullet"/>
      <w:lvlText w:val=""/>
      <w:lvlJc w:val="left"/>
      <w:pPr>
        <w:ind w:left="4003" w:hanging="360"/>
      </w:pPr>
      <w:rPr>
        <w:rFonts w:ascii="Symbol" w:hAnsi="Symbol" w:hint="default"/>
      </w:rPr>
    </w:lvl>
    <w:lvl w:ilvl="4" w:tplc="08090003" w:tentative="1">
      <w:start w:val="1"/>
      <w:numFmt w:val="bullet"/>
      <w:lvlText w:val="o"/>
      <w:lvlJc w:val="left"/>
      <w:pPr>
        <w:ind w:left="4723" w:hanging="360"/>
      </w:pPr>
      <w:rPr>
        <w:rFonts w:ascii="Courier New" w:hAnsi="Courier New" w:cs="Courier New" w:hint="default"/>
      </w:rPr>
    </w:lvl>
    <w:lvl w:ilvl="5" w:tplc="08090005" w:tentative="1">
      <w:start w:val="1"/>
      <w:numFmt w:val="bullet"/>
      <w:lvlText w:val=""/>
      <w:lvlJc w:val="left"/>
      <w:pPr>
        <w:ind w:left="5443" w:hanging="360"/>
      </w:pPr>
      <w:rPr>
        <w:rFonts w:ascii="Wingdings" w:hAnsi="Wingdings" w:hint="default"/>
      </w:rPr>
    </w:lvl>
    <w:lvl w:ilvl="6" w:tplc="08090001" w:tentative="1">
      <w:start w:val="1"/>
      <w:numFmt w:val="bullet"/>
      <w:lvlText w:val=""/>
      <w:lvlJc w:val="left"/>
      <w:pPr>
        <w:ind w:left="6163" w:hanging="360"/>
      </w:pPr>
      <w:rPr>
        <w:rFonts w:ascii="Symbol" w:hAnsi="Symbol" w:hint="default"/>
      </w:rPr>
    </w:lvl>
    <w:lvl w:ilvl="7" w:tplc="08090003" w:tentative="1">
      <w:start w:val="1"/>
      <w:numFmt w:val="bullet"/>
      <w:lvlText w:val="o"/>
      <w:lvlJc w:val="left"/>
      <w:pPr>
        <w:ind w:left="6883" w:hanging="360"/>
      </w:pPr>
      <w:rPr>
        <w:rFonts w:ascii="Courier New" w:hAnsi="Courier New" w:cs="Courier New" w:hint="default"/>
      </w:rPr>
    </w:lvl>
    <w:lvl w:ilvl="8" w:tplc="08090005" w:tentative="1">
      <w:start w:val="1"/>
      <w:numFmt w:val="bullet"/>
      <w:lvlText w:val=""/>
      <w:lvlJc w:val="left"/>
      <w:pPr>
        <w:ind w:left="7603" w:hanging="360"/>
      </w:pPr>
      <w:rPr>
        <w:rFonts w:ascii="Wingdings" w:hAnsi="Wingdings" w:hint="default"/>
      </w:rPr>
    </w:lvl>
  </w:abstractNum>
  <w:abstractNum w:abstractNumId="18" w15:restartNumberingAfterBreak="0">
    <w:nsid w:val="295C59BC"/>
    <w:multiLevelType w:val="hybridMultilevel"/>
    <w:tmpl w:val="9FBC74D4"/>
    <w:lvl w:ilvl="0" w:tplc="85B63598">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891BE4"/>
    <w:multiLevelType w:val="hybridMultilevel"/>
    <w:tmpl w:val="755E07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15:restartNumberingAfterBreak="0">
    <w:nsid w:val="3BAE348E"/>
    <w:multiLevelType w:val="hybridMultilevel"/>
    <w:tmpl w:val="8A72ADDE"/>
    <w:lvl w:ilvl="0" w:tplc="CF22DCA6">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43560"/>
    <w:multiLevelType w:val="hybridMultilevel"/>
    <w:tmpl w:val="98E039B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EFA4642"/>
    <w:multiLevelType w:val="hybridMultilevel"/>
    <w:tmpl w:val="0ABAE3AA"/>
    <w:lvl w:ilvl="0" w:tplc="9D90159C">
      <w:start w:val="1"/>
      <w:numFmt w:val="bullet"/>
      <w:lvlText w:val="•"/>
      <w:lvlJc w:val="left"/>
      <w:pPr>
        <w:tabs>
          <w:tab w:val="num" w:pos="720"/>
        </w:tabs>
        <w:ind w:left="720" w:hanging="360"/>
      </w:pPr>
      <w:rPr>
        <w:rFonts w:ascii="Arial" w:hAnsi="Arial" w:hint="default"/>
      </w:rPr>
    </w:lvl>
    <w:lvl w:ilvl="1" w:tplc="82AED55A" w:tentative="1">
      <w:start w:val="1"/>
      <w:numFmt w:val="bullet"/>
      <w:lvlText w:val="•"/>
      <w:lvlJc w:val="left"/>
      <w:pPr>
        <w:tabs>
          <w:tab w:val="num" w:pos="1440"/>
        </w:tabs>
        <w:ind w:left="1440" w:hanging="360"/>
      </w:pPr>
      <w:rPr>
        <w:rFonts w:ascii="Arial" w:hAnsi="Arial" w:hint="default"/>
      </w:rPr>
    </w:lvl>
    <w:lvl w:ilvl="2" w:tplc="6448BDC6" w:tentative="1">
      <w:start w:val="1"/>
      <w:numFmt w:val="bullet"/>
      <w:lvlText w:val="•"/>
      <w:lvlJc w:val="left"/>
      <w:pPr>
        <w:tabs>
          <w:tab w:val="num" w:pos="2160"/>
        </w:tabs>
        <w:ind w:left="2160" w:hanging="360"/>
      </w:pPr>
      <w:rPr>
        <w:rFonts w:ascii="Arial" w:hAnsi="Arial" w:hint="default"/>
      </w:rPr>
    </w:lvl>
    <w:lvl w:ilvl="3" w:tplc="D0DE90EC" w:tentative="1">
      <w:start w:val="1"/>
      <w:numFmt w:val="bullet"/>
      <w:lvlText w:val="•"/>
      <w:lvlJc w:val="left"/>
      <w:pPr>
        <w:tabs>
          <w:tab w:val="num" w:pos="2880"/>
        </w:tabs>
        <w:ind w:left="2880" w:hanging="360"/>
      </w:pPr>
      <w:rPr>
        <w:rFonts w:ascii="Arial" w:hAnsi="Arial" w:hint="default"/>
      </w:rPr>
    </w:lvl>
    <w:lvl w:ilvl="4" w:tplc="5A8C0564" w:tentative="1">
      <w:start w:val="1"/>
      <w:numFmt w:val="bullet"/>
      <w:lvlText w:val="•"/>
      <w:lvlJc w:val="left"/>
      <w:pPr>
        <w:tabs>
          <w:tab w:val="num" w:pos="3600"/>
        </w:tabs>
        <w:ind w:left="3600" w:hanging="360"/>
      </w:pPr>
      <w:rPr>
        <w:rFonts w:ascii="Arial" w:hAnsi="Arial" w:hint="default"/>
      </w:rPr>
    </w:lvl>
    <w:lvl w:ilvl="5" w:tplc="3A3EB2B8" w:tentative="1">
      <w:start w:val="1"/>
      <w:numFmt w:val="bullet"/>
      <w:lvlText w:val="•"/>
      <w:lvlJc w:val="left"/>
      <w:pPr>
        <w:tabs>
          <w:tab w:val="num" w:pos="4320"/>
        </w:tabs>
        <w:ind w:left="4320" w:hanging="360"/>
      </w:pPr>
      <w:rPr>
        <w:rFonts w:ascii="Arial" w:hAnsi="Arial" w:hint="default"/>
      </w:rPr>
    </w:lvl>
    <w:lvl w:ilvl="6" w:tplc="E0DA9508" w:tentative="1">
      <w:start w:val="1"/>
      <w:numFmt w:val="bullet"/>
      <w:lvlText w:val="•"/>
      <w:lvlJc w:val="left"/>
      <w:pPr>
        <w:tabs>
          <w:tab w:val="num" w:pos="5040"/>
        </w:tabs>
        <w:ind w:left="5040" w:hanging="360"/>
      </w:pPr>
      <w:rPr>
        <w:rFonts w:ascii="Arial" w:hAnsi="Arial" w:hint="default"/>
      </w:rPr>
    </w:lvl>
    <w:lvl w:ilvl="7" w:tplc="D120355E" w:tentative="1">
      <w:start w:val="1"/>
      <w:numFmt w:val="bullet"/>
      <w:lvlText w:val="•"/>
      <w:lvlJc w:val="left"/>
      <w:pPr>
        <w:tabs>
          <w:tab w:val="num" w:pos="5760"/>
        </w:tabs>
        <w:ind w:left="5760" w:hanging="360"/>
      </w:pPr>
      <w:rPr>
        <w:rFonts w:ascii="Arial" w:hAnsi="Arial" w:hint="default"/>
      </w:rPr>
    </w:lvl>
    <w:lvl w:ilvl="8" w:tplc="A35EE6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FB55BF"/>
    <w:multiLevelType w:val="hybridMultilevel"/>
    <w:tmpl w:val="6BCA982E"/>
    <w:lvl w:ilvl="0" w:tplc="08090001">
      <w:start w:val="1"/>
      <w:numFmt w:val="bullet"/>
      <w:lvlText w:val=""/>
      <w:lvlJc w:val="left"/>
      <w:pPr>
        <w:ind w:left="1440" w:hanging="360"/>
      </w:pPr>
      <w:rPr>
        <w:rFonts w:ascii="Symbol" w:hAnsi="Symbol" w:hint="default"/>
      </w:rPr>
    </w:lvl>
    <w:lvl w:ilvl="1" w:tplc="5002D5EE">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B070F4C"/>
    <w:multiLevelType w:val="hybridMultilevel"/>
    <w:tmpl w:val="FCFAB89A"/>
    <w:lvl w:ilvl="0" w:tplc="A43AC75C">
      <w:start w:val="1"/>
      <w:numFmt w:val="bullet"/>
      <w:lvlText w:val="o"/>
      <w:lvlJc w:val="left"/>
      <w:pPr>
        <w:tabs>
          <w:tab w:val="num" w:pos="720"/>
        </w:tabs>
        <w:ind w:left="720" w:hanging="360"/>
      </w:pPr>
      <w:rPr>
        <w:rFonts w:ascii="Courier New" w:hAnsi="Courier New" w:hint="default"/>
      </w:rPr>
    </w:lvl>
    <w:lvl w:ilvl="1" w:tplc="B5122AE0">
      <w:start w:val="1"/>
      <w:numFmt w:val="bullet"/>
      <w:lvlText w:val="o"/>
      <w:lvlJc w:val="left"/>
      <w:pPr>
        <w:tabs>
          <w:tab w:val="num" w:pos="1440"/>
        </w:tabs>
        <w:ind w:left="1440" w:hanging="360"/>
      </w:pPr>
      <w:rPr>
        <w:rFonts w:ascii="Courier New" w:hAnsi="Courier New" w:hint="default"/>
      </w:rPr>
    </w:lvl>
    <w:lvl w:ilvl="2" w:tplc="5C72DA90" w:tentative="1">
      <w:start w:val="1"/>
      <w:numFmt w:val="bullet"/>
      <w:lvlText w:val="o"/>
      <w:lvlJc w:val="left"/>
      <w:pPr>
        <w:tabs>
          <w:tab w:val="num" w:pos="2160"/>
        </w:tabs>
        <w:ind w:left="2160" w:hanging="360"/>
      </w:pPr>
      <w:rPr>
        <w:rFonts w:ascii="Courier New" w:hAnsi="Courier New" w:hint="default"/>
      </w:rPr>
    </w:lvl>
    <w:lvl w:ilvl="3" w:tplc="497218A0" w:tentative="1">
      <w:start w:val="1"/>
      <w:numFmt w:val="bullet"/>
      <w:lvlText w:val="o"/>
      <w:lvlJc w:val="left"/>
      <w:pPr>
        <w:tabs>
          <w:tab w:val="num" w:pos="2880"/>
        </w:tabs>
        <w:ind w:left="2880" w:hanging="360"/>
      </w:pPr>
      <w:rPr>
        <w:rFonts w:ascii="Courier New" w:hAnsi="Courier New" w:hint="default"/>
      </w:rPr>
    </w:lvl>
    <w:lvl w:ilvl="4" w:tplc="1C2C4760" w:tentative="1">
      <w:start w:val="1"/>
      <w:numFmt w:val="bullet"/>
      <w:lvlText w:val="o"/>
      <w:lvlJc w:val="left"/>
      <w:pPr>
        <w:tabs>
          <w:tab w:val="num" w:pos="3600"/>
        </w:tabs>
        <w:ind w:left="3600" w:hanging="360"/>
      </w:pPr>
      <w:rPr>
        <w:rFonts w:ascii="Courier New" w:hAnsi="Courier New" w:hint="default"/>
      </w:rPr>
    </w:lvl>
    <w:lvl w:ilvl="5" w:tplc="A5AAF646" w:tentative="1">
      <w:start w:val="1"/>
      <w:numFmt w:val="bullet"/>
      <w:lvlText w:val="o"/>
      <w:lvlJc w:val="left"/>
      <w:pPr>
        <w:tabs>
          <w:tab w:val="num" w:pos="4320"/>
        </w:tabs>
        <w:ind w:left="4320" w:hanging="360"/>
      </w:pPr>
      <w:rPr>
        <w:rFonts w:ascii="Courier New" w:hAnsi="Courier New" w:hint="default"/>
      </w:rPr>
    </w:lvl>
    <w:lvl w:ilvl="6" w:tplc="7CC29926" w:tentative="1">
      <w:start w:val="1"/>
      <w:numFmt w:val="bullet"/>
      <w:lvlText w:val="o"/>
      <w:lvlJc w:val="left"/>
      <w:pPr>
        <w:tabs>
          <w:tab w:val="num" w:pos="5040"/>
        </w:tabs>
        <w:ind w:left="5040" w:hanging="360"/>
      </w:pPr>
      <w:rPr>
        <w:rFonts w:ascii="Courier New" w:hAnsi="Courier New" w:hint="default"/>
      </w:rPr>
    </w:lvl>
    <w:lvl w:ilvl="7" w:tplc="E9145688" w:tentative="1">
      <w:start w:val="1"/>
      <w:numFmt w:val="bullet"/>
      <w:lvlText w:val="o"/>
      <w:lvlJc w:val="left"/>
      <w:pPr>
        <w:tabs>
          <w:tab w:val="num" w:pos="5760"/>
        </w:tabs>
        <w:ind w:left="5760" w:hanging="360"/>
      </w:pPr>
      <w:rPr>
        <w:rFonts w:ascii="Courier New" w:hAnsi="Courier New" w:hint="default"/>
      </w:rPr>
    </w:lvl>
    <w:lvl w:ilvl="8" w:tplc="13EC8B5E"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B5E0A74"/>
    <w:multiLevelType w:val="hybridMultilevel"/>
    <w:tmpl w:val="11B8399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CFF0EB9"/>
    <w:multiLevelType w:val="hybridMultilevel"/>
    <w:tmpl w:val="0E7C0C9A"/>
    <w:lvl w:ilvl="0" w:tplc="C2D0605C">
      <w:start w:val="1"/>
      <w:numFmt w:val="bullet"/>
      <w:lvlText w:val="•"/>
      <w:lvlJc w:val="left"/>
      <w:pPr>
        <w:tabs>
          <w:tab w:val="num" w:pos="720"/>
        </w:tabs>
        <w:ind w:left="720" w:hanging="360"/>
      </w:pPr>
      <w:rPr>
        <w:rFonts w:ascii="Arial" w:hAnsi="Arial" w:hint="default"/>
      </w:rPr>
    </w:lvl>
    <w:lvl w:ilvl="1" w:tplc="23A6F796" w:tentative="1">
      <w:start w:val="1"/>
      <w:numFmt w:val="bullet"/>
      <w:lvlText w:val="•"/>
      <w:lvlJc w:val="left"/>
      <w:pPr>
        <w:tabs>
          <w:tab w:val="num" w:pos="1440"/>
        </w:tabs>
        <w:ind w:left="1440" w:hanging="360"/>
      </w:pPr>
      <w:rPr>
        <w:rFonts w:ascii="Arial" w:hAnsi="Arial" w:hint="default"/>
      </w:rPr>
    </w:lvl>
    <w:lvl w:ilvl="2" w:tplc="C0BA3952" w:tentative="1">
      <w:start w:val="1"/>
      <w:numFmt w:val="bullet"/>
      <w:lvlText w:val="•"/>
      <w:lvlJc w:val="left"/>
      <w:pPr>
        <w:tabs>
          <w:tab w:val="num" w:pos="2160"/>
        </w:tabs>
        <w:ind w:left="2160" w:hanging="360"/>
      </w:pPr>
      <w:rPr>
        <w:rFonts w:ascii="Arial" w:hAnsi="Arial" w:hint="default"/>
      </w:rPr>
    </w:lvl>
    <w:lvl w:ilvl="3" w:tplc="8760D8AE" w:tentative="1">
      <w:start w:val="1"/>
      <w:numFmt w:val="bullet"/>
      <w:lvlText w:val="•"/>
      <w:lvlJc w:val="left"/>
      <w:pPr>
        <w:tabs>
          <w:tab w:val="num" w:pos="2880"/>
        </w:tabs>
        <w:ind w:left="2880" w:hanging="360"/>
      </w:pPr>
      <w:rPr>
        <w:rFonts w:ascii="Arial" w:hAnsi="Arial" w:hint="default"/>
      </w:rPr>
    </w:lvl>
    <w:lvl w:ilvl="4" w:tplc="0D8CF05C" w:tentative="1">
      <w:start w:val="1"/>
      <w:numFmt w:val="bullet"/>
      <w:lvlText w:val="•"/>
      <w:lvlJc w:val="left"/>
      <w:pPr>
        <w:tabs>
          <w:tab w:val="num" w:pos="3600"/>
        </w:tabs>
        <w:ind w:left="3600" w:hanging="360"/>
      </w:pPr>
      <w:rPr>
        <w:rFonts w:ascii="Arial" w:hAnsi="Arial" w:hint="default"/>
      </w:rPr>
    </w:lvl>
    <w:lvl w:ilvl="5" w:tplc="A8DA2628" w:tentative="1">
      <w:start w:val="1"/>
      <w:numFmt w:val="bullet"/>
      <w:lvlText w:val="•"/>
      <w:lvlJc w:val="left"/>
      <w:pPr>
        <w:tabs>
          <w:tab w:val="num" w:pos="4320"/>
        </w:tabs>
        <w:ind w:left="4320" w:hanging="360"/>
      </w:pPr>
      <w:rPr>
        <w:rFonts w:ascii="Arial" w:hAnsi="Arial" w:hint="default"/>
      </w:rPr>
    </w:lvl>
    <w:lvl w:ilvl="6" w:tplc="356CF07E" w:tentative="1">
      <w:start w:val="1"/>
      <w:numFmt w:val="bullet"/>
      <w:lvlText w:val="•"/>
      <w:lvlJc w:val="left"/>
      <w:pPr>
        <w:tabs>
          <w:tab w:val="num" w:pos="5040"/>
        </w:tabs>
        <w:ind w:left="5040" w:hanging="360"/>
      </w:pPr>
      <w:rPr>
        <w:rFonts w:ascii="Arial" w:hAnsi="Arial" w:hint="default"/>
      </w:rPr>
    </w:lvl>
    <w:lvl w:ilvl="7" w:tplc="D7A42FF4" w:tentative="1">
      <w:start w:val="1"/>
      <w:numFmt w:val="bullet"/>
      <w:lvlText w:val="•"/>
      <w:lvlJc w:val="left"/>
      <w:pPr>
        <w:tabs>
          <w:tab w:val="num" w:pos="5760"/>
        </w:tabs>
        <w:ind w:left="5760" w:hanging="360"/>
      </w:pPr>
      <w:rPr>
        <w:rFonts w:ascii="Arial" w:hAnsi="Arial" w:hint="default"/>
      </w:rPr>
    </w:lvl>
    <w:lvl w:ilvl="8" w:tplc="024EB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C5C1F"/>
    <w:multiLevelType w:val="hybridMultilevel"/>
    <w:tmpl w:val="9642E0D6"/>
    <w:lvl w:ilvl="0" w:tplc="7668F940">
      <w:start w:val="1"/>
      <w:numFmt w:val="bullet"/>
      <w:lvlText w:val=""/>
      <w:lvlJc w:val="left"/>
      <w:pPr>
        <w:ind w:left="850" w:hanging="360"/>
      </w:pPr>
      <w:rPr>
        <w:rFonts w:ascii="Symbol" w:hAnsi="Symbol" w:hint="default"/>
        <w:sz w:val="18"/>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30" w15:restartNumberingAfterBreak="0">
    <w:nsid w:val="603E06F1"/>
    <w:multiLevelType w:val="hybridMultilevel"/>
    <w:tmpl w:val="091A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219FD"/>
    <w:multiLevelType w:val="hybridMultilevel"/>
    <w:tmpl w:val="4846F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755B22"/>
    <w:multiLevelType w:val="hybridMultilevel"/>
    <w:tmpl w:val="E2AA0E2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3"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75A2B64"/>
    <w:multiLevelType w:val="hybridMultilevel"/>
    <w:tmpl w:val="A01023AA"/>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5" w15:restartNumberingAfterBreak="0">
    <w:nsid w:val="6DB32C3D"/>
    <w:multiLevelType w:val="hybridMultilevel"/>
    <w:tmpl w:val="B75A6806"/>
    <w:lvl w:ilvl="0" w:tplc="3548938A">
      <w:start w:val="2"/>
      <w:numFmt w:val="decimal"/>
      <w:lvlText w:val="%1."/>
      <w:lvlJc w:val="left"/>
      <w:pPr>
        <w:tabs>
          <w:tab w:val="num" w:pos="720"/>
        </w:tabs>
        <w:ind w:left="720" w:hanging="360"/>
      </w:pPr>
    </w:lvl>
    <w:lvl w:ilvl="1" w:tplc="8FB21076" w:tentative="1">
      <w:start w:val="1"/>
      <w:numFmt w:val="decimal"/>
      <w:lvlText w:val="%2."/>
      <w:lvlJc w:val="left"/>
      <w:pPr>
        <w:tabs>
          <w:tab w:val="num" w:pos="1440"/>
        </w:tabs>
        <w:ind w:left="1440" w:hanging="360"/>
      </w:pPr>
    </w:lvl>
    <w:lvl w:ilvl="2" w:tplc="D34EE5DA" w:tentative="1">
      <w:start w:val="1"/>
      <w:numFmt w:val="decimal"/>
      <w:lvlText w:val="%3."/>
      <w:lvlJc w:val="left"/>
      <w:pPr>
        <w:tabs>
          <w:tab w:val="num" w:pos="2160"/>
        </w:tabs>
        <w:ind w:left="2160" w:hanging="360"/>
      </w:pPr>
    </w:lvl>
    <w:lvl w:ilvl="3" w:tplc="78A48F70" w:tentative="1">
      <w:start w:val="1"/>
      <w:numFmt w:val="decimal"/>
      <w:lvlText w:val="%4."/>
      <w:lvlJc w:val="left"/>
      <w:pPr>
        <w:tabs>
          <w:tab w:val="num" w:pos="2880"/>
        </w:tabs>
        <w:ind w:left="2880" w:hanging="360"/>
      </w:pPr>
    </w:lvl>
    <w:lvl w:ilvl="4" w:tplc="685284A2" w:tentative="1">
      <w:start w:val="1"/>
      <w:numFmt w:val="decimal"/>
      <w:lvlText w:val="%5."/>
      <w:lvlJc w:val="left"/>
      <w:pPr>
        <w:tabs>
          <w:tab w:val="num" w:pos="3600"/>
        </w:tabs>
        <w:ind w:left="3600" w:hanging="360"/>
      </w:pPr>
    </w:lvl>
    <w:lvl w:ilvl="5" w:tplc="C31204D6" w:tentative="1">
      <w:start w:val="1"/>
      <w:numFmt w:val="decimal"/>
      <w:lvlText w:val="%6."/>
      <w:lvlJc w:val="left"/>
      <w:pPr>
        <w:tabs>
          <w:tab w:val="num" w:pos="4320"/>
        </w:tabs>
        <w:ind w:left="4320" w:hanging="360"/>
      </w:pPr>
    </w:lvl>
    <w:lvl w:ilvl="6" w:tplc="E1C6F4E0" w:tentative="1">
      <w:start w:val="1"/>
      <w:numFmt w:val="decimal"/>
      <w:lvlText w:val="%7."/>
      <w:lvlJc w:val="left"/>
      <w:pPr>
        <w:tabs>
          <w:tab w:val="num" w:pos="5040"/>
        </w:tabs>
        <w:ind w:left="5040" w:hanging="360"/>
      </w:pPr>
    </w:lvl>
    <w:lvl w:ilvl="7" w:tplc="BFD25034" w:tentative="1">
      <w:start w:val="1"/>
      <w:numFmt w:val="decimal"/>
      <w:lvlText w:val="%8."/>
      <w:lvlJc w:val="left"/>
      <w:pPr>
        <w:tabs>
          <w:tab w:val="num" w:pos="5760"/>
        </w:tabs>
        <w:ind w:left="5760" w:hanging="360"/>
      </w:pPr>
    </w:lvl>
    <w:lvl w:ilvl="8" w:tplc="528E9ECE" w:tentative="1">
      <w:start w:val="1"/>
      <w:numFmt w:val="decimal"/>
      <w:lvlText w:val="%9."/>
      <w:lvlJc w:val="left"/>
      <w:pPr>
        <w:tabs>
          <w:tab w:val="num" w:pos="6480"/>
        </w:tabs>
        <w:ind w:left="6480" w:hanging="360"/>
      </w:pPr>
    </w:lvl>
  </w:abstractNum>
  <w:abstractNum w:abstractNumId="36" w15:restartNumberingAfterBreak="0">
    <w:nsid w:val="6E2B335C"/>
    <w:multiLevelType w:val="hybridMultilevel"/>
    <w:tmpl w:val="CDA6D2BA"/>
    <w:lvl w:ilvl="0" w:tplc="2BCEE0BA">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EDF2D03"/>
    <w:multiLevelType w:val="hybridMultilevel"/>
    <w:tmpl w:val="267CA714"/>
    <w:lvl w:ilvl="0" w:tplc="7668F940">
      <w:start w:val="1"/>
      <w:numFmt w:val="bullet"/>
      <w:lvlText w:val=""/>
      <w:lvlJc w:val="left"/>
      <w:pPr>
        <w:ind w:left="1440" w:hanging="360"/>
      </w:pPr>
      <w:rPr>
        <w:rFonts w:ascii="Symbol" w:hAnsi="Symbol" w:hint="default"/>
        <w:sz w:val="1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F902473"/>
    <w:multiLevelType w:val="hybridMultilevel"/>
    <w:tmpl w:val="755E07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47A03"/>
    <w:multiLevelType w:val="hybridMultilevel"/>
    <w:tmpl w:val="047EAD86"/>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61C57F0"/>
    <w:multiLevelType w:val="hybridMultilevel"/>
    <w:tmpl w:val="6F22DAE2"/>
    <w:lvl w:ilvl="0" w:tplc="E2464E50">
      <w:start w:val="1"/>
      <w:numFmt w:val="decimal"/>
      <w:lvlText w:val="%1."/>
      <w:lvlJc w:val="left"/>
      <w:pPr>
        <w:tabs>
          <w:tab w:val="num" w:pos="720"/>
        </w:tabs>
        <w:ind w:left="720" w:hanging="360"/>
      </w:pPr>
    </w:lvl>
    <w:lvl w:ilvl="1" w:tplc="D2FC91EC" w:tentative="1">
      <w:start w:val="1"/>
      <w:numFmt w:val="decimal"/>
      <w:lvlText w:val="%2."/>
      <w:lvlJc w:val="left"/>
      <w:pPr>
        <w:tabs>
          <w:tab w:val="num" w:pos="1440"/>
        </w:tabs>
        <w:ind w:left="1440" w:hanging="360"/>
      </w:pPr>
    </w:lvl>
    <w:lvl w:ilvl="2" w:tplc="ADF07C28" w:tentative="1">
      <w:start w:val="1"/>
      <w:numFmt w:val="decimal"/>
      <w:lvlText w:val="%3."/>
      <w:lvlJc w:val="left"/>
      <w:pPr>
        <w:tabs>
          <w:tab w:val="num" w:pos="2160"/>
        </w:tabs>
        <w:ind w:left="2160" w:hanging="360"/>
      </w:pPr>
    </w:lvl>
    <w:lvl w:ilvl="3" w:tplc="7550111A" w:tentative="1">
      <w:start w:val="1"/>
      <w:numFmt w:val="decimal"/>
      <w:lvlText w:val="%4."/>
      <w:lvlJc w:val="left"/>
      <w:pPr>
        <w:tabs>
          <w:tab w:val="num" w:pos="2880"/>
        </w:tabs>
        <w:ind w:left="2880" w:hanging="360"/>
      </w:pPr>
    </w:lvl>
    <w:lvl w:ilvl="4" w:tplc="52F608AE" w:tentative="1">
      <w:start w:val="1"/>
      <w:numFmt w:val="decimal"/>
      <w:lvlText w:val="%5."/>
      <w:lvlJc w:val="left"/>
      <w:pPr>
        <w:tabs>
          <w:tab w:val="num" w:pos="3600"/>
        </w:tabs>
        <w:ind w:left="3600" w:hanging="360"/>
      </w:pPr>
    </w:lvl>
    <w:lvl w:ilvl="5" w:tplc="6256D266" w:tentative="1">
      <w:start w:val="1"/>
      <w:numFmt w:val="decimal"/>
      <w:lvlText w:val="%6."/>
      <w:lvlJc w:val="left"/>
      <w:pPr>
        <w:tabs>
          <w:tab w:val="num" w:pos="4320"/>
        </w:tabs>
        <w:ind w:left="4320" w:hanging="360"/>
      </w:pPr>
    </w:lvl>
    <w:lvl w:ilvl="6" w:tplc="52C00416" w:tentative="1">
      <w:start w:val="1"/>
      <w:numFmt w:val="decimal"/>
      <w:lvlText w:val="%7."/>
      <w:lvlJc w:val="left"/>
      <w:pPr>
        <w:tabs>
          <w:tab w:val="num" w:pos="5040"/>
        </w:tabs>
        <w:ind w:left="5040" w:hanging="360"/>
      </w:pPr>
    </w:lvl>
    <w:lvl w:ilvl="7" w:tplc="07FE0F3E" w:tentative="1">
      <w:start w:val="1"/>
      <w:numFmt w:val="decimal"/>
      <w:lvlText w:val="%8."/>
      <w:lvlJc w:val="left"/>
      <w:pPr>
        <w:tabs>
          <w:tab w:val="num" w:pos="5760"/>
        </w:tabs>
        <w:ind w:left="5760" w:hanging="360"/>
      </w:pPr>
    </w:lvl>
    <w:lvl w:ilvl="8" w:tplc="3DB8189C" w:tentative="1">
      <w:start w:val="1"/>
      <w:numFmt w:val="decimal"/>
      <w:lvlText w:val="%9."/>
      <w:lvlJc w:val="left"/>
      <w:pPr>
        <w:tabs>
          <w:tab w:val="num" w:pos="6480"/>
        </w:tabs>
        <w:ind w:left="6480" w:hanging="360"/>
      </w:pPr>
    </w:lvl>
  </w:abstractNum>
  <w:abstractNum w:abstractNumId="43" w15:restartNumberingAfterBreak="0">
    <w:nsid w:val="785A730E"/>
    <w:multiLevelType w:val="hybridMultilevel"/>
    <w:tmpl w:val="4210C85C"/>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4" w15:restartNumberingAfterBreak="0">
    <w:nsid w:val="7B6C40F6"/>
    <w:multiLevelType w:val="hybridMultilevel"/>
    <w:tmpl w:val="D7FEB8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0B6882"/>
    <w:multiLevelType w:val="hybridMultilevel"/>
    <w:tmpl w:val="0D3C1934"/>
    <w:lvl w:ilvl="0" w:tplc="7668F940">
      <w:start w:val="1"/>
      <w:numFmt w:val="bullet"/>
      <w:lvlText w:val=""/>
      <w:lvlJc w:val="left"/>
      <w:pPr>
        <w:ind w:left="850" w:hanging="360"/>
      </w:pPr>
      <w:rPr>
        <w:rFonts w:ascii="Symbol" w:hAnsi="Symbol" w:hint="default"/>
        <w:sz w:val="18"/>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num w:numId="1">
    <w:abstractNumId w:val="40"/>
  </w:num>
  <w:num w:numId="2">
    <w:abstractNumId w:val="19"/>
  </w:num>
  <w:num w:numId="3">
    <w:abstractNumId w:val="0"/>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1"/>
  </w:num>
  <w:num w:numId="7">
    <w:abstractNumId w:val="31"/>
  </w:num>
  <w:num w:numId="8">
    <w:abstractNumId w:val="2"/>
  </w:num>
  <w:num w:numId="9">
    <w:abstractNumId w:val="11"/>
  </w:num>
  <w:num w:numId="10">
    <w:abstractNumId w:val="15"/>
  </w:num>
  <w:num w:numId="11">
    <w:abstractNumId w:val="18"/>
  </w:num>
  <w:num w:numId="12">
    <w:abstractNumId w:val="38"/>
  </w:num>
  <w:num w:numId="13">
    <w:abstractNumId w:val="27"/>
  </w:num>
  <w:num w:numId="14">
    <w:abstractNumId w:val="7"/>
  </w:num>
  <w:num w:numId="15">
    <w:abstractNumId w:val="42"/>
  </w:num>
  <w:num w:numId="16">
    <w:abstractNumId w:val="9"/>
  </w:num>
  <w:num w:numId="17">
    <w:abstractNumId w:val="22"/>
  </w:num>
  <w:num w:numId="18">
    <w:abstractNumId w:val="25"/>
  </w:num>
  <w:num w:numId="19">
    <w:abstractNumId w:val="24"/>
  </w:num>
  <w:num w:numId="20">
    <w:abstractNumId w:val="20"/>
  </w:num>
  <w:num w:numId="21">
    <w:abstractNumId w:val="35"/>
  </w:num>
  <w:num w:numId="22">
    <w:abstractNumId w:val="23"/>
  </w:num>
  <w:num w:numId="23">
    <w:abstractNumId w:val="14"/>
  </w:num>
  <w:num w:numId="24">
    <w:abstractNumId w:val="39"/>
  </w:num>
  <w:num w:numId="25">
    <w:abstractNumId w:val="12"/>
  </w:num>
  <w:num w:numId="26">
    <w:abstractNumId w:val="29"/>
  </w:num>
  <w:num w:numId="27">
    <w:abstractNumId w:val="5"/>
  </w:num>
  <w:num w:numId="28">
    <w:abstractNumId w:val="45"/>
  </w:num>
  <w:num w:numId="29">
    <w:abstractNumId w:val="13"/>
  </w:num>
  <w:num w:numId="30">
    <w:abstractNumId w:val="3"/>
  </w:num>
  <w:num w:numId="31">
    <w:abstractNumId w:val="43"/>
  </w:num>
  <w:num w:numId="32">
    <w:abstractNumId w:val="34"/>
  </w:num>
  <w:num w:numId="33">
    <w:abstractNumId w:val="37"/>
  </w:num>
  <w:num w:numId="34">
    <w:abstractNumId w:val="17"/>
  </w:num>
  <w:num w:numId="35">
    <w:abstractNumId w:val="6"/>
  </w:num>
  <w:num w:numId="36">
    <w:abstractNumId w:val="8"/>
  </w:num>
  <w:num w:numId="37">
    <w:abstractNumId w:val="16"/>
  </w:num>
  <w:num w:numId="38">
    <w:abstractNumId w:val="26"/>
  </w:num>
  <w:num w:numId="39">
    <w:abstractNumId w:val="44"/>
  </w:num>
  <w:num w:numId="40">
    <w:abstractNumId w:val="28"/>
  </w:num>
  <w:num w:numId="41">
    <w:abstractNumId w:val="32"/>
  </w:num>
  <w:num w:numId="42">
    <w:abstractNumId w:val="4"/>
  </w:num>
  <w:num w:numId="43">
    <w:abstractNumId w:val="30"/>
  </w:num>
  <w:num w:numId="44">
    <w:abstractNumId w:val="10"/>
  </w:num>
  <w:num w:numId="45">
    <w:abstractNumId w:val="36"/>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58BB"/>
    <w:rsid w:val="00005C69"/>
    <w:rsid w:val="0001517F"/>
    <w:rsid w:val="000156F9"/>
    <w:rsid w:val="00022006"/>
    <w:rsid w:val="000343C7"/>
    <w:rsid w:val="00034F76"/>
    <w:rsid w:val="00040BCD"/>
    <w:rsid w:val="00043CFB"/>
    <w:rsid w:val="0004505C"/>
    <w:rsid w:val="00047FBD"/>
    <w:rsid w:val="00050CF9"/>
    <w:rsid w:val="00061492"/>
    <w:rsid w:val="00062272"/>
    <w:rsid w:val="00067058"/>
    <w:rsid w:val="0007316D"/>
    <w:rsid w:val="00073F58"/>
    <w:rsid w:val="00073FF9"/>
    <w:rsid w:val="00080B99"/>
    <w:rsid w:val="0008143E"/>
    <w:rsid w:val="00082B6A"/>
    <w:rsid w:val="00083E8E"/>
    <w:rsid w:val="00084734"/>
    <w:rsid w:val="00085363"/>
    <w:rsid w:val="000A4256"/>
    <w:rsid w:val="000A4DEA"/>
    <w:rsid w:val="000A77E1"/>
    <w:rsid w:val="000B1503"/>
    <w:rsid w:val="000B16A9"/>
    <w:rsid w:val="000B2BF4"/>
    <w:rsid w:val="000B5FF1"/>
    <w:rsid w:val="000C07B2"/>
    <w:rsid w:val="000C0CC2"/>
    <w:rsid w:val="000C28A0"/>
    <w:rsid w:val="000C31C6"/>
    <w:rsid w:val="000C6BE9"/>
    <w:rsid w:val="000C7F38"/>
    <w:rsid w:val="000D3FD4"/>
    <w:rsid w:val="000D4444"/>
    <w:rsid w:val="000D70A5"/>
    <w:rsid w:val="000E172E"/>
    <w:rsid w:val="000F66FA"/>
    <w:rsid w:val="000F6F5A"/>
    <w:rsid w:val="000F70A9"/>
    <w:rsid w:val="0010011B"/>
    <w:rsid w:val="00107171"/>
    <w:rsid w:val="00110986"/>
    <w:rsid w:val="00111068"/>
    <w:rsid w:val="001118C0"/>
    <w:rsid w:val="00113E43"/>
    <w:rsid w:val="00116C09"/>
    <w:rsid w:val="00122E03"/>
    <w:rsid w:val="00123F85"/>
    <w:rsid w:val="001306D2"/>
    <w:rsid w:val="00136A84"/>
    <w:rsid w:val="0014084A"/>
    <w:rsid w:val="00152262"/>
    <w:rsid w:val="00156638"/>
    <w:rsid w:val="00156AA9"/>
    <w:rsid w:val="0016720E"/>
    <w:rsid w:val="001725D5"/>
    <w:rsid w:val="00173A2D"/>
    <w:rsid w:val="00175B9E"/>
    <w:rsid w:val="001806A9"/>
    <w:rsid w:val="001819A3"/>
    <w:rsid w:val="00183E4E"/>
    <w:rsid w:val="00183F06"/>
    <w:rsid w:val="001862C5"/>
    <w:rsid w:val="0018631C"/>
    <w:rsid w:val="00192DBB"/>
    <w:rsid w:val="00192E5A"/>
    <w:rsid w:val="00193B77"/>
    <w:rsid w:val="00195325"/>
    <w:rsid w:val="001A166E"/>
    <w:rsid w:val="001A2508"/>
    <w:rsid w:val="001A5E90"/>
    <w:rsid w:val="001B0398"/>
    <w:rsid w:val="001B0743"/>
    <w:rsid w:val="001B26BE"/>
    <w:rsid w:val="001B6172"/>
    <w:rsid w:val="001B69A2"/>
    <w:rsid w:val="001B7B10"/>
    <w:rsid w:val="001C53B3"/>
    <w:rsid w:val="001C5A6F"/>
    <w:rsid w:val="001D335F"/>
    <w:rsid w:val="001D618A"/>
    <w:rsid w:val="001E2690"/>
    <w:rsid w:val="001F4E56"/>
    <w:rsid w:val="00205D5E"/>
    <w:rsid w:val="0021398F"/>
    <w:rsid w:val="002174A6"/>
    <w:rsid w:val="00221325"/>
    <w:rsid w:val="00221A8F"/>
    <w:rsid w:val="00223045"/>
    <w:rsid w:val="002264FB"/>
    <w:rsid w:val="002266C2"/>
    <w:rsid w:val="002314AE"/>
    <w:rsid w:val="00231E90"/>
    <w:rsid w:val="002347E0"/>
    <w:rsid w:val="00241D91"/>
    <w:rsid w:val="00242687"/>
    <w:rsid w:val="002431E1"/>
    <w:rsid w:val="00246F75"/>
    <w:rsid w:val="002523E5"/>
    <w:rsid w:val="00260117"/>
    <w:rsid w:val="00263D03"/>
    <w:rsid w:val="00265D60"/>
    <w:rsid w:val="00274F93"/>
    <w:rsid w:val="00276E06"/>
    <w:rsid w:val="002774B4"/>
    <w:rsid w:val="002866DB"/>
    <w:rsid w:val="00287D29"/>
    <w:rsid w:val="00294162"/>
    <w:rsid w:val="00296720"/>
    <w:rsid w:val="00296987"/>
    <w:rsid w:val="002A0245"/>
    <w:rsid w:val="002A0285"/>
    <w:rsid w:val="002B140D"/>
    <w:rsid w:val="002B1927"/>
    <w:rsid w:val="002B45DD"/>
    <w:rsid w:val="002B5F11"/>
    <w:rsid w:val="002B758C"/>
    <w:rsid w:val="002C0195"/>
    <w:rsid w:val="002C40C8"/>
    <w:rsid w:val="002C5819"/>
    <w:rsid w:val="002C665B"/>
    <w:rsid w:val="002D0C15"/>
    <w:rsid w:val="002E2BFB"/>
    <w:rsid w:val="002E433C"/>
    <w:rsid w:val="002E4638"/>
    <w:rsid w:val="002F11BD"/>
    <w:rsid w:val="002F23E7"/>
    <w:rsid w:val="002F4416"/>
    <w:rsid w:val="002F5183"/>
    <w:rsid w:val="002F7DCE"/>
    <w:rsid w:val="00303A27"/>
    <w:rsid w:val="00304D8B"/>
    <w:rsid w:val="00305466"/>
    <w:rsid w:val="003173F5"/>
    <w:rsid w:val="00323136"/>
    <w:rsid w:val="0033007E"/>
    <w:rsid w:val="0033127C"/>
    <w:rsid w:val="00340042"/>
    <w:rsid w:val="0034011C"/>
    <w:rsid w:val="00340FE3"/>
    <w:rsid w:val="003453CB"/>
    <w:rsid w:val="003523DC"/>
    <w:rsid w:val="00356991"/>
    <w:rsid w:val="00364D8B"/>
    <w:rsid w:val="0036713C"/>
    <w:rsid w:val="00383A17"/>
    <w:rsid w:val="003939A4"/>
    <w:rsid w:val="003947D6"/>
    <w:rsid w:val="003971BF"/>
    <w:rsid w:val="0039761C"/>
    <w:rsid w:val="003A4C51"/>
    <w:rsid w:val="003A5613"/>
    <w:rsid w:val="003A7076"/>
    <w:rsid w:val="003B0155"/>
    <w:rsid w:val="003B2892"/>
    <w:rsid w:val="003B4117"/>
    <w:rsid w:val="003B5674"/>
    <w:rsid w:val="003C4FFE"/>
    <w:rsid w:val="003C6E40"/>
    <w:rsid w:val="003C72C5"/>
    <w:rsid w:val="003C7A80"/>
    <w:rsid w:val="003D1235"/>
    <w:rsid w:val="003E1BEF"/>
    <w:rsid w:val="003E3C50"/>
    <w:rsid w:val="003E56F5"/>
    <w:rsid w:val="003E6F45"/>
    <w:rsid w:val="003F277D"/>
    <w:rsid w:val="00401693"/>
    <w:rsid w:val="00402013"/>
    <w:rsid w:val="00405357"/>
    <w:rsid w:val="00407FF7"/>
    <w:rsid w:val="00412889"/>
    <w:rsid w:val="0042081D"/>
    <w:rsid w:val="00420D82"/>
    <w:rsid w:val="0042235F"/>
    <w:rsid w:val="00425987"/>
    <w:rsid w:val="00426FFE"/>
    <w:rsid w:val="00427C9A"/>
    <w:rsid w:val="00451AA8"/>
    <w:rsid w:val="00453773"/>
    <w:rsid w:val="00456377"/>
    <w:rsid w:val="00467939"/>
    <w:rsid w:val="0047477D"/>
    <w:rsid w:val="00480420"/>
    <w:rsid w:val="00487A15"/>
    <w:rsid w:val="004904FC"/>
    <w:rsid w:val="00491678"/>
    <w:rsid w:val="00494C8D"/>
    <w:rsid w:val="004A607A"/>
    <w:rsid w:val="004D40C3"/>
    <w:rsid w:val="004E1B89"/>
    <w:rsid w:val="004E608E"/>
    <w:rsid w:val="004E6C27"/>
    <w:rsid w:val="004F1136"/>
    <w:rsid w:val="004F4231"/>
    <w:rsid w:val="004F6467"/>
    <w:rsid w:val="004F648A"/>
    <w:rsid w:val="004F65B4"/>
    <w:rsid w:val="004F70EA"/>
    <w:rsid w:val="004F7926"/>
    <w:rsid w:val="0050074A"/>
    <w:rsid w:val="00501CAA"/>
    <w:rsid w:val="00503F85"/>
    <w:rsid w:val="00507D9F"/>
    <w:rsid w:val="00511097"/>
    <w:rsid w:val="00524550"/>
    <w:rsid w:val="00526918"/>
    <w:rsid w:val="005304E8"/>
    <w:rsid w:val="00531822"/>
    <w:rsid w:val="005326ED"/>
    <w:rsid w:val="0053272D"/>
    <w:rsid w:val="005444C9"/>
    <w:rsid w:val="0055182C"/>
    <w:rsid w:val="00552BA9"/>
    <w:rsid w:val="00564092"/>
    <w:rsid w:val="00564DF0"/>
    <w:rsid w:val="00565A2D"/>
    <w:rsid w:val="0056626C"/>
    <w:rsid w:val="00570328"/>
    <w:rsid w:val="00572FCA"/>
    <w:rsid w:val="00581965"/>
    <w:rsid w:val="00581DAE"/>
    <w:rsid w:val="00585292"/>
    <w:rsid w:val="005854ED"/>
    <w:rsid w:val="00585C4F"/>
    <w:rsid w:val="00587781"/>
    <w:rsid w:val="00590B03"/>
    <w:rsid w:val="0059385C"/>
    <w:rsid w:val="00597A53"/>
    <w:rsid w:val="005A1827"/>
    <w:rsid w:val="005A1CD1"/>
    <w:rsid w:val="005A3D48"/>
    <w:rsid w:val="005A55AB"/>
    <w:rsid w:val="005A5E5D"/>
    <w:rsid w:val="005B054B"/>
    <w:rsid w:val="005B44CC"/>
    <w:rsid w:val="005C24AB"/>
    <w:rsid w:val="005C45C0"/>
    <w:rsid w:val="005C64DF"/>
    <w:rsid w:val="005D75B4"/>
    <w:rsid w:val="005E05CF"/>
    <w:rsid w:val="005E446A"/>
    <w:rsid w:val="005E6B81"/>
    <w:rsid w:val="005F171F"/>
    <w:rsid w:val="005F397B"/>
    <w:rsid w:val="00603280"/>
    <w:rsid w:val="00606D71"/>
    <w:rsid w:val="00613567"/>
    <w:rsid w:val="00615ED8"/>
    <w:rsid w:val="006248A2"/>
    <w:rsid w:val="006272D1"/>
    <w:rsid w:val="00630F80"/>
    <w:rsid w:val="006321A0"/>
    <w:rsid w:val="00632F4A"/>
    <w:rsid w:val="00637EF5"/>
    <w:rsid w:val="00640176"/>
    <w:rsid w:val="0064119D"/>
    <w:rsid w:val="00647AF7"/>
    <w:rsid w:val="00650D45"/>
    <w:rsid w:val="006511F0"/>
    <w:rsid w:val="00664785"/>
    <w:rsid w:val="006652CA"/>
    <w:rsid w:val="00673B87"/>
    <w:rsid w:val="006769EB"/>
    <w:rsid w:val="00681CF1"/>
    <w:rsid w:val="006A4FF3"/>
    <w:rsid w:val="006B0605"/>
    <w:rsid w:val="006B68E3"/>
    <w:rsid w:val="006B7D27"/>
    <w:rsid w:val="006C6FE8"/>
    <w:rsid w:val="006D1B54"/>
    <w:rsid w:val="006D56A1"/>
    <w:rsid w:val="006F448B"/>
    <w:rsid w:val="006F488F"/>
    <w:rsid w:val="006F4AFC"/>
    <w:rsid w:val="006F6B6C"/>
    <w:rsid w:val="006F7120"/>
    <w:rsid w:val="006F7287"/>
    <w:rsid w:val="00700C60"/>
    <w:rsid w:val="00704B1A"/>
    <w:rsid w:val="00704C6A"/>
    <w:rsid w:val="00711678"/>
    <w:rsid w:val="0072239F"/>
    <w:rsid w:val="00722ECC"/>
    <w:rsid w:val="00726A3F"/>
    <w:rsid w:val="007317AD"/>
    <w:rsid w:val="00736475"/>
    <w:rsid w:val="00737097"/>
    <w:rsid w:val="00744721"/>
    <w:rsid w:val="007463FC"/>
    <w:rsid w:val="00747067"/>
    <w:rsid w:val="007509B9"/>
    <w:rsid w:val="00753F4C"/>
    <w:rsid w:val="00754CFD"/>
    <w:rsid w:val="00762955"/>
    <w:rsid w:val="00765F8E"/>
    <w:rsid w:val="00767133"/>
    <w:rsid w:val="00781146"/>
    <w:rsid w:val="00790349"/>
    <w:rsid w:val="00790E4C"/>
    <w:rsid w:val="00793610"/>
    <w:rsid w:val="00797BEC"/>
    <w:rsid w:val="007A2604"/>
    <w:rsid w:val="007A2AEF"/>
    <w:rsid w:val="007A359E"/>
    <w:rsid w:val="007B0486"/>
    <w:rsid w:val="007B4D86"/>
    <w:rsid w:val="007C45B3"/>
    <w:rsid w:val="007C5064"/>
    <w:rsid w:val="007C5359"/>
    <w:rsid w:val="00804019"/>
    <w:rsid w:val="00804173"/>
    <w:rsid w:val="008174E8"/>
    <w:rsid w:val="00821BA1"/>
    <w:rsid w:val="0082396F"/>
    <w:rsid w:val="00825A6F"/>
    <w:rsid w:val="00827D1D"/>
    <w:rsid w:val="008301B3"/>
    <w:rsid w:val="008308E9"/>
    <w:rsid w:val="008346A6"/>
    <w:rsid w:val="00837DE2"/>
    <w:rsid w:val="00846A5A"/>
    <w:rsid w:val="0085717D"/>
    <w:rsid w:val="00857635"/>
    <w:rsid w:val="00863405"/>
    <w:rsid w:val="008657AF"/>
    <w:rsid w:val="00865A8C"/>
    <w:rsid w:val="0086799E"/>
    <w:rsid w:val="00873A4D"/>
    <w:rsid w:val="00880701"/>
    <w:rsid w:val="00881021"/>
    <w:rsid w:val="008822B1"/>
    <w:rsid w:val="008823BA"/>
    <w:rsid w:val="008851CC"/>
    <w:rsid w:val="0088660D"/>
    <w:rsid w:val="008A0CB8"/>
    <w:rsid w:val="008A3147"/>
    <w:rsid w:val="008A4229"/>
    <w:rsid w:val="008A432E"/>
    <w:rsid w:val="008B7313"/>
    <w:rsid w:val="008C0A12"/>
    <w:rsid w:val="008C31C1"/>
    <w:rsid w:val="008C5D3D"/>
    <w:rsid w:val="008C7E44"/>
    <w:rsid w:val="008D08DA"/>
    <w:rsid w:val="008D199D"/>
    <w:rsid w:val="008E555E"/>
    <w:rsid w:val="008F16AA"/>
    <w:rsid w:val="008F7420"/>
    <w:rsid w:val="00903C5C"/>
    <w:rsid w:val="0090524E"/>
    <w:rsid w:val="00913F52"/>
    <w:rsid w:val="00916346"/>
    <w:rsid w:val="00931F87"/>
    <w:rsid w:val="00935770"/>
    <w:rsid w:val="00942AB9"/>
    <w:rsid w:val="009439DB"/>
    <w:rsid w:val="00944B7E"/>
    <w:rsid w:val="00950BC1"/>
    <w:rsid w:val="00954C41"/>
    <w:rsid w:val="00954FCD"/>
    <w:rsid w:val="0096341B"/>
    <w:rsid w:val="00967689"/>
    <w:rsid w:val="00967D76"/>
    <w:rsid w:val="00970DA0"/>
    <w:rsid w:val="0097740A"/>
    <w:rsid w:val="0098478E"/>
    <w:rsid w:val="0099362D"/>
    <w:rsid w:val="0099643C"/>
    <w:rsid w:val="009A14B5"/>
    <w:rsid w:val="009A29CE"/>
    <w:rsid w:val="009A4418"/>
    <w:rsid w:val="009A53E1"/>
    <w:rsid w:val="009A5CDC"/>
    <w:rsid w:val="009A6A00"/>
    <w:rsid w:val="009C106E"/>
    <w:rsid w:val="009C763F"/>
    <w:rsid w:val="009D0D15"/>
    <w:rsid w:val="009D304C"/>
    <w:rsid w:val="009D6636"/>
    <w:rsid w:val="009F10AC"/>
    <w:rsid w:val="009F7F5F"/>
    <w:rsid w:val="00A04715"/>
    <w:rsid w:val="00A052DB"/>
    <w:rsid w:val="00A0624B"/>
    <w:rsid w:val="00A12132"/>
    <w:rsid w:val="00A12C41"/>
    <w:rsid w:val="00A12E36"/>
    <w:rsid w:val="00A2701B"/>
    <w:rsid w:val="00A30198"/>
    <w:rsid w:val="00A30738"/>
    <w:rsid w:val="00A363CB"/>
    <w:rsid w:val="00A415D9"/>
    <w:rsid w:val="00A433C7"/>
    <w:rsid w:val="00A51A85"/>
    <w:rsid w:val="00A53FD1"/>
    <w:rsid w:val="00A5474D"/>
    <w:rsid w:val="00A60859"/>
    <w:rsid w:val="00A77A9A"/>
    <w:rsid w:val="00A77F1E"/>
    <w:rsid w:val="00A81FDB"/>
    <w:rsid w:val="00A82333"/>
    <w:rsid w:val="00A84CDB"/>
    <w:rsid w:val="00A90F32"/>
    <w:rsid w:val="00A97DEA"/>
    <w:rsid w:val="00AA14D9"/>
    <w:rsid w:val="00AB2613"/>
    <w:rsid w:val="00AB2C3B"/>
    <w:rsid w:val="00AB545E"/>
    <w:rsid w:val="00AB5FCF"/>
    <w:rsid w:val="00AB7690"/>
    <w:rsid w:val="00AC6139"/>
    <w:rsid w:val="00AE7313"/>
    <w:rsid w:val="00AF0475"/>
    <w:rsid w:val="00AF11C6"/>
    <w:rsid w:val="00AF2D24"/>
    <w:rsid w:val="00AF744C"/>
    <w:rsid w:val="00B02DAF"/>
    <w:rsid w:val="00B04877"/>
    <w:rsid w:val="00B05DD3"/>
    <w:rsid w:val="00B06C7D"/>
    <w:rsid w:val="00B11C5E"/>
    <w:rsid w:val="00B220B0"/>
    <w:rsid w:val="00B24007"/>
    <w:rsid w:val="00B35F7C"/>
    <w:rsid w:val="00B3681B"/>
    <w:rsid w:val="00B42A0B"/>
    <w:rsid w:val="00B53FDA"/>
    <w:rsid w:val="00B57E19"/>
    <w:rsid w:val="00B6288F"/>
    <w:rsid w:val="00B71C4A"/>
    <w:rsid w:val="00B75495"/>
    <w:rsid w:val="00B75C82"/>
    <w:rsid w:val="00B777F0"/>
    <w:rsid w:val="00B81197"/>
    <w:rsid w:val="00B827B4"/>
    <w:rsid w:val="00B83211"/>
    <w:rsid w:val="00B9238F"/>
    <w:rsid w:val="00B923C9"/>
    <w:rsid w:val="00B9620C"/>
    <w:rsid w:val="00B97B98"/>
    <w:rsid w:val="00BA18D7"/>
    <w:rsid w:val="00BC2A06"/>
    <w:rsid w:val="00BC354C"/>
    <w:rsid w:val="00BC551E"/>
    <w:rsid w:val="00BD2356"/>
    <w:rsid w:val="00BD4129"/>
    <w:rsid w:val="00BE3C25"/>
    <w:rsid w:val="00BE627F"/>
    <w:rsid w:val="00BF2942"/>
    <w:rsid w:val="00C02B9E"/>
    <w:rsid w:val="00C10730"/>
    <w:rsid w:val="00C1138A"/>
    <w:rsid w:val="00C11DAC"/>
    <w:rsid w:val="00C16595"/>
    <w:rsid w:val="00C16C83"/>
    <w:rsid w:val="00C21295"/>
    <w:rsid w:val="00C24174"/>
    <w:rsid w:val="00C4038D"/>
    <w:rsid w:val="00C47E2A"/>
    <w:rsid w:val="00C53DAC"/>
    <w:rsid w:val="00C5574E"/>
    <w:rsid w:val="00C7365D"/>
    <w:rsid w:val="00C736DF"/>
    <w:rsid w:val="00C739A1"/>
    <w:rsid w:val="00C81775"/>
    <w:rsid w:val="00C823F0"/>
    <w:rsid w:val="00C92BE6"/>
    <w:rsid w:val="00C9391D"/>
    <w:rsid w:val="00C951EC"/>
    <w:rsid w:val="00CA0143"/>
    <w:rsid w:val="00CA2512"/>
    <w:rsid w:val="00CA48D9"/>
    <w:rsid w:val="00CB4357"/>
    <w:rsid w:val="00CB5086"/>
    <w:rsid w:val="00CC4A14"/>
    <w:rsid w:val="00CD13E9"/>
    <w:rsid w:val="00CD2F50"/>
    <w:rsid w:val="00CD5B9C"/>
    <w:rsid w:val="00CE4A45"/>
    <w:rsid w:val="00CE77F0"/>
    <w:rsid w:val="00D070F1"/>
    <w:rsid w:val="00D1411A"/>
    <w:rsid w:val="00D154DF"/>
    <w:rsid w:val="00D1593E"/>
    <w:rsid w:val="00D21E85"/>
    <w:rsid w:val="00D2269C"/>
    <w:rsid w:val="00D24656"/>
    <w:rsid w:val="00D26A9A"/>
    <w:rsid w:val="00D27704"/>
    <w:rsid w:val="00D317BC"/>
    <w:rsid w:val="00D34EB8"/>
    <w:rsid w:val="00D474C0"/>
    <w:rsid w:val="00D61373"/>
    <w:rsid w:val="00D62624"/>
    <w:rsid w:val="00D62856"/>
    <w:rsid w:val="00D62F96"/>
    <w:rsid w:val="00D64527"/>
    <w:rsid w:val="00D70ACE"/>
    <w:rsid w:val="00D71BF6"/>
    <w:rsid w:val="00D76200"/>
    <w:rsid w:val="00D83E56"/>
    <w:rsid w:val="00D872F1"/>
    <w:rsid w:val="00D904C7"/>
    <w:rsid w:val="00D92CA5"/>
    <w:rsid w:val="00D9440C"/>
    <w:rsid w:val="00D94BCD"/>
    <w:rsid w:val="00D95EF0"/>
    <w:rsid w:val="00D964DF"/>
    <w:rsid w:val="00DB7F3B"/>
    <w:rsid w:val="00DC0760"/>
    <w:rsid w:val="00DC5D7A"/>
    <w:rsid w:val="00DD06BD"/>
    <w:rsid w:val="00DD21AD"/>
    <w:rsid w:val="00DE3D12"/>
    <w:rsid w:val="00DE57DA"/>
    <w:rsid w:val="00DE73D3"/>
    <w:rsid w:val="00DF2ACB"/>
    <w:rsid w:val="00DF34A4"/>
    <w:rsid w:val="00DF5495"/>
    <w:rsid w:val="00DF699D"/>
    <w:rsid w:val="00E0020F"/>
    <w:rsid w:val="00E010D2"/>
    <w:rsid w:val="00E02DF6"/>
    <w:rsid w:val="00E03884"/>
    <w:rsid w:val="00E04CEE"/>
    <w:rsid w:val="00E05A82"/>
    <w:rsid w:val="00E07346"/>
    <w:rsid w:val="00E208C2"/>
    <w:rsid w:val="00E23952"/>
    <w:rsid w:val="00E24338"/>
    <w:rsid w:val="00E2648B"/>
    <w:rsid w:val="00E302C0"/>
    <w:rsid w:val="00E30F95"/>
    <w:rsid w:val="00E33B7A"/>
    <w:rsid w:val="00E4227F"/>
    <w:rsid w:val="00E44B2D"/>
    <w:rsid w:val="00E46D1A"/>
    <w:rsid w:val="00E60C55"/>
    <w:rsid w:val="00E64637"/>
    <w:rsid w:val="00E73D04"/>
    <w:rsid w:val="00E74E3C"/>
    <w:rsid w:val="00E7631B"/>
    <w:rsid w:val="00E845F3"/>
    <w:rsid w:val="00E9319F"/>
    <w:rsid w:val="00EA2198"/>
    <w:rsid w:val="00EA29DD"/>
    <w:rsid w:val="00EA7C65"/>
    <w:rsid w:val="00EB5F59"/>
    <w:rsid w:val="00EC5D55"/>
    <w:rsid w:val="00ED3AB1"/>
    <w:rsid w:val="00ED58E9"/>
    <w:rsid w:val="00EE2217"/>
    <w:rsid w:val="00F02C83"/>
    <w:rsid w:val="00F05402"/>
    <w:rsid w:val="00F12953"/>
    <w:rsid w:val="00F15018"/>
    <w:rsid w:val="00F15F66"/>
    <w:rsid w:val="00F1771D"/>
    <w:rsid w:val="00F2616E"/>
    <w:rsid w:val="00F26585"/>
    <w:rsid w:val="00F3604C"/>
    <w:rsid w:val="00F365F1"/>
    <w:rsid w:val="00F36BA1"/>
    <w:rsid w:val="00F37F35"/>
    <w:rsid w:val="00F45D27"/>
    <w:rsid w:val="00F52D73"/>
    <w:rsid w:val="00F53161"/>
    <w:rsid w:val="00F53655"/>
    <w:rsid w:val="00F61C32"/>
    <w:rsid w:val="00F61E4F"/>
    <w:rsid w:val="00F642F8"/>
    <w:rsid w:val="00F71311"/>
    <w:rsid w:val="00F84BC2"/>
    <w:rsid w:val="00F85A67"/>
    <w:rsid w:val="00F86862"/>
    <w:rsid w:val="00F90690"/>
    <w:rsid w:val="00F91645"/>
    <w:rsid w:val="00F92C29"/>
    <w:rsid w:val="00F9621D"/>
    <w:rsid w:val="00FA0DCA"/>
    <w:rsid w:val="00FA271F"/>
    <w:rsid w:val="00FB0FFA"/>
    <w:rsid w:val="00FC0148"/>
    <w:rsid w:val="00FC0DF5"/>
    <w:rsid w:val="00FC2085"/>
    <w:rsid w:val="00FD013A"/>
    <w:rsid w:val="00FD2061"/>
    <w:rsid w:val="00FD3EC4"/>
    <w:rsid w:val="00FD6003"/>
    <w:rsid w:val="00FD7BF8"/>
    <w:rsid w:val="00FE084D"/>
    <w:rsid w:val="00FE2C07"/>
    <w:rsid w:val="00FE4E21"/>
    <w:rsid w:val="00FE79BD"/>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4" ma:contentTypeDescription="Create a new document." ma:contentTypeScope="" ma:versionID="066f18d713478f2bd8bd2d18a1ef0885">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a14e3488a4740b1cfe417437d0071a3e"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5</b:RefOrder>
  </b:Source>
  <b:Source>
    <b:Tag>CN_RAN1_95</b:Tag>
    <b:SourceType>Report</b:SourceType>
    <b:Guid>{97D64AED-EAE8-4EC1-8364-08CDE044B85B}</b:Guid>
    <b:Author>
      <b:Author>
        <b:Corporate>3GPP</b:Corporate>
      </b:Author>
    </b:Author>
    <b:Title>RAN1 Chairman's Notes RAN1#95</b:Title>
    <b:Year>Nov 18</b:Year>
    <b:City>Spokane, USA</b:City>
    <b:RefOrder>6</b:RefOrder>
  </b:Source>
  <b:Source>
    <b:Tag>CN_RAN1_96bis</b:Tag>
    <b:SourceType>Report</b:SourceType>
    <b:Guid>{9953C9CA-2BE0-4BFD-8258-AE92FA21DF1F}</b:Guid>
    <b:Title>RAN1 Chairman's Notes RAN1#96bis</b:Title>
    <b:Year>Apr 2019</b:Year>
    <b:City>Xi'an, China</b:City>
    <b:Author>
      <b:Author>
        <b:Corporate>3GPP</b:Corporate>
      </b:Author>
    </b:Author>
    <b:RefOrder>7</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8</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9</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10</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11</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12</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13</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14</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15</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16</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17</b:RefOrder>
  </b:Source>
  <b:Source>
    <b:Tag>3GP191</b:Tag>
    <b:SourceType>Report</b:SourceType>
    <b:Guid>{20214E27-95BD-4489-9234-7883F8C04E50}</b:Guid>
    <b:Author>
      <b:Author>
        <b:Corporate>3GPP TSG RAN WG1 Meeting #98</b:Corporate>
      </b:Author>
    </b:Author>
    <b:Title>RAN1 Chairman’s Notes</b:Title>
    <b:Year>Aug 2019</b:Year>
    <b:RefOrder>1</b:RefOrder>
  </b:Source>
  <b:Source>
    <b:Tag>3GP192</b:Tag>
    <b:SourceType>Report</b:SourceType>
    <b:Guid>{2A8E9842-71FB-4075-8B57-48ECF125B39C}</b:Guid>
    <b:Author>
      <b:Author>
        <b:Corporate>3GPP TSG RAN WG1 Meeting #98bis</b:Corporate>
      </b:Author>
    </b:Author>
    <b:Title>Chairman's Notes</b:Title>
    <b:Year>2019</b:Year>
    <b:City>Chongqing</b:City>
    <b:RefOrder>2</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18</b:RefOrder>
  </b:Source>
  <b:Source>
    <b:Tag>3GP193</b:Tag>
    <b:SourceType>Report</b:SourceType>
    <b:Guid>{FCBD4918-8903-4D7D-8CB2-F08C09C50C83}</b:Guid>
    <b:Author>
      <b:Author>
        <b:Corporate>3GPP</b:Corporate>
      </b:Author>
    </b:Author>
    <b:Title>TS 38.331 - Radio Resource Control (RRC) protocol specification (Release 15)</b:Title>
    <b:Year>2019</b:Year>
    <b:RefOrder>3</b:RefOrder>
  </b:Source>
  <b:Source>
    <b:Tag>3GP194</b:Tag>
    <b:SourceType>Report</b:SourceType>
    <b:Guid>{D88F0214-ECB5-4C5F-9556-71137B9FB469}</b:Guid>
    <b:Author>
      <b:Author>
        <b:Corporate>3GPP</b:Corporate>
      </b:Author>
    </b:Author>
    <b:Title>TS 38.214 - Physical layer procedures for data (Release 15)</b:Title>
    <b:Year>2019</b:Year>
    <b:RefOrder>4</b:RefOrder>
  </b:Source>
</b:Sources>
</file>

<file path=customXml/itemProps1.xml><?xml version="1.0" encoding="utf-8"?>
<ds:datastoreItem xmlns:ds="http://schemas.openxmlformats.org/officeDocument/2006/customXml" ds:itemID="{7055CA93-0612-4D93-80C2-B3E6445CEB58}">
  <ds:schemaRefs>
    <ds:schemaRef ds:uri="10959ccd-1506-4ba3-b42f-342ee07925ad"/>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97326e3-9901-4cf1-bd3e-621dad1e8837"/>
    <ds:schemaRef ds:uri="http://www.w3.org/XML/1998/namespace"/>
    <ds:schemaRef ds:uri="http://purl.org/dc/dcmitype/"/>
  </ds:schemaRefs>
</ds:datastoreItem>
</file>

<file path=customXml/itemProps2.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3.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4.xml><?xml version="1.0" encoding="utf-8"?>
<ds:datastoreItem xmlns:ds="http://schemas.openxmlformats.org/officeDocument/2006/customXml" ds:itemID="{2DC83807-89A2-4EEB-9BC3-56F5F3DF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40E7FB-34FC-4BF9-AED8-864AEB75C910}">
  <ds:schemaRefs>
    <ds:schemaRef ds:uri="http://schemas.microsoft.com/sharepoint/events"/>
  </ds:schemaRefs>
</ds:datastoreItem>
</file>

<file path=customXml/itemProps6.xml><?xml version="1.0" encoding="utf-8"?>
<ds:datastoreItem xmlns:ds="http://schemas.openxmlformats.org/officeDocument/2006/customXml" ds:itemID="{D96FC5A7-D886-4546-9226-496D3982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3700</Words>
  <Characters>21094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21</cp:revision>
  <dcterms:created xsi:type="dcterms:W3CDTF">2019-11-08T13:30:00Z</dcterms:created>
  <dcterms:modified xsi:type="dcterms:W3CDTF">2019-11-08T19:55:00Z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ies>
</file>