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AFA" w:rsidRPr="002C4AFA" w:rsidRDefault="00472415" w:rsidP="002C4AFA">
      <w:pPr>
        <w:tabs>
          <w:tab w:val="left" w:pos="1985"/>
        </w:tabs>
        <w:spacing w:after="0"/>
        <w:jc w:val="both"/>
        <w:rPr>
          <w:rFonts w:ascii="Arial" w:hAnsi="Arial" w:cs="Arial"/>
          <w:b/>
          <w:sz w:val="24"/>
          <w:lang w:val="en-US"/>
        </w:rPr>
      </w:pPr>
      <w:r>
        <w:rPr>
          <w:rFonts w:ascii="Arial" w:hAnsi="Arial" w:cs="Arial"/>
          <w:b/>
          <w:sz w:val="24"/>
          <w:lang w:val="en-US"/>
        </w:rPr>
        <w:t xml:space="preserve">3GPP TSG RAN WG1 </w:t>
      </w:r>
      <w:r w:rsidR="00255ADC" w:rsidRPr="001858B2">
        <w:rPr>
          <w:rFonts w:ascii="Arial" w:hAnsi="Arial" w:cs="Arial"/>
          <w:b/>
          <w:sz w:val="24"/>
          <w:lang w:val="en-US"/>
        </w:rPr>
        <w:t>Meeting</w:t>
      </w:r>
      <w:r w:rsidR="00255ADC">
        <w:rPr>
          <w:rFonts w:ascii="Arial" w:hAnsi="Arial" w:cs="Arial"/>
          <w:b/>
          <w:sz w:val="24"/>
          <w:lang w:val="en-US"/>
        </w:rPr>
        <w:t xml:space="preserve"> </w:t>
      </w:r>
      <w:r w:rsidR="00585D1A">
        <w:rPr>
          <w:rFonts w:ascii="Arial" w:hAnsi="Arial" w:cs="Arial"/>
          <w:b/>
          <w:sz w:val="24"/>
          <w:lang w:val="en-US"/>
        </w:rPr>
        <w:t>#9</w:t>
      </w:r>
      <w:r w:rsidR="00F11069">
        <w:rPr>
          <w:rFonts w:ascii="Arial" w:hAnsi="Arial" w:cs="Arial"/>
          <w:b/>
          <w:sz w:val="24"/>
          <w:lang w:val="en-US"/>
        </w:rPr>
        <w:t>9</w:t>
      </w:r>
      <w:r w:rsidR="00255ADC">
        <w:rPr>
          <w:rFonts w:ascii="Arial" w:hAnsi="Arial" w:cs="Arial"/>
          <w:b/>
          <w:sz w:val="24"/>
          <w:lang w:val="en-US"/>
        </w:rPr>
        <w:t xml:space="preserve"> </w:t>
      </w:r>
      <w:r w:rsidR="00F11069">
        <w:rPr>
          <w:rFonts w:ascii="Arial" w:hAnsi="Arial" w:cs="Arial"/>
          <w:b/>
          <w:sz w:val="24"/>
          <w:lang w:val="en-US"/>
        </w:rPr>
        <w:t xml:space="preserve">  </w:t>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FC0055">
        <w:rPr>
          <w:rFonts w:ascii="Arial" w:hAnsi="Arial" w:cs="Arial"/>
          <w:b/>
          <w:sz w:val="24"/>
          <w:lang w:val="en-US"/>
        </w:rPr>
        <w:t xml:space="preserve">            </w:t>
      </w:r>
      <w:r w:rsidR="00F00804">
        <w:rPr>
          <w:rFonts w:ascii="Arial" w:hAnsi="Arial" w:cs="Arial"/>
          <w:b/>
          <w:sz w:val="24"/>
          <w:lang w:val="en-US"/>
        </w:rPr>
        <w:t xml:space="preserve"> </w:t>
      </w:r>
      <w:r w:rsidR="005162D1" w:rsidRPr="005162D1">
        <w:rPr>
          <w:rFonts w:ascii="Arial" w:hAnsi="Arial" w:cs="Arial"/>
          <w:b/>
          <w:sz w:val="24"/>
          <w:lang w:val="en-US"/>
        </w:rPr>
        <w:t>R1-1912222</w:t>
      </w:r>
    </w:p>
    <w:p w:rsidR="00585D1A" w:rsidRDefault="005E6E2B" w:rsidP="00585D1A">
      <w:pPr>
        <w:spacing w:after="0"/>
        <w:ind w:left="1988" w:hanging="1988"/>
        <w:jc w:val="both"/>
        <w:rPr>
          <w:rFonts w:ascii="Arial" w:hAnsi="Arial" w:cs="Arial"/>
          <w:b/>
          <w:sz w:val="24"/>
        </w:rPr>
      </w:pPr>
      <w:r>
        <w:rPr>
          <w:rFonts w:ascii="Arial" w:hAnsi="Arial" w:cs="Arial"/>
          <w:b/>
          <w:sz w:val="24"/>
        </w:rPr>
        <w:t>Reno</w:t>
      </w:r>
      <w:r w:rsidR="00585D1A" w:rsidRPr="00542DDF">
        <w:rPr>
          <w:rFonts w:ascii="Arial" w:hAnsi="Arial" w:cs="Arial"/>
          <w:b/>
          <w:sz w:val="24"/>
        </w:rPr>
        <w:t xml:space="preserve">, </w:t>
      </w:r>
      <w:r>
        <w:rPr>
          <w:rFonts w:ascii="Arial" w:hAnsi="Arial" w:cs="Arial"/>
          <w:b/>
          <w:sz w:val="24"/>
        </w:rPr>
        <w:t>USA</w:t>
      </w:r>
      <w:r w:rsidR="00585D1A">
        <w:rPr>
          <w:rFonts w:ascii="Arial" w:hAnsi="Arial" w:cs="Arial"/>
          <w:b/>
          <w:sz w:val="24"/>
        </w:rPr>
        <w:t xml:space="preserve">, </w:t>
      </w:r>
      <w:r w:rsidR="00F11069">
        <w:rPr>
          <w:rFonts w:ascii="Arial" w:hAnsi="Arial" w:cs="Arial"/>
          <w:b/>
          <w:sz w:val="24"/>
        </w:rPr>
        <w:t>November 18</w:t>
      </w:r>
      <w:r w:rsidR="005162D1" w:rsidRPr="005162D1">
        <w:rPr>
          <w:rFonts w:ascii="Arial" w:hAnsi="Arial" w:cs="Arial"/>
          <w:b/>
          <w:sz w:val="24"/>
          <w:vertAlign w:val="superscript"/>
        </w:rPr>
        <w:t>th</w:t>
      </w:r>
      <w:r w:rsidR="00585D1A">
        <w:rPr>
          <w:rFonts w:ascii="Arial" w:hAnsi="Arial" w:cs="Arial"/>
          <w:b/>
          <w:sz w:val="24"/>
        </w:rPr>
        <w:t xml:space="preserve"> – 2</w:t>
      </w:r>
      <w:r w:rsidR="00F11069">
        <w:rPr>
          <w:rFonts w:ascii="Arial" w:hAnsi="Arial" w:cs="Arial"/>
          <w:b/>
          <w:sz w:val="24"/>
        </w:rPr>
        <w:t>2</w:t>
      </w:r>
      <w:r w:rsidR="005162D1" w:rsidRPr="005162D1">
        <w:rPr>
          <w:rFonts w:ascii="Arial" w:hAnsi="Arial" w:cs="Arial"/>
          <w:b/>
          <w:sz w:val="24"/>
          <w:vertAlign w:val="superscript"/>
        </w:rPr>
        <w:t>nd</w:t>
      </w:r>
      <w:r w:rsidR="00585D1A" w:rsidRPr="00542DDF">
        <w:rPr>
          <w:rFonts w:ascii="Arial" w:hAnsi="Arial" w:cs="Arial"/>
          <w:b/>
          <w:sz w:val="24"/>
        </w:rPr>
        <w:t>, 2019</w:t>
      </w:r>
    </w:p>
    <w:p w:rsidR="00537C70" w:rsidRPr="00AA3CE3" w:rsidRDefault="00537C70" w:rsidP="00406701">
      <w:pPr>
        <w:tabs>
          <w:tab w:val="left" w:pos="1985"/>
        </w:tabs>
        <w:spacing w:after="0"/>
        <w:jc w:val="both"/>
        <w:rPr>
          <w:rFonts w:ascii="Arial" w:hAnsi="Arial" w:cs="Arial"/>
          <w:b/>
          <w:sz w:val="24"/>
        </w:rPr>
      </w:pPr>
    </w:p>
    <w:p w:rsidR="00751113" w:rsidRPr="00E95DAE" w:rsidRDefault="00751113" w:rsidP="00751113">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rsidR="00710810" w:rsidRDefault="001466F4" w:rsidP="00710810">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52802" w:rsidRPr="00C52802">
        <w:rPr>
          <w:rFonts w:ascii="Arial" w:eastAsia="Malgun Gothic" w:hAnsi="Arial" w:cs="Arial"/>
          <w:b/>
          <w:sz w:val="24"/>
          <w:lang w:eastAsia="ko-KR"/>
        </w:rPr>
        <w:t>On multi-TRP/multi-panel transmission</w:t>
      </w:r>
    </w:p>
    <w:p w:rsidR="001466F4" w:rsidRPr="0081575D" w:rsidRDefault="00710810" w:rsidP="00710810">
      <w:pPr>
        <w:spacing w:after="0"/>
        <w:ind w:left="1983" w:hangingChars="823" w:hanging="1983"/>
        <w:jc w:val="both"/>
        <w:rPr>
          <w:rFonts w:ascii="Arial" w:hAnsi="Arial" w:cs="Arial"/>
          <w:sz w:val="24"/>
          <w:lang w:val="en-US" w:eastAsia="zh-CN"/>
        </w:rPr>
      </w:pPr>
      <w:r w:rsidRPr="0081575D">
        <w:rPr>
          <w:rFonts w:ascii="Arial" w:hAnsi="Arial" w:cs="Arial"/>
          <w:b/>
          <w:sz w:val="24"/>
          <w:lang w:val="en-US"/>
        </w:rPr>
        <w:t>Agenda item:</w:t>
      </w:r>
      <w:r w:rsidRPr="0081575D">
        <w:rPr>
          <w:rFonts w:ascii="Arial" w:hAnsi="Arial" w:cs="Arial"/>
          <w:b/>
          <w:sz w:val="24"/>
          <w:lang w:val="en-US"/>
        </w:rPr>
        <w:tab/>
      </w:r>
      <w:r w:rsidR="00AA3CE3">
        <w:rPr>
          <w:rFonts w:ascii="Arial" w:hAnsi="Arial" w:cs="Arial"/>
          <w:b/>
          <w:sz w:val="24"/>
          <w:lang w:val="en-US"/>
        </w:rPr>
        <w:t>7</w:t>
      </w:r>
      <w:r w:rsidR="003D0C04" w:rsidRPr="007865B0">
        <w:rPr>
          <w:rFonts w:ascii="Arial" w:hAnsi="Arial" w:cs="Arial"/>
          <w:b/>
          <w:sz w:val="24"/>
          <w:lang w:val="en-US"/>
        </w:rPr>
        <w:t>.</w:t>
      </w:r>
      <w:r w:rsidR="00EE6517">
        <w:rPr>
          <w:rFonts w:ascii="Arial" w:hAnsi="Arial" w:cs="Arial"/>
          <w:b/>
          <w:sz w:val="24"/>
          <w:lang w:val="en-US"/>
        </w:rPr>
        <w:t>2</w:t>
      </w:r>
      <w:r w:rsidR="002C4AFA">
        <w:rPr>
          <w:rFonts w:ascii="Arial" w:hAnsi="Arial" w:cs="Arial"/>
          <w:b/>
          <w:sz w:val="24"/>
          <w:lang w:val="en-US"/>
        </w:rPr>
        <w:t>.</w:t>
      </w:r>
      <w:r w:rsidR="00EE6517">
        <w:rPr>
          <w:rFonts w:ascii="Arial" w:hAnsi="Arial" w:cs="Arial"/>
          <w:b/>
          <w:sz w:val="24"/>
          <w:lang w:val="en-US"/>
        </w:rPr>
        <w:t>8</w:t>
      </w:r>
      <w:r w:rsidR="001438BE" w:rsidRPr="007865B0">
        <w:rPr>
          <w:rFonts w:ascii="Arial" w:hAnsi="Arial" w:cs="Arial"/>
          <w:b/>
          <w:sz w:val="24"/>
          <w:lang w:val="en-US"/>
        </w:rPr>
        <w:t>.</w:t>
      </w:r>
      <w:r w:rsidR="00EE6517">
        <w:rPr>
          <w:rFonts w:ascii="Arial" w:hAnsi="Arial" w:cs="Arial"/>
          <w:b/>
          <w:sz w:val="24"/>
          <w:lang w:val="en-US"/>
        </w:rPr>
        <w:t>2</w:t>
      </w:r>
    </w:p>
    <w:p w:rsidR="001466F4" w:rsidRPr="00E95DAE" w:rsidRDefault="001466F4" w:rsidP="001466F4">
      <w:pPr>
        <w:spacing w:after="0"/>
        <w:ind w:left="1988" w:hanging="1988"/>
        <w:jc w:val="both"/>
        <w:rPr>
          <w:rFonts w:ascii="Arial" w:hAnsi="Arial" w:cs="Arial"/>
          <w:sz w:val="24"/>
          <w:lang w:val="en-US"/>
        </w:rPr>
      </w:pPr>
      <w:r w:rsidRPr="001C6720">
        <w:rPr>
          <w:rFonts w:ascii="Arial" w:hAnsi="Arial" w:cs="Arial"/>
          <w:b/>
          <w:sz w:val="24"/>
          <w:lang w:val="en-US"/>
        </w:rPr>
        <w:t>Document for:</w:t>
      </w:r>
      <w:r w:rsidRPr="001C6720">
        <w:rPr>
          <w:rFonts w:ascii="Arial" w:hAnsi="Arial" w:cs="Arial"/>
          <w:sz w:val="24"/>
          <w:lang w:val="en-US"/>
        </w:rPr>
        <w:tab/>
      </w:r>
      <w:r w:rsidRPr="001C6720">
        <w:rPr>
          <w:rFonts w:ascii="Arial" w:hAnsi="Arial" w:cs="Arial"/>
          <w:b/>
          <w:sz w:val="24"/>
          <w:lang w:val="en-US"/>
        </w:rPr>
        <w:t>Discussion</w:t>
      </w:r>
      <w:r w:rsidR="003D0C04" w:rsidRPr="001C6720">
        <w:rPr>
          <w:rFonts w:ascii="Arial" w:hAnsi="Arial" w:cs="Arial"/>
          <w:b/>
          <w:sz w:val="24"/>
          <w:lang w:val="en-US"/>
        </w:rPr>
        <w:t xml:space="preserve"> and Decision</w:t>
      </w:r>
    </w:p>
    <w:p w:rsidR="002A4EFE" w:rsidRDefault="00871492" w:rsidP="008A098F">
      <w:pPr>
        <w:pStyle w:val="Heading1"/>
        <w:rPr>
          <w:lang w:val="en-US"/>
        </w:rPr>
      </w:pPr>
      <w:r>
        <w:rPr>
          <w:lang w:val="en-US"/>
        </w:rPr>
        <w:t>Introduction</w:t>
      </w:r>
    </w:p>
    <w:p w:rsidR="007D17B3" w:rsidRPr="007D17B3" w:rsidRDefault="007D17B3" w:rsidP="007D17B3">
      <w:pPr>
        <w:rPr>
          <w:lang w:val="en-US"/>
        </w:rPr>
      </w:pPr>
      <w:r>
        <w:rPr>
          <w:lang w:val="en-US"/>
        </w:rPr>
        <w:t xml:space="preserve">In this contribution we provide our views on </w:t>
      </w:r>
      <w:r w:rsidR="00A81972">
        <w:rPr>
          <w:lang w:val="en-US"/>
        </w:rPr>
        <w:t>m</w:t>
      </w:r>
      <w:r>
        <w:rPr>
          <w:lang w:val="en-US"/>
        </w:rPr>
        <w:t>ulti-TRP</w:t>
      </w:r>
      <w:r w:rsidR="00A81972">
        <w:rPr>
          <w:lang w:val="en-US"/>
        </w:rPr>
        <w:t>/multi-panel</w:t>
      </w:r>
      <w:r>
        <w:rPr>
          <w:lang w:val="en-US"/>
        </w:rPr>
        <w:t xml:space="preserve"> operation.</w:t>
      </w:r>
    </w:p>
    <w:p w:rsidR="00D04BD3" w:rsidRDefault="00D04BD3" w:rsidP="00CB733D">
      <w:pPr>
        <w:pStyle w:val="Heading1"/>
        <w:spacing w:before="120" w:after="60"/>
        <w:ind w:left="1138" w:hanging="1138"/>
        <w:jc w:val="both"/>
        <w:rPr>
          <w:lang w:val="en-US"/>
        </w:rPr>
      </w:pPr>
      <w:r>
        <w:rPr>
          <w:lang w:val="en-US"/>
        </w:rPr>
        <w:t>FR2 operation (both single and multi-DCI)</w:t>
      </w:r>
    </w:p>
    <w:p w:rsidR="001403E7" w:rsidRPr="001403E7" w:rsidRDefault="001403E7" w:rsidP="001403E7">
      <w:pPr>
        <w:rPr>
          <w:lang w:val="en-US"/>
        </w:rPr>
      </w:pPr>
    </w:p>
    <w:p w:rsidR="00D04BD3" w:rsidRPr="00223770" w:rsidRDefault="00D04BD3" w:rsidP="001403E7">
      <w:pPr>
        <w:pStyle w:val="Heading2"/>
        <w:rPr>
          <w:lang w:val="en-US"/>
        </w:rPr>
      </w:pPr>
      <w:r>
        <w:rPr>
          <w:lang w:val="en-US"/>
        </w:rPr>
        <w:t>Switching between 1-TRP and 2-TRP operation</w:t>
      </w:r>
    </w:p>
    <w:p w:rsidR="00D04BD3" w:rsidRPr="008026F3" w:rsidRDefault="00D04BD3" w:rsidP="005162D1">
      <w:pPr>
        <w:jc w:val="both"/>
        <w:rPr>
          <w:lang w:val="en-US"/>
        </w:rPr>
      </w:pPr>
      <w:r w:rsidRPr="008026F3">
        <w:rPr>
          <w:lang w:val="en-US"/>
        </w:rPr>
        <w:t xml:space="preserve">According to current 38.215, for a multi-panel UE (FR2), reported L1-RSRP may or may not include receiver diversity. This means that it is up to UE implementation whether </w:t>
      </w:r>
      <w:r>
        <w:rPr>
          <w:lang w:val="en-US"/>
        </w:rPr>
        <w:t>the best panel</w:t>
      </w:r>
      <w:r w:rsidRPr="008026F3">
        <w:rPr>
          <w:lang w:val="en-US"/>
        </w:rPr>
        <w:t xml:space="preserve"> or </w:t>
      </w:r>
      <w:r>
        <w:rPr>
          <w:lang w:val="en-US"/>
        </w:rPr>
        <w:t>both</w:t>
      </w:r>
      <w:r w:rsidRPr="008026F3">
        <w:rPr>
          <w:lang w:val="en-US"/>
        </w:rPr>
        <w:t xml:space="preserve"> UE panels are used for L1-RSRP determination. In the context of multi-TRP operation in FR2 two distinct UE behaviors can be envisioned:</w:t>
      </w:r>
    </w:p>
    <w:p w:rsidR="00D04BD3" w:rsidRPr="008026F3" w:rsidRDefault="00D04BD3" w:rsidP="00567569">
      <w:pPr>
        <w:pStyle w:val="ListParagraph"/>
        <w:numPr>
          <w:ilvl w:val="0"/>
          <w:numId w:val="12"/>
        </w:numPr>
        <w:rPr>
          <w:rFonts w:ascii="Times New Roman" w:hAnsi="Times New Roman"/>
          <w:sz w:val="20"/>
          <w:szCs w:val="20"/>
        </w:rPr>
      </w:pPr>
      <w:r>
        <w:rPr>
          <w:rFonts w:ascii="Times New Roman" w:hAnsi="Times New Roman"/>
          <w:sz w:val="20"/>
          <w:szCs w:val="20"/>
        </w:rPr>
        <w:t>Selected</w:t>
      </w:r>
      <w:r w:rsidRPr="008026F3">
        <w:rPr>
          <w:rFonts w:ascii="Times New Roman" w:hAnsi="Times New Roman"/>
          <w:sz w:val="20"/>
          <w:szCs w:val="20"/>
        </w:rPr>
        <w:t xml:space="preserve"> Panel Reception (S</w:t>
      </w:r>
      <w:r>
        <w:rPr>
          <w:rFonts w:ascii="Times New Roman" w:hAnsi="Times New Roman"/>
          <w:sz w:val="20"/>
          <w:szCs w:val="20"/>
        </w:rPr>
        <w:t>elected</w:t>
      </w:r>
      <w:r w:rsidRPr="008026F3">
        <w:rPr>
          <w:rFonts w:ascii="Times New Roman" w:hAnsi="Times New Roman"/>
          <w:sz w:val="20"/>
          <w:szCs w:val="20"/>
        </w:rPr>
        <w:t>-Panel): Best UE panel is selected for receiving a TCI state</w:t>
      </w:r>
      <w:r>
        <w:rPr>
          <w:rFonts w:ascii="Times New Roman" w:hAnsi="Times New Roman"/>
          <w:sz w:val="20"/>
          <w:szCs w:val="20"/>
        </w:rPr>
        <w:t>, multi-TRP reception possible.</w:t>
      </w:r>
    </w:p>
    <w:p w:rsidR="00D04BD3" w:rsidRDefault="00D04BD3" w:rsidP="00567569">
      <w:pPr>
        <w:pStyle w:val="ListParagraph"/>
        <w:numPr>
          <w:ilvl w:val="0"/>
          <w:numId w:val="12"/>
        </w:numPr>
        <w:rPr>
          <w:rFonts w:ascii="Times New Roman" w:hAnsi="Times New Roman"/>
          <w:sz w:val="20"/>
          <w:szCs w:val="20"/>
        </w:rPr>
      </w:pPr>
      <w:r>
        <w:rPr>
          <w:rFonts w:ascii="Times New Roman" w:hAnsi="Times New Roman"/>
          <w:sz w:val="20"/>
          <w:szCs w:val="20"/>
        </w:rPr>
        <w:t>Joint</w:t>
      </w:r>
      <w:r w:rsidRPr="008026F3">
        <w:rPr>
          <w:rFonts w:ascii="Times New Roman" w:hAnsi="Times New Roman"/>
          <w:sz w:val="20"/>
          <w:szCs w:val="20"/>
        </w:rPr>
        <w:t xml:space="preserve"> Panel Reception (</w:t>
      </w:r>
      <w:r>
        <w:rPr>
          <w:rFonts w:ascii="Times New Roman" w:hAnsi="Times New Roman"/>
          <w:sz w:val="20"/>
          <w:szCs w:val="20"/>
        </w:rPr>
        <w:t>Joint</w:t>
      </w:r>
      <w:r w:rsidRPr="008026F3">
        <w:rPr>
          <w:rFonts w:ascii="Times New Roman" w:hAnsi="Times New Roman"/>
          <w:sz w:val="20"/>
          <w:szCs w:val="20"/>
        </w:rPr>
        <w:t>-Panel): Both UE panels are used for receiving a TCI state</w:t>
      </w:r>
      <w:r>
        <w:rPr>
          <w:rFonts w:ascii="Times New Roman" w:hAnsi="Times New Roman"/>
          <w:sz w:val="20"/>
          <w:szCs w:val="20"/>
        </w:rPr>
        <w:t>, multi-TRP reception not possible.</w:t>
      </w:r>
    </w:p>
    <w:p w:rsidR="00D04BD3" w:rsidRPr="008026F3" w:rsidRDefault="00D04BD3" w:rsidP="00D04BD3">
      <w:pPr>
        <w:pStyle w:val="ListParagraph"/>
        <w:rPr>
          <w:rFonts w:ascii="Times New Roman" w:hAnsi="Times New Roman"/>
          <w:sz w:val="20"/>
          <w:szCs w:val="20"/>
        </w:rPr>
      </w:pPr>
    </w:p>
    <w:p w:rsidR="00D04BD3" w:rsidRPr="00DC51A0" w:rsidRDefault="00D04BD3" w:rsidP="00DC51A0">
      <w:pPr>
        <w:jc w:val="both"/>
      </w:pPr>
      <w:r w:rsidRPr="00DC51A0">
        <w:t xml:space="preserve">Obviously, Joint-Panel reception achieves a higher L1-RSRP than Selected-Panel reception. At the same time Selected-Panel reception allows for multi-TRP operation while Joint-Panel reception does not. </w:t>
      </w:r>
      <w:r w:rsidRPr="00DC51A0">
        <w:rPr>
          <w:lang w:val="en-US"/>
        </w:rPr>
        <w:t xml:space="preserve">In </w:t>
      </w:r>
      <w:r w:rsidR="00DC51A0" w:rsidRPr="00DC51A0">
        <w:rPr>
          <w:lang w:val="en-US"/>
        </w:rPr>
        <w:fldChar w:fldCharType="begin"/>
      </w:r>
      <w:r w:rsidR="00DC51A0" w:rsidRPr="00DC51A0">
        <w:rPr>
          <w:lang w:val="en-US"/>
        </w:rPr>
        <w:instrText xml:space="preserve"> REF _Ref24125145 \h </w:instrText>
      </w:r>
      <w:r w:rsidR="00DC51A0" w:rsidRPr="00DC51A0">
        <w:rPr>
          <w:lang w:val="en-US"/>
        </w:rPr>
      </w:r>
      <w:r w:rsidR="00DC51A0" w:rsidRPr="00DC51A0">
        <w:rPr>
          <w:lang w:val="en-US"/>
        </w:rPr>
        <w:instrText xml:space="preserve"> \* MERGEFORMAT </w:instrText>
      </w:r>
      <w:r w:rsidR="00DC51A0" w:rsidRPr="00DC51A0">
        <w:rPr>
          <w:lang w:val="en-US"/>
        </w:rPr>
        <w:fldChar w:fldCharType="separate"/>
      </w:r>
      <w:r w:rsidR="00DC51A0" w:rsidRPr="00DC51A0">
        <w:t xml:space="preserve">Figure </w:t>
      </w:r>
      <w:r w:rsidR="00DC51A0" w:rsidRPr="00DC51A0">
        <w:rPr>
          <w:noProof/>
        </w:rPr>
        <w:t>1</w:t>
      </w:r>
      <w:r w:rsidR="00DC51A0" w:rsidRPr="00DC51A0">
        <w:rPr>
          <w:lang w:val="en-US"/>
        </w:rPr>
        <w:fldChar w:fldCharType="end"/>
      </w:r>
      <w:r w:rsidR="00DC51A0" w:rsidRPr="00DC51A0">
        <w:rPr>
          <w:lang w:val="en-US"/>
        </w:rPr>
        <w:t xml:space="preserve"> </w:t>
      </w:r>
      <w:r w:rsidRPr="00DC51A0">
        <w:rPr>
          <w:lang w:val="en-US"/>
        </w:rPr>
        <w:t>we show the gain in L1-RSRP of Joint-Panel reception compared to Selected-Panel reception corresponding to the best serving-cell TCI state. We observe that a small fraction of UEs (less than 10%) benefit by more than a dB (power) by using Joint-Panel reception. Note that if the benefit is ~3dB it is equivalent to the benefit of using 4 Rx ports vs 2 Rx ports as in FR1. Another way to observe this (</w:t>
      </w:r>
      <w:r w:rsidR="00DC51A0" w:rsidRPr="00DC51A0">
        <w:rPr>
          <w:lang w:val="en-US"/>
        </w:rPr>
        <w:fldChar w:fldCharType="begin"/>
      </w:r>
      <w:r w:rsidR="00DC51A0" w:rsidRPr="00DC51A0">
        <w:rPr>
          <w:lang w:val="en-US"/>
        </w:rPr>
        <w:instrText xml:space="preserve"> REF _Ref24125177 \h </w:instrText>
      </w:r>
      <w:r w:rsidR="00DC51A0" w:rsidRPr="00DC51A0">
        <w:rPr>
          <w:lang w:val="en-US"/>
        </w:rPr>
      </w:r>
      <w:r w:rsidR="00DC51A0" w:rsidRPr="00DC51A0">
        <w:rPr>
          <w:lang w:val="en-US"/>
        </w:rPr>
        <w:instrText xml:space="preserve"> \* MERGEFORMAT </w:instrText>
      </w:r>
      <w:r w:rsidR="00DC51A0" w:rsidRPr="00DC51A0">
        <w:rPr>
          <w:lang w:val="en-US"/>
        </w:rPr>
        <w:fldChar w:fldCharType="separate"/>
      </w:r>
      <w:r w:rsidR="00DC51A0" w:rsidRPr="00DC51A0">
        <w:t xml:space="preserve">Figure </w:t>
      </w:r>
      <w:r w:rsidR="00DC51A0" w:rsidRPr="00DC51A0">
        <w:rPr>
          <w:noProof/>
        </w:rPr>
        <w:t>2</w:t>
      </w:r>
      <w:r w:rsidR="00DC51A0" w:rsidRPr="00DC51A0">
        <w:rPr>
          <w:lang w:val="en-US"/>
        </w:rPr>
        <w:fldChar w:fldCharType="end"/>
      </w:r>
      <w:r w:rsidRPr="00DC51A0">
        <w:rPr>
          <w:lang w:val="en-US"/>
        </w:rPr>
        <w:t>) is the difference in received power between the best UE panel and the non-best UE panel corresponding to the best serving-cell TCI state. Therefore, in order to switch a UE</w:t>
      </w:r>
      <w:r w:rsidR="00DC51A0" w:rsidRPr="00DC51A0">
        <w:rPr>
          <w:lang w:val="en-US"/>
        </w:rPr>
        <w:t xml:space="preserve"> from single-TRP operation</w:t>
      </w:r>
      <w:r w:rsidRPr="00DC51A0">
        <w:rPr>
          <w:lang w:val="en-US"/>
        </w:rPr>
        <w:t xml:space="preserve"> </w:t>
      </w:r>
      <w:r w:rsidR="00DC51A0" w:rsidRPr="00DC51A0">
        <w:rPr>
          <w:lang w:val="en-US"/>
        </w:rPr>
        <w:t xml:space="preserve">to </w:t>
      </w:r>
      <w:r w:rsidRPr="00DC51A0">
        <w:rPr>
          <w:lang w:val="en-US"/>
        </w:rPr>
        <w:t xml:space="preserve">multi-TRP operation, it is necessary for the NW to know that L1-RSRP based on Selected-Panel reception is not significantly below the L1-RSRP based on Joint-Panel reception (for the same TCI state). In order to enable such functionality we propose to use the existing </w:t>
      </w:r>
      <w:r w:rsidRPr="00DC51A0">
        <w:rPr>
          <w:i/>
        </w:rPr>
        <w:t>groupBasedBeamReporting</w:t>
      </w:r>
      <w:r w:rsidR="00DC51A0" w:rsidRPr="00DC51A0">
        <w:t xml:space="preserve"> framework:</w:t>
      </w:r>
    </w:p>
    <w:p w:rsidR="00D04BD3" w:rsidRPr="00FC10BF" w:rsidRDefault="00D04BD3" w:rsidP="00D04BD3">
      <w:pPr>
        <w:rPr>
          <w:b/>
          <w:i/>
        </w:rPr>
      </w:pPr>
      <w:r w:rsidRPr="00FC10BF">
        <w:rPr>
          <w:b/>
          <w:i/>
        </w:rPr>
        <w:t>Proposal</w:t>
      </w:r>
      <w:r w:rsidR="00BE50E6">
        <w:rPr>
          <w:b/>
          <w:i/>
        </w:rPr>
        <w:t>-1</w:t>
      </w:r>
      <w:r w:rsidRPr="00FC10BF">
        <w:rPr>
          <w:b/>
          <w:i/>
        </w:rPr>
        <w:t xml:space="preserve">: When groupBasedBeamReporting is enabled, a UE is expected to use only the best UE panel for L1-RSRP reporting consistent with multi-TRP reception. When groupBasedBeamReporting is disabled, a UE is expected to report L1-RSRP based on a set of UE panels consistent with (Rel-15) single TRP reception.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D04BD3" w:rsidTr="005162D1">
        <w:tc>
          <w:tcPr>
            <w:tcW w:w="4981" w:type="dxa"/>
          </w:tcPr>
          <w:p w:rsidR="005162D1" w:rsidRDefault="00D04BD3" w:rsidP="005162D1">
            <w:pPr>
              <w:keepNext/>
            </w:pPr>
            <w:r>
              <w:rPr>
                <w:noProof/>
                <w:lang w:val="en-US"/>
              </w:rPr>
              <w:lastRenderedPageBreak/>
              <w:drawing>
                <wp:inline distT="0" distB="0" distL="0" distR="0" wp14:anchorId="49005A89" wp14:editId="2D9E0992">
                  <wp:extent cx="2807208" cy="2103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07208" cy="2103120"/>
                          </a:xfrm>
                          <a:prstGeom prst="rect">
                            <a:avLst/>
                          </a:prstGeom>
                        </pic:spPr>
                      </pic:pic>
                    </a:graphicData>
                  </a:graphic>
                </wp:inline>
              </w:drawing>
            </w:r>
          </w:p>
          <w:p w:rsidR="00D04BD3" w:rsidRPr="005162D1" w:rsidRDefault="005162D1" w:rsidP="005162D1">
            <w:pPr>
              <w:pStyle w:val="Caption"/>
              <w:rPr>
                <w:b w:val="0"/>
                <w:lang w:val="en-US"/>
              </w:rPr>
            </w:pPr>
            <w:bookmarkStart w:id="0" w:name="_Ref24125145"/>
            <w:r w:rsidRPr="005162D1">
              <w:rPr>
                <w:b w:val="0"/>
                <w:sz w:val="16"/>
              </w:rPr>
              <w:t xml:space="preserve">Figure </w:t>
            </w:r>
            <w:r w:rsidRPr="005162D1">
              <w:rPr>
                <w:b w:val="0"/>
                <w:sz w:val="16"/>
              </w:rPr>
              <w:fldChar w:fldCharType="begin"/>
            </w:r>
            <w:r w:rsidRPr="005162D1">
              <w:rPr>
                <w:b w:val="0"/>
                <w:sz w:val="16"/>
              </w:rPr>
              <w:instrText xml:space="preserve"> SEQ Figure \* ARABIC </w:instrText>
            </w:r>
            <w:r w:rsidRPr="005162D1">
              <w:rPr>
                <w:b w:val="0"/>
                <w:sz w:val="16"/>
              </w:rPr>
              <w:fldChar w:fldCharType="separate"/>
            </w:r>
            <w:r w:rsidR="0015373F">
              <w:rPr>
                <w:b w:val="0"/>
                <w:noProof/>
                <w:sz w:val="16"/>
              </w:rPr>
              <w:t>1</w:t>
            </w:r>
            <w:r w:rsidRPr="005162D1">
              <w:rPr>
                <w:b w:val="0"/>
                <w:sz w:val="16"/>
              </w:rPr>
              <w:fldChar w:fldCharType="end"/>
            </w:r>
            <w:bookmarkEnd w:id="0"/>
            <w:r w:rsidRPr="005162D1">
              <w:rPr>
                <w:b w:val="0"/>
                <w:sz w:val="16"/>
              </w:rPr>
              <w:t>:</w:t>
            </w:r>
            <w:r>
              <w:rPr>
                <w:b w:val="0"/>
                <w:sz w:val="16"/>
              </w:rPr>
              <w:t xml:space="preserve"> </w:t>
            </w:r>
            <w:r w:rsidRPr="005162D1">
              <w:rPr>
                <w:b w:val="0"/>
                <w:sz w:val="16"/>
              </w:rPr>
              <w:t xml:space="preserve">power gain due to joint-panel reception over selected-panel reception </w:t>
            </w:r>
            <w:r>
              <w:rPr>
                <w:b w:val="0"/>
                <w:sz w:val="16"/>
              </w:rPr>
              <w:t xml:space="preserve">from the serving cell </w:t>
            </w:r>
            <w:r w:rsidRPr="005162D1">
              <w:rPr>
                <w:b w:val="0"/>
                <w:sz w:val="16"/>
              </w:rPr>
              <w:t>(Dense Urban 30 GHz)</w:t>
            </w:r>
          </w:p>
        </w:tc>
        <w:tc>
          <w:tcPr>
            <w:tcW w:w="4981" w:type="dxa"/>
          </w:tcPr>
          <w:p w:rsidR="005162D1" w:rsidRDefault="00D04BD3" w:rsidP="005162D1">
            <w:pPr>
              <w:keepNext/>
            </w:pPr>
            <w:r>
              <w:rPr>
                <w:noProof/>
                <w:lang w:val="en-US"/>
              </w:rPr>
              <w:drawing>
                <wp:inline distT="0" distB="0" distL="0" distR="0" wp14:anchorId="22E1EAAD" wp14:editId="4FF4B102">
                  <wp:extent cx="2807208" cy="21031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07208" cy="2103120"/>
                          </a:xfrm>
                          <a:prstGeom prst="rect">
                            <a:avLst/>
                          </a:prstGeom>
                        </pic:spPr>
                      </pic:pic>
                    </a:graphicData>
                  </a:graphic>
                </wp:inline>
              </w:drawing>
            </w:r>
          </w:p>
          <w:p w:rsidR="00D04BD3" w:rsidRPr="005162D1" w:rsidRDefault="005162D1" w:rsidP="005162D1">
            <w:pPr>
              <w:pStyle w:val="Caption"/>
              <w:rPr>
                <w:b w:val="0"/>
                <w:sz w:val="16"/>
                <w:szCs w:val="16"/>
                <w:lang w:val="en-US"/>
              </w:rPr>
            </w:pPr>
            <w:bookmarkStart w:id="1" w:name="_Ref24125177"/>
            <w:r w:rsidRPr="005162D1">
              <w:rPr>
                <w:b w:val="0"/>
                <w:sz w:val="16"/>
                <w:szCs w:val="16"/>
              </w:rPr>
              <w:t xml:space="preserve">Figure </w:t>
            </w:r>
            <w:r w:rsidRPr="005162D1">
              <w:rPr>
                <w:b w:val="0"/>
                <w:sz w:val="16"/>
                <w:szCs w:val="16"/>
              </w:rPr>
              <w:fldChar w:fldCharType="begin"/>
            </w:r>
            <w:r w:rsidRPr="005162D1">
              <w:rPr>
                <w:b w:val="0"/>
                <w:sz w:val="16"/>
                <w:szCs w:val="16"/>
              </w:rPr>
              <w:instrText xml:space="preserve"> SEQ Figure \* ARABIC </w:instrText>
            </w:r>
            <w:r w:rsidRPr="005162D1">
              <w:rPr>
                <w:b w:val="0"/>
                <w:sz w:val="16"/>
                <w:szCs w:val="16"/>
              </w:rPr>
              <w:fldChar w:fldCharType="separate"/>
            </w:r>
            <w:r w:rsidR="0015373F">
              <w:rPr>
                <w:b w:val="0"/>
                <w:noProof/>
                <w:sz w:val="16"/>
                <w:szCs w:val="16"/>
              </w:rPr>
              <w:t>2</w:t>
            </w:r>
            <w:r w:rsidRPr="005162D1">
              <w:rPr>
                <w:b w:val="0"/>
                <w:sz w:val="16"/>
                <w:szCs w:val="16"/>
              </w:rPr>
              <w:fldChar w:fldCharType="end"/>
            </w:r>
            <w:bookmarkEnd w:id="1"/>
            <w:r w:rsidRPr="005162D1">
              <w:rPr>
                <w:b w:val="0"/>
                <w:sz w:val="16"/>
                <w:szCs w:val="16"/>
              </w:rPr>
              <w:t>: received power difference between the best and non-best UE panel from the serving cell (Dense Urban 30 GHz)</w:t>
            </w:r>
          </w:p>
        </w:tc>
      </w:tr>
    </w:tbl>
    <w:p w:rsidR="00D04BD3" w:rsidRDefault="00D04BD3" w:rsidP="00D04BD3">
      <w:pPr>
        <w:rPr>
          <w:lang w:val="en-US"/>
        </w:rPr>
      </w:pPr>
    </w:p>
    <w:p w:rsidR="00D04BD3" w:rsidRPr="00223770" w:rsidRDefault="00D04BD3" w:rsidP="001403E7">
      <w:pPr>
        <w:pStyle w:val="Heading2"/>
        <w:rPr>
          <w:lang w:val="en-US"/>
        </w:rPr>
      </w:pPr>
      <w:bookmarkStart w:id="2" w:name="_Ref23711674"/>
      <w:r>
        <w:rPr>
          <w:lang w:val="en-US"/>
        </w:rPr>
        <w:t>Default PDSCH beam</w:t>
      </w:r>
      <w:bookmarkEnd w:id="2"/>
    </w:p>
    <w:p w:rsidR="00D04BD3" w:rsidRDefault="00D04BD3" w:rsidP="00D04BD3">
      <w:r>
        <w:t xml:space="preserve">In RAN1#98bis it was discussed that a </w:t>
      </w:r>
      <w:r w:rsidRPr="00BB5D5E">
        <w:t xml:space="preserve">default PDSCH beam can be determined based on </w:t>
      </w:r>
      <w:r>
        <w:t xml:space="preserve">the </w:t>
      </w:r>
      <w:r w:rsidRPr="00BB5D5E">
        <w:t>lowest indexed CORESET with</w:t>
      </w:r>
      <w:r>
        <w:t>in the set of monitored CORESETs</w:t>
      </w:r>
      <w:r w:rsidRPr="00BB5D5E">
        <w:t xml:space="preserve"> </w:t>
      </w:r>
      <w:r>
        <w:t xml:space="preserve">in the latest slot with the </w:t>
      </w:r>
      <w:r w:rsidRPr="00BB5D5E">
        <w:t xml:space="preserve">same </w:t>
      </w:r>
      <w:r>
        <w:t xml:space="preserve">value of </w:t>
      </w:r>
      <w:r w:rsidRPr="00BB5D5E">
        <w:rPr>
          <w:i/>
        </w:rPr>
        <w:t>CORESETPoolIndex</w:t>
      </w:r>
      <w:r w:rsidRPr="00BB5D5E">
        <w:t xml:space="preserve">. </w:t>
      </w:r>
      <w:r>
        <w:t xml:space="preserve">This implies </w:t>
      </w:r>
      <w:r w:rsidR="00BE50E6">
        <w:t>operating with</w:t>
      </w:r>
      <w:r>
        <w:t xml:space="preserve"> two types of slots </w:t>
      </w:r>
      <w:r w:rsidR="00BE50E6">
        <w:t>defined se</w:t>
      </w:r>
      <w:bookmarkStart w:id="3" w:name="_GoBack"/>
      <w:bookmarkEnd w:id="3"/>
      <w:r w:rsidR="00BE50E6">
        <w:t xml:space="preserve">mi-statically </w:t>
      </w:r>
      <w:r>
        <w:t xml:space="preserve">– slots with 1 default PDSCH beam (as in Rel-15) and slots with 2 default PDSCH beams as shown </w:t>
      </w:r>
      <w:r w:rsidRPr="00BE50E6">
        <w:t xml:space="preserve">in </w:t>
      </w:r>
      <w:r w:rsidR="00BE50E6" w:rsidRPr="00BE50E6">
        <w:fldChar w:fldCharType="begin"/>
      </w:r>
      <w:r w:rsidR="00BE50E6" w:rsidRPr="00BE50E6">
        <w:instrText xml:space="preserve"> REF _Ref24125565 \h </w:instrText>
      </w:r>
      <w:r w:rsidR="00BE50E6" w:rsidRPr="00BE50E6">
        <w:instrText xml:space="preserve"> \* MERGEFORMAT </w:instrText>
      </w:r>
      <w:r w:rsidR="00BE50E6" w:rsidRPr="00BE50E6">
        <w:fldChar w:fldCharType="separate"/>
      </w:r>
      <w:r w:rsidR="00BE50E6" w:rsidRPr="00BE50E6">
        <w:t xml:space="preserve">Figure </w:t>
      </w:r>
      <w:r w:rsidR="00BE50E6" w:rsidRPr="00BE50E6">
        <w:rPr>
          <w:noProof/>
        </w:rPr>
        <w:t>3</w:t>
      </w:r>
      <w:r w:rsidR="00BE50E6" w:rsidRPr="00BE50E6">
        <w:fldChar w:fldCharType="end"/>
      </w:r>
    </w:p>
    <w:p w:rsidR="00BE50E6" w:rsidRDefault="00D04BD3" w:rsidP="00BE50E6">
      <w:pPr>
        <w:keepNext/>
        <w:jc w:val="center"/>
      </w:pPr>
      <w:r w:rsidRPr="003760A9">
        <w:rPr>
          <w:noProof/>
          <w:lang w:val="en-US"/>
        </w:rPr>
        <w:drawing>
          <wp:inline distT="0" distB="0" distL="0" distR="0" wp14:anchorId="79378279" wp14:editId="6195599C">
            <wp:extent cx="2505456" cy="1810512"/>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05456" cy="1810512"/>
                    </a:xfrm>
                    <a:prstGeom prst="rect">
                      <a:avLst/>
                    </a:prstGeom>
                  </pic:spPr>
                </pic:pic>
              </a:graphicData>
            </a:graphic>
          </wp:inline>
        </w:drawing>
      </w:r>
    </w:p>
    <w:p w:rsidR="00D04BD3" w:rsidRPr="00BE50E6" w:rsidRDefault="00BE50E6" w:rsidP="00BE50E6">
      <w:pPr>
        <w:pStyle w:val="Caption"/>
        <w:jc w:val="center"/>
        <w:rPr>
          <w:b w:val="0"/>
        </w:rPr>
      </w:pPr>
      <w:bookmarkStart w:id="4" w:name="_Ref24125565"/>
      <w:r w:rsidRPr="00BE50E6">
        <w:rPr>
          <w:b w:val="0"/>
          <w:sz w:val="16"/>
        </w:rPr>
        <w:t xml:space="preserve">Figure </w:t>
      </w:r>
      <w:r w:rsidRPr="00BE50E6">
        <w:rPr>
          <w:b w:val="0"/>
          <w:sz w:val="16"/>
        </w:rPr>
        <w:fldChar w:fldCharType="begin"/>
      </w:r>
      <w:r w:rsidRPr="00BE50E6">
        <w:rPr>
          <w:b w:val="0"/>
          <w:sz w:val="16"/>
        </w:rPr>
        <w:instrText xml:space="preserve"> SEQ Figure \* ARABIC </w:instrText>
      </w:r>
      <w:r w:rsidRPr="00BE50E6">
        <w:rPr>
          <w:b w:val="0"/>
          <w:sz w:val="16"/>
        </w:rPr>
        <w:fldChar w:fldCharType="separate"/>
      </w:r>
      <w:r w:rsidR="0015373F">
        <w:rPr>
          <w:b w:val="0"/>
          <w:noProof/>
          <w:sz w:val="16"/>
        </w:rPr>
        <w:t>3</w:t>
      </w:r>
      <w:r w:rsidRPr="00BE50E6">
        <w:rPr>
          <w:b w:val="0"/>
          <w:sz w:val="16"/>
        </w:rPr>
        <w:fldChar w:fldCharType="end"/>
      </w:r>
      <w:bookmarkEnd w:id="4"/>
      <w:r w:rsidRPr="00BE50E6">
        <w:rPr>
          <w:b w:val="0"/>
          <w:sz w:val="16"/>
        </w:rPr>
        <w:t>: Slots with one or two default beams are defined semi-statically</w:t>
      </w:r>
      <w:r w:rsidRPr="00BE50E6">
        <w:rPr>
          <w:b w:val="0"/>
        </w:rPr>
        <w:t xml:space="preserve"> </w:t>
      </w:r>
    </w:p>
    <w:p w:rsidR="00D04BD3" w:rsidRDefault="00D04BD3" w:rsidP="00BE50E6">
      <w:pPr>
        <w:jc w:val="both"/>
      </w:pPr>
      <w:r>
        <w:t xml:space="preserve">Based on this understanding, in a slot associated with one default PDSCH beam, a UE is not expected to receive two PDSCHs, both scheduled before </w:t>
      </w:r>
      <w:r>
        <w:rPr>
          <w:i/>
          <w:iCs/>
        </w:rPr>
        <w:t xml:space="preserve">timeDurationForQCL </w:t>
      </w:r>
      <w:r>
        <w:rPr>
          <w:iCs/>
        </w:rPr>
        <w:t>and scheduled by two TRPs</w:t>
      </w:r>
      <w:r>
        <w:t xml:space="preserve">. </w:t>
      </w:r>
    </w:p>
    <w:p w:rsidR="00D04BD3" w:rsidRPr="003D65A0" w:rsidRDefault="00D04BD3" w:rsidP="00BE50E6">
      <w:pPr>
        <w:jc w:val="both"/>
        <w:rPr>
          <w:b/>
          <w:i/>
        </w:rPr>
      </w:pPr>
      <w:r w:rsidRPr="003D65A0">
        <w:rPr>
          <w:b/>
          <w:i/>
        </w:rPr>
        <w:t>Proposal</w:t>
      </w:r>
      <w:r w:rsidR="00BE50E6">
        <w:rPr>
          <w:b/>
          <w:i/>
        </w:rPr>
        <w:t>-2</w:t>
      </w:r>
      <w:r w:rsidRPr="003D65A0">
        <w:rPr>
          <w:b/>
          <w:i/>
        </w:rPr>
        <w:t>: A default PDSCH beam is determined based on the lowest indexed CORESET within the set of monitored CORESETs in the latest slot with the same value of CORESETPoolIndex</w:t>
      </w:r>
      <w:r w:rsidR="0094636B">
        <w:rPr>
          <w:b/>
          <w:i/>
        </w:rPr>
        <w:t xml:space="preserve"> (both single and multiple DCI MTRP)</w:t>
      </w:r>
      <w:r w:rsidRPr="003D65A0">
        <w:rPr>
          <w:b/>
          <w:i/>
        </w:rPr>
        <w:t xml:space="preserve">. In a slot associated with a single default PDSCH beam where the beam is associated with CORESETPoolIndex = 0, a UE is not expected to receive PDSCH scheduled before </w:t>
      </w:r>
      <w:r w:rsidRPr="003D65A0">
        <w:rPr>
          <w:b/>
          <w:i/>
          <w:iCs/>
        </w:rPr>
        <w:t xml:space="preserve">timeDurationForQCL and scheduled from a CORESET not associated with </w:t>
      </w:r>
      <w:r w:rsidRPr="003D65A0">
        <w:rPr>
          <w:b/>
          <w:i/>
        </w:rPr>
        <w:t>CORESETPoolIndex = 0</w:t>
      </w:r>
      <w:r w:rsidRPr="003D65A0">
        <w:rPr>
          <w:b/>
          <w:i/>
          <w:iCs/>
        </w:rPr>
        <w:t xml:space="preserve"> (and vice versa).</w:t>
      </w:r>
      <w:r w:rsidRPr="003D65A0">
        <w:rPr>
          <w:b/>
          <w:i/>
        </w:rPr>
        <w:t xml:space="preserve"> A UE is expected to receive PDSCH scheduled after </w:t>
      </w:r>
      <w:r w:rsidRPr="003D65A0">
        <w:rPr>
          <w:b/>
          <w:i/>
          <w:iCs/>
        </w:rPr>
        <w:t xml:space="preserve">timeDurationForQCL threshold from any CORESET in any slot. </w:t>
      </w:r>
    </w:p>
    <w:p w:rsidR="00D04BD3" w:rsidRDefault="00D04BD3" w:rsidP="00D04BD3">
      <w:pPr>
        <w:rPr>
          <w:iCs/>
        </w:rPr>
      </w:pPr>
      <w:r>
        <w:rPr>
          <w:iCs/>
        </w:rPr>
        <w:t>In the case of CA operation (in intra-band) search space monitoring occasions f</w:t>
      </w:r>
      <w:r w:rsidR="00BE50E6">
        <w:rPr>
          <w:iCs/>
        </w:rPr>
        <w:t>or the different CCs may lead to</w:t>
      </w:r>
      <w:r>
        <w:rPr>
          <w:iCs/>
        </w:rPr>
        <w:t xml:space="preserve"> conflicts in terms of default PDSCH beams. This can be resolved using the PDCCH prioritization rules defined in Rel-15.</w:t>
      </w:r>
    </w:p>
    <w:p w:rsidR="00D04BD3" w:rsidRPr="003D65A0" w:rsidRDefault="00D04BD3" w:rsidP="00D04BD3">
      <w:pPr>
        <w:rPr>
          <w:b/>
          <w:i/>
        </w:rPr>
      </w:pPr>
      <w:r w:rsidRPr="003D65A0">
        <w:rPr>
          <w:b/>
          <w:i/>
          <w:iCs/>
        </w:rPr>
        <w:t>Proposal</w:t>
      </w:r>
      <w:r w:rsidR="00BE50E6">
        <w:rPr>
          <w:b/>
          <w:i/>
          <w:iCs/>
        </w:rPr>
        <w:t>-3</w:t>
      </w:r>
      <w:r w:rsidRPr="003D65A0">
        <w:rPr>
          <w:b/>
          <w:i/>
          <w:iCs/>
        </w:rPr>
        <w:t xml:space="preserve">: In the case of intra-band CA, whether a single or multiple default PDSCH beam(s) is associated with a slot and the default PDSCH beam(s) is determined based on the PDCCH prioritization rules defined in Rel-15. </w:t>
      </w:r>
    </w:p>
    <w:p w:rsidR="00D04BD3" w:rsidRPr="00D04BD3" w:rsidRDefault="00D04BD3" w:rsidP="00D04BD3">
      <w:pPr>
        <w:rPr>
          <w:lang w:val="en-US"/>
        </w:rPr>
      </w:pPr>
    </w:p>
    <w:p w:rsidR="003760A9" w:rsidRPr="00D04BD3" w:rsidRDefault="00585D1A" w:rsidP="00C63F73">
      <w:pPr>
        <w:pStyle w:val="Heading1"/>
        <w:spacing w:before="120" w:after="60"/>
        <w:ind w:left="1138" w:hanging="1138"/>
        <w:jc w:val="both"/>
        <w:rPr>
          <w:rFonts w:cs="Arial"/>
          <w:lang w:val="en-US"/>
        </w:rPr>
      </w:pPr>
      <w:r>
        <w:rPr>
          <w:rFonts w:cs="Arial"/>
          <w:lang w:val="en-US"/>
        </w:rPr>
        <w:t>Remaining issues of multi-DCI</w:t>
      </w:r>
    </w:p>
    <w:p w:rsidR="009D51D2" w:rsidRDefault="009D51D2" w:rsidP="00667754">
      <w:pPr>
        <w:pStyle w:val="Heading2"/>
        <w:rPr>
          <w:lang w:val="en-US"/>
        </w:rPr>
      </w:pPr>
      <w:r>
        <w:rPr>
          <w:lang w:val="en-US"/>
        </w:rPr>
        <w:t>Identification of a DL cell with multi-DCI multi-TRP</w:t>
      </w:r>
    </w:p>
    <w:p w:rsidR="009D51D2" w:rsidRDefault="009D51D2" w:rsidP="009D51D2">
      <w:pPr>
        <w:rPr>
          <w:lang w:val="en-US"/>
        </w:rPr>
      </w:pPr>
      <w:r>
        <w:rPr>
          <w:lang w:val="en-US"/>
        </w:rPr>
        <w:t xml:space="preserve">As we mentioned in section </w:t>
      </w:r>
      <w:r>
        <w:rPr>
          <w:lang w:val="en-US"/>
        </w:rPr>
        <w:fldChar w:fldCharType="begin"/>
      </w:r>
      <w:r>
        <w:rPr>
          <w:lang w:val="en-US"/>
        </w:rPr>
        <w:instrText xml:space="preserve"> REF _Ref23711674 \n \h </w:instrText>
      </w:r>
      <w:r>
        <w:rPr>
          <w:lang w:val="en-US"/>
        </w:rPr>
      </w:r>
      <w:r>
        <w:rPr>
          <w:lang w:val="en-US"/>
        </w:rPr>
        <w:fldChar w:fldCharType="separate"/>
      </w:r>
      <w:r>
        <w:rPr>
          <w:lang w:val="en-US"/>
        </w:rPr>
        <w:t>2.2</w:t>
      </w:r>
      <w:r>
        <w:rPr>
          <w:lang w:val="en-US"/>
        </w:rPr>
        <w:fldChar w:fldCharType="end"/>
      </w:r>
      <w:r>
        <w:rPr>
          <w:lang w:val="en-US"/>
        </w:rPr>
        <w:t xml:space="preserve">, configuration of </w:t>
      </w:r>
      <w:r w:rsidRPr="009D51D2">
        <w:rPr>
          <w:i/>
          <w:lang w:val="en-US"/>
        </w:rPr>
        <w:t>CORESETPoolIndex</w:t>
      </w:r>
      <w:r w:rsidRPr="009D51D2">
        <w:rPr>
          <w:lang w:val="en-US"/>
        </w:rPr>
        <w:t xml:space="preserve"> </w:t>
      </w:r>
      <w:r>
        <w:rPr>
          <w:lang w:val="en-US"/>
        </w:rPr>
        <w:t>with distinct values 0, 1 is beneficial for single DCI multi-TRP in FR2 in order to provide 2 default PDSCH beams. Keeping this in mind, we have the following proposal:</w:t>
      </w:r>
    </w:p>
    <w:p w:rsidR="009D51D2" w:rsidRDefault="009D51D2" w:rsidP="009D51D2">
      <w:pPr>
        <w:rPr>
          <w:b/>
          <w:sz w:val="22"/>
          <w:szCs w:val="22"/>
          <w:lang w:eastAsia="zh-CN"/>
        </w:rPr>
      </w:pPr>
      <w:r w:rsidRPr="009D51D2">
        <w:rPr>
          <w:b/>
          <w:i/>
          <w:lang w:val="en-US"/>
        </w:rPr>
        <w:t>Proposal</w:t>
      </w:r>
      <w:r w:rsidR="00822EE8">
        <w:rPr>
          <w:b/>
          <w:i/>
          <w:lang w:val="en-US"/>
        </w:rPr>
        <w:t>-4</w:t>
      </w:r>
      <w:r w:rsidRPr="009D51D2">
        <w:rPr>
          <w:b/>
          <w:i/>
          <w:lang w:val="en-US"/>
        </w:rPr>
        <w:t xml:space="preserve">: </w:t>
      </w:r>
      <w:r w:rsidRPr="009D51D2">
        <w:rPr>
          <w:b/>
          <w:i/>
        </w:rPr>
        <w:t xml:space="preserve">A DL serving cell </w:t>
      </w:r>
      <w:r w:rsidR="00C53729" w:rsidRPr="009D51D2">
        <w:rPr>
          <w:b/>
          <w:i/>
        </w:rPr>
        <w:t>configured with multi-DCI based multi-TRP transmission</w:t>
      </w:r>
      <w:r w:rsidR="00C53729">
        <w:rPr>
          <w:b/>
          <w:i/>
        </w:rPr>
        <w:t xml:space="preserve"> should not be </w:t>
      </w:r>
      <w:r w:rsidR="00EC75B1">
        <w:rPr>
          <w:b/>
          <w:i/>
        </w:rPr>
        <w:t>identified</w:t>
      </w:r>
      <w:r w:rsidR="00EC75B1" w:rsidRPr="009D51D2">
        <w:rPr>
          <w:b/>
          <w:i/>
        </w:rPr>
        <w:t xml:space="preserve"> </w:t>
      </w:r>
      <w:r w:rsidR="00C53729">
        <w:rPr>
          <w:b/>
          <w:i/>
        </w:rPr>
        <w:t xml:space="preserve">based on different values of configured </w:t>
      </w:r>
      <w:r w:rsidR="00C53729" w:rsidRPr="003D65A0">
        <w:rPr>
          <w:b/>
          <w:i/>
        </w:rPr>
        <w:t>CORESETPoolIndex</w:t>
      </w:r>
      <w:r w:rsidR="00C53729" w:rsidRPr="009D51D2">
        <w:rPr>
          <w:b/>
          <w:i/>
        </w:rPr>
        <w:t xml:space="preserve"> </w:t>
      </w:r>
    </w:p>
    <w:p w:rsidR="00E076B7" w:rsidRPr="00822EE8" w:rsidRDefault="006E5A54" w:rsidP="009D51D2">
      <w:pPr>
        <w:rPr>
          <w:szCs w:val="22"/>
          <w:lang w:eastAsia="zh-CN"/>
        </w:rPr>
      </w:pPr>
      <w:r w:rsidRPr="00822EE8">
        <w:rPr>
          <w:szCs w:val="22"/>
          <w:lang w:eastAsia="zh-CN"/>
        </w:rPr>
        <w:t>New RRC signalling is most suitable but some other mechanism like the configuration of two PDSCH scrambling IDs</w:t>
      </w:r>
      <w:r w:rsidR="00822EE8">
        <w:rPr>
          <w:szCs w:val="22"/>
          <w:lang w:eastAsia="zh-CN"/>
        </w:rPr>
        <w:t xml:space="preserve"> may be acceptable (a</w:t>
      </w:r>
      <w:r w:rsidRPr="00822EE8">
        <w:rPr>
          <w:szCs w:val="22"/>
          <w:lang w:eastAsia="zh-CN"/>
        </w:rPr>
        <w:t>lthough</w:t>
      </w:r>
      <w:r w:rsidR="009D51D2" w:rsidRPr="00822EE8">
        <w:rPr>
          <w:szCs w:val="22"/>
          <w:lang w:eastAsia="zh-CN"/>
        </w:rPr>
        <w:t xml:space="preserve"> </w:t>
      </w:r>
      <w:r w:rsidRPr="00822EE8">
        <w:rPr>
          <w:szCs w:val="22"/>
          <w:lang w:eastAsia="zh-CN"/>
        </w:rPr>
        <w:t xml:space="preserve">it is </w:t>
      </w:r>
      <w:r w:rsidR="009D51D2" w:rsidRPr="00822EE8">
        <w:rPr>
          <w:szCs w:val="22"/>
          <w:lang w:eastAsia="zh-CN"/>
        </w:rPr>
        <w:t xml:space="preserve">clear that functionally a DL serving cell is not required to </w:t>
      </w:r>
      <w:r w:rsidRPr="00822EE8">
        <w:rPr>
          <w:szCs w:val="22"/>
          <w:lang w:eastAsia="zh-CN"/>
        </w:rPr>
        <w:t xml:space="preserve">be </w:t>
      </w:r>
      <w:r w:rsidR="009D51D2" w:rsidRPr="00822EE8">
        <w:rPr>
          <w:szCs w:val="22"/>
          <w:lang w:eastAsia="zh-CN"/>
        </w:rPr>
        <w:t xml:space="preserve">configured with two PDSCH scrambling ids for </w:t>
      </w:r>
      <w:r w:rsidR="00E076B7" w:rsidRPr="00822EE8">
        <w:rPr>
          <w:szCs w:val="22"/>
          <w:lang w:eastAsia="zh-CN"/>
        </w:rPr>
        <w:t>multi-DCI based multi-TRP operation</w:t>
      </w:r>
      <w:r w:rsidR="00822EE8">
        <w:rPr>
          <w:szCs w:val="22"/>
          <w:lang w:eastAsia="zh-CN"/>
        </w:rPr>
        <w:t>)</w:t>
      </w:r>
      <w:r w:rsidR="00E076B7" w:rsidRPr="00822EE8">
        <w:rPr>
          <w:szCs w:val="22"/>
          <w:lang w:eastAsia="zh-CN"/>
        </w:rPr>
        <w:t>.</w:t>
      </w:r>
    </w:p>
    <w:p w:rsidR="00D508D5" w:rsidRDefault="00D508D5" w:rsidP="00585D1A">
      <w:pPr>
        <w:pStyle w:val="Heading2"/>
        <w:rPr>
          <w:lang w:val="en-US"/>
        </w:rPr>
      </w:pPr>
      <w:r>
        <w:rPr>
          <w:lang w:val="en-US"/>
        </w:rPr>
        <w:t>UE processing time</w:t>
      </w:r>
    </w:p>
    <w:p w:rsidR="000C3495" w:rsidRDefault="000C3495" w:rsidP="000C3495">
      <w:pPr>
        <w:pStyle w:val="bullet1"/>
        <w:numPr>
          <w:ilvl w:val="0"/>
          <w:numId w:val="0"/>
        </w:numPr>
        <w:spacing w:before="240"/>
        <w:jc w:val="both"/>
        <w:rPr>
          <w:rFonts w:ascii="Times New Roman" w:hAnsi="Times New Roman"/>
          <w:kern w:val="0"/>
          <w:sz w:val="20"/>
          <w:szCs w:val="20"/>
          <w:lang w:val="en-US" w:eastAsia="en-US"/>
        </w:rPr>
      </w:pPr>
      <w:r w:rsidRPr="000F6FC0">
        <w:rPr>
          <w:rFonts w:ascii="Times New Roman" w:hAnsi="Times New Roman"/>
          <w:i/>
          <w:kern w:val="0"/>
          <w:sz w:val="20"/>
          <w:szCs w:val="20"/>
          <w:u w:val="single"/>
          <w:lang w:val="en-US" w:eastAsia="en-US"/>
        </w:rPr>
        <w:t>Mapping Type A + Type A</w:t>
      </w:r>
      <w:r>
        <w:rPr>
          <w:rFonts w:ascii="Times New Roman" w:hAnsi="Times New Roman"/>
          <w:i/>
          <w:kern w:val="0"/>
          <w:sz w:val="20"/>
          <w:szCs w:val="20"/>
          <w:u w:val="single"/>
          <w:lang w:val="en-US" w:eastAsia="en-US"/>
        </w:rPr>
        <w:t>:</w:t>
      </w:r>
      <w:r>
        <w:rPr>
          <w:rFonts w:ascii="Times New Roman" w:hAnsi="Times New Roman"/>
          <w:i/>
          <w:kern w:val="0"/>
          <w:sz w:val="20"/>
          <w:szCs w:val="20"/>
          <w:lang w:val="en-US" w:eastAsia="en-US"/>
        </w:rPr>
        <w:t xml:space="preserve"> </w:t>
      </w:r>
      <w:r>
        <w:rPr>
          <w:rFonts w:ascii="Times New Roman" w:hAnsi="Times New Roman"/>
          <w:kern w:val="0"/>
          <w:sz w:val="20"/>
          <w:szCs w:val="20"/>
          <w:lang w:val="en-US" w:eastAsia="en-US"/>
        </w:rPr>
        <w:t>It has been agreed that a UE does not expect different DM-RS configurations with respect to the actual number of FL, additional DMRS and actual symbol locations for NC-JT. This allows mapping Type A + Type A to be handled with small impact on channel estimation and no impact to UE processing.</w:t>
      </w:r>
    </w:p>
    <w:p w:rsidR="000C3495" w:rsidRPr="00E67ED9" w:rsidRDefault="000C3495" w:rsidP="000C3495">
      <w:pPr>
        <w:pStyle w:val="bullet1"/>
        <w:numPr>
          <w:ilvl w:val="0"/>
          <w:numId w:val="0"/>
        </w:numPr>
        <w:spacing w:before="240"/>
        <w:jc w:val="both"/>
        <w:rPr>
          <w:rFonts w:ascii="Times New Roman" w:hAnsi="Times New Roman"/>
          <w:sz w:val="20"/>
        </w:rPr>
      </w:pPr>
      <w:r w:rsidRPr="000F6FC0">
        <w:rPr>
          <w:rFonts w:ascii="Times New Roman" w:hAnsi="Times New Roman"/>
          <w:i/>
          <w:kern w:val="0"/>
          <w:sz w:val="20"/>
          <w:szCs w:val="20"/>
          <w:u w:val="single"/>
          <w:lang w:val="en-US" w:eastAsia="en-US"/>
        </w:rPr>
        <w:t>Mapping Type B + Type A/B</w:t>
      </w:r>
      <w:r>
        <w:rPr>
          <w:rFonts w:ascii="Times New Roman" w:hAnsi="Times New Roman"/>
          <w:i/>
          <w:kern w:val="0"/>
          <w:sz w:val="20"/>
          <w:szCs w:val="20"/>
          <w:u w:val="single"/>
          <w:lang w:val="en-US" w:eastAsia="en-US"/>
        </w:rPr>
        <w:t>:</w:t>
      </w:r>
      <w:r>
        <w:rPr>
          <w:rFonts w:ascii="Times New Roman" w:hAnsi="Times New Roman"/>
          <w:i/>
          <w:kern w:val="0"/>
          <w:sz w:val="20"/>
          <w:szCs w:val="20"/>
          <w:lang w:val="en-US" w:eastAsia="en-US"/>
        </w:rPr>
        <w:t xml:space="preserve"> </w:t>
      </w:r>
      <w:r w:rsidRPr="00E67ED9">
        <w:rPr>
          <w:rFonts w:ascii="Times New Roman" w:hAnsi="Times New Roman"/>
          <w:kern w:val="0"/>
          <w:sz w:val="20"/>
          <w:szCs w:val="20"/>
          <w:lang w:val="en-US" w:eastAsia="en-US"/>
        </w:rPr>
        <w:t xml:space="preserve">When PDSCH with mapping Type B is considered as one of the co-scheduled PDSCHs, even for the case of perfectly overlapped resource allocation with aligned DM-RS locations, the impact to UE processing time needs to be taken into account since the overlap of the CORESET containing the scheduling DCI with the scheduled Type B PDSCH may not be the same for the two NC-JT PDSCHs. Therefore the processing time might need to be relaxed based on the location of the CORESET containing the scheduling DCI. </w:t>
      </w:r>
      <w:r w:rsidRPr="00E67ED9">
        <w:rPr>
          <w:rFonts w:ascii="Times New Roman" w:hAnsi="Times New Roman"/>
          <w:sz w:val="20"/>
        </w:rPr>
        <w:t>To this end, to generalize the processing time relaxation, an additional time budget can be added to the PDSCH processing time i.e.</w:t>
      </w:r>
    </w:p>
    <w:p w:rsidR="000C3495" w:rsidRPr="00E67ED9" w:rsidRDefault="000C3495" w:rsidP="000C3495">
      <w:pPr>
        <w:pStyle w:val="TAH"/>
        <w:rPr>
          <w:b w:val="0"/>
        </w:rPr>
      </w:pPr>
      <w:r w:rsidRPr="00E67ED9">
        <w:rPr>
          <w:b w:val="0"/>
          <w:position w:val="-14"/>
        </w:rPr>
        <w:object w:dxaOrig="41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20.65pt" o:ole="">
            <v:imagedata r:id="rId15" o:title=""/>
          </v:shape>
          <o:OLEObject Type="Embed" ProgID="Equation.DSMT4" ShapeID="_x0000_i1025" DrawAspect="Content" ObjectID="_1634743748" r:id="rId16"/>
        </w:object>
      </w:r>
      <w:r w:rsidRPr="00E67ED9">
        <w:rPr>
          <w:b w:val="0"/>
        </w:rPr>
        <w:t>,</w:t>
      </w:r>
    </w:p>
    <w:p w:rsidR="000C3495" w:rsidRDefault="000C3495" w:rsidP="000C3495">
      <w:pPr>
        <w:pStyle w:val="TAH"/>
        <w:jc w:val="both"/>
        <w:rPr>
          <w:rFonts w:ascii="Times New Roman" w:hAnsi="Times New Roman"/>
          <w:b w:val="0"/>
          <w:sz w:val="20"/>
        </w:rPr>
      </w:pPr>
      <w:r w:rsidRPr="00E67ED9">
        <w:rPr>
          <w:rFonts w:ascii="Times New Roman" w:hAnsi="Times New Roman"/>
          <w:b w:val="0"/>
          <w:sz w:val="20"/>
        </w:rPr>
        <w:t>where, the value of the additio</w:t>
      </w:r>
      <w:r>
        <w:rPr>
          <w:rFonts w:ascii="Times New Roman" w:hAnsi="Times New Roman"/>
          <w:b w:val="0"/>
          <w:sz w:val="20"/>
        </w:rPr>
        <w:t xml:space="preserve">nal relaxation </w:t>
      </w:r>
      <w:r w:rsidRPr="00293A3A">
        <w:rPr>
          <w:rFonts w:ascii="Times New Roman" w:hAnsi="Times New Roman"/>
          <w:b w:val="0"/>
          <w:position w:val="-4"/>
          <w:sz w:val="20"/>
        </w:rPr>
        <w:object w:dxaOrig="220" w:dyaOrig="260">
          <v:shape id="_x0000_i1026" type="#_x0000_t75" style="width:10.35pt;height:10.35pt" o:ole="">
            <v:imagedata r:id="rId17" o:title=""/>
          </v:shape>
          <o:OLEObject Type="Embed" ProgID="Equation.DSMT4" ShapeID="_x0000_i1026" DrawAspect="Content" ObjectID="_1634743749" r:id="rId18"/>
        </w:object>
      </w:r>
      <w:r>
        <w:rPr>
          <w:rFonts w:ascii="Times New Roman" w:hAnsi="Times New Roman"/>
          <w:b w:val="0"/>
          <w:sz w:val="20"/>
        </w:rPr>
        <w:t xml:space="preserve"> can be determined based on the PDSCH mapping type, duration of PDSCH, the amount of overlap with other PDSCHs and the overlap between PDSCH and scheduling PDCCH in the case of Mapping Type B.</w:t>
      </w:r>
    </w:p>
    <w:p w:rsidR="000C3495" w:rsidRDefault="000C3495" w:rsidP="000C3495">
      <w:pPr>
        <w:pStyle w:val="TAH"/>
      </w:pPr>
      <w:r>
        <w:rPr>
          <w:rFonts w:ascii="Times New Roman" w:hAnsi="Times New Roman"/>
          <w:b w:val="0"/>
          <w:sz w:val="20"/>
        </w:rPr>
        <w:t xml:space="preserve"> </w:t>
      </w:r>
      <w:r>
        <w:rPr>
          <w:rFonts w:ascii="Times New Roman" w:hAnsi="Times New Roman"/>
          <w:b w:val="0"/>
          <w:sz w:val="20"/>
        </w:rPr>
        <w:object w:dxaOrig="12270" w:dyaOrig="15871">
          <v:shape id="_x0000_i1027" type="#_x0000_t75" style="width:236.65pt;height:252.35pt" o:ole="">
            <v:imagedata r:id="rId19" o:title="" croptop="12757f" cropbottom="16399f" cropleft="13126f" cropright="7994f"/>
          </v:shape>
          <o:OLEObject Type="Embed" ProgID="Visio.Drawing.15" ShapeID="_x0000_i1027" DrawAspect="Content" ObjectID="_1634743750" r:id="rId20"/>
        </w:object>
      </w:r>
    </w:p>
    <w:p w:rsidR="000C3495" w:rsidRDefault="000C3495" w:rsidP="000C3495">
      <w:pPr>
        <w:pStyle w:val="Caption"/>
        <w:jc w:val="center"/>
      </w:pPr>
      <w:bookmarkStart w:id="5" w:name="_Ref16860444"/>
      <w:r>
        <w:t xml:space="preserve">Figure </w:t>
      </w:r>
      <w:r>
        <w:fldChar w:fldCharType="begin"/>
      </w:r>
      <w:r>
        <w:instrText xml:space="preserve"> SEQ Figure \* ARABIC </w:instrText>
      </w:r>
      <w:r>
        <w:fldChar w:fldCharType="separate"/>
      </w:r>
      <w:r w:rsidR="0015373F">
        <w:rPr>
          <w:noProof/>
        </w:rPr>
        <w:t>4</w:t>
      </w:r>
      <w:r>
        <w:fldChar w:fldCharType="end"/>
      </w:r>
      <w:bookmarkEnd w:id="5"/>
      <w:r>
        <w:t xml:space="preserve"> Processing time relaxation for capability 2 UE for multi-DCI NC-JT with fully overlapped PDSCH transmissions from 2 TRPs and different overlap with scheduling PDCCH of each PDSCH.</w:t>
      </w:r>
    </w:p>
    <w:p w:rsidR="000C3495" w:rsidRPr="00E67ED9" w:rsidRDefault="000C3495" w:rsidP="000C3495">
      <w:pPr>
        <w:pStyle w:val="TAH"/>
        <w:jc w:val="both"/>
      </w:pPr>
      <w:r>
        <w:rPr>
          <w:rFonts w:ascii="Times New Roman" w:hAnsi="Times New Roman"/>
          <w:b w:val="0"/>
          <w:sz w:val="20"/>
        </w:rPr>
        <w:t xml:space="preserve">An example of this relaxation is shown in </w:t>
      </w:r>
      <w:r w:rsidRPr="00E67ED9">
        <w:rPr>
          <w:rFonts w:ascii="Times New Roman" w:hAnsi="Times New Roman"/>
          <w:b w:val="0"/>
          <w:sz w:val="20"/>
        </w:rPr>
        <w:fldChar w:fldCharType="begin"/>
      </w:r>
      <w:r w:rsidRPr="00E67ED9">
        <w:rPr>
          <w:rFonts w:ascii="Times New Roman" w:hAnsi="Times New Roman"/>
          <w:b w:val="0"/>
          <w:sz w:val="20"/>
        </w:rPr>
        <w:instrText xml:space="preserve"> REF _Ref16860444 \h  \* MERGEFORMAT </w:instrText>
      </w:r>
      <w:r w:rsidRPr="00E67ED9">
        <w:rPr>
          <w:rFonts w:ascii="Times New Roman" w:hAnsi="Times New Roman"/>
          <w:b w:val="0"/>
          <w:sz w:val="20"/>
        </w:rPr>
      </w:r>
      <w:r w:rsidRPr="00E67ED9">
        <w:rPr>
          <w:rFonts w:ascii="Times New Roman" w:hAnsi="Times New Roman"/>
          <w:b w:val="0"/>
          <w:sz w:val="20"/>
        </w:rPr>
        <w:fldChar w:fldCharType="separate"/>
      </w:r>
      <w:r w:rsidRPr="003C3D86">
        <w:rPr>
          <w:rFonts w:ascii="Times New Roman" w:hAnsi="Times New Roman"/>
          <w:sz w:val="20"/>
        </w:rPr>
        <w:t xml:space="preserve">Figure </w:t>
      </w:r>
      <w:r w:rsidRPr="003C3D86">
        <w:rPr>
          <w:rFonts w:ascii="Times New Roman" w:hAnsi="Times New Roman"/>
          <w:noProof/>
          <w:sz w:val="20"/>
        </w:rPr>
        <w:t>1</w:t>
      </w:r>
      <w:r w:rsidRPr="00E67ED9">
        <w:rPr>
          <w:rFonts w:ascii="Times New Roman" w:hAnsi="Times New Roman"/>
          <w:b w:val="0"/>
          <w:sz w:val="20"/>
        </w:rPr>
        <w:fldChar w:fldCharType="end"/>
      </w:r>
      <w:r>
        <w:rPr>
          <w:rFonts w:ascii="Times New Roman" w:hAnsi="Times New Roman"/>
          <w:b w:val="0"/>
          <w:sz w:val="20"/>
        </w:rPr>
        <w:t xml:space="preserve"> where the UE receives two NC-JT PDSCH transmissions of 4 symbol duration which are fully overlapped in frequency and time. The scheduling PDCCHs for each PDSCH are FDM and have different overlaps with the corresponding PDSCH. In this case, the processing time relaxation can made on the basis of the difference between the two overlap durations i.e., </w:t>
      </w:r>
      <w:r>
        <w:tab/>
      </w:r>
      <w:r w:rsidRPr="004A2A0D">
        <w:rPr>
          <w:position w:val="-10"/>
        </w:rPr>
        <w:object w:dxaOrig="2120" w:dyaOrig="320">
          <v:shape id="_x0000_i1028" type="#_x0000_t75" style="width:87.35pt;height:10.35pt" o:ole="">
            <v:imagedata r:id="rId21" o:title=""/>
          </v:shape>
          <o:OLEObject Type="Embed" ProgID="Equation.DSMT4" ShapeID="_x0000_i1028" DrawAspect="Content" ObjectID="_1634743751" r:id="rId22"/>
        </w:object>
      </w:r>
      <w:r>
        <w:t xml:space="preserve">, </w:t>
      </w:r>
      <w:r>
        <w:rPr>
          <w:rFonts w:ascii="Times New Roman" w:hAnsi="Times New Roman"/>
          <w:b w:val="0"/>
          <w:sz w:val="20"/>
        </w:rPr>
        <w:t xml:space="preserve">where </w:t>
      </w:r>
      <w:r w:rsidRPr="004A2A0D">
        <w:rPr>
          <w:rFonts w:ascii="Times New Roman" w:hAnsi="Times New Roman"/>
          <w:b w:val="0"/>
          <w:i/>
          <w:sz w:val="20"/>
        </w:rPr>
        <w:t>d’</w:t>
      </w:r>
      <w:r>
        <w:rPr>
          <w:rFonts w:ascii="Times New Roman" w:hAnsi="Times New Roman"/>
          <w:b w:val="0"/>
          <w:sz w:val="20"/>
        </w:rPr>
        <w:t xml:space="preserve"> is the overlap duration of the PDSCH with largest overlap and </w:t>
      </w:r>
      <w:r>
        <w:rPr>
          <w:rFonts w:ascii="Times New Roman" w:hAnsi="Times New Roman"/>
          <w:b w:val="0"/>
          <w:i/>
          <w:sz w:val="20"/>
        </w:rPr>
        <w:t>d</w:t>
      </w:r>
      <w:r>
        <w:rPr>
          <w:rFonts w:ascii="Times New Roman" w:hAnsi="Times New Roman"/>
          <w:b w:val="0"/>
          <w:sz w:val="20"/>
        </w:rPr>
        <w:t xml:space="preserve"> is the overlap duration of the PDSCH for which the processing time relaxation is being evaluated.</w:t>
      </w:r>
    </w:p>
    <w:p w:rsidR="000C3495" w:rsidRPr="009D4579" w:rsidRDefault="000C3495" w:rsidP="000C3495">
      <w:pPr>
        <w:pStyle w:val="bullet1"/>
        <w:numPr>
          <w:ilvl w:val="0"/>
          <w:numId w:val="0"/>
        </w:numPr>
        <w:spacing w:before="240"/>
        <w:jc w:val="both"/>
        <w:rPr>
          <w:rFonts w:ascii="Times New Roman" w:hAnsi="Times New Roman"/>
          <w:b/>
          <w:i/>
          <w:kern w:val="0"/>
          <w:sz w:val="20"/>
          <w:szCs w:val="20"/>
          <w:lang w:val="en-US" w:eastAsia="en-US"/>
        </w:rPr>
      </w:pPr>
      <w:r w:rsidRPr="009D4579">
        <w:rPr>
          <w:rFonts w:ascii="Times New Roman" w:hAnsi="Times New Roman"/>
          <w:b/>
          <w:i/>
          <w:kern w:val="0"/>
          <w:sz w:val="20"/>
          <w:szCs w:val="20"/>
          <w:lang w:val="en-US" w:eastAsia="en-US"/>
        </w:rPr>
        <w:t>Proposal</w:t>
      </w:r>
      <w:r w:rsidR="00CD5242">
        <w:rPr>
          <w:rFonts w:ascii="Times New Roman" w:hAnsi="Times New Roman"/>
          <w:b/>
          <w:i/>
          <w:kern w:val="0"/>
          <w:sz w:val="20"/>
          <w:szCs w:val="20"/>
          <w:lang w:val="en-US" w:eastAsia="en-US"/>
        </w:rPr>
        <w:t>-5</w:t>
      </w:r>
      <w:r w:rsidRPr="009D4579">
        <w:rPr>
          <w:rFonts w:ascii="Times New Roman" w:hAnsi="Times New Roman"/>
          <w:b/>
          <w:i/>
          <w:kern w:val="0"/>
          <w:sz w:val="20"/>
          <w:szCs w:val="20"/>
          <w:lang w:val="en-US" w:eastAsia="en-US"/>
        </w:rPr>
        <w:t xml:space="preserve">: </w:t>
      </w:r>
      <w:r w:rsidR="00F52AE1">
        <w:rPr>
          <w:rFonts w:ascii="Times New Roman" w:hAnsi="Times New Roman"/>
          <w:b/>
          <w:i/>
          <w:kern w:val="0"/>
          <w:sz w:val="20"/>
          <w:szCs w:val="20"/>
          <w:lang w:val="en-US" w:eastAsia="en-US"/>
        </w:rPr>
        <w:t>Consider scheduling</w:t>
      </w:r>
      <w:r w:rsidR="00CD63E7">
        <w:rPr>
          <w:rFonts w:ascii="Times New Roman" w:hAnsi="Times New Roman"/>
          <w:b/>
          <w:i/>
          <w:kern w:val="0"/>
          <w:sz w:val="20"/>
          <w:szCs w:val="20"/>
          <w:lang w:val="en-US" w:eastAsia="en-US"/>
        </w:rPr>
        <w:t xml:space="preserve"> restriction f</w:t>
      </w:r>
      <w:r>
        <w:rPr>
          <w:rFonts w:ascii="Times New Roman" w:hAnsi="Times New Roman"/>
          <w:b/>
          <w:i/>
          <w:kern w:val="0"/>
          <w:sz w:val="20"/>
          <w:szCs w:val="20"/>
          <w:lang w:val="en-US" w:eastAsia="en-US"/>
        </w:rPr>
        <w:t xml:space="preserve">or </w:t>
      </w:r>
      <w:r w:rsidR="00CD63E7">
        <w:rPr>
          <w:rFonts w:ascii="Times New Roman" w:hAnsi="Times New Roman"/>
          <w:b/>
          <w:i/>
          <w:kern w:val="0"/>
          <w:sz w:val="20"/>
          <w:szCs w:val="20"/>
          <w:lang w:val="en-US" w:eastAsia="en-US"/>
        </w:rPr>
        <w:t xml:space="preserve">certain </w:t>
      </w:r>
      <w:r>
        <w:rPr>
          <w:rFonts w:ascii="Times New Roman" w:hAnsi="Times New Roman"/>
          <w:b/>
          <w:i/>
          <w:kern w:val="0"/>
          <w:sz w:val="20"/>
          <w:szCs w:val="20"/>
          <w:lang w:val="en-US" w:eastAsia="en-US"/>
        </w:rPr>
        <w:t xml:space="preserve">NC-JT PDSCH </w:t>
      </w:r>
      <w:r w:rsidR="00CD63E7">
        <w:rPr>
          <w:rFonts w:ascii="Times New Roman" w:hAnsi="Times New Roman"/>
          <w:b/>
          <w:i/>
          <w:kern w:val="0"/>
          <w:sz w:val="20"/>
          <w:szCs w:val="20"/>
          <w:lang w:val="en-US" w:eastAsia="en-US"/>
        </w:rPr>
        <w:t xml:space="preserve">scheduling </w:t>
      </w:r>
      <w:r>
        <w:rPr>
          <w:rFonts w:ascii="Times New Roman" w:hAnsi="Times New Roman"/>
          <w:b/>
          <w:i/>
          <w:kern w:val="0"/>
          <w:sz w:val="20"/>
          <w:szCs w:val="20"/>
          <w:lang w:val="en-US" w:eastAsia="en-US"/>
        </w:rPr>
        <w:t>using mapping Type-B</w:t>
      </w:r>
      <w:r w:rsidR="00CD63E7">
        <w:rPr>
          <w:rFonts w:ascii="Times New Roman" w:hAnsi="Times New Roman"/>
          <w:b/>
          <w:i/>
          <w:kern w:val="0"/>
          <w:sz w:val="20"/>
          <w:szCs w:val="20"/>
          <w:lang w:val="en-US" w:eastAsia="en-US"/>
        </w:rPr>
        <w:t xml:space="preserve"> (</w:t>
      </w:r>
      <w:r>
        <w:rPr>
          <w:rFonts w:ascii="Times New Roman" w:hAnsi="Times New Roman"/>
          <w:b/>
          <w:i/>
          <w:kern w:val="0"/>
          <w:sz w:val="20"/>
          <w:szCs w:val="20"/>
          <w:lang w:val="en-US" w:eastAsia="en-US"/>
        </w:rPr>
        <w:t>if the number of overlapping symbols of the scheduling PDCCH and scheduled PDSCH is different for the two NC-JT PDSCHs</w:t>
      </w:r>
      <w:r w:rsidR="00CD63E7">
        <w:rPr>
          <w:rFonts w:ascii="Times New Roman" w:hAnsi="Times New Roman"/>
          <w:b/>
          <w:i/>
          <w:kern w:val="0"/>
          <w:sz w:val="20"/>
          <w:szCs w:val="20"/>
          <w:lang w:val="en-US" w:eastAsia="en-US"/>
        </w:rPr>
        <w:t>)</w:t>
      </w:r>
      <w:r>
        <w:rPr>
          <w:rFonts w:ascii="Times New Roman" w:hAnsi="Times New Roman"/>
          <w:b/>
          <w:i/>
          <w:kern w:val="0"/>
          <w:sz w:val="20"/>
          <w:szCs w:val="20"/>
          <w:lang w:val="en-US" w:eastAsia="en-US"/>
        </w:rPr>
        <w:t xml:space="preserve"> </w:t>
      </w:r>
    </w:p>
    <w:p w:rsidR="000C3495" w:rsidRPr="000C3495" w:rsidRDefault="000C3495" w:rsidP="000C3495">
      <w:pPr>
        <w:rPr>
          <w:lang w:val="en-US"/>
        </w:rPr>
      </w:pPr>
    </w:p>
    <w:p w:rsidR="005F6A6B" w:rsidRPr="00F52AE1" w:rsidRDefault="00D508D5" w:rsidP="00F52AE1">
      <w:pPr>
        <w:pStyle w:val="Heading2"/>
        <w:rPr>
          <w:lang w:val="en-US"/>
        </w:rPr>
      </w:pPr>
      <w:r>
        <w:rPr>
          <w:lang w:val="en-US"/>
        </w:rPr>
        <w:t>SP/P ZP CSI-RS rate-matching</w:t>
      </w:r>
    </w:p>
    <w:p w:rsidR="005F6A6B" w:rsidRDefault="005F6A6B" w:rsidP="005F6A6B">
      <w:pPr>
        <w:pStyle w:val="bullet1"/>
        <w:numPr>
          <w:ilvl w:val="0"/>
          <w:numId w:val="0"/>
        </w:numPr>
        <w:spacing w:before="120" w:line="280" w:lineRule="atLeast"/>
        <w:jc w:val="both"/>
        <w:rPr>
          <w:rFonts w:ascii="Times New Roman" w:hAnsi="Times New Roman"/>
          <w:kern w:val="0"/>
          <w:sz w:val="20"/>
          <w:szCs w:val="20"/>
          <w:lang w:val="en-US" w:eastAsia="en-US"/>
        </w:rPr>
      </w:pPr>
      <w:r w:rsidRPr="00252A70">
        <w:rPr>
          <w:rFonts w:ascii="Times New Roman" w:hAnsi="Times New Roman"/>
          <w:kern w:val="0"/>
          <w:sz w:val="20"/>
          <w:szCs w:val="20"/>
          <w:lang w:val="en-US" w:eastAsia="en-US"/>
        </w:rPr>
        <w:t>One purpose of SP/P ZP CSI-RS is to allow measurement of interference from other cells by a UE. In order to maintain this functionality, SP/P ZP CSI-RS should be treated as a TRP specific resource</w:t>
      </w:r>
      <w:r w:rsidR="00166A2B">
        <w:rPr>
          <w:rFonts w:ascii="Times New Roman" w:hAnsi="Times New Roman"/>
          <w:kern w:val="0"/>
          <w:sz w:val="20"/>
          <w:szCs w:val="20"/>
          <w:lang w:val="en-US" w:eastAsia="en-US"/>
        </w:rPr>
        <w:t xml:space="preserve"> (similar to CRS)</w:t>
      </w:r>
      <w:r w:rsidRPr="00252A70">
        <w:rPr>
          <w:rFonts w:ascii="Times New Roman" w:hAnsi="Times New Roman"/>
          <w:kern w:val="0"/>
          <w:sz w:val="20"/>
          <w:szCs w:val="20"/>
          <w:lang w:val="en-US" w:eastAsia="en-US"/>
        </w:rPr>
        <w:t xml:space="preserve">. </w:t>
      </w:r>
      <w:r w:rsidR="00166A2B">
        <w:rPr>
          <w:rFonts w:ascii="Times New Roman" w:hAnsi="Times New Roman"/>
          <w:kern w:val="0"/>
          <w:sz w:val="20"/>
          <w:szCs w:val="20"/>
          <w:lang w:val="en-US" w:eastAsia="en-US"/>
        </w:rPr>
        <w:t xml:space="preserve">Therefore </w:t>
      </w:r>
      <w:r>
        <w:rPr>
          <w:rFonts w:ascii="Times New Roman" w:hAnsi="Times New Roman"/>
          <w:kern w:val="0"/>
          <w:sz w:val="20"/>
          <w:szCs w:val="20"/>
          <w:lang w:val="en-US" w:eastAsia="en-US"/>
        </w:rPr>
        <w:t xml:space="preserve">for multi-DCI NC-JT, </w:t>
      </w:r>
      <w:r w:rsidRPr="00252A70">
        <w:rPr>
          <w:rFonts w:ascii="Times New Roman" w:hAnsi="Times New Roman"/>
          <w:kern w:val="0"/>
          <w:sz w:val="20"/>
          <w:szCs w:val="20"/>
          <w:lang w:val="en-US" w:eastAsia="en-US"/>
        </w:rPr>
        <w:t xml:space="preserve">rate-matching </w:t>
      </w:r>
      <w:r>
        <w:rPr>
          <w:rFonts w:ascii="Times New Roman" w:hAnsi="Times New Roman"/>
          <w:kern w:val="0"/>
          <w:sz w:val="20"/>
          <w:szCs w:val="20"/>
          <w:lang w:val="en-US" w:eastAsia="en-US"/>
        </w:rPr>
        <w:t>of PDSCH</w:t>
      </w:r>
      <w:r w:rsidRPr="00252A70">
        <w:rPr>
          <w:rFonts w:ascii="Times New Roman" w:hAnsi="Times New Roman"/>
          <w:kern w:val="0"/>
          <w:sz w:val="20"/>
          <w:szCs w:val="20"/>
          <w:lang w:val="en-US" w:eastAsia="en-US"/>
        </w:rPr>
        <w:t xml:space="preserve"> scheduled by TRP-0/TRP-1 </w:t>
      </w:r>
      <w:r>
        <w:rPr>
          <w:rFonts w:ascii="Times New Roman" w:hAnsi="Times New Roman"/>
          <w:kern w:val="0"/>
          <w:sz w:val="20"/>
          <w:szCs w:val="20"/>
          <w:lang w:val="en-US" w:eastAsia="en-US"/>
        </w:rPr>
        <w:t xml:space="preserve">should be performed </w:t>
      </w:r>
      <w:r w:rsidRPr="00252A70">
        <w:rPr>
          <w:rFonts w:ascii="Times New Roman" w:hAnsi="Times New Roman"/>
          <w:kern w:val="0"/>
          <w:sz w:val="20"/>
          <w:szCs w:val="20"/>
          <w:lang w:val="en-US" w:eastAsia="en-US"/>
        </w:rPr>
        <w:t xml:space="preserve">around </w:t>
      </w:r>
      <w:r>
        <w:rPr>
          <w:rFonts w:ascii="Times New Roman" w:hAnsi="Times New Roman"/>
          <w:kern w:val="0"/>
          <w:sz w:val="20"/>
          <w:szCs w:val="20"/>
          <w:lang w:val="en-US" w:eastAsia="en-US"/>
        </w:rPr>
        <w:t>SP/P ZP CSI-RS</w:t>
      </w:r>
      <w:r w:rsidRPr="00252A70">
        <w:rPr>
          <w:rFonts w:ascii="Times New Roman" w:hAnsi="Times New Roman"/>
          <w:kern w:val="0"/>
          <w:sz w:val="20"/>
          <w:szCs w:val="20"/>
          <w:lang w:val="en-US" w:eastAsia="en-US"/>
        </w:rPr>
        <w:t xml:space="preserve"> </w:t>
      </w:r>
      <w:r>
        <w:rPr>
          <w:rFonts w:ascii="Times New Roman" w:hAnsi="Times New Roman"/>
          <w:kern w:val="0"/>
          <w:sz w:val="20"/>
          <w:szCs w:val="20"/>
          <w:lang w:val="en-US" w:eastAsia="en-US"/>
        </w:rPr>
        <w:t>associated with</w:t>
      </w:r>
      <w:r w:rsidRPr="00252A70">
        <w:rPr>
          <w:rFonts w:ascii="Times New Roman" w:hAnsi="Times New Roman"/>
          <w:kern w:val="0"/>
          <w:sz w:val="20"/>
          <w:szCs w:val="20"/>
          <w:lang w:val="en-US" w:eastAsia="en-US"/>
        </w:rPr>
        <w:t xml:space="preserve"> TRP-0/TRP-1</w:t>
      </w:r>
      <w:r>
        <w:rPr>
          <w:rFonts w:ascii="Times New Roman" w:hAnsi="Times New Roman"/>
          <w:kern w:val="0"/>
          <w:sz w:val="20"/>
          <w:szCs w:val="20"/>
          <w:lang w:val="en-US" w:eastAsia="en-US"/>
        </w:rPr>
        <w:t xml:space="preserve"> respectively</w:t>
      </w:r>
      <w:r w:rsidRPr="00252A70">
        <w:rPr>
          <w:rFonts w:ascii="Times New Roman" w:hAnsi="Times New Roman"/>
          <w:kern w:val="0"/>
          <w:sz w:val="20"/>
          <w:szCs w:val="20"/>
          <w:lang w:val="en-US" w:eastAsia="en-US"/>
        </w:rPr>
        <w:t>.</w:t>
      </w:r>
      <w:r>
        <w:rPr>
          <w:rFonts w:ascii="Times New Roman" w:hAnsi="Times New Roman"/>
          <w:kern w:val="0"/>
          <w:sz w:val="20"/>
          <w:szCs w:val="20"/>
          <w:lang w:val="en-US" w:eastAsia="en-US"/>
        </w:rPr>
        <w:t xml:space="preserve"> </w:t>
      </w:r>
      <w:r w:rsidR="00166A2B">
        <w:rPr>
          <w:rFonts w:ascii="Times New Roman" w:hAnsi="Times New Roman"/>
          <w:kern w:val="0"/>
          <w:sz w:val="20"/>
          <w:szCs w:val="20"/>
          <w:lang w:val="en-US" w:eastAsia="en-US"/>
        </w:rPr>
        <w:t>Note that t</w:t>
      </w:r>
      <w:r>
        <w:rPr>
          <w:rFonts w:ascii="Times New Roman" w:hAnsi="Times New Roman"/>
          <w:kern w:val="0"/>
          <w:sz w:val="20"/>
          <w:szCs w:val="20"/>
          <w:lang w:val="en-US" w:eastAsia="en-US"/>
        </w:rPr>
        <w:t>his issue can</w:t>
      </w:r>
      <w:r w:rsidR="00166A2B">
        <w:rPr>
          <w:rFonts w:ascii="Times New Roman" w:hAnsi="Times New Roman"/>
          <w:kern w:val="0"/>
          <w:sz w:val="20"/>
          <w:szCs w:val="20"/>
          <w:lang w:val="en-US" w:eastAsia="en-US"/>
        </w:rPr>
        <w:t>not</w:t>
      </w:r>
      <w:r>
        <w:rPr>
          <w:rFonts w:ascii="Times New Roman" w:hAnsi="Times New Roman"/>
          <w:kern w:val="0"/>
          <w:sz w:val="20"/>
          <w:szCs w:val="20"/>
          <w:lang w:val="en-US" w:eastAsia="en-US"/>
        </w:rPr>
        <w:t xml:space="preserve"> be resolved </w:t>
      </w:r>
      <w:r w:rsidR="00166A2B">
        <w:rPr>
          <w:rFonts w:ascii="Times New Roman" w:hAnsi="Times New Roman"/>
          <w:kern w:val="0"/>
          <w:sz w:val="20"/>
          <w:szCs w:val="20"/>
          <w:lang w:val="en-US" w:eastAsia="en-US"/>
        </w:rPr>
        <w:t xml:space="preserve">efficiently </w:t>
      </w:r>
      <w:r>
        <w:rPr>
          <w:rFonts w:ascii="Times New Roman" w:hAnsi="Times New Roman"/>
          <w:kern w:val="0"/>
          <w:sz w:val="20"/>
          <w:szCs w:val="20"/>
          <w:lang w:val="en-US" w:eastAsia="en-US"/>
        </w:rPr>
        <w:t xml:space="preserve">by </w:t>
      </w:r>
      <w:r w:rsidRPr="00252A70">
        <w:rPr>
          <w:rFonts w:ascii="Times New Roman" w:hAnsi="Times New Roman"/>
          <w:i/>
          <w:kern w:val="0"/>
          <w:sz w:val="20"/>
          <w:szCs w:val="20"/>
          <w:lang w:val="en-US" w:eastAsia="en-US"/>
        </w:rPr>
        <w:t>RateMatchPattern</w:t>
      </w:r>
      <w:r w:rsidRPr="00252A70">
        <w:rPr>
          <w:rFonts w:ascii="Times New Roman" w:hAnsi="Times New Roman"/>
          <w:kern w:val="0"/>
          <w:sz w:val="20"/>
          <w:szCs w:val="20"/>
          <w:lang w:val="en-US" w:eastAsia="en-US"/>
        </w:rPr>
        <w:t xml:space="preserve">. </w:t>
      </w:r>
      <w:r w:rsidR="00166A2B">
        <w:rPr>
          <w:rFonts w:ascii="Times New Roman" w:hAnsi="Times New Roman"/>
          <w:kern w:val="0"/>
          <w:sz w:val="20"/>
          <w:szCs w:val="20"/>
          <w:lang w:val="en-US" w:eastAsia="en-US"/>
        </w:rPr>
        <w:t xml:space="preserve">The </w:t>
      </w:r>
      <w:r w:rsidRPr="006C6C58">
        <w:rPr>
          <w:rFonts w:ascii="Times New Roman" w:hAnsi="Times New Roman"/>
          <w:kern w:val="0"/>
          <w:sz w:val="20"/>
          <w:szCs w:val="20"/>
          <w:lang w:val="en-US" w:eastAsia="en-US"/>
        </w:rPr>
        <w:t xml:space="preserve">resolution of </w:t>
      </w:r>
      <w:r w:rsidRPr="006C6C58">
        <w:rPr>
          <w:rFonts w:ascii="Times New Roman" w:hAnsi="Times New Roman"/>
          <w:i/>
          <w:kern w:val="0"/>
          <w:sz w:val="20"/>
          <w:szCs w:val="20"/>
          <w:lang w:val="en-US" w:eastAsia="en-US"/>
        </w:rPr>
        <w:t>RateMatchPattern</w:t>
      </w:r>
      <w:r w:rsidRPr="006C6C58">
        <w:rPr>
          <w:rFonts w:ascii="Times New Roman" w:hAnsi="Times New Roman"/>
          <w:kern w:val="0"/>
          <w:sz w:val="20"/>
          <w:szCs w:val="20"/>
          <w:lang w:val="en-US" w:eastAsia="en-US"/>
        </w:rPr>
        <w:t xml:space="preserve"> is not </w:t>
      </w:r>
      <w:r>
        <w:rPr>
          <w:rFonts w:ascii="Times New Roman" w:hAnsi="Times New Roman"/>
          <w:kern w:val="0"/>
          <w:sz w:val="20"/>
          <w:szCs w:val="20"/>
          <w:lang w:val="en-US" w:eastAsia="en-US"/>
        </w:rPr>
        <w:t xml:space="preserve">at a </w:t>
      </w:r>
      <w:r w:rsidRPr="006C6C58">
        <w:rPr>
          <w:rFonts w:ascii="Times New Roman" w:hAnsi="Times New Roman"/>
          <w:kern w:val="0"/>
          <w:sz w:val="20"/>
          <w:szCs w:val="20"/>
          <w:lang w:val="en-US" w:eastAsia="en-US"/>
        </w:rPr>
        <w:t xml:space="preserve">sub-carrier level but </w:t>
      </w:r>
      <w:r>
        <w:rPr>
          <w:rFonts w:ascii="Times New Roman" w:hAnsi="Times New Roman"/>
          <w:kern w:val="0"/>
          <w:sz w:val="20"/>
          <w:szCs w:val="20"/>
          <w:lang w:val="en-US" w:eastAsia="en-US"/>
        </w:rPr>
        <w:t xml:space="preserve">at a </w:t>
      </w:r>
      <w:r w:rsidRPr="006C6C58">
        <w:rPr>
          <w:rFonts w:ascii="Times New Roman" w:hAnsi="Times New Roman"/>
          <w:kern w:val="0"/>
          <w:sz w:val="20"/>
          <w:szCs w:val="20"/>
          <w:lang w:val="en-US" w:eastAsia="en-US"/>
        </w:rPr>
        <w:t xml:space="preserve">PRB level (granularity), so </w:t>
      </w:r>
      <w:r w:rsidR="00166A2B">
        <w:rPr>
          <w:rFonts w:ascii="Times New Roman" w:hAnsi="Times New Roman"/>
          <w:kern w:val="0"/>
          <w:sz w:val="20"/>
          <w:szCs w:val="20"/>
          <w:lang w:val="en-US" w:eastAsia="en-US"/>
        </w:rPr>
        <w:t xml:space="preserve">it </w:t>
      </w:r>
      <w:r w:rsidRPr="006C6C58">
        <w:rPr>
          <w:rFonts w:ascii="Times New Roman" w:hAnsi="Times New Roman"/>
          <w:kern w:val="0"/>
          <w:sz w:val="20"/>
          <w:szCs w:val="20"/>
          <w:lang w:val="en-US" w:eastAsia="en-US"/>
        </w:rPr>
        <w:t>cannot be efficientl</w:t>
      </w:r>
      <w:r w:rsidR="00166A2B">
        <w:rPr>
          <w:rFonts w:ascii="Times New Roman" w:hAnsi="Times New Roman"/>
          <w:kern w:val="0"/>
          <w:sz w:val="20"/>
          <w:szCs w:val="20"/>
          <w:lang w:val="en-US" w:eastAsia="en-US"/>
        </w:rPr>
        <w:t>y used to match CSI-RS pattern.</w:t>
      </w:r>
    </w:p>
    <w:p w:rsidR="005F6A6B" w:rsidRDefault="005F6A6B" w:rsidP="005F6A6B">
      <w:pPr>
        <w:pStyle w:val="bullet1"/>
        <w:numPr>
          <w:ilvl w:val="0"/>
          <w:numId w:val="0"/>
        </w:numPr>
        <w:jc w:val="both"/>
        <w:rPr>
          <w:rFonts w:ascii="Times New Roman" w:hAnsi="Times New Roman"/>
          <w:kern w:val="0"/>
          <w:sz w:val="20"/>
          <w:szCs w:val="20"/>
          <w:lang w:val="en-US" w:eastAsia="en-US"/>
        </w:rPr>
      </w:pPr>
    </w:p>
    <w:p w:rsidR="00585D1A" w:rsidRPr="00585D1A" w:rsidRDefault="005F6A6B" w:rsidP="008565F3">
      <w:pPr>
        <w:pStyle w:val="bullet1"/>
        <w:numPr>
          <w:ilvl w:val="0"/>
          <w:numId w:val="0"/>
        </w:numPr>
        <w:spacing w:before="120" w:line="280" w:lineRule="atLeast"/>
        <w:jc w:val="both"/>
        <w:rPr>
          <w:lang w:val="en-US"/>
        </w:rPr>
      </w:pPr>
      <w:r w:rsidRPr="00966AC1">
        <w:rPr>
          <w:rFonts w:ascii="Times New Roman" w:hAnsi="Times New Roman"/>
          <w:b/>
          <w:i/>
          <w:kern w:val="0"/>
          <w:sz w:val="20"/>
          <w:szCs w:val="20"/>
          <w:lang w:val="en-US" w:eastAsia="en-US"/>
        </w:rPr>
        <w:t>Proposal</w:t>
      </w:r>
      <w:r w:rsidR="00CD5242">
        <w:rPr>
          <w:rFonts w:ascii="Times New Roman" w:hAnsi="Times New Roman"/>
          <w:b/>
          <w:i/>
          <w:kern w:val="0"/>
          <w:sz w:val="20"/>
          <w:szCs w:val="20"/>
          <w:lang w:val="en-US" w:eastAsia="en-US"/>
        </w:rPr>
        <w:t>-6</w:t>
      </w:r>
      <w:r w:rsidRPr="00966AC1">
        <w:rPr>
          <w:rFonts w:ascii="Times New Roman" w:hAnsi="Times New Roman"/>
          <w:b/>
          <w:i/>
          <w:kern w:val="0"/>
          <w:sz w:val="20"/>
          <w:szCs w:val="20"/>
          <w:lang w:val="en-US" w:eastAsia="en-US"/>
        </w:rPr>
        <w:t xml:space="preserve">: </w:t>
      </w:r>
      <w:r w:rsidR="008565F3">
        <w:rPr>
          <w:rFonts w:ascii="Times New Roman" w:hAnsi="Times New Roman"/>
          <w:b/>
          <w:i/>
          <w:kern w:val="0"/>
          <w:sz w:val="20"/>
          <w:szCs w:val="20"/>
          <w:lang w:val="en-US" w:eastAsia="en-US"/>
        </w:rPr>
        <w:t xml:space="preserve">Consider SP/P ZP CSI-RS </w:t>
      </w:r>
      <w:r w:rsidR="008565F3" w:rsidRPr="008565F3">
        <w:rPr>
          <w:rFonts w:ascii="Times New Roman" w:hAnsi="Times New Roman"/>
          <w:b/>
          <w:i/>
          <w:kern w:val="0"/>
          <w:sz w:val="20"/>
          <w:szCs w:val="20"/>
          <w:lang w:val="en-US" w:eastAsia="en-US"/>
        </w:rPr>
        <w:t>patterns which are associated with a higher layer signalling index per CORESET (if configured) are applied to the PDSCH scheduled with a DCI detected on a CORESET with the same higher layer index.</w:t>
      </w:r>
    </w:p>
    <w:p w:rsidR="000F6FC0" w:rsidRDefault="00D508D5" w:rsidP="00AD0A4B">
      <w:pPr>
        <w:pStyle w:val="Heading1"/>
        <w:rPr>
          <w:lang w:val="en-US"/>
        </w:rPr>
      </w:pPr>
      <w:r>
        <w:rPr>
          <w:lang w:val="en-US"/>
        </w:rPr>
        <w:lastRenderedPageBreak/>
        <w:t>Remaining issues of single DCI</w:t>
      </w:r>
    </w:p>
    <w:p w:rsidR="00C64938" w:rsidRPr="00C64938" w:rsidRDefault="00C64938" w:rsidP="00C64938">
      <w:pPr>
        <w:rPr>
          <w:lang w:val="en-US"/>
        </w:rPr>
      </w:pPr>
    </w:p>
    <w:p w:rsidR="00DF1D4B" w:rsidRDefault="00DF1D4B" w:rsidP="00DF1D4B">
      <w:pPr>
        <w:pStyle w:val="Heading2"/>
        <w:rPr>
          <w:lang w:val="en-US"/>
        </w:rPr>
      </w:pPr>
      <w:r>
        <w:rPr>
          <w:lang w:val="en-US"/>
        </w:rPr>
        <w:t>CRS pattern rate-matching</w:t>
      </w:r>
    </w:p>
    <w:p w:rsidR="00DF1D4B" w:rsidRDefault="00DF1D4B" w:rsidP="00DF1D4B">
      <w:pPr>
        <w:pStyle w:val="bullet1"/>
        <w:numPr>
          <w:ilvl w:val="0"/>
          <w:numId w:val="0"/>
        </w:numPr>
        <w:spacing w:before="120" w:line="280" w:lineRule="atLeast"/>
        <w:jc w:val="both"/>
        <w:rPr>
          <w:rFonts w:ascii="Times New Roman" w:hAnsi="Times New Roman"/>
          <w:kern w:val="0"/>
          <w:sz w:val="20"/>
          <w:szCs w:val="20"/>
          <w:lang w:val="en-US" w:eastAsia="en-US"/>
        </w:rPr>
      </w:pPr>
      <w:r w:rsidRPr="00252A70">
        <w:rPr>
          <w:rFonts w:ascii="Times New Roman" w:hAnsi="Times New Roman"/>
          <w:kern w:val="0"/>
          <w:sz w:val="20"/>
          <w:szCs w:val="20"/>
          <w:lang w:val="en-US" w:eastAsia="en-US"/>
        </w:rPr>
        <w:t xml:space="preserve">In order to allow legacy LTE UEs to measure other-cell interference on CRS REs, it is beneficial to treat LTE-CRS as a TRP specific resource. </w:t>
      </w:r>
      <w:r>
        <w:rPr>
          <w:rFonts w:ascii="Times New Roman" w:hAnsi="Times New Roman"/>
          <w:kern w:val="0"/>
          <w:sz w:val="20"/>
          <w:szCs w:val="20"/>
          <w:lang w:val="en-US" w:eastAsia="en-US"/>
        </w:rPr>
        <w:t xml:space="preserve">Also, with such an approach, resource utilization for PDSCH is maximized. Therefore, it was agreed in RAN1#98bis for multi-DCI NC-JT, </w:t>
      </w:r>
      <w:r w:rsidRPr="00252A70">
        <w:rPr>
          <w:rFonts w:ascii="Times New Roman" w:hAnsi="Times New Roman"/>
          <w:kern w:val="0"/>
          <w:sz w:val="20"/>
          <w:szCs w:val="20"/>
          <w:lang w:val="en-US" w:eastAsia="en-US"/>
        </w:rPr>
        <w:t xml:space="preserve">rate-matching </w:t>
      </w:r>
      <w:r>
        <w:rPr>
          <w:rFonts w:ascii="Times New Roman" w:hAnsi="Times New Roman"/>
          <w:kern w:val="0"/>
          <w:sz w:val="20"/>
          <w:szCs w:val="20"/>
          <w:lang w:val="en-US" w:eastAsia="en-US"/>
        </w:rPr>
        <w:t>of PDSCH</w:t>
      </w:r>
      <w:r w:rsidRPr="00252A70">
        <w:rPr>
          <w:rFonts w:ascii="Times New Roman" w:hAnsi="Times New Roman"/>
          <w:kern w:val="0"/>
          <w:sz w:val="20"/>
          <w:szCs w:val="20"/>
          <w:lang w:val="en-US" w:eastAsia="en-US"/>
        </w:rPr>
        <w:t xml:space="preserve"> scheduled by TRP-0/TRP-1 </w:t>
      </w:r>
      <w:r>
        <w:rPr>
          <w:rFonts w:ascii="Times New Roman" w:hAnsi="Times New Roman"/>
          <w:kern w:val="0"/>
          <w:sz w:val="20"/>
          <w:szCs w:val="20"/>
          <w:lang w:val="en-US" w:eastAsia="en-US"/>
        </w:rPr>
        <w:t xml:space="preserve">is performed </w:t>
      </w:r>
      <w:r w:rsidRPr="00252A70">
        <w:rPr>
          <w:rFonts w:ascii="Times New Roman" w:hAnsi="Times New Roman"/>
          <w:kern w:val="0"/>
          <w:sz w:val="20"/>
          <w:szCs w:val="20"/>
          <w:lang w:val="en-US" w:eastAsia="en-US"/>
        </w:rPr>
        <w:t>around CRS transmitted from TRP-0/TRP-1</w:t>
      </w:r>
      <w:r>
        <w:rPr>
          <w:rFonts w:ascii="Times New Roman" w:hAnsi="Times New Roman"/>
          <w:kern w:val="0"/>
          <w:sz w:val="20"/>
          <w:szCs w:val="20"/>
          <w:lang w:val="en-US" w:eastAsia="en-US"/>
        </w:rPr>
        <w:t xml:space="preserve"> respectively (subject to UE capability)</w:t>
      </w:r>
      <w:r w:rsidRPr="00252A70">
        <w:rPr>
          <w:rFonts w:ascii="Times New Roman" w:hAnsi="Times New Roman"/>
          <w:kern w:val="0"/>
          <w:sz w:val="20"/>
          <w:szCs w:val="20"/>
          <w:lang w:val="en-US" w:eastAsia="en-US"/>
        </w:rPr>
        <w:t>.</w:t>
      </w:r>
    </w:p>
    <w:p w:rsidR="00DF1D4B" w:rsidRDefault="00DF1D4B" w:rsidP="00DF1D4B">
      <w:pPr>
        <w:pStyle w:val="bullet1"/>
        <w:numPr>
          <w:ilvl w:val="0"/>
          <w:numId w:val="0"/>
        </w:numPr>
        <w:spacing w:before="120" w:line="280" w:lineRule="atLeast"/>
        <w:jc w:val="both"/>
        <w:rPr>
          <w:rFonts w:ascii="Times New Roman" w:hAnsi="Times New Roman"/>
          <w:kern w:val="0"/>
          <w:sz w:val="20"/>
          <w:szCs w:val="20"/>
          <w:lang w:val="en-US" w:eastAsia="en-US"/>
        </w:rPr>
      </w:pPr>
      <w:r>
        <w:rPr>
          <w:rFonts w:ascii="Times New Roman" w:hAnsi="Times New Roman"/>
          <w:kern w:val="0"/>
          <w:sz w:val="20"/>
          <w:szCs w:val="20"/>
          <w:lang w:val="en-US" w:eastAsia="en-US"/>
        </w:rPr>
        <w:t>Technically, the same arguments also apply for the case of single-DCI based NC-JT. However, in this case it may lead to a situation where the total number of REs to be processed per layer of a codeword (PDSCH) becomes different and demands new UE behavior. Considering this, it may be reasonable to apply a union of configured CRS patterns for PDSCH rate-matching purposes.</w:t>
      </w:r>
    </w:p>
    <w:p w:rsidR="00DF1D4B" w:rsidRDefault="00DF1D4B" w:rsidP="00DF1D4B">
      <w:pPr>
        <w:pStyle w:val="bullet1"/>
        <w:numPr>
          <w:ilvl w:val="0"/>
          <w:numId w:val="0"/>
        </w:numPr>
        <w:spacing w:before="120" w:line="280" w:lineRule="atLeast"/>
        <w:jc w:val="both"/>
        <w:rPr>
          <w:rFonts w:ascii="Times New Roman" w:hAnsi="Times New Roman"/>
          <w:kern w:val="0"/>
          <w:sz w:val="20"/>
          <w:szCs w:val="20"/>
          <w:lang w:val="en-US" w:eastAsia="en-US"/>
        </w:rPr>
      </w:pPr>
    </w:p>
    <w:p w:rsidR="00DF1D4B" w:rsidRPr="00DF1D4B" w:rsidRDefault="00DF1D4B" w:rsidP="00DF1D4B">
      <w:pPr>
        <w:rPr>
          <w:lang w:val="en-US"/>
        </w:rPr>
      </w:pPr>
      <w:r w:rsidRPr="00966AC1">
        <w:rPr>
          <w:b/>
          <w:i/>
          <w:lang w:val="en-US"/>
        </w:rPr>
        <w:t>Proposal</w:t>
      </w:r>
      <w:r w:rsidR="002D2C0C">
        <w:rPr>
          <w:b/>
          <w:i/>
          <w:lang w:val="en-US"/>
        </w:rPr>
        <w:t>-7</w:t>
      </w:r>
      <w:r w:rsidRPr="00966AC1">
        <w:rPr>
          <w:b/>
          <w:i/>
          <w:lang w:val="en-US"/>
        </w:rPr>
        <w:t xml:space="preserve">: </w:t>
      </w:r>
      <w:r>
        <w:rPr>
          <w:b/>
          <w:i/>
          <w:lang w:val="en-US"/>
        </w:rPr>
        <w:t>Support PDSCH rate-matching based on union of configured CRS patterns for single DCI</w:t>
      </w:r>
      <w:r w:rsidRPr="00966AC1">
        <w:rPr>
          <w:b/>
          <w:i/>
          <w:lang w:val="en-US"/>
        </w:rPr>
        <w:t>.</w:t>
      </w:r>
    </w:p>
    <w:p w:rsidR="00D508D5" w:rsidRDefault="00D508D5" w:rsidP="00D508D5">
      <w:pPr>
        <w:pStyle w:val="Heading2"/>
        <w:rPr>
          <w:lang w:val="en-US"/>
        </w:rPr>
      </w:pPr>
      <w:r>
        <w:rPr>
          <w:lang w:val="en-US"/>
        </w:rPr>
        <w:t xml:space="preserve">UE behavior for </w:t>
      </w:r>
      <w:r w:rsidR="0052462C">
        <w:rPr>
          <w:lang w:val="en-US"/>
        </w:rPr>
        <w:t>one CDM group and 2 TCI states (eMBB)</w:t>
      </w:r>
    </w:p>
    <w:p w:rsidR="002D2C0C" w:rsidRDefault="002D2C0C" w:rsidP="002D2C0C">
      <w:pPr>
        <w:jc w:val="both"/>
      </w:pPr>
      <w:r>
        <w:t xml:space="preserve">For the case when a TCI code point containing two TCI states is indicated for DM-RS type 1 and 2, and when a UE is not </w:t>
      </w:r>
      <w:r w:rsidR="007A6CB3">
        <w:t>configured</w:t>
      </w:r>
      <w:r>
        <w:t xml:space="preserve"> with any of </w:t>
      </w:r>
      <w:r w:rsidR="007A6CB3">
        <w:t>schemes 2a/2b/3/4</w:t>
      </w:r>
      <w:r>
        <w:t xml:space="preserve">, the UE can be indicated with DM-RS ports from one CDM group where </w:t>
      </w:r>
      <w:r w:rsidR="007A6CB3">
        <w:t xml:space="preserve">the </w:t>
      </w:r>
      <w:r>
        <w:t xml:space="preserve">first TCI state in the TCI code point </w:t>
      </w:r>
      <w:r w:rsidR="007A6CB3">
        <w:t xml:space="preserve">can </w:t>
      </w:r>
      <w:r>
        <w:t xml:space="preserve">be mapped to the CDM group containing the indicated ports and the other TCI state </w:t>
      </w:r>
      <w:r w:rsidR="007A6CB3">
        <w:t xml:space="preserve">is </w:t>
      </w:r>
      <w:r>
        <w:t>ignored.</w:t>
      </w:r>
    </w:p>
    <w:p w:rsidR="002D2C0C" w:rsidRDefault="002D2C0C" w:rsidP="002D2C0C">
      <w:pPr>
        <w:jc w:val="both"/>
      </w:pPr>
      <w:r>
        <w:t>This behaviour would ensure single TRP operation without the need for reconfiguring TCI code</w:t>
      </w:r>
      <w:r w:rsidR="0052462C">
        <w:t>-</w:t>
      </w:r>
      <w:r>
        <w:t>points with two TCI states to ones with single TCI state using MAC-CE.</w:t>
      </w:r>
    </w:p>
    <w:p w:rsidR="00C5735D" w:rsidRPr="00C5735D" w:rsidRDefault="002D2C0C" w:rsidP="0052462C">
      <w:pPr>
        <w:jc w:val="both"/>
        <w:rPr>
          <w:lang w:val="en-US"/>
        </w:rPr>
      </w:pPr>
      <w:r w:rsidRPr="002D2C0C">
        <w:rPr>
          <w:b/>
          <w:i/>
        </w:rPr>
        <w:t>Proposal</w:t>
      </w:r>
      <w:r>
        <w:rPr>
          <w:b/>
          <w:i/>
        </w:rPr>
        <w:t>-8</w:t>
      </w:r>
      <w:r w:rsidRPr="002D2C0C">
        <w:rPr>
          <w:b/>
          <w:i/>
        </w:rPr>
        <w:t>: For Type 1 and 2 DM-RS, allow indication of TCI code</w:t>
      </w:r>
      <w:r>
        <w:rPr>
          <w:b/>
          <w:i/>
        </w:rPr>
        <w:t>-</w:t>
      </w:r>
      <w:r w:rsidRPr="002D2C0C">
        <w:rPr>
          <w:b/>
          <w:i/>
        </w:rPr>
        <w:t>point with 2 TCI states with DMRS ports from single CDM group, where the CDM group maps to the first TCI state and the s</w:t>
      </w:r>
      <w:r w:rsidR="0052462C">
        <w:rPr>
          <w:b/>
          <w:i/>
        </w:rPr>
        <w:t xml:space="preserve">econd TCI state can be ignored </w:t>
      </w:r>
      <w:r w:rsidRPr="002D2C0C">
        <w:rPr>
          <w:b/>
          <w:i/>
        </w:rPr>
        <w:t xml:space="preserve">for the case when a UE is not set with any of </w:t>
      </w:r>
      <w:r w:rsidR="007A6CB3">
        <w:rPr>
          <w:b/>
          <w:i/>
        </w:rPr>
        <w:t>schemes 2a/2b/3</w:t>
      </w:r>
      <w:r w:rsidRPr="002D2C0C">
        <w:rPr>
          <w:b/>
          <w:i/>
        </w:rPr>
        <w:t xml:space="preserve"> by the higher layer parameter URLLSchemeEnabler</w:t>
      </w:r>
      <w:r w:rsidR="0052462C">
        <w:rPr>
          <w:b/>
          <w:i/>
        </w:rPr>
        <w:t xml:space="preserve"> and</w:t>
      </w:r>
      <w:r w:rsidR="0052462C" w:rsidRPr="0052462C">
        <w:rPr>
          <w:color w:val="000000"/>
          <w:kern w:val="2"/>
          <w:lang w:eastAsia="zh-CN"/>
        </w:rPr>
        <w:t xml:space="preserve"> </w:t>
      </w:r>
      <w:r w:rsidR="0052462C" w:rsidRPr="0052462C">
        <w:rPr>
          <w:b/>
          <w:i/>
          <w:color w:val="000000"/>
          <w:kern w:val="2"/>
          <w:lang w:eastAsia="zh-CN"/>
        </w:rPr>
        <w:t xml:space="preserve">it is not indicated </w:t>
      </w:r>
      <w:r w:rsidR="0052462C" w:rsidRPr="0052462C">
        <w:rPr>
          <w:b/>
          <w:i/>
          <w:color w:val="000000"/>
        </w:rPr>
        <w:t>with a DCI that DCI field “</w:t>
      </w:r>
      <w:r w:rsidR="0052462C" w:rsidRPr="0052462C">
        <w:rPr>
          <w:b/>
          <w:i/>
        </w:rPr>
        <w:t>Time domain resource assignment’</w:t>
      </w:r>
      <w:r w:rsidR="0052462C" w:rsidRPr="0052462C">
        <w:rPr>
          <w:b/>
          <w:i/>
          <w:color w:val="000000"/>
        </w:rPr>
        <w:t xml:space="preserve"> indicating an entry in </w:t>
      </w:r>
      <w:r w:rsidR="0052462C" w:rsidRPr="0052462C">
        <w:rPr>
          <w:b/>
          <w:i/>
          <w:iCs/>
        </w:rPr>
        <w:t xml:space="preserve">pdsch-TimeDomainAllocationList  which contain </w:t>
      </w:r>
      <w:r w:rsidR="0052462C" w:rsidRPr="0052462C">
        <w:rPr>
          <w:rFonts w:cstheme="minorHAnsi"/>
          <w:b/>
          <w:i/>
          <w:color w:val="000000"/>
          <w:lang w:eastAsia="zh-CN"/>
        </w:rPr>
        <w:t>URLLCRepNum</w:t>
      </w:r>
      <w:r w:rsidR="0052462C" w:rsidRPr="0052462C">
        <w:rPr>
          <w:b/>
          <w:i/>
          <w:color w:val="000000"/>
        </w:rPr>
        <w:t xml:space="preserve"> in PDSCH-TimeDomainResourceAllocation</w:t>
      </w:r>
    </w:p>
    <w:p w:rsidR="009D6A3F" w:rsidRDefault="00D508D5" w:rsidP="009D6A3F">
      <w:pPr>
        <w:pStyle w:val="Heading1"/>
      </w:pPr>
      <w:r>
        <w:t>URLLC</w:t>
      </w:r>
      <w:r w:rsidR="0052462C">
        <w:t xml:space="preserve"> scheme switching</w:t>
      </w:r>
    </w:p>
    <w:p w:rsidR="003D65A0" w:rsidRDefault="003D65A0" w:rsidP="003D65A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9"/>
        <w:gridCol w:w="3953"/>
      </w:tblGrid>
      <w:tr w:rsidR="00E54C41" w:rsidTr="006C52B9">
        <w:tc>
          <w:tcPr>
            <w:tcW w:w="0" w:type="auto"/>
          </w:tcPr>
          <w:p w:rsidR="00E54C41" w:rsidRDefault="00E54C41" w:rsidP="00E54C41">
            <w:pPr>
              <w:keepNext/>
            </w:pPr>
            <w:r>
              <w:rPr>
                <w:noProof/>
                <w:lang w:val="en-US"/>
              </w:rPr>
              <w:lastRenderedPageBreak/>
              <w:drawing>
                <wp:inline distT="0" distB="0" distL="0" distR="0" wp14:anchorId="2C4FD1E3" wp14:editId="16B1BFB7">
                  <wp:extent cx="3685032" cy="42153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685032" cy="4215384"/>
                          </a:xfrm>
                          <a:prstGeom prst="rect">
                            <a:avLst/>
                          </a:prstGeom>
                        </pic:spPr>
                      </pic:pic>
                    </a:graphicData>
                  </a:graphic>
                </wp:inline>
              </w:drawing>
            </w:r>
          </w:p>
          <w:p w:rsidR="00E54C41" w:rsidRPr="00E54C41" w:rsidRDefault="00E54C41" w:rsidP="00E54C41">
            <w:pPr>
              <w:pStyle w:val="Caption"/>
              <w:rPr>
                <w:b w:val="0"/>
              </w:rPr>
            </w:pPr>
            <w:r w:rsidRPr="00E54C41">
              <w:rPr>
                <w:b w:val="0"/>
              </w:rPr>
              <w:t xml:space="preserve">Figure </w:t>
            </w:r>
            <w:r w:rsidRPr="00E54C41">
              <w:rPr>
                <w:b w:val="0"/>
              </w:rPr>
              <w:fldChar w:fldCharType="begin"/>
            </w:r>
            <w:r w:rsidRPr="00E54C41">
              <w:rPr>
                <w:b w:val="0"/>
              </w:rPr>
              <w:instrText xml:space="preserve"> SEQ Figure \* ARABIC </w:instrText>
            </w:r>
            <w:r w:rsidRPr="00E54C41">
              <w:rPr>
                <w:b w:val="0"/>
              </w:rPr>
              <w:fldChar w:fldCharType="separate"/>
            </w:r>
            <w:r w:rsidR="0015373F">
              <w:rPr>
                <w:b w:val="0"/>
                <w:noProof/>
              </w:rPr>
              <w:t>5</w:t>
            </w:r>
            <w:r w:rsidRPr="00E54C41">
              <w:rPr>
                <w:b w:val="0"/>
              </w:rPr>
              <w:fldChar w:fldCharType="end"/>
            </w:r>
            <w:r w:rsidRPr="00E54C41">
              <w:rPr>
                <w:b w:val="0"/>
              </w:rPr>
              <w:t>: Fallback to 1-TRP eMBB ranks 1-8 from 2a/2b/3</w:t>
            </w:r>
          </w:p>
        </w:tc>
        <w:tc>
          <w:tcPr>
            <w:tcW w:w="0" w:type="auto"/>
          </w:tcPr>
          <w:p w:rsidR="00E54C41" w:rsidRPr="00E54C41" w:rsidRDefault="00E54C41" w:rsidP="00E54C41">
            <w:pPr>
              <w:pStyle w:val="Caption"/>
              <w:keepNext/>
              <w:rPr>
                <w:b w:val="0"/>
              </w:rPr>
            </w:pPr>
            <w:bookmarkStart w:id="6" w:name="_Ref24128890"/>
            <w:r w:rsidRPr="00E54C41">
              <w:rPr>
                <w:b w:val="0"/>
              </w:rPr>
              <w:t xml:space="preserve">Table </w:t>
            </w:r>
            <w:r w:rsidRPr="00E54C41">
              <w:rPr>
                <w:b w:val="0"/>
              </w:rPr>
              <w:fldChar w:fldCharType="begin"/>
            </w:r>
            <w:r w:rsidRPr="00E54C41">
              <w:rPr>
                <w:b w:val="0"/>
              </w:rPr>
              <w:instrText xml:space="preserve"> SEQ Table \* ARABIC </w:instrText>
            </w:r>
            <w:r w:rsidRPr="00E54C41">
              <w:rPr>
                <w:b w:val="0"/>
              </w:rPr>
              <w:fldChar w:fldCharType="separate"/>
            </w:r>
            <w:r w:rsidRPr="00E54C41">
              <w:rPr>
                <w:b w:val="0"/>
                <w:noProof/>
              </w:rPr>
              <w:t>1</w:t>
            </w:r>
            <w:r w:rsidRPr="00E54C41">
              <w:rPr>
                <w:b w:val="0"/>
              </w:rPr>
              <w:fldChar w:fldCharType="end"/>
            </w:r>
            <w:bookmarkEnd w:id="6"/>
            <w:r w:rsidRPr="00E54C41">
              <w:rPr>
                <w:b w:val="0"/>
              </w:rPr>
              <w:t>: New DMRS port table to indicate switching between 2a/2b/3</w:t>
            </w:r>
          </w:p>
          <w:tbl>
            <w:tblPr>
              <w:tblW w:w="3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215"/>
              <w:gridCol w:w="1215"/>
            </w:tblGrid>
            <w:tr w:rsidR="00E54C41" w:rsidTr="00F76354">
              <w:trPr>
                <w:jc w:val="center"/>
              </w:trPr>
              <w:tc>
                <w:tcPr>
                  <w:tcW w:w="371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54C41" w:rsidRDefault="00E54C41" w:rsidP="00E54C41">
                  <w:pPr>
                    <w:pStyle w:val="TAC"/>
                    <w:rPr>
                      <w:b/>
                      <w:bCs/>
                      <w:sz w:val="16"/>
                      <w:szCs w:val="16"/>
                      <w:lang w:eastAsia="zh-CN"/>
                    </w:rPr>
                  </w:pPr>
                  <w:r>
                    <w:rPr>
                      <w:b/>
                      <w:bCs/>
                      <w:sz w:val="16"/>
                      <w:szCs w:val="16"/>
                      <w:lang w:eastAsia="zh-CN"/>
                    </w:rPr>
                    <w:t>One Codeword:</w:t>
                  </w:r>
                </w:p>
                <w:p w:rsidR="00E54C41" w:rsidRDefault="00E54C41" w:rsidP="00E54C41">
                  <w:pPr>
                    <w:snapToGrid w:val="0"/>
                    <w:spacing w:after="0"/>
                    <w:jc w:val="center"/>
                    <w:rPr>
                      <w:rFonts w:ascii="Arial" w:hAnsi="Arial" w:cs="Arial"/>
                      <w:b/>
                      <w:bCs/>
                      <w:sz w:val="16"/>
                      <w:szCs w:val="16"/>
                      <w:lang w:eastAsia="en-GB"/>
                    </w:rPr>
                  </w:pPr>
                  <w:r>
                    <w:rPr>
                      <w:rFonts w:ascii="Arial" w:hAnsi="Arial" w:cs="Arial"/>
                      <w:b/>
                      <w:bCs/>
                      <w:sz w:val="16"/>
                      <w:szCs w:val="16"/>
                      <w:lang w:eastAsia="en-GB"/>
                    </w:rPr>
                    <w:t>Codeword 0 enabled,</w:t>
                  </w:r>
                </w:p>
                <w:p w:rsidR="00E54C41" w:rsidRDefault="00E54C41" w:rsidP="00E54C41">
                  <w:pPr>
                    <w:pStyle w:val="TAC"/>
                    <w:rPr>
                      <w:b/>
                      <w:bCs/>
                      <w:sz w:val="16"/>
                      <w:szCs w:val="16"/>
                      <w:lang w:eastAsia="zh-CN"/>
                    </w:rPr>
                  </w:pPr>
                  <w:r>
                    <w:rPr>
                      <w:b/>
                      <w:bCs/>
                      <w:sz w:val="16"/>
                      <w:szCs w:val="16"/>
                      <w:lang w:eastAsia="en-GB"/>
                    </w:rPr>
                    <w:t>Codeword 1 disabled</w:t>
                  </w:r>
                </w:p>
              </w:tc>
            </w:tr>
            <w:tr w:rsidR="00E54C41" w:rsidTr="00F76354">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54C41" w:rsidRDefault="00E54C41" w:rsidP="00E54C41">
                  <w:pPr>
                    <w:pStyle w:val="TAC"/>
                    <w:rPr>
                      <w:lang w:eastAsia="zh-CN"/>
                    </w:rPr>
                  </w:pPr>
                  <w:r>
                    <w:rPr>
                      <w:b/>
                      <w:bCs/>
                      <w:sz w:val="16"/>
                      <w:szCs w:val="16"/>
                      <w:lang w:eastAsia="en-GB"/>
                    </w:rPr>
                    <w:t>Value</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54C41" w:rsidRDefault="00E54C41" w:rsidP="00E54C41">
                  <w:pPr>
                    <w:pStyle w:val="TAC"/>
                    <w:rPr>
                      <w:lang w:eastAsia="en-GB"/>
                    </w:rPr>
                  </w:pPr>
                  <w:r>
                    <w:rPr>
                      <w:b/>
                      <w:bCs/>
                      <w:sz w:val="16"/>
                      <w:szCs w:val="16"/>
                      <w:lang w:eastAsia="en-GB"/>
                    </w:rPr>
                    <w:t>DMRS port(s)</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tcPr>
                <w:p w:rsidR="00E54C41" w:rsidRDefault="00E54C41" w:rsidP="00E54C41">
                  <w:pPr>
                    <w:pStyle w:val="TAC"/>
                    <w:rPr>
                      <w:b/>
                      <w:bCs/>
                      <w:sz w:val="16"/>
                      <w:szCs w:val="16"/>
                      <w:lang w:eastAsia="en-GB"/>
                    </w:rPr>
                  </w:pPr>
                  <w:r>
                    <w:rPr>
                      <w:b/>
                      <w:bCs/>
                      <w:sz w:val="16"/>
                      <w:szCs w:val="16"/>
                      <w:lang w:eastAsia="en-GB"/>
                    </w:rPr>
                    <w:t>Multi-TRP Scheme</w:t>
                  </w:r>
                </w:p>
              </w:tc>
            </w:tr>
            <w:tr w:rsidR="00E54C41" w:rsidTr="00F76354">
              <w:trPr>
                <w:jc w:val="center"/>
              </w:trPr>
              <w:tc>
                <w:tcPr>
                  <w:tcW w:w="1284" w:type="dxa"/>
                  <w:tcBorders>
                    <w:top w:val="single" w:sz="4" w:space="0" w:color="auto"/>
                    <w:left w:val="single" w:sz="4" w:space="0" w:color="auto"/>
                    <w:bottom w:val="single" w:sz="4" w:space="0" w:color="auto"/>
                    <w:right w:val="single" w:sz="4" w:space="0" w:color="auto"/>
                  </w:tcBorders>
                  <w:hideMark/>
                </w:tcPr>
                <w:p w:rsidR="00E54C41" w:rsidRDefault="00E54C41" w:rsidP="00E54C41">
                  <w:pPr>
                    <w:pStyle w:val="TAC"/>
                    <w:rPr>
                      <w:lang w:eastAsia="zh-CN"/>
                    </w:rPr>
                  </w:pPr>
                  <w:r>
                    <w:rPr>
                      <w:sz w:val="16"/>
                      <w:szCs w:val="16"/>
                      <w:lang w:eastAsia="en-GB"/>
                    </w:rPr>
                    <w:t>0</w:t>
                  </w:r>
                </w:p>
              </w:tc>
              <w:tc>
                <w:tcPr>
                  <w:tcW w:w="1215" w:type="dxa"/>
                  <w:tcBorders>
                    <w:top w:val="single" w:sz="4" w:space="0" w:color="auto"/>
                    <w:left w:val="single" w:sz="4" w:space="0" w:color="auto"/>
                    <w:bottom w:val="single" w:sz="4" w:space="0" w:color="auto"/>
                    <w:right w:val="single" w:sz="4" w:space="0" w:color="auto"/>
                  </w:tcBorders>
                </w:tcPr>
                <w:p w:rsidR="00E54C41" w:rsidRPr="00C2734B" w:rsidRDefault="00E54C41" w:rsidP="00E54C41">
                  <w:pPr>
                    <w:pStyle w:val="TAC"/>
                    <w:rPr>
                      <w:sz w:val="16"/>
                      <w:lang w:eastAsia="en-GB"/>
                    </w:rPr>
                  </w:pPr>
                  <w:r>
                    <w:rPr>
                      <w:sz w:val="16"/>
                      <w:lang w:eastAsia="en-GB"/>
                    </w:rPr>
                    <w:t>0</w:t>
                  </w:r>
                </w:p>
              </w:tc>
              <w:tc>
                <w:tcPr>
                  <w:tcW w:w="1215" w:type="dxa"/>
                  <w:tcBorders>
                    <w:top w:val="single" w:sz="4" w:space="0" w:color="auto"/>
                    <w:left w:val="single" w:sz="4" w:space="0" w:color="auto"/>
                    <w:bottom w:val="single" w:sz="4" w:space="0" w:color="auto"/>
                    <w:right w:val="single" w:sz="4" w:space="0" w:color="auto"/>
                  </w:tcBorders>
                </w:tcPr>
                <w:p w:rsidR="00E54C41" w:rsidRPr="00C2734B" w:rsidRDefault="00E54C41" w:rsidP="00E54C41">
                  <w:pPr>
                    <w:pStyle w:val="TAC"/>
                    <w:rPr>
                      <w:sz w:val="16"/>
                      <w:szCs w:val="16"/>
                      <w:lang w:eastAsia="en-GB"/>
                    </w:rPr>
                  </w:pPr>
                  <w:r>
                    <w:rPr>
                      <w:sz w:val="16"/>
                      <w:szCs w:val="16"/>
                      <w:lang w:eastAsia="en-GB"/>
                    </w:rPr>
                    <w:t>2a</w:t>
                  </w:r>
                </w:p>
              </w:tc>
            </w:tr>
            <w:tr w:rsidR="00E54C41" w:rsidTr="00F76354">
              <w:trPr>
                <w:jc w:val="center"/>
              </w:trPr>
              <w:tc>
                <w:tcPr>
                  <w:tcW w:w="1284" w:type="dxa"/>
                  <w:tcBorders>
                    <w:top w:val="single" w:sz="4" w:space="0" w:color="auto"/>
                    <w:left w:val="single" w:sz="4" w:space="0" w:color="auto"/>
                    <w:bottom w:val="single" w:sz="4" w:space="0" w:color="auto"/>
                    <w:right w:val="single" w:sz="4" w:space="0" w:color="auto"/>
                  </w:tcBorders>
                  <w:hideMark/>
                </w:tcPr>
                <w:p w:rsidR="00E54C41" w:rsidRDefault="00E54C41" w:rsidP="00E54C41">
                  <w:pPr>
                    <w:pStyle w:val="TAC"/>
                    <w:rPr>
                      <w:lang w:eastAsia="zh-CN"/>
                    </w:rPr>
                  </w:pPr>
                  <w:r>
                    <w:rPr>
                      <w:sz w:val="16"/>
                      <w:szCs w:val="16"/>
                      <w:lang w:eastAsia="en-GB"/>
                    </w:rPr>
                    <w:t>1</w:t>
                  </w:r>
                </w:p>
              </w:tc>
              <w:tc>
                <w:tcPr>
                  <w:tcW w:w="1215" w:type="dxa"/>
                  <w:tcBorders>
                    <w:top w:val="single" w:sz="4" w:space="0" w:color="auto"/>
                    <w:left w:val="single" w:sz="4" w:space="0" w:color="auto"/>
                    <w:bottom w:val="single" w:sz="4" w:space="0" w:color="auto"/>
                    <w:right w:val="single" w:sz="4" w:space="0" w:color="auto"/>
                  </w:tcBorders>
                </w:tcPr>
                <w:p w:rsidR="00E54C41" w:rsidRPr="00C2734B" w:rsidRDefault="00E54C41" w:rsidP="00E54C41">
                  <w:pPr>
                    <w:pStyle w:val="TAC"/>
                    <w:rPr>
                      <w:sz w:val="16"/>
                      <w:lang w:eastAsia="zh-CN"/>
                    </w:rPr>
                  </w:pPr>
                  <w:r>
                    <w:rPr>
                      <w:sz w:val="16"/>
                      <w:lang w:eastAsia="zh-CN"/>
                    </w:rPr>
                    <w:t>1</w:t>
                  </w:r>
                </w:p>
              </w:tc>
              <w:tc>
                <w:tcPr>
                  <w:tcW w:w="1215" w:type="dxa"/>
                  <w:tcBorders>
                    <w:top w:val="single" w:sz="4" w:space="0" w:color="auto"/>
                    <w:left w:val="single" w:sz="4" w:space="0" w:color="auto"/>
                    <w:bottom w:val="single" w:sz="4" w:space="0" w:color="auto"/>
                    <w:right w:val="single" w:sz="4" w:space="0" w:color="auto"/>
                  </w:tcBorders>
                </w:tcPr>
                <w:p w:rsidR="00E54C41" w:rsidRPr="00C2734B" w:rsidRDefault="00E54C41" w:rsidP="00E54C41">
                  <w:pPr>
                    <w:pStyle w:val="TAC"/>
                    <w:rPr>
                      <w:sz w:val="16"/>
                      <w:szCs w:val="16"/>
                      <w:lang w:eastAsia="en-GB"/>
                    </w:rPr>
                  </w:pPr>
                  <w:r>
                    <w:rPr>
                      <w:sz w:val="16"/>
                      <w:szCs w:val="16"/>
                      <w:lang w:eastAsia="en-GB"/>
                    </w:rPr>
                    <w:t>2a</w:t>
                  </w:r>
                </w:p>
              </w:tc>
            </w:tr>
            <w:tr w:rsidR="00E54C41" w:rsidTr="00F76354">
              <w:trPr>
                <w:jc w:val="center"/>
              </w:trPr>
              <w:tc>
                <w:tcPr>
                  <w:tcW w:w="1284" w:type="dxa"/>
                  <w:tcBorders>
                    <w:top w:val="single" w:sz="4" w:space="0" w:color="auto"/>
                    <w:left w:val="single" w:sz="4" w:space="0" w:color="auto"/>
                    <w:bottom w:val="single" w:sz="4" w:space="0" w:color="auto"/>
                    <w:right w:val="single" w:sz="4" w:space="0" w:color="auto"/>
                  </w:tcBorders>
                  <w:hideMark/>
                </w:tcPr>
                <w:p w:rsidR="00E54C41" w:rsidRDefault="00E54C41" w:rsidP="00E54C41">
                  <w:pPr>
                    <w:pStyle w:val="TAC"/>
                    <w:rPr>
                      <w:lang w:eastAsia="zh-CN"/>
                    </w:rPr>
                  </w:pPr>
                  <w:r>
                    <w:rPr>
                      <w:sz w:val="16"/>
                      <w:szCs w:val="16"/>
                      <w:lang w:eastAsia="en-GB"/>
                    </w:rPr>
                    <w:t>2</w:t>
                  </w:r>
                </w:p>
              </w:tc>
              <w:tc>
                <w:tcPr>
                  <w:tcW w:w="1215" w:type="dxa"/>
                  <w:tcBorders>
                    <w:top w:val="single" w:sz="4" w:space="0" w:color="auto"/>
                    <w:left w:val="single" w:sz="4" w:space="0" w:color="auto"/>
                    <w:bottom w:val="single" w:sz="4" w:space="0" w:color="auto"/>
                    <w:right w:val="single" w:sz="4" w:space="0" w:color="auto"/>
                  </w:tcBorders>
                </w:tcPr>
                <w:p w:rsidR="00E54C41" w:rsidRPr="00C2734B" w:rsidRDefault="00E54C41" w:rsidP="00E54C41">
                  <w:pPr>
                    <w:pStyle w:val="TAC"/>
                    <w:rPr>
                      <w:sz w:val="16"/>
                      <w:lang w:eastAsia="en-GB"/>
                    </w:rPr>
                  </w:pPr>
                  <w:r>
                    <w:rPr>
                      <w:sz w:val="16"/>
                      <w:lang w:eastAsia="zh-CN"/>
                    </w:rPr>
                    <w:t>0,1</w:t>
                  </w:r>
                </w:p>
              </w:tc>
              <w:tc>
                <w:tcPr>
                  <w:tcW w:w="1215" w:type="dxa"/>
                  <w:tcBorders>
                    <w:top w:val="single" w:sz="4" w:space="0" w:color="auto"/>
                    <w:left w:val="single" w:sz="4" w:space="0" w:color="auto"/>
                    <w:bottom w:val="single" w:sz="4" w:space="0" w:color="auto"/>
                    <w:right w:val="single" w:sz="4" w:space="0" w:color="auto"/>
                  </w:tcBorders>
                </w:tcPr>
                <w:p w:rsidR="00E54C41" w:rsidRPr="00C2734B" w:rsidRDefault="00E54C41" w:rsidP="00E54C41">
                  <w:pPr>
                    <w:pStyle w:val="TAC"/>
                    <w:rPr>
                      <w:sz w:val="16"/>
                      <w:szCs w:val="16"/>
                      <w:lang w:eastAsia="en-GB"/>
                    </w:rPr>
                  </w:pPr>
                  <w:r>
                    <w:rPr>
                      <w:sz w:val="16"/>
                      <w:szCs w:val="16"/>
                      <w:lang w:eastAsia="en-GB"/>
                    </w:rPr>
                    <w:t xml:space="preserve">2a </w:t>
                  </w:r>
                </w:p>
              </w:tc>
            </w:tr>
            <w:tr w:rsidR="00E54C41" w:rsidTr="00F76354">
              <w:trPr>
                <w:jc w:val="center"/>
              </w:trPr>
              <w:tc>
                <w:tcPr>
                  <w:tcW w:w="1284" w:type="dxa"/>
                  <w:tcBorders>
                    <w:top w:val="single" w:sz="4" w:space="0" w:color="auto"/>
                    <w:left w:val="single" w:sz="4" w:space="0" w:color="auto"/>
                    <w:bottom w:val="single" w:sz="4" w:space="0" w:color="auto"/>
                    <w:right w:val="single" w:sz="4" w:space="0" w:color="auto"/>
                  </w:tcBorders>
                  <w:hideMark/>
                </w:tcPr>
                <w:p w:rsidR="00E54C41" w:rsidRDefault="00E54C41" w:rsidP="00E54C41">
                  <w:pPr>
                    <w:pStyle w:val="TAC"/>
                    <w:rPr>
                      <w:lang w:eastAsia="zh-CN"/>
                    </w:rPr>
                  </w:pPr>
                  <w:r>
                    <w:rPr>
                      <w:sz w:val="16"/>
                      <w:szCs w:val="16"/>
                      <w:lang w:eastAsia="en-GB"/>
                    </w:rPr>
                    <w:t>3</w:t>
                  </w:r>
                </w:p>
              </w:tc>
              <w:tc>
                <w:tcPr>
                  <w:tcW w:w="1215" w:type="dxa"/>
                  <w:tcBorders>
                    <w:top w:val="single" w:sz="4" w:space="0" w:color="auto"/>
                    <w:left w:val="single" w:sz="4" w:space="0" w:color="auto"/>
                    <w:bottom w:val="single" w:sz="4" w:space="0" w:color="auto"/>
                    <w:right w:val="single" w:sz="4" w:space="0" w:color="auto"/>
                  </w:tcBorders>
                </w:tcPr>
                <w:p w:rsidR="00E54C41" w:rsidRPr="00C2734B" w:rsidRDefault="00E54C41" w:rsidP="00E54C41">
                  <w:pPr>
                    <w:pStyle w:val="TAC"/>
                    <w:rPr>
                      <w:sz w:val="16"/>
                      <w:lang w:eastAsia="zh-CN"/>
                    </w:rPr>
                  </w:pPr>
                  <w:r>
                    <w:rPr>
                      <w:sz w:val="16"/>
                      <w:lang w:eastAsia="zh-CN"/>
                    </w:rPr>
                    <w:t>0</w:t>
                  </w:r>
                </w:p>
              </w:tc>
              <w:tc>
                <w:tcPr>
                  <w:tcW w:w="1215" w:type="dxa"/>
                  <w:tcBorders>
                    <w:top w:val="single" w:sz="4" w:space="0" w:color="auto"/>
                    <w:left w:val="single" w:sz="4" w:space="0" w:color="auto"/>
                    <w:bottom w:val="single" w:sz="4" w:space="0" w:color="auto"/>
                    <w:right w:val="single" w:sz="4" w:space="0" w:color="auto"/>
                  </w:tcBorders>
                </w:tcPr>
                <w:p w:rsidR="00E54C41" w:rsidRPr="00C2734B" w:rsidRDefault="00E54C41" w:rsidP="00E54C41">
                  <w:pPr>
                    <w:pStyle w:val="TAC"/>
                    <w:rPr>
                      <w:sz w:val="16"/>
                      <w:szCs w:val="16"/>
                      <w:lang w:eastAsia="en-GB"/>
                    </w:rPr>
                  </w:pPr>
                  <w:r>
                    <w:rPr>
                      <w:sz w:val="16"/>
                      <w:szCs w:val="16"/>
                      <w:lang w:eastAsia="en-GB"/>
                    </w:rPr>
                    <w:t>3/4</w:t>
                  </w:r>
                </w:p>
              </w:tc>
            </w:tr>
            <w:tr w:rsidR="00E54C41" w:rsidTr="00F76354">
              <w:trPr>
                <w:jc w:val="center"/>
              </w:trPr>
              <w:tc>
                <w:tcPr>
                  <w:tcW w:w="1284" w:type="dxa"/>
                  <w:tcBorders>
                    <w:top w:val="single" w:sz="4" w:space="0" w:color="auto"/>
                    <w:left w:val="single" w:sz="4" w:space="0" w:color="auto"/>
                    <w:bottom w:val="single" w:sz="4" w:space="0" w:color="auto"/>
                    <w:right w:val="single" w:sz="4" w:space="0" w:color="auto"/>
                  </w:tcBorders>
                  <w:hideMark/>
                </w:tcPr>
                <w:p w:rsidR="00E54C41" w:rsidRDefault="00E54C41" w:rsidP="00E54C41">
                  <w:pPr>
                    <w:pStyle w:val="TAC"/>
                    <w:rPr>
                      <w:lang w:eastAsia="zh-CN"/>
                    </w:rPr>
                  </w:pPr>
                  <w:r>
                    <w:rPr>
                      <w:sz w:val="16"/>
                      <w:szCs w:val="16"/>
                      <w:lang w:eastAsia="en-GB"/>
                    </w:rPr>
                    <w:t>4</w:t>
                  </w:r>
                </w:p>
              </w:tc>
              <w:tc>
                <w:tcPr>
                  <w:tcW w:w="1215" w:type="dxa"/>
                  <w:tcBorders>
                    <w:top w:val="single" w:sz="4" w:space="0" w:color="auto"/>
                    <w:left w:val="single" w:sz="4" w:space="0" w:color="auto"/>
                    <w:bottom w:val="single" w:sz="4" w:space="0" w:color="auto"/>
                    <w:right w:val="single" w:sz="4" w:space="0" w:color="auto"/>
                  </w:tcBorders>
                </w:tcPr>
                <w:p w:rsidR="00E54C41" w:rsidRPr="00C2734B" w:rsidRDefault="00E54C41" w:rsidP="00E54C41">
                  <w:pPr>
                    <w:pStyle w:val="TAC"/>
                    <w:rPr>
                      <w:sz w:val="16"/>
                      <w:lang w:eastAsia="zh-CN"/>
                    </w:rPr>
                  </w:pPr>
                  <w:r>
                    <w:rPr>
                      <w:sz w:val="16"/>
                      <w:lang w:eastAsia="zh-CN"/>
                    </w:rPr>
                    <w:t>1</w:t>
                  </w:r>
                </w:p>
              </w:tc>
              <w:tc>
                <w:tcPr>
                  <w:tcW w:w="1215" w:type="dxa"/>
                  <w:tcBorders>
                    <w:top w:val="single" w:sz="4" w:space="0" w:color="auto"/>
                    <w:left w:val="single" w:sz="4" w:space="0" w:color="auto"/>
                    <w:bottom w:val="single" w:sz="4" w:space="0" w:color="auto"/>
                    <w:right w:val="single" w:sz="4" w:space="0" w:color="auto"/>
                  </w:tcBorders>
                </w:tcPr>
                <w:p w:rsidR="00E54C41" w:rsidRPr="00C2734B" w:rsidRDefault="00E54C41" w:rsidP="00E54C41">
                  <w:pPr>
                    <w:pStyle w:val="TAC"/>
                    <w:rPr>
                      <w:sz w:val="16"/>
                      <w:szCs w:val="16"/>
                      <w:lang w:eastAsia="en-GB"/>
                    </w:rPr>
                  </w:pPr>
                  <w:r>
                    <w:rPr>
                      <w:sz w:val="16"/>
                      <w:szCs w:val="16"/>
                      <w:lang w:eastAsia="en-GB"/>
                    </w:rPr>
                    <w:t>3/4</w:t>
                  </w:r>
                </w:p>
              </w:tc>
            </w:tr>
            <w:tr w:rsidR="00E54C41" w:rsidTr="00F76354">
              <w:trPr>
                <w:jc w:val="center"/>
              </w:trPr>
              <w:tc>
                <w:tcPr>
                  <w:tcW w:w="1284" w:type="dxa"/>
                  <w:tcBorders>
                    <w:top w:val="single" w:sz="4" w:space="0" w:color="auto"/>
                    <w:left w:val="single" w:sz="4" w:space="0" w:color="auto"/>
                    <w:bottom w:val="single" w:sz="4" w:space="0" w:color="auto"/>
                    <w:right w:val="single" w:sz="4" w:space="0" w:color="auto"/>
                  </w:tcBorders>
                  <w:hideMark/>
                </w:tcPr>
                <w:p w:rsidR="00E54C41" w:rsidRDefault="00E54C41" w:rsidP="00E54C41">
                  <w:pPr>
                    <w:pStyle w:val="TAC"/>
                    <w:rPr>
                      <w:lang w:eastAsia="zh-CN"/>
                    </w:rPr>
                  </w:pPr>
                  <w:r>
                    <w:rPr>
                      <w:sz w:val="16"/>
                      <w:szCs w:val="16"/>
                      <w:lang w:eastAsia="en-GB"/>
                    </w:rPr>
                    <w:t>5</w:t>
                  </w:r>
                </w:p>
              </w:tc>
              <w:tc>
                <w:tcPr>
                  <w:tcW w:w="1215" w:type="dxa"/>
                  <w:tcBorders>
                    <w:top w:val="single" w:sz="4" w:space="0" w:color="auto"/>
                    <w:left w:val="single" w:sz="4" w:space="0" w:color="auto"/>
                    <w:bottom w:val="single" w:sz="4" w:space="0" w:color="auto"/>
                    <w:right w:val="single" w:sz="4" w:space="0" w:color="auto"/>
                  </w:tcBorders>
                </w:tcPr>
                <w:p w:rsidR="00E54C41" w:rsidRPr="00C2734B" w:rsidRDefault="00E54C41" w:rsidP="00E54C41">
                  <w:pPr>
                    <w:pStyle w:val="TAC"/>
                    <w:rPr>
                      <w:sz w:val="16"/>
                      <w:lang w:eastAsia="zh-CN"/>
                    </w:rPr>
                  </w:pPr>
                  <w:r>
                    <w:rPr>
                      <w:sz w:val="16"/>
                      <w:lang w:eastAsia="zh-CN"/>
                    </w:rPr>
                    <w:t>0,1</w:t>
                  </w:r>
                </w:p>
              </w:tc>
              <w:tc>
                <w:tcPr>
                  <w:tcW w:w="1215" w:type="dxa"/>
                  <w:tcBorders>
                    <w:top w:val="single" w:sz="4" w:space="0" w:color="auto"/>
                    <w:left w:val="single" w:sz="4" w:space="0" w:color="auto"/>
                    <w:bottom w:val="single" w:sz="4" w:space="0" w:color="auto"/>
                    <w:right w:val="single" w:sz="4" w:space="0" w:color="auto"/>
                  </w:tcBorders>
                </w:tcPr>
                <w:p w:rsidR="00E54C41" w:rsidRPr="00C2734B" w:rsidRDefault="00E54C41" w:rsidP="00E54C41">
                  <w:pPr>
                    <w:pStyle w:val="TAC"/>
                    <w:rPr>
                      <w:sz w:val="16"/>
                      <w:szCs w:val="16"/>
                      <w:lang w:eastAsia="en-GB"/>
                    </w:rPr>
                  </w:pPr>
                  <w:r>
                    <w:rPr>
                      <w:sz w:val="16"/>
                      <w:szCs w:val="16"/>
                      <w:lang w:eastAsia="en-GB"/>
                    </w:rPr>
                    <w:t>3/4</w:t>
                  </w:r>
                </w:p>
              </w:tc>
            </w:tr>
            <w:tr w:rsidR="00E54C41" w:rsidTr="00F76354">
              <w:trPr>
                <w:jc w:val="center"/>
              </w:trPr>
              <w:tc>
                <w:tcPr>
                  <w:tcW w:w="1284" w:type="dxa"/>
                  <w:tcBorders>
                    <w:top w:val="single" w:sz="4" w:space="0" w:color="auto"/>
                    <w:left w:val="single" w:sz="4" w:space="0" w:color="auto"/>
                    <w:bottom w:val="single" w:sz="4" w:space="0" w:color="auto"/>
                    <w:right w:val="single" w:sz="4" w:space="0" w:color="auto"/>
                  </w:tcBorders>
                  <w:hideMark/>
                </w:tcPr>
                <w:p w:rsidR="00E54C41" w:rsidRDefault="00E54C41" w:rsidP="00E54C41">
                  <w:pPr>
                    <w:pStyle w:val="TAC"/>
                    <w:rPr>
                      <w:lang w:eastAsia="zh-CN"/>
                    </w:rPr>
                  </w:pPr>
                  <w:r>
                    <w:rPr>
                      <w:sz w:val="16"/>
                      <w:szCs w:val="16"/>
                      <w:lang w:eastAsia="en-GB"/>
                    </w:rPr>
                    <w:t>6</w:t>
                  </w:r>
                </w:p>
              </w:tc>
              <w:tc>
                <w:tcPr>
                  <w:tcW w:w="1215" w:type="dxa"/>
                  <w:tcBorders>
                    <w:top w:val="single" w:sz="4" w:space="0" w:color="auto"/>
                    <w:left w:val="single" w:sz="4" w:space="0" w:color="auto"/>
                    <w:bottom w:val="single" w:sz="4" w:space="0" w:color="auto"/>
                    <w:right w:val="single" w:sz="4" w:space="0" w:color="auto"/>
                  </w:tcBorders>
                </w:tcPr>
                <w:p w:rsidR="00E54C41" w:rsidRPr="00C2734B" w:rsidRDefault="00E54C41" w:rsidP="00E54C41">
                  <w:pPr>
                    <w:pStyle w:val="TAC"/>
                    <w:rPr>
                      <w:sz w:val="16"/>
                      <w:lang w:eastAsia="zh-CN"/>
                    </w:rPr>
                  </w:pPr>
                  <w:r>
                    <w:rPr>
                      <w:sz w:val="16"/>
                      <w:lang w:eastAsia="zh-CN"/>
                    </w:rPr>
                    <w:t>0</w:t>
                  </w:r>
                </w:p>
              </w:tc>
              <w:tc>
                <w:tcPr>
                  <w:tcW w:w="1215" w:type="dxa"/>
                  <w:tcBorders>
                    <w:top w:val="single" w:sz="4" w:space="0" w:color="auto"/>
                    <w:left w:val="single" w:sz="4" w:space="0" w:color="auto"/>
                    <w:bottom w:val="single" w:sz="4" w:space="0" w:color="auto"/>
                    <w:right w:val="single" w:sz="4" w:space="0" w:color="auto"/>
                  </w:tcBorders>
                </w:tcPr>
                <w:p w:rsidR="00E54C41" w:rsidRPr="00C2734B" w:rsidRDefault="00E54C41" w:rsidP="00E54C41">
                  <w:pPr>
                    <w:pStyle w:val="TAC"/>
                    <w:rPr>
                      <w:sz w:val="16"/>
                      <w:szCs w:val="16"/>
                      <w:lang w:eastAsia="en-GB"/>
                    </w:rPr>
                  </w:pPr>
                  <w:r>
                    <w:rPr>
                      <w:sz w:val="16"/>
                      <w:szCs w:val="16"/>
                      <w:lang w:eastAsia="en-GB"/>
                    </w:rPr>
                    <w:t>2b</w:t>
                  </w:r>
                </w:p>
              </w:tc>
            </w:tr>
            <w:tr w:rsidR="00E54C41" w:rsidTr="00F76354">
              <w:trPr>
                <w:jc w:val="center"/>
              </w:trPr>
              <w:tc>
                <w:tcPr>
                  <w:tcW w:w="1284" w:type="dxa"/>
                  <w:tcBorders>
                    <w:top w:val="single" w:sz="4" w:space="0" w:color="auto"/>
                    <w:left w:val="single" w:sz="4" w:space="0" w:color="auto"/>
                    <w:bottom w:val="single" w:sz="4" w:space="0" w:color="auto"/>
                    <w:right w:val="single" w:sz="4" w:space="0" w:color="auto"/>
                  </w:tcBorders>
                  <w:hideMark/>
                </w:tcPr>
                <w:p w:rsidR="00E54C41" w:rsidRDefault="00E54C41" w:rsidP="00E54C41">
                  <w:pPr>
                    <w:pStyle w:val="TAC"/>
                    <w:rPr>
                      <w:lang w:eastAsia="zh-CN"/>
                    </w:rPr>
                  </w:pPr>
                  <w:r>
                    <w:rPr>
                      <w:sz w:val="16"/>
                      <w:szCs w:val="16"/>
                      <w:lang w:eastAsia="en-GB"/>
                    </w:rPr>
                    <w:t>7</w:t>
                  </w:r>
                </w:p>
              </w:tc>
              <w:tc>
                <w:tcPr>
                  <w:tcW w:w="1215" w:type="dxa"/>
                  <w:tcBorders>
                    <w:top w:val="single" w:sz="4" w:space="0" w:color="auto"/>
                    <w:left w:val="single" w:sz="4" w:space="0" w:color="auto"/>
                    <w:bottom w:val="single" w:sz="4" w:space="0" w:color="auto"/>
                    <w:right w:val="single" w:sz="4" w:space="0" w:color="auto"/>
                  </w:tcBorders>
                </w:tcPr>
                <w:p w:rsidR="00E54C41" w:rsidRPr="00C2734B" w:rsidRDefault="00E54C41" w:rsidP="00E54C41">
                  <w:pPr>
                    <w:pStyle w:val="TAC"/>
                    <w:rPr>
                      <w:sz w:val="16"/>
                      <w:lang w:eastAsia="zh-CN"/>
                    </w:rPr>
                  </w:pPr>
                  <w:r>
                    <w:rPr>
                      <w:sz w:val="16"/>
                      <w:lang w:eastAsia="zh-CN"/>
                    </w:rPr>
                    <w:t>1</w:t>
                  </w:r>
                </w:p>
              </w:tc>
              <w:tc>
                <w:tcPr>
                  <w:tcW w:w="1215" w:type="dxa"/>
                  <w:tcBorders>
                    <w:top w:val="single" w:sz="4" w:space="0" w:color="auto"/>
                    <w:left w:val="single" w:sz="4" w:space="0" w:color="auto"/>
                    <w:bottom w:val="single" w:sz="4" w:space="0" w:color="auto"/>
                    <w:right w:val="single" w:sz="4" w:space="0" w:color="auto"/>
                  </w:tcBorders>
                </w:tcPr>
                <w:p w:rsidR="00E54C41" w:rsidRPr="00C2734B" w:rsidRDefault="00E54C41" w:rsidP="00E54C41">
                  <w:pPr>
                    <w:pStyle w:val="TAC"/>
                    <w:rPr>
                      <w:sz w:val="16"/>
                      <w:szCs w:val="16"/>
                      <w:lang w:eastAsia="en-GB"/>
                    </w:rPr>
                  </w:pPr>
                  <w:r>
                    <w:rPr>
                      <w:sz w:val="16"/>
                      <w:szCs w:val="16"/>
                      <w:lang w:eastAsia="en-GB"/>
                    </w:rPr>
                    <w:t>2b</w:t>
                  </w:r>
                </w:p>
              </w:tc>
            </w:tr>
            <w:tr w:rsidR="00E54C41" w:rsidTr="00F76354">
              <w:trPr>
                <w:jc w:val="center"/>
              </w:trPr>
              <w:tc>
                <w:tcPr>
                  <w:tcW w:w="1284" w:type="dxa"/>
                  <w:tcBorders>
                    <w:top w:val="single" w:sz="4" w:space="0" w:color="auto"/>
                    <w:left w:val="single" w:sz="4" w:space="0" w:color="auto"/>
                    <w:bottom w:val="single" w:sz="4" w:space="0" w:color="auto"/>
                    <w:right w:val="single" w:sz="4" w:space="0" w:color="auto"/>
                  </w:tcBorders>
                  <w:hideMark/>
                </w:tcPr>
                <w:p w:rsidR="00E54C41" w:rsidRDefault="00E54C41" w:rsidP="00E54C41">
                  <w:pPr>
                    <w:pStyle w:val="TAC"/>
                    <w:rPr>
                      <w:lang w:eastAsia="zh-CN"/>
                    </w:rPr>
                  </w:pPr>
                  <w:r>
                    <w:rPr>
                      <w:sz w:val="16"/>
                      <w:szCs w:val="16"/>
                      <w:lang w:eastAsia="en-GB"/>
                    </w:rPr>
                    <w:t>8</w:t>
                  </w:r>
                </w:p>
              </w:tc>
              <w:tc>
                <w:tcPr>
                  <w:tcW w:w="1215" w:type="dxa"/>
                  <w:tcBorders>
                    <w:top w:val="single" w:sz="4" w:space="0" w:color="auto"/>
                    <w:left w:val="single" w:sz="4" w:space="0" w:color="auto"/>
                    <w:bottom w:val="single" w:sz="4" w:space="0" w:color="auto"/>
                    <w:right w:val="single" w:sz="4" w:space="0" w:color="auto"/>
                  </w:tcBorders>
                </w:tcPr>
                <w:p w:rsidR="00E54C41" w:rsidRPr="00C2734B" w:rsidRDefault="00E54C41" w:rsidP="00E54C41">
                  <w:pPr>
                    <w:pStyle w:val="TAC"/>
                    <w:rPr>
                      <w:sz w:val="16"/>
                      <w:lang w:eastAsia="zh-CN"/>
                    </w:rPr>
                  </w:pPr>
                  <w:r>
                    <w:rPr>
                      <w:sz w:val="16"/>
                      <w:lang w:eastAsia="zh-CN"/>
                    </w:rPr>
                    <w:t>0,1</w:t>
                  </w:r>
                </w:p>
              </w:tc>
              <w:tc>
                <w:tcPr>
                  <w:tcW w:w="1215" w:type="dxa"/>
                  <w:tcBorders>
                    <w:top w:val="single" w:sz="4" w:space="0" w:color="auto"/>
                    <w:left w:val="single" w:sz="4" w:space="0" w:color="auto"/>
                    <w:bottom w:val="single" w:sz="4" w:space="0" w:color="auto"/>
                    <w:right w:val="single" w:sz="4" w:space="0" w:color="auto"/>
                  </w:tcBorders>
                </w:tcPr>
                <w:p w:rsidR="00E54C41" w:rsidRPr="00C2734B" w:rsidRDefault="00E54C41" w:rsidP="00E54C41">
                  <w:pPr>
                    <w:pStyle w:val="TAC"/>
                    <w:rPr>
                      <w:sz w:val="16"/>
                      <w:szCs w:val="16"/>
                      <w:lang w:eastAsia="en-GB"/>
                    </w:rPr>
                  </w:pPr>
                  <w:r>
                    <w:rPr>
                      <w:sz w:val="16"/>
                      <w:szCs w:val="16"/>
                      <w:lang w:eastAsia="en-GB"/>
                    </w:rPr>
                    <w:t>2b</w:t>
                  </w:r>
                </w:p>
              </w:tc>
            </w:tr>
            <w:tr w:rsidR="00E54C41" w:rsidTr="00F76354">
              <w:trPr>
                <w:jc w:val="center"/>
              </w:trPr>
              <w:tc>
                <w:tcPr>
                  <w:tcW w:w="1284" w:type="dxa"/>
                  <w:tcBorders>
                    <w:top w:val="single" w:sz="4" w:space="0" w:color="auto"/>
                    <w:left w:val="single" w:sz="4" w:space="0" w:color="auto"/>
                    <w:bottom w:val="single" w:sz="4" w:space="0" w:color="auto"/>
                    <w:right w:val="single" w:sz="4" w:space="0" w:color="auto"/>
                  </w:tcBorders>
                  <w:hideMark/>
                </w:tcPr>
                <w:p w:rsidR="00E54C41" w:rsidRDefault="00E54C41" w:rsidP="00E54C41">
                  <w:pPr>
                    <w:pStyle w:val="TAC"/>
                    <w:rPr>
                      <w:lang w:eastAsia="zh-CN"/>
                    </w:rPr>
                  </w:pPr>
                  <w:r>
                    <w:rPr>
                      <w:sz w:val="16"/>
                      <w:szCs w:val="16"/>
                      <w:lang w:eastAsia="en-GB"/>
                    </w:rPr>
                    <w:t>9-15</w:t>
                  </w:r>
                </w:p>
              </w:tc>
              <w:tc>
                <w:tcPr>
                  <w:tcW w:w="1215" w:type="dxa"/>
                  <w:tcBorders>
                    <w:top w:val="single" w:sz="4" w:space="0" w:color="auto"/>
                    <w:left w:val="single" w:sz="4" w:space="0" w:color="auto"/>
                    <w:bottom w:val="single" w:sz="4" w:space="0" w:color="auto"/>
                    <w:right w:val="single" w:sz="4" w:space="0" w:color="auto"/>
                  </w:tcBorders>
                  <w:hideMark/>
                </w:tcPr>
                <w:p w:rsidR="00E54C41" w:rsidRDefault="00E54C41" w:rsidP="00E54C41">
                  <w:pPr>
                    <w:pStyle w:val="TAC"/>
                    <w:rPr>
                      <w:lang w:eastAsia="zh-CN"/>
                    </w:rPr>
                  </w:pPr>
                  <w:r>
                    <w:rPr>
                      <w:sz w:val="16"/>
                      <w:szCs w:val="16"/>
                      <w:lang w:eastAsia="en-GB"/>
                    </w:rPr>
                    <w:t>Reserved</w:t>
                  </w:r>
                </w:p>
              </w:tc>
              <w:tc>
                <w:tcPr>
                  <w:tcW w:w="1215" w:type="dxa"/>
                  <w:tcBorders>
                    <w:top w:val="single" w:sz="4" w:space="0" w:color="auto"/>
                    <w:left w:val="single" w:sz="4" w:space="0" w:color="auto"/>
                    <w:bottom w:val="single" w:sz="4" w:space="0" w:color="auto"/>
                    <w:right w:val="single" w:sz="4" w:space="0" w:color="auto"/>
                  </w:tcBorders>
                </w:tcPr>
                <w:p w:rsidR="00E54C41" w:rsidRDefault="00E54C41" w:rsidP="00E54C41">
                  <w:pPr>
                    <w:pStyle w:val="TAC"/>
                    <w:rPr>
                      <w:sz w:val="16"/>
                      <w:szCs w:val="16"/>
                      <w:lang w:eastAsia="en-GB"/>
                    </w:rPr>
                  </w:pPr>
                  <w:r>
                    <w:rPr>
                      <w:sz w:val="16"/>
                      <w:szCs w:val="16"/>
                      <w:lang w:eastAsia="en-GB"/>
                    </w:rPr>
                    <w:t>Reserved</w:t>
                  </w:r>
                </w:p>
              </w:tc>
            </w:tr>
          </w:tbl>
          <w:p w:rsidR="00E54C41" w:rsidRDefault="00E54C41" w:rsidP="003D65A0"/>
        </w:tc>
      </w:tr>
    </w:tbl>
    <w:p w:rsidR="00E54C41" w:rsidRDefault="00E54C41" w:rsidP="003D65A0"/>
    <w:p w:rsidR="00E54C41" w:rsidRDefault="00E54C41" w:rsidP="0015373F">
      <w:pPr>
        <w:jc w:val="both"/>
        <w:rPr>
          <w:color w:val="000000"/>
          <w:kern w:val="2"/>
          <w:lang w:eastAsia="zh-CN"/>
        </w:rPr>
      </w:pPr>
      <w:r>
        <w:rPr>
          <w:szCs w:val="16"/>
        </w:rPr>
        <w:t xml:space="preserve">When </w:t>
      </w:r>
      <w:r w:rsidRPr="004B3323">
        <w:rPr>
          <w:color w:val="000000"/>
          <w:kern w:val="2"/>
          <w:lang w:eastAsia="zh-CN"/>
        </w:rPr>
        <w:t xml:space="preserve">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sidRPr="004B3323">
        <w:rPr>
          <w:rFonts w:cstheme="minorHAnsi"/>
          <w:i/>
          <w:color w:val="000000"/>
          <w:lang w:eastAsia="zh-CN"/>
        </w:rPr>
        <w:t>URLLSchemeEnabler</w:t>
      </w:r>
      <w:r w:rsidRPr="004B3323">
        <w:rPr>
          <w:color w:val="000000"/>
          <w:kern w:val="2"/>
          <w:lang w:eastAsia="zh-CN"/>
        </w:rPr>
        <w:t xml:space="preserve"> </w:t>
      </w:r>
      <w:r>
        <w:rPr>
          <w:color w:val="000000"/>
          <w:kern w:val="2"/>
          <w:lang w:eastAsia="zh-CN"/>
        </w:rPr>
        <w:t xml:space="preserve">set to one or multiple of schemes 2a/2b/3, a new DMRS table is proposed to be used when the number of indicated TCI states is 2. </w:t>
      </w:r>
      <w:r w:rsidR="006C52B9">
        <w:rPr>
          <w:color w:val="000000"/>
          <w:kern w:val="2"/>
          <w:lang w:eastAsia="zh-CN"/>
        </w:rPr>
        <w:t xml:space="preserve">This DMRS port table </w:t>
      </w:r>
      <w:r w:rsidR="006C52B9" w:rsidRPr="006C52B9">
        <w:rPr>
          <w:color w:val="000000"/>
          <w:kern w:val="2"/>
          <w:lang w:eastAsia="zh-CN"/>
        </w:rPr>
        <w:t>(</w:t>
      </w:r>
      <w:r w:rsidR="006C52B9" w:rsidRPr="006C52B9">
        <w:rPr>
          <w:color w:val="000000"/>
          <w:kern w:val="2"/>
          <w:lang w:eastAsia="zh-CN"/>
        </w:rPr>
        <w:fldChar w:fldCharType="begin"/>
      </w:r>
      <w:r w:rsidR="006C52B9" w:rsidRPr="006C52B9">
        <w:rPr>
          <w:color w:val="000000"/>
          <w:kern w:val="2"/>
          <w:lang w:eastAsia="zh-CN"/>
        </w:rPr>
        <w:instrText xml:space="preserve"> REF _Ref24128890 \h </w:instrText>
      </w:r>
      <w:r w:rsidR="006C52B9" w:rsidRPr="006C52B9">
        <w:rPr>
          <w:color w:val="000000"/>
          <w:kern w:val="2"/>
          <w:lang w:eastAsia="zh-CN"/>
        </w:rPr>
      </w:r>
      <w:r w:rsidR="006C52B9" w:rsidRPr="006C52B9">
        <w:rPr>
          <w:color w:val="000000"/>
          <w:kern w:val="2"/>
          <w:lang w:eastAsia="zh-CN"/>
        </w:rPr>
        <w:instrText xml:space="preserve"> \* MERGEFORMAT </w:instrText>
      </w:r>
      <w:r w:rsidR="006C52B9" w:rsidRPr="006C52B9">
        <w:rPr>
          <w:color w:val="000000"/>
          <w:kern w:val="2"/>
          <w:lang w:eastAsia="zh-CN"/>
        </w:rPr>
        <w:fldChar w:fldCharType="separate"/>
      </w:r>
      <w:r w:rsidR="006C52B9" w:rsidRPr="006C52B9">
        <w:t xml:space="preserve">Table </w:t>
      </w:r>
      <w:r w:rsidR="006C52B9" w:rsidRPr="006C52B9">
        <w:rPr>
          <w:noProof/>
        </w:rPr>
        <w:t>1</w:t>
      </w:r>
      <w:r w:rsidR="006C52B9" w:rsidRPr="006C52B9">
        <w:rPr>
          <w:color w:val="000000"/>
          <w:kern w:val="2"/>
          <w:lang w:eastAsia="zh-CN"/>
        </w:rPr>
        <w:fldChar w:fldCharType="end"/>
      </w:r>
      <w:r w:rsidR="006C52B9" w:rsidRPr="006C52B9">
        <w:rPr>
          <w:color w:val="000000"/>
          <w:kern w:val="2"/>
          <w:lang w:eastAsia="zh-CN"/>
        </w:rPr>
        <w:t>)</w:t>
      </w:r>
      <w:r w:rsidR="006C52B9">
        <w:rPr>
          <w:color w:val="000000"/>
          <w:kern w:val="2"/>
          <w:lang w:eastAsia="zh-CN"/>
        </w:rPr>
        <w:t xml:space="preserve"> allows dynamic switching among </w:t>
      </w:r>
      <w:r w:rsidR="0015373F">
        <w:rPr>
          <w:color w:val="000000"/>
          <w:kern w:val="2"/>
          <w:lang w:eastAsia="zh-CN"/>
        </w:rPr>
        <w:t xml:space="preserve">schemes </w:t>
      </w:r>
      <w:r w:rsidR="006C52B9">
        <w:rPr>
          <w:color w:val="000000"/>
          <w:kern w:val="2"/>
          <w:lang w:eastAsia="zh-CN"/>
        </w:rPr>
        <w:t xml:space="preserve">2a/2b/3. When the number of </w:t>
      </w:r>
      <w:r w:rsidR="0015373F">
        <w:rPr>
          <w:color w:val="000000"/>
          <w:kern w:val="2"/>
          <w:lang w:eastAsia="zh-CN"/>
        </w:rPr>
        <w:t xml:space="preserve">indicated </w:t>
      </w:r>
      <w:r w:rsidR="006C52B9">
        <w:rPr>
          <w:color w:val="000000"/>
          <w:kern w:val="2"/>
          <w:lang w:eastAsia="zh-CN"/>
        </w:rPr>
        <w:t>TCI states is 1, a 1-TRP fall-back scheme is used based on Rel-15 DMRS port table.</w:t>
      </w:r>
    </w:p>
    <w:p w:rsidR="006C52B9" w:rsidRPr="006C52B9" w:rsidRDefault="006C52B9" w:rsidP="00FF64E6">
      <w:pPr>
        <w:rPr>
          <w:b/>
          <w:i/>
          <w:szCs w:val="16"/>
        </w:rPr>
      </w:pPr>
      <w:r w:rsidRPr="006C52B9">
        <w:rPr>
          <w:b/>
          <w:i/>
          <w:color w:val="000000"/>
          <w:kern w:val="2"/>
          <w:lang w:eastAsia="zh-CN"/>
        </w:rPr>
        <w:t>Proposal-9: A new DMRS port table is used for dynamically switching among schemes 2a/2b/3 that is indicated by the presence of 2 TCI states in the DCI.</w:t>
      </w:r>
    </w:p>
    <w:p w:rsidR="0015373F" w:rsidRDefault="0015373F" w:rsidP="0015373F">
      <w:pPr>
        <w:keepNext/>
        <w:jc w:val="center"/>
      </w:pPr>
      <w:r w:rsidRPr="0015373F">
        <w:lastRenderedPageBreak/>
        <w:drawing>
          <wp:inline distT="0" distB="0" distL="0" distR="0" wp14:anchorId="69DD2855" wp14:editId="7992E04C">
            <wp:extent cx="3483864" cy="4215384"/>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483864" cy="4215384"/>
                    </a:xfrm>
                    <a:prstGeom prst="rect">
                      <a:avLst/>
                    </a:prstGeom>
                  </pic:spPr>
                </pic:pic>
              </a:graphicData>
            </a:graphic>
          </wp:inline>
        </w:drawing>
      </w:r>
    </w:p>
    <w:p w:rsidR="0015373F" w:rsidRPr="0015373F" w:rsidRDefault="0015373F" w:rsidP="0015373F">
      <w:pPr>
        <w:pStyle w:val="Caption"/>
        <w:jc w:val="center"/>
        <w:rPr>
          <w:b w:val="0"/>
          <w:szCs w:val="16"/>
        </w:rPr>
      </w:pPr>
      <w:bookmarkStart w:id="7" w:name="_Ref24130145"/>
      <w:r w:rsidRPr="0015373F">
        <w:rPr>
          <w:b w:val="0"/>
        </w:rPr>
        <w:t xml:space="preserve">Figure </w:t>
      </w:r>
      <w:r w:rsidRPr="0015373F">
        <w:rPr>
          <w:b w:val="0"/>
        </w:rPr>
        <w:fldChar w:fldCharType="begin"/>
      </w:r>
      <w:r w:rsidRPr="0015373F">
        <w:rPr>
          <w:b w:val="0"/>
        </w:rPr>
        <w:instrText xml:space="preserve"> SEQ Figure \* ARABIC </w:instrText>
      </w:r>
      <w:r w:rsidRPr="0015373F">
        <w:rPr>
          <w:b w:val="0"/>
        </w:rPr>
        <w:fldChar w:fldCharType="separate"/>
      </w:r>
      <w:r w:rsidRPr="0015373F">
        <w:rPr>
          <w:b w:val="0"/>
          <w:noProof/>
        </w:rPr>
        <w:t>6</w:t>
      </w:r>
      <w:r w:rsidRPr="0015373F">
        <w:rPr>
          <w:b w:val="0"/>
        </w:rPr>
        <w:fldChar w:fldCharType="end"/>
      </w:r>
      <w:bookmarkEnd w:id="7"/>
      <w:r w:rsidRPr="0015373F">
        <w:rPr>
          <w:b w:val="0"/>
        </w:rPr>
        <w:t>: Dynamic repetition applicable to schemes 4, 2a and 1-TRP fall</w:t>
      </w:r>
      <w:r>
        <w:rPr>
          <w:b w:val="0"/>
        </w:rPr>
        <w:t>-</w:t>
      </w:r>
      <w:r w:rsidRPr="0015373F">
        <w:rPr>
          <w:b w:val="0"/>
        </w:rPr>
        <w:t>back</w:t>
      </w:r>
    </w:p>
    <w:p w:rsidR="0015373F" w:rsidRDefault="0015373F" w:rsidP="00FF64E6">
      <w:pPr>
        <w:rPr>
          <w:szCs w:val="16"/>
        </w:rPr>
      </w:pPr>
    </w:p>
    <w:p w:rsidR="00C51EBB" w:rsidRPr="0015373F" w:rsidRDefault="0015373F" w:rsidP="00C51EBB">
      <w:pPr>
        <w:rPr>
          <w:szCs w:val="16"/>
        </w:rPr>
      </w:pPr>
      <w:r w:rsidRPr="0015373F">
        <w:rPr>
          <w:szCs w:val="16"/>
        </w:rPr>
        <w:t xml:space="preserve">Dynamic repetition is enabled in Rel-16 for scheme 4. We propose to extend the applicability of dynamic repetition to schemes 2a and fall-back scheme of 1-TRP as shown in </w:t>
      </w:r>
      <w:r w:rsidRPr="0015373F">
        <w:rPr>
          <w:szCs w:val="16"/>
        </w:rPr>
        <w:fldChar w:fldCharType="begin"/>
      </w:r>
      <w:r w:rsidRPr="0015373F">
        <w:rPr>
          <w:szCs w:val="16"/>
        </w:rPr>
        <w:instrText xml:space="preserve"> REF _Ref24130145 \h </w:instrText>
      </w:r>
      <w:r w:rsidRPr="0015373F">
        <w:rPr>
          <w:szCs w:val="16"/>
        </w:rPr>
      </w:r>
      <w:r w:rsidRPr="0015373F">
        <w:rPr>
          <w:szCs w:val="16"/>
        </w:rPr>
        <w:instrText xml:space="preserve"> \* MERGEFORMAT </w:instrText>
      </w:r>
      <w:r w:rsidRPr="0015373F">
        <w:rPr>
          <w:szCs w:val="16"/>
        </w:rPr>
        <w:fldChar w:fldCharType="separate"/>
      </w:r>
      <w:r w:rsidRPr="0015373F">
        <w:t xml:space="preserve">Figure </w:t>
      </w:r>
      <w:r w:rsidRPr="0015373F">
        <w:rPr>
          <w:noProof/>
        </w:rPr>
        <w:t>6</w:t>
      </w:r>
      <w:r w:rsidRPr="0015373F">
        <w:rPr>
          <w:szCs w:val="16"/>
        </w:rPr>
        <w:fldChar w:fldCharType="end"/>
      </w:r>
      <w:r w:rsidRPr="0015373F">
        <w:rPr>
          <w:szCs w:val="16"/>
        </w:rPr>
        <w:t xml:space="preserve">. Dynamic switching between schemes 2a and 4 can be achieved by the same new DMRS port table as </w:t>
      </w:r>
      <w:r>
        <w:rPr>
          <w:szCs w:val="16"/>
        </w:rPr>
        <w:t xml:space="preserve">shown </w:t>
      </w:r>
      <w:r w:rsidRPr="0015373F">
        <w:rPr>
          <w:szCs w:val="16"/>
        </w:rPr>
        <w:t xml:space="preserve">in </w:t>
      </w:r>
      <w:r w:rsidRPr="0015373F">
        <w:rPr>
          <w:szCs w:val="16"/>
        </w:rPr>
        <w:fldChar w:fldCharType="begin"/>
      </w:r>
      <w:r w:rsidRPr="0015373F">
        <w:rPr>
          <w:szCs w:val="16"/>
        </w:rPr>
        <w:instrText xml:space="preserve"> REF _Ref24128890 \h </w:instrText>
      </w:r>
      <w:r w:rsidRPr="0015373F">
        <w:rPr>
          <w:szCs w:val="16"/>
        </w:rPr>
      </w:r>
      <w:r w:rsidRPr="0015373F">
        <w:rPr>
          <w:szCs w:val="16"/>
        </w:rPr>
        <w:instrText xml:space="preserve"> \* MERGEFORMAT </w:instrText>
      </w:r>
      <w:r w:rsidRPr="0015373F">
        <w:rPr>
          <w:szCs w:val="16"/>
        </w:rPr>
        <w:fldChar w:fldCharType="separate"/>
      </w:r>
      <w:r w:rsidRPr="0015373F">
        <w:t xml:space="preserve">Table </w:t>
      </w:r>
      <w:r w:rsidRPr="0015373F">
        <w:rPr>
          <w:noProof/>
        </w:rPr>
        <w:t>1</w:t>
      </w:r>
      <w:r w:rsidRPr="0015373F">
        <w:rPr>
          <w:szCs w:val="16"/>
        </w:rPr>
        <w:fldChar w:fldCharType="end"/>
      </w:r>
      <w:r w:rsidRPr="0015373F">
        <w:rPr>
          <w:szCs w:val="16"/>
        </w:rPr>
        <w:t>.</w:t>
      </w:r>
    </w:p>
    <w:p w:rsidR="00E548F5" w:rsidRPr="0015373F" w:rsidRDefault="00E548F5" w:rsidP="00C51EBB">
      <w:pPr>
        <w:rPr>
          <w:b/>
          <w:i/>
        </w:rPr>
      </w:pPr>
      <w:r w:rsidRPr="0015373F">
        <w:rPr>
          <w:b/>
          <w:i/>
        </w:rPr>
        <w:t>Proposal</w:t>
      </w:r>
      <w:r w:rsidR="0015373F">
        <w:rPr>
          <w:b/>
          <w:i/>
        </w:rPr>
        <w:t>-10</w:t>
      </w:r>
      <w:r w:rsidRPr="0015373F">
        <w:rPr>
          <w:b/>
          <w:i/>
        </w:rPr>
        <w:t xml:space="preserve">: Support </w:t>
      </w:r>
      <w:r w:rsidR="0015373F">
        <w:rPr>
          <w:b/>
          <w:i/>
        </w:rPr>
        <w:t>applicability of dynamic repetition to schemes 2a and to fall-back 1-TRP</w:t>
      </w:r>
      <w:r w:rsidR="007A6CB3">
        <w:rPr>
          <w:b/>
          <w:i/>
        </w:rPr>
        <w:t xml:space="preserve"> transmission</w:t>
      </w:r>
    </w:p>
    <w:p w:rsidR="00C16599" w:rsidRPr="00C53729" w:rsidRDefault="00C16599" w:rsidP="0015373F"/>
    <w:p w:rsidR="006E4F32" w:rsidRDefault="006E4F32" w:rsidP="006E4F32">
      <w:pPr>
        <w:pStyle w:val="Heading1"/>
        <w:spacing w:before="120" w:after="60"/>
        <w:ind w:left="1138" w:hanging="1138"/>
        <w:jc w:val="both"/>
        <w:rPr>
          <w:rFonts w:cs="Arial"/>
          <w:lang w:val="en-US"/>
        </w:rPr>
      </w:pPr>
      <w:r>
        <w:rPr>
          <w:rFonts w:cs="Arial"/>
          <w:lang w:val="en-US"/>
        </w:rPr>
        <w:t>Conclusions</w:t>
      </w:r>
    </w:p>
    <w:p w:rsidR="002E4642" w:rsidRDefault="002E4642" w:rsidP="002E4642">
      <w:pPr>
        <w:jc w:val="both"/>
        <w:rPr>
          <w:lang w:eastAsia="zh-CN"/>
        </w:rPr>
      </w:pPr>
    </w:p>
    <w:p w:rsidR="007C5CA1" w:rsidRPr="00FC10BF" w:rsidRDefault="007C5CA1" w:rsidP="007C5CA1">
      <w:pPr>
        <w:rPr>
          <w:b/>
          <w:i/>
        </w:rPr>
      </w:pPr>
      <w:r w:rsidRPr="00FC10BF">
        <w:rPr>
          <w:b/>
          <w:i/>
        </w:rPr>
        <w:t>Proposal</w:t>
      </w:r>
      <w:r>
        <w:rPr>
          <w:b/>
          <w:i/>
        </w:rPr>
        <w:t>-1</w:t>
      </w:r>
      <w:r w:rsidRPr="00FC10BF">
        <w:rPr>
          <w:b/>
          <w:i/>
        </w:rPr>
        <w:t xml:space="preserve">: When groupBasedBeamReporting is enabled, a UE is expected to use only the best UE panel for L1-RSRP reporting consistent with multi-TRP reception. When groupBasedBeamReporting is disabled, a UE is expected to report L1-RSRP based on a set of UE panels consistent with (Rel-15) single TRP reception. </w:t>
      </w:r>
    </w:p>
    <w:p w:rsidR="007C5CA1" w:rsidRPr="003D65A0" w:rsidRDefault="007C5CA1" w:rsidP="007C5CA1">
      <w:pPr>
        <w:jc w:val="both"/>
        <w:rPr>
          <w:b/>
          <w:i/>
        </w:rPr>
      </w:pPr>
      <w:r w:rsidRPr="003D65A0">
        <w:rPr>
          <w:b/>
          <w:i/>
        </w:rPr>
        <w:t>Proposal</w:t>
      </w:r>
      <w:r>
        <w:rPr>
          <w:b/>
          <w:i/>
        </w:rPr>
        <w:t>-2</w:t>
      </w:r>
      <w:r w:rsidRPr="003D65A0">
        <w:rPr>
          <w:b/>
          <w:i/>
        </w:rPr>
        <w:t>: A default PDSCH beam is determined based on the lowest indexed CORESET within the set of monitored CORESETs in the latest slot with the same value of CORESETPoolIndex</w:t>
      </w:r>
      <w:r>
        <w:rPr>
          <w:b/>
          <w:i/>
        </w:rPr>
        <w:t xml:space="preserve"> (both single and multiple DCI MTRP)</w:t>
      </w:r>
      <w:r w:rsidRPr="003D65A0">
        <w:rPr>
          <w:b/>
          <w:i/>
        </w:rPr>
        <w:t xml:space="preserve">. In a slot associated with a single default PDSCH beam where the beam is associated with CORESETPoolIndex = 0, a UE is not expected to receive PDSCH scheduled before </w:t>
      </w:r>
      <w:r w:rsidRPr="003D65A0">
        <w:rPr>
          <w:b/>
          <w:i/>
          <w:iCs/>
        </w:rPr>
        <w:t xml:space="preserve">timeDurationForQCL and scheduled from a CORESET not associated with </w:t>
      </w:r>
      <w:r w:rsidRPr="003D65A0">
        <w:rPr>
          <w:b/>
          <w:i/>
        </w:rPr>
        <w:t>CORESETPoolIndex = 0</w:t>
      </w:r>
      <w:r w:rsidRPr="003D65A0">
        <w:rPr>
          <w:b/>
          <w:i/>
          <w:iCs/>
        </w:rPr>
        <w:t xml:space="preserve"> (and vice versa).</w:t>
      </w:r>
      <w:r w:rsidRPr="003D65A0">
        <w:rPr>
          <w:b/>
          <w:i/>
        </w:rPr>
        <w:t xml:space="preserve"> A UE is expected to receive PDSCH scheduled after </w:t>
      </w:r>
      <w:r w:rsidRPr="003D65A0">
        <w:rPr>
          <w:b/>
          <w:i/>
          <w:iCs/>
        </w:rPr>
        <w:t xml:space="preserve">timeDurationForQCL threshold from any CORESET in any slot. </w:t>
      </w:r>
    </w:p>
    <w:p w:rsidR="007C5CA1" w:rsidRPr="003D65A0" w:rsidRDefault="007C5CA1" w:rsidP="007C5CA1">
      <w:pPr>
        <w:rPr>
          <w:b/>
          <w:i/>
        </w:rPr>
      </w:pPr>
      <w:r w:rsidRPr="003D65A0">
        <w:rPr>
          <w:b/>
          <w:i/>
          <w:iCs/>
        </w:rPr>
        <w:t>Proposal</w:t>
      </w:r>
      <w:r>
        <w:rPr>
          <w:b/>
          <w:i/>
          <w:iCs/>
        </w:rPr>
        <w:t>-3</w:t>
      </w:r>
      <w:r w:rsidRPr="003D65A0">
        <w:rPr>
          <w:b/>
          <w:i/>
          <w:iCs/>
        </w:rPr>
        <w:t xml:space="preserve">: In the case of intra-band CA, whether a single or multiple default PDSCH beam(s) is associated with a slot and the default PDSCH beam(s) is determined based on the PDCCH prioritization rules defined in Rel-15. </w:t>
      </w:r>
    </w:p>
    <w:p w:rsidR="007C5CA1" w:rsidRDefault="007C5CA1" w:rsidP="007C5CA1">
      <w:pPr>
        <w:rPr>
          <w:b/>
          <w:sz w:val="22"/>
          <w:szCs w:val="22"/>
          <w:lang w:eastAsia="zh-CN"/>
        </w:rPr>
      </w:pPr>
      <w:r w:rsidRPr="009D51D2">
        <w:rPr>
          <w:b/>
          <w:i/>
          <w:lang w:val="en-US"/>
        </w:rPr>
        <w:lastRenderedPageBreak/>
        <w:t>Proposal</w:t>
      </w:r>
      <w:r>
        <w:rPr>
          <w:b/>
          <w:i/>
          <w:lang w:val="en-US"/>
        </w:rPr>
        <w:t>-4</w:t>
      </w:r>
      <w:r w:rsidRPr="009D51D2">
        <w:rPr>
          <w:b/>
          <w:i/>
          <w:lang w:val="en-US"/>
        </w:rPr>
        <w:t xml:space="preserve">: </w:t>
      </w:r>
      <w:r w:rsidRPr="009D51D2">
        <w:rPr>
          <w:b/>
          <w:i/>
        </w:rPr>
        <w:t>A DL serving cell configured with multi-DCI based multi-TRP transmission</w:t>
      </w:r>
      <w:r>
        <w:rPr>
          <w:b/>
          <w:i/>
        </w:rPr>
        <w:t xml:space="preserve"> should not be identified</w:t>
      </w:r>
      <w:r w:rsidRPr="009D51D2">
        <w:rPr>
          <w:b/>
          <w:i/>
        </w:rPr>
        <w:t xml:space="preserve"> </w:t>
      </w:r>
      <w:r>
        <w:rPr>
          <w:b/>
          <w:i/>
        </w:rPr>
        <w:t xml:space="preserve">based on different values of configured </w:t>
      </w:r>
      <w:r w:rsidRPr="003D65A0">
        <w:rPr>
          <w:b/>
          <w:i/>
        </w:rPr>
        <w:t>CORESETPoolIndex</w:t>
      </w:r>
      <w:r w:rsidRPr="009D51D2">
        <w:rPr>
          <w:b/>
          <w:i/>
        </w:rPr>
        <w:t xml:space="preserve"> </w:t>
      </w:r>
    </w:p>
    <w:p w:rsidR="007C5CA1" w:rsidRPr="007C5CA1" w:rsidRDefault="007C5CA1" w:rsidP="007C5CA1">
      <w:pPr>
        <w:pStyle w:val="bullet1"/>
        <w:numPr>
          <w:ilvl w:val="0"/>
          <w:numId w:val="0"/>
        </w:numPr>
        <w:spacing w:before="240"/>
        <w:jc w:val="both"/>
        <w:rPr>
          <w:rFonts w:ascii="Times New Roman" w:hAnsi="Times New Roman"/>
          <w:b/>
          <w:i/>
          <w:kern w:val="0"/>
          <w:sz w:val="20"/>
          <w:szCs w:val="20"/>
          <w:lang w:val="en-US" w:eastAsia="en-US"/>
        </w:rPr>
      </w:pPr>
      <w:r w:rsidRPr="009D4579">
        <w:rPr>
          <w:rFonts w:ascii="Times New Roman" w:hAnsi="Times New Roman"/>
          <w:b/>
          <w:i/>
          <w:kern w:val="0"/>
          <w:sz w:val="20"/>
          <w:szCs w:val="20"/>
          <w:lang w:val="en-US" w:eastAsia="en-US"/>
        </w:rPr>
        <w:t>Proposal</w:t>
      </w:r>
      <w:r>
        <w:rPr>
          <w:rFonts w:ascii="Times New Roman" w:hAnsi="Times New Roman"/>
          <w:b/>
          <w:i/>
          <w:kern w:val="0"/>
          <w:sz w:val="20"/>
          <w:szCs w:val="20"/>
          <w:lang w:val="en-US" w:eastAsia="en-US"/>
        </w:rPr>
        <w:t>-5</w:t>
      </w:r>
      <w:r w:rsidRPr="009D4579">
        <w:rPr>
          <w:rFonts w:ascii="Times New Roman" w:hAnsi="Times New Roman"/>
          <w:b/>
          <w:i/>
          <w:kern w:val="0"/>
          <w:sz w:val="20"/>
          <w:szCs w:val="20"/>
          <w:lang w:val="en-US" w:eastAsia="en-US"/>
        </w:rPr>
        <w:t xml:space="preserve">: </w:t>
      </w:r>
      <w:r>
        <w:rPr>
          <w:rFonts w:ascii="Times New Roman" w:hAnsi="Times New Roman"/>
          <w:b/>
          <w:i/>
          <w:kern w:val="0"/>
          <w:sz w:val="20"/>
          <w:szCs w:val="20"/>
          <w:lang w:val="en-US" w:eastAsia="en-US"/>
        </w:rPr>
        <w:t xml:space="preserve">Consider scheduling restriction for certain NC-JT PDSCH scheduling using mapping Type-B (if the number of overlapping symbols of the scheduling PDCCH and scheduled PDSCH is different for the two NC-JT PDSCHs) </w:t>
      </w:r>
    </w:p>
    <w:p w:rsidR="007C5CA1" w:rsidRDefault="007C5CA1" w:rsidP="007C5CA1">
      <w:pPr>
        <w:pStyle w:val="bullet1"/>
        <w:numPr>
          <w:ilvl w:val="0"/>
          <w:numId w:val="0"/>
        </w:numPr>
        <w:spacing w:before="120" w:line="280" w:lineRule="atLeast"/>
        <w:jc w:val="both"/>
        <w:rPr>
          <w:rFonts w:ascii="Times New Roman" w:hAnsi="Times New Roman"/>
          <w:b/>
          <w:i/>
          <w:kern w:val="0"/>
          <w:sz w:val="20"/>
          <w:szCs w:val="20"/>
          <w:lang w:val="en-US" w:eastAsia="en-US"/>
        </w:rPr>
      </w:pPr>
      <w:r w:rsidRPr="00966AC1">
        <w:rPr>
          <w:rFonts w:ascii="Times New Roman" w:hAnsi="Times New Roman"/>
          <w:b/>
          <w:i/>
          <w:kern w:val="0"/>
          <w:sz w:val="20"/>
          <w:szCs w:val="20"/>
          <w:lang w:val="en-US" w:eastAsia="en-US"/>
        </w:rPr>
        <w:t>Proposal</w:t>
      </w:r>
      <w:r>
        <w:rPr>
          <w:rFonts w:ascii="Times New Roman" w:hAnsi="Times New Roman"/>
          <w:b/>
          <w:i/>
          <w:kern w:val="0"/>
          <w:sz w:val="20"/>
          <w:szCs w:val="20"/>
          <w:lang w:val="en-US" w:eastAsia="en-US"/>
        </w:rPr>
        <w:t>-6</w:t>
      </w:r>
      <w:r w:rsidRPr="00966AC1">
        <w:rPr>
          <w:rFonts w:ascii="Times New Roman" w:hAnsi="Times New Roman"/>
          <w:b/>
          <w:i/>
          <w:kern w:val="0"/>
          <w:sz w:val="20"/>
          <w:szCs w:val="20"/>
          <w:lang w:val="en-US" w:eastAsia="en-US"/>
        </w:rPr>
        <w:t xml:space="preserve">: </w:t>
      </w:r>
      <w:r>
        <w:rPr>
          <w:rFonts w:ascii="Times New Roman" w:hAnsi="Times New Roman"/>
          <w:b/>
          <w:i/>
          <w:kern w:val="0"/>
          <w:sz w:val="20"/>
          <w:szCs w:val="20"/>
          <w:lang w:val="en-US" w:eastAsia="en-US"/>
        </w:rPr>
        <w:t xml:space="preserve">Consider SP/P ZP CSI-RS </w:t>
      </w:r>
      <w:r w:rsidRPr="008565F3">
        <w:rPr>
          <w:rFonts w:ascii="Times New Roman" w:hAnsi="Times New Roman"/>
          <w:b/>
          <w:i/>
          <w:kern w:val="0"/>
          <w:sz w:val="20"/>
          <w:szCs w:val="20"/>
          <w:lang w:val="en-US" w:eastAsia="en-US"/>
        </w:rPr>
        <w:t>patterns which are associated with a higher layer signalling index per CORESET (if configured) are applied to the PDSCH scheduled with a DCI detected on a CORESET with the same higher layer index.</w:t>
      </w:r>
    </w:p>
    <w:p w:rsidR="007C5CA1" w:rsidRPr="00585D1A" w:rsidRDefault="007C5CA1" w:rsidP="007C5CA1">
      <w:pPr>
        <w:pStyle w:val="bullet1"/>
        <w:numPr>
          <w:ilvl w:val="0"/>
          <w:numId w:val="0"/>
        </w:numPr>
        <w:spacing w:before="120" w:line="280" w:lineRule="atLeast"/>
        <w:jc w:val="both"/>
        <w:rPr>
          <w:lang w:val="en-US"/>
        </w:rPr>
      </w:pPr>
    </w:p>
    <w:p w:rsidR="007C5CA1" w:rsidRPr="00DF1D4B" w:rsidRDefault="007C5CA1" w:rsidP="007C5CA1">
      <w:pPr>
        <w:rPr>
          <w:lang w:val="en-US"/>
        </w:rPr>
      </w:pPr>
      <w:r w:rsidRPr="00966AC1">
        <w:rPr>
          <w:b/>
          <w:i/>
          <w:lang w:val="en-US"/>
        </w:rPr>
        <w:t>Proposal</w:t>
      </w:r>
      <w:r>
        <w:rPr>
          <w:b/>
          <w:i/>
          <w:lang w:val="en-US"/>
        </w:rPr>
        <w:t>-7</w:t>
      </w:r>
      <w:r w:rsidRPr="00966AC1">
        <w:rPr>
          <w:b/>
          <w:i/>
          <w:lang w:val="en-US"/>
        </w:rPr>
        <w:t xml:space="preserve">: </w:t>
      </w:r>
      <w:r>
        <w:rPr>
          <w:b/>
          <w:i/>
          <w:lang w:val="en-US"/>
        </w:rPr>
        <w:t>Support PDSCH rate-matching based on union of configured CRS patterns for single DCI</w:t>
      </w:r>
      <w:r w:rsidRPr="00966AC1">
        <w:rPr>
          <w:b/>
          <w:i/>
          <w:lang w:val="en-US"/>
        </w:rPr>
        <w:t>.</w:t>
      </w:r>
    </w:p>
    <w:p w:rsidR="007A6CB3" w:rsidRPr="00C5735D" w:rsidRDefault="007A6CB3" w:rsidP="007A6CB3">
      <w:pPr>
        <w:jc w:val="both"/>
        <w:rPr>
          <w:lang w:val="en-US"/>
        </w:rPr>
      </w:pPr>
      <w:r w:rsidRPr="002D2C0C">
        <w:rPr>
          <w:b/>
          <w:i/>
        </w:rPr>
        <w:t>Proposal</w:t>
      </w:r>
      <w:r>
        <w:rPr>
          <w:b/>
          <w:i/>
        </w:rPr>
        <w:t>-8</w:t>
      </w:r>
      <w:r w:rsidRPr="002D2C0C">
        <w:rPr>
          <w:b/>
          <w:i/>
        </w:rPr>
        <w:t>: For Type 1 and 2 DM-RS, allow indication of TCI code</w:t>
      </w:r>
      <w:r>
        <w:rPr>
          <w:b/>
          <w:i/>
        </w:rPr>
        <w:t>-</w:t>
      </w:r>
      <w:r w:rsidRPr="002D2C0C">
        <w:rPr>
          <w:b/>
          <w:i/>
        </w:rPr>
        <w:t>point with 2 TCI states with DMRS ports from single CDM group, where the CDM group maps to the first TCI state and the s</w:t>
      </w:r>
      <w:r>
        <w:rPr>
          <w:b/>
          <w:i/>
        </w:rPr>
        <w:t xml:space="preserve">econd TCI state can be ignored </w:t>
      </w:r>
      <w:r w:rsidRPr="002D2C0C">
        <w:rPr>
          <w:b/>
          <w:i/>
        </w:rPr>
        <w:t xml:space="preserve">for the case when a UE is not set with any of </w:t>
      </w:r>
      <w:r>
        <w:rPr>
          <w:b/>
          <w:i/>
        </w:rPr>
        <w:t>schemes 2a/2b/3</w:t>
      </w:r>
      <w:r w:rsidRPr="002D2C0C">
        <w:rPr>
          <w:b/>
          <w:i/>
        </w:rPr>
        <w:t xml:space="preserve"> by the higher layer parameter URLLSchemeEnabler</w:t>
      </w:r>
      <w:r>
        <w:rPr>
          <w:b/>
          <w:i/>
        </w:rPr>
        <w:t xml:space="preserve"> and</w:t>
      </w:r>
      <w:r w:rsidRPr="0052462C">
        <w:rPr>
          <w:color w:val="000000"/>
          <w:kern w:val="2"/>
          <w:lang w:eastAsia="zh-CN"/>
        </w:rPr>
        <w:t xml:space="preserve"> </w:t>
      </w:r>
      <w:r w:rsidRPr="0052462C">
        <w:rPr>
          <w:b/>
          <w:i/>
          <w:color w:val="000000"/>
          <w:kern w:val="2"/>
          <w:lang w:eastAsia="zh-CN"/>
        </w:rPr>
        <w:t xml:space="preserve">it is not indicated </w:t>
      </w:r>
      <w:r w:rsidRPr="0052462C">
        <w:rPr>
          <w:b/>
          <w:i/>
          <w:color w:val="000000"/>
        </w:rPr>
        <w:t>with a DCI that DCI field “</w:t>
      </w:r>
      <w:r w:rsidRPr="0052462C">
        <w:rPr>
          <w:b/>
          <w:i/>
        </w:rPr>
        <w:t>Time domain resource assignment’</w:t>
      </w:r>
      <w:r w:rsidRPr="0052462C">
        <w:rPr>
          <w:b/>
          <w:i/>
          <w:color w:val="000000"/>
        </w:rPr>
        <w:t xml:space="preserve"> indicating an entry in </w:t>
      </w:r>
      <w:r w:rsidRPr="0052462C">
        <w:rPr>
          <w:b/>
          <w:i/>
          <w:iCs/>
        </w:rPr>
        <w:t xml:space="preserve">pdsch-TimeDomainAllocationList  which contain </w:t>
      </w:r>
      <w:r w:rsidRPr="0052462C">
        <w:rPr>
          <w:rFonts w:cstheme="minorHAnsi"/>
          <w:b/>
          <w:i/>
          <w:color w:val="000000"/>
          <w:lang w:eastAsia="zh-CN"/>
        </w:rPr>
        <w:t>URLLCRepNum</w:t>
      </w:r>
      <w:r w:rsidRPr="0052462C">
        <w:rPr>
          <w:b/>
          <w:i/>
          <w:color w:val="000000"/>
        </w:rPr>
        <w:t xml:space="preserve"> in PDSCH-TimeDomainResourceAllocation</w:t>
      </w:r>
    </w:p>
    <w:p w:rsidR="007A6CB3" w:rsidRPr="006C52B9" w:rsidRDefault="007A6CB3" w:rsidP="007A6CB3">
      <w:pPr>
        <w:rPr>
          <w:b/>
          <w:i/>
          <w:szCs w:val="16"/>
        </w:rPr>
      </w:pPr>
      <w:r w:rsidRPr="006C52B9">
        <w:rPr>
          <w:b/>
          <w:i/>
          <w:color w:val="000000"/>
          <w:kern w:val="2"/>
          <w:lang w:eastAsia="zh-CN"/>
        </w:rPr>
        <w:t>Proposal-9: A new DMRS port table is used for dynamically switching among schemes 2a/2b/3 that is indicated by the presence of 2 TCI states in the DCI.</w:t>
      </w:r>
    </w:p>
    <w:p w:rsidR="007A6CB3" w:rsidRPr="0015373F" w:rsidRDefault="007A6CB3" w:rsidP="007A6CB3">
      <w:pPr>
        <w:rPr>
          <w:b/>
          <w:i/>
        </w:rPr>
      </w:pPr>
      <w:r w:rsidRPr="0015373F">
        <w:rPr>
          <w:b/>
          <w:i/>
        </w:rPr>
        <w:t>Proposal</w:t>
      </w:r>
      <w:r>
        <w:rPr>
          <w:b/>
          <w:i/>
        </w:rPr>
        <w:t>-10</w:t>
      </w:r>
      <w:r w:rsidRPr="0015373F">
        <w:rPr>
          <w:b/>
          <w:i/>
        </w:rPr>
        <w:t xml:space="preserve">: Support </w:t>
      </w:r>
      <w:r>
        <w:rPr>
          <w:b/>
          <w:i/>
        </w:rPr>
        <w:t>applicability of dynamic repetition to schemes 2a and to fall-back 1-TRP</w:t>
      </w:r>
      <w:r>
        <w:rPr>
          <w:b/>
          <w:i/>
        </w:rPr>
        <w:t xml:space="preserve"> transmission</w:t>
      </w:r>
    </w:p>
    <w:p w:rsidR="006B0881" w:rsidRDefault="006B0881" w:rsidP="006B0881">
      <w:pPr>
        <w:rPr>
          <w:b/>
          <w:i/>
          <w:lang w:val="en-US"/>
        </w:rPr>
      </w:pPr>
    </w:p>
    <w:p w:rsidR="00871492" w:rsidRDefault="00133FFC" w:rsidP="00871492">
      <w:pPr>
        <w:pStyle w:val="Heading1"/>
      </w:pPr>
      <w:r>
        <w:t>References</w:t>
      </w:r>
    </w:p>
    <w:p w:rsidR="00133FFC" w:rsidRPr="003502E0" w:rsidRDefault="00E21398" w:rsidP="00133FFC">
      <w:pPr>
        <w:pStyle w:val="references0"/>
        <w:rPr>
          <w:sz w:val="20"/>
          <w:szCs w:val="20"/>
        </w:rPr>
      </w:pPr>
      <w:bookmarkStart w:id="8" w:name="_Ref525918721"/>
      <w:bookmarkStart w:id="9" w:name="_Ref525920412"/>
      <w:r w:rsidRPr="003502E0">
        <w:rPr>
          <w:rStyle w:val="Hyperlink"/>
          <w:color w:val="auto"/>
          <w:sz w:val="20"/>
          <w:szCs w:val="20"/>
          <w:u w:val="none"/>
        </w:rPr>
        <w:t>RP</w:t>
      </w:r>
      <w:r w:rsidR="00133FFC" w:rsidRPr="003502E0">
        <w:rPr>
          <w:rStyle w:val="Hyperlink"/>
          <w:color w:val="auto"/>
          <w:sz w:val="20"/>
          <w:szCs w:val="20"/>
          <w:u w:val="none"/>
        </w:rPr>
        <w:t>-180</w:t>
      </w:r>
      <w:r w:rsidRPr="003502E0">
        <w:rPr>
          <w:rStyle w:val="Hyperlink"/>
          <w:color w:val="auto"/>
          <w:sz w:val="20"/>
          <w:szCs w:val="20"/>
          <w:u w:val="none"/>
        </w:rPr>
        <w:t>2067</w:t>
      </w:r>
      <w:r w:rsidR="00133FFC" w:rsidRPr="003502E0">
        <w:rPr>
          <w:sz w:val="20"/>
          <w:szCs w:val="20"/>
          <w:lang w:eastAsia="x-none"/>
        </w:rPr>
        <w:tab/>
        <w:t>Revised WID: Enhancements on MIMO for NR, Samsung, RAN#</w:t>
      </w:r>
      <w:bookmarkEnd w:id="8"/>
      <w:r w:rsidR="00133FFC" w:rsidRPr="003502E0">
        <w:rPr>
          <w:sz w:val="20"/>
          <w:szCs w:val="20"/>
          <w:lang w:eastAsia="x-none"/>
        </w:rPr>
        <w:t>81</w:t>
      </w:r>
      <w:bookmarkEnd w:id="9"/>
    </w:p>
    <w:p w:rsidR="003502E0" w:rsidRPr="003502E0" w:rsidRDefault="00BC0710" w:rsidP="00BC0710">
      <w:pPr>
        <w:pStyle w:val="references0"/>
        <w:rPr>
          <w:sz w:val="20"/>
          <w:szCs w:val="20"/>
        </w:rPr>
      </w:pPr>
      <w:bookmarkStart w:id="10" w:name="_Ref21094353"/>
      <w:r w:rsidRPr="00BC0710">
        <w:rPr>
          <w:sz w:val="20"/>
          <w:szCs w:val="20"/>
        </w:rPr>
        <w:t>R1-1908653</w:t>
      </w:r>
      <w:r>
        <w:rPr>
          <w:sz w:val="20"/>
          <w:szCs w:val="20"/>
        </w:rPr>
        <w:t xml:space="preserve"> </w:t>
      </w:r>
      <w:r w:rsidRPr="00BC0710">
        <w:rPr>
          <w:sz w:val="20"/>
          <w:szCs w:val="20"/>
        </w:rPr>
        <w:t>On multi-TRP/multi-panel transmission</w:t>
      </w:r>
      <w:r>
        <w:rPr>
          <w:sz w:val="20"/>
          <w:szCs w:val="20"/>
        </w:rPr>
        <w:t>, Intel, RAN1#98</w:t>
      </w:r>
      <w:bookmarkEnd w:id="10"/>
    </w:p>
    <w:p w:rsidR="00133FFC" w:rsidRDefault="00133FFC" w:rsidP="00133FFC"/>
    <w:sectPr w:rsidR="00133FFC" w:rsidSect="00D9045F">
      <w:headerReference w:type="even" r:id="rId25"/>
      <w:footerReference w:type="even" r:id="rId26"/>
      <w:footerReference w:type="default" r:id="rId2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FC4" w:rsidRDefault="00954FC4">
      <w:r>
        <w:separator/>
      </w:r>
    </w:p>
  </w:endnote>
  <w:endnote w:type="continuationSeparator" w:id="0">
    <w:p w:rsidR="00954FC4" w:rsidRDefault="0095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03E" w:rsidRDefault="00F310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3103E" w:rsidRDefault="00F3103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03E" w:rsidRDefault="00F3103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3289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289C">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FC4" w:rsidRDefault="00954FC4">
      <w:r>
        <w:separator/>
      </w:r>
    </w:p>
  </w:footnote>
  <w:footnote w:type="continuationSeparator" w:id="0">
    <w:p w:rsidR="00954FC4" w:rsidRDefault="00954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03E" w:rsidRDefault="00F310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727E5"/>
    <w:multiLevelType w:val="hybridMultilevel"/>
    <w:tmpl w:val="D36C6B1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C5D6BD4"/>
    <w:multiLevelType w:val="hybridMultilevel"/>
    <w:tmpl w:val="A4004178"/>
    <w:lvl w:ilvl="0" w:tplc="976A5A9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8251D"/>
    <w:multiLevelType w:val="hybridMultilevel"/>
    <w:tmpl w:val="F9A49B3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5CB548F"/>
    <w:multiLevelType w:val="hybridMultilevel"/>
    <w:tmpl w:val="240EB964"/>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2842A36"/>
    <w:multiLevelType w:val="hybridMultilevel"/>
    <w:tmpl w:val="0C7AE84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40D8683D"/>
    <w:multiLevelType w:val="hybridMultilevel"/>
    <w:tmpl w:val="C4D48AB0"/>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29AADB1A">
      <w:numFmt w:val="bullet"/>
      <w:lvlText w:val="-"/>
      <w:lvlJc w:val="left"/>
      <w:pPr>
        <w:ind w:left="2880" w:hanging="360"/>
      </w:pPr>
      <w:rPr>
        <w:rFonts w:ascii="Times New Roman" w:eastAsia="Times New Roman" w:hAnsi="Times New Roman" w:cs="Times New Roman"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7A230C9"/>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027FB3"/>
    <w:multiLevelType w:val="hybridMultilevel"/>
    <w:tmpl w:val="54B05E66"/>
    <w:lvl w:ilvl="0" w:tplc="6A385E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A628E6"/>
    <w:multiLevelType w:val="hybridMultilevel"/>
    <w:tmpl w:val="86DC1C9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3EE3402"/>
    <w:multiLevelType w:val="hybridMultilevel"/>
    <w:tmpl w:val="31E470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D4845"/>
    <w:multiLevelType w:val="hybridMultilevel"/>
    <w:tmpl w:val="819471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20"/>
  </w:num>
  <w:num w:numId="3">
    <w:abstractNumId w:val="3"/>
  </w:num>
  <w:num w:numId="4">
    <w:abstractNumId w:val="1"/>
  </w:num>
  <w:num w:numId="5">
    <w:abstractNumId w:val="16"/>
  </w:num>
  <w:num w:numId="6">
    <w:abstractNumId w:val="2"/>
  </w:num>
  <w:num w:numId="7">
    <w:abstractNumId w:val="14"/>
  </w:num>
  <w:num w:numId="8">
    <w:abstractNumId w:val="15"/>
  </w:num>
  <w:num w:numId="9">
    <w:abstractNumId w:val="8"/>
  </w:num>
  <w:num w:numId="10">
    <w:abstractNumId w:val="13"/>
  </w:num>
  <w:num w:numId="11">
    <w:abstractNumId w:val="6"/>
  </w:num>
  <w:num w:numId="12">
    <w:abstractNumId w:val="17"/>
  </w:num>
  <w:num w:numId="13">
    <w:abstractNumId w:val="5"/>
  </w:num>
  <w:num w:numId="14">
    <w:abstractNumId w:val="9"/>
  </w:num>
  <w:num w:numId="15">
    <w:abstractNumId w:val="19"/>
  </w:num>
  <w:num w:numId="16">
    <w:abstractNumId w:val="4"/>
  </w:num>
  <w:num w:numId="17">
    <w:abstractNumId w:val="12"/>
  </w:num>
  <w:num w:numId="18">
    <w:abstractNumId w:val="18"/>
  </w:num>
  <w:num w:numId="19">
    <w:abstractNumId w:val="11"/>
  </w:num>
  <w:num w:numId="20">
    <w:abstractNumId w:val="21"/>
  </w:num>
  <w:num w:numId="2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3E64"/>
    <w:rsid w:val="00004885"/>
    <w:rsid w:val="00004CD0"/>
    <w:rsid w:val="00004CE6"/>
    <w:rsid w:val="00004D8C"/>
    <w:rsid w:val="00004DCB"/>
    <w:rsid w:val="000051F0"/>
    <w:rsid w:val="00005327"/>
    <w:rsid w:val="0000553B"/>
    <w:rsid w:val="00006009"/>
    <w:rsid w:val="00006780"/>
    <w:rsid w:val="0000689E"/>
    <w:rsid w:val="00006C7A"/>
    <w:rsid w:val="00007250"/>
    <w:rsid w:val="000072BD"/>
    <w:rsid w:val="00007500"/>
    <w:rsid w:val="000077B5"/>
    <w:rsid w:val="0000792C"/>
    <w:rsid w:val="00007CEF"/>
    <w:rsid w:val="000101EF"/>
    <w:rsid w:val="00010518"/>
    <w:rsid w:val="00010E97"/>
    <w:rsid w:val="00010FD1"/>
    <w:rsid w:val="00011703"/>
    <w:rsid w:val="000124D1"/>
    <w:rsid w:val="00012D90"/>
    <w:rsid w:val="0001321B"/>
    <w:rsid w:val="00013233"/>
    <w:rsid w:val="000137FF"/>
    <w:rsid w:val="00013B63"/>
    <w:rsid w:val="000141F0"/>
    <w:rsid w:val="000144F7"/>
    <w:rsid w:val="0001472B"/>
    <w:rsid w:val="00015212"/>
    <w:rsid w:val="00015BCB"/>
    <w:rsid w:val="000162B2"/>
    <w:rsid w:val="00016DCE"/>
    <w:rsid w:val="000170BA"/>
    <w:rsid w:val="0001729B"/>
    <w:rsid w:val="00017309"/>
    <w:rsid w:val="000173DB"/>
    <w:rsid w:val="00020331"/>
    <w:rsid w:val="000205C1"/>
    <w:rsid w:val="000208B8"/>
    <w:rsid w:val="00020D61"/>
    <w:rsid w:val="0002130A"/>
    <w:rsid w:val="0002165C"/>
    <w:rsid w:val="00021C67"/>
    <w:rsid w:val="00021DEC"/>
    <w:rsid w:val="000222F7"/>
    <w:rsid w:val="000228C4"/>
    <w:rsid w:val="00022B5F"/>
    <w:rsid w:val="00022FF0"/>
    <w:rsid w:val="00023C29"/>
    <w:rsid w:val="00024E37"/>
    <w:rsid w:val="00024E57"/>
    <w:rsid w:val="0002506A"/>
    <w:rsid w:val="00025281"/>
    <w:rsid w:val="000255A1"/>
    <w:rsid w:val="000258DD"/>
    <w:rsid w:val="0002591B"/>
    <w:rsid w:val="00025A9A"/>
    <w:rsid w:val="00025AA6"/>
    <w:rsid w:val="00025AFC"/>
    <w:rsid w:val="00025FD1"/>
    <w:rsid w:val="00026431"/>
    <w:rsid w:val="000266AE"/>
    <w:rsid w:val="000267D1"/>
    <w:rsid w:val="00026905"/>
    <w:rsid w:val="00026906"/>
    <w:rsid w:val="00026977"/>
    <w:rsid w:val="00026AF7"/>
    <w:rsid w:val="00026C12"/>
    <w:rsid w:val="00026EF9"/>
    <w:rsid w:val="00027333"/>
    <w:rsid w:val="00027552"/>
    <w:rsid w:val="0002790C"/>
    <w:rsid w:val="00027E8B"/>
    <w:rsid w:val="000300FE"/>
    <w:rsid w:val="00030365"/>
    <w:rsid w:val="00030766"/>
    <w:rsid w:val="00030EA2"/>
    <w:rsid w:val="00030ED5"/>
    <w:rsid w:val="00030F74"/>
    <w:rsid w:val="000311BA"/>
    <w:rsid w:val="00031242"/>
    <w:rsid w:val="00031310"/>
    <w:rsid w:val="00031D84"/>
    <w:rsid w:val="00031EDD"/>
    <w:rsid w:val="000320CF"/>
    <w:rsid w:val="000321DC"/>
    <w:rsid w:val="00032A64"/>
    <w:rsid w:val="0003346B"/>
    <w:rsid w:val="000334D2"/>
    <w:rsid w:val="00033834"/>
    <w:rsid w:val="00033A55"/>
    <w:rsid w:val="00033AE8"/>
    <w:rsid w:val="00033E5C"/>
    <w:rsid w:val="00034541"/>
    <w:rsid w:val="0003480A"/>
    <w:rsid w:val="000349B7"/>
    <w:rsid w:val="00034DC2"/>
    <w:rsid w:val="000350B6"/>
    <w:rsid w:val="000350D5"/>
    <w:rsid w:val="0003515A"/>
    <w:rsid w:val="000351E0"/>
    <w:rsid w:val="0003540B"/>
    <w:rsid w:val="00035CAB"/>
    <w:rsid w:val="00035F85"/>
    <w:rsid w:val="00036A16"/>
    <w:rsid w:val="00036C45"/>
    <w:rsid w:val="00036D25"/>
    <w:rsid w:val="00036FA7"/>
    <w:rsid w:val="0003709F"/>
    <w:rsid w:val="000377E3"/>
    <w:rsid w:val="00037910"/>
    <w:rsid w:val="00037A21"/>
    <w:rsid w:val="000402A8"/>
    <w:rsid w:val="000402C4"/>
    <w:rsid w:val="000404F2"/>
    <w:rsid w:val="00040F7A"/>
    <w:rsid w:val="000412B7"/>
    <w:rsid w:val="000413B8"/>
    <w:rsid w:val="00041766"/>
    <w:rsid w:val="0004182E"/>
    <w:rsid w:val="000418C8"/>
    <w:rsid w:val="00041928"/>
    <w:rsid w:val="000426B1"/>
    <w:rsid w:val="00042BB1"/>
    <w:rsid w:val="00042BFC"/>
    <w:rsid w:val="000430CF"/>
    <w:rsid w:val="00043499"/>
    <w:rsid w:val="00043703"/>
    <w:rsid w:val="0004403C"/>
    <w:rsid w:val="00044225"/>
    <w:rsid w:val="00044359"/>
    <w:rsid w:val="000444AE"/>
    <w:rsid w:val="00044576"/>
    <w:rsid w:val="00044FC4"/>
    <w:rsid w:val="0004516E"/>
    <w:rsid w:val="000451E5"/>
    <w:rsid w:val="000453F6"/>
    <w:rsid w:val="00045B69"/>
    <w:rsid w:val="00045BEE"/>
    <w:rsid w:val="000462B5"/>
    <w:rsid w:val="00046CD6"/>
    <w:rsid w:val="00046CE4"/>
    <w:rsid w:val="00046D53"/>
    <w:rsid w:val="00046F9A"/>
    <w:rsid w:val="0004713D"/>
    <w:rsid w:val="000472F3"/>
    <w:rsid w:val="0004747C"/>
    <w:rsid w:val="000475B5"/>
    <w:rsid w:val="000475DC"/>
    <w:rsid w:val="000477BB"/>
    <w:rsid w:val="00047A82"/>
    <w:rsid w:val="00047E98"/>
    <w:rsid w:val="0005031B"/>
    <w:rsid w:val="0005053E"/>
    <w:rsid w:val="0005055B"/>
    <w:rsid w:val="000505E0"/>
    <w:rsid w:val="00050E30"/>
    <w:rsid w:val="00051135"/>
    <w:rsid w:val="00051586"/>
    <w:rsid w:val="00051D7A"/>
    <w:rsid w:val="0005201C"/>
    <w:rsid w:val="0005291A"/>
    <w:rsid w:val="00052A28"/>
    <w:rsid w:val="00052AE3"/>
    <w:rsid w:val="000531A8"/>
    <w:rsid w:val="000531D1"/>
    <w:rsid w:val="000537DB"/>
    <w:rsid w:val="00053849"/>
    <w:rsid w:val="000538F9"/>
    <w:rsid w:val="00053A47"/>
    <w:rsid w:val="00053D2C"/>
    <w:rsid w:val="00053D9E"/>
    <w:rsid w:val="00053F3F"/>
    <w:rsid w:val="0005456E"/>
    <w:rsid w:val="0005468A"/>
    <w:rsid w:val="000547EA"/>
    <w:rsid w:val="00054ACE"/>
    <w:rsid w:val="00054DAB"/>
    <w:rsid w:val="0005504C"/>
    <w:rsid w:val="00055873"/>
    <w:rsid w:val="00055B8E"/>
    <w:rsid w:val="00055D7B"/>
    <w:rsid w:val="0005602E"/>
    <w:rsid w:val="00056057"/>
    <w:rsid w:val="0005617D"/>
    <w:rsid w:val="00056755"/>
    <w:rsid w:val="0005679A"/>
    <w:rsid w:val="00056B29"/>
    <w:rsid w:val="00056FEB"/>
    <w:rsid w:val="000572A7"/>
    <w:rsid w:val="00057460"/>
    <w:rsid w:val="00057511"/>
    <w:rsid w:val="00057AD4"/>
    <w:rsid w:val="00057DF9"/>
    <w:rsid w:val="00057F2C"/>
    <w:rsid w:val="00057F68"/>
    <w:rsid w:val="00057F6C"/>
    <w:rsid w:val="00057FE7"/>
    <w:rsid w:val="00060451"/>
    <w:rsid w:val="000604D7"/>
    <w:rsid w:val="00060586"/>
    <w:rsid w:val="0006059B"/>
    <w:rsid w:val="00060873"/>
    <w:rsid w:val="00060DB0"/>
    <w:rsid w:val="00060FDB"/>
    <w:rsid w:val="000612C5"/>
    <w:rsid w:val="00061AE6"/>
    <w:rsid w:val="00061E34"/>
    <w:rsid w:val="000621A9"/>
    <w:rsid w:val="0006263A"/>
    <w:rsid w:val="0006335F"/>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3D8"/>
    <w:rsid w:val="000705A1"/>
    <w:rsid w:val="00070E4C"/>
    <w:rsid w:val="0007118F"/>
    <w:rsid w:val="000716FB"/>
    <w:rsid w:val="00071E9B"/>
    <w:rsid w:val="00072C3F"/>
    <w:rsid w:val="00072E75"/>
    <w:rsid w:val="00072EFA"/>
    <w:rsid w:val="000730D8"/>
    <w:rsid w:val="000736D3"/>
    <w:rsid w:val="00073785"/>
    <w:rsid w:val="00074375"/>
    <w:rsid w:val="000743A0"/>
    <w:rsid w:val="00074BF5"/>
    <w:rsid w:val="00074E7B"/>
    <w:rsid w:val="000752CD"/>
    <w:rsid w:val="00075680"/>
    <w:rsid w:val="0007590A"/>
    <w:rsid w:val="00075999"/>
    <w:rsid w:val="0007655A"/>
    <w:rsid w:val="00077579"/>
    <w:rsid w:val="000805B2"/>
    <w:rsid w:val="00080786"/>
    <w:rsid w:val="000809B4"/>
    <w:rsid w:val="00080B3E"/>
    <w:rsid w:val="00080CC7"/>
    <w:rsid w:val="00080D74"/>
    <w:rsid w:val="0008143F"/>
    <w:rsid w:val="00081AAA"/>
    <w:rsid w:val="00082152"/>
    <w:rsid w:val="00082542"/>
    <w:rsid w:val="000825BC"/>
    <w:rsid w:val="000826FF"/>
    <w:rsid w:val="00082A49"/>
    <w:rsid w:val="00083322"/>
    <w:rsid w:val="00083788"/>
    <w:rsid w:val="000839F9"/>
    <w:rsid w:val="00083EBD"/>
    <w:rsid w:val="00084255"/>
    <w:rsid w:val="00085239"/>
    <w:rsid w:val="000862BA"/>
    <w:rsid w:val="00086877"/>
    <w:rsid w:val="00086A02"/>
    <w:rsid w:val="00086B50"/>
    <w:rsid w:val="00086C4D"/>
    <w:rsid w:val="00086CF2"/>
    <w:rsid w:val="0008731C"/>
    <w:rsid w:val="0008760B"/>
    <w:rsid w:val="00087881"/>
    <w:rsid w:val="0008797C"/>
    <w:rsid w:val="00087BAB"/>
    <w:rsid w:val="00087E29"/>
    <w:rsid w:val="00087F91"/>
    <w:rsid w:val="0009020B"/>
    <w:rsid w:val="00090573"/>
    <w:rsid w:val="00090586"/>
    <w:rsid w:val="00091714"/>
    <w:rsid w:val="000921E3"/>
    <w:rsid w:val="00092334"/>
    <w:rsid w:val="00092350"/>
    <w:rsid w:val="0009285F"/>
    <w:rsid w:val="00092A7F"/>
    <w:rsid w:val="00092C91"/>
    <w:rsid w:val="00092FFC"/>
    <w:rsid w:val="000931C3"/>
    <w:rsid w:val="00093A37"/>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5B3"/>
    <w:rsid w:val="000A0782"/>
    <w:rsid w:val="000A0CA1"/>
    <w:rsid w:val="000A0E99"/>
    <w:rsid w:val="000A158C"/>
    <w:rsid w:val="000A1AD3"/>
    <w:rsid w:val="000A1D49"/>
    <w:rsid w:val="000A23B7"/>
    <w:rsid w:val="000A2D70"/>
    <w:rsid w:val="000A310F"/>
    <w:rsid w:val="000A336F"/>
    <w:rsid w:val="000A3A3A"/>
    <w:rsid w:val="000A3ACB"/>
    <w:rsid w:val="000A3ED9"/>
    <w:rsid w:val="000A4492"/>
    <w:rsid w:val="000A47AC"/>
    <w:rsid w:val="000A49DE"/>
    <w:rsid w:val="000A4B74"/>
    <w:rsid w:val="000A4FF5"/>
    <w:rsid w:val="000A52B9"/>
    <w:rsid w:val="000A54DF"/>
    <w:rsid w:val="000A5AE2"/>
    <w:rsid w:val="000A61CB"/>
    <w:rsid w:val="000A64B8"/>
    <w:rsid w:val="000A6788"/>
    <w:rsid w:val="000A6AC6"/>
    <w:rsid w:val="000A6B39"/>
    <w:rsid w:val="000A6CFE"/>
    <w:rsid w:val="000A6E10"/>
    <w:rsid w:val="000A7C88"/>
    <w:rsid w:val="000A7CE8"/>
    <w:rsid w:val="000A7E17"/>
    <w:rsid w:val="000B02C2"/>
    <w:rsid w:val="000B081C"/>
    <w:rsid w:val="000B0DE5"/>
    <w:rsid w:val="000B0F02"/>
    <w:rsid w:val="000B10AB"/>
    <w:rsid w:val="000B131E"/>
    <w:rsid w:val="000B17A1"/>
    <w:rsid w:val="000B1CD3"/>
    <w:rsid w:val="000B256B"/>
    <w:rsid w:val="000B2977"/>
    <w:rsid w:val="000B2E4B"/>
    <w:rsid w:val="000B31D6"/>
    <w:rsid w:val="000B32D4"/>
    <w:rsid w:val="000B3414"/>
    <w:rsid w:val="000B38DA"/>
    <w:rsid w:val="000B3F37"/>
    <w:rsid w:val="000B456D"/>
    <w:rsid w:val="000B49B4"/>
    <w:rsid w:val="000B49D7"/>
    <w:rsid w:val="000B4E3A"/>
    <w:rsid w:val="000B53AF"/>
    <w:rsid w:val="000B546F"/>
    <w:rsid w:val="000B569D"/>
    <w:rsid w:val="000B60B9"/>
    <w:rsid w:val="000B6389"/>
    <w:rsid w:val="000B65BE"/>
    <w:rsid w:val="000B6BDF"/>
    <w:rsid w:val="000B6C3F"/>
    <w:rsid w:val="000B71B6"/>
    <w:rsid w:val="000B72DB"/>
    <w:rsid w:val="000B7387"/>
    <w:rsid w:val="000B76BB"/>
    <w:rsid w:val="000B7D5E"/>
    <w:rsid w:val="000C0781"/>
    <w:rsid w:val="000C0E77"/>
    <w:rsid w:val="000C102A"/>
    <w:rsid w:val="000C133A"/>
    <w:rsid w:val="000C143C"/>
    <w:rsid w:val="000C1749"/>
    <w:rsid w:val="000C1DBD"/>
    <w:rsid w:val="000C1F69"/>
    <w:rsid w:val="000C1FEC"/>
    <w:rsid w:val="000C2DE1"/>
    <w:rsid w:val="000C2F48"/>
    <w:rsid w:val="000C3495"/>
    <w:rsid w:val="000C3830"/>
    <w:rsid w:val="000C393F"/>
    <w:rsid w:val="000C3987"/>
    <w:rsid w:val="000C3F16"/>
    <w:rsid w:val="000C44B7"/>
    <w:rsid w:val="000C4C76"/>
    <w:rsid w:val="000C4F1F"/>
    <w:rsid w:val="000C550B"/>
    <w:rsid w:val="000C5759"/>
    <w:rsid w:val="000C5A06"/>
    <w:rsid w:val="000C5E7D"/>
    <w:rsid w:val="000C6551"/>
    <w:rsid w:val="000C66F6"/>
    <w:rsid w:val="000C673C"/>
    <w:rsid w:val="000C69F8"/>
    <w:rsid w:val="000C6BE6"/>
    <w:rsid w:val="000C6C96"/>
    <w:rsid w:val="000C71D9"/>
    <w:rsid w:val="000C7315"/>
    <w:rsid w:val="000C764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33"/>
    <w:rsid w:val="000D2AE0"/>
    <w:rsid w:val="000D2EA5"/>
    <w:rsid w:val="000D35D4"/>
    <w:rsid w:val="000D362A"/>
    <w:rsid w:val="000D37FA"/>
    <w:rsid w:val="000D3A6C"/>
    <w:rsid w:val="000D41BB"/>
    <w:rsid w:val="000D4324"/>
    <w:rsid w:val="000D4661"/>
    <w:rsid w:val="000D46EE"/>
    <w:rsid w:val="000D49B8"/>
    <w:rsid w:val="000D4ABD"/>
    <w:rsid w:val="000D4DE6"/>
    <w:rsid w:val="000D4DFF"/>
    <w:rsid w:val="000D5095"/>
    <w:rsid w:val="000D55EA"/>
    <w:rsid w:val="000D5711"/>
    <w:rsid w:val="000D59D6"/>
    <w:rsid w:val="000D5AB0"/>
    <w:rsid w:val="000D5AD1"/>
    <w:rsid w:val="000D5C0C"/>
    <w:rsid w:val="000D5E4D"/>
    <w:rsid w:val="000D5F11"/>
    <w:rsid w:val="000D676D"/>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7A3"/>
    <w:rsid w:val="000E2D8C"/>
    <w:rsid w:val="000E3075"/>
    <w:rsid w:val="000E3358"/>
    <w:rsid w:val="000E362E"/>
    <w:rsid w:val="000E38ED"/>
    <w:rsid w:val="000E3B3C"/>
    <w:rsid w:val="000E3C22"/>
    <w:rsid w:val="000E3F84"/>
    <w:rsid w:val="000E410F"/>
    <w:rsid w:val="000E471D"/>
    <w:rsid w:val="000E48CD"/>
    <w:rsid w:val="000E4C9B"/>
    <w:rsid w:val="000E4D01"/>
    <w:rsid w:val="000E4E5F"/>
    <w:rsid w:val="000E52A0"/>
    <w:rsid w:val="000E5830"/>
    <w:rsid w:val="000E5C4E"/>
    <w:rsid w:val="000E633D"/>
    <w:rsid w:val="000E65A7"/>
    <w:rsid w:val="000E6635"/>
    <w:rsid w:val="000E6E1C"/>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7BE"/>
    <w:rsid w:val="000F2965"/>
    <w:rsid w:val="000F29E4"/>
    <w:rsid w:val="000F2C32"/>
    <w:rsid w:val="000F2EB2"/>
    <w:rsid w:val="000F34C7"/>
    <w:rsid w:val="000F3B40"/>
    <w:rsid w:val="000F3FFF"/>
    <w:rsid w:val="000F42EA"/>
    <w:rsid w:val="000F452A"/>
    <w:rsid w:val="000F4CAF"/>
    <w:rsid w:val="000F4F44"/>
    <w:rsid w:val="000F5290"/>
    <w:rsid w:val="000F52FB"/>
    <w:rsid w:val="000F53CB"/>
    <w:rsid w:val="000F5D3F"/>
    <w:rsid w:val="000F61C4"/>
    <w:rsid w:val="000F6240"/>
    <w:rsid w:val="000F64E2"/>
    <w:rsid w:val="000F6646"/>
    <w:rsid w:val="000F6881"/>
    <w:rsid w:val="000F69BA"/>
    <w:rsid w:val="000F6C32"/>
    <w:rsid w:val="000F6F8E"/>
    <w:rsid w:val="000F6FC0"/>
    <w:rsid w:val="000F77C9"/>
    <w:rsid w:val="00100097"/>
    <w:rsid w:val="001000E9"/>
    <w:rsid w:val="00100169"/>
    <w:rsid w:val="001003AB"/>
    <w:rsid w:val="0010067A"/>
    <w:rsid w:val="0010095E"/>
    <w:rsid w:val="00101374"/>
    <w:rsid w:val="00101489"/>
    <w:rsid w:val="00101513"/>
    <w:rsid w:val="00101A0E"/>
    <w:rsid w:val="00101ACE"/>
    <w:rsid w:val="0010213C"/>
    <w:rsid w:val="00102147"/>
    <w:rsid w:val="001021B6"/>
    <w:rsid w:val="00102CFC"/>
    <w:rsid w:val="00102D2E"/>
    <w:rsid w:val="00102FCC"/>
    <w:rsid w:val="00103287"/>
    <w:rsid w:val="00103658"/>
    <w:rsid w:val="0010366C"/>
    <w:rsid w:val="00104058"/>
    <w:rsid w:val="0010405D"/>
    <w:rsid w:val="00104193"/>
    <w:rsid w:val="00104228"/>
    <w:rsid w:val="00104871"/>
    <w:rsid w:val="00104A80"/>
    <w:rsid w:val="00104DCE"/>
    <w:rsid w:val="00104F01"/>
    <w:rsid w:val="001050B7"/>
    <w:rsid w:val="0010521E"/>
    <w:rsid w:val="001052CF"/>
    <w:rsid w:val="0010568A"/>
    <w:rsid w:val="00105748"/>
    <w:rsid w:val="00105820"/>
    <w:rsid w:val="0010593E"/>
    <w:rsid w:val="00105A00"/>
    <w:rsid w:val="00105CEE"/>
    <w:rsid w:val="00105D91"/>
    <w:rsid w:val="0010623B"/>
    <w:rsid w:val="0010660E"/>
    <w:rsid w:val="00106A95"/>
    <w:rsid w:val="00106CC3"/>
    <w:rsid w:val="00106E7E"/>
    <w:rsid w:val="00107217"/>
    <w:rsid w:val="001074D1"/>
    <w:rsid w:val="001101D3"/>
    <w:rsid w:val="00110A5B"/>
    <w:rsid w:val="001112E9"/>
    <w:rsid w:val="001114E9"/>
    <w:rsid w:val="0011156C"/>
    <w:rsid w:val="001115C0"/>
    <w:rsid w:val="001115F4"/>
    <w:rsid w:val="001118AA"/>
    <w:rsid w:val="00111AD9"/>
    <w:rsid w:val="00112271"/>
    <w:rsid w:val="001123D3"/>
    <w:rsid w:val="00112509"/>
    <w:rsid w:val="0011257E"/>
    <w:rsid w:val="00112B35"/>
    <w:rsid w:val="00112B8F"/>
    <w:rsid w:val="00112D41"/>
    <w:rsid w:val="001134DA"/>
    <w:rsid w:val="0011372B"/>
    <w:rsid w:val="001137BF"/>
    <w:rsid w:val="00113C12"/>
    <w:rsid w:val="00113D8F"/>
    <w:rsid w:val="001140D4"/>
    <w:rsid w:val="001140FA"/>
    <w:rsid w:val="001141CF"/>
    <w:rsid w:val="00114379"/>
    <w:rsid w:val="001146A3"/>
    <w:rsid w:val="001146C6"/>
    <w:rsid w:val="001147B8"/>
    <w:rsid w:val="00114949"/>
    <w:rsid w:val="00114A39"/>
    <w:rsid w:val="00114E61"/>
    <w:rsid w:val="00114EA7"/>
    <w:rsid w:val="00114F86"/>
    <w:rsid w:val="0011533D"/>
    <w:rsid w:val="0011536C"/>
    <w:rsid w:val="00115716"/>
    <w:rsid w:val="0011584C"/>
    <w:rsid w:val="00115D19"/>
    <w:rsid w:val="00116EBA"/>
    <w:rsid w:val="00117957"/>
    <w:rsid w:val="00117B90"/>
    <w:rsid w:val="001200FA"/>
    <w:rsid w:val="0012022B"/>
    <w:rsid w:val="001203DB"/>
    <w:rsid w:val="001205EF"/>
    <w:rsid w:val="0012070B"/>
    <w:rsid w:val="0012079F"/>
    <w:rsid w:val="001207F3"/>
    <w:rsid w:val="00121897"/>
    <w:rsid w:val="00122581"/>
    <w:rsid w:val="00122842"/>
    <w:rsid w:val="00122EB3"/>
    <w:rsid w:val="0012343D"/>
    <w:rsid w:val="0012345C"/>
    <w:rsid w:val="0012354A"/>
    <w:rsid w:val="001235C4"/>
    <w:rsid w:val="00123975"/>
    <w:rsid w:val="00123DED"/>
    <w:rsid w:val="001241B0"/>
    <w:rsid w:val="0012429A"/>
    <w:rsid w:val="0012467D"/>
    <w:rsid w:val="001246EC"/>
    <w:rsid w:val="00124889"/>
    <w:rsid w:val="001249BA"/>
    <w:rsid w:val="001249D7"/>
    <w:rsid w:val="00124B40"/>
    <w:rsid w:val="00124E10"/>
    <w:rsid w:val="00125078"/>
    <w:rsid w:val="00125259"/>
    <w:rsid w:val="001252FE"/>
    <w:rsid w:val="001257E6"/>
    <w:rsid w:val="001266C2"/>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1B1C"/>
    <w:rsid w:val="001321CE"/>
    <w:rsid w:val="001322B0"/>
    <w:rsid w:val="001325A3"/>
    <w:rsid w:val="00132692"/>
    <w:rsid w:val="00132767"/>
    <w:rsid w:val="00132917"/>
    <w:rsid w:val="00132D74"/>
    <w:rsid w:val="00132E7E"/>
    <w:rsid w:val="0013334C"/>
    <w:rsid w:val="0013344F"/>
    <w:rsid w:val="0013359C"/>
    <w:rsid w:val="00133EBD"/>
    <w:rsid w:val="00133FFC"/>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37FEE"/>
    <w:rsid w:val="001403E7"/>
    <w:rsid w:val="00140608"/>
    <w:rsid w:val="0014073C"/>
    <w:rsid w:val="00140762"/>
    <w:rsid w:val="00140912"/>
    <w:rsid w:val="00140D71"/>
    <w:rsid w:val="00140E5E"/>
    <w:rsid w:val="001410F1"/>
    <w:rsid w:val="001411F6"/>
    <w:rsid w:val="00141323"/>
    <w:rsid w:val="001418FE"/>
    <w:rsid w:val="00141E46"/>
    <w:rsid w:val="0014206B"/>
    <w:rsid w:val="00142093"/>
    <w:rsid w:val="001421B0"/>
    <w:rsid w:val="00142D73"/>
    <w:rsid w:val="00142E42"/>
    <w:rsid w:val="001433C9"/>
    <w:rsid w:val="0014371C"/>
    <w:rsid w:val="001438BE"/>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5D5"/>
    <w:rsid w:val="00147718"/>
    <w:rsid w:val="00147D65"/>
    <w:rsid w:val="00147D91"/>
    <w:rsid w:val="001502F7"/>
    <w:rsid w:val="001508E1"/>
    <w:rsid w:val="00150B25"/>
    <w:rsid w:val="00150BAF"/>
    <w:rsid w:val="00150CD5"/>
    <w:rsid w:val="00151096"/>
    <w:rsid w:val="001510B6"/>
    <w:rsid w:val="001510BE"/>
    <w:rsid w:val="001510ED"/>
    <w:rsid w:val="0015138C"/>
    <w:rsid w:val="00151805"/>
    <w:rsid w:val="001518AA"/>
    <w:rsid w:val="001518C7"/>
    <w:rsid w:val="00152066"/>
    <w:rsid w:val="001523FD"/>
    <w:rsid w:val="0015264B"/>
    <w:rsid w:val="0015289B"/>
    <w:rsid w:val="0015294D"/>
    <w:rsid w:val="00152965"/>
    <w:rsid w:val="00152A3B"/>
    <w:rsid w:val="00152E2F"/>
    <w:rsid w:val="00153021"/>
    <w:rsid w:val="001531FD"/>
    <w:rsid w:val="0015347E"/>
    <w:rsid w:val="0015373F"/>
    <w:rsid w:val="00153A48"/>
    <w:rsid w:val="00153A6B"/>
    <w:rsid w:val="00153EEF"/>
    <w:rsid w:val="00153F29"/>
    <w:rsid w:val="001544AB"/>
    <w:rsid w:val="00154A24"/>
    <w:rsid w:val="00154B50"/>
    <w:rsid w:val="00154E96"/>
    <w:rsid w:val="00155883"/>
    <w:rsid w:val="00155F7A"/>
    <w:rsid w:val="00156260"/>
    <w:rsid w:val="001566D7"/>
    <w:rsid w:val="0015674F"/>
    <w:rsid w:val="0016019C"/>
    <w:rsid w:val="00160674"/>
    <w:rsid w:val="0016069D"/>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3B79"/>
    <w:rsid w:val="00164646"/>
    <w:rsid w:val="001647FA"/>
    <w:rsid w:val="001649D4"/>
    <w:rsid w:val="00164C22"/>
    <w:rsid w:val="001650C1"/>
    <w:rsid w:val="00165137"/>
    <w:rsid w:val="001651E6"/>
    <w:rsid w:val="0016634F"/>
    <w:rsid w:val="0016673D"/>
    <w:rsid w:val="001669F9"/>
    <w:rsid w:val="00166A2B"/>
    <w:rsid w:val="0016700E"/>
    <w:rsid w:val="001670A0"/>
    <w:rsid w:val="0016711A"/>
    <w:rsid w:val="0016764C"/>
    <w:rsid w:val="00167709"/>
    <w:rsid w:val="00167713"/>
    <w:rsid w:val="00170397"/>
    <w:rsid w:val="001706E4"/>
    <w:rsid w:val="001708D0"/>
    <w:rsid w:val="001714E6"/>
    <w:rsid w:val="00171730"/>
    <w:rsid w:val="00171821"/>
    <w:rsid w:val="001718B8"/>
    <w:rsid w:val="001718F4"/>
    <w:rsid w:val="00171944"/>
    <w:rsid w:val="00171ACF"/>
    <w:rsid w:val="00171D7E"/>
    <w:rsid w:val="00171F14"/>
    <w:rsid w:val="0017226B"/>
    <w:rsid w:val="001726BA"/>
    <w:rsid w:val="001728F2"/>
    <w:rsid w:val="00172903"/>
    <w:rsid w:val="001729E1"/>
    <w:rsid w:val="00172B61"/>
    <w:rsid w:val="00172C20"/>
    <w:rsid w:val="001730D8"/>
    <w:rsid w:val="00173869"/>
    <w:rsid w:val="001738A5"/>
    <w:rsid w:val="00173A00"/>
    <w:rsid w:val="0017440C"/>
    <w:rsid w:val="00174687"/>
    <w:rsid w:val="00174D69"/>
    <w:rsid w:val="00174DDB"/>
    <w:rsid w:val="00174EAE"/>
    <w:rsid w:val="00174F2F"/>
    <w:rsid w:val="00175152"/>
    <w:rsid w:val="00175176"/>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A85"/>
    <w:rsid w:val="00181B3A"/>
    <w:rsid w:val="00181DB4"/>
    <w:rsid w:val="001820B2"/>
    <w:rsid w:val="001821E9"/>
    <w:rsid w:val="00182608"/>
    <w:rsid w:val="00182C09"/>
    <w:rsid w:val="00182E75"/>
    <w:rsid w:val="0018349C"/>
    <w:rsid w:val="001836DF"/>
    <w:rsid w:val="00183CC6"/>
    <w:rsid w:val="00183D8A"/>
    <w:rsid w:val="00183E8B"/>
    <w:rsid w:val="00183F11"/>
    <w:rsid w:val="001840F5"/>
    <w:rsid w:val="00184DAB"/>
    <w:rsid w:val="00184F51"/>
    <w:rsid w:val="00185257"/>
    <w:rsid w:val="0018538D"/>
    <w:rsid w:val="00185E59"/>
    <w:rsid w:val="00185F10"/>
    <w:rsid w:val="00186395"/>
    <w:rsid w:val="001863D8"/>
    <w:rsid w:val="00186B4D"/>
    <w:rsid w:val="0018767B"/>
    <w:rsid w:val="00187AA4"/>
    <w:rsid w:val="0019016B"/>
    <w:rsid w:val="001902FE"/>
    <w:rsid w:val="00190307"/>
    <w:rsid w:val="00190927"/>
    <w:rsid w:val="00190B63"/>
    <w:rsid w:val="00190BD5"/>
    <w:rsid w:val="00190C8A"/>
    <w:rsid w:val="00191570"/>
    <w:rsid w:val="00191727"/>
    <w:rsid w:val="00191A2B"/>
    <w:rsid w:val="00191EBF"/>
    <w:rsid w:val="00192261"/>
    <w:rsid w:val="001925E5"/>
    <w:rsid w:val="00192AA5"/>
    <w:rsid w:val="00192D2B"/>
    <w:rsid w:val="00192D98"/>
    <w:rsid w:val="00192E8D"/>
    <w:rsid w:val="00193987"/>
    <w:rsid w:val="00193E8F"/>
    <w:rsid w:val="00194465"/>
    <w:rsid w:val="001947F2"/>
    <w:rsid w:val="00194FBD"/>
    <w:rsid w:val="0019573B"/>
    <w:rsid w:val="0019592C"/>
    <w:rsid w:val="001959FB"/>
    <w:rsid w:val="00195AB1"/>
    <w:rsid w:val="00195F7C"/>
    <w:rsid w:val="00196085"/>
    <w:rsid w:val="00196A48"/>
    <w:rsid w:val="00196B90"/>
    <w:rsid w:val="00196FF4"/>
    <w:rsid w:val="0019734F"/>
    <w:rsid w:val="001975D9"/>
    <w:rsid w:val="001977E0"/>
    <w:rsid w:val="001A0303"/>
    <w:rsid w:val="001A032E"/>
    <w:rsid w:val="001A0421"/>
    <w:rsid w:val="001A067A"/>
    <w:rsid w:val="001A0ABE"/>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EDF"/>
    <w:rsid w:val="001A5174"/>
    <w:rsid w:val="001A5877"/>
    <w:rsid w:val="001A61A0"/>
    <w:rsid w:val="001A628F"/>
    <w:rsid w:val="001A69A8"/>
    <w:rsid w:val="001A6AFE"/>
    <w:rsid w:val="001A6D3B"/>
    <w:rsid w:val="001A6F38"/>
    <w:rsid w:val="001A706D"/>
    <w:rsid w:val="001A71EB"/>
    <w:rsid w:val="001A72EE"/>
    <w:rsid w:val="001A7751"/>
    <w:rsid w:val="001A7912"/>
    <w:rsid w:val="001A7924"/>
    <w:rsid w:val="001A7AA3"/>
    <w:rsid w:val="001A7BF4"/>
    <w:rsid w:val="001A7C23"/>
    <w:rsid w:val="001A7CBD"/>
    <w:rsid w:val="001B00B2"/>
    <w:rsid w:val="001B0149"/>
    <w:rsid w:val="001B0163"/>
    <w:rsid w:val="001B0251"/>
    <w:rsid w:val="001B0833"/>
    <w:rsid w:val="001B0F00"/>
    <w:rsid w:val="001B0F1F"/>
    <w:rsid w:val="001B13DC"/>
    <w:rsid w:val="001B1522"/>
    <w:rsid w:val="001B1565"/>
    <w:rsid w:val="001B182B"/>
    <w:rsid w:val="001B1F17"/>
    <w:rsid w:val="001B1F29"/>
    <w:rsid w:val="001B2085"/>
    <w:rsid w:val="001B25DC"/>
    <w:rsid w:val="001B26EE"/>
    <w:rsid w:val="001B2993"/>
    <w:rsid w:val="001B30F8"/>
    <w:rsid w:val="001B337E"/>
    <w:rsid w:val="001B345B"/>
    <w:rsid w:val="001B3754"/>
    <w:rsid w:val="001B3A74"/>
    <w:rsid w:val="001B401F"/>
    <w:rsid w:val="001B496A"/>
    <w:rsid w:val="001B4CBB"/>
    <w:rsid w:val="001B5332"/>
    <w:rsid w:val="001B53B3"/>
    <w:rsid w:val="001B54E9"/>
    <w:rsid w:val="001B5F67"/>
    <w:rsid w:val="001B62E0"/>
    <w:rsid w:val="001B6488"/>
    <w:rsid w:val="001B6619"/>
    <w:rsid w:val="001B6C77"/>
    <w:rsid w:val="001B70CF"/>
    <w:rsid w:val="001B716B"/>
    <w:rsid w:val="001B742E"/>
    <w:rsid w:val="001B748B"/>
    <w:rsid w:val="001B7CC5"/>
    <w:rsid w:val="001C002C"/>
    <w:rsid w:val="001C0085"/>
    <w:rsid w:val="001C04E1"/>
    <w:rsid w:val="001C063F"/>
    <w:rsid w:val="001C0883"/>
    <w:rsid w:val="001C16A9"/>
    <w:rsid w:val="001C1E53"/>
    <w:rsid w:val="001C1EB6"/>
    <w:rsid w:val="001C211D"/>
    <w:rsid w:val="001C26F0"/>
    <w:rsid w:val="001C2E60"/>
    <w:rsid w:val="001C3474"/>
    <w:rsid w:val="001C3947"/>
    <w:rsid w:val="001C396A"/>
    <w:rsid w:val="001C399F"/>
    <w:rsid w:val="001C3DC6"/>
    <w:rsid w:val="001C3EAE"/>
    <w:rsid w:val="001C4F5F"/>
    <w:rsid w:val="001C518A"/>
    <w:rsid w:val="001C589B"/>
    <w:rsid w:val="001C58A6"/>
    <w:rsid w:val="001C5F5D"/>
    <w:rsid w:val="001C5F88"/>
    <w:rsid w:val="001C619C"/>
    <w:rsid w:val="001C6720"/>
    <w:rsid w:val="001C6890"/>
    <w:rsid w:val="001C7185"/>
    <w:rsid w:val="001C736D"/>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107"/>
    <w:rsid w:val="001D329E"/>
    <w:rsid w:val="001D34EC"/>
    <w:rsid w:val="001D3C68"/>
    <w:rsid w:val="001D4315"/>
    <w:rsid w:val="001D43C0"/>
    <w:rsid w:val="001D459C"/>
    <w:rsid w:val="001D4969"/>
    <w:rsid w:val="001D4AF0"/>
    <w:rsid w:val="001D4F24"/>
    <w:rsid w:val="001D506F"/>
    <w:rsid w:val="001D57BC"/>
    <w:rsid w:val="001D5E31"/>
    <w:rsid w:val="001D6433"/>
    <w:rsid w:val="001D6733"/>
    <w:rsid w:val="001D6931"/>
    <w:rsid w:val="001D6D4A"/>
    <w:rsid w:val="001D6E61"/>
    <w:rsid w:val="001D6F30"/>
    <w:rsid w:val="001D7260"/>
    <w:rsid w:val="001D7816"/>
    <w:rsid w:val="001D78F4"/>
    <w:rsid w:val="001D7B96"/>
    <w:rsid w:val="001D7FE2"/>
    <w:rsid w:val="001E09F4"/>
    <w:rsid w:val="001E0A1A"/>
    <w:rsid w:val="001E0A73"/>
    <w:rsid w:val="001E111F"/>
    <w:rsid w:val="001E1284"/>
    <w:rsid w:val="001E13E0"/>
    <w:rsid w:val="001E1524"/>
    <w:rsid w:val="001E1D3C"/>
    <w:rsid w:val="001E220A"/>
    <w:rsid w:val="001E2252"/>
    <w:rsid w:val="001E251E"/>
    <w:rsid w:val="001E266E"/>
    <w:rsid w:val="001E2EEF"/>
    <w:rsid w:val="001E3188"/>
    <w:rsid w:val="001E31D1"/>
    <w:rsid w:val="001E32BE"/>
    <w:rsid w:val="001E34E7"/>
    <w:rsid w:val="001E3956"/>
    <w:rsid w:val="001E3A45"/>
    <w:rsid w:val="001E3D0D"/>
    <w:rsid w:val="001E420B"/>
    <w:rsid w:val="001E4583"/>
    <w:rsid w:val="001E4704"/>
    <w:rsid w:val="001E4DCB"/>
    <w:rsid w:val="001E5015"/>
    <w:rsid w:val="001E50CB"/>
    <w:rsid w:val="001E5BB2"/>
    <w:rsid w:val="001E5D1F"/>
    <w:rsid w:val="001E6446"/>
    <w:rsid w:val="001E64A2"/>
    <w:rsid w:val="001E67AB"/>
    <w:rsid w:val="001E684F"/>
    <w:rsid w:val="001E6BD5"/>
    <w:rsid w:val="001E6C1B"/>
    <w:rsid w:val="001E6DE6"/>
    <w:rsid w:val="001E6F14"/>
    <w:rsid w:val="001E719A"/>
    <w:rsid w:val="001E750C"/>
    <w:rsid w:val="001E77A6"/>
    <w:rsid w:val="001E7D97"/>
    <w:rsid w:val="001F0546"/>
    <w:rsid w:val="001F09E5"/>
    <w:rsid w:val="001F0DDF"/>
    <w:rsid w:val="001F1131"/>
    <w:rsid w:val="001F16FD"/>
    <w:rsid w:val="001F19F7"/>
    <w:rsid w:val="001F1B1E"/>
    <w:rsid w:val="001F1DFA"/>
    <w:rsid w:val="001F22A9"/>
    <w:rsid w:val="001F2536"/>
    <w:rsid w:val="001F26BB"/>
    <w:rsid w:val="001F26E9"/>
    <w:rsid w:val="001F281C"/>
    <w:rsid w:val="001F2E08"/>
    <w:rsid w:val="001F357A"/>
    <w:rsid w:val="001F361C"/>
    <w:rsid w:val="001F37ED"/>
    <w:rsid w:val="001F39AB"/>
    <w:rsid w:val="001F41CB"/>
    <w:rsid w:val="001F44BD"/>
    <w:rsid w:val="001F45E8"/>
    <w:rsid w:val="001F4AE1"/>
    <w:rsid w:val="001F4E57"/>
    <w:rsid w:val="001F53A2"/>
    <w:rsid w:val="001F5AF6"/>
    <w:rsid w:val="001F5C95"/>
    <w:rsid w:val="001F5C9E"/>
    <w:rsid w:val="001F5E73"/>
    <w:rsid w:val="001F5ED8"/>
    <w:rsid w:val="001F5F10"/>
    <w:rsid w:val="001F5FE6"/>
    <w:rsid w:val="001F6192"/>
    <w:rsid w:val="001F6408"/>
    <w:rsid w:val="001F644E"/>
    <w:rsid w:val="001F697C"/>
    <w:rsid w:val="001F6E45"/>
    <w:rsid w:val="001F7317"/>
    <w:rsid w:val="001F7439"/>
    <w:rsid w:val="001F791E"/>
    <w:rsid w:val="001F798D"/>
    <w:rsid w:val="001F7DD6"/>
    <w:rsid w:val="001F7FCF"/>
    <w:rsid w:val="002000F2"/>
    <w:rsid w:val="002000FC"/>
    <w:rsid w:val="00200368"/>
    <w:rsid w:val="00200A92"/>
    <w:rsid w:val="00200BF9"/>
    <w:rsid w:val="00201C7E"/>
    <w:rsid w:val="00201D85"/>
    <w:rsid w:val="00202201"/>
    <w:rsid w:val="0020258B"/>
    <w:rsid w:val="002026FE"/>
    <w:rsid w:val="00202D2E"/>
    <w:rsid w:val="00203159"/>
    <w:rsid w:val="00203A6E"/>
    <w:rsid w:val="00203F00"/>
    <w:rsid w:val="00203F5C"/>
    <w:rsid w:val="002047DE"/>
    <w:rsid w:val="002049EF"/>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9FC"/>
    <w:rsid w:val="00211D31"/>
    <w:rsid w:val="00211DD9"/>
    <w:rsid w:val="002120C7"/>
    <w:rsid w:val="002125B4"/>
    <w:rsid w:val="00212816"/>
    <w:rsid w:val="00212D30"/>
    <w:rsid w:val="002130BD"/>
    <w:rsid w:val="00213851"/>
    <w:rsid w:val="00213F38"/>
    <w:rsid w:val="002140D1"/>
    <w:rsid w:val="002145A2"/>
    <w:rsid w:val="00214E0D"/>
    <w:rsid w:val="002153BD"/>
    <w:rsid w:val="0021586D"/>
    <w:rsid w:val="00216279"/>
    <w:rsid w:val="00216281"/>
    <w:rsid w:val="002162EA"/>
    <w:rsid w:val="002165F9"/>
    <w:rsid w:val="00216685"/>
    <w:rsid w:val="00216B17"/>
    <w:rsid w:val="00216BBF"/>
    <w:rsid w:val="00217135"/>
    <w:rsid w:val="0021737B"/>
    <w:rsid w:val="002177AC"/>
    <w:rsid w:val="00217A8F"/>
    <w:rsid w:val="00217CE8"/>
    <w:rsid w:val="002202EC"/>
    <w:rsid w:val="002204ED"/>
    <w:rsid w:val="00220AFD"/>
    <w:rsid w:val="00220C3E"/>
    <w:rsid w:val="00220E92"/>
    <w:rsid w:val="00221168"/>
    <w:rsid w:val="002211DD"/>
    <w:rsid w:val="0022135D"/>
    <w:rsid w:val="00221D86"/>
    <w:rsid w:val="002222A4"/>
    <w:rsid w:val="00223003"/>
    <w:rsid w:val="0022337A"/>
    <w:rsid w:val="00223770"/>
    <w:rsid w:val="00223833"/>
    <w:rsid w:val="00223ACD"/>
    <w:rsid w:val="00223ADC"/>
    <w:rsid w:val="00223F34"/>
    <w:rsid w:val="002241C9"/>
    <w:rsid w:val="00224A9B"/>
    <w:rsid w:val="00224C25"/>
    <w:rsid w:val="00224FF0"/>
    <w:rsid w:val="00225B79"/>
    <w:rsid w:val="00225FAF"/>
    <w:rsid w:val="0022657F"/>
    <w:rsid w:val="002269A7"/>
    <w:rsid w:val="00226B65"/>
    <w:rsid w:val="00226BD3"/>
    <w:rsid w:val="00226CA3"/>
    <w:rsid w:val="00226F21"/>
    <w:rsid w:val="0022735A"/>
    <w:rsid w:val="002275A8"/>
    <w:rsid w:val="00227873"/>
    <w:rsid w:val="002279D2"/>
    <w:rsid w:val="00227A3E"/>
    <w:rsid w:val="00227F9E"/>
    <w:rsid w:val="00230040"/>
    <w:rsid w:val="002300E1"/>
    <w:rsid w:val="002305EF"/>
    <w:rsid w:val="00230669"/>
    <w:rsid w:val="00230944"/>
    <w:rsid w:val="00230AD3"/>
    <w:rsid w:val="00230BB1"/>
    <w:rsid w:val="0023101D"/>
    <w:rsid w:val="002314EE"/>
    <w:rsid w:val="00231740"/>
    <w:rsid w:val="00231929"/>
    <w:rsid w:val="00231B7B"/>
    <w:rsid w:val="00231C09"/>
    <w:rsid w:val="00231D67"/>
    <w:rsid w:val="00231F13"/>
    <w:rsid w:val="00232191"/>
    <w:rsid w:val="002321AC"/>
    <w:rsid w:val="00232837"/>
    <w:rsid w:val="00232CE0"/>
    <w:rsid w:val="00232E9D"/>
    <w:rsid w:val="00233B04"/>
    <w:rsid w:val="00233DD4"/>
    <w:rsid w:val="00234125"/>
    <w:rsid w:val="002344C8"/>
    <w:rsid w:val="002347A1"/>
    <w:rsid w:val="002349C5"/>
    <w:rsid w:val="00234E65"/>
    <w:rsid w:val="00234E84"/>
    <w:rsid w:val="0023539F"/>
    <w:rsid w:val="002353F5"/>
    <w:rsid w:val="00235581"/>
    <w:rsid w:val="00235698"/>
    <w:rsid w:val="00235724"/>
    <w:rsid w:val="002358C5"/>
    <w:rsid w:val="0023598D"/>
    <w:rsid w:val="002369C6"/>
    <w:rsid w:val="00236F55"/>
    <w:rsid w:val="00236F71"/>
    <w:rsid w:val="002373FC"/>
    <w:rsid w:val="0023776F"/>
    <w:rsid w:val="00237C6F"/>
    <w:rsid w:val="00237D22"/>
    <w:rsid w:val="00237E84"/>
    <w:rsid w:val="0024079D"/>
    <w:rsid w:val="00240AE3"/>
    <w:rsid w:val="00240B7D"/>
    <w:rsid w:val="00240EEC"/>
    <w:rsid w:val="00240F76"/>
    <w:rsid w:val="0024103F"/>
    <w:rsid w:val="00241325"/>
    <w:rsid w:val="00241632"/>
    <w:rsid w:val="00241AEB"/>
    <w:rsid w:val="00241C7B"/>
    <w:rsid w:val="002421F2"/>
    <w:rsid w:val="00242B2A"/>
    <w:rsid w:val="00242CAE"/>
    <w:rsid w:val="00242DCD"/>
    <w:rsid w:val="002432A1"/>
    <w:rsid w:val="002438DF"/>
    <w:rsid w:val="00243ACD"/>
    <w:rsid w:val="00243DCC"/>
    <w:rsid w:val="002443C2"/>
    <w:rsid w:val="002444E3"/>
    <w:rsid w:val="00244606"/>
    <w:rsid w:val="00244924"/>
    <w:rsid w:val="00245492"/>
    <w:rsid w:val="002456FC"/>
    <w:rsid w:val="00245A1E"/>
    <w:rsid w:val="00245A41"/>
    <w:rsid w:val="00245B70"/>
    <w:rsid w:val="00245D7D"/>
    <w:rsid w:val="00245E39"/>
    <w:rsid w:val="00245FBA"/>
    <w:rsid w:val="00246C52"/>
    <w:rsid w:val="00246EB6"/>
    <w:rsid w:val="002471AB"/>
    <w:rsid w:val="00247694"/>
    <w:rsid w:val="002477EF"/>
    <w:rsid w:val="0024785A"/>
    <w:rsid w:val="00247C82"/>
    <w:rsid w:val="00247D8E"/>
    <w:rsid w:val="00247DD1"/>
    <w:rsid w:val="00250099"/>
    <w:rsid w:val="00250D9C"/>
    <w:rsid w:val="00251117"/>
    <w:rsid w:val="002512A9"/>
    <w:rsid w:val="0025169E"/>
    <w:rsid w:val="00251929"/>
    <w:rsid w:val="00251DAF"/>
    <w:rsid w:val="00251F5E"/>
    <w:rsid w:val="00252052"/>
    <w:rsid w:val="002521CC"/>
    <w:rsid w:val="002522FF"/>
    <w:rsid w:val="0025245E"/>
    <w:rsid w:val="002525BE"/>
    <w:rsid w:val="00252A70"/>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489"/>
    <w:rsid w:val="00255640"/>
    <w:rsid w:val="00255ADC"/>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9CE"/>
    <w:rsid w:val="00262CEB"/>
    <w:rsid w:val="00262E69"/>
    <w:rsid w:val="00263038"/>
    <w:rsid w:val="0026353E"/>
    <w:rsid w:val="00263B02"/>
    <w:rsid w:val="00263DD9"/>
    <w:rsid w:val="002640F2"/>
    <w:rsid w:val="002643C7"/>
    <w:rsid w:val="0026455A"/>
    <w:rsid w:val="0026468A"/>
    <w:rsid w:val="00264C28"/>
    <w:rsid w:val="0026509A"/>
    <w:rsid w:val="002651FC"/>
    <w:rsid w:val="00265701"/>
    <w:rsid w:val="00265E9A"/>
    <w:rsid w:val="00266210"/>
    <w:rsid w:val="00266345"/>
    <w:rsid w:val="0026716C"/>
    <w:rsid w:val="00267CFE"/>
    <w:rsid w:val="00267EF5"/>
    <w:rsid w:val="0027058D"/>
    <w:rsid w:val="00270C63"/>
    <w:rsid w:val="00270C98"/>
    <w:rsid w:val="00270E57"/>
    <w:rsid w:val="0027144E"/>
    <w:rsid w:val="00271738"/>
    <w:rsid w:val="0027178B"/>
    <w:rsid w:val="0027193C"/>
    <w:rsid w:val="00271B1E"/>
    <w:rsid w:val="00271EEF"/>
    <w:rsid w:val="002722D7"/>
    <w:rsid w:val="0027242C"/>
    <w:rsid w:val="00272474"/>
    <w:rsid w:val="002726EE"/>
    <w:rsid w:val="00272875"/>
    <w:rsid w:val="00272D06"/>
    <w:rsid w:val="00272FEB"/>
    <w:rsid w:val="0027309D"/>
    <w:rsid w:val="0027386F"/>
    <w:rsid w:val="002738C9"/>
    <w:rsid w:val="00273B2D"/>
    <w:rsid w:val="00273CFB"/>
    <w:rsid w:val="0027448E"/>
    <w:rsid w:val="00274645"/>
    <w:rsid w:val="00274AAF"/>
    <w:rsid w:val="00274D08"/>
    <w:rsid w:val="002751DC"/>
    <w:rsid w:val="00275435"/>
    <w:rsid w:val="00275464"/>
    <w:rsid w:val="0027568B"/>
    <w:rsid w:val="002756D5"/>
    <w:rsid w:val="00276001"/>
    <w:rsid w:val="002764FB"/>
    <w:rsid w:val="00276CDE"/>
    <w:rsid w:val="00277C11"/>
    <w:rsid w:val="00277E66"/>
    <w:rsid w:val="002801E2"/>
    <w:rsid w:val="0028052D"/>
    <w:rsid w:val="00280684"/>
    <w:rsid w:val="0028073A"/>
    <w:rsid w:val="00280851"/>
    <w:rsid w:val="00280960"/>
    <w:rsid w:val="00280975"/>
    <w:rsid w:val="00280A26"/>
    <w:rsid w:val="00280E85"/>
    <w:rsid w:val="00281373"/>
    <w:rsid w:val="0028187B"/>
    <w:rsid w:val="002820BC"/>
    <w:rsid w:val="002825CE"/>
    <w:rsid w:val="002826D0"/>
    <w:rsid w:val="00282935"/>
    <w:rsid w:val="002829E8"/>
    <w:rsid w:val="00282E15"/>
    <w:rsid w:val="00283181"/>
    <w:rsid w:val="002835A5"/>
    <w:rsid w:val="002836DC"/>
    <w:rsid w:val="002839D6"/>
    <w:rsid w:val="00283D6B"/>
    <w:rsid w:val="00284E7F"/>
    <w:rsid w:val="00285520"/>
    <w:rsid w:val="00285661"/>
    <w:rsid w:val="00285894"/>
    <w:rsid w:val="00285B65"/>
    <w:rsid w:val="00285E28"/>
    <w:rsid w:val="00286459"/>
    <w:rsid w:val="00286487"/>
    <w:rsid w:val="00286631"/>
    <w:rsid w:val="002866FC"/>
    <w:rsid w:val="00286B14"/>
    <w:rsid w:val="00286F76"/>
    <w:rsid w:val="0028707A"/>
    <w:rsid w:val="00287376"/>
    <w:rsid w:val="002877DE"/>
    <w:rsid w:val="00287860"/>
    <w:rsid w:val="00287C28"/>
    <w:rsid w:val="00287C36"/>
    <w:rsid w:val="00287D15"/>
    <w:rsid w:val="00290254"/>
    <w:rsid w:val="00290A6A"/>
    <w:rsid w:val="0029178F"/>
    <w:rsid w:val="00291B01"/>
    <w:rsid w:val="00291C88"/>
    <w:rsid w:val="002921B5"/>
    <w:rsid w:val="002924B2"/>
    <w:rsid w:val="00292CBD"/>
    <w:rsid w:val="00292D20"/>
    <w:rsid w:val="00292DBB"/>
    <w:rsid w:val="00293504"/>
    <w:rsid w:val="00293559"/>
    <w:rsid w:val="00293CD6"/>
    <w:rsid w:val="002944CA"/>
    <w:rsid w:val="00294722"/>
    <w:rsid w:val="00294AB1"/>
    <w:rsid w:val="00295226"/>
    <w:rsid w:val="0029548C"/>
    <w:rsid w:val="00295539"/>
    <w:rsid w:val="0029556D"/>
    <w:rsid w:val="00295F1C"/>
    <w:rsid w:val="0029636B"/>
    <w:rsid w:val="002963EC"/>
    <w:rsid w:val="002965C5"/>
    <w:rsid w:val="00296FD8"/>
    <w:rsid w:val="00297151"/>
    <w:rsid w:val="0029743A"/>
    <w:rsid w:val="00297499"/>
    <w:rsid w:val="002974AA"/>
    <w:rsid w:val="00297DFB"/>
    <w:rsid w:val="00297F46"/>
    <w:rsid w:val="002A0581"/>
    <w:rsid w:val="002A05EF"/>
    <w:rsid w:val="002A0724"/>
    <w:rsid w:val="002A0A84"/>
    <w:rsid w:val="002A0C37"/>
    <w:rsid w:val="002A146A"/>
    <w:rsid w:val="002A15AF"/>
    <w:rsid w:val="002A1737"/>
    <w:rsid w:val="002A1861"/>
    <w:rsid w:val="002A1A57"/>
    <w:rsid w:val="002A1DA1"/>
    <w:rsid w:val="002A205B"/>
    <w:rsid w:val="002A22F3"/>
    <w:rsid w:val="002A24F5"/>
    <w:rsid w:val="002A2B35"/>
    <w:rsid w:val="002A2FE5"/>
    <w:rsid w:val="002A30CB"/>
    <w:rsid w:val="002A31FF"/>
    <w:rsid w:val="002A327F"/>
    <w:rsid w:val="002A33C1"/>
    <w:rsid w:val="002A3668"/>
    <w:rsid w:val="002A3771"/>
    <w:rsid w:val="002A3A02"/>
    <w:rsid w:val="002A3B12"/>
    <w:rsid w:val="002A3CF2"/>
    <w:rsid w:val="002A4102"/>
    <w:rsid w:val="002A4419"/>
    <w:rsid w:val="002A4434"/>
    <w:rsid w:val="002A4918"/>
    <w:rsid w:val="002A4E20"/>
    <w:rsid w:val="002A4EFE"/>
    <w:rsid w:val="002A523D"/>
    <w:rsid w:val="002A5488"/>
    <w:rsid w:val="002A5FC1"/>
    <w:rsid w:val="002A60B6"/>
    <w:rsid w:val="002A61C5"/>
    <w:rsid w:val="002A732C"/>
    <w:rsid w:val="002A7440"/>
    <w:rsid w:val="002A76E6"/>
    <w:rsid w:val="002A794F"/>
    <w:rsid w:val="002A7A6A"/>
    <w:rsid w:val="002A7AB4"/>
    <w:rsid w:val="002A7B72"/>
    <w:rsid w:val="002B07BF"/>
    <w:rsid w:val="002B0805"/>
    <w:rsid w:val="002B0C99"/>
    <w:rsid w:val="002B0EDA"/>
    <w:rsid w:val="002B0F8C"/>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6CE"/>
    <w:rsid w:val="002B5976"/>
    <w:rsid w:val="002B5EB2"/>
    <w:rsid w:val="002B6397"/>
    <w:rsid w:val="002B64FE"/>
    <w:rsid w:val="002B651D"/>
    <w:rsid w:val="002B67F8"/>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4AFA"/>
    <w:rsid w:val="002C5270"/>
    <w:rsid w:val="002C5533"/>
    <w:rsid w:val="002C5620"/>
    <w:rsid w:val="002C5A6B"/>
    <w:rsid w:val="002C5DAF"/>
    <w:rsid w:val="002C61E0"/>
    <w:rsid w:val="002C778D"/>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2C0C"/>
    <w:rsid w:val="002D3392"/>
    <w:rsid w:val="002D3968"/>
    <w:rsid w:val="002D3E1F"/>
    <w:rsid w:val="002D425A"/>
    <w:rsid w:val="002D4322"/>
    <w:rsid w:val="002D4A54"/>
    <w:rsid w:val="002D4C64"/>
    <w:rsid w:val="002D4E37"/>
    <w:rsid w:val="002D52E0"/>
    <w:rsid w:val="002D5DEA"/>
    <w:rsid w:val="002D6127"/>
    <w:rsid w:val="002D620D"/>
    <w:rsid w:val="002D68C3"/>
    <w:rsid w:val="002D6C69"/>
    <w:rsid w:val="002D76F3"/>
    <w:rsid w:val="002D772F"/>
    <w:rsid w:val="002D784A"/>
    <w:rsid w:val="002E018E"/>
    <w:rsid w:val="002E04F0"/>
    <w:rsid w:val="002E0E94"/>
    <w:rsid w:val="002E16BC"/>
    <w:rsid w:val="002E1730"/>
    <w:rsid w:val="002E1941"/>
    <w:rsid w:val="002E21D5"/>
    <w:rsid w:val="002E251B"/>
    <w:rsid w:val="002E27E3"/>
    <w:rsid w:val="002E2923"/>
    <w:rsid w:val="002E2A53"/>
    <w:rsid w:val="002E2A76"/>
    <w:rsid w:val="002E2C39"/>
    <w:rsid w:val="002E306D"/>
    <w:rsid w:val="002E3331"/>
    <w:rsid w:val="002E3624"/>
    <w:rsid w:val="002E3653"/>
    <w:rsid w:val="002E36AE"/>
    <w:rsid w:val="002E38B7"/>
    <w:rsid w:val="002E3CD6"/>
    <w:rsid w:val="002E4642"/>
    <w:rsid w:val="002E489E"/>
    <w:rsid w:val="002E55BF"/>
    <w:rsid w:val="002E5607"/>
    <w:rsid w:val="002E58E1"/>
    <w:rsid w:val="002E5BDD"/>
    <w:rsid w:val="002E5C56"/>
    <w:rsid w:val="002E679D"/>
    <w:rsid w:val="002E6994"/>
    <w:rsid w:val="002E70EA"/>
    <w:rsid w:val="002E7321"/>
    <w:rsid w:val="002E7894"/>
    <w:rsid w:val="002F0045"/>
    <w:rsid w:val="002F00F0"/>
    <w:rsid w:val="002F0105"/>
    <w:rsid w:val="002F025B"/>
    <w:rsid w:val="002F0542"/>
    <w:rsid w:val="002F0684"/>
    <w:rsid w:val="002F0ADB"/>
    <w:rsid w:val="002F1C32"/>
    <w:rsid w:val="002F1CB4"/>
    <w:rsid w:val="002F2AE0"/>
    <w:rsid w:val="002F3F16"/>
    <w:rsid w:val="002F413F"/>
    <w:rsid w:val="002F4158"/>
    <w:rsid w:val="002F4171"/>
    <w:rsid w:val="002F4405"/>
    <w:rsid w:val="002F444D"/>
    <w:rsid w:val="002F44AD"/>
    <w:rsid w:val="002F45D3"/>
    <w:rsid w:val="002F4934"/>
    <w:rsid w:val="002F4A52"/>
    <w:rsid w:val="002F4CF5"/>
    <w:rsid w:val="002F4EE1"/>
    <w:rsid w:val="002F4FC5"/>
    <w:rsid w:val="002F5417"/>
    <w:rsid w:val="002F5422"/>
    <w:rsid w:val="002F5634"/>
    <w:rsid w:val="002F5FDA"/>
    <w:rsid w:val="002F619C"/>
    <w:rsid w:val="002F6319"/>
    <w:rsid w:val="002F67E6"/>
    <w:rsid w:val="002F689F"/>
    <w:rsid w:val="002F68BF"/>
    <w:rsid w:val="002F6BDA"/>
    <w:rsid w:val="002F6EA2"/>
    <w:rsid w:val="002F7B6D"/>
    <w:rsid w:val="002F7D48"/>
    <w:rsid w:val="002F7EC5"/>
    <w:rsid w:val="0030019B"/>
    <w:rsid w:val="00300238"/>
    <w:rsid w:val="003003AD"/>
    <w:rsid w:val="003004CC"/>
    <w:rsid w:val="003004DC"/>
    <w:rsid w:val="003011C0"/>
    <w:rsid w:val="00301EE4"/>
    <w:rsid w:val="003021E9"/>
    <w:rsid w:val="003024AF"/>
    <w:rsid w:val="003024DE"/>
    <w:rsid w:val="00302701"/>
    <w:rsid w:val="00302739"/>
    <w:rsid w:val="0030285B"/>
    <w:rsid w:val="0030361B"/>
    <w:rsid w:val="00303FB7"/>
    <w:rsid w:val="00304045"/>
    <w:rsid w:val="00304549"/>
    <w:rsid w:val="0030469C"/>
    <w:rsid w:val="00304AC5"/>
    <w:rsid w:val="00304FCA"/>
    <w:rsid w:val="00305328"/>
    <w:rsid w:val="00305A76"/>
    <w:rsid w:val="00305E8E"/>
    <w:rsid w:val="003065FB"/>
    <w:rsid w:val="0030663B"/>
    <w:rsid w:val="00306E33"/>
    <w:rsid w:val="00306FE6"/>
    <w:rsid w:val="0030716A"/>
    <w:rsid w:val="00307B27"/>
    <w:rsid w:val="00307F28"/>
    <w:rsid w:val="00310148"/>
    <w:rsid w:val="003101DC"/>
    <w:rsid w:val="0031035A"/>
    <w:rsid w:val="00310A9F"/>
    <w:rsid w:val="00310CC6"/>
    <w:rsid w:val="00311642"/>
    <w:rsid w:val="00311761"/>
    <w:rsid w:val="00311941"/>
    <w:rsid w:val="00311A69"/>
    <w:rsid w:val="00311AFC"/>
    <w:rsid w:val="00311BF1"/>
    <w:rsid w:val="00311D7B"/>
    <w:rsid w:val="003121B8"/>
    <w:rsid w:val="00312B3C"/>
    <w:rsid w:val="0031331C"/>
    <w:rsid w:val="003137A0"/>
    <w:rsid w:val="003137ED"/>
    <w:rsid w:val="00313C4F"/>
    <w:rsid w:val="00313C9F"/>
    <w:rsid w:val="003141C2"/>
    <w:rsid w:val="00314629"/>
    <w:rsid w:val="003147F3"/>
    <w:rsid w:val="0031518B"/>
    <w:rsid w:val="0031599D"/>
    <w:rsid w:val="00315E7B"/>
    <w:rsid w:val="00315F72"/>
    <w:rsid w:val="00316072"/>
    <w:rsid w:val="00316265"/>
    <w:rsid w:val="00316A94"/>
    <w:rsid w:val="00316C58"/>
    <w:rsid w:val="00316E46"/>
    <w:rsid w:val="00317050"/>
    <w:rsid w:val="00317884"/>
    <w:rsid w:val="003200D5"/>
    <w:rsid w:val="0032034D"/>
    <w:rsid w:val="00320B1B"/>
    <w:rsid w:val="00320F30"/>
    <w:rsid w:val="003215E6"/>
    <w:rsid w:val="0032172E"/>
    <w:rsid w:val="00321822"/>
    <w:rsid w:val="00321B02"/>
    <w:rsid w:val="00321B7C"/>
    <w:rsid w:val="003222E4"/>
    <w:rsid w:val="00322A6A"/>
    <w:rsid w:val="00322BC3"/>
    <w:rsid w:val="00322E3B"/>
    <w:rsid w:val="00323325"/>
    <w:rsid w:val="00323FAD"/>
    <w:rsid w:val="00324535"/>
    <w:rsid w:val="00324636"/>
    <w:rsid w:val="00324731"/>
    <w:rsid w:val="003249F8"/>
    <w:rsid w:val="00325225"/>
    <w:rsid w:val="00325524"/>
    <w:rsid w:val="003259EB"/>
    <w:rsid w:val="0032649F"/>
    <w:rsid w:val="0032685B"/>
    <w:rsid w:val="0032695B"/>
    <w:rsid w:val="00326BBA"/>
    <w:rsid w:val="00326D25"/>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3836"/>
    <w:rsid w:val="00334770"/>
    <w:rsid w:val="00334B4F"/>
    <w:rsid w:val="00335250"/>
    <w:rsid w:val="0033592C"/>
    <w:rsid w:val="00335BAA"/>
    <w:rsid w:val="00335E2A"/>
    <w:rsid w:val="003361CF"/>
    <w:rsid w:val="00336225"/>
    <w:rsid w:val="00336780"/>
    <w:rsid w:val="003367C5"/>
    <w:rsid w:val="003370D3"/>
    <w:rsid w:val="00337262"/>
    <w:rsid w:val="00337C71"/>
    <w:rsid w:val="00337D9F"/>
    <w:rsid w:val="00340E16"/>
    <w:rsid w:val="00340E58"/>
    <w:rsid w:val="00341087"/>
    <w:rsid w:val="00341123"/>
    <w:rsid w:val="00341A2D"/>
    <w:rsid w:val="00341CDF"/>
    <w:rsid w:val="00341DB8"/>
    <w:rsid w:val="0034243C"/>
    <w:rsid w:val="0034246D"/>
    <w:rsid w:val="0034249C"/>
    <w:rsid w:val="003426DE"/>
    <w:rsid w:val="00342E4B"/>
    <w:rsid w:val="0034305B"/>
    <w:rsid w:val="003430E0"/>
    <w:rsid w:val="00343752"/>
    <w:rsid w:val="00343A6C"/>
    <w:rsid w:val="00343C24"/>
    <w:rsid w:val="00343F02"/>
    <w:rsid w:val="00344725"/>
    <w:rsid w:val="00344898"/>
    <w:rsid w:val="00344C47"/>
    <w:rsid w:val="0034511B"/>
    <w:rsid w:val="003454F0"/>
    <w:rsid w:val="003471DC"/>
    <w:rsid w:val="00347455"/>
    <w:rsid w:val="0034745C"/>
    <w:rsid w:val="00347655"/>
    <w:rsid w:val="00347B6F"/>
    <w:rsid w:val="00347F2E"/>
    <w:rsid w:val="0035025F"/>
    <w:rsid w:val="003502E0"/>
    <w:rsid w:val="003503F4"/>
    <w:rsid w:val="0035041A"/>
    <w:rsid w:val="003505AD"/>
    <w:rsid w:val="00350631"/>
    <w:rsid w:val="00350757"/>
    <w:rsid w:val="00350D16"/>
    <w:rsid w:val="00350D39"/>
    <w:rsid w:val="0035128D"/>
    <w:rsid w:val="0035149A"/>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355"/>
    <w:rsid w:val="003536C6"/>
    <w:rsid w:val="003538A4"/>
    <w:rsid w:val="003539B2"/>
    <w:rsid w:val="00353B62"/>
    <w:rsid w:val="00353E9A"/>
    <w:rsid w:val="00353F9F"/>
    <w:rsid w:val="00354084"/>
    <w:rsid w:val="0035414B"/>
    <w:rsid w:val="0035488F"/>
    <w:rsid w:val="003549C2"/>
    <w:rsid w:val="00354BB4"/>
    <w:rsid w:val="003552C6"/>
    <w:rsid w:val="00355A83"/>
    <w:rsid w:val="00355C14"/>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B3C"/>
    <w:rsid w:val="00361CAB"/>
    <w:rsid w:val="0036262C"/>
    <w:rsid w:val="00362C5A"/>
    <w:rsid w:val="00363CDF"/>
    <w:rsid w:val="00363D68"/>
    <w:rsid w:val="00364591"/>
    <w:rsid w:val="00364A63"/>
    <w:rsid w:val="003658A1"/>
    <w:rsid w:val="00365A8B"/>
    <w:rsid w:val="00366392"/>
    <w:rsid w:val="00366930"/>
    <w:rsid w:val="0036793F"/>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242"/>
    <w:rsid w:val="003744CB"/>
    <w:rsid w:val="00374804"/>
    <w:rsid w:val="00374F06"/>
    <w:rsid w:val="00374F99"/>
    <w:rsid w:val="00375228"/>
    <w:rsid w:val="00375FFC"/>
    <w:rsid w:val="003760A9"/>
    <w:rsid w:val="003764FA"/>
    <w:rsid w:val="00376856"/>
    <w:rsid w:val="00376E52"/>
    <w:rsid w:val="0037709A"/>
    <w:rsid w:val="00377146"/>
    <w:rsid w:val="00377397"/>
    <w:rsid w:val="003774FD"/>
    <w:rsid w:val="003775BD"/>
    <w:rsid w:val="00377AA1"/>
    <w:rsid w:val="00377E1E"/>
    <w:rsid w:val="0038084F"/>
    <w:rsid w:val="00380892"/>
    <w:rsid w:val="00381685"/>
    <w:rsid w:val="00381D5F"/>
    <w:rsid w:val="003821E7"/>
    <w:rsid w:val="003823C9"/>
    <w:rsid w:val="00382903"/>
    <w:rsid w:val="00382B87"/>
    <w:rsid w:val="00383483"/>
    <w:rsid w:val="003834B3"/>
    <w:rsid w:val="003835A9"/>
    <w:rsid w:val="00383827"/>
    <w:rsid w:val="00383D4B"/>
    <w:rsid w:val="00383DDB"/>
    <w:rsid w:val="00383F15"/>
    <w:rsid w:val="003842A8"/>
    <w:rsid w:val="0038473E"/>
    <w:rsid w:val="00384797"/>
    <w:rsid w:val="003848D9"/>
    <w:rsid w:val="0038494A"/>
    <w:rsid w:val="00385192"/>
    <w:rsid w:val="003852CC"/>
    <w:rsid w:val="003852E9"/>
    <w:rsid w:val="00385482"/>
    <w:rsid w:val="0038556E"/>
    <w:rsid w:val="003856B3"/>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347"/>
    <w:rsid w:val="003914C2"/>
    <w:rsid w:val="00391A1A"/>
    <w:rsid w:val="00391A92"/>
    <w:rsid w:val="003923C6"/>
    <w:rsid w:val="003925E9"/>
    <w:rsid w:val="003926BE"/>
    <w:rsid w:val="003928D0"/>
    <w:rsid w:val="00392DB8"/>
    <w:rsid w:val="0039376F"/>
    <w:rsid w:val="00393B78"/>
    <w:rsid w:val="00394133"/>
    <w:rsid w:val="00394775"/>
    <w:rsid w:val="00394A43"/>
    <w:rsid w:val="00394B44"/>
    <w:rsid w:val="0039502C"/>
    <w:rsid w:val="003956CC"/>
    <w:rsid w:val="003956FE"/>
    <w:rsid w:val="0039598F"/>
    <w:rsid w:val="003959BD"/>
    <w:rsid w:val="00395A85"/>
    <w:rsid w:val="003960D5"/>
    <w:rsid w:val="0039610F"/>
    <w:rsid w:val="0039665F"/>
    <w:rsid w:val="00396850"/>
    <w:rsid w:val="00396AB2"/>
    <w:rsid w:val="00396BEB"/>
    <w:rsid w:val="0039704C"/>
    <w:rsid w:val="00397424"/>
    <w:rsid w:val="003976CA"/>
    <w:rsid w:val="003978B8"/>
    <w:rsid w:val="00397B96"/>
    <w:rsid w:val="00397C89"/>
    <w:rsid w:val="003A0311"/>
    <w:rsid w:val="003A0736"/>
    <w:rsid w:val="003A07F5"/>
    <w:rsid w:val="003A0980"/>
    <w:rsid w:val="003A1135"/>
    <w:rsid w:val="003A1341"/>
    <w:rsid w:val="003A162C"/>
    <w:rsid w:val="003A1764"/>
    <w:rsid w:val="003A195D"/>
    <w:rsid w:val="003A19E0"/>
    <w:rsid w:val="003A1DD5"/>
    <w:rsid w:val="003A2019"/>
    <w:rsid w:val="003A2592"/>
    <w:rsid w:val="003A2A60"/>
    <w:rsid w:val="003A2D39"/>
    <w:rsid w:val="003A2FE7"/>
    <w:rsid w:val="003A42BB"/>
    <w:rsid w:val="003A45FB"/>
    <w:rsid w:val="003A48FC"/>
    <w:rsid w:val="003A4E82"/>
    <w:rsid w:val="003A590E"/>
    <w:rsid w:val="003A6330"/>
    <w:rsid w:val="003A65E0"/>
    <w:rsid w:val="003A67EA"/>
    <w:rsid w:val="003A6BC9"/>
    <w:rsid w:val="003A7549"/>
    <w:rsid w:val="003A76A9"/>
    <w:rsid w:val="003A7747"/>
    <w:rsid w:val="003A7B91"/>
    <w:rsid w:val="003B0299"/>
    <w:rsid w:val="003B0768"/>
    <w:rsid w:val="003B0901"/>
    <w:rsid w:val="003B0B4D"/>
    <w:rsid w:val="003B1046"/>
    <w:rsid w:val="003B1140"/>
    <w:rsid w:val="003B14B8"/>
    <w:rsid w:val="003B1532"/>
    <w:rsid w:val="003B1575"/>
    <w:rsid w:val="003B188F"/>
    <w:rsid w:val="003B1A52"/>
    <w:rsid w:val="003B1CC2"/>
    <w:rsid w:val="003B21B1"/>
    <w:rsid w:val="003B2B79"/>
    <w:rsid w:val="003B3617"/>
    <w:rsid w:val="003B3AFB"/>
    <w:rsid w:val="003B3BBC"/>
    <w:rsid w:val="003B3EE6"/>
    <w:rsid w:val="003B4102"/>
    <w:rsid w:val="003B4482"/>
    <w:rsid w:val="003B45D1"/>
    <w:rsid w:val="003B4FC5"/>
    <w:rsid w:val="003B5065"/>
    <w:rsid w:val="003B570F"/>
    <w:rsid w:val="003B5B57"/>
    <w:rsid w:val="003B5B7E"/>
    <w:rsid w:val="003B5E30"/>
    <w:rsid w:val="003B6194"/>
    <w:rsid w:val="003B6B8D"/>
    <w:rsid w:val="003B6DC4"/>
    <w:rsid w:val="003B6F75"/>
    <w:rsid w:val="003B6FCB"/>
    <w:rsid w:val="003B7020"/>
    <w:rsid w:val="003B7271"/>
    <w:rsid w:val="003B7294"/>
    <w:rsid w:val="003B76FE"/>
    <w:rsid w:val="003B7999"/>
    <w:rsid w:val="003C009A"/>
    <w:rsid w:val="003C019A"/>
    <w:rsid w:val="003C07D7"/>
    <w:rsid w:val="003C0985"/>
    <w:rsid w:val="003C0BD5"/>
    <w:rsid w:val="003C0D37"/>
    <w:rsid w:val="003C1493"/>
    <w:rsid w:val="003C170C"/>
    <w:rsid w:val="003C1EC9"/>
    <w:rsid w:val="003C1F9F"/>
    <w:rsid w:val="003C270B"/>
    <w:rsid w:val="003C2C9D"/>
    <w:rsid w:val="003C30ED"/>
    <w:rsid w:val="003C3AB8"/>
    <w:rsid w:val="003C3B73"/>
    <w:rsid w:val="003C3D86"/>
    <w:rsid w:val="003C3EFE"/>
    <w:rsid w:val="003C4002"/>
    <w:rsid w:val="003C4250"/>
    <w:rsid w:val="003C44B2"/>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9F6"/>
    <w:rsid w:val="003D2A2B"/>
    <w:rsid w:val="003D33FB"/>
    <w:rsid w:val="003D34D8"/>
    <w:rsid w:val="003D3666"/>
    <w:rsid w:val="003D3857"/>
    <w:rsid w:val="003D39A6"/>
    <w:rsid w:val="003D400D"/>
    <w:rsid w:val="003D4330"/>
    <w:rsid w:val="003D4350"/>
    <w:rsid w:val="003D43C1"/>
    <w:rsid w:val="003D4409"/>
    <w:rsid w:val="003D442E"/>
    <w:rsid w:val="003D4616"/>
    <w:rsid w:val="003D50AE"/>
    <w:rsid w:val="003D5176"/>
    <w:rsid w:val="003D51BD"/>
    <w:rsid w:val="003D52A8"/>
    <w:rsid w:val="003D5399"/>
    <w:rsid w:val="003D5717"/>
    <w:rsid w:val="003D5878"/>
    <w:rsid w:val="003D59FE"/>
    <w:rsid w:val="003D5DA5"/>
    <w:rsid w:val="003D60D5"/>
    <w:rsid w:val="003D63BA"/>
    <w:rsid w:val="003D65A0"/>
    <w:rsid w:val="003D680E"/>
    <w:rsid w:val="003D68B1"/>
    <w:rsid w:val="003D6D83"/>
    <w:rsid w:val="003D742C"/>
    <w:rsid w:val="003D74B4"/>
    <w:rsid w:val="003D7822"/>
    <w:rsid w:val="003D79E8"/>
    <w:rsid w:val="003E075D"/>
    <w:rsid w:val="003E089F"/>
    <w:rsid w:val="003E0ADB"/>
    <w:rsid w:val="003E0CE4"/>
    <w:rsid w:val="003E1304"/>
    <w:rsid w:val="003E149E"/>
    <w:rsid w:val="003E1544"/>
    <w:rsid w:val="003E1748"/>
    <w:rsid w:val="003E187F"/>
    <w:rsid w:val="003E18AD"/>
    <w:rsid w:val="003E1CF4"/>
    <w:rsid w:val="003E240A"/>
    <w:rsid w:val="003E250F"/>
    <w:rsid w:val="003E25D6"/>
    <w:rsid w:val="003E2BF4"/>
    <w:rsid w:val="003E2EB5"/>
    <w:rsid w:val="003E2EE0"/>
    <w:rsid w:val="003E34E1"/>
    <w:rsid w:val="003E3524"/>
    <w:rsid w:val="003E3C5B"/>
    <w:rsid w:val="003E3CCE"/>
    <w:rsid w:val="003E3D11"/>
    <w:rsid w:val="003E40A8"/>
    <w:rsid w:val="003E40C9"/>
    <w:rsid w:val="003E4102"/>
    <w:rsid w:val="003E498A"/>
    <w:rsid w:val="003E4CCB"/>
    <w:rsid w:val="003E4CDB"/>
    <w:rsid w:val="003E52EB"/>
    <w:rsid w:val="003E56A9"/>
    <w:rsid w:val="003E6592"/>
    <w:rsid w:val="003E703E"/>
    <w:rsid w:val="003E73BC"/>
    <w:rsid w:val="003E7547"/>
    <w:rsid w:val="003E7712"/>
    <w:rsid w:val="003E7A07"/>
    <w:rsid w:val="003E7E8F"/>
    <w:rsid w:val="003F0656"/>
    <w:rsid w:val="003F0795"/>
    <w:rsid w:val="003F0905"/>
    <w:rsid w:val="003F0D71"/>
    <w:rsid w:val="003F11E9"/>
    <w:rsid w:val="003F16E1"/>
    <w:rsid w:val="003F1B6D"/>
    <w:rsid w:val="003F1D73"/>
    <w:rsid w:val="003F20E2"/>
    <w:rsid w:val="003F2186"/>
    <w:rsid w:val="003F2244"/>
    <w:rsid w:val="003F23A7"/>
    <w:rsid w:val="003F2564"/>
    <w:rsid w:val="003F2624"/>
    <w:rsid w:val="003F2711"/>
    <w:rsid w:val="003F2A56"/>
    <w:rsid w:val="003F2FF5"/>
    <w:rsid w:val="003F324B"/>
    <w:rsid w:val="003F34F3"/>
    <w:rsid w:val="003F3652"/>
    <w:rsid w:val="003F3865"/>
    <w:rsid w:val="003F3A47"/>
    <w:rsid w:val="003F3DFF"/>
    <w:rsid w:val="003F401B"/>
    <w:rsid w:val="003F412F"/>
    <w:rsid w:val="003F436E"/>
    <w:rsid w:val="003F45C6"/>
    <w:rsid w:val="003F480E"/>
    <w:rsid w:val="003F4933"/>
    <w:rsid w:val="003F4977"/>
    <w:rsid w:val="003F4E1C"/>
    <w:rsid w:val="003F4E39"/>
    <w:rsid w:val="003F533B"/>
    <w:rsid w:val="003F536B"/>
    <w:rsid w:val="003F56B5"/>
    <w:rsid w:val="003F586D"/>
    <w:rsid w:val="003F5C50"/>
    <w:rsid w:val="003F60EF"/>
    <w:rsid w:val="003F626F"/>
    <w:rsid w:val="003F62B4"/>
    <w:rsid w:val="003F666A"/>
    <w:rsid w:val="003F6853"/>
    <w:rsid w:val="003F6930"/>
    <w:rsid w:val="003F6ACE"/>
    <w:rsid w:val="003F6F1A"/>
    <w:rsid w:val="003F73A0"/>
    <w:rsid w:val="003F75DD"/>
    <w:rsid w:val="003F7A12"/>
    <w:rsid w:val="003F7DB7"/>
    <w:rsid w:val="003F7DFF"/>
    <w:rsid w:val="0040015E"/>
    <w:rsid w:val="00400427"/>
    <w:rsid w:val="004010CF"/>
    <w:rsid w:val="004012FA"/>
    <w:rsid w:val="004017C6"/>
    <w:rsid w:val="004024AB"/>
    <w:rsid w:val="00402584"/>
    <w:rsid w:val="00402922"/>
    <w:rsid w:val="00402F2C"/>
    <w:rsid w:val="0040303D"/>
    <w:rsid w:val="004035D8"/>
    <w:rsid w:val="0040379F"/>
    <w:rsid w:val="00403805"/>
    <w:rsid w:val="00403824"/>
    <w:rsid w:val="004038EF"/>
    <w:rsid w:val="00403F25"/>
    <w:rsid w:val="0040495B"/>
    <w:rsid w:val="00404AE9"/>
    <w:rsid w:val="00405194"/>
    <w:rsid w:val="00405898"/>
    <w:rsid w:val="00405D95"/>
    <w:rsid w:val="00405F90"/>
    <w:rsid w:val="00405FCD"/>
    <w:rsid w:val="00406108"/>
    <w:rsid w:val="00406412"/>
    <w:rsid w:val="00406701"/>
    <w:rsid w:val="00406F4B"/>
    <w:rsid w:val="00406FBD"/>
    <w:rsid w:val="0040704E"/>
    <w:rsid w:val="004073B0"/>
    <w:rsid w:val="00407612"/>
    <w:rsid w:val="00407A66"/>
    <w:rsid w:val="00407A8D"/>
    <w:rsid w:val="00407C9E"/>
    <w:rsid w:val="0041029D"/>
    <w:rsid w:val="00410CC4"/>
    <w:rsid w:val="00410D2D"/>
    <w:rsid w:val="00411230"/>
    <w:rsid w:val="00411886"/>
    <w:rsid w:val="004118C9"/>
    <w:rsid w:val="0041195D"/>
    <w:rsid w:val="00411B58"/>
    <w:rsid w:val="00412059"/>
    <w:rsid w:val="004125C2"/>
    <w:rsid w:val="004125E3"/>
    <w:rsid w:val="00412697"/>
    <w:rsid w:val="00412D2F"/>
    <w:rsid w:val="00412DBE"/>
    <w:rsid w:val="00412F8D"/>
    <w:rsid w:val="00413369"/>
    <w:rsid w:val="00413A70"/>
    <w:rsid w:val="00413DED"/>
    <w:rsid w:val="00413F24"/>
    <w:rsid w:val="00414129"/>
    <w:rsid w:val="004145AE"/>
    <w:rsid w:val="0041577E"/>
    <w:rsid w:val="004157F6"/>
    <w:rsid w:val="00415830"/>
    <w:rsid w:val="0041596C"/>
    <w:rsid w:val="004159C1"/>
    <w:rsid w:val="004159CD"/>
    <w:rsid w:val="004159D3"/>
    <w:rsid w:val="00415A14"/>
    <w:rsid w:val="0041616C"/>
    <w:rsid w:val="00416483"/>
    <w:rsid w:val="00416A66"/>
    <w:rsid w:val="00416D71"/>
    <w:rsid w:val="00416DCB"/>
    <w:rsid w:val="0041763D"/>
    <w:rsid w:val="00417678"/>
    <w:rsid w:val="00417C11"/>
    <w:rsid w:val="00417ED8"/>
    <w:rsid w:val="00420126"/>
    <w:rsid w:val="004203CF"/>
    <w:rsid w:val="00420755"/>
    <w:rsid w:val="00420CB7"/>
    <w:rsid w:val="00420F26"/>
    <w:rsid w:val="00421078"/>
    <w:rsid w:val="0042110F"/>
    <w:rsid w:val="004213E8"/>
    <w:rsid w:val="0042156E"/>
    <w:rsid w:val="00421B76"/>
    <w:rsid w:val="00421EC5"/>
    <w:rsid w:val="004220C3"/>
    <w:rsid w:val="004222BF"/>
    <w:rsid w:val="00422399"/>
    <w:rsid w:val="00422548"/>
    <w:rsid w:val="0042273C"/>
    <w:rsid w:val="004228B8"/>
    <w:rsid w:val="00422A01"/>
    <w:rsid w:val="00422A35"/>
    <w:rsid w:val="00422DB5"/>
    <w:rsid w:val="00422F9A"/>
    <w:rsid w:val="0042307B"/>
    <w:rsid w:val="00423326"/>
    <w:rsid w:val="004238E3"/>
    <w:rsid w:val="00423921"/>
    <w:rsid w:val="00423CF2"/>
    <w:rsid w:val="00423E9E"/>
    <w:rsid w:val="00425C97"/>
    <w:rsid w:val="00425FFD"/>
    <w:rsid w:val="004262F8"/>
    <w:rsid w:val="00426442"/>
    <w:rsid w:val="00426532"/>
    <w:rsid w:val="0042654A"/>
    <w:rsid w:val="00426A93"/>
    <w:rsid w:val="00426DDD"/>
    <w:rsid w:val="00426DFA"/>
    <w:rsid w:val="00426E9F"/>
    <w:rsid w:val="00427099"/>
    <w:rsid w:val="004276E3"/>
    <w:rsid w:val="004279ED"/>
    <w:rsid w:val="00427AF4"/>
    <w:rsid w:val="00427E19"/>
    <w:rsid w:val="00427E47"/>
    <w:rsid w:val="00427E67"/>
    <w:rsid w:val="00430178"/>
    <w:rsid w:val="004303F2"/>
    <w:rsid w:val="00430495"/>
    <w:rsid w:val="00430680"/>
    <w:rsid w:val="00430773"/>
    <w:rsid w:val="00430A72"/>
    <w:rsid w:val="00430D8A"/>
    <w:rsid w:val="00430F21"/>
    <w:rsid w:val="00430F9D"/>
    <w:rsid w:val="004314E7"/>
    <w:rsid w:val="0043189C"/>
    <w:rsid w:val="00431B4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5F7A"/>
    <w:rsid w:val="0043616F"/>
    <w:rsid w:val="004368D8"/>
    <w:rsid w:val="00436A3B"/>
    <w:rsid w:val="00437027"/>
    <w:rsid w:val="004371AB"/>
    <w:rsid w:val="0043749F"/>
    <w:rsid w:val="0043751C"/>
    <w:rsid w:val="004375CC"/>
    <w:rsid w:val="00437D46"/>
    <w:rsid w:val="004402A7"/>
    <w:rsid w:val="0044035D"/>
    <w:rsid w:val="00440D01"/>
    <w:rsid w:val="00440EA5"/>
    <w:rsid w:val="004411C7"/>
    <w:rsid w:val="0044131C"/>
    <w:rsid w:val="0044142F"/>
    <w:rsid w:val="004416A4"/>
    <w:rsid w:val="00441AE2"/>
    <w:rsid w:val="004425C2"/>
    <w:rsid w:val="00442824"/>
    <w:rsid w:val="004429D3"/>
    <w:rsid w:val="00442FFB"/>
    <w:rsid w:val="004430FD"/>
    <w:rsid w:val="0044317B"/>
    <w:rsid w:val="004433C2"/>
    <w:rsid w:val="00443D60"/>
    <w:rsid w:val="00443F2F"/>
    <w:rsid w:val="004442A7"/>
    <w:rsid w:val="00444901"/>
    <w:rsid w:val="00444934"/>
    <w:rsid w:val="00444F5E"/>
    <w:rsid w:val="0044540F"/>
    <w:rsid w:val="00445494"/>
    <w:rsid w:val="004454B3"/>
    <w:rsid w:val="00445513"/>
    <w:rsid w:val="00445907"/>
    <w:rsid w:val="00445CFF"/>
    <w:rsid w:val="004462AF"/>
    <w:rsid w:val="004465A7"/>
    <w:rsid w:val="00446624"/>
    <w:rsid w:val="0044662A"/>
    <w:rsid w:val="0044666E"/>
    <w:rsid w:val="004469FD"/>
    <w:rsid w:val="00447291"/>
    <w:rsid w:val="004472BA"/>
    <w:rsid w:val="00447486"/>
    <w:rsid w:val="00450230"/>
    <w:rsid w:val="00450778"/>
    <w:rsid w:val="00450D3B"/>
    <w:rsid w:val="004518D5"/>
    <w:rsid w:val="004519BF"/>
    <w:rsid w:val="00451B06"/>
    <w:rsid w:val="00451BEB"/>
    <w:rsid w:val="0045218E"/>
    <w:rsid w:val="004527B8"/>
    <w:rsid w:val="004527C0"/>
    <w:rsid w:val="00453871"/>
    <w:rsid w:val="00453A20"/>
    <w:rsid w:val="00453B31"/>
    <w:rsid w:val="00453D65"/>
    <w:rsid w:val="00453DEF"/>
    <w:rsid w:val="004543DF"/>
    <w:rsid w:val="004543E4"/>
    <w:rsid w:val="004548E5"/>
    <w:rsid w:val="00454F08"/>
    <w:rsid w:val="00455105"/>
    <w:rsid w:val="004553ED"/>
    <w:rsid w:val="00455C09"/>
    <w:rsid w:val="00456114"/>
    <w:rsid w:val="0045620E"/>
    <w:rsid w:val="00456971"/>
    <w:rsid w:val="00456B9B"/>
    <w:rsid w:val="0045742D"/>
    <w:rsid w:val="00457C5E"/>
    <w:rsid w:val="0046026D"/>
    <w:rsid w:val="0046027A"/>
    <w:rsid w:val="004605CC"/>
    <w:rsid w:val="0046072D"/>
    <w:rsid w:val="00460921"/>
    <w:rsid w:val="00460958"/>
    <w:rsid w:val="0046110A"/>
    <w:rsid w:val="00461246"/>
    <w:rsid w:val="00461266"/>
    <w:rsid w:val="004612C8"/>
    <w:rsid w:val="004614A1"/>
    <w:rsid w:val="0046164D"/>
    <w:rsid w:val="004616E5"/>
    <w:rsid w:val="004616FF"/>
    <w:rsid w:val="004617A0"/>
    <w:rsid w:val="0046194F"/>
    <w:rsid w:val="00461B9D"/>
    <w:rsid w:val="00461C00"/>
    <w:rsid w:val="00461C88"/>
    <w:rsid w:val="004622A1"/>
    <w:rsid w:val="004622D0"/>
    <w:rsid w:val="00462420"/>
    <w:rsid w:val="00462A9C"/>
    <w:rsid w:val="00462AFE"/>
    <w:rsid w:val="00462B09"/>
    <w:rsid w:val="00462FC4"/>
    <w:rsid w:val="00463448"/>
    <w:rsid w:val="0046434B"/>
    <w:rsid w:val="00464513"/>
    <w:rsid w:val="00464919"/>
    <w:rsid w:val="00464EE0"/>
    <w:rsid w:val="00465461"/>
    <w:rsid w:val="00465467"/>
    <w:rsid w:val="00465573"/>
    <w:rsid w:val="004658C3"/>
    <w:rsid w:val="00465A06"/>
    <w:rsid w:val="00465AAF"/>
    <w:rsid w:val="00465EB3"/>
    <w:rsid w:val="0046645E"/>
    <w:rsid w:val="00467716"/>
    <w:rsid w:val="00467838"/>
    <w:rsid w:val="004703C0"/>
    <w:rsid w:val="0047041E"/>
    <w:rsid w:val="00470750"/>
    <w:rsid w:val="00470893"/>
    <w:rsid w:val="00470E35"/>
    <w:rsid w:val="00470FE9"/>
    <w:rsid w:val="0047117F"/>
    <w:rsid w:val="00471332"/>
    <w:rsid w:val="0047166D"/>
    <w:rsid w:val="00471856"/>
    <w:rsid w:val="004719A1"/>
    <w:rsid w:val="00471DB0"/>
    <w:rsid w:val="00471F3B"/>
    <w:rsid w:val="00471FAB"/>
    <w:rsid w:val="00472217"/>
    <w:rsid w:val="00472415"/>
    <w:rsid w:val="004727D8"/>
    <w:rsid w:val="00472ACB"/>
    <w:rsid w:val="00473BFA"/>
    <w:rsid w:val="00473F5F"/>
    <w:rsid w:val="0047410D"/>
    <w:rsid w:val="00474317"/>
    <w:rsid w:val="00474D57"/>
    <w:rsid w:val="00474FB4"/>
    <w:rsid w:val="00475131"/>
    <w:rsid w:val="00475260"/>
    <w:rsid w:val="004755D5"/>
    <w:rsid w:val="0047574D"/>
    <w:rsid w:val="00475A1B"/>
    <w:rsid w:val="00475D3E"/>
    <w:rsid w:val="00475E50"/>
    <w:rsid w:val="00475F90"/>
    <w:rsid w:val="0047643A"/>
    <w:rsid w:val="00476933"/>
    <w:rsid w:val="00476D8B"/>
    <w:rsid w:val="00476EAE"/>
    <w:rsid w:val="00476FC4"/>
    <w:rsid w:val="004774C5"/>
    <w:rsid w:val="00477550"/>
    <w:rsid w:val="004775ED"/>
    <w:rsid w:val="004777C7"/>
    <w:rsid w:val="004803A9"/>
    <w:rsid w:val="004807D5"/>
    <w:rsid w:val="00480813"/>
    <w:rsid w:val="00480865"/>
    <w:rsid w:val="00480B03"/>
    <w:rsid w:val="004810EC"/>
    <w:rsid w:val="004814F6"/>
    <w:rsid w:val="004815B5"/>
    <w:rsid w:val="00481607"/>
    <w:rsid w:val="0048195A"/>
    <w:rsid w:val="00481D66"/>
    <w:rsid w:val="00482389"/>
    <w:rsid w:val="00482849"/>
    <w:rsid w:val="0048287B"/>
    <w:rsid w:val="00482943"/>
    <w:rsid w:val="00482ADC"/>
    <w:rsid w:val="00482B1F"/>
    <w:rsid w:val="00482BAD"/>
    <w:rsid w:val="00482C1F"/>
    <w:rsid w:val="00483D11"/>
    <w:rsid w:val="00483D20"/>
    <w:rsid w:val="0048406D"/>
    <w:rsid w:val="0048410E"/>
    <w:rsid w:val="0048413B"/>
    <w:rsid w:val="00484C46"/>
    <w:rsid w:val="004851F7"/>
    <w:rsid w:val="0048595B"/>
    <w:rsid w:val="00485969"/>
    <w:rsid w:val="0048598C"/>
    <w:rsid w:val="00485A54"/>
    <w:rsid w:val="00485E8A"/>
    <w:rsid w:val="0048620B"/>
    <w:rsid w:val="004862DE"/>
    <w:rsid w:val="00486CF2"/>
    <w:rsid w:val="00486EC5"/>
    <w:rsid w:val="00487249"/>
    <w:rsid w:val="00487442"/>
    <w:rsid w:val="00487BB8"/>
    <w:rsid w:val="00487EE3"/>
    <w:rsid w:val="00487F28"/>
    <w:rsid w:val="004903DA"/>
    <w:rsid w:val="00490649"/>
    <w:rsid w:val="0049093B"/>
    <w:rsid w:val="00490E94"/>
    <w:rsid w:val="00490EE3"/>
    <w:rsid w:val="0049143D"/>
    <w:rsid w:val="00491728"/>
    <w:rsid w:val="004918A0"/>
    <w:rsid w:val="00491B19"/>
    <w:rsid w:val="00491C47"/>
    <w:rsid w:val="004924E5"/>
    <w:rsid w:val="00492619"/>
    <w:rsid w:val="00492C99"/>
    <w:rsid w:val="00492ECB"/>
    <w:rsid w:val="00493261"/>
    <w:rsid w:val="0049349F"/>
    <w:rsid w:val="004935A4"/>
    <w:rsid w:val="00493D08"/>
    <w:rsid w:val="00493DC7"/>
    <w:rsid w:val="00494D25"/>
    <w:rsid w:val="00494E75"/>
    <w:rsid w:val="0049506D"/>
    <w:rsid w:val="00495071"/>
    <w:rsid w:val="00495227"/>
    <w:rsid w:val="00495646"/>
    <w:rsid w:val="004956D1"/>
    <w:rsid w:val="00495806"/>
    <w:rsid w:val="00495A70"/>
    <w:rsid w:val="00495AD8"/>
    <w:rsid w:val="00495F0F"/>
    <w:rsid w:val="0049601D"/>
    <w:rsid w:val="004961DB"/>
    <w:rsid w:val="0049653E"/>
    <w:rsid w:val="0049662C"/>
    <w:rsid w:val="0049696D"/>
    <w:rsid w:val="00496BEF"/>
    <w:rsid w:val="0049792C"/>
    <w:rsid w:val="00497954"/>
    <w:rsid w:val="004A00C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4247"/>
    <w:rsid w:val="004A43AC"/>
    <w:rsid w:val="004A4635"/>
    <w:rsid w:val="004A47F4"/>
    <w:rsid w:val="004A4900"/>
    <w:rsid w:val="004A4D38"/>
    <w:rsid w:val="004A4E7E"/>
    <w:rsid w:val="004A4E95"/>
    <w:rsid w:val="004A5270"/>
    <w:rsid w:val="004A558B"/>
    <w:rsid w:val="004A5667"/>
    <w:rsid w:val="004A57FC"/>
    <w:rsid w:val="004A6023"/>
    <w:rsid w:val="004A64A3"/>
    <w:rsid w:val="004A6639"/>
    <w:rsid w:val="004A705C"/>
    <w:rsid w:val="004A717D"/>
    <w:rsid w:val="004A7276"/>
    <w:rsid w:val="004A7447"/>
    <w:rsid w:val="004A7CE0"/>
    <w:rsid w:val="004A7EE7"/>
    <w:rsid w:val="004A7FB0"/>
    <w:rsid w:val="004B028F"/>
    <w:rsid w:val="004B0653"/>
    <w:rsid w:val="004B0706"/>
    <w:rsid w:val="004B0770"/>
    <w:rsid w:val="004B0787"/>
    <w:rsid w:val="004B0CFE"/>
    <w:rsid w:val="004B1313"/>
    <w:rsid w:val="004B169E"/>
    <w:rsid w:val="004B1B53"/>
    <w:rsid w:val="004B1C42"/>
    <w:rsid w:val="004B2700"/>
    <w:rsid w:val="004B2B31"/>
    <w:rsid w:val="004B2C33"/>
    <w:rsid w:val="004B2CDB"/>
    <w:rsid w:val="004B37D6"/>
    <w:rsid w:val="004B3C3F"/>
    <w:rsid w:val="004B4294"/>
    <w:rsid w:val="004B45A2"/>
    <w:rsid w:val="004B4982"/>
    <w:rsid w:val="004B4A0F"/>
    <w:rsid w:val="004B4AA2"/>
    <w:rsid w:val="004B4C67"/>
    <w:rsid w:val="004B50E0"/>
    <w:rsid w:val="004B5211"/>
    <w:rsid w:val="004B528E"/>
    <w:rsid w:val="004B55EC"/>
    <w:rsid w:val="004B581B"/>
    <w:rsid w:val="004B5F75"/>
    <w:rsid w:val="004B6301"/>
    <w:rsid w:val="004B6FF9"/>
    <w:rsid w:val="004B6FFB"/>
    <w:rsid w:val="004B7937"/>
    <w:rsid w:val="004B795F"/>
    <w:rsid w:val="004B7BA5"/>
    <w:rsid w:val="004C0346"/>
    <w:rsid w:val="004C03CC"/>
    <w:rsid w:val="004C08C7"/>
    <w:rsid w:val="004C0B5B"/>
    <w:rsid w:val="004C0D10"/>
    <w:rsid w:val="004C0F99"/>
    <w:rsid w:val="004C10BB"/>
    <w:rsid w:val="004C130D"/>
    <w:rsid w:val="004C1624"/>
    <w:rsid w:val="004C2371"/>
    <w:rsid w:val="004C2C4E"/>
    <w:rsid w:val="004C2DB0"/>
    <w:rsid w:val="004C2F01"/>
    <w:rsid w:val="004C3012"/>
    <w:rsid w:val="004C3472"/>
    <w:rsid w:val="004C34E8"/>
    <w:rsid w:val="004C380B"/>
    <w:rsid w:val="004C3C51"/>
    <w:rsid w:val="004C3D0E"/>
    <w:rsid w:val="004C4384"/>
    <w:rsid w:val="004C47FE"/>
    <w:rsid w:val="004C4B62"/>
    <w:rsid w:val="004C4BCE"/>
    <w:rsid w:val="004C4BF3"/>
    <w:rsid w:val="004C4F33"/>
    <w:rsid w:val="004C4F3A"/>
    <w:rsid w:val="004C5002"/>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38B8"/>
    <w:rsid w:val="004D3973"/>
    <w:rsid w:val="004D3B69"/>
    <w:rsid w:val="004D44B1"/>
    <w:rsid w:val="004D4968"/>
    <w:rsid w:val="004D4977"/>
    <w:rsid w:val="004D4A8A"/>
    <w:rsid w:val="004D4BEA"/>
    <w:rsid w:val="004D4E97"/>
    <w:rsid w:val="004D50CC"/>
    <w:rsid w:val="004D58D1"/>
    <w:rsid w:val="004D5F02"/>
    <w:rsid w:val="004D6063"/>
    <w:rsid w:val="004D68C0"/>
    <w:rsid w:val="004D710C"/>
    <w:rsid w:val="004D7448"/>
    <w:rsid w:val="004D7872"/>
    <w:rsid w:val="004E0033"/>
    <w:rsid w:val="004E0118"/>
    <w:rsid w:val="004E011F"/>
    <w:rsid w:val="004E0186"/>
    <w:rsid w:val="004E02BF"/>
    <w:rsid w:val="004E03BE"/>
    <w:rsid w:val="004E0A0B"/>
    <w:rsid w:val="004E0CD0"/>
    <w:rsid w:val="004E1260"/>
    <w:rsid w:val="004E1CBB"/>
    <w:rsid w:val="004E1D07"/>
    <w:rsid w:val="004E1F73"/>
    <w:rsid w:val="004E209D"/>
    <w:rsid w:val="004E21C8"/>
    <w:rsid w:val="004E21D3"/>
    <w:rsid w:val="004E250C"/>
    <w:rsid w:val="004E27DC"/>
    <w:rsid w:val="004E2C41"/>
    <w:rsid w:val="004E2E33"/>
    <w:rsid w:val="004E2F51"/>
    <w:rsid w:val="004E2F60"/>
    <w:rsid w:val="004E32FE"/>
    <w:rsid w:val="004E3579"/>
    <w:rsid w:val="004E3892"/>
    <w:rsid w:val="004E3FD8"/>
    <w:rsid w:val="004E4304"/>
    <w:rsid w:val="004E4495"/>
    <w:rsid w:val="004E44F2"/>
    <w:rsid w:val="004E471C"/>
    <w:rsid w:val="004E4ECE"/>
    <w:rsid w:val="004E53AE"/>
    <w:rsid w:val="004E5449"/>
    <w:rsid w:val="004E5BB6"/>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A5A"/>
    <w:rsid w:val="004F0C82"/>
    <w:rsid w:val="004F133C"/>
    <w:rsid w:val="004F13D2"/>
    <w:rsid w:val="004F1A00"/>
    <w:rsid w:val="004F1D32"/>
    <w:rsid w:val="004F207D"/>
    <w:rsid w:val="004F2497"/>
    <w:rsid w:val="004F2826"/>
    <w:rsid w:val="004F2981"/>
    <w:rsid w:val="004F2AA6"/>
    <w:rsid w:val="004F2B9C"/>
    <w:rsid w:val="004F2CCE"/>
    <w:rsid w:val="004F2D47"/>
    <w:rsid w:val="004F313A"/>
    <w:rsid w:val="004F33A9"/>
    <w:rsid w:val="004F359A"/>
    <w:rsid w:val="004F3DD1"/>
    <w:rsid w:val="004F4000"/>
    <w:rsid w:val="004F40F1"/>
    <w:rsid w:val="004F41F0"/>
    <w:rsid w:val="004F46D8"/>
    <w:rsid w:val="004F4760"/>
    <w:rsid w:val="004F4DAC"/>
    <w:rsid w:val="004F4E53"/>
    <w:rsid w:val="004F4F9A"/>
    <w:rsid w:val="004F519E"/>
    <w:rsid w:val="004F5244"/>
    <w:rsid w:val="004F58AB"/>
    <w:rsid w:val="004F5CA8"/>
    <w:rsid w:val="004F6348"/>
    <w:rsid w:val="004F64BC"/>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9"/>
    <w:rsid w:val="0050031C"/>
    <w:rsid w:val="005004F7"/>
    <w:rsid w:val="00500798"/>
    <w:rsid w:val="005007E7"/>
    <w:rsid w:val="00500A59"/>
    <w:rsid w:val="00500D29"/>
    <w:rsid w:val="00500D5B"/>
    <w:rsid w:val="005012BB"/>
    <w:rsid w:val="0050132F"/>
    <w:rsid w:val="00501723"/>
    <w:rsid w:val="0050192A"/>
    <w:rsid w:val="00501A8C"/>
    <w:rsid w:val="00501EB7"/>
    <w:rsid w:val="00501F0D"/>
    <w:rsid w:val="00501F2F"/>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41F"/>
    <w:rsid w:val="00506571"/>
    <w:rsid w:val="00506A8D"/>
    <w:rsid w:val="00506C2E"/>
    <w:rsid w:val="00506D40"/>
    <w:rsid w:val="005074C9"/>
    <w:rsid w:val="00507754"/>
    <w:rsid w:val="00507CAF"/>
    <w:rsid w:val="00507E65"/>
    <w:rsid w:val="00510374"/>
    <w:rsid w:val="00510444"/>
    <w:rsid w:val="0051055E"/>
    <w:rsid w:val="005109F8"/>
    <w:rsid w:val="00510B25"/>
    <w:rsid w:val="00511545"/>
    <w:rsid w:val="00511D6E"/>
    <w:rsid w:val="00511E67"/>
    <w:rsid w:val="005124B0"/>
    <w:rsid w:val="00512747"/>
    <w:rsid w:val="0051385C"/>
    <w:rsid w:val="005138DA"/>
    <w:rsid w:val="00513CD0"/>
    <w:rsid w:val="00513F8F"/>
    <w:rsid w:val="005141A1"/>
    <w:rsid w:val="00514455"/>
    <w:rsid w:val="005147E7"/>
    <w:rsid w:val="00514882"/>
    <w:rsid w:val="005148FE"/>
    <w:rsid w:val="005149A2"/>
    <w:rsid w:val="00514CEE"/>
    <w:rsid w:val="005150E4"/>
    <w:rsid w:val="0051581E"/>
    <w:rsid w:val="00515907"/>
    <w:rsid w:val="00515E2B"/>
    <w:rsid w:val="005162D1"/>
    <w:rsid w:val="00516B96"/>
    <w:rsid w:val="00516D2A"/>
    <w:rsid w:val="005173A4"/>
    <w:rsid w:val="0051770E"/>
    <w:rsid w:val="00517E2D"/>
    <w:rsid w:val="00517F39"/>
    <w:rsid w:val="0052001B"/>
    <w:rsid w:val="005205C8"/>
    <w:rsid w:val="005205D5"/>
    <w:rsid w:val="00521799"/>
    <w:rsid w:val="00521D65"/>
    <w:rsid w:val="005221A4"/>
    <w:rsid w:val="005227EA"/>
    <w:rsid w:val="00523366"/>
    <w:rsid w:val="00523E18"/>
    <w:rsid w:val="00523F32"/>
    <w:rsid w:val="0052422C"/>
    <w:rsid w:val="005244D5"/>
    <w:rsid w:val="0052462C"/>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05F"/>
    <w:rsid w:val="00532462"/>
    <w:rsid w:val="0053289C"/>
    <w:rsid w:val="00532B16"/>
    <w:rsid w:val="00532C9D"/>
    <w:rsid w:val="00532DBB"/>
    <w:rsid w:val="00533215"/>
    <w:rsid w:val="005334E4"/>
    <w:rsid w:val="005338BD"/>
    <w:rsid w:val="0053394F"/>
    <w:rsid w:val="00533CCB"/>
    <w:rsid w:val="00534290"/>
    <w:rsid w:val="00534451"/>
    <w:rsid w:val="00534695"/>
    <w:rsid w:val="005347FB"/>
    <w:rsid w:val="005348FE"/>
    <w:rsid w:val="005349EB"/>
    <w:rsid w:val="00534AA6"/>
    <w:rsid w:val="00534C83"/>
    <w:rsid w:val="00534D9D"/>
    <w:rsid w:val="00534DB0"/>
    <w:rsid w:val="00535127"/>
    <w:rsid w:val="00535590"/>
    <w:rsid w:val="00535A27"/>
    <w:rsid w:val="00535BE9"/>
    <w:rsid w:val="0053637E"/>
    <w:rsid w:val="00536AEE"/>
    <w:rsid w:val="0053751A"/>
    <w:rsid w:val="00537BAF"/>
    <w:rsid w:val="00537BE9"/>
    <w:rsid w:val="00537C70"/>
    <w:rsid w:val="00537E22"/>
    <w:rsid w:val="00537F9B"/>
    <w:rsid w:val="00540147"/>
    <w:rsid w:val="0054023F"/>
    <w:rsid w:val="005405D3"/>
    <w:rsid w:val="0054064E"/>
    <w:rsid w:val="00540CAC"/>
    <w:rsid w:val="00540DDB"/>
    <w:rsid w:val="00540EB6"/>
    <w:rsid w:val="00541309"/>
    <w:rsid w:val="005417A0"/>
    <w:rsid w:val="00541947"/>
    <w:rsid w:val="00541E2B"/>
    <w:rsid w:val="005424B2"/>
    <w:rsid w:val="00542CDD"/>
    <w:rsid w:val="00542F16"/>
    <w:rsid w:val="00543639"/>
    <w:rsid w:val="005436D7"/>
    <w:rsid w:val="00543703"/>
    <w:rsid w:val="00543A66"/>
    <w:rsid w:val="00543A83"/>
    <w:rsid w:val="00544220"/>
    <w:rsid w:val="005444D2"/>
    <w:rsid w:val="0054460C"/>
    <w:rsid w:val="005446AD"/>
    <w:rsid w:val="00544820"/>
    <w:rsid w:val="00544C33"/>
    <w:rsid w:val="0054509D"/>
    <w:rsid w:val="00545231"/>
    <w:rsid w:val="0054556F"/>
    <w:rsid w:val="0054597B"/>
    <w:rsid w:val="00545A3E"/>
    <w:rsid w:val="00545C3D"/>
    <w:rsid w:val="00545DA4"/>
    <w:rsid w:val="00545E6A"/>
    <w:rsid w:val="00546310"/>
    <w:rsid w:val="00546738"/>
    <w:rsid w:val="005467D6"/>
    <w:rsid w:val="00546839"/>
    <w:rsid w:val="00546922"/>
    <w:rsid w:val="00546942"/>
    <w:rsid w:val="00546A81"/>
    <w:rsid w:val="00546EC6"/>
    <w:rsid w:val="00547123"/>
    <w:rsid w:val="00550047"/>
    <w:rsid w:val="005504D9"/>
    <w:rsid w:val="0055059F"/>
    <w:rsid w:val="00550C80"/>
    <w:rsid w:val="00550D6F"/>
    <w:rsid w:val="00550E94"/>
    <w:rsid w:val="005511B1"/>
    <w:rsid w:val="00551309"/>
    <w:rsid w:val="00551E1E"/>
    <w:rsid w:val="00551E52"/>
    <w:rsid w:val="00552038"/>
    <w:rsid w:val="0055233E"/>
    <w:rsid w:val="00552569"/>
    <w:rsid w:val="005526F2"/>
    <w:rsid w:val="00552A49"/>
    <w:rsid w:val="00552B1F"/>
    <w:rsid w:val="00552FF4"/>
    <w:rsid w:val="0055395F"/>
    <w:rsid w:val="00553B09"/>
    <w:rsid w:val="0055410A"/>
    <w:rsid w:val="005543EE"/>
    <w:rsid w:val="005547CB"/>
    <w:rsid w:val="00554DF7"/>
    <w:rsid w:val="00555675"/>
    <w:rsid w:val="00555713"/>
    <w:rsid w:val="00555772"/>
    <w:rsid w:val="00555BBC"/>
    <w:rsid w:val="00555C03"/>
    <w:rsid w:val="00555CB0"/>
    <w:rsid w:val="00555D6F"/>
    <w:rsid w:val="00555DC4"/>
    <w:rsid w:val="00556154"/>
    <w:rsid w:val="00556583"/>
    <w:rsid w:val="00556680"/>
    <w:rsid w:val="005567AA"/>
    <w:rsid w:val="005567BF"/>
    <w:rsid w:val="005569D2"/>
    <w:rsid w:val="00556E42"/>
    <w:rsid w:val="005570E7"/>
    <w:rsid w:val="0055718D"/>
    <w:rsid w:val="00557464"/>
    <w:rsid w:val="0055771C"/>
    <w:rsid w:val="00557CAB"/>
    <w:rsid w:val="00560AC9"/>
    <w:rsid w:val="00560DDA"/>
    <w:rsid w:val="0056121F"/>
    <w:rsid w:val="00561250"/>
    <w:rsid w:val="0056134D"/>
    <w:rsid w:val="005617E8"/>
    <w:rsid w:val="00561A95"/>
    <w:rsid w:val="00561BF6"/>
    <w:rsid w:val="00561C3B"/>
    <w:rsid w:val="00561E4A"/>
    <w:rsid w:val="00562BB6"/>
    <w:rsid w:val="00562CDC"/>
    <w:rsid w:val="00562F3A"/>
    <w:rsid w:val="00563855"/>
    <w:rsid w:val="00563FD2"/>
    <w:rsid w:val="0056434D"/>
    <w:rsid w:val="005646EC"/>
    <w:rsid w:val="00564C83"/>
    <w:rsid w:val="00565679"/>
    <w:rsid w:val="00565CEF"/>
    <w:rsid w:val="00566C9C"/>
    <w:rsid w:val="0056719E"/>
    <w:rsid w:val="00567569"/>
    <w:rsid w:val="0056796A"/>
    <w:rsid w:val="00567B7F"/>
    <w:rsid w:val="005701C5"/>
    <w:rsid w:val="005701F8"/>
    <w:rsid w:val="005703E3"/>
    <w:rsid w:val="005704A8"/>
    <w:rsid w:val="0057054C"/>
    <w:rsid w:val="005706C1"/>
    <w:rsid w:val="00570825"/>
    <w:rsid w:val="005708C3"/>
    <w:rsid w:val="005708C6"/>
    <w:rsid w:val="00570C83"/>
    <w:rsid w:val="00571115"/>
    <w:rsid w:val="00571358"/>
    <w:rsid w:val="00571382"/>
    <w:rsid w:val="005715A3"/>
    <w:rsid w:val="00571E50"/>
    <w:rsid w:val="00572583"/>
    <w:rsid w:val="00572643"/>
    <w:rsid w:val="00572CE3"/>
    <w:rsid w:val="00572E58"/>
    <w:rsid w:val="00572F26"/>
    <w:rsid w:val="00572F28"/>
    <w:rsid w:val="005730FF"/>
    <w:rsid w:val="005732CD"/>
    <w:rsid w:val="0057337E"/>
    <w:rsid w:val="0057380A"/>
    <w:rsid w:val="00573948"/>
    <w:rsid w:val="00573BB0"/>
    <w:rsid w:val="00573CA8"/>
    <w:rsid w:val="00573D2B"/>
    <w:rsid w:val="00573F24"/>
    <w:rsid w:val="00574167"/>
    <w:rsid w:val="00574886"/>
    <w:rsid w:val="00574B86"/>
    <w:rsid w:val="005753BB"/>
    <w:rsid w:val="005753BD"/>
    <w:rsid w:val="005753DB"/>
    <w:rsid w:val="005758BA"/>
    <w:rsid w:val="00575E27"/>
    <w:rsid w:val="00575EC1"/>
    <w:rsid w:val="005763CB"/>
    <w:rsid w:val="00576A37"/>
    <w:rsid w:val="00576DD6"/>
    <w:rsid w:val="00576F07"/>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3147"/>
    <w:rsid w:val="005836D0"/>
    <w:rsid w:val="00583AA1"/>
    <w:rsid w:val="00583B29"/>
    <w:rsid w:val="00583C6C"/>
    <w:rsid w:val="00583E78"/>
    <w:rsid w:val="00584496"/>
    <w:rsid w:val="00585932"/>
    <w:rsid w:val="005859D4"/>
    <w:rsid w:val="00585C3A"/>
    <w:rsid w:val="00585D1A"/>
    <w:rsid w:val="00585DEB"/>
    <w:rsid w:val="00585EDE"/>
    <w:rsid w:val="0058628A"/>
    <w:rsid w:val="005863AF"/>
    <w:rsid w:val="00586897"/>
    <w:rsid w:val="00586F03"/>
    <w:rsid w:val="00587117"/>
    <w:rsid w:val="00587175"/>
    <w:rsid w:val="0058759B"/>
    <w:rsid w:val="00587649"/>
    <w:rsid w:val="0058764D"/>
    <w:rsid w:val="00590203"/>
    <w:rsid w:val="00590BF6"/>
    <w:rsid w:val="00591777"/>
    <w:rsid w:val="00591B9C"/>
    <w:rsid w:val="005920B8"/>
    <w:rsid w:val="00592160"/>
    <w:rsid w:val="005923C9"/>
    <w:rsid w:val="0059284F"/>
    <w:rsid w:val="00594131"/>
    <w:rsid w:val="005943C6"/>
    <w:rsid w:val="0059441D"/>
    <w:rsid w:val="00594799"/>
    <w:rsid w:val="00594FAE"/>
    <w:rsid w:val="0059519D"/>
    <w:rsid w:val="005954F2"/>
    <w:rsid w:val="00595777"/>
    <w:rsid w:val="00595BC4"/>
    <w:rsid w:val="00595C94"/>
    <w:rsid w:val="00595E99"/>
    <w:rsid w:val="00596308"/>
    <w:rsid w:val="00596363"/>
    <w:rsid w:val="005966FB"/>
    <w:rsid w:val="005968C4"/>
    <w:rsid w:val="005968F0"/>
    <w:rsid w:val="00596A56"/>
    <w:rsid w:val="005970DB"/>
    <w:rsid w:val="0059715B"/>
    <w:rsid w:val="005973C7"/>
    <w:rsid w:val="00597605"/>
    <w:rsid w:val="00597A36"/>
    <w:rsid w:val="00597E86"/>
    <w:rsid w:val="005A05C6"/>
    <w:rsid w:val="005A05DF"/>
    <w:rsid w:val="005A0753"/>
    <w:rsid w:val="005A0C76"/>
    <w:rsid w:val="005A0CB6"/>
    <w:rsid w:val="005A1D03"/>
    <w:rsid w:val="005A1DE5"/>
    <w:rsid w:val="005A2229"/>
    <w:rsid w:val="005A2D72"/>
    <w:rsid w:val="005A320D"/>
    <w:rsid w:val="005A36B0"/>
    <w:rsid w:val="005A36E3"/>
    <w:rsid w:val="005A3A31"/>
    <w:rsid w:val="005A3AF1"/>
    <w:rsid w:val="005A3B1E"/>
    <w:rsid w:val="005A40D5"/>
    <w:rsid w:val="005A4126"/>
    <w:rsid w:val="005A4999"/>
    <w:rsid w:val="005A4A2E"/>
    <w:rsid w:val="005A4D9B"/>
    <w:rsid w:val="005A4E38"/>
    <w:rsid w:val="005A50CE"/>
    <w:rsid w:val="005A588D"/>
    <w:rsid w:val="005A59AF"/>
    <w:rsid w:val="005A59CF"/>
    <w:rsid w:val="005A673A"/>
    <w:rsid w:val="005A68E1"/>
    <w:rsid w:val="005A6A3A"/>
    <w:rsid w:val="005A6FA1"/>
    <w:rsid w:val="005A783E"/>
    <w:rsid w:val="005A7F72"/>
    <w:rsid w:val="005B0604"/>
    <w:rsid w:val="005B16D8"/>
    <w:rsid w:val="005B1C0D"/>
    <w:rsid w:val="005B20FE"/>
    <w:rsid w:val="005B2338"/>
    <w:rsid w:val="005B24B6"/>
    <w:rsid w:val="005B2C35"/>
    <w:rsid w:val="005B2D4D"/>
    <w:rsid w:val="005B2EB8"/>
    <w:rsid w:val="005B355C"/>
    <w:rsid w:val="005B3C58"/>
    <w:rsid w:val="005B3C7C"/>
    <w:rsid w:val="005B4262"/>
    <w:rsid w:val="005B4569"/>
    <w:rsid w:val="005B4911"/>
    <w:rsid w:val="005B4C5C"/>
    <w:rsid w:val="005B4E3D"/>
    <w:rsid w:val="005B4E83"/>
    <w:rsid w:val="005B541A"/>
    <w:rsid w:val="005B5425"/>
    <w:rsid w:val="005B54FE"/>
    <w:rsid w:val="005B59FF"/>
    <w:rsid w:val="005B5A55"/>
    <w:rsid w:val="005B5AC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1FD"/>
    <w:rsid w:val="005C3731"/>
    <w:rsid w:val="005C376D"/>
    <w:rsid w:val="005C3906"/>
    <w:rsid w:val="005C3A65"/>
    <w:rsid w:val="005C3CDF"/>
    <w:rsid w:val="005C3FB6"/>
    <w:rsid w:val="005C4B4D"/>
    <w:rsid w:val="005C4DE3"/>
    <w:rsid w:val="005C5379"/>
    <w:rsid w:val="005C5849"/>
    <w:rsid w:val="005C68BE"/>
    <w:rsid w:val="005C7340"/>
    <w:rsid w:val="005C75FF"/>
    <w:rsid w:val="005C7A54"/>
    <w:rsid w:val="005C7AF1"/>
    <w:rsid w:val="005C7B3A"/>
    <w:rsid w:val="005C7CAD"/>
    <w:rsid w:val="005C7EF8"/>
    <w:rsid w:val="005D0102"/>
    <w:rsid w:val="005D02FA"/>
    <w:rsid w:val="005D047B"/>
    <w:rsid w:val="005D0790"/>
    <w:rsid w:val="005D20FC"/>
    <w:rsid w:val="005D241F"/>
    <w:rsid w:val="005D24A2"/>
    <w:rsid w:val="005D26D7"/>
    <w:rsid w:val="005D2A49"/>
    <w:rsid w:val="005D2A80"/>
    <w:rsid w:val="005D2B7E"/>
    <w:rsid w:val="005D2DC5"/>
    <w:rsid w:val="005D2EE8"/>
    <w:rsid w:val="005D2FA6"/>
    <w:rsid w:val="005D31D3"/>
    <w:rsid w:val="005D3894"/>
    <w:rsid w:val="005D3B13"/>
    <w:rsid w:val="005D4764"/>
    <w:rsid w:val="005D5499"/>
    <w:rsid w:val="005D576B"/>
    <w:rsid w:val="005D594D"/>
    <w:rsid w:val="005D5994"/>
    <w:rsid w:val="005D5E46"/>
    <w:rsid w:val="005D609E"/>
    <w:rsid w:val="005D64A5"/>
    <w:rsid w:val="005D6929"/>
    <w:rsid w:val="005D6B30"/>
    <w:rsid w:val="005D6B8C"/>
    <w:rsid w:val="005D6D02"/>
    <w:rsid w:val="005D6E1C"/>
    <w:rsid w:val="005D7677"/>
    <w:rsid w:val="005D7741"/>
    <w:rsid w:val="005D7E04"/>
    <w:rsid w:val="005E0082"/>
    <w:rsid w:val="005E0BDB"/>
    <w:rsid w:val="005E0D78"/>
    <w:rsid w:val="005E137E"/>
    <w:rsid w:val="005E1385"/>
    <w:rsid w:val="005E1393"/>
    <w:rsid w:val="005E1918"/>
    <w:rsid w:val="005E1A58"/>
    <w:rsid w:val="005E1C06"/>
    <w:rsid w:val="005E213D"/>
    <w:rsid w:val="005E2E2C"/>
    <w:rsid w:val="005E2FA0"/>
    <w:rsid w:val="005E308C"/>
    <w:rsid w:val="005E3592"/>
    <w:rsid w:val="005E35FD"/>
    <w:rsid w:val="005E383F"/>
    <w:rsid w:val="005E41B8"/>
    <w:rsid w:val="005E48F7"/>
    <w:rsid w:val="005E4E45"/>
    <w:rsid w:val="005E4F80"/>
    <w:rsid w:val="005E4FBD"/>
    <w:rsid w:val="005E5009"/>
    <w:rsid w:val="005E52DB"/>
    <w:rsid w:val="005E5563"/>
    <w:rsid w:val="005E5771"/>
    <w:rsid w:val="005E580A"/>
    <w:rsid w:val="005E5911"/>
    <w:rsid w:val="005E5B2D"/>
    <w:rsid w:val="005E5C9E"/>
    <w:rsid w:val="005E5EE4"/>
    <w:rsid w:val="005E66F1"/>
    <w:rsid w:val="005E6888"/>
    <w:rsid w:val="005E69BA"/>
    <w:rsid w:val="005E6AFB"/>
    <w:rsid w:val="005E6E25"/>
    <w:rsid w:val="005E6E2B"/>
    <w:rsid w:val="005E7698"/>
    <w:rsid w:val="005E76F5"/>
    <w:rsid w:val="005F031E"/>
    <w:rsid w:val="005F0B4C"/>
    <w:rsid w:val="005F0B53"/>
    <w:rsid w:val="005F0C46"/>
    <w:rsid w:val="005F0F6D"/>
    <w:rsid w:val="005F1208"/>
    <w:rsid w:val="005F1412"/>
    <w:rsid w:val="005F1711"/>
    <w:rsid w:val="005F19E6"/>
    <w:rsid w:val="005F1FE4"/>
    <w:rsid w:val="005F2CD8"/>
    <w:rsid w:val="005F327D"/>
    <w:rsid w:val="005F369B"/>
    <w:rsid w:val="005F3736"/>
    <w:rsid w:val="005F37F3"/>
    <w:rsid w:val="005F3CBB"/>
    <w:rsid w:val="005F3F7F"/>
    <w:rsid w:val="005F40E5"/>
    <w:rsid w:val="005F46D9"/>
    <w:rsid w:val="005F4950"/>
    <w:rsid w:val="005F4D0F"/>
    <w:rsid w:val="005F509E"/>
    <w:rsid w:val="005F54B6"/>
    <w:rsid w:val="005F5CD7"/>
    <w:rsid w:val="005F660A"/>
    <w:rsid w:val="005F6697"/>
    <w:rsid w:val="005F6A6B"/>
    <w:rsid w:val="005F6F9C"/>
    <w:rsid w:val="005F6FFC"/>
    <w:rsid w:val="005F7996"/>
    <w:rsid w:val="005F7F11"/>
    <w:rsid w:val="006004DE"/>
    <w:rsid w:val="006008BE"/>
    <w:rsid w:val="00601072"/>
    <w:rsid w:val="00601376"/>
    <w:rsid w:val="0060144E"/>
    <w:rsid w:val="00601754"/>
    <w:rsid w:val="0060198F"/>
    <w:rsid w:val="00601D4D"/>
    <w:rsid w:val="00601FCD"/>
    <w:rsid w:val="00602172"/>
    <w:rsid w:val="00602337"/>
    <w:rsid w:val="00602354"/>
    <w:rsid w:val="0060254B"/>
    <w:rsid w:val="0060268D"/>
    <w:rsid w:val="006026F1"/>
    <w:rsid w:val="00602F5E"/>
    <w:rsid w:val="0060318C"/>
    <w:rsid w:val="006039C5"/>
    <w:rsid w:val="00603B1B"/>
    <w:rsid w:val="00604148"/>
    <w:rsid w:val="006043D7"/>
    <w:rsid w:val="00604594"/>
    <w:rsid w:val="00604708"/>
    <w:rsid w:val="00604AAE"/>
    <w:rsid w:val="00604CFF"/>
    <w:rsid w:val="00604F9E"/>
    <w:rsid w:val="00605207"/>
    <w:rsid w:val="00605399"/>
    <w:rsid w:val="006053EF"/>
    <w:rsid w:val="006054EE"/>
    <w:rsid w:val="0060591D"/>
    <w:rsid w:val="006059EC"/>
    <w:rsid w:val="00605B5D"/>
    <w:rsid w:val="00606C56"/>
    <w:rsid w:val="00607039"/>
    <w:rsid w:val="0060749E"/>
    <w:rsid w:val="006074B1"/>
    <w:rsid w:val="006079D8"/>
    <w:rsid w:val="00607ADE"/>
    <w:rsid w:val="00607E68"/>
    <w:rsid w:val="006102C6"/>
    <w:rsid w:val="006103F0"/>
    <w:rsid w:val="00610B9A"/>
    <w:rsid w:val="006113A9"/>
    <w:rsid w:val="00611CAF"/>
    <w:rsid w:val="00612068"/>
    <w:rsid w:val="00612392"/>
    <w:rsid w:val="006126E9"/>
    <w:rsid w:val="006128B4"/>
    <w:rsid w:val="00612C73"/>
    <w:rsid w:val="00612D12"/>
    <w:rsid w:val="00613036"/>
    <w:rsid w:val="006134CE"/>
    <w:rsid w:val="006137CD"/>
    <w:rsid w:val="006138D8"/>
    <w:rsid w:val="00614064"/>
    <w:rsid w:val="006141D8"/>
    <w:rsid w:val="00614263"/>
    <w:rsid w:val="006149D1"/>
    <w:rsid w:val="00614CB4"/>
    <w:rsid w:val="00614D1E"/>
    <w:rsid w:val="0061524B"/>
    <w:rsid w:val="00615626"/>
    <w:rsid w:val="0061565F"/>
    <w:rsid w:val="00615BDB"/>
    <w:rsid w:val="00616885"/>
    <w:rsid w:val="006168FF"/>
    <w:rsid w:val="00616A23"/>
    <w:rsid w:val="0061717F"/>
    <w:rsid w:val="006171DC"/>
    <w:rsid w:val="006175CF"/>
    <w:rsid w:val="006201A2"/>
    <w:rsid w:val="00620254"/>
    <w:rsid w:val="006204D8"/>
    <w:rsid w:val="006205D1"/>
    <w:rsid w:val="00620686"/>
    <w:rsid w:val="006209E8"/>
    <w:rsid w:val="00621B6A"/>
    <w:rsid w:val="00621C0B"/>
    <w:rsid w:val="00621C72"/>
    <w:rsid w:val="00621CAD"/>
    <w:rsid w:val="0062218F"/>
    <w:rsid w:val="006227AC"/>
    <w:rsid w:val="0062286B"/>
    <w:rsid w:val="00623427"/>
    <w:rsid w:val="00623945"/>
    <w:rsid w:val="00623C92"/>
    <w:rsid w:val="00623EF3"/>
    <w:rsid w:val="0062424C"/>
    <w:rsid w:val="0062427E"/>
    <w:rsid w:val="00624433"/>
    <w:rsid w:val="00624AE8"/>
    <w:rsid w:val="00624AFA"/>
    <w:rsid w:val="00624C6E"/>
    <w:rsid w:val="00624FB3"/>
    <w:rsid w:val="006250F7"/>
    <w:rsid w:val="006251BD"/>
    <w:rsid w:val="00625290"/>
    <w:rsid w:val="00625B24"/>
    <w:rsid w:val="00625FA2"/>
    <w:rsid w:val="0062657C"/>
    <w:rsid w:val="00626B2A"/>
    <w:rsid w:val="00626C25"/>
    <w:rsid w:val="00626E64"/>
    <w:rsid w:val="0062775B"/>
    <w:rsid w:val="006279E3"/>
    <w:rsid w:val="00627BA3"/>
    <w:rsid w:val="00627C39"/>
    <w:rsid w:val="00627E44"/>
    <w:rsid w:val="00627F78"/>
    <w:rsid w:val="006300D7"/>
    <w:rsid w:val="00631007"/>
    <w:rsid w:val="006316BD"/>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28"/>
    <w:rsid w:val="006401C6"/>
    <w:rsid w:val="00640207"/>
    <w:rsid w:val="00640222"/>
    <w:rsid w:val="00640529"/>
    <w:rsid w:val="006409F3"/>
    <w:rsid w:val="00641061"/>
    <w:rsid w:val="006410C8"/>
    <w:rsid w:val="00641437"/>
    <w:rsid w:val="006419ED"/>
    <w:rsid w:val="00641EE8"/>
    <w:rsid w:val="00642505"/>
    <w:rsid w:val="00642D10"/>
    <w:rsid w:val="00643769"/>
    <w:rsid w:val="006437A9"/>
    <w:rsid w:val="006438EF"/>
    <w:rsid w:val="00643973"/>
    <w:rsid w:val="00644114"/>
    <w:rsid w:val="00644200"/>
    <w:rsid w:val="0064428B"/>
    <w:rsid w:val="00644511"/>
    <w:rsid w:val="0064486C"/>
    <w:rsid w:val="00644E60"/>
    <w:rsid w:val="0064552C"/>
    <w:rsid w:val="006457B7"/>
    <w:rsid w:val="006463EA"/>
    <w:rsid w:val="00646556"/>
    <w:rsid w:val="0064716A"/>
    <w:rsid w:val="0064728E"/>
    <w:rsid w:val="006473FF"/>
    <w:rsid w:val="00647CB3"/>
    <w:rsid w:val="00647D60"/>
    <w:rsid w:val="00650150"/>
    <w:rsid w:val="00650854"/>
    <w:rsid w:val="006509A7"/>
    <w:rsid w:val="00650A5B"/>
    <w:rsid w:val="00650CF1"/>
    <w:rsid w:val="00650D1E"/>
    <w:rsid w:val="00650EB8"/>
    <w:rsid w:val="00650F7C"/>
    <w:rsid w:val="00650FBE"/>
    <w:rsid w:val="006513D5"/>
    <w:rsid w:val="006518B1"/>
    <w:rsid w:val="00651AD3"/>
    <w:rsid w:val="00651FA0"/>
    <w:rsid w:val="00652BB4"/>
    <w:rsid w:val="00653273"/>
    <w:rsid w:val="00653365"/>
    <w:rsid w:val="00653F98"/>
    <w:rsid w:val="00654346"/>
    <w:rsid w:val="006544F6"/>
    <w:rsid w:val="00654503"/>
    <w:rsid w:val="0065491C"/>
    <w:rsid w:val="00654B42"/>
    <w:rsid w:val="00654C81"/>
    <w:rsid w:val="00655070"/>
    <w:rsid w:val="00655223"/>
    <w:rsid w:val="00655780"/>
    <w:rsid w:val="0065594D"/>
    <w:rsid w:val="00655F76"/>
    <w:rsid w:val="006561FF"/>
    <w:rsid w:val="00656D6F"/>
    <w:rsid w:val="00656DD6"/>
    <w:rsid w:val="00656E13"/>
    <w:rsid w:val="00657005"/>
    <w:rsid w:val="006578D9"/>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6688"/>
    <w:rsid w:val="006672FC"/>
    <w:rsid w:val="00667754"/>
    <w:rsid w:val="00667A27"/>
    <w:rsid w:val="006700AD"/>
    <w:rsid w:val="006704BF"/>
    <w:rsid w:val="006706C3"/>
    <w:rsid w:val="00670811"/>
    <w:rsid w:val="00670AD6"/>
    <w:rsid w:val="00670DC6"/>
    <w:rsid w:val="00670ECD"/>
    <w:rsid w:val="00671BB2"/>
    <w:rsid w:val="00671C8F"/>
    <w:rsid w:val="0067222A"/>
    <w:rsid w:val="00672575"/>
    <w:rsid w:val="00672966"/>
    <w:rsid w:val="006729A2"/>
    <w:rsid w:val="00672E1A"/>
    <w:rsid w:val="00672F44"/>
    <w:rsid w:val="0067330E"/>
    <w:rsid w:val="006735BC"/>
    <w:rsid w:val="006737DD"/>
    <w:rsid w:val="00673BDE"/>
    <w:rsid w:val="00673DFA"/>
    <w:rsid w:val="00673EB7"/>
    <w:rsid w:val="00673FBF"/>
    <w:rsid w:val="00674460"/>
    <w:rsid w:val="00675080"/>
    <w:rsid w:val="0067509C"/>
    <w:rsid w:val="0067517B"/>
    <w:rsid w:val="00675652"/>
    <w:rsid w:val="006757DC"/>
    <w:rsid w:val="00675B42"/>
    <w:rsid w:val="006763E2"/>
    <w:rsid w:val="00676558"/>
    <w:rsid w:val="006767B8"/>
    <w:rsid w:val="00677725"/>
    <w:rsid w:val="0068013A"/>
    <w:rsid w:val="00680567"/>
    <w:rsid w:val="00680A97"/>
    <w:rsid w:val="00680D0E"/>
    <w:rsid w:val="00680F30"/>
    <w:rsid w:val="00680F81"/>
    <w:rsid w:val="0068102D"/>
    <w:rsid w:val="006819F6"/>
    <w:rsid w:val="0068226B"/>
    <w:rsid w:val="00682318"/>
    <w:rsid w:val="006824E8"/>
    <w:rsid w:val="00682663"/>
    <w:rsid w:val="00682A4A"/>
    <w:rsid w:val="00682ED3"/>
    <w:rsid w:val="0068360C"/>
    <w:rsid w:val="0068367C"/>
    <w:rsid w:val="006837CB"/>
    <w:rsid w:val="00683BBC"/>
    <w:rsid w:val="00683D7F"/>
    <w:rsid w:val="00684258"/>
    <w:rsid w:val="00685725"/>
    <w:rsid w:val="00685D3B"/>
    <w:rsid w:val="0068623E"/>
    <w:rsid w:val="00686366"/>
    <w:rsid w:val="0068653A"/>
    <w:rsid w:val="0068673B"/>
    <w:rsid w:val="0068721F"/>
    <w:rsid w:val="0068781B"/>
    <w:rsid w:val="0069050D"/>
    <w:rsid w:val="00690D12"/>
    <w:rsid w:val="00690F0E"/>
    <w:rsid w:val="00691278"/>
    <w:rsid w:val="006919C5"/>
    <w:rsid w:val="00691D23"/>
    <w:rsid w:val="00691D43"/>
    <w:rsid w:val="0069216B"/>
    <w:rsid w:val="00692521"/>
    <w:rsid w:val="00692602"/>
    <w:rsid w:val="00692799"/>
    <w:rsid w:val="006927F0"/>
    <w:rsid w:val="00692979"/>
    <w:rsid w:val="00692A0D"/>
    <w:rsid w:val="00693077"/>
    <w:rsid w:val="00693295"/>
    <w:rsid w:val="006935FA"/>
    <w:rsid w:val="006938B4"/>
    <w:rsid w:val="00693CA1"/>
    <w:rsid w:val="006943ED"/>
    <w:rsid w:val="0069447C"/>
    <w:rsid w:val="006949AD"/>
    <w:rsid w:val="00694A09"/>
    <w:rsid w:val="00695531"/>
    <w:rsid w:val="00695E95"/>
    <w:rsid w:val="00696074"/>
    <w:rsid w:val="00696244"/>
    <w:rsid w:val="00696401"/>
    <w:rsid w:val="006969D6"/>
    <w:rsid w:val="00696C33"/>
    <w:rsid w:val="006970DA"/>
    <w:rsid w:val="0069755C"/>
    <w:rsid w:val="006979DC"/>
    <w:rsid w:val="00697AA8"/>
    <w:rsid w:val="00697C2C"/>
    <w:rsid w:val="006A01FA"/>
    <w:rsid w:val="006A05EF"/>
    <w:rsid w:val="006A0942"/>
    <w:rsid w:val="006A0F12"/>
    <w:rsid w:val="006A18CF"/>
    <w:rsid w:val="006A18DD"/>
    <w:rsid w:val="006A1B7F"/>
    <w:rsid w:val="006A2347"/>
    <w:rsid w:val="006A24B3"/>
    <w:rsid w:val="006A29C9"/>
    <w:rsid w:val="006A2D0E"/>
    <w:rsid w:val="006A2E66"/>
    <w:rsid w:val="006A31FD"/>
    <w:rsid w:val="006A3227"/>
    <w:rsid w:val="006A3396"/>
    <w:rsid w:val="006A3439"/>
    <w:rsid w:val="006A3574"/>
    <w:rsid w:val="006A3E46"/>
    <w:rsid w:val="006A3F94"/>
    <w:rsid w:val="006A4113"/>
    <w:rsid w:val="006A457C"/>
    <w:rsid w:val="006A4584"/>
    <w:rsid w:val="006A4661"/>
    <w:rsid w:val="006A46E0"/>
    <w:rsid w:val="006A484F"/>
    <w:rsid w:val="006A49B5"/>
    <w:rsid w:val="006A5185"/>
    <w:rsid w:val="006A5A45"/>
    <w:rsid w:val="006A5CA3"/>
    <w:rsid w:val="006A5E26"/>
    <w:rsid w:val="006A6725"/>
    <w:rsid w:val="006A6B69"/>
    <w:rsid w:val="006A7574"/>
    <w:rsid w:val="006A75BF"/>
    <w:rsid w:val="006A7604"/>
    <w:rsid w:val="006A7BF2"/>
    <w:rsid w:val="006A7C40"/>
    <w:rsid w:val="006A7EAE"/>
    <w:rsid w:val="006A7FDD"/>
    <w:rsid w:val="006B0489"/>
    <w:rsid w:val="006B0881"/>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3A"/>
    <w:rsid w:val="006B2BA7"/>
    <w:rsid w:val="006B3736"/>
    <w:rsid w:val="006B393F"/>
    <w:rsid w:val="006B3E55"/>
    <w:rsid w:val="006B4BFC"/>
    <w:rsid w:val="006B4D4E"/>
    <w:rsid w:val="006B5801"/>
    <w:rsid w:val="006B5984"/>
    <w:rsid w:val="006B5CDC"/>
    <w:rsid w:val="006B60F6"/>
    <w:rsid w:val="006B626D"/>
    <w:rsid w:val="006B660C"/>
    <w:rsid w:val="006B6A09"/>
    <w:rsid w:val="006B6AD0"/>
    <w:rsid w:val="006B6BA3"/>
    <w:rsid w:val="006B6C95"/>
    <w:rsid w:val="006B725C"/>
    <w:rsid w:val="006B7864"/>
    <w:rsid w:val="006B789D"/>
    <w:rsid w:val="006C03B2"/>
    <w:rsid w:val="006C09DD"/>
    <w:rsid w:val="006C0A1A"/>
    <w:rsid w:val="006C0FBF"/>
    <w:rsid w:val="006C141E"/>
    <w:rsid w:val="006C1431"/>
    <w:rsid w:val="006C1B3F"/>
    <w:rsid w:val="006C20C0"/>
    <w:rsid w:val="006C23B4"/>
    <w:rsid w:val="006C2897"/>
    <w:rsid w:val="006C2E9E"/>
    <w:rsid w:val="006C2FC1"/>
    <w:rsid w:val="006C375B"/>
    <w:rsid w:val="006C377A"/>
    <w:rsid w:val="006C3985"/>
    <w:rsid w:val="006C3F40"/>
    <w:rsid w:val="006C42D0"/>
    <w:rsid w:val="006C44D3"/>
    <w:rsid w:val="006C45C1"/>
    <w:rsid w:val="006C468D"/>
    <w:rsid w:val="006C4B0F"/>
    <w:rsid w:val="006C4B11"/>
    <w:rsid w:val="006C4D69"/>
    <w:rsid w:val="006C4DED"/>
    <w:rsid w:val="006C4F9D"/>
    <w:rsid w:val="006C50C3"/>
    <w:rsid w:val="006C5215"/>
    <w:rsid w:val="006C52B9"/>
    <w:rsid w:val="006C5389"/>
    <w:rsid w:val="006C566C"/>
    <w:rsid w:val="006C57EC"/>
    <w:rsid w:val="006C5A34"/>
    <w:rsid w:val="006C5A4C"/>
    <w:rsid w:val="006C5C20"/>
    <w:rsid w:val="006C5FF1"/>
    <w:rsid w:val="006C6287"/>
    <w:rsid w:val="006C677C"/>
    <w:rsid w:val="006C6C58"/>
    <w:rsid w:val="006C6E92"/>
    <w:rsid w:val="006C75C9"/>
    <w:rsid w:val="006D0233"/>
    <w:rsid w:val="006D03CD"/>
    <w:rsid w:val="006D0546"/>
    <w:rsid w:val="006D054B"/>
    <w:rsid w:val="006D07D0"/>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43BD"/>
    <w:rsid w:val="006D492A"/>
    <w:rsid w:val="006D493C"/>
    <w:rsid w:val="006D4ED6"/>
    <w:rsid w:val="006D4F72"/>
    <w:rsid w:val="006D5750"/>
    <w:rsid w:val="006D59BF"/>
    <w:rsid w:val="006D5AE7"/>
    <w:rsid w:val="006D5EC2"/>
    <w:rsid w:val="006D5FEF"/>
    <w:rsid w:val="006D615D"/>
    <w:rsid w:val="006D665A"/>
    <w:rsid w:val="006D7396"/>
    <w:rsid w:val="006D7598"/>
    <w:rsid w:val="006D7B93"/>
    <w:rsid w:val="006D7DAD"/>
    <w:rsid w:val="006D7E70"/>
    <w:rsid w:val="006E02FE"/>
    <w:rsid w:val="006E0B16"/>
    <w:rsid w:val="006E0E60"/>
    <w:rsid w:val="006E0E8F"/>
    <w:rsid w:val="006E0ED0"/>
    <w:rsid w:val="006E14C9"/>
    <w:rsid w:val="006E174B"/>
    <w:rsid w:val="006E176F"/>
    <w:rsid w:val="006E22CC"/>
    <w:rsid w:val="006E2AA6"/>
    <w:rsid w:val="006E31F5"/>
    <w:rsid w:val="006E350C"/>
    <w:rsid w:val="006E3D3A"/>
    <w:rsid w:val="006E459B"/>
    <w:rsid w:val="006E4F32"/>
    <w:rsid w:val="006E512D"/>
    <w:rsid w:val="006E5151"/>
    <w:rsid w:val="006E54EC"/>
    <w:rsid w:val="006E554E"/>
    <w:rsid w:val="006E55F0"/>
    <w:rsid w:val="006E5A20"/>
    <w:rsid w:val="006E5A54"/>
    <w:rsid w:val="006E6A05"/>
    <w:rsid w:val="006E6A86"/>
    <w:rsid w:val="006E6DA9"/>
    <w:rsid w:val="006E6F03"/>
    <w:rsid w:val="006E71A8"/>
    <w:rsid w:val="006E7320"/>
    <w:rsid w:val="006E7496"/>
    <w:rsid w:val="006E78B5"/>
    <w:rsid w:val="006E792F"/>
    <w:rsid w:val="006E7969"/>
    <w:rsid w:val="006E7E49"/>
    <w:rsid w:val="006E7F71"/>
    <w:rsid w:val="006F05C2"/>
    <w:rsid w:val="006F07A3"/>
    <w:rsid w:val="006F090B"/>
    <w:rsid w:val="006F097D"/>
    <w:rsid w:val="006F0C12"/>
    <w:rsid w:val="006F0EB1"/>
    <w:rsid w:val="006F1008"/>
    <w:rsid w:val="006F1D86"/>
    <w:rsid w:val="006F22CB"/>
    <w:rsid w:val="006F23F8"/>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510F"/>
    <w:rsid w:val="006F5117"/>
    <w:rsid w:val="006F557B"/>
    <w:rsid w:val="006F5B41"/>
    <w:rsid w:val="006F6689"/>
    <w:rsid w:val="006F6740"/>
    <w:rsid w:val="006F6762"/>
    <w:rsid w:val="006F746D"/>
    <w:rsid w:val="006F7A92"/>
    <w:rsid w:val="006F7C51"/>
    <w:rsid w:val="006F7C53"/>
    <w:rsid w:val="006F7E42"/>
    <w:rsid w:val="00700042"/>
    <w:rsid w:val="0070023A"/>
    <w:rsid w:val="00700B35"/>
    <w:rsid w:val="007017EA"/>
    <w:rsid w:val="0070181F"/>
    <w:rsid w:val="0070193E"/>
    <w:rsid w:val="00701B27"/>
    <w:rsid w:val="00702BFC"/>
    <w:rsid w:val="007034BC"/>
    <w:rsid w:val="007035F6"/>
    <w:rsid w:val="007036E5"/>
    <w:rsid w:val="007038D5"/>
    <w:rsid w:val="00704612"/>
    <w:rsid w:val="007047A7"/>
    <w:rsid w:val="007048DD"/>
    <w:rsid w:val="00704A33"/>
    <w:rsid w:val="00704DEB"/>
    <w:rsid w:val="00705027"/>
    <w:rsid w:val="007052F3"/>
    <w:rsid w:val="00705584"/>
    <w:rsid w:val="0070562C"/>
    <w:rsid w:val="00705E96"/>
    <w:rsid w:val="00706DFB"/>
    <w:rsid w:val="00706E08"/>
    <w:rsid w:val="0070711F"/>
    <w:rsid w:val="0070743B"/>
    <w:rsid w:val="007101EE"/>
    <w:rsid w:val="00710810"/>
    <w:rsid w:val="0071084D"/>
    <w:rsid w:val="00710994"/>
    <w:rsid w:val="007109CD"/>
    <w:rsid w:val="00710A3E"/>
    <w:rsid w:val="00710D33"/>
    <w:rsid w:val="00710FF0"/>
    <w:rsid w:val="007110FE"/>
    <w:rsid w:val="00711760"/>
    <w:rsid w:val="0071196B"/>
    <w:rsid w:val="00711A0F"/>
    <w:rsid w:val="00711AE4"/>
    <w:rsid w:val="00711D10"/>
    <w:rsid w:val="00711D73"/>
    <w:rsid w:val="00711E0C"/>
    <w:rsid w:val="00711ECC"/>
    <w:rsid w:val="00712A0F"/>
    <w:rsid w:val="00712A1E"/>
    <w:rsid w:val="00712FDB"/>
    <w:rsid w:val="00713093"/>
    <w:rsid w:val="0071374D"/>
    <w:rsid w:val="00713B48"/>
    <w:rsid w:val="00713CA2"/>
    <w:rsid w:val="00713FFB"/>
    <w:rsid w:val="00714312"/>
    <w:rsid w:val="00714722"/>
    <w:rsid w:val="00714BC4"/>
    <w:rsid w:val="00714D6A"/>
    <w:rsid w:val="00715AD0"/>
    <w:rsid w:val="00715F49"/>
    <w:rsid w:val="00715FE4"/>
    <w:rsid w:val="007162F2"/>
    <w:rsid w:val="007163BF"/>
    <w:rsid w:val="0071649C"/>
    <w:rsid w:val="0071684E"/>
    <w:rsid w:val="00716A98"/>
    <w:rsid w:val="00716C92"/>
    <w:rsid w:val="00716F80"/>
    <w:rsid w:val="00716FC0"/>
    <w:rsid w:val="00717267"/>
    <w:rsid w:val="007178EE"/>
    <w:rsid w:val="007179DA"/>
    <w:rsid w:val="00717B0A"/>
    <w:rsid w:val="0072067A"/>
    <w:rsid w:val="00720759"/>
    <w:rsid w:val="00720BD3"/>
    <w:rsid w:val="00720BD4"/>
    <w:rsid w:val="00721138"/>
    <w:rsid w:val="007215A9"/>
    <w:rsid w:val="007218A9"/>
    <w:rsid w:val="0072190B"/>
    <w:rsid w:val="007219ED"/>
    <w:rsid w:val="00721E1D"/>
    <w:rsid w:val="007221F1"/>
    <w:rsid w:val="007227C1"/>
    <w:rsid w:val="00722B72"/>
    <w:rsid w:val="00723701"/>
    <w:rsid w:val="00723ADD"/>
    <w:rsid w:val="00723EC3"/>
    <w:rsid w:val="00724426"/>
    <w:rsid w:val="00725068"/>
    <w:rsid w:val="007254B1"/>
    <w:rsid w:val="0072560E"/>
    <w:rsid w:val="007259B3"/>
    <w:rsid w:val="007259B8"/>
    <w:rsid w:val="00725CB6"/>
    <w:rsid w:val="00725D75"/>
    <w:rsid w:val="0072602E"/>
    <w:rsid w:val="00726281"/>
    <w:rsid w:val="0072665F"/>
    <w:rsid w:val="00726F81"/>
    <w:rsid w:val="00727E9F"/>
    <w:rsid w:val="00730302"/>
    <w:rsid w:val="00730E03"/>
    <w:rsid w:val="0073128B"/>
    <w:rsid w:val="00731574"/>
    <w:rsid w:val="0073169D"/>
    <w:rsid w:val="0073171A"/>
    <w:rsid w:val="00731A41"/>
    <w:rsid w:val="00731B30"/>
    <w:rsid w:val="00731D37"/>
    <w:rsid w:val="00731E4B"/>
    <w:rsid w:val="00731E9C"/>
    <w:rsid w:val="00732321"/>
    <w:rsid w:val="00732569"/>
    <w:rsid w:val="00733035"/>
    <w:rsid w:val="0073320D"/>
    <w:rsid w:val="00733315"/>
    <w:rsid w:val="00733858"/>
    <w:rsid w:val="00733A74"/>
    <w:rsid w:val="00733A80"/>
    <w:rsid w:val="00733AA9"/>
    <w:rsid w:val="00733F4E"/>
    <w:rsid w:val="0073497A"/>
    <w:rsid w:val="00734AB1"/>
    <w:rsid w:val="007356D0"/>
    <w:rsid w:val="0073637C"/>
    <w:rsid w:val="00736801"/>
    <w:rsid w:val="00736BA1"/>
    <w:rsid w:val="00736BE1"/>
    <w:rsid w:val="00736D7B"/>
    <w:rsid w:val="007377ED"/>
    <w:rsid w:val="00737982"/>
    <w:rsid w:val="007379C8"/>
    <w:rsid w:val="00737A67"/>
    <w:rsid w:val="00737D60"/>
    <w:rsid w:val="00737F28"/>
    <w:rsid w:val="00740698"/>
    <w:rsid w:val="007406C0"/>
    <w:rsid w:val="00740AC1"/>
    <w:rsid w:val="00740CD3"/>
    <w:rsid w:val="0074108B"/>
    <w:rsid w:val="0074166D"/>
    <w:rsid w:val="00741FE8"/>
    <w:rsid w:val="007420C9"/>
    <w:rsid w:val="00742235"/>
    <w:rsid w:val="007422B2"/>
    <w:rsid w:val="00742695"/>
    <w:rsid w:val="007429AB"/>
    <w:rsid w:val="00742A51"/>
    <w:rsid w:val="00742BFB"/>
    <w:rsid w:val="00742EC0"/>
    <w:rsid w:val="0074336F"/>
    <w:rsid w:val="00743757"/>
    <w:rsid w:val="00743867"/>
    <w:rsid w:val="00743C51"/>
    <w:rsid w:val="00744055"/>
    <w:rsid w:val="0074443F"/>
    <w:rsid w:val="00744FB1"/>
    <w:rsid w:val="0074576E"/>
    <w:rsid w:val="00745EBB"/>
    <w:rsid w:val="00746167"/>
    <w:rsid w:val="00746199"/>
    <w:rsid w:val="0074644A"/>
    <w:rsid w:val="00746D68"/>
    <w:rsid w:val="007470F4"/>
    <w:rsid w:val="007472DD"/>
    <w:rsid w:val="00747446"/>
    <w:rsid w:val="007479EC"/>
    <w:rsid w:val="00747BD8"/>
    <w:rsid w:val="00747CAE"/>
    <w:rsid w:val="00747E09"/>
    <w:rsid w:val="00747F05"/>
    <w:rsid w:val="0075038A"/>
    <w:rsid w:val="00750771"/>
    <w:rsid w:val="007507F4"/>
    <w:rsid w:val="007508C8"/>
    <w:rsid w:val="00750935"/>
    <w:rsid w:val="007509F9"/>
    <w:rsid w:val="00751113"/>
    <w:rsid w:val="00751590"/>
    <w:rsid w:val="007515C8"/>
    <w:rsid w:val="007515DC"/>
    <w:rsid w:val="007517D1"/>
    <w:rsid w:val="00751C9C"/>
    <w:rsid w:val="00751F76"/>
    <w:rsid w:val="00752497"/>
    <w:rsid w:val="0075288B"/>
    <w:rsid w:val="00752FE7"/>
    <w:rsid w:val="007533B9"/>
    <w:rsid w:val="007536BB"/>
    <w:rsid w:val="00753B9D"/>
    <w:rsid w:val="00753BC7"/>
    <w:rsid w:val="00753E73"/>
    <w:rsid w:val="00753F01"/>
    <w:rsid w:val="00753F6F"/>
    <w:rsid w:val="0075412E"/>
    <w:rsid w:val="00754BEF"/>
    <w:rsid w:val="00754D64"/>
    <w:rsid w:val="00754EAE"/>
    <w:rsid w:val="00755346"/>
    <w:rsid w:val="00755B06"/>
    <w:rsid w:val="00755E06"/>
    <w:rsid w:val="00756171"/>
    <w:rsid w:val="007564B4"/>
    <w:rsid w:val="007565D5"/>
    <w:rsid w:val="007565E2"/>
    <w:rsid w:val="007570A3"/>
    <w:rsid w:val="007572E9"/>
    <w:rsid w:val="00757495"/>
    <w:rsid w:val="0075791E"/>
    <w:rsid w:val="00757A61"/>
    <w:rsid w:val="00757CD9"/>
    <w:rsid w:val="00757D22"/>
    <w:rsid w:val="00757D4D"/>
    <w:rsid w:val="00757E8E"/>
    <w:rsid w:val="00757FE8"/>
    <w:rsid w:val="007600CF"/>
    <w:rsid w:val="007604E2"/>
    <w:rsid w:val="00760756"/>
    <w:rsid w:val="007608B3"/>
    <w:rsid w:val="00760A1B"/>
    <w:rsid w:val="00760D79"/>
    <w:rsid w:val="00760E75"/>
    <w:rsid w:val="007613AF"/>
    <w:rsid w:val="00761520"/>
    <w:rsid w:val="007619FB"/>
    <w:rsid w:val="00761AC3"/>
    <w:rsid w:val="0076200C"/>
    <w:rsid w:val="00762073"/>
    <w:rsid w:val="007624B0"/>
    <w:rsid w:val="007624B9"/>
    <w:rsid w:val="00762506"/>
    <w:rsid w:val="00762924"/>
    <w:rsid w:val="0076295C"/>
    <w:rsid w:val="00763055"/>
    <w:rsid w:val="0076313D"/>
    <w:rsid w:val="0076357A"/>
    <w:rsid w:val="0076375B"/>
    <w:rsid w:val="00763993"/>
    <w:rsid w:val="00763D32"/>
    <w:rsid w:val="00764ABA"/>
    <w:rsid w:val="00764E4E"/>
    <w:rsid w:val="00764EB8"/>
    <w:rsid w:val="00765098"/>
    <w:rsid w:val="0076542D"/>
    <w:rsid w:val="0076598E"/>
    <w:rsid w:val="00765CEB"/>
    <w:rsid w:val="00765FDC"/>
    <w:rsid w:val="00766559"/>
    <w:rsid w:val="007667D5"/>
    <w:rsid w:val="00766B0E"/>
    <w:rsid w:val="00766BFB"/>
    <w:rsid w:val="00766DFE"/>
    <w:rsid w:val="00766F5F"/>
    <w:rsid w:val="0076731C"/>
    <w:rsid w:val="00767416"/>
    <w:rsid w:val="0076747C"/>
    <w:rsid w:val="007677EC"/>
    <w:rsid w:val="007678B6"/>
    <w:rsid w:val="007700EE"/>
    <w:rsid w:val="0077078A"/>
    <w:rsid w:val="0077085E"/>
    <w:rsid w:val="00770CEE"/>
    <w:rsid w:val="007719A6"/>
    <w:rsid w:val="00771A80"/>
    <w:rsid w:val="007721AD"/>
    <w:rsid w:val="00772878"/>
    <w:rsid w:val="00772AAD"/>
    <w:rsid w:val="00772C97"/>
    <w:rsid w:val="00772D15"/>
    <w:rsid w:val="00772DC3"/>
    <w:rsid w:val="007733C4"/>
    <w:rsid w:val="007743A1"/>
    <w:rsid w:val="00774413"/>
    <w:rsid w:val="007744EF"/>
    <w:rsid w:val="00774836"/>
    <w:rsid w:val="007750DC"/>
    <w:rsid w:val="00775330"/>
    <w:rsid w:val="00775BAA"/>
    <w:rsid w:val="00775EFD"/>
    <w:rsid w:val="00775F11"/>
    <w:rsid w:val="007761FB"/>
    <w:rsid w:val="007762CD"/>
    <w:rsid w:val="00776755"/>
    <w:rsid w:val="007768F2"/>
    <w:rsid w:val="00776A48"/>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DAD"/>
    <w:rsid w:val="00782266"/>
    <w:rsid w:val="00782436"/>
    <w:rsid w:val="0078243D"/>
    <w:rsid w:val="00782B9C"/>
    <w:rsid w:val="00782D8A"/>
    <w:rsid w:val="00782DC4"/>
    <w:rsid w:val="00782DE5"/>
    <w:rsid w:val="00783315"/>
    <w:rsid w:val="007833C3"/>
    <w:rsid w:val="0078342F"/>
    <w:rsid w:val="007837BE"/>
    <w:rsid w:val="0078380D"/>
    <w:rsid w:val="007841EA"/>
    <w:rsid w:val="007842FE"/>
    <w:rsid w:val="00784702"/>
    <w:rsid w:val="00784C31"/>
    <w:rsid w:val="00784EA1"/>
    <w:rsid w:val="00784FC7"/>
    <w:rsid w:val="00785E16"/>
    <w:rsid w:val="007861D1"/>
    <w:rsid w:val="00786272"/>
    <w:rsid w:val="007863F4"/>
    <w:rsid w:val="007864B2"/>
    <w:rsid w:val="007865B0"/>
    <w:rsid w:val="00786620"/>
    <w:rsid w:val="007868B7"/>
    <w:rsid w:val="00786BC0"/>
    <w:rsid w:val="0078756D"/>
    <w:rsid w:val="00787736"/>
    <w:rsid w:val="007878F1"/>
    <w:rsid w:val="00787977"/>
    <w:rsid w:val="00787A55"/>
    <w:rsid w:val="00787BEE"/>
    <w:rsid w:val="00787FF1"/>
    <w:rsid w:val="0079039F"/>
    <w:rsid w:val="0079051B"/>
    <w:rsid w:val="007916D2"/>
    <w:rsid w:val="00791ADE"/>
    <w:rsid w:val="00791BEA"/>
    <w:rsid w:val="007926B7"/>
    <w:rsid w:val="007929C7"/>
    <w:rsid w:val="00792DB2"/>
    <w:rsid w:val="00792ECC"/>
    <w:rsid w:val="00792F7F"/>
    <w:rsid w:val="007939C7"/>
    <w:rsid w:val="00793F70"/>
    <w:rsid w:val="007947FB"/>
    <w:rsid w:val="00795299"/>
    <w:rsid w:val="007954AC"/>
    <w:rsid w:val="0079601B"/>
    <w:rsid w:val="007962E1"/>
    <w:rsid w:val="0079663F"/>
    <w:rsid w:val="00796F91"/>
    <w:rsid w:val="00797550"/>
    <w:rsid w:val="00797DAA"/>
    <w:rsid w:val="00797E01"/>
    <w:rsid w:val="00797FCF"/>
    <w:rsid w:val="007A05AA"/>
    <w:rsid w:val="007A0616"/>
    <w:rsid w:val="007A0DAC"/>
    <w:rsid w:val="007A0F46"/>
    <w:rsid w:val="007A1189"/>
    <w:rsid w:val="007A1318"/>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071"/>
    <w:rsid w:val="007A618D"/>
    <w:rsid w:val="007A6326"/>
    <w:rsid w:val="007A6333"/>
    <w:rsid w:val="007A6477"/>
    <w:rsid w:val="007A68F8"/>
    <w:rsid w:val="007A6909"/>
    <w:rsid w:val="007A6CB3"/>
    <w:rsid w:val="007A6DE7"/>
    <w:rsid w:val="007A75A3"/>
    <w:rsid w:val="007A7DC3"/>
    <w:rsid w:val="007B0253"/>
    <w:rsid w:val="007B073B"/>
    <w:rsid w:val="007B0865"/>
    <w:rsid w:val="007B09ED"/>
    <w:rsid w:val="007B0A48"/>
    <w:rsid w:val="007B0A82"/>
    <w:rsid w:val="007B0B92"/>
    <w:rsid w:val="007B1061"/>
    <w:rsid w:val="007B1B32"/>
    <w:rsid w:val="007B1C2D"/>
    <w:rsid w:val="007B1F9A"/>
    <w:rsid w:val="007B21A9"/>
    <w:rsid w:val="007B2638"/>
    <w:rsid w:val="007B2B4E"/>
    <w:rsid w:val="007B314C"/>
    <w:rsid w:val="007B322B"/>
    <w:rsid w:val="007B3391"/>
    <w:rsid w:val="007B3476"/>
    <w:rsid w:val="007B372E"/>
    <w:rsid w:val="007B3C6D"/>
    <w:rsid w:val="007B3D12"/>
    <w:rsid w:val="007B3D55"/>
    <w:rsid w:val="007B40AD"/>
    <w:rsid w:val="007B448A"/>
    <w:rsid w:val="007B44DC"/>
    <w:rsid w:val="007B4533"/>
    <w:rsid w:val="007B4543"/>
    <w:rsid w:val="007B484D"/>
    <w:rsid w:val="007B4937"/>
    <w:rsid w:val="007B4F34"/>
    <w:rsid w:val="007B519B"/>
    <w:rsid w:val="007B5A66"/>
    <w:rsid w:val="007B630D"/>
    <w:rsid w:val="007B697F"/>
    <w:rsid w:val="007B708B"/>
    <w:rsid w:val="007B7618"/>
    <w:rsid w:val="007B7C8A"/>
    <w:rsid w:val="007C0880"/>
    <w:rsid w:val="007C0BD2"/>
    <w:rsid w:val="007C0F3A"/>
    <w:rsid w:val="007C1040"/>
    <w:rsid w:val="007C1065"/>
    <w:rsid w:val="007C1357"/>
    <w:rsid w:val="007C1537"/>
    <w:rsid w:val="007C16D7"/>
    <w:rsid w:val="007C1B94"/>
    <w:rsid w:val="007C2267"/>
    <w:rsid w:val="007C286E"/>
    <w:rsid w:val="007C2A39"/>
    <w:rsid w:val="007C39F8"/>
    <w:rsid w:val="007C3A17"/>
    <w:rsid w:val="007C3D88"/>
    <w:rsid w:val="007C3F14"/>
    <w:rsid w:val="007C46A2"/>
    <w:rsid w:val="007C48DD"/>
    <w:rsid w:val="007C49C4"/>
    <w:rsid w:val="007C506D"/>
    <w:rsid w:val="007C508D"/>
    <w:rsid w:val="007C515A"/>
    <w:rsid w:val="007C52ED"/>
    <w:rsid w:val="007C5468"/>
    <w:rsid w:val="007C54C1"/>
    <w:rsid w:val="007C56CE"/>
    <w:rsid w:val="007C5AB0"/>
    <w:rsid w:val="007C5C19"/>
    <w:rsid w:val="007C5CA1"/>
    <w:rsid w:val="007C5CE6"/>
    <w:rsid w:val="007C5DB6"/>
    <w:rsid w:val="007C61E0"/>
    <w:rsid w:val="007C6237"/>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49C"/>
    <w:rsid w:val="007D1558"/>
    <w:rsid w:val="007D17B3"/>
    <w:rsid w:val="007D1B7C"/>
    <w:rsid w:val="007D2063"/>
    <w:rsid w:val="007D214A"/>
    <w:rsid w:val="007D357E"/>
    <w:rsid w:val="007D37FC"/>
    <w:rsid w:val="007D3889"/>
    <w:rsid w:val="007D39A2"/>
    <w:rsid w:val="007D39D7"/>
    <w:rsid w:val="007D3AA0"/>
    <w:rsid w:val="007D4030"/>
    <w:rsid w:val="007D4422"/>
    <w:rsid w:val="007D47E5"/>
    <w:rsid w:val="007D4FF2"/>
    <w:rsid w:val="007D512C"/>
    <w:rsid w:val="007D526F"/>
    <w:rsid w:val="007D5AB1"/>
    <w:rsid w:val="007D6310"/>
    <w:rsid w:val="007D647B"/>
    <w:rsid w:val="007D673F"/>
    <w:rsid w:val="007D68F4"/>
    <w:rsid w:val="007D6A23"/>
    <w:rsid w:val="007D6B40"/>
    <w:rsid w:val="007D6C84"/>
    <w:rsid w:val="007D6CE5"/>
    <w:rsid w:val="007D6D84"/>
    <w:rsid w:val="007D6EF0"/>
    <w:rsid w:val="007D7042"/>
    <w:rsid w:val="007D7059"/>
    <w:rsid w:val="007D7673"/>
    <w:rsid w:val="007D794A"/>
    <w:rsid w:val="007D7B86"/>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907"/>
    <w:rsid w:val="007E2B64"/>
    <w:rsid w:val="007E3F73"/>
    <w:rsid w:val="007E41A5"/>
    <w:rsid w:val="007E4584"/>
    <w:rsid w:val="007E4706"/>
    <w:rsid w:val="007E48CD"/>
    <w:rsid w:val="007E48E4"/>
    <w:rsid w:val="007E4CD7"/>
    <w:rsid w:val="007E4F0D"/>
    <w:rsid w:val="007E51C1"/>
    <w:rsid w:val="007E531F"/>
    <w:rsid w:val="007E5A14"/>
    <w:rsid w:val="007E5C49"/>
    <w:rsid w:val="007E5FFD"/>
    <w:rsid w:val="007E6045"/>
    <w:rsid w:val="007E64C5"/>
    <w:rsid w:val="007E65DB"/>
    <w:rsid w:val="007E6735"/>
    <w:rsid w:val="007E67F4"/>
    <w:rsid w:val="007E6BFE"/>
    <w:rsid w:val="007E6EF1"/>
    <w:rsid w:val="007E7744"/>
    <w:rsid w:val="007E792C"/>
    <w:rsid w:val="007E7B2B"/>
    <w:rsid w:val="007E7CBA"/>
    <w:rsid w:val="007F05E0"/>
    <w:rsid w:val="007F0B77"/>
    <w:rsid w:val="007F0DD3"/>
    <w:rsid w:val="007F18C0"/>
    <w:rsid w:val="007F1E6C"/>
    <w:rsid w:val="007F22A5"/>
    <w:rsid w:val="007F27F0"/>
    <w:rsid w:val="007F29FE"/>
    <w:rsid w:val="007F2DBB"/>
    <w:rsid w:val="007F2ED4"/>
    <w:rsid w:val="007F3C69"/>
    <w:rsid w:val="007F3DB9"/>
    <w:rsid w:val="007F3FB0"/>
    <w:rsid w:val="007F43A9"/>
    <w:rsid w:val="007F4FD4"/>
    <w:rsid w:val="007F5608"/>
    <w:rsid w:val="007F5874"/>
    <w:rsid w:val="007F5D4A"/>
    <w:rsid w:val="007F6562"/>
    <w:rsid w:val="007F65F2"/>
    <w:rsid w:val="007F69A6"/>
    <w:rsid w:val="007F6BB0"/>
    <w:rsid w:val="007F6C59"/>
    <w:rsid w:val="007F70D6"/>
    <w:rsid w:val="007F7864"/>
    <w:rsid w:val="007F795B"/>
    <w:rsid w:val="007F7AF9"/>
    <w:rsid w:val="007F7B6D"/>
    <w:rsid w:val="007F7C2F"/>
    <w:rsid w:val="007F7D4D"/>
    <w:rsid w:val="00800104"/>
    <w:rsid w:val="00800134"/>
    <w:rsid w:val="00800184"/>
    <w:rsid w:val="00800994"/>
    <w:rsid w:val="00800D5F"/>
    <w:rsid w:val="00800DDD"/>
    <w:rsid w:val="008013B8"/>
    <w:rsid w:val="00801703"/>
    <w:rsid w:val="0080179D"/>
    <w:rsid w:val="00801813"/>
    <w:rsid w:val="00801838"/>
    <w:rsid w:val="00801E41"/>
    <w:rsid w:val="00801FA6"/>
    <w:rsid w:val="00801FBC"/>
    <w:rsid w:val="00802410"/>
    <w:rsid w:val="008026F3"/>
    <w:rsid w:val="008027D0"/>
    <w:rsid w:val="008029B4"/>
    <w:rsid w:val="00802A06"/>
    <w:rsid w:val="00803242"/>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AE"/>
    <w:rsid w:val="00811036"/>
    <w:rsid w:val="00811564"/>
    <w:rsid w:val="00811EF6"/>
    <w:rsid w:val="00812204"/>
    <w:rsid w:val="008122EC"/>
    <w:rsid w:val="008123D5"/>
    <w:rsid w:val="008124FE"/>
    <w:rsid w:val="008127B0"/>
    <w:rsid w:val="0081306A"/>
    <w:rsid w:val="00813865"/>
    <w:rsid w:val="0081389D"/>
    <w:rsid w:val="00813CE0"/>
    <w:rsid w:val="00813F45"/>
    <w:rsid w:val="0081433F"/>
    <w:rsid w:val="008143A0"/>
    <w:rsid w:val="00814834"/>
    <w:rsid w:val="00814A14"/>
    <w:rsid w:val="00814B38"/>
    <w:rsid w:val="00814B65"/>
    <w:rsid w:val="00814C34"/>
    <w:rsid w:val="00814D2B"/>
    <w:rsid w:val="00814E43"/>
    <w:rsid w:val="00815321"/>
    <w:rsid w:val="008153F9"/>
    <w:rsid w:val="008154B6"/>
    <w:rsid w:val="008155E8"/>
    <w:rsid w:val="008155EE"/>
    <w:rsid w:val="00815706"/>
    <w:rsid w:val="0081575D"/>
    <w:rsid w:val="00815867"/>
    <w:rsid w:val="00815F85"/>
    <w:rsid w:val="00816264"/>
    <w:rsid w:val="00816654"/>
    <w:rsid w:val="008168EA"/>
    <w:rsid w:val="00816905"/>
    <w:rsid w:val="00816947"/>
    <w:rsid w:val="00816A54"/>
    <w:rsid w:val="00816D94"/>
    <w:rsid w:val="00817178"/>
    <w:rsid w:val="00817407"/>
    <w:rsid w:val="00817508"/>
    <w:rsid w:val="00817636"/>
    <w:rsid w:val="0081787C"/>
    <w:rsid w:val="00817A0F"/>
    <w:rsid w:val="00817B8F"/>
    <w:rsid w:val="00817C96"/>
    <w:rsid w:val="00817D2A"/>
    <w:rsid w:val="00817DF8"/>
    <w:rsid w:val="00817F27"/>
    <w:rsid w:val="00820257"/>
    <w:rsid w:val="0082025D"/>
    <w:rsid w:val="00820DF1"/>
    <w:rsid w:val="0082172C"/>
    <w:rsid w:val="0082231B"/>
    <w:rsid w:val="00822C32"/>
    <w:rsid w:val="00822EE8"/>
    <w:rsid w:val="00823335"/>
    <w:rsid w:val="008237B2"/>
    <w:rsid w:val="008237E7"/>
    <w:rsid w:val="00823F61"/>
    <w:rsid w:val="0082449E"/>
    <w:rsid w:val="008249FF"/>
    <w:rsid w:val="008251EC"/>
    <w:rsid w:val="00825862"/>
    <w:rsid w:val="00825DD4"/>
    <w:rsid w:val="00826204"/>
    <w:rsid w:val="00826D90"/>
    <w:rsid w:val="00827015"/>
    <w:rsid w:val="00827109"/>
    <w:rsid w:val="00827394"/>
    <w:rsid w:val="00827648"/>
    <w:rsid w:val="008277C5"/>
    <w:rsid w:val="00827A41"/>
    <w:rsid w:val="00827AF3"/>
    <w:rsid w:val="00827DF6"/>
    <w:rsid w:val="00827E9E"/>
    <w:rsid w:val="0083056F"/>
    <w:rsid w:val="00830F16"/>
    <w:rsid w:val="00831198"/>
    <w:rsid w:val="008314BC"/>
    <w:rsid w:val="008318B1"/>
    <w:rsid w:val="00831AB4"/>
    <w:rsid w:val="00831FD5"/>
    <w:rsid w:val="00832142"/>
    <w:rsid w:val="008322AA"/>
    <w:rsid w:val="00832321"/>
    <w:rsid w:val="00832C18"/>
    <w:rsid w:val="00832CAF"/>
    <w:rsid w:val="0083302B"/>
    <w:rsid w:val="008330DB"/>
    <w:rsid w:val="00833A8B"/>
    <w:rsid w:val="00833EF5"/>
    <w:rsid w:val="0083417A"/>
    <w:rsid w:val="00834475"/>
    <w:rsid w:val="008344A7"/>
    <w:rsid w:val="00834512"/>
    <w:rsid w:val="0083456B"/>
    <w:rsid w:val="00834746"/>
    <w:rsid w:val="0083498C"/>
    <w:rsid w:val="008349E7"/>
    <w:rsid w:val="00834AD4"/>
    <w:rsid w:val="00834E06"/>
    <w:rsid w:val="00834F4B"/>
    <w:rsid w:val="008358DF"/>
    <w:rsid w:val="00835B0A"/>
    <w:rsid w:val="00835B82"/>
    <w:rsid w:val="00835B8A"/>
    <w:rsid w:val="00836133"/>
    <w:rsid w:val="00836193"/>
    <w:rsid w:val="00836441"/>
    <w:rsid w:val="0083657B"/>
    <w:rsid w:val="0083695E"/>
    <w:rsid w:val="00836B5B"/>
    <w:rsid w:val="00836C1A"/>
    <w:rsid w:val="00836C68"/>
    <w:rsid w:val="00836FC2"/>
    <w:rsid w:val="00837034"/>
    <w:rsid w:val="0083768C"/>
    <w:rsid w:val="00837A3B"/>
    <w:rsid w:val="008401A0"/>
    <w:rsid w:val="008401C3"/>
    <w:rsid w:val="008403BA"/>
    <w:rsid w:val="008404D7"/>
    <w:rsid w:val="00840634"/>
    <w:rsid w:val="00840A68"/>
    <w:rsid w:val="00840A83"/>
    <w:rsid w:val="00840D46"/>
    <w:rsid w:val="00840EF7"/>
    <w:rsid w:val="00841573"/>
    <w:rsid w:val="008419A1"/>
    <w:rsid w:val="00841EB3"/>
    <w:rsid w:val="00842061"/>
    <w:rsid w:val="0084255E"/>
    <w:rsid w:val="00842DB7"/>
    <w:rsid w:val="00842DFF"/>
    <w:rsid w:val="008430CD"/>
    <w:rsid w:val="00843124"/>
    <w:rsid w:val="008436D3"/>
    <w:rsid w:val="0084387F"/>
    <w:rsid w:val="00843AFD"/>
    <w:rsid w:val="00844099"/>
    <w:rsid w:val="008441A8"/>
    <w:rsid w:val="008444F8"/>
    <w:rsid w:val="00844750"/>
    <w:rsid w:val="00845131"/>
    <w:rsid w:val="0084562A"/>
    <w:rsid w:val="008458F2"/>
    <w:rsid w:val="00845F51"/>
    <w:rsid w:val="00845F6D"/>
    <w:rsid w:val="00846106"/>
    <w:rsid w:val="0084624C"/>
    <w:rsid w:val="008462C6"/>
    <w:rsid w:val="008462E7"/>
    <w:rsid w:val="00846467"/>
    <w:rsid w:val="00846738"/>
    <w:rsid w:val="00846D23"/>
    <w:rsid w:val="00847991"/>
    <w:rsid w:val="00847C4E"/>
    <w:rsid w:val="00850BA2"/>
    <w:rsid w:val="00851076"/>
    <w:rsid w:val="008511B7"/>
    <w:rsid w:val="0085130C"/>
    <w:rsid w:val="00851B22"/>
    <w:rsid w:val="00851F01"/>
    <w:rsid w:val="008521C5"/>
    <w:rsid w:val="00852338"/>
    <w:rsid w:val="00852473"/>
    <w:rsid w:val="00852985"/>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5F3"/>
    <w:rsid w:val="008566E7"/>
    <w:rsid w:val="008569DF"/>
    <w:rsid w:val="00856E4A"/>
    <w:rsid w:val="00856FF3"/>
    <w:rsid w:val="0085722A"/>
    <w:rsid w:val="008577BE"/>
    <w:rsid w:val="008577F6"/>
    <w:rsid w:val="00857C34"/>
    <w:rsid w:val="00860315"/>
    <w:rsid w:val="0086037F"/>
    <w:rsid w:val="008604F7"/>
    <w:rsid w:val="00861281"/>
    <w:rsid w:val="00861B41"/>
    <w:rsid w:val="00861D65"/>
    <w:rsid w:val="00861DA1"/>
    <w:rsid w:val="00861F5A"/>
    <w:rsid w:val="008620C2"/>
    <w:rsid w:val="00862173"/>
    <w:rsid w:val="00862290"/>
    <w:rsid w:val="008626B0"/>
    <w:rsid w:val="00862988"/>
    <w:rsid w:val="00862993"/>
    <w:rsid w:val="008631D9"/>
    <w:rsid w:val="00863479"/>
    <w:rsid w:val="00863AA0"/>
    <w:rsid w:val="00863E2F"/>
    <w:rsid w:val="00864570"/>
    <w:rsid w:val="0086499A"/>
    <w:rsid w:val="00864A9F"/>
    <w:rsid w:val="008650AB"/>
    <w:rsid w:val="00865696"/>
    <w:rsid w:val="00865D4C"/>
    <w:rsid w:val="00865DE1"/>
    <w:rsid w:val="008661A3"/>
    <w:rsid w:val="00866453"/>
    <w:rsid w:val="00866781"/>
    <w:rsid w:val="00867F66"/>
    <w:rsid w:val="00870018"/>
    <w:rsid w:val="008704EE"/>
    <w:rsid w:val="00870793"/>
    <w:rsid w:val="0087085E"/>
    <w:rsid w:val="00870A1C"/>
    <w:rsid w:val="00870C0F"/>
    <w:rsid w:val="00870E13"/>
    <w:rsid w:val="00870F00"/>
    <w:rsid w:val="00871029"/>
    <w:rsid w:val="00871096"/>
    <w:rsid w:val="008710EF"/>
    <w:rsid w:val="00871171"/>
    <w:rsid w:val="008712B8"/>
    <w:rsid w:val="00871492"/>
    <w:rsid w:val="00871CDF"/>
    <w:rsid w:val="00871D14"/>
    <w:rsid w:val="0087229F"/>
    <w:rsid w:val="008722B0"/>
    <w:rsid w:val="0087250F"/>
    <w:rsid w:val="008728D7"/>
    <w:rsid w:val="008734E7"/>
    <w:rsid w:val="00873957"/>
    <w:rsid w:val="00873BF0"/>
    <w:rsid w:val="00873DE2"/>
    <w:rsid w:val="008741C6"/>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3FB"/>
    <w:rsid w:val="00882577"/>
    <w:rsid w:val="0088261A"/>
    <w:rsid w:val="00882BB1"/>
    <w:rsid w:val="00883004"/>
    <w:rsid w:val="0088311D"/>
    <w:rsid w:val="00883429"/>
    <w:rsid w:val="0088344D"/>
    <w:rsid w:val="00883B50"/>
    <w:rsid w:val="00883D18"/>
    <w:rsid w:val="00883ED6"/>
    <w:rsid w:val="00883F8F"/>
    <w:rsid w:val="00883FBF"/>
    <w:rsid w:val="00884255"/>
    <w:rsid w:val="0088425B"/>
    <w:rsid w:val="00884606"/>
    <w:rsid w:val="00884B7A"/>
    <w:rsid w:val="00884D2A"/>
    <w:rsid w:val="008854B8"/>
    <w:rsid w:val="00885599"/>
    <w:rsid w:val="0088579F"/>
    <w:rsid w:val="0088599D"/>
    <w:rsid w:val="00885D5D"/>
    <w:rsid w:val="00885F46"/>
    <w:rsid w:val="00886099"/>
    <w:rsid w:val="00886116"/>
    <w:rsid w:val="00886211"/>
    <w:rsid w:val="0088651F"/>
    <w:rsid w:val="00886D72"/>
    <w:rsid w:val="00886F5B"/>
    <w:rsid w:val="00887771"/>
    <w:rsid w:val="00887A19"/>
    <w:rsid w:val="00890324"/>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8A9"/>
    <w:rsid w:val="00894B86"/>
    <w:rsid w:val="00895243"/>
    <w:rsid w:val="008955E7"/>
    <w:rsid w:val="00895A0C"/>
    <w:rsid w:val="00895A8D"/>
    <w:rsid w:val="00895F70"/>
    <w:rsid w:val="00896A6F"/>
    <w:rsid w:val="00896D10"/>
    <w:rsid w:val="00896DF5"/>
    <w:rsid w:val="008A0173"/>
    <w:rsid w:val="008A0339"/>
    <w:rsid w:val="008A03A0"/>
    <w:rsid w:val="008A0472"/>
    <w:rsid w:val="008A0473"/>
    <w:rsid w:val="008A04C7"/>
    <w:rsid w:val="008A098F"/>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7E4"/>
    <w:rsid w:val="008A3898"/>
    <w:rsid w:val="008A3FB5"/>
    <w:rsid w:val="008A40A6"/>
    <w:rsid w:val="008A42D8"/>
    <w:rsid w:val="008A4359"/>
    <w:rsid w:val="008A457F"/>
    <w:rsid w:val="008A4ABC"/>
    <w:rsid w:val="008A53C3"/>
    <w:rsid w:val="008A59E9"/>
    <w:rsid w:val="008A631F"/>
    <w:rsid w:val="008A668F"/>
    <w:rsid w:val="008A66C1"/>
    <w:rsid w:val="008A6DDA"/>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C4D"/>
    <w:rsid w:val="008B2D1D"/>
    <w:rsid w:val="008B2DC7"/>
    <w:rsid w:val="008B2DEB"/>
    <w:rsid w:val="008B33F7"/>
    <w:rsid w:val="008B35ED"/>
    <w:rsid w:val="008B3F44"/>
    <w:rsid w:val="008B41EF"/>
    <w:rsid w:val="008B4230"/>
    <w:rsid w:val="008B447F"/>
    <w:rsid w:val="008B4B0D"/>
    <w:rsid w:val="008B4B33"/>
    <w:rsid w:val="008B5577"/>
    <w:rsid w:val="008B60E9"/>
    <w:rsid w:val="008B60ED"/>
    <w:rsid w:val="008B6904"/>
    <w:rsid w:val="008B6E5C"/>
    <w:rsid w:val="008B766A"/>
    <w:rsid w:val="008B7A0E"/>
    <w:rsid w:val="008C025A"/>
    <w:rsid w:val="008C0B4B"/>
    <w:rsid w:val="008C2426"/>
    <w:rsid w:val="008C2453"/>
    <w:rsid w:val="008C26B4"/>
    <w:rsid w:val="008C28BA"/>
    <w:rsid w:val="008C3240"/>
    <w:rsid w:val="008C3519"/>
    <w:rsid w:val="008C3F44"/>
    <w:rsid w:val="008C4188"/>
    <w:rsid w:val="008C42B9"/>
    <w:rsid w:val="008C471B"/>
    <w:rsid w:val="008C496F"/>
    <w:rsid w:val="008C4B47"/>
    <w:rsid w:val="008C4DC4"/>
    <w:rsid w:val="008C4FE4"/>
    <w:rsid w:val="008C59D5"/>
    <w:rsid w:val="008C5B10"/>
    <w:rsid w:val="008C6040"/>
    <w:rsid w:val="008C6C7A"/>
    <w:rsid w:val="008C6F4F"/>
    <w:rsid w:val="008C74CC"/>
    <w:rsid w:val="008C764D"/>
    <w:rsid w:val="008C7697"/>
    <w:rsid w:val="008C7F77"/>
    <w:rsid w:val="008D008C"/>
    <w:rsid w:val="008D018E"/>
    <w:rsid w:val="008D02CB"/>
    <w:rsid w:val="008D0459"/>
    <w:rsid w:val="008D05D2"/>
    <w:rsid w:val="008D13DC"/>
    <w:rsid w:val="008D149D"/>
    <w:rsid w:val="008D1A29"/>
    <w:rsid w:val="008D1E23"/>
    <w:rsid w:val="008D2461"/>
    <w:rsid w:val="008D3208"/>
    <w:rsid w:val="008D3CEE"/>
    <w:rsid w:val="008D3F21"/>
    <w:rsid w:val="008D4277"/>
    <w:rsid w:val="008D453F"/>
    <w:rsid w:val="008D508F"/>
    <w:rsid w:val="008D538D"/>
    <w:rsid w:val="008D592F"/>
    <w:rsid w:val="008D59E8"/>
    <w:rsid w:val="008D5FCD"/>
    <w:rsid w:val="008D6733"/>
    <w:rsid w:val="008D6F90"/>
    <w:rsid w:val="008D72A4"/>
    <w:rsid w:val="008D7378"/>
    <w:rsid w:val="008D7554"/>
    <w:rsid w:val="008D7615"/>
    <w:rsid w:val="008D76A0"/>
    <w:rsid w:val="008D78C3"/>
    <w:rsid w:val="008D7DEB"/>
    <w:rsid w:val="008E037E"/>
    <w:rsid w:val="008E04B5"/>
    <w:rsid w:val="008E0627"/>
    <w:rsid w:val="008E07EE"/>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86F"/>
    <w:rsid w:val="008E4DE6"/>
    <w:rsid w:val="008E54D9"/>
    <w:rsid w:val="008E5914"/>
    <w:rsid w:val="008E5B5F"/>
    <w:rsid w:val="008E5B80"/>
    <w:rsid w:val="008E5D5A"/>
    <w:rsid w:val="008E6333"/>
    <w:rsid w:val="008E642E"/>
    <w:rsid w:val="008E6718"/>
    <w:rsid w:val="008E6788"/>
    <w:rsid w:val="008E6DF9"/>
    <w:rsid w:val="008E7397"/>
    <w:rsid w:val="008E77CE"/>
    <w:rsid w:val="008E7DB3"/>
    <w:rsid w:val="008E7FC7"/>
    <w:rsid w:val="008F004C"/>
    <w:rsid w:val="008F01AB"/>
    <w:rsid w:val="008F0460"/>
    <w:rsid w:val="008F0D27"/>
    <w:rsid w:val="008F1072"/>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99B"/>
    <w:rsid w:val="008F5AA2"/>
    <w:rsid w:val="008F6188"/>
    <w:rsid w:val="008F6649"/>
    <w:rsid w:val="008F6CD0"/>
    <w:rsid w:val="008F6CD1"/>
    <w:rsid w:val="008F6CD8"/>
    <w:rsid w:val="008F73F7"/>
    <w:rsid w:val="008F7943"/>
    <w:rsid w:val="008F7BD6"/>
    <w:rsid w:val="008F7CEF"/>
    <w:rsid w:val="008F7EEE"/>
    <w:rsid w:val="009000FD"/>
    <w:rsid w:val="00900836"/>
    <w:rsid w:val="00900DDE"/>
    <w:rsid w:val="00900DF1"/>
    <w:rsid w:val="009012D9"/>
    <w:rsid w:val="00901845"/>
    <w:rsid w:val="00901926"/>
    <w:rsid w:val="00901DDF"/>
    <w:rsid w:val="00902123"/>
    <w:rsid w:val="009022BC"/>
    <w:rsid w:val="0090255A"/>
    <w:rsid w:val="00902605"/>
    <w:rsid w:val="009026A6"/>
    <w:rsid w:val="00902734"/>
    <w:rsid w:val="00902997"/>
    <w:rsid w:val="00902F7D"/>
    <w:rsid w:val="0090300D"/>
    <w:rsid w:val="00903281"/>
    <w:rsid w:val="009032CC"/>
    <w:rsid w:val="00903F59"/>
    <w:rsid w:val="0090411E"/>
    <w:rsid w:val="009044D2"/>
    <w:rsid w:val="009045C7"/>
    <w:rsid w:val="0090480E"/>
    <w:rsid w:val="00904A52"/>
    <w:rsid w:val="00904A62"/>
    <w:rsid w:val="00904B6D"/>
    <w:rsid w:val="00905A06"/>
    <w:rsid w:val="00905A1F"/>
    <w:rsid w:val="00906100"/>
    <w:rsid w:val="009067B8"/>
    <w:rsid w:val="009069FF"/>
    <w:rsid w:val="00906BFE"/>
    <w:rsid w:val="00906EED"/>
    <w:rsid w:val="00906F2B"/>
    <w:rsid w:val="00907071"/>
    <w:rsid w:val="0090715C"/>
    <w:rsid w:val="0090720E"/>
    <w:rsid w:val="00907C30"/>
    <w:rsid w:val="009108A7"/>
    <w:rsid w:val="00910ED6"/>
    <w:rsid w:val="0091116C"/>
    <w:rsid w:val="00911C33"/>
    <w:rsid w:val="00911E1A"/>
    <w:rsid w:val="00911F61"/>
    <w:rsid w:val="009123B9"/>
    <w:rsid w:val="009138EB"/>
    <w:rsid w:val="00913F4C"/>
    <w:rsid w:val="0091404B"/>
    <w:rsid w:val="0091423A"/>
    <w:rsid w:val="00914A5D"/>
    <w:rsid w:val="00914B0F"/>
    <w:rsid w:val="00914F86"/>
    <w:rsid w:val="00915032"/>
    <w:rsid w:val="0091537E"/>
    <w:rsid w:val="00915381"/>
    <w:rsid w:val="009154BD"/>
    <w:rsid w:val="0091610F"/>
    <w:rsid w:val="009161BA"/>
    <w:rsid w:val="00916827"/>
    <w:rsid w:val="009170CE"/>
    <w:rsid w:val="009171B7"/>
    <w:rsid w:val="0092097E"/>
    <w:rsid w:val="00920FE4"/>
    <w:rsid w:val="00921140"/>
    <w:rsid w:val="009216BF"/>
    <w:rsid w:val="009218D2"/>
    <w:rsid w:val="009219B6"/>
    <w:rsid w:val="00921A74"/>
    <w:rsid w:val="00921C9F"/>
    <w:rsid w:val="00921ED5"/>
    <w:rsid w:val="00921FA1"/>
    <w:rsid w:val="00922157"/>
    <w:rsid w:val="009225B6"/>
    <w:rsid w:val="0092286C"/>
    <w:rsid w:val="00923151"/>
    <w:rsid w:val="009239D8"/>
    <w:rsid w:val="00923ABA"/>
    <w:rsid w:val="009240CB"/>
    <w:rsid w:val="00924108"/>
    <w:rsid w:val="0092434B"/>
    <w:rsid w:val="009247D8"/>
    <w:rsid w:val="00924F5D"/>
    <w:rsid w:val="0092507E"/>
    <w:rsid w:val="00925836"/>
    <w:rsid w:val="0092596B"/>
    <w:rsid w:val="009259EC"/>
    <w:rsid w:val="00925AE7"/>
    <w:rsid w:val="00925D45"/>
    <w:rsid w:val="00925DD1"/>
    <w:rsid w:val="009260EC"/>
    <w:rsid w:val="00926264"/>
    <w:rsid w:val="00926595"/>
    <w:rsid w:val="0092698B"/>
    <w:rsid w:val="009269EB"/>
    <w:rsid w:val="00926DFE"/>
    <w:rsid w:val="009270BC"/>
    <w:rsid w:val="00927211"/>
    <w:rsid w:val="00927752"/>
    <w:rsid w:val="00930166"/>
    <w:rsid w:val="00930305"/>
    <w:rsid w:val="0093063D"/>
    <w:rsid w:val="00930B8C"/>
    <w:rsid w:val="0093135E"/>
    <w:rsid w:val="00931508"/>
    <w:rsid w:val="0093195D"/>
    <w:rsid w:val="00932109"/>
    <w:rsid w:val="009322AC"/>
    <w:rsid w:val="009324B1"/>
    <w:rsid w:val="009327B5"/>
    <w:rsid w:val="00932907"/>
    <w:rsid w:val="00932936"/>
    <w:rsid w:val="00932A16"/>
    <w:rsid w:val="00932A20"/>
    <w:rsid w:val="009330A6"/>
    <w:rsid w:val="0093311E"/>
    <w:rsid w:val="009331E2"/>
    <w:rsid w:val="009336F1"/>
    <w:rsid w:val="0093396F"/>
    <w:rsid w:val="00933C28"/>
    <w:rsid w:val="00933CDE"/>
    <w:rsid w:val="00933D61"/>
    <w:rsid w:val="00933DE4"/>
    <w:rsid w:val="0093457F"/>
    <w:rsid w:val="00934E49"/>
    <w:rsid w:val="00935334"/>
    <w:rsid w:val="0093557C"/>
    <w:rsid w:val="009355F0"/>
    <w:rsid w:val="00935862"/>
    <w:rsid w:val="00935B52"/>
    <w:rsid w:val="00936951"/>
    <w:rsid w:val="00936A90"/>
    <w:rsid w:val="009370A6"/>
    <w:rsid w:val="0093793F"/>
    <w:rsid w:val="00937AC7"/>
    <w:rsid w:val="00937D15"/>
    <w:rsid w:val="009406F4"/>
    <w:rsid w:val="00940A5D"/>
    <w:rsid w:val="00940BCB"/>
    <w:rsid w:val="00940C1B"/>
    <w:rsid w:val="00940D85"/>
    <w:rsid w:val="00940DF4"/>
    <w:rsid w:val="00940F45"/>
    <w:rsid w:val="00940FB5"/>
    <w:rsid w:val="00941030"/>
    <w:rsid w:val="00941463"/>
    <w:rsid w:val="0094148B"/>
    <w:rsid w:val="00941A1C"/>
    <w:rsid w:val="00941B97"/>
    <w:rsid w:val="00941C6D"/>
    <w:rsid w:val="00941D08"/>
    <w:rsid w:val="00942BB8"/>
    <w:rsid w:val="0094335F"/>
    <w:rsid w:val="00943D09"/>
    <w:rsid w:val="00944202"/>
    <w:rsid w:val="00944335"/>
    <w:rsid w:val="00944710"/>
    <w:rsid w:val="00944AF4"/>
    <w:rsid w:val="00944D54"/>
    <w:rsid w:val="00944EC4"/>
    <w:rsid w:val="00945E49"/>
    <w:rsid w:val="00946276"/>
    <w:rsid w:val="009462D8"/>
    <w:rsid w:val="0094636B"/>
    <w:rsid w:val="00946388"/>
    <w:rsid w:val="009477D1"/>
    <w:rsid w:val="009504BF"/>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2E08"/>
    <w:rsid w:val="0095322E"/>
    <w:rsid w:val="0095336F"/>
    <w:rsid w:val="009537A7"/>
    <w:rsid w:val="00953B1F"/>
    <w:rsid w:val="00954001"/>
    <w:rsid w:val="009548C3"/>
    <w:rsid w:val="00954949"/>
    <w:rsid w:val="00954FC4"/>
    <w:rsid w:val="0095506D"/>
    <w:rsid w:val="009555E2"/>
    <w:rsid w:val="009557DF"/>
    <w:rsid w:val="00955A2E"/>
    <w:rsid w:val="00956101"/>
    <w:rsid w:val="00956DEA"/>
    <w:rsid w:val="00957060"/>
    <w:rsid w:val="009572BD"/>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04B"/>
    <w:rsid w:val="009621FF"/>
    <w:rsid w:val="00962647"/>
    <w:rsid w:val="00962682"/>
    <w:rsid w:val="00962874"/>
    <w:rsid w:val="0096292B"/>
    <w:rsid w:val="0096336E"/>
    <w:rsid w:val="0096392B"/>
    <w:rsid w:val="0096397B"/>
    <w:rsid w:val="009640C7"/>
    <w:rsid w:val="00964529"/>
    <w:rsid w:val="0096499B"/>
    <w:rsid w:val="00964E3C"/>
    <w:rsid w:val="00964E69"/>
    <w:rsid w:val="0096504D"/>
    <w:rsid w:val="009654F0"/>
    <w:rsid w:val="009659EA"/>
    <w:rsid w:val="00966020"/>
    <w:rsid w:val="0096691D"/>
    <w:rsid w:val="00966AC1"/>
    <w:rsid w:val="00966DBC"/>
    <w:rsid w:val="00966EC4"/>
    <w:rsid w:val="009672D3"/>
    <w:rsid w:val="0096766C"/>
    <w:rsid w:val="00967851"/>
    <w:rsid w:val="00967AF3"/>
    <w:rsid w:val="00967B67"/>
    <w:rsid w:val="00967D07"/>
    <w:rsid w:val="00967D2D"/>
    <w:rsid w:val="00970872"/>
    <w:rsid w:val="00970A38"/>
    <w:rsid w:val="00970DD7"/>
    <w:rsid w:val="00970F7A"/>
    <w:rsid w:val="00970FE3"/>
    <w:rsid w:val="00971190"/>
    <w:rsid w:val="00971E5C"/>
    <w:rsid w:val="00971EC5"/>
    <w:rsid w:val="00971F6B"/>
    <w:rsid w:val="00971FCC"/>
    <w:rsid w:val="00972229"/>
    <w:rsid w:val="0097298A"/>
    <w:rsid w:val="009729FE"/>
    <w:rsid w:val="00972A0B"/>
    <w:rsid w:val="00972A6F"/>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4F57"/>
    <w:rsid w:val="009751BA"/>
    <w:rsid w:val="009753ED"/>
    <w:rsid w:val="00975859"/>
    <w:rsid w:val="00975A37"/>
    <w:rsid w:val="009761A9"/>
    <w:rsid w:val="00976A60"/>
    <w:rsid w:val="009775C2"/>
    <w:rsid w:val="00977852"/>
    <w:rsid w:val="009778AB"/>
    <w:rsid w:val="00977BE1"/>
    <w:rsid w:val="00980403"/>
    <w:rsid w:val="009804CB"/>
    <w:rsid w:val="009809DD"/>
    <w:rsid w:val="00980EEE"/>
    <w:rsid w:val="00980F14"/>
    <w:rsid w:val="0098172B"/>
    <w:rsid w:val="009817F9"/>
    <w:rsid w:val="0098183B"/>
    <w:rsid w:val="00981D02"/>
    <w:rsid w:val="009822AF"/>
    <w:rsid w:val="009823A3"/>
    <w:rsid w:val="00982AB4"/>
    <w:rsid w:val="00982B3A"/>
    <w:rsid w:val="00982E67"/>
    <w:rsid w:val="00983061"/>
    <w:rsid w:val="00983223"/>
    <w:rsid w:val="009835DB"/>
    <w:rsid w:val="009838CE"/>
    <w:rsid w:val="00983B49"/>
    <w:rsid w:val="00983C41"/>
    <w:rsid w:val="00983E49"/>
    <w:rsid w:val="00984206"/>
    <w:rsid w:val="00984DAC"/>
    <w:rsid w:val="00984ECF"/>
    <w:rsid w:val="0098510C"/>
    <w:rsid w:val="0098511E"/>
    <w:rsid w:val="0098518C"/>
    <w:rsid w:val="009851D8"/>
    <w:rsid w:val="009852B3"/>
    <w:rsid w:val="009852F6"/>
    <w:rsid w:val="0098541D"/>
    <w:rsid w:val="00985C9A"/>
    <w:rsid w:val="00985CA4"/>
    <w:rsid w:val="00986159"/>
    <w:rsid w:val="00986956"/>
    <w:rsid w:val="0098698E"/>
    <w:rsid w:val="00986C1D"/>
    <w:rsid w:val="00986F09"/>
    <w:rsid w:val="00987559"/>
    <w:rsid w:val="009876A0"/>
    <w:rsid w:val="009879B5"/>
    <w:rsid w:val="009879F4"/>
    <w:rsid w:val="00987B99"/>
    <w:rsid w:val="00987C67"/>
    <w:rsid w:val="00990C9B"/>
    <w:rsid w:val="00990DCC"/>
    <w:rsid w:val="009910E2"/>
    <w:rsid w:val="009917F3"/>
    <w:rsid w:val="00991F39"/>
    <w:rsid w:val="0099209D"/>
    <w:rsid w:val="009921AE"/>
    <w:rsid w:val="00992624"/>
    <w:rsid w:val="00992787"/>
    <w:rsid w:val="009927C4"/>
    <w:rsid w:val="009930C0"/>
    <w:rsid w:val="0099324C"/>
    <w:rsid w:val="00993627"/>
    <w:rsid w:val="00993658"/>
    <w:rsid w:val="0099367D"/>
    <w:rsid w:val="009936F0"/>
    <w:rsid w:val="00993DA5"/>
    <w:rsid w:val="00994593"/>
    <w:rsid w:val="00994D12"/>
    <w:rsid w:val="00995360"/>
    <w:rsid w:val="009953C5"/>
    <w:rsid w:val="009954AD"/>
    <w:rsid w:val="0099573B"/>
    <w:rsid w:val="009957F0"/>
    <w:rsid w:val="00995902"/>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E77"/>
    <w:rsid w:val="009A20F1"/>
    <w:rsid w:val="009A2180"/>
    <w:rsid w:val="009A22B0"/>
    <w:rsid w:val="009A246A"/>
    <w:rsid w:val="009A2E47"/>
    <w:rsid w:val="009A3183"/>
    <w:rsid w:val="009A3639"/>
    <w:rsid w:val="009A37AC"/>
    <w:rsid w:val="009A3AB5"/>
    <w:rsid w:val="009A3E3C"/>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10E"/>
    <w:rsid w:val="009B22E9"/>
    <w:rsid w:val="009B2839"/>
    <w:rsid w:val="009B2D19"/>
    <w:rsid w:val="009B3126"/>
    <w:rsid w:val="009B3221"/>
    <w:rsid w:val="009B346F"/>
    <w:rsid w:val="009B3745"/>
    <w:rsid w:val="009B3C79"/>
    <w:rsid w:val="009B3F3C"/>
    <w:rsid w:val="009B43AB"/>
    <w:rsid w:val="009B4821"/>
    <w:rsid w:val="009B4B40"/>
    <w:rsid w:val="009B4BED"/>
    <w:rsid w:val="009B4C24"/>
    <w:rsid w:val="009B4FF0"/>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018"/>
    <w:rsid w:val="009C31B7"/>
    <w:rsid w:val="009C33E6"/>
    <w:rsid w:val="009C34FC"/>
    <w:rsid w:val="009C3A87"/>
    <w:rsid w:val="009C3D88"/>
    <w:rsid w:val="009C3EEC"/>
    <w:rsid w:val="009C520B"/>
    <w:rsid w:val="009C5785"/>
    <w:rsid w:val="009C5874"/>
    <w:rsid w:val="009C6768"/>
    <w:rsid w:val="009C6894"/>
    <w:rsid w:val="009C6B3B"/>
    <w:rsid w:val="009C6B7B"/>
    <w:rsid w:val="009C6E93"/>
    <w:rsid w:val="009C7147"/>
    <w:rsid w:val="009C731C"/>
    <w:rsid w:val="009C74F3"/>
    <w:rsid w:val="009C759C"/>
    <w:rsid w:val="009C76F6"/>
    <w:rsid w:val="009C7F47"/>
    <w:rsid w:val="009D0222"/>
    <w:rsid w:val="009D0361"/>
    <w:rsid w:val="009D05A8"/>
    <w:rsid w:val="009D0720"/>
    <w:rsid w:val="009D079F"/>
    <w:rsid w:val="009D0897"/>
    <w:rsid w:val="009D0C84"/>
    <w:rsid w:val="009D2118"/>
    <w:rsid w:val="009D22EA"/>
    <w:rsid w:val="009D2A06"/>
    <w:rsid w:val="009D2C43"/>
    <w:rsid w:val="009D31C3"/>
    <w:rsid w:val="009D3CC0"/>
    <w:rsid w:val="009D3D45"/>
    <w:rsid w:val="009D422C"/>
    <w:rsid w:val="009D4303"/>
    <w:rsid w:val="009D4579"/>
    <w:rsid w:val="009D478C"/>
    <w:rsid w:val="009D49A4"/>
    <w:rsid w:val="009D4A8E"/>
    <w:rsid w:val="009D4DA3"/>
    <w:rsid w:val="009D51D2"/>
    <w:rsid w:val="009D610C"/>
    <w:rsid w:val="009D62E7"/>
    <w:rsid w:val="009D6A3F"/>
    <w:rsid w:val="009D6EC4"/>
    <w:rsid w:val="009D75A4"/>
    <w:rsid w:val="009D76C3"/>
    <w:rsid w:val="009E01BA"/>
    <w:rsid w:val="009E0AD4"/>
    <w:rsid w:val="009E0FC3"/>
    <w:rsid w:val="009E11A9"/>
    <w:rsid w:val="009E144F"/>
    <w:rsid w:val="009E176B"/>
    <w:rsid w:val="009E1D4E"/>
    <w:rsid w:val="009E1E13"/>
    <w:rsid w:val="009E1F70"/>
    <w:rsid w:val="009E1FFC"/>
    <w:rsid w:val="009E2F97"/>
    <w:rsid w:val="009E3235"/>
    <w:rsid w:val="009E3790"/>
    <w:rsid w:val="009E3AD5"/>
    <w:rsid w:val="009E40A6"/>
    <w:rsid w:val="009E457F"/>
    <w:rsid w:val="009E48BF"/>
    <w:rsid w:val="009E53AA"/>
    <w:rsid w:val="009E53D6"/>
    <w:rsid w:val="009E5656"/>
    <w:rsid w:val="009E5AB4"/>
    <w:rsid w:val="009E5B99"/>
    <w:rsid w:val="009E5FF1"/>
    <w:rsid w:val="009E605E"/>
    <w:rsid w:val="009E641D"/>
    <w:rsid w:val="009E65A4"/>
    <w:rsid w:val="009E6CAB"/>
    <w:rsid w:val="009E6D97"/>
    <w:rsid w:val="009E6F6E"/>
    <w:rsid w:val="009E703D"/>
    <w:rsid w:val="009E78D9"/>
    <w:rsid w:val="009E798E"/>
    <w:rsid w:val="009E7C2E"/>
    <w:rsid w:val="009F0595"/>
    <w:rsid w:val="009F06F6"/>
    <w:rsid w:val="009F0C38"/>
    <w:rsid w:val="009F0CD1"/>
    <w:rsid w:val="009F1033"/>
    <w:rsid w:val="009F16C8"/>
    <w:rsid w:val="009F187B"/>
    <w:rsid w:val="009F1933"/>
    <w:rsid w:val="009F2E7E"/>
    <w:rsid w:val="009F312F"/>
    <w:rsid w:val="009F3A4B"/>
    <w:rsid w:val="009F3FC9"/>
    <w:rsid w:val="009F41E1"/>
    <w:rsid w:val="009F4375"/>
    <w:rsid w:val="009F4834"/>
    <w:rsid w:val="009F4F05"/>
    <w:rsid w:val="009F5234"/>
    <w:rsid w:val="009F5606"/>
    <w:rsid w:val="009F57AD"/>
    <w:rsid w:val="009F5CA4"/>
    <w:rsid w:val="009F6380"/>
    <w:rsid w:val="009F6410"/>
    <w:rsid w:val="009F6457"/>
    <w:rsid w:val="009F669B"/>
    <w:rsid w:val="009F66DF"/>
    <w:rsid w:val="009F67A5"/>
    <w:rsid w:val="009F709D"/>
    <w:rsid w:val="009F7169"/>
    <w:rsid w:val="009F7441"/>
    <w:rsid w:val="009F76CB"/>
    <w:rsid w:val="009F7883"/>
    <w:rsid w:val="009F7B0A"/>
    <w:rsid w:val="009F7DDF"/>
    <w:rsid w:val="00A00454"/>
    <w:rsid w:val="00A00519"/>
    <w:rsid w:val="00A00F35"/>
    <w:rsid w:val="00A01006"/>
    <w:rsid w:val="00A011C6"/>
    <w:rsid w:val="00A015E6"/>
    <w:rsid w:val="00A0193A"/>
    <w:rsid w:val="00A0193B"/>
    <w:rsid w:val="00A02940"/>
    <w:rsid w:val="00A02B26"/>
    <w:rsid w:val="00A03893"/>
    <w:rsid w:val="00A03916"/>
    <w:rsid w:val="00A0394B"/>
    <w:rsid w:val="00A04541"/>
    <w:rsid w:val="00A04846"/>
    <w:rsid w:val="00A04A92"/>
    <w:rsid w:val="00A04E32"/>
    <w:rsid w:val="00A05004"/>
    <w:rsid w:val="00A052F8"/>
    <w:rsid w:val="00A0559E"/>
    <w:rsid w:val="00A05A1F"/>
    <w:rsid w:val="00A05BA9"/>
    <w:rsid w:val="00A05DFF"/>
    <w:rsid w:val="00A05FF8"/>
    <w:rsid w:val="00A0657E"/>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8B6"/>
    <w:rsid w:val="00A12A73"/>
    <w:rsid w:val="00A12BEE"/>
    <w:rsid w:val="00A12EE8"/>
    <w:rsid w:val="00A131A4"/>
    <w:rsid w:val="00A132DF"/>
    <w:rsid w:val="00A13511"/>
    <w:rsid w:val="00A13715"/>
    <w:rsid w:val="00A13B1B"/>
    <w:rsid w:val="00A13CF1"/>
    <w:rsid w:val="00A13ECC"/>
    <w:rsid w:val="00A145D0"/>
    <w:rsid w:val="00A14743"/>
    <w:rsid w:val="00A14B5D"/>
    <w:rsid w:val="00A1562F"/>
    <w:rsid w:val="00A157EC"/>
    <w:rsid w:val="00A16098"/>
    <w:rsid w:val="00A16150"/>
    <w:rsid w:val="00A1630A"/>
    <w:rsid w:val="00A1637F"/>
    <w:rsid w:val="00A164DC"/>
    <w:rsid w:val="00A16A02"/>
    <w:rsid w:val="00A17345"/>
    <w:rsid w:val="00A1789B"/>
    <w:rsid w:val="00A17E05"/>
    <w:rsid w:val="00A17EE0"/>
    <w:rsid w:val="00A20253"/>
    <w:rsid w:val="00A20300"/>
    <w:rsid w:val="00A2049C"/>
    <w:rsid w:val="00A205BF"/>
    <w:rsid w:val="00A2104B"/>
    <w:rsid w:val="00A210E9"/>
    <w:rsid w:val="00A2134E"/>
    <w:rsid w:val="00A218AE"/>
    <w:rsid w:val="00A21A9D"/>
    <w:rsid w:val="00A21AAA"/>
    <w:rsid w:val="00A21BA5"/>
    <w:rsid w:val="00A21E51"/>
    <w:rsid w:val="00A22132"/>
    <w:rsid w:val="00A22207"/>
    <w:rsid w:val="00A226BE"/>
    <w:rsid w:val="00A22D60"/>
    <w:rsid w:val="00A22D9C"/>
    <w:rsid w:val="00A23369"/>
    <w:rsid w:val="00A236DE"/>
    <w:rsid w:val="00A23921"/>
    <w:rsid w:val="00A24150"/>
    <w:rsid w:val="00A244AA"/>
    <w:rsid w:val="00A2470A"/>
    <w:rsid w:val="00A2481C"/>
    <w:rsid w:val="00A24962"/>
    <w:rsid w:val="00A24CCF"/>
    <w:rsid w:val="00A25A28"/>
    <w:rsid w:val="00A261E4"/>
    <w:rsid w:val="00A26748"/>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6771"/>
    <w:rsid w:val="00A36ED2"/>
    <w:rsid w:val="00A3747D"/>
    <w:rsid w:val="00A377C3"/>
    <w:rsid w:val="00A37922"/>
    <w:rsid w:val="00A37A59"/>
    <w:rsid w:val="00A37A8E"/>
    <w:rsid w:val="00A37E9D"/>
    <w:rsid w:val="00A4039E"/>
    <w:rsid w:val="00A40531"/>
    <w:rsid w:val="00A40755"/>
    <w:rsid w:val="00A407F8"/>
    <w:rsid w:val="00A40889"/>
    <w:rsid w:val="00A41009"/>
    <w:rsid w:val="00A41179"/>
    <w:rsid w:val="00A41772"/>
    <w:rsid w:val="00A41CA0"/>
    <w:rsid w:val="00A422F1"/>
    <w:rsid w:val="00A42659"/>
    <w:rsid w:val="00A42721"/>
    <w:rsid w:val="00A42897"/>
    <w:rsid w:val="00A42937"/>
    <w:rsid w:val="00A429DE"/>
    <w:rsid w:val="00A42D23"/>
    <w:rsid w:val="00A4339C"/>
    <w:rsid w:val="00A44047"/>
    <w:rsid w:val="00A443B9"/>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71B"/>
    <w:rsid w:val="00A50AED"/>
    <w:rsid w:val="00A50B00"/>
    <w:rsid w:val="00A511FB"/>
    <w:rsid w:val="00A514EB"/>
    <w:rsid w:val="00A51575"/>
    <w:rsid w:val="00A521E0"/>
    <w:rsid w:val="00A5288A"/>
    <w:rsid w:val="00A52A15"/>
    <w:rsid w:val="00A52D1E"/>
    <w:rsid w:val="00A53266"/>
    <w:rsid w:val="00A534F3"/>
    <w:rsid w:val="00A53552"/>
    <w:rsid w:val="00A53B33"/>
    <w:rsid w:val="00A54087"/>
    <w:rsid w:val="00A544BF"/>
    <w:rsid w:val="00A54A90"/>
    <w:rsid w:val="00A54D16"/>
    <w:rsid w:val="00A5579B"/>
    <w:rsid w:val="00A55877"/>
    <w:rsid w:val="00A55BB7"/>
    <w:rsid w:val="00A55CCE"/>
    <w:rsid w:val="00A55E76"/>
    <w:rsid w:val="00A5637C"/>
    <w:rsid w:val="00A565AD"/>
    <w:rsid w:val="00A56735"/>
    <w:rsid w:val="00A56C2C"/>
    <w:rsid w:val="00A56FC3"/>
    <w:rsid w:val="00A570E9"/>
    <w:rsid w:val="00A57311"/>
    <w:rsid w:val="00A57C08"/>
    <w:rsid w:val="00A57F96"/>
    <w:rsid w:val="00A6098D"/>
    <w:rsid w:val="00A60DB2"/>
    <w:rsid w:val="00A60DBF"/>
    <w:rsid w:val="00A615F0"/>
    <w:rsid w:val="00A61828"/>
    <w:rsid w:val="00A61AD2"/>
    <w:rsid w:val="00A61F25"/>
    <w:rsid w:val="00A620AA"/>
    <w:rsid w:val="00A62155"/>
    <w:rsid w:val="00A62172"/>
    <w:rsid w:val="00A62953"/>
    <w:rsid w:val="00A62961"/>
    <w:rsid w:val="00A62D25"/>
    <w:rsid w:val="00A630F5"/>
    <w:rsid w:val="00A6364F"/>
    <w:rsid w:val="00A637E3"/>
    <w:rsid w:val="00A63872"/>
    <w:rsid w:val="00A63A37"/>
    <w:rsid w:val="00A63A7C"/>
    <w:rsid w:val="00A63A89"/>
    <w:rsid w:val="00A64196"/>
    <w:rsid w:val="00A64528"/>
    <w:rsid w:val="00A6454A"/>
    <w:rsid w:val="00A6459D"/>
    <w:rsid w:val="00A64BC7"/>
    <w:rsid w:val="00A64D22"/>
    <w:rsid w:val="00A64EB1"/>
    <w:rsid w:val="00A65354"/>
    <w:rsid w:val="00A657CF"/>
    <w:rsid w:val="00A65FBF"/>
    <w:rsid w:val="00A66089"/>
    <w:rsid w:val="00A6690E"/>
    <w:rsid w:val="00A66A5A"/>
    <w:rsid w:val="00A66B00"/>
    <w:rsid w:val="00A677C1"/>
    <w:rsid w:val="00A67839"/>
    <w:rsid w:val="00A67A8E"/>
    <w:rsid w:val="00A67AC6"/>
    <w:rsid w:val="00A70227"/>
    <w:rsid w:val="00A70595"/>
    <w:rsid w:val="00A70A35"/>
    <w:rsid w:val="00A70EB6"/>
    <w:rsid w:val="00A70F30"/>
    <w:rsid w:val="00A7141F"/>
    <w:rsid w:val="00A715EC"/>
    <w:rsid w:val="00A71C22"/>
    <w:rsid w:val="00A71D6B"/>
    <w:rsid w:val="00A72006"/>
    <w:rsid w:val="00A72557"/>
    <w:rsid w:val="00A73873"/>
    <w:rsid w:val="00A73FD9"/>
    <w:rsid w:val="00A744A2"/>
    <w:rsid w:val="00A745D9"/>
    <w:rsid w:val="00A748C3"/>
    <w:rsid w:val="00A74955"/>
    <w:rsid w:val="00A74E04"/>
    <w:rsid w:val="00A74F6C"/>
    <w:rsid w:val="00A75204"/>
    <w:rsid w:val="00A75212"/>
    <w:rsid w:val="00A7538B"/>
    <w:rsid w:val="00A75648"/>
    <w:rsid w:val="00A756E7"/>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D8D"/>
    <w:rsid w:val="00A80E52"/>
    <w:rsid w:val="00A8135C"/>
    <w:rsid w:val="00A81633"/>
    <w:rsid w:val="00A81972"/>
    <w:rsid w:val="00A81F4B"/>
    <w:rsid w:val="00A8221B"/>
    <w:rsid w:val="00A82665"/>
    <w:rsid w:val="00A82BBA"/>
    <w:rsid w:val="00A831F0"/>
    <w:rsid w:val="00A834EC"/>
    <w:rsid w:val="00A83BF1"/>
    <w:rsid w:val="00A83C06"/>
    <w:rsid w:val="00A84046"/>
    <w:rsid w:val="00A8421F"/>
    <w:rsid w:val="00A84298"/>
    <w:rsid w:val="00A846A1"/>
    <w:rsid w:val="00A84817"/>
    <w:rsid w:val="00A84E5C"/>
    <w:rsid w:val="00A8513A"/>
    <w:rsid w:val="00A8523D"/>
    <w:rsid w:val="00A853DF"/>
    <w:rsid w:val="00A855EC"/>
    <w:rsid w:val="00A85661"/>
    <w:rsid w:val="00A85FFF"/>
    <w:rsid w:val="00A860F8"/>
    <w:rsid w:val="00A865AF"/>
    <w:rsid w:val="00A86736"/>
    <w:rsid w:val="00A86ACD"/>
    <w:rsid w:val="00A86FEF"/>
    <w:rsid w:val="00A871FE"/>
    <w:rsid w:val="00A87482"/>
    <w:rsid w:val="00A87C98"/>
    <w:rsid w:val="00A905F1"/>
    <w:rsid w:val="00A90A1B"/>
    <w:rsid w:val="00A90E27"/>
    <w:rsid w:val="00A91218"/>
    <w:rsid w:val="00A91469"/>
    <w:rsid w:val="00A9164F"/>
    <w:rsid w:val="00A91974"/>
    <w:rsid w:val="00A91F3E"/>
    <w:rsid w:val="00A927A8"/>
    <w:rsid w:val="00A930F9"/>
    <w:rsid w:val="00A93270"/>
    <w:rsid w:val="00A934FE"/>
    <w:rsid w:val="00A93715"/>
    <w:rsid w:val="00A9382B"/>
    <w:rsid w:val="00A9399B"/>
    <w:rsid w:val="00A939D3"/>
    <w:rsid w:val="00A93BDA"/>
    <w:rsid w:val="00A93E41"/>
    <w:rsid w:val="00A949D9"/>
    <w:rsid w:val="00A94A70"/>
    <w:rsid w:val="00A9505F"/>
    <w:rsid w:val="00A9526D"/>
    <w:rsid w:val="00A95445"/>
    <w:rsid w:val="00A95A3E"/>
    <w:rsid w:val="00A95BBD"/>
    <w:rsid w:val="00A96058"/>
    <w:rsid w:val="00A9609B"/>
    <w:rsid w:val="00A96801"/>
    <w:rsid w:val="00A9692B"/>
    <w:rsid w:val="00A96D7E"/>
    <w:rsid w:val="00A971EC"/>
    <w:rsid w:val="00A9727C"/>
    <w:rsid w:val="00A97569"/>
    <w:rsid w:val="00A9765C"/>
    <w:rsid w:val="00A97666"/>
    <w:rsid w:val="00A97B8C"/>
    <w:rsid w:val="00A97E7B"/>
    <w:rsid w:val="00AA0003"/>
    <w:rsid w:val="00AA0AB1"/>
    <w:rsid w:val="00AA0BE2"/>
    <w:rsid w:val="00AA0D42"/>
    <w:rsid w:val="00AA158B"/>
    <w:rsid w:val="00AA1D12"/>
    <w:rsid w:val="00AA1DBC"/>
    <w:rsid w:val="00AA1EEC"/>
    <w:rsid w:val="00AA210C"/>
    <w:rsid w:val="00AA24D3"/>
    <w:rsid w:val="00AA29F2"/>
    <w:rsid w:val="00AA2CD8"/>
    <w:rsid w:val="00AA2D01"/>
    <w:rsid w:val="00AA30A2"/>
    <w:rsid w:val="00AA34E4"/>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9EF"/>
    <w:rsid w:val="00AA6A93"/>
    <w:rsid w:val="00AA6B64"/>
    <w:rsid w:val="00AA6F9A"/>
    <w:rsid w:val="00AA7C45"/>
    <w:rsid w:val="00AA7C4F"/>
    <w:rsid w:val="00AA7C93"/>
    <w:rsid w:val="00AB001C"/>
    <w:rsid w:val="00AB003A"/>
    <w:rsid w:val="00AB02C8"/>
    <w:rsid w:val="00AB03A3"/>
    <w:rsid w:val="00AB06B8"/>
    <w:rsid w:val="00AB0ADE"/>
    <w:rsid w:val="00AB0BBD"/>
    <w:rsid w:val="00AB0CA0"/>
    <w:rsid w:val="00AB1021"/>
    <w:rsid w:val="00AB102D"/>
    <w:rsid w:val="00AB1A33"/>
    <w:rsid w:val="00AB1C99"/>
    <w:rsid w:val="00AB2857"/>
    <w:rsid w:val="00AB2CFA"/>
    <w:rsid w:val="00AB3299"/>
    <w:rsid w:val="00AB3418"/>
    <w:rsid w:val="00AB3491"/>
    <w:rsid w:val="00AB3612"/>
    <w:rsid w:val="00AB364A"/>
    <w:rsid w:val="00AB3D94"/>
    <w:rsid w:val="00AB3E16"/>
    <w:rsid w:val="00AB3E3E"/>
    <w:rsid w:val="00AB3F13"/>
    <w:rsid w:val="00AB4157"/>
    <w:rsid w:val="00AB42FF"/>
    <w:rsid w:val="00AB43E7"/>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88"/>
    <w:rsid w:val="00AB7AA5"/>
    <w:rsid w:val="00AC0825"/>
    <w:rsid w:val="00AC1191"/>
    <w:rsid w:val="00AC1281"/>
    <w:rsid w:val="00AC2D4E"/>
    <w:rsid w:val="00AC2DA4"/>
    <w:rsid w:val="00AC3084"/>
    <w:rsid w:val="00AC331F"/>
    <w:rsid w:val="00AC3431"/>
    <w:rsid w:val="00AC37AD"/>
    <w:rsid w:val="00AC38E9"/>
    <w:rsid w:val="00AC45D6"/>
    <w:rsid w:val="00AC4D23"/>
    <w:rsid w:val="00AC4D53"/>
    <w:rsid w:val="00AC4E2E"/>
    <w:rsid w:val="00AC5A3B"/>
    <w:rsid w:val="00AC604D"/>
    <w:rsid w:val="00AC61B3"/>
    <w:rsid w:val="00AC63F4"/>
    <w:rsid w:val="00AC6521"/>
    <w:rsid w:val="00AC6838"/>
    <w:rsid w:val="00AC690A"/>
    <w:rsid w:val="00AC6A3D"/>
    <w:rsid w:val="00AC6D0A"/>
    <w:rsid w:val="00AC6D4C"/>
    <w:rsid w:val="00AC73CC"/>
    <w:rsid w:val="00AD0A4B"/>
    <w:rsid w:val="00AD117E"/>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0AE"/>
    <w:rsid w:val="00AD33C3"/>
    <w:rsid w:val="00AD34A1"/>
    <w:rsid w:val="00AD3BEC"/>
    <w:rsid w:val="00AD48F9"/>
    <w:rsid w:val="00AD514B"/>
    <w:rsid w:val="00AD58E2"/>
    <w:rsid w:val="00AD64ED"/>
    <w:rsid w:val="00AD655F"/>
    <w:rsid w:val="00AD6C7F"/>
    <w:rsid w:val="00AD70C9"/>
    <w:rsid w:val="00AD732B"/>
    <w:rsid w:val="00AD75A6"/>
    <w:rsid w:val="00AD7927"/>
    <w:rsid w:val="00AD7D57"/>
    <w:rsid w:val="00AD7DF8"/>
    <w:rsid w:val="00AE0B99"/>
    <w:rsid w:val="00AE0D23"/>
    <w:rsid w:val="00AE0E9E"/>
    <w:rsid w:val="00AE1261"/>
    <w:rsid w:val="00AE139D"/>
    <w:rsid w:val="00AE1418"/>
    <w:rsid w:val="00AE14B7"/>
    <w:rsid w:val="00AE16CD"/>
    <w:rsid w:val="00AE184D"/>
    <w:rsid w:val="00AE18E9"/>
    <w:rsid w:val="00AE1909"/>
    <w:rsid w:val="00AE2205"/>
    <w:rsid w:val="00AE232B"/>
    <w:rsid w:val="00AE2550"/>
    <w:rsid w:val="00AE2BFE"/>
    <w:rsid w:val="00AE3004"/>
    <w:rsid w:val="00AE3A4E"/>
    <w:rsid w:val="00AE3AD6"/>
    <w:rsid w:val="00AE3CE1"/>
    <w:rsid w:val="00AE41D6"/>
    <w:rsid w:val="00AE4516"/>
    <w:rsid w:val="00AE4557"/>
    <w:rsid w:val="00AE4A1F"/>
    <w:rsid w:val="00AE4B5C"/>
    <w:rsid w:val="00AE4C07"/>
    <w:rsid w:val="00AE4C51"/>
    <w:rsid w:val="00AE4C55"/>
    <w:rsid w:val="00AE4F01"/>
    <w:rsid w:val="00AE552C"/>
    <w:rsid w:val="00AE567B"/>
    <w:rsid w:val="00AE5749"/>
    <w:rsid w:val="00AE5E95"/>
    <w:rsid w:val="00AE60E2"/>
    <w:rsid w:val="00AE6433"/>
    <w:rsid w:val="00AE646D"/>
    <w:rsid w:val="00AE6584"/>
    <w:rsid w:val="00AE66B0"/>
    <w:rsid w:val="00AE69BD"/>
    <w:rsid w:val="00AE6D12"/>
    <w:rsid w:val="00AE6DB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435"/>
    <w:rsid w:val="00AF5548"/>
    <w:rsid w:val="00AF5D7A"/>
    <w:rsid w:val="00AF5F78"/>
    <w:rsid w:val="00AF63A9"/>
    <w:rsid w:val="00AF63FB"/>
    <w:rsid w:val="00AF6591"/>
    <w:rsid w:val="00AF66F1"/>
    <w:rsid w:val="00AF696A"/>
    <w:rsid w:val="00AF6AE3"/>
    <w:rsid w:val="00AF6B1B"/>
    <w:rsid w:val="00AF6F2C"/>
    <w:rsid w:val="00AF738A"/>
    <w:rsid w:val="00AF782D"/>
    <w:rsid w:val="00AF7EB9"/>
    <w:rsid w:val="00AF7F09"/>
    <w:rsid w:val="00B002BA"/>
    <w:rsid w:val="00B00306"/>
    <w:rsid w:val="00B00D62"/>
    <w:rsid w:val="00B00E23"/>
    <w:rsid w:val="00B010D3"/>
    <w:rsid w:val="00B010DD"/>
    <w:rsid w:val="00B01A7A"/>
    <w:rsid w:val="00B01CC2"/>
    <w:rsid w:val="00B01F0D"/>
    <w:rsid w:val="00B02014"/>
    <w:rsid w:val="00B0226B"/>
    <w:rsid w:val="00B0226D"/>
    <w:rsid w:val="00B023FC"/>
    <w:rsid w:val="00B02599"/>
    <w:rsid w:val="00B02A4C"/>
    <w:rsid w:val="00B02B26"/>
    <w:rsid w:val="00B02FB6"/>
    <w:rsid w:val="00B030AC"/>
    <w:rsid w:val="00B03101"/>
    <w:rsid w:val="00B039CE"/>
    <w:rsid w:val="00B03D26"/>
    <w:rsid w:val="00B04D36"/>
    <w:rsid w:val="00B04F11"/>
    <w:rsid w:val="00B054CE"/>
    <w:rsid w:val="00B05688"/>
    <w:rsid w:val="00B05DE9"/>
    <w:rsid w:val="00B06102"/>
    <w:rsid w:val="00B06150"/>
    <w:rsid w:val="00B06AF4"/>
    <w:rsid w:val="00B06C77"/>
    <w:rsid w:val="00B075EC"/>
    <w:rsid w:val="00B077B1"/>
    <w:rsid w:val="00B07CBE"/>
    <w:rsid w:val="00B07ECB"/>
    <w:rsid w:val="00B07F35"/>
    <w:rsid w:val="00B1093D"/>
    <w:rsid w:val="00B109BD"/>
    <w:rsid w:val="00B10BD1"/>
    <w:rsid w:val="00B10E9A"/>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7"/>
    <w:rsid w:val="00B1584E"/>
    <w:rsid w:val="00B15A0F"/>
    <w:rsid w:val="00B16190"/>
    <w:rsid w:val="00B16306"/>
    <w:rsid w:val="00B167A6"/>
    <w:rsid w:val="00B16B5F"/>
    <w:rsid w:val="00B17193"/>
    <w:rsid w:val="00B1736C"/>
    <w:rsid w:val="00B17744"/>
    <w:rsid w:val="00B179CA"/>
    <w:rsid w:val="00B17FDE"/>
    <w:rsid w:val="00B20057"/>
    <w:rsid w:val="00B20064"/>
    <w:rsid w:val="00B2043A"/>
    <w:rsid w:val="00B206AA"/>
    <w:rsid w:val="00B20AC2"/>
    <w:rsid w:val="00B20BF8"/>
    <w:rsid w:val="00B20E2B"/>
    <w:rsid w:val="00B21016"/>
    <w:rsid w:val="00B21450"/>
    <w:rsid w:val="00B214A2"/>
    <w:rsid w:val="00B215F9"/>
    <w:rsid w:val="00B21CA7"/>
    <w:rsid w:val="00B21D72"/>
    <w:rsid w:val="00B21D85"/>
    <w:rsid w:val="00B21DF9"/>
    <w:rsid w:val="00B2286D"/>
    <w:rsid w:val="00B22A18"/>
    <w:rsid w:val="00B22C1E"/>
    <w:rsid w:val="00B22F40"/>
    <w:rsid w:val="00B230E3"/>
    <w:rsid w:val="00B233A9"/>
    <w:rsid w:val="00B2374C"/>
    <w:rsid w:val="00B239CC"/>
    <w:rsid w:val="00B24F49"/>
    <w:rsid w:val="00B253EA"/>
    <w:rsid w:val="00B254EC"/>
    <w:rsid w:val="00B25585"/>
    <w:rsid w:val="00B25695"/>
    <w:rsid w:val="00B2569C"/>
    <w:rsid w:val="00B25A70"/>
    <w:rsid w:val="00B25BD8"/>
    <w:rsid w:val="00B25E1D"/>
    <w:rsid w:val="00B25F0A"/>
    <w:rsid w:val="00B25F9A"/>
    <w:rsid w:val="00B2613A"/>
    <w:rsid w:val="00B264E1"/>
    <w:rsid w:val="00B269CE"/>
    <w:rsid w:val="00B2712F"/>
    <w:rsid w:val="00B2757B"/>
    <w:rsid w:val="00B2764A"/>
    <w:rsid w:val="00B27713"/>
    <w:rsid w:val="00B27D54"/>
    <w:rsid w:val="00B305C0"/>
    <w:rsid w:val="00B30625"/>
    <w:rsid w:val="00B30EAE"/>
    <w:rsid w:val="00B31170"/>
    <w:rsid w:val="00B311D5"/>
    <w:rsid w:val="00B31E5F"/>
    <w:rsid w:val="00B32607"/>
    <w:rsid w:val="00B326BE"/>
    <w:rsid w:val="00B32821"/>
    <w:rsid w:val="00B32CE3"/>
    <w:rsid w:val="00B33595"/>
    <w:rsid w:val="00B33808"/>
    <w:rsid w:val="00B3396B"/>
    <w:rsid w:val="00B33AF8"/>
    <w:rsid w:val="00B342BE"/>
    <w:rsid w:val="00B34499"/>
    <w:rsid w:val="00B34886"/>
    <w:rsid w:val="00B3488B"/>
    <w:rsid w:val="00B3511C"/>
    <w:rsid w:val="00B3539A"/>
    <w:rsid w:val="00B35CB3"/>
    <w:rsid w:val="00B35F80"/>
    <w:rsid w:val="00B35F8E"/>
    <w:rsid w:val="00B36EC3"/>
    <w:rsid w:val="00B37121"/>
    <w:rsid w:val="00B37B0B"/>
    <w:rsid w:val="00B4003E"/>
    <w:rsid w:val="00B40292"/>
    <w:rsid w:val="00B40573"/>
    <w:rsid w:val="00B406B2"/>
    <w:rsid w:val="00B408DC"/>
    <w:rsid w:val="00B409F4"/>
    <w:rsid w:val="00B40D73"/>
    <w:rsid w:val="00B411A3"/>
    <w:rsid w:val="00B412CB"/>
    <w:rsid w:val="00B41351"/>
    <w:rsid w:val="00B415EF"/>
    <w:rsid w:val="00B41B34"/>
    <w:rsid w:val="00B420B2"/>
    <w:rsid w:val="00B427E4"/>
    <w:rsid w:val="00B4282F"/>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7F"/>
    <w:rsid w:val="00B45AAE"/>
    <w:rsid w:val="00B45F0F"/>
    <w:rsid w:val="00B462D6"/>
    <w:rsid w:val="00B46704"/>
    <w:rsid w:val="00B46A51"/>
    <w:rsid w:val="00B46BBB"/>
    <w:rsid w:val="00B46E6D"/>
    <w:rsid w:val="00B46F73"/>
    <w:rsid w:val="00B470A6"/>
    <w:rsid w:val="00B47784"/>
    <w:rsid w:val="00B4783F"/>
    <w:rsid w:val="00B47CEF"/>
    <w:rsid w:val="00B504AA"/>
    <w:rsid w:val="00B504F7"/>
    <w:rsid w:val="00B51000"/>
    <w:rsid w:val="00B513F2"/>
    <w:rsid w:val="00B51420"/>
    <w:rsid w:val="00B51526"/>
    <w:rsid w:val="00B51A40"/>
    <w:rsid w:val="00B51CC0"/>
    <w:rsid w:val="00B51D1A"/>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82D"/>
    <w:rsid w:val="00B70A49"/>
    <w:rsid w:val="00B70E0F"/>
    <w:rsid w:val="00B70EDB"/>
    <w:rsid w:val="00B71110"/>
    <w:rsid w:val="00B713B9"/>
    <w:rsid w:val="00B718A5"/>
    <w:rsid w:val="00B71A24"/>
    <w:rsid w:val="00B71A5D"/>
    <w:rsid w:val="00B71CF7"/>
    <w:rsid w:val="00B72184"/>
    <w:rsid w:val="00B72268"/>
    <w:rsid w:val="00B7273B"/>
    <w:rsid w:val="00B727B8"/>
    <w:rsid w:val="00B73259"/>
    <w:rsid w:val="00B73453"/>
    <w:rsid w:val="00B735A4"/>
    <w:rsid w:val="00B737C7"/>
    <w:rsid w:val="00B741DB"/>
    <w:rsid w:val="00B74570"/>
    <w:rsid w:val="00B74953"/>
    <w:rsid w:val="00B74A0D"/>
    <w:rsid w:val="00B74EC0"/>
    <w:rsid w:val="00B750D4"/>
    <w:rsid w:val="00B75667"/>
    <w:rsid w:val="00B75BD5"/>
    <w:rsid w:val="00B75BF0"/>
    <w:rsid w:val="00B75ED2"/>
    <w:rsid w:val="00B76727"/>
    <w:rsid w:val="00B7689A"/>
    <w:rsid w:val="00B76DC3"/>
    <w:rsid w:val="00B77062"/>
    <w:rsid w:val="00B7709F"/>
    <w:rsid w:val="00B774CC"/>
    <w:rsid w:val="00B77632"/>
    <w:rsid w:val="00B77681"/>
    <w:rsid w:val="00B77786"/>
    <w:rsid w:val="00B77D8A"/>
    <w:rsid w:val="00B77DA3"/>
    <w:rsid w:val="00B80321"/>
    <w:rsid w:val="00B80395"/>
    <w:rsid w:val="00B8053A"/>
    <w:rsid w:val="00B8053B"/>
    <w:rsid w:val="00B80795"/>
    <w:rsid w:val="00B80BAE"/>
    <w:rsid w:val="00B80F5B"/>
    <w:rsid w:val="00B811F0"/>
    <w:rsid w:val="00B812EB"/>
    <w:rsid w:val="00B81578"/>
    <w:rsid w:val="00B81684"/>
    <w:rsid w:val="00B817F4"/>
    <w:rsid w:val="00B8206A"/>
    <w:rsid w:val="00B821AB"/>
    <w:rsid w:val="00B82519"/>
    <w:rsid w:val="00B82942"/>
    <w:rsid w:val="00B82ED6"/>
    <w:rsid w:val="00B830F7"/>
    <w:rsid w:val="00B83103"/>
    <w:rsid w:val="00B8321E"/>
    <w:rsid w:val="00B83AC3"/>
    <w:rsid w:val="00B83D8E"/>
    <w:rsid w:val="00B83DF6"/>
    <w:rsid w:val="00B8408E"/>
    <w:rsid w:val="00B842DA"/>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85D"/>
    <w:rsid w:val="00B91E0F"/>
    <w:rsid w:val="00B9216A"/>
    <w:rsid w:val="00B92576"/>
    <w:rsid w:val="00B926E0"/>
    <w:rsid w:val="00B928B6"/>
    <w:rsid w:val="00B92A69"/>
    <w:rsid w:val="00B92D99"/>
    <w:rsid w:val="00B93042"/>
    <w:rsid w:val="00B93B55"/>
    <w:rsid w:val="00B93C36"/>
    <w:rsid w:val="00B94054"/>
    <w:rsid w:val="00B94253"/>
    <w:rsid w:val="00B9436E"/>
    <w:rsid w:val="00B950E8"/>
    <w:rsid w:val="00B95242"/>
    <w:rsid w:val="00B95459"/>
    <w:rsid w:val="00B954C5"/>
    <w:rsid w:val="00B954FC"/>
    <w:rsid w:val="00B95A04"/>
    <w:rsid w:val="00B95C49"/>
    <w:rsid w:val="00B95E00"/>
    <w:rsid w:val="00B95EEF"/>
    <w:rsid w:val="00B96228"/>
    <w:rsid w:val="00B96313"/>
    <w:rsid w:val="00B965B8"/>
    <w:rsid w:val="00B96943"/>
    <w:rsid w:val="00B96A58"/>
    <w:rsid w:val="00B96ABF"/>
    <w:rsid w:val="00B96CBF"/>
    <w:rsid w:val="00B96CF0"/>
    <w:rsid w:val="00B96DA2"/>
    <w:rsid w:val="00B97467"/>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49"/>
    <w:rsid w:val="00BA3158"/>
    <w:rsid w:val="00BA3796"/>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D9D"/>
    <w:rsid w:val="00BB0FE6"/>
    <w:rsid w:val="00BB1211"/>
    <w:rsid w:val="00BB1966"/>
    <w:rsid w:val="00BB19ED"/>
    <w:rsid w:val="00BB1B24"/>
    <w:rsid w:val="00BB1C4F"/>
    <w:rsid w:val="00BB1D50"/>
    <w:rsid w:val="00BB225D"/>
    <w:rsid w:val="00BB2344"/>
    <w:rsid w:val="00BB25BE"/>
    <w:rsid w:val="00BB2D17"/>
    <w:rsid w:val="00BB2F07"/>
    <w:rsid w:val="00BB3355"/>
    <w:rsid w:val="00BB365A"/>
    <w:rsid w:val="00BB3BFE"/>
    <w:rsid w:val="00BB3F4C"/>
    <w:rsid w:val="00BB3F8F"/>
    <w:rsid w:val="00BB424D"/>
    <w:rsid w:val="00BB4A42"/>
    <w:rsid w:val="00BB5321"/>
    <w:rsid w:val="00BB56F2"/>
    <w:rsid w:val="00BB56F3"/>
    <w:rsid w:val="00BB5D5E"/>
    <w:rsid w:val="00BB5E81"/>
    <w:rsid w:val="00BB6037"/>
    <w:rsid w:val="00BB61DC"/>
    <w:rsid w:val="00BB62C1"/>
    <w:rsid w:val="00BB6431"/>
    <w:rsid w:val="00BB6472"/>
    <w:rsid w:val="00BB6931"/>
    <w:rsid w:val="00BB6C81"/>
    <w:rsid w:val="00BB71EC"/>
    <w:rsid w:val="00BB723D"/>
    <w:rsid w:val="00BB724B"/>
    <w:rsid w:val="00BB7634"/>
    <w:rsid w:val="00BB7758"/>
    <w:rsid w:val="00BB7A2E"/>
    <w:rsid w:val="00BC0710"/>
    <w:rsid w:val="00BC0854"/>
    <w:rsid w:val="00BC16BF"/>
    <w:rsid w:val="00BC1A03"/>
    <w:rsid w:val="00BC1A99"/>
    <w:rsid w:val="00BC201A"/>
    <w:rsid w:val="00BC2BC7"/>
    <w:rsid w:val="00BC2F45"/>
    <w:rsid w:val="00BC321B"/>
    <w:rsid w:val="00BC344E"/>
    <w:rsid w:val="00BC36A6"/>
    <w:rsid w:val="00BC38B8"/>
    <w:rsid w:val="00BC3CF8"/>
    <w:rsid w:val="00BC3FE8"/>
    <w:rsid w:val="00BC4163"/>
    <w:rsid w:val="00BC499E"/>
    <w:rsid w:val="00BC4F38"/>
    <w:rsid w:val="00BC5AAF"/>
    <w:rsid w:val="00BC5CE2"/>
    <w:rsid w:val="00BC6AC8"/>
    <w:rsid w:val="00BC70D5"/>
    <w:rsid w:val="00BC7133"/>
    <w:rsid w:val="00BC71C5"/>
    <w:rsid w:val="00BC7659"/>
    <w:rsid w:val="00BC77C9"/>
    <w:rsid w:val="00BC7A42"/>
    <w:rsid w:val="00BC7EC1"/>
    <w:rsid w:val="00BD013E"/>
    <w:rsid w:val="00BD082C"/>
    <w:rsid w:val="00BD0CCF"/>
    <w:rsid w:val="00BD0FC4"/>
    <w:rsid w:val="00BD12B0"/>
    <w:rsid w:val="00BD140B"/>
    <w:rsid w:val="00BD22A9"/>
    <w:rsid w:val="00BD238C"/>
    <w:rsid w:val="00BD2536"/>
    <w:rsid w:val="00BD279B"/>
    <w:rsid w:val="00BD2A08"/>
    <w:rsid w:val="00BD2F55"/>
    <w:rsid w:val="00BD33B8"/>
    <w:rsid w:val="00BD3645"/>
    <w:rsid w:val="00BD3837"/>
    <w:rsid w:val="00BD386B"/>
    <w:rsid w:val="00BD3981"/>
    <w:rsid w:val="00BD39E1"/>
    <w:rsid w:val="00BD3C69"/>
    <w:rsid w:val="00BD3D7A"/>
    <w:rsid w:val="00BD3E0C"/>
    <w:rsid w:val="00BD4235"/>
    <w:rsid w:val="00BD45AD"/>
    <w:rsid w:val="00BD48F7"/>
    <w:rsid w:val="00BD52BA"/>
    <w:rsid w:val="00BD5A26"/>
    <w:rsid w:val="00BD5FA4"/>
    <w:rsid w:val="00BD6494"/>
    <w:rsid w:val="00BD6509"/>
    <w:rsid w:val="00BD666A"/>
    <w:rsid w:val="00BD689C"/>
    <w:rsid w:val="00BD6A22"/>
    <w:rsid w:val="00BD6D88"/>
    <w:rsid w:val="00BD7862"/>
    <w:rsid w:val="00BD7A82"/>
    <w:rsid w:val="00BD7B13"/>
    <w:rsid w:val="00BD7BC5"/>
    <w:rsid w:val="00BD7F9E"/>
    <w:rsid w:val="00BE028D"/>
    <w:rsid w:val="00BE04E0"/>
    <w:rsid w:val="00BE072F"/>
    <w:rsid w:val="00BE0A4E"/>
    <w:rsid w:val="00BE0FCB"/>
    <w:rsid w:val="00BE13B8"/>
    <w:rsid w:val="00BE16C6"/>
    <w:rsid w:val="00BE18C7"/>
    <w:rsid w:val="00BE1959"/>
    <w:rsid w:val="00BE197A"/>
    <w:rsid w:val="00BE1A06"/>
    <w:rsid w:val="00BE1CE8"/>
    <w:rsid w:val="00BE2404"/>
    <w:rsid w:val="00BE269D"/>
    <w:rsid w:val="00BE28FE"/>
    <w:rsid w:val="00BE2E20"/>
    <w:rsid w:val="00BE312F"/>
    <w:rsid w:val="00BE3A5E"/>
    <w:rsid w:val="00BE3AD3"/>
    <w:rsid w:val="00BE3EA0"/>
    <w:rsid w:val="00BE403F"/>
    <w:rsid w:val="00BE4523"/>
    <w:rsid w:val="00BE475F"/>
    <w:rsid w:val="00BE501E"/>
    <w:rsid w:val="00BE50E6"/>
    <w:rsid w:val="00BE54F2"/>
    <w:rsid w:val="00BE5519"/>
    <w:rsid w:val="00BE57B1"/>
    <w:rsid w:val="00BE5813"/>
    <w:rsid w:val="00BE6149"/>
    <w:rsid w:val="00BE6250"/>
    <w:rsid w:val="00BE64C5"/>
    <w:rsid w:val="00BE65B3"/>
    <w:rsid w:val="00BE78ED"/>
    <w:rsid w:val="00BE7B27"/>
    <w:rsid w:val="00BE7CAA"/>
    <w:rsid w:val="00BE7D10"/>
    <w:rsid w:val="00BE7E89"/>
    <w:rsid w:val="00BF0058"/>
    <w:rsid w:val="00BF01B3"/>
    <w:rsid w:val="00BF02E6"/>
    <w:rsid w:val="00BF08B0"/>
    <w:rsid w:val="00BF0CEB"/>
    <w:rsid w:val="00BF0F15"/>
    <w:rsid w:val="00BF10D2"/>
    <w:rsid w:val="00BF120B"/>
    <w:rsid w:val="00BF12B0"/>
    <w:rsid w:val="00BF1309"/>
    <w:rsid w:val="00BF17DA"/>
    <w:rsid w:val="00BF1F3D"/>
    <w:rsid w:val="00BF21AD"/>
    <w:rsid w:val="00BF220D"/>
    <w:rsid w:val="00BF2372"/>
    <w:rsid w:val="00BF2817"/>
    <w:rsid w:val="00BF31CB"/>
    <w:rsid w:val="00BF3279"/>
    <w:rsid w:val="00BF3C10"/>
    <w:rsid w:val="00BF3FFA"/>
    <w:rsid w:val="00BF4495"/>
    <w:rsid w:val="00BF46F1"/>
    <w:rsid w:val="00BF4B69"/>
    <w:rsid w:val="00BF56A8"/>
    <w:rsid w:val="00BF5BD9"/>
    <w:rsid w:val="00BF60E3"/>
    <w:rsid w:val="00BF66D0"/>
    <w:rsid w:val="00BF6C19"/>
    <w:rsid w:val="00BF6FBF"/>
    <w:rsid w:val="00BF70A1"/>
    <w:rsid w:val="00BF70F8"/>
    <w:rsid w:val="00BF73D5"/>
    <w:rsid w:val="00BF7D39"/>
    <w:rsid w:val="00BF7D43"/>
    <w:rsid w:val="00BF7F67"/>
    <w:rsid w:val="00C00F1A"/>
    <w:rsid w:val="00C010F5"/>
    <w:rsid w:val="00C01305"/>
    <w:rsid w:val="00C0150C"/>
    <w:rsid w:val="00C01580"/>
    <w:rsid w:val="00C0170E"/>
    <w:rsid w:val="00C01835"/>
    <w:rsid w:val="00C02192"/>
    <w:rsid w:val="00C02242"/>
    <w:rsid w:val="00C023FA"/>
    <w:rsid w:val="00C0269F"/>
    <w:rsid w:val="00C02775"/>
    <w:rsid w:val="00C02CDE"/>
    <w:rsid w:val="00C0350D"/>
    <w:rsid w:val="00C039B6"/>
    <w:rsid w:val="00C03B7B"/>
    <w:rsid w:val="00C03B7E"/>
    <w:rsid w:val="00C03DAD"/>
    <w:rsid w:val="00C05285"/>
    <w:rsid w:val="00C057E0"/>
    <w:rsid w:val="00C05863"/>
    <w:rsid w:val="00C05C20"/>
    <w:rsid w:val="00C06066"/>
    <w:rsid w:val="00C0648A"/>
    <w:rsid w:val="00C067A2"/>
    <w:rsid w:val="00C067A4"/>
    <w:rsid w:val="00C06BE9"/>
    <w:rsid w:val="00C071C6"/>
    <w:rsid w:val="00C07A6C"/>
    <w:rsid w:val="00C07AE3"/>
    <w:rsid w:val="00C07AE4"/>
    <w:rsid w:val="00C07C81"/>
    <w:rsid w:val="00C07D3E"/>
    <w:rsid w:val="00C10599"/>
    <w:rsid w:val="00C106DF"/>
    <w:rsid w:val="00C1114F"/>
    <w:rsid w:val="00C11183"/>
    <w:rsid w:val="00C11197"/>
    <w:rsid w:val="00C1166F"/>
    <w:rsid w:val="00C11C33"/>
    <w:rsid w:val="00C11C73"/>
    <w:rsid w:val="00C11FE5"/>
    <w:rsid w:val="00C11FF6"/>
    <w:rsid w:val="00C120B4"/>
    <w:rsid w:val="00C1286D"/>
    <w:rsid w:val="00C12C65"/>
    <w:rsid w:val="00C12EB5"/>
    <w:rsid w:val="00C12FC8"/>
    <w:rsid w:val="00C134A1"/>
    <w:rsid w:val="00C13504"/>
    <w:rsid w:val="00C136C2"/>
    <w:rsid w:val="00C13C8A"/>
    <w:rsid w:val="00C13F22"/>
    <w:rsid w:val="00C13F33"/>
    <w:rsid w:val="00C13FDC"/>
    <w:rsid w:val="00C140FE"/>
    <w:rsid w:val="00C14CE0"/>
    <w:rsid w:val="00C14DE5"/>
    <w:rsid w:val="00C15135"/>
    <w:rsid w:val="00C159ED"/>
    <w:rsid w:val="00C15FFF"/>
    <w:rsid w:val="00C16599"/>
    <w:rsid w:val="00C1662C"/>
    <w:rsid w:val="00C167ED"/>
    <w:rsid w:val="00C16FF3"/>
    <w:rsid w:val="00C17099"/>
    <w:rsid w:val="00C1733B"/>
    <w:rsid w:val="00C1741D"/>
    <w:rsid w:val="00C174EC"/>
    <w:rsid w:val="00C17593"/>
    <w:rsid w:val="00C179BD"/>
    <w:rsid w:val="00C17D7E"/>
    <w:rsid w:val="00C17D89"/>
    <w:rsid w:val="00C17E62"/>
    <w:rsid w:val="00C202D5"/>
    <w:rsid w:val="00C2068D"/>
    <w:rsid w:val="00C206C4"/>
    <w:rsid w:val="00C206EC"/>
    <w:rsid w:val="00C20F77"/>
    <w:rsid w:val="00C2105A"/>
    <w:rsid w:val="00C210D4"/>
    <w:rsid w:val="00C21B1D"/>
    <w:rsid w:val="00C222CF"/>
    <w:rsid w:val="00C232DD"/>
    <w:rsid w:val="00C235EA"/>
    <w:rsid w:val="00C236CC"/>
    <w:rsid w:val="00C23780"/>
    <w:rsid w:val="00C2423A"/>
    <w:rsid w:val="00C243D1"/>
    <w:rsid w:val="00C24774"/>
    <w:rsid w:val="00C249A8"/>
    <w:rsid w:val="00C24A0A"/>
    <w:rsid w:val="00C24CA2"/>
    <w:rsid w:val="00C24E37"/>
    <w:rsid w:val="00C24E9C"/>
    <w:rsid w:val="00C24EE5"/>
    <w:rsid w:val="00C24F74"/>
    <w:rsid w:val="00C250CF"/>
    <w:rsid w:val="00C251FF"/>
    <w:rsid w:val="00C2544D"/>
    <w:rsid w:val="00C25CD4"/>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4E0F"/>
    <w:rsid w:val="00C3566B"/>
    <w:rsid w:val="00C35A42"/>
    <w:rsid w:val="00C35B23"/>
    <w:rsid w:val="00C35D4F"/>
    <w:rsid w:val="00C3661D"/>
    <w:rsid w:val="00C36A65"/>
    <w:rsid w:val="00C36DAD"/>
    <w:rsid w:val="00C37050"/>
    <w:rsid w:val="00C37493"/>
    <w:rsid w:val="00C37F07"/>
    <w:rsid w:val="00C37F85"/>
    <w:rsid w:val="00C37F8D"/>
    <w:rsid w:val="00C4018E"/>
    <w:rsid w:val="00C4044A"/>
    <w:rsid w:val="00C404D5"/>
    <w:rsid w:val="00C406F9"/>
    <w:rsid w:val="00C40B7D"/>
    <w:rsid w:val="00C41281"/>
    <w:rsid w:val="00C413FE"/>
    <w:rsid w:val="00C41634"/>
    <w:rsid w:val="00C42130"/>
    <w:rsid w:val="00C4214B"/>
    <w:rsid w:val="00C42784"/>
    <w:rsid w:val="00C429E1"/>
    <w:rsid w:val="00C439F0"/>
    <w:rsid w:val="00C43CE7"/>
    <w:rsid w:val="00C43D64"/>
    <w:rsid w:val="00C44033"/>
    <w:rsid w:val="00C44189"/>
    <w:rsid w:val="00C4464F"/>
    <w:rsid w:val="00C447FB"/>
    <w:rsid w:val="00C44ADA"/>
    <w:rsid w:val="00C44DE2"/>
    <w:rsid w:val="00C45A9C"/>
    <w:rsid w:val="00C45B3D"/>
    <w:rsid w:val="00C46B53"/>
    <w:rsid w:val="00C470AA"/>
    <w:rsid w:val="00C47AE8"/>
    <w:rsid w:val="00C506F2"/>
    <w:rsid w:val="00C508B7"/>
    <w:rsid w:val="00C51D11"/>
    <w:rsid w:val="00C51EBB"/>
    <w:rsid w:val="00C5257E"/>
    <w:rsid w:val="00C52802"/>
    <w:rsid w:val="00C52A41"/>
    <w:rsid w:val="00C52A73"/>
    <w:rsid w:val="00C52B7D"/>
    <w:rsid w:val="00C531B4"/>
    <w:rsid w:val="00C532F9"/>
    <w:rsid w:val="00C53729"/>
    <w:rsid w:val="00C53E22"/>
    <w:rsid w:val="00C5430E"/>
    <w:rsid w:val="00C54C4E"/>
    <w:rsid w:val="00C54C62"/>
    <w:rsid w:val="00C551E5"/>
    <w:rsid w:val="00C55887"/>
    <w:rsid w:val="00C55ADC"/>
    <w:rsid w:val="00C55B28"/>
    <w:rsid w:val="00C55CE2"/>
    <w:rsid w:val="00C5638E"/>
    <w:rsid w:val="00C5681D"/>
    <w:rsid w:val="00C56918"/>
    <w:rsid w:val="00C569CA"/>
    <w:rsid w:val="00C56B71"/>
    <w:rsid w:val="00C56C48"/>
    <w:rsid w:val="00C5707E"/>
    <w:rsid w:val="00C5735D"/>
    <w:rsid w:val="00C57671"/>
    <w:rsid w:val="00C578F1"/>
    <w:rsid w:val="00C57CC6"/>
    <w:rsid w:val="00C601EB"/>
    <w:rsid w:val="00C60802"/>
    <w:rsid w:val="00C60EC1"/>
    <w:rsid w:val="00C60FFC"/>
    <w:rsid w:val="00C610DD"/>
    <w:rsid w:val="00C6119C"/>
    <w:rsid w:val="00C61FD6"/>
    <w:rsid w:val="00C62027"/>
    <w:rsid w:val="00C62163"/>
    <w:rsid w:val="00C622D2"/>
    <w:rsid w:val="00C62482"/>
    <w:rsid w:val="00C62997"/>
    <w:rsid w:val="00C62BE7"/>
    <w:rsid w:val="00C62C31"/>
    <w:rsid w:val="00C62FB5"/>
    <w:rsid w:val="00C6304B"/>
    <w:rsid w:val="00C633AB"/>
    <w:rsid w:val="00C6343A"/>
    <w:rsid w:val="00C63F73"/>
    <w:rsid w:val="00C6413B"/>
    <w:rsid w:val="00C64376"/>
    <w:rsid w:val="00C64626"/>
    <w:rsid w:val="00C64849"/>
    <w:rsid w:val="00C64938"/>
    <w:rsid w:val="00C64EDC"/>
    <w:rsid w:val="00C65633"/>
    <w:rsid w:val="00C65D24"/>
    <w:rsid w:val="00C65DFD"/>
    <w:rsid w:val="00C65F58"/>
    <w:rsid w:val="00C66571"/>
    <w:rsid w:val="00C666DB"/>
    <w:rsid w:val="00C667F6"/>
    <w:rsid w:val="00C669A0"/>
    <w:rsid w:val="00C66AC7"/>
    <w:rsid w:val="00C66B89"/>
    <w:rsid w:val="00C66C34"/>
    <w:rsid w:val="00C67231"/>
    <w:rsid w:val="00C67DD5"/>
    <w:rsid w:val="00C700C4"/>
    <w:rsid w:val="00C7040D"/>
    <w:rsid w:val="00C70B8C"/>
    <w:rsid w:val="00C71468"/>
    <w:rsid w:val="00C7238B"/>
    <w:rsid w:val="00C723AF"/>
    <w:rsid w:val="00C723F3"/>
    <w:rsid w:val="00C7256D"/>
    <w:rsid w:val="00C72953"/>
    <w:rsid w:val="00C72EF5"/>
    <w:rsid w:val="00C732C5"/>
    <w:rsid w:val="00C7348B"/>
    <w:rsid w:val="00C7357D"/>
    <w:rsid w:val="00C7391E"/>
    <w:rsid w:val="00C740DB"/>
    <w:rsid w:val="00C740FD"/>
    <w:rsid w:val="00C74157"/>
    <w:rsid w:val="00C7448E"/>
    <w:rsid w:val="00C748E2"/>
    <w:rsid w:val="00C75004"/>
    <w:rsid w:val="00C7524B"/>
    <w:rsid w:val="00C755E8"/>
    <w:rsid w:val="00C75970"/>
    <w:rsid w:val="00C75AC4"/>
    <w:rsid w:val="00C75B22"/>
    <w:rsid w:val="00C75C9D"/>
    <w:rsid w:val="00C76789"/>
    <w:rsid w:val="00C76A56"/>
    <w:rsid w:val="00C76A6B"/>
    <w:rsid w:val="00C76F37"/>
    <w:rsid w:val="00C7731D"/>
    <w:rsid w:val="00C7736B"/>
    <w:rsid w:val="00C77675"/>
    <w:rsid w:val="00C7799E"/>
    <w:rsid w:val="00C77DF7"/>
    <w:rsid w:val="00C80547"/>
    <w:rsid w:val="00C8198E"/>
    <w:rsid w:val="00C81B30"/>
    <w:rsid w:val="00C82387"/>
    <w:rsid w:val="00C825A9"/>
    <w:rsid w:val="00C83003"/>
    <w:rsid w:val="00C841CE"/>
    <w:rsid w:val="00C84AA0"/>
    <w:rsid w:val="00C8534D"/>
    <w:rsid w:val="00C855A8"/>
    <w:rsid w:val="00C8624E"/>
    <w:rsid w:val="00C86379"/>
    <w:rsid w:val="00C864DB"/>
    <w:rsid w:val="00C86D7E"/>
    <w:rsid w:val="00C8781D"/>
    <w:rsid w:val="00C87C99"/>
    <w:rsid w:val="00C901A9"/>
    <w:rsid w:val="00C90424"/>
    <w:rsid w:val="00C905AC"/>
    <w:rsid w:val="00C90B43"/>
    <w:rsid w:val="00C90C65"/>
    <w:rsid w:val="00C90C82"/>
    <w:rsid w:val="00C90F7A"/>
    <w:rsid w:val="00C91315"/>
    <w:rsid w:val="00C91707"/>
    <w:rsid w:val="00C91CFB"/>
    <w:rsid w:val="00C91F46"/>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A19"/>
    <w:rsid w:val="00C96D94"/>
    <w:rsid w:val="00C96FE0"/>
    <w:rsid w:val="00C97049"/>
    <w:rsid w:val="00C973E2"/>
    <w:rsid w:val="00C977FB"/>
    <w:rsid w:val="00C97AF1"/>
    <w:rsid w:val="00C97E38"/>
    <w:rsid w:val="00C97F78"/>
    <w:rsid w:val="00CA09AA"/>
    <w:rsid w:val="00CA0BAF"/>
    <w:rsid w:val="00CA114D"/>
    <w:rsid w:val="00CA1225"/>
    <w:rsid w:val="00CA1654"/>
    <w:rsid w:val="00CA18D2"/>
    <w:rsid w:val="00CA23E4"/>
    <w:rsid w:val="00CA2919"/>
    <w:rsid w:val="00CA2AA9"/>
    <w:rsid w:val="00CA2C56"/>
    <w:rsid w:val="00CA2E1B"/>
    <w:rsid w:val="00CA2E85"/>
    <w:rsid w:val="00CA3CF5"/>
    <w:rsid w:val="00CA4A3F"/>
    <w:rsid w:val="00CA4B4A"/>
    <w:rsid w:val="00CA4C14"/>
    <w:rsid w:val="00CA4FE7"/>
    <w:rsid w:val="00CA51A0"/>
    <w:rsid w:val="00CA5974"/>
    <w:rsid w:val="00CA5D26"/>
    <w:rsid w:val="00CA6092"/>
    <w:rsid w:val="00CA6164"/>
    <w:rsid w:val="00CA7202"/>
    <w:rsid w:val="00CA73B2"/>
    <w:rsid w:val="00CA74E8"/>
    <w:rsid w:val="00CB047F"/>
    <w:rsid w:val="00CB075D"/>
    <w:rsid w:val="00CB098D"/>
    <w:rsid w:val="00CB0A7B"/>
    <w:rsid w:val="00CB0C2A"/>
    <w:rsid w:val="00CB11BD"/>
    <w:rsid w:val="00CB1368"/>
    <w:rsid w:val="00CB1679"/>
    <w:rsid w:val="00CB16A2"/>
    <w:rsid w:val="00CB1D87"/>
    <w:rsid w:val="00CB1D94"/>
    <w:rsid w:val="00CB1F2A"/>
    <w:rsid w:val="00CB244F"/>
    <w:rsid w:val="00CB2836"/>
    <w:rsid w:val="00CB2C58"/>
    <w:rsid w:val="00CB2DDE"/>
    <w:rsid w:val="00CB31BE"/>
    <w:rsid w:val="00CB328A"/>
    <w:rsid w:val="00CB372E"/>
    <w:rsid w:val="00CB480A"/>
    <w:rsid w:val="00CB494C"/>
    <w:rsid w:val="00CB4FA5"/>
    <w:rsid w:val="00CB510D"/>
    <w:rsid w:val="00CB558B"/>
    <w:rsid w:val="00CB57D9"/>
    <w:rsid w:val="00CB58DD"/>
    <w:rsid w:val="00CB590E"/>
    <w:rsid w:val="00CB59DE"/>
    <w:rsid w:val="00CB5A9F"/>
    <w:rsid w:val="00CB5EF8"/>
    <w:rsid w:val="00CB629B"/>
    <w:rsid w:val="00CB6343"/>
    <w:rsid w:val="00CB68B3"/>
    <w:rsid w:val="00CB6F9E"/>
    <w:rsid w:val="00CB7131"/>
    <w:rsid w:val="00CB733D"/>
    <w:rsid w:val="00CB7648"/>
    <w:rsid w:val="00CB7930"/>
    <w:rsid w:val="00CB7B6B"/>
    <w:rsid w:val="00CC009C"/>
    <w:rsid w:val="00CC00B7"/>
    <w:rsid w:val="00CC034B"/>
    <w:rsid w:val="00CC0AA7"/>
    <w:rsid w:val="00CC0E56"/>
    <w:rsid w:val="00CC172A"/>
    <w:rsid w:val="00CC1A18"/>
    <w:rsid w:val="00CC1AA5"/>
    <w:rsid w:val="00CC1C42"/>
    <w:rsid w:val="00CC1E3E"/>
    <w:rsid w:val="00CC1E40"/>
    <w:rsid w:val="00CC2559"/>
    <w:rsid w:val="00CC277C"/>
    <w:rsid w:val="00CC27F5"/>
    <w:rsid w:val="00CC28A7"/>
    <w:rsid w:val="00CC2D18"/>
    <w:rsid w:val="00CC2EFE"/>
    <w:rsid w:val="00CC327F"/>
    <w:rsid w:val="00CC3A0A"/>
    <w:rsid w:val="00CC3E8C"/>
    <w:rsid w:val="00CC400F"/>
    <w:rsid w:val="00CC4365"/>
    <w:rsid w:val="00CC4C20"/>
    <w:rsid w:val="00CC4C5E"/>
    <w:rsid w:val="00CC4CCF"/>
    <w:rsid w:val="00CC4F58"/>
    <w:rsid w:val="00CC4FF9"/>
    <w:rsid w:val="00CC57AE"/>
    <w:rsid w:val="00CC5867"/>
    <w:rsid w:val="00CC5E0D"/>
    <w:rsid w:val="00CC606C"/>
    <w:rsid w:val="00CC6B0F"/>
    <w:rsid w:val="00CC6C99"/>
    <w:rsid w:val="00CC6E40"/>
    <w:rsid w:val="00CC728B"/>
    <w:rsid w:val="00CC7356"/>
    <w:rsid w:val="00CC74D5"/>
    <w:rsid w:val="00CC79A3"/>
    <w:rsid w:val="00CC7A6D"/>
    <w:rsid w:val="00CC7BD9"/>
    <w:rsid w:val="00CC7DF5"/>
    <w:rsid w:val="00CC7F6B"/>
    <w:rsid w:val="00CD039D"/>
    <w:rsid w:val="00CD04B6"/>
    <w:rsid w:val="00CD04FE"/>
    <w:rsid w:val="00CD0655"/>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242"/>
    <w:rsid w:val="00CD53A2"/>
    <w:rsid w:val="00CD5423"/>
    <w:rsid w:val="00CD5585"/>
    <w:rsid w:val="00CD57B7"/>
    <w:rsid w:val="00CD5C02"/>
    <w:rsid w:val="00CD61E3"/>
    <w:rsid w:val="00CD63E7"/>
    <w:rsid w:val="00CD6471"/>
    <w:rsid w:val="00CD64BA"/>
    <w:rsid w:val="00CD6814"/>
    <w:rsid w:val="00CD6E0B"/>
    <w:rsid w:val="00CD7550"/>
    <w:rsid w:val="00CD787F"/>
    <w:rsid w:val="00CE025E"/>
    <w:rsid w:val="00CE030D"/>
    <w:rsid w:val="00CE03B6"/>
    <w:rsid w:val="00CE05F2"/>
    <w:rsid w:val="00CE0B01"/>
    <w:rsid w:val="00CE0CBF"/>
    <w:rsid w:val="00CE0FBF"/>
    <w:rsid w:val="00CE1092"/>
    <w:rsid w:val="00CE1102"/>
    <w:rsid w:val="00CE1116"/>
    <w:rsid w:val="00CE112E"/>
    <w:rsid w:val="00CE1162"/>
    <w:rsid w:val="00CE1225"/>
    <w:rsid w:val="00CE132D"/>
    <w:rsid w:val="00CE152F"/>
    <w:rsid w:val="00CE212D"/>
    <w:rsid w:val="00CE253D"/>
    <w:rsid w:val="00CE2561"/>
    <w:rsid w:val="00CE2A79"/>
    <w:rsid w:val="00CE2F86"/>
    <w:rsid w:val="00CE3120"/>
    <w:rsid w:val="00CE3257"/>
    <w:rsid w:val="00CE32CA"/>
    <w:rsid w:val="00CE5E50"/>
    <w:rsid w:val="00CE697C"/>
    <w:rsid w:val="00CE69F3"/>
    <w:rsid w:val="00CE6AD5"/>
    <w:rsid w:val="00CE6DEA"/>
    <w:rsid w:val="00CE6E24"/>
    <w:rsid w:val="00CE7458"/>
    <w:rsid w:val="00CE76BD"/>
    <w:rsid w:val="00CE79BC"/>
    <w:rsid w:val="00CF0102"/>
    <w:rsid w:val="00CF02AC"/>
    <w:rsid w:val="00CF057C"/>
    <w:rsid w:val="00CF06E6"/>
    <w:rsid w:val="00CF0C6C"/>
    <w:rsid w:val="00CF18AB"/>
    <w:rsid w:val="00CF1AA6"/>
    <w:rsid w:val="00CF20C8"/>
    <w:rsid w:val="00CF20D5"/>
    <w:rsid w:val="00CF233B"/>
    <w:rsid w:val="00CF23D5"/>
    <w:rsid w:val="00CF2639"/>
    <w:rsid w:val="00CF277A"/>
    <w:rsid w:val="00CF2FBF"/>
    <w:rsid w:val="00CF33BA"/>
    <w:rsid w:val="00CF35DA"/>
    <w:rsid w:val="00CF3F01"/>
    <w:rsid w:val="00CF44CE"/>
    <w:rsid w:val="00CF46E1"/>
    <w:rsid w:val="00CF50A9"/>
    <w:rsid w:val="00CF5CAC"/>
    <w:rsid w:val="00CF61A3"/>
    <w:rsid w:val="00CF66DE"/>
    <w:rsid w:val="00CF6848"/>
    <w:rsid w:val="00CF6AF3"/>
    <w:rsid w:val="00CF6C7B"/>
    <w:rsid w:val="00CF6C9A"/>
    <w:rsid w:val="00CF6F64"/>
    <w:rsid w:val="00CF745A"/>
    <w:rsid w:val="00CF7CCF"/>
    <w:rsid w:val="00CF7D56"/>
    <w:rsid w:val="00D00522"/>
    <w:rsid w:val="00D00B22"/>
    <w:rsid w:val="00D0105D"/>
    <w:rsid w:val="00D017EE"/>
    <w:rsid w:val="00D0182B"/>
    <w:rsid w:val="00D0186E"/>
    <w:rsid w:val="00D01C73"/>
    <w:rsid w:val="00D02369"/>
    <w:rsid w:val="00D02379"/>
    <w:rsid w:val="00D02C36"/>
    <w:rsid w:val="00D02E17"/>
    <w:rsid w:val="00D0327B"/>
    <w:rsid w:val="00D03334"/>
    <w:rsid w:val="00D03394"/>
    <w:rsid w:val="00D036B5"/>
    <w:rsid w:val="00D03D72"/>
    <w:rsid w:val="00D044CE"/>
    <w:rsid w:val="00D04BD3"/>
    <w:rsid w:val="00D04FC8"/>
    <w:rsid w:val="00D05393"/>
    <w:rsid w:val="00D05B15"/>
    <w:rsid w:val="00D05FD4"/>
    <w:rsid w:val="00D06088"/>
    <w:rsid w:val="00D065E1"/>
    <w:rsid w:val="00D0675C"/>
    <w:rsid w:val="00D06800"/>
    <w:rsid w:val="00D06B22"/>
    <w:rsid w:val="00D06DED"/>
    <w:rsid w:val="00D072AF"/>
    <w:rsid w:val="00D0735B"/>
    <w:rsid w:val="00D078A9"/>
    <w:rsid w:val="00D078C9"/>
    <w:rsid w:val="00D07DCA"/>
    <w:rsid w:val="00D1043D"/>
    <w:rsid w:val="00D105A9"/>
    <w:rsid w:val="00D105EB"/>
    <w:rsid w:val="00D112DD"/>
    <w:rsid w:val="00D11566"/>
    <w:rsid w:val="00D11656"/>
    <w:rsid w:val="00D11873"/>
    <w:rsid w:val="00D11C73"/>
    <w:rsid w:val="00D11EEE"/>
    <w:rsid w:val="00D11FAE"/>
    <w:rsid w:val="00D12071"/>
    <w:rsid w:val="00D1225F"/>
    <w:rsid w:val="00D12440"/>
    <w:rsid w:val="00D12487"/>
    <w:rsid w:val="00D126E6"/>
    <w:rsid w:val="00D12B75"/>
    <w:rsid w:val="00D12EB0"/>
    <w:rsid w:val="00D13880"/>
    <w:rsid w:val="00D13BBC"/>
    <w:rsid w:val="00D13CCD"/>
    <w:rsid w:val="00D14204"/>
    <w:rsid w:val="00D14A8F"/>
    <w:rsid w:val="00D14EF9"/>
    <w:rsid w:val="00D15D9D"/>
    <w:rsid w:val="00D15EEF"/>
    <w:rsid w:val="00D160A6"/>
    <w:rsid w:val="00D1624D"/>
    <w:rsid w:val="00D16301"/>
    <w:rsid w:val="00D16A0D"/>
    <w:rsid w:val="00D16BA8"/>
    <w:rsid w:val="00D16DEE"/>
    <w:rsid w:val="00D1705E"/>
    <w:rsid w:val="00D17375"/>
    <w:rsid w:val="00D174E5"/>
    <w:rsid w:val="00D1761F"/>
    <w:rsid w:val="00D17E04"/>
    <w:rsid w:val="00D17E0F"/>
    <w:rsid w:val="00D17F37"/>
    <w:rsid w:val="00D20171"/>
    <w:rsid w:val="00D2018F"/>
    <w:rsid w:val="00D202D3"/>
    <w:rsid w:val="00D20EFF"/>
    <w:rsid w:val="00D20F77"/>
    <w:rsid w:val="00D2109E"/>
    <w:rsid w:val="00D215E6"/>
    <w:rsid w:val="00D2171B"/>
    <w:rsid w:val="00D217CE"/>
    <w:rsid w:val="00D21810"/>
    <w:rsid w:val="00D21E8F"/>
    <w:rsid w:val="00D22148"/>
    <w:rsid w:val="00D228DD"/>
    <w:rsid w:val="00D22D2B"/>
    <w:rsid w:val="00D2303A"/>
    <w:rsid w:val="00D231E2"/>
    <w:rsid w:val="00D23556"/>
    <w:rsid w:val="00D2390D"/>
    <w:rsid w:val="00D23A36"/>
    <w:rsid w:val="00D23B89"/>
    <w:rsid w:val="00D23CE2"/>
    <w:rsid w:val="00D23EAA"/>
    <w:rsid w:val="00D23F6D"/>
    <w:rsid w:val="00D23FD6"/>
    <w:rsid w:val="00D24674"/>
    <w:rsid w:val="00D24FEC"/>
    <w:rsid w:val="00D250D7"/>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76B"/>
    <w:rsid w:val="00D32B6E"/>
    <w:rsid w:val="00D33161"/>
    <w:rsid w:val="00D33313"/>
    <w:rsid w:val="00D33410"/>
    <w:rsid w:val="00D33AB3"/>
    <w:rsid w:val="00D33AFC"/>
    <w:rsid w:val="00D33C62"/>
    <w:rsid w:val="00D3410B"/>
    <w:rsid w:val="00D344C9"/>
    <w:rsid w:val="00D3504E"/>
    <w:rsid w:val="00D353FF"/>
    <w:rsid w:val="00D3609F"/>
    <w:rsid w:val="00D3610A"/>
    <w:rsid w:val="00D3646C"/>
    <w:rsid w:val="00D36644"/>
    <w:rsid w:val="00D3668C"/>
    <w:rsid w:val="00D369EA"/>
    <w:rsid w:val="00D36C8E"/>
    <w:rsid w:val="00D36EEC"/>
    <w:rsid w:val="00D37197"/>
    <w:rsid w:val="00D37C2D"/>
    <w:rsid w:val="00D404CE"/>
    <w:rsid w:val="00D40BE3"/>
    <w:rsid w:val="00D40D73"/>
    <w:rsid w:val="00D40E25"/>
    <w:rsid w:val="00D40E78"/>
    <w:rsid w:val="00D41009"/>
    <w:rsid w:val="00D411EE"/>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8D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59"/>
    <w:rsid w:val="00D53C63"/>
    <w:rsid w:val="00D547B4"/>
    <w:rsid w:val="00D54C59"/>
    <w:rsid w:val="00D54D88"/>
    <w:rsid w:val="00D55115"/>
    <w:rsid w:val="00D5521C"/>
    <w:rsid w:val="00D552BA"/>
    <w:rsid w:val="00D554E6"/>
    <w:rsid w:val="00D55615"/>
    <w:rsid w:val="00D55723"/>
    <w:rsid w:val="00D55ADC"/>
    <w:rsid w:val="00D55B68"/>
    <w:rsid w:val="00D55C01"/>
    <w:rsid w:val="00D55C37"/>
    <w:rsid w:val="00D561E8"/>
    <w:rsid w:val="00D56330"/>
    <w:rsid w:val="00D563C2"/>
    <w:rsid w:val="00D56450"/>
    <w:rsid w:val="00D565F6"/>
    <w:rsid w:val="00D569BD"/>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239"/>
    <w:rsid w:val="00D61778"/>
    <w:rsid w:val="00D619A3"/>
    <w:rsid w:val="00D61D64"/>
    <w:rsid w:val="00D62243"/>
    <w:rsid w:val="00D624A5"/>
    <w:rsid w:val="00D6278F"/>
    <w:rsid w:val="00D62949"/>
    <w:rsid w:val="00D62DEC"/>
    <w:rsid w:val="00D6315E"/>
    <w:rsid w:val="00D63177"/>
    <w:rsid w:val="00D63BAD"/>
    <w:rsid w:val="00D63C5F"/>
    <w:rsid w:val="00D6410E"/>
    <w:rsid w:val="00D6433E"/>
    <w:rsid w:val="00D64346"/>
    <w:rsid w:val="00D6447E"/>
    <w:rsid w:val="00D647F9"/>
    <w:rsid w:val="00D6485C"/>
    <w:rsid w:val="00D64B10"/>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449"/>
    <w:rsid w:val="00D70F5E"/>
    <w:rsid w:val="00D70F87"/>
    <w:rsid w:val="00D710F0"/>
    <w:rsid w:val="00D71168"/>
    <w:rsid w:val="00D7123A"/>
    <w:rsid w:val="00D7274A"/>
    <w:rsid w:val="00D72E5B"/>
    <w:rsid w:val="00D73347"/>
    <w:rsid w:val="00D73A3C"/>
    <w:rsid w:val="00D73A6B"/>
    <w:rsid w:val="00D73DAD"/>
    <w:rsid w:val="00D73E0D"/>
    <w:rsid w:val="00D74461"/>
    <w:rsid w:val="00D7480B"/>
    <w:rsid w:val="00D74AF7"/>
    <w:rsid w:val="00D74EA0"/>
    <w:rsid w:val="00D7505F"/>
    <w:rsid w:val="00D7552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8AE"/>
    <w:rsid w:val="00D80AB8"/>
    <w:rsid w:val="00D80C93"/>
    <w:rsid w:val="00D80CCB"/>
    <w:rsid w:val="00D81307"/>
    <w:rsid w:val="00D817FD"/>
    <w:rsid w:val="00D81CA0"/>
    <w:rsid w:val="00D81E9C"/>
    <w:rsid w:val="00D820F3"/>
    <w:rsid w:val="00D82986"/>
    <w:rsid w:val="00D829AC"/>
    <w:rsid w:val="00D83401"/>
    <w:rsid w:val="00D83A89"/>
    <w:rsid w:val="00D84268"/>
    <w:rsid w:val="00D846C5"/>
    <w:rsid w:val="00D8528D"/>
    <w:rsid w:val="00D864A4"/>
    <w:rsid w:val="00D86A89"/>
    <w:rsid w:val="00D86B37"/>
    <w:rsid w:val="00D86ED1"/>
    <w:rsid w:val="00D87154"/>
    <w:rsid w:val="00D8778A"/>
    <w:rsid w:val="00D87F8D"/>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E6F"/>
    <w:rsid w:val="00D92FD3"/>
    <w:rsid w:val="00D931F2"/>
    <w:rsid w:val="00D931F5"/>
    <w:rsid w:val="00D93772"/>
    <w:rsid w:val="00D945C5"/>
    <w:rsid w:val="00D948A0"/>
    <w:rsid w:val="00D94BB0"/>
    <w:rsid w:val="00D94C1A"/>
    <w:rsid w:val="00D94EA5"/>
    <w:rsid w:val="00D94FF3"/>
    <w:rsid w:val="00D957C0"/>
    <w:rsid w:val="00D95BF0"/>
    <w:rsid w:val="00D95BFF"/>
    <w:rsid w:val="00D96193"/>
    <w:rsid w:val="00D967E9"/>
    <w:rsid w:val="00D96DD2"/>
    <w:rsid w:val="00D97E86"/>
    <w:rsid w:val="00DA0FC0"/>
    <w:rsid w:val="00DA1D80"/>
    <w:rsid w:val="00DA2046"/>
    <w:rsid w:val="00DA2129"/>
    <w:rsid w:val="00DA23D2"/>
    <w:rsid w:val="00DA29C4"/>
    <w:rsid w:val="00DA2CD7"/>
    <w:rsid w:val="00DA2D90"/>
    <w:rsid w:val="00DA35FB"/>
    <w:rsid w:val="00DA3B43"/>
    <w:rsid w:val="00DA3BE7"/>
    <w:rsid w:val="00DA3F00"/>
    <w:rsid w:val="00DA43CA"/>
    <w:rsid w:val="00DA4699"/>
    <w:rsid w:val="00DA492A"/>
    <w:rsid w:val="00DA4A87"/>
    <w:rsid w:val="00DA4D11"/>
    <w:rsid w:val="00DA54D0"/>
    <w:rsid w:val="00DA5A2C"/>
    <w:rsid w:val="00DA5A53"/>
    <w:rsid w:val="00DA5CA9"/>
    <w:rsid w:val="00DA5D7E"/>
    <w:rsid w:val="00DA5E7E"/>
    <w:rsid w:val="00DA63D6"/>
    <w:rsid w:val="00DA6E04"/>
    <w:rsid w:val="00DA709B"/>
    <w:rsid w:val="00DA714A"/>
    <w:rsid w:val="00DA71AF"/>
    <w:rsid w:val="00DA727D"/>
    <w:rsid w:val="00DA72D3"/>
    <w:rsid w:val="00DA7A85"/>
    <w:rsid w:val="00DA7BC7"/>
    <w:rsid w:val="00DA7E4C"/>
    <w:rsid w:val="00DA7F2D"/>
    <w:rsid w:val="00DB0222"/>
    <w:rsid w:val="00DB0487"/>
    <w:rsid w:val="00DB0564"/>
    <w:rsid w:val="00DB09F7"/>
    <w:rsid w:val="00DB0D4F"/>
    <w:rsid w:val="00DB1539"/>
    <w:rsid w:val="00DB1766"/>
    <w:rsid w:val="00DB191A"/>
    <w:rsid w:val="00DB1F98"/>
    <w:rsid w:val="00DB2551"/>
    <w:rsid w:val="00DB288B"/>
    <w:rsid w:val="00DB2CDE"/>
    <w:rsid w:val="00DB33D1"/>
    <w:rsid w:val="00DB35C7"/>
    <w:rsid w:val="00DB39DE"/>
    <w:rsid w:val="00DB3BCF"/>
    <w:rsid w:val="00DB3D52"/>
    <w:rsid w:val="00DB4250"/>
    <w:rsid w:val="00DB42C3"/>
    <w:rsid w:val="00DB4322"/>
    <w:rsid w:val="00DB485F"/>
    <w:rsid w:val="00DB4D12"/>
    <w:rsid w:val="00DB4F9D"/>
    <w:rsid w:val="00DB5A21"/>
    <w:rsid w:val="00DB5BEA"/>
    <w:rsid w:val="00DB5D21"/>
    <w:rsid w:val="00DB5DA2"/>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BB3"/>
    <w:rsid w:val="00DC0F66"/>
    <w:rsid w:val="00DC0F93"/>
    <w:rsid w:val="00DC1384"/>
    <w:rsid w:val="00DC13D4"/>
    <w:rsid w:val="00DC1479"/>
    <w:rsid w:val="00DC1624"/>
    <w:rsid w:val="00DC1763"/>
    <w:rsid w:val="00DC22B7"/>
    <w:rsid w:val="00DC257F"/>
    <w:rsid w:val="00DC2898"/>
    <w:rsid w:val="00DC28A6"/>
    <w:rsid w:val="00DC28EC"/>
    <w:rsid w:val="00DC3131"/>
    <w:rsid w:val="00DC3B35"/>
    <w:rsid w:val="00DC3E1F"/>
    <w:rsid w:val="00DC4287"/>
    <w:rsid w:val="00DC4B72"/>
    <w:rsid w:val="00DC4D82"/>
    <w:rsid w:val="00DC4E9C"/>
    <w:rsid w:val="00DC51A0"/>
    <w:rsid w:val="00DC522F"/>
    <w:rsid w:val="00DC588E"/>
    <w:rsid w:val="00DC5CAF"/>
    <w:rsid w:val="00DC65D8"/>
    <w:rsid w:val="00DC6A94"/>
    <w:rsid w:val="00DC7073"/>
    <w:rsid w:val="00DC765F"/>
    <w:rsid w:val="00DC7722"/>
    <w:rsid w:val="00DC7890"/>
    <w:rsid w:val="00DC7DA1"/>
    <w:rsid w:val="00DD02C4"/>
    <w:rsid w:val="00DD0BDA"/>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8EF"/>
    <w:rsid w:val="00DD3E88"/>
    <w:rsid w:val="00DD4546"/>
    <w:rsid w:val="00DD49D3"/>
    <w:rsid w:val="00DD5238"/>
    <w:rsid w:val="00DD6396"/>
    <w:rsid w:val="00DD6C70"/>
    <w:rsid w:val="00DD6CED"/>
    <w:rsid w:val="00DD6DA2"/>
    <w:rsid w:val="00DD761C"/>
    <w:rsid w:val="00DD7DF3"/>
    <w:rsid w:val="00DE0171"/>
    <w:rsid w:val="00DE01EA"/>
    <w:rsid w:val="00DE0236"/>
    <w:rsid w:val="00DE0333"/>
    <w:rsid w:val="00DE044F"/>
    <w:rsid w:val="00DE051D"/>
    <w:rsid w:val="00DE0558"/>
    <w:rsid w:val="00DE21CF"/>
    <w:rsid w:val="00DE279F"/>
    <w:rsid w:val="00DE28F2"/>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E7E60"/>
    <w:rsid w:val="00DF02EC"/>
    <w:rsid w:val="00DF0339"/>
    <w:rsid w:val="00DF0C42"/>
    <w:rsid w:val="00DF0D33"/>
    <w:rsid w:val="00DF0E63"/>
    <w:rsid w:val="00DF1300"/>
    <w:rsid w:val="00DF1ADA"/>
    <w:rsid w:val="00DF1B13"/>
    <w:rsid w:val="00DF1D4B"/>
    <w:rsid w:val="00DF1DE2"/>
    <w:rsid w:val="00DF1FD6"/>
    <w:rsid w:val="00DF27C9"/>
    <w:rsid w:val="00DF2DDB"/>
    <w:rsid w:val="00DF2FD6"/>
    <w:rsid w:val="00DF3195"/>
    <w:rsid w:val="00DF32AF"/>
    <w:rsid w:val="00DF3307"/>
    <w:rsid w:val="00DF3A17"/>
    <w:rsid w:val="00DF3A6C"/>
    <w:rsid w:val="00DF414A"/>
    <w:rsid w:val="00DF4158"/>
    <w:rsid w:val="00DF4430"/>
    <w:rsid w:val="00DF4920"/>
    <w:rsid w:val="00DF4C07"/>
    <w:rsid w:val="00DF4DEA"/>
    <w:rsid w:val="00DF4F19"/>
    <w:rsid w:val="00DF5270"/>
    <w:rsid w:val="00DF52BE"/>
    <w:rsid w:val="00DF6014"/>
    <w:rsid w:val="00DF6824"/>
    <w:rsid w:val="00DF6BED"/>
    <w:rsid w:val="00DF7226"/>
    <w:rsid w:val="00DF7550"/>
    <w:rsid w:val="00E000AA"/>
    <w:rsid w:val="00E004D1"/>
    <w:rsid w:val="00E00633"/>
    <w:rsid w:val="00E00A07"/>
    <w:rsid w:val="00E00EFF"/>
    <w:rsid w:val="00E0138A"/>
    <w:rsid w:val="00E015AA"/>
    <w:rsid w:val="00E01945"/>
    <w:rsid w:val="00E019EA"/>
    <w:rsid w:val="00E028E6"/>
    <w:rsid w:val="00E02C20"/>
    <w:rsid w:val="00E032C1"/>
    <w:rsid w:val="00E039C0"/>
    <w:rsid w:val="00E03C00"/>
    <w:rsid w:val="00E045F0"/>
    <w:rsid w:val="00E046C1"/>
    <w:rsid w:val="00E049EC"/>
    <w:rsid w:val="00E04A79"/>
    <w:rsid w:val="00E04D6C"/>
    <w:rsid w:val="00E04EE6"/>
    <w:rsid w:val="00E04FB3"/>
    <w:rsid w:val="00E05A43"/>
    <w:rsid w:val="00E05B03"/>
    <w:rsid w:val="00E05FE7"/>
    <w:rsid w:val="00E0646D"/>
    <w:rsid w:val="00E06AF4"/>
    <w:rsid w:val="00E06EDB"/>
    <w:rsid w:val="00E07686"/>
    <w:rsid w:val="00E076B4"/>
    <w:rsid w:val="00E076B7"/>
    <w:rsid w:val="00E07E45"/>
    <w:rsid w:val="00E1007C"/>
    <w:rsid w:val="00E102BD"/>
    <w:rsid w:val="00E1039D"/>
    <w:rsid w:val="00E103F8"/>
    <w:rsid w:val="00E104DE"/>
    <w:rsid w:val="00E1074E"/>
    <w:rsid w:val="00E10ADD"/>
    <w:rsid w:val="00E11617"/>
    <w:rsid w:val="00E11D58"/>
    <w:rsid w:val="00E11E3A"/>
    <w:rsid w:val="00E11EB8"/>
    <w:rsid w:val="00E123FF"/>
    <w:rsid w:val="00E125EE"/>
    <w:rsid w:val="00E12775"/>
    <w:rsid w:val="00E12A5A"/>
    <w:rsid w:val="00E12DAD"/>
    <w:rsid w:val="00E134BE"/>
    <w:rsid w:val="00E136AE"/>
    <w:rsid w:val="00E139D0"/>
    <w:rsid w:val="00E140C2"/>
    <w:rsid w:val="00E143F1"/>
    <w:rsid w:val="00E14554"/>
    <w:rsid w:val="00E145E0"/>
    <w:rsid w:val="00E14913"/>
    <w:rsid w:val="00E15038"/>
    <w:rsid w:val="00E150B1"/>
    <w:rsid w:val="00E1526A"/>
    <w:rsid w:val="00E15352"/>
    <w:rsid w:val="00E154A1"/>
    <w:rsid w:val="00E15CB8"/>
    <w:rsid w:val="00E1619A"/>
    <w:rsid w:val="00E1626E"/>
    <w:rsid w:val="00E164E8"/>
    <w:rsid w:val="00E1654E"/>
    <w:rsid w:val="00E167D4"/>
    <w:rsid w:val="00E16961"/>
    <w:rsid w:val="00E16B25"/>
    <w:rsid w:val="00E1737B"/>
    <w:rsid w:val="00E175FF"/>
    <w:rsid w:val="00E17A78"/>
    <w:rsid w:val="00E17C3F"/>
    <w:rsid w:val="00E17CFB"/>
    <w:rsid w:val="00E200FD"/>
    <w:rsid w:val="00E202F9"/>
    <w:rsid w:val="00E20616"/>
    <w:rsid w:val="00E20661"/>
    <w:rsid w:val="00E20862"/>
    <w:rsid w:val="00E20AD1"/>
    <w:rsid w:val="00E20B1C"/>
    <w:rsid w:val="00E20E6F"/>
    <w:rsid w:val="00E21398"/>
    <w:rsid w:val="00E214FB"/>
    <w:rsid w:val="00E216A5"/>
    <w:rsid w:val="00E21CCC"/>
    <w:rsid w:val="00E21FD8"/>
    <w:rsid w:val="00E2248E"/>
    <w:rsid w:val="00E224C9"/>
    <w:rsid w:val="00E226D4"/>
    <w:rsid w:val="00E229F7"/>
    <w:rsid w:val="00E22A10"/>
    <w:rsid w:val="00E22EE3"/>
    <w:rsid w:val="00E23179"/>
    <w:rsid w:val="00E231F0"/>
    <w:rsid w:val="00E23224"/>
    <w:rsid w:val="00E235EC"/>
    <w:rsid w:val="00E23851"/>
    <w:rsid w:val="00E23ACC"/>
    <w:rsid w:val="00E23ADB"/>
    <w:rsid w:val="00E24101"/>
    <w:rsid w:val="00E2446F"/>
    <w:rsid w:val="00E24781"/>
    <w:rsid w:val="00E24F26"/>
    <w:rsid w:val="00E250DB"/>
    <w:rsid w:val="00E2584C"/>
    <w:rsid w:val="00E25B27"/>
    <w:rsid w:val="00E25F49"/>
    <w:rsid w:val="00E26093"/>
    <w:rsid w:val="00E2617B"/>
    <w:rsid w:val="00E26331"/>
    <w:rsid w:val="00E26752"/>
    <w:rsid w:val="00E2690E"/>
    <w:rsid w:val="00E272FE"/>
    <w:rsid w:val="00E27B15"/>
    <w:rsid w:val="00E27E16"/>
    <w:rsid w:val="00E30517"/>
    <w:rsid w:val="00E3070A"/>
    <w:rsid w:val="00E3083A"/>
    <w:rsid w:val="00E30A72"/>
    <w:rsid w:val="00E31371"/>
    <w:rsid w:val="00E31506"/>
    <w:rsid w:val="00E315AE"/>
    <w:rsid w:val="00E32155"/>
    <w:rsid w:val="00E327EE"/>
    <w:rsid w:val="00E32803"/>
    <w:rsid w:val="00E32E0E"/>
    <w:rsid w:val="00E33802"/>
    <w:rsid w:val="00E33814"/>
    <w:rsid w:val="00E3385E"/>
    <w:rsid w:val="00E339C6"/>
    <w:rsid w:val="00E33BB9"/>
    <w:rsid w:val="00E33E4D"/>
    <w:rsid w:val="00E3457A"/>
    <w:rsid w:val="00E34F08"/>
    <w:rsid w:val="00E35BA5"/>
    <w:rsid w:val="00E35F47"/>
    <w:rsid w:val="00E362BC"/>
    <w:rsid w:val="00E363FE"/>
    <w:rsid w:val="00E370DC"/>
    <w:rsid w:val="00E377BF"/>
    <w:rsid w:val="00E37C25"/>
    <w:rsid w:val="00E40362"/>
    <w:rsid w:val="00E40DAE"/>
    <w:rsid w:val="00E40E5A"/>
    <w:rsid w:val="00E41A3E"/>
    <w:rsid w:val="00E41D2F"/>
    <w:rsid w:val="00E42884"/>
    <w:rsid w:val="00E42FF3"/>
    <w:rsid w:val="00E432AE"/>
    <w:rsid w:val="00E4356E"/>
    <w:rsid w:val="00E439D1"/>
    <w:rsid w:val="00E43C66"/>
    <w:rsid w:val="00E43F1E"/>
    <w:rsid w:val="00E43FBE"/>
    <w:rsid w:val="00E443E9"/>
    <w:rsid w:val="00E44C1F"/>
    <w:rsid w:val="00E44F6A"/>
    <w:rsid w:val="00E452D0"/>
    <w:rsid w:val="00E45A9D"/>
    <w:rsid w:val="00E45C57"/>
    <w:rsid w:val="00E460A1"/>
    <w:rsid w:val="00E4679E"/>
    <w:rsid w:val="00E46809"/>
    <w:rsid w:val="00E46814"/>
    <w:rsid w:val="00E468E4"/>
    <w:rsid w:val="00E46CC9"/>
    <w:rsid w:val="00E47878"/>
    <w:rsid w:val="00E47B8B"/>
    <w:rsid w:val="00E47D5F"/>
    <w:rsid w:val="00E47D96"/>
    <w:rsid w:val="00E50900"/>
    <w:rsid w:val="00E509E6"/>
    <w:rsid w:val="00E50FF0"/>
    <w:rsid w:val="00E51316"/>
    <w:rsid w:val="00E51548"/>
    <w:rsid w:val="00E515A3"/>
    <w:rsid w:val="00E51A30"/>
    <w:rsid w:val="00E51E23"/>
    <w:rsid w:val="00E5241D"/>
    <w:rsid w:val="00E52CCE"/>
    <w:rsid w:val="00E52F76"/>
    <w:rsid w:val="00E5315C"/>
    <w:rsid w:val="00E538E0"/>
    <w:rsid w:val="00E5445C"/>
    <w:rsid w:val="00E548A8"/>
    <w:rsid w:val="00E548F5"/>
    <w:rsid w:val="00E54AB0"/>
    <w:rsid w:val="00E54C41"/>
    <w:rsid w:val="00E54D33"/>
    <w:rsid w:val="00E552FA"/>
    <w:rsid w:val="00E55BCA"/>
    <w:rsid w:val="00E55E11"/>
    <w:rsid w:val="00E567B9"/>
    <w:rsid w:val="00E5691F"/>
    <w:rsid w:val="00E5711F"/>
    <w:rsid w:val="00E5765B"/>
    <w:rsid w:val="00E6000E"/>
    <w:rsid w:val="00E602C9"/>
    <w:rsid w:val="00E608B7"/>
    <w:rsid w:val="00E60E99"/>
    <w:rsid w:val="00E60F80"/>
    <w:rsid w:val="00E612CF"/>
    <w:rsid w:val="00E61A52"/>
    <w:rsid w:val="00E61D81"/>
    <w:rsid w:val="00E61DAC"/>
    <w:rsid w:val="00E624DA"/>
    <w:rsid w:val="00E629F9"/>
    <w:rsid w:val="00E62AF2"/>
    <w:rsid w:val="00E62D12"/>
    <w:rsid w:val="00E62D7B"/>
    <w:rsid w:val="00E62EE5"/>
    <w:rsid w:val="00E62FD5"/>
    <w:rsid w:val="00E630F7"/>
    <w:rsid w:val="00E6412A"/>
    <w:rsid w:val="00E64286"/>
    <w:rsid w:val="00E64719"/>
    <w:rsid w:val="00E64763"/>
    <w:rsid w:val="00E650D3"/>
    <w:rsid w:val="00E65552"/>
    <w:rsid w:val="00E65E6B"/>
    <w:rsid w:val="00E662F4"/>
    <w:rsid w:val="00E6640D"/>
    <w:rsid w:val="00E6682F"/>
    <w:rsid w:val="00E66A1B"/>
    <w:rsid w:val="00E67551"/>
    <w:rsid w:val="00E676A6"/>
    <w:rsid w:val="00E67953"/>
    <w:rsid w:val="00E67D67"/>
    <w:rsid w:val="00E705E5"/>
    <w:rsid w:val="00E70B0C"/>
    <w:rsid w:val="00E70F4E"/>
    <w:rsid w:val="00E71122"/>
    <w:rsid w:val="00E7191B"/>
    <w:rsid w:val="00E71A33"/>
    <w:rsid w:val="00E71DF1"/>
    <w:rsid w:val="00E722EF"/>
    <w:rsid w:val="00E723D3"/>
    <w:rsid w:val="00E7242A"/>
    <w:rsid w:val="00E7245A"/>
    <w:rsid w:val="00E72ABE"/>
    <w:rsid w:val="00E72BCC"/>
    <w:rsid w:val="00E72BEC"/>
    <w:rsid w:val="00E72D6F"/>
    <w:rsid w:val="00E73065"/>
    <w:rsid w:val="00E7306F"/>
    <w:rsid w:val="00E731AE"/>
    <w:rsid w:val="00E7329C"/>
    <w:rsid w:val="00E73347"/>
    <w:rsid w:val="00E733E3"/>
    <w:rsid w:val="00E73429"/>
    <w:rsid w:val="00E73E01"/>
    <w:rsid w:val="00E745E9"/>
    <w:rsid w:val="00E7476B"/>
    <w:rsid w:val="00E74B5A"/>
    <w:rsid w:val="00E74DDD"/>
    <w:rsid w:val="00E7524F"/>
    <w:rsid w:val="00E7556D"/>
    <w:rsid w:val="00E756FB"/>
    <w:rsid w:val="00E75831"/>
    <w:rsid w:val="00E75A3E"/>
    <w:rsid w:val="00E75F55"/>
    <w:rsid w:val="00E75F9B"/>
    <w:rsid w:val="00E760A7"/>
    <w:rsid w:val="00E76141"/>
    <w:rsid w:val="00E76270"/>
    <w:rsid w:val="00E76316"/>
    <w:rsid w:val="00E763A9"/>
    <w:rsid w:val="00E76ED7"/>
    <w:rsid w:val="00E77040"/>
    <w:rsid w:val="00E773D4"/>
    <w:rsid w:val="00E776E8"/>
    <w:rsid w:val="00E7797B"/>
    <w:rsid w:val="00E779D0"/>
    <w:rsid w:val="00E77BAF"/>
    <w:rsid w:val="00E77C66"/>
    <w:rsid w:val="00E8010D"/>
    <w:rsid w:val="00E8016D"/>
    <w:rsid w:val="00E80AAF"/>
    <w:rsid w:val="00E80B75"/>
    <w:rsid w:val="00E80C2F"/>
    <w:rsid w:val="00E810EC"/>
    <w:rsid w:val="00E8117B"/>
    <w:rsid w:val="00E81490"/>
    <w:rsid w:val="00E81F9F"/>
    <w:rsid w:val="00E81FFC"/>
    <w:rsid w:val="00E826C8"/>
    <w:rsid w:val="00E828DA"/>
    <w:rsid w:val="00E83080"/>
    <w:rsid w:val="00E83280"/>
    <w:rsid w:val="00E832C9"/>
    <w:rsid w:val="00E83469"/>
    <w:rsid w:val="00E835A3"/>
    <w:rsid w:val="00E83928"/>
    <w:rsid w:val="00E83E6E"/>
    <w:rsid w:val="00E84502"/>
    <w:rsid w:val="00E850F7"/>
    <w:rsid w:val="00E85483"/>
    <w:rsid w:val="00E85796"/>
    <w:rsid w:val="00E859CA"/>
    <w:rsid w:val="00E86057"/>
    <w:rsid w:val="00E861F7"/>
    <w:rsid w:val="00E8657D"/>
    <w:rsid w:val="00E86647"/>
    <w:rsid w:val="00E86BA9"/>
    <w:rsid w:val="00E86DBF"/>
    <w:rsid w:val="00E87565"/>
    <w:rsid w:val="00E879F0"/>
    <w:rsid w:val="00E87AE6"/>
    <w:rsid w:val="00E87DCE"/>
    <w:rsid w:val="00E900A2"/>
    <w:rsid w:val="00E90199"/>
    <w:rsid w:val="00E913F0"/>
    <w:rsid w:val="00E91514"/>
    <w:rsid w:val="00E915E1"/>
    <w:rsid w:val="00E919F0"/>
    <w:rsid w:val="00E91AAC"/>
    <w:rsid w:val="00E91BF2"/>
    <w:rsid w:val="00E91D80"/>
    <w:rsid w:val="00E91DBC"/>
    <w:rsid w:val="00E91DDE"/>
    <w:rsid w:val="00E91E61"/>
    <w:rsid w:val="00E9206F"/>
    <w:rsid w:val="00E920B8"/>
    <w:rsid w:val="00E92483"/>
    <w:rsid w:val="00E924C7"/>
    <w:rsid w:val="00E9268D"/>
    <w:rsid w:val="00E92E29"/>
    <w:rsid w:val="00E92F0A"/>
    <w:rsid w:val="00E93168"/>
    <w:rsid w:val="00E933CC"/>
    <w:rsid w:val="00E9346A"/>
    <w:rsid w:val="00E93A7A"/>
    <w:rsid w:val="00E93B3D"/>
    <w:rsid w:val="00E93D80"/>
    <w:rsid w:val="00E942A2"/>
    <w:rsid w:val="00E94307"/>
    <w:rsid w:val="00E943EF"/>
    <w:rsid w:val="00E94762"/>
    <w:rsid w:val="00E948AE"/>
    <w:rsid w:val="00E94CE0"/>
    <w:rsid w:val="00E94F85"/>
    <w:rsid w:val="00E951E6"/>
    <w:rsid w:val="00E95754"/>
    <w:rsid w:val="00E95901"/>
    <w:rsid w:val="00E95B52"/>
    <w:rsid w:val="00E95D01"/>
    <w:rsid w:val="00E95DAE"/>
    <w:rsid w:val="00E9611D"/>
    <w:rsid w:val="00E9627E"/>
    <w:rsid w:val="00E9694A"/>
    <w:rsid w:val="00E96ADF"/>
    <w:rsid w:val="00E96C06"/>
    <w:rsid w:val="00E96C84"/>
    <w:rsid w:val="00E96CF3"/>
    <w:rsid w:val="00E96FBC"/>
    <w:rsid w:val="00E97379"/>
    <w:rsid w:val="00E9738B"/>
    <w:rsid w:val="00E97507"/>
    <w:rsid w:val="00E97607"/>
    <w:rsid w:val="00E9760C"/>
    <w:rsid w:val="00EA0281"/>
    <w:rsid w:val="00EA0BD3"/>
    <w:rsid w:val="00EA0BFA"/>
    <w:rsid w:val="00EA0E05"/>
    <w:rsid w:val="00EA0E10"/>
    <w:rsid w:val="00EA10ED"/>
    <w:rsid w:val="00EA136D"/>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C9F"/>
    <w:rsid w:val="00EB1E07"/>
    <w:rsid w:val="00EB2435"/>
    <w:rsid w:val="00EB269A"/>
    <w:rsid w:val="00EB2B2A"/>
    <w:rsid w:val="00EB323E"/>
    <w:rsid w:val="00EB338E"/>
    <w:rsid w:val="00EB3495"/>
    <w:rsid w:val="00EB35D4"/>
    <w:rsid w:val="00EB3953"/>
    <w:rsid w:val="00EB3CE0"/>
    <w:rsid w:val="00EB3DB0"/>
    <w:rsid w:val="00EB410B"/>
    <w:rsid w:val="00EB4207"/>
    <w:rsid w:val="00EB42C8"/>
    <w:rsid w:val="00EB46FE"/>
    <w:rsid w:val="00EB4A13"/>
    <w:rsid w:val="00EB534C"/>
    <w:rsid w:val="00EB55D2"/>
    <w:rsid w:val="00EB57E7"/>
    <w:rsid w:val="00EB593E"/>
    <w:rsid w:val="00EB5A98"/>
    <w:rsid w:val="00EB5CC3"/>
    <w:rsid w:val="00EB6440"/>
    <w:rsid w:val="00EB64F9"/>
    <w:rsid w:val="00EB6698"/>
    <w:rsid w:val="00EB6C27"/>
    <w:rsid w:val="00EB6C53"/>
    <w:rsid w:val="00EB7502"/>
    <w:rsid w:val="00EB7832"/>
    <w:rsid w:val="00EB7B45"/>
    <w:rsid w:val="00EB7C50"/>
    <w:rsid w:val="00EB7E4D"/>
    <w:rsid w:val="00EB7FE8"/>
    <w:rsid w:val="00EC045E"/>
    <w:rsid w:val="00EC0930"/>
    <w:rsid w:val="00EC110A"/>
    <w:rsid w:val="00EC117E"/>
    <w:rsid w:val="00EC183D"/>
    <w:rsid w:val="00EC1D83"/>
    <w:rsid w:val="00EC2106"/>
    <w:rsid w:val="00EC265B"/>
    <w:rsid w:val="00EC2DE6"/>
    <w:rsid w:val="00EC2E21"/>
    <w:rsid w:val="00EC331F"/>
    <w:rsid w:val="00EC36DD"/>
    <w:rsid w:val="00EC3826"/>
    <w:rsid w:val="00EC382E"/>
    <w:rsid w:val="00EC3DA6"/>
    <w:rsid w:val="00EC4D77"/>
    <w:rsid w:val="00EC4D7B"/>
    <w:rsid w:val="00EC4E2E"/>
    <w:rsid w:val="00EC4F9A"/>
    <w:rsid w:val="00EC4FFF"/>
    <w:rsid w:val="00EC53ED"/>
    <w:rsid w:val="00EC555C"/>
    <w:rsid w:val="00EC5A0B"/>
    <w:rsid w:val="00EC5A47"/>
    <w:rsid w:val="00EC5F1A"/>
    <w:rsid w:val="00EC5FB2"/>
    <w:rsid w:val="00EC6337"/>
    <w:rsid w:val="00EC69FF"/>
    <w:rsid w:val="00EC6D68"/>
    <w:rsid w:val="00EC6DD6"/>
    <w:rsid w:val="00EC7183"/>
    <w:rsid w:val="00EC71AB"/>
    <w:rsid w:val="00EC75B1"/>
    <w:rsid w:val="00EC7941"/>
    <w:rsid w:val="00EC7BC5"/>
    <w:rsid w:val="00EC7E48"/>
    <w:rsid w:val="00EC7E88"/>
    <w:rsid w:val="00ED022F"/>
    <w:rsid w:val="00ED0DE8"/>
    <w:rsid w:val="00ED0E55"/>
    <w:rsid w:val="00ED0EB9"/>
    <w:rsid w:val="00ED1200"/>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6CB"/>
    <w:rsid w:val="00ED6866"/>
    <w:rsid w:val="00ED6C3A"/>
    <w:rsid w:val="00ED7140"/>
    <w:rsid w:val="00ED738F"/>
    <w:rsid w:val="00ED7F27"/>
    <w:rsid w:val="00EE08BC"/>
    <w:rsid w:val="00EE09D8"/>
    <w:rsid w:val="00EE09EA"/>
    <w:rsid w:val="00EE0A49"/>
    <w:rsid w:val="00EE0DC7"/>
    <w:rsid w:val="00EE0E09"/>
    <w:rsid w:val="00EE12DA"/>
    <w:rsid w:val="00EE15CA"/>
    <w:rsid w:val="00EE18BB"/>
    <w:rsid w:val="00EE19F0"/>
    <w:rsid w:val="00EE1A04"/>
    <w:rsid w:val="00EE1CDA"/>
    <w:rsid w:val="00EE1E51"/>
    <w:rsid w:val="00EE2274"/>
    <w:rsid w:val="00EE24B7"/>
    <w:rsid w:val="00EE2AAB"/>
    <w:rsid w:val="00EE2B75"/>
    <w:rsid w:val="00EE3203"/>
    <w:rsid w:val="00EE32E9"/>
    <w:rsid w:val="00EE33A6"/>
    <w:rsid w:val="00EE3DCB"/>
    <w:rsid w:val="00EE3E85"/>
    <w:rsid w:val="00EE49E0"/>
    <w:rsid w:val="00EE5112"/>
    <w:rsid w:val="00EE54D3"/>
    <w:rsid w:val="00EE5541"/>
    <w:rsid w:val="00EE5CF1"/>
    <w:rsid w:val="00EE62B4"/>
    <w:rsid w:val="00EE636D"/>
    <w:rsid w:val="00EE6517"/>
    <w:rsid w:val="00EE66B1"/>
    <w:rsid w:val="00EE67A5"/>
    <w:rsid w:val="00EE6E55"/>
    <w:rsid w:val="00EE7778"/>
    <w:rsid w:val="00EE7D91"/>
    <w:rsid w:val="00EE7D9C"/>
    <w:rsid w:val="00EE7ECE"/>
    <w:rsid w:val="00EF0225"/>
    <w:rsid w:val="00EF0611"/>
    <w:rsid w:val="00EF082A"/>
    <w:rsid w:val="00EF0942"/>
    <w:rsid w:val="00EF0E50"/>
    <w:rsid w:val="00EF118F"/>
    <w:rsid w:val="00EF16CC"/>
    <w:rsid w:val="00EF1A4F"/>
    <w:rsid w:val="00EF1EF2"/>
    <w:rsid w:val="00EF20FD"/>
    <w:rsid w:val="00EF232F"/>
    <w:rsid w:val="00EF2786"/>
    <w:rsid w:val="00EF2C3D"/>
    <w:rsid w:val="00EF3048"/>
    <w:rsid w:val="00EF3357"/>
    <w:rsid w:val="00EF34CD"/>
    <w:rsid w:val="00EF3A28"/>
    <w:rsid w:val="00EF3A3D"/>
    <w:rsid w:val="00EF3A4A"/>
    <w:rsid w:val="00EF3D43"/>
    <w:rsid w:val="00EF447D"/>
    <w:rsid w:val="00EF493B"/>
    <w:rsid w:val="00EF4F32"/>
    <w:rsid w:val="00EF5198"/>
    <w:rsid w:val="00EF5247"/>
    <w:rsid w:val="00EF5326"/>
    <w:rsid w:val="00EF5861"/>
    <w:rsid w:val="00EF5D9D"/>
    <w:rsid w:val="00EF6141"/>
    <w:rsid w:val="00EF6EF5"/>
    <w:rsid w:val="00EF6F55"/>
    <w:rsid w:val="00EF7194"/>
    <w:rsid w:val="00EF7614"/>
    <w:rsid w:val="00EF7878"/>
    <w:rsid w:val="00EF7DD6"/>
    <w:rsid w:val="00EF7E39"/>
    <w:rsid w:val="00F000F0"/>
    <w:rsid w:val="00F00180"/>
    <w:rsid w:val="00F006E4"/>
    <w:rsid w:val="00F00804"/>
    <w:rsid w:val="00F0086E"/>
    <w:rsid w:val="00F00923"/>
    <w:rsid w:val="00F00A86"/>
    <w:rsid w:val="00F00C9D"/>
    <w:rsid w:val="00F017CB"/>
    <w:rsid w:val="00F0197D"/>
    <w:rsid w:val="00F01A58"/>
    <w:rsid w:val="00F01A9B"/>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ABB"/>
    <w:rsid w:val="00F05EED"/>
    <w:rsid w:val="00F06D7C"/>
    <w:rsid w:val="00F06F02"/>
    <w:rsid w:val="00F10437"/>
    <w:rsid w:val="00F10465"/>
    <w:rsid w:val="00F10864"/>
    <w:rsid w:val="00F108F5"/>
    <w:rsid w:val="00F10E64"/>
    <w:rsid w:val="00F11069"/>
    <w:rsid w:val="00F11520"/>
    <w:rsid w:val="00F115E0"/>
    <w:rsid w:val="00F1165E"/>
    <w:rsid w:val="00F11CF5"/>
    <w:rsid w:val="00F12105"/>
    <w:rsid w:val="00F12128"/>
    <w:rsid w:val="00F1241C"/>
    <w:rsid w:val="00F124CB"/>
    <w:rsid w:val="00F12B3D"/>
    <w:rsid w:val="00F12D63"/>
    <w:rsid w:val="00F13EEA"/>
    <w:rsid w:val="00F1403E"/>
    <w:rsid w:val="00F1415B"/>
    <w:rsid w:val="00F14606"/>
    <w:rsid w:val="00F1476B"/>
    <w:rsid w:val="00F149F8"/>
    <w:rsid w:val="00F151D7"/>
    <w:rsid w:val="00F15860"/>
    <w:rsid w:val="00F159ED"/>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3E1"/>
    <w:rsid w:val="00F2357F"/>
    <w:rsid w:val="00F235D4"/>
    <w:rsid w:val="00F23A7D"/>
    <w:rsid w:val="00F23BD0"/>
    <w:rsid w:val="00F23FCA"/>
    <w:rsid w:val="00F244C0"/>
    <w:rsid w:val="00F2456B"/>
    <w:rsid w:val="00F24A57"/>
    <w:rsid w:val="00F24D18"/>
    <w:rsid w:val="00F24F4D"/>
    <w:rsid w:val="00F24FA0"/>
    <w:rsid w:val="00F250CE"/>
    <w:rsid w:val="00F25157"/>
    <w:rsid w:val="00F255C4"/>
    <w:rsid w:val="00F25E28"/>
    <w:rsid w:val="00F25EB4"/>
    <w:rsid w:val="00F2617C"/>
    <w:rsid w:val="00F2643A"/>
    <w:rsid w:val="00F265DD"/>
    <w:rsid w:val="00F26886"/>
    <w:rsid w:val="00F2699C"/>
    <w:rsid w:val="00F26AF5"/>
    <w:rsid w:val="00F26B24"/>
    <w:rsid w:val="00F27201"/>
    <w:rsid w:val="00F276AE"/>
    <w:rsid w:val="00F27E0C"/>
    <w:rsid w:val="00F3002F"/>
    <w:rsid w:val="00F30031"/>
    <w:rsid w:val="00F30117"/>
    <w:rsid w:val="00F30353"/>
    <w:rsid w:val="00F308C0"/>
    <w:rsid w:val="00F308EA"/>
    <w:rsid w:val="00F3103E"/>
    <w:rsid w:val="00F318E7"/>
    <w:rsid w:val="00F31F17"/>
    <w:rsid w:val="00F322E1"/>
    <w:rsid w:val="00F3236F"/>
    <w:rsid w:val="00F32374"/>
    <w:rsid w:val="00F32F0E"/>
    <w:rsid w:val="00F32F3E"/>
    <w:rsid w:val="00F3367E"/>
    <w:rsid w:val="00F336DB"/>
    <w:rsid w:val="00F3383E"/>
    <w:rsid w:val="00F34286"/>
    <w:rsid w:val="00F342E5"/>
    <w:rsid w:val="00F346BC"/>
    <w:rsid w:val="00F3521B"/>
    <w:rsid w:val="00F35561"/>
    <w:rsid w:val="00F35865"/>
    <w:rsid w:val="00F35E92"/>
    <w:rsid w:val="00F3634B"/>
    <w:rsid w:val="00F3651B"/>
    <w:rsid w:val="00F3652E"/>
    <w:rsid w:val="00F3698F"/>
    <w:rsid w:val="00F369F3"/>
    <w:rsid w:val="00F370CB"/>
    <w:rsid w:val="00F377A2"/>
    <w:rsid w:val="00F37922"/>
    <w:rsid w:val="00F37AA3"/>
    <w:rsid w:val="00F37AEF"/>
    <w:rsid w:val="00F4125D"/>
    <w:rsid w:val="00F42910"/>
    <w:rsid w:val="00F42C2B"/>
    <w:rsid w:val="00F42D9E"/>
    <w:rsid w:val="00F43018"/>
    <w:rsid w:val="00F439C5"/>
    <w:rsid w:val="00F43D4B"/>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6F9"/>
    <w:rsid w:val="00F50849"/>
    <w:rsid w:val="00F513BA"/>
    <w:rsid w:val="00F51447"/>
    <w:rsid w:val="00F514EF"/>
    <w:rsid w:val="00F516F4"/>
    <w:rsid w:val="00F517B6"/>
    <w:rsid w:val="00F517F6"/>
    <w:rsid w:val="00F52212"/>
    <w:rsid w:val="00F52756"/>
    <w:rsid w:val="00F52A47"/>
    <w:rsid w:val="00F52A4B"/>
    <w:rsid w:val="00F52AE1"/>
    <w:rsid w:val="00F52C6C"/>
    <w:rsid w:val="00F52FA8"/>
    <w:rsid w:val="00F538CD"/>
    <w:rsid w:val="00F54192"/>
    <w:rsid w:val="00F542D8"/>
    <w:rsid w:val="00F548C8"/>
    <w:rsid w:val="00F55AC5"/>
    <w:rsid w:val="00F560AD"/>
    <w:rsid w:val="00F567D9"/>
    <w:rsid w:val="00F568FF"/>
    <w:rsid w:val="00F56918"/>
    <w:rsid w:val="00F56B25"/>
    <w:rsid w:val="00F56C6C"/>
    <w:rsid w:val="00F56E09"/>
    <w:rsid w:val="00F5765A"/>
    <w:rsid w:val="00F57704"/>
    <w:rsid w:val="00F577F9"/>
    <w:rsid w:val="00F57823"/>
    <w:rsid w:val="00F57C72"/>
    <w:rsid w:val="00F6021A"/>
    <w:rsid w:val="00F6073F"/>
    <w:rsid w:val="00F60AF2"/>
    <w:rsid w:val="00F61158"/>
    <w:rsid w:val="00F61564"/>
    <w:rsid w:val="00F61701"/>
    <w:rsid w:val="00F61902"/>
    <w:rsid w:val="00F61E5F"/>
    <w:rsid w:val="00F61FDE"/>
    <w:rsid w:val="00F61FDF"/>
    <w:rsid w:val="00F62222"/>
    <w:rsid w:val="00F622E3"/>
    <w:rsid w:val="00F62377"/>
    <w:rsid w:val="00F628DA"/>
    <w:rsid w:val="00F62C0B"/>
    <w:rsid w:val="00F63289"/>
    <w:rsid w:val="00F63622"/>
    <w:rsid w:val="00F63B98"/>
    <w:rsid w:val="00F64026"/>
    <w:rsid w:val="00F6404E"/>
    <w:rsid w:val="00F6433C"/>
    <w:rsid w:val="00F644AA"/>
    <w:rsid w:val="00F6474A"/>
    <w:rsid w:val="00F64781"/>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2EBC"/>
    <w:rsid w:val="00F73D87"/>
    <w:rsid w:val="00F73F43"/>
    <w:rsid w:val="00F74609"/>
    <w:rsid w:val="00F74664"/>
    <w:rsid w:val="00F74791"/>
    <w:rsid w:val="00F74A7A"/>
    <w:rsid w:val="00F750D3"/>
    <w:rsid w:val="00F751EF"/>
    <w:rsid w:val="00F75549"/>
    <w:rsid w:val="00F7564B"/>
    <w:rsid w:val="00F76337"/>
    <w:rsid w:val="00F763DF"/>
    <w:rsid w:val="00F76B2E"/>
    <w:rsid w:val="00F76B74"/>
    <w:rsid w:val="00F76FAB"/>
    <w:rsid w:val="00F7775F"/>
    <w:rsid w:val="00F7792A"/>
    <w:rsid w:val="00F77C47"/>
    <w:rsid w:val="00F77CFA"/>
    <w:rsid w:val="00F80951"/>
    <w:rsid w:val="00F80BAF"/>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853"/>
    <w:rsid w:val="00F86B20"/>
    <w:rsid w:val="00F86C43"/>
    <w:rsid w:val="00F8718E"/>
    <w:rsid w:val="00F87201"/>
    <w:rsid w:val="00F87317"/>
    <w:rsid w:val="00F874D6"/>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35D"/>
    <w:rsid w:val="00F91494"/>
    <w:rsid w:val="00F915AB"/>
    <w:rsid w:val="00F9174D"/>
    <w:rsid w:val="00F91906"/>
    <w:rsid w:val="00F91A98"/>
    <w:rsid w:val="00F91CA2"/>
    <w:rsid w:val="00F91DAC"/>
    <w:rsid w:val="00F92174"/>
    <w:rsid w:val="00F923DB"/>
    <w:rsid w:val="00F92725"/>
    <w:rsid w:val="00F93996"/>
    <w:rsid w:val="00F93A3D"/>
    <w:rsid w:val="00F93D13"/>
    <w:rsid w:val="00F93EE6"/>
    <w:rsid w:val="00F94003"/>
    <w:rsid w:val="00F94412"/>
    <w:rsid w:val="00F94516"/>
    <w:rsid w:val="00F94737"/>
    <w:rsid w:val="00F9473D"/>
    <w:rsid w:val="00F9495D"/>
    <w:rsid w:val="00F95013"/>
    <w:rsid w:val="00F951BD"/>
    <w:rsid w:val="00F9632D"/>
    <w:rsid w:val="00F9644F"/>
    <w:rsid w:val="00F965D9"/>
    <w:rsid w:val="00F969EB"/>
    <w:rsid w:val="00F96C7A"/>
    <w:rsid w:val="00F96E7C"/>
    <w:rsid w:val="00F970B4"/>
    <w:rsid w:val="00F97104"/>
    <w:rsid w:val="00F9723D"/>
    <w:rsid w:val="00F975B5"/>
    <w:rsid w:val="00F979F4"/>
    <w:rsid w:val="00FA0015"/>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A61"/>
    <w:rsid w:val="00FA4EDE"/>
    <w:rsid w:val="00FA50E8"/>
    <w:rsid w:val="00FA526F"/>
    <w:rsid w:val="00FA53C1"/>
    <w:rsid w:val="00FA5527"/>
    <w:rsid w:val="00FA5871"/>
    <w:rsid w:val="00FA589E"/>
    <w:rsid w:val="00FA5962"/>
    <w:rsid w:val="00FA5995"/>
    <w:rsid w:val="00FA59B0"/>
    <w:rsid w:val="00FA5CEE"/>
    <w:rsid w:val="00FA5DB2"/>
    <w:rsid w:val="00FA5EB9"/>
    <w:rsid w:val="00FA5ED6"/>
    <w:rsid w:val="00FA6127"/>
    <w:rsid w:val="00FA6225"/>
    <w:rsid w:val="00FA656D"/>
    <w:rsid w:val="00FA6686"/>
    <w:rsid w:val="00FA6A8C"/>
    <w:rsid w:val="00FA6BE1"/>
    <w:rsid w:val="00FA6D2E"/>
    <w:rsid w:val="00FA6ED2"/>
    <w:rsid w:val="00FA70DF"/>
    <w:rsid w:val="00FA7152"/>
    <w:rsid w:val="00FA7A20"/>
    <w:rsid w:val="00FA7AA6"/>
    <w:rsid w:val="00FA7B91"/>
    <w:rsid w:val="00FA7C04"/>
    <w:rsid w:val="00FB0087"/>
    <w:rsid w:val="00FB009F"/>
    <w:rsid w:val="00FB0443"/>
    <w:rsid w:val="00FB15D5"/>
    <w:rsid w:val="00FB1694"/>
    <w:rsid w:val="00FB18E8"/>
    <w:rsid w:val="00FB1995"/>
    <w:rsid w:val="00FB19D8"/>
    <w:rsid w:val="00FB2032"/>
    <w:rsid w:val="00FB22E5"/>
    <w:rsid w:val="00FB2803"/>
    <w:rsid w:val="00FB2864"/>
    <w:rsid w:val="00FB2F50"/>
    <w:rsid w:val="00FB2F94"/>
    <w:rsid w:val="00FB3CD6"/>
    <w:rsid w:val="00FB4065"/>
    <w:rsid w:val="00FB412A"/>
    <w:rsid w:val="00FB4760"/>
    <w:rsid w:val="00FB47B5"/>
    <w:rsid w:val="00FB52FD"/>
    <w:rsid w:val="00FB57A7"/>
    <w:rsid w:val="00FB5A6F"/>
    <w:rsid w:val="00FB5D73"/>
    <w:rsid w:val="00FB6401"/>
    <w:rsid w:val="00FB68CE"/>
    <w:rsid w:val="00FB6B56"/>
    <w:rsid w:val="00FB6B9D"/>
    <w:rsid w:val="00FB6C5F"/>
    <w:rsid w:val="00FB6C7B"/>
    <w:rsid w:val="00FB72CB"/>
    <w:rsid w:val="00FB77BB"/>
    <w:rsid w:val="00FB7A9C"/>
    <w:rsid w:val="00FC0055"/>
    <w:rsid w:val="00FC062A"/>
    <w:rsid w:val="00FC0AB4"/>
    <w:rsid w:val="00FC0B9B"/>
    <w:rsid w:val="00FC0E12"/>
    <w:rsid w:val="00FC10BF"/>
    <w:rsid w:val="00FC1859"/>
    <w:rsid w:val="00FC2075"/>
    <w:rsid w:val="00FC22FE"/>
    <w:rsid w:val="00FC23FA"/>
    <w:rsid w:val="00FC2742"/>
    <w:rsid w:val="00FC330F"/>
    <w:rsid w:val="00FC37F0"/>
    <w:rsid w:val="00FC3BBC"/>
    <w:rsid w:val="00FC3EEB"/>
    <w:rsid w:val="00FC4278"/>
    <w:rsid w:val="00FC4423"/>
    <w:rsid w:val="00FC466B"/>
    <w:rsid w:val="00FC47D1"/>
    <w:rsid w:val="00FC4CA4"/>
    <w:rsid w:val="00FC4DD6"/>
    <w:rsid w:val="00FC545C"/>
    <w:rsid w:val="00FC553E"/>
    <w:rsid w:val="00FC65A0"/>
    <w:rsid w:val="00FC65B6"/>
    <w:rsid w:val="00FC68C9"/>
    <w:rsid w:val="00FC6B41"/>
    <w:rsid w:val="00FC6DC6"/>
    <w:rsid w:val="00FC70AA"/>
    <w:rsid w:val="00FC7308"/>
    <w:rsid w:val="00FC7F93"/>
    <w:rsid w:val="00FD08CC"/>
    <w:rsid w:val="00FD0C1D"/>
    <w:rsid w:val="00FD0C32"/>
    <w:rsid w:val="00FD10D2"/>
    <w:rsid w:val="00FD111E"/>
    <w:rsid w:val="00FD1401"/>
    <w:rsid w:val="00FD1433"/>
    <w:rsid w:val="00FD14E4"/>
    <w:rsid w:val="00FD2721"/>
    <w:rsid w:val="00FD2804"/>
    <w:rsid w:val="00FD282A"/>
    <w:rsid w:val="00FD2A71"/>
    <w:rsid w:val="00FD3905"/>
    <w:rsid w:val="00FD3F6B"/>
    <w:rsid w:val="00FD4620"/>
    <w:rsid w:val="00FD48FE"/>
    <w:rsid w:val="00FD4CC0"/>
    <w:rsid w:val="00FD6318"/>
    <w:rsid w:val="00FD6A3D"/>
    <w:rsid w:val="00FD6D35"/>
    <w:rsid w:val="00FD6F9D"/>
    <w:rsid w:val="00FD7001"/>
    <w:rsid w:val="00FD7087"/>
    <w:rsid w:val="00FD7240"/>
    <w:rsid w:val="00FD72D9"/>
    <w:rsid w:val="00FD73AE"/>
    <w:rsid w:val="00FD7D4F"/>
    <w:rsid w:val="00FD7F6A"/>
    <w:rsid w:val="00FE04B6"/>
    <w:rsid w:val="00FE05E5"/>
    <w:rsid w:val="00FE0657"/>
    <w:rsid w:val="00FE19AE"/>
    <w:rsid w:val="00FE1E94"/>
    <w:rsid w:val="00FE20AB"/>
    <w:rsid w:val="00FE217A"/>
    <w:rsid w:val="00FE22FE"/>
    <w:rsid w:val="00FE2626"/>
    <w:rsid w:val="00FE2B7B"/>
    <w:rsid w:val="00FE2CB8"/>
    <w:rsid w:val="00FE3100"/>
    <w:rsid w:val="00FE334E"/>
    <w:rsid w:val="00FE3439"/>
    <w:rsid w:val="00FE3634"/>
    <w:rsid w:val="00FE3768"/>
    <w:rsid w:val="00FE37C6"/>
    <w:rsid w:val="00FE48ED"/>
    <w:rsid w:val="00FE4EE2"/>
    <w:rsid w:val="00FE5172"/>
    <w:rsid w:val="00FE529A"/>
    <w:rsid w:val="00FE537C"/>
    <w:rsid w:val="00FE5410"/>
    <w:rsid w:val="00FE578C"/>
    <w:rsid w:val="00FE5977"/>
    <w:rsid w:val="00FE627C"/>
    <w:rsid w:val="00FE6DEC"/>
    <w:rsid w:val="00FE74E2"/>
    <w:rsid w:val="00FE74FC"/>
    <w:rsid w:val="00FE761D"/>
    <w:rsid w:val="00FE76FA"/>
    <w:rsid w:val="00FE7C3E"/>
    <w:rsid w:val="00FE7CCB"/>
    <w:rsid w:val="00FE7F00"/>
    <w:rsid w:val="00FF01C5"/>
    <w:rsid w:val="00FF01D9"/>
    <w:rsid w:val="00FF0224"/>
    <w:rsid w:val="00FF0502"/>
    <w:rsid w:val="00FF0BBB"/>
    <w:rsid w:val="00FF1455"/>
    <w:rsid w:val="00FF1716"/>
    <w:rsid w:val="00FF1862"/>
    <w:rsid w:val="00FF1B03"/>
    <w:rsid w:val="00FF1E37"/>
    <w:rsid w:val="00FF2077"/>
    <w:rsid w:val="00FF2A88"/>
    <w:rsid w:val="00FF2D55"/>
    <w:rsid w:val="00FF35E2"/>
    <w:rsid w:val="00FF37C5"/>
    <w:rsid w:val="00FF3A12"/>
    <w:rsid w:val="00FF3CFC"/>
    <w:rsid w:val="00FF41BA"/>
    <w:rsid w:val="00FF43AF"/>
    <w:rsid w:val="00FF48E0"/>
    <w:rsid w:val="00FF4D22"/>
    <w:rsid w:val="00FF4FCD"/>
    <w:rsid w:val="00FF5026"/>
    <w:rsid w:val="00FF5173"/>
    <w:rsid w:val="00FF51D0"/>
    <w:rsid w:val="00FF52CC"/>
    <w:rsid w:val="00FF52E3"/>
    <w:rsid w:val="00FF5EFE"/>
    <w:rsid w:val="00FF609A"/>
    <w:rsid w:val="00FF64E6"/>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BC7D621-6651-4135-9EAB-35C46C3BD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 Char Char Char Char Char Char Char,Caption Char1,Caption Char Char,Caption Char2,Caption Char Char Char,Caption Char Char1,fig and tbl,fighead2,Table Caption,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 Char Char Char Char Char Char Char Char,Caption Char1 Char1,Caption Char Char Char1,Caption Char2 Char,fig and tbl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3"/>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2C1633"/>
    <w:pPr>
      <w:numPr>
        <w:ilvl w:val="1"/>
        <w:numId w:val="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2C1633"/>
    <w:rPr>
      <w:rFonts w:ascii="Times" w:eastAsia="Batang" w:hAnsi="Times"/>
      <w:szCs w:val="24"/>
      <w:lang w:val="en-GB" w:eastAsia="x-none"/>
    </w:rPr>
  </w:style>
  <w:style w:type="character" w:customStyle="1" w:styleId="RAN1bullet2Char">
    <w:name w:val="RAN1 bullet2 Char"/>
    <w:link w:val="RAN1bullet2"/>
    <w:rsid w:val="002C1633"/>
    <w:rPr>
      <w:rFonts w:ascii="Times" w:eastAsia="Batang" w:hAnsi="Times"/>
    </w:rPr>
  </w:style>
  <w:style w:type="paragraph" w:customStyle="1" w:styleId="bullet1">
    <w:name w:val="bullet1"/>
    <w:basedOn w:val="text"/>
    <w:link w:val="bullet1Char"/>
    <w:qFormat/>
    <w:rsid w:val="00406701"/>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406701"/>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0">
    <w:name w:val="B1 (文字)"/>
    <w:uiPriority w:val="99"/>
    <w:locked/>
    <w:rsid w:val="00485A54"/>
    <w:rPr>
      <w:lang w:val="en-GB"/>
    </w:rPr>
  </w:style>
  <w:style w:type="paragraph" w:customStyle="1" w:styleId="N3">
    <w:name w:val="N3"/>
    <w:basedOn w:val="Normal"/>
    <w:link w:val="N3Char"/>
    <w:qFormat/>
    <w:rsid w:val="002C4AFA"/>
    <w:pPr>
      <w:overflowPunct/>
      <w:autoSpaceDE/>
      <w:autoSpaceDN/>
      <w:adjustRightInd/>
      <w:spacing w:after="0"/>
      <w:ind w:left="990"/>
      <w:textAlignment w:val="auto"/>
    </w:pPr>
    <w:rPr>
      <w:rFonts w:ascii="Calibri" w:eastAsia="MS Mincho" w:hAnsi="Calibri" w:cs="Calibri"/>
      <w:sz w:val="22"/>
      <w:szCs w:val="22"/>
      <w:shd w:val="clear" w:color="auto" w:fill="FFFFFF"/>
      <w:lang w:val="en-US" w:eastAsia="ko-KR" w:bidi="hi-IN"/>
    </w:rPr>
  </w:style>
  <w:style w:type="character" w:customStyle="1" w:styleId="N3Char">
    <w:name w:val="N3 Char"/>
    <w:link w:val="N3"/>
    <w:rsid w:val="002C4AFA"/>
    <w:rPr>
      <w:rFonts w:ascii="Calibri" w:eastAsia="MS Mincho" w:hAnsi="Calibri" w:cs="Calibri"/>
      <w:sz w:val="22"/>
      <w:szCs w:val="22"/>
      <w:lang w:eastAsia="ko-KR" w:bidi="hi-IN"/>
    </w:rPr>
  </w:style>
  <w:style w:type="character" w:customStyle="1" w:styleId="TACChar">
    <w:name w:val="TAC Char"/>
    <w:link w:val="TAC"/>
    <w:qFormat/>
    <w:rsid w:val="00B16306"/>
    <w:rPr>
      <w:rFonts w:ascii="Arial" w:hAnsi="Arial"/>
      <w:sz w:val="18"/>
      <w:lang w:val="en-GB"/>
    </w:rPr>
  </w:style>
  <w:style w:type="paragraph" w:customStyle="1" w:styleId="References">
    <w:name w:val="References"/>
    <w:basedOn w:val="Normal"/>
    <w:rsid w:val="00BE18C7"/>
    <w:pPr>
      <w:numPr>
        <w:ilvl w:val="2"/>
        <w:numId w:val="6"/>
      </w:numPr>
      <w:overflowPunct/>
      <w:autoSpaceDE/>
      <w:autoSpaceDN/>
      <w:adjustRightInd/>
      <w:spacing w:after="0"/>
      <w:textAlignment w:val="auto"/>
    </w:pPr>
    <w:rPr>
      <w:rFonts w:eastAsia="Times New Roman"/>
      <w:szCs w:val="24"/>
      <w:lang w:val="en-US"/>
    </w:rPr>
  </w:style>
  <w:style w:type="numbering" w:customStyle="1" w:styleId="StyleBulleted">
    <w:name w:val="Style Bulleted"/>
    <w:rsid w:val="00B02FB6"/>
  </w:style>
  <w:style w:type="paragraph" w:customStyle="1" w:styleId="references0">
    <w:name w:val="references"/>
    <w:rsid w:val="00133FFC"/>
    <w:pPr>
      <w:numPr>
        <w:numId w:val="7"/>
      </w:numPr>
      <w:spacing w:after="50" w:line="180" w:lineRule="exact"/>
      <w:jc w:val="both"/>
    </w:pPr>
    <w:rPr>
      <w:rFonts w:ascii="Times New Roman" w:eastAsia="MS Mincho" w:hAnsi="Times New Roman"/>
      <w:noProof/>
      <w:sz w:val="16"/>
      <w:szCs w:val="16"/>
    </w:rPr>
  </w:style>
  <w:style w:type="paragraph" w:styleId="PlainText">
    <w:name w:val="Plain Text"/>
    <w:basedOn w:val="Normal"/>
    <w:link w:val="PlainTextChar"/>
    <w:uiPriority w:val="99"/>
    <w:unhideWhenUsed/>
    <w:rsid w:val="008C4DC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link w:val="PlainText"/>
    <w:uiPriority w:val="99"/>
    <w:rsid w:val="008C4DC4"/>
    <w:rPr>
      <w:rFonts w:ascii="Arial" w:eastAsia="MS Gothic" w:hAnsi="Arial"/>
      <w:color w:val="000000"/>
      <w:lang w:val="x-none"/>
    </w:rPr>
  </w:style>
  <w:style w:type="paragraph" w:customStyle="1" w:styleId="N1">
    <w:name w:val="N1"/>
    <w:basedOn w:val="Normal"/>
    <w:link w:val="N1Char"/>
    <w:qFormat/>
    <w:rsid w:val="00A236DE"/>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A236DE"/>
    <w:rPr>
      <w:rFonts w:asciiTheme="minorHAnsi" w:eastAsiaTheme="minorEastAsia" w:hAnsiTheme="minorHAnsi" w:cstheme="minorHAnsi"/>
      <w:sz w:val="22"/>
      <w:szCs w:val="22"/>
      <w:lang w:eastAsia="ko-KR" w:bidi="hi-IN"/>
    </w:rPr>
  </w:style>
  <w:style w:type="paragraph" w:customStyle="1" w:styleId="LGTdoc">
    <w:name w:val="LGTdoc_본문"/>
    <w:basedOn w:val="Normal"/>
    <w:link w:val="LGTdocChar"/>
    <w:qFormat/>
    <w:rsid w:val="003215E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15E6"/>
    <w:rPr>
      <w:rFonts w:ascii="Times New Roman" w:eastAsia="Batang" w:hAnsi="Times New Roman"/>
      <w:kern w:val="2"/>
      <w:sz w:val="22"/>
      <w:szCs w:val="24"/>
      <w:lang w:val="en-GB" w:eastAsia="ko-KR"/>
    </w:rPr>
  </w:style>
  <w:style w:type="paragraph" w:customStyle="1" w:styleId="Default">
    <w:name w:val="Default"/>
    <w:rsid w:val="00B31170"/>
    <w:pPr>
      <w:autoSpaceDE w:val="0"/>
      <w:autoSpaceDN w:val="0"/>
      <w:adjustRightInd w:val="0"/>
    </w:pPr>
    <w:rPr>
      <w:rFonts w:ascii="Courier New" w:eastAsiaTheme="minorHAnsi"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799">
      <w:bodyDiv w:val="1"/>
      <w:marLeft w:val="0"/>
      <w:marRight w:val="0"/>
      <w:marTop w:val="0"/>
      <w:marBottom w:val="0"/>
      <w:divBdr>
        <w:top w:val="none" w:sz="0" w:space="0" w:color="auto"/>
        <w:left w:val="none" w:sz="0" w:space="0" w:color="auto"/>
        <w:bottom w:val="none" w:sz="0" w:space="0" w:color="auto"/>
        <w:right w:val="none" w:sz="0" w:space="0" w:color="auto"/>
      </w:divBdr>
    </w:div>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51212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7635830">
      <w:bodyDiv w:val="1"/>
      <w:marLeft w:val="0"/>
      <w:marRight w:val="0"/>
      <w:marTop w:val="0"/>
      <w:marBottom w:val="0"/>
      <w:divBdr>
        <w:top w:val="none" w:sz="0" w:space="0" w:color="auto"/>
        <w:left w:val="none" w:sz="0" w:space="0" w:color="auto"/>
        <w:bottom w:val="none" w:sz="0" w:space="0" w:color="auto"/>
        <w:right w:val="none" w:sz="0" w:space="0" w:color="auto"/>
      </w:divBdr>
      <w:divsChild>
        <w:div w:id="209078728">
          <w:marLeft w:val="547"/>
          <w:marRight w:val="0"/>
          <w:marTop w:val="160"/>
          <w:marBottom w:val="0"/>
          <w:divBdr>
            <w:top w:val="none" w:sz="0" w:space="0" w:color="auto"/>
            <w:left w:val="none" w:sz="0" w:space="0" w:color="auto"/>
            <w:bottom w:val="none" w:sz="0" w:space="0" w:color="auto"/>
            <w:right w:val="none" w:sz="0" w:space="0" w:color="auto"/>
          </w:divBdr>
        </w:div>
      </w:divsChild>
    </w:div>
    <w:div w:id="35816933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38584128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5270051">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39309866">
      <w:bodyDiv w:val="1"/>
      <w:marLeft w:val="0"/>
      <w:marRight w:val="0"/>
      <w:marTop w:val="0"/>
      <w:marBottom w:val="0"/>
      <w:divBdr>
        <w:top w:val="none" w:sz="0" w:space="0" w:color="auto"/>
        <w:left w:val="none" w:sz="0" w:space="0" w:color="auto"/>
        <w:bottom w:val="none" w:sz="0" w:space="0" w:color="auto"/>
        <w:right w:val="none" w:sz="0" w:space="0" w:color="auto"/>
      </w:divBdr>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742420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525375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00900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2572149">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044586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408492">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639855">
      <w:bodyDiv w:val="1"/>
      <w:marLeft w:val="0"/>
      <w:marRight w:val="0"/>
      <w:marTop w:val="0"/>
      <w:marBottom w:val="0"/>
      <w:divBdr>
        <w:top w:val="none" w:sz="0" w:space="0" w:color="auto"/>
        <w:left w:val="none" w:sz="0" w:space="0" w:color="auto"/>
        <w:bottom w:val="none" w:sz="0" w:space="0" w:color="auto"/>
        <w:right w:val="none" w:sz="0" w:space="0" w:color="auto"/>
      </w:divBdr>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32930257">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6161001">
      <w:bodyDiv w:val="1"/>
      <w:marLeft w:val="0"/>
      <w:marRight w:val="0"/>
      <w:marTop w:val="0"/>
      <w:marBottom w:val="0"/>
      <w:divBdr>
        <w:top w:val="none" w:sz="0" w:space="0" w:color="auto"/>
        <w:left w:val="none" w:sz="0" w:space="0" w:color="auto"/>
        <w:bottom w:val="none" w:sz="0" w:space="0" w:color="auto"/>
        <w:right w:val="none" w:sz="0" w:space="0" w:color="auto"/>
      </w:divBdr>
    </w:div>
    <w:div w:id="12933672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953919">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9883">
      <w:bodyDiv w:val="1"/>
      <w:marLeft w:val="0"/>
      <w:marRight w:val="0"/>
      <w:marTop w:val="0"/>
      <w:marBottom w:val="0"/>
      <w:divBdr>
        <w:top w:val="none" w:sz="0" w:space="0" w:color="auto"/>
        <w:left w:val="none" w:sz="0" w:space="0" w:color="auto"/>
        <w:bottom w:val="none" w:sz="0" w:space="0" w:color="auto"/>
        <w:right w:val="none" w:sz="0" w:space="0" w:color="auto"/>
      </w:divBdr>
      <w:divsChild>
        <w:div w:id="133455088">
          <w:marLeft w:val="547"/>
          <w:marRight w:val="0"/>
          <w:marTop w:val="160"/>
          <w:marBottom w:val="0"/>
          <w:divBdr>
            <w:top w:val="none" w:sz="0" w:space="0" w:color="auto"/>
            <w:left w:val="none" w:sz="0" w:space="0" w:color="auto"/>
            <w:bottom w:val="none" w:sz="0" w:space="0" w:color="auto"/>
            <w:right w:val="none" w:sz="0" w:space="0" w:color="auto"/>
          </w:divBdr>
        </w:div>
        <w:div w:id="159662500">
          <w:marLeft w:val="547"/>
          <w:marRight w:val="0"/>
          <w:marTop w:val="160"/>
          <w:marBottom w:val="0"/>
          <w:divBdr>
            <w:top w:val="none" w:sz="0" w:space="0" w:color="auto"/>
            <w:left w:val="none" w:sz="0" w:space="0" w:color="auto"/>
            <w:bottom w:val="none" w:sz="0" w:space="0" w:color="auto"/>
            <w:right w:val="none" w:sz="0" w:space="0" w:color="auto"/>
          </w:divBdr>
        </w:div>
        <w:div w:id="219946138">
          <w:marLeft w:val="547"/>
          <w:marRight w:val="0"/>
          <w:marTop w:val="160"/>
          <w:marBottom w:val="0"/>
          <w:divBdr>
            <w:top w:val="none" w:sz="0" w:space="0" w:color="auto"/>
            <w:left w:val="none" w:sz="0" w:space="0" w:color="auto"/>
            <w:bottom w:val="none" w:sz="0" w:space="0" w:color="auto"/>
            <w:right w:val="none" w:sz="0" w:space="0" w:color="auto"/>
          </w:divBdr>
        </w:div>
        <w:div w:id="755905180">
          <w:marLeft w:val="547"/>
          <w:marRight w:val="0"/>
          <w:marTop w:val="160"/>
          <w:marBottom w:val="0"/>
          <w:divBdr>
            <w:top w:val="none" w:sz="0" w:space="0" w:color="auto"/>
            <w:left w:val="none" w:sz="0" w:space="0" w:color="auto"/>
            <w:bottom w:val="none" w:sz="0" w:space="0" w:color="auto"/>
            <w:right w:val="none" w:sz="0" w:space="0" w:color="auto"/>
          </w:divBdr>
        </w:div>
        <w:div w:id="1746028730">
          <w:marLeft w:val="547"/>
          <w:marRight w:val="0"/>
          <w:marTop w:val="16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565327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394152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8077747">
      <w:bodyDiv w:val="1"/>
      <w:marLeft w:val="0"/>
      <w:marRight w:val="0"/>
      <w:marTop w:val="0"/>
      <w:marBottom w:val="0"/>
      <w:divBdr>
        <w:top w:val="none" w:sz="0" w:space="0" w:color="auto"/>
        <w:left w:val="none" w:sz="0" w:space="0" w:color="auto"/>
        <w:bottom w:val="none" w:sz="0" w:space="0" w:color="auto"/>
        <w:right w:val="none" w:sz="0" w:space="0" w:color="auto"/>
      </w:divBdr>
      <w:divsChild>
        <w:div w:id="1336109086">
          <w:marLeft w:val="547"/>
          <w:marRight w:val="0"/>
          <w:marTop w:val="160"/>
          <w:marBottom w:val="0"/>
          <w:divBdr>
            <w:top w:val="none" w:sz="0" w:space="0" w:color="auto"/>
            <w:left w:val="none" w:sz="0" w:space="0" w:color="auto"/>
            <w:bottom w:val="none" w:sz="0" w:space="0" w:color="auto"/>
            <w:right w:val="none" w:sz="0" w:space="0" w:color="auto"/>
          </w:divBdr>
        </w:div>
      </w:divsChild>
    </w:div>
    <w:div w:id="187920242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774822">
      <w:bodyDiv w:val="1"/>
      <w:marLeft w:val="0"/>
      <w:marRight w:val="0"/>
      <w:marTop w:val="0"/>
      <w:marBottom w:val="0"/>
      <w:divBdr>
        <w:top w:val="none" w:sz="0" w:space="0" w:color="auto"/>
        <w:left w:val="none" w:sz="0" w:space="0" w:color="auto"/>
        <w:bottom w:val="none" w:sz="0" w:space="0" w:color="auto"/>
        <w:right w:val="none" w:sz="0" w:space="0" w:color="auto"/>
      </w:divBdr>
    </w:div>
    <w:div w:id="1918009239">
      <w:bodyDiv w:val="1"/>
      <w:marLeft w:val="0"/>
      <w:marRight w:val="0"/>
      <w:marTop w:val="0"/>
      <w:marBottom w:val="0"/>
      <w:divBdr>
        <w:top w:val="none" w:sz="0" w:space="0" w:color="auto"/>
        <w:left w:val="none" w:sz="0" w:space="0" w:color="auto"/>
        <w:bottom w:val="none" w:sz="0" w:space="0" w:color="auto"/>
        <w:right w:val="none" w:sz="0" w:space="0" w:color="auto"/>
      </w:divBdr>
      <w:divsChild>
        <w:div w:id="601300130">
          <w:marLeft w:val="547"/>
          <w:marRight w:val="0"/>
          <w:marTop w:val="160"/>
          <w:marBottom w:val="0"/>
          <w:divBdr>
            <w:top w:val="none" w:sz="0" w:space="0" w:color="auto"/>
            <w:left w:val="none" w:sz="0" w:space="0" w:color="auto"/>
            <w:bottom w:val="none" w:sz="0" w:space="0" w:color="auto"/>
            <w:right w:val="none" w:sz="0" w:space="0" w:color="auto"/>
          </w:divBdr>
        </w:div>
      </w:divsChild>
    </w:div>
    <w:div w:id="192002359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5698220">
      <w:bodyDiv w:val="1"/>
      <w:marLeft w:val="0"/>
      <w:marRight w:val="0"/>
      <w:marTop w:val="0"/>
      <w:marBottom w:val="0"/>
      <w:divBdr>
        <w:top w:val="none" w:sz="0" w:space="0" w:color="auto"/>
        <w:left w:val="none" w:sz="0" w:space="0" w:color="auto"/>
        <w:bottom w:val="none" w:sz="0" w:space="0" w:color="auto"/>
        <w:right w:val="none" w:sz="0" w:space="0" w:color="auto"/>
      </w:divBdr>
    </w:div>
    <w:div w:id="1990623160">
      <w:bodyDiv w:val="1"/>
      <w:marLeft w:val="0"/>
      <w:marRight w:val="0"/>
      <w:marTop w:val="0"/>
      <w:marBottom w:val="0"/>
      <w:divBdr>
        <w:top w:val="none" w:sz="0" w:space="0" w:color="auto"/>
        <w:left w:val="none" w:sz="0" w:space="0" w:color="auto"/>
        <w:bottom w:val="none" w:sz="0" w:space="0" w:color="auto"/>
        <w:right w:val="none" w:sz="0" w:space="0" w:color="auto"/>
      </w:divBdr>
    </w:div>
    <w:div w:id="199533056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884619">
      <w:bodyDiv w:val="1"/>
      <w:marLeft w:val="0"/>
      <w:marRight w:val="0"/>
      <w:marTop w:val="0"/>
      <w:marBottom w:val="0"/>
      <w:divBdr>
        <w:top w:val="none" w:sz="0" w:space="0" w:color="auto"/>
        <w:left w:val="none" w:sz="0" w:space="0" w:color="auto"/>
        <w:bottom w:val="none" w:sz="0" w:space="0" w:color="auto"/>
        <w:right w:val="none" w:sz="0" w:space="0" w:color="auto"/>
      </w:divBdr>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600507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350307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oleObject3.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3F5888D6-3969-4680-9775-825276530E3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7AD4B2-1536-4F3D-B139-D1C18303C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2256</Words>
  <Characters>12865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15091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Mondal, Bishwarup</cp:lastModifiedBy>
  <cp:revision>2</cp:revision>
  <cp:lastPrinted>2011-11-09T22:49:00Z</cp:lastPrinted>
  <dcterms:created xsi:type="dcterms:W3CDTF">2019-11-09T02:40:00Z</dcterms:created>
  <dcterms:modified xsi:type="dcterms:W3CDTF">2019-11-09T02:40:00Z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17f079a5-3ccf-420b-a09a-ac420103617e</vt:lpwstr>
  </property>
  <property fmtid="{D5CDD505-2E9C-101B-9397-08002B2CF9AE}" pid="6" name="CTP_TimeStamp">
    <vt:lpwstr>2019-04-02 07:16:33Z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