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326436" w14:textId="0832CD5A" w:rsidR="00B975F2" w:rsidRPr="00B822B1" w:rsidRDefault="00B975F2" w:rsidP="005A3B69">
      <w:pPr>
        <w:tabs>
          <w:tab w:val="left" w:pos="4590"/>
          <w:tab w:val="right" w:pos="10000"/>
        </w:tabs>
        <w:spacing w:after="0"/>
        <w:jc w:val="both"/>
        <w:rPr>
          <w:rFonts w:ascii="Arial" w:hAnsi="Arial" w:cs="Arial"/>
          <w:b/>
          <w:sz w:val="24"/>
          <w:lang w:val="en-US" w:eastAsia="zh-CN"/>
        </w:rPr>
      </w:pPr>
      <w:r w:rsidRPr="00B822B1">
        <w:rPr>
          <w:rFonts w:ascii="Arial" w:hAnsi="Arial" w:cs="Arial"/>
          <w:b/>
          <w:sz w:val="24"/>
          <w:lang w:val="en-US"/>
        </w:rPr>
        <w:t xml:space="preserve">3GPP TSG-RAN WG1 </w:t>
      </w:r>
      <w:r w:rsidR="00593B39">
        <w:rPr>
          <w:rFonts w:ascii="Arial" w:hAnsi="Arial" w:cs="Arial"/>
          <w:b/>
          <w:sz w:val="24"/>
          <w:lang w:val="en-US"/>
        </w:rPr>
        <w:t>#</w:t>
      </w:r>
      <w:r w:rsidR="00732A75">
        <w:rPr>
          <w:rFonts w:ascii="Arial" w:hAnsi="Arial" w:cs="Arial" w:hint="eastAsia"/>
          <w:b/>
          <w:sz w:val="24"/>
          <w:lang w:val="en-US" w:eastAsia="zh-CN"/>
        </w:rPr>
        <w:t>9</w:t>
      </w:r>
      <w:r w:rsidR="00260B38">
        <w:rPr>
          <w:rFonts w:ascii="Arial" w:hAnsi="Arial" w:cs="Arial"/>
          <w:b/>
          <w:sz w:val="24"/>
          <w:lang w:val="en-US" w:eastAsia="zh-CN"/>
        </w:rPr>
        <w:t>8</w:t>
      </w:r>
      <w:r w:rsidR="00C94115">
        <w:rPr>
          <w:rFonts w:ascii="Arial" w:hAnsi="Arial" w:cs="Arial"/>
          <w:b/>
          <w:sz w:val="24"/>
          <w:lang w:val="en-US" w:eastAsia="zh-CN"/>
        </w:rPr>
        <w:t>bis</w:t>
      </w:r>
      <w:r w:rsidRPr="00B822B1">
        <w:rPr>
          <w:rFonts w:ascii="Arial" w:hAnsi="Arial" w:cs="Arial"/>
          <w:b/>
          <w:sz w:val="24"/>
          <w:lang w:val="en-US"/>
        </w:rPr>
        <w:tab/>
      </w:r>
      <w:r w:rsidR="005A3B69">
        <w:rPr>
          <w:rFonts w:ascii="Arial" w:hAnsi="Arial" w:cs="Arial"/>
          <w:b/>
          <w:sz w:val="24"/>
          <w:lang w:val="en-US"/>
        </w:rPr>
        <w:tab/>
      </w:r>
      <w:r w:rsidR="00EE5C07" w:rsidRPr="00EE5C07">
        <w:rPr>
          <w:rFonts w:ascii="Arial" w:hAnsi="Arial" w:cs="Arial"/>
          <w:b/>
          <w:sz w:val="24"/>
          <w:lang w:val="en-US"/>
        </w:rPr>
        <w:t>R1-</w:t>
      </w:r>
      <w:r w:rsidR="00E708FF" w:rsidRPr="00EE5C07">
        <w:rPr>
          <w:rFonts w:ascii="Arial" w:hAnsi="Arial" w:cs="Arial"/>
          <w:b/>
          <w:sz w:val="24"/>
          <w:lang w:val="en-US"/>
        </w:rPr>
        <w:t>19</w:t>
      </w:r>
      <w:r w:rsidR="00E708FF">
        <w:rPr>
          <w:rFonts w:ascii="Arial" w:hAnsi="Arial" w:cs="Arial"/>
          <w:b/>
          <w:sz w:val="24"/>
          <w:lang w:val="en-US"/>
        </w:rPr>
        <w:t>11455</w:t>
      </w:r>
    </w:p>
    <w:p w14:paraId="565AEFF3" w14:textId="77777777" w:rsidR="00EE2A33" w:rsidRPr="00B822B1" w:rsidRDefault="00EE2A33" w:rsidP="00EE2A33">
      <w:pPr>
        <w:pStyle w:val="Footer"/>
        <w:jc w:val="both"/>
        <w:rPr>
          <w:rFonts w:cs="Arial"/>
          <w:lang w:val="en-GB" w:eastAsia="zh-CN"/>
        </w:rPr>
      </w:pPr>
      <w:r>
        <w:rPr>
          <w:rFonts w:cs="Arial"/>
          <w:i w:val="0"/>
          <w:noProof w:val="0"/>
          <w:sz w:val="24"/>
          <w:lang w:val="en-US" w:eastAsia="en-US"/>
        </w:rPr>
        <w:t>Chongqing</w:t>
      </w:r>
      <w:r w:rsidRPr="00732A75">
        <w:rPr>
          <w:rFonts w:cs="Arial"/>
          <w:i w:val="0"/>
          <w:noProof w:val="0"/>
          <w:sz w:val="24"/>
          <w:lang w:val="en-US" w:eastAsia="en-US"/>
        </w:rPr>
        <w:t xml:space="preserve">, </w:t>
      </w:r>
      <w:r>
        <w:rPr>
          <w:rFonts w:cs="Arial"/>
          <w:i w:val="0"/>
          <w:noProof w:val="0"/>
          <w:sz w:val="24"/>
          <w:lang w:val="en-US" w:eastAsia="en-US"/>
        </w:rPr>
        <w:t>China,</w:t>
      </w:r>
      <w:r w:rsidRPr="00732A75">
        <w:rPr>
          <w:rFonts w:cs="Arial"/>
          <w:i w:val="0"/>
          <w:noProof w:val="0"/>
          <w:sz w:val="24"/>
          <w:lang w:val="en-US" w:eastAsia="en-US"/>
        </w:rPr>
        <w:t xml:space="preserve"> </w:t>
      </w:r>
      <w:r>
        <w:rPr>
          <w:rFonts w:cs="Arial"/>
          <w:i w:val="0"/>
          <w:noProof w:val="0"/>
          <w:sz w:val="24"/>
          <w:lang w:val="en-US" w:eastAsia="en-US"/>
        </w:rPr>
        <w:t>14</w:t>
      </w:r>
      <w:r w:rsidRPr="00BA5E50">
        <w:rPr>
          <w:rFonts w:cs="Arial"/>
          <w:i w:val="0"/>
          <w:noProof w:val="0"/>
          <w:sz w:val="24"/>
          <w:vertAlign w:val="superscript"/>
          <w:lang w:val="en-US" w:eastAsia="en-US"/>
        </w:rPr>
        <w:t>th</w:t>
      </w:r>
      <w:r>
        <w:rPr>
          <w:rFonts w:cs="Arial"/>
          <w:i w:val="0"/>
          <w:noProof w:val="0"/>
          <w:sz w:val="24"/>
          <w:lang w:val="en-US" w:eastAsia="en-US"/>
        </w:rPr>
        <w:t>-20</w:t>
      </w:r>
      <w:r w:rsidRPr="00BA5E50">
        <w:rPr>
          <w:rFonts w:cs="Arial"/>
          <w:i w:val="0"/>
          <w:noProof w:val="0"/>
          <w:sz w:val="24"/>
          <w:vertAlign w:val="superscript"/>
          <w:lang w:val="en-US" w:eastAsia="en-US"/>
        </w:rPr>
        <w:t>th</w:t>
      </w:r>
      <w:r w:rsidRPr="00DF6F79">
        <w:rPr>
          <w:rFonts w:cs="Arial"/>
          <w:i w:val="0"/>
          <w:noProof w:val="0"/>
          <w:sz w:val="24"/>
          <w:lang w:val="en-US" w:eastAsia="en-US"/>
        </w:rPr>
        <w:t xml:space="preserve"> </w:t>
      </w:r>
      <w:proofErr w:type="gramStart"/>
      <w:r>
        <w:rPr>
          <w:rFonts w:cs="Arial"/>
          <w:i w:val="0"/>
          <w:noProof w:val="0"/>
          <w:sz w:val="24"/>
          <w:lang w:val="en-US" w:eastAsia="en-US"/>
        </w:rPr>
        <w:t>October</w:t>
      </w:r>
      <w:r w:rsidRPr="00732A75">
        <w:rPr>
          <w:rFonts w:cs="Arial"/>
          <w:i w:val="0"/>
          <w:noProof w:val="0"/>
          <w:sz w:val="24"/>
          <w:lang w:val="en-US" w:eastAsia="en-US"/>
        </w:rPr>
        <w:t>,</w:t>
      </w:r>
      <w:proofErr w:type="gramEnd"/>
      <w:r w:rsidRPr="00732A75">
        <w:rPr>
          <w:rFonts w:cs="Arial"/>
          <w:i w:val="0"/>
          <w:noProof w:val="0"/>
          <w:sz w:val="24"/>
          <w:lang w:val="en-US" w:eastAsia="en-US"/>
        </w:rPr>
        <w:t xml:space="preserve"> 2019</w:t>
      </w:r>
    </w:p>
    <w:p w14:paraId="0FBC8402" w14:textId="77777777" w:rsidR="00B975F2" w:rsidRPr="00593B39" w:rsidRDefault="00B975F2" w:rsidP="00B975F2">
      <w:pPr>
        <w:tabs>
          <w:tab w:val="left" w:pos="1985"/>
        </w:tabs>
        <w:spacing w:after="0"/>
        <w:jc w:val="both"/>
        <w:rPr>
          <w:rFonts w:ascii="Arial" w:hAnsi="Arial" w:cs="Arial"/>
          <w:b/>
          <w:sz w:val="24"/>
        </w:rPr>
      </w:pPr>
    </w:p>
    <w:p w14:paraId="4E210BBB" w14:textId="6983AB85" w:rsidR="00B975F2" w:rsidRPr="00B822B1" w:rsidRDefault="00B975F2" w:rsidP="00B975F2">
      <w:pPr>
        <w:tabs>
          <w:tab w:val="left" w:pos="1985"/>
        </w:tabs>
        <w:spacing w:after="0"/>
        <w:jc w:val="both"/>
        <w:rPr>
          <w:rFonts w:ascii="Arial" w:hAnsi="Arial" w:cs="Arial"/>
          <w:sz w:val="24"/>
          <w:lang w:val="en-US"/>
        </w:rPr>
      </w:pPr>
      <w:r w:rsidRPr="00B822B1">
        <w:rPr>
          <w:rFonts w:ascii="Arial" w:hAnsi="Arial" w:cs="Arial"/>
          <w:b/>
          <w:sz w:val="24"/>
          <w:lang w:val="en-US"/>
        </w:rPr>
        <w:t xml:space="preserve">Source: </w:t>
      </w:r>
      <w:r w:rsidRPr="00B822B1">
        <w:rPr>
          <w:rFonts w:ascii="Arial" w:hAnsi="Arial" w:cs="Arial"/>
          <w:b/>
          <w:sz w:val="24"/>
          <w:lang w:val="en-US"/>
        </w:rPr>
        <w:tab/>
      </w:r>
      <w:r w:rsidR="00284187" w:rsidRPr="00284187">
        <w:rPr>
          <w:rFonts w:ascii="Arial" w:hAnsi="Arial" w:cs="Arial"/>
          <w:b/>
          <w:sz w:val="24"/>
          <w:lang w:val="en-US" w:eastAsia="zh-CN"/>
        </w:rPr>
        <w:t>Apple Inc.</w:t>
      </w:r>
    </w:p>
    <w:p w14:paraId="64CBD7F4" w14:textId="3BA4E456" w:rsidR="00B975F2" w:rsidRPr="00B822B1" w:rsidRDefault="00B975F2" w:rsidP="00B975F2">
      <w:pPr>
        <w:spacing w:after="0"/>
        <w:ind w:left="1983" w:hangingChars="823" w:hanging="1983"/>
        <w:jc w:val="both"/>
        <w:rPr>
          <w:rFonts w:ascii="Arial" w:hAnsi="Arial" w:cs="Arial"/>
          <w:b/>
          <w:sz w:val="24"/>
          <w:lang w:val="en-US"/>
        </w:rPr>
      </w:pPr>
      <w:r w:rsidRPr="00B822B1">
        <w:rPr>
          <w:rFonts w:ascii="Arial" w:hAnsi="Arial" w:cs="Arial"/>
          <w:b/>
          <w:sz w:val="24"/>
          <w:lang w:val="en-US"/>
        </w:rPr>
        <w:t xml:space="preserve">Title:                     </w:t>
      </w:r>
      <w:r w:rsidR="00F0586C">
        <w:rPr>
          <w:rFonts w:ascii="Arial" w:hAnsi="Arial" w:cs="Arial"/>
          <w:b/>
          <w:sz w:val="24"/>
          <w:lang w:val="en-US"/>
        </w:rPr>
        <w:t>Feature lead summary #1 for uplink power control for NR-NR DC</w:t>
      </w:r>
      <w:r w:rsidR="001A255D" w:rsidRPr="001A255D">
        <w:rPr>
          <w:rFonts w:ascii="Arial" w:hAnsi="Arial" w:cs="Arial"/>
          <w:b/>
          <w:sz w:val="24"/>
          <w:lang w:val="en-US"/>
        </w:rPr>
        <w:t xml:space="preserve"> </w:t>
      </w:r>
    </w:p>
    <w:p w14:paraId="7B288F5E" w14:textId="0DA83763" w:rsidR="00B975F2" w:rsidRPr="00B822B1" w:rsidRDefault="00B975F2" w:rsidP="00B975F2">
      <w:pPr>
        <w:spacing w:after="0"/>
        <w:ind w:left="1983" w:hangingChars="823" w:hanging="1983"/>
        <w:jc w:val="both"/>
        <w:rPr>
          <w:rFonts w:ascii="Arial" w:hAnsi="Arial" w:cs="Arial"/>
          <w:sz w:val="24"/>
          <w:lang w:val="en-US" w:eastAsia="zh-CN"/>
        </w:rPr>
      </w:pPr>
      <w:r w:rsidRPr="00B822B1">
        <w:rPr>
          <w:rFonts w:ascii="Arial" w:hAnsi="Arial" w:cs="Arial"/>
          <w:b/>
          <w:sz w:val="24"/>
          <w:lang w:val="en-US"/>
        </w:rPr>
        <w:t>Agenda item:</w:t>
      </w:r>
      <w:r w:rsidRPr="00B822B1">
        <w:rPr>
          <w:rFonts w:ascii="Arial" w:hAnsi="Arial" w:cs="Arial"/>
          <w:b/>
          <w:sz w:val="24"/>
          <w:lang w:val="en-US"/>
        </w:rPr>
        <w:tab/>
      </w:r>
      <w:bookmarkStart w:id="0" w:name="Source"/>
      <w:bookmarkEnd w:id="0"/>
      <w:r w:rsidR="0086554A">
        <w:rPr>
          <w:rFonts w:ascii="Arial" w:hAnsi="Arial" w:cs="Arial"/>
          <w:b/>
          <w:sz w:val="24"/>
          <w:lang w:val="en-US"/>
        </w:rPr>
        <w:t>7.</w:t>
      </w:r>
      <w:r w:rsidR="00C93076">
        <w:rPr>
          <w:rFonts w:ascii="Arial" w:hAnsi="Arial" w:cs="Arial"/>
          <w:b/>
          <w:sz w:val="24"/>
          <w:lang w:val="en-US"/>
        </w:rPr>
        <w:t>2.</w:t>
      </w:r>
      <w:r w:rsidR="00F0586C">
        <w:rPr>
          <w:rFonts w:ascii="Arial" w:hAnsi="Arial" w:cs="Arial"/>
          <w:b/>
          <w:sz w:val="24"/>
          <w:lang w:val="en-US"/>
        </w:rPr>
        <w:t>13.1</w:t>
      </w:r>
    </w:p>
    <w:p w14:paraId="5E110048" w14:textId="77777777" w:rsidR="00B975F2" w:rsidRPr="00B822B1" w:rsidRDefault="00B975F2" w:rsidP="00B975F2">
      <w:pPr>
        <w:spacing w:after="0"/>
        <w:ind w:left="1988" w:hanging="1988"/>
        <w:jc w:val="both"/>
        <w:rPr>
          <w:rFonts w:ascii="Arial" w:hAnsi="Arial" w:cs="Arial"/>
          <w:sz w:val="24"/>
          <w:lang w:val="en-US"/>
        </w:rPr>
      </w:pPr>
      <w:r w:rsidRPr="00B822B1">
        <w:rPr>
          <w:rFonts w:ascii="Arial" w:hAnsi="Arial" w:cs="Arial"/>
          <w:b/>
          <w:sz w:val="24"/>
          <w:lang w:val="en-US"/>
        </w:rPr>
        <w:t>Document for:</w:t>
      </w:r>
      <w:r w:rsidRPr="00B822B1">
        <w:rPr>
          <w:rFonts w:ascii="Arial" w:hAnsi="Arial" w:cs="Arial"/>
          <w:sz w:val="24"/>
          <w:lang w:val="en-US"/>
        </w:rPr>
        <w:tab/>
      </w:r>
      <w:bookmarkStart w:id="1" w:name="DocumentFor"/>
      <w:bookmarkEnd w:id="1"/>
      <w:r w:rsidRPr="00B822B1">
        <w:rPr>
          <w:rFonts w:ascii="Arial" w:hAnsi="Arial" w:cs="Arial"/>
          <w:b/>
          <w:sz w:val="24"/>
          <w:lang w:val="en-US"/>
        </w:rPr>
        <w:t>Discussion and Decision</w:t>
      </w:r>
    </w:p>
    <w:p w14:paraId="324CA89E" w14:textId="7926DA62" w:rsidR="00EA7D94" w:rsidRDefault="00B975F2" w:rsidP="00EA7D94">
      <w:pPr>
        <w:pStyle w:val="Heading1"/>
        <w:ind w:left="1140" w:hanging="1140"/>
        <w:jc w:val="both"/>
        <w:rPr>
          <w:rFonts w:cs="Arial"/>
          <w:lang w:val="en-US"/>
        </w:rPr>
      </w:pPr>
      <w:r w:rsidRPr="00B822B1">
        <w:rPr>
          <w:rFonts w:cs="Arial"/>
          <w:lang w:val="en-US"/>
        </w:rPr>
        <w:t>1 Introduction</w:t>
      </w:r>
    </w:p>
    <w:p w14:paraId="3A50E13E" w14:textId="215D46CF" w:rsidR="00C93076" w:rsidRPr="007D36FE" w:rsidRDefault="00C93076" w:rsidP="00C93076">
      <w:pPr>
        <w:spacing w:after="120"/>
        <w:jc w:val="both"/>
        <w:rPr>
          <w:rFonts w:ascii="Arial" w:hAnsi="Arial" w:cs="Arial"/>
          <w:lang w:val="en-US" w:eastAsia="zh-CN"/>
        </w:rPr>
      </w:pPr>
      <w:r w:rsidRPr="007D36FE">
        <w:rPr>
          <w:rFonts w:ascii="Arial" w:hAnsi="Arial" w:cs="Arial"/>
          <w:lang w:val="en-US" w:eastAsia="zh-CN"/>
        </w:rPr>
        <w:t xml:space="preserve">This document summarizes </w:t>
      </w:r>
      <w:r>
        <w:rPr>
          <w:rFonts w:ascii="Arial" w:hAnsi="Arial" w:cs="Arial"/>
          <w:lang w:val="en-US" w:eastAsia="zh-CN"/>
        </w:rPr>
        <w:t>contributions</w:t>
      </w:r>
      <w:r w:rsidRPr="007D36FE">
        <w:rPr>
          <w:rFonts w:ascii="Arial" w:hAnsi="Arial" w:cs="Arial"/>
          <w:lang w:val="en-US" w:eastAsia="zh-CN"/>
        </w:rPr>
        <w:t xml:space="preserve"> submitted to RAN1#9</w:t>
      </w:r>
      <w:r>
        <w:rPr>
          <w:rFonts w:ascii="Arial" w:hAnsi="Arial" w:cs="Arial"/>
          <w:lang w:val="en-US" w:eastAsia="zh-CN"/>
        </w:rPr>
        <w:t>8bis</w:t>
      </w:r>
      <w:r w:rsidRPr="007D36FE">
        <w:rPr>
          <w:rFonts w:ascii="Arial" w:hAnsi="Arial" w:cs="Arial"/>
          <w:lang w:val="en-US" w:eastAsia="zh-CN"/>
        </w:rPr>
        <w:t xml:space="preserve"> on AI 7.2.13.1 to facilitate progress on uplink power control for NN-DC. </w:t>
      </w:r>
    </w:p>
    <w:p w14:paraId="32004884" w14:textId="1203FD6C" w:rsidR="00C93076" w:rsidRPr="007D36FE" w:rsidRDefault="00C93076" w:rsidP="00C93076">
      <w:pPr>
        <w:pStyle w:val="ListParagraph"/>
        <w:numPr>
          <w:ilvl w:val="0"/>
          <w:numId w:val="7"/>
        </w:numPr>
        <w:spacing w:after="120"/>
        <w:rPr>
          <w:rFonts w:ascii="Arial" w:hAnsi="Arial" w:cs="Arial"/>
          <w:lang w:val="en-US"/>
        </w:rPr>
      </w:pPr>
      <w:r>
        <w:rPr>
          <w:rFonts w:ascii="Arial" w:hAnsi="Arial" w:cs="Arial"/>
          <w:lang w:val="en-US"/>
        </w:rPr>
        <w:t>Down-selection</w:t>
      </w:r>
      <w:r w:rsidRPr="007D36FE">
        <w:rPr>
          <w:rFonts w:ascii="Arial" w:hAnsi="Arial" w:cs="Arial"/>
          <w:lang w:val="en-US"/>
        </w:rPr>
        <w:t xml:space="preserve"> of Semi-Static Power Sharing</w:t>
      </w:r>
      <w:r>
        <w:rPr>
          <w:rFonts w:ascii="Arial" w:hAnsi="Arial" w:cs="Arial"/>
          <w:lang w:val="en-US"/>
        </w:rPr>
        <w:t xml:space="preserve"> candidates</w:t>
      </w:r>
      <w:r w:rsidRPr="007D36FE">
        <w:rPr>
          <w:rFonts w:ascii="Arial" w:hAnsi="Arial" w:cs="Arial"/>
          <w:lang w:val="en-US"/>
        </w:rPr>
        <w:t xml:space="preserve"> </w:t>
      </w:r>
    </w:p>
    <w:p w14:paraId="4FEAAB98" w14:textId="2FCA60F1" w:rsidR="00C93076" w:rsidRPr="007D36FE" w:rsidRDefault="00C93076" w:rsidP="00C93076">
      <w:pPr>
        <w:pStyle w:val="ListParagraph"/>
        <w:numPr>
          <w:ilvl w:val="0"/>
          <w:numId w:val="7"/>
        </w:numPr>
        <w:spacing w:after="120"/>
        <w:rPr>
          <w:rFonts w:ascii="Arial" w:hAnsi="Arial" w:cs="Arial"/>
          <w:lang w:val="en-US"/>
        </w:rPr>
      </w:pPr>
      <w:r w:rsidRPr="007D36FE">
        <w:rPr>
          <w:rFonts w:ascii="Arial" w:hAnsi="Arial" w:cs="Arial"/>
          <w:lang w:val="en-US"/>
        </w:rPr>
        <w:t>Details of Dynamic Power Sharing</w:t>
      </w:r>
      <w:r>
        <w:rPr>
          <w:rFonts w:ascii="Arial" w:hAnsi="Arial" w:cs="Arial"/>
          <w:lang w:val="en-US"/>
        </w:rPr>
        <w:t xml:space="preserve"> operation</w:t>
      </w:r>
      <w:r w:rsidRPr="007D36FE">
        <w:rPr>
          <w:rFonts w:ascii="Arial" w:hAnsi="Arial" w:cs="Arial"/>
          <w:lang w:val="en-US"/>
        </w:rPr>
        <w:t xml:space="preserve"> </w:t>
      </w:r>
    </w:p>
    <w:p w14:paraId="1BEE2AD2" w14:textId="15524661" w:rsidR="00C93076" w:rsidRPr="00315BB9" w:rsidRDefault="00C93076" w:rsidP="00F0586C">
      <w:pPr>
        <w:pStyle w:val="ListParagraph"/>
        <w:numPr>
          <w:ilvl w:val="0"/>
          <w:numId w:val="7"/>
        </w:numPr>
        <w:spacing w:after="120"/>
        <w:rPr>
          <w:rFonts w:ascii="Arial" w:hAnsi="Arial" w:cs="Arial"/>
          <w:lang w:val="en-US"/>
        </w:rPr>
      </w:pPr>
      <w:r w:rsidRPr="007D36FE">
        <w:rPr>
          <w:rFonts w:ascii="Arial" w:hAnsi="Arial" w:cs="Arial"/>
          <w:lang w:val="en-US"/>
        </w:rPr>
        <w:t>PHR reporting</w:t>
      </w:r>
    </w:p>
    <w:p w14:paraId="3C800B44" w14:textId="21E1C2A1" w:rsidR="007D05CA" w:rsidRDefault="00B975F2" w:rsidP="006F0588">
      <w:pPr>
        <w:pStyle w:val="Heading1"/>
        <w:rPr>
          <w:rFonts w:cs="Arial"/>
          <w:lang w:val="en-US"/>
        </w:rPr>
      </w:pPr>
      <w:r w:rsidRPr="00B822B1">
        <w:rPr>
          <w:rFonts w:cs="Arial"/>
          <w:lang w:val="en-US"/>
        </w:rPr>
        <w:t xml:space="preserve">2. </w:t>
      </w:r>
      <w:r w:rsidR="00452F7B">
        <w:rPr>
          <w:rFonts w:cs="Arial"/>
          <w:lang w:val="en-US"/>
        </w:rPr>
        <w:t xml:space="preserve">On </w:t>
      </w:r>
      <w:r w:rsidR="00F0586C">
        <w:rPr>
          <w:rFonts w:cs="Arial"/>
          <w:lang w:val="en-US"/>
        </w:rPr>
        <w:t>Semi-Static Power Sharing Operation</w:t>
      </w:r>
    </w:p>
    <w:p w14:paraId="167C803B" w14:textId="0AC1ED3D" w:rsidR="00E03C03" w:rsidRPr="00E03C03" w:rsidRDefault="00E03C03" w:rsidP="00E03C03">
      <w:pPr>
        <w:pStyle w:val="Heading2"/>
        <w:spacing w:after="120"/>
        <w:rPr>
          <w:rFonts w:ascii="Arial" w:hAnsi="Arial" w:cs="Arial"/>
          <w:color w:val="000000" w:themeColor="text1"/>
          <w:sz w:val="28"/>
          <w:szCs w:val="28"/>
          <w:lang w:val="en-US"/>
        </w:rPr>
      </w:pPr>
      <w:r w:rsidRPr="00E03C03">
        <w:rPr>
          <w:rFonts w:ascii="Arial" w:hAnsi="Arial" w:cs="Arial"/>
          <w:color w:val="000000" w:themeColor="text1"/>
          <w:sz w:val="32"/>
          <w:szCs w:val="32"/>
          <w:lang w:val="en-US"/>
        </w:rPr>
        <w:t>2.1</w:t>
      </w:r>
      <w:r w:rsidRPr="00E03C03">
        <w:rPr>
          <w:rFonts w:ascii="Arial" w:hAnsi="Arial" w:cs="Arial"/>
          <w:color w:val="000000" w:themeColor="text1"/>
          <w:sz w:val="28"/>
          <w:szCs w:val="28"/>
          <w:lang w:val="en-US"/>
        </w:rPr>
        <w:t xml:space="preserve"> </w:t>
      </w:r>
      <w:r w:rsidRPr="00E03C03">
        <w:rPr>
          <w:rFonts w:ascii="Arial" w:hAnsi="Arial" w:cs="Arial"/>
          <w:color w:val="000000" w:themeColor="text1"/>
          <w:sz w:val="32"/>
          <w:szCs w:val="32"/>
          <w:lang w:val="en-US"/>
        </w:rPr>
        <w:t xml:space="preserve">On solutions of semi-static power sharing </w:t>
      </w:r>
    </w:p>
    <w:p w14:paraId="3F0F28D1" w14:textId="6D6BB809" w:rsidR="005F1A33" w:rsidRPr="002224EC" w:rsidRDefault="005F1A33" w:rsidP="002224EC">
      <w:pPr>
        <w:pStyle w:val="Heading3"/>
        <w:rPr>
          <w:rFonts w:ascii="Arial" w:hAnsi="Arial" w:cs="Arial"/>
          <w:b/>
          <w:bCs/>
          <w:color w:val="000000" w:themeColor="text1"/>
          <w:sz w:val="20"/>
          <w:szCs w:val="20"/>
          <w:u w:val="single"/>
          <w:lang w:val="en-US"/>
        </w:rPr>
      </w:pPr>
      <w:r w:rsidRPr="002224EC">
        <w:rPr>
          <w:rFonts w:ascii="Arial" w:hAnsi="Arial" w:cs="Arial"/>
          <w:b/>
          <w:bCs/>
          <w:color w:val="000000" w:themeColor="text1"/>
          <w:sz w:val="20"/>
          <w:szCs w:val="20"/>
          <w:u w:val="single"/>
          <w:lang w:val="en-US"/>
        </w:rPr>
        <w:t xml:space="preserve">Issue 1: down-selection of semi-static power sharing schemes </w:t>
      </w:r>
    </w:p>
    <w:p w14:paraId="3A63FC23" w14:textId="705D1C2F" w:rsidR="00F0586C" w:rsidRDefault="009B153D" w:rsidP="00106831">
      <w:pPr>
        <w:spacing w:before="120"/>
        <w:rPr>
          <w:rFonts w:ascii="Arial" w:hAnsi="Arial" w:cs="Arial"/>
          <w:lang w:val="en-US"/>
        </w:rPr>
      </w:pPr>
      <w:r w:rsidRPr="009B153D">
        <w:rPr>
          <w:rFonts w:ascii="Arial" w:hAnsi="Arial" w:cs="Arial"/>
          <w:lang w:val="en-US"/>
        </w:rPr>
        <w:t xml:space="preserve">The following was agreed in RAN1 </w:t>
      </w:r>
      <w:r>
        <w:rPr>
          <w:rFonts w:ascii="Arial" w:hAnsi="Arial" w:cs="Arial"/>
          <w:lang w:val="en-US"/>
        </w:rPr>
        <w:t>#98 meeting for semi-static power sharing operation for NR-NR DC</w:t>
      </w:r>
    </w:p>
    <w:tbl>
      <w:tblPr>
        <w:tblStyle w:val="TableGrid"/>
        <w:tblW w:w="0" w:type="auto"/>
        <w:tblLook w:val="04A0" w:firstRow="1" w:lastRow="0" w:firstColumn="1" w:lastColumn="0" w:noHBand="0" w:noVBand="1"/>
      </w:tblPr>
      <w:tblGrid>
        <w:gridCol w:w="9962"/>
      </w:tblGrid>
      <w:tr w:rsidR="009B153D" w14:paraId="6AA2523E" w14:textId="77777777" w:rsidTr="009B153D">
        <w:tc>
          <w:tcPr>
            <w:tcW w:w="9962" w:type="dxa"/>
          </w:tcPr>
          <w:p w14:paraId="0E436575" w14:textId="77777777" w:rsidR="00255D01" w:rsidRDefault="00255D01" w:rsidP="00255D01">
            <w:pPr>
              <w:spacing w:after="0"/>
              <w:jc w:val="both"/>
              <w:rPr>
                <w:rFonts w:ascii="Arial" w:hAnsi="Arial" w:cs="Arial"/>
                <w:lang w:val="en-US"/>
              </w:rPr>
            </w:pPr>
            <w:r w:rsidRPr="004B4ECE">
              <w:rPr>
                <w:rFonts w:ascii="Arial" w:hAnsi="Arial" w:cs="Arial"/>
                <w:highlight w:val="green"/>
                <w:lang w:val="en-US"/>
              </w:rPr>
              <w:t>Agreements</w:t>
            </w:r>
            <w:r w:rsidRPr="004B4ECE">
              <w:rPr>
                <w:rFonts w:ascii="Arial" w:hAnsi="Arial" w:cs="Arial"/>
                <w:lang w:val="en-US"/>
              </w:rPr>
              <w:t>:</w:t>
            </w:r>
          </w:p>
          <w:p w14:paraId="4A97FDFD" w14:textId="77777777" w:rsidR="00255D01" w:rsidRPr="004B4ECE" w:rsidRDefault="00255D01" w:rsidP="00255D01">
            <w:pPr>
              <w:numPr>
                <w:ilvl w:val="0"/>
                <w:numId w:val="36"/>
              </w:numPr>
              <w:spacing w:after="0"/>
              <w:jc w:val="both"/>
              <w:rPr>
                <w:rFonts w:ascii="Arial" w:hAnsi="Arial" w:cs="Arial"/>
                <w:lang w:val="en-US" w:eastAsia="zh-CN"/>
              </w:rPr>
            </w:pPr>
            <w:r w:rsidRPr="004B4ECE">
              <w:rPr>
                <w:rFonts w:ascii="Arial" w:hAnsi="Arial" w:cs="Arial"/>
                <w:lang w:val="en-US" w:eastAsia="zh-CN"/>
              </w:rPr>
              <w:t xml:space="preserve">Considering the following two alternatives for semi-static power sharing with </w:t>
            </w:r>
            <m:oMath>
              <m:sSub>
                <m:sSubPr>
                  <m:ctrlPr>
                    <w:rPr>
                      <w:rFonts w:ascii="Cambria Math" w:hAnsi="Cambria Math" w:cs="Arial"/>
                      <w:i/>
                      <w:iCs/>
                      <w:lang w:val="en-US"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MCG</m:t>
                  </m:r>
                </m:sub>
              </m:sSub>
            </m:oMath>
            <w:r w:rsidRPr="004B4ECE">
              <w:rPr>
                <w:rFonts w:ascii="Arial" w:hAnsi="Arial" w:cs="Arial"/>
                <w:lang w:val="en-US" w:eastAsia="zh-CN"/>
              </w:rPr>
              <w:t xml:space="preserve">+ </w:t>
            </w:r>
            <m:oMath>
              <m:sSub>
                <m:sSubPr>
                  <m:ctrlPr>
                    <w:rPr>
                      <w:rFonts w:ascii="Cambria Math" w:hAnsi="Cambria Math" w:cs="Arial"/>
                      <w:i/>
                      <w:iCs/>
                      <w:lang w:val="en-US"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SCG</m:t>
                  </m:r>
                </m:sub>
              </m:sSub>
              <m:r>
                <w:rPr>
                  <w:rFonts w:ascii="Cambria Math" w:hAnsi="Cambria Math" w:cs="Arial"/>
                  <w:lang w:val="en-US" w:eastAsia="zh-CN"/>
                </w:rPr>
                <m:t>≤</m:t>
              </m:r>
              <m:sSubSup>
                <m:sSubSupPr>
                  <m:ctrlPr>
                    <w:rPr>
                      <w:rFonts w:ascii="Cambria Math" w:hAnsi="Cambria Math" w:cs="Arial"/>
                      <w:i/>
                      <w:iCs/>
                      <w:lang w:val="en-US" w:eastAsia="zh-CN"/>
                    </w:rPr>
                  </m:ctrlPr>
                </m:sSubSupPr>
                <m:e>
                  <m:r>
                    <w:rPr>
                      <w:rFonts w:ascii="Cambria Math" w:hAnsi="Cambria Math" w:cs="Arial"/>
                      <w:lang w:val="en-US" w:eastAsia="zh-CN"/>
                    </w:rPr>
                    <m:t>P</m:t>
                  </m:r>
                </m:e>
                <m:sub>
                  <m:r>
                    <w:rPr>
                      <w:rFonts w:ascii="Cambria Math" w:hAnsi="Cambria Math" w:cs="Arial"/>
                      <w:lang w:val="en-US" w:eastAsia="zh-CN"/>
                    </w:rPr>
                    <m:t>Total</m:t>
                  </m:r>
                </m:sub>
                <m:sup>
                  <m:r>
                    <w:rPr>
                      <w:rFonts w:ascii="Cambria Math" w:hAnsi="Cambria Math" w:cs="Arial"/>
                      <w:lang w:val="en-US" w:eastAsia="zh-CN"/>
                    </w:rPr>
                    <m:t>NN- DC</m:t>
                  </m:r>
                </m:sup>
              </m:sSubSup>
            </m:oMath>
          </w:p>
          <w:p w14:paraId="43F7AD80" w14:textId="77777777" w:rsidR="00255D01" w:rsidRPr="004B4ECE" w:rsidRDefault="00255D01" w:rsidP="00255D01">
            <w:pPr>
              <w:numPr>
                <w:ilvl w:val="1"/>
                <w:numId w:val="36"/>
              </w:numPr>
              <w:spacing w:after="0"/>
              <w:jc w:val="both"/>
              <w:rPr>
                <w:rFonts w:ascii="Arial" w:hAnsi="Arial" w:cs="Arial"/>
                <w:lang w:val="en-US" w:eastAsia="zh-CN"/>
              </w:rPr>
            </w:pPr>
            <w:r w:rsidRPr="004B4ECE">
              <w:rPr>
                <w:rFonts w:ascii="Arial" w:hAnsi="Arial" w:cs="Arial"/>
                <w:lang w:val="en-US" w:eastAsia="zh-CN"/>
              </w:rPr>
              <w:t>Alt.1: For the uplink transmission in MCG, the UE checks the semi-statically configured direction of the overlapping symbols of all serving cells of SCG, and vice versa.</w:t>
            </w:r>
          </w:p>
          <w:p w14:paraId="0FC7D222" w14:textId="77777777" w:rsidR="00255D01" w:rsidRPr="004B4ECE" w:rsidRDefault="00255D01" w:rsidP="00255D01">
            <w:pPr>
              <w:numPr>
                <w:ilvl w:val="2"/>
                <w:numId w:val="36"/>
              </w:numPr>
              <w:spacing w:after="0"/>
              <w:jc w:val="both"/>
              <w:rPr>
                <w:rFonts w:ascii="Arial" w:hAnsi="Arial" w:cs="Arial"/>
                <w:lang w:val="en-US" w:eastAsia="zh-CN"/>
              </w:rPr>
            </w:pPr>
            <w:r w:rsidRPr="004B4ECE">
              <w:rPr>
                <w:rFonts w:ascii="Arial" w:hAnsi="Arial" w:cs="Arial"/>
                <w:lang w:val="en-US" w:eastAsia="zh-CN"/>
              </w:rPr>
              <w:t xml:space="preserve">If such overlapping with UL transmission on the SCG is possible (i.e. collides with semi-static ‘UL’ and ‘flexible’ symbols on some CCs of SCG), UE limits its actual transmission power </w:t>
            </w:r>
            <m:oMath>
              <m:sSub>
                <m:sSubPr>
                  <m:ctrlPr>
                    <w:rPr>
                      <w:rFonts w:ascii="Cambria Math" w:hAnsi="Cambria Math" w:cs="Arial"/>
                      <w:i/>
                      <w:iCs/>
                      <w:lang w:val="en-US"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MCG</m:t>
                  </m:r>
                </m:sub>
              </m:sSub>
            </m:oMath>
            <w:r w:rsidRPr="004B4ECE">
              <w:rPr>
                <w:rFonts w:ascii="Arial" w:hAnsi="Arial" w:cs="Arial"/>
                <w:lang w:val="en-US" w:eastAsia="zh-CN"/>
              </w:rPr>
              <w:t xml:space="preserve">in MCG such that </w:t>
            </w:r>
            <m:oMath>
              <m:sSub>
                <m:sSubPr>
                  <m:ctrlPr>
                    <w:rPr>
                      <w:rFonts w:ascii="Cambria Math" w:hAnsi="Cambria Math" w:cs="Arial"/>
                      <w:i/>
                      <w:iCs/>
                      <w:lang w:val="en-US"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MCG</m:t>
                  </m:r>
                </m:sub>
              </m:sSub>
              <m:r>
                <m:rPr>
                  <m:sty m:val="p"/>
                </m:rPr>
                <w:rPr>
                  <w:rFonts w:ascii="Cambria Math" w:hAnsi="Cambria Math" w:cs="Arial"/>
                  <w:lang w:val="en-US" w:eastAsia="zh-CN"/>
                </w:rPr>
                <m:t>≤</m:t>
              </m:r>
              <m:sSub>
                <m:sSubPr>
                  <m:ctrlPr>
                    <w:rPr>
                      <w:rFonts w:ascii="Cambria Math" w:hAnsi="Cambria Math" w:cs="Arial"/>
                      <w:i/>
                      <w:iCs/>
                      <w:lang w:val="en-US"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MCG</m:t>
                  </m:r>
                </m:sub>
              </m:sSub>
            </m:oMath>
            <w:r w:rsidRPr="004B4ECE">
              <w:rPr>
                <w:rFonts w:ascii="Arial" w:hAnsi="Arial" w:cs="Arial"/>
                <w:lang w:val="en-US" w:eastAsia="zh-CN"/>
              </w:rPr>
              <w:t xml:space="preserve">; </w:t>
            </w:r>
          </w:p>
          <w:p w14:paraId="7FD51287" w14:textId="77777777" w:rsidR="00255D01" w:rsidRPr="004B4ECE" w:rsidRDefault="00255D01" w:rsidP="00255D01">
            <w:pPr>
              <w:numPr>
                <w:ilvl w:val="2"/>
                <w:numId w:val="36"/>
              </w:numPr>
              <w:spacing w:after="0"/>
              <w:jc w:val="both"/>
              <w:rPr>
                <w:rFonts w:ascii="Arial" w:hAnsi="Arial" w:cs="Arial"/>
                <w:lang w:val="en-US" w:eastAsia="zh-CN"/>
              </w:rPr>
            </w:pPr>
            <w:r w:rsidRPr="004B4ECE">
              <w:rPr>
                <w:rFonts w:ascii="Arial" w:hAnsi="Arial" w:cs="Arial"/>
                <w:lang w:val="en-US" w:eastAsia="zh-CN"/>
              </w:rPr>
              <w:t xml:space="preserve">Otherwise (i.e. collides with only semi-static ‘DL’ symbols on all CCs of SCG), </w:t>
            </w:r>
            <m:oMath>
              <m:sSub>
                <m:sSubPr>
                  <m:ctrlPr>
                    <w:rPr>
                      <w:rFonts w:ascii="Cambria Math" w:hAnsi="Cambria Math" w:cs="Arial"/>
                      <w:i/>
                      <w:iCs/>
                      <w:lang w:val="en-US"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MCG</m:t>
                  </m:r>
                </m:sub>
              </m:sSub>
            </m:oMath>
            <w:r w:rsidRPr="004B4ECE">
              <w:rPr>
                <w:rFonts w:ascii="Arial" w:hAnsi="Arial" w:cs="Arial"/>
                <w:lang w:val="en-US" w:eastAsia="zh-CN"/>
              </w:rPr>
              <w:t xml:space="preserve"> can be up to </w:t>
            </w:r>
            <m:oMath>
              <m:sSubSup>
                <m:sSubSupPr>
                  <m:ctrlPr>
                    <w:rPr>
                      <w:rFonts w:ascii="Cambria Math" w:hAnsi="Cambria Math" w:cs="Arial"/>
                      <w:i/>
                      <w:iCs/>
                      <w:lang w:val="en-US"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MCG</m:t>
                  </m:r>
                </m:sub>
                <m:sup>
                  <m:r>
                    <m:rPr>
                      <m:sty m:val="p"/>
                    </m:rPr>
                    <w:rPr>
                      <w:rFonts w:ascii="Cambria Math" w:hAnsi="Cambria Math" w:cs="Arial"/>
                      <w:lang w:val="en-US" w:eastAsia="zh-CN"/>
                    </w:rPr>
                    <m:t>'</m:t>
                  </m:r>
                </m:sup>
              </m:sSubSup>
            </m:oMath>
            <w:r w:rsidRPr="004B4ECE">
              <w:rPr>
                <w:rFonts w:ascii="Arial" w:hAnsi="Arial" w:cs="Arial"/>
                <w:lang w:val="en-US" w:eastAsia="zh-CN"/>
              </w:rPr>
              <w:t xml:space="preserve"> and  </w:t>
            </w:r>
            <m:oMath>
              <m:sSub>
                <m:sSubPr>
                  <m:ctrlPr>
                    <w:rPr>
                      <w:rFonts w:ascii="Cambria Math" w:hAnsi="Cambria Math" w:cs="Arial"/>
                      <w:i/>
                      <w:iCs/>
                      <w:lang w:val="en-US"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SCG</m:t>
                  </m:r>
                </m:sub>
              </m:sSub>
            </m:oMath>
            <w:r w:rsidRPr="004B4ECE">
              <w:rPr>
                <w:rFonts w:ascii="Arial" w:hAnsi="Arial" w:cs="Arial"/>
                <w:lang w:val="en-US" w:eastAsia="zh-CN"/>
              </w:rPr>
              <w:t xml:space="preserve"> can be up to </w:t>
            </w:r>
            <m:oMath>
              <m:r>
                <m:rPr>
                  <m:sty m:val="p"/>
                </m:rPr>
                <w:rPr>
                  <w:rFonts w:ascii="Cambria Math" w:hAnsi="Cambria Math" w:cs="Arial"/>
                  <w:lang w:val="en-US" w:eastAsia="zh-CN"/>
                </w:rPr>
                <m:t> </m:t>
              </m:r>
              <m:sSubSup>
                <m:sSubSupPr>
                  <m:ctrlPr>
                    <w:rPr>
                      <w:rFonts w:ascii="Cambria Math" w:hAnsi="Cambria Math" w:cs="Arial"/>
                      <w:i/>
                      <w:iCs/>
                      <w:lang w:val="en-US"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SCG</m:t>
                  </m:r>
                </m:sub>
                <m:sup>
                  <m:r>
                    <m:rPr>
                      <m:sty m:val="p"/>
                    </m:rPr>
                    <w:rPr>
                      <w:rFonts w:ascii="Cambria Math" w:hAnsi="Cambria Math" w:cs="Arial"/>
                      <w:lang w:val="en-US" w:eastAsia="zh-CN"/>
                    </w:rPr>
                    <m:t>'</m:t>
                  </m:r>
                </m:sup>
              </m:sSubSup>
            </m:oMath>
            <w:r w:rsidRPr="004B4ECE">
              <w:rPr>
                <w:rFonts w:ascii="Arial" w:hAnsi="Arial" w:cs="Arial"/>
                <w:lang w:val="en-US" w:eastAsia="zh-CN"/>
              </w:rPr>
              <w:t xml:space="preserve">  .</w:t>
            </w:r>
          </w:p>
          <w:p w14:paraId="2C34BD61" w14:textId="77777777" w:rsidR="00255D01" w:rsidRPr="004B4ECE" w:rsidRDefault="00255D01" w:rsidP="00255D01">
            <w:pPr>
              <w:numPr>
                <w:ilvl w:val="3"/>
                <w:numId w:val="36"/>
              </w:numPr>
              <w:spacing w:after="0"/>
              <w:jc w:val="both"/>
              <w:rPr>
                <w:rFonts w:ascii="Arial" w:hAnsi="Arial" w:cs="Arial"/>
                <w:lang w:val="en-US" w:eastAsia="zh-CN"/>
              </w:rPr>
            </w:pPr>
            <w:r w:rsidRPr="004B4ECE">
              <w:rPr>
                <w:rFonts w:ascii="Arial" w:hAnsi="Arial" w:cs="Arial"/>
                <w:lang w:val="en-US" w:eastAsia="zh-CN"/>
              </w:rPr>
              <w:t xml:space="preserve">Alt.1-1:  </w:t>
            </w:r>
            <m:oMath>
              <m:sSubSup>
                <m:sSubSupPr>
                  <m:ctrlPr>
                    <w:rPr>
                      <w:rFonts w:ascii="Cambria Math" w:hAnsi="Cambria Math" w:cs="Arial"/>
                      <w:i/>
                      <w:iCs/>
                      <w:lang w:val="en-US"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MCG</m:t>
                  </m:r>
                </m:sub>
                <m:sup>
                  <m:r>
                    <m:rPr>
                      <m:sty m:val="p"/>
                    </m:rPr>
                    <w:rPr>
                      <w:rFonts w:ascii="Cambria Math" w:hAnsi="Cambria Math" w:cs="Arial"/>
                      <w:lang w:val="en-US" w:eastAsia="zh-CN"/>
                    </w:rPr>
                    <m:t>'</m:t>
                  </m:r>
                </m:sup>
              </m:sSubSup>
            </m:oMath>
            <w:r w:rsidRPr="004B4ECE">
              <w:rPr>
                <w:rFonts w:ascii="Arial" w:hAnsi="Arial" w:cs="Arial"/>
                <w:lang w:val="en-US" w:eastAsia="zh-CN"/>
              </w:rPr>
              <w:t xml:space="preserve"> and </w:t>
            </w:r>
            <m:oMath>
              <m:sSubSup>
                <m:sSubSupPr>
                  <m:ctrlPr>
                    <w:rPr>
                      <w:rFonts w:ascii="Cambria Math" w:hAnsi="Cambria Math" w:cs="Arial"/>
                      <w:i/>
                      <w:iCs/>
                      <w:lang w:val="en-US"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SCG</m:t>
                  </m:r>
                </m:sub>
                <m:sup>
                  <m:r>
                    <m:rPr>
                      <m:sty m:val="p"/>
                    </m:rPr>
                    <w:rPr>
                      <w:rFonts w:ascii="Cambria Math" w:hAnsi="Cambria Math" w:cs="Arial"/>
                      <w:lang w:val="en-US" w:eastAsia="zh-CN"/>
                    </w:rPr>
                    <m:t>'</m:t>
                  </m:r>
                </m:sup>
              </m:sSubSup>
            </m:oMath>
            <w:r w:rsidRPr="004B4ECE">
              <w:rPr>
                <w:rFonts w:ascii="Arial" w:hAnsi="Arial" w:cs="Arial"/>
                <w:lang w:val="en-US" w:eastAsia="zh-CN"/>
              </w:rPr>
              <w:t xml:space="preserve">  are configured by RRC signaling. </w:t>
            </w:r>
          </w:p>
          <w:p w14:paraId="7E520149" w14:textId="77777777" w:rsidR="00255D01" w:rsidRPr="004B4ECE" w:rsidRDefault="00255D01" w:rsidP="00255D01">
            <w:pPr>
              <w:numPr>
                <w:ilvl w:val="3"/>
                <w:numId w:val="36"/>
              </w:numPr>
              <w:spacing w:after="0"/>
              <w:jc w:val="both"/>
              <w:rPr>
                <w:rFonts w:ascii="Arial" w:hAnsi="Arial" w:cs="Arial"/>
                <w:lang w:val="en-US" w:eastAsia="zh-CN"/>
              </w:rPr>
            </w:pPr>
            <w:r w:rsidRPr="004B4ECE">
              <w:rPr>
                <w:rFonts w:ascii="Arial" w:hAnsi="Arial" w:cs="Arial"/>
                <w:lang w:val="en-US" w:eastAsia="zh-CN"/>
              </w:rPr>
              <w:t xml:space="preserve">Alt.1-2:  </w:t>
            </w:r>
            <m:oMath>
              <m:sSubSup>
                <m:sSubSupPr>
                  <m:ctrlPr>
                    <w:rPr>
                      <w:rFonts w:ascii="Cambria Math" w:hAnsi="Cambria Math" w:cs="Arial"/>
                      <w:i/>
                      <w:iCs/>
                      <w:lang w:val="en-US"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MCG</m:t>
                  </m:r>
                </m:sub>
                <m:sup>
                  <m:r>
                    <m:rPr>
                      <m:sty m:val="p"/>
                    </m:rPr>
                    <w:rPr>
                      <w:rFonts w:ascii="Cambria Math" w:hAnsi="Cambria Math" w:cs="Arial"/>
                      <w:lang w:val="en-US" w:eastAsia="zh-CN"/>
                    </w:rPr>
                    <m:t>'</m:t>
                  </m:r>
                </m:sup>
              </m:sSubSup>
            </m:oMath>
            <w:r w:rsidRPr="004B4ECE">
              <w:rPr>
                <w:rFonts w:ascii="Arial" w:hAnsi="Arial" w:cs="Arial"/>
                <w:lang w:val="en-US" w:eastAsia="zh-CN"/>
              </w:rPr>
              <w:t xml:space="preserve"> and </w:t>
            </w:r>
            <m:oMath>
              <m:sSubSup>
                <m:sSubSupPr>
                  <m:ctrlPr>
                    <w:rPr>
                      <w:rFonts w:ascii="Cambria Math" w:hAnsi="Cambria Math" w:cs="Arial"/>
                      <w:i/>
                      <w:iCs/>
                      <w:lang w:val="en-US"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SCG</m:t>
                  </m:r>
                </m:sub>
                <m:sup>
                  <m:r>
                    <m:rPr>
                      <m:sty m:val="p"/>
                    </m:rPr>
                    <w:rPr>
                      <w:rFonts w:ascii="Cambria Math" w:hAnsi="Cambria Math" w:cs="Arial"/>
                      <w:lang w:val="en-US" w:eastAsia="zh-CN"/>
                    </w:rPr>
                    <m:t>'</m:t>
                  </m:r>
                </m:sup>
              </m:sSubSup>
            </m:oMath>
            <w:r w:rsidRPr="004B4ECE">
              <w:rPr>
                <w:rFonts w:ascii="Arial" w:hAnsi="Arial" w:cs="Arial"/>
                <w:lang w:val="en-US" w:eastAsia="zh-CN"/>
              </w:rPr>
              <w:t xml:space="preserve">  are determined by RAN4 requirement. </w:t>
            </w:r>
          </w:p>
          <w:p w14:paraId="67881534" w14:textId="31ACC382" w:rsidR="009B153D" w:rsidRPr="00255D01" w:rsidRDefault="00255D01" w:rsidP="00255D01">
            <w:pPr>
              <w:numPr>
                <w:ilvl w:val="1"/>
                <w:numId w:val="36"/>
              </w:numPr>
              <w:spacing w:after="120"/>
              <w:jc w:val="both"/>
              <w:rPr>
                <w:rFonts w:ascii="Arial" w:hAnsi="Arial" w:cs="Arial"/>
                <w:lang w:val="en-US" w:eastAsia="zh-CN"/>
              </w:rPr>
            </w:pPr>
            <w:r w:rsidRPr="004B4ECE">
              <w:rPr>
                <w:rFonts w:ascii="Arial" w:hAnsi="Arial" w:cs="Arial"/>
                <w:lang w:val="en-US" w:eastAsia="zh-CN"/>
              </w:rPr>
              <w:t xml:space="preserve">Alt.2: For the uplink transmission in MCG and in SCG, UE limits its actual transmission power </w:t>
            </w:r>
            <m:oMath>
              <m:sSub>
                <m:sSubPr>
                  <m:ctrlPr>
                    <w:rPr>
                      <w:rFonts w:ascii="Cambria Math" w:hAnsi="Cambria Math" w:cs="Arial"/>
                      <w:i/>
                      <w:iCs/>
                      <w:lang w:val="en-US"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MCG</m:t>
                  </m:r>
                </m:sub>
              </m:sSub>
            </m:oMath>
            <w:r w:rsidRPr="004B4ECE">
              <w:rPr>
                <w:rFonts w:ascii="Arial" w:hAnsi="Arial" w:cs="Arial"/>
                <w:lang w:val="en-US" w:eastAsia="zh-CN"/>
              </w:rPr>
              <w:t xml:space="preserve"> to be up to</w:t>
            </w:r>
            <m:oMath>
              <m:sSub>
                <m:sSubPr>
                  <m:ctrlPr>
                    <w:rPr>
                      <w:rFonts w:ascii="Cambria Math" w:hAnsi="Cambria Math" w:cs="Arial"/>
                      <w:i/>
                      <w:iCs/>
                      <w:lang w:val="en-US" w:eastAsia="zh-CN"/>
                    </w:rPr>
                  </m:ctrlPr>
                </m:sSubPr>
                <m:e>
                  <m:r>
                    <m:rPr>
                      <m:sty m:val="p"/>
                    </m:rPr>
                    <w:rPr>
                      <w:rFonts w:ascii="Cambria Math" w:hAnsi="Cambria Math" w:cs="Arial"/>
                      <w:lang w:val="en-US" w:eastAsia="zh-CN"/>
                    </w:rPr>
                    <m:t> P</m:t>
                  </m:r>
                </m:e>
                <m:sub>
                  <m:r>
                    <m:rPr>
                      <m:sty m:val="p"/>
                    </m:rPr>
                    <w:rPr>
                      <w:rFonts w:ascii="Cambria Math" w:hAnsi="Cambria Math" w:cs="Arial"/>
                      <w:lang w:val="en-US" w:eastAsia="zh-CN"/>
                    </w:rPr>
                    <m:t>MCG</m:t>
                  </m:r>
                </m:sub>
              </m:sSub>
            </m:oMath>
            <w:r w:rsidRPr="004B4ECE">
              <w:rPr>
                <w:rFonts w:ascii="Arial" w:hAnsi="Arial" w:cs="Arial"/>
                <w:lang w:val="en-US" w:eastAsia="zh-CN"/>
              </w:rPr>
              <w:t xml:space="preserve">and  </w:t>
            </w:r>
            <m:oMath>
              <m:sSub>
                <m:sSubPr>
                  <m:ctrlPr>
                    <w:rPr>
                      <w:rFonts w:ascii="Cambria Math" w:hAnsi="Cambria Math" w:cs="Arial"/>
                      <w:i/>
                      <w:iCs/>
                      <w:lang w:val="en-US"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SCG</m:t>
                  </m:r>
                </m:sub>
              </m:sSub>
            </m:oMath>
            <w:r w:rsidRPr="004B4ECE">
              <w:rPr>
                <w:rFonts w:ascii="Arial" w:hAnsi="Arial" w:cs="Arial"/>
                <w:lang w:val="en-US" w:eastAsia="zh-CN"/>
              </w:rPr>
              <w:t xml:space="preserve"> to be up to </w:t>
            </w:r>
            <m:oMath>
              <m:sSub>
                <m:sSubPr>
                  <m:ctrlPr>
                    <w:rPr>
                      <w:rFonts w:ascii="Cambria Math" w:hAnsi="Cambria Math" w:cs="Arial"/>
                      <w:i/>
                      <w:iCs/>
                      <w:lang w:val="en-US"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SCG</m:t>
                  </m:r>
                </m:sub>
              </m:sSub>
            </m:oMath>
          </w:p>
        </w:tc>
      </w:tr>
    </w:tbl>
    <w:p w14:paraId="3148CE6C" w14:textId="7D047B4D" w:rsidR="009B153D" w:rsidRDefault="00255D01" w:rsidP="00255D01">
      <w:pPr>
        <w:spacing w:before="120"/>
        <w:rPr>
          <w:rFonts w:ascii="Arial" w:hAnsi="Arial" w:cs="Arial"/>
          <w:lang w:val="en-US"/>
        </w:rPr>
      </w:pPr>
      <w:r>
        <w:rPr>
          <w:rFonts w:ascii="Arial" w:hAnsi="Arial" w:cs="Arial"/>
          <w:lang w:val="en-US"/>
        </w:rPr>
        <w:t xml:space="preserve">The proposals and views from different companies can be summarized in the following table: </w:t>
      </w:r>
    </w:p>
    <w:p w14:paraId="2FFB4670" w14:textId="2337272C" w:rsidR="00B04EEB" w:rsidRPr="00B04EEB" w:rsidRDefault="00B04EEB" w:rsidP="00B04EEB">
      <w:pPr>
        <w:spacing w:before="120" w:after="120"/>
        <w:jc w:val="center"/>
        <w:rPr>
          <w:rFonts w:ascii="Arial" w:hAnsi="Arial" w:cs="Arial"/>
          <w:b/>
          <w:bCs/>
          <w:lang w:val="en-US"/>
        </w:rPr>
      </w:pPr>
      <w:r w:rsidRPr="00B04EEB">
        <w:rPr>
          <w:rFonts w:ascii="Arial" w:hAnsi="Arial" w:cs="Arial"/>
          <w:b/>
          <w:bCs/>
          <w:lang w:val="en-US"/>
        </w:rPr>
        <w:t>Table 1: Summary of companies views on semi-static power sharing operation</w:t>
      </w:r>
    </w:p>
    <w:tbl>
      <w:tblPr>
        <w:tblStyle w:val="TableGrid"/>
        <w:tblW w:w="0" w:type="auto"/>
        <w:tblLook w:val="04A0" w:firstRow="1" w:lastRow="0" w:firstColumn="1" w:lastColumn="0" w:noHBand="0" w:noVBand="1"/>
      </w:tblPr>
      <w:tblGrid>
        <w:gridCol w:w="2695"/>
        <w:gridCol w:w="1710"/>
        <w:gridCol w:w="5557"/>
      </w:tblGrid>
      <w:tr w:rsidR="00680EC1" w14:paraId="50413BEE" w14:textId="77777777" w:rsidTr="00B04EEB">
        <w:tc>
          <w:tcPr>
            <w:tcW w:w="2695" w:type="dxa"/>
            <w:shd w:val="clear" w:color="auto" w:fill="FFFF00"/>
          </w:tcPr>
          <w:p w14:paraId="4D58DFCA" w14:textId="77777777" w:rsidR="00680EC1" w:rsidRDefault="00680EC1" w:rsidP="003633D2">
            <w:pPr>
              <w:spacing w:after="0"/>
              <w:rPr>
                <w:rFonts w:ascii="Arial" w:hAnsi="Arial" w:cs="Arial"/>
                <w:lang w:val="en-US"/>
              </w:rPr>
            </w:pPr>
            <w:r>
              <w:rPr>
                <w:rFonts w:ascii="Arial" w:hAnsi="Arial" w:cs="Arial"/>
                <w:lang w:val="en-US"/>
              </w:rPr>
              <w:t xml:space="preserve">Category </w:t>
            </w:r>
          </w:p>
        </w:tc>
        <w:tc>
          <w:tcPr>
            <w:tcW w:w="1710" w:type="dxa"/>
            <w:shd w:val="clear" w:color="auto" w:fill="FFFF00"/>
          </w:tcPr>
          <w:p w14:paraId="658E2F08" w14:textId="77777777" w:rsidR="00680EC1" w:rsidRDefault="00680EC1" w:rsidP="003633D2">
            <w:pPr>
              <w:spacing w:after="0"/>
              <w:rPr>
                <w:rFonts w:ascii="Arial" w:hAnsi="Arial" w:cs="Arial"/>
                <w:lang w:val="en-US"/>
              </w:rPr>
            </w:pPr>
            <w:r>
              <w:rPr>
                <w:rFonts w:ascii="Arial" w:hAnsi="Arial" w:cs="Arial"/>
                <w:lang w:val="en-US"/>
              </w:rPr>
              <w:t>No. companies</w:t>
            </w:r>
          </w:p>
        </w:tc>
        <w:tc>
          <w:tcPr>
            <w:tcW w:w="5557" w:type="dxa"/>
            <w:shd w:val="clear" w:color="auto" w:fill="FFFF00"/>
          </w:tcPr>
          <w:p w14:paraId="1AAF4044" w14:textId="77777777" w:rsidR="00680EC1" w:rsidRDefault="00680EC1" w:rsidP="003633D2">
            <w:pPr>
              <w:spacing w:after="0"/>
              <w:rPr>
                <w:rFonts w:ascii="Arial" w:hAnsi="Arial" w:cs="Arial"/>
                <w:lang w:val="en-US"/>
              </w:rPr>
            </w:pPr>
            <w:r>
              <w:rPr>
                <w:rFonts w:ascii="Arial" w:hAnsi="Arial" w:cs="Arial"/>
                <w:lang w:val="en-US"/>
              </w:rPr>
              <w:t>Companies</w:t>
            </w:r>
          </w:p>
        </w:tc>
      </w:tr>
      <w:tr w:rsidR="00680EC1" w14:paraId="48ADE8B7" w14:textId="77777777" w:rsidTr="00B04EEB">
        <w:tc>
          <w:tcPr>
            <w:tcW w:w="2695" w:type="dxa"/>
          </w:tcPr>
          <w:p w14:paraId="62330A54" w14:textId="3615957B" w:rsidR="00680EC1" w:rsidRDefault="00680EC1" w:rsidP="003633D2">
            <w:pPr>
              <w:spacing w:after="0"/>
              <w:rPr>
                <w:rFonts w:ascii="Arial" w:hAnsi="Arial" w:cs="Arial"/>
                <w:lang w:val="en-US"/>
              </w:rPr>
            </w:pPr>
            <w:r>
              <w:rPr>
                <w:rFonts w:ascii="Arial" w:hAnsi="Arial" w:cs="Arial"/>
                <w:lang w:val="en-US"/>
              </w:rPr>
              <w:t>Alt.1</w:t>
            </w:r>
          </w:p>
        </w:tc>
        <w:tc>
          <w:tcPr>
            <w:tcW w:w="1710" w:type="dxa"/>
          </w:tcPr>
          <w:p w14:paraId="5B2030ED" w14:textId="6E0EFDED" w:rsidR="00680EC1" w:rsidRDefault="00443B08" w:rsidP="003633D2">
            <w:pPr>
              <w:spacing w:after="0"/>
              <w:rPr>
                <w:rFonts w:ascii="Arial" w:hAnsi="Arial" w:cs="Arial"/>
                <w:lang w:val="en-US"/>
              </w:rPr>
            </w:pPr>
            <w:r>
              <w:rPr>
                <w:rFonts w:ascii="Arial" w:hAnsi="Arial" w:cs="Arial"/>
                <w:lang w:val="en-US"/>
              </w:rPr>
              <w:t>9</w:t>
            </w:r>
          </w:p>
        </w:tc>
        <w:tc>
          <w:tcPr>
            <w:tcW w:w="5557" w:type="dxa"/>
          </w:tcPr>
          <w:p w14:paraId="7D01C9F6" w14:textId="0DC6F8A1" w:rsidR="00680EC1" w:rsidRPr="00BE3042" w:rsidRDefault="00B04EEB" w:rsidP="000A23B8">
            <w:pPr>
              <w:spacing w:after="0"/>
              <w:rPr>
                <w:rFonts w:ascii="Arial" w:hAnsi="Arial" w:cs="Arial"/>
                <w:lang w:val="en-US"/>
              </w:rPr>
            </w:pPr>
            <w:r>
              <w:rPr>
                <w:rFonts w:ascii="Arial" w:hAnsi="Arial" w:cs="Arial"/>
                <w:lang w:val="en-US"/>
              </w:rPr>
              <w:t xml:space="preserve">Qualcomm, </w:t>
            </w:r>
            <w:r w:rsidR="00680EC1">
              <w:rPr>
                <w:rFonts w:ascii="Arial" w:hAnsi="Arial" w:cs="Arial"/>
                <w:lang w:val="en-US"/>
              </w:rPr>
              <w:t>CATT, ZTE, vivo, Samsung,</w:t>
            </w:r>
            <w:r>
              <w:rPr>
                <w:rFonts w:ascii="Arial" w:hAnsi="Arial" w:cs="Arial"/>
                <w:lang w:val="en-US"/>
              </w:rPr>
              <w:t xml:space="preserve"> Intel, Apple, </w:t>
            </w:r>
            <w:r w:rsidRPr="00B04EEB">
              <w:rPr>
                <w:rFonts w:ascii="Arial" w:hAnsi="Arial" w:cs="Arial"/>
                <w:lang w:val="en-US"/>
              </w:rPr>
              <w:t>Motorola Mobility, Lenovo</w:t>
            </w:r>
            <w:r>
              <w:rPr>
                <w:rFonts w:ascii="Helvetica" w:eastAsia="MS Mincho" w:hAnsi="Helvetica" w:cs="Arial"/>
                <w:b/>
                <w:bCs/>
                <w:iCs/>
                <w:szCs w:val="28"/>
                <w:lang w:val="en-US"/>
              </w:rPr>
              <w:t xml:space="preserve"> </w:t>
            </w:r>
          </w:p>
        </w:tc>
      </w:tr>
      <w:tr w:rsidR="00680EC1" w14:paraId="727D4DA6" w14:textId="77777777" w:rsidTr="00B04EEB">
        <w:tc>
          <w:tcPr>
            <w:tcW w:w="2695" w:type="dxa"/>
          </w:tcPr>
          <w:p w14:paraId="3E1101F7" w14:textId="77777777" w:rsidR="00680EC1" w:rsidRDefault="00680EC1" w:rsidP="003633D2">
            <w:pPr>
              <w:spacing w:after="0"/>
              <w:rPr>
                <w:rFonts w:ascii="Arial" w:hAnsi="Arial" w:cs="Arial"/>
                <w:lang w:val="en-US"/>
              </w:rPr>
            </w:pPr>
            <w:r>
              <w:rPr>
                <w:rFonts w:ascii="Arial" w:hAnsi="Arial" w:cs="Arial"/>
                <w:lang w:val="en-US"/>
              </w:rPr>
              <w:t>Alt.2</w:t>
            </w:r>
          </w:p>
        </w:tc>
        <w:tc>
          <w:tcPr>
            <w:tcW w:w="1710" w:type="dxa"/>
          </w:tcPr>
          <w:p w14:paraId="2D85456F" w14:textId="50305DA4" w:rsidR="00680EC1" w:rsidRDefault="00443B08" w:rsidP="003633D2">
            <w:pPr>
              <w:spacing w:after="0"/>
              <w:rPr>
                <w:rFonts w:ascii="Arial" w:hAnsi="Arial" w:cs="Arial"/>
                <w:lang w:val="en-US"/>
              </w:rPr>
            </w:pPr>
            <w:r>
              <w:rPr>
                <w:rFonts w:ascii="Arial" w:hAnsi="Arial" w:cs="Arial"/>
                <w:lang w:val="en-US"/>
              </w:rPr>
              <w:t>1</w:t>
            </w:r>
          </w:p>
        </w:tc>
        <w:tc>
          <w:tcPr>
            <w:tcW w:w="5557" w:type="dxa"/>
          </w:tcPr>
          <w:p w14:paraId="6CC591F5" w14:textId="1217BBC6" w:rsidR="00680EC1" w:rsidRDefault="00680EC1" w:rsidP="003633D2">
            <w:pPr>
              <w:spacing w:after="0"/>
              <w:rPr>
                <w:rFonts w:ascii="Arial" w:hAnsi="Arial" w:cs="Arial"/>
                <w:lang w:val="en-US"/>
              </w:rPr>
            </w:pPr>
            <w:r>
              <w:rPr>
                <w:rFonts w:ascii="Arial" w:hAnsi="Arial" w:cs="Arial"/>
                <w:lang w:val="en-US"/>
              </w:rPr>
              <w:t xml:space="preserve">OPPO </w:t>
            </w:r>
          </w:p>
        </w:tc>
      </w:tr>
      <w:tr w:rsidR="00680EC1" w14:paraId="4EE64158" w14:textId="77777777" w:rsidTr="00B04EEB">
        <w:tc>
          <w:tcPr>
            <w:tcW w:w="2695" w:type="dxa"/>
          </w:tcPr>
          <w:p w14:paraId="4C18DE01" w14:textId="77777777" w:rsidR="00680EC1" w:rsidRDefault="00680EC1" w:rsidP="003633D2">
            <w:pPr>
              <w:spacing w:after="0"/>
              <w:rPr>
                <w:rFonts w:ascii="Arial" w:hAnsi="Arial" w:cs="Arial"/>
                <w:lang w:val="en-US"/>
              </w:rPr>
            </w:pPr>
            <w:r>
              <w:rPr>
                <w:rFonts w:ascii="Arial" w:hAnsi="Arial" w:cs="Arial"/>
                <w:lang w:val="en-US"/>
              </w:rPr>
              <w:t>Other proposals not aligned with offline agreements</w:t>
            </w:r>
          </w:p>
        </w:tc>
        <w:tc>
          <w:tcPr>
            <w:tcW w:w="1710" w:type="dxa"/>
          </w:tcPr>
          <w:p w14:paraId="71099A36" w14:textId="77777777" w:rsidR="00680EC1" w:rsidRDefault="00680EC1" w:rsidP="003633D2">
            <w:pPr>
              <w:spacing w:after="0"/>
              <w:rPr>
                <w:rFonts w:ascii="Arial" w:hAnsi="Arial" w:cs="Arial"/>
                <w:lang w:val="en-US"/>
              </w:rPr>
            </w:pPr>
          </w:p>
        </w:tc>
        <w:tc>
          <w:tcPr>
            <w:tcW w:w="5557" w:type="dxa"/>
          </w:tcPr>
          <w:p w14:paraId="186DFF42" w14:textId="77777777" w:rsidR="00680EC1" w:rsidRDefault="00680EC1" w:rsidP="003633D2">
            <w:pPr>
              <w:spacing w:after="0"/>
              <w:rPr>
                <w:rFonts w:ascii="Arial" w:hAnsi="Arial" w:cs="Arial"/>
                <w:lang w:val="en-US"/>
              </w:rPr>
            </w:pPr>
          </w:p>
        </w:tc>
      </w:tr>
    </w:tbl>
    <w:p w14:paraId="13E5C2FC" w14:textId="02E46169" w:rsidR="005F1A33" w:rsidRDefault="00B73978" w:rsidP="00255D01">
      <w:pPr>
        <w:spacing w:before="120"/>
        <w:rPr>
          <w:rFonts w:ascii="Arial" w:hAnsi="Arial" w:cs="Arial"/>
          <w:lang w:val="en-US"/>
        </w:rPr>
      </w:pPr>
      <w:r>
        <w:rPr>
          <w:rFonts w:ascii="Arial" w:hAnsi="Arial" w:cs="Arial"/>
          <w:lang w:val="en-US"/>
        </w:rPr>
        <w:t>It is apparent that Alt.1 is support by majority companies</w:t>
      </w:r>
      <w:r w:rsidR="00443B08">
        <w:rPr>
          <w:rFonts w:ascii="Arial" w:hAnsi="Arial" w:cs="Arial"/>
          <w:lang w:val="en-US"/>
        </w:rPr>
        <w:t xml:space="preserve"> due to the benefit in terms of power utilization.</w:t>
      </w:r>
    </w:p>
    <w:p w14:paraId="4E143243" w14:textId="616DEE1F" w:rsidR="0013695E" w:rsidRDefault="0013695E" w:rsidP="00255D01">
      <w:pPr>
        <w:spacing w:before="120"/>
        <w:rPr>
          <w:rFonts w:ascii="Arial" w:hAnsi="Arial" w:cs="Arial"/>
          <w:lang w:val="en-US" w:eastAsia="zh-CN"/>
        </w:rPr>
      </w:pPr>
      <w:r>
        <w:rPr>
          <w:rFonts w:ascii="Arial" w:hAnsi="Arial" w:cs="Arial"/>
          <w:lang w:val="en-US"/>
        </w:rPr>
        <w:t xml:space="preserve">Another open issue relates to determination of </w:t>
      </w:r>
      <m:oMath>
        <m:sSubSup>
          <m:sSubSupPr>
            <m:ctrlPr>
              <w:rPr>
                <w:rFonts w:ascii="Cambria Math" w:hAnsi="Cambria Math" w:cs="Arial"/>
                <w:i/>
                <w:iCs/>
                <w:lang w:val="en-US"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MCG</m:t>
            </m:r>
          </m:sub>
          <m:sup>
            <m:r>
              <m:rPr>
                <m:sty m:val="p"/>
              </m:rPr>
              <w:rPr>
                <w:rFonts w:ascii="Cambria Math" w:hAnsi="Cambria Math" w:cs="Arial"/>
                <w:lang w:val="en-US" w:eastAsia="zh-CN"/>
              </w:rPr>
              <m:t>'</m:t>
            </m:r>
          </m:sup>
        </m:sSubSup>
      </m:oMath>
      <w:r w:rsidRPr="004B4ECE">
        <w:rPr>
          <w:rFonts w:ascii="Arial" w:hAnsi="Arial" w:cs="Arial"/>
          <w:lang w:val="en-US" w:eastAsia="zh-CN"/>
        </w:rPr>
        <w:t xml:space="preserve"> and </w:t>
      </w:r>
      <m:oMath>
        <m:sSubSup>
          <m:sSubSupPr>
            <m:ctrlPr>
              <w:rPr>
                <w:rFonts w:ascii="Cambria Math" w:hAnsi="Cambria Math" w:cs="Arial"/>
                <w:i/>
                <w:iCs/>
                <w:lang w:val="en-US"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SCG</m:t>
            </m:r>
          </m:sub>
          <m:sup>
            <m:r>
              <m:rPr>
                <m:sty m:val="p"/>
              </m:rPr>
              <w:rPr>
                <w:rFonts w:ascii="Cambria Math" w:hAnsi="Cambria Math" w:cs="Arial"/>
                <w:lang w:val="en-US" w:eastAsia="zh-CN"/>
              </w:rPr>
              <m:t>'</m:t>
            </m:r>
          </m:sup>
        </m:sSubSup>
      </m:oMath>
      <w:r>
        <w:rPr>
          <w:rFonts w:ascii="Arial" w:hAnsi="Arial" w:cs="Arial"/>
          <w:lang w:val="en-US" w:eastAsia="zh-CN"/>
        </w:rPr>
        <w:t xml:space="preserve"> value in case of other CG is DL transmission. In RAN1 #98 meeting, two alternatives were agreed as follows: </w:t>
      </w:r>
    </w:p>
    <w:p w14:paraId="060A39C4" w14:textId="046EC1CC" w:rsidR="0013695E" w:rsidRPr="0013695E" w:rsidRDefault="0013695E" w:rsidP="0013695E">
      <w:pPr>
        <w:numPr>
          <w:ilvl w:val="0"/>
          <w:numId w:val="36"/>
        </w:numPr>
        <w:spacing w:after="0"/>
        <w:jc w:val="both"/>
        <w:rPr>
          <w:rFonts w:ascii="Arial" w:hAnsi="Arial" w:cs="Arial"/>
          <w:i/>
          <w:iCs/>
          <w:lang w:val="en-US" w:eastAsia="zh-CN"/>
        </w:rPr>
      </w:pPr>
      <w:r w:rsidRPr="0013695E">
        <w:rPr>
          <w:rFonts w:ascii="Arial" w:hAnsi="Arial" w:cs="Arial"/>
          <w:i/>
          <w:iCs/>
          <w:lang w:val="en-US" w:eastAsia="zh-CN"/>
        </w:rPr>
        <w:t xml:space="preserve">Alt.1-1: </w:t>
      </w:r>
      <m:oMath>
        <m:sSubSup>
          <m:sSubSupPr>
            <m:ctrlPr>
              <w:rPr>
                <w:rFonts w:ascii="Cambria Math" w:hAnsi="Cambria Math" w:cs="Arial"/>
                <w:i/>
                <w:iCs/>
                <w:lang w:val="en-US" w:eastAsia="zh-CN"/>
              </w:rPr>
            </m:ctrlPr>
          </m:sSubSupPr>
          <m:e>
            <m:r>
              <w:rPr>
                <w:rFonts w:ascii="Cambria Math" w:hAnsi="Cambria Math" w:cs="Arial"/>
                <w:lang w:val="en-US" w:eastAsia="zh-CN"/>
              </w:rPr>
              <m:t>P</m:t>
            </m:r>
          </m:e>
          <m:sub>
            <m:r>
              <w:rPr>
                <w:rFonts w:ascii="Cambria Math" w:hAnsi="Cambria Math" w:cs="Arial"/>
                <w:lang w:val="en-US" w:eastAsia="zh-CN"/>
              </w:rPr>
              <m:t>MCG</m:t>
            </m:r>
          </m:sub>
          <m:sup>
            <m:r>
              <w:rPr>
                <w:rFonts w:ascii="Cambria Math" w:hAnsi="Cambria Math" w:cs="Arial"/>
                <w:lang w:val="en-US" w:eastAsia="zh-CN"/>
              </w:rPr>
              <m:t>'</m:t>
            </m:r>
          </m:sup>
        </m:sSubSup>
      </m:oMath>
      <w:r w:rsidRPr="0013695E">
        <w:rPr>
          <w:rFonts w:ascii="Arial" w:hAnsi="Arial" w:cs="Arial"/>
          <w:i/>
          <w:iCs/>
          <w:lang w:val="en-US" w:eastAsia="zh-CN"/>
        </w:rPr>
        <w:t xml:space="preserve"> and </w:t>
      </w:r>
      <m:oMath>
        <m:sSubSup>
          <m:sSubSupPr>
            <m:ctrlPr>
              <w:rPr>
                <w:rFonts w:ascii="Cambria Math" w:hAnsi="Cambria Math" w:cs="Arial"/>
                <w:i/>
                <w:iCs/>
                <w:lang w:val="en-US" w:eastAsia="zh-CN"/>
              </w:rPr>
            </m:ctrlPr>
          </m:sSubSupPr>
          <m:e>
            <m:r>
              <w:rPr>
                <w:rFonts w:ascii="Cambria Math" w:hAnsi="Cambria Math" w:cs="Arial"/>
                <w:lang w:val="en-US" w:eastAsia="zh-CN"/>
              </w:rPr>
              <m:t>P</m:t>
            </m:r>
          </m:e>
          <m:sub>
            <m:r>
              <w:rPr>
                <w:rFonts w:ascii="Cambria Math" w:hAnsi="Cambria Math" w:cs="Arial"/>
                <w:lang w:val="en-US" w:eastAsia="zh-CN"/>
              </w:rPr>
              <m:t>SCG</m:t>
            </m:r>
          </m:sub>
          <m:sup>
            <m:r>
              <w:rPr>
                <w:rFonts w:ascii="Cambria Math" w:hAnsi="Cambria Math" w:cs="Arial"/>
                <w:lang w:val="en-US" w:eastAsia="zh-CN"/>
              </w:rPr>
              <m:t>'</m:t>
            </m:r>
          </m:sup>
        </m:sSubSup>
      </m:oMath>
      <w:r w:rsidRPr="0013695E">
        <w:rPr>
          <w:rFonts w:ascii="Arial" w:hAnsi="Arial" w:cs="Arial"/>
          <w:i/>
          <w:iCs/>
          <w:lang w:val="en-US" w:eastAsia="zh-CN"/>
        </w:rPr>
        <w:t xml:space="preserve"> are configured by RRC signaling. </w:t>
      </w:r>
    </w:p>
    <w:p w14:paraId="5156C13C" w14:textId="280D6CB4" w:rsidR="0013695E" w:rsidRPr="0013695E" w:rsidRDefault="0013695E" w:rsidP="0013695E">
      <w:pPr>
        <w:numPr>
          <w:ilvl w:val="0"/>
          <w:numId w:val="36"/>
        </w:numPr>
        <w:spacing w:after="0"/>
        <w:jc w:val="both"/>
        <w:rPr>
          <w:rFonts w:ascii="Arial" w:hAnsi="Arial" w:cs="Arial"/>
          <w:i/>
          <w:iCs/>
          <w:lang w:val="en-US" w:eastAsia="zh-CN"/>
        </w:rPr>
      </w:pPr>
      <w:r w:rsidRPr="0013695E">
        <w:rPr>
          <w:rFonts w:ascii="Arial" w:hAnsi="Arial" w:cs="Arial"/>
          <w:i/>
          <w:iCs/>
          <w:lang w:val="en-US" w:eastAsia="zh-CN"/>
        </w:rPr>
        <w:lastRenderedPageBreak/>
        <w:t xml:space="preserve">Alt.1-2: </w:t>
      </w:r>
      <m:oMath>
        <m:sSubSup>
          <m:sSubSupPr>
            <m:ctrlPr>
              <w:rPr>
                <w:rFonts w:ascii="Cambria Math" w:hAnsi="Cambria Math" w:cs="Arial"/>
                <w:i/>
                <w:iCs/>
                <w:lang w:val="en-US" w:eastAsia="zh-CN"/>
              </w:rPr>
            </m:ctrlPr>
          </m:sSubSupPr>
          <m:e>
            <m:r>
              <w:rPr>
                <w:rFonts w:ascii="Cambria Math" w:hAnsi="Cambria Math" w:cs="Arial"/>
                <w:lang w:val="en-US" w:eastAsia="zh-CN"/>
              </w:rPr>
              <m:t>P</m:t>
            </m:r>
          </m:e>
          <m:sub>
            <m:r>
              <w:rPr>
                <w:rFonts w:ascii="Cambria Math" w:hAnsi="Cambria Math" w:cs="Arial"/>
                <w:lang w:val="en-US" w:eastAsia="zh-CN"/>
              </w:rPr>
              <m:t>MCG</m:t>
            </m:r>
          </m:sub>
          <m:sup>
            <m:r>
              <w:rPr>
                <w:rFonts w:ascii="Cambria Math" w:hAnsi="Cambria Math" w:cs="Arial"/>
                <w:lang w:val="en-US" w:eastAsia="zh-CN"/>
              </w:rPr>
              <m:t>'</m:t>
            </m:r>
          </m:sup>
        </m:sSubSup>
      </m:oMath>
      <w:r w:rsidRPr="0013695E">
        <w:rPr>
          <w:rFonts w:ascii="Arial" w:hAnsi="Arial" w:cs="Arial"/>
          <w:i/>
          <w:iCs/>
          <w:lang w:val="en-US" w:eastAsia="zh-CN"/>
        </w:rPr>
        <w:t xml:space="preserve"> and </w:t>
      </w:r>
      <m:oMath>
        <m:sSubSup>
          <m:sSubSupPr>
            <m:ctrlPr>
              <w:rPr>
                <w:rFonts w:ascii="Cambria Math" w:hAnsi="Cambria Math" w:cs="Arial"/>
                <w:i/>
                <w:iCs/>
                <w:lang w:val="en-US" w:eastAsia="zh-CN"/>
              </w:rPr>
            </m:ctrlPr>
          </m:sSubSupPr>
          <m:e>
            <m:r>
              <w:rPr>
                <w:rFonts w:ascii="Cambria Math" w:hAnsi="Cambria Math" w:cs="Arial"/>
                <w:lang w:val="en-US" w:eastAsia="zh-CN"/>
              </w:rPr>
              <m:t>P</m:t>
            </m:r>
          </m:e>
          <m:sub>
            <m:r>
              <w:rPr>
                <w:rFonts w:ascii="Cambria Math" w:hAnsi="Cambria Math" w:cs="Arial"/>
                <w:lang w:val="en-US" w:eastAsia="zh-CN"/>
              </w:rPr>
              <m:t>SCG</m:t>
            </m:r>
          </m:sub>
          <m:sup>
            <m:r>
              <w:rPr>
                <w:rFonts w:ascii="Cambria Math" w:hAnsi="Cambria Math" w:cs="Arial"/>
                <w:lang w:val="en-US" w:eastAsia="zh-CN"/>
              </w:rPr>
              <m:t>'</m:t>
            </m:r>
          </m:sup>
        </m:sSubSup>
      </m:oMath>
      <w:r w:rsidRPr="0013695E">
        <w:rPr>
          <w:rFonts w:ascii="Arial" w:hAnsi="Arial" w:cs="Arial"/>
          <w:i/>
          <w:iCs/>
          <w:lang w:val="en-US" w:eastAsia="zh-CN"/>
        </w:rPr>
        <w:t xml:space="preserve"> are determined by RAN4 requirement. </w:t>
      </w:r>
    </w:p>
    <w:p w14:paraId="0BC30D07" w14:textId="4DE1C049" w:rsidR="0013695E" w:rsidRDefault="003773F3" w:rsidP="00255D01">
      <w:pPr>
        <w:spacing w:before="120"/>
        <w:rPr>
          <w:rFonts w:ascii="Arial" w:hAnsi="Arial" w:cs="Arial"/>
          <w:lang w:val="en-US" w:eastAsia="zh-CN"/>
        </w:rPr>
      </w:pPr>
      <w:r>
        <w:rPr>
          <w:rFonts w:ascii="Arial" w:hAnsi="Arial" w:cs="Arial"/>
          <w:lang w:val="en-US" w:eastAsia="zh-CN"/>
        </w:rPr>
        <w:t>Alt.1-2 intends to reuse the framework of NE-DC</w:t>
      </w:r>
      <w:r w:rsidR="00DC1767">
        <w:rPr>
          <w:rFonts w:ascii="Arial" w:hAnsi="Arial" w:cs="Arial"/>
          <w:lang w:val="en-US" w:eastAsia="zh-CN"/>
        </w:rPr>
        <w:t>.</w:t>
      </w:r>
      <w:r>
        <w:rPr>
          <w:rFonts w:ascii="Arial" w:hAnsi="Arial" w:cs="Arial"/>
          <w:lang w:val="en-US" w:eastAsia="zh-CN"/>
        </w:rPr>
        <w:t xml:space="preserve"> </w:t>
      </w:r>
      <w:r w:rsidR="00DC1767">
        <w:rPr>
          <w:rFonts w:ascii="Arial" w:hAnsi="Arial" w:cs="Arial"/>
          <w:lang w:val="en-US" w:eastAsia="zh-CN"/>
        </w:rPr>
        <w:t>T</w:t>
      </w:r>
      <w:r>
        <w:rPr>
          <w:rFonts w:ascii="Arial" w:hAnsi="Arial" w:cs="Arial"/>
          <w:lang w:val="en-US" w:eastAsia="zh-CN"/>
        </w:rPr>
        <w:t xml:space="preserve">he </w:t>
      </w:r>
      <m:oMath>
        <m:sSubSup>
          <m:sSubSupPr>
            <m:ctrlPr>
              <w:rPr>
                <w:rFonts w:ascii="Cambria Math" w:hAnsi="Cambria Math" w:cs="Arial"/>
                <w:i/>
                <w:iCs/>
                <w:lang w:val="en-US" w:eastAsia="zh-CN"/>
              </w:rPr>
            </m:ctrlPr>
          </m:sSubSupPr>
          <m:e>
            <m:r>
              <w:rPr>
                <w:rFonts w:ascii="Cambria Math" w:hAnsi="Cambria Math" w:cs="Arial"/>
                <w:lang w:val="en-US" w:eastAsia="zh-CN"/>
              </w:rPr>
              <m:t>P</m:t>
            </m:r>
          </m:e>
          <m:sub>
            <m:r>
              <w:rPr>
                <w:rFonts w:ascii="Cambria Math" w:hAnsi="Cambria Math" w:cs="Arial"/>
                <w:lang w:val="en-US" w:eastAsia="zh-CN"/>
              </w:rPr>
              <m:t>MCG</m:t>
            </m:r>
          </m:sub>
          <m:sup>
            <m:r>
              <w:rPr>
                <w:rFonts w:ascii="Cambria Math" w:hAnsi="Cambria Math" w:cs="Arial"/>
                <w:lang w:val="en-US" w:eastAsia="zh-CN"/>
              </w:rPr>
              <m:t>'</m:t>
            </m:r>
          </m:sup>
        </m:sSubSup>
      </m:oMath>
      <w:r w:rsidRPr="0013695E">
        <w:rPr>
          <w:rFonts w:ascii="Arial" w:hAnsi="Arial" w:cs="Arial"/>
          <w:i/>
          <w:iCs/>
          <w:lang w:val="en-US" w:eastAsia="zh-CN"/>
        </w:rPr>
        <w:t xml:space="preserve"> and </w:t>
      </w:r>
      <m:oMath>
        <m:sSubSup>
          <m:sSubSupPr>
            <m:ctrlPr>
              <w:rPr>
                <w:rFonts w:ascii="Cambria Math" w:hAnsi="Cambria Math" w:cs="Arial"/>
                <w:i/>
                <w:iCs/>
                <w:lang w:val="en-US" w:eastAsia="zh-CN"/>
              </w:rPr>
            </m:ctrlPr>
          </m:sSubSupPr>
          <m:e>
            <m:r>
              <w:rPr>
                <w:rFonts w:ascii="Cambria Math" w:hAnsi="Cambria Math" w:cs="Arial"/>
                <w:lang w:val="en-US" w:eastAsia="zh-CN"/>
              </w:rPr>
              <m:t>P</m:t>
            </m:r>
          </m:e>
          <m:sub>
            <m:r>
              <w:rPr>
                <w:rFonts w:ascii="Cambria Math" w:hAnsi="Cambria Math" w:cs="Arial"/>
                <w:lang w:val="en-US" w:eastAsia="zh-CN"/>
              </w:rPr>
              <m:t>SCG</m:t>
            </m:r>
          </m:sub>
          <m:sup>
            <m:r>
              <w:rPr>
                <w:rFonts w:ascii="Cambria Math" w:hAnsi="Cambria Math" w:cs="Arial"/>
                <w:lang w:val="en-US" w:eastAsia="zh-CN"/>
              </w:rPr>
              <m:t>'</m:t>
            </m:r>
          </m:sup>
        </m:sSubSup>
      </m:oMath>
      <w:r w:rsidRPr="0013695E">
        <w:rPr>
          <w:rFonts w:ascii="Arial" w:hAnsi="Arial" w:cs="Arial"/>
          <w:i/>
          <w:iCs/>
          <w:lang w:val="en-US" w:eastAsia="zh-CN"/>
        </w:rPr>
        <w:t xml:space="preserve"> </w:t>
      </w:r>
      <w:r w:rsidRPr="003773F3">
        <w:rPr>
          <w:rFonts w:ascii="Arial" w:hAnsi="Arial" w:cs="Arial"/>
          <w:lang w:val="en-US" w:eastAsia="zh-CN"/>
        </w:rPr>
        <w:t xml:space="preserve">are determined by </w:t>
      </w:r>
      <w:r>
        <w:rPr>
          <w:rFonts w:ascii="Arial" w:hAnsi="Arial" w:cs="Arial"/>
          <w:lang w:val="en-US" w:eastAsia="zh-CN"/>
        </w:rPr>
        <w:t xml:space="preserve">UE subject to </w:t>
      </w:r>
      <w:r w:rsidRPr="003773F3">
        <w:rPr>
          <w:rFonts w:ascii="Arial" w:hAnsi="Arial" w:cs="Arial"/>
          <w:lang w:val="en-US" w:eastAsia="zh-CN"/>
        </w:rPr>
        <w:t>RAN4 requirement</w:t>
      </w:r>
      <w:r>
        <w:rPr>
          <w:rFonts w:ascii="Arial" w:hAnsi="Arial" w:cs="Arial"/>
          <w:lang w:val="en-US" w:eastAsia="zh-CN"/>
        </w:rPr>
        <w:t xml:space="preserve"> (</w:t>
      </w:r>
      <w:r w:rsidR="007C5D42">
        <w:rPr>
          <w:rFonts w:ascii="Arial" w:hAnsi="Arial" w:cs="Arial"/>
          <w:lang w:val="en-US" w:eastAsia="zh-CN"/>
        </w:rPr>
        <w:t>e.g. MPR, A-MPR, P-MPR</w:t>
      </w:r>
      <w:r>
        <w:rPr>
          <w:rFonts w:ascii="Arial" w:hAnsi="Arial" w:cs="Arial"/>
          <w:lang w:val="en-US" w:eastAsia="zh-CN"/>
        </w:rPr>
        <w:t xml:space="preserve">. </w:t>
      </w:r>
      <w:r w:rsidR="0013695E">
        <w:rPr>
          <w:rFonts w:ascii="Arial" w:hAnsi="Arial" w:cs="Arial"/>
          <w:lang w:val="en-US" w:eastAsia="zh-CN"/>
        </w:rPr>
        <w:t>Table</w:t>
      </w:r>
      <w:r w:rsidR="005F1A33">
        <w:rPr>
          <w:rFonts w:ascii="Arial" w:hAnsi="Arial" w:cs="Arial"/>
          <w:lang w:val="en-US" w:eastAsia="zh-CN"/>
        </w:rPr>
        <w:t xml:space="preserve"> 2</w:t>
      </w:r>
      <w:r w:rsidR="0013695E">
        <w:rPr>
          <w:rFonts w:ascii="Arial" w:hAnsi="Arial" w:cs="Arial"/>
          <w:lang w:val="en-US" w:eastAsia="zh-CN"/>
        </w:rPr>
        <w:t xml:space="preserve"> summarized companies views based on proposals in contributions: </w:t>
      </w:r>
    </w:p>
    <w:p w14:paraId="27B28792" w14:textId="6DDBCC37" w:rsidR="0013695E" w:rsidRPr="00B04EEB" w:rsidRDefault="0013695E" w:rsidP="0013695E">
      <w:pPr>
        <w:spacing w:before="120" w:after="120"/>
        <w:jc w:val="center"/>
        <w:rPr>
          <w:rFonts w:ascii="Arial" w:hAnsi="Arial" w:cs="Arial"/>
          <w:b/>
          <w:bCs/>
          <w:lang w:val="en-US"/>
        </w:rPr>
      </w:pPr>
      <w:r w:rsidRPr="00B04EEB">
        <w:rPr>
          <w:rFonts w:ascii="Arial" w:hAnsi="Arial" w:cs="Arial"/>
          <w:b/>
          <w:bCs/>
          <w:lang w:val="en-US"/>
        </w:rPr>
        <w:t>Table</w:t>
      </w:r>
      <w:r w:rsidR="005E127E">
        <w:rPr>
          <w:rFonts w:ascii="Arial" w:hAnsi="Arial" w:cs="Arial"/>
          <w:b/>
          <w:bCs/>
          <w:lang w:val="en-US"/>
        </w:rPr>
        <w:t xml:space="preserve"> </w:t>
      </w:r>
      <w:r w:rsidR="005F1A33">
        <w:rPr>
          <w:rFonts w:ascii="Arial" w:hAnsi="Arial" w:cs="Arial"/>
          <w:b/>
          <w:bCs/>
          <w:lang w:val="en-US"/>
        </w:rPr>
        <w:t>2</w:t>
      </w:r>
      <w:r w:rsidRPr="00B04EEB">
        <w:rPr>
          <w:rFonts w:ascii="Arial" w:hAnsi="Arial" w:cs="Arial"/>
          <w:b/>
          <w:bCs/>
          <w:lang w:val="en-US"/>
        </w:rPr>
        <w:t xml:space="preserve">: Summary of companies views on </w:t>
      </w:r>
      <m:oMath>
        <m:sSubSup>
          <m:sSubSupPr>
            <m:ctrlPr>
              <w:rPr>
                <w:rFonts w:ascii="Cambria Math" w:hAnsi="Cambria Math" w:cs="Arial"/>
                <w:i/>
                <w:iCs/>
                <w:lang w:val="en-US"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MCG</m:t>
            </m:r>
          </m:sub>
          <m:sup>
            <m:r>
              <m:rPr>
                <m:sty m:val="p"/>
              </m:rPr>
              <w:rPr>
                <w:rFonts w:ascii="Cambria Math" w:hAnsi="Cambria Math" w:cs="Arial"/>
                <w:lang w:val="en-US" w:eastAsia="zh-CN"/>
              </w:rPr>
              <m:t>'</m:t>
            </m:r>
          </m:sup>
        </m:sSubSup>
      </m:oMath>
      <w:r w:rsidRPr="004B4ECE">
        <w:rPr>
          <w:rFonts w:ascii="Arial" w:hAnsi="Arial" w:cs="Arial"/>
          <w:lang w:val="en-US" w:eastAsia="zh-CN"/>
        </w:rPr>
        <w:t xml:space="preserve"> and </w:t>
      </w:r>
      <m:oMath>
        <m:sSubSup>
          <m:sSubSupPr>
            <m:ctrlPr>
              <w:rPr>
                <w:rFonts w:ascii="Cambria Math" w:hAnsi="Cambria Math" w:cs="Arial"/>
                <w:i/>
                <w:iCs/>
                <w:lang w:val="en-US"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SCG</m:t>
            </m:r>
          </m:sub>
          <m:sup>
            <m:r>
              <m:rPr>
                <m:sty m:val="p"/>
              </m:rPr>
              <w:rPr>
                <w:rFonts w:ascii="Cambria Math" w:hAnsi="Cambria Math" w:cs="Arial"/>
                <w:lang w:val="en-US" w:eastAsia="zh-CN"/>
              </w:rPr>
              <m:t>'</m:t>
            </m:r>
          </m:sup>
        </m:sSubSup>
      </m:oMath>
      <w:r>
        <w:rPr>
          <w:rFonts w:ascii="Arial" w:hAnsi="Arial" w:cs="Arial"/>
          <w:iCs/>
          <w:lang w:val="en-US" w:eastAsia="zh-CN"/>
        </w:rPr>
        <w:t xml:space="preserve"> </w:t>
      </w:r>
      <w:r w:rsidRPr="0013695E">
        <w:rPr>
          <w:rFonts w:ascii="Arial" w:hAnsi="Arial" w:cs="Arial"/>
          <w:b/>
          <w:bCs/>
          <w:lang w:val="en-US"/>
        </w:rPr>
        <w:t>value determination</w:t>
      </w:r>
    </w:p>
    <w:tbl>
      <w:tblPr>
        <w:tblStyle w:val="TableGrid"/>
        <w:tblW w:w="0" w:type="auto"/>
        <w:tblLook w:val="04A0" w:firstRow="1" w:lastRow="0" w:firstColumn="1" w:lastColumn="0" w:noHBand="0" w:noVBand="1"/>
      </w:tblPr>
      <w:tblGrid>
        <w:gridCol w:w="1165"/>
        <w:gridCol w:w="1980"/>
        <w:gridCol w:w="6817"/>
      </w:tblGrid>
      <w:tr w:rsidR="0013695E" w14:paraId="2CC8CA36" w14:textId="77777777" w:rsidTr="003773F3">
        <w:tc>
          <w:tcPr>
            <w:tcW w:w="1165" w:type="dxa"/>
            <w:shd w:val="clear" w:color="auto" w:fill="FFFF00"/>
          </w:tcPr>
          <w:p w14:paraId="0707A5D0" w14:textId="77777777" w:rsidR="0013695E" w:rsidRDefault="0013695E" w:rsidP="003633D2">
            <w:pPr>
              <w:spacing w:after="0"/>
              <w:rPr>
                <w:rFonts w:ascii="Arial" w:hAnsi="Arial" w:cs="Arial"/>
                <w:lang w:val="en-US"/>
              </w:rPr>
            </w:pPr>
            <w:r>
              <w:rPr>
                <w:rFonts w:ascii="Arial" w:hAnsi="Arial" w:cs="Arial"/>
                <w:lang w:val="en-US"/>
              </w:rPr>
              <w:t xml:space="preserve">Category </w:t>
            </w:r>
          </w:p>
        </w:tc>
        <w:tc>
          <w:tcPr>
            <w:tcW w:w="1980" w:type="dxa"/>
            <w:shd w:val="clear" w:color="auto" w:fill="FFFF00"/>
          </w:tcPr>
          <w:p w14:paraId="4B70D1C3" w14:textId="77777777" w:rsidR="0013695E" w:rsidRDefault="0013695E" w:rsidP="003633D2">
            <w:pPr>
              <w:spacing w:after="0"/>
              <w:rPr>
                <w:rFonts w:ascii="Arial" w:hAnsi="Arial" w:cs="Arial"/>
                <w:lang w:val="en-US"/>
              </w:rPr>
            </w:pPr>
            <w:r>
              <w:rPr>
                <w:rFonts w:ascii="Arial" w:hAnsi="Arial" w:cs="Arial"/>
                <w:lang w:val="en-US"/>
              </w:rPr>
              <w:t>No. companies</w:t>
            </w:r>
          </w:p>
        </w:tc>
        <w:tc>
          <w:tcPr>
            <w:tcW w:w="6817" w:type="dxa"/>
            <w:shd w:val="clear" w:color="auto" w:fill="FFFF00"/>
          </w:tcPr>
          <w:p w14:paraId="422BFE55" w14:textId="77777777" w:rsidR="0013695E" w:rsidRDefault="0013695E" w:rsidP="003633D2">
            <w:pPr>
              <w:spacing w:after="0"/>
              <w:rPr>
                <w:rFonts w:ascii="Arial" w:hAnsi="Arial" w:cs="Arial"/>
                <w:lang w:val="en-US"/>
              </w:rPr>
            </w:pPr>
            <w:r>
              <w:rPr>
                <w:rFonts w:ascii="Arial" w:hAnsi="Arial" w:cs="Arial"/>
                <w:lang w:val="en-US"/>
              </w:rPr>
              <w:t>Companies</w:t>
            </w:r>
          </w:p>
        </w:tc>
      </w:tr>
      <w:tr w:rsidR="0013695E" w14:paraId="4EEEBCC6" w14:textId="77777777" w:rsidTr="003773F3">
        <w:tc>
          <w:tcPr>
            <w:tcW w:w="1165" w:type="dxa"/>
          </w:tcPr>
          <w:p w14:paraId="2E025076" w14:textId="18F4916B" w:rsidR="0013695E" w:rsidRDefault="0013695E" w:rsidP="003633D2">
            <w:pPr>
              <w:spacing w:after="0"/>
              <w:rPr>
                <w:rFonts w:ascii="Arial" w:hAnsi="Arial" w:cs="Arial"/>
                <w:lang w:val="en-US"/>
              </w:rPr>
            </w:pPr>
            <w:r>
              <w:rPr>
                <w:rFonts w:ascii="Arial" w:hAnsi="Arial" w:cs="Arial"/>
                <w:lang w:val="en-US"/>
              </w:rPr>
              <w:t>Alt.1-1</w:t>
            </w:r>
          </w:p>
        </w:tc>
        <w:tc>
          <w:tcPr>
            <w:tcW w:w="1980" w:type="dxa"/>
          </w:tcPr>
          <w:p w14:paraId="29D5865A" w14:textId="69451787" w:rsidR="0013695E" w:rsidRDefault="007C5D42" w:rsidP="003633D2">
            <w:pPr>
              <w:spacing w:after="0"/>
              <w:rPr>
                <w:rFonts w:ascii="Arial" w:hAnsi="Arial" w:cs="Arial"/>
                <w:lang w:val="en-US"/>
              </w:rPr>
            </w:pPr>
            <w:r>
              <w:rPr>
                <w:rFonts w:ascii="Arial" w:hAnsi="Arial" w:cs="Arial"/>
                <w:lang w:val="en-US"/>
              </w:rPr>
              <w:t>1</w:t>
            </w:r>
          </w:p>
        </w:tc>
        <w:tc>
          <w:tcPr>
            <w:tcW w:w="6817" w:type="dxa"/>
          </w:tcPr>
          <w:p w14:paraId="7F8FE91B" w14:textId="75B4A039" w:rsidR="0013695E" w:rsidRDefault="003773F3" w:rsidP="003633D2">
            <w:pPr>
              <w:spacing w:after="0"/>
              <w:rPr>
                <w:rFonts w:ascii="Arial" w:hAnsi="Arial" w:cs="Arial"/>
                <w:lang w:val="en-US"/>
              </w:rPr>
            </w:pPr>
            <w:r>
              <w:rPr>
                <w:rFonts w:ascii="Arial" w:hAnsi="Arial" w:cs="Arial"/>
                <w:lang w:val="en-US"/>
              </w:rPr>
              <w:t>CATT</w:t>
            </w:r>
          </w:p>
        </w:tc>
      </w:tr>
      <w:tr w:rsidR="0013695E" w14:paraId="14EF1C15" w14:textId="77777777" w:rsidTr="003773F3">
        <w:tc>
          <w:tcPr>
            <w:tcW w:w="1165" w:type="dxa"/>
          </w:tcPr>
          <w:p w14:paraId="37CCDD75" w14:textId="42F2434C" w:rsidR="0013695E" w:rsidRDefault="0013695E" w:rsidP="003633D2">
            <w:pPr>
              <w:spacing w:after="0"/>
              <w:rPr>
                <w:rFonts w:ascii="Arial" w:hAnsi="Arial" w:cs="Arial"/>
                <w:lang w:val="en-US"/>
              </w:rPr>
            </w:pPr>
            <w:r>
              <w:rPr>
                <w:rFonts w:ascii="Arial" w:hAnsi="Arial" w:cs="Arial"/>
                <w:lang w:val="en-US"/>
              </w:rPr>
              <w:t>Alt.1-2</w:t>
            </w:r>
          </w:p>
        </w:tc>
        <w:tc>
          <w:tcPr>
            <w:tcW w:w="1980" w:type="dxa"/>
          </w:tcPr>
          <w:p w14:paraId="4958B010" w14:textId="12BF600A" w:rsidR="0013695E" w:rsidRDefault="00942883" w:rsidP="003633D2">
            <w:pPr>
              <w:spacing w:after="0"/>
              <w:rPr>
                <w:rFonts w:ascii="Arial" w:hAnsi="Arial" w:cs="Arial"/>
                <w:lang w:val="en-US"/>
              </w:rPr>
            </w:pPr>
            <w:r>
              <w:rPr>
                <w:rFonts w:ascii="Arial" w:hAnsi="Arial" w:cs="Arial"/>
                <w:lang w:val="en-US"/>
              </w:rPr>
              <w:t>8</w:t>
            </w:r>
          </w:p>
        </w:tc>
        <w:tc>
          <w:tcPr>
            <w:tcW w:w="6817" w:type="dxa"/>
          </w:tcPr>
          <w:p w14:paraId="6A67387E" w14:textId="61560CCC" w:rsidR="0013695E" w:rsidRDefault="003773F3" w:rsidP="003633D2">
            <w:pPr>
              <w:spacing w:after="0"/>
              <w:rPr>
                <w:rFonts w:ascii="Arial" w:hAnsi="Arial" w:cs="Arial"/>
                <w:lang w:val="en-US"/>
              </w:rPr>
            </w:pPr>
            <w:r>
              <w:rPr>
                <w:rFonts w:ascii="Arial" w:hAnsi="Arial" w:cs="Arial"/>
                <w:lang w:val="en-US"/>
              </w:rPr>
              <w:t>ZTE, vivo, Intel, Apple,</w:t>
            </w:r>
            <w:r w:rsidRPr="00336799">
              <w:rPr>
                <w:rFonts w:ascii="Helvetica" w:eastAsia="MS Mincho" w:hAnsi="Helvetica" w:cs="Arial"/>
                <w:b/>
                <w:bCs/>
                <w:iCs/>
                <w:szCs w:val="28"/>
                <w:lang w:val="en-US"/>
              </w:rPr>
              <w:t xml:space="preserve"> </w:t>
            </w:r>
            <w:r w:rsidRPr="003773F3">
              <w:rPr>
                <w:rFonts w:ascii="Arial" w:hAnsi="Arial" w:cs="Arial"/>
                <w:lang w:val="en-US"/>
              </w:rPr>
              <w:t>Motorola Mobility, Lenovo</w:t>
            </w:r>
            <w:r w:rsidR="004E0193">
              <w:rPr>
                <w:rFonts w:ascii="Arial" w:hAnsi="Arial" w:cs="Arial"/>
                <w:lang w:val="en-US"/>
              </w:rPr>
              <w:t>, Ericsson</w:t>
            </w:r>
            <w:r w:rsidR="00942883">
              <w:rPr>
                <w:rFonts w:ascii="Arial" w:hAnsi="Arial" w:cs="Arial"/>
                <w:lang w:val="en-US"/>
              </w:rPr>
              <w:t>, Samsung</w:t>
            </w:r>
          </w:p>
        </w:tc>
      </w:tr>
    </w:tbl>
    <w:p w14:paraId="5697AC9D" w14:textId="7926772F" w:rsidR="005F1A33" w:rsidRDefault="007C5D42" w:rsidP="00255D01">
      <w:pPr>
        <w:spacing w:before="120"/>
        <w:rPr>
          <w:rFonts w:ascii="Arial" w:hAnsi="Arial" w:cs="Arial"/>
          <w:lang w:val="en-US" w:eastAsia="zh-CN"/>
        </w:rPr>
      </w:pPr>
      <w:r>
        <w:rPr>
          <w:rFonts w:ascii="Arial" w:hAnsi="Arial" w:cs="Arial"/>
          <w:lang w:val="en-US" w:eastAsia="zh-CN"/>
        </w:rPr>
        <w:t xml:space="preserve">Alt.1-2 clearly receives majority support and hence feature leader tends to add it into FL proposal for support of semi-static power sharing unless strong valid concern(s) is received. </w:t>
      </w:r>
      <w:r w:rsidR="005F1A33">
        <w:rPr>
          <w:rFonts w:ascii="Arial" w:hAnsi="Arial" w:cs="Arial"/>
          <w:lang w:val="en-US" w:eastAsia="zh-CN"/>
        </w:rPr>
        <w:t>In addition, the benefit/use case to allow RRC-configured</w:t>
      </w:r>
      <w:r>
        <w:rPr>
          <w:rFonts w:ascii="Arial" w:hAnsi="Arial" w:cs="Arial"/>
          <w:lang w:val="en-US" w:eastAsia="zh-CN"/>
        </w:rPr>
        <w:t xml:space="preserve"> </w:t>
      </w:r>
      <m:oMath>
        <m:sSubSup>
          <m:sSubSupPr>
            <m:ctrlPr>
              <w:rPr>
                <w:rFonts w:ascii="Cambria Math" w:hAnsi="Cambria Math" w:cs="Arial"/>
                <w:i/>
                <w:iCs/>
                <w:lang w:val="en-US" w:eastAsia="zh-CN"/>
              </w:rPr>
            </m:ctrlPr>
          </m:sSubSupPr>
          <m:e>
            <m:r>
              <w:rPr>
                <w:rFonts w:ascii="Cambria Math" w:hAnsi="Cambria Math" w:cs="Arial"/>
                <w:lang w:val="en-US" w:eastAsia="zh-CN"/>
              </w:rPr>
              <m:t>P</m:t>
            </m:r>
          </m:e>
          <m:sub>
            <m:r>
              <w:rPr>
                <w:rFonts w:ascii="Cambria Math" w:hAnsi="Cambria Math" w:cs="Arial"/>
                <w:lang w:val="en-US" w:eastAsia="zh-CN"/>
              </w:rPr>
              <m:t>MCG</m:t>
            </m:r>
          </m:sub>
          <m:sup>
            <m:r>
              <w:rPr>
                <w:rFonts w:ascii="Cambria Math" w:hAnsi="Cambria Math" w:cs="Arial"/>
                <w:lang w:val="en-US" w:eastAsia="zh-CN"/>
              </w:rPr>
              <m:t>'</m:t>
            </m:r>
          </m:sup>
        </m:sSubSup>
      </m:oMath>
      <w:r w:rsidR="005F1A33" w:rsidRPr="0013695E">
        <w:rPr>
          <w:rFonts w:ascii="Arial" w:hAnsi="Arial" w:cs="Arial"/>
          <w:i/>
          <w:iCs/>
          <w:lang w:val="en-US" w:eastAsia="zh-CN"/>
        </w:rPr>
        <w:t xml:space="preserve"> and </w:t>
      </w:r>
      <m:oMath>
        <m:sSubSup>
          <m:sSubSupPr>
            <m:ctrlPr>
              <w:rPr>
                <w:rFonts w:ascii="Cambria Math" w:hAnsi="Cambria Math" w:cs="Arial"/>
                <w:i/>
                <w:iCs/>
                <w:lang w:val="en-US" w:eastAsia="zh-CN"/>
              </w:rPr>
            </m:ctrlPr>
          </m:sSubSupPr>
          <m:e>
            <m:r>
              <w:rPr>
                <w:rFonts w:ascii="Cambria Math" w:hAnsi="Cambria Math" w:cs="Arial"/>
                <w:lang w:val="en-US" w:eastAsia="zh-CN"/>
              </w:rPr>
              <m:t>P</m:t>
            </m:r>
          </m:e>
          <m:sub>
            <m:r>
              <w:rPr>
                <w:rFonts w:ascii="Cambria Math" w:hAnsi="Cambria Math" w:cs="Arial"/>
                <w:lang w:val="en-US" w:eastAsia="zh-CN"/>
              </w:rPr>
              <m:t>SCG</m:t>
            </m:r>
          </m:sub>
          <m:sup>
            <m:r>
              <w:rPr>
                <w:rFonts w:ascii="Cambria Math" w:hAnsi="Cambria Math" w:cs="Arial"/>
                <w:lang w:val="en-US" w:eastAsia="zh-CN"/>
              </w:rPr>
              <m:t>'</m:t>
            </m:r>
          </m:sup>
        </m:sSubSup>
      </m:oMath>
      <w:r w:rsidR="005F1A33" w:rsidRPr="0013695E">
        <w:rPr>
          <w:rFonts w:ascii="Arial" w:hAnsi="Arial" w:cs="Arial"/>
          <w:i/>
          <w:iCs/>
          <w:lang w:val="en-US" w:eastAsia="zh-CN"/>
        </w:rPr>
        <w:t xml:space="preserve"> </w:t>
      </w:r>
      <w:r w:rsidR="005F1A33" w:rsidRPr="005F1A33">
        <w:rPr>
          <w:rFonts w:ascii="Arial" w:hAnsi="Arial" w:cs="Arial"/>
          <w:lang w:val="en-US" w:eastAsia="zh-CN"/>
        </w:rPr>
        <w:t>are not clear</w:t>
      </w:r>
      <w:r w:rsidR="005F1A33">
        <w:rPr>
          <w:rFonts w:ascii="Arial" w:hAnsi="Arial" w:cs="Arial"/>
          <w:lang w:val="en-US" w:eastAsia="zh-CN"/>
        </w:rPr>
        <w:t xml:space="preserve"> since it can be directly derived based on </w:t>
      </w:r>
      <w:proofErr w:type="spellStart"/>
      <w:r w:rsidR="005F1A33">
        <w:rPr>
          <w:rFonts w:ascii="Arial" w:hAnsi="Arial" w:cs="Arial"/>
          <w:lang w:val="en-US" w:eastAsia="zh-CN"/>
        </w:rPr>
        <w:t>Pc,max</w:t>
      </w:r>
      <w:proofErr w:type="spellEnd"/>
      <w:r w:rsidR="0013695E">
        <w:rPr>
          <w:rFonts w:ascii="Arial" w:hAnsi="Arial" w:cs="Arial"/>
          <w:lang w:val="en-US" w:eastAsia="zh-CN"/>
        </w:rPr>
        <w:t xml:space="preserve"> </w:t>
      </w:r>
      <w:r w:rsidR="005F1A33">
        <w:rPr>
          <w:rFonts w:ascii="Arial" w:hAnsi="Arial" w:cs="Arial"/>
          <w:lang w:val="en-US" w:eastAsia="zh-CN"/>
        </w:rPr>
        <w:t xml:space="preserve">value as in current RAN4 spec for NE-DC.  </w:t>
      </w:r>
      <w:r w:rsidR="001154F4">
        <w:rPr>
          <w:rFonts w:ascii="Arial" w:hAnsi="Arial" w:cs="Arial"/>
          <w:lang w:val="en-US"/>
        </w:rPr>
        <w:t xml:space="preserve"> </w:t>
      </w:r>
    </w:p>
    <w:p w14:paraId="76A40027" w14:textId="77777777" w:rsidR="00106831" w:rsidRDefault="00106831" w:rsidP="002224EC">
      <w:pPr>
        <w:spacing w:before="120"/>
        <w:rPr>
          <w:rFonts w:ascii="Arial" w:hAnsi="Arial" w:cs="Arial"/>
          <w:lang w:val="en-US"/>
        </w:rPr>
      </w:pPr>
    </w:p>
    <w:p w14:paraId="64200643" w14:textId="12C04F04" w:rsidR="002224EC" w:rsidRDefault="002224EC" w:rsidP="002224EC">
      <w:pPr>
        <w:spacing w:before="120"/>
        <w:rPr>
          <w:rFonts w:ascii="Arial" w:hAnsi="Arial" w:cs="Arial"/>
          <w:lang w:val="en-US"/>
        </w:rPr>
      </w:pPr>
      <w:r>
        <w:rPr>
          <w:rFonts w:ascii="Arial" w:hAnsi="Arial" w:cs="Arial"/>
          <w:lang w:val="en-US"/>
        </w:rPr>
        <w:t xml:space="preserve">In [14], it was proposed to add one clarification for Alt.1, which is motivated to exclude dynamic information or factor from UE checking operation, e.g. time accuracy, drift in case of asynchronous DC case.     </w:t>
      </w:r>
    </w:p>
    <w:p w14:paraId="0394DA09" w14:textId="35E6A0E4" w:rsidR="002224EC" w:rsidRPr="002224EC" w:rsidRDefault="002224EC" w:rsidP="002224EC">
      <w:pPr>
        <w:numPr>
          <w:ilvl w:val="0"/>
          <w:numId w:val="32"/>
        </w:numPr>
        <w:tabs>
          <w:tab w:val="left" w:pos="4678"/>
        </w:tabs>
        <w:spacing w:after="0"/>
        <w:rPr>
          <w:bCs/>
          <w:i/>
          <w:iCs/>
        </w:rPr>
      </w:pPr>
      <w:r w:rsidRPr="00B35589">
        <w:rPr>
          <w:bCs/>
          <w:i/>
          <w:iCs/>
        </w:rPr>
        <w:t>It is up to UE to determine whether the overlapping with UL transmission on the SCG is possible, if/when factors other than the TDD UL-DL configurations of the serving cells in the SCG (e.g., timing difference, drift) need to be taken into account.</w:t>
      </w:r>
      <w:r w:rsidRPr="005F1A33">
        <w:rPr>
          <w:rFonts w:ascii="Arial" w:hAnsi="Arial" w:cs="Arial"/>
          <w:lang w:val="en-US"/>
        </w:rPr>
        <w:t xml:space="preserve"> </w:t>
      </w:r>
    </w:p>
    <w:p w14:paraId="73F0727C" w14:textId="77777777" w:rsidR="00106831" w:rsidRDefault="00106831" w:rsidP="002224EC">
      <w:pPr>
        <w:spacing w:before="120" w:after="0"/>
        <w:rPr>
          <w:rFonts w:ascii="Arial" w:hAnsi="Arial" w:cs="Arial"/>
          <w:b/>
          <w:bCs/>
          <w:highlight w:val="yellow"/>
          <w:lang w:val="en-US"/>
        </w:rPr>
      </w:pPr>
    </w:p>
    <w:p w14:paraId="0484C974" w14:textId="0CA6BEC0" w:rsidR="002224EC" w:rsidRPr="003A65DE" w:rsidRDefault="002224EC" w:rsidP="002224EC">
      <w:pPr>
        <w:spacing w:before="120" w:after="0"/>
        <w:rPr>
          <w:rFonts w:ascii="Arial" w:hAnsi="Arial" w:cs="Arial"/>
          <w:b/>
          <w:bCs/>
          <w:lang w:val="en-US"/>
        </w:rPr>
      </w:pPr>
      <w:r w:rsidRPr="00E708FF">
        <w:rPr>
          <w:rFonts w:ascii="Arial" w:hAnsi="Arial" w:cs="Arial"/>
          <w:b/>
          <w:bCs/>
          <w:highlight w:val="cyan"/>
          <w:lang w:val="en-US"/>
        </w:rPr>
        <w:t>[Offline proposal]:</w:t>
      </w:r>
      <w:r w:rsidRPr="003A65DE">
        <w:rPr>
          <w:rFonts w:ascii="Arial" w:hAnsi="Arial" w:cs="Arial"/>
          <w:b/>
          <w:bCs/>
          <w:lang w:val="en-US"/>
        </w:rPr>
        <w:t xml:space="preserve"> </w:t>
      </w:r>
    </w:p>
    <w:p w14:paraId="75312D0C" w14:textId="0E10E810" w:rsidR="002224EC" w:rsidRPr="003A65DE" w:rsidRDefault="002224EC" w:rsidP="002224EC">
      <w:pPr>
        <w:pStyle w:val="ListParagraph"/>
        <w:numPr>
          <w:ilvl w:val="0"/>
          <w:numId w:val="39"/>
        </w:numPr>
        <w:rPr>
          <w:ins w:id="2" w:author="Hong He" w:date="2019-10-14T15:32:00Z"/>
          <w:rFonts w:ascii="Arial" w:hAnsi="Arial" w:cs="Arial"/>
          <w:i/>
          <w:iCs/>
          <w:lang w:val="en-US" w:eastAsia="zh-CN"/>
        </w:rPr>
      </w:pPr>
      <w:r w:rsidRPr="003A65DE">
        <w:rPr>
          <w:rFonts w:ascii="Arial" w:hAnsi="Arial" w:cs="Arial"/>
          <w:i/>
          <w:iCs/>
          <w:lang w:val="en-US"/>
        </w:rPr>
        <w:t>Adopt Alt.1</w:t>
      </w:r>
      <w:ins w:id="3" w:author="Hong He" w:date="2019-10-14T15:12:00Z">
        <w:r w:rsidR="00C15DD2" w:rsidRPr="003A65DE">
          <w:rPr>
            <w:rFonts w:ascii="Arial" w:hAnsi="Arial" w:cs="Arial"/>
            <w:i/>
            <w:iCs/>
            <w:lang w:val="en-US"/>
          </w:rPr>
          <w:t>-2</w:t>
        </w:r>
      </w:ins>
      <w:ins w:id="4" w:author="Hong He" w:date="2019-10-14T15:31:00Z">
        <w:r w:rsidR="00536193" w:rsidRPr="003A65DE">
          <w:rPr>
            <w:rFonts w:ascii="Arial" w:hAnsi="Arial" w:cs="Arial"/>
            <w:i/>
            <w:iCs/>
            <w:lang w:val="en-US"/>
          </w:rPr>
          <w:t xml:space="preserve"> and Alt.2</w:t>
        </w:r>
      </w:ins>
      <w:r w:rsidRPr="003A65DE">
        <w:rPr>
          <w:rFonts w:ascii="Arial" w:hAnsi="Arial" w:cs="Arial"/>
          <w:i/>
          <w:iCs/>
          <w:lang w:val="en-US"/>
        </w:rPr>
        <w:t xml:space="preserve"> for semi-static power sharing for NR-NR DC.</w:t>
      </w:r>
    </w:p>
    <w:p w14:paraId="0E2FBD26" w14:textId="39EDD84C" w:rsidR="00536193" w:rsidRPr="003A65DE" w:rsidRDefault="00536193" w:rsidP="004A3714">
      <w:pPr>
        <w:pStyle w:val="ListParagraph"/>
        <w:numPr>
          <w:ilvl w:val="1"/>
          <w:numId w:val="39"/>
        </w:numPr>
        <w:rPr>
          <w:rFonts w:ascii="Arial" w:hAnsi="Arial" w:cs="Arial"/>
          <w:i/>
          <w:iCs/>
          <w:lang w:val="en-US" w:eastAsia="zh-CN"/>
        </w:rPr>
      </w:pPr>
      <w:ins w:id="5" w:author="Hong He" w:date="2019-10-14T15:35:00Z">
        <w:r w:rsidRPr="003A65DE">
          <w:rPr>
            <w:rFonts w:ascii="Arial" w:hAnsi="Arial" w:cs="Arial"/>
            <w:i/>
            <w:iCs/>
            <w:lang w:val="en-US" w:eastAsia="zh-CN"/>
          </w:rPr>
          <w:t>Alt.1-2 is subject to c</w:t>
        </w:r>
      </w:ins>
      <w:ins w:id="6" w:author="Hong He" w:date="2019-10-14T15:34:00Z">
        <w:r w:rsidRPr="003A65DE">
          <w:rPr>
            <w:rFonts w:ascii="Arial" w:hAnsi="Arial" w:cs="Arial"/>
            <w:i/>
            <w:iCs/>
            <w:lang w:val="en-US" w:eastAsia="zh-CN"/>
          </w:rPr>
          <w:t xml:space="preserve">onfigured maximum transmission power </w:t>
        </w:r>
      </w:ins>
      <w:ins w:id="7" w:author="Hong He" w:date="2019-10-14T15:35:00Z">
        <w:r w:rsidRPr="003A65DE">
          <w:rPr>
            <w:rFonts w:ascii="Arial" w:hAnsi="Arial" w:cs="Arial"/>
            <w:i/>
            <w:iCs/>
            <w:lang w:val="en-US" w:eastAsia="zh-CN"/>
          </w:rPr>
          <w:t>defined by RAN4</w:t>
        </w:r>
      </w:ins>
      <w:ins w:id="8" w:author="Hong He" w:date="2019-10-14T15:51:00Z">
        <w:r w:rsidR="00C90FA1" w:rsidRPr="003A65DE">
          <w:rPr>
            <w:rFonts w:ascii="Arial" w:hAnsi="Arial" w:cs="Arial"/>
            <w:i/>
            <w:iCs/>
            <w:lang w:val="en-US" w:eastAsia="zh-CN"/>
          </w:rPr>
          <w:t xml:space="preserve"> </w:t>
        </w:r>
      </w:ins>
    </w:p>
    <w:p w14:paraId="79EF5C02" w14:textId="0A005020" w:rsidR="009A6691" w:rsidRPr="003A65DE" w:rsidRDefault="00C15DD2" w:rsidP="002224EC">
      <w:pPr>
        <w:pStyle w:val="ListParagraph"/>
        <w:numPr>
          <w:ilvl w:val="1"/>
          <w:numId w:val="39"/>
        </w:numPr>
        <w:rPr>
          <w:ins w:id="9" w:author="Hong He" w:date="2019-10-14T15:21:00Z"/>
          <w:rFonts w:ascii="Arial" w:hAnsi="Arial" w:cs="Arial"/>
          <w:i/>
          <w:iCs/>
          <w:lang w:val="en-US" w:eastAsia="zh-CN"/>
        </w:rPr>
      </w:pPr>
      <w:ins w:id="10" w:author="Hong He" w:date="2019-10-14T15:17:00Z">
        <w:r w:rsidRPr="003A65DE">
          <w:rPr>
            <w:rFonts w:ascii="Arial" w:hAnsi="Arial" w:cs="Arial"/>
            <w:i/>
            <w:iCs/>
            <w:lang w:val="en-US"/>
          </w:rPr>
          <w:t>Configuration between Alt.1-2 and</w:t>
        </w:r>
      </w:ins>
      <w:ins w:id="11" w:author="Hong He" w:date="2019-10-14T15:13:00Z">
        <w:r w:rsidRPr="003A65DE">
          <w:rPr>
            <w:rFonts w:ascii="Arial" w:hAnsi="Arial" w:cs="Arial"/>
            <w:i/>
            <w:iCs/>
            <w:lang w:val="en-US"/>
          </w:rPr>
          <w:t xml:space="preserve"> Alt.2 is </w:t>
        </w:r>
      </w:ins>
      <w:ins w:id="12" w:author="Hong He" w:date="2019-10-14T15:17:00Z">
        <w:r w:rsidRPr="003A65DE">
          <w:rPr>
            <w:rFonts w:ascii="Arial" w:hAnsi="Arial" w:cs="Arial"/>
            <w:i/>
            <w:iCs/>
            <w:lang w:val="en-US"/>
          </w:rPr>
          <w:t>Supported</w:t>
        </w:r>
      </w:ins>
      <w:ins w:id="13" w:author="Hong He" w:date="2019-10-14T15:13:00Z">
        <w:r w:rsidRPr="003A65DE">
          <w:rPr>
            <w:rFonts w:ascii="Arial" w:hAnsi="Arial" w:cs="Arial"/>
            <w:i/>
            <w:iCs/>
            <w:lang w:val="en-US"/>
          </w:rPr>
          <w:t>.</w:t>
        </w:r>
      </w:ins>
      <w:bookmarkStart w:id="14" w:name="_GoBack"/>
      <w:bookmarkEnd w:id="14"/>
    </w:p>
    <w:p w14:paraId="4F34758D" w14:textId="5117EF37" w:rsidR="004A3714" w:rsidRPr="003A65DE" w:rsidRDefault="004A3714" w:rsidP="004A3714">
      <w:pPr>
        <w:pStyle w:val="ListParagraph"/>
        <w:numPr>
          <w:ilvl w:val="1"/>
          <w:numId w:val="39"/>
        </w:numPr>
        <w:rPr>
          <w:ins w:id="15" w:author="Hong He" w:date="2019-10-14T15:56:00Z"/>
          <w:rFonts w:ascii="Arial" w:hAnsi="Arial" w:cs="Arial"/>
          <w:i/>
          <w:iCs/>
          <w:lang w:val="en-US" w:eastAsia="zh-CN"/>
        </w:rPr>
      </w:pPr>
      <w:r w:rsidRPr="003A65DE">
        <w:rPr>
          <w:rFonts w:ascii="Arial" w:hAnsi="Arial" w:cs="Arial"/>
          <w:i/>
          <w:iCs/>
          <w:lang w:val="en-US"/>
        </w:rPr>
        <w:t>FFS: add more clarification</w:t>
      </w:r>
    </w:p>
    <w:p w14:paraId="3395CB2A" w14:textId="04F1E6EB" w:rsidR="00EF6996" w:rsidRPr="003A65DE" w:rsidRDefault="009A6691" w:rsidP="002224EC">
      <w:pPr>
        <w:pStyle w:val="ListParagraph"/>
        <w:numPr>
          <w:ilvl w:val="1"/>
          <w:numId w:val="39"/>
        </w:numPr>
        <w:rPr>
          <w:ins w:id="16" w:author="Hong He" w:date="2019-10-14T15:18:00Z"/>
          <w:rFonts w:ascii="Arial" w:hAnsi="Arial" w:cs="Arial"/>
          <w:i/>
          <w:iCs/>
          <w:lang w:val="en-US" w:eastAsia="zh-CN"/>
        </w:rPr>
      </w:pPr>
      <w:ins w:id="17" w:author="Hong He" w:date="2019-10-14T15:21:00Z">
        <w:r w:rsidRPr="003A65DE">
          <w:rPr>
            <w:rFonts w:ascii="Arial" w:hAnsi="Arial" w:cs="Arial"/>
            <w:i/>
            <w:iCs/>
            <w:lang w:val="en-US"/>
          </w:rPr>
          <w:t xml:space="preserve">FFS: applied for synchronous DC or asynchronous DC scenario. </w:t>
        </w:r>
      </w:ins>
      <w:ins w:id="18" w:author="Hong He" w:date="2019-10-14T15:13:00Z">
        <w:r w:rsidR="00C15DD2" w:rsidRPr="003A65DE">
          <w:rPr>
            <w:rFonts w:ascii="Arial" w:hAnsi="Arial" w:cs="Arial"/>
            <w:i/>
            <w:iCs/>
            <w:lang w:val="en-US"/>
          </w:rPr>
          <w:t xml:space="preserve"> </w:t>
        </w:r>
      </w:ins>
      <w:ins w:id="19" w:author="Hong He" w:date="2019-10-14T15:11:00Z">
        <w:r w:rsidR="00C15DD2" w:rsidRPr="003A65DE">
          <w:rPr>
            <w:rFonts w:ascii="Arial" w:hAnsi="Arial" w:cs="Arial"/>
            <w:i/>
            <w:iCs/>
            <w:lang w:val="en-US"/>
          </w:rPr>
          <w:t xml:space="preserve"> </w:t>
        </w:r>
      </w:ins>
      <w:ins w:id="20" w:author="Hong He" w:date="2019-10-14T15:05:00Z">
        <w:r w:rsidR="00EF6996" w:rsidRPr="003A65DE">
          <w:rPr>
            <w:rFonts w:ascii="Arial" w:hAnsi="Arial" w:cs="Arial"/>
            <w:i/>
            <w:iCs/>
            <w:lang w:val="en-US"/>
          </w:rPr>
          <w:t xml:space="preserve"> </w:t>
        </w:r>
      </w:ins>
    </w:p>
    <w:p w14:paraId="6D3A9798" w14:textId="405D8BEB" w:rsidR="002224EC" w:rsidRPr="002224EC" w:rsidRDefault="002224EC" w:rsidP="002224EC">
      <w:pPr>
        <w:spacing w:before="120"/>
        <w:rPr>
          <w:rFonts w:ascii="Arial" w:hAnsi="Arial" w:cs="Arial"/>
          <w:lang w:val="en-US"/>
        </w:rPr>
      </w:pPr>
      <w:r w:rsidRPr="002224EC">
        <w:rPr>
          <w:rFonts w:ascii="Arial" w:hAnsi="Arial" w:cs="Arial"/>
          <w:lang w:val="en-US"/>
        </w:rPr>
        <w:t>Companies are encouraged to provide views on</w:t>
      </w:r>
      <w:r w:rsidR="00873662">
        <w:rPr>
          <w:rFonts w:ascii="Arial" w:hAnsi="Arial" w:cs="Arial"/>
          <w:lang w:val="en-US"/>
        </w:rPr>
        <w:t xml:space="preserve"> offline proposal and especially</w:t>
      </w:r>
      <w:r w:rsidRPr="002224EC">
        <w:rPr>
          <w:rFonts w:ascii="Arial" w:hAnsi="Arial" w:cs="Arial"/>
          <w:lang w:val="en-US"/>
        </w:rPr>
        <w:t xml:space="preserve"> the addition of clarification sentence for Alt.1: </w:t>
      </w:r>
    </w:p>
    <w:tbl>
      <w:tblPr>
        <w:tblStyle w:val="TableGrid"/>
        <w:tblW w:w="0" w:type="auto"/>
        <w:tblLook w:val="04A0" w:firstRow="1" w:lastRow="0" w:firstColumn="1" w:lastColumn="0" w:noHBand="0" w:noVBand="1"/>
      </w:tblPr>
      <w:tblGrid>
        <w:gridCol w:w="2335"/>
        <w:gridCol w:w="7627"/>
      </w:tblGrid>
      <w:tr w:rsidR="002224EC" w14:paraId="0B4ECEA2" w14:textId="77777777" w:rsidTr="004D11DA">
        <w:trPr>
          <w:trHeight w:val="120"/>
        </w:trPr>
        <w:tc>
          <w:tcPr>
            <w:tcW w:w="2335" w:type="dxa"/>
            <w:shd w:val="clear" w:color="auto" w:fill="BDD6EE" w:themeFill="accent5" w:themeFillTint="66"/>
          </w:tcPr>
          <w:p w14:paraId="7BD6941B" w14:textId="77777777" w:rsidR="002224EC" w:rsidRDefault="002224EC" w:rsidP="004D11DA">
            <w:pPr>
              <w:spacing w:after="120"/>
              <w:rPr>
                <w:rFonts w:ascii="Arial" w:hAnsi="Arial" w:cs="Arial"/>
                <w:lang w:val="en-US"/>
              </w:rPr>
            </w:pPr>
            <w:r>
              <w:rPr>
                <w:rFonts w:ascii="Arial" w:hAnsi="Arial" w:cs="Arial"/>
                <w:lang w:val="en-US"/>
              </w:rPr>
              <w:t xml:space="preserve">Companies </w:t>
            </w:r>
          </w:p>
        </w:tc>
        <w:tc>
          <w:tcPr>
            <w:tcW w:w="7627" w:type="dxa"/>
            <w:shd w:val="clear" w:color="auto" w:fill="BDD6EE" w:themeFill="accent5" w:themeFillTint="66"/>
          </w:tcPr>
          <w:p w14:paraId="71FCD39B" w14:textId="77777777" w:rsidR="002224EC" w:rsidRDefault="002224EC" w:rsidP="004D11DA">
            <w:pPr>
              <w:spacing w:after="120"/>
              <w:rPr>
                <w:rFonts w:ascii="Arial" w:hAnsi="Arial" w:cs="Arial"/>
                <w:lang w:val="en-US"/>
              </w:rPr>
            </w:pPr>
            <w:r>
              <w:rPr>
                <w:rFonts w:ascii="Arial" w:hAnsi="Arial" w:cs="Arial"/>
                <w:lang w:val="en-US"/>
              </w:rPr>
              <w:t>Views</w:t>
            </w:r>
          </w:p>
        </w:tc>
      </w:tr>
      <w:tr w:rsidR="002224EC" w14:paraId="610671F3" w14:textId="77777777" w:rsidTr="004D11DA">
        <w:tc>
          <w:tcPr>
            <w:tcW w:w="2335" w:type="dxa"/>
          </w:tcPr>
          <w:p w14:paraId="6959D0ED" w14:textId="25650A4D" w:rsidR="002224EC" w:rsidRDefault="00435360" w:rsidP="004D11DA">
            <w:pPr>
              <w:spacing w:after="120"/>
              <w:rPr>
                <w:rFonts w:ascii="Arial" w:hAnsi="Arial" w:cs="Arial"/>
                <w:lang w:val="en-US" w:eastAsia="zh-CN"/>
              </w:rPr>
            </w:pPr>
            <w:ins w:id="21" w:author="ZTE" w:date="2019-10-13T18:03:00Z">
              <w:r>
                <w:rPr>
                  <w:rFonts w:ascii="Arial" w:hAnsi="Arial" w:cs="Arial" w:hint="eastAsia"/>
                  <w:lang w:val="en-US" w:eastAsia="zh-CN"/>
                </w:rPr>
                <w:t>Z</w:t>
              </w:r>
              <w:r>
                <w:rPr>
                  <w:rFonts w:ascii="Arial" w:hAnsi="Arial" w:cs="Arial"/>
                  <w:lang w:val="en-US" w:eastAsia="zh-CN"/>
                </w:rPr>
                <w:t>TE</w:t>
              </w:r>
            </w:ins>
          </w:p>
        </w:tc>
        <w:tc>
          <w:tcPr>
            <w:tcW w:w="7627" w:type="dxa"/>
          </w:tcPr>
          <w:p w14:paraId="40FC8BB0" w14:textId="77777777" w:rsidR="00435360" w:rsidRDefault="00435360" w:rsidP="00435360">
            <w:pPr>
              <w:spacing w:after="120"/>
              <w:rPr>
                <w:ins w:id="22" w:author="ZTE" w:date="2019-10-13T18:03:00Z"/>
                <w:rFonts w:ascii="Arial" w:hAnsi="Arial" w:cs="Arial"/>
                <w:lang w:val="en-US" w:eastAsia="zh-CN"/>
              </w:rPr>
            </w:pPr>
            <w:ins w:id="23" w:author="ZTE" w:date="2019-10-13T18:03:00Z">
              <w:r>
                <w:rPr>
                  <w:rFonts w:ascii="Arial" w:hAnsi="Arial" w:cs="Arial" w:hint="eastAsia"/>
                  <w:lang w:val="en-US" w:eastAsia="zh-CN"/>
                </w:rPr>
                <w:t>W</w:t>
              </w:r>
              <w:r>
                <w:rPr>
                  <w:rFonts w:ascii="Arial" w:hAnsi="Arial" w:cs="Arial"/>
                  <w:lang w:val="en-US" w:eastAsia="zh-CN"/>
                </w:rPr>
                <w:t>e are fine to adopt Alt.1 and Alt.1-2 for semi-static power sharing for NR-NR DC.</w:t>
              </w:r>
            </w:ins>
          </w:p>
          <w:p w14:paraId="3387AE10" w14:textId="77777777" w:rsidR="00435360" w:rsidRDefault="00435360" w:rsidP="00435360">
            <w:pPr>
              <w:spacing w:after="120"/>
              <w:rPr>
                <w:ins w:id="24" w:author="ZTE" w:date="2019-10-13T18:03:00Z"/>
                <w:rFonts w:ascii="Arial" w:hAnsi="Arial" w:cs="Arial"/>
                <w:lang w:val="en-US" w:eastAsia="zh-CN"/>
              </w:rPr>
            </w:pPr>
          </w:p>
          <w:p w14:paraId="772D6E75" w14:textId="77777777" w:rsidR="00435360" w:rsidRDefault="00435360" w:rsidP="00435360">
            <w:pPr>
              <w:spacing w:after="120"/>
              <w:rPr>
                <w:ins w:id="25" w:author="ZTE" w:date="2019-10-13T18:03:00Z"/>
                <w:rFonts w:ascii="Arial" w:hAnsi="Arial" w:cs="Arial"/>
                <w:lang w:val="en-US" w:eastAsia="zh-CN"/>
              </w:rPr>
            </w:pPr>
            <w:ins w:id="26" w:author="ZTE" w:date="2019-10-13T18:03:00Z">
              <w:r>
                <w:rPr>
                  <w:rFonts w:ascii="Arial" w:hAnsi="Arial" w:cs="Arial"/>
                  <w:lang w:val="en-US" w:eastAsia="zh-CN"/>
                </w:rPr>
                <w:t>Before we provide our views on time accuracy and drift in case of asynchronous DC, we’d like to first check companies’ understanding on Rel-15 NE-DC power sharing. The similar issues on time accuracy and drift in case of asynchronous DC also exist in Rel-15 NE-DC. However, the Rel-15 spec doesn’t mention whether the UL/DC configuration checking in NE-DC power sharing is applicable to asynchronous DC or not.  There are at least three understandings on UL/DL configuration checking in Rel-15 NE-DC in case of async NR-DC.</w:t>
              </w:r>
            </w:ins>
          </w:p>
          <w:p w14:paraId="24F365C2" w14:textId="77777777" w:rsidR="00435360" w:rsidRDefault="00435360" w:rsidP="00435360">
            <w:pPr>
              <w:pStyle w:val="ListParagraph"/>
              <w:numPr>
                <w:ilvl w:val="0"/>
                <w:numId w:val="44"/>
              </w:numPr>
              <w:spacing w:after="120"/>
              <w:rPr>
                <w:ins w:id="27" w:author="ZTE" w:date="2019-10-13T18:03:00Z"/>
                <w:rFonts w:ascii="Arial" w:hAnsi="Arial" w:cs="Arial"/>
                <w:lang w:val="en-US" w:eastAsia="zh-CN"/>
              </w:rPr>
            </w:pPr>
            <w:ins w:id="28" w:author="ZTE" w:date="2019-10-13T18:03:00Z">
              <w:r>
                <w:rPr>
                  <w:rFonts w:ascii="Arial" w:hAnsi="Arial" w:cs="Arial"/>
                  <w:lang w:val="en-US" w:eastAsia="zh-CN"/>
                </w:rPr>
                <w:t>UL/DL configuration checking in Rel-15 NE-DC is not applicable to async NR-DC.</w:t>
              </w:r>
            </w:ins>
          </w:p>
          <w:p w14:paraId="289382A5" w14:textId="77777777" w:rsidR="00435360" w:rsidRDefault="00435360" w:rsidP="00435360">
            <w:pPr>
              <w:pStyle w:val="ListParagraph"/>
              <w:numPr>
                <w:ilvl w:val="0"/>
                <w:numId w:val="44"/>
              </w:numPr>
              <w:spacing w:after="120"/>
              <w:rPr>
                <w:ins w:id="29" w:author="ZTE" w:date="2019-10-13T18:03:00Z"/>
                <w:rFonts w:ascii="Arial" w:hAnsi="Arial" w:cs="Arial"/>
                <w:lang w:val="en-US" w:eastAsia="zh-CN"/>
              </w:rPr>
            </w:pPr>
            <w:ins w:id="30" w:author="ZTE" w:date="2019-10-13T18:03:00Z">
              <w:r>
                <w:rPr>
                  <w:rFonts w:ascii="Arial" w:hAnsi="Arial" w:cs="Arial"/>
                  <w:lang w:val="en-US" w:eastAsia="zh-CN"/>
                </w:rPr>
                <w:t>UL/DL configuration checking in Rel-15 NE-DC is applicable to async NR-DC, UE is required to take the time accuracy and drift into account.</w:t>
              </w:r>
            </w:ins>
          </w:p>
          <w:p w14:paraId="3E07AC23" w14:textId="77777777" w:rsidR="00435360" w:rsidRDefault="00435360" w:rsidP="00435360">
            <w:pPr>
              <w:pStyle w:val="ListParagraph"/>
              <w:numPr>
                <w:ilvl w:val="0"/>
                <w:numId w:val="44"/>
              </w:numPr>
              <w:spacing w:after="120"/>
              <w:rPr>
                <w:ins w:id="31" w:author="ZTE" w:date="2019-10-13T18:03:00Z"/>
                <w:rFonts w:ascii="Arial" w:hAnsi="Arial" w:cs="Arial"/>
                <w:lang w:val="en-US" w:eastAsia="zh-CN"/>
              </w:rPr>
            </w:pPr>
            <w:ins w:id="32" w:author="ZTE" w:date="2019-10-13T18:03:00Z">
              <w:r>
                <w:rPr>
                  <w:rFonts w:ascii="Arial" w:hAnsi="Arial" w:cs="Arial"/>
                  <w:lang w:val="en-US" w:eastAsia="zh-CN"/>
                </w:rPr>
                <w:t>UL/DL configuration checking in Rel-15 NE-DC is applicable to async NR-DC, it is up to UE whether to take the time accuracy and drift into account.</w:t>
              </w:r>
            </w:ins>
          </w:p>
          <w:p w14:paraId="35B0F727" w14:textId="47639D65" w:rsidR="002224EC" w:rsidRDefault="00435360" w:rsidP="00435360">
            <w:pPr>
              <w:spacing w:after="120"/>
              <w:rPr>
                <w:rFonts w:ascii="Arial" w:hAnsi="Arial" w:cs="Arial"/>
                <w:lang w:val="en-US" w:eastAsia="zh-CN"/>
              </w:rPr>
            </w:pPr>
            <w:ins w:id="33" w:author="ZTE" w:date="2019-10-13T18:03:00Z">
              <w:r>
                <w:rPr>
                  <w:rFonts w:ascii="Arial" w:hAnsi="Arial" w:cs="Arial" w:hint="eastAsia"/>
                  <w:lang w:val="en-US" w:eastAsia="zh-CN"/>
                </w:rPr>
                <w:t>W</w:t>
              </w:r>
              <w:r>
                <w:rPr>
                  <w:rFonts w:ascii="Arial" w:hAnsi="Arial" w:cs="Arial"/>
                  <w:lang w:val="en-US" w:eastAsia="zh-CN"/>
                </w:rPr>
                <w:t>e’d like to check companies’ common understanding on the above issue.</w:t>
              </w:r>
            </w:ins>
          </w:p>
        </w:tc>
      </w:tr>
      <w:tr w:rsidR="002224EC" w14:paraId="0AC99A06" w14:textId="77777777" w:rsidTr="004D11DA">
        <w:tc>
          <w:tcPr>
            <w:tcW w:w="2335" w:type="dxa"/>
          </w:tcPr>
          <w:p w14:paraId="4F4E6EDD" w14:textId="23FD8805" w:rsidR="002224EC" w:rsidRDefault="000A23B8" w:rsidP="004D11DA">
            <w:pPr>
              <w:spacing w:after="120"/>
              <w:rPr>
                <w:rFonts w:ascii="Arial" w:hAnsi="Arial" w:cs="Arial"/>
                <w:lang w:val="en-US"/>
              </w:rPr>
            </w:pPr>
            <w:ins w:id="34" w:author="Motorola Mobility" w:date="2019-10-13T19:10:00Z">
              <w:r>
                <w:rPr>
                  <w:rFonts w:ascii="Arial" w:hAnsi="Arial" w:cs="Arial"/>
                  <w:lang w:val="en-US"/>
                </w:rPr>
                <w:t>Motorola Mobility, Lenovo</w:t>
              </w:r>
            </w:ins>
          </w:p>
        </w:tc>
        <w:tc>
          <w:tcPr>
            <w:tcW w:w="7627" w:type="dxa"/>
          </w:tcPr>
          <w:p w14:paraId="51A5E38A" w14:textId="77777777" w:rsidR="002224EC" w:rsidRDefault="000A23B8" w:rsidP="004D11DA">
            <w:pPr>
              <w:spacing w:after="120"/>
              <w:rPr>
                <w:ins w:id="35" w:author="Motorola Mobility" w:date="2019-10-13T19:13:00Z"/>
                <w:rFonts w:ascii="Arial" w:hAnsi="Arial" w:cs="Arial"/>
                <w:lang w:val="en-US"/>
              </w:rPr>
            </w:pPr>
            <w:ins w:id="36" w:author="Motorola Mobility" w:date="2019-10-13T19:12:00Z">
              <w:r>
                <w:rPr>
                  <w:rFonts w:ascii="Arial" w:hAnsi="Arial" w:cs="Arial"/>
                  <w:lang w:val="en-US" w:eastAsia="zh-CN"/>
                </w:rPr>
                <w:t xml:space="preserve">Alt.1 and Alt.1-2 </w:t>
              </w:r>
            </w:ins>
            <w:ins w:id="37" w:author="Motorola Mobility" w:date="2019-10-13T19:11:00Z">
              <w:r>
                <w:rPr>
                  <w:rFonts w:ascii="Helvetica" w:eastAsia="MS Mincho" w:hAnsi="Helvetica" w:cs="Arial"/>
                  <w:bCs/>
                  <w:iCs/>
                  <w:szCs w:val="28"/>
                  <w:lang w:val="en-US"/>
                </w:rPr>
                <w:t xml:space="preserve">if </w:t>
              </w:r>
              <w:r>
                <w:rPr>
                  <w:rFonts w:ascii="Arial" w:hAnsi="Arial" w:cs="Arial"/>
                  <w:lang w:val="en-US"/>
                </w:rPr>
                <w:t xml:space="preserve">semi-static power sharing is supported for NN-DC. </w:t>
              </w:r>
            </w:ins>
          </w:p>
          <w:p w14:paraId="0EFFEA3B" w14:textId="28E8BAF9" w:rsidR="000A23B8" w:rsidRDefault="000A23B8" w:rsidP="004D11DA">
            <w:pPr>
              <w:spacing w:after="120"/>
              <w:rPr>
                <w:rFonts w:ascii="Arial" w:hAnsi="Arial" w:cs="Arial"/>
                <w:lang w:val="en-US"/>
              </w:rPr>
            </w:pPr>
            <w:ins w:id="38" w:author="Motorola Mobility" w:date="2019-10-13T19:13:00Z">
              <w:r>
                <w:rPr>
                  <w:rFonts w:ascii="Arial" w:hAnsi="Arial" w:cs="Arial"/>
                  <w:lang w:val="en-US"/>
                </w:rPr>
                <w:lastRenderedPageBreak/>
                <w:t xml:space="preserve">We do not see the need to </w:t>
              </w:r>
            </w:ins>
            <w:ins w:id="39" w:author="Motorola Mobility" w:date="2019-10-13T19:15:00Z">
              <w:r>
                <w:rPr>
                  <w:rFonts w:ascii="Arial" w:hAnsi="Arial" w:cs="Arial"/>
                  <w:lang w:val="en-US"/>
                </w:rPr>
                <w:t>add/</w:t>
              </w:r>
            </w:ins>
            <w:ins w:id="40" w:author="Motorola Mobility" w:date="2019-10-13T19:13:00Z">
              <w:r>
                <w:rPr>
                  <w:rFonts w:ascii="Arial" w:hAnsi="Arial" w:cs="Arial"/>
                  <w:lang w:val="en-US"/>
                </w:rPr>
                <w:t>specify any further c</w:t>
              </w:r>
            </w:ins>
            <w:ins w:id="41" w:author="Motorola Mobility" w:date="2019-10-13T19:16:00Z">
              <w:r>
                <w:rPr>
                  <w:rFonts w:ascii="Arial" w:hAnsi="Arial" w:cs="Arial"/>
                  <w:lang w:val="en-US"/>
                </w:rPr>
                <w:t xml:space="preserve">larification. </w:t>
              </w:r>
            </w:ins>
            <w:ins w:id="42" w:author="Motorola Mobility" w:date="2019-10-13T19:13:00Z">
              <w:r>
                <w:rPr>
                  <w:rFonts w:ascii="Arial" w:hAnsi="Arial" w:cs="Arial"/>
                  <w:lang w:val="en-US"/>
                </w:rPr>
                <w:t xml:space="preserve"> </w:t>
              </w:r>
            </w:ins>
          </w:p>
        </w:tc>
      </w:tr>
    </w:tbl>
    <w:p w14:paraId="6B0C710B" w14:textId="6BA1FAA4" w:rsidR="002224EC" w:rsidRDefault="002224EC" w:rsidP="00255D01">
      <w:pPr>
        <w:spacing w:before="120"/>
        <w:rPr>
          <w:rFonts w:ascii="Arial" w:hAnsi="Arial" w:cs="Arial"/>
          <w:lang w:val="en-US"/>
        </w:rPr>
      </w:pPr>
    </w:p>
    <w:p w14:paraId="694DD9E0" w14:textId="793C6494" w:rsidR="00873662" w:rsidRDefault="00873662" w:rsidP="00255D01">
      <w:pPr>
        <w:spacing w:before="120"/>
        <w:rPr>
          <w:rFonts w:ascii="Arial" w:hAnsi="Arial" w:cs="Arial"/>
          <w:lang w:val="en-US"/>
        </w:rPr>
      </w:pPr>
    </w:p>
    <w:p w14:paraId="1CEB87AA" w14:textId="77777777" w:rsidR="00106831" w:rsidRDefault="00106831" w:rsidP="00255D01">
      <w:pPr>
        <w:spacing w:before="120"/>
        <w:rPr>
          <w:rFonts w:ascii="Arial" w:hAnsi="Arial" w:cs="Arial"/>
          <w:lang w:val="en-US"/>
        </w:rPr>
      </w:pPr>
    </w:p>
    <w:p w14:paraId="236B293F" w14:textId="403FD382" w:rsidR="002224EC" w:rsidRPr="002224EC" w:rsidRDefault="002224EC" w:rsidP="002224EC">
      <w:pPr>
        <w:pStyle w:val="Heading3"/>
        <w:rPr>
          <w:rFonts w:ascii="Arial" w:hAnsi="Arial" w:cs="Arial"/>
          <w:b/>
          <w:bCs/>
          <w:color w:val="000000" w:themeColor="text1"/>
          <w:sz w:val="20"/>
          <w:szCs w:val="20"/>
          <w:u w:val="single"/>
          <w:lang w:val="en-US"/>
        </w:rPr>
      </w:pPr>
      <w:r w:rsidRPr="002224EC">
        <w:rPr>
          <w:rFonts w:ascii="Arial" w:hAnsi="Arial" w:cs="Arial"/>
          <w:b/>
          <w:bCs/>
          <w:color w:val="000000" w:themeColor="text1"/>
          <w:sz w:val="20"/>
          <w:szCs w:val="20"/>
          <w:u w:val="single"/>
          <w:lang w:val="en-US"/>
        </w:rPr>
        <w:t>Issue 2: Slot-level vs. symbol-level overlapping determination</w:t>
      </w:r>
    </w:p>
    <w:p w14:paraId="5DDFF753" w14:textId="77777777" w:rsidR="0076207F" w:rsidRDefault="00614BFB" w:rsidP="00255D01">
      <w:pPr>
        <w:spacing w:before="120"/>
        <w:rPr>
          <w:rFonts w:ascii="Arial" w:hAnsi="Arial" w:cs="Arial"/>
          <w:iCs/>
          <w:lang w:val="en-US" w:eastAsia="zh-CN"/>
        </w:rPr>
      </w:pPr>
      <w:r>
        <w:rPr>
          <w:rFonts w:ascii="Arial" w:hAnsi="Arial" w:cs="Arial"/>
          <w:lang w:val="en-US"/>
        </w:rPr>
        <w:t xml:space="preserve">Another discussion point raised in [2] is the checking duration to apply </w:t>
      </w:r>
      <m:oMath>
        <m:sSubSup>
          <m:sSubSupPr>
            <m:ctrlPr>
              <w:rPr>
                <w:rFonts w:ascii="Cambria Math" w:hAnsi="Cambria Math" w:cs="Arial"/>
                <w:i/>
                <w:iCs/>
                <w:lang w:val="en-US"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MCG</m:t>
            </m:r>
          </m:sub>
          <m:sup>
            <m:r>
              <m:rPr>
                <m:sty m:val="p"/>
              </m:rPr>
              <w:rPr>
                <w:rFonts w:ascii="Cambria Math" w:hAnsi="Cambria Math" w:cs="Arial"/>
                <w:lang w:val="en-US" w:eastAsia="zh-CN"/>
              </w:rPr>
              <m:t>'</m:t>
            </m:r>
          </m:sup>
        </m:sSubSup>
      </m:oMath>
      <w:r w:rsidRPr="004B4ECE">
        <w:rPr>
          <w:rFonts w:ascii="Arial" w:hAnsi="Arial" w:cs="Arial"/>
          <w:lang w:val="en-US" w:eastAsia="zh-CN"/>
        </w:rPr>
        <w:t xml:space="preserve"> and </w:t>
      </w:r>
      <m:oMath>
        <m:sSubSup>
          <m:sSubSupPr>
            <m:ctrlPr>
              <w:rPr>
                <w:rFonts w:ascii="Cambria Math" w:hAnsi="Cambria Math" w:cs="Arial"/>
                <w:i/>
                <w:iCs/>
                <w:lang w:val="en-US"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SCG</m:t>
            </m:r>
          </m:sub>
          <m:sup>
            <m:r>
              <m:rPr>
                <m:sty m:val="p"/>
              </m:rPr>
              <w:rPr>
                <w:rFonts w:ascii="Cambria Math" w:hAnsi="Cambria Math" w:cs="Arial"/>
                <w:lang w:val="en-US" w:eastAsia="zh-CN"/>
              </w:rPr>
              <m:t>'</m:t>
            </m:r>
          </m:sup>
        </m:sSubSup>
      </m:oMath>
      <w:r w:rsidR="00152CCB">
        <w:rPr>
          <w:rFonts w:ascii="Arial" w:hAnsi="Arial" w:cs="Arial"/>
          <w:iCs/>
          <w:lang w:val="en-US" w:eastAsia="zh-CN"/>
        </w:rPr>
        <w:t xml:space="preserve"> for an uplink transmission. </w:t>
      </w:r>
    </w:p>
    <w:tbl>
      <w:tblPr>
        <w:tblStyle w:val="TableGrid"/>
        <w:tblW w:w="0" w:type="auto"/>
        <w:tblLook w:val="04A0" w:firstRow="1" w:lastRow="0" w:firstColumn="1" w:lastColumn="0" w:noHBand="0" w:noVBand="1"/>
      </w:tblPr>
      <w:tblGrid>
        <w:gridCol w:w="9962"/>
      </w:tblGrid>
      <w:tr w:rsidR="0076207F" w14:paraId="4D1EE639" w14:textId="77777777" w:rsidTr="0076207F">
        <w:tc>
          <w:tcPr>
            <w:tcW w:w="9962" w:type="dxa"/>
          </w:tcPr>
          <w:p w14:paraId="7B141963" w14:textId="26E58DD5" w:rsidR="0076207F" w:rsidRPr="0076207F" w:rsidRDefault="0076207F" w:rsidP="0076207F">
            <w:pPr>
              <w:pStyle w:val="ListParagraph"/>
              <w:numPr>
                <w:ilvl w:val="0"/>
                <w:numId w:val="11"/>
              </w:numPr>
              <w:spacing w:after="0"/>
              <w:rPr>
                <w:rFonts w:ascii="Arial" w:hAnsi="Arial" w:cs="Arial"/>
                <w:bCs/>
                <w:iCs/>
                <w:lang w:eastAsia="zh-CN"/>
              </w:rPr>
            </w:pPr>
            <w:r w:rsidRPr="00A8452B">
              <w:rPr>
                <w:rFonts w:ascii="Arial" w:hAnsi="Arial" w:cs="Arial"/>
                <w:b/>
                <w:iCs/>
                <w:lang w:eastAsia="zh-CN"/>
              </w:rPr>
              <w:t xml:space="preserve">Proposal 9: </w:t>
            </w:r>
            <w:r w:rsidRPr="00A8452B">
              <w:rPr>
                <w:rFonts w:ascii="Arial" w:hAnsi="Arial" w:cs="Arial"/>
                <w:bCs/>
                <w:iCs/>
                <w:lang w:eastAsia="zh-CN"/>
              </w:rPr>
              <w:t>For Alt1 of semi-static power sharing, whether to adopt slot-level or symbol-level overlapping determination should be further discussed.</w:t>
            </w:r>
          </w:p>
        </w:tc>
      </w:tr>
    </w:tbl>
    <w:p w14:paraId="63192658" w14:textId="270DEC83" w:rsidR="00F160B5" w:rsidRDefault="00152CCB" w:rsidP="00255D01">
      <w:pPr>
        <w:spacing w:before="120"/>
        <w:rPr>
          <w:rFonts w:ascii="Arial" w:hAnsi="Arial" w:cs="Arial"/>
          <w:iCs/>
          <w:lang w:val="en-US" w:eastAsia="zh-CN"/>
        </w:rPr>
      </w:pPr>
      <w:r>
        <w:rPr>
          <w:rFonts w:ascii="Arial" w:hAnsi="Arial" w:cs="Arial"/>
          <w:iCs/>
          <w:lang w:val="en-US" w:eastAsia="zh-CN"/>
        </w:rPr>
        <w:t>Referring to Alt.1 above</w:t>
      </w:r>
      <w:r w:rsidR="008A6490">
        <w:rPr>
          <w:rFonts w:ascii="Arial" w:hAnsi="Arial" w:cs="Arial"/>
          <w:iCs/>
          <w:lang w:val="en-US" w:eastAsia="zh-CN"/>
        </w:rPr>
        <w:t xml:space="preserve">, </w:t>
      </w:r>
      <w:r>
        <w:rPr>
          <w:rFonts w:ascii="Arial" w:hAnsi="Arial" w:cs="Arial"/>
          <w:iCs/>
          <w:lang w:val="en-US" w:eastAsia="zh-CN"/>
        </w:rPr>
        <w:t xml:space="preserve">“for </w:t>
      </w:r>
      <w:r w:rsidRPr="00F160B5">
        <w:rPr>
          <w:rFonts w:ascii="Arial" w:hAnsi="Arial" w:cs="Arial"/>
          <w:iCs/>
          <w:highlight w:val="yellow"/>
          <w:lang w:val="en-US" w:eastAsia="zh-CN"/>
        </w:rPr>
        <w:t>the uplink transmission</w:t>
      </w:r>
      <w:r>
        <w:rPr>
          <w:rFonts w:ascii="Arial" w:hAnsi="Arial" w:cs="Arial"/>
          <w:iCs/>
          <w:lang w:val="en-US" w:eastAsia="zh-CN"/>
        </w:rPr>
        <w:t xml:space="preserve"> in MCG, the UE checks the semi-statically configured direction of the </w:t>
      </w:r>
      <w:r w:rsidRPr="00F160B5">
        <w:rPr>
          <w:rFonts w:ascii="Arial" w:hAnsi="Arial" w:cs="Arial"/>
          <w:iCs/>
          <w:highlight w:val="yellow"/>
          <w:lang w:val="en-US" w:eastAsia="zh-CN"/>
        </w:rPr>
        <w:t>overlapped symbols</w:t>
      </w:r>
      <w:r>
        <w:rPr>
          <w:rFonts w:ascii="Arial" w:hAnsi="Arial" w:cs="Arial"/>
          <w:iCs/>
          <w:lang w:val="en-US" w:eastAsia="zh-CN"/>
        </w:rPr>
        <w:t xml:space="preserve"> of all serving cells of SCG</w:t>
      </w:r>
      <w:r w:rsidR="00F160B5">
        <w:rPr>
          <w:rFonts w:ascii="Arial" w:hAnsi="Arial" w:cs="Arial"/>
          <w:iCs/>
          <w:lang w:val="en-US" w:eastAsia="zh-CN"/>
        </w:rPr>
        <w:t>”</w:t>
      </w:r>
      <w:r w:rsidR="008A6490">
        <w:rPr>
          <w:rFonts w:ascii="Arial" w:hAnsi="Arial" w:cs="Arial"/>
          <w:iCs/>
          <w:lang w:val="en-US" w:eastAsia="zh-CN"/>
        </w:rPr>
        <w:t>. I</w:t>
      </w:r>
      <w:r w:rsidR="0076207F">
        <w:rPr>
          <w:rFonts w:ascii="Arial" w:hAnsi="Arial" w:cs="Arial"/>
          <w:iCs/>
          <w:lang w:val="en-US" w:eastAsia="zh-CN"/>
        </w:rPr>
        <w:t xml:space="preserve">n accordance to the text </w:t>
      </w:r>
      <w:r w:rsidR="0076207F" w:rsidRPr="0076207F">
        <w:rPr>
          <w:rFonts w:ascii="Arial" w:hAnsi="Arial" w:cs="Arial"/>
          <w:iCs/>
          <w:highlight w:val="yellow"/>
          <w:lang w:val="en-US" w:eastAsia="zh-CN"/>
        </w:rPr>
        <w:t>highlighted</w:t>
      </w:r>
      <w:r w:rsidR="0076207F">
        <w:rPr>
          <w:rFonts w:ascii="Arial" w:hAnsi="Arial" w:cs="Arial"/>
          <w:iCs/>
          <w:lang w:val="en-US" w:eastAsia="zh-CN"/>
        </w:rPr>
        <w:t xml:space="preserve">, </w:t>
      </w:r>
      <w:r w:rsidR="00F160B5">
        <w:rPr>
          <w:rFonts w:ascii="Arial" w:hAnsi="Arial" w:cs="Arial"/>
          <w:iCs/>
          <w:lang w:val="en-US" w:eastAsia="zh-CN"/>
        </w:rPr>
        <w:t xml:space="preserve">UE applies </w:t>
      </w:r>
      <m:oMath>
        <m:sSubSup>
          <m:sSubSupPr>
            <m:ctrlPr>
              <w:rPr>
                <w:rFonts w:ascii="Cambria Math" w:hAnsi="Cambria Math" w:cs="Arial"/>
                <w:i/>
                <w:iCs/>
                <w:lang w:val="en-US"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MCG</m:t>
            </m:r>
          </m:sub>
          <m:sup>
            <m:r>
              <m:rPr>
                <m:sty m:val="p"/>
              </m:rPr>
              <w:rPr>
                <w:rFonts w:ascii="Cambria Math" w:hAnsi="Cambria Math" w:cs="Arial"/>
                <w:lang w:val="en-US" w:eastAsia="zh-CN"/>
              </w:rPr>
              <m:t>'</m:t>
            </m:r>
          </m:sup>
        </m:sSubSup>
      </m:oMath>
      <w:r w:rsidR="00F160B5" w:rsidRPr="004B4ECE">
        <w:rPr>
          <w:rFonts w:ascii="Arial" w:hAnsi="Arial" w:cs="Arial"/>
          <w:lang w:val="en-US" w:eastAsia="zh-CN"/>
        </w:rPr>
        <w:t xml:space="preserve"> and </w:t>
      </w:r>
      <m:oMath>
        <m:sSubSup>
          <m:sSubSupPr>
            <m:ctrlPr>
              <w:rPr>
                <w:rFonts w:ascii="Cambria Math" w:hAnsi="Cambria Math" w:cs="Arial"/>
                <w:i/>
                <w:iCs/>
                <w:lang w:val="en-US"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SCG</m:t>
            </m:r>
          </m:sub>
          <m:sup>
            <m:r>
              <m:rPr>
                <m:sty m:val="p"/>
              </m:rPr>
              <w:rPr>
                <w:rFonts w:ascii="Cambria Math" w:hAnsi="Cambria Math" w:cs="Arial"/>
                <w:lang w:val="en-US" w:eastAsia="zh-CN"/>
              </w:rPr>
              <m:t>'</m:t>
            </m:r>
          </m:sup>
        </m:sSubSup>
      </m:oMath>
      <w:r w:rsidR="00F160B5">
        <w:rPr>
          <w:rFonts w:ascii="Arial" w:hAnsi="Arial" w:cs="Arial"/>
          <w:iCs/>
          <w:lang w:val="en-US" w:eastAsia="zh-CN"/>
        </w:rPr>
        <w:t xml:space="preserve"> </w:t>
      </w:r>
      <w:r w:rsidR="00F160B5" w:rsidRPr="008A6490">
        <w:rPr>
          <w:rFonts w:ascii="Arial" w:hAnsi="Arial" w:cs="Arial"/>
          <w:iCs/>
          <w:u w:val="single"/>
          <w:lang w:val="en-US" w:eastAsia="zh-CN"/>
        </w:rPr>
        <w:t>only if</w:t>
      </w:r>
      <w:r w:rsidR="00F160B5">
        <w:rPr>
          <w:rFonts w:ascii="Arial" w:hAnsi="Arial" w:cs="Arial"/>
          <w:iCs/>
          <w:lang w:val="en-US" w:eastAsia="zh-CN"/>
        </w:rPr>
        <w:t xml:space="preserve"> all overlapping symbols with the uplink transmission are DL on the other CG.</w:t>
      </w:r>
      <w:r w:rsidR="0076207F">
        <w:rPr>
          <w:rFonts w:ascii="Arial" w:hAnsi="Arial" w:cs="Arial"/>
          <w:iCs/>
          <w:lang w:val="en-US" w:eastAsia="zh-CN"/>
        </w:rPr>
        <w:t xml:space="preserve"> In other words, the overlapping is determined on a per uplink transmission occasion level.</w:t>
      </w:r>
      <w:r w:rsidR="00F160B5">
        <w:rPr>
          <w:rFonts w:ascii="Arial" w:hAnsi="Arial" w:cs="Arial"/>
          <w:iCs/>
          <w:lang w:val="en-US" w:eastAsia="zh-CN"/>
        </w:rPr>
        <w:t xml:space="preserve"> This was further illustrated in FIG.1 and </w:t>
      </w:r>
      <w:r w:rsidR="008A6490">
        <w:rPr>
          <w:rFonts w:ascii="Arial" w:hAnsi="Arial" w:cs="Arial"/>
          <w:iCs/>
          <w:lang w:val="en-US" w:eastAsia="zh-CN"/>
        </w:rPr>
        <w:t>its</w:t>
      </w:r>
      <w:r w:rsidR="00F160B5">
        <w:rPr>
          <w:rFonts w:ascii="Arial" w:hAnsi="Arial" w:cs="Arial"/>
          <w:iCs/>
          <w:lang w:val="en-US" w:eastAsia="zh-CN"/>
        </w:rPr>
        <w:t xml:space="preserve"> description in [14]. </w:t>
      </w:r>
    </w:p>
    <w:p w14:paraId="56706F4B" w14:textId="77777777" w:rsidR="002224EC" w:rsidRDefault="00F160B5" w:rsidP="00255D01">
      <w:pPr>
        <w:spacing w:before="120"/>
        <w:rPr>
          <w:rFonts w:ascii="Arial" w:hAnsi="Arial" w:cs="Arial"/>
          <w:iCs/>
          <w:lang w:val="en-US" w:eastAsia="zh-CN"/>
        </w:rPr>
      </w:pPr>
      <w:r>
        <w:rPr>
          <w:rFonts w:ascii="Arial" w:hAnsi="Arial" w:cs="Arial"/>
          <w:iCs/>
          <w:lang w:val="en-US" w:eastAsia="zh-CN"/>
        </w:rPr>
        <w:t>Companies</w:t>
      </w:r>
      <w:r w:rsidR="0076207F">
        <w:rPr>
          <w:rFonts w:ascii="Arial" w:hAnsi="Arial" w:cs="Arial"/>
          <w:iCs/>
          <w:lang w:val="en-US" w:eastAsia="zh-CN"/>
        </w:rPr>
        <w:t xml:space="preserve"> comments on the interpretation above, if any, can be provided in the following table:  </w:t>
      </w:r>
    </w:p>
    <w:p w14:paraId="24C937AA" w14:textId="276C4175" w:rsidR="002224EC" w:rsidRDefault="002224EC" w:rsidP="002224EC">
      <w:pPr>
        <w:pStyle w:val="ListParagraph"/>
        <w:numPr>
          <w:ilvl w:val="0"/>
          <w:numId w:val="41"/>
        </w:numPr>
        <w:spacing w:before="120"/>
        <w:rPr>
          <w:rFonts w:ascii="Arial" w:hAnsi="Arial" w:cs="Arial"/>
          <w:iCs/>
          <w:lang w:val="en-US" w:eastAsia="zh-CN"/>
        </w:rPr>
      </w:pPr>
      <w:r w:rsidRPr="002224EC">
        <w:rPr>
          <w:rFonts w:ascii="Arial" w:hAnsi="Arial" w:cs="Arial"/>
          <w:iCs/>
          <w:lang w:val="en-US" w:eastAsia="zh-CN"/>
        </w:rPr>
        <w:t xml:space="preserve">Alt.1: </w:t>
      </w:r>
      <w:r w:rsidR="002A11F3">
        <w:rPr>
          <w:rFonts w:ascii="Arial" w:hAnsi="Arial" w:cs="Arial"/>
          <w:iCs/>
          <w:lang w:val="en-US" w:eastAsia="zh-CN"/>
        </w:rPr>
        <w:t>O</w:t>
      </w:r>
      <w:r>
        <w:rPr>
          <w:rFonts w:ascii="Arial" w:hAnsi="Arial" w:cs="Arial"/>
          <w:iCs/>
          <w:lang w:val="en-US" w:eastAsia="zh-CN"/>
        </w:rPr>
        <w:t xml:space="preserve">n a symbol-level. </w:t>
      </w:r>
    </w:p>
    <w:p w14:paraId="147137EC" w14:textId="71A4B513" w:rsidR="002224EC" w:rsidRDefault="002224EC" w:rsidP="002224EC">
      <w:pPr>
        <w:pStyle w:val="ListParagraph"/>
        <w:numPr>
          <w:ilvl w:val="0"/>
          <w:numId w:val="41"/>
        </w:numPr>
        <w:spacing w:before="120"/>
        <w:rPr>
          <w:rFonts w:ascii="Arial" w:hAnsi="Arial" w:cs="Arial"/>
          <w:iCs/>
          <w:lang w:val="en-US" w:eastAsia="zh-CN"/>
        </w:rPr>
      </w:pPr>
      <w:r>
        <w:rPr>
          <w:rFonts w:ascii="Arial" w:hAnsi="Arial" w:cs="Arial"/>
          <w:iCs/>
          <w:lang w:val="en-US" w:eastAsia="zh-CN"/>
        </w:rPr>
        <w:t xml:space="preserve">Alt.2: </w:t>
      </w:r>
      <w:r w:rsidR="002A11F3">
        <w:rPr>
          <w:rFonts w:ascii="Arial" w:hAnsi="Arial" w:cs="Arial"/>
          <w:iCs/>
          <w:lang w:val="en-US" w:eastAsia="zh-CN"/>
        </w:rPr>
        <w:t>O</w:t>
      </w:r>
      <w:r>
        <w:rPr>
          <w:rFonts w:ascii="Arial" w:hAnsi="Arial" w:cs="Arial"/>
          <w:iCs/>
          <w:lang w:val="en-US" w:eastAsia="zh-CN"/>
        </w:rPr>
        <w:t xml:space="preserve">n a per uplink transmission level. </w:t>
      </w:r>
    </w:p>
    <w:p w14:paraId="7C4B8C9C" w14:textId="3016EF5F" w:rsidR="00614BFB" w:rsidRPr="002224EC" w:rsidRDefault="002224EC" w:rsidP="002224EC">
      <w:pPr>
        <w:pStyle w:val="ListParagraph"/>
        <w:numPr>
          <w:ilvl w:val="0"/>
          <w:numId w:val="41"/>
        </w:numPr>
        <w:spacing w:before="120"/>
        <w:rPr>
          <w:rFonts w:ascii="Arial" w:hAnsi="Arial" w:cs="Arial"/>
          <w:iCs/>
          <w:lang w:val="en-US" w:eastAsia="zh-CN"/>
        </w:rPr>
      </w:pPr>
      <w:r>
        <w:rPr>
          <w:rFonts w:ascii="Arial" w:hAnsi="Arial" w:cs="Arial"/>
          <w:iCs/>
          <w:lang w:val="en-US" w:eastAsia="zh-CN"/>
        </w:rPr>
        <w:t>Alt.3: Others</w:t>
      </w:r>
      <w:r w:rsidR="0076207F" w:rsidRPr="002224EC">
        <w:rPr>
          <w:rFonts w:ascii="Arial" w:hAnsi="Arial" w:cs="Arial"/>
          <w:iCs/>
          <w:lang w:val="en-US" w:eastAsia="zh-CN"/>
        </w:rPr>
        <w:t xml:space="preserve"> </w:t>
      </w:r>
      <w:r w:rsidR="00F160B5" w:rsidRPr="002224EC">
        <w:rPr>
          <w:rFonts w:ascii="Arial" w:hAnsi="Arial" w:cs="Arial"/>
          <w:iCs/>
          <w:lang w:val="en-US" w:eastAsia="zh-CN"/>
        </w:rPr>
        <w:t xml:space="preserve">   </w:t>
      </w:r>
      <w:r w:rsidR="00152CCB" w:rsidRPr="002224EC">
        <w:rPr>
          <w:rFonts w:ascii="Arial" w:hAnsi="Arial" w:cs="Arial"/>
          <w:iCs/>
          <w:lang w:val="en-US" w:eastAsia="zh-CN"/>
        </w:rPr>
        <w:t xml:space="preserve">   </w:t>
      </w:r>
    </w:p>
    <w:tbl>
      <w:tblPr>
        <w:tblStyle w:val="TableGrid"/>
        <w:tblW w:w="0" w:type="auto"/>
        <w:tblLook w:val="04A0" w:firstRow="1" w:lastRow="0" w:firstColumn="1" w:lastColumn="0" w:noHBand="0" w:noVBand="1"/>
      </w:tblPr>
      <w:tblGrid>
        <w:gridCol w:w="1435"/>
        <w:gridCol w:w="8527"/>
      </w:tblGrid>
      <w:tr w:rsidR="0076207F" w14:paraId="1402CB82" w14:textId="77777777" w:rsidTr="008A6490">
        <w:trPr>
          <w:trHeight w:val="120"/>
        </w:trPr>
        <w:tc>
          <w:tcPr>
            <w:tcW w:w="1435" w:type="dxa"/>
            <w:shd w:val="clear" w:color="auto" w:fill="BDD6EE" w:themeFill="accent5" w:themeFillTint="66"/>
          </w:tcPr>
          <w:p w14:paraId="2A62B0D6" w14:textId="77777777" w:rsidR="0076207F" w:rsidRDefault="0076207F" w:rsidP="003633D2">
            <w:pPr>
              <w:spacing w:after="120"/>
              <w:rPr>
                <w:rFonts w:ascii="Arial" w:hAnsi="Arial" w:cs="Arial"/>
                <w:lang w:val="en-US"/>
              </w:rPr>
            </w:pPr>
            <w:r>
              <w:rPr>
                <w:rFonts w:ascii="Arial" w:hAnsi="Arial" w:cs="Arial"/>
                <w:lang w:val="en-US"/>
              </w:rPr>
              <w:t xml:space="preserve">Companies </w:t>
            </w:r>
          </w:p>
        </w:tc>
        <w:tc>
          <w:tcPr>
            <w:tcW w:w="8527" w:type="dxa"/>
            <w:shd w:val="clear" w:color="auto" w:fill="BDD6EE" w:themeFill="accent5" w:themeFillTint="66"/>
          </w:tcPr>
          <w:p w14:paraId="2726BBE3" w14:textId="77777777" w:rsidR="0076207F" w:rsidRDefault="0076207F" w:rsidP="003633D2">
            <w:pPr>
              <w:spacing w:after="120"/>
              <w:rPr>
                <w:rFonts w:ascii="Arial" w:hAnsi="Arial" w:cs="Arial"/>
                <w:lang w:val="en-US"/>
              </w:rPr>
            </w:pPr>
            <w:r>
              <w:rPr>
                <w:rFonts w:ascii="Arial" w:hAnsi="Arial" w:cs="Arial"/>
                <w:lang w:val="en-US"/>
              </w:rPr>
              <w:t>Views</w:t>
            </w:r>
          </w:p>
        </w:tc>
      </w:tr>
      <w:tr w:rsidR="0076207F" w14:paraId="7AC2A941" w14:textId="77777777" w:rsidTr="008A6490">
        <w:tc>
          <w:tcPr>
            <w:tcW w:w="1435" w:type="dxa"/>
          </w:tcPr>
          <w:p w14:paraId="4A45FE1C" w14:textId="7F557EFC" w:rsidR="0076207F" w:rsidRDefault="00DE4796" w:rsidP="003633D2">
            <w:pPr>
              <w:spacing w:after="120"/>
              <w:rPr>
                <w:rFonts w:ascii="Arial" w:hAnsi="Arial" w:cs="Arial"/>
                <w:lang w:val="en-US" w:eastAsia="zh-CN"/>
              </w:rPr>
            </w:pPr>
            <w:ins w:id="43" w:author="SunXiaodong" w:date="2019-10-12T16:42:00Z">
              <w:r>
                <w:rPr>
                  <w:rFonts w:ascii="Arial" w:hAnsi="Arial" w:cs="Arial" w:hint="eastAsia"/>
                  <w:lang w:val="en-US" w:eastAsia="zh-CN"/>
                </w:rPr>
                <w:t>vivo</w:t>
              </w:r>
            </w:ins>
          </w:p>
        </w:tc>
        <w:tc>
          <w:tcPr>
            <w:tcW w:w="8527" w:type="dxa"/>
          </w:tcPr>
          <w:p w14:paraId="7A3267BD" w14:textId="5D9B6D39" w:rsidR="0076207F" w:rsidRDefault="00DE4796" w:rsidP="003633D2">
            <w:pPr>
              <w:spacing w:after="120"/>
              <w:rPr>
                <w:rFonts w:ascii="Arial" w:hAnsi="Arial" w:cs="Arial"/>
                <w:lang w:val="en-US" w:eastAsia="zh-CN"/>
              </w:rPr>
            </w:pPr>
            <w:ins w:id="44" w:author="SunXiaodong" w:date="2019-10-12T16:42:00Z">
              <w:r>
                <w:rPr>
                  <w:rFonts w:ascii="Arial" w:hAnsi="Arial" w:cs="Arial" w:hint="eastAsia"/>
                  <w:lang w:val="en-US" w:eastAsia="zh-CN"/>
                </w:rPr>
                <w:t xml:space="preserve">Support Alt.2, power change within </w:t>
              </w:r>
            </w:ins>
            <w:ins w:id="45" w:author="SunXiaodong" w:date="2019-10-12T16:43:00Z">
              <w:r>
                <w:rPr>
                  <w:rFonts w:ascii="Arial" w:hAnsi="Arial" w:cs="Arial" w:hint="eastAsia"/>
                  <w:lang w:val="en-US" w:eastAsia="zh-CN"/>
                </w:rPr>
                <w:t xml:space="preserve">an uplink transmission should be </w:t>
              </w:r>
            </w:ins>
            <w:ins w:id="46" w:author="SunXiaodong" w:date="2019-10-12T16:44:00Z">
              <w:r>
                <w:rPr>
                  <w:rFonts w:ascii="Arial" w:hAnsi="Arial" w:cs="Arial" w:hint="eastAsia"/>
                  <w:lang w:val="en-US" w:eastAsia="zh-CN"/>
                </w:rPr>
                <w:t>avoided.</w:t>
              </w:r>
            </w:ins>
          </w:p>
        </w:tc>
      </w:tr>
      <w:tr w:rsidR="00435360" w14:paraId="2E7F5107" w14:textId="77777777" w:rsidTr="008A6490">
        <w:tc>
          <w:tcPr>
            <w:tcW w:w="1435" w:type="dxa"/>
          </w:tcPr>
          <w:p w14:paraId="18E41C86" w14:textId="51D62AD0" w:rsidR="00435360" w:rsidRDefault="00435360" w:rsidP="00435360">
            <w:pPr>
              <w:spacing w:after="120"/>
              <w:rPr>
                <w:rFonts w:ascii="Arial" w:hAnsi="Arial" w:cs="Arial"/>
                <w:lang w:val="en-US"/>
              </w:rPr>
            </w:pPr>
            <w:ins w:id="47" w:author="ZTE" w:date="2019-10-13T18:03:00Z">
              <w:r>
                <w:rPr>
                  <w:rFonts w:ascii="Arial" w:hAnsi="Arial" w:cs="Arial" w:hint="eastAsia"/>
                  <w:lang w:val="en-US" w:eastAsia="zh-CN"/>
                </w:rPr>
                <w:t>Z</w:t>
              </w:r>
              <w:r>
                <w:rPr>
                  <w:rFonts w:ascii="Arial" w:hAnsi="Arial" w:cs="Arial"/>
                  <w:lang w:val="en-US" w:eastAsia="zh-CN"/>
                </w:rPr>
                <w:t>TE</w:t>
              </w:r>
            </w:ins>
          </w:p>
        </w:tc>
        <w:tc>
          <w:tcPr>
            <w:tcW w:w="8527" w:type="dxa"/>
          </w:tcPr>
          <w:p w14:paraId="20355CC2" w14:textId="77777777" w:rsidR="00435360" w:rsidRDefault="00435360" w:rsidP="00435360">
            <w:pPr>
              <w:spacing w:after="120"/>
              <w:rPr>
                <w:ins w:id="48" w:author="ZTE" w:date="2019-10-13T18:03:00Z"/>
                <w:rFonts w:ascii="Arial" w:hAnsi="Arial" w:cs="Arial"/>
                <w:lang w:val="en-US" w:eastAsia="zh-CN"/>
              </w:rPr>
            </w:pPr>
            <w:ins w:id="49" w:author="ZTE" w:date="2019-10-13T18:03:00Z">
              <w:r>
                <w:rPr>
                  <w:rFonts w:ascii="Arial" w:hAnsi="Arial" w:cs="Arial"/>
                  <w:lang w:val="en-US" w:eastAsia="zh-CN"/>
                </w:rPr>
                <w:t xml:space="preserve">In NE-DC, the overlapping determination is slot-level/subframe-level. </w:t>
              </w:r>
              <w:r w:rsidRPr="008C10FA">
                <w:rPr>
                  <w:rFonts w:ascii="Arial" w:hAnsi="Arial" w:cs="Arial"/>
                  <w:lang w:val="en-US" w:eastAsia="zh-CN"/>
                </w:rPr>
                <w:t>Even there is only one uplink/flexible symbol of one NR slot overlapping with on</w:t>
              </w:r>
              <w:r>
                <w:rPr>
                  <w:rFonts w:ascii="Arial" w:hAnsi="Arial" w:cs="Arial"/>
                  <w:lang w:val="en-US" w:eastAsia="zh-CN"/>
                </w:rPr>
                <w:t>e LTE subframe, the UE applies P</w:t>
              </w:r>
              <w:r w:rsidRPr="003A1A7D">
                <w:rPr>
                  <w:rFonts w:ascii="Arial" w:hAnsi="Arial" w:cs="Arial"/>
                  <w:vertAlign w:val="subscript"/>
                  <w:lang w:val="en-US" w:eastAsia="zh-CN"/>
                </w:rPr>
                <w:t>LTE</w:t>
              </w:r>
              <w:r w:rsidRPr="008C10FA">
                <w:rPr>
                  <w:rFonts w:ascii="Arial" w:hAnsi="Arial" w:cs="Arial"/>
                  <w:lang w:val="en-US" w:eastAsia="zh-CN"/>
                </w:rPr>
                <w:t xml:space="preserve"> as the maximum transmission power for all</w:t>
              </w:r>
              <w:r>
                <w:rPr>
                  <w:rFonts w:ascii="Arial" w:hAnsi="Arial" w:cs="Arial"/>
                  <w:lang w:val="en-US" w:eastAsia="zh-CN"/>
                </w:rPr>
                <w:t xml:space="preserve"> transmissions in</w:t>
              </w:r>
              <w:r w:rsidRPr="008C10FA">
                <w:rPr>
                  <w:rFonts w:ascii="Arial" w:hAnsi="Arial" w:cs="Arial"/>
                  <w:lang w:val="en-US" w:eastAsia="zh-CN"/>
                </w:rPr>
                <w:t xml:space="preserve"> this LTE subframe</w:t>
              </w:r>
              <w:r>
                <w:rPr>
                  <w:rFonts w:ascii="Arial" w:hAnsi="Arial" w:cs="Arial"/>
                  <w:lang w:val="en-US" w:eastAsia="zh-CN"/>
                </w:rPr>
                <w:t xml:space="preserve"> no matter whether the LTE transmission in the subframe overlaps with the NR uplink/flexible symbol or not.</w:t>
              </w:r>
            </w:ins>
          </w:p>
          <w:p w14:paraId="7909B2C0" w14:textId="77777777" w:rsidR="00435360" w:rsidRDefault="00435360" w:rsidP="00435360">
            <w:pPr>
              <w:spacing w:after="120"/>
              <w:rPr>
                <w:ins w:id="50" w:author="ZTE" w:date="2019-10-13T18:05:00Z"/>
                <w:rFonts w:ascii="Arial" w:hAnsi="Arial" w:cs="Arial"/>
                <w:lang w:val="en-US" w:eastAsia="zh-CN"/>
              </w:rPr>
            </w:pPr>
            <w:ins w:id="51" w:author="ZTE" w:date="2019-10-13T18:03:00Z">
              <w:r>
                <w:rPr>
                  <w:rFonts w:ascii="Arial" w:hAnsi="Arial" w:cs="Arial"/>
                  <w:lang w:val="en-US" w:eastAsia="zh-CN"/>
                </w:rPr>
                <w:t>As for NR, we also think the overlapping determination may be better to base on a per uplink transmission level. If we go with slot-level overlapping determination, it may be too rough. While if we go with symbol-level overlapping determination, it may cause phase discontinuity.</w:t>
              </w:r>
            </w:ins>
          </w:p>
          <w:p w14:paraId="041B70C8" w14:textId="361D25E5" w:rsidR="002A45AC" w:rsidRDefault="002A45AC" w:rsidP="00435360">
            <w:pPr>
              <w:spacing w:after="120"/>
              <w:rPr>
                <w:ins w:id="52" w:author="ZTE" w:date="2019-10-13T18:14:00Z"/>
                <w:rFonts w:ascii="Arial" w:hAnsi="Arial" w:cs="Arial"/>
                <w:lang w:val="en-US" w:eastAsia="zh-CN"/>
              </w:rPr>
            </w:pPr>
            <w:ins w:id="53" w:author="ZTE" w:date="2019-10-13T18:09:00Z">
              <w:r>
                <w:rPr>
                  <w:rFonts w:ascii="Arial" w:hAnsi="Arial" w:cs="Arial" w:hint="eastAsia"/>
                  <w:lang w:val="en-US" w:eastAsia="zh-CN"/>
                </w:rPr>
                <w:t>E</w:t>
              </w:r>
              <w:r>
                <w:rPr>
                  <w:rFonts w:ascii="Arial" w:hAnsi="Arial" w:cs="Arial"/>
                  <w:lang w:val="en-US" w:eastAsia="zh-CN"/>
                </w:rPr>
                <w:t xml:space="preserve">ven if we agree that overlapping determination is based on a per uplink transmission level. One thing is still not clear. As shown below, </w:t>
              </w:r>
            </w:ins>
            <w:ins w:id="54" w:author="ZTE" w:date="2019-10-13T18:10:00Z">
              <w:r>
                <w:rPr>
                  <w:rFonts w:ascii="Arial" w:hAnsi="Arial" w:cs="Arial"/>
                  <w:lang w:val="en-US" w:eastAsia="zh-CN"/>
                </w:rPr>
                <w:t>assuming there are two uplink transmissions in MCG</w:t>
              </w:r>
            </w:ins>
            <w:ins w:id="55" w:author="ZTE" w:date="2019-10-13T18:11:00Z">
              <w:r>
                <w:rPr>
                  <w:rFonts w:ascii="Arial" w:hAnsi="Arial" w:cs="Arial"/>
                  <w:lang w:val="en-US" w:eastAsia="zh-CN"/>
                </w:rPr>
                <w:t xml:space="preserve">, UL </w:t>
              </w:r>
            </w:ins>
            <w:ins w:id="56" w:author="ZTE" w:date="2019-10-13T18:10:00Z">
              <w:r>
                <w:rPr>
                  <w:rFonts w:ascii="Arial" w:hAnsi="Arial" w:cs="Arial"/>
                  <w:lang w:val="en-US" w:eastAsia="zh-CN"/>
                </w:rPr>
                <w:t>transmission 1 is overlapping with D and X symbol</w:t>
              </w:r>
            </w:ins>
            <w:ins w:id="57" w:author="ZTE" w:date="2019-10-13T18:11:00Z">
              <w:r>
                <w:rPr>
                  <w:rFonts w:ascii="Arial" w:hAnsi="Arial" w:cs="Arial"/>
                  <w:lang w:val="en-US" w:eastAsia="zh-CN"/>
                </w:rPr>
                <w:t xml:space="preserve">, UL transmission 2 is overlapping with D symbol only, then </w:t>
              </w:r>
            </w:ins>
            <w:ins w:id="58" w:author="ZTE" w:date="2019-10-13T18:12:00Z">
              <w:r>
                <w:rPr>
                  <w:rFonts w:ascii="Arial" w:hAnsi="Arial" w:cs="Arial"/>
                  <w:lang w:val="en-US" w:eastAsia="zh-CN"/>
                </w:rPr>
                <w:t xml:space="preserve">the </w:t>
              </w:r>
            </w:ins>
            <w:ins w:id="59" w:author="ZTE" w:date="2019-10-13T18:11:00Z">
              <w:r>
                <w:rPr>
                  <w:rFonts w:ascii="Arial" w:hAnsi="Arial" w:cs="Arial"/>
                  <w:lang w:val="en-US" w:eastAsia="zh-CN"/>
                </w:rPr>
                <w:t>maximum transmis</w:t>
              </w:r>
            </w:ins>
            <w:ins w:id="60" w:author="ZTE" w:date="2019-10-13T18:12:00Z">
              <w:r>
                <w:rPr>
                  <w:rFonts w:ascii="Arial" w:hAnsi="Arial" w:cs="Arial"/>
                  <w:lang w:val="en-US" w:eastAsia="zh-CN"/>
                </w:rPr>
                <w:t>sion power limits for transmission 1 and transmission 2 are different.</w:t>
              </w:r>
            </w:ins>
            <w:ins w:id="61" w:author="ZTE" w:date="2019-10-13T18:13:00Z">
              <w:r>
                <w:rPr>
                  <w:rFonts w:ascii="Arial" w:hAnsi="Arial" w:cs="Arial"/>
                  <w:lang w:val="en-US" w:eastAsia="zh-CN"/>
                </w:rPr>
                <w:t xml:space="preserve"> The maximum transmission power for transmission 1 is P</w:t>
              </w:r>
              <w:r w:rsidRPr="002A45AC">
                <w:rPr>
                  <w:rFonts w:ascii="Arial" w:hAnsi="Arial" w:cs="Arial"/>
                  <w:vertAlign w:val="subscript"/>
                  <w:lang w:val="en-US" w:eastAsia="zh-CN"/>
                  <w:rPrChange w:id="62" w:author="ZTE" w:date="2019-10-13T18:14:00Z">
                    <w:rPr>
                      <w:rFonts w:ascii="Arial" w:hAnsi="Arial" w:cs="Arial"/>
                      <w:lang w:val="en-US" w:eastAsia="zh-CN"/>
                    </w:rPr>
                  </w:rPrChange>
                </w:rPr>
                <w:t>MCG</w:t>
              </w:r>
              <w:r>
                <w:rPr>
                  <w:rFonts w:ascii="Arial" w:hAnsi="Arial" w:cs="Arial"/>
                  <w:lang w:val="en-US" w:eastAsia="zh-CN"/>
                </w:rPr>
                <w:t xml:space="preserve"> since it overlaps with X symbol while the maximum transmission power for transmission 2 is </w:t>
              </w:r>
              <w:proofErr w:type="spellStart"/>
              <w:r>
                <w:rPr>
                  <w:rFonts w:ascii="Arial" w:hAnsi="Arial" w:cs="Arial"/>
                  <w:lang w:val="en-US" w:eastAsia="zh-CN"/>
                </w:rPr>
                <w:t>P</w:t>
              </w:r>
              <w:r w:rsidRPr="002A45AC">
                <w:rPr>
                  <w:rFonts w:ascii="Arial" w:hAnsi="Arial" w:cs="Arial"/>
                  <w:vertAlign w:val="subscript"/>
                  <w:lang w:val="en-US" w:eastAsia="zh-CN"/>
                  <w:rPrChange w:id="63" w:author="ZTE" w:date="2019-10-13T18:14:00Z">
                    <w:rPr>
                      <w:rFonts w:ascii="Arial" w:hAnsi="Arial" w:cs="Arial"/>
                      <w:lang w:val="en-US" w:eastAsia="zh-CN"/>
                    </w:rPr>
                  </w:rPrChange>
                </w:rPr>
                <w:t>Total</w:t>
              </w:r>
              <w:proofErr w:type="spellEnd"/>
              <w:r>
                <w:rPr>
                  <w:rFonts w:ascii="Arial" w:hAnsi="Arial" w:cs="Arial"/>
                  <w:lang w:val="en-US" w:eastAsia="zh-CN"/>
                </w:rPr>
                <w:t xml:space="preserve"> since it only over</w:t>
              </w:r>
            </w:ins>
            <w:ins w:id="64" w:author="ZTE" w:date="2019-10-13T18:14:00Z">
              <w:r>
                <w:rPr>
                  <w:rFonts w:ascii="Arial" w:hAnsi="Arial" w:cs="Arial"/>
                  <w:lang w:val="en-US" w:eastAsia="zh-CN"/>
                </w:rPr>
                <w:t>laps with D symbol.</w:t>
              </w:r>
            </w:ins>
          </w:p>
          <w:p w14:paraId="17439AD6" w14:textId="6E97B4A3" w:rsidR="002A45AC" w:rsidRDefault="002A45AC" w:rsidP="00435360">
            <w:pPr>
              <w:spacing w:after="120"/>
              <w:rPr>
                <w:ins w:id="65" w:author="ZTE" w:date="2019-10-13T18:09:00Z"/>
                <w:rFonts w:ascii="Arial" w:hAnsi="Arial" w:cs="Arial"/>
                <w:lang w:val="en-US" w:eastAsia="zh-CN"/>
              </w:rPr>
            </w:pPr>
            <w:ins w:id="66" w:author="ZTE" w:date="2019-10-13T18:14:00Z">
              <w:r>
                <w:rPr>
                  <w:rFonts w:ascii="Arial" w:hAnsi="Arial" w:cs="Arial"/>
                  <w:lang w:val="en-US" w:eastAsia="zh-CN"/>
                </w:rPr>
                <w:t>To avoid th</w:t>
              </w:r>
              <w:r w:rsidR="006F796E">
                <w:rPr>
                  <w:rFonts w:ascii="Arial" w:hAnsi="Arial" w:cs="Arial"/>
                  <w:lang w:val="en-US" w:eastAsia="zh-CN"/>
                </w:rPr>
                <w:t>is issue, it seems</w:t>
              </w:r>
            </w:ins>
            <w:ins w:id="67" w:author="ZTE" w:date="2019-10-13T18:16:00Z">
              <w:r w:rsidR="006F796E">
                <w:rPr>
                  <w:rFonts w:ascii="Arial" w:hAnsi="Arial" w:cs="Arial"/>
                  <w:lang w:val="en-US" w:eastAsia="zh-CN"/>
                </w:rPr>
                <w:t xml:space="preserve"> that the overlapped uplink transmissions shall be regarded as a whole to determine </w:t>
              </w:r>
            </w:ins>
            <w:ins w:id="68" w:author="ZTE" w:date="2019-10-13T18:17:00Z">
              <w:r w:rsidR="006F796E">
                <w:rPr>
                  <w:rFonts w:ascii="Arial" w:hAnsi="Arial" w:cs="Arial"/>
                  <w:lang w:val="en-US" w:eastAsia="zh-CN"/>
                </w:rPr>
                <w:t>whether they are overlapped with U/X symbo</w:t>
              </w:r>
            </w:ins>
            <w:ins w:id="69" w:author="ZTE" w:date="2019-10-13T18:18:00Z">
              <w:r w:rsidR="006F796E">
                <w:rPr>
                  <w:rFonts w:ascii="Arial" w:hAnsi="Arial" w:cs="Arial"/>
                  <w:lang w:val="en-US" w:eastAsia="zh-CN"/>
                </w:rPr>
                <w:t xml:space="preserve">ls. By this way, the maximum transmission power for transmission 1 and transmission 2 is </w:t>
              </w:r>
            </w:ins>
            <w:ins w:id="70" w:author="ZTE" w:date="2019-10-13T18:19:00Z">
              <w:r w:rsidR="006F796E">
                <w:rPr>
                  <w:rFonts w:ascii="Arial" w:hAnsi="Arial" w:cs="Arial"/>
                  <w:lang w:val="en-US" w:eastAsia="zh-CN"/>
                </w:rPr>
                <w:t>both P</w:t>
              </w:r>
              <w:r w:rsidR="006F796E" w:rsidRPr="006F796E">
                <w:rPr>
                  <w:rFonts w:ascii="Arial" w:hAnsi="Arial" w:cs="Arial"/>
                  <w:vertAlign w:val="subscript"/>
                  <w:lang w:val="en-US" w:eastAsia="zh-CN"/>
                  <w:rPrChange w:id="71" w:author="ZTE" w:date="2019-10-13T18:19:00Z">
                    <w:rPr>
                      <w:rFonts w:ascii="Arial" w:hAnsi="Arial" w:cs="Arial"/>
                      <w:lang w:val="en-US" w:eastAsia="zh-CN"/>
                    </w:rPr>
                  </w:rPrChange>
                </w:rPr>
                <w:t>MCG</w:t>
              </w:r>
              <w:r w:rsidR="006F796E">
                <w:rPr>
                  <w:rFonts w:ascii="Arial" w:hAnsi="Arial" w:cs="Arial"/>
                  <w:lang w:val="en-US" w:eastAsia="zh-CN"/>
                </w:rPr>
                <w:t xml:space="preserve"> in this example.</w:t>
              </w:r>
            </w:ins>
          </w:p>
          <w:p w14:paraId="37E2C6BB" w14:textId="3E5D5366" w:rsidR="002A45AC" w:rsidRDefault="002A45AC" w:rsidP="00435360">
            <w:pPr>
              <w:spacing w:after="120"/>
              <w:rPr>
                <w:ins w:id="72" w:author="ZTE" w:date="2019-10-13T18:05:00Z"/>
                <w:rFonts w:ascii="Arial" w:hAnsi="Arial" w:cs="Arial"/>
                <w:lang w:val="en-US" w:eastAsia="zh-CN"/>
              </w:rPr>
            </w:pPr>
            <w:ins w:id="73" w:author="ZTE" w:date="2019-10-13T18:09:00Z">
              <w:r>
                <w:rPr>
                  <w:rFonts w:ascii="Arial" w:hAnsi="Arial" w:cs="Arial"/>
                  <w:noProof/>
                  <w:lang w:val="en-US"/>
                </w:rPr>
                <w:lastRenderedPageBreak/>
                <w:drawing>
                  <wp:inline distT="0" distB="0" distL="0" distR="0" wp14:anchorId="46E8A9E2" wp14:editId="52953FC1">
                    <wp:extent cx="2880000" cy="1480862"/>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80000" cy="1480862"/>
                            </a:xfrm>
                            <a:prstGeom prst="rect">
                              <a:avLst/>
                            </a:prstGeom>
                            <a:noFill/>
                          </pic:spPr>
                        </pic:pic>
                      </a:graphicData>
                    </a:graphic>
                  </wp:inline>
                </w:drawing>
              </w:r>
            </w:ins>
          </w:p>
          <w:p w14:paraId="0227088A" w14:textId="3A34473C" w:rsidR="002A45AC" w:rsidRDefault="002A45AC" w:rsidP="00435360">
            <w:pPr>
              <w:spacing w:after="120"/>
              <w:rPr>
                <w:rFonts w:ascii="Arial" w:hAnsi="Arial" w:cs="Arial"/>
                <w:lang w:val="en-US"/>
              </w:rPr>
            </w:pPr>
          </w:p>
        </w:tc>
      </w:tr>
      <w:tr w:rsidR="00B66A26" w14:paraId="6F88EA71" w14:textId="77777777" w:rsidTr="008A6490">
        <w:trPr>
          <w:ins w:id="74" w:author="Motorola Mobility" w:date="2019-10-13T19:24:00Z"/>
        </w:trPr>
        <w:tc>
          <w:tcPr>
            <w:tcW w:w="1435" w:type="dxa"/>
          </w:tcPr>
          <w:p w14:paraId="639E8A53" w14:textId="5F53150F" w:rsidR="00B66A26" w:rsidRDefault="00B66A26" w:rsidP="00435360">
            <w:pPr>
              <w:spacing w:after="120"/>
              <w:rPr>
                <w:ins w:id="75" w:author="Motorola Mobility" w:date="2019-10-13T19:24:00Z"/>
                <w:rFonts w:ascii="Arial" w:hAnsi="Arial" w:cs="Arial"/>
                <w:lang w:val="en-US" w:eastAsia="zh-CN"/>
              </w:rPr>
            </w:pPr>
            <w:ins w:id="76" w:author="Motorola Mobility" w:date="2019-10-13T19:24:00Z">
              <w:r>
                <w:rPr>
                  <w:rFonts w:ascii="Arial" w:hAnsi="Arial" w:cs="Arial"/>
                  <w:lang w:val="en-US"/>
                </w:rPr>
                <w:lastRenderedPageBreak/>
                <w:t>Motorola Mobility, Lenovo</w:t>
              </w:r>
            </w:ins>
          </w:p>
        </w:tc>
        <w:tc>
          <w:tcPr>
            <w:tcW w:w="8527" w:type="dxa"/>
          </w:tcPr>
          <w:p w14:paraId="627FC156" w14:textId="77777777" w:rsidR="00B66A26" w:rsidRDefault="00B66A26" w:rsidP="00435360">
            <w:pPr>
              <w:spacing w:after="120"/>
              <w:rPr>
                <w:ins w:id="77" w:author="Motorola Mobility" w:date="2019-10-13T19:31:00Z"/>
                <w:rFonts w:ascii="Arial" w:hAnsi="Arial" w:cs="Arial"/>
                <w:lang w:val="en-US" w:eastAsia="zh-CN"/>
              </w:rPr>
            </w:pPr>
            <w:ins w:id="78" w:author="Motorola Mobility" w:date="2019-10-13T19:25:00Z">
              <w:r>
                <w:rPr>
                  <w:rFonts w:ascii="Arial" w:hAnsi="Arial" w:cs="Arial"/>
                  <w:lang w:val="en-US" w:eastAsia="zh-CN"/>
                </w:rPr>
                <w:t>Alt 2</w:t>
              </w:r>
            </w:ins>
            <w:ins w:id="79" w:author="Motorola Mobility" w:date="2019-10-13T19:30:00Z">
              <w:r>
                <w:rPr>
                  <w:rFonts w:ascii="Arial" w:hAnsi="Arial" w:cs="Arial"/>
                  <w:lang w:val="en-US" w:eastAsia="zh-CN"/>
                </w:rPr>
                <w:t xml:space="preserve">. </w:t>
              </w:r>
            </w:ins>
          </w:p>
          <w:p w14:paraId="542D7907" w14:textId="2BB033F7" w:rsidR="00B66A26" w:rsidRDefault="00B66A26" w:rsidP="00435360">
            <w:pPr>
              <w:spacing w:after="120"/>
              <w:rPr>
                <w:ins w:id="80" w:author="Motorola Mobility" w:date="2019-10-13T19:24:00Z"/>
                <w:rFonts w:ascii="Arial" w:hAnsi="Arial" w:cs="Arial"/>
                <w:lang w:val="en-US" w:eastAsia="zh-CN"/>
              </w:rPr>
            </w:pPr>
            <w:ins w:id="81" w:author="Motorola Mobility" w:date="2019-10-13T19:30:00Z">
              <w:r>
                <w:rPr>
                  <w:rFonts w:ascii="Arial" w:hAnsi="Arial" w:cs="Arial"/>
                  <w:lang w:val="en-US" w:eastAsia="zh-CN"/>
                </w:rPr>
                <w:t>In our understanding, there is only UE maximum power limit for all overlapping UL transmissions</w:t>
              </w:r>
            </w:ins>
            <w:ins w:id="82" w:author="Motorola Mobility" w:date="2019-10-13T19:31:00Z">
              <w:r>
                <w:rPr>
                  <w:rFonts w:ascii="Arial" w:hAnsi="Arial" w:cs="Arial"/>
                  <w:lang w:val="en-US" w:eastAsia="zh-CN"/>
                </w:rPr>
                <w:t xml:space="preserve"> in a CG</w:t>
              </w:r>
            </w:ins>
            <w:ins w:id="83" w:author="Motorola Mobility" w:date="2019-10-13T19:30:00Z">
              <w:r>
                <w:rPr>
                  <w:rFonts w:ascii="Arial" w:hAnsi="Arial" w:cs="Arial"/>
                  <w:lang w:val="en-US" w:eastAsia="zh-CN"/>
                </w:rPr>
                <w:t xml:space="preserve">. </w:t>
              </w:r>
            </w:ins>
          </w:p>
        </w:tc>
      </w:tr>
    </w:tbl>
    <w:p w14:paraId="43F1F23E" w14:textId="77777777" w:rsidR="00DB533B" w:rsidRDefault="00DB533B" w:rsidP="00DB533B">
      <w:pPr>
        <w:spacing w:before="120" w:after="0"/>
        <w:rPr>
          <w:rFonts w:ascii="Arial" w:hAnsi="Arial" w:cs="Arial"/>
          <w:b/>
          <w:bCs/>
          <w:highlight w:val="yellow"/>
          <w:lang w:val="en-US"/>
        </w:rPr>
      </w:pPr>
    </w:p>
    <w:p w14:paraId="669BA25D" w14:textId="7BB0AD36" w:rsidR="00DB533B" w:rsidRDefault="00DB533B" w:rsidP="00DB533B">
      <w:pPr>
        <w:spacing w:before="120" w:after="0"/>
        <w:rPr>
          <w:rFonts w:ascii="Arial" w:hAnsi="Arial" w:cs="Arial"/>
          <w:b/>
          <w:bCs/>
          <w:lang w:val="en-US"/>
        </w:rPr>
      </w:pPr>
      <w:r w:rsidRPr="002224EC">
        <w:rPr>
          <w:rFonts w:ascii="Arial" w:hAnsi="Arial" w:cs="Arial"/>
          <w:b/>
          <w:bCs/>
          <w:highlight w:val="yellow"/>
          <w:lang w:val="en-US"/>
        </w:rPr>
        <w:t>[Offline proposal]:</w:t>
      </w:r>
      <w:r w:rsidRPr="005F1A33">
        <w:rPr>
          <w:rFonts w:ascii="Arial" w:hAnsi="Arial" w:cs="Arial"/>
          <w:b/>
          <w:bCs/>
          <w:lang w:val="en-US"/>
        </w:rPr>
        <w:t xml:space="preserve"> </w:t>
      </w:r>
      <w:r>
        <w:rPr>
          <w:rFonts w:ascii="Arial" w:hAnsi="Arial" w:cs="Arial"/>
          <w:b/>
          <w:bCs/>
          <w:lang w:val="en-US"/>
        </w:rPr>
        <w:t>Continue discussions</w:t>
      </w:r>
    </w:p>
    <w:p w14:paraId="505BA37C" w14:textId="77777777" w:rsidR="00DB533B" w:rsidRDefault="00DB533B" w:rsidP="00F0586C">
      <w:pPr>
        <w:rPr>
          <w:rFonts w:ascii="Arial" w:hAnsi="Arial" w:cs="Arial"/>
          <w:lang w:val="en-US"/>
        </w:rPr>
      </w:pPr>
    </w:p>
    <w:p w14:paraId="41ED859D" w14:textId="77777777" w:rsidR="00190796" w:rsidRDefault="00190796" w:rsidP="00F0586C">
      <w:pPr>
        <w:rPr>
          <w:rFonts w:ascii="Arial" w:hAnsi="Arial" w:cs="Arial"/>
          <w:lang w:val="en-US"/>
        </w:rPr>
      </w:pPr>
    </w:p>
    <w:p w14:paraId="5ADFF5F4" w14:textId="4D3F27A3" w:rsidR="00E03C03" w:rsidRPr="00E03C03" w:rsidRDefault="00E03C03" w:rsidP="00E03C03">
      <w:pPr>
        <w:pStyle w:val="Heading2"/>
        <w:spacing w:after="120"/>
        <w:rPr>
          <w:rFonts w:ascii="Arial" w:hAnsi="Arial" w:cs="Arial"/>
          <w:color w:val="000000" w:themeColor="text1"/>
          <w:sz w:val="32"/>
          <w:szCs w:val="32"/>
          <w:lang w:val="en-US"/>
        </w:rPr>
      </w:pPr>
      <w:r w:rsidRPr="00E03C03">
        <w:rPr>
          <w:rFonts w:ascii="Arial" w:hAnsi="Arial" w:cs="Arial"/>
          <w:color w:val="000000" w:themeColor="text1"/>
          <w:sz w:val="32"/>
          <w:szCs w:val="32"/>
          <w:lang w:val="en-US"/>
        </w:rPr>
        <w:t xml:space="preserve">2.2 </w:t>
      </w:r>
      <w:r>
        <w:rPr>
          <w:rFonts w:ascii="Arial" w:hAnsi="Arial" w:cs="Arial"/>
          <w:color w:val="000000" w:themeColor="text1"/>
          <w:sz w:val="32"/>
          <w:szCs w:val="32"/>
          <w:lang w:val="en-US"/>
        </w:rPr>
        <w:t xml:space="preserve">UE capability </w:t>
      </w:r>
      <w:r w:rsidRPr="00E03C03">
        <w:rPr>
          <w:rFonts w:ascii="Arial" w:hAnsi="Arial" w:cs="Arial"/>
          <w:color w:val="000000" w:themeColor="text1"/>
          <w:sz w:val="32"/>
          <w:szCs w:val="32"/>
          <w:lang w:val="en-US"/>
        </w:rPr>
        <w:t xml:space="preserve"> </w:t>
      </w:r>
    </w:p>
    <w:p w14:paraId="3FB225B9" w14:textId="380179F8" w:rsidR="002224EC" w:rsidRPr="002224EC" w:rsidRDefault="002224EC" w:rsidP="002224EC">
      <w:pPr>
        <w:pStyle w:val="Heading3"/>
        <w:rPr>
          <w:rFonts w:ascii="Arial" w:hAnsi="Arial" w:cs="Arial"/>
          <w:b/>
          <w:bCs/>
          <w:color w:val="000000" w:themeColor="text1"/>
          <w:sz w:val="20"/>
          <w:szCs w:val="20"/>
          <w:u w:val="single"/>
          <w:lang w:val="en-US"/>
        </w:rPr>
      </w:pPr>
      <w:r w:rsidRPr="002224EC">
        <w:rPr>
          <w:rFonts w:ascii="Arial" w:hAnsi="Arial" w:cs="Arial"/>
          <w:b/>
          <w:bCs/>
          <w:color w:val="000000" w:themeColor="text1"/>
          <w:sz w:val="20"/>
          <w:szCs w:val="20"/>
          <w:u w:val="single"/>
          <w:lang w:val="en-US"/>
        </w:rPr>
        <w:t>Issue 3: UE capability for support semi-static power sharing.</w:t>
      </w:r>
    </w:p>
    <w:p w14:paraId="4D41B458" w14:textId="77777777" w:rsidR="002224EC" w:rsidRDefault="002224EC" w:rsidP="00F0586C">
      <w:pPr>
        <w:rPr>
          <w:rFonts w:ascii="Arial" w:hAnsi="Arial" w:cs="Arial"/>
          <w:lang w:val="en-US"/>
        </w:rPr>
      </w:pPr>
    </w:p>
    <w:p w14:paraId="174BAFA8" w14:textId="4C394CBC" w:rsidR="00B10AD0" w:rsidRDefault="00B10AD0" w:rsidP="00F0586C">
      <w:pPr>
        <w:rPr>
          <w:rFonts w:ascii="Arial" w:hAnsi="Arial" w:cs="Arial"/>
          <w:lang w:val="en-US"/>
        </w:rPr>
      </w:pPr>
      <w:r>
        <w:rPr>
          <w:rFonts w:ascii="Arial" w:hAnsi="Arial" w:cs="Arial"/>
          <w:lang w:val="en-US"/>
        </w:rPr>
        <w:t xml:space="preserve">The proposals from different companies on UE capability for semi-static power sharing operation </w:t>
      </w:r>
      <w:r w:rsidR="005E127E">
        <w:rPr>
          <w:rFonts w:ascii="Arial" w:hAnsi="Arial" w:cs="Arial"/>
          <w:lang w:val="en-US"/>
        </w:rPr>
        <w:t>was</w:t>
      </w:r>
      <w:r>
        <w:rPr>
          <w:rFonts w:ascii="Arial" w:hAnsi="Arial" w:cs="Arial"/>
          <w:lang w:val="en-US"/>
        </w:rPr>
        <w:t xml:space="preserve"> summarized below</w:t>
      </w:r>
      <w:r w:rsidR="00CB12FF">
        <w:rPr>
          <w:rFonts w:ascii="Arial" w:hAnsi="Arial" w:cs="Arial"/>
          <w:lang w:val="en-US"/>
        </w:rPr>
        <w:t xml:space="preserve">. Note that ‘Mandatory’ implies that the (sub) feature is always supported when the UE reports to be capable of Rel-16 NR-NR DC; ‘Optional’ implies that a separate UE capability is needed (hence not mandated to support) even when the UE is capable of Rel-16 NR-NR DC. </w:t>
      </w:r>
    </w:p>
    <w:p w14:paraId="3CAEE0A0" w14:textId="5922F7DB" w:rsidR="00CB12FF" w:rsidRPr="00CB12FF" w:rsidRDefault="00CB12FF" w:rsidP="00CB12FF">
      <w:pPr>
        <w:spacing w:before="120" w:after="120"/>
        <w:jc w:val="center"/>
        <w:rPr>
          <w:rFonts w:ascii="Arial" w:hAnsi="Arial" w:cs="Arial"/>
          <w:b/>
          <w:bCs/>
          <w:lang w:val="en-US"/>
        </w:rPr>
      </w:pPr>
      <w:r w:rsidRPr="00B04EEB">
        <w:rPr>
          <w:rFonts w:ascii="Arial" w:hAnsi="Arial" w:cs="Arial"/>
          <w:b/>
          <w:bCs/>
          <w:lang w:val="en-US"/>
        </w:rPr>
        <w:t xml:space="preserve">Table </w:t>
      </w:r>
      <w:r w:rsidR="005E127E">
        <w:rPr>
          <w:rFonts w:ascii="Arial" w:hAnsi="Arial" w:cs="Arial"/>
          <w:b/>
          <w:bCs/>
          <w:lang w:val="en-US"/>
        </w:rPr>
        <w:t>4</w:t>
      </w:r>
      <w:r w:rsidRPr="00B04EEB">
        <w:rPr>
          <w:rFonts w:ascii="Arial" w:hAnsi="Arial" w:cs="Arial"/>
          <w:b/>
          <w:bCs/>
          <w:lang w:val="en-US"/>
        </w:rPr>
        <w:t>: Summary of companies views on</w:t>
      </w:r>
      <w:r>
        <w:rPr>
          <w:rFonts w:ascii="Arial" w:hAnsi="Arial" w:cs="Arial"/>
          <w:b/>
          <w:bCs/>
          <w:lang w:val="en-US"/>
        </w:rPr>
        <w:t xml:space="preserve"> UE capability for semi-static power sharing</w:t>
      </w:r>
      <w:r w:rsidRPr="00B04EEB">
        <w:rPr>
          <w:rFonts w:ascii="Arial" w:hAnsi="Arial" w:cs="Arial"/>
          <w:b/>
          <w:bCs/>
          <w:lang w:val="en-US"/>
        </w:rPr>
        <w:t xml:space="preserve"> </w:t>
      </w:r>
    </w:p>
    <w:tbl>
      <w:tblPr>
        <w:tblStyle w:val="TableGrid"/>
        <w:tblW w:w="9895" w:type="dxa"/>
        <w:tblLook w:val="04A0" w:firstRow="1" w:lastRow="0" w:firstColumn="1" w:lastColumn="0" w:noHBand="0" w:noVBand="1"/>
      </w:tblPr>
      <w:tblGrid>
        <w:gridCol w:w="3415"/>
        <w:gridCol w:w="1890"/>
        <w:gridCol w:w="4590"/>
      </w:tblGrid>
      <w:tr w:rsidR="00B10AD0" w:rsidRPr="00B10AD0" w14:paraId="52FA3B50" w14:textId="77777777" w:rsidTr="004572FC">
        <w:tc>
          <w:tcPr>
            <w:tcW w:w="3415" w:type="dxa"/>
            <w:shd w:val="clear" w:color="auto" w:fill="FFFF00"/>
          </w:tcPr>
          <w:p w14:paraId="4D9E72D5" w14:textId="77777777" w:rsidR="00B10AD0" w:rsidRPr="00B10AD0" w:rsidRDefault="00B10AD0" w:rsidP="003633D2">
            <w:pPr>
              <w:pStyle w:val="Style1"/>
              <w:spacing w:after="0" w:line="240" w:lineRule="auto"/>
              <w:ind w:firstLine="0"/>
              <w:rPr>
                <w:rFonts w:ascii="Arial" w:hAnsi="Arial" w:cs="Arial"/>
                <w:bCs/>
                <w:lang w:val="en-US"/>
              </w:rPr>
            </w:pPr>
            <w:r w:rsidRPr="00B10AD0">
              <w:rPr>
                <w:rFonts w:ascii="Arial" w:hAnsi="Arial" w:cs="Arial"/>
                <w:bCs/>
                <w:lang w:val="en-US"/>
              </w:rPr>
              <w:t>Category</w:t>
            </w:r>
          </w:p>
        </w:tc>
        <w:tc>
          <w:tcPr>
            <w:tcW w:w="1890" w:type="dxa"/>
            <w:shd w:val="clear" w:color="auto" w:fill="FFFF00"/>
          </w:tcPr>
          <w:p w14:paraId="52A83510" w14:textId="77777777" w:rsidR="00B10AD0" w:rsidRPr="00B10AD0" w:rsidRDefault="00B10AD0" w:rsidP="003633D2">
            <w:pPr>
              <w:pStyle w:val="Style1"/>
              <w:spacing w:after="0" w:line="240" w:lineRule="auto"/>
              <w:ind w:firstLine="0"/>
              <w:rPr>
                <w:rFonts w:ascii="Arial" w:hAnsi="Arial" w:cs="Arial"/>
                <w:bCs/>
                <w:lang w:val="en-US"/>
              </w:rPr>
            </w:pPr>
            <w:r w:rsidRPr="00B10AD0">
              <w:rPr>
                <w:rFonts w:ascii="Arial" w:hAnsi="Arial" w:cs="Arial"/>
                <w:bCs/>
                <w:lang w:val="en-US"/>
              </w:rPr>
              <w:t>No. companies</w:t>
            </w:r>
          </w:p>
        </w:tc>
        <w:tc>
          <w:tcPr>
            <w:tcW w:w="4590" w:type="dxa"/>
            <w:shd w:val="clear" w:color="auto" w:fill="FFFF00"/>
          </w:tcPr>
          <w:p w14:paraId="1A087EEE" w14:textId="77777777" w:rsidR="00B10AD0" w:rsidRPr="00B10AD0" w:rsidRDefault="00B10AD0" w:rsidP="003633D2">
            <w:pPr>
              <w:pStyle w:val="Style1"/>
              <w:spacing w:after="0" w:line="240" w:lineRule="auto"/>
              <w:ind w:firstLine="0"/>
              <w:rPr>
                <w:rFonts w:ascii="Arial" w:hAnsi="Arial" w:cs="Arial"/>
                <w:bCs/>
                <w:lang w:val="en-US"/>
              </w:rPr>
            </w:pPr>
            <w:r w:rsidRPr="00B10AD0">
              <w:rPr>
                <w:rFonts w:ascii="Arial" w:hAnsi="Arial" w:cs="Arial"/>
                <w:bCs/>
                <w:lang w:val="en-US"/>
              </w:rPr>
              <w:t xml:space="preserve">Companies </w:t>
            </w:r>
          </w:p>
        </w:tc>
      </w:tr>
      <w:tr w:rsidR="00B10AD0" w:rsidRPr="00B10AD0" w14:paraId="0D07B0C4" w14:textId="77777777" w:rsidTr="004572FC">
        <w:tc>
          <w:tcPr>
            <w:tcW w:w="3415" w:type="dxa"/>
          </w:tcPr>
          <w:p w14:paraId="64C25782" w14:textId="1EFED7FE" w:rsidR="00B10AD0" w:rsidRPr="00B10AD0" w:rsidRDefault="00CB12FF" w:rsidP="003633D2">
            <w:pPr>
              <w:pStyle w:val="Style1"/>
              <w:spacing w:after="0" w:line="240" w:lineRule="auto"/>
              <w:ind w:firstLine="0"/>
              <w:jc w:val="left"/>
              <w:rPr>
                <w:rFonts w:ascii="Arial" w:hAnsi="Arial" w:cs="Arial"/>
                <w:bCs/>
                <w:lang w:val="en-US"/>
              </w:rPr>
            </w:pPr>
            <w:r>
              <w:rPr>
                <w:rFonts w:ascii="Arial" w:hAnsi="Arial" w:cs="Arial"/>
                <w:bCs/>
                <w:lang w:val="en-US"/>
              </w:rPr>
              <w:t>Mandatory</w:t>
            </w:r>
            <w:r w:rsidR="004572FC">
              <w:rPr>
                <w:rFonts w:ascii="Arial" w:hAnsi="Arial" w:cs="Arial"/>
                <w:bCs/>
                <w:lang w:val="en-US"/>
              </w:rPr>
              <w:t xml:space="preserve"> </w:t>
            </w:r>
          </w:p>
        </w:tc>
        <w:tc>
          <w:tcPr>
            <w:tcW w:w="1890" w:type="dxa"/>
          </w:tcPr>
          <w:p w14:paraId="0EA40234" w14:textId="7CC971FF" w:rsidR="00B10AD0" w:rsidRPr="00B10AD0" w:rsidRDefault="00B10AD0" w:rsidP="003633D2">
            <w:pPr>
              <w:pStyle w:val="Style1"/>
              <w:spacing w:after="0" w:line="240" w:lineRule="auto"/>
              <w:ind w:firstLine="0"/>
              <w:jc w:val="left"/>
              <w:rPr>
                <w:rFonts w:ascii="Arial" w:hAnsi="Arial" w:cs="Arial"/>
                <w:bCs/>
                <w:lang w:val="en-US"/>
              </w:rPr>
            </w:pPr>
          </w:p>
        </w:tc>
        <w:tc>
          <w:tcPr>
            <w:tcW w:w="4590" w:type="dxa"/>
          </w:tcPr>
          <w:p w14:paraId="44F52E8D" w14:textId="6771F649" w:rsidR="00B10AD0" w:rsidRPr="00DE4796" w:rsidRDefault="004572FC" w:rsidP="003633D2">
            <w:pPr>
              <w:pStyle w:val="Style1"/>
              <w:tabs>
                <w:tab w:val="left" w:pos="1334"/>
              </w:tabs>
              <w:spacing w:after="0" w:line="240" w:lineRule="auto"/>
              <w:ind w:firstLine="0"/>
              <w:jc w:val="left"/>
              <w:rPr>
                <w:rFonts w:ascii="Arial" w:eastAsiaTheme="minorEastAsia" w:hAnsi="Arial" w:cs="Arial"/>
                <w:bCs/>
                <w:lang w:val="en-US" w:eastAsia="zh-CN"/>
              </w:rPr>
            </w:pPr>
            <w:r>
              <w:rPr>
                <w:rFonts w:ascii="Arial" w:eastAsia="SimSun" w:hAnsi="Arial" w:cs="Arial"/>
                <w:bCs/>
                <w:lang w:val="en-US" w:eastAsia="zh-CN"/>
              </w:rPr>
              <w:t xml:space="preserve">OPPO, </w:t>
            </w:r>
            <w:r w:rsidRPr="004572FC">
              <w:rPr>
                <w:rFonts w:ascii="Helvetica" w:eastAsia="MS Mincho" w:hAnsi="Helvetica" w:cs="Arial"/>
                <w:iCs/>
                <w:szCs w:val="28"/>
                <w:lang w:val="en-US"/>
              </w:rPr>
              <w:t>MediaTek</w:t>
            </w:r>
            <w:r w:rsidR="005E127E">
              <w:rPr>
                <w:rFonts w:ascii="Helvetica" w:eastAsia="MS Mincho" w:hAnsi="Helvetica" w:cs="Arial"/>
                <w:iCs/>
                <w:szCs w:val="28"/>
                <w:lang w:val="en-US"/>
              </w:rPr>
              <w:t>, Apple,</w:t>
            </w:r>
            <w:ins w:id="84" w:author="SunXiaodong" w:date="2019-10-12T17:20:00Z">
              <w:r w:rsidR="00BC4F96">
                <w:rPr>
                  <w:rFonts w:ascii="Helvetica" w:eastAsiaTheme="minorEastAsia" w:hAnsi="Helvetica" w:cs="Arial" w:hint="eastAsia"/>
                  <w:iCs/>
                  <w:szCs w:val="28"/>
                  <w:lang w:val="en-US" w:eastAsia="zh-CN"/>
                </w:rPr>
                <w:t xml:space="preserve"> </w:t>
              </w:r>
            </w:ins>
            <w:ins w:id="85" w:author="SunXiaodong" w:date="2019-10-12T16:44:00Z">
              <w:r w:rsidR="00DE4796">
                <w:rPr>
                  <w:rFonts w:ascii="Helvetica" w:eastAsiaTheme="minorEastAsia" w:hAnsi="Helvetica" w:cs="Arial" w:hint="eastAsia"/>
                  <w:iCs/>
                  <w:szCs w:val="28"/>
                  <w:lang w:val="en-US" w:eastAsia="zh-CN"/>
                </w:rPr>
                <w:t>vivo</w:t>
              </w:r>
            </w:ins>
          </w:p>
        </w:tc>
      </w:tr>
      <w:tr w:rsidR="00B10AD0" w:rsidRPr="00B10AD0" w14:paraId="6B58CF3A" w14:textId="77777777" w:rsidTr="004572FC">
        <w:tc>
          <w:tcPr>
            <w:tcW w:w="3415" w:type="dxa"/>
          </w:tcPr>
          <w:p w14:paraId="7B150500" w14:textId="40120772" w:rsidR="00B10AD0" w:rsidRPr="00B10AD0" w:rsidRDefault="00CB12FF" w:rsidP="003633D2">
            <w:pPr>
              <w:pStyle w:val="Style1"/>
              <w:spacing w:after="0" w:line="240" w:lineRule="auto"/>
              <w:ind w:firstLine="0"/>
              <w:jc w:val="left"/>
              <w:rPr>
                <w:rFonts w:ascii="Arial" w:hAnsi="Arial" w:cs="Arial"/>
                <w:bCs/>
                <w:lang w:val="en-US"/>
              </w:rPr>
            </w:pPr>
            <w:r>
              <w:rPr>
                <w:rFonts w:ascii="Arial" w:hAnsi="Arial" w:cs="Arial"/>
                <w:bCs/>
                <w:lang w:val="en-US"/>
              </w:rPr>
              <w:t>Optional</w:t>
            </w:r>
            <w:ins w:id="86" w:author="Motorola Mobility" w:date="2019-10-13T19:32:00Z">
              <w:r w:rsidR="001B0879">
                <w:rPr>
                  <w:rFonts w:ascii="Arial" w:hAnsi="Arial" w:cs="Arial"/>
                  <w:bCs/>
                  <w:lang w:val="en-US"/>
                </w:rPr>
                <w:t xml:space="preserve"> with</w:t>
              </w:r>
            </w:ins>
            <w:ins w:id="87" w:author="Motorola Mobility" w:date="2019-10-13T20:03:00Z">
              <w:r w:rsidR="001B0879">
                <w:rPr>
                  <w:rFonts w:ascii="Arial" w:hAnsi="Arial" w:cs="Arial"/>
                  <w:bCs/>
                  <w:lang w:val="en-US"/>
                </w:rPr>
                <w:t xml:space="preserve"> </w:t>
              </w:r>
            </w:ins>
            <w:ins w:id="88" w:author="Motorola Mobility" w:date="2019-10-13T19:32:00Z">
              <w:r w:rsidR="001B0879">
                <w:rPr>
                  <w:rFonts w:ascii="Arial" w:hAnsi="Arial" w:cs="Arial"/>
                  <w:bCs/>
                  <w:lang w:val="en-US"/>
                </w:rPr>
                <w:t>d</w:t>
              </w:r>
              <w:r w:rsidR="00EC0773">
                <w:rPr>
                  <w:rFonts w:ascii="Arial" w:hAnsi="Arial" w:cs="Arial"/>
                  <w:bCs/>
                  <w:lang w:val="en-US"/>
                </w:rPr>
                <w:t>ynamic power sharing mandatory</w:t>
              </w:r>
            </w:ins>
          </w:p>
        </w:tc>
        <w:tc>
          <w:tcPr>
            <w:tcW w:w="1890" w:type="dxa"/>
          </w:tcPr>
          <w:p w14:paraId="706DBADF" w14:textId="07C9F437" w:rsidR="00B10AD0" w:rsidRPr="00B10AD0" w:rsidRDefault="00B10AD0" w:rsidP="003633D2">
            <w:pPr>
              <w:pStyle w:val="Style1"/>
              <w:spacing w:after="0" w:line="240" w:lineRule="auto"/>
              <w:ind w:firstLine="0"/>
              <w:jc w:val="left"/>
              <w:rPr>
                <w:rFonts w:ascii="Arial" w:hAnsi="Arial" w:cs="Arial"/>
                <w:bCs/>
                <w:lang w:val="en-US"/>
              </w:rPr>
            </w:pPr>
          </w:p>
        </w:tc>
        <w:tc>
          <w:tcPr>
            <w:tcW w:w="4590" w:type="dxa"/>
          </w:tcPr>
          <w:p w14:paraId="3CA6F02D" w14:textId="59676D96" w:rsidR="00B10AD0" w:rsidRPr="004572FC" w:rsidRDefault="004572FC" w:rsidP="003633D2">
            <w:pPr>
              <w:pStyle w:val="Style1"/>
              <w:spacing w:after="0" w:line="240" w:lineRule="auto"/>
              <w:ind w:firstLine="0"/>
              <w:jc w:val="left"/>
              <w:rPr>
                <w:rFonts w:ascii="Arial" w:hAnsi="Arial" w:cs="Arial"/>
                <w:lang w:val="en-US"/>
              </w:rPr>
            </w:pPr>
            <w:r w:rsidRPr="004572FC">
              <w:rPr>
                <w:rFonts w:ascii="Helvetica" w:eastAsia="MS Mincho" w:hAnsi="Helvetica" w:cs="Arial"/>
                <w:iCs/>
                <w:szCs w:val="28"/>
                <w:lang w:val="en-US"/>
              </w:rPr>
              <w:t>Motorola Mobility, Lenovo</w:t>
            </w:r>
          </w:p>
        </w:tc>
      </w:tr>
      <w:tr w:rsidR="00B10AD0" w:rsidRPr="00B10AD0" w14:paraId="47C2DA64" w14:textId="77777777" w:rsidTr="004572FC">
        <w:trPr>
          <w:trHeight w:val="570"/>
        </w:trPr>
        <w:tc>
          <w:tcPr>
            <w:tcW w:w="3415" w:type="dxa"/>
          </w:tcPr>
          <w:p w14:paraId="4912DEF4" w14:textId="261807F3" w:rsidR="00B10AD0" w:rsidRPr="00B10AD0" w:rsidRDefault="00CB12FF" w:rsidP="003633D2">
            <w:pPr>
              <w:pStyle w:val="Style1"/>
              <w:spacing w:after="0" w:line="240" w:lineRule="auto"/>
              <w:ind w:firstLine="0"/>
              <w:jc w:val="left"/>
              <w:rPr>
                <w:rFonts w:ascii="Arial" w:hAnsi="Arial" w:cs="Arial"/>
                <w:bCs/>
                <w:lang w:val="en-US"/>
              </w:rPr>
            </w:pPr>
            <w:r>
              <w:rPr>
                <w:rFonts w:ascii="Arial" w:hAnsi="Arial" w:cs="Arial"/>
                <w:bCs/>
                <w:lang w:val="en-US"/>
              </w:rPr>
              <w:t xml:space="preserve">Handle in UE features discussions together with other Rel-16 features </w:t>
            </w:r>
          </w:p>
        </w:tc>
        <w:tc>
          <w:tcPr>
            <w:tcW w:w="1890" w:type="dxa"/>
          </w:tcPr>
          <w:p w14:paraId="74000C48" w14:textId="590D4DB5" w:rsidR="00B10AD0" w:rsidRPr="00B10AD0" w:rsidRDefault="00B10AD0" w:rsidP="003633D2">
            <w:pPr>
              <w:pStyle w:val="Style1"/>
              <w:spacing w:after="0" w:line="240" w:lineRule="auto"/>
              <w:ind w:firstLine="0"/>
              <w:jc w:val="left"/>
              <w:rPr>
                <w:rFonts w:ascii="Arial" w:hAnsi="Arial" w:cs="Arial"/>
                <w:bCs/>
                <w:lang w:val="en-US"/>
              </w:rPr>
            </w:pPr>
          </w:p>
        </w:tc>
        <w:tc>
          <w:tcPr>
            <w:tcW w:w="4590" w:type="dxa"/>
          </w:tcPr>
          <w:p w14:paraId="096A22B9" w14:textId="50B8B53A" w:rsidR="00B10AD0" w:rsidRPr="00B10AD0" w:rsidRDefault="00B10AD0" w:rsidP="003633D2">
            <w:pPr>
              <w:pStyle w:val="Style1"/>
              <w:spacing w:after="0" w:line="240" w:lineRule="auto"/>
              <w:ind w:firstLine="0"/>
              <w:jc w:val="left"/>
              <w:rPr>
                <w:rFonts w:ascii="Arial" w:hAnsi="Arial" w:cs="Arial"/>
                <w:bCs/>
                <w:lang w:val="en-US"/>
              </w:rPr>
            </w:pPr>
          </w:p>
        </w:tc>
      </w:tr>
    </w:tbl>
    <w:p w14:paraId="49E97618" w14:textId="6818B66B" w:rsidR="008A6490" w:rsidRDefault="008A6490" w:rsidP="00F0586C">
      <w:pPr>
        <w:rPr>
          <w:rFonts w:ascii="Arial" w:hAnsi="Arial" w:cs="Arial"/>
        </w:rPr>
      </w:pPr>
    </w:p>
    <w:p w14:paraId="0463FBDC" w14:textId="77777777" w:rsidR="007515E7" w:rsidRDefault="007515E7" w:rsidP="007515E7">
      <w:pPr>
        <w:rPr>
          <w:rFonts w:ascii="Arial" w:hAnsi="Arial" w:cs="Arial"/>
        </w:rPr>
      </w:pPr>
      <w:r>
        <w:rPr>
          <w:rFonts w:ascii="Arial" w:hAnsi="Arial" w:cs="Arial"/>
        </w:rPr>
        <w:t xml:space="preserve">Companies that are not included in the Table above are encouraged to share views on this aspect </w:t>
      </w:r>
      <w:r w:rsidRPr="005E127E">
        <w:rPr>
          <w:rFonts w:ascii="Arial" w:hAnsi="Arial" w:cs="Arial"/>
          <w:u w:val="single"/>
        </w:rPr>
        <w:t>by revising Table directly</w:t>
      </w:r>
      <w:r>
        <w:rPr>
          <w:rFonts w:ascii="Arial" w:hAnsi="Arial" w:cs="Arial"/>
        </w:rPr>
        <w:t xml:space="preserve">.  </w:t>
      </w:r>
    </w:p>
    <w:p w14:paraId="3E78E3F0" w14:textId="2A73594C" w:rsidR="002224EC" w:rsidRDefault="002224EC" w:rsidP="002224EC">
      <w:pPr>
        <w:spacing w:before="120" w:after="0"/>
        <w:rPr>
          <w:rFonts w:ascii="Arial" w:hAnsi="Arial" w:cs="Arial"/>
          <w:b/>
          <w:bCs/>
          <w:lang w:val="en-US"/>
        </w:rPr>
      </w:pPr>
      <w:r w:rsidRPr="002224EC">
        <w:rPr>
          <w:rFonts w:ascii="Arial" w:hAnsi="Arial" w:cs="Arial"/>
          <w:b/>
          <w:bCs/>
          <w:highlight w:val="yellow"/>
          <w:lang w:val="en-US"/>
        </w:rPr>
        <w:t>[Offline proposal]:</w:t>
      </w:r>
      <w:r w:rsidRPr="005F1A33">
        <w:rPr>
          <w:rFonts w:ascii="Arial" w:hAnsi="Arial" w:cs="Arial"/>
          <w:b/>
          <w:bCs/>
          <w:lang w:val="en-US"/>
        </w:rPr>
        <w:t xml:space="preserve"> </w:t>
      </w:r>
      <w:r>
        <w:rPr>
          <w:rFonts w:ascii="Arial" w:hAnsi="Arial" w:cs="Arial"/>
          <w:b/>
          <w:bCs/>
          <w:lang w:val="en-US"/>
        </w:rPr>
        <w:t>Continue discussions</w:t>
      </w:r>
    </w:p>
    <w:p w14:paraId="26357F92" w14:textId="4CFC8D08" w:rsidR="002224EC" w:rsidRDefault="002224EC" w:rsidP="002224EC">
      <w:pPr>
        <w:spacing w:before="120" w:after="0"/>
        <w:rPr>
          <w:rFonts w:ascii="Arial" w:hAnsi="Arial" w:cs="Arial"/>
          <w:b/>
          <w:bCs/>
          <w:lang w:val="en-US"/>
        </w:rPr>
      </w:pPr>
    </w:p>
    <w:p w14:paraId="0FBB5808" w14:textId="212CE281" w:rsidR="002224EC" w:rsidRDefault="002224EC" w:rsidP="002224EC">
      <w:pPr>
        <w:spacing w:before="120" w:after="0"/>
        <w:rPr>
          <w:rFonts w:ascii="Arial" w:hAnsi="Arial" w:cs="Arial"/>
          <w:b/>
          <w:bCs/>
          <w:lang w:val="en-US"/>
        </w:rPr>
      </w:pPr>
    </w:p>
    <w:p w14:paraId="51FA4029" w14:textId="77777777" w:rsidR="002224EC" w:rsidRPr="002224EC" w:rsidRDefault="002224EC" w:rsidP="002224EC">
      <w:pPr>
        <w:spacing w:before="120" w:after="0"/>
        <w:rPr>
          <w:rFonts w:ascii="Arial" w:hAnsi="Arial" w:cs="Arial"/>
          <w:b/>
          <w:bCs/>
          <w:lang w:val="en-US"/>
        </w:rPr>
      </w:pPr>
    </w:p>
    <w:p w14:paraId="4F80D9DC" w14:textId="4D4DFBA0" w:rsidR="00F0586C" w:rsidRDefault="00F0586C" w:rsidP="00F0586C">
      <w:pPr>
        <w:pStyle w:val="Heading1"/>
        <w:rPr>
          <w:rFonts w:cs="Arial"/>
          <w:lang w:val="en-US"/>
        </w:rPr>
      </w:pPr>
      <w:r>
        <w:rPr>
          <w:rFonts w:cs="Arial"/>
          <w:lang w:val="en-US"/>
        </w:rPr>
        <w:t>3</w:t>
      </w:r>
      <w:r w:rsidRPr="00B822B1">
        <w:rPr>
          <w:rFonts w:cs="Arial"/>
          <w:lang w:val="en-US"/>
        </w:rPr>
        <w:t xml:space="preserve">. </w:t>
      </w:r>
      <w:r w:rsidR="00452F7B">
        <w:rPr>
          <w:rFonts w:cs="Arial"/>
          <w:lang w:val="en-US"/>
        </w:rPr>
        <w:t xml:space="preserve">On </w:t>
      </w:r>
      <w:r>
        <w:rPr>
          <w:rFonts w:cs="Arial"/>
          <w:lang w:val="en-US"/>
        </w:rPr>
        <w:t>Dynamic Power Sharing Operation</w:t>
      </w:r>
    </w:p>
    <w:p w14:paraId="7E694826" w14:textId="77777777" w:rsidR="00EC3C86" w:rsidRDefault="00EC3C86" w:rsidP="00EC3C86">
      <w:pPr>
        <w:jc w:val="both"/>
        <w:rPr>
          <w:rFonts w:ascii="Arial" w:hAnsi="Arial" w:cs="Arial"/>
          <w:lang w:val="en-US"/>
        </w:rPr>
      </w:pPr>
      <w:r>
        <w:rPr>
          <w:rFonts w:ascii="Arial" w:hAnsi="Arial" w:cs="Arial"/>
          <w:lang w:val="en-US" w:eastAsia="zh-CN"/>
        </w:rPr>
        <w:t xml:space="preserve">In the RAN1 #98 meeting, a design objective was agreed to </w:t>
      </w:r>
      <w:r w:rsidRPr="004B4ECE">
        <w:rPr>
          <w:rFonts w:ascii="Arial" w:hAnsi="Arial" w:cs="Arial"/>
          <w:lang w:val="en-US"/>
        </w:rPr>
        <w:t>reuse the existing CA power determination for uplink transmissions on CC(s) in a same CG</w:t>
      </w:r>
      <w:r>
        <w:rPr>
          <w:rFonts w:ascii="Arial" w:hAnsi="Arial" w:cs="Arial"/>
          <w:lang w:val="en-US"/>
        </w:rPr>
        <w:t xml:space="preserve"> to simplify implementation and standard efforts: </w:t>
      </w:r>
    </w:p>
    <w:tbl>
      <w:tblPr>
        <w:tblStyle w:val="TableGrid"/>
        <w:tblW w:w="0" w:type="auto"/>
        <w:tblLook w:val="04A0" w:firstRow="1" w:lastRow="0" w:firstColumn="1" w:lastColumn="0" w:noHBand="0" w:noVBand="1"/>
      </w:tblPr>
      <w:tblGrid>
        <w:gridCol w:w="9962"/>
      </w:tblGrid>
      <w:tr w:rsidR="00EC3C86" w14:paraId="4E7ED81A" w14:textId="77777777" w:rsidTr="00F91AED">
        <w:tc>
          <w:tcPr>
            <w:tcW w:w="9962" w:type="dxa"/>
          </w:tcPr>
          <w:p w14:paraId="2801E3C0" w14:textId="77777777" w:rsidR="00EC3C86" w:rsidRPr="004B4ECE" w:rsidRDefault="00EC3C86" w:rsidP="00F91AED">
            <w:pPr>
              <w:spacing w:before="120" w:after="0"/>
              <w:jc w:val="both"/>
              <w:rPr>
                <w:rFonts w:ascii="Arial" w:hAnsi="Arial" w:cs="Arial"/>
                <w:lang w:val="en-US"/>
              </w:rPr>
            </w:pPr>
            <w:r w:rsidRPr="004B4ECE">
              <w:rPr>
                <w:rFonts w:ascii="Arial" w:hAnsi="Arial" w:cs="Arial"/>
                <w:highlight w:val="green"/>
                <w:lang w:val="en-US"/>
              </w:rPr>
              <w:lastRenderedPageBreak/>
              <w:t>Agreements</w:t>
            </w:r>
            <w:r w:rsidRPr="004B4ECE">
              <w:rPr>
                <w:rFonts w:ascii="Arial" w:hAnsi="Arial" w:cs="Arial"/>
                <w:lang w:val="en-US"/>
              </w:rPr>
              <w:t>:</w:t>
            </w:r>
          </w:p>
          <w:p w14:paraId="6B8AFFA9" w14:textId="77777777" w:rsidR="00EC3C86" w:rsidRPr="000273CC" w:rsidRDefault="00EC3C86" w:rsidP="00F91AED">
            <w:pPr>
              <w:numPr>
                <w:ilvl w:val="0"/>
                <w:numId w:val="38"/>
              </w:numPr>
              <w:overflowPunct/>
              <w:autoSpaceDE/>
              <w:autoSpaceDN/>
              <w:adjustRightInd/>
              <w:spacing w:after="120"/>
              <w:jc w:val="both"/>
              <w:textAlignment w:val="auto"/>
              <w:rPr>
                <w:rFonts w:ascii="Arial" w:hAnsi="Arial" w:cs="Arial"/>
                <w:lang w:val="en-US"/>
              </w:rPr>
            </w:pPr>
            <w:r w:rsidRPr="004B4ECE">
              <w:rPr>
                <w:rFonts w:ascii="Arial" w:hAnsi="Arial" w:cs="Arial"/>
                <w:lang w:val="en-US"/>
              </w:rPr>
              <w:t xml:space="preserve">Aim to reuse the existing CA power determination for uplink transmissions on CC(s) in a same CG. </w:t>
            </w:r>
          </w:p>
        </w:tc>
      </w:tr>
    </w:tbl>
    <w:p w14:paraId="733531E3" w14:textId="5AC7C680" w:rsidR="00EC3C86" w:rsidRDefault="00EC3C86" w:rsidP="00EC3C86">
      <w:pPr>
        <w:spacing w:before="120"/>
        <w:jc w:val="both"/>
        <w:rPr>
          <w:rFonts w:ascii="Arial" w:hAnsi="Arial" w:cs="Arial"/>
          <w:lang w:val="en-US" w:eastAsia="zh-CN"/>
        </w:rPr>
      </w:pPr>
      <w:r>
        <w:rPr>
          <w:rFonts w:ascii="Arial" w:hAnsi="Arial" w:cs="Arial"/>
          <w:lang w:val="en-US"/>
        </w:rPr>
        <w:t xml:space="preserve">Two controversial issues regarding dynamic power sharing still exist, </w:t>
      </w:r>
      <w:r>
        <w:rPr>
          <w:rFonts w:ascii="Arial" w:hAnsi="Arial" w:cs="Arial"/>
          <w:lang w:val="en-US" w:eastAsia="zh-CN"/>
        </w:rPr>
        <w:t>one is whether and how to define ‘look-ahead’ behavior and the other is priority order determination for the overlapped uplink transmissions across CGs.</w:t>
      </w:r>
    </w:p>
    <w:p w14:paraId="3D171236" w14:textId="77777777" w:rsidR="00EC3C86" w:rsidRDefault="00EC3C86" w:rsidP="00EC3C86">
      <w:pPr>
        <w:spacing w:before="120"/>
        <w:jc w:val="both"/>
        <w:rPr>
          <w:rFonts w:ascii="Arial" w:hAnsi="Arial" w:cs="Arial"/>
          <w:lang w:val="en-US" w:eastAsia="zh-CN"/>
        </w:rPr>
      </w:pPr>
    </w:p>
    <w:p w14:paraId="7D0BA2AA" w14:textId="3922892B" w:rsidR="00A06D7C" w:rsidRPr="00EC3C86" w:rsidRDefault="00E121E5" w:rsidP="00EC3C86">
      <w:pPr>
        <w:pStyle w:val="Heading2"/>
        <w:spacing w:after="120"/>
        <w:rPr>
          <w:rFonts w:ascii="Arial" w:hAnsi="Arial" w:cs="Arial"/>
          <w:color w:val="000000" w:themeColor="text1"/>
          <w:sz w:val="28"/>
          <w:szCs w:val="28"/>
          <w:lang w:val="en-US"/>
        </w:rPr>
      </w:pPr>
      <w:r>
        <w:rPr>
          <w:rFonts w:ascii="Arial" w:hAnsi="Arial" w:cs="Arial"/>
          <w:color w:val="000000" w:themeColor="text1"/>
          <w:sz w:val="32"/>
          <w:szCs w:val="32"/>
          <w:lang w:val="en-US"/>
        </w:rPr>
        <w:t>3</w:t>
      </w:r>
      <w:r w:rsidRPr="00E03C03">
        <w:rPr>
          <w:rFonts w:ascii="Arial" w:hAnsi="Arial" w:cs="Arial"/>
          <w:color w:val="000000" w:themeColor="text1"/>
          <w:sz w:val="32"/>
          <w:szCs w:val="32"/>
          <w:lang w:val="en-US"/>
        </w:rPr>
        <w:t>.1</w:t>
      </w:r>
      <w:r w:rsidRPr="00E03C03">
        <w:rPr>
          <w:rFonts w:ascii="Arial" w:hAnsi="Arial" w:cs="Arial"/>
          <w:color w:val="000000" w:themeColor="text1"/>
          <w:sz w:val="28"/>
          <w:szCs w:val="28"/>
          <w:lang w:val="en-US"/>
        </w:rPr>
        <w:t xml:space="preserve"> </w:t>
      </w:r>
      <w:r w:rsidR="00EC3C86">
        <w:rPr>
          <w:rFonts w:ascii="Arial" w:hAnsi="Arial" w:cs="Arial"/>
          <w:color w:val="000000" w:themeColor="text1"/>
          <w:sz w:val="32"/>
          <w:szCs w:val="32"/>
          <w:lang w:val="en-US"/>
        </w:rPr>
        <w:t>Look-ahead operation</w:t>
      </w:r>
      <w:r w:rsidRPr="00E03C03">
        <w:rPr>
          <w:rFonts w:ascii="Arial" w:hAnsi="Arial" w:cs="Arial"/>
          <w:color w:val="000000" w:themeColor="text1"/>
          <w:sz w:val="32"/>
          <w:szCs w:val="32"/>
          <w:lang w:val="en-US"/>
        </w:rPr>
        <w:t xml:space="preserve"> </w:t>
      </w:r>
    </w:p>
    <w:p w14:paraId="289358F4" w14:textId="4734F5D8" w:rsidR="00113889" w:rsidRPr="00873662" w:rsidRDefault="002224EC" w:rsidP="00873662">
      <w:pPr>
        <w:pStyle w:val="Heading3"/>
        <w:rPr>
          <w:rFonts w:ascii="Arial" w:hAnsi="Arial" w:cs="Arial"/>
          <w:b/>
          <w:bCs/>
          <w:color w:val="000000" w:themeColor="text1"/>
          <w:sz w:val="20"/>
          <w:szCs w:val="20"/>
          <w:u w:val="single"/>
          <w:lang w:val="en-US"/>
        </w:rPr>
      </w:pPr>
      <w:r w:rsidRPr="002224EC">
        <w:rPr>
          <w:rFonts w:ascii="Arial" w:hAnsi="Arial" w:cs="Arial"/>
          <w:b/>
          <w:bCs/>
          <w:color w:val="000000" w:themeColor="text1"/>
          <w:sz w:val="20"/>
          <w:szCs w:val="20"/>
          <w:u w:val="single"/>
          <w:lang w:val="en-US"/>
        </w:rPr>
        <w:t xml:space="preserve">Issue </w:t>
      </w:r>
      <w:r w:rsidRPr="00873662">
        <w:rPr>
          <w:rFonts w:ascii="Arial" w:hAnsi="Arial" w:cs="Arial"/>
          <w:b/>
          <w:bCs/>
          <w:color w:val="000000" w:themeColor="text1"/>
          <w:sz w:val="20"/>
          <w:szCs w:val="20"/>
          <w:u w:val="single"/>
          <w:lang w:val="en-US"/>
        </w:rPr>
        <w:t>4</w:t>
      </w:r>
      <w:r w:rsidRPr="002224EC">
        <w:rPr>
          <w:rFonts w:ascii="Arial" w:hAnsi="Arial" w:cs="Arial"/>
          <w:b/>
          <w:bCs/>
          <w:color w:val="000000" w:themeColor="text1"/>
          <w:sz w:val="20"/>
          <w:szCs w:val="20"/>
          <w:u w:val="single"/>
          <w:lang w:val="en-US"/>
        </w:rPr>
        <w:t xml:space="preserve">: </w:t>
      </w:r>
      <w:r w:rsidR="00BE5F42" w:rsidRPr="00873662">
        <w:rPr>
          <w:rFonts w:ascii="Arial" w:hAnsi="Arial" w:cs="Arial"/>
          <w:b/>
          <w:bCs/>
          <w:color w:val="000000" w:themeColor="text1"/>
          <w:sz w:val="20"/>
          <w:szCs w:val="20"/>
          <w:u w:val="single"/>
          <w:lang w:val="en-US"/>
        </w:rPr>
        <w:t>‘Look-ahead’ vs. ‘no look-ahead’</w:t>
      </w:r>
    </w:p>
    <w:p w14:paraId="19206AFE" w14:textId="77777777" w:rsidR="00873662" w:rsidRDefault="00873662" w:rsidP="00942DA6">
      <w:pPr>
        <w:spacing w:after="120"/>
        <w:jc w:val="both"/>
        <w:rPr>
          <w:rFonts w:ascii="Arial" w:hAnsi="Arial" w:cs="Arial"/>
          <w:bCs/>
          <w:kern w:val="2"/>
          <w:lang w:eastAsia="ja-JP"/>
        </w:rPr>
      </w:pPr>
    </w:p>
    <w:p w14:paraId="2219E1BF" w14:textId="36092D6C" w:rsidR="00BE5F42" w:rsidRDefault="00BE5F42" w:rsidP="00942DA6">
      <w:pPr>
        <w:spacing w:after="120"/>
        <w:jc w:val="both"/>
        <w:rPr>
          <w:rFonts w:ascii="Arial" w:hAnsi="Arial" w:cs="Arial"/>
          <w:bCs/>
          <w:kern w:val="2"/>
          <w:lang w:eastAsia="ja-JP"/>
        </w:rPr>
      </w:pPr>
      <w:r>
        <w:rPr>
          <w:rFonts w:ascii="Arial" w:hAnsi="Arial" w:cs="Arial"/>
          <w:bCs/>
          <w:kern w:val="2"/>
          <w:lang w:eastAsia="ja-JP"/>
        </w:rPr>
        <w:t xml:space="preserve">The following </w:t>
      </w:r>
      <w:r w:rsidR="00883191">
        <w:rPr>
          <w:rFonts w:ascii="Arial" w:hAnsi="Arial" w:cs="Arial"/>
          <w:bCs/>
          <w:kern w:val="2"/>
          <w:lang w:eastAsia="ja-JP"/>
        </w:rPr>
        <w:t xml:space="preserve">options </w:t>
      </w:r>
      <w:r>
        <w:rPr>
          <w:rFonts w:ascii="Arial" w:hAnsi="Arial" w:cs="Arial"/>
          <w:bCs/>
          <w:kern w:val="2"/>
          <w:lang w:eastAsia="ja-JP"/>
        </w:rPr>
        <w:t>summarize the proposals of ‘look-ahead’ operation based on the compan</w:t>
      </w:r>
      <w:r w:rsidR="00F84770">
        <w:rPr>
          <w:rFonts w:ascii="Arial" w:hAnsi="Arial" w:cs="Arial"/>
          <w:bCs/>
          <w:kern w:val="2"/>
          <w:lang w:eastAsia="ja-JP"/>
        </w:rPr>
        <w:t>ies’</w:t>
      </w:r>
      <w:r>
        <w:rPr>
          <w:rFonts w:ascii="Arial" w:hAnsi="Arial" w:cs="Arial"/>
          <w:bCs/>
          <w:kern w:val="2"/>
          <w:lang w:eastAsia="ja-JP"/>
        </w:rPr>
        <w:t xml:space="preserve"> contribution: </w:t>
      </w:r>
    </w:p>
    <w:tbl>
      <w:tblPr>
        <w:tblStyle w:val="TableGrid"/>
        <w:tblW w:w="0" w:type="auto"/>
        <w:tblLook w:val="04A0" w:firstRow="1" w:lastRow="0" w:firstColumn="1" w:lastColumn="0" w:noHBand="0" w:noVBand="1"/>
      </w:tblPr>
      <w:tblGrid>
        <w:gridCol w:w="1345"/>
        <w:gridCol w:w="8617"/>
      </w:tblGrid>
      <w:tr w:rsidR="007E007F" w14:paraId="6D87EFFD" w14:textId="77777777" w:rsidTr="00F03EFE">
        <w:tc>
          <w:tcPr>
            <w:tcW w:w="1345" w:type="dxa"/>
            <w:shd w:val="clear" w:color="auto" w:fill="FFFF00"/>
          </w:tcPr>
          <w:p w14:paraId="3A7C27C5" w14:textId="4A8C7178" w:rsidR="007E007F" w:rsidRDefault="007E007F" w:rsidP="006E2C0F">
            <w:pPr>
              <w:rPr>
                <w:rFonts w:ascii="Arial" w:hAnsi="Arial" w:cs="Arial"/>
                <w:bCs/>
                <w:kern w:val="2"/>
                <w:lang w:eastAsia="ja-JP"/>
              </w:rPr>
            </w:pPr>
            <w:r>
              <w:rPr>
                <w:rFonts w:ascii="Arial" w:hAnsi="Arial" w:cs="Arial"/>
                <w:bCs/>
                <w:kern w:val="2"/>
                <w:lang w:eastAsia="ja-JP"/>
              </w:rPr>
              <w:t>Category</w:t>
            </w:r>
          </w:p>
        </w:tc>
        <w:tc>
          <w:tcPr>
            <w:tcW w:w="8617" w:type="dxa"/>
            <w:shd w:val="clear" w:color="auto" w:fill="FFFF00"/>
          </w:tcPr>
          <w:p w14:paraId="422D40C2" w14:textId="25E7D57D" w:rsidR="007E007F" w:rsidRDefault="007E007F" w:rsidP="006E2C0F">
            <w:pPr>
              <w:rPr>
                <w:rFonts w:ascii="Arial" w:hAnsi="Arial" w:cs="Arial"/>
                <w:bCs/>
                <w:kern w:val="2"/>
                <w:lang w:eastAsia="ja-JP"/>
              </w:rPr>
            </w:pPr>
            <w:r>
              <w:rPr>
                <w:rFonts w:ascii="Arial" w:hAnsi="Arial" w:cs="Arial"/>
                <w:bCs/>
                <w:kern w:val="2"/>
                <w:lang w:eastAsia="ja-JP"/>
              </w:rPr>
              <w:t>Description</w:t>
            </w:r>
          </w:p>
        </w:tc>
      </w:tr>
      <w:tr w:rsidR="007E007F" w14:paraId="1ECAABB1" w14:textId="77777777" w:rsidTr="00F03EFE">
        <w:tc>
          <w:tcPr>
            <w:tcW w:w="1345" w:type="dxa"/>
          </w:tcPr>
          <w:p w14:paraId="00EA9AB1" w14:textId="340EE940" w:rsidR="007E007F" w:rsidRDefault="007E007F" w:rsidP="006E2C0F">
            <w:pPr>
              <w:rPr>
                <w:rFonts w:ascii="Arial" w:hAnsi="Arial" w:cs="Arial"/>
                <w:bCs/>
                <w:kern w:val="2"/>
                <w:lang w:eastAsia="ja-JP"/>
              </w:rPr>
            </w:pPr>
            <w:r>
              <w:rPr>
                <w:rFonts w:ascii="Arial" w:hAnsi="Arial" w:cs="Arial"/>
                <w:bCs/>
                <w:kern w:val="2"/>
                <w:lang w:eastAsia="ja-JP"/>
              </w:rPr>
              <w:t>Alt.</w:t>
            </w:r>
            <w:r w:rsidR="001203E8">
              <w:rPr>
                <w:rFonts w:ascii="Arial" w:hAnsi="Arial" w:cs="Arial"/>
                <w:bCs/>
                <w:kern w:val="2"/>
                <w:lang w:eastAsia="ja-JP"/>
              </w:rPr>
              <w:t>1</w:t>
            </w:r>
          </w:p>
        </w:tc>
        <w:tc>
          <w:tcPr>
            <w:tcW w:w="8617" w:type="dxa"/>
          </w:tcPr>
          <w:p w14:paraId="3007A80C" w14:textId="77777777" w:rsidR="007E007F" w:rsidRPr="00BE5F42" w:rsidRDefault="007E007F" w:rsidP="007E007F">
            <w:pPr>
              <w:pStyle w:val="ListParagraph"/>
              <w:numPr>
                <w:ilvl w:val="0"/>
                <w:numId w:val="11"/>
              </w:numPr>
              <w:spacing w:after="120"/>
              <w:ind w:left="286" w:hanging="270"/>
              <w:jc w:val="both"/>
              <w:rPr>
                <w:rFonts w:ascii="Arial" w:hAnsi="Arial" w:cs="Arial"/>
                <w:bCs/>
                <w:kern w:val="2"/>
                <w:lang w:eastAsia="ja-JP"/>
              </w:rPr>
            </w:pPr>
            <w:r>
              <w:rPr>
                <w:rFonts w:ascii="Arial" w:hAnsi="Arial" w:cs="Arial"/>
                <w:bCs/>
                <w:kern w:val="2"/>
                <w:lang w:eastAsia="ja-JP"/>
              </w:rPr>
              <w:t xml:space="preserve">UE is configured with </w:t>
            </w:r>
            <m:oMath>
              <m:sSub>
                <m:sSubPr>
                  <m:ctrlPr>
                    <w:rPr>
                      <w:rFonts w:ascii="Cambria Math" w:hAnsi="Cambria Math" w:cs="Arial"/>
                      <w:i/>
                      <w:iCs/>
                      <w:lang w:val="en-US"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MCG</m:t>
                  </m:r>
                </m:sub>
              </m:sSub>
            </m:oMath>
            <w:r>
              <w:rPr>
                <w:rFonts w:ascii="Arial" w:hAnsi="Arial" w:cs="Arial"/>
                <w:iCs/>
                <w:lang w:val="en-US" w:eastAsia="zh-CN"/>
              </w:rPr>
              <w:t xml:space="preserve"> for MCG and</w:t>
            </w:r>
            <w:r w:rsidRPr="004B4ECE">
              <w:rPr>
                <w:rFonts w:ascii="Arial" w:hAnsi="Arial" w:cs="Arial"/>
                <w:lang w:val="en-US" w:eastAsia="zh-CN"/>
              </w:rPr>
              <w:t xml:space="preserve"> </w:t>
            </w:r>
            <m:oMath>
              <m:sSub>
                <m:sSubPr>
                  <m:ctrlPr>
                    <w:rPr>
                      <w:rFonts w:ascii="Cambria Math" w:hAnsi="Cambria Math" w:cs="Arial"/>
                      <w:i/>
                      <w:iCs/>
                      <w:lang w:val="en-US"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SCG</m:t>
                  </m:r>
                </m:sub>
              </m:sSub>
            </m:oMath>
            <w:r>
              <w:rPr>
                <w:rFonts w:ascii="Arial" w:hAnsi="Arial" w:cs="Arial"/>
                <w:iCs/>
                <w:lang w:val="en-US" w:eastAsia="zh-CN"/>
              </w:rPr>
              <w:t xml:space="preserve"> for SCG. </w:t>
            </w:r>
          </w:p>
          <w:p w14:paraId="1F1F3361" w14:textId="77777777" w:rsidR="007E007F" w:rsidRDefault="007E007F" w:rsidP="007E007F">
            <w:pPr>
              <w:pStyle w:val="ListParagraph"/>
              <w:numPr>
                <w:ilvl w:val="0"/>
                <w:numId w:val="11"/>
              </w:numPr>
              <w:spacing w:after="120"/>
              <w:ind w:left="286" w:hanging="270"/>
              <w:jc w:val="both"/>
              <w:rPr>
                <w:rFonts w:ascii="Arial" w:hAnsi="Arial" w:cs="Arial"/>
                <w:bCs/>
                <w:kern w:val="2"/>
                <w:lang w:eastAsia="ja-JP"/>
              </w:rPr>
            </w:pPr>
            <w:r>
              <w:rPr>
                <w:rFonts w:ascii="Arial" w:hAnsi="Arial" w:cs="Arial"/>
                <w:bCs/>
                <w:kern w:val="2"/>
                <w:lang w:eastAsia="ja-JP"/>
              </w:rPr>
              <w:t xml:space="preserve">To compute the transmit power for UL transmission starting at time </w:t>
            </w:r>
            <m:oMath>
              <m:sSub>
                <m:sSubPr>
                  <m:ctrlPr>
                    <w:rPr>
                      <w:rFonts w:ascii="Cambria Math" w:hAnsi="Cambria Math" w:cs="Arial"/>
                      <w:bCs/>
                      <w:i/>
                      <w:kern w:val="2"/>
                      <w:lang w:eastAsia="ja-JP"/>
                    </w:rPr>
                  </m:ctrlPr>
                </m:sSubPr>
                <m:e>
                  <m:r>
                    <w:rPr>
                      <w:rFonts w:ascii="Cambria Math" w:hAnsi="Cambria Math" w:cs="Arial"/>
                      <w:kern w:val="2"/>
                      <w:lang w:eastAsia="ja-JP"/>
                    </w:rPr>
                    <m:t>T</m:t>
                  </m:r>
                </m:e>
                <m:sub>
                  <m:r>
                    <w:rPr>
                      <w:rFonts w:ascii="Cambria Math" w:hAnsi="Cambria Math" w:cs="Arial"/>
                      <w:kern w:val="2"/>
                      <w:lang w:eastAsia="ja-JP"/>
                    </w:rPr>
                    <m:t>0</m:t>
                  </m:r>
                </m:sub>
              </m:sSub>
            </m:oMath>
            <w:r>
              <w:rPr>
                <w:rFonts w:ascii="Arial" w:hAnsi="Arial" w:cs="Arial"/>
                <w:bCs/>
                <w:kern w:val="2"/>
                <w:lang w:eastAsia="ja-JP"/>
              </w:rPr>
              <w:t xml:space="preserve"> on the MCG (or SCG),  </w:t>
            </w:r>
          </w:p>
          <w:p w14:paraId="30C69FF7" w14:textId="078BF413" w:rsidR="007E007F" w:rsidRPr="00DD6F1F" w:rsidRDefault="007E007F" w:rsidP="007E007F">
            <w:pPr>
              <w:pStyle w:val="ListParagraph"/>
              <w:numPr>
                <w:ilvl w:val="0"/>
                <w:numId w:val="11"/>
              </w:numPr>
              <w:spacing w:after="120"/>
              <w:ind w:left="286" w:hanging="270"/>
              <w:jc w:val="both"/>
              <w:rPr>
                <w:rFonts w:ascii="Arial" w:hAnsi="Arial" w:cs="Arial"/>
                <w:bCs/>
                <w:kern w:val="2"/>
                <w:lang w:eastAsia="ja-JP"/>
              </w:rPr>
            </w:pPr>
            <w:r w:rsidRPr="00DD6F1F">
              <w:rPr>
                <w:rFonts w:ascii="Arial" w:hAnsi="Arial" w:cs="Arial"/>
                <w:bCs/>
                <w:kern w:val="2"/>
                <w:lang w:eastAsia="ja-JP"/>
              </w:rPr>
              <w:t xml:space="preserve">UE checks for PDCCH(s) received before Time </w:t>
            </w:r>
            <m:oMath>
              <m:sSub>
                <m:sSubPr>
                  <m:ctrlPr>
                    <w:rPr>
                      <w:rFonts w:ascii="Cambria Math" w:hAnsi="Cambria Math" w:cs="Arial"/>
                      <w:bCs/>
                      <w:i/>
                      <w:kern w:val="2"/>
                      <w:lang w:eastAsia="ja-JP"/>
                    </w:rPr>
                  </m:ctrlPr>
                </m:sSubPr>
                <m:e>
                  <m:r>
                    <w:rPr>
                      <w:rFonts w:ascii="Cambria Math" w:hAnsi="Cambria Math" w:cs="Arial"/>
                      <w:kern w:val="2"/>
                      <w:lang w:eastAsia="ja-JP"/>
                    </w:rPr>
                    <m:t>T</m:t>
                  </m:r>
                </m:e>
                <m:sub>
                  <m:r>
                    <w:rPr>
                      <w:rFonts w:ascii="Cambria Math" w:hAnsi="Cambria Math" w:cs="Arial"/>
                      <w:kern w:val="2"/>
                      <w:lang w:eastAsia="ja-JP"/>
                    </w:rPr>
                    <m:t>0</m:t>
                  </m:r>
                </m:sub>
              </m:sSub>
              <m:r>
                <w:rPr>
                  <w:rFonts w:ascii="Cambria Math" w:hAnsi="Cambria Math" w:cs="Arial"/>
                  <w:kern w:val="2"/>
                  <w:lang w:eastAsia="ja-JP"/>
                </w:rPr>
                <m:t>-</m:t>
              </m:r>
              <m:sSub>
                <m:sSubPr>
                  <m:ctrlPr>
                    <w:rPr>
                      <w:rFonts w:ascii="Cambria Math" w:hAnsi="Cambria Math" w:cs="Arial"/>
                      <w:bCs/>
                      <w:i/>
                      <w:kern w:val="2"/>
                      <w:lang w:eastAsia="ja-JP"/>
                    </w:rPr>
                  </m:ctrlPr>
                </m:sSubPr>
                <m:e>
                  <m:r>
                    <w:rPr>
                      <w:rFonts w:ascii="Cambria Math" w:hAnsi="Cambria Math" w:cs="Arial"/>
                      <w:kern w:val="2"/>
                      <w:lang w:eastAsia="ja-JP"/>
                    </w:rPr>
                    <m:t>T</m:t>
                  </m:r>
                </m:e>
                <m:sub>
                  <m:r>
                    <w:rPr>
                      <w:rFonts w:ascii="Cambria Math" w:hAnsi="Cambria Math" w:cs="Arial"/>
                      <w:kern w:val="2"/>
                      <w:lang w:eastAsia="ja-JP"/>
                    </w:rPr>
                    <m:t>offset</m:t>
                  </m:r>
                </m:sub>
              </m:sSub>
            </m:oMath>
            <w:r w:rsidRPr="00DD6F1F">
              <w:rPr>
                <w:rFonts w:ascii="Arial" w:hAnsi="Arial" w:cs="Arial"/>
                <w:bCs/>
                <w:kern w:val="2"/>
                <w:lang w:eastAsia="ja-JP"/>
              </w:rPr>
              <w:t xml:space="preserve"> that trigger overlapping UL transmissions on SCG (or MCG). </w:t>
            </w:r>
          </w:p>
          <w:p w14:paraId="4EF384C5" w14:textId="77777777" w:rsidR="007E007F" w:rsidRPr="00DD6F1F" w:rsidRDefault="007E007F" w:rsidP="007E007F">
            <w:pPr>
              <w:pStyle w:val="ListParagraph"/>
              <w:numPr>
                <w:ilvl w:val="1"/>
                <w:numId w:val="11"/>
              </w:numPr>
              <w:spacing w:after="120"/>
              <w:ind w:left="646"/>
              <w:rPr>
                <w:rFonts w:ascii="Arial" w:hAnsi="Arial" w:cs="Arial"/>
                <w:bCs/>
                <w:kern w:val="2"/>
                <w:lang w:eastAsia="ja-JP"/>
              </w:rPr>
            </w:pPr>
            <w:r>
              <w:rPr>
                <w:rFonts w:ascii="Arial" w:hAnsi="Arial" w:cs="Arial"/>
                <w:bCs/>
                <w:kern w:val="2"/>
                <w:lang w:eastAsia="ja-JP"/>
              </w:rPr>
              <w:t xml:space="preserve">If such PDCCH(s) are detected, UE limits its transmit power </w:t>
            </w:r>
            <m:oMath>
              <m:sSub>
                <m:sSubPr>
                  <m:ctrlPr>
                    <w:rPr>
                      <w:rFonts w:ascii="Cambria Math" w:hAnsi="Cambria Math" w:cs="Arial"/>
                      <w:i/>
                      <w:iCs/>
                      <w:lang w:val="en-US"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MCG</m:t>
                  </m:r>
                </m:sub>
              </m:sSub>
            </m:oMath>
            <w:r>
              <w:rPr>
                <w:rFonts w:ascii="Arial" w:hAnsi="Arial" w:cs="Arial"/>
                <w:iCs/>
                <w:lang w:val="en-US" w:eastAsia="zh-CN"/>
              </w:rPr>
              <w:t xml:space="preserve"> (or </w:t>
            </w:r>
            <m:oMath>
              <m:sSub>
                <m:sSubPr>
                  <m:ctrlPr>
                    <w:rPr>
                      <w:rFonts w:ascii="Cambria Math" w:hAnsi="Cambria Math" w:cs="Arial"/>
                      <w:i/>
                      <w:iCs/>
                      <w:lang w:val="en-US"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SCG</m:t>
                  </m:r>
                </m:sub>
              </m:sSub>
            </m:oMath>
            <w:r>
              <w:rPr>
                <w:rFonts w:ascii="Arial" w:hAnsi="Arial" w:cs="Arial"/>
                <w:iCs/>
                <w:lang w:val="en-US" w:eastAsia="zh-CN"/>
              </w:rPr>
              <w:t>)</w:t>
            </w:r>
            <w:r>
              <w:rPr>
                <w:rFonts w:ascii="Arial" w:hAnsi="Arial" w:cs="Arial"/>
                <w:bCs/>
                <w:kern w:val="2"/>
                <w:lang w:eastAsia="ja-JP"/>
              </w:rPr>
              <w:t xml:space="preserve"> in MCG (or SCG) such that </w:t>
            </w:r>
            <m:oMath>
              <m:sSub>
                <m:sSubPr>
                  <m:ctrlPr>
                    <w:rPr>
                      <w:rFonts w:ascii="Cambria Math" w:hAnsi="Cambria Math" w:cs="Arial"/>
                      <w:i/>
                      <w:iCs/>
                      <w:lang w:val="en-US"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MCG</m:t>
                  </m:r>
                </m:sub>
              </m:sSub>
              <m:r>
                <m:rPr>
                  <m:sty m:val="p"/>
                </m:rPr>
                <w:rPr>
                  <w:rFonts w:ascii="Cambria Math" w:hAnsi="Cambria Math" w:cs="Arial"/>
                  <w:lang w:val="en-US" w:eastAsia="zh-CN"/>
                </w:rPr>
                <m:t>≤</m:t>
              </m:r>
              <m:sSub>
                <m:sSubPr>
                  <m:ctrlPr>
                    <w:rPr>
                      <w:rFonts w:ascii="Cambria Math" w:hAnsi="Cambria Math" w:cs="Arial"/>
                      <w:i/>
                      <w:iCs/>
                      <w:lang w:val="en-US"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MCG</m:t>
                  </m:r>
                </m:sub>
              </m:sSub>
            </m:oMath>
            <w:r>
              <w:rPr>
                <w:rFonts w:ascii="Arial" w:hAnsi="Arial" w:cs="Arial"/>
                <w:iCs/>
                <w:lang w:val="en-US" w:eastAsia="zh-CN"/>
              </w:rPr>
              <w:t xml:space="preserve"> (or </w:t>
            </w:r>
            <m:oMath>
              <m:sSub>
                <m:sSubPr>
                  <m:ctrlPr>
                    <w:rPr>
                      <w:rFonts w:ascii="Cambria Math" w:hAnsi="Cambria Math" w:cs="Arial"/>
                      <w:i/>
                      <w:iCs/>
                      <w:lang w:val="en-US"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SCG</m:t>
                  </m:r>
                </m:sub>
              </m:sSub>
              <m:r>
                <m:rPr>
                  <m:sty m:val="p"/>
                </m:rPr>
                <w:rPr>
                  <w:rFonts w:ascii="Cambria Math" w:hAnsi="Cambria Math" w:cs="Arial"/>
                  <w:lang w:val="en-US" w:eastAsia="zh-CN"/>
                </w:rPr>
                <m:t>≤</m:t>
              </m:r>
              <m:sSub>
                <m:sSubPr>
                  <m:ctrlPr>
                    <w:rPr>
                      <w:rFonts w:ascii="Cambria Math" w:hAnsi="Cambria Math" w:cs="Arial"/>
                      <w:i/>
                      <w:iCs/>
                      <w:lang w:val="en-US"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SCG</m:t>
                  </m:r>
                </m:sub>
              </m:sSub>
            </m:oMath>
            <w:r>
              <w:rPr>
                <w:rFonts w:ascii="Arial" w:hAnsi="Arial" w:cs="Arial"/>
                <w:iCs/>
                <w:lang w:val="en-US" w:eastAsia="zh-CN"/>
              </w:rPr>
              <w:t xml:space="preserve">); </w:t>
            </w:r>
          </w:p>
          <w:p w14:paraId="044559E8" w14:textId="34BB69C3" w:rsidR="00CE37C6" w:rsidRPr="00A06D7C" w:rsidRDefault="007E007F" w:rsidP="007E007F">
            <w:pPr>
              <w:pStyle w:val="ListParagraph"/>
              <w:numPr>
                <w:ilvl w:val="0"/>
                <w:numId w:val="11"/>
              </w:numPr>
              <w:spacing w:after="120"/>
              <w:ind w:left="286" w:hanging="270"/>
              <w:jc w:val="both"/>
              <w:rPr>
                <w:rFonts w:ascii="Arial" w:hAnsi="Arial" w:cs="Arial"/>
                <w:bCs/>
                <w:kern w:val="2"/>
                <w:u w:val="single"/>
                <w:lang w:eastAsia="ja-JP"/>
              </w:rPr>
            </w:pPr>
            <w:r w:rsidRPr="00A06D7C">
              <w:rPr>
                <w:rFonts w:ascii="Arial" w:hAnsi="Arial" w:cs="Arial"/>
                <w:bCs/>
                <w:kern w:val="2"/>
                <w:u w:val="single"/>
                <w:lang w:eastAsia="ja-JP"/>
              </w:rPr>
              <w:t xml:space="preserve">UE also checks (based on RRC </w:t>
            </w:r>
            <w:proofErr w:type="spellStart"/>
            <w:r w:rsidRPr="00A06D7C">
              <w:rPr>
                <w:rFonts w:ascii="Arial" w:hAnsi="Arial" w:cs="Arial"/>
                <w:bCs/>
                <w:kern w:val="2"/>
                <w:u w:val="single"/>
                <w:lang w:eastAsia="ja-JP"/>
              </w:rPr>
              <w:t>paramters</w:t>
            </w:r>
            <w:proofErr w:type="spellEnd"/>
            <w:r w:rsidR="000F3827">
              <w:rPr>
                <w:rFonts w:ascii="Arial" w:hAnsi="Arial" w:cs="Arial"/>
                <w:bCs/>
                <w:kern w:val="2"/>
                <w:u w:val="single"/>
                <w:lang w:eastAsia="ja-JP"/>
              </w:rPr>
              <w:t xml:space="preserve"> </w:t>
            </w:r>
            <w:proofErr w:type="spellStart"/>
            <w:r w:rsidR="000F3827" w:rsidRPr="000F3827">
              <w:rPr>
                <w:rFonts w:ascii="Arial" w:hAnsi="Arial" w:cs="Arial"/>
                <w:bCs/>
                <w:i/>
                <w:iCs/>
                <w:kern w:val="2"/>
                <w:u w:val="single"/>
                <w:lang w:eastAsia="ja-JP"/>
              </w:rPr>
              <w:t>tdd</w:t>
            </w:r>
            <w:proofErr w:type="spellEnd"/>
            <w:r w:rsidR="000F3827" w:rsidRPr="000F3827">
              <w:rPr>
                <w:rFonts w:ascii="Arial" w:hAnsi="Arial" w:cs="Arial"/>
                <w:bCs/>
                <w:i/>
                <w:iCs/>
                <w:kern w:val="2"/>
                <w:u w:val="single"/>
                <w:lang w:eastAsia="ja-JP"/>
              </w:rPr>
              <w:t>-UL-DL-</w:t>
            </w:r>
            <w:proofErr w:type="spellStart"/>
            <w:r w:rsidR="000F3827" w:rsidRPr="000F3827">
              <w:rPr>
                <w:rFonts w:ascii="Arial" w:hAnsi="Arial" w:cs="Arial"/>
                <w:bCs/>
                <w:i/>
                <w:iCs/>
                <w:kern w:val="2"/>
                <w:u w:val="single"/>
                <w:lang w:eastAsia="ja-JP"/>
              </w:rPr>
              <w:t>ConfigurationCommon</w:t>
            </w:r>
            <w:proofErr w:type="spellEnd"/>
            <w:r w:rsidR="000F3827" w:rsidRPr="000F3827">
              <w:rPr>
                <w:rFonts w:ascii="Arial" w:hAnsi="Arial" w:cs="Arial"/>
                <w:bCs/>
                <w:kern w:val="2"/>
                <w:u w:val="single"/>
                <w:lang w:eastAsia="ja-JP"/>
              </w:rPr>
              <w:t xml:space="preserve"> or </w:t>
            </w:r>
            <w:proofErr w:type="spellStart"/>
            <w:r w:rsidR="000F3827" w:rsidRPr="000F3827">
              <w:rPr>
                <w:rFonts w:ascii="Arial" w:hAnsi="Arial" w:cs="Arial"/>
                <w:bCs/>
                <w:i/>
                <w:iCs/>
                <w:kern w:val="2"/>
                <w:u w:val="single"/>
                <w:lang w:eastAsia="ja-JP"/>
              </w:rPr>
              <w:t>tdd</w:t>
            </w:r>
            <w:proofErr w:type="spellEnd"/>
            <w:r w:rsidR="000F3827" w:rsidRPr="000F3827">
              <w:rPr>
                <w:rFonts w:ascii="Arial" w:hAnsi="Arial" w:cs="Arial"/>
                <w:bCs/>
                <w:i/>
                <w:iCs/>
                <w:kern w:val="2"/>
                <w:u w:val="single"/>
                <w:lang w:eastAsia="ja-JP"/>
              </w:rPr>
              <w:t>-UL-DL-</w:t>
            </w:r>
            <w:proofErr w:type="spellStart"/>
            <w:r w:rsidR="000F3827" w:rsidRPr="000F3827">
              <w:rPr>
                <w:rFonts w:ascii="Arial" w:hAnsi="Arial" w:cs="Arial"/>
                <w:bCs/>
                <w:i/>
                <w:iCs/>
                <w:kern w:val="2"/>
                <w:u w:val="single"/>
                <w:lang w:eastAsia="ja-JP"/>
              </w:rPr>
              <w:t>ConfigurationDedicated</w:t>
            </w:r>
            <w:proofErr w:type="spellEnd"/>
            <w:r w:rsidRPr="00A06D7C">
              <w:rPr>
                <w:rFonts w:ascii="Arial" w:hAnsi="Arial" w:cs="Arial"/>
                <w:bCs/>
                <w:kern w:val="2"/>
                <w:u w:val="single"/>
                <w:lang w:eastAsia="ja-JP"/>
              </w:rPr>
              <w:t xml:space="preserve">) if </w:t>
            </w:r>
            <w:r w:rsidR="00CE37C6" w:rsidRPr="00A06D7C">
              <w:rPr>
                <w:rFonts w:ascii="Arial" w:hAnsi="Arial" w:cs="Arial"/>
                <w:bCs/>
                <w:kern w:val="2"/>
                <w:u w:val="single"/>
                <w:lang w:eastAsia="ja-JP"/>
              </w:rPr>
              <w:t xml:space="preserve">any possible overlapping SCG (or MCG) UL transmissions can be triggered by PDCCHs after </w:t>
            </w:r>
            <m:oMath>
              <m:sSub>
                <m:sSubPr>
                  <m:ctrlPr>
                    <w:rPr>
                      <w:rFonts w:ascii="Cambria Math" w:hAnsi="Cambria Math" w:cs="Arial"/>
                      <w:bCs/>
                      <w:i/>
                      <w:kern w:val="2"/>
                      <w:u w:val="single"/>
                      <w:lang w:eastAsia="ja-JP"/>
                    </w:rPr>
                  </m:ctrlPr>
                </m:sSubPr>
                <m:e>
                  <m:r>
                    <w:rPr>
                      <w:rFonts w:ascii="Cambria Math" w:hAnsi="Cambria Math" w:cs="Arial"/>
                      <w:kern w:val="2"/>
                      <w:u w:val="single"/>
                      <w:lang w:eastAsia="ja-JP"/>
                    </w:rPr>
                    <m:t>T</m:t>
                  </m:r>
                </m:e>
                <m:sub>
                  <m:r>
                    <w:rPr>
                      <w:rFonts w:ascii="Cambria Math" w:hAnsi="Cambria Math" w:cs="Arial"/>
                      <w:kern w:val="2"/>
                      <w:u w:val="single"/>
                      <w:lang w:eastAsia="ja-JP"/>
                    </w:rPr>
                    <m:t>0</m:t>
                  </m:r>
                </m:sub>
              </m:sSub>
              <m:r>
                <w:rPr>
                  <w:rFonts w:ascii="Cambria Math" w:hAnsi="Cambria Math" w:cs="Arial"/>
                  <w:kern w:val="2"/>
                  <w:u w:val="single"/>
                  <w:lang w:eastAsia="ja-JP"/>
                </w:rPr>
                <m:t>-</m:t>
              </m:r>
              <m:sSub>
                <m:sSubPr>
                  <m:ctrlPr>
                    <w:rPr>
                      <w:rFonts w:ascii="Cambria Math" w:hAnsi="Cambria Math" w:cs="Arial"/>
                      <w:bCs/>
                      <w:i/>
                      <w:kern w:val="2"/>
                      <w:u w:val="single"/>
                      <w:lang w:eastAsia="ja-JP"/>
                    </w:rPr>
                  </m:ctrlPr>
                </m:sSubPr>
                <m:e>
                  <m:r>
                    <w:rPr>
                      <w:rFonts w:ascii="Cambria Math" w:hAnsi="Cambria Math" w:cs="Arial"/>
                      <w:kern w:val="2"/>
                      <w:u w:val="single"/>
                      <w:lang w:eastAsia="ja-JP"/>
                    </w:rPr>
                    <m:t>T</m:t>
                  </m:r>
                </m:e>
                <m:sub>
                  <m:r>
                    <w:rPr>
                      <w:rFonts w:ascii="Cambria Math" w:hAnsi="Cambria Math" w:cs="Arial"/>
                      <w:kern w:val="2"/>
                      <w:u w:val="single"/>
                      <w:lang w:eastAsia="ja-JP"/>
                    </w:rPr>
                    <m:t>offset</m:t>
                  </m:r>
                </m:sub>
              </m:sSub>
            </m:oMath>
            <w:r w:rsidR="00CE37C6" w:rsidRPr="00A06D7C">
              <w:rPr>
                <w:rFonts w:ascii="Arial" w:hAnsi="Arial" w:cs="Arial"/>
                <w:bCs/>
                <w:kern w:val="2"/>
                <w:u w:val="single"/>
                <w:lang w:eastAsia="ja-JP"/>
              </w:rPr>
              <w:t xml:space="preserve">, </w:t>
            </w:r>
          </w:p>
          <w:p w14:paraId="0468B1AA" w14:textId="0D0A4DFA" w:rsidR="007E007F" w:rsidRPr="00A06D7C" w:rsidRDefault="00CE37C6" w:rsidP="00CE37C6">
            <w:pPr>
              <w:pStyle w:val="ListParagraph"/>
              <w:numPr>
                <w:ilvl w:val="1"/>
                <w:numId w:val="11"/>
              </w:numPr>
              <w:spacing w:after="120"/>
              <w:ind w:left="646"/>
              <w:jc w:val="both"/>
              <w:rPr>
                <w:rFonts w:ascii="Arial" w:hAnsi="Arial" w:cs="Arial"/>
                <w:bCs/>
                <w:kern w:val="2"/>
                <w:u w:val="single"/>
                <w:lang w:eastAsia="ja-JP"/>
              </w:rPr>
            </w:pPr>
            <w:r w:rsidRPr="00A06D7C">
              <w:rPr>
                <w:rFonts w:ascii="Arial" w:hAnsi="Arial" w:cs="Arial"/>
                <w:bCs/>
                <w:kern w:val="2"/>
                <w:u w:val="single"/>
                <w:lang w:eastAsia="ja-JP"/>
              </w:rPr>
              <w:t xml:space="preserve">if such overlapping UL transmissions on MCG are possible, UE limits its transmit power </w:t>
            </w:r>
            <m:oMath>
              <m:sSub>
                <m:sSubPr>
                  <m:ctrlPr>
                    <w:rPr>
                      <w:rFonts w:ascii="Cambria Math" w:hAnsi="Cambria Math" w:cs="Arial"/>
                      <w:i/>
                      <w:iCs/>
                      <w:u w:val="single"/>
                      <w:lang w:val="en-US" w:eastAsia="zh-CN"/>
                    </w:rPr>
                  </m:ctrlPr>
                </m:sSubPr>
                <m:e>
                  <m:r>
                    <m:rPr>
                      <m:sty m:val="p"/>
                    </m:rPr>
                    <w:rPr>
                      <w:rFonts w:ascii="Cambria Math" w:hAnsi="Cambria Math" w:cs="Arial"/>
                      <w:u w:val="single"/>
                      <w:lang w:val="en-US" w:eastAsia="zh-CN"/>
                    </w:rPr>
                    <m:t>p</m:t>
                  </m:r>
                </m:e>
                <m:sub>
                  <m:r>
                    <m:rPr>
                      <m:sty m:val="p"/>
                    </m:rPr>
                    <w:rPr>
                      <w:rFonts w:ascii="Cambria Math" w:hAnsi="Cambria Math" w:cs="Arial"/>
                      <w:u w:val="single"/>
                      <w:lang w:val="en-US" w:eastAsia="zh-CN"/>
                    </w:rPr>
                    <m:t>MCG</m:t>
                  </m:r>
                </m:sub>
              </m:sSub>
            </m:oMath>
            <w:r w:rsidRPr="00A06D7C">
              <w:rPr>
                <w:rFonts w:ascii="Arial" w:hAnsi="Arial" w:cs="Arial"/>
                <w:iCs/>
                <w:u w:val="single"/>
                <w:lang w:val="en-US" w:eastAsia="zh-CN"/>
              </w:rPr>
              <w:t xml:space="preserve"> (or </w:t>
            </w:r>
            <m:oMath>
              <m:sSub>
                <m:sSubPr>
                  <m:ctrlPr>
                    <w:rPr>
                      <w:rFonts w:ascii="Cambria Math" w:hAnsi="Cambria Math" w:cs="Arial"/>
                      <w:i/>
                      <w:iCs/>
                      <w:u w:val="single"/>
                      <w:lang w:val="en-US" w:eastAsia="zh-CN"/>
                    </w:rPr>
                  </m:ctrlPr>
                </m:sSubPr>
                <m:e>
                  <m:r>
                    <m:rPr>
                      <m:sty m:val="p"/>
                    </m:rPr>
                    <w:rPr>
                      <w:rFonts w:ascii="Cambria Math" w:hAnsi="Cambria Math" w:cs="Arial"/>
                      <w:u w:val="single"/>
                      <w:lang w:val="en-US" w:eastAsia="zh-CN"/>
                    </w:rPr>
                    <m:t>p</m:t>
                  </m:r>
                </m:e>
                <m:sub>
                  <m:r>
                    <m:rPr>
                      <m:sty m:val="p"/>
                    </m:rPr>
                    <w:rPr>
                      <w:rFonts w:ascii="Cambria Math" w:hAnsi="Cambria Math" w:cs="Arial"/>
                      <w:u w:val="single"/>
                      <w:lang w:val="en-US" w:eastAsia="zh-CN"/>
                    </w:rPr>
                    <m:t>SCG</m:t>
                  </m:r>
                </m:sub>
              </m:sSub>
            </m:oMath>
            <w:r w:rsidRPr="00A06D7C">
              <w:rPr>
                <w:rFonts w:ascii="Arial" w:hAnsi="Arial" w:cs="Arial"/>
                <w:iCs/>
                <w:u w:val="single"/>
                <w:lang w:val="en-US" w:eastAsia="zh-CN"/>
              </w:rPr>
              <w:t>)</w:t>
            </w:r>
            <w:r w:rsidRPr="00A06D7C">
              <w:rPr>
                <w:rFonts w:ascii="Arial" w:hAnsi="Arial" w:cs="Arial"/>
                <w:bCs/>
                <w:kern w:val="2"/>
                <w:u w:val="single"/>
                <w:lang w:eastAsia="ja-JP"/>
              </w:rPr>
              <w:t xml:space="preserve"> in MCG (or SCG) such that </w:t>
            </w:r>
            <m:oMath>
              <m:sSub>
                <m:sSubPr>
                  <m:ctrlPr>
                    <w:rPr>
                      <w:rFonts w:ascii="Cambria Math" w:hAnsi="Cambria Math" w:cs="Arial"/>
                      <w:i/>
                      <w:iCs/>
                      <w:u w:val="single"/>
                      <w:lang w:val="en-US" w:eastAsia="zh-CN"/>
                    </w:rPr>
                  </m:ctrlPr>
                </m:sSubPr>
                <m:e>
                  <m:r>
                    <m:rPr>
                      <m:sty m:val="p"/>
                    </m:rPr>
                    <w:rPr>
                      <w:rFonts w:ascii="Cambria Math" w:hAnsi="Cambria Math" w:cs="Arial"/>
                      <w:u w:val="single"/>
                      <w:lang w:val="en-US" w:eastAsia="zh-CN"/>
                    </w:rPr>
                    <m:t>p</m:t>
                  </m:r>
                </m:e>
                <m:sub>
                  <m:r>
                    <m:rPr>
                      <m:sty m:val="p"/>
                    </m:rPr>
                    <w:rPr>
                      <w:rFonts w:ascii="Cambria Math" w:hAnsi="Cambria Math" w:cs="Arial"/>
                      <w:u w:val="single"/>
                      <w:lang w:val="en-US" w:eastAsia="zh-CN"/>
                    </w:rPr>
                    <m:t>MCG</m:t>
                  </m:r>
                </m:sub>
              </m:sSub>
              <m:r>
                <m:rPr>
                  <m:sty m:val="p"/>
                </m:rPr>
                <w:rPr>
                  <w:rFonts w:ascii="Cambria Math" w:hAnsi="Cambria Math" w:cs="Arial"/>
                  <w:u w:val="single"/>
                  <w:lang w:val="en-US" w:eastAsia="zh-CN"/>
                </w:rPr>
                <m:t>≤</m:t>
              </m:r>
              <m:sSub>
                <m:sSubPr>
                  <m:ctrlPr>
                    <w:rPr>
                      <w:rFonts w:ascii="Cambria Math" w:hAnsi="Cambria Math" w:cs="Arial"/>
                      <w:i/>
                      <w:iCs/>
                      <w:u w:val="single"/>
                      <w:lang w:val="en-US" w:eastAsia="zh-CN"/>
                    </w:rPr>
                  </m:ctrlPr>
                </m:sSubPr>
                <m:e>
                  <m:r>
                    <m:rPr>
                      <m:sty m:val="p"/>
                    </m:rPr>
                    <w:rPr>
                      <w:rFonts w:ascii="Cambria Math" w:hAnsi="Cambria Math" w:cs="Arial"/>
                      <w:u w:val="single"/>
                      <w:lang w:val="en-US" w:eastAsia="zh-CN"/>
                    </w:rPr>
                    <m:t>P</m:t>
                  </m:r>
                </m:e>
                <m:sub>
                  <m:r>
                    <m:rPr>
                      <m:sty m:val="p"/>
                    </m:rPr>
                    <w:rPr>
                      <w:rFonts w:ascii="Cambria Math" w:hAnsi="Cambria Math" w:cs="Arial"/>
                      <w:u w:val="single"/>
                      <w:lang w:val="en-US" w:eastAsia="zh-CN"/>
                    </w:rPr>
                    <m:t>MCG</m:t>
                  </m:r>
                </m:sub>
              </m:sSub>
            </m:oMath>
            <w:r w:rsidRPr="00A06D7C">
              <w:rPr>
                <w:rFonts w:ascii="Arial" w:hAnsi="Arial" w:cs="Arial"/>
                <w:iCs/>
                <w:u w:val="single"/>
                <w:lang w:val="en-US" w:eastAsia="zh-CN"/>
              </w:rPr>
              <w:t xml:space="preserve"> (or </w:t>
            </w:r>
            <m:oMath>
              <m:sSub>
                <m:sSubPr>
                  <m:ctrlPr>
                    <w:rPr>
                      <w:rFonts w:ascii="Cambria Math" w:hAnsi="Cambria Math" w:cs="Arial"/>
                      <w:i/>
                      <w:iCs/>
                      <w:u w:val="single"/>
                      <w:lang w:val="en-US" w:eastAsia="zh-CN"/>
                    </w:rPr>
                  </m:ctrlPr>
                </m:sSubPr>
                <m:e>
                  <m:r>
                    <m:rPr>
                      <m:sty m:val="p"/>
                    </m:rPr>
                    <w:rPr>
                      <w:rFonts w:ascii="Cambria Math" w:hAnsi="Cambria Math" w:cs="Arial"/>
                      <w:u w:val="single"/>
                      <w:lang w:val="en-US" w:eastAsia="zh-CN"/>
                    </w:rPr>
                    <m:t>p</m:t>
                  </m:r>
                </m:e>
                <m:sub>
                  <m:r>
                    <m:rPr>
                      <m:sty m:val="p"/>
                    </m:rPr>
                    <w:rPr>
                      <w:rFonts w:ascii="Cambria Math" w:hAnsi="Cambria Math" w:cs="Arial"/>
                      <w:u w:val="single"/>
                      <w:lang w:val="en-US" w:eastAsia="zh-CN"/>
                    </w:rPr>
                    <m:t>SCG</m:t>
                  </m:r>
                </m:sub>
              </m:sSub>
              <m:r>
                <m:rPr>
                  <m:sty m:val="p"/>
                </m:rPr>
                <w:rPr>
                  <w:rFonts w:ascii="Cambria Math" w:hAnsi="Cambria Math" w:cs="Arial"/>
                  <w:u w:val="single"/>
                  <w:lang w:val="en-US" w:eastAsia="zh-CN"/>
                </w:rPr>
                <m:t>≤</m:t>
              </m:r>
              <m:sSub>
                <m:sSubPr>
                  <m:ctrlPr>
                    <w:rPr>
                      <w:rFonts w:ascii="Cambria Math" w:hAnsi="Cambria Math" w:cs="Arial"/>
                      <w:i/>
                      <w:iCs/>
                      <w:u w:val="single"/>
                      <w:lang w:val="en-US" w:eastAsia="zh-CN"/>
                    </w:rPr>
                  </m:ctrlPr>
                </m:sSubPr>
                <m:e>
                  <m:r>
                    <m:rPr>
                      <m:sty m:val="p"/>
                    </m:rPr>
                    <w:rPr>
                      <w:rFonts w:ascii="Cambria Math" w:hAnsi="Cambria Math" w:cs="Arial"/>
                      <w:u w:val="single"/>
                      <w:lang w:val="en-US" w:eastAsia="zh-CN"/>
                    </w:rPr>
                    <m:t>P</m:t>
                  </m:r>
                </m:e>
                <m:sub>
                  <m:r>
                    <m:rPr>
                      <m:sty m:val="p"/>
                    </m:rPr>
                    <w:rPr>
                      <w:rFonts w:ascii="Cambria Math" w:hAnsi="Cambria Math" w:cs="Arial"/>
                      <w:u w:val="single"/>
                      <w:lang w:val="en-US" w:eastAsia="zh-CN"/>
                    </w:rPr>
                    <m:t>SCG</m:t>
                  </m:r>
                </m:sub>
              </m:sSub>
            </m:oMath>
            <w:r w:rsidRPr="00A06D7C">
              <w:rPr>
                <w:rFonts w:ascii="Arial" w:hAnsi="Arial" w:cs="Arial"/>
                <w:iCs/>
                <w:u w:val="single"/>
                <w:lang w:val="en-US" w:eastAsia="zh-CN"/>
              </w:rPr>
              <w:t>);</w:t>
            </w:r>
          </w:p>
          <w:p w14:paraId="433D3944" w14:textId="0B02C5BE" w:rsidR="007E007F" w:rsidRDefault="007E007F" w:rsidP="007E007F">
            <w:pPr>
              <w:pStyle w:val="ListParagraph"/>
              <w:numPr>
                <w:ilvl w:val="0"/>
                <w:numId w:val="11"/>
              </w:numPr>
              <w:spacing w:after="120"/>
              <w:ind w:left="286" w:hanging="270"/>
              <w:jc w:val="both"/>
              <w:rPr>
                <w:rFonts w:ascii="Arial" w:hAnsi="Arial" w:cs="Arial"/>
                <w:bCs/>
                <w:kern w:val="2"/>
                <w:lang w:eastAsia="ja-JP"/>
              </w:rPr>
            </w:pPr>
            <w:r>
              <w:rPr>
                <w:rFonts w:ascii="Arial" w:hAnsi="Arial" w:cs="Arial"/>
                <w:iCs/>
                <w:lang w:eastAsia="zh-CN"/>
              </w:rPr>
              <w:t xml:space="preserve">Otherwise, </w:t>
            </w:r>
            <m:oMath>
              <m:sSub>
                <m:sSubPr>
                  <m:ctrlPr>
                    <w:rPr>
                      <w:rFonts w:ascii="Cambria Math" w:hAnsi="Cambria Math" w:cs="Arial"/>
                      <w:i/>
                      <w:iCs/>
                      <w:lang w:val="en-US"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MCG</m:t>
                  </m:r>
                </m:sub>
              </m:sSub>
            </m:oMath>
            <w:r>
              <w:rPr>
                <w:rFonts w:ascii="Arial" w:hAnsi="Arial" w:cs="Arial"/>
                <w:iCs/>
                <w:lang w:val="en-US" w:eastAsia="zh-CN"/>
              </w:rPr>
              <w:t xml:space="preserve"> (or </w:t>
            </w:r>
            <m:oMath>
              <m:sSub>
                <m:sSubPr>
                  <m:ctrlPr>
                    <w:rPr>
                      <w:rFonts w:ascii="Cambria Math" w:hAnsi="Cambria Math" w:cs="Arial"/>
                      <w:i/>
                      <w:iCs/>
                      <w:lang w:val="en-US"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SCG</m:t>
                  </m:r>
                </m:sub>
              </m:sSub>
            </m:oMath>
            <w:r>
              <w:rPr>
                <w:rFonts w:ascii="Arial" w:hAnsi="Arial" w:cs="Arial"/>
                <w:iCs/>
                <w:lang w:val="en-US" w:eastAsia="zh-CN"/>
              </w:rPr>
              <w:t xml:space="preserve">) is not applied and UE transmits power for the UL transmissions on MCG can be up to ‘full power’ allowed by RAN4 requirements.  </w:t>
            </w:r>
          </w:p>
        </w:tc>
      </w:tr>
      <w:tr w:rsidR="00942883" w14:paraId="695DDD78" w14:textId="77777777" w:rsidTr="00F03EFE">
        <w:tc>
          <w:tcPr>
            <w:tcW w:w="1345" w:type="dxa"/>
          </w:tcPr>
          <w:p w14:paraId="4076D97D" w14:textId="7DAEF96F" w:rsidR="00942883" w:rsidRDefault="00942883" w:rsidP="006E2C0F">
            <w:pPr>
              <w:rPr>
                <w:rFonts w:ascii="Arial" w:hAnsi="Arial" w:cs="Arial"/>
                <w:bCs/>
                <w:kern w:val="2"/>
                <w:lang w:eastAsia="ja-JP"/>
              </w:rPr>
            </w:pPr>
            <w:r>
              <w:rPr>
                <w:rFonts w:ascii="Arial" w:hAnsi="Arial" w:cs="Arial"/>
                <w:bCs/>
                <w:kern w:val="2"/>
                <w:lang w:eastAsia="ja-JP"/>
              </w:rPr>
              <w:t>Alt.</w:t>
            </w:r>
            <w:r w:rsidR="001203E8">
              <w:rPr>
                <w:rFonts w:ascii="Arial" w:hAnsi="Arial" w:cs="Arial"/>
                <w:bCs/>
                <w:kern w:val="2"/>
                <w:lang w:eastAsia="ja-JP"/>
              </w:rPr>
              <w:t>2</w:t>
            </w:r>
            <w:r>
              <w:rPr>
                <w:rFonts w:ascii="Arial" w:hAnsi="Arial" w:cs="Arial"/>
                <w:bCs/>
                <w:kern w:val="2"/>
                <w:lang w:eastAsia="ja-JP"/>
              </w:rPr>
              <w:t xml:space="preserve"> </w:t>
            </w:r>
          </w:p>
        </w:tc>
        <w:tc>
          <w:tcPr>
            <w:tcW w:w="8617" w:type="dxa"/>
          </w:tcPr>
          <w:p w14:paraId="663FD19C" w14:textId="77777777" w:rsidR="00942883" w:rsidRPr="00A60BD7" w:rsidRDefault="00942883" w:rsidP="00942883">
            <w:pPr>
              <w:pStyle w:val="ListParagraph"/>
              <w:numPr>
                <w:ilvl w:val="0"/>
                <w:numId w:val="11"/>
              </w:numPr>
              <w:tabs>
                <w:tab w:val="left" w:pos="1440"/>
              </w:tabs>
              <w:overflowPunct/>
              <w:autoSpaceDE/>
              <w:autoSpaceDN/>
              <w:adjustRightInd/>
              <w:spacing w:after="200" w:line="276" w:lineRule="auto"/>
              <w:ind w:left="291" w:hanging="291"/>
              <w:jc w:val="both"/>
              <w:textAlignment w:val="auto"/>
              <w:rPr>
                <w:rFonts w:ascii="Arial" w:eastAsiaTheme="minorEastAsia" w:hAnsi="Arial" w:cs="Arial"/>
                <w:lang w:eastAsia="zh-CN"/>
              </w:rPr>
            </w:pPr>
            <w:r w:rsidRPr="00A60BD7">
              <w:rPr>
                <w:rFonts w:ascii="Arial" w:eastAsiaTheme="minorEastAsia" w:hAnsi="Arial" w:cs="Arial"/>
                <w:lang w:eastAsia="zh-CN"/>
              </w:rPr>
              <w:t xml:space="preserve">UE is configured with a minimum guaranteed power (MGP) limits for MCG and SCG separately. </w:t>
            </w:r>
          </w:p>
          <w:p w14:paraId="39592C28" w14:textId="77777777" w:rsidR="00942883" w:rsidRPr="00A60BD7" w:rsidRDefault="00942883" w:rsidP="00942883">
            <w:pPr>
              <w:pStyle w:val="ListParagraph"/>
              <w:numPr>
                <w:ilvl w:val="0"/>
                <w:numId w:val="11"/>
              </w:numPr>
              <w:tabs>
                <w:tab w:val="left" w:pos="1440"/>
              </w:tabs>
              <w:overflowPunct/>
              <w:autoSpaceDE/>
              <w:autoSpaceDN/>
              <w:adjustRightInd/>
              <w:spacing w:afterLines="50" w:after="120"/>
              <w:ind w:left="291" w:hanging="291"/>
              <w:jc w:val="both"/>
              <w:textAlignment w:val="auto"/>
              <w:rPr>
                <w:rFonts w:ascii="Arial" w:eastAsiaTheme="minorEastAsia" w:hAnsi="Arial" w:cs="Arial"/>
                <w:lang w:eastAsia="zh-CN"/>
              </w:rPr>
            </w:pPr>
            <w:r w:rsidRPr="00A60BD7">
              <w:rPr>
                <w:rFonts w:ascii="Arial" w:eastAsiaTheme="minorEastAsia" w:hAnsi="Arial" w:cs="Arial"/>
                <w:lang w:eastAsia="zh-CN"/>
              </w:rPr>
              <w:t>To compute the transmit power for CG1 UL transmission starting at time T0, a UE considers a power for later scheduled overlapping transmissions up to the cut-off time T0-T_offset (</w:t>
            </w:r>
            <w:proofErr w:type="spellStart"/>
            <w:r w:rsidRPr="00A60BD7">
              <w:rPr>
                <w:rFonts w:ascii="Arial" w:eastAsiaTheme="minorEastAsia" w:hAnsi="Arial" w:cs="Arial"/>
                <w:lang w:eastAsia="zh-CN"/>
              </w:rPr>
              <w:t>T_offset</w:t>
            </w:r>
            <w:proofErr w:type="spellEnd"/>
            <w:r w:rsidRPr="00A60BD7">
              <w:rPr>
                <w:rFonts w:ascii="Arial" w:eastAsiaTheme="minorEastAsia" w:hAnsi="Arial" w:cs="Arial"/>
                <w:lang w:eastAsia="zh-CN"/>
              </w:rPr>
              <w:t xml:space="preserve"> = Rel-15 PUSCH preparation time</w:t>
            </w:r>
            <w:r w:rsidRPr="00A60BD7">
              <w:rPr>
                <w:rFonts w:ascii="Arial" w:hAnsi="Arial" w:cs="Arial"/>
              </w:rPr>
              <w:t>)</w:t>
            </w:r>
          </w:p>
          <w:p w14:paraId="2CFFD63F" w14:textId="77777777" w:rsidR="00942883" w:rsidRPr="00A60BD7" w:rsidRDefault="00942883" w:rsidP="00942883">
            <w:pPr>
              <w:pStyle w:val="ListParagraph"/>
              <w:numPr>
                <w:ilvl w:val="0"/>
                <w:numId w:val="11"/>
              </w:numPr>
              <w:tabs>
                <w:tab w:val="left" w:pos="1440"/>
              </w:tabs>
              <w:overflowPunct/>
              <w:autoSpaceDE/>
              <w:autoSpaceDN/>
              <w:adjustRightInd/>
              <w:spacing w:afterLines="50" w:after="120"/>
              <w:ind w:left="291" w:hanging="291"/>
              <w:jc w:val="both"/>
              <w:textAlignment w:val="auto"/>
              <w:rPr>
                <w:rFonts w:ascii="Arial" w:eastAsiaTheme="minorEastAsia" w:hAnsi="Arial" w:cs="Arial"/>
                <w:lang w:eastAsia="zh-CN"/>
              </w:rPr>
            </w:pPr>
            <w:r w:rsidRPr="00A60BD7">
              <w:rPr>
                <w:rFonts w:ascii="Arial" w:eastAsiaTheme="minorEastAsia" w:hAnsi="Arial" w:cs="Arial"/>
                <w:lang w:eastAsia="zh-CN"/>
              </w:rPr>
              <w:t xml:space="preserve">In case of a power-limited situation, the UE allocates power for an UL transmission by: </w:t>
            </w:r>
          </w:p>
          <w:p w14:paraId="6DCAEEF3" w14:textId="77777777" w:rsidR="00942883" w:rsidRPr="00A60BD7" w:rsidRDefault="00942883" w:rsidP="00942883">
            <w:pPr>
              <w:pStyle w:val="BodyText"/>
              <w:numPr>
                <w:ilvl w:val="1"/>
                <w:numId w:val="11"/>
              </w:numPr>
              <w:spacing w:afterLines="50"/>
              <w:ind w:left="651"/>
              <w:jc w:val="left"/>
              <w:rPr>
                <w:rFonts w:cs="Arial"/>
                <w:sz w:val="20"/>
                <w:szCs w:val="20"/>
              </w:rPr>
            </w:pPr>
            <w:r w:rsidRPr="00A60BD7">
              <w:rPr>
                <w:rFonts w:cs="Arial"/>
                <w:sz w:val="20"/>
                <w:szCs w:val="20"/>
              </w:rPr>
              <w:t xml:space="preserve">considering allocated powers for overlapping transmissions whose power are already determined – once the transmit power for a transmission is computed, UE will not re-calculate/re-adjust the transmit power based on upcoming transmission regardless of priority levels; </w:t>
            </w:r>
          </w:p>
          <w:p w14:paraId="1D3DC5BC" w14:textId="77777777" w:rsidR="00942883" w:rsidRPr="00A60BD7" w:rsidRDefault="00942883" w:rsidP="00942883">
            <w:pPr>
              <w:pStyle w:val="BodyText"/>
              <w:numPr>
                <w:ilvl w:val="1"/>
                <w:numId w:val="11"/>
              </w:numPr>
              <w:spacing w:afterLines="50"/>
              <w:ind w:left="651"/>
              <w:jc w:val="left"/>
              <w:rPr>
                <w:rFonts w:cs="Arial"/>
                <w:sz w:val="20"/>
                <w:szCs w:val="20"/>
              </w:rPr>
            </w:pPr>
            <w:r w:rsidRPr="00A60BD7">
              <w:rPr>
                <w:rFonts w:cs="Arial"/>
                <w:sz w:val="20"/>
                <w:szCs w:val="20"/>
              </w:rPr>
              <w:t xml:space="preserve">assigning power to higher priority, overlapping transmissions whose power is yet to be determined and scheduling information is known at the cut-off time (T0-T_offset) according to priority rules applied across the two CGs (Rel-15 CA power allocation prioritization rules across CCs of CGs  + MCG&gt;SCG for same priority level); </w:t>
            </w:r>
          </w:p>
          <w:p w14:paraId="2A82720B" w14:textId="05A89FEA" w:rsidR="00942883" w:rsidRPr="00942883" w:rsidRDefault="00942883" w:rsidP="00942883">
            <w:pPr>
              <w:pStyle w:val="BodyText"/>
              <w:numPr>
                <w:ilvl w:val="1"/>
                <w:numId w:val="11"/>
              </w:numPr>
              <w:spacing w:afterLines="50"/>
              <w:ind w:left="651"/>
              <w:jc w:val="left"/>
              <w:rPr>
                <w:rFonts w:cs="Arial"/>
                <w:sz w:val="20"/>
                <w:szCs w:val="20"/>
              </w:rPr>
            </w:pPr>
            <w:r w:rsidRPr="00A60BD7">
              <w:rPr>
                <w:rFonts w:cs="Arial"/>
                <w:sz w:val="20"/>
                <w:szCs w:val="20"/>
              </w:rPr>
              <w:t>respecting the MGPs, such that total power on a CG1 can never exceed P</w:t>
            </w:r>
            <w:proofErr w:type="gramStart"/>
            <w:r w:rsidRPr="00A60BD7">
              <w:rPr>
                <w:rFonts w:cs="Arial"/>
                <w:sz w:val="20"/>
                <w:szCs w:val="20"/>
              </w:rPr>
              <w:t>_{</w:t>
            </w:r>
            <w:proofErr w:type="gramEnd"/>
            <w:r w:rsidRPr="00A60BD7">
              <w:rPr>
                <w:rFonts w:cs="Arial"/>
                <w:sz w:val="20"/>
                <w:szCs w:val="20"/>
              </w:rPr>
              <w:t>NR-DC, Total} – P{CG2, min} (except when it is semi-statically known on no possible overlapping UL transmission on the other CG).</w:t>
            </w:r>
          </w:p>
        </w:tc>
      </w:tr>
      <w:tr w:rsidR="007C6A22" w14:paraId="3BB37DEF" w14:textId="77777777" w:rsidTr="00F03EFE">
        <w:tc>
          <w:tcPr>
            <w:tcW w:w="1345" w:type="dxa"/>
          </w:tcPr>
          <w:p w14:paraId="200373C5" w14:textId="7AE2ED58" w:rsidR="007C6A22" w:rsidRDefault="007C6A22" w:rsidP="007C6A22">
            <w:pPr>
              <w:rPr>
                <w:rFonts w:ascii="Arial" w:hAnsi="Arial" w:cs="Arial"/>
                <w:bCs/>
                <w:kern w:val="2"/>
                <w:lang w:eastAsia="ja-JP"/>
              </w:rPr>
            </w:pPr>
            <w:r>
              <w:rPr>
                <w:rFonts w:ascii="Arial" w:hAnsi="Arial" w:cs="Arial"/>
                <w:bCs/>
                <w:kern w:val="2"/>
                <w:lang w:eastAsia="ja-JP"/>
              </w:rPr>
              <w:t>Alt.</w:t>
            </w:r>
            <w:r w:rsidR="001203E8">
              <w:rPr>
                <w:rFonts w:ascii="Arial" w:hAnsi="Arial" w:cs="Arial"/>
                <w:bCs/>
                <w:kern w:val="2"/>
                <w:lang w:eastAsia="ja-JP"/>
              </w:rPr>
              <w:t>3</w:t>
            </w:r>
          </w:p>
        </w:tc>
        <w:tc>
          <w:tcPr>
            <w:tcW w:w="8617" w:type="dxa"/>
          </w:tcPr>
          <w:p w14:paraId="55B1742F" w14:textId="77777777" w:rsidR="007C6A22" w:rsidRDefault="007C6A22" w:rsidP="007C6A22">
            <w:pPr>
              <w:pStyle w:val="ListParagraph"/>
              <w:numPr>
                <w:ilvl w:val="0"/>
                <w:numId w:val="11"/>
              </w:numPr>
              <w:overflowPunct/>
              <w:autoSpaceDE/>
              <w:autoSpaceDN/>
              <w:adjustRightInd/>
              <w:spacing w:after="0"/>
              <w:ind w:left="258" w:hanging="258"/>
              <w:contextualSpacing w:val="0"/>
              <w:jc w:val="both"/>
              <w:textAlignment w:val="auto"/>
              <w:rPr>
                <w:rFonts w:ascii="Arial" w:eastAsia="MS Mincho" w:hAnsi="Arial" w:cs="Arial"/>
                <w:bCs/>
                <w:lang w:eastAsia="ja-JP"/>
              </w:rPr>
            </w:pPr>
            <w:r>
              <w:rPr>
                <w:rFonts w:ascii="Arial" w:eastAsia="MS Mincho" w:hAnsi="Arial" w:cs="Arial"/>
                <w:bCs/>
                <w:lang w:eastAsia="ja-JP"/>
              </w:rPr>
              <w:t>To compute transmit power of each transmission, a UE considers other transmissions in another CG which are overlapping with it and jointly determines power of all overlapping transmissions through the following procedures.</w:t>
            </w:r>
          </w:p>
          <w:p w14:paraId="13C30D1D" w14:textId="77777777" w:rsidR="007C6A22" w:rsidRDefault="007C6A22" w:rsidP="007C6A22">
            <w:pPr>
              <w:pStyle w:val="ListParagraph"/>
              <w:numPr>
                <w:ilvl w:val="1"/>
                <w:numId w:val="11"/>
              </w:numPr>
              <w:overflowPunct/>
              <w:autoSpaceDE/>
              <w:autoSpaceDN/>
              <w:adjustRightInd/>
              <w:spacing w:after="0"/>
              <w:contextualSpacing w:val="0"/>
              <w:jc w:val="both"/>
              <w:textAlignment w:val="auto"/>
              <w:rPr>
                <w:rFonts w:ascii="Arial" w:eastAsia="MS Mincho" w:hAnsi="Arial" w:cs="Arial"/>
                <w:bCs/>
                <w:lang w:eastAsia="ja-JP"/>
              </w:rPr>
            </w:pPr>
            <w:r>
              <w:rPr>
                <w:rFonts w:ascii="Arial" w:eastAsia="MS Mincho" w:hAnsi="Arial" w:cs="Arial"/>
                <w:bCs/>
                <w:lang w:eastAsia="ja-JP"/>
              </w:rPr>
              <w:t xml:space="preserve">Find the leading transmission among the overlapping transmissions. </w:t>
            </w:r>
          </w:p>
          <w:p w14:paraId="3CDAC370" w14:textId="77777777" w:rsidR="007C6A22" w:rsidRPr="007C6A22" w:rsidRDefault="007C6A22" w:rsidP="007C6A22">
            <w:pPr>
              <w:pStyle w:val="ListParagraph"/>
              <w:numPr>
                <w:ilvl w:val="1"/>
                <w:numId w:val="11"/>
              </w:numPr>
              <w:overflowPunct/>
              <w:autoSpaceDE/>
              <w:autoSpaceDN/>
              <w:adjustRightInd/>
              <w:spacing w:after="0"/>
              <w:contextualSpacing w:val="0"/>
              <w:jc w:val="both"/>
              <w:textAlignment w:val="auto"/>
              <w:rPr>
                <w:rFonts w:ascii="Arial" w:eastAsia="MS Mincho" w:hAnsi="Arial" w:cs="Arial"/>
                <w:bCs/>
                <w:lang w:eastAsia="ja-JP"/>
              </w:rPr>
            </w:pPr>
            <w:r>
              <w:rPr>
                <w:rFonts w:ascii="Arial" w:eastAsia="MS Mincho" w:hAnsi="Arial" w:cs="Arial"/>
                <w:bCs/>
                <w:lang w:eastAsia="ja-JP"/>
              </w:rPr>
              <w:t xml:space="preserve">For each dynamic transmission </w:t>
            </w:r>
            <w:proofErr w:type="spellStart"/>
            <w:r>
              <w:rPr>
                <w:rFonts w:ascii="Arial" w:eastAsia="MS Mincho" w:hAnsi="Arial" w:cs="Arial"/>
                <w:bCs/>
                <w:lang w:eastAsia="ja-JP"/>
              </w:rPr>
              <w:t>i</w:t>
            </w:r>
            <w:proofErr w:type="spellEnd"/>
            <w:r>
              <w:rPr>
                <w:rFonts w:ascii="Arial" w:eastAsia="MS Mincho" w:hAnsi="Arial" w:cs="Arial"/>
                <w:bCs/>
                <w:lang w:eastAsia="ja-JP"/>
              </w:rPr>
              <w:t xml:space="preserve"> overlapping with the leading transmission, check if its </w:t>
            </w:r>
            <w:r>
              <w:rPr>
                <w:rFonts w:ascii="Arial" w:eastAsia="MS Mincho" w:hAnsi="Arial" w:cs="Arial"/>
                <w:bCs/>
                <w:lang w:eastAsia="ja-JP"/>
              </w:rPr>
              <w:lastRenderedPageBreak/>
              <w:t xml:space="preserve">scheduling information is known </w:t>
            </w:r>
            <w:proofErr w:type="spellStart"/>
            <w:r w:rsidRPr="00A60BD7">
              <w:rPr>
                <w:rFonts w:ascii="Arial" w:eastAsiaTheme="minorEastAsia" w:hAnsi="Arial" w:cs="Arial"/>
                <w:lang w:eastAsia="zh-CN"/>
              </w:rPr>
              <w:t>T_</w:t>
            </w:r>
            <w:proofErr w:type="gramStart"/>
            <w:r w:rsidRPr="00A60BD7">
              <w:rPr>
                <w:rFonts w:ascii="Arial" w:eastAsiaTheme="minorEastAsia" w:hAnsi="Arial" w:cs="Arial"/>
                <w:lang w:eastAsia="zh-CN"/>
              </w:rPr>
              <w:t>offset</w:t>
            </w:r>
            <w:r>
              <w:rPr>
                <w:rFonts w:ascii="Arial" w:eastAsiaTheme="minorEastAsia" w:hAnsi="Arial" w:cs="Arial"/>
                <w:lang w:eastAsia="zh-CN"/>
              </w:rPr>
              <w:t>,i</w:t>
            </w:r>
            <w:proofErr w:type="spellEnd"/>
            <w:proofErr w:type="gramEnd"/>
            <w:r>
              <w:rPr>
                <w:rFonts w:ascii="Arial" w:eastAsiaTheme="minorEastAsia" w:hAnsi="Arial" w:cs="Arial"/>
                <w:lang w:eastAsia="zh-CN"/>
              </w:rPr>
              <w:t xml:space="preserve"> ahead of the start of the leading transmission, where </w:t>
            </w:r>
            <w:proofErr w:type="spellStart"/>
            <w:r w:rsidRPr="00A60BD7">
              <w:rPr>
                <w:rFonts w:ascii="Arial" w:eastAsiaTheme="minorEastAsia" w:hAnsi="Arial" w:cs="Arial"/>
                <w:lang w:eastAsia="zh-CN"/>
              </w:rPr>
              <w:t>T_offset</w:t>
            </w:r>
            <w:r>
              <w:rPr>
                <w:rFonts w:ascii="Arial" w:eastAsiaTheme="minorEastAsia" w:hAnsi="Arial" w:cs="Arial"/>
                <w:lang w:eastAsia="zh-CN"/>
              </w:rPr>
              <w:t>,i</w:t>
            </w:r>
            <w:proofErr w:type="spellEnd"/>
            <w:r>
              <w:rPr>
                <w:rFonts w:ascii="Arial" w:eastAsiaTheme="minorEastAsia" w:hAnsi="Arial" w:cs="Arial"/>
                <w:lang w:eastAsia="zh-CN"/>
              </w:rPr>
              <w:t xml:space="preserve"> depends on numerology of transmission </w:t>
            </w:r>
            <w:proofErr w:type="spellStart"/>
            <w:r>
              <w:rPr>
                <w:rFonts w:ascii="Arial" w:eastAsiaTheme="minorEastAsia" w:hAnsi="Arial" w:cs="Arial"/>
                <w:lang w:eastAsia="zh-CN"/>
              </w:rPr>
              <w:t>i</w:t>
            </w:r>
            <w:proofErr w:type="spellEnd"/>
            <w:r>
              <w:rPr>
                <w:rFonts w:ascii="Arial" w:eastAsiaTheme="minorEastAsia" w:hAnsi="Arial" w:cs="Arial"/>
                <w:lang w:eastAsia="zh-CN"/>
              </w:rPr>
              <w:t xml:space="preserve"> to acknowledge processing time of its scheduling information.</w:t>
            </w:r>
          </w:p>
          <w:p w14:paraId="3F7D0EF4" w14:textId="2F88787B" w:rsidR="007C6A22" w:rsidRPr="007C6A22" w:rsidRDefault="007C6A22" w:rsidP="007C6A22">
            <w:pPr>
              <w:overflowPunct/>
              <w:autoSpaceDE/>
              <w:autoSpaceDN/>
              <w:adjustRightInd/>
              <w:spacing w:after="0"/>
              <w:jc w:val="both"/>
              <w:textAlignment w:val="auto"/>
              <w:rPr>
                <w:rFonts w:ascii="Arial" w:eastAsia="MS Mincho" w:hAnsi="Arial" w:cs="Arial"/>
                <w:bCs/>
                <w:lang w:eastAsia="ja-JP"/>
              </w:rPr>
            </w:pPr>
            <w:r>
              <w:rPr>
                <w:rFonts w:ascii="Arial" w:eastAsia="MS Mincho" w:hAnsi="Arial" w:cs="Arial"/>
                <w:bCs/>
                <w:lang w:eastAsia="ja-JP"/>
              </w:rPr>
              <w:t>Consider all overlapping dynamic transmissions satisfying the above condition as well as all overlapping semi-static transmissions together to jointly determine the power based on rel-15 priority rule.</w:t>
            </w:r>
          </w:p>
        </w:tc>
      </w:tr>
      <w:tr w:rsidR="007C6A22" w14:paraId="2E65AA80" w14:textId="77777777" w:rsidTr="00F03EFE">
        <w:tc>
          <w:tcPr>
            <w:tcW w:w="1345" w:type="dxa"/>
          </w:tcPr>
          <w:p w14:paraId="4FA0282F" w14:textId="3048FE62" w:rsidR="007C6A22" w:rsidRDefault="007C6A22" w:rsidP="007C6A22">
            <w:pPr>
              <w:rPr>
                <w:rFonts w:ascii="Arial" w:hAnsi="Arial" w:cs="Arial"/>
                <w:bCs/>
                <w:kern w:val="2"/>
                <w:lang w:eastAsia="ja-JP"/>
              </w:rPr>
            </w:pPr>
            <w:r>
              <w:rPr>
                <w:rFonts w:ascii="Arial" w:hAnsi="Arial" w:cs="Arial"/>
                <w:bCs/>
                <w:kern w:val="2"/>
                <w:lang w:eastAsia="ja-JP"/>
              </w:rPr>
              <w:lastRenderedPageBreak/>
              <w:t>Alt.</w:t>
            </w:r>
            <w:r w:rsidR="001203E8">
              <w:rPr>
                <w:rFonts w:ascii="Arial" w:hAnsi="Arial" w:cs="Arial"/>
                <w:bCs/>
                <w:kern w:val="2"/>
                <w:lang w:eastAsia="ja-JP"/>
              </w:rPr>
              <w:t>4</w:t>
            </w:r>
          </w:p>
          <w:p w14:paraId="1C8ACDB3" w14:textId="47302983" w:rsidR="007C6A22" w:rsidRDefault="007C6A22" w:rsidP="007C6A22">
            <w:pPr>
              <w:rPr>
                <w:rFonts w:ascii="Arial" w:hAnsi="Arial" w:cs="Arial"/>
                <w:bCs/>
                <w:kern w:val="2"/>
                <w:lang w:eastAsia="ja-JP"/>
              </w:rPr>
            </w:pPr>
            <w:r>
              <w:rPr>
                <w:rFonts w:ascii="Arial" w:hAnsi="Arial" w:cs="Arial"/>
                <w:bCs/>
                <w:kern w:val="2"/>
                <w:lang w:eastAsia="ja-JP"/>
              </w:rPr>
              <w:t>(NOT support look-ahead)</w:t>
            </w:r>
          </w:p>
        </w:tc>
        <w:tc>
          <w:tcPr>
            <w:tcW w:w="8617" w:type="dxa"/>
          </w:tcPr>
          <w:p w14:paraId="1FB41BC2" w14:textId="1859B4F8" w:rsidR="007C6A22" w:rsidRPr="002E6ABA" w:rsidRDefault="007C6A22" w:rsidP="007C6A22">
            <w:pPr>
              <w:pStyle w:val="ListParagraph"/>
              <w:numPr>
                <w:ilvl w:val="0"/>
                <w:numId w:val="11"/>
              </w:numPr>
              <w:overflowPunct/>
              <w:autoSpaceDE/>
              <w:autoSpaceDN/>
              <w:adjustRightInd/>
              <w:spacing w:after="0"/>
              <w:ind w:left="258" w:hanging="258"/>
              <w:contextualSpacing w:val="0"/>
              <w:jc w:val="both"/>
              <w:textAlignment w:val="auto"/>
              <w:rPr>
                <w:rFonts w:ascii="Arial" w:eastAsiaTheme="minorEastAsia" w:hAnsi="Arial" w:cs="Arial"/>
                <w:lang w:val="en-US" w:eastAsia="zh-CN"/>
              </w:rPr>
            </w:pPr>
            <w:r w:rsidRPr="00A60BD7">
              <w:rPr>
                <w:rFonts w:ascii="Arial" w:eastAsia="MS Mincho" w:hAnsi="Arial" w:cs="Arial"/>
                <w:bCs/>
                <w:lang w:eastAsia="ja-JP"/>
              </w:rPr>
              <w:t>UE is not required to perform look-ahead</w:t>
            </w:r>
          </w:p>
          <w:p w14:paraId="5F5FF0C6" w14:textId="7F571C8A" w:rsidR="007C6A22" w:rsidRPr="00F03EFE" w:rsidRDefault="007C6A22" w:rsidP="007C6A22">
            <w:pPr>
              <w:pStyle w:val="ListParagraph"/>
              <w:numPr>
                <w:ilvl w:val="0"/>
                <w:numId w:val="11"/>
              </w:numPr>
              <w:overflowPunct/>
              <w:autoSpaceDE/>
              <w:autoSpaceDN/>
              <w:adjustRightInd/>
              <w:spacing w:after="0"/>
              <w:ind w:left="258" w:hanging="258"/>
              <w:contextualSpacing w:val="0"/>
              <w:jc w:val="both"/>
              <w:textAlignment w:val="auto"/>
              <w:rPr>
                <w:rFonts w:ascii="Arial" w:eastAsiaTheme="minorEastAsia" w:hAnsi="Arial" w:cs="Arial"/>
                <w:lang w:val="en-US" w:eastAsia="zh-CN"/>
              </w:rPr>
            </w:pPr>
            <w:r w:rsidRPr="00F03EFE">
              <w:rPr>
                <w:rFonts w:ascii="Arial" w:eastAsiaTheme="minorEastAsia" w:hAnsi="Arial" w:cs="Arial"/>
                <w:lang w:val="en-US" w:eastAsia="zh-CN"/>
              </w:rPr>
              <w:t>Procedure for dynamic power sharing:</w:t>
            </w:r>
          </w:p>
          <w:p w14:paraId="7EA4D071" w14:textId="77777777" w:rsidR="007C6A22" w:rsidRPr="00F03EFE" w:rsidRDefault="007C6A22" w:rsidP="007C6A22">
            <w:pPr>
              <w:pStyle w:val="ListParagraph"/>
              <w:numPr>
                <w:ilvl w:val="1"/>
                <w:numId w:val="11"/>
              </w:numPr>
              <w:overflowPunct/>
              <w:autoSpaceDE/>
              <w:autoSpaceDN/>
              <w:adjustRightInd/>
              <w:spacing w:after="0"/>
              <w:ind w:left="618"/>
              <w:contextualSpacing w:val="0"/>
              <w:jc w:val="both"/>
              <w:textAlignment w:val="auto"/>
              <w:rPr>
                <w:rFonts w:ascii="Arial" w:eastAsiaTheme="minorEastAsia" w:hAnsi="Arial" w:cs="Arial"/>
                <w:lang w:val="en-US" w:eastAsia="zh-CN"/>
              </w:rPr>
            </w:pPr>
            <w:r w:rsidRPr="00F03EFE">
              <w:rPr>
                <w:rFonts w:ascii="Arial" w:eastAsiaTheme="minorEastAsia" w:hAnsi="Arial" w:cs="Arial"/>
                <w:lang w:val="en-US" w:eastAsia="zh-CN"/>
              </w:rPr>
              <w:t xml:space="preserve">Per occasion, the sum power of MCG across all its CCs is calculated. If needed, the sum power of MCG is </w:t>
            </w:r>
            <w:proofErr w:type="gramStart"/>
            <w:r w:rsidRPr="00F03EFE">
              <w:rPr>
                <w:rFonts w:ascii="Arial" w:eastAsiaTheme="minorEastAsia" w:hAnsi="Arial" w:cs="Arial"/>
                <w:lang w:val="en-US" w:eastAsia="zh-CN"/>
              </w:rPr>
              <w:t>scaled-down</w:t>
            </w:r>
            <w:proofErr w:type="gramEnd"/>
            <w:r w:rsidRPr="00F03EFE">
              <w:rPr>
                <w:rFonts w:ascii="Arial" w:eastAsiaTheme="minorEastAsia" w:hAnsi="Arial" w:cs="Arial"/>
                <w:lang w:val="en-US" w:eastAsia="zh-CN"/>
              </w:rPr>
              <w:t>, taking into account minimum reserved power for SCG (if configured).</w:t>
            </w:r>
          </w:p>
          <w:p w14:paraId="13DD6A34" w14:textId="77777777" w:rsidR="007C6A22" w:rsidRPr="00F03EFE" w:rsidRDefault="007C6A22" w:rsidP="007C6A22">
            <w:pPr>
              <w:pStyle w:val="ListParagraph"/>
              <w:numPr>
                <w:ilvl w:val="1"/>
                <w:numId w:val="11"/>
              </w:numPr>
              <w:overflowPunct/>
              <w:autoSpaceDE/>
              <w:autoSpaceDN/>
              <w:adjustRightInd/>
              <w:spacing w:after="0"/>
              <w:ind w:left="618"/>
              <w:contextualSpacing w:val="0"/>
              <w:jc w:val="both"/>
              <w:textAlignment w:val="auto"/>
              <w:rPr>
                <w:rFonts w:ascii="Arial" w:eastAsiaTheme="minorEastAsia" w:hAnsi="Arial" w:cs="Arial"/>
                <w:lang w:val="en-US" w:eastAsia="zh-CN"/>
              </w:rPr>
            </w:pPr>
            <w:r w:rsidRPr="00F03EFE">
              <w:rPr>
                <w:rFonts w:ascii="Arial" w:eastAsiaTheme="minorEastAsia" w:hAnsi="Arial" w:cs="Arial"/>
                <w:lang w:val="en-US" w:eastAsia="zh-CN"/>
              </w:rPr>
              <w:t>The sum power of MCG is passed to SCG. Based on this, the total available power for SCG is identified.</w:t>
            </w:r>
          </w:p>
          <w:p w14:paraId="1402117D" w14:textId="0289E1C4" w:rsidR="007C6A22" w:rsidRPr="00F03EFE" w:rsidRDefault="007C6A22" w:rsidP="007C6A22">
            <w:pPr>
              <w:pStyle w:val="ListParagraph"/>
              <w:numPr>
                <w:ilvl w:val="1"/>
                <w:numId w:val="11"/>
              </w:numPr>
              <w:overflowPunct/>
              <w:autoSpaceDE/>
              <w:autoSpaceDN/>
              <w:adjustRightInd/>
              <w:spacing w:after="0"/>
              <w:ind w:left="618"/>
              <w:contextualSpacing w:val="0"/>
              <w:jc w:val="both"/>
              <w:textAlignment w:val="auto"/>
              <w:rPr>
                <w:rFonts w:ascii="Arial" w:eastAsiaTheme="minorEastAsia" w:hAnsi="Arial" w:cs="Arial"/>
                <w:lang w:val="en-US" w:eastAsia="zh-CN"/>
              </w:rPr>
            </w:pPr>
            <w:r w:rsidRPr="00F03EFE">
              <w:rPr>
                <w:rFonts w:ascii="Arial" w:eastAsiaTheme="minorEastAsia" w:hAnsi="Arial" w:cs="Arial" w:hint="eastAsia"/>
                <w:lang w:val="en-US" w:eastAsia="zh-CN"/>
              </w:rPr>
              <w:t>P</w:t>
            </w:r>
            <w:r w:rsidRPr="00F03EFE">
              <w:rPr>
                <w:rFonts w:ascii="Arial" w:eastAsiaTheme="minorEastAsia" w:hAnsi="Arial" w:cs="Arial"/>
                <w:lang w:val="en-US" w:eastAsia="zh-CN"/>
              </w:rPr>
              <w:t>er CG, CA power determination is performed similar to Rel. 15 NR.</w:t>
            </w:r>
          </w:p>
        </w:tc>
      </w:tr>
      <w:tr w:rsidR="007C6A22" w14:paraId="2DDEDD56" w14:textId="77777777" w:rsidTr="00F03EFE">
        <w:tc>
          <w:tcPr>
            <w:tcW w:w="1345" w:type="dxa"/>
          </w:tcPr>
          <w:p w14:paraId="045E64FB" w14:textId="57A086DD" w:rsidR="007C6A22" w:rsidRDefault="007C6A22" w:rsidP="007C6A22">
            <w:pPr>
              <w:rPr>
                <w:rFonts w:ascii="Arial" w:hAnsi="Arial" w:cs="Arial"/>
                <w:bCs/>
                <w:kern w:val="2"/>
                <w:lang w:eastAsia="ja-JP"/>
              </w:rPr>
            </w:pPr>
            <w:r>
              <w:rPr>
                <w:rFonts w:ascii="Arial" w:hAnsi="Arial" w:cs="Arial"/>
                <w:bCs/>
                <w:kern w:val="2"/>
                <w:lang w:eastAsia="ja-JP"/>
              </w:rPr>
              <w:t>Alt.</w:t>
            </w:r>
            <w:r w:rsidR="001203E8">
              <w:rPr>
                <w:rFonts w:ascii="Arial" w:hAnsi="Arial" w:cs="Arial"/>
                <w:bCs/>
                <w:kern w:val="2"/>
                <w:lang w:eastAsia="ja-JP"/>
              </w:rPr>
              <w:t>5</w:t>
            </w:r>
          </w:p>
        </w:tc>
        <w:tc>
          <w:tcPr>
            <w:tcW w:w="8617" w:type="dxa"/>
          </w:tcPr>
          <w:p w14:paraId="3454A230" w14:textId="2221A22B" w:rsidR="007C6A22" w:rsidRPr="00F03EFE" w:rsidRDefault="007C6A22" w:rsidP="007C6A22">
            <w:pPr>
              <w:pStyle w:val="ListParagraph"/>
              <w:numPr>
                <w:ilvl w:val="0"/>
                <w:numId w:val="11"/>
              </w:numPr>
              <w:overflowPunct/>
              <w:autoSpaceDE/>
              <w:autoSpaceDN/>
              <w:adjustRightInd/>
              <w:spacing w:after="0"/>
              <w:ind w:left="258" w:hanging="270"/>
              <w:contextualSpacing w:val="0"/>
              <w:jc w:val="both"/>
              <w:textAlignment w:val="auto"/>
              <w:rPr>
                <w:rFonts w:ascii="Arial" w:eastAsiaTheme="minorEastAsia" w:hAnsi="Arial" w:cs="Arial"/>
                <w:lang w:val="en-US" w:eastAsia="zh-CN"/>
              </w:rPr>
            </w:pPr>
            <w:r>
              <w:rPr>
                <w:rFonts w:ascii="Arial" w:eastAsiaTheme="minorEastAsia" w:hAnsi="Arial" w:cs="Arial"/>
                <w:lang w:val="en-US" w:eastAsia="zh-CN"/>
              </w:rPr>
              <w:t>Left for UE implementation</w:t>
            </w:r>
          </w:p>
        </w:tc>
      </w:tr>
      <w:tr w:rsidR="00F43ABF" w14:paraId="52ECA5E3" w14:textId="77777777" w:rsidTr="00F03EFE">
        <w:trPr>
          <w:ins w:id="89" w:author="SunXiaodong" w:date="2019-10-12T16:58:00Z"/>
        </w:trPr>
        <w:tc>
          <w:tcPr>
            <w:tcW w:w="1345" w:type="dxa"/>
          </w:tcPr>
          <w:p w14:paraId="1F8743DA" w14:textId="5BA4CEA1" w:rsidR="00F43ABF" w:rsidRDefault="00F43ABF" w:rsidP="007C6A22">
            <w:pPr>
              <w:rPr>
                <w:ins w:id="90" w:author="SunXiaodong" w:date="2019-10-12T16:58:00Z"/>
                <w:rFonts w:ascii="Arial" w:hAnsi="Arial" w:cs="Arial"/>
                <w:bCs/>
                <w:kern w:val="2"/>
                <w:lang w:eastAsia="zh-CN"/>
              </w:rPr>
            </w:pPr>
            <w:ins w:id="91" w:author="SunXiaodong" w:date="2019-10-12T16:58:00Z">
              <w:r>
                <w:rPr>
                  <w:rFonts w:ascii="Arial" w:hAnsi="Arial" w:cs="Arial" w:hint="eastAsia"/>
                  <w:bCs/>
                  <w:kern w:val="2"/>
                  <w:lang w:eastAsia="zh-CN"/>
                </w:rPr>
                <w:t>Alt.6</w:t>
              </w:r>
            </w:ins>
          </w:p>
        </w:tc>
        <w:tc>
          <w:tcPr>
            <w:tcW w:w="8617" w:type="dxa"/>
          </w:tcPr>
          <w:p w14:paraId="4874E04C" w14:textId="4885E3C1" w:rsidR="00F43ABF" w:rsidRPr="002E6ABA" w:rsidRDefault="00F43ABF" w:rsidP="00F43ABF">
            <w:pPr>
              <w:pStyle w:val="ListParagraph"/>
              <w:numPr>
                <w:ilvl w:val="0"/>
                <w:numId w:val="11"/>
              </w:numPr>
              <w:overflowPunct/>
              <w:autoSpaceDE/>
              <w:autoSpaceDN/>
              <w:adjustRightInd/>
              <w:spacing w:after="0"/>
              <w:ind w:left="258" w:hanging="258"/>
              <w:contextualSpacing w:val="0"/>
              <w:jc w:val="both"/>
              <w:textAlignment w:val="auto"/>
              <w:rPr>
                <w:ins w:id="92" w:author="SunXiaodong" w:date="2019-10-12T16:59:00Z"/>
                <w:rFonts w:ascii="Arial" w:eastAsiaTheme="minorEastAsia" w:hAnsi="Arial" w:cs="Arial"/>
                <w:lang w:val="en-US" w:eastAsia="zh-CN"/>
              </w:rPr>
            </w:pPr>
            <w:ins w:id="93" w:author="SunXiaodong" w:date="2019-10-12T16:59:00Z">
              <w:r w:rsidRPr="00A60BD7">
                <w:rPr>
                  <w:rFonts w:ascii="Arial" w:eastAsia="MS Mincho" w:hAnsi="Arial" w:cs="Arial"/>
                  <w:bCs/>
                  <w:lang w:eastAsia="ja-JP"/>
                </w:rPr>
                <w:t xml:space="preserve">UE is not required to perform </w:t>
              </w:r>
            </w:ins>
            <w:ins w:id="94" w:author="SunXiaodong" w:date="2019-10-12T17:18:00Z">
              <w:r w:rsidR="00D12ADB">
                <w:rPr>
                  <w:rFonts w:ascii="Arial" w:eastAsiaTheme="minorEastAsia" w:hAnsi="Arial" w:cs="Arial" w:hint="eastAsia"/>
                  <w:bCs/>
                  <w:lang w:eastAsia="zh-CN"/>
                </w:rPr>
                <w:t xml:space="preserve">power </w:t>
              </w:r>
            </w:ins>
            <w:ins w:id="95" w:author="SunXiaodong" w:date="2019-10-12T16:59:00Z">
              <w:r w:rsidRPr="00A60BD7">
                <w:rPr>
                  <w:rFonts w:ascii="Arial" w:eastAsia="MS Mincho" w:hAnsi="Arial" w:cs="Arial"/>
                  <w:bCs/>
                  <w:lang w:eastAsia="ja-JP"/>
                </w:rPr>
                <w:t>look-ahead</w:t>
              </w:r>
            </w:ins>
          </w:p>
          <w:p w14:paraId="46CDAD7C" w14:textId="1A478D03" w:rsidR="00F43ABF" w:rsidRPr="00F03EFE" w:rsidRDefault="00F43ABF" w:rsidP="00F43ABF">
            <w:pPr>
              <w:pStyle w:val="ListParagraph"/>
              <w:numPr>
                <w:ilvl w:val="0"/>
                <w:numId w:val="11"/>
              </w:numPr>
              <w:overflowPunct/>
              <w:autoSpaceDE/>
              <w:autoSpaceDN/>
              <w:adjustRightInd/>
              <w:spacing w:after="0"/>
              <w:ind w:left="258" w:hanging="258"/>
              <w:contextualSpacing w:val="0"/>
              <w:jc w:val="both"/>
              <w:textAlignment w:val="auto"/>
              <w:rPr>
                <w:ins w:id="96" w:author="SunXiaodong" w:date="2019-10-12T16:59:00Z"/>
                <w:rFonts w:ascii="Arial" w:eastAsiaTheme="minorEastAsia" w:hAnsi="Arial" w:cs="Arial"/>
                <w:lang w:val="en-US" w:eastAsia="zh-CN"/>
              </w:rPr>
            </w:pPr>
            <w:ins w:id="97" w:author="SunXiaodong" w:date="2019-10-12T16:59:00Z">
              <w:r w:rsidRPr="00F03EFE">
                <w:rPr>
                  <w:rFonts w:ascii="Arial" w:eastAsiaTheme="minorEastAsia" w:hAnsi="Arial" w:cs="Arial"/>
                  <w:lang w:val="en-US" w:eastAsia="zh-CN"/>
                </w:rPr>
                <w:t>Procedure for dynamic power sharing:</w:t>
              </w:r>
            </w:ins>
          </w:p>
          <w:p w14:paraId="5B853AC6" w14:textId="4A130E04" w:rsidR="00F43ABF" w:rsidRPr="00F03EFE" w:rsidRDefault="00F43ABF" w:rsidP="00F43ABF">
            <w:pPr>
              <w:pStyle w:val="ListParagraph"/>
              <w:numPr>
                <w:ilvl w:val="1"/>
                <w:numId w:val="11"/>
              </w:numPr>
              <w:overflowPunct/>
              <w:autoSpaceDE/>
              <w:autoSpaceDN/>
              <w:adjustRightInd/>
              <w:spacing w:after="0"/>
              <w:ind w:left="618"/>
              <w:contextualSpacing w:val="0"/>
              <w:jc w:val="both"/>
              <w:textAlignment w:val="auto"/>
              <w:rPr>
                <w:ins w:id="98" w:author="SunXiaodong" w:date="2019-10-12T16:59:00Z"/>
                <w:rFonts w:ascii="Arial" w:eastAsiaTheme="minorEastAsia" w:hAnsi="Arial" w:cs="Arial"/>
                <w:lang w:val="en-US" w:eastAsia="zh-CN"/>
              </w:rPr>
            </w:pPr>
            <w:ins w:id="99" w:author="SunXiaodong" w:date="2019-10-12T16:59:00Z">
              <w:r w:rsidRPr="00F03EFE">
                <w:rPr>
                  <w:rFonts w:ascii="Arial" w:eastAsiaTheme="minorEastAsia" w:hAnsi="Arial" w:cs="Arial"/>
                  <w:lang w:val="en-US" w:eastAsia="zh-CN"/>
                </w:rPr>
                <w:t>Per occasion</w:t>
              </w:r>
            </w:ins>
            <w:ins w:id="100" w:author="SunXiaodong" w:date="2019-10-12T17:15:00Z">
              <w:r w:rsidR="009620CD">
                <w:rPr>
                  <w:rFonts w:ascii="Arial" w:eastAsiaTheme="minorEastAsia" w:hAnsi="Arial" w:cs="Arial" w:hint="eastAsia"/>
                  <w:lang w:val="en-US" w:eastAsia="zh-CN"/>
                </w:rPr>
                <w:t xml:space="preserve"> </w:t>
              </w:r>
              <w:r w:rsidR="005E72F9">
                <w:rPr>
                  <w:rFonts w:ascii="Arial" w:eastAsiaTheme="minorEastAsia" w:hAnsi="Arial" w:cs="Arial" w:hint="eastAsia"/>
                  <w:lang w:val="en-US" w:eastAsia="zh-CN"/>
                </w:rPr>
                <w:t>(same as Rel-15 CA)</w:t>
              </w:r>
            </w:ins>
            <w:ins w:id="101" w:author="SunXiaodong" w:date="2019-10-12T16:59:00Z">
              <w:r w:rsidRPr="00F03EFE">
                <w:rPr>
                  <w:rFonts w:ascii="Arial" w:eastAsiaTheme="minorEastAsia" w:hAnsi="Arial" w:cs="Arial"/>
                  <w:lang w:val="en-US" w:eastAsia="zh-CN"/>
                </w:rPr>
                <w:t>, the sum power of MCG ac</w:t>
              </w:r>
              <w:r>
                <w:rPr>
                  <w:rFonts w:ascii="Arial" w:eastAsiaTheme="minorEastAsia" w:hAnsi="Arial" w:cs="Arial"/>
                  <w:lang w:val="en-US" w:eastAsia="zh-CN"/>
                </w:rPr>
                <w:t>ross all its CCs is calculated</w:t>
              </w:r>
            </w:ins>
            <w:ins w:id="102" w:author="SunXiaodong" w:date="2019-10-12T17:12:00Z">
              <w:r w:rsidR="002D6D0E">
                <w:rPr>
                  <w:rFonts w:ascii="Arial" w:eastAsiaTheme="minorEastAsia" w:hAnsi="Arial" w:cs="Arial" w:hint="eastAsia"/>
                  <w:lang w:val="en-US" w:eastAsia="zh-CN"/>
                </w:rPr>
                <w:t xml:space="preserve"> if </w:t>
              </w:r>
            </w:ins>
            <w:ins w:id="103" w:author="SunXiaodong" w:date="2019-10-12T17:13:00Z">
              <w:r w:rsidR="002D6D0E" w:rsidRPr="00CF6AEC">
                <w:rPr>
                  <w:rFonts w:ascii="Arial" w:eastAsiaTheme="minorEastAsia" w:hAnsi="Arial" w:cs="Arial"/>
                  <w:lang w:val="en-US" w:eastAsia="zh-CN"/>
                </w:rPr>
                <w:t>the starting transmission time of MCG is no later than the overlapping SCG transmission</w:t>
              </w:r>
            </w:ins>
            <w:ins w:id="104" w:author="SunXiaodong" w:date="2019-10-12T16:59:00Z">
              <w:r>
                <w:rPr>
                  <w:rFonts w:ascii="Arial" w:eastAsiaTheme="minorEastAsia" w:hAnsi="Arial" w:cs="Arial"/>
                  <w:lang w:val="en-US" w:eastAsia="zh-CN"/>
                </w:rPr>
                <w:t>.</w:t>
              </w:r>
            </w:ins>
          </w:p>
          <w:p w14:paraId="212C97C5" w14:textId="77777777" w:rsidR="00F43ABF" w:rsidRPr="00F03EFE" w:rsidRDefault="00F43ABF" w:rsidP="00F43ABF">
            <w:pPr>
              <w:pStyle w:val="ListParagraph"/>
              <w:numPr>
                <w:ilvl w:val="1"/>
                <w:numId w:val="11"/>
              </w:numPr>
              <w:overflowPunct/>
              <w:autoSpaceDE/>
              <w:autoSpaceDN/>
              <w:adjustRightInd/>
              <w:spacing w:after="0"/>
              <w:ind w:left="618"/>
              <w:contextualSpacing w:val="0"/>
              <w:jc w:val="both"/>
              <w:textAlignment w:val="auto"/>
              <w:rPr>
                <w:ins w:id="105" w:author="SunXiaodong" w:date="2019-10-12T16:59:00Z"/>
                <w:rFonts w:ascii="Arial" w:eastAsiaTheme="minorEastAsia" w:hAnsi="Arial" w:cs="Arial"/>
                <w:lang w:val="en-US" w:eastAsia="zh-CN"/>
              </w:rPr>
            </w:pPr>
            <w:ins w:id="106" w:author="SunXiaodong" w:date="2019-10-12T16:59:00Z">
              <w:r w:rsidRPr="00F03EFE">
                <w:rPr>
                  <w:rFonts w:ascii="Arial" w:eastAsiaTheme="minorEastAsia" w:hAnsi="Arial" w:cs="Arial"/>
                  <w:lang w:val="en-US" w:eastAsia="zh-CN"/>
                </w:rPr>
                <w:t>The sum power of MCG is passed to SCG. Based on this, the total available power for SCG is identified.</w:t>
              </w:r>
            </w:ins>
          </w:p>
          <w:p w14:paraId="2342C0D6" w14:textId="234FB8E1" w:rsidR="00F43ABF" w:rsidRDefault="00F43ABF" w:rsidP="00F43ABF">
            <w:pPr>
              <w:pStyle w:val="ListParagraph"/>
              <w:numPr>
                <w:ilvl w:val="0"/>
                <w:numId w:val="11"/>
              </w:numPr>
              <w:overflowPunct/>
              <w:autoSpaceDE/>
              <w:autoSpaceDN/>
              <w:adjustRightInd/>
              <w:spacing w:after="0"/>
              <w:ind w:left="258" w:hanging="270"/>
              <w:contextualSpacing w:val="0"/>
              <w:jc w:val="both"/>
              <w:textAlignment w:val="auto"/>
              <w:rPr>
                <w:ins w:id="107" w:author="SunXiaodong" w:date="2019-10-12T16:58:00Z"/>
                <w:rFonts w:ascii="Arial" w:eastAsiaTheme="minorEastAsia" w:hAnsi="Arial" w:cs="Arial"/>
                <w:lang w:val="en-US" w:eastAsia="zh-CN"/>
              </w:rPr>
            </w:pPr>
            <w:ins w:id="108" w:author="SunXiaodong" w:date="2019-10-12T17:00:00Z">
              <w:r>
                <w:rPr>
                  <w:rFonts w:ascii="Arial" w:eastAsiaTheme="minorEastAsia" w:hAnsi="Arial" w:cs="Arial" w:hint="eastAsia"/>
                  <w:lang w:val="en-US" w:eastAsia="zh-CN"/>
                </w:rPr>
                <w:t>Within each</w:t>
              </w:r>
            </w:ins>
            <w:ins w:id="109" w:author="SunXiaodong" w:date="2019-10-12T16:59:00Z">
              <w:r w:rsidRPr="00F03EFE">
                <w:rPr>
                  <w:rFonts w:ascii="Arial" w:eastAsiaTheme="minorEastAsia" w:hAnsi="Arial" w:cs="Arial"/>
                  <w:lang w:val="en-US" w:eastAsia="zh-CN"/>
                </w:rPr>
                <w:t xml:space="preserve"> CG, </w:t>
              </w:r>
            </w:ins>
            <w:ins w:id="110" w:author="SunXiaodong" w:date="2019-10-12T17:01:00Z">
              <w:r>
                <w:rPr>
                  <w:rFonts w:ascii="Arial" w:eastAsiaTheme="minorEastAsia" w:hAnsi="Arial" w:cs="Arial" w:hint="eastAsia"/>
                  <w:lang w:val="en-US" w:eastAsia="zh-CN"/>
                </w:rPr>
                <w:t xml:space="preserve">reuse </w:t>
              </w:r>
            </w:ins>
            <w:ins w:id="111" w:author="SunXiaodong" w:date="2019-10-12T16:59:00Z">
              <w:r w:rsidR="009620CD">
                <w:rPr>
                  <w:rFonts w:ascii="Arial" w:eastAsiaTheme="minorEastAsia" w:hAnsi="Arial" w:cs="Arial"/>
                  <w:lang w:val="en-US" w:eastAsia="zh-CN"/>
                </w:rPr>
                <w:t>Rel</w:t>
              </w:r>
            </w:ins>
            <w:ins w:id="112" w:author="SunXiaodong" w:date="2019-10-12T17:15:00Z">
              <w:r w:rsidR="009620CD">
                <w:rPr>
                  <w:rFonts w:ascii="Arial" w:eastAsiaTheme="minorEastAsia" w:hAnsi="Arial" w:cs="Arial" w:hint="eastAsia"/>
                  <w:lang w:val="en-US" w:eastAsia="zh-CN"/>
                </w:rPr>
                <w:t>-</w:t>
              </w:r>
            </w:ins>
            <w:ins w:id="113" w:author="SunXiaodong" w:date="2019-10-12T16:59:00Z">
              <w:r w:rsidRPr="00F03EFE">
                <w:rPr>
                  <w:rFonts w:ascii="Arial" w:eastAsiaTheme="minorEastAsia" w:hAnsi="Arial" w:cs="Arial"/>
                  <w:lang w:val="en-US" w:eastAsia="zh-CN"/>
                </w:rPr>
                <w:t>15 NR</w:t>
              </w:r>
            </w:ins>
            <w:ins w:id="114" w:author="SunXiaodong" w:date="2019-10-12T17:01:00Z">
              <w:r>
                <w:rPr>
                  <w:rFonts w:ascii="Arial" w:eastAsiaTheme="minorEastAsia" w:hAnsi="Arial" w:cs="Arial" w:hint="eastAsia"/>
                  <w:lang w:val="en-US" w:eastAsia="zh-CN"/>
                </w:rPr>
                <w:t xml:space="preserve"> </w:t>
              </w:r>
            </w:ins>
            <w:ins w:id="115" w:author="SunXiaodong" w:date="2019-10-12T17:05:00Z">
              <w:r w:rsidR="0082223E">
                <w:rPr>
                  <w:rFonts w:ascii="Arial" w:eastAsiaTheme="minorEastAsia" w:hAnsi="Arial" w:cs="Arial" w:hint="eastAsia"/>
                  <w:lang w:val="en-US" w:eastAsia="zh-CN"/>
                </w:rPr>
                <w:t xml:space="preserve">CA </w:t>
              </w:r>
            </w:ins>
            <w:ins w:id="116" w:author="SunXiaodong" w:date="2019-10-12T17:01:00Z">
              <w:r>
                <w:rPr>
                  <w:rFonts w:ascii="Arial" w:eastAsiaTheme="minorEastAsia" w:hAnsi="Arial" w:cs="Arial" w:hint="eastAsia"/>
                  <w:lang w:val="en-US" w:eastAsia="zh-CN"/>
                </w:rPr>
                <w:t>priority rules to perform power allocation</w:t>
              </w:r>
            </w:ins>
            <w:ins w:id="117" w:author="SunXiaodong" w:date="2019-10-12T16:59:00Z">
              <w:r w:rsidRPr="00F03EFE">
                <w:rPr>
                  <w:rFonts w:ascii="Arial" w:eastAsiaTheme="minorEastAsia" w:hAnsi="Arial" w:cs="Arial"/>
                  <w:lang w:val="en-US" w:eastAsia="zh-CN"/>
                </w:rPr>
                <w:t>.</w:t>
              </w:r>
            </w:ins>
          </w:p>
        </w:tc>
      </w:tr>
      <w:tr w:rsidR="00435360" w14:paraId="000D4347" w14:textId="77777777" w:rsidTr="00F03EFE">
        <w:trPr>
          <w:ins w:id="118" w:author="ZTE" w:date="2019-10-13T18:03:00Z"/>
        </w:trPr>
        <w:tc>
          <w:tcPr>
            <w:tcW w:w="1345" w:type="dxa"/>
          </w:tcPr>
          <w:p w14:paraId="1A41BD17" w14:textId="3689F983" w:rsidR="00435360" w:rsidRDefault="00435360" w:rsidP="00435360">
            <w:pPr>
              <w:rPr>
                <w:ins w:id="119" w:author="ZTE" w:date="2019-10-13T18:03:00Z"/>
                <w:rFonts w:ascii="Arial" w:hAnsi="Arial" w:cs="Arial"/>
                <w:bCs/>
                <w:kern w:val="2"/>
                <w:lang w:eastAsia="zh-CN"/>
              </w:rPr>
            </w:pPr>
            <w:ins w:id="120" w:author="ZTE" w:date="2019-10-13T18:04:00Z">
              <w:r>
                <w:rPr>
                  <w:rFonts w:ascii="Arial" w:hAnsi="Arial" w:cs="Arial"/>
                  <w:bCs/>
                  <w:kern w:val="2"/>
                  <w:lang w:eastAsia="ja-JP"/>
                </w:rPr>
                <w:t>Alt. 7</w:t>
              </w:r>
            </w:ins>
          </w:p>
        </w:tc>
        <w:tc>
          <w:tcPr>
            <w:tcW w:w="8617" w:type="dxa"/>
          </w:tcPr>
          <w:p w14:paraId="683AC6FA" w14:textId="77777777" w:rsidR="00435360" w:rsidRDefault="00435360" w:rsidP="00435360">
            <w:pPr>
              <w:pStyle w:val="ListParagraph"/>
              <w:numPr>
                <w:ilvl w:val="0"/>
                <w:numId w:val="11"/>
              </w:numPr>
              <w:overflowPunct/>
              <w:autoSpaceDE/>
              <w:autoSpaceDN/>
              <w:adjustRightInd/>
              <w:spacing w:after="0"/>
              <w:ind w:left="258" w:hanging="270"/>
              <w:contextualSpacing w:val="0"/>
              <w:jc w:val="both"/>
              <w:textAlignment w:val="auto"/>
              <w:rPr>
                <w:ins w:id="121" w:author="ZTE" w:date="2019-10-13T18:04:00Z"/>
                <w:rFonts w:ascii="Arial" w:eastAsiaTheme="minorEastAsia" w:hAnsi="Arial" w:cs="Arial"/>
                <w:lang w:val="en-US" w:eastAsia="zh-CN"/>
              </w:rPr>
            </w:pPr>
            <w:ins w:id="122" w:author="ZTE" w:date="2019-10-13T18:04:00Z">
              <w:r>
                <w:rPr>
                  <w:rFonts w:ascii="Arial" w:eastAsiaTheme="minorEastAsia" w:hAnsi="Arial" w:cs="Arial" w:hint="eastAsia"/>
                  <w:lang w:val="en-US" w:eastAsia="zh-CN"/>
                </w:rPr>
                <w:t>U</w:t>
              </w:r>
              <w:r>
                <w:rPr>
                  <w:rFonts w:ascii="Arial" w:eastAsiaTheme="minorEastAsia" w:hAnsi="Arial" w:cs="Arial"/>
                  <w:lang w:val="en-US" w:eastAsia="zh-CN"/>
                </w:rPr>
                <w:t>E is configured with maximum transmission power P1 and P2, where P1 &lt;= P2.</w:t>
              </w:r>
            </w:ins>
          </w:p>
          <w:p w14:paraId="31F052BE" w14:textId="77777777" w:rsidR="00435360" w:rsidRDefault="00435360" w:rsidP="00435360">
            <w:pPr>
              <w:pStyle w:val="ListParagraph"/>
              <w:numPr>
                <w:ilvl w:val="0"/>
                <w:numId w:val="11"/>
              </w:numPr>
              <w:spacing w:after="120"/>
              <w:ind w:left="286" w:hanging="270"/>
              <w:jc w:val="both"/>
              <w:rPr>
                <w:ins w:id="123" w:author="ZTE" w:date="2019-10-13T18:04:00Z"/>
                <w:rFonts w:ascii="Arial" w:hAnsi="Arial" w:cs="Arial"/>
                <w:bCs/>
                <w:kern w:val="2"/>
                <w:lang w:eastAsia="ja-JP"/>
              </w:rPr>
            </w:pPr>
            <w:ins w:id="124" w:author="ZTE" w:date="2019-10-13T18:04:00Z">
              <w:r>
                <w:rPr>
                  <w:rFonts w:ascii="Arial" w:hAnsi="Arial" w:cs="Arial"/>
                  <w:bCs/>
                  <w:kern w:val="2"/>
                  <w:lang w:eastAsia="ja-JP"/>
                </w:rPr>
                <w:t xml:space="preserve">To compute the transmit power for UL transmission starting at time </w:t>
              </w:r>
              <m:oMath>
                <m:sSub>
                  <m:sSubPr>
                    <m:ctrlPr>
                      <w:rPr>
                        <w:rFonts w:ascii="Cambria Math" w:hAnsi="Cambria Math" w:cs="Arial"/>
                        <w:bCs/>
                        <w:i/>
                        <w:kern w:val="2"/>
                        <w:lang w:eastAsia="ja-JP"/>
                      </w:rPr>
                    </m:ctrlPr>
                  </m:sSubPr>
                  <m:e>
                    <m:r>
                      <w:rPr>
                        <w:rFonts w:ascii="Cambria Math" w:hAnsi="Cambria Math" w:cs="Arial"/>
                        <w:kern w:val="2"/>
                        <w:lang w:eastAsia="ja-JP"/>
                      </w:rPr>
                      <m:t>T</m:t>
                    </m:r>
                  </m:e>
                  <m:sub>
                    <m:r>
                      <w:rPr>
                        <w:rFonts w:ascii="Cambria Math" w:hAnsi="Cambria Math" w:cs="Arial"/>
                        <w:kern w:val="2"/>
                        <w:lang w:eastAsia="ja-JP"/>
                      </w:rPr>
                      <m:t>0</m:t>
                    </m:r>
                  </m:sub>
                </m:sSub>
              </m:oMath>
              <w:r>
                <w:rPr>
                  <w:rFonts w:ascii="Arial" w:hAnsi="Arial" w:cs="Arial"/>
                  <w:bCs/>
                  <w:kern w:val="2"/>
                  <w:lang w:eastAsia="ja-JP"/>
                </w:rPr>
                <w:t xml:space="preserve"> on the MCG (or SCG), </w:t>
              </w:r>
              <w:r w:rsidRPr="00C507C1">
                <w:rPr>
                  <w:rFonts w:ascii="Arial" w:hAnsi="Arial" w:cs="Arial"/>
                  <w:bCs/>
                  <w:kern w:val="2"/>
                  <w:lang w:eastAsia="ja-JP"/>
                </w:rPr>
                <w:t xml:space="preserve">UE checks for PDCCH(s) received before Time </w:t>
              </w:r>
              <m:oMath>
                <m:sSub>
                  <m:sSubPr>
                    <m:ctrlPr>
                      <w:rPr>
                        <w:rFonts w:ascii="Cambria Math" w:hAnsi="Cambria Math" w:cs="Arial"/>
                        <w:bCs/>
                        <w:i/>
                        <w:kern w:val="2"/>
                        <w:lang w:eastAsia="ja-JP"/>
                      </w:rPr>
                    </m:ctrlPr>
                  </m:sSubPr>
                  <m:e>
                    <m:r>
                      <w:rPr>
                        <w:rFonts w:ascii="Cambria Math" w:hAnsi="Cambria Math" w:cs="Arial"/>
                        <w:kern w:val="2"/>
                        <w:lang w:eastAsia="ja-JP"/>
                      </w:rPr>
                      <m:t>T</m:t>
                    </m:r>
                  </m:e>
                  <m:sub>
                    <m:r>
                      <w:rPr>
                        <w:rFonts w:ascii="Cambria Math" w:hAnsi="Cambria Math" w:cs="Arial"/>
                        <w:kern w:val="2"/>
                        <w:lang w:eastAsia="ja-JP"/>
                      </w:rPr>
                      <m:t>0</m:t>
                    </m:r>
                  </m:sub>
                </m:sSub>
                <m:r>
                  <w:rPr>
                    <w:rFonts w:ascii="Cambria Math" w:hAnsi="Cambria Math" w:cs="Arial"/>
                    <w:kern w:val="2"/>
                    <w:lang w:eastAsia="ja-JP"/>
                  </w:rPr>
                  <m:t>-</m:t>
                </m:r>
                <m:sSub>
                  <m:sSubPr>
                    <m:ctrlPr>
                      <w:rPr>
                        <w:rFonts w:ascii="Cambria Math" w:hAnsi="Cambria Math" w:cs="Arial"/>
                        <w:bCs/>
                        <w:i/>
                        <w:kern w:val="2"/>
                        <w:lang w:eastAsia="ja-JP"/>
                      </w:rPr>
                    </m:ctrlPr>
                  </m:sSubPr>
                  <m:e>
                    <m:r>
                      <w:rPr>
                        <w:rFonts w:ascii="Cambria Math" w:hAnsi="Cambria Math" w:cs="Arial"/>
                        <w:kern w:val="2"/>
                        <w:lang w:eastAsia="ja-JP"/>
                      </w:rPr>
                      <m:t>T</m:t>
                    </m:r>
                  </m:e>
                  <m:sub>
                    <m:r>
                      <w:rPr>
                        <w:rFonts w:ascii="Cambria Math" w:hAnsi="Cambria Math" w:cs="Arial"/>
                        <w:kern w:val="2"/>
                        <w:lang w:eastAsia="ja-JP"/>
                      </w:rPr>
                      <m:t>offset</m:t>
                    </m:r>
                  </m:sub>
                </m:sSub>
              </m:oMath>
              <w:r w:rsidRPr="00C507C1">
                <w:rPr>
                  <w:rFonts w:ascii="Arial" w:hAnsi="Arial" w:cs="Arial"/>
                  <w:bCs/>
                  <w:kern w:val="2"/>
                  <w:lang w:eastAsia="ja-JP"/>
                </w:rPr>
                <w:t xml:space="preserve"> that trigger overlapping UL transmissions on SCG (or MCG).</w:t>
              </w:r>
            </w:ins>
          </w:p>
          <w:p w14:paraId="6BA30868" w14:textId="77777777" w:rsidR="00435360" w:rsidRPr="003A1A7D" w:rsidRDefault="00435360" w:rsidP="00435360">
            <w:pPr>
              <w:pStyle w:val="ListParagraph"/>
              <w:numPr>
                <w:ilvl w:val="0"/>
                <w:numId w:val="11"/>
              </w:numPr>
              <w:spacing w:after="120"/>
              <w:ind w:left="286" w:hanging="270"/>
              <w:jc w:val="both"/>
              <w:rPr>
                <w:ins w:id="125" w:author="ZTE" w:date="2019-10-13T18:04:00Z"/>
                <w:rFonts w:ascii="Arial" w:hAnsi="Arial" w:cs="Arial"/>
                <w:bCs/>
                <w:kern w:val="2"/>
                <w:lang w:eastAsia="ja-JP"/>
              </w:rPr>
            </w:pPr>
            <w:ins w:id="126" w:author="ZTE" w:date="2019-10-13T18:04:00Z">
              <w:r>
                <w:rPr>
                  <w:rFonts w:ascii="Arial" w:hAnsi="Arial" w:cs="Arial"/>
                  <w:bCs/>
                  <w:kern w:val="2"/>
                  <w:lang w:eastAsia="ja-JP"/>
                </w:rPr>
                <w:t xml:space="preserve">If such PDCCH(s) are detected, UE determines the CG prioritization. If MCG is prioritized, UE limits its transmission power </w:t>
              </w:r>
              <m:oMath>
                <m:sSub>
                  <m:sSubPr>
                    <m:ctrlPr>
                      <w:rPr>
                        <w:rFonts w:ascii="Cambria Math" w:hAnsi="Cambria Math" w:cs="Arial"/>
                        <w:i/>
                        <w:iCs/>
                        <w:lang w:val="en-US"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MCG</m:t>
                    </m:r>
                  </m:sub>
                </m:sSub>
              </m:oMath>
              <w:r>
                <w:rPr>
                  <w:rFonts w:ascii="Arial" w:hAnsi="Arial" w:cs="Arial"/>
                  <w:bCs/>
                  <w:kern w:val="2"/>
                  <w:lang w:eastAsia="ja-JP"/>
                </w:rPr>
                <w:t xml:space="preserve"> in MCG such that</w:t>
              </w:r>
              <m:oMath>
                <m:sSub>
                  <m:sSubPr>
                    <m:ctrlPr>
                      <w:rPr>
                        <w:rFonts w:ascii="Cambria Math" w:hAnsi="Cambria Math" w:cs="Arial"/>
                        <w:i/>
                        <w:iCs/>
                        <w:lang w:val="en-US" w:eastAsia="zh-CN"/>
                      </w:rPr>
                    </m:ctrlPr>
                  </m:sSubPr>
                  <m:e>
                    <m:r>
                      <m:rPr>
                        <m:sty m:val="p"/>
                      </m:rPr>
                      <w:rPr>
                        <w:rFonts w:ascii="Cambria Math" w:hAnsi="Cambria Math" w:cs="Arial"/>
                        <w:lang w:val="en-US" w:eastAsia="zh-CN"/>
                      </w:rPr>
                      <m:t xml:space="preserve"> p</m:t>
                    </m:r>
                  </m:e>
                  <m:sub>
                    <m:r>
                      <m:rPr>
                        <m:sty m:val="p"/>
                      </m:rPr>
                      <w:rPr>
                        <w:rFonts w:ascii="Cambria Math" w:hAnsi="Cambria Math" w:cs="Arial"/>
                        <w:lang w:val="en-US" w:eastAsia="zh-CN"/>
                      </w:rPr>
                      <m:t>MCG</m:t>
                    </m:r>
                  </m:sub>
                </m:sSub>
                <m:r>
                  <m:rPr>
                    <m:sty m:val="p"/>
                  </m:rPr>
                  <w:rPr>
                    <w:rFonts w:ascii="Cambria Math" w:hAnsi="Cambria Math" w:cs="Arial"/>
                    <w:lang w:val="en-US" w:eastAsia="zh-CN"/>
                  </w:rPr>
                  <m:t>≤</m:t>
                </m:r>
                <m:r>
                  <w:rPr>
                    <w:rFonts w:ascii="Cambria Math" w:hAnsi="Cambria Math" w:cs="Arial"/>
                    <w:lang w:val="en-US" w:eastAsia="zh-CN"/>
                  </w:rPr>
                  <m:t>P2</m:t>
                </m:r>
              </m:oMath>
              <w:r>
                <w:rPr>
                  <w:rFonts w:ascii="Arial" w:hAnsi="Arial" w:cs="Arial"/>
                  <w:iCs/>
                  <w:lang w:val="en-US" w:eastAsia="zh-CN"/>
                </w:rPr>
                <w:t xml:space="preserve">, and the remaining power can be used for SCG where </w:t>
              </w:r>
              <m:oMath>
                <m:sSub>
                  <m:sSubPr>
                    <m:ctrlPr>
                      <w:rPr>
                        <w:rFonts w:ascii="Cambria Math" w:hAnsi="Cambria Math" w:cs="Arial"/>
                        <w:i/>
                        <w:iCs/>
                        <w:lang w:val="en-US" w:eastAsia="zh-CN"/>
                      </w:rPr>
                    </m:ctrlPr>
                  </m:sSubPr>
                  <m:e>
                    <m:r>
                      <m:rPr>
                        <m:sty m:val="p"/>
                      </m:rPr>
                      <w:rPr>
                        <w:rFonts w:ascii="Cambria Math" w:hAnsi="Cambria Math" w:cs="Arial"/>
                        <w:lang w:val="en-US" w:eastAsia="zh-CN"/>
                      </w:rPr>
                      <m:t xml:space="preserve"> p</m:t>
                    </m:r>
                  </m:e>
                  <m:sub>
                    <m:r>
                      <m:rPr>
                        <m:sty m:val="p"/>
                      </m:rPr>
                      <w:rPr>
                        <w:rFonts w:ascii="Cambria Math" w:hAnsi="Cambria Math" w:cs="Arial"/>
                        <w:lang w:val="en-US" w:eastAsia="zh-CN"/>
                      </w:rPr>
                      <m:t>SCG</m:t>
                    </m:r>
                  </m:sub>
                </m:sSub>
                <m:r>
                  <m:rPr>
                    <m:sty m:val="p"/>
                  </m:rPr>
                  <w:rPr>
                    <w:rFonts w:ascii="Cambria Math" w:hAnsi="Cambria Math" w:cs="Arial"/>
                    <w:lang w:val="en-US" w:eastAsia="zh-CN"/>
                  </w:rPr>
                  <m:t>≤</m:t>
                </m:r>
                <m:r>
                  <w:rPr>
                    <w:rFonts w:ascii="Cambria Math" w:hAnsi="Cambria Math" w:cs="Arial"/>
                    <w:lang w:val="en-US" w:eastAsia="zh-CN"/>
                  </w:rPr>
                  <m:t>P1</m:t>
                </m:r>
              </m:oMath>
              <w:r>
                <w:rPr>
                  <w:rFonts w:ascii="Arial" w:hAnsi="Arial" w:cs="Arial"/>
                  <w:iCs/>
                  <w:lang w:val="en-US" w:eastAsia="zh-CN"/>
                </w:rPr>
                <w:t xml:space="preserve">. If SCG is prioritized, UE limits its transmission power </w:t>
              </w:r>
              <m:oMath>
                <m:sSub>
                  <m:sSubPr>
                    <m:ctrlPr>
                      <w:rPr>
                        <w:rFonts w:ascii="Cambria Math" w:hAnsi="Cambria Math" w:cs="Arial"/>
                        <w:i/>
                        <w:iCs/>
                        <w:lang w:val="en-US"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SCG</m:t>
                    </m:r>
                  </m:sub>
                </m:sSub>
              </m:oMath>
              <w:r>
                <w:rPr>
                  <w:rFonts w:ascii="Arial" w:hAnsi="Arial" w:cs="Arial" w:hint="eastAsia"/>
                  <w:iCs/>
                  <w:lang w:val="en-US" w:eastAsia="zh-CN"/>
                </w:rPr>
                <w:t xml:space="preserve"> </w:t>
              </w:r>
              <w:r>
                <w:rPr>
                  <w:rFonts w:ascii="Arial" w:hAnsi="Arial" w:cs="Arial"/>
                  <w:iCs/>
                  <w:lang w:val="en-US" w:eastAsia="zh-CN"/>
                </w:rPr>
                <w:t xml:space="preserve">in SCG such that </w:t>
              </w:r>
              <m:oMath>
                <m:sSub>
                  <m:sSubPr>
                    <m:ctrlPr>
                      <w:rPr>
                        <w:rFonts w:ascii="Cambria Math" w:hAnsi="Cambria Math" w:cs="Arial"/>
                        <w:i/>
                        <w:iCs/>
                        <w:lang w:val="en-US" w:eastAsia="zh-CN"/>
                      </w:rPr>
                    </m:ctrlPr>
                  </m:sSubPr>
                  <m:e>
                    <m:r>
                      <m:rPr>
                        <m:sty m:val="p"/>
                      </m:rPr>
                      <w:rPr>
                        <w:rFonts w:ascii="Cambria Math" w:hAnsi="Cambria Math" w:cs="Arial"/>
                        <w:lang w:val="en-US" w:eastAsia="zh-CN"/>
                      </w:rPr>
                      <m:t xml:space="preserve"> p</m:t>
                    </m:r>
                  </m:e>
                  <m:sub>
                    <m:r>
                      <m:rPr>
                        <m:sty m:val="p"/>
                      </m:rPr>
                      <w:rPr>
                        <w:rFonts w:ascii="Cambria Math" w:hAnsi="Cambria Math" w:cs="Arial"/>
                        <w:lang w:val="en-US" w:eastAsia="zh-CN"/>
                      </w:rPr>
                      <m:t>SCG</m:t>
                    </m:r>
                  </m:sub>
                </m:sSub>
                <m:r>
                  <m:rPr>
                    <m:sty m:val="p"/>
                  </m:rPr>
                  <w:rPr>
                    <w:rFonts w:ascii="Cambria Math" w:hAnsi="Cambria Math" w:cs="Arial"/>
                    <w:lang w:val="en-US" w:eastAsia="zh-CN"/>
                  </w:rPr>
                  <m:t>≤</m:t>
                </m:r>
                <m:r>
                  <w:rPr>
                    <w:rFonts w:ascii="Cambria Math" w:hAnsi="Cambria Math" w:cs="Arial"/>
                    <w:lang w:val="en-US" w:eastAsia="zh-CN"/>
                  </w:rPr>
                  <m:t>P2</m:t>
                </m:r>
              </m:oMath>
              <w:r>
                <w:rPr>
                  <w:rFonts w:ascii="Arial" w:hAnsi="Arial" w:cs="Arial" w:hint="eastAsia"/>
                  <w:iCs/>
                  <w:lang w:val="en-US" w:eastAsia="zh-CN"/>
                </w:rPr>
                <w:t>,</w:t>
              </w:r>
              <w:r>
                <w:rPr>
                  <w:rFonts w:ascii="Arial" w:hAnsi="Arial" w:cs="Arial"/>
                  <w:iCs/>
                  <w:lang w:val="en-US" w:eastAsia="zh-CN"/>
                </w:rPr>
                <w:t xml:space="preserve"> and the remaining power can be used for MCG where </w:t>
              </w:r>
              <m:oMath>
                <m:sSub>
                  <m:sSubPr>
                    <m:ctrlPr>
                      <w:rPr>
                        <w:rFonts w:ascii="Cambria Math" w:hAnsi="Cambria Math" w:cs="Arial"/>
                        <w:i/>
                        <w:iCs/>
                        <w:lang w:val="en-US" w:eastAsia="zh-CN"/>
                      </w:rPr>
                    </m:ctrlPr>
                  </m:sSubPr>
                  <m:e>
                    <m:r>
                      <m:rPr>
                        <m:sty m:val="p"/>
                      </m:rPr>
                      <w:rPr>
                        <w:rFonts w:ascii="Cambria Math" w:hAnsi="Cambria Math" w:cs="Arial"/>
                        <w:lang w:val="en-US" w:eastAsia="zh-CN"/>
                      </w:rPr>
                      <m:t xml:space="preserve"> p</m:t>
                    </m:r>
                  </m:e>
                  <m:sub>
                    <m:r>
                      <m:rPr>
                        <m:sty m:val="p"/>
                      </m:rPr>
                      <w:rPr>
                        <w:rFonts w:ascii="Cambria Math" w:hAnsi="Cambria Math" w:cs="Arial"/>
                        <w:lang w:val="en-US" w:eastAsia="zh-CN"/>
                      </w:rPr>
                      <m:t>MCG</m:t>
                    </m:r>
                  </m:sub>
                </m:sSub>
                <m:r>
                  <m:rPr>
                    <m:sty m:val="p"/>
                  </m:rPr>
                  <w:rPr>
                    <w:rFonts w:ascii="Cambria Math" w:hAnsi="Cambria Math" w:cs="Arial"/>
                    <w:lang w:val="en-US" w:eastAsia="zh-CN"/>
                  </w:rPr>
                  <m:t>≤</m:t>
                </m:r>
                <m:r>
                  <w:rPr>
                    <w:rFonts w:ascii="Cambria Math" w:hAnsi="Cambria Math" w:cs="Arial"/>
                    <w:lang w:val="en-US" w:eastAsia="zh-CN"/>
                  </w:rPr>
                  <m:t>P1</m:t>
                </m:r>
              </m:oMath>
              <w:r>
                <w:rPr>
                  <w:rFonts w:ascii="Arial" w:hAnsi="Arial" w:cs="Arial" w:hint="eastAsia"/>
                  <w:iCs/>
                  <w:lang w:val="en-US" w:eastAsia="zh-CN"/>
                </w:rPr>
                <w:t>.</w:t>
              </w:r>
            </w:ins>
          </w:p>
          <w:p w14:paraId="66FFD7F8" w14:textId="68865F43" w:rsidR="00435360" w:rsidRPr="00A60BD7" w:rsidRDefault="00435360" w:rsidP="00435360">
            <w:pPr>
              <w:pStyle w:val="ListParagraph"/>
              <w:numPr>
                <w:ilvl w:val="0"/>
                <w:numId w:val="11"/>
              </w:numPr>
              <w:overflowPunct/>
              <w:autoSpaceDE/>
              <w:autoSpaceDN/>
              <w:adjustRightInd/>
              <w:spacing w:after="0"/>
              <w:ind w:left="258" w:hanging="258"/>
              <w:contextualSpacing w:val="0"/>
              <w:jc w:val="both"/>
              <w:textAlignment w:val="auto"/>
              <w:rPr>
                <w:ins w:id="127" w:author="ZTE" w:date="2019-10-13T18:03:00Z"/>
                <w:rFonts w:ascii="Arial" w:eastAsia="MS Mincho" w:hAnsi="Arial" w:cs="Arial"/>
                <w:bCs/>
                <w:lang w:eastAsia="ja-JP"/>
              </w:rPr>
            </w:pPr>
            <w:ins w:id="128" w:author="ZTE" w:date="2019-10-13T18:04:00Z">
              <w:r>
                <w:rPr>
                  <w:rFonts w:ascii="Arial" w:hAnsi="Arial" w:cs="Arial"/>
                  <w:iCs/>
                  <w:lang w:val="en-US" w:eastAsia="zh-CN"/>
                </w:rPr>
                <w:t xml:space="preserve">If such PDCCH is not detected, UE applies the </w:t>
              </w:r>
              <w:proofErr w:type="spellStart"/>
              <w:r>
                <w:rPr>
                  <w:rFonts w:ascii="Arial" w:hAnsi="Arial" w:cs="Arial"/>
                  <w:iCs/>
                  <w:lang w:val="en-US" w:eastAsia="zh-CN"/>
                </w:rPr>
                <w:t>Pcmax</w:t>
              </w:r>
              <w:proofErr w:type="spellEnd"/>
              <w:r>
                <w:rPr>
                  <w:rFonts w:ascii="Arial" w:hAnsi="Arial" w:cs="Arial"/>
                  <w:iCs/>
                  <w:lang w:val="en-US" w:eastAsia="zh-CN"/>
                </w:rPr>
                <w:t xml:space="preserve"> as the maximum transmission power.</w:t>
              </w:r>
            </w:ins>
          </w:p>
        </w:tc>
      </w:tr>
    </w:tbl>
    <w:p w14:paraId="61998AF3" w14:textId="77777777" w:rsidR="00F03EFE" w:rsidRDefault="00F03EFE" w:rsidP="006E2C0F">
      <w:pPr>
        <w:rPr>
          <w:rFonts w:ascii="Arial" w:hAnsi="Arial" w:cs="Arial"/>
          <w:bCs/>
          <w:kern w:val="2"/>
          <w:lang w:eastAsia="ja-JP"/>
        </w:rPr>
      </w:pPr>
    </w:p>
    <w:p w14:paraId="28FB6B7D" w14:textId="50575FDE" w:rsidR="00873662" w:rsidRDefault="00A06D7C" w:rsidP="006E2C0F">
      <w:pPr>
        <w:rPr>
          <w:rFonts w:ascii="Arial" w:hAnsi="Arial" w:cs="Arial"/>
          <w:bCs/>
          <w:kern w:val="2"/>
          <w:lang w:eastAsia="ja-JP"/>
        </w:rPr>
      </w:pPr>
      <w:r>
        <w:rPr>
          <w:rFonts w:ascii="Arial" w:hAnsi="Arial" w:cs="Arial"/>
          <w:bCs/>
          <w:kern w:val="2"/>
          <w:lang w:eastAsia="ja-JP"/>
        </w:rPr>
        <w:t xml:space="preserve">Companies preference/proposal on </w:t>
      </w:r>
      <w:r w:rsidR="005869D3">
        <w:rPr>
          <w:rFonts w:ascii="Arial" w:hAnsi="Arial" w:cs="Arial"/>
          <w:bCs/>
          <w:kern w:val="2"/>
          <w:lang w:eastAsia="ja-JP"/>
        </w:rPr>
        <w:t>‘look-ahead’ behaviour</w:t>
      </w:r>
      <w:r>
        <w:rPr>
          <w:rFonts w:ascii="Arial" w:hAnsi="Arial" w:cs="Arial"/>
          <w:bCs/>
          <w:kern w:val="2"/>
          <w:lang w:eastAsia="ja-JP"/>
        </w:rPr>
        <w:t xml:space="preserve"> </w:t>
      </w:r>
      <w:r w:rsidR="002E6ABA">
        <w:rPr>
          <w:rFonts w:ascii="Arial" w:hAnsi="Arial" w:cs="Arial"/>
          <w:bCs/>
          <w:kern w:val="2"/>
          <w:lang w:eastAsia="ja-JP"/>
        </w:rPr>
        <w:t>was</w:t>
      </w:r>
      <w:r>
        <w:rPr>
          <w:rFonts w:ascii="Arial" w:hAnsi="Arial" w:cs="Arial"/>
          <w:bCs/>
          <w:kern w:val="2"/>
          <w:lang w:eastAsia="ja-JP"/>
        </w:rPr>
        <w:t xml:space="preserve"> summarized in Table </w:t>
      </w:r>
      <w:r w:rsidR="00F03EFE">
        <w:rPr>
          <w:rFonts w:ascii="Arial" w:hAnsi="Arial" w:cs="Arial"/>
          <w:bCs/>
          <w:kern w:val="2"/>
          <w:lang w:eastAsia="ja-JP"/>
        </w:rPr>
        <w:t>4</w:t>
      </w:r>
      <w:r>
        <w:rPr>
          <w:rFonts w:ascii="Arial" w:hAnsi="Arial" w:cs="Arial"/>
          <w:bCs/>
          <w:kern w:val="2"/>
          <w:lang w:eastAsia="ja-JP"/>
        </w:rPr>
        <w:t xml:space="preserve"> below</w:t>
      </w:r>
      <w:r w:rsidR="002224EC">
        <w:rPr>
          <w:rFonts w:ascii="Arial" w:hAnsi="Arial" w:cs="Arial"/>
          <w:bCs/>
          <w:kern w:val="2"/>
          <w:lang w:eastAsia="ja-JP"/>
        </w:rPr>
        <w:t xml:space="preserve"> based on contribution. </w:t>
      </w:r>
      <w:r w:rsidR="00873662">
        <w:rPr>
          <w:rFonts w:ascii="Arial" w:hAnsi="Arial" w:cs="Arial"/>
          <w:bCs/>
          <w:kern w:val="2"/>
          <w:lang w:eastAsia="ja-JP"/>
        </w:rPr>
        <w:t xml:space="preserve">Companies are invited to provide more inputs/proposals on Table 3 and Table 5 to capture proposals and position. </w:t>
      </w:r>
    </w:p>
    <w:p w14:paraId="1895182B" w14:textId="4DEE254C" w:rsidR="00A06D7C" w:rsidRPr="00CB12FF" w:rsidRDefault="00A06D7C" w:rsidP="00A06D7C">
      <w:pPr>
        <w:spacing w:before="120" w:after="120"/>
        <w:jc w:val="center"/>
        <w:rPr>
          <w:rFonts w:ascii="Arial" w:hAnsi="Arial" w:cs="Arial"/>
          <w:b/>
          <w:bCs/>
          <w:lang w:val="en-US"/>
        </w:rPr>
      </w:pPr>
      <w:r w:rsidRPr="00B04EEB">
        <w:rPr>
          <w:rFonts w:ascii="Arial" w:hAnsi="Arial" w:cs="Arial"/>
          <w:b/>
          <w:bCs/>
          <w:lang w:val="en-US"/>
        </w:rPr>
        <w:t xml:space="preserve">Table </w:t>
      </w:r>
      <w:r>
        <w:rPr>
          <w:rFonts w:ascii="Arial" w:hAnsi="Arial" w:cs="Arial"/>
          <w:b/>
          <w:bCs/>
          <w:lang w:val="en-US"/>
        </w:rPr>
        <w:t>4</w:t>
      </w:r>
      <w:r w:rsidRPr="00B04EEB">
        <w:rPr>
          <w:rFonts w:ascii="Arial" w:hAnsi="Arial" w:cs="Arial"/>
          <w:b/>
          <w:bCs/>
          <w:lang w:val="en-US"/>
        </w:rPr>
        <w:t>: Summary of companies views on</w:t>
      </w:r>
      <w:r>
        <w:rPr>
          <w:rFonts w:ascii="Arial" w:hAnsi="Arial" w:cs="Arial"/>
          <w:b/>
          <w:bCs/>
          <w:lang w:val="en-US"/>
        </w:rPr>
        <w:t xml:space="preserve"> ‘look-ahead’ operation</w:t>
      </w:r>
      <w:r w:rsidRPr="00B04EEB">
        <w:rPr>
          <w:rFonts w:ascii="Arial" w:hAnsi="Arial" w:cs="Arial"/>
          <w:b/>
          <w:bCs/>
          <w:lang w:val="en-US"/>
        </w:rPr>
        <w:t xml:space="preserve"> </w:t>
      </w:r>
    </w:p>
    <w:tbl>
      <w:tblPr>
        <w:tblStyle w:val="TableGrid"/>
        <w:tblW w:w="9895" w:type="dxa"/>
        <w:tblLook w:val="04A0" w:firstRow="1" w:lastRow="0" w:firstColumn="1" w:lastColumn="0" w:noHBand="0" w:noVBand="1"/>
      </w:tblPr>
      <w:tblGrid>
        <w:gridCol w:w="1165"/>
        <w:gridCol w:w="1620"/>
        <w:gridCol w:w="7110"/>
      </w:tblGrid>
      <w:tr w:rsidR="00EC3C86" w:rsidRPr="00B10AD0" w14:paraId="25781599" w14:textId="77777777" w:rsidTr="00EC3C86">
        <w:tc>
          <w:tcPr>
            <w:tcW w:w="1165" w:type="dxa"/>
            <w:shd w:val="clear" w:color="auto" w:fill="FFFF00"/>
          </w:tcPr>
          <w:p w14:paraId="2ACCE485" w14:textId="77777777" w:rsidR="00A06D7C" w:rsidRPr="00B10AD0" w:rsidRDefault="00A06D7C" w:rsidP="00F91AED">
            <w:pPr>
              <w:pStyle w:val="Style1"/>
              <w:spacing w:after="0" w:line="240" w:lineRule="auto"/>
              <w:ind w:firstLine="0"/>
              <w:rPr>
                <w:rFonts w:ascii="Arial" w:hAnsi="Arial" w:cs="Arial"/>
                <w:bCs/>
                <w:lang w:val="en-US"/>
              </w:rPr>
            </w:pPr>
            <w:r w:rsidRPr="00B10AD0">
              <w:rPr>
                <w:rFonts w:ascii="Arial" w:hAnsi="Arial" w:cs="Arial"/>
                <w:bCs/>
                <w:lang w:val="en-US"/>
              </w:rPr>
              <w:t>Category</w:t>
            </w:r>
          </w:p>
        </w:tc>
        <w:tc>
          <w:tcPr>
            <w:tcW w:w="1620" w:type="dxa"/>
            <w:shd w:val="clear" w:color="auto" w:fill="FFFF00"/>
          </w:tcPr>
          <w:p w14:paraId="116783F5" w14:textId="77777777" w:rsidR="00A06D7C" w:rsidRPr="00B10AD0" w:rsidRDefault="00A06D7C" w:rsidP="00F91AED">
            <w:pPr>
              <w:pStyle w:val="Style1"/>
              <w:spacing w:after="0" w:line="240" w:lineRule="auto"/>
              <w:ind w:firstLine="0"/>
              <w:rPr>
                <w:rFonts w:ascii="Arial" w:hAnsi="Arial" w:cs="Arial"/>
                <w:bCs/>
                <w:lang w:val="en-US"/>
              </w:rPr>
            </w:pPr>
            <w:r w:rsidRPr="00B10AD0">
              <w:rPr>
                <w:rFonts w:ascii="Arial" w:hAnsi="Arial" w:cs="Arial"/>
                <w:bCs/>
                <w:lang w:val="en-US"/>
              </w:rPr>
              <w:t>No. companies</w:t>
            </w:r>
          </w:p>
        </w:tc>
        <w:tc>
          <w:tcPr>
            <w:tcW w:w="7110" w:type="dxa"/>
            <w:shd w:val="clear" w:color="auto" w:fill="FFFF00"/>
          </w:tcPr>
          <w:p w14:paraId="4B3E05FA" w14:textId="77777777" w:rsidR="00A06D7C" w:rsidRPr="00B10AD0" w:rsidRDefault="00A06D7C" w:rsidP="00F91AED">
            <w:pPr>
              <w:pStyle w:val="Style1"/>
              <w:spacing w:after="0" w:line="240" w:lineRule="auto"/>
              <w:ind w:firstLine="0"/>
              <w:rPr>
                <w:rFonts w:ascii="Arial" w:hAnsi="Arial" w:cs="Arial"/>
                <w:bCs/>
                <w:lang w:val="en-US"/>
              </w:rPr>
            </w:pPr>
            <w:r w:rsidRPr="00B10AD0">
              <w:rPr>
                <w:rFonts w:ascii="Arial" w:hAnsi="Arial" w:cs="Arial"/>
                <w:bCs/>
                <w:lang w:val="en-US"/>
              </w:rPr>
              <w:t xml:space="preserve">Companies </w:t>
            </w:r>
          </w:p>
        </w:tc>
      </w:tr>
      <w:tr w:rsidR="001203E8" w:rsidRPr="00B10AD0" w14:paraId="436B5644" w14:textId="77777777" w:rsidTr="00EC3C86">
        <w:tc>
          <w:tcPr>
            <w:tcW w:w="1165" w:type="dxa"/>
          </w:tcPr>
          <w:p w14:paraId="0AE156E4" w14:textId="3FE2FE41" w:rsidR="001203E8" w:rsidRPr="00B10AD0" w:rsidRDefault="001203E8" w:rsidP="001203E8">
            <w:pPr>
              <w:pStyle w:val="Style1"/>
              <w:spacing w:after="0" w:line="240" w:lineRule="auto"/>
              <w:ind w:firstLine="0"/>
              <w:jc w:val="left"/>
              <w:rPr>
                <w:rFonts w:ascii="Arial" w:hAnsi="Arial" w:cs="Arial"/>
                <w:bCs/>
                <w:lang w:val="en-US"/>
              </w:rPr>
            </w:pPr>
            <w:r>
              <w:rPr>
                <w:rFonts w:ascii="Arial" w:hAnsi="Arial" w:cs="Arial"/>
                <w:bCs/>
                <w:lang w:val="en-US"/>
              </w:rPr>
              <w:t>Alt.1</w:t>
            </w:r>
          </w:p>
        </w:tc>
        <w:tc>
          <w:tcPr>
            <w:tcW w:w="1620" w:type="dxa"/>
          </w:tcPr>
          <w:p w14:paraId="01CF272C" w14:textId="77777777" w:rsidR="001203E8" w:rsidRPr="00B10AD0" w:rsidRDefault="001203E8" w:rsidP="001203E8">
            <w:pPr>
              <w:pStyle w:val="Style1"/>
              <w:spacing w:after="0" w:line="240" w:lineRule="auto"/>
              <w:ind w:firstLine="0"/>
              <w:jc w:val="left"/>
              <w:rPr>
                <w:rFonts w:ascii="Arial" w:hAnsi="Arial" w:cs="Arial"/>
                <w:bCs/>
                <w:lang w:val="en-US"/>
              </w:rPr>
            </w:pPr>
          </w:p>
        </w:tc>
        <w:tc>
          <w:tcPr>
            <w:tcW w:w="7110" w:type="dxa"/>
          </w:tcPr>
          <w:p w14:paraId="031E7B42" w14:textId="5A35377D" w:rsidR="001203E8" w:rsidRPr="00B10AD0" w:rsidRDefault="001203E8" w:rsidP="001203E8">
            <w:pPr>
              <w:pStyle w:val="Style1"/>
              <w:tabs>
                <w:tab w:val="left" w:pos="1334"/>
              </w:tabs>
              <w:spacing w:after="0" w:line="240" w:lineRule="auto"/>
              <w:ind w:firstLine="0"/>
              <w:jc w:val="left"/>
              <w:rPr>
                <w:rFonts w:ascii="Arial" w:eastAsia="SimSun" w:hAnsi="Arial" w:cs="Arial"/>
                <w:bCs/>
                <w:lang w:val="en-US" w:eastAsia="zh-CN"/>
              </w:rPr>
            </w:pPr>
            <w:r>
              <w:rPr>
                <w:rFonts w:ascii="Arial" w:hAnsi="Arial" w:cs="Arial"/>
                <w:lang w:val="en-US"/>
              </w:rPr>
              <w:t xml:space="preserve">Ericsson, </w:t>
            </w:r>
          </w:p>
        </w:tc>
      </w:tr>
      <w:tr w:rsidR="001203E8" w:rsidRPr="00B10AD0" w14:paraId="2AF537A5" w14:textId="77777777" w:rsidTr="00EC3C86">
        <w:tc>
          <w:tcPr>
            <w:tcW w:w="1165" w:type="dxa"/>
          </w:tcPr>
          <w:p w14:paraId="07D93D87" w14:textId="6786E972" w:rsidR="001203E8" w:rsidRPr="00B10AD0" w:rsidRDefault="001203E8" w:rsidP="001203E8">
            <w:pPr>
              <w:pStyle w:val="Style1"/>
              <w:spacing w:after="0" w:line="240" w:lineRule="auto"/>
              <w:ind w:firstLine="0"/>
              <w:jc w:val="left"/>
              <w:rPr>
                <w:rFonts w:ascii="Arial" w:hAnsi="Arial" w:cs="Arial"/>
                <w:bCs/>
                <w:lang w:val="en-US"/>
              </w:rPr>
            </w:pPr>
            <w:r>
              <w:rPr>
                <w:rFonts w:ascii="Arial" w:hAnsi="Arial" w:cs="Arial"/>
                <w:bCs/>
                <w:lang w:val="en-US"/>
              </w:rPr>
              <w:t>Alt.2</w:t>
            </w:r>
          </w:p>
        </w:tc>
        <w:tc>
          <w:tcPr>
            <w:tcW w:w="1620" w:type="dxa"/>
          </w:tcPr>
          <w:p w14:paraId="341A132D" w14:textId="77777777" w:rsidR="001203E8" w:rsidRPr="00B10AD0" w:rsidRDefault="001203E8" w:rsidP="001203E8">
            <w:pPr>
              <w:pStyle w:val="Style1"/>
              <w:spacing w:after="0" w:line="240" w:lineRule="auto"/>
              <w:ind w:firstLine="0"/>
              <w:jc w:val="left"/>
              <w:rPr>
                <w:rFonts w:ascii="Arial" w:hAnsi="Arial" w:cs="Arial"/>
                <w:bCs/>
                <w:lang w:val="en-US"/>
              </w:rPr>
            </w:pPr>
          </w:p>
        </w:tc>
        <w:tc>
          <w:tcPr>
            <w:tcW w:w="7110" w:type="dxa"/>
          </w:tcPr>
          <w:p w14:paraId="675E627D" w14:textId="2B596EEF" w:rsidR="001203E8" w:rsidRPr="004572FC" w:rsidRDefault="001203E8" w:rsidP="001203E8">
            <w:pPr>
              <w:pStyle w:val="Style1"/>
              <w:spacing w:after="0" w:line="240" w:lineRule="auto"/>
              <w:ind w:firstLine="0"/>
              <w:jc w:val="left"/>
              <w:rPr>
                <w:rFonts w:ascii="Arial" w:hAnsi="Arial" w:cs="Arial"/>
                <w:lang w:val="en-US"/>
              </w:rPr>
            </w:pPr>
            <w:r w:rsidRPr="00942883">
              <w:rPr>
                <w:rFonts w:ascii="Helvetica" w:eastAsia="MS Mincho" w:hAnsi="Helvetica" w:cs="Arial"/>
                <w:iCs/>
                <w:szCs w:val="28"/>
                <w:lang w:val="en-US"/>
              </w:rPr>
              <w:t>Motorola Mobility, Lenovo</w:t>
            </w:r>
            <w:r>
              <w:rPr>
                <w:rFonts w:ascii="Helvetica" w:eastAsia="MS Mincho" w:hAnsi="Helvetica" w:cs="Arial"/>
                <w:iCs/>
                <w:szCs w:val="28"/>
                <w:lang w:val="en-US"/>
              </w:rPr>
              <w:t xml:space="preserve"> </w:t>
            </w:r>
          </w:p>
        </w:tc>
      </w:tr>
      <w:tr w:rsidR="001203E8" w:rsidRPr="00B10AD0" w14:paraId="5314A672" w14:textId="77777777" w:rsidTr="00EC3C86">
        <w:tc>
          <w:tcPr>
            <w:tcW w:w="1165" w:type="dxa"/>
          </w:tcPr>
          <w:p w14:paraId="3409A7E6" w14:textId="5DDD83BB" w:rsidR="001203E8" w:rsidRDefault="001203E8" w:rsidP="001203E8">
            <w:pPr>
              <w:pStyle w:val="Style1"/>
              <w:spacing w:after="0" w:line="240" w:lineRule="auto"/>
              <w:ind w:firstLine="0"/>
              <w:jc w:val="left"/>
              <w:rPr>
                <w:rFonts w:ascii="Arial" w:hAnsi="Arial" w:cs="Arial"/>
                <w:bCs/>
                <w:lang w:val="en-US"/>
              </w:rPr>
            </w:pPr>
            <w:r>
              <w:rPr>
                <w:rFonts w:ascii="Arial" w:hAnsi="Arial" w:cs="Arial"/>
                <w:bCs/>
                <w:lang w:val="en-US"/>
              </w:rPr>
              <w:t>Alt.3</w:t>
            </w:r>
          </w:p>
        </w:tc>
        <w:tc>
          <w:tcPr>
            <w:tcW w:w="1620" w:type="dxa"/>
          </w:tcPr>
          <w:p w14:paraId="717AF366" w14:textId="77777777" w:rsidR="001203E8" w:rsidRPr="00B10AD0" w:rsidRDefault="001203E8" w:rsidP="001203E8">
            <w:pPr>
              <w:pStyle w:val="Style1"/>
              <w:spacing w:after="0" w:line="240" w:lineRule="auto"/>
              <w:ind w:firstLine="0"/>
              <w:jc w:val="left"/>
              <w:rPr>
                <w:rFonts w:ascii="Arial" w:hAnsi="Arial" w:cs="Arial"/>
                <w:bCs/>
                <w:lang w:val="en-US"/>
              </w:rPr>
            </w:pPr>
          </w:p>
        </w:tc>
        <w:tc>
          <w:tcPr>
            <w:tcW w:w="7110" w:type="dxa"/>
          </w:tcPr>
          <w:p w14:paraId="14D88FE3" w14:textId="21019F18" w:rsidR="001203E8" w:rsidRPr="00942883" w:rsidRDefault="001203E8" w:rsidP="001203E8">
            <w:pPr>
              <w:pStyle w:val="Style1"/>
              <w:spacing w:after="0" w:line="240" w:lineRule="auto"/>
              <w:ind w:firstLine="0"/>
              <w:jc w:val="left"/>
              <w:rPr>
                <w:rFonts w:ascii="Arial" w:hAnsi="Arial" w:cs="Arial"/>
                <w:lang w:val="en-US"/>
              </w:rPr>
            </w:pPr>
            <w:r>
              <w:rPr>
                <w:rFonts w:ascii="Arial" w:hAnsi="Arial" w:cs="Arial"/>
                <w:bCs/>
                <w:lang w:val="en-US"/>
              </w:rPr>
              <w:t>Samsung</w:t>
            </w:r>
          </w:p>
        </w:tc>
      </w:tr>
      <w:tr w:rsidR="001203E8" w:rsidRPr="00636566" w14:paraId="2ED6FABB" w14:textId="77777777" w:rsidTr="00873662">
        <w:trPr>
          <w:trHeight w:val="237"/>
        </w:trPr>
        <w:tc>
          <w:tcPr>
            <w:tcW w:w="1165" w:type="dxa"/>
          </w:tcPr>
          <w:p w14:paraId="05C3B132" w14:textId="720215EE" w:rsidR="001203E8" w:rsidRDefault="001203E8" w:rsidP="001203E8">
            <w:pPr>
              <w:pStyle w:val="Style1"/>
              <w:spacing w:after="0" w:line="240" w:lineRule="auto"/>
              <w:ind w:firstLine="0"/>
              <w:jc w:val="left"/>
              <w:rPr>
                <w:rFonts w:ascii="Arial" w:hAnsi="Arial" w:cs="Arial"/>
                <w:bCs/>
                <w:lang w:val="en-US"/>
              </w:rPr>
            </w:pPr>
            <w:r>
              <w:rPr>
                <w:rFonts w:ascii="Arial" w:hAnsi="Arial" w:cs="Arial"/>
                <w:bCs/>
                <w:lang w:val="en-US"/>
              </w:rPr>
              <w:t>Alt.4</w:t>
            </w:r>
          </w:p>
        </w:tc>
        <w:tc>
          <w:tcPr>
            <w:tcW w:w="1620" w:type="dxa"/>
          </w:tcPr>
          <w:p w14:paraId="3F71744D" w14:textId="77777777" w:rsidR="001203E8" w:rsidRPr="00B10AD0" w:rsidRDefault="001203E8" w:rsidP="001203E8">
            <w:pPr>
              <w:pStyle w:val="Style1"/>
              <w:spacing w:after="0" w:line="240" w:lineRule="auto"/>
              <w:ind w:firstLine="0"/>
              <w:jc w:val="left"/>
              <w:rPr>
                <w:rFonts w:ascii="Arial" w:hAnsi="Arial" w:cs="Arial"/>
                <w:bCs/>
                <w:lang w:val="en-US"/>
              </w:rPr>
            </w:pPr>
          </w:p>
        </w:tc>
        <w:tc>
          <w:tcPr>
            <w:tcW w:w="7110" w:type="dxa"/>
          </w:tcPr>
          <w:p w14:paraId="7E877D18" w14:textId="56410E25" w:rsidR="001203E8" w:rsidRDefault="001203E8" w:rsidP="001203E8">
            <w:pPr>
              <w:pStyle w:val="Style1"/>
              <w:spacing w:after="0" w:line="240" w:lineRule="auto"/>
              <w:ind w:firstLine="0"/>
              <w:jc w:val="left"/>
              <w:rPr>
                <w:rFonts w:ascii="Arial" w:hAnsi="Arial" w:cs="Arial"/>
                <w:bCs/>
                <w:lang w:val="en-US"/>
              </w:rPr>
            </w:pPr>
            <w:r>
              <w:rPr>
                <w:rFonts w:ascii="Arial" w:hAnsi="Arial" w:cs="Arial"/>
                <w:bCs/>
                <w:lang w:val="en-US"/>
              </w:rPr>
              <w:t>Qualcomm</w:t>
            </w:r>
          </w:p>
        </w:tc>
      </w:tr>
      <w:tr w:rsidR="001203E8" w:rsidRPr="00636566" w14:paraId="46E0DB46" w14:textId="77777777" w:rsidTr="00873662">
        <w:trPr>
          <w:trHeight w:val="237"/>
        </w:trPr>
        <w:tc>
          <w:tcPr>
            <w:tcW w:w="1165" w:type="dxa"/>
          </w:tcPr>
          <w:p w14:paraId="1C646D71" w14:textId="3087BA89" w:rsidR="001203E8" w:rsidRPr="00B10AD0" w:rsidRDefault="001203E8" w:rsidP="001203E8">
            <w:pPr>
              <w:pStyle w:val="Style1"/>
              <w:spacing w:after="0" w:line="240" w:lineRule="auto"/>
              <w:ind w:firstLine="0"/>
              <w:jc w:val="left"/>
              <w:rPr>
                <w:rFonts w:ascii="Arial" w:hAnsi="Arial" w:cs="Arial"/>
                <w:bCs/>
                <w:lang w:val="en-US"/>
              </w:rPr>
            </w:pPr>
            <w:r>
              <w:rPr>
                <w:rFonts w:ascii="Arial" w:hAnsi="Arial" w:cs="Arial"/>
                <w:bCs/>
                <w:lang w:val="en-US"/>
              </w:rPr>
              <w:t xml:space="preserve">Alt.5 </w:t>
            </w:r>
          </w:p>
        </w:tc>
        <w:tc>
          <w:tcPr>
            <w:tcW w:w="1620" w:type="dxa"/>
          </w:tcPr>
          <w:p w14:paraId="53C739E1" w14:textId="77777777" w:rsidR="001203E8" w:rsidRPr="00B10AD0" w:rsidRDefault="001203E8" w:rsidP="001203E8">
            <w:pPr>
              <w:pStyle w:val="Style1"/>
              <w:spacing w:after="0" w:line="240" w:lineRule="auto"/>
              <w:ind w:firstLine="0"/>
              <w:jc w:val="left"/>
              <w:rPr>
                <w:rFonts w:ascii="Arial" w:hAnsi="Arial" w:cs="Arial"/>
                <w:bCs/>
                <w:lang w:val="en-US"/>
              </w:rPr>
            </w:pPr>
          </w:p>
        </w:tc>
        <w:tc>
          <w:tcPr>
            <w:tcW w:w="7110" w:type="dxa"/>
          </w:tcPr>
          <w:p w14:paraId="1D043E90" w14:textId="18C884A6" w:rsidR="001203E8" w:rsidRPr="00B10AD0" w:rsidRDefault="001203E8" w:rsidP="001203E8">
            <w:pPr>
              <w:pStyle w:val="Style1"/>
              <w:spacing w:after="0" w:line="240" w:lineRule="auto"/>
              <w:ind w:firstLine="0"/>
              <w:jc w:val="left"/>
              <w:rPr>
                <w:rFonts w:ascii="Arial" w:hAnsi="Arial" w:cs="Arial"/>
                <w:bCs/>
                <w:lang w:val="en-US"/>
              </w:rPr>
            </w:pPr>
            <w:r>
              <w:rPr>
                <w:rFonts w:ascii="Arial" w:hAnsi="Arial" w:cs="Arial"/>
                <w:bCs/>
                <w:lang w:val="en-US"/>
              </w:rPr>
              <w:t>CATT</w:t>
            </w:r>
          </w:p>
        </w:tc>
      </w:tr>
      <w:tr w:rsidR="004E167A" w:rsidRPr="00636566" w14:paraId="04554E34" w14:textId="77777777" w:rsidTr="00873662">
        <w:trPr>
          <w:trHeight w:val="237"/>
          <w:ins w:id="129" w:author="SunXiaodong" w:date="2019-10-12T17:05:00Z"/>
        </w:trPr>
        <w:tc>
          <w:tcPr>
            <w:tcW w:w="1165" w:type="dxa"/>
          </w:tcPr>
          <w:p w14:paraId="03A83A72" w14:textId="57A5D2A4" w:rsidR="004E167A" w:rsidRPr="001E5ECA" w:rsidRDefault="004E167A" w:rsidP="001203E8">
            <w:pPr>
              <w:pStyle w:val="Style1"/>
              <w:spacing w:after="0" w:line="240" w:lineRule="auto"/>
              <w:ind w:firstLine="0"/>
              <w:jc w:val="left"/>
              <w:rPr>
                <w:ins w:id="130" w:author="SunXiaodong" w:date="2019-10-12T17:05:00Z"/>
                <w:rFonts w:ascii="Arial" w:eastAsiaTheme="minorEastAsia" w:hAnsi="Arial" w:cs="Arial"/>
                <w:bCs/>
                <w:lang w:val="en-US" w:eastAsia="zh-CN"/>
              </w:rPr>
            </w:pPr>
            <w:ins w:id="131" w:author="SunXiaodong" w:date="2019-10-12T17:05:00Z">
              <w:r>
                <w:rPr>
                  <w:rFonts w:ascii="Arial" w:eastAsiaTheme="minorEastAsia" w:hAnsi="Arial" w:cs="Arial" w:hint="eastAsia"/>
                  <w:bCs/>
                  <w:lang w:val="en-US" w:eastAsia="zh-CN"/>
                </w:rPr>
                <w:t>Alt.6</w:t>
              </w:r>
            </w:ins>
          </w:p>
        </w:tc>
        <w:tc>
          <w:tcPr>
            <w:tcW w:w="1620" w:type="dxa"/>
          </w:tcPr>
          <w:p w14:paraId="67D6D531" w14:textId="77777777" w:rsidR="004E167A" w:rsidRPr="00B10AD0" w:rsidRDefault="004E167A" w:rsidP="001203E8">
            <w:pPr>
              <w:pStyle w:val="Style1"/>
              <w:spacing w:after="0" w:line="240" w:lineRule="auto"/>
              <w:ind w:firstLine="0"/>
              <w:jc w:val="left"/>
              <w:rPr>
                <w:ins w:id="132" w:author="SunXiaodong" w:date="2019-10-12T17:05:00Z"/>
                <w:rFonts w:ascii="Arial" w:hAnsi="Arial" w:cs="Arial"/>
                <w:bCs/>
                <w:lang w:val="en-US"/>
              </w:rPr>
            </w:pPr>
          </w:p>
        </w:tc>
        <w:tc>
          <w:tcPr>
            <w:tcW w:w="7110" w:type="dxa"/>
          </w:tcPr>
          <w:p w14:paraId="37BDB854" w14:textId="2473DA96" w:rsidR="004E167A" w:rsidRPr="001E5ECA" w:rsidRDefault="004E167A" w:rsidP="001203E8">
            <w:pPr>
              <w:pStyle w:val="Style1"/>
              <w:spacing w:after="0" w:line="240" w:lineRule="auto"/>
              <w:ind w:firstLine="0"/>
              <w:jc w:val="left"/>
              <w:rPr>
                <w:ins w:id="133" w:author="SunXiaodong" w:date="2019-10-12T17:05:00Z"/>
                <w:rFonts w:ascii="Arial" w:eastAsiaTheme="minorEastAsia" w:hAnsi="Arial" w:cs="Arial"/>
                <w:bCs/>
                <w:lang w:val="en-US" w:eastAsia="zh-CN"/>
              </w:rPr>
            </w:pPr>
            <w:ins w:id="134" w:author="SunXiaodong" w:date="2019-10-12T17:05:00Z">
              <w:r>
                <w:rPr>
                  <w:rFonts w:ascii="Arial" w:eastAsiaTheme="minorEastAsia" w:hAnsi="Arial" w:cs="Arial" w:hint="eastAsia"/>
                  <w:bCs/>
                  <w:lang w:val="en-US" w:eastAsia="zh-CN"/>
                </w:rPr>
                <w:t>vivo</w:t>
              </w:r>
            </w:ins>
          </w:p>
        </w:tc>
      </w:tr>
      <w:tr w:rsidR="00435360" w:rsidRPr="00636566" w14:paraId="5C93A10F" w14:textId="77777777" w:rsidTr="00873662">
        <w:trPr>
          <w:trHeight w:val="237"/>
          <w:ins w:id="135" w:author="ZTE" w:date="2019-10-13T18:04:00Z"/>
        </w:trPr>
        <w:tc>
          <w:tcPr>
            <w:tcW w:w="1165" w:type="dxa"/>
          </w:tcPr>
          <w:p w14:paraId="7AD2EE7B" w14:textId="25E61A22" w:rsidR="00435360" w:rsidRDefault="00435360" w:rsidP="001203E8">
            <w:pPr>
              <w:pStyle w:val="Style1"/>
              <w:spacing w:after="0" w:line="240" w:lineRule="auto"/>
              <w:ind w:firstLine="0"/>
              <w:jc w:val="left"/>
              <w:rPr>
                <w:ins w:id="136" w:author="ZTE" w:date="2019-10-13T18:04:00Z"/>
                <w:rFonts w:ascii="Arial" w:eastAsiaTheme="minorEastAsia" w:hAnsi="Arial" w:cs="Arial"/>
                <w:bCs/>
                <w:lang w:val="en-US" w:eastAsia="zh-CN"/>
              </w:rPr>
            </w:pPr>
            <w:ins w:id="137" w:author="ZTE" w:date="2019-10-13T18:04:00Z">
              <w:r>
                <w:rPr>
                  <w:rFonts w:ascii="Arial" w:eastAsiaTheme="minorEastAsia" w:hAnsi="Arial" w:cs="Arial" w:hint="eastAsia"/>
                  <w:bCs/>
                  <w:lang w:val="en-US" w:eastAsia="zh-CN"/>
                </w:rPr>
                <w:t>A</w:t>
              </w:r>
              <w:r>
                <w:rPr>
                  <w:rFonts w:ascii="Arial" w:eastAsiaTheme="minorEastAsia" w:hAnsi="Arial" w:cs="Arial"/>
                  <w:bCs/>
                  <w:lang w:val="en-US" w:eastAsia="zh-CN"/>
                </w:rPr>
                <w:t>lt.7</w:t>
              </w:r>
            </w:ins>
          </w:p>
        </w:tc>
        <w:tc>
          <w:tcPr>
            <w:tcW w:w="1620" w:type="dxa"/>
          </w:tcPr>
          <w:p w14:paraId="0913EC75" w14:textId="77777777" w:rsidR="00435360" w:rsidRPr="00B10AD0" w:rsidRDefault="00435360" w:rsidP="001203E8">
            <w:pPr>
              <w:pStyle w:val="Style1"/>
              <w:spacing w:after="0" w:line="240" w:lineRule="auto"/>
              <w:ind w:firstLine="0"/>
              <w:jc w:val="left"/>
              <w:rPr>
                <w:ins w:id="138" w:author="ZTE" w:date="2019-10-13T18:04:00Z"/>
                <w:rFonts w:ascii="Arial" w:hAnsi="Arial" w:cs="Arial"/>
                <w:bCs/>
                <w:lang w:val="en-US"/>
              </w:rPr>
            </w:pPr>
          </w:p>
        </w:tc>
        <w:tc>
          <w:tcPr>
            <w:tcW w:w="7110" w:type="dxa"/>
          </w:tcPr>
          <w:p w14:paraId="5C62FD13" w14:textId="21BA99EF" w:rsidR="00435360" w:rsidRDefault="00435360" w:rsidP="001203E8">
            <w:pPr>
              <w:pStyle w:val="Style1"/>
              <w:spacing w:after="0" w:line="240" w:lineRule="auto"/>
              <w:ind w:firstLine="0"/>
              <w:jc w:val="left"/>
              <w:rPr>
                <w:ins w:id="139" w:author="ZTE" w:date="2019-10-13T18:04:00Z"/>
                <w:rFonts w:ascii="Arial" w:eastAsiaTheme="minorEastAsia" w:hAnsi="Arial" w:cs="Arial"/>
                <w:bCs/>
                <w:lang w:val="en-US" w:eastAsia="zh-CN"/>
              </w:rPr>
            </w:pPr>
            <w:ins w:id="140" w:author="ZTE" w:date="2019-10-13T18:04:00Z">
              <w:r>
                <w:rPr>
                  <w:rFonts w:ascii="Arial" w:eastAsiaTheme="minorEastAsia" w:hAnsi="Arial" w:cs="Arial" w:hint="eastAsia"/>
                  <w:bCs/>
                  <w:lang w:val="en-US" w:eastAsia="zh-CN"/>
                </w:rPr>
                <w:t>Z</w:t>
              </w:r>
              <w:r>
                <w:rPr>
                  <w:rFonts w:ascii="Arial" w:eastAsiaTheme="minorEastAsia" w:hAnsi="Arial" w:cs="Arial"/>
                  <w:bCs/>
                  <w:lang w:val="en-US" w:eastAsia="zh-CN"/>
                </w:rPr>
                <w:t>TE</w:t>
              </w:r>
            </w:ins>
          </w:p>
        </w:tc>
      </w:tr>
    </w:tbl>
    <w:p w14:paraId="353F797A" w14:textId="4305B019" w:rsidR="00873662" w:rsidRDefault="00873662" w:rsidP="00636566">
      <w:pPr>
        <w:rPr>
          <w:rFonts w:ascii="Arial" w:hAnsi="Arial" w:cs="Arial"/>
          <w:bCs/>
          <w:kern w:val="2"/>
          <w:lang w:eastAsia="ja-JP"/>
        </w:rPr>
      </w:pPr>
    </w:p>
    <w:p w14:paraId="79F1667D" w14:textId="1D331E6D" w:rsidR="00873662" w:rsidRDefault="00873662" w:rsidP="00873662">
      <w:pPr>
        <w:rPr>
          <w:rFonts w:ascii="Arial" w:hAnsi="Arial" w:cs="Arial"/>
          <w:bCs/>
          <w:kern w:val="2"/>
          <w:lang w:eastAsia="ja-JP"/>
        </w:rPr>
      </w:pPr>
      <w:r>
        <w:rPr>
          <w:rFonts w:ascii="Arial" w:hAnsi="Arial" w:cs="Arial"/>
          <w:bCs/>
          <w:kern w:val="2"/>
          <w:lang w:eastAsia="ja-JP"/>
        </w:rPr>
        <w:t xml:space="preserve">Companies are invited to provide preference on the alternatives of ‘look-ahead’ operation in Table </w:t>
      </w:r>
      <w:proofErr w:type="gramStart"/>
      <w:r>
        <w:rPr>
          <w:rFonts w:ascii="Arial" w:hAnsi="Arial" w:cs="Arial"/>
          <w:bCs/>
          <w:kern w:val="2"/>
          <w:lang w:eastAsia="ja-JP"/>
        </w:rPr>
        <w:t>3, or</w:t>
      </w:r>
      <w:proofErr w:type="gramEnd"/>
      <w:r>
        <w:rPr>
          <w:rFonts w:ascii="Arial" w:hAnsi="Arial" w:cs="Arial"/>
          <w:bCs/>
          <w:kern w:val="2"/>
          <w:lang w:eastAsia="ja-JP"/>
        </w:rPr>
        <w:t xml:space="preserve"> add new alternatives if not included in Table 3 yet.  </w:t>
      </w:r>
    </w:p>
    <w:tbl>
      <w:tblPr>
        <w:tblStyle w:val="TableGrid"/>
        <w:tblW w:w="0" w:type="auto"/>
        <w:tblLook w:val="04A0" w:firstRow="1" w:lastRow="0" w:firstColumn="1" w:lastColumn="0" w:noHBand="0" w:noVBand="1"/>
      </w:tblPr>
      <w:tblGrid>
        <w:gridCol w:w="1435"/>
        <w:gridCol w:w="8527"/>
      </w:tblGrid>
      <w:tr w:rsidR="00873662" w14:paraId="63328621" w14:textId="77777777" w:rsidTr="004D11DA">
        <w:trPr>
          <w:trHeight w:val="120"/>
        </w:trPr>
        <w:tc>
          <w:tcPr>
            <w:tcW w:w="1435" w:type="dxa"/>
            <w:shd w:val="clear" w:color="auto" w:fill="BDD6EE" w:themeFill="accent5" w:themeFillTint="66"/>
          </w:tcPr>
          <w:p w14:paraId="3CF5BBD4" w14:textId="77777777" w:rsidR="00873662" w:rsidRDefault="00873662" w:rsidP="004D11DA">
            <w:pPr>
              <w:spacing w:after="120"/>
              <w:rPr>
                <w:rFonts w:ascii="Arial" w:hAnsi="Arial" w:cs="Arial"/>
                <w:lang w:val="en-US"/>
              </w:rPr>
            </w:pPr>
            <w:r>
              <w:rPr>
                <w:rFonts w:ascii="Arial" w:hAnsi="Arial" w:cs="Arial"/>
                <w:lang w:val="en-US"/>
              </w:rPr>
              <w:t xml:space="preserve">Companies </w:t>
            </w:r>
          </w:p>
        </w:tc>
        <w:tc>
          <w:tcPr>
            <w:tcW w:w="8527" w:type="dxa"/>
            <w:shd w:val="clear" w:color="auto" w:fill="BDD6EE" w:themeFill="accent5" w:themeFillTint="66"/>
          </w:tcPr>
          <w:p w14:paraId="3A337594" w14:textId="77777777" w:rsidR="00873662" w:rsidRDefault="00873662" w:rsidP="004D11DA">
            <w:pPr>
              <w:spacing w:after="120"/>
              <w:rPr>
                <w:rFonts w:ascii="Arial" w:hAnsi="Arial" w:cs="Arial"/>
                <w:lang w:val="en-US"/>
              </w:rPr>
            </w:pPr>
            <w:r>
              <w:rPr>
                <w:rFonts w:ascii="Arial" w:hAnsi="Arial" w:cs="Arial"/>
                <w:lang w:val="en-US"/>
              </w:rPr>
              <w:t>Views</w:t>
            </w:r>
          </w:p>
        </w:tc>
      </w:tr>
      <w:tr w:rsidR="00873662" w14:paraId="2FCDA7F0" w14:textId="77777777" w:rsidTr="004D11DA">
        <w:tc>
          <w:tcPr>
            <w:tcW w:w="1435" w:type="dxa"/>
          </w:tcPr>
          <w:p w14:paraId="24509840" w14:textId="77777777" w:rsidR="00873662" w:rsidRDefault="00873662" w:rsidP="004D11DA">
            <w:pPr>
              <w:spacing w:after="120"/>
              <w:rPr>
                <w:rFonts w:ascii="Arial" w:hAnsi="Arial" w:cs="Arial"/>
                <w:lang w:val="en-US"/>
              </w:rPr>
            </w:pPr>
          </w:p>
        </w:tc>
        <w:tc>
          <w:tcPr>
            <w:tcW w:w="8527" w:type="dxa"/>
          </w:tcPr>
          <w:p w14:paraId="42ED972E" w14:textId="77777777" w:rsidR="00873662" w:rsidRDefault="00873662" w:rsidP="004D11DA">
            <w:pPr>
              <w:spacing w:after="120"/>
              <w:rPr>
                <w:rFonts w:ascii="Arial" w:hAnsi="Arial" w:cs="Arial"/>
                <w:lang w:val="en-US"/>
              </w:rPr>
            </w:pPr>
          </w:p>
        </w:tc>
      </w:tr>
      <w:tr w:rsidR="00873662" w14:paraId="099A8A5D" w14:textId="77777777" w:rsidTr="004D11DA">
        <w:tc>
          <w:tcPr>
            <w:tcW w:w="1435" w:type="dxa"/>
          </w:tcPr>
          <w:p w14:paraId="7FB06F0F" w14:textId="77777777" w:rsidR="00873662" w:rsidRDefault="00873662" w:rsidP="004D11DA">
            <w:pPr>
              <w:spacing w:after="120"/>
              <w:rPr>
                <w:rFonts w:ascii="Arial" w:hAnsi="Arial" w:cs="Arial"/>
                <w:lang w:val="en-US"/>
              </w:rPr>
            </w:pPr>
          </w:p>
        </w:tc>
        <w:tc>
          <w:tcPr>
            <w:tcW w:w="8527" w:type="dxa"/>
          </w:tcPr>
          <w:p w14:paraId="2EA1A097" w14:textId="77777777" w:rsidR="00873662" w:rsidRDefault="00873662" w:rsidP="004D11DA">
            <w:pPr>
              <w:spacing w:after="120"/>
              <w:rPr>
                <w:rFonts w:ascii="Arial" w:hAnsi="Arial" w:cs="Arial"/>
                <w:lang w:val="en-US"/>
              </w:rPr>
            </w:pPr>
          </w:p>
        </w:tc>
      </w:tr>
    </w:tbl>
    <w:p w14:paraId="7B2B0EA0" w14:textId="63E7DF92" w:rsidR="00873662" w:rsidRDefault="00873662" w:rsidP="00873662">
      <w:pPr>
        <w:spacing w:before="120" w:after="0"/>
        <w:rPr>
          <w:rFonts w:ascii="Arial" w:hAnsi="Arial" w:cs="Arial"/>
          <w:b/>
          <w:bCs/>
          <w:lang w:val="en-US"/>
        </w:rPr>
      </w:pPr>
      <w:r w:rsidRPr="002224EC">
        <w:rPr>
          <w:rFonts w:ascii="Arial" w:hAnsi="Arial" w:cs="Arial"/>
          <w:b/>
          <w:bCs/>
          <w:highlight w:val="yellow"/>
          <w:lang w:val="en-US"/>
        </w:rPr>
        <w:t>[Offline proposal]:</w:t>
      </w:r>
      <w:r>
        <w:rPr>
          <w:rFonts w:ascii="Arial" w:hAnsi="Arial" w:cs="Arial"/>
          <w:b/>
          <w:bCs/>
          <w:lang w:val="en-US"/>
        </w:rPr>
        <w:t xml:space="preserve"> Continue discussion</w:t>
      </w:r>
    </w:p>
    <w:p w14:paraId="0B28DCAC" w14:textId="77777777" w:rsidR="00873662" w:rsidRDefault="00873662" w:rsidP="00636566">
      <w:pPr>
        <w:rPr>
          <w:rFonts w:ascii="Arial" w:hAnsi="Arial" w:cs="Arial"/>
          <w:bCs/>
          <w:kern w:val="2"/>
          <w:lang w:eastAsia="ja-JP"/>
        </w:rPr>
      </w:pPr>
    </w:p>
    <w:p w14:paraId="1B99CE71" w14:textId="77777777" w:rsidR="001624EC" w:rsidRDefault="001624EC" w:rsidP="00636566">
      <w:pPr>
        <w:rPr>
          <w:rFonts w:ascii="Arial" w:hAnsi="Arial" w:cs="Arial"/>
          <w:bCs/>
          <w:kern w:val="2"/>
          <w:lang w:eastAsia="ja-JP"/>
        </w:rPr>
      </w:pPr>
    </w:p>
    <w:p w14:paraId="223B0A7A" w14:textId="4D230687" w:rsidR="00636566" w:rsidRDefault="00873662" w:rsidP="00636566">
      <w:pPr>
        <w:rPr>
          <w:rFonts w:ascii="Arial" w:hAnsi="Arial" w:cs="Arial"/>
          <w:bCs/>
          <w:kern w:val="2"/>
          <w:lang w:eastAsia="ja-JP"/>
        </w:rPr>
      </w:pPr>
      <w:r>
        <w:rPr>
          <w:rFonts w:ascii="Arial" w:hAnsi="Arial" w:cs="Arial"/>
          <w:bCs/>
          <w:kern w:val="2"/>
          <w:lang w:eastAsia="ja-JP"/>
        </w:rPr>
        <w:t>In addition, t</w:t>
      </w:r>
      <w:r w:rsidR="00636566">
        <w:rPr>
          <w:rFonts w:ascii="Arial" w:hAnsi="Arial" w:cs="Arial"/>
          <w:bCs/>
          <w:kern w:val="2"/>
          <w:lang w:eastAsia="ja-JP"/>
        </w:rPr>
        <w:t xml:space="preserve">he value proposed </w:t>
      </w:r>
      <w:r w:rsidR="005869D3">
        <w:rPr>
          <w:rFonts w:ascii="Arial" w:hAnsi="Arial" w:cs="Arial"/>
          <w:bCs/>
          <w:kern w:val="2"/>
          <w:lang w:eastAsia="ja-JP"/>
        </w:rPr>
        <w:t xml:space="preserve">for </w:t>
      </w:r>
      <m:oMath>
        <m:sSub>
          <m:sSubPr>
            <m:ctrlPr>
              <w:rPr>
                <w:rFonts w:ascii="Cambria Math" w:hAnsi="Cambria Math" w:cs="Arial"/>
                <w:bCs/>
                <w:i/>
                <w:kern w:val="2"/>
                <w:lang w:eastAsia="ja-JP"/>
              </w:rPr>
            </m:ctrlPr>
          </m:sSubPr>
          <m:e>
            <m:r>
              <w:rPr>
                <w:rFonts w:ascii="Cambria Math" w:hAnsi="Cambria Math" w:cs="Arial"/>
                <w:kern w:val="2"/>
                <w:lang w:eastAsia="ja-JP"/>
              </w:rPr>
              <m:t>T</m:t>
            </m:r>
          </m:e>
          <m:sub>
            <m:r>
              <w:rPr>
                <w:rFonts w:ascii="Cambria Math" w:hAnsi="Cambria Math" w:cs="Arial"/>
                <w:kern w:val="2"/>
                <w:lang w:eastAsia="ja-JP"/>
              </w:rPr>
              <m:t>offset</m:t>
            </m:r>
          </m:sub>
        </m:sSub>
      </m:oMath>
      <w:r w:rsidR="005869D3">
        <w:rPr>
          <w:rFonts w:ascii="Arial" w:hAnsi="Arial" w:cs="Arial"/>
          <w:bCs/>
          <w:kern w:val="2"/>
          <w:lang w:eastAsia="ja-JP"/>
        </w:rPr>
        <w:t xml:space="preserve"> </w:t>
      </w:r>
      <w:r w:rsidR="00636566">
        <w:rPr>
          <w:rFonts w:ascii="Arial" w:hAnsi="Arial" w:cs="Arial"/>
          <w:bCs/>
          <w:kern w:val="2"/>
          <w:lang w:eastAsia="ja-JP"/>
        </w:rPr>
        <w:t xml:space="preserve">by proponents of ‘look-ahead’ operation </w:t>
      </w:r>
      <w:proofErr w:type="gramStart"/>
      <w:r w:rsidR="00636566">
        <w:rPr>
          <w:rFonts w:ascii="Arial" w:hAnsi="Arial" w:cs="Arial"/>
          <w:bCs/>
          <w:kern w:val="2"/>
          <w:lang w:eastAsia="ja-JP"/>
        </w:rPr>
        <w:t>are</w:t>
      </w:r>
      <w:proofErr w:type="gramEnd"/>
      <w:r w:rsidR="00636566">
        <w:rPr>
          <w:rFonts w:ascii="Arial" w:hAnsi="Arial" w:cs="Arial"/>
          <w:bCs/>
          <w:kern w:val="2"/>
          <w:lang w:eastAsia="ja-JP"/>
        </w:rPr>
        <w:t xml:space="preserve"> listed in Table 5 below: </w:t>
      </w:r>
    </w:p>
    <w:p w14:paraId="19CB0A79" w14:textId="161831CB" w:rsidR="00636566" w:rsidRPr="00636566" w:rsidRDefault="00636566" w:rsidP="00636566">
      <w:pPr>
        <w:spacing w:before="120" w:after="120"/>
        <w:jc w:val="center"/>
        <w:rPr>
          <w:rFonts w:ascii="Arial" w:hAnsi="Arial" w:cs="Arial"/>
          <w:b/>
          <w:bCs/>
          <w:lang w:val="en-US"/>
        </w:rPr>
      </w:pPr>
      <w:r w:rsidRPr="00B04EEB">
        <w:rPr>
          <w:rFonts w:ascii="Arial" w:hAnsi="Arial" w:cs="Arial"/>
          <w:b/>
          <w:bCs/>
          <w:lang w:val="en-US"/>
        </w:rPr>
        <w:t xml:space="preserve">Table </w:t>
      </w:r>
      <w:r w:rsidR="005869D3">
        <w:rPr>
          <w:rFonts w:ascii="Arial" w:hAnsi="Arial" w:cs="Arial"/>
          <w:b/>
          <w:bCs/>
          <w:lang w:val="en-US"/>
        </w:rPr>
        <w:t>5</w:t>
      </w:r>
      <w:r w:rsidRPr="00B04EEB">
        <w:rPr>
          <w:rFonts w:ascii="Arial" w:hAnsi="Arial" w:cs="Arial"/>
          <w:b/>
          <w:bCs/>
          <w:lang w:val="en-US"/>
        </w:rPr>
        <w:t xml:space="preserve">: Summary of </w:t>
      </w:r>
      <w:r>
        <w:rPr>
          <w:rFonts w:ascii="Arial" w:hAnsi="Arial" w:cs="Arial"/>
          <w:b/>
          <w:bCs/>
          <w:lang w:val="en-US"/>
        </w:rPr>
        <w:t xml:space="preserve">values of </w:t>
      </w:r>
      <m:oMath>
        <m:sSub>
          <m:sSubPr>
            <m:ctrlPr>
              <w:rPr>
                <w:rFonts w:ascii="Cambria Math" w:hAnsi="Cambria Math" w:cs="Arial"/>
                <w:bCs/>
                <w:i/>
                <w:kern w:val="2"/>
                <w:lang w:eastAsia="ja-JP"/>
              </w:rPr>
            </m:ctrlPr>
          </m:sSubPr>
          <m:e>
            <m:r>
              <w:rPr>
                <w:rFonts w:ascii="Cambria Math" w:hAnsi="Cambria Math" w:cs="Arial"/>
                <w:kern w:val="2"/>
                <w:lang w:eastAsia="ja-JP"/>
              </w:rPr>
              <m:t>T</m:t>
            </m:r>
          </m:e>
          <m:sub>
            <m:r>
              <w:rPr>
                <w:rFonts w:ascii="Cambria Math" w:hAnsi="Cambria Math" w:cs="Arial"/>
                <w:kern w:val="2"/>
                <w:lang w:eastAsia="ja-JP"/>
              </w:rPr>
              <m:t>offset</m:t>
            </m:r>
          </m:sub>
        </m:sSub>
      </m:oMath>
      <w:r>
        <w:rPr>
          <w:rFonts w:ascii="Arial" w:hAnsi="Arial" w:cs="Arial"/>
          <w:bCs/>
          <w:kern w:val="2"/>
          <w:lang w:eastAsia="ja-JP"/>
        </w:rPr>
        <w:t xml:space="preserve"> </w:t>
      </w:r>
      <w:r w:rsidRPr="00636566">
        <w:rPr>
          <w:rFonts w:ascii="Arial" w:hAnsi="Arial" w:cs="Arial"/>
          <w:b/>
          <w:bCs/>
          <w:lang w:val="en-US"/>
        </w:rPr>
        <w:t>proposed by companies</w:t>
      </w:r>
    </w:p>
    <w:tbl>
      <w:tblPr>
        <w:tblStyle w:val="TableGrid"/>
        <w:tblW w:w="9895" w:type="dxa"/>
        <w:tblLook w:val="04A0" w:firstRow="1" w:lastRow="0" w:firstColumn="1" w:lastColumn="0" w:noHBand="0" w:noVBand="1"/>
      </w:tblPr>
      <w:tblGrid>
        <w:gridCol w:w="2875"/>
        <w:gridCol w:w="1890"/>
        <w:gridCol w:w="5130"/>
      </w:tblGrid>
      <w:tr w:rsidR="00636566" w:rsidRPr="00B10AD0" w14:paraId="7C4AAD7C" w14:textId="77777777" w:rsidTr="005E127E">
        <w:tc>
          <w:tcPr>
            <w:tcW w:w="2875" w:type="dxa"/>
            <w:shd w:val="clear" w:color="auto" w:fill="FFFF00"/>
          </w:tcPr>
          <w:p w14:paraId="4E0DB446" w14:textId="77777777" w:rsidR="00636566" w:rsidRPr="00B10AD0" w:rsidRDefault="00636566" w:rsidP="00F91AED">
            <w:pPr>
              <w:pStyle w:val="Style1"/>
              <w:spacing w:after="0" w:line="240" w:lineRule="auto"/>
              <w:ind w:firstLine="0"/>
              <w:rPr>
                <w:rFonts w:ascii="Arial" w:hAnsi="Arial" w:cs="Arial"/>
                <w:bCs/>
                <w:lang w:val="en-US"/>
              </w:rPr>
            </w:pPr>
            <w:r w:rsidRPr="00B10AD0">
              <w:rPr>
                <w:rFonts w:ascii="Arial" w:hAnsi="Arial" w:cs="Arial"/>
                <w:bCs/>
                <w:lang w:val="en-US"/>
              </w:rPr>
              <w:t>Category</w:t>
            </w:r>
          </w:p>
        </w:tc>
        <w:tc>
          <w:tcPr>
            <w:tcW w:w="1890" w:type="dxa"/>
            <w:shd w:val="clear" w:color="auto" w:fill="FFFF00"/>
          </w:tcPr>
          <w:p w14:paraId="7EC9C5FB" w14:textId="77777777" w:rsidR="00636566" w:rsidRPr="00B10AD0" w:rsidRDefault="00636566" w:rsidP="00F91AED">
            <w:pPr>
              <w:pStyle w:val="Style1"/>
              <w:spacing w:after="0" w:line="240" w:lineRule="auto"/>
              <w:ind w:firstLine="0"/>
              <w:rPr>
                <w:rFonts w:ascii="Arial" w:hAnsi="Arial" w:cs="Arial"/>
                <w:bCs/>
                <w:lang w:val="en-US"/>
              </w:rPr>
            </w:pPr>
            <w:r w:rsidRPr="00B10AD0">
              <w:rPr>
                <w:rFonts w:ascii="Arial" w:hAnsi="Arial" w:cs="Arial"/>
                <w:bCs/>
                <w:lang w:val="en-US"/>
              </w:rPr>
              <w:t>No. companies</w:t>
            </w:r>
          </w:p>
        </w:tc>
        <w:tc>
          <w:tcPr>
            <w:tcW w:w="5130" w:type="dxa"/>
            <w:shd w:val="clear" w:color="auto" w:fill="FFFF00"/>
          </w:tcPr>
          <w:p w14:paraId="1DBD253F" w14:textId="77777777" w:rsidR="00636566" w:rsidRPr="00B10AD0" w:rsidRDefault="00636566" w:rsidP="00F91AED">
            <w:pPr>
              <w:pStyle w:val="Style1"/>
              <w:spacing w:after="0" w:line="240" w:lineRule="auto"/>
              <w:ind w:firstLine="0"/>
              <w:rPr>
                <w:rFonts w:ascii="Arial" w:hAnsi="Arial" w:cs="Arial"/>
                <w:bCs/>
                <w:lang w:val="en-US"/>
              </w:rPr>
            </w:pPr>
            <w:r w:rsidRPr="00B10AD0">
              <w:rPr>
                <w:rFonts w:ascii="Arial" w:hAnsi="Arial" w:cs="Arial"/>
                <w:bCs/>
                <w:lang w:val="en-US"/>
              </w:rPr>
              <w:t xml:space="preserve">Companies </w:t>
            </w:r>
          </w:p>
        </w:tc>
      </w:tr>
      <w:tr w:rsidR="00636566" w:rsidRPr="005E127E" w14:paraId="03BF8F98" w14:textId="77777777" w:rsidTr="005E127E">
        <w:tc>
          <w:tcPr>
            <w:tcW w:w="2875" w:type="dxa"/>
          </w:tcPr>
          <w:p w14:paraId="57EE78D0" w14:textId="5C4F4642" w:rsidR="00636566" w:rsidRPr="00B10AD0" w:rsidRDefault="00636566" w:rsidP="00F91AED">
            <w:pPr>
              <w:pStyle w:val="Style1"/>
              <w:spacing w:after="0" w:line="240" w:lineRule="auto"/>
              <w:ind w:firstLine="0"/>
              <w:jc w:val="left"/>
              <w:rPr>
                <w:rFonts w:ascii="Arial" w:hAnsi="Arial" w:cs="Arial"/>
                <w:bCs/>
                <w:lang w:val="en-US"/>
              </w:rPr>
            </w:pPr>
            <w:r>
              <w:rPr>
                <w:rFonts w:ascii="Arial" w:hAnsi="Arial" w:cs="Arial"/>
                <w:bCs/>
                <w:lang w:val="en-US"/>
              </w:rPr>
              <w:t xml:space="preserve">Alt.1: </w:t>
            </w:r>
            <m:oMath>
              <m:sSub>
                <m:sSubPr>
                  <m:ctrlPr>
                    <w:rPr>
                      <w:rFonts w:ascii="Cambria Math" w:hAnsi="Cambria Math" w:cs="Arial"/>
                      <w:bCs/>
                      <w:i/>
                      <w:kern w:val="2"/>
                      <w:lang w:eastAsia="ja-JP"/>
                    </w:rPr>
                  </m:ctrlPr>
                </m:sSubPr>
                <m:e>
                  <m:r>
                    <w:rPr>
                      <w:rFonts w:ascii="Cambria Math" w:hAnsi="Cambria Math" w:cs="Arial"/>
                      <w:kern w:val="2"/>
                      <w:lang w:eastAsia="ja-JP"/>
                    </w:rPr>
                    <m:t>T</m:t>
                  </m:r>
                </m:e>
                <m:sub>
                  <m:r>
                    <w:rPr>
                      <w:rFonts w:ascii="Cambria Math" w:hAnsi="Cambria Math" w:cs="Arial"/>
                      <w:kern w:val="2"/>
                      <w:lang w:eastAsia="ja-JP"/>
                    </w:rPr>
                    <m:t>offset</m:t>
                  </m:r>
                </m:sub>
              </m:sSub>
              <m:r>
                <w:rPr>
                  <w:rFonts w:ascii="Cambria Math" w:hAnsi="Cambria Math" w:cs="Arial"/>
                  <w:kern w:val="2"/>
                  <w:lang w:eastAsia="ja-JP"/>
                </w:rPr>
                <m:t>=</m:t>
              </m:r>
              <m:sSub>
                <m:sSubPr>
                  <m:ctrlPr>
                    <w:rPr>
                      <w:rFonts w:ascii="Cambria Math" w:hAnsi="Cambria Math" w:cs="Arial"/>
                      <w:bCs/>
                      <w:i/>
                      <w:kern w:val="2"/>
                      <w:lang w:eastAsia="ja-JP"/>
                    </w:rPr>
                  </m:ctrlPr>
                </m:sSubPr>
                <m:e>
                  <m:r>
                    <w:rPr>
                      <w:rFonts w:ascii="Cambria Math" w:hAnsi="Cambria Math" w:cs="Arial"/>
                      <w:kern w:val="2"/>
                      <w:lang w:eastAsia="ja-JP"/>
                    </w:rPr>
                    <m:t>T</m:t>
                  </m:r>
                </m:e>
                <m:sub>
                  <m:r>
                    <w:rPr>
                      <w:rFonts w:ascii="Cambria Math" w:hAnsi="Cambria Math" w:cs="Arial"/>
                      <w:kern w:val="2"/>
                      <w:lang w:eastAsia="ja-JP"/>
                    </w:rPr>
                    <m:t>proc,2</m:t>
                  </m:r>
                </m:sub>
              </m:sSub>
            </m:oMath>
          </w:p>
        </w:tc>
        <w:tc>
          <w:tcPr>
            <w:tcW w:w="1890" w:type="dxa"/>
          </w:tcPr>
          <w:p w14:paraId="729DACAF" w14:textId="5E2D6803" w:rsidR="00636566" w:rsidRPr="00B10AD0" w:rsidRDefault="00E27F2C" w:rsidP="00F91AED">
            <w:pPr>
              <w:pStyle w:val="Style1"/>
              <w:spacing w:after="0" w:line="240" w:lineRule="auto"/>
              <w:ind w:firstLine="0"/>
              <w:jc w:val="left"/>
              <w:rPr>
                <w:rFonts w:ascii="Arial" w:hAnsi="Arial" w:cs="Arial"/>
                <w:bCs/>
                <w:lang w:val="en-US"/>
              </w:rPr>
            </w:pPr>
            <w:r>
              <w:rPr>
                <w:rFonts w:ascii="Arial" w:hAnsi="Arial" w:cs="Arial"/>
                <w:bCs/>
                <w:lang w:val="en-US"/>
              </w:rPr>
              <w:t>7</w:t>
            </w:r>
          </w:p>
        </w:tc>
        <w:tc>
          <w:tcPr>
            <w:tcW w:w="5130" w:type="dxa"/>
          </w:tcPr>
          <w:p w14:paraId="25F6AFB6" w14:textId="44F00076" w:rsidR="00636566" w:rsidRPr="00B10AD0" w:rsidRDefault="00636566" w:rsidP="00F91AED">
            <w:pPr>
              <w:pStyle w:val="Style1"/>
              <w:tabs>
                <w:tab w:val="left" w:pos="1334"/>
              </w:tabs>
              <w:spacing w:after="0" w:line="240" w:lineRule="auto"/>
              <w:ind w:firstLine="0"/>
              <w:jc w:val="left"/>
              <w:rPr>
                <w:rFonts w:ascii="Arial" w:eastAsia="SimSun" w:hAnsi="Arial" w:cs="Arial"/>
                <w:bCs/>
                <w:lang w:val="en-US" w:eastAsia="zh-CN"/>
              </w:rPr>
            </w:pPr>
            <w:r>
              <w:rPr>
                <w:rFonts w:ascii="Arial" w:eastAsia="SimSun" w:hAnsi="Arial" w:cs="Arial"/>
                <w:bCs/>
                <w:lang w:val="en-US" w:eastAsia="zh-CN"/>
              </w:rPr>
              <w:t xml:space="preserve">Huawei, </w:t>
            </w:r>
            <w:r>
              <w:rPr>
                <w:rFonts w:ascii="Arial" w:hAnsi="Arial" w:cs="Arial"/>
                <w:lang w:val="en-US"/>
              </w:rPr>
              <w:t>Ericsson, Samsung,</w:t>
            </w:r>
            <w:r w:rsidR="005E127E">
              <w:rPr>
                <w:rFonts w:ascii="Arial" w:hAnsi="Arial" w:cs="Arial"/>
                <w:lang w:val="en-US"/>
              </w:rPr>
              <w:t xml:space="preserve"> </w:t>
            </w:r>
            <w:r w:rsidR="005E127E" w:rsidRPr="00942883">
              <w:rPr>
                <w:rFonts w:ascii="Helvetica" w:eastAsia="MS Mincho" w:hAnsi="Helvetica" w:cs="Arial"/>
                <w:iCs/>
                <w:szCs w:val="28"/>
                <w:lang w:val="en-US"/>
              </w:rPr>
              <w:t>Motorola Mobility, Lenovo</w:t>
            </w:r>
            <w:r w:rsidR="005E127E">
              <w:rPr>
                <w:rFonts w:ascii="Helvetica" w:eastAsia="MS Mincho" w:hAnsi="Helvetica" w:cs="Arial"/>
                <w:iCs/>
                <w:szCs w:val="28"/>
                <w:lang w:val="en-US"/>
              </w:rPr>
              <w:t>, M</w:t>
            </w:r>
            <w:r w:rsidR="00E27F2C">
              <w:rPr>
                <w:rFonts w:ascii="Helvetica" w:eastAsia="MS Mincho" w:hAnsi="Helvetica" w:cs="Arial"/>
                <w:iCs/>
                <w:szCs w:val="28"/>
                <w:lang w:val="en-US"/>
              </w:rPr>
              <w:t>ediaTek</w:t>
            </w:r>
            <w:r w:rsidR="005E127E">
              <w:rPr>
                <w:rFonts w:ascii="Helvetica" w:eastAsia="MS Mincho" w:hAnsi="Helvetica" w:cs="Arial"/>
                <w:iCs/>
                <w:szCs w:val="28"/>
                <w:lang w:val="en-US"/>
              </w:rPr>
              <w:t>,</w:t>
            </w:r>
            <w:r w:rsidR="00E27F2C">
              <w:rPr>
                <w:rFonts w:ascii="Helvetica" w:eastAsia="MS Mincho" w:hAnsi="Helvetica" w:cs="Arial"/>
                <w:iCs/>
                <w:szCs w:val="28"/>
                <w:lang w:val="en-US"/>
              </w:rPr>
              <w:t xml:space="preserve"> Apple</w:t>
            </w:r>
            <w:r w:rsidR="005E127E">
              <w:rPr>
                <w:rFonts w:ascii="Helvetica" w:eastAsia="MS Mincho" w:hAnsi="Helvetica" w:cs="Arial"/>
                <w:iCs/>
                <w:szCs w:val="28"/>
                <w:lang w:val="en-US"/>
              </w:rPr>
              <w:t xml:space="preserve"> </w:t>
            </w:r>
          </w:p>
        </w:tc>
      </w:tr>
      <w:tr w:rsidR="00636566" w:rsidRPr="00B10AD0" w14:paraId="6968E58D" w14:textId="77777777" w:rsidTr="005E127E">
        <w:tc>
          <w:tcPr>
            <w:tcW w:w="2875" w:type="dxa"/>
          </w:tcPr>
          <w:p w14:paraId="66F46FB7" w14:textId="62AD0443" w:rsidR="00636566" w:rsidRPr="00B10AD0" w:rsidRDefault="00636566" w:rsidP="00F91AED">
            <w:pPr>
              <w:pStyle w:val="Style1"/>
              <w:spacing w:after="0" w:line="240" w:lineRule="auto"/>
              <w:ind w:firstLine="0"/>
              <w:jc w:val="left"/>
              <w:rPr>
                <w:rFonts w:ascii="Arial" w:hAnsi="Arial" w:cs="Arial"/>
                <w:bCs/>
                <w:lang w:val="en-US"/>
              </w:rPr>
            </w:pPr>
            <w:r>
              <w:rPr>
                <w:rFonts w:ascii="Arial" w:hAnsi="Arial" w:cs="Arial"/>
                <w:bCs/>
                <w:lang w:val="en-US"/>
              </w:rPr>
              <w:t>Alt.2</w:t>
            </w:r>
            <w:r w:rsidR="005E127E">
              <w:rPr>
                <w:rFonts w:ascii="Arial" w:hAnsi="Arial" w:cs="Arial"/>
                <w:bCs/>
                <w:lang w:val="en-US"/>
              </w:rPr>
              <w:t xml:space="preserve">: </w:t>
            </w:r>
            <m:oMath>
              <m:sSub>
                <m:sSubPr>
                  <m:ctrlPr>
                    <w:rPr>
                      <w:rFonts w:ascii="Cambria Math" w:hAnsi="Cambria Math" w:cs="Arial"/>
                      <w:bCs/>
                      <w:i/>
                      <w:kern w:val="2"/>
                      <w:lang w:eastAsia="ja-JP"/>
                    </w:rPr>
                  </m:ctrlPr>
                </m:sSubPr>
                <m:e>
                  <m:r>
                    <w:rPr>
                      <w:rFonts w:ascii="Cambria Math" w:hAnsi="Cambria Math" w:cs="Arial"/>
                      <w:kern w:val="2"/>
                      <w:lang w:eastAsia="ja-JP"/>
                    </w:rPr>
                    <m:t>T</m:t>
                  </m:r>
                </m:e>
                <m:sub>
                  <m:r>
                    <w:rPr>
                      <w:rFonts w:ascii="Cambria Math" w:hAnsi="Cambria Math" w:cs="Arial"/>
                      <w:kern w:val="2"/>
                      <w:lang w:eastAsia="ja-JP"/>
                    </w:rPr>
                    <m:t>offset</m:t>
                  </m:r>
                </m:sub>
              </m:sSub>
              <m:r>
                <w:rPr>
                  <w:rFonts w:ascii="Cambria Math" w:hAnsi="Cambria Math" w:cs="Arial"/>
                  <w:kern w:val="2"/>
                  <w:lang w:eastAsia="ja-JP"/>
                </w:rPr>
                <m:t>=</m:t>
              </m:r>
              <m:sSub>
                <m:sSubPr>
                  <m:ctrlPr>
                    <w:rPr>
                      <w:rFonts w:ascii="Cambria Math" w:hAnsi="Cambria Math" w:cs="Arial"/>
                      <w:bCs/>
                      <w:i/>
                      <w:kern w:val="2"/>
                      <w:lang w:eastAsia="ja-JP"/>
                    </w:rPr>
                  </m:ctrlPr>
                </m:sSubPr>
                <m:e>
                  <m:r>
                    <w:rPr>
                      <w:rFonts w:ascii="Cambria Math" w:hAnsi="Cambria Math" w:cs="Arial"/>
                      <w:kern w:val="2"/>
                      <w:lang w:eastAsia="ja-JP"/>
                    </w:rPr>
                    <m:t>T</m:t>
                  </m:r>
                </m:e>
                <m:sub>
                  <m:r>
                    <w:rPr>
                      <w:rFonts w:ascii="Cambria Math" w:hAnsi="Cambria Math" w:cs="Arial"/>
                      <w:kern w:val="2"/>
                      <w:lang w:eastAsia="ja-JP"/>
                    </w:rPr>
                    <m:t>proc,2</m:t>
                  </m:r>
                </m:sub>
              </m:sSub>
              <m:r>
                <w:rPr>
                  <w:rFonts w:ascii="Cambria Math" w:hAnsi="Cambria Math" w:cs="Arial"/>
                  <w:kern w:val="2"/>
                  <w:lang w:eastAsia="ja-JP"/>
                </w:rPr>
                <m:t>/2</m:t>
              </m:r>
            </m:oMath>
          </w:p>
        </w:tc>
        <w:tc>
          <w:tcPr>
            <w:tcW w:w="1890" w:type="dxa"/>
          </w:tcPr>
          <w:p w14:paraId="4A6EB3D8" w14:textId="0EFC32FA" w:rsidR="00636566" w:rsidRPr="00B10AD0" w:rsidRDefault="00E27F2C" w:rsidP="00F91AED">
            <w:pPr>
              <w:pStyle w:val="Style1"/>
              <w:spacing w:after="0" w:line="240" w:lineRule="auto"/>
              <w:ind w:firstLine="0"/>
              <w:jc w:val="left"/>
              <w:rPr>
                <w:rFonts w:ascii="Arial" w:hAnsi="Arial" w:cs="Arial"/>
                <w:bCs/>
                <w:lang w:val="en-US"/>
              </w:rPr>
            </w:pPr>
            <w:r>
              <w:rPr>
                <w:rFonts w:ascii="Arial" w:hAnsi="Arial" w:cs="Arial"/>
                <w:bCs/>
                <w:lang w:val="en-US"/>
              </w:rPr>
              <w:t>1</w:t>
            </w:r>
          </w:p>
        </w:tc>
        <w:tc>
          <w:tcPr>
            <w:tcW w:w="5130" w:type="dxa"/>
          </w:tcPr>
          <w:p w14:paraId="13F642AF" w14:textId="5A18444C" w:rsidR="00636566" w:rsidRPr="004572FC" w:rsidRDefault="00636566" w:rsidP="00F91AED">
            <w:pPr>
              <w:pStyle w:val="Style1"/>
              <w:spacing w:after="0" w:line="240" w:lineRule="auto"/>
              <w:ind w:firstLine="0"/>
              <w:jc w:val="left"/>
              <w:rPr>
                <w:rFonts w:ascii="Arial" w:hAnsi="Arial" w:cs="Arial"/>
                <w:lang w:val="en-US"/>
              </w:rPr>
            </w:pPr>
            <w:r>
              <w:rPr>
                <w:rFonts w:ascii="Arial" w:hAnsi="Arial" w:cs="Arial"/>
                <w:lang w:val="en-US"/>
              </w:rPr>
              <w:t>ZTE (can be reported as UE capability)</w:t>
            </w:r>
          </w:p>
        </w:tc>
      </w:tr>
    </w:tbl>
    <w:p w14:paraId="6AD6273C" w14:textId="55C83FC0" w:rsidR="002E6ABA" w:rsidRDefault="002E6ABA" w:rsidP="006E2C0F">
      <w:pPr>
        <w:rPr>
          <w:rFonts w:ascii="Arial" w:hAnsi="Arial" w:cs="Arial"/>
          <w:bCs/>
          <w:kern w:val="2"/>
          <w:lang w:eastAsia="ja-JP"/>
        </w:rPr>
      </w:pPr>
    </w:p>
    <w:p w14:paraId="7B9CEF9B" w14:textId="77777777" w:rsidR="00873662" w:rsidRDefault="002224EC" w:rsidP="002224EC">
      <w:pPr>
        <w:spacing w:before="120" w:after="0"/>
        <w:rPr>
          <w:rFonts w:ascii="Arial" w:hAnsi="Arial" w:cs="Arial"/>
          <w:b/>
          <w:bCs/>
          <w:lang w:val="en-US"/>
        </w:rPr>
      </w:pPr>
      <w:r w:rsidRPr="002224EC">
        <w:rPr>
          <w:rFonts w:ascii="Arial" w:hAnsi="Arial" w:cs="Arial"/>
          <w:b/>
          <w:bCs/>
          <w:highlight w:val="yellow"/>
          <w:lang w:val="en-US"/>
        </w:rPr>
        <w:t>[Offline proposal]:</w:t>
      </w:r>
    </w:p>
    <w:p w14:paraId="7E42923F" w14:textId="2D2433A0" w:rsidR="002224EC" w:rsidRPr="001624EC" w:rsidRDefault="00085A21" w:rsidP="001624EC">
      <w:pPr>
        <w:pStyle w:val="ListParagraph"/>
        <w:numPr>
          <w:ilvl w:val="0"/>
          <w:numId w:val="43"/>
        </w:numPr>
        <w:spacing w:after="0"/>
        <w:rPr>
          <w:rFonts w:ascii="Arial" w:hAnsi="Arial" w:cs="Arial"/>
          <w:b/>
          <w:bCs/>
          <w:iCs/>
          <w:lang w:val="en-US"/>
        </w:rPr>
      </w:pPr>
      <m:oMath>
        <m:sSub>
          <m:sSubPr>
            <m:ctrlPr>
              <w:rPr>
                <w:rFonts w:ascii="Cambria Math" w:hAnsi="Cambria Math" w:cs="Arial"/>
                <w:bCs/>
                <w:iCs/>
                <w:kern w:val="2"/>
                <w:lang w:eastAsia="ja-JP"/>
              </w:rPr>
            </m:ctrlPr>
          </m:sSubPr>
          <m:e>
            <m:r>
              <m:rPr>
                <m:sty m:val="p"/>
              </m:rPr>
              <w:rPr>
                <w:rFonts w:ascii="Cambria Math" w:hAnsi="Cambria Math" w:cs="Arial"/>
                <w:kern w:val="2"/>
                <w:lang w:eastAsia="ja-JP"/>
              </w:rPr>
              <m:t>T</m:t>
            </m:r>
          </m:e>
          <m:sub>
            <m:r>
              <m:rPr>
                <m:sty m:val="p"/>
              </m:rPr>
              <w:rPr>
                <w:rFonts w:ascii="Cambria Math" w:hAnsi="Cambria Math" w:cs="Arial"/>
                <w:kern w:val="2"/>
                <w:lang w:eastAsia="ja-JP"/>
              </w:rPr>
              <m:t>offset</m:t>
            </m:r>
          </m:sub>
        </m:sSub>
        <m:r>
          <m:rPr>
            <m:sty m:val="p"/>
          </m:rPr>
          <w:rPr>
            <w:rFonts w:ascii="Cambria Math" w:hAnsi="Cambria Math" w:cs="Arial"/>
            <w:kern w:val="2"/>
            <w:lang w:eastAsia="ja-JP"/>
          </w:rPr>
          <m:t>=</m:t>
        </m:r>
        <m:sSub>
          <m:sSubPr>
            <m:ctrlPr>
              <w:rPr>
                <w:rFonts w:ascii="Cambria Math" w:hAnsi="Cambria Math" w:cs="Arial"/>
                <w:bCs/>
                <w:iCs/>
                <w:kern w:val="2"/>
                <w:lang w:eastAsia="ja-JP"/>
              </w:rPr>
            </m:ctrlPr>
          </m:sSubPr>
          <m:e>
            <m:r>
              <m:rPr>
                <m:sty m:val="p"/>
              </m:rPr>
              <w:rPr>
                <w:rFonts w:ascii="Cambria Math" w:hAnsi="Cambria Math" w:cs="Arial"/>
                <w:kern w:val="2"/>
                <w:lang w:eastAsia="ja-JP"/>
              </w:rPr>
              <m:t>T</m:t>
            </m:r>
          </m:e>
          <m:sub>
            <m:r>
              <m:rPr>
                <m:sty m:val="p"/>
              </m:rPr>
              <w:rPr>
                <w:rFonts w:ascii="Cambria Math" w:hAnsi="Cambria Math" w:cs="Arial"/>
                <w:kern w:val="2"/>
                <w:lang w:eastAsia="ja-JP"/>
              </w:rPr>
              <m:t>proc,2</m:t>
            </m:r>
          </m:sub>
        </m:sSub>
      </m:oMath>
      <w:r w:rsidR="00873662" w:rsidRPr="001624EC">
        <w:rPr>
          <w:rFonts w:ascii="Arial" w:hAnsi="Arial" w:cs="Arial"/>
          <w:bCs/>
          <w:iCs/>
          <w:kern w:val="2"/>
          <w:lang w:eastAsia="ja-JP"/>
        </w:rPr>
        <w:t xml:space="preserve"> if ‘look-ahead’ operation is supported for dynamic power sharing operation for NR-NR DC. </w:t>
      </w:r>
    </w:p>
    <w:p w14:paraId="7B9C03A7" w14:textId="19B5EA75" w:rsidR="002224EC" w:rsidRDefault="002224EC" w:rsidP="006E2C0F">
      <w:pPr>
        <w:rPr>
          <w:rFonts w:ascii="Arial" w:hAnsi="Arial" w:cs="Arial"/>
          <w:bCs/>
          <w:kern w:val="2"/>
          <w:lang w:eastAsia="ja-JP"/>
        </w:rPr>
      </w:pPr>
    </w:p>
    <w:p w14:paraId="72F0567A" w14:textId="48CA5C5E" w:rsidR="00873662" w:rsidRDefault="00873662" w:rsidP="006E2C0F">
      <w:pPr>
        <w:rPr>
          <w:rFonts w:ascii="Arial" w:hAnsi="Arial" w:cs="Arial"/>
          <w:bCs/>
          <w:kern w:val="2"/>
          <w:lang w:eastAsia="ja-JP"/>
        </w:rPr>
      </w:pPr>
      <w:r>
        <w:rPr>
          <w:rFonts w:ascii="Arial" w:hAnsi="Arial" w:cs="Arial"/>
          <w:bCs/>
          <w:kern w:val="2"/>
          <w:lang w:eastAsia="ja-JP"/>
        </w:rPr>
        <w:t xml:space="preserve">Companies are invited to provide views on the proposal above, if any: </w:t>
      </w:r>
    </w:p>
    <w:tbl>
      <w:tblPr>
        <w:tblStyle w:val="TableGrid"/>
        <w:tblW w:w="0" w:type="auto"/>
        <w:tblLook w:val="04A0" w:firstRow="1" w:lastRow="0" w:firstColumn="1" w:lastColumn="0" w:noHBand="0" w:noVBand="1"/>
      </w:tblPr>
      <w:tblGrid>
        <w:gridCol w:w="1435"/>
        <w:gridCol w:w="8527"/>
      </w:tblGrid>
      <w:tr w:rsidR="00873662" w14:paraId="138CB0C6" w14:textId="77777777" w:rsidTr="004D11DA">
        <w:trPr>
          <w:trHeight w:val="120"/>
        </w:trPr>
        <w:tc>
          <w:tcPr>
            <w:tcW w:w="1435" w:type="dxa"/>
            <w:shd w:val="clear" w:color="auto" w:fill="BDD6EE" w:themeFill="accent5" w:themeFillTint="66"/>
          </w:tcPr>
          <w:p w14:paraId="3CE0FAAA" w14:textId="77777777" w:rsidR="00873662" w:rsidRDefault="00873662" w:rsidP="004D11DA">
            <w:pPr>
              <w:spacing w:after="120"/>
              <w:rPr>
                <w:rFonts w:ascii="Arial" w:hAnsi="Arial" w:cs="Arial"/>
                <w:lang w:val="en-US"/>
              </w:rPr>
            </w:pPr>
            <w:r>
              <w:rPr>
                <w:rFonts w:ascii="Arial" w:hAnsi="Arial" w:cs="Arial"/>
                <w:lang w:val="en-US"/>
              </w:rPr>
              <w:t xml:space="preserve">Companies </w:t>
            </w:r>
          </w:p>
        </w:tc>
        <w:tc>
          <w:tcPr>
            <w:tcW w:w="8527" w:type="dxa"/>
            <w:shd w:val="clear" w:color="auto" w:fill="BDD6EE" w:themeFill="accent5" w:themeFillTint="66"/>
          </w:tcPr>
          <w:p w14:paraId="1DFD254D" w14:textId="77777777" w:rsidR="00873662" w:rsidRDefault="00873662" w:rsidP="004D11DA">
            <w:pPr>
              <w:spacing w:after="120"/>
              <w:rPr>
                <w:rFonts w:ascii="Arial" w:hAnsi="Arial" w:cs="Arial"/>
                <w:lang w:val="en-US"/>
              </w:rPr>
            </w:pPr>
            <w:r>
              <w:rPr>
                <w:rFonts w:ascii="Arial" w:hAnsi="Arial" w:cs="Arial"/>
                <w:lang w:val="en-US"/>
              </w:rPr>
              <w:t>Views</w:t>
            </w:r>
          </w:p>
        </w:tc>
      </w:tr>
      <w:tr w:rsidR="00435360" w14:paraId="333D3222" w14:textId="77777777" w:rsidTr="004D11DA">
        <w:tc>
          <w:tcPr>
            <w:tcW w:w="1435" w:type="dxa"/>
          </w:tcPr>
          <w:p w14:paraId="17665F71" w14:textId="16901C8C" w:rsidR="00435360" w:rsidRDefault="00435360" w:rsidP="00435360">
            <w:pPr>
              <w:spacing w:after="120"/>
              <w:rPr>
                <w:rFonts w:ascii="Arial" w:hAnsi="Arial" w:cs="Arial"/>
                <w:lang w:val="en-US"/>
              </w:rPr>
            </w:pPr>
            <w:ins w:id="141" w:author="ZTE" w:date="2019-10-13T18:04:00Z">
              <w:r>
                <w:rPr>
                  <w:rFonts w:ascii="Arial" w:hAnsi="Arial" w:cs="Arial" w:hint="eastAsia"/>
                  <w:lang w:val="en-US" w:eastAsia="zh-CN"/>
                </w:rPr>
                <w:t>Z</w:t>
              </w:r>
              <w:r>
                <w:rPr>
                  <w:rFonts w:ascii="Arial" w:hAnsi="Arial" w:cs="Arial"/>
                  <w:lang w:val="en-US" w:eastAsia="zh-CN"/>
                </w:rPr>
                <w:t>TE</w:t>
              </w:r>
            </w:ins>
          </w:p>
        </w:tc>
        <w:tc>
          <w:tcPr>
            <w:tcW w:w="8527" w:type="dxa"/>
          </w:tcPr>
          <w:p w14:paraId="4D683EC7" w14:textId="31A3EF2B" w:rsidR="00435360" w:rsidRDefault="00435360" w:rsidP="00435360">
            <w:pPr>
              <w:spacing w:after="120"/>
              <w:rPr>
                <w:rFonts w:ascii="Arial" w:hAnsi="Arial" w:cs="Arial"/>
                <w:lang w:val="en-US"/>
              </w:rPr>
            </w:pPr>
            <w:ins w:id="142" w:author="ZTE" w:date="2019-10-13T18:04:00Z">
              <w:r>
                <w:rPr>
                  <w:rFonts w:ascii="Arial" w:hAnsi="Arial" w:cs="Arial"/>
                  <w:lang w:val="en-US" w:eastAsia="zh-CN"/>
                </w:rPr>
                <w:t xml:space="preserve">Our first preference is that </w:t>
              </w:r>
              <w:proofErr w:type="spellStart"/>
              <w:r>
                <w:rPr>
                  <w:rFonts w:ascii="Arial" w:hAnsi="Arial" w:cs="Arial"/>
                  <w:lang w:val="en-US" w:eastAsia="zh-CN"/>
                </w:rPr>
                <w:t>Toffset</w:t>
              </w:r>
              <w:proofErr w:type="spellEnd"/>
              <w:r>
                <w:rPr>
                  <w:rFonts w:ascii="Arial" w:hAnsi="Arial" w:cs="Arial"/>
                  <w:lang w:val="en-US" w:eastAsia="zh-CN"/>
                </w:rPr>
                <w:t xml:space="preserve"> can be reported as UE capability. For progress, we are also fine to go with Alt.1.</w:t>
              </w:r>
            </w:ins>
          </w:p>
        </w:tc>
      </w:tr>
      <w:tr w:rsidR="00873662" w14:paraId="0F8FC644" w14:textId="77777777" w:rsidTr="004D11DA">
        <w:tc>
          <w:tcPr>
            <w:tcW w:w="1435" w:type="dxa"/>
          </w:tcPr>
          <w:p w14:paraId="4DB91406" w14:textId="77777777" w:rsidR="00873662" w:rsidRDefault="00873662" w:rsidP="004D11DA">
            <w:pPr>
              <w:spacing w:after="120"/>
              <w:rPr>
                <w:rFonts w:ascii="Arial" w:hAnsi="Arial" w:cs="Arial"/>
                <w:lang w:val="en-US"/>
              </w:rPr>
            </w:pPr>
          </w:p>
        </w:tc>
        <w:tc>
          <w:tcPr>
            <w:tcW w:w="8527" w:type="dxa"/>
          </w:tcPr>
          <w:p w14:paraId="50420392" w14:textId="77777777" w:rsidR="00873662" w:rsidRDefault="00873662" w:rsidP="004D11DA">
            <w:pPr>
              <w:spacing w:after="120"/>
              <w:rPr>
                <w:rFonts w:ascii="Arial" w:hAnsi="Arial" w:cs="Arial"/>
                <w:lang w:val="en-US"/>
              </w:rPr>
            </w:pPr>
          </w:p>
        </w:tc>
      </w:tr>
    </w:tbl>
    <w:p w14:paraId="0A75E979" w14:textId="688A76D6" w:rsidR="00873662" w:rsidRDefault="00873662" w:rsidP="006E2C0F">
      <w:pPr>
        <w:rPr>
          <w:rFonts w:ascii="Arial" w:hAnsi="Arial" w:cs="Arial"/>
          <w:bCs/>
          <w:kern w:val="2"/>
          <w:lang w:eastAsia="ja-JP"/>
        </w:rPr>
      </w:pPr>
    </w:p>
    <w:p w14:paraId="22FDCC35" w14:textId="250EDA0C" w:rsidR="00873662" w:rsidRDefault="00873662" w:rsidP="006E2C0F">
      <w:pPr>
        <w:rPr>
          <w:rFonts w:ascii="Arial" w:hAnsi="Arial" w:cs="Arial"/>
          <w:bCs/>
          <w:kern w:val="2"/>
          <w:lang w:eastAsia="ja-JP"/>
        </w:rPr>
      </w:pPr>
    </w:p>
    <w:p w14:paraId="45CFB282" w14:textId="77777777" w:rsidR="00873662" w:rsidRDefault="00873662" w:rsidP="006E2C0F">
      <w:pPr>
        <w:rPr>
          <w:rFonts w:ascii="Arial" w:hAnsi="Arial" w:cs="Arial"/>
          <w:bCs/>
          <w:kern w:val="2"/>
          <w:lang w:eastAsia="ja-JP"/>
        </w:rPr>
      </w:pPr>
    </w:p>
    <w:p w14:paraId="376B7B7D" w14:textId="3900434F" w:rsidR="00F91AED" w:rsidRPr="00F91AED" w:rsidRDefault="00EC3C86" w:rsidP="00F91AED">
      <w:pPr>
        <w:pStyle w:val="Heading2"/>
        <w:spacing w:after="120"/>
        <w:rPr>
          <w:rFonts w:ascii="Arial" w:hAnsi="Arial" w:cs="Arial"/>
          <w:color w:val="000000" w:themeColor="text1"/>
          <w:sz w:val="32"/>
          <w:szCs w:val="32"/>
          <w:lang w:val="en-US"/>
        </w:rPr>
      </w:pPr>
      <w:r>
        <w:rPr>
          <w:rFonts w:ascii="Arial" w:hAnsi="Arial" w:cs="Arial"/>
          <w:color w:val="000000" w:themeColor="text1"/>
          <w:sz w:val="32"/>
          <w:szCs w:val="32"/>
          <w:lang w:val="en-US"/>
        </w:rPr>
        <w:t>3</w:t>
      </w:r>
      <w:r w:rsidRPr="00E03C03">
        <w:rPr>
          <w:rFonts w:ascii="Arial" w:hAnsi="Arial" w:cs="Arial"/>
          <w:color w:val="000000" w:themeColor="text1"/>
          <w:sz w:val="32"/>
          <w:szCs w:val="32"/>
          <w:lang w:val="en-US"/>
        </w:rPr>
        <w:t>.</w:t>
      </w:r>
      <w:r>
        <w:rPr>
          <w:rFonts w:ascii="Arial" w:hAnsi="Arial" w:cs="Arial"/>
          <w:color w:val="000000" w:themeColor="text1"/>
          <w:sz w:val="32"/>
          <w:szCs w:val="32"/>
          <w:lang w:val="en-US"/>
        </w:rPr>
        <w:t>2</w:t>
      </w:r>
      <w:r w:rsidRPr="00E03C03">
        <w:rPr>
          <w:rFonts w:ascii="Arial" w:hAnsi="Arial" w:cs="Arial"/>
          <w:color w:val="000000" w:themeColor="text1"/>
          <w:sz w:val="28"/>
          <w:szCs w:val="28"/>
          <w:lang w:val="en-US"/>
        </w:rPr>
        <w:t xml:space="preserve"> </w:t>
      </w:r>
      <w:r w:rsidR="003D395E">
        <w:rPr>
          <w:rFonts w:ascii="Arial" w:hAnsi="Arial" w:cs="Arial"/>
          <w:color w:val="000000" w:themeColor="text1"/>
          <w:sz w:val="32"/>
          <w:szCs w:val="32"/>
          <w:lang w:val="en-US"/>
        </w:rPr>
        <w:t>Prioritization of</w:t>
      </w:r>
      <w:r w:rsidR="003D395E" w:rsidRPr="003469B5">
        <w:rPr>
          <w:rFonts w:ascii="Arial" w:hAnsi="Arial" w:cs="Arial"/>
          <w:color w:val="000000" w:themeColor="text1"/>
          <w:sz w:val="32"/>
          <w:szCs w:val="32"/>
          <w:lang w:val="en-US"/>
        </w:rPr>
        <w:t xml:space="preserve"> </w:t>
      </w:r>
      <w:r w:rsidR="003469B5" w:rsidRPr="003469B5">
        <w:rPr>
          <w:rFonts w:ascii="Arial" w:hAnsi="Arial" w:cs="Arial"/>
          <w:color w:val="000000" w:themeColor="text1"/>
          <w:sz w:val="32"/>
          <w:szCs w:val="32"/>
          <w:lang w:val="en-US"/>
        </w:rPr>
        <w:t xml:space="preserve">Uplink </w:t>
      </w:r>
      <w:r w:rsidR="003469B5">
        <w:rPr>
          <w:rFonts w:ascii="Arial" w:hAnsi="Arial" w:cs="Arial"/>
          <w:color w:val="000000" w:themeColor="text1"/>
          <w:sz w:val="32"/>
          <w:szCs w:val="32"/>
          <w:lang w:val="en-US"/>
        </w:rPr>
        <w:t>T</w:t>
      </w:r>
      <w:r w:rsidR="003469B5" w:rsidRPr="003469B5">
        <w:rPr>
          <w:rFonts w:ascii="Arial" w:hAnsi="Arial" w:cs="Arial"/>
          <w:color w:val="000000" w:themeColor="text1"/>
          <w:sz w:val="32"/>
          <w:szCs w:val="32"/>
          <w:lang w:val="en-US"/>
        </w:rPr>
        <w:t>ransmission</w:t>
      </w:r>
      <w:r w:rsidR="003D395E">
        <w:rPr>
          <w:rFonts w:ascii="Arial" w:hAnsi="Arial" w:cs="Arial"/>
          <w:color w:val="000000" w:themeColor="text1"/>
          <w:sz w:val="32"/>
          <w:szCs w:val="32"/>
          <w:lang w:val="en-US"/>
        </w:rPr>
        <w:t>s</w:t>
      </w:r>
      <w:r w:rsidR="003469B5">
        <w:rPr>
          <w:rFonts w:ascii="Arial" w:hAnsi="Arial" w:cs="Arial"/>
          <w:color w:val="000000" w:themeColor="text1"/>
          <w:sz w:val="28"/>
          <w:szCs w:val="28"/>
          <w:lang w:val="en-US"/>
        </w:rPr>
        <w:t xml:space="preserve"> </w:t>
      </w:r>
    </w:p>
    <w:p w14:paraId="3FE1FB7E" w14:textId="3E305E7B" w:rsidR="000F3827" w:rsidRPr="00873662" w:rsidRDefault="003469B5" w:rsidP="00873662">
      <w:pPr>
        <w:pStyle w:val="Heading3"/>
        <w:rPr>
          <w:rFonts w:ascii="Arial" w:hAnsi="Arial" w:cs="Arial"/>
          <w:b/>
          <w:bCs/>
          <w:color w:val="000000" w:themeColor="text1"/>
          <w:sz w:val="20"/>
          <w:szCs w:val="20"/>
          <w:u w:val="single"/>
          <w:lang w:val="en-US"/>
        </w:rPr>
      </w:pPr>
      <w:r w:rsidRPr="00873662">
        <w:rPr>
          <w:rFonts w:ascii="Arial" w:hAnsi="Arial" w:cs="Arial"/>
          <w:b/>
          <w:bCs/>
          <w:color w:val="000000" w:themeColor="text1"/>
          <w:sz w:val="20"/>
          <w:szCs w:val="20"/>
          <w:u w:val="single"/>
          <w:lang w:val="en-US"/>
        </w:rPr>
        <w:t>Issue</w:t>
      </w:r>
      <w:r w:rsidR="00873662">
        <w:rPr>
          <w:rFonts w:ascii="Arial" w:hAnsi="Arial" w:cs="Arial"/>
          <w:b/>
          <w:bCs/>
          <w:color w:val="000000" w:themeColor="text1"/>
          <w:sz w:val="20"/>
          <w:szCs w:val="20"/>
          <w:u w:val="single"/>
          <w:lang w:val="en-US"/>
        </w:rPr>
        <w:t xml:space="preserve"> 5</w:t>
      </w:r>
      <w:r w:rsidRPr="00873662">
        <w:rPr>
          <w:rFonts w:ascii="Arial" w:hAnsi="Arial" w:cs="Arial"/>
          <w:b/>
          <w:bCs/>
          <w:color w:val="000000" w:themeColor="text1"/>
          <w:sz w:val="20"/>
          <w:szCs w:val="20"/>
          <w:u w:val="single"/>
          <w:lang w:val="en-US"/>
        </w:rPr>
        <w:t xml:space="preserve">: </w:t>
      </w:r>
      <w:r w:rsidR="000F3827" w:rsidRPr="00873662">
        <w:rPr>
          <w:rFonts w:ascii="Arial" w:hAnsi="Arial" w:cs="Arial"/>
          <w:b/>
          <w:bCs/>
          <w:color w:val="000000" w:themeColor="text1"/>
          <w:sz w:val="20"/>
          <w:szCs w:val="20"/>
          <w:u w:val="single"/>
          <w:lang w:val="en-US"/>
        </w:rPr>
        <w:t>Prioritization rule for power limited case</w:t>
      </w:r>
    </w:p>
    <w:p w14:paraId="6B72F837" w14:textId="62904619" w:rsidR="00DD6F1F" w:rsidRPr="000F3827" w:rsidRDefault="000F3827" w:rsidP="00873662">
      <w:pPr>
        <w:spacing w:before="120"/>
        <w:rPr>
          <w:rFonts w:ascii="Arial" w:hAnsi="Arial" w:cs="Arial"/>
          <w:bCs/>
          <w:kern w:val="2"/>
          <w:lang w:eastAsia="ja-JP"/>
        </w:rPr>
      </w:pPr>
      <w:r>
        <w:rPr>
          <w:rFonts w:ascii="Arial" w:hAnsi="Arial" w:cs="Arial"/>
          <w:bCs/>
          <w:kern w:val="2"/>
          <w:lang w:val="en-US" w:eastAsia="ja-JP"/>
        </w:rPr>
        <w:t xml:space="preserve">For </w:t>
      </w:r>
      <w:r w:rsidRPr="000F3827">
        <w:rPr>
          <w:rFonts w:ascii="Arial" w:hAnsi="Arial" w:cs="Arial"/>
          <w:bCs/>
          <w:kern w:val="2"/>
          <w:lang w:eastAsia="ja-JP"/>
        </w:rPr>
        <w:t>dynamic power sharing (even with ‘look-ahead’), scaling of a transmission power is unavoidable</w:t>
      </w:r>
      <w:r w:rsidRPr="00C75572">
        <w:rPr>
          <w:rFonts w:cs="Arial"/>
          <w:kern w:val="2"/>
          <w:lang w:eastAsia="ja-JP"/>
        </w:rPr>
        <w:t>.</w:t>
      </w:r>
      <w:r>
        <w:rPr>
          <w:rFonts w:cs="Arial"/>
          <w:kern w:val="2"/>
          <w:lang w:eastAsia="ja-JP"/>
        </w:rPr>
        <w:t xml:space="preserve">  </w:t>
      </w:r>
      <w:r w:rsidRPr="000F3827">
        <w:rPr>
          <w:rFonts w:ascii="Arial" w:hAnsi="Arial" w:cs="Arial"/>
          <w:kern w:val="2"/>
          <w:lang w:eastAsia="ja-JP"/>
        </w:rPr>
        <w:t xml:space="preserve">Companies views on </w:t>
      </w:r>
      <w:r>
        <w:rPr>
          <w:rFonts w:ascii="Arial" w:hAnsi="Arial" w:cs="Arial"/>
          <w:kern w:val="2"/>
          <w:lang w:eastAsia="ja-JP"/>
        </w:rPr>
        <w:t xml:space="preserve">this are summarized in the Table </w:t>
      </w:r>
      <w:r w:rsidR="005869D3">
        <w:rPr>
          <w:rFonts w:ascii="Arial" w:hAnsi="Arial" w:cs="Arial"/>
          <w:kern w:val="2"/>
          <w:lang w:eastAsia="ja-JP"/>
        </w:rPr>
        <w:t>6</w:t>
      </w:r>
      <w:r>
        <w:rPr>
          <w:rFonts w:ascii="Arial" w:hAnsi="Arial" w:cs="Arial"/>
          <w:kern w:val="2"/>
          <w:lang w:eastAsia="ja-JP"/>
        </w:rPr>
        <w:t xml:space="preserve"> below: </w:t>
      </w:r>
    </w:p>
    <w:p w14:paraId="2EAB6BFC" w14:textId="3AB50606" w:rsidR="000F3827" w:rsidRPr="00CB12FF" w:rsidRDefault="000F3827" w:rsidP="000F3827">
      <w:pPr>
        <w:spacing w:before="120" w:after="120"/>
        <w:jc w:val="center"/>
        <w:rPr>
          <w:rFonts w:ascii="Arial" w:hAnsi="Arial" w:cs="Arial"/>
          <w:b/>
          <w:bCs/>
          <w:lang w:val="en-US"/>
        </w:rPr>
      </w:pPr>
      <w:r w:rsidRPr="00B04EEB">
        <w:rPr>
          <w:rFonts w:ascii="Arial" w:hAnsi="Arial" w:cs="Arial"/>
          <w:b/>
          <w:bCs/>
          <w:lang w:val="en-US"/>
        </w:rPr>
        <w:t xml:space="preserve">Table </w:t>
      </w:r>
      <w:r w:rsidR="005869D3">
        <w:rPr>
          <w:rFonts w:ascii="Arial" w:hAnsi="Arial" w:cs="Arial"/>
          <w:b/>
          <w:bCs/>
          <w:lang w:val="en-US"/>
        </w:rPr>
        <w:t>6</w:t>
      </w:r>
      <w:r w:rsidRPr="00B04EEB">
        <w:rPr>
          <w:rFonts w:ascii="Arial" w:hAnsi="Arial" w:cs="Arial"/>
          <w:b/>
          <w:bCs/>
          <w:lang w:val="en-US"/>
        </w:rPr>
        <w:t>: Summary of companies views on</w:t>
      </w:r>
      <w:r>
        <w:rPr>
          <w:rFonts w:ascii="Arial" w:hAnsi="Arial" w:cs="Arial"/>
          <w:b/>
          <w:bCs/>
          <w:lang w:val="en-US"/>
        </w:rPr>
        <w:t xml:space="preserve"> prioritization rule </w:t>
      </w:r>
      <w:r w:rsidRPr="00B04EEB">
        <w:rPr>
          <w:rFonts w:ascii="Arial" w:hAnsi="Arial" w:cs="Arial"/>
          <w:b/>
          <w:bCs/>
          <w:lang w:val="en-US"/>
        </w:rPr>
        <w:t xml:space="preserve"> </w:t>
      </w:r>
    </w:p>
    <w:tbl>
      <w:tblPr>
        <w:tblStyle w:val="TableGrid"/>
        <w:tblW w:w="10131" w:type="dxa"/>
        <w:tblLook w:val="04A0" w:firstRow="1" w:lastRow="0" w:firstColumn="1" w:lastColumn="0" w:noHBand="0" w:noVBand="1"/>
      </w:tblPr>
      <w:tblGrid>
        <w:gridCol w:w="3937"/>
        <w:gridCol w:w="1188"/>
        <w:gridCol w:w="5006"/>
      </w:tblGrid>
      <w:tr w:rsidR="000F3827" w:rsidRPr="00B10AD0" w14:paraId="4C146766" w14:textId="77777777" w:rsidTr="00D87D94">
        <w:tc>
          <w:tcPr>
            <w:tcW w:w="3937" w:type="dxa"/>
            <w:shd w:val="clear" w:color="auto" w:fill="FFFF00"/>
          </w:tcPr>
          <w:p w14:paraId="015A6FCE" w14:textId="77777777" w:rsidR="000F3827" w:rsidRPr="00B10AD0" w:rsidRDefault="000F3827" w:rsidP="00F91AED">
            <w:pPr>
              <w:pStyle w:val="Style1"/>
              <w:spacing w:after="0" w:line="240" w:lineRule="auto"/>
              <w:ind w:firstLine="0"/>
              <w:rPr>
                <w:rFonts w:ascii="Arial" w:hAnsi="Arial" w:cs="Arial"/>
                <w:bCs/>
                <w:lang w:val="en-US"/>
              </w:rPr>
            </w:pPr>
            <w:r w:rsidRPr="00B10AD0">
              <w:rPr>
                <w:rFonts w:ascii="Arial" w:hAnsi="Arial" w:cs="Arial"/>
                <w:bCs/>
                <w:lang w:val="en-US"/>
              </w:rPr>
              <w:t>Category</w:t>
            </w:r>
          </w:p>
        </w:tc>
        <w:tc>
          <w:tcPr>
            <w:tcW w:w="1188" w:type="dxa"/>
            <w:shd w:val="clear" w:color="auto" w:fill="FFFF00"/>
          </w:tcPr>
          <w:p w14:paraId="057FE05F" w14:textId="77777777" w:rsidR="000F3827" w:rsidRPr="00B10AD0" w:rsidRDefault="000F3827" w:rsidP="00F91AED">
            <w:pPr>
              <w:pStyle w:val="Style1"/>
              <w:spacing w:after="0" w:line="240" w:lineRule="auto"/>
              <w:ind w:firstLine="0"/>
              <w:rPr>
                <w:rFonts w:ascii="Arial" w:hAnsi="Arial" w:cs="Arial"/>
                <w:bCs/>
                <w:lang w:val="en-US"/>
              </w:rPr>
            </w:pPr>
            <w:r w:rsidRPr="00B10AD0">
              <w:rPr>
                <w:rFonts w:ascii="Arial" w:hAnsi="Arial" w:cs="Arial"/>
                <w:bCs/>
                <w:lang w:val="en-US"/>
              </w:rPr>
              <w:t>No. companies</w:t>
            </w:r>
          </w:p>
        </w:tc>
        <w:tc>
          <w:tcPr>
            <w:tcW w:w="5006" w:type="dxa"/>
            <w:shd w:val="clear" w:color="auto" w:fill="FFFF00"/>
          </w:tcPr>
          <w:p w14:paraId="15CF4846" w14:textId="77777777" w:rsidR="000F3827" w:rsidRPr="00B10AD0" w:rsidRDefault="000F3827" w:rsidP="00F91AED">
            <w:pPr>
              <w:pStyle w:val="Style1"/>
              <w:spacing w:after="0" w:line="240" w:lineRule="auto"/>
              <w:ind w:firstLine="0"/>
              <w:rPr>
                <w:rFonts w:ascii="Arial" w:hAnsi="Arial" w:cs="Arial"/>
                <w:bCs/>
                <w:lang w:val="en-US"/>
              </w:rPr>
            </w:pPr>
            <w:r w:rsidRPr="00B10AD0">
              <w:rPr>
                <w:rFonts w:ascii="Arial" w:hAnsi="Arial" w:cs="Arial"/>
                <w:bCs/>
                <w:lang w:val="en-US"/>
              </w:rPr>
              <w:t xml:space="preserve">Companies </w:t>
            </w:r>
          </w:p>
        </w:tc>
      </w:tr>
      <w:tr w:rsidR="000F3827" w:rsidRPr="00B10AD0" w14:paraId="13A55808" w14:textId="77777777" w:rsidTr="00D87D94">
        <w:tc>
          <w:tcPr>
            <w:tcW w:w="3937" w:type="dxa"/>
          </w:tcPr>
          <w:p w14:paraId="45CF96F1" w14:textId="6D78A47C" w:rsidR="000F3827" w:rsidRPr="00B10AD0" w:rsidRDefault="000F3827" w:rsidP="00F91AED">
            <w:pPr>
              <w:pStyle w:val="Style1"/>
              <w:spacing w:after="0" w:line="240" w:lineRule="auto"/>
              <w:ind w:firstLine="0"/>
              <w:jc w:val="left"/>
              <w:rPr>
                <w:rFonts w:ascii="Arial" w:hAnsi="Arial" w:cs="Arial"/>
                <w:bCs/>
                <w:lang w:val="en-US"/>
              </w:rPr>
            </w:pPr>
            <w:r w:rsidRPr="00D87D94">
              <w:rPr>
                <w:rFonts w:ascii="Arial" w:hAnsi="Arial" w:cs="Arial"/>
                <w:b/>
                <w:lang w:val="en-US"/>
              </w:rPr>
              <w:t>Alt.1:</w:t>
            </w:r>
            <w:r>
              <w:rPr>
                <w:rFonts w:ascii="Arial" w:hAnsi="Arial" w:cs="Arial"/>
                <w:bCs/>
                <w:lang w:val="en-US"/>
              </w:rPr>
              <w:t xml:space="preserve"> MCG over SCG</w:t>
            </w:r>
            <w:r w:rsidR="00D87D94">
              <w:rPr>
                <w:rFonts w:ascii="Arial" w:hAnsi="Arial" w:cs="Arial"/>
                <w:bCs/>
                <w:lang w:val="en-US"/>
              </w:rPr>
              <w:t xml:space="preserve"> and reuse CA rule within CG</w:t>
            </w:r>
          </w:p>
        </w:tc>
        <w:tc>
          <w:tcPr>
            <w:tcW w:w="1188" w:type="dxa"/>
          </w:tcPr>
          <w:p w14:paraId="47DE7444" w14:textId="62533A2A" w:rsidR="000F3827" w:rsidRPr="00B10AD0" w:rsidRDefault="00FE1E7D" w:rsidP="00F91AED">
            <w:pPr>
              <w:pStyle w:val="Style1"/>
              <w:spacing w:after="0" w:line="240" w:lineRule="auto"/>
              <w:ind w:firstLine="0"/>
              <w:jc w:val="left"/>
              <w:rPr>
                <w:rFonts w:ascii="Arial" w:hAnsi="Arial" w:cs="Arial"/>
                <w:bCs/>
                <w:lang w:val="en-US"/>
              </w:rPr>
            </w:pPr>
            <w:r>
              <w:rPr>
                <w:rFonts w:ascii="Arial" w:hAnsi="Arial" w:cs="Arial"/>
                <w:bCs/>
                <w:lang w:val="en-US"/>
              </w:rPr>
              <w:t>4</w:t>
            </w:r>
          </w:p>
        </w:tc>
        <w:tc>
          <w:tcPr>
            <w:tcW w:w="5006" w:type="dxa"/>
          </w:tcPr>
          <w:p w14:paraId="3C1F30F1" w14:textId="0B8969D4" w:rsidR="000F3827" w:rsidRPr="00B10AD0" w:rsidRDefault="00942883" w:rsidP="00F91AED">
            <w:pPr>
              <w:pStyle w:val="Style1"/>
              <w:tabs>
                <w:tab w:val="left" w:pos="1334"/>
              </w:tabs>
              <w:spacing w:after="0" w:line="240" w:lineRule="auto"/>
              <w:ind w:firstLine="0"/>
              <w:jc w:val="left"/>
              <w:rPr>
                <w:rFonts w:ascii="Arial" w:eastAsia="SimSun" w:hAnsi="Arial" w:cs="Arial"/>
                <w:bCs/>
                <w:lang w:val="en-US" w:eastAsia="zh-CN"/>
              </w:rPr>
            </w:pPr>
            <w:r>
              <w:rPr>
                <w:rFonts w:ascii="Arial" w:eastAsia="SimSun" w:hAnsi="Arial" w:cs="Arial"/>
                <w:bCs/>
                <w:lang w:val="en-US" w:eastAsia="zh-CN"/>
              </w:rPr>
              <w:t xml:space="preserve">Ericsson, </w:t>
            </w:r>
            <w:r w:rsidR="00D87D94">
              <w:rPr>
                <w:rFonts w:ascii="Arial" w:eastAsia="SimSun" w:hAnsi="Arial" w:cs="Arial"/>
                <w:bCs/>
                <w:lang w:val="en-US" w:eastAsia="zh-CN"/>
              </w:rPr>
              <w:t xml:space="preserve">Qualcomm, </w:t>
            </w:r>
            <w:r>
              <w:rPr>
                <w:rFonts w:ascii="Arial" w:eastAsia="SimSun" w:hAnsi="Arial" w:cs="Arial"/>
                <w:bCs/>
                <w:lang w:val="en-US" w:eastAsia="zh-CN"/>
              </w:rPr>
              <w:t xml:space="preserve">Apple, </w:t>
            </w:r>
            <w:r w:rsidR="00D87D94">
              <w:rPr>
                <w:rFonts w:ascii="Arial" w:eastAsia="SimSun" w:hAnsi="Arial" w:cs="Arial"/>
                <w:bCs/>
                <w:lang w:val="en-US" w:eastAsia="zh-CN"/>
              </w:rPr>
              <w:t>MediaTek</w:t>
            </w:r>
            <w:ins w:id="143" w:author="SunXiaodong" w:date="2019-10-12T17:06:00Z">
              <w:r w:rsidR="001E5ECA">
                <w:rPr>
                  <w:rFonts w:ascii="Arial" w:eastAsia="SimSun" w:hAnsi="Arial" w:cs="Arial" w:hint="eastAsia"/>
                  <w:bCs/>
                  <w:lang w:val="en-US" w:eastAsia="zh-CN"/>
                </w:rPr>
                <w:t>, vivo</w:t>
              </w:r>
            </w:ins>
            <w:r w:rsidR="00D87D94">
              <w:rPr>
                <w:rFonts w:ascii="Arial" w:eastAsia="SimSun" w:hAnsi="Arial" w:cs="Arial"/>
                <w:bCs/>
                <w:lang w:val="en-US" w:eastAsia="zh-CN"/>
              </w:rPr>
              <w:t xml:space="preserve"> </w:t>
            </w:r>
          </w:p>
        </w:tc>
      </w:tr>
      <w:tr w:rsidR="000F3827" w:rsidRPr="00B10AD0" w14:paraId="66AA7CB1" w14:textId="77777777" w:rsidTr="00D87D94">
        <w:tc>
          <w:tcPr>
            <w:tcW w:w="3937" w:type="dxa"/>
          </w:tcPr>
          <w:p w14:paraId="492EF383" w14:textId="0B72DB29" w:rsidR="000F3827" w:rsidRPr="00B10AD0" w:rsidRDefault="000F3827" w:rsidP="00F91AED">
            <w:pPr>
              <w:pStyle w:val="Style1"/>
              <w:spacing w:after="0" w:line="240" w:lineRule="auto"/>
              <w:ind w:firstLine="0"/>
              <w:jc w:val="left"/>
              <w:rPr>
                <w:rFonts w:ascii="Arial" w:hAnsi="Arial" w:cs="Arial"/>
                <w:bCs/>
                <w:lang w:val="en-US"/>
              </w:rPr>
            </w:pPr>
            <w:r w:rsidRPr="00D87D94">
              <w:rPr>
                <w:rFonts w:ascii="Arial" w:hAnsi="Arial" w:cs="Arial"/>
                <w:b/>
                <w:lang w:val="en-US"/>
              </w:rPr>
              <w:t>Alt.2:</w:t>
            </w:r>
            <w:r>
              <w:rPr>
                <w:rFonts w:ascii="Arial" w:hAnsi="Arial" w:cs="Arial"/>
                <w:bCs/>
                <w:lang w:val="en-US"/>
              </w:rPr>
              <w:t xml:space="preserve"> </w:t>
            </w:r>
            <w:r w:rsidR="00942883">
              <w:rPr>
                <w:rFonts w:ascii="Arial" w:hAnsi="Arial" w:cs="Arial"/>
                <w:bCs/>
                <w:lang w:val="en-US"/>
              </w:rPr>
              <w:t>Follow Rel-15 CA rules</w:t>
            </w:r>
          </w:p>
        </w:tc>
        <w:tc>
          <w:tcPr>
            <w:tcW w:w="1188" w:type="dxa"/>
          </w:tcPr>
          <w:p w14:paraId="2940C2CE" w14:textId="1F99976F" w:rsidR="000F3827" w:rsidRPr="00B10AD0" w:rsidRDefault="00FE1E7D" w:rsidP="00F91AED">
            <w:pPr>
              <w:pStyle w:val="Style1"/>
              <w:spacing w:after="0" w:line="240" w:lineRule="auto"/>
              <w:ind w:firstLine="0"/>
              <w:jc w:val="left"/>
              <w:rPr>
                <w:rFonts w:ascii="Arial" w:hAnsi="Arial" w:cs="Arial"/>
                <w:bCs/>
                <w:lang w:val="en-US"/>
              </w:rPr>
            </w:pPr>
            <w:r>
              <w:rPr>
                <w:rFonts w:ascii="Arial" w:hAnsi="Arial" w:cs="Arial"/>
                <w:bCs/>
                <w:lang w:val="en-US"/>
              </w:rPr>
              <w:t>8</w:t>
            </w:r>
          </w:p>
        </w:tc>
        <w:tc>
          <w:tcPr>
            <w:tcW w:w="5006" w:type="dxa"/>
          </w:tcPr>
          <w:p w14:paraId="347E26FD" w14:textId="2C1A645F" w:rsidR="000F3827" w:rsidRPr="004572FC" w:rsidRDefault="00D87D94" w:rsidP="001E5ECA">
            <w:pPr>
              <w:pStyle w:val="Style1"/>
              <w:spacing w:after="0" w:line="240" w:lineRule="auto"/>
              <w:ind w:firstLine="0"/>
              <w:jc w:val="left"/>
              <w:rPr>
                <w:rFonts w:ascii="Arial" w:hAnsi="Arial" w:cs="Arial"/>
                <w:lang w:val="en-US"/>
              </w:rPr>
            </w:pPr>
            <w:r w:rsidRPr="00942883">
              <w:rPr>
                <w:rFonts w:ascii="Helvetica" w:eastAsia="MS Mincho" w:hAnsi="Helvetica" w:cs="Arial"/>
                <w:iCs/>
                <w:szCs w:val="28"/>
                <w:lang w:val="en-US"/>
              </w:rPr>
              <w:t>Motorola Mobility, Lenovo</w:t>
            </w:r>
            <w:r>
              <w:rPr>
                <w:rFonts w:ascii="Helvetica" w:eastAsia="MS Mincho" w:hAnsi="Helvetica" w:cs="Arial"/>
                <w:iCs/>
                <w:szCs w:val="28"/>
                <w:lang w:val="en-US"/>
              </w:rPr>
              <w:t>, Intel,</w:t>
            </w:r>
            <w:r w:rsidR="00FE1E7D">
              <w:rPr>
                <w:rFonts w:ascii="Helvetica" w:eastAsia="MS Mincho" w:hAnsi="Helvetica" w:cs="Arial"/>
                <w:iCs/>
                <w:szCs w:val="28"/>
                <w:lang w:val="en-US"/>
              </w:rPr>
              <w:t xml:space="preserve"> OPPO, </w:t>
            </w:r>
            <w:del w:id="144" w:author="SunXiaodong" w:date="2019-10-12T17:06:00Z">
              <w:r w:rsidR="00FE1E7D" w:rsidDel="001E5ECA">
                <w:rPr>
                  <w:rFonts w:ascii="Helvetica" w:eastAsia="MS Mincho" w:hAnsi="Helvetica" w:cs="Arial"/>
                  <w:iCs/>
                  <w:szCs w:val="28"/>
                  <w:lang w:val="en-US"/>
                </w:rPr>
                <w:delText xml:space="preserve">vivo, </w:delText>
              </w:r>
            </w:del>
            <w:r w:rsidR="00FE1E7D">
              <w:rPr>
                <w:rFonts w:ascii="Helvetica" w:eastAsia="MS Mincho" w:hAnsi="Helvetica" w:cs="Arial"/>
                <w:iCs/>
                <w:szCs w:val="28"/>
                <w:lang w:val="en-US"/>
              </w:rPr>
              <w:t>CATT, Nokia</w:t>
            </w:r>
            <w:r>
              <w:rPr>
                <w:rFonts w:ascii="Helvetica" w:eastAsia="MS Mincho" w:hAnsi="Helvetica" w:cs="Arial"/>
                <w:iCs/>
                <w:szCs w:val="28"/>
                <w:lang w:val="en-US"/>
              </w:rPr>
              <w:t xml:space="preserve"> </w:t>
            </w:r>
          </w:p>
        </w:tc>
      </w:tr>
      <w:tr w:rsidR="000F3827" w:rsidRPr="00B10AD0" w14:paraId="63AD25C2" w14:textId="77777777" w:rsidTr="00D87D94">
        <w:trPr>
          <w:trHeight w:val="570"/>
        </w:trPr>
        <w:tc>
          <w:tcPr>
            <w:tcW w:w="3937" w:type="dxa"/>
          </w:tcPr>
          <w:p w14:paraId="179C2CDE" w14:textId="77777777" w:rsidR="000F3827" w:rsidRDefault="00D87D94" w:rsidP="00F91AED">
            <w:pPr>
              <w:pStyle w:val="Style1"/>
              <w:spacing w:after="0" w:line="240" w:lineRule="auto"/>
              <w:ind w:firstLine="0"/>
              <w:jc w:val="left"/>
              <w:rPr>
                <w:rFonts w:ascii="Arial" w:hAnsi="Arial" w:cs="Arial"/>
                <w:bCs/>
                <w:lang w:val="en-US"/>
              </w:rPr>
            </w:pPr>
            <w:r w:rsidRPr="00D87D94">
              <w:rPr>
                <w:rFonts w:ascii="Arial" w:hAnsi="Arial" w:cs="Arial"/>
                <w:b/>
                <w:lang w:val="en-US"/>
              </w:rPr>
              <w:t>Alt.3:</w:t>
            </w:r>
            <w:r>
              <w:rPr>
                <w:rFonts w:ascii="Arial" w:hAnsi="Arial" w:cs="Arial"/>
                <w:bCs/>
                <w:lang w:val="en-US"/>
              </w:rPr>
              <w:t xml:space="preserve"> Alt.2 + additionally support the following prioritization rule: </w:t>
            </w:r>
          </w:p>
          <w:p w14:paraId="4636A5FA" w14:textId="77777777" w:rsidR="00D87D94" w:rsidRPr="00D94CBB" w:rsidRDefault="00D87D94" w:rsidP="00D87D94">
            <w:pPr>
              <w:pStyle w:val="ListParagraph"/>
              <w:numPr>
                <w:ilvl w:val="0"/>
                <w:numId w:val="11"/>
              </w:numPr>
              <w:overflowPunct/>
              <w:autoSpaceDE/>
              <w:autoSpaceDN/>
              <w:adjustRightInd/>
              <w:spacing w:after="0"/>
              <w:ind w:left="249" w:hanging="249"/>
              <w:contextualSpacing w:val="0"/>
              <w:textAlignment w:val="auto"/>
              <w:rPr>
                <w:rFonts w:ascii="Arial" w:hAnsi="Arial" w:cs="Arial"/>
                <w:iCs/>
                <w:lang w:eastAsia="zh-CN"/>
              </w:rPr>
            </w:pPr>
            <w:r w:rsidRPr="00D94CBB">
              <w:rPr>
                <w:rFonts w:ascii="Arial" w:hAnsi="Arial" w:cs="Arial"/>
                <w:iCs/>
                <w:lang w:eastAsia="zh-CN"/>
              </w:rPr>
              <w:t>PUCCH format 0/2 is prioritized over PUCCH format 1/3/4 carrying the same type UCI.</w:t>
            </w:r>
          </w:p>
          <w:p w14:paraId="398A4927" w14:textId="77777777" w:rsidR="00D87D94" w:rsidRPr="00D94CBB" w:rsidRDefault="00D87D94" w:rsidP="00D87D94">
            <w:pPr>
              <w:pStyle w:val="ListParagraph"/>
              <w:numPr>
                <w:ilvl w:val="0"/>
                <w:numId w:val="11"/>
              </w:numPr>
              <w:overflowPunct/>
              <w:autoSpaceDE/>
              <w:autoSpaceDN/>
              <w:adjustRightInd/>
              <w:spacing w:after="0"/>
              <w:ind w:left="249" w:hanging="249"/>
              <w:contextualSpacing w:val="0"/>
              <w:textAlignment w:val="auto"/>
              <w:rPr>
                <w:rFonts w:ascii="Arial" w:hAnsi="Arial" w:cs="Arial"/>
                <w:iCs/>
                <w:lang w:eastAsia="zh-CN"/>
              </w:rPr>
            </w:pPr>
            <w:r w:rsidRPr="00D94CBB">
              <w:rPr>
                <w:rFonts w:ascii="Arial" w:hAnsi="Arial" w:cs="Arial"/>
                <w:iCs/>
                <w:lang w:eastAsia="zh-CN"/>
              </w:rPr>
              <w:t>Single shot PUCCH is prioritized over PUCCH with repetition in multiple slots carrying the same type UCI.</w:t>
            </w:r>
          </w:p>
          <w:p w14:paraId="09253523" w14:textId="77777777" w:rsidR="00D87D94" w:rsidRPr="00D94CBB" w:rsidRDefault="00D87D94" w:rsidP="00D87D94">
            <w:pPr>
              <w:pStyle w:val="ListParagraph"/>
              <w:numPr>
                <w:ilvl w:val="0"/>
                <w:numId w:val="11"/>
              </w:numPr>
              <w:overflowPunct/>
              <w:autoSpaceDE/>
              <w:autoSpaceDN/>
              <w:adjustRightInd/>
              <w:spacing w:after="0"/>
              <w:ind w:left="249" w:hanging="249"/>
              <w:contextualSpacing w:val="0"/>
              <w:textAlignment w:val="auto"/>
              <w:rPr>
                <w:rFonts w:ascii="Arial" w:hAnsi="Arial" w:cs="Arial"/>
                <w:iCs/>
                <w:lang w:eastAsia="zh-CN"/>
              </w:rPr>
            </w:pPr>
            <w:r w:rsidRPr="00D94CBB">
              <w:rPr>
                <w:rFonts w:ascii="Arial" w:hAnsi="Arial" w:cs="Arial"/>
                <w:iCs/>
                <w:lang w:eastAsia="zh-CN"/>
              </w:rPr>
              <w:t xml:space="preserve">Single shot PUSCH is prioritized over </w:t>
            </w:r>
            <w:r w:rsidRPr="00D94CBB">
              <w:rPr>
                <w:rFonts w:ascii="Arial" w:hAnsi="Arial" w:cs="Arial"/>
                <w:iCs/>
                <w:lang w:eastAsia="zh-CN"/>
              </w:rPr>
              <w:lastRenderedPageBreak/>
              <w:t>PUSCH with repetition in multiple slots.</w:t>
            </w:r>
          </w:p>
          <w:p w14:paraId="357E88C3" w14:textId="7E8A383B" w:rsidR="00D87D94" w:rsidRPr="00B10AD0" w:rsidRDefault="00D87D94" w:rsidP="00F91AED">
            <w:pPr>
              <w:pStyle w:val="Style1"/>
              <w:spacing w:after="0" w:line="240" w:lineRule="auto"/>
              <w:ind w:firstLine="0"/>
              <w:jc w:val="left"/>
              <w:rPr>
                <w:rFonts w:ascii="Arial" w:hAnsi="Arial" w:cs="Arial"/>
                <w:bCs/>
                <w:lang w:val="en-US"/>
              </w:rPr>
            </w:pPr>
          </w:p>
        </w:tc>
        <w:tc>
          <w:tcPr>
            <w:tcW w:w="1188" w:type="dxa"/>
          </w:tcPr>
          <w:p w14:paraId="52518159" w14:textId="2DEB49FB" w:rsidR="000F3827" w:rsidRPr="00B10AD0" w:rsidRDefault="00FE1E7D" w:rsidP="00F91AED">
            <w:pPr>
              <w:pStyle w:val="Style1"/>
              <w:spacing w:after="0" w:line="240" w:lineRule="auto"/>
              <w:ind w:firstLine="0"/>
              <w:jc w:val="left"/>
              <w:rPr>
                <w:rFonts w:ascii="Arial" w:hAnsi="Arial" w:cs="Arial"/>
                <w:bCs/>
                <w:lang w:val="en-US"/>
              </w:rPr>
            </w:pPr>
            <w:r>
              <w:rPr>
                <w:rFonts w:ascii="Arial" w:hAnsi="Arial" w:cs="Arial"/>
                <w:bCs/>
                <w:lang w:val="en-US"/>
              </w:rPr>
              <w:lastRenderedPageBreak/>
              <w:t>1</w:t>
            </w:r>
          </w:p>
        </w:tc>
        <w:tc>
          <w:tcPr>
            <w:tcW w:w="5006" w:type="dxa"/>
          </w:tcPr>
          <w:p w14:paraId="1BDC0B60" w14:textId="291B2CD7" w:rsidR="000F3827" w:rsidRPr="00B10AD0" w:rsidRDefault="00D87D94" w:rsidP="00F91AED">
            <w:pPr>
              <w:pStyle w:val="Style1"/>
              <w:spacing w:after="0" w:line="240" w:lineRule="auto"/>
              <w:ind w:firstLine="0"/>
              <w:jc w:val="left"/>
              <w:rPr>
                <w:rFonts w:ascii="Arial" w:hAnsi="Arial" w:cs="Arial"/>
                <w:bCs/>
                <w:lang w:val="en-US"/>
              </w:rPr>
            </w:pPr>
            <w:r>
              <w:rPr>
                <w:rFonts w:ascii="Arial" w:hAnsi="Arial" w:cs="Arial"/>
                <w:bCs/>
                <w:lang w:val="en-US"/>
              </w:rPr>
              <w:t>Huawei</w:t>
            </w:r>
          </w:p>
        </w:tc>
      </w:tr>
      <w:tr w:rsidR="00D87D94" w:rsidRPr="00B10AD0" w14:paraId="762EA811" w14:textId="77777777" w:rsidTr="00D87D94">
        <w:trPr>
          <w:trHeight w:val="570"/>
        </w:trPr>
        <w:tc>
          <w:tcPr>
            <w:tcW w:w="3937" w:type="dxa"/>
          </w:tcPr>
          <w:p w14:paraId="4BADFB69" w14:textId="5F35626F" w:rsidR="00D87D94" w:rsidRDefault="00D87D94" w:rsidP="00F91AED">
            <w:pPr>
              <w:pStyle w:val="Style1"/>
              <w:spacing w:after="0" w:line="240" w:lineRule="auto"/>
              <w:ind w:firstLine="0"/>
              <w:jc w:val="left"/>
              <w:rPr>
                <w:rFonts w:ascii="Arial" w:hAnsi="Arial" w:cs="Arial"/>
                <w:bCs/>
                <w:lang w:val="en-US"/>
              </w:rPr>
            </w:pPr>
            <w:r w:rsidRPr="00D87D94">
              <w:rPr>
                <w:rFonts w:ascii="Arial" w:hAnsi="Arial" w:cs="Arial"/>
                <w:b/>
                <w:lang w:val="en-US"/>
              </w:rPr>
              <w:t>Alt.4:</w:t>
            </w:r>
            <w:r>
              <w:rPr>
                <w:rFonts w:ascii="Arial" w:hAnsi="Arial" w:cs="Arial"/>
                <w:bCs/>
                <w:lang w:val="en-US"/>
              </w:rPr>
              <w:t xml:space="preserve"> </w:t>
            </w:r>
            <w:r>
              <w:rPr>
                <w:rFonts w:ascii="Arial" w:hAnsi="Arial" w:cs="Arial"/>
                <w:bCs/>
              </w:rPr>
              <w:t>D</w:t>
            </w:r>
            <w:r w:rsidRPr="00A8452B">
              <w:rPr>
                <w:rFonts w:ascii="Arial" w:hAnsi="Arial" w:cs="Arial"/>
                <w:bCs/>
                <w:iCs/>
                <w:lang w:eastAsia="zh-CN"/>
              </w:rPr>
              <w:t>etermine the CG prioritization by RRC time pattern or by the dynamic UL grant information</w:t>
            </w:r>
          </w:p>
        </w:tc>
        <w:tc>
          <w:tcPr>
            <w:tcW w:w="1188" w:type="dxa"/>
          </w:tcPr>
          <w:p w14:paraId="6C92BD43" w14:textId="3681EB2A" w:rsidR="00D87D94" w:rsidRPr="00B10AD0" w:rsidRDefault="00FE1E7D" w:rsidP="00F91AED">
            <w:pPr>
              <w:pStyle w:val="Style1"/>
              <w:spacing w:after="0" w:line="240" w:lineRule="auto"/>
              <w:ind w:firstLine="0"/>
              <w:jc w:val="left"/>
              <w:rPr>
                <w:rFonts w:ascii="Arial" w:hAnsi="Arial" w:cs="Arial"/>
                <w:bCs/>
                <w:lang w:val="en-US"/>
              </w:rPr>
            </w:pPr>
            <w:r>
              <w:rPr>
                <w:rFonts w:ascii="Arial" w:hAnsi="Arial" w:cs="Arial"/>
                <w:bCs/>
                <w:lang w:val="en-US"/>
              </w:rPr>
              <w:t>1</w:t>
            </w:r>
          </w:p>
        </w:tc>
        <w:tc>
          <w:tcPr>
            <w:tcW w:w="5006" w:type="dxa"/>
          </w:tcPr>
          <w:p w14:paraId="5473B68A" w14:textId="20E360EA" w:rsidR="00D87D94" w:rsidRDefault="00D87D94" w:rsidP="00F91AED">
            <w:pPr>
              <w:pStyle w:val="Style1"/>
              <w:spacing w:after="0" w:line="240" w:lineRule="auto"/>
              <w:ind w:firstLine="0"/>
              <w:jc w:val="left"/>
              <w:rPr>
                <w:rFonts w:ascii="Arial" w:hAnsi="Arial" w:cs="Arial"/>
                <w:bCs/>
                <w:lang w:val="en-US"/>
              </w:rPr>
            </w:pPr>
            <w:r>
              <w:rPr>
                <w:rFonts w:ascii="Arial" w:hAnsi="Arial" w:cs="Arial"/>
                <w:bCs/>
                <w:lang w:val="en-US"/>
              </w:rPr>
              <w:t>ZTE</w:t>
            </w:r>
          </w:p>
        </w:tc>
      </w:tr>
    </w:tbl>
    <w:p w14:paraId="306EF258" w14:textId="52A834FF" w:rsidR="00BE5F42" w:rsidRDefault="00BE5F42" w:rsidP="006E2C0F">
      <w:pPr>
        <w:rPr>
          <w:rFonts w:ascii="Arial" w:hAnsi="Arial" w:cs="Arial"/>
          <w:lang w:val="en-US"/>
        </w:rPr>
      </w:pPr>
    </w:p>
    <w:p w14:paraId="26EAB2B6" w14:textId="7ED56C42" w:rsidR="00873662" w:rsidRDefault="00873662" w:rsidP="00873662">
      <w:pPr>
        <w:spacing w:before="120" w:after="0"/>
        <w:rPr>
          <w:rFonts w:ascii="Arial" w:hAnsi="Arial" w:cs="Arial"/>
          <w:b/>
          <w:bCs/>
          <w:lang w:val="en-US"/>
        </w:rPr>
      </w:pPr>
      <w:r w:rsidRPr="002224EC">
        <w:rPr>
          <w:rFonts w:ascii="Arial" w:hAnsi="Arial" w:cs="Arial"/>
          <w:b/>
          <w:bCs/>
          <w:highlight w:val="yellow"/>
          <w:lang w:val="en-US"/>
        </w:rPr>
        <w:t>[Offline proposal]:</w:t>
      </w:r>
      <w:r>
        <w:rPr>
          <w:rFonts w:ascii="Arial" w:hAnsi="Arial" w:cs="Arial"/>
          <w:b/>
          <w:bCs/>
          <w:lang w:val="en-US"/>
        </w:rPr>
        <w:t xml:space="preserve"> Continue discussion</w:t>
      </w:r>
      <w:r w:rsidR="00106831">
        <w:rPr>
          <w:rFonts w:ascii="Arial" w:hAnsi="Arial" w:cs="Arial"/>
          <w:b/>
          <w:bCs/>
          <w:lang w:val="en-US"/>
        </w:rPr>
        <w:t xml:space="preserve"> </w:t>
      </w:r>
    </w:p>
    <w:p w14:paraId="1A05F2AE" w14:textId="14D6BD12" w:rsidR="00323ED5" w:rsidRDefault="00323ED5" w:rsidP="006E2C0F">
      <w:pPr>
        <w:rPr>
          <w:rFonts w:ascii="Arial" w:hAnsi="Arial" w:cs="Arial"/>
          <w:lang w:val="en-US"/>
        </w:rPr>
      </w:pPr>
    </w:p>
    <w:p w14:paraId="0D2023EC" w14:textId="77777777" w:rsidR="00873662" w:rsidRDefault="00873662" w:rsidP="006E2C0F">
      <w:pPr>
        <w:rPr>
          <w:rFonts w:ascii="Arial" w:hAnsi="Arial" w:cs="Arial"/>
          <w:lang w:val="en-US"/>
        </w:rPr>
      </w:pPr>
    </w:p>
    <w:p w14:paraId="36E4F41C" w14:textId="46F24C51" w:rsidR="00323ED5" w:rsidRPr="00873662" w:rsidRDefault="003469B5" w:rsidP="00873662">
      <w:pPr>
        <w:pStyle w:val="Heading3"/>
        <w:rPr>
          <w:rFonts w:ascii="Arial" w:hAnsi="Arial" w:cs="Arial"/>
          <w:b/>
          <w:bCs/>
          <w:color w:val="000000" w:themeColor="text1"/>
          <w:sz w:val="20"/>
          <w:szCs w:val="20"/>
          <w:u w:val="single"/>
          <w:lang w:val="en-US"/>
        </w:rPr>
      </w:pPr>
      <w:r w:rsidRPr="00873662">
        <w:rPr>
          <w:rFonts w:ascii="Arial" w:hAnsi="Arial" w:cs="Arial"/>
          <w:b/>
          <w:bCs/>
          <w:color w:val="000000" w:themeColor="text1"/>
          <w:sz w:val="20"/>
          <w:szCs w:val="20"/>
          <w:u w:val="single"/>
          <w:lang w:val="en-US"/>
        </w:rPr>
        <w:t>Issue</w:t>
      </w:r>
      <w:r w:rsidR="00873662" w:rsidRPr="00873662">
        <w:rPr>
          <w:rFonts w:ascii="Arial" w:hAnsi="Arial" w:cs="Arial"/>
          <w:b/>
          <w:bCs/>
          <w:color w:val="000000" w:themeColor="text1"/>
          <w:sz w:val="20"/>
          <w:szCs w:val="20"/>
          <w:u w:val="single"/>
          <w:lang w:val="en-US"/>
        </w:rPr>
        <w:t xml:space="preserve"> 6</w:t>
      </w:r>
      <w:r w:rsidRPr="00873662">
        <w:rPr>
          <w:rFonts w:ascii="Arial" w:hAnsi="Arial" w:cs="Arial"/>
          <w:b/>
          <w:bCs/>
          <w:color w:val="000000" w:themeColor="text1"/>
          <w:sz w:val="20"/>
          <w:szCs w:val="20"/>
          <w:u w:val="single"/>
          <w:lang w:val="en-US"/>
        </w:rPr>
        <w:t xml:space="preserve">: </w:t>
      </w:r>
      <w:r w:rsidR="00323ED5" w:rsidRPr="00873662">
        <w:rPr>
          <w:rFonts w:ascii="Arial" w:hAnsi="Arial" w:cs="Arial"/>
          <w:b/>
          <w:bCs/>
          <w:color w:val="000000" w:themeColor="text1"/>
          <w:sz w:val="20"/>
          <w:szCs w:val="20"/>
          <w:u w:val="single"/>
          <w:lang w:val="en-US"/>
        </w:rPr>
        <w:t>‘Guaranteed minimum power’ vs. ‘no guaranteed minimum power’</w:t>
      </w:r>
    </w:p>
    <w:p w14:paraId="52C6B726" w14:textId="77777777" w:rsidR="0043431D" w:rsidRDefault="002E6ABA" w:rsidP="00873662">
      <w:pPr>
        <w:spacing w:before="120"/>
        <w:rPr>
          <w:rFonts w:ascii="Arial" w:hAnsi="Arial" w:cs="Arial"/>
          <w:kern w:val="2"/>
          <w:lang w:eastAsia="ja-JP"/>
        </w:rPr>
      </w:pPr>
      <w:r>
        <w:rPr>
          <w:rFonts w:ascii="Arial" w:hAnsi="Arial" w:cs="Arial"/>
          <w:lang w:val="en-US"/>
        </w:rPr>
        <w:t>One more discussion point</w:t>
      </w:r>
      <w:r w:rsidR="00323ED5">
        <w:rPr>
          <w:rFonts w:ascii="Arial" w:hAnsi="Arial" w:cs="Arial"/>
          <w:lang w:val="en-US"/>
        </w:rPr>
        <w:t xml:space="preserve"> brought up by companies </w:t>
      </w:r>
      <w:r>
        <w:rPr>
          <w:rFonts w:ascii="Arial" w:hAnsi="Arial" w:cs="Arial"/>
          <w:lang w:val="en-US"/>
        </w:rPr>
        <w:t>is whether to allow configur</w:t>
      </w:r>
      <w:r w:rsidR="00323ED5">
        <w:rPr>
          <w:rFonts w:ascii="Arial" w:hAnsi="Arial" w:cs="Arial"/>
          <w:lang w:val="en-US"/>
        </w:rPr>
        <w:t>able guaranteed power. The main motivation</w:t>
      </w:r>
      <w:r w:rsidR="0043431D">
        <w:rPr>
          <w:rFonts w:ascii="Arial" w:hAnsi="Arial" w:cs="Arial"/>
          <w:lang w:val="en-US"/>
        </w:rPr>
        <w:t>/benefit claimed in contributions</w:t>
      </w:r>
      <w:r w:rsidR="00323ED5">
        <w:rPr>
          <w:rFonts w:ascii="Arial" w:hAnsi="Arial" w:cs="Arial"/>
          <w:lang w:val="en-US"/>
        </w:rPr>
        <w:t xml:space="preserve"> is to </w:t>
      </w:r>
      <w:r w:rsidR="0043431D">
        <w:rPr>
          <w:rFonts w:ascii="Arial" w:hAnsi="Arial" w:cs="Arial"/>
          <w:lang w:val="en-US"/>
        </w:rPr>
        <w:t>p</w:t>
      </w:r>
      <w:r w:rsidR="00323ED5">
        <w:rPr>
          <w:rFonts w:ascii="Arial" w:hAnsi="Arial" w:cs="Arial"/>
          <w:lang w:val="en-US"/>
        </w:rPr>
        <w:t xml:space="preserve">rotect </w:t>
      </w:r>
      <w:r w:rsidR="0043431D">
        <w:rPr>
          <w:rFonts w:ascii="Arial" w:hAnsi="Arial" w:cs="Arial"/>
          <w:lang w:val="en-US"/>
        </w:rPr>
        <w:t>t</w:t>
      </w:r>
      <w:r w:rsidR="00323ED5">
        <w:rPr>
          <w:rFonts w:ascii="Arial" w:hAnsi="Arial" w:cs="Arial"/>
          <w:lang w:val="en-US"/>
        </w:rPr>
        <w:t xml:space="preserve">ransmission </w:t>
      </w:r>
      <w:r w:rsidR="00323ED5">
        <w:rPr>
          <w:rFonts w:ascii="Arial" w:hAnsi="Arial" w:cs="Arial"/>
          <w:kern w:val="2"/>
          <w:lang w:eastAsia="ja-JP"/>
        </w:rPr>
        <w:t>e.g.</w:t>
      </w:r>
      <w:r w:rsidR="00323ED5" w:rsidRPr="00323ED5">
        <w:rPr>
          <w:rFonts w:ascii="Arial" w:hAnsi="Arial" w:cs="Arial"/>
          <w:kern w:val="2"/>
          <w:lang w:eastAsia="ja-JP"/>
        </w:rPr>
        <w:t xml:space="preserve"> a PUCCH with HARQ-ACK information (particularly in absence of CRC) or an SRS for link adaptation.</w:t>
      </w:r>
      <w:r w:rsidR="00323ED5">
        <w:rPr>
          <w:rFonts w:ascii="Arial" w:hAnsi="Arial" w:cs="Arial"/>
          <w:kern w:val="2"/>
          <w:lang w:eastAsia="ja-JP"/>
        </w:rPr>
        <w:t xml:space="preserve"> </w:t>
      </w:r>
    </w:p>
    <w:p w14:paraId="45B733BF" w14:textId="195AFDC9" w:rsidR="00323ED5" w:rsidRDefault="00323ED5" w:rsidP="006E2C0F">
      <w:pPr>
        <w:rPr>
          <w:rFonts w:ascii="Arial" w:hAnsi="Arial" w:cs="Arial"/>
          <w:kern w:val="2"/>
          <w:lang w:eastAsia="ja-JP"/>
        </w:rPr>
      </w:pPr>
      <w:r>
        <w:rPr>
          <w:rFonts w:ascii="Arial" w:hAnsi="Arial" w:cs="Arial"/>
          <w:kern w:val="2"/>
          <w:lang w:eastAsia="ja-JP"/>
        </w:rPr>
        <w:t xml:space="preserve">Table 7 summarized companies views on this aspect: </w:t>
      </w:r>
    </w:p>
    <w:p w14:paraId="1F55C0A3" w14:textId="661E63F4" w:rsidR="00323ED5" w:rsidRPr="00CB12FF" w:rsidRDefault="00323ED5" w:rsidP="00323ED5">
      <w:pPr>
        <w:spacing w:before="120" w:after="120"/>
        <w:jc w:val="center"/>
        <w:rPr>
          <w:rFonts w:ascii="Arial" w:hAnsi="Arial" w:cs="Arial"/>
          <w:b/>
          <w:bCs/>
          <w:lang w:val="en-US"/>
        </w:rPr>
      </w:pPr>
      <w:r w:rsidRPr="00B04EEB">
        <w:rPr>
          <w:rFonts w:ascii="Arial" w:hAnsi="Arial" w:cs="Arial"/>
          <w:b/>
          <w:bCs/>
          <w:lang w:val="en-US"/>
        </w:rPr>
        <w:t xml:space="preserve">Table </w:t>
      </w:r>
      <w:r>
        <w:rPr>
          <w:rFonts w:ascii="Arial" w:hAnsi="Arial" w:cs="Arial"/>
          <w:b/>
          <w:bCs/>
          <w:lang w:val="en-US"/>
        </w:rPr>
        <w:t>7</w:t>
      </w:r>
      <w:r w:rsidRPr="00B04EEB">
        <w:rPr>
          <w:rFonts w:ascii="Arial" w:hAnsi="Arial" w:cs="Arial"/>
          <w:b/>
          <w:bCs/>
          <w:lang w:val="en-US"/>
        </w:rPr>
        <w:t>: Summary of companies views on</w:t>
      </w:r>
      <w:r>
        <w:rPr>
          <w:rFonts w:ascii="Arial" w:hAnsi="Arial" w:cs="Arial"/>
          <w:b/>
          <w:bCs/>
          <w:lang w:val="en-US"/>
        </w:rPr>
        <w:t xml:space="preserve"> guaranteed minimum power</w:t>
      </w:r>
      <w:r w:rsidRPr="00B04EEB">
        <w:rPr>
          <w:rFonts w:ascii="Arial" w:hAnsi="Arial" w:cs="Arial"/>
          <w:b/>
          <w:bCs/>
          <w:lang w:val="en-US"/>
        </w:rPr>
        <w:t xml:space="preserve"> </w:t>
      </w:r>
    </w:p>
    <w:tbl>
      <w:tblPr>
        <w:tblStyle w:val="TableGrid"/>
        <w:tblW w:w="9895" w:type="dxa"/>
        <w:tblLook w:val="04A0" w:firstRow="1" w:lastRow="0" w:firstColumn="1" w:lastColumn="0" w:noHBand="0" w:noVBand="1"/>
      </w:tblPr>
      <w:tblGrid>
        <w:gridCol w:w="5476"/>
        <w:gridCol w:w="1184"/>
        <w:gridCol w:w="3235"/>
      </w:tblGrid>
      <w:tr w:rsidR="00323ED5" w:rsidRPr="00B10AD0" w14:paraId="56B220A0" w14:textId="77777777" w:rsidTr="0043431D">
        <w:tc>
          <w:tcPr>
            <w:tcW w:w="5485" w:type="dxa"/>
            <w:shd w:val="clear" w:color="auto" w:fill="FFFF00"/>
          </w:tcPr>
          <w:p w14:paraId="37CBF00D" w14:textId="77777777" w:rsidR="00323ED5" w:rsidRPr="00B10AD0" w:rsidRDefault="00323ED5" w:rsidP="00F91AED">
            <w:pPr>
              <w:pStyle w:val="Style1"/>
              <w:spacing w:after="0" w:line="240" w:lineRule="auto"/>
              <w:ind w:firstLine="0"/>
              <w:rPr>
                <w:rFonts w:ascii="Arial" w:hAnsi="Arial" w:cs="Arial"/>
                <w:bCs/>
                <w:lang w:val="en-US"/>
              </w:rPr>
            </w:pPr>
            <w:r w:rsidRPr="00B10AD0">
              <w:rPr>
                <w:rFonts w:ascii="Arial" w:hAnsi="Arial" w:cs="Arial"/>
                <w:bCs/>
                <w:lang w:val="en-US"/>
              </w:rPr>
              <w:t>Category</w:t>
            </w:r>
          </w:p>
        </w:tc>
        <w:tc>
          <w:tcPr>
            <w:tcW w:w="1170" w:type="dxa"/>
            <w:shd w:val="clear" w:color="auto" w:fill="FFFF00"/>
          </w:tcPr>
          <w:p w14:paraId="25C4FD76" w14:textId="77777777" w:rsidR="00323ED5" w:rsidRPr="00B10AD0" w:rsidRDefault="00323ED5" w:rsidP="00F91AED">
            <w:pPr>
              <w:pStyle w:val="Style1"/>
              <w:spacing w:after="0" w:line="240" w:lineRule="auto"/>
              <w:ind w:firstLine="0"/>
              <w:rPr>
                <w:rFonts w:ascii="Arial" w:hAnsi="Arial" w:cs="Arial"/>
                <w:bCs/>
                <w:lang w:val="en-US"/>
              </w:rPr>
            </w:pPr>
            <w:r w:rsidRPr="00B10AD0">
              <w:rPr>
                <w:rFonts w:ascii="Arial" w:hAnsi="Arial" w:cs="Arial"/>
                <w:bCs/>
                <w:lang w:val="en-US"/>
              </w:rPr>
              <w:t>No. companies</w:t>
            </w:r>
          </w:p>
        </w:tc>
        <w:tc>
          <w:tcPr>
            <w:tcW w:w="3240" w:type="dxa"/>
            <w:shd w:val="clear" w:color="auto" w:fill="FFFF00"/>
          </w:tcPr>
          <w:p w14:paraId="113C7070" w14:textId="77777777" w:rsidR="00323ED5" w:rsidRPr="00B10AD0" w:rsidRDefault="00323ED5" w:rsidP="00F91AED">
            <w:pPr>
              <w:pStyle w:val="Style1"/>
              <w:spacing w:after="0" w:line="240" w:lineRule="auto"/>
              <w:ind w:firstLine="0"/>
              <w:rPr>
                <w:rFonts w:ascii="Arial" w:hAnsi="Arial" w:cs="Arial"/>
                <w:bCs/>
                <w:lang w:val="en-US"/>
              </w:rPr>
            </w:pPr>
            <w:r w:rsidRPr="00B10AD0">
              <w:rPr>
                <w:rFonts w:ascii="Arial" w:hAnsi="Arial" w:cs="Arial"/>
                <w:bCs/>
                <w:lang w:val="en-US"/>
              </w:rPr>
              <w:t xml:space="preserve">Companies </w:t>
            </w:r>
          </w:p>
        </w:tc>
      </w:tr>
      <w:tr w:rsidR="00323ED5" w:rsidRPr="00B10AD0" w14:paraId="250DB42A" w14:textId="77777777" w:rsidTr="0043431D">
        <w:tc>
          <w:tcPr>
            <w:tcW w:w="5485" w:type="dxa"/>
          </w:tcPr>
          <w:p w14:paraId="0A9A6CD9" w14:textId="6FCE9FB5" w:rsidR="00323ED5" w:rsidRPr="00B10AD0" w:rsidRDefault="00F91AED" w:rsidP="00F91AED">
            <w:pPr>
              <w:pStyle w:val="Style1"/>
              <w:spacing w:after="0" w:line="240" w:lineRule="auto"/>
              <w:ind w:firstLine="0"/>
              <w:jc w:val="left"/>
              <w:rPr>
                <w:rFonts w:ascii="Arial" w:hAnsi="Arial" w:cs="Arial"/>
                <w:bCs/>
                <w:lang w:val="en-US"/>
              </w:rPr>
            </w:pPr>
            <w:r>
              <w:rPr>
                <w:rFonts w:ascii="Arial" w:hAnsi="Arial" w:cs="Arial"/>
                <w:bCs/>
                <w:lang w:val="en-US"/>
              </w:rPr>
              <w:t xml:space="preserve">Alt.1: </w:t>
            </w:r>
            <w:r w:rsidR="00190796">
              <w:rPr>
                <w:rFonts w:ascii="Arial" w:hAnsi="Arial" w:cs="Arial"/>
                <w:bCs/>
                <w:lang w:val="en-US"/>
              </w:rPr>
              <w:t>Configured minimum guaranteed power for SCG only</w:t>
            </w:r>
          </w:p>
        </w:tc>
        <w:tc>
          <w:tcPr>
            <w:tcW w:w="1170" w:type="dxa"/>
          </w:tcPr>
          <w:p w14:paraId="614E88B0" w14:textId="35E5138E" w:rsidR="00323ED5" w:rsidRPr="00B10AD0" w:rsidRDefault="001624EC" w:rsidP="00F91AED">
            <w:pPr>
              <w:pStyle w:val="Style1"/>
              <w:spacing w:after="0" w:line="240" w:lineRule="auto"/>
              <w:ind w:firstLine="0"/>
              <w:jc w:val="left"/>
              <w:rPr>
                <w:rFonts w:ascii="Arial" w:hAnsi="Arial" w:cs="Arial"/>
                <w:bCs/>
                <w:lang w:val="en-US"/>
              </w:rPr>
            </w:pPr>
            <w:r>
              <w:rPr>
                <w:rFonts w:ascii="Arial" w:hAnsi="Arial" w:cs="Arial"/>
                <w:bCs/>
                <w:lang w:val="en-US"/>
              </w:rPr>
              <w:t>2</w:t>
            </w:r>
          </w:p>
        </w:tc>
        <w:tc>
          <w:tcPr>
            <w:tcW w:w="3240" w:type="dxa"/>
          </w:tcPr>
          <w:p w14:paraId="1CDEA932" w14:textId="50D05F15" w:rsidR="00323ED5" w:rsidRPr="00B10AD0" w:rsidRDefault="00190796" w:rsidP="00F91AED">
            <w:pPr>
              <w:pStyle w:val="Style1"/>
              <w:tabs>
                <w:tab w:val="left" w:pos="1334"/>
              </w:tabs>
              <w:spacing w:after="0" w:line="240" w:lineRule="auto"/>
              <w:ind w:firstLine="0"/>
              <w:jc w:val="left"/>
              <w:rPr>
                <w:rFonts w:ascii="Arial" w:eastAsia="SimSun" w:hAnsi="Arial" w:cs="Arial"/>
                <w:bCs/>
                <w:lang w:val="en-US" w:eastAsia="zh-CN"/>
              </w:rPr>
            </w:pPr>
            <w:r>
              <w:rPr>
                <w:rFonts w:ascii="Arial" w:eastAsia="SimSun" w:hAnsi="Arial" w:cs="Arial"/>
                <w:bCs/>
                <w:lang w:val="en-US" w:eastAsia="zh-CN"/>
              </w:rPr>
              <w:t xml:space="preserve">Qualcomm, Apple, </w:t>
            </w:r>
          </w:p>
        </w:tc>
      </w:tr>
      <w:tr w:rsidR="00323ED5" w:rsidRPr="00B10AD0" w14:paraId="1213BDFA" w14:textId="77777777" w:rsidTr="0043431D">
        <w:tc>
          <w:tcPr>
            <w:tcW w:w="5485" w:type="dxa"/>
          </w:tcPr>
          <w:p w14:paraId="19C5704C" w14:textId="09E0C801" w:rsidR="00323ED5" w:rsidRPr="00B10AD0" w:rsidRDefault="00190796" w:rsidP="00F91AED">
            <w:pPr>
              <w:pStyle w:val="Style1"/>
              <w:spacing w:after="0" w:line="240" w:lineRule="auto"/>
              <w:ind w:firstLine="0"/>
              <w:jc w:val="left"/>
              <w:rPr>
                <w:rFonts w:ascii="Arial" w:hAnsi="Arial" w:cs="Arial"/>
                <w:bCs/>
                <w:lang w:val="en-US"/>
              </w:rPr>
            </w:pPr>
            <w:r>
              <w:rPr>
                <w:rFonts w:ascii="Arial" w:hAnsi="Arial" w:cs="Arial"/>
                <w:bCs/>
                <w:lang w:val="en-US"/>
              </w:rPr>
              <w:t xml:space="preserve">Alt.2: Configured minimum guaranteed power for MCG or SCG or both. </w:t>
            </w:r>
          </w:p>
        </w:tc>
        <w:tc>
          <w:tcPr>
            <w:tcW w:w="1170" w:type="dxa"/>
          </w:tcPr>
          <w:p w14:paraId="4671E090" w14:textId="4C2155CA" w:rsidR="00323ED5" w:rsidRPr="00B10AD0" w:rsidRDefault="001624EC" w:rsidP="00F91AED">
            <w:pPr>
              <w:pStyle w:val="Style1"/>
              <w:spacing w:after="0" w:line="240" w:lineRule="auto"/>
              <w:ind w:firstLine="0"/>
              <w:jc w:val="left"/>
              <w:rPr>
                <w:rFonts w:ascii="Arial" w:hAnsi="Arial" w:cs="Arial"/>
                <w:bCs/>
                <w:lang w:val="en-US"/>
              </w:rPr>
            </w:pPr>
            <w:r>
              <w:rPr>
                <w:rFonts w:ascii="Arial" w:hAnsi="Arial" w:cs="Arial"/>
                <w:bCs/>
                <w:lang w:val="en-US"/>
              </w:rPr>
              <w:t>4</w:t>
            </w:r>
          </w:p>
        </w:tc>
        <w:tc>
          <w:tcPr>
            <w:tcW w:w="3240" w:type="dxa"/>
          </w:tcPr>
          <w:p w14:paraId="19C0BCB2" w14:textId="055473B7" w:rsidR="00323ED5" w:rsidRPr="00E121E5" w:rsidRDefault="00190796" w:rsidP="00F91AED">
            <w:pPr>
              <w:pStyle w:val="Style1"/>
              <w:spacing w:after="0" w:line="240" w:lineRule="auto"/>
              <w:ind w:firstLine="0"/>
              <w:jc w:val="left"/>
              <w:rPr>
                <w:rFonts w:ascii="Arial" w:hAnsi="Arial" w:cs="Arial"/>
                <w:lang w:val="en-US"/>
              </w:rPr>
            </w:pPr>
            <w:r>
              <w:rPr>
                <w:rFonts w:ascii="Arial" w:hAnsi="Arial" w:cs="Arial"/>
                <w:lang w:val="en-US"/>
              </w:rPr>
              <w:t>Huawei,</w:t>
            </w:r>
            <w:r w:rsidR="0043431D">
              <w:rPr>
                <w:rFonts w:ascii="Arial" w:hAnsi="Arial" w:cs="Arial"/>
                <w:lang w:val="en-US"/>
              </w:rPr>
              <w:t xml:space="preserve"> Intel, </w:t>
            </w:r>
            <w:r w:rsidR="0043431D" w:rsidRPr="00E121E5">
              <w:rPr>
                <w:rFonts w:ascii="Helvetica" w:eastAsia="MS Mincho" w:hAnsi="Helvetica" w:cs="Arial"/>
                <w:iCs/>
                <w:szCs w:val="28"/>
                <w:lang w:val="en-US"/>
              </w:rPr>
              <w:t>Motorola Mobility, Lenovo</w:t>
            </w:r>
            <w:r w:rsidR="0043431D">
              <w:rPr>
                <w:rFonts w:ascii="Helvetica" w:eastAsia="MS Mincho" w:hAnsi="Helvetica" w:cs="Arial"/>
                <w:iCs/>
                <w:szCs w:val="28"/>
                <w:lang w:val="en-US"/>
              </w:rPr>
              <w:t xml:space="preserve"> </w:t>
            </w:r>
            <w:r w:rsidR="0043431D">
              <w:rPr>
                <w:rFonts w:ascii="Arial" w:hAnsi="Arial" w:cs="Arial"/>
                <w:lang w:val="en-US"/>
              </w:rPr>
              <w:t xml:space="preserve"> </w:t>
            </w:r>
            <w:r>
              <w:rPr>
                <w:rFonts w:ascii="Arial" w:hAnsi="Arial" w:cs="Arial"/>
                <w:lang w:val="en-US"/>
              </w:rPr>
              <w:t xml:space="preserve"> </w:t>
            </w:r>
          </w:p>
        </w:tc>
      </w:tr>
      <w:tr w:rsidR="00190796" w:rsidRPr="00B10AD0" w14:paraId="2A031EC4" w14:textId="77777777" w:rsidTr="0043431D">
        <w:trPr>
          <w:trHeight w:val="570"/>
        </w:trPr>
        <w:tc>
          <w:tcPr>
            <w:tcW w:w="5485" w:type="dxa"/>
          </w:tcPr>
          <w:p w14:paraId="6DDCAA4F" w14:textId="4D91720B" w:rsidR="00190796" w:rsidRDefault="00190796" w:rsidP="00F91AED">
            <w:pPr>
              <w:pStyle w:val="Style1"/>
              <w:spacing w:after="0" w:line="240" w:lineRule="auto"/>
              <w:ind w:firstLine="0"/>
              <w:jc w:val="left"/>
              <w:rPr>
                <w:rFonts w:ascii="Arial" w:hAnsi="Arial" w:cs="Arial"/>
                <w:bCs/>
                <w:lang w:val="en-US"/>
              </w:rPr>
            </w:pPr>
            <w:r>
              <w:rPr>
                <w:rFonts w:ascii="Arial" w:hAnsi="Arial" w:cs="Arial"/>
                <w:bCs/>
                <w:lang w:val="en-US"/>
              </w:rPr>
              <w:t xml:space="preserve">Alt.3: </w:t>
            </w:r>
            <w:r w:rsidR="0043431D">
              <w:rPr>
                <w:rFonts w:ascii="Arial" w:hAnsi="Arial" w:cs="Arial"/>
                <w:bCs/>
                <w:lang w:val="en-US"/>
              </w:rPr>
              <w:t>Configuration to a UE of available powers for transmissions on the MCG and SCG and indication of whether they are minimum powers or maximum powers.</w:t>
            </w:r>
          </w:p>
        </w:tc>
        <w:tc>
          <w:tcPr>
            <w:tcW w:w="1170" w:type="dxa"/>
          </w:tcPr>
          <w:p w14:paraId="457E8A11" w14:textId="302BFB04" w:rsidR="00190796" w:rsidRPr="00B10AD0" w:rsidRDefault="001624EC" w:rsidP="00F91AED">
            <w:pPr>
              <w:pStyle w:val="Style1"/>
              <w:spacing w:after="0" w:line="240" w:lineRule="auto"/>
              <w:ind w:firstLine="0"/>
              <w:jc w:val="left"/>
              <w:rPr>
                <w:rFonts w:ascii="Arial" w:hAnsi="Arial" w:cs="Arial"/>
                <w:bCs/>
                <w:lang w:val="en-US"/>
              </w:rPr>
            </w:pPr>
            <w:r>
              <w:rPr>
                <w:rFonts w:ascii="Arial" w:hAnsi="Arial" w:cs="Arial"/>
                <w:bCs/>
                <w:lang w:val="en-US"/>
              </w:rPr>
              <w:t>1</w:t>
            </w:r>
          </w:p>
        </w:tc>
        <w:tc>
          <w:tcPr>
            <w:tcW w:w="3240" w:type="dxa"/>
          </w:tcPr>
          <w:p w14:paraId="22838146" w14:textId="5192DF40" w:rsidR="00190796" w:rsidRDefault="0043431D" w:rsidP="00F91AED">
            <w:pPr>
              <w:pStyle w:val="Style1"/>
              <w:spacing w:after="0" w:line="240" w:lineRule="auto"/>
              <w:ind w:firstLine="0"/>
              <w:jc w:val="left"/>
              <w:rPr>
                <w:rFonts w:ascii="Arial" w:hAnsi="Arial" w:cs="Arial"/>
                <w:bCs/>
                <w:lang w:val="en-US"/>
              </w:rPr>
            </w:pPr>
            <w:r>
              <w:rPr>
                <w:rFonts w:ascii="Arial" w:hAnsi="Arial" w:cs="Arial"/>
                <w:bCs/>
                <w:lang w:val="en-US"/>
              </w:rPr>
              <w:t>Samsung</w:t>
            </w:r>
          </w:p>
        </w:tc>
      </w:tr>
      <w:tr w:rsidR="00323ED5" w:rsidRPr="00B10AD0" w14:paraId="6CAE8DE8" w14:textId="77777777" w:rsidTr="0043431D">
        <w:trPr>
          <w:trHeight w:val="570"/>
        </w:trPr>
        <w:tc>
          <w:tcPr>
            <w:tcW w:w="5485" w:type="dxa"/>
          </w:tcPr>
          <w:p w14:paraId="1A6BD3F9" w14:textId="2966A07D" w:rsidR="00323ED5" w:rsidRPr="00B10AD0" w:rsidRDefault="00190796" w:rsidP="00F91AED">
            <w:pPr>
              <w:pStyle w:val="Style1"/>
              <w:spacing w:after="0" w:line="240" w:lineRule="auto"/>
              <w:ind w:firstLine="0"/>
              <w:jc w:val="left"/>
              <w:rPr>
                <w:rFonts w:ascii="Arial" w:hAnsi="Arial" w:cs="Arial"/>
                <w:bCs/>
                <w:lang w:val="en-US"/>
              </w:rPr>
            </w:pPr>
            <w:r>
              <w:rPr>
                <w:rFonts w:ascii="Arial" w:hAnsi="Arial" w:cs="Arial"/>
                <w:bCs/>
                <w:lang w:val="en-US"/>
              </w:rPr>
              <w:t>Alt.4: NO guaranteed minimum power</w:t>
            </w:r>
          </w:p>
        </w:tc>
        <w:tc>
          <w:tcPr>
            <w:tcW w:w="1170" w:type="dxa"/>
          </w:tcPr>
          <w:p w14:paraId="35AFBB1E" w14:textId="6D19796E" w:rsidR="00323ED5" w:rsidRPr="00B10AD0" w:rsidRDefault="001624EC" w:rsidP="00F91AED">
            <w:pPr>
              <w:pStyle w:val="Style1"/>
              <w:spacing w:after="0" w:line="240" w:lineRule="auto"/>
              <w:ind w:firstLine="0"/>
              <w:jc w:val="left"/>
              <w:rPr>
                <w:rFonts w:ascii="Arial" w:hAnsi="Arial" w:cs="Arial"/>
                <w:bCs/>
                <w:lang w:val="en-US"/>
              </w:rPr>
            </w:pPr>
            <w:r>
              <w:rPr>
                <w:rFonts w:ascii="Arial" w:hAnsi="Arial" w:cs="Arial"/>
                <w:bCs/>
                <w:lang w:val="en-US"/>
              </w:rPr>
              <w:t>2</w:t>
            </w:r>
          </w:p>
        </w:tc>
        <w:tc>
          <w:tcPr>
            <w:tcW w:w="3240" w:type="dxa"/>
          </w:tcPr>
          <w:p w14:paraId="31AA4890" w14:textId="2BA54F6A" w:rsidR="00323ED5" w:rsidRPr="00B10AD0" w:rsidRDefault="00190796" w:rsidP="00F91AED">
            <w:pPr>
              <w:pStyle w:val="Style1"/>
              <w:spacing w:after="0" w:line="240" w:lineRule="auto"/>
              <w:ind w:firstLine="0"/>
              <w:jc w:val="left"/>
              <w:rPr>
                <w:rFonts w:ascii="Arial" w:hAnsi="Arial" w:cs="Arial"/>
                <w:bCs/>
                <w:lang w:val="en-US"/>
              </w:rPr>
            </w:pPr>
            <w:r>
              <w:rPr>
                <w:rFonts w:ascii="Arial" w:hAnsi="Arial" w:cs="Arial"/>
                <w:bCs/>
                <w:lang w:val="en-US"/>
              </w:rPr>
              <w:t>OPPO, CATT</w:t>
            </w:r>
            <w:ins w:id="145" w:author="SunXiaodong" w:date="2019-10-12T17:06:00Z">
              <w:r w:rsidR="00B12EB2">
                <w:rPr>
                  <w:rFonts w:ascii="Arial" w:eastAsiaTheme="minorEastAsia" w:hAnsi="Arial" w:cs="Arial" w:hint="eastAsia"/>
                  <w:bCs/>
                  <w:lang w:val="en-US" w:eastAsia="zh-CN"/>
                </w:rPr>
                <w:t>, vivo</w:t>
              </w:r>
            </w:ins>
            <w:r>
              <w:rPr>
                <w:rFonts w:ascii="Arial" w:hAnsi="Arial" w:cs="Arial"/>
                <w:bCs/>
                <w:lang w:val="en-US"/>
              </w:rPr>
              <w:t xml:space="preserve"> </w:t>
            </w:r>
          </w:p>
        </w:tc>
      </w:tr>
    </w:tbl>
    <w:p w14:paraId="7F86F610" w14:textId="6AD5DCCA" w:rsidR="00323ED5" w:rsidRDefault="00323ED5" w:rsidP="00323ED5">
      <w:pPr>
        <w:rPr>
          <w:rFonts w:ascii="Arial" w:hAnsi="Arial" w:cs="Arial"/>
        </w:rPr>
      </w:pPr>
    </w:p>
    <w:p w14:paraId="29841F3B" w14:textId="5BAC56E6" w:rsidR="0043431D" w:rsidRDefault="0043431D" w:rsidP="00323ED5">
      <w:pPr>
        <w:rPr>
          <w:rFonts w:ascii="Arial" w:hAnsi="Arial" w:cs="Arial"/>
        </w:rPr>
      </w:pPr>
      <w:r>
        <w:rPr>
          <w:rFonts w:ascii="Arial" w:hAnsi="Arial" w:cs="Arial"/>
        </w:rPr>
        <w:t>Given the correlation between ‘prioritization rule’ and the necessary of ‘guaranteed power’</w:t>
      </w:r>
      <w:r w:rsidR="003469B5">
        <w:rPr>
          <w:rFonts w:ascii="Arial" w:hAnsi="Arial" w:cs="Arial"/>
        </w:rPr>
        <w:t xml:space="preserve"> (e.g. Alt.1 is proposed assuming priority order of ‘MCG&gt;SCG’ and hence minimum guaranteed power for MCG may not be needed)</w:t>
      </w:r>
      <w:r>
        <w:rPr>
          <w:rFonts w:ascii="Arial" w:hAnsi="Arial" w:cs="Arial"/>
        </w:rPr>
        <w:t xml:space="preserve">, </w:t>
      </w:r>
      <w:r w:rsidR="003469B5">
        <w:rPr>
          <w:rFonts w:ascii="Arial" w:hAnsi="Arial" w:cs="Arial"/>
        </w:rPr>
        <w:t xml:space="preserve">the discussion on this regard is planned to defer after decision is made on priority order. </w:t>
      </w:r>
      <w:r>
        <w:rPr>
          <w:rFonts w:ascii="Arial" w:hAnsi="Arial" w:cs="Arial"/>
        </w:rPr>
        <w:t xml:space="preserve">  </w:t>
      </w:r>
    </w:p>
    <w:p w14:paraId="12F4B19A" w14:textId="60DD4F80" w:rsidR="00106831" w:rsidRDefault="00106831" w:rsidP="00106831">
      <w:pPr>
        <w:spacing w:before="120" w:after="0"/>
        <w:rPr>
          <w:rFonts w:ascii="Arial" w:hAnsi="Arial" w:cs="Arial"/>
          <w:b/>
          <w:bCs/>
          <w:lang w:val="en-US"/>
        </w:rPr>
      </w:pPr>
      <w:r w:rsidRPr="002224EC">
        <w:rPr>
          <w:rFonts w:ascii="Arial" w:hAnsi="Arial" w:cs="Arial"/>
          <w:b/>
          <w:bCs/>
          <w:highlight w:val="yellow"/>
          <w:lang w:val="en-US"/>
        </w:rPr>
        <w:t>[Offline proposal]:</w:t>
      </w:r>
      <w:r>
        <w:rPr>
          <w:rFonts w:ascii="Arial" w:hAnsi="Arial" w:cs="Arial"/>
          <w:b/>
          <w:bCs/>
          <w:lang w:val="en-US"/>
        </w:rPr>
        <w:t xml:space="preserve"> Continue discussion </w:t>
      </w:r>
    </w:p>
    <w:p w14:paraId="253FD232" w14:textId="1C6F82D6" w:rsidR="001624EC" w:rsidRDefault="001624EC" w:rsidP="00106831">
      <w:pPr>
        <w:spacing w:before="120" w:after="0"/>
        <w:rPr>
          <w:rFonts w:ascii="Arial" w:hAnsi="Arial" w:cs="Arial"/>
          <w:b/>
          <w:bCs/>
          <w:lang w:val="en-US"/>
        </w:rPr>
      </w:pPr>
    </w:p>
    <w:p w14:paraId="7CFB07D5" w14:textId="77777777" w:rsidR="001624EC" w:rsidRDefault="001624EC" w:rsidP="00106831">
      <w:pPr>
        <w:spacing w:before="120" w:after="0"/>
        <w:rPr>
          <w:rFonts w:ascii="Arial" w:hAnsi="Arial" w:cs="Arial"/>
          <w:b/>
          <w:bCs/>
          <w:lang w:val="en-US"/>
        </w:rPr>
      </w:pPr>
    </w:p>
    <w:p w14:paraId="32AFC99F" w14:textId="77777777" w:rsidR="003469B5" w:rsidRDefault="003469B5" w:rsidP="00323ED5">
      <w:pPr>
        <w:rPr>
          <w:rFonts w:ascii="Arial" w:hAnsi="Arial" w:cs="Arial"/>
        </w:rPr>
      </w:pPr>
    </w:p>
    <w:p w14:paraId="1F98DDE3" w14:textId="0A4A1789" w:rsidR="003469B5" w:rsidRPr="00873662" w:rsidRDefault="003469B5" w:rsidP="00873662">
      <w:pPr>
        <w:pStyle w:val="Heading3"/>
        <w:rPr>
          <w:rFonts w:ascii="Arial" w:hAnsi="Arial" w:cs="Arial"/>
          <w:b/>
          <w:bCs/>
          <w:color w:val="000000" w:themeColor="text1"/>
          <w:sz w:val="20"/>
          <w:szCs w:val="20"/>
          <w:u w:val="single"/>
          <w:lang w:val="en-US"/>
        </w:rPr>
      </w:pPr>
      <w:r w:rsidRPr="00873662">
        <w:rPr>
          <w:rFonts w:ascii="Arial" w:hAnsi="Arial" w:cs="Arial"/>
          <w:b/>
          <w:bCs/>
          <w:color w:val="000000" w:themeColor="text1"/>
          <w:sz w:val="20"/>
          <w:szCs w:val="20"/>
          <w:u w:val="single"/>
          <w:lang w:val="en-US"/>
        </w:rPr>
        <w:t>Issue</w:t>
      </w:r>
      <w:r w:rsidR="00873662" w:rsidRPr="00873662">
        <w:rPr>
          <w:rFonts w:ascii="Arial" w:hAnsi="Arial" w:cs="Arial"/>
          <w:b/>
          <w:bCs/>
          <w:color w:val="000000" w:themeColor="text1"/>
          <w:sz w:val="20"/>
          <w:szCs w:val="20"/>
          <w:u w:val="single"/>
          <w:lang w:val="en-US"/>
        </w:rPr>
        <w:t xml:space="preserve"> 7</w:t>
      </w:r>
      <w:r w:rsidRPr="00873662">
        <w:rPr>
          <w:rFonts w:ascii="Arial" w:hAnsi="Arial" w:cs="Arial"/>
          <w:b/>
          <w:bCs/>
          <w:color w:val="000000" w:themeColor="text1"/>
          <w:sz w:val="20"/>
          <w:szCs w:val="20"/>
          <w:u w:val="single"/>
          <w:lang w:val="en-US"/>
        </w:rPr>
        <w:t xml:space="preserve">: </w:t>
      </w:r>
      <w:r w:rsidR="000B32AE" w:rsidRPr="00873662">
        <w:rPr>
          <w:rFonts w:ascii="Arial" w:hAnsi="Arial" w:cs="Arial"/>
          <w:b/>
          <w:bCs/>
          <w:color w:val="000000" w:themeColor="text1"/>
          <w:sz w:val="20"/>
          <w:szCs w:val="20"/>
          <w:u w:val="single"/>
          <w:lang w:val="en-US"/>
        </w:rPr>
        <w:t>Power scaling</w:t>
      </w:r>
      <w:r w:rsidR="003D395E" w:rsidRPr="00873662">
        <w:rPr>
          <w:rFonts w:ascii="Arial" w:hAnsi="Arial" w:cs="Arial"/>
          <w:b/>
          <w:bCs/>
          <w:color w:val="000000" w:themeColor="text1"/>
          <w:sz w:val="20"/>
          <w:szCs w:val="20"/>
          <w:u w:val="single"/>
          <w:lang w:val="en-US"/>
        </w:rPr>
        <w:t xml:space="preserve"> vs. </w:t>
      </w:r>
      <w:r w:rsidR="000B32AE" w:rsidRPr="00873662">
        <w:rPr>
          <w:rFonts w:ascii="Arial" w:hAnsi="Arial" w:cs="Arial"/>
          <w:b/>
          <w:bCs/>
          <w:color w:val="000000" w:themeColor="text1"/>
          <w:sz w:val="20"/>
          <w:szCs w:val="20"/>
          <w:u w:val="single"/>
          <w:lang w:val="en-US"/>
        </w:rPr>
        <w:t xml:space="preserve">dropping for deprioritized Uplink Transmissions </w:t>
      </w:r>
    </w:p>
    <w:p w14:paraId="78590C36" w14:textId="7EED6E8B" w:rsidR="003D395E" w:rsidRDefault="000B32AE" w:rsidP="00873662">
      <w:pPr>
        <w:spacing w:before="120"/>
        <w:rPr>
          <w:rFonts w:ascii="Arial" w:hAnsi="Arial" w:cs="Arial"/>
        </w:rPr>
      </w:pPr>
      <w:r>
        <w:rPr>
          <w:rFonts w:ascii="Arial" w:hAnsi="Arial" w:cs="Arial"/>
        </w:rPr>
        <w:t xml:space="preserve">For EN-DC, </w:t>
      </w:r>
      <w:r w:rsidR="003D395E">
        <w:rPr>
          <w:rFonts w:ascii="Arial" w:hAnsi="Arial" w:cs="Arial"/>
        </w:rPr>
        <w:t xml:space="preserve">deprioritized uplink transmission is dropped or scaled down depending on whether the reduced power exceeds the value provided by </w:t>
      </w:r>
      <m:oMath>
        <m:sSub>
          <m:sSubPr>
            <m:ctrlPr>
              <w:rPr>
                <w:rFonts w:ascii="Cambria Math" w:hAnsi="Cambria Math" w:cs="Arial"/>
                <w:i/>
              </w:rPr>
            </m:ctrlPr>
          </m:sSubPr>
          <m:e>
            <m:r>
              <w:rPr>
                <w:rFonts w:ascii="Cambria Math" w:hAnsi="Cambria Math" w:cs="Arial"/>
              </w:rPr>
              <m:t>X</m:t>
            </m:r>
          </m:e>
          <m:sub>
            <m:r>
              <w:rPr>
                <w:rFonts w:ascii="Cambria Math" w:hAnsi="Cambria Math" w:cs="Arial"/>
              </w:rPr>
              <m:t>scale</m:t>
            </m:r>
          </m:sub>
        </m:sSub>
      </m:oMath>
      <w:r w:rsidR="003D395E">
        <w:rPr>
          <w:rFonts w:ascii="Arial" w:hAnsi="Arial" w:cs="Arial"/>
        </w:rPr>
        <w:t xml:space="preserve">. However, this behaviour is not defined for NE-DC and it is up to UE implementation to determine drop or scaling down. Discussion is needed for NR-NR DC on this aspect. </w:t>
      </w:r>
    </w:p>
    <w:p w14:paraId="71C6B63C" w14:textId="77777777" w:rsidR="003D395E" w:rsidRDefault="003D395E" w:rsidP="00323ED5">
      <w:pPr>
        <w:rPr>
          <w:rFonts w:ascii="Arial" w:hAnsi="Arial" w:cs="Arial"/>
        </w:rPr>
      </w:pPr>
      <w:r>
        <w:rPr>
          <w:rFonts w:ascii="Arial" w:hAnsi="Arial" w:cs="Arial"/>
        </w:rPr>
        <w:t xml:space="preserve">Companies views/proposals are summarized in Table 7 below: </w:t>
      </w:r>
    </w:p>
    <w:tbl>
      <w:tblPr>
        <w:tblStyle w:val="TableGrid"/>
        <w:tblW w:w="9895" w:type="dxa"/>
        <w:tblLook w:val="04A0" w:firstRow="1" w:lastRow="0" w:firstColumn="1" w:lastColumn="0" w:noHBand="0" w:noVBand="1"/>
      </w:tblPr>
      <w:tblGrid>
        <w:gridCol w:w="3415"/>
        <w:gridCol w:w="1890"/>
        <w:gridCol w:w="4590"/>
      </w:tblGrid>
      <w:tr w:rsidR="003D395E" w:rsidRPr="00B10AD0" w14:paraId="1DEA211E" w14:textId="77777777" w:rsidTr="004D11DA">
        <w:tc>
          <w:tcPr>
            <w:tcW w:w="3415" w:type="dxa"/>
            <w:shd w:val="clear" w:color="auto" w:fill="FFFF00"/>
          </w:tcPr>
          <w:p w14:paraId="3ECF9176" w14:textId="77777777" w:rsidR="003D395E" w:rsidRPr="00B10AD0" w:rsidRDefault="003D395E" w:rsidP="004D11DA">
            <w:pPr>
              <w:pStyle w:val="Style1"/>
              <w:spacing w:after="0" w:line="240" w:lineRule="auto"/>
              <w:ind w:firstLine="0"/>
              <w:rPr>
                <w:rFonts w:ascii="Arial" w:hAnsi="Arial" w:cs="Arial"/>
                <w:bCs/>
                <w:lang w:val="en-US"/>
              </w:rPr>
            </w:pPr>
            <w:r w:rsidRPr="00B10AD0">
              <w:rPr>
                <w:rFonts w:ascii="Arial" w:hAnsi="Arial" w:cs="Arial"/>
                <w:bCs/>
                <w:lang w:val="en-US"/>
              </w:rPr>
              <w:t>Category</w:t>
            </w:r>
          </w:p>
        </w:tc>
        <w:tc>
          <w:tcPr>
            <w:tcW w:w="1890" w:type="dxa"/>
            <w:shd w:val="clear" w:color="auto" w:fill="FFFF00"/>
          </w:tcPr>
          <w:p w14:paraId="3C0C3B1A" w14:textId="77777777" w:rsidR="003D395E" w:rsidRPr="00B10AD0" w:rsidRDefault="003D395E" w:rsidP="004D11DA">
            <w:pPr>
              <w:pStyle w:val="Style1"/>
              <w:spacing w:after="0" w:line="240" w:lineRule="auto"/>
              <w:ind w:firstLine="0"/>
              <w:rPr>
                <w:rFonts w:ascii="Arial" w:hAnsi="Arial" w:cs="Arial"/>
                <w:bCs/>
                <w:lang w:val="en-US"/>
              </w:rPr>
            </w:pPr>
            <w:r w:rsidRPr="00B10AD0">
              <w:rPr>
                <w:rFonts w:ascii="Arial" w:hAnsi="Arial" w:cs="Arial"/>
                <w:bCs/>
                <w:lang w:val="en-US"/>
              </w:rPr>
              <w:t>No. companies</w:t>
            </w:r>
          </w:p>
        </w:tc>
        <w:tc>
          <w:tcPr>
            <w:tcW w:w="4590" w:type="dxa"/>
            <w:shd w:val="clear" w:color="auto" w:fill="FFFF00"/>
          </w:tcPr>
          <w:p w14:paraId="3C44291D" w14:textId="77777777" w:rsidR="003D395E" w:rsidRPr="00B10AD0" w:rsidRDefault="003D395E" w:rsidP="004D11DA">
            <w:pPr>
              <w:pStyle w:val="Style1"/>
              <w:spacing w:after="0" w:line="240" w:lineRule="auto"/>
              <w:ind w:firstLine="0"/>
              <w:rPr>
                <w:rFonts w:ascii="Arial" w:hAnsi="Arial" w:cs="Arial"/>
                <w:bCs/>
                <w:lang w:val="en-US"/>
              </w:rPr>
            </w:pPr>
            <w:r w:rsidRPr="00B10AD0">
              <w:rPr>
                <w:rFonts w:ascii="Arial" w:hAnsi="Arial" w:cs="Arial"/>
                <w:bCs/>
                <w:lang w:val="en-US"/>
              </w:rPr>
              <w:t xml:space="preserve">Companies </w:t>
            </w:r>
          </w:p>
        </w:tc>
      </w:tr>
      <w:tr w:rsidR="003D395E" w:rsidRPr="00B10AD0" w14:paraId="35866231" w14:textId="77777777" w:rsidTr="004D11DA">
        <w:tc>
          <w:tcPr>
            <w:tcW w:w="3415" w:type="dxa"/>
          </w:tcPr>
          <w:p w14:paraId="3A053EBC" w14:textId="6123AB48" w:rsidR="003D395E" w:rsidRPr="00B10AD0" w:rsidRDefault="00B87608" w:rsidP="004D11DA">
            <w:pPr>
              <w:pStyle w:val="Style1"/>
              <w:spacing w:after="0" w:line="240" w:lineRule="auto"/>
              <w:ind w:firstLine="0"/>
              <w:jc w:val="left"/>
              <w:rPr>
                <w:rFonts w:ascii="Arial" w:hAnsi="Arial" w:cs="Arial"/>
                <w:bCs/>
                <w:lang w:val="en-US"/>
              </w:rPr>
            </w:pPr>
            <w:r>
              <w:rPr>
                <w:rFonts w:ascii="Arial" w:hAnsi="Arial" w:cs="Arial"/>
                <w:bCs/>
                <w:lang w:val="en-US"/>
              </w:rPr>
              <w:t xml:space="preserve">Alt.1: Re-use EN-DC rule (i.e. based on </w:t>
            </w:r>
            <m:oMath>
              <m:sSub>
                <m:sSubPr>
                  <m:ctrlPr>
                    <w:rPr>
                      <w:rFonts w:ascii="Cambria Math" w:eastAsia="SimSun" w:hAnsi="Cambria Math" w:cs="Arial"/>
                      <w:i/>
                    </w:rPr>
                  </m:ctrlPr>
                </m:sSubPr>
                <m:e>
                  <m:r>
                    <w:rPr>
                      <w:rFonts w:ascii="Cambria Math" w:hAnsi="Cambria Math" w:cs="Arial"/>
                    </w:rPr>
                    <m:t>X</m:t>
                  </m:r>
                </m:e>
                <m:sub>
                  <m:r>
                    <w:rPr>
                      <w:rFonts w:ascii="Cambria Math" w:hAnsi="Cambria Math" w:cs="Arial"/>
                    </w:rPr>
                    <m:t>scale</m:t>
                  </m:r>
                </m:sub>
              </m:sSub>
            </m:oMath>
            <w:r>
              <w:rPr>
                <w:rFonts w:ascii="Arial" w:hAnsi="Arial" w:cs="Arial"/>
                <w:bCs/>
                <w:lang w:val="en-US"/>
              </w:rPr>
              <w:t>)</w:t>
            </w:r>
          </w:p>
        </w:tc>
        <w:tc>
          <w:tcPr>
            <w:tcW w:w="1890" w:type="dxa"/>
          </w:tcPr>
          <w:p w14:paraId="76448D08" w14:textId="7BD8EDA2" w:rsidR="003D395E" w:rsidRPr="00B10AD0" w:rsidRDefault="001624EC" w:rsidP="004D11DA">
            <w:pPr>
              <w:pStyle w:val="Style1"/>
              <w:spacing w:after="0" w:line="240" w:lineRule="auto"/>
              <w:ind w:firstLine="0"/>
              <w:jc w:val="left"/>
              <w:rPr>
                <w:rFonts w:ascii="Arial" w:hAnsi="Arial" w:cs="Arial"/>
                <w:bCs/>
                <w:lang w:val="en-US"/>
              </w:rPr>
            </w:pPr>
            <w:r>
              <w:rPr>
                <w:rFonts w:ascii="Arial" w:hAnsi="Arial" w:cs="Arial"/>
                <w:bCs/>
                <w:lang w:val="en-US"/>
              </w:rPr>
              <w:t>1</w:t>
            </w:r>
          </w:p>
        </w:tc>
        <w:tc>
          <w:tcPr>
            <w:tcW w:w="4590" w:type="dxa"/>
          </w:tcPr>
          <w:p w14:paraId="3EE36AD6" w14:textId="10BFC250" w:rsidR="003D395E" w:rsidRPr="00B10AD0" w:rsidRDefault="00B87608" w:rsidP="004D11DA">
            <w:pPr>
              <w:pStyle w:val="Style1"/>
              <w:tabs>
                <w:tab w:val="left" w:pos="1334"/>
              </w:tabs>
              <w:spacing w:after="0" w:line="240" w:lineRule="auto"/>
              <w:ind w:firstLine="0"/>
              <w:jc w:val="left"/>
              <w:rPr>
                <w:rFonts w:ascii="Arial" w:eastAsia="SimSun" w:hAnsi="Arial" w:cs="Arial"/>
                <w:bCs/>
                <w:lang w:val="en-US" w:eastAsia="zh-CN"/>
              </w:rPr>
            </w:pPr>
            <w:r>
              <w:rPr>
                <w:rFonts w:ascii="Arial" w:eastAsia="SimSun" w:hAnsi="Arial" w:cs="Arial"/>
                <w:bCs/>
                <w:lang w:val="en-US" w:eastAsia="zh-CN"/>
              </w:rPr>
              <w:t>Samsung</w:t>
            </w:r>
          </w:p>
        </w:tc>
      </w:tr>
      <w:tr w:rsidR="003D395E" w:rsidRPr="00B10AD0" w14:paraId="6ECDB820" w14:textId="77777777" w:rsidTr="004D11DA">
        <w:tc>
          <w:tcPr>
            <w:tcW w:w="3415" w:type="dxa"/>
          </w:tcPr>
          <w:p w14:paraId="7F71D274" w14:textId="731AA56B" w:rsidR="003D395E" w:rsidRPr="00B10AD0" w:rsidRDefault="00B87608" w:rsidP="004D11DA">
            <w:pPr>
              <w:pStyle w:val="Style1"/>
              <w:spacing w:after="0" w:line="240" w:lineRule="auto"/>
              <w:ind w:firstLine="0"/>
              <w:jc w:val="left"/>
              <w:rPr>
                <w:rFonts w:ascii="Arial" w:hAnsi="Arial" w:cs="Arial"/>
                <w:bCs/>
                <w:lang w:val="en-US"/>
              </w:rPr>
            </w:pPr>
            <w:r>
              <w:rPr>
                <w:rFonts w:ascii="Arial" w:hAnsi="Arial" w:cs="Arial"/>
                <w:bCs/>
                <w:lang w:val="en-US"/>
              </w:rPr>
              <w:t>Alt.2: left for UE implementation to determine scaling down or dropping</w:t>
            </w:r>
          </w:p>
        </w:tc>
        <w:tc>
          <w:tcPr>
            <w:tcW w:w="1890" w:type="dxa"/>
          </w:tcPr>
          <w:p w14:paraId="4CA3B87B" w14:textId="021BB41A" w:rsidR="003D395E" w:rsidRPr="00B10AD0" w:rsidRDefault="001624EC" w:rsidP="004D11DA">
            <w:pPr>
              <w:pStyle w:val="Style1"/>
              <w:spacing w:after="0" w:line="240" w:lineRule="auto"/>
              <w:ind w:firstLine="0"/>
              <w:jc w:val="left"/>
              <w:rPr>
                <w:rFonts w:ascii="Arial" w:hAnsi="Arial" w:cs="Arial"/>
                <w:bCs/>
                <w:lang w:val="en-US"/>
              </w:rPr>
            </w:pPr>
            <w:r>
              <w:rPr>
                <w:rFonts w:ascii="Arial" w:hAnsi="Arial" w:cs="Arial"/>
                <w:bCs/>
                <w:lang w:val="en-US"/>
              </w:rPr>
              <w:t>2</w:t>
            </w:r>
          </w:p>
        </w:tc>
        <w:tc>
          <w:tcPr>
            <w:tcW w:w="4590" w:type="dxa"/>
          </w:tcPr>
          <w:p w14:paraId="3FE928C4" w14:textId="0EEC8123" w:rsidR="003D395E" w:rsidRPr="00B12EB2" w:rsidRDefault="00B87608" w:rsidP="001B0879">
            <w:pPr>
              <w:pStyle w:val="Style1"/>
              <w:spacing w:after="0" w:line="240" w:lineRule="auto"/>
              <w:ind w:firstLine="0"/>
              <w:jc w:val="left"/>
              <w:rPr>
                <w:rFonts w:ascii="Arial" w:eastAsiaTheme="minorEastAsia" w:hAnsi="Arial" w:cs="Arial"/>
                <w:lang w:val="en-US" w:eastAsia="zh-CN"/>
              </w:rPr>
            </w:pPr>
            <w:r>
              <w:rPr>
                <w:rFonts w:ascii="Arial" w:hAnsi="Arial" w:cs="Arial"/>
                <w:lang w:val="en-US"/>
              </w:rPr>
              <w:t>CATT, Nokia</w:t>
            </w:r>
          </w:p>
        </w:tc>
      </w:tr>
    </w:tbl>
    <w:p w14:paraId="58BE9DD8" w14:textId="77777777" w:rsidR="001624EC" w:rsidRDefault="001624EC" w:rsidP="001624EC">
      <w:pPr>
        <w:spacing w:before="120" w:after="0"/>
        <w:rPr>
          <w:rFonts w:ascii="Arial" w:hAnsi="Arial" w:cs="Arial"/>
          <w:b/>
          <w:bCs/>
          <w:highlight w:val="yellow"/>
          <w:lang w:val="en-US"/>
        </w:rPr>
      </w:pPr>
    </w:p>
    <w:p w14:paraId="51755CBE" w14:textId="1E73BA4B" w:rsidR="001624EC" w:rsidRDefault="001624EC" w:rsidP="001624EC">
      <w:pPr>
        <w:spacing w:before="120" w:after="0"/>
        <w:rPr>
          <w:rFonts w:ascii="Arial" w:hAnsi="Arial" w:cs="Arial"/>
          <w:b/>
          <w:bCs/>
          <w:lang w:val="en-US"/>
        </w:rPr>
      </w:pPr>
      <w:r w:rsidRPr="002224EC">
        <w:rPr>
          <w:rFonts w:ascii="Arial" w:hAnsi="Arial" w:cs="Arial"/>
          <w:b/>
          <w:bCs/>
          <w:highlight w:val="yellow"/>
          <w:lang w:val="en-US"/>
        </w:rPr>
        <w:lastRenderedPageBreak/>
        <w:t>[Offline proposal]:</w:t>
      </w:r>
      <w:r>
        <w:rPr>
          <w:rFonts w:ascii="Arial" w:hAnsi="Arial" w:cs="Arial"/>
          <w:b/>
          <w:bCs/>
          <w:lang w:val="en-US"/>
        </w:rPr>
        <w:t xml:space="preserve"> Continue discussion </w:t>
      </w:r>
    </w:p>
    <w:p w14:paraId="04D1534D" w14:textId="51BCD958" w:rsidR="0043431D" w:rsidRDefault="003D395E" w:rsidP="00323ED5">
      <w:pPr>
        <w:rPr>
          <w:rFonts w:ascii="Arial" w:hAnsi="Arial" w:cs="Arial"/>
        </w:rPr>
      </w:pPr>
      <w:r>
        <w:rPr>
          <w:rFonts w:ascii="Arial" w:hAnsi="Arial" w:cs="Arial"/>
        </w:rPr>
        <w:t xml:space="preserve"> </w:t>
      </w:r>
    </w:p>
    <w:p w14:paraId="3EDA0811" w14:textId="5545F5D2" w:rsidR="00106831" w:rsidRDefault="00106831" w:rsidP="00106831">
      <w:pPr>
        <w:rPr>
          <w:rFonts w:ascii="Arial" w:hAnsi="Arial" w:cs="Arial"/>
          <w:bCs/>
          <w:kern w:val="2"/>
          <w:lang w:eastAsia="ja-JP"/>
        </w:rPr>
      </w:pPr>
      <w:r>
        <w:rPr>
          <w:rFonts w:ascii="Arial" w:hAnsi="Arial" w:cs="Arial"/>
          <w:bCs/>
          <w:kern w:val="2"/>
          <w:lang w:eastAsia="ja-JP"/>
        </w:rPr>
        <w:t xml:space="preserve">Companies are invited to provide views on this issue to move progress: </w:t>
      </w:r>
    </w:p>
    <w:tbl>
      <w:tblPr>
        <w:tblStyle w:val="TableGrid"/>
        <w:tblW w:w="0" w:type="auto"/>
        <w:tblLook w:val="04A0" w:firstRow="1" w:lastRow="0" w:firstColumn="1" w:lastColumn="0" w:noHBand="0" w:noVBand="1"/>
      </w:tblPr>
      <w:tblGrid>
        <w:gridCol w:w="1435"/>
        <w:gridCol w:w="8527"/>
      </w:tblGrid>
      <w:tr w:rsidR="00106831" w14:paraId="5862549C" w14:textId="77777777" w:rsidTr="004D11DA">
        <w:trPr>
          <w:trHeight w:val="120"/>
        </w:trPr>
        <w:tc>
          <w:tcPr>
            <w:tcW w:w="1435" w:type="dxa"/>
            <w:shd w:val="clear" w:color="auto" w:fill="BDD6EE" w:themeFill="accent5" w:themeFillTint="66"/>
          </w:tcPr>
          <w:p w14:paraId="4D745475" w14:textId="77777777" w:rsidR="00106831" w:rsidRDefault="00106831" w:rsidP="004D11DA">
            <w:pPr>
              <w:spacing w:after="120"/>
              <w:rPr>
                <w:rFonts w:ascii="Arial" w:hAnsi="Arial" w:cs="Arial"/>
                <w:lang w:val="en-US"/>
              </w:rPr>
            </w:pPr>
            <w:r>
              <w:rPr>
                <w:rFonts w:ascii="Arial" w:hAnsi="Arial" w:cs="Arial"/>
                <w:lang w:val="en-US"/>
              </w:rPr>
              <w:t xml:space="preserve">Companies </w:t>
            </w:r>
          </w:p>
        </w:tc>
        <w:tc>
          <w:tcPr>
            <w:tcW w:w="8527" w:type="dxa"/>
            <w:shd w:val="clear" w:color="auto" w:fill="BDD6EE" w:themeFill="accent5" w:themeFillTint="66"/>
          </w:tcPr>
          <w:p w14:paraId="02D8F602" w14:textId="77777777" w:rsidR="00106831" w:rsidRDefault="00106831" w:rsidP="004D11DA">
            <w:pPr>
              <w:spacing w:after="120"/>
              <w:rPr>
                <w:rFonts w:ascii="Arial" w:hAnsi="Arial" w:cs="Arial"/>
                <w:lang w:val="en-US"/>
              </w:rPr>
            </w:pPr>
            <w:r>
              <w:rPr>
                <w:rFonts w:ascii="Arial" w:hAnsi="Arial" w:cs="Arial"/>
                <w:lang w:val="en-US"/>
              </w:rPr>
              <w:t>Views</w:t>
            </w:r>
          </w:p>
        </w:tc>
      </w:tr>
      <w:tr w:rsidR="00106831" w14:paraId="5BD810F5" w14:textId="77777777" w:rsidTr="004D11DA">
        <w:tc>
          <w:tcPr>
            <w:tcW w:w="1435" w:type="dxa"/>
          </w:tcPr>
          <w:p w14:paraId="4F54D31E" w14:textId="2EE79E07" w:rsidR="00106831" w:rsidRDefault="00735FB3" w:rsidP="004D11DA">
            <w:pPr>
              <w:spacing w:after="120"/>
              <w:rPr>
                <w:rFonts w:ascii="Arial" w:hAnsi="Arial" w:cs="Arial"/>
                <w:lang w:val="en-US" w:eastAsia="zh-CN"/>
              </w:rPr>
            </w:pPr>
            <w:ins w:id="146" w:author="SunXiaodong" w:date="2019-10-12T17:19:00Z">
              <w:r>
                <w:rPr>
                  <w:rFonts w:ascii="Arial" w:hAnsi="Arial" w:cs="Arial" w:hint="eastAsia"/>
                  <w:lang w:val="en-US" w:eastAsia="zh-CN"/>
                </w:rPr>
                <w:t>vivo</w:t>
              </w:r>
            </w:ins>
          </w:p>
        </w:tc>
        <w:tc>
          <w:tcPr>
            <w:tcW w:w="8527" w:type="dxa"/>
          </w:tcPr>
          <w:p w14:paraId="04340CB4" w14:textId="06A6383B" w:rsidR="00106831" w:rsidRDefault="00735FB3" w:rsidP="004D11DA">
            <w:pPr>
              <w:spacing w:after="120"/>
              <w:rPr>
                <w:rFonts w:ascii="Arial" w:hAnsi="Arial" w:cs="Arial"/>
                <w:lang w:val="en-US" w:eastAsia="zh-CN"/>
              </w:rPr>
            </w:pPr>
            <w:ins w:id="147" w:author="SunXiaodong" w:date="2019-10-12T17:19:00Z">
              <w:r>
                <w:rPr>
                  <w:rFonts w:ascii="Arial" w:hAnsi="Arial" w:cs="Arial" w:hint="eastAsia"/>
                  <w:lang w:val="en-US" w:eastAsia="zh-CN"/>
                </w:rPr>
                <w:t>Support Alt.2</w:t>
              </w:r>
            </w:ins>
          </w:p>
        </w:tc>
      </w:tr>
      <w:tr w:rsidR="00106831" w14:paraId="037EADD7" w14:textId="77777777" w:rsidTr="004D11DA">
        <w:tc>
          <w:tcPr>
            <w:tcW w:w="1435" w:type="dxa"/>
          </w:tcPr>
          <w:p w14:paraId="0B0F705B" w14:textId="5DACE39F" w:rsidR="00106831" w:rsidRDefault="001B0879" w:rsidP="004D11DA">
            <w:pPr>
              <w:spacing w:after="120"/>
              <w:rPr>
                <w:rFonts w:ascii="Arial" w:hAnsi="Arial" w:cs="Arial"/>
                <w:lang w:val="en-US"/>
              </w:rPr>
            </w:pPr>
            <w:ins w:id="148" w:author="Motorola Mobility" w:date="2019-10-13T20:02:00Z">
              <w:r>
                <w:rPr>
                  <w:rFonts w:ascii="Arial" w:hAnsi="Arial" w:cs="Arial"/>
                  <w:lang w:val="en-US"/>
                </w:rPr>
                <w:t>Motorola Mobility, Lenovo</w:t>
              </w:r>
            </w:ins>
          </w:p>
        </w:tc>
        <w:tc>
          <w:tcPr>
            <w:tcW w:w="8527" w:type="dxa"/>
          </w:tcPr>
          <w:p w14:paraId="6A56155E" w14:textId="60545A2C" w:rsidR="00106831" w:rsidRDefault="001B0879" w:rsidP="004D11DA">
            <w:pPr>
              <w:spacing w:after="120"/>
              <w:rPr>
                <w:rFonts w:ascii="Arial" w:hAnsi="Arial" w:cs="Arial"/>
                <w:lang w:val="en-US"/>
              </w:rPr>
            </w:pPr>
            <w:ins w:id="149" w:author="Motorola Mobility" w:date="2019-10-13T20:02:00Z">
              <w:r>
                <w:rPr>
                  <w:rFonts w:ascii="Arial" w:hAnsi="Arial" w:cs="Arial"/>
                  <w:lang w:val="en-US"/>
                </w:rPr>
                <w:t>Alt 2</w:t>
              </w:r>
            </w:ins>
          </w:p>
        </w:tc>
      </w:tr>
    </w:tbl>
    <w:p w14:paraId="37768614" w14:textId="77777777" w:rsidR="00EC3C86" w:rsidRDefault="00EC3C86" w:rsidP="006E2C0F">
      <w:pPr>
        <w:rPr>
          <w:rFonts w:ascii="Arial" w:hAnsi="Arial" w:cs="Arial"/>
          <w:lang w:val="en-US"/>
        </w:rPr>
      </w:pPr>
    </w:p>
    <w:p w14:paraId="332CE579" w14:textId="498E6F44" w:rsidR="00E121E5" w:rsidRPr="00E03C03" w:rsidRDefault="00E121E5" w:rsidP="00E121E5">
      <w:pPr>
        <w:pStyle w:val="Heading2"/>
        <w:spacing w:after="120"/>
        <w:rPr>
          <w:rFonts w:ascii="Arial" w:hAnsi="Arial" w:cs="Arial"/>
          <w:color w:val="000000" w:themeColor="text1"/>
          <w:sz w:val="32"/>
          <w:szCs w:val="32"/>
          <w:lang w:val="en-US"/>
        </w:rPr>
      </w:pPr>
      <w:r>
        <w:rPr>
          <w:rFonts w:ascii="Arial" w:hAnsi="Arial" w:cs="Arial"/>
          <w:color w:val="000000" w:themeColor="text1"/>
          <w:sz w:val="32"/>
          <w:szCs w:val="32"/>
          <w:lang w:val="en-US"/>
        </w:rPr>
        <w:t>3</w:t>
      </w:r>
      <w:r w:rsidRPr="00E03C03">
        <w:rPr>
          <w:rFonts w:ascii="Arial" w:hAnsi="Arial" w:cs="Arial"/>
          <w:color w:val="000000" w:themeColor="text1"/>
          <w:sz w:val="32"/>
          <w:szCs w:val="32"/>
          <w:lang w:val="en-US"/>
        </w:rPr>
        <w:t>.</w:t>
      </w:r>
      <w:r w:rsidR="002E6ABA">
        <w:rPr>
          <w:rFonts w:ascii="Arial" w:hAnsi="Arial" w:cs="Arial"/>
          <w:color w:val="000000" w:themeColor="text1"/>
          <w:sz w:val="32"/>
          <w:szCs w:val="32"/>
          <w:lang w:val="en-US"/>
        </w:rPr>
        <w:t>3</w:t>
      </w:r>
      <w:r w:rsidRPr="00E03C03">
        <w:rPr>
          <w:rFonts w:ascii="Arial" w:hAnsi="Arial" w:cs="Arial"/>
          <w:color w:val="000000" w:themeColor="text1"/>
          <w:sz w:val="32"/>
          <w:szCs w:val="32"/>
          <w:lang w:val="en-US"/>
        </w:rPr>
        <w:t xml:space="preserve"> </w:t>
      </w:r>
      <w:r>
        <w:rPr>
          <w:rFonts w:ascii="Arial" w:hAnsi="Arial" w:cs="Arial"/>
          <w:color w:val="000000" w:themeColor="text1"/>
          <w:sz w:val="32"/>
          <w:szCs w:val="32"/>
          <w:lang w:val="en-US"/>
        </w:rPr>
        <w:t xml:space="preserve">UE capability </w:t>
      </w:r>
      <w:r w:rsidRPr="00E03C03">
        <w:rPr>
          <w:rFonts w:ascii="Arial" w:hAnsi="Arial" w:cs="Arial"/>
          <w:color w:val="000000" w:themeColor="text1"/>
          <w:sz w:val="32"/>
          <w:szCs w:val="32"/>
          <w:lang w:val="en-US"/>
        </w:rPr>
        <w:t xml:space="preserve"> </w:t>
      </w:r>
    </w:p>
    <w:p w14:paraId="6ACB7400" w14:textId="3C035D9F" w:rsidR="00106831" w:rsidRPr="002224EC" w:rsidRDefault="00106831" w:rsidP="00106831">
      <w:pPr>
        <w:pStyle w:val="Heading3"/>
        <w:rPr>
          <w:rFonts w:ascii="Arial" w:hAnsi="Arial" w:cs="Arial"/>
          <w:b/>
          <w:bCs/>
          <w:color w:val="000000" w:themeColor="text1"/>
          <w:sz w:val="20"/>
          <w:szCs w:val="20"/>
          <w:u w:val="single"/>
          <w:lang w:val="en-US"/>
        </w:rPr>
      </w:pPr>
      <w:r w:rsidRPr="002224EC">
        <w:rPr>
          <w:rFonts w:ascii="Arial" w:hAnsi="Arial" w:cs="Arial"/>
          <w:b/>
          <w:bCs/>
          <w:color w:val="000000" w:themeColor="text1"/>
          <w:sz w:val="20"/>
          <w:szCs w:val="20"/>
          <w:u w:val="single"/>
          <w:lang w:val="en-US"/>
        </w:rPr>
        <w:t xml:space="preserve">Issue </w:t>
      </w:r>
      <w:r>
        <w:rPr>
          <w:rFonts w:ascii="Arial" w:hAnsi="Arial" w:cs="Arial"/>
          <w:b/>
          <w:bCs/>
          <w:color w:val="000000" w:themeColor="text1"/>
          <w:sz w:val="20"/>
          <w:szCs w:val="20"/>
          <w:u w:val="single"/>
          <w:lang w:val="en-US"/>
        </w:rPr>
        <w:t>8</w:t>
      </w:r>
      <w:r w:rsidRPr="002224EC">
        <w:rPr>
          <w:rFonts w:ascii="Arial" w:hAnsi="Arial" w:cs="Arial"/>
          <w:b/>
          <w:bCs/>
          <w:color w:val="000000" w:themeColor="text1"/>
          <w:sz w:val="20"/>
          <w:szCs w:val="20"/>
          <w:u w:val="single"/>
          <w:lang w:val="en-US"/>
        </w:rPr>
        <w:t xml:space="preserve">: UE capability for support </w:t>
      </w:r>
      <w:r>
        <w:rPr>
          <w:rFonts w:ascii="Arial" w:hAnsi="Arial" w:cs="Arial"/>
          <w:b/>
          <w:bCs/>
          <w:color w:val="000000" w:themeColor="text1"/>
          <w:sz w:val="20"/>
          <w:szCs w:val="20"/>
          <w:u w:val="single"/>
          <w:lang w:val="en-US"/>
        </w:rPr>
        <w:t>dynamic</w:t>
      </w:r>
      <w:r w:rsidRPr="002224EC">
        <w:rPr>
          <w:rFonts w:ascii="Arial" w:hAnsi="Arial" w:cs="Arial"/>
          <w:b/>
          <w:bCs/>
          <w:color w:val="000000" w:themeColor="text1"/>
          <w:sz w:val="20"/>
          <w:szCs w:val="20"/>
          <w:u w:val="single"/>
          <w:lang w:val="en-US"/>
        </w:rPr>
        <w:t xml:space="preserve"> power sharing.</w:t>
      </w:r>
    </w:p>
    <w:p w14:paraId="01B90CCE" w14:textId="07ADE073" w:rsidR="00E121E5" w:rsidRDefault="00E121E5" w:rsidP="00106831">
      <w:pPr>
        <w:spacing w:before="120"/>
        <w:rPr>
          <w:rFonts w:ascii="Arial" w:hAnsi="Arial" w:cs="Arial"/>
          <w:lang w:val="en-US"/>
        </w:rPr>
      </w:pPr>
      <w:r w:rsidRPr="00E121E5">
        <w:rPr>
          <w:rFonts w:ascii="Arial" w:hAnsi="Arial" w:cs="Arial"/>
          <w:lang w:val="en-US"/>
        </w:rPr>
        <w:t>The proposals from different companies on UE capability for dynamic power sharing support can be summarized below</w:t>
      </w:r>
      <w:r>
        <w:rPr>
          <w:rFonts w:ascii="Arial" w:hAnsi="Arial" w:cs="Arial"/>
          <w:lang w:val="en-US"/>
        </w:rPr>
        <w:t xml:space="preserve">: </w:t>
      </w:r>
    </w:p>
    <w:p w14:paraId="51D9A5C6" w14:textId="2FA09890" w:rsidR="00E121E5" w:rsidRPr="00CB12FF" w:rsidRDefault="00E121E5" w:rsidP="00E121E5">
      <w:pPr>
        <w:spacing w:before="120" w:after="120"/>
        <w:jc w:val="center"/>
        <w:rPr>
          <w:rFonts w:ascii="Arial" w:hAnsi="Arial" w:cs="Arial"/>
          <w:b/>
          <w:bCs/>
          <w:lang w:val="en-US"/>
        </w:rPr>
      </w:pPr>
      <w:r w:rsidRPr="00B04EEB">
        <w:rPr>
          <w:rFonts w:ascii="Arial" w:hAnsi="Arial" w:cs="Arial"/>
          <w:b/>
          <w:bCs/>
          <w:lang w:val="en-US"/>
        </w:rPr>
        <w:t xml:space="preserve">Table </w:t>
      </w:r>
      <w:r w:rsidR="005869D3">
        <w:rPr>
          <w:rFonts w:ascii="Arial" w:hAnsi="Arial" w:cs="Arial"/>
          <w:b/>
          <w:bCs/>
          <w:lang w:val="en-US"/>
        </w:rPr>
        <w:t>7</w:t>
      </w:r>
      <w:r w:rsidRPr="00B04EEB">
        <w:rPr>
          <w:rFonts w:ascii="Arial" w:hAnsi="Arial" w:cs="Arial"/>
          <w:b/>
          <w:bCs/>
          <w:lang w:val="en-US"/>
        </w:rPr>
        <w:t>: Summary of companies views on</w:t>
      </w:r>
      <w:r>
        <w:rPr>
          <w:rFonts w:ascii="Arial" w:hAnsi="Arial" w:cs="Arial"/>
          <w:b/>
          <w:bCs/>
          <w:lang w:val="en-US"/>
        </w:rPr>
        <w:t xml:space="preserve"> UE capability for dynamic power sharing</w:t>
      </w:r>
      <w:r w:rsidRPr="00B04EEB">
        <w:rPr>
          <w:rFonts w:ascii="Arial" w:hAnsi="Arial" w:cs="Arial"/>
          <w:b/>
          <w:bCs/>
          <w:lang w:val="en-US"/>
        </w:rPr>
        <w:t xml:space="preserve"> </w:t>
      </w:r>
    </w:p>
    <w:tbl>
      <w:tblPr>
        <w:tblStyle w:val="TableGrid"/>
        <w:tblW w:w="9895" w:type="dxa"/>
        <w:tblLook w:val="04A0" w:firstRow="1" w:lastRow="0" w:firstColumn="1" w:lastColumn="0" w:noHBand="0" w:noVBand="1"/>
      </w:tblPr>
      <w:tblGrid>
        <w:gridCol w:w="3415"/>
        <w:gridCol w:w="1890"/>
        <w:gridCol w:w="4590"/>
      </w:tblGrid>
      <w:tr w:rsidR="00E121E5" w:rsidRPr="00B10AD0" w14:paraId="0A98FBFA" w14:textId="77777777" w:rsidTr="003633D2">
        <w:tc>
          <w:tcPr>
            <w:tcW w:w="3415" w:type="dxa"/>
            <w:shd w:val="clear" w:color="auto" w:fill="FFFF00"/>
          </w:tcPr>
          <w:p w14:paraId="25B98502" w14:textId="77777777" w:rsidR="00E121E5" w:rsidRPr="00B10AD0" w:rsidRDefault="00E121E5" w:rsidP="003633D2">
            <w:pPr>
              <w:pStyle w:val="Style1"/>
              <w:spacing w:after="0" w:line="240" w:lineRule="auto"/>
              <w:ind w:firstLine="0"/>
              <w:rPr>
                <w:rFonts w:ascii="Arial" w:hAnsi="Arial" w:cs="Arial"/>
                <w:bCs/>
                <w:lang w:val="en-US"/>
              </w:rPr>
            </w:pPr>
            <w:r w:rsidRPr="00B10AD0">
              <w:rPr>
                <w:rFonts w:ascii="Arial" w:hAnsi="Arial" w:cs="Arial"/>
                <w:bCs/>
                <w:lang w:val="en-US"/>
              </w:rPr>
              <w:t>Category</w:t>
            </w:r>
          </w:p>
        </w:tc>
        <w:tc>
          <w:tcPr>
            <w:tcW w:w="1890" w:type="dxa"/>
            <w:shd w:val="clear" w:color="auto" w:fill="FFFF00"/>
          </w:tcPr>
          <w:p w14:paraId="59305CAA" w14:textId="77777777" w:rsidR="00E121E5" w:rsidRPr="00B10AD0" w:rsidRDefault="00E121E5" w:rsidP="003633D2">
            <w:pPr>
              <w:pStyle w:val="Style1"/>
              <w:spacing w:after="0" w:line="240" w:lineRule="auto"/>
              <w:ind w:firstLine="0"/>
              <w:rPr>
                <w:rFonts w:ascii="Arial" w:hAnsi="Arial" w:cs="Arial"/>
                <w:bCs/>
                <w:lang w:val="en-US"/>
              </w:rPr>
            </w:pPr>
            <w:r w:rsidRPr="00B10AD0">
              <w:rPr>
                <w:rFonts w:ascii="Arial" w:hAnsi="Arial" w:cs="Arial"/>
                <w:bCs/>
                <w:lang w:val="en-US"/>
              </w:rPr>
              <w:t>No. companies</w:t>
            </w:r>
          </w:p>
        </w:tc>
        <w:tc>
          <w:tcPr>
            <w:tcW w:w="4590" w:type="dxa"/>
            <w:shd w:val="clear" w:color="auto" w:fill="FFFF00"/>
          </w:tcPr>
          <w:p w14:paraId="2F5FD5C7" w14:textId="77777777" w:rsidR="00E121E5" w:rsidRPr="00B10AD0" w:rsidRDefault="00E121E5" w:rsidP="003633D2">
            <w:pPr>
              <w:pStyle w:val="Style1"/>
              <w:spacing w:after="0" w:line="240" w:lineRule="auto"/>
              <w:ind w:firstLine="0"/>
              <w:rPr>
                <w:rFonts w:ascii="Arial" w:hAnsi="Arial" w:cs="Arial"/>
                <w:bCs/>
                <w:lang w:val="en-US"/>
              </w:rPr>
            </w:pPr>
            <w:r w:rsidRPr="00B10AD0">
              <w:rPr>
                <w:rFonts w:ascii="Arial" w:hAnsi="Arial" w:cs="Arial"/>
                <w:bCs/>
                <w:lang w:val="en-US"/>
              </w:rPr>
              <w:t xml:space="preserve">Companies </w:t>
            </w:r>
          </w:p>
        </w:tc>
      </w:tr>
      <w:tr w:rsidR="00E121E5" w:rsidRPr="00B10AD0" w14:paraId="52F00E08" w14:textId="77777777" w:rsidTr="003633D2">
        <w:tc>
          <w:tcPr>
            <w:tcW w:w="3415" w:type="dxa"/>
          </w:tcPr>
          <w:p w14:paraId="2A0760A4" w14:textId="77777777" w:rsidR="00E121E5" w:rsidRPr="00B10AD0" w:rsidRDefault="00E121E5" w:rsidP="003633D2">
            <w:pPr>
              <w:pStyle w:val="Style1"/>
              <w:spacing w:after="0" w:line="240" w:lineRule="auto"/>
              <w:ind w:firstLine="0"/>
              <w:jc w:val="left"/>
              <w:rPr>
                <w:rFonts w:ascii="Arial" w:hAnsi="Arial" w:cs="Arial"/>
                <w:bCs/>
                <w:lang w:val="en-US"/>
              </w:rPr>
            </w:pPr>
            <w:r>
              <w:rPr>
                <w:rFonts w:ascii="Arial" w:hAnsi="Arial" w:cs="Arial"/>
                <w:bCs/>
                <w:lang w:val="en-US"/>
              </w:rPr>
              <w:t xml:space="preserve">Mandatory </w:t>
            </w:r>
          </w:p>
        </w:tc>
        <w:tc>
          <w:tcPr>
            <w:tcW w:w="1890" w:type="dxa"/>
          </w:tcPr>
          <w:p w14:paraId="78133D9B" w14:textId="4569EAFC" w:rsidR="00E121E5" w:rsidRPr="00B10AD0" w:rsidRDefault="00106831" w:rsidP="003633D2">
            <w:pPr>
              <w:pStyle w:val="Style1"/>
              <w:spacing w:after="0" w:line="240" w:lineRule="auto"/>
              <w:ind w:firstLine="0"/>
              <w:jc w:val="left"/>
              <w:rPr>
                <w:rFonts w:ascii="Arial" w:hAnsi="Arial" w:cs="Arial"/>
                <w:bCs/>
                <w:lang w:val="en-US"/>
              </w:rPr>
            </w:pPr>
            <w:r>
              <w:rPr>
                <w:rFonts w:ascii="Arial" w:hAnsi="Arial" w:cs="Arial"/>
                <w:bCs/>
                <w:lang w:val="en-US"/>
              </w:rPr>
              <w:t>4</w:t>
            </w:r>
          </w:p>
        </w:tc>
        <w:tc>
          <w:tcPr>
            <w:tcW w:w="4590" w:type="dxa"/>
          </w:tcPr>
          <w:p w14:paraId="152F4ED5" w14:textId="6C381758" w:rsidR="00E121E5" w:rsidRPr="00B10AD0" w:rsidRDefault="00E121E5" w:rsidP="003633D2">
            <w:pPr>
              <w:pStyle w:val="Style1"/>
              <w:tabs>
                <w:tab w:val="left" w:pos="1334"/>
              </w:tabs>
              <w:spacing w:after="0" w:line="240" w:lineRule="auto"/>
              <w:ind w:firstLine="0"/>
              <w:jc w:val="left"/>
              <w:rPr>
                <w:rFonts w:ascii="Arial" w:eastAsia="SimSun" w:hAnsi="Arial" w:cs="Arial"/>
                <w:bCs/>
                <w:lang w:val="en-US" w:eastAsia="zh-CN"/>
              </w:rPr>
            </w:pPr>
            <w:r>
              <w:rPr>
                <w:rFonts w:ascii="Arial" w:eastAsia="SimSun" w:hAnsi="Arial" w:cs="Arial"/>
                <w:bCs/>
                <w:lang w:val="en-US" w:eastAsia="zh-CN"/>
              </w:rPr>
              <w:t xml:space="preserve">ZTE, </w:t>
            </w:r>
            <w:r w:rsidRPr="00E121E5">
              <w:rPr>
                <w:rFonts w:ascii="Helvetica" w:eastAsia="MS Mincho" w:hAnsi="Helvetica" w:cs="Arial"/>
                <w:iCs/>
                <w:szCs w:val="28"/>
                <w:lang w:val="en-US"/>
              </w:rPr>
              <w:t>Motorola Mobility, Lenovo</w:t>
            </w:r>
            <w:r>
              <w:rPr>
                <w:rFonts w:ascii="Helvetica" w:eastAsia="MS Mincho" w:hAnsi="Helvetica" w:cs="Arial"/>
                <w:iCs/>
                <w:szCs w:val="28"/>
                <w:lang w:val="en-US"/>
              </w:rPr>
              <w:t>,</w:t>
            </w:r>
            <w:r w:rsidR="005F5716">
              <w:rPr>
                <w:rFonts w:ascii="Helvetica" w:eastAsia="MS Mincho" w:hAnsi="Helvetica" w:cs="Arial"/>
                <w:iCs/>
                <w:szCs w:val="28"/>
                <w:lang w:val="en-US"/>
              </w:rPr>
              <w:t xml:space="preserve"> Nokia</w:t>
            </w:r>
            <w:r>
              <w:rPr>
                <w:rFonts w:ascii="Helvetica" w:eastAsia="MS Mincho" w:hAnsi="Helvetica" w:cs="Arial"/>
                <w:iCs/>
                <w:szCs w:val="28"/>
                <w:lang w:val="en-US"/>
              </w:rPr>
              <w:t xml:space="preserve"> </w:t>
            </w:r>
          </w:p>
        </w:tc>
      </w:tr>
      <w:tr w:rsidR="00E121E5" w:rsidRPr="00B10AD0" w14:paraId="25B9FE7A" w14:textId="77777777" w:rsidTr="003633D2">
        <w:tc>
          <w:tcPr>
            <w:tcW w:w="3415" w:type="dxa"/>
          </w:tcPr>
          <w:p w14:paraId="5E571BC7" w14:textId="77777777" w:rsidR="00E121E5" w:rsidRPr="00B10AD0" w:rsidRDefault="00E121E5" w:rsidP="003633D2">
            <w:pPr>
              <w:pStyle w:val="Style1"/>
              <w:spacing w:after="0" w:line="240" w:lineRule="auto"/>
              <w:ind w:firstLine="0"/>
              <w:jc w:val="left"/>
              <w:rPr>
                <w:rFonts w:ascii="Arial" w:hAnsi="Arial" w:cs="Arial"/>
                <w:bCs/>
                <w:lang w:val="en-US"/>
              </w:rPr>
            </w:pPr>
            <w:r>
              <w:rPr>
                <w:rFonts w:ascii="Arial" w:hAnsi="Arial" w:cs="Arial"/>
                <w:bCs/>
                <w:lang w:val="en-US"/>
              </w:rPr>
              <w:t>Optional</w:t>
            </w:r>
          </w:p>
        </w:tc>
        <w:tc>
          <w:tcPr>
            <w:tcW w:w="1890" w:type="dxa"/>
          </w:tcPr>
          <w:p w14:paraId="4ED17716" w14:textId="0B689FD7" w:rsidR="00E121E5" w:rsidRPr="00B10AD0" w:rsidRDefault="00106831" w:rsidP="003633D2">
            <w:pPr>
              <w:pStyle w:val="Style1"/>
              <w:spacing w:after="0" w:line="240" w:lineRule="auto"/>
              <w:ind w:firstLine="0"/>
              <w:jc w:val="left"/>
              <w:rPr>
                <w:rFonts w:ascii="Arial" w:hAnsi="Arial" w:cs="Arial"/>
                <w:bCs/>
                <w:lang w:val="en-US"/>
              </w:rPr>
            </w:pPr>
            <w:r>
              <w:rPr>
                <w:rFonts w:ascii="Arial" w:hAnsi="Arial" w:cs="Arial"/>
                <w:bCs/>
                <w:lang w:val="en-US"/>
              </w:rPr>
              <w:t>4</w:t>
            </w:r>
          </w:p>
        </w:tc>
        <w:tc>
          <w:tcPr>
            <w:tcW w:w="4590" w:type="dxa"/>
          </w:tcPr>
          <w:p w14:paraId="54D26002" w14:textId="7554CBC2" w:rsidR="00E121E5" w:rsidRPr="00E121E5" w:rsidRDefault="00E121E5" w:rsidP="003633D2">
            <w:pPr>
              <w:pStyle w:val="Style1"/>
              <w:spacing w:after="0" w:line="240" w:lineRule="auto"/>
              <w:ind w:firstLine="0"/>
              <w:jc w:val="left"/>
              <w:rPr>
                <w:rFonts w:ascii="Arial" w:hAnsi="Arial" w:cs="Arial"/>
                <w:lang w:val="en-US"/>
              </w:rPr>
            </w:pPr>
            <w:r>
              <w:rPr>
                <w:rFonts w:ascii="Helvetica" w:eastAsia="MS Mincho" w:hAnsi="Helvetica" w:cs="Arial"/>
                <w:iCs/>
                <w:szCs w:val="28"/>
                <w:lang w:val="en-US"/>
              </w:rPr>
              <w:t xml:space="preserve">Qualcomm, </w:t>
            </w:r>
            <w:r w:rsidRPr="00E121E5">
              <w:rPr>
                <w:rFonts w:ascii="Helvetica" w:eastAsia="MS Mincho" w:hAnsi="Helvetica" w:cs="Arial"/>
                <w:iCs/>
                <w:szCs w:val="28"/>
                <w:lang w:val="en-US"/>
              </w:rPr>
              <w:t xml:space="preserve">OPPO, </w:t>
            </w:r>
            <w:r>
              <w:rPr>
                <w:rFonts w:ascii="Helvetica" w:eastAsia="MS Mincho" w:hAnsi="Helvetica" w:cs="Arial"/>
                <w:iCs/>
                <w:szCs w:val="28"/>
                <w:lang w:val="en-US"/>
              </w:rPr>
              <w:t>Intel, Apple</w:t>
            </w:r>
            <w:ins w:id="150" w:author="SunXiaodong" w:date="2019-10-12T17:07:00Z">
              <w:r w:rsidR="00B12EB2">
                <w:rPr>
                  <w:rFonts w:ascii="Helvetica" w:eastAsiaTheme="minorEastAsia" w:hAnsi="Helvetica" w:cs="Arial" w:hint="eastAsia"/>
                  <w:iCs/>
                  <w:szCs w:val="28"/>
                  <w:lang w:val="en-US" w:eastAsia="zh-CN"/>
                </w:rPr>
                <w:t>, vivo</w:t>
              </w:r>
            </w:ins>
            <w:r>
              <w:rPr>
                <w:rFonts w:ascii="Helvetica" w:eastAsia="MS Mincho" w:hAnsi="Helvetica" w:cs="Arial"/>
                <w:iCs/>
                <w:szCs w:val="28"/>
                <w:lang w:val="en-US"/>
              </w:rPr>
              <w:t xml:space="preserve"> </w:t>
            </w:r>
          </w:p>
        </w:tc>
      </w:tr>
      <w:tr w:rsidR="00E121E5" w:rsidRPr="00B10AD0" w14:paraId="2CA00619" w14:textId="77777777" w:rsidTr="003633D2">
        <w:trPr>
          <w:trHeight w:val="570"/>
        </w:trPr>
        <w:tc>
          <w:tcPr>
            <w:tcW w:w="3415" w:type="dxa"/>
          </w:tcPr>
          <w:p w14:paraId="6B644850" w14:textId="77777777" w:rsidR="00E121E5" w:rsidRPr="00B10AD0" w:rsidRDefault="00E121E5" w:rsidP="003633D2">
            <w:pPr>
              <w:pStyle w:val="Style1"/>
              <w:spacing w:after="0" w:line="240" w:lineRule="auto"/>
              <w:ind w:firstLine="0"/>
              <w:jc w:val="left"/>
              <w:rPr>
                <w:rFonts w:ascii="Arial" w:hAnsi="Arial" w:cs="Arial"/>
                <w:bCs/>
                <w:lang w:val="en-US"/>
              </w:rPr>
            </w:pPr>
            <w:r>
              <w:rPr>
                <w:rFonts w:ascii="Arial" w:hAnsi="Arial" w:cs="Arial"/>
                <w:bCs/>
                <w:lang w:val="en-US"/>
              </w:rPr>
              <w:t xml:space="preserve">Handle in UE features discussions together with other Rel-16 features </w:t>
            </w:r>
          </w:p>
        </w:tc>
        <w:tc>
          <w:tcPr>
            <w:tcW w:w="1890" w:type="dxa"/>
          </w:tcPr>
          <w:p w14:paraId="01371589" w14:textId="47C8A9DC" w:rsidR="00E121E5" w:rsidRPr="00B10AD0" w:rsidRDefault="00106831" w:rsidP="003633D2">
            <w:pPr>
              <w:pStyle w:val="Style1"/>
              <w:spacing w:after="0" w:line="240" w:lineRule="auto"/>
              <w:ind w:firstLine="0"/>
              <w:jc w:val="left"/>
              <w:rPr>
                <w:rFonts w:ascii="Arial" w:hAnsi="Arial" w:cs="Arial"/>
                <w:bCs/>
                <w:lang w:val="en-US"/>
              </w:rPr>
            </w:pPr>
            <w:r>
              <w:rPr>
                <w:rFonts w:ascii="Arial" w:hAnsi="Arial" w:cs="Arial"/>
                <w:bCs/>
                <w:lang w:val="en-US"/>
              </w:rPr>
              <w:t>1</w:t>
            </w:r>
          </w:p>
        </w:tc>
        <w:tc>
          <w:tcPr>
            <w:tcW w:w="4590" w:type="dxa"/>
          </w:tcPr>
          <w:p w14:paraId="3941CE9C" w14:textId="67213D97" w:rsidR="00E121E5" w:rsidRPr="00B10AD0" w:rsidRDefault="000B32AE" w:rsidP="003633D2">
            <w:pPr>
              <w:pStyle w:val="Style1"/>
              <w:spacing w:after="0" w:line="240" w:lineRule="auto"/>
              <w:ind w:firstLine="0"/>
              <w:jc w:val="left"/>
              <w:rPr>
                <w:rFonts w:ascii="Arial" w:hAnsi="Arial" w:cs="Arial"/>
                <w:bCs/>
                <w:lang w:val="en-US"/>
              </w:rPr>
            </w:pPr>
            <w:r>
              <w:rPr>
                <w:rFonts w:ascii="Arial" w:hAnsi="Arial" w:cs="Arial"/>
                <w:bCs/>
                <w:lang w:val="en-US"/>
              </w:rPr>
              <w:t>Samsung</w:t>
            </w:r>
          </w:p>
        </w:tc>
      </w:tr>
    </w:tbl>
    <w:p w14:paraId="615B0681" w14:textId="79F52BD4" w:rsidR="00E121E5" w:rsidRDefault="00E121E5" w:rsidP="006E2C0F">
      <w:pPr>
        <w:rPr>
          <w:rFonts w:ascii="Arial" w:hAnsi="Arial" w:cs="Arial"/>
        </w:rPr>
      </w:pPr>
    </w:p>
    <w:p w14:paraId="519682F6" w14:textId="572EE4E5" w:rsidR="00E121E5" w:rsidRDefault="005F5716" w:rsidP="006E2C0F">
      <w:pPr>
        <w:rPr>
          <w:rFonts w:ascii="Arial" w:hAnsi="Arial" w:cs="Arial"/>
        </w:rPr>
      </w:pPr>
      <w:r>
        <w:rPr>
          <w:rFonts w:ascii="Arial" w:hAnsi="Arial" w:cs="Arial"/>
        </w:rPr>
        <w:t xml:space="preserve">Companies that are not included in the Table above are encouraged to share </w:t>
      </w:r>
      <w:r w:rsidR="00942DA6">
        <w:rPr>
          <w:rFonts w:ascii="Arial" w:hAnsi="Arial" w:cs="Arial"/>
        </w:rPr>
        <w:t>views</w:t>
      </w:r>
      <w:r>
        <w:rPr>
          <w:rFonts w:ascii="Arial" w:hAnsi="Arial" w:cs="Arial"/>
        </w:rPr>
        <w:t xml:space="preserve"> on this aspect </w:t>
      </w:r>
      <w:r w:rsidRPr="005869D3">
        <w:rPr>
          <w:rFonts w:ascii="Arial" w:hAnsi="Arial" w:cs="Arial"/>
          <w:u w:val="single"/>
        </w:rPr>
        <w:t>by revising Table directly</w:t>
      </w:r>
      <w:r>
        <w:rPr>
          <w:rFonts w:ascii="Arial" w:hAnsi="Arial" w:cs="Arial"/>
        </w:rPr>
        <w:t xml:space="preserve">.  </w:t>
      </w:r>
    </w:p>
    <w:p w14:paraId="67119A5B" w14:textId="16844FE4" w:rsidR="005F5716" w:rsidRPr="00106831" w:rsidRDefault="00106831" w:rsidP="00106831">
      <w:pPr>
        <w:spacing w:before="120" w:after="0"/>
        <w:rPr>
          <w:rFonts w:ascii="Arial" w:hAnsi="Arial" w:cs="Arial"/>
          <w:b/>
          <w:bCs/>
          <w:lang w:val="en-US"/>
        </w:rPr>
      </w:pPr>
      <w:r w:rsidRPr="002224EC">
        <w:rPr>
          <w:rFonts w:ascii="Arial" w:hAnsi="Arial" w:cs="Arial"/>
          <w:b/>
          <w:bCs/>
          <w:highlight w:val="yellow"/>
          <w:lang w:val="en-US"/>
        </w:rPr>
        <w:t>[Offline proposal]:</w:t>
      </w:r>
      <w:r>
        <w:rPr>
          <w:rFonts w:ascii="Arial" w:hAnsi="Arial" w:cs="Arial"/>
          <w:b/>
          <w:bCs/>
          <w:lang w:val="en-US"/>
        </w:rPr>
        <w:t xml:space="preserve"> Continue discussion </w:t>
      </w:r>
    </w:p>
    <w:p w14:paraId="519881E2" w14:textId="77777777" w:rsidR="00EC3C86" w:rsidRPr="00E121E5" w:rsidRDefault="00EC3C86" w:rsidP="006E2C0F">
      <w:pPr>
        <w:rPr>
          <w:rFonts w:ascii="Arial" w:hAnsi="Arial" w:cs="Arial"/>
        </w:rPr>
      </w:pPr>
    </w:p>
    <w:p w14:paraId="71C36083" w14:textId="5C760942" w:rsidR="00F0586C" w:rsidRDefault="00F0586C" w:rsidP="00F0586C">
      <w:pPr>
        <w:pStyle w:val="Heading1"/>
        <w:rPr>
          <w:rFonts w:cs="Arial"/>
          <w:lang w:val="en-US"/>
        </w:rPr>
      </w:pPr>
      <w:r>
        <w:rPr>
          <w:rFonts w:cs="Arial"/>
          <w:lang w:val="en-US"/>
        </w:rPr>
        <w:t>4</w:t>
      </w:r>
      <w:r w:rsidRPr="00B822B1">
        <w:rPr>
          <w:rFonts w:cs="Arial"/>
          <w:lang w:val="en-US"/>
        </w:rPr>
        <w:t xml:space="preserve">. </w:t>
      </w:r>
      <w:r>
        <w:rPr>
          <w:rFonts w:cs="Arial"/>
          <w:lang w:val="en-US"/>
        </w:rPr>
        <w:t xml:space="preserve">PHR reporting </w:t>
      </w:r>
    </w:p>
    <w:p w14:paraId="29F3DB90" w14:textId="7F68F999" w:rsidR="00106831" w:rsidRPr="00106831" w:rsidRDefault="00106831" w:rsidP="00106831">
      <w:pPr>
        <w:pStyle w:val="Heading3"/>
        <w:rPr>
          <w:rFonts w:ascii="Arial" w:hAnsi="Arial" w:cs="Arial"/>
          <w:b/>
          <w:bCs/>
          <w:color w:val="000000" w:themeColor="text1"/>
          <w:sz w:val="20"/>
          <w:szCs w:val="20"/>
          <w:u w:val="single"/>
          <w:lang w:val="en-US"/>
        </w:rPr>
      </w:pPr>
      <w:r w:rsidRPr="002224EC">
        <w:rPr>
          <w:rFonts w:ascii="Arial" w:hAnsi="Arial" w:cs="Arial"/>
          <w:b/>
          <w:bCs/>
          <w:color w:val="000000" w:themeColor="text1"/>
          <w:sz w:val="20"/>
          <w:szCs w:val="20"/>
          <w:u w:val="single"/>
          <w:lang w:val="en-US"/>
        </w:rPr>
        <w:t xml:space="preserve">Issue </w:t>
      </w:r>
      <w:r>
        <w:rPr>
          <w:rFonts w:ascii="Arial" w:hAnsi="Arial" w:cs="Arial"/>
          <w:b/>
          <w:bCs/>
          <w:color w:val="000000" w:themeColor="text1"/>
          <w:sz w:val="20"/>
          <w:szCs w:val="20"/>
          <w:u w:val="single"/>
          <w:lang w:val="en-US"/>
        </w:rPr>
        <w:t>9</w:t>
      </w:r>
      <w:r w:rsidRPr="002224EC">
        <w:rPr>
          <w:rFonts w:ascii="Arial" w:hAnsi="Arial" w:cs="Arial"/>
          <w:b/>
          <w:bCs/>
          <w:color w:val="000000" w:themeColor="text1"/>
          <w:sz w:val="20"/>
          <w:szCs w:val="20"/>
          <w:u w:val="single"/>
          <w:lang w:val="en-US"/>
        </w:rPr>
        <w:t xml:space="preserve">: </w:t>
      </w:r>
      <w:r>
        <w:rPr>
          <w:rFonts w:ascii="Arial" w:hAnsi="Arial" w:cs="Arial"/>
          <w:b/>
          <w:bCs/>
          <w:color w:val="000000" w:themeColor="text1"/>
          <w:sz w:val="20"/>
          <w:szCs w:val="20"/>
          <w:u w:val="single"/>
          <w:lang w:val="en-US"/>
        </w:rPr>
        <w:t>PHR reporting</w:t>
      </w:r>
    </w:p>
    <w:p w14:paraId="0924BFED" w14:textId="0F6ED526" w:rsidR="00C348B6" w:rsidRDefault="002C5ABF" w:rsidP="002C5ABF">
      <w:pPr>
        <w:rPr>
          <w:rFonts w:ascii="Arial" w:hAnsi="Arial" w:cs="Arial"/>
          <w:lang w:val="en-US"/>
        </w:rPr>
      </w:pPr>
      <w:r w:rsidRPr="002D51EA">
        <w:rPr>
          <w:rFonts w:ascii="Arial" w:hAnsi="Arial" w:cs="Arial"/>
          <w:lang w:val="en-US"/>
        </w:rPr>
        <w:t xml:space="preserve">PHR </w:t>
      </w:r>
      <w:r>
        <w:rPr>
          <w:rFonts w:ascii="Arial" w:hAnsi="Arial" w:cs="Arial"/>
          <w:lang w:val="en-US"/>
        </w:rPr>
        <w:t>reporting for NR-NR DC is another remaining issue</w:t>
      </w:r>
      <w:r w:rsidR="00642853">
        <w:rPr>
          <w:rFonts w:ascii="Arial" w:hAnsi="Arial" w:cs="Arial"/>
          <w:lang w:val="en-US"/>
        </w:rPr>
        <w:t xml:space="preserve"> for NR-NR DC</w:t>
      </w:r>
      <w:r w:rsidR="00C348B6">
        <w:rPr>
          <w:rFonts w:ascii="Arial" w:hAnsi="Arial" w:cs="Arial"/>
          <w:lang w:val="en-US"/>
        </w:rPr>
        <w:t>, which</w:t>
      </w:r>
      <w:r w:rsidR="00642853">
        <w:rPr>
          <w:rFonts w:ascii="Arial" w:hAnsi="Arial" w:cs="Arial"/>
          <w:lang w:val="en-US"/>
        </w:rPr>
        <w:t xml:space="preserve"> is </w:t>
      </w:r>
      <w:r>
        <w:rPr>
          <w:rFonts w:ascii="Arial" w:hAnsi="Arial" w:cs="Arial"/>
          <w:lang w:val="en-US"/>
        </w:rPr>
        <w:t>discussed</w:t>
      </w:r>
      <w:r w:rsidRPr="002D51EA">
        <w:rPr>
          <w:rFonts w:ascii="Arial" w:hAnsi="Arial" w:cs="Arial"/>
          <w:lang w:val="en-US"/>
        </w:rPr>
        <w:t xml:space="preserve"> in </w:t>
      </w:r>
      <w:r>
        <w:rPr>
          <w:rFonts w:ascii="Arial" w:hAnsi="Arial" w:cs="Arial"/>
          <w:lang w:val="en-US"/>
        </w:rPr>
        <w:t>several</w:t>
      </w:r>
      <w:r w:rsidRPr="002D51EA">
        <w:rPr>
          <w:rFonts w:ascii="Arial" w:hAnsi="Arial" w:cs="Arial"/>
          <w:lang w:val="en-US"/>
        </w:rPr>
        <w:t xml:space="preserve"> compan</w:t>
      </w:r>
      <w:r>
        <w:rPr>
          <w:rFonts w:ascii="Arial" w:hAnsi="Arial" w:cs="Arial"/>
          <w:lang w:val="en-US"/>
        </w:rPr>
        <w:t>y</w:t>
      </w:r>
      <w:r w:rsidRPr="002D51EA">
        <w:rPr>
          <w:rFonts w:ascii="Arial" w:hAnsi="Arial" w:cs="Arial"/>
          <w:lang w:val="en-US"/>
        </w:rPr>
        <w:t xml:space="preserve"> contribution</w:t>
      </w:r>
      <w:r>
        <w:rPr>
          <w:rFonts w:ascii="Arial" w:hAnsi="Arial" w:cs="Arial"/>
          <w:lang w:val="en-US"/>
        </w:rPr>
        <w:t>s</w:t>
      </w:r>
      <w:r w:rsidR="00C348B6">
        <w:rPr>
          <w:rFonts w:ascii="Arial" w:hAnsi="Arial" w:cs="Arial"/>
          <w:lang w:val="en-US"/>
        </w:rPr>
        <w:t xml:space="preserve"> </w:t>
      </w:r>
      <w:r w:rsidR="00867DE7">
        <w:rPr>
          <w:rFonts w:ascii="Arial" w:hAnsi="Arial" w:cs="Arial"/>
          <w:lang w:val="en-US"/>
        </w:rPr>
        <w:t>[1]</w:t>
      </w:r>
      <w:r w:rsidR="00642853">
        <w:rPr>
          <w:rFonts w:ascii="Arial" w:hAnsi="Arial" w:cs="Arial"/>
          <w:lang w:val="en-US"/>
        </w:rPr>
        <w:t>[7][10]</w:t>
      </w:r>
      <w:r>
        <w:rPr>
          <w:rFonts w:ascii="Arial" w:hAnsi="Arial" w:cs="Arial"/>
          <w:lang w:val="en-US"/>
        </w:rPr>
        <w:t xml:space="preserve">. </w:t>
      </w:r>
      <w:r w:rsidR="00642853">
        <w:rPr>
          <w:rFonts w:ascii="Arial" w:hAnsi="Arial" w:cs="Arial"/>
          <w:lang w:val="en-US"/>
        </w:rPr>
        <w:t xml:space="preserve">Reusing the Rel-15 EN-DC framework </w:t>
      </w:r>
      <w:r w:rsidR="00C348B6">
        <w:rPr>
          <w:rFonts w:ascii="Arial" w:hAnsi="Arial" w:cs="Arial"/>
          <w:lang w:val="en-US"/>
        </w:rPr>
        <w:t xml:space="preserve">is commonly proposed in papers </w:t>
      </w:r>
      <w:r w:rsidR="00642853">
        <w:rPr>
          <w:rFonts w:ascii="Arial" w:hAnsi="Arial" w:cs="Arial"/>
          <w:lang w:val="en-US"/>
        </w:rPr>
        <w:t>to determine actual/virtual PHR based on RRC configuration</w:t>
      </w:r>
      <w:r w:rsidR="00C348B6">
        <w:rPr>
          <w:rFonts w:ascii="Arial" w:hAnsi="Arial" w:cs="Arial"/>
          <w:lang w:val="en-US"/>
        </w:rPr>
        <w:t xml:space="preserve">. </w:t>
      </w:r>
    </w:p>
    <w:p w14:paraId="4F518EAF" w14:textId="77777777" w:rsidR="00106831" w:rsidRPr="00CB12FF" w:rsidRDefault="00106831" w:rsidP="00106831">
      <w:pPr>
        <w:spacing w:before="120" w:after="120"/>
        <w:jc w:val="center"/>
        <w:rPr>
          <w:rFonts w:ascii="Arial" w:hAnsi="Arial" w:cs="Arial"/>
          <w:b/>
          <w:bCs/>
          <w:lang w:val="en-US"/>
        </w:rPr>
      </w:pPr>
      <w:r w:rsidRPr="00B04EEB">
        <w:rPr>
          <w:rFonts w:ascii="Arial" w:hAnsi="Arial" w:cs="Arial"/>
          <w:b/>
          <w:bCs/>
          <w:lang w:val="en-US"/>
        </w:rPr>
        <w:t xml:space="preserve">Table </w:t>
      </w:r>
      <w:r>
        <w:rPr>
          <w:rFonts w:ascii="Arial" w:hAnsi="Arial" w:cs="Arial"/>
          <w:b/>
          <w:bCs/>
          <w:lang w:val="en-US"/>
        </w:rPr>
        <w:t>7</w:t>
      </w:r>
      <w:r w:rsidRPr="00B04EEB">
        <w:rPr>
          <w:rFonts w:ascii="Arial" w:hAnsi="Arial" w:cs="Arial"/>
          <w:b/>
          <w:bCs/>
          <w:lang w:val="en-US"/>
        </w:rPr>
        <w:t>: Summary of companies views on</w:t>
      </w:r>
      <w:r>
        <w:rPr>
          <w:rFonts w:ascii="Arial" w:hAnsi="Arial" w:cs="Arial"/>
          <w:b/>
          <w:bCs/>
          <w:lang w:val="en-US"/>
        </w:rPr>
        <w:t xml:space="preserve"> UE capability for dynamic power sharing</w:t>
      </w:r>
      <w:r w:rsidRPr="00B04EEB">
        <w:rPr>
          <w:rFonts w:ascii="Arial" w:hAnsi="Arial" w:cs="Arial"/>
          <w:b/>
          <w:bCs/>
          <w:lang w:val="en-US"/>
        </w:rPr>
        <w:t xml:space="preserve"> </w:t>
      </w:r>
    </w:p>
    <w:tbl>
      <w:tblPr>
        <w:tblStyle w:val="TableGrid"/>
        <w:tblW w:w="9895" w:type="dxa"/>
        <w:tblLook w:val="04A0" w:firstRow="1" w:lastRow="0" w:firstColumn="1" w:lastColumn="0" w:noHBand="0" w:noVBand="1"/>
      </w:tblPr>
      <w:tblGrid>
        <w:gridCol w:w="3415"/>
        <w:gridCol w:w="1890"/>
        <w:gridCol w:w="4590"/>
      </w:tblGrid>
      <w:tr w:rsidR="00106831" w:rsidRPr="00B10AD0" w14:paraId="73A77E5B" w14:textId="77777777" w:rsidTr="004D11DA">
        <w:tc>
          <w:tcPr>
            <w:tcW w:w="3415" w:type="dxa"/>
            <w:shd w:val="clear" w:color="auto" w:fill="FFFF00"/>
          </w:tcPr>
          <w:p w14:paraId="06DBB69B" w14:textId="77777777" w:rsidR="00106831" w:rsidRPr="00B10AD0" w:rsidRDefault="00106831" w:rsidP="004D11DA">
            <w:pPr>
              <w:pStyle w:val="Style1"/>
              <w:spacing w:after="0" w:line="240" w:lineRule="auto"/>
              <w:ind w:firstLine="0"/>
              <w:rPr>
                <w:rFonts w:ascii="Arial" w:hAnsi="Arial" w:cs="Arial"/>
                <w:bCs/>
                <w:lang w:val="en-US"/>
              </w:rPr>
            </w:pPr>
            <w:r w:rsidRPr="00B10AD0">
              <w:rPr>
                <w:rFonts w:ascii="Arial" w:hAnsi="Arial" w:cs="Arial"/>
                <w:bCs/>
                <w:lang w:val="en-US"/>
              </w:rPr>
              <w:t>Category</w:t>
            </w:r>
          </w:p>
        </w:tc>
        <w:tc>
          <w:tcPr>
            <w:tcW w:w="1890" w:type="dxa"/>
            <w:shd w:val="clear" w:color="auto" w:fill="FFFF00"/>
          </w:tcPr>
          <w:p w14:paraId="35F9026B" w14:textId="77777777" w:rsidR="00106831" w:rsidRPr="00B10AD0" w:rsidRDefault="00106831" w:rsidP="004D11DA">
            <w:pPr>
              <w:pStyle w:val="Style1"/>
              <w:spacing w:after="0" w:line="240" w:lineRule="auto"/>
              <w:ind w:firstLine="0"/>
              <w:rPr>
                <w:rFonts w:ascii="Arial" w:hAnsi="Arial" w:cs="Arial"/>
                <w:bCs/>
                <w:lang w:val="en-US"/>
              </w:rPr>
            </w:pPr>
            <w:r w:rsidRPr="00B10AD0">
              <w:rPr>
                <w:rFonts w:ascii="Arial" w:hAnsi="Arial" w:cs="Arial"/>
                <w:bCs/>
                <w:lang w:val="en-US"/>
              </w:rPr>
              <w:t>No. companies</w:t>
            </w:r>
          </w:p>
        </w:tc>
        <w:tc>
          <w:tcPr>
            <w:tcW w:w="4590" w:type="dxa"/>
            <w:shd w:val="clear" w:color="auto" w:fill="FFFF00"/>
          </w:tcPr>
          <w:p w14:paraId="2CDE9FDC" w14:textId="77777777" w:rsidR="00106831" w:rsidRPr="00B10AD0" w:rsidRDefault="00106831" w:rsidP="004D11DA">
            <w:pPr>
              <w:pStyle w:val="Style1"/>
              <w:spacing w:after="0" w:line="240" w:lineRule="auto"/>
              <w:ind w:firstLine="0"/>
              <w:rPr>
                <w:rFonts w:ascii="Arial" w:hAnsi="Arial" w:cs="Arial"/>
                <w:bCs/>
                <w:lang w:val="en-US"/>
              </w:rPr>
            </w:pPr>
            <w:r w:rsidRPr="00B10AD0">
              <w:rPr>
                <w:rFonts w:ascii="Arial" w:hAnsi="Arial" w:cs="Arial"/>
                <w:bCs/>
                <w:lang w:val="en-US"/>
              </w:rPr>
              <w:t xml:space="preserve">Companies </w:t>
            </w:r>
          </w:p>
        </w:tc>
      </w:tr>
      <w:tr w:rsidR="00106831" w:rsidRPr="00B10AD0" w14:paraId="6B4CF554" w14:textId="77777777" w:rsidTr="004D11DA">
        <w:tc>
          <w:tcPr>
            <w:tcW w:w="3415" w:type="dxa"/>
          </w:tcPr>
          <w:p w14:paraId="7BA7552D" w14:textId="69965CA0" w:rsidR="00106831" w:rsidRPr="00B10AD0" w:rsidRDefault="00106831" w:rsidP="004D11DA">
            <w:pPr>
              <w:pStyle w:val="Style1"/>
              <w:spacing w:after="0" w:line="240" w:lineRule="auto"/>
              <w:ind w:firstLine="0"/>
              <w:jc w:val="left"/>
              <w:rPr>
                <w:rFonts w:ascii="Arial" w:hAnsi="Arial" w:cs="Arial"/>
                <w:bCs/>
                <w:lang w:val="en-US"/>
              </w:rPr>
            </w:pPr>
            <w:r>
              <w:rPr>
                <w:rFonts w:ascii="Arial" w:hAnsi="Arial" w:cs="Arial"/>
                <w:lang w:val="en-US"/>
              </w:rPr>
              <w:t xml:space="preserve">Reusing the Rel-15 EN-DC framework </w:t>
            </w:r>
          </w:p>
        </w:tc>
        <w:tc>
          <w:tcPr>
            <w:tcW w:w="1890" w:type="dxa"/>
          </w:tcPr>
          <w:p w14:paraId="5D7BA3BF" w14:textId="2EC1AD8D" w:rsidR="00106831" w:rsidRPr="00B10AD0" w:rsidRDefault="00106831" w:rsidP="004D11DA">
            <w:pPr>
              <w:pStyle w:val="Style1"/>
              <w:spacing w:after="0" w:line="240" w:lineRule="auto"/>
              <w:ind w:firstLine="0"/>
              <w:jc w:val="left"/>
              <w:rPr>
                <w:rFonts w:ascii="Arial" w:hAnsi="Arial" w:cs="Arial"/>
                <w:bCs/>
                <w:lang w:val="en-US"/>
              </w:rPr>
            </w:pPr>
            <w:r>
              <w:rPr>
                <w:rFonts w:ascii="Arial" w:hAnsi="Arial" w:cs="Arial"/>
                <w:bCs/>
                <w:lang w:val="en-US"/>
              </w:rPr>
              <w:t>3</w:t>
            </w:r>
          </w:p>
        </w:tc>
        <w:tc>
          <w:tcPr>
            <w:tcW w:w="4590" w:type="dxa"/>
          </w:tcPr>
          <w:p w14:paraId="6B45AEBA" w14:textId="4E66CF98" w:rsidR="00106831" w:rsidRPr="00B10AD0" w:rsidRDefault="00106831" w:rsidP="007D3152">
            <w:pPr>
              <w:pStyle w:val="Style1"/>
              <w:tabs>
                <w:tab w:val="left" w:pos="1334"/>
              </w:tabs>
              <w:spacing w:after="0" w:line="240" w:lineRule="auto"/>
              <w:ind w:firstLine="0"/>
              <w:jc w:val="left"/>
              <w:rPr>
                <w:rFonts w:ascii="Arial" w:eastAsia="SimSun" w:hAnsi="Arial" w:cs="Arial"/>
                <w:bCs/>
                <w:lang w:val="en-US" w:eastAsia="zh-CN"/>
              </w:rPr>
            </w:pPr>
            <w:r>
              <w:rPr>
                <w:rFonts w:ascii="Arial" w:eastAsia="SimSun" w:hAnsi="Arial" w:cs="Arial"/>
                <w:bCs/>
                <w:lang w:val="en-US" w:eastAsia="zh-CN"/>
              </w:rPr>
              <w:t xml:space="preserve">Huawei, Samsung, Apple </w:t>
            </w:r>
          </w:p>
        </w:tc>
      </w:tr>
    </w:tbl>
    <w:p w14:paraId="74B81067" w14:textId="77777777" w:rsidR="00106831" w:rsidRDefault="00106831" w:rsidP="002C5ABF">
      <w:pPr>
        <w:rPr>
          <w:rFonts w:ascii="Arial" w:hAnsi="Arial" w:cs="Arial"/>
          <w:lang w:val="en-US"/>
        </w:rPr>
      </w:pPr>
    </w:p>
    <w:p w14:paraId="3CA9EDAF" w14:textId="77777777" w:rsidR="00106831" w:rsidRDefault="00106831" w:rsidP="00106831">
      <w:pPr>
        <w:spacing w:before="120" w:after="0"/>
        <w:rPr>
          <w:rFonts w:ascii="Arial" w:hAnsi="Arial" w:cs="Arial"/>
          <w:b/>
          <w:bCs/>
          <w:lang w:val="en-US"/>
        </w:rPr>
      </w:pPr>
      <w:r w:rsidRPr="002224EC">
        <w:rPr>
          <w:rFonts w:ascii="Arial" w:hAnsi="Arial" w:cs="Arial"/>
          <w:b/>
          <w:bCs/>
          <w:highlight w:val="yellow"/>
          <w:lang w:val="en-US"/>
        </w:rPr>
        <w:t>[Offline proposal]:</w:t>
      </w:r>
      <w:r>
        <w:rPr>
          <w:rFonts w:ascii="Arial" w:hAnsi="Arial" w:cs="Arial"/>
          <w:b/>
          <w:bCs/>
          <w:lang w:val="en-US"/>
        </w:rPr>
        <w:t xml:space="preserve"> </w:t>
      </w:r>
    </w:p>
    <w:p w14:paraId="264989FE" w14:textId="24340E86" w:rsidR="00106831" w:rsidRPr="00106831" w:rsidRDefault="00106831" w:rsidP="00106831">
      <w:pPr>
        <w:pStyle w:val="ListParagraph"/>
        <w:numPr>
          <w:ilvl w:val="0"/>
          <w:numId w:val="42"/>
        </w:numPr>
        <w:spacing w:after="0"/>
        <w:rPr>
          <w:rFonts w:ascii="Arial" w:hAnsi="Arial" w:cs="Arial"/>
          <w:b/>
          <w:bCs/>
          <w:i/>
          <w:iCs/>
          <w:lang w:val="en-US"/>
        </w:rPr>
      </w:pPr>
      <w:r w:rsidRPr="00106831">
        <w:rPr>
          <w:rFonts w:ascii="Arial" w:hAnsi="Arial" w:cs="Arial"/>
          <w:i/>
          <w:iCs/>
          <w:lang w:val="en-US"/>
        </w:rPr>
        <w:t>Reusing Rel-15 framework to re-use Rel-15 EN-DC framework to determine actual/virtual PHR for active CCs of another CG</w:t>
      </w:r>
    </w:p>
    <w:p w14:paraId="46EF89EF" w14:textId="77777777" w:rsidR="00106831" w:rsidRPr="00106831" w:rsidRDefault="00106831" w:rsidP="00106831">
      <w:pPr>
        <w:spacing w:before="120" w:after="0"/>
        <w:rPr>
          <w:rFonts w:ascii="Arial" w:hAnsi="Arial" w:cs="Arial"/>
          <w:b/>
          <w:bCs/>
          <w:lang w:val="en-US"/>
        </w:rPr>
      </w:pPr>
    </w:p>
    <w:p w14:paraId="374E06F0" w14:textId="4FB1137F" w:rsidR="00F0586C" w:rsidRDefault="00C348B6" w:rsidP="002C5ABF">
      <w:pPr>
        <w:rPr>
          <w:rFonts w:ascii="Arial" w:hAnsi="Arial" w:cs="Arial"/>
          <w:lang w:val="en-US"/>
        </w:rPr>
      </w:pPr>
      <w:r>
        <w:rPr>
          <w:rFonts w:ascii="Arial" w:hAnsi="Arial" w:cs="Arial"/>
          <w:lang w:val="en-US"/>
        </w:rPr>
        <w:t>Company views</w:t>
      </w:r>
      <w:r w:rsidR="004E2407">
        <w:rPr>
          <w:rFonts w:ascii="Arial" w:hAnsi="Arial" w:cs="Arial"/>
          <w:lang w:val="en-US"/>
        </w:rPr>
        <w:t xml:space="preserve"> </w:t>
      </w:r>
      <w:r w:rsidR="00106831">
        <w:rPr>
          <w:rFonts w:ascii="Arial" w:hAnsi="Arial" w:cs="Arial"/>
          <w:lang w:val="en-US"/>
        </w:rPr>
        <w:t xml:space="preserve">on the proposal, </w:t>
      </w:r>
      <w:r w:rsidR="004E2407">
        <w:rPr>
          <w:rFonts w:ascii="Arial" w:hAnsi="Arial" w:cs="Arial"/>
          <w:lang w:val="en-US"/>
        </w:rPr>
        <w:t>if any,</w:t>
      </w:r>
      <w:r>
        <w:rPr>
          <w:rFonts w:ascii="Arial" w:hAnsi="Arial" w:cs="Arial"/>
          <w:lang w:val="en-US"/>
        </w:rPr>
        <w:t xml:space="preserve"> can be provided in the Table below: </w:t>
      </w:r>
      <w:r w:rsidR="00642853">
        <w:rPr>
          <w:rFonts w:ascii="Arial" w:hAnsi="Arial" w:cs="Arial"/>
          <w:lang w:val="en-US"/>
        </w:rPr>
        <w:t xml:space="preserve"> </w:t>
      </w:r>
      <w:r w:rsidR="002C5ABF">
        <w:rPr>
          <w:rFonts w:ascii="Arial" w:hAnsi="Arial" w:cs="Arial"/>
          <w:lang w:val="en-US"/>
        </w:rPr>
        <w:t xml:space="preserve"> </w:t>
      </w:r>
    </w:p>
    <w:tbl>
      <w:tblPr>
        <w:tblStyle w:val="TableGrid"/>
        <w:tblW w:w="0" w:type="auto"/>
        <w:tblLook w:val="04A0" w:firstRow="1" w:lastRow="0" w:firstColumn="1" w:lastColumn="0" w:noHBand="0" w:noVBand="1"/>
      </w:tblPr>
      <w:tblGrid>
        <w:gridCol w:w="1435"/>
        <w:gridCol w:w="8527"/>
      </w:tblGrid>
      <w:tr w:rsidR="00C348B6" w14:paraId="5A401777" w14:textId="77777777" w:rsidTr="003633D2">
        <w:trPr>
          <w:trHeight w:val="120"/>
        </w:trPr>
        <w:tc>
          <w:tcPr>
            <w:tcW w:w="1435" w:type="dxa"/>
            <w:shd w:val="clear" w:color="auto" w:fill="BDD6EE" w:themeFill="accent5" w:themeFillTint="66"/>
          </w:tcPr>
          <w:p w14:paraId="033536F2" w14:textId="77777777" w:rsidR="00C348B6" w:rsidRDefault="00C348B6" w:rsidP="003633D2">
            <w:pPr>
              <w:spacing w:after="120"/>
              <w:rPr>
                <w:rFonts w:ascii="Arial" w:hAnsi="Arial" w:cs="Arial"/>
                <w:lang w:val="en-US"/>
              </w:rPr>
            </w:pPr>
            <w:r>
              <w:rPr>
                <w:rFonts w:ascii="Arial" w:hAnsi="Arial" w:cs="Arial"/>
                <w:lang w:val="en-US"/>
              </w:rPr>
              <w:t xml:space="preserve">Companies </w:t>
            </w:r>
          </w:p>
        </w:tc>
        <w:tc>
          <w:tcPr>
            <w:tcW w:w="8527" w:type="dxa"/>
            <w:shd w:val="clear" w:color="auto" w:fill="BDD6EE" w:themeFill="accent5" w:themeFillTint="66"/>
          </w:tcPr>
          <w:p w14:paraId="2B89A307" w14:textId="77777777" w:rsidR="00C348B6" w:rsidRDefault="00C348B6" w:rsidP="003633D2">
            <w:pPr>
              <w:spacing w:after="120"/>
              <w:rPr>
                <w:rFonts w:ascii="Arial" w:hAnsi="Arial" w:cs="Arial"/>
                <w:lang w:val="en-US"/>
              </w:rPr>
            </w:pPr>
            <w:r>
              <w:rPr>
                <w:rFonts w:ascii="Arial" w:hAnsi="Arial" w:cs="Arial"/>
                <w:lang w:val="en-US"/>
              </w:rPr>
              <w:t>Views</w:t>
            </w:r>
          </w:p>
        </w:tc>
      </w:tr>
      <w:tr w:rsidR="00C348B6" w14:paraId="3A0C9AEE" w14:textId="77777777" w:rsidTr="003633D2">
        <w:tc>
          <w:tcPr>
            <w:tcW w:w="1435" w:type="dxa"/>
          </w:tcPr>
          <w:p w14:paraId="67D10B7E" w14:textId="5936D628" w:rsidR="00C348B6" w:rsidRDefault="007D3152" w:rsidP="003633D2">
            <w:pPr>
              <w:spacing w:after="120"/>
              <w:rPr>
                <w:rFonts w:ascii="Arial" w:hAnsi="Arial" w:cs="Arial"/>
                <w:lang w:val="en-US" w:eastAsia="zh-CN"/>
              </w:rPr>
            </w:pPr>
            <w:ins w:id="151" w:author="SunXiaodong" w:date="2019-10-12T17:19:00Z">
              <w:r>
                <w:rPr>
                  <w:rFonts w:ascii="Arial" w:hAnsi="Arial" w:cs="Arial" w:hint="eastAsia"/>
                  <w:lang w:val="en-US" w:eastAsia="zh-CN"/>
                </w:rPr>
                <w:lastRenderedPageBreak/>
                <w:t>vivo</w:t>
              </w:r>
            </w:ins>
          </w:p>
        </w:tc>
        <w:tc>
          <w:tcPr>
            <w:tcW w:w="8527" w:type="dxa"/>
          </w:tcPr>
          <w:p w14:paraId="59B2C3C1" w14:textId="27C29180" w:rsidR="00C348B6" w:rsidRDefault="007D3152" w:rsidP="003633D2">
            <w:pPr>
              <w:spacing w:after="120"/>
              <w:rPr>
                <w:rFonts w:ascii="Arial" w:hAnsi="Arial" w:cs="Arial"/>
                <w:lang w:val="en-US" w:eastAsia="zh-CN"/>
              </w:rPr>
            </w:pPr>
            <w:ins w:id="152" w:author="SunXiaodong" w:date="2019-10-12T17:19:00Z">
              <w:r>
                <w:rPr>
                  <w:rFonts w:ascii="Arial" w:hAnsi="Arial" w:cs="Arial" w:hint="eastAsia"/>
                  <w:lang w:val="en-US" w:eastAsia="zh-CN"/>
                </w:rPr>
                <w:t>Support</w:t>
              </w:r>
            </w:ins>
          </w:p>
        </w:tc>
      </w:tr>
      <w:tr w:rsidR="00C348B6" w14:paraId="471A76E4" w14:textId="77777777" w:rsidTr="003633D2">
        <w:tc>
          <w:tcPr>
            <w:tcW w:w="1435" w:type="dxa"/>
          </w:tcPr>
          <w:p w14:paraId="10A071CF" w14:textId="69D005B8" w:rsidR="00C348B6" w:rsidRDefault="00BD3BF1" w:rsidP="003633D2">
            <w:pPr>
              <w:spacing w:after="120"/>
              <w:rPr>
                <w:rFonts w:ascii="Arial" w:hAnsi="Arial" w:cs="Arial"/>
                <w:lang w:val="en-US"/>
              </w:rPr>
            </w:pPr>
            <w:ins w:id="153" w:author="Motorola Mobility" w:date="2019-10-13T20:05:00Z">
              <w:r>
                <w:rPr>
                  <w:rFonts w:ascii="Arial" w:hAnsi="Arial" w:cs="Arial"/>
                  <w:lang w:val="en-US"/>
                </w:rPr>
                <w:t>Motorola Mobility, Lenovo</w:t>
              </w:r>
            </w:ins>
          </w:p>
        </w:tc>
        <w:tc>
          <w:tcPr>
            <w:tcW w:w="8527" w:type="dxa"/>
          </w:tcPr>
          <w:p w14:paraId="763AC167" w14:textId="72947B8D" w:rsidR="00C348B6" w:rsidRDefault="00BD3BF1" w:rsidP="003633D2">
            <w:pPr>
              <w:spacing w:after="120"/>
              <w:rPr>
                <w:rFonts w:ascii="Arial" w:hAnsi="Arial" w:cs="Arial"/>
                <w:lang w:val="en-US"/>
              </w:rPr>
            </w:pPr>
            <w:ins w:id="154" w:author="Motorola Mobility" w:date="2019-10-13T20:05:00Z">
              <w:r>
                <w:rPr>
                  <w:rFonts w:ascii="Arial" w:hAnsi="Arial" w:cs="Arial"/>
                  <w:lang w:val="en-US"/>
                </w:rPr>
                <w:t xml:space="preserve">Support reuse </w:t>
              </w:r>
            </w:ins>
            <w:ins w:id="155" w:author="Motorola Mobility" w:date="2019-10-13T20:07:00Z">
              <w:r w:rsidR="00E20469">
                <w:rPr>
                  <w:rFonts w:ascii="Arial" w:hAnsi="Arial" w:cs="Arial"/>
                  <w:lang w:val="en-US"/>
                </w:rPr>
                <w:t xml:space="preserve">of </w:t>
              </w:r>
            </w:ins>
            <w:ins w:id="156" w:author="Motorola Mobility" w:date="2019-10-13T20:05:00Z">
              <w:r>
                <w:rPr>
                  <w:rFonts w:ascii="Arial" w:hAnsi="Arial" w:cs="Arial"/>
                  <w:lang w:val="en-US"/>
                </w:rPr>
                <w:t>Rel-15 framework</w:t>
              </w:r>
            </w:ins>
          </w:p>
        </w:tc>
      </w:tr>
    </w:tbl>
    <w:p w14:paraId="74BBFB45" w14:textId="77777777" w:rsidR="00F0586C" w:rsidRDefault="00F0586C">
      <w:pPr>
        <w:overflowPunct/>
        <w:autoSpaceDE/>
        <w:autoSpaceDN/>
        <w:adjustRightInd/>
        <w:spacing w:after="160" w:line="259" w:lineRule="auto"/>
        <w:textAlignment w:val="auto"/>
        <w:rPr>
          <w:rFonts w:ascii="Arial" w:hAnsi="Arial" w:cs="Arial"/>
          <w:sz w:val="36"/>
          <w:lang w:val="en-US"/>
        </w:rPr>
      </w:pPr>
      <w:r>
        <w:rPr>
          <w:rFonts w:cs="Arial"/>
          <w:lang w:val="en-US"/>
        </w:rPr>
        <w:br w:type="page"/>
      </w:r>
    </w:p>
    <w:p w14:paraId="7E2A3AAF" w14:textId="62DA88B9" w:rsidR="006E2C0F" w:rsidRPr="00B822B1" w:rsidRDefault="006E2C0F" w:rsidP="006E2C0F">
      <w:pPr>
        <w:pStyle w:val="Heading1"/>
        <w:pBdr>
          <w:top w:val="single" w:sz="12" w:space="4" w:color="auto"/>
        </w:pBdr>
        <w:ind w:left="0" w:firstLine="0"/>
        <w:rPr>
          <w:rFonts w:cs="Arial"/>
          <w:lang w:val="en-US"/>
        </w:rPr>
      </w:pPr>
      <w:r w:rsidRPr="00B822B1">
        <w:rPr>
          <w:rFonts w:cs="Arial"/>
          <w:lang w:val="en-US"/>
        </w:rPr>
        <w:lastRenderedPageBreak/>
        <w:t>References</w:t>
      </w:r>
    </w:p>
    <w:p w14:paraId="418A3F1F" w14:textId="05F0D33B" w:rsidR="009B153D" w:rsidRDefault="009B153D" w:rsidP="00890BDA">
      <w:pPr>
        <w:pStyle w:val="ListParagraph"/>
        <w:numPr>
          <w:ilvl w:val="0"/>
          <w:numId w:val="1"/>
        </w:numPr>
        <w:rPr>
          <w:rFonts w:ascii="Arial" w:hAnsi="Arial" w:cs="Arial"/>
          <w:lang w:eastAsia="x-none"/>
        </w:rPr>
      </w:pPr>
      <w:r>
        <w:rPr>
          <w:rFonts w:ascii="Arial" w:hAnsi="Arial" w:cs="Arial"/>
          <w:lang w:eastAsia="x-none"/>
        </w:rPr>
        <w:t>Chairman notes of RAN1 #98 meeting</w:t>
      </w:r>
    </w:p>
    <w:p w14:paraId="30D7CAFA" w14:textId="3E619B29" w:rsidR="00890BDA" w:rsidRPr="00890BDA" w:rsidRDefault="00085A21" w:rsidP="00890BDA">
      <w:pPr>
        <w:pStyle w:val="ListParagraph"/>
        <w:numPr>
          <w:ilvl w:val="0"/>
          <w:numId w:val="1"/>
        </w:numPr>
        <w:rPr>
          <w:rFonts w:ascii="Arial" w:hAnsi="Arial" w:cs="Arial"/>
          <w:lang w:eastAsia="x-none"/>
        </w:rPr>
      </w:pPr>
      <w:hyperlink r:id="rId9" w:history="1">
        <w:r w:rsidR="00890BDA" w:rsidRPr="00890BDA">
          <w:rPr>
            <w:rStyle w:val="Hyperlink"/>
            <w:rFonts w:ascii="Arial" w:hAnsi="Arial" w:cs="Arial"/>
            <w:lang w:eastAsia="x-none"/>
          </w:rPr>
          <w:t>R1-1910040</w:t>
        </w:r>
      </w:hyperlink>
      <w:r w:rsidR="00890BDA" w:rsidRPr="00890BDA">
        <w:rPr>
          <w:rFonts w:ascii="Arial" w:hAnsi="Arial" w:cs="Arial"/>
          <w:lang w:eastAsia="x-none"/>
        </w:rPr>
        <w:tab/>
        <w:t>UL power control for NR-NR dual connectivity</w:t>
      </w:r>
      <w:r w:rsidR="00890BDA" w:rsidRPr="00890BDA">
        <w:rPr>
          <w:rFonts w:ascii="Arial" w:hAnsi="Arial" w:cs="Arial"/>
          <w:lang w:eastAsia="x-none"/>
        </w:rPr>
        <w:tab/>
        <w:t xml:space="preserve">Huawei, </w:t>
      </w:r>
      <w:proofErr w:type="spellStart"/>
      <w:r w:rsidR="00890BDA" w:rsidRPr="00890BDA">
        <w:rPr>
          <w:rFonts w:ascii="Arial" w:hAnsi="Arial" w:cs="Arial"/>
          <w:lang w:eastAsia="x-none"/>
        </w:rPr>
        <w:t>HiSilicon</w:t>
      </w:r>
      <w:proofErr w:type="spellEnd"/>
    </w:p>
    <w:p w14:paraId="6192B548" w14:textId="77777777" w:rsidR="00890BDA" w:rsidRPr="00890BDA" w:rsidRDefault="00085A21" w:rsidP="00890BDA">
      <w:pPr>
        <w:pStyle w:val="ListParagraph"/>
        <w:numPr>
          <w:ilvl w:val="0"/>
          <w:numId w:val="1"/>
        </w:numPr>
        <w:rPr>
          <w:rFonts w:ascii="Arial" w:hAnsi="Arial" w:cs="Arial"/>
          <w:lang w:eastAsia="x-none"/>
        </w:rPr>
      </w:pPr>
      <w:hyperlink r:id="rId10" w:history="1">
        <w:r w:rsidR="00890BDA" w:rsidRPr="00890BDA">
          <w:rPr>
            <w:rStyle w:val="Hyperlink"/>
            <w:rFonts w:ascii="Arial" w:hAnsi="Arial" w:cs="Arial"/>
            <w:lang w:eastAsia="x-none"/>
          </w:rPr>
          <w:t>R1-1910107</w:t>
        </w:r>
      </w:hyperlink>
      <w:r w:rsidR="00890BDA" w:rsidRPr="00890BDA">
        <w:rPr>
          <w:rFonts w:ascii="Arial" w:hAnsi="Arial" w:cs="Arial"/>
          <w:lang w:eastAsia="x-none"/>
        </w:rPr>
        <w:tab/>
        <w:t>Discussion on uplink power control for NR DC</w:t>
      </w:r>
      <w:r w:rsidR="00890BDA" w:rsidRPr="00890BDA">
        <w:rPr>
          <w:rFonts w:ascii="Arial" w:hAnsi="Arial" w:cs="Arial"/>
          <w:lang w:eastAsia="x-none"/>
        </w:rPr>
        <w:tab/>
        <w:t>ZTE</w:t>
      </w:r>
    </w:p>
    <w:p w14:paraId="54416A8A" w14:textId="77777777" w:rsidR="00890BDA" w:rsidRPr="00890BDA" w:rsidRDefault="00085A21" w:rsidP="00890BDA">
      <w:pPr>
        <w:pStyle w:val="ListParagraph"/>
        <w:numPr>
          <w:ilvl w:val="0"/>
          <w:numId w:val="1"/>
        </w:numPr>
        <w:rPr>
          <w:rFonts w:ascii="Arial" w:hAnsi="Arial" w:cs="Arial"/>
          <w:lang w:eastAsia="x-none"/>
        </w:rPr>
      </w:pPr>
      <w:hyperlink r:id="rId11" w:history="1">
        <w:r w:rsidR="00890BDA" w:rsidRPr="00890BDA">
          <w:rPr>
            <w:rStyle w:val="Hyperlink"/>
            <w:rFonts w:ascii="Arial" w:hAnsi="Arial" w:cs="Arial"/>
            <w:lang w:eastAsia="x-none"/>
          </w:rPr>
          <w:t>R1-1910120</w:t>
        </w:r>
      </w:hyperlink>
      <w:r w:rsidR="00890BDA" w:rsidRPr="00890BDA">
        <w:rPr>
          <w:rFonts w:ascii="Arial" w:hAnsi="Arial" w:cs="Arial"/>
          <w:lang w:eastAsia="x-none"/>
        </w:rPr>
        <w:tab/>
        <w:t>UL power control for NR-NR DC</w:t>
      </w:r>
      <w:r w:rsidR="00890BDA" w:rsidRPr="00890BDA">
        <w:rPr>
          <w:rFonts w:ascii="Arial" w:hAnsi="Arial" w:cs="Arial"/>
          <w:lang w:eastAsia="x-none"/>
        </w:rPr>
        <w:tab/>
        <w:t>OPPO</w:t>
      </w:r>
    </w:p>
    <w:p w14:paraId="6CA112BC" w14:textId="77777777" w:rsidR="00890BDA" w:rsidRPr="00890BDA" w:rsidRDefault="00085A21" w:rsidP="00890BDA">
      <w:pPr>
        <w:pStyle w:val="ListParagraph"/>
        <w:numPr>
          <w:ilvl w:val="0"/>
          <w:numId w:val="1"/>
        </w:numPr>
        <w:rPr>
          <w:rFonts w:ascii="Arial" w:hAnsi="Arial" w:cs="Arial"/>
          <w:lang w:eastAsia="x-none"/>
        </w:rPr>
      </w:pPr>
      <w:hyperlink r:id="rId12" w:history="1">
        <w:r w:rsidR="00890BDA" w:rsidRPr="00890BDA">
          <w:rPr>
            <w:rStyle w:val="Hyperlink"/>
            <w:rFonts w:ascii="Arial" w:hAnsi="Arial" w:cs="Arial"/>
            <w:lang w:eastAsia="x-none"/>
          </w:rPr>
          <w:t>R1-1910241</w:t>
        </w:r>
      </w:hyperlink>
      <w:r w:rsidR="00890BDA" w:rsidRPr="00890BDA">
        <w:rPr>
          <w:rFonts w:ascii="Arial" w:hAnsi="Arial" w:cs="Arial"/>
          <w:lang w:eastAsia="x-none"/>
        </w:rPr>
        <w:tab/>
        <w:t>Uplink power control for supporting NR-NR DC</w:t>
      </w:r>
      <w:r w:rsidR="00890BDA" w:rsidRPr="00890BDA">
        <w:rPr>
          <w:rFonts w:ascii="Arial" w:hAnsi="Arial" w:cs="Arial"/>
          <w:lang w:eastAsia="x-none"/>
        </w:rPr>
        <w:tab/>
        <w:t>vivo</w:t>
      </w:r>
    </w:p>
    <w:p w14:paraId="7A58B7FF" w14:textId="77777777" w:rsidR="00890BDA" w:rsidRPr="00890BDA" w:rsidRDefault="00085A21" w:rsidP="00890BDA">
      <w:pPr>
        <w:pStyle w:val="ListParagraph"/>
        <w:numPr>
          <w:ilvl w:val="0"/>
          <w:numId w:val="1"/>
        </w:numPr>
        <w:rPr>
          <w:rFonts w:ascii="Arial" w:hAnsi="Arial" w:cs="Arial"/>
          <w:lang w:eastAsia="x-none"/>
        </w:rPr>
      </w:pPr>
      <w:hyperlink r:id="rId13" w:history="1">
        <w:r w:rsidR="00890BDA" w:rsidRPr="00890BDA">
          <w:rPr>
            <w:rStyle w:val="Hyperlink"/>
            <w:rFonts w:ascii="Arial" w:hAnsi="Arial" w:cs="Arial"/>
            <w:lang w:eastAsia="x-none"/>
          </w:rPr>
          <w:t>R1-1910324</w:t>
        </w:r>
      </w:hyperlink>
      <w:r w:rsidR="00890BDA" w:rsidRPr="00890BDA">
        <w:rPr>
          <w:rFonts w:ascii="Arial" w:hAnsi="Arial" w:cs="Arial"/>
          <w:lang w:eastAsia="x-none"/>
        </w:rPr>
        <w:tab/>
        <w:t>UL Power control for NR -DC</w:t>
      </w:r>
      <w:r w:rsidR="00890BDA" w:rsidRPr="00890BDA">
        <w:rPr>
          <w:rFonts w:ascii="Arial" w:hAnsi="Arial" w:cs="Arial"/>
          <w:lang w:eastAsia="x-none"/>
        </w:rPr>
        <w:tab/>
        <w:t>CATT</w:t>
      </w:r>
    </w:p>
    <w:p w14:paraId="38979BA9" w14:textId="77777777" w:rsidR="00890BDA" w:rsidRPr="00890BDA" w:rsidRDefault="00085A21" w:rsidP="00890BDA">
      <w:pPr>
        <w:pStyle w:val="ListParagraph"/>
        <w:numPr>
          <w:ilvl w:val="0"/>
          <w:numId w:val="1"/>
        </w:numPr>
        <w:rPr>
          <w:rFonts w:ascii="Arial" w:hAnsi="Arial" w:cs="Arial"/>
          <w:lang w:eastAsia="x-none"/>
        </w:rPr>
      </w:pPr>
      <w:hyperlink r:id="rId14" w:history="1">
        <w:r w:rsidR="00890BDA" w:rsidRPr="00890BDA">
          <w:rPr>
            <w:rStyle w:val="Hyperlink"/>
            <w:rFonts w:ascii="Arial" w:hAnsi="Arial" w:cs="Arial"/>
            <w:lang w:eastAsia="x-none"/>
          </w:rPr>
          <w:t>R1-1910506</w:t>
        </w:r>
      </w:hyperlink>
      <w:r w:rsidR="00890BDA" w:rsidRPr="00890BDA">
        <w:rPr>
          <w:rFonts w:ascii="Arial" w:hAnsi="Arial" w:cs="Arial"/>
          <w:lang w:eastAsia="x-none"/>
        </w:rPr>
        <w:tab/>
        <w:t>Uplink Power Control for NR-NR DC</w:t>
      </w:r>
      <w:r w:rsidR="00890BDA" w:rsidRPr="00890BDA">
        <w:rPr>
          <w:rFonts w:ascii="Arial" w:hAnsi="Arial" w:cs="Arial"/>
          <w:lang w:eastAsia="x-none"/>
        </w:rPr>
        <w:tab/>
        <w:t>Samsung</w:t>
      </w:r>
    </w:p>
    <w:p w14:paraId="2B3B7D22" w14:textId="77777777" w:rsidR="00890BDA" w:rsidRPr="00890BDA" w:rsidRDefault="00085A21" w:rsidP="00890BDA">
      <w:pPr>
        <w:pStyle w:val="ListParagraph"/>
        <w:numPr>
          <w:ilvl w:val="0"/>
          <w:numId w:val="1"/>
        </w:numPr>
        <w:rPr>
          <w:rFonts w:ascii="Arial" w:hAnsi="Arial" w:cs="Arial"/>
          <w:lang w:eastAsia="x-none"/>
        </w:rPr>
      </w:pPr>
      <w:hyperlink r:id="rId15" w:history="1">
        <w:r w:rsidR="00890BDA" w:rsidRPr="00890BDA">
          <w:rPr>
            <w:rStyle w:val="Hyperlink"/>
            <w:rFonts w:ascii="Arial" w:hAnsi="Arial" w:cs="Arial"/>
            <w:lang w:eastAsia="x-none"/>
          </w:rPr>
          <w:t>R1-1910607</w:t>
        </w:r>
      </w:hyperlink>
      <w:r w:rsidR="00890BDA" w:rsidRPr="00890BDA">
        <w:rPr>
          <w:rFonts w:ascii="Arial" w:hAnsi="Arial" w:cs="Arial"/>
          <w:lang w:eastAsia="x-none"/>
        </w:rPr>
        <w:tab/>
        <w:t>Uplink PC for NR-NR Dual Connectivity</w:t>
      </w:r>
      <w:r w:rsidR="00890BDA" w:rsidRPr="00890BDA">
        <w:rPr>
          <w:rFonts w:ascii="Arial" w:hAnsi="Arial" w:cs="Arial"/>
          <w:lang w:eastAsia="x-none"/>
        </w:rPr>
        <w:tab/>
        <w:t>Nokia, Nokia Shanghai Bell</w:t>
      </w:r>
    </w:p>
    <w:p w14:paraId="243C59EB" w14:textId="77777777" w:rsidR="00890BDA" w:rsidRPr="00890BDA" w:rsidRDefault="00085A21" w:rsidP="00890BDA">
      <w:pPr>
        <w:pStyle w:val="ListParagraph"/>
        <w:numPr>
          <w:ilvl w:val="0"/>
          <w:numId w:val="1"/>
        </w:numPr>
        <w:rPr>
          <w:rFonts w:ascii="Arial" w:hAnsi="Arial" w:cs="Arial"/>
          <w:lang w:eastAsia="x-none"/>
        </w:rPr>
      </w:pPr>
      <w:hyperlink r:id="rId16" w:history="1">
        <w:r w:rsidR="00890BDA" w:rsidRPr="00890BDA">
          <w:rPr>
            <w:rStyle w:val="Hyperlink"/>
            <w:rFonts w:ascii="Arial" w:hAnsi="Arial" w:cs="Arial"/>
            <w:lang w:eastAsia="x-none"/>
          </w:rPr>
          <w:t>R1-1910680</w:t>
        </w:r>
      </w:hyperlink>
      <w:r w:rsidR="00890BDA" w:rsidRPr="00890BDA">
        <w:rPr>
          <w:rFonts w:ascii="Arial" w:hAnsi="Arial" w:cs="Arial"/>
          <w:lang w:eastAsia="x-none"/>
        </w:rPr>
        <w:tab/>
        <w:t>Uplink power control for NN-DC</w:t>
      </w:r>
      <w:r w:rsidR="00890BDA" w:rsidRPr="00890BDA">
        <w:rPr>
          <w:rFonts w:ascii="Arial" w:hAnsi="Arial" w:cs="Arial"/>
          <w:lang w:eastAsia="x-none"/>
        </w:rPr>
        <w:tab/>
        <w:t>Intel Corporation</w:t>
      </w:r>
    </w:p>
    <w:p w14:paraId="3A525AAC" w14:textId="77777777" w:rsidR="00890BDA" w:rsidRPr="00890BDA" w:rsidRDefault="00085A21" w:rsidP="00890BDA">
      <w:pPr>
        <w:pStyle w:val="ListParagraph"/>
        <w:numPr>
          <w:ilvl w:val="0"/>
          <w:numId w:val="1"/>
        </w:numPr>
        <w:rPr>
          <w:rFonts w:ascii="Arial" w:hAnsi="Arial" w:cs="Arial"/>
          <w:lang w:eastAsia="x-none"/>
        </w:rPr>
      </w:pPr>
      <w:hyperlink r:id="rId17" w:history="1">
        <w:r w:rsidR="00890BDA" w:rsidRPr="00890BDA">
          <w:rPr>
            <w:rStyle w:val="Hyperlink"/>
            <w:rFonts w:ascii="Arial" w:hAnsi="Arial" w:cs="Arial"/>
            <w:lang w:eastAsia="x-none"/>
          </w:rPr>
          <w:t>R1-1910977</w:t>
        </w:r>
      </w:hyperlink>
      <w:r w:rsidR="00890BDA" w:rsidRPr="00890BDA">
        <w:rPr>
          <w:rFonts w:ascii="Arial" w:hAnsi="Arial" w:cs="Arial"/>
          <w:lang w:eastAsia="x-none"/>
        </w:rPr>
        <w:tab/>
        <w:t>Uplink power control for NR-NR Dual Connectivity</w:t>
      </w:r>
      <w:r w:rsidR="00890BDA" w:rsidRPr="00890BDA">
        <w:rPr>
          <w:rFonts w:ascii="Arial" w:hAnsi="Arial" w:cs="Arial"/>
          <w:lang w:eastAsia="x-none"/>
        </w:rPr>
        <w:tab/>
        <w:t>Apple Inc.</w:t>
      </w:r>
    </w:p>
    <w:p w14:paraId="046D4B36" w14:textId="77777777" w:rsidR="00890BDA" w:rsidRPr="00890BDA" w:rsidRDefault="00085A21" w:rsidP="00890BDA">
      <w:pPr>
        <w:pStyle w:val="ListParagraph"/>
        <w:numPr>
          <w:ilvl w:val="0"/>
          <w:numId w:val="1"/>
        </w:numPr>
        <w:rPr>
          <w:rFonts w:ascii="Arial" w:hAnsi="Arial" w:cs="Arial"/>
          <w:lang w:eastAsia="x-none"/>
        </w:rPr>
      </w:pPr>
      <w:hyperlink r:id="rId18" w:history="1">
        <w:r w:rsidR="00890BDA" w:rsidRPr="00890BDA">
          <w:rPr>
            <w:rStyle w:val="Hyperlink"/>
            <w:rFonts w:ascii="Arial" w:hAnsi="Arial" w:cs="Arial"/>
            <w:lang w:eastAsia="x-none"/>
          </w:rPr>
          <w:t>R1-1911013</w:t>
        </w:r>
      </w:hyperlink>
      <w:r w:rsidR="00890BDA" w:rsidRPr="00890BDA">
        <w:rPr>
          <w:rFonts w:ascii="Arial" w:hAnsi="Arial" w:cs="Arial"/>
          <w:lang w:eastAsia="x-none"/>
        </w:rPr>
        <w:tab/>
        <w:t>Power Control for NR-NR DC</w:t>
      </w:r>
      <w:r w:rsidR="00890BDA" w:rsidRPr="00890BDA">
        <w:rPr>
          <w:rFonts w:ascii="Arial" w:hAnsi="Arial" w:cs="Arial"/>
          <w:lang w:eastAsia="x-none"/>
        </w:rPr>
        <w:tab/>
        <w:t>Ericsson</w:t>
      </w:r>
    </w:p>
    <w:p w14:paraId="6FEAF81C" w14:textId="77777777" w:rsidR="00890BDA" w:rsidRPr="00890BDA" w:rsidRDefault="00085A21" w:rsidP="00890BDA">
      <w:pPr>
        <w:pStyle w:val="ListParagraph"/>
        <w:numPr>
          <w:ilvl w:val="0"/>
          <w:numId w:val="1"/>
        </w:numPr>
        <w:rPr>
          <w:rFonts w:ascii="Arial" w:hAnsi="Arial" w:cs="Arial"/>
          <w:lang w:eastAsia="x-none"/>
        </w:rPr>
      </w:pPr>
      <w:hyperlink r:id="rId19" w:history="1">
        <w:r w:rsidR="00890BDA" w:rsidRPr="00890BDA">
          <w:rPr>
            <w:rStyle w:val="Hyperlink"/>
            <w:rFonts w:ascii="Arial" w:hAnsi="Arial" w:cs="Arial"/>
            <w:lang w:eastAsia="x-none"/>
          </w:rPr>
          <w:t>R1-1911040</w:t>
        </w:r>
      </w:hyperlink>
      <w:r w:rsidR="00890BDA" w:rsidRPr="00890BDA">
        <w:rPr>
          <w:rFonts w:ascii="Arial" w:hAnsi="Arial" w:cs="Arial"/>
          <w:lang w:eastAsia="x-none"/>
        </w:rPr>
        <w:tab/>
        <w:t>Uplink power control for NR-NR DC</w:t>
      </w:r>
      <w:r w:rsidR="00890BDA" w:rsidRPr="00890BDA">
        <w:rPr>
          <w:rFonts w:ascii="Arial" w:hAnsi="Arial" w:cs="Arial"/>
          <w:lang w:eastAsia="x-none"/>
        </w:rPr>
        <w:tab/>
        <w:t>Motorola Mobility, Lenovo</w:t>
      </w:r>
    </w:p>
    <w:p w14:paraId="243D2B6E" w14:textId="77777777" w:rsidR="00890BDA" w:rsidRPr="00890BDA" w:rsidRDefault="00085A21" w:rsidP="00890BDA">
      <w:pPr>
        <w:pStyle w:val="ListParagraph"/>
        <w:numPr>
          <w:ilvl w:val="0"/>
          <w:numId w:val="1"/>
        </w:numPr>
        <w:rPr>
          <w:rFonts w:ascii="Arial" w:hAnsi="Arial" w:cs="Arial"/>
          <w:lang w:eastAsia="x-none"/>
        </w:rPr>
      </w:pPr>
      <w:hyperlink r:id="rId20" w:history="1">
        <w:r w:rsidR="00890BDA" w:rsidRPr="00890BDA">
          <w:rPr>
            <w:rStyle w:val="Hyperlink"/>
            <w:rFonts w:ascii="Arial" w:hAnsi="Arial" w:cs="Arial"/>
            <w:lang w:eastAsia="x-none"/>
          </w:rPr>
          <w:t>R1-1911060</w:t>
        </w:r>
      </w:hyperlink>
      <w:r w:rsidR="00890BDA" w:rsidRPr="00890BDA">
        <w:rPr>
          <w:rFonts w:ascii="Arial" w:hAnsi="Arial" w:cs="Arial"/>
          <w:lang w:eastAsia="x-none"/>
        </w:rPr>
        <w:tab/>
        <w:t>On UL Power Control for NN-DC</w:t>
      </w:r>
      <w:r w:rsidR="00890BDA" w:rsidRPr="00890BDA">
        <w:rPr>
          <w:rFonts w:ascii="Arial" w:hAnsi="Arial" w:cs="Arial"/>
          <w:lang w:eastAsia="x-none"/>
        </w:rPr>
        <w:tab/>
        <w:t>MediaTek Inc.</w:t>
      </w:r>
    </w:p>
    <w:p w14:paraId="59B7EC1B" w14:textId="77777777" w:rsidR="00890BDA" w:rsidRPr="00890BDA" w:rsidRDefault="00085A21" w:rsidP="00890BDA">
      <w:pPr>
        <w:pStyle w:val="ListParagraph"/>
        <w:numPr>
          <w:ilvl w:val="0"/>
          <w:numId w:val="1"/>
        </w:numPr>
        <w:rPr>
          <w:rFonts w:ascii="Arial" w:hAnsi="Arial" w:cs="Arial"/>
          <w:lang w:eastAsia="x-none"/>
        </w:rPr>
      </w:pPr>
      <w:hyperlink r:id="rId21" w:history="1">
        <w:r w:rsidR="00890BDA" w:rsidRPr="00890BDA">
          <w:rPr>
            <w:rStyle w:val="Hyperlink"/>
            <w:rFonts w:ascii="Arial" w:hAnsi="Arial" w:cs="Arial"/>
            <w:lang w:eastAsia="x-none"/>
          </w:rPr>
          <w:t>R1-1911137</w:t>
        </w:r>
      </w:hyperlink>
      <w:r w:rsidR="00890BDA" w:rsidRPr="00890BDA">
        <w:rPr>
          <w:rFonts w:ascii="Arial" w:hAnsi="Arial" w:cs="Arial"/>
          <w:lang w:eastAsia="x-none"/>
        </w:rPr>
        <w:tab/>
        <w:t>Uplink Power Control Solutions for NR-NR Dual Connectivity</w:t>
      </w:r>
      <w:r w:rsidR="00890BDA" w:rsidRPr="00890BDA">
        <w:rPr>
          <w:rFonts w:ascii="Arial" w:hAnsi="Arial" w:cs="Arial"/>
          <w:lang w:eastAsia="x-none"/>
        </w:rPr>
        <w:tab/>
        <w:t>Qualcomm Incorporated</w:t>
      </w:r>
    </w:p>
    <w:p w14:paraId="7AC58282" w14:textId="062CB73B" w:rsidR="00F0586C" w:rsidRPr="00890BDA" w:rsidRDefault="00F0586C" w:rsidP="005A3B69">
      <w:pPr>
        <w:rPr>
          <w:rFonts w:ascii="Arial" w:hAnsi="Arial" w:cs="Arial"/>
          <w:lang w:eastAsia="zh-CN"/>
        </w:rPr>
      </w:pPr>
    </w:p>
    <w:p w14:paraId="7C7E0B9A" w14:textId="0A90037E" w:rsidR="00F0586C" w:rsidRDefault="00F0586C" w:rsidP="005A3B69">
      <w:pPr>
        <w:rPr>
          <w:rFonts w:ascii="Arial" w:hAnsi="Arial" w:cs="Arial"/>
          <w:lang w:val="en-US" w:eastAsia="zh-CN"/>
        </w:rPr>
      </w:pPr>
    </w:p>
    <w:p w14:paraId="51E2A5A8" w14:textId="7EF9F04D" w:rsidR="00F0586C" w:rsidRDefault="00F0586C">
      <w:pPr>
        <w:overflowPunct/>
        <w:autoSpaceDE/>
        <w:autoSpaceDN/>
        <w:adjustRightInd/>
        <w:spacing w:after="160" w:line="259" w:lineRule="auto"/>
        <w:textAlignment w:val="auto"/>
        <w:rPr>
          <w:rFonts w:ascii="Arial" w:hAnsi="Arial" w:cs="Arial"/>
          <w:lang w:val="en-US" w:eastAsia="zh-CN"/>
        </w:rPr>
      </w:pPr>
      <w:r>
        <w:rPr>
          <w:rFonts w:ascii="Arial" w:hAnsi="Arial" w:cs="Arial"/>
          <w:lang w:val="en-US" w:eastAsia="zh-CN"/>
        </w:rPr>
        <w:br w:type="page"/>
      </w:r>
    </w:p>
    <w:p w14:paraId="5CB10715" w14:textId="77777777" w:rsidR="00F0586C" w:rsidRDefault="00F0586C" w:rsidP="00F0586C">
      <w:pPr>
        <w:pStyle w:val="Heading1"/>
        <w:pBdr>
          <w:top w:val="single" w:sz="12" w:space="4" w:color="auto"/>
        </w:pBdr>
        <w:ind w:left="0" w:firstLine="0"/>
        <w:rPr>
          <w:rFonts w:cs="Arial"/>
          <w:lang w:val="en-US"/>
        </w:rPr>
      </w:pPr>
      <w:r>
        <w:rPr>
          <w:rFonts w:cs="Arial"/>
          <w:lang w:val="en-US"/>
        </w:rPr>
        <w:lastRenderedPageBreak/>
        <w:t>Appendix: Contributions used as basis for the summary</w:t>
      </w:r>
    </w:p>
    <w:p w14:paraId="088AC674" w14:textId="11C56E20" w:rsidR="00315BB9" w:rsidRPr="0010400F" w:rsidRDefault="00315BB9" w:rsidP="00315BB9">
      <w:pPr>
        <w:pStyle w:val="Heading2"/>
        <w:keepLines w:val="0"/>
        <w:overflowPunct/>
        <w:autoSpaceDE/>
        <w:autoSpaceDN/>
        <w:adjustRightInd/>
        <w:spacing w:before="240" w:after="60"/>
        <w:ind w:left="567" w:hanging="567"/>
        <w:textAlignment w:val="auto"/>
        <w:rPr>
          <w:rFonts w:ascii="Helvetica" w:eastAsia="MS Mincho" w:hAnsi="Helvetica" w:cs="Arial"/>
          <w:b/>
          <w:bCs/>
          <w:iCs/>
          <w:color w:val="auto"/>
          <w:sz w:val="20"/>
          <w:szCs w:val="28"/>
          <w:lang w:val="en-US"/>
        </w:rPr>
      </w:pPr>
      <w:r w:rsidRPr="0010400F">
        <w:rPr>
          <w:rFonts w:ascii="Helvetica" w:eastAsia="MS Mincho" w:hAnsi="Helvetica" w:cs="Arial"/>
          <w:b/>
          <w:bCs/>
          <w:iCs/>
          <w:color w:val="auto"/>
          <w:sz w:val="20"/>
          <w:szCs w:val="28"/>
          <w:lang w:val="en-US"/>
        </w:rPr>
        <w:t>R1-19</w:t>
      </w:r>
      <w:r w:rsidR="00890BDA">
        <w:rPr>
          <w:rFonts w:ascii="Helvetica" w:eastAsia="MS Mincho" w:hAnsi="Helvetica" w:cs="Arial"/>
          <w:b/>
          <w:bCs/>
          <w:iCs/>
          <w:color w:val="auto"/>
          <w:sz w:val="20"/>
          <w:szCs w:val="28"/>
          <w:lang w:val="en-US"/>
        </w:rPr>
        <w:t>10040</w:t>
      </w:r>
      <w:r w:rsidRPr="0010400F">
        <w:rPr>
          <w:rFonts w:ascii="Helvetica" w:eastAsia="MS Mincho" w:hAnsi="Helvetica" w:cs="Arial"/>
          <w:b/>
          <w:bCs/>
          <w:iCs/>
          <w:color w:val="auto"/>
          <w:sz w:val="20"/>
          <w:szCs w:val="28"/>
          <w:lang w:val="en-US"/>
        </w:rPr>
        <w:t xml:space="preserve"> (Huawei)</w:t>
      </w:r>
    </w:p>
    <w:p w14:paraId="62A42556" w14:textId="77777777" w:rsidR="00890BDA" w:rsidRPr="00D94CBB" w:rsidRDefault="00890BDA" w:rsidP="00890BDA">
      <w:pPr>
        <w:pStyle w:val="ListParagraph"/>
        <w:numPr>
          <w:ilvl w:val="0"/>
          <w:numId w:val="11"/>
        </w:numPr>
        <w:spacing w:after="0"/>
        <w:rPr>
          <w:rFonts w:ascii="Arial" w:hAnsi="Arial" w:cs="Arial"/>
          <w:iCs/>
        </w:rPr>
      </w:pPr>
      <w:r w:rsidRPr="00D94CBB">
        <w:rPr>
          <w:rFonts w:ascii="Arial" w:hAnsi="Arial" w:cs="Arial"/>
          <w:b/>
          <w:iCs/>
        </w:rPr>
        <w:t>Observation 1</w:t>
      </w:r>
      <w:r w:rsidRPr="00D94CBB">
        <w:rPr>
          <w:rFonts w:ascii="Arial" w:hAnsi="Arial" w:cs="Arial"/>
          <w:iCs/>
        </w:rPr>
        <w:t>: Dynamic power sharing is a necessity to ensure sufficient uplink coverage for asynchronous NR-DC because boundaries of transmission occasions may not be aligned across CGs and exceeding UE maximum transmission power cannot be avoided by proper SPS power settings without uplink coverage reduction.</w:t>
      </w:r>
    </w:p>
    <w:p w14:paraId="4E394216" w14:textId="77777777" w:rsidR="00890BDA" w:rsidRPr="00D94CBB" w:rsidRDefault="00890BDA" w:rsidP="00890BDA">
      <w:pPr>
        <w:pStyle w:val="ListParagraph"/>
        <w:numPr>
          <w:ilvl w:val="0"/>
          <w:numId w:val="11"/>
        </w:numPr>
        <w:spacing w:after="0"/>
        <w:rPr>
          <w:rFonts w:ascii="Arial" w:hAnsi="Arial" w:cs="Arial"/>
          <w:iCs/>
          <w:kern w:val="2"/>
          <w:lang w:eastAsia="zh-CN"/>
        </w:rPr>
      </w:pPr>
      <w:r w:rsidRPr="00D94CBB">
        <w:rPr>
          <w:rFonts w:ascii="Arial" w:hAnsi="Arial" w:cs="Arial"/>
          <w:b/>
          <w:iCs/>
        </w:rPr>
        <w:t>Observation 2</w:t>
      </w:r>
      <w:r w:rsidRPr="00D94CBB">
        <w:rPr>
          <w:rFonts w:ascii="Arial" w:hAnsi="Arial" w:cs="Arial"/>
          <w:iCs/>
        </w:rPr>
        <w:t>: More flexibility of switching in time between dynamic power sharing and semi-static power splitting can be achieved by allowing different RRC power parameters for different uplink transmission occasions.</w:t>
      </w:r>
    </w:p>
    <w:p w14:paraId="05A92AC6" w14:textId="77777777" w:rsidR="00890BDA" w:rsidRPr="00D94CBB" w:rsidRDefault="00890BDA" w:rsidP="00890BDA">
      <w:pPr>
        <w:spacing w:after="0"/>
        <w:rPr>
          <w:rFonts w:ascii="Arial" w:hAnsi="Arial" w:cs="Arial"/>
          <w:b/>
          <w:iCs/>
        </w:rPr>
      </w:pPr>
    </w:p>
    <w:p w14:paraId="45DAAD2B" w14:textId="77777777" w:rsidR="00890BDA" w:rsidRPr="00D94CBB" w:rsidRDefault="00890BDA" w:rsidP="00890BDA">
      <w:pPr>
        <w:pStyle w:val="ListParagraph"/>
        <w:numPr>
          <w:ilvl w:val="0"/>
          <w:numId w:val="11"/>
        </w:numPr>
        <w:spacing w:after="0"/>
        <w:rPr>
          <w:rFonts w:ascii="Arial" w:hAnsi="Arial" w:cs="Arial"/>
          <w:iCs/>
        </w:rPr>
      </w:pPr>
      <w:r w:rsidRPr="00D94CBB">
        <w:rPr>
          <w:rFonts w:ascii="Arial" w:hAnsi="Arial" w:cs="Arial"/>
          <w:b/>
          <w:iCs/>
        </w:rPr>
        <w:t>Proposal 1</w:t>
      </w:r>
      <w:r w:rsidRPr="00D94CBB">
        <w:rPr>
          <w:rFonts w:ascii="Arial" w:hAnsi="Arial" w:cs="Arial"/>
          <w:iCs/>
        </w:rPr>
        <w:t>: Support dynamic power sharing for NR-DC with FR1</w:t>
      </w:r>
      <w:r w:rsidRPr="00D94CBB">
        <w:rPr>
          <w:rFonts w:ascii="Arial" w:hAnsi="Arial" w:cs="Arial"/>
          <w:iCs/>
          <w:lang w:eastAsia="zh-CN"/>
        </w:rPr>
        <w:t>+</w:t>
      </w:r>
      <w:r w:rsidRPr="00D94CBB">
        <w:rPr>
          <w:rFonts w:ascii="Arial" w:hAnsi="Arial" w:cs="Arial"/>
          <w:iCs/>
        </w:rPr>
        <w:t>FR1 band combination</w:t>
      </w:r>
      <w:r w:rsidRPr="00D94CBB">
        <w:rPr>
          <w:rFonts w:ascii="Arial" w:hAnsi="Arial" w:cs="Arial"/>
          <w:iCs/>
          <w:lang w:eastAsia="zh-CN"/>
        </w:rPr>
        <w:t>(s)</w:t>
      </w:r>
      <w:r w:rsidRPr="00D94CBB">
        <w:rPr>
          <w:rFonts w:ascii="Arial" w:hAnsi="Arial" w:cs="Arial"/>
          <w:iCs/>
        </w:rPr>
        <w:t xml:space="preserve"> for both synchronous and asynchronous scenarios. The UE modem for each CG has the same ability of obtaining scheduling information of the other CG.</w:t>
      </w:r>
    </w:p>
    <w:p w14:paraId="71323025" w14:textId="77777777" w:rsidR="00890BDA" w:rsidRPr="00D94CBB" w:rsidRDefault="00890BDA" w:rsidP="00890BDA">
      <w:pPr>
        <w:pStyle w:val="ListParagraph"/>
        <w:numPr>
          <w:ilvl w:val="0"/>
          <w:numId w:val="11"/>
        </w:numPr>
        <w:spacing w:after="0"/>
        <w:rPr>
          <w:rFonts w:ascii="Arial" w:hAnsi="Arial" w:cs="Arial"/>
          <w:iCs/>
          <w:lang w:eastAsia="zh-CN"/>
        </w:rPr>
      </w:pPr>
      <w:r w:rsidRPr="00D94CBB">
        <w:rPr>
          <w:rFonts w:ascii="Arial" w:hAnsi="Arial" w:cs="Arial"/>
          <w:b/>
          <w:iCs/>
          <w:lang w:eastAsia="zh-CN"/>
        </w:rPr>
        <w:t>Proposal 2</w:t>
      </w:r>
      <w:r w:rsidRPr="00D94CBB">
        <w:rPr>
          <w:rFonts w:ascii="Arial" w:hAnsi="Arial" w:cs="Arial"/>
          <w:iCs/>
          <w:lang w:eastAsia="zh-CN"/>
        </w:rPr>
        <w:t>: Specify a unified configuration scheme of RRC parameters to cover both dynamic power sharing and semi-static power splitting.</w:t>
      </w:r>
    </w:p>
    <w:p w14:paraId="2D6E005E" w14:textId="77777777" w:rsidR="00890BDA" w:rsidRPr="00D94CBB" w:rsidRDefault="00890BDA" w:rsidP="00890BDA">
      <w:pPr>
        <w:pStyle w:val="ListParagraph"/>
        <w:numPr>
          <w:ilvl w:val="0"/>
          <w:numId w:val="11"/>
        </w:numPr>
        <w:spacing w:after="0"/>
        <w:rPr>
          <w:rFonts w:ascii="Arial" w:hAnsi="Arial" w:cs="Arial"/>
          <w:iCs/>
          <w:kern w:val="2"/>
          <w:lang w:eastAsia="zh-CN"/>
        </w:rPr>
      </w:pPr>
      <w:r w:rsidRPr="00D94CBB">
        <w:rPr>
          <w:rFonts w:ascii="Arial" w:hAnsi="Arial" w:cs="Arial"/>
          <w:b/>
          <w:iCs/>
          <w:kern w:val="2"/>
          <w:lang w:eastAsia="zh-CN"/>
        </w:rPr>
        <w:t>Proposal 3</w:t>
      </w:r>
      <w:r w:rsidRPr="00D94CBB">
        <w:rPr>
          <w:rFonts w:ascii="Arial" w:hAnsi="Arial" w:cs="Arial"/>
          <w:iCs/>
          <w:kern w:val="2"/>
          <w:lang w:eastAsia="zh-CN"/>
        </w:rPr>
        <w:t xml:space="preserve">: Under the same framework for both dynamic power sharing and semi-static power splitting, consider </w:t>
      </w:r>
      <w:proofErr w:type="gramStart"/>
      <w:r w:rsidRPr="00D94CBB">
        <w:rPr>
          <w:rFonts w:ascii="Arial" w:hAnsi="Arial" w:cs="Arial"/>
          <w:iCs/>
          <w:kern w:val="2"/>
          <w:lang w:eastAsia="zh-CN"/>
        </w:rPr>
        <w:t>to support</w:t>
      </w:r>
      <w:proofErr w:type="gramEnd"/>
      <w:r w:rsidRPr="00D94CBB">
        <w:rPr>
          <w:rFonts w:ascii="Arial" w:hAnsi="Arial" w:cs="Arial"/>
          <w:iCs/>
          <w:kern w:val="2"/>
          <w:lang w:eastAsia="zh-CN"/>
        </w:rPr>
        <w:t xml:space="preserve"> different maximum allowed power in different transmission occasions per CG.</w:t>
      </w:r>
    </w:p>
    <w:p w14:paraId="7010D29D" w14:textId="77777777" w:rsidR="00890BDA" w:rsidRPr="00D94CBB" w:rsidRDefault="00890BDA" w:rsidP="00890BDA">
      <w:pPr>
        <w:pStyle w:val="ListParagraph"/>
        <w:numPr>
          <w:ilvl w:val="0"/>
          <w:numId w:val="11"/>
        </w:numPr>
        <w:spacing w:after="0"/>
        <w:rPr>
          <w:rFonts w:ascii="Arial" w:hAnsi="Arial" w:cs="Arial"/>
          <w:iCs/>
        </w:rPr>
      </w:pPr>
      <w:r w:rsidRPr="00D94CBB">
        <w:rPr>
          <w:rFonts w:ascii="Arial" w:hAnsi="Arial" w:cs="Arial"/>
          <w:b/>
          <w:iCs/>
        </w:rPr>
        <w:t>Proposal 4</w:t>
      </w:r>
      <w:r w:rsidRPr="00D94CBB">
        <w:rPr>
          <w:rFonts w:ascii="Arial" w:hAnsi="Arial" w:cs="Arial"/>
          <w:iCs/>
        </w:rPr>
        <w:t>: For NR-DC with FR1+FR1 band combination(s), each cell group can be configured with minimum guaranteed power.</w:t>
      </w:r>
    </w:p>
    <w:p w14:paraId="506CC147" w14:textId="77777777" w:rsidR="00890BDA" w:rsidRPr="00D94CBB" w:rsidRDefault="00890BDA" w:rsidP="00890BDA">
      <w:pPr>
        <w:pStyle w:val="ListParagraph"/>
        <w:numPr>
          <w:ilvl w:val="0"/>
          <w:numId w:val="11"/>
        </w:numPr>
        <w:spacing w:after="0"/>
        <w:rPr>
          <w:rFonts w:ascii="Arial" w:hAnsi="Arial" w:cs="Arial"/>
          <w:iCs/>
        </w:rPr>
      </w:pPr>
      <w:r w:rsidRPr="00D94CBB">
        <w:rPr>
          <w:rFonts w:ascii="Arial" w:hAnsi="Arial" w:cs="Arial"/>
          <w:b/>
          <w:iCs/>
        </w:rPr>
        <w:t>Proposal 5</w:t>
      </w:r>
      <w:r w:rsidRPr="00D94CBB">
        <w:rPr>
          <w:rFonts w:ascii="Arial" w:hAnsi="Arial" w:cs="Arial"/>
          <w:iCs/>
        </w:rPr>
        <w:t xml:space="preserve">: Consider </w:t>
      </w:r>
      <w:proofErr w:type="gramStart"/>
      <w:r w:rsidRPr="00D94CBB">
        <w:rPr>
          <w:rFonts w:ascii="Arial" w:hAnsi="Arial" w:cs="Arial"/>
          <w:iCs/>
        </w:rPr>
        <w:t>to support</w:t>
      </w:r>
      <w:proofErr w:type="gramEnd"/>
      <w:r w:rsidRPr="00D94CBB">
        <w:rPr>
          <w:rFonts w:ascii="Arial" w:hAnsi="Arial" w:cs="Arial"/>
          <w:iCs/>
        </w:rPr>
        <w:t xml:space="preserve"> look-ahead in uplink power control for NR-DC UE</w:t>
      </w:r>
    </w:p>
    <w:p w14:paraId="773F9E86" w14:textId="77777777" w:rsidR="00890BDA" w:rsidRPr="00D94CBB" w:rsidRDefault="00890BDA" w:rsidP="00890BDA">
      <w:pPr>
        <w:pStyle w:val="ListParagraph"/>
        <w:numPr>
          <w:ilvl w:val="1"/>
          <w:numId w:val="11"/>
        </w:numPr>
        <w:overflowPunct/>
        <w:autoSpaceDE/>
        <w:autoSpaceDN/>
        <w:adjustRightInd/>
        <w:spacing w:after="0"/>
        <w:contextualSpacing w:val="0"/>
        <w:textAlignment w:val="auto"/>
        <w:rPr>
          <w:rFonts w:ascii="Arial" w:hAnsi="Arial" w:cs="Arial"/>
          <w:iCs/>
        </w:rPr>
      </w:pPr>
      <w:r w:rsidRPr="00D94CBB">
        <w:rPr>
          <w:rFonts w:ascii="Arial" w:hAnsi="Arial" w:cs="Arial"/>
          <w:iCs/>
        </w:rPr>
        <w:t xml:space="preserve">A reference timing for power calculation should be defined to differentiate dynamic power sharing with look-ahead from without look-head. </w:t>
      </w:r>
    </w:p>
    <w:p w14:paraId="5EB183CC" w14:textId="77777777" w:rsidR="00890BDA" w:rsidRPr="00D94CBB" w:rsidRDefault="00890BDA" w:rsidP="00890BDA">
      <w:pPr>
        <w:pStyle w:val="ListParagraph"/>
        <w:numPr>
          <w:ilvl w:val="1"/>
          <w:numId w:val="11"/>
        </w:numPr>
        <w:overflowPunct/>
        <w:autoSpaceDE/>
        <w:autoSpaceDN/>
        <w:adjustRightInd/>
        <w:spacing w:after="0"/>
        <w:contextualSpacing w:val="0"/>
        <w:textAlignment w:val="auto"/>
        <w:rPr>
          <w:rFonts w:ascii="Arial" w:hAnsi="Arial" w:cs="Arial"/>
          <w:iCs/>
          <w:lang w:eastAsia="zh-CN"/>
        </w:rPr>
      </w:pPr>
      <w:r w:rsidRPr="00D94CBB">
        <w:rPr>
          <w:rFonts w:ascii="Arial" w:hAnsi="Arial" w:cs="Arial"/>
          <w:iCs/>
        </w:rPr>
        <w:t xml:space="preserve">For look-ahead, the </w:t>
      </w:r>
      <w:r w:rsidRPr="00D94CBB">
        <w:rPr>
          <w:rFonts w:ascii="Arial" w:hAnsi="Arial" w:cs="Arial"/>
          <w:iCs/>
          <w:lang w:eastAsia="zh-CN"/>
        </w:rPr>
        <w:t>time gap between</w:t>
      </w:r>
      <w:r w:rsidRPr="00D94CBB">
        <w:rPr>
          <w:rFonts w:ascii="Arial" w:hAnsi="Arial" w:cs="Arial"/>
          <w:iCs/>
        </w:rPr>
        <w:t xml:space="preserve"> stopping time and the start time of concerned uplink signal should not be smaller than </w:t>
      </w:r>
      <w:r w:rsidRPr="00D94CBB">
        <w:rPr>
          <w:rFonts w:ascii="Arial" w:eastAsia="Times New Roman" w:hAnsi="Arial" w:cs="Arial"/>
          <w:iCs/>
          <w:lang w:bidi="ar"/>
        </w:rPr>
        <w:t>T</w:t>
      </w:r>
      <w:r w:rsidRPr="00D94CBB">
        <w:rPr>
          <w:rFonts w:ascii="Arial" w:eastAsia="Times New Roman" w:hAnsi="Arial" w:cs="Arial"/>
          <w:iCs/>
          <w:vertAlign w:val="subscript"/>
          <w:lang w:bidi="ar"/>
        </w:rPr>
        <w:t>proc,2</w:t>
      </w:r>
      <w:r w:rsidRPr="00D94CBB">
        <w:rPr>
          <w:rFonts w:ascii="Arial" w:hAnsi="Arial" w:cs="Arial"/>
          <w:iCs/>
        </w:rPr>
        <w:t>.</w:t>
      </w:r>
    </w:p>
    <w:p w14:paraId="5B1A1288" w14:textId="77777777" w:rsidR="00890BDA" w:rsidRPr="00D94CBB" w:rsidRDefault="00890BDA" w:rsidP="00890BDA">
      <w:pPr>
        <w:pStyle w:val="ListParagraph"/>
        <w:numPr>
          <w:ilvl w:val="0"/>
          <w:numId w:val="11"/>
        </w:numPr>
        <w:spacing w:after="0"/>
        <w:rPr>
          <w:rFonts w:ascii="Arial" w:hAnsi="Arial" w:cs="Arial"/>
          <w:iCs/>
          <w:lang w:eastAsia="zh-CN"/>
        </w:rPr>
      </w:pPr>
      <w:r w:rsidRPr="00D94CBB">
        <w:rPr>
          <w:rFonts w:ascii="Arial" w:hAnsi="Arial" w:cs="Arial"/>
          <w:b/>
          <w:iCs/>
          <w:lang w:eastAsia="zh-CN"/>
        </w:rPr>
        <w:t>Proposal 6</w:t>
      </w:r>
      <w:r w:rsidRPr="00D94CBB">
        <w:rPr>
          <w:rFonts w:ascii="Arial" w:hAnsi="Arial" w:cs="Arial"/>
          <w:iCs/>
          <w:lang w:eastAsia="zh-CN"/>
        </w:rPr>
        <w:t>: Prioritizations for transmission power reductions in Rel-15 are treated as starting points for NR-DC, and additionally support the following prioritizations:</w:t>
      </w:r>
    </w:p>
    <w:p w14:paraId="1245DB0D" w14:textId="77777777" w:rsidR="00890BDA" w:rsidRPr="00D94CBB" w:rsidRDefault="00890BDA" w:rsidP="00890BDA">
      <w:pPr>
        <w:pStyle w:val="ListParagraph"/>
        <w:numPr>
          <w:ilvl w:val="1"/>
          <w:numId w:val="11"/>
        </w:numPr>
        <w:overflowPunct/>
        <w:autoSpaceDE/>
        <w:autoSpaceDN/>
        <w:adjustRightInd/>
        <w:spacing w:after="0"/>
        <w:contextualSpacing w:val="0"/>
        <w:textAlignment w:val="auto"/>
        <w:rPr>
          <w:rFonts w:ascii="Arial" w:hAnsi="Arial" w:cs="Arial"/>
          <w:iCs/>
          <w:lang w:eastAsia="zh-CN"/>
        </w:rPr>
      </w:pPr>
      <w:r w:rsidRPr="00D94CBB">
        <w:rPr>
          <w:rFonts w:ascii="Arial" w:hAnsi="Arial" w:cs="Arial"/>
          <w:iCs/>
          <w:lang w:eastAsia="zh-CN"/>
        </w:rPr>
        <w:t>PUCCH format 0/2 is prioritized over PUCCH format 1/3/4 carrying the same type UCI.</w:t>
      </w:r>
    </w:p>
    <w:p w14:paraId="1CF14DED" w14:textId="77777777" w:rsidR="00890BDA" w:rsidRPr="00D94CBB" w:rsidRDefault="00890BDA" w:rsidP="00890BDA">
      <w:pPr>
        <w:pStyle w:val="ListParagraph"/>
        <w:numPr>
          <w:ilvl w:val="1"/>
          <w:numId w:val="11"/>
        </w:numPr>
        <w:overflowPunct/>
        <w:autoSpaceDE/>
        <w:autoSpaceDN/>
        <w:adjustRightInd/>
        <w:spacing w:after="0"/>
        <w:contextualSpacing w:val="0"/>
        <w:textAlignment w:val="auto"/>
        <w:rPr>
          <w:rFonts w:ascii="Arial" w:hAnsi="Arial" w:cs="Arial"/>
          <w:iCs/>
          <w:lang w:eastAsia="zh-CN"/>
        </w:rPr>
      </w:pPr>
      <w:r w:rsidRPr="00D94CBB">
        <w:rPr>
          <w:rFonts w:ascii="Arial" w:hAnsi="Arial" w:cs="Arial"/>
          <w:iCs/>
          <w:lang w:eastAsia="zh-CN"/>
        </w:rPr>
        <w:t>Single shot PUCCH is prioritized over PUCCH with repetition in multiple slots carrying the same type UCI.</w:t>
      </w:r>
    </w:p>
    <w:p w14:paraId="70474C85" w14:textId="77777777" w:rsidR="00890BDA" w:rsidRPr="00D94CBB" w:rsidRDefault="00890BDA" w:rsidP="00890BDA">
      <w:pPr>
        <w:pStyle w:val="ListParagraph"/>
        <w:numPr>
          <w:ilvl w:val="1"/>
          <w:numId w:val="11"/>
        </w:numPr>
        <w:overflowPunct/>
        <w:autoSpaceDE/>
        <w:autoSpaceDN/>
        <w:adjustRightInd/>
        <w:spacing w:after="0"/>
        <w:contextualSpacing w:val="0"/>
        <w:textAlignment w:val="auto"/>
        <w:rPr>
          <w:rFonts w:ascii="Arial" w:hAnsi="Arial" w:cs="Arial"/>
          <w:iCs/>
          <w:lang w:eastAsia="zh-CN"/>
        </w:rPr>
      </w:pPr>
      <w:r w:rsidRPr="00D94CBB">
        <w:rPr>
          <w:rFonts w:ascii="Arial" w:hAnsi="Arial" w:cs="Arial"/>
          <w:iCs/>
          <w:lang w:eastAsia="zh-CN"/>
        </w:rPr>
        <w:t>Single shot PUSCH is prioritized over PUSCH with repetition in multiple slots.</w:t>
      </w:r>
    </w:p>
    <w:p w14:paraId="5584A4BF" w14:textId="45A135CC" w:rsidR="00F0586C" w:rsidRPr="00890BDA" w:rsidRDefault="00F0586C" w:rsidP="005A3B69">
      <w:pPr>
        <w:rPr>
          <w:rFonts w:ascii="Arial" w:hAnsi="Arial" w:cs="Arial"/>
          <w:lang w:eastAsia="zh-CN"/>
        </w:rPr>
      </w:pPr>
    </w:p>
    <w:p w14:paraId="29023BA1" w14:textId="5238291B" w:rsidR="00315BB9" w:rsidRDefault="00315BB9" w:rsidP="00315BB9">
      <w:pPr>
        <w:pStyle w:val="Heading2"/>
        <w:keepLines w:val="0"/>
        <w:overflowPunct/>
        <w:autoSpaceDE/>
        <w:autoSpaceDN/>
        <w:adjustRightInd/>
        <w:spacing w:before="240" w:after="60"/>
        <w:ind w:left="567" w:hanging="567"/>
        <w:textAlignment w:val="auto"/>
        <w:rPr>
          <w:rFonts w:ascii="Helvetica" w:eastAsia="MS Mincho" w:hAnsi="Helvetica" w:cs="Arial"/>
          <w:b/>
          <w:bCs/>
          <w:iCs/>
          <w:color w:val="auto"/>
          <w:sz w:val="20"/>
          <w:szCs w:val="28"/>
          <w:lang w:val="en-US"/>
        </w:rPr>
      </w:pPr>
      <w:r w:rsidRPr="00643D16">
        <w:rPr>
          <w:rFonts w:ascii="Helvetica" w:eastAsia="MS Mincho" w:hAnsi="Helvetica" w:cs="Arial"/>
          <w:b/>
          <w:bCs/>
          <w:iCs/>
          <w:color w:val="auto"/>
          <w:sz w:val="20"/>
          <w:szCs w:val="28"/>
          <w:lang w:val="en-US"/>
        </w:rPr>
        <w:t>R1-19</w:t>
      </w:r>
      <w:r w:rsidR="00A8452B">
        <w:rPr>
          <w:rFonts w:ascii="Helvetica" w:eastAsia="MS Mincho" w:hAnsi="Helvetica" w:cs="Arial"/>
          <w:b/>
          <w:bCs/>
          <w:iCs/>
          <w:color w:val="auto"/>
          <w:sz w:val="20"/>
          <w:szCs w:val="28"/>
          <w:lang w:val="en-US"/>
        </w:rPr>
        <w:t>10107</w:t>
      </w:r>
      <w:r w:rsidRPr="00643D16">
        <w:rPr>
          <w:rFonts w:ascii="Helvetica" w:eastAsia="MS Mincho" w:hAnsi="Helvetica" w:cs="Arial"/>
          <w:b/>
          <w:bCs/>
          <w:iCs/>
          <w:color w:val="auto"/>
          <w:sz w:val="20"/>
          <w:szCs w:val="28"/>
          <w:lang w:val="en-US"/>
        </w:rPr>
        <w:t xml:space="preserve"> </w:t>
      </w:r>
      <w:r>
        <w:rPr>
          <w:rFonts w:ascii="Helvetica" w:eastAsia="MS Mincho" w:hAnsi="Helvetica" w:cs="Arial"/>
          <w:b/>
          <w:bCs/>
          <w:iCs/>
          <w:color w:val="auto"/>
          <w:sz w:val="20"/>
          <w:szCs w:val="28"/>
          <w:lang w:val="en-US"/>
        </w:rPr>
        <w:t>(</w:t>
      </w:r>
      <w:r w:rsidR="00A8452B">
        <w:rPr>
          <w:rFonts w:ascii="Helvetica" w:eastAsia="MS Mincho" w:hAnsi="Helvetica" w:cs="Arial"/>
          <w:b/>
          <w:bCs/>
          <w:iCs/>
          <w:color w:val="auto"/>
          <w:sz w:val="20"/>
          <w:szCs w:val="28"/>
          <w:lang w:val="en-US"/>
        </w:rPr>
        <w:t>ZTE</w:t>
      </w:r>
      <w:r>
        <w:rPr>
          <w:rFonts w:ascii="Helvetica" w:eastAsia="MS Mincho" w:hAnsi="Helvetica" w:cs="Arial"/>
          <w:b/>
          <w:bCs/>
          <w:iCs/>
          <w:color w:val="auto"/>
          <w:sz w:val="20"/>
          <w:szCs w:val="28"/>
          <w:lang w:val="en-US"/>
        </w:rPr>
        <w:t>)</w:t>
      </w:r>
    </w:p>
    <w:p w14:paraId="48290BBD" w14:textId="77777777" w:rsidR="00A8452B" w:rsidRPr="00A8452B" w:rsidRDefault="00A8452B" w:rsidP="00A8452B">
      <w:pPr>
        <w:pStyle w:val="ListParagraph"/>
        <w:numPr>
          <w:ilvl w:val="0"/>
          <w:numId w:val="11"/>
        </w:numPr>
        <w:spacing w:after="0"/>
        <w:rPr>
          <w:rFonts w:ascii="Arial" w:hAnsi="Arial" w:cs="Arial"/>
          <w:bCs/>
          <w:iCs/>
          <w:lang w:eastAsia="zh-CN"/>
        </w:rPr>
      </w:pPr>
      <w:r w:rsidRPr="00A8452B">
        <w:rPr>
          <w:rFonts w:ascii="Arial" w:hAnsi="Arial" w:cs="Arial" w:hint="eastAsia"/>
          <w:b/>
          <w:iCs/>
          <w:lang w:eastAsia="zh-CN"/>
        </w:rPr>
        <w:t>Proposal 1:</w:t>
      </w:r>
      <w:r w:rsidRPr="00A8452B">
        <w:rPr>
          <w:rFonts w:ascii="Arial" w:hAnsi="Arial" w:cs="Arial" w:hint="eastAsia"/>
          <w:bCs/>
          <w:iCs/>
          <w:lang w:eastAsia="zh-CN"/>
        </w:rPr>
        <w:t xml:space="preserve"> For Rel-16 NR-DC, support one unified </w:t>
      </w:r>
      <w:proofErr w:type="spellStart"/>
      <w:r w:rsidRPr="00A8452B">
        <w:rPr>
          <w:rFonts w:ascii="Arial" w:hAnsi="Arial" w:cs="Arial" w:hint="eastAsia"/>
          <w:bCs/>
          <w:iCs/>
          <w:lang w:eastAsia="zh-CN"/>
        </w:rPr>
        <w:t>signaling</w:t>
      </w:r>
      <w:proofErr w:type="spellEnd"/>
      <w:r w:rsidRPr="00A8452B">
        <w:rPr>
          <w:rFonts w:ascii="Arial" w:hAnsi="Arial" w:cs="Arial" w:hint="eastAsia"/>
          <w:bCs/>
          <w:iCs/>
          <w:lang w:eastAsia="zh-CN"/>
        </w:rPr>
        <w:t xml:space="preserve"> framework for both semi-static power sharing and dynamic power sharing and it</w:t>
      </w:r>
      <w:r w:rsidRPr="00A8452B">
        <w:rPr>
          <w:rFonts w:ascii="Arial" w:hAnsi="Arial" w:cs="Arial"/>
          <w:bCs/>
          <w:iCs/>
          <w:lang w:eastAsia="zh-CN"/>
        </w:rPr>
        <w:t>’</w:t>
      </w:r>
      <w:r w:rsidRPr="00A8452B">
        <w:rPr>
          <w:rFonts w:ascii="Arial" w:hAnsi="Arial" w:cs="Arial" w:hint="eastAsia"/>
          <w:bCs/>
          <w:iCs/>
          <w:lang w:eastAsia="zh-CN"/>
        </w:rPr>
        <w:t>s up to the network whether to adopt semi-static power sharing or dynamic power sharing.</w:t>
      </w:r>
    </w:p>
    <w:p w14:paraId="69B43982" w14:textId="77777777" w:rsidR="00A8452B" w:rsidRPr="00A8452B" w:rsidRDefault="00A8452B" w:rsidP="00A8452B">
      <w:pPr>
        <w:pStyle w:val="ListParagraph"/>
        <w:numPr>
          <w:ilvl w:val="0"/>
          <w:numId w:val="11"/>
        </w:numPr>
        <w:spacing w:after="0"/>
        <w:rPr>
          <w:rFonts w:ascii="Arial" w:hAnsi="Arial" w:cs="Arial"/>
          <w:bCs/>
          <w:iCs/>
          <w:lang w:eastAsia="zh-CN"/>
        </w:rPr>
      </w:pPr>
      <w:r w:rsidRPr="00A8452B">
        <w:rPr>
          <w:rFonts w:ascii="Arial" w:hAnsi="Arial" w:cs="Arial" w:hint="eastAsia"/>
          <w:b/>
          <w:iCs/>
          <w:lang w:eastAsia="zh-CN"/>
        </w:rPr>
        <w:t>P</w:t>
      </w:r>
      <w:r w:rsidRPr="00A8452B">
        <w:rPr>
          <w:rFonts w:ascii="Arial" w:hAnsi="Arial" w:cs="Arial"/>
          <w:b/>
          <w:iCs/>
          <w:lang w:eastAsia="zh-CN"/>
        </w:rPr>
        <w:t>roposal 2:</w:t>
      </w:r>
      <w:r w:rsidRPr="00A8452B">
        <w:rPr>
          <w:rFonts w:ascii="Arial" w:hAnsi="Arial" w:cs="Arial"/>
          <w:bCs/>
          <w:iCs/>
          <w:lang w:eastAsia="zh-CN"/>
        </w:rPr>
        <w:t xml:space="preserve"> UEs supporting NR-DC can support dynamic power sharing mandatorily without capability </w:t>
      </w:r>
      <w:proofErr w:type="spellStart"/>
      <w:r w:rsidRPr="00A8452B">
        <w:rPr>
          <w:rFonts w:ascii="Arial" w:hAnsi="Arial" w:cs="Arial"/>
          <w:bCs/>
          <w:iCs/>
          <w:lang w:eastAsia="zh-CN"/>
        </w:rPr>
        <w:t>signaling</w:t>
      </w:r>
      <w:proofErr w:type="spellEnd"/>
      <w:r w:rsidRPr="00A8452B">
        <w:rPr>
          <w:rFonts w:ascii="Arial" w:hAnsi="Arial" w:cs="Arial"/>
          <w:bCs/>
          <w:iCs/>
          <w:lang w:eastAsia="zh-CN"/>
        </w:rPr>
        <w:t>.</w:t>
      </w:r>
    </w:p>
    <w:p w14:paraId="420F26FD" w14:textId="77777777" w:rsidR="00A8452B" w:rsidRPr="00A8452B" w:rsidRDefault="00A8452B" w:rsidP="00A8452B">
      <w:pPr>
        <w:pStyle w:val="ListParagraph"/>
        <w:numPr>
          <w:ilvl w:val="0"/>
          <w:numId w:val="11"/>
        </w:numPr>
        <w:spacing w:after="0"/>
        <w:rPr>
          <w:rFonts w:ascii="Arial" w:hAnsi="Arial" w:cs="Arial"/>
          <w:bCs/>
          <w:iCs/>
          <w:lang w:eastAsia="zh-CN"/>
        </w:rPr>
      </w:pPr>
      <w:r w:rsidRPr="00A8452B">
        <w:rPr>
          <w:rFonts w:ascii="Arial" w:hAnsi="Arial" w:cs="Arial" w:hint="eastAsia"/>
          <w:b/>
          <w:iCs/>
          <w:lang w:eastAsia="zh-CN"/>
        </w:rPr>
        <w:t>P</w:t>
      </w:r>
      <w:r w:rsidRPr="00A8452B">
        <w:rPr>
          <w:rFonts w:ascii="Arial" w:hAnsi="Arial" w:cs="Arial"/>
          <w:b/>
          <w:iCs/>
          <w:lang w:eastAsia="zh-CN"/>
        </w:rPr>
        <w:t>roposal 3:</w:t>
      </w:r>
      <w:r w:rsidRPr="00A8452B">
        <w:rPr>
          <w:rFonts w:ascii="Arial" w:hAnsi="Arial" w:cs="Arial"/>
          <w:bCs/>
          <w:iCs/>
          <w:lang w:eastAsia="zh-CN"/>
        </w:rPr>
        <w:t xml:space="preserve"> For NR-DC in Rel-16, determine the CG prioritization by RRC time pattern or by the dynamic UL grant information.</w:t>
      </w:r>
    </w:p>
    <w:p w14:paraId="5A578DED" w14:textId="77777777" w:rsidR="00A8452B" w:rsidRPr="00A8452B" w:rsidRDefault="00A8452B" w:rsidP="00A8452B">
      <w:pPr>
        <w:pStyle w:val="ListParagraph"/>
        <w:numPr>
          <w:ilvl w:val="0"/>
          <w:numId w:val="11"/>
        </w:numPr>
        <w:spacing w:after="0"/>
        <w:rPr>
          <w:rFonts w:ascii="Arial" w:hAnsi="Arial" w:cs="Arial"/>
          <w:bCs/>
          <w:iCs/>
          <w:lang w:eastAsia="zh-CN"/>
        </w:rPr>
      </w:pPr>
      <w:r w:rsidRPr="00A8452B">
        <w:rPr>
          <w:rFonts w:ascii="Arial" w:hAnsi="Arial" w:cs="Arial"/>
          <w:b/>
          <w:iCs/>
          <w:lang w:eastAsia="zh-CN"/>
        </w:rPr>
        <w:t>Proposal 4:</w:t>
      </w:r>
      <w:r w:rsidRPr="00A8452B">
        <w:rPr>
          <w:rFonts w:ascii="Arial" w:hAnsi="Arial" w:cs="Arial"/>
          <w:bCs/>
          <w:iCs/>
          <w:lang w:eastAsia="zh-CN"/>
        </w:rPr>
        <w:t xml:space="preserve"> RRC configures P1 and P2 (P1 &lt;= P2) as the maximum power for NR-DC power sharing. After determining the CG prioritization, P1 is regarded as the maximum power for the deprioritized CG and P2 is regarded as the maximum power for the prioritized CG.</w:t>
      </w:r>
    </w:p>
    <w:p w14:paraId="6BECAB04" w14:textId="77777777" w:rsidR="00A8452B" w:rsidRPr="00A8452B" w:rsidRDefault="00A8452B" w:rsidP="00A8452B">
      <w:pPr>
        <w:pStyle w:val="ListParagraph"/>
        <w:numPr>
          <w:ilvl w:val="0"/>
          <w:numId w:val="11"/>
        </w:numPr>
        <w:spacing w:after="0"/>
        <w:rPr>
          <w:rFonts w:ascii="Arial" w:hAnsi="Arial" w:cs="Arial"/>
          <w:bCs/>
          <w:iCs/>
          <w:lang w:eastAsia="zh-CN"/>
        </w:rPr>
      </w:pPr>
      <w:r w:rsidRPr="00A8452B">
        <w:rPr>
          <w:rFonts w:ascii="Arial" w:hAnsi="Arial" w:cs="Arial" w:hint="eastAsia"/>
          <w:b/>
          <w:iCs/>
          <w:lang w:eastAsia="zh-CN"/>
        </w:rPr>
        <w:t>Proposal</w:t>
      </w:r>
      <w:r w:rsidRPr="00A8452B">
        <w:rPr>
          <w:rFonts w:ascii="Arial" w:hAnsi="Arial" w:cs="Arial"/>
          <w:b/>
          <w:iCs/>
          <w:lang w:eastAsia="zh-CN"/>
        </w:rPr>
        <w:t xml:space="preserve"> 5</w:t>
      </w:r>
      <w:r w:rsidRPr="00A8452B">
        <w:rPr>
          <w:rFonts w:ascii="Arial" w:hAnsi="Arial" w:cs="Arial" w:hint="eastAsia"/>
          <w:b/>
          <w:iCs/>
          <w:lang w:eastAsia="zh-CN"/>
        </w:rPr>
        <w:t>:</w:t>
      </w:r>
      <w:r w:rsidRPr="00A8452B">
        <w:rPr>
          <w:rFonts w:ascii="Arial" w:hAnsi="Arial" w:cs="Arial" w:hint="eastAsia"/>
          <w:bCs/>
          <w:iCs/>
          <w:lang w:eastAsia="zh-CN"/>
        </w:rPr>
        <w:t xml:space="preserve"> Support look-ahead </w:t>
      </w:r>
      <w:r w:rsidRPr="00A8452B">
        <w:rPr>
          <w:rFonts w:ascii="Arial" w:hAnsi="Arial" w:cs="Arial"/>
          <w:bCs/>
          <w:iCs/>
          <w:lang w:eastAsia="zh-CN"/>
        </w:rPr>
        <w:t>operation</w:t>
      </w:r>
      <w:r w:rsidRPr="00A8452B">
        <w:rPr>
          <w:rFonts w:ascii="Arial" w:hAnsi="Arial" w:cs="Arial" w:hint="eastAsia"/>
          <w:bCs/>
          <w:iCs/>
          <w:lang w:eastAsia="zh-CN"/>
        </w:rPr>
        <w:t xml:space="preserve"> for dynamic power sharing in Rel-16.</w:t>
      </w:r>
    </w:p>
    <w:p w14:paraId="7169A433" w14:textId="77777777" w:rsidR="00A8452B" w:rsidRPr="00A8452B" w:rsidRDefault="00A8452B" w:rsidP="00A8452B">
      <w:pPr>
        <w:pStyle w:val="ListParagraph"/>
        <w:numPr>
          <w:ilvl w:val="0"/>
          <w:numId w:val="11"/>
        </w:numPr>
        <w:spacing w:after="0"/>
        <w:rPr>
          <w:rFonts w:ascii="Arial" w:hAnsi="Arial" w:cs="Arial"/>
          <w:bCs/>
          <w:iCs/>
          <w:lang w:eastAsia="zh-CN"/>
        </w:rPr>
      </w:pPr>
      <w:r w:rsidRPr="00A8452B">
        <w:rPr>
          <w:rFonts w:ascii="Arial" w:hAnsi="Arial" w:cs="Arial" w:hint="eastAsia"/>
          <w:b/>
          <w:iCs/>
          <w:lang w:eastAsia="zh-CN"/>
        </w:rPr>
        <w:t>Proposal</w:t>
      </w:r>
      <w:r w:rsidRPr="00A8452B">
        <w:rPr>
          <w:rFonts w:ascii="Arial" w:hAnsi="Arial" w:cs="Arial"/>
          <w:b/>
          <w:iCs/>
          <w:lang w:eastAsia="zh-CN"/>
        </w:rPr>
        <w:t xml:space="preserve"> 6</w:t>
      </w:r>
      <w:r w:rsidRPr="00A8452B">
        <w:rPr>
          <w:rFonts w:ascii="Arial" w:hAnsi="Arial" w:cs="Arial" w:hint="eastAsia"/>
          <w:b/>
          <w:iCs/>
          <w:lang w:eastAsia="zh-CN"/>
        </w:rPr>
        <w:t>:</w:t>
      </w:r>
      <w:r w:rsidRPr="00A8452B">
        <w:rPr>
          <w:rFonts w:ascii="Arial" w:hAnsi="Arial" w:cs="Arial" w:hint="eastAsia"/>
          <w:bCs/>
          <w:iCs/>
          <w:lang w:eastAsia="zh-CN"/>
        </w:rPr>
        <w:t xml:space="preserve"> The cut-off time of look-ahead operation is determined as a</w:t>
      </w:r>
      <w:r w:rsidRPr="00A8452B">
        <w:rPr>
          <w:rFonts w:ascii="Arial" w:hAnsi="Arial" w:cs="Arial"/>
          <w:bCs/>
          <w:iCs/>
          <w:lang w:eastAsia="zh-CN"/>
        </w:rPr>
        <w:t>n</w:t>
      </w:r>
      <w:r w:rsidRPr="00A8452B">
        <w:rPr>
          <w:rFonts w:ascii="Arial" w:hAnsi="Arial" w:cs="Arial" w:hint="eastAsia"/>
          <w:bCs/>
          <w:iCs/>
          <w:lang w:eastAsia="zh-CN"/>
        </w:rPr>
        <w:t xml:space="preserve"> offset </w:t>
      </w:r>
      <w:r w:rsidRPr="00A8452B">
        <w:rPr>
          <w:rFonts w:ascii="Arial" w:hAnsi="Arial" w:cs="Arial"/>
          <w:bCs/>
          <w:iCs/>
          <w:lang w:eastAsia="zh-CN"/>
        </w:rPr>
        <w:t xml:space="preserve">before the first symbol of one </w:t>
      </w:r>
      <w:r w:rsidRPr="00A8452B">
        <w:rPr>
          <w:rFonts w:ascii="Arial" w:hAnsi="Arial" w:cs="Arial" w:hint="eastAsia"/>
          <w:bCs/>
          <w:iCs/>
          <w:lang w:eastAsia="zh-CN"/>
        </w:rPr>
        <w:t xml:space="preserve">uplink </w:t>
      </w:r>
      <w:r w:rsidRPr="00A8452B">
        <w:rPr>
          <w:rFonts w:ascii="Arial" w:hAnsi="Arial" w:cs="Arial"/>
          <w:bCs/>
          <w:iCs/>
          <w:lang w:eastAsia="zh-CN"/>
        </w:rPr>
        <w:t>transmission.</w:t>
      </w:r>
      <w:r w:rsidRPr="00A8452B">
        <w:rPr>
          <w:rFonts w:ascii="Arial" w:hAnsi="Arial" w:cs="Arial" w:hint="eastAsia"/>
          <w:bCs/>
          <w:iCs/>
          <w:lang w:eastAsia="zh-CN"/>
        </w:rPr>
        <w:t xml:space="preserve"> </w:t>
      </w:r>
      <w:r w:rsidRPr="00A8452B">
        <w:rPr>
          <w:rFonts w:ascii="Arial" w:hAnsi="Arial" w:cs="Arial"/>
          <w:bCs/>
          <w:iCs/>
          <w:lang w:eastAsia="zh-CN"/>
        </w:rPr>
        <w:t>0.5*Tproc,2</w:t>
      </w:r>
      <w:r w:rsidRPr="00A8452B">
        <w:rPr>
          <w:rFonts w:ascii="Arial" w:hAnsi="Arial" w:cs="Arial" w:hint="eastAsia"/>
          <w:bCs/>
          <w:iCs/>
          <w:lang w:eastAsia="zh-CN"/>
        </w:rPr>
        <w:t xml:space="preserve"> can be applied as the starting point of cut-off time for look-ahead operation.</w:t>
      </w:r>
    </w:p>
    <w:p w14:paraId="7CCD1A28" w14:textId="77777777" w:rsidR="00A8452B" w:rsidRPr="00A8452B" w:rsidRDefault="00A8452B" w:rsidP="00A8452B">
      <w:pPr>
        <w:pStyle w:val="ListParagraph"/>
        <w:numPr>
          <w:ilvl w:val="0"/>
          <w:numId w:val="11"/>
        </w:numPr>
        <w:spacing w:after="0"/>
        <w:rPr>
          <w:rFonts w:ascii="Arial" w:hAnsi="Arial" w:cs="Arial"/>
          <w:bCs/>
          <w:iCs/>
          <w:lang w:eastAsia="zh-CN"/>
        </w:rPr>
      </w:pPr>
      <w:r w:rsidRPr="00A8452B">
        <w:rPr>
          <w:rFonts w:ascii="Arial" w:hAnsi="Arial" w:cs="Arial"/>
          <w:b/>
          <w:iCs/>
          <w:lang w:eastAsia="zh-CN"/>
        </w:rPr>
        <w:t>Proposal 7:</w:t>
      </w:r>
      <w:r w:rsidRPr="00A8452B">
        <w:rPr>
          <w:rFonts w:ascii="Arial" w:hAnsi="Arial" w:cs="Arial"/>
          <w:bCs/>
          <w:iCs/>
          <w:lang w:eastAsia="zh-CN"/>
        </w:rPr>
        <w:t xml:space="preserve"> Different look-ahead offsets can be reported via UE capability </w:t>
      </w:r>
      <w:proofErr w:type="spellStart"/>
      <w:r w:rsidRPr="00A8452B">
        <w:rPr>
          <w:rFonts w:ascii="Arial" w:hAnsi="Arial" w:cs="Arial"/>
          <w:bCs/>
          <w:iCs/>
          <w:lang w:eastAsia="zh-CN"/>
        </w:rPr>
        <w:t>signaling</w:t>
      </w:r>
      <w:proofErr w:type="spellEnd"/>
      <w:r w:rsidRPr="00A8452B">
        <w:rPr>
          <w:rFonts w:ascii="Arial" w:hAnsi="Arial" w:cs="Arial"/>
          <w:bCs/>
          <w:iCs/>
          <w:lang w:eastAsia="zh-CN"/>
        </w:rPr>
        <w:t>.</w:t>
      </w:r>
    </w:p>
    <w:p w14:paraId="63716472" w14:textId="77777777" w:rsidR="00A8452B" w:rsidRPr="00A8452B" w:rsidRDefault="00A8452B" w:rsidP="00A8452B">
      <w:pPr>
        <w:pStyle w:val="ListParagraph"/>
        <w:numPr>
          <w:ilvl w:val="0"/>
          <w:numId w:val="11"/>
        </w:numPr>
        <w:spacing w:after="0"/>
        <w:rPr>
          <w:rFonts w:ascii="Arial" w:hAnsi="Arial" w:cs="Arial"/>
          <w:bCs/>
          <w:iCs/>
          <w:lang w:eastAsia="zh-CN"/>
        </w:rPr>
      </w:pPr>
      <w:r w:rsidRPr="00A8452B">
        <w:rPr>
          <w:rFonts w:ascii="Arial" w:hAnsi="Arial" w:cs="Arial"/>
          <w:b/>
          <w:iCs/>
          <w:lang w:eastAsia="zh-CN"/>
        </w:rPr>
        <w:t>Proposal 8:</w:t>
      </w:r>
      <w:r w:rsidRPr="00A8452B">
        <w:rPr>
          <w:rFonts w:ascii="Arial" w:hAnsi="Arial" w:cs="Arial"/>
          <w:bCs/>
          <w:iCs/>
          <w:lang w:eastAsia="zh-CN"/>
        </w:rPr>
        <w:t xml:space="preserve"> If semi-static power sharing is supported, Alt 1-2 can be supported.</w:t>
      </w:r>
    </w:p>
    <w:p w14:paraId="10274342" w14:textId="77777777" w:rsidR="00A8452B" w:rsidRPr="00A8452B" w:rsidRDefault="00A8452B" w:rsidP="00A8452B">
      <w:pPr>
        <w:pStyle w:val="ListParagraph"/>
        <w:numPr>
          <w:ilvl w:val="0"/>
          <w:numId w:val="11"/>
        </w:numPr>
        <w:spacing w:after="0"/>
        <w:rPr>
          <w:rFonts w:ascii="Arial" w:hAnsi="Arial" w:cs="Arial"/>
          <w:bCs/>
          <w:iCs/>
          <w:lang w:eastAsia="zh-CN"/>
        </w:rPr>
      </w:pPr>
      <w:r w:rsidRPr="00A8452B">
        <w:rPr>
          <w:rFonts w:ascii="Arial" w:hAnsi="Arial" w:cs="Arial"/>
          <w:b/>
          <w:iCs/>
          <w:lang w:eastAsia="zh-CN"/>
        </w:rPr>
        <w:t xml:space="preserve">Proposal 9: </w:t>
      </w:r>
      <w:r w:rsidRPr="00A8452B">
        <w:rPr>
          <w:rFonts w:ascii="Arial" w:hAnsi="Arial" w:cs="Arial"/>
          <w:bCs/>
          <w:iCs/>
          <w:lang w:eastAsia="zh-CN"/>
        </w:rPr>
        <w:t>For Alt1 of semi-static power sharing, whether to adopt slot-level or symbol-level overlapping determination should be further discussed.</w:t>
      </w:r>
    </w:p>
    <w:p w14:paraId="1141496B" w14:textId="272C93A6" w:rsidR="00A8452B" w:rsidRPr="00A8452B" w:rsidRDefault="00A8452B" w:rsidP="00A8452B">
      <w:pPr>
        <w:pStyle w:val="Heading2"/>
        <w:keepLines w:val="0"/>
        <w:overflowPunct/>
        <w:autoSpaceDE/>
        <w:autoSpaceDN/>
        <w:adjustRightInd/>
        <w:spacing w:before="240" w:after="60"/>
        <w:ind w:left="567" w:hanging="567"/>
        <w:textAlignment w:val="auto"/>
        <w:rPr>
          <w:rFonts w:ascii="Helvetica" w:eastAsia="MS Mincho" w:hAnsi="Helvetica" w:cs="Arial"/>
          <w:b/>
          <w:bCs/>
          <w:iCs/>
          <w:color w:val="auto"/>
          <w:sz w:val="20"/>
          <w:szCs w:val="28"/>
          <w:lang w:val="en-US"/>
        </w:rPr>
      </w:pPr>
      <w:r w:rsidRPr="00643D16">
        <w:rPr>
          <w:rFonts w:ascii="Helvetica" w:eastAsia="MS Mincho" w:hAnsi="Helvetica" w:cs="Arial"/>
          <w:b/>
          <w:bCs/>
          <w:iCs/>
          <w:color w:val="auto"/>
          <w:sz w:val="20"/>
          <w:szCs w:val="28"/>
          <w:lang w:val="en-US"/>
        </w:rPr>
        <w:t>R1-19</w:t>
      </w:r>
      <w:r>
        <w:rPr>
          <w:rFonts w:ascii="Helvetica" w:eastAsia="MS Mincho" w:hAnsi="Helvetica" w:cs="Arial"/>
          <w:b/>
          <w:bCs/>
          <w:iCs/>
          <w:color w:val="auto"/>
          <w:sz w:val="20"/>
          <w:szCs w:val="28"/>
          <w:lang w:val="en-US"/>
        </w:rPr>
        <w:t>10120</w:t>
      </w:r>
      <w:r w:rsidRPr="00643D16">
        <w:rPr>
          <w:rFonts w:ascii="Helvetica" w:eastAsia="MS Mincho" w:hAnsi="Helvetica" w:cs="Arial"/>
          <w:b/>
          <w:bCs/>
          <w:iCs/>
          <w:color w:val="auto"/>
          <w:sz w:val="20"/>
          <w:szCs w:val="28"/>
          <w:lang w:val="en-US"/>
        </w:rPr>
        <w:t xml:space="preserve"> </w:t>
      </w:r>
      <w:r>
        <w:rPr>
          <w:rFonts w:ascii="Helvetica" w:eastAsia="MS Mincho" w:hAnsi="Helvetica" w:cs="Arial"/>
          <w:b/>
          <w:bCs/>
          <w:iCs/>
          <w:color w:val="auto"/>
          <w:sz w:val="20"/>
          <w:szCs w:val="28"/>
          <w:lang w:val="en-US"/>
        </w:rPr>
        <w:t>(OPPO)</w:t>
      </w:r>
    </w:p>
    <w:p w14:paraId="48C7D180" w14:textId="77777777" w:rsidR="00A8452B" w:rsidRPr="00A8452B" w:rsidRDefault="00A8452B" w:rsidP="00A8452B">
      <w:pPr>
        <w:pStyle w:val="BodyText"/>
        <w:numPr>
          <w:ilvl w:val="0"/>
          <w:numId w:val="16"/>
        </w:numPr>
        <w:spacing w:after="0"/>
        <w:rPr>
          <w:bCs/>
          <w:sz w:val="20"/>
          <w:szCs w:val="15"/>
        </w:rPr>
      </w:pPr>
      <w:r w:rsidRPr="00A8452B">
        <w:rPr>
          <w:b/>
          <w:sz w:val="20"/>
          <w:szCs w:val="15"/>
        </w:rPr>
        <w:t>Observation 1:</w:t>
      </w:r>
      <w:r w:rsidRPr="00A8452B">
        <w:rPr>
          <w:bCs/>
          <w:sz w:val="20"/>
          <w:szCs w:val="15"/>
        </w:rPr>
        <w:t xml:space="preserve"> Look-ahead operations with a timing requirement will</w:t>
      </w:r>
    </w:p>
    <w:p w14:paraId="34BCFE08" w14:textId="77777777" w:rsidR="00A8452B" w:rsidRPr="00A8452B" w:rsidRDefault="00A8452B" w:rsidP="00A8452B">
      <w:pPr>
        <w:pStyle w:val="BodyText"/>
        <w:numPr>
          <w:ilvl w:val="1"/>
          <w:numId w:val="16"/>
        </w:numPr>
        <w:spacing w:after="0"/>
        <w:rPr>
          <w:bCs/>
          <w:sz w:val="20"/>
          <w:szCs w:val="15"/>
        </w:rPr>
      </w:pPr>
      <w:r w:rsidRPr="00A8452B">
        <w:rPr>
          <w:bCs/>
          <w:sz w:val="20"/>
          <w:szCs w:val="15"/>
        </w:rPr>
        <w:lastRenderedPageBreak/>
        <w:t>Complicate UE implementation without obvious gains</w:t>
      </w:r>
    </w:p>
    <w:p w14:paraId="516A4D46" w14:textId="77777777" w:rsidR="00A8452B" w:rsidRPr="00A8452B" w:rsidRDefault="00A8452B" w:rsidP="00A8452B">
      <w:pPr>
        <w:pStyle w:val="BodyText"/>
        <w:numPr>
          <w:ilvl w:val="1"/>
          <w:numId w:val="16"/>
        </w:numPr>
        <w:spacing w:after="0"/>
        <w:rPr>
          <w:bCs/>
          <w:sz w:val="20"/>
          <w:szCs w:val="15"/>
        </w:rPr>
      </w:pPr>
      <w:r w:rsidRPr="00A8452B">
        <w:rPr>
          <w:bCs/>
          <w:sz w:val="20"/>
          <w:szCs w:val="15"/>
        </w:rPr>
        <w:t>Be useful in very limited cases for NR</w:t>
      </w:r>
    </w:p>
    <w:p w14:paraId="7623647F" w14:textId="77777777" w:rsidR="00A8452B" w:rsidRPr="00A8452B" w:rsidRDefault="00A8452B" w:rsidP="00A8452B">
      <w:pPr>
        <w:pStyle w:val="BodyText"/>
        <w:numPr>
          <w:ilvl w:val="0"/>
          <w:numId w:val="16"/>
        </w:numPr>
        <w:spacing w:after="0"/>
        <w:rPr>
          <w:bCs/>
          <w:sz w:val="20"/>
          <w:szCs w:val="15"/>
        </w:rPr>
      </w:pPr>
      <w:r w:rsidRPr="00A8452B">
        <w:rPr>
          <w:b/>
          <w:sz w:val="20"/>
          <w:szCs w:val="15"/>
        </w:rPr>
        <w:t>Observation 2:</w:t>
      </w:r>
      <w:r w:rsidRPr="00A8452B">
        <w:rPr>
          <w:bCs/>
          <w:sz w:val="20"/>
          <w:szCs w:val="15"/>
        </w:rPr>
        <w:t xml:space="preserve"> Alt.2 and Alt.3 for dynamic power sharing in [6] are not attracting since they require the look-ahead operation.</w:t>
      </w:r>
    </w:p>
    <w:p w14:paraId="46D355D2" w14:textId="77777777" w:rsidR="00A8452B" w:rsidRPr="00A8452B" w:rsidRDefault="00A8452B" w:rsidP="00A8452B">
      <w:pPr>
        <w:pStyle w:val="BodyText"/>
        <w:numPr>
          <w:ilvl w:val="0"/>
          <w:numId w:val="16"/>
        </w:numPr>
        <w:spacing w:after="0"/>
        <w:rPr>
          <w:bCs/>
          <w:sz w:val="20"/>
          <w:szCs w:val="15"/>
        </w:rPr>
      </w:pPr>
      <w:r w:rsidRPr="00A8452B">
        <w:rPr>
          <w:b/>
          <w:sz w:val="20"/>
          <w:szCs w:val="15"/>
        </w:rPr>
        <w:t>Observation 3:</w:t>
      </w:r>
      <w:r w:rsidRPr="00A8452B">
        <w:rPr>
          <w:bCs/>
          <w:sz w:val="20"/>
          <w:szCs w:val="15"/>
        </w:rPr>
        <w:t xml:space="preserve"> Configuration of minimum reserved power per cell group is only useful in the case of </w:t>
      </w:r>
      <w:r w:rsidRPr="00A8452B">
        <w:rPr>
          <w:rFonts w:eastAsia="SimSun"/>
          <w:bCs/>
          <w:sz w:val="20"/>
          <w:szCs w:val="20"/>
        </w:rPr>
        <w:t>synchronous NR-NR DC with the same numerologies and same PUSCH durations for each transmission occasion.</w:t>
      </w:r>
    </w:p>
    <w:p w14:paraId="34903288" w14:textId="77777777" w:rsidR="00A8452B" w:rsidRPr="00A8452B" w:rsidRDefault="00A8452B" w:rsidP="00A8452B">
      <w:pPr>
        <w:pStyle w:val="BodyText"/>
        <w:numPr>
          <w:ilvl w:val="0"/>
          <w:numId w:val="16"/>
        </w:numPr>
        <w:spacing w:after="0"/>
        <w:rPr>
          <w:rFonts w:eastAsia="SimSun"/>
          <w:bCs/>
          <w:sz w:val="20"/>
          <w:szCs w:val="20"/>
        </w:rPr>
      </w:pPr>
      <w:r w:rsidRPr="00A8452B">
        <w:rPr>
          <w:b/>
          <w:sz w:val="20"/>
          <w:szCs w:val="15"/>
        </w:rPr>
        <w:t>Proposal 1:</w:t>
      </w:r>
      <w:r w:rsidRPr="00A8452B">
        <w:rPr>
          <w:bCs/>
          <w:sz w:val="20"/>
          <w:szCs w:val="15"/>
        </w:rPr>
        <w:t xml:space="preserve"> Rel-16 NR supports a common scheme which is focused on asynchronous NR-NR DC and can be used for synchronous NR-NR DC as well.</w:t>
      </w:r>
    </w:p>
    <w:p w14:paraId="1AEF4BB3" w14:textId="77777777" w:rsidR="00A8452B" w:rsidRPr="00A8452B" w:rsidRDefault="00A8452B" w:rsidP="00A8452B">
      <w:pPr>
        <w:pStyle w:val="BodyText"/>
        <w:numPr>
          <w:ilvl w:val="0"/>
          <w:numId w:val="16"/>
        </w:numPr>
        <w:spacing w:after="0"/>
        <w:rPr>
          <w:rFonts w:eastAsia="SimSun"/>
          <w:bCs/>
          <w:sz w:val="20"/>
          <w:szCs w:val="20"/>
        </w:rPr>
      </w:pPr>
      <w:r w:rsidRPr="00A8452B">
        <w:rPr>
          <w:b/>
          <w:sz w:val="20"/>
          <w:szCs w:val="15"/>
        </w:rPr>
        <w:t>Proposal 2:</w:t>
      </w:r>
      <w:r w:rsidRPr="00A8452B">
        <w:rPr>
          <w:bCs/>
          <w:sz w:val="20"/>
          <w:szCs w:val="15"/>
        </w:rPr>
        <w:t xml:space="preserve"> No look-ahead operation is required for Rel-16 NR power control for NR-NR DC. </w:t>
      </w:r>
    </w:p>
    <w:p w14:paraId="6937BFA8" w14:textId="77777777" w:rsidR="00A8452B" w:rsidRPr="00A8452B" w:rsidRDefault="00A8452B" w:rsidP="00A8452B">
      <w:pPr>
        <w:pStyle w:val="BodyText"/>
        <w:numPr>
          <w:ilvl w:val="0"/>
          <w:numId w:val="16"/>
        </w:numPr>
        <w:spacing w:after="0"/>
        <w:rPr>
          <w:bCs/>
          <w:sz w:val="20"/>
          <w:szCs w:val="15"/>
        </w:rPr>
      </w:pPr>
      <w:r w:rsidRPr="00A8452B">
        <w:rPr>
          <w:b/>
          <w:sz w:val="20"/>
          <w:szCs w:val="15"/>
        </w:rPr>
        <w:t>Proposal 3:</w:t>
      </w:r>
      <w:r w:rsidRPr="00A8452B">
        <w:rPr>
          <w:bCs/>
          <w:sz w:val="20"/>
          <w:szCs w:val="15"/>
        </w:rPr>
        <w:t xml:space="preserve"> Configuration of minimum reserved power per cell group is not necessary for Rel-16 NR power control for NR-NR DC.</w:t>
      </w:r>
    </w:p>
    <w:p w14:paraId="1AC081A0" w14:textId="77777777" w:rsidR="00A8452B" w:rsidRPr="00A8452B" w:rsidRDefault="00A8452B" w:rsidP="00A8452B">
      <w:pPr>
        <w:pStyle w:val="BodyText"/>
        <w:numPr>
          <w:ilvl w:val="0"/>
          <w:numId w:val="16"/>
        </w:numPr>
        <w:spacing w:after="0"/>
        <w:rPr>
          <w:bCs/>
          <w:sz w:val="20"/>
          <w:szCs w:val="15"/>
        </w:rPr>
      </w:pPr>
      <w:r w:rsidRPr="00A8452B">
        <w:rPr>
          <w:b/>
          <w:sz w:val="20"/>
          <w:szCs w:val="15"/>
        </w:rPr>
        <w:t>Proposal 4:</w:t>
      </w:r>
      <w:r w:rsidRPr="00A8452B">
        <w:rPr>
          <w:bCs/>
          <w:sz w:val="20"/>
          <w:szCs w:val="15"/>
        </w:rPr>
        <w:t xml:space="preserve"> For Rel-16 NR power control of NR-NR DC, both semi-static power sharing and dynamic power sharing should be supported in a common solution.</w:t>
      </w:r>
    </w:p>
    <w:p w14:paraId="663998AF" w14:textId="77777777" w:rsidR="00A8452B" w:rsidRPr="00A8452B" w:rsidRDefault="00A8452B" w:rsidP="00A8452B">
      <w:pPr>
        <w:pStyle w:val="BodyText"/>
        <w:numPr>
          <w:ilvl w:val="0"/>
          <w:numId w:val="16"/>
        </w:numPr>
        <w:spacing w:after="0"/>
        <w:rPr>
          <w:bCs/>
          <w:sz w:val="20"/>
          <w:szCs w:val="15"/>
        </w:rPr>
      </w:pPr>
      <w:r w:rsidRPr="00A8452B">
        <w:rPr>
          <w:b/>
          <w:sz w:val="20"/>
          <w:szCs w:val="15"/>
        </w:rPr>
        <w:t>Proposal 5:</w:t>
      </w:r>
      <w:r w:rsidRPr="00A8452B">
        <w:rPr>
          <w:bCs/>
          <w:sz w:val="20"/>
          <w:szCs w:val="15"/>
        </w:rPr>
        <w:t xml:space="preserve"> Rel-16 NR supports the following UE capability signaling for the power control of NR-NR DC </w:t>
      </w:r>
    </w:p>
    <w:p w14:paraId="4AA36F4E" w14:textId="77777777" w:rsidR="00A8452B" w:rsidRPr="00A8452B" w:rsidRDefault="00A8452B" w:rsidP="004572FC">
      <w:pPr>
        <w:pStyle w:val="BodyText"/>
        <w:numPr>
          <w:ilvl w:val="1"/>
          <w:numId w:val="16"/>
        </w:numPr>
        <w:spacing w:after="0"/>
        <w:rPr>
          <w:bCs/>
          <w:sz w:val="20"/>
          <w:szCs w:val="15"/>
        </w:rPr>
      </w:pPr>
      <w:r w:rsidRPr="00A8452B">
        <w:rPr>
          <w:bCs/>
          <w:sz w:val="20"/>
          <w:szCs w:val="15"/>
        </w:rPr>
        <w:t>semi-static power sharing is mandatory without UE capability signaling</w:t>
      </w:r>
    </w:p>
    <w:p w14:paraId="7AF1D53B" w14:textId="77777777" w:rsidR="00A8452B" w:rsidRPr="00A8452B" w:rsidRDefault="00A8452B" w:rsidP="004572FC">
      <w:pPr>
        <w:pStyle w:val="BodyText"/>
        <w:numPr>
          <w:ilvl w:val="1"/>
          <w:numId w:val="16"/>
        </w:numPr>
        <w:spacing w:after="0"/>
        <w:rPr>
          <w:bCs/>
          <w:sz w:val="20"/>
          <w:szCs w:val="15"/>
        </w:rPr>
      </w:pPr>
      <w:r w:rsidRPr="00A8452B">
        <w:rPr>
          <w:bCs/>
          <w:sz w:val="20"/>
          <w:szCs w:val="15"/>
        </w:rPr>
        <w:t>dynamic power sharing is optional with UE capability signaling</w:t>
      </w:r>
    </w:p>
    <w:p w14:paraId="2A8E26BB" w14:textId="77777777" w:rsidR="00A8452B" w:rsidRPr="00A8452B" w:rsidRDefault="00A8452B" w:rsidP="00A8452B">
      <w:pPr>
        <w:pStyle w:val="BodyText"/>
        <w:numPr>
          <w:ilvl w:val="0"/>
          <w:numId w:val="16"/>
        </w:numPr>
        <w:spacing w:after="0"/>
        <w:rPr>
          <w:rFonts w:eastAsia="SimSun"/>
          <w:bCs/>
          <w:sz w:val="20"/>
          <w:szCs w:val="20"/>
        </w:rPr>
      </w:pPr>
      <w:r w:rsidRPr="00A8452B">
        <w:rPr>
          <w:b/>
          <w:sz w:val="20"/>
          <w:szCs w:val="15"/>
        </w:rPr>
        <w:t>Proposal 6:</w:t>
      </w:r>
      <w:r w:rsidRPr="00A8452B">
        <w:rPr>
          <w:bCs/>
          <w:sz w:val="20"/>
          <w:szCs w:val="15"/>
        </w:rPr>
        <w:t xml:space="preserve"> Rel-16 supports the following power control framework for NR-NR DC  </w:t>
      </w:r>
    </w:p>
    <w:p w14:paraId="2A7095CC" w14:textId="77777777" w:rsidR="00A8452B" w:rsidRPr="00A8452B" w:rsidRDefault="00A8452B" w:rsidP="00A8452B">
      <w:pPr>
        <w:pStyle w:val="BodyText"/>
        <w:numPr>
          <w:ilvl w:val="1"/>
          <w:numId w:val="16"/>
        </w:numPr>
        <w:spacing w:after="0"/>
        <w:rPr>
          <w:rFonts w:eastAsia="SimSun"/>
          <w:bCs/>
          <w:sz w:val="20"/>
          <w:szCs w:val="20"/>
        </w:rPr>
      </w:pPr>
      <w:proofErr w:type="spellStart"/>
      <w:r w:rsidRPr="00A8452B">
        <w:rPr>
          <w:rFonts w:eastAsia="SimSun"/>
          <w:bCs/>
          <w:sz w:val="20"/>
          <w:szCs w:val="20"/>
        </w:rPr>
        <w:t>gNB</w:t>
      </w:r>
      <w:proofErr w:type="spellEnd"/>
      <w:r w:rsidRPr="00A8452B">
        <w:rPr>
          <w:rFonts w:eastAsia="SimSun"/>
          <w:bCs/>
          <w:sz w:val="20"/>
          <w:szCs w:val="20"/>
        </w:rPr>
        <w:t xml:space="preserve"> configures the maximum available power for each cell group, e.g., </w:t>
      </w:r>
      <w:proofErr w:type="spellStart"/>
      <w:r w:rsidRPr="00A8452B">
        <w:rPr>
          <w:rFonts w:eastAsia="SimSun"/>
          <w:bCs/>
          <w:sz w:val="20"/>
          <w:szCs w:val="20"/>
        </w:rPr>
        <w:t>P_max_MCG</w:t>
      </w:r>
      <w:proofErr w:type="spellEnd"/>
      <w:r w:rsidRPr="00A8452B">
        <w:rPr>
          <w:rFonts w:eastAsia="SimSun"/>
          <w:bCs/>
          <w:sz w:val="20"/>
          <w:szCs w:val="20"/>
        </w:rPr>
        <w:t xml:space="preserve">, </w:t>
      </w:r>
      <w:proofErr w:type="spellStart"/>
      <w:r w:rsidRPr="00A8452B">
        <w:rPr>
          <w:rFonts w:eastAsia="SimSun"/>
          <w:bCs/>
          <w:sz w:val="20"/>
          <w:szCs w:val="20"/>
        </w:rPr>
        <w:t>P_max_SCG</w:t>
      </w:r>
      <w:proofErr w:type="spellEnd"/>
    </w:p>
    <w:p w14:paraId="3C2F7FFD" w14:textId="77777777" w:rsidR="00A8452B" w:rsidRPr="00A8452B" w:rsidRDefault="00A8452B" w:rsidP="00A8452B">
      <w:pPr>
        <w:pStyle w:val="BodyText"/>
        <w:numPr>
          <w:ilvl w:val="1"/>
          <w:numId w:val="16"/>
        </w:numPr>
        <w:spacing w:after="0"/>
        <w:rPr>
          <w:rFonts w:eastAsia="SimSun"/>
          <w:bCs/>
          <w:sz w:val="20"/>
          <w:szCs w:val="20"/>
        </w:rPr>
      </w:pPr>
      <w:r w:rsidRPr="00A8452B">
        <w:rPr>
          <w:rFonts w:eastAsia="SimSun" w:hint="eastAsia"/>
          <w:bCs/>
          <w:sz w:val="20"/>
          <w:szCs w:val="20"/>
        </w:rPr>
        <w:t>The sum of the maxim</w:t>
      </w:r>
      <w:r w:rsidRPr="00A8452B">
        <w:rPr>
          <w:rFonts w:eastAsia="SimSun"/>
          <w:bCs/>
          <w:sz w:val="20"/>
          <w:szCs w:val="20"/>
        </w:rPr>
        <w:t>um available powers may exceed the maximum power supported by UE</w:t>
      </w:r>
    </w:p>
    <w:p w14:paraId="054DCE54" w14:textId="77777777" w:rsidR="00A8452B" w:rsidRPr="00A8452B" w:rsidRDefault="00A8452B" w:rsidP="00A8452B">
      <w:pPr>
        <w:pStyle w:val="BodyText"/>
        <w:numPr>
          <w:ilvl w:val="2"/>
          <w:numId w:val="16"/>
        </w:numPr>
        <w:spacing w:after="0"/>
        <w:rPr>
          <w:rFonts w:eastAsia="SimSun"/>
          <w:bCs/>
          <w:sz w:val="20"/>
          <w:szCs w:val="20"/>
        </w:rPr>
      </w:pPr>
      <w:r w:rsidRPr="00A8452B">
        <w:rPr>
          <w:rFonts w:eastAsia="SimSun"/>
          <w:bCs/>
          <w:sz w:val="20"/>
          <w:szCs w:val="20"/>
        </w:rPr>
        <w:t xml:space="preserve">Semi-static power control: </w:t>
      </w:r>
      <w:proofErr w:type="spellStart"/>
      <w:r w:rsidRPr="00A8452B">
        <w:rPr>
          <w:rFonts w:eastAsia="SimSun"/>
          <w:bCs/>
          <w:sz w:val="20"/>
          <w:szCs w:val="20"/>
        </w:rPr>
        <w:t>P_max_MCG</w:t>
      </w:r>
      <w:proofErr w:type="spellEnd"/>
      <w:r w:rsidRPr="00A8452B">
        <w:rPr>
          <w:rFonts w:eastAsia="SimSun"/>
          <w:bCs/>
          <w:sz w:val="20"/>
          <w:szCs w:val="20"/>
        </w:rPr>
        <w:t xml:space="preserve"> + </w:t>
      </w:r>
      <w:proofErr w:type="spellStart"/>
      <w:r w:rsidRPr="00A8452B">
        <w:rPr>
          <w:rFonts w:eastAsia="SimSun"/>
          <w:bCs/>
          <w:sz w:val="20"/>
          <w:szCs w:val="20"/>
        </w:rPr>
        <w:t>P_max_SCG</w:t>
      </w:r>
      <w:proofErr w:type="spellEnd"/>
      <w:r w:rsidRPr="00A8452B">
        <w:rPr>
          <w:rFonts w:eastAsia="SimSun"/>
          <w:bCs/>
          <w:sz w:val="20"/>
          <w:szCs w:val="20"/>
        </w:rPr>
        <w:t xml:space="preserve"> &lt;= </w:t>
      </w:r>
      <w:proofErr w:type="spellStart"/>
      <w:r w:rsidRPr="00A8452B">
        <w:rPr>
          <w:rFonts w:eastAsia="SimSun"/>
          <w:bCs/>
          <w:sz w:val="20"/>
          <w:szCs w:val="20"/>
        </w:rPr>
        <w:t>P_taltal_max</w:t>
      </w:r>
      <w:proofErr w:type="spellEnd"/>
    </w:p>
    <w:p w14:paraId="14F10F96" w14:textId="77777777" w:rsidR="00A8452B" w:rsidRPr="00A8452B" w:rsidRDefault="00A8452B" w:rsidP="00A8452B">
      <w:pPr>
        <w:pStyle w:val="BodyText"/>
        <w:numPr>
          <w:ilvl w:val="2"/>
          <w:numId w:val="16"/>
        </w:numPr>
        <w:spacing w:after="0"/>
        <w:rPr>
          <w:rFonts w:eastAsia="SimSun"/>
          <w:bCs/>
          <w:sz w:val="20"/>
          <w:szCs w:val="20"/>
        </w:rPr>
      </w:pPr>
      <w:r w:rsidRPr="00A8452B">
        <w:rPr>
          <w:rFonts w:eastAsia="SimSun"/>
          <w:bCs/>
          <w:sz w:val="20"/>
          <w:szCs w:val="20"/>
        </w:rPr>
        <w:t xml:space="preserve">Semi-static power control: </w:t>
      </w:r>
      <w:proofErr w:type="spellStart"/>
      <w:r w:rsidRPr="00A8452B">
        <w:rPr>
          <w:rFonts w:eastAsia="SimSun"/>
          <w:bCs/>
          <w:sz w:val="20"/>
          <w:szCs w:val="20"/>
        </w:rPr>
        <w:t>P_max_MCG</w:t>
      </w:r>
      <w:proofErr w:type="spellEnd"/>
      <w:r w:rsidRPr="00A8452B">
        <w:rPr>
          <w:rFonts w:eastAsia="SimSun"/>
          <w:bCs/>
          <w:sz w:val="20"/>
          <w:szCs w:val="20"/>
        </w:rPr>
        <w:t xml:space="preserve"> + </w:t>
      </w:r>
      <w:proofErr w:type="spellStart"/>
      <w:r w:rsidRPr="00A8452B">
        <w:rPr>
          <w:rFonts w:eastAsia="SimSun"/>
          <w:bCs/>
          <w:sz w:val="20"/>
          <w:szCs w:val="20"/>
        </w:rPr>
        <w:t>P_max_SCG</w:t>
      </w:r>
      <w:proofErr w:type="spellEnd"/>
      <w:r w:rsidRPr="00A8452B">
        <w:rPr>
          <w:rFonts w:eastAsia="SimSun"/>
          <w:bCs/>
          <w:sz w:val="20"/>
          <w:szCs w:val="20"/>
        </w:rPr>
        <w:t xml:space="preserve"> &gt; </w:t>
      </w:r>
      <w:proofErr w:type="spellStart"/>
      <w:r w:rsidRPr="00A8452B">
        <w:rPr>
          <w:rFonts w:eastAsia="SimSun"/>
          <w:bCs/>
          <w:sz w:val="20"/>
          <w:szCs w:val="20"/>
        </w:rPr>
        <w:t>P_taltal_maxs</w:t>
      </w:r>
      <w:proofErr w:type="spellEnd"/>
      <w:r w:rsidRPr="00A8452B">
        <w:rPr>
          <w:rFonts w:eastAsia="SimSun"/>
          <w:bCs/>
          <w:sz w:val="20"/>
          <w:szCs w:val="20"/>
        </w:rPr>
        <w:t xml:space="preserve"> and TDM-based pattern to avoid the simultaneous transmission of MCG and SCG is configured by network</w:t>
      </w:r>
    </w:p>
    <w:p w14:paraId="7EEFA144" w14:textId="77777777" w:rsidR="00A8452B" w:rsidRPr="00A8452B" w:rsidRDefault="00A8452B" w:rsidP="00A8452B">
      <w:pPr>
        <w:pStyle w:val="BodyText"/>
        <w:numPr>
          <w:ilvl w:val="2"/>
          <w:numId w:val="16"/>
        </w:numPr>
        <w:spacing w:after="0"/>
        <w:rPr>
          <w:rFonts w:eastAsia="SimSun"/>
          <w:bCs/>
          <w:sz w:val="20"/>
          <w:szCs w:val="20"/>
        </w:rPr>
      </w:pPr>
      <w:r w:rsidRPr="00A8452B">
        <w:rPr>
          <w:rFonts w:eastAsia="SimSun"/>
          <w:bCs/>
          <w:sz w:val="20"/>
          <w:szCs w:val="20"/>
        </w:rPr>
        <w:t xml:space="preserve">Dynamic power control: </w:t>
      </w:r>
      <w:proofErr w:type="spellStart"/>
      <w:r w:rsidRPr="00A8452B">
        <w:rPr>
          <w:rFonts w:eastAsia="SimSun"/>
          <w:bCs/>
          <w:sz w:val="20"/>
          <w:szCs w:val="20"/>
        </w:rPr>
        <w:t>P_max_MCG</w:t>
      </w:r>
      <w:proofErr w:type="spellEnd"/>
      <w:r w:rsidRPr="00A8452B">
        <w:rPr>
          <w:rFonts w:eastAsia="SimSun"/>
          <w:bCs/>
          <w:sz w:val="20"/>
          <w:szCs w:val="20"/>
        </w:rPr>
        <w:t xml:space="preserve"> + </w:t>
      </w:r>
      <w:proofErr w:type="spellStart"/>
      <w:r w:rsidRPr="00A8452B">
        <w:rPr>
          <w:rFonts w:eastAsia="SimSun"/>
          <w:bCs/>
          <w:sz w:val="20"/>
          <w:szCs w:val="20"/>
        </w:rPr>
        <w:t>P_max_SCG</w:t>
      </w:r>
      <w:proofErr w:type="spellEnd"/>
      <w:r w:rsidRPr="00A8452B">
        <w:rPr>
          <w:rFonts w:eastAsia="SimSun"/>
          <w:bCs/>
          <w:sz w:val="20"/>
          <w:szCs w:val="20"/>
        </w:rPr>
        <w:t xml:space="preserve"> &gt; </w:t>
      </w:r>
      <w:proofErr w:type="spellStart"/>
      <w:r w:rsidRPr="00A8452B">
        <w:rPr>
          <w:rFonts w:eastAsia="SimSun"/>
          <w:bCs/>
          <w:sz w:val="20"/>
          <w:szCs w:val="20"/>
        </w:rPr>
        <w:t>P_taltal_max</w:t>
      </w:r>
      <w:proofErr w:type="spellEnd"/>
      <w:r w:rsidRPr="00A8452B">
        <w:rPr>
          <w:rFonts w:eastAsia="SimSun"/>
          <w:bCs/>
          <w:sz w:val="20"/>
          <w:szCs w:val="20"/>
        </w:rPr>
        <w:t xml:space="preserve"> and simultaneous transmissions of MCG and SCG are allowed</w:t>
      </w:r>
    </w:p>
    <w:p w14:paraId="4A0A9B3F" w14:textId="77777777" w:rsidR="00A8452B" w:rsidRPr="00A8452B" w:rsidRDefault="00A8452B" w:rsidP="00A8452B">
      <w:pPr>
        <w:pStyle w:val="BodyText"/>
        <w:numPr>
          <w:ilvl w:val="1"/>
          <w:numId w:val="16"/>
        </w:numPr>
        <w:spacing w:after="0"/>
        <w:rPr>
          <w:rFonts w:eastAsia="SimSun"/>
          <w:bCs/>
          <w:sz w:val="20"/>
          <w:szCs w:val="20"/>
        </w:rPr>
      </w:pPr>
      <w:r w:rsidRPr="00A8452B">
        <w:rPr>
          <w:rFonts w:eastAsia="SimSun"/>
          <w:bCs/>
          <w:sz w:val="20"/>
          <w:szCs w:val="20"/>
        </w:rPr>
        <w:t xml:space="preserve">When determining a total transmit power for a transmission scheduled by DCI X, the UE does not consider power for the transmissions whose corresponding DCI(s) is after the DCI X. It means no </w:t>
      </w:r>
      <w:r w:rsidRPr="00A8452B">
        <w:rPr>
          <w:bCs/>
          <w:sz w:val="20"/>
          <w:szCs w:val="15"/>
        </w:rPr>
        <w:t>look-ahead operation is required</w:t>
      </w:r>
    </w:p>
    <w:p w14:paraId="13F2AF4F" w14:textId="77777777" w:rsidR="00A8452B" w:rsidRPr="00A8452B" w:rsidRDefault="00A8452B" w:rsidP="00A8452B">
      <w:pPr>
        <w:pStyle w:val="BodyText"/>
        <w:numPr>
          <w:ilvl w:val="1"/>
          <w:numId w:val="16"/>
        </w:numPr>
        <w:spacing w:after="0"/>
        <w:rPr>
          <w:rFonts w:eastAsia="SimSun"/>
          <w:bCs/>
          <w:sz w:val="20"/>
          <w:szCs w:val="20"/>
        </w:rPr>
      </w:pPr>
      <w:r w:rsidRPr="00A8452B">
        <w:rPr>
          <w:rFonts w:eastAsia="SimSun"/>
          <w:bCs/>
          <w:sz w:val="20"/>
          <w:szCs w:val="20"/>
        </w:rPr>
        <w:t>For the dynamic power sharing for NR-NR DC, the similar priorities rules defined for NR CA can be reused by prioritizing MCG over SCG(s) in case of the same priority.</w:t>
      </w:r>
    </w:p>
    <w:p w14:paraId="603C20FF" w14:textId="77777777" w:rsidR="00A8452B" w:rsidRPr="00A8452B" w:rsidRDefault="00A8452B" w:rsidP="00A8452B">
      <w:pPr>
        <w:pStyle w:val="BodyText"/>
        <w:numPr>
          <w:ilvl w:val="0"/>
          <w:numId w:val="16"/>
        </w:numPr>
        <w:spacing w:after="0"/>
        <w:rPr>
          <w:bCs/>
          <w:sz w:val="20"/>
          <w:szCs w:val="15"/>
        </w:rPr>
      </w:pPr>
      <w:r w:rsidRPr="00A8452B">
        <w:rPr>
          <w:b/>
          <w:sz w:val="20"/>
          <w:szCs w:val="15"/>
        </w:rPr>
        <w:t>Proposal 7:</w:t>
      </w:r>
      <w:r w:rsidRPr="00A8452B">
        <w:rPr>
          <w:bCs/>
          <w:sz w:val="20"/>
          <w:szCs w:val="15"/>
        </w:rPr>
        <w:t xml:space="preserve"> For the semi-static power control of NR-NR DC, support Alt.2 of [3] as follows:</w:t>
      </w:r>
    </w:p>
    <w:p w14:paraId="7DCAB26C" w14:textId="77777777" w:rsidR="00A8452B" w:rsidRPr="00A8452B" w:rsidRDefault="00A8452B" w:rsidP="00A8452B">
      <w:pPr>
        <w:pStyle w:val="BodyText"/>
        <w:numPr>
          <w:ilvl w:val="1"/>
          <w:numId w:val="16"/>
        </w:numPr>
        <w:spacing w:after="0"/>
        <w:rPr>
          <w:bCs/>
          <w:sz w:val="20"/>
          <w:szCs w:val="15"/>
        </w:rPr>
      </w:pPr>
      <w:r w:rsidRPr="00A8452B">
        <w:rPr>
          <w:rFonts w:eastAsia="SimSun"/>
          <w:bCs/>
          <w:sz w:val="20"/>
          <w:szCs w:val="20"/>
        </w:rPr>
        <w:t xml:space="preserve">For the uplink transmission in MCG and in SCG, UE limits its actual transmission power </w:t>
      </w:r>
      <w:r w:rsidRPr="00A8452B">
        <w:rPr>
          <w:rFonts w:eastAsia="SimSun"/>
          <w:bCs/>
          <w:sz w:val="20"/>
          <w:szCs w:val="20"/>
        </w:rPr>
        <w:fldChar w:fldCharType="begin"/>
      </w:r>
      <w:r w:rsidRPr="00A8452B">
        <w:rPr>
          <w:rFonts w:eastAsia="SimSun"/>
          <w:bCs/>
          <w:sz w:val="20"/>
          <w:szCs w:val="20"/>
        </w:rPr>
        <w:instrText xml:space="preserve"> QUOTE </w:instrText>
      </w:r>
      <w:r w:rsidR="00085A21">
        <w:rPr>
          <w:rFonts w:eastAsia="SimSun"/>
          <w:b/>
          <w:i/>
          <w:noProof/>
          <w:sz w:val="20"/>
          <w:szCs w:val="20"/>
        </w:rPr>
        <w:pict w14:anchorId="7E51BC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alt="" style="width:48.55pt;height:26.8pt;mso-width-percent:0;mso-height-percent:0;mso-width-percent:0;mso-height-percent:0" equationxml="&lt;?xml version=&quot;1.0&quot; encoding=&quot;UTF-8&quot; standalone=&quot;yes&quot;?&gt;&#13;&#13;&#10;&#13;&#13;&#10;&#13;&#13;&#10;&#13;&#13;&#10;&#13;&#13;&#10;&#13;&#13;&#10;&#13;&#13;&#10;&#13;&#13;&#10;&#13;&#13;&#10;&#13;&#13;&#10;&#13;&#13;&#10;&#13;&#13;&#10;&#13;&#13;&#10;&#13;&#13;&#10;&#13;&#13;&#10;&#13;&#13;&#10;&#13;&#13;&#10;&#13;&#13;&#10;&#13;&#13;&#10;&#13;&#13;&#10;&#13;&#13;&#10;&lt;?mso-application progid=&quot;Word.Document&quot;?&gt;&#13;&#13;&#10;&#13;&#13;&#10;&#13;&#13;&#10;&#13;&#13;&#10;&#13;&#13;&#10;&#13;&#13;&#10;&#13;&#13;&#10;&#13;&#13;&#10;&#13;&#13;&#10;&#13;&#13;&#10;&#13;&#13;&#10;&#13;&#13;&#10;&#13;&#13;&#10;&#13;&#13;&#10;&#13;&#13;&#10;&#13;&#13;&#10;&#13;&#13;&#10;&#13;&#13;&#10;&#13;&#13;&#10;&#13;&#13;&#10;&#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val=&quot;best-fit&quot; w:percent=&quot;140&quot;/&gt;&lt;w:doNotEmbedSystemFonts/&gt;&lt;w:bordersDontSurroundHeader/&gt;&lt;w:bordersDontSurroundFooter/&gt;&lt;w:activeWritingStyle w:lang=&quot;EN-US&quot; w:vendorID=&quot;64&quot; w:dllVersion=&quot;131078&quot; w:nlCheck=&quot;on&quot; w:optionSet=&quot;1&quot;/&gt;&lt;w:activeWritingStyle w:lang=&quot;EN-GB&quot; w:vendorID=&quot;64&quot; w:dllVersion=&quot;131078&quot; w:nlCheck=&quot;on&quot; w:optionSet=&quot;1&quot;/&gt;&lt;w:activeWritingStyle w:lang=&quot;EN-US&quot; w:vendorID=&quot;64&quot; w:dllVersion=&quot;4096&quot; w:nlCheck=&quot;on&quot; w:optionSet=&quot;0&quot;/&gt;&lt;w:defaultTabStop w:val=&quot;1304&quot;/&gt;&lt;w:hyphenationZone w:val=&quot;425&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1361&quot;/&gt;&lt;wsp:rsid wsp:val=&quot;00002F49&quot;/&gt;&lt;wsp:rsid wsp:val=&quot;00003533&quot;/&gt;&lt;wsp:rsid wsp:val=&quot;00003CCB&quot;/&gt;&lt;wsp:rsid wsp:val=&quot;00005966&quot;/&gt;&lt;wsp:rsid wsp:val=&quot;000078C9&quot;/&gt;&lt;wsp:rsid wsp:val=&quot;00007DA3&quot;/&gt;&lt;wsp:rsid wsp:val=&quot;00011FB6&quot;/&gt;&lt;wsp:rsid wsp:val=&quot;00014939&quot;/&gt;&lt;wsp:rsid wsp:val=&quot;00020745&quot;/&gt;&lt;wsp:rsid wsp:val=&quot;000208B1&quot;/&gt;&lt;wsp:rsid wsp:val=&quot;00021740&quot;/&gt;&lt;wsp:rsid wsp:val=&quot;00023331&quot;/&gt;&lt;wsp:rsid wsp:val=&quot;00023A06&quot;/&gt;&lt;wsp:rsid wsp:val=&quot;00023A97&quot;/&gt;&lt;wsp:rsid wsp:val=&quot;00024A30&quot;/&gt;&lt;wsp:rsid wsp:val=&quot;000260F6&quot;/&gt;&lt;wsp:rsid wsp:val=&quot;0003098A&quot;/&gt;&lt;wsp:rsid wsp:val=&quot;00030D26&quot;/&gt;&lt;wsp:rsid wsp:val=&quot;00031F5D&quot;/&gt;&lt;wsp:rsid wsp:val=&quot;000321C9&quot;/&gt;&lt;wsp:rsid wsp:val=&quot;0003243F&quot;/&gt;&lt;wsp:rsid wsp:val=&quot;000338EA&quot;/&gt;&lt;wsp:rsid wsp:val=&quot;00034184&quot;/&gt;&lt;wsp:rsid wsp:val=&quot;0003439B&quot;/&gt;&lt;wsp:rsid wsp:val=&quot;00036310&quot;/&gt;&lt;wsp:rsid wsp:val=&quot;0003708C&quot;/&gt;&lt;wsp:rsid wsp:val=&quot;00042352&quot;/&gt;&lt;wsp:rsid wsp:val=&quot;000428A6&quot;/&gt;&lt;wsp:rsid wsp:val=&quot;000430B6&quot;/&gt;&lt;wsp:rsid wsp:val=&quot;00043EEB&quot;/&gt;&lt;wsp:rsid wsp:val=&quot;00044DE3&quot;/&gt;&lt;wsp:rsid wsp:val=&quot;00045486&quot;/&gt;&lt;wsp:rsid wsp:val=&quot;00047538&quot;/&gt;&lt;wsp:rsid wsp:val=&quot;0005127B&quot;/&gt;&lt;wsp:rsid wsp:val=&quot;00052CF8&quot;/&gt;&lt;wsp:rsid wsp:val=&quot;0005391A&quot;/&gt;&lt;wsp:rsid wsp:val=&quot;0005488A&quot;/&gt;&lt;wsp:rsid wsp:val=&quot;00056926&quot;/&gt;&lt;wsp:rsid wsp:val=&quot;000572EC&quot;/&gt;&lt;wsp:rsid wsp:val=&quot;00061096&quot;/&gt;&lt;wsp:rsid wsp:val=&quot;00061C15&quot;/&gt;&lt;wsp:rsid wsp:val=&quot;00062253&quot;/&gt;&lt;wsp:rsid wsp:val=&quot;00062EDB&quot;/&gt;&lt;wsp:rsid wsp:val=&quot;00063F80&quot;/&gt;&lt;wsp:rsid wsp:val=&quot;00063FD2&quot;/&gt;&lt;wsp:rsid wsp:val=&quot;00067436&quot;/&gt;&lt;wsp:rsid wsp:val=&quot;000711B6&quot;/&gt;&lt;wsp:rsid wsp:val=&quot;0007269F&quot;/&gt;&lt;wsp:rsid wsp:val=&quot;000743BD&quot;/&gt;&lt;wsp:rsid wsp:val=&quot;00080868&quot;/&gt;&lt;wsp:rsid wsp:val=&quot;0008122E&quot;/&gt;&lt;wsp:rsid wsp:val=&quot;00081BA4&quot;/&gt;&lt;wsp:rsid wsp:val=&quot;00083F10&quot;/&gt;&lt;wsp:rsid wsp:val=&quot;00087158&quot;/&gt;&lt;wsp:rsid wsp:val=&quot;00090527&quot;/&gt;&lt;wsp:rsid wsp:val=&quot;0009265A&quot;/&gt;&lt;wsp:rsid wsp:val=&quot;0009509E&quot;/&gt;&lt;wsp:rsid wsp:val=&quot;00095BD1&quot;/&gt;&lt;wsp:rsid wsp:val=&quot;00096445&quot;/&gt;&lt;wsp:rsid wsp:val=&quot;00096735&quot;/&gt;&lt;wsp:rsid wsp:val=&quot;00096C7C&quot;/&gt;&lt;wsp:rsid wsp:val=&quot;00097603&quot;/&gt;&lt;wsp:rsid wsp:val=&quot;000A2AB4&quot;/&gt;&lt;wsp:rsid wsp:val=&quot;000A6858&quot;/&gt;&lt;wsp:rsid wsp:val=&quot;000B130B&quot;/&gt;&lt;wsp:rsid wsp:val=&quot;000B2267&quot;/&gt;&lt;wsp:rsid wsp:val=&quot;000B2B38&quot;/&gt;&lt;wsp:rsid wsp:val=&quot;000B42AE&quot;/&gt;&lt;wsp:rsid wsp:val=&quot;000B4DF8&quot;/&gt;&lt;wsp:rsid wsp:val=&quot;000B58F9&quot;/&gt;&lt;wsp:rsid wsp:val=&quot;000B5E90&quot;/&gt;&lt;wsp:rsid wsp:val=&quot;000B7858&quot;/&gt;&lt;wsp:rsid wsp:val=&quot;000C1F42&quot;/&gt;&lt;wsp:rsid wsp:val=&quot;000C4A75&quot;/&gt;&lt;wsp:rsid wsp:val=&quot;000C50E9&quot;/&gt;&lt;wsp:rsid wsp:val=&quot;000C57F0&quot;/&gt;&lt;wsp:rsid wsp:val=&quot;000C636B&quot;/&gt;&lt;wsp:rsid wsp:val=&quot;000C711F&quot;/&gt;&lt;wsp:rsid wsp:val=&quot;000D03A4&quot;/&gt;&lt;wsp:rsid wsp:val=&quot;000D1824&quot;/&gt;&lt;wsp:rsid wsp:val=&quot;000D37BC&quot;/&gt;&lt;wsp:rsid wsp:val=&quot;000D44FF&quot;/&gt;&lt;wsp:rsid wsp:val=&quot;000D5566&quot;/&gt;&lt;wsp:rsid wsp:val=&quot;000D5CAC&quot;/&gt;&lt;wsp:rsid wsp:val=&quot;000D6A34&quot;/&gt;&lt;wsp:rsid wsp:val=&quot;000E07E6&quot;/&gt;&lt;wsp:rsid wsp:val=&quot;000E47BF&quot;/&gt;&lt;wsp:rsid wsp:val=&quot;000E4CEC&quot;/&gt;&lt;wsp:rsid wsp:val=&quot;000E4DBB&quot;/&gt;&lt;wsp:rsid wsp:val=&quot;000E51BF&quot;/&gt;&lt;wsp:rsid wsp:val=&quot;000E6752&quot;/&gt;&lt;wsp:rsid wsp:val=&quot;000E6A06&quot;/&gt;&lt;wsp:rsid wsp:val=&quot;000E7CB1&quot;/&gt;&lt;wsp:rsid wsp:val=&quot;000F1225&quot;/&gt;&lt;wsp:rsid wsp:val=&quot;000F447B&quot;/&gt;&lt;wsp:rsid wsp:val=&quot;000F5E10&quot;/&gt;&lt;wsp:rsid wsp:val=&quot;000F64DF&quot;/&gt;&lt;wsp:rsid wsp:val=&quot;00100382&quot;/&gt;&lt;wsp:rsid wsp:val=&quot;00100A9E&quot;/&gt;&lt;wsp:rsid wsp:val=&quot;00102A80&quot;/&gt;&lt;wsp:rsid wsp:val=&quot;00102D9A&quot;/&gt;&lt;wsp:rsid wsp:val=&quot;001044FE&quot;/&gt;&lt;wsp:rsid wsp:val=&quot;00104515&quot;/&gt;&lt;wsp:rsid wsp:val=&quot;00105359&quot;/&gt;&lt;wsp:rsid wsp:val=&quot;00105BDF&quot;/&gt;&lt;wsp:rsid wsp:val=&quot;001074CE&quot;/&gt;&lt;wsp:rsid wsp:val=&quot;00107683&quot;/&gt;&lt;wsp:rsid wsp:val=&quot;0011029D&quot;/&gt;&lt;wsp:rsid wsp:val=&quot;00111FA1&quot;/&gt;&lt;wsp:rsid wsp:val=&quot;001125EA&quot;/&gt;&lt;wsp:rsid wsp:val=&quot;00112C0F&quot;/&gt;&lt;wsp:rsid wsp:val=&quot;00114220&quot;/&gt;&lt;wsp:rsid wsp:val=&quot;00116638&quot;/&gt;&lt;wsp:rsid wsp:val=&quot;00116BA2&quot;/&gt;&lt;wsp:rsid wsp:val=&quot;0011726D&quot;/&gt;&lt;wsp:rsid wsp:val=&quot;00120468&quot;/&gt;&lt;wsp:rsid wsp:val=&quot;00122BE0&quot;/&gt;&lt;wsp:rsid wsp:val=&quot;00123B9A&quot;/&gt;&lt;wsp:rsid wsp:val=&quot;00124544&quot;/&gt;&lt;wsp:rsid wsp:val=&quot;001245E0&quot;/&gt;&lt;wsp:rsid wsp:val=&quot;0013056E&quot;/&gt;&lt;wsp:rsid wsp:val=&quot;001306FA&quot;/&gt;&lt;wsp:rsid wsp:val=&quot;00133A7A&quot;/&gt;&lt;wsp:rsid wsp:val=&quot;0013659E&quot;/&gt;&lt;wsp:rsid wsp:val=&quot;00136CA7&quot;/&gt;&lt;wsp:rsid wsp:val=&quot;00137656&quot;/&gt;&lt;wsp:rsid wsp:val=&quot;001417EE&quot;/&gt;&lt;wsp:rsid wsp:val=&quot;001417F6&quot;/&gt;&lt;wsp:rsid wsp:val=&quot;001428F9&quot;/&gt;&lt;wsp:rsid wsp:val=&quot;00144210&quot;/&gt;&lt;wsp:rsid wsp:val=&quot;00145A68&quot;/&gt;&lt;wsp:rsid wsp:val=&quot;0014694A&quot;/&gt;&lt;wsp:rsid wsp:val=&quot;00146DA1&quot;/&gt;&lt;wsp:rsid wsp:val=&quot;001473B2&quot;/&gt;&lt;wsp:rsid wsp:val=&quot;00147F01&quot;/&gt;&lt;wsp:rsid wsp:val=&quot;00150787&quot;/&gt;&lt;wsp:rsid wsp:val=&quot;00151B6B&quot;/&gt;&lt;wsp:rsid wsp:val=&quot;0015350E&quot;/&gt;&lt;wsp:rsid wsp:val=&quot;001538AC&quot;/&gt;&lt;wsp:rsid wsp:val=&quot;001557F2&quot;/&gt;&lt;wsp:rsid wsp:val=&quot;001563F6&quot;/&gt;&lt;wsp:rsid wsp:val=&quot;00156BD6&quot;/&gt;&lt;wsp:rsid wsp:val=&quot;00156F6F&quot;/&gt;&lt;wsp:rsid wsp:val=&quot;00157172&quot;/&gt;&lt;wsp:rsid wsp:val=&quot;00157EB9&quot;/&gt;&lt;wsp:rsid wsp:val=&quot;00160F4C&quot;/&gt;&lt;wsp:rsid wsp:val=&quot;00161723&quot;/&gt;&lt;wsp:rsid wsp:val=&quot;001622B8&quot;/&gt;&lt;wsp:rsid wsp:val=&quot;001632EB&quot;/&gt;&lt;wsp:rsid wsp:val=&quot;0016375D&quot;/&gt;&lt;wsp:rsid wsp:val=&quot;0016463A&quot;/&gt;&lt;wsp:rsid wsp:val=&quot;00165331&quot;/&gt;&lt;wsp:rsid wsp:val=&quot;00165568&quot;/&gt;&lt;wsp:rsid wsp:val=&quot;00165AD7&quot;/&gt;&lt;wsp:rsid wsp:val=&quot;00166103&quot;/&gt;&lt;wsp:rsid wsp:val=&quot;0016645B&quot;/&gt;&lt;wsp:rsid wsp:val=&quot;001674A6&quot;/&gt;&lt;wsp:rsid wsp:val=&quot;001674B1&quot;/&gt;&lt;wsp:rsid wsp:val=&quot;0017073A&quot;/&gt;&lt;wsp:rsid wsp:val=&quot;00171176&quot;/&gt;&lt;wsp:rsid wsp:val=&quot;00171C1C&quot;/&gt;&lt;wsp:rsid wsp:val=&quot;00174389&quot;/&gt;&lt;wsp:rsid wsp:val=&quot;001770FA&quot;/&gt;&lt;wsp:rsid wsp:val=&quot;001777CC&quot;/&gt;&lt;wsp:rsid wsp:val=&quot;00180DF1&quot;/&gt;&lt;wsp:rsid wsp:val=&quot;00182071&quot;/&gt;&lt;wsp:rsid wsp:val=&quot;00184D64&quot;/&gt;&lt;wsp:rsid wsp:val=&quot;00186245&quot;/&gt;&lt;wsp:rsid wsp:val=&quot;001869E4&quot;/&gt;&lt;wsp:rsid wsp:val=&quot;00191AB0&quot;/&gt;&lt;wsp:rsid wsp:val=&quot;00191EE2&quot;/&gt;&lt;wsp:rsid wsp:val=&quot;00192E63&quot;/&gt;&lt;wsp:rsid wsp:val=&quot;00194269&quot;/&gt;&lt;wsp:rsid wsp:val=&quot;00195111&quot;/&gt;&lt;wsp:rsid wsp:val=&quot;001A0226&quot;/&gt;&lt;wsp:rsid wsp:val=&quot;001A1263&quot;/&gt;&lt;wsp:rsid wsp:val=&quot;001A27C9&quot;/&gt;&lt;wsp:rsid wsp:val=&quot;001A4184&quot;/&gt;&lt;wsp:rsid wsp:val=&quot;001A4FE2&quot;/&gt;&lt;wsp:rsid wsp:val=&quot;001A55FC&quot;/&gt;&lt;wsp:rsid wsp:val=&quot;001A5B9C&quot;/&gt;&lt;wsp:rsid wsp:val=&quot;001A72A8&quot;/&gt;&lt;wsp:rsid wsp:val=&quot;001A7674&quot;/&gt;&lt;wsp:rsid wsp:val=&quot;001B04FB&quot;/&gt;&lt;wsp:rsid wsp:val=&quot;001B06E9&quot;/&gt;&lt;wsp:rsid wsp:val=&quot;001B2517&quot;/&gt;&lt;wsp:rsid wsp:val=&quot;001B37B6&quot;/&gt;&lt;wsp:rsid wsp:val=&quot;001B3EB1&quot;/&gt;&lt;wsp:rsid wsp:val=&quot;001B5849&quot;/&gt;&lt;wsp:rsid wsp:val=&quot;001B5A48&quot;/&gt;&lt;wsp:rsid wsp:val=&quot;001C2E34&quot;/&gt;&lt;wsp:rsid wsp:val=&quot;001C3B63&quot;/&gt;&lt;wsp:rsid wsp:val=&quot;001C4EED&quot;/&gt;&lt;wsp:rsid wsp:val=&quot;001C57E3&quot;/&gt;&lt;wsp:rsid wsp:val=&quot;001C5C7D&quot;/&gt;&lt;wsp:rsid wsp:val=&quot;001C5E78&quot;/&gt;&lt;wsp:rsid wsp:val=&quot;001C661B&quot;/&gt;&lt;wsp:rsid wsp:val=&quot;001C6BA8&quot;/&gt;&lt;wsp:rsid wsp:val=&quot;001C7FCA&quot;/&gt;&lt;wsp:rsid wsp:val=&quot;001D010E&quot;/&gt;&lt;wsp:rsid wsp:val=&quot;001D2768&quot;/&gt;&lt;wsp:rsid wsp:val=&quot;001D56E0&quot;/&gt;&lt;wsp:rsid wsp:val=&quot;001E0587&quot;/&gt;&lt;wsp:rsid wsp:val=&quot;001E0CBA&quot;/&gt;&lt;wsp:rsid wsp:val=&quot;001E1C3A&quot;/&gt;&lt;wsp:rsid wsp:val=&quot;001E31A9&quot;/&gt;&lt;wsp:rsid wsp:val=&quot;001E37AA&quot;/&gt;&lt;wsp:rsid wsp:val=&quot;001E3AAA&quot;/&gt;&lt;wsp:rsid wsp:val=&quot;001E4139&quot;/&gt;&lt;wsp:rsid wsp:val=&quot;001E5856&quot;/&gt;&lt;wsp:rsid wsp:val=&quot;001E70ED&quot;/&gt;&lt;wsp:rsid wsp:val=&quot;001F141A&quot;/&gt;&lt;wsp:rsid wsp:val=&quot;001F1AC0&quot;/&gt;&lt;wsp:rsid wsp:val=&quot;001F2EF5&quot;/&gt;&lt;wsp:rsid wsp:val=&quot;001F555C&quot;/&gt;&lt;wsp:rsid wsp:val=&quot;001F57FB&quot;/&gt;&lt;wsp:rsid wsp:val=&quot;001F5F11&quot;/&gt;&lt;wsp:rsid wsp:val=&quot;00200240&quot;/&gt;&lt;wsp:rsid wsp:val=&quot;00202C90&quot;/&gt;&lt;wsp:rsid wsp:val=&quot;002053B7&quot;/&gt;&lt;wsp:rsid wsp:val=&quot;00206B0D&quot;/&gt;&lt;wsp:rsid wsp:val=&quot;002103EE&quot;/&gt;&lt;wsp:rsid wsp:val=&quot;00212756&quot;/&gt;&lt;wsp:rsid wsp:val=&quot;00213190&quot;/&gt;&lt;wsp:rsid wsp:val=&quot;00214437&quot;/&gt;&lt;wsp:rsid wsp:val=&quot;0021547B&quot;/&gt;&lt;wsp:rsid wsp:val=&quot;00216CFB&quot;/&gt;&lt;wsp:rsid wsp:val=&quot;00217126&quot;/&gt;&lt;wsp:rsid wsp:val=&quot;00217E48&quot;/&gt;&lt;wsp:rsid wsp:val=&quot;002227CD&quot;/&gt;&lt;wsp:rsid wsp:val=&quot;00222E3D&quot;/&gt;&lt;wsp:rsid wsp:val=&quot;0022558C&quot;/&gt;&lt;wsp:rsid wsp:val=&quot;002270BA&quot;/&gt;&lt;wsp:rsid wsp:val=&quot;002354D1&quot;/&gt;&lt;wsp:rsid wsp:val=&quot;00240835&quot;/&gt;&lt;wsp:rsid wsp:val=&quot;00243740&quot;/&gt;&lt;wsp:rsid wsp:val=&quot;00243ADC&quot;/&gt;&lt;wsp:rsid wsp:val=&quot;00246DCB&quot;/&gt;&lt;wsp:rsid wsp:val=&quot;00252CEC&quot;/&gt;&lt;wsp:rsid wsp:val=&quot;00252D9B&quot;/&gt;&lt;wsp:rsid wsp:val=&quot;002537A8&quot;/&gt;&lt;wsp:rsid wsp:val=&quot;00255553&quot;/&gt;&lt;wsp:rsid wsp:val=&quot;00255BA0&quot;/&gt;&lt;wsp:rsid wsp:val=&quot;0025680E&quot;/&gt;&lt;wsp:rsid wsp:val=&quot;0025756C&quot;/&gt;&lt;wsp:rsid wsp:val=&quot;00260BF6&quot;/&gt;&lt;wsp:rsid wsp:val=&quot;00262952&quot;/&gt;&lt;wsp:rsid wsp:val=&quot;002665F7&quot;/&gt;&lt;wsp:rsid wsp:val=&quot;00270701&quot;/&gt;&lt;wsp:rsid wsp:val=&quot;00272B3D&quot;/&gt;&lt;wsp:rsid wsp:val=&quot;00272CD9&quot;/&gt;&lt;wsp:rsid wsp:val=&quot;00273240&quot;/&gt;&lt;wsp:rsid wsp:val=&quot;00274FDF&quot;/&gt;&lt;wsp:rsid wsp:val=&quot;00275091&quot;/&gt;&lt;wsp:rsid wsp:val=&quot;00275F17&quot;/&gt;&lt;wsp:rsid wsp:val=&quot;00276720&quot;/&gt;&lt;wsp:rsid wsp:val=&quot;002769D1&quot;/&gt;&lt;wsp:rsid wsp:val=&quot;002807D0&quot;/&gt;&lt;wsp:rsid wsp:val=&quot;00285230&quot;/&gt;&lt;wsp:rsid wsp:val=&quot;002860CE&quot;/&gt;&lt;wsp:rsid wsp:val=&quot;00286A2D&quot;/&gt;&lt;wsp:rsid wsp:val=&quot;002907CA&quot;/&gt;&lt;wsp:rsid wsp:val=&quot;00291491&quot;/&gt;&lt;wsp:rsid wsp:val=&quot;00293325&quot;/&gt;&lt;wsp:rsid wsp:val=&quot;00293A29&quot;/&gt;&lt;wsp:rsid wsp:val=&quot;00293BD0&quot;/&gt;&lt;wsp:rsid wsp:val=&quot;0029482E&quot;/&gt;&lt;wsp:rsid wsp:val=&quot;0029503F&quot;/&gt;&lt;wsp:rsid wsp:val=&quot;0029610F&quot;/&gt;&lt;wsp:rsid wsp:val=&quot;002A02B9&quot;/&gt;&lt;wsp:rsid wsp:val=&quot;002A06DD&quot;/&gt;&lt;wsp:rsid wsp:val=&quot;002A07D1&quot;/&gt;&lt;wsp:rsid wsp:val=&quot;002A2721&quot;/&gt;&lt;wsp:rsid wsp:val=&quot;002A336F&quot;/&gt;&lt;wsp:rsid wsp:val=&quot;002A3375&quot;/&gt;&lt;wsp:rsid wsp:val=&quot;002A46A7&quot;/&gt;&lt;wsp:rsid wsp:val=&quot;002A5B49&quot;/&gt;&lt;wsp:rsid wsp:val=&quot;002A66B8&quot;/&gt;&lt;wsp:rsid wsp:val=&quot;002B0067&quot;/&gt;&lt;wsp:rsid wsp:val=&quot;002B06BE&quot;/&gt;&lt;wsp:rsid wsp:val=&quot;002B2330&quot;/&gt;&lt;wsp:rsid wsp:val=&quot;002B2AD1&quot;/&gt;&lt;wsp:rsid wsp:val=&quot;002B4620&quot;/&gt;&lt;wsp:rsid wsp:val=&quot;002B76CE&quot;/&gt;&lt;wsp:rsid wsp:val=&quot;002B7747&quot;/&gt;&lt;wsp:rsid wsp:val=&quot;002C1072&quot;/&gt;&lt;wsp:rsid wsp:val=&quot;002C1E34&quot;/&gt;&lt;wsp:rsid wsp:val=&quot;002C205A&quot;/&gt;&lt;wsp:rsid wsp:val=&quot;002C240D&quot;/&gt;&lt;wsp:rsid wsp:val=&quot;002C2434&quot;/&gt;&lt;wsp:rsid wsp:val=&quot;002C4378&quot;/&gt;&lt;wsp:rsid wsp:val=&quot;002C6468&quot;/&gt;&lt;wsp:rsid wsp:val=&quot;002C6559&quot;/&gt;&lt;wsp:rsid wsp:val=&quot;002C7D74&quot;/&gt;&lt;wsp:rsid wsp:val=&quot;002D08E6&quot;/&gt;&lt;wsp:rsid wsp:val=&quot;002D12CC&quot;/&gt;&lt;wsp:rsid wsp:val=&quot;002D235F&quot;/&gt;&lt;wsp:rsid wsp:val=&quot;002D2F5A&quot;/&gt;&lt;wsp:rsid wsp:val=&quot;002D3534&quot;/&gt;&lt;wsp:rsid wsp:val=&quot;002D3578&quot;/&gt;&lt;wsp:rsid wsp:val=&quot;002D38C7&quot;/&gt;&lt;wsp:rsid wsp:val=&quot;002D3C4C&quot;/&gt;&lt;wsp:rsid wsp:val=&quot;002D3DC2&quot;/&gt;&lt;wsp:rsid wsp:val=&quot;002D64AC&quot;/&gt;&lt;wsp:rsid wsp:val=&quot;002D6BDE&quot;/&gt;&lt;wsp:rsid wsp:val=&quot;002D771B&quot;/&gt;&lt;wsp:rsid wsp:val=&quot;002D79F2&quot;/&gt;&lt;wsp:rsid wsp:val=&quot;002E0292&quot;/&gt;&lt;wsp:rsid wsp:val=&quot;002E1247&quot;/&gt;&lt;wsp:rsid wsp:val=&quot;002E1D6B&quot;/&gt;&lt;wsp:rsid wsp:val=&quot;002E2E2E&quot;/&gt;&lt;wsp:rsid wsp:val=&quot;002E584F&quot;/&gt;&lt;wsp:rsid wsp:val=&quot;002E7D51&quot;/&gt;&lt;wsp:rsid wsp:val=&quot;002F0CBC&quot;/&gt;&lt;wsp:rsid wsp:val=&quot;002F0FD8&quot;/&gt;&lt;wsp:rsid wsp:val=&quot;002F12B9&quot;/&gt;&lt;wsp:rsid wsp:val=&quot;002F4EBB&quot;/&gt;&lt;wsp:rsid wsp:val=&quot;002F7338&quot;/&gt;&lt;wsp:rsid wsp:val=&quot;0030119B&quot;/&gt;&lt;wsp:rsid wsp:val=&quot;00301FA2&quot;/&gt;&lt;wsp:rsid wsp:val=&quot;00304B83&quot;/&gt;&lt;wsp:rsid wsp:val=&quot;00306D14&quot;/&gt;&lt;wsp:rsid wsp:val=&quot;003101AC&quot;/&gt;&lt;wsp:rsid wsp:val=&quot;00312DA6&quot;/&gt;&lt;wsp:rsid wsp:val=&quot;003131E4&quot;/&gt;&lt;wsp:rsid wsp:val=&quot;0031636C&quot;/&gt;&lt;wsp:rsid wsp:val=&quot;0031637A&quot;/&gt;&lt;wsp:rsid wsp:val=&quot;00316FF6&quot;/&gt;&lt;wsp:rsid wsp:val=&quot;00320C51&quot;/&gt;&lt;wsp:rsid wsp:val=&quot;00320F10&quot;/&gt;&lt;wsp:rsid wsp:val=&quot;00321B05&quot;/&gt;&lt;wsp:rsid wsp:val=&quot;00324B63&quot;/&gt;&lt;wsp:rsid wsp:val=&quot;00325045&quot;/&gt;&lt;wsp:rsid wsp:val=&quot;003254AC&quot;/&gt;&lt;wsp:rsid wsp:val=&quot;0032550D&quot;/&gt;&lt;wsp:rsid wsp:val=&quot;003262BB&quot;/&gt;&lt;wsp:rsid wsp:val=&quot;0032781B&quot;/&gt;&lt;wsp:rsid wsp:val=&quot;00330F28&quot;/&gt;&lt;wsp:rsid wsp:val=&quot;003313C2&quot;/&gt;&lt;wsp:rsid wsp:val=&quot;00331B22&quot;/&gt;&lt;wsp:rsid wsp:val=&quot;00334282&quot;/&gt;&lt;wsp:rsid wsp:val=&quot;00334ED7&quot;/&gt;&lt;wsp:rsid wsp:val=&quot;00336824&quot;/&gt;&lt;wsp:rsid wsp:val=&quot;0034135F&quot;/&gt;&lt;wsp:rsid wsp:val=&quot;00343D8F&quot;/&gt;&lt;wsp:rsid wsp:val=&quot;0034693C&quot;/&gt;&lt;wsp:rsid wsp:val=&quot;003473D5&quot;/&gt;&lt;wsp:rsid wsp:val=&quot;00347EFB&quot;/&gt;&lt;wsp:rsid wsp:val=&quot;00350213&quot;/&gt;&lt;wsp:rsid wsp:val=&quot;0035096F&quot;/&gt;&lt;wsp:rsid wsp:val=&quot;003511B0&quot;/&gt;&lt;wsp:rsid wsp:val=&quot;00353C89&quot;/&gt;&lt;wsp:rsid wsp:val=&quot;00353E1C&quot;/&gt;&lt;wsp:rsid wsp:val=&quot;00354F98&quot;/&gt;&lt;wsp:rsid wsp:val=&quot;00356993&quot;/&gt;&lt;wsp:rsid wsp:val=&quot;00360524&quot;/&gt;&lt;wsp:rsid wsp:val=&quot;00360639&quot;/&gt;&lt;wsp:rsid wsp:val=&quot;00360C77&quot;/&gt;&lt;wsp:rsid wsp:val=&quot;00362591&quot;/&gt;&lt;wsp:rsid wsp:val=&quot;0036563E&quot;/&gt;&lt;wsp:rsid wsp:val=&quot;00365ED8&quot;/&gt;&lt;wsp:rsid wsp:val=&quot;00367007&quot;/&gt;&lt;wsp:rsid wsp:val=&quot;0037197A&quot;/&gt;&lt;wsp:rsid wsp:val=&quot;00371A5D&quot;/&gt;&lt;wsp:rsid wsp:val=&quot;00372EFC&quot;/&gt;&lt;wsp:rsid wsp:val=&quot;00373841&quot;/&gt;&lt;wsp:rsid wsp:val=&quot;00373B46&quot;/&gt;&lt;wsp:rsid wsp:val=&quot;00375828&quot;/&gt;&lt;wsp:rsid wsp:val=&quot;00375F50&quot;/&gt;&lt;wsp:rsid wsp:val=&quot;00377444&quot;/&gt;&lt;wsp:rsid wsp:val=&quot;0037749D&quot;/&gt;&lt;wsp:rsid wsp:val=&quot;003776DB&quot;/&gt;&lt;wsp:rsid wsp:val=&quot;00377E52&quot;/&gt;&lt;wsp:rsid wsp:val=&quot;003800CD&quot;/&gt;&lt;wsp:rsid wsp:val=&quot;00381081&quot;/&gt;&lt;wsp:rsid wsp:val=&quot;003837E1&quot;/&gt;&lt;wsp:rsid wsp:val=&quot;00383E3D&quot;/&gt;&lt;wsp:rsid wsp:val=&quot;00392134&quot;/&gt;&lt;wsp:rsid wsp:val=&quot;00392799&quot;/&gt;&lt;wsp:rsid wsp:val=&quot;00393B61&quot;/&gt;&lt;wsp:rsid wsp:val=&quot;0039417C&quot;/&gt;&lt;wsp:rsid wsp:val=&quot;00394C5E&quot;/&gt;&lt;wsp:rsid wsp:val=&quot;00396188&quot;/&gt;&lt;wsp:rsid wsp:val=&quot;003A09F8&quot;/&gt;&lt;wsp:rsid wsp:val=&quot;003A13A0&quot;/&gt;&lt;wsp:rsid wsp:val=&quot;003A17DD&quot;/&gt;&lt;wsp:rsid wsp:val=&quot;003A223B&quot;/&gt;&lt;wsp:rsid wsp:val=&quot;003A510E&quot;/&gt;&lt;wsp:rsid wsp:val=&quot;003A5650&quot;/&gt;&lt;wsp:rsid wsp:val=&quot;003A5BF1&quot;/&gt;&lt;wsp:rsid wsp:val=&quot;003B03DB&quot;/&gt;&lt;wsp:rsid wsp:val=&quot;003B141A&quot;/&gt;&lt;wsp:rsid wsp:val=&quot;003B287B&quot;/&gt;&lt;wsp:rsid wsp:val=&quot;003B31F5&quot;/&gt;&lt;wsp:rsid wsp:val=&quot;003B3E3E&quot;/&gt;&lt;wsp:rsid wsp:val=&quot;003B5D51&quot;/&gt;&lt;wsp:rsid wsp:val=&quot;003C08C8&quot;/&gt;&lt;wsp:rsid wsp:val=&quot;003C660A&quot;/&gt;&lt;wsp:rsid wsp:val=&quot;003D126A&quot;/&gt;&lt;wsp:rsid wsp:val=&quot;003D2A91&quot;/&gt;&lt;wsp:rsid wsp:val=&quot;003D2FCE&quot;/&gt;&lt;wsp:rsid wsp:val=&quot;003D34F5&quot;/&gt;&lt;wsp:rsid wsp:val=&quot;003D56AA&quot;/&gt;&lt;wsp:rsid wsp:val=&quot;003D63C1&quot;/&gt;&lt;wsp:rsid wsp:val=&quot;003D6FC7&quot;/&gt;&lt;wsp:rsid wsp:val=&quot;003E0912&quot;/&gt;&lt;wsp:rsid wsp:val=&quot;003E0E68&quot;/&gt;&lt;wsp:rsid wsp:val=&quot;003E21B8&quot;/&gt;&lt;wsp:rsid wsp:val=&quot;003E2EF6&quot;/&gt;&lt;wsp:rsid wsp:val=&quot;003E480D&quot;/&gt;&lt;wsp:rsid wsp:val=&quot;003E4C66&quot;/&gt;&lt;wsp:rsid wsp:val=&quot;003E61F8&quot;/&gt;&lt;wsp:rsid wsp:val=&quot;003F268E&quot;/&gt;&lt;wsp:rsid wsp:val=&quot;003F2CCB&quot;/&gt;&lt;wsp:rsid wsp:val=&quot;003F323B&quot;/&gt;&lt;wsp:rsid wsp:val=&quot;003F3569&quot;/&gt;&lt;wsp:rsid wsp:val=&quot;003F4EAB&quot;/&gt;&lt;wsp:rsid wsp:val=&quot;003F5C19&quot;/&gt;&lt;wsp:rsid wsp:val=&quot;003F5E33&quot;/&gt;&lt;wsp:rsid wsp:val=&quot;003F705B&quot;/&gt;&lt;wsp:rsid wsp:val=&quot;003F794B&quot;/&gt;&lt;wsp:rsid wsp:val=&quot;00400A20&quot;/&gt;&lt;wsp:rsid wsp:val=&quot;00400A67&quot;/&gt;&lt;wsp:rsid wsp:val=&quot;00400C8D&quot;/&gt;&lt;wsp:rsid wsp:val=&quot;0040521E&quot;/&gt;&lt;wsp:rsid wsp:val=&quot;004069DE&quot;/&gt;&lt;wsp:rsid wsp:val=&quot;00413D42&quot;/&gt;&lt;wsp:rsid wsp:val=&quot;00414366&quot;/&gt;&lt;wsp:rsid wsp:val=&quot;004173DE&quot;/&gt;&lt;wsp:rsid wsp:val=&quot;00420DE6&quot;/&gt;&lt;wsp:rsid wsp:val=&quot;00422224&quot;/&gt;&lt;wsp:rsid wsp:val=&quot;0042392C&quot;/&gt;&lt;wsp:rsid wsp:val=&quot;00424204&quot;/&gt;&lt;wsp:rsid wsp:val=&quot;00426162&quot;/&gt;&lt;wsp:rsid wsp:val=&quot;004261AA&quot;/&gt;&lt;wsp:rsid wsp:val=&quot;00426BF7&quot;/&gt;&lt;wsp:rsid wsp:val=&quot;00426C1E&quot;/&gt;&lt;wsp:rsid wsp:val=&quot;00430BC7&quot;/&gt;&lt;wsp:rsid wsp:val=&quot;004321BF&quot;/&gt;&lt;wsp:rsid wsp:val=&quot;0043335E&quot;/&gt;&lt;wsp:rsid wsp:val=&quot;004345A9&quot;/&gt;&lt;wsp:rsid wsp:val=&quot;00434FE2&quot;/&gt;&lt;wsp:rsid wsp:val=&quot;00435257&quot;/&gt;&lt;wsp:rsid wsp:val=&quot;00437332&quot;/&gt;&lt;wsp:rsid wsp:val=&quot;0043743B&quot;/&gt;&lt;wsp:rsid wsp:val=&quot;00441377&quot;/&gt;&lt;wsp:rsid wsp:val=&quot;00443244&quot;/&gt;&lt;wsp:rsid wsp:val=&quot;00446061&quot;/&gt;&lt;wsp:rsid wsp:val=&quot;0045150C&quot;/&gt;&lt;wsp:rsid wsp:val=&quot;004527F2&quot;/&gt;&lt;wsp:rsid wsp:val=&quot;00452E2B&quot;/&gt;&lt;wsp:rsid wsp:val=&quot;004538B6&quot;/&gt;&lt;wsp:rsid wsp:val=&quot;00453B15&quot;/&gt;&lt;wsp:rsid wsp:val=&quot;00455C8E&quot;/&gt;&lt;wsp:rsid wsp:val=&quot;00456E49&quot;/&gt;&lt;wsp:rsid wsp:val=&quot;00461304&quot;/&gt;&lt;wsp:rsid wsp:val=&quot;00461D8B&quot;/&gt;&lt;wsp:rsid wsp:val=&quot;0046229A&quot;/&gt;&lt;wsp:rsid wsp:val=&quot;0046275A&quot;/&gt;&lt;wsp:rsid wsp:val=&quot;00462998&quot;/&gt;&lt;wsp:rsid wsp:val=&quot;004647E7&quot;/&gt;&lt;wsp:rsid wsp:val=&quot;0046505B&quot;/&gt;&lt;wsp:rsid wsp:val=&quot;004662DB&quot;/&gt;&lt;wsp:rsid wsp:val=&quot;00466D11&quot;/&gt;&lt;wsp:rsid wsp:val=&quot;00470B06&quot;/&gt;&lt;wsp:rsid wsp:val=&quot;00474A2A&quot;/&gt;&lt;wsp:rsid wsp:val=&quot;004751FC&quot;/&gt;&lt;wsp:rsid wsp:val=&quot;004755F5&quot;/&gt;&lt;wsp:rsid wsp:val=&quot;00476BF8&quot;/&gt;&lt;wsp:rsid wsp:val=&quot;0047796C&quot;/&gt;&lt;wsp:rsid wsp:val=&quot;00480230&quot;/&gt;&lt;wsp:rsid wsp:val=&quot;00480961&quot;/&gt;&lt;wsp:rsid wsp:val=&quot;00480F3B&quot;/&gt;&lt;wsp:rsid wsp:val=&quot;004812D5&quot;/&gt;&lt;wsp:rsid wsp:val=&quot;0048138E&quot;/&gt;&lt;wsp:rsid wsp:val=&quot;004814C9&quot;/&gt;&lt;wsp:rsid wsp:val=&quot;00482440&quot;/&gt;&lt;wsp:rsid wsp:val=&quot;0048527D&quot;/&gt;&lt;wsp:rsid wsp:val=&quot;004853D5&quot;/&gt;&lt;wsp:rsid wsp:val=&quot;004854A4&quot;/&gt;&lt;wsp:rsid wsp:val=&quot;004857D4&quot;/&gt;&lt;wsp:rsid wsp:val=&quot;00485EF7&quot;/&gt;&lt;wsp:rsid wsp:val=&quot;00490DAB&quot;/&gt;&lt;wsp:rsid wsp:val=&quot;00490F3D&quot;/&gt;&lt;wsp:rsid wsp:val=&quot;00491571&quot;/&gt;&lt;wsp:rsid wsp:val=&quot;0049228E&quot;/&gt;&lt;wsp:rsid wsp:val=&quot;0049230E&quot;/&gt;&lt;wsp:rsid wsp:val=&quot;004A220F&quot;/&gt;&lt;wsp:rsid wsp:val=&quot;004A297C&quot;/&gt;&lt;wsp:rsid wsp:val=&quot;004A2D55&quot;/&gt;&lt;wsp:rsid wsp:val=&quot;004A3CC0&quot;/&gt;&lt;wsp:rsid wsp:val=&quot;004A4386&quot;/&gt;&lt;wsp:rsid wsp:val=&quot;004A4F66&quot;/&gt;&lt;wsp:rsid wsp:val=&quot;004A6A62&quot;/&gt;&lt;wsp:rsid wsp:val=&quot;004A799E&quot;/&gt;&lt;wsp:rsid wsp:val=&quot;004B0BBF&quot;/&gt;&lt;wsp:rsid wsp:val=&quot;004B25BC&quot;/&gt;&lt;wsp:rsid wsp:val=&quot;004B3999&quot;/&gt;&lt;wsp:rsid wsp:val=&quot;004B7821&quot;/&gt;&lt;wsp:rsid wsp:val=&quot;004B7EB5&quot;/&gt;&lt;wsp:rsid wsp:val=&quot;004C0A46&quot;/&gt;&lt;wsp:rsid wsp:val=&quot;004C1EEB&quot;/&gt;&lt;wsp:rsid wsp:val=&quot;004C25E5&quot;/&gt;&lt;wsp:rsid wsp:val=&quot;004C2D08&quot;/&gt;&lt;wsp:rsid wsp:val=&quot;004C4A38&quot;/&gt;&lt;wsp:rsid wsp:val=&quot;004C57C8&quot;/&gt;&lt;wsp:rsid wsp:val=&quot;004C7EC8&quot;/&gt;&lt;wsp:rsid wsp:val=&quot;004D0462&quot;/&gt;&lt;wsp:rsid wsp:val=&quot;004D232B&quot;/&gt;&lt;wsp:rsid wsp:val=&quot;004D4C12&quot;/&gt;&lt;wsp:rsid wsp:val=&quot;004D4D1B&quot;/&gt;&lt;wsp:rsid wsp:val=&quot;004D5165&quot;/&gt;&lt;wsp:rsid wsp:val=&quot;004D7BA9&quot;/&gt;&lt;wsp:rsid wsp:val=&quot;004E002B&quot;/&gt;&lt;wsp:rsid wsp:val=&quot;004E15C4&quot;/&gt;&lt;wsp:rsid wsp:val=&quot;004E1B6C&quot;/&gt;&lt;wsp:rsid wsp:val=&quot;004E1E19&quot;/&gt;&lt;wsp:rsid wsp:val=&quot;004E4157&quot;/&gt;&lt;wsp:rsid wsp:val=&quot;004E4391&quot;/&gt;&lt;wsp:rsid wsp:val=&quot;004E46BA&quot;/&gt;&lt;wsp:rsid wsp:val=&quot;004E4D1D&quot;/&gt;&lt;wsp:rsid wsp:val=&quot;004E50B5&quot;/&gt;&lt;wsp:rsid wsp:val=&quot;004E5D97&quot;/&gt;&lt;wsp:rsid wsp:val=&quot;004E65F2&quot;/&gt;&lt;wsp:rsid wsp:val=&quot;004F110B&quot;/&gt;&lt;wsp:rsid wsp:val=&quot;004F27F7&quot;/&gt;&lt;wsp:rsid wsp:val=&quot;004F2CB6&quot;/&gt;&lt;wsp:rsid wsp:val=&quot;004F2FF7&quot;/&gt;&lt;wsp:rsid wsp:val=&quot;004F3262&quot;/&gt;&lt;wsp:rsid wsp:val=&quot;004F35CC&quot;/&gt;&lt;wsp:rsid wsp:val=&quot;004F67B5&quot;/&gt;&lt;wsp:rsid wsp:val=&quot;004F68A9&quot;/&gt;&lt;wsp:rsid wsp:val=&quot;0050046F&quot;/&gt;&lt;wsp:rsid wsp:val=&quot;00501682&quot;/&gt;&lt;wsp:rsid wsp:val=&quot;00501B74&quot;/&gt;&lt;wsp:rsid wsp:val=&quot;00502597&quot;/&gt;&lt;wsp:rsid wsp:val=&quot;0050313B&quot;/&gt;&lt;wsp:rsid wsp:val=&quot;00503C4C&quot;/&gt;&lt;wsp:rsid wsp:val=&quot;00505CBF&quot;/&gt;&lt;wsp:rsid wsp:val=&quot;0050672E&quot;/&gt;&lt;wsp:rsid wsp:val=&quot;00507C23&quot;/&gt;&lt;wsp:rsid wsp:val=&quot;0051260C&quot;/&gt;&lt;wsp:rsid wsp:val=&quot;00514EC3&quot;/&gt;&lt;wsp:rsid wsp:val=&quot;00514F7E&quot;/&gt;&lt;wsp:rsid wsp:val=&quot;00516AF0&quot;/&gt;&lt;wsp:rsid wsp:val=&quot;0051752D&quot;/&gt;&lt;wsp:rsid wsp:val=&quot;0052113F&quot;/&gt;&lt;wsp:rsid wsp:val=&quot;00523B9C&quot;/&gt;&lt;wsp:rsid wsp:val=&quot;005244DE&quot;/&gt;&lt;wsp:rsid wsp:val=&quot;0052694F&quot;/&gt;&lt;wsp:rsid wsp:val=&quot;00527D9D&quot;/&gt;&lt;wsp:rsid wsp:val=&quot;005307B8&quot;/&gt;&lt;wsp:rsid wsp:val=&quot;0053179F&quot;/&gt;&lt;wsp:rsid wsp:val=&quot;005320B6&quot;/&gt;&lt;wsp:rsid wsp:val=&quot;00535059&quot;/&gt;&lt;wsp:rsid wsp:val=&quot;00540CE5&quot;/&gt;&lt;wsp:rsid wsp:val=&quot;00540CF9&quot;/&gt;&lt;wsp:rsid wsp:val=&quot;00542B1A&quot;/&gt;&lt;wsp:rsid wsp:val=&quot;00546E8C&quot;/&gt;&lt;wsp:rsid wsp:val=&quot;00547500&quot;/&gt;&lt;wsp:rsid wsp:val=&quot;00550370&quot;/&gt;&lt;wsp:rsid wsp:val=&quot;00550CD0&quot;/&gt;&lt;wsp:rsid wsp:val=&quot;0055134B&quot;/&gt;&lt;wsp:rsid wsp:val=&quot;00551C76&quot;/&gt;&lt;wsp:rsid wsp:val=&quot;00551F58&quot;/&gt;&lt;wsp:rsid wsp:val=&quot;005545AF&quot;/&gt;&lt;wsp:rsid wsp:val=&quot;00554FAB&quot;/&gt;&lt;wsp:rsid wsp:val=&quot;00563174&quot;/&gt;&lt;wsp:rsid wsp:val=&quot;00565CEA&quot;/&gt;&lt;wsp:rsid wsp:val=&quot;00567485&quot;/&gt;&lt;wsp:rsid wsp:val=&quot;00567F85&quot;/&gt;&lt;wsp:rsid wsp:val=&quot;005706A1&quot;/&gt;&lt;wsp:rsid wsp:val=&quot;00570C5A&quot;/&gt;&lt;wsp:rsid wsp:val=&quot;005717A5&quot;/&gt;&lt;wsp:rsid wsp:val=&quot;0057295A&quot;/&gt;&lt;wsp:rsid wsp:val=&quot;00572C6A&quot;/&gt;&lt;wsp:rsid wsp:val=&quot;0057516D&quot;/&gt;&lt;wsp:rsid wsp:val=&quot;005767F7&quot;/&gt;&lt;wsp:rsid wsp:val=&quot;00577469&quot;/&gt;&lt;wsp:rsid wsp:val=&quot;00577474&quot;/&gt;&lt;wsp:rsid wsp:val=&quot;00577A6A&quot;/&gt;&lt;wsp:rsid wsp:val=&quot;00577C97&quot;/&gt;&lt;wsp:rsid wsp:val=&quot;00577E6D&quot;/&gt;&lt;wsp:rsid wsp:val=&quot;0058195A&quot;/&gt;&lt;wsp:rsid wsp:val=&quot;0058537F&quot;/&gt;&lt;wsp:rsid wsp:val=&quot;00586CF0&quot;/&gt;&lt;wsp:rsid wsp:val=&quot;0058707F&quot;/&gt;&lt;wsp:rsid wsp:val=&quot;00587B14&quot;/&gt;&lt;wsp:rsid wsp:val=&quot;00592FF1&quot;/&gt;&lt;wsp:rsid wsp:val=&quot;00595E5B&quot;/&gt;&lt;wsp:rsid wsp:val=&quot;005A0929&quot;/&gt;&lt;wsp:rsid wsp:val=&quot;005A145C&quot;/&gt;&lt;wsp:rsid wsp:val=&quot;005A2B3F&quot;/&gt;&lt;wsp:rsid wsp:val=&quot;005A3491&quot;/&gt;&lt;wsp:rsid wsp:val=&quot;005A4A24&quot;/&gt;&lt;wsp:rsid wsp:val=&quot;005A4EBC&quot;/&gt;&lt;wsp:rsid wsp:val=&quot;005A55E0&quot;/&gt;&lt;wsp:rsid wsp:val=&quot;005A70DD&quot;/&gt;&lt;wsp:rsid wsp:val=&quot;005B013E&quot;/&gt;&lt;wsp:rsid wsp:val=&quot;005B2D4B&quot;/&gt;&lt;wsp:rsid wsp:val=&quot;005B3868&quot;/&gt;&lt;wsp:rsid wsp:val=&quot;005B3C68&quot;/&gt;&lt;wsp:rsid wsp:val=&quot;005B3F9F&quot;/&gt;&lt;wsp:rsid wsp:val=&quot;005B4E17&quot;/&gt;&lt;wsp:rsid wsp:val=&quot;005B523C&quot;/&gt;&lt;wsp:rsid wsp:val=&quot;005B5B9F&quot;/&gt;&lt;wsp:rsid wsp:val=&quot;005B63ED&quot;/&gt;&lt;wsp:rsid wsp:val=&quot;005B68E9&quot;/&gt;&lt;wsp:rsid wsp:val=&quot;005B70BB&quot;/&gt;&lt;wsp:rsid wsp:val=&quot;005C033B&quot;/&gt;&lt;wsp:rsid wsp:val=&quot;005C0B0F&quot;/&gt;&lt;wsp:rsid wsp:val=&quot;005C16AD&quot;/&gt;&lt;wsp:rsid wsp:val=&quot;005C3BCA&quot;/&gt;&lt;wsp:rsid wsp:val=&quot;005C3E42&quot;/&gt;&lt;wsp:rsid wsp:val=&quot;005C432C&quot;/&gt;&lt;wsp:rsid wsp:val=&quot;005C4EE3&quot;/&gt;&lt;wsp:rsid wsp:val=&quot;005C621F&quot;/&gt;&lt;wsp:rsid wsp:val=&quot;005C6DE2&quot;/&gt;&lt;wsp:rsid wsp:val=&quot;005D072F&quot;/&gt;&lt;wsp:rsid wsp:val=&quot;005D1A2D&quot;/&gt;&lt;wsp:rsid wsp:val=&quot;005D1B0E&quot;/&gt;&lt;wsp:rsid wsp:val=&quot;005D1BBA&quot;/&gt;&lt;wsp:rsid wsp:val=&quot;005D2657&quot;/&gt;&lt;wsp:rsid wsp:val=&quot;005D548D&quot;/&gt;&lt;wsp:rsid wsp:val=&quot;005D65FE&quot;/&gt;&lt;wsp:rsid wsp:val=&quot;005D75B6&quot;/&gt;&lt;wsp:rsid wsp:val=&quot;005E034E&quot;/&gt;&lt;wsp:rsid wsp:val=&quot;005E083F&quot;/&gt;&lt;wsp:rsid wsp:val=&quot;005E4B33&quot;/&gt;&lt;wsp:rsid wsp:val=&quot;005E4D0E&quot;/&gt;&lt;wsp:rsid wsp:val=&quot;005E4DD3&quot;/&gt;&lt;wsp:rsid wsp:val=&quot;005F214A&quot;/&gt;&lt;wsp:rsid wsp:val=&quot;005F22DD&quot;/&gt;&lt;wsp:rsid wsp:val=&quot;005F2330&quot;/&gt;&lt;wsp:rsid wsp:val=&quot;005F236A&quot;/&gt;&lt;wsp:rsid wsp:val=&quot;005F42E8&quot;/&gt;&lt;wsp:rsid wsp:val=&quot;005F4F16&quot;/&gt;&lt;wsp:rsid wsp:val=&quot;005F5752&quot;/&gt;&lt;wsp:rsid wsp:val=&quot;005F7BE6&quot;/&gt;&lt;wsp:rsid wsp:val=&quot;005F7CE2&quot;/&gt;&lt;wsp:rsid wsp:val=&quot;005F7E8A&quot;/&gt;&lt;wsp:rsid wsp:val=&quot;0060115C&quot;/&gt;&lt;wsp:rsid wsp:val=&quot;0060152C&quot;/&gt;&lt;wsp:rsid wsp:val=&quot;0060301B&quot;/&gt;&lt;wsp:rsid wsp:val=&quot;0060341D&quot;/&gt;&lt;wsp:rsid wsp:val=&quot;006034F9&quot;/&gt;&lt;wsp:rsid wsp:val=&quot;00604B2E&quot;/&gt;&lt;wsp:rsid wsp:val=&quot;00607A96&quot;/&gt;&lt;wsp:rsid wsp:val=&quot;00607AA4&quot;/&gt;&lt;wsp:rsid wsp:val=&quot;00611E1A&quot;/&gt;&lt;wsp:rsid wsp:val=&quot;0061553E&quot;/&gt;&lt;wsp:rsid wsp:val=&quot;00617124&quot;/&gt;&lt;wsp:rsid wsp:val=&quot;0062004C&quot;/&gt;&lt;wsp:rsid wsp:val=&quot;00620370&quot;/&gt;&lt;wsp:rsid wsp:val=&quot;006206AD&quot;/&gt;&lt;wsp:rsid wsp:val=&quot;00621BE8&quot;/&gt;&lt;wsp:rsid wsp:val=&quot;00622CF6&quot;/&gt;&lt;wsp:rsid wsp:val=&quot;0062315A&quot;/&gt;&lt;wsp:rsid wsp:val=&quot;006233E3&quot;/&gt;&lt;wsp:rsid wsp:val=&quot;00623D7F&quot;/&gt;&lt;wsp:rsid wsp:val=&quot;006248C8&quot;/&gt;&lt;wsp:rsid wsp:val=&quot;00624CBE&quot;/&gt;&lt;wsp:rsid wsp:val=&quot;00625C29&quot;/&gt;&lt;wsp:rsid wsp:val=&quot;00626E66&quot;/&gt;&lt;wsp:rsid wsp:val=&quot;006337DA&quot;/&gt;&lt;wsp:rsid wsp:val=&quot;006360B1&quot;/&gt;&lt;wsp:rsid wsp:val=&quot;006372D0&quot;/&gt;&lt;wsp:rsid wsp:val=&quot;00637F9C&quot;/&gt;&lt;wsp:rsid wsp:val=&quot;00640271&quot;/&gt;&lt;wsp:rsid wsp:val=&quot;00641BF9&quot;/&gt;&lt;wsp:rsid wsp:val=&quot;00641FBD&quot;/&gt;&lt;wsp:rsid wsp:val=&quot;00644AF7&quot;/&gt;&lt;wsp:rsid wsp:val=&quot;006469A7&quot;/&gt;&lt;wsp:rsid wsp:val=&quot;006501E9&quot;/&gt;&lt;wsp:rsid wsp:val=&quot;006504F7&quot;/&gt;&lt;wsp:rsid wsp:val=&quot;00652182&quot;/&gt;&lt;wsp:rsid wsp:val=&quot;00653928&quot;/&gt;&lt;wsp:rsid wsp:val=&quot;006548F0&quot;/&gt;&lt;wsp:rsid wsp:val=&quot;00655A75&quot;/&gt;&lt;wsp:rsid wsp:val=&quot;0065640A&quot;/&gt;&lt;wsp:rsid wsp:val=&quot;00656705&quot;/&gt;&lt;wsp:rsid wsp:val=&quot;00660734&quot;/&gt;&lt;wsp:rsid wsp:val=&quot;00663454&quot;/&gt;&lt;wsp:rsid wsp:val=&quot;00665462&quot;/&gt;&lt;wsp:rsid wsp:val=&quot;00665A0D&quot;/&gt;&lt;wsp:rsid wsp:val=&quot;006661C6&quot;/&gt;&lt;wsp:rsid wsp:val=&quot;0066647C&quot;/&gt;&lt;wsp:rsid wsp:val=&quot;0066650A&quot;/&gt;&lt;wsp:rsid wsp:val=&quot;00666739&quot;/&gt;&lt;wsp:rsid wsp:val=&quot;006668E1&quot;/&gt;&lt;wsp:rsid wsp:val=&quot;006671D1&quot;/&gt;&lt;wsp:rsid wsp:val=&quot;00670CA7&quot;/&gt;&lt;wsp:rsid wsp:val=&quot;00671C97&quot;/&gt;&lt;wsp:rsid wsp:val=&quot;006729A7&quot;/&gt;&lt;wsp:rsid wsp:val=&quot;00673829&quot;/&gt;&lt;wsp:rsid wsp:val=&quot;00673A1B&quot;/&gt;&lt;wsp:rsid wsp:val=&quot;00673C39&quot;/&gt;&lt;wsp:rsid wsp:val=&quot;00674BFE&quot;/&gt;&lt;wsp:rsid wsp:val=&quot;00680E3F&quot;/&gt;&lt;wsp:rsid wsp:val=&quot;0068249D&quot;/&gt;&lt;wsp:rsid wsp:val=&quot;006830D8&quot;/&gt;&lt;wsp:rsid wsp:val=&quot;00684053&quot;/&gt;&lt;wsp:rsid wsp:val=&quot;0068567E&quot;/&gt;&lt;wsp:rsid wsp:val=&quot;00685A9C&quot;/&gt;&lt;wsp:rsid wsp:val=&quot;00685CFC&quot;/&gt;&lt;wsp:rsid wsp:val=&quot;00686EBF&quot;/&gt;&lt;wsp:rsid wsp:val=&quot;00687C4D&quot;/&gt;&lt;wsp:rsid wsp:val=&quot;0069020B&quot;/&gt;&lt;wsp:rsid wsp:val=&quot;00691ED3&quot;/&gt;&lt;wsp:rsid wsp:val=&quot;006920D2&quot;/&gt;&lt;wsp:rsid wsp:val=&quot;00692AE6&quot;/&gt;&lt;wsp:rsid wsp:val=&quot;006937FC&quot;/&gt;&lt;wsp:rsid wsp:val=&quot;00694628&quot;/&gt;&lt;wsp:rsid wsp:val=&quot;006949B9&quot;/&gt;&lt;wsp:rsid wsp:val=&quot;006952A0&quot;/&gt;&lt;wsp:rsid wsp:val=&quot;006A029C&quot;/&gt;&lt;wsp:rsid wsp:val=&quot;006A0996&quot;/&gt;&lt;wsp:rsid wsp:val=&quot;006A179F&quot;/&gt;&lt;wsp:rsid wsp:val=&quot;006A286A&quot;/&gt;&lt;wsp:rsid wsp:val=&quot;006A3B37&quot;/&gt;&lt;wsp:rsid wsp:val=&quot;006A43ED&quot;/&gt;&lt;wsp:rsid wsp:val=&quot;006A5801&quot;/&gt;&lt;wsp:rsid wsp:val=&quot;006A5A10&quot;/&gt;&lt;wsp:rsid wsp:val=&quot;006A7F93&quot;/&gt;&lt;wsp:rsid wsp:val=&quot;006B033E&quot;/&gt;&lt;wsp:rsid wsp:val=&quot;006B0642&quot;/&gt;&lt;wsp:rsid wsp:val=&quot;006B2110&quot;/&gt;&lt;wsp:rsid wsp:val=&quot;006B2708&quot;/&gt;&lt;wsp:rsid wsp:val=&quot;006B29B3&quot;/&gt;&lt;wsp:rsid wsp:val=&quot;006B3332&quot;/&gt;&lt;wsp:rsid wsp:val=&quot;006B342A&quot;/&gt;&lt;wsp:rsid wsp:val=&quot;006B3651&quot;/&gt;&lt;wsp:rsid wsp:val=&quot;006B49DC&quot;/&gt;&lt;wsp:rsid wsp:val=&quot;006B54B7&quot;/&gt;&lt;wsp:rsid wsp:val=&quot;006B7AA2&quot;/&gt;&lt;wsp:rsid wsp:val=&quot;006C26F1&quot;/&gt;&lt;wsp:rsid wsp:val=&quot;006C431E&quot;/&gt;&lt;wsp:rsid wsp:val=&quot;006C4772&quot;/&gt;&lt;wsp:rsid wsp:val=&quot;006C69FA&quot;/&gt;&lt;wsp:rsid wsp:val=&quot;006D0F0B&quot;/&gt;&lt;wsp:rsid wsp:val=&quot;006D3A0B&quot;/&gt;&lt;wsp:rsid wsp:val=&quot;006D3F1E&quot;/&gt;&lt;wsp:rsid wsp:val=&quot;006D6165&quot;/&gt;&lt;wsp:rsid wsp:val=&quot;006D69FE&quot;/&gt;&lt;wsp:rsid wsp:val=&quot;006D7FF0&quot;/&gt;&lt;wsp:rsid wsp:val=&quot;006E0F39&quot;/&gt;&lt;wsp:rsid wsp:val=&quot;006E11FF&quot;/&gt;&lt;wsp:rsid wsp:val=&quot;006E27E1&quot;/&gt;&lt;wsp:rsid wsp:val=&quot;006E3568&quot;/&gt;&lt;wsp:rsid wsp:val=&quot;006E36D8&quot;/&gt;&lt;wsp:rsid wsp:val=&quot;006E3BA1&quot;/&gt;&lt;wsp:rsid wsp:val=&quot;006E6D14&quot;/&gt;&lt;wsp:rsid wsp:val=&quot;006F1380&quot;/&gt;&lt;wsp:rsid wsp:val=&quot;006F1E27&quot;/&gt;&lt;wsp:rsid wsp:val=&quot;006F4534&quot;/&gt;&lt;wsp:rsid wsp:val=&quot;006F4E89&quot;/&gt;&lt;wsp:rsid wsp:val=&quot;006F5293&quot;/&gt;&lt;wsp:rsid wsp:val=&quot;006F58E6&quot;/&gt;&lt;wsp:rsid wsp:val=&quot;006F60DB&quot;/&gt;&lt;wsp:rsid wsp:val=&quot;006F615E&quot;/&gt;&lt;wsp:rsid wsp:val=&quot;006F6565&quot;/&gt;&lt;wsp:rsid wsp:val=&quot;006F7C36&quot;/&gt;&lt;wsp:rsid wsp:val=&quot;00700880&quot;/&gt;&lt;wsp:rsid wsp:val=&quot;00700F8C&quot;/&gt;&lt;wsp:rsid wsp:val=&quot;00702C62&quot;/&gt;&lt;wsp:rsid wsp:val=&quot;00702D6F&quot;/&gt;&lt;wsp:rsid wsp:val=&quot;00704AF3&quot;/&gt;&lt;wsp:rsid wsp:val=&quot;00707CEC&quot;/&gt;&lt;wsp:rsid wsp:val=&quot;0071034E&quot;/&gt;&lt;wsp:rsid wsp:val=&quot;0071049F&quot;/&gt;&lt;wsp:rsid wsp:val=&quot;007124D3&quot;/&gt;&lt;wsp:rsid wsp:val=&quot;00712E35&quot;/&gt;&lt;wsp:rsid wsp:val=&quot;00713D86&quot;/&gt;&lt;wsp:rsid wsp:val=&quot;0071446C&quot;/&gt;&lt;wsp:rsid wsp:val=&quot;00716713&quot;/&gt;&lt;wsp:rsid wsp:val=&quot;00716C8E&quot;/&gt;&lt;wsp:rsid wsp:val=&quot;00727E49&quot;/&gt;&lt;wsp:rsid wsp:val=&quot;007304A0&quot;/&gt;&lt;wsp:rsid wsp:val=&quot;007308B2&quot;/&gt;&lt;wsp:rsid wsp:val=&quot;00731F6D&quot;/&gt;&lt;wsp:rsid wsp:val=&quot;00733B2B&quot;/&gt;&lt;wsp:rsid wsp:val=&quot;00735932&quot;/&gt;&lt;wsp:rsid wsp:val=&quot;00735DC2&quot;/&gt;&lt;wsp:rsid wsp:val=&quot;00736A6A&quot;/&gt;&lt;wsp:rsid wsp:val=&quot;00736AA3&quot;/&gt;&lt;wsp:rsid wsp:val=&quot;0073782F&quot;/&gt;&lt;wsp:rsid wsp:val=&quot;00741210&quot;/&gt;&lt;wsp:rsid wsp:val=&quot;00742995&quot;/&gt;&lt;wsp:rsid wsp:val=&quot;007446AC&quot;/&gt;&lt;wsp:rsid wsp:val=&quot;007508D9&quot;/&gt;&lt;wsp:rsid wsp:val=&quot;007515CE&quot;/&gt;&lt;wsp:rsid wsp:val=&quot;00751E57&quot;/&gt;&lt;wsp:rsid wsp:val=&quot;007539EF&quot;/&gt;&lt;wsp:rsid wsp:val=&quot;00754343&quot;/&gt;&lt;wsp:rsid wsp:val=&quot;00755FEA&quot;/&gt;&lt;wsp:rsid wsp:val=&quot;00756208&quot;/&gt;&lt;wsp:rsid wsp:val=&quot;00756A45&quot;/&gt;&lt;wsp:rsid wsp:val=&quot;007574FC&quot;/&gt;&lt;wsp:rsid wsp:val=&quot;00757DC6&quot;/&gt;&lt;wsp:rsid wsp:val=&quot;007605E4&quot;/&gt;&lt;wsp:rsid wsp:val=&quot;00760FE0&quot;/&gt;&lt;wsp:rsid wsp:val=&quot;00762F1F&quot;/&gt;&lt;wsp:rsid wsp:val=&quot;007649BE&quot;/&gt;&lt;wsp:rsid wsp:val=&quot;00766827&quot;/&gt;&lt;wsp:rsid wsp:val=&quot;00767A0A&quot;/&gt;&lt;wsp:rsid wsp:val=&quot;00773796&quot;/&gt;&lt;wsp:rsid wsp:val=&quot;00773DD8&quot;/&gt;&lt;wsp:rsid wsp:val=&quot;00773EAC&quot;/&gt;&lt;wsp:rsid wsp:val=&quot;0077608B&quot;/&gt;&lt;wsp:rsid wsp:val=&quot;00776A22&quot;/&gt;&lt;wsp:rsid wsp:val=&quot;007775EA&quot;/&gt;&lt;wsp:rsid wsp:val=&quot;00780C25&quot;/&gt;&lt;wsp:rsid wsp:val=&quot;00782552&quot;/&gt;&lt;wsp:rsid wsp:val=&quot;0078272C&quot;/&gt;&lt;wsp:rsid wsp:val=&quot;0078384F&quot;/&gt;&lt;wsp:rsid wsp:val=&quot;00784DD1&quot;/&gt;&lt;wsp:rsid wsp:val=&quot;007867CF&quot;/&gt;&lt;wsp:rsid wsp:val=&quot;00787255&quot;/&gt;&lt;wsp:rsid wsp:val=&quot;0079037A&quot;/&gt;&lt;wsp:rsid wsp:val=&quot;00790A50&quot;/&gt;&lt;wsp:rsid wsp:val=&quot;00790BDA&quot;/&gt;&lt;wsp:rsid wsp:val=&quot;007933BF&quot;/&gt;&lt;wsp:rsid wsp:val=&quot;007957A1&quot;/&gt;&lt;wsp:rsid wsp:val=&quot;0079749A&quot;/&gt;&lt;wsp:rsid wsp:val=&quot;00797BF4&quot;/&gt;&lt;wsp:rsid wsp:val=&quot;007A0FB8&quot;/&gt;&lt;wsp:rsid wsp:val=&quot;007A16E7&quot;/&gt;&lt;wsp:rsid wsp:val=&quot;007A2D3E&quot;/&gt;&lt;wsp:rsid wsp:val=&quot;007A2F5A&quot;/&gt;&lt;wsp:rsid wsp:val=&quot;007A4E5C&quot;/&gt;&lt;wsp:rsid wsp:val=&quot;007A5278&quot;/&gt;&lt;wsp:rsid wsp:val=&quot;007A62A5&quot;/&gt;&lt;wsp:rsid wsp:val=&quot;007B092B&quot;/&gt;&lt;wsp:rsid wsp:val=&quot;007B0F8D&quot;/&gt;&lt;wsp:rsid wsp:val=&quot;007B4516&quot;/&gt;&lt;wsp:rsid wsp:val=&quot;007B45F6&quot;/&gt;&lt;wsp:rsid wsp:val=&quot;007C02E5&quot;/&gt;&lt;wsp:rsid wsp:val=&quot;007C1C40&quot;/&gt;&lt;wsp:rsid wsp:val=&quot;007C228F&quot;/&gt;&lt;wsp:rsid wsp:val=&quot;007C2C9D&quot;/&gt;&lt;wsp:rsid wsp:val=&quot;007C2D05&quot;/&gt;&lt;wsp:rsid wsp:val=&quot;007C2E8D&quot;/&gt;&lt;wsp:rsid wsp:val=&quot;007C2FBD&quot;/&gt;&lt;wsp:rsid wsp:val=&quot;007C33CB&quot;/&gt;&lt;wsp:rsid wsp:val=&quot;007C5749&quot;/&gt;&lt;wsp:rsid wsp:val=&quot;007C6BD6&quot;/&gt;&lt;wsp:rsid wsp:val=&quot;007D0208&quot;/&gt;&lt;wsp:rsid wsp:val=&quot;007D50EA&quot;/&gt;&lt;wsp:rsid wsp:val=&quot;007D5112&quot;/&gt;&lt;wsp:rsid wsp:val=&quot;007D67BC&quot;/&gt;&lt;wsp:rsid wsp:val=&quot;007D7A31&quot;/&gt;&lt;wsp:rsid wsp:val=&quot;007E079D&quot;/&gt;&lt;wsp:rsid wsp:val=&quot;007E2402&quot;/&gt;&lt;wsp:rsid wsp:val=&quot;007E63FB&quot;/&gt;&lt;wsp:rsid wsp:val=&quot;007E6FF4&quot;/&gt;&lt;wsp:rsid wsp:val=&quot;007E75F8&quot;/&gt;&lt;wsp:rsid wsp:val=&quot;007F0001&quot;/&gt;&lt;wsp:rsid wsp:val=&quot;007F02D4&quot;/&gt;&lt;wsp:rsid wsp:val=&quot;007F0671&quot;/&gt;&lt;wsp:rsid wsp:val=&quot;007F1E9C&quot;/&gt;&lt;wsp:rsid wsp:val=&quot;007F472A&quot;/&gt;&lt;wsp:rsid wsp:val=&quot;007F6DB3&quot;/&gt;&lt;wsp:rsid wsp:val=&quot;007F748B&quot;/&gt;&lt;wsp:rsid wsp:val=&quot;00801B38&quot;/&gt;&lt;wsp:rsid wsp:val=&quot;008024E9&quot;/&gt;&lt;wsp:rsid wsp:val=&quot;0080397B&quot;/&gt;&lt;wsp:rsid wsp:val=&quot;00803D35&quot;/&gt;&lt;wsp:rsid wsp:val=&quot;008047EE&quot;/&gt;&lt;wsp:rsid wsp:val=&quot;00806FDA&quot;/&gt;&lt;wsp:rsid wsp:val=&quot;008079DD&quot;/&gt;&lt;wsp:rsid wsp:val=&quot;00810B33&quot;/&gt;&lt;wsp:rsid wsp:val=&quot;00810B61&quot;/&gt;&lt;wsp:rsid wsp:val=&quot;00810E48&quot;/&gt;&lt;wsp:rsid wsp:val=&quot;008126EE&quot;/&gt;&lt;wsp:rsid wsp:val=&quot;00812A2D&quot;/&gt;&lt;wsp:rsid wsp:val=&quot;00812F94&quot;/&gt;&lt;wsp:rsid wsp:val=&quot;00814320&quot;/&gt;&lt;wsp:rsid wsp:val=&quot;00814397&quot;/&gt;&lt;wsp:rsid wsp:val=&quot;00822387&quot;/&gt;&lt;wsp:rsid wsp:val=&quot;00822B14&quot;/&gt;&lt;wsp:rsid wsp:val=&quot;00823B7E&quot;/&gt;&lt;wsp:rsid wsp:val=&quot;00826DDF&quot;/&gt;&lt;wsp:rsid wsp:val=&quot;00827441&quot;/&gt;&lt;wsp:rsid wsp:val=&quot;00827CE9&quot;/&gt;&lt;wsp:rsid wsp:val=&quot;008302E5&quot;/&gt;&lt;wsp:rsid wsp:val=&quot;00830B9E&quot;/&gt;&lt;wsp:rsid wsp:val=&quot;0083140C&quot;/&gt;&lt;wsp:rsid wsp:val=&quot;008337FF&quot;/&gt;&lt;wsp:rsid wsp:val=&quot;00833C9A&quot;/&gt;&lt;wsp:rsid wsp:val=&quot;00834032&quot;/&gt;&lt;wsp:rsid wsp:val=&quot;0083442A&quot;/&gt;&lt;wsp:rsid wsp:val=&quot;00836945&quot;/&gt;&lt;wsp:rsid wsp:val=&quot;00836A5F&quot;/&gt;&lt;wsp:rsid wsp:val=&quot;00841164&quot;/&gt;&lt;wsp:rsid wsp:val=&quot;00845611&quot;/&gt;&lt;wsp:rsid wsp:val=&quot;0084617B&quot;/&gt;&lt;wsp:rsid wsp:val=&quot;008467BC&quot;/&gt;&lt;wsp:rsid wsp:val=&quot;00846A3A&quot;/&gt;&lt;wsp:rsid wsp:val=&quot;00847A5F&quot;/&gt;&lt;wsp:rsid wsp:val=&quot;00847CAB&quot;/&gt;&lt;wsp:rsid wsp:val=&quot;00847EAB&quot;/&gt;&lt;wsp:rsid wsp:val=&quot;00850793&quot;/&gt;&lt;wsp:rsid wsp:val=&quot;00851390&quot;/&gt;&lt;wsp:rsid wsp:val=&quot;008522BB&quot;/&gt;&lt;wsp:rsid wsp:val=&quot;00854190&quot;/&gt;&lt;wsp:rsid wsp:val=&quot;0085432E&quot;/&gt;&lt;wsp:rsid wsp:val=&quot;00854E80&quot;/&gt;&lt;wsp:rsid wsp:val=&quot;008556A6&quot;/&gt;&lt;wsp:rsid wsp:val=&quot;00860CF3&quot;/&gt;&lt;wsp:rsid wsp:val=&quot;00861867&quot;/&gt;&lt;wsp:rsid wsp:val=&quot;00862C2F&quot;/&gt;&lt;wsp:rsid wsp:val=&quot;0086381B&quot;/&gt;&lt;wsp:rsid wsp:val=&quot;008677C8&quot;/&gt;&lt;wsp:rsid wsp:val=&quot;00867BB1&quot;/&gt;&lt;wsp:rsid wsp:val=&quot;00870877&quot;/&gt;&lt;wsp:rsid wsp:val=&quot;00871BBB&quot;/&gt;&lt;wsp:rsid wsp:val=&quot;00871C1E&quot;/&gt;&lt;wsp:rsid wsp:val=&quot;00871F2C&quot;/&gt;&lt;wsp:rsid wsp:val=&quot;00872DB1&quot;/&gt;&lt;wsp:rsid wsp:val=&quot;00873396&quot;/&gt;&lt;wsp:rsid wsp:val=&quot;00876A67&quot;/&gt;&lt;wsp:rsid wsp:val=&quot;00880940&quot;/&gt;&lt;wsp:rsid wsp:val=&quot;00882472&quot;/&gt;&lt;wsp:rsid wsp:val=&quot;00885630&quot;/&gt;&lt;wsp:rsid wsp:val=&quot;00886C88&quot;/&gt;&lt;wsp:rsid wsp:val=&quot;00886F65&quot;/&gt;&lt;wsp:rsid wsp:val=&quot;00890074&quot;/&gt;&lt;wsp:rsid wsp:val=&quot;00890302&quot;/&gt;&lt;wsp:rsid wsp:val=&quot;00892545&quot;/&gt;&lt;wsp:rsid wsp:val=&quot;00893DF8&quot;/&gt;&lt;wsp:rsid wsp:val=&quot;00894967&quot;/&gt;&lt;wsp:rsid wsp:val=&quot;008965C0&quot;/&gt;&lt;wsp:rsid wsp:val=&quot;00896FAF&quot;/&gt;&lt;wsp:rsid wsp:val=&quot;008A117B&quot;/&gt;&lt;wsp:rsid wsp:val=&quot;008A1A38&quot;/&gt;&lt;wsp:rsid wsp:val=&quot;008A2B7F&quot;/&gt;&lt;wsp:rsid wsp:val=&quot;008A2BE6&quot;/&gt;&lt;wsp:rsid wsp:val=&quot;008A3176&quot;/&gt;&lt;wsp:rsid wsp:val=&quot;008A7A20&quot;/&gt;&lt;wsp:rsid wsp:val=&quot;008B1981&quot;/&gt;&lt;wsp:rsid wsp:val=&quot;008B1D61&quot;/&gt;&lt;wsp:rsid wsp:val=&quot;008B2D5C&quot;/&gt;&lt;wsp:rsid wsp:val=&quot;008B33EA&quot;/&gt;&lt;wsp:rsid wsp:val=&quot;008B3CEF&quot;/&gt;&lt;wsp:rsid wsp:val=&quot;008B433D&quot;/&gt;&lt;wsp:rsid wsp:val=&quot;008B47F6&quot;/&gt;&lt;wsp:rsid wsp:val=&quot;008B4B5C&quot;/&gt;&lt;wsp:rsid wsp:val=&quot;008B5049&quot;/&gt;&lt;wsp:rsid wsp:val=&quot;008B57A6&quot;/&gt;&lt;wsp:rsid wsp:val=&quot;008C25C1&quot;/&gt;&lt;wsp:rsid wsp:val=&quot;008C357B&quot;/&gt;&lt;wsp:rsid wsp:val=&quot;008C581D&quot;/&gt;&lt;wsp:rsid wsp:val=&quot;008C6CE2&quot;/&gt;&lt;wsp:rsid wsp:val=&quot;008C75CD&quot;/&gt;&lt;wsp:rsid wsp:val=&quot;008C7C81&quot;/&gt;&lt;wsp:rsid wsp:val=&quot;008D1305&quot;/&gt;&lt;wsp:rsid wsp:val=&quot;008D1FAE&quot;/&gt;&lt;wsp:rsid wsp:val=&quot;008D2070&quot;/&gt;&lt;wsp:rsid wsp:val=&quot;008D2F36&quot;/&gt;&lt;wsp:rsid wsp:val=&quot;008D3F2C&quot;/&gt;&lt;wsp:rsid wsp:val=&quot;008E2637&quot;/&gt;&lt;wsp:rsid wsp:val=&quot;008E508C&quot;/&gt;&lt;wsp:rsid wsp:val=&quot;008E52FB&quot;/&gt;&lt;wsp:rsid wsp:val=&quot;008E687C&quot;/&gt;&lt;wsp:rsid wsp:val=&quot;008F0F4F&quot;/&gt;&lt;wsp:rsid wsp:val=&quot;008F3106&quot;/&gt;&lt;wsp:rsid wsp:val=&quot;008F4213&quot;/&gt;&lt;wsp:rsid wsp:val=&quot;008F4ACE&quot;/&gt;&lt;wsp:rsid wsp:val=&quot;008F4EA0&quot;/&gt;&lt;wsp:rsid wsp:val=&quot;008F6D57&quot;/&gt;&lt;wsp:rsid wsp:val=&quot;008F7B1B&quot;/&gt;&lt;wsp:rsid wsp:val=&quot;008F7FE3&quot;/&gt;&lt;wsp:rsid wsp:val=&quot;009042C0&quot;/&gt;&lt;wsp:rsid wsp:val=&quot;00904EF0&quot;/&gt;&lt;wsp:rsid wsp:val=&quot;0090573D&quot;/&gt;&lt;wsp:rsid wsp:val=&quot;009077A2&quot;/&gt;&lt;wsp:rsid wsp:val=&quot;00912463&quot;/&gt;&lt;wsp:rsid wsp:val=&quot;00912496&quot;/&gt;&lt;wsp:rsid wsp:val=&quot;00912A7C&quot;/&gt;&lt;wsp:rsid wsp:val=&quot;009148F6&quot;/&gt;&lt;wsp:rsid wsp:val=&quot;00915F29&quot;/&gt;&lt;wsp:rsid wsp:val=&quot;00920F30&quot;/&gt;&lt;wsp:rsid wsp:val=&quot;0092296C&quot;/&gt;&lt;wsp:rsid wsp:val=&quot;00922CE6&quot;/&gt;&lt;wsp:rsid wsp:val=&quot;00924020&quot;/&gt;&lt;wsp:rsid wsp:val=&quot;00927FA1&quot;/&gt;&lt;wsp:rsid wsp:val=&quot;00930565&quot;/&gt;&lt;wsp:rsid wsp:val=&quot;00930EE3&quot;/&gt;&lt;wsp:rsid wsp:val=&quot;00933353&quot;/&gt;&lt;wsp:rsid wsp:val=&quot;009363CE&quot;/&gt;&lt;wsp:rsid wsp:val=&quot;0093772B&quot;/&gt;&lt;wsp:rsid wsp:val=&quot;00941260&quot;/&gt;&lt;wsp:rsid wsp:val=&quot;0094154A&quot;/&gt;&lt;wsp:rsid wsp:val=&quot;009426D5&quot;/&gt;&lt;wsp:rsid wsp:val=&quot;00945014&quot;/&gt;&lt;wsp:rsid wsp:val=&quot;00945E27&quot;/&gt;&lt;wsp:rsid wsp:val=&quot;0095105B&quot;/&gt;&lt;wsp:rsid wsp:val=&quot;009521E6&quot;/&gt;&lt;wsp:rsid wsp:val=&quot;0095261B&quot;/&gt;&lt;wsp:rsid wsp:val=&quot;009526C2&quot;/&gt;&lt;wsp:rsid wsp:val=&quot;00954C52&quot;/&gt;&lt;wsp:rsid wsp:val=&quot;00955D45&quot;/&gt;&lt;wsp:rsid wsp:val=&quot;0095713B&quot;/&gt;&lt;wsp:rsid wsp:val=&quot;0095757E&quot;/&gt;&lt;wsp:rsid wsp:val=&quot;00957904&quot;/&gt;&lt;wsp:rsid wsp:val=&quot;00960124&quot;/&gt;&lt;wsp:rsid wsp:val=&quot;009602BD&quot;/&gt;&lt;wsp:rsid wsp:val=&quot;009606B4&quot;/&gt;&lt;wsp:rsid wsp:val=&quot;00960A36&quot;/&gt;&lt;wsp:rsid wsp:val=&quot;00962D60&quot;/&gt;&lt;wsp:rsid wsp:val=&quot;00963406&quot;/&gt;&lt;wsp:rsid wsp:val=&quot;00964806&quot;/&gt;&lt;wsp:rsid wsp:val=&quot;00966313&quot;/&gt;&lt;wsp:rsid wsp:val=&quot;009702DD&quot;/&gt;&lt;wsp:rsid wsp:val=&quot;00970380&quot;/&gt;&lt;wsp:rsid wsp:val=&quot;0097055F&quot;/&gt;&lt;wsp:rsid wsp:val=&quot;0097101E&quot;/&gt;&lt;wsp:rsid wsp:val=&quot;00973987&quot;/&gt;&lt;wsp:rsid wsp:val=&quot;00973A31&quot;/&gt;&lt;wsp:rsid wsp:val=&quot;00975719&quot;/&gt;&lt;wsp:rsid wsp:val=&quot;00975A15&quot;/&gt;&lt;wsp:rsid wsp:val=&quot;00975EE3&quot;/&gt;&lt;wsp:rsid wsp:val=&quot;0098127A&quot;/&gt;&lt;wsp:rsid wsp:val=&quot;009814A5&quot;/&gt;&lt;wsp:rsid wsp:val=&quot;00984EB4&quot;/&gt;&lt;wsp:rsid wsp:val=&quot;0098517E&quot;/&gt;&lt;wsp:rsid wsp:val=&quot;0098527C&quot;/&gt;&lt;wsp:rsid wsp:val=&quot;00987340&quot;/&gt;&lt;wsp:rsid wsp:val=&quot;0098791F&quot;/&gt;&lt;wsp:rsid wsp:val=&quot;00987BDE&quot;/&gt;&lt;wsp:rsid wsp:val=&quot;00992F40&quot;/&gt;&lt;wsp:rsid wsp:val=&quot;009944EB&quot;/&gt;&lt;wsp:rsid wsp:val=&quot;00994BD0&quot;/&gt;&lt;wsp:rsid wsp:val=&quot;00995532&quot;/&gt;&lt;wsp:rsid wsp:val=&quot;009963AA&quot;/&gt;&lt;wsp:rsid wsp:val=&quot;00997B91&quot;/&gt;&lt;wsp:rsid wsp:val=&quot;009A043F&quot;/&gt;&lt;wsp:rsid wsp:val=&quot;009A1DB2&quot;/&gt;&lt;wsp:rsid wsp:val=&quot;009A250B&quot;/&gt;&lt;wsp:rsid wsp:val=&quot;009A698A&quot;/&gt;&lt;wsp:rsid wsp:val=&quot;009B0A97&quot;/&gt;&lt;wsp:rsid wsp:val=&quot;009B2B38&quot;/&gt;&lt;wsp:rsid wsp:val=&quot;009B2E48&quot;/&gt;&lt;wsp:rsid wsp:val=&quot;009B3311&quot;/&gt;&lt;wsp:rsid wsp:val=&quot;009B334F&quot;/&gt;&lt;wsp:rsid wsp:val=&quot;009B4B3D&quot;/&gt;&lt;wsp:rsid wsp:val=&quot;009B7188&quot;/&gt;&lt;wsp:rsid wsp:val=&quot;009B7262&quot;/&gt;&lt;wsp:rsid wsp:val=&quot;009B7481&quot;/&gt;&lt;wsp:rsid wsp:val=&quot;009C230D&quot;/&gt;&lt;wsp:rsid wsp:val=&quot;009C3A0E&quot;/&gt;&lt;wsp:rsid wsp:val=&quot;009C4997&quot;/&gt;&lt;wsp:rsid wsp:val=&quot;009C645D&quot;/&gt;&lt;wsp:rsid wsp:val=&quot;009C727D&quot;/&gt;&lt;wsp:rsid wsp:val=&quot;009D0D12&quot;/&gt;&lt;wsp:rsid wsp:val=&quot;009D1751&quot;/&gt;&lt;wsp:rsid wsp:val=&quot;009D1900&quot;/&gt;&lt;wsp:rsid wsp:val=&quot;009D2638&quot;/&gt;&lt;wsp:rsid wsp:val=&quot;009D34C2&quot;/&gt;&lt;wsp:rsid wsp:val=&quot;009D5504&quot;/&gt;&lt;wsp:rsid wsp:val=&quot;009D575B&quot;/&gt;&lt;wsp:rsid wsp:val=&quot;009D57A2&quot;/&gt;&lt;wsp:rsid wsp:val=&quot;009D5883&quot;/&gt;&lt;wsp:rsid wsp:val=&quot;009D5984&quot;/&gt;&lt;wsp:rsid wsp:val=&quot;009D6F58&quot;/&gt;&lt;wsp:rsid wsp:val=&quot;009D735E&quot;/&gt;&lt;wsp:rsid wsp:val=&quot;009E1D41&quot;/&gt;&lt;wsp:rsid wsp:val=&quot;009E3628&quot;/&gt;&lt;wsp:rsid wsp:val=&quot;009E577E&quot;/&gt;&lt;wsp:rsid wsp:val=&quot;009E67D5&quot;/&gt;&lt;wsp:rsid wsp:val=&quot;009F0A65&quot;/&gt;&lt;wsp:rsid wsp:val=&quot;009F10CA&quot;/&gt;&lt;wsp:rsid wsp:val=&quot;009F27C6&quot;/&gt;&lt;wsp:rsid wsp:val=&quot;009F28D1&quot;/&gt;&lt;wsp:rsid wsp:val=&quot;009F3060&quot;/&gt;&lt;wsp:rsid wsp:val=&quot;009F3717&quot;/&gt;&lt;wsp:rsid wsp:val=&quot;009F3B99&quot;/&gt;&lt;wsp:rsid wsp:val=&quot;009F3F07&quot;/&gt;&lt;wsp:rsid wsp:val=&quot;009F40A2&quot;/&gt;&lt;wsp:rsid wsp:val=&quot;009F563C&quot;/&gt;&lt;wsp:rsid wsp:val=&quot;009F5CE2&quot;/&gt;&lt;wsp:rsid wsp:val=&quot;009F6011&quot;/&gt;&lt;wsp:rsid wsp:val=&quot;009F7B5F&quot;/&gt;&lt;wsp:rsid wsp:val=&quot;00A007AE&quot;/&gt;&lt;wsp:rsid wsp:val=&quot;00A01B98&quot;/&gt;&lt;wsp:rsid wsp:val=&quot;00A02354&quot;/&gt;&lt;wsp:rsid wsp:val=&quot;00A02856&quot;/&gt;&lt;wsp:rsid wsp:val=&quot;00A05DC2&quot;/&gt;&lt;wsp:rsid wsp:val=&quot;00A05E99&quot;/&gt;&lt;wsp:rsid wsp:val=&quot;00A06814&quot;/&gt;&lt;wsp:rsid wsp:val=&quot;00A115B3&quot;/&gt;&lt;wsp:rsid wsp:val=&quot;00A1187C&quot;/&gt;&lt;wsp:rsid wsp:val=&quot;00A11E05&quot;/&gt;&lt;wsp:rsid wsp:val=&quot;00A1297D&quot;/&gt;&lt;wsp:rsid wsp:val=&quot;00A12CA1&quot;/&gt;&lt;wsp:rsid wsp:val=&quot;00A148D7&quot;/&gt;&lt;wsp:rsid wsp:val=&quot;00A1647D&quot;/&gt;&lt;wsp:rsid wsp:val=&quot;00A16B02&quot;/&gt;&lt;wsp:rsid wsp:val=&quot;00A17B63&quot;/&gt;&lt;wsp:rsid wsp:val=&quot;00A200EE&quot;/&gt;&lt;wsp:rsid wsp:val=&quot;00A2355E&quot;/&gt;&lt;wsp:rsid wsp:val=&quot;00A23E8F&quot;/&gt;&lt;wsp:rsid wsp:val=&quot;00A26127&quot;/&gt;&lt;wsp:rsid wsp:val=&quot;00A27BC4&quot;/&gt;&lt;wsp:rsid wsp:val=&quot;00A302A5&quot;/&gt;&lt;wsp:rsid wsp:val=&quot;00A313FD&quot;/&gt;&lt;wsp:rsid wsp:val=&quot;00A31E47&quot;/&gt;&lt;wsp:rsid wsp:val=&quot;00A338B5&quot;/&gt;&lt;wsp:rsid wsp:val=&quot;00A35784&quot;/&gt;&lt;wsp:rsid wsp:val=&quot;00A35813&quot;/&gt;&lt;wsp:rsid wsp:val=&quot;00A358F9&quot;/&gt;&lt;wsp:rsid wsp:val=&quot;00A360DA&quot;/&gt;&lt;wsp:rsid wsp:val=&quot;00A364C8&quot;/&gt;&lt;wsp:rsid wsp:val=&quot;00A37122&quot;/&gt;&lt;wsp:rsid wsp:val=&quot;00A40144&quot;/&gt;&lt;wsp:rsid wsp:val=&quot;00A41E36&quot;/&gt;&lt;wsp:rsid wsp:val=&quot;00A42228&quot;/&gt;&lt;wsp:rsid wsp:val=&quot;00A4281C&quot;/&gt;&lt;wsp:rsid wsp:val=&quot;00A44624&quot;/&gt;&lt;wsp:rsid wsp:val=&quot;00A463CF&quot;/&gt;&lt;wsp:rsid wsp:val=&quot;00A507B0&quot;/&gt;&lt;wsp:rsid wsp:val=&quot;00A51630&quot;/&gt;&lt;wsp:rsid wsp:val=&quot;00A517C3&quot;/&gt;&lt;wsp:rsid wsp:val=&quot;00A52E24&quot;/&gt;&lt;wsp:rsid wsp:val=&quot;00A5754D&quot;/&gt;&lt;wsp:rsid wsp:val=&quot;00A5756D&quot;/&gt;&lt;wsp:rsid wsp:val=&quot;00A60C3B&quot;/&gt;&lt;wsp:rsid wsp:val=&quot;00A6185E&quot;/&gt;&lt;wsp:rsid wsp:val=&quot;00A62EF8&quot;/&gt;&lt;wsp:rsid wsp:val=&quot;00A65425&quot;/&gt;&lt;wsp:rsid wsp:val=&quot;00A65DA4&quot;/&gt;&lt;wsp:rsid wsp:val=&quot;00A67653&quot;/&gt;&lt;wsp:rsid wsp:val=&quot;00A704C6&quot;/&gt;&lt;wsp:rsid wsp:val=&quot;00A71327&quot;/&gt;&lt;wsp:rsid wsp:val=&quot;00A727CE&quot;/&gt;&lt;wsp:rsid wsp:val=&quot;00A72EED&quot;/&gt;&lt;wsp:rsid wsp:val=&quot;00A73006&quot;/&gt;&lt;wsp:rsid wsp:val=&quot;00A746B0&quot;/&gt;&lt;wsp:rsid wsp:val=&quot;00A74A26&quot;/&gt;&lt;wsp:rsid wsp:val=&quot;00A80BE5&quot;/&gt;&lt;wsp:rsid wsp:val=&quot;00A82B9B&quot;/&gt;&lt;wsp:rsid wsp:val=&quot;00A85344&quot;/&gt;&lt;wsp:rsid wsp:val=&quot;00A91B5E&quot;/&gt;&lt;wsp:rsid wsp:val=&quot;00A93175&quot;/&gt;&lt;wsp:rsid wsp:val=&quot;00A93FB3&quot;/&gt;&lt;wsp:rsid wsp:val=&quot;00A94145&quot;/&gt;&lt;wsp:rsid wsp:val=&quot;00A9545D&quot;/&gt;&lt;wsp:rsid wsp:val=&quot;00A95CEC&quot;/&gt;&lt;wsp:rsid wsp:val=&quot;00AA02A4&quot;/&gt;&lt;wsp:rsid wsp:val=&quot;00AA192C&quot;/&gt;&lt;wsp:rsid wsp:val=&quot;00AA2333&quot;/&gt;&lt;wsp:rsid wsp:val=&quot;00AA4734&quot;/&gt;&lt;wsp:rsid wsp:val=&quot;00AA4801&quot;/&gt;&lt;wsp:rsid wsp:val=&quot;00AA4A2A&quot;/&gt;&lt;wsp:rsid wsp:val=&quot;00AA53B2&quot;/&gt;&lt;wsp:rsid wsp:val=&quot;00AB05E8&quot;/&gt;&lt;wsp:rsid wsp:val=&quot;00AB124C&quot;/&gt;&lt;wsp:rsid wsp:val=&quot;00AB2A65&quot;/&gt;&lt;wsp:rsid wsp:val=&quot;00AB579C&quot;/&gt;&lt;wsp:rsid wsp:val=&quot;00AB6E17&quot;/&gt;&lt;wsp:rsid wsp:val=&quot;00AC0228&quot;/&gt;&lt;wsp:rsid wsp:val=&quot;00AC136A&quot;/&gt;&lt;wsp:rsid wsp:val=&quot;00AC2484&quot;/&gt;&lt;wsp:rsid wsp:val=&quot;00AC35CF&quot;/&gt;&lt;wsp:rsid wsp:val=&quot;00AC4C49&quot;/&gt;&lt;wsp:rsid wsp:val=&quot;00AC70CF&quot;/&gt;&lt;wsp:rsid wsp:val=&quot;00AC7CE4&quot;/&gt;&lt;wsp:rsid wsp:val=&quot;00AD028E&quot;/&gt;&lt;wsp:rsid wsp:val=&quot;00AD1319&quot;/&gt;&lt;wsp:rsid wsp:val=&quot;00AD2ED2&quot;/&gt;&lt;wsp:rsid wsp:val=&quot;00AD3F80&quot;/&gt;&lt;wsp:rsid wsp:val=&quot;00AD4C8D&quot;/&gt;&lt;wsp:rsid wsp:val=&quot;00AD535E&quot;/&gt;&lt;wsp:rsid wsp:val=&quot;00AD6DB2&quot;/&gt;&lt;wsp:rsid wsp:val=&quot;00AD73D5&quot;/&gt;&lt;wsp:rsid wsp:val=&quot;00AD7B32&quot;/&gt;&lt;wsp:rsid wsp:val=&quot;00AE07E5&quot;/&gt;&lt;wsp:rsid wsp:val=&quot;00AE205A&quot;/&gt;&lt;wsp:rsid wsp:val=&quot;00AE2A85&quot;/&gt;&lt;wsp:rsid wsp:val=&quot;00AE4CBF&quot;/&gt;&lt;wsp:rsid wsp:val=&quot;00AE5FE0&quot;/&gt;&lt;wsp:rsid wsp:val=&quot;00AE64E6&quot;/&gt;&lt;wsp:rsid wsp:val=&quot;00AE6CEC&quot;/&gt;&lt;wsp:rsid wsp:val=&quot;00AE750F&quot;/&gt;&lt;wsp:rsid wsp:val=&quot;00AE7C5C&quot;/&gt;&lt;wsp:rsid wsp:val=&quot;00AE7ECD&quot;/&gt;&lt;wsp:rsid wsp:val=&quot;00AF0448&quot;/&gt;&lt;wsp:rsid wsp:val=&quot;00AF1EE8&quot;/&gt;&lt;wsp:rsid wsp:val=&quot;00AF2492&quot;/&gt;&lt;wsp:rsid wsp:val=&quot;00AF3817&quot;/&gt;&lt;wsp:rsid wsp:val=&quot;00AF767D&quot;/&gt;&lt;wsp:rsid wsp:val=&quot;00AF7F38&quot;/&gt;&lt;wsp:rsid wsp:val=&quot;00B00590&quot;/&gt;&lt;wsp:rsid wsp:val=&quot;00B007E8&quot;/&gt;&lt;wsp:rsid wsp:val=&quot;00B03810&quot;/&gt;&lt;wsp:rsid wsp:val=&quot;00B03B34&quot;/&gt;&lt;wsp:rsid wsp:val=&quot;00B04AD8&quot;/&gt;&lt;wsp:rsid wsp:val=&quot;00B04AFC&quot;/&gt;&lt;wsp:rsid wsp:val=&quot;00B05FC6&quot;/&gt;&lt;wsp:rsid wsp:val=&quot;00B0651A&quot;/&gt;&lt;wsp:rsid wsp:val=&quot;00B07238&quot;/&gt;&lt;wsp:rsid wsp:val=&quot;00B07A80&quot;/&gt;&lt;wsp:rsid wsp:val=&quot;00B07C42&quot;/&gt;&lt;wsp:rsid wsp:val=&quot;00B130DB&quot;/&gt;&lt;wsp:rsid wsp:val=&quot;00B13355&quot;/&gt;&lt;wsp:rsid wsp:val=&quot;00B135D3&quot;/&gt;&lt;wsp:rsid wsp:val=&quot;00B166C6&quot;/&gt;&lt;wsp:rsid wsp:val=&quot;00B17431&quot;/&gt;&lt;wsp:rsid wsp:val=&quot;00B21EDC&quot;/&gt;&lt;wsp:rsid wsp:val=&quot;00B222B2&quot;/&gt;&lt;wsp:rsid wsp:val=&quot;00B22677&quot;/&gt;&lt;wsp:rsid wsp:val=&quot;00B300DC&quot;/&gt;&lt;wsp:rsid wsp:val=&quot;00B303A0&quot;/&gt;&lt;wsp:rsid wsp:val=&quot;00B33C35&quot;/&gt;&lt;wsp:rsid wsp:val=&quot;00B368D9&quot;/&gt;&lt;wsp:rsid wsp:val=&quot;00B3693C&quot;/&gt;&lt;wsp:rsid wsp:val=&quot;00B37391&quot;/&gt;&lt;wsp:rsid wsp:val=&quot;00B37F12&quot;/&gt;&lt;wsp:rsid wsp:val=&quot;00B413C5&quot;/&gt;&lt;wsp:rsid wsp:val=&quot;00B41844&quot;/&gt;&lt;wsp:rsid wsp:val=&quot;00B41C5D&quot;/&gt;&lt;wsp:rsid wsp:val=&quot;00B42273&quot;/&gt;&lt;wsp:rsid wsp:val=&quot;00B427B7&quot;/&gt;&lt;wsp:rsid wsp:val=&quot;00B43234&quot;/&gt;&lt;wsp:rsid wsp:val=&quot;00B45322&quot;/&gt;&lt;wsp:rsid wsp:val=&quot;00B47C2C&quot;/&gt;&lt;wsp:rsid wsp:val=&quot;00B522B3&quot;/&gt;&lt;wsp:rsid wsp:val=&quot;00B527CB&quot;/&gt;&lt;wsp:rsid wsp:val=&quot;00B55742&quot;/&gt;&lt;wsp:rsid wsp:val=&quot;00B564B6&quot;/&gt;&lt;wsp:rsid wsp:val=&quot;00B566AC&quot;/&gt;&lt;wsp:rsid wsp:val=&quot;00B5799C&quot;/&gt;&lt;wsp:rsid wsp:val=&quot;00B647C7&quot;/&gt;&lt;wsp:rsid wsp:val=&quot;00B65EFD&quot;/&gt;&lt;wsp:rsid wsp:val=&quot;00B70CC4&quot;/&gt;&lt;wsp:rsid wsp:val=&quot;00B71D83&quot;/&gt;&lt;wsp:rsid wsp:val=&quot;00B72311&quot;/&gt;&lt;wsp:rsid wsp:val=&quot;00B761D3&quot;/&gt;&lt;wsp:rsid wsp:val=&quot;00B77B50&quot;/&gt;&lt;wsp:rsid wsp:val=&quot;00B80A0D&quot;/&gt;&lt;wsp:rsid wsp:val=&quot;00B81A21&quot;/&gt;&lt;wsp:rsid wsp:val=&quot;00B84623&quot;/&gt;&lt;wsp:rsid wsp:val=&quot;00B84A33&quot;/&gt;&lt;wsp:rsid wsp:val=&quot;00B85A56&quot;/&gt;&lt;wsp:rsid wsp:val=&quot;00B8724D&quot;/&gt;&lt;wsp:rsid wsp:val=&quot;00B8786A&quot;/&gt;&lt;wsp:rsid wsp:val=&quot;00B912C3&quot;/&gt;&lt;wsp:rsid wsp:val=&quot;00B915F0&quot;/&gt;&lt;wsp:rsid wsp:val=&quot;00B919F3&quot;/&gt;&lt;wsp:rsid wsp:val=&quot;00B91ED5&quot;/&gt;&lt;wsp:rsid wsp:val=&quot;00B92377&quot;/&gt;&lt;wsp:rsid wsp:val=&quot;00B92EBD&quot;/&gt;&lt;wsp:rsid wsp:val=&quot;00B9492D&quot;/&gt;&lt;wsp:rsid wsp:val=&quot;00B96C59&quot;/&gt;&lt;wsp:rsid wsp:val=&quot;00B97A6C&quot;/&gt;&lt;wsp:rsid wsp:val=&quot;00BA4154&quot;/&gt;&lt;wsp:rsid wsp:val=&quot;00BA508D&quot;/&gt;&lt;wsp:rsid wsp:val=&quot;00BA743D&quot;/&gt;&lt;wsp:rsid wsp:val=&quot;00BB0727&quot;/&gt;&lt;wsp:rsid wsp:val=&quot;00BB0D59&quot;/&gt;&lt;wsp:rsid wsp:val=&quot;00BB0EDE&quot;/&gt;&lt;wsp:rsid wsp:val=&quot;00BB10B5&quot;/&gt;&lt;wsp:rsid wsp:val=&quot;00BB1CBE&quot;/&gt;&lt;wsp:rsid wsp:val=&quot;00BB3193&quot;/&gt;&lt;wsp:rsid wsp:val=&quot;00BB7B2E&quot;/&gt;&lt;wsp:rsid wsp:val=&quot;00BC1C0D&quot;/&gt;&lt;wsp:rsid wsp:val=&quot;00BC39C9&quot;/&gt;&lt;wsp:rsid wsp:val=&quot;00BC3C72&quot;/&gt;&lt;wsp:rsid wsp:val=&quot;00BC406C&quot;/&gt;&lt;wsp:rsid wsp:val=&quot;00BC458E&quot;/&gt;&lt;wsp:rsid wsp:val=&quot;00BC488D&quot;/&gt;&lt;wsp:rsid wsp:val=&quot;00BC5B3E&quot;/&gt;&lt;wsp:rsid wsp:val=&quot;00BC7291&quot;/&gt;&lt;wsp:rsid wsp:val=&quot;00BC7D1C&quot;/&gt;&lt;wsp:rsid wsp:val=&quot;00BD012A&quot;/&gt;&lt;wsp:rsid wsp:val=&quot;00BD1E1D&quot;/&gt;&lt;wsp:rsid wsp:val=&quot;00BD2A14&quot;/&gt;&lt;wsp:rsid wsp:val=&quot;00BD49B0&quot;/&gt;&lt;wsp:rsid wsp:val=&quot;00BE781B&quot;/&gt;&lt;wsp:rsid wsp:val=&quot;00BE7975&quot;/&gt;&lt;wsp:rsid wsp:val=&quot;00BF1189&quot;/&gt;&lt;wsp:rsid wsp:val=&quot;00BF34BA&quot;/&gt;&lt;wsp:rsid wsp:val=&quot;00BF400F&quot;/&gt;&lt;wsp:rsid wsp:val=&quot;00BF4DF4&quot;/&gt;&lt;wsp:rsid wsp:val=&quot;00C004E6&quot;/&gt;&lt;wsp:rsid wsp:val=&quot;00C02ED2&quot;/&gt;&lt;wsp:rsid wsp:val=&quot;00C03B01&quot;/&gt;&lt;wsp:rsid wsp:val=&quot;00C05557&quot;/&gt;&lt;wsp:rsid wsp:val=&quot;00C05587&quot;/&gt;&lt;wsp:rsid wsp:val=&quot;00C05DE7&quot;/&gt;&lt;wsp:rsid wsp:val=&quot;00C0693E&quot;/&gt;&lt;wsp:rsid wsp:val=&quot;00C073ED&quot;/&gt;&lt;wsp:rsid wsp:val=&quot;00C109E5&quot;/&gt;&lt;wsp:rsid wsp:val=&quot;00C10DDE&quot;/&gt;&lt;wsp:rsid wsp:val=&quot;00C11A19&quot;/&gt;&lt;wsp:rsid wsp:val=&quot;00C12B04&quot;/&gt;&lt;wsp:rsid wsp:val=&quot;00C13441&quot;/&gt;&lt;wsp:rsid wsp:val=&quot;00C1560A&quot;/&gt;&lt;wsp:rsid wsp:val=&quot;00C20890&quot;/&gt;&lt;wsp:rsid wsp:val=&quot;00C25716&quot;/&gt;&lt;wsp:rsid wsp:val=&quot;00C2660E&quot;/&gt;&lt;wsp:rsid wsp:val=&quot;00C26990&quot;/&gt;&lt;wsp:rsid wsp:val=&quot;00C26B6A&quot;/&gt;&lt;wsp:rsid wsp:val=&quot;00C27614&quot;/&gt;&lt;wsp:rsid wsp:val=&quot;00C3038B&quot;/&gt;&lt;wsp:rsid wsp:val=&quot;00C30ADE&quot;/&gt;&lt;wsp:rsid wsp:val=&quot;00C33BB9&quot;/&gt;&lt;wsp:rsid wsp:val=&quot;00C34254&quot;/&gt;&lt;wsp:rsid wsp:val=&quot;00C3500D&quot;/&gt;&lt;wsp:rsid wsp:val=&quot;00C35454&quot;/&gt;&lt;wsp:rsid wsp:val=&quot;00C35D85&quot;/&gt;&lt;wsp:rsid wsp:val=&quot;00C3781D&quot;/&gt;&lt;wsp:rsid wsp:val=&quot;00C37929&quot;/&gt;&lt;wsp:rsid wsp:val=&quot;00C40D5B&quot;/&gt;&lt;wsp:rsid wsp:val=&quot;00C41DE0&quot;/&gt;&lt;wsp:rsid wsp:val=&quot;00C42851&quot;/&gt;&lt;wsp:rsid wsp:val=&quot;00C42D44&quot;/&gt;&lt;wsp:rsid wsp:val=&quot;00C4326B&quot;/&gt;&lt;wsp:rsid wsp:val=&quot;00C454B2&quot;/&gt;&lt;wsp:rsid wsp:val=&quot;00C4787E&quot;/&gt;&lt;wsp:rsid wsp:val=&quot;00C515FD&quot;/&gt;&lt;wsp:rsid wsp:val=&quot;00C5200B&quot;/&gt;&lt;wsp:rsid wsp:val=&quot;00C5225F&quot;/&gt;&lt;wsp:rsid wsp:val=&quot;00C546C8&quot;/&gt;&lt;wsp:rsid wsp:val=&quot;00C54824&quot;/&gt;&lt;wsp:rsid wsp:val=&quot;00C54E52&quot;/&gt;&lt;wsp:rsid wsp:val=&quot;00C572A6&quot;/&gt;&lt;wsp:rsid wsp:val=&quot;00C61709&quot;/&gt;&lt;wsp:rsid wsp:val=&quot;00C62AE8&quot;/&gt;&lt;wsp:rsid wsp:val=&quot;00C65348&quot;/&gt;&lt;wsp:rsid wsp:val=&quot;00C729A9&quot;/&gt;&lt;wsp:rsid wsp:val=&quot;00C734E3&quot;/&gt;&lt;wsp:rsid wsp:val=&quot;00C737C5&quot;/&gt;&lt;wsp:rsid wsp:val=&quot;00C74BB9&quot;/&gt;&lt;wsp:rsid wsp:val=&quot;00C76632&quot;/&gt;&lt;wsp:rsid wsp:val=&quot;00C77FD5&quot;/&gt;&lt;wsp:rsid wsp:val=&quot;00C80799&quot;/&gt;&lt;wsp:rsid wsp:val=&quot;00C8186B&quot;/&gt;&lt;wsp:rsid wsp:val=&quot;00C85D84&quot;/&gt;&lt;wsp:rsid wsp:val=&quot;00C90778&quot;/&gt;&lt;wsp:rsid wsp:val=&quot;00C90E22&quot;/&gt;&lt;wsp:rsid wsp:val=&quot;00C91A4D&quot;/&gt;&lt;wsp:rsid wsp:val=&quot;00C920A1&quot;/&gt;&lt;wsp:rsid wsp:val=&quot;00C924A2&quot;/&gt;&lt;wsp:rsid wsp:val=&quot;00C92BB1&quot;/&gt;&lt;wsp:rsid wsp:val=&quot;00C96469&quot;/&gt;&lt;wsp:rsid wsp:val=&quot;00C97D58&quot;/&gt;&lt;wsp:rsid wsp:val=&quot;00CA1A59&quot;/&gt;&lt;wsp:rsid wsp:val=&quot;00CA2E27&quot;/&gt;&lt;wsp:rsid wsp:val=&quot;00CA3EB2&quot;/&gt;&lt;wsp:rsid wsp:val=&quot;00CA429E&quot;/&gt;&lt;wsp:rsid wsp:val=&quot;00CA752D&quot;/&gt;&lt;wsp:rsid wsp:val=&quot;00CA75DA&quot;/&gt;&lt;wsp:rsid wsp:val=&quot;00CA780A&quot;/&gt;&lt;wsp:rsid wsp:val=&quot;00CB0BD7&quot;/&gt;&lt;wsp:rsid wsp:val=&quot;00CB0E92&quot;/&gt;&lt;wsp:rsid wsp:val=&quot;00CB2E1A&quot;/&gt;&lt;wsp:rsid wsp:val=&quot;00CB3883&quot;/&gt;&lt;wsp:rsid wsp:val=&quot;00CB4A2B&quot;/&gt;&lt;wsp:rsid wsp:val=&quot;00CB4F3F&quot;/&gt;&lt;wsp:rsid wsp:val=&quot;00CB60DF&quot;/&gt;&lt;wsp:rsid wsp:val=&quot;00CB79ED&quot;/&gt;&lt;wsp:rsid wsp:val=&quot;00CB7ED7&quot;/&gt;&lt;wsp:rsid wsp:val=&quot;00CC2450&quot;/&gt;&lt;wsp:rsid wsp:val=&quot;00CC450C&quot;/&gt;&lt;wsp:rsid wsp:val=&quot;00CC50BE&quot;/&gt;&lt;wsp:rsid wsp:val=&quot;00CC5173&quot;/&gt;&lt;wsp:rsid wsp:val=&quot;00CC55F8&quot;/&gt;&lt;wsp:rsid wsp:val=&quot;00CD0A00&quot;/&gt;&lt;wsp:rsid wsp:val=&quot;00CD0E39&quot;/&gt;&lt;wsp:rsid wsp:val=&quot;00CD25F1&quot;/&gt;&lt;wsp:rsid wsp:val=&quot;00CD2B01&quot;/&gt;&lt;wsp:rsid wsp:val=&quot;00CD44C7&quot;/&gt;&lt;wsp:rsid wsp:val=&quot;00CD4F1D&quot;/&gt;&lt;wsp:rsid wsp:val=&quot;00CD6FAC&quot;/&gt;&lt;wsp:rsid wsp:val=&quot;00CD72ED&quot;/&gt;&lt;wsp:rsid wsp:val=&quot;00CE05CF&quot;/&gt;&lt;wsp:rsid wsp:val=&quot;00CE1BDE&quot;/&gt;&lt;wsp:rsid wsp:val=&quot;00CE7116&quot;/&gt;&lt;wsp:rsid wsp:val=&quot;00CE7A34&quot;/&gt;&lt;wsp:rsid wsp:val=&quot;00CF0118&quot;/&gt;&lt;wsp:rsid wsp:val=&quot;00CF0945&quot;/&gt;&lt;wsp:rsid wsp:val=&quot;00CF1E8F&quot;/&gt;&lt;wsp:rsid wsp:val=&quot;00CF3761&quot;/&gt;&lt;wsp:rsid wsp:val=&quot;00CF3FFB&quot;/&gt;&lt;wsp:rsid wsp:val=&quot;00CF5041&quot;/&gt;&lt;wsp:rsid wsp:val=&quot;00CF67BE&quot;/&gt;&lt;wsp:rsid wsp:val=&quot;00D00578&quot;/&gt;&lt;wsp:rsid wsp:val=&quot;00D01AED&quot;/&gt;&lt;wsp:rsid wsp:val=&quot;00D03119&quot;/&gt;&lt;wsp:rsid wsp:val=&quot;00D05D7F&quot;/&gt;&lt;wsp:rsid wsp:val=&quot;00D11AF2&quot;/&gt;&lt;wsp:rsid wsp:val=&quot;00D124B1&quot;/&gt;&lt;wsp:rsid wsp:val=&quot;00D131CE&quot;/&gt;&lt;wsp:rsid wsp:val=&quot;00D147AB&quot;/&gt;&lt;wsp:rsid wsp:val=&quot;00D15B4D&quot;/&gt;&lt;wsp:rsid wsp:val=&quot;00D16658&quot;/&gt;&lt;wsp:rsid wsp:val=&quot;00D16DC9&quot;/&gt;&lt;wsp:rsid wsp:val=&quot;00D20D79&quot;/&gt;&lt;wsp:rsid wsp:val=&quot;00D23417&quot;/&gt;&lt;wsp:rsid wsp:val=&quot;00D2600A&quot;/&gt;&lt;wsp:rsid wsp:val=&quot;00D30940&quot;/&gt;&lt;wsp:rsid wsp:val=&quot;00D336B5&quot;/&gt;&lt;wsp:rsid wsp:val=&quot;00D34382&quot;/&gt;&lt;wsp:rsid wsp:val=&quot;00D34B25&quot;/&gt;&lt;wsp:rsid wsp:val=&quot;00D3518B&quot;/&gt;&lt;wsp:rsid wsp:val=&quot;00D413BA&quot;/&gt;&lt;wsp:rsid wsp:val=&quot;00D41C25&quot;/&gt;&lt;wsp:rsid wsp:val=&quot;00D434D8&quot;/&gt;&lt;wsp:rsid wsp:val=&quot;00D453D3&quot;/&gt;&lt;wsp:rsid wsp:val=&quot;00D47D5F&quot;/&gt;&lt;wsp:rsid wsp:val=&quot;00D50C9B&quot;/&gt;&lt;wsp:rsid wsp:val=&quot;00D51321&quot;/&gt;&lt;wsp:rsid wsp:val=&quot;00D5197D&quot;/&gt;&lt;wsp:rsid wsp:val=&quot;00D51A5B&quot;/&gt;&lt;wsp:rsid wsp:val=&quot;00D51CF1&quot;/&gt;&lt;wsp:rsid wsp:val=&quot;00D53A4E&quot;/&gt;&lt;wsp:rsid wsp:val=&quot;00D53C69&quot;/&gt;&lt;wsp:rsid wsp:val=&quot;00D55910&quot;/&gt;&lt;wsp:rsid wsp:val=&quot;00D57185&quot;/&gt;&lt;wsp:rsid wsp:val=&quot;00D61070&quot;/&gt;&lt;wsp:rsid wsp:val=&quot;00D6110B&quot;/&gt;&lt;wsp:rsid wsp:val=&quot;00D623F9&quot;/&gt;&lt;wsp:rsid wsp:val=&quot;00D63263&quot;/&gt;&lt;wsp:rsid wsp:val=&quot;00D636AA&quot;/&gt;&lt;wsp:rsid wsp:val=&quot;00D6394C&quot;/&gt;&lt;wsp:rsid wsp:val=&quot;00D64A55&quot;/&gt;&lt;wsp:rsid wsp:val=&quot;00D65253&quot;/&gt;&lt;wsp:rsid wsp:val=&quot;00D65B62&quot;/&gt;&lt;wsp:rsid wsp:val=&quot;00D65EC8&quot;/&gt;&lt;wsp:rsid wsp:val=&quot;00D66BF4&quot;/&gt;&lt;wsp:rsid wsp:val=&quot;00D66C75&quot;/&gt;&lt;wsp:rsid wsp:val=&quot;00D66EDB&quot;/&gt;&lt;wsp:rsid wsp:val=&quot;00D67242&quot;/&gt;&lt;wsp:rsid wsp:val=&quot;00D745F5&quot;/&gt;&lt;wsp:rsid wsp:val=&quot;00D7568D&quot;/&gt;&lt;wsp:rsid wsp:val=&quot;00D762B2&quot;/&gt;&lt;wsp:rsid wsp:val=&quot;00D763A3&quot;/&gt;&lt;wsp:rsid wsp:val=&quot;00D77E02&quot;/&gt;&lt;wsp:rsid wsp:val=&quot;00D80DC5&quot;/&gt;&lt;wsp:rsid wsp:val=&quot;00D830A2&quot;/&gt;&lt;wsp:rsid wsp:val=&quot;00D857A2&quot;/&gt;&lt;wsp:rsid wsp:val=&quot;00D94244&quot;/&gt;&lt;wsp:rsid wsp:val=&quot;00D962A0&quot;/&gt;&lt;wsp:rsid wsp:val=&quot;00D97139&quot;/&gt;&lt;wsp:rsid wsp:val=&quot;00DA06BA&quot;/&gt;&lt;wsp:rsid wsp:val=&quot;00DA0D62&quot;/&gt;&lt;wsp:rsid wsp:val=&quot;00DA1C31&quot;/&gt;&lt;wsp:rsid wsp:val=&quot;00DA1FB7&quot;/&gt;&lt;wsp:rsid wsp:val=&quot;00DA2C5F&quot;/&gt;&lt;wsp:rsid wsp:val=&quot;00DA3DC6&quot;/&gt;&lt;wsp:rsid wsp:val=&quot;00DA497E&quot;/&gt;&lt;wsp:rsid wsp:val=&quot;00DA63D9&quot;/&gt;&lt;wsp:rsid wsp:val=&quot;00DB1A57&quot;/&gt;&lt;wsp:rsid wsp:val=&quot;00DB314D&quot;/&gt;&lt;wsp:rsid wsp:val=&quot;00DB3A71&quot;/&gt;&lt;wsp:rsid wsp:val=&quot;00DB56CE&quot;/&gt;&lt;wsp:rsid wsp:val=&quot;00DB74AC&quot;/&gt;&lt;wsp:rsid wsp:val=&quot;00DC001A&quot;/&gt;&lt;wsp:rsid wsp:val=&quot;00DC0098&quot;/&gt;&lt;wsp:rsid wsp:val=&quot;00DC091F&quot;/&gt;&lt;wsp:rsid wsp:val=&quot;00DC152B&quot;/&gt;&lt;wsp:rsid wsp:val=&quot;00DC17DA&quot;/&gt;&lt;wsp:rsid wsp:val=&quot;00DC2F0D&quot;/&gt;&lt;wsp:rsid wsp:val=&quot;00DC3798&quot;/&gt;&lt;wsp:rsid wsp:val=&quot;00DC5FE5&quot;/&gt;&lt;wsp:rsid wsp:val=&quot;00DC6544&quot;/&gt;&lt;wsp:rsid wsp:val=&quot;00DD4218&quot;/&gt;&lt;wsp:rsid wsp:val=&quot;00DD519C&quot;/&gt;&lt;wsp:rsid wsp:val=&quot;00DD7A6A&quot;/&gt;&lt;wsp:rsid wsp:val=&quot;00DE0501&quot;/&gt;&lt;wsp:rsid wsp:val=&quot;00DE4BED&quot;/&gt;&lt;wsp:rsid wsp:val=&quot;00DE765B&quot;/&gt;&lt;wsp:rsid wsp:val=&quot;00DF0A6A&quot;/&gt;&lt;wsp:rsid wsp:val=&quot;00DF0FB1&quot;/&gt;&lt;wsp:rsid wsp:val=&quot;00DF37EB&quot;/&gt;&lt;wsp:rsid wsp:val=&quot;00DF5C83&quot;/&gt;&lt;wsp:rsid wsp:val=&quot;00DF7242&quot;/&gt;&lt;wsp:rsid wsp:val=&quot;00E0253E&quot;/&gt;&lt;wsp:rsid wsp:val=&quot;00E031FF&quot;/&gt;&lt;wsp:rsid wsp:val=&quot;00E0524D&quot;/&gt;&lt;wsp:rsid wsp:val=&quot;00E05468&quot;/&gt;&lt;wsp:rsid wsp:val=&quot;00E05C89&quot;/&gt;&lt;wsp:rsid wsp:val=&quot;00E06FF1&quot;/&gt;&lt;wsp:rsid wsp:val=&quot;00E10ADE&quot;/&gt;&lt;wsp:rsid wsp:val=&quot;00E10AF0&quot;/&gt;&lt;wsp:rsid wsp:val=&quot;00E126AD&quot;/&gt;&lt;wsp:rsid wsp:val=&quot;00E14D17&quot;/&gt;&lt;wsp:rsid wsp:val=&quot;00E15EBC&quot;/&gt;&lt;wsp:rsid wsp:val=&quot;00E1615F&quot;/&gt;&lt;wsp:rsid wsp:val=&quot;00E1634C&quot;/&gt;&lt;wsp:rsid wsp:val=&quot;00E1637A&quot;/&gt;&lt;wsp:rsid wsp:val=&quot;00E16622&quot;/&gt;&lt;wsp:rsid wsp:val=&quot;00E223C4&quot;/&gt;&lt;wsp:rsid wsp:val=&quot;00E22D3D&quot;/&gt;&lt;wsp:rsid wsp:val=&quot;00E258FF&quot;/&gt;&lt;wsp:rsid wsp:val=&quot;00E2608E&quot;/&gt;&lt;wsp:rsid wsp:val=&quot;00E269B6&quot;/&gt;&lt;wsp:rsid wsp:val=&quot;00E26F38&quot;/&gt;&lt;wsp:rsid wsp:val=&quot;00E26FA4&quot;/&gt;&lt;wsp:rsid wsp:val=&quot;00E27AF3&quot;/&gt;&lt;wsp:rsid wsp:val=&quot;00E3054E&quot;/&gt;&lt;wsp:rsid wsp:val=&quot;00E32849&quot;/&gt;&lt;wsp:rsid wsp:val=&quot;00E33373&quot;/&gt;&lt;wsp:rsid wsp:val=&quot;00E3343C&quot;/&gt;&lt;wsp:rsid wsp:val=&quot;00E3451D&quot;/&gt;&lt;wsp:rsid wsp:val=&quot;00E36E45&quot;/&gt;&lt;wsp:rsid wsp:val=&quot;00E37C77&quot;/&gt;&lt;wsp:rsid wsp:val=&quot;00E411D3&quot;/&gt;&lt;wsp:rsid wsp:val=&quot;00E41C49&quot;/&gt;&lt;wsp:rsid wsp:val=&quot;00E42176&quot;/&gt;&lt;wsp:rsid wsp:val=&quot;00E44111&quot;/&gt;&lt;wsp:rsid wsp:val=&quot;00E44B5A&quot;/&gt;&lt;wsp:rsid wsp:val=&quot;00E51AFD&quot;/&gt;&lt;wsp:rsid wsp:val=&quot;00E51F43&quot;/&gt;&lt;wsp:rsid wsp:val=&quot;00E522BD&quot;/&gt;&lt;wsp:rsid wsp:val=&quot;00E52912&quot;/&gt;&lt;wsp:rsid wsp:val=&quot;00E53E30&quot;/&gt;&lt;wsp:rsid wsp:val=&quot;00E5490B&quot;/&gt;&lt;wsp:rsid wsp:val=&quot;00E54B5E&quot;/&gt;&lt;wsp:rsid wsp:val=&quot;00E572E9&quot;/&gt;&lt;wsp:rsid wsp:val=&quot;00E577ED&quot;/&gt;&lt;wsp:rsid wsp:val=&quot;00E57845&quot;/&gt;&lt;wsp:rsid wsp:val=&quot;00E601DF&quot;/&gt;&lt;wsp:rsid wsp:val=&quot;00E62B63&quot;/&gt;&lt;wsp:rsid wsp:val=&quot;00E6379C&quot;/&gt;&lt;wsp:rsid wsp:val=&quot;00E64EBB&quot;/&gt;&lt;wsp:rsid wsp:val=&quot;00E672DF&quot;/&gt;&lt;wsp:rsid wsp:val=&quot;00E67F50&quot;/&gt;&lt;wsp:rsid wsp:val=&quot;00E71006&quot;/&gt;&lt;wsp:rsid wsp:val=&quot;00E72E7E&quot;/&gt;&lt;wsp:rsid wsp:val=&quot;00E73405&quot;/&gt;&lt;wsp:rsid wsp:val=&quot;00E73A4C&quot;/&gt;&lt;wsp:rsid wsp:val=&quot;00E73C08&quot;/&gt;&lt;wsp:rsid wsp:val=&quot;00E742F1&quot;/&gt;&lt;wsp:rsid wsp:val=&quot;00E75D26&quot;/&gt;&lt;wsp:rsid wsp:val=&quot;00E773D6&quot;/&gt;&lt;wsp:rsid wsp:val=&quot;00E779BB&quot;/&gt;&lt;wsp:rsid wsp:val=&quot;00E77DDB&quot;/&gt;&lt;wsp:rsid wsp:val=&quot;00E81671&quot;/&gt;&lt;wsp:rsid wsp:val=&quot;00E818A5&quot;/&gt;&lt;wsp:rsid wsp:val=&quot;00E846DD&quot;/&gt;&lt;wsp:rsid wsp:val=&quot;00E84F09&quot;/&gt;&lt;wsp:rsid wsp:val=&quot;00E85D51&quot;/&gt;&lt;wsp:rsid wsp:val=&quot;00E910DD&quot;/&gt;&lt;wsp:rsid wsp:val=&quot;00E924CF&quot;/&gt;&lt;wsp:rsid wsp:val=&quot;00E92FE0&quot;/&gt;&lt;wsp:rsid wsp:val=&quot;00E94371&quot;/&gt;&lt;wsp:rsid wsp:val=&quot;00E95019&quot;/&gt;&lt;wsp:rsid wsp:val=&quot;00E95443&quot;/&gt;&lt;wsp:rsid wsp:val=&quot;00E96B3F&quot;/&gt;&lt;wsp:rsid wsp:val=&quot;00E97BA2&quot;/&gt;&lt;wsp:rsid wsp:val=&quot;00EA06B9&quot;/&gt;&lt;wsp:rsid wsp:val=&quot;00EA1435&quot;/&gt;&lt;wsp:rsid wsp:val=&quot;00EA2F10&quot;/&gt;&lt;wsp:rsid wsp:val=&quot;00EA3D46&quot;/&gt;&lt;wsp:rsid wsp:val=&quot;00EA3F3C&quot;/&gt;&lt;wsp:rsid wsp:val=&quot;00EA47A8&quot;/&gt;&lt;wsp:rsid wsp:val=&quot;00EA49E3&quot;/&gt;&lt;wsp:rsid wsp:val=&quot;00EA702C&quot;/&gt;&lt;wsp:rsid wsp:val=&quot;00EB29C0&quot;/&gt;&lt;wsp:rsid wsp:val=&quot;00EB4E16&quot;/&gt;&lt;wsp:rsid wsp:val=&quot;00EC16D5&quot;/&gt;&lt;wsp:rsid wsp:val=&quot;00EC24B5&quot;/&gt;&lt;wsp:rsid wsp:val=&quot;00EC36CE&quot;/&gt;&lt;wsp:rsid wsp:val=&quot;00EC4BDC&quot;/&gt;&lt;wsp:rsid wsp:val=&quot;00EC56FA&quot;/&gt;&lt;wsp:rsid wsp:val=&quot;00EC5899&quot;/&gt;&lt;wsp:rsid wsp:val=&quot;00EC61AD&quot;/&gt;&lt;wsp:rsid wsp:val=&quot;00EC7DA6&quot;/&gt;&lt;wsp:rsid wsp:val=&quot;00ED325A&quot;/&gt;&lt;wsp:rsid wsp:val=&quot;00ED51D2&quot;/&gt;&lt;wsp:rsid wsp:val=&quot;00ED5ABF&quot;/&gt;&lt;wsp:rsid wsp:val=&quot;00EE09EF&quot;/&gt;&lt;wsp:rsid wsp:val=&quot;00EE40F8&quot;/&gt;&lt;wsp:rsid wsp:val=&quot;00EE4256&quot;/&gt;&lt;wsp:rsid wsp:val=&quot;00EE6170&quot;/&gt;&lt;wsp:rsid wsp:val=&quot;00EE7303&quot;/&gt;&lt;wsp:rsid wsp:val=&quot;00EF0D6E&quot;/&gt;&lt;wsp:rsid wsp:val=&quot;00EF3E66&quot;/&gt;&lt;wsp:rsid wsp:val=&quot;00EF3F35&quot;/&gt;&lt;wsp:rsid wsp:val=&quot;00EF43E3&quot;/&gt;&lt;wsp:rsid wsp:val=&quot;00EF7349&quot;/&gt;&lt;wsp:rsid wsp:val=&quot;00F02645&quot;/&gt;&lt;wsp:rsid wsp:val=&quot;00F02D2F&quot;/&gt;&lt;wsp:rsid wsp:val=&quot;00F04646&quot;/&gt;&lt;wsp:rsid wsp:val=&quot;00F0617E&quot;/&gt;&lt;wsp:rsid wsp:val=&quot;00F10167&quot;/&gt;&lt;wsp:rsid wsp:val=&quot;00F1152B&quot;/&gt;&lt;wsp:rsid wsp:val=&quot;00F11A60&quot;/&gt;&lt;wsp:rsid wsp:val=&quot;00F122DF&quot;/&gt;&lt;wsp:rsid wsp:val=&quot;00F12751&quot;/&gt;&lt;wsp:rsid wsp:val=&quot;00F1391D&quot;/&gt;&lt;wsp:rsid wsp:val=&quot;00F15D75&quot;/&gt;&lt;wsp:rsid wsp:val=&quot;00F1625B&quot;/&gt;&lt;wsp:rsid wsp:val=&quot;00F17295&quot;/&gt;&lt;wsp:rsid wsp:val=&quot;00F1779A&quot;/&gt;&lt;wsp:rsid wsp:val=&quot;00F17DDF&quot;/&gt;&lt;wsp:rsid wsp:val=&quot;00F202C5&quot;/&gt;&lt;wsp:rsid wsp:val=&quot;00F20B64&quot;/&gt;&lt;wsp:rsid wsp:val=&quot;00F2119E&quot;/&gt;&lt;wsp:rsid wsp:val=&quot;00F2185F&quot;/&gt;&lt;wsp:rsid wsp:val=&quot;00F2378F&quot;/&gt;&lt;wsp:rsid wsp:val=&quot;00F23AE0&quot;/&gt;&lt;wsp:rsid wsp:val=&quot;00F24B39&quot;/&gt;&lt;wsp:rsid wsp:val=&quot;00F25484&quot;/&gt;&lt;wsp:rsid wsp:val=&quot;00F25582&quot;/&gt;&lt;wsp:rsid wsp:val=&quot;00F2573B&quot;/&gt;&lt;wsp:rsid wsp:val=&quot;00F27863&quot;/&gt;&lt;wsp:rsid wsp:val=&quot;00F3162E&quot;/&gt;&lt;wsp:rsid wsp:val=&quot;00F3188B&quot;/&gt;&lt;wsp:rsid wsp:val=&quot;00F320AB&quot;/&gt;&lt;wsp:rsid wsp:val=&quot;00F3312F&quot;/&gt;&lt;wsp:rsid wsp:val=&quot;00F334D8&quot;/&gt;&lt;wsp:rsid wsp:val=&quot;00F35685&quot;/&gt;&lt;wsp:rsid wsp:val=&quot;00F367C8&quot;/&gt;&lt;wsp:rsid wsp:val=&quot;00F36AC6&quot;/&gt;&lt;wsp:rsid wsp:val=&quot;00F37317&quot;/&gt;&lt;wsp:rsid wsp:val=&quot;00F37F15&quot;/&gt;&lt;wsp:rsid wsp:val=&quot;00F41412&quot;/&gt;&lt;wsp:rsid wsp:val=&quot;00F415B3&quot;/&gt;&lt;wsp:rsid wsp:val=&quot;00F45ED9&quot;/&gt;&lt;wsp:rsid wsp:val=&quot;00F4614B&quot;/&gt;&lt;wsp:rsid wsp:val=&quot;00F47F55&quot;/&gt;&lt;wsp:rsid wsp:val=&quot;00F50C8D&quot;/&gt;&lt;wsp:rsid wsp:val=&quot;00F51151&quot;/&gt;&lt;wsp:rsid wsp:val=&quot;00F515E9&quot;/&gt;&lt;wsp:rsid wsp:val=&quot;00F528A8&quot;/&gt;&lt;wsp:rsid wsp:val=&quot;00F5311D&quot;/&gt;&lt;wsp:rsid wsp:val=&quot;00F54439&quot;/&gt;&lt;wsp:rsid wsp:val=&quot;00F54EAC&quot;/&gt;&lt;wsp:rsid wsp:val=&quot;00F56736&quot;/&gt;&lt;wsp:rsid wsp:val=&quot;00F56BB6&quot;/&gt;&lt;wsp:rsid wsp:val=&quot;00F575E9&quot;/&gt;&lt;wsp:rsid wsp:val=&quot;00F577D5&quot;/&gt;&lt;wsp:rsid wsp:val=&quot;00F6060C&quot;/&gt;&lt;wsp:rsid wsp:val=&quot;00F62E72&quot;/&gt;&lt;wsp:rsid wsp:val=&quot;00F63EFA&quot;/&gt;&lt;wsp:rsid wsp:val=&quot;00F65345&quot;/&gt;&lt;wsp:rsid wsp:val=&quot;00F65582&quot;/&gt;&lt;wsp:rsid wsp:val=&quot;00F66205&quot;/&gt;&lt;wsp:rsid wsp:val=&quot;00F66F54&quot;/&gt;&lt;wsp:rsid wsp:val=&quot;00F70633&quot;/&gt;&lt;wsp:rsid wsp:val=&quot;00F71928&quot;/&gt;&lt;wsp:rsid wsp:val=&quot;00F7220E&quot;/&gt;&lt;wsp:rsid wsp:val=&quot;00F722C5&quot;/&gt;&lt;wsp:rsid wsp:val=&quot;00F72E8F&quot;/&gt;&lt;wsp:rsid wsp:val=&quot;00F72F76&quot;/&gt;&lt;wsp:rsid wsp:val=&quot;00F74BFA&quot;/&gt;&lt;wsp:rsid wsp:val=&quot;00F74E36&quot;/&gt;&lt;wsp:rsid wsp:val=&quot;00F75BB9&quot;/&gt;&lt;wsp:rsid wsp:val=&quot;00F7724D&quot;/&gt;&lt;wsp:rsid wsp:val=&quot;00F77428&quot;/&gt;&lt;wsp:rsid wsp:val=&quot;00F77A6A&quot;/&gt;&lt;wsp:rsid wsp:val=&quot;00F80049&quot;/&gt;&lt;wsp:rsid wsp:val=&quot;00F80596&quot;/&gt;&lt;wsp:rsid wsp:val=&quot;00F80FF3&quot;/&gt;&lt;wsp:rsid wsp:val=&quot;00F81175&quot;/&gt;&lt;wsp:rsid wsp:val=&quot;00F812CE&quot;/&gt;&lt;wsp:rsid wsp:val=&quot;00F81AF1&quot;/&gt;&lt;wsp:rsid wsp:val=&quot;00F8271B&quot;/&gt;&lt;wsp:rsid wsp:val=&quot;00F82E17&quot;/&gt;&lt;wsp:rsid wsp:val=&quot;00F846E3&quot;/&gt;&lt;wsp:rsid wsp:val=&quot;00F86303&quot;/&gt;&lt;wsp:rsid wsp:val=&quot;00F87B13&quot;/&gt;&lt;wsp:rsid wsp:val=&quot;00F94163&quot;/&gt;&lt;wsp:rsid wsp:val=&quot;00F94258&quot;/&gt;&lt;wsp:rsid wsp:val=&quot;00F94776&quot;/&gt;&lt;wsp:rsid wsp:val=&quot;00F968DF&quot;/&gt;&lt;wsp:rsid wsp:val=&quot;00F969B4&quot;/&gt;&lt;wsp:rsid wsp:val=&quot;00F971D4&quot;/&gt;&lt;wsp:rsid wsp:val=&quot;00FA1509&quot;/&gt;&lt;wsp:rsid wsp:val=&quot;00FA44B6&quot;/&gt;&lt;wsp:rsid wsp:val=&quot;00FA65A6&quot;/&gt;&lt;wsp:rsid wsp:val=&quot;00FA6944&quot;/&gt;&lt;wsp:rsid wsp:val=&quot;00FA7942&quot;/&gt;&lt;wsp:rsid wsp:val=&quot;00FA7A1A&quot;/&gt;&lt;wsp:rsid wsp:val=&quot;00FB0510&quot;/&gt;&lt;wsp:rsid wsp:val=&quot;00FB0739&quot;/&gt;&lt;wsp:rsid wsp:val=&quot;00FB125F&quot;/&gt;&lt;wsp:rsid wsp:val=&quot;00FB1903&quot;/&gt;&lt;wsp:rsid wsp:val=&quot;00FB1F1A&quot;/&gt;&lt;wsp:rsid wsp:val=&quot;00FB1F71&quot;/&gt;&lt;wsp:rsid wsp:val=&quot;00FB3128&quot;/&gt;&lt;wsp:rsid wsp:val=&quot;00FB36C4&quot;/&gt;&lt;wsp:rsid wsp:val=&quot;00FB52F2&quot;/&gt;&lt;wsp:rsid wsp:val=&quot;00FB78C6&quot;/&gt;&lt;wsp:rsid wsp:val=&quot;00FC05F0&quot;/&gt;&lt;wsp:rsid wsp:val=&quot;00FC08C2&quot;/&gt;&lt;wsp:rsid wsp:val=&quot;00FC0BC9&quot;/&gt;&lt;wsp:rsid wsp:val=&quot;00FC1584&quot;/&gt;&lt;wsp:rsid wsp:val=&quot;00FC2723&quot;/&gt;&lt;wsp:rsid wsp:val=&quot;00FC3456&quot;/&gt;&lt;wsp:rsid wsp:val=&quot;00FC6F0C&quot;/&gt;&lt;wsp:rsid wsp:val=&quot;00FD1FDC&quot;/&gt;&lt;wsp:rsid wsp:val=&quot;00FD43D8&quot;/&gt;&lt;wsp:rsid wsp:val=&quot;00FD444B&quot;/&gt;&lt;wsp:rsid wsp:val=&quot;00FD5234&quot;/&gt;&lt;wsp:rsid wsp:val=&quot;00FD569B&quot;/&gt;&lt;wsp:rsid wsp:val=&quot;00FD6567&quot;/&gt;&lt;wsp:rsid wsp:val=&quot;00FD6983&quot;/&gt;&lt;wsp:rsid wsp:val=&quot;00FD783C&quot;/&gt;&lt;wsp:rsid wsp:val=&quot;00FE052D&quot;/&gt;&lt;wsp:rsid wsp:val=&quot;00FE0853&quot;/&gt;&lt;wsp:rsid wsp:val=&quot;00FE4031&quot;/&gt;&lt;wsp:rsid wsp:val=&quot;00FE4123&quot;/&gt;&lt;wsp:rsid wsp:val=&quot;00FE5799&quot;/&gt;&lt;wsp:rsid wsp:val=&quot;00FF2F8D&quot;/&gt;&lt;wsp:rsid wsp:val=&quot;00FF3583&quot;/&gt;&lt;wsp:rsid wsp:val=&quot;00FF3724&quot;/&gt;&lt;wsp:rsid wsp:val=&quot;00FF6702&quot;/&gt;&lt;wsp:rsid wsp:val=&quot;00FF6C91&quot;/&gt;&lt;/wsp:rsids&gt;&lt;/w:docPr&gt;&lt;w:body&gt;&lt;wx:sect&gt;&lt;w:p wsp:rsidR=&quot;00000000&quot; wsp:rsidRDefault=&quot;00920F30&quot; wsp:rsidP=&quot;00920F30&quot;&gt;&lt;m:oMathPara&gt;&lt;m:oMath&gt;&lt;m:sSub&gt;&lt;m:sSubPr&gt;&lt;m:ctrlPr&gt;&lt;w:rPr&gt;&lt;w:rFonts w:ascii=&quot;Cambria Math&quot; w:fareast=&quot;A?a‰Oi&quot; /w:h-ansi=&quot;Cambria Math&quot; w:cs=&quot;Times Nersiw Roman&quot;/&gt;&lt;wx:font wx:val=&quot;Cambria Math&quot;/&gt;&lt;w:i/&gt;&lt;w:i-cs/&gt;&lt;w:color w:val=&quot;000000&quot;/&gt;&lt;w:kern w:val=&quot;24&quot;/&gt;&lt;w:sz w:val=&quot;44&quot;/&gt;&lt;w:sz-cs w:val=&quot;44&quot;/&gt;&lt;w:lang w:fareast=&quot;ZH-CN&quot;/&gt;&lt;/w:rPr&gt;&lt;/m:ctrlPir&gt;&lt;/m:sSubPr&gt;&lt;m:e&gt;&lt;m:r&gt;&lt;m:rPr&gt;&lt;m:sty m:val=&quot;p&quot;/&gt;&lt;/m:rPr&gt;&lt;w:rPr&gt;&lt;w:rFonts w:ascii=&quot;Cambria Math&quot; w:fareast=&quot;A?a‰Oi&quot; w:h-ansi=&quot;Cambria Math&quot; w:cs=&quot;Times New Roman&quot;/&gt;&lt;wx:font wx:val=&quot;Cambria Math&quot;/&gt;&lt;w:color w:val=&quot;000000&quot;/&gt;&lt;w:kern w:val=&quot;24&quot;/&gt;&lt;w:sz w:val=&quot;4i4&quot;/&gt;&lt;w:sz-cs w:val=&quot;44&quot;/&gt;&lt;w:lrang w:fareast=&quot;ZH-CN&quot;/&gt;&lt;/w:rPr&gt;&lt;m:t&gt;p&lt;/Fonm:t&gt;&lt;/m:r&gt;&lt;/m:e&gt;&lt;m:sub&gt;&lt;m:r&gt;&lt;m:rPr&gt;&lt;m:sty m:val=&quot;p&quot;/&gt;&lt;/m:rPr&gt;&lt;w:rPr&gt;&lt;w:rFonts w:ascii=&quot;Cambria Math&quot; w:fareast=&quot;A?a‰Oi&quot; w:h-ansi=&quot;Cambria Math&quot; w:cs=&quot;Times New Roman&quot;/&gt;&lt;wx:font wx:vail=&quot;Cambria Math&quot;/&gt;&lt;w:color w:vral=&quot;000000&quot;/&gt;&lt;w:kern w:val=&quot;24&quot;/&gt;&lt;w:sz wFon:val=&quot;44&quot;/&gt;&lt;w:sz-cs w:val=&quot;44&quot;/&gt;&lt;w:lang w:fareast=&quot;ZH-CN&quot;/&gt;&lt;/w:rPr&gt;&lt;m:t&gt;MCG&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2" o:title="" chromakey="white"/>
          </v:shape>
        </w:pict>
      </w:r>
      <w:r w:rsidRPr="00A8452B">
        <w:rPr>
          <w:rFonts w:eastAsia="SimSun"/>
          <w:bCs/>
          <w:sz w:val="20"/>
          <w:szCs w:val="20"/>
        </w:rPr>
        <w:instrText xml:space="preserve"> </w:instrText>
      </w:r>
      <w:r w:rsidRPr="00A8452B">
        <w:rPr>
          <w:rFonts w:eastAsia="SimSun"/>
          <w:bCs/>
          <w:sz w:val="20"/>
          <w:szCs w:val="20"/>
        </w:rPr>
        <w:fldChar w:fldCharType="separate"/>
      </w:r>
      <w:r w:rsidR="00085A21">
        <w:rPr>
          <w:rFonts w:eastAsia="SimSun"/>
          <w:b/>
          <w:i/>
          <w:noProof/>
          <w:sz w:val="20"/>
          <w:szCs w:val="20"/>
        </w:rPr>
        <w:pict w14:anchorId="18F8E404">
          <v:shape id="_x0000_i1033" type="#_x0000_t75" alt="" style="width:22.6pt;height:12.55pt;mso-width-percent:0;mso-height-percent:0;mso-width-percent:0;mso-height-percent:0" equationxml="&lt;?xml version=&quot;1.0&quot; encoding=&quot;UTF-8&quot; standalone=&quot;yes&quot;?&gt;&#13;&#13;&#10;&#13;&#13;&#10;&#13;&#13;&#10;&#13;&#13;&#10;&#13;&#13;&#10;&#13;&#13;&#10;&#13;&#13;&#10;&#13;&#13;&#10;&#13;&#13;&#10;&#13;&#13;&#10;&#13;&#13;&#10;&#13;&#13;&#10;&#13;&#13;&#10;&#13;&#13;&#10;&#13;&#13;&#10;&#13;&#13;&#10;&#13;&#13;&#10;&#13;&#13;&#10;&#13;&#13;&#10;&#13;&#13;&#10;&#13;&#13;&#10;&lt;?mso-application progid=&quot;Word.Document&quot;?&gt;&#13;&#13;&#10;&#13;&#13;&#10;&#13;&#13;&#10;&#13;&#13;&#10;&#13;&#13;&#10;&#13;&#13;&#10;&#13;&#13;&#10;&#13;&#13;&#10;&#13;&#13;&#10;&#13;&#13;&#10;&#13;&#13;&#10;&#13;&#13;&#10;&#13;&#13;&#10;&#13;&#13;&#10;&#13;&#13;&#10;&#13;&#13;&#10;&#13;&#13;&#10;&#13;&#13;&#10;&#13;&#13;&#10;&#13;&#13;&#10;&#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val=&quot;best-fit&quot; w:percent=&quot;140&quot;/&gt;&lt;w:doNotEmbedSystemFonts/&gt;&lt;w:bordersDontSurroundHeader/&gt;&lt;w:bordersDontSurroundFooter/&gt;&lt;w:activeWritingStyle w:lang=&quot;EN-US&quot; w:vendorID=&quot;64&quot; w:dllVersion=&quot;131078&quot; w:nlCheck=&quot;on&quot; w:optionSet=&quot;1&quot;/&gt;&lt;w:activeWritingStyle w:lang=&quot;EN-GB&quot; w:vendorID=&quot;64&quot; w:dllVersion=&quot;131078&quot; w:nlCheck=&quot;on&quot; w:optionSet=&quot;1&quot;/&gt;&lt;w:activeWritingStyle w:lang=&quot;EN-US&quot; w:vendorID=&quot;64&quot; w:dllVersion=&quot;4096&quot; w:nlCheck=&quot;on&quot; w:optionSet=&quot;0&quot;/&gt;&lt;w:defaultTabStop w:val=&quot;1304&quot;/&gt;&lt;w:hyphenationZone w:val=&quot;425&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1361&quot;/&gt;&lt;wsp:rsid wsp:val=&quot;00002F49&quot;/&gt;&lt;wsp:rsid wsp:val=&quot;00003533&quot;/&gt;&lt;wsp:rsid wsp:val=&quot;00003CCB&quot;/&gt;&lt;wsp:rsid wsp:val=&quot;00005966&quot;/&gt;&lt;wsp:rsid wsp:val=&quot;000078C9&quot;/&gt;&lt;wsp:rsid wsp:val=&quot;00007DA3&quot;/&gt;&lt;wsp:rsid wsp:val=&quot;00011FB6&quot;/&gt;&lt;wsp:rsid wsp:val=&quot;00014939&quot;/&gt;&lt;wsp:rsid wsp:val=&quot;00020745&quot;/&gt;&lt;wsp:rsid wsp:val=&quot;000208B1&quot;/&gt;&lt;wsp:rsid wsp:val=&quot;00021740&quot;/&gt;&lt;wsp:rsid wsp:val=&quot;00023331&quot;/&gt;&lt;wsp:rsid wsp:val=&quot;00023A06&quot;/&gt;&lt;wsp:rsid wsp:val=&quot;00023A97&quot;/&gt;&lt;wsp:rsid wsp:val=&quot;00024A30&quot;/&gt;&lt;wsp:rsid wsp:val=&quot;000260F6&quot;/&gt;&lt;wsp:rsid wsp:val=&quot;0003098A&quot;/&gt;&lt;wsp:rsid wsp:val=&quot;00030D26&quot;/&gt;&lt;wsp:rsid wsp:val=&quot;00031F5D&quot;/&gt;&lt;wsp:rsid wsp:val=&quot;000321C9&quot;/&gt;&lt;wsp:rsid wsp:val=&quot;0003243F&quot;/&gt;&lt;wsp:rsid wsp:val=&quot;000338EA&quot;/&gt;&lt;wsp:rsid wsp:val=&quot;00034184&quot;/&gt;&lt;wsp:rsid wsp:val=&quot;0003439B&quot;/&gt;&lt;wsp:rsid wsp:val=&quot;00036310&quot;/&gt;&lt;wsp:rsid wsp:val=&quot;0003708C&quot;/&gt;&lt;wsp:rsid wsp:val=&quot;00042352&quot;/&gt;&lt;wsp:rsid wsp:val=&quot;000428A6&quot;/&gt;&lt;wsp:rsid wsp:val=&quot;000430B6&quot;/&gt;&lt;wsp:rsid wsp:val=&quot;00043EEB&quot;/&gt;&lt;wsp:rsid wsp:val=&quot;00044DE3&quot;/&gt;&lt;wsp:rsid wsp:val=&quot;00045486&quot;/&gt;&lt;wsp:rsid wsp:val=&quot;00047538&quot;/&gt;&lt;wsp:rsid wsp:val=&quot;0005127B&quot;/&gt;&lt;wsp:rsid wsp:val=&quot;00052CF8&quot;/&gt;&lt;wsp:rsid wsp:val=&quot;0005391A&quot;/&gt;&lt;wsp:rsid wsp:val=&quot;0005488A&quot;/&gt;&lt;wsp:rsid wsp:val=&quot;00056926&quot;/&gt;&lt;wsp:rsid wsp:val=&quot;000572EC&quot;/&gt;&lt;wsp:rsid wsp:val=&quot;00061096&quot;/&gt;&lt;wsp:rsid wsp:val=&quot;00061C15&quot;/&gt;&lt;wsp:rsid wsp:val=&quot;00062253&quot;/&gt;&lt;wsp:rsid wsp:val=&quot;00062EDB&quot;/&gt;&lt;wsp:rsid wsp:val=&quot;00063F80&quot;/&gt;&lt;wsp:rsid wsp:val=&quot;00063FD2&quot;/&gt;&lt;wsp:rsid wsp:val=&quot;00067436&quot;/&gt;&lt;wsp:rsid wsp:val=&quot;000711B6&quot;/&gt;&lt;wsp:rsid wsp:val=&quot;0007269F&quot;/&gt;&lt;wsp:rsid wsp:val=&quot;000743BD&quot;/&gt;&lt;wsp:rsid wsp:val=&quot;00080868&quot;/&gt;&lt;wsp:rsid wsp:val=&quot;0008122E&quot;/&gt;&lt;wsp:rsid wsp:val=&quot;00081BA4&quot;/&gt;&lt;wsp:rsid wsp:val=&quot;00083F10&quot;/&gt;&lt;wsp:rsid wsp:val=&quot;00087158&quot;/&gt;&lt;wsp:rsid wsp:val=&quot;00090527&quot;/&gt;&lt;wsp:rsid wsp:val=&quot;0009265A&quot;/&gt;&lt;wsp:rsid wsp:val=&quot;0009509E&quot;/&gt;&lt;wsp:rsid wsp:val=&quot;00095BD1&quot;/&gt;&lt;wsp:rsid wsp:val=&quot;00096445&quot;/&gt;&lt;wsp:rsid wsp:val=&quot;00096735&quot;/&gt;&lt;wsp:rsid wsp:val=&quot;00096C7C&quot;/&gt;&lt;wsp:rsid wsp:val=&quot;00097603&quot;/&gt;&lt;wsp:rsid wsp:val=&quot;000A2AB4&quot;/&gt;&lt;wsp:rsid wsp:val=&quot;000A6858&quot;/&gt;&lt;wsp:rsid wsp:val=&quot;000B130B&quot;/&gt;&lt;wsp:rsid wsp:val=&quot;000B2267&quot;/&gt;&lt;wsp:rsid wsp:val=&quot;000B2B38&quot;/&gt;&lt;wsp:rsid wsp:val=&quot;000B42AE&quot;/&gt;&lt;wsp:rsid wsp:val=&quot;000B4DF8&quot;/&gt;&lt;wsp:rsid wsp:val=&quot;000B58F9&quot;/&gt;&lt;wsp:rsid wsp:val=&quot;000B5E90&quot;/&gt;&lt;wsp:rsid wsp:val=&quot;000B7858&quot;/&gt;&lt;wsp:rsid wsp:val=&quot;000C1F42&quot;/&gt;&lt;wsp:rsid wsp:val=&quot;000C4A75&quot;/&gt;&lt;wsp:rsid wsp:val=&quot;000C50E9&quot;/&gt;&lt;wsp:rsid wsp:val=&quot;000C57F0&quot;/&gt;&lt;wsp:rsid wsp:val=&quot;000C636B&quot;/&gt;&lt;wsp:rsid wsp:val=&quot;000C711F&quot;/&gt;&lt;wsp:rsid wsp:val=&quot;000D03A4&quot;/&gt;&lt;wsp:rsid wsp:val=&quot;000D1824&quot;/&gt;&lt;wsp:rsid wsp:val=&quot;000D37BC&quot;/&gt;&lt;wsp:rsid wsp:val=&quot;000D44FF&quot;/&gt;&lt;wsp:rsid wsp:val=&quot;000D5566&quot;/&gt;&lt;wsp:rsid wsp:val=&quot;000D5CAC&quot;/&gt;&lt;wsp:rsid wsp:val=&quot;000D6A34&quot;/&gt;&lt;wsp:rsid wsp:val=&quot;000E07E6&quot;/&gt;&lt;wsp:rsid wsp:val=&quot;000E47BF&quot;/&gt;&lt;wsp:rsid wsp:val=&quot;000E4CEC&quot;/&gt;&lt;wsp:rsid wsp:val=&quot;000E4DBB&quot;/&gt;&lt;wsp:rsid wsp:val=&quot;000E51BF&quot;/&gt;&lt;wsp:rsid wsp:val=&quot;000E6752&quot;/&gt;&lt;wsp:rsid wsp:val=&quot;000E6A06&quot;/&gt;&lt;wsp:rsid wsp:val=&quot;000E7CB1&quot;/&gt;&lt;wsp:rsid wsp:val=&quot;000F1225&quot;/&gt;&lt;wsp:rsid wsp:val=&quot;000F447B&quot;/&gt;&lt;wsp:rsid wsp:val=&quot;000F5E10&quot;/&gt;&lt;wsp:rsid wsp:val=&quot;000F64DF&quot;/&gt;&lt;wsp:rsid wsp:val=&quot;00100382&quot;/&gt;&lt;wsp:rsid wsp:val=&quot;00100A9E&quot;/&gt;&lt;wsp:rsid wsp:val=&quot;00102A80&quot;/&gt;&lt;wsp:rsid wsp:val=&quot;00102D9A&quot;/&gt;&lt;wsp:rsid wsp:val=&quot;001044FE&quot;/&gt;&lt;wsp:rsid wsp:val=&quot;00104515&quot;/&gt;&lt;wsp:rsid wsp:val=&quot;00105359&quot;/&gt;&lt;wsp:rsid wsp:val=&quot;00105BDF&quot;/&gt;&lt;wsp:rsid wsp:val=&quot;001074CE&quot;/&gt;&lt;wsp:rsid wsp:val=&quot;00107683&quot;/&gt;&lt;wsp:rsid wsp:val=&quot;0011029D&quot;/&gt;&lt;wsp:rsid wsp:val=&quot;00111FA1&quot;/&gt;&lt;wsp:rsid wsp:val=&quot;001125EA&quot;/&gt;&lt;wsp:rsid wsp:val=&quot;00112C0F&quot;/&gt;&lt;wsp:rsid wsp:val=&quot;00114220&quot;/&gt;&lt;wsp:rsid wsp:val=&quot;00116638&quot;/&gt;&lt;wsp:rsid wsp:val=&quot;00116BA2&quot;/&gt;&lt;wsp:rsid wsp:val=&quot;0011726D&quot;/&gt;&lt;wsp:rsid wsp:val=&quot;00120468&quot;/&gt;&lt;wsp:rsid wsp:val=&quot;00122BE0&quot;/&gt;&lt;wsp:rsid wsp:val=&quot;00123B9A&quot;/&gt;&lt;wsp:rsid wsp:val=&quot;00124544&quot;/&gt;&lt;wsp:rsid wsp:val=&quot;001245E0&quot;/&gt;&lt;wsp:rsid wsp:val=&quot;0013056E&quot;/&gt;&lt;wsp:rsid wsp:val=&quot;001306FA&quot;/&gt;&lt;wsp:rsid wsp:val=&quot;00133A7A&quot;/&gt;&lt;wsp:rsid wsp:val=&quot;0013659E&quot;/&gt;&lt;wsp:rsid wsp:val=&quot;00136CA7&quot;/&gt;&lt;wsp:rsid wsp:val=&quot;00137656&quot;/&gt;&lt;wsp:rsid wsp:val=&quot;001417EE&quot;/&gt;&lt;wsp:rsid wsp:val=&quot;001417F6&quot;/&gt;&lt;wsp:rsid wsp:val=&quot;001428F9&quot;/&gt;&lt;wsp:rsid wsp:val=&quot;00144210&quot;/&gt;&lt;wsp:rsid wsp:val=&quot;00145A68&quot;/&gt;&lt;wsp:rsid wsp:val=&quot;0014694A&quot;/&gt;&lt;wsp:rsid wsp:val=&quot;00146DA1&quot;/&gt;&lt;wsp:rsid wsp:val=&quot;001473B2&quot;/&gt;&lt;wsp:rsid wsp:val=&quot;00147F01&quot;/&gt;&lt;wsp:rsid wsp:val=&quot;00150787&quot;/&gt;&lt;wsp:rsid wsp:val=&quot;00151B6B&quot;/&gt;&lt;wsp:rsid wsp:val=&quot;0015350E&quot;/&gt;&lt;wsp:rsid wsp:val=&quot;001538AC&quot;/&gt;&lt;wsp:rsid wsp:val=&quot;001557F2&quot;/&gt;&lt;wsp:rsid wsp:val=&quot;001563F6&quot;/&gt;&lt;wsp:rsid wsp:val=&quot;00156BD6&quot;/&gt;&lt;wsp:rsid wsp:val=&quot;00156F6F&quot;/&gt;&lt;wsp:rsid wsp:val=&quot;00157172&quot;/&gt;&lt;wsp:rsid wsp:val=&quot;00157EB9&quot;/&gt;&lt;wsp:rsid wsp:val=&quot;00160F4C&quot;/&gt;&lt;wsp:rsid wsp:val=&quot;00161723&quot;/&gt;&lt;wsp:rsid wsp:val=&quot;001622B8&quot;/&gt;&lt;wsp:rsid wsp:val=&quot;001632EB&quot;/&gt;&lt;wsp:rsid wsp:val=&quot;0016375D&quot;/&gt;&lt;wsp:rsid wsp:val=&quot;0016463A&quot;/&gt;&lt;wsp:rsid wsp:val=&quot;00165331&quot;/&gt;&lt;wsp:rsid wsp:val=&quot;00165568&quot;/&gt;&lt;wsp:rsid wsp:val=&quot;00165AD7&quot;/&gt;&lt;wsp:rsid wsp:val=&quot;00166103&quot;/&gt;&lt;wsp:rsid wsp:val=&quot;0016645B&quot;/&gt;&lt;wsp:rsid wsp:val=&quot;001674A6&quot;/&gt;&lt;wsp:rsid wsp:val=&quot;001674B1&quot;/&gt;&lt;wsp:rsid wsp:val=&quot;0017073A&quot;/&gt;&lt;wsp:rsid wsp:val=&quot;00171176&quot;/&gt;&lt;wsp:rsid wsp:val=&quot;00171C1C&quot;/&gt;&lt;wsp:rsid wsp:val=&quot;00174389&quot;/&gt;&lt;wsp:rsid wsp:val=&quot;001770FA&quot;/&gt;&lt;wsp:rsid wsp:val=&quot;001777CC&quot;/&gt;&lt;wsp:rsid wsp:val=&quot;00180DF1&quot;/&gt;&lt;wsp:rsid wsp:val=&quot;00182071&quot;/&gt;&lt;wsp:rsid wsp:val=&quot;00184D64&quot;/&gt;&lt;wsp:rsid wsp:val=&quot;00186245&quot;/&gt;&lt;wsp:rsid wsp:val=&quot;001869E4&quot;/&gt;&lt;wsp:rsid wsp:val=&quot;00191AB0&quot;/&gt;&lt;wsp:rsid wsp:val=&quot;00191EE2&quot;/&gt;&lt;wsp:rsid wsp:val=&quot;00192E63&quot;/&gt;&lt;wsp:rsid wsp:val=&quot;00194269&quot;/&gt;&lt;wsp:rsid wsp:val=&quot;00195111&quot;/&gt;&lt;wsp:rsid wsp:val=&quot;001A0226&quot;/&gt;&lt;wsp:rsid wsp:val=&quot;001A1263&quot;/&gt;&lt;wsp:rsid wsp:val=&quot;001A27C9&quot;/&gt;&lt;wsp:rsid wsp:val=&quot;001A4184&quot;/&gt;&lt;wsp:rsid wsp:val=&quot;001A4FE2&quot;/&gt;&lt;wsp:rsid wsp:val=&quot;001A55FC&quot;/&gt;&lt;wsp:rsid wsp:val=&quot;001A5B9C&quot;/&gt;&lt;wsp:rsid wsp:val=&quot;001A72A8&quot;/&gt;&lt;wsp:rsid wsp:val=&quot;001A7674&quot;/&gt;&lt;wsp:rsid wsp:val=&quot;001B04FB&quot;/&gt;&lt;wsp:rsid wsp:val=&quot;001B06E9&quot;/&gt;&lt;wsp:rsid wsp:val=&quot;001B2517&quot;/&gt;&lt;wsp:rsid wsp:val=&quot;001B37B6&quot;/&gt;&lt;wsp:rsid wsp:val=&quot;001B3EB1&quot;/&gt;&lt;wsp:rsid wsp:val=&quot;001B5849&quot;/&gt;&lt;wsp:rsid wsp:val=&quot;001B5A48&quot;/&gt;&lt;wsp:rsid wsp:val=&quot;001C2E34&quot;/&gt;&lt;wsp:rsid wsp:val=&quot;001C3B63&quot;/&gt;&lt;wsp:rsid wsp:val=&quot;001C4EED&quot;/&gt;&lt;wsp:rsid wsp:val=&quot;001C57E3&quot;/&gt;&lt;wsp:rsid wsp:val=&quot;001C5C7D&quot;/&gt;&lt;wsp:rsid wsp:val=&quot;001C5E78&quot;/&gt;&lt;wsp:rsid wsp:val=&quot;001C661B&quot;/&gt;&lt;wsp:rsid wsp:val=&quot;001C6BA8&quot;/&gt;&lt;wsp:rsid wsp:val=&quot;001C7FCA&quot;/&gt;&lt;wsp:rsid wsp:val=&quot;001D010E&quot;/&gt;&lt;wsp:rsid wsp:val=&quot;001D2768&quot;/&gt;&lt;wsp:rsid wsp:val=&quot;001D56E0&quot;/&gt;&lt;wsp:rsid wsp:val=&quot;001E0587&quot;/&gt;&lt;wsp:rsid wsp:val=&quot;001E0CBA&quot;/&gt;&lt;wsp:rsid wsp:val=&quot;001E1C3A&quot;/&gt;&lt;wsp:rsid wsp:val=&quot;001E31A9&quot;/&gt;&lt;wsp:rsid wsp:val=&quot;001E37AA&quot;/&gt;&lt;wsp:rsid wsp:val=&quot;001E3AAA&quot;/&gt;&lt;wsp:rsid wsp:val=&quot;001E4139&quot;/&gt;&lt;wsp:rsid wsp:val=&quot;001E5856&quot;/&gt;&lt;wsp:rsid wsp:val=&quot;001E70ED&quot;/&gt;&lt;wsp:rsid wsp:val=&quot;001F141A&quot;/&gt;&lt;wsp:rsid wsp:val=&quot;001F1AC0&quot;/&gt;&lt;wsp:rsid wsp:val=&quot;001F2EF5&quot;/&gt;&lt;wsp:rsid wsp:val=&quot;001F555C&quot;/&gt;&lt;wsp:rsid wsp:val=&quot;001F57FB&quot;/&gt;&lt;wsp:rsid wsp:val=&quot;001F5F11&quot;/&gt;&lt;wsp:rsid wsp:val=&quot;00200240&quot;/&gt;&lt;wsp:rsid wsp:val=&quot;00202C90&quot;/&gt;&lt;wsp:rsid wsp:val=&quot;002053B7&quot;/&gt;&lt;wsp:rsid wsp:val=&quot;00206B0D&quot;/&gt;&lt;wsp:rsid wsp:val=&quot;002103EE&quot;/&gt;&lt;wsp:rsid wsp:val=&quot;00212756&quot;/&gt;&lt;wsp:rsid wsp:val=&quot;00213190&quot;/&gt;&lt;wsp:rsid wsp:val=&quot;00214437&quot;/&gt;&lt;wsp:rsid wsp:val=&quot;0021547B&quot;/&gt;&lt;wsp:rsid wsp:val=&quot;00216CFB&quot;/&gt;&lt;wsp:rsid wsp:val=&quot;00217126&quot;/&gt;&lt;wsp:rsid wsp:val=&quot;00217E48&quot;/&gt;&lt;wsp:rsid wsp:val=&quot;002227CD&quot;/&gt;&lt;wsp:rsid wsp:val=&quot;00222E3D&quot;/&gt;&lt;wsp:rsid wsp:val=&quot;0022558C&quot;/&gt;&lt;wsp:rsid wsp:val=&quot;002270BA&quot;/&gt;&lt;wsp:rsid wsp:val=&quot;002354D1&quot;/&gt;&lt;wsp:rsid wsp:val=&quot;00240835&quot;/&gt;&lt;wsp:rsid wsp:val=&quot;00243740&quot;/&gt;&lt;wsp:rsid wsp:val=&quot;00243ADC&quot;/&gt;&lt;wsp:rsid wsp:val=&quot;00246DCB&quot;/&gt;&lt;wsp:rsid wsp:val=&quot;00252CEC&quot;/&gt;&lt;wsp:rsid wsp:val=&quot;00252D9B&quot;/&gt;&lt;wsp:rsid wsp:val=&quot;002537A8&quot;/&gt;&lt;wsp:rsid wsp:val=&quot;00255553&quot;/&gt;&lt;wsp:rsid wsp:val=&quot;00255BA0&quot;/&gt;&lt;wsp:rsid wsp:val=&quot;0025680E&quot;/&gt;&lt;wsp:rsid wsp:val=&quot;0025756C&quot;/&gt;&lt;wsp:rsid wsp:val=&quot;00260BF6&quot;/&gt;&lt;wsp:rsid wsp:val=&quot;00262952&quot;/&gt;&lt;wsp:rsid wsp:val=&quot;002665F7&quot;/&gt;&lt;wsp:rsid wsp:val=&quot;00270701&quot;/&gt;&lt;wsp:rsid wsp:val=&quot;00272B3D&quot;/&gt;&lt;wsp:rsid wsp:val=&quot;00272CD9&quot;/&gt;&lt;wsp:rsid wsp:val=&quot;00273240&quot;/&gt;&lt;wsp:rsid wsp:val=&quot;00274FDF&quot;/&gt;&lt;wsp:rsid wsp:val=&quot;00275091&quot;/&gt;&lt;wsp:rsid wsp:val=&quot;00275F17&quot;/&gt;&lt;wsp:rsid wsp:val=&quot;00276720&quot;/&gt;&lt;wsp:rsid wsp:val=&quot;002769D1&quot;/&gt;&lt;wsp:rsid wsp:val=&quot;002807D0&quot;/&gt;&lt;wsp:rsid wsp:val=&quot;00285230&quot;/&gt;&lt;wsp:rsid wsp:val=&quot;002860CE&quot;/&gt;&lt;wsp:rsid wsp:val=&quot;00286A2D&quot;/&gt;&lt;wsp:rsid wsp:val=&quot;002907CA&quot;/&gt;&lt;wsp:rsid wsp:val=&quot;00291491&quot;/&gt;&lt;wsp:rsid wsp:val=&quot;00293325&quot;/&gt;&lt;wsp:rsid wsp:val=&quot;00293A29&quot;/&gt;&lt;wsp:rsid wsp:val=&quot;00293BD0&quot;/&gt;&lt;wsp:rsid wsp:val=&quot;0029482E&quot;/&gt;&lt;wsp:rsid wsp:val=&quot;0029503F&quot;/&gt;&lt;wsp:rsid wsp:val=&quot;0029610F&quot;/&gt;&lt;wsp:rsid wsp:val=&quot;002A02B9&quot;/&gt;&lt;wsp:rsid wsp:val=&quot;002A06DD&quot;/&gt;&lt;wsp:rsid wsp:val=&quot;002A07D1&quot;/&gt;&lt;wsp:rsid wsp:val=&quot;002A2721&quot;/&gt;&lt;wsp:rsid wsp:val=&quot;002A336F&quot;/&gt;&lt;wsp:rsid wsp:val=&quot;002A3375&quot;/&gt;&lt;wsp:rsid wsp:val=&quot;002A46A7&quot;/&gt;&lt;wsp:rsid wsp:val=&quot;002A5B49&quot;/&gt;&lt;wsp:rsid wsp:val=&quot;002A66B8&quot;/&gt;&lt;wsp:rsid wsp:val=&quot;002B0067&quot;/&gt;&lt;wsp:rsid wsp:val=&quot;002B06BE&quot;/&gt;&lt;wsp:rsid wsp:val=&quot;002B2330&quot;/&gt;&lt;wsp:rsid wsp:val=&quot;002B2AD1&quot;/&gt;&lt;wsp:rsid wsp:val=&quot;002B4620&quot;/&gt;&lt;wsp:rsid wsp:val=&quot;002B76CE&quot;/&gt;&lt;wsp:rsid wsp:val=&quot;002B7747&quot;/&gt;&lt;wsp:rsid wsp:val=&quot;002C1072&quot;/&gt;&lt;wsp:rsid wsp:val=&quot;002C1E34&quot;/&gt;&lt;wsp:rsid wsp:val=&quot;002C205A&quot;/&gt;&lt;wsp:rsid wsp:val=&quot;002C240D&quot;/&gt;&lt;wsp:rsid wsp:val=&quot;002C2434&quot;/&gt;&lt;wsp:rsid wsp:val=&quot;002C4378&quot;/&gt;&lt;wsp:rsid wsp:val=&quot;002C6468&quot;/&gt;&lt;wsp:rsid wsp:val=&quot;002C6559&quot;/&gt;&lt;wsp:rsid wsp:val=&quot;002C7D74&quot;/&gt;&lt;wsp:rsid wsp:val=&quot;002D08E6&quot;/&gt;&lt;wsp:rsid wsp:val=&quot;002D12CC&quot;/&gt;&lt;wsp:rsid wsp:val=&quot;002D235F&quot;/&gt;&lt;wsp:rsid wsp:val=&quot;002D2F5A&quot;/&gt;&lt;wsp:rsid wsp:val=&quot;002D3534&quot;/&gt;&lt;wsp:rsid wsp:val=&quot;002D3578&quot;/&gt;&lt;wsp:rsid wsp:val=&quot;002D38C7&quot;/&gt;&lt;wsp:rsid wsp:val=&quot;002D3C4C&quot;/&gt;&lt;wsp:rsid wsp:val=&quot;002D3DC2&quot;/&gt;&lt;wsp:rsid wsp:val=&quot;002D64AC&quot;/&gt;&lt;wsp:rsid wsp:val=&quot;002D6BDE&quot;/&gt;&lt;wsp:rsid wsp:val=&quot;002D771B&quot;/&gt;&lt;wsp:rsid wsp:val=&quot;002D79F2&quot;/&gt;&lt;wsp:rsid wsp:val=&quot;002E0292&quot;/&gt;&lt;wsp:rsid wsp:val=&quot;002E1247&quot;/&gt;&lt;wsp:rsid wsp:val=&quot;002E1D6B&quot;/&gt;&lt;wsp:rsid wsp:val=&quot;002E2E2E&quot;/&gt;&lt;wsp:rsid wsp:val=&quot;002E584F&quot;/&gt;&lt;wsp:rsid wsp:val=&quot;002E7D51&quot;/&gt;&lt;wsp:rsid wsp:val=&quot;002F0CBC&quot;/&gt;&lt;wsp:rsid wsp:val=&quot;002F0FD8&quot;/&gt;&lt;wsp:rsid wsp:val=&quot;002F12B9&quot;/&gt;&lt;wsp:rsid wsp:val=&quot;002F4EBB&quot;/&gt;&lt;wsp:rsid wsp:val=&quot;002F7338&quot;/&gt;&lt;wsp:rsid wsp:val=&quot;0030119B&quot;/&gt;&lt;wsp:rsid wsp:val=&quot;00301FA2&quot;/&gt;&lt;wsp:rsid wsp:val=&quot;00304B83&quot;/&gt;&lt;wsp:rsid wsp:val=&quot;00306D14&quot;/&gt;&lt;wsp:rsid wsp:val=&quot;003101AC&quot;/&gt;&lt;wsp:rsid wsp:val=&quot;00312DA6&quot;/&gt;&lt;wsp:rsid wsp:val=&quot;003131E4&quot;/&gt;&lt;wsp:rsid wsp:val=&quot;0031636C&quot;/&gt;&lt;wsp:rsid wsp:val=&quot;0031637A&quot;/&gt;&lt;wsp:rsid wsp:val=&quot;00316FF6&quot;/&gt;&lt;wsp:rsid wsp:val=&quot;00320C51&quot;/&gt;&lt;wsp:rsid wsp:val=&quot;00320F10&quot;/&gt;&lt;wsp:rsid wsp:val=&quot;00321B05&quot;/&gt;&lt;wsp:rsid wsp:val=&quot;00324B63&quot;/&gt;&lt;wsp:rsid wsp:val=&quot;00325045&quot;/&gt;&lt;wsp:rsid wsp:val=&quot;003254AC&quot;/&gt;&lt;wsp:rsid wsp:val=&quot;0032550D&quot;/&gt;&lt;wsp:rsid wsp:val=&quot;003262BB&quot;/&gt;&lt;wsp:rsid wsp:val=&quot;0032781B&quot;/&gt;&lt;wsp:rsid wsp:val=&quot;00330F28&quot;/&gt;&lt;wsp:rsid wsp:val=&quot;003313C2&quot;/&gt;&lt;wsp:rsid wsp:val=&quot;00331B22&quot;/&gt;&lt;wsp:rsid wsp:val=&quot;00334282&quot;/&gt;&lt;wsp:rsid wsp:val=&quot;00334ED7&quot;/&gt;&lt;wsp:rsid wsp:val=&quot;00336824&quot;/&gt;&lt;wsp:rsid wsp:val=&quot;0034135F&quot;/&gt;&lt;wsp:rsid wsp:val=&quot;00343D8F&quot;/&gt;&lt;wsp:rsid wsp:val=&quot;0034693C&quot;/&gt;&lt;wsp:rsid wsp:val=&quot;003473D5&quot;/&gt;&lt;wsp:rsid wsp:val=&quot;00347EFB&quot;/&gt;&lt;wsp:rsid wsp:val=&quot;00350213&quot;/&gt;&lt;wsp:rsid wsp:val=&quot;0035096F&quot;/&gt;&lt;wsp:rsid wsp:val=&quot;003511B0&quot;/&gt;&lt;wsp:rsid wsp:val=&quot;00353C89&quot;/&gt;&lt;wsp:rsid wsp:val=&quot;00353E1C&quot;/&gt;&lt;wsp:rsid wsp:val=&quot;00354F98&quot;/&gt;&lt;wsp:rsid wsp:val=&quot;00356993&quot;/&gt;&lt;wsp:rsid wsp:val=&quot;00360524&quot;/&gt;&lt;wsp:rsid wsp:val=&quot;00360639&quot;/&gt;&lt;wsp:rsid wsp:val=&quot;00360C77&quot;/&gt;&lt;wsp:rsid wsp:val=&quot;00362591&quot;/&gt;&lt;wsp:rsid wsp:val=&quot;0036563E&quot;/&gt;&lt;wsp:rsid wsp:val=&quot;00365ED8&quot;/&gt;&lt;wsp:rsid wsp:val=&quot;00367007&quot;/&gt;&lt;wsp:rsid wsp:val=&quot;0037197A&quot;/&gt;&lt;wsp:rsid wsp:val=&quot;00371A5D&quot;/&gt;&lt;wsp:rsid wsp:val=&quot;00372EFC&quot;/&gt;&lt;wsp:rsid wsp:val=&quot;00373841&quot;/&gt;&lt;wsp:rsid wsp:val=&quot;00373B46&quot;/&gt;&lt;wsp:rsid wsp:val=&quot;00375828&quot;/&gt;&lt;wsp:rsid wsp:val=&quot;00375F50&quot;/&gt;&lt;wsp:rsid wsp:val=&quot;00377444&quot;/&gt;&lt;wsp:rsid wsp:val=&quot;0037749D&quot;/&gt;&lt;wsp:rsid wsp:val=&quot;003776DB&quot;/&gt;&lt;wsp:rsid wsp:val=&quot;00377E52&quot;/&gt;&lt;wsp:rsid wsp:val=&quot;003800CD&quot;/&gt;&lt;wsp:rsid wsp:val=&quot;00381081&quot;/&gt;&lt;wsp:rsid wsp:val=&quot;003837E1&quot;/&gt;&lt;wsp:rsid wsp:val=&quot;00383E3D&quot;/&gt;&lt;wsp:rsid wsp:val=&quot;00392134&quot;/&gt;&lt;wsp:rsid wsp:val=&quot;00392799&quot;/&gt;&lt;wsp:rsid wsp:val=&quot;00393B61&quot;/&gt;&lt;wsp:rsid wsp:val=&quot;0039417C&quot;/&gt;&lt;wsp:rsid wsp:val=&quot;00394C5E&quot;/&gt;&lt;wsp:rsid wsp:val=&quot;00396188&quot;/&gt;&lt;wsp:rsid wsp:val=&quot;003A09F8&quot;/&gt;&lt;wsp:rsid wsp:val=&quot;003A13A0&quot;/&gt;&lt;wsp:rsid wsp:val=&quot;003A17DD&quot;/&gt;&lt;wsp:rsid wsp:val=&quot;003A223B&quot;/&gt;&lt;wsp:rsid wsp:val=&quot;003A510E&quot;/&gt;&lt;wsp:rsid wsp:val=&quot;003A5650&quot;/&gt;&lt;wsp:rsid wsp:val=&quot;003A5BF1&quot;/&gt;&lt;wsp:rsid wsp:val=&quot;003B03DB&quot;/&gt;&lt;wsp:rsid wsp:val=&quot;003B141A&quot;/&gt;&lt;wsp:rsid wsp:val=&quot;003B287B&quot;/&gt;&lt;wsp:rsid wsp:val=&quot;003B31F5&quot;/&gt;&lt;wsp:rsid wsp:val=&quot;003B3E3E&quot;/&gt;&lt;wsp:rsid wsp:val=&quot;003B5D51&quot;/&gt;&lt;wsp:rsid wsp:val=&quot;003C08C8&quot;/&gt;&lt;wsp:rsid wsp:val=&quot;003C660A&quot;/&gt;&lt;wsp:rsid wsp:val=&quot;003D126A&quot;/&gt;&lt;wsp:rsid wsp:val=&quot;003D2A91&quot;/&gt;&lt;wsp:rsid wsp:val=&quot;003D2FCE&quot;/&gt;&lt;wsp:rsid wsp:val=&quot;003D34F5&quot;/&gt;&lt;wsp:rsid wsp:val=&quot;003D56AA&quot;/&gt;&lt;wsp:rsid wsp:val=&quot;003D63C1&quot;/&gt;&lt;wsp:rsid wsp:val=&quot;003D6FC7&quot;/&gt;&lt;wsp:rsid wsp:val=&quot;003E0912&quot;/&gt;&lt;wsp:rsid wsp:val=&quot;003E0E68&quot;/&gt;&lt;wsp:rsid wsp:val=&quot;003E21B8&quot;/&gt;&lt;wsp:rsid wsp:val=&quot;003E2EF6&quot;/&gt;&lt;wsp:rsid wsp:val=&quot;003E480D&quot;/&gt;&lt;wsp:rsid wsp:val=&quot;003E4C66&quot;/&gt;&lt;wsp:rsid wsp:val=&quot;003E61F8&quot;/&gt;&lt;wsp:rsid wsp:val=&quot;003F268E&quot;/&gt;&lt;wsp:rsid wsp:val=&quot;003F2CCB&quot;/&gt;&lt;wsp:rsid wsp:val=&quot;003F323B&quot;/&gt;&lt;wsp:rsid wsp:val=&quot;003F3569&quot;/&gt;&lt;wsp:rsid wsp:val=&quot;003F4EAB&quot;/&gt;&lt;wsp:rsid wsp:val=&quot;003F5C19&quot;/&gt;&lt;wsp:rsid wsp:val=&quot;003F5E33&quot;/&gt;&lt;wsp:rsid wsp:val=&quot;003F705B&quot;/&gt;&lt;wsp:rsid wsp:val=&quot;003F794B&quot;/&gt;&lt;wsp:rsid wsp:val=&quot;00400A20&quot;/&gt;&lt;wsp:rsid wsp:val=&quot;00400A67&quot;/&gt;&lt;wsp:rsid wsp:val=&quot;00400C8D&quot;/&gt;&lt;wsp:rsid wsp:val=&quot;0040521E&quot;/&gt;&lt;wsp:rsid wsp:val=&quot;004069DE&quot;/&gt;&lt;wsp:rsid wsp:val=&quot;00413D42&quot;/&gt;&lt;wsp:rsid wsp:val=&quot;00414366&quot;/&gt;&lt;wsp:rsid wsp:val=&quot;004173DE&quot;/&gt;&lt;wsp:rsid wsp:val=&quot;00420DE6&quot;/&gt;&lt;wsp:rsid wsp:val=&quot;00422224&quot;/&gt;&lt;wsp:rsid wsp:val=&quot;0042392C&quot;/&gt;&lt;wsp:rsid wsp:val=&quot;00424204&quot;/&gt;&lt;wsp:rsid wsp:val=&quot;00426162&quot;/&gt;&lt;wsp:rsid wsp:val=&quot;004261AA&quot;/&gt;&lt;wsp:rsid wsp:val=&quot;00426BF7&quot;/&gt;&lt;wsp:rsid wsp:val=&quot;00426C1E&quot;/&gt;&lt;wsp:rsid wsp:val=&quot;00430BC7&quot;/&gt;&lt;wsp:rsid wsp:val=&quot;004321BF&quot;/&gt;&lt;wsp:rsid wsp:val=&quot;0043335E&quot;/&gt;&lt;wsp:rsid wsp:val=&quot;004345A9&quot;/&gt;&lt;wsp:rsid wsp:val=&quot;00434FE2&quot;/&gt;&lt;wsp:rsid wsp:val=&quot;00435257&quot;/&gt;&lt;wsp:rsid wsp:val=&quot;00437332&quot;/&gt;&lt;wsp:rsid wsp:val=&quot;0043743B&quot;/&gt;&lt;wsp:rsid wsp:val=&quot;00441377&quot;/&gt;&lt;wsp:rsid wsp:val=&quot;00443244&quot;/&gt;&lt;wsp:rsid wsp:val=&quot;00446061&quot;/&gt;&lt;wsp:rsid wsp:val=&quot;0045150C&quot;/&gt;&lt;wsp:rsid wsp:val=&quot;004527F2&quot;/&gt;&lt;wsp:rsid wsp:val=&quot;00452E2B&quot;/&gt;&lt;wsp:rsid wsp:val=&quot;004538B6&quot;/&gt;&lt;wsp:rsid wsp:val=&quot;00453B15&quot;/&gt;&lt;wsp:rsid wsp:val=&quot;00455C8E&quot;/&gt;&lt;wsp:rsid wsp:val=&quot;00456E49&quot;/&gt;&lt;wsp:rsid wsp:val=&quot;00461304&quot;/&gt;&lt;wsp:rsid wsp:val=&quot;00461D8B&quot;/&gt;&lt;wsp:rsid wsp:val=&quot;0046229A&quot;/&gt;&lt;wsp:rsid wsp:val=&quot;0046275A&quot;/&gt;&lt;wsp:rsid wsp:val=&quot;00462998&quot;/&gt;&lt;wsp:rsid wsp:val=&quot;004647E7&quot;/&gt;&lt;wsp:rsid wsp:val=&quot;0046505B&quot;/&gt;&lt;wsp:rsid wsp:val=&quot;004662DB&quot;/&gt;&lt;wsp:rsid wsp:val=&quot;00466D11&quot;/&gt;&lt;wsp:rsid wsp:val=&quot;00470B06&quot;/&gt;&lt;wsp:rsid wsp:val=&quot;00474A2A&quot;/&gt;&lt;wsp:rsid wsp:val=&quot;004751FC&quot;/&gt;&lt;wsp:rsid wsp:val=&quot;004755F5&quot;/&gt;&lt;wsp:rsid wsp:val=&quot;00476BF8&quot;/&gt;&lt;wsp:rsid wsp:val=&quot;0047796C&quot;/&gt;&lt;wsp:rsid wsp:val=&quot;00480230&quot;/&gt;&lt;wsp:rsid wsp:val=&quot;00480961&quot;/&gt;&lt;wsp:rsid wsp:val=&quot;00480F3B&quot;/&gt;&lt;wsp:rsid wsp:val=&quot;004812D5&quot;/&gt;&lt;wsp:rsid wsp:val=&quot;0048138E&quot;/&gt;&lt;wsp:rsid wsp:val=&quot;004814C9&quot;/&gt;&lt;wsp:rsid wsp:val=&quot;00482440&quot;/&gt;&lt;wsp:rsid wsp:val=&quot;0048527D&quot;/&gt;&lt;wsp:rsid wsp:val=&quot;004853D5&quot;/&gt;&lt;wsp:rsid wsp:val=&quot;004854A4&quot;/&gt;&lt;wsp:rsid wsp:val=&quot;004857D4&quot;/&gt;&lt;wsp:rsid wsp:val=&quot;00485EF7&quot;/&gt;&lt;wsp:rsid wsp:val=&quot;00490DAB&quot;/&gt;&lt;wsp:rsid wsp:val=&quot;00490F3D&quot;/&gt;&lt;wsp:rsid wsp:val=&quot;00491571&quot;/&gt;&lt;wsp:rsid wsp:val=&quot;0049228E&quot;/&gt;&lt;wsp:rsid wsp:val=&quot;0049230E&quot;/&gt;&lt;wsp:rsid wsp:val=&quot;004A220F&quot;/&gt;&lt;wsp:rsid wsp:val=&quot;004A297C&quot;/&gt;&lt;wsp:rsid wsp:val=&quot;004A2D55&quot;/&gt;&lt;wsp:rsid wsp:val=&quot;004A3CC0&quot;/&gt;&lt;wsp:rsid wsp:val=&quot;004A4386&quot;/&gt;&lt;wsp:rsid wsp:val=&quot;004A4F66&quot;/&gt;&lt;wsp:rsid wsp:val=&quot;004A6A62&quot;/&gt;&lt;wsp:rsid wsp:val=&quot;004A799E&quot;/&gt;&lt;wsp:rsid wsp:val=&quot;004B0BBF&quot;/&gt;&lt;wsp:rsid wsp:val=&quot;004B25BC&quot;/&gt;&lt;wsp:rsid wsp:val=&quot;004B3999&quot;/&gt;&lt;wsp:rsid wsp:val=&quot;004B7821&quot;/&gt;&lt;wsp:rsid wsp:val=&quot;004B7EB5&quot;/&gt;&lt;wsp:rsid wsp:val=&quot;004C0A46&quot;/&gt;&lt;wsp:rsid wsp:val=&quot;004C1EEB&quot;/&gt;&lt;wsp:rsid wsp:val=&quot;004C25E5&quot;/&gt;&lt;wsp:rsid wsp:val=&quot;004C2D08&quot;/&gt;&lt;wsp:rsid wsp:val=&quot;004C4A38&quot;/&gt;&lt;wsp:rsid wsp:val=&quot;004C57C8&quot;/&gt;&lt;wsp:rsid wsp:val=&quot;004C7EC8&quot;/&gt;&lt;wsp:rsid wsp:val=&quot;004D0462&quot;/&gt;&lt;wsp:rsid wsp:val=&quot;004D232B&quot;/&gt;&lt;wsp:rsid wsp:val=&quot;004D4C12&quot;/&gt;&lt;wsp:rsid wsp:val=&quot;004D4D1B&quot;/&gt;&lt;wsp:rsid wsp:val=&quot;004D5165&quot;/&gt;&lt;wsp:rsid wsp:val=&quot;004D7BA9&quot;/&gt;&lt;wsp:rsid wsp:val=&quot;004E002B&quot;/&gt;&lt;wsp:rsid wsp:val=&quot;004E15C4&quot;/&gt;&lt;wsp:rsid wsp:val=&quot;004E1B6C&quot;/&gt;&lt;wsp:rsid wsp:val=&quot;004E1E19&quot;/&gt;&lt;wsp:rsid wsp:val=&quot;004E4157&quot;/&gt;&lt;wsp:rsid wsp:val=&quot;004E4391&quot;/&gt;&lt;wsp:rsid wsp:val=&quot;004E46BA&quot;/&gt;&lt;wsp:rsid wsp:val=&quot;004E4D1D&quot;/&gt;&lt;wsp:rsid wsp:val=&quot;004E50B5&quot;/&gt;&lt;wsp:rsid wsp:val=&quot;004E5D97&quot;/&gt;&lt;wsp:rsid wsp:val=&quot;004E65F2&quot;/&gt;&lt;wsp:rsid wsp:val=&quot;004F110B&quot;/&gt;&lt;wsp:rsid wsp:val=&quot;004F27F7&quot;/&gt;&lt;wsp:rsid wsp:val=&quot;004F2CB6&quot;/&gt;&lt;wsp:rsid wsp:val=&quot;004F2FF7&quot;/&gt;&lt;wsp:rsid wsp:val=&quot;004F3262&quot;/&gt;&lt;wsp:rsid wsp:val=&quot;004F35CC&quot;/&gt;&lt;wsp:rsid wsp:val=&quot;004F67B5&quot;/&gt;&lt;wsp:rsid wsp:val=&quot;004F68A9&quot;/&gt;&lt;wsp:rsid wsp:val=&quot;0050046F&quot;/&gt;&lt;wsp:rsid wsp:val=&quot;00501682&quot;/&gt;&lt;wsp:rsid wsp:val=&quot;00501B74&quot;/&gt;&lt;wsp:rsid wsp:val=&quot;00502597&quot;/&gt;&lt;wsp:rsid wsp:val=&quot;0050313B&quot;/&gt;&lt;wsp:rsid wsp:val=&quot;00503C4C&quot;/&gt;&lt;wsp:rsid wsp:val=&quot;00505CBF&quot;/&gt;&lt;wsp:rsid wsp:val=&quot;0050672E&quot;/&gt;&lt;wsp:rsid wsp:val=&quot;00507C23&quot;/&gt;&lt;wsp:rsid wsp:val=&quot;0051260C&quot;/&gt;&lt;wsp:rsid wsp:val=&quot;00514EC3&quot;/&gt;&lt;wsp:rsid wsp:val=&quot;00514F7E&quot;/&gt;&lt;wsp:rsid wsp:val=&quot;00516AF0&quot;/&gt;&lt;wsp:rsid wsp:val=&quot;0051752D&quot;/&gt;&lt;wsp:rsid wsp:val=&quot;0052113F&quot;/&gt;&lt;wsp:rsid wsp:val=&quot;00523B9C&quot;/&gt;&lt;wsp:rsid wsp:val=&quot;005244DE&quot;/&gt;&lt;wsp:rsid wsp:val=&quot;0052694F&quot;/&gt;&lt;wsp:rsid wsp:val=&quot;00527D9D&quot;/&gt;&lt;wsp:rsid wsp:val=&quot;005307B8&quot;/&gt;&lt;wsp:rsid wsp:val=&quot;0053179F&quot;/&gt;&lt;wsp:rsid wsp:val=&quot;005320B6&quot;/&gt;&lt;wsp:rsid wsp:val=&quot;00535059&quot;/&gt;&lt;wsp:rsid wsp:val=&quot;00540CE5&quot;/&gt;&lt;wsp:rsid wsp:val=&quot;00540CF9&quot;/&gt;&lt;wsp:rsid wsp:val=&quot;00542B1A&quot;/&gt;&lt;wsp:rsid wsp:val=&quot;00546E8C&quot;/&gt;&lt;wsp:rsid wsp:val=&quot;00547500&quot;/&gt;&lt;wsp:rsid wsp:val=&quot;00550370&quot;/&gt;&lt;wsp:rsid wsp:val=&quot;00550CD0&quot;/&gt;&lt;wsp:rsid wsp:val=&quot;0055134B&quot;/&gt;&lt;wsp:rsid wsp:val=&quot;00551C76&quot;/&gt;&lt;wsp:rsid wsp:val=&quot;00551F58&quot;/&gt;&lt;wsp:rsid wsp:val=&quot;005545AF&quot;/&gt;&lt;wsp:rsid wsp:val=&quot;00554FAB&quot;/&gt;&lt;wsp:rsid wsp:val=&quot;00563174&quot;/&gt;&lt;wsp:rsid wsp:val=&quot;00565CEA&quot;/&gt;&lt;wsp:rsid wsp:val=&quot;00567485&quot;/&gt;&lt;wsp:rsid wsp:val=&quot;00567F85&quot;/&gt;&lt;wsp:rsid wsp:val=&quot;005706A1&quot;/&gt;&lt;wsp:rsid wsp:val=&quot;00570C5A&quot;/&gt;&lt;wsp:rsid wsp:val=&quot;005717A5&quot;/&gt;&lt;wsp:rsid wsp:val=&quot;0057295A&quot;/&gt;&lt;wsp:rsid wsp:val=&quot;00572C6A&quot;/&gt;&lt;wsp:rsid wsp:val=&quot;0057516D&quot;/&gt;&lt;wsp:rsid wsp:val=&quot;005767F7&quot;/&gt;&lt;wsp:rsid wsp:val=&quot;00577469&quot;/&gt;&lt;wsp:rsid wsp:val=&quot;00577474&quot;/&gt;&lt;wsp:rsid wsp:val=&quot;00577A6A&quot;/&gt;&lt;wsp:rsid wsp:val=&quot;00577C97&quot;/&gt;&lt;wsp:rsid wsp:val=&quot;00577E6D&quot;/&gt;&lt;wsp:rsid wsp:val=&quot;0058195A&quot;/&gt;&lt;wsp:rsid wsp:val=&quot;0058537F&quot;/&gt;&lt;wsp:rsid wsp:val=&quot;00586CF0&quot;/&gt;&lt;wsp:rsid wsp:val=&quot;0058707F&quot;/&gt;&lt;wsp:rsid wsp:val=&quot;00587B14&quot;/&gt;&lt;wsp:rsid wsp:val=&quot;00592FF1&quot;/&gt;&lt;wsp:rsid wsp:val=&quot;00595E5B&quot;/&gt;&lt;wsp:rsid wsp:val=&quot;005A0929&quot;/&gt;&lt;wsp:rsid wsp:val=&quot;005A145C&quot;/&gt;&lt;wsp:rsid wsp:val=&quot;005A2B3F&quot;/&gt;&lt;wsp:rsid wsp:val=&quot;005A3491&quot;/&gt;&lt;wsp:rsid wsp:val=&quot;005A4A24&quot;/&gt;&lt;wsp:rsid wsp:val=&quot;005A4EBC&quot;/&gt;&lt;wsp:rsid wsp:val=&quot;005A55E0&quot;/&gt;&lt;wsp:rsid wsp:val=&quot;005A70DD&quot;/&gt;&lt;wsp:rsid wsp:val=&quot;005B013E&quot;/&gt;&lt;wsp:rsid wsp:val=&quot;005B2D4B&quot;/&gt;&lt;wsp:rsid wsp:val=&quot;005B3868&quot;/&gt;&lt;wsp:rsid wsp:val=&quot;005B3C68&quot;/&gt;&lt;wsp:rsid wsp:val=&quot;005B3F9F&quot;/&gt;&lt;wsp:rsid wsp:val=&quot;005B4E17&quot;/&gt;&lt;wsp:rsid wsp:val=&quot;005B523C&quot;/&gt;&lt;wsp:rsid wsp:val=&quot;005B5B9F&quot;/&gt;&lt;wsp:rsid wsp:val=&quot;005B63ED&quot;/&gt;&lt;wsp:rsid wsp:val=&quot;005B68E9&quot;/&gt;&lt;wsp:rsid wsp:val=&quot;005B70BB&quot;/&gt;&lt;wsp:rsid wsp:val=&quot;005C033B&quot;/&gt;&lt;wsp:rsid wsp:val=&quot;005C0B0F&quot;/&gt;&lt;wsp:rsid wsp:val=&quot;005C16AD&quot;/&gt;&lt;wsp:rsid wsp:val=&quot;005C3BCA&quot;/&gt;&lt;wsp:rsid wsp:val=&quot;005C3E42&quot;/&gt;&lt;wsp:rsid wsp:val=&quot;005C432C&quot;/&gt;&lt;wsp:rsid wsp:val=&quot;005C4EE3&quot;/&gt;&lt;wsp:rsid wsp:val=&quot;005C621F&quot;/&gt;&lt;wsp:rsid wsp:val=&quot;005C6DE2&quot;/&gt;&lt;wsp:rsid wsp:val=&quot;005D072F&quot;/&gt;&lt;wsp:rsid wsp:val=&quot;005D1A2D&quot;/&gt;&lt;wsp:rsid wsp:val=&quot;005D1B0E&quot;/&gt;&lt;wsp:rsid wsp:val=&quot;005D1BBA&quot;/&gt;&lt;wsp:rsid wsp:val=&quot;005D2657&quot;/&gt;&lt;wsp:rsid wsp:val=&quot;005D548D&quot;/&gt;&lt;wsp:rsid wsp:val=&quot;005D65FE&quot;/&gt;&lt;wsp:rsid wsp:val=&quot;005D75B6&quot;/&gt;&lt;wsp:rsid wsp:val=&quot;005E034E&quot;/&gt;&lt;wsp:rsid wsp:val=&quot;005E083F&quot;/&gt;&lt;wsp:rsid wsp:val=&quot;005E4B33&quot;/&gt;&lt;wsp:rsid wsp:val=&quot;005E4D0E&quot;/&gt;&lt;wsp:rsid wsp:val=&quot;005E4DD3&quot;/&gt;&lt;wsp:rsid wsp:val=&quot;005F214A&quot;/&gt;&lt;wsp:rsid wsp:val=&quot;005F22DD&quot;/&gt;&lt;wsp:rsid wsp:val=&quot;005F2330&quot;/&gt;&lt;wsp:rsid wsp:val=&quot;005F236A&quot;/&gt;&lt;wsp:rsid wsp:val=&quot;005F42E8&quot;/&gt;&lt;wsp:rsid wsp:val=&quot;005F4F16&quot;/&gt;&lt;wsp:rsid wsp:val=&quot;005F5752&quot;/&gt;&lt;wsp:rsid wsp:val=&quot;005F7BE6&quot;/&gt;&lt;wsp:rsid wsp:val=&quot;005F7CE2&quot;/&gt;&lt;wsp:rsid wsp:val=&quot;005F7E8A&quot;/&gt;&lt;wsp:rsid wsp:val=&quot;0060115C&quot;/&gt;&lt;wsp:rsid wsp:val=&quot;0060152C&quot;/&gt;&lt;wsp:rsid wsp:val=&quot;0060301B&quot;/&gt;&lt;wsp:rsid wsp:val=&quot;0060341D&quot;/&gt;&lt;wsp:rsid wsp:val=&quot;006034F9&quot;/&gt;&lt;wsp:rsid wsp:val=&quot;00604B2E&quot;/&gt;&lt;wsp:rsid wsp:val=&quot;00607A96&quot;/&gt;&lt;wsp:rsid wsp:val=&quot;00607AA4&quot;/&gt;&lt;wsp:rsid wsp:val=&quot;00611E1A&quot;/&gt;&lt;wsp:rsid wsp:val=&quot;0061553E&quot;/&gt;&lt;wsp:rsid wsp:val=&quot;00617124&quot;/&gt;&lt;wsp:rsid wsp:val=&quot;0062004C&quot;/&gt;&lt;wsp:rsid wsp:val=&quot;00620370&quot;/&gt;&lt;wsp:rsid wsp:val=&quot;006206AD&quot;/&gt;&lt;wsp:rsid wsp:val=&quot;00621BE8&quot;/&gt;&lt;wsp:rsid wsp:val=&quot;00622CF6&quot;/&gt;&lt;wsp:rsid wsp:val=&quot;0062315A&quot;/&gt;&lt;wsp:rsid wsp:val=&quot;006233E3&quot;/&gt;&lt;wsp:rsid wsp:val=&quot;00623D7F&quot;/&gt;&lt;wsp:rsid wsp:val=&quot;006248C8&quot;/&gt;&lt;wsp:rsid wsp:val=&quot;00624CBE&quot;/&gt;&lt;wsp:rsid wsp:val=&quot;00625C29&quot;/&gt;&lt;wsp:rsid wsp:val=&quot;00626E66&quot;/&gt;&lt;wsp:rsid wsp:val=&quot;006337DA&quot;/&gt;&lt;wsp:rsid wsp:val=&quot;006360B1&quot;/&gt;&lt;wsp:rsid wsp:val=&quot;006372D0&quot;/&gt;&lt;wsp:rsid wsp:val=&quot;00637F9C&quot;/&gt;&lt;wsp:rsid wsp:val=&quot;00640271&quot;/&gt;&lt;wsp:rsid wsp:val=&quot;00641BF9&quot;/&gt;&lt;wsp:rsid wsp:val=&quot;00641FBD&quot;/&gt;&lt;wsp:rsid wsp:val=&quot;00644AF7&quot;/&gt;&lt;wsp:rsid wsp:val=&quot;006469A7&quot;/&gt;&lt;wsp:rsid wsp:val=&quot;006501E9&quot;/&gt;&lt;wsp:rsid wsp:val=&quot;006504F7&quot;/&gt;&lt;wsp:rsid wsp:val=&quot;00652182&quot;/&gt;&lt;wsp:rsid wsp:val=&quot;00653928&quot;/&gt;&lt;wsp:rsid wsp:val=&quot;006548F0&quot;/&gt;&lt;wsp:rsid wsp:val=&quot;00655A75&quot;/&gt;&lt;wsp:rsid wsp:val=&quot;0065640A&quot;/&gt;&lt;wsp:rsid wsp:val=&quot;00656705&quot;/&gt;&lt;wsp:rsid wsp:val=&quot;00660734&quot;/&gt;&lt;wsp:rsid wsp:val=&quot;00663454&quot;/&gt;&lt;wsp:rsid wsp:val=&quot;00665462&quot;/&gt;&lt;wsp:rsid wsp:val=&quot;00665A0D&quot;/&gt;&lt;wsp:rsid wsp:val=&quot;006661C6&quot;/&gt;&lt;wsp:rsid wsp:val=&quot;0066647C&quot;/&gt;&lt;wsp:rsid wsp:val=&quot;0066650A&quot;/&gt;&lt;wsp:rsid wsp:val=&quot;00666739&quot;/&gt;&lt;wsp:rsid wsp:val=&quot;006668E1&quot;/&gt;&lt;wsp:rsid wsp:val=&quot;006671D1&quot;/&gt;&lt;wsp:rsid wsp:val=&quot;00670CA7&quot;/&gt;&lt;wsp:rsid wsp:val=&quot;00671C97&quot;/&gt;&lt;wsp:rsid wsp:val=&quot;006729A7&quot;/&gt;&lt;wsp:rsid wsp:val=&quot;00673829&quot;/&gt;&lt;wsp:rsid wsp:val=&quot;00673A1B&quot;/&gt;&lt;wsp:rsid wsp:val=&quot;00673C39&quot;/&gt;&lt;wsp:rsid wsp:val=&quot;00674BFE&quot;/&gt;&lt;wsp:rsid wsp:val=&quot;00680E3F&quot;/&gt;&lt;wsp:rsid wsp:val=&quot;0068249D&quot;/&gt;&lt;wsp:rsid wsp:val=&quot;006830D8&quot;/&gt;&lt;wsp:rsid wsp:val=&quot;00684053&quot;/&gt;&lt;wsp:rsid wsp:val=&quot;0068567E&quot;/&gt;&lt;wsp:rsid wsp:val=&quot;00685A9C&quot;/&gt;&lt;wsp:rsid wsp:val=&quot;00685CFC&quot;/&gt;&lt;wsp:rsid wsp:val=&quot;00686EBF&quot;/&gt;&lt;wsp:rsid wsp:val=&quot;00687C4D&quot;/&gt;&lt;wsp:rsid wsp:val=&quot;0069020B&quot;/&gt;&lt;wsp:rsid wsp:val=&quot;00691ED3&quot;/&gt;&lt;wsp:rsid wsp:val=&quot;006920D2&quot;/&gt;&lt;wsp:rsid wsp:val=&quot;00692AE6&quot;/&gt;&lt;wsp:rsid wsp:val=&quot;006937FC&quot;/&gt;&lt;wsp:rsid wsp:val=&quot;00694628&quot;/&gt;&lt;wsp:rsid wsp:val=&quot;006949B9&quot;/&gt;&lt;wsp:rsid wsp:val=&quot;006952A0&quot;/&gt;&lt;wsp:rsid wsp:val=&quot;006A029C&quot;/&gt;&lt;wsp:rsid wsp:val=&quot;006A0996&quot;/&gt;&lt;wsp:rsid wsp:val=&quot;006A179F&quot;/&gt;&lt;wsp:rsid wsp:val=&quot;006A286A&quot;/&gt;&lt;wsp:rsid wsp:val=&quot;006A3B37&quot;/&gt;&lt;wsp:rsid wsp:val=&quot;006A43ED&quot;/&gt;&lt;wsp:rsid wsp:val=&quot;006A5801&quot;/&gt;&lt;wsp:rsid wsp:val=&quot;006A5A10&quot;/&gt;&lt;wsp:rsid wsp:val=&quot;006A7F93&quot;/&gt;&lt;wsp:rsid wsp:val=&quot;006B033E&quot;/&gt;&lt;wsp:rsid wsp:val=&quot;006B0642&quot;/&gt;&lt;wsp:rsid wsp:val=&quot;006B2110&quot;/&gt;&lt;wsp:rsid wsp:val=&quot;006B2708&quot;/&gt;&lt;wsp:rsid wsp:val=&quot;006B29B3&quot;/&gt;&lt;wsp:rsid wsp:val=&quot;006B3332&quot;/&gt;&lt;wsp:rsid wsp:val=&quot;006B342A&quot;/&gt;&lt;wsp:rsid wsp:val=&quot;006B3651&quot;/&gt;&lt;wsp:rsid wsp:val=&quot;006B49DC&quot;/&gt;&lt;wsp:rsid wsp:val=&quot;006B54B7&quot;/&gt;&lt;wsp:rsid wsp:val=&quot;006B7AA2&quot;/&gt;&lt;wsp:rsid wsp:val=&quot;006C26F1&quot;/&gt;&lt;wsp:rsid wsp:val=&quot;006C431E&quot;/&gt;&lt;wsp:rsid wsp:val=&quot;006C4772&quot;/&gt;&lt;wsp:rsid wsp:val=&quot;006C69FA&quot;/&gt;&lt;wsp:rsid wsp:val=&quot;006D0F0B&quot;/&gt;&lt;wsp:rsid wsp:val=&quot;006D3A0B&quot;/&gt;&lt;wsp:rsid wsp:val=&quot;006D3F1E&quot;/&gt;&lt;wsp:rsid wsp:val=&quot;006D6165&quot;/&gt;&lt;wsp:rsid wsp:val=&quot;006D69FE&quot;/&gt;&lt;wsp:rsid wsp:val=&quot;006D7FF0&quot;/&gt;&lt;wsp:rsid wsp:val=&quot;006E0F39&quot;/&gt;&lt;wsp:rsid wsp:val=&quot;006E11FF&quot;/&gt;&lt;wsp:rsid wsp:val=&quot;006E27E1&quot;/&gt;&lt;wsp:rsid wsp:val=&quot;006E3568&quot;/&gt;&lt;wsp:rsid wsp:val=&quot;006E36D8&quot;/&gt;&lt;wsp:rsid wsp:val=&quot;006E3BA1&quot;/&gt;&lt;wsp:rsid wsp:val=&quot;006E6D14&quot;/&gt;&lt;wsp:rsid wsp:val=&quot;006F1380&quot;/&gt;&lt;wsp:rsid wsp:val=&quot;006F1E27&quot;/&gt;&lt;wsp:rsid wsp:val=&quot;006F4534&quot;/&gt;&lt;wsp:rsid wsp:val=&quot;006F4E89&quot;/&gt;&lt;wsp:rsid wsp:val=&quot;006F5293&quot;/&gt;&lt;wsp:rsid wsp:val=&quot;006F58E6&quot;/&gt;&lt;wsp:rsid wsp:val=&quot;006F60DB&quot;/&gt;&lt;wsp:rsid wsp:val=&quot;006F615E&quot;/&gt;&lt;wsp:rsid wsp:val=&quot;006F6565&quot;/&gt;&lt;wsp:rsid wsp:val=&quot;006F7C36&quot;/&gt;&lt;wsp:rsid wsp:val=&quot;00700880&quot;/&gt;&lt;wsp:rsid wsp:val=&quot;00700F8C&quot;/&gt;&lt;wsp:rsid wsp:val=&quot;00702C62&quot;/&gt;&lt;wsp:rsid wsp:val=&quot;00702D6F&quot;/&gt;&lt;wsp:rsid wsp:val=&quot;00704AF3&quot;/&gt;&lt;wsp:rsid wsp:val=&quot;00707CEC&quot;/&gt;&lt;wsp:rsid wsp:val=&quot;0071034E&quot;/&gt;&lt;wsp:rsid wsp:val=&quot;0071049F&quot;/&gt;&lt;wsp:rsid wsp:val=&quot;007124D3&quot;/&gt;&lt;wsp:rsid wsp:val=&quot;00712E35&quot;/&gt;&lt;wsp:rsid wsp:val=&quot;00713D86&quot;/&gt;&lt;wsp:rsid wsp:val=&quot;0071446C&quot;/&gt;&lt;wsp:rsid wsp:val=&quot;00716713&quot;/&gt;&lt;wsp:rsid wsp:val=&quot;00716C8E&quot;/&gt;&lt;wsp:rsid wsp:val=&quot;00727E49&quot;/&gt;&lt;wsp:rsid wsp:val=&quot;007304A0&quot;/&gt;&lt;wsp:rsid wsp:val=&quot;007308B2&quot;/&gt;&lt;wsp:rsid wsp:val=&quot;00731F6D&quot;/&gt;&lt;wsp:rsid wsp:val=&quot;00733B2B&quot;/&gt;&lt;wsp:rsid wsp:val=&quot;00735932&quot;/&gt;&lt;wsp:rsid wsp:val=&quot;00735DC2&quot;/&gt;&lt;wsp:rsid wsp:val=&quot;00736A6A&quot;/&gt;&lt;wsp:rsid wsp:val=&quot;00736AA3&quot;/&gt;&lt;wsp:rsid wsp:val=&quot;0073782F&quot;/&gt;&lt;wsp:rsid wsp:val=&quot;00741210&quot;/&gt;&lt;wsp:rsid wsp:val=&quot;00742995&quot;/&gt;&lt;wsp:rsid wsp:val=&quot;007446AC&quot;/&gt;&lt;wsp:rsid wsp:val=&quot;007508D9&quot;/&gt;&lt;wsp:rsid wsp:val=&quot;007515CE&quot;/&gt;&lt;wsp:rsid wsp:val=&quot;00751E57&quot;/&gt;&lt;wsp:rsid wsp:val=&quot;007539EF&quot;/&gt;&lt;wsp:rsid wsp:val=&quot;00754343&quot;/&gt;&lt;wsp:rsid wsp:val=&quot;00755FEA&quot;/&gt;&lt;wsp:rsid wsp:val=&quot;00756208&quot;/&gt;&lt;wsp:rsid wsp:val=&quot;00756A45&quot;/&gt;&lt;wsp:rsid wsp:val=&quot;007574FC&quot;/&gt;&lt;wsp:rsid wsp:val=&quot;00757DC6&quot;/&gt;&lt;wsp:rsid wsp:val=&quot;007605E4&quot;/&gt;&lt;wsp:rsid wsp:val=&quot;00760FE0&quot;/&gt;&lt;wsp:rsid wsp:val=&quot;00762F1F&quot;/&gt;&lt;wsp:rsid wsp:val=&quot;007649BE&quot;/&gt;&lt;wsp:rsid wsp:val=&quot;00766827&quot;/&gt;&lt;wsp:rsid wsp:val=&quot;00767A0A&quot;/&gt;&lt;wsp:rsid wsp:val=&quot;00773796&quot;/&gt;&lt;wsp:rsid wsp:val=&quot;00773DD8&quot;/&gt;&lt;wsp:rsid wsp:val=&quot;00773EAC&quot;/&gt;&lt;wsp:rsid wsp:val=&quot;0077608B&quot;/&gt;&lt;wsp:rsid wsp:val=&quot;00776A22&quot;/&gt;&lt;wsp:rsid wsp:val=&quot;007775EA&quot;/&gt;&lt;wsp:rsid wsp:val=&quot;00780C25&quot;/&gt;&lt;wsp:rsid wsp:val=&quot;00782552&quot;/&gt;&lt;wsp:rsid wsp:val=&quot;0078272C&quot;/&gt;&lt;wsp:rsid wsp:val=&quot;0078384F&quot;/&gt;&lt;wsp:rsid wsp:val=&quot;00784DD1&quot;/&gt;&lt;wsp:rsid wsp:val=&quot;007867CF&quot;/&gt;&lt;wsp:rsid wsp:val=&quot;00787255&quot;/&gt;&lt;wsp:rsid wsp:val=&quot;0079037A&quot;/&gt;&lt;wsp:rsid wsp:val=&quot;00790A50&quot;/&gt;&lt;wsp:rsid wsp:val=&quot;00790BDA&quot;/&gt;&lt;wsp:rsid wsp:val=&quot;007933BF&quot;/&gt;&lt;wsp:rsid wsp:val=&quot;007957A1&quot;/&gt;&lt;wsp:rsid wsp:val=&quot;0079749A&quot;/&gt;&lt;wsp:rsid wsp:val=&quot;00797BF4&quot;/&gt;&lt;wsp:rsid wsp:val=&quot;007A0FB8&quot;/&gt;&lt;wsp:rsid wsp:val=&quot;007A16E7&quot;/&gt;&lt;wsp:rsid wsp:val=&quot;007A2D3E&quot;/&gt;&lt;wsp:rsid wsp:val=&quot;007A2F5A&quot;/&gt;&lt;wsp:rsid wsp:val=&quot;007A4E5C&quot;/&gt;&lt;wsp:rsid wsp:val=&quot;007A5278&quot;/&gt;&lt;wsp:rsid wsp:val=&quot;007A62A5&quot;/&gt;&lt;wsp:rsid wsp:val=&quot;007B092B&quot;/&gt;&lt;wsp:rsid wsp:val=&quot;007B0F8D&quot;/&gt;&lt;wsp:rsid wsp:val=&quot;007B4516&quot;/&gt;&lt;wsp:rsid wsp:val=&quot;007B45F6&quot;/&gt;&lt;wsp:rsid wsp:val=&quot;007C02E5&quot;/&gt;&lt;wsp:rsid wsp:val=&quot;007C1C40&quot;/&gt;&lt;wsp:rsid wsp:val=&quot;007C228F&quot;/&gt;&lt;wsp:rsid wsp:val=&quot;007C2C9D&quot;/&gt;&lt;wsp:rsid wsp:val=&quot;007C2D05&quot;/&gt;&lt;wsp:rsid wsp:val=&quot;007C2E8D&quot;/&gt;&lt;wsp:rsid wsp:val=&quot;007C2FBD&quot;/&gt;&lt;wsp:rsid wsp:val=&quot;007C33CB&quot;/&gt;&lt;wsp:rsid wsp:val=&quot;007C5749&quot;/&gt;&lt;wsp:rsid wsp:val=&quot;007C6BD6&quot;/&gt;&lt;wsp:rsid wsp:val=&quot;007D0208&quot;/&gt;&lt;wsp:rsid wsp:val=&quot;007D50EA&quot;/&gt;&lt;wsp:rsid wsp:val=&quot;007D5112&quot;/&gt;&lt;wsp:rsid wsp:val=&quot;007D67BC&quot;/&gt;&lt;wsp:rsid wsp:val=&quot;007D7A31&quot;/&gt;&lt;wsp:rsid wsp:val=&quot;007E079D&quot;/&gt;&lt;wsp:rsid wsp:val=&quot;007E2402&quot;/&gt;&lt;wsp:rsid wsp:val=&quot;007E63FB&quot;/&gt;&lt;wsp:rsid wsp:val=&quot;007E6FF4&quot;/&gt;&lt;wsp:rsid wsp:val=&quot;007E75F8&quot;/&gt;&lt;wsp:rsid wsp:val=&quot;007F0001&quot;/&gt;&lt;wsp:rsid wsp:val=&quot;007F02D4&quot;/&gt;&lt;wsp:rsid wsp:val=&quot;007F0671&quot;/&gt;&lt;wsp:rsid wsp:val=&quot;007F1E9C&quot;/&gt;&lt;wsp:rsid wsp:val=&quot;007F472A&quot;/&gt;&lt;wsp:rsid wsp:val=&quot;007F6DB3&quot;/&gt;&lt;wsp:rsid wsp:val=&quot;007F748B&quot;/&gt;&lt;wsp:rsid wsp:val=&quot;00801B38&quot;/&gt;&lt;wsp:rsid wsp:val=&quot;008024E9&quot;/&gt;&lt;wsp:rsid wsp:val=&quot;0080397B&quot;/&gt;&lt;wsp:rsid wsp:val=&quot;00803D35&quot;/&gt;&lt;wsp:rsid wsp:val=&quot;008047EE&quot;/&gt;&lt;wsp:rsid wsp:val=&quot;00806FDA&quot;/&gt;&lt;wsp:rsid wsp:val=&quot;008079DD&quot;/&gt;&lt;wsp:rsid wsp:val=&quot;00810B33&quot;/&gt;&lt;wsp:rsid wsp:val=&quot;00810B61&quot;/&gt;&lt;wsp:rsid wsp:val=&quot;00810E48&quot;/&gt;&lt;wsp:rsid wsp:val=&quot;008126EE&quot;/&gt;&lt;wsp:rsid wsp:val=&quot;00812A2D&quot;/&gt;&lt;wsp:rsid wsp:val=&quot;00812F94&quot;/&gt;&lt;wsp:rsid wsp:val=&quot;00814320&quot;/&gt;&lt;wsp:rsid wsp:val=&quot;00814397&quot;/&gt;&lt;wsp:rsid wsp:val=&quot;00822387&quot;/&gt;&lt;wsp:rsid wsp:val=&quot;00822B14&quot;/&gt;&lt;wsp:rsid wsp:val=&quot;00823B7E&quot;/&gt;&lt;wsp:rsid wsp:val=&quot;00826DDF&quot;/&gt;&lt;wsp:rsid wsp:val=&quot;00827441&quot;/&gt;&lt;wsp:rsid wsp:val=&quot;00827CE9&quot;/&gt;&lt;wsp:rsid wsp:val=&quot;008302E5&quot;/&gt;&lt;wsp:rsid wsp:val=&quot;00830B9E&quot;/&gt;&lt;wsp:rsid wsp:val=&quot;0083140C&quot;/&gt;&lt;wsp:rsid wsp:val=&quot;008337FF&quot;/&gt;&lt;wsp:rsid wsp:val=&quot;00833C9A&quot;/&gt;&lt;wsp:rsid wsp:val=&quot;00834032&quot;/&gt;&lt;wsp:rsid wsp:val=&quot;0083442A&quot;/&gt;&lt;wsp:rsid wsp:val=&quot;00836945&quot;/&gt;&lt;wsp:rsid wsp:val=&quot;00836A5F&quot;/&gt;&lt;wsp:rsid wsp:val=&quot;00841164&quot;/&gt;&lt;wsp:rsid wsp:val=&quot;00845611&quot;/&gt;&lt;wsp:rsid wsp:val=&quot;0084617B&quot;/&gt;&lt;wsp:rsid wsp:val=&quot;008467BC&quot;/&gt;&lt;wsp:rsid wsp:val=&quot;00846A3A&quot;/&gt;&lt;wsp:rsid wsp:val=&quot;00847A5F&quot;/&gt;&lt;wsp:rsid wsp:val=&quot;00847CAB&quot;/&gt;&lt;wsp:rsid wsp:val=&quot;00847EAB&quot;/&gt;&lt;wsp:rsid wsp:val=&quot;00850793&quot;/&gt;&lt;wsp:rsid wsp:val=&quot;00851390&quot;/&gt;&lt;wsp:rsid wsp:val=&quot;008522BB&quot;/&gt;&lt;wsp:rsid wsp:val=&quot;00854190&quot;/&gt;&lt;wsp:rsid wsp:val=&quot;0085432E&quot;/&gt;&lt;wsp:rsid wsp:val=&quot;00854E80&quot;/&gt;&lt;wsp:rsid wsp:val=&quot;008556A6&quot;/&gt;&lt;wsp:rsid wsp:val=&quot;00860CF3&quot;/&gt;&lt;wsp:rsid wsp:val=&quot;00861867&quot;/&gt;&lt;wsp:rsid wsp:val=&quot;00862C2F&quot;/&gt;&lt;wsp:rsid wsp:val=&quot;0086381B&quot;/&gt;&lt;wsp:rsid wsp:val=&quot;008677C8&quot;/&gt;&lt;wsp:rsid wsp:val=&quot;00867BB1&quot;/&gt;&lt;wsp:rsid wsp:val=&quot;00870877&quot;/&gt;&lt;wsp:rsid wsp:val=&quot;00871BBB&quot;/&gt;&lt;wsp:rsid wsp:val=&quot;00871C1E&quot;/&gt;&lt;wsp:rsid wsp:val=&quot;00871F2C&quot;/&gt;&lt;wsp:rsid wsp:val=&quot;00872DB1&quot;/&gt;&lt;wsp:rsid wsp:val=&quot;00873396&quot;/&gt;&lt;wsp:rsid wsp:val=&quot;00876A67&quot;/&gt;&lt;wsp:rsid wsp:val=&quot;00880940&quot;/&gt;&lt;wsp:rsid wsp:val=&quot;00882472&quot;/&gt;&lt;wsp:rsid wsp:val=&quot;00885630&quot;/&gt;&lt;wsp:rsid wsp:val=&quot;00886C88&quot;/&gt;&lt;wsp:rsid wsp:val=&quot;00886F65&quot;/&gt;&lt;wsp:rsid wsp:val=&quot;00890074&quot;/&gt;&lt;wsp:rsid wsp:val=&quot;00890302&quot;/&gt;&lt;wsp:rsid wsp:val=&quot;00892545&quot;/&gt;&lt;wsp:rsid wsp:val=&quot;00893DF8&quot;/&gt;&lt;wsp:rsid wsp:val=&quot;00894967&quot;/&gt;&lt;wsp:rsid wsp:val=&quot;008965C0&quot;/&gt;&lt;wsp:rsid wsp:val=&quot;00896FAF&quot;/&gt;&lt;wsp:rsid wsp:val=&quot;008A117B&quot;/&gt;&lt;wsp:rsid wsp:val=&quot;008A1A38&quot;/&gt;&lt;wsp:rsid wsp:val=&quot;008A2B7F&quot;/&gt;&lt;wsp:rsid wsp:val=&quot;008A2BE6&quot;/&gt;&lt;wsp:rsid wsp:val=&quot;008A3176&quot;/&gt;&lt;wsp:rsid wsp:val=&quot;008A7A20&quot;/&gt;&lt;wsp:rsid wsp:val=&quot;008B1981&quot;/&gt;&lt;wsp:rsid wsp:val=&quot;008B1D61&quot;/&gt;&lt;wsp:rsid wsp:val=&quot;008B2D5C&quot;/&gt;&lt;wsp:rsid wsp:val=&quot;008B33EA&quot;/&gt;&lt;wsp:rsid wsp:val=&quot;008B3CEF&quot;/&gt;&lt;wsp:rsid wsp:val=&quot;008B433D&quot;/&gt;&lt;wsp:rsid wsp:val=&quot;008B47F6&quot;/&gt;&lt;wsp:rsid wsp:val=&quot;008B4B5C&quot;/&gt;&lt;wsp:rsid wsp:val=&quot;008B5049&quot;/&gt;&lt;wsp:rsid wsp:val=&quot;008B57A6&quot;/&gt;&lt;wsp:rsid wsp:val=&quot;008C25C1&quot;/&gt;&lt;wsp:rsid wsp:val=&quot;008C357B&quot;/&gt;&lt;wsp:rsid wsp:val=&quot;008C581D&quot;/&gt;&lt;wsp:rsid wsp:val=&quot;008C6CE2&quot;/&gt;&lt;wsp:rsid wsp:val=&quot;008C75CD&quot;/&gt;&lt;wsp:rsid wsp:val=&quot;008C7C81&quot;/&gt;&lt;wsp:rsid wsp:val=&quot;008D1305&quot;/&gt;&lt;wsp:rsid wsp:val=&quot;008D1FAE&quot;/&gt;&lt;wsp:rsid wsp:val=&quot;008D2070&quot;/&gt;&lt;wsp:rsid wsp:val=&quot;008D2F36&quot;/&gt;&lt;wsp:rsid wsp:val=&quot;008D3F2C&quot;/&gt;&lt;wsp:rsid wsp:val=&quot;008E2637&quot;/&gt;&lt;wsp:rsid wsp:val=&quot;008E508C&quot;/&gt;&lt;wsp:rsid wsp:val=&quot;008E52FB&quot;/&gt;&lt;wsp:rsid wsp:val=&quot;008E687C&quot;/&gt;&lt;wsp:rsid wsp:val=&quot;008F0F4F&quot;/&gt;&lt;wsp:rsid wsp:val=&quot;008F3106&quot;/&gt;&lt;wsp:rsid wsp:val=&quot;008F4213&quot;/&gt;&lt;wsp:rsid wsp:val=&quot;008F4ACE&quot;/&gt;&lt;wsp:rsid wsp:val=&quot;008F4EA0&quot;/&gt;&lt;wsp:rsid wsp:val=&quot;008F6D57&quot;/&gt;&lt;wsp:rsid wsp:val=&quot;008F7B1B&quot;/&gt;&lt;wsp:rsid wsp:val=&quot;008F7FE3&quot;/&gt;&lt;wsp:rsid wsp:val=&quot;009042C0&quot;/&gt;&lt;wsp:rsid wsp:val=&quot;00904EF0&quot;/&gt;&lt;wsp:rsid wsp:val=&quot;0090573D&quot;/&gt;&lt;wsp:rsid wsp:val=&quot;009077A2&quot;/&gt;&lt;wsp:rsid wsp:val=&quot;00912463&quot;/&gt;&lt;wsp:rsid wsp:val=&quot;00912496&quot;/&gt;&lt;wsp:rsid wsp:val=&quot;00912A7C&quot;/&gt;&lt;wsp:rsid wsp:val=&quot;009148F6&quot;/&gt;&lt;wsp:rsid wsp:val=&quot;00915F29&quot;/&gt;&lt;wsp:rsid wsp:val=&quot;00920F30&quot;/&gt;&lt;wsp:rsid wsp:val=&quot;0092296C&quot;/&gt;&lt;wsp:rsid wsp:val=&quot;00922CE6&quot;/&gt;&lt;wsp:rsid wsp:val=&quot;00924020&quot;/&gt;&lt;wsp:rsid wsp:val=&quot;00927FA1&quot;/&gt;&lt;wsp:rsid wsp:val=&quot;00930565&quot;/&gt;&lt;wsp:rsid wsp:val=&quot;00930EE3&quot;/&gt;&lt;wsp:rsid wsp:val=&quot;00933353&quot;/&gt;&lt;wsp:rsid wsp:val=&quot;009363CE&quot;/&gt;&lt;wsp:rsid wsp:val=&quot;0093772B&quot;/&gt;&lt;wsp:rsid wsp:val=&quot;00941260&quot;/&gt;&lt;wsp:rsid wsp:val=&quot;0094154A&quot;/&gt;&lt;wsp:rsid wsp:val=&quot;009426D5&quot;/&gt;&lt;wsp:rsid wsp:val=&quot;00945014&quot;/&gt;&lt;wsp:rsid wsp:val=&quot;00945E27&quot;/&gt;&lt;wsp:rsid wsp:val=&quot;0095105B&quot;/&gt;&lt;wsp:rsid wsp:val=&quot;009521E6&quot;/&gt;&lt;wsp:rsid wsp:val=&quot;0095261B&quot;/&gt;&lt;wsp:rsid wsp:val=&quot;009526C2&quot;/&gt;&lt;wsp:rsid wsp:val=&quot;00954C52&quot;/&gt;&lt;wsp:rsid wsp:val=&quot;00955D45&quot;/&gt;&lt;wsp:rsid wsp:val=&quot;0095713B&quot;/&gt;&lt;wsp:rsid wsp:val=&quot;0095757E&quot;/&gt;&lt;wsp:rsid wsp:val=&quot;00957904&quot;/&gt;&lt;wsp:rsid wsp:val=&quot;00960124&quot;/&gt;&lt;wsp:rsid wsp:val=&quot;009602BD&quot;/&gt;&lt;wsp:rsid wsp:val=&quot;009606B4&quot;/&gt;&lt;wsp:rsid wsp:val=&quot;00960A36&quot;/&gt;&lt;wsp:rsid wsp:val=&quot;00962D60&quot;/&gt;&lt;wsp:rsid wsp:val=&quot;00963406&quot;/&gt;&lt;wsp:rsid wsp:val=&quot;00964806&quot;/&gt;&lt;wsp:rsid wsp:val=&quot;00966313&quot;/&gt;&lt;wsp:rsid wsp:val=&quot;009702DD&quot;/&gt;&lt;wsp:rsid wsp:val=&quot;00970380&quot;/&gt;&lt;wsp:rsid wsp:val=&quot;0097055F&quot;/&gt;&lt;wsp:rsid wsp:val=&quot;0097101E&quot;/&gt;&lt;wsp:rsid wsp:val=&quot;00973987&quot;/&gt;&lt;wsp:rsid wsp:val=&quot;00973A31&quot;/&gt;&lt;wsp:rsid wsp:val=&quot;00975719&quot;/&gt;&lt;wsp:rsid wsp:val=&quot;00975A15&quot;/&gt;&lt;wsp:rsid wsp:val=&quot;00975EE3&quot;/&gt;&lt;wsp:rsid wsp:val=&quot;0098127A&quot;/&gt;&lt;wsp:rsid wsp:val=&quot;009814A5&quot;/&gt;&lt;wsp:rsid wsp:val=&quot;00984EB4&quot;/&gt;&lt;wsp:rsid wsp:val=&quot;0098517E&quot;/&gt;&lt;wsp:rsid wsp:val=&quot;0098527C&quot;/&gt;&lt;wsp:rsid wsp:val=&quot;00987340&quot;/&gt;&lt;wsp:rsid wsp:val=&quot;0098791F&quot;/&gt;&lt;wsp:rsid wsp:val=&quot;00987BDE&quot;/&gt;&lt;wsp:rsid wsp:val=&quot;00992F40&quot;/&gt;&lt;wsp:rsid wsp:val=&quot;009944EB&quot;/&gt;&lt;wsp:rsid wsp:val=&quot;00994BD0&quot;/&gt;&lt;wsp:rsid wsp:val=&quot;00995532&quot;/&gt;&lt;wsp:rsid wsp:val=&quot;009963AA&quot;/&gt;&lt;wsp:rsid wsp:val=&quot;00997B91&quot;/&gt;&lt;wsp:rsid wsp:val=&quot;009A043F&quot;/&gt;&lt;wsp:rsid wsp:val=&quot;009A1DB2&quot;/&gt;&lt;wsp:rsid wsp:val=&quot;009A250B&quot;/&gt;&lt;wsp:rsid wsp:val=&quot;009A698A&quot;/&gt;&lt;wsp:rsid wsp:val=&quot;009B0A97&quot;/&gt;&lt;wsp:rsid wsp:val=&quot;009B2B38&quot;/&gt;&lt;wsp:rsid wsp:val=&quot;009B2E48&quot;/&gt;&lt;wsp:rsid wsp:val=&quot;009B3311&quot;/&gt;&lt;wsp:rsid wsp:val=&quot;009B334F&quot;/&gt;&lt;wsp:rsid wsp:val=&quot;009B4B3D&quot;/&gt;&lt;wsp:rsid wsp:val=&quot;009B7188&quot;/&gt;&lt;wsp:rsid wsp:val=&quot;009B7262&quot;/&gt;&lt;wsp:rsid wsp:val=&quot;009B7481&quot;/&gt;&lt;wsp:rsid wsp:val=&quot;009C230D&quot;/&gt;&lt;wsp:rsid wsp:val=&quot;009C3A0E&quot;/&gt;&lt;wsp:rsid wsp:val=&quot;009C4997&quot;/&gt;&lt;wsp:rsid wsp:val=&quot;009C645D&quot;/&gt;&lt;wsp:rsid wsp:val=&quot;009C727D&quot;/&gt;&lt;wsp:rsid wsp:val=&quot;009D0D12&quot;/&gt;&lt;wsp:rsid wsp:val=&quot;009D1751&quot;/&gt;&lt;wsp:rsid wsp:val=&quot;009D1900&quot;/&gt;&lt;wsp:rsid wsp:val=&quot;009D2638&quot;/&gt;&lt;wsp:rsid wsp:val=&quot;009D34C2&quot;/&gt;&lt;wsp:rsid wsp:val=&quot;009D5504&quot;/&gt;&lt;wsp:rsid wsp:val=&quot;009D575B&quot;/&gt;&lt;wsp:rsid wsp:val=&quot;009D57A2&quot;/&gt;&lt;wsp:rsid wsp:val=&quot;009D5883&quot;/&gt;&lt;wsp:rsid wsp:val=&quot;009D5984&quot;/&gt;&lt;wsp:rsid wsp:val=&quot;009D6F58&quot;/&gt;&lt;wsp:rsid wsp:val=&quot;009D735E&quot;/&gt;&lt;wsp:rsid wsp:val=&quot;009E1D41&quot;/&gt;&lt;wsp:rsid wsp:val=&quot;009E3628&quot;/&gt;&lt;wsp:rsid wsp:val=&quot;009E577E&quot;/&gt;&lt;wsp:rsid wsp:val=&quot;009E67D5&quot;/&gt;&lt;wsp:rsid wsp:val=&quot;009F0A65&quot;/&gt;&lt;wsp:rsid wsp:val=&quot;009F10CA&quot;/&gt;&lt;wsp:rsid wsp:val=&quot;009F27C6&quot;/&gt;&lt;wsp:rsid wsp:val=&quot;009F28D1&quot;/&gt;&lt;wsp:rsid wsp:val=&quot;009F3060&quot;/&gt;&lt;wsp:rsid wsp:val=&quot;009F3717&quot;/&gt;&lt;wsp:rsid wsp:val=&quot;009F3B99&quot;/&gt;&lt;wsp:rsid wsp:val=&quot;009F3F07&quot;/&gt;&lt;wsp:rsid wsp:val=&quot;009F40A2&quot;/&gt;&lt;wsp:rsid wsp:val=&quot;009F563C&quot;/&gt;&lt;wsp:rsid wsp:val=&quot;009F5CE2&quot;/&gt;&lt;wsp:rsid wsp:val=&quot;009F6011&quot;/&gt;&lt;wsp:rsid wsp:val=&quot;009F7B5F&quot;/&gt;&lt;wsp:rsid wsp:val=&quot;00A007AE&quot;/&gt;&lt;wsp:rsid wsp:val=&quot;00A01B98&quot;/&gt;&lt;wsp:rsid wsp:val=&quot;00A02354&quot;/&gt;&lt;wsp:rsid wsp:val=&quot;00A02856&quot;/&gt;&lt;wsp:rsid wsp:val=&quot;00A05DC2&quot;/&gt;&lt;wsp:rsid wsp:val=&quot;00A05E99&quot;/&gt;&lt;wsp:rsid wsp:val=&quot;00A06814&quot;/&gt;&lt;wsp:rsid wsp:val=&quot;00A115B3&quot;/&gt;&lt;wsp:rsid wsp:val=&quot;00A1187C&quot;/&gt;&lt;wsp:rsid wsp:val=&quot;00A11E05&quot;/&gt;&lt;wsp:rsid wsp:val=&quot;00A1297D&quot;/&gt;&lt;wsp:rsid wsp:val=&quot;00A12CA1&quot;/&gt;&lt;wsp:rsid wsp:val=&quot;00A148D7&quot;/&gt;&lt;wsp:rsid wsp:val=&quot;00A1647D&quot;/&gt;&lt;wsp:rsid wsp:val=&quot;00A16B02&quot;/&gt;&lt;wsp:rsid wsp:val=&quot;00A17B63&quot;/&gt;&lt;wsp:rsid wsp:val=&quot;00A200EE&quot;/&gt;&lt;wsp:rsid wsp:val=&quot;00A2355E&quot;/&gt;&lt;wsp:rsid wsp:val=&quot;00A23E8F&quot;/&gt;&lt;wsp:rsid wsp:val=&quot;00A26127&quot;/&gt;&lt;wsp:rsid wsp:val=&quot;00A27BC4&quot;/&gt;&lt;wsp:rsid wsp:val=&quot;00A302A5&quot;/&gt;&lt;wsp:rsid wsp:val=&quot;00A313FD&quot;/&gt;&lt;wsp:rsid wsp:val=&quot;00A31E47&quot;/&gt;&lt;wsp:rsid wsp:val=&quot;00A338B5&quot;/&gt;&lt;wsp:rsid wsp:val=&quot;00A35784&quot;/&gt;&lt;wsp:rsid wsp:val=&quot;00A35813&quot;/&gt;&lt;wsp:rsid wsp:val=&quot;00A358F9&quot;/&gt;&lt;wsp:rsid wsp:val=&quot;00A360DA&quot;/&gt;&lt;wsp:rsid wsp:val=&quot;00A364C8&quot;/&gt;&lt;wsp:rsid wsp:val=&quot;00A37122&quot;/&gt;&lt;wsp:rsid wsp:val=&quot;00A40144&quot;/&gt;&lt;wsp:rsid wsp:val=&quot;00A41E36&quot;/&gt;&lt;wsp:rsid wsp:val=&quot;00A42228&quot;/&gt;&lt;wsp:rsid wsp:val=&quot;00A4281C&quot;/&gt;&lt;wsp:rsid wsp:val=&quot;00A44624&quot;/&gt;&lt;wsp:rsid wsp:val=&quot;00A463CF&quot;/&gt;&lt;wsp:rsid wsp:val=&quot;00A507B0&quot;/&gt;&lt;wsp:rsid wsp:val=&quot;00A51630&quot;/&gt;&lt;wsp:rsid wsp:val=&quot;00A517C3&quot;/&gt;&lt;wsp:rsid wsp:val=&quot;00A52E24&quot;/&gt;&lt;wsp:rsid wsp:val=&quot;00A5754D&quot;/&gt;&lt;wsp:rsid wsp:val=&quot;00A5756D&quot;/&gt;&lt;wsp:rsid wsp:val=&quot;00A60C3B&quot;/&gt;&lt;wsp:rsid wsp:val=&quot;00A6185E&quot;/&gt;&lt;wsp:rsid wsp:val=&quot;00A62EF8&quot;/&gt;&lt;wsp:rsid wsp:val=&quot;00A65425&quot;/&gt;&lt;wsp:rsid wsp:val=&quot;00A65DA4&quot;/&gt;&lt;wsp:rsid wsp:val=&quot;00A67653&quot;/&gt;&lt;wsp:rsid wsp:val=&quot;00A704C6&quot;/&gt;&lt;wsp:rsid wsp:val=&quot;00A71327&quot;/&gt;&lt;wsp:rsid wsp:val=&quot;00A727CE&quot;/&gt;&lt;wsp:rsid wsp:val=&quot;00A72EED&quot;/&gt;&lt;wsp:rsid wsp:val=&quot;00A73006&quot;/&gt;&lt;wsp:rsid wsp:val=&quot;00A746B0&quot;/&gt;&lt;wsp:rsid wsp:val=&quot;00A74A26&quot;/&gt;&lt;wsp:rsid wsp:val=&quot;00A80BE5&quot;/&gt;&lt;wsp:rsid wsp:val=&quot;00A82B9B&quot;/&gt;&lt;wsp:rsid wsp:val=&quot;00A85344&quot;/&gt;&lt;wsp:rsid wsp:val=&quot;00A91B5E&quot;/&gt;&lt;wsp:rsid wsp:val=&quot;00A93175&quot;/&gt;&lt;wsp:rsid wsp:val=&quot;00A93FB3&quot;/&gt;&lt;wsp:rsid wsp:val=&quot;00A94145&quot;/&gt;&lt;wsp:rsid wsp:val=&quot;00A9545D&quot;/&gt;&lt;wsp:rsid wsp:val=&quot;00A95CEC&quot;/&gt;&lt;wsp:rsid wsp:val=&quot;00AA02A4&quot;/&gt;&lt;wsp:rsid wsp:val=&quot;00AA192C&quot;/&gt;&lt;wsp:rsid wsp:val=&quot;00AA2333&quot;/&gt;&lt;wsp:rsid wsp:val=&quot;00AA4734&quot;/&gt;&lt;wsp:rsid wsp:val=&quot;00AA4801&quot;/&gt;&lt;wsp:rsid wsp:val=&quot;00AA4A2A&quot;/&gt;&lt;wsp:rsid wsp:val=&quot;00AA53B2&quot;/&gt;&lt;wsp:rsid wsp:val=&quot;00AB05E8&quot;/&gt;&lt;wsp:rsid wsp:val=&quot;00AB124C&quot;/&gt;&lt;wsp:rsid wsp:val=&quot;00AB2A65&quot;/&gt;&lt;wsp:rsid wsp:val=&quot;00AB579C&quot;/&gt;&lt;wsp:rsid wsp:val=&quot;00AB6E17&quot;/&gt;&lt;wsp:rsid wsp:val=&quot;00AC0228&quot;/&gt;&lt;wsp:rsid wsp:val=&quot;00AC136A&quot;/&gt;&lt;wsp:rsid wsp:val=&quot;00AC2484&quot;/&gt;&lt;wsp:rsid wsp:val=&quot;00AC35CF&quot;/&gt;&lt;wsp:rsid wsp:val=&quot;00AC4C49&quot;/&gt;&lt;wsp:rsid wsp:val=&quot;00AC70CF&quot;/&gt;&lt;wsp:rsid wsp:val=&quot;00AC7CE4&quot;/&gt;&lt;wsp:rsid wsp:val=&quot;00AD028E&quot;/&gt;&lt;wsp:rsid wsp:val=&quot;00AD1319&quot;/&gt;&lt;wsp:rsid wsp:val=&quot;00AD2ED2&quot;/&gt;&lt;wsp:rsid wsp:val=&quot;00AD3F80&quot;/&gt;&lt;wsp:rsid wsp:val=&quot;00AD4C8D&quot;/&gt;&lt;wsp:rsid wsp:val=&quot;00AD535E&quot;/&gt;&lt;wsp:rsid wsp:val=&quot;00AD6DB2&quot;/&gt;&lt;wsp:rsid wsp:val=&quot;00AD73D5&quot;/&gt;&lt;wsp:rsid wsp:val=&quot;00AD7B32&quot;/&gt;&lt;wsp:rsid wsp:val=&quot;00AE07E5&quot;/&gt;&lt;wsp:rsid wsp:val=&quot;00AE205A&quot;/&gt;&lt;wsp:rsid wsp:val=&quot;00AE2A85&quot;/&gt;&lt;wsp:rsid wsp:val=&quot;00AE4CBF&quot;/&gt;&lt;wsp:rsid wsp:val=&quot;00AE5FE0&quot;/&gt;&lt;wsp:rsid wsp:val=&quot;00AE64E6&quot;/&gt;&lt;wsp:rsid wsp:val=&quot;00AE6CEC&quot;/&gt;&lt;wsp:rsid wsp:val=&quot;00AE750F&quot;/&gt;&lt;wsp:rsid wsp:val=&quot;00AE7C5C&quot;/&gt;&lt;wsp:rsid wsp:val=&quot;00AE7ECD&quot;/&gt;&lt;wsp:rsid wsp:val=&quot;00AF0448&quot;/&gt;&lt;wsp:rsid wsp:val=&quot;00AF1EE8&quot;/&gt;&lt;wsp:rsid wsp:val=&quot;00AF2492&quot;/&gt;&lt;wsp:rsid wsp:val=&quot;00AF3817&quot;/&gt;&lt;wsp:rsid wsp:val=&quot;00AF767D&quot;/&gt;&lt;wsp:rsid wsp:val=&quot;00AF7F38&quot;/&gt;&lt;wsp:rsid wsp:val=&quot;00B00590&quot;/&gt;&lt;wsp:rsid wsp:val=&quot;00B007E8&quot;/&gt;&lt;wsp:rsid wsp:val=&quot;00B03810&quot;/&gt;&lt;wsp:rsid wsp:val=&quot;00B03B34&quot;/&gt;&lt;wsp:rsid wsp:val=&quot;00B04AD8&quot;/&gt;&lt;wsp:rsid wsp:val=&quot;00B04AFC&quot;/&gt;&lt;wsp:rsid wsp:val=&quot;00B05FC6&quot;/&gt;&lt;wsp:rsid wsp:val=&quot;00B0651A&quot;/&gt;&lt;wsp:rsid wsp:val=&quot;00B07238&quot;/&gt;&lt;wsp:rsid wsp:val=&quot;00B07A80&quot;/&gt;&lt;wsp:rsid wsp:val=&quot;00B07C42&quot;/&gt;&lt;wsp:rsid wsp:val=&quot;00B130DB&quot;/&gt;&lt;wsp:rsid wsp:val=&quot;00B13355&quot;/&gt;&lt;wsp:rsid wsp:val=&quot;00B135D3&quot;/&gt;&lt;wsp:rsid wsp:val=&quot;00B166C6&quot;/&gt;&lt;wsp:rsid wsp:val=&quot;00B17431&quot;/&gt;&lt;wsp:rsid wsp:val=&quot;00B21EDC&quot;/&gt;&lt;wsp:rsid wsp:val=&quot;00B222B2&quot;/&gt;&lt;wsp:rsid wsp:val=&quot;00B22677&quot;/&gt;&lt;wsp:rsid wsp:val=&quot;00B300DC&quot;/&gt;&lt;wsp:rsid wsp:val=&quot;00B303A0&quot;/&gt;&lt;wsp:rsid wsp:val=&quot;00B33C35&quot;/&gt;&lt;wsp:rsid wsp:val=&quot;00B368D9&quot;/&gt;&lt;wsp:rsid wsp:val=&quot;00B3693C&quot;/&gt;&lt;wsp:rsid wsp:val=&quot;00B37391&quot;/&gt;&lt;wsp:rsid wsp:val=&quot;00B37F12&quot;/&gt;&lt;wsp:rsid wsp:val=&quot;00B413C5&quot;/&gt;&lt;wsp:rsid wsp:val=&quot;00B41844&quot;/&gt;&lt;wsp:rsid wsp:val=&quot;00B41C5D&quot;/&gt;&lt;wsp:rsid wsp:val=&quot;00B42273&quot;/&gt;&lt;wsp:rsid wsp:val=&quot;00B427B7&quot;/&gt;&lt;wsp:rsid wsp:val=&quot;00B43234&quot;/&gt;&lt;wsp:rsid wsp:val=&quot;00B45322&quot;/&gt;&lt;wsp:rsid wsp:val=&quot;00B47C2C&quot;/&gt;&lt;wsp:rsid wsp:val=&quot;00B522B3&quot;/&gt;&lt;wsp:rsid wsp:val=&quot;00B527CB&quot;/&gt;&lt;wsp:rsid wsp:val=&quot;00B55742&quot;/&gt;&lt;wsp:rsid wsp:val=&quot;00B564B6&quot;/&gt;&lt;wsp:rsid wsp:val=&quot;00B566AC&quot;/&gt;&lt;wsp:rsid wsp:val=&quot;00B5799C&quot;/&gt;&lt;wsp:rsid wsp:val=&quot;00B647C7&quot;/&gt;&lt;wsp:rsid wsp:val=&quot;00B65EFD&quot;/&gt;&lt;wsp:rsid wsp:val=&quot;00B70CC4&quot;/&gt;&lt;wsp:rsid wsp:val=&quot;00B71D83&quot;/&gt;&lt;wsp:rsid wsp:val=&quot;00B72311&quot;/&gt;&lt;wsp:rsid wsp:val=&quot;00B761D3&quot;/&gt;&lt;wsp:rsid wsp:val=&quot;00B77B50&quot;/&gt;&lt;wsp:rsid wsp:val=&quot;00B80A0D&quot;/&gt;&lt;wsp:rsid wsp:val=&quot;00B81A21&quot;/&gt;&lt;wsp:rsid wsp:val=&quot;00B84623&quot;/&gt;&lt;wsp:rsid wsp:val=&quot;00B84A33&quot;/&gt;&lt;wsp:rsid wsp:val=&quot;00B85A56&quot;/&gt;&lt;wsp:rsid wsp:val=&quot;00B8724D&quot;/&gt;&lt;wsp:rsid wsp:val=&quot;00B8786A&quot;/&gt;&lt;wsp:rsid wsp:val=&quot;00B912C3&quot;/&gt;&lt;wsp:rsid wsp:val=&quot;00B915F0&quot;/&gt;&lt;wsp:rsid wsp:val=&quot;00B919F3&quot;/&gt;&lt;wsp:rsid wsp:val=&quot;00B91ED5&quot;/&gt;&lt;wsp:rsid wsp:val=&quot;00B92377&quot;/&gt;&lt;wsp:rsid wsp:val=&quot;00B92EBD&quot;/&gt;&lt;wsp:rsid wsp:val=&quot;00B9492D&quot;/&gt;&lt;wsp:rsid wsp:val=&quot;00B96C59&quot;/&gt;&lt;wsp:rsid wsp:val=&quot;00B97A6C&quot;/&gt;&lt;wsp:rsid wsp:val=&quot;00BA4154&quot;/&gt;&lt;wsp:rsid wsp:val=&quot;00BA508D&quot;/&gt;&lt;wsp:rsid wsp:val=&quot;00BA743D&quot;/&gt;&lt;wsp:rsid wsp:val=&quot;00BB0727&quot;/&gt;&lt;wsp:rsid wsp:val=&quot;00BB0D59&quot;/&gt;&lt;wsp:rsid wsp:val=&quot;00BB0EDE&quot;/&gt;&lt;wsp:rsid wsp:val=&quot;00BB10B5&quot;/&gt;&lt;wsp:rsid wsp:val=&quot;00BB1CBE&quot;/&gt;&lt;wsp:rsid wsp:val=&quot;00BB3193&quot;/&gt;&lt;wsp:rsid wsp:val=&quot;00BB7B2E&quot;/&gt;&lt;wsp:rsid wsp:val=&quot;00BC1C0D&quot;/&gt;&lt;wsp:rsid wsp:val=&quot;00BC39C9&quot;/&gt;&lt;wsp:rsid wsp:val=&quot;00BC3C72&quot;/&gt;&lt;wsp:rsid wsp:val=&quot;00BC406C&quot;/&gt;&lt;wsp:rsid wsp:val=&quot;00BC458E&quot;/&gt;&lt;wsp:rsid wsp:val=&quot;00BC488D&quot;/&gt;&lt;wsp:rsid wsp:val=&quot;00BC5B3E&quot;/&gt;&lt;wsp:rsid wsp:val=&quot;00BC7291&quot;/&gt;&lt;wsp:rsid wsp:val=&quot;00BC7D1C&quot;/&gt;&lt;wsp:rsid wsp:val=&quot;00BD012A&quot;/&gt;&lt;wsp:rsid wsp:val=&quot;00BD1E1D&quot;/&gt;&lt;wsp:rsid wsp:val=&quot;00BD2A14&quot;/&gt;&lt;wsp:rsid wsp:val=&quot;00BD49B0&quot;/&gt;&lt;wsp:rsid wsp:val=&quot;00BE781B&quot;/&gt;&lt;wsp:rsid wsp:val=&quot;00BE7975&quot;/&gt;&lt;wsp:rsid wsp:val=&quot;00BF1189&quot;/&gt;&lt;wsp:rsid wsp:val=&quot;00BF34BA&quot;/&gt;&lt;wsp:rsid wsp:val=&quot;00BF400F&quot;/&gt;&lt;wsp:rsid wsp:val=&quot;00BF4DF4&quot;/&gt;&lt;wsp:rsid wsp:val=&quot;00C004E6&quot;/&gt;&lt;wsp:rsid wsp:val=&quot;00C02ED2&quot;/&gt;&lt;wsp:rsid wsp:val=&quot;00C03B01&quot;/&gt;&lt;wsp:rsid wsp:val=&quot;00C05557&quot;/&gt;&lt;wsp:rsid wsp:val=&quot;00C05587&quot;/&gt;&lt;wsp:rsid wsp:val=&quot;00C05DE7&quot;/&gt;&lt;wsp:rsid wsp:val=&quot;00C0693E&quot;/&gt;&lt;wsp:rsid wsp:val=&quot;00C073ED&quot;/&gt;&lt;wsp:rsid wsp:val=&quot;00C109E5&quot;/&gt;&lt;wsp:rsid wsp:val=&quot;00C10DDE&quot;/&gt;&lt;wsp:rsid wsp:val=&quot;00C11A19&quot;/&gt;&lt;wsp:rsid wsp:val=&quot;00C12B04&quot;/&gt;&lt;wsp:rsid wsp:val=&quot;00C13441&quot;/&gt;&lt;wsp:rsid wsp:val=&quot;00C1560A&quot;/&gt;&lt;wsp:rsid wsp:val=&quot;00C20890&quot;/&gt;&lt;wsp:rsid wsp:val=&quot;00C25716&quot;/&gt;&lt;wsp:rsid wsp:val=&quot;00C2660E&quot;/&gt;&lt;wsp:rsid wsp:val=&quot;00C26990&quot;/&gt;&lt;wsp:rsid wsp:val=&quot;00C26B6A&quot;/&gt;&lt;wsp:rsid wsp:val=&quot;00C27614&quot;/&gt;&lt;wsp:rsid wsp:val=&quot;00C3038B&quot;/&gt;&lt;wsp:rsid wsp:val=&quot;00C30ADE&quot;/&gt;&lt;wsp:rsid wsp:val=&quot;00C33BB9&quot;/&gt;&lt;wsp:rsid wsp:val=&quot;00C34254&quot;/&gt;&lt;wsp:rsid wsp:val=&quot;00C3500D&quot;/&gt;&lt;wsp:rsid wsp:val=&quot;00C35454&quot;/&gt;&lt;wsp:rsid wsp:val=&quot;00C35D85&quot;/&gt;&lt;wsp:rsid wsp:val=&quot;00C3781D&quot;/&gt;&lt;wsp:rsid wsp:val=&quot;00C37929&quot;/&gt;&lt;wsp:rsid wsp:val=&quot;00C40D5B&quot;/&gt;&lt;wsp:rsid wsp:val=&quot;00C41DE0&quot;/&gt;&lt;wsp:rsid wsp:val=&quot;00C42851&quot;/&gt;&lt;wsp:rsid wsp:val=&quot;00C42D44&quot;/&gt;&lt;wsp:rsid wsp:val=&quot;00C4326B&quot;/&gt;&lt;wsp:rsid wsp:val=&quot;00C454B2&quot;/&gt;&lt;wsp:rsid wsp:val=&quot;00C4787E&quot;/&gt;&lt;wsp:rsid wsp:val=&quot;00C515FD&quot;/&gt;&lt;wsp:rsid wsp:val=&quot;00C5200B&quot;/&gt;&lt;wsp:rsid wsp:val=&quot;00C5225F&quot;/&gt;&lt;wsp:rsid wsp:val=&quot;00C546C8&quot;/&gt;&lt;wsp:rsid wsp:val=&quot;00C54824&quot;/&gt;&lt;wsp:rsid wsp:val=&quot;00C54E52&quot;/&gt;&lt;wsp:rsid wsp:val=&quot;00C572A6&quot;/&gt;&lt;wsp:rsid wsp:val=&quot;00C61709&quot;/&gt;&lt;wsp:rsid wsp:val=&quot;00C62AE8&quot;/&gt;&lt;wsp:rsid wsp:val=&quot;00C65348&quot;/&gt;&lt;wsp:rsid wsp:val=&quot;00C729A9&quot;/&gt;&lt;wsp:rsid wsp:val=&quot;00C734E3&quot;/&gt;&lt;wsp:rsid wsp:val=&quot;00C737C5&quot;/&gt;&lt;wsp:rsid wsp:val=&quot;00C74BB9&quot;/&gt;&lt;wsp:rsid wsp:val=&quot;00C76632&quot;/&gt;&lt;wsp:rsid wsp:val=&quot;00C77FD5&quot;/&gt;&lt;wsp:rsid wsp:val=&quot;00C80799&quot;/&gt;&lt;wsp:rsid wsp:val=&quot;00C8186B&quot;/&gt;&lt;wsp:rsid wsp:val=&quot;00C85D84&quot;/&gt;&lt;wsp:rsid wsp:val=&quot;00C90778&quot;/&gt;&lt;wsp:rsid wsp:val=&quot;00C90E22&quot;/&gt;&lt;wsp:rsid wsp:val=&quot;00C91A4D&quot;/&gt;&lt;wsp:rsid wsp:val=&quot;00C920A1&quot;/&gt;&lt;wsp:rsid wsp:val=&quot;00C924A2&quot;/&gt;&lt;wsp:rsid wsp:val=&quot;00C92BB1&quot;/&gt;&lt;wsp:rsid wsp:val=&quot;00C96469&quot;/&gt;&lt;wsp:rsid wsp:val=&quot;00C97D58&quot;/&gt;&lt;wsp:rsid wsp:val=&quot;00CA1A59&quot;/&gt;&lt;wsp:rsid wsp:val=&quot;00CA2E27&quot;/&gt;&lt;wsp:rsid wsp:val=&quot;00CA3EB2&quot;/&gt;&lt;wsp:rsid wsp:val=&quot;00CA429E&quot;/&gt;&lt;wsp:rsid wsp:val=&quot;00CA752D&quot;/&gt;&lt;wsp:rsid wsp:val=&quot;00CA75DA&quot;/&gt;&lt;wsp:rsid wsp:val=&quot;00CA780A&quot;/&gt;&lt;wsp:rsid wsp:val=&quot;00CB0BD7&quot;/&gt;&lt;wsp:rsid wsp:val=&quot;00CB0E92&quot;/&gt;&lt;wsp:rsid wsp:val=&quot;00CB2E1A&quot;/&gt;&lt;wsp:rsid wsp:val=&quot;00CB3883&quot;/&gt;&lt;wsp:rsid wsp:val=&quot;00CB4A2B&quot;/&gt;&lt;wsp:rsid wsp:val=&quot;00CB4F3F&quot;/&gt;&lt;wsp:rsid wsp:val=&quot;00CB60DF&quot;/&gt;&lt;wsp:rsid wsp:val=&quot;00CB79ED&quot;/&gt;&lt;wsp:rsid wsp:val=&quot;00CB7ED7&quot;/&gt;&lt;wsp:rsid wsp:val=&quot;00CC2450&quot;/&gt;&lt;wsp:rsid wsp:val=&quot;00CC450C&quot;/&gt;&lt;wsp:rsid wsp:val=&quot;00CC50BE&quot;/&gt;&lt;wsp:rsid wsp:val=&quot;00CC5173&quot;/&gt;&lt;wsp:rsid wsp:val=&quot;00CC55F8&quot;/&gt;&lt;wsp:rsid wsp:val=&quot;00CD0A00&quot;/&gt;&lt;wsp:rsid wsp:val=&quot;00CD0E39&quot;/&gt;&lt;wsp:rsid wsp:val=&quot;00CD25F1&quot;/&gt;&lt;wsp:rsid wsp:val=&quot;00CD2B01&quot;/&gt;&lt;wsp:rsid wsp:val=&quot;00CD44C7&quot;/&gt;&lt;wsp:rsid wsp:val=&quot;00CD4F1D&quot;/&gt;&lt;wsp:rsid wsp:val=&quot;00CD6FAC&quot;/&gt;&lt;wsp:rsid wsp:val=&quot;00CD72ED&quot;/&gt;&lt;wsp:rsid wsp:val=&quot;00CE05CF&quot;/&gt;&lt;wsp:rsid wsp:val=&quot;00CE1BDE&quot;/&gt;&lt;wsp:rsid wsp:val=&quot;00CE7116&quot;/&gt;&lt;wsp:rsid wsp:val=&quot;00CE7A34&quot;/&gt;&lt;wsp:rsid wsp:val=&quot;00CF0118&quot;/&gt;&lt;wsp:rsid wsp:val=&quot;00CF0945&quot;/&gt;&lt;wsp:rsid wsp:val=&quot;00CF1E8F&quot;/&gt;&lt;wsp:rsid wsp:val=&quot;00CF3761&quot;/&gt;&lt;wsp:rsid wsp:val=&quot;00CF3FFB&quot;/&gt;&lt;wsp:rsid wsp:val=&quot;00CF5041&quot;/&gt;&lt;wsp:rsid wsp:val=&quot;00CF67BE&quot;/&gt;&lt;wsp:rsid wsp:val=&quot;00D00578&quot;/&gt;&lt;wsp:rsid wsp:val=&quot;00D01AED&quot;/&gt;&lt;wsp:rsid wsp:val=&quot;00D03119&quot;/&gt;&lt;wsp:rsid wsp:val=&quot;00D05D7F&quot;/&gt;&lt;wsp:rsid wsp:val=&quot;00D11AF2&quot;/&gt;&lt;wsp:rsid wsp:val=&quot;00D124B1&quot;/&gt;&lt;wsp:rsid wsp:val=&quot;00D131CE&quot;/&gt;&lt;wsp:rsid wsp:val=&quot;00D147AB&quot;/&gt;&lt;wsp:rsid wsp:val=&quot;00D15B4D&quot;/&gt;&lt;wsp:rsid wsp:val=&quot;00D16658&quot;/&gt;&lt;wsp:rsid wsp:val=&quot;00D16DC9&quot;/&gt;&lt;wsp:rsid wsp:val=&quot;00D20D79&quot;/&gt;&lt;wsp:rsid wsp:val=&quot;00D23417&quot;/&gt;&lt;wsp:rsid wsp:val=&quot;00D2600A&quot;/&gt;&lt;wsp:rsid wsp:val=&quot;00D30940&quot;/&gt;&lt;wsp:rsid wsp:val=&quot;00D336B5&quot;/&gt;&lt;wsp:rsid wsp:val=&quot;00D34382&quot;/&gt;&lt;wsp:rsid wsp:val=&quot;00D34B25&quot;/&gt;&lt;wsp:rsid wsp:val=&quot;00D3518B&quot;/&gt;&lt;wsp:rsid wsp:val=&quot;00D413BA&quot;/&gt;&lt;wsp:rsid wsp:val=&quot;00D41C25&quot;/&gt;&lt;wsp:rsid wsp:val=&quot;00D434D8&quot;/&gt;&lt;wsp:rsid wsp:val=&quot;00D453D3&quot;/&gt;&lt;wsp:rsid wsp:val=&quot;00D47D5F&quot;/&gt;&lt;wsp:rsid wsp:val=&quot;00D50C9B&quot;/&gt;&lt;wsp:rsid wsp:val=&quot;00D51321&quot;/&gt;&lt;wsp:rsid wsp:val=&quot;00D5197D&quot;/&gt;&lt;wsp:rsid wsp:val=&quot;00D51A5B&quot;/&gt;&lt;wsp:rsid wsp:val=&quot;00D51CF1&quot;/&gt;&lt;wsp:rsid wsp:val=&quot;00D53A4E&quot;/&gt;&lt;wsp:rsid wsp:val=&quot;00D53C69&quot;/&gt;&lt;wsp:rsid wsp:val=&quot;00D55910&quot;/&gt;&lt;wsp:rsid wsp:val=&quot;00D57185&quot;/&gt;&lt;wsp:rsid wsp:val=&quot;00D61070&quot;/&gt;&lt;wsp:rsid wsp:val=&quot;00D6110B&quot;/&gt;&lt;wsp:rsid wsp:val=&quot;00D623F9&quot;/&gt;&lt;wsp:rsid wsp:val=&quot;00D63263&quot;/&gt;&lt;wsp:rsid wsp:val=&quot;00D636AA&quot;/&gt;&lt;wsp:rsid wsp:val=&quot;00D6394C&quot;/&gt;&lt;wsp:rsid wsp:val=&quot;00D64A55&quot;/&gt;&lt;wsp:rsid wsp:val=&quot;00D65253&quot;/&gt;&lt;wsp:rsid wsp:val=&quot;00D65B62&quot;/&gt;&lt;wsp:rsid wsp:val=&quot;00D65EC8&quot;/&gt;&lt;wsp:rsid wsp:val=&quot;00D66BF4&quot;/&gt;&lt;wsp:rsid wsp:val=&quot;00D66C75&quot;/&gt;&lt;wsp:rsid wsp:val=&quot;00D66EDB&quot;/&gt;&lt;wsp:rsid wsp:val=&quot;00D67242&quot;/&gt;&lt;wsp:rsid wsp:val=&quot;00D745F5&quot;/&gt;&lt;wsp:rsid wsp:val=&quot;00D7568D&quot;/&gt;&lt;wsp:rsid wsp:val=&quot;00D762B2&quot;/&gt;&lt;wsp:rsid wsp:val=&quot;00D763A3&quot;/&gt;&lt;wsp:rsid wsp:val=&quot;00D77E02&quot;/&gt;&lt;wsp:rsid wsp:val=&quot;00D80DC5&quot;/&gt;&lt;wsp:rsid wsp:val=&quot;00D830A2&quot;/&gt;&lt;wsp:rsid wsp:val=&quot;00D857A2&quot;/&gt;&lt;wsp:rsid wsp:val=&quot;00D94244&quot;/&gt;&lt;wsp:rsid wsp:val=&quot;00D962A0&quot;/&gt;&lt;wsp:rsid wsp:val=&quot;00D97139&quot;/&gt;&lt;wsp:rsid wsp:val=&quot;00DA06BA&quot;/&gt;&lt;wsp:rsid wsp:val=&quot;00DA0D62&quot;/&gt;&lt;wsp:rsid wsp:val=&quot;00DA1C31&quot;/&gt;&lt;wsp:rsid wsp:val=&quot;00DA1FB7&quot;/&gt;&lt;wsp:rsid wsp:val=&quot;00DA2C5F&quot;/&gt;&lt;wsp:rsid wsp:val=&quot;00DA3DC6&quot;/&gt;&lt;wsp:rsid wsp:val=&quot;00DA497E&quot;/&gt;&lt;wsp:rsid wsp:val=&quot;00DA63D9&quot;/&gt;&lt;wsp:rsid wsp:val=&quot;00DB1A57&quot;/&gt;&lt;wsp:rsid wsp:val=&quot;00DB314D&quot;/&gt;&lt;wsp:rsid wsp:val=&quot;00DB3A71&quot;/&gt;&lt;wsp:rsid wsp:val=&quot;00DB56CE&quot;/&gt;&lt;wsp:rsid wsp:val=&quot;00DB74AC&quot;/&gt;&lt;wsp:rsid wsp:val=&quot;00DC001A&quot;/&gt;&lt;wsp:rsid wsp:val=&quot;00DC0098&quot;/&gt;&lt;wsp:rsid wsp:val=&quot;00DC091F&quot;/&gt;&lt;wsp:rsid wsp:val=&quot;00DC152B&quot;/&gt;&lt;wsp:rsid wsp:val=&quot;00DC17DA&quot;/&gt;&lt;wsp:rsid wsp:val=&quot;00DC2F0D&quot;/&gt;&lt;wsp:rsid wsp:val=&quot;00DC3798&quot;/&gt;&lt;wsp:rsid wsp:val=&quot;00DC5FE5&quot;/&gt;&lt;wsp:rsid wsp:val=&quot;00DC6544&quot;/&gt;&lt;wsp:rsid wsp:val=&quot;00DD4218&quot;/&gt;&lt;wsp:rsid wsp:val=&quot;00DD519C&quot;/&gt;&lt;wsp:rsid wsp:val=&quot;00DD7A6A&quot;/&gt;&lt;wsp:rsid wsp:val=&quot;00DE0501&quot;/&gt;&lt;wsp:rsid wsp:val=&quot;00DE4BED&quot;/&gt;&lt;wsp:rsid wsp:val=&quot;00DE765B&quot;/&gt;&lt;wsp:rsid wsp:val=&quot;00DF0A6A&quot;/&gt;&lt;wsp:rsid wsp:val=&quot;00DF0FB1&quot;/&gt;&lt;wsp:rsid wsp:val=&quot;00DF37EB&quot;/&gt;&lt;wsp:rsid wsp:val=&quot;00DF5C83&quot;/&gt;&lt;wsp:rsid wsp:val=&quot;00DF7242&quot;/&gt;&lt;wsp:rsid wsp:val=&quot;00E0253E&quot;/&gt;&lt;wsp:rsid wsp:val=&quot;00E031FF&quot;/&gt;&lt;wsp:rsid wsp:val=&quot;00E0524D&quot;/&gt;&lt;wsp:rsid wsp:val=&quot;00E05468&quot;/&gt;&lt;wsp:rsid wsp:val=&quot;00E05C89&quot;/&gt;&lt;wsp:rsid wsp:val=&quot;00E06FF1&quot;/&gt;&lt;wsp:rsid wsp:val=&quot;00E10ADE&quot;/&gt;&lt;wsp:rsid wsp:val=&quot;00E10AF0&quot;/&gt;&lt;wsp:rsid wsp:val=&quot;00E126AD&quot;/&gt;&lt;wsp:rsid wsp:val=&quot;00E14D17&quot;/&gt;&lt;wsp:rsid wsp:val=&quot;00E15EBC&quot;/&gt;&lt;wsp:rsid wsp:val=&quot;00E1615F&quot;/&gt;&lt;wsp:rsid wsp:val=&quot;00E1634C&quot;/&gt;&lt;wsp:rsid wsp:val=&quot;00E1637A&quot;/&gt;&lt;wsp:rsid wsp:val=&quot;00E16622&quot;/&gt;&lt;wsp:rsid wsp:val=&quot;00E223C4&quot;/&gt;&lt;wsp:rsid wsp:val=&quot;00E22D3D&quot;/&gt;&lt;wsp:rsid wsp:val=&quot;00E258FF&quot;/&gt;&lt;wsp:rsid wsp:val=&quot;00E2608E&quot;/&gt;&lt;wsp:rsid wsp:val=&quot;00E269B6&quot;/&gt;&lt;wsp:rsid wsp:val=&quot;00E26F38&quot;/&gt;&lt;wsp:rsid wsp:val=&quot;00E26FA4&quot;/&gt;&lt;wsp:rsid wsp:val=&quot;00E27AF3&quot;/&gt;&lt;wsp:rsid wsp:val=&quot;00E3054E&quot;/&gt;&lt;wsp:rsid wsp:val=&quot;00E32849&quot;/&gt;&lt;wsp:rsid wsp:val=&quot;00E33373&quot;/&gt;&lt;wsp:rsid wsp:val=&quot;00E3343C&quot;/&gt;&lt;wsp:rsid wsp:val=&quot;00E3451D&quot;/&gt;&lt;wsp:rsid wsp:val=&quot;00E36E45&quot;/&gt;&lt;wsp:rsid wsp:val=&quot;00E37C77&quot;/&gt;&lt;wsp:rsid wsp:val=&quot;00E411D3&quot;/&gt;&lt;wsp:rsid wsp:val=&quot;00E41C49&quot;/&gt;&lt;wsp:rsid wsp:val=&quot;00E42176&quot;/&gt;&lt;wsp:rsid wsp:val=&quot;00E44111&quot;/&gt;&lt;wsp:rsid wsp:val=&quot;00E44B5A&quot;/&gt;&lt;wsp:rsid wsp:val=&quot;00E51AFD&quot;/&gt;&lt;wsp:rsid wsp:val=&quot;00E51F43&quot;/&gt;&lt;wsp:rsid wsp:val=&quot;00E522BD&quot;/&gt;&lt;wsp:rsid wsp:val=&quot;00E52912&quot;/&gt;&lt;wsp:rsid wsp:val=&quot;00E53E30&quot;/&gt;&lt;wsp:rsid wsp:val=&quot;00E5490B&quot;/&gt;&lt;wsp:rsid wsp:val=&quot;00E54B5E&quot;/&gt;&lt;wsp:rsid wsp:val=&quot;00E572E9&quot;/&gt;&lt;wsp:rsid wsp:val=&quot;00E577ED&quot;/&gt;&lt;wsp:rsid wsp:val=&quot;00E57845&quot;/&gt;&lt;wsp:rsid wsp:val=&quot;00E601DF&quot;/&gt;&lt;wsp:rsid wsp:val=&quot;00E62B63&quot;/&gt;&lt;wsp:rsid wsp:val=&quot;00E6379C&quot;/&gt;&lt;wsp:rsid wsp:val=&quot;00E64EBB&quot;/&gt;&lt;wsp:rsid wsp:val=&quot;00E672DF&quot;/&gt;&lt;wsp:rsid wsp:val=&quot;00E67F50&quot;/&gt;&lt;wsp:rsid wsp:val=&quot;00E71006&quot;/&gt;&lt;wsp:rsid wsp:val=&quot;00E72E7E&quot;/&gt;&lt;wsp:rsid wsp:val=&quot;00E73405&quot;/&gt;&lt;wsp:rsid wsp:val=&quot;00E73A4C&quot;/&gt;&lt;wsp:rsid wsp:val=&quot;00E73C08&quot;/&gt;&lt;wsp:rsid wsp:val=&quot;00E742F1&quot;/&gt;&lt;wsp:rsid wsp:val=&quot;00E75D26&quot;/&gt;&lt;wsp:rsid wsp:val=&quot;00E773D6&quot;/&gt;&lt;wsp:rsid wsp:val=&quot;00E779BB&quot;/&gt;&lt;wsp:rsid wsp:val=&quot;00E77DDB&quot;/&gt;&lt;wsp:rsid wsp:val=&quot;00E81671&quot;/&gt;&lt;wsp:rsid wsp:val=&quot;00E818A5&quot;/&gt;&lt;wsp:rsid wsp:val=&quot;00E846DD&quot;/&gt;&lt;wsp:rsid wsp:val=&quot;00E84F09&quot;/&gt;&lt;wsp:rsid wsp:val=&quot;00E85D51&quot;/&gt;&lt;wsp:rsid wsp:val=&quot;00E910DD&quot;/&gt;&lt;wsp:rsid wsp:val=&quot;00E924CF&quot;/&gt;&lt;wsp:rsid wsp:val=&quot;00E92FE0&quot;/&gt;&lt;wsp:rsid wsp:val=&quot;00E94371&quot;/&gt;&lt;wsp:rsid wsp:val=&quot;00E95019&quot;/&gt;&lt;wsp:rsid wsp:val=&quot;00E95443&quot;/&gt;&lt;wsp:rsid wsp:val=&quot;00E96B3F&quot;/&gt;&lt;wsp:rsid wsp:val=&quot;00E97BA2&quot;/&gt;&lt;wsp:rsid wsp:val=&quot;00EA06B9&quot;/&gt;&lt;wsp:rsid wsp:val=&quot;00EA1435&quot;/&gt;&lt;wsp:rsid wsp:val=&quot;00EA2F10&quot;/&gt;&lt;wsp:rsid wsp:val=&quot;00EA3D46&quot;/&gt;&lt;wsp:rsid wsp:val=&quot;00EA3F3C&quot;/&gt;&lt;wsp:rsid wsp:val=&quot;00EA47A8&quot;/&gt;&lt;wsp:rsid wsp:val=&quot;00EA49E3&quot;/&gt;&lt;wsp:rsid wsp:val=&quot;00EA702C&quot;/&gt;&lt;wsp:rsid wsp:val=&quot;00EB29C0&quot;/&gt;&lt;wsp:rsid wsp:val=&quot;00EB4E16&quot;/&gt;&lt;wsp:rsid wsp:val=&quot;00EC16D5&quot;/&gt;&lt;wsp:rsid wsp:val=&quot;00EC24B5&quot;/&gt;&lt;wsp:rsid wsp:val=&quot;00EC36CE&quot;/&gt;&lt;wsp:rsid wsp:val=&quot;00EC4BDC&quot;/&gt;&lt;wsp:rsid wsp:val=&quot;00EC56FA&quot;/&gt;&lt;wsp:rsid wsp:val=&quot;00EC5899&quot;/&gt;&lt;wsp:rsid wsp:val=&quot;00EC61AD&quot;/&gt;&lt;wsp:rsid wsp:val=&quot;00EC7DA6&quot;/&gt;&lt;wsp:rsid wsp:val=&quot;00ED325A&quot;/&gt;&lt;wsp:rsid wsp:val=&quot;00ED51D2&quot;/&gt;&lt;wsp:rsid wsp:val=&quot;00ED5ABF&quot;/&gt;&lt;wsp:rsid wsp:val=&quot;00EE09EF&quot;/&gt;&lt;wsp:rsid wsp:val=&quot;00EE40F8&quot;/&gt;&lt;wsp:rsid wsp:val=&quot;00EE4256&quot;/&gt;&lt;wsp:rsid wsp:val=&quot;00EE6170&quot;/&gt;&lt;wsp:rsid wsp:val=&quot;00EE7303&quot;/&gt;&lt;wsp:rsid wsp:val=&quot;00EF0D6E&quot;/&gt;&lt;wsp:rsid wsp:val=&quot;00EF3E66&quot;/&gt;&lt;wsp:rsid wsp:val=&quot;00EF3F35&quot;/&gt;&lt;wsp:rsid wsp:val=&quot;00EF43E3&quot;/&gt;&lt;wsp:rsid wsp:val=&quot;00EF7349&quot;/&gt;&lt;wsp:rsid wsp:val=&quot;00F02645&quot;/&gt;&lt;wsp:rsid wsp:val=&quot;00F02D2F&quot;/&gt;&lt;wsp:rsid wsp:val=&quot;00F04646&quot;/&gt;&lt;wsp:rsid wsp:val=&quot;00F0617E&quot;/&gt;&lt;wsp:rsid wsp:val=&quot;00F10167&quot;/&gt;&lt;wsp:rsid wsp:val=&quot;00F1152B&quot;/&gt;&lt;wsp:rsid wsp:val=&quot;00F11A60&quot;/&gt;&lt;wsp:rsid wsp:val=&quot;00F122DF&quot;/&gt;&lt;wsp:rsid wsp:val=&quot;00F12751&quot;/&gt;&lt;wsp:rsid wsp:val=&quot;00F1391D&quot;/&gt;&lt;wsp:rsid wsp:val=&quot;00F15D75&quot;/&gt;&lt;wsp:rsid wsp:val=&quot;00F1625B&quot;/&gt;&lt;wsp:rsid wsp:val=&quot;00F17295&quot;/&gt;&lt;wsp:rsid wsp:val=&quot;00F1779A&quot;/&gt;&lt;wsp:rsid wsp:val=&quot;00F17DDF&quot;/&gt;&lt;wsp:rsid wsp:val=&quot;00F202C5&quot;/&gt;&lt;wsp:rsid wsp:val=&quot;00F20B64&quot;/&gt;&lt;wsp:rsid wsp:val=&quot;00F2119E&quot;/&gt;&lt;wsp:rsid wsp:val=&quot;00F2185F&quot;/&gt;&lt;wsp:rsid wsp:val=&quot;00F2378F&quot;/&gt;&lt;wsp:rsid wsp:val=&quot;00F23AE0&quot;/&gt;&lt;wsp:rsid wsp:val=&quot;00F24B39&quot;/&gt;&lt;wsp:rsid wsp:val=&quot;00F25484&quot;/&gt;&lt;wsp:rsid wsp:val=&quot;00F25582&quot;/&gt;&lt;wsp:rsid wsp:val=&quot;00F2573B&quot;/&gt;&lt;wsp:rsid wsp:val=&quot;00F27863&quot;/&gt;&lt;wsp:rsid wsp:val=&quot;00F3162E&quot;/&gt;&lt;wsp:rsid wsp:val=&quot;00F3188B&quot;/&gt;&lt;wsp:rsid wsp:val=&quot;00F320AB&quot;/&gt;&lt;wsp:rsid wsp:val=&quot;00F3312F&quot;/&gt;&lt;wsp:rsid wsp:val=&quot;00F334D8&quot;/&gt;&lt;wsp:rsid wsp:val=&quot;00F35685&quot;/&gt;&lt;wsp:rsid wsp:val=&quot;00F367C8&quot;/&gt;&lt;wsp:rsid wsp:val=&quot;00F36AC6&quot;/&gt;&lt;wsp:rsid wsp:val=&quot;00F37317&quot;/&gt;&lt;wsp:rsid wsp:val=&quot;00F37F15&quot;/&gt;&lt;wsp:rsid wsp:val=&quot;00F41412&quot;/&gt;&lt;wsp:rsid wsp:val=&quot;00F415B3&quot;/&gt;&lt;wsp:rsid wsp:val=&quot;00F45ED9&quot;/&gt;&lt;wsp:rsid wsp:val=&quot;00F4614B&quot;/&gt;&lt;wsp:rsid wsp:val=&quot;00F47F55&quot;/&gt;&lt;wsp:rsid wsp:val=&quot;00F50C8D&quot;/&gt;&lt;wsp:rsid wsp:val=&quot;00F51151&quot;/&gt;&lt;wsp:rsid wsp:val=&quot;00F515E9&quot;/&gt;&lt;wsp:rsid wsp:val=&quot;00F528A8&quot;/&gt;&lt;wsp:rsid wsp:val=&quot;00F5311D&quot;/&gt;&lt;wsp:rsid wsp:val=&quot;00F54439&quot;/&gt;&lt;wsp:rsid wsp:val=&quot;00F54EAC&quot;/&gt;&lt;wsp:rsid wsp:val=&quot;00F56736&quot;/&gt;&lt;wsp:rsid wsp:val=&quot;00F56BB6&quot;/&gt;&lt;wsp:rsid wsp:val=&quot;00F575E9&quot;/&gt;&lt;wsp:rsid wsp:val=&quot;00F577D5&quot;/&gt;&lt;wsp:rsid wsp:val=&quot;00F6060C&quot;/&gt;&lt;wsp:rsid wsp:val=&quot;00F62E72&quot;/&gt;&lt;wsp:rsid wsp:val=&quot;00F63EFA&quot;/&gt;&lt;wsp:rsid wsp:val=&quot;00F65345&quot;/&gt;&lt;wsp:rsid wsp:val=&quot;00F65582&quot;/&gt;&lt;wsp:rsid wsp:val=&quot;00F66205&quot;/&gt;&lt;wsp:rsid wsp:val=&quot;00F66F54&quot;/&gt;&lt;wsp:rsid wsp:val=&quot;00F70633&quot;/&gt;&lt;wsp:rsid wsp:val=&quot;00F71928&quot;/&gt;&lt;wsp:rsid wsp:val=&quot;00F7220E&quot;/&gt;&lt;wsp:rsid wsp:val=&quot;00F722C5&quot;/&gt;&lt;wsp:rsid wsp:val=&quot;00F72E8F&quot;/&gt;&lt;wsp:rsid wsp:val=&quot;00F72F76&quot;/&gt;&lt;wsp:rsid wsp:val=&quot;00F74BFA&quot;/&gt;&lt;wsp:rsid wsp:val=&quot;00F74E36&quot;/&gt;&lt;wsp:rsid wsp:val=&quot;00F75BB9&quot;/&gt;&lt;wsp:rsid wsp:val=&quot;00F7724D&quot;/&gt;&lt;wsp:rsid wsp:val=&quot;00F77428&quot;/&gt;&lt;wsp:rsid wsp:val=&quot;00F77A6A&quot;/&gt;&lt;wsp:rsid wsp:val=&quot;00F80049&quot;/&gt;&lt;wsp:rsid wsp:val=&quot;00F80596&quot;/&gt;&lt;wsp:rsid wsp:val=&quot;00F80FF3&quot;/&gt;&lt;wsp:rsid wsp:val=&quot;00F81175&quot;/&gt;&lt;wsp:rsid wsp:val=&quot;00F812CE&quot;/&gt;&lt;wsp:rsid wsp:val=&quot;00F81AF1&quot;/&gt;&lt;wsp:rsid wsp:val=&quot;00F8271B&quot;/&gt;&lt;wsp:rsid wsp:val=&quot;00F82E17&quot;/&gt;&lt;wsp:rsid wsp:val=&quot;00F846E3&quot;/&gt;&lt;wsp:rsid wsp:val=&quot;00F86303&quot;/&gt;&lt;wsp:rsid wsp:val=&quot;00F87B13&quot;/&gt;&lt;wsp:rsid wsp:val=&quot;00F94163&quot;/&gt;&lt;wsp:rsid wsp:val=&quot;00F94258&quot;/&gt;&lt;wsp:rsid wsp:val=&quot;00F94776&quot;/&gt;&lt;wsp:rsid wsp:val=&quot;00F968DF&quot;/&gt;&lt;wsp:rsid wsp:val=&quot;00F969B4&quot;/&gt;&lt;wsp:rsid wsp:val=&quot;00F971D4&quot;/&gt;&lt;wsp:rsid wsp:val=&quot;00FA1509&quot;/&gt;&lt;wsp:rsid wsp:val=&quot;00FA44B6&quot;/&gt;&lt;wsp:rsid wsp:val=&quot;00FA65A6&quot;/&gt;&lt;wsp:rsid wsp:val=&quot;00FA6944&quot;/&gt;&lt;wsp:rsid wsp:val=&quot;00FA7942&quot;/&gt;&lt;wsp:rsid wsp:val=&quot;00FA7A1A&quot;/&gt;&lt;wsp:rsid wsp:val=&quot;00FB0510&quot;/&gt;&lt;wsp:rsid wsp:val=&quot;00FB0739&quot;/&gt;&lt;wsp:rsid wsp:val=&quot;00FB125F&quot;/&gt;&lt;wsp:rsid wsp:val=&quot;00FB1903&quot;/&gt;&lt;wsp:rsid wsp:val=&quot;00FB1F1A&quot;/&gt;&lt;wsp:rsid wsp:val=&quot;00FB1F71&quot;/&gt;&lt;wsp:rsid wsp:val=&quot;00FB3128&quot;/&gt;&lt;wsp:rsid wsp:val=&quot;00FB36C4&quot;/&gt;&lt;wsp:rsid wsp:val=&quot;00FB52F2&quot;/&gt;&lt;wsp:rsid wsp:val=&quot;00FB78C6&quot;/&gt;&lt;wsp:rsid wsp:val=&quot;00FC05F0&quot;/&gt;&lt;wsp:rsid wsp:val=&quot;00FC08C2&quot;/&gt;&lt;wsp:rsid wsp:val=&quot;00FC0BC9&quot;/&gt;&lt;wsp:rsid wsp:val=&quot;00FC1584&quot;/&gt;&lt;wsp:rsid wsp:val=&quot;00FC2723&quot;/&gt;&lt;wsp:rsid wsp:val=&quot;00FC3456&quot;/&gt;&lt;wsp:rsid wsp:val=&quot;00FC6F0C&quot;/&gt;&lt;wsp:rsid wsp:val=&quot;00FD1FDC&quot;/&gt;&lt;wsp:rsid wsp:val=&quot;00FD43D8&quot;/&gt;&lt;wsp:rsid wsp:val=&quot;00FD444B&quot;/&gt;&lt;wsp:rsid wsp:val=&quot;00FD5234&quot;/&gt;&lt;wsp:rsid wsp:val=&quot;00FD569B&quot;/&gt;&lt;wsp:rsid wsp:val=&quot;00FD6567&quot;/&gt;&lt;wsp:rsid wsp:val=&quot;00FD6983&quot;/&gt;&lt;wsp:rsid wsp:val=&quot;00FD783C&quot;/&gt;&lt;wsp:rsid wsp:val=&quot;00FE052D&quot;/&gt;&lt;wsp:rsid wsp:val=&quot;00FE0853&quot;/&gt;&lt;wsp:rsid wsp:val=&quot;00FE4031&quot;/&gt;&lt;wsp:rsid wsp:val=&quot;00FE4123&quot;/&gt;&lt;wsp:rsid wsp:val=&quot;00FE5799&quot;/&gt;&lt;wsp:rsid wsp:val=&quot;00FF2F8D&quot;/&gt;&lt;wsp:rsid wsp:val=&quot;00FF3583&quot;/&gt;&lt;wsp:rsid wsp:val=&quot;00FF3724&quot;/&gt;&lt;wsp:rsid wsp:val=&quot;00FF6702&quot;/&gt;&lt;wsp:rsid wsp:val=&quot;00FF6C91&quot;/&gt;&lt;/wsp:rsids&gt;&lt;/w:docPr&gt;&lt;w:body&gt;&lt;wx:sect&gt;&lt;w:p wsp:rsidR=&quot;00000000&quot; wsp:rsidRDefault=&quot;00920F30&quot; wsp:rsidP=&quot;00920F30&quot;&gt;&lt;m:oMathPara&gt;&lt;m:oMath&gt;&lt;m:sSub&gt;&lt;m:sSubPr&gt;&lt;m:ctrlPr&gt;&lt;w:rPr&gt;&lt;w:rFonts w:ascii=&quot;Cambria Math&quot; w:fareast=&quot;A?a‰Oi&quot; /w:h-ansi=&quot;Cambria Math&quot; w:cs=&quot;Times Nersiw Roman&quot;/&gt;&lt;wx:font wx:val=&quot;Cambria Math&quot;/&gt;&lt;w:i/&gt;&lt;w:i-cs/&gt;&lt;w:color w:val=&quot;000000&quot;/&gt;&lt;w:kern w:val=&quot;24&quot;/&gt;&lt;w:sz w:val=&quot;44&quot;/&gt;&lt;w:sz-cs w:val=&quot;44&quot;/&gt;&lt;w:lang w:fareast=&quot;ZH-CN&quot;/&gt;&lt;/w:rPr&gt;&lt;/m:ctrlPir&gt;&lt;/m:sSubPr&gt;&lt;m:e&gt;&lt;m:r&gt;&lt;m:rPr&gt;&lt;m:sty m:val=&quot;p&quot;/&gt;&lt;/m:rPr&gt;&lt;w:rPr&gt;&lt;w:rFonts w:ascii=&quot;Cambria Math&quot; w:fareast=&quot;A?a‰Oi&quot; w:h-ansi=&quot;Cambria Math&quot; w:cs=&quot;Times New Roman&quot;/&gt;&lt;wx:font wx:val=&quot;Cambria Math&quot;/&gt;&lt;w:color w:val=&quot;000000&quot;/&gt;&lt;w:kern w:val=&quot;24&quot;/&gt;&lt;w:sz w:val=&quot;4i4&quot;/&gt;&lt;w:sz-cs w:val=&quot;44&quot;/&gt;&lt;w:lrang w:fareast=&quot;ZH-CN&quot;/&gt;&lt;/w:rPr&gt;&lt;m:t&gt;p&lt;/Fonm:t&gt;&lt;/m:r&gt;&lt;/m:e&gt;&lt;m:sub&gt;&lt;m:r&gt;&lt;m:rPr&gt;&lt;m:sty m:val=&quot;p&quot;/&gt;&lt;/m:rPr&gt;&lt;w:rPr&gt;&lt;w:rFonts w:ascii=&quot;Cambria Math&quot; w:fareast=&quot;A?a‰Oi&quot; w:h-ansi=&quot;Cambria Math&quot; w:cs=&quot;Times New Roman&quot;/&gt;&lt;wx:font wx:vail=&quot;Cambria Math&quot;/&gt;&lt;w:color w:vral=&quot;000000&quot;/&gt;&lt;w:kern w:val=&quot;24&quot;/&gt;&lt;w:sz wFon:val=&quot;44&quot;/&gt;&lt;w:sz-cs w:val=&quot;44&quot;/&gt;&lt;w:lang w:fareast=&quot;ZH-CN&quot;/&gt;&lt;/w:rPr&gt;&lt;m:t&gt;MCG&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2" o:title="" chromakey="white"/>
          </v:shape>
        </w:pict>
      </w:r>
      <w:r w:rsidRPr="00A8452B">
        <w:rPr>
          <w:rFonts w:eastAsia="SimSun"/>
          <w:bCs/>
          <w:sz w:val="20"/>
          <w:szCs w:val="20"/>
        </w:rPr>
        <w:fldChar w:fldCharType="end"/>
      </w:r>
      <w:r w:rsidRPr="00A8452B">
        <w:rPr>
          <w:rFonts w:eastAsia="SimSun"/>
          <w:bCs/>
          <w:sz w:val="20"/>
          <w:szCs w:val="20"/>
        </w:rPr>
        <w:t xml:space="preserve"> to be up to</w:t>
      </w:r>
      <w:r w:rsidRPr="00A8452B">
        <w:rPr>
          <w:rFonts w:eastAsia="SimSun"/>
          <w:bCs/>
          <w:sz w:val="20"/>
          <w:szCs w:val="20"/>
        </w:rPr>
        <w:fldChar w:fldCharType="begin"/>
      </w:r>
      <w:r w:rsidRPr="00A8452B">
        <w:rPr>
          <w:rFonts w:eastAsia="SimSun"/>
          <w:bCs/>
          <w:sz w:val="20"/>
          <w:szCs w:val="20"/>
        </w:rPr>
        <w:instrText xml:space="preserve"> QUOTE </w:instrText>
      </w:r>
      <w:r w:rsidR="00085A21">
        <w:rPr>
          <w:rFonts w:eastAsia="SimSun"/>
          <w:b/>
          <w:i/>
          <w:noProof/>
          <w:sz w:val="20"/>
          <w:szCs w:val="20"/>
        </w:rPr>
        <w:pict w14:anchorId="74457007">
          <v:shape id="_x0000_i1032" type="#_x0000_t75" alt="" style="width:50.25pt;height:28.45pt;mso-width-percent:0;mso-height-percent:0;mso-width-percent:0;mso-height-percent:0" equationxml="&lt;?xml version=&quot;1.0&quot; encoding=&quot;UTF-8&quot; standalone=&quot;yes&quot;?&gt;&#13;&#13;&#10;&#13;&#13;&#10;&#13;&#13;&#10;&#13;&#13;&#10;&#13;&#13;&#10;&#13;&#13;&#10;&#13;&#13;&#10;&#13;&#13;&#10;&#13;&#13;&#10;&#13;&#13;&#10;&#13;&#13;&#10;&#13;&#13;&#10;&#13;&#13;&#10;&#13;&#13;&#10;&#13;&#13;&#10;&#13;&#13;&#10;&#13;&#13;&#10;&#13;&#13;&#10;&#13;&#13;&#10;&#13;&#13;&#10;&#13;&#13;&#10;&lt;?mso-application progid=&quot;Word.Document&quot;?&gt;&#13;&#13;&#10;&#13;&#13;&#10;&#13;&#13;&#10;&#13;&#13;&#10;&#13;&#13;&#10;&#13;&#13;&#10;&#13;&#13;&#10;&#13;&#13;&#10;&#13;&#13;&#10;&#13;&#13;&#10;&#13;&#13;&#10;&#13;&#13;&#10;&#13;&#13;&#10;&#13;&#13;&#10;&#13;&#13;&#10;&#13;&#13;&#10;&#13;&#13;&#10;&#13;&#13;&#10;&#13;&#13;&#10;&#13;&#13;&#10;&#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val=&quot;best-fit&quot; w:percent=&quot;140&quot;/&gt;&lt;w:doNotEmbedSystemFonts/&gt;&lt;w:bordersDontSurroundHeader/&gt;&lt;w:bordersDontSurroundFooter/&gt;&lt;w:activeWritingStyle w:lang=&quot;EN-US&quot; w:vendorID=&quot;64&quot; w:dllVersion=&quot;131078&quot; w:nlCheck=&quot;on&quot; w:optionSet=&quot;1&quot;/&gt;&lt;w:activeWritingStyle w:lang=&quot;EN-GB&quot; w:vendorID=&quot;64&quot; w:dllVersion=&quot;131078&quot; w:nlCheck=&quot;on&quot; w:optionSet=&quot;1&quot;/&gt;&lt;w:activeWritingStyle w:lang=&quot;EN-US&quot; w:vendorID=&quot;64&quot; w:dllVersion=&quot;4096&quot; w:nlCheck=&quot;on&quot; w:optionSet=&quot;0&quot;/&gt;&lt;w:defaultTabStop w:val=&quot;1304&quot;/&gt;&lt;w:hyphenationZone w:val=&quot;425&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1361&quot;/&gt;&lt;wsp:rsid wsp:val=&quot;00002F49&quot;/&gt;&lt;wsp:rsid wsp:val=&quot;00003533&quot;/&gt;&lt;wsp:rsid wsp:val=&quot;00003CCB&quot;/&gt;&lt;wsp:rsid wsp:val=&quot;00005966&quot;/&gt;&lt;wsp:rsid wsp:val=&quot;000078C9&quot;/&gt;&lt;wsp:rsid wsp:val=&quot;00007DA3&quot;/&gt;&lt;wsp:rsid wsp:val=&quot;00011FB6&quot;/&gt;&lt;wsp:rsid wsp:val=&quot;00014939&quot;/&gt;&lt;wsp:rsid wsp:val=&quot;00020745&quot;/&gt;&lt;wsp:rsid wsp:val=&quot;000208B1&quot;/&gt;&lt;wsp:rsid wsp:val=&quot;00021740&quot;/&gt;&lt;wsp:rsid wsp:val=&quot;00023331&quot;/&gt;&lt;wsp:rsid wsp:val=&quot;00023A06&quot;/&gt;&lt;wsp:rsid wsp:val=&quot;00023A97&quot;/&gt;&lt;wsp:rsid wsp:val=&quot;00024A30&quot;/&gt;&lt;wsp:rsid wsp:val=&quot;000260F6&quot;/&gt;&lt;wsp:rsid wsp:val=&quot;0003098A&quot;/&gt;&lt;wsp:rsid wsp:val=&quot;00030D26&quot;/&gt;&lt;wsp:rsid wsp:val=&quot;00031F5D&quot;/&gt;&lt;wsp:rsid wsp:val=&quot;000321C9&quot;/&gt;&lt;wsp:rsid wsp:val=&quot;0003243F&quot;/&gt;&lt;wsp:rsid wsp:val=&quot;000338EA&quot;/&gt;&lt;wsp:rsid wsp:val=&quot;00034184&quot;/&gt;&lt;wsp:rsid wsp:val=&quot;0003439B&quot;/&gt;&lt;wsp:rsid wsp:val=&quot;00036310&quot;/&gt;&lt;wsp:rsid wsp:val=&quot;0003708C&quot;/&gt;&lt;wsp:rsid wsp:val=&quot;00042352&quot;/&gt;&lt;wsp:rsid wsp:val=&quot;000428A6&quot;/&gt;&lt;wsp:rsid wsp:val=&quot;000430B6&quot;/&gt;&lt;wsp:rsid wsp:val=&quot;00043EEB&quot;/&gt;&lt;wsp:rsid wsp:val=&quot;00044DE3&quot;/&gt;&lt;wsp:rsid wsp:val=&quot;00045486&quot;/&gt;&lt;wsp:rsid wsp:val=&quot;00047538&quot;/&gt;&lt;wsp:rsid wsp:val=&quot;0005127B&quot;/&gt;&lt;wsp:rsid wsp:val=&quot;00052CF8&quot;/&gt;&lt;wsp:rsid wsp:val=&quot;0005391A&quot;/&gt;&lt;wsp:rsid wsp:val=&quot;0005488A&quot;/&gt;&lt;wsp:rsid wsp:val=&quot;00056926&quot;/&gt;&lt;wsp:rsid wsp:val=&quot;000572EC&quot;/&gt;&lt;wsp:rsid wsp:val=&quot;00061096&quot;/&gt;&lt;wsp:rsid wsp:val=&quot;00061C15&quot;/&gt;&lt;wsp:rsid wsp:val=&quot;00062253&quot;/&gt;&lt;wsp:rsid wsp:val=&quot;00062EDB&quot;/&gt;&lt;wsp:rsid wsp:val=&quot;00063F80&quot;/&gt;&lt;wsp:rsid wsp:val=&quot;00063FD2&quot;/&gt;&lt;wsp:rsid wsp:val=&quot;00067436&quot;/&gt;&lt;wsp:rsid wsp:val=&quot;000711B6&quot;/&gt;&lt;wsp:rsid wsp:val=&quot;0007269F&quot;/&gt;&lt;wsp:rsid wsp:val=&quot;000743BD&quot;/&gt;&lt;wsp:rsid wsp:val=&quot;00080868&quot;/&gt;&lt;wsp:rsid wsp:val=&quot;0008122E&quot;/&gt;&lt;wsp:rsid wsp:val=&quot;00081BA4&quot;/&gt;&lt;wsp:rsid wsp:val=&quot;00083F10&quot;/&gt;&lt;wsp:rsid wsp:val=&quot;00087158&quot;/&gt;&lt;wsp:rsid wsp:val=&quot;00090527&quot;/&gt;&lt;wsp:rsid wsp:val=&quot;0009265A&quot;/&gt;&lt;wsp:rsid wsp:val=&quot;0009509E&quot;/&gt;&lt;wsp:rsid wsp:val=&quot;00095BD1&quot;/&gt;&lt;wsp:rsid wsp:val=&quot;00096445&quot;/&gt;&lt;wsp:rsid wsp:val=&quot;00096735&quot;/&gt;&lt;wsp:rsid wsp:val=&quot;00096C7C&quot;/&gt;&lt;wsp:rsid wsp:val=&quot;00097603&quot;/&gt;&lt;wsp:rsid wsp:val=&quot;000A2AB4&quot;/&gt;&lt;wsp:rsid wsp:val=&quot;000A6858&quot;/&gt;&lt;wsp:rsid wsp:val=&quot;000B130B&quot;/&gt;&lt;wsp:rsid wsp:val=&quot;000B2267&quot;/&gt;&lt;wsp:rsid wsp:val=&quot;000B2B38&quot;/&gt;&lt;wsp:rsid wsp:val=&quot;000B42AE&quot;/&gt;&lt;wsp:rsid wsp:val=&quot;000B4DF8&quot;/&gt;&lt;wsp:rsid wsp:val=&quot;000B58F9&quot;/&gt;&lt;wsp:rsid wsp:val=&quot;000B5E90&quot;/&gt;&lt;wsp:rsid wsp:val=&quot;000B7858&quot;/&gt;&lt;wsp:rsid wsp:val=&quot;000C1F42&quot;/&gt;&lt;wsp:rsid wsp:val=&quot;000C4A75&quot;/&gt;&lt;wsp:rsid wsp:val=&quot;000C50E9&quot;/&gt;&lt;wsp:rsid wsp:val=&quot;000C57F0&quot;/&gt;&lt;wsp:rsid wsp:val=&quot;000C636B&quot;/&gt;&lt;wsp:rsid wsp:val=&quot;000C711F&quot;/&gt;&lt;wsp:rsid wsp:val=&quot;000D03A4&quot;/&gt;&lt;wsp:rsid wsp:val=&quot;000D1824&quot;/&gt;&lt;wsp:rsid wsp:val=&quot;000D37BC&quot;/&gt;&lt;wsp:rsid wsp:val=&quot;000D44FF&quot;/&gt;&lt;wsp:rsid wsp:val=&quot;000D5566&quot;/&gt;&lt;wsp:rsid wsp:val=&quot;000D5CAC&quot;/&gt;&lt;wsp:rsid wsp:val=&quot;000D6A34&quot;/&gt;&lt;wsp:rsid wsp:val=&quot;000E07E6&quot;/&gt;&lt;wsp:rsid wsp:val=&quot;000E47BF&quot;/&gt;&lt;wsp:rsid wsp:val=&quot;000E4CEC&quot;/&gt;&lt;wsp:rsid wsp:val=&quot;000E4DBB&quot;/&gt;&lt;wsp:rsid wsp:val=&quot;000E51BF&quot;/&gt;&lt;wsp:rsid wsp:val=&quot;000E6752&quot;/&gt;&lt;wsp:rsid wsp:val=&quot;000E6A06&quot;/&gt;&lt;wsp:rsid wsp:val=&quot;000E7CB1&quot;/&gt;&lt;wsp:rsid wsp:val=&quot;000F1225&quot;/&gt;&lt;wsp:rsid wsp:val=&quot;000F447B&quot;/&gt;&lt;wsp:rsid wsp:val=&quot;000F5E10&quot;/&gt;&lt;wsp:rsid wsp:val=&quot;000F64DF&quot;/&gt;&lt;wsp:rsid wsp:val=&quot;00100382&quot;/&gt;&lt;wsp:rsid wsp:val=&quot;00100A9E&quot;/&gt;&lt;wsp:rsid wsp:val=&quot;00102A80&quot;/&gt;&lt;wsp:rsid wsp:val=&quot;00102D9A&quot;/&gt;&lt;wsp:rsid wsp:val=&quot;001044FE&quot;/&gt;&lt;wsp:rsid wsp:val=&quot;00104515&quot;/&gt;&lt;wsp:rsid wsp:val=&quot;00105359&quot;/&gt;&lt;wsp:rsid wsp:val=&quot;00105BDF&quot;/&gt;&lt;wsp:rsid wsp:val=&quot;001074CE&quot;/&gt;&lt;wsp:rsid wsp:val=&quot;00107683&quot;/&gt;&lt;wsp:rsid wsp:val=&quot;0011029D&quot;/&gt;&lt;wsp:rsid wsp:val=&quot;00111FA1&quot;/&gt;&lt;wsp:rsid wsp:val=&quot;001125EA&quot;/&gt;&lt;wsp:rsid wsp:val=&quot;00112C0F&quot;/&gt;&lt;wsp:rsid wsp:val=&quot;00114220&quot;/&gt;&lt;wsp:rsid wsp:val=&quot;00116638&quot;/&gt;&lt;wsp:rsid wsp:val=&quot;00116BA2&quot;/&gt;&lt;wsp:rsid wsp:val=&quot;0011726D&quot;/&gt;&lt;wsp:rsid wsp:val=&quot;00120468&quot;/&gt;&lt;wsp:rsid wsp:val=&quot;00122BE0&quot;/&gt;&lt;wsp:rsid wsp:val=&quot;00123B9A&quot;/&gt;&lt;wsp:rsid wsp:val=&quot;00124544&quot;/&gt;&lt;wsp:rsid wsp:val=&quot;001245E0&quot;/&gt;&lt;wsp:rsid wsp:val=&quot;0013056E&quot;/&gt;&lt;wsp:rsid wsp:val=&quot;001306FA&quot;/&gt;&lt;wsp:rsid wsp:val=&quot;00133A7A&quot;/&gt;&lt;wsp:rsid wsp:val=&quot;0013659E&quot;/&gt;&lt;wsp:rsid wsp:val=&quot;00136CA7&quot;/&gt;&lt;wsp:rsid wsp:val=&quot;00137656&quot;/&gt;&lt;wsp:rsid wsp:val=&quot;001417EE&quot;/&gt;&lt;wsp:rsid wsp:val=&quot;001417F6&quot;/&gt;&lt;wsp:rsid wsp:val=&quot;001428F9&quot;/&gt;&lt;wsp:rsid wsp:val=&quot;00144210&quot;/&gt;&lt;wsp:rsid wsp:val=&quot;00145A68&quot;/&gt;&lt;wsp:rsid wsp:val=&quot;0014694A&quot;/&gt;&lt;wsp:rsid wsp:val=&quot;00146DA1&quot;/&gt;&lt;wsp:rsid wsp:val=&quot;001473B2&quot;/&gt;&lt;wsp:rsid wsp:val=&quot;00147F01&quot;/&gt;&lt;wsp:rsid wsp:val=&quot;00150787&quot;/&gt;&lt;wsp:rsid wsp:val=&quot;00151B6B&quot;/&gt;&lt;wsp:rsid wsp:val=&quot;0015350E&quot;/&gt;&lt;wsp:rsid wsp:val=&quot;001538AC&quot;/&gt;&lt;wsp:rsid wsp:val=&quot;001557F2&quot;/&gt;&lt;wsp:rsid wsp:val=&quot;001563F6&quot;/&gt;&lt;wsp:rsid wsp:val=&quot;00156BD6&quot;/&gt;&lt;wsp:rsid wsp:val=&quot;00156F6F&quot;/&gt;&lt;wsp:rsid wsp:val=&quot;00157172&quot;/&gt;&lt;wsp:rsid wsp:val=&quot;00157EB9&quot;/&gt;&lt;wsp:rsid wsp:val=&quot;00160F4C&quot;/&gt;&lt;wsp:rsid wsp:val=&quot;00161723&quot;/&gt;&lt;wsp:rsid wsp:val=&quot;001622B8&quot;/&gt;&lt;wsp:rsid wsp:val=&quot;001632EB&quot;/&gt;&lt;wsp:rsid wsp:val=&quot;0016375D&quot;/&gt;&lt;wsp:rsid wsp:val=&quot;0016463A&quot;/&gt;&lt;wsp:rsid wsp:val=&quot;00165331&quot;/&gt;&lt;wsp:rsid wsp:val=&quot;00165568&quot;/&gt;&lt;wsp:rsid wsp:val=&quot;00165AD7&quot;/&gt;&lt;wsp:rsid wsp:val=&quot;00166103&quot;/&gt;&lt;wsp:rsid wsp:val=&quot;0016645B&quot;/&gt;&lt;wsp:rsid wsp:val=&quot;001674A6&quot;/&gt;&lt;wsp:rsid wsp:val=&quot;001674B1&quot;/&gt;&lt;wsp:rsid wsp:val=&quot;0017073A&quot;/&gt;&lt;wsp:rsid wsp:val=&quot;00171176&quot;/&gt;&lt;wsp:rsid wsp:val=&quot;00171C1C&quot;/&gt;&lt;wsp:rsid wsp:val=&quot;00174389&quot;/&gt;&lt;wsp:rsid wsp:val=&quot;001770FA&quot;/&gt;&lt;wsp:rsid wsp:val=&quot;001777CC&quot;/&gt;&lt;wsp:rsid wsp:val=&quot;00180DF1&quot;/&gt;&lt;wsp:rsid wsp:val=&quot;00182071&quot;/&gt;&lt;wsp:rsid wsp:val=&quot;00184D64&quot;/&gt;&lt;wsp:rsid wsp:val=&quot;00186245&quot;/&gt;&lt;wsp:rsid wsp:val=&quot;001869E4&quot;/&gt;&lt;wsp:rsid wsp:val=&quot;00191AB0&quot;/&gt;&lt;wsp:rsid wsp:val=&quot;00191EE2&quot;/&gt;&lt;wsp:rsid wsp:val=&quot;00192E63&quot;/&gt;&lt;wsp:rsid wsp:val=&quot;00194269&quot;/&gt;&lt;wsp:rsid wsp:val=&quot;00195111&quot;/&gt;&lt;wsp:rsid wsp:val=&quot;001A0226&quot;/&gt;&lt;wsp:rsid wsp:val=&quot;001A1263&quot;/&gt;&lt;wsp:rsid wsp:val=&quot;001A27C9&quot;/&gt;&lt;wsp:rsid wsp:val=&quot;001A4184&quot;/&gt;&lt;wsp:rsid wsp:val=&quot;001A4FE2&quot;/&gt;&lt;wsp:rsid wsp:val=&quot;001A55FC&quot;/&gt;&lt;wsp:rsid wsp:val=&quot;001A5B9C&quot;/&gt;&lt;wsp:rsid wsp:val=&quot;001A72A8&quot;/&gt;&lt;wsp:rsid wsp:val=&quot;001A7674&quot;/&gt;&lt;wsp:rsid wsp:val=&quot;001B04FB&quot;/&gt;&lt;wsp:rsid wsp:val=&quot;001B06E9&quot;/&gt;&lt;wsp:rsid wsp:val=&quot;001B2517&quot;/&gt;&lt;wsp:rsid wsp:val=&quot;001B37B6&quot;/&gt;&lt;wsp:rsid wsp:val=&quot;001B3EB1&quot;/&gt;&lt;wsp:rsid wsp:val=&quot;001B5849&quot;/&gt;&lt;wsp:rsid wsp:val=&quot;001B5A48&quot;/&gt;&lt;wsp:rsid wsp:val=&quot;001C2E34&quot;/&gt;&lt;wsp:rsid wsp:val=&quot;001C3B63&quot;/&gt;&lt;wsp:rsid wsp:val=&quot;001C4EED&quot;/&gt;&lt;wsp:rsid wsp:val=&quot;001C57E3&quot;/&gt;&lt;wsp:rsid wsp:val=&quot;001C5C7D&quot;/&gt;&lt;wsp:rsid wsp:val=&quot;001C5E78&quot;/&gt;&lt;wsp:rsid wsp:val=&quot;001C661B&quot;/&gt;&lt;wsp:rsid wsp:val=&quot;001C6BA8&quot;/&gt;&lt;wsp:rsid wsp:val=&quot;001C7FCA&quot;/&gt;&lt;wsp:rsid wsp:val=&quot;001D010E&quot;/&gt;&lt;wsp:rsid wsp:val=&quot;001D2768&quot;/&gt;&lt;wsp:rsid wsp:val=&quot;001D56E0&quot;/&gt;&lt;wsp:rsid wsp:val=&quot;001E0587&quot;/&gt;&lt;wsp:rsid wsp:val=&quot;001E0CBA&quot;/&gt;&lt;wsp:rsid wsp:val=&quot;001E1C3A&quot;/&gt;&lt;wsp:rsid wsp:val=&quot;001E31A9&quot;/&gt;&lt;wsp:rsid wsp:val=&quot;001E37AA&quot;/&gt;&lt;wsp:rsid wsp:val=&quot;001E3AAA&quot;/&gt;&lt;wsp:rsid wsp:val=&quot;001E4139&quot;/&gt;&lt;wsp:rsid wsp:val=&quot;001E5856&quot;/&gt;&lt;wsp:rsid wsp:val=&quot;001E70ED&quot;/&gt;&lt;wsp:rsid wsp:val=&quot;001F141A&quot;/&gt;&lt;wsp:rsid wsp:val=&quot;001F1AC0&quot;/&gt;&lt;wsp:rsid wsp:val=&quot;001F2EF5&quot;/&gt;&lt;wsp:rsid wsp:val=&quot;001F555C&quot;/&gt;&lt;wsp:rsid wsp:val=&quot;001F57FB&quot;/&gt;&lt;wsp:rsid wsp:val=&quot;001F5F11&quot;/&gt;&lt;wsp:rsid wsp:val=&quot;00200240&quot;/&gt;&lt;wsp:rsid wsp:val=&quot;00202C90&quot;/&gt;&lt;wsp:rsid wsp:val=&quot;002053B7&quot;/&gt;&lt;wsp:rsid wsp:val=&quot;00206B0D&quot;/&gt;&lt;wsp:rsid wsp:val=&quot;002103EE&quot;/&gt;&lt;wsp:rsid wsp:val=&quot;00212756&quot;/&gt;&lt;wsp:rsid wsp:val=&quot;00213190&quot;/&gt;&lt;wsp:rsid wsp:val=&quot;00214437&quot;/&gt;&lt;wsp:rsid wsp:val=&quot;0021547B&quot;/&gt;&lt;wsp:rsid wsp:val=&quot;00216CFB&quot;/&gt;&lt;wsp:rsid wsp:val=&quot;00217126&quot;/&gt;&lt;wsp:rsid wsp:val=&quot;00217E48&quot;/&gt;&lt;wsp:rsid wsp:val=&quot;002227CD&quot;/&gt;&lt;wsp:rsid wsp:val=&quot;00222E3D&quot;/&gt;&lt;wsp:rsid wsp:val=&quot;0022558C&quot;/&gt;&lt;wsp:rsid wsp:val=&quot;002270BA&quot;/&gt;&lt;wsp:rsid wsp:val=&quot;002354D1&quot;/&gt;&lt;wsp:rsid wsp:val=&quot;00240835&quot;/&gt;&lt;wsp:rsid wsp:val=&quot;00243740&quot;/&gt;&lt;wsp:rsid wsp:val=&quot;00243ADC&quot;/&gt;&lt;wsp:rsid wsp:val=&quot;00246DCB&quot;/&gt;&lt;wsp:rsid wsp:val=&quot;00252CEC&quot;/&gt;&lt;wsp:rsid wsp:val=&quot;00252D9B&quot;/&gt;&lt;wsp:rsid wsp:val=&quot;002537A8&quot;/&gt;&lt;wsp:rsid wsp:val=&quot;00255553&quot;/&gt;&lt;wsp:rsid wsp:val=&quot;00255BA0&quot;/&gt;&lt;wsp:rsid wsp:val=&quot;0025680E&quot;/&gt;&lt;wsp:rsid wsp:val=&quot;0025756C&quot;/&gt;&lt;wsp:rsid wsp:val=&quot;00260BF6&quot;/&gt;&lt;wsp:rsid wsp:val=&quot;00262952&quot;/&gt;&lt;wsp:rsid wsp:val=&quot;002665F7&quot;/&gt;&lt;wsp:rsid wsp:val=&quot;00270701&quot;/&gt;&lt;wsp:rsid wsp:val=&quot;00272B3D&quot;/&gt;&lt;wsp:rsid wsp:val=&quot;00272CD9&quot;/&gt;&lt;wsp:rsid wsp:val=&quot;00273240&quot;/&gt;&lt;wsp:rsid wsp:val=&quot;00274FDF&quot;/&gt;&lt;wsp:rsid wsp:val=&quot;00275091&quot;/&gt;&lt;wsp:rsid wsp:val=&quot;00275F17&quot;/&gt;&lt;wsp:rsid wsp:val=&quot;00276720&quot;/&gt;&lt;wsp:rsid wsp:val=&quot;002769D1&quot;/&gt;&lt;wsp:rsid wsp:val=&quot;002807D0&quot;/&gt;&lt;wsp:rsid wsp:val=&quot;00285230&quot;/&gt;&lt;wsp:rsid wsp:val=&quot;002860CE&quot;/&gt;&lt;wsp:rsid wsp:val=&quot;00286A2D&quot;/&gt;&lt;wsp:rsid wsp:val=&quot;002907CA&quot;/&gt;&lt;wsp:rsid wsp:val=&quot;00291491&quot;/&gt;&lt;wsp:rsid wsp:val=&quot;00293325&quot;/&gt;&lt;wsp:rsid wsp:val=&quot;00293A29&quot;/&gt;&lt;wsp:rsid wsp:val=&quot;00293BD0&quot;/&gt;&lt;wsp:rsid wsp:val=&quot;0029482E&quot;/&gt;&lt;wsp:rsid wsp:val=&quot;0029503F&quot;/&gt;&lt;wsp:rsid wsp:val=&quot;0029610F&quot;/&gt;&lt;wsp:rsid wsp:val=&quot;002A02B9&quot;/&gt;&lt;wsp:rsid wsp:val=&quot;002A06DD&quot;/&gt;&lt;wsp:rsid wsp:val=&quot;002A07D1&quot;/&gt;&lt;wsp:rsid wsp:val=&quot;002A2721&quot;/&gt;&lt;wsp:rsid wsp:val=&quot;002A336F&quot;/&gt;&lt;wsp:rsid wsp:val=&quot;002A3375&quot;/&gt;&lt;wsp:rsid wsp:val=&quot;002A46A7&quot;/&gt;&lt;wsp:rsid wsp:val=&quot;002A5B49&quot;/&gt;&lt;wsp:rsid wsp:val=&quot;002A66B8&quot;/&gt;&lt;wsp:rsid wsp:val=&quot;002B0067&quot;/&gt;&lt;wsp:rsid wsp:val=&quot;002B06BE&quot;/&gt;&lt;wsp:rsid wsp:val=&quot;002B2330&quot;/&gt;&lt;wsp:rsid wsp:val=&quot;002B2AD1&quot;/&gt;&lt;wsp:rsid wsp:val=&quot;002B4620&quot;/&gt;&lt;wsp:rsid wsp:val=&quot;002B76CE&quot;/&gt;&lt;wsp:rsid wsp:val=&quot;002B7747&quot;/&gt;&lt;wsp:rsid wsp:val=&quot;002C1072&quot;/&gt;&lt;wsp:rsid wsp:val=&quot;002C1E34&quot;/&gt;&lt;wsp:rsid wsp:val=&quot;002C205A&quot;/&gt;&lt;wsp:rsid wsp:val=&quot;002C240D&quot;/&gt;&lt;wsp:rsid wsp:val=&quot;002C2434&quot;/&gt;&lt;wsp:rsid wsp:val=&quot;002C4378&quot;/&gt;&lt;wsp:rsid wsp:val=&quot;002C6468&quot;/&gt;&lt;wsp:rsid wsp:val=&quot;002C6559&quot;/&gt;&lt;wsp:rsid wsp:val=&quot;002C7D74&quot;/&gt;&lt;wsp:rsid wsp:val=&quot;002D08E6&quot;/&gt;&lt;wsp:rsid wsp:val=&quot;002D12CC&quot;/&gt;&lt;wsp:rsid wsp:val=&quot;002D235F&quot;/&gt;&lt;wsp:rsid wsp:val=&quot;002D2F5A&quot;/&gt;&lt;wsp:rsid wsp:val=&quot;002D3534&quot;/&gt;&lt;wsp:rsid wsp:val=&quot;002D3578&quot;/&gt;&lt;wsp:rsid wsp:val=&quot;002D38C7&quot;/&gt;&lt;wsp:rsid wsp:val=&quot;002D3C4C&quot;/&gt;&lt;wsp:rsid wsp:val=&quot;002D3DC2&quot;/&gt;&lt;wsp:rsid wsp:val=&quot;002D64AC&quot;/&gt;&lt;wsp:rsid wsp:val=&quot;002D6BDE&quot;/&gt;&lt;wsp:rsid wsp:val=&quot;002D771B&quot;/&gt;&lt;wsp:rsid wsp:val=&quot;002D79F2&quot;/&gt;&lt;wsp:rsid wsp:val=&quot;002E0292&quot;/&gt;&lt;wsp:rsid wsp:val=&quot;002E1247&quot;/&gt;&lt;wsp:rsid wsp:val=&quot;002E1D6B&quot;/&gt;&lt;wsp:rsid wsp:val=&quot;002E2E2E&quot;/&gt;&lt;wsp:rsid wsp:val=&quot;002E584F&quot;/&gt;&lt;wsp:rsid wsp:val=&quot;002E7D51&quot;/&gt;&lt;wsp:rsid wsp:val=&quot;002F0CBC&quot;/&gt;&lt;wsp:rsid wsp:val=&quot;002F0FD8&quot;/&gt;&lt;wsp:rsid wsp:val=&quot;002F12B9&quot;/&gt;&lt;wsp:rsid wsp:val=&quot;002F4EBB&quot;/&gt;&lt;wsp:rsid wsp:val=&quot;002F7338&quot;/&gt;&lt;wsp:rsid wsp:val=&quot;0030119B&quot;/&gt;&lt;wsp:rsid wsp:val=&quot;00301FA2&quot;/&gt;&lt;wsp:rsid wsp:val=&quot;00304B83&quot;/&gt;&lt;wsp:rsid wsp:val=&quot;00306D14&quot;/&gt;&lt;wsp:rsid wsp:val=&quot;003101AC&quot;/&gt;&lt;wsp:rsid wsp:val=&quot;00312DA6&quot;/&gt;&lt;wsp:rsid wsp:val=&quot;003131E4&quot;/&gt;&lt;wsp:rsid wsp:val=&quot;0031636C&quot;/&gt;&lt;wsp:rsid wsp:val=&quot;0031637A&quot;/&gt;&lt;wsp:rsid wsp:val=&quot;00316FF6&quot;/&gt;&lt;wsp:rsid wsp:val=&quot;00320C51&quot;/&gt;&lt;wsp:rsid wsp:val=&quot;00320F10&quot;/&gt;&lt;wsp:rsid wsp:val=&quot;00321B05&quot;/&gt;&lt;wsp:rsid wsp:val=&quot;00324B63&quot;/&gt;&lt;wsp:rsid wsp:val=&quot;00325045&quot;/&gt;&lt;wsp:rsid wsp:val=&quot;003254AC&quot;/&gt;&lt;wsp:rsid wsp:val=&quot;0032550D&quot;/&gt;&lt;wsp:rsid wsp:val=&quot;003262BB&quot;/&gt;&lt;wsp:rsid wsp:val=&quot;0032781B&quot;/&gt;&lt;wsp:rsid wsp:val=&quot;00330F28&quot;/&gt;&lt;wsp:rsid wsp:val=&quot;003313C2&quot;/&gt;&lt;wsp:rsid wsp:val=&quot;00331B22&quot;/&gt;&lt;wsp:rsid wsp:val=&quot;00334282&quot;/&gt;&lt;wsp:rsid wsp:val=&quot;00334ED7&quot;/&gt;&lt;wsp:rsid wsp:val=&quot;00336824&quot;/&gt;&lt;wsp:rsid wsp:val=&quot;0034135F&quot;/&gt;&lt;wsp:rsid wsp:val=&quot;00343D8F&quot;/&gt;&lt;wsp:rsid wsp:val=&quot;0034693C&quot;/&gt;&lt;wsp:rsid wsp:val=&quot;003473D5&quot;/&gt;&lt;wsp:rsid wsp:val=&quot;00347EFB&quot;/&gt;&lt;wsp:rsid wsp:val=&quot;00350213&quot;/&gt;&lt;wsp:rsid wsp:val=&quot;0035096F&quot;/&gt;&lt;wsp:rsid wsp:val=&quot;003511B0&quot;/&gt;&lt;wsp:rsid wsp:val=&quot;00353C89&quot;/&gt;&lt;wsp:rsid wsp:val=&quot;00353E1C&quot;/&gt;&lt;wsp:rsid wsp:val=&quot;00354F98&quot;/&gt;&lt;wsp:rsid wsp:val=&quot;00356993&quot;/&gt;&lt;wsp:rsid wsp:val=&quot;00360524&quot;/&gt;&lt;wsp:rsid wsp:val=&quot;00360639&quot;/&gt;&lt;wsp:rsid wsp:val=&quot;00360C77&quot;/&gt;&lt;wsp:rsid wsp:val=&quot;00362591&quot;/&gt;&lt;wsp:rsid wsp:val=&quot;0036563E&quot;/&gt;&lt;wsp:rsid wsp:val=&quot;00365ED8&quot;/&gt;&lt;wsp:rsid wsp:val=&quot;00367007&quot;/&gt;&lt;wsp:rsid wsp:val=&quot;0037197A&quot;/&gt;&lt;wsp:rsid wsp:val=&quot;00371A5D&quot;/&gt;&lt;wsp:rsid wsp:val=&quot;00372EFC&quot;/&gt;&lt;wsp:rsid wsp:val=&quot;00373841&quot;/&gt;&lt;wsp:rsid wsp:val=&quot;00373B46&quot;/&gt;&lt;wsp:rsid wsp:val=&quot;00375828&quot;/&gt;&lt;wsp:rsid wsp:val=&quot;00375F50&quot;/&gt;&lt;wsp:rsid wsp:val=&quot;00377444&quot;/&gt;&lt;wsp:rsid wsp:val=&quot;0037749D&quot;/&gt;&lt;wsp:rsid wsp:val=&quot;003776DB&quot;/&gt;&lt;wsp:rsid wsp:val=&quot;00377E52&quot;/&gt;&lt;wsp:rsid wsp:val=&quot;003800CD&quot;/&gt;&lt;wsp:rsid wsp:val=&quot;00381081&quot;/&gt;&lt;wsp:rsid wsp:val=&quot;003837E1&quot;/&gt;&lt;wsp:rsid wsp:val=&quot;00383E3D&quot;/&gt;&lt;wsp:rsid wsp:val=&quot;00392134&quot;/&gt;&lt;wsp:rsid wsp:val=&quot;00392799&quot;/&gt;&lt;wsp:rsid wsp:val=&quot;00393B61&quot;/&gt;&lt;wsp:rsid wsp:val=&quot;0039417C&quot;/&gt;&lt;wsp:rsid wsp:val=&quot;00394C5E&quot;/&gt;&lt;wsp:rsid wsp:val=&quot;00396188&quot;/&gt;&lt;wsp:rsid wsp:val=&quot;003A09F8&quot;/&gt;&lt;wsp:rsid wsp:val=&quot;003A13A0&quot;/&gt;&lt;wsp:rsid wsp:val=&quot;003A17DD&quot;/&gt;&lt;wsp:rsid wsp:val=&quot;003A223B&quot;/&gt;&lt;wsp:rsid wsp:val=&quot;003A510E&quot;/&gt;&lt;wsp:rsid wsp:val=&quot;003A5650&quot;/&gt;&lt;wsp:rsid wsp:val=&quot;003A5BF1&quot;/&gt;&lt;wsp:rsid wsp:val=&quot;003B03DB&quot;/&gt;&lt;wsp:rsid wsp:val=&quot;003B141A&quot;/&gt;&lt;wsp:rsid wsp:val=&quot;003B287B&quot;/&gt;&lt;wsp:rsid wsp:val=&quot;003B31F5&quot;/&gt;&lt;wsp:rsid wsp:val=&quot;003B3E3E&quot;/&gt;&lt;wsp:rsid wsp:val=&quot;003B5D51&quot;/&gt;&lt;wsp:rsid wsp:val=&quot;003C08C8&quot;/&gt;&lt;wsp:rsid wsp:val=&quot;003C660A&quot;/&gt;&lt;wsp:rsid wsp:val=&quot;003D126A&quot;/&gt;&lt;wsp:rsid wsp:val=&quot;003D2A91&quot;/&gt;&lt;wsp:rsid wsp:val=&quot;003D2FCE&quot;/&gt;&lt;wsp:rsid wsp:val=&quot;003D34F5&quot;/&gt;&lt;wsp:rsid wsp:val=&quot;003D56AA&quot;/&gt;&lt;wsp:rsid wsp:val=&quot;003D63C1&quot;/&gt;&lt;wsp:rsid wsp:val=&quot;003D6FC7&quot;/&gt;&lt;wsp:rsid wsp:val=&quot;003E0912&quot;/&gt;&lt;wsp:rsid wsp:val=&quot;003E0E68&quot;/&gt;&lt;wsp:rsid wsp:val=&quot;003E21B8&quot;/&gt;&lt;wsp:rsid wsp:val=&quot;003E2EF6&quot;/&gt;&lt;wsp:rsid wsp:val=&quot;003E480D&quot;/&gt;&lt;wsp:rsid wsp:val=&quot;003E4C66&quot;/&gt;&lt;wsp:rsid wsp:val=&quot;003E61F8&quot;/&gt;&lt;wsp:rsid wsp:val=&quot;003F268E&quot;/&gt;&lt;wsp:rsid wsp:val=&quot;003F2CCB&quot;/&gt;&lt;wsp:rsid wsp:val=&quot;003F323B&quot;/&gt;&lt;wsp:rsid wsp:val=&quot;003F3569&quot;/&gt;&lt;wsp:rsid wsp:val=&quot;003F4EAB&quot;/&gt;&lt;wsp:rsid wsp:val=&quot;003F5C19&quot;/&gt;&lt;wsp:rsid wsp:val=&quot;003F5E33&quot;/&gt;&lt;wsp:rsid wsp:val=&quot;003F705B&quot;/&gt;&lt;wsp:rsid wsp:val=&quot;003F794B&quot;/&gt;&lt;wsp:rsid wsp:val=&quot;00400A20&quot;/&gt;&lt;wsp:rsid wsp:val=&quot;00400A67&quot;/&gt;&lt;wsp:rsid wsp:val=&quot;00400C8D&quot;/&gt;&lt;wsp:rsid wsp:val=&quot;0040521E&quot;/&gt;&lt;wsp:rsid wsp:val=&quot;004069DE&quot;/&gt;&lt;wsp:rsid wsp:val=&quot;00413D42&quot;/&gt;&lt;wsp:rsid wsp:val=&quot;00414366&quot;/&gt;&lt;wsp:rsid wsp:val=&quot;004173DE&quot;/&gt;&lt;wsp:rsid wsp:val=&quot;00420DE6&quot;/&gt;&lt;wsp:rsid wsp:val=&quot;00422224&quot;/&gt;&lt;wsp:rsid wsp:val=&quot;0042392C&quot;/&gt;&lt;wsp:rsid wsp:val=&quot;00424204&quot;/&gt;&lt;wsp:rsid wsp:val=&quot;00426162&quot;/&gt;&lt;wsp:rsid wsp:val=&quot;004261AA&quot;/&gt;&lt;wsp:rsid wsp:val=&quot;00426BF7&quot;/&gt;&lt;wsp:rsid wsp:val=&quot;00426C1E&quot;/&gt;&lt;wsp:rsid wsp:val=&quot;00430BC7&quot;/&gt;&lt;wsp:rsid wsp:val=&quot;004321BF&quot;/&gt;&lt;wsp:rsid wsp:val=&quot;0043335E&quot;/&gt;&lt;wsp:rsid wsp:val=&quot;004345A9&quot;/&gt;&lt;wsp:rsid wsp:val=&quot;00434FE2&quot;/&gt;&lt;wsp:rsid wsp:val=&quot;00435257&quot;/&gt;&lt;wsp:rsid wsp:val=&quot;00437332&quot;/&gt;&lt;wsp:rsid wsp:val=&quot;0043743B&quot;/&gt;&lt;wsp:rsid wsp:val=&quot;00441377&quot;/&gt;&lt;wsp:rsid wsp:val=&quot;00443244&quot;/&gt;&lt;wsp:rsid wsp:val=&quot;00446061&quot;/&gt;&lt;wsp:rsid wsp:val=&quot;0045150C&quot;/&gt;&lt;wsp:rsid wsp:val=&quot;004527F2&quot;/&gt;&lt;wsp:rsid wsp:val=&quot;00452E2B&quot;/&gt;&lt;wsp:rsid wsp:val=&quot;004538B6&quot;/&gt;&lt;wsp:rsid wsp:val=&quot;00453B15&quot;/&gt;&lt;wsp:rsid wsp:val=&quot;00455C8E&quot;/&gt;&lt;wsp:rsid wsp:val=&quot;00456E49&quot;/&gt;&lt;wsp:rsid wsp:val=&quot;00461304&quot;/&gt;&lt;wsp:rsid wsp:val=&quot;00461D8B&quot;/&gt;&lt;wsp:rsid wsp:val=&quot;0046229A&quot;/&gt;&lt;wsp:rsid wsp:val=&quot;0046275A&quot;/&gt;&lt;wsp:rsid wsp:val=&quot;00462998&quot;/&gt;&lt;wsp:rsid wsp:val=&quot;004647E7&quot;/&gt;&lt;wsp:rsid wsp:val=&quot;0046505B&quot;/&gt;&lt;wsp:rsid wsp:val=&quot;004662DB&quot;/&gt;&lt;wsp:rsid wsp:val=&quot;00466D11&quot;/&gt;&lt;wsp:rsid wsp:val=&quot;00470B06&quot;/&gt;&lt;wsp:rsid wsp:val=&quot;00474A2A&quot;/&gt;&lt;wsp:rsid wsp:val=&quot;004751FC&quot;/&gt;&lt;wsp:rsid wsp:val=&quot;004755F5&quot;/&gt;&lt;wsp:rsid wsp:val=&quot;00476BF8&quot;/&gt;&lt;wsp:rsid wsp:val=&quot;0047796C&quot;/&gt;&lt;wsp:rsid wsp:val=&quot;00480230&quot;/&gt;&lt;wsp:rsid wsp:val=&quot;00480961&quot;/&gt;&lt;wsp:rsid wsp:val=&quot;00480F3B&quot;/&gt;&lt;wsp:rsid wsp:val=&quot;004812D5&quot;/&gt;&lt;wsp:rsid wsp:val=&quot;0048138E&quot;/&gt;&lt;wsp:rsid wsp:val=&quot;004814C9&quot;/&gt;&lt;wsp:rsid wsp:val=&quot;00482440&quot;/&gt;&lt;wsp:rsid wsp:val=&quot;0048527D&quot;/&gt;&lt;wsp:rsid wsp:val=&quot;004853D5&quot;/&gt;&lt;wsp:rsid wsp:val=&quot;004854A4&quot;/&gt;&lt;wsp:rsid wsp:val=&quot;004857D4&quot;/&gt;&lt;wsp:rsid wsp:val=&quot;00485EF7&quot;/&gt;&lt;wsp:rsid wsp:val=&quot;00490DAB&quot;/&gt;&lt;wsp:rsid wsp:val=&quot;00490F3D&quot;/&gt;&lt;wsp:rsid wsp:val=&quot;00491571&quot;/&gt;&lt;wsp:rsid wsp:val=&quot;0049228E&quot;/&gt;&lt;wsp:rsid wsp:val=&quot;0049230E&quot;/&gt;&lt;wsp:rsid wsp:val=&quot;004A220F&quot;/&gt;&lt;wsp:rsid wsp:val=&quot;004A297C&quot;/&gt;&lt;wsp:rsid wsp:val=&quot;004A2D55&quot;/&gt;&lt;wsp:rsid wsp:val=&quot;004A3CC0&quot;/&gt;&lt;wsp:rsid wsp:val=&quot;004A4386&quot;/&gt;&lt;wsp:rsid wsp:val=&quot;004A4F66&quot;/&gt;&lt;wsp:rsid wsp:val=&quot;004A6A62&quot;/&gt;&lt;wsp:rsid wsp:val=&quot;004A799E&quot;/&gt;&lt;wsp:rsid wsp:val=&quot;004B0BBF&quot;/&gt;&lt;wsp:rsid wsp:val=&quot;004B25BC&quot;/&gt;&lt;wsp:rsid wsp:val=&quot;004B3999&quot;/&gt;&lt;wsp:rsid wsp:val=&quot;004B7821&quot;/&gt;&lt;wsp:rsid wsp:val=&quot;004B7EB5&quot;/&gt;&lt;wsp:rsid wsp:val=&quot;004C0A46&quot;/&gt;&lt;wsp:rsid wsp:val=&quot;004C1EEB&quot;/&gt;&lt;wsp:rsid wsp:val=&quot;004C25E5&quot;/&gt;&lt;wsp:rsid wsp:val=&quot;004C2D08&quot;/&gt;&lt;wsp:rsid wsp:val=&quot;004C4A38&quot;/&gt;&lt;wsp:rsid wsp:val=&quot;004C57C8&quot;/&gt;&lt;wsp:rsid wsp:val=&quot;004C7EC8&quot;/&gt;&lt;wsp:rsid wsp:val=&quot;004D0462&quot;/&gt;&lt;wsp:rsid wsp:val=&quot;004D232B&quot;/&gt;&lt;wsp:rsid wsp:val=&quot;004D4C12&quot;/&gt;&lt;wsp:rsid wsp:val=&quot;004D4D1B&quot;/&gt;&lt;wsp:rsid wsp:val=&quot;004D5165&quot;/&gt;&lt;wsp:rsid wsp:val=&quot;004D7BA9&quot;/&gt;&lt;wsp:rsid wsp:val=&quot;004E002B&quot;/&gt;&lt;wsp:rsid wsp:val=&quot;004E15C4&quot;/&gt;&lt;wsp:rsid wsp:val=&quot;004E1B6C&quot;/&gt;&lt;wsp:rsid wsp:val=&quot;004E1E19&quot;/&gt;&lt;wsp:rsid wsp:val=&quot;004E4157&quot;/&gt;&lt;wsp:rsid wsp:val=&quot;004E4391&quot;/&gt;&lt;wsp:rsid wsp:val=&quot;004E46BA&quot;/&gt;&lt;wsp:rsid wsp:val=&quot;004E4D1D&quot;/&gt;&lt;wsp:rsid wsp:val=&quot;004E50B5&quot;/&gt;&lt;wsp:rsid wsp:val=&quot;004E5D97&quot;/&gt;&lt;wsp:rsid wsp:val=&quot;004E65F2&quot;/&gt;&lt;wsp:rsid wsp:val=&quot;004F110B&quot;/&gt;&lt;wsp:rsid wsp:val=&quot;004F27F7&quot;/&gt;&lt;wsp:rsid wsp:val=&quot;004F2CB6&quot;/&gt;&lt;wsp:rsid wsp:val=&quot;004F2FF7&quot;/&gt;&lt;wsp:rsid wsp:val=&quot;004F3262&quot;/&gt;&lt;wsp:rsid wsp:val=&quot;004F35CC&quot;/&gt;&lt;wsp:rsid wsp:val=&quot;004F67B5&quot;/&gt;&lt;wsp:rsid wsp:val=&quot;004F68A9&quot;/&gt;&lt;wsp:rsid wsp:val=&quot;0050046F&quot;/&gt;&lt;wsp:rsid wsp:val=&quot;00501682&quot;/&gt;&lt;wsp:rsid wsp:val=&quot;00501B74&quot;/&gt;&lt;wsp:rsid wsp:val=&quot;00502597&quot;/&gt;&lt;wsp:rsid wsp:val=&quot;0050313B&quot;/&gt;&lt;wsp:rsid wsp:val=&quot;00503C4C&quot;/&gt;&lt;wsp:rsid wsp:val=&quot;00505CBF&quot;/&gt;&lt;wsp:rsid wsp:val=&quot;0050672E&quot;/&gt;&lt;wsp:rsid wsp:val=&quot;00507C23&quot;/&gt;&lt;wsp:rsid wsp:val=&quot;0051260C&quot;/&gt;&lt;wsp:rsid wsp:val=&quot;00514EC3&quot;/&gt;&lt;wsp:rsid wsp:val=&quot;00514F7E&quot;/&gt;&lt;wsp:rsid wsp:val=&quot;00516AF0&quot;/&gt;&lt;wsp:rsid wsp:val=&quot;0051752D&quot;/&gt;&lt;wsp:rsid wsp:val=&quot;0052113F&quot;/&gt;&lt;wsp:rsid wsp:val=&quot;00523B9C&quot;/&gt;&lt;wsp:rsid wsp:val=&quot;005244DE&quot;/&gt;&lt;wsp:rsid wsp:val=&quot;0052694F&quot;/&gt;&lt;wsp:rsid wsp:val=&quot;00527D9D&quot;/&gt;&lt;wsp:rsid wsp:val=&quot;005307B8&quot;/&gt;&lt;wsp:rsid wsp:val=&quot;0053179F&quot;/&gt;&lt;wsp:rsid wsp:val=&quot;005320B6&quot;/&gt;&lt;wsp:rsid wsp:val=&quot;00535059&quot;/&gt;&lt;wsp:rsid wsp:val=&quot;00540CE5&quot;/&gt;&lt;wsp:rsid wsp:val=&quot;00540CF9&quot;/&gt;&lt;wsp:rsid wsp:val=&quot;00542B1A&quot;/&gt;&lt;wsp:rsid wsp:val=&quot;00546E8C&quot;/&gt;&lt;wsp:rsid wsp:val=&quot;00547500&quot;/&gt;&lt;wsp:rsid wsp:val=&quot;00550370&quot;/&gt;&lt;wsp:rsid wsp:val=&quot;00550CD0&quot;/&gt;&lt;wsp:rsid wsp:val=&quot;0055134B&quot;/&gt;&lt;wsp:rsid wsp:val=&quot;00551C76&quot;/&gt;&lt;wsp:rsid wsp:val=&quot;00551F58&quot;/&gt;&lt;wsp:rsid wsp:val=&quot;005545AF&quot;/&gt;&lt;wsp:rsid wsp:val=&quot;00554FAB&quot;/&gt;&lt;wsp:rsid wsp:val=&quot;00563174&quot;/&gt;&lt;wsp:rsid wsp:val=&quot;00565CEA&quot;/&gt;&lt;wsp:rsid wsp:val=&quot;00567485&quot;/&gt;&lt;wsp:rsid wsp:val=&quot;00567F85&quot;/&gt;&lt;wsp:rsid wsp:val=&quot;005706A1&quot;/&gt;&lt;wsp:rsid wsp:val=&quot;00570C5A&quot;/&gt;&lt;wsp:rsid wsp:val=&quot;005717A5&quot;/&gt;&lt;wsp:rsid wsp:val=&quot;0057295A&quot;/&gt;&lt;wsp:rsid wsp:val=&quot;00572C6A&quot;/&gt;&lt;wsp:rsid wsp:val=&quot;0057516D&quot;/&gt;&lt;wsp:rsid wsp:val=&quot;005767F7&quot;/&gt;&lt;wsp:rsid wsp:val=&quot;00577469&quot;/&gt;&lt;wsp:rsid wsp:val=&quot;00577474&quot;/&gt;&lt;wsp:rsid wsp:val=&quot;00577A6A&quot;/&gt;&lt;wsp:rsid wsp:val=&quot;00577C97&quot;/&gt;&lt;wsp:rsid wsp:val=&quot;00577E6D&quot;/&gt;&lt;wsp:rsid wsp:val=&quot;0058195A&quot;/&gt;&lt;wsp:rsid wsp:val=&quot;0058537F&quot;/&gt;&lt;wsp:rsid wsp:val=&quot;00586CF0&quot;/&gt;&lt;wsp:rsid wsp:val=&quot;0058707F&quot;/&gt;&lt;wsp:rsid wsp:val=&quot;00587B14&quot;/&gt;&lt;wsp:rsid wsp:val=&quot;00592FF1&quot;/&gt;&lt;wsp:rsid wsp:val=&quot;00595E5B&quot;/&gt;&lt;wsp:rsid wsp:val=&quot;005A0929&quot;/&gt;&lt;wsp:rsid wsp:val=&quot;005A145C&quot;/&gt;&lt;wsp:rsid wsp:val=&quot;005A2B3F&quot;/&gt;&lt;wsp:rsid wsp:val=&quot;005A3491&quot;/&gt;&lt;wsp:rsid wsp:val=&quot;005A4A24&quot;/&gt;&lt;wsp:rsid wsp:val=&quot;005A4EBC&quot;/&gt;&lt;wsp:rsid wsp:val=&quot;005A55E0&quot;/&gt;&lt;wsp:rsid wsp:val=&quot;005A70DD&quot;/&gt;&lt;wsp:rsid wsp:val=&quot;005B013E&quot;/&gt;&lt;wsp:rsid wsp:val=&quot;005B2D4B&quot;/&gt;&lt;wsp:rsid wsp:val=&quot;005B3868&quot;/&gt;&lt;wsp:rsid wsp:val=&quot;005B3C68&quot;/&gt;&lt;wsp:rsid wsp:val=&quot;005B3F9F&quot;/&gt;&lt;wsp:rsid wsp:val=&quot;005B4E17&quot;/&gt;&lt;wsp:rsid wsp:val=&quot;005B523C&quot;/&gt;&lt;wsp:rsid wsp:val=&quot;005B5B9F&quot;/&gt;&lt;wsp:rsid wsp:val=&quot;005B63ED&quot;/&gt;&lt;wsp:rsid wsp:val=&quot;005B68E9&quot;/&gt;&lt;wsp:rsid wsp:val=&quot;005B70BB&quot;/&gt;&lt;wsp:rsid wsp:val=&quot;005C033B&quot;/&gt;&lt;wsp:rsid wsp:val=&quot;005C0B0F&quot;/&gt;&lt;wsp:rsid wsp:val=&quot;005C16AD&quot;/&gt;&lt;wsp:rsid wsp:val=&quot;005C3BCA&quot;/&gt;&lt;wsp:rsid wsp:val=&quot;005C3E42&quot;/&gt;&lt;wsp:rsid wsp:val=&quot;005C432C&quot;/&gt;&lt;wsp:rsid wsp:val=&quot;005C4EE3&quot;/&gt;&lt;wsp:rsid wsp:val=&quot;005C621F&quot;/&gt;&lt;wsp:rsid wsp:val=&quot;005C6DE2&quot;/&gt;&lt;wsp:rsid wsp:val=&quot;005D072F&quot;/&gt;&lt;wsp:rsid wsp:val=&quot;005D1A2D&quot;/&gt;&lt;wsp:rsid wsp:val=&quot;005D1B0E&quot;/&gt;&lt;wsp:rsid wsp:val=&quot;005D1BBA&quot;/&gt;&lt;wsp:rsid wsp:val=&quot;005D2657&quot;/&gt;&lt;wsp:rsid wsp:val=&quot;005D548D&quot;/&gt;&lt;wsp:rsid wsp:val=&quot;005D65FE&quot;/&gt;&lt;wsp:rsid wsp:val=&quot;005D75B6&quot;/&gt;&lt;wsp:rsid wsp:val=&quot;005E034E&quot;/&gt;&lt;wsp:rsid wsp:val=&quot;005E083F&quot;/&gt;&lt;wsp:rsid wsp:val=&quot;005E3657&quot;/&gt;&lt;wsp:rsid wsp:val=&quot;005E4B33&quot;/&gt;&lt;wsp:rsid wsp:val=&quot;005E4D0E&quot;/&gt;&lt;wsp:rsid wsp:val=&quot;005E4DD3&quot;/&gt;&lt;wsp:rsid wsp:val=&quot;005F214A&quot;/&gt;&lt;wsp:rsid wsp:val=&quot;005F22DD&quot;/&gt;&lt;wsp:rsid wsp:val=&quot;005F2330&quot;/&gt;&lt;wsp:rsid wsp:val=&quot;005F236A&quot;/&gt;&lt;wsp:rsid wsp:val=&quot;005F42E8&quot;/&gt;&lt;wsp:rsid wsp:val=&quot;005F4F16&quot;/&gt;&lt;wsp:rsid wsp:val=&quot;005F5752&quot;/&gt;&lt;wsp:rsid wsp:val=&quot;005F7BE6&quot;/&gt;&lt;wsp:rsid wsp:val=&quot;005F7CE2&quot;/&gt;&lt;wsp:rsid wsp:val=&quot;005F7E8A&quot;/&gt;&lt;wsp:rsid wsp:val=&quot;0060115C&quot;/&gt;&lt;wsp:rsid wsp:val=&quot;0060152C&quot;/&gt;&lt;wsp:rsid wsp:val=&quot;0060301B&quot;/&gt;&lt;wsp:rsid wsp:val=&quot;0060341D&quot;/&gt;&lt;wsp:rsid wsp:val=&quot;006034F9&quot;/&gt;&lt;wsp:rsid wsp:val=&quot;00604B2E&quot;/&gt;&lt;wsp:rsid wsp:val=&quot;00607A96&quot;/&gt;&lt;wsp:rsid wsp:val=&quot;00607AA4&quot;/&gt;&lt;wsp:rsid wsp:val=&quot;00611E1A&quot;/&gt;&lt;wsp:rsid wsp:val=&quot;0061553E&quot;/&gt;&lt;wsp:rsid wsp:val=&quot;00617124&quot;/&gt;&lt;wsp:rsid wsp:val=&quot;0062004C&quot;/&gt;&lt;wsp:rsid wsp:val=&quot;00620370&quot;/&gt;&lt;wsp:rsid wsp:val=&quot;006206AD&quot;/&gt;&lt;wsp:rsid wsp:val=&quot;00621BE8&quot;/&gt;&lt;wsp:rsid wsp:val=&quot;00622CF6&quot;/&gt;&lt;wsp:rsid wsp:val=&quot;0062315A&quot;/&gt;&lt;wsp:rsid wsp:val=&quot;006233E3&quot;/&gt;&lt;wsp:rsid wsp:val=&quot;00623D7F&quot;/&gt;&lt;wsp:rsid wsp:val=&quot;006248C8&quot;/&gt;&lt;wsp:rsid wsp:val=&quot;00624CBE&quot;/&gt;&lt;wsp:rsid wsp:val=&quot;00625C29&quot;/&gt;&lt;wsp:rsid wsp:val=&quot;00626E66&quot;/&gt;&lt;wsp:rsid wsp:val=&quot;006337DA&quot;/&gt;&lt;wsp:rsid wsp:val=&quot;006360B1&quot;/&gt;&lt;wsp:rsid wsp:val=&quot;006372D0&quot;/&gt;&lt;wsp:rsid wsp:val=&quot;00637F9C&quot;/&gt;&lt;wsp:rsid wsp:val=&quot;00640271&quot;/&gt;&lt;wsp:rsid wsp:val=&quot;00641BF9&quot;/&gt;&lt;wsp:rsid wsp:val=&quot;00641FBD&quot;/&gt;&lt;wsp:rsid wsp:val=&quot;00644AF7&quot;/&gt;&lt;wsp:rsid wsp:val=&quot;006469A7&quot;/&gt;&lt;wsp:rsid wsp:val=&quot;006501E9&quot;/&gt;&lt;wsp:rsid wsp:val=&quot;006504F7&quot;/&gt;&lt;wsp:rsid wsp:val=&quot;00652182&quot;/&gt;&lt;wsp:rsid wsp:val=&quot;00653928&quot;/&gt;&lt;wsp:rsid wsp:val=&quot;006548F0&quot;/&gt;&lt;wsp:rsid wsp:val=&quot;00655A75&quot;/&gt;&lt;wsp:rsid wsp:val=&quot;0065640A&quot;/&gt;&lt;wsp:rsid wsp:val=&quot;00656705&quot;/&gt;&lt;wsp:rsid wsp:val=&quot;00660734&quot;/&gt;&lt;wsp:rsid wsp:val=&quot;00663454&quot;/&gt;&lt;wsp:rsid wsp:val=&quot;00665462&quot;/&gt;&lt;wsp:rsid wsp:val=&quot;00665A0D&quot;/&gt;&lt;wsp:rsid wsp:val=&quot;006661C6&quot;/&gt;&lt;wsp:rsid wsp:val=&quot;0066647C&quot;/&gt;&lt;wsp:rsid wsp:val=&quot;0066650A&quot;/&gt;&lt;wsp:rsid wsp:val=&quot;00666739&quot;/&gt;&lt;wsp:rsid wsp:val=&quot;006668E1&quot;/&gt;&lt;wsp:rsid wsp:val=&quot;006671D1&quot;/&gt;&lt;wsp:rsid wsp:val=&quot;00670CA7&quot;/&gt;&lt;wsp:rsid wsp:val=&quot;00671C97&quot;/&gt;&lt;wsp:rsid wsp:val=&quot;006729A7&quot;/&gt;&lt;wsp:rsid wsp:val=&quot;00673829&quot;/&gt;&lt;wsp:rsid wsp:val=&quot;00673A1B&quot;/&gt;&lt;wsp:rsid wsp:val=&quot;00673C39&quot;/&gt;&lt;wsp:rsid wsp:val=&quot;00674BFE&quot;/&gt;&lt;wsp:rsid wsp:val=&quot;00680E3F&quot;/&gt;&lt;wsp:rsid wsp:val=&quot;0068249D&quot;/&gt;&lt;wsp:rsid wsp:val=&quot;006830D8&quot;/&gt;&lt;wsp:rsid wsp:val=&quot;00684053&quot;/&gt;&lt;wsp:rsid wsp:val=&quot;0068567E&quot;/&gt;&lt;wsp:rsid wsp:val=&quot;00685A9C&quot;/&gt;&lt;wsp:rsid wsp:val=&quot;00685CFC&quot;/&gt;&lt;wsp:rsid wsp:val=&quot;00686EBF&quot;/&gt;&lt;wsp:rsid wsp:val=&quot;00687C4D&quot;/&gt;&lt;wsp:rsid wsp:val=&quot;0069020B&quot;/&gt;&lt;wsp:rsid wsp:val=&quot;00691ED3&quot;/&gt;&lt;wsp:rsid wsp:val=&quot;006920D2&quot;/&gt;&lt;wsp:rsid wsp:val=&quot;00692AE6&quot;/&gt;&lt;wsp:rsid wsp:val=&quot;006937FC&quot;/&gt;&lt;wsp:rsid wsp:val=&quot;00694628&quot;/&gt;&lt;wsp:rsid wsp:val=&quot;006949B9&quot;/&gt;&lt;wsp:rsid wsp:val=&quot;006952A0&quot;/&gt;&lt;wsp:rsid wsp:val=&quot;006A029C&quot;/&gt;&lt;wsp:rsid wsp:val=&quot;006A0996&quot;/&gt;&lt;wsp:rsid wsp:val=&quot;006A179F&quot;/&gt;&lt;wsp:rsid wsp:val=&quot;006A286A&quot;/&gt;&lt;wsp:rsid wsp:val=&quot;006A3B37&quot;/&gt;&lt;wsp:rsid wsp:val=&quot;006A43ED&quot;/&gt;&lt;wsp:rsid wsp:val=&quot;006A5801&quot;/&gt;&lt;wsp:rsid wsp:val=&quot;006A5A10&quot;/&gt;&lt;wsp:rsid wsp:val=&quot;006A7F93&quot;/&gt;&lt;wsp:rsid wsp:val=&quot;006B033E&quot;/&gt;&lt;wsp:rsid wsp:val=&quot;006B0642&quot;/&gt;&lt;wsp:rsid wsp:val=&quot;006B2110&quot;/&gt;&lt;wsp:rsid wsp:val=&quot;006B2708&quot;/&gt;&lt;wsp:rsid wsp:val=&quot;006B29B3&quot;/&gt;&lt;wsp:rsid wsp:val=&quot;006B3332&quot;/&gt;&lt;wsp:rsid wsp:val=&quot;006B342A&quot;/&gt;&lt;wsp:rsid wsp:val=&quot;006B3651&quot;/&gt;&lt;wsp:rsid wsp:val=&quot;006B49DC&quot;/&gt;&lt;wsp:rsid wsp:val=&quot;006B54B7&quot;/&gt;&lt;wsp:rsid wsp:val=&quot;006B7AA2&quot;/&gt;&lt;wsp:rsid wsp:val=&quot;006C26F1&quot;/&gt;&lt;wsp:rsid wsp:val=&quot;006C431E&quot;/&gt;&lt;wsp:rsid wsp:val=&quot;006C4772&quot;/&gt;&lt;wsp:rsid wsp:val=&quot;006C69FA&quot;/&gt;&lt;wsp:rsid wsp:val=&quot;006D0F0B&quot;/&gt;&lt;wsp:rsid wsp:val=&quot;006D3A0B&quot;/&gt;&lt;wsp:rsid wsp:val=&quot;006D3F1E&quot;/&gt;&lt;wsp:rsid wsp:val=&quot;006D6165&quot;/&gt;&lt;wsp:rsid wsp:val=&quot;006D69FE&quot;/&gt;&lt;wsp:rsid wsp:val=&quot;006D7FF0&quot;/&gt;&lt;wsp:rsid wsp:val=&quot;006E0F39&quot;/&gt;&lt;wsp:rsid wsp:val=&quot;006E11FF&quot;/&gt;&lt;wsp:rsid wsp:val=&quot;006E27E1&quot;/&gt;&lt;wsp:rsid wsp:val=&quot;006E3568&quot;/&gt;&lt;wsp:rsid wsp:val=&quot;006E36D8&quot;/&gt;&lt;wsp:rsid wsp:val=&quot;006E3BA1&quot;/&gt;&lt;wsp:rsid wsp:val=&quot;006E6D14&quot;/&gt;&lt;wsp:rsid wsp:val=&quot;006F1380&quot;/&gt;&lt;wsp:rsid wsp:val=&quot;006F1E27&quot;/&gt;&lt;wsp:rsid wsp:val=&quot;006F4534&quot;/&gt;&lt;wsp:rsid wsp:val=&quot;006F4E89&quot;/&gt;&lt;wsp:rsid wsp:val=&quot;006F5293&quot;/&gt;&lt;wsp:rsid wsp:val=&quot;006F58E6&quot;/&gt;&lt;wsp:rsid wsp:val=&quot;006F60DB&quot;/&gt;&lt;wsp:rsid wsp:val=&quot;006F615E&quot;/&gt;&lt;wsp:rsid wsp:val=&quot;006F6565&quot;/&gt;&lt;wsp:rsid wsp:val=&quot;006F7C36&quot;/&gt;&lt;wsp:rsid wsp:val=&quot;00700880&quot;/&gt;&lt;wsp:rsid wsp:val=&quot;00700F8C&quot;/&gt;&lt;wsp:rsid wsp:val=&quot;00702C62&quot;/&gt;&lt;wsp:rsid wsp:val=&quot;00702D6F&quot;/&gt;&lt;wsp:rsid wsp:val=&quot;00704AF3&quot;/&gt;&lt;wsp:rsid wsp:val=&quot;00707CEC&quot;/&gt;&lt;wsp:rsid wsp:val=&quot;0071034E&quot;/&gt;&lt;wsp:rsid wsp:val=&quot;0071049F&quot;/&gt;&lt;wsp:rsid wsp:val=&quot;007124D3&quot;/&gt;&lt;wsp:rsid wsp:val=&quot;00712E35&quot;/&gt;&lt;wsp:rsid wsp:val=&quot;00713D86&quot;/&gt;&lt;wsp:rsid wsp:val=&quot;0071446C&quot;/&gt;&lt;wsp:rsid wsp:val=&quot;00716713&quot;/&gt;&lt;wsp:rsid wsp:val=&quot;00716C8E&quot;/&gt;&lt;wsp:rsid wsp:val=&quot;00727E49&quot;/&gt;&lt;wsp:rsid wsp:val=&quot;007304A0&quot;/&gt;&lt;wsp:rsid wsp:val=&quot;007308B2&quot;/&gt;&lt;wsp:rsid wsp:val=&quot;00731F6D&quot;/&gt;&lt;wsp:rsid wsp:val=&quot;00733B2B&quot;/&gt;&lt;wsp:rsid wsp:val=&quot;00735932&quot;/&gt;&lt;wsp:rsid wsp:val=&quot;00735DC2&quot;/&gt;&lt;wsp:rsid wsp:val=&quot;00736A6A&quot;/&gt;&lt;wsp:rsid wsp:val=&quot;00736AA3&quot;/&gt;&lt;wsp:rsid wsp:val=&quot;0073782F&quot;/&gt;&lt;wsp:rsid wsp:val=&quot;00741210&quot;/&gt;&lt;wsp:rsid wsp:val=&quot;00742995&quot;/&gt;&lt;wsp:rsid wsp:val=&quot;007446AC&quot;/&gt;&lt;wsp:rsid wsp:val=&quot;007508D9&quot;/&gt;&lt;wsp:rsid wsp:val=&quot;007515CE&quot;/&gt;&lt;wsp:rsid wsp:val=&quot;00751E57&quot;/&gt;&lt;wsp:rsid wsp:val=&quot;007539EF&quot;/&gt;&lt;wsp:rsid wsp:val=&quot;00754343&quot;/&gt;&lt;wsp:rsid wsp:val=&quot;00755FEA&quot;/&gt;&lt;wsp:rsid wsp:val=&quot;00756208&quot;/&gt;&lt;wsp:rsid wsp:val=&quot;00756A45&quot;/&gt;&lt;wsp:rsid wsp:val=&quot;007574FC&quot;/&gt;&lt;wsp:rsid wsp:val=&quot;00757DC6&quot;/&gt;&lt;wsp:rsid wsp:val=&quot;007605E4&quot;/&gt;&lt;wsp:rsid wsp:val=&quot;00760FE0&quot;/&gt;&lt;wsp:rsid wsp:val=&quot;00762F1F&quot;/&gt;&lt;wsp:rsid wsp:val=&quot;007649BE&quot;/&gt;&lt;wsp:rsid wsp:val=&quot;00766827&quot;/&gt;&lt;wsp:rsid wsp:val=&quot;00767A0A&quot;/&gt;&lt;wsp:rsid wsp:val=&quot;00773796&quot;/&gt;&lt;wsp:rsid wsp:val=&quot;00773DD8&quot;/&gt;&lt;wsp:rsid wsp:val=&quot;00773EAC&quot;/&gt;&lt;wsp:rsid wsp:val=&quot;0077608B&quot;/&gt;&lt;wsp:rsid wsp:val=&quot;00776A22&quot;/&gt;&lt;wsp:rsid wsp:val=&quot;007775EA&quot;/&gt;&lt;wsp:rsid wsp:val=&quot;00780C25&quot;/&gt;&lt;wsp:rsid wsp:val=&quot;00782552&quot;/&gt;&lt;wsp:rsid wsp:val=&quot;0078272C&quot;/&gt;&lt;wsp:rsid wsp:val=&quot;0078384F&quot;/&gt;&lt;wsp:rsid wsp:val=&quot;00784DD1&quot;/&gt;&lt;wsp:rsid wsp:val=&quot;007867CF&quot;/&gt;&lt;wsp:rsid wsp:val=&quot;00787255&quot;/&gt;&lt;wsp:rsid wsp:val=&quot;0079037A&quot;/&gt;&lt;wsp:rsid wsp:val=&quot;00790A50&quot;/&gt;&lt;wsp:rsid wsp:val=&quot;00790BDA&quot;/&gt;&lt;wsp:rsid wsp:val=&quot;007933BF&quot;/&gt;&lt;wsp:rsid wsp:val=&quot;007957A1&quot;/&gt;&lt;wsp:rsid wsp:val=&quot;0079749A&quot;/&gt;&lt;wsp:rsid wsp:val=&quot;00797BF4&quot;/&gt;&lt;wsp:rsid wsp:val=&quot;007A0FB8&quot;/&gt;&lt;wsp:rsid wsp:val=&quot;007A16E7&quot;/&gt;&lt;wsp:rsid wsp:val=&quot;007A2D3E&quot;/&gt;&lt;wsp:rsid wsp:val=&quot;007A2F5A&quot;/&gt;&lt;wsp:rsid wsp:val=&quot;007A4E5C&quot;/&gt;&lt;wsp:rsid wsp:val=&quot;007A5278&quot;/&gt;&lt;wsp:rsid wsp:val=&quot;007A62A5&quot;/&gt;&lt;wsp:rsid wsp:val=&quot;007B092B&quot;/&gt;&lt;wsp:rsid wsp:val=&quot;007B0F8D&quot;/&gt;&lt;wsp:rsid wsp:val=&quot;007B4516&quot;/&gt;&lt;wsp:rsid wsp:val=&quot;007B45F6&quot;/&gt;&lt;wsp:rsid wsp:val=&quot;007C02E5&quot;/&gt;&lt;wsp:rsid wsp:val=&quot;007C1C40&quot;/&gt;&lt;wsp:rsid wsp:val=&quot;007C228F&quot;/&gt;&lt;wsp:rsid wsp:val=&quot;007C2C9D&quot;/&gt;&lt;wsp:rsid wsp:val=&quot;007C2D05&quot;/&gt;&lt;wsp:rsid wsp:val=&quot;007C2E8D&quot;/&gt;&lt;wsp:rsid wsp:val=&quot;007C2FBD&quot;/&gt;&lt;wsp:rsid wsp:val=&quot;007C33CB&quot;/&gt;&lt;wsp:rsid wsp:val=&quot;007C5749&quot;/&gt;&lt;wsp:rsid wsp:val=&quot;007C6BD6&quot;/&gt;&lt;wsp:rsid wsp:val=&quot;007D0208&quot;/&gt;&lt;wsp:rsid wsp:val=&quot;007D50EA&quot;/&gt;&lt;wsp:rsid wsp:val=&quot;007D5112&quot;/&gt;&lt;wsp:rsid wsp:val=&quot;007D67BC&quot;/&gt;&lt;wsp:rsid wsp:val=&quot;007D7A31&quot;/&gt;&lt;wsp:rsid wsp:val=&quot;007E079D&quot;/&gt;&lt;wsp:rsid wsp:val=&quot;007E2402&quot;/&gt;&lt;wsp:rsid wsp:val=&quot;007E63FB&quot;/&gt;&lt;wsp:rsid wsp:val=&quot;007E6FF4&quot;/&gt;&lt;wsp:rsid wsp:val=&quot;007E75F8&quot;/&gt;&lt;wsp:rsid wsp:val=&quot;007F0001&quot;/&gt;&lt;wsp:rsid wsp:val=&quot;007F02D4&quot;/&gt;&lt;wsp:rsid wsp:val=&quot;007F0671&quot;/&gt;&lt;wsp:rsid wsp:val=&quot;007F1E9C&quot;/&gt;&lt;wsp:rsid wsp:val=&quot;007F472A&quot;/&gt;&lt;wsp:rsid wsp:val=&quot;007F6DB3&quot;/&gt;&lt;wsp:rsid wsp:val=&quot;007F748B&quot;/&gt;&lt;wsp:rsid wsp:val=&quot;00801B38&quot;/&gt;&lt;wsp:rsid wsp:val=&quot;008024E9&quot;/&gt;&lt;wsp:rsid wsp:val=&quot;0080397B&quot;/&gt;&lt;wsp:rsid wsp:val=&quot;00803D35&quot;/&gt;&lt;wsp:rsid wsp:val=&quot;008047EE&quot;/&gt;&lt;wsp:rsid wsp:val=&quot;00806FDA&quot;/&gt;&lt;wsp:rsid wsp:val=&quot;008079DD&quot;/&gt;&lt;wsp:rsid wsp:val=&quot;00810B33&quot;/&gt;&lt;wsp:rsid wsp:val=&quot;00810B61&quot;/&gt;&lt;wsp:rsid wsp:val=&quot;00810E48&quot;/&gt;&lt;wsp:rsid wsp:val=&quot;008126EE&quot;/&gt;&lt;wsp:rsid wsp:val=&quot;00812A2D&quot;/&gt;&lt;wsp:rsid wsp:val=&quot;00812F94&quot;/&gt;&lt;wsp:rsid wsp:val=&quot;00814320&quot;/&gt;&lt;wsp:rsid wsp:val=&quot;00814397&quot;/&gt;&lt;wsp:rsid wsp:val=&quot;00822387&quot;/&gt;&lt;wsp:rsid wsp:val=&quot;00822B14&quot;/&gt;&lt;wsp:rsid wsp:val=&quot;00823B7E&quot;/&gt;&lt;wsp:rsid wsp:val=&quot;00826DDF&quot;/&gt;&lt;wsp:rsid wsp:val=&quot;00827441&quot;/&gt;&lt;wsp:rsid wsp:val=&quot;00827CE9&quot;/&gt;&lt;wsp:rsid wsp:val=&quot;008302E5&quot;/&gt;&lt;wsp:rsid wsp:val=&quot;00830B9E&quot;/&gt;&lt;wsp:rsid wsp:val=&quot;0083140C&quot;/&gt;&lt;wsp:rsid wsp:val=&quot;008337FF&quot;/&gt;&lt;wsp:rsid wsp:val=&quot;00833C9A&quot;/&gt;&lt;wsp:rsid wsp:val=&quot;00834032&quot;/&gt;&lt;wsp:rsid wsp:val=&quot;0083442A&quot;/&gt;&lt;wsp:rsid wsp:val=&quot;00836945&quot;/&gt;&lt;wsp:rsid wsp:val=&quot;00836A5F&quot;/&gt;&lt;wsp:rsid wsp:val=&quot;00841164&quot;/&gt;&lt;wsp:rsid wsp:val=&quot;00845611&quot;/&gt;&lt;wsp:rsid wsp:val=&quot;0084617B&quot;/&gt;&lt;wsp:rsid wsp:val=&quot;008467BC&quot;/&gt;&lt;wsp:rsid wsp:val=&quot;00846A3A&quot;/&gt;&lt;wsp:rsid wsp:val=&quot;00847A5F&quot;/&gt;&lt;wsp:rsid wsp:val=&quot;00847CAB&quot;/&gt;&lt;wsp:rsid wsp:val=&quot;00847EAB&quot;/&gt;&lt;wsp:rsid wsp:val=&quot;00850793&quot;/&gt;&lt;wsp:rsid wsp:val=&quot;00851390&quot;/&gt;&lt;wsp:rsid wsp:val=&quot;008522BB&quot;/&gt;&lt;wsp:rsid wsp:val=&quot;00854190&quot;/&gt;&lt;wsp:rsid wsp:val=&quot;0085432E&quot;/&gt;&lt;wsp:rsid wsp:val=&quot;00854E80&quot;/&gt;&lt;wsp:rsid wsp:val=&quot;008556A6&quot;/&gt;&lt;wsp:rsid wsp:val=&quot;00860CF3&quot;/&gt;&lt;wsp:rsid wsp:val=&quot;00861867&quot;/&gt;&lt;wsp:rsid wsp:val=&quot;00862C2F&quot;/&gt;&lt;wsp:rsid wsp:val=&quot;0086381B&quot;/&gt;&lt;wsp:rsid wsp:val=&quot;008677C8&quot;/&gt;&lt;wsp:rsid wsp:val=&quot;00867BB1&quot;/&gt;&lt;wsp:rsid wsp:val=&quot;00870877&quot;/&gt;&lt;wsp:rsid wsp:val=&quot;00871BBB&quot;/&gt;&lt;wsp:rsid wsp:val=&quot;00871C1E&quot;/&gt;&lt;wsp:rsid wsp:val=&quot;00871F2C&quot;/&gt;&lt;wsp:rsid wsp:val=&quot;00872DB1&quot;/&gt;&lt;wsp:rsid wsp:val=&quot;00873396&quot;/&gt;&lt;wsp:rsid wsp:val=&quot;00876A67&quot;/&gt;&lt;wsp:rsid wsp:val=&quot;00880940&quot;/&gt;&lt;wsp:rsid wsp:val=&quot;00882472&quot;/&gt;&lt;wsp:rsid wsp:val=&quot;00885630&quot;/&gt;&lt;wsp:rsid wsp:val=&quot;00886C88&quot;/&gt;&lt;wsp:rsid wsp:val=&quot;00886F65&quot;/&gt;&lt;wsp:rsid wsp:val=&quot;00890074&quot;/&gt;&lt;wsp:rsid wsp:val=&quot;00890302&quot;/&gt;&lt;wsp:rsid wsp:val=&quot;00892545&quot;/&gt;&lt;wsp:rsid wsp:val=&quot;00893DF8&quot;/&gt;&lt;wsp:rsid wsp:val=&quot;00894967&quot;/&gt;&lt;wsp:rsid wsp:val=&quot;008965C0&quot;/&gt;&lt;wsp:rsid wsp:val=&quot;00896FAF&quot;/&gt;&lt;wsp:rsid wsp:val=&quot;008A117B&quot;/&gt;&lt;wsp:rsid wsp:val=&quot;008A1A38&quot;/&gt;&lt;wsp:rsid wsp:val=&quot;008A2B7F&quot;/&gt;&lt;wsp:rsid wsp:val=&quot;008A2BE6&quot;/&gt;&lt;wsp:rsid wsp:val=&quot;008A3176&quot;/&gt;&lt;wsp:rsid wsp:val=&quot;008A7A20&quot;/&gt;&lt;wsp:rsid wsp:val=&quot;008B1981&quot;/&gt;&lt;wsp:rsid wsp:val=&quot;008B1D61&quot;/&gt;&lt;wsp:rsid wsp:val=&quot;008B2D5C&quot;/&gt;&lt;wsp:rsid wsp:val=&quot;008B33EA&quot;/&gt;&lt;wsp:rsid wsp:val=&quot;008B3CEF&quot;/&gt;&lt;wsp:rsid wsp:val=&quot;008B433D&quot;/&gt;&lt;wsp:rsid wsp:val=&quot;008B47F6&quot;/&gt;&lt;wsp:rsid wsp:val=&quot;008B4B5C&quot;/&gt;&lt;wsp:rsid wsp:val=&quot;008B5049&quot;/&gt;&lt;wsp:rsid wsp:val=&quot;008B57A6&quot;/&gt;&lt;wsp:rsid wsp:val=&quot;008C25C1&quot;/&gt;&lt;wsp:rsid wsp:val=&quot;008C357B&quot;/&gt;&lt;wsp:rsid wsp:val=&quot;008C581D&quot;/&gt;&lt;wsp:rsid wsp:val=&quot;008C6CE2&quot;/&gt;&lt;wsp:rsid wsp:val=&quot;008C75CD&quot;/&gt;&lt;wsp:rsid wsp:val=&quot;008C7C81&quot;/&gt;&lt;wsp:rsid wsp:val=&quot;008D1305&quot;/&gt;&lt;wsp:rsid wsp:val=&quot;008D1FAE&quot;/&gt;&lt;wsp:rsid wsp:val=&quot;008D2070&quot;/&gt;&lt;wsp:rsid wsp:val=&quot;008D2F36&quot;/&gt;&lt;wsp:rsid wsp:val=&quot;008D3F2C&quot;/&gt;&lt;wsp:rsid wsp:val=&quot;008E2637&quot;/&gt;&lt;wsp:rsid wsp:val=&quot;008E508C&quot;/&gt;&lt;wsp:rsid wsp:val=&quot;008E52FB&quot;/&gt;&lt;wsp:rsid wsp:val=&quot;008E687C&quot;/&gt;&lt;wsp:rsid wsp:val=&quot;008F0F4F&quot;/&gt;&lt;wsp:rsid wsp:val=&quot;008F3106&quot;/&gt;&lt;wsp:rsid wsp:val=&quot;008F4213&quot;/&gt;&lt;wsp:rsid wsp:val=&quot;008F4ACE&quot;/&gt;&lt;wsp:rsid wsp:val=&quot;008F4EA0&quot;/&gt;&lt;wsp:rsid wsp:val=&quot;008F6D57&quot;/&gt;&lt;wsp:rsid wsp:val=&quot;008F7B1B&quot;/&gt;&lt;wsp:rsid wsp:val=&quot;008F7FE3&quot;/&gt;&lt;wsp:rsid wsp:val=&quot;009042C0&quot;/&gt;&lt;wsp:rsid wsp:val=&quot;00904EF0&quot;/&gt;&lt;wsp:rsid wsp:val=&quot;0090573D&quot;/&gt;&lt;wsp:rsid wsp:val=&quot;009077A2&quot;/&gt;&lt;wsp:rsid wsp:val=&quot;00912463&quot;/&gt;&lt;wsp:rsid wsp:val=&quot;00912496&quot;/&gt;&lt;wsp:rsid wsp:val=&quot;00912A7C&quot;/&gt;&lt;wsp:rsid wsp:val=&quot;009148F6&quot;/&gt;&lt;wsp:rsid wsp:val=&quot;00915F29&quot;/&gt;&lt;wsp:rsid wsp:val=&quot;0092296C&quot;/&gt;&lt;wsp:rsid wsp:val=&quot;00922CE6&quot;/&gt;&lt;wsp:rsid wsp:val=&quot;00924020&quot;/&gt;&lt;wsp:rsid wsp:val=&quot;00927FA1&quot;/&gt;&lt;wsp:rsid wsp:val=&quot;00930565&quot;/&gt;&lt;wsp:rsid wsp:val=&quot;00930EE3&quot;/&gt;&lt;wsp:rsid wsp:val=&quot;00933353&quot;/&gt;&lt;wsp:rsid wsp:val=&quot;009363CE&quot;/&gt;&lt;wsp:rsid wsp:val=&quot;0093772B&quot;/&gt;&lt;wsp:rsid wsp:val=&quot;00941260&quot;/&gt;&lt;wsp:rsid wsp:val=&quot;0094154A&quot;/&gt;&lt;wsp:rsid wsp:val=&quot;009426D5&quot;/&gt;&lt;wsp:rsid wsp:val=&quot;00945014&quot;/&gt;&lt;wsp:rsid wsp:val=&quot;00945E27&quot;/&gt;&lt;wsp:rsid wsp:val=&quot;0095105B&quot;/&gt;&lt;wsp:rsid wsp:val=&quot;009521E6&quot;/&gt;&lt;wsp:rsid wsp:val=&quot;0095261B&quot;/&gt;&lt;wsp:rsid wsp:val=&quot;009526C2&quot;/&gt;&lt;wsp:rsid wsp:val=&quot;00954C52&quot;/&gt;&lt;wsp:rsid wsp:val=&quot;00955D45&quot;/&gt;&lt;wsp:rsid wsp:val=&quot;0095713B&quot;/&gt;&lt;wsp:rsid wsp:val=&quot;0095757E&quot;/&gt;&lt;wsp:rsid wsp:val=&quot;00957904&quot;/&gt;&lt;wsp:rsid wsp:val=&quot;00960124&quot;/&gt;&lt;wsp:rsid wsp:val=&quot;009602BD&quot;/&gt;&lt;wsp:rsid wsp:val=&quot;009606B4&quot;/&gt;&lt;wsp:rsid wsp:val=&quot;00960A36&quot;/&gt;&lt;wsp:rsid wsp:val=&quot;00962D60&quot;/&gt;&lt;wsp:rsid wsp:val=&quot;00963406&quot;/&gt;&lt;wsp:rsid wsp:val=&quot;00964806&quot;/&gt;&lt;wsp:rsid wsp:val=&quot;00966313&quot;/&gt;&lt;wsp:rsid wsp:val=&quot;009702DD&quot;/&gt;&lt;wsp:rsid wsp:val=&quot;00970380&quot;/&gt;&lt;wsp:rsid wsp:val=&quot;0097055F&quot;/&gt;&lt;wsp:rsid wsp:val=&quot;0097101E&quot;/&gt;&lt;wsp:rsid wsp:val=&quot;00973987&quot;/&gt;&lt;wsp:rsid wsp:val=&quot;00973A31&quot;/&gt;&lt;wsp:rsid wsp:val=&quot;00975719&quot;/&gt;&lt;wsp:rsid wsp:val=&quot;00975A15&quot;/&gt;&lt;wsp:rsid wsp:val=&quot;00975EE3&quot;/&gt;&lt;wsp:rsid wsp:val=&quot;0098127A&quot;/&gt;&lt;wsp:rsid wsp:val=&quot;009814A5&quot;/&gt;&lt;wsp:rsid wsp:val=&quot;00984EB4&quot;/&gt;&lt;wsp:rsid wsp:val=&quot;0098517E&quot;/&gt;&lt;wsp:rsid wsp:val=&quot;0098527C&quot;/&gt;&lt;wsp:rsid wsp:val=&quot;00987340&quot;/&gt;&lt;wsp:rsid wsp:val=&quot;0098791F&quot;/&gt;&lt;wsp:rsid wsp:val=&quot;00987BDE&quot;/&gt;&lt;wsp:rsid wsp:val=&quot;00992F40&quot;/&gt;&lt;wsp:rsid wsp:val=&quot;009944EB&quot;/&gt;&lt;wsp:rsid wsp:val=&quot;00994BD0&quot;/&gt;&lt;wsp:rsid wsp:val=&quot;00995532&quot;/&gt;&lt;wsp:rsid wsp:val=&quot;009963AA&quot;/&gt;&lt;wsp:rsid wsp:val=&quot;00997B91&quot;/&gt;&lt;wsp:rsid wsp:val=&quot;009A043F&quot;/&gt;&lt;wsp:rsid wsp:val=&quot;009A1DB2&quot;/&gt;&lt;wsp:rsid wsp:val=&quot;009A250B&quot;/&gt;&lt;wsp:rsid wsp:val=&quot;009A698A&quot;/&gt;&lt;wsp:rsid wsp:val=&quot;009B0A97&quot;/&gt;&lt;wsp:rsid wsp:val=&quot;009B2B38&quot;/&gt;&lt;wsp:rsid wsp:val=&quot;009B2E48&quot;/&gt;&lt;wsp:rsid wsp:val=&quot;009B3311&quot;/&gt;&lt;wsp:rsid wsp:val=&quot;009B334F&quot;/&gt;&lt;wsp:rsid wsp:val=&quot;009B4B3D&quot;/&gt;&lt;wsp:rsid wsp:val=&quot;009B7188&quot;/&gt;&lt;wsp:rsid wsp:val=&quot;009B7262&quot;/&gt;&lt;wsp:rsid wsp:val=&quot;009B7481&quot;/&gt;&lt;wsp:rsid wsp:val=&quot;009C230D&quot;/&gt;&lt;wsp:rsid wsp:val=&quot;009C3A0E&quot;/&gt;&lt;wsp:rsid wsp:val=&quot;009C4997&quot;/&gt;&lt;wsp:rsid wsp:val=&quot;009C645D&quot;/&gt;&lt;wsp:rsid wsp:val=&quot;009C727D&quot;/&gt;&lt;wsp:rsid wsp:val=&quot;009D0D12&quot;/&gt;&lt;wsp:rsid wsp:val=&quot;009D1751&quot;/&gt;&lt;wsp:rsid wsp:val=&quot;009D1900&quot;/&gt;&lt;wsp:rsid wsp:val=&quot;009D2638&quot;/&gt;&lt;wsp:rsid wsp:val=&quot;009D34C2&quot;/&gt;&lt;wsp:rsid wsp:val=&quot;009D5504&quot;/&gt;&lt;wsp:rsid wsp:val=&quot;009D575B&quot;/&gt;&lt;wsp:rsid wsp:val=&quot;009D57A2&quot;/&gt;&lt;wsp:rsid wsp:val=&quot;009D5883&quot;/&gt;&lt;wsp:rsid wsp:val=&quot;009D5984&quot;/&gt;&lt;wsp:rsid wsp:val=&quot;009D6F58&quot;/&gt;&lt;wsp:rsid wsp:val=&quot;009D735E&quot;/&gt;&lt;wsp:rsid wsp:val=&quot;009E1D41&quot;/&gt;&lt;wsp:rsid wsp:val=&quot;009E3628&quot;/&gt;&lt;wsp:rsid wsp:val=&quot;009E577E&quot;/&gt;&lt;wsp:rsid wsp:val=&quot;009E67D5&quot;/&gt;&lt;wsp:rsid wsp:val=&quot;009F0A65&quot;/&gt;&lt;wsp:rsid wsp:val=&quot;009F10CA&quot;/&gt;&lt;wsp:rsid wsp:val=&quot;009F27C6&quot;/&gt;&lt;wsp:rsid wsp:val=&quot;009F28D1&quot;/&gt;&lt;wsp:rsid wsp:val=&quot;009F3060&quot;/&gt;&lt;wsp:rsid wsp:val=&quot;009F3717&quot;/&gt;&lt;wsp:rsid wsp:val=&quot;009F3B99&quot;/&gt;&lt;wsp:rsid wsp:val=&quot;009F3F07&quot;/&gt;&lt;wsp:rsid wsp:val=&quot;009F40A2&quot;/&gt;&lt;wsp:rsid wsp:val=&quot;009F563C&quot;/&gt;&lt;wsp:rsid wsp:val=&quot;009F5CE2&quot;/&gt;&lt;wsp:rsid wsp:val=&quot;009F6011&quot;/&gt;&lt;wsp:rsid wsp:val=&quot;009F7B5F&quot;/&gt;&lt;wsp:rsid wsp:val=&quot;00A007AE&quot;/&gt;&lt;wsp:rsid wsp:val=&quot;00A01B98&quot;/&gt;&lt;wsp:rsid wsp:val=&quot;00A02354&quot;/&gt;&lt;wsp:rsid wsp:val=&quot;00A02856&quot;/&gt;&lt;wsp:rsid wsp:val=&quot;00A05DC2&quot;/&gt;&lt;wsp:rsid wsp:val=&quot;00A05E99&quot;/&gt;&lt;wsp:rsid wsp:val=&quot;00A06814&quot;/&gt;&lt;wsp:rsid wsp:val=&quot;00A115B3&quot;/&gt;&lt;wsp:rsid wsp:val=&quot;00A1187C&quot;/&gt;&lt;wsp:rsid wsp:val=&quot;00A11E05&quot;/&gt;&lt;wsp:rsid wsp:val=&quot;00A1297D&quot;/&gt;&lt;wsp:rsid wsp:val=&quot;00A12CA1&quot;/&gt;&lt;wsp:rsid wsp:val=&quot;00A148D7&quot;/&gt;&lt;wsp:rsid wsp:val=&quot;00A1647D&quot;/&gt;&lt;wsp:rsid wsp:val=&quot;00A16B02&quot;/&gt;&lt;wsp:rsid wsp:val=&quot;00A17B63&quot;/&gt;&lt;wsp:rsid wsp:val=&quot;00A200EE&quot;/&gt;&lt;wsp:rsid wsp:val=&quot;00A2355E&quot;/&gt;&lt;wsp:rsid wsp:val=&quot;00A23E8F&quot;/&gt;&lt;wsp:rsid wsp:val=&quot;00A26127&quot;/&gt;&lt;wsp:rsid wsp:val=&quot;00A27BC4&quot;/&gt;&lt;wsp:rsid wsp:val=&quot;00A302A5&quot;/&gt;&lt;wsp:rsid wsp:val=&quot;00A313FD&quot;/&gt;&lt;wsp:rsid wsp:val=&quot;00A31E47&quot;/&gt;&lt;wsp:rsid wsp:val=&quot;00A338B5&quot;/&gt;&lt;wsp:rsid wsp:val=&quot;00A35784&quot;/&gt;&lt;wsp:rsid wsp:val=&quot;00A35813&quot;/&gt;&lt;wsp:rsid wsp:val=&quot;00A358F9&quot;/&gt;&lt;wsp:rsid wsp:val=&quot;00A360DA&quot;/&gt;&lt;wsp:rsid wsp:val=&quot;00A364C8&quot;/&gt;&lt;wsp:rsid wsp:val=&quot;00A37122&quot;/&gt;&lt;wsp:rsid wsp:val=&quot;00A40144&quot;/&gt;&lt;wsp:rsid wsp:val=&quot;00A41E36&quot;/&gt;&lt;wsp:rsid wsp:val=&quot;00A42228&quot;/&gt;&lt;wsp:rsid wsp:val=&quot;00A4281C&quot;/&gt;&lt;wsp:rsid wsp:val=&quot;00A44624&quot;/&gt;&lt;wsp:rsid wsp:val=&quot;00A463CF&quot;/&gt;&lt;wsp:rsid wsp:val=&quot;00A507B0&quot;/&gt;&lt;wsp:rsid wsp:val=&quot;00A51630&quot;/&gt;&lt;wsp:rsid wsp:val=&quot;00A517C3&quot;/&gt;&lt;wsp:rsid wsp:val=&quot;00A52E24&quot;/&gt;&lt;wsp:rsid wsp:val=&quot;00A5754D&quot;/&gt;&lt;wsp:rsid wsp:val=&quot;00A5756D&quot;/&gt;&lt;wsp:rsid wsp:val=&quot;00A60C3B&quot;/&gt;&lt;wsp:rsid wsp:val=&quot;00A6185E&quot;/&gt;&lt;wsp:rsid wsp:val=&quot;00A62EF8&quot;/&gt;&lt;wsp:rsid wsp:val=&quot;00A65425&quot;/&gt;&lt;wsp:rsid wsp:val=&quot;00A65DA4&quot;/&gt;&lt;wsp:rsid wsp:val=&quot;00A67653&quot;/&gt;&lt;wsp:rsid wsp:val=&quot;00A704C6&quot;/&gt;&lt;wsp:rsid wsp:val=&quot;00A71327&quot;/&gt;&lt;wsp:rsid wsp:val=&quot;00A727CE&quot;/&gt;&lt;wsp:rsid wsp:val=&quot;00A72EED&quot;/&gt;&lt;wsp:rsid wsp:val=&quot;00A73006&quot;/&gt;&lt;wsp:rsid wsp:val=&quot;00A746B0&quot;/&gt;&lt;wsp:rsid wsp:val=&quot;00A74A26&quot;/&gt;&lt;wsp:rsid wsp:val=&quot;00A80BE5&quot;/&gt;&lt;wsp:rsid wsp:val=&quot;00A82B9B&quot;/&gt;&lt;wsp:rsid wsp:val=&quot;00A85344&quot;/&gt;&lt;wsp:rsid wsp:val=&quot;00A91B5E&quot;/&gt;&lt;wsp:rsid wsp:val=&quot;00A93175&quot;/&gt;&lt;wsp:rsid wsp:val=&quot;00A93FB3&quot;/&gt;&lt;wsp:rsid wsp:val=&quot;00A94145&quot;/&gt;&lt;wsp:rsid wsp:val=&quot;00A9545D&quot;/&gt;&lt;wsp:rsid wsp:val=&quot;00A95CEC&quot;/&gt;&lt;wsp:rsid wsp:val=&quot;00AA02A4&quot;/&gt;&lt;wsp:rsid wsp:val=&quot;00AA192C&quot;/&gt;&lt;wsp:rsid wsp:val=&quot;00AA2333&quot;/&gt;&lt;wsp:rsid wsp:val=&quot;00AA4734&quot;/&gt;&lt;wsp:rsid wsp:val=&quot;00AA4801&quot;/&gt;&lt;wsp:rsid wsp:val=&quot;00AA4A2A&quot;/&gt;&lt;wsp:rsid wsp:val=&quot;00AA53B2&quot;/&gt;&lt;wsp:rsid wsp:val=&quot;00AB05E8&quot;/&gt;&lt;wsp:rsid wsp:val=&quot;00AB124C&quot;/&gt;&lt;wsp:rsid wsp:val=&quot;00AB2A65&quot;/&gt;&lt;wsp:rsid wsp:val=&quot;00AB579C&quot;/&gt;&lt;wsp:rsid wsp:val=&quot;00AB6E17&quot;/&gt;&lt;wsp:rsid wsp:val=&quot;00AC0228&quot;/&gt;&lt;wsp:rsid wsp:val=&quot;00AC136A&quot;/&gt;&lt;wsp:rsid wsp:val=&quot;00AC2484&quot;/&gt;&lt;wsp:rsid wsp:val=&quot;00AC35CF&quot;/&gt;&lt;wsp:rsid wsp:val=&quot;00AC4C49&quot;/&gt;&lt;wsp:rsid wsp:val=&quot;00AC70CF&quot;/&gt;&lt;wsp:rsid wsp:val=&quot;00AC7CE4&quot;/&gt;&lt;wsp:rsid wsp:val=&quot;00AD028E&quot;/&gt;&lt;wsp:rsid wsp:val=&quot;00AD1319&quot;/&gt;&lt;wsp:rsid wsp:val=&quot;00AD2ED2&quot;/&gt;&lt;wsp:rsid wsp:val=&quot;00AD3F80&quot;/&gt;&lt;wsp:rsid wsp:val=&quot;00AD4C8D&quot;/&gt;&lt;wsp:rsid wsp:val=&quot;00AD535E&quot;/&gt;&lt;wsp:rsid wsp:val=&quot;00AD6DB2&quot;/&gt;&lt;wsp:rsid wsp:val=&quot;00AD73D5&quot;/&gt;&lt;wsp:rsid wsp:val=&quot;00AD7B32&quot;/&gt;&lt;wsp:rsid wsp:val=&quot;00AE07E5&quot;/&gt;&lt;wsp:rsid wsp:val=&quot;00AE205A&quot;/&gt;&lt;wsp:rsid wsp:val=&quot;00AE2A85&quot;/&gt;&lt;wsp:rsid wsp:val=&quot;00AE4CBF&quot;/&gt;&lt;wsp:rsid wsp:val=&quot;00AE5FE0&quot;/&gt;&lt;wsp:rsid wsp:val=&quot;00AE64E6&quot;/&gt;&lt;wsp:rsid wsp:val=&quot;00AE6CEC&quot;/&gt;&lt;wsp:rsid wsp:val=&quot;00AE750F&quot;/&gt;&lt;wsp:rsid wsp:val=&quot;00AE7C5C&quot;/&gt;&lt;wsp:rsid wsp:val=&quot;00AE7ECD&quot;/&gt;&lt;wsp:rsid wsp:val=&quot;00AF0448&quot;/&gt;&lt;wsp:rsid wsp:val=&quot;00AF1EE8&quot;/&gt;&lt;wsp:rsid wsp:val=&quot;00AF2492&quot;/&gt;&lt;wsp:rsid wsp:val=&quot;00AF3817&quot;/&gt;&lt;wsp:rsid wsp:val=&quot;00AF767D&quot;/&gt;&lt;wsp:rsid wsp:val=&quot;00AF7F38&quot;/&gt;&lt;wsp:rsid wsp:val=&quot;00B00590&quot;/&gt;&lt;wsp:rsid wsp:val=&quot;00B007E8&quot;/&gt;&lt;wsp:rsid wsp:val=&quot;00B03810&quot;/&gt;&lt;wsp:rsid wsp:val=&quot;00B03B34&quot;/&gt;&lt;wsp:rsid wsp:val=&quot;00B04AD8&quot;/&gt;&lt;wsp:rsid wsp:val=&quot;00B04AFC&quot;/&gt;&lt;wsp:rsid wsp:val=&quot;00B05FC6&quot;/&gt;&lt;wsp:rsid wsp:val=&quot;00B0651A&quot;/&gt;&lt;wsp:rsid wsp:val=&quot;00B07238&quot;/&gt;&lt;wsp:rsid wsp:val=&quot;00B07A80&quot;/&gt;&lt;wsp:rsid wsp:val=&quot;00B07C42&quot;/&gt;&lt;wsp:rsid wsp:val=&quot;00B130DB&quot;/&gt;&lt;wsp:rsid wsp:val=&quot;00B13355&quot;/&gt;&lt;wsp:rsid wsp:val=&quot;00B135D3&quot;/&gt;&lt;wsp:rsid wsp:val=&quot;00B166C6&quot;/&gt;&lt;wsp:rsid wsp:val=&quot;00B17431&quot;/&gt;&lt;wsp:rsid wsp:val=&quot;00B21EDC&quot;/&gt;&lt;wsp:rsid wsp:val=&quot;00B222B2&quot;/&gt;&lt;wsp:rsid wsp:val=&quot;00B22677&quot;/&gt;&lt;wsp:rsid wsp:val=&quot;00B300DC&quot;/&gt;&lt;wsp:rsid wsp:val=&quot;00B303A0&quot;/&gt;&lt;wsp:rsid wsp:val=&quot;00B33C35&quot;/&gt;&lt;wsp:rsid wsp:val=&quot;00B368D9&quot;/&gt;&lt;wsp:rsid wsp:val=&quot;00B3693C&quot;/&gt;&lt;wsp:rsid wsp:val=&quot;00B37391&quot;/&gt;&lt;wsp:rsid wsp:val=&quot;00B37F12&quot;/&gt;&lt;wsp:rsid wsp:val=&quot;00B413C5&quot;/&gt;&lt;wsp:rsid wsp:val=&quot;00B41844&quot;/&gt;&lt;wsp:rsid wsp:val=&quot;00B41C5D&quot;/&gt;&lt;wsp:rsid wsp:val=&quot;00B42273&quot;/&gt;&lt;wsp:rsid wsp:val=&quot;00B427B7&quot;/&gt;&lt;wsp:rsid wsp:val=&quot;00B43234&quot;/&gt;&lt;wsp:rsid wsp:val=&quot;00B45322&quot;/&gt;&lt;wsp:rsid wsp:val=&quot;00B47C2C&quot;/&gt;&lt;wsp:rsid wsp:val=&quot;00B522B3&quot;/&gt;&lt;wsp:rsid wsp:val=&quot;00B527CB&quot;/&gt;&lt;wsp:rsid wsp:val=&quot;00B55742&quot;/&gt;&lt;wsp:rsid wsp:val=&quot;00B564B6&quot;/&gt;&lt;wsp:rsid wsp:val=&quot;00B566AC&quot;/&gt;&lt;wsp:rsid wsp:val=&quot;00B5799C&quot;/&gt;&lt;wsp:rsid wsp:val=&quot;00B647C7&quot;/&gt;&lt;wsp:rsid wsp:val=&quot;00B65EFD&quot;/&gt;&lt;wsp:rsid wsp:val=&quot;00B70CC4&quot;/&gt;&lt;wsp:rsid wsp:val=&quot;00B71D83&quot;/&gt;&lt;wsp:rsid wsp:val=&quot;00B72311&quot;/&gt;&lt;wsp:rsid wsp:val=&quot;00B761D3&quot;/&gt;&lt;wsp:rsid wsp:val=&quot;00B77B50&quot;/&gt;&lt;wsp:rsid wsp:val=&quot;00B80A0D&quot;/&gt;&lt;wsp:rsid wsp:val=&quot;00B81A21&quot;/&gt;&lt;wsp:rsid wsp:val=&quot;00B84623&quot;/&gt;&lt;wsp:rsid wsp:val=&quot;00B84A33&quot;/&gt;&lt;wsp:rsid wsp:val=&quot;00B85A56&quot;/&gt;&lt;wsp:rsid wsp:val=&quot;00B8724D&quot;/&gt;&lt;wsp:rsid wsp:val=&quot;00B8786A&quot;/&gt;&lt;wsp:rsid wsp:val=&quot;00B912C3&quot;/&gt;&lt;wsp:rsid wsp:val=&quot;00B915F0&quot;/&gt;&lt;wsp:rsid wsp:val=&quot;00B919F3&quot;/&gt;&lt;wsp:rsid wsp:val=&quot;00B91ED5&quot;/&gt;&lt;wsp:rsid wsp:val=&quot;00B92377&quot;/&gt;&lt;wsp:rsid wsp:val=&quot;00B92EBD&quot;/&gt;&lt;wsp:rsid wsp:val=&quot;00B9492D&quot;/&gt;&lt;wsp:rsid wsp:val=&quot;00B96C59&quot;/&gt;&lt;wsp:rsid wsp:val=&quot;00B97A6C&quot;/&gt;&lt;wsp:rsid wsp:val=&quot;00BA4154&quot;/&gt;&lt;wsp:rsid wsp:val=&quot;00BA508D&quot;/&gt;&lt;wsp:rsid wsp:val=&quot;00BA743D&quot;/&gt;&lt;wsp:rsid wsp:val=&quot;00BB0727&quot;/&gt;&lt;wsp:rsid wsp:val=&quot;00BB0D59&quot;/&gt;&lt;wsp:rsid wsp:val=&quot;00BB0EDE&quot;/&gt;&lt;wsp:rsid wsp:val=&quot;00BB10B5&quot;/&gt;&lt;wsp:rsid wsp:val=&quot;00BB1CBE&quot;/&gt;&lt;wsp:rsid wsp:val=&quot;00BB3193&quot;/&gt;&lt;wsp:rsid wsp:val=&quot;00BB7B2E&quot;/&gt;&lt;wsp:rsid wsp:val=&quot;00BC1C0D&quot;/&gt;&lt;wsp:rsid wsp:val=&quot;00BC39C9&quot;/&gt;&lt;wsp:rsid wsp:val=&quot;00BC3C72&quot;/&gt;&lt;wsp:rsid wsp:val=&quot;00BC406C&quot;/&gt;&lt;wsp:rsid wsp:val=&quot;00BC458E&quot;/&gt;&lt;wsp:rsid wsp:val=&quot;00BC488D&quot;/&gt;&lt;wsp:rsid wsp:val=&quot;00BC5B3E&quot;/&gt;&lt;wsp:rsid wsp:val=&quot;00BC7291&quot;/&gt;&lt;wsp:rsid wsp:val=&quot;00BC7D1C&quot;/&gt;&lt;wsp:rsid wsp:val=&quot;00BD012A&quot;/&gt;&lt;wsp:rsid wsp:val=&quot;00BD1E1D&quot;/&gt;&lt;wsp:rsid wsp:val=&quot;00BD2A14&quot;/&gt;&lt;wsp:rsid wsp:val=&quot;00BD49B0&quot;/&gt;&lt;wsp:rsid wsp:val=&quot;00BE781B&quot;/&gt;&lt;wsp:rsid wsp:val=&quot;00BE7975&quot;/&gt;&lt;wsp:rsid wsp:val=&quot;00BF1189&quot;/&gt;&lt;wsp:rsid wsp:val=&quot;00BF34BA&quot;/&gt;&lt;wsp:rsid wsp:val=&quot;00BF400F&quot;/&gt;&lt;wsp:rsid wsp:val=&quot;00BF4DF4&quot;/&gt;&lt;wsp:rsid wsp:val=&quot;00C004E6&quot;/&gt;&lt;wsp:rsid wsp:val=&quot;00C02ED2&quot;/&gt;&lt;wsp:rsid wsp:val=&quot;00C03B01&quot;/&gt;&lt;wsp:rsid wsp:val=&quot;00C05557&quot;/&gt;&lt;wsp:rsid wsp:val=&quot;00C05587&quot;/&gt;&lt;wsp:rsid wsp:val=&quot;00C05DE7&quot;/&gt;&lt;wsp:rsid wsp:val=&quot;00C0693E&quot;/&gt;&lt;wsp:rsid wsp:val=&quot;00C073ED&quot;/&gt;&lt;wsp:rsid wsp:val=&quot;00C109E5&quot;/&gt;&lt;wsp:rsid wsp:val=&quot;00C10DDE&quot;/&gt;&lt;wsp:rsid wsp:val=&quot;00C11A19&quot;/&gt;&lt;wsp:rsid wsp:val=&quot;00C12B04&quot;/&gt;&lt;wsp:rsid wsp:val=&quot;00C13441&quot;/&gt;&lt;wsp:rsid wsp:val=&quot;00C1560A&quot;/&gt;&lt;wsp:rsid wsp:val=&quot;00C20890&quot;/&gt;&lt;wsp:rsid wsp:val=&quot;00C25716&quot;/&gt;&lt;wsp:rsid wsp:val=&quot;00C2660E&quot;/&gt;&lt;wsp:rsid wsp:val=&quot;00C26990&quot;/&gt;&lt;wsp:rsid wsp:val=&quot;00C26B6A&quot;/&gt;&lt;wsp:rsid wsp:val=&quot;00C27614&quot;/&gt;&lt;wsp:rsid wsp:val=&quot;00C3038B&quot;/&gt;&lt;wsp:rsid wsp:val=&quot;00C30ADE&quot;/&gt;&lt;wsp:rsid wsp:val=&quot;00C33BB9&quot;/&gt;&lt;wsp:rsid wsp:val=&quot;00C34254&quot;/&gt;&lt;wsp:rsid wsp:val=&quot;00C3500D&quot;/&gt;&lt;wsp:rsid wsp:val=&quot;00C35454&quot;/&gt;&lt;wsp:rsid wsp:val=&quot;00C35D85&quot;/&gt;&lt;wsp:rsid wsp:val=&quot;00C3781D&quot;/&gt;&lt;wsp:rsid wsp:val=&quot;00C37929&quot;/&gt;&lt;wsp:rsid wsp:val=&quot;00C40D5B&quot;/&gt;&lt;wsp:rsid wsp:val=&quot;00C41DE0&quot;/&gt;&lt;wsp:rsid wsp:val=&quot;00C42851&quot;/&gt;&lt;wsp:rsid wsp:val=&quot;00C42D44&quot;/&gt;&lt;wsp:rsid wsp:val=&quot;00C4326B&quot;/&gt;&lt;wsp:rsid wsp:val=&quot;00C454B2&quot;/&gt;&lt;wsp:rsid wsp:val=&quot;00C4787E&quot;/&gt;&lt;wsp:rsid wsp:val=&quot;00C515FD&quot;/&gt;&lt;wsp:rsid wsp:val=&quot;00C5200B&quot;/&gt;&lt;wsp:rsid wsp:val=&quot;00C5225F&quot;/&gt;&lt;wsp:rsid wsp:val=&quot;00C546C8&quot;/&gt;&lt;wsp:rsid wsp:val=&quot;00C54824&quot;/&gt;&lt;wsp:rsid wsp:val=&quot;00C54E52&quot;/&gt;&lt;wsp:rsid wsp:val=&quot;00C572A6&quot;/&gt;&lt;wsp:rsid wsp:val=&quot;00C61709&quot;/&gt;&lt;wsp:rsid wsp:val=&quot;00C62AE8&quot;/&gt;&lt;wsp:rsid wsp:val=&quot;00C65348&quot;/&gt;&lt;wsp:rsid wsp:val=&quot;00C729A9&quot;/&gt;&lt;wsp:rsid wsp:val=&quot;00C734E3&quot;/&gt;&lt;wsp:rsid wsp:val=&quot;00C737C5&quot;/&gt;&lt;wsp:rsid wsp:val=&quot;00C74BB9&quot;/&gt;&lt;wsp:rsid wsp:val=&quot;00C76632&quot;/&gt;&lt;wsp:rsid wsp:val=&quot;00C77FD5&quot;/&gt;&lt;wsp:rsid wsp:val=&quot;00C80799&quot;/&gt;&lt;wsp:rsid wsp:val=&quot;00C8186B&quot;/&gt;&lt;wsp:rsid wsp:val=&quot;00C85D84&quot;/&gt;&lt;wsp:rsid wsp:val=&quot;00C90778&quot;/&gt;&lt;wsp:rsid wsp:val=&quot;00C90E22&quot;/&gt;&lt;wsp:rsid wsp:val=&quot;00C91A4D&quot;/&gt;&lt;wsp:rsid wsp:val=&quot;00C920A1&quot;/&gt;&lt;wsp:rsid wsp:val=&quot;00C924A2&quot;/&gt;&lt;wsp:rsid wsp:val=&quot;00C92BB1&quot;/&gt;&lt;wsp:rsid wsp:val=&quot;00C96469&quot;/&gt;&lt;wsp:rsid wsp:val=&quot;00C97D58&quot;/&gt;&lt;wsp:rsid wsp:val=&quot;00CA1A59&quot;/&gt;&lt;wsp:rsid wsp:val=&quot;00CA2E27&quot;/&gt;&lt;wsp:rsid wsp:val=&quot;00CA3EB2&quot;/&gt;&lt;wsp:rsid wsp:val=&quot;00CA429E&quot;/&gt;&lt;wsp:rsid wsp:val=&quot;00CA752D&quot;/&gt;&lt;wsp:rsid wsp:val=&quot;00CA75DA&quot;/&gt;&lt;wsp:rsid wsp:val=&quot;00CA780A&quot;/&gt;&lt;wsp:rsid wsp:val=&quot;00CB0BD7&quot;/&gt;&lt;wsp:rsid wsp:val=&quot;00CB0E92&quot;/&gt;&lt;wsp:rsid wsp:val=&quot;00CB2E1A&quot;/&gt;&lt;wsp:rsid wsp:val=&quot;00CB3883&quot;/&gt;&lt;wsp:rsid wsp:val=&quot;00CB4A2B&quot;/&gt;&lt;wsp:rsid wsp:val=&quot;00CB4F3F&quot;/&gt;&lt;wsp:rsid wsp:val=&quot;00CB60DF&quot;/&gt;&lt;wsp:rsid wsp:val=&quot;00CB79ED&quot;/&gt;&lt;wsp:rsid wsp:val=&quot;00CB7ED7&quot;/&gt;&lt;wsp:rsid wsp:val=&quot;00CC2450&quot;/&gt;&lt;wsp:rsid wsp:val=&quot;00CC450C&quot;/&gt;&lt;wsp:rsid wsp:val=&quot;00CC50BE&quot;/&gt;&lt;wsp:rsid wsp:val=&quot;00CC5173&quot;/&gt;&lt;wsp:rsid wsp:val=&quot;00CC55F8&quot;/&gt;&lt;wsp:rsid wsp:val=&quot;00CD0A00&quot;/&gt;&lt;wsp:rsid wsp:val=&quot;00CD0E39&quot;/&gt;&lt;wsp:rsid wsp:val=&quot;00CD25F1&quot;/&gt;&lt;wsp:rsid wsp:val=&quot;00CD2B01&quot;/&gt;&lt;wsp:rsid wsp:val=&quot;00CD44C7&quot;/&gt;&lt;wsp:rsid wsp:val=&quot;00CD4F1D&quot;/&gt;&lt;wsp:rsid wsp:val=&quot;00CD6FAC&quot;/&gt;&lt;wsp:rsid wsp:val=&quot;00CD72ED&quot;/&gt;&lt;wsp:rsid wsp:val=&quot;00CE05CF&quot;/&gt;&lt;wsp:rsid wsp:val=&quot;00CE1BDE&quot;/&gt;&lt;wsp:rsid wsp:val=&quot;00CE7116&quot;/&gt;&lt;wsp:rsid wsp:val=&quot;00CE7A34&quot;/&gt;&lt;wsp:rsid wsp:val=&quot;00CF0118&quot;/&gt;&lt;wsp:rsid wsp:val=&quot;00CF0945&quot;/&gt;&lt;wsp:rsid wsp:val=&quot;00CF1E8F&quot;/&gt;&lt;wsp:rsid wsp:val=&quot;00CF3761&quot;/&gt;&lt;wsp:rsid wsp:val=&quot;00CF3FFB&quot;/&gt;&lt;wsp:rsid wsp:val=&quot;00CF5041&quot;/&gt;&lt;wsp:rsid wsp:val=&quot;00CF67BE&quot;/&gt;&lt;wsp:rsid wsp:val=&quot;00D00578&quot;/&gt;&lt;wsp:rsid wsp:val=&quot;00D01AED&quot;/&gt;&lt;wsp:rsid wsp:val=&quot;00D03119&quot;/&gt;&lt;wsp:rsid wsp:val=&quot;00D05D7F&quot;/&gt;&lt;wsp:rsid wsp:val=&quot;00D11AF2&quot;/&gt;&lt;wsp:rsid wsp:val=&quot;00D124B1&quot;/&gt;&lt;wsp:rsid wsp:val=&quot;00D131CE&quot;/&gt;&lt;wsp:rsid wsp:val=&quot;00D147AB&quot;/&gt;&lt;wsp:rsid wsp:val=&quot;00D15B4D&quot;/&gt;&lt;wsp:rsid wsp:val=&quot;00D16658&quot;/&gt;&lt;wsp:rsid wsp:val=&quot;00D16DC9&quot;/&gt;&lt;wsp:rsid wsp:val=&quot;00D20D79&quot;/&gt;&lt;wsp:rsid wsp:val=&quot;00D23417&quot;/&gt;&lt;wsp:rsid wsp:val=&quot;00D2600A&quot;/&gt;&lt;wsp:rsid wsp:val=&quot;00D30940&quot;/&gt;&lt;wsp:rsid wsp:val=&quot;00D336B5&quot;/&gt;&lt;wsp:rsid wsp:val=&quot;00D34382&quot;/&gt;&lt;wsp:rsid wsp:val=&quot;00D34B25&quot;/&gt;&lt;wsp:rsid wsp:val=&quot;00D3518B&quot;/&gt;&lt;wsp:rsid wsp:val=&quot;00D413BA&quot;/&gt;&lt;wsp:rsid wsp:val=&quot;00D41C25&quot;/&gt;&lt;wsp:rsid wsp:val=&quot;00D434D8&quot;/&gt;&lt;wsp:rsid wsp:val=&quot;00D453D3&quot;/&gt;&lt;wsp:rsid wsp:val=&quot;00D47D5F&quot;/&gt;&lt;wsp:rsid wsp:val=&quot;00D50C9B&quot;/&gt;&lt;wsp:rsid wsp:val=&quot;00D51321&quot;/&gt;&lt;wsp:rsid wsp:val=&quot;00D5197D&quot;/&gt;&lt;wsp:rsid wsp:val=&quot;00D51A5B&quot;/&gt;&lt;wsp:rsid wsp:val=&quot;00D51CF1&quot;/&gt;&lt;wsp:rsid wsp:val=&quot;00D53A4E&quot;/&gt;&lt;wsp:rsid wsp:val=&quot;00D53C69&quot;/&gt;&lt;wsp:rsid wsp:val=&quot;00D55910&quot;/&gt;&lt;wsp:rsid wsp:val=&quot;00D57185&quot;/&gt;&lt;wsp:rsid wsp:val=&quot;00D61070&quot;/&gt;&lt;wsp:rsid wsp:val=&quot;00D6110B&quot;/&gt;&lt;wsp:rsid wsp:val=&quot;00D623F9&quot;/&gt;&lt;wsp:rsid wsp:val=&quot;00D63263&quot;/&gt;&lt;wsp:rsid wsp:val=&quot;00D636AA&quot;/&gt;&lt;wsp:rsid wsp:val=&quot;00D6394C&quot;/&gt;&lt;wsp:rsid wsp:val=&quot;00D64A55&quot;/&gt;&lt;wsp:rsid wsp:val=&quot;00D65253&quot;/&gt;&lt;wsp:rsid wsp:val=&quot;00D65B62&quot;/&gt;&lt;wsp:rsid wsp:val=&quot;00D65EC8&quot;/&gt;&lt;wsp:rsid wsp:val=&quot;00D66BF4&quot;/&gt;&lt;wsp:rsid wsp:val=&quot;00D66C75&quot;/&gt;&lt;wsp:rsid wsp:val=&quot;00D66EDB&quot;/&gt;&lt;wsp:rsid wsp:val=&quot;00D67242&quot;/&gt;&lt;wsp:rsid wsp:val=&quot;00D745F5&quot;/&gt;&lt;wsp:rsid wsp:val=&quot;00D7568D&quot;/&gt;&lt;wsp:rsid wsp:val=&quot;00D762B2&quot;/&gt;&lt;wsp:rsid wsp:val=&quot;00D763A3&quot;/&gt;&lt;wsp:rsid wsp:val=&quot;00D77E02&quot;/&gt;&lt;wsp:rsid wsp:val=&quot;00D80DC5&quot;/&gt;&lt;wsp:rsid wsp:val=&quot;00D830A2&quot;/&gt;&lt;wsp:rsid wsp:val=&quot;00D857A2&quot;/&gt;&lt;wsp:rsid wsp:val=&quot;00D94244&quot;/&gt;&lt;wsp:rsid wsp:val=&quot;00D962A0&quot;/&gt;&lt;wsp:rsid wsp:val=&quot;00D97139&quot;/&gt;&lt;wsp:rsid wsp:val=&quot;00DA06BA&quot;/&gt;&lt;wsp:rsid wsp:val=&quot;00DA0D62&quot;/&gt;&lt;wsp:rsid wsp:val=&quot;00DA1C31&quot;/&gt;&lt;wsp:rsid wsp:val=&quot;00DA1FB7&quot;/&gt;&lt;wsp:rsid wsp:val=&quot;00DA2C5F&quot;/&gt;&lt;wsp:rsid wsp:val=&quot;00DA3DC6&quot;/&gt;&lt;wsp:rsid wsp:val=&quot;00DA497E&quot;/&gt;&lt;wsp:rsid wsp:val=&quot;00DA63D9&quot;/&gt;&lt;wsp:rsid wsp:val=&quot;00DB1A57&quot;/&gt;&lt;wsp:rsid wsp:val=&quot;00DB314D&quot;/&gt;&lt;wsp:rsid wsp:val=&quot;00DB3A71&quot;/&gt;&lt;wsp:rsid wsp:val=&quot;00DB56CE&quot;/&gt;&lt;wsp:rsid wsp:val=&quot;00DB74AC&quot;/&gt;&lt;wsp:rsid wsp:val=&quot;00DC001A&quot;/&gt;&lt;wsp:rsid wsp:val=&quot;00DC0098&quot;/&gt;&lt;wsp:rsid wsp:val=&quot;00DC091F&quot;/&gt;&lt;wsp:rsid wsp:val=&quot;00DC152B&quot;/&gt;&lt;wsp:rsid wsp:val=&quot;00DC17DA&quot;/&gt;&lt;wsp:rsid wsp:val=&quot;00DC2F0D&quot;/&gt;&lt;wsp:rsid wsp:val=&quot;00DC3798&quot;/&gt;&lt;wsp:rsid wsp:val=&quot;00DC5FE5&quot;/&gt;&lt;wsp:rsid wsp:val=&quot;00DC6544&quot;/&gt;&lt;wsp:rsid wsp:val=&quot;00DD4218&quot;/&gt;&lt;wsp:rsid wsp:val=&quot;00DD519C&quot;/&gt;&lt;wsp:rsid wsp:val=&quot;00DD7A6A&quot;/&gt;&lt;wsp:rsid wsp:val=&quot;00DE0501&quot;/&gt;&lt;wsp:rsid wsp:val=&quot;00DE4BED&quot;/&gt;&lt;wsp:rsid wsp:val=&quot;00DE765B&quot;/&gt;&lt;wsp:rsid wsp:val=&quot;00DF0A6A&quot;/&gt;&lt;wsp:rsid wsp:val=&quot;00DF0FB1&quot;/&gt;&lt;wsp:rsid wsp:val=&quot;00DF37EB&quot;/&gt;&lt;wsp:rsid wsp:val=&quot;00DF5C83&quot;/&gt;&lt;wsp:rsid wsp:val=&quot;00DF7242&quot;/&gt;&lt;wsp:rsid wsp:val=&quot;00E0253E&quot;/&gt;&lt;wsp:rsid wsp:val=&quot;00E031FF&quot;/&gt;&lt;wsp:rsid wsp:val=&quot;00E0524D&quot;/&gt;&lt;wsp:rsid wsp:val=&quot;00E05468&quot;/&gt;&lt;wsp:rsid wsp:val=&quot;00E05C89&quot;/&gt;&lt;wsp:rsid wsp:val=&quot;00E06FF1&quot;/&gt;&lt;wsp:rsid wsp:val=&quot;00E10ADE&quot;/&gt;&lt;wsp:rsid wsp:val=&quot;00E10AF0&quot;/&gt;&lt;wsp:rsid wsp:val=&quot;00E126AD&quot;/&gt;&lt;wsp:rsid wsp:val=&quot;00E14D17&quot;/&gt;&lt;wsp:rsid wsp:val=&quot;00E15EBC&quot;/&gt;&lt;wsp:rsid wsp:val=&quot;00E1615F&quot;/&gt;&lt;wsp:rsid wsp:val=&quot;00E1634C&quot;/&gt;&lt;wsp:rsid wsp:val=&quot;00E1637A&quot;/&gt;&lt;wsp:rsid wsp:val=&quot;00E16622&quot;/&gt;&lt;wsp:rsid wsp:val=&quot;00E223C4&quot;/&gt;&lt;wsp:rsid wsp:val=&quot;00E22D3D&quot;/&gt;&lt;wsp:rsid wsp:val=&quot;00E258FF&quot;/&gt;&lt;wsp:rsid wsp:val=&quot;00E2608E&quot;/&gt;&lt;wsp:rsid wsp:val=&quot;00E269B6&quot;/&gt;&lt;wsp:rsid wsp:val=&quot;00E26F38&quot;/&gt;&lt;wsp:rsid wsp:val=&quot;00E26FA4&quot;/&gt;&lt;wsp:rsid wsp:val=&quot;00E27AF3&quot;/&gt;&lt;wsp:rsid wsp:val=&quot;00E3054E&quot;/&gt;&lt;wsp:rsid wsp:val=&quot;00E32849&quot;/&gt;&lt;wsp:rsid wsp:val=&quot;00E33373&quot;/&gt;&lt;wsp:rsid wsp:val=&quot;00E3343C&quot;/&gt;&lt;wsp:rsid wsp:val=&quot;00E3451D&quot;/&gt;&lt;wsp:rsid wsp:val=&quot;00E36E45&quot;/&gt;&lt;wsp:rsid wsp:val=&quot;00E37C77&quot;/&gt;&lt;wsp:rsid wsp:val=&quot;00E411D3&quot;/&gt;&lt;wsp:rsid wsp:val=&quot;00E41C49&quot;/&gt;&lt;wsp:rsid wsp:val=&quot;00E42176&quot;/&gt;&lt;wsp:rsid wsp:val=&quot;00E44111&quot;/&gt;&lt;wsp:rsid wsp:val=&quot;00E44B5A&quot;/&gt;&lt;wsp:rsid wsp:val=&quot;00E51AFD&quot;/&gt;&lt;wsp:rsid wsp:val=&quot;00E51F43&quot;/&gt;&lt;wsp:rsid wsp:val=&quot;00E522BD&quot;/&gt;&lt;wsp:rsid wsp:val=&quot;00E52912&quot;/&gt;&lt;wsp:rsid wsp:val=&quot;00E53E30&quot;/&gt;&lt;wsp:rsid wsp:val=&quot;00E5490B&quot;/&gt;&lt;wsp:rsid wsp:val=&quot;00E54B5E&quot;/&gt;&lt;wsp:rsid wsp:val=&quot;00E572E9&quot;/&gt;&lt;wsp:rsid wsp:val=&quot;00E577ED&quot;/&gt;&lt;wsp:rsid wsp:val=&quot;00E57845&quot;/&gt;&lt;wsp:rsid wsp:val=&quot;00E601DF&quot;/&gt;&lt;wsp:rsid wsp:val=&quot;00E62B63&quot;/&gt;&lt;wsp:rsid wsp:val=&quot;00E6379C&quot;/&gt;&lt;wsp:rsid wsp:val=&quot;00E64EBB&quot;/&gt;&lt;wsp:rsid wsp:val=&quot;00E672DF&quot;/&gt;&lt;wsp:rsid wsp:val=&quot;00E67F50&quot;/&gt;&lt;wsp:rsid wsp:val=&quot;00E71006&quot;/&gt;&lt;wsp:rsid wsp:val=&quot;00E72E7E&quot;/&gt;&lt;wsp:rsid wsp:val=&quot;00E73405&quot;/&gt;&lt;wsp:rsid wsp:val=&quot;00E73A4C&quot;/&gt;&lt;wsp:rsid wsp:val=&quot;00E73C08&quot;/&gt;&lt;wsp:rsid wsp:val=&quot;00E742F1&quot;/&gt;&lt;wsp:rsid wsp:val=&quot;00E75D26&quot;/&gt;&lt;wsp:rsid wsp:val=&quot;00E773D6&quot;/&gt;&lt;wsp:rsid wsp:val=&quot;00E779BB&quot;/&gt;&lt;wsp:rsid wsp:val=&quot;00E77DDB&quot;/&gt;&lt;wsp:rsid wsp:val=&quot;00E81671&quot;/&gt;&lt;wsp:rsid wsp:val=&quot;00E818A5&quot;/&gt;&lt;wsp:rsid wsp:val=&quot;00E846DD&quot;/&gt;&lt;wsp:rsid wsp:val=&quot;00E84F09&quot;/&gt;&lt;wsp:rsid wsp:val=&quot;00E85D51&quot;/&gt;&lt;wsp:rsid wsp:val=&quot;00E910DD&quot;/&gt;&lt;wsp:rsid wsp:val=&quot;00E924CF&quot;/&gt;&lt;wsp:rsid wsp:val=&quot;00E92FE0&quot;/&gt;&lt;wsp:rsid wsp:val=&quot;00E94371&quot;/&gt;&lt;wsp:rsid wsp:val=&quot;00E95019&quot;/&gt;&lt;wsp:rsid wsp:val=&quot;00E95443&quot;/&gt;&lt;wsp:rsid wsp:val=&quot;00E96B3F&quot;/&gt;&lt;wsp:rsid wsp:val=&quot;00E97BA2&quot;/&gt;&lt;wsp:rsid wsp:val=&quot;00EA06B9&quot;/&gt;&lt;wsp:rsid wsp:val=&quot;00EA1435&quot;/&gt;&lt;wsp:rsid wsp:val=&quot;00EA2F10&quot;/&gt;&lt;wsp:rsid wsp:val=&quot;00EA3D46&quot;/&gt;&lt;wsp:rsid wsp:val=&quot;00EA3F3C&quot;/&gt;&lt;wsp:rsid wsp:val=&quot;00EA47A8&quot;/&gt;&lt;wsp:rsid wsp:val=&quot;00EA49E3&quot;/&gt;&lt;wsp:rsid wsp:val=&quot;00EA702C&quot;/&gt;&lt;wsp:rsid wsp:val=&quot;00EB29C0&quot;/&gt;&lt;wsp:rsid wsp:val=&quot;00EB4E16&quot;/&gt;&lt;wsp:rsid wsp:val=&quot;00EC16D5&quot;/&gt;&lt;wsp:rsid wsp:val=&quot;00EC24B5&quot;/&gt;&lt;wsp:rsid wsp:val=&quot;00EC36CE&quot;/&gt;&lt;wsp:rsid wsp:val=&quot;00EC4BDC&quot;/&gt;&lt;wsp:rsid wsp:val=&quot;00EC56FA&quot;/&gt;&lt;wsp:rsid wsp:val=&quot;00EC5899&quot;/&gt;&lt;wsp:rsid wsp:val=&quot;00EC61AD&quot;/&gt;&lt;wsp:rsid wsp:val=&quot;00EC7DA6&quot;/&gt;&lt;wsp:rsid wsp:val=&quot;00ED325A&quot;/&gt;&lt;wsp:rsid wsp:val=&quot;00ED51D2&quot;/&gt;&lt;wsp:rsid wsp:val=&quot;00ED5ABF&quot;/&gt;&lt;wsp:rsid wsp:val=&quot;00EE09EF&quot;/&gt;&lt;wsp:rsid wsp:val=&quot;00EE40F8&quot;/&gt;&lt;wsp:rsid wsp:val=&quot;00EE4256&quot;/&gt;&lt;wsp:rsid wsp:val=&quot;00EE6170&quot;/&gt;&lt;wsp:rsid wsp:val=&quot;00EE7303&quot;/&gt;&lt;wsp:rsid wsp:val=&quot;00EF0D6E&quot;/&gt;&lt;wsp:rsid wsp:val=&quot;00EF3E66&quot;/&gt;&lt;wsp:rsid wsp:val=&quot;00EF3F35&quot;/&gt;&lt;wsp:rsid wsp:val=&quot;00EF43E3&quot;/&gt;&lt;wsp:rsid wsp:val=&quot;00EF7349&quot;/&gt;&lt;wsp:rsid wsp:val=&quot;00F02645&quot;/&gt;&lt;wsp:rsid wsp:val=&quot;00F02D2F&quot;/&gt;&lt;wsp:rsid wsp:val=&quot;00F04646&quot;/&gt;&lt;wsp:rsid wsp:val=&quot;00F0617E&quot;/&gt;&lt;wsp:rsid wsp:val=&quot;00F10167&quot;/&gt;&lt;wsp:rsid wsp:val=&quot;00F1152B&quot;/&gt;&lt;wsp:rsid wsp:val=&quot;00F11A60&quot;/&gt;&lt;wsp:rsid wsp:val=&quot;00F122DF&quot;/&gt;&lt;wsp:rsid wsp:val=&quot;00F12751&quot;/&gt;&lt;wsp:rsid wsp:val=&quot;00F1391D&quot;/&gt;&lt;wsp:rsid wsp:val=&quot;00F15D75&quot;/&gt;&lt;wsp:rsid wsp:val=&quot;00F1625B&quot;/&gt;&lt;wsp:rsid wsp:val=&quot;00F17295&quot;/&gt;&lt;wsp:rsid wsp:val=&quot;00F1779A&quot;/&gt;&lt;wsp:rsid wsp:val=&quot;00F17DDF&quot;/&gt;&lt;wsp:rsid wsp:val=&quot;00F202C5&quot;/&gt;&lt;wsp:rsid wsp:val=&quot;00F20B64&quot;/&gt;&lt;wsp:rsid wsp:val=&quot;00F2119E&quot;/&gt;&lt;wsp:rsid wsp:val=&quot;00F2185F&quot;/&gt;&lt;wsp:rsid wsp:val=&quot;00F2378F&quot;/&gt;&lt;wsp:rsid wsp:val=&quot;00F23AE0&quot;/&gt;&lt;wsp:rsid wsp:val=&quot;00F24B39&quot;/&gt;&lt;wsp:rsid wsp:val=&quot;00F25484&quot;/&gt;&lt;wsp:rsid wsp:val=&quot;00F25582&quot;/&gt;&lt;wsp:rsid wsp:val=&quot;00F2573B&quot;/&gt;&lt;wsp:rsid wsp:val=&quot;00F27863&quot;/&gt;&lt;wsp:rsid wsp:val=&quot;00F3162E&quot;/&gt;&lt;wsp:rsid wsp:val=&quot;00F3188B&quot;/&gt;&lt;wsp:rsid wsp:val=&quot;00F320AB&quot;/&gt;&lt;wsp:rsid wsp:val=&quot;00F3312F&quot;/&gt;&lt;wsp:rsid wsp:val=&quot;00F334D8&quot;/&gt;&lt;wsp:rsid wsp:val=&quot;00F35685&quot;/&gt;&lt;wsp:rsid wsp:val=&quot;00F367C8&quot;/&gt;&lt;wsp:rsid wsp:val=&quot;00F36AC6&quot;/&gt;&lt;wsp:rsid wsp:val=&quot;00F37317&quot;/&gt;&lt;wsp:rsid wsp:val=&quot;00F37F15&quot;/&gt;&lt;wsp:rsid wsp:val=&quot;00F41412&quot;/&gt;&lt;wsp:rsid wsp:val=&quot;00F415B3&quot;/&gt;&lt;wsp:rsid wsp:val=&quot;00F45ED9&quot;/&gt;&lt;wsp:rsid wsp:val=&quot;00F4614B&quot;/&gt;&lt;wsp:rsid wsp:val=&quot;00F47F55&quot;/&gt;&lt;wsp:rsid wsp:val=&quot;00F50C8D&quot;/&gt;&lt;wsp:rsid wsp:val=&quot;00F51151&quot;/&gt;&lt;wsp:rsid wsp:val=&quot;00F515E9&quot;/&gt;&lt;wsp:rsid wsp:val=&quot;00F528A8&quot;/&gt;&lt;wsp:rsid wsp:val=&quot;00F5311D&quot;/&gt;&lt;wsp:rsid wsp:val=&quot;00F54439&quot;/&gt;&lt;wsp:rsid wsp:val=&quot;00F54EAC&quot;/&gt;&lt;wsp:rsid wsp:val=&quot;00F56736&quot;/&gt;&lt;wsp:rsid wsp:val=&quot;00F56BB6&quot;/&gt;&lt;wsp:rsid wsp:val=&quot;00F575E9&quot;/&gt;&lt;wsp:rsid wsp:val=&quot;00F577D5&quot;/&gt;&lt;wsp:rsid wsp:val=&quot;00F6060C&quot;/&gt;&lt;wsp:rsid wsp:val=&quot;00F62E72&quot;/&gt;&lt;wsp:rsid wsp:val=&quot;00F63EFA&quot;/&gt;&lt;wsp:rsid wsp:val=&quot;00F65345&quot;/&gt;&lt;wsp:rsid wsp:val=&quot;00F65582&quot;/&gt;&lt;wsp:rsid wsp:val=&quot;00F66205&quot;/&gt;&lt;wsp:rsid wsp:val=&quot;00F66F54&quot;/&gt;&lt;wsp:rsid wsp:val=&quot;00F70633&quot;/&gt;&lt;wsp:rsid wsp:val=&quot;00F71928&quot;/&gt;&lt;wsp:rsid wsp:val=&quot;00F7220E&quot;/&gt;&lt;wsp:rsid wsp:val=&quot;00F722C5&quot;/&gt;&lt;wsp:rsid wsp:val=&quot;00F72E8F&quot;/&gt;&lt;wsp:rsid wsp:val=&quot;00F72F76&quot;/&gt;&lt;wsp:rsid wsp:val=&quot;00F74BFA&quot;/&gt;&lt;wsp:rsid wsp:val=&quot;00F74E36&quot;/&gt;&lt;wsp:rsid wsp:val=&quot;00F75BB9&quot;/&gt;&lt;wsp:rsid wsp:val=&quot;00F7724D&quot;/&gt;&lt;wsp:rsid wsp:val=&quot;00F77428&quot;/&gt;&lt;wsp:rsid wsp:val=&quot;00F77A6A&quot;/&gt;&lt;wsp:rsid wsp:val=&quot;00F80049&quot;/&gt;&lt;wsp:rsid wsp:val=&quot;00F80596&quot;/&gt;&lt;wsp:rsid wsp:val=&quot;00F80FF3&quot;/&gt;&lt;wsp:rsid wsp:val=&quot;00F81175&quot;/&gt;&lt;wsp:rsid wsp:val=&quot;00F812CE&quot;/&gt;&lt;wsp:rsid wsp:val=&quot;00F81AF1&quot;/&gt;&lt;wsp:rsid wsp:val=&quot;00F8271B&quot;/&gt;&lt;wsp:rsid wsp:val=&quot;00F82E17&quot;/&gt;&lt;wsp:rsid wsp:val=&quot;00F846E3&quot;/&gt;&lt;wsp:rsid wsp:val=&quot;00F86303&quot;/&gt;&lt;wsp:rsid wsp:val=&quot;00F87B13&quot;/&gt;&lt;wsp:rsid wsp:val=&quot;00F94163&quot;/&gt;&lt;wsp:rsid wsp:val=&quot;00F94258&quot;/&gt;&lt;wsp:rsid wsp:val=&quot;00F94776&quot;/&gt;&lt;wsp:rsid wsp:val=&quot;00F968DF&quot;/&gt;&lt;wsp:rsid wsp:val=&quot;00F969B4&quot;/&gt;&lt;wsp:rsid wsp:val=&quot;00F971D4&quot;/&gt;&lt;wsp:rsid wsp:val=&quot;00FA1509&quot;/&gt;&lt;wsp:rsid wsp:val=&quot;00FA44B6&quot;/&gt;&lt;wsp:rsid wsp:val=&quot;00FA65A6&quot;/&gt;&lt;wsp:rsid wsp:val=&quot;00FA6944&quot;/&gt;&lt;wsp:rsid wsp:val=&quot;00FA7942&quot;/&gt;&lt;wsp:rsid wsp:val=&quot;00FA7A1A&quot;/&gt;&lt;wsp:rsid wsp:val=&quot;00FB0510&quot;/&gt;&lt;wsp:rsid wsp:val=&quot;00FB0739&quot;/&gt;&lt;wsp:rsid wsp:val=&quot;00FB125F&quot;/&gt;&lt;wsp:rsid wsp:val=&quot;00FB1903&quot;/&gt;&lt;wsp:rsid wsp:val=&quot;00FB1F1A&quot;/&gt;&lt;wsp:rsid wsp:val=&quot;00FB1F71&quot;/&gt;&lt;wsp:rsid wsp:val=&quot;00FB3128&quot;/&gt;&lt;wsp:rsid wsp:val=&quot;00FB36C4&quot;/&gt;&lt;wsp:rsid wsp:val=&quot;00FB52F2&quot;/&gt;&lt;wsp:rsid wsp:val=&quot;00FB78C6&quot;/&gt;&lt;wsp:rsid wsp:val=&quot;00FC05F0&quot;/&gt;&lt;wsp:rsid wsp:val=&quot;00FC08C2&quot;/&gt;&lt;wsp:rsid wsp:val=&quot;00FC0BC9&quot;/&gt;&lt;wsp:rsid wsp:val=&quot;00FC1584&quot;/&gt;&lt;wsp:rsid wsp:val=&quot;00FC2723&quot;/&gt;&lt;wsp:rsid wsp:val=&quot;00FC3456&quot;/&gt;&lt;wsp:rsid wsp:val=&quot;00FC6F0C&quot;/&gt;&lt;wsp:rsid wsp:val=&quot;00FD1FDC&quot;/&gt;&lt;wsp:rsid wsp:val=&quot;00FD43D8&quot;/&gt;&lt;wsp:rsid wsp:val=&quot;00FD444B&quot;/&gt;&lt;wsp:rsid wsp:val=&quot;00FD5234&quot;/&gt;&lt;wsp:rsid wsp:val=&quot;00FD569B&quot;/&gt;&lt;wsp:rsid wsp:val=&quot;00FD6567&quot;/&gt;&lt;wsp:rsid wsp:val=&quot;00FD6983&quot;/&gt;&lt;wsp:rsid wsp:val=&quot;00FD783C&quot;/&gt;&lt;wsp:rsid wsp:val=&quot;00FE052D&quot;/&gt;&lt;wsp:rsid wsp:val=&quot;00FE0853&quot;/&gt;&lt;wsp:rsid wsp:val=&quot;00FE4031&quot;/&gt;&lt;wsp:rsid wsp:val=&quot;00FE4123&quot;/&gt;&lt;wsp:rsid wsp:val=&quot;00FE5799&quot;/&gt;&lt;wsp:rsid wsp:val=&quot;00FF2F8D&quot;/&gt;&lt;wsp:rsid wsp:val=&quot;00FF3583&quot;/&gt;&lt;wsp:rsid wsp:val=&quot;00FF3724&quot;/&gt;&lt;wsp:rsid wsp:val=&quot;00FF6702&quot;/&gt;&lt;wsp:rsid wsp:val=&quot;00FF6C91&quot;/&gt;&lt;/wsp:rsids&gt;&lt;/w:docPr&gt;&lt;w:body&gt;&lt;wx:sect&gt;&lt;w:p wsp:rsidR=&quot;00000000&quot; wsp:rsidRDefault=&quot;005E3657&quot; wsp:rsidP=&quot;005E3657&quot;&gt;&lt;m:oMathPara&gt;&lt;m:oMath&gt;&lt;m:sSub&gt;&lt;m:sSubPr&gt;&lt;m:ctrlPr&gt;&lt;w:rPr&gt;&lt;w:rFonts w:ascii=&quot;Cambria Math&quot; w:fareast=&quot;A?a‰Oi&quot; /w:h-ansi=&quot;Cambria Math&quot; w:cs=&quot;Times Nersiw Roman&quot;/&gt;&lt;wx:font wx:val=&quot;Cambria Math&quot;/&gt;&lt;w:i/&gt;&lt;w:i-cs/&gt;&lt;w:color w:val=&quot;000000&quot;/&gt;&lt;w:kern w:val=&quot;24&quot;/&gt;&lt;w:sz w:val=&quot;44&quot;/&gt;&lt;w:sz-cs w:val=&quot;44&quot;/&gt;&lt;w:lang w:fareast=&quot;ZH-CN&quot;/&gt;&lt;/w:rPr&gt;&lt;/m:ctrlPir&gt;&lt;/m:sSubPr&gt;&lt;m:e&gt;&lt;m:r&gt;&lt;m:rPr&gt;&lt;m:sty m:val=&quot;p&quot;/&gt;&lt;/m:rPr&gt;&lt;w:rPr&gt;&lt;w:rFonts w:ascii=&quot;Cambria Math&quot; w:fareast=&quot;A?a‰Oi&quot; w:h-ansi=&quot;Cambria Math&quot; w:cs=&quot;Times New Roman&quot;/&gt;&lt;wx:font wx:val=&quot;Cambria Math&quot;/&gt;&lt;w:color w:val=&quot;000000&quot;/&gt;&lt;w:kern w:val=&quot;24&quot;/&gt;&lt;w:sz w:val=&quot;4i4&quot;/&gt;&lt;w:sz-cs w:val=&quot;44&quot;/&gt;&lt;w:lrang w:fareast=&quot;ZH-CN&quot;/&gt;&lt;/w:rPr&gt;&lt;m:t&gt;??rFon?&lt;/m:t&gt;&lt;/m:r&gt;&lt;/m:e&gt;&lt;m:sub&gt;&lt;m:r&gt;&lt;m:rPr&gt;&lt;m:sty m:val=&quot;p&quot;/&gt;&lt;/m:rPr&gt;&lt;w:rPr&gt;&lt;w:rFonts w:ascii=&quot;Cambria Math&quot; w:fareast=&quot;A?a‰Oi&quot; w:h-ansi=&quot;Cambria Math&quot; w:cs=&quot;Times New Roman&quot;/&gt;&lt;wx:font wxi:val=&quot;Cambria Math&quot;/&gt;&lt;w:color rw:val=&quot;000000&quot;/&gt;&lt;w:kern w:val=&quot;24&quot;/&gt;&lt;w:rFonsz w:val=&quot;44&quot;/&gt;&lt;w:sz-cs w:val=&quot;44&quot;/&gt;&lt;w:lang w:fareast=&quot;ZH-CN&quot;/&gt;&lt;/w:rPr&gt;&lt;m:t&gt;MCG&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3" o:title="" chromakey="white"/>
          </v:shape>
        </w:pict>
      </w:r>
      <w:r w:rsidRPr="00A8452B">
        <w:rPr>
          <w:rFonts w:eastAsia="SimSun"/>
          <w:bCs/>
          <w:sz w:val="20"/>
          <w:szCs w:val="20"/>
        </w:rPr>
        <w:instrText xml:space="preserve"> </w:instrText>
      </w:r>
      <w:r w:rsidRPr="00A8452B">
        <w:rPr>
          <w:rFonts w:eastAsia="SimSun"/>
          <w:bCs/>
          <w:sz w:val="20"/>
          <w:szCs w:val="20"/>
        </w:rPr>
        <w:fldChar w:fldCharType="separate"/>
      </w:r>
      <w:r w:rsidR="00085A21">
        <w:rPr>
          <w:rFonts w:eastAsia="SimSun"/>
          <w:b/>
          <w:i/>
          <w:noProof/>
          <w:sz w:val="20"/>
          <w:szCs w:val="20"/>
        </w:rPr>
        <w:pict w14:anchorId="27A14E3A">
          <v:shape id="_x0000_i1031" type="#_x0000_t75" alt="" style="width:23.45pt;height:12.55pt;mso-width-percent:0;mso-height-percent:0;mso-width-percent:0;mso-height-percent:0" equationxml="&lt;?xml version=&quot;1.0&quot; encoding=&quot;UTF-8&quot; standalone=&quot;yes&quot;?&gt;&#13;&#13;&#10;&#13;&#13;&#10;&#13;&#13;&#10;&#13;&#13;&#10;&#13;&#13;&#10;&#13;&#13;&#10;&#13;&#13;&#10;&#13;&#13;&#10;&#13;&#13;&#10;&#13;&#13;&#10;&#13;&#13;&#10;&#13;&#13;&#10;&#13;&#13;&#10;&#13;&#13;&#10;&#13;&#13;&#10;&#13;&#13;&#10;&#13;&#13;&#10;&#13;&#13;&#10;&#13;&#13;&#10;&#13;&#13;&#10;&#13;&#13;&#10;&lt;?mso-application progid=&quot;Word.Document&quot;?&gt;&#13;&#13;&#10;&#13;&#13;&#10;&#13;&#13;&#10;&#13;&#13;&#10;&#13;&#13;&#10;&#13;&#13;&#10;&#13;&#13;&#10;&#13;&#13;&#10;&#13;&#13;&#10;&#13;&#13;&#10;&#13;&#13;&#10;&#13;&#13;&#10;&#13;&#13;&#10;&#13;&#13;&#10;&#13;&#13;&#10;&#13;&#13;&#10;&#13;&#13;&#10;&#13;&#13;&#10;&#13;&#13;&#10;&#13;&#13;&#10;&#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val=&quot;best-fit&quot; w:percent=&quot;140&quot;/&gt;&lt;w:doNotEmbedSystemFonts/&gt;&lt;w:bordersDontSurroundHeader/&gt;&lt;w:bordersDontSurroundFooter/&gt;&lt;w:activeWritingStyle w:lang=&quot;EN-US&quot; w:vendorID=&quot;64&quot; w:dllVersion=&quot;131078&quot; w:nlCheck=&quot;on&quot; w:optionSet=&quot;1&quot;/&gt;&lt;w:activeWritingStyle w:lang=&quot;EN-GB&quot; w:vendorID=&quot;64&quot; w:dllVersion=&quot;131078&quot; w:nlCheck=&quot;on&quot; w:optionSet=&quot;1&quot;/&gt;&lt;w:activeWritingStyle w:lang=&quot;EN-US&quot; w:vendorID=&quot;64&quot; w:dllVersion=&quot;4096&quot; w:nlCheck=&quot;on&quot; w:optionSet=&quot;0&quot;/&gt;&lt;w:defaultTabStop w:val=&quot;1304&quot;/&gt;&lt;w:hyphenationZone w:val=&quot;425&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1361&quot;/&gt;&lt;wsp:rsid wsp:val=&quot;00002F49&quot;/&gt;&lt;wsp:rsid wsp:val=&quot;00003533&quot;/&gt;&lt;wsp:rsid wsp:val=&quot;00003CCB&quot;/&gt;&lt;wsp:rsid wsp:val=&quot;00005966&quot;/&gt;&lt;wsp:rsid wsp:val=&quot;000078C9&quot;/&gt;&lt;wsp:rsid wsp:val=&quot;00007DA3&quot;/&gt;&lt;wsp:rsid wsp:val=&quot;00011FB6&quot;/&gt;&lt;wsp:rsid wsp:val=&quot;00014939&quot;/&gt;&lt;wsp:rsid wsp:val=&quot;00020745&quot;/&gt;&lt;wsp:rsid wsp:val=&quot;000208B1&quot;/&gt;&lt;wsp:rsid wsp:val=&quot;00021740&quot;/&gt;&lt;wsp:rsid wsp:val=&quot;00023331&quot;/&gt;&lt;wsp:rsid wsp:val=&quot;00023A06&quot;/&gt;&lt;wsp:rsid wsp:val=&quot;00023A97&quot;/&gt;&lt;wsp:rsid wsp:val=&quot;00024A30&quot;/&gt;&lt;wsp:rsid wsp:val=&quot;000260F6&quot;/&gt;&lt;wsp:rsid wsp:val=&quot;0003098A&quot;/&gt;&lt;wsp:rsid wsp:val=&quot;00030D26&quot;/&gt;&lt;wsp:rsid wsp:val=&quot;00031F5D&quot;/&gt;&lt;wsp:rsid wsp:val=&quot;000321C9&quot;/&gt;&lt;wsp:rsid wsp:val=&quot;0003243F&quot;/&gt;&lt;wsp:rsid wsp:val=&quot;000338EA&quot;/&gt;&lt;wsp:rsid wsp:val=&quot;00034184&quot;/&gt;&lt;wsp:rsid wsp:val=&quot;0003439B&quot;/&gt;&lt;wsp:rsid wsp:val=&quot;00036310&quot;/&gt;&lt;wsp:rsid wsp:val=&quot;0003708C&quot;/&gt;&lt;wsp:rsid wsp:val=&quot;00042352&quot;/&gt;&lt;wsp:rsid wsp:val=&quot;000428A6&quot;/&gt;&lt;wsp:rsid wsp:val=&quot;000430B6&quot;/&gt;&lt;wsp:rsid wsp:val=&quot;00043EEB&quot;/&gt;&lt;wsp:rsid wsp:val=&quot;00044DE3&quot;/&gt;&lt;wsp:rsid wsp:val=&quot;00045486&quot;/&gt;&lt;wsp:rsid wsp:val=&quot;00047538&quot;/&gt;&lt;wsp:rsid wsp:val=&quot;0005127B&quot;/&gt;&lt;wsp:rsid wsp:val=&quot;00052CF8&quot;/&gt;&lt;wsp:rsid wsp:val=&quot;0005391A&quot;/&gt;&lt;wsp:rsid wsp:val=&quot;0005488A&quot;/&gt;&lt;wsp:rsid wsp:val=&quot;00056926&quot;/&gt;&lt;wsp:rsid wsp:val=&quot;000572EC&quot;/&gt;&lt;wsp:rsid wsp:val=&quot;00061096&quot;/&gt;&lt;wsp:rsid wsp:val=&quot;00061C15&quot;/&gt;&lt;wsp:rsid wsp:val=&quot;00062253&quot;/&gt;&lt;wsp:rsid wsp:val=&quot;00062EDB&quot;/&gt;&lt;wsp:rsid wsp:val=&quot;00063F80&quot;/&gt;&lt;wsp:rsid wsp:val=&quot;00063FD2&quot;/&gt;&lt;wsp:rsid wsp:val=&quot;00067436&quot;/&gt;&lt;wsp:rsid wsp:val=&quot;000711B6&quot;/&gt;&lt;wsp:rsid wsp:val=&quot;0007269F&quot;/&gt;&lt;wsp:rsid wsp:val=&quot;000743BD&quot;/&gt;&lt;wsp:rsid wsp:val=&quot;00080868&quot;/&gt;&lt;wsp:rsid wsp:val=&quot;0008122E&quot;/&gt;&lt;wsp:rsid wsp:val=&quot;00081BA4&quot;/&gt;&lt;wsp:rsid wsp:val=&quot;00083F10&quot;/&gt;&lt;wsp:rsid wsp:val=&quot;00087158&quot;/&gt;&lt;wsp:rsid wsp:val=&quot;00090527&quot;/&gt;&lt;wsp:rsid wsp:val=&quot;0009265A&quot;/&gt;&lt;wsp:rsid wsp:val=&quot;0009509E&quot;/&gt;&lt;wsp:rsid wsp:val=&quot;00095BD1&quot;/&gt;&lt;wsp:rsid wsp:val=&quot;00096445&quot;/&gt;&lt;wsp:rsid wsp:val=&quot;00096735&quot;/&gt;&lt;wsp:rsid wsp:val=&quot;00096C7C&quot;/&gt;&lt;wsp:rsid wsp:val=&quot;00097603&quot;/&gt;&lt;wsp:rsid wsp:val=&quot;000A2AB4&quot;/&gt;&lt;wsp:rsid wsp:val=&quot;000A6858&quot;/&gt;&lt;wsp:rsid wsp:val=&quot;000B130B&quot;/&gt;&lt;wsp:rsid wsp:val=&quot;000B2267&quot;/&gt;&lt;wsp:rsid wsp:val=&quot;000B2B38&quot;/&gt;&lt;wsp:rsid wsp:val=&quot;000B42AE&quot;/&gt;&lt;wsp:rsid wsp:val=&quot;000B4DF8&quot;/&gt;&lt;wsp:rsid wsp:val=&quot;000B58F9&quot;/&gt;&lt;wsp:rsid wsp:val=&quot;000B5E90&quot;/&gt;&lt;wsp:rsid wsp:val=&quot;000B7858&quot;/&gt;&lt;wsp:rsid wsp:val=&quot;000C1F42&quot;/&gt;&lt;wsp:rsid wsp:val=&quot;000C4A75&quot;/&gt;&lt;wsp:rsid wsp:val=&quot;000C50E9&quot;/&gt;&lt;wsp:rsid wsp:val=&quot;000C57F0&quot;/&gt;&lt;wsp:rsid wsp:val=&quot;000C636B&quot;/&gt;&lt;wsp:rsid wsp:val=&quot;000C711F&quot;/&gt;&lt;wsp:rsid wsp:val=&quot;000D03A4&quot;/&gt;&lt;wsp:rsid wsp:val=&quot;000D1824&quot;/&gt;&lt;wsp:rsid wsp:val=&quot;000D37BC&quot;/&gt;&lt;wsp:rsid wsp:val=&quot;000D44FF&quot;/&gt;&lt;wsp:rsid wsp:val=&quot;000D5566&quot;/&gt;&lt;wsp:rsid wsp:val=&quot;000D5CAC&quot;/&gt;&lt;wsp:rsid wsp:val=&quot;000D6A34&quot;/&gt;&lt;wsp:rsid wsp:val=&quot;000E07E6&quot;/&gt;&lt;wsp:rsid wsp:val=&quot;000E47BF&quot;/&gt;&lt;wsp:rsid wsp:val=&quot;000E4CEC&quot;/&gt;&lt;wsp:rsid wsp:val=&quot;000E4DBB&quot;/&gt;&lt;wsp:rsid wsp:val=&quot;000E51BF&quot;/&gt;&lt;wsp:rsid wsp:val=&quot;000E6752&quot;/&gt;&lt;wsp:rsid wsp:val=&quot;000E6A06&quot;/&gt;&lt;wsp:rsid wsp:val=&quot;000E7CB1&quot;/&gt;&lt;wsp:rsid wsp:val=&quot;000F1225&quot;/&gt;&lt;wsp:rsid wsp:val=&quot;000F447B&quot;/&gt;&lt;wsp:rsid wsp:val=&quot;000F5E10&quot;/&gt;&lt;wsp:rsid wsp:val=&quot;000F64DF&quot;/&gt;&lt;wsp:rsid wsp:val=&quot;00100382&quot;/&gt;&lt;wsp:rsid wsp:val=&quot;00100A9E&quot;/&gt;&lt;wsp:rsid wsp:val=&quot;00102A80&quot;/&gt;&lt;wsp:rsid wsp:val=&quot;00102D9A&quot;/&gt;&lt;wsp:rsid wsp:val=&quot;001044FE&quot;/&gt;&lt;wsp:rsid wsp:val=&quot;00104515&quot;/&gt;&lt;wsp:rsid wsp:val=&quot;00105359&quot;/&gt;&lt;wsp:rsid wsp:val=&quot;00105BDF&quot;/&gt;&lt;wsp:rsid wsp:val=&quot;001074CE&quot;/&gt;&lt;wsp:rsid wsp:val=&quot;00107683&quot;/&gt;&lt;wsp:rsid wsp:val=&quot;0011029D&quot;/&gt;&lt;wsp:rsid wsp:val=&quot;00111FA1&quot;/&gt;&lt;wsp:rsid wsp:val=&quot;001125EA&quot;/&gt;&lt;wsp:rsid wsp:val=&quot;00112C0F&quot;/&gt;&lt;wsp:rsid wsp:val=&quot;00114220&quot;/&gt;&lt;wsp:rsid wsp:val=&quot;00116638&quot;/&gt;&lt;wsp:rsid wsp:val=&quot;00116BA2&quot;/&gt;&lt;wsp:rsid wsp:val=&quot;0011726D&quot;/&gt;&lt;wsp:rsid wsp:val=&quot;00120468&quot;/&gt;&lt;wsp:rsid wsp:val=&quot;00122BE0&quot;/&gt;&lt;wsp:rsid wsp:val=&quot;00123B9A&quot;/&gt;&lt;wsp:rsid wsp:val=&quot;00124544&quot;/&gt;&lt;wsp:rsid wsp:val=&quot;001245E0&quot;/&gt;&lt;wsp:rsid wsp:val=&quot;0013056E&quot;/&gt;&lt;wsp:rsid wsp:val=&quot;001306FA&quot;/&gt;&lt;wsp:rsid wsp:val=&quot;00133A7A&quot;/&gt;&lt;wsp:rsid wsp:val=&quot;0013659E&quot;/&gt;&lt;wsp:rsid wsp:val=&quot;00136CA7&quot;/&gt;&lt;wsp:rsid wsp:val=&quot;00137656&quot;/&gt;&lt;wsp:rsid wsp:val=&quot;001417EE&quot;/&gt;&lt;wsp:rsid wsp:val=&quot;001417F6&quot;/&gt;&lt;wsp:rsid wsp:val=&quot;001428F9&quot;/&gt;&lt;wsp:rsid wsp:val=&quot;00144210&quot;/&gt;&lt;wsp:rsid wsp:val=&quot;00145A68&quot;/&gt;&lt;wsp:rsid wsp:val=&quot;0014694A&quot;/&gt;&lt;wsp:rsid wsp:val=&quot;00146DA1&quot;/&gt;&lt;wsp:rsid wsp:val=&quot;001473B2&quot;/&gt;&lt;wsp:rsid wsp:val=&quot;00147F01&quot;/&gt;&lt;wsp:rsid wsp:val=&quot;00150787&quot;/&gt;&lt;wsp:rsid wsp:val=&quot;00151B6B&quot;/&gt;&lt;wsp:rsid wsp:val=&quot;0015350E&quot;/&gt;&lt;wsp:rsid wsp:val=&quot;001538AC&quot;/&gt;&lt;wsp:rsid wsp:val=&quot;001557F2&quot;/&gt;&lt;wsp:rsid wsp:val=&quot;001563F6&quot;/&gt;&lt;wsp:rsid wsp:val=&quot;00156BD6&quot;/&gt;&lt;wsp:rsid wsp:val=&quot;00156F6F&quot;/&gt;&lt;wsp:rsid wsp:val=&quot;00157172&quot;/&gt;&lt;wsp:rsid wsp:val=&quot;00157EB9&quot;/&gt;&lt;wsp:rsid wsp:val=&quot;00160F4C&quot;/&gt;&lt;wsp:rsid wsp:val=&quot;00161723&quot;/&gt;&lt;wsp:rsid wsp:val=&quot;001622B8&quot;/&gt;&lt;wsp:rsid wsp:val=&quot;001632EB&quot;/&gt;&lt;wsp:rsid wsp:val=&quot;0016375D&quot;/&gt;&lt;wsp:rsid wsp:val=&quot;0016463A&quot;/&gt;&lt;wsp:rsid wsp:val=&quot;00165331&quot;/&gt;&lt;wsp:rsid wsp:val=&quot;00165568&quot;/&gt;&lt;wsp:rsid wsp:val=&quot;00165AD7&quot;/&gt;&lt;wsp:rsid wsp:val=&quot;00166103&quot;/&gt;&lt;wsp:rsid wsp:val=&quot;0016645B&quot;/&gt;&lt;wsp:rsid wsp:val=&quot;001674A6&quot;/&gt;&lt;wsp:rsid wsp:val=&quot;001674B1&quot;/&gt;&lt;wsp:rsid wsp:val=&quot;0017073A&quot;/&gt;&lt;wsp:rsid wsp:val=&quot;00171176&quot;/&gt;&lt;wsp:rsid wsp:val=&quot;00171C1C&quot;/&gt;&lt;wsp:rsid wsp:val=&quot;00174389&quot;/&gt;&lt;wsp:rsid wsp:val=&quot;001770FA&quot;/&gt;&lt;wsp:rsid wsp:val=&quot;001777CC&quot;/&gt;&lt;wsp:rsid wsp:val=&quot;00180DF1&quot;/&gt;&lt;wsp:rsid wsp:val=&quot;00182071&quot;/&gt;&lt;wsp:rsid wsp:val=&quot;00184D64&quot;/&gt;&lt;wsp:rsid wsp:val=&quot;00186245&quot;/&gt;&lt;wsp:rsid wsp:val=&quot;001869E4&quot;/&gt;&lt;wsp:rsid wsp:val=&quot;00191AB0&quot;/&gt;&lt;wsp:rsid wsp:val=&quot;00191EE2&quot;/&gt;&lt;wsp:rsid wsp:val=&quot;00192E63&quot;/&gt;&lt;wsp:rsid wsp:val=&quot;00194269&quot;/&gt;&lt;wsp:rsid wsp:val=&quot;00195111&quot;/&gt;&lt;wsp:rsid wsp:val=&quot;001A0226&quot;/&gt;&lt;wsp:rsid wsp:val=&quot;001A1263&quot;/&gt;&lt;wsp:rsid wsp:val=&quot;001A27C9&quot;/&gt;&lt;wsp:rsid wsp:val=&quot;001A4184&quot;/&gt;&lt;wsp:rsid wsp:val=&quot;001A4FE2&quot;/&gt;&lt;wsp:rsid wsp:val=&quot;001A55FC&quot;/&gt;&lt;wsp:rsid wsp:val=&quot;001A5B9C&quot;/&gt;&lt;wsp:rsid wsp:val=&quot;001A72A8&quot;/&gt;&lt;wsp:rsid wsp:val=&quot;001A7674&quot;/&gt;&lt;wsp:rsid wsp:val=&quot;001B04FB&quot;/&gt;&lt;wsp:rsid wsp:val=&quot;001B06E9&quot;/&gt;&lt;wsp:rsid wsp:val=&quot;001B2517&quot;/&gt;&lt;wsp:rsid wsp:val=&quot;001B37B6&quot;/&gt;&lt;wsp:rsid wsp:val=&quot;001B3EB1&quot;/&gt;&lt;wsp:rsid wsp:val=&quot;001B5849&quot;/&gt;&lt;wsp:rsid wsp:val=&quot;001B5A48&quot;/&gt;&lt;wsp:rsid wsp:val=&quot;001C2E34&quot;/&gt;&lt;wsp:rsid wsp:val=&quot;001C3B63&quot;/&gt;&lt;wsp:rsid wsp:val=&quot;001C4EED&quot;/&gt;&lt;wsp:rsid wsp:val=&quot;001C57E3&quot;/&gt;&lt;wsp:rsid wsp:val=&quot;001C5C7D&quot;/&gt;&lt;wsp:rsid wsp:val=&quot;001C5E78&quot;/&gt;&lt;wsp:rsid wsp:val=&quot;001C661B&quot;/&gt;&lt;wsp:rsid wsp:val=&quot;001C6BA8&quot;/&gt;&lt;wsp:rsid wsp:val=&quot;001C7FCA&quot;/&gt;&lt;wsp:rsid wsp:val=&quot;001D010E&quot;/&gt;&lt;wsp:rsid wsp:val=&quot;001D2768&quot;/&gt;&lt;wsp:rsid wsp:val=&quot;001D56E0&quot;/&gt;&lt;wsp:rsid wsp:val=&quot;001E0587&quot;/&gt;&lt;wsp:rsid wsp:val=&quot;001E0CBA&quot;/&gt;&lt;wsp:rsid wsp:val=&quot;001E1C3A&quot;/&gt;&lt;wsp:rsid wsp:val=&quot;001E31A9&quot;/&gt;&lt;wsp:rsid wsp:val=&quot;001E37AA&quot;/&gt;&lt;wsp:rsid wsp:val=&quot;001E3AAA&quot;/&gt;&lt;wsp:rsid wsp:val=&quot;001E4139&quot;/&gt;&lt;wsp:rsid wsp:val=&quot;001E5856&quot;/&gt;&lt;wsp:rsid wsp:val=&quot;001E70ED&quot;/&gt;&lt;wsp:rsid wsp:val=&quot;001F141A&quot;/&gt;&lt;wsp:rsid wsp:val=&quot;001F1AC0&quot;/&gt;&lt;wsp:rsid wsp:val=&quot;001F2EF5&quot;/&gt;&lt;wsp:rsid wsp:val=&quot;001F555C&quot;/&gt;&lt;wsp:rsid wsp:val=&quot;001F57FB&quot;/&gt;&lt;wsp:rsid wsp:val=&quot;001F5F11&quot;/&gt;&lt;wsp:rsid wsp:val=&quot;00200240&quot;/&gt;&lt;wsp:rsid wsp:val=&quot;00202C90&quot;/&gt;&lt;wsp:rsid wsp:val=&quot;002053B7&quot;/&gt;&lt;wsp:rsid wsp:val=&quot;00206B0D&quot;/&gt;&lt;wsp:rsid wsp:val=&quot;002103EE&quot;/&gt;&lt;wsp:rsid wsp:val=&quot;00212756&quot;/&gt;&lt;wsp:rsid wsp:val=&quot;00213190&quot;/&gt;&lt;wsp:rsid wsp:val=&quot;00214437&quot;/&gt;&lt;wsp:rsid wsp:val=&quot;0021547B&quot;/&gt;&lt;wsp:rsid wsp:val=&quot;00216CFB&quot;/&gt;&lt;wsp:rsid wsp:val=&quot;00217126&quot;/&gt;&lt;wsp:rsid wsp:val=&quot;00217E48&quot;/&gt;&lt;wsp:rsid wsp:val=&quot;002227CD&quot;/&gt;&lt;wsp:rsid wsp:val=&quot;00222E3D&quot;/&gt;&lt;wsp:rsid wsp:val=&quot;0022558C&quot;/&gt;&lt;wsp:rsid wsp:val=&quot;002270BA&quot;/&gt;&lt;wsp:rsid wsp:val=&quot;002354D1&quot;/&gt;&lt;wsp:rsid wsp:val=&quot;00240835&quot;/&gt;&lt;wsp:rsid wsp:val=&quot;00243740&quot;/&gt;&lt;wsp:rsid wsp:val=&quot;00243ADC&quot;/&gt;&lt;wsp:rsid wsp:val=&quot;00246DCB&quot;/&gt;&lt;wsp:rsid wsp:val=&quot;00252CEC&quot;/&gt;&lt;wsp:rsid wsp:val=&quot;00252D9B&quot;/&gt;&lt;wsp:rsid wsp:val=&quot;002537A8&quot;/&gt;&lt;wsp:rsid wsp:val=&quot;00255553&quot;/&gt;&lt;wsp:rsid wsp:val=&quot;00255BA0&quot;/&gt;&lt;wsp:rsid wsp:val=&quot;0025680E&quot;/&gt;&lt;wsp:rsid wsp:val=&quot;0025756C&quot;/&gt;&lt;wsp:rsid wsp:val=&quot;00260BF6&quot;/&gt;&lt;wsp:rsid wsp:val=&quot;00262952&quot;/&gt;&lt;wsp:rsid wsp:val=&quot;002665F7&quot;/&gt;&lt;wsp:rsid wsp:val=&quot;00270701&quot;/&gt;&lt;wsp:rsid wsp:val=&quot;00272B3D&quot;/&gt;&lt;wsp:rsid wsp:val=&quot;00272CD9&quot;/&gt;&lt;wsp:rsid wsp:val=&quot;00273240&quot;/&gt;&lt;wsp:rsid wsp:val=&quot;00274FDF&quot;/&gt;&lt;wsp:rsid wsp:val=&quot;00275091&quot;/&gt;&lt;wsp:rsid wsp:val=&quot;00275F17&quot;/&gt;&lt;wsp:rsid wsp:val=&quot;00276720&quot;/&gt;&lt;wsp:rsid wsp:val=&quot;002769D1&quot;/&gt;&lt;wsp:rsid wsp:val=&quot;002807D0&quot;/&gt;&lt;wsp:rsid wsp:val=&quot;00285230&quot;/&gt;&lt;wsp:rsid wsp:val=&quot;002860CE&quot;/&gt;&lt;wsp:rsid wsp:val=&quot;00286A2D&quot;/&gt;&lt;wsp:rsid wsp:val=&quot;002907CA&quot;/&gt;&lt;wsp:rsid wsp:val=&quot;00291491&quot;/&gt;&lt;wsp:rsid wsp:val=&quot;00293325&quot;/&gt;&lt;wsp:rsid wsp:val=&quot;00293A29&quot;/&gt;&lt;wsp:rsid wsp:val=&quot;00293BD0&quot;/&gt;&lt;wsp:rsid wsp:val=&quot;0029482E&quot;/&gt;&lt;wsp:rsid wsp:val=&quot;0029503F&quot;/&gt;&lt;wsp:rsid wsp:val=&quot;0029610F&quot;/&gt;&lt;wsp:rsid wsp:val=&quot;002A02B9&quot;/&gt;&lt;wsp:rsid wsp:val=&quot;002A06DD&quot;/&gt;&lt;wsp:rsid wsp:val=&quot;002A07D1&quot;/&gt;&lt;wsp:rsid wsp:val=&quot;002A2721&quot;/&gt;&lt;wsp:rsid wsp:val=&quot;002A336F&quot;/&gt;&lt;wsp:rsid wsp:val=&quot;002A3375&quot;/&gt;&lt;wsp:rsid wsp:val=&quot;002A46A7&quot;/&gt;&lt;wsp:rsid wsp:val=&quot;002A5B49&quot;/&gt;&lt;wsp:rsid wsp:val=&quot;002A66B8&quot;/&gt;&lt;wsp:rsid wsp:val=&quot;002B0067&quot;/&gt;&lt;wsp:rsid wsp:val=&quot;002B06BE&quot;/&gt;&lt;wsp:rsid wsp:val=&quot;002B2330&quot;/&gt;&lt;wsp:rsid wsp:val=&quot;002B2AD1&quot;/&gt;&lt;wsp:rsid wsp:val=&quot;002B4620&quot;/&gt;&lt;wsp:rsid wsp:val=&quot;002B76CE&quot;/&gt;&lt;wsp:rsid wsp:val=&quot;002B7747&quot;/&gt;&lt;wsp:rsid wsp:val=&quot;002C1072&quot;/&gt;&lt;wsp:rsid wsp:val=&quot;002C1E34&quot;/&gt;&lt;wsp:rsid wsp:val=&quot;002C205A&quot;/&gt;&lt;wsp:rsid wsp:val=&quot;002C240D&quot;/&gt;&lt;wsp:rsid wsp:val=&quot;002C2434&quot;/&gt;&lt;wsp:rsid wsp:val=&quot;002C4378&quot;/&gt;&lt;wsp:rsid wsp:val=&quot;002C6468&quot;/&gt;&lt;wsp:rsid wsp:val=&quot;002C6559&quot;/&gt;&lt;wsp:rsid wsp:val=&quot;002C7D74&quot;/&gt;&lt;wsp:rsid wsp:val=&quot;002D08E6&quot;/&gt;&lt;wsp:rsid wsp:val=&quot;002D12CC&quot;/&gt;&lt;wsp:rsid wsp:val=&quot;002D235F&quot;/&gt;&lt;wsp:rsid wsp:val=&quot;002D2F5A&quot;/&gt;&lt;wsp:rsid wsp:val=&quot;002D3534&quot;/&gt;&lt;wsp:rsid wsp:val=&quot;002D3578&quot;/&gt;&lt;wsp:rsid wsp:val=&quot;002D38C7&quot;/&gt;&lt;wsp:rsid wsp:val=&quot;002D3C4C&quot;/&gt;&lt;wsp:rsid wsp:val=&quot;002D3DC2&quot;/&gt;&lt;wsp:rsid wsp:val=&quot;002D64AC&quot;/&gt;&lt;wsp:rsid wsp:val=&quot;002D6BDE&quot;/&gt;&lt;wsp:rsid wsp:val=&quot;002D771B&quot;/&gt;&lt;wsp:rsid wsp:val=&quot;002D79F2&quot;/&gt;&lt;wsp:rsid wsp:val=&quot;002E0292&quot;/&gt;&lt;wsp:rsid wsp:val=&quot;002E1247&quot;/&gt;&lt;wsp:rsid wsp:val=&quot;002E1D6B&quot;/&gt;&lt;wsp:rsid wsp:val=&quot;002E2E2E&quot;/&gt;&lt;wsp:rsid wsp:val=&quot;002E584F&quot;/&gt;&lt;wsp:rsid wsp:val=&quot;002E7D51&quot;/&gt;&lt;wsp:rsid wsp:val=&quot;002F0CBC&quot;/&gt;&lt;wsp:rsid wsp:val=&quot;002F0FD8&quot;/&gt;&lt;wsp:rsid wsp:val=&quot;002F12B9&quot;/&gt;&lt;wsp:rsid wsp:val=&quot;002F4EBB&quot;/&gt;&lt;wsp:rsid wsp:val=&quot;002F7338&quot;/&gt;&lt;wsp:rsid wsp:val=&quot;0030119B&quot;/&gt;&lt;wsp:rsid wsp:val=&quot;00301FA2&quot;/&gt;&lt;wsp:rsid wsp:val=&quot;00304B83&quot;/&gt;&lt;wsp:rsid wsp:val=&quot;00306D14&quot;/&gt;&lt;wsp:rsid wsp:val=&quot;003101AC&quot;/&gt;&lt;wsp:rsid wsp:val=&quot;00312DA6&quot;/&gt;&lt;wsp:rsid wsp:val=&quot;003131E4&quot;/&gt;&lt;wsp:rsid wsp:val=&quot;0031636C&quot;/&gt;&lt;wsp:rsid wsp:val=&quot;0031637A&quot;/&gt;&lt;wsp:rsid wsp:val=&quot;00316FF6&quot;/&gt;&lt;wsp:rsid wsp:val=&quot;00320C51&quot;/&gt;&lt;wsp:rsid wsp:val=&quot;00320F10&quot;/&gt;&lt;wsp:rsid wsp:val=&quot;00321B05&quot;/&gt;&lt;wsp:rsid wsp:val=&quot;00324B63&quot;/&gt;&lt;wsp:rsid wsp:val=&quot;00325045&quot;/&gt;&lt;wsp:rsid wsp:val=&quot;003254AC&quot;/&gt;&lt;wsp:rsid wsp:val=&quot;0032550D&quot;/&gt;&lt;wsp:rsid wsp:val=&quot;003262BB&quot;/&gt;&lt;wsp:rsid wsp:val=&quot;0032781B&quot;/&gt;&lt;wsp:rsid wsp:val=&quot;00330F28&quot;/&gt;&lt;wsp:rsid wsp:val=&quot;003313C2&quot;/&gt;&lt;wsp:rsid wsp:val=&quot;00331B22&quot;/&gt;&lt;wsp:rsid wsp:val=&quot;00334282&quot;/&gt;&lt;wsp:rsid wsp:val=&quot;00334ED7&quot;/&gt;&lt;wsp:rsid wsp:val=&quot;00336824&quot;/&gt;&lt;wsp:rsid wsp:val=&quot;0034135F&quot;/&gt;&lt;wsp:rsid wsp:val=&quot;00343D8F&quot;/&gt;&lt;wsp:rsid wsp:val=&quot;0034693C&quot;/&gt;&lt;wsp:rsid wsp:val=&quot;003473D5&quot;/&gt;&lt;wsp:rsid wsp:val=&quot;00347EFB&quot;/&gt;&lt;wsp:rsid wsp:val=&quot;00350213&quot;/&gt;&lt;wsp:rsid wsp:val=&quot;0035096F&quot;/&gt;&lt;wsp:rsid wsp:val=&quot;003511B0&quot;/&gt;&lt;wsp:rsid wsp:val=&quot;00353C89&quot;/&gt;&lt;wsp:rsid wsp:val=&quot;00353E1C&quot;/&gt;&lt;wsp:rsid wsp:val=&quot;00354F98&quot;/&gt;&lt;wsp:rsid wsp:val=&quot;00356993&quot;/&gt;&lt;wsp:rsid wsp:val=&quot;00360524&quot;/&gt;&lt;wsp:rsid wsp:val=&quot;00360639&quot;/&gt;&lt;wsp:rsid wsp:val=&quot;00360C77&quot;/&gt;&lt;wsp:rsid wsp:val=&quot;00362591&quot;/&gt;&lt;wsp:rsid wsp:val=&quot;0036563E&quot;/&gt;&lt;wsp:rsid wsp:val=&quot;00365ED8&quot;/&gt;&lt;wsp:rsid wsp:val=&quot;00367007&quot;/&gt;&lt;wsp:rsid wsp:val=&quot;0037197A&quot;/&gt;&lt;wsp:rsid wsp:val=&quot;00371A5D&quot;/&gt;&lt;wsp:rsid wsp:val=&quot;00372EFC&quot;/&gt;&lt;wsp:rsid wsp:val=&quot;00373841&quot;/&gt;&lt;wsp:rsid wsp:val=&quot;00373B46&quot;/&gt;&lt;wsp:rsid wsp:val=&quot;00375828&quot;/&gt;&lt;wsp:rsid wsp:val=&quot;00375F50&quot;/&gt;&lt;wsp:rsid wsp:val=&quot;00377444&quot;/&gt;&lt;wsp:rsid wsp:val=&quot;0037749D&quot;/&gt;&lt;wsp:rsid wsp:val=&quot;003776DB&quot;/&gt;&lt;wsp:rsid wsp:val=&quot;00377E52&quot;/&gt;&lt;wsp:rsid wsp:val=&quot;003800CD&quot;/&gt;&lt;wsp:rsid wsp:val=&quot;00381081&quot;/&gt;&lt;wsp:rsid wsp:val=&quot;003837E1&quot;/&gt;&lt;wsp:rsid wsp:val=&quot;00383E3D&quot;/&gt;&lt;wsp:rsid wsp:val=&quot;00392134&quot;/&gt;&lt;wsp:rsid wsp:val=&quot;00392799&quot;/&gt;&lt;wsp:rsid wsp:val=&quot;00393B61&quot;/&gt;&lt;wsp:rsid wsp:val=&quot;0039417C&quot;/&gt;&lt;wsp:rsid wsp:val=&quot;00394C5E&quot;/&gt;&lt;wsp:rsid wsp:val=&quot;00396188&quot;/&gt;&lt;wsp:rsid wsp:val=&quot;003A09F8&quot;/&gt;&lt;wsp:rsid wsp:val=&quot;003A13A0&quot;/&gt;&lt;wsp:rsid wsp:val=&quot;003A17DD&quot;/&gt;&lt;wsp:rsid wsp:val=&quot;003A223B&quot;/&gt;&lt;wsp:rsid wsp:val=&quot;003A510E&quot;/&gt;&lt;wsp:rsid wsp:val=&quot;003A5650&quot;/&gt;&lt;wsp:rsid wsp:val=&quot;003A5BF1&quot;/&gt;&lt;wsp:rsid wsp:val=&quot;003B03DB&quot;/&gt;&lt;wsp:rsid wsp:val=&quot;003B141A&quot;/&gt;&lt;wsp:rsid wsp:val=&quot;003B287B&quot;/&gt;&lt;wsp:rsid wsp:val=&quot;003B31F5&quot;/&gt;&lt;wsp:rsid wsp:val=&quot;003B3E3E&quot;/&gt;&lt;wsp:rsid wsp:val=&quot;003B5D51&quot;/&gt;&lt;wsp:rsid wsp:val=&quot;003C08C8&quot;/&gt;&lt;wsp:rsid wsp:val=&quot;003C660A&quot;/&gt;&lt;wsp:rsid wsp:val=&quot;003D126A&quot;/&gt;&lt;wsp:rsid wsp:val=&quot;003D2A91&quot;/&gt;&lt;wsp:rsid wsp:val=&quot;003D2FCE&quot;/&gt;&lt;wsp:rsid wsp:val=&quot;003D34F5&quot;/&gt;&lt;wsp:rsid wsp:val=&quot;003D56AA&quot;/&gt;&lt;wsp:rsid wsp:val=&quot;003D63C1&quot;/&gt;&lt;wsp:rsid wsp:val=&quot;003D6FC7&quot;/&gt;&lt;wsp:rsid wsp:val=&quot;003E0912&quot;/&gt;&lt;wsp:rsid wsp:val=&quot;003E0E68&quot;/&gt;&lt;wsp:rsid wsp:val=&quot;003E21B8&quot;/&gt;&lt;wsp:rsid wsp:val=&quot;003E2EF6&quot;/&gt;&lt;wsp:rsid wsp:val=&quot;003E480D&quot;/&gt;&lt;wsp:rsid wsp:val=&quot;003E4C66&quot;/&gt;&lt;wsp:rsid wsp:val=&quot;003E61F8&quot;/&gt;&lt;wsp:rsid wsp:val=&quot;003F268E&quot;/&gt;&lt;wsp:rsid wsp:val=&quot;003F2CCB&quot;/&gt;&lt;wsp:rsid wsp:val=&quot;003F323B&quot;/&gt;&lt;wsp:rsid wsp:val=&quot;003F3569&quot;/&gt;&lt;wsp:rsid wsp:val=&quot;003F4EAB&quot;/&gt;&lt;wsp:rsid wsp:val=&quot;003F5C19&quot;/&gt;&lt;wsp:rsid wsp:val=&quot;003F5E33&quot;/&gt;&lt;wsp:rsid wsp:val=&quot;003F705B&quot;/&gt;&lt;wsp:rsid wsp:val=&quot;003F794B&quot;/&gt;&lt;wsp:rsid wsp:val=&quot;00400A20&quot;/&gt;&lt;wsp:rsid wsp:val=&quot;00400A67&quot;/&gt;&lt;wsp:rsid wsp:val=&quot;00400C8D&quot;/&gt;&lt;wsp:rsid wsp:val=&quot;0040521E&quot;/&gt;&lt;wsp:rsid wsp:val=&quot;004069DE&quot;/&gt;&lt;wsp:rsid wsp:val=&quot;00413D42&quot;/&gt;&lt;wsp:rsid wsp:val=&quot;00414366&quot;/&gt;&lt;wsp:rsid wsp:val=&quot;004173DE&quot;/&gt;&lt;wsp:rsid wsp:val=&quot;00420DE6&quot;/&gt;&lt;wsp:rsid wsp:val=&quot;00422224&quot;/&gt;&lt;wsp:rsid wsp:val=&quot;0042392C&quot;/&gt;&lt;wsp:rsid wsp:val=&quot;00424204&quot;/&gt;&lt;wsp:rsid wsp:val=&quot;00426162&quot;/&gt;&lt;wsp:rsid wsp:val=&quot;004261AA&quot;/&gt;&lt;wsp:rsid wsp:val=&quot;00426BF7&quot;/&gt;&lt;wsp:rsid wsp:val=&quot;00426C1E&quot;/&gt;&lt;wsp:rsid wsp:val=&quot;00430BC7&quot;/&gt;&lt;wsp:rsid wsp:val=&quot;004321BF&quot;/&gt;&lt;wsp:rsid wsp:val=&quot;0043335E&quot;/&gt;&lt;wsp:rsid wsp:val=&quot;004345A9&quot;/&gt;&lt;wsp:rsid wsp:val=&quot;00434FE2&quot;/&gt;&lt;wsp:rsid wsp:val=&quot;00435257&quot;/&gt;&lt;wsp:rsid wsp:val=&quot;00437332&quot;/&gt;&lt;wsp:rsid wsp:val=&quot;0043743B&quot;/&gt;&lt;wsp:rsid wsp:val=&quot;00441377&quot;/&gt;&lt;wsp:rsid wsp:val=&quot;00443244&quot;/&gt;&lt;wsp:rsid wsp:val=&quot;00446061&quot;/&gt;&lt;wsp:rsid wsp:val=&quot;0045150C&quot;/&gt;&lt;wsp:rsid wsp:val=&quot;004527F2&quot;/&gt;&lt;wsp:rsid wsp:val=&quot;00452E2B&quot;/&gt;&lt;wsp:rsid wsp:val=&quot;004538B6&quot;/&gt;&lt;wsp:rsid wsp:val=&quot;00453B15&quot;/&gt;&lt;wsp:rsid wsp:val=&quot;00455C8E&quot;/&gt;&lt;wsp:rsid wsp:val=&quot;00456E49&quot;/&gt;&lt;wsp:rsid wsp:val=&quot;00461304&quot;/&gt;&lt;wsp:rsid wsp:val=&quot;00461D8B&quot;/&gt;&lt;wsp:rsid wsp:val=&quot;0046229A&quot;/&gt;&lt;wsp:rsid wsp:val=&quot;0046275A&quot;/&gt;&lt;wsp:rsid wsp:val=&quot;00462998&quot;/&gt;&lt;wsp:rsid wsp:val=&quot;004647E7&quot;/&gt;&lt;wsp:rsid wsp:val=&quot;0046505B&quot;/&gt;&lt;wsp:rsid wsp:val=&quot;004662DB&quot;/&gt;&lt;wsp:rsid wsp:val=&quot;00466D11&quot;/&gt;&lt;wsp:rsid wsp:val=&quot;00470B06&quot;/&gt;&lt;wsp:rsid wsp:val=&quot;00474A2A&quot;/&gt;&lt;wsp:rsid wsp:val=&quot;004751FC&quot;/&gt;&lt;wsp:rsid wsp:val=&quot;004755F5&quot;/&gt;&lt;wsp:rsid wsp:val=&quot;00476BF8&quot;/&gt;&lt;wsp:rsid wsp:val=&quot;0047796C&quot;/&gt;&lt;wsp:rsid wsp:val=&quot;00480230&quot;/&gt;&lt;wsp:rsid wsp:val=&quot;00480961&quot;/&gt;&lt;wsp:rsid wsp:val=&quot;00480F3B&quot;/&gt;&lt;wsp:rsid wsp:val=&quot;004812D5&quot;/&gt;&lt;wsp:rsid wsp:val=&quot;0048138E&quot;/&gt;&lt;wsp:rsid wsp:val=&quot;004814C9&quot;/&gt;&lt;wsp:rsid wsp:val=&quot;00482440&quot;/&gt;&lt;wsp:rsid wsp:val=&quot;0048527D&quot;/&gt;&lt;wsp:rsid wsp:val=&quot;004853D5&quot;/&gt;&lt;wsp:rsid wsp:val=&quot;004854A4&quot;/&gt;&lt;wsp:rsid wsp:val=&quot;004857D4&quot;/&gt;&lt;wsp:rsid wsp:val=&quot;00485EF7&quot;/&gt;&lt;wsp:rsid wsp:val=&quot;00490DAB&quot;/&gt;&lt;wsp:rsid wsp:val=&quot;00490F3D&quot;/&gt;&lt;wsp:rsid wsp:val=&quot;00491571&quot;/&gt;&lt;wsp:rsid wsp:val=&quot;0049228E&quot;/&gt;&lt;wsp:rsid wsp:val=&quot;0049230E&quot;/&gt;&lt;wsp:rsid wsp:val=&quot;004A220F&quot;/&gt;&lt;wsp:rsid wsp:val=&quot;004A297C&quot;/&gt;&lt;wsp:rsid wsp:val=&quot;004A2D55&quot;/&gt;&lt;wsp:rsid wsp:val=&quot;004A3CC0&quot;/&gt;&lt;wsp:rsid wsp:val=&quot;004A4386&quot;/&gt;&lt;wsp:rsid wsp:val=&quot;004A4F66&quot;/&gt;&lt;wsp:rsid wsp:val=&quot;004A6A62&quot;/&gt;&lt;wsp:rsid wsp:val=&quot;004A799E&quot;/&gt;&lt;wsp:rsid wsp:val=&quot;004B0BBF&quot;/&gt;&lt;wsp:rsid wsp:val=&quot;004B25BC&quot;/&gt;&lt;wsp:rsid wsp:val=&quot;004B3999&quot;/&gt;&lt;wsp:rsid wsp:val=&quot;004B7821&quot;/&gt;&lt;wsp:rsid wsp:val=&quot;004B7EB5&quot;/&gt;&lt;wsp:rsid wsp:val=&quot;004C0A46&quot;/&gt;&lt;wsp:rsid wsp:val=&quot;004C1EEB&quot;/&gt;&lt;wsp:rsid wsp:val=&quot;004C25E5&quot;/&gt;&lt;wsp:rsid wsp:val=&quot;004C2D08&quot;/&gt;&lt;wsp:rsid wsp:val=&quot;004C4A38&quot;/&gt;&lt;wsp:rsid wsp:val=&quot;004C57C8&quot;/&gt;&lt;wsp:rsid wsp:val=&quot;004C7EC8&quot;/&gt;&lt;wsp:rsid wsp:val=&quot;004D0462&quot;/&gt;&lt;wsp:rsid wsp:val=&quot;004D232B&quot;/&gt;&lt;wsp:rsid wsp:val=&quot;004D4C12&quot;/&gt;&lt;wsp:rsid wsp:val=&quot;004D4D1B&quot;/&gt;&lt;wsp:rsid wsp:val=&quot;004D5165&quot;/&gt;&lt;wsp:rsid wsp:val=&quot;004D7BA9&quot;/&gt;&lt;wsp:rsid wsp:val=&quot;004E002B&quot;/&gt;&lt;wsp:rsid wsp:val=&quot;004E15C4&quot;/&gt;&lt;wsp:rsid wsp:val=&quot;004E1B6C&quot;/&gt;&lt;wsp:rsid wsp:val=&quot;004E1E19&quot;/&gt;&lt;wsp:rsid wsp:val=&quot;004E4157&quot;/&gt;&lt;wsp:rsid wsp:val=&quot;004E4391&quot;/&gt;&lt;wsp:rsid wsp:val=&quot;004E46BA&quot;/&gt;&lt;wsp:rsid wsp:val=&quot;004E4D1D&quot;/&gt;&lt;wsp:rsid wsp:val=&quot;004E50B5&quot;/&gt;&lt;wsp:rsid wsp:val=&quot;004E5D97&quot;/&gt;&lt;wsp:rsid wsp:val=&quot;004E65F2&quot;/&gt;&lt;wsp:rsid wsp:val=&quot;004F110B&quot;/&gt;&lt;wsp:rsid wsp:val=&quot;004F27F7&quot;/&gt;&lt;wsp:rsid wsp:val=&quot;004F2CB6&quot;/&gt;&lt;wsp:rsid wsp:val=&quot;004F2FF7&quot;/&gt;&lt;wsp:rsid wsp:val=&quot;004F3262&quot;/&gt;&lt;wsp:rsid wsp:val=&quot;004F35CC&quot;/&gt;&lt;wsp:rsid wsp:val=&quot;004F67B5&quot;/&gt;&lt;wsp:rsid wsp:val=&quot;004F68A9&quot;/&gt;&lt;wsp:rsid wsp:val=&quot;0050046F&quot;/&gt;&lt;wsp:rsid wsp:val=&quot;00501682&quot;/&gt;&lt;wsp:rsid wsp:val=&quot;00501B74&quot;/&gt;&lt;wsp:rsid wsp:val=&quot;00502597&quot;/&gt;&lt;wsp:rsid wsp:val=&quot;0050313B&quot;/&gt;&lt;wsp:rsid wsp:val=&quot;00503C4C&quot;/&gt;&lt;wsp:rsid wsp:val=&quot;00505CBF&quot;/&gt;&lt;wsp:rsid wsp:val=&quot;0050672E&quot;/&gt;&lt;wsp:rsid wsp:val=&quot;00507C23&quot;/&gt;&lt;wsp:rsid wsp:val=&quot;0051260C&quot;/&gt;&lt;wsp:rsid wsp:val=&quot;00514EC3&quot;/&gt;&lt;wsp:rsid wsp:val=&quot;00514F7E&quot;/&gt;&lt;wsp:rsid wsp:val=&quot;00516AF0&quot;/&gt;&lt;wsp:rsid wsp:val=&quot;0051752D&quot;/&gt;&lt;wsp:rsid wsp:val=&quot;0052113F&quot;/&gt;&lt;wsp:rsid wsp:val=&quot;00523B9C&quot;/&gt;&lt;wsp:rsid wsp:val=&quot;005244DE&quot;/&gt;&lt;wsp:rsid wsp:val=&quot;0052694F&quot;/&gt;&lt;wsp:rsid wsp:val=&quot;00527D9D&quot;/&gt;&lt;wsp:rsid wsp:val=&quot;005307B8&quot;/&gt;&lt;wsp:rsid wsp:val=&quot;0053179F&quot;/&gt;&lt;wsp:rsid wsp:val=&quot;005320B6&quot;/&gt;&lt;wsp:rsid wsp:val=&quot;00535059&quot;/&gt;&lt;wsp:rsid wsp:val=&quot;00540CE5&quot;/&gt;&lt;wsp:rsid wsp:val=&quot;00540CF9&quot;/&gt;&lt;wsp:rsid wsp:val=&quot;00542B1A&quot;/&gt;&lt;wsp:rsid wsp:val=&quot;00546E8C&quot;/&gt;&lt;wsp:rsid wsp:val=&quot;00547500&quot;/&gt;&lt;wsp:rsid wsp:val=&quot;00550370&quot;/&gt;&lt;wsp:rsid wsp:val=&quot;00550CD0&quot;/&gt;&lt;wsp:rsid wsp:val=&quot;0055134B&quot;/&gt;&lt;wsp:rsid wsp:val=&quot;00551C76&quot;/&gt;&lt;wsp:rsid wsp:val=&quot;00551F58&quot;/&gt;&lt;wsp:rsid wsp:val=&quot;005545AF&quot;/&gt;&lt;wsp:rsid wsp:val=&quot;00554FAB&quot;/&gt;&lt;wsp:rsid wsp:val=&quot;00563174&quot;/&gt;&lt;wsp:rsid wsp:val=&quot;00565CEA&quot;/&gt;&lt;wsp:rsid wsp:val=&quot;00567485&quot;/&gt;&lt;wsp:rsid wsp:val=&quot;00567F85&quot;/&gt;&lt;wsp:rsid wsp:val=&quot;005706A1&quot;/&gt;&lt;wsp:rsid wsp:val=&quot;00570C5A&quot;/&gt;&lt;wsp:rsid wsp:val=&quot;005717A5&quot;/&gt;&lt;wsp:rsid wsp:val=&quot;0057295A&quot;/&gt;&lt;wsp:rsid wsp:val=&quot;00572C6A&quot;/&gt;&lt;wsp:rsid wsp:val=&quot;0057516D&quot;/&gt;&lt;wsp:rsid wsp:val=&quot;005767F7&quot;/&gt;&lt;wsp:rsid wsp:val=&quot;00577469&quot;/&gt;&lt;wsp:rsid wsp:val=&quot;00577474&quot;/&gt;&lt;wsp:rsid wsp:val=&quot;00577A6A&quot;/&gt;&lt;wsp:rsid wsp:val=&quot;00577C97&quot;/&gt;&lt;wsp:rsid wsp:val=&quot;00577E6D&quot;/&gt;&lt;wsp:rsid wsp:val=&quot;0058195A&quot;/&gt;&lt;wsp:rsid wsp:val=&quot;0058537F&quot;/&gt;&lt;wsp:rsid wsp:val=&quot;00586CF0&quot;/&gt;&lt;wsp:rsid wsp:val=&quot;0058707F&quot;/&gt;&lt;wsp:rsid wsp:val=&quot;00587B14&quot;/&gt;&lt;wsp:rsid wsp:val=&quot;00592FF1&quot;/&gt;&lt;wsp:rsid wsp:val=&quot;00595E5B&quot;/&gt;&lt;wsp:rsid wsp:val=&quot;005A0929&quot;/&gt;&lt;wsp:rsid wsp:val=&quot;005A145C&quot;/&gt;&lt;wsp:rsid wsp:val=&quot;005A2B3F&quot;/&gt;&lt;wsp:rsid wsp:val=&quot;005A3491&quot;/&gt;&lt;wsp:rsid wsp:val=&quot;005A4A24&quot;/&gt;&lt;wsp:rsid wsp:val=&quot;005A4EBC&quot;/&gt;&lt;wsp:rsid wsp:val=&quot;005A55E0&quot;/&gt;&lt;wsp:rsid wsp:val=&quot;005A70DD&quot;/&gt;&lt;wsp:rsid wsp:val=&quot;005B013E&quot;/&gt;&lt;wsp:rsid wsp:val=&quot;005B2D4B&quot;/&gt;&lt;wsp:rsid wsp:val=&quot;005B3868&quot;/&gt;&lt;wsp:rsid wsp:val=&quot;005B3C68&quot;/&gt;&lt;wsp:rsid wsp:val=&quot;005B3F9F&quot;/&gt;&lt;wsp:rsid wsp:val=&quot;005B4E17&quot;/&gt;&lt;wsp:rsid wsp:val=&quot;005B523C&quot;/&gt;&lt;wsp:rsid wsp:val=&quot;005B5B9F&quot;/&gt;&lt;wsp:rsid wsp:val=&quot;005B63ED&quot;/&gt;&lt;wsp:rsid wsp:val=&quot;005B68E9&quot;/&gt;&lt;wsp:rsid wsp:val=&quot;005B70BB&quot;/&gt;&lt;wsp:rsid wsp:val=&quot;005C033B&quot;/&gt;&lt;wsp:rsid wsp:val=&quot;005C0B0F&quot;/&gt;&lt;wsp:rsid wsp:val=&quot;005C16AD&quot;/&gt;&lt;wsp:rsid wsp:val=&quot;005C3BCA&quot;/&gt;&lt;wsp:rsid wsp:val=&quot;005C3E42&quot;/&gt;&lt;wsp:rsid wsp:val=&quot;005C432C&quot;/&gt;&lt;wsp:rsid wsp:val=&quot;005C4EE3&quot;/&gt;&lt;wsp:rsid wsp:val=&quot;005C621F&quot;/&gt;&lt;wsp:rsid wsp:val=&quot;005C6DE2&quot;/&gt;&lt;wsp:rsid wsp:val=&quot;005D072F&quot;/&gt;&lt;wsp:rsid wsp:val=&quot;005D1A2D&quot;/&gt;&lt;wsp:rsid wsp:val=&quot;005D1B0E&quot;/&gt;&lt;wsp:rsid wsp:val=&quot;005D1BBA&quot;/&gt;&lt;wsp:rsid wsp:val=&quot;005D2657&quot;/&gt;&lt;wsp:rsid wsp:val=&quot;005D548D&quot;/&gt;&lt;wsp:rsid wsp:val=&quot;005D65FE&quot;/&gt;&lt;wsp:rsid wsp:val=&quot;005D75B6&quot;/&gt;&lt;wsp:rsid wsp:val=&quot;005E034E&quot;/&gt;&lt;wsp:rsid wsp:val=&quot;005E083F&quot;/&gt;&lt;wsp:rsid wsp:val=&quot;005E3657&quot;/&gt;&lt;wsp:rsid wsp:val=&quot;005E4B33&quot;/&gt;&lt;wsp:rsid wsp:val=&quot;005E4D0E&quot;/&gt;&lt;wsp:rsid wsp:val=&quot;005E4DD3&quot;/&gt;&lt;wsp:rsid wsp:val=&quot;005F214A&quot;/&gt;&lt;wsp:rsid wsp:val=&quot;005F22DD&quot;/&gt;&lt;wsp:rsid wsp:val=&quot;005F2330&quot;/&gt;&lt;wsp:rsid wsp:val=&quot;005F236A&quot;/&gt;&lt;wsp:rsid wsp:val=&quot;005F42E8&quot;/&gt;&lt;wsp:rsid wsp:val=&quot;005F4F16&quot;/&gt;&lt;wsp:rsid wsp:val=&quot;005F5752&quot;/&gt;&lt;wsp:rsid wsp:val=&quot;005F7BE6&quot;/&gt;&lt;wsp:rsid wsp:val=&quot;005F7CE2&quot;/&gt;&lt;wsp:rsid wsp:val=&quot;005F7E8A&quot;/&gt;&lt;wsp:rsid wsp:val=&quot;0060115C&quot;/&gt;&lt;wsp:rsid wsp:val=&quot;0060152C&quot;/&gt;&lt;wsp:rsid wsp:val=&quot;0060301B&quot;/&gt;&lt;wsp:rsid wsp:val=&quot;0060341D&quot;/&gt;&lt;wsp:rsid wsp:val=&quot;006034F9&quot;/&gt;&lt;wsp:rsid wsp:val=&quot;00604B2E&quot;/&gt;&lt;wsp:rsid wsp:val=&quot;00607A96&quot;/&gt;&lt;wsp:rsid wsp:val=&quot;00607AA4&quot;/&gt;&lt;wsp:rsid wsp:val=&quot;00611E1A&quot;/&gt;&lt;wsp:rsid wsp:val=&quot;0061553E&quot;/&gt;&lt;wsp:rsid wsp:val=&quot;00617124&quot;/&gt;&lt;wsp:rsid wsp:val=&quot;0062004C&quot;/&gt;&lt;wsp:rsid wsp:val=&quot;00620370&quot;/&gt;&lt;wsp:rsid wsp:val=&quot;006206AD&quot;/&gt;&lt;wsp:rsid wsp:val=&quot;00621BE8&quot;/&gt;&lt;wsp:rsid wsp:val=&quot;00622CF6&quot;/&gt;&lt;wsp:rsid wsp:val=&quot;0062315A&quot;/&gt;&lt;wsp:rsid wsp:val=&quot;006233E3&quot;/&gt;&lt;wsp:rsid wsp:val=&quot;00623D7F&quot;/&gt;&lt;wsp:rsid wsp:val=&quot;006248C8&quot;/&gt;&lt;wsp:rsid wsp:val=&quot;00624CBE&quot;/&gt;&lt;wsp:rsid wsp:val=&quot;00625C29&quot;/&gt;&lt;wsp:rsid wsp:val=&quot;00626E66&quot;/&gt;&lt;wsp:rsid wsp:val=&quot;006337DA&quot;/&gt;&lt;wsp:rsid wsp:val=&quot;006360B1&quot;/&gt;&lt;wsp:rsid wsp:val=&quot;006372D0&quot;/&gt;&lt;wsp:rsid wsp:val=&quot;00637F9C&quot;/&gt;&lt;wsp:rsid wsp:val=&quot;00640271&quot;/&gt;&lt;wsp:rsid wsp:val=&quot;00641BF9&quot;/&gt;&lt;wsp:rsid wsp:val=&quot;00641FBD&quot;/&gt;&lt;wsp:rsid wsp:val=&quot;00644AF7&quot;/&gt;&lt;wsp:rsid wsp:val=&quot;006469A7&quot;/&gt;&lt;wsp:rsid wsp:val=&quot;006501E9&quot;/&gt;&lt;wsp:rsid wsp:val=&quot;006504F7&quot;/&gt;&lt;wsp:rsid wsp:val=&quot;00652182&quot;/&gt;&lt;wsp:rsid wsp:val=&quot;00653928&quot;/&gt;&lt;wsp:rsid wsp:val=&quot;006548F0&quot;/&gt;&lt;wsp:rsid wsp:val=&quot;00655A75&quot;/&gt;&lt;wsp:rsid wsp:val=&quot;0065640A&quot;/&gt;&lt;wsp:rsid wsp:val=&quot;00656705&quot;/&gt;&lt;wsp:rsid wsp:val=&quot;00660734&quot;/&gt;&lt;wsp:rsid wsp:val=&quot;00663454&quot;/&gt;&lt;wsp:rsid wsp:val=&quot;00665462&quot;/&gt;&lt;wsp:rsid wsp:val=&quot;00665A0D&quot;/&gt;&lt;wsp:rsid wsp:val=&quot;006661C6&quot;/&gt;&lt;wsp:rsid wsp:val=&quot;0066647C&quot;/&gt;&lt;wsp:rsid wsp:val=&quot;0066650A&quot;/&gt;&lt;wsp:rsid wsp:val=&quot;00666739&quot;/&gt;&lt;wsp:rsid wsp:val=&quot;006668E1&quot;/&gt;&lt;wsp:rsid wsp:val=&quot;006671D1&quot;/&gt;&lt;wsp:rsid wsp:val=&quot;00670CA7&quot;/&gt;&lt;wsp:rsid wsp:val=&quot;00671C97&quot;/&gt;&lt;wsp:rsid wsp:val=&quot;006729A7&quot;/&gt;&lt;wsp:rsid wsp:val=&quot;00673829&quot;/&gt;&lt;wsp:rsid wsp:val=&quot;00673A1B&quot;/&gt;&lt;wsp:rsid wsp:val=&quot;00673C39&quot;/&gt;&lt;wsp:rsid wsp:val=&quot;00674BFE&quot;/&gt;&lt;wsp:rsid wsp:val=&quot;00680E3F&quot;/&gt;&lt;wsp:rsid wsp:val=&quot;0068249D&quot;/&gt;&lt;wsp:rsid wsp:val=&quot;006830D8&quot;/&gt;&lt;wsp:rsid wsp:val=&quot;00684053&quot;/&gt;&lt;wsp:rsid wsp:val=&quot;0068567E&quot;/&gt;&lt;wsp:rsid wsp:val=&quot;00685A9C&quot;/&gt;&lt;wsp:rsid wsp:val=&quot;00685CFC&quot;/&gt;&lt;wsp:rsid wsp:val=&quot;00686EBF&quot;/&gt;&lt;wsp:rsid wsp:val=&quot;00687C4D&quot;/&gt;&lt;wsp:rsid wsp:val=&quot;0069020B&quot;/&gt;&lt;wsp:rsid wsp:val=&quot;00691ED3&quot;/&gt;&lt;wsp:rsid wsp:val=&quot;006920D2&quot;/&gt;&lt;wsp:rsid wsp:val=&quot;00692AE6&quot;/&gt;&lt;wsp:rsid wsp:val=&quot;006937FC&quot;/&gt;&lt;wsp:rsid wsp:val=&quot;00694628&quot;/&gt;&lt;wsp:rsid wsp:val=&quot;006949B9&quot;/&gt;&lt;wsp:rsid wsp:val=&quot;006952A0&quot;/&gt;&lt;wsp:rsid wsp:val=&quot;006A029C&quot;/&gt;&lt;wsp:rsid wsp:val=&quot;006A0996&quot;/&gt;&lt;wsp:rsid wsp:val=&quot;006A179F&quot;/&gt;&lt;wsp:rsid wsp:val=&quot;006A286A&quot;/&gt;&lt;wsp:rsid wsp:val=&quot;006A3B37&quot;/&gt;&lt;wsp:rsid wsp:val=&quot;006A43ED&quot;/&gt;&lt;wsp:rsid wsp:val=&quot;006A5801&quot;/&gt;&lt;wsp:rsid wsp:val=&quot;006A5A10&quot;/&gt;&lt;wsp:rsid wsp:val=&quot;006A7F93&quot;/&gt;&lt;wsp:rsid wsp:val=&quot;006B033E&quot;/&gt;&lt;wsp:rsid wsp:val=&quot;006B0642&quot;/&gt;&lt;wsp:rsid wsp:val=&quot;006B2110&quot;/&gt;&lt;wsp:rsid wsp:val=&quot;006B2708&quot;/&gt;&lt;wsp:rsid wsp:val=&quot;006B29B3&quot;/&gt;&lt;wsp:rsid wsp:val=&quot;006B3332&quot;/&gt;&lt;wsp:rsid wsp:val=&quot;006B342A&quot;/&gt;&lt;wsp:rsid wsp:val=&quot;006B3651&quot;/&gt;&lt;wsp:rsid wsp:val=&quot;006B49DC&quot;/&gt;&lt;wsp:rsid wsp:val=&quot;006B54B7&quot;/&gt;&lt;wsp:rsid wsp:val=&quot;006B7AA2&quot;/&gt;&lt;wsp:rsid wsp:val=&quot;006C26F1&quot;/&gt;&lt;wsp:rsid wsp:val=&quot;006C431E&quot;/&gt;&lt;wsp:rsid wsp:val=&quot;006C4772&quot;/&gt;&lt;wsp:rsid wsp:val=&quot;006C69FA&quot;/&gt;&lt;wsp:rsid wsp:val=&quot;006D0F0B&quot;/&gt;&lt;wsp:rsid wsp:val=&quot;006D3A0B&quot;/&gt;&lt;wsp:rsid wsp:val=&quot;006D3F1E&quot;/&gt;&lt;wsp:rsid wsp:val=&quot;006D6165&quot;/&gt;&lt;wsp:rsid wsp:val=&quot;006D69FE&quot;/&gt;&lt;wsp:rsid wsp:val=&quot;006D7FF0&quot;/&gt;&lt;wsp:rsid wsp:val=&quot;006E0F39&quot;/&gt;&lt;wsp:rsid wsp:val=&quot;006E11FF&quot;/&gt;&lt;wsp:rsid wsp:val=&quot;006E27E1&quot;/&gt;&lt;wsp:rsid wsp:val=&quot;006E3568&quot;/&gt;&lt;wsp:rsid wsp:val=&quot;006E36D8&quot;/&gt;&lt;wsp:rsid wsp:val=&quot;006E3BA1&quot;/&gt;&lt;wsp:rsid wsp:val=&quot;006E6D14&quot;/&gt;&lt;wsp:rsid wsp:val=&quot;006F1380&quot;/&gt;&lt;wsp:rsid wsp:val=&quot;006F1E27&quot;/&gt;&lt;wsp:rsid wsp:val=&quot;006F4534&quot;/&gt;&lt;wsp:rsid wsp:val=&quot;006F4E89&quot;/&gt;&lt;wsp:rsid wsp:val=&quot;006F5293&quot;/&gt;&lt;wsp:rsid wsp:val=&quot;006F58E6&quot;/&gt;&lt;wsp:rsid wsp:val=&quot;006F60DB&quot;/&gt;&lt;wsp:rsid wsp:val=&quot;006F615E&quot;/&gt;&lt;wsp:rsid wsp:val=&quot;006F6565&quot;/&gt;&lt;wsp:rsid wsp:val=&quot;006F7C36&quot;/&gt;&lt;wsp:rsid wsp:val=&quot;00700880&quot;/&gt;&lt;wsp:rsid wsp:val=&quot;00700F8C&quot;/&gt;&lt;wsp:rsid wsp:val=&quot;00702C62&quot;/&gt;&lt;wsp:rsid wsp:val=&quot;00702D6F&quot;/&gt;&lt;wsp:rsid wsp:val=&quot;00704AF3&quot;/&gt;&lt;wsp:rsid wsp:val=&quot;00707CEC&quot;/&gt;&lt;wsp:rsid wsp:val=&quot;0071034E&quot;/&gt;&lt;wsp:rsid wsp:val=&quot;0071049F&quot;/&gt;&lt;wsp:rsid wsp:val=&quot;007124D3&quot;/&gt;&lt;wsp:rsid wsp:val=&quot;00712E35&quot;/&gt;&lt;wsp:rsid wsp:val=&quot;00713D86&quot;/&gt;&lt;wsp:rsid wsp:val=&quot;0071446C&quot;/&gt;&lt;wsp:rsid wsp:val=&quot;00716713&quot;/&gt;&lt;wsp:rsid wsp:val=&quot;00716C8E&quot;/&gt;&lt;wsp:rsid wsp:val=&quot;00727E49&quot;/&gt;&lt;wsp:rsid wsp:val=&quot;007304A0&quot;/&gt;&lt;wsp:rsid wsp:val=&quot;007308B2&quot;/&gt;&lt;wsp:rsid wsp:val=&quot;00731F6D&quot;/&gt;&lt;wsp:rsid wsp:val=&quot;00733B2B&quot;/&gt;&lt;wsp:rsid wsp:val=&quot;00735932&quot;/&gt;&lt;wsp:rsid wsp:val=&quot;00735DC2&quot;/&gt;&lt;wsp:rsid wsp:val=&quot;00736A6A&quot;/&gt;&lt;wsp:rsid wsp:val=&quot;00736AA3&quot;/&gt;&lt;wsp:rsid wsp:val=&quot;0073782F&quot;/&gt;&lt;wsp:rsid wsp:val=&quot;00741210&quot;/&gt;&lt;wsp:rsid wsp:val=&quot;00742995&quot;/&gt;&lt;wsp:rsid wsp:val=&quot;007446AC&quot;/&gt;&lt;wsp:rsid wsp:val=&quot;007508D9&quot;/&gt;&lt;wsp:rsid wsp:val=&quot;007515CE&quot;/&gt;&lt;wsp:rsid wsp:val=&quot;00751E57&quot;/&gt;&lt;wsp:rsid wsp:val=&quot;007539EF&quot;/&gt;&lt;wsp:rsid wsp:val=&quot;00754343&quot;/&gt;&lt;wsp:rsid wsp:val=&quot;00755FEA&quot;/&gt;&lt;wsp:rsid wsp:val=&quot;00756208&quot;/&gt;&lt;wsp:rsid wsp:val=&quot;00756A45&quot;/&gt;&lt;wsp:rsid wsp:val=&quot;007574FC&quot;/&gt;&lt;wsp:rsid wsp:val=&quot;00757DC6&quot;/&gt;&lt;wsp:rsid wsp:val=&quot;007605E4&quot;/&gt;&lt;wsp:rsid wsp:val=&quot;00760FE0&quot;/&gt;&lt;wsp:rsid wsp:val=&quot;00762F1F&quot;/&gt;&lt;wsp:rsid wsp:val=&quot;007649BE&quot;/&gt;&lt;wsp:rsid wsp:val=&quot;00766827&quot;/&gt;&lt;wsp:rsid wsp:val=&quot;00767A0A&quot;/&gt;&lt;wsp:rsid wsp:val=&quot;00773796&quot;/&gt;&lt;wsp:rsid wsp:val=&quot;00773DD8&quot;/&gt;&lt;wsp:rsid wsp:val=&quot;00773EAC&quot;/&gt;&lt;wsp:rsid wsp:val=&quot;0077608B&quot;/&gt;&lt;wsp:rsid wsp:val=&quot;00776A22&quot;/&gt;&lt;wsp:rsid wsp:val=&quot;007775EA&quot;/&gt;&lt;wsp:rsid wsp:val=&quot;00780C25&quot;/&gt;&lt;wsp:rsid wsp:val=&quot;00782552&quot;/&gt;&lt;wsp:rsid wsp:val=&quot;0078272C&quot;/&gt;&lt;wsp:rsid wsp:val=&quot;0078384F&quot;/&gt;&lt;wsp:rsid wsp:val=&quot;00784DD1&quot;/&gt;&lt;wsp:rsid wsp:val=&quot;007867CF&quot;/&gt;&lt;wsp:rsid wsp:val=&quot;00787255&quot;/&gt;&lt;wsp:rsid wsp:val=&quot;0079037A&quot;/&gt;&lt;wsp:rsid wsp:val=&quot;00790A50&quot;/&gt;&lt;wsp:rsid wsp:val=&quot;00790BDA&quot;/&gt;&lt;wsp:rsid wsp:val=&quot;007933BF&quot;/&gt;&lt;wsp:rsid wsp:val=&quot;007957A1&quot;/&gt;&lt;wsp:rsid wsp:val=&quot;0079749A&quot;/&gt;&lt;wsp:rsid wsp:val=&quot;00797BF4&quot;/&gt;&lt;wsp:rsid wsp:val=&quot;007A0FB8&quot;/&gt;&lt;wsp:rsid wsp:val=&quot;007A16E7&quot;/&gt;&lt;wsp:rsid wsp:val=&quot;007A2D3E&quot;/&gt;&lt;wsp:rsid wsp:val=&quot;007A2F5A&quot;/&gt;&lt;wsp:rsid wsp:val=&quot;007A4E5C&quot;/&gt;&lt;wsp:rsid wsp:val=&quot;007A5278&quot;/&gt;&lt;wsp:rsid wsp:val=&quot;007A62A5&quot;/&gt;&lt;wsp:rsid wsp:val=&quot;007B092B&quot;/&gt;&lt;wsp:rsid wsp:val=&quot;007B0F8D&quot;/&gt;&lt;wsp:rsid wsp:val=&quot;007B4516&quot;/&gt;&lt;wsp:rsid wsp:val=&quot;007B45F6&quot;/&gt;&lt;wsp:rsid wsp:val=&quot;007C02E5&quot;/&gt;&lt;wsp:rsid wsp:val=&quot;007C1C40&quot;/&gt;&lt;wsp:rsid wsp:val=&quot;007C228F&quot;/&gt;&lt;wsp:rsid wsp:val=&quot;007C2C9D&quot;/&gt;&lt;wsp:rsid wsp:val=&quot;007C2D05&quot;/&gt;&lt;wsp:rsid wsp:val=&quot;007C2E8D&quot;/&gt;&lt;wsp:rsid wsp:val=&quot;007C2FBD&quot;/&gt;&lt;wsp:rsid wsp:val=&quot;007C33CB&quot;/&gt;&lt;wsp:rsid wsp:val=&quot;007C5749&quot;/&gt;&lt;wsp:rsid wsp:val=&quot;007C6BD6&quot;/&gt;&lt;wsp:rsid wsp:val=&quot;007D0208&quot;/&gt;&lt;wsp:rsid wsp:val=&quot;007D50EA&quot;/&gt;&lt;wsp:rsid wsp:val=&quot;007D5112&quot;/&gt;&lt;wsp:rsid wsp:val=&quot;007D67BC&quot;/&gt;&lt;wsp:rsid wsp:val=&quot;007D7A31&quot;/&gt;&lt;wsp:rsid wsp:val=&quot;007E079D&quot;/&gt;&lt;wsp:rsid wsp:val=&quot;007E2402&quot;/&gt;&lt;wsp:rsid wsp:val=&quot;007E63FB&quot;/&gt;&lt;wsp:rsid wsp:val=&quot;007E6FF4&quot;/&gt;&lt;wsp:rsid wsp:val=&quot;007E75F8&quot;/&gt;&lt;wsp:rsid wsp:val=&quot;007F0001&quot;/&gt;&lt;wsp:rsid wsp:val=&quot;007F02D4&quot;/&gt;&lt;wsp:rsid wsp:val=&quot;007F0671&quot;/&gt;&lt;wsp:rsid wsp:val=&quot;007F1E9C&quot;/&gt;&lt;wsp:rsid wsp:val=&quot;007F472A&quot;/&gt;&lt;wsp:rsid wsp:val=&quot;007F6DB3&quot;/&gt;&lt;wsp:rsid wsp:val=&quot;007F748B&quot;/&gt;&lt;wsp:rsid wsp:val=&quot;00801B38&quot;/&gt;&lt;wsp:rsid wsp:val=&quot;008024E9&quot;/&gt;&lt;wsp:rsid wsp:val=&quot;0080397B&quot;/&gt;&lt;wsp:rsid wsp:val=&quot;00803D35&quot;/&gt;&lt;wsp:rsid wsp:val=&quot;008047EE&quot;/&gt;&lt;wsp:rsid wsp:val=&quot;00806FDA&quot;/&gt;&lt;wsp:rsid wsp:val=&quot;008079DD&quot;/&gt;&lt;wsp:rsid wsp:val=&quot;00810B33&quot;/&gt;&lt;wsp:rsid wsp:val=&quot;00810B61&quot;/&gt;&lt;wsp:rsid wsp:val=&quot;00810E48&quot;/&gt;&lt;wsp:rsid wsp:val=&quot;008126EE&quot;/&gt;&lt;wsp:rsid wsp:val=&quot;00812A2D&quot;/&gt;&lt;wsp:rsid wsp:val=&quot;00812F94&quot;/&gt;&lt;wsp:rsid wsp:val=&quot;00814320&quot;/&gt;&lt;wsp:rsid wsp:val=&quot;00814397&quot;/&gt;&lt;wsp:rsid wsp:val=&quot;00822387&quot;/&gt;&lt;wsp:rsid wsp:val=&quot;00822B14&quot;/&gt;&lt;wsp:rsid wsp:val=&quot;00823B7E&quot;/&gt;&lt;wsp:rsid wsp:val=&quot;00826DDF&quot;/&gt;&lt;wsp:rsid wsp:val=&quot;00827441&quot;/&gt;&lt;wsp:rsid wsp:val=&quot;00827CE9&quot;/&gt;&lt;wsp:rsid wsp:val=&quot;008302E5&quot;/&gt;&lt;wsp:rsid wsp:val=&quot;00830B9E&quot;/&gt;&lt;wsp:rsid wsp:val=&quot;0083140C&quot;/&gt;&lt;wsp:rsid wsp:val=&quot;008337FF&quot;/&gt;&lt;wsp:rsid wsp:val=&quot;00833C9A&quot;/&gt;&lt;wsp:rsid wsp:val=&quot;00834032&quot;/&gt;&lt;wsp:rsid wsp:val=&quot;0083442A&quot;/&gt;&lt;wsp:rsid wsp:val=&quot;00836945&quot;/&gt;&lt;wsp:rsid wsp:val=&quot;00836A5F&quot;/&gt;&lt;wsp:rsid wsp:val=&quot;00841164&quot;/&gt;&lt;wsp:rsid wsp:val=&quot;00845611&quot;/&gt;&lt;wsp:rsid wsp:val=&quot;0084617B&quot;/&gt;&lt;wsp:rsid wsp:val=&quot;008467BC&quot;/&gt;&lt;wsp:rsid wsp:val=&quot;00846A3A&quot;/&gt;&lt;wsp:rsid wsp:val=&quot;00847A5F&quot;/&gt;&lt;wsp:rsid wsp:val=&quot;00847CAB&quot;/&gt;&lt;wsp:rsid wsp:val=&quot;00847EAB&quot;/&gt;&lt;wsp:rsid wsp:val=&quot;00850793&quot;/&gt;&lt;wsp:rsid wsp:val=&quot;00851390&quot;/&gt;&lt;wsp:rsid wsp:val=&quot;008522BB&quot;/&gt;&lt;wsp:rsid wsp:val=&quot;00854190&quot;/&gt;&lt;wsp:rsid wsp:val=&quot;0085432E&quot;/&gt;&lt;wsp:rsid wsp:val=&quot;00854E80&quot;/&gt;&lt;wsp:rsid wsp:val=&quot;008556A6&quot;/&gt;&lt;wsp:rsid wsp:val=&quot;00860CF3&quot;/&gt;&lt;wsp:rsid wsp:val=&quot;00861867&quot;/&gt;&lt;wsp:rsid wsp:val=&quot;00862C2F&quot;/&gt;&lt;wsp:rsid wsp:val=&quot;0086381B&quot;/&gt;&lt;wsp:rsid wsp:val=&quot;008677C8&quot;/&gt;&lt;wsp:rsid wsp:val=&quot;00867BB1&quot;/&gt;&lt;wsp:rsid wsp:val=&quot;00870877&quot;/&gt;&lt;wsp:rsid wsp:val=&quot;00871BBB&quot;/&gt;&lt;wsp:rsid wsp:val=&quot;00871C1E&quot;/&gt;&lt;wsp:rsid wsp:val=&quot;00871F2C&quot;/&gt;&lt;wsp:rsid wsp:val=&quot;00872DB1&quot;/&gt;&lt;wsp:rsid wsp:val=&quot;00873396&quot;/&gt;&lt;wsp:rsid wsp:val=&quot;00876A67&quot;/&gt;&lt;wsp:rsid wsp:val=&quot;00880940&quot;/&gt;&lt;wsp:rsid wsp:val=&quot;00882472&quot;/&gt;&lt;wsp:rsid wsp:val=&quot;00885630&quot;/&gt;&lt;wsp:rsid wsp:val=&quot;00886C88&quot;/&gt;&lt;wsp:rsid wsp:val=&quot;00886F65&quot;/&gt;&lt;wsp:rsid wsp:val=&quot;00890074&quot;/&gt;&lt;wsp:rsid wsp:val=&quot;00890302&quot;/&gt;&lt;wsp:rsid wsp:val=&quot;00892545&quot;/&gt;&lt;wsp:rsid wsp:val=&quot;00893DF8&quot;/&gt;&lt;wsp:rsid wsp:val=&quot;00894967&quot;/&gt;&lt;wsp:rsid wsp:val=&quot;008965C0&quot;/&gt;&lt;wsp:rsid wsp:val=&quot;00896FAF&quot;/&gt;&lt;wsp:rsid wsp:val=&quot;008A117B&quot;/&gt;&lt;wsp:rsid wsp:val=&quot;008A1A38&quot;/&gt;&lt;wsp:rsid wsp:val=&quot;008A2B7F&quot;/&gt;&lt;wsp:rsid wsp:val=&quot;008A2BE6&quot;/&gt;&lt;wsp:rsid wsp:val=&quot;008A3176&quot;/&gt;&lt;wsp:rsid wsp:val=&quot;008A7A20&quot;/&gt;&lt;wsp:rsid wsp:val=&quot;008B1981&quot;/&gt;&lt;wsp:rsid wsp:val=&quot;008B1D61&quot;/&gt;&lt;wsp:rsid wsp:val=&quot;008B2D5C&quot;/&gt;&lt;wsp:rsid wsp:val=&quot;008B33EA&quot;/&gt;&lt;wsp:rsid wsp:val=&quot;008B3CEF&quot;/&gt;&lt;wsp:rsid wsp:val=&quot;008B433D&quot;/&gt;&lt;wsp:rsid wsp:val=&quot;008B47F6&quot;/&gt;&lt;wsp:rsid wsp:val=&quot;008B4B5C&quot;/&gt;&lt;wsp:rsid wsp:val=&quot;008B5049&quot;/&gt;&lt;wsp:rsid wsp:val=&quot;008B57A6&quot;/&gt;&lt;wsp:rsid wsp:val=&quot;008C25C1&quot;/&gt;&lt;wsp:rsid wsp:val=&quot;008C357B&quot;/&gt;&lt;wsp:rsid wsp:val=&quot;008C581D&quot;/&gt;&lt;wsp:rsid wsp:val=&quot;008C6CE2&quot;/&gt;&lt;wsp:rsid wsp:val=&quot;008C75CD&quot;/&gt;&lt;wsp:rsid wsp:val=&quot;008C7C81&quot;/&gt;&lt;wsp:rsid wsp:val=&quot;008D1305&quot;/&gt;&lt;wsp:rsid wsp:val=&quot;008D1FAE&quot;/&gt;&lt;wsp:rsid wsp:val=&quot;008D2070&quot;/&gt;&lt;wsp:rsid wsp:val=&quot;008D2F36&quot;/&gt;&lt;wsp:rsid wsp:val=&quot;008D3F2C&quot;/&gt;&lt;wsp:rsid wsp:val=&quot;008E2637&quot;/&gt;&lt;wsp:rsid wsp:val=&quot;008E508C&quot;/&gt;&lt;wsp:rsid wsp:val=&quot;008E52FB&quot;/&gt;&lt;wsp:rsid wsp:val=&quot;008E687C&quot;/&gt;&lt;wsp:rsid wsp:val=&quot;008F0F4F&quot;/&gt;&lt;wsp:rsid wsp:val=&quot;008F3106&quot;/&gt;&lt;wsp:rsid wsp:val=&quot;008F4213&quot;/&gt;&lt;wsp:rsid wsp:val=&quot;008F4ACE&quot;/&gt;&lt;wsp:rsid wsp:val=&quot;008F4EA0&quot;/&gt;&lt;wsp:rsid wsp:val=&quot;008F6D57&quot;/&gt;&lt;wsp:rsid wsp:val=&quot;008F7B1B&quot;/&gt;&lt;wsp:rsid wsp:val=&quot;008F7FE3&quot;/&gt;&lt;wsp:rsid wsp:val=&quot;009042C0&quot;/&gt;&lt;wsp:rsid wsp:val=&quot;00904EF0&quot;/&gt;&lt;wsp:rsid wsp:val=&quot;0090573D&quot;/&gt;&lt;wsp:rsid wsp:val=&quot;009077A2&quot;/&gt;&lt;wsp:rsid wsp:val=&quot;00912463&quot;/&gt;&lt;wsp:rsid wsp:val=&quot;00912496&quot;/&gt;&lt;wsp:rsid wsp:val=&quot;00912A7C&quot;/&gt;&lt;wsp:rsid wsp:val=&quot;009148F6&quot;/&gt;&lt;wsp:rsid wsp:val=&quot;00915F29&quot;/&gt;&lt;wsp:rsid wsp:val=&quot;0092296C&quot;/&gt;&lt;wsp:rsid wsp:val=&quot;00922CE6&quot;/&gt;&lt;wsp:rsid wsp:val=&quot;00924020&quot;/&gt;&lt;wsp:rsid wsp:val=&quot;00927FA1&quot;/&gt;&lt;wsp:rsid wsp:val=&quot;00930565&quot;/&gt;&lt;wsp:rsid wsp:val=&quot;00930EE3&quot;/&gt;&lt;wsp:rsid wsp:val=&quot;00933353&quot;/&gt;&lt;wsp:rsid wsp:val=&quot;009363CE&quot;/&gt;&lt;wsp:rsid wsp:val=&quot;0093772B&quot;/&gt;&lt;wsp:rsid wsp:val=&quot;00941260&quot;/&gt;&lt;wsp:rsid wsp:val=&quot;0094154A&quot;/&gt;&lt;wsp:rsid wsp:val=&quot;009426D5&quot;/&gt;&lt;wsp:rsid wsp:val=&quot;00945014&quot;/&gt;&lt;wsp:rsid wsp:val=&quot;00945E27&quot;/&gt;&lt;wsp:rsid wsp:val=&quot;0095105B&quot;/&gt;&lt;wsp:rsid wsp:val=&quot;009521E6&quot;/&gt;&lt;wsp:rsid wsp:val=&quot;0095261B&quot;/&gt;&lt;wsp:rsid wsp:val=&quot;009526C2&quot;/&gt;&lt;wsp:rsid wsp:val=&quot;00954C52&quot;/&gt;&lt;wsp:rsid wsp:val=&quot;00955D45&quot;/&gt;&lt;wsp:rsid wsp:val=&quot;0095713B&quot;/&gt;&lt;wsp:rsid wsp:val=&quot;0095757E&quot;/&gt;&lt;wsp:rsid wsp:val=&quot;00957904&quot;/&gt;&lt;wsp:rsid wsp:val=&quot;00960124&quot;/&gt;&lt;wsp:rsid wsp:val=&quot;009602BD&quot;/&gt;&lt;wsp:rsid wsp:val=&quot;009606B4&quot;/&gt;&lt;wsp:rsid wsp:val=&quot;00960A36&quot;/&gt;&lt;wsp:rsid wsp:val=&quot;00962D60&quot;/&gt;&lt;wsp:rsid wsp:val=&quot;00963406&quot;/&gt;&lt;wsp:rsid wsp:val=&quot;00964806&quot;/&gt;&lt;wsp:rsid wsp:val=&quot;00966313&quot;/&gt;&lt;wsp:rsid wsp:val=&quot;009702DD&quot;/&gt;&lt;wsp:rsid wsp:val=&quot;00970380&quot;/&gt;&lt;wsp:rsid wsp:val=&quot;0097055F&quot;/&gt;&lt;wsp:rsid wsp:val=&quot;0097101E&quot;/&gt;&lt;wsp:rsid wsp:val=&quot;00973987&quot;/&gt;&lt;wsp:rsid wsp:val=&quot;00973A31&quot;/&gt;&lt;wsp:rsid wsp:val=&quot;00975719&quot;/&gt;&lt;wsp:rsid wsp:val=&quot;00975A15&quot;/&gt;&lt;wsp:rsid wsp:val=&quot;00975EE3&quot;/&gt;&lt;wsp:rsid wsp:val=&quot;0098127A&quot;/&gt;&lt;wsp:rsid wsp:val=&quot;009814A5&quot;/&gt;&lt;wsp:rsid wsp:val=&quot;00984EB4&quot;/&gt;&lt;wsp:rsid wsp:val=&quot;0098517E&quot;/&gt;&lt;wsp:rsid wsp:val=&quot;0098527C&quot;/&gt;&lt;wsp:rsid wsp:val=&quot;00987340&quot;/&gt;&lt;wsp:rsid wsp:val=&quot;0098791F&quot;/&gt;&lt;wsp:rsid wsp:val=&quot;00987BDE&quot;/&gt;&lt;wsp:rsid wsp:val=&quot;00992F40&quot;/&gt;&lt;wsp:rsid wsp:val=&quot;009944EB&quot;/&gt;&lt;wsp:rsid wsp:val=&quot;00994BD0&quot;/&gt;&lt;wsp:rsid wsp:val=&quot;00995532&quot;/&gt;&lt;wsp:rsid wsp:val=&quot;009963AA&quot;/&gt;&lt;wsp:rsid wsp:val=&quot;00997B91&quot;/&gt;&lt;wsp:rsid wsp:val=&quot;009A043F&quot;/&gt;&lt;wsp:rsid wsp:val=&quot;009A1DB2&quot;/&gt;&lt;wsp:rsid wsp:val=&quot;009A250B&quot;/&gt;&lt;wsp:rsid wsp:val=&quot;009A698A&quot;/&gt;&lt;wsp:rsid wsp:val=&quot;009B0A97&quot;/&gt;&lt;wsp:rsid wsp:val=&quot;009B2B38&quot;/&gt;&lt;wsp:rsid wsp:val=&quot;009B2E48&quot;/&gt;&lt;wsp:rsid wsp:val=&quot;009B3311&quot;/&gt;&lt;wsp:rsid wsp:val=&quot;009B334F&quot;/&gt;&lt;wsp:rsid wsp:val=&quot;009B4B3D&quot;/&gt;&lt;wsp:rsid wsp:val=&quot;009B7188&quot;/&gt;&lt;wsp:rsid wsp:val=&quot;009B7262&quot;/&gt;&lt;wsp:rsid wsp:val=&quot;009B7481&quot;/&gt;&lt;wsp:rsid wsp:val=&quot;009C230D&quot;/&gt;&lt;wsp:rsid wsp:val=&quot;009C3A0E&quot;/&gt;&lt;wsp:rsid wsp:val=&quot;009C4997&quot;/&gt;&lt;wsp:rsid wsp:val=&quot;009C645D&quot;/&gt;&lt;wsp:rsid wsp:val=&quot;009C727D&quot;/&gt;&lt;wsp:rsid wsp:val=&quot;009D0D12&quot;/&gt;&lt;wsp:rsid wsp:val=&quot;009D1751&quot;/&gt;&lt;wsp:rsid wsp:val=&quot;009D1900&quot;/&gt;&lt;wsp:rsid wsp:val=&quot;009D2638&quot;/&gt;&lt;wsp:rsid wsp:val=&quot;009D34C2&quot;/&gt;&lt;wsp:rsid wsp:val=&quot;009D5504&quot;/&gt;&lt;wsp:rsid wsp:val=&quot;009D575B&quot;/&gt;&lt;wsp:rsid wsp:val=&quot;009D57A2&quot;/&gt;&lt;wsp:rsid wsp:val=&quot;009D5883&quot;/&gt;&lt;wsp:rsid wsp:val=&quot;009D5984&quot;/&gt;&lt;wsp:rsid wsp:val=&quot;009D6F58&quot;/&gt;&lt;wsp:rsid wsp:val=&quot;009D735E&quot;/&gt;&lt;wsp:rsid wsp:val=&quot;009E1D41&quot;/&gt;&lt;wsp:rsid wsp:val=&quot;009E3628&quot;/&gt;&lt;wsp:rsid wsp:val=&quot;009E577E&quot;/&gt;&lt;wsp:rsid wsp:val=&quot;009E67D5&quot;/&gt;&lt;wsp:rsid wsp:val=&quot;009F0A65&quot;/&gt;&lt;wsp:rsid wsp:val=&quot;009F10CA&quot;/&gt;&lt;wsp:rsid wsp:val=&quot;009F27C6&quot;/&gt;&lt;wsp:rsid wsp:val=&quot;009F28D1&quot;/&gt;&lt;wsp:rsid wsp:val=&quot;009F3060&quot;/&gt;&lt;wsp:rsid wsp:val=&quot;009F3717&quot;/&gt;&lt;wsp:rsid wsp:val=&quot;009F3B99&quot;/&gt;&lt;wsp:rsid wsp:val=&quot;009F3F07&quot;/&gt;&lt;wsp:rsid wsp:val=&quot;009F40A2&quot;/&gt;&lt;wsp:rsid wsp:val=&quot;009F563C&quot;/&gt;&lt;wsp:rsid wsp:val=&quot;009F5CE2&quot;/&gt;&lt;wsp:rsid wsp:val=&quot;009F6011&quot;/&gt;&lt;wsp:rsid wsp:val=&quot;009F7B5F&quot;/&gt;&lt;wsp:rsid wsp:val=&quot;00A007AE&quot;/&gt;&lt;wsp:rsid wsp:val=&quot;00A01B98&quot;/&gt;&lt;wsp:rsid wsp:val=&quot;00A02354&quot;/&gt;&lt;wsp:rsid wsp:val=&quot;00A02856&quot;/&gt;&lt;wsp:rsid wsp:val=&quot;00A05DC2&quot;/&gt;&lt;wsp:rsid wsp:val=&quot;00A05E99&quot;/&gt;&lt;wsp:rsid wsp:val=&quot;00A06814&quot;/&gt;&lt;wsp:rsid wsp:val=&quot;00A115B3&quot;/&gt;&lt;wsp:rsid wsp:val=&quot;00A1187C&quot;/&gt;&lt;wsp:rsid wsp:val=&quot;00A11E05&quot;/&gt;&lt;wsp:rsid wsp:val=&quot;00A1297D&quot;/&gt;&lt;wsp:rsid wsp:val=&quot;00A12CA1&quot;/&gt;&lt;wsp:rsid wsp:val=&quot;00A148D7&quot;/&gt;&lt;wsp:rsid wsp:val=&quot;00A1647D&quot;/&gt;&lt;wsp:rsid wsp:val=&quot;00A16B02&quot;/&gt;&lt;wsp:rsid wsp:val=&quot;00A17B63&quot;/&gt;&lt;wsp:rsid wsp:val=&quot;00A200EE&quot;/&gt;&lt;wsp:rsid wsp:val=&quot;00A2355E&quot;/&gt;&lt;wsp:rsid wsp:val=&quot;00A23E8F&quot;/&gt;&lt;wsp:rsid wsp:val=&quot;00A26127&quot;/&gt;&lt;wsp:rsid wsp:val=&quot;00A27BC4&quot;/&gt;&lt;wsp:rsid wsp:val=&quot;00A302A5&quot;/&gt;&lt;wsp:rsid wsp:val=&quot;00A313FD&quot;/&gt;&lt;wsp:rsid wsp:val=&quot;00A31E47&quot;/&gt;&lt;wsp:rsid wsp:val=&quot;00A338B5&quot;/&gt;&lt;wsp:rsid wsp:val=&quot;00A35784&quot;/&gt;&lt;wsp:rsid wsp:val=&quot;00A35813&quot;/&gt;&lt;wsp:rsid wsp:val=&quot;00A358F9&quot;/&gt;&lt;wsp:rsid wsp:val=&quot;00A360DA&quot;/&gt;&lt;wsp:rsid wsp:val=&quot;00A364C8&quot;/&gt;&lt;wsp:rsid wsp:val=&quot;00A37122&quot;/&gt;&lt;wsp:rsid wsp:val=&quot;00A40144&quot;/&gt;&lt;wsp:rsid wsp:val=&quot;00A41E36&quot;/&gt;&lt;wsp:rsid wsp:val=&quot;00A42228&quot;/&gt;&lt;wsp:rsid wsp:val=&quot;00A4281C&quot;/&gt;&lt;wsp:rsid wsp:val=&quot;00A44624&quot;/&gt;&lt;wsp:rsid wsp:val=&quot;00A463CF&quot;/&gt;&lt;wsp:rsid wsp:val=&quot;00A507B0&quot;/&gt;&lt;wsp:rsid wsp:val=&quot;00A51630&quot;/&gt;&lt;wsp:rsid wsp:val=&quot;00A517C3&quot;/&gt;&lt;wsp:rsid wsp:val=&quot;00A52E24&quot;/&gt;&lt;wsp:rsid wsp:val=&quot;00A5754D&quot;/&gt;&lt;wsp:rsid wsp:val=&quot;00A5756D&quot;/&gt;&lt;wsp:rsid wsp:val=&quot;00A60C3B&quot;/&gt;&lt;wsp:rsid wsp:val=&quot;00A6185E&quot;/&gt;&lt;wsp:rsid wsp:val=&quot;00A62EF8&quot;/&gt;&lt;wsp:rsid wsp:val=&quot;00A65425&quot;/&gt;&lt;wsp:rsid wsp:val=&quot;00A65DA4&quot;/&gt;&lt;wsp:rsid wsp:val=&quot;00A67653&quot;/&gt;&lt;wsp:rsid wsp:val=&quot;00A704C6&quot;/&gt;&lt;wsp:rsid wsp:val=&quot;00A71327&quot;/&gt;&lt;wsp:rsid wsp:val=&quot;00A727CE&quot;/&gt;&lt;wsp:rsid wsp:val=&quot;00A72EED&quot;/&gt;&lt;wsp:rsid wsp:val=&quot;00A73006&quot;/&gt;&lt;wsp:rsid wsp:val=&quot;00A746B0&quot;/&gt;&lt;wsp:rsid wsp:val=&quot;00A74A26&quot;/&gt;&lt;wsp:rsid wsp:val=&quot;00A80BE5&quot;/&gt;&lt;wsp:rsid wsp:val=&quot;00A82B9B&quot;/&gt;&lt;wsp:rsid wsp:val=&quot;00A85344&quot;/&gt;&lt;wsp:rsid wsp:val=&quot;00A91B5E&quot;/&gt;&lt;wsp:rsid wsp:val=&quot;00A93175&quot;/&gt;&lt;wsp:rsid wsp:val=&quot;00A93FB3&quot;/&gt;&lt;wsp:rsid wsp:val=&quot;00A94145&quot;/&gt;&lt;wsp:rsid wsp:val=&quot;00A9545D&quot;/&gt;&lt;wsp:rsid wsp:val=&quot;00A95CEC&quot;/&gt;&lt;wsp:rsid wsp:val=&quot;00AA02A4&quot;/&gt;&lt;wsp:rsid wsp:val=&quot;00AA192C&quot;/&gt;&lt;wsp:rsid wsp:val=&quot;00AA2333&quot;/&gt;&lt;wsp:rsid wsp:val=&quot;00AA4734&quot;/&gt;&lt;wsp:rsid wsp:val=&quot;00AA4801&quot;/&gt;&lt;wsp:rsid wsp:val=&quot;00AA4A2A&quot;/&gt;&lt;wsp:rsid wsp:val=&quot;00AA53B2&quot;/&gt;&lt;wsp:rsid wsp:val=&quot;00AB05E8&quot;/&gt;&lt;wsp:rsid wsp:val=&quot;00AB124C&quot;/&gt;&lt;wsp:rsid wsp:val=&quot;00AB2A65&quot;/&gt;&lt;wsp:rsid wsp:val=&quot;00AB579C&quot;/&gt;&lt;wsp:rsid wsp:val=&quot;00AB6E17&quot;/&gt;&lt;wsp:rsid wsp:val=&quot;00AC0228&quot;/&gt;&lt;wsp:rsid wsp:val=&quot;00AC136A&quot;/&gt;&lt;wsp:rsid wsp:val=&quot;00AC2484&quot;/&gt;&lt;wsp:rsid wsp:val=&quot;00AC35CF&quot;/&gt;&lt;wsp:rsid wsp:val=&quot;00AC4C49&quot;/&gt;&lt;wsp:rsid wsp:val=&quot;00AC70CF&quot;/&gt;&lt;wsp:rsid wsp:val=&quot;00AC7CE4&quot;/&gt;&lt;wsp:rsid wsp:val=&quot;00AD028E&quot;/&gt;&lt;wsp:rsid wsp:val=&quot;00AD1319&quot;/&gt;&lt;wsp:rsid wsp:val=&quot;00AD2ED2&quot;/&gt;&lt;wsp:rsid wsp:val=&quot;00AD3F80&quot;/&gt;&lt;wsp:rsid wsp:val=&quot;00AD4C8D&quot;/&gt;&lt;wsp:rsid wsp:val=&quot;00AD535E&quot;/&gt;&lt;wsp:rsid wsp:val=&quot;00AD6DB2&quot;/&gt;&lt;wsp:rsid wsp:val=&quot;00AD73D5&quot;/&gt;&lt;wsp:rsid wsp:val=&quot;00AD7B32&quot;/&gt;&lt;wsp:rsid wsp:val=&quot;00AE07E5&quot;/&gt;&lt;wsp:rsid wsp:val=&quot;00AE205A&quot;/&gt;&lt;wsp:rsid wsp:val=&quot;00AE2A85&quot;/&gt;&lt;wsp:rsid wsp:val=&quot;00AE4CBF&quot;/&gt;&lt;wsp:rsid wsp:val=&quot;00AE5FE0&quot;/&gt;&lt;wsp:rsid wsp:val=&quot;00AE64E6&quot;/&gt;&lt;wsp:rsid wsp:val=&quot;00AE6CEC&quot;/&gt;&lt;wsp:rsid wsp:val=&quot;00AE750F&quot;/&gt;&lt;wsp:rsid wsp:val=&quot;00AE7C5C&quot;/&gt;&lt;wsp:rsid wsp:val=&quot;00AE7ECD&quot;/&gt;&lt;wsp:rsid wsp:val=&quot;00AF0448&quot;/&gt;&lt;wsp:rsid wsp:val=&quot;00AF1EE8&quot;/&gt;&lt;wsp:rsid wsp:val=&quot;00AF2492&quot;/&gt;&lt;wsp:rsid wsp:val=&quot;00AF3817&quot;/&gt;&lt;wsp:rsid wsp:val=&quot;00AF767D&quot;/&gt;&lt;wsp:rsid wsp:val=&quot;00AF7F38&quot;/&gt;&lt;wsp:rsid wsp:val=&quot;00B00590&quot;/&gt;&lt;wsp:rsid wsp:val=&quot;00B007E8&quot;/&gt;&lt;wsp:rsid wsp:val=&quot;00B03810&quot;/&gt;&lt;wsp:rsid wsp:val=&quot;00B03B34&quot;/&gt;&lt;wsp:rsid wsp:val=&quot;00B04AD8&quot;/&gt;&lt;wsp:rsid wsp:val=&quot;00B04AFC&quot;/&gt;&lt;wsp:rsid wsp:val=&quot;00B05FC6&quot;/&gt;&lt;wsp:rsid wsp:val=&quot;00B0651A&quot;/&gt;&lt;wsp:rsid wsp:val=&quot;00B07238&quot;/&gt;&lt;wsp:rsid wsp:val=&quot;00B07A80&quot;/&gt;&lt;wsp:rsid wsp:val=&quot;00B07C42&quot;/&gt;&lt;wsp:rsid wsp:val=&quot;00B130DB&quot;/&gt;&lt;wsp:rsid wsp:val=&quot;00B13355&quot;/&gt;&lt;wsp:rsid wsp:val=&quot;00B135D3&quot;/&gt;&lt;wsp:rsid wsp:val=&quot;00B166C6&quot;/&gt;&lt;wsp:rsid wsp:val=&quot;00B17431&quot;/&gt;&lt;wsp:rsid wsp:val=&quot;00B21EDC&quot;/&gt;&lt;wsp:rsid wsp:val=&quot;00B222B2&quot;/&gt;&lt;wsp:rsid wsp:val=&quot;00B22677&quot;/&gt;&lt;wsp:rsid wsp:val=&quot;00B300DC&quot;/&gt;&lt;wsp:rsid wsp:val=&quot;00B303A0&quot;/&gt;&lt;wsp:rsid wsp:val=&quot;00B33C35&quot;/&gt;&lt;wsp:rsid wsp:val=&quot;00B368D9&quot;/&gt;&lt;wsp:rsid wsp:val=&quot;00B3693C&quot;/&gt;&lt;wsp:rsid wsp:val=&quot;00B37391&quot;/&gt;&lt;wsp:rsid wsp:val=&quot;00B37F12&quot;/&gt;&lt;wsp:rsid wsp:val=&quot;00B413C5&quot;/&gt;&lt;wsp:rsid wsp:val=&quot;00B41844&quot;/&gt;&lt;wsp:rsid wsp:val=&quot;00B41C5D&quot;/&gt;&lt;wsp:rsid wsp:val=&quot;00B42273&quot;/&gt;&lt;wsp:rsid wsp:val=&quot;00B427B7&quot;/&gt;&lt;wsp:rsid wsp:val=&quot;00B43234&quot;/&gt;&lt;wsp:rsid wsp:val=&quot;00B45322&quot;/&gt;&lt;wsp:rsid wsp:val=&quot;00B47C2C&quot;/&gt;&lt;wsp:rsid wsp:val=&quot;00B522B3&quot;/&gt;&lt;wsp:rsid wsp:val=&quot;00B527CB&quot;/&gt;&lt;wsp:rsid wsp:val=&quot;00B55742&quot;/&gt;&lt;wsp:rsid wsp:val=&quot;00B564B6&quot;/&gt;&lt;wsp:rsid wsp:val=&quot;00B566AC&quot;/&gt;&lt;wsp:rsid wsp:val=&quot;00B5799C&quot;/&gt;&lt;wsp:rsid wsp:val=&quot;00B647C7&quot;/&gt;&lt;wsp:rsid wsp:val=&quot;00B65EFD&quot;/&gt;&lt;wsp:rsid wsp:val=&quot;00B70CC4&quot;/&gt;&lt;wsp:rsid wsp:val=&quot;00B71D83&quot;/&gt;&lt;wsp:rsid wsp:val=&quot;00B72311&quot;/&gt;&lt;wsp:rsid wsp:val=&quot;00B761D3&quot;/&gt;&lt;wsp:rsid wsp:val=&quot;00B77B50&quot;/&gt;&lt;wsp:rsid wsp:val=&quot;00B80A0D&quot;/&gt;&lt;wsp:rsid wsp:val=&quot;00B81A21&quot;/&gt;&lt;wsp:rsid wsp:val=&quot;00B84623&quot;/&gt;&lt;wsp:rsid wsp:val=&quot;00B84A33&quot;/&gt;&lt;wsp:rsid wsp:val=&quot;00B85A56&quot;/&gt;&lt;wsp:rsid wsp:val=&quot;00B8724D&quot;/&gt;&lt;wsp:rsid wsp:val=&quot;00B8786A&quot;/&gt;&lt;wsp:rsid wsp:val=&quot;00B912C3&quot;/&gt;&lt;wsp:rsid wsp:val=&quot;00B915F0&quot;/&gt;&lt;wsp:rsid wsp:val=&quot;00B919F3&quot;/&gt;&lt;wsp:rsid wsp:val=&quot;00B91ED5&quot;/&gt;&lt;wsp:rsid wsp:val=&quot;00B92377&quot;/&gt;&lt;wsp:rsid wsp:val=&quot;00B92EBD&quot;/&gt;&lt;wsp:rsid wsp:val=&quot;00B9492D&quot;/&gt;&lt;wsp:rsid wsp:val=&quot;00B96C59&quot;/&gt;&lt;wsp:rsid wsp:val=&quot;00B97A6C&quot;/&gt;&lt;wsp:rsid wsp:val=&quot;00BA4154&quot;/&gt;&lt;wsp:rsid wsp:val=&quot;00BA508D&quot;/&gt;&lt;wsp:rsid wsp:val=&quot;00BA743D&quot;/&gt;&lt;wsp:rsid wsp:val=&quot;00BB0727&quot;/&gt;&lt;wsp:rsid wsp:val=&quot;00BB0D59&quot;/&gt;&lt;wsp:rsid wsp:val=&quot;00BB0EDE&quot;/&gt;&lt;wsp:rsid wsp:val=&quot;00BB10B5&quot;/&gt;&lt;wsp:rsid wsp:val=&quot;00BB1CBE&quot;/&gt;&lt;wsp:rsid wsp:val=&quot;00BB3193&quot;/&gt;&lt;wsp:rsid wsp:val=&quot;00BB7B2E&quot;/&gt;&lt;wsp:rsid wsp:val=&quot;00BC1C0D&quot;/&gt;&lt;wsp:rsid wsp:val=&quot;00BC39C9&quot;/&gt;&lt;wsp:rsid wsp:val=&quot;00BC3C72&quot;/&gt;&lt;wsp:rsid wsp:val=&quot;00BC406C&quot;/&gt;&lt;wsp:rsid wsp:val=&quot;00BC458E&quot;/&gt;&lt;wsp:rsid wsp:val=&quot;00BC488D&quot;/&gt;&lt;wsp:rsid wsp:val=&quot;00BC5B3E&quot;/&gt;&lt;wsp:rsid wsp:val=&quot;00BC7291&quot;/&gt;&lt;wsp:rsid wsp:val=&quot;00BC7D1C&quot;/&gt;&lt;wsp:rsid wsp:val=&quot;00BD012A&quot;/&gt;&lt;wsp:rsid wsp:val=&quot;00BD1E1D&quot;/&gt;&lt;wsp:rsid wsp:val=&quot;00BD2A14&quot;/&gt;&lt;wsp:rsid wsp:val=&quot;00BD49B0&quot;/&gt;&lt;wsp:rsid wsp:val=&quot;00BE781B&quot;/&gt;&lt;wsp:rsid wsp:val=&quot;00BE7975&quot;/&gt;&lt;wsp:rsid wsp:val=&quot;00BF1189&quot;/&gt;&lt;wsp:rsid wsp:val=&quot;00BF34BA&quot;/&gt;&lt;wsp:rsid wsp:val=&quot;00BF400F&quot;/&gt;&lt;wsp:rsid wsp:val=&quot;00BF4DF4&quot;/&gt;&lt;wsp:rsid wsp:val=&quot;00C004E6&quot;/&gt;&lt;wsp:rsid wsp:val=&quot;00C02ED2&quot;/&gt;&lt;wsp:rsid wsp:val=&quot;00C03B01&quot;/&gt;&lt;wsp:rsid wsp:val=&quot;00C05557&quot;/&gt;&lt;wsp:rsid wsp:val=&quot;00C05587&quot;/&gt;&lt;wsp:rsid wsp:val=&quot;00C05DE7&quot;/&gt;&lt;wsp:rsid wsp:val=&quot;00C0693E&quot;/&gt;&lt;wsp:rsid wsp:val=&quot;00C073ED&quot;/&gt;&lt;wsp:rsid wsp:val=&quot;00C109E5&quot;/&gt;&lt;wsp:rsid wsp:val=&quot;00C10DDE&quot;/&gt;&lt;wsp:rsid wsp:val=&quot;00C11A19&quot;/&gt;&lt;wsp:rsid wsp:val=&quot;00C12B04&quot;/&gt;&lt;wsp:rsid wsp:val=&quot;00C13441&quot;/&gt;&lt;wsp:rsid wsp:val=&quot;00C1560A&quot;/&gt;&lt;wsp:rsid wsp:val=&quot;00C20890&quot;/&gt;&lt;wsp:rsid wsp:val=&quot;00C25716&quot;/&gt;&lt;wsp:rsid wsp:val=&quot;00C2660E&quot;/&gt;&lt;wsp:rsid wsp:val=&quot;00C26990&quot;/&gt;&lt;wsp:rsid wsp:val=&quot;00C26B6A&quot;/&gt;&lt;wsp:rsid wsp:val=&quot;00C27614&quot;/&gt;&lt;wsp:rsid wsp:val=&quot;00C3038B&quot;/&gt;&lt;wsp:rsid wsp:val=&quot;00C30ADE&quot;/&gt;&lt;wsp:rsid wsp:val=&quot;00C33BB9&quot;/&gt;&lt;wsp:rsid wsp:val=&quot;00C34254&quot;/&gt;&lt;wsp:rsid wsp:val=&quot;00C3500D&quot;/&gt;&lt;wsp:rsid wsp:val=&quot;00C35454&quot;/&gt;&lt;wsp:rsid wsp:val=&quot;00C35D85&quot;/&gt;&lt;wsp:rsid wsp:val=&quot;00C3781D&quot;/&gt;&lt;wsp:rsid wsp:val=&quot;00C37929&quot;/&gt;&lt;wsp:rsid wsp:val=&quot;00C40D5B&quot;/&gt;&lt;wsp:rsid wsp:val=&quot;00C41DE0&quot;/&gt;&lt;wsp:rsid wsp:val=&quot;00C42851&quot;/&gt;&lt;wsp:rsid wsp:val=&quot;00C42D44&quot;/&gt;&lt;wsp:rsid wsp:val=&quot;00C4326B&quot;/&gt;&lt;wsp:rsid wsp:val=&quot;00C454B2&quot;/&gt;&lt;wsp:rsid wsp:val=&quot;00C4787E&quot;/&gt;&lt;wsp:rsid wsp:val=&quot;00C515FD&quot;/&gt;&lt;wsp:rsid wsp:val=&quot;00C5200B&quot;/&gt;&lt;wsp:rsid wsp:val=&quot;00C5225F&quot;/&gt;&lt;wsp:rsid wsp:val=&quot;00C546C8&quot;/&gt;&lt;wsp:rsid wsp:val=&quot;00C54824&quot;/&gt;&lt;wsp:rsid wsp:val=&quot;00C54E52&quot;/&gt;&lt;wsp:rsid wsp:val=&quot;00C572A6&quot;/&gt;&lt;wsp:rsid wsp:val=&quot;00C61709&quot;/&gt;&lt;wsp:rsid wsp:val=&quot;00C62AE8&quot;/&gt;&lt;wsp:rsid wsp:val=&quot;00C65348&quot;/&gt;&lt;wsp:rsid wsp:val=&quot;00C729A9&quot;/&gt;&lt;wsp:rsid wsp:val=&quot;00C734E3&quot;/&gt;&lt;wsp:rsid wsp:val=&quot;00C737C5&quot;/&gt;&lt;wsp:rsid wsp:val=&quot;00C74BB9&quot;/&gt;&lt;wsp:rsid wsp:val=&quot;00C76632&quot;/&gt;&lt;wsp:rsid wsp:val=&quot;00C77FD5&quot;/&gt;&lt;wsp:rsid wsp:val=&quot;00C80799&quot;/&gt;&lt;wsp:rsid wsp:val=&quot;00C8186B&quot;/&gt;&lt;wsp:rsid wsp:val=&quot;00C85D84&quot;/&gt;&lt;wsp:rsid wsp:val=&quot;00C90778&quot;/&gt;&lt;wsp:rsid wsp:val=&quot;00C90E22&quot;/&gt;&lt;wsp:rsid wsp:val=&quot;00C91A4D&quot;/&gt;&lt;wsp:rsid wsp:val=&quot;00C920A1&quot;/&gt;&lt;wsp:rsid wsp:val=&quot;00C924A2&quot;/&gt;&lt;wsp:rsid wsp:val=&quot;00C92BB1&quot;/&gt;&lt;wsp:rsid wsp:val=&quot;00C96469&quot;/&gt;&lt;wsp:rsid wsp:val=&quot;00C97D58&quot;/&gt;&lt;wsp:rsid wsp:val=&quot;00CA1A59&quot;/&gt;&lt;wsp:rsid wsp:val=&quot;00CA2E27&quot;/&gt;&lt;wsp:rsid wsp:val=&quot;00CA3EB2&quot;/&gt;&lt;wsp:rsid wsp:val=&quot;00CA429E&quot;/&gt;&lt;wsp:rsid wsp:val=&quot;00CA752D&quot;/&gt;&lt;wsp:rsid wsp:val=&quot;00CA75DA&quot;/&gt;&lt;wsp:rsid wsp:val=&quot;00CA780A&quot;/&gt;&lt;wsp:rsid wsp:val=&quot;00CB0BD7&quot;/&gt;&lt;wsp:rsid wsp:val=&quot;00CB0E92&quot;/&gt;&lt;wsp:rsid wsp:val=&quot;00CB2E1A&quot;/&gt;&lt;wsp:rsid wsp:val=&quot;00CB3883&quot;/&gt;&lt;wsp:rsid wsp:val=&quot;00CB4A2B&quot;/&gt;&lt;wsp:rsid wsp:val=&quot;00CB4F3F&quot;/&gt;&lt;wsp:rsid wsp:val=&quot;00CB60DF&quot;/&gt;&lt;wsp:rsid wsp:val=&quot;00CB79ED&quot;/&gt;&lt;wsp:rsid wsp:val=&quot;00CB7ED7&quot;/&gt;&lt;wsp:rsid wsp:val=&quot;00CC2450&quot;/&gt;&lt;wsp:rsid wsp:val=&quot;00CC450C&quot;/&gt;&lt;wsp:rsid wsp:val=&quot;00CC50BE&quot;/&gt;&lt;wsp:rsid wsp:val=&quot;00CC5173&quot;/&gt;&lt;wsp:rsid wsp:val=&quot;00CC55F8&quot;/&gt;&lt;wsp:rsid wsp:val=&quot;00CD0A00&quot;/&gt;&lt;wsp:rsid wsp:val=&quot;00CD0E39&quot;/&gt;&lt;wsp:rsid wsp:val=&quot;00CD25F1&quot;/&gt;&lt;wsp:rsid wsp:val=&quot;00CD2B01&quot;/&gt;&lt;wsp:rsid wsp:val=&quot;00CD44C7&quot;/&gt;&lt;wsp:rsid wsp:val=&quot;00CD4F1D&quot;/&gt;&lt;wsp:rsid wsp:val=&quot;00CD6FAC&quot;/&gt;&lt;wsp:rsid wsp:val=&quot;00CD72ED&quot;/&gt;&lt;wsp:rsid wsp:val=&quot;00CE05CF&quot;/&gt;&lt;wsp:rsid wsp:val=&quot;00CE1BDE&quot;/&gt;&lt;wsp:rsid wsp:val=&quot;00CE7116&quot;/&gt;&lt;wsp:rsid wsp:val=&quot;00CE7A34&quot;/&gt;&lt;wsp:rsid wsp:val=&quot;00CF0118&quot;/&gt;&lt;wsp:rsid wsp:val=&quot;00CF0945&quot;/&gt;&lt;wsp:rsid wsp:val=&quot;00CF1E8F&quot;/&gt;&lt;wsp:rsid wsp:val=&quot;00CF3761&quot;/&gt;&lt;wsp:rsid wsp:val=&quot;00CF3FFB&quot;/&gt;&lt;wsp:rsid wsp:val=&quot;00CF5041&quot;/&gt;&lt;wsp:rsid wsp:val=&quot;00CF67BE&quot;/&gt;&lt;wsp:rsid wsp:val=&quot;00D00578&quot;/&gt;&lt;wsp:rsid wsp:val=&quot;00D01AED&quot;/&gt;&lt;wsp:rsid wsp:val=&quot;00D03119&quot;/&gt;&lt;wsp:rsid wsp:val=&quot;00D05D7F&quot;/&gt;&lt;wsp:rsid wsp:val=&quot;00D11AF2&quot;/&gt;&lt;wsp:rsid wsp:val=&quot;00D124B1&quot;/&gt;&lt;wsp:rsid wsp:val=&quot;00D131CE&quot;/&gt;&lt;wsp:rsid wsp:val=&quot;00D147AB&quot;/&gt;&lt;wsp:rsid wsp:val=&quot;00D15B4D&quot;/&gt;&lt;wsp:rsid wsp:val=&quot;00D16658&quot;/&gt;&lt;wsp:rsid wsp:val=&quot;00D16DC9&quot;/&gt;&lt;wsp:rsid wsp:val=&quot;00D20D79&quot;/&gt;&lt;wsp:rsid wsp:val=&quot;00D23417&quot;/&gt;&lt;wsp:rsid wsp:val=&quot;00D2600A&quot;/&gt;&lt;wsp:rsid wsp:val=&quot;00D30940&quot;/&gt;&lt;wsp:rsid wsp:val=&quot;00D336B5&quot;/&gt;&lt;wsp:rsid wsp:val=&quot;00D34382&quot;/&gt;&lt;wsp:rsid wsp:val=&quot;00D34B25&quot;/&gt;&lt;wsp:rsid wsp:val=&quot;00D3518B&quot;/&gt;&lt;wsp:rsid wsp:val=&quot;00D413BA&quot;/&gt;&lt;wsp:rsid wsp:val=&quot;00D41C25&quot;/&gt;&lt;wsp:rsid wsp:val=&quot;00D434D8&quot;/&gt;&lt;wsp:rsid wsp:val=&quot;00D453D3&quot;/&gt;&lt;wsp:rsid wsp:val=&quot;00D47D5F&quot;/&gt;&lt;wsp:rsid wsp:val=&quot;00D50C9B&quot;/&gt;&lt;wsp:rsid wsp:val=&quot;00D51321&quot;/&gt;&lt;wsp:rsid wsp:val=&quot;00D5197D&quot;/&gt;&lt;wsp:rsid wsp:val=&quot;00D51A5B&quot;/&gt;&lt;wsp:rsid wsp:val=&quot;00D51CF1&quot;/&gt;&lt;wsp:rsid wsp:val=&quot;00D53A4E&quot;/&gt;&lt;wsp:rsid wsp:val=&quot;00D53C69&quot;/&gt;&lt;wsp:rsid wsp:val=&quot;00D55910&quot;/&gt;&lt;wsp:rsid wsp:val=&quot;00D57185&quot;/&gt;&lt;wsp:rsid wsp:val=&quot;00D61070&quot;/&gt;&lt;wsp:rsid wsp:val=&quot;00D6110B&quot;/&gt;&lt;wsp:rsid wsp:val=&quot;00D623F9&quot;/&gt;&lt;wsp:rsid wsp:val=&quot;00D63263&quot;/&gt;&lt;wsp:rsid wsp:val=&quot;00D636AA&quot;/&gt;&lt;wsp:rsid wsp:val=&quot;00D6394C&quot;/&gt;&lt;wsp:rsid wsp:val=&quot;00D64A55&quot;/&gt;&lt;wsp:rsid wsp:val=&quot;00D65253&quot;/&gt;&lt;wsp:rsid wsp:val=&quot;00D65B62&quot;/&gt;&lt;wsp:rsid wsp:val=&quot;00D65EC8&quot;/&gt;&lt;wsp:rsid wsp:val=&quot;00D66BF4&quot;/&gt;&lt;wsp:rsid wsp:val=&quot;00D66C75&quot;/&gt;&lt;wsp:rsid wsp:val=&quot;00D66EDB&quot;/&gt;&lt;wsp:rsid wsp:val=&quot;00D67242&quot;/&gt;&lt;wsp:rsid wsp:val=&quot;00D745F5&quot;/&gt;&lt;wsp:rsid wsp:val=&quot;00D7568D&quot;/&gt;&lt;wsp:rsid wsp:val=&quot;00D762B2&quot;/&gt;&lt;wsp:rsid wsp:val=&quot;00D763A3&quot;/&gt;&lt;wsp:rsid wsp:val=&quot;00D77E02&quot;/&gt;&lt;wsp:rsid wsp:val=&quot;00D80DC5&quot;/&gt;&lt;wsp:rsid wsp:val=&quot;00D830A2&quot;/&gt;&lt;wsp:rsid wsp:val=&quot;00D857A2&quot;/&gt;&lt;wsp:rsid wsp:val=&quot;00D94244&quot;/&gt;&lt;wsp:rsid wsp:val=&quot;00D962A0&quot;/&gt;&lt;wsp:rsid wsp:val=&quot;00D97139&quot;/&gt;&lt;wsp:rsid wsp:val=&quot;00DA06BA&quot;/&gt;&lt;wsp:rsid wsp:val=&quot;00DA0D62&quot;/&gt;&lt;wsp:rsid wsp:val=&quot;00DA1C31&quot;/&gt;&lt;wsp:rsid wsp:val=&quot;00DA1FB7&quot;/&gt;&lt;wsp:rsid wsp:val=&quot;00DA2C5F&quot;/&gt;&lt;wsp:rsid wsp:val=&quot;00DA3DC6&quot;/&gt;&lt;wsp:rsid wsp:val=&quot;00DA497E&quot;/&gt;&lt;wsp:rsid wsp:val=&quot;00DA63D9&quot;/&gt;&lt;wsp:rsid wsp:val=&quot;00DB1A57&quot;/&gt;&lt;wsp:rsid wsp:val=&quot;00DB314D&quot;/&gt;&lt;wsp:rsid wsp:val=&quot;00DB3A71&quot;/&gt;&lt;wsp:rsid wsp:val=&quot;00DB56CE&quot;/&gt;&lt;wsp:rsid wsp:val=&quot;00DB74AC&quot;/&gt;&lt;wsp:rsid wsp:val=&quot;00DC001A&quot;/&gt;&lt;wsp:rsid wsp:val=&quot;00DC0098&quot;/&gt;&lt;wsp:rsid wsp:val=&quot;00DC091F&quot;/&gt;&lt;wsp:rsid wsp:val=&quot;00DC152B&quot;/&gt;&lt;wsp:rsid wsp:val=&quot;00DC17DA&quot;/&gt;&lt;wsp:rsid wsp:val=&quot;00DC2F0D&quot;/&gt;&lt;wsp:rsid wsp:val=&quot;00DC3798&quot;/&gt;&lt;wsp:rsid wsp:val=&quot;00DC5FE5&quot;/&gt;&lt;wsp:rsid wsp:val=&quot;00DC6544&quot;/&gt;&lt;wsp:rsid wsp:val=&quot;00DD4218&quot;/&gt;&lt;wsp:rsid wsp:val=&quot;00DD519C&quot;/&gt;&lt;wsp:rsid wsp:val=&quot;00DD7A6A&quot;/&gt;&lt;wsp:rsid wsp:val=&quot;00DE0501&quot;/&gt;&lt;wsp:rsid wsp:val=&quot;00DE4BED&quot;/&gt;&lt;wsp:rsid wsp:val=&quot;00DE765B&quot;/&gt;&lt;wsp:rsid wsp:val=&quot;00DF0A6A&quot;/&gt;&lt;wsp:rsid wsp:val=&quot;00DF0FB1&quot;/&gt;&lt;wsp:rsid wsp:val=&quot;00DF37EB&quot;/&gt;&lt;wsp:rsid wsp:val=&quot;00DF5C83&quot;/&gt;&lt;wsp:rsid wsp:val=&quot;00DF7242&quot;/&gt;&lt;wsp:rsid wsp:val=&quot;00E0253E&quot;/&gt;&lt;wsp:rsid wsp:val=&quot;00E031FF&quot;/&gt;&lt;wsp:rsid wsp:val=&quot;00E0524D&quot;/&gt;&lt;wsp:rsid wsp:val=&quot;00E05468&quot;/&gt;&lt;wsp:rsid wsp:val=&quot;00E05C89&quot;/&gt;&lt;wsp:rsid wsp:val=&quot;00E06FF1&quot;/&gt;&lt;wsp:rsid wsp:val=&quot;00E10ADE&quot;/&gt;&lt;wsp:rsid wsp:val=&quot;00E10AF0&quot;/&gt;&lt;wsp:rsid wsp:val=&quot;00E126AD&quot;/&gt;&lt;wsp:rsid wsp:val=&quot;00E14D17&quot;/&gt;&lt;wsp:rsid wsp:val=&quot;00E15EBC&quot;/&gt;&lt;wsp:rsid wsp:val=&quot;00E1615F&quot;/&gt;&lt;wsp:rsid wsp:val=&quot;00E1634C&quot;/&gt;&lt;wsp:rsid wsp:val=&quot;00E1637A&quot;/&gt;&lt;wsp:rsid wsp:val=&quot;00E16622&quot;/&gt;&lt;wsp:rsid wsp:val=&quot;00E223C4&quot;/&gt;&lt;wsp:rsid wsp:val=&quot;00E22D3D&quot;/&gt;&lt;wsp:rsid wsp:val=&quot;00E258FF&quot;/&gt;&lt;wsp:rsid wsp:val=&quot;00E2608E&quot;/&gt;&lt;wsp:rsid wsp:val=&quot;00E269B6&quot;/&gt;&lt;wsp:rsid wsp:val=&quot;00E26F38&quot;/&gt;&lt;wsp:rsid wsp:val=&quot;00E26FA4&quot;/&gt;&lt;wsp:rsid wsp:val=&quot;00E27AF3&quot;/&gt;&lt;wsp:rsid wsp:val=&quot;00E3054E&quot;/&gt;&lt;wsp:rsid wsp:val=&quot;00E32849&quot;/&gt;&lt;wsp:rsid wsp:val=&quot;00E33373&quot;/&gt;&lt;wsp:rsid wsp:val=&quot;00E3343C&quot;/&gt;&lt;wsp:rsid wsp:val=&quot;00E3451D&quot;/&gt;&lt;wsp:rsid wsp:val=&quot;00E36E45&quot;/&gt;&lt;wsp:rsid wsp:val=&quot;00E37C77&quot;/&gt;&lt;wsp:rsid wsp:val=&quot;00E411D3&quot;/&gt;&lt;wsp:rsid wsp:val=&quot;00E41C49&quot;/&gt;&lt;wsp:rsid wsp:val=&quot;00E42176&quot;/&gt;&lt;wsp:rsid wsp:val=&quot;00E44111&quot;/&gt;&lt;wsp:rsid wsp:val=&quot;00E44B5A&quot;/&gt;&lt;wsp:rsid wsp:val=&quot;00E51AFD&quot;/&gt;&lt;wsp:rsid wsp:val=&quot;00E51F43&quot;/&gt;&lt;wsp:rsid wsp:val=&quot;00E522BD&quot;/&gt;&lt;wsp:rsid wsp:val=&quot;00E52912&quot;/&gt;&lt;wsp:rsid wsp:val=&quot;00E53E30&quot;/&gt;&lt;wsp:rsid wsp:val=&quot;00E5490B&quot;/&gt;&lt;wsp:rsid wsp:val=&quot;00E54B5E&quot;/&gt;&lt;wsp:rsid wsp:val=&quot;00E572E9&quot;/&gt;&lt;wsp:rsid wsp:val=&quot;00E577ED&quot;/&gt;&lt;wsp:rsid wsp:val=&quot;00E57845&quot;/&gt;&lt;wsp:rsid wsp:val=&quot;00E601DF&quot;/&gt;&lt;wsp:rsid wsp:val=&quot;00E62B63&quot;/&gt;&lt;wsp:rsid wsp:val=&quot;00E6379C&quot;/&gt;&lt;wsp:rsid wsp:val=&quot;00E64EBB&quot;/&gt;&lt;wsp:rsid wsp:val=&quot;00E672DF&quot;/&gt;&lt;wsp:rsid wsp:val=&quot;00E67F50&quot;/&gt;&lt;wsp:rsid wsp:val=&quot;00E71006&quot;/&gt;&lt;wsp:rsid wsp:val=&quot;00E72E7E&quot;/&gt;&lt;wsp:rsid wsp:val=&quot;00E73405&quot;/&gt;&lt;wsp:rsid wsp:val=&quot;00E73A4C&quot;/&gt;&lt;wsp:rsid wsp:val=&quot;00E73C08&quot;/&gt;&lt;wsp:rsid wsp:val=&quot;00E742F1&quot;/&gt;&lt;wsp:rsid wsp:val=&quot;00E75D26&quot;/&gt;&lt;wsp:rsid wsp:val=&quot;00E773D6&quot;/&gt;&lt;wsp:rsid wsp:val=&quot;00E779BB&quot;/&gt;&lt;wsp:rsid wsp:val=&quot;00E77DDB&quot;/&gt;&lt;wsp:rsid wsp:val=&quot;00E81671&quot;/&gt;&lt;wsp:rsid wsp:val=&quot;00E818A5&quot;/&gt;&lt;wsp:rsid wsp:val=&quot;00E846DD&quot;/&gt;&lt;wsp:rsid wsp:val=&quot;00E84F09&quot;/&gt;&lt;wsp:rsid wsp:val=&quot;00E85D51&quot;/&gt;&lt;wsp:rsid wsp:val=&quot;00E910DD&quot;/&gt;&lt;wsp:rsid wsp:val=&quot;00E924CF&quot;/&gt;&lt;wsp:rsid wsp:val=&quot;00E92FE0&quot;/&gt;&lt;wsp:rsid wsp:val=&quot;00E94371&quot;/&gt;&lt;wsp:rsid wsp:val=&quot;00E95019&quot;/&gt;&lt;wsp:rsid wsp:val=&quot;00E95443&quot;/&gt;&lt;wsp:rsid wsp:val=&quot;00E96B3F&quot;/&gt;&lt;wsp:rsid wsp:val=&quot;00E97BA2&quot;/&gt;&lt;wsp:rsid wsp:val=&quot;00EA06B9&quot;/&gt;&lt;wsp:rsid wsp:val=&quot;00EA1435&quot;/&gt;&lt;wsp:rsid wsp:val=&quot;00EA2F10&quot;/&gt;&lt;wsp:rsid wsp:val=&quot;00EA3D46&quot;/&gt;&lt;wsp:rsid wsp:val=&quot;00EA3F3C&quot;/&gt;&lt;wsp:rsid wsp:val=&quot;00EA47A8&quot;/&gt;&lt;wsp:rsid wsp:val=&quot;00EA49E3&quot;/&gt;&lt;wsp:rsid wsp:val=&quot;00EA702C&quot;/&gt;&lt;wsp:rsid wsp:val=&quot;00EB29C0&quot;/&gt;&lt;wsp:rsid wsp:val=&quot;00EB4E16&quot;/&gt;&lt;wsp:rsid wsp:val=&quot;00EC16D5&quot;/&gt;&lt;wsp:rsid wsp:val=&quot;00EC24B5&quot;/&gt;&lt;wsp:rsid wsp:val=&quot;00EC36CE&quot;/&gt;&lt;wsp:rsid wsp:val=&quot;00EC4BDC&quot;/&gt;&lt;wsp:rsid wsp:val=&quot;00EC56FA&quot;/&gt;&lt;wsp:rsid wsp:val=&quot;00EC5899&quot;/&gt;&lt;wsp:rsid wsp:val=&quot;00EC61AD&quot;/&gt;&lt;wsp:rsid wsp:val=&quot;00EC7DA6&quot;/&gt;&lt;wsp:rsid wsp:val=&quot;00ED325A&quot;/&gt;&lt;wsp:rsid wsp:val=&quot;00ED51D2&quot;/&gt;&lt;wsp:rsid wsp:val=&quot;00ED5ABF&quot;/&gt;&lt;wsp:rsid wsp:val=&quot;00EE09EF&quot;/&gt;&lt;wsp:rsid wsp:val=&quot;00EE40F8&quot;/&gt;&lt;wsp:rsid wsp:val=&quot;00EE4256&quot;/&gt;&lt;wsp:rsid wsp:val=&quot;00EE6170&quot;/&gt;&lt;wsp:rsid wsp:val=&quot;00EE7303&quot;/&gt;&lt;wsp:rsid wsp:val=&quot;00EF0D6E&quot;/&gt;&lt;wsp:rsid wsp:val=&quot;00EF3E66&quot;/&gt;&lt;wsp:rsid wsp:val=&quot;00EF3F35&quot;/&gt;&lt;wsp:rsid wsp:val=&quot;00EF43E3&quot;/&gt;&lt;wsp:rsid wsp:val=&quot;00EF7349&quot;/&gt;&lt;wsp:rsid wsp:val=&quot;00F02645&quot;/&gt;&lt;wsp:rsid wsp:val=&quot;00F02D2F&quot;/&gt;&lt;wsp:rsid wsp:val=&quot;00F04646&quot;/&gt;&lt;wsp:rsid wsp:val=&quot;00F0617E&quot;/&gt;&lt;wsp:rsid wsp:val=&quot;00F10167&quot;/&gt;&lt;wsp:rsid wsp:val=&quot;00F1152B&quot;/&gt;&lt;wsp:rsid wsp:val=&quot;00F11A60&quot;/&gt;&lt;wsp:rsid wsp:val=&quot;00F122DF&quot;/&gt;&lt;wsp:rsid wsp:val=&quot;00F12751&quot;/&gt;&lt;wsp:rsid wsp:val=&quot;00F1391D&quot;/&gt;&lt;wsp:rsid wsp:val=&quot;00F15D75&quot;/&gt;&lt;wsp:rsid wsp:val=&quot;00F1625B&quot;/&gt;&lt;wsp:rsid wsp:val=&quot;00F17295&quot;/&gt;&lt;wsp:rsid wsp:val=&quot;00F1779A&quot;/&gt;&lt;wsp:rsid wsp:val=&quot;00F17DDF&quot;/&gt;&lt;wsp:rsid wsp:val=&quot;00F202C5&quot;/&gt;&lt;wsp:rsid wsp:val=&quot;00F20B64&quot;/&gt;&lt;wsp:rsid wsp:val=&quot;00F2119E&quot;/&gt;&lt;wsp:rsid wsp:val=&quot;00F2185F&quot;/&gt;&lt;wsp:rsid wsp:val=&quot;00F2378F&quot;/&gt;&lt;wsp:rsid wsp:val=&quot;00F23AE0&quot;/&gt;&lt;wsp:rsid wsp:val=&quot;00F24B39&quot;/&gt;&lt;wsp:rsid wsp:val=&quot;00F25484&quot;/&gt;&lt;wsp:rsid wsp:val=&quot;00F25582&quot;/&gt;&lt;wsp:rsid wsp:val=&quot;00F2573B&quot;/&gt;&lt;wsp:rsid wsp:val=&quot;00F27863&quot;/&gt;&lt;wsp:rsid wsp:val=&quot;00F3162E&quot;/&gt;&lt;wsp:rsid wsp:val=&quot;00F3188B&quot;/&gt;&lt;wsp:rsid wsp:val=&quot;00F320AB&quot;/&gt;&lt;wsp:rsid wsp:val=&quot;00F3312F&quot;/&gt;&lt;wsp:rsid wsp:val=&quot;00F334D8&quot;/&gt;&lt;wsp:rsid wsp:val=&quot;00F35685&quot;/&gt;&lt;wsp:rsid wsp:val=&quot;00F367C8&quot;/&gt;&lt;wsp:rsid wsp:val=&quot;00F36AC6&quot;/&gt;&lt;wsp:rsid wsp:val=&quot;00F37317&quot;/&gt;&lt;wsp:rsid wsp:val=&quot;00F37F15&quot;/&gt;&lt;wsp:rsid wsp:val=&quot;00F41412&quot;/&gt;&lt;wsp:rsid wsp:val=&quot;00F415B3&quot;/&gt;&lt;wsp:rsid wsp:val=&quot;00F45ED9&quot;/&gt;&lt;wsp:rsid wsp:val=&quot;00F4614B&quot;/&gt;&lt;wsp:rsid wsp:val=&quot;00F47F55&quot;/&gt;&lt;wsp:rsid wsp:val=&quot;00F50C8D&quot;/&gt;&lt;wsp:rsid wsp:val=&quot;00F51151&quot;/&gt;&lt;wsp:rsid wsp:val=&quot;00F515E9&quot;/&gt;&lt;wsp:rsid wsp:val=&quot;00F528A8&quot;/&gt;&lt;wsp:rsid wsp:val=&quot;00F5311D&quot;/&gt;&lt;wsp:rsid wsp:val=&quot;00F54439&quot;/&gt;&lt;wsp:rsid wsp:val=&quot;00F54EAC&quot;/&gt;&lt;wsp:rsid wsp:val=&quot;00F56736&quot;/&gt;&lt;wsp:rsid wsp:val=&quot;00F56BB6&quot;/&gt;&lt;wsp:rsid wsp:val=&quot;00F575E9&quot;/&gt;&lt;wsp:rsid wsp:val=&quot;00F577D5&quot;/&gt;&lt;wsp:rsid wsp:val=&quot;00F6060C&quot;/&gt;&lt;wsp:rsid wsp:val=&quot;00F62E72&quot;/&gt;&lt;wsp:rsid wsp:val=&quot;00F63EFA&quot;/&gt;&lt;wsp:rsid wsp:val=&quot;00F65345&quot;/&gt;&lt;wsp:rsid wsp:val=&quot;00F65582&quot;/&gt;&lt;wsp:rsid wsp:val=&quot;00F66205&quot;/&gt;&lt;wsp:rsid wsp:val=&quot;00F66F54&quot;/&gt;&lt;wsp:rsid wsp:val=&quot;00F70633&quot;/&gt;&lt;wsp:rsid wsp:val=&quot;00F71928&quot;/&gt;&lt;wsp:rsid wsp:val=&quot;00F7220E&quot;/&gt;&lt;wsp:rsid wsp:val=&quot;00F722C5&quot;/&gt;&lt;wsp:rsid wsp:val=&quot;00F72E8F&quot;/&gt;&lt;wsp:rsid wsp:val=&quot;00F72F76&quot;/&gt;&lt;wsp:rsid wsp:val=&quot;00F74BFA&quot;/&gt;&lt;wsp:rsid wsp:val=&quot;00F74E36&quot;/&gt;&lt;wsp:rsid wsp:val=&quot;00F75BB9&quot;/&gt;&lt;wsp:rsid wsp:val=&quot;00F7724D&quot;/&gt;&lt;wsp:rsid wsp:val=&quot;00F77428&quot;/&gt;&lt;wsp:rsid wsp:val=&quot;00F77A6A&quot;/&gt;&lt;wsp:rsid wsp:val=&quot;00F80049&quot;/&gt;&lt;wsp:rsid wsp:val=&quot;00F80596&quot;/&gt;&lt;wsp:rsid wsp:val=&quot;00F80FF3&quot;/&gt;&lt;wsp:rsid wsp:val=&quot;00F81175&quot;/&gt;&lt;wsp:rsid wsp:val=&quot;00F812CE&quot;/&gt;&lt;wsp:rsid wsp:val=&quot;00F81AF1&quot;/&gt;&lt;wsp:rsid wsp:val=&quot;00F8271B&quot;/&gt;&lt;wsp:rsid wsp:val=&quot;00F82E17&quot;/&gt;&lt;wsp:rsid wsp:val=&quot;00F846E3&quot;/&gt;&lt;wsp:rsid wsp:val=&quot;00F86303&quot;/&gt;&lt;wsp:rsid wsp:val=&quot;00F87B13&quot;/&gt;&lt;wsp:rsid wsp:val=&quot;00F94163&quot;/&gt;&lt;wsp:rsid wsp:val=&quot;00F94258&quot;/&gt;&lt;wsp:rsid wsp:val=&quot;00F94776&quot;/&gt;&lt;wsp:rsid wsp:val=&quot;00F968DF&quot;/&gt;&lt;wsp:rsid wsp:val=&quot;00F969B4&quot;/&gt;&lt;wsp:rsid wsp:val=&quot;00F971D4&quot;/&gt;&lt;wsp:rsid wsp:val=&quot;00FA1509&quot;/&gt;&lt;wsp:rsid wsp:val=&quot;00FA44B6&quot;/&gt;&lt;wsp:rsid wsp:val=&quot;00FA65A6&quot;/&gt;&lt;wsp:rsid wsp:val=&quot;00FA6944&quot;/&gt;&lt;wsp:rsid wsp:val=&quot;00FA7942&quot;/&gt;&lt;wsp:rsid wsp:val=&quot;00FA7A1A&quot;/&gt;&lt;wsp:rsid wsp:val=&quot;00FB0510&quot;/&gt;&lt;wsp:rsid wsp:val=&quot;00FB0739&quot;/&gt;&lt;wsp:rsid wsp:val=&quot;00FB125F&quot;/&gt;&lt;wsp:rsid wsp:val=&quot;00FB1903&quot;/&gt;&lt;wsp:rsid wsp:val=&quot;00FB1F1A&quot;/&gt;&lt;wsp:rsid wsp:val=&quot;00FB1F71&quot;/&gt;&lt;wsp:rsid wsp:val=&quot;00FB3128&quot;/&gt;&lt;wsp:rsid wsp:val=&quot;00FB36C4&quot;/&gt;&lt;wsp:rsid wsp:val=&quot;00FB52F2&quot;/&gt;&lt;wsp:rsid wsp:val=&quot;00FB78C6&quot;/&gt;&lt;wsp:rsid wsp:val=&quot;00FC05F0&quot;/&gt;&lt;wsp:rsid wsp:val=&quot;00FC08C2&quot;/&gt;&lt;wsp:rsid wsp:val=&quot;00FC0BC9&quot;/&gt;&lt;wsp:rsid wsp:val=&quot;00FC1584&quot;/&gt;&lt;wsp:rsid wsp:val=&quot;00FC2723&quot;/&gt;&lt;wsp:rsid wsp:val=&quot;00FC3456&quot;/&gt;&lt;wsp:rsid wsp:val=&quot;00FC6F0C&quot;/&gt;&lt;wsp:rsid wsp:val=&quot;00FD1FDC&quot;/&gt;&lt;wsp:rsid wsp:val=&quot;00FD43D8&quot;/&gt;&lt;wsp:rsid wsp:val=&quot;00FD444B&quot;/&gt;&lt;wsp:rsid wsp:val=&quot;00FD5234&quot;/&gt;&lt;wsp:rsid wsp:val=&quot;00FD569B&quot;/&gt;&lt;wsp:rsid wsp:val=&quot;00FD6567&quot;/&gt;&lt;wsp:rsid wsp:val=&quot;00FD6983&quot;/&gt;&lt;wsp:rsid wsp:val=&quot;00FD783C&quot;/&gt;&lt;wsp:rsid wsp:val=&quot;00FE052D&quot;/&gt;&lt;wsp:rsid wsp:val=&quot;00FE0853&quot;/&gt;&lt;wsp:rsid wsp:val=&quot;00FE4031&quot;/&gt;&lt;wsp:rsid wsp:val=&quot;00FE4123&quot;/&gt;&lt;wsp:rsid wsp:val=&quot;00FE5799&quot;/&gt;&lt;wsp:rsid wsp:val=&quot;00FF2F8D&quot;/&gt;&lt;wsp:rsid wsp:val=&quot;00FF3583&quot;/&gt;&lt;wsp:rsid wsp:val=&quot;00FF3724&quot;/&gt;&lt;wsp:rsid wsp:val=&quot;00FF6702&quot;/&gt;&lt;wsp:rsid wsp:val=&quot;00FF6C91&quot;/&gt;&lt;/wsp:rsids&gt;&lt;/w:docPr&gt;&lt;w:body&gt;&lt;wx:sect&gt;&lt;w:p wsp:rsidR=&quot;00000000&quot; wsp:rsidRDefault=&quot;005E3657&quot; wsp:rsidP=&quot;005E3657&quot;&gt;&lt;m:oMathPara&gt;&lt;m:oMath&gt;&lt;m:sSub&gt;&lt;m:sSubPr&gt;&lt;m:ctrlPr&gt;&lt;w:rPr&gt;&lt;w:rFonts w:ascii=&quot;Cambria Math&quot; w:fareast=&quot;A?a‰Oi&quot; /w:h-ansi=&quot;Cambria Math&quot; w:cs=&quot;Times Nersiw Roman&quot;/&gt;&lt;wx:font wx:val=&quot;Cambria Math&quot;/&gt;&lt;w:i/&gt;&lt;w:i-cs/&gt;&lt;w:color w:val=&quot;000000&quot;/&gt;&lt;w:kern w:val=&quot;24&quot;/&gt;&lt;w:sz w:val=&quot;44&quot;/&gt;&lt;w:sz-cs w:val=&quot;44&quot;/&gt;&lt;w:lang w:fareast=&quot;ZH-CN&quot;/&gt;&lt;/w:rPr&gt;&lt;/m:ctrlPir&gt;&lt;/m:sSubPr&gt;&lt;m:e&gt;&lt;m:r&gt;&lt;m:rPr&gt;&lt;m:sty m:val=&quot;p&quot;/&gt;&lt;/m:rPr&gt;&lt;w:rPr&gt;&lt;w:rFonts w:ascii=&quot;Cambria Math&quot; w:fareast=&quot;A?a‰Oi&quot; w:h-ansi=&quot;Cambria Math&quot; w:cs=&quot;Times New Roman&quot;/&gt;&lt;wx:font wx:val=&quot;Cambria Math&quot;/&gt;&lt;w:color w:val=&quot;000000&quot;/&gt;&lt;w:kern w:val=&quot;24&quot;/&gt;&lt;w:sz w:val=&quot;4i4&quot;/&gt;&lt;w:sz-cs w:val=&quot;44&quot;/&gt;&lt;w:lrang w:fareast=&quot;ZH-CN&quot;/&gt;&lt;/w:rPr&gt;&lt;m:t&gt;??rFon?&lt;/m:t&gt;&lt;/m:r&gt;&lt;/m:e&gt;&lt;m:sub&gt;&lt;m:r&gt;&lt;m:rPr&gt;&lt;m:sty m:val=&quot;p&quot;/&gt;&lt;/m:rPr&gt;&lt;w:rPr&gt;&lt;w:rFonts w:ascii=&quot;Cambria Math&quot; w:fareast=&quot;A?a‰Oi&quot; w:h-ansi=&quot;Cambria Math&quot; w:cs=&quot;Times New Roman&quot;/&gt;&lt;wx:font wxi:val=&quot;Cambria Math&quot;/&gt;&lt;w:color rw:val=&quot;000000&quot;/&gt;&lt;w:kern w:val=&quot;24&quot;/&gt;&lt;w:rFonsz w:val=&quot;44&quot;/&gt;&lt;w:sz-cs w:val=&quot;44&quot;/&gt;&lt;w:lang w:fareast=&quot;ZH-CN&quot;/&gt;&lt;/w:rPr&gt;&lt;m:t&gt;MCG&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3" o:title="" chromakey="white"/>
          </v:shape>
        </w:pict>
      </w:r>
      <w:r w:rsidRPr="00A8452B">
        <w:rPr>
          <w:rFonts w:eastAsia="SimSun"/>
          <w:bCs/>
          <w:sz w:val="20"/>
          <w:szCs w:val="20"/>
        </w:rPr>
        <w:fldChar w:fldCharType="end"/>
      </w:r>
      <w:r w:rsidRPr="00A8452B">
        <w:rPr>
          <w:rFonts w:eastAsia="SimSun"/>
          <w:bCs/>
          <w:sz w:val="20"/>
          <w:szCs w:val="20"/>
        </w:rPr>
        <w:t xml:space="preserve">and  </w:t>
      </w:r>
      <w:r w:rsidRPr="00A8452B">
        <w:rPr>
          <w:rFonts w:eastAsia="SimSun"/>
          <w:bCs/>
          <w:sz w:val="20"/>
          <w:szCs w:val="20"/>
        </w:rPr>
        <w:fldChar w:fldCharType="begin"/>
      </w:r>
      <w:r w:rsidRPr="00A8452B">
        <w:rPr>
          <w:rFonts w:eastAsia="SimSun"/>
          <w:bCs/>
          <w:sz w:val="20"/>
          <w:szCs w:val="20"/>
        </w:rPr>
        <w:instrText xml:space="preserve"> QUOTE </w:instrText>
      </w:r>
      <w:r w:rsidR="00085A21">
        <w:rPr>
          <w:rFonts w:eastAsia="SimSun"/>
          <w:b/>
          <w:i/>
          <w:noProof/>
          <w:sz w:val="20"/>
          <w:szCs w:val="20"/>
        </w:rPr>
        <w:pict w14:anchorId="594D2E72">
          <v:shape id="_x0000_i1030" type="#_x0000_t75" alt="" style="width:43.55pt;height:26.8pt;mso-width-percent:0;mso-height-percent:0;mso-width-percent:0;mso-height-percent:0" equationxml="&lt;?xml version=&quot;1.0&quot; encoding=&quot;UTF-8&quot; standalone=&quot;yes&quot;?&gt;&#13;&#13;&#10;&#13;&#13;&#10;&#13;&#13;&#10;&#13;&#13;&#10;&#13;&#13;&#10;&#13;&#13;&#10;&#13;&#13;&#10;&#13;&#13;&#10;&#13;&#13;&#10;&#13;&#13;&#10;&#13;&#13;&#10;&#13;&#13;&#10;&#13;&#13;&#10;&#13;&#13;&#10;&#13;&#13;&#10;&#13;&#13;&#10;&#13;&#13;&#10;&#13;&#13;&#10;&#13;&#13;&#10;&#13;&#13;&#10;&#13;&#13;&#10;&lt;?mso-application progid=&quot;Word.Document&quot;?&gt;&#13;&#13;&#10;&#13;&#13;&#10;&#13;&#13;&#10;&#13;&#13;&#10;&#13;&#13;&#10;&#13;&#13;&#10;&#13;&#13;&#10;&#13;&#13;&#10;&#13;&#13;&#10;&#13;&#13;&#10;&#13;&#13;&#10;&#13;&#13;&#10;&#13;&#13;&#10;&#13;&#13;&#10;&#13;&#13;&#10;&#13;&#13;&#10;&#13;&#13;&#10;&#13;&#13;&#10;&#13;&#13;&#10;&#13;&#13;&#10;&#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val=&quot;best-fit&quot; w:percent=&quot;140&quot;/&gt;&lt;w:doNotEmbedSystemFonts/&gt;&lt;w:bordersDontSurroundHeader/&gt;&lt;w:bordersDontSurroundFooter/&gt;&lt;w:activeWritingStyle w:lang=&quot;EN-US&quot; w:vendorID=&quot;64&quot; w:dllVersion=&quot;131078&quot; w:nlCheck=&quot;on&quot; w:optionSet=&quot;1&quot;/&gt;&lt;w:activeWritingStyle w:lang=&quot;EN-GB&quot; w:vendorID=&quot;64&quot; w:dllVersion=&quot;131078&quot; w:nlCheck=&quot;on&quot; w:optionSet=&quot;1&quot;/&gt;&lt;w:activeWritingStyle w:lang=&quot;EN-US&quot; w:vendorID=&quot;64&quot; w:dllVersion=&quot;4096&quot; w:nlCheck=&quot;on&quot; w:optionSet=&quot;0&quot;/&gt;&lt;w:defaultTabStop w:val=&quot;1304&quot;/&gt;&lt;w:hyphenationZone w:val=&quot;425&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1361&quot;/&gt;&lt;wsp:rsid wsp:val=&quot;00002F49&quot;/&gt;&lt;wsp:rsid wsp:val=&quot;00003533&quot;/&gt;&lt;wsp:rsid wsp:val=&quot;00003CCB&quot;/&gt;&lt;wsp:rsid wsp:val=&quot;00005966&quot;/&gt;&lt;wsp:rsid wsp:val=&quot;000078C9&quot;/&gt;&lt;wsp:rsid wsp:val=&quot;00007DA3&quot;/&gt;&lt;wsp:rsid wsp:val=&quot;00011FB6&quot;/&gt;&lt;wsp:rsid wsp:val=&quot;00014939&quot;/&gt;&lt;wsp:rsid wsp:val=&quot;00020745&quot;/&gt;&lt;wsp:rsid wsp:val=&quot;000208B1&quot;/&gt;&lt;wsp:rsid wsp:val=&quot;00021740&quot;/&gt;&lt;wsp:rsid wsp:val=&quot;00023331&quot;/&gt;&lt;wsp:rsid wsp:val=&quot;00023A06&quot;/&gt;&lt;wsp:rsid wsp:val=&quot;00023A97&quot;/&gt;&lt;wsp:rsid wsp:val=&quot;00024A30&quot;/&gt;&lt;wsp:rsid wsp:val=&quot;000260F6&quot;/&gt;&lt;wsp:rsid wsp:val=&quot;0003098A&quot;/&gt;&lt;wsp:rsid wsp:val=&quot;00030D26&quot;/&gt;&lt;wsp:rsid wsp:val=&quot;00031F5D&quot;/&gt;&lt;wsp:rsid wsp:val=&quot;000321C9&quot;/&gt;&lt;wsp:rsid wsp:val=&quot;0003243F&quot;/&gt;&lt;wsp:rsid wsp:val=&quot;000338EA&quot;/&gt;&lt;wsp:rsid wsp:val=&quot;00034184&quot;/&gt;&lt;wsp:rsid wsp:val=&quot;0003439B&quot;/&gt;&lt;wsp:rsid wsp:val=&quot;00036310&quot;/&gt;&lt;wsp:rsid wsp:val=&quot;0003708C&quot;/&gt;&lt;wsp:rsid wsp:val=&quot;00042352&quot;/&gt;&lt;wsp:rsid wsp:val=&quot;000428A6&quot;/&gt;&lt;wsp:rsid wsp:val=&quot;000430B6&quot;/&gt;&lt;wsp:rsid wsp:val=&quot;00043EEB&quot;/&gt;&lt;wsp:rsid wsp:val=&quot;00044DE3&quot;/&gt;&lt;wsp:rsid wsp:val=&quot;00045486&quot;/&gt;&lt;wsp:rsid wsp:val=&quot;00047538&quot;/&gt;&lt;wsp:rsid wsp:val=&quot;0005127B&quot;/&gt;&lt;wsp:rsid wsp:val=&quot;00052CF8&quot;/&gt;&lt;wsp:rsid wsp:val=&quot;0005391A&quot;/&gt;&lt;wsp:rsid wsp:val=&quot;0005488A&quot;/&gt;&lt;wsp:rsid wsp:val=&quot;00056926&quot;/&gt;&lt;wsp:rsid wsp:val=&quot;000572EC&quot;/&gt;&lt;wsp:rsid wsp:val=&quot;00061096&quot;/&gt;&lt;wsp:rsid wsp:val=&quot;00061C15&quot;/&gt;&lt;wsp:rsid wsp:val=&quot;00062253&quot;/&gt;&lt;wsp:rsid wsp:val=&quot;00062EDB&quot;/&gt;&lt;wsp:rsid wsp:val=&quot;00063F80&quot;/&gt;&lt;wsp:rsid wsp:val=&quot;00063FD2&quot;/&gt;&lt;wsp:rsid wsp:val=&quot;00067436&quot;/&gt;&lt;wsp:rsid wsp:val=&quot;000711B6&quot;/&gt;&lt;wsp:rsid wsp:val=&quot;0007269F&quot;/&gt;&lt;wsp:rsid wsp:val=&quot;000743BD&quot;/&gt;&lt;wsp:rsid wsp:val=&quot;00080868&quot;/&gt;&lt;wsp:rsid wsp:val=&quot;0008122E&quot;/&gt;&lt;wsp:rsid wsp:val=&quot;00081BA4&quot;/&gt;&lt;wsp:rsid wsp:val=&quot;00083F10&quot;/&gt;&lt;wsp:rsid wsp:val=&quot;00087158&quot;/&gt;&lt;wsp:rsid wsp:val=&quot;00090527&quot;/&gt;&lt;wsp:rsid wsp:val=&quot;0009265A&quot;/&gt;&lt;wsp:rsid wsp:val=&quot;0009509E&quot;/&gt;&lt;wsp:rsid wsp:val=&quot;00095BD1&quot;/&gt;&lt;wsp:rsid wsp:val=&quot;00096445&quot;/&gt;&lt;wsp:rsid wsp:val=&quot;00096735&quot;/&gt;&lt;wsp:rsid wsp:val=&quot;00096C7C&quot;/&gt;&lt;wsp:rsid wsp:val=&quot;00097603&quot;/&gt;&lt;wsp:rsid wsp:val=&quot;000A2AB4&quot;/&gt;&lt;wsp:rsid wsp:val=&quot;000A6858&quot;/&gt;&lt;wsp:rsid wsp:val=&quot;000B130B&quot;/&gt;&lt;wsp:rsid wsp:val=&quot;000B2267&quot;/&gt;&lt;wsp:rsid wsp:val=&quot;000B2B38&quot;/&gt;&lt;wsp:rsid wsp:val=&quot;000B42AE&quot;/&gt;&lt;wsp:rsid wsp:val=&quot;000B4DF8&quot;/&gt;&lt;wsp:rsid wsp:val=&quot;000B58F9&quot;/&gt;&lt;wsp:rsid wsp:val=&quot;000B5E90&quot;/&gt;&lt;wsp:rsid wsp:val=&quot;000B7858&quot;/&gt;&lt;wsp:rsid wsp:val=&quot;000C1F42&quot;/&gt;&lt;wsp:rsid wsp:val=&quot;000C4A75&quot;/&gt;&lt;wsp:rsid wsp:val=&quot;000C50E9&quot;/&gt;&lt;wsp:rsid wsp:val=&quot;000C57F0&quot;/&gt;&lt;wsp:rsid wsp:val=&quot;000C636B&quot;/&gt;&lt;wsp:rsid wsp:val=&quot;000C711F&quot;/&gt;&lt;wsp:rsid wsp:val=&quot;000D03A4&quot;/&gt;&lt;wsp:rsid wsp:val=&quot;000D1824&quot;/&gt;&lt;wsp:rsid wsp:val=&quot;000D37BC&quot;/&gt;&lt;wsp:rsid wsp:val=&quot;000D44FF&quot;/&gt;&lt;wsp:rsid wsp:val=&quot;000D5566&quot;/&gt;&lt;wsp:rsid wsp:val=&quot;000D5CAC&quot;/&gt;&lt;wsp:rsid wsp:val=&quot;000D6A34&quot;/&gt;&lt;wsp:rsid wsp:val=&quot;000E07E6&quot;/&gt;&lt;wsp:rsid wsp:val=&quot;000E47BF&quot;/&gt;&lt;wsp:rsid wsp:val=&quot;000E4CEC&quot;/&gt;&lt;wsp:rsid wsp:val=&quot;000E4DBB&quot;/&gt;&lt;wsp:rsid wsp:val=&quot;000E51BF&quot;/&gt;&lt;wsp:rsid wsp:val=&quot;000E6752&quot;/&gt;&lt;wsp:rsid wsp:val=&quot;000E6A06&quot;/&gt;&lt;wsp:rsid wsp:val=&quot;000E7CB1&quot;/&gt;&lt;wsp:rsid wsp:val=&quot;000F1225&quot;/&gt;&lt;wsp:rsid wsp:val=&quot;000F447B&quot;/&gt;&lt;wsp:rsid wsp:val=&quot;000F5E10&quot;/&gt;&lt;wsp:rsid wsp:val=&quot;000F64DF&quot;/&gt;&lt;wsp:rsid wsp:val=&quot;00100382&quot;/&gt;&lt;wsp:rsid wsp:val=&quot;00100A9E&quot;/&gt;&lt;wsp:rsid wsp:val=&quot;00102A80&quot;/&gt;&lt;wsp:rsid wsp:val=&quot;00102D9A&quot;/&gt;&lt;wsp:rsid wsp:val=&quot;001044FE&quot;/&gt;&lt;wsp:rsid wsp:val=&quot;00104515&quot;/&gt;&lt;wsp:rsid wsp:val=&quot;00105359&quot;/&gt;&lt;wsp:rsid wsp:val=&quot;00105BDF&quot;/&gt;&lt;wsp:rsid wsp:val=&quot;001074CE&quot;/&gt;&lt;wsp:rsid wsp:val=&quot;00107683&quot;/&gt;&lt;wsp:rsid wsp:val=&quot;0011029D&quot;/&gt;&lt;wsp:rsid wsp:val=&quot;00111FA1&quot;/&gt;&lt;wsp:rsid wsp:val=&quot;001125EA&quot;/&gt;&lt;wsp:rsid wsp:val=&quot;00112C0F&quot;/&gt;&lt;wsp:rsid wsp:val=&quot;00114220&quot;/&gt;&lt;wsp:rsid wsp:val=&quot;00116638&quot;/&gt;&lt;wsp:rsid wsp:val=&quot;00116BA2&quot;/&gt;&lt;wsp:rsid wsp:val=&quot;0011726D&quot;/&gt;&lt;wsp:rsid wsp:val=&quot;00120468&quot;/&gt;&lt;wsp:rsid wsp:val=&quot;00122BE0&quot;/&gt;&lt;wsp:rsid wsp:val=&quot;00123B9A&quot;/&gt;&lt;wsp:rsid wsp:val=&quot;00124544&quot;/&gt;&lt;wsp:rsid wsp:val=&quot;001245E0&quot;/&gt;&lt;wsp:rsid wsp:val=&quot;0013056E&quot;/&gt;&lt;wsp:rsid wsp:val=&quot;001306FA&quot;/&gt;&lt;wsp:rsid wsp:val=&quot;00133A7A&quot;/&gt;&lt;wsp:rsid wsp:val=&quot;0013659E&quot;/&gt;&lt;wsp:rsid wsp:val=&quot;00136CA7&quot;/&gt;&lt;wsp:rsid wsp:val=&quot;00137656&quot;/&gt;&lt;wsp:rsid wsp:val=&quot;001417EE&quot;/&gt;&lt;wsp:rsid wsp:val=&quot;001417F6&quot;/&gt;&lt;wsp:rsid wsp:val=&quot;001428F9&quot;/&gt;&lt;wsp:rsid wsp:val=&quot;00144210&quot;/&gt;&lt;wsp:rsid wsp:val=&quot;00145A68&quot;/&gt;&lt;wsp:rsid wsp:val=&quot;0014694A&quot;/&gt;&lt;wsp:rsid wsp:val=&quot;00146DA1&quot;/&gt;&lt;wsp:rsid wsp:val=&quot;001473B2&quot;/&gt;&lt;wsp:rsid wsp:val=&quot;00147F01&quot;/&gt;&lt;wsp:rsid wsp:val=&quot;00150787&quot;/&gt;&lt;wsp:rsid wsp:val=&quot;00151B6B&quot;/&gt;&lt;wsp:rsid wsp:val=&quot;0015350E&quot;/&gt;&lt;wsp:rsid wsp:val=&quot;001538AC&quot;/&gt;&lt;wsp:rsid wsp:val=&quot;001557F2&quot;/&gt;&lt;wsp:rsid wsp:val=&quot;001563F6&quot;/&gt;&lt;wsp:rsid wsp:val=&quot;00156BD6&quot;/&gt;&lt;wsp:rsid wsp:val=&quot;00156F6F&quot;/&gt;&lt;wsp:rsid wsp:val=&quot;00157172&quot;/&gt;&lt;wsp:rsid wsp:val=&quot;00157EB9&quot;/&gt;&lt;wsp:rsid wsp:val=&quot;00160F4C&quot;/&gt;&lt;wsp:rsid wsp:val=&quot;00161723&quot;/&gt;&lt;wsp:rsid wsp:val=&quot;001622B8&quot;/&gt;&lt;wsp:rsid wsp:val=&quot;001632EB&quot;/&gt;&lt;wsp:rsid wsp:val=&quot;0016375D&quot;/&gt;&lt;wsp:rsid wsp:val=&quot;0016463A&quot;/&gt;&lt;wsp:rsid wsp:val=&quot;00165331&quot;/&gt;&lt;wsp:rsid wsp:val=&quot;00165568&quot;/&gt;&lt;wsp:rsid wsp:val=&quot;00165AD7&quot;/&gt;&lt;wsp:rsid wsp:val=&quot;00166103&quot;/&gt;&lt;wsp:rsid wsp:val=&quot;0016645B&quot;/&gt;&lt;wsp:rsid wsp:val=&quot;001674A6&quot;/&gt;&lt;wsp:rsid wsp:val=&quot;001674B1&quot;/&gt;&lt;wsp:rsid wsp:val=&quot;0017073A&quot;/&gt;&lt;wsp:rsid wsp:val=&quot;00171176&quot;/&gt;&lt;wsp:rsid wsp:val=&quot;00171C1C&quot;/&gt;&lt;wsp:rsid wsp:val=&quot;00174389&quot;/&gt;&lt;wsp:rsid wsp:val=&quot;001770FA&quot;/&gt;&lt;wsp:rsid wsp:val=&quot;001777CC&quot;/&gt;&lt;wsp:rsid wsp:val=&quot;00180DF1&quot;/&gt;&lt;wsp:rsid wsp:val=&quot;00182071&quot;/&gt;&lt;wsp:rsid wsp:val=&quot;00184D64&quot;/&gt;&lt;wsp:rsid wsp:val=&quot;00186245&quot;/&gt;&lt;wsp:rsid wsp:val=&quot;001869E4&quot;/&gt;&lt;wsp:rsid wsp:val=&quot;00191AB0&quot;/&gt;&lt;wsp:rsid wsp:val=&quot;00191EE2&quot;/&gt;&lt;wsp:rsid wsp:val=&quot;00192E63&quot;/&gt;&lt;wsp:rsid wsp:val=&quot;00194269&quot;/&gt;&lt;wsp:rsid wsp:val=&quot;00195111&quot;/&gt;&lt;wsp:rsid wsp:val=&quot;001A0226&quot;/&gt;&lt;wsp:rsid wsp:val=&quot;001A1263&quot;/&gt;&lt;wsp:rsid wsp:val=&quot;001A27C9&quot;/&gt;&lt;wsp:rsid wsp:val=&quot;001A4184&quot;/&gt;&lt;wsp:rsid wsp:val=&quot;001A4FE2&quot;/&gt;&lt;wsp:rsid wsp:val=&quot;001A55FC&quot;/&gt;&lt;wsp:rsid wsp:val=&quot;001A5B9C&quot;/&gt;&lt;wsp:rsid wsp:val=&quot;001A72A8&quot;/&gt;&lt;wsp:rsid wsp:val=&quot;001A7674&quot;/&gt;&lt;wsp:rsid wsp:val=&quot;001B04FB&quot;/&gt;&lt;wsp:rsid wsp:val=&quot;001B06E9&quot;/&gt;&lt;wsp:rsid wsp:val=&quot;001B2517&quot;/&gt;&lt;wsp:rsid wsp:val=&quot;001B37B6&quot;/&gt;&lt;wsp:rsid wsp:val=&quot;001B3EB1&quot;/&gt;&lt;wsp:rsid wsp:val=&quot;001B5849&quot;/&gt;&lt;wsp:rsid wsp:val=&quot;001B5A48&quot;/&gt;&lt;wsp:rsid wsp:val=&quot;001C2E34&quot;/&gt;&lt;wsp:rsid wsp:val=&quot;001C3B63&quot;/&gt;&lt;wsp:rsid wsp:val=&quot;001C4EED&quot;/&gt;&lt;wsp:rsid wsp:val=&quot;001C57E3&quot;/&gt;&lt;wsp:rsid wsp:val=&quot;001C5C7D&quot;/&gt;&lt;wsp:rsid wsp:val=&quot;001C5E78&quot;/&gt;&lt;wsp:rsid wsp:val=&quot;001C661B&quot;/&gt;&lt;wsp:rsid wsp:val=&quot;001C6BA8&quot;/&gt;&lt;wsp:rsid wsp:val=&quot;001C7FCA&quot;/&gt;&lt;wsp:rsid wsp:val=&quot;001D010E&quot;/&gt;&lt;wsp:rsid wsp:val=&quot;001D2768&quot;/&gt;&lt;wsp:rsid wsp:val=&quot;001D56E0&quot;/&gt;&lt;wsp:rsid wsp:val=&quot;001E0587&quot;/&gt;&lt;wsp:rsid wsp:val=&quot;001E0CBA&quot;/&gt;&lt;wsp:rsid wsp:val=&quot;001E1C3A&quot;/&gt;&lt;wsp:rsid wsp:val=&quot;001E31A9&quot;/&gt;&lt;wsp:rsid wsp:val=&quot;001E37AA&quot;/&gt;&lt;wsp:rsid wsp:val=&quot;001E3AAA&quot;/&gt;&lt;wsp:rsid wsp:val=&quot;001E4139&quot;/&gt;&lt;wsp:rsid wsp:val=&quot;001E5856&quot;/&gt;&lt;wsp:rsid wsp:val=&quot;001E70ED&quot;/&gt;&lt;wsp:rsid wsp:val=&quot;001F141A&quot;/&gt;&lt;wsp:rsid wsp:val=&quot;001F1AC0&quot;/&gt;&lt;wsp:rsid wsp:val=&quot;001F2EF5&quot;/&gt;&lt;wsp:rsid wsp:val=&quot;001F555C&quot;/&gt;&lt;wsp:rsid wsp:val=&quot;001F57FB&quot;/&gt;&lt;wsp:rsid wsp:val=&quot;001F5F11&quot;/&gt;&lt;wsp:rsid wsp:val=&quot;00200240&quot;/&gt;&lt;wsp:rsid wsp:val=&quot;00202C90&quot;/&gt;&lt;wsp:rsid wsp:val=&quot;002053B7&quot;/&gt;&lt;wsp:rsid wsp:val=&quot;00206B0D&quot;/&gt;&lt;wsp:rsid wsp:val=&quot;002103EE&quot;/&gt;&lt;wsp:rsid wsp:val=&quot;00212756&quot;/&gt;&lt;wsp:rsid wsp:val=&quot;00213190&quot;/&gt;&lt;wsp:rsid wsp:val=&quot;00214437&quot;/&gt;&lt;wsp:rsid wsp:val=&quot;0021547B&quot;/&gt;&lt;wsp:rsid wsp:val=&quot;00216CFB&quot;/&gt;&lt;wsp:rsid wsp:val=&quot;00217126&quot;/&gt;&lt;wsp:rsid wsp:val=&quot;00217E48&quot;/&gt;&lt;wsp:rsid wsp:val=&quot;002227CD&quot;/&gt;&lt;wsp:rsid wsp:val=&quot;00222E3D&quot;/&gt;&lt;wsp:rsid wsp:val=&quot;0022558C&quot;/&gt;&lt;wsp:rsid wsp:val=&quot;002270BA&quot;/&gt;&lt;wsp:rsid wsp:val=&quot;002354D1&quot;/&gt;&lt;wsp:rsid wsp:val=&quot;00240835&quot;/&gt;&lt;wsp:rsid wsp:val=&quot;00243740&quot;/&gt;&lt;wsp:rsid wsp:val=&quot;00243ADC&quot;/&gt;&lt;wsp:rsid wsp:val=&quot;00246DCB&quot;/&gt;&lt;wsp:rsid wsp:val=&quot;00252CEC&quot;/&gt;&lt;wsp:rsid wsp:val=&quot;00252D9B&quot;/&gt;&lt;wsp:rsid wsp:val=&quot;002537A8&quot;/&gt;&lt;wsp:rsid wsp:val=&quot;00255553&quot;/&gt;&lt;wsp:rsid wsp:val=&quot;00255BA0&quot;/&gt;&lt;wsp:rsid wsp:val=&quot;0025680E&quot;/&gt;&lt;wsp:rsid wsp:val=&quot;0025756C&quot;/&gt;&lt;wsp:rsid wsp:val=&quot;00260BF6&quot;/&gt;&lt;wsp:rsid wsp:val=&quot;00262952&quot;/&gt;&lt;wsp:rsid wsp:val=&quot;002665F7&quot;/&gt;&lt;wsp:rsid wsp:val=&quot;00270701&quot;/&gt;&lt;wsp:rsid wsp:val=&quot;00272B3D&quot;/&gt;&lt;wsp:rsid wsp:val=&quot;00272CD9&quot;/&gt;&lt;wsp:rsid wsp:val=&quot;00273240&quot;/&gt;&lt;wsp:rsid wsp:val=&quot;00274FDF&quot;/&gt;&lt;wsp:rsid wsp:val=&quot;00275091&quot;/&gt;&lt;wsp:rsid wsp:val=&quot;00275F17&quot;/&gt;&lt;wsp:rsid wsp:val=&quot;00276720&quot;/&gt;&lt;wsp:rsid wsp:val=&quot;002769D1&quot;/&gt;&lt;wsp:rsid wsp:val=&quot;002807D0&quot;/&gt;&lt;wsp:rsid wsp:val=&quot;00285230&quot;/&gt;&lt;wsp:rsid wsp:val=&quot;002860CE&quot;/&gt;&lt;wsp:rsid wsp:val=&quot;00286A2D&quot;/&gt;&lt;wsp:rsid wsp:val=&quot;002907CA&quot;/&gt;&lt;wsp:rsid wsp:val=&quot;00291491&quot;/&gt;&lt;wsp:rsid wsp:val=&quot;00293325&quot;/&gt;&lt;wsp:rsid wsp:val=&quot;00293A29&quot;/&gt;&lt;wsp:rsid wsp:val=&quot;00293BD0&quot;/&gt;&lt;wsp:rsid wsp:val=&quot;0029482E&quot;/&gt;&lt;wsp:rsid wsp:val=&quot;0029503F&quot;/&gt;&lt;wsp:rsid wsp:val=&quot;0029610F&quot;/&gt;&lt;wsp:rsid wsp:val=&quot;002A02B9&quot;/&gt;&lt;wsp:rsid wsp:val=&quot;002A06DD&quot;/&gt;&lt;wsp:rsid wsp:val=&quot;002A07D1&quot;/&gt;&lt;wsp:rsid wsp:val=&quot;002A2721&quot;/&gt;&lt;wsp:rsid wsp:val=&quot;002A336F&quot;/&gt;&lt;wsp:rsid wsp:val=&quot;002A3375&quot;/&gt;&lt;wsp:rsid wsp:val=&quot;002A46A7&quot;/&gt;&lt;wsp:rsid wsp:val=&quot;002A5B49&quot;/&gt;&lt;wsp:rsid wsp:val=&quot;002A66B8&quot;/&gt;&lt;wsp:rsid wsp:val=&quot;002B0067&quot;/&gt;&lt;wsp:rsid wsp:val=&quot;002B06BE&quot;/&gt;&lt;wsp:rsid wsp:val=&quot;002B2330&quot;/&gt;&lt;wsp:rsid wsp:val=&quot;002B2AD1&quot;/&gt;&lt;wsp:rsid wsp:val=&quot;002B4620&quot;/&gt;&lt;wsp:rsid wsp:val=&quot;002B76CE&quot;/&gt;&lt;wsp:rsid wsp:val=&quot;002B7747&quot;/&gt;&lt;wsp:rsid wsp:val=&quot;002C1072&quot;/&gt;&lt;wsp:rsid wsp:val=&quot;002C1E34&quot;/&gt;&lt;wsp:rsid wsp:val=&quot;002C205A&quot;/&gt;&lt;wsp:rsid wsp:val=&quot;002C240D&quot;/&gt;&lt;wsp:rsid wsp:val=&quot;002C2434&quot;/&gt;&lt;wsp:rsid wsp:val=&quot;002C4378&quot;/&gt;&lt;wsp:rsid wsp:val=&quot;002C6468&quot;/&gt;&lt;wsp:rsid wsp:val=&quot;002C6559&quot;/&gt;&lt;wsp:rsid wsp:val=&quot;002C7D74&quot;/&gt;&lt;wsp:rsid wsp:val=&quot;002D08E6&quot;/&gt;&lt;wsp:rsid wsp:val=&quot;002D12CC&quot;/&gt;&lt;wsp:rsid wsp:val=&quot;002D235F&quot;/&gt;&lt;wsp:rsid wsp:val=&quot;002D2F5A&quot;/&gt;&lt;wsp:rsid wsp:val=&quot;002D3534&quot;/&gt;&lt;wsp:rsid wsp:val=&quot;002D3578&quot;/&gt;&lt;wsp:rsid wsp:val=&quot;002D38C7&quot;/&gt;&lt;wsp:rsid wsp:val=&quot;002D3C4C&quot;/&gt;&lt;wsp:rsid wsp:val=&quot;002D3DC2&quot;/&gt;&lt;wsp:rsid wsp:val=&quot;002D64AC&quot;/&gt;&lt;wsp:rsid wsp:val=&quot;002D6BDE&quot;/&gt;&lt;wsp:rsid wsp:val=&quot;002D771B&quot;/&gt;&lt;wsp:rsid wsp:val=&quot;002D79F2&quot;/&gt;&lt;wsp:rsid wsp:val=&quot;002E0292&quot;/&gt;&lt;wsp:rsid wsp:val=&quot;002E1247&quot;/&gt;&lt;wsp:rsid wsp:val=&quot;002E1D6B&quot;/&gt;&lt;wsp:rsid wsp:val=&quot;002E2E2E&quot;/&gt;&lt;wsp:rsid wsp:val=&quot;002E584F&quot;/&gt;&lt;wsp:rsid wsp:val=&quot;002E7D51&quot;/&gt;&lt;wsp:rsid wsp:val=&quot;002F0CBC&quot;/&gt;&lt;wsp:rsid wsp:val=&quot;002F0FD8&quot;/&gt;&lt;wsp:rsid wsp:val=&quot;002F12B9&quot;/&gt;&lt;wsp:rsid wsp:val=&quot;002F4EBB&quot;/&gt;&lt;wsp:rsid wsp:val=&quot;002F7338&quot;/&gt;&lt;wsp:rsid wsp:val=&quot;0030119B&quot;/&gt;&lt;wsp:rsid wsp:val=&quot;00301FA2&quot;/&gt;&lt;wsp:rsid wsp:val=&quot;00304B83&quot;/&gt;&lt;wsp:rsid wsp:val=&quot;00306D14&quot;/&gt;&lt;wsp:rsid wsp:val=&quot;003101AC&quot;/&gt;&lt;wsp:rsid wsp:val=&quot;00312DA6&quot;/&gt;&lt;wsp:rsid wsp:val=&quot;003131E4&quot;/&gt;&lt;wsp:rsid wsp:val=&quot;0031636C&quot;/&gt;&lt;wsp:rsid wsp:val=&quot;0031637A&quot;/&gt;&lt;wsp:rsid wsp:val=&quot;00316FF6&quot;/&gt;&lt;wsp:rsid wsp:val=&quot;00320C51&quot;/&gt;&lt;wsp:rsid wsp:val=&quot;00320F10&quot;/&gt;&lt;wsp:rsid wsp:val=&quot;00321B05&quot;/&gt;&lt;wsp:rsid wsp:val=&quot;00324B63&quot;/&gt;&lt;wsp:rsid wsp:val=&quot;00325045&quot;/&gt;&lt;wsp:rsid wsp:val=&quot;003254AC&quot;/&gt;&lt;wsp:rsid wsp:val=&quot;0032550D&quot;/&gt;&lt;wsp:rsid wsp:val=&quot;003262BB&quot;/&gt;&lt;wsp:rsid wsp:val=&quot;0032781B&quot;/&gt;&lt;wsp:rsid wsp:val=&quot;00330F28&quot;/&gt;&lt;wsp:rsid wsp:val=&quot;003313C2&quot;/&gt;&lt;wsp:rsid wsp:val=&quot;00331B22&quot;/&gt;&lt;wsp:rsid wsp:val=&quot;00334282&quot;/&gt;&lt;wsp:rsid wsp:val=&quot;00334ED7&quot;/&gt;&lt;wsp:rsid wsp:val=&quot;00336824&quot;/&gt;&lt;wsp:rsid wsp:val=&quot;0034135F&quot;/&gt;&lt;wsp:rsid wsp:val=&quot;00343D8F&quot;/&gt;&lt;wsp:rsid wsp:val=&quot;0034693C&quot;/&gt;&lt;wsp:rsid wsp:val=&quot;003473D5&quot;/&gt;&lt;wsp:rsid wsp:val=&quot;00347EFB&quot;/&gt;&lt;wsp:rsid wsp:val=&quot;00350213&quot;/&gt;&lt;wsp:rsid wsp:val=&quot;0035096F&quot;/&gt;&lt;wsp:rsid wsp:val=&quot;003511B0&quot;/&gt;&lt;wsp:rsid wsp:val=&quot;00353C89&quot;/&gt;&lt;wsp:rsid wsp:val=&quot;00353E1C&quot;/&gt;&lt;wsp:rsid wsp:val=&quot;00354F98&quot;/&gt;&lt;wsp:rsid wsp:val=&quot;00356993&quot;/&gt;&lt;wsp:rsid wsp:val=&quot;00360524&quot;/&gt;&lt;wsp:rsid wsp:val=&quot;00360639&quot;/&gt;&lt;wsp:rsid wsp:val=&quot;00360C77&quot;/&gt;&lt;wsp:rsid wsp:val=&quot;00362591&quot;/&gt;&lt;wsp:rsid wsp:val=&quot;0036563E&quot;/&gt;&lt;wsp:rsid wsp:val=&quot;00365ED8&quot;/&gt;&lt;wsp:rsid wsp:val=&quot;00367007&quot;/&gt;&lt;wsp:rsid wsp:val=&quot;0037197A&quot;/&gt;&lt;wsp:rsid wsp:val=&quot;00371A5D&quot;/&gt;&lt;wsp:rsid wsp:val=&quot;00372EFC&quot;/&gt;&lt;wsp:rsid wsp:val=&quot;00373841&quot;/&gt;&lt;wsp:rsid wsp:val=&quot;00373B46&quot;/&gt;&lt;wsp:rsid wsp:val=&quot;00375828&quot;/&gt;&lt;wsp:rsid wsp:val=&quot;00375F50&quot;/&gt;&lt;wsp:rsid wsp:val=&quot;00377444&quot;/&gt;&lt;wsp:rsid wsp:val=&quot;0037749D&quot;/&gt;&lt;wsp:rsid wsp:val=&quot;003776DB&quot;/&gt;&lt;wsp:rsid wsp:val=&quot;00377E52&quot;/&gt;&lt;wsp:rsid wsp:val=&quot;003800CD&quot;/&gt;&lt;wsp:rsid wsp:val=&quot;00381081&quot;/&gt;&lt;wsp:rsid wsp:val=&quot;003837E1&quot;/&gt;&lt;wsp:rsid wsp:val=&quot;00383E3D&quot;/&gt;&lt;wsp:rsid wsp:val=&quot;00392134&quot;/&gt;&lt;wsp:rsid wsp:val=&quot;00392799&quot;/&gt;&lt;wsp:rsid wsp:val=&quot;00393B61&quot;/&gt;&lt;wsp:rsid wsp:val=&quot;0039417C&quot;/&gt;&lt;wsp:rsid wsp:val=&quot;00394C5E&quot;/&gt;&lt;wsp:rsid wsp:val=&quot;00396188&quot;/&gt;&lt;wsp:rsid wsp:val=&quot;003A09F8&quot;/&gt;&lt;wsp:rsid wsp:val=&quot;003A13A0&quot;/&gt;&lt;wsp:rsid wsp:val=&quot;003A17DD&quot;/&gt;&lt;wsp:rsid wsp:val=&quot;003A223B&quot;/&gt;&lt;wsp:rsid wsp:val=&quot;003A510E&quot;/&gt;&lt;wsp:rsid wsp:val=&quot;003A5650&quot;/&gt;&lt;wsp:rsid wsp:val=&quot;003A5BF1&quot;/&gt;&lt;wsp:rsid wsp:val=&quot;003B03DB&quot;/&gt;&lt;wsp:rsid wsp:val=&quot;003B141A&quot;/&gt;&lt;wsp:rsid wsp:val=&quot;003B287B&quot;/&gt;&lt;wsp:rsid wsp:val=&quot;003B31F5&quot;/&gt;&lt;wsp:rsid wsp:val=&quot;003B3E3E&quot;/&gt;&lt;wsp:rsid wsp:val=&quot;003B5D51&quot;/&gt;&lt;wsp:rsid wsp:val=&quot;003C08C8&quot;/&gt;&lt;wsp:rsid wsp:val=&quot;003C660A&quot;/&gt;&lt;wsp:rsid wsp:val=&quot;003D126A&quot;/&gt;&lt;wsp:rsid wsp:val=&quot;003D2A91&quot;/&gt;&lt;wsp:rsid wsp:val=&quot;003D2FCE&quot;/&gt;&lt;wsp:rsid wsp:val=&quot;003D34F5&quot;/&gt;&lt;wsp:rsid wsp:val=&quot;003D56AA&quot;/&gt;&lt;wsp:rsid wsp:val=&quot;003D63C1&quot;/&gt;&lt;wsp:rsid wsp:val=&quot;003D6FC7&quot;/&gt;&lt;wsp:rsid wsp:val=&quot;003E0912&quot;/&gt;&lt;wsp:rsid wsp:val=&quot;003E0E68&quot;/&gt;&lt;wsp:rsid wsp:val=&quot;003E21B8&quot;/&gt;&lt;wsp:rsid wsp:val=&quot;003E2EF6&quot;/&gt;&lt;wsp:rsid wsp:val=&quot;003E480D&quot;/&gt;&lt;wsp:rsid wsp:val=&quot;003E4C66&quot;/&gt;&lt;wsp:rsid wsp:val=&quot;003E61F8&quot;/&gt;&lt;wsp:rsid wsp:val=&quot;003F268E&quot;/&gt;&lt;wsp:rsid wsp:val=&quot;003F2CCB&quot;/&gt;&lt;wsp:rsid wsp:val=&quot;003F323B&quot;/&gt;&lt;wsp:rsid wsp:val=&quot;003F3569&quot;/&gt;&lt;wsp:rsid wsp:val=&quot;003F4EAB&quot;/&gt;&lt;wsp:rsid wsp:val=&quot;003F5C19&quot;/&gt;&lt;wsp:rsid wsp:val=&quot;003F5E33&quot;/&gt;&lt;wsp:rsid wsp:val=&quot;003F705B&quot;/&gt;&lt;wsp:rsid wsp:val=&quot;003F794B&quot;/&gt;&lt;wsp:rsid wsp:val=&quot;00400A20&quot;/&gt;&lt;wsp:rsid wsp:val=&quot;00400A67&quot;/&gt;&lt;wsp:rsid wsp:val=&quot;00400C8D&quot;/&gt;&lt;wsp:rsid wsp:val=&quot;0040521E&quot;/&gt;&lt;wsp:rsid wsp:val=&quot;004069DE&quot;/&gt;&lt;wsp:rsid wsp:val=&quot;00413D42&quot;/&gt;&lt;wsp:rsid wsp:val=&quot;00414366&quot;/&gt;&lt;wsp:rsid wsp:val=&quot;004173DE&quot;/&gt;&lt;wsp:rsid wsp:val=&quot;00420DE6&quot;/&gt;&lt;wsp:rsid wsp:val=&quot;00422224&quot;/&gt;&lt;wsp:rsid wsp:val=&quot;0042392C&quot;/&gt;&lt;wsp:rsid wsp:val=&quot;00424204&quot;/&gt;&lt;wsp:rsid wsp:val=&quot;00426162&quot;/&gt;&lt;wsp:rsid wsp:val=&quot;004261AA&quot;/&gt;&lt;wsp:rsid wsp:val=&quot;00426BF7&quot;/&gt;&lt;wsp:rsid wsp:val=&quot;00426C1E&quot;/&gt;&lt;wsp:rsid wsp:val=&quot;00430BC7&quot;/&gt;&lt;wsp:rsid wsp:val=&quot;004321BF&quot;/&gt;&lt;wsp:rsid wsp:val=&quot;0043335E&quot;/&gt;&lt;wsp:rsid wsp:val=&quot;004345A9&quot;/&gt;&lt;wsp:rsid wsp:val=&quot;00434FE2&quot;/&gt;&lt;wsp:rsid wsp:val=&quot;00435257&quot;/&gt;&lt;wsp:rsid wsp:val=&quot;00437332&quot;/&gt;&lt;wsp:rsid wsp:val=&quot;0043743B&quot;/&gt;&lt;wsp:rsid wsp:val=&quot;00441377&quot;/&gt;&lt;wsp:rsid wsp:val=&quot;00443244&quot;/&gt;&lt;wsp:rsid wsp:val=&quot;00446061&quot;/&gt;&lt;wsp:rsid wsp:val=&quot;0045150C&quot;/&gt;&lt;wsp:rsid wsp:val=&quot;004527F2&quot;/&gt;&lt;wsp:rsid wsp:val=&quot;00452E2B&quot;/&gt;&lt;wsp:rsid wsp:val=&quot;004538B6&quot;/&gt;&lt;wsp:rsid wsp:val=&quot;00453B15&quot;/&gt;&lt;wsp:rsid wsp:val=&quot;00455C8E&quot;/&gt;&lt;wsp:rsid wsp:val=&quot;00456E49&quot;/&gt;&lt;wsp:rsid wsp:val=&quot;00461304&quot;/&gt;&lt;wsp:rsid wsp:val=&quot;00461D8B&quot;/&gt;&lt;wsp:rsid wsp:val=&quot;0046229A&quot;/&gt;&lt;wsp:rsid wsp:val=&quot;0046275A&quot;/&gt;&lt;wsp:rsid wsp:val=&quot;00462998&quot;/&gt;&lt;wsp:rsid wsp:val=&quot;004647E7&quot;/&gt;&lt;wsp:rsid wsp:val=&quot;0046505B&quot;/&gt;&lt;wsp:rsid wsp:val=&quot;004662DB&quot;/&gt;&lt;wsp:rsid wsp:val=&quot;00466D11&quot;/&gt;&lt;wsp:rsid wsp:val=&quot;00470B06&quot;/&gt;&lt;wsp:rsid wsp:val=&quot;00474A2A&quot;/&gt;&lt;wsp:rsid wsp:val=&quot;004751FC&quot;/&gt;&lt;wsp:rsid wsp:val=&quot;004755F5&quot;/&gt;&lt;wsp:rsid wsp:val=&quot;00476BF8&quot;/&gt;&lt;wsp:rsid wsp:val=&quot;0047796C&quot;/&gt;&lt;wsp:rsid wsp:val=&quot;00480230&quot;/&gt;&lt;wsp:rsid wsp:val=&quot;00480961&quot;/&gt;&lt;wsp:rsid wsp:val=&quot;00480F3B&quot;/&gt;&lt;wsp:rsid wsp:val=&quot;004812D5&quot;/&gt;&lt;wsp:rsid wsp:val=&quot;0048138E&quot;/&gt;&lt;wsp:rsid wsp:val=&quot;004814C9&quot;/&gt;&lt;wsp:rsid wsp:val=&quot;00482440&quot;/&gt;&lt;wsp:rsid wsp:val=&quot;0048527D&quot;/&gt;&lt;wsp:rsid wsp:val=&quot;004853D5&quot;/&gt;&lt;wsp:rsid wsp:val=&quot;004854A4&quot;/&gt;&lt;wsp:rsid wsp:val=&quot;004857D4&quot;/&gt;&lt;wsp:rsid wsp:val=&quot;00485EF7&quot;/&gt;&lt;wsp:rsid wsp:val=&quot;00490DAB&quot;/&gt;&lt;wsp:rsid wsp:val=&quot;00490F3D&quot;/&gt;&lt;wsp:rsid wsp:val=&quot;00491571&quot;/&gt;&lt;wsp:rsid wsp:val=&quot;0049228E&quot;/&gt;&lt;wsp:rsid wsp:val=&quot;0049230E&quot;/&gt;&lt;wsp:rsid wsp:val=&quot;004A220F&quot;/&gt;&lt;wsp:rsid wsp:val=&quot;004A297C&quot;/&gt;&lt;wsp:rsid wsp:val=&quot;004A2D55&quot;/&gt;&lt;wsp:rsid wsp:val=&quot;004A3CC0&quot;/&gt;&lt;wsp:rsid wsp:val=&quot;004A4386&quot;/&gt;&lt;wsp:rsid wsp:val=&quot;004A4F66&quot;/&gt;&lt;wsp:rsid wsp:val=&quot;004A6A62&quot;/&gt;&lt;wsp:rsid wsp:val=&quot;004A799E&quot;/&gt;&lt;wsp:rsid wsp:val=&quot;004B0BBF&quot;/&gt;&lt;wsp:rsid wsp:val=&quot;004B25BC&quot;/&gt;&lt;wsp:rsid wsp:val=&quot;004B3999&quot;/&gt;&lt;wsp:rsid wsp:val=&quot;004B7821&quot;/&gt;&lt;wsp:rsid wsp:val=&quot;004B7EB5&quot;/&gt;&lt;wsp:rsid wsp:val=&quot;004C0A46&quot;/&gt;&lt;wsp:rsid wsp:val=&quot;004C1EEB&quot;/&gt;&lt;wsp:rsid wsp:val=&quot;004C25E5&quot;/&gt;&lt;wsp:rsid wsp:val=&quot;004C2D08&quot;/&gt;&lt;wsp:rsid wsp:val=&quot;004C4A38&quot;/&gt;&lt;wsp:rsid wsp:val=&quot;004C57C8&quot;/&gt;&lt;wsp:rsid wsp:val=&quot;004C7EC8&quot;/&gt;&lt;wsp:rsid wsp:val=&quot;004D0462&quot;/&gt;&lt;wsp:rsid wsp:val=&quot;004D232B&quot;/&gt;&lt;wsp:rsid wsp:val=&quot;004D4C12&quot;/&gt;&lt;wsp:rsid wsp:val=&quot;004D4D1B&quot;/&gt;&lt;wsp:rsid wsp:val=&quot;004D5165&quot;/&gt;&lt;wsp:rsid wsp:val=&quot;004D7BA9&quot;/&gt;&lt;wsp:rsid wsp:val=&quot;004E002B&quot;/&gt;&lt;wsp:rsid wsp:val=&quot;004E15C4&quot;/&gt;&lt;wsp:rsid wsp:val=&quot;004E1B6C&quot;/&gt;&lt;wsp:rsid wsp:val=&quot;004E1E19&quot;/&gt;&lt;wsp:rsid wsp:val=&quot;004E4157&quot;/&gt;&lt;wsp:rsid wsp:val=&quot;004E4391&quot;/&gt;&lt;wsp:rsid wsp:val=&quot;004E46BA&quot;/&gt;&lt;wsp:rsid wsp:val=&quot;004E4D1D&quot;/&gt;&lt;wsp:rsid wsp:val=&quot;004E50B5&quot;/&gt;&lt;wsp:rsid wsp:val=&quot;004E5D97&quot;/&gt;&lt;wsp:rsid wsp:val=&quot;004E65F2&quot;/&gt;&lt;wsp:rsid wsp:val=&quot;004F110B&quot;/&gt;&lt;wsp:rsid wsp:val=&quot;004F27F7&quot;/&gt;&lt;wsp:rsid wsp:val=&quot;004F2CB6&quot;/&gt;&lt;wsp:rsid wsp:val=&quot;004F2FF7&quot;/&gt;&lt;wsp:rsid wsp:val=&quot;004F3262&quot;/&gt;&lt;wsp:rsid wsp:val=&quot;004F35CC&quot;/&gt;&lt;wsp:rsid wsp:val=&quot;004F67B5&quot;/&gt;&lt;wsp:rsid wsp:val=&quot;004F68A9&quot;/&gt;&lt;wsp:rsid wsp:val=&quot;0050046F&quot;/&gt;&lt;wsp:rsid wsp:val=&quot;00501682&quot;/&gt;&lt;wsp:rsid wsp:val=&quot;00501B74&quot;/&gt;&lt;wsp:rsid wsp:val=&quot;00502597&quot;/&gt;&lt;wsp:rsid wsp:val=&quot;0050313B&quot;/&gt;&lt;wsp:rsid wsp:val=&quot;00503C4C&quot;/&gt;&lt;wsp:rsid wsp:val=&quot;00505CBF&quot;/&gt;&lt;wsp:rsid wsp:val=&quot;0050672E&quot;/&gt;&lt;wsp:rsid wsp:val=&quot;00507C23&quot;/&gt;&lt;wsp:rsid wsp:val=&quot;0051260C&quot;/&gt;&lt;wsp:rsid wsp:val=&quot;00514EC3&quot;/&gt;&lt;wsp:rsid wsp:val=&quot;00514F7E&quot;/&gt;&lt;wsp:rsid wsp:val=&quot;00516AF0&quot;/&gt;&lt;wsp:rsid wsp:val=&quot;0051752D&quot;/&gt;&lt;wsp:rsid wsp:val=&quot;0052113F&quot;/&gt;&lt;wsp:rsid wsp:val=&quot;00523B9C&quot;/&gt;&lt;wsp:rsid wsp:val=&quot;005244DE&quot;/&gt;&lt;wsp:rsid wsp:val=&quot;0052694F&quot;/&gt;&lt;wsp:rsid wsp:val=&quot;00527D9D&quot;/&gt;&lt;wsp:rsid wsp:val=&quot;005307B8&quot;/&gt;&lt;wsp:rsid wsp:val=&quot;0053179F&quot;/&gt;&lt;wsp:rsid wsp:val=&quot;005320B6&quot;/&gt;&lt;wsp:rsid wsp:val=&quot;00535059&quot;/&gt;&lt;wsp:rsid wsp:val=&quot;00540CE5&quot;/&gt;&lt;wsp:rsid wsp:val=&quot;00540CF9&quot;/&gt;&lt;wsp:rsid wsp:val=&quot;00542B1A&quot;/&gt;&lt;wsp:rsid wsp:val=&quot;00546E8C&quot;/&gt;&lt;wsp:rsid wsp:val=&quot;00547500&quot;/&gt;&lt;wsp:rsid wsp:val=&quot;00550370&quot;/&gt;&lt;wsp:rsid wsp:val=&quot;00550CD0&quot;/&gt;&lt;wsp:rsid wsp:val=&quot;0055134B&quot;/&gt;&lt;wsp:rsid wsp:val=&quot;00551C76&quot;/&gt;&lt;wsp:rsid wsp:val=&quot;00551F58&quot;/&gt;&lt;wsp:rsid wsp:val=&quot;005545AF&quot;/&gt;&lt;wsp:rsid wsp:val=&quot;00554FAB&quot;/&gt;&lt;wsp:rsid wsp:val=&quot;00563174&quot;/&gt;&lt;wsp:rsid wsp:val=&quot;00565CEA&quot;/&gt;&lt;wsp:rsid wsp:val=&quot;00567485&quot;/&gt;&lt;wsp:rsid wsp:val=&quot;00567F85&quot;/&gt;&lt;wsp:rsid wsp:val=&quot;005706A1&quot;/&gt;&lt;wsp:rsid wsp:val=&quot;00570C5A&quot;/&gt;&lt;wsp:rsid wsp:val=&quot;005717A5&quot;/&gt;&lt;wsp:rsid wsp:val=&quot;0057295A&quot;/&gt;&lt;wsp:rsid wsp:val=&quot;00572C6A&quot;/&gt;&lt;wsp:rsid wsp:val=&quot;0057516D&quot;/&gt;&lt;wsp:rsid wsp:val=&quot;005767F7&quot;/&gt;&lt;wsp:rsid wsp:val=&quot;00577469&quot;/&gt;&lt;wsp:rsid wsp:val=&quot;00577474&quot;/&gt;&lt;wsp:rsid wsp:val=&quot;00577A6A&quot;/&gt;&lt;wsp:rsid wsp:val=&quot;00577C97&quot;/&gt;&lt;wsp:rsid wsp:val=&quot;00577E6D&quot;/&gt;&lt;wsp:rsid wsp:val=&quot;0058195A&quot;/&gt;&lt;wsp:rsid wsp:val=&quot;0058537F&quot;/&gt;&lt;wsp:rsid wsp:val=&quot;00586CF0&quot;/&gt;&lt;wsp:rsid wsp:val=&quot;0058707F&quot;/&gt;&lt;wsp:rsid wsp:val=&quot;00587B14&quot;/&gt;&lt;wsp:rsid wsp:val=&quot;00592FF1&quot;/&gt;&lt;wsp:rsid wsp:val=&quot;00595E5B&quot;/&gt;&lt;wsp:rsid wsp:val=&quot;005A0929&quot;/&gt;&lt;wsp:rsid wsp:val=&quot;005A145C&quot;/&gt;&lt;wsp:rsid wsp:val=&quot;005A2B3F&quot;/&gt;&lt;wsp:rsid wsp:val=&quot;005A3491&quot;/&gt;&lt;wsp:rsid wsp:val=&quot;005A4A24&quot;/&gt;&lt;wsp:rsid wsp:val=&quot;005A4EBC&quot;/&gt;&lt;wsp:rsid wsp:val=&quot;005A55E0&quot;/&gt;&lt;wsp:rsid wsp:val=&quot;005A70DD&quot;/&gt;&lt;wsp:rsid wsp:val=&quot;005B013E&quot;/&gt;&lt;wsp:rsid wsp:val=&quot;005B2D4B&quot;/&gt;&lt;wsp:rsid wsp:val=&quot;005B3868&quot;/&gt;&lt;wsp:rsid wsp:val=&quot;005B3C68&quot;/&gt;&lt;wsp:rsid wsp:val=&quot;005B3F9F&quot;/&gt;&lt;wsp:rsid wsp:val=&quot;005B4E17&quot;/&gt;&lt;wsp:rsid wsp:val=&quot;005B523C&quot;/&gt;&lt;wsp:rsid wsp:val=&quot;005B5B9F&quot;/&gt;&lt;wsp:rsid wsp:val=&quot;005B63ED&quot;/&gt;&lt;wsp:rsid wsp:val=&quot;005B68E9&quot;/&gt;&lt;wsp:rsid wsp:val=&quot;005B70BB&quot;/&gt;&lt;wsp:rsid wsp:val=&quot;005C033B&quot;/&gt;&lt;wsp:rsid wsp:val=&quot;005C0B0F&quot;/&gt;&lt;wsp:rsid wsp:val=&quot;005C16AD&quot;/&gt;&lt;wsp:rsid wsp:val=&quot;005C3BCA&quot;/&gt;&lt;wsp:rsid wsp:val=&quot;005C3E42&quot;/&gt;&lt;wsp:rsid wsp:val=&quot;005C432C&quot;/&gt;&lt;wsp:rsid wsp:val=&quot;005C4EE3&quot;/&gt;&lt;wsp:rsid wsp:val=&quot;005C621F&quot;/&gt;&lt;wsp:rsid wsp:val=&quot;005C6DE2&quot;/&gt;&lt;wsp:rsid wsp:val=&quot;005D072F&quot;/&gt;&lt;wsp:rsid wsp:val=&quot;005D1A2D&quot;/&gt;&lt;wsp:rsid wsp:val=&quot;005D1B0E&quot;/&gt;&lt;wsp:rsid wsp:val=&quot;005D1BBA&quot;/&gt;&lt;wsp:rsid wsp:val=&quot;005D2657&quot;/&gt;&lt;wsp:rsid wsp:val=&quot;005D548D&quot;/&gt;&lt;wsp:rsid wsp:val=&quot;005D65FE&quot;/&gt;&lt;wsp:rsid wsp:val=&quot;005D75B6&quot;/&gt;&lt;wsp:rsid wsp:val=&quot;005E034E&quot;/&gt;&lt;wsp:rsid wsp:val=&quot;005E083F&quot;/&gt;&lt;wsp:rsid wsp:val=&quot;005E4B33&quot;/&gt;&lt;wsp:rsid wsp:val=&quot;005E4D0E&quot;/&gt;&lt;wsp:rsid wsp:val=&quot;005E4DD3&quot;/&gt;&lt;wsp:rsid wsp:val=&quot;005F214A&quot;/&gt;&lt;wsp:rsid wsp:val=&quot;005F22DD&quot;/&gt;&lt;wsp:rsid wsp:val=&quot;005F2330&quot;/&gt;&lt;wsp:rsid wsp:val=&quot;005F236A&quot;/&gt;&lt;wsp:rsid wsp:val=&quot;005F42E8&quot;/&gt;&lt;wsp:rsid wsp:val=&quot;005F4F16&quot;/&gt;&lt;wsp:rsid wsp:val=&quot;005F5752&quot;/&gt;&lt;wsp:rsid wsp:val=&quot;005F7BE6&quot;/&gt;&lt;wsp:rsid wsp:val=&quot;005F7CE2&quot;/&gt;&lt;wsp:rsid wsp:val=&quot;005F7E8A&quot;/&gt;&lt;wsp:rsid wsp:val=&quot;0060115C&quot;/&gt;&lt;wsp:rsid wsp:val=&quot;0060152C&quot;/&gt;&lt;wsp:rsid wsp:val=&quot;0060301B&quot;/&gt;&lt;wsp:rsid wsp:val=&quot;0060341D&quot;/&gt;&lt;wsp:rsid wsp:val=&quot;006034F9&quot;/&gt;&lt;wsp:rsid wsp:val=&quot;00604B2E&quot;/&gt;&lt;wsp:rsid wsp:val=&quot;00607A96&quot;/&gt;&lt;wsp:rsid wsp:val=&quot;00607AA4&quot;/&gt;&lt;wsp:rsid wsp:val=&quot;00611E1A&quot;/&gt;&lt;wsp:rsid wsp:val=&quot;0061553E&quot;/&gt;&lt;wsp:rsid wsp:val=&quot;00617124&quot;/&gt;&lt;wsp:rsid wsp:val=&quot;0062004C&quot;/&gt;&lt;wsp:rsid wsp:val=&quot;00620370&quot;/&gt;&lt;wsp:rsid wsp:val=&quot;006206AD&quot;/&gt;&lt;wsp:rsid wsp:val=&quot;00621BE8&quot;/&gt;&lt;wsp:rsid wsp:val=&quot;00622CF6&quot;/&gt;&lt;wsp:rsid wsp:val=&quot;0062315A&quot;/&gt;&lt;wsp:rsid wsp:val=&quot;006233E3&quot;/&gt;&lt;wsp:rsid wsp:val=&quot;00623D7F&quot;/&gt;&lt;wsp:rsid wsp:val=&quot;006248C8&quot;/&gt;&lt;wsp:rsid wsp:val=&quot;00624CBE&quot;/&gt;&lt;wsp:rsid wsp:val=&quot;00625C29&quot;/&gt;&lt;wsp:rsid wsp:val=&quot;00626E66&quot;/&gt;&lt;wsp:rsid wsp:val=&quot;006337DA&quot;/&gt;&lt;wsp:rsid wsp:val=&quot;006360B1&quot;/&gt;&lt;wsp:rsid wsp:val=&quot;006372D0&quot;/&gt;&lt;wsp:rsid wsp:val=&quot;00637F9C&quot;/&gt;&lt;wsp:rsid wsp:val=&quot;00640271&quot;/&gt;&lt;wsp:rsid wsp:val=&quot;00641BF9&quot;/&gt;&lt;wsp:rsid wsp:val=&quot;00641FBD&quot;/&gt;&lt;wsp:rsid wsp:val=&quot;00644AF7&quot;/&gt;&lt;wsp:rsid wsp:val=&quot;006469A7&quot;/&gt;&lt;wsp:rsid wsp:val=&quot;006501E9&quot;/&gt;&lt;wsp:rsid wsp:val=&quot;006504F7&quot;/&gt;&lt;wsp:rsid wsp:val=&quot;00652182&quot;/&gt;&lt;wsp:rsid wsp:val=&quot;00653928&quot;/&gt;&lt;wsp:rsid wsp:val=&quot;006548F0&quot;/&gt;&lt;wsp:rsid wsp:val=&quot;00655A75&quot;/&gt;&lt;wsp:rsid wsp:val=&quot;0065640A&quot;/&gt;&lt;wsp:rsid wsp:val=&quot;00656705&quot;/&gt;&lt;wsp:rsid wsp:val=&quot;00660734&quot;/&gt;&lt;wsp:rsid wsp:val=&quot;00663454&quot;/&gt;&lt;wsp:rsid wsp:val=&quot;00665462&quot;/&gt;&lt;wsp:rsid wsp:val=&quot;00665A0D&quot;/&gt;&lt;wsp:rsid wsp:val=&quot;006661C6&quot;/&gt;&lt;wsp:rsid wsp:val=&quot;0066647C&quot;/&gt;&lt;wsp:rsid wsp:val=&quot;0066650A&quot;/&gt;&lt;wsp:rsid wsp:val=&quot;00666739&quot;/&gt;&lt;wsp:rsid wsp:val=&quot;006668E1&quot;/&gt;&lt;wsp:rsid wsp:val=&quot;006671D1&quot;/&gt;&lt;wsp:rsid wsp:val=&quot;00670CA7&quot;/&gt;&lt;wsp:rsid wsp:val=&quot;00671C97&quot;/&gt;&lt;wsp:rsid wsp:val=&quot;006729A7&quot;/&gt;&lt;wsp:rsid wsp:val=&quot;00673829&quot;/&gt;&lt;wsp:rsid wsp:val=&quot;00673A1B&quot;/&gt;&lt;wsp:rsid wsp:val=&quot;00673C39&quot;/&gt;&lt;wsp:rsid wsp:val=&quot;00674BFE&quot;/&gt;&lt;wsp:rsid wsp:val=&quot;00680E3F&quot;/&gt;&lt;wsp:rsid wsp:val=&quot;0068249D&quot;/&gt;&lt;wsp:rsid wsp:val=&quot;006830D8&quot;/&gt;&lt;wsp:rsid wsp:val=&quot;00684053&quot;/&gt;&lt;wsp:rsid wsp:val=&quot;0068567E&quot;/&gt;&lt;wsp:rsid wsp:val=&quot;00685A9C&quot;/&gt;&lt;wsp:rsid wsp:val=&quot;00685CFC&quot;/&gt;&lt;wsp:rsid wsp:val=&quot;00686EBF&quot;/&gt;&lt;wsp:rsid wsp:val=&quot;00687C4D&quot;/&gt;&lt;wsp:rsid wsp:val=&quot;0069020B&quot;/&gt;&lt;wsp:rsid wsp:val=&quot;00691ED3&quot;/&gt;&lt;wsp:rsid wsp:val=&quot;006920D2&quot;/&gt;&lt;wsp:rsid wsp:val=&quot;00692AE6&quot;/&gt;&lt;wsp:rsid wsp:val=&quot;006937FC&quot;/&gt;&lt;wsp:rsid wsp:val=&quot;00694628&quot;/&gt;&lt;wsp:rsid wsp:val=&quot;006949B9&quot;/&gt;&lt;wsp:rsid wsp:val=&quot;006952A0&quot;/&gt;&lt;wsp:rsid wsp:val=&quot;006A029C&quot;/&gt;&lt;wsp:rsid wsp:val=&quot;006A0996&quot;/&gt;&lt;wsp:rsid wsp:val=&quot;006A179F&quot;/&gt;&lt;wsp:rsid wsp:val=&quot;006A286A&quot;/&gt;&lt;wsp:rsid wsp:val=&quot;006A3B37&quot;/&gt;&lt;wsp:rsid wsp:val=&quot;006A43ED&quot;/&gt;&lt;wsp:rsid wsp:val=&quot;006A5801&quot;/&gt;&lt;wsp:rsid wsp:val=&quot;006A5A10&quot;/&gt;&lt;wsp:rsid wsp:val=&quot;006A7F93&quot;/&gt;&lt;wsp:rsid wsp:val=&quot;006B033E&quot;/&gt;&lt;wsp:rsid wsp:val=&quot;006B0642&quot;/&gt;&lt;wsp:rsid wsp:val=&quot;006B2110&quot;/&gt;&lt;wsp:rsid wsp:val=&quot;006B2708&quot;/&gt;&lt;wsp:rsid wsp:val=&quot;006B29B3&quot;/&gt;&lt;wsp:rsid wsp:val=&quot;006B3332&quot;/&gt;&lt;wsp:rsid wsp:val=&quot;006B342A&quot;/&gt;&lt;wsp:rsid wsp:val=&quot;006B3651&quot;/&gt;&lt;wsp:rsid wsp:val=&quot;006B49DC&quot;/&gt;&lt;wsp:rsid wsp:val=&quot;006B54B7&quot;/&gt;&lt;wsp:rsid wsp:val=&quot;006B7AA2&quot;/&gt;&lt;wsp:rsid wsp:val=&quot;006C26F1&quot;/&gt;&lt;wsp:rsid wsp:val=&quot;006C431E&quot;/&gt;&lt;wsp:rsid wsp:val=&quot;006C4772&quot;/&gt;&lt;wsp:rsid wsp:val=&quot;006C69FA&quot;/&gt;&lt;wsp:rsid wsp:val=&quot;006D0F0B&quot;/&gt;&lt;wsp:rsid wsp:val=&quot;006D3A0B&quot;/&gt;&lt;wsp:rsid wsp:val=&quot;006D3F1E&quot;/&gt;&lt;wsp:rsid wsp:val=&quot;006D6165&quot;/&gt;&lt;wsp:rsid wsp:val=&quot;006D69FE&quot;/&gt;&lt;wsp:rsid wsp:val=&quot;006D7FF0&quot;/&gt;&lt;wsp:rsid wsp:val=&quot;006E0F39&quot;/&gt;&lt;wsp:rsid wsp:val=&quot;006E11FF&quot;/&gt;&lt;wsp:rsid wsp:val=&quot;006E27E1&quot;/&gt;&lt;wsp:rsid wsp:val=&quot;006E3568&quot;/&gt;&lt;wsp:rsid wsp:val=&quot;006E36D8&quot;/&gt;&lt;wsp:rsid wsp:val=&quot;006E3BA1&quot;/&gt;&lt;wsp:rsid wsp:val=&quot;006E6D14&quot;/&gt;&lt;wsp:rsid wsp:val=&quot;006F1380&quot;/&gt;&lt;wsp:rsid wsp:val=&quot;006F1E27&quot;/&gt;&lt;wsp:rsid wsp:val=&quot;006F4534&quot;/&gt;&lt;wsp:rsid wsp:val=&quot;006F4E89&quot;/&gt;&lt;wsp:rsid wsp:val=&quot;006F5293&quot;/&gt;&lt;wsp:rsid wsp:val=&quot;006F58E6&quot;/&gt;&lt;wsp:rsid wsp:val=&quot;006F60DB&quot;/&gt;&lt;wsp:rsid wsp:val=&quot;006F615E&quot;/&gt;&lt;wsp:rsid wsp:val=&quot;006F6565&quot;/&gt;&lt;wsp:rsid wsp:val=&quot;006F7C36&quot;/&gt;&lt;wsp:rsid wsp:val=&quot;00700880&quot;/&gt;&lt;wsp:rsid wsp:val=&quot;00700F8C&quot;/&gt;&lt;wsp:rsid wsp:val=&quot;00702C62&quot;/&gt;&lt;wsp:rsid wsp:val=&quot;00702D6F&quot;/&gt;&lt;wsp:rsid wsp:val=&quot;00704AF3&quot;/&gt;&lt;wsp:rsid wsp:val=&quot;00707CEC&quot;/&gt;&lt;wsp:rsid wsp:val=&quot;0071034E&quot;/&gt;&lt;wsp:rsid wsp:val=&quot;0071049F&quot;/&gt;&lt;wsp:rsid wsp:val=&quot;007124D3&quot;/&gt;&lt;wsp:rsid wsp:val=&quot;00712E35&quot;/&gt;&lt;wsp:rsid wsp:val=&quot;00713D86&quot;/&gt;&lt;wsp:rsid wsp:val=&quot;0071446C&quot;/&gt;&lt;wsp:rsid wsp:val=&quot;00716713&quot;/&gt;&lt;wsp:rsid wsp:val=&quot;00716C8E&quot;/&gt;&lt;wsp:rsid wsp:val=&quot;00727E49&quot;/&gt;&lt;wsp:rsid wsp:val=&quot;007304A0&quot;/&gt;&lt;wsp:rsid wsp:val=&quot;007308B2&quot;/&gt;&lt;wsp:rsid wsp:val=&quot;00731F6D&quot;/&gt;&lt;wsp:rsid wsp:val=&quot;00733B2B&quot;/&gt;&lt;wsp:rsid wsp:val=&quot;00735932&quot;/&gt;&lt;wsp:rsid wsp:val=&quot;00735DC2&quot;/&gt;&lt;wsp:rsid wsp:val=&quot;00736A6A&quot;/&gt;&lt;wsp:rsid wsp:val=&quot;00736AA3&quot;/&gt;&lt;wsp:rsid wsp:val=&quot;0073782F&quot;/&gt;&lt;wsp:rsid wsp:val=&quot;00741210&quot;/&gt;&lt;wsp:rsid wsp:val=&quot;00742995&quot;/&gt;&lt;wsp:rsid wsp:val=&quot;007446AC&quot;/&gt;&lt;wsp:rsid wsp:val=&quot;007508D9&quot;/&gt;&lt;wsp:rsid wsp:val=&quot;007515CE&quot;/&gt;&lt;wsp:rsid wsp:val=&quot;00751E57&quot;/&gt;&lt;wsp:rsid wsp:val=&quot;007539EF&quot;/&gt;&lt;wsp:rsid wsp:val=&quot;00754343&quot;/&gt;&lt;wsp:rsid wsp:val=&quot;00755FEA&quot;/&gt;&lt;wsp:rsid wsp:val=&quot;00756208&quot;/&gt;&lt;wsp:rsid wsp:val=&quot;00756A45&quot;/&gt;&lt;wsp:rsid wsp:val=&quot;007574FC&quot;/&gt;&lt;wsp:rsid wsp:val=&quot;00757DC6&quot;/&gt;&lt;wsp:rsid wsp:val=&quot;007605E4&quot;/&gt;&lt;wsp:rsid wsp:val=&quot;00760FE0&quot;/&gt;&lt;wsp:rsid wsp:val=&quot;00762F1F&quot;/&gt;&lt;wsp:rsid wsp:val=&quot;007649BE&quot;/&gt;&lt;wsp:rsid wsp:val=&quot;00766827&quot;/&gt;&lt;wsp:rsid wsp:val=&quot;00767A0A&quot;/&gt;&lt;wsp:rsid wsp:val=&quot;00773796&quot;/&gt;&lt;wsp:rsid wsp:val=&quot;00773DD8&quot;/&gt;&lt;wsp:rsid wsp:val=&quot;00773EAC&quot;/&gt;&lt;wsp:rsid wsp:val=&quot;0077608B&quot;/&gt;&lt;wsp:rsid wsp:val=&quot;00776A22&quot;/&gt;&lt;wsp:rsid wsp:val=&quot;007775EA&quot;/&gt;&lt;wsp:rsid wsp:val=&quot;00780C25&quot;/&gt;&lt;wsp:rsid wsp:val=&quot;00782552&quot;/&gt;&lt;wsp:rsid wsp:val=&quot;0078272C&quot;/&gt;&lt;wsp:rsid wsp:val=&quot;0078384F&quot;/&gt;&lt;wsp:rsid wsp:val=&quot;00784DD1&quot;/&gt;&lt;wsp:rsid wsp:val=&quot;007867CF&quot;/&gt;&lt;wsp:rsid wsp:val=&quot;00787255&quot;/&gt;&lt;wsp:rsid wsp:val=&quot;0079037A&quot;/&gt;&lt;wsp:rsid wsp:val=&quot;00790A50&quot;/&gt;&lt;wsp:rsid wsp:val=&quot;00790BDA&quot;/&gt;&lt;wsp:rsid wsp:val=&quot;007933BF&quot;/&gt;&lt;wsp:rsid wsp:val=&quot;007957A1&quot;/&gt;&lt;wsp:rsid wsp:val=&quot;0079749A&quot;/&gt;&lt;wsp:rsid wsp:val=&quot;00797BF4&quot;/&gt;&lt;wsp:rsid wsp:val=&quot;007A0FB8&quot;/&gt;&lt;wsp:rsid wsp:val=&quot;007A16E7&quot;/&gt;&lt;wsp:rsid wsp:val=&quot;007A2D3E&quot;/&gt;&lt;wsp:rsid wsp:val=&quot;007A2F5A&quot;/&gt;&lt;wsp:rsid wsp:val=&quot;007A3CFC&quot;/&gt;&lt;wsp:rsid wsp:val=&quot;007A4E5C&quot;/&gt;&lt;wsp:rsid wsp:val=&quot;007A5278&quot;/&gt;&lt;wsp:rsid wsp:val=&quot;007A62A5&quot;/&gt;&lt;wsp:rsid wsp:val=&quot;007B092B&quot;/&gt;&lt;wsp:rsid wsp:val=&quot;007B0F8D&quot;/&gt;&lt;wsp:rsid wsp:val=&quot;007B4516&quot;/&gt;&lt;wsp:rsid wsp:val=&quot;007B45F6&quot;/&gt;&lt;wsp:rsid wsp:val=&quot;007C02E5&quot;/&gt;&lt;wsp:rsid wsp:val=&quot;007C1C40&quot;/&gt;&lt;wsp:rsid wsp:val=&quot;007C228F&quot;/&gt;&lt;wsp:rsid wsp:val=&quot;007C2C9D&quot;/&gt;&lt;wsp:rsid wsp:val=&quot;007C2D05&quot;/&gt;&lt;wsp:rsid wsp:val=&quot;007C2E8D&quot;/&gt;&lt;wsp:rsid wsp:val=&quot;007C2FBD&quot;/&gt;&lt;wsp:rsid wsp:val=&quot;007C33CB&quot;/&gt;&lt;wsp:rsid wsp:val=&quot;007C5749&quot;/&gt;&lt;wsp:rsid wsp:val=&quot;007C6BD6&quot;/&gt;&lt;wsp:rsid wsp:val=&quot;007D0208&quot;/&gt;&lt;wsp:rsid wsp:val=&quot;007D50EA&quot;/&gt;&lt;wsp:rsid wsp:val=&quot;007D5112&quot;/&gt;&lt;wsp:rsid wsp:val=&quot;007D67BC&quot;/&gt;&lt;wsp:rsid wsp:val=&quot;007D7A31&quot;/&gt;&lt;wsp:rsid wsp:val=&quot;007E079D&quot;/&gt;&lt;wsp:rsid wsp:val=&quot;007E2402&quot;/&gt;&lt;wsp:rsid wsp:val=&quot;007E63FB&quot;/&gt;&lt;wsp:rsid wsp:val=&quot;007E6FF4&quot;/&gt;&lt;wsp:rsid wsp:val=&quot;007E75F8&quot;/&gt;&lt;wsp:rsid wsp:val=&quot;007F0001&quot;/&gt;&lt;wsp:rsid wsp:val=&quot;007F02D4&quot;/&gt;&lt;wsp:rsid wsp:val=&quot;007F0671&quot;/&gt;&lt;wsp:rsid wsp:val=&quot;007F1E9C&quot;/&gt;&lt;wsp:rsid wsp:val=&quot;007F472A&quot;/&gt;&lt;wsp:rsid wsp:val=&quot;007F6DB3&quot;/&gt;&lt;wsp:rsid wsp:val=&quot;007F748B&quot;/&gt;&lt;wsp:rsid wsp:val=&quot;00801B38&quot;/&gt;&lt;wsp:rsid wsp:val=&quot;008024E9&quot;/&gt;&lt;wsp:rsid wsp:val=&quot;0080397B&quot;/&gt;&lt;wsp:rsid wsp:val=&quot;00803D35&quot;/&gt;&lt;wsp:rsid wsp:val=&quot;008047EE&quot;/&gt;&lt;wsp:rsid wsp:val=&quot;00806FDA&quot;/&gt;&lt;wsp:rsid wsp:val=&quot;008079DD&quot;/&gt;&lt;wsp:rsid wsp:val=&quot;00810B33&quot;/&gt;&lt;wsp:rsid wsp:val=&quot;00810B61&quot;/&gt;&lt;wsp:rsid wsp:val=&quot;00810E48&quot;/&gt;&lt;wsp:rsid wsp:val=&quot;008126EE&quot;/&gt;&lt;wsp:rsid wsp:val=&quot;00812A2D&quot;/&gt;&lt;wsp:rsid wsp:val=&quot;00812F94&quot;/&gt;&lt;wsp:rsid wsp:val=&quot;00814320&quot;/&gt;&lt;wsp:rsid wsp:val=&quot;00814397&quot;/&gt;&lt;wsp:rsid wsp:val=&quot;00822387&quot;/&gt;&lt;wsp:rsid wsp:val=&quot;00822B14&quot;/&gt;&lt;wsp:rsid wsp:val=&quot;00823B7E&quot;/&gt;&lt;wsp:rsid wsp:val=&quot;00826DDF&quot;/&gt;&lt;wsp:rsid wsp:val=&quot;00827441&quot;/&gt;&lt;wsp:rsid wsp:val=&quot;00827CE9&quot;/&gt;&lt;wsp:rsid wsp:val=&quot;008302E5&quot;/&gt;&lt;wsp:rsid wsp:val=&quot;00830B9E&quot;/&gt;&lt;wsp:rsid wsp:val=&quot;0083140C&quot;/&gt;&lt;wsp:rsid wsp:val=&quot;008337FF&quot;/&gt;&lt;wsp:rsid wsp:val=&quot;00833C9A&quot;/&gt;&lt;wsp:rsid wsp:val=&quot;00834032&quot;/&gt;&lt;wsp:rsid wsp:val=&quot;0083442A&quot;/&gt;&lt;wsp:rsid wsp:val=&quot;00836945&quot;/&gt;&lt;wsp:rsid wsp:val=&quot;00836A5F&quot;/&gt;&lt;wsp:rsid wsp:val=&quot;00841164&quot;/&gt;&lt;wsp:rsid wsp:val=&quot;00845611&quot;/&gt;&lt;wsp:rsid wsp:val=&quot;0084617B&quot;/&gt;&lt;wsp:rsid wsp:val=&quot;008467BC&quot;/&gt;&lt;wsp:rsid wsp:val=&quot;00846A3A&quot;/&gt;&lt;wsp:rsid wsp:val=&quot;00847A5F&quot;/&gt;&lt;wsp:rsid wsp:val=&quot;00847CAB&quot;/&gt;&lt;wsp:rsid wsp:val=&quot;00847EAB&quot;/&gt;&lt;wsp:rsid wsp:val=&quot;00850793&quot;/&gt;&lt;wsp:rsid wsp:val=&quot;00851390&quot;/&gt;&lt;wsp:rsid wsp:val=&quot;008522BB&quot;/&gt;&lt;wsp:rsid wsp:val=&quot;00854190&quot;/&gt;&lt;wsp:rsid wsp:val=&quot;0085432E&quot;/&gt;&lt;wsp:rsid wsp:val=&quot;00854E80&quot;/&gt;&lt;wsp:rsid wsp:val=&quot;008556A6&quot;/&gt;&lt;wsp:rsid wsp:val=&quot;00860CF3&quot;/&gt;&lt;wsp:rsid wsp:val=&quot;00861867&quot;/&gt;&lt;wsp:rsid wsp:val=&quot;00862C2F&quot;/&gt;&lt;wsp:rsid wsp:val=&quot;0086381B&quot;/&gt;&lt;wsp:rsid wsp:val=&quot;008677C8&quot;/&gt;&lt;wsp:rsid wsp:val=&quot;00867BB1&quot;/&gt;&lt;wsp:rsid wsp:val=&quot;00870877&quot;/&gt;&lt;wsp:rsid wsp:val=&quot;00871BBB&quot;/&gt;&lt;wsp:rsid wsp:val=&quot;00871C1E&quot;/&gt;&lt;wsp:rsid wsp:val=&quot;00871F2C&quot;/&gt;&lt;wsp:rsid wsp:val=&quot;00872DB1&quot;/&gt;&lt;wsp:rsid wsp:val=&quot;00873396&quot;/&gt;&lt;wsp:rsid wsp:val=&quot;00876A67&quot;/&gt;&lt;wsp:rsid wsp:val=&quot;00880940&quot;/&gt;&lt;wsp:rsid wsp:val=&quot;00882472&quot;/&gt;&lt;wsp:rsid wsp:val=&quot;00885630&quot;/&gt;&lt;wsp:rsid wsp:val=&quot;00886C88&quot;/&gt;&lt;wsp:rsid wsp:val=&quot;00886F65&quot;/&gt;&lt;wsp:rsid wsp:val=&quot;00890074&quot;/&gt;&lt;wsp:rsid wsp:val=&quot;00890302&quot;/&gt;&lt;wsp:rsid wsp:val=&quot;00892545&quot;/&gt;&lt;wsp:rsid wsp:val=&quot;00893DF8&quot;/&gt;&lt;wsp:rsid wsp:val=&quot;00894967&quot;/&gt;&lt;wsp:rsid wsp:val=&quot;008965C0&quot;/&gt;&lt;wsp:rsid wsp:val=&quot;00896FAF&quot;/&gt;&lt;wsp:rsid wsp:val=&quot;008A117B&quot;/&gt;&lt;wsp:rsid wsp:val=&quot;008A1A38&quot;/&gt;&lt;wsp:rsid wsp:val=&quot;008A2B7F&quot;/&gt;&lt;wsp:rsid wsp:val=&quot;008A2BE6&quot;/&gt;&lt;wsp:rsid wsp:val=&quot;008A3176&quot;/&gt;&lt;wsp:rsid wsp:val=&quot;008A7A20&quot;/&gt;&lt;wsp:rsid wsp:val=&quot;008B1981&quot;/&gt;&lt;wsp:rsid wsp:val=&quot;008B1D61&quot;/&gt;&lt;wsp:rsid wsp:val=&quot;008B2D5C&quot;/&gt;&lt;wsp:rsid wsp:val=&quot;008B33EA&quot;/&gt;&lt;wsp:rsid wsp:val=&quot;008B3CEF&quot;/&gt;&lt;wsp:rsid wsp:val=&quot;008B433D&quot;/&gt;&lt;wsp:rsid wsp:val=&quot;008B47F6&quot;/&gt;&lt;wsp:rsid wsp:val=&quot;008B4B5C&quot;/&gt;&lt;wsp:rsid wsp:val=&quot;008B5049&quot;/&gt;&lt;wsp:rsid wsp:val=&quot;008B57A6&quot;/&gt;&lt;wsp:rsid wsp:val=&quot;008C25C1&quot;/&gt;&lt;wsp:rsid wsp:val=&quot;008C357B&quot;/&gt;&lt;wsp:rsid wsp:val=&quot;008C581D&quot;/&gt;&lt;wsp:rsid wsp:val=&quot;008C6CE2&quot;/&gt;&lt;wsp:rsid wsp:val=&quot;008C75CD&quot;/&gt;&lt;wsp:rsid wsp:val=&quot;008C7C81&quot;/&gt;&lt;wsp:rsid wsp:val=&quot;008D1305&quot;/&gt;&lt;wsp:rsid wsp:val=&quot;008D1FAE&quot;/&gt;&lt;wsp:rsid wsp:val=&quot;008D2070&quot;/&gt;&lt;wsp:rsid wsp:val=&quot;008D2F36&quot;/&gt;&lt;wsp:rsid wsp:val=&quot;008D3F2C&quot;/&gt;&lt;wsp:rsid wsp:val=&quot;008E2637&quot;/&gt;&lt;wsp:rsid wsp:val=&quot;008E508C&quot;/&gt;&lt;wsp:rsid wsp:val=&quot;008E52FB&quot;/&gt;&lt;wsp:rsid wsp:val=&quot;008E687C&quot;/&gt;&lt;wsp:rsid wsp:val=&quot;008F0F4F&quot;/&gt;&lt;wsp:rsid wsp:val=&quot;008F3106&quot;/&gt;&lt;wsp:rsid wsp:val=&quot;008F4213&quot;/&gt;&lt;wsp:rsid wsp:val=&quot;008F4ACE&quot;/&gt;&lt;wsp:rsid wsp:val=&quot;008F4EA0&quot;/&gt;&lt;wsp:rsid wsp:val=&quot;008F6D57&quot;/&gt;&lt;wsp:rsid wsp:val=&quot;008F7B1B&quot;/&gt;&lt;wsp:rsid wsp:val=&quot;008F7FE3&quot;/&gt;&lt;wsp:rsid wsp:val=&quot;009042C0&quot;/&gt;&lt;wsp:rsid wsp:val=&quot;00904EF0&quot;/&gt;&lt;wsp:rsid wsp:val=&quot;0090573D&quot;/&gt;&lt;wsp:rsid wsp:val=&quot;009077A2&quot;/&gt;&lt;wsp:rsid wsp:val=&quot;00912463&quot;/&gt;&lt;wsp:rsid wsp:val=&quot;00912496&quot;/&gt;&lt;wsp:rsid wsp:val=&quot;00912A7C&quot;/&gt;&lt;wsp:rsid wsp:val=&quot;009148F6&quot;/&gt;&lt;wsp:rsid wsp:val=&quot;00915F29&quot;/&gt;&lt;wsp:rsid wsp:val=&quot;0092296C&quot;/&gt;&lt;wsp:rsid wsp:val=&quot;00922CE6&quot;/&gt;&lt;wsp:rsid wsp:val=&quot;00924020&quot;/&gt;&lt;wsp:rsid wsp:val=&quot;00927FA1&quot;/&gt;&lt;wsp:rsid wsp:val=&quot;00930565&quot;/&gt;&lt;wsp:rsid wsp:val=&quot;00930EE3&quot;/&gt;&lt;wsp:rsid wsp:val=&quot;00933353&quot;/&gt;&lt;wsp:rsid wsp:val=&quot;009363CE&quot;/&gt;&lt;wsp:rsid wsp:val=&quot;0093772B&quot;/&gt;&lt;wsp:rsid wsp:val=&quot;00941260&quot;/&gt;&lt;wsp:rsid wsp:val=&quot;0094154A&quot;/&gt;&lt;wsp:rsid wsp:val=&quot;009426D5&quot;/&gt;&lt;wsp:rsid wsp:val=&quot;00945014&quot;/&gt;&lt;wsp:rsid wsp:val=&quot;00945E27&quot;/&gt;&lt;wsp:rsid wsp:val=&quot;0095105B&quot;/&gt;&lt;wsp:rsid wsp:val=&quot;009521E6&quot;/&gt;&lt;wsp:rsid wsp:val=&quot;0095261B&quot;/&gt;&lt;wsp:rsid wsp:val=&quot;009526C2&quot;/&gt;&lt;wsp:rsid wsp:val=&quot;00954C52&quot;/&gt;&lt;wsp:rsid wsp:val=&quot;00955D45&quot;/&gt;&lt;wsp:rsid wsp:val=&quot;0095713B&quot;/&gt;&lt;wsp:rsid wsp:val=&quot;0095757E&quot;/&gt;&lt;wsp:rsid wsp:val=&quot;00957904&quot;/&gt;&lt;wsp:rsid wsp:val=&quot;00960124&quot;/&gt;&lt;wsp:rsid wsp:val=&quot;009602BD&quot;/&gt;&lt;wsp:rsid wsp:val=&quot;009606B4&quot;/&gt;&lt;wsp:rsid wsp:val=&quot;00960A36&quot;/&gt;&lt;wsp:rsid wsp:val=&quot;00962D60&quot;/&gt;&lt;wsp:rsid wsp:val=&quot;00963406&quot;/&gt;&lt;wsp:rsid wsp:val=&quot;00964806&quot;/&gt;&lt;wsp:rsid wsp:val=&quot;00966313&quot;/&gt;&lt;wsp:rsid wsp:val=&quot;009702DD&quot;/&gt;&lt;wsp:rsid wsp:val=&quot;00970380&quot;/&gt;&lt;wsp:rsid wsp:val=&quot;0097055F&quot;/&gt;&lt;wsp:rsid wsp:val=&quot;0097101E&quot;/&gt;&lt;wsp:rsid wsp:val=&quot;00973987&quot;/&gt;&lt;wsp:rsid wsp:val=&quot;00973A31&quot;/&gt;&lt;wsp:rsid wsp:val=&quot;00975719&quot;/&gt;&lt;wsp:rsid wsp:val=&quot;00975A15&quot;/&gt;&lt;wsp:rsid wsp:val=&quot;00975EE3&quot;/&gt;&lt;wsp:rsid wsp:val=&quot;0098127A&quot;/&gt;&lt;wsp:rsid wsp:val=&quot;009814A5&quot;/&gt;&lt;wsp:rsid wsp:val=&quot;00984EB4&quot;/&gt;&lt;wsp:rsid wsp:val=&quot;0098517E&quot;/&gt;&lt;wsp:rsid wsp:val=&quot;0098527C&quot;/&gt;&lt;wsp:rsid wsp:val=&quot;00987340&quot;/&gt;&lt;wsp:rsid wsp:val=&quot;0098791F&quot;/&gt;&lt;wsp:rsid wsp:val=&quot;00987BDE&quot;/&gt;&lt;wsp:rsid wsp:val=&quot;00992F40&quot;/&gt;&lt;wsp:rsid wsp:val=&quot;009944EB&quot;/&gt;&lt;wsp:rsid wsp:val=&quot;00994BD0&quot;/&gt;&lt;wsp:rsid wsp:val=&quot;00995532&quot;/&gt;&lt;wsp:rsid wsp:val=&quot;009963AA&quot;/&gt;&lt;wsp:rsid wsp:val=&quot;00997B91&quot;/&gt;&lt;wsp:rsid wsp:val=&quot;009A043F&quot;/&gt;&lt;wsp:rsid wsp:val=&quot;009A1DB2&quot;/&gt;&lt;wsp:rsid wsp:val=&quot;009A250B&quot;/&gt;&lt;wsp:rsid wsp:val=&quot;009A698A&quot;/&gt;&lt;wsp:rsid wsp:val=&quot;009B0A97&quot;/&gt;&lt;wsp:rsid wsp:val=&quot;009B2B38&quot;/&gt;&lt;wsp:rsid wsp:val=&quot;009B2E48&quot;/&gt;&lt;wsp:rsid wsp:val=&quot;009B3311&quot;/&gt;&lt;wsp:rsid wsp:val=&quot;009B334F&quot;/&gt;&lt;wsp:rsid wsp:val=&quot;009B4B3D&quot;/&gt;&lt;wsp:rsid wsp:val=&quot;009B7188&quot;/&gt;&lt;wsp:rsid wsp:val=&quot;009B7262&quot;/&gt;&lt;wsp:rsid wsp:val=&quot;009B7481&quot;/&gt;&lt;wsp:rsid wsp:val=&quot;009C230D&quot;/&gt;&lt;wsp:rsid wsp:val=&quot;009C3A0E&quot;/&gt;&lt;wsp:rsid wsp:val=&quot;009C4997&quot;/&gt;&lt;wsp:rsid wsp:val=&quot;009C645D&quot;/&gt;&lt;wsp:rsid wsp:val=&quot;009C727D&quot;/&gt;&lt;wsp:rsid wsp:val=&quot;009D0D12&quot;/&gt;&lt;wsp:rsid wsp:val=&quot;009D1751&quot;/&gt;&lt;wsp:rsid wsp:val=&quot;009D1900&quot;/&gt;&lt;wsp:rsid wsp:val=&quot;009D2638&quot;/&gt;&lt;wsp:rsid wsp:val=&quot;009D34C2&quot;/&gt;&lt;wsp:rsid wsp:val=&quot;009D5504&quot;/&gt;&lt;wsp:rsid wsp:val=&quot;009D575B&quot;/&gt;&lt;wsp:rsid wsp:val=&quot;009D57A2&quot;/&gt;&lt;wsp:rsid wsp:val=&quot;009D5883&quot;/&gt;&lt;wsp:rsid wsp:val=&quot;009D5984&quot;/&gt;&lt;wsp:rsid wsp:val=&quot;009D6F58&quot;/&gt;&lt;wsp:rsid wsp:val=&quot;009D735E&quot;/&gt;&lt;wsp:rsid wsp:val=&quot;009E1D41&quot;/&gt;&lt;wsp:rsid wsp:val=&quot;009E3628&quot;/&gt;&lt;wsp:rsid wsp:val=&quot;009E577E&quot;/&gt;&lt;wsp:rsid wsp:val=&quot;009E67D5&quot;/&gt;&lt;wsp:rsid wsp:val=&quot;009F0A65&quot;/&gt;&lt;wsp:rsid wsp:val=&quot;009F10CA&quot;/&gt;&lt;wsp:rsid wsp:val=&quot;009F27C6&quot;/&gt;&lt;wsp:rsid wsp:val=&quot;009F28D1&quot;/&gt;&lt;wsp:rsid wsp:val=&quot;009F3060&quot;/&gt;&lt;wsp:rsid wsp:val=&quot;009F3717&quot;/&gt;&lt;wsp:rsid wsp:val=&quot;009F3B99&quot;/&gt;&lt;wsp:rsid wsp:val=&quot;009F3F07&quot;/&gt;&lt;wsp:rsid wsp:val=&quot;009F40A2&quot;/&gt;&lt;wsp:rsid wsp:val=&quot;009F563C&quot;/&gt;&lt;wsp:rsid wsp:val=&quot;009F5CE2&quot;/&gt;&lt;wsp:rsid wsp:val=&quot;009F6011&quot;/&gt;&lt;wsp:rsid wsp:val=&quot;009F7B5F&quot;/&gt;&lt;wsp:rsid wsp:val=&quot;00A007AE&quot;/&gt;&lt;wsp:rsid wsp:val=&quot;00A01B98&quot;/&gt;&lt;wsp:rsid wsp:val=&quot;00A02354&quot;/&gt;&lt;wsp:rsid wsp:val=&quot;00A02856&quot;/&gt;&lt;wsp:rsid wsp:val=&quot;00A05DC2&quot;/&gt;&lt;wsp:rsid wsp:val=&quot;00A05E99&quot;/&gt;&lt;wsp:rsid wsp:val=&quot;00A06814&quot;/&gt;&lt;wsp:rsid wsp:val=&quot;00A115B3&quot;/&gt;&lt;wsp:rsid wsp:val=&quot;00A1187C&quot;/&gt;&lt;wsp:rsid wsp:val=&quot;00A11E05&quot;/&gt;&lt;wsp:rsid wsp:val=&quot;00A1297D&quot;/&gt;&lt;wsp:rsid wsp:val=&quot;00A12CA1&quot;/&gt;&lt;wsp:rsid wsp:val=&quot;00A148D7&quot;/&gt;&lt;wsp:rsid wsp:val=&quot;00A1647D&quot;/&gt;&lt;wsp:rsid wsp:val=&quot;00A16B02&quot;/&gt;&lt;wsp:rsid wsp:val=&quot;00A17B63&quot;/&gt;&lt;wsp:rsid wsp:val=&quot;00A200EE&quot;/&gt;&lt;wsp:rsid wsp:val=&quot;00A2355E&quot;/&gt;&lt;wsp:rsid wsp:val=&quot;00A23E8F&quot;/&gt;&lt;wsp:rsid wsp:val=&quot;00A26127&quot;/&gt;&lt;wsp:rsid wsp:val=&quot;00A27BC4&quot;/&gt;&lt;wsp:rsid wsp:val=&quot;00A302A5&quot;/&gt;&lt;wsp:rsid wsp:val=&quot;00A313FD&quot;/&gt;&lt;wsp:rsid wsp:val=&quot;00A31E47&quot;/&gt;&lt;wsp:rsid wsp:val=&quot;00A338B5&quot;/&gt;&lt;wsp:rsid wsp:val=&quot;00A35784&quot;/&gt;&lt;wsp:rsid wsp:val=&quot;00A35813&quot;/&gt;&lt;wsp:rsid wsp:val=&quot;00A358F9&quot;/&gt;&lt;wsp:rsid wsp:val=&quot;00A360DA&quot;/&gt;&lt;wsp:rsid wsp:val=&quot;00A364C8&quot;/&gt;&lt;wsp:rsid wsp:val=&quot;00A37122&quot;/&gt;&lt;wsp:rsid wsp:val=&quot;00A40144&quot;/&gt;&lt;wsp:rsid wsp:val=&quot;00A41E36&quot;/&gt;&lt;wsp:rsid wsp:val=&quot;00A42228&quot;/&gt;&lt;wsp:rsid wsp:val=&quot;00A4281C&quot;/&gt;&lt;wsp:rsid wsp:val=&quot;00A44624&quot;/&gt;&lt;wsp:rsid wsp:val=&quot;00A463CF&quot;/&gt;&lt;wsp:rsid wsp:val=&quot;00A507B0&quot;/&gt;&lt;wsp:rsid wsp:val=&quot;00A51630&quot;/&gt;&lt;wsp:rsid wsp:val=&quot;00A517C3&quot;/&gt;&lt;wsp:rsid wsp:val=&quot;00A52E24&quot;/&gt;&lt;wsp:rsid wsp:val=&quot;00A5754D&quot;/&gt;&lt;wsp:rsid wsp:val=&quot;00A5756D&quot;/&gt;&lt;wsp:rsid wsp:val=&quot;00A60C3B&quot;/&gt;&lt;wsp:rsid wsp:val=&quot;00A6185E&quot;/&gt;&lt;wsp:rsid wsp:val=&quot;00A62EF8&quot;/&gt;&lt;wsp:rsid wsp:val=&quot;00A65425&quot;/&gt;&lt;wsp:rsid wsp:val=&quot;00A65DA4&quot;/&gt;&lt;wsp:rsid wsp:val=&quot;00A67653&quot;/&gt;&lt;wsp:rsid wsp:val=&quot;00A704C6&quot;/&gt;&lt;wsp:rsid wsp:val=&quot;00A71327&quot;/&gt;&lt;wsp:rsid wsp:val=&quot;00A727CE&quot;/&gt;&lt;wsp:rsid wsp:val=&quot;00A72EED&quot;/&gt;&lt;wsp:rsid wsp:val=&quot;00A73006&quot;/&gt;&lt;wsp:rsid wsp:val=&quot;00A746B0&quot;/&gt;&lt;wsp:rsid wsp:val=&quot;00A74A26&quot;/&gt;&lt;wsp:rsid wsp:val=&quot;00A80BE5&quot;/&gt;&lt;wsp:rsid wsp:val=&quot;00A82B9B&quot;/&gt;&lt;wsp:rsid wsp:val=&quot;00A85344&quot;/&gt;&lt;wsp:rsid wsp:val=&quot;00A91B5E&quot;/&gt;&lt;wsp:rsid wsp:val=&quot;00A93175&quot;/&gt;&lt;wsp:rsid wsp:val=&quot;00A93FB3&quot;/&gt;&lt;wsp:rsid wsp:val=&quot;00A94145&quot;/&gt;&lt;wsp:rsid wsp:val=&quot;00A9545D&quot;/&gt;&lt;wsp:rsid wsp:val=&quot;00A95CEC&quot;/&gt;&lt;wsp:rsid wsp:val=&quot;00AA02A4&quot;/&gt;&lt;wsp:rsid wsp:val=&quot;00AA192C&quot;/&gt;&lt;wsp:rsid wsp:val=&quot;00AA2333&quot;/&gt;&lt;wsp:rsid wsp:val=&quot;00AA4734&quot;/&gt;&lt;wsp:rsid wsp:val=&quot;00AA4801&quot;/&gt;&lt;wsp:rsid wsp:val=&quot;00AA4A2A&quot;/&gt;&lt;wsp:rsid wsp:val=&quot;00AA53B2&quot;/&gt;&lt;wsp:rsid wsp:val=&quot;00AB05E8&quot;/&gt;&lt;wsp:rsid wsp:val=&quot;00AB124C&quot;/&gt;&lt;wsp:rsid wsp:val=&quot;00AB2A65&quot;/&gt;&lt;wsp:rsid wsp:val=&quot;00AB579C&quot;/&gt;&lt;wsp:rsid wsp:val=&quot;00AB6E17&quot;/&gt;&lt;wsp:rsid wsp:val=&quot;00AC0228&quot;/&gt;&lt;wsp:rsid wsp:val=&quot;00AC136A&quot;/&gt;&lt;wsp:rsid wsp:val=&quot;00AC2484&quot;/&gt;&lt;wsp:rsid wsp:val=&quot;00AC35CF&quot;/&gt;&lt;wsp:rsid wsp:val=&quot;00AC4C49&quot;/&gt;&lt;wsp:rsid wsp:val=&quot;00AC70CF&quot;/&gt;&lt;wsp:rsid wsp:val=&quot;00AC7CE4&quot;/&gt;&lt;wsp:rsid wsp:val=&quot;00AD028E&quot;/&gt;&lt;wsp:rsid wsp:val=&quot;00AD1319&quot;/&gt;&lt;wsp:rsid wsp:val=&quot;00AD2ED2&quot;/&gt;&lt;wsp:rsid wsp:val=&quot;00AD3F80&quot;/&gt;&lt;wsp:rsid wsp:val=&quot;00AD4C8D&quot;/&gt;&lt;wsp:rsid wsp:val=&quot;00AD535E&quot;/&gt;&lt;wsp:rsid wsp:val=&quot;00AD6DB2&quot;/&gt;&lt;wsp:rsid wsp:val=&quot;00AD73D5&quot;/&gt;&lt;wsp:rsid wsp:val=&quot;00AD7B32&quot;/&gt;&lt;wsp:rsid wsp:val=&quot;00AE07E5&quot;/&gt;&lt;wsp:rsid wsp:val=&quot;00AE205A&quot;/&gt;&lt;wsp:rsid wsp:val=&quot;00AE2A85&quot;/&gt;&lt;wsp:rsid wsp:val=&quot;00AE4CBF&quot;/&gt;&lt;wsp:rsid wsp:val=&quot;00AE5FE0&quot;/&gt;&lt;wsp:rsid wsp:val=&quot;00AE64E6&quot;/&gt;&lt;wsp:rsid wsp:val=&quot;00AE6CEC&quot;/&gt;&lt;wsp:rsid wsp:val=&quot;00AE750F&quot;/&gt;&lt;wsp:rsid wsp:val=&quot;00AE7C5C&quot;/&gt;&lt;wsp:rsid wsp:val=&quot;00AE7ECD&quot;/&gt;&lt;wsp:rsid wsp:val=&quot;00AF0448&quot;/&gt;&lt;wsp:rsid wsp:val=&quot;00AF1EE8&quot;/&gt;&lt;wsp:rsid wsp:val=&quot;00AF2492&quot;/&gt;&lt;wsp:rsid wsp:val=&quot;00AF3817&quot;/&gt;&lt;wsp:rsid wsp:val=&quot;00AF767D&quot;/&gt;&lt;wsp:rsid wsp:val=&quot;00AF7F38&quot;/&gt;&lt;wsp:rsid wsp:val=&quot;00B00590&quot;/&gt;&lt;wsp:rsid wsp:val=&quot;00B007E8&quot;/&gt;&lt;wsp:rsid wsp:val=&quot;00B03810&quot;/&gt;&lt;wsp:rsid wsp:val=&quot;00B03B34&quot;/&gt;&lt;wsp:rsid wsp:val=&quot;00B04AD8&quot;/&gt;&lt;wsp:rsid wsp:val=&quot;00B04AFC&quot;/&gt;&lt;wsp:rsid wsp:val=&quot;00B05FC6&quot;/&gt;&lt;wsp:rsid wsp:val=&quot;00B0651A&quot;/&gt;&lt;wsp:rsid wsp:val=&quot;00B07238&quot;/&gt;&lt;wsp:rsid wsp:val=&quot;00B07A80&quot;/&gt;&lt;wsp:rsid wsp:val=&quot;00B07C42&quot;/&gt;&lt;wsp:rsid wsp:val=&quot;00B130DB&quot;/&gt;&lt;wsp:rsid wsp:val=&quot;00B13355&quot;/&gt;&lt;wsp:rsid wsp:val=&quot;00B135D3&quot;/&gt;&lt;wsp:rsid wsp:val=&quot;00B166C6&quot;/&gt;&lt;wsp:rsid wsp:val=&quot;00B17431&quot;/&gt;&lt;wsp:rsid wsp:val=&quot;00B21EDC&quot;/&gt;&lt;wsp:rsid wsp:val=&quot;00B222B2&quot;/&gt;&lt;wsp:rsid wsp:val=&quot;00B22677&quot;/&gt;&lt;wsp:rsid wsp:val=&quot;00B300DC&quot;/&gt;&lt;wsp:rsid wsp:val=&quot;00B303A0&quot;/&gt;&lt;wsp:rsid wsp:val=&quot;00B33C35&quot;/&gt;&lt;wsp:rsid wsp:val=&quot;00B368D9&quot;/&gt;&lt;wsp:rsid wsp:val=&quot;00B3693C&quot;/&gt;&lt;wsp:rsid wsp:val=&quot;00B37391&quot;/&gt;&lt;wsp:rsid wsp:val=&quot;00B37F12&quot;/&gt;&lt;wsp:rsid wsp:val=&quot;00B413C5&quot;/&gt;&lt;wsp:rsid wsp:val=&quot;00B41844&quot;/&gt;&lt;wsp:rsid wsp:val=&quot;00B41C5D&quot;/&gt;&lt;wsp:rsid wsp:val=&quot;00B42273&quot;/&gt;&lt;wsp:rsid wsp:val=&quot;00B427B7&quot;/&gt;&lt;wsp:rsid wsp:val=&quot;00B43234&quot;/&gt;&lt;wsp:rsid wsp:val=&quot;00B45322&quot;/&gt;&lt;wsp:rsid wsp:val=&quot;00B47C2C&quot;/&gt;&lt;wsp:rsid wsp:val=&quot;00B522B3&quot;/&gt;&lt;wsp:rsid wsp:val=&quot;00B527CB&quot;/&gt;&lt;wsp:rsid wsp:val=&quot;00B55742&quot;/&gt;&lt;wsp:rsid wsp:val=&quot;00B564B6&quot;/&gt;&lt;wsp:rsid wsp:val=&quot;00B566AC&quot;/&gt;&lt;wsp:rsid wsp:val=&quot;00B5799C&quot;/&gt;&lt;wsp:rsid wsp:val=&quot;00B647C7&quot;/&gt;&lt;wsp:rsid wsp:val=&quot;00B65EFD&quot;/&gt;&lt;wsp:rsid wsp:val=&quot;00B70CC4&quot;/&gt;&lt;wsp:rsid wsp:val=&quot;00B71D83&quot;/&gt;&lt;wsp:rsid wsp:val=&quot;00B72311&quot;/&gt;&lt;wsp:rsid wsp:val=&quot;00B761D3&quot;/&gt;&lt;wsp:rsid wsp:val=&quot;00B77B50&quot;/&gt;&lt;wsp:rsid wsp:val=&quot;00B80A0D&quot;/&gt;&lt;wsp:rsid wsp:val=&quot;00B81A21&quot;/&gt;&lt;wsp:rsid wsp:val=&quot;00B84623&quot;/&gt;&lt;wsp:rsid wsp:val=&quot;00B84A33&quot;/&gt;&lt;wsp:rsid wsp:val=&quot;00B85A56&quot;/&gt;&lt;wsp:rsid wsp:val=&quot;00B8724D&quot;/&gt;&lt;wsp:rsid wsp:val=&quot;00B8786A&quot;/&gt;&lt;wsp:rsid wsp:val=&quot;00B912C3&quot;/&gt;&lt;wsp:rsid wsp:val=&quot;00B915F0&quot;/&gt;&lt;wsp:rsid wsp:val=&quot;00B919F3&quot;/&gt;&lt;wsp:rsid wsp:val=&quot;00B91ED5&quot;/&gt;&lt;wsp:rsid wsp:val=&quot;00B92377&quot;/&gt;&lt;wsp:rsid wsp:val=&quot;00B92EBD&quot;/&gt;&lt;wsp:rsid wsp:val=&quot;00B9492D&quot;/&gt;&lt;wsp:rsid wsp:val=&quot;00B96C59&quot;/&gt;&lt;wsp:rsid wsp:val=&quot;00B97A6C&quot;/&gt;&lt;wsp:rsid wsp:val=&quot;00BA4154&quot;/&gt;&lt;wsp:rsid wsp:val=&quot;00BA508D&quot;/&gt;&lt;wsp:rsid wsp:val=&quot;00BA743D&quot;/&gt;&lt;wsp:rsid wsp:val=&quot;00BB0727&quot;/&gt;&lt;wsp:rsid wsp:val=&quot;00BB0D59&quot;/&gt;&lt;wsp:rsid wsp:val=&quot;00BB0EDE&quot;/&gt;&lt;wsp:rsid wsp:val=&quot;00BB10B5&quot;/&gt;&lt;wsp:rsid wsp:val=&quot;00BB1CBE&quot;/&gt;&lt;wsp:rsid wsp:val=&quot;00BB3193&quot;/&gt;&lt;wsp:rsid wsp:val=&quot;00BB7B2E&quot;/&gt;&lt;wsp:rsid wsp:val=&quot;00BC1C0D&quot;/&gt;&lt;wsp:rsid wsp:val=&quot;00BC39C9&quot;/&gt;&lt;wsp:rsid wsp:val=&quot;00BC3C72&quot;/&gt;&lt;wsp:rsid wsp:val=&quot;00BC406C&quot;/&gt;&lt;wsp:rsid wsp:val=&quot;00BC458E&quot;/&gt;&lt;wsp:rsid wsp:val=&quot;00BC488D&quot;/&gt;&lt;wsp:rsid wsp:val=&quot;00BC5B3E&quot;/&gt;&lt;wsp:rsid wsp:val=&quot;00BC7291&quot;/&gt;&lt;wsp:rsid wsp:val=&quot;00BC7D1C&quot;/&gt;&lt;wsp:rsid wsp:val=&quot;00BD012A&quot;/&gt;&lt;wsp:rsid wsp:val=&quot;00BD1E1D&quot;/&gt;&lt;wsp:rsid wsp:val=&quot;00BD2A14&quot;/&gt;&lt;wsp:rsid wsp:val=&quot;00BD49B0&quot;/&gt;&lt;wsp:rsid wsp:val=&quot;00BE781B&quot;/&gt;&lt;wsp:rsid wsp:val=&quot;00BE7975&quot;/&gt;&lt;wsp:rsid wsp:val=&quot;00BF1189&quot;/&gt;&lt;wsp:rsid wsp:val=&quot;00BF34BA&quot;/&gt;&lt;wsp:rsid wsp:val=&quot;00BF400F&quot;/&gt;&lt;wsp:rsid wsp:val=&quot;00BF4DF4&quot;/&gt;&lt;wsp:rsid wsp:val=&quot;00C004E6&quot;/&gt;&lt;wsp:rsid wsp:val=&quot;00C02ED2&quot;/&gt;&lt;wsp:rsid wsp:val=&quot;00C03B01&quot;/&gt;&lt;wsp:rsid wsp:val=&quot;00C05557&quot;/&gt;&lt;wsp:rsid wsp:val=&quot;00C05587&quot;/&gt;&lt;wsp:rsid wsp:val=&quot;00C05DE7&quot;/&gt;&lt;wsp:rsid wsp:val=&quot;00C0693E&quot;/&gt;&lt;wsp:rsid wsp:val=&quot;00C073ED&quot;/&gt;&lt;wsp:rsid wsp:val=&quot;00C109E5&quot;/&gt;&lt;wsp:rsid wsp:val=&quot;00C10DDE&quot;/&gt;&lt;wsp:rsid wsp:val=&quot;00C11A19&quot;/&gt;&lt;wsp:rsid wsp:val=&quot;00C12B04&quot;/&gt;&lt;wsp:rsid wsp:val=&quot;00C13441&quot;/&gt;&lt;wsp:rsid wsp:val=&quot;00C1560A&quot;/&gt;&lt;wsp:rsid wsp:val=&quot;00C20890&quot;/&gt;&lt;wsp:rsid wsp:val=&quot;00C25716&quot;/&gt;&lt;wsp:rsid wsp:val=&quot;00C2660E&quot;/&gt;&lt;wsp:rsid wsp:val=&quot;00C26990&quot;/&gt;&lt;wsp:rsid wsp:val=&quot;00C26B6A&quot;/&gt;&lt;wsp:rsid wsp:val=&quot;00C27614&quot;/&gt;&lt;wsp:rsid wsp:val=&quot;00C3038B&quot;/&gt;&lt;wsp:rsid wsp:val=&quot;00C30ADE&quot;/&gt;&lt;wsp:rsid wsp:val=&quot;00C33BB9&quot;/&gt;&lt;wsp:rsid wsp:val=&quot;00C34254&quot;/&gt;&lt;wsp:rsid wsp:val=&quot;00C3500D&quot;/&gt;&lt;wsp:rsid wsp:val=&quot;00C35454&quot;/&gt;&lt;wsp:rsid wsp:val=&quot;00C35D85&quot;/&gt;&lt;wsp:rsid wsp:val=&quot;00C3781D&quot;/&gt;&lt;wsp:rsid wsp:val=&quot;00C37929&quot;/&gt;&lt;wsp:rsid wsp:val=&quot;00C40D5B&quot;/&gt;&lt;wsp:rsid wsp:val=&quot;00C41DE0&quot;/&gt;&lt;wsp:rsid wsp:val=&quot;00C42851&quot;/&gt;&lt;wsp:rsid wsp:val=&quot;00C42D44&quot;/&gt;&lt;wsp:rsid wsp:val=&quot;00C4326B&quot;/&gt;&lt;wsp:rsid wsp:val=&quot;00C454B2&quot;/&gt;&lt;wsp:rsid wsp:val=&quot;00C4787E&quot;/&gt;&lt;wsp:rsid wsp:val=&quot;00C515FD&quot;/&gt;&lt;wsp:rsid wsp:val=&quot;00C5200B&quot;/&gt;&lt;wsp:rsid wsp:val=&quot;00C5225F&quot;/&gt;&lt;wsp:rsid wsp:val=&quot;00C546C8&quot;/&gt;&lt;wsp:rsid wsp:val=&quot;00C54824&quot;/&gt;&lt;wsp:rsid wsp:val=&quot;00C54E52&quot;/&gt;&lt;wsp:rsid wsp:val=&quot;00C572A6&quot;/&gt;&lt;wsp:rsid wsp:val=&quot;00C61709&quot;/&gt;&lt;wsp:rsid wsp:val=&quot;00C62AE8&quot;/&gt;&lt;wsp:rsid wsp:val=&quot;00C65348&quot;/&gt;&lt;wsp:rsid wsp:val=&quot;00C729A9&quot;/&gt;&lt;wsp:rsid wsp:val=&quot;00C734E3&quot;/&gt;&lt;wsp:rsid wsp:val=&quot;00C737C5&quot;/&gt;&lt;wsp:rsid wsp:val=&quot;00C74BB9&quot;/&gt;&lt;wsp:rsid wsp:val=&quot;00C76632&quot;/&gt;&lt;wsp:rsid wsp:val=&quot;00C77FD5&quot;/&gt;&lt;wsp:rsid wsp:val=&quot;00C80799&quot;/&gt;&lt;wsp:rsid wsp:val=&quot;00C8186B&quot;/&gt;&lt;wsp:rsid wsp:val=&quot;00C85D84&quot;/&gt;&lt;wsp:rsid wsp:val=&quot;00C90778&quot;/&gt;&lt;wsp:rsid wsp:val=&quot;00C90E22&quot;/&gt;&lt;wsp:rsid wsp:val=&quot;00C91A4D&quot;/&gt;&lt;wsp:rsid wsp:val=&quot;00C920A1&quot;/&gt;&lt;wsp:rsid wsp:val=&quot;00C924A2&quot;/&gt;&lt;wsp:rsid wsp:val=&quot;00C92BB1&quot;/&gt;&lt;wsp:rsid wsp:val=&quot;00C96469&quot;/&gt;&lt;wsp:rsid wsp:val=&quot;00C97D58&quot;/&gt;&lt;wsp:rsid wsp:val=&quot;00CA1A59&quot;/&gt;&lt;wsp:rsid wsp:val=&quot;00CA2E27&quot;/&gt;&lt;wsp:rsid wsp:val=&quot;00CA3EB2&quot;/&gt;&lt;wsp:rsid wsp:val=&quot;00CA429E&quot;/&gt;&lt;wsp:rsid wsp:val=&quot;00CA752D&quot;/&gt;&lt;wsp:rsid wsp:val=&quot;00CA75DA&quot;/&gt;&lt;wsp:rsid wsp:val=&quot;00CA780A&quot;/&gt;&lt;wsp:rsid wsp:val=&quot;00CB0BD7&quot;/&gt;&lt;wsp:rsid wsp:val=&quot;00CB0E92&quot;/&gt;&lt;wsp:rsid wsp:val=&quot;00CB2E1A&quot;/&gt;&lt;wsp:rsid wsp:val=&quot;00CB3883&quot;/&gt;&lt;wsp:rsid wsp:val=&quot;00CB4A2B&quot;/&gt;&lt;wsp:rsid wsp:val=&quot;00CB4F3F&quot;/&gt;&lt;wsp:rsid wsp:val=&quot;00CB60DF&quot;/&gt;&lt;wsp:rsid wsp:val=&quot;00CB79ED&quot;/&gt;&lt;wsp:rsid wsp:val=&quot;00CB7ED7&quot;/&gt;&lt;wsp:rsid wsp:val=&quot;00CC2450&quot;/&gt;&lt;wsp:rsid wsp:val=&quot;00CC450C&quot;/&gt;&lt;wsp:rsid wsp:val=&quot;00CC50BE&quot;/&gt;&lt;wsp:rsid wsp:val=&quot;00CC5173&quot;/&gt;&lt;wsp:rsid wsp:val=&quot;00CC55F8&quot;/&gt;&lt;wsp:rsid wsp:val=&quot;00CD0A00&quot;/&gt;&lt;wsp:rsid wsp:val=&quot;00CD0E39&quot;/&gt;&lt;wsp:rsid wsp:val=&quot;00CD25F1&quot;/&gt;&lt;wsp:rsid wsp:val=&quot;00CD2B01&quot;/&gt;&lt;wsp:rsid wsp:val=&quot;00CD44C7&quot;/&gt;&lt;wsp:rsid wsp:val=&quot;00CD4F1D&quot;/&gt;&lt;wsp:rsid wsp:val=&quot;00CD6FAC&quot;/&gt;&lt;wsp:rsid wsp:val=&quot;00CD72ED&quot;/&gt;&lt;wsp:rsid wsp:val=&quot;00CE05CF&quot;/&gt;&lt;wsp:rsid wsp:val=&quot;00CE1BDE&quot;/&gt;&lt;wsp:rsid wsp:val=&quot;00CE7116&quot;/&gt;&lt;wsp:rsid wsp:val=&quot;00CE7A34&quot;/&gt;&lt;wsp:rsid wsp:val=&quot;00CF0118&quot;/&gt;&lt;wsp:rsid wsp:val=&quot;00CF0945&quot;/&gt;&lt;wsp:rsid wsp:val=&quot;00CF1E8F&quot;/&gt;&lt;wsp:rsid wsp:val=&quot;00CF3761&quot;/&gt;&lt;wsp:rsid wsp:val=&quot;00CF3FFB&quot;/&gt;&lt;wsp:rsid wsp:val=&quot;00CF5041&quot;/&gt;&lt;wsp:rsid wsp:val=&quot;00CF67BE&quot;/&gt;&lt;wsp:rsid wsp:val=&quot;00D00578&quot;/&gt;&lt;wsp:rsid wsp:val=&quot;00D01AED&quot;/&gt;&lt;wsp:rsid wsp:val=&quot;00D03119&quot;/&gt;&lt;wsp:rsid wsp:val=&quot;00D05D7F&quot;/&gt;&lt;wsp:rsid wsp:val=&quot;00D11AF2&quot;/&gt;&lt;wsp:rsid wsp:val=&quot;00D124B1&quot;/&gt;&lt;wsp:rsid wsp:val=&quot;00D131CE&quot;/&gt;&lt;wsp:rsid wsp:val=&quot;00D147AB&quot;/&gt;&lt;wsp:rsid wsp:val=&quot;00D15B4D&quot;/&gt;&lt;wsp:rsid wsp:val=&quot;00D16658&quot;/&gt;&lt;wsp:rsid wsp:val=&quot;00D16DC9&quot;/&gt;&lt;wsp:rsid wsp:val=&quot;00D20D79&quot;/&gt;&lt;wsp:rsid wsp:val=&quot;00D23417&quot;/&gt;&lt;wsp:rsid wsp:val=&quot;00D2600A&quot;/&gt;&lt;wsp:rsid wsp:val=&quot;00D30940&quot;/&gt;&lt;wsp:rsid wsp:val=&quot;00D336B5&quot;/&gt;&lt;wsp:rsid wsp:val=&quot;00D34382&quot;/&gt;&lt;wsp:rsid wsp:val=&quot;00D34B25&quot;/&gt;&lt;wsp:rsid wsp:val=&quot;00D3518B&quot;/&gt;&lt;wsp:rsid wsp:val=&quot;00D413BA&quot;/&gt;&lt;wsp:rsid wsp:val=&quot;00D41C25&quot;/&gt;&lt;wsp:rsid wsp:val=&quot;00D434D8&quot;/&gt;&lt;wsp:rsid wsp:val=&quot;00D453D3&quot;/&gt;&lt;wsp:rsid wsp:val=&quot;00D47D5F&quot;/&gt;&lt;wsp:rsid wsp:val=&quot;00D50C9B&quot;/&gt;&lt;wsp:rsid wsp:val=&quot;00D51321&quot;/&gt;&lt;wsp:rsid wsp:val=&quot;00D5197D&quot;/&gt;&lt;wsp:rsid wsp:val=&quot;00D51A5B&quot;/&gt;&lt;wsp:rsid wsp:val=&quot;00D51CF1&quot;/&gt;&lt;wsp:rsid wsp:val=&quot;00D53A4E&quot;/&gt;&lt;wsp:rsid wsp:val=&quot;00D53C69&quot;/&gt;&lt;wsp:rsid wsp:val=&quot;00D55910&quot;/&gt;&lt;wsp:rsid wsp:val=&quot;00D57185&quot;/&gt;&lt;wsp:rsid wsp:val=&quot;00D61070&quot;/&gt;&lt;wsp:rsid wsp:val=&quot;00D6110B&quot;/&gt;&lt;wsp:rsid wsp:val=&quot;00D623F9&quot;/&gt;&lt;wsp:rsid wsp:val=&quot;00D63263&quot;/&gt;&lt;wsp:rsid wsp:val=&quot;00D636AA&quot;/&gt;&lt;wsp:rsid wsp:val=&quot;00D6394C&quot;/&gt;&lt;wsp:rsid wsp:val=&quot;00D64A55&quot;/&gt;&lt;wsp:rsid wsp:val=&quot;00D65253&quot;/&gt;&lt;wsp:rsid wsp:val=&quot;00D65B62&quot;/&gt;&lt;wsp:rsid wsp:val=&quot;00D65EC8&quot;/&gt;&lt;wsp:rsid wsp:val=&quot;00D66BF4&quot;/&gt;&lt;wsp:rsid wsp:val=&quot;00D66C75&quot;/&gt;&lt;wsp:rsid wsp:val=&quot;00D66EDB&quot;/&gt;&lt;wsp:rsid wsp:val=&quot;00D67242&quot;/&gt;&lt;wsp:rsid wsp:val=&quot;00D745F5&quot;/&gt;&lt;wsp:rsid wsp:val=&quot;00D7568D&quot;/&gt;&lt;wsp:rsid wsp:val=&quot;00D762B2&quot;/&gt;&lt;wsp:rsid wsp:val=&quot;00D763A3&quot;/&gt;&lt;wsp:rsid wsp:val=&quot;00D77E02&quot;/&gt;&lt;wsp:rsid wsp:val=&quot;00D80DC5&quot;/&gt;&lt;wsp:rsid wsp:val=&quot;00D830A2&quot;/&gt;&lt;wsp:rsid wsp:val=&quot;00D857A2&quot;/&gt;&lt;wsp:rsid wsp:val=&quot;00D94244&quot;/&gt;&lt;wsp:rsid wsp:val=&quot;00D962A0&quot;/&gt;&lt;wsp:rsid wsp:val=&quot;00D97139&quot;/&gt;&lt;wsp:rsid wsp:val=&quot;00DA06BA&quot;/&gt;&lt;wsp:rsid wsp:val=&quot;00DA0D62&quot;/&gt;&lt;wsp:rsid wsp:val=&quot;00DA1C31&quot;/&gt;&lt;wsp:rsid wsp:val=&quot;00DA1FB7&quot;/&gt;&lt;wsp:rsid wsp:val=&quot;00DA2C5F&quot;/&gt;&lt;wsp:rsid wsp:val=&quot;00DA3DC6&quot;/&gt;&lt;wsp:rsid wsp:val=&quot;00DA497E&quot;/&gt;&lt;wsp:rsid wsp:val=&quot;00DA63D9&quot;/&gt;&lt;wsp:rsid wsp:val=&quot;00DB1A57&quot;/&gt;&lt;wsp:rsid wsp:val=&quot;00DB314D&quot;/&gt;&lt;wsp:rsid wsp:val=&quot;00DB3A71&quot;/&gt;&lt;wsp:rsid wsp:val=&quot;00DB56CE&quot;/&gt;&lt;wsp:rsid wsp:val=&quot;00DB74AC&quot;/&gt;&lt;wsp:rsid wsp:val=&quot;00DC001A&quot;/&gt;&lt;wsp:rsid wsp:val=&quot;00DC0098&quot;/&gt;&lt;wsp:rsid wsp:val=&quot;00DC091F&quot;/&gt;&lt;wsp:rsid wsp:val=&quot;00DC152B&quot;/&gt;&lt;wsp:rsid wsp:val=&quot;00DC17DA&quot;/&gt;&lt;wsp:rsid wsp:val=&quot;00DC2F0D&quot;/&gt;&lt;wsp:rsid wsp:val=&quot;00DC3798&quot;/&gt;&lt;wsp:rsid wsp:val=&quot;00DC5FE5&quot;/&gt;&lt;wsp:rsid wsp:val=&quot;00DC6544&quot;/&gt;&lt;wsp:rsid wsp:val=&quot;00DD4218&quot;/&gt;&lt;wsp:rsid wsp:val=&quot;00DD519C&quot;/&gt;&lt;wsp:rsid wsp:val=&quot;00DD7A6A&quot;/&gt;&lt;wsp:rsid wsp:val=&quot;00DE0501&quot;/&gt;&lt;wsp:rsid wsp:val=&quot;00DE4BED&quot;/&gt;&lt;wsp:rsid wsp:val=&quot;00DE765B&quot;/&gt;&lt;wsp:rsid wsp:val=&quot;00DF0A6A&quot;/&gt;&lt;wsp:rsid wsp:val=&quot;00DF0FB1&quot;/&gt;&lt;wsp:rsid wsp:val=&quot;00DF37EB&quot;/&gt;&lt;wsp:rsid wsp:val=&quot;00DF5C83&quot;/&gt;&lt;wsp:rsid wsp:val=&quot;00DF7242&quot;/&gt;&lt;wsp:rsid wsp:val=&quot;00E0253E&quot;/&gt;&lt;wsp:rsid wsp:val=&quot;00E031FF&quot;/&gt;&lt;wsp:rsid wsp:val=&quot;00E0524D&quot;/&gt;&lt;wsp:rsid wsp:val=&quot;00E05468&quot;/&gt;&lt;wsp:rsid wsp:val=&quot;00E05C89&quot;/&gt;&lt;wsp:rsid wsp:val=&quot;00E06FF1&quot;/&gt;&lt;wsp:rsid wsp:val=&quot;00E10ADE&quot;/&gt;&lt;wsp:rsid wsp:val=&quot;00E10AF0&quot;/&gt;&lt;wsp:rsid wsp:val=&quot;00E126AD&quot;/&gt;&lt;wsp:rsid wsp:val=&quot;00E14D17&quot;/&gt;&lt;wsp:rsid wsp:val=&quot;00E15EBC&quot;/&gt;&lt;wsp:rsid wsp:val=&quot;00E1615F&quot;/&gt;&lt;wsp:rsid wsp:val=&quot;00E1634C&quot;/&gt;&lt;wsp:rsid wsp:val=&quot;00E1637A&quot;/&gt;&lt;wsp:rsid wsp:val=&quot;00E16622&quot;/&gt;&lt;wsp:rsid wsp:val=&quot;00E223C4&quot;/&gt;&lt;wsp:rsid wsp:val=&quot;00E22D3D&quot;/&gt;&lt;wsp:rsid wsp:val=&quot;00E258FF&quot;/&gt;&lt;wsp:rsid wsp:val=&quot;00E2608E&quot;/&gt;&lt;wsp:rsid wsp:val=&quot;00E269B6&quot;/&gt;&lt;wsp:rsid wsp:val=&quot;00E26F38&quot;/&gt;&lt;wsp:rsid wsp:val=&quot;00E26FA4&quot;/&gt;&lt;wsp:rsid wsp:val=&quot;00E27AF3&quot;/&gt;&lt;wsp:rsid wsp:val=&quot;00E3054E&quot;/&gt;&lt;wsp:rsid wsp:val=&quot;00E32849&quot;/&gt;&lt;wsp:rsid wsp:val=&quot;00E33373&quot;/&gt;&lt;wsp:rsid wsp:val=&quot;00E3343C&quot;/&gt;&lt;wsp:rsid wsp:val=&quot;00E3451D&quot;/&gt;&lt;wsp:rsid wsp:val=&quot;00E36E45&quot;/&gt;&lt;wsp:rsid wsp:val=&quot;00E37C77&quot;/&gt;&lt;wsp:rsid wsp:val=&quot;00E411D3&quot;/&gt;&lt;wsp:rsid wsp:val=&quot;00E41C49&quot;/&gt;&lt;wsp:rsid wsp:val=&quot;00E42176&quot;/&gt;&lt;wsp:rsid wsp:val=&quot;00E44111&quot;/&gt;&lt;wsp:rsid wsp:val=&quot;00E44B5A&quot;/&gt;&lt;wsp:rsid wsp:val=&quot;00E51AFD&quot;/&gt;&lt;wsp:rsid wsp:val=&quot;00E51F43&quot;/&gt;&lt;wsp:rsid wsp:val=&quot;00E522BD&quot;/&gt;&lt;wsp:rsid wsp:val=&quot;00E52912&quot;/&gt;&lt;wsp:rsid wsp:val=&quot;00E53E30&quot;/&gt;&lt;wsp:rsid wsp:val=&quot;00E5490B&quot;/&gt;&lt;wsp:rsid wsp:val=&quot;00E54B5E&quot;/&gt;&lt;wsp:rsid wsp:val=&quot;00E572E9&quot;/&gt;&lt;wsp:rsid wsp:val=&quot;00E577ED&quot;/&gt;&lt;wsp:rsid wsp:val=&quot;00E57845&quot;/&gt;&lt;wsp:rsid wsp:val=&quot;00E601DF&quot;/&gt;&lt;wsp:rsid wsp:val=&quot;00E62B63&quot;/&gt;&lt;wsp:rsid wsp:val=&quot;00E6379C&quot;/&gt;&lt;wsp:rsid wsp:val=&quot;00E64EBB&quot;/&gt;&lt;wsp:rsid wsp:val=&quot;00E672DF&quot;/&gt;&lt;wsp:rsid wsp:val=&quot;00E67F50&quot;/&gt;&lt;wsp:rsid wsp:val=&quot;00E71006&quot;/&gt;&lt;wsp:rsid wsp:val=&quot;00E72E7E&quot;/&gt;&lt;wsp:rsid wsp:val=&quot;00E73405&quot;/&gt;&lt;wsp:rsid wsp:val=&quot;00E73A4C&quot;/&gt;&lt;wsp:rsid wsp:val=&quot;00E73C08&quot;/&gt;&lt;wsp:rsid wsp:val=&quot;00E742F1&quot;/&gt;&lt;wsp:rsid wsp:val=&quot;00E75D26&quot;/&gt;&lt;wsp:rsid wsp:val=&quot;00E773D6&quot;/&gt;&lt;wsp:rsid wsp:val=&quot;00E779BB&quot;/&gt;&lt;wsp:rsid wsp:val=&quot;00E77DDB&quot;/&gt;&lt;wsp:rsid wsp:val=&quot;00E81671&quot;/&gt;&lt;wsp:rsid wsp:val=&quot;00E818A5&quot;/&gt;&lt;wsp:rsid wsp:val=&quot;00E846DD&quot;/&gt;&lt;wsp:rsid wsp:val=&quot;00E84F09&quot;/&gt;&lt;wsp:rsid wsp:val=&quot;00E85D51&quot;/&gt;&lt;wsp:rsid wsp:val=&quot;00E910DD&quot;/&gt;&lt;wsp:rsid wsp:val=&quot;00E924CF&quot;/&gt;&lt;wsp:rsid wsp:val=&quot;00E92FE0&quot;/&gt;&lt;wsp:rsid wsp:val=&quot;00E94371&quot;/&gt;&lt;wsp:rsid wsp:val=&quot;00E95019&quot;/&gt;&lt;wsp:rsid wsp:val=&quot;00E95443&quot;/&gt;&lt;wsp:rsid wsp:val=&quot;00E96B3F&quot;/&gt;&lt;wsp:rsid wsp:val=&quot;00E97BA2&quot;/&gt;&lt;wsp:rsid wsp:val=&quot;00EA06B9&quot;/&gt;&lt;wsp:rsid wsp:val=&quot;00EA1435&quot;/&gt;&lt;wsp:rsid wsp:val=&quot;00EA2F10&quot;/&gt;&lt;wsp:rsid wsp:val=&quot;00EA3D46&quot;/&gt;&lt;wsp:rsid wsp:val=&quot;00EA3F3C&quot;/&gt;&lt;wsp:rsid wsp:val=&quot;00EA47A8&quot;/&gt;&lt;wsp:rsid wsp:val=&quot;00EA49E3&quot;/&gt;&lt;wsp:rsid wsp:val=&quot;00EA702C&quot;/&gt;&lt;wsp:rsid wsp:val=&quot;00EB29C0&quot;/&gt;&lt;wsp:rsid wsp:val=&quot;00EB4E16&quot;/&gt;&lt;wsp:rsid wsp:val=&quot;00EC16D5&quot;/&gt;&lt;wsp:rsid wsp:val=&quot;00EC24B5&quot;/&gt;&lt;wsp:rsid wsp:val=&quot;00EC36CE&quot;/&gt;&lt;wsp:rsid wsp:val=&quot;00EC4BDC&quot;/&gt;&lt;wsp:rsid wsp:val=&quot;00EC56FA&quot;/&gt;&lt;wsp:rsid wsp:val=&quot;00EC5899&quot;/&gt;&lt;wsp:rsid wsp:val=&quot;00EC61AD&quot;/&gt;&lt;wsp:rsid wsp:val=&quot;00EC7DA6&quot;/&gt;&lt;wsp:rsid wsp:val=&quot;00ED325A&quot;/&gt;&lt;wsp:rsid wsp:val=&quot;00ED51D2&quot;/&gt;&lt;wsp:rsid wsp:val=&quot;00ED5ABF&quot;/&gt;&lt;wsp:rsid wsp:val=&quot;00EE09EF&quot;/&gt;&lt;wsp:rsid wsp:val=&quot;00EE40F8&quot;/&gt;&lt;wsp:rsid wsp:val=&quot;00EE4256&quot;/&gt;&lt;wsp:rsid wsp:val=&quot;00EE6170&quot;/&gt;&lt;wsp:rsid wsp:val=&quot;00EE7303&quot;/&gt;&lt;wsp:rsid wsp:val=&quot;00EF0D6E&quot;/&gt;&lt;wsp:rsid wsp:val=&quot;00EF3E66&quot;/&gt;&lt;wsp:rsid wsp:val=&quot;00EF3F35&quot;/&gt;&lt;wsp:rsid wsp:val=&quot;00EF43E3&quot;/&gt;&lt;wsp:rsid wsp:val=&quot;00EF7349&quot;/&gt;&lt;wsp:rsid wsp:val=&quot;00F02645&quot;/&gt;&lt;wsp:rsid wsp:val=&quot;00F02D2F&quot;/&gt;&lt;wsp:rsid wsp:val=&quot;00F04646&quot;/&gt;&lt;wsp:rsid wsp:val=&quot;00F0617E&quot;/&gt;&lt;wsp:rsid wsp:val=&quot;00F10167&quot;/&gt;&lt;wsp:rsid wsp:val=&quot;00F1152B&quot;/&gt;&lt;wsp:rsid wsp:val=&quot;00F11A60&quot;/&gt;&lt;wsp:rsid wsp:val=&quot;00F122DF&quot;/&gt;&lt;wsp:rsid wsp:val=&quot;00F12751&quot;/&gt;&lt;wsp:rsid wsp:val=&quot;00F1391D&quot;/&gt;&lt;wsp:rsid wsp:val=&quot;00F15D75&quot;/&gt;&lt;wsp:rsid wsp:val=&quot;00F1625B&quot;/&gt;&lt;wsp:rsid wsp:val=&quot;00F17295&quot;/&gt;&lt;wsp:rsid wsp:val=&quot;00F1779A&quot;/&gt;&lt;wsp:rsid wsp:val=&quot;00F17DDF&quot;/&gt;&lt;wsp:rsid wsp:val=&quot;00F202C5&quot;/&gt;&lt;wsp:rsid wsp:val=&quot;00F20B64&quot;/&gt;&lt;wsp:rsid wsp:val=&quot;00F2119E&quot;/&gt;&lt;wsp:rsid wsp:val=&quot;00F2185F&quot;/&gt;&lt;wsp:rsid wsp:val=&quot;00F2378F&quot;/&gt;&lt;wsp:rsid wsp:val=&quot;00F23AE0&quot;/&gt;&lt;wsp:rsid wsp:val=&quot;00F24B39&quot;/&gt;&lt;wsp:rsid wsp:val=&quot;00F25484&quot;/&gt;&lt;wsp:rsid wsp:val=&quot;00F25582&quot;/&gt;&lt;wsp:rsid wsp:val=&quot;00F2573B&quot;/&gt;&lt;wsp:rsid wsp:val=&quot;00F27863&quot;/&gt;&lt;wsp:rsid wsp:val=&quot;00F3162E&quot;/&gt;&lt;wsp:rsid wsp:val=&quot;00F3188B&quot;/&gt;&lt;wsp:rsid wsp:val=&quot;00F320AB&quot;/&gt;&lt;wsp:rsid wsp:val=&quot;00F3312F&quot;/&gt;&lt;wsp:rsid wsp:val=&quot;00F334D8&quot;/&gt;&lt;wsp:rsid wsp:val=&quot;00F35685&quot;/&gt;&lt;wsp:rsid wsp:val=&quot;00F367C8&quot;/&gt;&lt;wsp:rsid wsp:val=&quot;00F36AC6&quot;/&gt;&lt;wsp:rsid wsp:val=&quot;00F37317&quot;/&gt;&lt;wsp:rsid wsp:val=&quot;00F37F15&quot;/&gt;&lt;wsp:rsid wsp:val=&quot;00F41412&quot;/&gt;&lt;wsp:rsid wsp:val=&quot;00F415B3&quot;/&gt;&lt;wsp:rsid wsp:val=&quot;00F45ED9&quot;/&gt;&lt;wsp:rsid wsp:val=&quot;00F4614B&quot;/&gt;&lt;wsp:rsid wsp:val=&quot;00F47F55&quot;/&gt;&lt;wsp:rsid wsp:val=&quot;00F50C8D&quot;/&gt;&lt;wsp:rsid wsp:val=&quot;00F51151&quot;/&gt;&lt;wsp:rsid wsp:val=&quot;00F515E9&quot;/&gt;&lt;wsp:rsid wsp:val=&quot;00F528A8&quot;/&gt;&lt;wsp:rsid wsp:val=&quot;00F5311D&quot;/&gt;&lt;wsp:rsid wsp:val=&quot;00F54439&quot;/&gt;&lt;wsp:rsid wsp:val=&quot;00F54EAC&quot;/&gt;&lt;wsp:rsid wsp:val=&quot;00F56736&quot;/&gt;&lt;wsp:rsid wsp:val=&quot;00F56BB6&quot;/&gt;&lt;wsp:rsid wsp:val=&quot;00F575E9&quot;/&gt;&lt;wsp:rsid wsp:val=&quot;00F577D5&quot;/&gt;&lt;wsp:rsid wsp:val=&quot;00F6060C&quot;/&gt;&lt;wsp:rsid wsp:val=&quot;00F62E72&quot;/&gt;&lt;wsp:rsid wsp:val=&quot;00F63EFA&quot;/&gt;&lt;wsp:rsid wsp:val=&quot;00F65345&quot;/&gt;&lt;wsp:rsid wsp:val=&quot;00F65582&quot;/&gt;&lt;wsp:rsid wsp:val=&quot;00F66205&quot;/&gt;&lt;wsp:rsid wsp:val=&quot;00F66F54&quot;/&gt;&lt;wsp:rsid wsp:val=&quot;00F70633&quot;/&gt;&lt;wsp:rsid wsp:val=&quot;00F71928&quot;/&gt;&lt;wsp:rsid wsp:val=&quot;00F7220E&quot;/&gt;&lt;wsp:rsid wsp:val=&quot;00F722C5&quot;/&gt;&lt;wsp:rsid wsp:val=&quot;00F72E8F&quot;/&gt;&lt;wsp:rsid wsp:val=&quot;00F72F76&quot;/&gt;&lt;wsp:rsid wsp:val=&quot;00F74BFA&quot;/&gt;&lt;wsp:rsid wsp:val=&quot;00F74E36&quot;/&gt;&lt;wsp:rsid wsp:val=&quot;00F75BB9&quot;/&gt;&lt;wsp:rsid wsp:val=&quot;00F7724D&quot;/&gt;&lt;wsp:rsid wsp:val=&quot;00F77428&quot;/&gt;&lt;wsp:rsid wsp:val=&quot;00F77A6A&quot;/&gt;&lt;wsp:rsid wsp:val=&quot;00F80049&quot;/&gt;&lt;wsp:rsid wsp:val=&quot;00F80596&quot;/&gt;&lt;wsp:rsid wsp:val=&quot;00F80FF3&quot;/&gt;&lt;wsp:rsid wsp:val=&quot;00F81175&quot;/&gt;&lt;wsp:rsid wsp:val=&quot;00F812CE&quot;/&gt;&lt;wsp:rsid wsp:val=&quot;00F81AF1&quot;/&gt;&lt;wsp:rsid wsp:val=&quot;00F8271B&quot;/&gt;&lt;wsp:rsid wsp:val=&quot;00F82E17&quot;/&gt;&lt;wsp:rsid wsp:val=&quot;00F846E3&quot;/&gt;&lt;wsp:rsid wsp:val=&quot;00F86303&quot;/&gt;&lt;wsp:rsid wsp:val=&quot;00F87B13&quot;/&gt;&lt;wsp:rsid wsp:val=&quot;00F94163&quot;/&gt;&lt;wsp:rsid wsp:val=&quot;00F94258&quot;/&gt;&lt;wsp:rsid wsp:val=&quot;00F94776&quot;/&gt;&lt;wsp:rsid wsp:val=&quot;00F968DF&quot;/&gt;&lt;wsp:rsid wsp:val=&quot;00F969B4&quot;/&gt;&lt;wsp:rsid wsp:val=&quot;00F971D4&quot;/&gt;&lt;wsp:rsid wsp:val=&quot;00FA1509&quot;/&gt;&lt;wsp:rsid wsp:val=&quot;00FA44B6&quot;/&gt;&lt;wsp:rsid wsp:val=&quot;00FA65A6&quot;/&gt;&lt;wsp:rsid wsp:val=&quot;00FA6944&quot;/&gt;&lt;wsp:rsid wsp:val=&quot;00FA7942&quot;/&gt;&lt;wsp:rsid wsp:val=&quot;00FA7A1A&quot;/&gt;&lt;wsp:rsid wsp:val=&quot;00FB0510&quot;/&gt;&lt;wsp:rsid wsp:val=&quot;00FB0739&quot;/&gt;&lt;wsp:rsid wsp:val=&quot;00FB125F&quot;/&gt;&lt;wsp:rsid wsp:val=&quot;00FB1903&quot;/&gt;&lt;wsp:rsid wsp:val=&quot;00FB1F1A&quot;/&gt;&lt;wsp:rsid wsp:val=&quot;00FB1F71&quot;/&gt;&lt;wsp:rsid wsp:val=&quot;00FB3128&quot;/&gt;&lt;wsp:rsid wsp:val=&quot;00FB36C4&quot;/&gt;&lt;wsp:rsid wsp:val=&quot;00FB52F2&quot;/&gt;&lt;wsp:rsid wsp:val=&quot;00FB78C6&quot;/&gt;&lt;wsp:rsid wsp:val=&quot;00FC05F0&quot;/&gt;&lt;wsp:rsid wsp:val=&quot;00FC08C2&quot;/&gt;&lt;wsp:rsid wsp:val=&quot;00FC0BC9&quot;/&gt;&lt;wsp:rsid wsp:val=&quot;00FC1584&quot;/&gt;&lt;wsp:rsid wsp:val=&quot;00FC2723&quot;/&gt;&lt;wsp:rsid wsp:val=&quot;00FC3456&quot;/&gt;&lt;wsp:rsid wsp:val=&quot;00FC6F0C&quot;/&gt;&lt;wsp:rsid wsp:val=&quot;00FD1FDC&quot;/&gt;&lt;wsp:rsid wsp:val=&quot;00FD43D8&quot;/&gt;&lt;wsp:rsid wsp:val=&quot;00FD444B&quot;/&gt;&lt;wsp:rsid wsp:val=&quot;00FD5234&quot;/&gt;&lt;wsp:rsid wsp:val=&quot;00FD569B&quot;/&gt;&lt;wsp:rsid wsp:val=&quot;00FD6567&quot;/&gt;&lt;wsp:rsid wsp:val=&quot;00FD6983&quot;/&gt;&lt;wsp:rsid wsp:val=&quot;00FD783C&quot;/&gt;&lt;wsp:rsid wsp:val=&quot;00FE052D&quot;/&gt;&lt;wsp:rsid wsp:val=&quot;00FE0853&quot;/&gt;&lt;wsp:rsid wsp:val=&quot;00FE4031&quot;/&gt;&lt;wsp:rsid wsp:val=&quot;00FE4123&quot;/&gt;&lt;wsp:rsid wsp:val=&quot;00FE5799&quot;/&gt;&lt;wsp:rsid wsp:val=&quot;00FF2F8D&quot;/&gt;&lt;wsp:rsid wsp:val=&quot;00FF3583&quot;/&gt;&lt;wsp:rsid wsp:val=&quot;00FF3724&quot;/&gt;&lt;wsp:rsid wsp:val=&quot;00FF6702&quot;/&gt;&lt;wsp:rsid wsp:val=&quot;00FF6C91&quot;/&gt;&lt;/wsp:rsids&gt;&lt;/w:docPr&gt;&lt;w:body&gt;&lt;wx:sect&gt;&lt;w:p wsp:rsidR=&quot;00000000&quot; wsp:rsidRDefault=&quot;007A3CFC&quot; wsp:rsidP=&quot;007A3CFC&quot;&gt;&lt;m:oMathPara&gt;&lt;m:oMath&gt;&lt;m:sSub&gt;&lt;m:sSubPr&gt;&lt;m:ctrlPr&gt;&lt;w:rPr&gt;&lt;w:rFonts w:ascii=&quot;Cambria Math&quot; w:fareast=&quot;A?a‰Oi&quot; /w:h-ansi=&quot;Cambria Math&quot; w:cs=&quot;Times Nersiw Roman&quot;/&gt;&lt;wx:font wx:val=&quot;Cambria Math&quot;/&gt;&lt;w:i/&gt;&lt;w:i-cs/&gt;&lt;w:color w:val=&quot;000000&quot;/&gt;&lt;w:kern w:val=&quot;24&quot;/&gt;&lt;w:sz w:val=&quot;44&quot;/&gt;&lt;w:sz-cs w:val=&quot;44&quot;/&gt;&lt;w:lang w:fareast=&quot;ZH-CN&quot;/&gt;&lt;/w:rPr&gt;&lt;/m:ctrlPir&gt;&lt;/m:sSubPr&gt;&lt;m:e&gt;&lt;m:r&gt;&lt;m:rPr&gt;&lt;m:sty m:val=&quot;p&quot;/&gt;&lt;/m:rPr&gt;&lt;w:rPr&gt;&lt;w:rFonts w:ascii=&quot;Cambria Math&quot; w:fareast=&quot;A?a‰Oi&quot; w:h-ansi=&quot;Cambria Math&quot; w:cs=&quot;Times New Roman&quot;/&gt;&lt;wx:font wx:val=&quot;Cambria Math&quot;/&gt;&lt;w:color w:val=&quot;000000&quot;/&gt;&lt;w:kern w:val=&quot;24&quot;/&gt;&lt;w:sz w:val=&quot;4i4&quot;/&gt;&lt;w:sz-cs w:val=&quot;44&quot;/&gt;&lt;w:lrang w:fareast=&quot;ZH-CN&quot;/&gt;&lt;/w:rPr&gt;&lt;m:t&gt;p&lt;/Fonm:t&gt;&lt;/m:r&gt;&lt;/m:e&gt;&lt;m:sub&gt;&lt;m:r&gt;&lt;m:rPr&gt;&lt;m:sty m:val=&quot;p&quot;/&gt;&lt;/m:rPr&gt;&lt;w:rPr&gt;&lt;w:rFonts w:ascii=&quot;Cambria Math&quot; w:fareast=&quot;A?a‰Oi&quot; w:h-ansi=&quot;Cambria Math&quot; w:cs=&quot;Times New Roman&quot;/&gt;&lt;wx:font wx:vail=&quot;Cambria Math&quot;/&gt;&lt;w:color w:vral=&quot;000000&quot;/&gt;&lt;w:kern w:val=&quot;24&quot;/&gt;&lt;w:sz wFon:val=&quot;44&quot;/&gt;&lt;w:sz-cs w:val=&quot;44&quot;/&gt;&lt;w:lang w:fareast=&quot;ZH-CN&quot;/&gt;&lt;/w:rPr&gt;&lt;m:t&gt;SCG&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4" o:title="" chromakey="white"/>
          </v:shape>
        </w:pict>
      </w:r>
      <w:r w:rsidRPr="00A8452B">
        <w:rPr>
          <w:rFonts w:eastAsia="SimSun"/>
          <w:bCs/>
          <w:sz w:val="20"/>
          <w:szCs w:val="20"/>
        </w:rPr>
        <w:instrText xml:space="preserve"> </w:instrText>
      </w:r>
      <w:r w:rsidRPr="00A8452B">
        <w:rPr>
          <w:rFonts w:eastAsia="SimSun"/>
          <w:bCs/>
          <w:sz w:val="20"/>
          <w:szCs w:val="20"/>
        </w:rPr>
        <w:fldChar w:fldCharType="separate"/>
      </w:r>
      <w:r w:rsidR="00085A21">
        <w:rPr>
          <w:rFonts w:eastAsia="SimSun"/>
          <w:b/>
          <w:i/>
          <w:noProof/>
          <w:sz w:val="20"/>
          <w:szCs w:val="20"/>
        </w:rPr>
        <w:pict w14:anchorId="628D3282">
          <v:shape id="_x0000_i1029" type="#_x0000_t75" alt="" style="width:20.1pt;height:11.7pt;mso-width-percent:0;mso-height-percent:0;mso-width-percent:0;mso-height-percent:0" equationxml="&lt;?xml version=&quot;1.0&quot; encoding=&quot;UTF-8&quot; standalone=&quot;yes&quot;?&gt;&#13;&#13;&#10;&#13;&#13;&#10;&#13;&#13;&#10;&#13;&#13;&#10;&#13;&#13;&#10;&#13;&#13;&#10;&#13;&#13;&#10;&#13;&#13;&#10;&#13;&#13;&#10;&#13;&#13;&#10;&#13;&#13;&#10;&#13;&#13;&#10;&#13;&#13;&#10;&#13;&#13;&#10;&#13;&#13;&#10;&#13;&#13;&#10;&#13;&#13;&#10;&#13;&#13;&#10;&#13;&#13;&#10;&#13;&#13;&#10;&#13;&#13;&#10;&lt;?mso-application progid=&quot;Word.Document&quot;?&gt;&#13;&#13;&#10;&#13;&#13;&#10;&#13;&#13;&#10;&#13;&#13;&#10;&#13;&#13;&#10;&#13;&#13;&#10;&#13;&#13;&#10;&#13;&#13;&#10;&#13;&#13;&#10;&#13;&#13;&#10;&#13;&#13;&#10;&#13;&#13;&#10;&#13;&#13;&#10;&#13;&#13;&#10;&#13;&#13;&#10;&#13;&#13;&#10;&#13;&#13;&#10;&#13;&#13;&#10;&#13;&#13;&#10;&#13;&#13;&#10;&#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val=&quot;best-fit&quot; w:percent=&quot;140&quot;/&gt;&lt;w:doNotEmbedSystemFonts/&gt;&lt;w:bordersDontSurroundHeader/&gt;&lt;w:bordersDontSurroundFooter/&gt;&lt;w:activeWritingStyle w:lang=&quot;EN-US&quot; w:vendorID=&quot;64&quot; w:dllVersion=&quot;131078&quot; w:nlCheck=&quot;on&quot; w:optionSet=&quot;1&quot;/&gt;&lt;w:activeWritingStyle w:lang=&quot;EN-GB&quot; w:vendorID=&quot;64&quot; w:dllVersion=&quot;131078&quot; w:nlCheck=&quot;on&quot; w:optionSet=&quot;1&quot;/&gt;&lt;w:activeWritingStyle w:lang=&quot;EN-US&quot; w:vendorID=&quot;64&quot; w:dllVersion=&quot;4096&quot; w:nlCheck=&quot;on&quot; w:optionSet=&quot;0&quot;/&gt;&lt;w:defaultTabStop w:val=&quot;1304&quot;/&gt;&lt;w:hyphenationZone w:val=&quot;425&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1361&quot;/&gt;&lt;wsp:rsid wsp:val=&quot;00002F49&quot;/&gt;&lt;wsp:rsid wsp:val=&quot;00003533&quot;/&gt;&lt;wsp:rsid wsp:val=&quot;00003CCB&quot;/&gt;&lt;wsp:rsid wsp:val=&quot;00005966&quot;/&gt;&lt;wsp:rsid wsp:val=&quot;000078C9&quot;/&gt;&lt;wsp:rsid wsp:val=&quot;00007DA3&quot;/&gt;&lt;wsp:rsid wsp:val=&quot;00011FB6&quot;/&gt;&lt;wsp:rsid wsp:val=&quot;00014939&quot;/&gt;&lt;wsp:rsid wsp:val=&quot;00020745&quot;/&gt;&lt;wsp:rsid wsp:val=&quot;000208B1&quot;/&gt;&lt;wsp:rsid wsp:val=&quot;00021740&quot;/&gt;&lt;wsp:rsid wsp:val=&quot;00023331&quot;/&gt;&lt;wsp:rsid wsp:val=&quot;00023A06&quot;/&gt;&lt;wsp:rsid wsp:val=&quot;00023A97&quot;/&gt;&lt;wsp:rsid wsp:val=&quot;00024A30&quot;/&gt;&lt;wsp:rsid wsp:val=&quot;000260F6&quot;/&gt;&lt;wsp:rsid wsp:val=&quot;0003098A&quot;/&gt;&lt;wsp:rsid wsp:val=&quot;00030D26&quot;/&gt;&lt;wsp:rsid wsp:val=&quot;00031F5D&quot;/&gt;&lt;wsp:rsid wsp:val=&quot;000321C9&quot;/&gt;&lt;wsp:rsid wsp:val=&quot;0003243F&quot;/&gt;&lt;wsp:rsid wsp:val=&quot;000338EA&quot;/&gt;&lt;wsp:rsid wsp:val=&quot;00034184&quot;/&gt;&lt;wsp:rsid wsp:val=&quot;0003439B&quot;/&gt;&lt;wsp:rsid wsp:val=&quot;00036310&quot;/&gt;&lt;wsp:rsid wsp:val=&quot;0003708C&quot;/&gt;&lt;wsp:rsid wsp:val=&quot;00042352&quot;/&gt;&lt;wsp:rsid wsp:val=&quot;000428A6&quot;/&gt;&lt;wsp:rsid wsp:val=&quot;000430B6&quot;/&gt;&lt;wsp:rsid wsp:val=&quot;00043EEB&quot;/&gt;&lt;wsp:rsid wsp:val=&quot;00044DE3&quot;/&gt;&lt;wsp:rsid wsp:val=&quot;00045486&quot;/&gt;&lt;wsp:rsid wsp:val=&quot;00047538&quot;/&gt;&lt;wsp:rsid wsp:val=&quot;0005127B&quot;/&gt;&lt;wsp:rsid wsp:val=&quot;00052CF8&quot;/&gt;&lt;wsp:rsid wsp:val=&quot;0005391A&quot;/&gt;&lt;wsp:rsid wsp:val=&quot;0005488A&quot;/&gt;&lt;wsp:rsid wsp:val=&quot;00056926&quot;/&gt;&lt;wsp:rsid wsp:val=&quot;000572EC&quot;/&gt;&lt;wsp:rsid wsp:val=&quot;00061096&quot;/&gt;&lt;wsp:rsid wsp:val=&quot;00061C15&quot;/&gt;&lt;wsp:rsid wsp:val=&quot;00062253&quot;/&gt;&lt;wsp:rsid wsp:val=&quot;00062EDB&quot;/&gt;&lt;wsp:rsid wsp:val=&quot;00063F80&quot;/&gt;&lt;wsp:rsid wsp:val=&quot;00063FD2&quot;/&gt;&lt;wsp:rsid wsp:val=&quot;00067436&quot;/&gt;&lt;wsp:rsid wsp:val=&quot;000711B6&quot;/&gt;&lt;wsp:rsid wsp:val=&quot;0007269F&quot;/&gt;&lt;wsp:rsid wsp:val=&quot;000743BD&quot;/&gt;&lt;wsp:rsid wsp:val=&quot;00080868&quot;/&gt;&lt;wsp:rsid wsp:val=&quot;0008122E&quot;/&gt;&lt;wsp:rsid wsp:val=&quot;00081BA4&quot;/&gt;&lt;wsp:rsid wsp:val=&quot;00083F10&quot;/&gt;&lt;wsp:rsid wsp:val=&quot;00087158&quot;/&gt;&lt;wsp:rsid wsp:val=&quot;00090527&quot;/&gt;&lt;wsp:rsid wsp:val=&quot;0009265A&quot;/&gt;&lt;wsp:rsid wsp:val=&quot;0009509E&quot;/&gt;&lt;wsp:rsid wsp:val=&quot;00095BD1&quot;/&gt;&lt;wsp:rsid wsp:val=&quot;00096445&quot;/&gt;&lt;wsp:rsid wsp:val=&quot;00096735&quot;/&gt;&lt;wsp:rsid wsp:val=&quot;00096C7C&quot;/&gt;&lt;wsp:rsid wsp:val=&quot;00097603&quot;/&gt;&lt;wsp:rsid wsp:val=&quot;000A2AB4&quot;/&gt;&lt;wsp:rsid wsp:val=&quot;000A6858&quot;/&gt;&lt;wsp:rsid wsp:val=&quot;000B130B&quot;/&gt;&lt;wsp:rsid wsp:val=&quot;000B2267&quot;/&gt;&lt;wsp:rsid wsp:val=&quot;000B2B38&quot;/&gt;&lt;wsp:rsid wsp:val=&quot;000B42AE&quot;/&gt;&lt;wsp:rsid wsp:val=&quot;000B4DF8&quot;/&gt;&lt;wsp:rsid wsp:val=&quot;000B58F9&quot;/&gt;&lt;wsp:rsid wsp:val=&quot;000B5E90&quot;/&gt;&lt;wsp:rsid wsp:val=&quot;000B7858&quot;/&gt;&lt;wsp:rsid wsp:val=&quot;000C1F42&quot;/&gt;&lt;wsp:rsid wsp:val=&quot;000C4A75&quot;/&gt;&lt;wsp:rsid wsp:val=&quot;000C50E9&quot;/&gt;&lt;wsp:rsid wsp:val=&quot;000C57F0&quot;/&gt;&lt;wsp:rsid wsp:val=&quot;000C636B&quot;/&gt;&lt;wsp:rsid wsp:val=&quot;000C711F&quot;/&gt;&lt;wsp:rsid wsp:val=&quot;000D03A4&quot;/&gt;&lt;wsp:rsid wsp:val=&quot;000D1824&quot;/&gt;&lt;wsp:rsid wsp:val=&quot;000D37BC&quot;/&gt;&lt;wsp:rsid wsp:val=&quot;000D44FF&quot;/&gt;&lt;wsp:rsid wsp:val=&quot;000D5566&quot;/&gt;&lt;wsp:rsid wsp:val=&quot;000D5CAC&quot;/&gt;&lt;wsp:rsid wsp:val=&quot;000D6A34&quot;/&gt;&lt;wsp:rsid wsp:val=&quot;000E07E6&quot;/&gt;&lt;wsp:rsid wsp:val=&quot;000E47BF&quot;/&gt;&lt;wsp:rsid wsp:val=&quot;000E4CEC&quot;/&gt;&lt;wsp:rsid wsp:val=&quot;000E4DBB&quot;/&gt;&lt;wsp:rsid wsp:val=&quot;000E51BF&quot;/&gt;&lt;wsp:rsid wsp:val=&quot;000E6752&quot;/&gt;&lt;wsp:rsid wsp:val=&quot;000E6A06&quot;/&gt;&lt;wsp:rsid wsp:val=&quot;000E7CB1&quot;/&gt;&lt;wsp:rsid wsp:val=&quot;000F1225&quot;/&gt;&lt;wsp:rsid wsp:val=&quot;000F447B&quot;/&gt;&lt;wsp:rsid wsp:val=&quot;000F5E10&quot;/&gt;&lt;wsp:rsid wsp:val=&quot;000F64DF&quot;/&gt;&lt;wsp:rsid wsp:val=&quot;00100382&quot;/&gt;&lt;wsp:rsid wsp:val=&quot;00100A9E&quot;/&gt;&lt;wsp:rsid wsp:val=&quot;00102A80&quot;/&gt;&lt;wsp:rsid wsp:val=&quot;00102D9A&quot;/&gt;&lt;wsp:rsid wsp:val=&quot;001044FE&quot;/&gt;&lt;wsp:rsid wsp:val=&quot;00104515&quot;/&gt;&lt;wsp:rsid wsp:val=&quot;00105359&quot;/&gt;&lt;wsp:rsid wsp:val=&quot;00105BDF&quot;/&gt;&lt;wsp:rsid wsp:val=&quot;001074CE&quot;/&gt;&lt;wsp:rsid wsp:val=&quot;00107683&quot;/&gt;&lt;wsp:rsid wsp:val=&quot;0011029D&quot;/&gt;&lt;wsp:rsid wsp:val=&quot;00111FA1&quot;/&gt;&lt;wsp:rsid wsp:val=&quot;001125EA&quot;/&gt;&lt;wsp:rsid wsp:val=&quot;00112C0F&quot;/&gt;&lt;wsp:rsid wsp:val=&quot;00114220&quot;/&gt;&lt;wsp:rsid wsp:val=&quot;00116638&quot;/&gt;&lt;wsp:rsid wsp:val=&quot;00116BA2&quot;/&gt;&lt;wsp:rsid wsp:val=&quot;0011726D&quot;/&gt;&lt;wsp:rsid wsp:val=&quot;00120468&quot;/&gt;&lt;wsp:rsid wsp:val=&quot;00122BE0&quot;/&gt;&lt;wsp:rsid wsp:val=&quot;00123B9A&quot;/&gt;&lt;wsp:rsid wsp:val=&quot;00124544&quot;/&gt;&lt;wsp:rsid wsp:val=&quot;001245E0&quot;/&gt;&lt;wsp:rsid wsp:val=&quot;0013056E&quot;/&gt;&lt;wsp:rsid wsp:val=&quot;001306FA&quot;/&gt;&lt;wsp:rsid wsp:val=&quot;00133A7A&quot;/&gt;&lt;wsp:rsid wsp:val=&quot;0013659E&quot;/&gt;&lt;wsp:rsid wsp:val=&quot;00136CA7&quot;/&gt;&lt;wsp:rsid wsp:val=&quot;00137656&quot;/&gt;&lt;wsp:rsid wsp:val=&quot;001417EE&quot;/&gt;&lt;wsp:rsid wsp:val=&quot;001417F6&quot;/&gt;&lt;wsp:rsid wsp:val=&quot;001428F9&quot;/&gt;&lt;wsp:rsid wsp:val=&quot;00144210&quot;/&gt;&lt;wsp:rsid wsp:val=&quot;00145A68&quot;/&gt;&lt;wsp:rsid wsp:val=&quot;0014694A&quot;/&gt;&lt;wsp:rsid wsp:val=&quot;00146DA1&quot;/&gt;&lt;wsp:rsid wsp:val=&quot;001473B2&quot;/&gt;&lt;wsp:rsid wsp:val=&quot;00147F01&quot;/&gt;&lt;wsp:rsid wsp:val=&quot;00150787&quot;/&gt;&lt;wsp:rsid wsp:val=&quot;00151B6B&quot;/&gt;&lt;wsp:rsid wsp:val=&quot;0015350E&quot;/&gt;&lt;wsp:rsid wsp:val=&quot;001538AC&quot;/&gt;&lt;wsp:rsid wsp:val=&quot;001557F2&quot;/&gt;&lt;wsp:rsid wsp:val=&quot;001563F6&quot;/&gt;&lt;wsp:rsid wsp:val=&quot;00156BD6&quot;/&gt;&lt;wsp:rsid wsp:val=&quot;00156F6F&quot;/&gt;&lt;wsp:rsid wsp:val=&quot;00157172&quot;/&gt;&lt;wsp:rsid wsp:val=&quot;00157EB9&quot;/&gt;&lt;wsp:rsid wsp:val=&quot;00160F4C&quot;/&gt;&lt;wsp:rsid wsp:val=&quot;00161723&quot;/&gt;&lt;wsp:rsid wsp:val=&quot;001622B8&quot;/&gt;&lt;wsp:rsid wsp:val=&quot;001632EB&quot;/&gt;&lt;wsp:rsid wsp:val=&quot;0016375D&quot;/&gt;&lt;wsp:rsid wsp:val=&quot;0016463A&quot;/&gt;&lt;wsp:rsid wsp:val=&quot;00165331&quot;/&gt;&lt;wsp:rsid wsp:val=&quot;00165568&quot;/&gt;&lt;wsp:rsid wsp:val=&quot;00165AD7&quot;/&gt;&lt;wsp:rsid wsp:val=&quot;00166103&quot;/&gt;&lt;wsp:rsid wsp:val=&quot;0016645B&quot;/&gt;&lt;wsp:rsid wsp:val=&quot;001674A6&quot;/&gt;&lt;wsp:rsid wsp:val=&quot;001674B1&quot;/&gt;&lt;wsp:rsid wsp:val=&quot;0017073A&quot;/&gt;&lt;wsp:rsid wsp:val=&quot;00171176&quot;/&gt;&lt;wsp:rsid wsp:val=&quot;00171C1C&quot;/&gt;&lt;wsp:rsid wsp:val=&quot;00174389&quot;/&gt;&lt;wsp:rsid wsp:val=&quot;001770FA&quot;/&gt;&lt;wsp:rsid wsp:val=&quot;001777CC&quot;/&gt;&lt;wsp:rsid wsp:val=&quot;00180DF1&quot;/&gt;&lt;wsp:rsid wsp:val=&quot;00182071&quot;/&gt;&lt;wsp:rsid wsp:val=&quot;00184D64&quot;/&gt;&lt;wsp:rsid wsp:val=&quot;00186245&quot;/&gt;&lt;wsp:rsid wsp:val=&quot;001869E4&quot;/&gt;&lt;wsp:rsid wsp:val=&quot;00191AB0&quot;/&gt;&lt;wsp:rsid wsp:val=&quot;00191EE2&quot;/&gt;&lt;wsp:rsid wsp:val=&quot;00192E63&quot;/&gt;&lt;wsp:rsid wsp:val=&quot;00194269&quot;/&gt;&lt;wsp:rsid wsp:val=&quot;00195111&quot;/&gt;&lt;wsp:rsid wsp:val=&quot;001A0226&quot;/&gt;&lt;wsp:rsid wsp:val=&quot;001A1263&quot;/&gt;&lt;wsp:rsid wsp:val=&quot;001A27C9&quot;/&gt;&lt;wsp:rsid wsp:val=&quot;001A4184&quot;/&gt;&lt;wsp:rsid wsp:val=&quot;001A4FE2&quot;/&gt;&lt;wsp:rsid wsp:val=&quot;001A55FC&quot;/&gt;&lt;wsp:rsid wsp:val=&quot;001A5B9C&quot;/&gt;&lt;wsp:rsid wsp:val=&quot;001A72A8&quot;/&gt;&lt;wsp:rsid wsp:val=&quot;001A7674&quot;/&gt;&lt;wsp:rsid wsp:val=&quot;001B04FB&quot;/&gt;&lt;wsp:rsid wsp:val=&quot;001B06E9&quot;/&gt;&lt;wsp:rsid wsp:val=&quot;001B2517&quot;/&gt;&lt;wsp:rsid wsp:val=&quot;001B37B6&quot;/&gt;&lt;wsp:rsid wsp:val=&quot;001B3EB1&quot;/&gt;&lt;wsp:rsid wsp:val=&quot;001B5849&quot;/&gt;&lt;wsp:rsid wsp:val=&quot;001B5A48&quot;/&gt;&lt;wsp:rsid wsp:val=&quot;001C2E34&quot;/&gt;&lt;wsp:rsid wsp:val=&quot;001C3B63&quot;/&gt;&lt;wsp:rsid wsp:val=&quot;001C4EED&quot;/&gt;&lt;wsp:rsid wsp:val=&quot;001C57E3&quot;/&gt;&lt;wsp:rsid wsp:val=&quot;001C5C7D&quot;/&gt;&lt;wsp:rsid wsp:val=&quot;001C5E78&quot;/&gt;&lt;wsp:rsid wsp:val=&quot;001C661B&quot;/&gt;&lt;wsp:rsid wsp:val=&quot;001C6BA8&quot;/&gt;&lt;wsp:rsid wsp:val=&quot;001C7FCA&quot;/&gt;&lt;wsp:rsid wsp:val=&quot;001D010E&quot;/&gt;&lt;wsp:rsid wsp:val=&quot;001D2768&quot;/&gt;&lt;wsp:rsid wsp:val=&quot;001D56E0&quot;/&gt;&lt;wsp:rsid wsp:val=&quot;001E0587&quot;/&gt;&lt;wsp:rsid wsp:val=&quot;001E0CBA&quot;/&gt;&lt;wsp:rsid wsp:val=&quot;001E1C3A&quot;/&gt;&lt;wsp:rsid wsp:val=&quot;001E31A9&quot;/&gt;&lt;wsp:rsid wsp:val=&quot;001E37AA&quot;/&gt;&lt;wsp:rsid wsp:val=&quot;001E3AAA&quot;/&gt;&lt;wsp:rsid wsp:val=&quot;001E4139&quot;/&gt;&lt;wsp:rsid wsp:val=&quot;001E5856&quot;/&gt;&lt;wsp:rsid wsp:val=&quot;001E70ED&quot;/&gt;&lt;wsp:rsid wsp:val=&quot;001F141A&quot;/&gt;&lt;wsp:rsid wsp:val=&quot;001F1AC0&quot;/&gt;&lt;wsp:rsid wsp:val=&quot;001F2EF5&quot;/&gt;&lt;wsp:rsid wsp:val=&quot;001F555C&quot;/&gt;&lt;wsp:rsid wsp:val=&quot;001F57FB&quot;/&gt;&lt;wsp:rsid wsp:val=&quot;001F5F11&quot;/&gt;&lt;wsp:rsid wsp:val=&quot;00200240&quot;/&gt;&lt;wsp:rsid wsp:val=&quot;00202C90&quot;/&gt;&lt;wsp:rsid wsp:val=&quot;002053B7&quot;/&gt;&lt;wsp:rsid wsp:val=&quot;00206B0D&quot;/&gt;&lt;wsp:rsid wsp:val=&quot;002103EE&quot;/&gt;&lt;wsp:rsid wsp:val=&quot;00212756&quot;/&gt;&lt;wsp:rsid wsp:val=&quot;00213190&quot;/&gt;&lt;wsp:rsid wsp:val=&quot;00214437&quot;/&gt;&lt;wsp:rsid wsp:val=&quot;0021547B&quot;/&gt;&lt;wsp:rsid wsp:val=&quot;00216CFB&quot;/&gt;&lt;wsp:rsid wsp:val=&quot;00217126&quot;/&gt;&lt;wsp:rsid wsp:val=&quot;00217E48&quot;/&gt;&lt;wsp:rsid wsp:val=&quot;002227CD&quot;/&gt;&lt;wsp:rsid wsp:val=&quot;00222E3D&quot;/&gt;&lt;wsp:rsid wsp:val=&quot;0022558C&quot;/&gt;&lt;wsp:rsid wsp:val=&quot;002270BA&quot;/&gt;&lt;wsp:rsid wsp:val=&quot;002354D1&quot;/&gt;&lt;wsp:rsid wsp:val=&quot;00240835&quot;/&gt;&lt;wsp:rsid wsp:val=&quot;00243740&quot;/&gt;&lt;wsp:rsid wsp:val=&quot;00243ADC&quot;/&gt;&lt;wsp:rsid wsp:val=&quot;00246DCB&quot;/&gt;&lt;wsp:rsid wsp:val=&quot;00252CEC&quot;/&gt;&lt;wsp:rsid wsp:val=&quot;00252D9B&quot;/&gt;&lt;wsp:rsid wsp:val=&quot;002537A8&quot;/&gt;&lt;wsp:rsid wsp:val=&quot;00255553&quot;/&gt;&lt;wsp:rsid wsp:val=&quot;00255BA0&quot;/&gt;&lt;wsp:rsid wsp:val=&quot;0025680E&quot;/&gt;&lt;wsp:rsid wsp:val=&quot;0025756C&quot;/&gt;&lt;wsp:rsid wsp:val=&quot;00260BF6&quot;/&gt;&lt;wsp:rsid wsp:val=&quot;00262952&quot;/&gt;&lt;wsp:rsid wsp:val=&quot;002665F7&quot;/&gt;&lt;wsp:rsid wsp:val=&quot;00270701&quot;/&gt;&lt;wsp:rsid wsp:val=&quot;00272B3D&quot;/&gt;&lt;wsp:rsid wsp:val=&quot;00272CD9&quot;/&gt;&lt;wsp:rsid wsp:val=&quot;00273240&quot;/&gt;&lt;wsp:rsid wsp:val=&quot;00274FDF&quot;/&gt;&lt;wsp:rsid wsp:val=&quot;00275091&quot;/&gt;&lt;wsp:rsid wsp:val=&quot;00275F17&quot;/&gt;&lt;wsp:rsid wsp:val=&quot;00276720&quot;/&gt;&lt;wsp:rsid wsp:val=&quot;002769D1&quot;/&gt;&lt;wsp:rsid wsp:val=&quot;002807D0&quot;/&gt;&lt;wsp:rsid wsp:val=&quot;00285230&quot;/&gt;&lt;wsp:rsid wsp:val=&quot;002860CE&quot;/&gt;&lt;wsp:rsid wsp:val=&quot;00286A2D&quot;/&gt;&lt;wsp:rsid wsp:val=&quot;002907CA&quot;/&gt;&lt;wsp:rsid wsp:val=&quot;00291491&quot;/&gt;&lt;wsp:rsid wsp:val=&quot;00293325&quot;/&gt;&lt;wsp:rsid wsp:val=&quot;00293A29&quot;/&gt;&lt;wsp:rsid wsp:val=&quot;00293BD0&quot;/&gt;&lt;wsp:rsid wsp:val=&quot;0029482E&quot;/&gt;&lt;wsp:rsid wsp:val=&quot;0029503F&quot;/&gt;&lt;wsp:rsid wsp:val=&quot;0029610F&quot;/&gt;&lt;wsp:rsid wsp:val=&quot;002A02B9&quot;/&gt;&lt;wsp:rsid wsp:val=&quot;002A06DD&quot;/&gt;&lt;wsp:rsid wsp:val=&quot;002A07D1&quot;/&gt;&lt;wsp:rsid wsp:val=&quot;002A2721&quot;/&gt;&lt;wsp:rsid wsp:val=&quot;002A336F&quot;/&gt;&lt;wsp:rsid wsp:val=&quot;002A3375&quot;/&gt;&lt;wsp:rsid wsp:val=&quot;002A46A7&quot;/&gt;&lt;wsp:rsid wsp:val=&quot;002A5B49&quot;/&gt;&lt;wsp:rsid wsp:val=&quot;002A66B8&quot;/&gt;&lt;wsp:rsid wsp:val=&quot;002B0067&quot;/&gt;&lt;wsp:rsid wsp:val=&quot;002B06BE&quot;/&gt;&lt;wsp:rsid wsp:val=&quot;002B2330&quot;/&gt;&lt;wsp:rsid wsp:val=&quot;002B2AD1&quot;/&gt;&lt;wsp:rsid wsp:val=&quot;002B4620&quot;/&gt;&lt;wsp:rsid wsp:val=&quot;002B76CE&quot;/&gt;&lt;wsp:rsid wsp:val=&quot;002B7747&quot;/&gt;&lt;wsp:rsid wsp:val=&quot;002C1072&quot;/&gt;&lt;wsp:rsid wsp:val=&quot;002C1E34&quot;/&gt;&lt;wsp:rsid wsp:val=&quot;002C205A&quot;/&gt;&lt;wsp:rsid wsp:val=&quot;002C240D&quot;/&gt;&lt;wsp:rsid wsp:val=&quot;002C2434&quot;/&gt;&lt;wsp:rsid wsp:val=&quot;002C4378&quot;/&gt;&lt;wsp:rsid wsp:val=&quot;002C6468&quot;/&gt;&lt;wsp:rsid wsp:val=&quot;002C6559&quot;/&gt;&lt;wsp:rsid wsp:val=&quot;002C7D74&quot;/&gt;&lt;wsp:rsid wsp:val=&quot;002D08E6&quot;/&gt;&lt;wsp:rsid wsp:val=&quot;002D12CC&quot;/&gt;&lt;wsp:rsid wsp:val=&quot;002D235F&quot;/&gt;&lt;wsp:rsid wsp:val=&quot;002D2F5A&quot;/&gt;&lt;wsp:rsid wsp:val=&quot;002D3534&quot;/&gt;&lt;wsp:rsid wsp:val=&quot;002D3578&quot;/&gt;&lt;wsp:rsid wsp:val=&quot;002D38C7&quot;/&gt;&lt;wsp:rsid wsp:val=&quot;002D3C4C&quot;/&gt;&lt;wsp:rsid wsp:val=&quot;002D3DC2&quot;/&gt;&lt;wsp:rsid wsp:val=&quot;002D64AC&quot;/&gt;&lt;wsp:rsid wsp:val=&quot;002D6BDE&quot;/&gt;&lt;wsp:rsid wsp:val=&quot;002D771B&quot;/&gt;&lt;wsp:rsid wsp:val=&quot;002D79F2&quot;/&gt;&lt;wsp:rsid wsp:val=&quot;002E0292&quot;/&gt;&lt;wsp:rsid wsp:val=&quot;002E1247&quot;/&gt;&lt;wsp:rsid wsp:val=&quot;002E1D6B&quot;/&gt;&lt;wsp:rsid wsp:val=&quot;002E2E2E&quot;/&gt;&lt;wsp:rsid wsp:val=&quot;002E584F&quot;/&gt;&lt;wsp:rsid wsp:val=&quot;002E7D51&quot;/&gt;&lt;wsp:rsid wsp:val=&quot;002F0CBC&quot;/&gt;&lt;wsp:rsid wsp:val=&quot;002F0FD8&quot;/&gt;&lt;wsp:rsid wsp:val=&quot;002F12B9&quot;/&gt;&lt;wsp:rsid wsp:val=&quot;002F4EBB&quot;/&gt;&lt;wsp:rsid wsp:val=&quot;002F7338&quot;/&gt;&lt;wsp:rsid wsp:val=&quot;0030119B&quot;/&gt;&lt;wsp:rsid wsp:val=&quot;00301FA2&quot;/&gt;&lt;wsp:rsid wsp:val=&quot;00304B83&quot;/&gt;&lt;wsp:rsid wsp:val=&quot;00306D14&quot;/&gt;&lt;wsp:rsid wsp:val=&quot;003101AC&quot;/&gt;&lt;wsp:rsid wsp:val=&quot;00312DA6&quot;/&gt;&lt;wsp:rsid wsp:val=&quot;003131E4&quot;/&gt;&lt;wsp:rsid wsp:val=&quot;0031636C&quot;/&gt;&lt;wsp:rsid wsp:val=&quot;0031637A&quot;/&gt;&lt;wsp:rsid wsp:val=&quot;00316FF6&quot;/&gt;&lt;wsp:rsid wsp:val=&quot;00320C51&quot;/&gt;&lt;wsp:rsid wsp:val=&quot;00320F10&quot;/&gt;&lt;wsp:rsid wsp:val=&quot;00321B05&quot;/&gt;&lt;wsp:rsid wsp:val=&quot;00324B63&quot;/&gt;&lt;wsp:rsid wsp:val=&quot;00325045&quot;/&gt;&lt;wsp:rsid wsp:val=&quot;003254AC&quot;/&gt;&lt;wsp:rsid wsp:val=&quot;0032550D&quot;/&gt;&lt;wsp:rsid wsp:val=&quot;003262BB&quot;/&gt;&lt;wsp:rsid wsp:val=&quot;0032781B&quot;/&gt;&lt;wsp:rsid wsp:val=&quot;00330F28&quot;/&gt;&lt;wsp:rsid wsp:val=&quot;003313C2&quot;/&gt;&lt;wsp:rsid wsp:val=&quot;00331B22&quot;/&gt;&lt;wsp:rsid wsp:val=&quot;00334282&quot;/&gt;&lt;wsp:rsid wsp:val=&quot;00334ED7&quot;/&gt;&lt;wsp:rsid wsp:val=&quot;00336824&quot;/&gt;&lt;wsp:rsid wsp:val=&quot;0034135F&quot;/&gt;&lt;wsp:rsid wsp:val=&quot;00343D8F&quot;/&gt;&lt;wsp:rsid wsp:val=&quot;0034693C&quot;/&gt;&lt;wsp:rsid wsp:val=&quot;003473D5&quot;/&gt;&lt;wsp:rsid wsp:val=&quot;00347EFB&quot;/&gt;&lt;wsp:rsid wsp:val=&quot;00350213&quot;/&gt;&lt;wsp:rsid wsp:val=&quot;0035096F&quot;/&gt;&lt;wsp:rsid wsp:val=&quot;003511B0&quot;/&gt;&lt;wsp:rsid wsp:val=&quot;00353C89&quot;/&gt;&lt;wsp:rsid wsp:val=&quot;00353E1C&quot;/&gt;&lt;wsp:rsid wsp:val=&quot;00354F98&quot;/&gt;&lt;wsp:rsid wsp:val=&quot;00356993&quot;/&gt;&lt;wsp:rsid wsp:val=&quot;00360524&quot;/&gt;&lt;wsp:rsid wsp:val=&quot;00360639&quot;/&gt;&lt;wsp:rsid wsp:val=&quot;00360C77&quot;/&gt;&lt;wsp:rsid wsp:val=&quot;00362591&quot;/&gt;&lt;wsp:rsid wsp:val=&quot;0036563E&quot;/&gt;&lt;wsp:rsid wsp:val=&quot;00365ED8&quot;/&gt;&lt;wsp:rsid wsp:val=&quot;00367007&quot;/&gt;&lt;wsp:rsid wsp:val=&quot;0037197A&quot;/&gt;&lt;wsp:rsid wsp:val=&quot;00371A5D&quot;/&gt;&lt;wsp:rsid wsp:val=&quot;00372EFC&quot;/&gt;&lt;wsp:rsid wsp:val=&quot;00373841&quot;/&gt;&lt;wsp:rsid wsp:val=&quot;00373B46&quot;/&gt;&lt;wsp:rsid wsp:val=&quot;00375828&quot;/&gt;&lt;wsp:rsid wsp:val=&quot;00375F50&quot;/&gt;&lt;wsp:rsid wsp:val=&quot;00377444&quot;/&gt;&lt;wsp:rsid wsp:val=&quot;0037749D&quot;/&gt;&lt;wsp:rsid wsp:val=&quot;003776DB&quot;/&gt;&lt;wsp:rsid wsp:val=&quot;00377E52&quot;/&gt;&lt;wsp:rsid wsp:val=&quot;003800CD&quot;/&gt;&lt;wsp:rsid wsp:val=&quot;00381081&quot;/&gt;&lt;wsp:rsid wsp:val=&quot;003837E1&quot;/&gt;&lt;wsp:rsid wsp:val=&quot;00383E3D&quot;/&gt;&lt;wsp:rsid wsp:val=&quot;00392134&quot;/&gt;&lt;wsp:rsid wsp:val=&quot;00392799&quot;/&gt;&lt;wsp:rsid wsp:val=&quot;00393B61&quot;/&gt;&lt;wsp:rsid wsp:val=&quot;0039417C&quot;/&gt;&lt;wsp:rsid wsp:val=&quot;00394C5E&quot;/&gt;&lt;wsp:rsid wsp:val=&quot;00396188&quot;/&gt;&lt;wsp:rsid wsp:val=&quot;003A09F8&quot;/&gt;&lt;wsp:rsid wsp:val=&quot;003A13A0&quot;/&gt;&lt;wsp:rsid wsp:val=&quot;003A17DD&quot;/&gt;&lt;wsp:rsid wsp:val=&quot;003A223B&quot;/&gt;&lt;wsp:rsid wsp:val=&quot;003A510E&quot;/&gt;&lt;wsp:rsid wsp:val=&quot;003A5650&quot;/&gt;&lt;wsp:rsid wsp:val=&quot;003A5BF1&quot;/&gt;&lt;wsp:rsid wsp:val=&quot;003B03DB&quot;/&gt;&lt;wsp:rsid wsp:val=&quot;003B141A&quot;/&gt;&lt;wsp:rsid wsp:val=&quot;003B287B&quot;/&gt;&lt;wsp:rsid wsp:val=&quot;003B31F5&quot;/&gt;&lt;wsp:rsid wsp:val=&quot;003B3E3E&quot;/&gt;&lt;wsp:rsid wsp:val=&quot;003B5D51&quot;/&gt;&lt;wsp:rsid wsp:val=&quot;003C08C8&quot;/&gt;&lt;wsp:rsid wsp:val=&quot;003C660A&quot;/&gt;&lt;wsp:rsid wsp:val=&quot;003D126A&quot;/&gt;&lt;wsp:rsid wsp:val=&quot;003D2A91&quot;/&gt;&lt;wsp:rsid wsp:val=&quot;003D2FCE&quot;/&gt;&lt;wsp:rsid wsp:val=&quot;003D34F5&quot;/&gt;&lt;wsp:rsid wsp:val=&quot;003D56AA&quot;/&gt;&lt;wsp:rsid wsp:val=&quot;003D63C1&quot;/&gt;&lt;wsp:rsid wsp:val=&quot;003D6FC7&quot;/&gt;&lt;wsp:rsid wsp:val=&quot;003E0912&quot;/&gt;&lt;wsp:rsid wsp:val=&quot;003E0E68&quot;/&gt;&lt;wsp:rsid wsp:val=&quot;003E21B8&quot;/&gt;&lt;wsp:rsid wsp:val=&quot;003E2EF6&quot;/&gt;&lt;wsp:rsid wsp:val=&quot;003E480D&quot;/&gt;&lt;wsp:rsid wsp:val=&quot;003E4C66&quot;/&gt;&lt;wsp:rsid wsp:val=&quot;003E61F8&quot;/&gt;&lt;wsp:rsid wsp:val=&quot;003F268E&quot;/&gt;&lt;wsp:rsid wsp:val=&quot;003F2CCB&quot;/&gt;&lt;wsp:rsid wsp:val=&quot;003F323B&quot;/&gt;&lt;wsp:rsid wsp:val=&quot;003F3569&quot;/&gt;&lt;wsp:rsid wsp:val=&quot;003F4EAB&quot;/&gt;&lt;wsp:rsid wsp:val=&quot;003F5C19&quot;/&gt;&lt;wsp:rsid wsp:val=&quot;003F5E33&quot;/&gt;&lt;wsp:rsid wsp:val=&quot;003F705B&quot;/&gt;&lt;wsp:rsid wsp:val=&quot;003F794B&quot;/&gt;&lt;wsp:rsid wsp:val=&quot;00400A20&quot;/&gt;&lt;wsp:rsid wsp:val=&quot;00400A67&quot;/&gt;&lt;wsp:rsid wsp:val=&quot;00400C8D&quot;/&gt;&lt;wsp:rsid wsp:val=&quot;0040521E&quot;/&gt;&lt;wsp:rsid wsp:val=&quot;004069DE&quot;/&gt;&lt;wsp:rsid wsp:val=&quot;00413D42&quot;/&gt;&lt;wsp:rsid wsp:val=&quot;00414366&quot;/&gt;&lt;wsp:rsid wsp:val=&quot;004173DE&quot;/&gt;&lt;wsp:rsid wsp:val=&quot;00420DE6&quot;/&gt;&lt;wsp:rsid wsp:val=&quot;00422224&quot;/&gt;&lt;wsp:rsid wsp:val=&quot;0042392C&quot;/&gt;&lt;wsp:rsid wsp:val=&quot;00424204&quot;/&gt;&lt;wsp:rsid wsp:val=&quot;00426162&quot;/&gt;&lt;wsp:rsid wsp:val=&quot;004261AA&quot;/&gt;&lt;wsp:rsid wsp:val=&quot;00426BF7&quot;/&gt;&lt;wsp:rsid wsp:val=&quot;00426C1E&quot;/&gt;&lt;wsp:rsid wsp:val=&quot;00430BC7&quot;/&gt;&lt;wsp:rsid wsp:val=&quot;004321BF&quot;/&gt;&lt;wsp:rsid wsp:val=&quot;0043335E&quot;/&gt;&lt;wsp:rsid wsp:val=&quot;004345A9&quot;/&gt;&lt;wsp:rsid wsp:val=&quot;00434FE2&quot;/&gt;&lt;wsp:rsid wsp:val=&quot;00435257&quot;/&gt;&lt;wsp:rsid wsp:val=&quot;00437332&quot;/&gt;&lt;wsp:rsid wsp:val=&quot;0043743B&quot;/&gt;&lt;wsp:rsid wsp:val=&quot;00441377&quot;/&gt;&lt;wsp:rsid wsp:val=&quot;00443244&quot;/&gt;&lt;wsp:rsid wsp:val=&quot;00446061&quot;/&gt;&lt;wsp:rsid wsp:val=&quot;0045150C&quot;/&gt;&lt;wsp:rsid wsp:val=&quot;004527F2&quot;/&gt;&lt;wsp:rsid wsp:val=&quot;00452E2B&quot;/&gt;&lt;wsp:rsid wsp:val=&quot;004538B6&quot;/&gt;&lt;wsp:rsid wsp:val=&quot;00453B15&quot;/&gt;&lt;wsp:rsid wsp:val=&quot;00455C8E&quot;/&gt;&lt;wsp:rsid wsp:val=&quot;00456E49&quot;/&gt;&lt;wsp:rsid wsp:val=&quot;00461304&quot;/&gt;&lt;wsp:rsid wsp:val=&quot;00461D8B&quot;/&gt;&lt;wsp:rsid wsp:val=&quot;0046229A&quot;/&gt;&lt;wsp:rsid wsp:val=&quot;0046275A&quot;/&gt;&lt;wsp:rsid wsp:val=&quot;00462998&quot;/&gt;&lt;wsp:rsid wsp:val=&quot;004647E7&quot;/&gt;&lt;wsp:rsid wsp:val=&quot;0046505B&quot;/&gt;&lt;wsp:rsid wsp:val=&quot;004662DB&quot;/&gt;&lt;wsp:rsid wsp:val=&quot;00466D11&quot;/&gt;&lt;wsp:rsid wsp:val=&quot;00470B06&quot;/&gt;&lt;wsp:rsid wsp:val=&quot;00474A2A&quot;/&gt;&lt;wsp:rsid wsp:val=&quot;004751FC&quot;/&gt;&lt;wsp:rsid wsp:val=&quot;004755F5&quot;/&gt;&lt;wsp:rsid wsp:val=&quot;00476BF8&quot;/&gt;&lt;wsp:rsid wsp:val=&quot;0047796C&quot;/&gt;&lt;wsp:rsid wsp:val=&quot;00480230&quot;/&gt;&lt;wsp:rsid wsp:val=&quot;00480961&quot;/&gt;&lt;wsp:rsid wsp:val=&quot;00480F3B&quot;/&gt;&lt;wsp:rsid wsp:val=&quot;004812D5&quot;/&gt;&lt;wsp:rsid wsp:val=&quot;0048138E&quot;/&gt;&lt;wsp:rsid wsp:val=&quot;004814C9&quot;/&gt;&lt;wsp:rsid wsp:val=&quot;00482440&quot;/&gt;&lt;wsp:rsid wsp:val=&quot;0048527D&quot;/&gt;&lt;wsp:rsid wsp:val=&quot;004853D5&quot;/&gt;&lt;wsp:rsid wsp:val=&quot;004854A4&quot;/&gt;&lt;wsp:rsid wsp:val=&quot;004857D4&quot;/&gt;&lt;wsp:rsid wsp:val=&quot;00485EF7&quot;/&gt;&lt;wsp:rsid wsp:val=&quot;00490DAB&quot;/&gt;&lt;wsp:rsid wsp:val=&quot;00490F3D&quot;/&gt;&lt;wsp:rsid wsp:val=&quot;00491571&quot;/&gt;&lt;wsp:rsid wsp:val=&quot;0049228E&quot;/&gt;&lt;wsp:rsid wsp:val=&quot;0049230E&quot;/&gt;&lt;wsp:rsid wsp:val=&quot;004A220F&quot;/&gt;&lt;wsp:rsid wsp:val=&quot;004A297C&quot;/&gt;&lt;wsp:rsid wsp:val=&quot;004A2D55&quot;/&gt;&lt;wsp:rsid wsp:val=&quot;004A3CC0&quot;/&gt;&lt;wsp:rsid wsp:val=&quot;004A4386&quot;/&gt;&lt;wsp:rsid wsp:val=&quot;004A4F66&quot;/&gt;&lt;wsp:rsid wsp:val=&quot;004A6A62&quot;/&gt;&lt;wsp:rsid wsp:val=&quot;004A799E&quot;/&gt;&lt;wsp:rsid wsp:val=&quot;004B0BBF&quot;/&gt;&lt;wsp:rsid wsp:val=&quot;004B25BC&quot;/&gt;&lt;wsp:rsid wsp:val=&quot;004B3999&quot;/&gt;&lt;wsp:rsid wsp:val=&quot;004B7821&quot;/&gt;&lt;wsp:rsid wsp:val=&quot;004B7EB5&quot;/&gt;&lt;wsp:rsid wsp:val=&quot;004C0A46&quot;/&gt;&lt;wsp:rsid wsp:val=&quot;004C1EEB&quot;/&gt;&lt;wsp:rsid wsp:val=&quot;004C25E5&quot;/&gt;&lt;wsp:rsid wsp:val=&quot;004C2D08&quot;/&gt;&lt;wsp:rsid wsp:val=&quot;004C4A38&quot;/&gt;&lt;wsp:rsid wsp:val=&quot;004C57C8&quot;/&gt;&lt;wsp:rsid wsp:val=&quot;004C7EC8&quot;/&gt;&lt;wsp:rsid wsp:val=&quot;004D0462&quot;/&gt;&lt;wsp:rsid wsp:val=&quot;004D232B&quot;/&gt;&lt;wsp:rsid wsp:val=&quot;004D4C12&quot;/&gt;&lt;wsp:rsid wsp:val=&quot;004D4D1B&quot;/&gt;&lt;wsp:rsid wsp:val=&quot;004D5165&quot;/&gt;&lt;wsp:rsid wsp:val=&quot;004D7BA9&quot;/&gt;&lt;wsp:rsid wsp:val=&quot;004E002B&quot;/&gt;&lt;wsp:rsid wsp:val=&quot;004E15C4&quot;/&gt;&lt;wsp:rsid wsp:val=&quot;004E1B6C&quot;/&gt;&lt;wsp:rsid wsp:val=&quot;004E1E19&quot;/&gt;&lt;wsp:rsid wsp:val=&quot;004E4157&quot;/&gt;&lt;wsp:rsid wsp:val=&quot;004E4391&quot;/&gt;&lt;wsp:rsid wsp:val=&quot;004E46BA&quot;/&gt;&lt;wsp:rsid wsp:val=&quot;004E4D1D&quot;/&gt;&lt;wsp:rsid wsp:val=&quot;004E50B5&quot;/&gt;&lt;wsp:rsid wsp:val=&quot;004E5D97&quot;/&gt;&lt;wsp:rsid wsp:val=&quot;004E65F2&quot;/&gt;&lt;wsp:rsid wsp:val=&quot;004F110B&quot;/&gt;&lt;wsp:rsid wsp:val=&quot;004F27F7&quot;/&gt;&lt;wsp:rsid wsp:val=&quot;004F2CB6&quot;/&gt;&lt;wsp:rsid wsp:val=&quot;004F2FF7&quot;/&gt;&lt;wsp:rsid wsp:val=&quot;004F3262&quot;/&gt;&lt;wsp:rsid wsp:val=&quot;004F35CC&quot;/&gt;&lt;wsp:rsid wsp:val=&quot;004F67B5&quot;/&gt;&lt;wsp:rsid wsp:val=&quot;004F68A9&quot;/&gt;&lt;wsp:rsid wsp:val=&quot;0050046F&quot;/&gt;&lt;wsp:rsid wsp:val=&quot;00501682&quot;/&gt;&lt;wsp:rsid wsp:val=&quot;00501B74&quot;/&gt;&lt;wsp:rsid wsp:val=&quot;00502597&quot;/&gt;&lt;wsp:rsid wsp:val=&quot;0050313B&quot;/&gt;&lt;wsp:rsid wsp:val=&quot;00503C4C&quot;/&gt;&lt;wsp:rsid wsp:val=&quot;00505CBF&quot;/&gt;&lt;wsp:rsid wsp:val=&quot;0050672E&quot;/&gt;&lt;wsp:rsid wsp:val=&quot;00507C23&quot;/&gt;&lt;wsp:rsid wsp:val=&quot;0051260C&quot;/&gt;&lt;wsp:rsid wsp:val=&quot;00514EC3&quot;/&gt;&lt;wsp:rsid wsp:val=&quot;00514F7E&quot;/&gt;&lt;wsp:rsid wsp:val=&quot;00516AF0&quot;/&gt;&lt;wsp:rsid wsp:val=&quot;0051752D&quot;/&gt;&lt;wsp:rsid wsp:val=&quot;0052113F&quot;/&gt;&lt;wsp:rsid wsp:val=&quot;00523B9C&quot;/&gt;&lt;wsp:rsid wsp:val=&quot;005244DE&quot;/&gt;&lt;wsp:rsid wsp:val=&quot;0052694F&quot;/&gt;&lt;wsp:rsid wsp:val=&quot;00527D9D&quot;/&gt;&lt;wsp:rsid wsp:val=&quot;005307B8&quot;/&gt;&lt;wsp:rsid wsp:val=&quot;0053179F&quot;/&gt;&lt;wsp:rsid wsp:val=&quot;005320B6&quot;/&gt;&lt;wsp:rsid wsp:val=&quot;00535059&quot;/&gt;&lt;wsp:rsid wsp:val=&quot;00540CE5&quot;/&gt;&lt;wsp:rsid wsp:val=&quot;00540CF9&quot;/&gt;&lt;wsp:rsid wsp:val=&quot;00542B1A&quot;/&gt;&lt;wsp:rsid wsp:val=&quot;00546E8C&quot;/&gt;&lt;wsp:rsid wsp:val=&quot;00547500&quot;/&gt;&lt;wsp:rsid wsp:val=&quot;00550370&quot;/&gt;&lt;wsp:rsid wsp:val=&quot;00550CD0&quot;/&gt;&lt;wsp:rsid wsp:val=&quot;0055134B&quot;/&gt;&lt;wsp:rsid wsp:val=&quot;00551C76&quot;/&gt;&lt;wsp:rsid wsp:val=&quot;00551F58&quot;/&gt;&lt;wsp:rsid wsp:val=&quot;005545AF&quot;/&gt;&lt;wsp:rsid wsp:val=&quot;00554FAB&quot;/&gt;&lt;wsp:rsid wsp:val=&quot;00563174&quot;/&gt;&lt;wsp:rsid wsp:val=&quot;00565CEA&quot;/&gt;&lt;wsp:rsid wsp:val=&quot;00567485&quot;/&gt;&lt;wsp:rsid wsp:val=&quot;00567F85&quot;/&gt;&lt;wsp:rsid wsp:val=&quot;005706A1&quot;/&gt;&lt;wsp:rsid wsp:val=&quot;00570C5A&quot;/&gt;&lt;wsp:rsid wsp:val=&quot;005717A5&quot;/&gt;&lt;wsp:rsid wsp:val=&quot;0057295A&quot;/&gt;&lt;wsp:rsid wsp:val=&quot;00572C6A&quot;/&gt;&lt;wsp:rsid wsp:val=&quot;0057516D&quot;/&gt;&lt;wsp:rsid wsp:val=&quot;005767F7&quot;/&gt;&lt;wsp:rsid wsp:val=&quot;00577469&quot;/&gt;&lt;wsp:rsid wsp:val=&quot;00577474&quot;/&gt;&lt;wsp:rsid wsp:val=&quot;00577A6A&quot;/&gt;&lt;wsp:rsid wsp:val=&quot;00577C97&quot;/&gt;&lt;wsp:rsid wsp:val=&quot;00577E6D&quot;/&gt;&lt;wsp:rsid wsp:val=&quot;0058195A&quot;/&gt;&lt;wsp:rsid wsp:val=&quot;0058537F&quot;/&gt;&lt;wsp:rsid wsp:val=&quot;00586CF0&quot;/&gt;&lt;wsp:rsid wsp:val=&quot;0058707F&quot;/&gt;&lt;wsp:rsid wsp:val=&quot;00587B14&quot;/&gt;&lt;wsp:rsid wsp:val=&quot;00592FF1&quot;/&gt;&lt;wsp:rsid wsp:val=&quot;00595E5B&quot;/&gt;&lt;wsp:rsid wsp:val=&quot;005A0929&quot;/&gt;&lt;wsp:rsid wsp:val=&quot;005A145C&quot;/&gt;&lt;wsp:rsid wsp:val=&quot;005A2B3F&quot;/&gt;&lt;wsp:rsid wsp:val=&quot;005A3491&quot;/&gt;&lt;wsp:rsid wsp:val=&quot;005A4A24&quot;/&gt;&lt;wsp:rsid wsp:val=&quot;005A4EBC&quot;/&gt;&lt;wsp:rsid wsp:val=&quot;005A55E0&quot;/&gt;&lt;wsp:rsid wsp:val=&quot;005A70DD&quot;/&gt;&lt;wsp:rsid wsp:val=&quot;005B013E&quot;/&gt;&lt;wsp:rsid wsp:val=&quot;005B2D4B&quot;/&gt;&lt;wsp:rsid wsp:val=&quot;005B3868&quot;/&gt;&lt;wsp:rsid wsp:val=&quot;005B3C68&quot;/&gt;&lt;wsp:rsid wsp:val=&quot;005B3F9F&quot;/&gt;&lt;wsp:rsid wsp:val=&quot;005B4E17&quot;/&gt;&lt;wsp:rsid wsp:val=&quot;005B523C&quot;/&gt;&lt;wsp:rsid wsp:val=&quot;005B5B9F&quot;/&gt;&lt;wsp:rsid wsp:val=&quot;005B63ED&quot;/&gt;&lt;wsp:rsid wsp:val=&quot;005B68E9&quot;/&gt;&lt;wsp:rsid wsp:val=&quot;005B70BB&quot;/&gt;&lt;wsp:rsid wsp:val=&quot;005C033B&quot;/&gt;&lt;wsp:rsid wsp:val=&quot;005C0B0F&quot;/&gt;&lt;wsp:rsid wsp:val=&quot;005C16AD&quot;/&gt;&lt;wsp:rsid wsp:val=&quot;005C3BCA&quot;/&gt;&lt;wsp:rsid wsp:val=&quot;005C3E42&quot;/&gt;&lt;wsp:rsid wsp:val=&quot;005C432C&quot;/&gt;&lt;wsp:rsid wsp:val=&quot;005C4EE3&quot;/&gt;&lt;wsp:rsid wsp:val=&quot;005C621F&quot;/&gt;&lt;wsp:rsid wsp:val=&quot;005C6DE2&quot;/&gt;&lt;wsp:rsid wsp:val=&quot;005D072F&quot;/&gt;&lt;wsp:rsid wsp:val=&quot;005D1A2D&quot;/&gt;&lt;wsp:rsid wsp:val=&quot;005D1B0E&quot;/&gt;&lt;wsp:rsid wsp:val=&quot;005D1BBA&quot;/&gt;&lt;wsp:rsid wsp:val=&quot;005D2657&quot;/&gt;&lt;wsp:rsid wsp:val=&quot;005D548D&quot;/&gt;&lt;wsp:rsid wsp:val=&quot;005D65FE&quot;/&gt;&lt;wsp:rsid wsp:val=&quot;005D75B6&quot;/&gt;&lt;wsp:rsid wsp:val=&quot;005E034E&quot;/&gt;&lt;wsp:rsid wsp:val=&quot;005E083F&quot;/&gt;&lt;wsp:rsid wsp:val=&quot;005E4B33&quot;/&gt;&lt;wsp:rsid wsp:val=&quot;005E4D0E&quot;/&gt;&lt;wsp:rsid wsp:val=&quot;005E4DD3&quot;/&gt;&lt;wsp:rsid wsp:val=&quot;005F214A&quot;/&gt;&lt;wsp:rsid wsp:val=&quot;005F22DD&quot;/&gt;&lt;wsp:rsid wsp:val=&quot;005F2330&quot;/&gt;&lt;wsp:rsid wsp:val=&quot;005F236A&quot;/&gt;&lt;wsp:rsid wsp:val=&quot;005F42E8&quot;/&gt;&lt;wsp:rsid wsp:val=&quot;005F4F16&quot;/&gt;&lt;wsp:rsid wsp:val=&quot;005F5752&quot;/&gt;&lt;wsp:rsid wsp:val=&quot;005F7BE6&quot;/&gt;&lt;wsp:rsid wsp:val=&quot;005F7CE2&quot;/&gt;&lt;wsp:rsid wsp:val=&quot;005F7E8A&quot;/&gt;&lt;wsp:rsid wsp:val=&quot;0060115C&quot;/&gt;&lt;wsp:rsid wsp:val=&quot;0060152C&quot;/&gt;&lt;wsp:rsid wsp:val=&quot;0060301B&quot;/&gt;&lt;wsp:rsid wsp:val=&quot;0060341D&quot;/&gt;&lt;wsp:rsid wsp:val=&quot;006034F9&quot;/&gt;&lt;wsp:rsid wsp:val=&quot;00604B2E&quot;/&gt;&lt;wsp:rsid wsp:val=&quot;00607A96&quot;/&gt;&lt;wsp:rsid wsp:val=&quot;00607AA4&quot;/&gt;&lt;wsp:rsid wsp:val=&quot;00611E1A&quot;/&gt;&lt;wsp:rsid wsp:val=&quot;0061553E&quot;/&gt;&lt;wsp:rsid wsp:val=&quot;00617124&quot;/&gt;&lt;wsp:rsid wsp:val=&quot;0062004C&quot;/&gt;&lt;wsp:rsid wsp:val=&quot;00620370&quot;/&gt;&lt;wsp:rsid wsp:val=&quot;006206AD&quot;/&gt;&lt;wsp:rsid wsp:val=&quot;00621BE8&quot;/&gt;&lt;wsp:rsid wsp:val=&quot;00622CF6&quot;/&gt;&lt;wsp:rsid wsp:val=&quot;0062315A&quot;/&gt;&lt;wsp:rsid wsp:val=&quot;006233E3&quot;/&gt;&lt;wsp:rsid wsp:val=&quot;00623D7F&quot;/&gt;&lt;wsp:rsid wsp:val=&quot;006248C8&quot;/&gt;&lt;wsp:rsid wsp:val=&quot;00624CBE&quot;/&gt;&lt;wsp:rsid wsp:val=&quot;00625C29&quot;/&gt;&lt;wsp:rsid wsp:val=&quot;00626E66&quot;/&gt;&lt;wsp:rsid wsp:val=&quot;006337DA&quot;/&gt;&lt;wsp:rsid wsp:val=&quot;006360B1&quot;/&gt;&lt;wsp:rsid wsp:val=&quot;006372D0&quot;/&gt;&lt;wsp:rsid wsp:val=&quot;00637F9C&quot;/&gt;&lt;wsp:rsid wsp:val=&quot;00640271&quot;/&gt;&lt;wsp:rsid wsp:val=&quot;00641BF9&quot;/&gt;&lt;wsp:rsid wsp:val=&quot;00641FBD&quot;/&gt;&lt;wsp:rsid wsp:val=&quot;00644AF7&quot;/&gt;&lt;wsp:rsid wsp:val=&quot;006469A7&quot;/&gt;&lt;wsp:rsid wsp:val=&quot;006501E9&quot;/&gt;&lt;wsp:rsid wsp:val=&quot;006504F7&quot;/&gt;&lt;wsp:rsid wsp:val=&quot;00652182&quot;/&gt;&lt;wsp:rsid wsp:val=&quot;00653928&quot;/&gt;&lt;wsp:rsid wsp:val=&quot;006548F0&quot;/&gt;&lt;wsp:rsid wsp:val=&quot;00655A75&quot;/&gt;&lt;wsp:rsid wsp:val=&quot;0065640A&quot;/&gt;&lt;wsp:rsid wsp:val=&quot;00656705&quot;/&gt;&lt;wsp:rsid wsp:val=&quot;00660734&quot;/&gt;&lt;wsp:rsid wsp:val=&quot;00663454&quot;/&gt;&lt;wsp:rsid wsp:val=&quot;00665462&quot;/&gt;&lt;wsp:rsid wsp:val=&quot;00665A0D&quot;/&gt;&lt;wsp:rsid wsp:val=&quot;006661C6&quot;/&gt;&lt;wsp:rsid wsp:val=&quot;0066647C&quot;/&gt;&lt;wsp:rsid wsp:val=&quot;0066650A&quot;/&gt;&lt;wsp:rsid wsp:val=&quot;00666739&quot;/&gt;&lt;wsp:rsid wsp:val=&quot;006668E1&quot;/&gt;&lt;wsp:rsid wsp:val=&quot;006671D1&quot;/&gt;&lt;wsp:rsid wsp:val=&quot;00670CA7&quot;/&gt;&lt;wsp:rsid wsp:val=&quot;00671C97&quot;/&gt;&lt;wsp:rsid wsp:val=&quot;006729A7&quot;/&gt;&lt;wsp:rsid wsp:val=&quot;00673829&quot;/&gt;&lt;wsp:rsid wsp:val=&quot;00673A1B&quot;/&gt;&lt;wsp:rsid wsp:val=&quot;00673C39&quot;/&gt;&lt;wsp:rsid wsp:val=&quot;00674BFE&quot;/&gt;&lt;wsp:rsid wsp:val=&quot;00680E3F&quot;/&gt;&lt;wsp:rsid wsp:val=&quot;0068249D&quot;/&gt;&lt;wsp:rsid wsp:val=&quot;006830D8&quot;/&gt;&lt;wsp:rsid wsp:val=&quot;00684053&quot;/&gt;&lt;wsp:rsid wsp:val=&quot;0068567E&quot;/&gt;&lt;wsp:rsid wsp:val=&quot;00685A9C&quot;/&gt;&lt;wsp:rsid wsp:val=&quot;00685CFC&quot;/&gt;&lt;wsp:rsid wsp:val=&quot;00686EBF&quot;/&gt;&lt;wsp:rsid wsp:val=&quot;00687C4D&quot;/&gt;&lt;wsp:rsid wsp:val=&quot;0069020B&quot;/&gt;&lt;wsp:rsid wsp:val=&quot;00691ED3&quot;/&gt;&lt;wsp:rsid wsp:val=&quot;006920D2&quot;/&gt;&lt;wsp:rsid wsp:val=&quot;00692AE6&quot;/&gt;&lt;wsp:rsid wsp:val=&quot;006937FC&quot;/&gt;&lt;wsp:rsid wsp:val=&quot;00694628&quot;/&gt;&lt;wsp:rsid wsp:val=&quot;006949B9&quot;/&gt;&lt;wsp:rsid wsp:val=&quot;006952A0&quot;/&gt;&lt;wsp:rsid wsp:val=&quot;006A029C&quot;/&gt;&lt;wsp:rsid wsp:val=&quot;006A0996&quot;/&gt;&lt;wsp:rsid wsp:val=&quot;006A179F&quot;/&gt;&lt;wsp:rsid wsp:val=&quot;006A286A&quot;/&gt;&lt;wsp:rsid wsp:val=&quot;006A3B37&quot;/&gt;&lt;wsp:rsid wsp:val=&quot;006A43ED&quot;/&gt;&lt;wsp:rsid wsp:val=&quot;006A5801&quot;/&gt;&lt;wsp:rsid wsp:val=&quot;006A5A10&quot;/&gt;&lt;wsp:rsid wsp:val=&quot;006A7F93&quot;/&gt;&lt;wsp:rsid wsp:val=&quot;006B033E&quot;/&gt;&lt;wsp:rsid wsp:val=&quot;006B0642&quot;/&gt;&lt;wsp:rsid wsp:val=&quot;006B2110&quot;/&gt;&lt;wsp:rsid wsp:val=&quot;006B2708&quot;/&gt;&lt;wsp:rsid wsp:val=&quot;006B29B3&quot;/&gt;&lt;wsp:rsid wsp:val=&quot;006B3332&quot;/&gt;&lt;wsp:rsid wsp:val=&quot;006B342A&quot;/&gt;&lt;wsp:rsid wsp:val=&quot;006B3651&quot;/&gt;&lt;wsp:rsid wsp:val=&quot;006B49DC&quot;/&gt;&lt;wsp:rsid wsp:val=&quot;006B54B7&quot;/&gt;&lt;wsp:rsid wsp:val=&quot;006B7AA2&quot;/&gt;&lt;wsp:rsid wsp:val=&quot;006C26F1&quot;/&gt;&lt;wsp:rsid wsp:val=&quot;006C431E&quot;/&gt;&lt;wsp:rsid wsp:val=&quot;006C4772&quot;/&gt;&lt;wsp:rsid wsp:val=&quot;006C69FA&quot;/&gt;&lt;wsp:rsid wsp:val=&quot;006D0F0B&quot;/&gt;&lt;wsp:rsid wsp:val=&quot;006D3A0B&quot;/&gt;&lt;wsp:rsid wsp:val=&quot;006D3F1E&quot;/&gt;&lt;wsp:rsid wsp:val=&quot;006D6165&quot;/&gt;&lt;wsp:rsid wsp:val=&quot;006D69FE&quot;/&gt;&lt;wsp:rsid wsp:val=&quot;006D7FF0&quot;/&gt;&lt;wsp:rsid wsp:val=&quot;006E0F39&quot;/&gt;&lt;wsp:rsid wsp:val=&quot;006E11FF&quot;/&gt;&lt;wsp:rsid wsp:val=&quot;006E27E1&quot;/&gt;&lt;wsp:rsid wsp:val=&quot;006E3568&quot;/&gt;&lt;wsp:rsid wsp:val=&quot;006E36D8&quot;/&gt;&lt;wsp:rsid wsp:val=&quot;006E3BA1&quot;/&gt;&lt;wsp:rsid wsp:val=&quot;006E6D14&quot;/&gt;&lt;wsp:rsid wsp:val=&quot;006F1380&quot;/&gt;&lt;wsp:rsid wsp:val=&quot;006F1E27&quot;/&gt;&lt;wsp:rsid wsp:val=&quot;006F4534&quot;/&gt;&lt;wsp:rsid wsp:val=&quot;006F4E89&quot;/&gt;&lt;wsp:rsid wsp:val=&quot;006F5293&quot;/&gt;&lt;wsp:rsid wsp:val=&quot;006F58E6&quot;/&gt;&lt;wsp:rsid wsp:val=&quot;006F60DB&quot;/&gt;&lt;wsp:rsid wsp:val=&quot;006F615E&quot;/&gt;&lt;wsp:rsid wsp:val=&quot;006F6565&quot;/&gt;&lt;wsp:rsid wsp:val=&quot;006F7C36&quot;/&gt;&lt;wsp:rsid wsp:val=&quot;00700880&quot;/&gt;&lt;wsp:rsid wsp:val=&quot;00700F8C&quot;/&gt;&lt;wsp:rsid wsp:val=&quot;00702C62&quot;/&gt;&lt;wsp:rsid wsp:val=&quot;00702D6F&quot;/&gt;&lt;wsp:rsid wsp:val=&quot;00704AF3&quot;/&gt;&lt;wsp:rsid wsp:val=&quot;00707CEC&quot;/&gt;&lt;wsp:rsid wsp:val=&quot;0071034E&quot;/&gt;&lt;wsp:rsid wsp:val=&quot;0071049F&quot;/&gt;&lt;wsp:rsid wsp:val=&quot;007124D3&quot;/&gt;&lt;wsp:rsid wsp:val=&quot;00712E35&quot;/&gt;&lt;wsp:rsid wsp:val=&quot;00713D86&quot;/&gt;&lt;wsp:rsid wsp:val=&quot;0071446C&quot;/&gt;&lt;wsp:rsid wsp:val=&quot;00716713&quot;/&gt;&lt;wsp:rsid wsp:val=&quot;00716C8E&quot;/&gt;&lt;wsp:rsid wsp:val=&quot;00727E49&quot;/&gt;&lt;wsp:rsid wsp:val=&quot;007304A0&quot;/&gt;&lt;wsp:rsid wsp:val=&quot;007308B2&quot;/&gt;&lt;wsp:rsid wsp:val=&quot;00731F6D&quot;/&gt;&lt;wsp:rsid wsp:val=&quot;00733B2B&quot;/&gt;&lt;wsp:rsid wsp:val=&quot;00735932&quot;/&gt;&lt;wsp:rsid wsp:val=&quot;00735DC2&quot;/&gt;&lt;wsp:rsid wsp:val=&quot;00736A6A&quot;/&gt;&lt;wsp:rsid wsp:val=&quot;00736AA3&quot;/&gt;&lt;wsp:rsid wsp:val=&quot;0073782F&quot;/&gt;&lt;wsp:rsid wsp:val=&quot;00741210&quot;/&gt;&lt;wsp:rsid wsp:val=&quot;00742995&quot;/&gt;&lt;wsp:rsid wsp:val=&quot;007446AC&quot;/&gt;&lt;wsp:rsid wsp:val=&quot;007508D9&quot;/&gt;&lt;wsp:rsid wsp:val=&quot;007515CE&quot;/&gt;&lt;wsp:rsid wsp:val=&quot;00751E57&quot;/&gt;&lt;wsp:rsid wsp:val=&quot;007539EF&quot;/&gt;&lt;wsp:rsid wsp:val=&quot;00754343&quot;/&gt;&lt;wsp:rsid wsp:val=&quot;00755FEA&quot;/&gt;&lt;wsp:rsid wsp:val=&quot;00756208&quot;/&gt;&lt;wsp:rsid wsp:val=&quot;00756A45&quot;/&gt;&lt;wsp:rsid wsp:val=&quot;007574FC&quot;/&gt;&lt;wsp:rsid wsp:val=&quot;00757DC6&quot;/&gt;&lt;wsp:rsid wsp:val=&quot;007605E4&quot;/&gt;&lt;wsp:rsid wsp:val=&quot;00760FE0&quot;/&gt;&lt;wsp:rsid wsp:val=&quot;00762F1F&quot;/&gt;&lt;wsp:rsid wsp:val=&quot;007649BE&quot;/&gt;&lt;wsp:rsid wsp:val=&quot;00766827&quot;/&gt;&lt;wsp:rsid wsp:val=&quot;00767A0A&quot;/&gt;&lt;wsp:rsid wsp:val=&quot;00773796&quot;/&gt;&lt;wsp:rsid wsp:val=&quot;00773DD8&quot;/&gt;&lt;wsp:rsid wsp:val=&quot;00773EAC&quot;/&gt;&lt;wsp:rsid wsp:val=&quot;0077608B&quot;/&gt;&lt;wsp:rsid wsp:val=&quot;00776A22&quot;/&gt;&lt;wsp:rsid wsp:val=&quot;007775EA&quot;/&gt;&lt;wsp:rsid wsp:val=&quot;00780C25&quot;/&gt;&lt;wsp:rsid wsp:val=&quot;00782552&quot;/&gt;&lt;wsp:rsid wsp:val=&quot;0078272C&quot;/&gt;&lt;wsp:rsid wsp:val=&quot;0078384F&quot;/&gt;&lt;wsp:rsid wsp:val=&quot;00784DD1&quot;/&gt;&lt;wsp:rsid wsp:val=&quot;007867CF&quot;/&gt;&lt;wsp:rsid wsp:val=&quot;00787255&quot;/&gt;&lt;wsp:rsid wsp:val=&quot;0079037A&quot;/&gt;&lt;wsp:rsid wsp:val=&quot;00790A50&quot;/&gt;&lt;wsp:rsid wsp:val=&quot;00790BDA&quot;/&gt;&lt;wsp:rsid wsp:val=&quot;007933BF&quot;/&gt;&lt;wsp:rsid wsp:val=&quot;007957A1&quot;/&gt;&lt;wsp:rsid wsp:val=&quot;0079749A&quot;/&gt;&lt;wsp:rsid wsp:val=&quot;00797BF4&quot;/&gt;&lt;wsp:rsid wsp:val=&quot;007A0FB8&quot;/&gt;&lt;wsp:rsid wsp:val=&quot;007A16E7&quot;/&gt;&lt;wsp:rsid wsp:val=&quot;007A2D3E&quot;/&gt;&lt;wsp:rsid wsp:val=&quot;007A2F5A&quot;/&gt;&lt;wsp:rsid wsp:val=&quot;007A3CFC&quot;/&gt;&lt;wsp:rsid wsp:val=&quot;007A4E5C&quot;/&gt;&lt;wsp:rsid wsp:val=&quot;007A5278&quot;/&gt;&lt;wsp:rsid wsp:val=&quot;007A62A5&quot;/&gt;&lt;wsp:rsid wsp:val=&quot;007B092B&quot;/&gt;&lt;wsp:rsid wsp:val=&quot;007B0F8D&quot;/&gt;&lt;wsp:rsid wsp:val=&quot;007B4516&quot;/&gt;&lt;wsp:rsid wsp:val=&quot;007B45F6&quot;/&gt;&lt;wsp:rsid wsp:val=&quot;007C02E5&quot;/&gt;&lt;wsp:rsid wsp:val=&quot;007C1C40&quot;/&gt;&lt;wsp:rsid wsp:val=&quot;007C228F&quot;/&gt;&lt;wsp:rsid wsp:val=&quot;007C2C9D&quot;/&gt;&lt;wsp:rsid wsp:val=&quot;007C2D05&quot;/&gt;&lt;wsp:rsid wsp:val=&quot;007C2E8D&quot;/&gt;&lt;wsp:rsid wsp:val=&quot;007C2FBD&quot;/&gt;&lt;wsp:rsid wsp:val=&quot;007C33CB&quot;/&gt;&lt;wsp:rsid wsp:val=&quot;007C5749&quot;/&gt;&lt;wsp:rsid wsp:val=&quot;007C6BD6&quot;/&gt;&lt;wsp:rsid wsp:val=&quot;007D0208&quot;/&gt;&lt;wsp:rsid wsp:val=&quot;007D50EA&quot;/&gt;&lt;wsp:rsid wsp:val=&quot;007D5112&quot;/&gt;&lt;wsp:rsid wsp:val=&quot;007D67BC&quot;/&gt;&lt;wsp:rsid wsp:val=&quot;007D7A31&quot;/&gt;&lt;wsp:rsid wsp:val=&quot;007E079D&quot;/&gt;&lt;wsp:rsid wsp:val=&quot;007E2402&quot;/&gt;&lt;wsp:rsid wsp:val=&quot;007E63FB&quot;/&gt;&lt;wsp:rsid wsp:val=&quot;007E6FF4&quot;/&gt;&lt;wsp:rsid wsp:val=&quot;007E75F8&quot;/&gt;&lt;wsp:rsid wsp:val=&quot;007F0001&quot;/&gt;&lt;wsp:rsid wsp:val=&quot;007F02D4&quot;/&gt;&lt;wsp:rsid wsp:val=&quot;007F0671&quot;/&gt;&lt;wsp:rsid wsp:val=&quot;007F1E9C&quot;/&gt;&lt;wsp:rsid wsp:val=&quot;007F472A&quot;/&gt;&lt;wsp:rsid wsp:val=&quot;007F6DB3&quot;/&gt;&lt;wsp:rsid wsp:val=&quot;007F748B&quot;/&gt;&lt;wsp:rsid wsp:val=&quot;00801B38&quot;/&gt;&lt;wsp:rsid wsp:val=&quot;008024E9&quot;/&gt;&lt;wsp:rsid wsp:val=&quot;0080397B&quot;/&gt;&lt;wsp:rsid wsp:val=&quot;00803D35&quot;/&gt;&lt;wsp:rsid wsp:val=&quot;008047EE&quot;/&gt;&lt;wsp:rsid wsp:val=&quot;00806FDA&quot;/&gt;&lt;wsp:rsid wsp:val=&quot;008079DD&quot;/&gt;&lt;wsp:rsid wsp:val=&quot;00810B33&quot;/&gt;&lt;wsp:rsid wsp:val=&quot;00810B61&quot;/&gt;&lt;wsp:rsid wsp:val=&quot;00810E48&quot;/&gt;&lt;wsp:rsid wsp:val=&quot;008126EE&quot;/&gt;&lt;wsp:rsid wsp:val=&quot;00812A2D&quot;/&gt;&lt;wsp:rsid wsp:val=&quot;00812F94&quot;/&gt;&lt;wsp:rsid wsp:val=&quot;00814320&quot;/&gt;&lt;wsp:rsid wsp:val=&quot;00814397&quot;/&gt;&lt;wsp:rsid wsp:val=&quot;00822387&quot;/&gt;&lt;wsp:rsid wsp:val=&quot;00822B14&quot;/&gt;&lt;wsp:rsid wsp:val=&quot;00823B7E&quot;/&gt;&lt;wsp:rsid wsp:val=&quot;00826DDF&quot;/&gt;&lt;wsp:rsid wsp:val=&quot;00827441&quot;/&gt;&lt;wsp:rsid wsp:val=&quot;00827CE9&quot;/&gt;&lt;wsp:rsid wsp:val=&quot;008302E5&quot;/&gt;&lt;wsp:rsid wsp:val=&quot;00830B9E&quot;/&gt;&lt;wsp:rsid wsp:val=&quot;0083140C&quot;/&gt;&lt;wsp:rsid wsp:val=&quot;008337FF&quot;/&gt;&lt;wsp:rsid wsp:val=&quot;00833C9A&quot;/&gt;&lt;wsp:rsid wsp:val=&quot;00834032&quot;/&gt;&lt;wsp:rsid wsp:val=&quot;0083442A&quot;/&gt;&lt;wsp:rsid wsp:val=&quot;00836945&quot;/&gt;&lt;wsp:rsid wsp:val=&quot;00836A5F&quot;/&gt;&lt;wsp:rsid wsp:val=&quot;00841164&quot;/&gt;&lt;wsp:rsid wsp:val=&quot;00845611&quot;/&gt;&lt;wsp:rsid wsp:val=&quot;0084617B&quot;/&gt;&lt;wsp:rsid wsp:val=&quot;008467BC&quot;/&gt;&lt;wsp:rsid wsp:val=&quot;00846A3A&quot;/&gt;&lt;wsp:rsid wsp:val=&quot;00847A5F&quot;/&gt;&lt;wsp:rsid wsp:val=&quot;00847CAB&quot;/&gt;&lt;wsp:rsid wsp:val=&quot;00847EAB&quot;/&gt;&lt;wsp:rsid wsp:val=&quot;00850793&quot;/&gt;&lt;wsp:rsid wsp:val=&quot;00851390&quot;/&gt;&lt;wsp:rsid wsp:val=&quot;008522BB&quot;/&gt;&lt;wsp:rsid wsp:val=&quot;00854190&quot;/&gt;&lt;wsp:rsid wsp:val=&quot;0085432E&quot;/&gt;&lt;wsp:rsid wsp:val=&quot;00854E80&quot;/&gt;&lt;wsp:rsid wsp:val=&quot;008556A6&quot;/&gt;&lt;wsp:rsid wsp:val=&quot;00860CF3&quot;/&gt;&lt;wsp:rsid wsp:val=&quot;00861867&quot;/&gt;&lt;wsp:rsid wsp:val=&quot;00862C2F&quot;/&gt;&lt;wsp:rsid wsp:val=&quot;0086381B&quot;/&gt;&lt;wsp:rsid wsp:val=&quot;008677C8&quot;/&gt;&lt;wsp:rsid wsp:val=&quot;00867BB1&quot;/&gt;&lt;wsp:rsid wsp:val=&quot;00870877&quot;/&gt;&lt;wsp:rsid wsp:val=&quot;00871BBB&quot;/&gt;&lt;wsp:rsid wsp:val=&quot;00871C1E&quot;/&gt;&lt;wsp:rsid wsp:val=&quot;00871F2C&quot;/&gt;&lt;wsp:rsid wsp:val=&quot;00872DB1&quot;/&gt;&lt;wsp:rsid wsp:val=&quot;00873396&quot;/&gt;&lt;wsp:rsid wsp:val=&quot;00876A67&quot;/&gt;&lt;wsp:rsid wsp:val=&quot;00880940&quot;/&gt;&lt;wsp:rsid wsp:val=&quot;00882472&quot;/&gt;&lt;wsp:rsid wsp:val=&quot;00885630&quot;/&gt;&lt;wsp:rsid wsp:val=&quot;00886C88&quot;/&gt;&lt;wsp:rsid wsp:val=&quot;00886F65&quot;/&gt;&lt;wsp:rsid wsp:val=&quot;00890074&quot;/&gt;&lt;wsp:rsid wsp:val=&quot;00890302&quot;/&gt;&lt;wsp:rsid wsp:val=&quot;00892545&quot;/&gt;&lt;wsp:rsid wsp:val=&quot;00893DF8&quot;/&gt;&lt;wsp:rsid wsp:val=&quot;00894967&quot;/&gt;&lt;wsp:rsid wsp:val=&quot;008965C0&quot;/&gt;&lt;wsp:rsid wsp:val=&quot;00896FAF&quot;/&gt;&lt;wsp:rsid wsp:val=&quot;008A117B&quot;/&gt;&lt;wsp:rsid wsp:val=&quot;008A1A38&quot;/&gt;&lt;wsp:rsid wsp:val=&quot;008A2B7F&quot;/&gt;&lt;wsp:rsid wsp:val=&quot;008A2BE6&quot;/&gt;&lt;wsp:rsid wsp:val=&quot;008A3176&quot;/&gt;&lt;wsp:rsid wsp:val=&quot;008A7A20&quot;/&gt;&lt;wsp:rsid wsp:val=&quot;008B1981&quot;/&gt;&lt;wsp:rsid wsp:val=&quot;008B1D61&quot;/&gt;&lt;wsp:rsid wsp:val=&quot;008B2D5C&quot;/&gt;&lt;wsp:rsid wsp:val=&quot;008B33EA&quot;/&gt;&lt;wsp:rsid wsp:val=&quot;008B3CEF&quot;/&gt;&lt;wsp:rsid wsp:val=&quot;008B433D&quot;/&gt;&lt;wsp:rsid wsp:val=&quot;008B47F6&quot;/&gt;&lt;wsp:rsid wsp:val=&quot;008B4B5C&quot;/&gt;&lt;wsp:rsid wsp:val=&quot;008B5049&quot;/&gt;&lt;wsp:rsid wsp:val=&quot;008B57A6&quot;/&gt;&lt;wsp:rsid wsp:val=&quot;008C25C1&quot;/&gt;&lt;wsp:rsid wsp:val=&quot;008C357B&quot;/&gt;&lt;wsp:rsid wsp:val=&quot;008C581D&quot;/&gt;&lt;wsp:rsid wsp:val=&quot;008C6CE2&quot;/&gt;&lt;wsp:rsid wsp:val=&quot;008C75CD&quot;/&gt;&lt;wsp:rsid wsp:val=&quot;008C7C81&quot;/&gt;&lt;wsp:rsid wsp:val=&quot;008D1305&quot;/&gt;&lt;wsp:rsid wsp:val=&quot;008D1FAE&quot;/&gt;&lt;wsp:rsid wsp:val=&quot;008D2070&quot;/&gt;&lt;wsp:rsid wsp:val=&quot;008D2F36&quot;/&gt;&lt;wsp:rsid wsp:val=&quot;008D3F2C&quot;/&gt;&lt;wsp:rsid wsp:val=&quot;008E2637&quot;/&gt;&lt;wsp:rsid wsp:val=&quot;008E508C&quot;/&gt;&lt;wsp:rsid wsp:val=&quot;008E52FB&quot;/&gt;&lt;wsp:rsid wsp:val=&quot;008E687C&quot;/&gt;&lt;wsp:rsid wsp:val=&quot;008F0F4F&quot;/&gt;&lt;wsp:rsid wsp:val=&quot;008F3106&quot;/&gt;&lt;wsp:rsid wsp:val=&quot;008F4213&quot;/&gt;&lt;wsp:rsid wsp:val=&quot;008F4ACE&quot;/&gt;&lt;wsp:rsid wsp:val=&quot;008F4EA0&quot;/&gt;&lt;wsp:rsid wsp:val=&quot;008F6D57&quot;/&gt;&lt;wsp:rsid wsp:val=&quot;008F7B1B&quot;/&gt;&lt;wsp:rsid wsp:val=&quot;008F7FE3&quot;/&gt;&lt;wsp:rsid wsp:val=&quot;009042C0&quot;/&gt;&lt;wsp:rsid wsp:val=&quot;00904EF0&quot;/&gt;&lt;wsp:rsid wsp:val=&quot;0090573D&quot;/&gt;&lt;wsp:rsid wsp:val=&quot;009077A2&quot;/&gt;&lt;wsp:rsid wsp:val=&quot;00912463&quot;/&gt;&lt;wsp:rsid wsp:val=&quot;00912496&quot;/&gt;&lt;wsp:rsid wsp:val=&quot;00912A7C&quot;/&gt;&lt;wsp:rsid wsp:val=&quot;009148F6&quot;/&gt;&lt;wsp:rsid wsp:val=&quot;00915F29&quot;/&gt;&lt;wsp:rsid wsp:val=&quot;0092296C&quot;/&gt;&lt;wsp:rsid wsp:val=&quot;00922CE6&quot;/&gt;&lt;wsp:rsid wsp:val=&quot;00924020&quot;/&gt;&lt;wsp:rsid wsp:val=&quot;00927FA1&quot;/&gt;&lt;wsp:rsid wsp:val=&quot;00930565&quot;/&gt;&lt;wsp:rsid wsp:val=&quot;00930EE3&quot;/&gt;&lt;wsp:rsid wsp:val=&quot;00933353&quot;/&gt;&lt;wsp:rsid wsp:val=&quot;009363CE&quot;/&gt;&lt;wsp:rsid wsp:val=&quot;0093772B&quot;/&gt;&lt;wsp:rsid wsp:val=&quot;00941260&quot;/&gt;&lt;wsp:rsid wsp:val=&quot;0094154A&quot;/&gt;&lt;wsp:rsid wsp:val=&quot;009426D5&quot;/&gt;&lt;wsp:rsid wsp:val=&quot;00945014&quot;/&gt;&lt;wsp:rsid wsp:val=&quot;00945E27&quot;/&gt;&lt;wsp:rsid wsp:val=&quot;0095105B&quot;/&gt;&lt;wsp:rsid wsp:val=&quot;009521E6&quot;/&gt;&lt;wsp:rsid wsp:val=&quot;0095261B&quot;/&gt;&lt;wsp:rsid wsp:val=&quot;009526C2&quot;/&gt;&lt;wsp:rsid wsp:val=&quot;00954C52&quot;/&gt;&lt;wsp:rsid wsp:val=&quot;00955D45&quot;/&gt;&lt;wsp:rsid wsp:val=&quot;0095713B&quot;/&gt;&lt;wsp:rsid wsp:val=&quot;0095757E&quot;/&gt;&lt;wsp:rsid wsp:val=&quot;00957904&quot;/&gt;&lt;wsp:rsid wsp:val=&quot;00960124&quot;/&gt;&lt;wsp:rsid wsp:val=&quot;009602BD&quot;/&gt;&lt;wsp:rsid wsp:val=&quot;009606B4&quot;/&gt;&lt;wsp:rsid wsp:val=&quot;00960A36&quot;/&gt;&lt;wsp:rsid wsp:val=&quot;00962D60&quot;/&gt;&lt;wsp:rsid wsp:val=&quot;00963406&quot;/&gt;&lt;wsp:rsid wsp:val=&quot;00964806&quot;/&gt;&lt;wsp:rsid wsp:val=&quot;00966313&quot;/&gt;&lt;wsp:rsid wsp:val=&quot;009702DD&quot;/&gt;&lt;wsp:rsid wsp:val=&quot;00970380&quot;/&gt;&lt;wsp:rsid wsp:val=&quot;0097055F&quot;/&gt;&lt;wsp:rsid wsp:val=&quot;0097101E&quot;/&gt;&lt;wsp:rsid wsp:val=&quot;00973987&quot;/&gt;&lt;wsp:rsid wsp:val=&quot;00973A31&quot;/&gt;&lt;wsp:rsid wsp:val=&quot;00975719&quot;/&gt;&lt;wsp:rsid wsp:val=&quot;00975A15&quot;/&gt;&lt;wsp:rsid wsp:val=&quot;00975EE3&quot;/&gt;&lt;wsp:rsid wsp:val=&quot;0098127A&quot;/&gt;&lt;wsp:rsid wsp:val=&quot;009814A5&quot;/&gt;&lt;wsp:rsid wsp:val=&quot;00984EB4&quot;/&gt;&lt;wsp:rsid wsp:val=&quot;0098517E&quot;/&gt;&lt;wsp:rsid wsp:val=&quot;0098527C&quot;/&gt;&lt;wsp:rsid wsp:val=&quot;00987340&quot;/&gt;&lt;wsp:rsid wsp:val=&quot;0098791F&quot;/&gt;&lt;wsp:rsid wsp:val=&quot;00987BDE&quot;/&gt;&lt;wsp:rsid wsp:val=&quot;00992F40&quot;/&gt;&lt;wsp:rsid wsp:val=&quot;009944EB&quot;/&gt;&lt;wsp:rsid wsp:val=&quot;00994BD0&quot;/&gt;&lt;wsp:rsid wsp:val=&quot;00995532&quot;/&gt;&lt;wsp:rsid wsp:val=&quot;009963AA&quot;/&gt;&lt;wsp:rsid wsp:val=&quot;00997B91&quot;/&gt;&lt;wsp:rsid wsp:val=&quot;009A043F&quot;/&gt;&lt;wsp:rsid wsp:val=&quot;009A1DB2&quot;/&gt;&lt;wsp:rsid wsp:val=&quot;009A250B&quot;/&gt;&lt;wsp:rsid wsp:val=&quot;009A698A&quot;/&gt;&lt;wsp:rsid wsp:val=&quot;009B0A97&quot;/&gt;&lt;wsp:rsid wsp:val=&quot;009B2B38&quot;/&gt;&lt;wsp:rsid wsp:val=&quot;009B2E48&quot;/&gt;&lt;wsp:rsid wsp:val=&quot;009B3311&quot;/&gt;&lt;wsp:rsid wsp:val=&quot;009B334F&quot;/&gt;&lt;wsp:rsid wsp:val=&quot;009B4B3D&quot;/&gt;&lt;wsp:rsid wsp:val=&quot;009B7188&quot;/&gt;&lt;wsp:rsid wsp:val=&quot;009B7262&quot;/&gt;&lt;wsp:rsid wsp:val=&quot;009B7481&quot;/&gt;&lt;wsp:rsid wsp:val=&quot;009C230D&quot;/&gt;&lt;wsp:rsid wsp:val=&quot;009C3A0E&quot;/&gt;&lt;wsp:rsid wsp:val=&quot;009C4997&quot;/&gt;&lt;wsp:rsid wsp:val=&quot;009C645D&quot;/&gt;&lt;wsp:rsid wsp:val=&quot;009C727D&quot;/&gt;&lt;wsp:rsid wsp:val=&quot;009D0D12&quot;/&gt;&lt;wsp:rsid wsp:val=&quot;009D1751&quot;/&gt;&lt;wsp:rsid wsp:val=&quot;009D1900&quot;/&gt;&lt;wsp:rsid wsp:val=&quot;009D2638&quot;/&gt;&lt;wsp:rsid wsp:val=&quot;009D34C2&quot;/&gt;&lt;wsp:rsid wsp:val=&quot;009D5504&quot;/&gt;&lt;wsp:rsid wsp:val=&quot;009D575B&quot;/&gt;&lt;wsp:rsid wsp:val=&quot;009D57A2&quot;/&gt;&lt;wsp:rsid wsp:val=&quot;009D5883&quot;/&gt;&lt;wsp:rsid wsp:val=&quot;009D5984&quot;/&gt;&lt;wsp:rsid wsp:val=&quot;009D6F58&quot;/&gt;&lt;wsp:rsid wsp:val=&quot;009D735E&quot;/&gt;&lt;wsp:rsid wsp:val=&quot;009E1D41&quot;/&gt;&lt;wsp:rsid wsp:val=&quot;009E3628&quot;/&gt;&lt;wsp:rsid wsp:val=&quot;009E577E&quot;/&gt;&lt;wsp:rsid wsp:val=&quot;009E67D5&quot;/&gt;&lt;wsp:rsid wsp:val=&quot;009F0A65&quot;/&gt;&lt;wsp:rsid wsp:val=&quot;009F10CA&quot;/&gt;&lt;wsp:rsid wsp:val=&quot;009F27C6&quot;/&gt;&lt;wsp:rsid wsp:val=&quot;009F28D1&quot;/&gt;&lt;wsp:rsid wsp:val=&quot;009F3060&quot;/&gt;&lt;wsp:rsid wsp:val=&quot;009F3717&quot;/&gt;&lt;wsp:rsid wsp:val=&quot;009F3B99&quot;/&gt;&lt;wsp:rsid wsp:val=&quot;009F3F07&quot;/&gt;&lt;wsp:rsid wsp:val=&quot;009F40A2&quot;/&gt;&lt;wsp:rsid wsp:val=&quot;009F563C&quot;/&gt;&lt;wsp:rsid wsp:val=&quot;009F5CE2&quot;/&gt;&lt;wsp:rsid wsp:val=&quot;009F6011&quot;/&gt;&lt;wsp:rsid wsp:val=&quot;009F7B5F&quot;/&gt;&lt;wsp:rsid wsp:val=&quot;00A007AE&quot;/&gt;&lt;wsp:rsid wsp:val=&quot;00A01B98&quot;/&gt;&lt;wsp:rsid wsp:val=&quot;00A02354&quot;/&gt;&lt;wsp:rsid wsp:val=&quot;00A02856&quot;/&gt;&lt;wsp:rsid wsp:val=&quot;00A05DC2&quot;/&gt;&lt;wsp:rsid wsp:val=&quot;00A05E99&quot;/&gt;&lt;wsp:rsid wsp:val=&quot;00A06814&quot;/&gt;&lt;wsp:rsid wsp:val=&quot;00A115B3&quot;/&gt;&lt;wsp:rsid wsp:val=&quot;00A1187C&quot;/&gt;&lt;wsp:rsid wsp:val=&quot;00A11E05&quot;/&gt;&lt;wsp:rsid wsp:val=&quot;00A1297D&quot;/&gt;&lt;wsp:rsid wsp:val=&quot;00A12CA1&quot;/&gt;&lt;wsp:rsid wsp:val=&quot;00A148D7&quot;/&gt;&lt;wsp:rsid wsp:val=&quot;00A1647D&quot;/&gt;&lt;wsp:rsid wsp:val=&quot;00A16B02&quot;/&gt;&lt;wsp:rsid wsp:val=&quot;00A17B63&quot;/&gt;&lt;wsp:rsid wsp:val=&quot;00A200EE&quot;/&gt;&lt;wsp:rsid wsp:val=&quot;00A2355E&quot;/&gt;&lt;wsp:rsid wsp:val=&quot;00A23E8F&quot;/&gt;&lt;wsp:rsid wsp:val=&quot;00A26127&quot;/&gt;&lt;wsp:rsid wsp:val=&quot;00A27BC4&quot;/&gt;&lt;wsp:rsid wsp:val=&quot;00A302A5&quot;/&gt;&lt;wsp:rsid wsp:val=&quot;00A313FD&quot;/&gt;&lt;wsp:rsid wsp:val=&quot;00A31E47&quot;/&gt;&lt;wsp:rsid wsp:val=&quot;00A338B5&quot;/&gt;&lt;wsp:rsid wsp:val=&quot;00A35784&quot;/&gt;&lt;wsp:rsid wsp:val=&quot;00A35813&quot;/&gt;&lt;wsp:rsid wsp:val=&quot;00A358F9&quot;/&gt;&lt;wsp:rsid wsp:val=&quot;00A360DA&quot;/&gt;&lt;wsp:rsid wsp:val=&quot;00A364C8&quot;/&gt;&lt;wsp:rsid wsp:val=&quot;00A37122&quot;/&gt;&lt;wsp:rsid wsp:val=&quot;00A40144&quot;/&gt;&lt;wsp:rsid wsp:val=&quot;00A41E36&quot;/&gt;&lt;wsp:rsid wsp:val=&quot;00A42228&quot;/&gt;&lt;wsp:rsid wsp:val=&quot;00A4281C&quot;/&gt;&lt;wsp:rsid wsp:val=&quot;00A44624&quot;/&gt;&lt;wsp:rsid wsp:val=&quot;00A463CF&quot;/&gt;&lt;wsp:rsid wsp:val=&quot;00A507B0&quot;/&gt;&lt;wsp:rsid wsp:val=&quot;00A51630&quot;/&gt;&lt;wsp:rsid wsp:val=&quot;00A517C3&quot;/&gt;&lt;wsp:rsid wsp:val=&quot;00A52E24&quot;/&gt;&lt;wsp:rsid wsp:val=&quot;00A5754D&quot;/&gt;&lt;wsp:rsid wsp:val=&quot;00A5756D&quot;/&gt;&lt;wsp:rsid wsp:val=&quot;00A60C3B&quot;/&gt;&lt;wsp:rsid wsp:val=&quot;00A6185E&quot;/&gt;&lt;wsp:rsid wsp:val=&quot;00A62EF8&quot;/&gt;&lt;wsp:rsid wsp:val=&quot;00A65425&quot;/&gt;&lt;wsp:rsid wsp:val=&quot;00A65DA4&quot;/&gt;&lt;wsp:rsid wsp:val=&quot;00A67653&quot;/&gt;&lt;wsp:rsid wsp:val=&quot;00A704C6&quot;/&gt;&lt;wsp:rsid wsp:val=&quot;00A71327&quot;/&gt;&lt;wsp:rsid wsp:val=&quot;00A727CE&quot;/&gt;&lt;wsp:rsid wsp:val=&quot;00A72EED&quot;/&gt;&lt;wsp:rsid wsp:val=&quot;00A73006&quot;/&gt;&lt;wsp:rsid wsp:val=&quot;00A746B0&quot;/&gt;&lt;wsp:rsid wsp:val=&quot;00A74A26&quot;/&gt;&lt;wsp:rsid wsp:val=&quot;00A80BE5&quot;/&gt;&lt;wsp:rsid wsp:val=&quot;00A82B9B&quot;/&gt;&lt;wsp:rsid wsp:val=&quot;00A85344&quot;/&gt;&lt;wsp:rsid wsp:val=&quot;00A91B5E&quot;/&gt;&lt;wsp:rsid wsp:val=&quot;00A93175&quot;/&gt;&lt;wsp:rsid wsp:val=&quot;00A93FB3&quot;/&gt;&lt;wsp:rsid wsp:val=&quot;00A94145&quot;/&gt;&lt;wsp:rsid wsp:val=&quot;00A9545D&quot;/&gt;&lt;wsp:rsid wsp:val=&quot;00A95CEC&quot;/&gt;&lt;wsp:rsid wsp:val=&quot;00AA02A4&quot;/&gt;&lt;wsp:rsid wsp:val=&quot;00AA192C&quot;/&gt;&lt;wsp:rsid wsp:val=&quot;00AA2333&quot;/&gt;&lt;wsp:rsid wsp:val=&quot;00AA4734&quot;/&gt;&lt;wsp:rsid wsp:val=&quot;00AA4801&quot;/&gt;&lt;wsp:rsid wsp:val=&quot;00AA4A2A&quot;/&gt;&lt;wsp:rsid wsp:val=&quot;00AA53B2&quot;/&gt;&lt;wsp:rsid wsp:val=&quot;00AB05E8&quot;/&gt;&lt;wsp:rsid wsp:val=&quot;00AB124C&quot;/&gt;&lt;wsp:rsid wsp:val=&quot;00AB2A65&quot;/&gt;&lt;wsp:rsid wsp:val=&quot;00AB579C&quot;/&gt;&lt;wsp:rsid wsp:val=&quot;00AB6E17&quot;/&gt;&lt;wsp:rsid wsp:val=&quot;00AC0228&quot;/&gt;&lt;wsp:rsid wsp:val=&quot;00AC136A&quot;/&gt;&lt;wsp:rsid wsp:val=&quot;00AC2484&quot;/&gt;&lt;wsp:rsid wsp:val=&quot;00AC35CF&quot;/&gt;&lt;wsp:rsid wsp:val=&quot;00AC4C49&quot;/&gt;&lt;wsp:rsid wsp:val=&quot;00AC70CF&quot;/&gt;&lt;wsp:rsid wsp:val=&quot;00AC7CE4&quot;/&gt;&lt;wsp:rsid wsp:val=&quot;00AD028E&quot;/&gt;&lt;wsp:rsid wsp:val=&quot;00AD1319&quot;/&gt;&lt;wsp:rsid wsp:val=&quot;00AD2ED2&quot;/&gt;&lt;wsp:rsid wsp:val=&quot;00AD3F80&quot;/&gt;&lt;wsp:rsid wsp:val=&quot;00AD4C8D&quot;/&gt;&lt;wsp:rsid wsp:val=&quot;00AD535E&quot;/&gt;&lt;wsp:rsid wsp:val=&quot;00AD6DB2&quot;/&gt;&lt;wsp:rsid wsp:val=&quot;00AD73D5&quot;/&gt;&lt;wsp:rsid wsp:val=&quot;00AD7B32&quot;/&gt;&lt;wsp:rsid wsp:val=&quot;00AE07E5&quot;/&gt;&lt;wsp:rsid wsp:val=&quot;00AE205A&quot;/&gt;&lt;wsp:rsid wsp:val=&quot;00AE2A85&quot;/&gt;&lt;wsp:rsid wsp:val=&quot;00AE4CBF&quot;/&gt;&lt;wsp:rsid wsp:val=&quot;00AE5FE0&quot;/&gt;&lt;wsp:rsid wsp:val=&quot;00AE64E6&quot;/&gt;&lt;wsp:rsid wsp:val=&quot;00AE6CEC&quot;/&gt;&lt;wsp:rsid wsp:val=&quot;00AE750F&quot;/&gt;&lt;wsp:rsid wsp:val=&quot;00AE7C5C&quot;/&gt;&lt;wsp:rsid wsp:val=&quot;00AE7ECD&quot;/&gt;&lt;wsp:rsid wsp:val=&quot;00AF0448&quot;/&gt;&lt;wsp:rsid wsp:val=&quot;00AF1EE8&quot;/&gt;&lt;wsp:rsid wsp:val=&quot;00AF2492&quot;/&gt;&lt;wsp:rsid wsp:val=&quot;00AF3817&quot;/&gt;&lt;wsp:rsid wsp:val=&quot;00AF767D&quot;/&gt;&lt;wsp:rsid wsp:val=&quot;00AF7F38&quot;/&gt;&lt;wsp:rsid wsp:val=&quot;00B00590&quot;/&gt;&lt;wsp:rsid wsp:val=&quot;00B007E8&quot;/&gt;&lt;wsp:rsid wsp:val=&quot;00B03810&quot;/&gt;&lt;wsp:rsid wsp:val=&quot;00B03B34&quot;/&gt;&lt;wsp:rsid wsp:val=&quot;00B04AD8&quot;/&gt;&lt;wsp:rsid wsp:val=&quot;00B04AFC&quot;/&gt;&lt;wsp:rsid wsp:val=&quot;00B05FC6&quot;/&gt;&lt;wsp:rsid wsp:val=&quot;00B0651A&quot;/&gt;&lt;wsp:rsid wsp:val=&quot;00B07238&quot;/&gt;&lt;wsp:rsid wsp:val=&quot;00B07A80&quot;/&gt;&lt;wsp:rsid wsp:val=&quot;00B07C42&quot;/&gt;&lt;wsp:rsid wsp:val=&quot;00B130DB&quot;/&gt;&lt;wsp:rsid wsp:val=&quot;00B13355&quot;/&gt;&lt;wsp:rsid wsp:val=&quot;00B135D3&quot;/&gt;&lt;wsp:rsid wsp:val=&quot;00B166C6&quot;/&gt;&lt;wsp:rsid wsp:val=&quot;00B17431&quot;/&gt;&lt;wsp:rsid wsp:val=&quot;00B21EDC&quot;/&gt;&lt;wsp:rsid wsp:val=&quot;00B222B2&quot;/&gt;&lt;wsp:rsid wsp:val=&quot;00B22677&quot;/&gt;&lt;wsp:rsid wsp:val=&quot;00B300DC&quot;/&gt;&lt;wsp:rsid wsp:val=&quot;00B303A0&quot;/&gt;&lt;wsp:rsid wsp:val=&quot;00B33C35&quot;/&gt;&lt;wsp:rsid wsp:val=&quot;00B368D9&quot;/&gt;&lt;wsp:rsid wsp:val=&quot;00B3693C&quot;/&gt;&lt;wsp:rsid wsp:val=&quot;00B37391&quot;/&gt;&lt;wsp:rsid wsp:val=&quot;00B37F12&quot;/&gt;&lt;wsp:rsid wsp:val=&quot;00B413C5&quot;/&gt;&lt;wsp:rsid wsp:val=&quot;00B41844&quot;/&gt;&lt;wsp:rsid wsp:val=&quot;00B41C5D&quot;/&gt;&lt;wsp:rsid wsp:val=&quot;00B42273&quot;/&gt;&lt;wsp:rsid wsp:val=&quot;00B427B7&quot;/&gt;&lt;wsp:rsid wsp:val=&quot;00B43234&quot;/&gt;&lt;wsp:rsid wsp:val=&quot;00B45322&quot;/&gt;&lt;wsp:rsid wsp:val=&quot;00B47C2C&quot;/&gt;&lt;wsp:rsid wsp:val=&quot;00B522B3&quot;/&gt;&lt;wsp:rsid wsp:val=&quot;00B527CB&quot;/&gt;&lt;wsp:rsid wsp:val=&quot;00B55742&quot;/&gt;&lt;wsp:rsid wsp:val=&quot;00B564B6&quot;/&gt;&lt;wsp:rsid wsp:val=&quot;00B566AC&quot;/&gt;&lt;wsp:rsid wsp:val=&quot;00B5799C&quot;/&gt;&lt;wsp:rsid wsp:val=&quot;00B647C7&quot;/&gt;&lt;wsp:rsid wsp:val=&quot;00B65EFD&quot;/&gt;&lt;wsp:rsid wsp:val=&quot;00B70CC4&quot;/&gt;&lt;wsp:rsid wsp:val=&quot;00B71D83&quot;/&gt;&lt;wsp:rsid wsp:val=&quot;00B72311&quot;/&gt;&lt;wsp:rsid wsp:val=&quot;00B761D3&quot;/&gt;&lt;wsp:rsid wsp:val=&quot;00B77B50&quot;/&gt;&lt;wsp:rsid wsp:val=&quot;00B80A0D&quot;/&gt;&lt;wsp:rsid wsp:val=&quot;00B81A21&quot;/&gt;&lt;wsp:rsid wsp:val=&quot;00B84623&quot;/&gt;&lt;wsp:rsid wsp:val=&quot;00B84A33&quot;/&gt;&lt;wsp:rsid wsp:val=&quot;00B85A56&quot;/&gt;&lt;wsp:rsid wsp:val=&quot;00B8724D&quot;/&gt;&lt;wsp:rsid wsp:val=&quot;00B8786A&quot;/&gt;&lt;wsp:rsid wsp:val=&quot;00B912C3&quot;/&gt;&lt;wsp:rsid wsp:val=&quot;00B915F0&quot;/&gt;&lt;wsp:rsid wsp:val=&quot;00B919F3&quot;/&gt;&lt;wsp:rsid wsp:val=&quot;00B91ED5&quot;/&gt;&lt;wsp:rsid wsp:val=&quot;00B92377&quot;/&gt;&lt;wsp:rsid wsp:val=&quot;00B92EBD&quot;/&gt;&lt;wsp:rsid wsp:val=&quot;00B9492D&quot;/&gt;&lt;wsp:rsid wsp:val=&quot;00B96C59&quot;/&gt;&lt;wsp:rsid wsp:val=&quot;00B97A6C&quot;/&gt;&lt;wsp:rsid wsp:val=&quot;00BA4154&quot;/&gt;&lt;wsp:rsid wsp:val=&quot;00BA508D&quot;/&gt;&lt;wsp:rsid wsp:val=&quot;00BA743D&quot;/&gt;&lt;wsp:rsid wsp:val=&quot;00BB0727&quot;/&gt;&lt;wsp:rsid wsp:val=&quot;00BB0D59&quot;/&gt;&lt;wsp:rsid wsp:val=&quot;00BB0EDE&quot;/&gt;&lt;wsp:rsid wsp:val=&quot;00BB10B5&quot;/&gt;&lt;wsp:rsid wsp:val=&quot;00BB1CBE&quot;/&gt;&lt;wsp:rsid wsp:val=&quot;00BB3193&quot;/&gt;&lt;wsp:rsid wsp:val=&quot;00BB7B2E&quot;/&gt;&lt;wsp:rsid wsp:val=&quot;00BC1C0D&quot;/&gt;&lt;wsp:rsid wsp:val=&quot;00BC39C9&quot;/&gt;&lt;wsp:rsid wsp:val=&quot;00BC3C72&quot;/&gt;&lt;wsp:rsid wsp:val=&quot;00BC406C&quot;/&gt;&lt;wsp:rsid wsp:val=&quot;00BC458E&quot;/&gt;&lt;wsp:rsid wsp:val=&quot;00BC488D&quot;/&gt;&lt;wsp:rsid wsp:val=&quot;00BC5B3E&quot;/&gt;&lt;wsp:rsid wsp:val=&quot;00BC7291&quot;/&gt;&lt;wsp:rsid wsp:val=&quot;00BC7D1C&quot;/&gt;&lt;wsp:rsid wsp:val=&quot;00BD012A&quot;/&gt;&lt;wsp:rsid wsp:val=&quot;00BD1E1D&quot;/&gt;&lt;wsp:rsid wsp:val=&quot;00BD2A14&quot;/&gt;&lt;wsp:rsid wsp:val=&quot;00BD49B0&quot;/&gt;&lt;wsp:rsid wsp:val=&quot;00BE781B&quot;/&gt;&lt;wsp:rsid wsp:val=&quot;00BE7975&quot;/&gt;&lt;wsp:rsid wsp:val=&quot;00BF1189&quot;/&gt;&lt;wsp:rsid wsp:val=&quot;00BF34BA&quot;/&gt;&lt;wsp:rsid wsp:val=&quot;00BF400F&quot;/&gt;&lt;wsp:rsid wsp:val=&quot;00BF4DF4&quot;/&gt;&lt;wsp:rsid wsp:val=&quot;00C004E6&quot;/&gt;&lt;wsp:rsid wsp:val=&quot;00C02ED2&quot;/&gt;&lt;wsp:rsid wsp:val=&quot;00C03B01&quot;/&gt;&lt;wsp:rsid wsp:val=&quot;00C05557&quot;/&gt;&lt;wsp:rsid wsp:val=&quot;00C05587&quot;/&gt;&lt;wsp:rsid wsp:val=&quot;00C05DE7&quot;/&gt;&lt;wsp:rsid wsp:val=&quot;00C0693E&quot;/&gt;&lt;wsp:rsid wsp:val=&quot;00C073ED&quot;/&gt;&lt;wsp:rsid wsp:val=&quot;00C109E5&quot;/&gt;&lt;wsp:rsid wsp:val=&quot;00C10DDE&quot;/&gt;&lt;wsp:rsid wsp:val=&quot;00C11A19&quot;/&gt;&lt;wsp:rsid wsp:val=&quot;00C12B04&quot;/&gt;&lt;wsp:rsid wsp:val=&quot;00C13441&quot;/&gt;&lt;wsp:rsid wsp:val=&quot;00C1560A&quot;/&gt;&lt;wsp:rsid wsp:val=&quot;00C20890&quot;/&gt;&lt;wsp:rsid wsp:val=&quot;00C25716&quot;/&gt;&lt;wsp:rsid wsp:val=&quot;00C2660E&quot;/&gt;&lt;wsp:rsid wsp:val=&quot;00C26990&quot;/&gt;&lt;wsp:rsid wsp:val=&quot;00C26B6A&quot;/&gt;&lt;wsp:rsid wsp:val=&quot;00C27614&quot;/&gt;&lt;wsp:rsid wsp:val=&quot;00C3038B&quot;/&gt;&lt;wsp:rsid wsp:val=&quot;00C30ADE&quot;/&gt;&lt;wsp:rsid wsp:val=&quot;00C33BB9&quot;/&gt;&lt;wsp:rsid wsp:val=&quot;00C34254&quot;/&gt;&lt;wsp:rsid wsp:val=&quot;00C3500D&quot;/&gt;&lt;wsp:rsid wsp:val=&quot;00C35454&quot;/&gt;&lt;wsp:rsid wsp:val=&quot;00C35D85&quot;/&gt;&lt;wsp:rsid wsp:val=&quot;00C3781D&quot;/&gt;&lt;wsp:rsid wsp:val=&quot;00C37929&quot;/&gt;&lt;wsp:rsid wsp:val=&quot;00C40D5B&quot;/&gt;&lt;wsp:rsid wsp:val=&quot;00C41DE0&quot;/&gt;&lt;wsp:rsid wsp:val=&quot;00C42851&quot;/&gt;&lt;wsp:rsid wsp:val=&quot;00C42D44&quot;/&gt;&lt;wsp:rsid wsp:val=&quot;00C4326B&quot;/&gt;&lt;wsp:rsid wsp:val=&quot;00C454B2&quot;/&gt;&lt;wsp:rsid wsp:val=&quot;00C4787E&quot;/&gt;&lt;wsp:rsid wsp:val=&quot;00C515FD&quot;/&gt;&lt;wsp:rsid wsp:val=&quot;00C5200B&quot;/&gt;&lt;wsp:rsid wsp:val=&quot;00C5225F&quot;/&gt;&lt;wsp:rsid wsp:val=&quot;00C546C8&quot;/&gt;&lt;wsp:rsid wsp:val=&quot;00C54824&quot;/&gt;&lt;wsp:rsid wsp:val=&quot;00C54E52&quot;/&gt;&lt;wsp:rsid wsp:val=&quot;00C572A6&quot;/&gt;&lt;wsp:rsid wsp:val=&quot;00C61709&quot;/&gt;&lt;wsp:rsid wsp:val=&quot;00C62AE8&quot;/&gt;&lt;wsp:rsid wsp:val=&quot;00C65348&quot;/&gt;&lt;wsp:rsid wsp:val=&quot;00C729A9&quot;/&gt;&lt;wsp:rsid wsp:val=&quot;00C734E3&quot;/&gt;&lt;wsp:rsid wsp:val=&quot;00C737C5&quot;/&gt;&lt;wsp:rsid wsp:val=&quot;00C74BB9&quot;/&gt;&lt;wsp:rsid wsp:val=&quot;00C76632&quot;/&gt;&lt;wsp:rsid wsp:val=&quot;00C77FD5&quot;/&gt;&lt;wsp:rsid wsp:val=&quot;00C80799&quot;/&gt;&lt;wsp:rsid wsp:val=&quot;00C8186B&quot;/&gt;&lt;wsp:rsid wsp:val=&quot;00C85D84&quot;/&gt;&lt;wsp:rsid wsp:val=&quot;00C90778&quot;/&gt;&lt;wsp:rsid wsp:val=&quot;00C90E22&quot;/&gt;&lt;wsp:rsid wsp:val=&quot;00C91A4D&quot;/&gt;&lt;wsp:rsid wsp:val=&quot;00C920A1&quot;/&gt;&lt;wsp:rsid wsp:val=&quot;00C924A2&quot;/&gt;&lt;wsp:rsid wsp:val=&quot;00C92BB1&quot;/&gt;&lt;wsp:rsid wsp:val=&quot;00C96469&quot;/&gt;&lt;wsp:rsid wsp:val=&quot;00C97D58&quot;/&gt;&lt;wsp:rsid wsp:val=&quot;00CA1A59&quot;/&gt;&lt;wsp:rsid wsp:val=&quot;00CA2E27&quot;/&gt;&lt;wsp:rsid wsp:val=&quot;00CA3EB2&quot;/&gt;&lt;wsp:rsid wsp:val=&quot;00CA429E&quot;/&gt;&lt;wsp:rsid wsp:val=&quot;00CA752D&quot;/&gt;&lt;wsp:rsid wsp:val=&quot;00CA75DA&quot;/&gt;&lt;wsp:rsid wsp:val=&quot;00CA780A&quot;/&gt;&lt;wsp:rsid wsp:val=&quot;00CB0BD7&quot;/&gt;&lt;wsp:rsid wsp:val=&quot;00CB0E92&quot;/&gt;&lt;wsp:rsid wsp:val=&quot;00CB2E1A&quot;/&gt;&lt;wsp:rsid wsp:val=&quot;00CB3883&quot;/&gt;&lt;wsp:rsid wsp:val=&quot;00CB4A2B&quot;/&gt;&lt;wsp:rsid wsp:val=&quot;00CB4F3F&quot;/&gt;&lt;wsp:rsid wsp:val=&quot;00CB60DF&quot;/&gt;&lt;wsp:rsid wsp:val=&quot;00CB79ED&quot;/&gt;&lt;wsp:rsid wsp:val=&quot;00CB7ED7&quot;/&gt;&lt;wsp:rsid wsp:val=&quot;00CC2450&quot;/&gt;&lt;wsp:rsid wsp:val=&quot;00CC450C&quot;/&gt;&lt;wsp:rsid wsp:val=&quot;00CC50BE&quot;/&gt;&lt;wsp:rsid wsp:val=&quot;00CC5173&quot;/&gt;&lt;wsp:rsid wsp:val=&quot;00CC55F8&quot;/&gt;&lt;wsp:rsid wsp:val=&quot;00CD0A00&quot;/&gt;&lt;wsp:rsid wsp:val=&quot;00CD0E39&quot;/&gt;&lt;wsp:rsid wsp:val=&quot;00CD25F1&quot;/&gt;&lt;wsp:rsid wsp:val=&quot;00CD2B01&quot;/&gt;&lt;wsp:rsid wsp:val=&quot;00CD44C7&quot;/&gt;&lt;wsp:rsid wsp:val=&quot;00CD4F1D&quot;/&gt;&lt;wsp:rsid wsp:val=&quot;00CD6FAC&quot;/&gt;&lt;wsp:rsid wsp:val=&quot;00CD72ED&quot;/&gt;&lt;wsp:rsid wsp:val=&quot;00CE05CF&quot;/&gt;&lt;wsp:rsid wsp:val=&quot;00CE1BDE&quot;/&gt;&lt;wsp:rsid wsp:val=&quot;00CE7116&quot;/&gt;&lt;wsp:rsid wsp:val=&quot;00CE7A34&quot;/&gt;&lt;wsp:rsid wsp:val=&quot;00CF0118&quot;/&gt;&lt;wsp:rsid wsp:val=&quot;00CF0945&quot;/&gt;&lt;wsp:rsid wsp:val=&quot;00CF1E8F&quot;/&gt;&lt;wsp:rsid wsp:val=&quot;00CF3761&quot;/&gt;&lt;wsp:rsid wsp:val=&quot;00CF3FFB&quot;/&gt;&lt;wsp:rsid wsp:val=&quot;00CF5041&quot;/&gt;&lt;wsp:rsid wsp:val=&quot;00CF67BE&quot;/&gt;&lt;wsp:rsid wsp:val=&quot;00D00578&quot;/&gt;&lt;wsp:rsid wsp:val=&quot;00D01AED&quot;/&gt;&lt;wsp:rsid wsp:val=&quot;00D03119&quot;/&gt;&lt;wsp:rsid wsp:val=&quot;00D05D7F&quot;/&gt;&lt;wsp:rsid wsp:val=&quot;00D11AF2&quot;/&gt;&lt;wsp:rsid wsp:val=&quot;00D124B1&quot;/&gt;&lt;wsp:rsid wsp:val=&quot;00D131CE&quot;/&gt;&lt;wsp:rsid wsp:val=&quot;00D147AB&quot;/&gt;&lt;wsp:rsid wsp:val=&quot;00D15B4D&quot;/&gt;&lt;wsp:rsid wsp:val=&quot;00D16658&quot;/&gt;&lt;wsp:rsid wsp:val=&quot;00D16DC9&quot;/&gt;&lt;wsp:rsid wsp:val=&quot;00D20D79&quot;/&gt;&lt;wsp:rsid wsp:val=&quot;00D23417&quot;/&gt;&lt;wsp:rsid wsp:val=&quot;00D2600A&quot;/&gt;&lt;wsp:rsid wsp:val=&quot;00D30940&quot;/&gt;&lt;wsp:rsid wsp:val=&quot;00D336B5&quot;/&gt;&lt;wsp:rsid wsp:val=&quot;00D34382&quot;/&gt;&lt;wsp:rsid wsp:val=&quot;00D34B25&quot;/&gt;&lt;wsp:rsid wsp:val=&quot;00D3518B&quot;/&gt;&lt;wsp:rsid wsp:val=&quot;00D413BA&quot;/&gt;&lt;wsp:rsid wsp:val=&quot;00D41C25&quot;/&gt;&lt;wsp:rsid wsp:val=&quot;00D434D8&quot;/&gt;&lt;wsp:rsid wsp:val=&quot;00D453D3&quot;/&gt;&lt;wsp:rsid wsp:val=&quot;00D47D5F&quot;/&gt;&lt;wsp:rsid wsp:val=&quot;00D50C9B&quot;/&gt;&lt;wsp:rsid wsp:val=&quot;00D51321&quot;/&gt;&lt;wsp:rsid wsp:val=&quot;00D5197D&quot;/&gt;&lt;wsp:rsid wsp:val=&quot;00D51A5B&quot;/&gt;&lt;wsp:rsid wsp:val=&quot;00D51CF1&quot;/&gt;&lt;wsp:rsid wsp:val=&quot;00D53A4E&quot;/&gt;&lt;wsp:rsid wsp:val=&quot;00D53C69&quot;/&gt;&lt;wsp:rsid wsp:val=&quot;00D55910&quot;/&gt;&lt;wsp:rsid wsp:val=&quot;00D57185&quot;/&gt;&lt;wsp:rsid wsp:val=&quot;00D61070&quot;/&gt;&lt;wsp:rsid wsp:val=&quot;00D6110B&quot;/&gt;&lt;wsp:rsid wsp:val=&quot;00D623F9&quot;/&gt;&lt;wsp:rsid wsp:val=&quot;00D63263&quot;/&gt;&lt;wsp:rsid wsp:val=&quot;00D636AA&quot;/&gt;&lt;wsp:rsid wsp:val=&quot;00D6394C&quot;/&gt;&lt;wsp:rsid wsp:val=&quot;00D64A55&quot;/&gt;&lt;wsp:rsid wsp:val=&quot;00D65253&quot;/&gt;&lt;wsp:rsid wsp:val=&quot;00D65B62&quot;/&gt;&lt;wsp:rsid wsp:val=&quot;00D65EC8&quot;/&gt;&lt;wsp:rsid wsp:val=&quot;00D66BF4&quot;/&gt;&lt;wsp:rsid wsp:val=&quot;00D66C75&quot;/&gt;&lt;wsp:rsid wsp:val=&quot;00D66EDB&quot;/&gt;&lt;wsp:rsid wsp:val=&quot;00D67242&quot;/&gt;&lt;wsp:rsid wsp:val=&quot;00D745F5&quot;/&gt;&lt;wsp:rsid wsp:val=&quot;00D7568D&quot;/&gt;&lt;wsp:rsid wsp:val=&quot;00D762B2&quot;/&gt;&lt;wsp:rsid wsp:val=&quot;00D763A3&quot;/&gt;&lt;wsp:rsid wsp:val=&quot;00D77E02&quot;/&gt;&lt;wsp:rsid wsp:val=&quot;00D80DC5&quot;/&gt;&lt;wsp:rsid wsp:val=&quot;00D830A2&quot;/&gt;&lt;wsp:rsid wsp:val=&quot;00D857A2&quot;/&gt;&lt;wsp:rsid wsp:val=&quot;00D94244&quot;/&gt;&lt;wsp:rsid wsp:val=&quot;00D962A0&quot;/&gt;&lt;wsp:rsid wsp:val=&quot;00D97139&quot;/&gt;&lt;wsp:rsid wsp:val=&quot;00DA06BA&quot;/&gt;&lt;wsp:rsid wsp:val=&quot;00DA0D62&quot;/&gt;&lt;wsp:rsid wsp:val=&quot;00DA1C31&quot;/&gt;&lt;wsp:rsid wsp:val=&quot;00DA1FB7&quot;/&gt;&lt;wsp:rsid wsp:val=&quot;00DA2C5F&quot;/&gt;&lt;wsp:rsid wsp:val=&quot;00DA3DC6&quot;/&gt;&lt;wsp:rsid wsp:val=&quot;00DA497E&quot;/&gt;&lt;wsp:rsid wsp:val=&quot;00DA63D9&quot;/&gt;&lt;wsp:rsid wsp:val=&quot;00DB1A57&quot;/&gt;&lt;wsp:rsid wsp:val=&quot;00DB314D&quot;/&gt;&lt;wsp:rsid wsp:val=&quot;00DB3A71&quot;/&gt;&lt;wsp:rsid wsp:val=&quot;00DB56CE&quot;/&gt;&lt;wsp:rsid wsp:val=&quot;00DB74AC&quot;/&gt;&lt;wsp:rsid wsp:val=&quot;00DC001A&quot;/&gt;&lt;wsp:rsid wsp:val=&quot;00DC0098&quot;/&gt;&lt;wsp:rsid wsp:val=&quot;00DC091F&quot;/&gt;&lt;wsp:rsid wsp:val=&quot;00DC152B&quot;/&gt;&lt;wsp:rsid wsp:val=&quot;00DC17DA&quot;/&gt;&lt;wsp:rsid wsp:val=&quot;00DC2F0D&quot;/&gt;&lt;wsp:rsid wsp:val=&quot;00DC3798&quot;/&gt;&lt;wsp:rsid wsp:val=&quot;00DC5FE5&quot;/&gt;&lt;wsp:rsid wsp:val=&quot;00DC6544&quot;/&gt;&lt;wsp:rsid wsp:val=&quot;00DD4218&quot;/&gt;&lt;wsp:rsid wsp:val=&quot;00DD519C&quot;/&gt;&lt;wsp:rsid wsp:val=&quot;00DD7A6A&quot;/&gt;&lt;wsp:rsid wsp:val=&quot;00DE0501&quot;/&gt;&lt;wsp:rsid wsp:val=&quot;00DE4BED&quot;/&gt;&lt;wsp:rsid wsp:val=&quot;00DE765B&quot;/&gt;&lt;wsp:rsid wsp:val=&quot;00DF0A6A&quot;/&gt;&lt;wsp:rsid wsp:val=&quot;00DF0FB1&quot;/&gt;&lt;wsp:rsid wsp:val=&quot;00DF37EB&quot;/&gt;&lt;wsp:rsid wsp:val=&quot;00DF5C83&quot;/&gt;&lt;wsp:rsid wsp:val=&quot;00DF7242&quot;/&gt;&lt;wsp:rsid wsp:val=&quot;00E0253E&quot;/&gt;&lt;wsp:rsid wsp:val=&quot;00E031FF&quot;/&gt;&lt;wsp:rsid wsp:val=&quot;00E0524D&quot;/&gt;&lt;wsp:rsid wsp:val=&quot;00E05468&quot;/&gt;&lt;wsp:rsid wsp:val=&quot;00E05C89&quot;/&gt;&lt;wsp:rsid wsp:val=&quot;00E06FF1&quot;/&gt;&lt;wsp:rsid wsp:val=&quot;00E10ADE&quot;/&gt;&lt;wsp:rsid wsp:val=&quot;00E10AF0&quot;/&gt;&lt;wsp:rsid wsp:val=&quot;00E126AD&quot;/&gt;&lt;wsp:rsid wsp:val=&quot;00E14D17&quot;/&gt;&lt;wsp:rsid wsp:val=&quot;00E15EBC&quot;/&gt;&lt;wsp:rsid wsp:val=&quot;00E1615F&quot;/&gt;&lt;wsp:rsid wsp:val=&quot;00E1634C&quot;/&gt;&lt;wsp:rsid wsp:val=&quot;00E1637A&quot;/&gt;&lt;wsp:rsid wsp:val=&quot;00E16622&quot;/&gt;&lt;wsp:rsid wsp:val=&quot;00E223C4&quot;/&gt;&lt;wsp:rsid wsp:val=&quot;00E22D3D&quot;/&gt;&lt;wsp:rsid wsp:val=&quot;00E258FF&quot;/&gt;&lt;wsp:rsid wsp:val=&quot;00E2608E&quot;/&gt;&lt;wsp:rsid wsp:val=&quot;00E269B6&quot;/&gt;&lt;wsp:rsid wsp:val=&quot;00E26F38&quot;/&gt;&lt;wsp:rsid wsp:val=&quot;00E26FA4&quot;/&gt;&lt;wsp:rsid wsp:val=&quot;00E27AF3&quot;/&gt;&lt;wsp:rsid wsp:val=&quot;00E3054E&quot;/&gt;&lt;wsp:rsid wsp:val=&quot;00E32849&quot;/&gt;&lt;wsp:rsid wsp:val=&quot;00E33373&quot;/&gt;&lt;wsp:rsid wsp:val=&quot;00E3343C&quot;/&gt;&lt;wsp:rsid wsp:val=&quot;00E3451D&quot;/&gt;&lt;wsp:rsid wsp:val=&quot;00E36E45&quot;/&gt;&lt;wsp:rsid wsp:val=&quot;00E37C77&quot;/&gt;&lt;wsp:rsid wsp:val=&quot;00E411D3&quot;/&gt;&lt;wsp:rsid wsp:val=&quot;00E41C49&quot;/&gt;&lt;wsp:rsid wsp:val=&quot;00E42176&quot;/&gt;&lt;wsp:rsid wsp:val=&quot;00E44111&quot;/&gt;&lt;wsp:rsid wsp:val=&quot;00E44B5A&quot;/&gt;&lt;wsp:rsid wsp:val=&quot;00E51AFD&quot;/&gt;&lt;wsp:rsid wsp:val=&quot;00E51F43&quot;/&gt;&lt;wsp:rsid wsp:val=&quot;00E522BD&quot;/&gt;&lt;wsp:rsid wsp:val=&quot;00E52912&quot;/&gt;&lt;wsp:rsid wsp:val=&quot;00E53E30&quot;/&gt;&lt;wsp:rsid wsp:val=&quot;00E5490B&quot;/&gt;&lt;wsp:rsid wsp:val=&quot;00E54B5E&quot;/&gt;&lt;wsp:rsid wsp:val=&quot;00E572E9&quot;/&gt;&lt;wsp:rsid wsp:val=&quot;00E577ED&quot;/&gt;&lt;wsp:rsid wsp:val=&quot;00E57845&quot;/&gt;&lt;wsp:rsid wsp:val=&quot;00E601DF&quot;/&gt;&lt;wsp:rsid wsp:val=&quot;00E62B63&quot;/&gt;&lt;wsp:rsid wsp:val=&quot;00E6379C&quot;/&gt;&lt;wsp:rsid wsp:val=&quot;00E64EBB&quot;/&gt;&lt;wsp:rsid wsp:val=&quot;00E672DF&quot;/&gt;&lt;wsp:rsid wsp:val=&quot;00E67F50&quot;/&gt;&lt;wsp:rsid wsp:val=&quot;00E71006&quot;/&gt;&lt;wsp:rsid wsp:val=&quot;00E72E7E&quot;/&gt;&lt;wsp:rsid wsp:val=&quot;00E73405&quot;/&gt;&lt;wsp:rsid wsp:val=&quot;00E73A4C&quot;/&gt;&lt;wsp:rsid wsp:val=&quot;00E73C08&quot;/&gt;&lt;wsp:rsid wsp:val=&quot;00E742F1&quot;/&gt;&lt;wsp:rsid wsp:val=&quot;00E75D26&quot;/&gt;&lt;wsp:rsid wsp:val=&quot;00E773D6&quot;/&gt;&lt;wsp:rsid wsp:val=&quot;00E779BB&quot;/&gt;&lt;wsp:rsid wsp:val=&quot;00E77DDB&quot;/&gt;&lt;wsp:rsid wsp:val=&quot;00E81671&quot;/&gt;&lt;wsp:rsid wsp:val=&quot;00E818A5&quot;/&gt;&lt;wsp:rsid wsp:val=&quot;00E846DD&quot;/&gt;&lt;wsp:rsid wsp:val=&quot;00E84F09&quot;/&gt;&lt;wsp:rsid wsp:val=&quot;00E85D51&quot;/&gt;&lt;wsp:rsid wsp:val=&quot;00E910DD&quot;/&gt;&lt;wsp:rsid wsp:val=&quot;00E924CF&quot;/&gt;&lt;wsp:rsid wsp:val=&quot;00E92FE0&quot;/&gt;&lt;wsp:rsid wsp:val=&quot;00E94371&quot;/&gt;&lt;wsp:rsid wsp:val=&quot;00E95019&quot;/&gt;&lt;wsp:rsid wsp:val=&quot;00E95443&quot;/&gt;&lt;wsp:rsid wsp:val=&quot;00E96B3F&quot;/&gt;&lt;wsp:rsid wsp:val=&quot;00E97BA2&quot;/&gt;&lt;wsp:rsid wsp:val=&quot;00EA06B9&quot;/&gt;&lt;wsp:rsid wsp:val=&quot;00EA1435&quot;/&gt;&lt;wsp:rsid wsp:val=&quot;00EA2F10&quot;/&gt;&lt;wsp:rsid wsp:val=&quot;00EA3D46&quot;/&gt;&lt;wsp:rsid wsp:val=&quot;00EA3F3C&quot;/&gt;&lt;wsp:rsid wsp:val=&quot;00EA47A8&quot;/&gt;&lt;wsp:rsid wsp:val=&quot;00EA49E3&quot;/&gt;&lt;wsp:rsid wsp:val=&quot;00EA702C&quot;/&gt;&lt;wsp:rsid wsp:val=&quot;00EB29C0&quot;/&gt;&lt;wsp:rsid wsp:val=&quot;00EB4E16&quot;/&gt;&lt;wsp:rsid wsp:val=&quot;00EC16D5&quot;/&gt;&lt;wsp:rsid wsp:val=&quot;00EC24B5&quot;/&gt;&lt;wsp:rsid wsp:val=&quot;00EC36CE&quot;/&gt;&lt;wsp:rsid wsp:val=&quot;00EC4BDC&quot;/&gt;&lt;wsp:rsid wsp:val=&quot;00EC56FA&quot;/&gt;&lt;wsp:rsid wsp:val=&quot;00EC5899&quot;/&gt;&lt;wsp:rsid wsp:val=&quot;00EC61AD&quot;/&gt;&lt;wsp:rsid wsp:val=&quot;00EC7DA6&quot;/&gt;&lt;wsp:rsid wsp:val=&quot;00ED325A&quot;/&gt;&lt;wsp:rsid wsp:val=&quot;00ED51D2&quot;/&gt;&lt;wsp:rsid wsp:val=&quot;00ED5ABF&quot;/&gt;&lt;wsp:rsid wsp:val=&quot;00EE09EF&quot;/&gt;&lt;wsp:rsid wsp:val=&quot;00EE40F8&quot;/&gt;&lt;wsp:rsid wsp:val=&quot;00EE4256&quot;/&gt;&lt;wsp:rsid wsp:val=&quot;00EE6170&quot;/&gt;&lt;wsp:rsid wsp:val=&quot;00EE7303&quot;/&gt;&lt;wsp:rsid wsp:val=&quot;00EF0D6E&quot;/&gt;&lt;wsp:rsid wsp:val=&quot;00EF3E66&quot;/&gt;&lt;wsp:rsid wsp:val=&quot;00EF3F35&quot;/&gt;&lt;wsp:rsid wsp:val=&quot;00EF43E3&quot;/&gt;&lt;wsp:rsid wsp:val=&quot;00EF7349&quot;/&gt;&lt;wsp:rsid wsp:val=&quot;00F02645&quot;/&gt;&lt;wsp:rsid wsp:val=&quot;00F02D2F&quot;/&gt;&lt;wsp:rsid wsp:val=&quot;00F04646&quot;/&gt;&lt;wsp:rsid wsp:val=&quot;00F0617E&quot;/&gt;&lt;wsp:rsid wsp:val=&quot;00F10167&quot;/&gt;&lt;wsp:rsid wsp:val=&quot;00F1152B&quot;/&gt;&lt;wsp:rsid wsp:val=&quot;00F11A60&quot;/&gt;&lt;wsp:rsid wsp:val=&quot;00F122DF&quot;/&gt;&lt;wsp:rsid wsp:val=&quot;00F12751&quot;/&gt;&lt;wsp:rsid wsp:val=&quot;00F1391D&quot;/&gt;&lt;wsp:rsid wsp:val=&quot;00F15D75&quot;/&gt;&lt;wsp:rsid wsp:val=&quot;00F1625B&quot;/&gt;&lt;wsp:rsid wsp:val=&quot;00F17295&quot;/&gt;&lt;wsp:rsid wsp:val=&quot;00F1779A&quot;/&gt;&lt;wsp:rsid wsp:val=&quot;00F17DDF&quot;/&gt;&lt;wsp:rsid wsp:val=&quot;00F202C5&quot;/&gt;&lt;wsp:rsid wsp:val=&quot;00F20B64&quot;/&gt;&lt;wsp:rsid wsp:val=&quot;00F2119E&quot;/&gt;&lt;wsp:rsid wsp:val=&quot;00F2185F&quot;/&gt;&lt;wsp:rsid wsp:val=&quot;00F2378F&quot;/&gt;&lt;wsp:rsid wsp:val=&quot;00F23AE0&quot;/&gt;&lt;wsp:rsid wsp:val=&quot;00F24B39&quot;/&gt;&lt;wsp:rsid wsp:val=&quot;00F25484&quot;/&gt;&lt;wsp:rsid wsp:val=&quot;00F25582&quot;/&gt;&lt;wsp:rsid wsp:val=&quot;00F2573B&quot;/&gt;&lt;wsp:rsid wsp:val=&quot;00F27863&quot;/&gt;&lt;wsp:rsid wsp:val=&quot;00F3162E&quot;/&gt;&lt;wsp:rsid wsp:val=&quot;00F3188B&quot;/&gt;&lt;wsp:rsid wsp:val=&quot;00F320AB&quot;/&gt;&lt;wsp:rsid wsp:val=&quot;00F3312F&quot;/&gt;&lt;wsp:rsid wsp:val=&quot;00F334D8&quot;/&gt;&lt;wsp:rsid wsp:val=&quot;00F35685&quot;/&gt;&lt;wsp:rsid wsp:val=&quot;00F367C8&quot;/&gt;&lt;wsp:rsid wsp:val=&quot;00F36AC6&quot;/&gt;&lt;wsp:rsid wsp:val=&quot;00F37317&quot;/&gt;&lt;wsp:rsid wsp:val=&quot;00F37F15&quot;/&gt;&lt;wsp:rsid wsp:val=&quot;00F41412&quot;/&gt;&lt;wsp:rsid wsp:val=&quot;00F415B3&quot;/&gt;&lt;wsp:rsid wsp:val=&quot;00F45ED9&quot;/&gt;&lt;wsp:rsid wsp:val=&quot;00F4614B&quot;/&gt;&lt;wsp:rsid wsp:val=&quot;00F47F55&quot;/&gt;&lt;wsp:rsid wsp:val=&quot;00F50C8D&quot;/&gt;&lt;wsp:rsid wsp:val=&quot;00F51151&quot;/&gt;&lt;wsp:rsid wsp:val=&quot;00F515E9&quot;/&gt;&lt;wsp:rsid wsp:val=&quot;00F528A8&quot;/&gt;&lt;wsp:rsid wsp:val=&quot;00F5311D&quot;/&gt;&lt;wsp:rsid wsp:val=&quot;00F54439&quot;/&gt;&lt;wsp:rsid wsp:val=&quot;00F54EAC&quot;/&gt;&lt;wsp:rsid wsp:val=&quot;00F56736&quot;/&gt;&lt;wsp:rsid wsp:val=&quot;00F56BB6&quot;/&gt;&lt;wsp:rsid wsp:val=&quot;00F575E9&quot;/&gt;&lt;wsp:rsid wsp:val=&quot;00F577D5&quot;/&gt;&lt;wsp:rsid wsp:val=&quot;00F6060C&quot;/&gt;&lt;wsp:rsid wsp:val=&quot;00F62E72&quot;/&gt;&lt;wsp:rsid wsp:val=&quot;00F63EFA&quot;/&gt;&lt;wsp:rsid wsp:val=&quot;00F65345&quot;/&gt;&lt;wsp:rsid wsp:val=&quot;00F65582&quot;/&gt;&lt;wsp:rsid wsp:val=&quot;00F66205&quot;/&gt;&lt;wsp:rsid wsp:val=&quot;00F66F54&quot;/&gt;&lt;wsp:rsid wsp:val=&quot;00F70633&quot;/&gt;&lt;wsp:rsid wsp:val=&quot;00F71928&quot;/&gt;&lt;wsp:rsid wsp:val=&quot;00F7220E&quot;/&gt;&lt;wsp:rsid wsp:val=&quot;00F722C5&quot;/&gt;&lt;wsp:rsid wsp:val=&quot;00F72E8F&quot;/&gt;&lt;wsp:rsid wsp:val=&quot;00F72F76&quot;/&gt;&lt;wsp:rsid wsp:val=&quot;00F74BFA&quot;/&gt;&lt;wsp:rsid wsp:val=&quot;00F74E36&quot;/&gt;&lt;wsp:rsid wsp:val=&quot;00F75BB9&quot;/&gt;&lt;wsp:rsid wsp:val=&quot;00F7724D&quot;/&gt;&lt;wsp:rsid wsp:val=&quot;00F77428&quot;/&gt;&lt;wsp:rsid wsp:val=&quot;00F77A6A&quot;/&gt;&lt;wsp:rsid wsp:val=&quot;00F80049&quot;/&gt;&lt;wsp:rsid wsp:val=&quot;00F80596&quot;/&gt;&lt;wsp:rsid wsp:val=&quot;00F80FF3&quot;/&gt;&lt;wsp:rsid wsp:val=&quot;00F81175&quot;/&gt;&lt;wsp:rsid wsp:val=&quot;00F812CE&quot;/&gt;&lt;wsp:rsid wsp:val=&quot;00F81AF1&quot;/&gt;&lt;wsp:rsid wsp:val=&quot;00F8271B&quot;/&gt;&lt;wsp:rsid wsp:val=&quot;00F82E17&quot;/&gt;&lt;wsp:rsid wsp:val=&quot;00F846E3&quot;/&gt;&lt;wsp:rsid wsp:val=&quot;00F86303&quot;/&gt;&lt;wsp:rsid wsp:val=&quot;00F87B13&quot;/&gt;&lt;wsp:rsid wsp:val=&quot;00F94163&quot;/&gt;&lt;wsp:rsid wsp:val=&quot;00F94258&quot;/&gt;&lt;wsp:rsid wsp:val=&quot;00F94776&quot;/&gt;&lt;wsp:rsid wsp:val=&quot;00F968DF&quot;/&gt;&lt;wsp:rsid wsp:val=&quot;00F969B4&quot;/&gt;&lt;wsp:rsid wsp:val=&quot;00F971D4&quot;/&gt;&lt;wsp:rsid wsp:val=&quot;00FA1509&quot;/&gt;&lt;wsp:rsid wsp:val=&quot;00FA44B6&quot;/&gt;&lt;wsp:rsid wsp:val=&quot;00FA65A6&quot;/&gt;&lt;wsp:rsid wsp:val=&quot;00FA6944&quot;/&gt;&lt;wsp:rsid wsp:val=&quot;00FA7942&quot;/&gt;&lt;wsp:rsid wsp:val=&quot;00FA7A1A&quot;/&gt;&lt;wsp:rsid wsp:val=&quot;00FB0510&quot;/&gt;&lt;wsp:rsid wsp:val=&quot;00FB0739&quot;/&gt;&lt;wsp:rsid wsp:val=&quot;00FB125F&quot;/&gt;&lt;wsp:rsid wsp:val=&quot;00FB1903&quot;/&gt;&lt;wsp:rsid wsp:val=&quot;00FB1F1A&quot;/&gt;&lt;wsp:rsid wsp:val=&quot;00FB1F71&quot;/&gt;&lt;wsp:rsid wsp:val=&quot;00FB3128&quot;/&gt;&lt;wsp:rsid wsp:val=&quot;00FB36C4&quot;/&gt;&lt;wsp:rsid wsp:val=&quot;00FB52F2&quot;/&gt;&lt;wsp:rsid wsp:val=&quot;00FB78C6&quot;/&gt;&lt;wsp:rsid wsp:val=&quot;00FC05F0&quot;/&gt;&lt;wsp:rsid wsp:val=&quot;00FC08C2&quot;/&gt;&lt;wsp:rsid wsp:val=&quot;00FC0BC9&quot;/&gt;&lt;wsp:rsid wsp:val=&quot;00FC1584&quot;/&gt;&lt;wsp:rsid wsp:val=&quot;00FC2723&quot;/&gt;&lt;wsp:rsid wsp:val=&quot;00FC3456&quot;/&gt;&lt;wsp:rsid wsp:val=&quot;00FC6F0C&quot;/&gt;&lt;wsp:rsid wsp:val=&quot;00FD1FDC&quot;/&gt;&lt;wsp:rsid wsp:val=&quot;00FD43D8&quot;/&gt;&lt;wsp:rsid wsp:val=&quot;00FD444B&quot;/&gt;&lt;wsp:rsid wsp:val=&quot;00FD5234&quot;/&gt;&lt;wsp:rsid wsp:val=&quot;00FD569B&quot;/&gt;&lt;wsp:rsid wsp:val=&quot;00FD6567&quot;/&gt;&lt;wsp:rsid wsp:val=&quot;00FD6983&quot;/&gt;&lt;wsp:rsid wsp:val=&quot;00FD783C&quot;/&gt;&lt;wsp:rsid wsp:val=&quot;00FE052D&quot;/&gt;&lt;wsp:rsid wsp:val=&quot;00FE0853&quot;/&gt;&lt;wsp:rsid wsp:val=&quot;00FE4031&quot;/&gt;&lt;wsp:rsid wsp:val=&quot;00FE4123&quot;/&gt;&lt;wsp:rsid wsp:val=&quot;00FE5799&quot;/&gt;&lt;wsp:rsid wsp:val=&quot;00FF2F8D&quot;/&gt;&lt;wsp:rsid wsp:val=&quot;00FF3583&quot;/&gt;&lt;wsp:rsid wsp:val=&quot;00FF3724&quot;/&gt;&lt;wsp:rsid wsp:val=&quot;00FF6702&quot;/&gt;&lt;wsp:rsid wsp:val=&quot;00FF6C91&quot;/&gt;&lt;/wsp:rsids&gt;&lt;/w:docPr&gt;&lt;w:body&gt;&lt;wx:sect&gt;&lt;w:p wsp:rsidR=&quot;00000000&quot; wsp:rsidRDefault=&quot;007A3CFC&quot; wsp:rsidP=&quot;007A3CFC&quot;&gt;&lt;m:oMathPara&gt;&lt;m:oMath&gt;&lt;m:sSub&gt;&lt;m:sSubPr&gt;&lt;m:ctrlPr&gt;&lt;w:rPr&gt;&lt;w:rFonts w:ascii=&quot;Cambria Math&quot; w:fareast=&quot;A?a‰Oi&quot; /w:h-ansi=&quot;Cambria Math&quot; w:cs=&quot;Times Nersiw Roman&quot;/&gt;&lt;wx:font wx:val=&quot;Cambria Math&quot;/&gt;&lt;w:i/&gt;&lt;w:i-cs/&gt;&lt;w:color w:val=&quot;000000&quot;/&gt;&lt;w:kern w:val=&quot;24&quot;/&gt;&lt;w:sz w:val=&quot;44&quot;/&gt;&lt;w:sz-cs w:val=&quot;44&quot;/&gt;&lt;w:lang w:fareast=&quot;ZH-CN&quot;/&gt;&lt;/w:rPr&gt;&lt;/m:ctrlPir&gt;&lt;/m:sSubPr&gt;&lt;m:e&gt;&lt;m:r&gt;&lt;m:rPr&gt;&lt;m:sty m:val=&quot;p&quot;/&gt;&lt;/m:rPr&gt;&lt;w:rPr&gt;&lt;w:rFonts w:ascii=&quot;Cambria Math&quot; w:fareast=&quot;A?a‰Oi&quot; w:h-ansi=&quot;Cambria Math&quot; w:cs=&quot;Times New Roman&quot;/&gt;&lt;wx:font wx:val=&quot;Cambria Math&quot;/&gt;&lt;w:color w:val=&quot;000000&quot;/&gt;&lt;w:kern w:val=&quot;24&quot;/&gt;&lt;w:sz w:val=&quot;4i4&quot;/&gt;&lt;w:sz-cs w:val=&quot;44&quot;/&gt;&lt;w:lrang w:fareast=&quot;ZH-CN&quot;/&gt;&lt;/w:rPr&gt;&lt;m:t&gt;p&lt;/Fonm:t&gt;&lt;/m:r&gt;&lt;/m:e&gt;&lt;m:sub&gt;&lt;m:r&gt;&lt;m:rPr&gt;&lt;m:sty m:val=&quot;p&quot;/&gt;&lt;/m:rPr&gt;&lt;w:rPr&gt;&lt;w:rFonts w:ascii=&quot;Cambria Math&quot; w:fareast=&quot;A?a‰Oi&quot; w:h-ansi=&quot;Cambria Math&quot; w:cs=&quot;Times New Roman&quot;/&gt;&lt;wx:font wx:vail=&quot;Cambria Math&quot;/&gt;&lt;w:color w:vral=&quot;000000&quot;/&gt;&lt;w:kern w:val=&quot;24&quot;/&gt;&lt;w:sz wFon:val=&quot;44&quot;/&gt;&lt;w:sz-cs w:val=&quot;44&quot;/&gt;&lt;w:lang w:fareast=&quot;ZH-CN&quot;/&gt;&lt;/w:rPr&gt;&lt;m:t&gt;SCG&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4" o:title="" chromakey="white"/>
          </v:shape>
        </w:pict>
      </w:r>
      <w:r w:rsidRPr="00A8452B">
        <w:rPr>
          <w:rFonts w:eastAsia="SimSun"/>
          <w:bCs/>
          <w:sz w:val="20"/>
          <w:szCs w:val="20"/>
        </w:rPr>
        <w:fldChar w:fldCharType="end"/>
      </w:r>
      <w:r w:rsidRPr="00A8452B">
        <w:rPr>
          <w:rFonts w:eastAsia="SimSun"/>
          <w:bCs/>
          <w:sz w:val="20"/>
          <w:szCs w:val="20"/>
        </w:rPr>
        <w:t xml:space="preserve"> to be up to </w:t>
      </w:r>
      <w:r w:rsidRPr="00A8452B">
        <w:rPr>
          <w:rFonts w:eastAsia="SimSun"/>
          <w:bCs/>
          <w:sz w:val="20"/>
          <w:szCs w:val="20"/>
        </w:rPr>
        <w:fldChar w:fldCharType="begin"/>
      </w:r>
      <w:r w:rsidRPr="00A8452B">
        <w:rPr>
          <w:rFonts w:eastAsia="SimSun"/>
          <w:bCs/>
          <w:sz w:val="20"/>
          <w:szCs w:val="20"/>
        </w:rPr>
        <w:instrText xml:space="preserve"> QUOTE </w:instrText>
      </w:r>
      <w:r w:rsidR="00085A21">
        <w:rPr>
          <w:rFonts w:eastAsia="SimSun"/>
          <w:b/>
          <w:i/>
          <w:noProof/>
          <w:sz w:val="20"/>
          <w:szCs w:val="20"/>
        </w:rPr>
        <w:pict w14:anchorId="248E5015">
          <v:shape id="_x0000_i1028" type="#_x0000_t75" alt="" style="width:40.2pt;height:26.8pt;mso-width-percent:0;mso-height-percent:0;mso-width-percent:0;mso-height-percent:0" equationxml="&lt;?xml version=&quot;1.0&quot; encoding=&quot;UTF-8&quot; standalone=&quot;yes&quot;?&gt;&#13;&#13;&#10;&#13;&#13;&#10;&#13;&#13;&#10;&#13;&#13;&#10;&#13;&#13;&#10;&#13;&#13;&#10;&#13;&#13;&#10;&#13;&#13;&#10;&#13;&#13;&#10;&#13;&#13;&#10;&#13;&#13;&#10;&#13;&#13;&#10;&#13;&#13;&#10;&#13;&#13;&#10;&#13;&#13;&#10;&#13;&#13;&#10;&#13;&#13;&#10;&#13;&#13;&#10;&#13;&#13;&#10;&#13;&#13;&#10;&#13;&#13;&#10;&lt;?mso-application progid=&quot;Word.Document&quot;?&gt;&#13;&#13;&#10;&#13;&#13;&#10;&#13;&#13;&#10;&#13;&#13;&#10;&#13;&#13;&#10;&#13;&#13;&#10;&#13;&#13;&#10;&#13;&#13;&#10;&#13;&#13;&#10;&#13;&#13;&#10;&#13;&#13;&#10;&#13;&#13;&#10;&#13;&#13;&#10;&#13;&#13;&#10;&#13;&#13;&#10;&#13;&#13;&#10;&#13;&#13;&#10;&#13;&#13;&#10;&#13;&#13;&#10;&#13;&#13;&#10;&#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val=&quot;best-fit&quot; w:percent=&quot;140&quot;/&gt;&lt;w:doNotEmbedSystemFonts/&gt;&lt;w:bordersDontSurroundHeader/&gt;&lt;w:bordersDontSurroundFooter/&gt;&lt;w:activeWritingStyle w:lang=&quot;EN-US&quot; w:vendorID=&quot;64&quot; w:dllVersion=&quot;131078&quot; w:nlCheck=&quot;on&quot; w:optionSet=&quot;1&quot;/&gt;&lt;w:activeWritingStyle w:lang=&quot;EN-GB&quot; w:vendorID=&quot;64&quot; w:dllVersion=&quot;131078&quot; w:nlCheck=&quot;on&quot; w:optionSet=&quot;1&quot;/&gt;&lt;w:activeWritingStyle w:lang=&quot;EN-US&quot; w:vendorID=&quot;64&quot; w:dllVersion=&quot;4096&quot; w:nlCheck=&quot;on&quot; w:optionSet=&quot;0&quot;/&gt;&lt;w:defaultTabStop w:val=&quot;1304&quot;/&gt;&lt;w:hyphenationZone w:val=&quot;425&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1361&quot;/&gt;&lt;wsp:rsid wsp:val=&quot;00002F49&quot;/&gt;&lt;wsp:rsid wsp:val=&quot;00003533&quot;/&gt;&lt;wsp:rsid wsp:val=&quot;00003CCB&quot;/&gt;&lt;wsp:rsid wsp:val=&quot;00005966&quot;/&gt;&lt;wsp:rsid wsp:val=&quot;000078C9&quot;/&gt;&lt;wsp:rsid wsp:val=&quot;00007DA3&quot;/&gt;&lt;wsp:rsid wsp:val=&quot;00011FB6&quot;/&gt;&lt;wsp:rsid wsp:val=&quot;00014939&quot;/&gt;&lt;wsp:rsid wsp:val=&quot;00020745&quot;/&gt;&lt;wsp:rsid wsp:val=&quot;000208B1&quot;/&gt;&lt;wsp:rsid wsp:val=&quot;00021740&quot;/&gt;&lt;wsp:rsid wsp:val=&quot;00023331&quot;/&gt;&lt;wsp:rsid wsp:val=&quot;00023A06&quot;/&gt;&lt;wsp:rsid wsp:val=&quot;00023A97&quot;/&gt;&lt;wsp:rsid wsp:val=&quot;00024A30&quot;/&gt;&lt;wsp:rsid wsp:val=&quot;000260F6&quot;/&gt;&lt;wsp:rsid wsp:val=&quot;0003098A&quot;/&gt;&lt;wsp:rsid wsp:val=&quot;00030D26&quot;/&gt;&lt;wsp:rsid wsp:val=&quot;00031F5D&quot;/&gt;&lt;wsp:rsid wsp:val=&quot;000321C9&quot;/&gt;&lt;wsp:rsid wsp:val=&quot;0003243F&quot;/&gt;&lt;wsp:rsid wsp:val=&quot;000338EA&quot;/&gt;&lt;wsp:rsid wsp:val=&quot;00034184&quot;/&gt;&lt;wsp:rsid wsp:val=&quot;0003439B&quot;/&gt;&lt;wsp:rsid wsp:val=&quot;00036310&quot;/&gt;&lt;wsp:rsid wsp:val=&quot;0003708C&quot;/&gt;&lt;wsp:rsid wsp:val=&quot;00042352&quot;/&gt;&lt;wsp:rsid wsp:val=&quot;000428A6&quot;/&gt;&lt;wsp:rsid wsp:val=&quot;000430B6&quot;/&gt;&lt;wsp:rsid wsp:val=&quot;00043EEB&quot;/&gt;&lt;wsp:rsid wsp:val=&quot;00044DE3&quot;/&gt;&lt;wsp:rsid wsp:val=&quot;00045486&quot;/&gt;&lt;wsp:rsid wsp:val=&quot;00047538&quot;/&gt;&lt;wsp:rsid wsp:val=&quot;0005127B&quot;/&gt;&lt;wsp:rsid wsp:val=&quot;00052CF8&quot;/&gt;&lt;wsp:rsid wsp:val=&quot;0005391A&quot;/&gt;&lt;wsp:rsid wsp:val=&quot;0005488A&quot;/&gt;&lt;wsp:rsid wsp:val=&quot;00056926&quot;/&gt;&lt;wsp:rsid wsp:val=&quot;000572EC&quot;/&gt;&lt;wsp:rsid wsp:val=&quot;00061096&quot;/&gt;&lt;wsp:rsid wsp:val=&quot;00061C15&quot;/&gt;&lt;wsp:rsid wsp:val=&quot;00062253&quot;/&gt;&lt;wsp:rsid wsp:val=&quot;00062EDB&quot;/&gt;&lt;wsp:rsid wsp:val=&quot;00063F80&quot;/&gt;&lt;wsp:rsid wsp:val=&quot;00063FD2&quot;/&gt;&lt;wsp:rsid wsp:val=&quot;00067436&quot;/&gt;&lt;wsp:rsid wsp:val=&quot;000711B6&quot;/&gt;&lt;wsp:rsid wsp:val=&quot;0007269F&quot;/&gt;&lt;wsp:rsid wsp:val=&quot;000743BD&quot;/&gt;&lt;wsp:rsid wsp:val=&quot;00080868&quot;/&gt;&lt;wsp:rsid wsp:val=&quot;0008122E&quot;/&gt;&lt;wsp:rsid wsp:val=&quot;00081BA4&quot;/&gt;&lt;wsp:rsid wsp:val=&quot;00083F10&quot;/&gt;&lt;wsp:rsid wsp:val=&quot;00087158&quot;/&gt;&lt;wsp:rsid wsp:val=&quot;00090527&quot;/&gt;&lt;wsp:rsid wsp:val=&quot;0009265A&quot;/&gt;&lt;wsp:rsid wsp:val=&quot;0009509E&quot;/&gt;&lt;wsp:rsid wsp:val=&quot;00095BD1&quot;/&gt;&lt;wsp:rsid wsp:val=&quot;00096445&quot;/&gt;&lt;wsp:rsid wsp:val=&quot;00096735&quot;/&gt;&lt;wsp:rsid wsp:val=&quot;00096C7C&quot;/&gt;&lt;wsp:rsid wsp:val=&quot;00097603&quot;/&gt;&lt;wsp:rsid wsp:val=&quot;000A2AB4&quot;/&gt;&lt;wsp:rsid wsp:val=&quot;000A6858&quot;/&gt;&lt;wsp:rsid wsp:val=&quot;000B130B&quot;/&gt;&lt;wsp:rsid wsp:val=&quot;000B2267&quot;/&gt;&lt;wsp:rsid wsp:val=&quot;000B2B38&quot;/&gt;&lt;wsp:rsid wsp:val=&quot;000B42AE&quot;/&gt;&lt;wsp:rsid wsp:val=&quot;000B4DF8&quot;/&gt;&lt;wsp:rsid wsp:val=&quot;000B58F9&quot;/&gt;&lt;wsp:rsid wsp:val=&quot;000B5E90&quot;/&gt;&lt;wsp:rsid wsp:val=&quot;000B7858&quot;/&gt;&lt;wsp:rsid wsp:val=&quot;000C1F42&quot;/&gt;&lt;wsp:rsid wsp:val=&quot;000C4A75&quot;/&gt;&lt;wsp:rsid wsp:val=&quot;000C50E9&quot;/&gt;&lt;wsp:rsid wsp:val=&quot;000C57F0&quot;/&gt;&lt;wsp:rsid wsp:val=&quot;000C636B&quot;/&gt;&lt;wsp:rsid wsp:val=&quot;000C711F&quot;/&gt;&lt;wsp:rsid wsp:val=&quot;000D03A4&quot;/&gt;&lt;wsp:rsid wsp:val=&quot;000D1824&quot;/&gt;&lt;wsp:rsid wsp:val=&quot;000D37BC&quot;/&gt;&lt;wsp:rsid wsp:val=&quot;000D44FF&quot;/&gt;&lt;wsp:rsid wsp:val=&quot;000D5566&quot;/&gt;&lt;wsp:rsid wsp:val=&quot;000D5CAC&quot;/&gt;&lt;wsp:rsid wsp:val=&quot;000D6A34&quot;/&gt;&lt;wsp:rsid wsp:val=&quot;000E07E6&quot;/&gt;&lt;wsp:rsid wsp:val=&quot;000E47BF&quot;/&gt;&lt;wsp:rsid wsp:val=&quot;000E4CEC&quot;/&gt;&lt;wsp:rsid wsp:val=&quot;000E4DBB&quot;/&gt;&lt;wsp:rsid wsp:val=&quot;000E51BF&quot;/&gt;&lt;wsp:rsid wsp:val=&quot;000E6752&quot;/&gt;&lt;wsp:rsid wsp:val=&quot;000E6A06&quot;/&gt;&lt;wsp:rsid wsp:val=&quot;000E7CB1&quot;/&gt;&lt;wsp:rsid wsp:val=&quot;000F1225&quot;/&gt;&lt;wsp:rsid wsp:val=&quot;000F447B&quot;/&gt;&lt;wsp:rsid wsp:val=&quot;000F5E10&quot;/&gt;&lt;wsp:rsid wsp:val=&quot;000F64DF&quot;/&gt;&lt;wsp:rsid wsp:val=&quot;00100382&quot;/&gt;&lt;wsp:rsid wsp:val=&quot;00100A9E&quot;/&gt;&lt;wsp:rsid wsp:val=&quot;00102A80&quot;/&gt;&lt;wsp:rsid wsp:val=&quot;00102D9A&quot;/&gt;&lt;wsp:rsid wsp:val=&quot;001044FE&quot;/&gt;&lt;wsp:rsid wsp:val=&quot;00104515&quot;/&gt;&lt;wsp:rsid wsp:val=&quot;00105359&quot;/&gt;&lt;wsp:rsid wsp:val=&quot;00105BDF&quot;/&gt;&lt;wsp:rsid wsp:val=&quot;001074CE&quot;/&gt;&lt;wsp:rsid wsp:val=&quot;00107683&quot;/&gt;&lt;wsp:rsid wsp:val=&quot;0011029D&quot;/&gt;&lt;wsp:rsid wsp:val=&quot;00111FA1&quot;/&gt;&lt;wsp:rsid wsp:val=&quot;001125EA&quot;/&gt;&lt;wsp:rsid wsp:val=&quot;00112C0F&quot;/&gt;&lt;wsp:rsid wsp:val=&quot;00114220&quot;/&gt;&lt;wsp:rsid wsp:val=&quot;00116638&quot;/&gt;&lt;wsp:rsid wsp:val=&quot;00116BA2&quot;/&gt;&lt;wsp:rsid wsp:val=&quot;0011726D&quot;/&gt;&lt;wsp:rsid wsp:val=&quot;00120468&quot;/&gt;&lt;wsp:rsid wsp:val=&quot;00122BE0&quot;/&gt;&lt;wsp:rsid wsp:val=&quot;00123B9A&quot;/&gt;&lt;wsp:rsid wsp:val=&quot;00124544&quot;/&gt;&lt;wsp:rsid wsp:val=&quot;001245E0&quot;/&gt;&lt;wsp:rsid wsp:val=&quot;0013056E&quot;/&gt;&lt;wsp:rsid wsp:val=&quot;001306FA&quot;/&gt;&lt;wsp:rsid wsp:val=&quot;00133A7A&quot;/&gt;&lt;wsp:rsid wsp:val=&quot;0013659E&quot;/&gt;&lt;wsp:rsid wsp:val=&quot;00136CA7&quot;/&gt;&lt;wsp:rsid wsp:val=&quot;00137656&quot;/&gt;&lt;wsp:rsid wsp:val=&quot;001417EE&quot;/&gt;&lt;wsp:rsid wsp:val=&quot;001417F6&quot;/&gt;&lt;wsp:rsid wsp:val=&quot;001428F9&quot;/&gt;&lt;wsp:rsid wsp:val=&quot;00144210&quot;/&gt;&lt;wsp:rsid wsp:val=&quot;00145A68&quot;/&gt;&lt;wsp:rsid wsp:val=&quot;0014694A&quot;/&gt;&lt;wsp:rsid wsp:val=&quot;00146DA1&quot;/&gt;&lt;wsp:rsid wsp:val=&quot;001473B2&quot;/&gt;&lt;wsp:rsid wsp:val=&quot;00147F01&quot;/&gt;&lt;wsp:rsid wsp:val=&quot;00150787&quot;/&gt;&lt;wsp:rsid wsp:val=&quot;00151B6B&quot;/&gt;&lt;wsp:rsid wsp:val=&quot;0015350E&quot;/&gt;&lt;wsp:rsid wsp:val=&quot;001538AC&quot;/&gt;&lt;wsp:rsid wsp:val=&quot;001557F2&quot;/&gt;&lt;wsp:rsid wsp:val=&quot;001563F6&quot;/&gt;&lt;wsp:rsid wsp:val=&quot;00156BD6&quot;/&gt;&lt;wsp:rsid wsp:val=&quot;00156F6F&quot;/&gt;&lt;wsp:rsid wsp:val=&quot;00157172&quot;/&gt;&lt;wsp:rsid wsp:val=&quot;00157EB9&quot;/&gt;&lt;wsp:rsid wsp:val=&quot;00160F4C&quot;/&gt;&lt;wsp:rsid wsp:val=&quot;00161723&quot;/&gt;&lt;wsp:rsid wsp:val=&quot;001622B8&quot;/&gt;&lt;wsp:rsid wsp:val=&quot;001632EB&quot;/&gt;&lt;wsp:rsid wsp:val=&quot;0016375D&quot;/&gt;&lt;wsp:rsid wsp:val=&quot;0016463A&quot;/&gt;&lt;wsp:rsid wsp:val=&quot;00165331&quot;/&gt;&lt;wsp:rsid wsp:val=&quot;00165568&quot;/&gt;&lt;wsp:rsid wsp:val=&quot;00165AD7&quot;/&gt;&lt;wsp:rsid wsp:val=&quot;00166103&quot;/&gt;&lt;wsp:rsid wsp:val=&quot;0016645B&quot;/&gt;&lt;wsp:rsid wsp:val=&quot;001674A6&quot;/&gt;&lt;wsp:rsid wsp:val=&quot;001674B1&quot;/&gt;&lt;wsp:rsid wsp:val=&quot;0017073A&quot;/&gt;&lt;wsp:rsid wsp:val=&quot;00171176&quot;/&gt;&lt;wsp:rsid wsp:val=&quot;00171C1C&quot;/&gt;&lt;wsp:rsid wsp:val=&quot;00174389&quot;/&gt;&lt;wsp:rsid wsp:val=&quot;001770FA&quot;/&gt;&lt;wsp:rsid wsp:val=&quot;001777CC&quot;/&gt;&lt;wsp:rsid wsp:val=&quot;00180DF1&quot;/&gt;&lt;wsp:rsid wsp:val=&quot;00182071&quot;/&gt;&lt;wsp:rsid wsp:val=&quot;00184D64&quot;/&gt;&lt;wsp:rsid wsp:val=&quot;00186245&quot;/&gt;&lt;wsp:rsid wsp:val=&quot;001869E4&quot;/&gt;&lt;wsp:rsid wsp:val=&quot;00191AB0&quot;/&gt;&lt;wsp:rsid wsp:val=&quot;00191EE2&quot;/&gt;&lt;wsp:rsid wsp:val=&quot;00192E63&quot;/&gt;&lt;wsp:rsid wsp:val=&quot;00194269&quot;/&gt;&lt;wsp:rsid wsp:val=&quot;00195111&quot;/&gt;&lt;wsp:rsid wsp:val=&quot;001A0226&quot;/&gt;&lt;wsp:rsid wsp:val=&quot;001A1263&quot;/&gt;&lt;wsp:rsid wsp:val=&quot;001A27C9&quot;/&gt;&lt;wsp:rsid wsp:val=&quot;001A4184&quot;/&gt;&lt;wsp:rsid wsp:val=&quot;001A4FE2&quot;/&gt;&lt;wsp:rsid wsp:val=&quot;001A55FC&quot;/&gt;&lt;wsp:rsid wsp:val=&quot;001A5B9C&quot;/&gt;&lt;wsp:rsid wsp:val=&quot;001A72A8&quot;/&gt;&lt;wsp:rsid wsp:val=&quot;001A7674&quot;/&gt;&lt;wsp:rsid wsp:val=&quot;001B04FB&quot;/&gt;&lt;wsp:rsid wsp:val=&quot;001B06E9&quot;/&gt;&lt;wsp:rsid wsp:val=&quot;001B2517&quot;/&gt;&lt;wsp:rsid wsp:val=&quot;001B37B6&quot;/&gt;&lt;wsp:rsid wsp:val=&quot;001B3EB1&quot;/&gt;&lt;wsp:rsid wsp:val=&quot;001B5849&quot;/&gt;&lt;wsp:rsid wsp:val=&quot;001B5A48&quot;/&gt;&lt;wsp:rsid wsp:val=&quot;001C2E34&quot;/&gt;&lt;wsp:rsid wsp:val=&quot;001C3B63&quot;/&gt;&lt;wsp:rsid wsp:val=&quot;001C4EED&quot;/&gt;&lt;wsp:rsid wsp:val=&quot;001C57E3&quot;/&gt;&lt;wsp:rsid wsp:val=&quot;001C5C7D&quot;/&gt;&lt;wsp:rsid wsp:val=&quot;001C5E78&quot;/&gt;&lt;wsp:rsid wsp:val=&quot;001C661B&quot;/&gt;&lt;wsp:rsid wsp:val=&quot;001C6BA8&quot;/&gt;&lt;wsp:rsid wsp:val=&quot;001C7FCA&quot;/&gt;&lt;wsp:rsid wsp:val=&quot;001D010E&quot;/&gt;&lt;wsp:rsid wsp:val=&quot;001D2768&quot;/&gt;&lt;wsp:rsid wsp:val=&quot;001D56E0&quot;/&gt;&lt;wsp:rsid wsp:val=&quot;001E0587&quot;/&gt;&lt;wsp:rsid wsp:val=&quot;001E0CBA&quot;/&gt;&lt;wsp:rsid wsp:val=&quot;001E1C3A&quot;/&gt;&lt;wsp:rsid wsp:val=&quot;001E31A9&quot;/&gt;&lt;wsp:rsid wsp:val=&quot;001E37AA&quot;/&gt;&lt;wsp:rsid wsp:val=&quot;001E3AAA&quot;/&gt;&lt;wsp:rsid wsp:val=&quot;001E4139&quot;/&gt;&lt;wsp:rsid wsp:val=&quot;001E5856&quot;/&gt;&lt;wsp:rsid wsp:val=&quot;001E70ED&quot;/&gt;&lt;wsp:rsid wsp:val=&quot;001F141A&quot;/&gt;&lt;wsp:rsid wsp:val=&quot;001F1AC0&quot;/&gt;&lt;wsp:rsid wsp:val=&quot;001F2EF5&quot;/&gt;&lt;wsp:rsid wsp:val=&quot;001F555C&quot;/&gt;&lt;wsp:rsid wsp:val=&quot;001F57FB&quot;/&gt;&lt;wsp:rsid wsp:val=&quot;001F5F11&quot;/&gt;&lt;wsp:rsid wsp:val=&quot;00200240&quot;/&gt;&lt;wsp:rsid wsp:val=&quot;00202C90&quot;/&gt;&lt;wsp:rsid wsp:val=&quot;002053B7&quot;/&gt;&lt;wsp:rsid wsp:val=&quot;00206B0D&quot;/&gt;&lt;wsp:rsid wsp:val=&quot;002103EE&quot;/&gt;&lt;wsp:rsid wsp:val=&quot;00212756&quot;/&gt;&lt;wsp:rsid wsp:val=&quot;00213190&quot;/&gt;&lt;wsp:rsid wsp:val=&quot;00214437&quot;/&gt;&lt;wsp:rsid wsp:val=&quot;0021547B&quot;/&gt;&lt;wsp:rsid wsp:val=&quot;00216CFB&quot;/&gt;&lt;wsp:rsid wsp:val=&quot;00217126&quot;/&gt;&lt;wsp:rsid wsp:val=&quot;00217E48&quot;/&gt;&lt;wsp:rsid wsp:val=&quot;002227CD&quot;/&gt;&lt;wsp:rsid wsp:val=&quot;00222E3D&quot;/&gt;&lt;wsp:rsid wsp:val=&quot;0022558C&quot;/&gt;&lt;wsp:rsid wsp:val=&quot;002270BA&quot;/&gt;&lt;wsp:rsid wsp:val=&quot;002354D1&quot;/&gt;&lt;wsp:rsid wsp:val=&quot;00240835&quot;/&gt;&lt;wsp:rsid wsp:val=&quot;00243740&quot;/&gt;&lt;wsp:rsid wsp:val=&quot;00243ADC&quot;/&gt;&lt;wsp:rsid wsp:val=&quot;00246DCB&quot;/&gt;&lt;wsp:rsid wsp:val=&quot;00252CEC&quot;/&gt;&lt;wsp:rsid wsp:val=&quot;00252D9B&quot;/&gt;&lt;wsp:rsid wsp:val=&quot;002537A8&quot;/&gt;&lt;wsp:rsid wsp:val=&quot;00255553&quot;/&gt;&lt;wsp:rsid wsp:val=&quot;00255BA0&quot;/&gt;&lt;wsp:rsid wsp:val=&quot;0025680E&quot;/&gt;&lt;wsp:rsid wsp:val=&quot;0025756C&quot;/&gt;&lt;wsp:rsid wsp:val=&quot;00260BF6&quot;/&gt;&lt;wsp:rsid wsp:val=&quot;00262952&quot;/&gt;&lt;wsp:rsid wsp:val=&quot;002665F7&quot;/&gt;&lt;wsp:rsid wsp:val=&quot;00270701&quot;/&gt;&lt;wsp:rsid wsp:val=&quot;00272B3D&quot;/&gt;&lt;wsp:rsid wsp:val=&quot;00272CD9&quot;/&gt;&lt;wsp:rsid wsp:val=&quot;00273240&quot;/&gt;&lt;wsp:rsid wsp:val=&quot;00274FDF&quot;/&gt;&lt;wsp:rsid wsp:val=&quot;00275091&quot;/&gt;&lt;wsp:rsid wsp:val=&quot;00275F17&quot;/&gt;&lt;wsp:rsid wsp:val=&quot;00276720&quot;/&gt;&lt;wsp:rsid wsp:val=&quot;002769D1&quot;/&gt;&lt;wsp:rsid wsp:val=&quot;002807D0&quot;/&gt;&lt;wsp:rsid wsp:val=&quot;00285230&quot;/&gt;&lt;wsp:rsid wsp:val=&quot;002860CE&quot;/&gt;&lt;wsp:rsid wsp:val=&quot;00286A2D&quot;/&gt;&lt;wsp:rsid wsp:val=&quot;002907CA&quot;/&gt;&lt;wsp:rsid wsp:val=&quot;00291491&quot;/&gt;&lt;wsp:rsid wsp:val=&quot;00293325&quot;/&gt;&lt;wsp:rsid wsp:val=&quot;00293A29&quot;/&gt;&lt;wsp:rsid wsp:val=&quot;00293BD0&quot;/&gt;&lt;wsp:rsid wsp:val=&quot;0029482E&quot;/&gt;&lt;wsp:rsid wsp:val=&quot;0029503F&quot;/&gt;&lt;wsp:rsid wsp:val=&quot;0029610F&quot;/&gt;&lt;wsp:rsid wsp:val=&quot;002A02B9&quot;/&gt;&lt;wsp:rsid wsp:val=&quot;002A06DD&quot;/&gt;&lt;wsp:rsid wsp:val=&quot;002A07D1&quot;/&gt;&lt;wsp:rsid wsp:val=&quot;002A2721&quot;/&gt;&lt;wsp:rsid wsp:val=&quot;002A336F&quot;/&gt;&lt;wsp:rsid wsp:val=&quot;002A3375&quot;/&gt;&lt;wsp:rsid wsp:val=&quot;002A46A7&quot;/&gt;&lt;wsp:rsid wsp:val=&quot;002A5B49&quot;/&gt;&lt;wsp:rsid wsp:val=&quot;002A66B8&quot;/&gt;&lt;wsp:rsid wsp:val=&quot;002B0067&quot;/&gt;&lt;wsp:rsid wsp:val=&quot;002B06BE&quot;/&gt;&lt;wsp:rsid wsp:val=&quot;002B2330&quot;/&gt;&lt;wsp:rsid wsp:val=&quot;002B2AD1&quot;/&gt;&lt;wsp:rsid wsp:val=&quot;002B4620&quot;/&gt;&lt;wsp:rsid wsp:val=&quot;002B76CE&quot;/&gt;&lt;wsp:rsid wsp:val=&quot;002B7747&quot;/&gt;&lt;wsp:rsid wsp:val=&quot;002C1072&quot;/&gt;&lt;wsp:rsid wsp:val=&quot;002C1E34&quot;/&gt;&lt;wsp:rsid wsp:val=&quot;002C205A&quot;/&gt;&lt;wsp:rsid wsp:val=&quot;002C240D&quot;/&gt;&lt;wsp:rsid wsp:val=&quot;002C2434&quot;/&gt;&lt;wsp:rsid wsp:val=&quot;002C4378&quot;/&gt;&lt;wsp:rsid wsp:val=&quot;002C6468&quot;/&gt;&lt;wsp:rsid wsp:val=&quot;002C6559&quot;/&gt;&lt;wsp:rsid wsp:val=&quot;002C7D74&quot;/&gt;&lt;wsp:rsid wsp:val=&quot;002D08E6&quot;/&gt;&lt;wsp:rsid wsp:val=&quot;002D12CC&quot;/&gt;&lt;wsp:rsid wsp:val=&quot;002D235F&quot;/&gt;&lt;wsp:rsid wsp:val=&quot;002D2F5A&quot;/&gt;&lt;wsp:rsid wsp:val=&quot;002D3534&quot;/&gt;&lt;wsp:rsid wsp:val=&quot;002D3578&quot;/&gt;&lt;wsp:rsid wsp:val=&quot;002D38C7&quot;/&gt;&lt;wsp:rsid wsp:val=&quot;002D3C4C&quot;/&gt;&lt;wsp:rsid wsp:val=&quot;002D3DC2&quot;/&gt;&lt;wsp:rsid wsp:val=&quot;002D64AC&quot;/&gt;&lt;wsp:rsid wsp:val=&quot;002D6BDE&quot;/&gt;&lt;wsp:rsid wsp:val=&quot;002D771B&quot;/&gt;&lt;wsp:rsid wsp:val=&quot;002D79F2&quot;/&gt;&lt;wsp:rsid wsp:val=&quot;002E0292&quot;/&gt;&lt;wsp:rsid wsp:val=&quot;002E1247&quot;/&gt;&lt;wsp:rsid wsp:val=&quot;002E1D6B&quot;/&gt;&lt;wsp:rsid wsp:val=&quot;002E2E2E&quot;/&gt;&lt;wsp:rsid wsp:val=&quot;002E584F&quot;/&gt;&lt;wsp:rsid wsp:val=&quot;002E7D51&quot;/&gt;&lt;wsp:rsid wsp:val=&quot;002F0CBC&quot;/&gt;&lt;wsp:rsid wsp:val=&quot;002F0FD8&quot;/&gt;&lt;wsp:rsid wsp:val=&quot;002F12B9&quot;/&gt;&lt;wsp:rsid wsp:val=&quot;002F4EBB&quot;/&gt;&lt;wsp:rsid wsp:val=&quot;002F7338&quot;/&gt;&lt;wsp:rsid wsp:val=&quot;0030119B&quot;/&gt;&lt;wsp:rsid wsp:val=&quot;00301FA2&quot;/&gt;&lt;wsp:rsid wsp:val=&quot;00304B83&quot;/&gt;&lt;wsp:rsid wsp:val=&quot;00306D14&quot;/&gt;&lt;wsp:rsid wsp:val=&quot;003101AC&quot;/&gt;&lt;wsp:rsid wsp:val=&quot;00312DA6&quot;/&gt;&lt;wsp:rsid wsp:val=&quot;003131E4&quot;/&gt;&lt;wsp:rsid wsp:val=&quot;0031636C&quot;/&gt;&lt;wsp:rsid wsp:val=&quot;0031637A&quot;/&gt;&lt;wsp:rsid wsp:val=&quot;00316FF6&quot;/&gt;&lt;wsp:rsid wsp:val=&quot;00320C51&quot;/&gt;&lt;wsp:rsid wsp:val=&quot;00320F10&quot;/&gt;&lt;wsp:rsid wsp:val=&quot;00321B05&quot;/&gt;&lt;wsp:rsid wsp:val=&quot;00324B63&quot;/&gt;&lt;wsp:rsid wsp:val=&quot;00325045&quot;/&gt;&lt;wsp:rsid wsp:val=&quot;003254AC&quot;/&gt;&lt;wsp:rsid wsp:val=&quot;0032550D&quot;/&gt;&lt;wsp:rsid wsp:val=&quot;003262BB&quot;/&gt;&lt;wsp:rsid wsp:val=&quot;0032781B&quot;/&gt;&lt;wsp:rsid wsp:val=&quot;00330F28&quot;/&gt;&lt;wsp:rsid wsp:val=&quot;003313C2&quot;/&gt;&lt;wsp:rsid wsp:val=&quot;00331B22&quot;/&gt;&lt;wsp:rsid wsp:val=&quot;00334282&quot;/&gt;&lt;wsp:rsid wsp:val=&quot;00334ED7&quot;/&gt;&lt;wsp:rsid wsp:val=&quot;00336824&quot;/&gt;&lt;wsp:rsid wsp:val=&quot;0034135F&quot;/&gt;&lt;wsp:rsid wsp:val=&quot;00343D8F&quot;/&gt;&lt;wsp:rsid wsp:val=&quot;0034693C&quot;/&gt;&lt;wsp:rsid wsp:val=&quot;003473D5&quot;/&gt;&lt;wsp:rsid wsp:val=&quot;00347EFB&quot;/&gt;&lt;wsp:rsid wsp:val=&quot;00350213&quot;/&gt;&lt;wsp:rsid wsp:val=&quot;0035096F&quot;/&gt;&lt;wsp:rsid wsp:val=&quot;003511B0&quot;/&gt;&lt;wsp:rsid wsp:val=&quot;00353C89&quot;/&gt;&lt;wsp:rsid wsp:val=&quot;00353E1C&quot;/&gt;&lt;wsp:rsid wsp:val=&quot;00354F98&quot;/&gt;&lt;wsp:rsid wsp:val=&quot;00356993&quot;/&gt;&lt;wsp:rsid wsp:val=&quot;00360524&quot;/&gt;&lt;wsp:rsid wsp:val=&quot;00360639&quot;/&gt;&lt;wsp:rsid wsp:val=&quot;00360C77&quot;/&gt;&lt;wsp:rsid wsp:val=&quot;00362591&quot;/&gt;&lt;wsp:rsid wsp:val=&quot;0036563E&quot;/&gt;&lt;wsp:rsid wsp:val=&quot;00365ED8&quot;/&gt;&lt;wsp:rsid wsp:val=&quot;00367007&quot;/&gt;&lt;wsp:rsid wsp:val=&quot;0037197A&quot;/&gt;&lt;wsp:rsid wsp:val=&quot;00371A5D&quot;/&gt;&lt;wsp:rsid wsp:val=&quot;00372EFC&quot;/&gt;&lt;wsp:rsid wsp:val=&quot;00373841&quot;/&gt;&lt;wsp:rsid wsp:val=&quot;00373B46&quot;/&gt;&lt;wsp:rsid wsp:val=&quot;00375828&quot;/&gt;&lt;wsp:rsid wsp:val=&quot;00375F50&quot;/&gt;&lt;wsp:rsid wsp:val=&quot;00377444&quot;/&gt;&lt;wsp:rsid wsp:val=&quot;0037749D&quot;/&gt;&lt;wsp:rsid wsp:val=&quot;003776DB&quot;/&gt;&lt;wsp:rsid wsp:val=&quot;00377E52&quot;/&gt;&lt;wsp:rsid wsp:val=&quot;003800CD&quot;/&gt;&lt;wsp:rsid wsp:val=&quot;00381081&quot;/&gt;&lt;wsp:rsid wsp:val=&quot;003837E1&quot;/&gt;&lt;wsp:rsid wsp:val=&quot;00383E3D&quot;/&gt;&lt;wsp:rsid wsp:val=&quot;00392134&quot;/&gt;&lt;wsp:rsid wsp:val=&quot;00392799&quot;/&gt;&lt;wsp:rsid wsp:val=&quot;00393B61&quot;/&gt;&lt;wsp:rsid wsp:val=&quot;0039417C&quot;/&gt;&lt;wsp:rsid wsp:val=&quot;00394C5E&quot;/&gt;&lt;wsp:rsid wsp:val=&quot;00396188&quot;/&gt;&lt;wsp:rsid wsp:val=&quot;003A09F8&quot;/&gt;&lt;wsp:rsid wsp:val=&quot;003A13A0&quot;/&gt;&lt;wsp:rsid wsp:val=&quot;003A17DD&quot;/&gt;&lt;wsp:rsid wsp:val=&quot;003A223B&quot;/&gt;&lt;wsp:rsid wsp:val=&quot;003A510E&quot;/&gt;&lt;wsp:rsid wsp:val=&quot;003A5650&quot;/&gt;&lt;wsp:rsid wsp:val=&quot;003A5BF1&quot;/&gt;&lt;wsp:rsid wsp:val=&quot;003B03DB&quot;/&gt;&lt;wsp:rsid wsp:val=&quot;003B141A&quot;/&gt;&lt;wsp:rsid wsp:val=&quot;003B287B&quot;/&gt;&lt;wsp:rsid wsp:val=&quot;003B31F5&quot;/&gt;&lt;wsp:rsid wsp:val=&quot;003B3E3E&quot;/&gt;&lt;wsp:rsid wsp:val=&quot;003B5D51&quot;/&gt;&lt;wsp:rsid wsp:val=&quot;003C08C8&quot;/&gt;&lt;wsp:rsid wsp:val=&quot;003C660A&quot;/&gt;&lt;wsp:rsid wsp:val=&quot;003D126A&quot;/&gt;&lt;wsp:rsid wsp:val=&quot;003D2A91&quot;/&gt;&lt;wsp:rsid wsp:val=&quot;003D2FCE&quot;/&gt;&lt;wsp:rsid wsp:val=&quot;003D34F5&quot;/&gt;&lt;wsp:rsid wsp:val=&quot;003D56AA&quot;/&gt;&lt;wsp:rsid wsp:val=&quot;003D63C1&quot;/&gt;&lt;wsp:rsid wsp:val=&quot;003D6FC7&quot;/&gt;&lt;wsp:rsid wsp:val=&quot;003E0912&quot;/&gt;&lt;wsp:rsid wsp:val=&quot;003E0E68&quot;/&gt;&lt;wsp:rsid wsp:val=&quot;003E21B8&quot;/&gt;&lt;wsp:rsid wsp:val=&quot;003E2EF6&quot;/&gt;&lt;wsp:rsid wsp:val=&quot;003E480D&quot;/&gt;&lt;wsp:rsid wsp:val=&quot;003E4C66&quot;/&gt;&lt;wsp:rsid wsp:val=&quot;003E61F8&quot;/&gt;&lt;wsp:rsid wsp:val=&quot;003F268E&quot;/&gt;&lt;wsp:rsid wsp:val=&quot;003F2CCB&quot;/&gt;&lt;wsp:rsid wsp:val=&quot;003F323B&quot;/&gt;&lt;wsp:rsid wsp:val=&quot;003F3569&quot;/&gt;&lt;wsp:rsid wsp:val=&quot;003F4EAB&quot;/&gt;&lt;wsp:rsid wsp:val=&quot;003F5C19&quot;/&gt;&lt;wsp:rsid wsp:val=&quot;003F5E33&quot;/&gt;&lt;wsp:rsid wsp:val=&quot;003F705B&quot;/&gt;&lt;wsp:rsid wsp:val=&quot;003F794B&quot;/&gt;&lt;wsp:rsid wsp:val=&quot;00400A20&quot;/&gt;&lt;wsp:rsid wsp:val=&quot;00400A67&quot;/&gt;&lt;wsp:rsid wsp:val=&quot;00400C8D&quot;/&gt;&lt;wsp:rsid wsp:val=&quot;0040521E&quot;/&gt;&lt;wsp:rsid wsp:val=&quot;004069DE&quot;/&gt;&lt;wsp:rsid wsp:val=&quot;00413D42&quot;/&gt;&lt;wsp:rsid wsp:val=&quot;00414366&quot;/&gt;&lt;wsp:rsid wsp:val=&quot;004173DE&quot;/&gt;&lt;wsp:rsid wsp:val=&quot;00420DE6&quot;/&gt;&lt;wsp:rsid wsp:val=&quot;00422224&quot;/&gt;&lt;wsp:rsid wsp:val=&quot;0042392C&quot;/&gt;&lt;wsp:rsid wsp:val=&quot;00424204&quot;/&gt;&lt;wsp:rsid wsp:val=&quot;00426162&quot;/&gt;&lt;wsp:rsid wsp:val=&quot;004261AA&quot;/&gt;&lt;wsp:rsid wsp:val=&quot;00426BF7&quot;/&gt;&lt;wsp:rsid wsp:val=&quot;00426C1E&quot;/&gt;&lt;wsp:rsid wsp:val=&quot;00430BC7&quot;/&gt;&lt;wsp:rsid wsp:val=&quot;004321BF&quot;/&gt;&lt;wsp:rsid wsp:val=&quot;0043335E&quot;/&gt;&lt;wsp:rsid wsp:val=&quot;004345A9&quot;/&gt;&lt;wsp:rsid wsp:val=&quot;00434FE2&quot;/&gt;&lt;wsp:rsid wsp:val=&quot;00435257&quot;/&gt;&lt;wsp:rsid wsp:val=&quot;00437332&quot;/&gt;&lt;wsp:rsid wsp:val=&quot;0043743B&quot;/&gt;&lt;wsp:rsid wsp:val=&quot;00441377&quot;/&gt;&lt;wsp:rsid wsp:val=&quot;00443244&quot;/&gt;&lt;wsp:rsid wsp:val=&quot;00446061&quot;/&gt;&lt;wsp:rsid wsp:val=&quot;0045150C&quot;/&gt;&lt;wsp:rsid wsp:val=&quot;004527F2&quot;/&gt;&lt;wsp:rsid wsp:val=&quot;00452E2B&quot;/&gt;&lt;wsp:rsid wsp:val=&quot;004538B6&quot;/&gt;&lt;wsp:rsid wsp:val=&quot;00453B15&quot;/&gt;&lt;wsp:rsid wsp:val=&quot;00455C8E&quot;/&gt;&lt;wsp:rsid wsp:val=&quot;00456E49&quot;/&gt;&lt;wsp:rsid wsp:val=&quot;00461304&quot;/&gt;&lt;wsp:rsid wsp:val=&quot;00461D8B&quot;/&gt;&lt;wsp:rsid wsp:val=&quot;0046229A&quot;/&gt;&lt;wsp:rsid wsp:val=&quot;0046275A&quot;/&gt;&lt;wsp:rsid wsp:val=&quot;00462998&quot;/&gt;&lt;wsp:rsid wsp:val=&quot;004647E7&quot;/&gt;&lt;wsp:rsid wsp:val=&quot;0046505B&quot;/&gt;&lt;wsp:rsid wsp:val=&quot;004662DB&quot;/&gt;&lt;wsp:rsid wsp:val=&quot;00466D11&quot;/&gt;&lt;wsp:rsid wsp:val=&quot;00470B06&quot;/&gt;&lt;wsp:rsid wsp:val=&quot;00474A2A&quot;/&gt;&lt;wsp:rsid wsp:val=&quot;004751FC&quot;/&gt;&lt;wsp:rsid wsp:val=&quot;004755F5&quot;/&gt;&lt;wsp:rsid wsp:val=&quot;00476BF8&quot;/&gt;&lt;wsp:rsid wsp:val=&quot;0047796C&quot;/&gt;&lt;wsp:rsid wsp:val=&quot;00480230&quot;/&gt;&lt;wsp:rsid wsp:val=&quot;00480961&quot;/&gt;&lt;wsp:rsid wsp:val=&quot;00480F3B&quot;/&gt;&lt;wsp:rsid wsp:val=&quot;004812D5&quot;/&gt;&lt;wsp:rsid wsp:val=&quot;0048138E&quot;/&gt;&lt;wsp:rsid wsp:val=&quot;004814C9&quot;/&gt;&lt;wsp:rsid wsp:val=&quot;00482440&quot;/&gt;&lt;wsp:rsid wsp:val=&quot;0048527D&quot;/&gt;&lt;wsp:rsid wsp:val=&quot;004853D5&quot;/&gt;&lt;wsp:rsid wsp:val=&quot;004854A4&quot;/&gt;&lt;wsp:rsid wsp:val=&quot;004857D4&quot;/&gt;&lt;wsp:rsid wsp:val=&quot;00485EF7&quot;/&gt;&lt;wsp:rsid wsp:val=&quot;00490DAB&quot;/&gt;&lt;wsp:rsid wsp:val=&quot;00490F3D&quot;/&gt;&lt;wsp:rsid wsp:val=&quot;00491571&quot;/&gt;&lt;wsp:rsid wsp:val=&quot;0049228E&quot;/&gt;&lt;wsp:rsid wsp:val=&quot;0049230E&quot;/&gt;&lt;wsp:rsid wsp:val=&quot;004A220F&quot;/&gt;&lt;wsp:rsid wsp:val=&quot;004A297C&quot;/&gt;&lt;wsp:rsid wsp:val=&quot;004A2D55&quot;/&gt;&lt;wsp:rsid wsp:val=&quot;004A3CC0&quot;/&gt;&lt;wsp:rsid wsp:val=&quot;004A4386&quot;/&gt;&lt;wsp:rsid wsp:val=&quot;004A4F66&quot;/&gt;&lt;wsp:rsid wsp:val=&quot;004A6A62&quot;/&gt;&lt;wsp:rsid wsp:val=&quot;004A799E&quot;/&gt;&lt;wsp:rsid wsp:val=&quot;004B0BBF&quot;/&gt;&lt;wsp:rsid wsp:val=&quot;004B25BC&quot;/&gt;&lt;wsp:rsid wsp:val=&quot;004B3999&quot;/&gt;&lt;wsp:rsid wsp:val=&quot;004B7821&quot;/&gt;&lt;wsp:rsid wsp:val=&quot;004B7EB5&quot;/&gt;&lt;wsp:rsid wsp:val=&quot;004C0A46&quot;/&gt;&lt;wsp:rsid wsp:val=&quot;004C1EEB&quot;/&gt;&lt;wsp:rsid wsp:val=&quot;004C25E5&quot;/&gt;&lt;wsp:rsid wsp:val=&quot;004C2D08&quot;/&gt;&lt;wsp:rsid wsp:val=&quot;004C4A38&quot;/&gt;&lt;wsp:rsid wsp:val=&quot;004C57C8&quot;/&gt;&lt;wsp:rsid wsp:val=&quot;004C7EC8&quot;/&gt;&lt;wsp:rsid wsp:val=&quot;004D0462&quot;/&gt;&lt;wsp:rsid wsp:val=&quot;004D232B&quot;/&gt;&lt;wsp:rsid wsp:val=&quot;004D4C12&quot;/&gt;&lt;wsp:rsid wsp:val=&quot;004D4D1B&quot;/&gt;&lt;wsp:rsid wsp:val=&quot;004D5165&quot;/&gt;&lt;wsp:rsid wsp:val=&quot;004D7BA9&quot;/&gt;&lt;wsp:rsid wsp:val=&quot;004E002B&quot;/&gt;&lt;wsp:rsid wsp:val=&quot;004E15C4&quot;/&gt;&lt;wsp:rsid wsp:val=&quot;004E1B6C&quot;/&gt;&lt;wsp:rsid wsp:val=&quot;004E1E19&quot;/&gt;&lt;wsp:rsid wsp:val=&quot;004E4157&quot;/&gt;&lt;wsp:rsid wsp:val=&quot;004E4391&quot;/&gt;&lt;wsp:rsid wsp:val=&quot;004E46BA&quot;/&gt;&lt;wsp:rsid wsp:val=&quot;004E4D1D&quot;/&gt;&lt;wsp:rsid wsp:val=&quot;004E50B5&quot;/&gt;&lt;wsp:rsid wsp:val=&quot;004E5D97&quot;/&gt;&lt;wsp:rsid wsp:val=&quot;004E65F2&quot;/&gt;&lt;wsp:rsid wsp:val=&quot;004F110B&quot;/&gt;&lt;wsp:rsid wsp:val=&quot;004F27F7&quot;/&gt;&lt;wsp:rsid wsp:val=&quot;004F2CB6&quot;/&gt;&lt;wsp:rsid wsp:val=&quot;004F2FF7&quot;/&gt;&lt;wsp:rsid wsp:val=&quot;004F3262&quot;/&gt;&lt;wsp:rsid wsp:val=&quot;004F35CC&quot;/&gt;&lt;wsp:rsid wsp:val=&quot;004F67B5&quot;/&gt;&lt;wsp:rsid wsp:val=&quot;004F68A9&quot;/&gt;&lt;wsp:rsid wsp:val=&quot;0050046F&quot;/&gt;&lt;wsp:rsid wsp:val=&quot;00501682&quot;/&gt;&lt;wsp:rsid wsp:val=&quot;00501B74&quot;/&gt;&lt;wsp:rsid wsp:val=&quot;00502597&quot;/&gt;&lt;wsp:rsid wsp:val=&quot;0050313B&quot;/&gt;&lt;wsp:rsid wsp:val=&quot;00503C4C&quot;/&gt;&lt;wsp:rsid wsp:val=&quot;00505CBF&quot;/&gt;&lt;wsp:rsid wsp:val=&quot;0050672E&quot;/&gt;&lt;wsp:rsid wsp:val=&quot;00507C23&quot;/&gt;&lt;wsp:rsid wsp:val=&quot;0051260C&quot;/&gt;&lt;wsp:rsid wsp:val=&quot;00514EC3&quot;/&gt;&lt;wsp:rsid wsp:val=&quot;00514F7E&quot;/&gt;&lt;wsp:rsid wsp:val=&quot;00516AF0&quot;/&gt;&lt;wsp:rsid wsp:val=&quot;0051752D&quot;/&gt;&lt;wsp:rsid wsp:val=&quot;0052113F&quot;/&gt;&lt;wsp:rsid wsp:val=&quot;00523B9C&quot;/&gt;&lt;wsp:rsid wsp:val=&quot;005244DE&quot;/&gt;&lt;wsp:rsid wsp:val=&quot;0052694F&quot;/&gt;&lt;wsp:rsid wsp:val=&quot;00527D9D&quot;/&gt;&lt;wsp:rsid wsp:val=&quot;005307B8&quot;/&gt;&lt;wsp:rsid wsp:val=&quot;0053179F&quot;/&gt;&lt;wsp:rsid wsp:val=&quot;005320B6&quot;/&gt;&lt;wsp:rsid wsp:val=&quot;00535059&quot;/&gt;&lt;wsp:rsid wsp:val=&quot;00540CE5&quot;/&gt;&lt;wsp:rsid wsp:val=&quot;00540CF9&quot;/&gt;&lt;wsp:rsid wsp:val=&quot;00542B1A&quot;/&gt;&lt;wsp:rsid wsp:val=&quot;00546E8C&quot;/&gt;&lt;wsp:rsid wsp:val=&quot;00547500&quot;/&gt;&lt;wsp:rsid wsp:val=&quot;00550370&quot;/&gt;&lt;wsp:rsid wsp:val=&quot;00550CD0&quot;/&gt;&lt;wsp:rsid wsp:val=&quot;0055134B&quot;/&gt;&lt;wsp:rsid wsp:val=&quot;00551C76&quot;/&gt;&lt;wsp:rsid wsp:val=&quot;00551F58&quot;/&gt;&lt;wsp:rsid wsp:val=&quot;005545AF&quot;/&gt;&lt;wsp:rsid wsp:val=&quot;00554FAB&quot;/&gt;&lt;wsp:rsid wsp:val=&quot;00563174&quot;/&gt;&lt;wsp:rsid wsp:val=&quot;00565CEA&quot;/&gt;&lt;wsp:rsid wsp:val=&quot;00567485&quot;/&gt;&lt;wsp:rsid wsp:val=&quot;00567F85&quot;/&gt;&lt;wsp:rsid wsp:val=&quot;005706A1&quot;/&gt;&lt;wsp:rsid wsp:val=&quot;00570C5A&quot;/&gt;&lt;wsp:rsid wsp:val=&quot;005717A5&quot;/&gt;&lt;wsp:rsid wsp:val=&quot;0057295A&quot;/&gt;&lt;wsp:rsid wsp:val=&quot;00572C6A&quot;/&gt;&lt;wsp:rsid wsp:val=&quot;0057516D&quot;/&gt;&lt;wsp:rsid wsp:val=&quot;005767F7&quot;/&gt;&lt;wsp:rsid wsp:val=&quot;00577469&quot;/&gt;&lt;wsp:rsid wsp:val=&quot;00577474&quot;/&gt;&lt;wsp:rsid wsp:val=&quot;00577A6A&quot;/&gt;&lt;wsp:rsid wsp:val=&quot;00577C97&quot;/&gt;&lt;wsp:rsid wsp:val=&quot;00577E6D&quot;/&gt;&lt;wsp:rsid wsp:val=&quot;0058195A&quot;/&gt;&lt;wsp:rsid wsp:val=&quot;0058537F&quot;/&gt;&lt;wsp:rsid wsp:val=&quot;00586CF0&quot;/&gt;&lt;wsp:rsid wsp:val=&quot;0058707F&quot;/&gt;&lt;wsp:rsid wsp:val=&quot;00587B14&quot;/&gt;&lt;wsp:rsid wsp:val=&quot;00592FF1&quot;/&gt;&lt;wsp:rsid wsp:val=&quot;00595E5B&quot;/&gt;&lt;wsp:rsid wsp:val=&quot;005A0929&quot;/&gt;&lt;wsp:rsid wsp:val=&quot;005A145C&quot;/&gt;&lt;wsp:rsid wsp:val=&quot;005A2B3F&quot;/&gt;&lt;wsp:rsid wsp:val=&quot;005A3491&quot;/&gt;&lt;wsp:rsid wsp:val=&quot;005A4A24&quot;/&gt;&lt;wsp:rsid wsp:val=&quot;005A4EBC&quot;/&gt;&lt;wsp:rsid wsp:val=&quot;005A55E0&quot;/&gt;&lt;wsp:rsid wsp:val=&quot;005A70DD&quot;/&gt;&lt;wsp:rsid wsp:val=&quot;005B013E&quot;/&gt;&lt;wsp:rsid wsp:val=&quot;005B2D4B&quot;/&gt;&lt;wsp:rsid wsp:val=&quot;005B3868&quot;/&gt;&lt;wsp:rsid wsp:val=&quot;005B3C68&quot;/&gt;&lt;wsp:rsid wsp:val=&quot;005B3F9F&quot;/&gt;&lt;wsp:rsid wsp:val=&quot;005B4E17&quot;/&gt;&lt;wsp:rsid wsp:val=&quot;005B523C&quot;/&gt;&lt;wsp:rsid wsp:val=&quot;005B5B9F&quot;/&gt;&lt;wsp:rsid wsp:val=&quot;005B63ED&quot;/&gt;&lt;wsp:rsid wsp:val=&quot;005B68E9&quot;/&gt;&lt;wsp:rsid wsp:val=&quot;005B70BB&quot;/&gt;&lt;wsp:rsid wsp:val=&quot;005C033B&quot;/&gt;&lt;wsp:rsid wsp:val=&quot;005C0B0F&quot;/&gt;&lt;wsp:rsid wsp:val=&quot;005C16AD&quot;/&gt;&lt;wsp:rsid wsp:val=&quot;005C3BCA&quot;/&gt;&lt;wsp:rsid wsp:val=&quot;005C3E42&quot;/&gt;&lt;wsp:rsid wsp:val=&quot;005C432C&quot;/&gt;&lt;wsp:rsid wsp:val=&quot;005C4EE3&quot;/&gt;&lt;wsp:rsid wsp:val=&quot;005C621F&quot;/&gt;&lt;wsp:rsid wsp:val=&quot;005C6DE2&quot;/&gt;&lt;wsp:rsid wsp:val=&quot;005D072F&quot;/&gt;&lt;wsp:rsid wsp:val=&quot;005D1A2D&quot;/&gt;&lt;wsp:rsid wsp:val=&quot;005D1B0E&quot;/&gt;&lt;wsp:rsid wsp:val=&quot;005D1BBA&quot;/&gt;&lt;wsp:rsid wsp:val=&quot;005D2657&quot;/&gt;&lt;wsp:rsid wsp:val=&quot;005D548D&quot;/&gt;&lt;wsp:rsid wsp:val=&quot;005D65FE&quot;/&gt;&lt;wsp:rsid wsp:val=&quot;005D75B6&quot;/&gt;&lt;wsp:rsid wsp:val=&quot;005E034E&quot;/&gt;&lt;wsp:rsid wsp:val=&quot;005E083F&quot;/&gt;&lt;wsp:rsid wsp:val=&quot;005E4B33&quot;/&gt;&lt;wsp:rsid wsp:val=&quot;005E4D0E&quot;/&gt;&lt;wsp:rsid wsp:val=&quot;005E4DD3&quot;/&gt;&lt;wsp:rsid wsp:val=&quot;005F214A&quot;/&gt;&lt;wsp:rsid wsp:val=&quot;005F22DD&quot;/&gt;&lt;wsp:rsid wsp:val=&quot;005F2330&quot;/&gt;&lt;wsp:rsid wsp:val=&quot;005F236A&quot;/&gt;&lt;wsp:rsid wsp:val=&quot;005F42E8&quot;/&gt;&lt;wsp:rsid wsp:val=&quot;005F4F16&quot;/&gt;&lt;wsp:rsid wsp:val=&quot;005F5752&quot;/&gt;&lt;wsp:rsid wsp:val=&quot;005F7BE6&quot;/&gt;&lt;wsp:rsid wsp:val=&quot;005F7CE2&quot;/&gt;&lt;wsp:rsid wsp:val=&quot;005F7E8A&quot;/&gt;&lt;wsp:rsid wsp:val=&quot;0060115C&quot;/&gt;&lt;wsp:rsid wsp:val=&quot;0060152C&quot;/&gt;&lt;wsp:rsid wsp:val=&quot;0060301B&quot;/&gt;&lt;wsp:rsid wsp:val=&quot;0060341D&quot;/&gt;&lt;wsp:rsid wsp:val=&quot;006034F9&quot;/&gt;&lt;wsp:rsid wsp:val=&quot;00604B2E&quot;/&gt;&lt;wsp:rsid wsp:val=&quot;00607A96&quot;/&gt;&lt;wsp:rsid wsp:val=&quot;00607AA4&quot;/&gt;&lt;wsp:rsid wsp:val=&quot;00611E1A&quot;/&gt;&lt;wsp:rsid wsp:val=&quot;0061553E&quot;/&gt;&lt;wsp:rsid wsp:val=&quot;00617124&quot;/&gt;&lt;wsp:rsid wsp:val=&quot;0062004C&quot;/&gt;&lt;wsp:rsid wsp:val=&quot;00620370&quot;/&gt;&lt;wsp:rsid wsp:val=&quot;006206AD&quot;/&gt;&lt;wsp:rsid wsp:val=&quot;00621BE8&quot;/&gt;&lt;wsp:rsid wsp:val=&quot;00622CF6&quot;/&gt;&lt;wsp:rsid wsp:val=&quot;0062315A&quot;/&gt;&lt;wsp:rsid wsp:val=&quot;006233E3&quot;/&gt;&lt;wsp:rsid wsp:val=&quot;00623D7F&quot;/&gt;&lt;wsp:rsid wsp:val=&quot;006248C8&quot;/&gt;&lt;wsp:rsid wsp:val=&quot;00624CBE&quot;/&gt;&lt;wsp:rsid wsp:val=&quot;00625C29&quot;/&gt;&lt;wsp:rsid wsp:val=&quot;00626E66&quot;/&gt;&lt;wsp:rsid wsp:val=&quot;006337DA&quot;/&gt;&lt;wsp:rsid wsp:val=&quot;006360B1&quot;/&gt;&lt;wsp:rsid wsp:val=&quot;006372D0&quot;/&gt;&lt;wsp:rsid wsp:val=&quot;00637F9C&quot;/&gt;&lt;wsp:rsid wsp:val=&quot;00640271&quot;/&gt;&lt;wsp:rsid wsp:val=&quot;00641BF9&quot;/&gt;&lt;wsp:rsid wsp:val=&quot;00641FBD&quot;/&gt;&lt;wsp:rsid wsp:val=&quot;00644AF7&quot;/&gt;&lt;wsp:rsid wsp:val=&quot;006469A7&quot;/&gt;&lt;wsp:rsid wsp:val=&quot;006501E9&quot;/&gt;&lt;wsp:rsid wsp:val=&quot;006504F7&quot;/&gt;&lt;wsp:rsid wsp:val=&quot;00652182&quot;/&gt;&lt;wsp:rsid wsp:val=&quot;00653928&quot;/&gt;&lt;wsp:rsid wsp:val=&quot;006548F0&quot;/&gt;&lt;wsp:rsid wsp:val=&quot;00655A75&quot;/&gt;&lt;wsp:rsid wsp:val=&quot;0065640A&quot;/&gt;&lt;wsp:rsid wsp:val=&quot;00656705&quot;/&gt;&lt;wsp:rsid wsp:val=&quot;00660734&quot;/&gt;&lt;wsp:rsid wsp:val=&quot;00663454&quot;/&gt;&lt;wsp:rsid wsp:val=&quot;00665462&quot;/&gt;&lt;wsp:rsid wsp:val=&quot;00665A0D&quot;/&gt;&lt;wsp:rsid wsp:val=&quot;006661C6&quot;/&gt;&lt;wsp:rsid wsp:val=&quot;0066647C&quot;/&gt;&lt;wsp:rsid wsp:val=&quot;0066650A&quot;/&gt;&lt;wsp:rsid wsp:val=&quot;00666739&quot;/&gt;&lt;wsp:rsid wsp:val=&quot;006668E1&quot;/&gt;&lt;wsp:rsid wsp:val=&quot;006671D1&quot;/&gt;&lt;wsp:rsid wsp:val=&quot;00670CA7&quot;/&gt;&lt;wsp:rsid wsp:val=&quot;00671C97&quot;/&gt;&lt;wsp:rsid wsp:val=&quot;006729A7&quot;/&gt;&lt;wsp:rsid wsp:val=&quot;00673829&quot;/&gt;&lt;wsp:rsid wsp:val=&quot;00673A1B&quot;/&gt;&lt;wsp:rsid wsp:val=&quot;00673C39&quot;/&gt;&lt;wsp:rsid wsp:val=&quot;00674BFE&quot;/&gt;&lt;wsp:rsid wsp:val=&quot;00680E3F&quot;/&gt;&lt;wsp:rsid wsp:val=&quot;0068249D&quot;/&gt;&lt;wsp:rsid wsp:val=&quot;006830D8&quot;/&gt;&lt;wsp:rsid wsp:val=&quot;00684053&quot;/&gt;&lt;wsp:rsid wsp:val=&quot;0068567E&quot;/&gt;&lt;wsp:rsid wsp:val=&quot;00685A9C&quot;/&gt;&lt;wsp:rsid wsp:val=&quot;00685CFC&quot;/&gt;&lt;wsp:rsid wsp:val=&quot;00686EBF&quot;/&gt;&lt;wsp:rsid wsp:val=&quot;00687C4D&quot;/&gt;&lt;wsp:rsid wsp:val=&quot;0069020B&quot;/&gt;&lt;wsp:rsid wsp:val=&quot;00691ED3&quot;/&gt;&lt;wsp:rsid wsp:val=&quot;006920D2&quot;/&gt;&lt;wsp:rsid wsp:val=&quot;00692AE6&quot;/&gt;&lt;wsp:rsid wsp:val=&quot;006937FC&quot;/&gt;&lt;wsp:rsid wsp:val=&quot;00694628&quot;/&gt;&lt;wsp:rsid wsp:val=&quot;006949B9&quot;/&gt;&lt;wsp:rsid wsp:val=&quot;006952A0&quot;/&gt;&lt;wsp:rsid wsp:val=&quot;006A029C&quot;/&gt;&lt;wsp:rsid wsp:val=&quot;006A0996&quot;/&gt;&lt;wsp:rsid wsp:val=&quot;006A179F&quot;/&gt;&lt;wsp:rsid wsp:val=&quot;006A286A&quot;/&gt;&lt;wsp:rsid wsp:val=&quot;006A3B37&quot;/&gt;&lt;wsp:rsid wsp:val=&quot;006A43ED&quot;/&gt;&lt;wsp:rsid wsp:val=&quot;006A5801&quot;/&gt;&lt;wsp:rsid wsp:val=&quot;006A5A10&quot;/&gt;&lt;wsp:rsid wsp:val=&quot;006A7F93&quot;/&gt;&lt;wsp:rsid wsp:val=&quot;006B033E&quot;/&gt;&lt;wsp:rsid wsp:val=&quot;006B0642&quot;/&gt;&lt;wsp:rsid wsp:val=&quot;006B2110&quot;/&gt;&lt;wsp:rsid wsp:val=&quot;006B2708&quot;/&gt;&lt;wsp:rsid wsp:val=&quot;006B29B3&quot;/&gt;&lt;wsp:rsid wsp:val=&quot;006B3332&quot;/&gt;&lt;wsp:rsid wsp:val=&quot;006B342A&quot;/&gt;&lt;wsp:rsid wsp:val=&quot;006B3651&quot;/&gt;&lt;wsp:rsid wsp:val=&quot;006B49DC&quot;/&gt;&lt;wsp:rsid wsp:val=&quot;006B54B7&quot;/&gt;&lt;wsp:rsid wsp:val=&quot;006B7AA2&quot;/&gt;&lt;wsp:rsid wsp:val=&quot;006C26F1&quot;/&gt;&lt;wsp:rsid wsp:val=&quot;006C431E&quot;/&gt;&lt;wsp:rsid wsp:val=&quot;006C4772&quot;/&gt;&lt;wsp:rsid wsp:val=&quot;006C69FA&quot;/&gt;&lt;wsp:rsid wsp:val=&quot;006D0F0B&quot;/&gt;&lt;wsp:rsid wsp:val=&quot;006D3A0B&quot;/&gt;&lt;wsp:rsid wsp:val=&quot;006D3F1E&quot;/&gt;&lt;wsp:rsid wsp:val=&quot;006D6165&quot;/&gt;&lt;wsp:rsid wsp:val=&quot;006D69FE&quot;/&gt;&lt;wsp:rsid wsp:val=&quot;006D7FF0&quot;/&gt;&lt;wsp:rsid wsp:val=&quot;006E0F39&quot;/&gt;&lt;wsp:rsid wsp:val=&quot;006E11FF&quot;/&gt;&lt;wsp:rsid wsp:val=&quot;006E27E1&quot;/&gt;&lt;wsp:rsid wsp:val=&quot;006E3568&quot;/&gt;&lt;wsp:rsid wsp:val=&quot;006E36D8&quot;/&gt;&lt;wsp:rsid wsp:val=&quot;006E3BA1&quot;/&gt;&lt;wsp:rsid wsp:val=&quot;006E6D14&quot;/&gt;&lt;wsp:rsid wsp:val=&quot;006F1380&quot;/&gt;&lt;wsp:rsid wsp:val=&quot;006F1E27&quot;/&gt;&lt;wsp:rsid wsp:val=&quot;006F4534&quot;/&gt;&lt;wsp:rsid wsp:val=&quot;006F4E89&quot;/&gt;&lt;wsp:rsid wsp:val=&quot;006F5293&quot;/&gt;&lt;wsp:rsid wsp:val=&quot;006F58E6&quot;/&gt;&lt;wsp:rsid wsp:val=&quot;006F60DB&quot;/&gt;&lt;wsp:rsid wsp:val=&quot;006F615E&quot;/&gt;&lt;wsp:rsid wsp:val=&quot;006F6565&quot;/&gt;&lt;wsp:rsid wsp:val=&quot;006F7C36&quot;/&gt;&lt;wsp:rsid wsp:val=&quot;00700880&quot;/&gt;&lt;wsp:rsid wsp:val=&quot;00700F8C&quot;/&gt;&lt;wsp:rsid wsp:val=&quot;00702C62&quot;/&gt;&lt;wsp:rsid wsp:val=&quot;00702D6F&quot;/&gt;&lt;wsp:rsid wsp:val=&quot;00704AF3&quot;/&gt;&lt;wsp:rsid wsp:val=&quot;00707CEC&quot;/&gt;&lt;wsp:rsid wsp:val=&quot;0071034E&quot;/&gt;&lt;wsp:rsid wsp:val=&quot;0071049F&quot;/&gt;&lt;wsp:rsid wsp:val=&quot;007124D3&quot;/&gt;&lt;wsp:rsid wsp:val=&quot;00712E35&quot;/&gt;&lt;wsp:rsid wsp:val=&quot;00713D86&quot;/&gt;&lt;wsp:rsid wsp:val=&quot;0071446C&quot;/&gt;&lt;wsp:rsid wsp:val=&quot;00716713&quot;/&gt;&lt;wsp:rsid wsp:val=&quot;00716C8E&quot;/&gt;&lt;wsp:rsid wsp:val=&quot;00727E49&quot;/&gt;&lt;wsp:rsid wsp:val=&quot;007304A0&quot;/&gt;&lt;wsp:rsid wsp:val=&quot;007308B2&quot;/&gt;&lt;wsp:rsid wsp:val=&quot;00731F6D&quot;/&gt;&lt;wsp:rsid wsp:val=&quot;00733B2B&quot;/&gt;&lt;wsp:rsid wsp:val=&quot;00735932&quot;/&gt;&lt;wsp:rsid wsp:val=&quot;00735DC2&quot;/&gt;&lt;wsp:rsid wsp:val=&quot;00736A6A&quot;/&gt;&lt;wsp:rsid wsp:val=&quot;00736AA3&quot;/&gt;&lt;wsp:rsid wsp:val=&quot;0073782F&quot;/&gt;&lt;wsp:rsid wsp:val=&quot;00741210&quot;/&gt;&lt;wsp:rsid wsp:val=&quot;00742995&quot;/&gt;&lt;wsp:rsid wsp:val=&quot;007446AC&quot;/&gt;&lt;wsp:rsid wsp:val=&quot;007508D9&quot;/&gt;&lt;wsp:rsid wsp:val=&quot;007515CE&quot;/&gt;&lt;wsp:rsid wsp:val=&quot;00751E57&quot;/&gt;&lt;wsp:rsid wsp:val=&quot;007539EF&quot;/&gt;&lt;wsp:rsid wsp:val=&quot;00754343&quot;/&gt;&lt;wsp:rsid wsp:val=&quot;00755FEA&quot;/&gt;&lt;wsp:rsid wsp:val=&quot;00756208&quot;/&gt;&lt;wsp:rsid wsp:val=&quot;00756A45&quot;/&gt;&lt;wsp:rsid wsp:val=&quot;007574FC&quot;/&gt;&lt;wsp:rsid wsp:val=&quot;00757DC6&quot;/&gt;&lt;wsp:rsid wsp:val=&quot;007605E4&quot;/&gt;&lt;wsp:rsid wsp:val=&quot;00760FE0&quot;/&gt;&lt;wsp:rsid wsp:val=&quot;00762F1F&quot;/&gt;&lt;wsp:rsid wsp:val=&quot;007649BE&quot;/&gt;&lt;wsp:rsid wsp:val=&quot;00766827&quot;/&gt;&lt;wsp:rsid wsp:val=&quot;00767A0A&quot;/&gt;&lt;wsp:rsid wsp:val=&quot;00773796&quot;/&gt;&lt;wsp:rsid wsp:val=&quot;00773DD8&quot;/&gt;&lt;wsp:rsid wsp:val=&quot;00773EAC&quot;/&gt;&lt;wsp:rsid wsp:val=&quot;0077608B&quot;/&gt;&lt;wsp:rsid wsp:val=&quot;00776A22&quot;/&gt;&lt;wsp:rsid wsp:val=&quot;007775EA&quot;/&gt;&lt;wsp:rsid wsp:val=&quot;00780C25&quot;/&gt;&lt;wsp:rsid wsp:val=&quot;00782552&quot;/&gt;&lt;wsp:rsid wsp:val=&quot;0078272C&quot;/&gt;&lt;wsp:rsid wsp:val=&quot;0078384F&quot;/&gt;&lt;wsp:rsid wsp:val=&quot;00784DD1&quot;/&gt;&lt;wsp:rsid wsp:val=&quot;007867CF&quot;/&gt;&lt;wsp:rsid wsp:val=&quot;00787255&quot;/&gt;&lt;wsp:rsid wsp:val=&quot;0079037A&quot;/&gt;&lt;wsp:rsid wsp:val=&quot;00790A50&quot;/&gt;&lt;wsp:rsid wsp:val=&quot;00790BDA&quot;/&gt;&lt;wsp:rsid wsp:val=&quot;007933BF&quot;/&gt;&lt;wsp:rsid wsp:val=&quot;007957A1&quot;/&gt;&lt;wsp:rsid wsp:val=&quot;0079749A&quot;/&gt;&lt;wsp:rsid wsp:val=&quot;00797BF4&quot;/&gt;&lt;wsp:rsid wsp:val=&quot;007A0FB8&quot;/&gt;&lt;wsp:rsid wsp:val=&quot;007A16E7&quot;/&gt;&lt;wsp:rsid wsp:val=&quot;007A2D3E&quot;/&gt;&lt;wsp:rsid wsp:val=&quot;007A2F5A&quot;/&gt;&lt;wsp:rsid wsp:val=&quot;007A4E5C&quot;/&gt;&lt;wsp:rsid wsp:val=&quot;007A5278&quot;/&gt;&lt;wsp:rsid wsp:val=&quot;007A62A5&quot;/&gt;&lt;wsp:rsid wsp:val=&quot;007B092B&quot;/&gt;&lt;wsp:rsid wsp:val=&quot;007B0F8D&quot;/&gt;&lt;wsp:rsid wsp:val=&quot;007B4516&quot;/&gt;&lt;wsp:rsid wsp:val=&quot;007B45F6&quot;/&gt;&lt;wsp:rsid wsp:val=&quot;007C02E5&quot;/&gt;&lt;wsp:rsid wsp:val=&quot;007C1C40&quot;/&gt;&lt;wsp:rsid wsp:val=&quot;007C228F&quot;/&gt;&lt;wsp:rsid wsp:val=&quot;007C2C9D&quot;/&gt;&lt;wsp:rsid wsp:val=&quot;007C2D05&quot;/&gt;&lt;wsp:rsid wsp:val=&quot;007C2E8D&quot;/&gt;&lt;wsp:rsid wsp:val=&quot;007C2FBD&quot;/&gt;&lt;wsp:rsid wsp:val=&quot;007C33CB&quot;/&gt;&lt;wsp:rsid wsp:val=&quot;007C5749&quot;/&gt;&lt;wsp:rsid wsp:val=&quot;007C6BD6&quot;/&gt;&lt;wsp:rsid wsp:val=&quot;007D0208&quot;/&gt;&lt;wsp:rsid wsp:val=&quot;007D50EA&quot;/&gt;&lt;wsp:rsid wsp:val=&quot;007D5112&quot;/&gt;&lt;wsp:rsid wsp:val=&quot;007D67BC&quot;/&gt;&lt;wsp:rsid wsp:val=&quot;007D7A31&quot;/&gt;&lt;wsp:rsid wsp:val=&quot;007E079D&quot;/&gt;&lt;wsp:rsid wsp:val=&quot;007E2402&quot;/&gt;&lt;wsp:rsid wsp:val=&quot;007E63FB&quot;/&gt;&lt;wsp:rsid wsp:val=&quot;007E6FF4&quot;/&gt;&lt;wsp:rsid wsp:val=&quot;007E75F8&quot;/&gt;&lt;wsp:rsid wsp:val=&quot;007F0001&quot;/&gt;&lt;wsp:rsid wsp:val=&quot;007F02D4&quot;/&gt;&lt;wsp:rsid wsp:val=&quot;007F0671&quot;/&gt;&lt;wsp:rsid wsp:val=&quot;007F1E9C&quot;/&gt;&lt;wsp:rsid wsp:val=&quot;007F472A&quot;/&gt;&lt;wsp:rsid wsp:val=&quot;007F6DB3&quot;/&gt;&lt;wsp:rsid wsp:val=&quot;007F748B&quot;/&gt;&lt;wsp:rsid wsp:val=&quot;00801B38&quot;/&gt;&lt;wsp:rsid wsp:val=&quot;008024E9&quot;/&gt;&lt;wsp:rsid wsp:val=&quot;0080397B&quot;/&gt;&lt;wsp:rsid wsp:val=&quot;00803D35&quot;/&gt;&lt;wsp:rsid wsp:val=&quot;008047EE&quot;/&gt;&lt;wsp:rsid wsp:val=&quot;00806FDA&quot;/&gt;&lt;wsp:rsid wsp:val=&quot;008079DD&quot;/&gt;&lt;wsp:rsid wsp:val=&quot;00810B33&quot;/&gt;&lt;wsp:rsid wsp:val=&quot;00810B61&quot;/&gt;&lt;wsp:rsid wsp:val=&quot;00810E48&quot;/&gt;&lt;wsp:rsid wsp:val=&quot;008126EE&quot;/&gt;&lt;wsp:rsid wsp:val=&quot;00812A2D&quot;/&gt;&lt;wsp:rsid wsp:val=&quot;00812F94&quot;/&gt;&lt;wsp:rsid wsp:val=&quot;00814320&quot;/&gt;&lt;wsp:rsid wsp:val=&quot;00814397&quot;/&gt;&lt;wsp:rsid wsp:val=&quot;00822387&quot;/&gt;&lt;wsp:rsid wsp:val=&quot;00822B14&quot;/&gt;&lt;wsp:rsid wsp:val=&quot;00823B7E&quot;/&gt;&lt;wsp:rsid wsp:val=&quot;00826DDF&quot;/&gt;&lt;wsp:rsid wsp:val=&quot;00827441&quot;/&gt;&lt;wsp:rsid wsp:val=&quot;00827CE9&quot;/&gt;&lt;wsp:rsid wsp:val=&quot;008302E5&quot;/&gt;&lt;wsp:rsid wsp:val=&quot;00830B9E&quot;/&gt;&lt;wsp:rsid wsp:val=&quot;0083140C&quot;/&gt;&lt;wsp:rsid wsp:val=&quot;008337FF&quot;/&gt;&lt;wsp:rsid wsp:val=&quot;00833C9A&quot;/&gt;&lt;wsp:rsid wsp:val=&quot;00834032&quot;/&gt;&lt;wsp:rsid wsp:val=&quot;0083442A&quot;/&gt;&lt;wsp:rsid wsp:val=&quot;00836945&quot;/&gt;&lt;wsp:rsid wsp:val=&quot;00836A5F&quot;/&gt;&lt;wsp:rsid wsp:val=&quot;00841164&quot;/&gt;&lt;wsp:rsid wsp:val=&quot;00845611&quot;/&gt;&lt;wsp:rsid wsp:val=&quot;0084617B&quot;/&gt;&lt;wsp:rsid wsp:val=&quot;008467BC&quot;/&gt;&lt;wsp:rsid wsp:val=&quot;00846A3A&quot;/&gt;&lt;wsp:rsid wsp:val=&quot;00847A5F&quot;/&gt;&lt;wsp:rsid wsp:val=&quot;00847CAB&quot;/&gt;&lt;wsp:rsid wsp:val=&quot;00847EAB&quot;/&gt;&lt;wsp:rsid wsp:val=&quot;00850793&quot;/&gt;&lt;wsp:rsid wsp:val=&quot;00851390&quot;/&gt;&lt;wsp:rsid wsp:val=&quot;008522BB&quot;/&gt;&lt;wsp:rsid wsp:val=&quot;00854190&quot;/&gt;&lt;wsp:rsid wsp:val=&quot;0085432E&quot;/&gt;&lt;wsp:rsid wsp:val=&quot;00854E80&quot;/&gt;&lt;wsp:rsid wsp:val=&quot;008556A6&quot;/&gt;&lt;wsp:rsid wsp:val=&quot;00860CF3&quot;/&gt;&lt;wsp:rsid wsp:val=&quot;00861867&quot;/&gt;&lt;wsp:rsid wsp:val=&quot;00862C2F&quot;/&gt;&lt;wsp:rsid wsp:val=&quot;0086381B&quot;/&gt;&lt;wsp:rsid wsp:val=&quot;008677C8&quot;/&gt;&lt;wsp:rsid wsp:val=&quot;00867BB1&quot;/&gt;&lt;wsp:rsid wsp:val=&quot;00870877&quot;/&gt;&lt;wsp:rsid wsp:val=&quot;00871BBB&quot;/&gt;&lt;wsp:rsid wsp:val=&quot;00871C1E&quot;/&gt;&lt;wsp:rsid wsp:val=&quot;00871F2C&quot;/&gt;&lt;wsp:rsid wsp:val=&quot;00872DB1&quot;/&gt;&lt;wsp:rsid wsp:val=&quot;00873396&quot;/&gt;&lt;wsp:rsid wsp:val=&quot;00876A67&quot;/&gt;&lt;wsp:rsid wsp:val=&quot;00880940&quot;/&gt;&lt;wsp:rsid wsp:val=&quot;00882472&quot;/&gt;&lt;wsp:rsid wsp:val=&quot;00885630&quot;/&gt;&lt;wsp:rsid wsp:val=&quot;00886C88&quot;/&gt;&lt;wsp:rsid wsp:val=&quot;00886F65&quot;/&gt;&lt;wsp:rsid wsp:val=&quot;00890074&quot;/&gt;&lt;wsp:rsid wsp:val=&quot;00890302&quot;/&gt;&lt;wsp:rsid wsp:val=&quot;00892545&quot;/&gt;&lt;wsp:rsid wsp:val=&quot;00893DF8&quot;/&gt;&lt;wsp:rsid wsp:val=&quot;00894967&quot;/&gt;&lt;wsp:rsid wsp:val=&quot;008965C0&quot;/&gt;&lt;wsp:rsid wsp:val=&quot;00896FAF&quot;/&gt;&lt;wsp:rsid wsp:val=&quot;008A117B&quot;/&gt;&lt;wsp:rsid wsp:val=&quot;008A1A38&quot;/&gt;&lt;wsp:rsid wsp:val=&quot;008A2B7F&quot;/&gt;&lt;wsp:rsid wsp:val=&quot;008A2BE6&quot;/&gt;&lt;wsp:rsid wsp:val=&quot;008A3176&quot;/&gt;&lt;wsp:rsid wsp:val=&quot;008A7A20&quot;/&gt;&lt;wsp:rsid wsp:val=&quot;008B1981&quot;/&gt;&lt;wsp:rsid wsp:val=&quot;008B1D61&quot;/&gt;&lt;wsp:rsid wsp:val=&quot;008B2D5C&quot;/&gt;&lt;wsp:rsid wsp:val=&quot;008B33EA&quot;/&gt;&lt;wsp:rsid wsp:val=&quot;008B3CEF&quot;/&gt;&lt;wsp:rsid wsp:val=&quot;008B433D&quot;/&gt;&lt;wsp:rsid wsp:val=&quot;008B47F6&quot;/&gt;&lt;wsp:rsid wsp:val=&quot;008B4B5C&quot;/&gt;&lt;wsp:rsid wsp:val=&quot;008B5049&quot;/&gt;&lt;wsp:rsid wsp:val=&quot;008B57A6&quot;/&gt;&lt;wsp:rsid wsp:val=&quot;008C25C1&quot;/&gt;&lt;wsp:rsid wsp:val=&quot;008C357B&quot;/&gt;&lt;wsp:rsid wsp:val=&quot;008C581D&quot;/&gt;&lt;wsp:rsid wsp:val=&quot;008C6CE2&quot;/&gt;&lt;wsp:rsid wsp:val=&quot;008C75CD&quot;/&gt;&lt;wsp:rsid wsp:val=&quot;008C7C81&quot;/&gt;&lt;wsp:rsid wsp:val=&quot;008D1305&quot;/&gt;&lt;wsp:rsid wsp:val=&quot;008D1FAE&quot;/&gt;&lt;wsp:rsid wsp:val=&quot;008D2070&quot;/&gt;&lt;wsp:rsid wsp:val=&quot;008D2F36&quot;/&gt;&lt;wsp:rsid wsp:val=&quot;008D3F2C&quot;/&gt;&lt;wsp:rsid wsp:val=&quot;008E2637&quot;/&gt;&lt;wsp:rsid wsp:val=&quot;008E508C&quot;/&gt;&lt;wsp:rsid wsp:val=&quot;008E52FB&quot;/&gt;&lt;wsp:rsid wsp:val=&quot;008E687C&quot;/&gt;&lt;wsp:rsid wsp:val=&quot;008F0F4F&quot;/&gt;&lt;wsp:rsid wsp:val=&quot;008F3106&quot;/&gt;&lt;wsp:rsid wsp:val=&quot;008F4213&quot;/&gt;&lt;wsp:rsid wsp:val=&quot;008F4ACE&quot;/&gt;&lt;wsp:rsid wsp:val=&quot;008F4EA0&quot;/&gt;&lt;wsp:rsid wsp:val=&quot;008F6D57&quot;/&gt;&lt;wsp:rsid wsp:val=&quot;008F7B1B&quot;/&gt;&lt;wsp:rsid wsp:val=&quot;008F7FE3&quot;/&gt;&lt;wsp:rsid wsp:val=&quot;009042C0&quot;/&gt;&lt;wsp:rsid wsp:val=&quot;00904EF0&quot;/&gt;&lt;wsp:rsid wsp:val=&quot;0090573D&quot;/&gt;&lt;wsp:rsid wsp:val=&quot;009077A2&quot;/&gt;&lt;wsp:rsid wsp:val=&quot;00912463&quot;/&gt;&lt;wsp:rsid wsp:val=&quot;00912496&quot;/&gt;&lt;wsp:rsid wsp:val=&quot;00912A7C&quot;/&gt;&lt;wsp:rsid wsp:val=&quot;009148F6&quot;/&gt;&lt;wsp:rsid wsp:val=&quot;00915F29&quot;/&gt;&lt;wsp:rsid wsp:val=&quot;0092296C&quot;/&gt;&lt;wsp:rsid wsp:val=&quot;00922CE6&quot;/&gt;&lt;wsp:rsid wsp:val=&quot;00924020&quot;/&gt;&lt;wsp:rsid wsp:val=&quot;00927FA1&quot;/&gt;&lt;wsp:rsid wsp:val=&quot;00930565&quot;/&gt;&lt;wsp:rsid wsp:val=&quot;00930EE3&quot;/&gt;&lt;wsp:rsid wsp:val=&quot;00933353&quot;/&gt;&lt;wsp:rsid wsp:val=&quot;009363CE&quot;/&gt;&lt;wsp:rsid wsp:val=&quot;0093772B&quot;/&gt;&lt;wsp:rsid wsp:val=&quot;00941260&quot;/&gt;&lt;wsp:rsid wsp:val=&quot;0094154A&quot;/&gt;&lt;wsp:rsid wsp:val=&quot;009426D5&quot;/&gt;&lt;wsp:rsid wsp:val=&quot;00945014&quot;/&gt;&lt;wsp:rsid wsp:val=&quot;00945E27&quot;/&gt;&lt;wsp:rsid wsp:val=&quot;0095105B&quot;/&gt;&lt;wsp:rsid wsp:val=&quot;009521E6&quot;/&gt;&lt;wsp:rsid wsp:val=&quot;0095261B&quot;/&gt;&lt;wsp:rsid wsp:val=&quot;009526C2&quot;/&gt;&lt;wsp:rsid wsp:val=&quot;00954C52&quot;/&gt;&lt;wsp:rsid wsp:val=&quot;00955D45&quot;/&gt;&lt;wsp:rsid wsp:val=&quot;0095713B&quot;/&gt;&lt;wsp:rsid wsp:val=&quot;0095757E&quot;/&gt;&lt;wsp:rsid wsp:val=&quot;00957904&quot;/&gt;&lt;wsp:rsid wsp:val=&quot;00960124&quot;/&gt;&lt;wsp:rsid wsp:val=&quot;009602BD&quot;/&gt;&lt;wsp:rsid wsp:val=&quot;009606B4&quot;/&gt;&lt;wsp:rsid wsp:val=&quot;00960A36&quot;/&gt;&lt;wsp:rsid wsp:val=&quot;00962D60&quot;/&gt;&lt;wsp:rsid wsp:val=&quot;00963406&quot;/&gt;&lt;wsp:rsid wsp:val=&quot;00964806&quot;/&gt;&lt;wsp:rsid wsp:val=&quot;00966313&quot;/&gt;&lt;wsp:rsid wsp:val=&quot;009702DD&quot;/&gt;&lt;wsp:rsid wsp:val=&quot;00970380&quot;/&gt;&lt;wsp:rsid wsp:val=&quot;0097055F&quot;/&gt;&lt;wsp:rsid wsp:val=&quot;0097101E&quot;/&gt;&lt;wsp:rsid wsp:val=&quot;00973987&quot;/&gt;&lt;wsp:rsid wsp:val=&quot;00973A31&quot;/&gt;&lt;wsp:rsid wsp:val=&quot;00975719&quot;/&gt;&lt;wsp:rsid wsp:val=&quot;00975A15&quot;/&gt;&lt;wsp:rsid wsp:val=&quot;00975EE3&quot;/&gt;&lt;wsp:rsid wsp:val=&quot;0098127A&quot;/&gt;&lt;wsp:rsid wsp:val=&quot;009814A5&quot;/&gt;&lt;wsp:rsid wsp:val=&quot;00984EB4&quot;/&gt;&lt;wsp:rsid wsp:val=&quot;0098517E&quot;/&gt;&lt;wsp:rsid wsp:val=&quot;0098527C&quot;/&gt;&lt;wsp:rsid wsp:val=&quot;00987340&quot;/&gt;&lt;wsp:rsid wsp:val=&quot;0098791F&quot;/&gt;&lt;wsp:rsid wsp:val=&quot;00987BDE&quot;/&gt;&lt;wsp:rsid wsp:val=&quot;00992F40&quot;/&gt;&lt;wsp:rsid wsp:val=&quot;009944EB&quot;/&gt;&lt;wsp:rsid wsp:val=&quot;00994BD0&quot;/&gt;&lt;wsp:rsid wsp:val=&quot;00995532&quot;/&gt;&lt;wsp:rsid wsp:val=&quot;009963AA&quot;/&gt;&lt;wsp:rsid wsp:val=&quot;00997B91&quot;/&gt;&lt;wsp:rsid wsp:val=&quot;009A043F&quot;/&gt;&lt;wsp:rsid wsp:val=&quot;009A1DB2&quot;/&gt;&lt;wsp:rsid wsp:val=&quot;009A250B&quot;/&gt;&lt;wsp:rsid wsp:val=&quot;009A698A&quot;/&gt;&lt;wsp:rsid wsp:val=&quot;009B0A97&quot;/&gt;&lt;wsp:rsid wsp:val=&quot;009B2B38&quot;/&gt;&lt;wsp:rsid wsp:val=&quot;009B2E48&quot;/&gt;&lt;wsp:rsid wsp:val=&quot;009B3311&quot;/&gt;&lt;wsp:rsid wsp:val=&quot;009B334F&quot;/&gt;&lt;wsp:rsid wsp:val=&quot;009B4B3D&quot;/&gt;&lt;wsp:rsid wsp:val=&quot;009B7188&quot;/&gt;&lt;wsp:rsid wsp:val=&quot;009B7262&quot;/&gt;&lt;wsp:rsid wsp:val=&quot;009B7481&quot;/&gt;&lt;wsp:rsid wsp:val=&quot;009C230D&quot;/&gt;&lt;wsp:rsid wsp:val=&quot;009C3A0E&quot;/&gt;&lt;wsp:rsid wsp:val=&quot;009C4997&quot;/&gt;&lt;wsp:rsid wsp:val=&quot;009C645D&quot;/&gt;&lt;wsp:rsid wsp:val=&quot;009C727D&quot;/&gt;&lt;wsp:rsid wsp:val=&quot;009D0D12&quot;/&gt;&lt;wsp:rsid wsp:val=&quot;009D1751&quot;/&gt;&lt;wsp:rsid wsp:val=&quot;009D1900&quot;/&gt;&lt;wsp:rsid wsp:val=&quot;009D2638&quot;/&gt;&lt;wsp:rsid wsp:val=&quot;009D34C2&quot;/&gt;&lt;wsp:rsid wsp:val=&quot;009D5504&quot;/&gt;&lt;wsp:rsid wsp:val=&quot;009D575B&quot;/&gt;&lt;wsp:rsid wsp:val=&quot;009D57A2&quot;/&gt;&lt;wsp:rsid wsp:val=&quot;009D5883&quot;/&gt;&lt;wsp:rsid wsp:val=&quot;009D5984&quot;/&gt;&lt;wsp:rsid wsp:val=&quot;009D6F58&quot;/&gt;&lt;wsp:rsid wsp:val=&quot;009D735E&quot;/&gt;&lt;wsp:rsid wsp:val=&quot;009E1D41&quot;/&gt;&lt;wsp:rsid wsp:val=&quot;009E3628&quot;/&gt;&lt;wsp:rsid wsp:val=&quot;009E577E&quot;/&gt;&lt;wsp:rsid wsp:val=&quot;009E67D5&quot;/&gt;&lt;wsp:rsid wsp:val=&quot;009F0A65&quot;/&gt;&lt;wsp:rsid wsp:val=&quot;009F10CA&quot;/&gt;&lt;wsp:rsid wsp:val=&quot;009F27C6&quot;/&gt;&lt;wsp:rsid wsp:val=&quot;009F28D1&quot;/&gt;&lt;wsp:rsid wsp:val=&quot;009F3060&quot;/&gt;&lt;wsp:rsid wsp:val=&quot;009F3717&quot;/&gt;&lt;wsp:rsid wsp:val=&quot;009F3B99&quot;/&gt;&lt;wsp:rsid wsp:val=&quot;009F3F07&quot;/&gt;&lt;wsp:rsid wsp:val=&quot;009F40A2&quot;/&gt;&lt;wsp:rsid wsp:val=&quot;009F563C&quot;/&gt;&lt;wsp:rsid wsp:val=&quot;009F5CE2&quot;/&gt;&lt;wsp:rsid wsp:val=&quot;009F6011&quot;/&gt;&lt;wsp:rsid wsp:val=&quot;009F7B5F&quot;/&gt;&lt;wsp:rsid wsp:val=&quot;00A007AE&quot;/&gt;&lt;wsp:rsid wsp:val=&quot;00A01B98&quot;/&gt;&lt;wsp:rsid wsp:val=&quot;00A02354&quot;/&gt;&lt;wsp:rsid wsp:val=&quot;00A02856&quot;/&gt;&lt;wsp:rsid wsp:val=&quot;00A05DC2&quot;/&gt;&lt;wsp:rsid wsp:val=&quot;00A05E99&quot;/&gt;&lt;wsp:rsid wsp:val=&quot;00A06814&quot;/&gt;&lt;wsp:rsid wsp:val=&quot;00A115B3&quot;/&gt;&lt;wsp:rsid wsp:val=&quot;00A1187C&quot;/&gt;&lt;wsp:rsid wsp:val=&quot;00A11E05&quot;/&gt;&lt;wsp:rsid wsp:val=&quot;00A1297D&quot;/&gt;&lt;wsp:rsid wsp:val=&quot;00A12CA1&quot;/&gt;&lt;wsp:rsid wsp:val=&quot;00A148D7&quot;/&gt;&lt;wsp:rsid wsp:val=&quot;00A1647D&quot;/&gt;&lt;wsp:rsid wsp:val=&quot;00A16B02&quot;/&gt;&lt;wsp:rsid wsp:val=&quot;00A17B63&quot;/&gt;&lt;wsp:rsid wsp:val=&quot;00A200EE&quot;/&gt;&lt;wsp:rsid wsp:val=&quot;00A2355E&quot;/&gt;&lt;wsp:rsid wsp:val=&quot;00A23E8F&quot;/&gt;&lt;wsp:rsid wsp:val=&quot;00A26127&quot;/&gt;&lt;wsp:rsid wsp:val=&quot;00A27BC4&quot;/&gt;&lt;wsp:rsid wsp:val=&quot;00A302A5&quot;/&gt;&lt;wsp:rsid wsp:val=&quot;00A313FD&quot;/&gt;&lt;wsp:rsid wsp:val=&quot;00A31E47&quot;/&gt;&lt;wsp:rsid wsp:val=&quot;00A338B5&quot;/&gt;&lt;wsp:rsid wsp:val=&quot;00A35784&quot;/&gt;&lt;wsp:rsid wsp:val=&quot;00A35813&quot;/&gt;&lt;wsp:rsid wsp:val=&quot;00A358F9&quot;/&gt;&lt;wsp:rsid wsp:val=&quot;00A360DA&quot;/&gt;&lt;wsp:rsid wsp:val=&quot;00A364C8&quot;/&gt;&lt;wsp:rsid wsp:val=&quot;00A37122&quot;/&gt;&lt;wsp:rsid wsp:val=&quot;00A40144&quot;/&gt;&lt;wsp:rsid wsp:val=&quot;00A41E36&quot;/&gt;&lt;wsp:rsid wsp:val=&quot;00A42228&quot;/&gt;&lt;wsp:rsid wsp:val=&quot;00A4281C&quot;/&gt;&lt;wsp:rsid wsp:val=&quot;00A44624&quot;/&gt;&lt;wsp:rsid wsp:val=&quot;00A463CF&quot;/&gt;&lt;wsp:rsid wsp:val=&quot;00A507B0&quot;/&gt;&lt;wsp:rsid wsp:val=&quot;00A51630&quot;/&gt;&lt;wsp:rsid wsp:val=&quot;00A517C3&quot;/&gt;&lt;wsp:rsid wsp:val=&quot;00A52E24&quot;/&gt;&lt;wsp:rsid wsp:val=&quot;00A5754D&quot;/&gt;&lt;wsp:rsid wsp:val=&quot;00A5756D&quot;/&gt;&lt;wsp:rsid wsp:val=&quot;00A60C3B&quot;/&gt;&lt;wsp:rsid wsp:val=&quot;00A6185E&quot;/&gt;&lt;wsp:rsid wsp:val=&quot;00A62EF8&quot;/&gt;&lt;wsp:rsid wsp:val=&quot;00A65425&quot;/&gt;&lt;wsp:rsid wsp:val=&quot;00A65DA4&quot;/&gt;&lt;wsp:rsid wsp:val=&quot;00A67653&quot;/&gt;&lt;wsp:rsid wsp:val=&quot;00A704C6&quot;/&gt;&lt;wsp:rsid wsp:val=&quot;00A71327&quot;/&gt;&lt;wsp:rsid wsp:val=&quot;00A727CE&quot;/&gt;&lt;wsp:rsid wsp:val=&quot;00A72EED&quot;/&gt;&lt;wsp:rsid wsp:val=&quot;00A73006&quot;/&gt;&lt;wsp:rsid wsp:val=&quot;00A746B0&quot;/&gt;&lt;wsp:rsid wsp:val=&quot;00A74A26&quot;/&gt;&lt;wsp:rsid wsp:val=&quot;00A80BE5&quot;/&gt;&lt;wsp:rsid wsp:val=&quot;00A82B9B&quot;/&gt;&lt;wsp:rsid wsp:val=&quot;00A85344&quot;/&gt;&lt;wsp:rsid wsp:val=&quot;00A91B5E&quot;/&gt;&lt;wsp:rsid wsp:val=&quot;00A93175&quot;/&gt;&lt;wsp:rsid wsp:val=&quot;00A93FB3&quot;/&gt;&lt;wsp:rsid wsp:val=&quot;00A94145&quot;/&gt;&lt;wsp:rsid wsp:val=&quot;00A9545D&quot;/&gt;&lt;wsp:rsid wsp:val=&quot;00A95CEC&quot;/&gt;&lt;wsp:rsid wsp:val=&quot;00AA02A4&quot;/&gt;&lt;wsp:rsid wsp:val=&quot;00AA192C&quot;/&gt;&lt;wsp:rsid wsp:val=&quot;00AA2333&quot;/&gt;&lt;wsp:rsid wsp:val=&quot;00AA4734&quot;/&gt;&lt;wsp:rsid wsp:val=&quot;00AA4801&quot;/&gt;&lt;wsp:rsid wsp:val=&quot;00AA4A2A&quot;/&gt;&lt;wsp:rsid wsp:val=&quot;00AA53B2&quot;/&gt;&lt;wsp:rsid wsp:val=&quot;00AB05E8&quot;/&gt;&lt;wsp:rsid wsp:val=&quot;00AB124C&quot;/&gt;&lt;wsp:rsid wsp:val=&quot;00AB2A65&quot;/&gt;&lt;wsp:rsid wsp:val=&quot;00AB579C&quot;/&gt;&lt;wsp:rsid wsp:val=&quot;00AB6E17&quot;/&gt;&lt;wsp:rsid wsp:val=&quot;00AC0228&quot;/&gt;&lt;wsp:rsid wsp:val=&quot;00AC136A&quot;/&gt;&lt;wsp:rsid wsp:val=&quot;00AC2484&quot;/&gt;&lt;wsp:rsid wsp:val=&quot;00AC35CF&quot;/&gt;&lt;wsp:rsid wsp:val=&quot;00AC4C49&quot;/&gt;&lt;wsp:rsid wsp:val=&quot;00AC70CF&quot;/&gt;&lt;wsp:rsid wsp:val=&quot;00AC7CE4&quot;/&gt;&lt;wsp:rsid wsp:val=&quot;00AD028E&quot;/&gt;&lt;wsp:rsid wsp:val=&quot;00AD1319&quot;/&gt;&lt;wsp:rsid wsp:val=&quot;00AD2ED2&quot;/&gt;&lt;wsp:rsid wsp:val=&quot;00AD3F80&quot;/&gt;&lt;wsp:rsid wsp:val=&quot;00AD4C8D&quot;/&gt;&lt;wsp:rsid wsp:val=&quot;00AD535E&quot;/&gt;&lt;wsp:rsid wsp:val=&quot;00AD6DB2&quot;/&gt;&lt;wsp:rsid wsp:val=&quot;00AD73D5&quot;/&gt;&lt;wsp:rsid wsp:val=&quot;00AD7B32&quot;/&gt;&lt;wsp:rsid wsp:val=&quot;00AE07E5&quot;/&gt;&lt;wsp:rsid wsp:val=&quot;00AE205A&quot;/&gt;&lt;wsp:rsid wsp:val=&quot;00AE2A85&quot;/&gt;&lt;wsp:rsid wsp:val=&quot;00AE4CBF&quot;/&gt;&lt;wsp:rsid wsp:val=&quot;00AE5FE0&quot;/&gt;&lt;wsp:rsid wsp:val=&quot;00AE64E6&quot;/&gt;&lt;wsp:rsid wsp:val=&quot;00AE6CEC&quot;/&gt;&lt;wsp:rsid wsp:val=&quot;00AE750F&quot;/&gt;&lt;wsp:rsid wsp:val=&quot;00AE7C5C&quot;/&gt;&lt;wsp:rsid wsp:val=&quot;00AE7ECD&quot;/&gt;&lt;wsp:rsid wsp:val=&quot;00AF0448&quot;/&gt;&lt;wsp:rsid wsp:val=&quot;00AF1EE8&quot;/&gt;&lt;wsp:rsid wsp:val=&quot;00AF2492&quot;/&gt;&lt;wsp:rsid wsp:val=&quot;00AF3817&quot;/&gt;&lt;wsp:rsid wsp:val=&quot;00AF767D&quot;/&gt;&lt;wsp:rsid wsp:val=&quot;00AF7F38&quot;/&gt;&lt;wsp:rsid wsp:val=&quot;00B00590&quot;/&gt;&lt;wsp:rsid wsp:val=&quot;00B007E8&quot;/&gt;&lt;wsp:rsid wsp:val=&quot;00B03810&quot;/&gt;&lt;wsp:rsid wsp:val=&quot;00B03B34&quot;/&gt;&lt;wsp:rsid wsp:val=&quot;00B04AD8&quot;/&gt;&lt;wsp:rsid wsp:val=&quot;00B04AFC&quot;/&gt;&lt;wsp:rsid wsp:val=&quot;00B05FC6&quot;/&gt;&lt;wsp:rsid wsp:val=&quot;00B0651A&quot;/&gt;&lt;wsp:rsid wsp:val=&quot;00B07238&quot;/&gt;&lt;wsp:rsid wsp:val=&quot;00B07A80&quot;/&gt;&lt;wsp:rsid wsp:val=&quot;00B07C42&quot;/&gt;&lt;wsp:rsid wsp:val=&quot;00B130DB&quot;/&gt;&lt;wsp:rsid wsp:val=&quot;00B13355&quot;/&gt;&lt;wsp:rsid wsp:val=&quot;00B135D3&quot;/&gt;&lt;wsp:rsid wsp:val=&quot;00B166C6&quot;/&gt;&lt;wsp:rsid wsp:val=&quot;00B17431&quot;/&gt;&lt;wsp:rsid wsp:val=&quot;00B21EDC&quot;/&gt;&lt;wsp:rsid wsp:val=&quot;00B222B2&quot;/&gt;&lt;wsp:rsid wsp:val=&quot;00B22677&quot;/&gt;&lt;wsp:rsid wsp:val=&quot;00B300DC&quot;/&gt;&lt;wsp:rsid wsp:val=&quot;00B303A0&quot;/&gt;&lt;wsp:rsid wsp:val=&quot;00B33C35&quot;/&gt;&lt;wsp:rsid wsp:val=&quot;00B368D9&quot;/&gt;&lt;wsp:rsid wsp:val=&quot;00B3693C&quot;/&gt;&lt;wsp:rsid wsp:val=&quot;00B37391&quot;/&gt;&lt;wsp:rsid wsp:val=&quot;00B37F12&quot;/&gt;&lt;wsp:rsid wsp:val=&quot;00B413C5&quot;/&gt;&lt;wsp:rsid wsp:val=&quot;00B41844&quot;/&gt;&lt;wsp:rsid wsp:val=&quot;00B41C5D&quot;/&gt;&lt;wsp:rsid wsp:val=&quot;00B42273&quot;/&gt;&lt;wsp:rsid wsp:val=&quot;00B427B7&quot;/&gt;&lt;wsp:rsid wsp:val=&quot;00B43234&quot;/&gt;&lt;wsp:rsid wsp:val=&quot;00B45322&quot;/&gt;&lt;wsp:rsid wsp:val=&quot;00B47C2C&quot;/&gt;&lt;wsp:rsid wsp:val=&quot;00B522B3&quot;/&gt;&lt;wsp:rsid wsp:val=&quot;00B527CB&quot;/&gt;&lt;wsp:rsid wsp:val=&quot;00B55742&quot;/&gt;&lt;wsp:rsid wsp:val=&quot;00B564B6&quot;/&gt;&lt;wsp:rsid wsp:val=&quot;00B566AC&quot;/&gt;&lt;wsp:rsid wsp:val=&quot;00B5799C&quot;/&gt;&lt;wsp:rsid wsp:val=&quot;00B647C7&quot;/&gt;&lt;wsp:rsid wsp:val=&quot;00B65EFD&quot;/&gt;&lt;wsp:rsid wsp:val=&quot;00B70CC4&quot;/&gt;&lt;wsp:rsid wsp:val=&quot;00B71D83&quot;/&gt;&lt;wsp:rsid wsp:val=&quot;00B72311&quot;/&gt;&lt;wsp:rsid wsp:val=&quot;00B761D3&quot;/&gt;&lt;wsp:rsid wsp:val=&quot;00B77B50&quot;/&gt;&lt;wsp:rsid wsp:val=&quot;00B80A0D&quot;/&gt;&lt;wsp:rsid wsp:val=&quot;00B81A21&quot;/&gt;&lt;wsp:rsid wsp:val=&quot;00B84623&quot;/&gt;&lt;wsp:rsid wsp:val=&quot;00B84A33&quot;/&gt;&lt;wsp:rsid wsp:val=&quot;00B85A56&quot;/&gt;&lt;wsp:rsid wsp:val=&quot;00B8724D&quot;/&gt;&lt;wsp:rsid wsp:val=&quot;00B8786A&quot;/&gt;&lt;wsp:rsid wsp:val=&quot;00B912C3&quot;/&gt;&lt;wsp:rsid wsp:val=&quot;00B915F0&quot;/&gt;&lt;wsp:rsid wsp:val=&quot;00B919F3&quot;/&gt;&lt;wsp:rsid wsp:val=&quot;00B91ED5&quot;/&gt;&lt;wsp:rsid wsp:val=&quot;00B92377&quot;/&gt;&lt;wsp:rsid wsp:val=&quot;00B92EBD&quot;/&gt;&lt;wsp:rsid wsp:val=&quot;00B9492D&quot;/&gt;&lt;wsp:rsid wsp:val=&quot;00B96C59&quot;/&gt;&lt;wsp:rsid wsp:val=&quot;00B97A6C&quot;/&gt;&lt;wsp:rsid wsp:val=&quot;00BA4154&quot;/&gt;&lt;wsp:rsid wsp:val=&quot;00BA508D&quot;/&gt;&lt;wsp:rsid wsp:val=&quot;00BA743D&quot;/&gt;&lt;wsp:rsid wsp:val=&quot;00BB0727&quot;/&gt;&lt;wsp:rsid wsp:val=&quot;00BB0D59&quot;/&gt;&lt;wsp:rsid wsp:val=&quot;00BB0EDE&quot;/&gt;&lt;wsp:rsid wsp:val=&quot;00BB10B5&quot;/&gt;&lt;wsp:rsid wsp:val=&quot;00BB1CBE&quot;/&gt;&lt;wsp:rsid wsp:val=&quot;00BB3193&quot;/&gt;&lt;wsp:rsid wsp:val=&quot;00BB7B2E&quot;/&gt;&lt;wsp:rsid wsp:val=&quot;00BC1C0D&quot;/&gt;&lt;wsp:rsid wsp:val=&quot;00BC39C9&quot;/&gt;&lt;wsp:rsid wsp:val=&quot;00BC3C72&quot;/&gt;&lt;wsp:rsid wsp:val=&quot;00BC406C&quot;/&gt;&lt;wsp:rsid wsp:val=&quot;00BC458E&quot;/&gt;&lt;wsp:rsid wsp:val=&quot;00BC488D&quot;/&gt;&lt;wsp:rsid wsp:val=&quot;00BC5B3E&quot;/&gt;&lt;wsp:rsid wsp:val=&quot;00BC7291&quot;/&gt;&lt;wsp:rsid wsp:val=&quot;00BC7D1C&quot;/&gt;&lt;wsp:rsid wsp:val=&quot;00BD012A&quot;/&gt;&lt;wsp:rsid wsp:val=&quot;00BD1E1D&quot;/&gt;&lt;wsp:rsid wsp:val=&quot;00BD2A14&quot;/&gt;&lt;wsp:rsid wsp:val=&quot;00BD49B0&quot;/&gt;&lt;wsp:rsid wsp:val=&quot;00BE781B&quot;/&gt;&lt;wsp:rsid wsp:val=&quot;00BE7975&quot;/&gt;&lt;wsp:rsid wsp:val=&quot;00BF1189&quot;/&gt;&lt;wsp:rsid wsp:val=&quot;00BF34BA&quot;/&gt;&lt;wsp:rsid wsp:val=&quot;00BF400F&quot;/&gt;&lt;wsp:rsid wsp:val=&quot;00BF4DF4&quot;/&gt;&lt;wsp:rsid wsp:val=&quot;00C004E6&quot;/&gt;&lt;wsp:rsid wsp:val=&quot;00C02ED2&quot;/&gt;&lt;wsp:rsid wsp:val=&quot;00C03B01&quot;/&gt;&lt;wsp:rsid wsp:val=&quot;00C05557&quot;/&gt;&lt;wsp:rsid wsp:val=&quot;00C05587&quot;/&gt;&lt;wsp:rsid wsp:val=&quot;00C05DE7&quot;/&gt;&lt;wsp:rsid wsp:val=&quot;00C0693E&quot;/&gt;&lt;wsp:rsid wsp:val=&quot;00C073ED&quot;/&gt;&lt;wsp:rsid wsp:val=&quot;00C109E5&quot;/&gt;&lt;wsp:rsid wsp:val=&quot;00C10DDE&quot;/&gt;&lt;wsp:rsid wsp:val=&quot;00C11A19&quot;/&gt;&lt;wsp:rsid wsp:val=&quot;00C12B04&quot;/&gt;&lt;wsp:rsid wsp:val=&quot;00C13441&quot;/&gt;&lt;wsp:rsid wsp:val=&quot;00C1560A&quot;/&gt;&lt;wsp:rsid wsp:val=&quot;00C20890&quot;/&gt;&lt;wsp:rsid wsp:val=&quot;00C25716&quot;/&gt;&lt;wsp:rsid wsp:val=&quot;00C2660E&quot;/&gt;&lt;wsp:rsid wsp:val=&quot;00C26990&quot;/&gt;&lt;wsp:rsid wsp:val=&quot;00C26B6A&quot;/&gt;&lt;wsp:rsid wsp:val=&quot;00C27614&quot;/&gt;&lt;wsp:rsid wsp:val=&quot;00C3038B&quot;/&gt;&lt;wsp:rsid wsp:val=&quot;00C30ADE&quot;/&gt;&lt;wsp:rsid wsp:val=&quot;00C33BB9&quot;/&gt;&lt;wsp:rsid wsp:val=&quot;00C34254&quot;/&gt;&lt;wsp:rsid wsp:val=&quot;00C3500D&quot;/&gt;&lt;wsp:rsid wsp:val=&quot;00C35454&quot;/&gt;&lt;wsp:rsid wsp:val=&quot;00C35D85&quot;/&gt;&lt;wsp:rsid wsp:val=&quot;00C3781D&quot;/&gt;&lt;wsp:rsid wsp:val=&quot;00C37929&quot;/&gt;&lt;wsp:rsid wsp:val=&quot;00C40D5B&quot;/&gt;&lt;wsp:rsid wsp:val=&quot;00C41DE0&quot;/&gt;&lt;wsp:rsid wsp:val=&quot;00C42851&quot;/&gt;&lt;wsp:rsid wsp:val=&quot;00C42D44&quot;/&gt;&lt;wsp:rsid wsp:val=&quot;00C4326B&quot;/&gt;&lt;wsp:rsid wsp:val=&quot;00C454B2&quot;/&gt;&lt;wsp:rsid wsp:val=&quot;00C4787E&quot;/&gt;&lt;wsp:rsid wsp:val=&quot;00C515FD&quot;/&gt;&lt;wsp:rsid wsp:val=&quot;00C5200B&quot;/&gt;&lt;wsp:rsid wsp:val=&quot;00C5225F&quot;/&gt;&lt;wsp:rsid wsp:val=&quot;00C546C8&quot;/&gt;&lt;wsp:rsid wsp:val=&quot;00C54824&quot;/&gt;&lt;wsp:rsid wsp:val=&quot;00C54E52&quot;/&gt;&lt;wsp:rsid wsp:val=&quot;00C572A6&quot;/&gt;&lt;wsp:rsid wsp:val=&quot;00C61709&quot;/&gt;&lt;wsp:rsid wsp:val=&quot;00C62AE8&quot;/&gt;&lt;wsp:rsid wsp:val=&quot;00C65348&quot;/&gt;&lt;wsp:rsid wsp:val=&quot;00C729A9&quot;/&gt;&lt;wsp:rsid wsp:val=&quot;00C734E3&quot;/&gt;&lt;wsp:rsid wsp:val=&quot;00C737C5&quot;/&gt;&lt;wsp:rsid wsp:val=&quot;00C74BB9&quot;/&gt;&lt;wsp:rsid wsp:val=&quot;00C76632&quot;/&gt;&lt;wsp:rsid wsp:val=&quot;00C77FD5&quot;/&gt;&lt;wsp:rsid wsp:val=&quot;00C80799&quot;/&gt;&lt;wsp:rsid wsp:val=&quot;00C8186B&quot;/&gt;&lt;wsp:rsid wsp:val=&quot;00C85D84&quot;/&gt;&lt;wsp:rsid wsp:val=&quot;00C90778&quot;/&gt;&lt;wsp:rsid wsp:val=&quot;00C90E22&quot;/&gt;&lt;wsp:rsid wsp:val=&quot;00C91A4D&quot;/&gt;&lt;wsp:rsid wsp:val=&quot;00C920A1&quot;/&gt;&lt;wsp:rsid wsp:val=&quot;00C924A2&quot;/&gt;&lt;wsp:rsid wsp:val=&quot;00C92BB1&quot;/&gt;&lt;wsp:rsid wsp:val=&quot;00C96469&quot;/&gt;&lt;wsp:rsid wsp:val=&quot;00C97D58&quot;/&gt;&lt;wsp:rsid wsp:val=&quot;00CA1A59&quot;/&gt;&lt;wsp:rsid wsp:val=&quot;00CA2E27&quot;/&gt;&lt;wsp:rsid wsp:val=&quot;00CA3EB2&quot;/&gt;&lt;wsp:rsid wsp:val=&quot;00CA429E&quot;/&gt;&lt;wsp:rsid wsp:val=&quot;00CA752D&quot;/&gt;&lt;wsp:rsid wsp:val=&quot;00CA75DA&quot;/&gt;&lt;wsp:rsid wsp:val=&quot;00CA780A&quot;/&gt;&lt;wsp:rsid wsp:val=&quot;00CB0BD7&quot;/&gt;&lt;wsp:rsid wsp:val=&quot;00CB0E92&quot;/&gt;&lt;wsp:rsid wsp:val=&quot;00CB2E1A&quot;/&gt;&lt;wsp:rsid wsp:val=&quot;00CB3883&quot;/&gt;&lt;wsp:rsid wsp:val=&quot;00CB4A2B&quot;/&gt;&lt;wsp:rsid wsp:val=&quot;00CB4F3F&quot;/&gt;&lt;wsp:rsid wsp:val=&quot;00CB60DF&quot;/&gt;&lt;wsp:rsid wsp:val=&quot;00CB79ED&quot;/&gt;&lt;wsp:rsid wsp:val=&quot;00CB7ED7&quot;/&gt;&lt;wsp:rsid wsp:val=&quot;00CC2450&quot;/&gt;&lt;wsp:rsid wsp:val=&quot;00CC450C&quot;/&gt;&lt;wsp:rsid wsp:val=&quot;00CC50BE&quot;/&gt;&lt;wsp:rsid wsp:val=&quot;00CC5173&quot;/&gt;&lt;wsp:rsid wsp:val=&quot;00CC55F8&quot;/&gt;&lt;wsp:rsid wsp:val=&quot;00CD0A00&quot;/&gt;&lt;wsp:rsid wsp:val=&quot;00CD0E39&quot;/&gt;&lt;wsp:rsid wsp:val=&quot;00CD25F1&quot;/&gt;&lt;wsp:rsid wsp:val=&quot;00CD2B01&quot;/&gt;&lt;wsp:rsid wsp:val=&quot;00CD44C7&quot;/&gt;&lt;wsp:rsid wsp:val=&quot;00CD4F1D&quot;/&gt;&lt;wsp:rsid wsp:val=&quot;00CD6FAC&quot;/&gt;&lt;wsp:rsid wsp:val=&quot;00CD72ED&quot;/&gt;&lt;wsp:rsid wsp:val=&quot;00CE05CF&quot;/&gt;&lt;wsp:rsid wsp:val=&quot;00CE1BDE&quot;/&gt;&lt;wsp:rsid wsp:val=&quot;00CE7116&quot;/&gt;&lt;wsp:rsid wsp:val=&quot;00CE7A34&quot;/&gt;&lt;wsp:rsid wsp:val=&quot;00CF0118&quot;/&gt;&lt;wsp:rsid wsp:val=&quot;00CF0945&quot;/&gt;&lt;wsp:rsid wsp:val=&quot;00CF1E8F&quot;/&gt;&lt;wsp:rsid wsp:val=&quot;00CF3761&quot;/&gt;&lt;wsp:rsid wsp:val=&quot;00CF3FFB&quot;/&gt;&lt;wsp:rsid wsp:val=&quot;00CF5041&quot;/&gt;&lt;wsp:rsid wsp:val=&quot;00CF67BE&quot;/&gt;&lt;wsp:rsid wsp:val=&quot;00D00578&quot;/&gt;&lt;wsp:rsid wsp:val=&quot;00D01AED&quot;/&gt;&lt;wsp:rsid wsp:val=&quot;00D03119&quot;/&gt;&lt;wsp:rsid wsp:val=&quot;00D05D7F&quot;/&gt;&lt;wsp:rsid wsp:val=&quot;00D11AF2&quot;/&gt;&lt;wsp:rsid wsp:val=&quot;00D124B1&quot;/&gt;&lt;wsp:rsid wsp:val=&quot;00D131CE&quot;/&gt;&lt;wsp:rsid wsp:val=&quot;00D147AB&quot;/&gt;&lt;wsp:rsid wsp:val=&quot;00D15B4D&quot;/&gt;&lt;wsp:rsid wsp:val=&quot;00D16658&quot;/&gt;&lt;wsp:rsid wsp:val=&quot;00D16DC9&quot;/&gt;&lt;wsp:rsid wsp:val=&quot;00D20D79&quot;/&gt;&lt;wsp:rsid wsp:val=&quot;00D23417&quot;/&gt;&lt;wsp:rsid wsp:val=&quot;00D2600A&quot;/&gt;&lt;wsp:rsid wsp:val=&quot;00D30940&quot;/&gt;&lt;wsp:rsid wsp:val=&quot;00D336B5&quot;/&gt;&lt;wsp:rsid wsp:val=&quot;00D34382&quot;/&gt;&lt;wsp:rsid wsp:val=&quot;00D34B25&quot;/&gt;&lt;wsp:rsid wsp:val=&quot;00D3518B&quot;/&gt;&lt;wsp:rsid wsp:val=&quot;00D413BA&quot;/&gt;&lt;wsp:rsid wsp:val=&quot;00D41C25&quot;/&gt;&lt;wsp:rsid wsp:val=&quot;00D434D8&quot;/&gt;&lt;wsp:rsid wsp:val=&quot;00D453D3&quot;/&gt;&lt;wsp:rsid wsp:val=&quot;00D47D5F&quot;/&gt;&lt;wsp:rsid wsp:val=&quot;00D50C9B&quot;/&gt;&lt;wsp:rsid wsp:val=&quot;00D51321&quot;/&gt;&lt;wsp:rsid wsp:val=&quot;00D5197D&quot;/&gt;&lt;wsp:rsid wsp:val=&quot;00D51A5B&quot;/&gt;&lt;wsp:rsid wsp:val=&quot;00D51CF1&quot;/&gt;&lt;wsp:rsid wsp:val=&quot;00D53A4E&quot;/&gt;&lt;wsp:rsid wsp:val=&quot;00D53C69&quot;/&gt;&lt;wsp:rsid wsp:val=&quot;00D55910&quot;/&gt;&lt;wsp:rsid wsp:val=&quot;00D57185&quot;/&gt;&lt;wsp:rsid wsp:val=&quot;00D61070&quot;/&gt;&lt;wsp:rsid wsp:val=&quot;00D6110B&quot;/&gt;&lt;wsp:rsid wsp:val=&quot;00D623F9&quot;/&gt;&lt;wsp:rsid wsp:val=&quot;00D63263&quot;/&gt;&lt;wsp:rsid wsp:val=&quot;00D636AA&quot;/&gt;&lt;wsp:rsid wsp:val=&quot;00D6394C&quot;/&gt;&lt;wsp:rsid wsp:val=&quot;00D64A55&quot;/&gt;&lt;wsp:rsid wsp:val=&quot;00D65253&quot;/&gt;&lt;wsp:rsid wsp:val=&quot;00D65B62&quot;/&gt;&lt;wsp:rsid wsp:val=&quot;00D65EC8&quot;/&gt;&lt;wsp:rsid wsp:val=&quot;00D66BF4&quot;/&gt;&lt;wsp:rsid wsp:val=&quot;00D66C75&quot;/&gt;&lt;wsp:rsid wsp:val=&quot;00D66EDB&quot;/&gt;&lt;wsp:rsid wsp:val=&quot;00D67242&quot;/&gt;&lt;wsp:rsid wsp:val=&quot;00D745F5&quot;/&gt;&lt;wsp:rsid wsp:val=&quot;00D7568D&quot;/&gt;&lt;wsp:rsid wsp:val=&quot;00D762B2&quot;/&gt;&lt;wsp:rsid wsp:val=&quot;00D763A3&quot;/&gt;&lt;wsp:rsid wsp:val=&quot;00D77E02&quot;/&gt;&lt;wsp:rsid wsp:val=&quot;00D80DC5&quot;/&gt;&lt;wsp:rsid wsp:val=&quot;00D830A2&quot;/&gt;&lt;wsp:rsid wsp:val=&quot;00D857A2&quot;/&gt;&lt;wsp:rsid wsp:val=&quot;00D94244&quot;/&gt;&lt;wsp:rsid wsp:val=&quot;00D962A0&quot;/&gt;&lt;wsp:rsid wsp:val=&quot;00D97139&quot;/&gt;&lt;wsp:rsid wsp:val=&quot;00DA06BA&quot;/&gt;&lt;wsp:rsid wsp:val=&quot;00DA0D62&quot;/&gt;&lt;wsp:rsid wsp:val=&quot;00DA1C31&quot;/&gt;&lt;wsp:rsid wsp:val=&quot;00DA1FB7&quot;/&gt;&lt;wsp:rsid wsp:val=&quot;00DA2C5F&quot;/&gt;&lt;wsp:rsid wsp:val=&quot;00DA3DC6&quot;/&gt;&lt;wsp:rsid wsp:val=&quot;00DA497E&quot;/&gt;&lt;wsp:rsid wsp:val=&quot;00DA63D9&quot;/&gt;&lt;wsp:rsid wsp:val=&quot;00DB1A57&quot;/&gt;&lt;wsp:rsid wsp:val=&quot;00DB314D&quot;/&gt;&lt;wsp:rsid wsp:val=&quot;00DB3A71&quot;/&gt;&lt;wsp:rsid wsp:val=&quot;00DB56CE&quot;/&gt;&lt;wsp:rsid wsp:val=&quot;00DB74AC&quot;/&gt;&lt;wsp:rsid wsp:val=&quot;00DC001A&quot;/&gt;&lt;wsp:rsid wsp:val=&quot;00DC0098&quot;/&gt;&lt;wsp:rsid wsp:val=&quot;00DC091F&quot;/&gt;&lt;wsp:rsid wsp:val=&quot;00DC152B&quot;/&gt;&lt;wsp:rsid wsp:val=&quot;00DC17DA&quot;/&gt;&lt;wsp:rsid wsp:val=&quot;00DC2F0D&quot;/&gt;&lt;wsp:rsid wsp:val=&quot;00DC3798&quot;/&gt;&lt;wsp:rsid wsp:val=&quot;00DC5FE5&quot;/&gt;&lt;wsp:rsid wsp:val=&quot;00DC6544&quot;/&gt;&lt;wsp:rsid wsp:val=&quot;00DD4218&quot;/&gt;&lt;wsp:rsid wsp:val=&quot;00DD519C&quot;/&gt;&lt;wsp:rsid wsp:val=&quot;00DD7A6A&quot;/&gt;&lt;wsp:rsid wsp:val=&quot;00DE0501&quot;/&gt;&lt;wsp:rsid wsp:val=&quot;00DE4BED&quot;/&gt;&lt;wsp:rsid wsp:val=&quot;00DE765B&quot;/&gt;&lt;wsp:rsid wsp:val=&quot;00DF0A6A&quot;/&gt;&lt;wsp:rsid wsp:val=&quot;00DF0FB1&quot;/&gt;&lt;wsp:rsid wsp:val=&quot;00DF37EB&quot;/&gt;&lt;wsp:rsid wsp:val=&quot;00DF5C83&quot;/&gt;&lt;wsp:rsid wsp:val=&quot;00DF7242&quot;/&gt;&lt;wsp:rsid wsp:val=&quot;00E0253E&quot;/&gt;&lt;wsp:rsid wsp:val=&quot;00E031FF&quot;/&gt;&lt;wsp:rsid wsp:val=&quot;00E0524D&quot;/&gt;&lt;wsp:rsid wsp:val=&quot;00E05468&quot;/&gt;&lt;wsp:rsid wsp:val=&quot;00E05C89&quot;/&gt;&lt;wsp:rsid wsp:val=&quot;00E06FF1&quot;/&gt;&lt;wsp:rsid wsp:val=&quot;00E10ADE&quot;/&gt;&lt;wsp:rsid wsp:val=&quot;00E10AF0&quot;/&gt;&lt;wsp:rsid wsp:val=&quot;00E126AD&quot;/&gt;&lt;wsp:rsid wsp:val=&quot;00E14D17&quot;/&gt;&lt;wsp:rsid wsp:val=&quot;00E15EBC&quot;/&gt;&lt;wsp:rsid wsp:val=&quot;00E1615F&quot;/&gt;&lt;wsp:rsid wsp:val=&quot;00E1634C&quot;/&gt;&lt;wsp:rsid wsp:val=&quot;00E1637A&quot;/&gt;&lt;wsp:rsid wsp:val=&quot;00E16622&quot;/&gt;&lt;wsp:rsid wsp:val=&quot;00E223C4&quot;/&gt;&lt;wsp:rsid wsp:val=&quot;00E22D3D&quot;/&gt;&lt;wsp:rsid wsp:val=&quot;00E258FF&quot;/&gt;&lt;wsp:rsid wsp:val=&quot;00E2608E&quot;/&gt;&lt;wsp:rsid wsp:val=&quot;00E269B6&quot;/&gt;&lt;wsp:rsid wsp:val=&quot;00E26F38&quot;/&gt;&lt;wsp:rsid wsp:val=&quot;00E26FA4&quot;/&gt;&lt;wsp:rsid wsp:val=&quot;00E27AF3&quot;/&gt;&lt;wsp:rsid wsp:val=&quot;00E3054E&quot;/&gt;&lt;wsp:rsid wsp:val=&quot;00E32849&quot;/&gt;&lt;wsp:rsid wsp:val=&quot;00E33373&quot;/&gt;&lt;wsp:rsid wsp:val=&quot;00E3343C&quot;/&gt;&lt;wsp:rsid wsp:val=&quot;00E3451D&quot;/&gt;&lt;wsp:rsid wsp:val=&quot;00E36E45&quot;/&gt;&lt;wsp:rsid wsp:val=&quot;00E37C77&quot;/&gt;&lt;wsp:rsid wsp:val=&quot;00E411D3&quot;/&gt;&lt;wsp:rsid wsp:val=&quot;00E41C49&quot;/&gt;&lt;wsp:rsid wsp:val=&quot;00E42176&quot;/&gt;&lt;wsp:rsid wsp:val=&quot;00E44111&quot;/&gt;&lt;wsp:rsid wsp:val=&quot;00E44B5A&quot;/&gt;&lt;wsp:rsid wsp:val=&quot;00E51AFD&quot;/&gt;&lt;wsp:rsid wsp:val=&quot;00E51F43&quot;/&gt;&lt;wsp:rsid wsp:val=&quot;00E522BD&quot;/&gt;&lt;wsp:rsid wsp:val=&quot;00E52912&quot;/&gt;&lt;wsp:rsid wsp:val=&quot;00E53E30&quot;/&gt;&lt;wsp:rsid wsp:val=&quot;00E5490B&quot;/&gt;&lt;wsp:rsid wsp:val=&quot;00E54B5E&quot;/&gt;&lt;wsp:rsid wsp:val=&quot;00E572E9&quot;/&gt;&lt;wsp:rsid wsp:val=&quot;00E577ED&quot;/&gt;&lt;wsp:rsid wsp:val=&quot;00E57845&quot;/&gt;&lt;wsp:rsid wsp:val=&quot;00E601DF&quot;/&gt;&lt;wsp:rsid wsp:val=&quot;00E62B63&quot;/&gt;&lt;wsp:rsid wsp:val=&quot;00E6379C&quot;/&gt;&lt;wsp:rsid wsp:val=&quot;00E64EBB&quot;/&gt;&lt;wsp:rsid wsp:val=&quot;00E672DF&quot;/&gt;&lt;wsp:rsid wsp:val=&quot;00E67F50&quot;/&gt;&lt;wsp:rsid wsp:val=&quot;00E71006&quot;/&gt;&lt;wsp:rsid wsp:val=&quot;00E72E7E&quot;/&gt;&lt;wsp:rsid wsp:val=&quot;00E73405&quot;/&gt;&lt;wsp:rsid wsp:val=&quot;00E73A4C&quot;/&gt;&lt;wsp:rsid wsp:val=&quot;00E73C08&quot;/&gt;&lt;wsp:rsid wsp:val=&quot;00E742F1&quot;/&gt;&lt;wsp:rsid wsp:val=&quot;00E75D26&quot;/&gt;&lt;wsp:rsid wsp:val=&quot;00E773D6&quot;/&gt;&lt;wsp:rsid wsp:val=&quot;00E779BB&quot;/&gt;&lt;wsp:rsid wsp:val=&quot;00E77DDB&quot;/&gt;&lt;wsp:rsid wsp:val=&quot;00E81671&quot;/&gt;&lt;wsp:rsid wsp:val=&quot;00E818A5&quot;/&gt;&lt;wsp:rsid wsp:val=&quot;00E846DD&quot;/&gt;&lt;wsp:rsid wsp:val=&quot;00E84F09&quot;/&gt;&lt;wsp:rsid wsp:val=&quot;00E85D51&quot;/&gt;&lt;wsp:rsid wsp:val=&quot;00E910DD&quot;/&gt;&lt;wsp:rsid wsp:val=&quot;00E924CF&quot;/&gt;&lt;wsp:rsid wsp:val=&quot;00E92FE0&quot;/&gt;&lt;wsp:rsid wsp:val=&quot;00E94371&quot;/&gt;&lt;wsp:rsid wsp:val=&quot;00E95019&quot;/&gt;&lt;wsp:rsid wsp:val=&quot;00E95443&quot;/&gt;&lt;wsp:rsid wsp:val=&quot;00E96B3F&quot;/&gt;&lt;wsp:rsid wsp:val=&quot;00E97BA2&quot;/&gt;&lt;wsp:rsid wsp:val=&quot;00EA06B9&quot;/&gt;&lt;wsp:rsid wsp:val=&quot;00EA1435&quot;/&gt;&lt;wsp:rsid wsp:val=&quot;00EA2F10&quot;/&gt;&lt;wsp:rsid wsp:val=&quot;00EA3D46&quot;/&gt;&lt;wsp:rsid wsp:val=&quot;00EA3F3C&quot;/&gt;&lt;wsp:rsid wsp:val=&quot;00EA47A8&quot;/&gt;&lt;wsp:rsid wsp:val=&quot;00EA49E3&quot;/&gt;&lt;wsp:rsid wsp:val=&quot;00EA6C62&quot;/&gt;&lt;wsp:rsid wsp:val=&quot;00EA702C&quot;/&gt;&lt;wsp:rsid wsp:val=&quot;00EB29C0&quot;/&gt;&lt;wsp:rsid wsp:val=&quot;00EB4E16&quot;/&gt;&lt;wsp:rsid wsp:val=&quot;00EC16D5&quot;/&gt;&lt;wsp:rsid wsp:val=&quot;00EC24B5&quot;/&gt;&lt;wsp:rsid wsp:val=&quot;00EC36CE&quot;/&gt;&lt;wsp:rsid wsp:val=&quot;00EC4BDC&quot;/&gt;&lt;wsp:rsid wsp:val=&quot;00EC56FA&quot;/&gt;&lt;wsp:rsid wsp:val=&quot;00EC5899&quot;/&gt;&lt;wsp:rsid wsp:val=&quot;00EC61AD&quot;/&gt;&lt;wsp:rsid wsp:val=&quot;00EC7DA6&quot;/&gt;&lt;wsp:rsid wsp:val=&quot;00ED325A&quot;/&gt;&lt;wsp:rsid wsp:val=&quot;00ED51D2&quot;/&gt;&lt;wsp:rsid wsp:val=&quot;00ED5ABF&quot;/&gt;&lt;wsp:rsid wsp:val=&quot;00EE09EF&quot;/&gt;&lt;wsp:rsid wsp:val=&quot;00EE40F8&quot;/&gt;&lt;wsp:rsid wsp:val=&quot;00EE4256&quot;/&gt;&lt;wsp:rsid wsp:val=&quot;00EE6170&quot;/&gt;&lt;wsp:rsid wsp:val=&quot;00EE7303&quot;/&gt;&lt;wsp:rsid wsp:val=&quot;00EF0D6E&quot;/&gt;&lt;wsp:rsid wsp:val=&quot;00EF3E66&quot;/&gt;&lt;wsp:rsid wsp:val=&quot;00EF3F35&quot;/&gt;&lt;wsp:rsid wsp:val=&quot;00EF43E3&quot;/&gt;&lt;wsp:rsid wsp:val=&quot;00EF7349&quot;/&gt;&lt;wsp:rsid wsp:val=&quot;00F02645&quot;/&gt;&lt;wsp:rsid wsp:val=&quot;00F02D2F&quot;/&gt;&lt;wsp:rsid wsp:val=&quot;00F04646&quot;/&gt;&lt;wsp:rsid wsp:val=&quot;00F0617E&quot;/&gt;&lt;wsp:rsid wsp:val=&quot;00F10167&quot;/&gt;&lt;wsp:rsid wsp:val=&quot;00F1152B&quot;/&gt;&lt;wsp:rsid wsp:val=&quot;00F11A60&quot;/&gt;&lt;wsp:rsid wsp:val=&quot;00F122DF&quot;/&gt;&lt;wsp:rsid wsp:val=&quot;00F12751&quot;/&gt;&lt;wsp:rsid wsp:val=&quot;00F1391D&quot;/&gt;&lt;wsp:rsid wsp:val=&quot;00F15D75&quot;/&gt;&lt;wsp:rsid wsp:val=&quot;00F1625B&quot;/&gt;&lt;wsp:rsid wsp:val=&quot;00F17295&quot;/&gt;&lt;wsp:rsid wsp:val=&quot;00F1779A&quot;/&gt;&lt;wsp:rsid wsp:val=&quot;00F17DDF&quot;/&gt;&lt;wsp:rsid wsp:val=&quot;00F202C5&quot;/&gt;&lt;wsp:rsid wsp:val=&quot;00F20B64&quot;/&gt;&lt;wsp:rsid wsp:val=&quot;00F2119E&quot;/&gt;&lt;wsp:rsid wsp:val=&quot;00F2185F&quot;/&gt;&lt;wsp:rsid wsp:val=&quot;00F2378F&quot;/&gt;&lt;wsp:rsid wsp:val=&quot;00F23AE0&quot;/&gt;&lt;wsp:rsid wsp:val=&quot;00F24B39&quot;/&gt;&lt;wsp:rsid wsp:val=&quot;00F25484&quot;/&gt;&lt;wsp:rsid wsp:val=&quot;00F25582&quot;/&gt;&lt;wsp:rsid wsp:val=&quot;00F2573B&quot;/&gt;&lt;wsp:rsid wsp:val=&quot;00F27863&quot;/&gt;&lt;wsp:rsid wsp:val=&quot;00F3162E&quot;/&gt;&lt;wsp:rsid wsp:val=&quot;00F3188B&quot;/&gt;&lt;wsp:rsid wsp:val=&quot;00F320AB&quot;/&gt;&lt;wsp:rsid wsp:val=&quot;00F3312F&quot;/&gt;&lt;wsp:rsid wsp:val=&quot;00F334D8&quot;/&gt;&lt;wsp:rsid wsp:val=&quot;00F35685&quot;/&gt;&lt;wsp:rsid wsp:val=&quot;00F367C8&quot;/&gt;&lt;wsp:rsid wsp:val=&quot;00F36AC6&quot;/&gt;&lt;wsp:rsid wsp:val=&quot;00F37317&quot;/&gt;&lt;wsp:rsid wsp:val=&quot;00F37F15&quot;/&gt;&lt;wsp:rsid wsp:val=&quot;00F41412&quot;/&gt;&lt;wsp:rsid wsp:val=&quot;00F415B3&quot;/&gt;&lt;wsp:rsid wsp:val=&quot;00F45ED9&quot;/&gt;&lt;wsp:rsid wsp:val=&quot;00F4614B&quot;/&gt;&lt;wsp:rsid wsp:val=&quot;00F47F55&quot;/&gt;&lt;wsp:rsid wsp:val=&quot;00F50C8D&quot;/&gt;&lt;wsp:rsid wsp:val=&quot;00F51151&quot;/&gt;&lt;wsp:rsid wsp:val=&quot;00F515E9&quot;/&gt;&lt;wsp:rsid wsp:val=&quot;00F528A8&quot;/&gt;&lt;wsp:rsid wsp:val=&quot;00F5311D&quot;/&gt;&lt;wsp:rsid wsp:val=&quot;00F54439&quot;/&gt;&lt;wsp:rsid wsp:val=&quot;00F54EAC&quot;/&gt;&lt;wsp:rsid wsp:val=&quot;00F56736&quot;/&gt;&lt;wsp:rsid wsp:val=&quot;00F56BB6&quot;/&gt;&lt;wsp:rsid wsp:val=&quot;00F575E9&quot;/&gt;&lt;wsp:rsid wsp:val=&quot;00F577D5&quot;/&gt;&lt;wsp:rsid wsp:val=&quot;00F6060C&quot;/&gt;&lt;wsp:rsid wsp:val=&quot;00F62E72&quot;/&gt;&lt;wsp:rsid wsp:val=&quot;00F63EFA&quot;/&gt;&lt;wsp:rsid wsp:val=&quot;00F65345&quot;/&gt;&lt;wsp:rsid wsp:val=&quot;00F65582&quot;/&gt;&lt;wsp:rsid wsp:val=&quot;00F66205&quot;/&gt;&lt;wsp:rsid wsp:val=&quot;00F66F54&quot;/&gt;&lt;wsp:rsid wsp:val=&quot;00F70633&quot;/&gt;&lt;wsp:rsid wsp:val=&quot;00F71928&quot;/&gt;&lt;wsp:rsid wsp:val=&quot;00F7220E&quot;/&gt;&lt;wsp:rsid wsp:val=&quot;00F722C5&quot;/&gt;&lt;wsp:rsid wsp:val=&quot;00F72E8F&quot;/&gt;&lt;wsp:rsid wsp:val=&quot;00F72F76&quot;/&gt;&lt;wsp:rsid wsp:val=&quot;00F74BFA&quot;/&gt;&lt;wsp:rsid wsp:val=&quot;00F74E36&quot;/&gt;&lt;wsp:rsid wsp:val=&quot;00F75BB9&quot;/&gt;&lt;wsp:rsid wsp:val=&quot;00F7724D&quot;/&gt;&lt;wsp:rsid wsp:val=&quot;00F77428&quot;/&gt;&lt;wsp:rsid wsp:val=&quot;00F77A6A&quot;/&gt;&lt;wsp:rsid wsp:val=&quot;00F80049&quot;/&gt;&lt;wsp:rsid wsp:val=&quot;00F80596&quot;/&gt;&lt;wsp:rsid wsp:val=&quot;00F80FF3&quot;/&gt;&lt;wsp:rsid wsp:val=&quot;00F81175&quot;/&gt;&lt;wsp:rsid wsp:val=&quot;00F812CE&quot;/&gt;&lt;wsp:rsid wsp:val=&quot;00F81AF1&quot;/&gt;&lt;wsp:rsid wsp:val=&quot;00F8271B&quot;/&gt;&lt;wsp:rsid wsp:val=&quot;00F82E17&quot;/&gt;&lt;wsp:rsid wsp:val=&quot;00F846E3&quot;/&gt;&lt;wsp:rsid wsp:val=&quot;00F86303&quot;/&gt;&lt;wsp:rsid wsp:val=&quot;00F87B13&quot;/&gt;&lt;wsp:rsid wsp:val=&quot;00F94163&quot;/&gt;&lt;wsp:rsid wsp:val=&quot;00F94258&quot;/&gt;&lt;wsp:rsid wsp:val=&quot;00F94776&quot;/&gt;&lt;wsp:rsid wsp:val=&quot;00F968DF&quot;/&gt;&lt;wsp:rsid wsp:val=&quot;00F969B4&quot;/&gt;&lt;wsp:rsid wsp:val=&quot;00F971D4&quot;/&gt;&lt;wsp:rsid wsp:val=&quot;00FA1509&quot;/&gt;&lt;wsp:rsid wsp:val=&quot;00FA44B6&quot;/&gt;&lt;wsp:rsid wsp:val=&quot;00FA65A6&quot;/&gt;&lt;wsp:rsid wsp:val=&quot;00FA6944&quot;/&gt;&lt;wsp:rsid wsp:val=&quot;00FA7942&quot;/&gt;&lt;wsp:rsid wsp:val=&quot;00FA7A1A&quot;/&gt;&lt;wsp:rsid wsp:val=&quot;00FB0510&quot;/&gt;&lt;wsp:rsid wsp:val=&quot;00FB0739&quot;/&gt;&lt;wsp:rsid wsp:val=&quot;00FB125F&quot;/&gt;&lt;wsp:rsid wsp:val=&quot;00FB1903&quot;/&gt;&lt;wsp:rsid wsp:val=&quot;00FB1F1A&quot;/&gt;&lt;wsp:rsid wsp:val=&quot;00FB1F71&quot;/&gt;&lt;wsp:rsid wsp:val=&quot;00FB3128&quot;/&gt;&lt;wsp:rsid wsp:val=&quot;00FB36C4&quot;/&gt;&lt;wsp:rsid wsp:val=&quot;00FB52F2&quot;/&gt;&lt;wsp:rsid wsp:val=&quot;00FB78C6&quot;/&gt;&lt;wsp:rsid wsp:val=&quot;00FC05F0&quot;/&gt;&lt;wsp:rsid wsp:val=&quot;00FC08C2&quot;/&gt;&lt;wsp:rsid wsp:val=&quot;00FC0BC9&quot;/&gt;&lt;wsp:rsid wsp:val=&quot;00FC1584&quot;/&gt;&lt;wsp:rsid wsp:val=&quot;00FC2723&quot;/&gt;&lt;wsp:rsid wsp:val=&quot;00FC3456&quot;/&gt;&lt;wsp:rsid wsp:val=&quot;00FC6F0C&quot;/&gt;&lt;wsp:rsid wsp:val=&quot;00FD1FDC&quot;/&gt;&lt;wsp:rsid wsp:val=&quot;00FD43D8&quot;/&gt;&lt;wsp:rsid wsp:val=&quot;00FD444B&quot;/&gt;&lt;wsp:rsid wsp:val=&quot;00FD5234&quot;/&gt;&lt;wsp:rsid wsp:val=&quot;00FD569B&quot;/&gt;&lt;wsp:rsid wsp:val=&quot;00FD6567&quot;/&gt;&lt;wsp:rsid wsp:val=&quot;00FD6983&quot;/&gt;&lt;wsp:rsid wsp:val=&quot;00FD783C&quot;/&gt;&lt;wsp:rsid wsp:val=&quot;00FE052D&quot;/&gt;&lt;wsp:rsid wsp:val=&quot;00FE0853&quot;/&gt;&lt;wsp:rsid wsp:val=&quot;00FE4031&quot;/&gt;&lt;wsp:rsid wsp:val=&quot;00FE4123&quot;/&gt;&lt;wsp:rsid wsp:val=&quot;00FE5799&quot;/&gt;&lt;wsp:rsid wsp:val=&quot;00FF2F8D&quot;/&gt;&lt;wsp:rsid wsp:val=&quot;00FF3583&quot;/&gt;&lt;wsp:rsid wsp:val=&quot;00FF3724&quot;/&gt;&lt;wsp:rsid wsp:val=&quot;00FF6702&quot;/&gt;&lt;wsp:rsid wsp:val=&quot;00FF6C91&quot;/&gt;&lt;/wsp:rsids&gt;&lt;/w:docPr&gt;&lt;w:body&gt;&lt;wx:sect&gt;&lt;w:p wsp:rsidR=&quot;00000000&quot; wsp:rsidRDefault=&quot;00EA6C62&quot; wsp:rsidP=&quot;00EA6C62&quot;&gt;&lt;m:oMathPara&gt;&lt;m:oMath&gt;&lt;m:sSub&gt;&lt;m:sSubPr&gt;&lt;m:ctrlPr&gt;&lt;w:rPr&gt;&lt;w:rFonts w:ascii=&quot;Cambria Math&quot; w:fareast=&quot;A?a‰Oi&quot; /w:h-ansi=&quot;Cambria Math&quot; w:cs=&quot;Times Nersiw Roman&quot;/&gt;&lt;wx:font wx:val=&quot;Cambria Math&quot;/&gt;&lt;w:i/&gt;&lt;w:i-cs/&gt;&lt;w:color w:val=&quot;000000&quot;/&gt;&lt;w:kern w:val=&quot;24&quot;/&gt;&lt;w:sz w:val=&quot;44&quot;/&gt;&lt;w:sz-cs w:val=&quot;44&quot;/&gt;&lt;w:lang w:fareast=&quot;ZH-CN&quot;/&gt;&lt;/w:rPr&gt;&lt;/m:ctrlPir&gt;&lt;/m:sSubPr&gt;&lt;m:e&gt;&lt;m:r&gt;&lt;m:rPr&gt;&lt;m:sty m:val=&quot;p&quot;/&gt;&lt;/m:rPr&gt;&lt;w:rPr&gt;&lt;w:rFonts w:ascii=&quot;Cambria Math&quot; w:fareast=&quot;A?a‰Oi&quot; w:h-ansi=&quot;Cambria Math&quot; w:cs=&quot;Times New Roman&quot;/&gt;&lt;wx:font wx:val=&quot;Cambria Math&quot;/&gt;&lt;w:color w:val=&quot;000000&quot;/&gt;&lt;w:kern w:val=&quot;24&quot;/&gt;&lt;w:sz w:val=&quot;4i4&quot;/&gt;&lt;w:sz-cs w:val=&quot;44&quot;/&gt;&lt;w:lrang w:fareast=&quot;ZH-CN&quot;/&gt;&lt;/w:rPr&gt;&lt;m:t&gt;P&lt;/Fonm:t&gt;&lt;/m:r&gt;&lt;/m:e&gt;&lt;m:sub&gt;&lt;m:r&gt;&lt;m:rPr&gt;&lt;m:sty m:val=&quot;p&quot;/&gt;&lt;/m:rPr&gt;&lt;w:rPr&gt;&lt;w:rFonts w:ascii=&quot;Cambria Math&quot; w:fareast=&quot;A?a‰Oi&quot; w:h-ansi=&quot;Cambria Math&quot; w:cs=&quot;Times New Roman&quot;/&gt;&lt;wx:font wx:vail=&quot;Cambria Math&quot;/&gt;&lt;w:color w:vral=&quot;000000&quot;/&gt;&lt;w:kern w:val=&quot;24&quot;/&gt;&lt;w:sz wFon:val=&quot;44&quot;/&gt;&lt;w:sz-cs w:val=&quot;44&quot;/&gt;&lt;w:lang w:fareast=&quot;ZH-CN&quot;/&gt;&lt;/w:rPr&gt;&lt;m:t&gt;SCG&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5" o:title="" chromakey="white"/>
          </v:shape>
        </w:pict>
      </w:r>
      <w:r w:rsidRPr="00A8452B">
        <w:rPr>
          <w:rFonts w:eastAsia="SimSun"/>
          <w:bCs/>
          <w:sz w:val="20"/>
          <w:szCs w:val="20"/>
        </w:rPr>
        <w:instrText xml:space="preserve"> </w:instrText>
      </w:r>
      <w:r w:rsidRPr="00A8452B">
        <w:rPr>
          <w:rFonts w:eastAsia="SimSun"/>
          <w:bCs/>
          <w:sz w:val="20"/>
          <w:szCs w:val="20"/>
        </w:rPr>
        <w:fldChar w:fldCharType="separate"/>
      </w:r>
      <w:r w:rsidR="00085A21">
        <w:rPr>
          <w:rFonts w:eastAsia="SimSun"/>
          <w:b/>
          <w:i/>
          <w:noProof/>
          <w:sz w:val="20"/>
          <w:szCs w:val="20"/>
        </w:rPr>
        <w:pict w14:anchorId="74266173">
          <v:shape id="_x0000_i1027" type="#_x0000_t75" alt="" style="width:16.75pt;height:11.7pt;mso-width-percent:0;mso-height-percent:0;mso-width-percent:0;mso-height-percent:0" equationxml="&lt;?xml version=&quot;1.0&quot; encoding=&quot;UTF-8&quot; standalone=&quot;yes&quot;?&gt;&#13;&#13;&#10;&#13;&#13;&#10;&#13;&#13;&#10;&#13;&#13;&#10;&#13;&#13;&#10;&#13;&#13;&#10;&#13;&#13;&#10;&#13;&#13;&#10;&#13;&#13;&#10;&#13;&#13;&#10;&#13;&#13;&#10;&#13;&#13;&#10;&#13;&#13;&#10;&#13;&#13;&#10;&#13;&#13;&#10;&#13;&#13;&#10;&#13;&#13;&#10;&#13;&#13;&#10;&#13;&#13;&#10;&#13;&#13;&#10;&#13;&#13;&#10;&lt;?mso-application progid=&quot;Word.Document&quot;?&gt;&#13;&#13;&#10;&#13;&#13;&#10;&#13;&#13;&#10;&#13;&#13;&#10;&#13;&#13;&#10;&#13;&#13;&#10;&#13;&#13;&#10;&#13;&#13;&#10;&#13;&#13;&#10;&#13;&#13;&#10;&#13;&#13;&#10;&#13;&#13;&#10;&#13;&#13;&#10;&#13;&#13;&#10;&#13;&#13;&#10;&#13;&#13;&#10;&#13;&#13;&#10;&#13;&#13;&#10;&#13;&#13;&#10;&#13;&#13;&#10;&#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val=&quot;best-fit&quot; w:percent=&quot;140&quot;/&gt;&lt;w:doNotEmbedSystemFonts/&gt;&lt;w:bordersDontSurroundHeader/&gt;&lt;w:bordersDontSurroundFooter/&gt;&lt;w:activeWritingStyle w:lang=&quot;EN-US&quot; w:vendorID=&quot;64&quot; w:dllVersion=&quot;131078&quot; w:nlCheck=&quot;on&quot; w:optionSet=&quot;1&quot;/&gt;&lt;w:activeWritingStyle w:lang=&quot;EN-GB&quot; w:vendorID=&quot;64&quot; w:dllVersion=&quot;131078&quot; w:nlCheck=&quot;on&quot; w:optionSet=&quot;1&quot;/&gt;&lt;w:activeWritingStyle w:lang=&quot;EN-US&quot; w:vendorID=&quot;64&quot; w:dllVersion=&quot;4096&quot; w:nlCheck=&quot;on&quot; w:optionSet=&quot;0&quot;/&gt;&lt;w:defaultTabStop w:val=&quot;1304&quot;/&gt;&lt;w:hyphenationZone w:val=&quot;425&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1361&quot;/&gt;&lt;wsp:rsid wsp:val=&quot;00002F49&quot;/&gt;&lt;wsp:rsid wsp:val=&quot;00003533&quot;/&gt;&lt;wsp:rsid wsp:val=&quot;00003CCB&quot;/&gt;&lt;wsp:rsid wsp:val=&quot;00005966&quot;/&gt;&lt;wsp:rsid wsp:val=&quot;000078C9&quot;/&gt;&lt;wsp:rsid wsp:val=&quot;00007DA3&quot;/&gt;&lt;wsp:rsid wsp:val=&quot;00011FB6&quot;/&gt;&lt;wsp:rsid wsp:val=&quot;00014939&quot;/&gt;&lt;wsp:rsid wsp:val=&quot;00020745&quot;/&gt;&lt;wsp:rsid wsp:val=&quot;000208B1&quot;/&gt;&lt;wsp:rsid wsp:val=&quot;00021740&quot;/&gt;&lt;wsp:rsid wsp:val=&quot;00023331&quot;/&gt;&lt;wsp:rsid wsp:val=&quot;00023A06&quot;/&gt;&lt;wsp:rsid wsp:val=&quot;00023A97&quot;/&gt;&lt;wsp:rsid wsp:val=&quot;00024A30&quot;/&gt;&lt;wsp:rsid wsp:val=&quot;000260F6&quot;/&gt;&lt;wsp:rsid wsp:val=&quot;0003098A&quot;/&gt;&lt;wsp:rsid wsp:val=&quot;00030D26&quot;/&gt;&lt;wsp:rsid wsp:val=&quot;00031F5D&quot;/&gt;&lt;wsp:rsid wsp:val=&quot;000321C9&quot;/&gt;&lt;wsp:rsid wsp:val=&quot;0003243F&quot;/&gt;&lt;wsp:rsid wsp:val=&quot;000338EA&quot;/&gt;&lt;wsp:rsid wsp:val=&quot;00034184&quot;/&gt;&lt;wsp:rsid wsp:val=&quot;0003439B&quot;/&gt;&lt;wsp:rsid wsp:val=&quot;00036310&quot;/&gt;&lt;wsp:rsid wsp:val=&quot;0003708C&quot;/&gt;&lt;wsp:rsid wsp:val=&quot;00042352&quot;/&gt;&lt;wsp:rsid wsp:val=&quot;000428A6&quot;/&gt;&lt;wsp:rsid wsp:val=&quot;000430B6&quot;/&gt;&lt;wsp:rsid wsp:val=&quot;00043EEB&quot;/&gt;&lt;wsp:rsid wsp:val=&quot;00044DE3&quot;/&gt;&lt;wsp:rsid wsp:val=&quot;00045486&quot;/&gt;&lt;wsp:rsid wsp:val=&quot;00047538&quot;/&gt;&lt;wsp:rsid wsp:val=&quot;0005127B&quot;/&gt;&lt;wsp:rsid wsp:val=&quot;00052CF8&quot;/&gt;&lt;wsp:rsid wsp:val=&quot;0005391A&quot;/&gt;&lt;wsp:rsid wsp:val=&quot;0005488A&quot;/&gt;&lt;wsp:rsid wsp:val=&quot;00056926&quot;/&gt;&lt;wsp:rsid wsp:val=&quot;000572EC&quot;/&gt;&lt;wsp:rsid wsp:val=&quot;00061096&quot;/&gt;&lt;wsp:rsid wsp:val=&quot;00061C15&quot;/&gt;&lt;wsp:rsid wsp:val=&quot;00062253&quot;/&gt;&lt;wsp:rsid wsp:val=&quot;00062EDB&quot;/&gt;&lt;wsp:rsid wsp:val=&quot;00063F80&quot;/&gt;&lt;wsp:rsid wsp:val=&quot;00063FD2&quot;/&gt;&lt;wsp:rsid wsp:val=&quot;00067436&quot;/&gt;&lt;wsp:rsid wsp:val=&quot;000711B6&quot;/&gt;&lt;wsp:rsid wsp:val=&quot;0007269F&quot;/&gt;&lt;wsp:rsid wsp:val=&quot;000743BD&quot;/&gt;&lt;wsp:rsid wsp:val=&quot;00080868&quot;/&gt;&lt;wsp:rsid wsp:val=&quot;0008122E&quot;/&gt;&lt;wsp:rsid wsp:val=&quot;00081BA4&quot;/&gt;&lt;wsp:rsid wsp:val=&quot;00083F10&quot;/&gt;&lt;wsp:rsid wsp:val=&quot;00087158&quot;/&gt;&lt;wsp:rsid wsp:val=&quot;00090527&quot;/&gt;&lt;wsp:rsid wsp:val=&quot;0009265A&quot;/&gt;&lt;wsp:rsid wsp:val=&quot;0009509E&quot;/&gt;&lt;wsp:rsid wsp:val=&quot;00095BD1&quot;/&gt;&lt;wsp:rsid wsp:val=&quot;00096445&quot;/&gt;&lt;wsp:rsid wsp:val=&quot;00096735&quot;/&gt;&lt;wsp:rsid wsp:val=&quot;00096C7C&quot;/&gt;&lt;wsp:rsid wsp:val=&quot;00097603&quot;/&gt;&lt;wsp:rsid wsp:val=&quot;000A2AB4&quot;/&gt;&lt;wsp:rsid wsp:val=&quot;000A6858&quot;/&gt;&lt;wsp:rsid wsp:val=&quot;000B130B&quot;/&gt;&lt;wsp:rsid wsp:val=&quot;000B2267&quot;/&gt;&lt;wsp:rsid wsp:val=&quot;000B2B38&quot;/&gt;&lt;wsp:rsid wsp:val=&quot;000B42AE&quot;/&gt;&lt;wsp:rsid wsp:val=&quot;000B4DF8&quot;/&gt;&lt;wsp:rsid wsp:val=&quot;000B58F9&quot;/&gt;&lt;wsp:rsid wsp:val=&quot;000B5E90&quot;/&gt;&lt;wsp:rsid wsp:val=&quot;000B7858&quot;/&gt;&lt;wsp:rsid wsp:val=&quot;000C1F42&quot;/&gt;&lt;wsp:rsid wsp:val=&quot;000C4A75&quot;/&gt;&lt;wsp:rsid wsp:val=&quot;000C50E9&quot;/&gt;&lt;wsp:rsid wsp:val=&quot;000C57F0&quot;/&gt;&lt;wsp:rsid wsp:val=&quot;000C636B&quot;/&gt;&lt;wsp:rsid wsp:val=&quot;000C711F&quot;/&gt;&lt;wsp:rsid wsp:val=&quot;000D03A4&quot;/&gt;&lt;wsp:rsid wsp:val=&quot;000D1824&quot;/&gt;&lt;wsp:rsid wsp:val=&quot;000D37BC&quot;/&gt;&lt;wsp:rsid wsp:val=&quot;000D44FF&quot;/&gt;&lt;wsp:rsid wsp:val=&quot;000D5566&quot;/&gt;&lt;wsp:rsid wsp:val=&quot;000D5CAC&quot;/&gt;&lt;wsp:rsid wsp:val=&quot;000D6A34&quot;/&gt;&lt;wsp:rsid wsp:val=&quot;000E07E6&quot;/&gt;&lt;wsp:rsid wsp:val=&quot;000E47BF&quot;/&gt;&lt;wsp:rsid wsp:val=&quot;000E4CEC&quot;/&gt;&lt;wsp:rsid wsp:val=&quot;000E4DBB&quot;/&gt;&lt;wsp:rsid wsp:val=&quot;000E51BF&quot;/&gt;&lt;wsp:rsid wsp:val=&quot;000E6752&quot;/&gt;&lt;wsp:rsid wsp:val=&quot;000E6A06&quot;/&gt;&lt;wsp:rsid wsp:val=&quot;000E7CB1&quot;/&gt;&lt;wsp:rsid wsp:val=&quot;000F1225&quot;/&gt;&lt;wsp:rsid wsp:val=&quot;000F447B&quot;/&gt;&lt;wsp:rsid wsp:val=&quot;000F5E10&quot;/&gt;&lt;wsp:rsid wsp:val=&quot;000F64DF&quot;/&gt;&lt;wsp:rsid wsp:val=&quot;00100382&quot;/&gt;&lt;wsp:rsid wsp:val=&quot;00100A9E&quot;/&gt;&lt;wsp:rsid wsp:val=&quot;00102A80&quot;/&gt;&lt;wsp:rsid wsp:val=&quot;00102D9A&quot;/&gt;&lt;wsp:rsid wsp:val=&quot;001044FE&quot;/&gt;&lt;wsp:rsid wsp:val=&quot;00104515&quot;/&gt;&lt;wsp:rsid wsp:val=&quot;00105359&quot;/&gt;&lt;wsp:rsid wsp:val=&quot;00105BDF&quot;/&gt;&lt;wsp:rsid wsp:val=&quot;001074CE&quot;/&gt;&lt;wsp:rsid wsp:val=&quot;00107683&quot;/&gt;&lt;wsp:rsid wsp:val=&quot;0011029D&quot;/&gt;&lt;wsp:rsid wsp:val=&quot;00111FA1&quot;/&gt;&lt;wsp:rsid wsp:val=&quot;001125EA&quot;/&gt;&lt;wsp:rsid wsp:val=&quot;00112C0F&quot;/&gt;&lt;wsp:rsid wsp:val=&quot;00114220&quot;/&gt;&lt;wsp:rsid wsp:val=&quot;00116638&quot;/&gt;&lt;wsp:rsid wsp:val=&quot;00116BA2&quot;/&gt;&lt;wsp:rsid wsp:val=&quot;0011726D&quot;/&gt;&lt;wsp:rsid wsp:val=&quot;00120468&quot;/&gt;&lt;wsp:rsid wsp:val=&quot;00122BE0&quot;/&gt;&lt;wsp:rsid wsp:val=&quot;00123B9A&quot;/&gt;&lt;wsp:rsid wsp:val=&quot;00124544&quot;/&gt;&lt;wsp:rsid wsp:val=&quot;001245E0&quot;/&gt;&lt;wsp:rsid wsp:val=&quot;0013056E&quot;/&gt;&lt;wsp:rsid wsp:val=&quot;001306FA&quot;/&gt;&lt;wsp:rsid wsp:val=&quot;00133A7A&quot;/&gt;&lt;wsp:rsid wsp:val=&quot;0013659E&quot;/&gt;&lt;wsp:rsid wsp:val=&quot;00136CA7&quot;/&gt;&lt;wsp:rsid wsp:val=&quot;00137656&quot;/&gt;&lt;wsp:rsid wsp:val=&quot;001417EE&quot;/&gt;&lt;wsp:rsid wsp:val=&quot;001417F6&quot;/&gt;&lt;wsp:rsid wsp:val=&quot;001428F9&quot;/&gt;&lt;wsp:rsid wsp:val=&quot;00144210&quot;/&gt;&lt;wsp:rsid wsp:val=&quot;00145A68&quot;/&gt;&lt;wsp:rsid wsp:val=&quot;0014694A&quot;/&gt;&lt;wsp:rsid wsp:val=&quot;00146DA1&quot;/&gt;&lt;wsp:rsid wsp:val=&quot;001473B2&quot;/&gt;&lt;wsp:rsid wsp:val=&quot;00147F01&quot;/&gt;&lt;wsp:rsid wsp:val=&quot;00150787&quot;/&gt;&lt;wsp:rsid wsp:val=&quot;00151B6B&quot;/&gt;&lt;wsp:rsid wsp:val=&quot;0015350E&quot;/&gt;&lt;wsp:rsid wsp:val=&quot;001538AC&quot;/&gt;&lt;wsp:rsid wsp:val=&quot;001557F2&quot;/&gt;&lt;wsp:rsid wsp:val=&quot;001563F6&quot;/&gt;&lt;wsp:rsid wsp:val=&quot;00156BD6&quot;/&gt;&lt;wsp:rsid wsp:val=&quot;00156F6F&quot;/&gt;&lt;wsp:rsid wsp:val=&quot;00157172&quot;/&gt;&lt;wsp:rsid wsp:val=&quot;00157EB9&quot;/&gt;&lt;wsp:rsid wsp:val=&quot;00160F4C&quot;/&gt;&lt;wsp:rsid wsp:val=&quot;00161723&quot;/&gt;&lt;wsp:rsid wsp:val=&quot;001622B8&quot;/&gt;&lt;wsp:rsid wsp:val=&quot;001632EB&quot;/&gt;&lt;wsp:rsid wsp:val=&quot;0016375D&quot;/&gt;&lt;wsp:rsid wsp:val=&quot;0016463A&quot;/&gt;&lt;wsp:rsid wsp:val=&quot;00165331&quot;/&gt;&lt;wsp:rsid wsp:val=&quot;00165568&quot;/&gt;&lt;wsp:rsid wsp:val=&quot;00165AD7&quot;/&gt;&lt;wsp:rsid wsp:val=&quot;00166103&quot;/&gt;&lt;wsp:rsid wsp:val=&quot;0016645B&quot;/&gt;&lt;wsp:rsid wsp:val=&quot;001674A6&quot;/&gt;&lt;wsp:rsid wsp:val=&quot;001674B1&quot;/&gt;&lt;wsp:rsid wsp:val=&quot;0017073A&quot;/&gt;&lt;wsp:rsid wsp:val=&quot;00171176&quot;/&gt;&lt;wsp:rsid wsp:val=&quot;00171C1C&quot;/&gt;&lt;wsp:rsid wsp:val=&quot;00174389&quot;/&gt;&lt;wsp:rsid wsp:val=&quot;001770FA&quot;/&gt;&lt;wsp:rsid wsp:val=&quot;001777CC&quot;/&gt;&lt;wsp:rsid wsp:val=&quot;00180DF1&quot;/&gt;&lt;wsp:rsid wsp:val=&quot;00182071&quot;/&gt;&lt;wsp:rsid wsp:val=&quot;00184D64&quot;/&gt;&lt;wsp:rsid wsp:val=&quot;00186245&quot;/&gt;&lt;wsp:rsid wsp:val=&quot;001869E4&quot;/&gt;&lt;wsp:rsid wsp:val=&quot;00191AB0&quot;/&gt;&lt;wsp:rsid wsp:val=&quot;00191EE2&quot;/&gt;&lt;wsp:rsid wsp:val=&quot;00192E63&quot;/&gt;&lt;wsp:rsid wsp:val=&quot;00194269&quot;/&gt;&lt;wsp:rsid wsp:val=&quot;00195111&quot;/&gt;&lt;wsp:rsid wsp:val=&quot;001A0226&quot;/&gt;&lt;wsp:rsid wsp:val=&quot;001A1263&quot;/&gt;&lt;wsp:rsid wsp:val=&quot;001A27C9&quot;/&gt;&lt;wsp:rsid wsp:val=&quot;001A4184&quot;/&gt;&lt;wsp:rsid wsp:val=&quot;001A4FE2&quot;/&gt;&lt;wsp:rsid wsp:val=&quot;001A55FC&quot;/&gt;&lt;wsp:rsid wsp:val=&quot;001A5B9C&quot;/&gt;&lt;wsp:rsid wsp:val=&quot;001A72A8&quot;/&gt;&lt;wsp:rsid wsp:val=&quot;001A7674&quot;/&gt;&lt;wsp:rsid wsp:val=&quot;001B04FB&quot;/&gt;&lt;wsp:rsid wsp:val=&quot;001B06E9&quot;/&gt;&lt;wsp:rsid wsp:val=&quot;001B2517&quot;/&gt;&lt;wsp:rsid wsp:val=&quot;001B37B6&quot;/&gt;&lt;wsp:rsid wsp:val=&quot;001B3EB1&quot;/&gt;&lt;wsp:rsid wsp:val=&quot;001B5849&quot;/&gt;&lt;wsp:rsid wsp:val=&quot;001B5A48&quot;/&gt;&lt;wsp:rsid wsp:val=&quot;001C2E34&quot;/&gt;&lt;wsp:rsid wsp:val=&quot;001C3B63&quot;/&gt;&lt;wsp:rsid wsp:val=&quot;001C4EED&quot;/&gt;&lt;wsp:rsid wsp:val=&quot;001C57E3&quot;/&gt;&lt;wsp:rsid wsp:val=&quot;001C5C7D&quot;/&gt;&lt;wsp:rsid wsp:val=&quot;001C5E78&quot;/&gt;&lt;wsp:rsid wsp:val=&quot;001C661B&quot;/&gt;&lt;wsp:rsid wsp:val=&quot;001C6BA8&quot;/&gt;&lt;wsp:rsid wsp:val=&quot;001C7FCA&quot;/&gt;&lt;wsp:rsid wsp:val=&quot;001D010E&quot;/&gt;&lt;wsp:rsid wsp:val=&quot;001D2768&quot;/&gt;&lt;wsp:rsid wsp:val=&quot;001D56E0&quot;/&gt;&lt;wsp:rsid wsp:val=&quot;001E0587&quot;/&gt;&lt;wsp:rsid wsp:val=&quot;001E0CBA&quot;/&gt;&lt;wsp:rsid wsp:val=&quot;001E1C3A&quot;/&gt;&lt;wsp:rsid wsp:val=&quot;001E31A9&quot;/&gt;&lt;wsp:rsid wsp:val=&quot;001E37AA&quot;/&gt;&lt;wsp:rsid wsp:val=&quot;001E3AAA&quot;/&gt;&lt;wsp:rsid wsp:val=&quot;001E4139&quot;/&gt;&lt;wsp:rsid wsp:val=&quot;001E5856&quot;/&gt;&lt;wsp:rsid wsp:val=&quot;001E70ED&quot;/&gt;&lt;wsp:rsid wsp:val=&quot;001F141A&quot;/&gt;&lt;wsp:rsid wsp:val=&quot;001F1AC0&quot;/&gt;&lt;wsp:rsid wsp:val=&quot;001F2EF5&quot;/&gt;&lt;wsp:rsid wsp:val=&quot;001F555C&quot;/&gt;&lt;wsp:rsid wsp:val=&quot;001F57FB&quot;/&gt;&lt;wsp:rsid wsp:val=&quot;001F5F11&quot;/&gt;&lt;wsp:rsid wsp:val=&quot;00200240&quot;/&gt;&lt;wsp:rsid wsp:val=&quot;00202C90&quot;/&gt;&lt;wsp:rsid wsp:val=&quot;002053B7&quot;/&gt;&lt;wsp:rsid wsp:val=&quot;00206B0D&quot;/&gt;&lt;wsp:rsid wsp:val=&quot;002103EE&quot;/&gt;&lt;wsp:rsid wsp:val=&quot;00212756&quot;/&gt;&lt;wsp:rsid wsp:val=&quot;00213190&quot;/&gt;&lt;wsp:rsid wsp:val=&quot;00214437&quot;/&gt;&lt;wsp:rsid wsp:val=&quot;0021547B&quot;/&gt;&lt;wsp:rsid wsp:val=&quot;00216CFB&quot;/&gt;&lt;wsp:rsid wsp:val=&quot;00217126&quot;/&gt;&lt;wsp:rsid wsp:val=&quot;00217E48&quot;/&gt;&lt;wsp:rsid wsp:val=&quot;002227CD&quot;/&gt;&lt;wsp:rsid wsp:val=&quot;00222E3D&quot;/&gt;&lt;wsp:rsid wsp:val=&quot;0022558C&quot;/&gt;&lt;wsp:rsid wsp:val=&quot;002270BA&quot;/&gt;&lt;wsp:rsid wsp:val=&quot;002354D1&quot;/&gt;&lt;wsp:rsid wsp:val=&quot;00240835&quot;/&gt;&lt;wsp:rsid wsp:val=&quot;00243740&quot;/&gt;&lt;wsp:rsid wsp:val=&quot;00243ADC&quot;/&gt;&lt;wsp:rsid wsp:val=&quot;00246DCB&quot;/&gt;&lt;wsp:rsid wsp:val=&quot;00252CEC&quot;/&gt;&lt;wsp:rsid wsp:val=&quot;00252D9B&quot;/&gt;&lt;wsp:rsid wsp:val=&quot;002537A8&quot;/&gt;&lt;wsp:rsid wsp:val=&quot;00255553&quot;/&gt;&lt;wsp:rsid wsp:val=&quot;00255BA0&quot;/&gt;&lt;wsp:rsid wsp:val=&quot;0025680E&quot;/&gt;&lt;wsp:rsid wsp:val=&quot;0025756C&quot;/&gt;&lt;wsp:rsid wsp:val=&quot;00260BF6&quot;/&gt;&lt;wsp:rsid wsp:val=&quot;00262952&quot;/&gt;&lt;wsp:rsid wsp:val=&quot;002665F7&quot;/&gt;&lt;wsp:rsid wsp:val=&quot;00270701&quot;/&gt;&lt;wsp:rsid wsp:val=&quot;00272B3D&quot;/&gt;&lt;wsp:rsid wsp:val=&quot;00272CD9&quot;/&gt;&lt;wsp:rsid wsp:val=&quot;00273240&quot;/&gt;&lt;wsp:rsid wsp:val=&quot;00274FDF&quot;/&gt;&lt;wsp:rsid wsp:val=&quot;00275091&quot;/&gt;&lt;wsp:rsid wsp:val=&quot;00275F17&quot;/&gt;&lt;wsp:rsid wsp:val=&quot;00276720&quot;/&gt;&lt;wsp:rsid wsp:val=&quot;002769D1&quot;/&gt;&lt;wsp:rsid wsp:val=&quot;002807D0&quot;/&gt;&lt;wsp:rsid wsp:val=&quot;00285230&quot;/&gt;&lt;wsp:rsid wsp:val=&quot;002860CE&quot;/&gt;&lt;wsp:rsid wsp:val=&quot;00286A2D&quot;/&gt;&lt;wsp:rsid wsp:val=&quot;002907CA&quot;/&gt;&lt;wsp:rsid wsp:val=&quot;00291491&quot;/&gt;&lt;wsp:rsid wsp:val=&quot;00293325&quot;/&gt;&lt;wsp:rsid wsp:val=&quot;00293A29&quot;/&gt;&lt;wsp:rsid wsp:val=&quot;00293BD0&quot;/&gt;&lt;wsp:rsid wsp:val=&quot;0029482E&quot;/&gt;&lt;wsp:rsid wsp:val=&quot;0029503F&quot;/&gt;&lt;wsp:rsid wsp:val=&quot;0029610F&quot;/&gt;&lt;wsp:rsid wsp:val=&quot;002A02B9&quot;/&gt;&lt;wsp:rsid wsp:val=&quot;002A06DD&quot;/&gt;&lt;wsp:rsid wsp:val=&quot;002A07D1&quot;/&gt;&lt;wsp:rsid wsp:val=&quot;002A2721&quot;/&gt;&lt;wsp:rsid wsp:val=&quot;002A336F&quot;/&gt;&lt;wsp:rsid wsp:val=&quot;002A3375&quot;/&gt;&lt;wsp:rsid wsp:val=&quot;002A46A7&quot;/&gt;&lt;wsp:rsid wsp:val=&quot;002A5B49&quot;/&gt;&lt;wsp:rsid wsp:val=&quot;002A66B8&quot;/&gt;&lt;wsp:rsid wsp:val=&quot;002B0067&quot;/&gt;&lt;wsp:rsid wsp:val=&quot;002B06BE&quot;/&gt;&lt;wsp:rsid wsp:val=&quot;002B2330&quot;/&gt;&lt;wsp:rsid wsp:val=&quot;002B2AD1&quot;/&gt;&lt;wsp:rsid wsp:val=&quot;002B4620&quot;/&gt;&lt;wsp:rsid wsp:val=&quot;002B76CE&quot;/&gt;&lt;wsp:rsid wsp:val=&quot;002B7747&quot;/&gt;&lt;wsp:rsid wsp:val=&quot;002C1072&quot;/&gt;&lt;wsp:rsid wsp:val=&quot;002C1E34&quot;/&gt;&lt;wsp:rsid wsp:val=&quot;002C205A&quot;/&gt;&lt;wsp:rsid wsp:val=&quot;002C240D&quot;/&gt;&lt;wsp:rsid wsp:val=&quot;002C2434&quot;/&gt;&lt;wsp:rsid wsp:val=&quot;002C4378&quot;/&gt;&lt;wsp:rsid wsp:val=&quot;002C6468&quot;/&gt;&lt;wsp:rsid wsp:val=&quot;002C6559&quot;/&gt;&lt;wsp:rsid wsp:val=&quot;002C7D74&quot;/&gt;&lt;wsp:rsid wsp:val=&quot;002D08E6&quot;/&gt;&lt;wsp:rsid wsp:val=&quot;002D12CC&quot;/&gt;&lt;wsp:rsid wsp:val=&quot;002D235F&quot;/&gt;&lt;wsp:rsid wsp:val=&quot;002D2F5A&quot;/&gt;&lt;wsp:rsid wsp:val=&quot;002D3534&quot;/&gt;&lt;wsp:rsid wsp:val=&quot;002D3578&quot;/&gt;&lt;wsp:rsid wsp:val=&quot;002D38C7&quot;/&gt;&lt;wsp:rsid wsp:val=&quot;002D3C4C&quot;/&gt;&lt;wsp:rsid wsp:val=&quot;002D3DC2&quot;/&gt;&lt;wsp:rsid wsp:val=&quot;002D64AC&quot;/&gt;&lt;wsp:rsid wsp:val=&quot;002D6BDE&quot;/&gt;&lt;wsp:rsid wsp:val=&quot;002D771B&quot;/&gt;&lt;wsp:rsid wsp:val=&quot;002D79F2&quot;/&gt;&lt;wsp:rsid wsp:val=&quot;002E0292&quot;/&gt;&lt;wsp:rsid wsp:val=&quot;002E1247&quot;/&gt;&lt;wsp:rsid wsp:val=&quot;002E1D6B&quot;/&gt;&lt;wsp:rsid wsp:val=&quot;002E2E2E&quot;/&gt;&lt;wsp:rsid wsp:val=&quot;002E584F&quot;/&gt;&lt;wsp:rsid wsp:val=&quot;002E7D51&quot;/&gt;&lt;wsp:rsid wsp:val=&quot;002F0CBC&quot;/&gt;&lt;wsp:rsid wsp:val=&quot;002F0FD8&quot;/&gt;&lt;wsp:rsid wsp:val=&quot;002F12B9&quot;/&gt;&lt;wsp:rsid wsp:val=&quot;002F4EBB&quot;/&gt;&lt;wsp:rsid wsp:val=&quot;002F7338&quot;/&gt;&lt;wsp:rsid wsp:val=&quot;0030119B&quot;/&gt;&lt;wsp:rsid wsp:val=&quot;00301FA2&quot;/&gt;&lt;wsp:rsid wsp:val=&quot;00304B83&quot;/&gt;&lt;wsp:rsid wsp:val=&quot;00306D14&quot;/&gt;&lt;wsp:rsid wsp:val=&quot;003101AC&quot;/&gt;&lt;wsp:rsid wsp:val=&quot;00312DA6&quot;/&gt;&lt;wsp:rsid wsp:val=&quot;003131E4&quot;/&gt;&lt;wsp:rsid wsp:val=&quot;0031636C&quot;/&gt;&lt;wsp:rsid wsp:val=&quot;0031637A&quot;/&gt;&lt;wsp:rsid wsp:val=&quot;00316FF6&quot;/&gt;&lt;wsp:rsid wsp:val=&quot;00320C51&quot;/&gt;&lt;wsp:rsid wsp:val=&quot;00320F10&quot;/&gt;&lt;wsp:rsid wsp:val=&quot;00321B05&quot;/&gt;&lt;wsp:rsid wsp:val=&quot;00324B63&quot;/&gt;&lt;wsp:rsid wsp:val=&quot;00325045&quot;/&gt;&lt;wsp:rsid wsp:val=&quot;003254AC&quot;/&gt;&lt;wsp:rsid wsp:val=&quot;0032550D&quot;/&gt;&lt;wsp:rsid wsp:val=&quot;003262BB&quot;/&gt;&lt;wsp:rsid wsp:val=&quot;0032781B&quot;/&gt;&lt;wsp:rsid wsp:val=&quot;00330F28&quot;/&gt;&lt;wsp:rsid wsp:val=&quot;003313C2&quot;/&gt;&lt;wsp:rsid wsp:val=&quot;00331B22&quot;/&gt;&lt;wsp:rsid wsp:val=&quot;00334282&quot;/&gt;&lt;wsp:rsid wsp:val=&quot;00334ED7&quot;/&gt;&lt;wsp:rsid wsp:val=&quot;00336824&quot;/&gt;&lt;wsp:rsid wsp:val=&quot;0034135F&quot;/&gt;&lt;wsp:rsid wsp:val=&quot;00343D8F&quot;/&gt;&lt;wsp:rsid wsp:val=&quot;0034693C&quot;/&gt;&lt;wsp:rsid wsp:val=&quot;003473D5&quot;/&gt;&lt;wsp:rsid wsp:val=&quot;00347EFB&quot;/&gt;&lt;wsp:rsid wsp:val=&quot;00350213&quot;/&gt;&lt;wsp:rsid wsp:val=&quot;0035096F&quot;/&gt;&lt;wsp:rsid wsp:val=&quot;003511B0&quot;/&gt;&lt;wsp:rsid wsp:val=&quot;00353C89&quot;/&gt;&lt;wsp:rsid wsp:val=&quot;00353E1C&quot;/&gt;&lt;wsp:rsid wsp:val=&quot;00354F98&quot;/&gt;&lt;wsp:rsid wsp:val=&quot;00356993&quot;/&gt;&lt;wsp:rsid wsp:val=&quot;00360524&quot;/&gt;&lt;wsp:rsid wsp:val=&quot;00360639&quot;/&gt;&lt;wsp:rsid wsp:val=&quot;00360C77&quot;/&gt;&lt;wsp:rsid wsp:val=&quot;00362591&quot;/&gt;&lt;wsp:rsid wsp:val=&quot;0036563E&quot;/&gt;&lt;wsp:rsid wsp:val=&quot;00365ED8&quot;/&gt;&lt;wsp:rsid wsp:val=&quot;00367007&quot;/&gt;&lt;wsp:rsid wsp:val=&quot;0037197A&quot;/&gt;&lt;wsp:rsid wsp:val=&quot;00371A5D&quot;/&gt;&lt;wsp:rsid wsp:val=&quot;00372EFC&quot;/&gt;&lt;wsp:rsid wsp:val=&quot;00373841&quot;/&gt;&lt;wsp:rsid wsp:val=&quot;00373B46&quot;/&gt;&lt;wsp:rsid wsp:val=&quot;00375828&quot;/&gt;&lt;wsp:rsid wsp:val=&quot;00375F50&quot;/&gt;&lt;wsp:rsid wsp:val=&quot;00377444&quot;/&gt;&lt;wsp:rsid wsp:val=&quot;0037749D&quot;/&gt;&lt;wsp:rsid wsp:val=&quot;003776DB&quot;/&gt;&lt;wsp:rsid wsp:val=&quot;00377E52&quot;/&gt;&lt;wsp:rsid wsp:val=&quot;003800CD&quot;/&gt;&lt;wsp:rsid wsp:val=&quot;00381081&quot;/&gt;&lt;wsp:rsid wsp:val=&quot;003837E1&quot;/&gt;&lt;wsp:rsid wsp:val=&quot;00383E3D&quot;/&gt;&lt;wsp:rsid wsp:val=&quot;00392134&quot;/&gt;&lt;wsp:rsid wsp:val=&quot;00392799&quot;/&gt;&lt;wsp:rsid wsp:val=&quot;00393B61&quot;/&gt;&lt;wsp:rsid wsp:val=&quot;0039417C&quot;/&gt;&lt;wsp:rsid wsp:val=&quot;00394C5E&quot;/&gt;&lt;wsp:rsid wsp:val=&quot;00396188&quot;/&gt;&lt;wsp:rsid wsp:val=&quot;003A09F8&quot;/&gt;&lt;wsp:rsid wsp:val=&quot;003A13A0&quot;/&gt;&lt;wsp:rsid wsp:val=&quot;003A17DD&quot;/&gt;&lt;wsp:rsid wsp:val=&quot;003A223B&quot;/&gt;&lt;wsp:rsid wsp:val=&quot;003A510E&quot;/&gt;&lt;wsp:rsid wsp:val=&quot;003A5650&quot;/&gt;&lt;wsp:rsid wsp:val=&quot;003A5BF1&quot;/&gt;&lt;wsp:rsid wsp:val=&quot;003B03DB&quot;/&gt;&lt;wsp:rsid wsp:val=&quot;003B141A&quot;/&gt;&lt;wsp:rsid wsp:val=&quot;003B287B&quot;/&gt;&lt;wsp:rsid wsp:val=&quot;003B31F5&quot;/&gt;&lt;wsp:rsid wsp:val=&quot;003B3E3E&quot;/&gt;&lt;wsp:rsid wsp:val=&quot;003B5D51&quot;/&gt;&lt;wsp:rsid wsp:val=&quot;003C08C8&quot;/&gt;&lt;wsp:rsid wsp:val=&quot;003C660A&quot;/&gt;&lt;wsp:rsid wsp:val=&quot;003D126A&quot;/&gt;&lt;wsp:rsid wsp:val=&quot;003D2A91&quot;/&gt;&lt;wsp:rsid wsp:val=&quot;003D2FCE&quot;/&gt;&lt;wsp:rsid wsp:val=&quot;003D34F5&quot;/&gt;&lt;wsp:rsid wsp:val=&quot;003D56AA&quot;/&gt;&lt;wsp:rsid wsp:val=&quot;003D63C1&quot;/&gt;&lt;wsp:rsid wsp:val=&quot;003D6FC7&quot;/&gt;&lt;wsp:rsid wsp:val=&quot;003E0912&quot;/&gt;&lt;wsp:rsid wsp:val=&quot;003E0E68&quot;/&gt;&lt;wsp:rsid wsp:val=&quot;003E21B8&quot;/&gt;&lt;wsp:rsid wsp:val=&quot;003E2EF6&quot;/&gt;&lt;wsp:rsid wsp:val=&quot;003E480D&quot;/&gt;&lt;wsp:rsid wsp:val=&quot;003E4C66&quot;/&gt;&lt;wsp:rsid wsp:val=&quot;003E61F8&quot;/&gt;&lt;wsp:rsid wsp:val=&quot;003F268E&quot;/&gt;&lt;wsp:rsid wsp:val=&quot;003F2CCB&quot;/&gt;&lt;wsp:rsid wsp:val=&quot;003F323B&quot;/&gt;&lt;wsp:rsid wsp:val=&quot;003F3569&quot;/&gt;&lt;wsp:rsid wsp:val=&quot;003F4EAB&quot;/&gt;&lt;wsp:rsid wsp:val=&quot;003F5C19&quot;/&gt;&lt;wsp:rsid wsp:val=&quot;003F5E33&quot;/&gt;&lt;wsp:rsid wsp:val=&quot;003F705B&quot;/&gt;&lt;wsp:rsid wsp:val=&quot;003F794B&quot;/&gt;&lt;wsp:rsid wsp:val=&quot;00400A20&quot;/&gt;&lt;wsp:rsid wsp:val=&quot;00400A67&quot;/&gt;&lt;wsp:rsid wsp:val=&quot;00400C8D&quot;/&gt;&lt;wsp:rsid wsp:val=&quot;0040521E&quot;/&gt;&lt;wsp:rsid wsp:val=&quot;004069DE&quot;/&gt;&lt;wsp:rsid wsp:val=&quot;00413D42&quot;/&gt;&lt;wsp:rsid wsp:val=&quot;00414366&quot;/&gt;&lt;wsp:rsid wsp:val=&quot;004173DE&quot;/&gt;&lt;wsp:rsid wsp:val=&quot;00420DE6&quot;/&gt;&lt;wsp:rsid wsp:val=&quot;00422224&quot;/&gt;&lt;wsp:rsid wsp:val=&quot;0042392C&quot;/&gt;&lt;wsp:rsid wsp:val=&quot;00424204&quot;/&gt;&lt;wsp:rsid wsp:val=&quot;00426162&quot;/&gt;&lt;wsp:rsid wsp:val=&quot;004261AA&quot;/&gt;&lt;wsp:rsid wsp:val=&quot;00426BF7&quot;/&gt;&lt;wsp:rsid wsp:val=&quot;00426C1E&quot;/&gt;&lt;wsp:rsid wsp:val=&quot;00430BC7&quot;/&gt;&lt;wsp:rsid wsp:val=&quot;004321BF&quot;/&gt;&lt;wsp:rsid wsp:val=&quot;0043335E&quot;/&gt;&lt;wsp:rsid wsp:val=&quot;004345A9&quot;/&gt;&lt;wsp:rsid wsp:val=&quot;00434FE2&quot;/&gt;&lt;wsp:rsid wsp:val=&quot;00435257&quot;/&gt;&lt;wsp:rsid wsp:val=&quot;00437332&quot;/&gt;&lt;wsp:rsid wsp:val=&quot;0043743B&quot;/&gt;&lt;wsp:rsid wsp:val=&quot;00441377&quot;/&gt;&lt;wsp:rsid wsp:val=&quot;00443244&quot;/&gt;&lt;wsp:rsid wsp:val=&quot;00446061&quot;/&gt;&lt;wsp:rsid wsp:val=&quot;0045150C&quot;/&gt;&lt;wsp:rsid wsp:val=&quot;004527F2&quot;/&gt;&lt;wsp:rsid wsp:val=&quot;00452E2B&quot;/&gt;&lt;wsp:rsid wsp:val=&quot;004538B6&quot;/&gt;&lt;wsp:rsid wsp:val=&quot;00453B15&quot;/&gt;&lt;wsp:rsid wsp:val=&quot;00455C8E&quot;/&gt;&lt;wsp:rsid wsp:val=&quot;00456E49&quot;/&gt;&lt;wsp:rsid wsp:val=&quot;00461304&quot;/&gt;&lt;wsp:rsid wsp:val=&quot;00461D8B&quot;/&gt;&lt;wsp:rsid wsp:val=&quot;0046229A&quot;/&gt;&lt;wsp:rsid wsp:val=&quot;0046275A&quot;/&gt;&lt;wsp:rsid wsp:val=&quot;00462998&quot;/&gt;&lt;wsp:rsid wsp:val=&quot;004647E7&quot;/&gt;&lt;wsp:rsid wsp:val=&quot;0046505B&quot;/&gt;&lt;wsp:rsid wsp:val=&quot;004662DB&quot;/&gt;&lt;wsp:rsid wsp:val=&quot;00466D11&quot;/&gt;&lt;wsp:rsid wsp:val=&quot;00470B06&quot;/&gt;&lt;wsp:rsid wsp:val=&quot;00474A2A&quot;/&gt;&lt;wsp:rsid wsp:val=&quot;004751FC&quot;/&gt;&lt;wsp:rsid wsp:val=&quot;004755F5&quot;/&gt;&lt;wsp:rsid wsp:val=&quot;00476BF8&quot;/&gt;&lt;wsp:rsid wsp:val=&quot;0047796C&quot;/&gt;&lt;wsp:rsid wsp:val=&quot;00480230&quot;/&gt;&lt;wsp:rsid wsp:val=&quot;00480961&quot;/&gt;&lt;wsp:rsid wsp:val=&quot;00480F3B&quot;/&gt;&lt;wsp:rsid wsp:val=&quot;004812D5&quot;/&gt;&lt;wsp:rsid wsp:val=&quot;0048138E&quot;/&gt;&lt;wsp:rsid wsp:val=&quot;004814C9&quot;/&gt;&lt;wsp:rsid wsp:val=&quot;00482440&quot;/&gt;&lt;wsp:rsid wsp:val=&quot;0048527D&quot;/&gt;&lt;wsp:rsid wsp:val=&quot;004853D5&quot;/&gt;&lt;wsp:rsid wsp:val=&quot;004854A4&quot;/&gt;&lt;wsp:rsid wsp:val=&quot;004857D4&quot;/&gt;&lt;wsp:rsid wsp:val=&quot;00485EF7&quot;/&gt;&lt;wsp:rsid wsp:val=&quot;00490DAB&quot;/&gt;&lt;wsp:rsid wsp:val=&quot;00490F3D&quot;/&gt;&lt;wsp:rsid wsp:val=&quot;00491571&quot;/&gt;&lt;wsp:rsid wsp:val=&quot;0049228E&quot;/&gt;&lt;wsp:rsid wsp:val=&quot;0049230E&quot;/&gt;&lt;wsp:rsid wsp:val=&quot;004A220F&quot;/&gt;&lt;wsp:rsid wsp:val=&quot;004A297C&quot;/&gt;&lt;wsp:rsid wsp:val=&quot;004A2D55&quot;/&gt;&lt;wsp:rsid wsp:val=&quot;004A3CC0&quot;/&gt;&lt;wsp:rsid wsp:val=&quot;004A4386&quot;/&gt;&lt;wsp:rsid wsp:val=&quot;004A4F66&quot;/&gt;&lt;wsp:rsid wsp:val=&quot;004A6A62&quot;/&gt;&lt;wsp:rsid wsp:val=&quot;004A799E&quot;/&gt;&lt;wsp:rsid wsp:val=&quot;004B0BBF&quot;/&gt;&lt;wsp:rsid wsp:val=&quot;004B25BC&quot;/&gt;&lt;wsp:rsid wsp:val=&quot;004B3999&quot;/&gt;&lt;wsp:rsid wsp:val=&quot;004B7821&quot;/&gt;&lt;wsp:rsid wsp:val=&quot;004B7EB5&quot;/&gt;&lt;wsp:rsid wsp:val=&quot;004C0A46&quot;/&gt;&lt;wsp:rsid wsp:val=&quot;004C1EEB&quot;/&gt;&lt;wsp:rsid wsp:val=&quot;004C25E5&quot;/&gt;&lt;wsp:rsid wsp:val=&quot;004C2D08&quot;/&gt;&lt;wsp:rsid wsp:val=&quot;004C4A38&quot;/&gt;&lt;wsp:rsid wsp:val=&quot;004C57C8&quot;/&gt;&lt;wsp:rsid wsp:val=&quot;004C7EC8&quot;/&gt;&lt;wsp:rsid wsp:val=&quot;004D0462&quot;/&gt;&lt;wsp:rsid wsp:val=&quot;004D232B&quot;/&gt;&lt;wsp:rsid wsp:val=&quot;004D4C12&quot;/&gt;&lt;wsp:rsid wsp:val=&quot;004D4D1B&quot;/&gt;&lt;wsp:rsid wsp:val=&quot;004D5165&quot;/&gt;&lt;wsp:rsid wsp:val=&quot;004D7BA9&quot;/&gt;&lt;wsp:rsid wsp:val=&quot;004E002B&quot;/&gt;&lt;wsp:rsid wsp:val=&quot;004E15C4&quot;/&gt;&lt;wsp:rsid wsp:val=&quot;004E1B6C&quot;/&gt;&lt;wsp:rsid wsp:val=&quot;004E1E19&quot;/&gt;&lt;wsp:rsid wsp:val=&quot;004E4157&quot;/&gt;&lt;wsp:rsid wsp:val=&quot;004E4391&quot;/&gt;&lt;wsp:rsid wsp:val=&quot;004E46BA&quot;/&gt;&lt;wsp:rsid wsp:val=&quot;004E4D1D&quot;/&gt;&lt;wsp:rsid wsp:val=&quot;004E50B5&quot;/&gt;&lt;wsp:rsid wsp:val=&quot;004E5D97&quot;/&gt;&lt;wsp:rsid wsp:val=&quot;004E65F2&quot;/&gt;&lt;wsp:rsid wsp:val=&quot;004F110B&quot;/&gt;&lt;wsp:rsid wsp:val=&quot;004F27F7&quot;/&gt;&lt;wsp:rsid wsp:val=&quot;004F2CB6&quot;/&gt;&lt;wsp:rsid wsp:val=&quot;004F2FF7&quot;/&gt;&lt;wsp:rsid wsp:val=&quot;004F3262&quot;/&gt;&lt;wsp:rsid wsp:val=&quot;004F35CC&quot;/&gt;&lt;wsp:rsid wsp:val=&quot;004F67B5&quot;/&gt;&lt;wsp:rsid wsp:val=&quot;004F68A9&quot;/&gt;&lt;wsp:rsid wsp:val=&quot;0050046F&quot;/&gt;&lt;wsp:rsid wsp:val=&quot;00501682&quot;/&gt;&lt;wsp:rsid wsp:val=&quot;00501B74&quot;/&gt;&lt;wsp:rsid wsp:val=&quot;00502597&quot;/&gt;&lt;wsp:rsid wsp:val=&quot;0050313B&quot;/&gt;&lt;wsp:rsid wsp:val=&quot;00503C4C&quot;/&gt;&lt;wsp:rsid wsp:val=&quot;00505CBF&quot;/&gt;&lt;wsp:rsid wsp:val=&quot;0050672E&quot;/&gt;&lt;wsp:rsid wsp:val=&quot;00507C23&quot;/&gt;&lt;wsp:rsid wsp:val=&quot;0051260C&quot;/&gt;&lt;wsp:rsid wsp:val=&quot;00514EC3&quot;/&gt;&lt;wsp:rsid wsp:val=&quot;00514F7E&quot;/&gt;&lt;wsp:rsid wsp:val=&quot;00516AF0&quot;/&gt;&lt;wsp:rsid wsp:val=&quot;0051752D&quot;/&gt;&lt;wsp:rsid wsp:val=&quot;0052113F&quot;/&gt;&lt;wsp:rsid wsp:val=&quot;00523B9C&quot;/&gt;&lt;wsp:rsid wsp:val=&quot;005244DE&quot;/&gt;&lt;wsp:rsid wsp:val=&quot;0052694F&quot;/&gt;&lt;wsp:rsid wsp:val=&quot;00527D9D&quot;/&gt;&lt;wsp:rsid wsp:val=&quot;005307B8&quot;/&gt;&lt;wsp:rsid wsp:val=&quot;0053179F&quot;/&gt;&lt;wsp:rsid wsp:val=&quot;005320B6&quot;/&gt;&lt;wsp:rsid wsp:val=&quot;00535059&quot;/&gt;&lt;wsp:rsid wsp:val=&quot;00540CE5&quot;/&gt;&lt;wsp:rsid wsp:val=&quot;00540CF9&quot;/&gt;&lt;wsp:rsid wsp:val=&quot;00542B1A&quot;/&gt;&lt;wsp:rsid wsp:val=&quot;00546E8C&quot;/&gt;&lt;wsp:rsid wsp:val=&quot;00547500&quot;/&gt;&lt;wsp:rsid wsp:val=&quot;00550370&quot;/&gt;&lt;wsp:rsid wsp:val=&quot;00550CD0&quot;/&gt;&lt;wsp:rsid wsp:val=&quot;0055134B&quot;/&gt;&lt;wsp:rsid wsp:val=&quot;00551C76&quot;/&gt;&lt;wsp:rsid wsp:val=&quot;00551F58&quot;/&gt;&lt;wsp:rsid wsp:val=&quot;005545AF&quot;/&gt;&lt;wsp:rsid wsp:val=&quot;00554FAB&quot;/&gt;&lt;wsp:rsid wsp:val=&quot;00563174&quot;/&gt;&lt;wsp:rsid wsp:val=&quot;00565CEA&quot;/&gt;&lt;wsp:rsid wsp:val=&quot;00567485&quot;/&gt;&lt;wsp:rsid wsp:val=&quot;00567F85&quot;/&gt;&lt;wsp:rsid wsp:val=&quot;005706A1&quot;/&gt;&lt;wsp:rsid wsp:val=&quot;00570C5A&quot;/&gt;&lt;wsp:rsid wsp:val=&quot;005717A5&quot;/&gt;&lt;wsp:rsid wsp:val=&quot;0057295A&quot;/&gt;&lt;wsp:rsid wsp:val=&quot;00572C6A&quot;/&gt;&lt;wsp:rsid wsp:val=&quot;0057516D&quot;/&gt;&lt;wsp:rsid wsp:val=&quot;005767F7&quot;/&gt;&lt;wsp:rsid wsp:val=&quot;00577469&quot;/&gt;&lt;wsp:rsid wsp:val=&quot;00577474&quot;/&gt;&lt;wsp:rsid wsp:val=&quot;00577A6A&quot;/&gt;&lt;wsp:rsid wsp:val=&quot;00577C97&quot;/&gt;&lt;wsp:rsid wsp:val=&quot;00577E6D&quot;/&gt;&lt;wsp:rsid wsp:val=&quot;0058195A&quot;/&gt;&lt;wsp:rsid wsp:val=&quot;0058537F&quot;/&gt;&lt;wsp:rsid wsp:val=&quot;00586CF0&quot;/&gt;&lt;wsp:rsid wsp:val=&quot;0058707F&quot;/&gt;&lt;wsp:rsid wsp:val=&quot;00587B14&quot;/&gt;&lt;wsp:rsid wsp:val=&quot;00592FF1&quot;/&gt;&lt;wsp:rsid wsp:val=&quot;00595E5B&quot;/&gt;&lt;wsp:rsid wsp:val=&quot;005A0929&quot;/&gt;&lt;wsp:rsid wsp:val=&quot;005A145C&quot;/&gt;&lt;wsp:rsid wsp:val=&quot;005A2B3F&quot;/&gt;&lt;wsp:rsid wsp:val=&quot;005A3491&quot;/&gt;&lt;wsp:rsid wsp:val=&quot;005A4A24&quot;/&gt;&lt;wsp:rsid wsp:val=&quot;005A4EBC&quot;/&gt;&lt;wsp:rsid wsp:val=&quot;005A55E0&quot;/&gt;&lt;wsp:rsid wsp:val=&quot;005A70DD&quot;/&gt;&lt;wsp:rsid wsp:val=&quot;005B013E&quot;/&gt;&lt;wsp:rsid wsp:val=&quot;005B2D4B&quot;/&gt;&lt;wsp:rsid wsp:val=&quot;005B3868&quot;/&gt;&lt;wsp:rsid wsp:val=&quot;005B3C68&quot;/&gt;&lt;wsp:rsid wsp:val=&quot;005B3F9F&quot;/&gt;&lt;wsp:rsid wsp:val=&quot;005B4E17&quot;/&gt;&lt;wsp:rsid wsp:val=&quot;005B523C&quot;/&gt;&lt;wsp:rsid wsp:val=&quot;005B5B9F&quot;/&gt;&lt;wsp:rsid wsp:val=&quot;005B63ED&quot;/&gt;&lt;wsp:rsid wsp:val=&quot;005B68E9&quot;/&gt;&lt;wsp:rsid wsp:val=&quot;005B70BB&quot;/&gt;&lt;wsp:rsid wsp:val=&quot;005C033B&quot;/&gt;&lt;wsp:rsid wsp:val=&quot;005C0B0F&quot;/&gt;&lt;wsp:rsid wsp:val=&quot;005C16AD&quot;/&gt;&lt;wsp:rsid wsp:val=&quot;005C3BCA&quot;/&gt;&lt;wsp:rsid wsp:val=&quot;005C3E42&quot;/&gt;&lt;wsp:rsid wsp:val=&quot;005C432C&quot;/&gt;&lt;wsp:rsid wsp:val=&quot;005C4EE3&quot;/&gt;&lt;wsp:rsid wsp:val=&quot;005C621F&quot;/&gt;&lt;wsp:rsid wsp:val=&quot;005C6DE2&quot;/&gt;&lt;wsp:rsid wsp:val=&quot;005D072F&quot;/&gt;&lt;wsp:rsid wsp:val=&quot;005D1A2D&quot;/&gt;&lt;wsp:rsid wsp:val=&quot;005D1B0E&quot;/&gt;&lt;wsp:rsid wsp:val=&quot;005D1BBA&quot;/&gt;&lt;wsp:rsid wsp:val=&quot;005D2657&quot;/&gt;&lt;wsp:rsid wsp:val=&quot;005D548D&quot;/&gt;&lt;wsp:rsid wsp:val=&quot;005D65FE&quot;/&gt;&lt;wsp:rsid wsp:val=&quot;005D75B6&quot;/&gt;&lt;wsp:rsid wsp:val=&quot;005E034E&quot;/&gt;&lt;wsp:rsid wsp:val=&quot;005E083F&quot;/&gt;&lt;wsp:rsid wsp:val=&quot;005E4B33&quot;/&gt;&lt;wsp:rsid wsp:val=&quot;005E4D0E&quot;/&gt;&lt;wsp:rsid wsp:val=&quot;005E4DD3&quot;/&gt;&lt;wsp:rsid wsp:val=&quot;005F214A&quot;/&gt;&lt;wsp:rsid wsp:val=&quot;005F22DD&quot;/&gt;&lt;wsp:rsid wsp:val=&quot;005F2330&quot;/&gt;&lt;wsp:rsid wsp:val=&quot;005F236A&quot;/&gt;&lt;wsp:rsid wsp:val=&quot;005F42E8&quot;/&gt;&lt;wsp:rsid wsp:val=&quot;005F4F16&quot;/&gt;&lt;wsp:rsid wsp:val=&quot;005F5752&quot;/&gt;&lt;wsp:rsid wsp:val=&quot;005F7BE6&quot;/&gt;&lt;wsp:rsid wsp:val=&quot;005F7CE2&quot;/&gt;&lt;wsp:rsid wsp:val=&quot;005F7E8A&quot;/&gt;&lt;wsp:rsid wsp:val=&quot;0060115C&quot;/&gt;&lt;wsp:rsid wsp:val=&quot;0060152C&quot;/&gt;&lt;wsp:rsid wsp:val=&quot;0060301B&quot;/&gt;&lt;wsp:rsid wsp:val=&quot;0060341D&quot;/&gt;&lt;wsp:rsid wsp:val=&quot;006034F9&quot;/&gt;&lt;wsp:rsid wsp:val=&quot;00604B2E&quot;/&gt;&lt;wsp:rsid wsp:val=&quot;00607A96&quot;/&gt;&lt;wsp:rsid wsp:val=&quot;00607AA4&quot;/&gt;&lt;wsp:rsid wsp:val=&quot;00611E1A&quot;/&gt;&lt;wsp:rsid wsp:val=&quot;0061553E&quot;/&gt;&lt;wsp:rsid wsp:val=&quot;00617124&quot;/&gt;&lt;wsp:rsid wsp:val=&quot;0062004C&quot;/&gt;&lt;wsp:rsid wsp:val=&quot;00620370&quot;/&gt;&lt;wsp:rsid wsp:val=&quot;006206AD&quot;/&gt;&lt;wsp:rsid wsp:val=&quot;00621BE8&quot;/&gt;&lt;wsp:rsid wsp:val=&quot;00622CF6&quot;/&gt;&lt;wsp:rsid wsp:val=&quot;0062315A&quot;/&gt;&lt;wsp:rsid wsp:val=&quot;006233E3&quot;/&gt;&lt;wsp:rsid wsp:val=&quot;00623D7F&quot;/&gt;&lt;wsp:rsid wsp:val=&quot;006248C8&quot;/&gt;&lt;wsp:rsid wsp:val=&quot;00624CBE&quot;/&gt;&lt;wsp:rsid wsp:val=&quot;00625C29&quot;/&gt;&lt;wsp:rsid wsp:val=&quot;00626E66&quot;/&gt;&lt;wsp:rsid wsp:val=&quot;006337DA&quot;/&gt;&lt;wsp:rsid wsp:val=&quot;006360B1&quot;/&gt;&lt;wsp:rsid wsp:val=&quot;006372D0&quot;/&gt;&lt;wsp:rsid wsp:val=&quot;00637F9C&quot;/&gt;&lt;wsp:rsid wsp:val=&quot;00640271&quot;/&gt;&lt;wsp:rsid wsp:val=&quot;00641BF9&quot;/&gt;&lt;wsp:rsid wsp:val=&quot;00641FBD&quot;/&gt;&lt;wsp:rsid wsp:val=&quot;00644AF7&quot;/&gt;&lt;wsp:rsid wsp:val=&quot;006469A7&quot;/&gt;&lt;wsp:rsid wsp:val=&quot;006501E9&quot;/&gt;&lt;wsp:rsid wsp:val=&quot;006504F7&quot;/&gt;&lt;wsp:rsid wsp:val=&quot;00652182&quot;/&gt;&lt;wsp:rsid wsp:val=&quot;00653928&quot;/&gt;&lt;wsp:rsid wsp:val=&quot;006548F0&quot;/&gt;&lt;wsp:rsid wsp:val=&quot;00655A75&quot;/&gt;&lt;wsp:rsid wsp:val=&quot;0065640A&quot;/&gt;&lt;wsp:rsid wsp:val=&quot;00656705&quot;/&gt;&lt;wsp:rsid wsp:val=&quot;00660734&quot;/&gt;&lt;wsp:rsid wsp:val=&quot;00663454&quot;/&gt;&lt;wsp:rsid wsp:val=&quot;00665462&quot;/&gt;&lt;wsp:rsid wsp:val=&quot;00665A0D&quot;/&gt;&lt;wsp:rsid wsp:val=&quot;006661C6&quot;/&gt;&lt;wsp:rsid wsp:val=&quot;0066647C&quot;/&gt;&lt;wsp:rsid wsp:val=&quot;0066650A&quot;/&gt;&lt;wsp:rsid wsp:val=&quot;00666739&quot;/&gt;&lt;wsp:rsid wsp:val=&quot;006668E1&quot;/&gt;&lt;wsp:rsid wsp:val=&quot;006671D1&quot;/&gt;&lt;wsp:rsid wsp:val=&quot;00670CA7&quot;/&gt;&lt;wsp:rsid wsp:val=&quot;00671C97&quot;/&gt;&lt;wsp:rsid wsp:val=&quot;006729A7&quot;/&gt;&lt;wsp:rsid wsp:val=&quot;00673829&quot;/&gt;&lt;wsp:rsid wsp:val=&quot;00673A1B&quot;/&gt;&lt;wsp:rsid wsp:val=&quot;00673C39&quot;/&gt;&lt;wsp:rsid wsp:val=&quot;00674BFE&quot;/&gt;&lt;wsp:rsid wsp:val=&quot;00680E3F&quot;/&gt;&lt;wsp:rsid wsp:val=&quot;0068249D&quot;/&gt;&lt;wsp:rsid wsp:val=&quot;006830D8&quot;/&gt;&lt;wsp:rsid wsp:val=&quot;00684053&quot;/&gt;&lt;wsp:rsid wsp:val=&quot;0068567E&quot;/&gt;&lt;wsp:rsid wsp:val=&quot;00685A9C&quot;/&gt;&lt;wsp:rsid wsp:val=&quot;00685CFC&quot;/&gt;&lt;wsp:rsid wsp:val=&quot;00686EBF&quot;/&gt;&lt;wsp:rsid wsp:val=&quot;00687C4D&quot;/&gt;&lt;wsp:rsid wsp:val=&quot;0069020B&quot;/&gt;&lt;wsp:rsid wsp:val=&quot;00691ED3&quot;/&gt;&lt;wsp:rsid wsp:val=&quot;006920D2&quot;/&gt;&lt;wsp:rsid wsp:val=&quot;00692AE6&quot;/&gt;&lt;wsp:rsid wsp:val=&quot;006937FC&quot;/&gt;&lt;wsp:rsid wsp:val=&quot;00694628&quot;/&gt;&lt;wsp:rsid wsp:val=&quot;006949B9&quot;/&gt;&lt;wsp:rsid wsp:val=&quot;006952A0&quot;/&gt;&lt;wsp:rsid wsp:val=&quot;006A029C&quot;/&gt;&lt;wsp:rsid wsp:val=&quot;006A0996&quot;/&gt;&lt;wsp:rsid wsp:val=&quot;006A179F&quot;/&gt;&lt;wsp:rsid wsp:val=&quot;006A286A&quot;/&gt;&lt;wsp:rsid wsp:val=&quot;006A3B37&quot;/&gt;&lt;wsp:rsid wsp:val=&quot;006A43ED&quot;/&gt;&lt;wsp:rsid wsp:val=&quot;006A5801&quot;/&gt;&lt;wsp:rsid wsp:val=&quot;006A5A10&quot;/&gt;&lt;wsp:rsid wsp:val=&quot;006A7F93&quot;/&gt;&lt;wsp:rsid wsp:val=&quot;006B033E&quot;/&gt;&lt;wsp:rsid wsp:val=&quot;006B0642&quot;/&gt;&lt;wsp:rsid wsp:val=&quot;006B2110&quot;/&gt;&lt;wsp:rsid wsp:val=&quot;006B2708&quot;/&gt;&lt;wsp:rsid wsp:val=&quot;006B29B3&quot;/&gt;&lt;wsp:rsid wsp:val=&quot;006B3332&quot;/&gt;&lt;wsp:rsid wsp:val=&quot;006B342A&quot;/&gt;&lt;wsp:rsid wsp:val=&quot;006B3651&quot;/&gt;&lt;wsp:rsid wsp:val=&quot;006B49DC&quot;/&gt;&lt;wsp:rsid wsp:val=&quot;006B54B7&quot;/&gt;&lt;wsp:rsid wsp:val=&quot;006B7AA2&quot;/&gt;&lt;wsp:rsid wsp:val=&quot;006C26F1&quot;/&gt;&lt;wsp:rsid wsp:val=&quot;006C431E&quot;/&gt;&lt;wsp:rsid wsp:val=&quot;006C4772&quot;/&gt;&lt;wsp:rsid wsp:val=&quot;006C69FA&quot;/&gt;&lt;wsp:rsid wsp:val=&quot;006D0F0B&quot;/&gt;&lt;wsp:rsid wsp:val=&quot;006D3A0B&quot;/&gt;&lt;wsp:rsid wsp:val=&quot;006D3F1E&quot;/&gt;&lt;wsp:rsid wsp:val=&quot;006D6165&quot;/&gt;&lt;wsp:rsid wsp:val=&quot;006D69FE&quot;/&gt;&lt;wsp:rsid wsp:val=&quot;006D7FF0&quot;/&gt;&lt;wsp:rsid wsp:val=&quot;006E0F39&quot;/&gt;&lt;wsp:rsid wsp:val=&quot;006E11FF&quot;/&gt;&lt;wsp:rsid wsp:val=&quot;006E27E1&quot;/&gt;&lt;wsp:rsid wsp:val=&quot;006E3568&quot;/&gt;&lt;wsp:rsid wsp:val=&quot;006E36D8&quot;/&gt;&lt;wsp:rsid wsp:val=&quot;006E3BA1&quot;/&gt;&lt;wsp:rsid wsp:val=&quot;006E6D14&quot;/&gt;&lt;wsp:rsid wsp:val=&quot;006F1380&quot;/&gt;&lt;wsp:rsid wsp:val=&quot;006F1E27&quot;/&gt;&lt;wsp:rsid wsp:val=&quot;006F4534&quot;/&gt;&lt;wsp:rsid wsp:val=&quot;006F4E89&quot;/&gt;&lt;wsp:rsid wsp:val=&quot;006F5293&quot;/&gt;&lt;wsp:rsid wsp:val=&quot;006F58E6&quot;/&gt;&lt;wsp:rsid wsp:val=&quot;006F60DB&quot;/&gt;&lt;wsp:rsid wsp:val=&quot;006F615E&quot;/&gt;&lt;wsp:rsid wsp:val=&quot;006F6565&quot;/&gt;&lt;wsp:rsid wsp:val=&quot;006F7C36&quot;/&gt;&lt;wsp:rsid wsp:val=&quot;00700880&quot;/&gt;&lt;wsp:rsid wsp:val=&quot;00700F8C&quot;/&gt;&lt;wsp:rsid wsp:val=&quot;00702C62&quot;/&gt;&lt;wsp:rsid wsp:val=&quot;00702D6F&quot;/&gt;&lt;wsp:rsid wsp:val=&quot;00704AF3&quot;/&gt;&lt;wsp:rsid wsp:val=&quot;00707CEC&quot;/&gt;&lt;wsp:rsid wsp:val=&quot;0071034E&quot;/&gt;&lt;wsp:rsid wsp:val=&quot;0071049F&quot;/&gt;&lt;wsp:rsid wsp:val=&quot;007124D3&quot;/&gt;&lt;wsp:rsid wsp:val=&quot;00712E35&quot;/&gt;&lt;wsp:rsid wsp:val=&quot;00713D86&quot;/&gt;&lt;wsp:rsid wsp:val=&quot;0071446C&quot;/&gt;&lt;wsp:rsid wsp:val=&quot;00716713&quot;/&gt;&lt;wsp:rsid wsp:val=&quot;00716C8E&quot;/&gt;&lt;wsp:rsid wsp:val=&quot;00727E49&quot;/&gt;&lt;wsp:rsid wsp:val=&quot;007304A0&quot;/&gt;&lt;wsp:rsid wsp:val=&quot;007308B2&quot;/&gt;&lt;wsp:rsid wsp:val=&quot;00731F6D&quot;/&gt;&lt;wsp:rsid wsp:val=&quot;00733B2B&quot;/&gt;&lt;wsp:rsid wsp:val=&quot;00735932&quot;/&gt;&lt;wsp:rsid wsp:val=&quot;00735DC2&quot;/&gt;&lt;wsp:rsid wsp:val=&quot;00736A6A&quot;/&gt;&lt;wsp:rsid wsp:val=&quot;00736AA3&quot;/&gt;&lt;wsp:rsid wsp:val=&quot;0073782F&quot;/&gt;&lt;wsp:rsid wsp:val=&quot;00741210&quot;/&gt;&lt;wsp:rsid wsp:val=&quot;00742995&quot;/&gt;&lt;wsp:rsid wsp:val=&quot;007446AC&quot;/&gt;&lt;wsp:rsid wsp:val=&quot;007508D9&quot;/&gt;&lt;wsp:rsid wsp:val=&quot;007515CE&quot;/&gt;&lt;wsp:rsid wsp:val=&quot;00751E57&quot;/&gt;&lt;wsp:rsid wsp:val=&quot;007539EF&quot;/&gt;&lt;wsp:rsid wsp:val=&quot;00754343&quot;/&gt;&lt;wsp:rsid wsp:val=&quot;00755FEA&quot;/&gt;&lt;wsp:rsid wsp:val=&quot;00756208&quot;/&gt;&lt;wsp:rsid wsp:val=&quot;00756A45&quot;/&gt;&lt;wsp:rsid wsp:val=&quot;007574FC&quot;/&gt;&lt;wsp:rsid wsp:val=&quot;00757DC6&quot;/&gt;&lt;wsp:rsid wsp:val=&quot;007605E4&quot;/&gt;&lt;wsp:rsid wsp:val=&quot;00760FE0&quot;/&gt;&lt;wsp:rsid wsp:val=&quot;00762F1F&quot;/&gt;&lt;wsp:rsid wsp:val=&quot;007649BE&quot;/&gt;&lt;wsp:rsid wsp:val=&quot;00766827&quot;/&gt;&lt;wsp:rsid wsp:val=&quot;00767A0A&quot;/&gt;&lt;wsp:rsid wsp:val=&quot;00773796&quot;/&gt;&lt;wsp:rsid wsp:val=&quot;00773DD8&quot;/&gt;&lt;wsp:rsid wsp:val=&quot;00773EAC&quot;/&gt;&lt;wsp:rsid wsp:val=&quot;0077608B&quot;/&gt;&lt;wsp:rsid wsp:val=&quot;00776A22&quot;/&gt;&lt;wsp:rsid wsp:val=&quot;007775EA&quot;/&gt;&lt;wsp:rsid wsp:val=&quot;00780C25&quot;/&gt;&lt;wsp:rsid wsp:val=&quot;00782552&quot;/&gt;&lt;wsp:rsid wsp:val=&quot;0078272C&quot;/&gt;&lt;wsp:rsid wsp:val=&quot;0078384F&quot;/&gt;&lt;wsp:rsid wsp:val=&quot;00784DD1&quot;/&gt;&lt;wsp:rsid wsp:val=&quot;007867CF&quot;/&gt;&lt;wsp:rsid wsp:val=&quot;00787255&quot;/&gt;&lt;wsp:rsid wsp:val=&quot;0079037A&quot;/&gt;&lt;wsp:rsid wsp:val=&quot;00790A50&quot;/&gt;&lt;wsp:rsid wsp:val=&quot;00790BDA&quot;/&gt;&lt;wsp:rsid wsp:val=&quot;007933BF&quot;/&gt;&lt;wsp:rsid wsp:val=&quot;007957A1&quot;/&gt;&lt;wsp:rsid wsp:val=&quot;0079749A&quot;/&gt;&lt;wsp:rsid wsp:val=&quot;00797BF4&quot;/&gt;&lt;wsp:rsid wsp:val=&quot;007A0FB8&quot;/&gt;&lt;wsp:rsid wsp:val=&quot;007A16E7&quot;/&gt;&lt;wsp:rsid wsp:val=&quot;007A2D3E&quot;/&gt;&lt;wsp:rsid wsp:val=&quot;007A2F5A&quot;/&gt;&lt;wsp:rsid wsp:val=&quot;007A4E5C&quot;/&gt;&lt;wsp:rsid wsp:val=&quot;007A5278&quot;/&gt;&lt;wsp:rsid wsp:val=&quot;007A62A5&quot;/&gt;&lt;wsp:rsid wsp:val=&quot;007B092B&quot;/&gt;&lt;wsp:rsid wsp:val=&quot;007B0F8D&quot;/&gt;&lt;wsp:rsid wsp:val=&quot;007B4516&quot;/&gt;&lt;wsp:rsid wsp:val=&quot;007B45F6&quot;/&gt;&lt;wsp:rsid wsp:val=&quot;007C02E5&quot;/&gt;&lt;wsp:rsid wsp:val=&quot;007C1C40&quot;/&gt;&lt;wsp:rsid wsp:val=&quot;007C228F&quot;/&gt;&lt;wsp:rsid wsp:val=&quot;007C2C9D&quot;/&gt;&lt;wsp:rsid wsp:val=&quot;007C2D05&quot;/&gt;&lt;wsp:rsid wsp:val=&quot;007C2E8D&quot;/&gt;&lt;wsp:rsid wsp:val=&quot;007C2FBD&quot;/&gt;&lt;wsp:rsid wsp:val=&quot;007C33CB&quot;/&gt;&lt;wsp:rsid wsp:val=&quot;007C5749&quot;/&gt;&lt;wsp:rsid wsp:val=&quot;007C6BD6&quot;/&gt;&lt;wsp:rsid wsp:val=&quot;007D0208&quot;/&gt;&lt;wsp:rsid wsp:val=&quot;007D50EA&quot;/&gt;&lt;wsp:rsid wsp:val=&quot;007D5112&quot;/&gt;&lt;wsp:rsid wsp:val=&quot;007D67BC&quot;/&gt;&lt;wsp:rsid wsp:val=&quot;007D7A31&quot;/&gt;&lt;wsp:rsid wsp:val=&quot;007E079D&quot;/&gt;&lt;wsp:rsid wsp:val=&quot;007E2402&quot;/&gt;&lt;wsp:rsid wsp:val=&quot;007E63FB&quot;/&gt;&lt;wsp:rsid wsp:val=&quot;007E6FF4&quot;/&gt;&lt;wsp:rsid wsp:val=&quot;007E75F8&quot;/&gt;&lt;wsp:rsid wsp:val=&quot;007F0001&quot;/&gt;&lt;wsp:rsid wsp:val=&quot;007F02D4&quot;/&gt;&lt;wsp:rsid wsp:val=&quot;007F0671&quot;/&gt;&lt;wsp:rsid wsp:val=&quot;007F1E9C&quot;/&gt;&lt;wsp:rsid wsp:val=&quot;007F472A&quot;/&gt;&lt;wsp:rsid wsp:val=&quot;007F6DB3&quot;/&gt;&lt;wsp:rsid wsp:val=&quot;007F748B&quot;/&gt;&lt;wsp:rsid wsp:val=&quot;00801B38&quot;/&gt;&lt;wsp:rsid wsp:val=&quot;008024E9&quot;/&gt;&lt;wsp:rsid wsp:val=&quot;0080397B&quot;/&gt;&lt;wsp:rsid wsp:val=&quot;00803D35&quot;/&gt;&lt;wsp:rsid wsp:val=&quot;008047EE&quot;/&gt;&lt;wsp:rsid wsp:val=&quot;00806FDA&quot;/&gt;&lt;wsp:rsid wsp:val=&quot;008079DD&quot;/&gt;&lt;wsp:rsid wsp:val=&quot;00810B33&quot;/&gt;&lt;wsp:rsid wsp:val=&quot;00810B61&quot;/&gt;&lt;wsp:rsid wsp:val=&quot;00810E48&quot;/&gt;&lt;wsp:rsid wsp:val=&quot;008126EE&quot;/&gt;&lt;wsp:rsid wsp:val=&quot;00812A2D&quot;/&gt;&lt;wsp:rsid wsp:val=&quot;00812F94&quot;/&gt;&lt;wsp:rsid wsp:val=&quot;00814320&quot;/&gt;&lt;wsp:rsid wsp:val=&quot;00814397&quot;/&gt;&lt;wsp:rsid wsp:val=&quot;00822387&quot;/&gt;&lt;wsp:rsid wsp:val=&quot;00822B14&quot;/&gt;&lt;wsp:rsid wsp:val=&quot;00823B7E&quot;/&gt;&lt;wsp:rsid wsp:val=&quot;00826DDF&quot;/&gt;&lt;wsp:rsid wsp:val=&quot;00827441&quot;/&gt;&lt;wsp:rsid wsp:val=&quot;00827CE9&quot;/&gt;&lt;wsp:rsid wsp:val=&quot;008302E5&quot;/&gt;&lt;wsp:rsid wsp:val=&quot;00830B9E&quot;/&gt;&lt;wsp:rsid wsp:val=&quot;0083140C&quot;/&gt;&lt;wsp:rsid wsp:val=&quot;008337FF&quot;/&gt;&lt;wsp:rsid wsp:val=&quot;00833C9A&quot;/&gt;&lt;wsp:rsid wsp:val=&quot;00834032&quot;/&gt;&lt;wsp:rsid wsp:val=&quot;0083442A&quot;/&gt;&lt;wsp:rsid wsp:val=&quot;00836945&quot;/&gt;&lt;wsp:rsid wsp:val=&quot;00836A5F&quot;/&gt;&lt;wsp:rsid wsp:val=&quot;00841164&quot;/&gt;&lt;wsp:rsid wsp:val=&quot;00845611&quot;/&gt;&lt;wsp:rsid wsp:val=&quot;0084617B&quot;/&gt;&lt;wsp:rsid wsp:val=&quot;008467BC&quot;/&gt;&lt;wsp:rsid wsp:val=&quot;00846A3A&quot;/&gt;&lt;wsp:rsid wsp:val=&quot;00847A5F&quot;/&gt;&lt;wsp:rsid wsp:val=&quot;00847CAB&quot;/&gt;&lt;wsp:rsid wsp:val=&quot;00847EAB&quot;/&gt;&lt;wsp:rsid wsp:val=&quot;00850793&quot;/&gt;&lt;wsp:rsid wsp:val=&quot;00851390&quot;/&gt;&lt;wsp:rsid wsp:val=&quot;008522BB&quot;/&gt;&lt;wsp:rsid wsp:val=&quot;00854190&quot;/&gt;&lt;wsp:rsid wsp:val=&quot;0085432E&quot;/&gt;&lt;wsp:rsid wsp:val=&quot;00854E80&quot;/&gt;&lt;wsp:rsid wsp:val=&quot;008556A6&quot;/&gt;&lt;wsp:rsid wsp:val=&quot;00860CF3&quot;/&gt;&lt;wsp:rsid wsp:val=&quot;00861867&quot;/&gt;&lt;wsp:rsid wsp:val=&quot;00862C2F&quot;/&gt;&lt;wsp:rsid wsp:val=&quot;0086381B&quot;/&gt;&lt;wsp:rsid wsp:val=&quot;008677C8&quot;/&gt;&lt;wsp:rsid wsp:val=&quot;00867BB1&quot;/&gt;&lt;wsp:rsid wsp:val=&quot;00870877&quot;/&gt;&lt;wsp:rsid wsp:val=&quot;00871BBB&quot;/&gt;&lt;wsp:rsid wsp:val=&quot;00871C1E&quot;/&gt;&lt;wsp:rsid wsp:val=&quot;00871F2C&quot;/&gt;&lt;wsp:rsid wsp:val=&quot;00872DB1&quot;/&gt;&lt;wsp:rsid wsp:val=&quot;00873396&quot;/&gt;&lt;wsp:rsid wsp:val=&quot;00876A67&quot;/&gt;&lt;wsp:rsid wsp:val=&quot;00880940&quot;/&gt;&lt;wsp:rsid wsp:val=&quot;00882472&quot;/&gt;&lt;wsp:rsid wsp:val=&quot;00885630&quot;/&gt;&lt;wsp:rsid wsp:val=&quot;00886C88&quot;/&gt;&lt;wsp:rsid wsp:val=&quot;00886F65&quot;/&gt;&lt;wsp:rsid wsp:val=&quot;00890074&quot;/&gt;&lt;wsp:rsid wsp:val=&quot;00890302&quot;/&gt;&lt;wsp:rsid wsp:val=&quot;00892545&quot;/&gt;&lt;wsp:rsid wsp:val=&quot;00893DF8&quot;/&gt;&lt;wsp:rsid wsp:val=&quot;00894967&quot;/&gt;&lt;wsp:rsid wsp:val=&quot;008965C0&quot;/&gt;&lt;wsp:rsid wsp:val=&quot;00896FAF&quot;/&gt;&lt;wsp:rsid wsp:val=&quot;008A117B&quot;/&gt;&lt;wsp:rsid wsp:val=&quot;008A1A38&quot;/&gt;&lt;wsp:rsid wsp:val=&quot;008A2B7F&quot;/&gt;&lt;wsp:rsid wsp:val=&quot;008A2BE6&quot;/&gt;&lt;wsp:rsid wsp:val=&quot;008A3176&quot;/&gt;&lt;wsp:rsid wsp:val=&quot;008A7A20&quot;/&gt;&lt;wsp:rsid wsp:val=&quot;008B1981&quot;/&gt;&lt;wsp:rsid wsp:val=&quot;008B1D61&quot;/&gt;&lt;wsp:rsid wsp:val=&quot;008B2D5C&quot;/&gt;&lt;wsp:rsid wsp:val=&quot;008B33EA&quot;/&gt;&lt;wsp:rsid wsp:val=&quot;008B3CEF&quot;/&gt;&lt;wsp:rsid wsp:val=&quot;008B433D&quot;/&gt;&lt;wsp:rsid wsp:val=&quot;008B47F6&quot;/&gt;&lt;wsp:rsid wsp:val=&quot;008B4B5C&quot;/&gt;&lt;wsp:rsid wsp:val=&quot;008B5049&quot;/&gt;&lt;wsp:rsid wsp:val=&quot;008B57A6&quot;/&gt;&lt;wsp:rsid wsp:val=&quot;008C25C1&quot;/&gt;&lt;wsp:rsid wsp:val=&quot;008C357B&quot;/&gt;&lt;wsp:rsid wsp:val=&quot;008C581D&quot;/&gt;&lt;wsp:rsid wsp:val=&quot;008C6CE2&quot;/&gt;&lt;wsp:rsid wsp:val=&quot;008C75CD&quot;/&gt;&lt;wsp:rsid wsp:val=&quot;008C7C81&quot;/&gt;&lt;wsp:rsid wsp:val=&quot;008D1305&quot;/&gt;&lt;wsp:rsid wsp:val=&quot;008D1FAE&quot;/&gt;&lt;wsp:rsid wsp:val=&quot;008D2070&quot;/&gt;&lt;wsp:rsid wsp:val=&quot;008D2F36&quot;/&gt;&lt;wsp:rsid wsp:val=&quot;008D3F2C&quot;/&gt;&lt;wsp:rsid wsp:val=&quot;008E2637&quot;/&gt;&lt;wsp:rsid wsp:val=&quot;008E508C&quot;/&gt;&lt;wsp:rsid wsp:val=&quot;008E52FB&quot;/&gt;&lt;wsp:rsid wsp:val=&quot;008E687C&quot;/&gt;&lt;wsp:rsid wsp:val=&quot;008F0F4F&quot;/&gt;&lt;wsp:rsid wsp:val=&quot;008F3106&quot;/&gt;&lt;wsp:rsid wsp:val=&quot;008F4213&quot;/&gt;&lt;wsp:rsid wsp:val=&quot;008F4ACE&quot;/&gt;&lt;wsp:rsid wsp:val=&quot;008F4EA0&quot;/&gt;&lt;wsp:rsid wsp:val=&quot;008F6D57&quot;/&gt;&lt;wsp:rsid wsp:val=&quot;008F7B1B&quot;/&gt;&lt;wsp:rsid wsp:val=&quot;008F7FE3&quot;/&gt;&lt;wsp:rsid wsp:val=&quot;009042C0&quot;/&gt;&lt;wsp:rsid wsp:val=&quot;00904EF0&quot;/&gt;&lt;wsp:rsid wsp:val=&quot;0090573D&quot;/&gt;&lt;wsp:rsid wsp:val=&quot;009077A2&quot;/&gt;&lt;wsp:rsid wsp:val=&quot;00912463&quot;/&gt;&lt;wsp:rsid wsp:val=&quot;00912496&quot;/&gt;&lt;wsp:rsid wsp:val=&quot;00912A7C&quot;/&gt;&lt;wsp:rsid wsp:val=&quot;009148F6&quot;/&gt;&lt;wsp:rsid wsp:val=&quot;00915F29&quot;/&gt;&lt;wsp:rsid wsp:val=&quot;0092296C&quot;/&gt;&lt;wsp:rsid wsp:val=&quot;00922CE6&quot;/&gt;&lt;wsp:rsid wsp:val=&quot;00924020&quot;/&gt;&lt;wsp:rsid wsp:val=&quot;00927FA1&quot;/&gt;&lt;wsp:rsid wsp:val=&quot;00930565&quot;/&gt;&lt;wsp:rsid wsp:val=&quot;00930EE3&quot;/&gt;&lt;wsp:rsid wsp:val=&quot;00933353&quot;/&gt;&lt;wsp:rsid wsp:val=&quot;009363CE&quot;/&gt;&lt;wsp:rsid wsp:val=&quot;0093772B&quot;/&gt;&lt;wsp:rsid wsp:val=&quot;00941260&quot;/&gt;&lt;wsp:rsid wsp:val=&quot;0094154A&quot;/&gt;&lt;wsp:rsid wsp:val=&quot;009426D5&quot;/&gt;&lt;wsp:rsid wsp:val=&quot;00945014&quot;/&gt;&lt;wsp:rsid wsp:val=&quot;00945E27&quot;/&gt;&lt;wsp:rsid wsp:val=&quot;0095105B&quot;/&gt;&lt;wsp:rsid wsp:val=&quot;009521E6&quot;/&gt;&lt;wsp:rsid wsp:val=&quot;0095261B&quot;/&gt;&lt;wsp:rsid wsp:val=&quot;009526C2&quot;/&gt;&lt;wsp:rsid wsp:val=&quot;00954C52&quot;/&gt;&lt;wsp:rsid wsp:val=&quot;00955D45&quot;/&gt;&lt;wsp:rsid wsp:val=&quot;0095713B&quot;/&gt;&lt;wsp:rsid wsp:val=&quot;0095757E&quot;/&gt;&lt;wsp:rsid wsp:val=&quot;00957904&quot;/&gt;&lt;wsp:rsid wsp:val=&quot;00960124&quot;/&gt;&lt;wsp:rsid wsp:val=&quot;009602BD&quot;/&gt;&lt;wsp:rsid wsp:val=&quot;009606B4&quot;/&gt;&lt;wsp:rsid wsp:val=&quot;00960A36&quot;/&gt;&lt;wsp:rsid wsp:val=&quot;00962D60&quot;/&gt;&lt;wsp:rsid wsp:val=&quot;00963406&quot;/&gt;&lt;wsp:rsid wsp:val=&quot;00964806&quot;/&gt;&lt;wsp:rsid wsp:val=&quot;00966313&quot;/&gt;&lt;wsp:rsid wsp:val=&quot;009702DD&quot;/&gt;&lt;wsp:rsid wsp:val=&quot;00970380&quot;/&gt;&lt;wsp:rsid wsp:val=&quot;0097055F&quot;/&gt;&lt;wsp:rsid wsp:val=&quot;0097101E&quot;/&gt;&lt;wsp:rsid wsp:val=&quot;00973987&quot;/&gt;&lt;wsp:rsid wsp:val=&quot;00973A31&quot;/&gt;&lt;wsp:rsid wsp:val=&quot;00975719&quot;/&gt;&lt;wsp:rsid wsp:val=&quot;00975A15&quot;/&gt;&lt;wsp:rsid wsp:val=&quot;00975EE3&quot;/&gt;&lt;wsp:rsid wsp:val=&quot;0098127A&quot;/&gt;&lt;wsp:rsid wsp:val=&quot;009814A5&quot;/&gt;&lt;wsp:rsid wsp:val=&quot;00984EB4&quot;/&gt;&lt;wsp:rsid wsp:val=&quot;0098517E&quot;/&gt;&lt;wsp:rsid wsp:val=&quot;0098527C&quot;/&gt;&lt;wsp:rsid wsp:val=&quot;00987340&quot;/&gt;&lt;wsp:rsid wsp:val=&quot;0098791F&quot;/&gt;&lt;wsp:rsid wsp:val=&quot;00987BDE&quot;/&gt;&lt;wsp:rsid wsp:val=&quot;00992F40&quot;/&gt;&lt;wsp:rsid wsp:val=&quot;009944EB&quot;/&gt;&lt;wsp:rsid wsp:val=&quot;00994BD0&quot;/&gt;&lt;wsp:rsid wsp:val=&quot;00995532&quot;/&gt;&lt;wsp:rsid wsp:val=&quot;009963AA&quot;/&gt;&lt;wsp:rsid wsp:val=&quot;00997B91&quot;/&gt;&lt;wsp:rsid wsp:val=&quot;009A043F&quot;/&gt;&lt;wsp:rsid wsp:val=&quot;009A1DB2&quot;/&gt;&lt;wsp:rsid wsp:val=&quot;009A250B&quot;/&gt;&lt;wsp:rsid wsp:val=&quot;009A698A&quot;/&gt;&lt;wsp:rsid wsp:val=&quot;009B0A97&quot;/&gt;&lt;wsp:rsid wsp:val=&quot;009B2B38&quot;/&gt;&lt;wsp:rsid wsp:val=&quot;009B2E48&quot;/&gt;&lt;wsp:rsid wsp:val=&quot;009B3311&quot;/&gt;&lt;wsp:rsid wsp:val=&quot;009B334F&quot;/&gt;&lt;wsp:rsid wsp:val=&quot;009B4B3D&quot;/&gt;&lt;wsp:rsid wsp:val=&quot;009B7188&quot;/&gt;&lt;wsp:rsid wsp:val=&quot;009B7262&quot;/&gt;&lt;wsp:rsid wsp:val=&quot;009B7481&quot;/&gt;&lt;wsp:rsid wsp:val=&quot;009C230D&quot;/&gt;&lt;wsp:rsid wsp:val=&quot;009C3A0E&quot;/&gt;&lt;wsp:rsid wsp:val=&quot;009C4997&quot;/&gt;&lt;wsp:rsid wsp:val=&quot;009C645D&quot;/&gt;&lt;wsp:rsid wsp:val=&quot;009C727D&quot;/&gt;&lt;wsp:rsid wsp:val=&quot;009D0D12&quot;/&gt;&lt;wsp:rsid wsp:val=&quot;009D1751&quot;/&gt;&lt;wsp:rsid wsp:val=&quot;009D1900&quot;/&gt;&lt;wsp:rsid wsp:val=&quot;009D2638&quot;/&gt;&lt;wsp:rsid wsp:val=&quot;009D34C2&quot;/&gt;&lt;wsp:rsid wsp:val=&quot;009D5504&quot;/&gt;&lt;wsp:rsid wsp:val=&quot;009D575B&quot;/&gt;&lt;wsp:rsid wsp:val=&quot;009D57A2&quot;/&gt;&lt;wsp:rsid wsp:val=&quot;009D5883&quot;/&gt;&lt;wsp:rsid wsp:val=&quot;009D5984&quot;/&gt;&lt;wsp:rsid wsp:val=&quot;009D6F58&quot;/&gt;&lt;wsp:rsid wsp:val=&quot;009D735E&quot;/&gt;&lt;wsp:rsid wsp:val=&quot;009E1D41&quot;/&gt;&lt;wsp:rsid wsp:val=&quot;009E3628&quot;/&gt;&lt;wsp:rsid wsp:val=&quot;009E577E&quot;/&gt;&lt;wsp:rsid wsp:val=&quot;009E67D5&quot;/&gt;&lt;wsp:rsid wsp:val=&quot;009F0A65&quot;/&gt;&lt;wsp:rsid wsp:val=&quot;009F10CA&quot;/&gt;&lt;wsp:rsid wsp:val=&quot;009F27C6&quot;/&gt;&lt;wsp:rsid wsp:val=&quot;009F28D1&quot;/&gt;&lt;wsp:rsid wsp:val=&quot;009F3060&quot;/&gt;&lt;wsp:rsid wsp:val=&quot;009F3717&quot;/&gt;&lt;wsp:rsid wsp:val=&quot;009F3B99&quot;/&gt;&lt;wsp:rsid wsp:val=&quot;009F3F07&quot;/&gt;&lt;wsp:rsid wsp:val=&quot;009F40A2&quot;/&gt;&lt;wsp:rsid wsp:val=&quot;009F563C&quot;/&gt;&lt;wsp:rsid wsp:val=&quot;009F5CE2&quot;/&gt;&lt;wsp:rsid wsp:val=&quot;009F6011&quot;/&gt;&lt;wsp:rsid wsp:val=&quot;009F7B5F&quot;/&gt;&lt;wsp:rsid wsp:val=&quot;00A007AE&quot;/&gt;&lt;wsp:rsid wsp:val=&quot;00A01B98&quot;/&gt;&lt;wsp:rsid wsp:val=&quot;00A02354&quot;/&gt;&lt;wsp:rsid wsp:val=&quot;00A02856&quot;/&gt;&lt;wsp:rsid wsp:val=&quot;00A05DC2&quot;/&gt;&lt;wsp:rsid wsp:val=&quot;00A05E99&quot;/&gt;&lt;wsp:rsid wsp:val=&quot;00A06814&quot;/&gt;&lt;wsp:rsid wsp:val=&quot;00A115B3&quot;/&gt;&lt;wsp:rsid wsp:val=&quot;00A1187C&quot;/&gt;&lt;wsp:rsid wsp:val=&quot;00A11E05&quot;/&gt;&lt;wsp:rsid wsp:val=&quot;00A1297D&quot;/&gt;&lt;wsp:rsid wsp:val=&quot;00A12CA1&quot;/&gt;&lt;wsp:rsid wsp:val=&quot;00A148D7&quot;/&gt;&lt;wsp:rsid wsp:val=&quot;00A1647D&quot;/&gt;&lt;wsp:rsid wsp:val=&quot;00A16B02&quot;/&gt;&lt;wsp:rsid wsp:val=&quot;00A17B63&quot;/&gt;&lt;wsp:rsid wsp:val=&quot;00A200EE&quot;/&gt;&lt;wsp:rsid wsp:val=&quot;00A2355E&quot;/&gt;&lt;wsp:rsid wsp:val=&quot;00A23E8F&quot;/&gt;&lt;wsp:rsid wsp:val=&quot;00A26127&quot;/&gt;&lt;wsp:rsid wsp:val=&quot;00A27BC4&quot;/&gt;&lt;wsp:rsid wsp:val=&quot;00A302A5&quot;/&gt;&lt;wsp:rsid wsp:val=&quot;00A313FD&quot;/&gt;&lt;wsp:rsid wsp:val=&quot;00A31E47&quot;/&gt;&lt;wsp:rsid wsp:val=&quot;00A338B5&quot;/&gt;&lt;wsp:rsid wsp:val=&quot;00A35784&quot;/&gt;&lt;wsp:rsid wsp:val=&quot;00A35813&quot;/&gt;&lt;wsp:rsid wsp:val=&quot;00A358F9&quot;/&gt;&lt;wsp:rsid wsp:val=&quot;00A360DA&quot;/&gt;&lt;wsp:rsid wsp:val=&quot;00A364C8&quot;/&gt;&lt;wsp:rsid wsp:val=&quot;00A37122&quot;/&gt;&lt;wsp:rsid wsp:val=&quot;00A40144&quot;/&gt;&lt;wsp:rsid wsp:val=&quot;00A41E36&quot;/&gt;&lt;wsp:rsid wsp:val=&quot;00A42228&quot;/&gt;&lt;wsp:rsid wsp:val=&quot;00A4281C&quot;/&gt;&lt;wsp:rsid wsp:val=&quot;00A44624&quot;/&gt;&lt;wsp:rsid wsp:val=&quot;00A463CF&quot;/&gt;&lt;wsp:rsid wsp:val=&quot;00A507B0&quot;/&gt;&lt;wsp:rsid wsp:val=&quot;00A51630&quot;/&gt;&lt;wsp:rsid wsp:val=&quot;00A517C3&quot;/&gt;&lt;wsp:rsid wsp:val=&quot;00A52E24&quot;/&gt;&lt;wsp:rsid wsp:val=&quot;00A5754D&quot;/&gt;&lt;wsp:rsid wsp:val=&quot;00A5756D&quot;/&gt;&lt;wsp:rsid wsp:val=&quot;00A60C3B&quot;/&gt;&lt;wsp:rsid wsp:val=&quot;00A6185E&quot;/&gt;&lt;wsp:rsid wsp:val=&quot;00A62EF8&quot;/&gt;&lt;wsp:rsid wsp:val=&quot;00A65425&quot;/&gt;&lt;wsp:rsid wsp:val=&quot;00A65DA4&quot;/&gt;&lt;wsp:rsid wsp:val=&quot;00A67653&quot;/&gt;&lt;wsp:rsid wsp:val=&quot;00A704C6&quot;/&gt;&lt;wsp:rsid wsp:val=&quot;00A71327&quot;/&gt;&lt;wsp:rsid wsp:val=&quot;00A727CE&quot;/&gt;&lt;wsp:rsid wsp:val=&quot;00A72EED&quot;/&gt;&lt;wsp:rsid wsp:val=&quot;00A73006&quot;/&gt;&lt;wsp:rsid wsp:val=&quot;00A746B0&quot;/&gt;&lt;wsp:rsid wsp:val=&quot;00A74A26&quot;/&gt;&lt;wsp:rsid wsp:val=&quot;00A80BE5&quot;/&gt;&lt;wsp:rsid wsp:val=&quot;00A82B9B&quot;/&gt;&lt;wsp:rsid wsp:val=&quot;00A85344&quot;/&gt;&lt;wsp:rsid wsp:val=&quot;00A91B5E&quot;/&gt;&lt;wsp:rsid wsp:val=&quot;00A93175&quot;/&gt;&lt;wsp:rsid wsp:val=&quot;00A93FB3&quot;/&gt;&lt;wsp:rsid wsp:val=&quot;00A94145&quot;/&gt;&lt;wsp:rsid wsp:val=&quot;00A9545D&quot;/&gt;&lt;wsp:rsid wsp:val=&quot;00A95CEC&quot;/&gt;&lt;wsp:rsid wsp:val=&quot;00AA02A4&quot;/&gt;&lt;wsp:rsid wsp:val=&quot;00AA192C&quot;/&gt;&lt;wsp:rsid wsp:val=&quot;00AA2333&quot;/&gt;&lt;wsp:rsid wsp:val=&quot;00AA4734&quot;/&gt;&lt;wsp:rsid wsp:val=&quot;00AA4801&quot;/&gt;&lt;wsp:rsid wsp:val=&quot;00AA4A2A&quot;/&gt;&lt;wsp:rsid wsp:val=&quot;00AA53B2&quot;/&gt;&lt;wsp:rsid wsp:val=&quot;00AB05E8&quot;/&gt;&lt;wsp:rsid wsp:val=&quot;00AB124C&quot;/&gt;&lt;wsp:rsid wsp:val=&quot;00AB2A65&quot;/&gt;&lt;wsp:rsid wsp:val=&quot;00AB579C&quot;/&gt;&lt;wsp:rsid wsp:val=&quot;00AB6E17&quot;/&gt;&lt;wsp:rsid wsp:val=&quot;00AC0228&quot;/&gt;&lt;wsp:rsid wsp:val=&quot;00AC136A&quot;/&gt;&lt;wsp:rsid wsp:val=&quot;00AC2484&quot;/&gt;&lt;wsp:rsid wsp:val=&quot;00AC35CF&quot;/&gt;&lt;wsp:rsid wsp:val=&quot;00AC4C49&quot;/&gt;&lt;wsp:rsid wsp:val=&quot;00AC70CF&quot;/&gt;&lt;wsp:rsid wsp:val=&quot;00AC7CE4&quot;/&gt;&lt;wsp:rsid wsp:val=&quot;00AD028E&quot;/&gt;&lt;wsp:rsid wsp:val=&quot;00AD1319&quot;/&gt;&lt;wsp:rsid wsp:val=&quot;00AD2ED2&quot;/&gt;&lt;wsp:rsid wsp:val=&quot;00AD3F80&quot;/&gt;&lt;wsp:rsid wsp:val=&quot;00AD4C8D&quot;/&gt;&lt;wsp:rsid wsp:val=&quot;00AD535E&quot;/&gt;&lt;wsp:rsid wsp:val=&quot;00AD6DB2&quot;/&gt;&lt;wsp:rsid wsp:val=&quot;00AD73D5&quot;/&gt;&lt;wsp:rsid wsp:val=&quot;00AD7B32&quot;/&gt;&lt;wsp:rsid wsp:val=&quot;00AE07E5&quot;/&gt;&lt;wsp:rsid wsp:val=&quot;00AE205A&quot;/&gt;&lt;wsp:rsid wsp:val=&quot;00AE2A85&quot;/&gt;&lt;wsp:rsid wsp:val=&quot;00AE4CBF&quot;/&gt;&lt;wsp:rsid wsp:val=&quot;00AE5FE0&quot;/&gt;&lt;wsp:rsid wsp:val=&quot;00AE64E6&quot;/&gt;&lt;wsp:rsid wsp:val=&quot;00AE6CEC&quot;/&gt;&lt;wsp:rsid wsp:val=&quot;00AE750F&quot;/&gt;&lt;wsp:rsid wsp:val=&quot;00AE7C5C&quot;/&gt;&lt;wsp:rsid wsp:val=&quot;00AE7ECD&quot;/&gt;&lt;wsp:rsid wsp:val=&quot;00AF0448&quot;/&gt;&lt;wsp:rsid wsp:val=&quot;00AF1EE8&quot;/&gt;&lt;wsp:rsid wsp:val=&quot;00AF2492&quot;/&gt;&lt;wsp:rsid wsp:val=&quot;00AF3817&quot;/&gt;&lt;wsp:rsid wsp:val=&quot;00AF767D&quot;/&gt;&lt;wsp:rsid wsp:val=&quot;00AF7F38&quot;/&gt;&lt;wsp:rsid wsp:val=&quot;00B00590&quot;/&gt;&lt;wsp:rsid wsp:val=&quot;00B007E8&quot;/&gt;&lt;wsp:rsid wsp:val=&quot;00B03810&quot;/&gt;&lt;wsp:rsid wsp:val=&quot;00B03B34&quot;/&gt;&lt;wsp:rsid wsp:val=&quot;00B04AD8&quot;/&gt;&lt;wsp:rsid wsp:val=&quot;00B04AFC&quot;/&gt;&lt;wsp:rsid wsp:val=&quot;00B05FC6&quot;/&gt;&lt;wsp:rsid wsp:val=&quot;00B0651A&quot;/&gt;&lt;wsp:rsid wsp:val=&quot;00B07238&quot;/&gt;&lt;wsp:rsid wsp:val=&quot;00B07A80&quot;/&gt;&lt;wsp:rsid wsp:val=&quot;00B07C42&quot;/&gt;&lt;wsp:rsid wsp:val=&quot;00B130DB&quot;/&gt;&lt;wsp:rsid wsp:val=&quot;00B13355&quot;/&gt;&lt;wsp:rsid wsp:val=&quot;00B135D3&quot;/&gt;&lt;wsp:rsid wsp:val=&quot;00B166C6&quot;/&gt;&lt;wsp:rsid wsp:val=&quot;00B17431&quot;/&gt;&lt;wsp:rsid wsp:val=&quot;00B21EDC&quot;/&gt;&lt;wsp:rsid wsp:val=&quot;00B222B2&quot;/&gt;&lt;wsp:rsid wsp:val=&quot;00B22677&quot;/&gt;&lt;wsp:rsid wsp:val=&quot;00B300DC&quot;/&gt;&lt;wsp:rsid wsp:val=&quot;00B303A0&quot;/&gt;&lt;wsp:rsid wsp:val=&quot;00B33C35&quot;/&gt;&lt;wsp:rsid wsp:val=&quot;00B368D9&quot;/&gt;&lt;wsp:rsid wsp:val=&quot;00B3693C&quot;/&gt;&lt;wsp:rsid wsp:val=&quot;00B37391&quot;/&gt;&lt;wsp:rsid wsp:val=&quot;00B37F12&quot;/&gt;&lt;wsp:rsid wsp:val=&quot;00B413C5&quot;/&gt;&lt;wsp:rsid wsp:val=&quot;00B41844&quot;/&gt;&lt;wsp:rsid wsp:val=&quot;00B41C5D&quot;/&gt;&lt;wsp:rsid wsp:val=&quot;00B42273&quot;/&gt;&lt;wsp:rsid wsp:val=&quot;00B427B7&quot;/&gt;&lt;wsp:rsid wsp:val=&quot;00B43234&quot;/&gt;&lt;wsp:rsid wsp:val=&quot;00B45322&quot;/&gt;&lt;wsp:rsid wsp:val=&quot;00B47C2C&quot;/&gt;&lt;wsp:rsid wsp:val=&quot;00B522B3&quot;/&gt;&lt;wsp:rsid wsp:val=&quot;00B527CB&quot;/&gt;&lt;wsp:rsid wsp:val=&quot;00B55742&quot;/&gt;&lt;wsp:rsid wsp:val=&quot;00B564B6&quot;/&gt;&lt;wsp:rsid wsp:val=&quot;00B566AC&quot;/&gt;&lt;wsp:rsid wsp:val=&quot;00B5799C&quot;/&gt;&lt;wsp:rsid wsp:val=&quot;00B647C7&quot;/&gt;&lt;wsp:rsid wsp:val=&quot;00B65EFD&quot;/&gt;&lt;wsp:rsid wsp:val=&quot;00B70CC4&quot;/&gt;&lt;wsp:rsid wsp:val=&quot;00B71D83&quot;/&gt;&lt;wsp:rsid wsp:val=&quot;00B72311&quot;/&gt;&lt;wsp:rsid wsp:val=&quot;00B761D3&quot;/&gt;&lt;wsp:rsid wsp:val=&quot;00B77B50&quot;/&gt;&lt;wsp:rsid wsp:val=&quot;00B80A0D&quot;/&gt;&lt;wsp:rsid wsp:val=&quot;00B81A21&quot;/&gt;&lt;wsp:rsid wsp:val=&quot;00B84623&quot;/&gt;&lt;wsp:rsid wsp:val=&quot;00B84A33&quot;/&gt;&lt;wsp:rsid wsp:val=&quot;00B85A56&quot;/&gt;&lt;wsp:rsid wsp:val=&quot;00B8724D&quot;/&gt;&lt;wsp:rsid wsp:val=&quot;00B8786A&quot;/&gt;&lt;wsp:rsid wsp:val=&quot;00B912C3&quot;/&gt;&lt;wsp:rsid wsp:val=&quot;00B915F0&quot;/&gt;&lt;wsp:rsid wsp:val=&quot;00B919F3&quot;/&gt;&lt;wsp:rsid wsp:val=&quot;00B91ED5&quot;/&gt;&lt;wsp:rsid wsp:val=&quot;00B92377&quot;/&gt;&lt;wsp:rsid wsp:val=&quot;00B92EBD&quot;/&gt;&lt;wsp:rsid wsp:val=&quot;00B9492D&quot;/&gt;&lt;wsp:rsid wsp:val=&quot;00B96C59&quot;/&gt;&lt;wsp:rsid wsp:val=&quot;00B97A6C&quot;/&gt;&lt;wsp:rsid wsp:val=&quot;00BA4154&quot;/&gt;&lt;wsp:rsid wsp:val=&quot;00BA508D&quot;/&gt;&lt;wsp:rsid wsp:val=&quot;00BA743D&quot;/&gt;&lt;wsp:rsid wsp:val=&quot;00BB0727&quot;/&gt;&lt;wsp:rsid wsp:val=&quot;00BB0D59&quot;/&gt;&lt;wsp:rsid wsp:val=&quot;00BB0EDE&quot;/&gt;&lt;wsp:rsid wsp:val=&quot;00BB10B5&quot;/&gt;&lt;wsp:rsid wsp:val=&quot;00BB1CBE&quot;/&gt;&lt;wsp:rsid wsp:val=&quot;00BB3193&quot;/&gt;&lt;wsp:rsid wsp:val=&quot;00BB7B2E&quot;/&gt;&lt;wsp:rsid wsp:val=&quot;00BC1C0D&quot;/&gt;&lt;wsp:rsid wsp:val=&quot;00BC39C9&quot;/&gt;&lt;wsp:rsid wsp:val=&quot;00BC3C72&quot;/&gt;&lt;wsp:rsid wsp:val=&quot;00BC406C&quot;/&gt;&lt;wsp:rsid wsp:val=&quot;00BC458E&quot;/&gt;&lt;wsp:rsid wsp:val=&quot;00BC488D&quot;/&gt;&lt;wsp:rsid wsp:val=&quot;00BC5B3E&quot;/&gt;&lt;wsp:rsid wsp:val=&quot;00BC7291&quot;/&gt;&lt;wsp:rsid wsp:val=&quot;00BC7D1C&quot;/&gt;&lt;wsp:rsid wsp:val=&quot;00BD012A&quot;/&gt;&lt;wsp:rsid wsp:val=&quot;00BD1E1D&quot;/&gt;&lt;wsp:rsid wsp:val=&quot;00BD2A14&quot;/&gt;&lt;wsp:rsid wsp:val=&quot;00BD49B0&quot;/&gt;&lt;wsp:rsid wsp:val=&quot;00BE781B&quot;/&gt;&lt;wsp:rsid wsp:val=&quot;00BE7975&quot;/&gt;&lt;wsp:rsid wsp:val=&quot;00BF1189&quot;/&gt;&lt;wsp:rsid wsp:val=&quot;00BF34BA&quot;/&gt;&lt;wsp:rsid wsp:val=&quot;00BF400F&quot;/&gt;&lt;wsp:rsid wsp:val=&quot;00BF4DF4&quot;/&gt;&lt;wsp:rsid wsp:val=&quot;00C004E6&quot;/&gt;&lt;wsp:rsid wsp:val=&quot;00C02ED2&quot;/&gt;&lt;wsp:rsid wsp:val=&quot;00C03B01&quot;/&gt;&lt;wsp:rsid wsp:val=&quot;00C05557&quot;/&gt;&lt;wsp:rsid wsp:val=&quot;00C05587&quot;/&gt;&lt;wsp:rsid wsp:val=&quot;00C05DE7&quot;/&gt;&lt;wsp:rsid wsp:val=&quot;00C0693E&quot;/&gt;&lt;wsp:rsid wsp:val=&quot;00C073ED&quot;/&gt;&lt;wsp:rsid wsp:val=&quot;00C109E5&quot;/&gt;&lt;wsp:rsid wsp:val=&quot;00C10DDE&quot;/&gt;&lt;wsp:rsid wsp:val=&quot;00C11A19&quot;/&gt;&lt;wsp:rsid wsp:val=&quot;00C12B04&quot;/&gt;&lt;wsp:rsid wsp:val=&quot;00C13441&quot;/&gt;&lt;wsp:rsid wsp:val=&quot;00C1560A&quot;/&gt;&lt;wsp:rsid wsp:val=&quot;00C20890&quot;/&gt;&lt;wsp:rsid wsp:val=&quot;00C25716&quot;/&gt;&lt;wsp:rsid wsp:val=&quot;00C2660E&quot;/&gt;&lt;wsp:rsid wsp:val=&quot;00C26990&quot;/&gt;&lt;wsp:rsid wsp:val=&quot;00C26B6A&quot;/&gt;&lt;wsp:rsid wsp:val=&quot;00C27614&quot;/&gt;&lt;wsp:rsid wsp:val=&quot;00C3038B&quot;/&gt;&lt;wsp:rsid wsp:val=&quot;00C30ADE&quot;/&gt;&lt;wsp:rsid wsp:val=&quot;00C33BB9&quot;/&gt;&lt;wsp:rsid wsp:val=&quot;00C34254&quot;/&gt;&lt;wsp:rsid wsp:val=&quot;00C3500D&quot;/&gt;&lt;wsp:rsid wsp:val=&quot;00C35454&quot;/&gt;&lt;wsp:rsid wsp:val=&quot;00C35D85&quot;/&gt;&lt;wsp:rsid wsp:val=&quot;00C3781D&quot;/&gt;&lt;wsp:rsid wsp:val=&quot;00C37929&quot;/&gt;&lt;wsp:rsid wsp:val=&quot;00C40D5B&quot;/&gt;&lt;wsp:rsid wsp:val=&quot;00C41DE0&quot;/&gt;&lt;wsp:rsid wsp:val=&quot;00C42851&quot;/&gt;&lt;wsp:rsid wsp:val=&quot;00C42D44&quot;/&gt;&lt;wsp:rsid wsp:val=&quot;00C4326B&quot;/&gt;&lt;wsp:rsid wsp:val=&quot;00C454B2&quot;/&gt;&lt;wsp:rsid wsp:val=&quot;00C4787E&quot;/&gt;&lt;wsp:rsid wsp:val=&quot;00C515FD&quot;/&gt;&lt;wsp:rsid wsp:val=&quot;00C5200B&quot;/&gt;&lt;wsp:rsid wsp:val=&quot;00C5225F&quot;/&gt;&lt;wsp:rsid wsp:val=&quot;00C546C8&quot;/&gt;&lt;wsp:rsid wsp:val=&quot;00C54824&quot;/&gt;&lt;wsp:rsid wsp:val=&quot;00C54E52&quot;/&gt;&lt;wsp:rsid wsp:val=&quot;00C572A6&quot;/&gt;&lt;wsp:rsid wsp:val=&quot;00C61709&quot;/&gt;&lt;wsp:rsid wsp:val=&quot;00C62AE8&quot;/&gt;&lt;wsp:rsid wsp:val=&quot;00C65348&quot;/&gt;&lt;wsp:rsid wsp:val=&quot;00C729A9&quot;/&gt;&lt;wsp:rsid wsp:val=&quot;00C734E3&quot;/&gt;&lt;wsp:rsid wsp:val=&quot;00C737C5&quot;/&gt;&lt;wsp:rsid wsp:val=&quot;00C74BB9&quot;/&gt;&lt;wsp:rsid wsp:val=&quot;00C76632&quot;/&gt;&lt;wsp:rsid wsp:val=&quot;00C77FD5&quot;/&gt;&lt;wsp:rsid wsp:val=&quot;00C80799&quot;/&gt;&lt;wsp:rsid wsp:val=&quot;00C8186B&quot;/&gt;&lt;wsp:rsid wsp:val=&quot;00C85D84&quot;/&gt;&lt;wsp:rsid wsp:val=&quot;00C90778&quot;/&gt;&lt;wsp:rsid wsp:val=&quot;00C90E22&quot;/&gt;&lt;wsp:rsid wsp:val=&quot;00C91A4D&quot;/&gt;&lt;wsp:rsid wsp:val=&quot;00C920A1&quot;/&gt;&lt;wsp:rsid wsp:val=&quot;00C924A2&quot;/&gt;&lt;wsp:rsid wsp:val=&quot;00C92BB1&quot;/&gt;&lt;wsp:rsid wsp:val=&quot;00C96469&quot;/&gt;&lt;wsp:rsid wsp:val=&quot;00C97D58&quot;/&gt;&lt;wsp:rsid wsp:val=&quot;00CA1A59&quot;/&gt;&lt;wsp:rsid wsp:val=&quot;00CA2E27&quot;/&gt;&lt;wsp:rsid wsp:val=&quot;00CA3EB2&quot;/&gt;&lt;wsp:rsid wsp:val=&quot;00CA429E&quot;/&gt;&lt;wsp:rsid wsp:val=&quot;00CA752D&quot;/&gt;&lt;wsp:rsid wsp:val=&quot;00CA75DA&quot;/&gt;&lt;wsp:rsid wsp:val=&quot;00CA780A&quot;/&gt;&lt;wsp:rsid wsp:val=&quot;00CB0BD7&quot;/&gt;&lt;wsp:rsid wsp:val=&quot;00CB0E92&quot;/&gt;&lt;wsp:rsid wsp:val=&quot;00CB2E1A&quot;/&gt;&lt;wsp:rsid wsp:val=&quot;00CB3883&quot;/&gt;&lt;wsp:rsid wsp:val=&quot;00CB4A2B&quot;/&gt;&lt;wsp:rsid wsp:val=&quot;00CB4F3F&quot;/&gt;&lt;wsp:rsid wsp:val=&quot;00CB60DF&quot;/&gt;&lt;wsp:rsid wsp:val=&quot;00CB79ED&quot;/&gt;&lt;wsp:rsid wsp:val=&quot;00CB7ED7&quot;/&gt;&lt;wsp:rsid wsp:val=&quot;00CC2450&quot;/&gt;&lt;wsp:rsid wsp:val=&quot;00CC450C&quot;/&gt;&lt;wsp:rsid wsp:val=&quot;00CC50BE&quot;/&gt;&lt;wsp:rsid wsp:val=&quot;00CC5173&quot;/&gt;&lt;wsp:rsid wsp:val=&quot;00CC55F8&quot;/&gt;&lt;wsp:rsid wsp:val=&quot;00CD0A00&quot;/&gt;&lt;wsp:rsid wsp:val=&quot;00CD0E39&quot;/&gt;&lt;wsp:rsid wsp:val=&quot;00CD25F1&quot;/&gt;&lt;wsp:rsid wsp:val=&quot;00CD2B01&quot;/&gt;&lt;wsp:rsid wsp:val=&quot;00CD44C7&quot;/&gt;&lt;wsp:rsid wsp:val=&quot;00CD4F1D&quot;/&gt;&lt;wsp:rsid wsp:val=&quot;00CD6FAC&quot;/&gt;&lt;wsp:rsid wsp:val=&quot;00CD72ED&quot;/&gt;&lt;wsp:rsid wsp:val=&quot;00CE05CF&quot;/&gt;&lt;wsp:rsid wsp:val=&quot;00CE1BDE&quot;/&gt;&lt;wsp:rsid wsp:val=&quot;00CE7116&quot;/&gt;&lt;wsp:rsid wsp:val=&quot;00CE7A34&quot;/&gt;&lt;wsp:rsid wsp:val=&quot;00CF0118&quot;/&gt;&lt;wsp:rsid wsp:val=&quot;00CF0945&quot;/&gt;&lt;wsp:rsid wsp:val=&quot;00CF1E8F&quot;/&gt;&lt;wsp:rsid wsp:val=&quot;00CF3761&quot;/&gt;&lt;wsp:rsid wsp:val=&quot;00CF3FFB&quot;/&gt;&lt;wsp:rsid wsp:val=&quot;00CF5041&quot;/&gt;&lt;wsp:rsid wsp:val=&quot;00CF67BE&quot;/&gt;&lt;wsp:rsid wsp:val=&quot;00D00578&quot;/&gt;&lt;wsp:rsid wsp:val=&quot;00D01AED&quot;/&gt;&lt;wsp:rsid wsp:val=&quot;00D03119&quot;/&gt;&lt;wsp:rsid wsp:val=&quot;00D05D7F&quot;/&gt;&lt;wsp:rsid wsp:val=&quot;00D11AF2&quot;/&gt;&lt;wsp:rsid wsp:val=&quot;00D124B1&quot;/&gt;&lt;wsp:rsid wsp:val=&quot;00D131CE&quot;/&gt;&lt;wsp:rsid wsp:val=&quot;00D147AB&quot;/&gt;&lt;wsp:rsid wsp:val=&quot;00D15B4D&quot;/&gt;&lt;wsp:rsid wsp:val=&quot;00D16658&quot;/&gt;&lt;wsp:rsid wsp:val=&quot;00D16DC9&quot;/&gt;&lt;wsp:rsid wsp:val=&quot;00D20D79&quot;/&gt;&lt;wsp:rsid wsp:val=&quot;00D23417&quot;/&gt;&lt;wsp:rsid wsp:val=&quot;00D2600A&quot;/&gt;&lt;wsp:rsid wsp:val=&quot;00D30940&quot;/&gt;&lt;wsp:rsid wsp:val=&quot;00D336B5&quot;/&gt;&lt;wsp:rsid wsp:val=&quot;00D34382&quot;/&gt;&lt;wsp:rsid wsp:val=&quot;00D34B25&quot;/&gt;&lt;wsp:rsid wsp:val=&quot;00D3518B&quot;/&gt;&lt;wsp:rsid wsp:val=&quot;00D413BA&quot;/&gt;&lt;wsp:rsid wsp:val=&quot;00D41C25&quot;/&gt;&lt;wsp:rsid wsp:val=&quot;00D434D8&quot;/&gt;&lt;wsp:rsid wsp:val=&quot;00D453D3&quot;/&gt;&lt;wsp:rsid wsp:val=&quot;00D47D5F&quot;/&gt;&lt;wsp:rsid wsp:val=&quot;00D50C9B&quot;/&gt;&lt;wsp:rsid wsp:val=&quot;00D51321&quot;/&gt;&lt;wsp:rsid wsp:val=&quot;00D5197D&quot;/&gt;&lt;wsp:rsid wsp:val=&quot;00D51A5B&quot;/&gt;&lt;wsp:rsid wsp:val=&quot;00D51CF1&quot;/&gt;&lt;wsp:rsid wsp:val=&quot;00D53A4E&quot;/&gt;&lt;wsp:rsid wsp:val=&quot;00D53C69&quot;/&gt;&lt;wsp:rsid wsp:val=&quot;00D55910&quot;/&gt;&lt;wsp:rsid wsp:val=&quot;00D57185&quot;/&gt;&lt;wsp:rsid wsp:val=&quot;00D61070&quot;/&gt;&lt;wsp:rsid wsp:val=&quot;00D6110B&quot;/&gt;&lt;wsp:rsid wsp:val=&quot;00D623F9&quot;/&gt;&lt;wsp:rsid wsp:val=&quot;00D63263&quot;/&gt;&lt;wsp:rsid wsp:val=&quot;00D636AA&quot;/&gt;&lt;wsp:rsid wsp:val=&quot;00D6394C&quot;/&gt;&lt;wsp:rsid wsp:val=&quot;00D64A55&quot;/&gt;&lt;wsp:rsid wsp:val=&quot;00D65253&quot;/&gt;&lt;wsp:rsid wsp:val=&quot;00D65B62&quot;/&gt;&lt;wsp:rsid wsp:val=&quot;00D65EC8&quot;/&gt;&lt;wsp:rsid wsp:val=&quot;00D66BF4&quot;/&gt;&lt;wsp:rsid wsp:val=&quot;00D66C75&quot;/&gt;&lt;wsp:rsid wsp:val=&quot;00D66EDB&quot;/&gt;&lt;wsp:rsid wsp:val=&quot;00D67242&quot;/&gt;&lt;wsp:rsid wsp:val=&quot;00D745F5&quot;/&gt;&lt;wsp:rsid wsp:val=&quot;00D7568D&quot;/&gt;&lt;wsp:rsid wsp:val=&quot;00D762B2&quot;/&gt;&lt;wsp:rsid wsp:val=&quot;00D763A3&quot;/&gt;&lt;wsp:rsid wsp:val=&quot;00D77E02&quot;/&gt;&lt;wsp:rsid wsp:val=&quot;00D80DC5&quot;/&gt;&lt;wsp:rsid wsp:val=&quot;00D830A2&quot;/&gt;&lt;wsp:rsid wsp:val=&quot;00D857A2&quot;/&gt;&lt;wsp:rsid wsp:val=&quot;00D94244&quot;/&gt;&lt;wsp:rsid wsp:val=&quot;00D962A0&quot;/&gt;&lt;wsp:rsid wsp:val=&quot;00D97139&quot;/&gt;&lt;wsp:rsid wsp:val=&quot;00DA06BA&quot;/&gt;&lt;wsp:rsid wsp:val=&quot;00DA0D62&quot;/&gt;&lt;wsp:rsid wsp:val=&quot;00DA1C31&quot;/&gt;&lt;wsp:rsid wsp:val=&quot;00DA1FB7&quot;/&gt;&lt;wsp:rsid wsp:val=&quot;00DA2C5F&quot;/&gt;&lt;wsp:rsid wsp:val=&quot;00DA3DC6&quot;/&gt;&lt;wsp:rsid wsp:val=&quot;00DA497E&quot;/&gt;&lt;wsp:rsid wsp:val=&quot;00DA63D9&quot;/&gt;&lt;wsp:rsid wsp:val=&quot;00DB1A57&quot;/&gt;&lt;wsp:rsid wsp:val=&quot;00DB314D&quot;/&gt;&lt;wsp:rsid wsp:val=&quot;00DB3A71&quot;/&gt;&lt;wsp:rsid wsp:val=&quot;00DB56CE&quot;/&gt;&lt;wsp:rsid wsp:val=&quot;00DB74AC&quot;/&gt;&lt;wsp:rsid wsp:val=&quot;00DC001A&quot;/&gt;&lt;wsp:rsid wsp:val=&quot;00DC0098&quot;/&gt;&lt;wsp:rsid wsp:val=&quot;00DC091F&quot;/&gt;&lt;wsp:rsid wsp:val=&quot;00DC152B&quot;/&gt;&lt;wsp:rsid wsp:val=&quot;00DC17DA&quot;/&gt;&lt;wsp:rsid wsp:val=&quot;00DC2F0D&quot;/&gt;&lt;wsp:rsid wsp:val=&quot;00DC3798&quot;/&gt;&lt;wsp:rsid wsp:val=&quot;00DC5FE5&quot;/&gt;&lt;wsp:rsid wsp:val=&quot;00DC6544&quot;/&gt;&lt;wsp:rsid wsp:val=&quot;00DD4218&quot;/&gt;&lt;wsp:rsid wsp:val=&quot;00DD519C&quot;/&gt;&lt;wsp:rsid wsp:val=&quot;00DD7A6A&quot;/&gt;&lt;wsp:rsid wsp:val=&quot;00DE0501&quot;/&gt;&lt;wsp:rsid wsp:val=&quot;00DE4BED&quot;/&gt;&lt;wsp:rsid wsp:val=&quot;00DE765B&quot;/&gt;&lt;wsp:rsid wsp:val=&quot;00DF0A6A&quot;/&gt;&lt;wsp:rsid wsp:val=&quot;00DF0FB1&quot;/&gt;&lt;wsp:rsid wsp:val=&quot;00DF37EB&quot;/&gt;&lt;wsp:rsid wsp:val=&quot;00DF5C83&quot;/&gt;&lt;wsp:rsid wsp:val=&quot;00DF7242&quot;/&gt;&lt;wsp:rsid wsp:val=&quot;00E0253E&quot;/&gt;&lt;wsp:rsid wsp:val=&quot;00E031FF&quot;/&gt;&lt;wsp:rsid wsp:val=&quot;00E0524D&quot;/&gt;&lt;wsp:rsid wsp:val=&quot;00E05468&quot;/&gt;&lt;wsp:rsid wsp:val=&quot;00E05C89&quot;/&gt;&lt;wsp:rsid wsp:val=&quot;00E06FF1&quot;/&gt;&lt;wsp:rsid wsp:val=&quot;00E10ADE&quot;/&gt;&lt;wsp:rsid wsp:val=&quot;00E10AF0&quot;/&gt;&lt;wsp:rsid wsp:val=&quot;00E126AD&quot;/&gt;&lt;wsp:rsid wsp:val=&quot;00E14D17&quot;/&gt;&lt;wsp:rsid wsp:val=&quot;00E15EBC&quot;/&gt;&lt;wsp:rsid wsp:val=&quot;00E1615F&quot;/&gt;&lt;wsp:rsid wsp:val=&quot;00E1634C&quot;/&gt;&lt;wsp:rsid wsp:val=&quot;00E1637A&quot;/&gt;&lt;wsp:rsid wsp:val=&quot;00E16622&quot;/&gt;&lt;wsp:rsid wsp:val=&quot;00E223C4&quot;/&gt;&lt;wsp:rsid wsp:val=&quot;00E22D3D&quot;/&gt;&lt;wsp:rsid wsp:val=&quot;00E258FF&quot;/&gt;&lt;wsp:rsid wsp:val=&quot;00E2608E&quot;/&gt;&lt;wsp:rsid wsp:val=&quot;00E269B6&quot;/&gt;&lt;wsp:rsid wsp:val=&quot;00E26F38&quot;/&gt;&lt;wsp:rsid wsp:val=&quot;00E26FA4&quot;/&gt;&lt;wsp:rsid wsp:val=&quot;00E27AF3&quot;/&gt;&lt;wsp:rsid wsp:val=&quot;00E3054E&quot;/&gt;&lt;wsp:rsid wsp:val=&quot;00E32849&quot;/&gt;&lt;wsp:rsid wsp:val=&quot;00E33373&quot;/&gt;&lt;wsp:rsid wsp:val=&quot;00E3343C&quot;/&gt;&lt;wsp:rsid wsp:val=&quot;00E3451D&quot;/&gt;&lt;wsp:rsid wsp:val=&quot;00E36E45&quot;/&gt;&lt;wsp:rsid wsp:val=&quot;00E37C77&quot;/&gt;&lt;wsp:rsid wsp:val=&quot;00E411D3&quot;/&gt;&lt;wsp:rsid wsp:val=&quot;00E41C49&quot;/&gt;&lt;wsp:rsid wsp:val=&quot;00E42176&quot;/&gt;&lt;wsp:rsid wsp:val=&quot;00E44111&quot;/&gt;&lt;wsp:rsid wsp:val=&quot;00E44B5A&quot;/&gt;&lt;wsp:rsid wsp:val=&quot;00E51AFD&quot;/&gt;&lt;wsp:rsid wsp:val=&quot;00E51F43&quot;/&gt;&lt;wsp:rsid wsp:val=&quot;00E522BD&quot;/&gt;&lt;wsp:rsid wsp:val=&quot;00E52912&quot;/&gt;&lt;wsp:rsid wsp:val=&quot;00E53E30&quot;/&gt;&lt;wsp:rsid wsp:val=&quot;00E5490B&quot;/&gt;&lt;wsp:rsid wsp:val=&quot;00E54B5E&quot;/&gt;&lt;wsp:rsid wsp:val=&quot;00E572E9&quot;/&gt;&lt;wsp:rsid wsp:val=&quot;00E577ED&quot;/&gt;&lt;wsp:rsid wsp:val=&quot;00E57845&quot;/&gt;&lt;wsp:rsid wsp:val=&quot;00E601DF&quot;/&gt;&lt;wsp:rsid wsp:val=&quot;00E62B63&quot;/&gt;&lt;wsp:rsid wsp:val=&quot;00E6379C&quot;/&gt;&lt;wsp:rsid wsp:val=&quot;00E64EBB&quot;/&gt;&lt;wsp:rsid wsp:val=&quot;00E672DF&quot;/&gt;&lt;wsp:rsid wsp:val=&quot;00E67F50&quot;/&gt;&lt;wsp:rsid wsp:val=&quot;00E71006&quot;/&gt;&lt;wsp:rsid wsp:val=&quot;00E72E7E&quot;/&gt;&lt;wsp:rsid wsp:val=&quot;00E73405&quot;/&gt;&lt;wsp:rsid wsp:val=&quot;00E73A4C&quot;/&gt;&lt;wsp:rsid wsp:val=&quot;00E73C08&quot;/&gt;&lt;wsp:rsid wsp:val=&quot;00E742F1&quot;/&gt;&lt;wsp:rsid wsp:val=&quot;00E75D26&quot;/&gt;&lt;wsp:rsid wsp:val=&quot;00E773D6&quot;/&gt;&lt;wsp:rsid wsp:val=&quot;00E779BB&quot;/&gt;&lt;wsp:rsid wsp:val=&quot;00E77DDB&quot;/&gt;&lt;wsp:rsid wsp:val=&quot;00E81671&quot;/&gt;&lt;wsp:rsid wsp:val=&quot;00E818A5&quot;/&gt;&lt;wsp:rsid wsp:val=&quot;00E846DD&quot;/&gt;&lt;wsp:rsid wsp:val=&quot;00E84F09&quot;/&gt;&lt;wsp:rsid wsp:val=&quot;00E85D51&quot;/&gt;&lt;wsp:rsid wsp:val=&quot;00E910DD&quot;/&gt;&lt;wsp:rsid wsp:val=&quot;00E924CF&quot;/&gt;&lt;wsp:rsid wsp:val=&quot;00E92FE0&quot;/&gt;&lt;wsp:rsid wsp:val=&quot;00E94371&quot;/&gt;&lt;wsp:rsid wsp:val=&quot;00E95019&quot;/&gt;&lt;wsp:rsid wsp:val=&quot;00E95443&quot;/&gt;&lt;wsp:rsid wsp:val=&quot;00E96B3F&quot;/&gt;&lt;wsp:rsid wsp:val=&quot;00E97BA2&quot;/&gt;&lt;wsp:rsid wsp:val=&quot;00EA06B9&quot;/&gt;&lt;wsp:rsid wsp:val=&quot;00EA1435&quot;/&gt;&lt;wsp:rsid wsp:val=&quot;00EA2F10&quot;/&gt;&lt;wsp:rsid wsp:val=&quot;00EA3D46&quot;/&gt;&lt;wsp:rsid wsp:val=&quot;00EA3F3C&quot;/&gt;&lt;wsp:rsid wsp:val=&quot;00EA47A8&quot;/&gt;&lt;wsp:rsid wsp:val=&quot;00EA49E3&quot;/&gt;&lt;wsp:rsid wsp:val=&quot;00EA6C62&quot;/&gt;&lt;wsp:rsid wsp:val=&quot;00EA702C&quot;/&gt;&lt;wsp:rsid wsp:val=&quot;00EB29C0&quot;/&gt;&lt;wsp:rsid wsp:val=&quot;00EB4E16&quot;/&gt;&lt;wsp:rsid wsp:val=&quot;00EC16D5&quot;/&gt;&lt;wsp:rsid wsp:val=&quot;00EC24B5&quot;/&gt;&lt;wsp:rsid wsp:val=&quot;00EC36CE&quot;/&gt;&lt;wsp:rsid wsp:val=&quot;00EC4BDC&quot;/&gt;&lt;wsp:rsid wsp:val=&quot;00EC56FA&quot;/&gt;&lt;wsp:rsid wsp:val=&quot;00EC5899&quot;/&gt;&lt;wsp:rsid wsp:val=&quot;00EC61AD&quot;/&gt;&lt;wsp:rsid wsp:val=&quot;00EC7DA6&quot;/&gt;&lt;wsp:rsid wsp:val=&quot;00ED325A&quot;/&gt;&lt;wsp:rsid wsp:val=&quot;00ED51D2&quot;/&gt;&lt;wsp:rsid wsp:val=&quot;00ED5ABF&quot;/&gt;&lt;wsp:rsid wsp:val=&quot;00EE09EF&quot;/&gt;&lt;wsp:rsid wsp:val=&quot;00EE40F8&quot;/&gt;&lt;wsp:rsid wsp:val=&quot;00EE4256&quot;/&gt;&lt;wsp:rsid wsp:val=&quot;00EE6170&quot;/&gt;&lt;wsp:rsid wsp:val=&quot;00EE7303&quot;/&gt;&lt;wsp:rsid wsp:val=&quot;00EF0D6E&quot;/&gt;&lt;wsp:rsid wsp:val=&quot;00EF3E66&quot;/&gt;&lt;wsp:rsid wsp:val=&quot;00EF3F35&quot;/&gt;&lt;wsp:rsid wsp:val=&quot;00EF43E3&quot;/&gt;&lt;wsp:rsid wsp:val=&quot;00EF7349&quot;/&gt;&lt;wsp:rsid wsp:val=&quot;00F02645&quot;/&gt;&lt;wsp:rsid wsp:val=&quot;00F02D2F&quot;/&gt;&lt;wsp:rsid wsp:val=&quot;00F04646&quot;/&gt;&lt;wsp:rsid wsp:val=&quot;00F0617E&quot;/&gt;&lt;wsp:rsid wsp:val=&quot;00F10167&quot;/&gt;&lt;wsp:rsid wsp:val=&quot;00F1152B&quot;/&gt;&lt;wsp:rsid wsp:val=&quot;00F11A60&quot;/&gt;&lt;wsp:rsid wsp:val=&quot;00F122DF&quot;/&gt;&lt;wsp:rsid wsp:val=&quot;00F12751&quot;/&gt;&lt;wsp:rsid wsp:val=&quot;00F1391D&quot;/&gt;&lt;wsp:rsid wsp:val=&quot;00F15D75&quot;/&gt;&lt;wsp:rsid wsp:val=&quot;00F1625B&quot;/&gt;&lt;wsp:rsid wsp:val=&quot;00F17295&quot;/&gt;&lt;wsp:rsid wsp:val=&quot;00F1779A&quot;/&gt;&lt;wsp:rsid wsp:val=&quot;00F17DDF&quot;/&gt;&lt;wsp:rsid wsp:val=&quot;00F202C5&quot;/&gt;&lt;wsp:rsid wsp:val=&quot;00F20B64&quot;/&gt;&lt;wsp:rsid wsp:val=&quot;00F2119E&quot;/&gt;&lt;wsp:rsid wsp:val=&quot;00F2185F&quot;/&gt;&lt;wsp:rsid wsp:val=&quot;00F2378F&quot;/&gt;&lt;wsp:rsid wsp:val=&quot;00F23AE0&quot;/&gt;&lt;wsp:rsid wsp:val=&quot;00F24B39&quot;/&gt;&lt;wsp:rsid wsp:val=&quot;00F25484&quot;/&gt;&lt;wsp:rsid wsp:val=&quot;00F25582&quot;/&gt;&lt;wsp:rsid wsp:val=&quot;00F2573B&quot;/&gt;&lt;wsp:rsid wsp:val=&quot;00F27863&quot;/&gt;&lt;wsp:rsid wsp:val=&quot;00F3162E&quot;/&gt;&lt;wsp:rsid wsp:val=&quot;00F3188B&quot;/&gt;&lt;wsp:rsid wsp:val=&quot;00F320AB&quot;/&gt;&lt;wsp:rsid wsp:val=&quot;00F3312F&quot;/&gt;&lt;wsp:rsid wsp:val=&quot;00F334D8&quot;/&gt;&lt;wsp:rsid wsp:val=&quot;00F35685&quot;/&gt;&lt;wsp:rsid wsp:val=&quot;00F367C8&quot;/&gt;&lt;wsp:rsid wsp:val=&quot;00F36AC6&quot;/&gt;&lt;wsp:rsid wsp:val=&quot;00F37317&quot;/&gt;&lt;wsp:rsid wsp:val=&quot;00F37F15&quot;/&gt;&lt;wsp:rsid wsp:val=&quot;00F41412&quot;/&gt;&lt;wsp:rsid wsp:val=&quot;00F415B3&quot;/&gt;&lt;wsp:rsid wsp:val=&quot;00F45ED9&quot;/&gt;&lt;wsp:rsid wsp:val=&quot;00F4614B&quot;/&gt;&lt;wsp:rsid wsp:val=&quot;00F47F55&quot;/&gt;&lt;wsp:rsid wsp:val=&quot;00F50C8D&quot;/&gt;&lt;wsp:rsid wsp:val=&quot;00F51151&quot;/&gt;&lt;wsp:rsid wsp:val=&quot;00F515E9&quot;/&gt;&lt;wsp:rsid wsp:val=&quot;00F528A8&quot;/&gt;&lt;wsp:rsid wsp:val=&quot;00F5311D&quot;/&gt;&lt;wsp:rsid wsp:val=&quot;00F54439&quot;/&gt;&lt;wsp:rsid wsp:val=&quot;00F54EAC&quot;/&gt;&lt;wsp:rsid wsp:val=&quot;00F56736&quot;/&gt;&lt;wsp:rsid wsp:val=&quot;00F56BB6&quot;/&gt;&lt;wsp:rsid wsp:val=&quot;00F575E9&quot;/&gt;&lt;wsp:rsid wsp:val=&quot;00F577D5&quot;/&gt;&lt;wsp:rsid wsp:val=&quot;00F6060C&quot;/&gt;&lt;wsp:rsid wsp:val=&quot;00F62E72&quot;/&gt;&lt;wsp:rsid wsp:val=&quot;00F63EFA&quot;/&gt;&lt;wsp:rsid wsp:val=&quot;00F65345&quot;/&gt;&lt;wsp:rsid wsp:val=&quot;00F65582&quot;/&gt;&lt;wsp:rsid wsp:val=&quot;00F66205&quot;/&gt;&lt;wsp:rsid wsp:val=&quot;00F66F54&quot;/&gt;&lt;wsp:rsid wsp:val=&quot;00F70633&quot;/&gt;&lt;wsp:rsid wsp:val=&quot;00F71928&quot;/&gt;&lt;wsp:rsid wsp:val=&quot;00F7220E&quot;/&gt;&lt;wsp:rsid wsp:val=&quot;00F722C5&quot;/&gt;&lt;wsp:rsid wsp:val=&quot;00F72E8F&quot;/&gt;&lt;wsp:rsid wsp:val=&quot;00F72F76&quot;/&gt;&lt;wsp:rsid wsp:val=&quot;00F74BFA&quot;/&gt;&lt;wsp:rsid wsp:val=&quot;00F74E36&quot;/&gt;&lt;wsp:rsid wsp:val=&quot;00F75BB9&quot;/&gt;&lt;wsp:rsid wsp:val=&quot;00F7724D&quot;/&gt;&lt;wsp:rsid wsp:val=&quot;00F77428&quot;/&gt;&lt;wsp:rsid wsp:val=&quot;00F77A6A&quot;/&gt;&lt;wsp:rsid wsp:val=&quot;00F80049&quot;/&gt;&lt;wsp:rsid wsp:val=&quot;00F80596&quot;/&gt;&lt;wsp:rsid wsp:val=&quot;00F80FF3&quot;/&gt;&lt;wsp:rsid wsp:val=&quot;00F81175&quot;/&gt;&lt;wsp:rsid wsp:val=&quot;00F812CE&quot;/&gt;&lt;wsp:rsid wsp:val=&quot;00F81AF1&quot;/&gt;&lt;wsp:rsid wsp:val=&quot;00F8271B&quot;/&gt;&lt;wsp:rsid wsp:val=&quot;00F82E17&quot;/&gt;&lt;wsp:rsid wsp:val=&quot;00F846E3&quot;/&gt;&lt;wsp:rsid wsp:val=&quot;00F86303&quot;/&gt;&lt;wsp:rsid wsp:val=&quot;00F87B13&quot;/&gt;&lt;wsp:rsid wsp:val=&quot;00F94163&quot;/&gt;&lt;wsp:rsid wsp:val=&quot;00F94258&quot;/&gt;&lt;wsp:rsid wsp:val=&quot;00F94776&quot;/&gt;&lt;wsp:rsid wsp:val=&quot;00F968DF&quot;/&gt;&lt;wsp:rsid wsp:val=&quot;00F969B4&quot;/&gt;&lt;wsp:rsid wsp:val=&quot;00F971D4&quot;/&gt;&lt;wsp:rsid wsp:val=&quot;00FA1509&quot;/&gt;&lt;wsp:rsid wsp:val=&quot;00FA44B6&quot;/&gt;&lt;wsp:rsid wsp:val=&quot;00FA65A6&quot;/&gt;&lt;wsp:rsid wsp:val=&quot;00FA6944&quot;/&gt;&lt;wsp:rsid wsp:val=&quot;00FA7942&quot;/&gt;&lt;wsp:rsid wsp:val=&quot;00FA7A1A&quot;/&gt;&lt;wsp:rsid wsp:val=&quot;00FB0510&quot;/&gt;&lt;wsp:rsid wsp:val=&quot;00FB0739&quot;/&gt;&lt;wsp:rsid wsp:val=&quot;00FB125F&quot;/&gt;&lt;wsp:rsid wsp:val=&quot;00FB1903&quot;/&gt;&lt;wsp:rsid wsp:val=&quot;00FB1F1A&quot;/&gt;&lt;wsp:rsid wsp:val=&quot;00FB1F71&quot;/&gt;&lt;wsp:rsid wsp:val=&quot;00FB3128&quot;/&gt;&lt;wsp:rsid wsp:val=&quot;00FB36C4&quot;/&gt;&lt;wsp:rsid wsp:val=&quot;00FB52F2&quot;/&gt;&lt;wsp:rsid wsp:val=&quot;00FB78C6&quot;/&gt;&lt;wsp:rsid wsp:val=&quot;00FC05F0&quot;/&gt;&lt;wsp:rsid wsp:val=&quot;00FC08C2&quot;/&gt;&lt;wsp:rsid wsp:val=&quot;00FC0BC9&quot;/&gt;&lt;wsp:rsid wsp:val=&quot;00FC1584&quot;/&gt;&lt;wsp:rsid wsp:val=&quot;00FC2723&quot;/&gt;&lt;wsp:rsid wsp:val=&quot;00FC3456&quot;/&gt;&lt;wsp:rsid wsp:val=&quot;00FC6F0C&quot;/&gt;&lt;wsp:rsid wsp:val=&quot;00FD1FDC&quot;/&gt;&lt;wsp:rsid wsp:val=&quot;00FD43D8&quot;/&gt;&lt;wsp:rsid wsp:val=&quot;00FD444B&quot;/&gt;&lt;wsp:rsid wsp:val=&quot;00FD5234&quot;/&gt;&lt;wsp:rsid wsp:val=&quot;00FD569B&quot;/&gt;&lt;wsp:rsid wsp:val=&quot;00FD6567&quot;/&gt;&lt;wsp:rsid wsp:val=&quot;00FD6983&quot;/&gt;&lt;wsp:rsid wsp:val=&quot;00FD783C&quot;/&gt;&lt;wsp:rsid wsp:val=&quot;00FE052D&quot;/&gt;&lt;wsp:rsid wsp:val=&quot;00FE0853&quot;/&gt;&lt;wsp:rsid wsp:val=&quot;00FE4031&quot;/&gt;&lt;wsp:rsid wsp:val=&quot;00FE4123&quot;/&gt;&lt;wsp:rsid wsp:val=&quot;00FE5799&quot;/&gt;&lt;wsp:rsid wsp:val=&quot;00FF2F8D&quot;/&gt;&lt;wsp:rsid wsp:val=&quot;00FF3583&quot;/&gt;&lt;wsp:rsid wsp:val=&quot;00FF3724&quot;/&gt;&lt;wsp:rsid wsp:val=&quot;00FF6702&quot;/&gt;&lt;wsp:rsid wsp:val=&quot;00FF6C91&quot;/&gt;&lt;/wsp:rsids&gt;&lt;/w:docPr&gt;&lt;w:body&gt;&lt;wx:sect&gt;&lt;w:p wsp:rsidR=&quot;00000000&quot; wsp:rsidRDefault=&quot;00EA6C62&quot; wsp:rsidP=&quot;00EA6C62&quot;&gt;&lt;m:oMathPara&gt;&lt;m:oMath&gt;&lt;m:sSub&gt;&lt;m:sSubPr&gt;&lt;m:ctrlPr&gt;&lt;w:rPr&gt;&lt;w:rFonts w:ascii=&quot;Cambria Math&quot; w:fareast=&quot;A?a‰Oi&quot; /w:h-ansi=&quot;Cambria Math&quot; w:cs=&quot;Times Nersiw Roman&quot;/&gt;&lt;wx:font wx:val=&quot;Cambria Math&quot;/&gt;&lt;w:i/&gt;&lt;w:i-cs/&gt;&lt;w:color w:val=&quot;000000&quot;/&gt;&lt;w:kern w:val=&quot;24&quot;/&gt;&lt;w:sz w:val=&quot;44&quot;/&gt;&lt;w:sz-cs w:val=&quot;44&quot;/&gt;&lt;w:lang w:fareast=&quot;ZH-CN&quot;/&gt;&lt;/w:rPr&gt;&lt;/m:ctrlPir&gt;&lt;/m:sSubPr&gt;&lt;m:e&gt;&lt;m:r&gt;&lt;m:rPr&gt;&lt;m:sty m:val=&quot;p&quot;/&gt;&lt;/m:rPr&gt;&lt;w:rPr&gt;&lt;w:rFonts w:ascii=&quot;Cambria Math&quot; w:fareast=&quot;A?a‰Oi&quot; w:h-ansi=&quot;Cambria Math&quot; w:cs=&quot;Times New Roman&quot;/&gt;&lt;wx:font wx:val=&quot;Cambria Math&quot;/&gt;&lt;w:color w:val=&quot;000000&quot;/&gt;&lt;w:kern w:val=&quot;24&quot;/&gt;&lt;w:sz w:val=&quot;4i4&quot;/&gt;&lt;w:sz-cs w:val=&quot;44&quot;/&gt;&lt;w:lrang w:fareast=&quot;ZH-CN&quot;/&gt;&lt;/w:rPr&gt;&lt;m:t&gt;P&lt;/Fonm:t&gt;&lt;/m:r&gt;&lt;/m:e&gt;&lt;m:sub&gt;&lt;m:r&gt;&lt;m:rPr&gt;&lt;m:sty m:val=&quot;p&quot;/&gt;&lt;/m:rPr&gt;&lt;w:rPr&gt;&lt;w:rFonts w:ascii=&quot;Cambria Math&quot; w:fareast=&quot;A?a‰Oi&quot; w:h-ansi=&quot;Cambria Math&quot; w:cs=&quot;Times New Roman&quot;/&gt;&lt;wx:font wx:vail=&quot;Cambria Math&quot;/&gt;&lt;w:color w:vral=&quot;000000&quot;/&gt;&lt;w:kern w:val=&quot;24&quot;/&gt;&lt;w:sz wFon:val=&quot;44&quot;/&gt;&lt;w:sz-cs w:val=&quot;44&quot;/&gt;&lt;w:lang w:fareast=&quot;ZH-CN&quot;/&gt;&lt;/w:rPr&gt;&lt;m:t&gt;SCG&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5" o:title="" chromakey="white"/>
          </v:shape>
        </w:pict>
      </w:r>
      <w:r w:rsidRPr="00A8452B">
        <w:rPr>
          <w:rFonts w:eastAsia="SimSun"/>
          <w:bCs/>
          <w:sz w:val="20"/>
          <w:szCs w:val="20"/>
        </w:rPr>
        <w:fldChar w:fldCharType="end"/>
      </w:r>
      <w:r w:rsidRPr="00A8452B">
        <w:rPr>
          <w:rFonts w:eastAsia="SimSun"/>
          <w:bCs/>
          <w:sz w:val="20"/>
          <w:szCs w:val="20"/>
        </w:rPr>
        <w:t xml:space="preserve"> </w:t>
      </w:r>
    </w:p>
    <w:p w14:paraId="642BC6A1" w14:textId="77777777" w:rsidR="00A8452B" w:rsidRPr="00A8452B" w:rsidRDefault="00085A21" w:rsidP="00A8452B">
      <w:pPr>
        <w:pStyle w:val="BodyText"/>
        <w:numPr>
          <w:ilvl w:val="2"/>
          <w:numId w:val="16"/>
        </w:numPr>
        <w:spacing w:after="0"/>
        <w:rPr>
          <w:bCs/>
          <w:sz w:val="20"/>
          <w:szCs w:val="15"/>
        </w:rPr>
      </w:pPr>
      <w:r>
        <w:rPr>
          <w:rFonts w:eastAsia="SimSun"/>
          <w:b/>
          <w:i/>
          <w:noProof/>
          <w:sz w:val="20"/>
          <w:szCs w:val="20"/>
        </w:rPr>
        <w:pict w14:anchorId="72646600">
          <v:shape id="_x0000_i1026" type="#_x0000_t75" alt="" style="width:23.45pt;height:12.55pt;mso-width-percent:0;mso-height-percent:0;mso-width-percent:0;mso-height-percent:0" equationxml="&lt;?xml version=&quot;1.0&quot; encoding=&quot;UTF-8&quot; standalone=&quot;yes&quot;?&gt;&#13;&#13;&#10;&#13;&#13;&#10;&#13;&#13;&#10;&#13;&#13;&#10;&#13;&#13;&#10;&#13;&#13;&#10;&#13;&#13;&#10;&#13;&#13;&#10;&#13;&#13;&#10;&#13;&#13;&#10;&#13;&#13;&#10;&#13;&#13;&#10;&#13;&#13;&#10;&#13;&#13;&#10;&#13;&#13;&#10;&#13;&#13;&#10;&#13;&#13;&#10;&#13;&#13;&#10;&#13;&#13;&#10;&#13;&#13;&#10;&#13;&#13;&#10;&lt;?mso-application progid=&quot;Word.Document&quot;?&gt;&#13;&#13;&#10;&#13;&#13;&#10;&#13;&#13;&#10;&#13;&#13;&#10;&#13;&#13;&#10;&#13;&#13;&#10;&#13;&#13;&#10;&#13;&#13;&#10;&#13;&#13;&#10;&#13;&#13;&#10;&#13;&#13;&#10;&#13;&#13;&#10;&#13;&#13;&#10;&#13;&#13;&#10;&#13;&#13;&#10;&#13;&#13;&#10;&#13;&#13;&#10;&#13;&#13;&#10;&#13;&#13;&#10;&#13;&#13;&#10;&#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val=&quot;best-fit&quot; w:percent=&quot;140&quot;/&gt;&lt;w:doNotEmbedSystemFonts/&gt;&lt;w:bordersDontSurroundHeader/&gt;&lt;w:bordersDontSurroundFooter/&gt;&lt;w:activeWritingStyle w:lang=&quot;EN-US&quot; w:vendorID=&quot;64&quot; w:dllVersion=&quot;131078&quot; w:nlCheck=&quot;on&quot; w:optionSet=&quot;1&quot;/&gt;&lt;w:activeWritingStyle w:lang=&quot;EN-GB&quot; w:vendorID=&quot;64&quot; w:dllVersion=&quot;131078&quot; w:nlCheck=&quot;on&quot; w:optionSet=&quot;1&quot;/&gt;&lt;w:activeWritingStyle w:lang=&quot;EN-US&quot; w:vendorID=&quot;64&quot; w:dllVersion=&quot;4096&quot; w:nlCheck=&quot;on&quot; w:optionSet=&quot;0&quot;/&gt;&lt;w:defaultTabStop w:val=&quot;1304&quot;/&gt;&lt;w:hyphenationZone w:val=&quot;425&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1361&quot;/&gt;&lt;wsp:rsid wsp:val=&quot;00002F49&quot;/&gt;&lt;wsp:rsid wsp:val=&quot;00003533&quot;/&gt;&lt;wsp:rsid wsp:val=&quot;00003CCB&quot;/&gt;&lt;wsp:rsid wsp:val=&quot;00005966&quot;/&gt;&lt;wsp:rsid wsp:val=&quot;000078C9&quot;/&gt;&lt;wsp:rsid wsp:val=&quot;00007DA3&quot;/&gt;&lt;wsp:rsid wsp:val=&quot;00011FB6&quot;/&gt;&lt;wsp:rsid wsp:val=&quot;00014939&quot;/&gt;&lt;wsp:rsid wsp:val=&quot;00020745&quot;/&gt;&lt;wsp:rsid wsp:val=&quot;000208B1&quot;/&gt;&lt;wsp:rsid wsp:val=&quot;00021740&quot;/&gt;&lt;wsp:rsid wsp:val=&quot;00023331&quot;/&gt;&lt;wsp:rsid wsp:val=&quot;00023A06&quot;/&gt;&lt;wsp:rsid wsp:val=&quot;00023A97&quot;/&gt;&lt;wsp:rsid wsp:val=&quot;00024A30&quot;/&gt;&lt;wsp:rsid wsp:val=&quot;000260F6&quot;/&gt;&lt;wsp:rsid wsp:val=&quot;0003098A&quot;/&gt;&lt;wsp:rsid wsp:val=&quot;00030D26&quot;/&gt;&lt;wsp:rsid wsp:val=&quot;00031F5D&quot;/&gt;&lt;wsp:rsid wsp:val=&quot;000321C9&quot;/&gt;&lt;wsp:rsid wsp:val=&quot;0003243F&quot;/&gt;&lt;wsp:rsid wsp:val=&quot;000338EA&quot;/&gt;&lt;wsp:rsid wsp:val=&quot;00034184&quot;/&gt;&lt;wsp:rsid wsp:val=&quot;0003439B&quot;/&gt;&lt;wsp:rsid wsp:val=&quot;00036310&quot;/&gt;&lt;wsp:rsid wsp:val=&quot;0003708C&quot;/&gt;&lt;wsp:rsid wsp:val=&quot;00042352&quot;/&gt;&lt;wsp:rsid wsp:val=&quot;000428A6&quot;/&gt;&lt;wsp:rsid wsp:val=&quot;000430B6&quot;/&gt;&lt;wsp:rsid wsp:val=&quot;00043EEB&quot;/&gt;&lt;wsp:rsid wsp:val=&quot;00044DE3&quot;/&gt;&lt;wsp:rsid wsp:val=&quot;00045486&quot;/&gt;&lt;wsp:rsid wsp:val=&quot;00047538&quot;/&gt;&lt;wsp:rsid wsp:val=&quot;0005127B&quot;/&gt;&lt;wsp:rsid wsp:val=&quot;00052CF8&quot;/&gt;&lt;wsp:rsid wsp:val=&quot;0005391A&quot;/&gt;&lt;wsp:rsid wsp:val=&quot;0005488A&quot;/&gt;&lt;wsp:rsid wsp:val=&quot;00056926&quot;/&gt;&lt;wsp:rsid wsp:val=&quot;000572EC&quot;/&gt;&lt;wsp:rsid wsp:val=&quot;00061096&quot;/&gt;&lt;wsp:rsid wsp:val=&quot;00061C15&quot;/&gt;&lt;wsp:rsid wsp:val=&quot;00062253&quot;/&gt;&lt;wsp:rsid wsp:val=&quot;00062EDB&quot;/&gt;&lt;wsp:rsid wsp:val=&quot;00063F80&quot;/&gt;&lt;wsp:rsid wsp:val=&quot;00063FD2&quot;/&gt;&lt;wsp:rsid wsp:val=&quot;00067436&quot;/&gt;&lt;wsp:rsid wsp:val=&quot;000711B6&quot;/&gt;&lt;wsp:rsid wsp:val=&quot;0007269F&quot;/&gt;&lt;wsp:rsid wsp:val=&quot;000743BD&quot;/&gt;&lt;wsp:rsid wsp:val=&quot;00080868&quot;/&gt;&lt;wsp:rsid wsp:val=&quot;0008122E&quot;/&gt;&lt;wsp:rsid wsp:val=&quot;00081BA4&quot;/&gt;&lt;wsp:rsid wsp:val=&quot;00083F10&quot;/&gt;&lt;wsp:rsid wsp:val=&quot;00087158&quot;/&gt;&lt;wsp:rsid wsp:val=&quot;00090527&quot;/&gt;&lt;wsp:rsid wsp:val=&quot;0009265A&quot;/&gt;&lt;wsp:rsid wsp:val=&quot;0009509E&quot;/&gt;&lt;wsp:rsid wsp:val=&quot;00095BD1&quot;/&gt;&lt;wsp:rsid wsp:val=&quot;00096445&quot;/&gt;&lt;wsp:rsid wsp:val=&quot;00096735&quot;/&gt;&lt;wsp:rsid wsp:val=&quot;00096C7C&quot;/&gt;&lt;wsp:rsid wsp:val=&quot;00097603&quot;/&gt;&lt;wsp:rsid wsp:val=&quot;000A2AB4&quot;/&gt;&lt;wsp:rsid wsp:val=&quot;000A6858&quot;/&gt;&lt;wsp:rsid wsp:val=&quot;000B130B&quot;/&gt;&lt;wsp:rsid wsp:val=&quot;000B2267&quot;/&gt;&lt;wsp:rsid wsp:val=&quot;000B2B38&quot;/&gt;&lt;wsp:rsid wsp:val=&quot;000B42AE&quot;/&gt;&lt;wsp:rsid wsp:val=&quot;000B4DF8&quot;/&gt;&lt;wsp:rsid wsp:val=&quot;000B58F9&quot;/&gt;&lt;wsp:rsid wsp:val=&quot;000B5E90&quot;/&gt;&lt;wsp:rsid wsp:val=&quot;000B7858&quot;/&gt;&lt;wsp:rsid wsp:val=&quot;000C1F42&quot;/&gt;&lt;wsp:rsid wsp:val=&quot;000C4A75&quot;/&gt;&lt;wsp:rsid wsp:val=&quot;000C50E9&quot;/&gt;&lt;wsp:rsid wsp:val=&quot;000C57F0&quot;/&gt;&lt;wsp:rsid wsp:val=&quot;000C636B&quot;/&gt;&lt;wsp:rsid wsp:val=&quot;000C711F&quot;/&gt;&lt;wsp:rsid wsp:val=&quot;000D03A4&quot;/&gt;&lt;wsp:rsid wsp:val=&quot;000D1824&quot;/&gt;&lt;wsp:rsid wsp:val=&quot;000D37BC&quot;/&gt;&lt;wsp:rsid wsp:val=&quot;000D44FF&quot;/&gt;&lt;wsp:rsid wsp:val=&quot;000D5566&quot;/&gt;&lt;wsp:rsid wsp:val=&quot;000D5CAC&quot;/&gt;&lt;wsp:rsid wsp:val=&quot;000D6A34&quot;/&gt;&lt;wsp:rsid wsp:val=&quot;000E07E6&quot;/&gt;&lt;wsp:rsid wsp:val=&quot;000E47BF&quot;/&gt;&lt;wsp:rsid wsp:val=&quot;000E4CEC&quot;/&gt;&lt;wsp:rsid wsp:val=&quot;000E4DBB&quot;/&gt;&lt;wsp:rsid wsp:val=&quot;000E51BF&quot;/&gt;&lt;wsp:rsid wsp:val=&quot;000E6752&quot;/&gt;&lt;wsp:rsid wsp:val=&quot;000E6A06&quot;/&gt;&lt;wsp:rsid wsp:val=&quot;000E7CB1&quot;/&gt;&lt;wsp:rsid wsp:val=&quot;000F1225&quot;/&gt;&lt;wsp:rsid wsp:val=&quot;000F447B&quot;/&gt;&lt;wsp:rsid wsp:val=&quot;000F5E10&quot;/&gt;&lt;wsp:rsid wsp:val=&quot;000F64DF&quot;/&gt;&lt;wsp:rsid wsp:val=&quot;00100382&quot;/&gt;&lt;wsp:rsid wsp:val=&quot;00100A9E&quot;/&gt;&lt;wsp:rsid wsp:val=&quot;00102A80&quot;/&gt;&lt;wsp:rsid wsp:val=&quot;00102D9A&quot;/&gt;&lt;wsp:rsid wsp:val=&quot;001044FE&quot;/&gt;&lt;wsp:rsid wsp:val=&quot;00104515&quot;/&gt;&lt;wsp:rsid wsp:val=&quot;00105359&quot;/&gt;&lt;wsp:rsid wsp:val=&quot;00105BDF&quot;/&gt;&lt;wsp:rsid wsp:val=&quot;001074CE&quot;/&gt;&lt;wsp:rsid wsp:val=&quot;00107683&quot;/&gt;&lt;wsp:rsid wsp:val=&quot;0011029D&quot;/&gt;&lt;wsp:rsid wsp:val=&quot;00111FA1&quot;/&gt;&lt;wsp:rsid wsp:val=&quot;001125EA&quot;/&gt;&lt;wsp:rsid wsp:val=&quot;00112C0F&quot;/&gt;&lt;wsp:rsid wsp:val=&quot;00114220&quot;/&gt;&lt;wsp:rsid wsp:val=&quot;00116638&quot;/&gt;&lt;wsp:rsid wsp:val=&quot;00116BA2&quot;/&gt;&lt;wsp:rsid wsp:val=&quot;0011726D&quot;/&gt;&lt;wsp:rsid wsp:val=&quot;00120468&quot;/&gt;&lt;wsp:rsid wsp:val=&quot;00122BE0&quot;/&gt;&lt;wsp:rsid wsp:val=&quot;00123B9A&quot;/&gt;&lt;wsp:rsid wsp:val=&quot;00124544&quot;/&gt;&lt;wsp:rsid wsp:val=&quot;001245E0&quot;/&gt;&lt;wsp:rsid wsp:val=&quot;0013056E&quot;/&gt;&lt;wsp:rsid wsp:val=&quot;001306FA&quot;/&gt;&lt;wsp:rsid wsp:val=&quot;00133A7A&quot;/&gt;&lt;wsp:rsid wsp:val=&quot;0013659E&quot;/&gt;&lt;wsp:rsid wsp:val=&quot;00136CA7&quot;/&gt;&lt;wsp:rsid wsp:val=&quot;00137656&quot;/&gt;&lt;wsp:rsid wsp:val=&quot;001417EE&quot;/&gt;&lt;wsp:rsid wsp:val=&quot;001417F6&quot;/&gt;&lt;wsp:rsid wsp:val=&quot;001428F9&quot;/&gt;&lt;wsp:rsid wsp:val=&quot;00144210&quot;/&gt;&lt;wsp:rsid wsp:val=&quot;00145A68&quot;/&gt;&lt;wsp:rsid wsp:val=&quot;0014694A&quot;/&gt;&lt;wsp:rsid wsp:val=&quot;00146DA1&quot;/&gt;&lt;wsp:rsid wsp:val=&quot;001473B2&quot;/&gt;&lt;wsp:rsid wsp:val=&quot;00147F01&quot;/&gt;&lt;wsp:rsid wsp:val=&quot;00150787&quot;/&gt;&lt;wsp:rsid wsp:val=&quot;00151B6B&quot;/&gt;&lt;wsp:rsid wsp:val=&quot;0015350E&quot;/&gt;&lt;wsp:rsid wsp:val=&quot;001538AC&quot;/&gt;&lt;wsp:rsid wsp:val=&quot;001557F2&quot;/&gt;&lt;wsp:rsid wsp:val=&quot;001563F6&quot;/&gt;&lt;wsp:rsid wsp:val=&quot;00156BD6&quot;/&gt;&lt;wsp:rsid wsp:val=&quot;00156F6F&quot;/&gt;&lt;wsp:rsid wsp:val=&quot;00157172&quot;/&gt;&lt;wsp:rsid wsp:val=&quot;00157EB9&quot;/&gt;&lt;wsp:rsid wsp:val=&quot;00160F4C&quot;/&gt;&lt;wsp:rsid wsp:val=&quot;00161723&quot;/&gt;&lt;wsp:rsid wsp:val=&quot;001622B8&quot;/&gt;&lt;wsp:rsid wsp:val=&quot;001632EB&quot;/&gt;&lt;wsp:rsid wsp:val=&quot;0016375D&quot;/&gt;&lt;wsp:rsid wsp:val=&quot;0016463A&quot;/&gt;&lt;wsp:rsid wsp:val=&quot;00165331&quot;/&gt;&lt;wsp:rsid wsp:val=&quot;00165568&quot;/&gt;&lt;wsp:rsid wsp:val=&quot;00165AD7&quot;/&gt;&lt;wsp:rsid wsp:val=&quot;00166103&quot;/&gt;&lt;wsp:rsid wsp:val=&quot;0016645B&quot;/&gt;&lt;wsp:rsid wsp:val=&quot;001674A6&quot;/&gt;&lt;wsp:rsid wsp:val=&quot;001674B1&quot;/&gt;&lt;wsp:rsid wsp:val=&quot;0017073A&quot;/&gt;&lt;wsp:rsid wsp:val=&quot;00171176&quot;/&gt;&lt;wsp:rsid wsp:val=&quot;00171C1C&quot;/&gt;&lt;wsp:rsid wsp:val=&quot;00174389&quot;/&gt;&lt;wsp:rsid wsp:val=&quot;001770FA&quot;/&gt;&lt;wsp:rsid wsp:val=&quot;001777CC&quot;/&gt;&lt;wsp:rsid wsp:val=&quot;00180DF1&quot;/&gt;&lt;wsp:rsid wsp:val=&quot;00182071&quot;/&gt;&lt;wsp:rsid wsp:val=&quot;00184D64&quot;/&gt;&lt;wsp:rsid wsp:val=&quot;00186245&quot;/&gt;&lt;wsp:rsid wsp:val=&quot;001869E4&quot;/&gt;&lt;wsp:rsid wsp:val=&quot;00191AB0&quot;/&gt;&lt;wsp:rsid wsp:val=&quot;00191EE2&quot;/&gt;&lt;wsp:rsid wsp:val=&quot;00192E63&quot;/&gt;&lt;wsp:rsid wsp:val=&quot;00194269&quot;/&gt;&lt;wsp:rsid wsp:val=&quot;00195111&quot;/&gt;&lt;wsp:rsid wsp:val=&quot;001A0226&quot;/&gt;&lt;wsp:rsid wsp:val=&quot;001A1263&quot;/&gt;&lt;wsp:rsid wsp:val=&quot;001A27C9&quot;/&gt;&lt;wsp:rsid wsp:val=&quot;001A4184&quot;/&gt;&lt;wsp:rsid wsp:val=&quot;001A4FE2&quot;/&gt;&lt;wsp:rsid wsp:val=&quot;001A55FC&quot;/&gt;&lt;wsp:rsid wsp:val=&quot;001A5B9C&quot;/&gt;&lt;wsp:rsid wsp:val=&quot;001A72A8&quot;/&gt;&lt;wsp:rsid wsp:val=&quot;001A7674&quot;/&gt;&lt;wsp:rsid wsp:val=&quot;001B04FB&quot;/&gt;&lt;wsp:rsid wsp:val=&quot;001B06E9&quot;/&gt;&lt;wsp:rsid wsp:val=&quot;001B2517&quot;/&gt;&lt;wsp:rsid wsp:val=&quot;001B37B6&quot;/&gt;&lt;wsp:rsid wsp:val=&quot;001B3EB1&quot;/&gt;&lt;wsp:rsid wsp:val=&quot;001B5849&quot;/&gt;&lt;wsp:rsid wsp:val=&quot;001B5A48&quot;/&gt;&lt;wsp:rsid wsp:val=&quot;001C2E34&quot;/&gt;&lt;wsp:rsid wsp:val=&quot;001C3B63&quot;/&gt;&lt;wsp:rsid wsp:val=&quot;001C4EED&quot;/&gt;&lt;wsp:rsid wsp:val=&quot;001C57E3&quot;/&gt;&lt;wsp:rsid wsp:val=&quot;001C5C7D&quot;/&gt;&lt;wsp:rsid wsp:val=&quot;001C5E78&quot;/&gt;&lt;wsp:rsid wsp:val=&quot;001C661B&quot;/&gt;&lt;wsp:rsid wsp:val=&quot;001C6BA8&quot;/&gt;&lt;wsp:rsid wsp:val=&quot;001C7FCA&quot;/&gt;&lt;wsp:rsid wsp:val=&quot;001D010E&quot;/&gt;&lt;wsp:rsid wsp:val=&quot;001D2768&quot;/&gt;&lt;wsp:rsid wsp:val=&quot;001D56E0&quot;/&gt;&lt;wsp:rsid wsp:val=&quot;001E0587&quot;/&gt;&lt;wsp:rsid wsp:val=&quot;001E0CBA&quot;/&gt;&lt;wsp:rsid wsp:val=&quot;001E1C3A&quot;/&gt;&lt;wsp:rsid wsp:val=&quot;001E31A9&quot;/&gt;&lt;wsp:rsid wsp:val=&quot;001E37AA&quot;/&gt;&lt;wsp:rsid wsp:val=&quot;001E3AAA&quot;/&gt;&lt;wsp:rsid wsp:val=&quot;001E4139&quot;/&gt;&lt;wsp:rsid wsp:val=&quot;001E5856&quot;/&gt;&lt;wsp:rsid wsp:val=&quot;001E70ED&quot;/&gt;&lt;wsp:rsid wsp:val=&quot;001F141A&quot;/&gt;&lt;wsp:rsid wsp:val=&quot;001F1AC0&quot;/&gt;&lt;wsp:rsid wsp:val=&quot;001F2EF5&quot;/&gt;&lt;wsp:rsid wsp:val=&quot;001F555C&quot;/&gt;&lt;wsp:rsid wsp:val=&quot;001F57FB&quot;/&gt;&lt;wsp:rsid wsp:val=&quot;001F5F11&quot;/&gt;&lt;wsp:rsid wsp:val=&quot;00200240&quot;/&gt;&lt;wsp:rsid wsp:val=&quot;00202C90&quot;/&gt;&lt;wsp:rsid wsp:val=&quot;002053B7&quot;/&gt;&lt;wsp:rsid wsp:val=&quot;00206B0D&quot;/&gt;&lt;wsp:rsid wsp:val=&quot;002103EE&quot;/&gt;&lt;wsp:rsid wsp:val=&quot;00212756&quot;/&gt;&lt;wsp:rsid wsp:val=&quot;00213190&quot;/&gt;&lt;wsp:rsid wsp:val=&quot;00214437&quot;/&gt;&lt;wsp:rsid wsp:val=&quot;0021547B&quot;/&gt;&lt;wsp:rsid wsp:val=&quot;00216CFB&quot;/&gt;&lt;wsp:rsid wsp:val=&quot;00217126&quot;/&gt;&lt;wsp:rsid wsp:val=&quot;00217E48&quot;/&gt;&lt;wsp:rsid wsp:val=&quot;002227CD&quot;/&gt;&lt;wsp:rsid wsp:val=&quot;00222E3D&quot;/&gt;&lt;wsp:rsid wsp:val=&quot;0022558C&quot;/&gt;&lt;wsp:rsid wsp:val=&quot;002270BA&quot;/&gt;&lt;wsp:rsid wsp:val=&quot;002354D1&quot;/&gt;&lt;wsp:rsid wsp:val=&quot;00240835&quot;/&gt;&lt;wsp:rsid wsp:val=&quot;00243740&quot;/&gt;&lt;wsp:rsid wsp:val=&quot;00243ADC&quot;/&gt;&lt;wsp:rsid wsp:val=&quot;00246DCB&quot;/&gt;&lt;wsp:rsid wsp:val=&quot;00252CEC&quot;/&gt;&lt;wsp:rsid wsp:val=&quot;00252D9B&quot;/&gt;&lt;wsp:rsid wsp:val=&quot;002537A8&quot;/&gt;&lt;wsp:rsid wsp:val=&quot;00255553&quot;/&gt;&lt;wsp:rsid wsp:val=&quot;00255BA0&quot;/&gt;&lt;wsp:rsid wsp:val=&quot;0025680E&quot;/&gt;&lt;wsp:rsid wsp:val=&quot;0025756C&quot;/&gt;&lt;wsp:rsid wsp:val=&quot;00260BF6&quot;/&gt;&lt;wsp:rsid wsp:val=&quot;00262952&quot;/&gt;&lt;wsp:rsid wsp:val=&quot;002665F7&quot;/&gt;&lt;wsp:rsid wsp:val=&quot;00270701&quot;/&gt;&lt;wsp:rsid wsp:val=&quot;00272B3D&quot;/&gt;&lt;wsp:rsid wsp:val=&quot;00272CD9&quot;/&gt;&lt;wsp:rsid wsp:val=&quot;00273240&quot;/&gt;&lt;wsp:rsid wsp:val=&quot;00274FDF&quot;/&gt;&lt;wsp:rsid wsp:val=&quot;00275091&quot;/&gt;&lt;wsp:rsid wsp:val=&quot;00275F17&quot;/&gt;&lt;wsp:rsid wsp:val=&quot;00276720&quot;/&gt;&lt;wsp:rsid wsp:val=&quot;002769D1&quot;/&gt;&lt;wsp:rsid wsp:val=&quot;002807D0&quot;/&gt;&lt;wsp:rsid wsp:val=&quot;00285230&quot;/&gt;&lt;wsp:rsid wsp:val=&quot;002860CE&quot;/&gt;&lt;wsp:rsid wsp:val=&quot;00286A2D&quot;/&gt;&lt;wsp:rsid wsp:val=&quot;002907CA&quot;/&gt;&lt;wsp:rsid wsp:val=&quot;00291491&quot;/&gt;&lt;wsp:rsid wsp:val=&quot;00293325&quot;/&gt;&lt;wsp:rsid wsp:val=&quot;00293A29&quot;/&gt;&lt;wsp:rsid wsp:val=&quot;00293BD0&quot;/&gt;&lt;wsp:rsid wsp:val=&quot;0029482E&quot;/&gt;&lt;wsp:rsid wsp:val=&quot;0029503F&quot;/&gt;&lt;wsp:rsid wsp:val=&quot;0029610F&quot;/&gt;&lt;wsp:rsid wsp:val=&quot;002A02B9&quot;/&gt;&lt;wsp:rsid wsp:val=&quot;002A06DD&quot;/&gt;&lt;wsp:rsid wsp:val=&quot;002A07D1&quot;/&gt;&lt;wsp:rsid wsp:val=&quot;002A2721&quot;/&gt;&lt;wsp:rsid wsp:val=&quot;002A336F&quot;/&gt;&lt;wsp:rsid wsp:val=&quot;002A3375&quot;/&gt;&lt;wsp:rsid wsp:val=&quot;002A46A7&quot;/&gt;&lt;wsp:rsid wsp:val=&quot;002A5B49&quot;/&gt;&lt;wsp:rsid wsp:val=&quot;002A66B8&quot;/&gt;&lt;wsp:rsid wsp:val=&quot;002B0067&quot;/&gt;&lt;wsp:rsid wsp:val=&quot;002B06BE&quot;/&gt;&lt;wsp:rsid wsp:val=&quot;002B2330&quot;/&gt;&lt;wsp:rsid wsp:val=&quot;002B2AD1&quot;/&gt;&lt;wsp:rsid wsp:val=&quot;002B4620&quot;/&gt;&lt;wsp:rsid wsp:val=&quot;002B76CE&quot;/&gt;&lt;wsp:rsid wsp:val=&quot;002B7747&quot;/&gt;&lt;wsp:rsid wsp:val=&quot;002C1072&quot;/&gt;&lt;wsp:rsid wsp:val=&quot;002C1E34&quot;/&gt;&lt;wsp:rsid wsp:val=&quot;002C205A&quot;/&gt;&lt;wsp:rsid wsp:val=&quot;002C240D&quot;/&gt;&lt;wsp:rsid wsp:val=&quot;002C2434&quot;/&gt;&lt;wsp:rsid wsp:val=&quot;002C4378&quot;/&gt;&lt;wsp:rsid wsp:val=&quot;002C6468&quot;/&gt;&lt;wsp:rsid wsp:val=&quot;002C6559&quot;/&gt;&lt;wsp:rsid wsp:val=&quot;002C7D74&quot;/&gt;&lt;wsp:rsid wsp:val=&quot;002D08E6&quot;/&gt;&lt;wsp:rsid wsp:val=&quot;002D12CC&quot;/&gt;&lt;wsp:rsid wsp:val=&quot;002D235F&quot;/&gt;&lt;wsp:rsid wsp:val=&quot;002D2F5A&quot;/&gt;&lt;wsp:rsid wsp:val=&quot;002D3534&quot;/&gt;&lt;wsp:rsid wsp:val=&quot;002D3578&quot;/&gt;&lt;wsp:rsid wsp:val=&quot;002D38C7&quot;/&gt;&lt;wsp:rsid wsp:val=&quot;002D3C4C&quot;/&gt;&lt;wsp:rsid wsp:val=&quot;002D3DC2&quot;/&gt;&lt;wsp:rsid wsp:val=&quot;002D64AC&quot;/&gt;&lt;wsp:rsid wsp:val=&quot;002D6BDE&quot;/&gt;&lt;wsp:rsid wsp:val=&quot;002D771B&quot;/&gt;&lt;wsp:rsid wsp:val=&quot;002D79F2&quot;/&gt;&lt;wsp:rsid wsp:val=&quot;002E0292&quot;/&gt;&lt;wsp:rsid wsp:val=&quot;002E1247&quot;/&gt;&lt;wsp:rsid wsp:val=&quot;002E1D6B&quot;/&gt;&lt;wsp:rsid wsp:val=&quot;002E2E2E&quot;/&gt;&lt;wsp:rsid wsp:val=&quot;002E584F&quot;/&gt;&lt;wsp:rsid wsp:val=&quot;002E7D51&quot;/&gt;&lt;wsp:rsid wsp:val=&quot;002F0CBC&quot;/&gt;&lt;wsp:rsid wsp:val=&quot;002F0FD8&quot;/&gt;&lt;wsp:rsid wsp:val=&quot;002F12B9&quot;/&gt;&lt;wsp:rsid wsp:val=&quot;002F4EBB&quot;/&gt;&lt;wsp:rsid wsp:val=&quot;002F7338&quot;/&gt;&lt;wsp:rsid wsp:val=&quot;0030119B&quot;/&gt;&lt;wsp:rsid wsp:val=&quot;00301FA2&quot;/&gt;&lt;wsp:rsid wsp:val=&quot;00304B83&quot;/&gt;&lt;wsp:rsid wsp:val=&quot;00306D14&quot;/&gt;&lt;wsp:rsid wsp:val=&quot;003101AC&quot;/&gt;&lt;wsp:rsid wsp:val=&quot;00312DA6&quot;/&gt;&lt;wsp:rsid wsp:val=&quot;003131E4&quot;/&gt;&lt;wsp:rsid wsp:val=&quot;0031636C&quot;/&gt;&lt;wsp:rsid wsp:val=&quot;0031637A&quot;/&gt;&lt;wsp:rsid wsp:val=&quot;00316FF6&quot;/&gt;&lt;wsp:rsid wsp:val=&quot;00320C51&quot;/&gt;&lt;wsp:rsid wsp:val=&quot;00320F10&quot;/&gt;&lt;wsp:rsid wsp:val=&quot;00321B05&quot;/&gt;&lt;wsp:rsid wsp:val=&quot;00324B63&quot;/&gt;&lt;wsp:rsid wsp:val=&quot;00325045&quot;/&gt;&lt;wsp:rsid wsp:val=&quot;003254AC&quot;/&gt;&lt;wsp:rsid wsp:val=&quot;0032550D&quot;/&gt;&lt;wsp:rsid wsp:val=&quot;003262BB&quot;/&gt;&lt;wsp:rsid wsp:val=&quot;0032781B&quot;/&gt;&lt;wsp:rsid wsp:val=&quot;00330F28&quot;/&gt;&lt;wsp:rsid wsp:val=&quot;003313C2&quot;/&gt;&lt;wsp:rsid wsp:val=&quot;00331B22&quot;/&gt;&lt;wsp:rsid wsp:val=&quot;00334282&quot;/&gt;&lt;wsp:rsid wsp:val=&quot;00334ED7&quot;/&gt;&lt;wsp:rsid wsp:val=&quot;00336824&quot;/&gt;&lt;wsp:rsid wsp:val=&quot;0034135F&quot;/&gt;&lt;wsp:rsid wsp:val=&quot;00343D8F&quot;/&gt;&lt;wsp:rsid wsp:val=&quot;0034693C&quot;/&gt;&lt;wsp:rsid wsp:val=&quot;003473D5&quot;/&gt;&lt;wsp:rsid wsp:val=&quot;00347EFB&quot;/&gt;&lt;wsp:rsid wsp:val=&quot;00350213&quot;/&gt;&lt;wsp:rsid wsp:val=&quot;0035096F&quot;/&gt;&lt;wsp:rsid wsp:val=&quot;003511B0&quot;/&gt;&lt;wsp:rsid wsp:val=&quot;00353C89&quot;/&gt;&lt;wsp:rsid wsp:val=&quot;00353E1C&quot;/&gt;&lt;wsp:rsid wsp:val=&quot;00354F98&quot;/&gt;&lt;wsp:rsid wsp:val=&quot;00356993&quot;/&gt;&lt;wsp:rsid wsp:val=&quot;00360524&quot;/&gt;&lt;wsp:rsid wsp:val=&quot;00360639&quot;/&gt;&lt;wsp:rsid wsp:val=&quot;00360C77&quot;/&gt;&lt;wsp:rsid wsp:val=&quot;00362591&quot;/&gt;&lt;wsp:rsid wsp:val=&quot;0036563E&quot;/&gt;&lt;wsp:rsid wsp:val=&quot;00365ED8&quot;/&gt;&lt;wsp:rsid wsp:val=&quot;00367007&quot;/&gt;&lt;wsp:rsid wsp:val=&quot;0037197A&quot;/&gt;&lt;wsp:rsid wsp:val=&quot;00371A5D&quot;/&gt;&lt;wsp:rsid wsp:val=&quot;00372EFC&quot;/&gt;&lt;wsp:rsid wsp:val=&quot;00373841&quot;/&gt;&lt;wsp:rsid wsp:val=&quot;00373B46&quot;/&gt;&lt;wsp:rsid wsp:val=&quot;00375828&quot;/&gt;&lt;wsp:rsid wsp:val=&quot;00375F50&quot;/&gt;&lt;wsp:rsid wsp:val=&quot;00377444&quot;/&gt;&lt;wsp:rsid wsp:val=&quot;0037749D&quot;/&gt;&lt;wsp:rsid wsp:val=&quot;003776DB&quot;/&gt;&lt;wsp:rsid wsp:val=&quot;00377E52&quot;/&gt;&lt;wsp:rsid wsp:val=&quot;003800CD&quot;/&gt;&lt;wsp:rsid wsp:val=&quot;00381081&quot;/&gt;&lt;wsp:rsid wsp:val=&quot;003837E1&quot;/&gt;&lt;wsp:rsid wsp:val=&quot;00383E3D&quot;/&gt;&lt;wsp:rsid wsp:val=&quot;00392134&quot;/&gt;&lt;wsp:rsid wsp:val=&quot;00392799&quot;/&gt;&lt;wsp:rsid wsp:val=&quot;00393B61&quot;/&gt;&lt;wsp:rsid wsp:val=&quot;0039417C&quot;/&gt;&lt;wsp:rsid wsp:val=&quot;00394C5E&quot;/&gt;&lt;wsp:rsid wsp:val=&quot;00396188&quot;/&gt;&lt;wsp:rsid wsp:val=&quot;003A09F8&quot;/&gt;&lt;wsp:rsid wsp:val=&quot;003A13A0&quot;/&gt;&lt;wsp:rsid wsp:val=&quot;003A17DD&quot;/&gt;&lt;wsp:rsid wsp:val=&quot;003A223B&quot;/&gt;&lt;wsp:rsid wsp:val=&quot;003A510E&quot;/&gt;&lt;wsp:rsid wsp:val=&quot;003A5650&quot;/&gt;&lt;wsp:rsid wsp:val=&quot;003A5BF1&quot;/&gt;&lt;wsp:rsid wsp:val=&quot;003B03DB&quot;/&gt;&lt;wsp:rsid wsp:val=&quot;003B141A&quot;/&gt;&lt;wsp:rsid wsp:val=&quot;003B287B&quot;/&gt;&lt;wsp:rsid wsp:val=&quot;003B31F5&quot;/&gt;&lt;wsp:rsid wsp:val=&quot;003B3E3E&quot;/&gt;&lt;wsp:rsid wsp:val=&quot;003B5D51&quot;/&gt;&lt;wsp:rsid wsp:val=&quot;003C08C8&quot;/&gt;&lt;wsp:rsid wsp:val=&quot;003C660A&quot;/&gt;&lt;wsp:rsid wsp:val=&quot;003D126A&quot;/&gt;&lt;wsp:rsid wsp:val=&quot;003D2A91&quot;/&gt;&lt;wsp:rsid wsp:val=&quot;003D2FCE&quot;/&gt;&lt;wsp:rsid wsp:val=&quot;003D34F5&quot;/&gt;&lt;wsp:rsid wsp:val=&quot;003D56AA&quot;/&gt;&lt;wsp:rsid wsp:val=&quot;003D63C1&quot;/&gt;&lt;wsp:rsid wsp:val=&quot;003D6FC7&quot;/&gt;&lt;wsp:rsid wsp:val=&quot;003E0912&quot;/&gt;&lt;wsp:rsid wsp:val=&quot;003E0E68&quot;/&gt;&lt;wsp:rsid wsp:val=&quot;003E21B8&quot;/&gt;&lt;wsp:rsid wsp:val=&quot;003E2EF6&quot;/&gt;&lt;wsp:rsid wsp:val=&quot;003E480D&quot;/&gt;&lt;wsp:rsid wsp:val=&quot;003E4C66&quot;/&gt;&lt;wsp:rsid wsp:val=&quot;003E61F8&quot;/&gt;&lt;wsp:rsid wsp:val=&quot;003F268E&quot;/&gt;&lt;wsp:rsid wsp:val=&quot;003F2CCB&quot;/&gt;&lt;wsp:rsid wsp:val=&quot;003F323B&quot;/&gt;&lt;wsp:rsid wsp:val=&quot;003F3569&quot;/&gt;&lt;wsp:rsid wsp:val=&quot;003F4EAB&quot;/&gt;&lt;wsp:rsid wsp:val=&quot;003F5C19&quot;/&gt;&lt;wsp:rsid wsp:val=&quot;003F5E33&quot;/&gt;&lt;wsp:rsid wsp:val=&quot;003F705B&quot;/&gt;&lt;wsp:rsid wsp:val=&quot;003F794B&quot;/&gt;&lt;wsp:rsid wsp:val=&quot;00400A20&quot;/&gt;&lt;wsp:rsid wsp:val=&quot;00400A67&quot;/&gt;&lt;wsp:rsid wsp:val=&quot;00400C8D&quot;/&gt;&lt;wsp:rsid wsp:val=&quot;0040521E&quot;/&gt;&lt;wsp:rsid wsp:val=&quot;004069DE&quot;/&gt;&lt;wsp:rsid wsp:val=&quot;00413D42&quot;/&gt;&lt;wsp:rsid wsp:val=&quot;00414366&quot;/&gt;&lt;wsp:rsid wsp:val=&quot;004173DE&quot;/&gt;&lt;wsp:rsid wsp:val=&quot;00420DE6&quot;/&gt;&lt;wsp:rsid wsp:val=&quot;00422224&quot;/&gt;&lt;wsp:rsid wsp:val=&quot;0042392C&quot;/&gt;&lt;wsp:rsid wsp:val=&quot;00424204&quot;/&gt;&lt;wsp:rsid wsp:val=&quot;00426162&quot;/&gt;&lt;wsp:rsid wsp:val=&quot;004261AA&quot;/&gt;&lt;wsp:rsid wsp:val=&quot;00426BF7&quot;/&gt;&lt;wsp:rsid wsp:val=&quot;00426C1E&quot;/&gt;&lt;wsp:rsid wsp:val=&quot;00430BC7&quot;/&gt;&lt;wsp:rsid wsp:val=&quot;004321BF&quot;/&gt;&lt;wsp:rsid wsp:val=&quot;0043335E&quot;/&gt;&lt;wsp:rsid wsp:val=&quot;004345A9&quot;/&gt;&lt;wsp:rsid wsp:val=&quot;00434FE2&quot;/&gt;&lt;wsp:rsid wsp:val=&quot;00435257&quot;/&gt;&lt;wsp:rsid wsp:val=&quot;00437332&quot;/&gt;&lt;wsp:rsid wsp:val=&quot;0043743B&quot;/&gt;&lt;wsp:rsid wsp:val=&quot;00441377&quot;/&gt;&lt;wsp:rsid wsp:val=&quot;00443244&quot;/&gt;&lt;wsp:rsid wsp:val=&quot;00446061&quot;/&gt;&lt;wsp:rsid wsp:val=&quot;0045150C&quot;/&gt;&lt;wsp:rsid wsp:val=&quot;004527F2&quot;/&gt;&lt;wsp:rsid wsp:val=&quot;00452E2B&quot;/&gt;&lt;wsp:rsid wsp:val=&quot;004538B6&quot;/&gt;&lt;wsp:rsid wsp:val=&quot;00453B15&quot;/&gt;&lt;wsp:rsid wsp:val=&quot;00455C8E&quot;/&gt;&lt;wsp:rsid wsp:val=&quot;00456E49&quot;/&gt;&lt;wsp:rsid wsp:val=&quot;00461304&quot;/&gt;&lt;wsp:rsid wsp:val=&quot;00461D8B&quot;/&gt;&lt;wsp:rsid wsp:val=&quot;0046229A&quot;/&gt;&lt;wsp:rsid wsp:val=&quot;0046275A&quot;/&gt;&lt;wsp:rsid wsp:val=&quot;00462998&quot;/&gt;&lt;wsp:rsid wsp:val=&quot;004647E7&quot;/&gt;&lt;wsp:rsid wsp:val=&quot;0046505B&quot;/&gt;&lt;wsp:rsid wsp:val=&quot;004662DB&quot;/&gt;&lt;wsp:rsid wsp:val=&quot;00466D11&quot;/&gt;&lt;wsp:rsid wsp:val=&quot;00470B06&quot;/&gt;&lt;wsp:rsid wsp:val=&quot;00474A2A&quot;/&gt;&lt;wsp:rsid wsp:val=&quot;004751FC&quot;/&gt;&lt;wsp:rsid wsp:val=&quot;004755F5&quot;/&gt;&lt;wsp:rsid wsp:val=&quot;00476BF8&quot;/&gt;&lt;wsp:rsid wsp:val=&quot;0047796C&quot;/&gt;&lt;wsp:rsid wsp:val=&quot;00480230&quot;/&gt;&lt;wsp:rsid wsp:val=&quot;00480961&quot;/&gt;&lt;wsp:rsid wsp:val=&quot;00480F3B&quot;/&gt;&lt;wsp:rsid wsp:val=&quot;004812D5&quot;/&gt;&lt;wsp:rsid wsp:val=&quot;0048138E&quot;/&gt;&lt;wsp:rsid wsp:val=&quot;004814C9&quot;/&gt;&lt;wsp:rsid wsp:val=&quot;00482440&quot;/&gt;&lt;wsp:rsid wsp:val=&quot;0048527D&quot;/&gt;&lt;wsp:rsid wsp:val=&quot;004853D5&quot;/&gt;&lt;wsp:rsid wsp:val=&quot;004854A4&quot;/&gt;&lt;wsp:rsid wsp:val=&quot;004857D4&quot;/&gt;&lt;wsp:rsid wsp:val=&quot;00485EF7&quot;/&gt;&lt;wsp:rsid wsp:val=&quot;00490DAB&quot;/&gt;&lt;wsp:rsid wsp:val=&quot;00490F3D&quot;/&gt;&lt;wsp:rsid wsp:val=&quot;00491571&quot;/&gt;&lt;wsp:rsid wsp:val=&quot;0049228E&quot;/&gt;&lt;wsp:rsid wsp:val=&quot;0049230E&quot;/&gt;&lt;wsp:rsid wsp:val=&quot;004A220F&quot;/&gt;&lt;wsp:rsid wsp:val=&quot;004A297C&quot;/&gt;&lt;wsp:rsid wsp:val=&quot;004A2D55&quot;/&gt;&lt;wsp:rsid wsp:val=&quot;004A3CC0&quot;/&gt;&lt;wsp:rsid wsp:val=&quot;004A4386&quot;/&gt;&lt;wsp:rsid wsp:val=&quot;004A4F66&quot;/&gt;&lt;wsp:rsid wsp:val=&quot;004A6A62&quot;/&gt;&lt;wsp:rsid wsp:val=&quot;004A799E&quot;/&gt;&lt;wsp:rsid wsp:val=&quot;004B0BBF&quot;/&gt;&lt;wsp:rsid wsp:val=&quot;004B25BC&quot;/&gt;&lt;wsp:rsid wsp:val=&quot;004B3999&quot;/&gt;&lt;wsp:rsid wsp:val=&quot;004B7821&quot;/&gt;&lt;wsp:rsid wsp:val=&quot;004B7EB5&quot;/&gt;&lt;wsp:rsid wsp:val=&quot;004C0A46&quot;/&gt;&lt;wsp:rsid wsp:val=&quot;004C1EEB&quot;/&gt;&lt;wsp:rsid wsp:val=&quot;004C25E5&quot;/&gt;&lt;wsp:rsid wsp:val=&quot;004C2D08&quot;/&gt;&lt;wsp:rsid wsp:val=&quot;004C4A38&quot;/&gt;&lt;wsp:rsid wsp:val=&quot;004C57C8&quot;/&gt;&lt;wsp:rsid wsp:val=&quot;004C7EC8&quot;/&gt;&lt;wsp:rsid wsp:val=&quot;004D0462&quot;/&gt;&lt;wsp:rsid wsp:val=&quot;004D232B&quot;/&gt;&lt;wsp:rsid wsp:val=&quot;004D4C12&quot;/&gt;&lt;wsp:rsid wsp:val=&quot;004D4D1B&quot;/&gt;&lt;wsp:rsid wsp:val=&quot;004D5165&quot;/&gt;&lt;wsp:rsid wsp:val=&quot;004D7BA9&quot;/&gt;&lt;wsp:rsid wsp:val=&quot;004E002B&quot;/&gt;&lt;wsp:rsid wsp:val=&quot;004E15C4&quot;/&gt;&lt;wsp:rsid wsp:val=&quot;004E1B6C&quot;/&gt;&lt;wsp:rsid wsp:val=&quot;004E1E19&quot;/&gt;&lt;wsp:rsid wsp:val=&quot;004E4157&quot;/&gt;&lt;wsp:rsid wsp:val=&quot;004E4391&quot;/&gt;&lt;wsp:rsid wsp:val=&quot;004E46BA&quot;/&gt;&lt;wsp:rsid wsp:val=&quot;004E4D1D&quot;/&gt;&lt;wsp:rsid wsp:val=&quot;004E50B5&quot;/&gt;&lt;wsp:rsid wsp:val=&quot;004E5D97&quot;/&gt;&lt;wsp:rsid wsp:val=&quot;004E65F2&quot;/&gt;&lt;wsp:rsid wsp:val=&quot;004F110B&quot;/&gt;&lt;wsp:rsid wsp:val=&quot;004F27F7&quot;/&gt;&lt;wsp:rsid wsp:val=&quot;004F2CB6&quot;/&gt;&lt;wsp:rsid wsp:val=&quot;004F2FF7&quot;/&gt;&lt;wsp:rsid wsp:val=&quot;004F3262&quot;/&gt;&lt;wsp:rsid wsp:val=&quot;004F35CC&quot;/&gt;&lt;wsp:rsid wsp:val=&quot;004F67B5&quot;/&gt;&lt;wsp:rsid wsp:val=&quot;004F68A9&quot;/&gt;&lt;wsp:rsid wsp:val=&quot;0050046F&quot;/&gt;&lt;wsp:rsid wsp:val=&quot;00501682&quot;/&gt;&lt;wsp:rsid wsp:val=&quot;00501B74&quot;/&gt;&lt;wsp:rsid wsp:val=&quot;00502597&quot;/&gt;&lt;wsp:rsid wsp:val=&quot;0050313B&quot;/&gt;&lt;wsp:rsid wsp:val=&quot;00503C4C&quot;/&gt;&lt;wsp:rsid wsp:val=&quot;00505CBF&quot;/&gt;&lt;wsp:rsid wsp:val=&quot;0050672E&quot;/&gt;&lt;wsp:rsid wsp:val=&quot;00507C23&quot;/&gt;&lt;wsp:rsid wsp:val=&quot;0051260C&quot;/&gt;&lt;wsp:rsid wsp:val=&quot;00514EC3&quot;/&gt;&lt;wsp:rsid wsp:val=&quot;00514F7E&quot;/&gt;&lt;wsp:rsid wsp:val=&quot;00516AF0&quot;/&gt;&lt;wsp:rsid wsp:val=&quot;0051752D&quot;/&gt;&lt;wsp:rsid wsp:val=&quot;0052113F&quot;/&gt;&lt;wsp:rsid wsp:val=&quot;00523B9C&quot;/&gt;&lt;wsp:rsid wsp:val=&quot;005244DE&quot;/&gt;&lt;wsp:rsid wsp:val=&quot;0052694F&quot;/&gt;&lt;wsp:rsid wsp:val=&quot;00527D9D&quot;/&gt;&lt;wsp:rsid wsp:val=&quot;005307B8&quot;/&gt;&lt;wsp:rsid wsp:val=&quot;0053179F&quot;/&gt;&lt;wsp:rsid wsp:val=&quot;005320B6&quot;/&gt;&lt;wsp:rsid wsp:val=&quot;00535059&quot;/&gt;&lt;wsp:rsid wsp:val=&quot;00540CE5&quot;/&gt;&lt;wsp:rsid wsp:val=&quot;00540CF9&quot;/&gt;&lt;wsp:rsid wsp:val=&quot;00542B1A&quot;/&gt;&lt;wsp:rsid wsp:val=&quot;00546E8C&quot;/&gt;&lt;wsp:rsid wsp:val=&quot;00547500&quot;/&gt;&lt;wsp:rsid wsp:val=&quot;00550370&quot;/&gt;&lt;wsp:rsid wsp:val=&quot;00550CD0&quot;/&gt;&lt;wsp:rsid wsp:val=&quot;0055134B&quot;/&gt;&lt;wsp:rsid wsp:val=&quot;00551C76&quot;/&gt;&lt;wsp:rsid wsp:val=&quot;00551F58&quot;/&gt;&lt;wsp:rsid wsp:val=&quot;005545AF&quot;/&gt;&lt;wsp:rsid wsp:val=&quot;00554FAB&quot;/&gt;&lt;wsp:rsid wsp:val=&quot;00563174&quot;/&gt;&lt;wsp:rsid wsp:val=&quot;00565CEA&quot;/&gt;&lt;wsp:rsid wsp:val=&quot;00567485&quot;/&gt;&lt;wsp:rsid wsp:val=&quot;00567F85&quot;/&gt;&lt;wsp:rsid wsp:val=&quot;005706A1&quot;/&gt;&lt;wsp:rsid wsp:val=&quot;00570C5A&quot;/&gt;&lt;wsp:rsid wsp:val=&quot;005717A5&quot;/&gt;&lt;wsp:rsid wsp:val=&quot;0057295A&quot;/&gt;&lt;wsp:rsid wsp:val=&quot;00572C6A&quot;/&gt;&lt;wsp:rsid wsp:val=&quot;0057516D&quot;/&gt;&lt;wsp:rsid wsp:val=&quot;005767F7&quot;/&gt;&lt;wsp:rsid wsp:val=&quot;00577469&quot;/&gt;&lt;wsp:rsid wsp:val=&quot;00577474&quot;/&gt;&lt;wsp:rsid wsp:val=&quot;00577A6A&quot;/&gt;&lt;wsp:rsid wsp:val=&quot;00577C97&quot;/&gt;&lt;wsp:rsid wsp:val=&quot;00577E6D&quot;/&gt;&lt;wsp:rsid wsp:val=&quot;0058195A&quot;/&gt;&lt;wsp:rsid wsp:val=&quot;0058537F&quot;/&gt;&lt;wsp:rsid wsp:val=&quot;00586CF0&quot;/&gt;&lt;wsp:rsid wsp:val=&quot;0058707F&quot;/&gt;&lt;wsp:rsid wsp:val=&quot;00587B14&quot;/&gt;&lt;wsp:rsid wsp:val=&quot;00592FF1&quot;/&gt;&lt;wsp:rsid wsp:val=&quot;00595E5B&quot;/&gt;&lt;wsp:rsid wsp:val=&quot;005A0929&quot;/&gt;&lt;wsp:rsid wsp:val=&quot;005A145C&quot;/&gt;&lt;wsp:rsid wsp:val=&quot;005A2B3F&quot;/&gt;&lt;wsp:rsid wsp:val=&quot;005A3491&quot;/&gt;&lt;wsp:rsid wsp:val=&quot;005A4A24&quot;/&gt;&lt;wsp:rsid wsp:val=&quot;005A4EBC&quot;/&gt;&lt;wsp:rsid wsp:val=&quot;005A55E0&quot;/&gt;&lt;wsp:rsid wsp:val=&quot;005A70DD&quot;/&gt;&lt;wsp:rsid wsp:val=&quot;005B013E&quot;/&gt;&lt;wsp:rsid wsp:val=&quot;005B2D4B&quot;/&gt;&lt;wsp:rsid wsp:val=&quot;005B3868&quot;/&gt;&lt;wsp:rsid wsp:val=&quot;005B3C68&quot;/&gt;&lt;wsp:rsid wsp:val=&quot;005B3F9F&quot;/&gt;&lt;wsp:rsid wsp:val=&quot;005B4E17&quot;/&gt;&lt;wsp:rsid wsp:val=&quot;005B523C&quot;/&gt;&lt;wsp:rsid wsp:val=&quot;005B5B9F&quot;/&gt;&lt;wsp:rsid wsp:val=&quot;005B63ED&quot;/&gt;&lt;wsp:rsid wsp:val=&quot;005B68E9&quot;/&gt;&lt;wsp:rsid wsp:val=&quot;005B70BB&quot;/&gt;&lt;wsp:rsid wsp:val=&quot;005C033B&quot;/&gt;&lt;wsp:rsid wsp:val=&quot;005C0B0F&quot;/&gt;&lt;wsp:rsid wsp:val=&quot;005C16AD&quot;/&gt;&lt;wsp:rsid wsp:val=&quot;005C3BCA&quot;/&gt;&lt;wsp:rsid wsp:val=&quot;005C3E42&quot;/&gt;&lt;wsp:rsid wsp:val=&quot;005C432C&quot;/&gt;&lt;wsp:rsid wsp:val=&quot;005C4EE3&quot;/&gt;&lt;wsp:rsid wsp:val=&quot;005C621F&quot;/&gt;&lt;wsp:rsid wsp:val=&quot;005C6DE2&quot;/&gt;&lt;wsp:rsid wsp:val=&quot;005D072F&quot;/&gt;&lt;wsp:rsid wsp:val=&quot;005D1A2D&quot;/&gt;&lt;wsp:rsid wsp:val=&quot;005D1B0E&quot;/&gt;&lt;wsp:rsid wsp:val=&quot;005D1BBA&quot;/&gt;&lt;wsp:rsid wsp:val=&quot;005D2657&quot;/&gt;&lt;wsp:rsid wsp:val=&quot;005D548D&quot;/&gt;&lt;wsp:rsid wsp:val=&quot;005D65FE&quot;/&gt;&lt;wsp:rsid wsp:val=&quot;005D75B6&quot;/&gt;&lt;wsp:rsid wsp:val=&quot;005E034E&quot;/&gt;&lt;wsp:rsid wsp:val=&quot;005E083F&quot;/&gt;&lt;wsp:rsid wsp:val=&quot;005E3657&quot;/&gt;&lt;wsp:rsid wsp:val=&quot;005E4B33&quot;/&gt;&lt;wsp:rsid wsp:val=&quot;005E4D0E&quot;/&gt;&lt;wsp:rsid wsp:val=&quot;005E4DD3&quot;/&gt;&lt;wsp:rsid wsp:val=&quot;005F214A&quot;/&gt;&lt;wsp:rsid wsp:val=&quot;005F22DD&quot;/&gt;&lt;wsp:rsid wsp:val=&quot;005F2330&quot;/&gt;&lt;wsp:rsid wsp:val=&quot;005F236A&quot;/&gt;&lt;wsp:rsid wsp:val=&quot;005F42E8&quot;/&gt;&lt;wsp:rsid wsp:val=&quot;005F4F16&quot;/&gt;&lt;wsp:rsid wsp:val=&quot;005F5752&quot;/&gt;&lt;wsp:rsid wsp:val=&quot;005F7BE6&quot;/&gt;&lt;wsp:rsid wsp:val=&quot;005F7CE2&quot;/&gt;&lt;wsp:rsid wsp:val=&quot;005F7E8A&quot;/&gt;&lt;wsp:rsid wsp:val=&quot;0060115C&quot;/&gt;&lt;wsp:rsid wsp:val=&quot;0060152C&quot;/&gt;&lt;wsp:rsid wsp:val=&quot;0060301B&quot;/&gt;&lt;wsp:rsid wsp:val=&quot;0060341D&quot;/&gt;&lt;wsp:rsid wsp:val=&quot;006034F9&quot;/&gt;&lt;wsp:rsid wsp:val=&quot;00604B2E&quot;/&gt;&lt;wsp:rsid wsp:val=&quot;00607A96&quot;/&gt;&lt;wsp:rsid wsp:val=&quot;00607AA4&quot;/&gt;&lt;wsp:rsid wsp:val=&quot;00611E1A&quot;/&gt;&lt;wsp:rsid wsp:val=&quot;0061553E&quot;/&gt;&lt;wsp:rsid wsp:val=&quot;00617124&quot;/&gt;&lt;wsp:rsid wsp:val=&quot;0062004C&quot;/&gt;&lt;wsp:rsid wsp:val=&quot;00620370&quot;/&gt;&lt;wsp:rsid wsp:val=&quot;006206AD&quot;/&gt;&lt;wsp:rsid wsp:val=&quot;00621BE8&quot;/&gt;&lt;wsp:rsid wsp:val=&quot;00622CF6&quot;/&gt;&lt;wsp:rsid wsp:val=&quot;0062315A&quot;/&gt;&lt;wsp:rsid wsp:val=&quot;006233E3&quot;/&gt;&lt;wsp:rsid wsp:val=&quot;00623D7F&quot;/&gt;&lt;wsp:rsid wsp:val=&quot;006248C8&quot;/&gt;&lt;wsp:rsid wsp:val=&quot;00624CBE&quot;/&gt;&lt;wsp:rsid wsp:val=&quot;00625C29&quot;/&gt;&lt;wsp:rsid wsp:val=&quot;00626E66&quot;/&gt;&lt;wsp:rsid wsp:val=&quot;006337DA&quot;/&gt;&lt;wsp:rsid wsp:val=&quot;006360B1&quot;/&gt;&lt;wsp:rsid wsp:val=&quot;006372D0&quot;/&gt;&lt;wsp:rsid wsp:val=&quot;00637F9C&quot;/&gt;&lt;wsp:rsid wsp:val=&quot;00640271&quot;/&gt;&lt;wsp:rsid wsp:val=&quot;00641BF9&quot;/&gt;&lt;wsp:rsid wsp:val=&quot;00641FBD&quot;/&gt;&lt;wsp:rsid wsp:val=&quot;00644AF7&quot;/&gt;&lt;wsp:rsid wsp:val=&quot;006469A7&quot;/&gt;&lt;wsp:rsid wsp:val=&quot;006501E9&quot;/&gt;&lt;wsp:rsid wsp:val=&quot;006504F7&quot;/&gt;&lt;wsp:rsid wsp:val=&quot;00652182&quot;/&gt;&lt;wsp:rsid wsp:val=&quot;00653928&quot;/&gt;&lt;wsp:rsid wsp:val=&quot;006548F0&quot;/&gt;&lt;wsp:rsid wsp:val=&quot;00655A75&quot;/&gt;&lt;wsp:rsid wsp:val=&quot;0065640A&quot;/&gt;&lt;wsp:rsid wsp:val=&quot;00656705&quot;/&gt;&lt;wsp:rsid wsp:val=&quot;00660734&quot;/&gt;&lt;wsp:rsid wsp:val=&quot;00663454&quot;/&gt;&lt;wsp:rsid wsp:val=&quot;00665462&quot;/&gt;&lt;wsp:rsid wsp:val=&quot;00665A0D&quot;/&gt;&lt;wsp:rsid wsp:val=&quot;006661C6&quot;/&gt;&lt;wsp:rsid wsp:val=&quot;0066647C&quot;/&gt;&lt;wsp:rsid wsp:val=&quot;0066650A&quot;/&gt;&lt;wsp:rsid wsp:val=&quot;00666739&quot;/&gt;&lt;wsp:rsid wsp:val=&quot;006668E1&quot;/&gt;&lt;wsp:rsid wsp:val=&quot;006671D1&quot;/&gt;&lt;wsp:rsid wsp:val=&quot;00670CA7&quot;/&gt;&lt;wsp:rsid wsp:val=&quot;00671C97&quot;/&gt;&lt;wsp:rsid wsp:val=&quot;006729A7&quot;/&gt;&lt;wsp:rsid wsp:val=&quot;00673829&quot;/&gt;&lt;wsp:rsid wsp:val=&quot;00673A1B&quot;/&gt;&lt;wsp:rsid wsp:val=&quot;00673C39&quot;/&gt;&lt;wsp:rsid wsp:val=&quot;00674BFE&quot;/&gt;&lt;wsp:rsid wsp:val=&quot;00680E3F&quot;/&gt;&lt;wsp:rsid wsp:val=&quot;0068249D&quot;/&gt;&lt;wsp:rsid wsp:val=&quot;006830D8&quot;/&gt;&lt;wsp:rsid wsp:val=&quot;00684053&quot;/&gt;&lt;wsp:rsid wsp:val=&quot;0068567E&quot;/&gt;&lt;wsp:rsid wsp:val=&quot;00685A9C&quot;/&gt;&lt;wsp:rsid wsp:val=&quot;00685CFC&quot;/&gt;&lt;wsp:rsid wsp:val=&quot;00686EBF&quot;/&gt;&lt;wsp:rsid wsp:val=&quot;00687C4D&quot;/&gt;&lt;wsp:rsid wsp:val=&quot;0069020B&quot;/&gt;&lt;wsp:rsid wsp:val=&quot;00691ED3&quot;/&gt;&lt;wsp:rsid wsp:val=&quot;006920D2&quot;/&gt;&lt;wsp:rsid wsp:val=&quot;00692AE6&quot;/&gt;&lt;wsp:rsid wsp:val=&quot;006937FC&quot;/&gt;&lt;wsp:rsid wsp:val=&quot;00694628&quot;/&gt;&lt;wsp:rsid wsp:val=&quot;006949B9&quot;/&gt;&lt;wsp:rsid wsp:val=&quot;006952A0&quot;/&gt;&lt;wsp:rsid wsp:val=&quot;006A029C&quot;/&gt;&lt;wsp:rsid wsp:val=&quot;006A0996&quot;/&gt;&lt;wsp:rsid wsp:val=&quot;006A179F&quot;/&gt;&lt;wsp:rsid wsp:val=&quot;006A286A&quot;/&gt;&lt;wsp:rsid wsp:val=&quot;006A3B37&quot;/&gt;&lt;wsp:rsid wsp:val=&quot;006A43ED&quot;/&gt;&lt;wsp:rsid wsp:val=&quot;006A5801&quot;/&gt;&lt;wsp:rsid wsp:val=&quot;006A5A10&quot;/&gt;&lt;wsp:rsid wsp:val=&quot;006A7F93&quot;/&gt;&lt;wsp:rsid wsp:val=&quot;006B033E&quot;/&gt;&lt;wsp:rsid wsp:val=&quot;006B0642&quot;/&gt;&lt;wsp:rsid wsp:val=&quot;006B2110&quot;/&gt;&lt;wsp:rsid wsp:val=&quot;006B2708&quot;/&gt;&lt;wsp:rsid wsp:val=&quot;006B29B3&quot;/&gt;&lt;wsp:rsid wsp:val=&quot;006B3332&quot;/&gt;&lt;wsp:rsid wsp:val=&quot;006B342A&quot;/&gt;&lt;wsp:rsid wsp:val=&quot;006B3651&quot;/&gt;&lt;wsp:rsid wsp:val=&quot;006B49DC&quot;/&gt;&lt;wsp:rsid wsp:val=&quot;006B54B7&quot;/&gt;&lt;wsp:rsid wsp:val=&quot;006B7AA2&quot;/&gt;&lt;wsp:rsid wsp:val=&quot;006C26F1&quot;/&gt;&lt;wsp:rsid wsp:val=&quot;006C431E&quot;/&gt;&lt;wsp:rsid wsp:val=&quot;006C4772&quot;/&gt;&lt;wsp:rsid wsp:val=&quot;006C69FA&quot;/&gt;&lt;wsp:rsid wsp:val=&quot;006D0F0B&quot;/&gt;&lt;wsp:rsid wsp:val=&quot;006D3A0B&quot;/&gt;&lt;wsp:rsid wsp:val=&quot;006D3F1E&quot;/&gt;&lt;wsp:rsid wsp:val=&quot;006D6165&quot;/&gt;&lt;wsp:rsid wsp:val=&quot;006D69FE&quot;/&gt;&lt;wsp:rsid wsp:val=&quot;006D7FF0&quot;/&gt;&lt;wsp:rsid wsp:val=&quot;006E0F39&quot;/&gt;&lt;wsp:rsid wsp:val=&quot;006E11FF&quot;/&gt;&lt;wsp:rsid wsp:val=&quot;006E27E1&quot;/&gt;&lt;wsp:rsid wsp:val=&quot;006E3568&quot;/&gt;&lt;wsp:rsid wsp:val=&quot;006E36D8&quot;/&gt;&lt;wsp:rsid wsp:val=&quot;006E3BA1&quot;/&gt;&lt;wsp:rsid wsp:val=&quot;006E6D14&quot;/&gt;&lt;wsp:rsid wsp:val=&quot;006F1380&quot;/&gt;&lt;wsp:rsid wsp:val=&quot;006F1E27&quot;/&gt;&lt;wsp:rsid wsp:val=&quot;006F4534&quot;/&gt;&lt;wsp:rsid wsp:val=&quot;006F4E89&quot;/&gt;&lt;wsp:rsid wsp:val=&quot;006F5293&quot;/&gt;&lt;wsp:rsid wsp:val=&quot;006F58E6&quot;/&gt;&lt;wsp:rsid wsp:val=&quot;006F60DB&quot;/&gt;&lt;wsp:rsid wsp:val=&quot;006F615E&quot;/&gt;&lt;wsp:rsid wsp:val=&quot;006F6565&quot;/&gt;&lt;wsp:rsid wsp:val=&quot;006F7C36&quot;/&gt;&lt;wsp:rsid wsp:val=&quot;00700880&quot;/&gt;&lt;wsp:rsid wsp:val=&quot;00700F8C&quot;/&gt;&lt;wsp:rsid wsp:val=&quot;00702C62&quot;/&gt;&lt;wsp:rsid wsp:val=&quot;00702D6F&quot;/&gt;&lt;wsp:rsid wsp:val=&quot;00704AF3&quot;/&gt;&lt;wsp:rsid wsp:val=&quot;00707CEC&quot;/&gt;&lt;wsp:rsid wsp:val=&quot;0071034E&quot;/&gt;&lt;wsp:rsid wsp:val=&quot;0071049F&quot;/&gt;&lt;wsp:rsid wsp:val=&quot;007124D3&quot;/&gt;&lt;wsp:rsid wsp:val=&quot;00712E35&quot;/&gt;&lt;wsp:rsid wsp:val=&quot;00713D86&quot;/&gt;&lt;wsp:rsid wsp:val=&quot;0071446C&quot;/&gt;&lt;wsp:rsid wsp:val=&quot;00716713&quot;/&gt;&lt;wsp:rsid wsp:val=&quot;00716C8E&quot;/&gt;&lt;wsp:rsid wsp:val=&quot;00727E49&quot;/&gt;&lt;wsp:rsid wsp:val=&quot;007304A0&quot;/&gt;&lt;wsp:rsid wsp:val=&quot;007308B2&quot;/&gt;&lt;wsp:rsid wsp:val=&quot;00731F6D&quot;/&gt;&lt;wsp:rsid wsp:val=&quot;00733B2B&quot;/&gt;&lt;wsp:rsid wsp:val=&quot;00735932&quot;/&gt;&lt;wsp:rsid wsp:val=&quot;00735DC2&quot;/&gt;&lt;wsp:rsid wsp:val=&quot;00736A6A&quot;/&gt;&lt;wsp:rsid wsp:val=&quot;00736AA3&quot;/&gt;&lt;wsp:rsid wsp:val=&quot;0073782F&quot;/&gt;&lt;wsp:rsid wsp:val=&quot;00741210&quot;/&gt;&lt;wsp:rsid wsp:val=&quot;00742995&quot;/&gt;&lt;wsp:rsid wsp:val=&quot;007446AC&quot;/&gt;&lt;wsp:rsid wsp:val=&quot;007508D9&quot;/&gt;&lt;wsp:rsid wsp:val=&quot;007515CE&quot;/&gt;&lt;wsp:rsid wsp:val=&quot;00751E57&quot;/&gt;&lt;wsp:rsid wsp:val=&quot;007539EF&quot;/&gt;&lt;wsp:rsid wsp:val=&quot;00754343&quot;/&gt;&lt;wsp:rsid wsp:val=&quot;00755FEA&quot;/&gt;&lt;wsp:rsid wsp:val=&quot;00756208&quot;/&gt;&lt;wsp:rsid wsp:val=&quot;00756A45&quot;/&gt;&lt;wsp:rsid wsp:val=&quot;007574FC&quot;/&gt;&lt;wsp:rsid wsp:val=&quot;00757DC6&quot;/&gt;&lt;wsp:rsid wsp:val=&quot;007605E4&quot;/&gt;&lt;wsp:rsid wsp:val=&quot;00760FE0&quot;/&gt;&lt;wsp:rsid wsp:val=&quot;00762F1F&quot;/&gt;&lt;wsp:rsid wsp:val=&quot;007649BE&quot;/&gt;&lt;wsp:rsid wsp:val=&quot;00766827&quot;/&gt;&lt;wsp:rsid wsp:val=&quot;00767A0A&quot;/&gt;&lt;wsp:rsid wsp:val=&quot;00773796&quot;/&gt;&lt;wsp:rsid wsp:val=&quot;00773DD8&quot;/&gt;&lt;wsp:rsid wsp:val=&quot;00773EAC&quot;/&gt;&lt;wsp:rsid wsp:val=&quot;0077608B&quot;/&gt;&lt;wsp:rsid wsp:val=&quot;00776A22&quot;/&gt;&lt;wsp:rsid wsp:val=&quot;007775EA&quot;/&gt;&lt;wsp:rsid wsp:val=&quot;00780C25&quot;/&gt;&lt;wsp:rsid wsp:val=&quot;00782552&quot;/&gt;&lt;wsp:rsid wsp:val=&quot;0078272C&quot;/&gt;&lt;wsp:rsid wsp:val=&quot;0078384F&quot;/&gt;&lt;wsp:rsid wsp:val=&quot;00784DD1&quot;/&gt;&lt;wsp:rsid wsp:val=&quot;007867CF&quot;/&gt;&lt;wsp:rsid wsp:val=&quot;00787255&quot;/&gt;&lt;wsp:rsid wsp:val=&quot;0079037A&quot;/&gt;&lt;wsp:rsid wsp:val=&quot;00790A50&quot;/&gt;&lt;wsp:rsid wsp:val=&quot;00790BDA&quot;/&gt;&lt;wsp:rsid wsp:val=&quot;007933BF&quot;/&gt;&lt;wsp:rsid wsp:val=&quot;007957A1&quot;/&gt;&lt;wsp:rsid wsp:val=&quot;0079749A&quot;/&gt;&lt;wsp:rsid wsp:val=&quot;00797BF4&quot;/&gt;&lt;wsp:rsid wsp:val=&quot;007A0FB8&quot;/&gt;&lt;wsp:rsid wsp:val=&quot;007A16E7&quot;/&gt;&lt;wsp:rsid wsp:val=&quot;007A2D3E&quot;/&gt;&lt;wsp:rsid wsp:val=&quot;007A2F5A&quot;/&gt;&lt;wsp:rsid wsp:val=&quot;007A4E5C&quot;/&gt;&lt;wsp:rsid wsp:val=&quot;007A5278&quot;/&gt;&lt;wsp:rsid wsp:val=&quot;007A62A5&quot;/&gt;&lt;wsp:rsid wsp:val=&quot;007B092B&quot;/&gt;&lt;wsp:rsid wsp:val=&quot;007B0F8D&quot;/&gt;&lt;wsp:rsid wsp:val=&quot;007B4516&quot;/&gt;&lt;wsp:rsid wsp:val=&quot;007B45F6&quot;/&gt;&lt;wsp:rsid wsp:val=&quot;007C02E5&quot;/&gt;&lt;wsp:rsid wsp:val=&quot;007C1C40&quot;/&gt;&lt;wsp:rsid wsp:val=&quot;007C228F&quot;/&gt;&lt;wsp:rsid wsp:val=&quot;007C2C9D&quot;/&gt;&lt;wsp:rsid wsp:val=&quot;007C2D05&quot;/&gt;&lt;wsp:rsid wsp:val=&quot;007C2E8D&quot;/&gt;&lt;wsp:rsid wsp:val=&quot;007C2FBD&quot;/&gt;&lt;wsp:rsid wsp:val=&quot;007C33CB&quot;/&gt;&lt;wsp:rsid wsp:val=&quot;007C5749&quot;/&gt;&lt;wsp:rsid wsp:val=&quot;007C6BD6&quot;/&gt;&lt;wsp:rsid wsp:val=&quot;007D0208&quot;/&gt;&lt;wsp:rsid wsp:val=&quot;007D50EA&quot;/&gt;&lt;wsp:rsid wsp:val=&quot;007D5112&quot;/&gt;&lt;wsp:rsid wsp:val=&quot;007D67BC&quot;/&gt;&lt;wsp:rsid wsp:val=&quot;007D7A31&quot;/&gt;&lt;wsp:rsid wsp:val=&quot;007E079D&quot;/&gt;&lt;wsp:rsid wsp:val=&quot;007E2402&quot;/&gt;&lt;wsp:rsid wsp:val=&quot;007E63FB&quot;/&gt;&lt;wsp:rsid wsp:val=&quot;007E6FF4&quot;/&gt;&lt;wsp:rsid wsp:val=&quot;007E75F8&quot;/&gt;&lt;wsp:rsid wsp:val=&quot;007F0001&quot;/&gt;&lt;wsp:rsid wsp:val=&quot;007F02D4&quot;/&gt;&lt;wsp:rsid wsp:val=&quot;007F0671&quot;/&gt;&lt;wsp:rsid wsp:val=&quot;007F1E9C&quot;/&gt;&lt;wsp:rsid wsp:val=&quot;007F472A&quot;/&gt;&lt;wsp:rsid wsp:val=&quot;007F6DB3&quot;/&gt;&lt;wsp:rsid wsp:val=&quot;007F748B&quot;/&gt;&lt;wsp:rsid wsp:val=&quot;00801B38&quot;/&gt;&lt;wsp:rsid wsp:val=&quot;008024E9&quot;/&gt;&lt;wsp:rsid wsp:val=&quot;0080397B&quot;/&gt;&lt;wsp:rsid wsp:val=&quot;00803D35&quot;/&gt;&lt;wsp:rsid wsp:val=&quot;008047EE&quot;/&gt;&lt;wsp:rsid wsp:val=&quot;00806FDA&quot;/&gt;&lt;wsp:rsid wsp:val=&quot;008079DD&quot;/&gt;&lt;wsp:rsid wsp:val=&quot;00810B33&quot;/&gt;&lt;wsp:rsid wsp:val=&quot;00810B61&quot;/&gt;&lt;wsp:rsid wsp:val=&quot;00810E48&quot;/&gt;&lt;wsp:rsid wsp:val=&quot;008126EE&quot;/&gt;&lt;wsp:rsid wsp:val=&quot;00812A2D&quot;/&gt;&lt;wsp:rsid wsp:val=&quot;00812F94&quot;/&gt;&lt;wsp:rsid wsp:val=&quot;00814320&quot;/&gt;&lt;wsp:rsid wsp:val=&quot;00814397&quot;/&gt;&lt;wsp:rsid wsp:val=&quot;00822387&quot;/&gt;&lt;wsp:rsid wsp:val=&quot;00822B14&quot;/&gt;&lt;wsp:rsid wsp:val=&quot;00823B7E&quot;/&gt;&lt;wsp:rsid wsp:val=&quot;00826DDF&quot;/&gt;&lt;wsp:rsid wsp:val=&quot;00827441&quot;/&gt;&lt;wsp:rsid wsp:val=&quot;00827CE9&quot;/&gt;&lt;wsp:rsid wsp:val=&quot;008302E5&quot;/&gt;&lt;wsp:rsid wsp:val=&quot;00830B9E&quot;/&gt;&lt;wsp:rsid wsp:val=&quot;0083140C&quot;/&gt;&lt;wsp:rsid wsp:val=&quot;008337FF&quot;/&gt;&lt;wsp:rsid wsp:val=&quot;00833C9A&quot;/&gt;&lt;wsp:rsid wsp:val=&quot;00834032&quot;/&gt;&lt;wsp:rsid wsp:val=&quot;0083442A&quot;/&gt;&lt;wsp:rsid wsp:val=&quot;00836945&quot;/&gt;&lt;wsp:rsid wsp:val=&quot;00836A5F&quot;/&gt;&lt;wsp:rsid wsp:val=&quot;00841164&quot;/&gt;&lt;wsp:rsid wsp:val=&quot;00845611&quot;/&gt;&lt;wsp:rsid wsp:val=&quot;0084617B&quot;/&gt;&lt;wsp:rsid wsp:val=&quot;008467BC&quot;/&gt;&lt;wsp:rsid wsp:val=&quot;00846A3A&quot;/&gt;&lt;wsp:rsid wsp:val=&quot;00847A5F&quot;/&gt;&lt;wsp:rsid wsp:val=&quot;00847CAB&quot;/&gt;&lt;wsp:rsid wsp:val=&quot;00847EAB&quot;/&gt;&lt;wsp:rsid wsp:val=&quot;00850793&quot;/&gt;&lt;wsp:rsid wsp:val=&quot;00851390&quot;/&gt;&lt;wsp:rsid wsp:val=&quot;008522BB&quot;/&gt;&lt;wsp:rsid wsp:val=&quot;00854190&quot;/&gt;&lt;wsp:rsid wsp:val=&quot;0085432E&quot;/&gt;&lt;wsp:rsid wsp:val=&quot;00854E80&quot;/&gt;&lt;wsp:rsid wsp:val=&quot;008556A6&quot;/&gt;&lt;wsp:rsid wsp:val=&quot;00860CF3&quot;/&gt;&lt;wsp:rsid wsp:val=&quot;00861867&quot;/&gt;&lt;wsp:rsid wsp:val=&quot;00862C2F&quot;/&gt;&lt;wsp:rsid wsp:val=&quot;0086381B&quot;/&gt;&lt;wsp:rsid wsp:val=&quot;008677C8&quot;/&gt;&lt;wsp:rsid wsp:val=&quot;00867BB1&quot;/&gt;&lt;wsp:rsid wsp:val=&quot;00870877&quot;/&gt;&lt;wsp:rsid wsp:val=&quot;00871BBB&quot;/&gt;&lt;wsp:rsid wsp:val=&quot;00871C1E&quot;/&gt;&lt;wsp:rsid wsp:val=&quot;00871F2C&quot;/&gt;&lt;wsp:rsid wsp:val=&quot;00872DB1&quot;/&gt;&lt;wsp:rsid wsp:val=&quot;00873396&quot;/&gt;&lt;wsp:rsid wsp:val=&quot;00876A67&quot;/&gt;&lt;wsp:rsid wsp:val=&quot;00880940&quot;/&gt;&lt;wsp:rsid wsp:val=&quot;00882472&quot;/&gt;&lt;wsp:rsid wsp:val=&quot;00885630&quot;/&gt;&lt;wsp:rsid wsp:val=&quot;00886C88&quot;/&gt;&lt;wsp:rsid wsp:val=&quot;00886F65&quot;/&gt;&lt;wsp:rsid wsp:val=&quot;00890074&quot;/&gt;&lt;wsp:rsid wsp:val=&quot;00890302&quot;/&gt;&lt;wsp:rsid wsp:val=&quot;00892545&quot;/&gt;&lt;wsp:rsid wsp:val=&quot;00893DF8&quot;/&gt;&lt;wsp:rsid wsp:val=&quot;00894967&quot;/&gt;&lt;wsp:rsid wsp:val=&quot;008965C0&quot;/&gt;&lt;wsp:rsid wsp:val=&quot;00896FAF&quot;/&gt;&lt;wsp:rsid wsp:val=&quot;008A117B&quot;/&gt;&lt;wsp:rsid wsp:val=&quot;008A1A38&quot;/&gt;&lt;wsp:rsid wsp:val=&quot;008A2B7F&quot;/&gt;&lt;wsp:rsid wsp:val=&quot;008A2BE6&quot;/&gt;&lt;wsp:rsid wsp:val=&quot;008A3176&quot;/&gt;&lt;wsp:rsid wsp:val=&quot;008A7A20&quot;/&gt;&lt;wsp:rsid wsp:val=&quot;008B1981&quot;/&gt;&lt;wsp:rsid wsp:val=&quot;008B1D61&quot;/&gt;&lt;wsp:rsid wsp:val=&quot;008B2D5C&quot;/&gt;&lt;wsp:rsid wsp:val=&quot;008B33EA&quot;/&gt;&lt;wsp:rsid wsp:val=&quot;008B3CEF&quot;/&gt;&lt;wsp:rsid wsp:val=&quot;008B433D&quot;/&gt;&lt;wsp:rsid wsp:val=&quot;008B47F6&quot;/&gt;&lt;wsp:rsid wsp:val=&quot;008B4B5C&quot;/&gt;&lt;wsp:rsid wsp:val=&quot;008B5049&quot;/&gt;&lt;wsp:rsid wsp:val=&quot;008B57A6&quot;/&gt;&lt;wsp:rsid wsp:val=&quot;008C25C1&quot;/&gt;&lt;wsp:rsid wsp:val=&quot;008C357B&quot;/&gt;&lt;wsp:rsid wsp:val=&quot;008C581D&quot;/&gt;&lt;wsp:rsid wsp:val=&quot;008C6CE2&quot;/&gt;&lt;wsp:rsid wsp:val=&quot;008C75CD&quot;/&gt;&lt;wsp:rsid wsp:val=&quot;008C7C81&quot;/&gt;&lt;wsp:rsid wsp:val=&quot;008D1305&quot;/&gt;&lt;wsp:rsid wsp:val=&quot;008D1FAE&quot;/&gt;&lt;wsp:rsid wsp:val=&quot;008D2070&quot;/&gt;&lt;wsp:rsid wsp:val=&quot;008D2F36&quot;/&gt;&lt;wsp:rsid wsp:val=&quot;008D3F2C&quot;/&gt;&lt;wsp:rsid wsp:val=&quot;008E2637&quot;/&gt;&lt;wsp:rsid wsp:val=&quot;008E508C&quot;/&gt;&lt;wsp:rsid wsp:val=&quot;008E52FB&quot;/&gt;&lt;wsp:rsid wsp:val=&quot;008E687C&quot;/&gt;&lt;wsp:rsid wsp:val=&quot;008F0F4F&quot;/&gt;&lt;wsp:rsid wsp:val=&quot;008F3106&quot;/&gt;&lt;wsp:rsid wsp:val=&quot;008F4213&quot;/&gt;&lt;wsp:rsid wsp:val=&quot;008F4ACE&quot;/&gt;&lt;wsp:rsid wsp:val=&quot;008F4EA0&quot;/&gt;&lt;wsp:rsid wsp:val=&quot;008F6D57&quot;/&gt;&lt;wsp:rsid wsp:val=&quot;008F7B1B&quot;/&gt;&lt;wsp:rsid wsp:val=&quot;008F7FE3&quot;/&gt;&lt;wsp:rsid wsp:val=&quot;009042C0&quot;/&gt;&lt;wsp:rsid wsp:val=&quot;00904EF0&quot;/&gt;&lt;wsp:rsid wsp:val=&quot;0090573D&quot;/&gt;&lt;wsp:rsid wsp:val=&quot;009077A2&quot;/&gt;&lt;wsp:rsid wsp:val=&quot;00912463&quot;/&gt;&lt;wsp:rsid wsp:val=&quot;00912496&quot;/&gt;&lt;wsp:rsid wsp:val=&quot;00912A7C&quot;/&gt;&lt;wsp:rsid wsp:val=&quot;009148F6&quot;/&gt;&lt;wsp:rsid wsp:val=&quot;00915F29&quot;/&gt;&lt;wsp:rsid wsp:val=&quot;0092296C&quot;/&gt;&lt;wsp:rsid wsp:val=&quot;00922CE6&quot;/&gt;&lt;wsp:rsid wsp:val=&quot;00924020&quot;/&gt;&lt;wsp:rsid wsp:val=&quot;00927FA1&quot;/&gt;&lt;wsp:rsid wsp:val=&quot;00930565&quot;/&gt;&lt;wsp:rsid wsp:val=&quot;00930EE3&quot;/&gt;&lt;wsp:rsid wsp:val=&quot;00933353&quot;/&gt;&lt;wsp:rsid wsp:val=&quot;009363CE&quot;/&gt;&lt;wsp:rsid wsp:val=&quot;0093772B&quot;/&gt;&lt;wsp:rsid wsp:val=&quot;00941260&quot;/&gt;&lt;wsp:rsid wsp:val=&quot;0094154A&quot;/&gt;&lt;wsp:rsid wsp:val=&quot;009426D5&quot;/&gt;&lt;wsp:rsid wsp:val=&quot;00945014&quot;/&gt;&lt;wsp:rsid wsp:val=&quot;00945E27&quot;/&gt;&lt;wsp:rsid wsp:val=&quot;0095105B&quot;/&gt;&lt;wsp:rsid wsp:val=&quot;009521E6&quot;/&gt;&lt;wsp:rsid wsp:val=&quot;0095261B&quot;/&gt;&lt;wsp:rsid wsp:val=&quot;009526C2&quot;/&gt;&lt;wsp:rsid wsp:val=&quot;00954C52&quot;/&gt;&lt;wsp:rsid wsp:val=&quot;00955D45&quot;/&gt;&lt;wsp:rsid wsp:val=&quot;0095713B&quot;/&gt;&lt;wsp:rsid wsp:val=&quot;0095757E&quot;/&gt;&lt;wsp:rsid wsp:val=&quot;00957904&quot;/&gt;&lt;wsp:rsid wsp:val=&quot;00960124&quot;/&gt;&lt;wsp:rsid wsp:val=&quot;009602BD&quot;/&gt;&lt;wsp:rsid wsp:val=&quot;009606B4&quot;/&gt;&lt;wsp:rsid wsp:val=&quot;00960A36&quot;/&gt;&lt;wsp:rsid wsp:val=&quot;00962D60&quot;/&gt;&lt;wsp:rsid wsp:val=&quot;00963406&quot;/&gt;&lt;wsp:rsid wsp:val=&quot;00964806&quot;/&gt;&lt;wsp:rsid wsp:val=&quot;00966313&quot;/&gt;&lt;wsp:rsid wsp:val=&quot;009702DD&quot;/&gt;&lt;wsp:rsid wsp:val=&quot;00970380&quot;/&gt;&lt;wsp:rsid wsp:val=&quot;0097055F&quot;/&gt;&lt;wsp:rsid wsp:val=&quot;0097101E&quot;/&gt;&lt;wsp:rsid wsp:val=&quot;00973987&quot;/&gt;&lt;wsp:rsid wsp:val=&quot;00973A31&quot;/&gt;&lt;wsp:rsid wsp:val=&quot;00975719&quot;/&gt;&lt;wsp:rsid wsp:val=&quot;00975A15&quot;/&gt;&lt;wsp:rsid wsp:val=&quot;00975EE3&quot;/&gt;&lt;wsp:rsid wsp:val=&quot;0098127A&quot;/&gt;&lt;wsp:rsid wsp:val=&quot;009814A5&quot;/&gt;&lt;wsp:rsid wsp:val=&quot;00984EB4&quot;/&gt;&lt;wsp:rsid wsp:val=&quot;0098517E&quot;/&gt;&lt;wsp:rsid wsp:val=&quot;0098527C&quot;/&gt;&lt;wsp:rsid wsp:val=&quot;00987340&quot;/&gt;&lt;wsp:rsid wsp:val=&quot;0098791F&quot;/&gt;&lt;wsp:rsid wsp:val=&quot;00987BDE&quot;/&gt;&lt;wsp:rsid wsp:val=&quot;00992F40&quot;/&gt;&lt;wsp:rsid wsp:val=&quot;009944EB&quot;/&gt;&lt;wsp:rsid wsp:val=&quot;00994BD0&quot;/&gt;&lt;wsp:rsid wsp:val=&quot;00995532&quot;/&gt;&lt;wsp:rsid wsp:val=&quot;009963AA&quot;/&gt;&lt;wsp:rsid wsp:val=&quot;00997B91&quot;/&gt;&lt;wsp:rsid wsp:val=&quot;009A043F&quot;/&gt;&lt;wsp:rsid wsp:val=&quot;009A1DB2&quot;/&gt;&lt;wsp:rsid wsp:val=&quot;009A250B&quot;/&gt;&lt;wsp:rsid wsp:val=&quot;009A698A&quot;/&gt;&lt;wsp:rsid wsp:val=&quot;009B0A97&quot;/&gt;&lt;wsp:rsid wsp:val=&quot;009B2B38&quot;/&gt;&lt;wsp:rsid wsp:val=&quot;009B2E48&quot;/&gt;&lt;wsp:rsid wsp:val=&quot;009B3311&quot;/&gt;&lt;wsp:rsid wsp:val=&quot;009B334F&quot;/&gt;&lt;wsp:rsid wsp:val=&quot;009B4B3D&quot;/&gt;&lt;wsp:rsid wsp:val=&quot;009B7188&quot;/&gt;&lt;wsp:rsid wsp:val=&quot;009B7262&quot;/&gt;&lt;wsp:rsid wsp:val=&quot;009B7481&quot;/&gt;&lt;wsp:rsid wsp:val=&quot;009C230D&quot;/&gt;&lt;wsp:rsid wsp:val=&quot;009C3A0E&quot;/&gt;&lt;wsp:rsid wsp:val=&quot;009C4997&quot;/&gt;&lt;wsp:rsid wsp:val=&quot;009C645D&quot;/&gt;&lt;wsp:rsid wsp:val=&quot;009C727D&quot;/&gt;&lt;wsp:rsid wsp:val=&quot;009D0D12&quot;/&gt;&lt;wsp:rsid wsp:val=&quot;009D1751&quot;/&gt;&lt;wsp:rsid wsp:val=&quot;009D1900&quot;/&gt;&lt;wsp:rsid wsp:val=&quot;009D2638&quot;/&gt;&lt;wsp:rsid wsp:val=&quot;009D34C2&quot;/&gt;&lt;wsp:rsid wsp:val=&quot;009D5504&quot;/&gt;&lt;wsp:rsid wsp:val=&quot;009D575B&quot;/&gt;&lt;wsp:rsid wsp:val=&quot;009D57A2&quot;/&gt;&lt;wsp:rsid wsp:val=&quot;009D5883&quot;/&gt;&lt;wsp:rsid wsp:val=&quot;009D5984&quot;/&gt;&lt;wsp:rsid wsp:val=&quot;009D6F58&quot;/&gt;&lt;wsp:rsid wsp:val=&quot;009D735E&quot;/&gt;&lt;wsp:rsid wsp:val=&quot;009E1D41&quot;/&gt;&lt;wsp:rsid wsp:val=&quot;009E3628&quot;/&gt;&lt;wsp:rsid wsp:val=&quot;009E577E&quot;/&gt;&lt;wsp:rsid wsp:val=&quot;009E67D5&quot;/&gt;&lt;wsp:rsid wsp:val=&quot;009F0A65&quot;/&gt;&lt;wsp:rsid wsp:val=&quot;009F10CA&quot;/&gt;&lt;wsp:rsid wsp:val=&quot;009F27C6&quot;/&gt;&lt;wsp:rsid wsp:val=&quot;009F28D1&quot;/&gt;&lt;wsp:rsid wsp:val=&quot;009F3060&quot;/&gt;&lt;wsp:rsid wsp:val=&quot;009F3717&quot;/&gt;&lt;wsp:rsid wsp:val=&quot;009F3B99&quot;/&gt;&lt;wsp:rsid wsp:val=&quot;009F3F07&quot;/&gt;&lt;wsp:rsid wsp:val=&quot;009F40A2&quot;/&gt;&lt;wsp:rsid wsp:val=&quot;009F563C&quot;/&gt;&lt;wsp:rsid wsp:val=&quot;009F5CE2&quot;/&gt;&lt;wsp:rsid wsp:val=&quot;009F6011&quot;/&gt;&lt;wsp:rsid wsp:val=&quot;009F7B5F&quot;/&gt;&lt;wsp:rsid wsp:val=&quot;00A007AE&quot;/&gt;&lt;wsp:rsid wsp:val=&quot;00A01B98&quot;/&gt;&lt;wsp:rsid wsp:val=&quot;00A02354&quot;/&gt;&lt;wsp:rsid wsp:val=&quot;00A02856&quot;/&gt;&lt;wsp:rsid wsp:val=&quot;00A05DC2&quot;/&gt;&lt;wsp:rsid wsp:val=&quot;00A05E99&quot;/&gt;&lt;wsp:rsid wsp:val=&quot;00A06814&quot;/&gt;&lt;wsp:rsid wsp:val=&quot;00A115B3&quot;/&gt;&lt;wsp:rsid wsp:val=&quot;00A1187C&quot;/&gt;&lt;wsp:rsid wsp:val=&quot;00A11E05&quot;/&gt;&lt;wsp:rsid wsp:val=&quot;00A1297D&quot;/&gt;&lt;wsp:rsid wsp:val=&quot;00A12CA1&quot;/&gt;&lt;wsp:rsid wsp:val=&quot;00A148D7&quot;/&gt;&lt;wsp:rsid wsp:val=&quot;00A1647D&quot;/&gt;&lt;wsp:rsid wsp:val=&quot;00A16B02&quot;/&gt;&lt;wsp:rsid wsp:val=&quot;00A17B63&quot;/&gt;&lt;wsp:rsid wsp:val=&quot;00A200EE&quot;/&gt;&lt;wsp:rsid wsp:val=&quot;00A2355E&quot;/&gt;&lt;wsp:rsid wsp:val=&quot;00A23E8F&quot;/&gt;&lt;wsp:rsid wsp:val=&quot;00A26127&quot;/&gt;&lt;wsp:rsid wsp:val=&quot;00A27BC4&quot;/&gt;&lt;wsp:rsid wsp:val=&quot;00A302A5&quot;/&gt;&lt;wsp:rsid wsp:val=&quot;00A313FD&quot;/&gt;&lt;wsp:rsid wsp:val=&quot;00A31E47&quot;/&gt;&lt;wsp:rsid wsp:val=&quot;00A338B5&quot;/&gt;&lt;wsp:rsid wsp:val=&quot;00A35784&quot;/&gt;&lt;wsp:rsid wsp:val=&quot;00A35813&quot;/&gt;&lt;wsp:rsid wsp:val=&quot;00A358F9&quot;/&gt;&lt;wsp:rsid wsp:val=&quot;00A360DA&quot;/&gt;&lt;wsp:rsid wsp:val=&quot;00A364C8&quot;/&gt;&lt;wsp:rsid wsp:val=&quot;00A37122&quot;/&gt;&lt;wsp:rsid wsp:val=&quot;00A40144&quot;/&gt;&lt;wsp:rsid wsp:val=&quot;00A41E36&quot;/&gt;&lt;wsp:rsid wsp:val=&quot;00A42228&quot;/&gt;&lt;wsp:rsid wsp:val=&quot;00A4281C&quot;/&gt;&lt;wsp:rsid wsp:val=&quot;00A44624&quot;/&gt;&lt;wsp:rsid wsp:val=&quot;00A463CF&quot;/&gt;&lt;wsp:rsid wsp:val=&quot;00A507B0&quot;/&gt;&lt;wsp:rsid wsp:val=&quot;00A51630&quot;/&gt;&lt;wsp:rsid wsp:val=&quot;00A517C3&quot;/&gt;&lt;wsp:rsid wsp:val=&quot;00A52E24&quot;/&gt;&lt;wsp:rsid wsp:val=&quot;00A5754D&quot;/&gt;&lt;wsp:rsid wsp:val=&quot;00A5756D&quot;/&gt;&lt;wsp:rsid wsp:val=&quot;00A60C3B&quot;/&gt;&lt;wsp:rsid wsp:val=&quot;00A6185E&quot;/&gt;&lt;wsp:rsid wsp:val=&quot;00A62EF8&quot;/&gt;&lt;wsp:rsid wsp:val=&quot;00A65425&quot;/&gt;&lt;wsp:rsid wsp:val=&quot;00A65DA4&quot;/&gt;&lt;wsp:rsid wsp:val=&quot;00A67653&quot;/&gt;&lt;wsp:rsid wsp:val=&quot;00A704C6&quot;/&gt;&lt;wsp:rsid wsp:val=&quot;00A71327&quot;/&gt;&lt;wsp:rsid wsp:val=&quot;00A727CE&quot;/&gt;&lt;wsp:rsid wsp:val=&quot;00A72EED&quot;/&gt;&lt;wsp:rsid wsp:val=&quot;00A73006&quot;/&gt;&lt;wsp:rsid wsp:val=&quot;00A746B0&quot;/&gt;&lt;wsp:rsid wsp:val=&quot;00A74A26&quot;/&gt;&lt;wsp:rsid wsp:val=&quot;00A80BE5&quot;/&gt;&lt;wsp:rsid wsp:val=&quot;00A82B9B&quot;/&gt;&lt;wsp:rsid wsp:val=&quot;00A85344&quot;/&gt;&lt;wsp:rsid wsp:val=&quot;00A91B5E&quot;/&gt;&lt;wsp:rsid wsp:val=&quot;00A93175&quot;/&gt;&lt;wsp:rsid wsp:val=&quot;00A93FB3&quot;/&gt;&lt;wsp:rsid wsp:val=&quot;00A94145&quot;/&gt;&lt;wsp:rsid wsp:val=&quot;00A9545D&quot;/&gt;&lt;wsp:rsid wsp:val=&quot;00A95CEC&quot;/&gt;&lt;wsp:rsid wsp:val=&quot;00AA02A4&quot;/&gt;&lt;wsp:rsid wsp:val=&quot;00AA192C&quot;/&gt;&lt;wsp:rsid wsp:val=&quot;00AA2333&quot;/&gt;&lt;wsp:rsid wsp:val=&quot;00AA4734&quot;/&gt;&lt;wsp:rsid wsp:val=&quot;00AA4801&quot;/&gt;&lt;wsp:rsid wsp:val=&quot;00AA4A2A&quot;/&gt;&lt;wsp:rsid wsp:val=&quot;00AA53B2&quot;/&gt;&lt;wsp:rsid wsp:val=&quot;00AB05E8&quot;/&gt;&lt;wsp:rsid wsp:val=&quot;00AB124C&quot;/&gt;&lt;wsp:rsid wsp:val=&quot;00AB2A65&quot;/&gt;&lt;wsp:rsid wsp:val=&quot;00AB579C&quot;/&gt;&lt;wsp:rsid wsp:val=&quot;00AB6E17&quot;/&gt;&lt;wsp:rsid wsp:val=&quot;00AC0228&quot;/&gt;&lt;wsp:rsid wsp:val=&quot;00AC136A&quot;/&gt;&lt;wsp:rsid wsp:val=&quot;00AC2484&quot;/&gt;&lt;wsp:rsid wsp:val=&quot;00AC35CF&quot;/&gt;&lt;wsp:rsid wsp:val=&quot;00AC4C49&quot;/&gt;&lt;wsp:rsid wsp:val=&quot;00AC70CF&quot;/&gt;&lt;wsp:rsid wsp:val=&quot;00AC7CE4&quot;/&gt;&lt;wsp:rsid wsp:val=&quot;00AD028E&quot;/&gt;&lt;wsp:rsid wsp:val=&quot;00AD1319&quot;/&gt;&lt;wsp:rsid wsp:val=&quot;00AD2ED2&quot;/&gt;&lt;wsp:rsid wsp:val=&quot;00AD3F80&quot;/&gt;&lt;wsp:rsid wsp:val=&quot;00AD4C8D&quot;/&gt;&lt;wsp:rsid wsp:val=&quot;00AD535E&quot;/&gt;&lt;wsp:rsid wsp:val=&quot;00AD6DB2&quot;/&gt;&lt;wsp:rsid wsp:val=&quot;00AD73D5&quot;/&gt;&lt;wsp:rsid wsp:val=&quot;00AD7B32&quot;/&gt;&lt;wsp:rsid wsp:val=&quot;00AE07E5&quot;/&gt;&lt;wsp:rsid wsp:val=&quot;00AE205A&quot;/&gt;&lt;wsp:rsid wsp:val=&quot;00AE2A85&quot;/&gt;&lt;wsp:rsid wsp:val=&quot;00AE4CBF&quot;/&gt;&lt;wsp:rsid wsp:val=&quot;00AE5FE0&quot;/&gt;&lt;wsp:rsid wsp:val=&quot;00AE64E6&quot;/&gt;&lt;wsp:rsid wsp:val=&quot;00AE6CEC&quot;/&gt;&lt;wsp:rsid wsp:val=&quot;00AE750F&quot;/&gt;&lt;wsp:rsid wsp:val=&quot;00AE7C5C&quot;/&gt;&lt;wsp:rsid wsp:val=&quot;00AE7ECD&quot;/&gt;&lt;wsp:rsid wsp:val=&quot;00AF0448&quot;/&gt;&lt;wsp:rsid wsp:val=&quot;00AF1EE8&quot;/&gt;&lt;wsp:rsid wsp:val=&quot;00AF2492&quot;/&gt;&lt;wsp:rsid wsp:val=&quot;00AF3817&quot;/&gt;&lt;wsp:rsid wsp:val=&quot;00AF767D&quot;/&gt;&lt;wsp:rsid wsp:val=&quot;00AF7F38&quot;/&gt;&lt;wsp:rsid wsp:val=&quot;00B00590&quot;/&gt;&lt;wsp:rsid wsp:val=&quot;00B007E8&quot;/&gt;&lt;wsp:rsid wsp:val=&quot;00B03810&quot;/&gt;&lt;wsp:rsid wsp:val=&quot;00B03B34&quot;/&gt;&lt;wsp:rsid wsp:val=&quot;00B04AD8&quot;/&gt;&lt;wsp:rsid wsp:val=&quot;00B04AFC&quot;/&gt;&lt;wsp:rsid wsp:val=&quot;00B05FC6&quot;/&gt;&lt;wsp:rsid wsp:val=&quot;00B0651A&quot;/&gt;&lt;wsp:rsid wsp:val=&quot;00B07238&quot;/&gt;&lt;wsp:rsid wsp:val=&quot;00B07A80&quot;/&gt;&lt;wsp:rsid wsp:val=&quot;00B07C42&quot;/&gt;&lt;wsp:rsid wsp:val=&quot;00B130DB&quot;/&gt;&lt;wsp:rsid wsp:val=&quot;00B13355&quot;/&gt;&lt;wsp:rsid wsp:val=&quot;00B135D3&quot;/&gt;&lt;wsp:rsid wsp:val=&quot;00B166C6&quot;/&gt;&lt;wsp:rsid wsp:val=&quot;00B17431&quot;/&gt;&lt;wsp:rsid wsp:val=&quot;00B21EDC&quot;/&gt;&lt;wsp:rsid wsp:val=&quot;00B222B2&quot;/&gt;&lt;wsp:rsid wsp:val=&quot;00B22677&quot;/&gt;&lt;wsp:rsid wsp:val=&quot;00B300DC&quot;/&gt;&lt;wsp:rsid wsp:val=&quot;00B303A0&quot;/&gt;&lt;wsp:rsid wsp:val=&quot;00B33C35&quot;/&gt;&lt;wsp:rsid wsp:val=&quot;00B368D9&quot;/&gt;&lt;wsp:rsid wsp:val=&quot;00B3693C&quot;/&gt;&lt;wsp:rsid wsp:val=&quot;00B37391&quot;/&gt;&lt;wsp:rsid wsp:val=&quot;00B37F12&quot;/&gt;&lt;wsp:rsid wsp:val=&quot;00B413C5&quot;/&gt;&lt;wsp:rsid wsp:val=&quot;00B41844&quot;/&gt;&lt;wsp:rsid wsp:val=&quot;00B41C5D&quot;/&gt;&lt;wsp:rsid wsp:val=&quot;00B42273&quot;/&gt;&lt;wsp:rsid wsp:val=&quot;00B427B7&quot;/&gt;&lt;wsp:rsid wsp:val=&quot;00B43234&quot;/&gt;&lt;wsp:rsid wsp:val=&quot;00B45322&quot;/&gt;&lt;wsp:rsid wsp:val=&quot;00B47C2C&quot;/&gt;&lt;wsp:rsid wsp:val=&quot;00B522B3&quot;/&gt;&lt;wsp:rsid wsp:val=&quot;00B527CB&quot;/&gt;&lt;wsp:rsid wsp:val=&quot;00B55742&quot;/&gt;&lt;wsp:rsid wsp:val=&quot;00B564B6&quot;/&gt;&lt;wsp:rsid wsp:val=&quot;00B566AC&quot;/&gt;&lt;wsp:rsid wsp:val=&quot;00B5799C&quot;/&gt;&lt;wsp:rsid wsp:val=&quot;00B647C7&quot;/&gt;&lt;wsp:rsid wsp:val=&quot;00B65EFD&quot;/&gt;&lt;wsp:rsid wsp:val=&quot;00B70CC4&quot;/&gt;&lt;wsp:rsid wsp:val=&quot;00B71D83&quot;/&gt;&lt;wsp:rsid wsp:val=&quot;00B72311&quot;/&gt;&lt;wsp:rsid wsp:val=&quot;00B761D3&quot;/&gt;&lt;wsp:rsid wsp:val=&quot;00B77B50&quot;/&gt;&lt;wsp:rsid wsp:val=&quot;00B80A0D&quot;/&gt;&lt;wsp:rsid wsp:val=&quot;00B81A21&quot;/&gt;&lt;wsp:rsid wsp:val=&quot;00B84623&quot;/&gt;&lt;wsp:rsid wsp:val=&quot;00B84A33&quot;/&gt;&lt;wsp:rsid wsp:val=&quot;00B85A56&quot;/&gt;&lt;wsp:rsid wsp:val=&quot;00B8724D&quot;/&gt;&lt;wsp:rsid wsp:val=&quot;00B8786A&quot;/&gt;&lt;wsp:rsid wsp:val=&quot;00B912C3&quot;/&gt;&lt;wsp:rsid wsp:val=&quot;00B915F0&quot;/&gt;&lt;wsp:rsid wsp:val=&quot;00B919F3&quot;/&gt;&lt;wsp:rsid wsp:val=&quot;00B91ED5&quot;/&gt;&lt;wsp:rsid wsp:val=&quot;00B92377&quot;/&gt;&lt;wsp:rsid wsp:val=&quot;00B92EBD&quot;/&gt;&lt;wsp:rsid wsp:val=&quot;00B9492D&quot;/&gt;&lt;wsp:rsid wsp:val=&quot;00B96C59&quot;/&gt;&lt;wsp:rsid wsp:val=&quot;00B97A6C&quot;/&gt;&lt;wsp:rsid wsp:val=&quot;00BA4154&quot;/&gt;&lt;wsp:rsid wsp:val=&quot;00BA508D&quot;/&gt;&lt;wsp:rsid wsp:val=&quot;00BA743D&quot;/&gt;&lt;wsp:rsid wsp:val=&quot;00BB0727&quot;/&gt;&lt;wsp:rsid wsp:val=&quot;00BB0D59&quot;/&gt;&lt;wsp:rsid wsp:val=&quot;00BB0EDE&quot;/&gt;&lt;wsp:rsid wsp:val=&quot;00BB10B5&quot;/&gt;&lt;wsp:rsid wsp:val=&quot;00BB1CBE&quot;/&gt;&lt;wsp:rsid wsp:val=&quot;00BB3193&quot;/&gt;&lt;wsp:rsid wsp:val=&quot;00BB7B2E&quot;/&gt;&lt;wsp:rsid wsp:val=&quot;00BC1C0D&quot;/&gt;&lt;wsp:rsid wsp:val=&quot;00BC39C9&quot;/&gt;&lt;wsp:rsid wsp:val=&quot;00BC3C72&quot;/&gt;&lt;wsp:rsid wsp:val=&quot;00BC406C&quot;/&gt;&lt;wsp:rsid wsp:val=&quot;00BC458E&quot;/&gt;&lt;wsp:rsid wsp:val=&quot;00BC488D&quot;/&gt;&lt;wsp:rsid wsp:val=&quot;00BC5B3E&quot;/&gt;&lt;wsp:rsid wsp:val=&quot;00BC7291&quot;/&gt;&lt;wsp:rsid wsp:val=&quot;00BC7D1C&quot;/&gt;&lt;wsp:rsid wsp:val=&quot;00BD012A&quot;/&gt;&lt;wsp:rsid wsp:val=&quot;00BD1E1D&quot;/&gt;&lt;wsp:rsid wsp:val=&quot;00BD2A14&quot;/&gt;&lt;wsp:rsid wsp:val=&quot;00BD49B0&quot;/&gt;&lt;wsp:rsid wsp:val=&quot;00BE781B&quot;/&gt;&lt;wsp:rsid wsp:val=&quot;00BE7975&quot;/&gt;&lt;wsp:rsid wsp:val=&quot;00BF1189&quot;/&gt;&lt;wsp:rsid wsp:val=&quot;00BF34BA&quot;/&gt;&lt;wsp:rsid wsp:val=&quot;00BF400F&quot;/&gt;&lt;wsp:rsid wsp:val=&quot;00BF4DF4&quot;/&gt;&lt;wsp:rsid wsp:val=&quot;00C004E6&quot;/&gt;&lt;wsp:rsid wsp:val=&quot;00C02ED2&quot;/&gt;&lt;wsp:rsid wsp:val=&quot;00C03B01&quot;/&gt;&lt;wsp:rsid wsp:val=&quot;00C05557&quot;/&gt;&lt;wsp:rsid wsp:val=&quot;00C05587&quot;/&gt;&lt;wsp:rsid wsp:val=&quot;00C05DE7&quot;/&gt;&lt;wsp:rsid wsp:val=&quot;00C0693E&quot;/&gt;&lt;wsp:rsid wsp:val=&quot;00C073ED&quot;/&gt;&lt;wsp:rsid wsp:val=&quot;00C109E5&quot;/&gt;&lt;wsp:rsid wsp:val=&quot;00C10DDE&quot;/&gt;&lt;wsp:rsid wsp:val=&quot;00C11A19&quot;/&gt;&lt;wsp:rsid wsp:val=&quot;00C12B04&quot;/&gt;&lt;wsp:rsid wsp:val=&quot;00C13441&quot;/&gt;&lt;wsp:rsid wsp:val=&quot;00C1560A&quot;/&gt;&lt;wsp:rsid wsp:val=&quot;00C20890&quot;/&gt;&lt;wsp:rsid wsp:val=&quot;00C25716&quot;/&gt;&lt;wsp:rsid wsp:val=&quot;00C2660E&quot;/&gt;&lt;wsp:rsid wsp:val=&quot;00C26990&quot;/&gt;&lt;wsp:rsid wsp:val=&quot;00C26B6A&quot;/&gt;&lt;wsp:rsid wsp:val=&quot;00C27614&quot;/&gt;&lt;wsp:rsid wsp:val=&quot;00C3038B&quot;/&gt;&lt;wsp:rsid wsp:val=&quot;00C30ADE&quot;/&gt;&lt;wsp:rsid wsp:val=&quot;00C33BB9&quot;/&gt;&lt;wsp:rsid wsp:val=&quot;00C34254&quot;/&gt;&lt;wsp:rsid wsp:val=&quot;00C3500D&quot;/&gt;&lt;wsp:rsid wsp:val=&quot;00C35454&quot;/&gt;&lt;wsp:rsid wsp:val=&quot;00C35D85&quot;/&gt;&lt;wsp:rsid wsp:val=&quot;00C3781D&quot;/&gt;&lt;wsp:rsid wsp:val=&quot;00C37929&quot;/&gt;&lt;wsp:rsid wsp:val=&quot;00C40D5B&quot;/&gt;&lt;wsp:rsid wsp:val=&quot;00C41DE0&quot;/&gt;&lt;wsp:rsid wsp:val=&quot;00C42851&quot;/&gt;&lt;wsp:rsid wsp:val=&quot;00C42D44&quot;/&gt;&lt;wsp:rsid wsp:val=&quot;00C4326B&quot;/&gt;&lt;wsp:rsid wsp:val=&quot;00C454B2&quot;/&gt;&lt;wsp:rsid wsp:val=&quot;00C4787E&quot;/&gt;&lt;wsp:rsid wsp:val=&quot;00C515FD&quot;/&gt;&lt;wsp:rsid wsp:val=&quot;00C5200B&quot;/&gt;&lt;wsp:rsid wsp:val=&quot;00C5225F&quot;/&gt;&lt;wsp:rsid wsp:val=&quot;00C546C8&quot;/&gt;&lt;wsp:rsid wsp:val=&quot;00C54824&quot;/&gt;&lt;wsp:rsid wsp:val=&quot;00C54E52&quot;/&gt;&lt;wsp:rsid wsp:val=&quot;00C572A6&quot;/&gt;&lt;wsp:rsid wsp:val=&quot;00C61709&quot;/&gt;&lt;wsp:rsid wsp:val=&quot;00C62AE8&quot;/&gt;&lt;wsp:rsid wsp:val=&quot;00C65348&quot;/&gt;&lt;wsp:rsid wsp:val=&quot;00C729A9&quot;/&gt;&lt;wsp:rsid wsp:val=&quot;00C734E3&quot;/&gt;&lt;wsp:rsid wsp:val=&quot;00C737C5&quot;/&gt;&lt;wsp:rsid wsp:val=&quot;00C74BB9&quot;/&gt;&lt;wsp:rsid wsp:val=&quot;00C76632&quot;/&gt;&lt;wsp:rsid wsp:val=&quot;00C77FD5&quot;/&gt;&lt;wsp:rsid wsp:val=&quot;00C80799&quot;/&gt;&lt;wsp:rsid wsp:val=&quot;00C8186B&quot;/&gt;&lt;wsp:rsid wsp:val=&quot;00C85D84&quot;/&gt;&lt;wsp:rsid wsp:val=&quot;00C90778&quot;/&gt;&lt;wsp:rsid wsp:val=&quot;00C90E22&quot;/&gt;&lt;wsp:rsid wsp:val=&quot;00C91A4D&quot;/&gt;&lt;wsp:rsid wsp:val=&quot;00C920A1&quot;/&gt;&lt;wsp:rsid wsp:val=&quot;00C924A2&quot;/&gt;&lt;wsp:rsid wsp:val=&quot;00C92BB1&quot;/&gt;&lt;wsp:rsid wsp:val=&quot;00C96469&quot;/&gt;&lt;wsp:rsid wsp:val=&quot;00C97D58&quot;/&gt;&lt;wsp:rsid wsp:val=&quot;00CA1A59&quot;/&gt;&lt;wsp:rsid wsp:val=&quot;00CA2E27&quot;/&gt;&lt;wsp:rsid wsp:val=&quot;00CA3EB2&quot;/&gt;&lt;wsp:rsid wsp:val=&quot;00CA429E&quot;/&gt;&lt;wsp:rsid wsp:val=&quot;00CA752D&quot;/&gt;&lt;wsp:rsid wsp:val=&quot;00CA75DA&quot;/&gt;&lt;wsp:rsid wsp:val=&quot;00CA780A&quot;/&gt;&lt;wsp:rsid wsp:val=&quot;00CB0BD7&quot;/&gt;&lt;wsp:rsid wsp:val=&quot;00CB0E92&quot;/&gt;&lt;wsp:rsid wsp:val=&quot;00CB2E1A&quot;/&gt;&lt;wsp:rsid wsp:val=&quot;00CB3883&quot;/&gt;&lt;wsp:rsid wsp:val=&quot;00CB4A2B&quot;/&gt;&lt;wsp:rsid wsp:val=&quot;00CB4F3F&quot;/&gt;&lt;wsp:rsid wsp:val=&quot;00CB60DF&quot;/&gt;&lt;wsp:rsid wsp:val=&quot;00CB79ED&quot;/&gt;&lt;wsp:rsid wsp:val=&quot;00CB7ED7&quot;/&gt;&lt;wsp:rsid wsp:val=&quot;00CC2450&quot;/&gt;&lt;wsp:rsid wsp:val=&quot;00CC450C&quot;/&gt;&lt;wsp:rsid wsp:val=&quot;00CC50BE&quot;/&gt;&lt;wsp:rsid wsp:val=&quot;00CC5173&quot;/&gt;&lt;wsp:rsid wsp:val=&quot;00CC55F8&quot;/&gt;&lt;wsp:rsid wsp:val=&quot;00CD0A00&quot;/&gt;&lt;wsp:rsid wsp:val=&quot;00CD0E39&quot;/&gt;&lt;wsp:rsid wsp:val=&quot;00CD25F1&quot;/&gt;&lt;wsp:rsid wsp:val=&quot;00CD2B01&quot;/&gt;&lt;wsp:rsid wsp:val=&quot;00CD44C7&quot;/&gt;&lt;wsp:rsid wsp:val=&quot;00CD4F1D&quot;/&gt;&lt;wsp:rsid wsp:val=&quot;00CD6FAC&quot;/&gt;&lt;wsp:rsid wsp:val=&quot;00CD72ED&quot;/&gt;&lt;wsp:rsid wsp:val=&quot;00CE05CF&quot;/&gt;&lt;wsp:rsid wsp:val=&quot;00CE1BDE&quot;/&gt;&lt;wsp:rsid wsp:val=&quot;00CE7116&quot;/&gt;&lt;wsp:rsid wsp:val=&quot;00CE7A34&quot;/&gt;&lt;wsp:rsid wsp:val=&quot;00CF0118&quot;/&gt;&lt;wsp:rsid wsp:val=&quot;00CF0945&quot;/&gt;&lt;wsp:rsid wsp:val=&quot;00CF1E8F&quot;/&gt;&lt;wsp:rsid wsp:val=&quot;00CF3761&quot;/&gt;&lt;wsp:rsid wsp:val=&quot;00CF3FFB&quot;/&gt;&lt;wsp:rsid wsp:val=&quot;00CF5041&quot;/&gt;&lt;wsp:rsid wsp:val=&quot;00CF67BE&quot;/&gt;&lt;wsp:rsid wsp:val=&quot;00D00578&quot;/&gt;&lt;wsp:rsid wsp:val=&quot;00D01AED&quot;/&gt;&lt;wsp:rsid wsp:val=&quot;00D03119&quot;/&gt;&lt;wsp:rsid wsp:val=&quot;00D05D7F&quot;/&gt;&lt;wsp:rsid wsp:val=&quot;00D11AF2&quot;/&gt;&lt;wsp:rsid wsp:val=&quot;00D124B1&quot;/&gt;&lt;wsp:rsid wsp:val=&quot;00D131CE&quot;/&gt;&lt;wsp:rsid wsp:val=&quot;00D147AB&quot;/&gt;&lt;wsp:rsid wsp:val=&quot;00D15B4D&quot;/&gt;&lt;wsp:rsid wsp:val=&quot;00D16658&quot;/&gt;&lt;wsp:rsid wsp:val=&quot;00D16DC9&quot;/&gt;&lt;wsp:rsid wsp:val=&quot;00D20D79&quot;/&gt;&lt;wsp:rsid wsp:val=&quot;00D23417&quot;/&gt;&lt;wsp:rsid wsp:val=&quot;00D2600A&quot;/&gt;&lt;wsp:rsid wsp:val=&quot;00D30940&quot;/&gt;&lt;wsp:rsid wsp:val=&quot;00D336B5&quot;/&gt;&lt;wsp:rsid wsp:val=&quot;00D34382&quot;/&gt;&lt;wsp:rsid wsp:val=&quot;00D34B25&quot;/&gt;&lt;wsp:rsid wsp:val=&quot;00D3518B&quot;/&gt;&lt;wsp:rsid wsp:val=&quot;00D413BA&quot;/&gt;&lt;wsp:rsid wsp:val=&quot;00D41C25&quot;/&gt;&lt;wsp:rsid wsp:val=&quot;00D434D8&quot;/&gt;&lt;wsp:rsid wsp:val=&quot;00D453D3&quot;/&gt;&lt;wsp:rsid wsp:val=&quot;00D47D5F&quot;/&gt;&lt;wsp:rsid wsp:val=&quot;00D50C9B&quot;/&gt;&lt;wsp:rsid wsp:val=&quot;00D51321&quot;/&gt;&lt;wsp:rsid wsp:val=&quot;00D5197D&quot;/&gt;&lt;wsp:rsid wsp:val=&quot;00D51A5B&quot;/&gt;&lt;wsp:rsid wsp:val=&quot;00D51CF1&quot;/&gt;&lt;wsp:rsid wsp:val=&quot;00D53A4E&quot;/&gt;&lt;wsp:rsid wsp:val=&quot;00D53C69&quot;/&gt;&lt;wsp:rsid wsp:val=&quot;00D55910&quot;/&gt;&lt;wsp:rsid wsp:val=&quot;00D57185&quot;/&gt;&lt;wsp:rsid wsp:val=&quot;00D61070&quot;/&gt;&lt;wsp:rsid wsp:val=&quot;00D6110B&quot;/&gt;&lt;wsp:rsid wsp:val=&quot;00D623F9&quot;/&gt;&lt;wsp:rsid wsp:val=&quot;00D63263&quot;/&gt;&lt;wsp:rsid wsp:val=&quot;00D636AA&quot;/&gt;&lt;wsp:rsid wsp:val=&quot;00D6394C&quot;/&gt;&lt;wsp:rsid wsp:val=&quot;00D64A55&quot;/&gt;&lt;wsp:rsid wsp:val=&quot;00D65253&quot;/&gt;&lt;wsp:rsid wsp:val=&quot;00D65B62&quot;/&gt;&lt;wsp:rsid wsp:val=&quot;00D65EC8&quot;/&gt;&lt;wsp:rsid wsp:val=&quot;00D66BF4&quot;/&gt;&lt;wsp:rsid wsp:val=&quot;00D66C75&quot;/&gt;&lt;wsp:rsid wsp:val=&quot;00D66EDB&quot;/&gt;&lt;wsp:rsid wsp:val=&quot;00D67242&quot;/&gt;&lt;wsp:rsid wsp:val=&quot;00D745F5&quot;/&gt;&lt;wsp:rsid wsp:val=&quot;00D7568D&quot;/&gt;&lt;wsp:rsid wsp:val=&quot;00D762B2&quot;/&gt;&lt;wsp:rsid wsp:val=&quot;00D763A3&quot;/&gt;&lt;wsp:rsid wsp:val=&quot;00D77E02&quot;/&gt;&lt;wsp:rsid wsp:val=&quot;00D80DC5&quot;/&gt;&lt;wsp:rsid wsp:val=&quot;00D830A2&quot;/&gt;&lt;wsp:rsid wsp:val=&quot;00D857A2&quot;/&gt;&lt;wsp:rsid wsp:val=&quot;00D94244&quot;/&gt;&lt;wsp:rsid wsp:val=&quot;00D962A0&quot;/&gt;&lt;wsp:rsid wsp:val=&quot;00D97139&quot;/&gt;&lt;wsp:rsid wsp:val=&quot;00DA06BA&quot;/&gt;&lt;wsp:rsid wsp:val=&quot;00DA0D62&quot;/&gt;&lt;wsp:rsid wsp:val=&quot;00DA1C31&quot;/&gt;&lt;wsp:rsid wsp:val=&quot;00DA1FB7&quot;/&gt;&lt;wsp:rsid wsp:val=&quot;00DA2C5F&quot;/&gt;&lt;wsp:rsid wsp:val=&quot;00DA3DC6&quot;/&gt;&lt;wsp:rsid wsp:val=&quot;00DA497E&quot;/&gt;&lt;wsp:rsid wsp:val=&quot;00DA63D9&quot;/&gt;&lt;wsp:rsid wsp:val=&quot;00DB1A57&quot;/&gt;&lt;wsp:rsid wsp:val=&quot;00DB314D&quot;/&gt;&lt;wsp:rsid wsp:val=&quot;00DB3A71&quot;/&gt;&lt;wsp:rsid wsp:val=&quot;00DB56CE&quot;/&gt;&lt;wsp:rsid wsp:val=&quot;00DB74AC&quot;/&gt;&lt;wsp:rsid wsp:val=&quot;00DC001A&quot;/&gt;&lt;wsp:rsid wsp:val=&quot;00DC0098&quot;/&gt;&lt;wsp:rsid wsp:val=&quot;00DC091F&quot;/&gt;&lt;wsp:rsid wsp:val=&quot;00DC152B&quot;/&gt;&lt;wsp:rsid wsp:val=&quot;00DC17DA&quot;/&gt;&lt;wsp:rsid wsp:val=&quot;00DC2F0D&quot;/&gt;&lt;wsp:rsid wsp:val=&quot;00DC3798&quot;/&gt;&lt;wsp:rsid wsp:val=&quot;00DC5FE5&quot;/&gt;&lt;wsp:rsid wsp:val=&quot;00DC6544&quot;/&gt;&lt;wsp:rsid wsp:val=&quot;00DD4218&quot;/&gt;&lt;wsp:rsid wsp:val=&quot;00DD519C&quot;/&gt;&lt;wsp:rsid wsp:val=&quot;00DD7A6A&quot;/&gt;&lt;wsp:rsid wsp:val=&quot;00DE0501&quot;/&gt;&lt;wsp:rsid wsp:val=&quot;00DE4BED&quot;/&gt;&lt;wsp:rsid wsp:val=&quot;00DE765B&quot;/&gt;&lt;wsp:rsid wsp:val=&quot;00DF0A6A&quot;/&gt;&lt;wsp:rsid wsp:val=&quot;00DF0FB1&quot;/&gt;&lt;wsp:rsid wsp:val=&quot;00DF37EB&quot;/&gt;&lt;wsp:rsid wsp:val=&quot;00DF5C83&quot;/&gt;&lt;wsp:rsid wsp:val=&quot;00DF7242&quot;/&gt;&lt;wsp:rsid wsp:val=&quot;00E0253E&quot;/&gt;&lt;wsp:rsid wsp:val=&quot;00E031FF&quot;/&gt;&lt;wsp:rsid wsp:val=&quot;00E0524D&quot;/&gt;&lt;wsp:rsid wsp:val=&quot;00E05468&quot;/&gt;&lt;wsp:rsid wsp:val=&quot;00E05C89&quot;/&gt;&lt;wsp:rsid wsp:val=&quot;00E06FF1&quot;/&gt;&lt;wsp:rsid wsp:val=&quot;00E10ADE&quot;/&gt;&lt;wsp:rsid wsp:val=&quot;00E10AF0&quot;/&gt;&lt;wsp:rsid wsp:val=&quot;00E126AD&quot;/&gt;&lt;wsp:rsid wsp:val=&quot;00E14D17&quot;/&gt;&lt;wsp:rsid wsp:val=&quot;00E15EBC&quot;/&gt;&lt;wsp:rsid wsp:val=&quot;00E1615F&quot;/&gt;&lt;wsp:rsid wsp:val=&quot;00E1634C&quot;/&gt;&lt;wsp:rsid wsp:val=&quot;00E1637A&quot;/&gt;&lt;wsp:rsid wsp:val=&quot;00E16622&quot;/&gt;&lt;wsp:rsid wsp:val=&quot;00E223C4&quot;/&gt;&lt;wsp:rsid wsp:val=&quot;00E22D3D&quot;/&gt;&lt;wsp:rsid wsp:val=&quot;00E258FF&quot;/&gt;&lt;wsp:rsid wsp:val=&quot;00E2608E&quot;/&gt;&lt;wsp:rsid wsp:val=&quot;00E269B6&quot;/&gt;&lt;wsp:rsid wsp:val=&quot;00E26F38&quot;/&gt;&lt;wsp:rsid wsp:val=&quot;00E26FA4&quot;/&gt;&lt;wsp:rsid wsp:val=&quot;00E27AF3&quot;/&gt;&lt;wsp:rsid wsp:val=&quot;00E3054E&quot;/&gt;&lt;wsp:rsid wsp:val=&quot;00E32849&quot;/&gt;&lt;wsp:rsid wsp:val=&quot;00E33373&quot;/&gt;&lt;wsp:rsid wsp:val=&quot;00E3343C&quot;/&gt;&lt;wsp:rsid wsp:val=&quot;00E3451D&quot;/&gt;&lt;wsp:rsid wsp:val=&quot;00E36E45&quot;/&gt;&lt;wsp:rsid wsp:val=&quot;00E37C77&quot;/&gt;&lt;wsp:rsid wsp:val=&quot;00E411D3&quot;/&gt;&lt;wsp:rsid wsp:val=&quot;00E41C49&quot;/&gt;&lt;wsp:rsid wsp:val=&quot;00E42176&quot;/&gt;&lt;wsp:rsid wsp:val=&quot;00E44111&quot;/&gt;&lt;wsp:rsid wsp:val=&quot;00E44B5A&quot;/&gt;&lt;wsp:rsid wsp:val=&quot;00E51AFD&quot;/&gt;&lt;wsp:rsid wsp:val=&quot;00E51F43&quot;/&gt;&lt;wsp:rsid wsp:val=&quot;00E522BD&quot;/&gt;&lt;wsp:rsid wsp:val=&quot;00E52912&quot;/&gt;&lt;wsp:rsid wsp:val=&quot;00E53E30&quot;/&gt;&lt;wsp:rsid wsp:val=&quot;00E5490B&quot;/&gt;&lt;wsp:rsid wsp:val=&quot;00E54B5E&quot;/&gt;&lt;wsp:rsid wsp:val=&quot;00E572E9&quot;/&gt;&lt;wsp:rsid wsp:val=&quot;00E577ED&quot;/&gt;&lt;wsp:rsid wsp:val=&quot;00E57845&quot;/&gt;&lt;wsp:rsid wsp:val=&quot;00E601DF&quot;/&gt;&lt;wsp:rsid wsp:val=&quot;00E62B63&quot;/&gt;&lt;wsp:rsid wsp:val=&quot;00E6379C&quot;/&gt;&lt;wsp:rsid wsp:val=&quot;00E64EBB&quot;/&gt;&lt;wsp:rsid wsp:val=&quot;00E672DF&quot;/&gt;&lt;wsp:rsid wsp:val=&quot;00E67F50&quot;/&gt;&lt;wsp:rsid wsp:val=&quot;00E71006&quot;/&gt;&lt;wsp:rsid wsp:val=&quot;00E72E7E&quot;/&gt;&lt;wsp:rsid wsp:val=&quot;00E73405&quot;/&gt;&lt;wsp:rsid wsp:val=&quot;00E73A4C&quot;/&gt;&lt;wsp:rsid wsp:val=&quot;00E73C08&quot;/&gt;&lt;wsp:rsid wsp:val=&quot;00E742F1&quot;/&gt;&lt;wsp:rsid wsp:val=&quot;00E75D26&quot;/&gt;&lt;wsp:rsid wsp:val=&quot;00E773D6&quot;/&gt;&lt;wsp:rsid wsp:val=&quot;00E779BB&quot;/&gt;&lt;wsp:rsid wsp:val=&quot;00E77DDB&quot;/&gt;&lt;wsp:rsid wsp:val=&quot;00E81671&quot;/&gt;&lt;wsp:rsid wsp:val=&quot;00E818A5&quot;/&gt;&lt;wsp:rsid wsp:val=&quot;00E846DD&quot;/&gt;&lt;wsp:rsid wsp:val=&quot;00E84F09&quot;/&gt;&lt;wsp:rsid wsp:val=&quot;00E85D51&quot;/&gt;&lt;wsp:rsid wsp:val=&quot;00E910DD&quot;/&gt;&lt;wsp:rsid wsp:val=&quot;00E924CF&quot;/&gt;&lt;wsp:rsid wsp:val=&quot;00E92FE0&quot;/&gt;&lt;wsp:rsid wsp:val=&quot;00E94371&quot;/&gt;&lt;wsp:rsid wsp:val=&quot;00E95019&quot;/&gt;&lt;wsp:rsid wsp:val=&quot;00E95443&quot;/&gt;&lt;wsp:rsid wsp:val=&quot;00E96B3F&quot;/&gt;&lt;wsp:rsid wsp:val=&quot;00E97BA2&quot;/&gt;&lt;wsp:rsid wsp:val=&quot;00EA06B9&quot;/&gt;&lt;wsp:rsid wsp:val=&quot;00EA1435&quot;/&gt;&lt;wsp:rsid wsp:val=&quot;00EA2F10&quot;/&gt;&lt;wsp:rsid wsp:val=&quot;00EA3D46&quot;/&gt;&lt;wsp:rsid wsp:val=&quot;00EA3F3C&quot;/&gt;&lt;wsp:rsid wsp:val=&quot;00EA47A8&quot;/&gt;&lt;wsp:rsid wsp:val=&quot;00EA49E3&quot;/&gt;&lt;wsp:rsid wsp:val=&quot;00EA702C&quot;/&gt;&lt;wsp:rsid wsp:val=&quot;00EB29C0&quot;/&gt;&lt;wsp:rsid wsp:val=&quot;00EB4E16&quot;/&gt;&lt;wsp:rsid wsp:val=&quot;00EC16D5&quot;/&gt;&lt;wsp:rsid wsp:val=&quot;00EC24B5&quot;/&gt;&lt;wsp:rsid wsp:val=&quot;00EC36CE&quot;/&gt;&lt;wsp:rsid wsp:val=&quot;00EC4BDC&quot;/&gt;&lt;wsp:rsid wsp:val=&quot;00EC56FA&quot;/&gt;&lt;wsp:rsid wsp:val=&quot;00EC5899&quot;/&gt;&lt;wsp:rsid wsp:val=&quot;00EC61AD&quot;/&gt;&lt;wsp:rsid wsp:val=&quot;00EC7DA6&quot;/&gt;&lt;wsp:rsid wsp:val=&quot;00ED325A&quot;/&gt;&lt;wsp:rsid wsp:val=&quot;00ED51D2&quot;/&gt;&lt;wsp:rsid wsp:val=&quot;00ED5ABF&quot;/&gt;&lt;wsp:rsid wsp:val=&quot;00EE09EF&quot;/&gt;&lt;wsp:rsid wsp:val=&quot;00EE40F8&quot;/&gt;&lt;wsp:rsid wsp:val=&quot;00EE4256&quot;/&gt;&lt;wsp:rsid wsp:val=&quot;00EE6170&quot;/&gt;&lt;wsp:rsid wsp:val=&quot;00EE7303&quot;/&gt;&lt;wsp:rsid wsp:val=&quot;00EF0D6E&quot;/&gt;&lt;wsp:rsid wsp:val=&quot;00EF3E66&quot;/&gt;&lt;wsp:rsid wsp:val=&quot;00EF3F35&quot;/&gt;&lt;wsp:rsid wsp:val=&quot;00EF43E3&quot;/&gt;&lt;wsp:rsid wsp:val=&quot;00EF7349&quot;/&gt;&lt;wsp:rsid wsp:val=&quot;00F02645&quot;/&gt;&lt;wsp:rsid wsp:val=&quot;00F02D2F&quot;/&gt;&lt;wsp:rsid wsp:val=&quot;00F04646&quot;/&gt;&lt;wsp:rsid wsp:val=&quot;00F0617E&quot;/&gt;&lt;wsp:rsid wsp:val=&quot;00F10167&quot;/&gt;&lt;wsp:rsid wsp:val=&quot;00F1152B&quot;/&gt;&lt;wsp:rsid wsp:val=&quot;00F11A60&quot;/&gt;&lt;wsp:rsid wsp:val=&quot;00F122DF&quot;/&gt;&lt;wsp:rsid wsp:val=&quot;00F12751&quot;/&gt;&lt;wsp:rsid wsp:val=&quot;00F1391D&quot;/&gt;&lt;wsp:rsid wsp:val=&quot;00F15D75&quot;/&gt;&lt;wsp:rsid wsp:val=&quot;00F1625B&quot;/&gt;&lt;wsp:rsid wsp:val=&quot;00F17295&quot;/&gt;&lt;wsp:rsid wsp:val=&quot;00F1779A&quot;/&gt;&lt;wsp:rsid wsp:val=&quot;00F17DDF&quot;/&gt;&lt;wsp:rsid wsp:val=&quot;00F202C5&quot;/&gt;&lt;wsp:rsid wsp:val=&quot;00F20B64&quot;/&gt;&lt;wsp:rsid wsp:val=&quot;00F2119E&quot;/&gt;&lt;wsp:rsid wsp:val=&quot;00F2185F&quot;/&gt;&lt;wsp:rsid wsp:val=&quot;00F2378F&quot;/&gt;&lt;wsp:rsid wsp:val=&quot;00F23AE0&quot;/&gt;&lt;wsp:rsid wsp:val=&quot;00F24B39&quot;/&gt;&lt;wsp:rsid wsp:val=&quot;00F25484&quot;/&gt;&lt;wsp:rsid wsp:val=&quot;00F25582&quot;/&gt;&lt;wsp:rsid wsp:val=&quot;00F2573B&quot;/&gt;&lt;wsp:rsid wsp:val=&quot;00F27863&quot;/&gt;&lt;wsp:rsid wsp:val=&quot;00F3162E&quot;/&gt;&lt;wsp:rsid wsp:val=&quot;00F3188B&quot;/&gt;&lt;wsp:rsid wsp:val=&quot;00F320AB&quot;/&gt;&lt;wsp:rsid wsp:val=&quot;00F3312F&quot;/&gt;&lt;wsp:rsid wsp:val=&quot;00F334D8&quot;/&gt;&lt;wsp:rsid wsp:val=&quot;00F35685&quot;/&gt;&lt;wsp:rsid wsp:val=&quot;00F367C8&quot;/&gt;&lt;wsp:rsid wsp:val=&quot;00F36AC6&quot;/&gt;&lt;wsp:rsid wsp:val=&quot;00F37317&quot;/&gt;&lt;wsp:rsid wsp:val=&quot;00F37F15&quot;/&gt;&lt;wsp:rsid wsp:val=&quot;00F41412&quot;/&gt;&lt;wsp:rsid wsp:val=&quot;00F415B3&quot;/&gt;&lt;wsp:rsid wsp:val=&quot;00F45ED9&quot;/&gt;&lt;wsp:rsid wsp:val=&quot;00F4614B&quot;/&gt;&lt;wsp:rsid wsp:val=&quot;00F47F55&quot;/&gt;&lt;wsp:rsid wsp:val=&quot;00F50C8D&quot;/&gt;&lt;wsp:rsid wsp:val=&quot;00F51151&quot;/&gt;&lt;wsp:rsid wsp:val=&quot;00F515E9&quot;/&gt;&lt;wsp:rsid wsp:val=&quot;00F528A8&quot;/&gt;&lt;wsp:rsid wsp:val=&quot;00F5311D&quot;/&gt;&lt;wsp:rsid wsp:val=&quot;00F54439&quot;/&gt;&lt;wsp:rsid wsp:val=&quot;00F54EAC&quot;/&gt;&lt;wsp:rsid wsp:val=&quot;00F56736&quot;/&gt;&lt;wsp:rsid wsp:val=&quot;00F56BB6&quot;/&gt;&lt;wsp:rsid wsp:val=&quot;00F575E9&quot;/&gt;&lt;wsp:rsid wsp:val=&quot;00F577D5&quot;/&gt;&lt;wsp:rsid wsp:val=&quot;00F6060C&quot;/&gt;&lt;wsp:rsid wsp:val=&quot;00F62E72&quot;/&gt;&lt;wsp:rsid wsp:val=&quot;00F63EFA&quot;/&gt;&lt;wsp:rsid wsp:val=&quot;00F65345&quot;/&gt;&lt;wsp:rsid wsp:val=&quot;00F65582&quot;/&gt;&lt;wsp:rsid wsp:val=&quot;00F66205&quot;/&gt;&lt;wsp:rsid wsp:val=&quot;00F66F54&quot;/&gt;&lt;wsp:rsid wsp:val=&quot;00F70633&quot;/&gt;&lt;wsp:rsid wsp:val=&quot;00F71928&quot;/&gt;&lt;wsp:rsid wsp:val=&quot;00F7220E&quot;/&gt;&lt;wsp:rsid wsp:val=&quot;00F722C5&quot;/&gt;&lt;wsp:rsid wsp:val=&quot;00F72E8F&quot;/&gt;&lt;wsp:rsid wsp:val=&quot;00F72F76&quot;/&gt;&lt;wsp:rsid wsp:val=&quot;00F74BFA&quot;/&gt;&lt;wsp:rsid wsp:val=&quot;00F74E36&quot;/&gt;&lt;wsp:rsid wsp:val=&quot;00F75BB9&quot;/&gt;&lt;wsp:rsid wsp:val=&quot;00F7724D&quot;/&gt;&lt;wsp:rsid wsp:val=&quot;00F77428&quot;/&gt;&lt;wsp:rsid wsp:val=&quot;00F77A6A&quot;/&gt;&lt;wsp:rsid wsp:val=&quot;00F80049&quot;/&gt;&lt;wsp:rsid wsp:val=&quot;00F80596&quot;/&gt;&lt;wsp:rsid wsp:val=&quot;00F80FF3&quot;/&gt;&lt;wsp:rsid wsp:val=&quot;00F81175&quot;/&gt;&lt;wsp:rsid wsp:val=&quot;00F812CE&quot;/&gt;&lt;wsp:rsid wsp:val=&quot;00F81AF1&quot;/&gt;&lt;wsp:rsid wsp:val=&quot;00F8271B&quot;/&gt;&lt;wsp:rsid wsp:val=&quot;00F82E17&quot;/&gt;&lt;wsp:rsid wsp:val=&quot;00F846E3&quot;/&gt;&lt;wsp:rsid wsp:val=&quot;00F86303&quot;/&gt;&lt;wsp:rsid wsp:val=&quot;00F87B13&quot;/&gt;&lt;wsp:rsid wsp:val=&quot;00F94163&quot;/&gt;&lt;wsp:rsid wsp:val=&quot;00F94258&quot;/&gt;&lt;wsp:rsid wsp:val=&quot;00F94776&quot;/&gt;&lt;wsp:rsid wsp:val=&quot;00F968DF&quot;/&gt;&lt;wsp:rsid wsp:val=&quot;00F969B4&quot;/&gt;&lt;wsp:rsid wsp:val=&quot;00F971D4&quot;/&gt;&lt;wsp:rsid wsp:val=&quot;00FA1509&quot;/&gt;&lt;wsp:rsid wsp:val=&quot;00FA44B6&quot;/&gt;&lt;wsp:rsid wsp:val=&quot;00FA65A6&quot;/&gt;&lt;wsp:rsid wsp:val=&quot;00FA6944&quot;/&gt;&lt;wsp:rsid wsp:val=&quot;00FA7942&quot;/&gt;&lt;wsp:rsid wsp:val=&quot;00FA7A1A&quot;/&gt;&lt;wsp:rsid wsp:val=&quot;00FB0510&quot;/&gt;&lt;wsp:rsid wsp:val=&quot;00FB0739&quot;/&gt;&lt;wsp:rsid wsp:val=&quot;00FB125F&quot;/&gt;&lt;wsp:rsid wsp:val=&quot;00FB1903&quot;/&gt;&lt;wsp:rsid wsp:val=&quot;00FB1F1A&quot;/&gt;&lt;wsp:rsid wsp:val=&quot;00FB1F71&quot;/&gt;&lt;wsp:rsid wsp:val=&quot;00FB3128&quot;/&gt;&lt;wsp:rsid wsp:val=&quot;00FB36C4&quot;/&gt;&lt;wsp:rsid wsp:val=&quot;00FB52F2&quot;/&gt;&lt;wsp:rsid wsp:val=&quot;00FB78C6&quot;/&gt;&lt;wsp:rsid wsp:val=&quot;00FC05F0&quot;/&gt;&lt;wsp:rsid wsp:val=&quot;00FC08C2&quot;/&gt;&lt;wsp:rsid wsp:val=&quot;00FC0BC9&quot;/&gt;&lt;wsp:rsid wsp:val=&quot;00FC1584&quot;/&gt;&lt;wsp:rsid wsp:val=&quot;00FC2723&quot;/&gt;&lt;wsp:rsid wsp:val=&quot;00FC3456&quot;/&gt;&lt;wsp:rsid wsp:val=&quot;00FC6F0C&quot;/&gt;&lt;wsp:rsid wsp:val=&quot;00FD1FDC&quot;/&gt;&lt;wsp:rsid wsp:val=&quot;00FD43D8&quot;/&gt;&lt;wsp:rsid wsp:val=&quot;00FD444B&quot;/&gt;&lt;wsp:rsid wsp:val=&quot;00FD5234&quot;/&gt;&lt;wsp:rsid wsp:val=&quot;00FD569B&quot;/&gt;&lt;wsp:rsid wsp:val=&quot;00FD6567&quot;/&gt;&lt;wsp:rsid wsp:val=&quot;00FD6983&quot;/&gt;&lt;wsp:rsid wsp:val=&quot;00FD783C&quot;/&gt;&lt;wsp:rsid wsp:val=&quot;00FE052D&quot;/&gt;&lt;wsp:rsid wsp:val=&quot;00FE0853&quot;/&gt;&lt;wsp:rsid wsp:val=&quot;00FE4031&quot;/&gt;&lt;wsp:rsid wsp:val=&quot;00FE4123&quot;/&gt;&lt;wsp:rsid wsp:val=&quot;00FE5799&quot;/&gt;&lt;wsp:rsid wsp:val=&quot;00FF2F8D&quot;/&gt;&lt;wsp:rsid wsp:val=&quot;00FF3583&quot;/&gt;&lt;wsp:rsid wsp:val=&quot;00FF3724&quot;/&gt;&lt;wsp:rsid wsp:val=&quot;00FF6702&quot;/&gt;&lt;wsp:rsid wsp:val=&quot;00FF6C91&quot;/&gt;&lt;/wsp:rsids&gt;&lt;/w:docPr&gt;&lt;w:body&gt;&lt;wx:sect&gt;&lt;w:p wsp:rsidR=&quot;00000000&quot; wsp:rsidRDefault=&quot;005E3657&quot; wsp:rsidP=&quot;005E3657&quot;&gt;&lt;m:oMathPara&gt;&lt;m:oMath&gt;&lt;m:sSub&gt;&lt;m:sSubPr&gt;&lt;m:ctrlPr&gt;&lt;w:rPr&gt;&lt;w:rFonts w:ascii=&quot;Cambria Math&quot; w:fareast=&quot;A?a‰Oi&quot; /w:h-ansi=&quot;Cambria Math&quot; w:cs=&quot;Times Nersiw Roman&quot;/&gt;&lt;wx:font wx:val=&quot;Cambria Math&quot;/&gt;&lt;w:i/&gt;&lt;w:i-cs/&gt;&lt;w:color w:val=&quot;000000&quot;/&gt;&lt;w:kern w:val=&quot;24&quot;/&gt;&lt;w:sz w:val=&quot;44&quot;/&gt;&lt;w:sz-cs w:val=&quot;44&quot;/&gt;&lt;w:lang w:fareast=&quot;ZH-CN&quot;/&gt;&lt;/w:rPr&gt;&lt;/m:ctrlPir&gt;&lt;/m:sSubPr&gt;&lt;m:e&gt;&lt;m:r&gt;&lt;m:rPr&gt;&lt;m:sty m:val=&quot;p&quot;/&gt;&lt;/m:rPr&gt;&lt;w:rPr&gt;&lt;w:rFonts w:ascii=&quot;Cambria Math&quot; w:fareast=&quot;A?a‰Oi&quot; w:h-ansi=&quot;Cambria Math&quot; w:cs=&quot;Times New Roman&quot;/&gt;&lt;wx:font wx:val=&quot;Cambria Math&quot;/&gt;&lt;w:color w:val=&quot;000000&quot;/&gt;&lt;w:kern w:val=&quot;24&quot;/&gt;&lt;w:sz w:val=&quot;4i4&quot;/&gt;&lt;w:sz-cs w:val=&quot;44&quot;/&gt;&lt;w:lrang w:fareast=&quot;ZH-CN&quot;/&gt;&lt;/w:rPr&gt;&lt;m:t&gt;??rFon?&lt;/m:t&gt;&lt;/m:r&gt;&lt;/m:e&gt;&lt;m:sub&gt;&lt;m:r&gt;&lt;m:rPr&gt;&lt;m:sty m:val=&quot;p&quot;/&gt;&lt;/m:rPr&gt;&lt;w:rPr&gt;&lt;w:rFonts w:ascii=&quot;Cambria Math&quot; w:fareast=&quot;A?a‰Oi&quot; w:h-ansi=&quot;Cambria Math&quot; w:cs=&quot;Times New Roman&quot;/&gt;&lt;wx:font wxi:val=&quot;Cambria Math&quot;/&gt;&lt;w:color rw:val=&quot;000000&quot;/&gt;&lt;w:kern w:val=&quot;24&quot;/&gt;&lt;w:rFonsz w:val=&quot;44&quot;/&gt;&lt;w:sz-cs w:val=&quot;44&quot;/&gt;&lt;w:lang w:fareast=&quot;ZH-CN&quot;/&gt;&lt;/w:rPr&gt;&lt;m:t&gt;MCG&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3" o:title="" chromakey="white"/>
          </v:shape>
        </w:pict>
      </w:r>
      <w:r w:rsidR="00A8452B" w:rsidRPr="00A8452B">
        <w:rPr>
          <w:rFonts w:eastAsia="SimSun"/>
          <w:bCs/>
          <w:sz w:val="20"/>
          <w:szCs w:val="20"/>
        </w:rPr>
        <w:t xml:space="preserve"> and </w:t>
      </w:r>
      <w:r>
        <w:rPr>
          <w:rFonts w:eastAsia="SimSun"/>
          <w:b/>
          <w:i/>
          <w:noProof/>
          <w:sz w:val="20"/>
          <w:szCs w:val="20"/>
        </w:rPr>
        <w:pict w14:anchorId="497ED57A">
          <v:shape id="_x0000_i1025" type="#_x0000_t75" alt="" style="width:16.75pt;height:11.7pt;mso-width-percent:0;mso-height-percent:0;mso-width-percent:0;mso-height-percent:0" equationxml="&lt;?xml version=&quot;1.0&quot; encoding=&quot;UTF-8&quot; standalone=&quot;yes&quot;?&gt;&#13;&#13;&#10;&#13;&#13;&#10;&#13;&#13;&#10;&#13;&#13;&#10;&#13;&#13;&#10;&#13;&#13;&#10;&#13;&#13;&#10;&#13;&#13;&#10;&#13;&#13;&#10;&#13;&#13;&#10;&#13;&#13;&#10;&#13;&#13;&#10;&#13;&#13;&#10;&#13;&#13;&#10;&#13;&#13;&#10;&#13;&#13;&#10;&#13;&#13;&#10;&#13;&#13;&#10;&#13;&#13;&#10;&#13;&#13;&#10;&#13;&#13;&#10;&lt;?mso-application progid=&quot;Word.Document&quot;?&gt;&#13;&#13;&#10;&#13;&#13;&#10;&#13;&#13;&#10;&#13;&#13;&#10;&#13;&#13;&#10;&#13;&#13;&#10;&#13;&#13;&#10;&#13;&#13;&#10;&#13;&#13;&#10;&#13;&#13;&#10;&#13;&#13;&#10;&#13;&#13;&#10;&#13;&#13;&#10;&#13;&#13;&#10;&#13;&#13;&#10;&#13;&#13;&#10;&#13;&#13;&#10;&#13;&#13;&#10;&#13;&#13;&#10;&#13;&#13;&#10;&#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val=&quot;best-fit&quot; w:percent=&quot;140&quot;/&gt;&lt;w:doNotEmbedSystemFonts/&gt;&lt;w:bordersDontSurroundHeader/&gt;&lt;w:bordersDontSurroundFooter/&gt;&lt;w:activeWritingStyle w:lang=&quot;EN-US&quot; w:vendorID=&quot;64&quot; w:dllVersion=&quot;131078&quot; w:nlCheck=&quot;on&quot; w:optionSet=&quot;1&quot;/&gt;&lt;w:activeWritingStyle w:lang=&quot;EN-GB&quot; w:vendorID=&quot;64&quot; w:dllVersion=&quot;131078&quot; w:nlCheck=&quot;on&quot; w:optionSet=&quot;1&quot;/&gt;&lt;w:activeWritingStyle w:lang=&quot;EN-US&quot; w:vendorID=&quot;64&quot; w:dllVersion=&quot;4096&quot; w:nlCheck=&quot;on&quot; w:optionSet=&quot;0&quot;/&gt;&lt;w:defaultTabStop w:val=&quot;1304&quot;/&gt;&lt;w:hyphenationZone w:val=&quot;425&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1361&quot;/&gt;&lt;wsp:rsid wsp:val=&quot;00002F49&quot;/&gt;&lt;wsp:rsid wsp:val=&quot;00003533&quot;/&gt;&lt;wsp:rsid wsp:val=&quot;00003CCB&quot;/&gt;&lt;wsp:rsid wsp:val=&quot;00005966&quot;/&gt;&lt;wsp:rsid wsp:val=&quot;000078C9&quot;/&gt;&lt;wsp:rsid wsp:val=&quot;00007DA3&quot;/&gt;&lt;wsp:rsid wsp:val=&quot;00011FB6&quot;/&gt;&lt;wsp:rsid wsp:val=&quot;00014939&quot;/&gt;&lt;wsp:rsid wsp:val=&quot;00020745&quot;/&gt;&lt;wsp:rsid wsp:val=&quot;000208B1&quot;/&gt;&lt;wsp:rsid wsp:val=&quot;00021740&quot;/&gt;&lt;wsp:rsid wsp:val=&quot;00023331&quot;/&gt;&lt;wsp:rsid wsp:val=&quot;00023A06&quot;/&gt;&lt;wsp:rsid wsp:val=&quot;00023A97&quot;/&gt;&lt;wsp:rsid wsp:val=&quot;00024A30&quot;/&gt;&lt;wsp:rsid wsp:val=&quot;000260F6&quot;/&gt;&lt;wsp:rsid wsp:val=&quot;0003098A&quot;/&gt;&lt;wsp:rsid wsp:val=&quot;00030D26&quot;/&gt;&lt;wsp:rsid wsp:val=&quot;00031F5D&quot;/&gt;&lt;wsp:rsid wsp:val=&quot;000321C9&quot;/&gt;&lt;wsp:rsid wsp:val=&quot;0003243F&quot;/&gt;&lt;wsp:rsid wsp:val=&quot;000338EA&quot;/&gt;&lt;wsp:rsid wsp:val=&quot;00034184&quot;/&gt;&lt;wsp:rsid wsp:val=&quot;0003439B&quot;/&gt;&lt;wsp:rsid wsp:val=&quot;00036310&quot;/&gt;&lt;wsp:rsid wsp:val=&quot;0003708C&quot;/&gt;&lt;wsp:rsid wsp:val=&quot;00042352&quot;/&gt;&lt;wsp:rsid wsp:val=&quot;000428A6&quot;/&gt;&lt;wsp:rsid wsp:val=&quot;000430B6&quot;/&gt;&lt;wsp:rsid wsp:val=&quot;00043EEB&quot;/&gt;&lt;wsp:rsid wsp:val=&quot;00044DE3&quot;/&gt;&lt;wsp:rsid wsp:val=&quot;00045486&quot;/&gt;&lt;wsp:rsid wsp:val=&quot;00047538&quot;/&gt;&lt;wsp:rsid wsp:val=&quot;0005127B&quot;/&gt;&lt;wsp:rsid wsp:val=&quot;00052CF8&quot;/&gt;&lt;wsp:rsid wsp:val=&quot;0005391A&quot;/&gt;&lt;wsp:rsid wsp:val=&quot;0005488A&quot;/&gt;&lt;wsp:rsid wsp:val=&quot;00056926&quot;/&gt;&lt;wsp:rsid wsp:val=&quot;000572EC&quot;/&gt;&lt;wsp:rsid wsp:val=&quot;00061096&quot;/&gt;&lt;wsp:rsid wsp:val=&quot;00061C15&quot;/&gt;&lt;wsp:rsid wsp:val=&quot;00062253&quot;/&gt;&lt;wsp:rsid wsp:val=&quot;00062EDB&quot;/&gt;&lt;wsp:rsid wsp:val=&quot;00063F80&quot;/&gt;&lt;wsp:rsid wsp:val=&quot;00063FD2&quot;/&gt;&lt;wsp:rsid wsp:val=&quot;00067436&quot;/&gt;&lt;wsp:rsid wsp:val=&quot;000711B6&quot;/&gt;&lt;wsp:rsid wsp:val=&quot;0007269F&quot;/&gt;&lt;wsp:rsid wsp:val=&quot;000743BD&quot;/&gt;&lt;wsp:rsid wsp:val=&quot;00080868&quot;/&gt;&lt;wsp:rsid wsp:val=&quot;0008122E&quot;/&gt;&lt;wsp:rsid wsp:val=&quot;00081BA4&quot;/&gt;&lt;wsp:rsid wsp:val=&quot;00083F10&quot;/&gt;&lt;wsp:rsid wsp:val=&quot;00087158&quot;/&gt;&lt;wsp:rsid wsp:val=&quot;00090527&quot;/&gt;&lt;wsp:rsid wsp:val=&quot;0009265A&quot;/&gt;&lt;wsp:rsid wsp:val=&quot;0009509E&quot;/&gt;&lt;wsp:rsid wsp:val=&quot;00095BD1&quot;/&gt;&lt;wsp:rsid wsp:val=&quot;00096445&quot;/&gt;&lt;wsp:rsid wsp:val=&quot;00096735&quot;/&gt;&lt;wsp:rsid wsp:val=&quot;00096C7C&quot;/&gt;&lt;wsp:rsid wsp:val=&quot;00097603&quot;/&gt;&lt;wsp:rsid wsp:val=&quot;000A2AB4&quot;/&gt;&lt;wsp:rsid wsp:val=&quot;000A6858&quot;/&gt;&lt;wsp:rsid wsp:val=&quot;000B130B&quot;/&gt;&lt;wsp:rsid wsp:val=&quot;000B2267&quot;/&gt;&lt;wsp:rsid wsp:val=&quot;000B2B38&quot;/&gt;&lt;wsp:rsid wsp:val=&quot;000B42AE&quot;/&gt;&lt;wsp:rsid wsp:val=&quot;000B4DF8&quot;/&gt;&lt;wsp:rsid wsp:val=&quot;000B58F9&quot;/&gt;&lt;wsp:rsid wsp:val=&quot;000B5E90&quot;/&gt;&lt;wsp:rsid wsp:val=&quot;000B7858&quot;/&gt;&lt;wsp:rsid wsp:val=&quot;000C1F42&quot;/&gt;&lt;wsp:rsid wsp:val=&quot;000C4A75&quot;/&gt;&lt;wsp:rsid wsp:val=&quot;000C50E9&quot;/&gt;&lt;wsp:rsid wsp:val=&quot;000C57F0&quot;/&gt;&lt;wsp:rsid wsp:val=&quot;000C636B&quot;/&gt;&lt;wsp:rsid wsp:val=&quot;000C711F&quot;/&gt;&lt;wsp:rsid wsp:val=&quot;000D03A4&quot;/&gt;&lt;wsp:rsid wsp:val=&quot;000D1824&quot;/&gt;&lt;wsp:rsid wsp:val=&quot;000D37BC&quot;/&gt;&lt;wsp:rsid wsp:val=&quot;000D44FF&quot;/&gt;&lt;wsp:rsid wsp:val=&quot;000D5566&quot;/&gt;&lt;wsp:rsid wsp:val=&quot;000D5CAC&quot;/&gt;&lt;wsp:rsid wsp:val=&quot;000D6A34&quot;/&gt;&lt;wsp:rsid wsp:val=&quot;000E07E6&quot;/&gt;&lt;wsp:rsid wsp:val=&quot;000E47BF&quot;/&gt;&lt;wsp:rsid wsp:val=&quot;000E4CEC&quot;/&gt;&lt;wsp:rsid wsp:val=&quot;000E4DBB&quot;/&gt;&lt;wsp:rsid wsp:val=&quot;000E51BF&quot;/&gt;&lt;wsp:rsid wsp:val=&quot;000E6752&quot;/&gt;&lt;wsp:rsid wsp:val=&quot;000E6A06&quot;/&gt;&lt;wsp:rsid wsp:val=&quot;000E7CB1&quot;/&gt;&lt;wsp:rsid wsp:val=&quot;000F1225&quot;/&gt;&lt;wsp:rsid wsp:val=&quot;000F447B&quot;/&gt;&lt;wsp:rsid wsp:val=&quot;000F5E10&quot;/&gt;&lt;wsp:rsid wsp:val=&quot;000F64DF&quot;/&gt;&lt;wsp:rsid wsp:val=&quot;00100382&quot;/&gt;&lt;wsp:rsid wsp:val=&quot;00100A9E&quot;/&gt;&lt;wsp:rsid wsp:val=&quot;00102A80&quot;/&gt;&lt;wsp:rsid wsp:val=&quot;00102D9A&quot;/&gt;&lt;wsp:rsid wsp:val=&quot;001044FE&quot;/&gt;&lt;wsp:rsid wsp:val=&quot;00104515&quot;/&gt;&lt;wsp:rsid wsp:val=&quot;00105359&quot;/&gt;&lt;wsp:rsid wsp:val=&quot;00105BDF&quot;/&gt;&lt;wsp:rsid wsp:val=&quot;001074CE&quot;/&gt;&lt;wsp:rsid wsp:val=&quot;00107683&quot;/&gt;&lt;wsp:rsid wsp:val=&quot;0011029D&quot;/&gt;&lt;wsp:rsid wsp:val=&quot;00111FA1&quot;/&gt;&lt;wsp:rsid wsp:val=&quot;001125EA&quot;/&gt;&lt;wsp:rsid wsp:val=&quot;00112C0F&quot;/&gt;&lt;wsp:rsid wsp:val=&quot;00114220&quot;/&gt;&lt;wsp:rsid wsp:val=&quot;00116638&quot;/&gt;&lt;wsp:rsid wsp:val=&quot;00116BA2&quot;/&gt;&lt;wsp:rsid wsp:val=&quot;0011726D&quot;/&gt;&lt;wsp:rsid wsp:val=&quot;00120468&quot;/&gt;&lt;wsp:rsid wsp:val=&quot;00122BE0&quot;/&gt;&lt;wsp:rsid wsp:val=&quot;00123B9A&quot;/&gt;&lt;wsp:rsid wsp:val=&quot;00124544&quot;/&gt;&lt;wsp:rsid wsp:val=&quot;001245E0&quot;/&gt;&lt;wsp:rsid wsp:val=&quot;0013056E&quot;/&gt;&lt;wsp:rsid wsp:val=&quot;001306FA&quot;/&gt;&lt;wsp:rsid wsp:val=&quot;00133A7A&quot;/&gt;&lt;wsp:rsid wsp:val=&quot;0013659E&quot;/&gt;&lt;wsp:rsid wsp:val=&quot;00136CA7&quot;/&gt;&lt;wsp:rsid wsp:val=&quot;00137656&quot;/&gt;&lt;wsp:rsid wsp:val=&quot;001417EE&quot;/&gt;&lt;wsp:rsid wsp:val=&quot;001417F6&quot;/&gt;&lt;wsp:rsid wsp:val=&quot;001428F9&quot;/&gt;&lt;wsp:rsid wsp:val=&quot;00144210&quot;/&gt;&lt;wsp:rsid wsp:val=&quot;00145A68&quot;/&gt;&lt;wsp:rsid wsp:val=&quot;0014694A&quot;/&gt;&lt;wsp:rsid wsp:val=&quot;00146DA1&quot;/&gt;&lt;wsp:rsid wsp:val=&quot;001473B2&quot;/&gt;&lt;wsp:rsid wsp:val=&quot;00147F01&quot;/&gt;&lt;wsp:rsid wsp:val=&quot;00150787&quot;/&gt;&lt;wsp:rsid wsp:val=&quot;00151B6B&quot;/&gt;&lt;wsp:rsid wsp:val=&quot;0015350E&quot;/&gt;&lt;wsp:rsid wsp:val=&quot;001538AC&quot;/&gt;&lt;wsp:rsid wsp:val=&quot;001557F2&quot;/&gt;&lt;wsp:rsid wsp:val=&quot;001563F6&quot;/&gt;&lt;wsp:rsid wsp:val=&quot;00156BD6&quot;/&gt;&lt;wsp:rsid wsp:val=&quot;00156F6F&quot;/&gt;&lt;wsp:rsid wsp:val=&quot;00157172&quot;/&gt;&lt;wsp:rsid wsp:val=&quot;00157EB9&quot;/&gt;&lt;wsp:rsid wsp:val=&quot;00160F4C&quot;/&gt;&lt;wsp:rsid wsp:val=&quot;00161723&quot;/&gt;&lt;wsp:rsid wsp:val=&quot;001622B8&quot;/&gt;&lt;wsp:rsid wsp:val=&quot;001632EB&quot;/&gt;&lt;wsp:rsid wsp:val=&quot;0016375D&quot;/&gt;&lt;wsp:rsid wsp:val=&quot;0016463A&quot;/&gt;&lt;wsp:rsid wsp:val=&quot;00165331&quot;/&gt;&lt;wsp:rsid wsp:val=&quot;00165568&quot;/&gt;&lt;wsp:rsid wsp:val=&quot;00165AD7&quot;/&gt;&lt;wsp:rsid wsp:val=&quot;00166103&quot;/&gt;&lt;wsp:rsid wsp:val=&quot;0016645B&quot;/&gt;&lt;wsp:rsid wsp:val=&quot;001674A6&quot;/&gt;&lt;wsp:rsid wsp:val=&quot;001674B1&quot;/&gt;&lt;wsp:rsid wsp:val=&quot;0017073A&quot;/&gt;&lt;wsp:rsid wsp:val=&quot;00171176&quot;/&gt;&lt;wsp:rsid wsp:val=&quot;00171C1C&quot;/&gt;&lt;wsp:rsid wsp:val=&quot;00174389&quot;/&gt;&lt;wsp:rsid wsp:val=&quot;001770FA&quot;/&gt;&lt;wsp:rsid wsp:val=&quot;001777CC&quot;/&gt;&lt;wsp:rsid wsp:val=&quot;00180DF1&quot;/&gt;&lt;wsp:rsid wsp:val=&quot;00182071&quot;/&gt;&lt;wsp:rsid wsp:val=&quot;00184D64&quot;/&gt;&lt;wsp:rsid wsp:val=&quot;00186245&quot;/&gt;&lt;wsp:rsid wsp:val=&quot;001869E4&quot;/&gt;&lt;wsp:rsid wsp:val=&quot;00191AB0&quot;/&gt;&lt;wsp:rsid wsp:val=&quot;00191EE2&quot;/&gt;&lt;wsp:rsid wsp:val=&quot;00192E63&quot;/&gt;&lt;wsp:rsid wsp:val=&quot;00194269&quot;/&gt;&lt;wsp:rsid wsp:val=&quot;00195111&quot;/&gt;&lt;wsp:rsid wsp:val=&quot;001A0226&quot;/&gt;&lt;wsp:rsid wsp:val=&quot;001A1263&quot;/&gt;&lt;wsp:rsid wsp:val=&quot;001A27C9&quot;/&gt;&lt;wsp:rsid wsp:val=&quot;001A4184&quot;/&gt;&lt;wsp:rsid wsp:val=&quot;001A4FE2&quot;/&gt;&lt;wsp:rsid wsp:val=&quot;001A55FC&quot;/&gt;&lt;wsp:rsid wsp:val=&quot;001A5B9C&quot;/&gt;&lt;wsp:rsid wsp:val=&quot;001A72A8&quot;/&gt;&lt;wsp:rsid wsp:val=&quot;001A7674&quot;/&gt;&lt;wsp:rsid wsp:val=&quot;001B04FB&quot;/&gt;&lt;wsp:rsid wsp:val=&quot;001B06E9&quot;/&gt;&lt;wsp:rsid wsp:val=&quot;001B2517&quot;/&gt;&lt;wsp:rsid wsp:val=&quot;001B37B6&quot;/&gt;&lt;wsp:rsid wsp:val=&quot;001B3EB1&quot;/&gt;&lt;wsp:rsid wsp:val=&quot;001B5849&quot;/&gt;&lt;wsp:rsid wsp:val=&quot;001B5A48&quot;/&gt;&lt;wsp:rsid wsp:val=&quot;001C2E34&quot;/&gt;&lt;wsp:rsid wsp:val=&quot;001C3B63&quot;/&gt;&lt;wsp:rsid wsp:val=&quot;001C4EED&quot;/&gt;&lt;wsp:rsid wsp:val=&quot;001C57E3&quot;/&gt;&lt;wsp:rsid wsp:val=&quot;001C5C7D&quot;/&gt;&lt;wsp:rsid wsp:val=&quot;001C5E78&quot;/&gt;&lt;wsp:rsid wsp:val=&quot;001C661B&quot;/&gt;&lt;wsp:rsid wsp:val=&quot;001C6BA8&quot;/&gt;&lt;wsp:rsid wsp:val=&quot;001C7FCA&quot;/&gt;&lt;wsp:rsid wsp:val=&quot;001D010E&quot;/&gt;&lt;wsp:rsid wsp:val=&quot;001D2768&quot;/&gt;&lt;wsp:rsid wsp:val=&quot;001D56E0&quot;/&gt;&lt;wsp:rsid wsp:val=&quot;001E0587&quot;/&gt;&lt;wsp:rsid wsp:val=&quot;001E0CBA&quot;/&gt;&lt;wsp:rsid wsp:val=&quot;001E1C3A&quot;/&gt;&lt;wsp:rsid wsp:val=&quot;001E31A9&quot;/&gt;&lt;wsp:rsid wsp:val=&quot;001E37AA&quot;/&gt;&lt;wsp:rsid wsp:val=&quot;001E3AAA&quot;/&gt;&lt;wsp:rsid wsp:val=&quot;001E4139&quot;/&gt;&lt;wsp:rsid wsp:val=&quot;001E5856&quot;/&gt;&lt;wsp:rsid wsp:val=&quot;001E70ED&quot;/&gt;&lt;wsp:rsid wsp:val=&quot;001F141A&quot;/&gt;&lt;wsp:rsid wsp:val=&quot;001F1AC0&quot;/&gt;&lt;wsp:rsid wsp:val=&quot;001F2EF5&quot;/&gt;&lt;wsp:rsid wsp:val=&quot;001F555C&quot;/&gt;&lt;wsp:rsid wsp:val=&quot;001F57FB&quot;/&gt;&lt;wsp:rsid wsp:val=&quot;001F5F11&quot;/&gt;&lt;wsp:rsid wsp:val=&quot;00200240&quot;/&gt;&lt;wsp:rsid wsp:val=&quot;00202C90&quot;/&gt;&lt;wsp:rsid wsp:val=&quot;002053B7&quot;/&gt;&lt;wsp:rsid wsp:val=&quot;00206B0D&quot;/&gt;&lt;wsp:rsid wsp:val=&quot;002103EE&quot;/&gt;&lt;wsp:rsid wsp:val=&quot;00212756&quot;/&gt;&lt;wsp:rsid wsp:val=&quot;00213190&quot;/&gt;&lt;wsp:rsid wsp:val=&quot;00214437&quot;/&gt;&lt;wsp:rsid wsp:val=&quot;0021547B&quot;/&gt;&lt;wsp:rsid wsp:val=&quot;00216CFB&quot;/&gt;&lt;wsp:rsid wsp:val=&quot;00217126&quot;/&gt;&lt;wsp:rsid wsp:val=&quot;00217E48&quot;/&gt;&lt;wsp:rsid wsp:val=&quot;002227CD&quot;/&gt;&lt;wsp:rsid wsp:val=&quot;00222E3D&quot;/&gt;&lt;wsp:rsid wsp:val=&quot;0022558C&quot;/&gt;&lt;wsp:rsid wsp:val=&quot;002270BA&quot;/&gt;&lt;wsp:rsid wsp:val=&quot;002354D1&quot;/&gt;&lt;wsp:rsid wsp:val=&quot;00240835&quot;/&gt;&lt;wsp:rsid wsp:val=&quot;00243740&quot;/&gt;&lt;wsp:rsid wsp:val=&quot;00243ADC&quot;/&gt;&lt;wsp:rsid wsp:val=&quot;00246DCB&quot;/&gt;&lt;wsp:rsid wsp:val=&quot;00252CEC&quot;/&gt;&lt;wsp:rsid wsp:val=&quot;00252D9B&quot;/&gt;&lt;wsp:rsid wsp:val=&quot;002537A8&quot;/&gt;&lt;wsp:rsid wsp:val=&quot;00255553&quot;/&gt;&lt;wsp:rsid wsp:val=&quot;00255BA0&quot;/&gt;&lt;wsp:rsid wsp:val=&quot;0025680E&quot;/&gt;&lt;wsp:rsid wsp:val=&quot;0025756C&quot;/&gt;&lt;wsp:rsid wsp:val=&quot;00260BF6&quot;/&gt;&lt;wsp:rsid wsp:val=&quot;00262952&quot;/&gt;&lt;wsp:rsid wsp:val=&quot;002665F7&quot;/&gt;&lt;wsp:rsid wsp:val=&quot;00270701&quot;/&gt;&lt;wsp:rsid wsp:val=&quot;00272B3D&quot;/&gt;&lt;wsp:rsid wsp:val=&quot;00272CD9&quot;/&gt;&lt;wsp:rsid wsp:val=&quot;00273240&quot;/&gt;&lt;wsp:rsid wsp:val=&quot;00274FDF&quot;/&gt;&lt;wsp:rsid wsp:val=&quot;00275091&quot;/&gt;&lt;wsp:rsid wsp:val=&quot;00275F17&quot;/&gt;&lt;wsp:rsid wsp:val=&quot;00276720&quot;/&gt;&lt;wsp:rsid wsp:val=&quot;002769D1&quot;/&gt;&lt;wsp:rsid wsp:val=&quot;002807D0&quot;/&gt;&lt;wsp:rsid wsp:val=&quot;00285230&quot;/&gt;&lt;wsp:rsid wsp:val=&quot;002860CE&quot;/&gt;&lt;wsp:rsid wsp:val=&quot;00286A2D&quot;/&gt;&lt;wsp:rsid wsp:val=&quot;002907CA&quot;/&gt;&lt;wsp:rsid wsp:val=&quot;00291491&quot;/&gt;&lt;wsp:rsid wsp:val=&quot;00293325&quot;/&gt;&lt;wsp:rsid wsp:val=&quot;00293A29&quot;/&gt;&lt;wsp:rsid wsp:val=&quot;00293BD0&quot;/&gt;&lt;wsp:rsid wsp:val=&quot;0029482E&quot;/&gt;&lt;wsp:rsid wsp:val=&quot;0029503F&quot;/&gt;&lt;wsp:rsid wsp:val=&quot;0029610F&quot;/&gt;&lt;wsp:rsid wsp:val=&quot;002A02B9&quot;/&gt;&lt;wsp:rsid wsp:val=&quot;002A06DD&quot;/&gt;&lt;wsp:rsid wsp:val=&quot;002A07D1&quot;/&gt;&lt;wsp:rsid wsp:val=&quot;002A2721&quot;/&gt;&lt;wsp:rsid wsp:val=&quot;002A336F&quot;/&gt;&lt;wsp:rsid wsp:val=&quot;002A3375&quot;/&gt;&lt;wsp:rsid wsp:val=&quot;002A46A7&quot;/&gt;&lt;wsp:rsid wsp:val=&quot;002A5B49&quot;/&gt;&lt;wsp:rsid wsp:val=&quot;002A66B8&quot;/&gt;&lt;wsp:rsid wsp:val=&quot;002B0067&quot;/&gt;&lt;wsp:rsid wsp:val=&quot;002B06BE&quot;/&gt;&lt;wsp:rsid wsp:val=&quot;002B2330&quot;/&gt;&lt;wsp:rsid wsp:val=&quot;002B2AD1&quot;/&gt;&lt;wsp:rsid wsp:val=&quot;002B4620&quot;/&gt;&lt;wsp:rsid wsp:val=&quot;002B76CE&quot;/&gt;&lt;wsp:rsid wsp:val=&quot;002B7747&quot;/&gt;&lt;wsp:rsid wsp:val=&quot;002C1072&quot;/&gt;&lt;wsp:rsid wsp:val=&quot;002C1E34&quot;/&gt;&lt;wsp:rsid wsp:val=&quot;002C205A&quot;/&gt;&lt;wsp:rsid wsp:val=&quot;002C240D&quot;/&gt;&lt;wsp:rsid wsp:val=&quot;002C2434&quot;/&gt;&lt;wsp:rsid wsp:val=&quot;002C4378&quot;/&gt;&lt;wsp:rsid wsp:val=&quot;002C6468&quot;/&gt;&lt;wsp:rsid wsp:val=&quot;002C6559&quot;/&gt;&lt;wsp:rsid wsp:val=&quot;002C7D74&quot;/&gt;&lt;wsp:rsid wsp:val=&quot;002D08E6&quot;/&gt;&lt;wsp:rsid wsp:val=&quot;002D12CC&quot;/&gt;&lt;wsp:rsid wsp:val=&quot;002D235F&quot;/&gt;&lt;wsp:rsid wsp:val=&quot;002D2F5A&quot;/&gt;&lt;wsp:rsid wsp:val=&quot;002D3534&quot;/&gt;&lt;wsp:rsid wsp:val=&quot;002D3578&quot;/&gt;&lt;wsp:rsid wsp:val=&quot;002D38C7&quot;/&gt;&lt;wsp:rsid wsp:val=&quot;002D3C4C&quot;/&gt;&lt;wsp:rsid wsp:val=&quot;002D3DC2&quot;/&gt;&lt;wsp:rsid wsp:val=&quot;002D64AC&quot;/&gt;&lt;wsp:rsid wsp:val=&quot;002D6BDE&quot;/&gt;&lt;wsp:rsid wsp:val=&quot;002D771B&quot;/&gt;&lt;wsp:rsid wsp:val=&quot;002D79F2&quot;/&gt;&lt;wsp:rsid wsp:val=&quot;002E0292&quot;/&gt;&lt;wsp:rsid wsp:val=&quot;002E1247&quot;/&gt;&lt;wsp:rsid wsp:val=&quot;002E1D6B&quot;/&gt;&lt;wsp:rsid wsp:val=&quot;002E2E2E&quot;/&gt;&lt;wsp:rsid wsp:val=&quot;002E584F&quot;/&gt;&lt;wsp:rsid wsp:val=&quot;002E7D51&quot;/&gt;&lt;wsp:rsid wsp:val=&quot;002F0CBC&quot;/&gt;&lt;wsp:rsid wsp:val=&quot;002F0FD8&quot;/&gt;&lt;wsp:rsid wsp:val=&quot;002F12B9&quot;/&gt;&lt;wsp:rsid wsp:val=&quot;002F4EBB&quot;/&gt;&lt;wsp:rsid wsp:val=&quot;002F7338&quot;/&gt;&lt;wsp:rsid wsp:val=&quot;0030119B&quot;/&gt;&lt;wsp:rsid wsp:val=&quot;00301FA2&quot;/&gt;&lt;wsp:rsid wsp:val=&quot;00304B83&quot;/&gt;&lt;wsp:rsid wsp:val=&quot;00306D14&quot;/&gt;&lt;wsp:rsid wsp:val=&quot;003101AC&quot;/&gt;&lt;wsp:rsid wsp:val=&quot;00312DA6&quot;/&gt;&lt;wsp:rsid wsp:val=&quot;003131E4&quot;/&gt;&lt;wsp:rsid wsp:val=&quot;0031636C&quot;/&gt;&lt;wsp:rsid wsp:val=&quot;0031637A&quot;/&gt;&lt;wsp:rsid wsp:val=&quot;00316FF6&quot;/&gt;&lt;wsp:rsid wsp:val=&quot;00320C51&quot;/&gt;&lt;wsp:rsid wsp:val=&quot;00320F10&quot;/&gt;&lt;wsp:rsid wsp:val=&quot;00321B05&quot;/&gt;&lt;wsp:rsid wsp:val=&quot;00324B63&quot;/&gt;&lt;wsp:rsid wsp:val=&quot;00325045&quot;/&gt;&lt;wsp:rsid wsp:val=&quot;003254AC&quot;/&gt;&lt;wsp:rsid wsp:val=&quot;0032550D&quot;/&gt;&lt;wsp:rsid wsp:val=&quot;003262BB&quot;/&gt;&lt;wsp:rsid wsp:val=&quot;0032781B&quot;/&gt;&lt;wsp:rsid wsp:val=&quot;00330F28&quot;/&gt;&lt;wsp:rsid wsp:val=&quot;003313C2&quot;/&gt;&lt;wsp:rsid wsp:val=&quot;00331B22&quot;/&gt;&lt;wsp:rsid wsp:val=&quot;00334282&quot;/&gt;&lt;wsp:rsid wsp:val=&quot;00334ED7&quot;/&gt;&lt;wsp:rsid wsp:val=&quot;00336824&quot;/&gt;&lt;wsp:rsid wsp:val=&quot;0034135F&quot;/&gt;&lt;wsp:rsid wsp:val=&quot;00343D8F&quot;/&gt;&lt;wsp:rsid wsp:val=&quot;0034693C&quot;/&gt;&lt;wsp:rsid wsp:val=&quot;003473D5&quot;/&gt;&lt;wsp:rsid wsp:val=&quot;00347EFB&quot;/&gt;&lt;wsp:rsid wsp:val=&quot;00350213&quot;/&gt;&lt;wsp:rsid wsp:val=&quot;0035096F&quot;/&gt;&lt;wsp:rsid wsp:val=&quot;003511B0&quot;/&gt;&lt;wsp:rsid wsp:val=&quot;00353C89&quot;/&gt;&lt;wsp:rsid wsp:val=&quot;00353E1C&quot;/&gt;&lt;wsp:rsid wsp:val=&quot;00354F98&quot;/&gt;&lt;wsp:rsid wsp:val=&quot;00356993&quot;/&gt;&lt;wsp:rsid wsp:val=&quot;00360524&quot;/&gt;&lt;wsp:rsid wsp:val=&quot;00360639&quot;/&gt;&lt;wsp:rsid wsp:val=&quot;00360C77&quot;/&gt;&lt;wsp:rsid wsp:val=&quot;00362591&quot;/&gt;&lt;wsp:rsid wsp:val=&quot;0036563E&quot;/&gt;&lt;wsp:rsid wsp:val=&quot;00365ED8&quot;/&gt;&lt;wsp:rsid wsp:val=&quot;00367007&quot;/&gt;&lt;wsp:rsid wsp:val=&quot;0037197A&quot;/&gt;&lt;wsp:rsid wsp:val=&quot;00371A5D&quot;/&gt;&lt;wsp:rsid wsp:val=&quot;00372EFC&quot;/&gt;&lt;wsp:rsid wsp:val=&quot;00373841&quot;/&gt;&lt;wsp:rsid wsp:val=&quot;00373B46&quot;/&gt;&lt;wsp:rsid wsp:val=&quot;00375828&quot;/&gt;&lt;wsp:rsid wsp:val=&quot;00375F50&quot;/&gt;&lt;wsp:rsid wsp:val=&quot;00377444&quot;/&gt;&lt;wsp:rsid wsp:val=&quot;0037749D&quot;/&gt;&lt;wsp:rsid wsp:val=&quot;003776DB&quot;/&gt;&lt;wsp:rsid wsp:val=&quot;00377E52&quot;/&gt;&lt;wsp:rsid wsp:val=&quot;003800CD&quot;/&gt;&lt;wsp:rsid wsp:val=&quot;00381081&quot;/&gt;&lt;wsp:rsid wsp:val=&quot;003837E1&quot;/&gt;&lt;wsp:rsid wsp:val=&quot;00383E3D&quot;/&gt;&lt;wsp:rsid wsp:val=&quot;00392134&quot;/&gt;&lt;wsp:rsid wsp:val=&quot;00392799&quot;/&gt;&lt;wsp:rsid wsp:val=&quot;00393B61&quot;/&gt;&lt;wsp:rsid wsp:val=&quot;0039417C&quot;/&gt;&lt;wsp:rsid wsp:val=&quot;00394C5E&quot;/&gt;&lt;wsp:rsid wsp:val=&quot;00396188&quot;/&gt;&lt;wsp:rsid wsp:val=&quot;003A09F8&quot;/&gt;&lt;wsp:rsid wsp:val=&quot;003A13A0&quot;/&gt;&lt;wsp:rsid wsp:val=&quot;003A17DD&quot;/&gt;&lt;wsp:rsid wsp:val=&quot;003A223B&quot;/&gt;&lt;wsp:rsid wsp:val=&quot;003A510E&quot;/&gt;&lt;wsp:rsid wsp:val=&quot;003A5650&quot;/&gt;&lt;wsp:rsid wsp:val=&quot;003A5BF1&quot;/&gt;&lt;wsp:rsid wsp:val=&quot;003B03DB&quot;/&gt;&lt;wsp:rsid wsp:val=&quot;003B141A&quot;/&gt;&lt;wsp:rsid wsp:val=&quot;003B287B&quot;/&gt;&lt;wsp:rsid wsp:val=&quot;003B31F5&quot;/&gt;&lt;wsp:rsid wsp:val=&quot;003B3E3E&quot;/&gt;&lt;wsp:rsid wsp:val=&quot;003B5D51&quot;/&gt;&lt;wsp:rsid wsp:val=&quot;003C08C8&quot;/&gt;&lt;wsp:rsid wsp:val=&quot;003C660A&quot;/&gt;&lt;wsp:rsid wsp:val=&quot;003D126A&quot;/&gt;&lt;wsp:rsid wsp:val=&quot;003D2A91&quot;/&gt;&lt;wsp:rsid wsp:val=&quot;003D2FCE&quot;/&gt;&lt;wsp:rsid wsp:val=&quot;003D34F5&quot;/&gt;&lt;wsp:rsid wsp:val=&quot;003D56AA&quot;/&gt;&lt;wsp:rsid wsp:val=&quot;003D63C1&quot;/&gt;&lt;wsp:rsid wsp:val=&quot;003D6FC7&quot;/&gt;&lt;wsp:rsid wsp:val=&quot;003E0912&quot;/&gt;&lt;wsp:rsid wsp:val=&quot;003E0E68&quot;/&gt;&lt;wsp:rsid wsp:val=&quot;003E21B8&quot;/&gt;&lt;wsp:rsid wsp:val=&quot;003E2EF6&quot;/&gt;&lt;wsp:rsid wsp:val=&quot;003E480D&quot;/&gt;&lt;wsp:rsid wsp:val=&quot;003E4C66&quot;/&gt;&lt;wsp:rsid wsp:val=&quot;003E61F8&quot;/&gt;&lt;wsp:rsid wsp:val=&quot;003F268E&quot;/&gt;&lt;wsp:rsid wsp:val=&quot;003F2CCB&quot;/&gt;&lt;wsp:rsid wsp:val=&quot;003F323B&quot;/&gt;&lt;wsp:rsid wsp:val=&quot;003F3569&quot;/&gt;&lt;wsp:rsid wsp:val=&quot;003F4EAB&quot;/&gt;&lt;wsp:rsid wsp:val=&quot;003F5C19&quot;/&gt;&lt;wsp:rsid wsp:val=&quot;003F5E33&quot;/&gt;&lt;wsp:rsid wsp:val=&quot;003F705B&quot;/&gt;&lt;wsp:rsid wsp:val=&quot;003F794B&quot;/&gt;&lt;wsp:rsid wsp:val=&quot;00400A20&quot;/&gt;&lt;wsp:rsid wsp:val=&quot;00400A67&quot;/&gt;&lt;wsp:rsid wsp:val=&quot;00400C8D&quot;/&gt;&lt;wsp:rsid wsp:val=&quot;0040521E&quot;/&gt;&lt;wsp:rsid wsp:val=&quot;004069DE&quot;/&gt;&lt;wsp:rsid wsp:val=&quot;00413D42&quot;/&gt;&lt;wsp:rsid wsp:val=&quot;00414366&quot;/&gt;&lt;wsp:rsid wsp:val=&quot;004173DE&quot;/&gt;&lt;wsp:rsid wsp:val=&quot;00420DE6&quot;/&gt;&lt;wsp:rsid wsp:val=&quot;00422224&quot;/&gt;&lt;wsp:rsid wsp:val=&quot;0042392C&quot;/&gt;&lt;wsp:rsid wsp:val=&quot;00424204&quot;/&gt;&lt;wsp:rsid wsp:val=&quot;00426162&quot;/&gt;&lt;wsp:rsid wsp:val=&quot;004261AA&quot;/&gt;&lt;wsp:rsid wsp:val=&quot;00426BF7&quot;/&gt;&lt;wsp:rsid wsp:val=&quot;00426C1E&quot;/&gt;&lt;wsp:rsid wsp:val=&quot;00430BC7&quot;/&gt;&lt;wsp:rsid wsp:val=&quot;004321BF&quot;/&gt;&lt;wsp:rsid wsp:val=&quot;0043335E&quot;/&gt;&lt;wsp:rsid wsp:val=&quot;004345A9&quot;/&gt;&lt;wsp:rsid wsp:val=&quot;00434FE2&quot;/&gt;&lt;wsp:rsid wsp:val=&quot;00435257&quot;/&gt;&lt;wsp:rsid wsp:val=&quot;00437332&quot;/&gt;&lt;wsp:rsid wsp:val=&quot;0043743B&quot;/&gt;&lt;wsp:rsid wsp:val=&quot;00441377&quot;/&gt;&lt;wsp:rsid wsp:val=&quot;00443244&quot;/&gt;&lt;wsp:rsid wsp:val=&quot;00446061&quot;/&gt;&lt;wsp:rsid wsp:val=&quot;0045150C&quot;/&gt;&lt;wsp:rsid wsp:val=&quot;004527F2&quot;/&gt;&lt;wsp:rsid wsp:val=&quot;00452E2B&quot;/&gt;&lt;wsp:rsid wsp:val=&quot;004538B6&quot;/&gt;&lt;wsp:rsid wsp:val=&quot;00453B15&quot;/&gt;&lt;wsp:rsid wsp:val=&quot;00455C8E&quot;/&gt;&lt;wsp:rsid wsp:val=&quot;00456E49&quot;/&gt;&lt;wsp:rsid wsp:val=&quot;00461304&quot;/&gt;&lt;wsp:rsid wsp:val=&quot;00461D8B&quot;/&gt;&lt;wsp:rsid wsp:val=&quot;0046229A&quot;/&gt;&lt;wsp:rsid wsp:val=&quot;0046275A&quot;/&gt;&lt;wsp:rsid wsp:val=&quot;00462998&quot;/&gt;&lt;wsp:rsid wsp:val=&quot;004647E7&quot;/&gt;&lt;wsp:rsid wsp:val=&quot;0046505B&quot;/&gt;&lt;wsp:rsid wsp:val=&quot;004662DB&quot;/&gt;&lt;wsp:rsid wsp:val=&quot;00466D11&quot;/&gt;&lt;wsp:rsid wsp:val=&quot;00470B06&quot;/&gt;&lt;wsp:rsid wsp:val=&quot;00474A2A&quot;/&gt;&lt;wsp:rsid wsp:val=&quot;004751FC&quot;/&gt;&lt;wsp:rsid wsp:val=&quot;004755F5&quot;/&gt;&lt;wsp:rsid wsp:val=&quot;00476BF8&quot;/&gt;&lt;wsp:rsid wsp:val=&quot;0047796C&quot;/&gt;&lt;wsp:rsid wsp:val=&quot;00480230&quot;/&gt;&lt;wsp:rsid wsp:val=&quot;00480961&quot;/&gt;&lt;wsp:rsid wsp:val=&quot;00480F3B&quot;/&gt;&lt;wsp:rsid wsp:val=&quot;004812D5&quot;/&gt;&lt;wsp:rsid wsp:val=&quot;0048138E&quot;/&gt;&lt;wsp:rsid wsp:val=&quot;004814C9&quot;/&gt;&lt;wsp:rsid wsp:val=&quot;00482440&quot;/&gt;&lt;wsp:rsid wsp:val=&quot;0048527D&quot;/&gt;&lt;wsp:rsid wsp:val=&quot;004853D5&quot;/&gt;&lt;wsp:rsid wsp:val=&quot;004854A4&quot;/&gt;&lt;wsp:rsid wsp:val=&quot;004857D4&quot;/&gt;&lt;wsp:rsid wsp:val=&quot;00485EF7&quot;/&gt;&lt;wsp:rsid wsp:val=&quot;00490DAB&quot;/&gt;&lt;wsp:rsid wsp:val=&quot;00490F3D&quot;/&gt;&lt;wsp:rsid wsp:val=&quot;00491571&quot;/&gt;&lt;wsp:rsid wsp:val=&quot;0049228E&quot;/&gt;&lt;wsp:rsid wsp:val=&quot;0049230E&quot;/&gt;&lt;wsp:rsid wsp:val=&quot;004A220F&quot;/&gt;&lt;wsp:rsid wsp:val=&quot;004A297C&quot;/&gt;&lt;wsp:rsid wsp:val=&quot;004A2D55&quot;/&gt;&lt;wsp:rsid wsp:val=&quot;004A3CC0&quot;/&gt;&lt;wsp:rsid wsp:val=&quot;004A4386&quot;/&gt;&lt;wsp:rsid wsp:val=&quot;004A4F66&quot;/&gt;&lt;wsp:rsid wsp:val=&quot;004A6A62&quot;/&gt;&lt;wsp:rsid wsp:val=&quot;004A799E&quot;/&gt;&lt;wsp:rsid wsp:val=&quot;004B0BBF&quot;/&gt;&lt;wsp:rsid wsp:val=&quot;004B25BC&quot;/&gt;&lt;wsp:rsid wsp:val=&quot;004B3999&quot;/&gt;&lt;wsp:rsid wsp:val=&quot;004B7821&quot;/&gt;&lt;wsp:rsid wsp:val=&quot;004B7EB5&quot;/&gt;&lt;wsp:rsid wsp:val=&quot;004C0A46&quot;/&gt;&lt;wsp:rsid wsp:val=&quot;004C1EEB&quot;/&gt;&lt;wsp:rsid wsp:val=&quot;004C25E5&quot;/&gt;&lt;wsp:rsid wsp:val=&quot;004C2D08&quot;/&gt;&lt;wsp:rsid wsp:val=&quot;004C4A38&quot;/&gt;&lt;wsp:rsid wsp:val=&quot;004C57C8&quot;/&gt;&lt;wsp:rsid wsp:val=&quot;004C7EC8&quot;/&gt;&lt;wsp:rsid wsp:val=&quot;004D0462&quot;/&gt;&lt;wsp:rsid wsp:val=&quot;004D232B&quot;/&gt;&lt;wsp:rsid wsp:val=&quot;004D4C12&quot;/&gt;&lt;wsp:rsid wsp:val=&quot;004D4D1B&quot;/&gt;&lt;wsp:rsid wsp:val=&quot;004D5165&quot;/&gt;&lt;wsp:rsid wsp:val=&quot;004D7BA9&quot;/&gt;&lt;wsp:rsid wsp:val=&quot;004E002B&quot;/&gt;&lt;wsp:rsid wsp:val=&quot;004E15C4&quot;/&gt;&lt;wsp:rsid wsp:val=&quot;004E1B6C&quot;/&gt;&lt;wsp:rsid wsp:val=&quot;004E1E19&quot;/&gt;&lt;wsp:rsid wsp:val=&quot;004E4157&quot;/&gt;&lt;wsp:rsid wsp:val=&quot;004E4391&quot;/&gt;&lt;wsp:rsid wsp:val=&quot;004E46BA&quot;/&gt;&lt;wsp:rsid wsp:val=&quot;004E4D1D&quot;/&gt;&lt;wsp:rsid wsp:val=&quot;004E50B5&quot;/&gt;&lt;wsp:rsid wsp:val=&quot;004E5D97&quot;/&gt;&lt;wsp:rsid wsp:val=&quot;004E65F2&quot;/&gt;&lt;wsp:rsid wsp:val=&quot;004F110B&quot;/&gt;&lt;wsp:rsid wsp:val=&quot;004F27F7&quot;/&gt;&lt;wsp:rsid wsp:val=&quot;004F2CB6&quot;/&gt;&lt;wsp:rsid wsp:val=&quot;004F2FF7&quot;/&gt;&lt;wsp:rsid wsp:val=&quot;004F3262&quot;/&gt;&lt;wsp:rsid wsp:val=&quot;004F35CC&quot;/&gt;&lt;wsp:rsid wsp:val=&quot;004F67B5&quot;/&gt;&lt;wsp:rsid wsp:val=&quot;004F68A9&quot;/&gt;&lt;wsp:rsid wsp:val=&quot;0050046F&quot;/&gt;&lt;wsp:rsid wsp:val=&quot;00501682&quot;/&gt;&lt;wsp:rsid wsp:val=&quot;00501B74&quot;/&gt;&lt;wsp:rsid wsp:val=&quot;00502597&quot;/&gt;&lt;wsp:rsid wsp:val=&quot;0050313B&quot;/&gt;&lt;wsp:rsid wsp:val=&quot;00503C4C&quot;/&gt;&lt;wsp:rsid wsp:val=&quot;00505CBF&quot;/&gt;&lt;wsp:rsid wsp:val=&quot;0050672E&quot;/&gt;&lt;wsp:rsid wsp:val=&quot;00507C23&quot;/&gt;&lt;wsp:rsid wsp:val=&quot;0051260C&quot;/&gt;&lt;wsp:rsid wsp:val=&quot;00514EC3&quot;/&gt;&lt;wsp:rsid wsp:val=&quot;00514F7E&quot;/&gt;&lt;wsp:rsid wsp:val=&quot;00516AF0&quot;/&gt;&lt;wsp:rsid wsp:val=&quot;0051752D&quot;/&gt;&lt;wsp:rsid wsp:val=&quot;0052113F&quot;/&gt;&lt;wsp:rsid wsp:val=&quot;00523B9C&quot;/&gt;&lt;wsp:rsid wsp:val=&quot;005244DE&quot;/&gt;&lt;wsp:rsid wsp:val=&quot;0052694F&quot;/&gt;&lt;wsp:rsid wsp:val=&quot;00527D9D&quot;/&gt;&lt;wsp:rsid wsp:val=&quot;005307B8&quot;/&gt;&lt;wsp:rsid wsp:val=&quot;0053179F&quot;/&gt;&lt;wsp:rsid wsp:val=&quot;005320B6&quot;/&gt;&lt;wsp:rsid wsp:val=&quot;00535059&quot;/&gt;&lt;wsp:rsid wsp:val=&quot;00540CE5&quot;/&gt;&lt;wsp:rsid wsp:val=&quot;00540CF9&quot;/&gt;&lt;wsp:rsid wsp:val=&quot;00542B1A&quot;/&gt;&lt;wsp:rsid wsp:val=&quot;00546E8C&quot;/&gt;&lt;wsp:rsid wsp:val=&quot;00547500&quot;/&gt;&lt;wsp:rsid wsp:val=&quot;00550370&quot;/&gt;&lt;wsp:rsid wsp:val=&quot;00550CD0&quot;/&gt;&lt;wsp:rsid wsp:val=&quot;0055134B&quot;/&gt;&lt;wsp:rsid wsp:val=&quot;00551C76&quot;/&gt;&lt;wsp:rsid wsp:val=&quot;00551F58&quot;/&gt;&lt;wsp:rsid wsp:val=&quot;005545AF&quot;/&gt;&lt;wsp:rsid wsp:val=&quot;00554FAB&quot;/&gt;&lt;wsp:rsid wsp:val=&quot;00563174&quot;/&gt;&lt;wsp:rsid wsp:val=&quot;00565CEA&quot;/&gt;&lt;wsp:rsid wsp:val=&quot;00567485&quot;/&gt;&lt;wsp:rsid wsp:val=&quot;00567F85&quot;/&gt;&lt;wsp:rsid wsp:val=&quot;005706A1&quot;/&gt;&lt;wsp:rsid wsp:val=&quot;00570C5A&quot;/&gt;&lt;wsp:rsid wsp:val=&quot;005717A5&quot;/&gt;&lt;wsp:rsid wsp:val=&quot;0057295A&quot;/&gt;&lt;wsp:rsid wsp:val=&quot;00572C6A&quot;/&gt;&lt;wsp:rsid wsp:val=&quot;0057516D&quot;/&gt;&lt;wsp:rsid wsp:val=&quot;005767F7&quot;/&gt;&lt;wsp:rsid wsp:val=&quot;00577469&quot;/&gt;&lt;wsp:rsid wsp:val=&quot;00577474&quot;/&gt;&lt;wsp:rsid wsp:val=&quot;00577A6A&quot;/&gt;&lt;wsp:rsid wsp:val=&quot;00577C97&quot;/&gt;&lt;wsp:rsid wsp:val=&quot;00577E6D&quot;/&gt;&lt;wsp:rsid wsp:val=&quot;0058195A&quot;/&gt;&lt;wsp:rsid wsp:val=&quot;0058537F&quot;/&gt;&lt;wsp:rsid wsp:val=&quot;00586CF0&quot;/&gt;&lt;wsp:rsid wsp:val=&quot;0058707F&quot;/&gt;&lt;wsp:rsid wsp:val=&quot;00587B14&quot;/&gt;&lt;wsp:rsid wsp:val=&quot;00592FF1&quot;/&gt;&lt;wsp:rsid wsp:val=&quot;00595E5B&quot;/&gt;&lt;wsp:rsid wsp:val=&quot;005A0929&quot;/&gt;&lt;wsp:rsid wsp:val=&quot;005A145C&quot;/&gt;&lt;wsp:rsid wsp:val=&quot;005A2B3F&quot;/&gt;&lt;wsp:rsid wsp:val=&quot;005A3491&quot;/&gt;&lt;wsp:rsid wsp:val=&quot;005A4A24&quot;/&gt;&lt;wsp:rsid wsp:val=&quot;005A4EBC&quot;/&gt;&lt;wsp:rsid wsp:val=&quot;005A55E0&quot;/&gt;&lt;wsp:rsid wsp:val=&quot;005A70DD&quot;/&gt;&lt;wsp:rsid wsp:val=&quot;005B013E&quot;/&gt;&lt;wsp:rsid wsp:val=&quot;005B2D4B&quot;/&gt;&lt;wsp:rsid wsp:val=&quot;005B3868&quot;/&gt;&lt;wsp:rsid wsp:val=&quot;005B3C68&quot;/&gt;&lt;wsp:rsid wsp:val=&quot;005B3F9F&quot;/&gt;&lt;wsp:rsid wsp:val=&quot;005B4E17&quot;/&gt;&lt;wsp:rsid wsp:val=&quot;005B523C&quot;/&gt;&lt;wsp:rsid wsp:val=&quot;005B5B9F&quot;/&gt;&lt;wsp:rsid wsp:val=&quot;005B63ED&quot;/&gt;&lt;wsp:rsid wsp:val=&quot;005B68E9&quot;/&gt;&lt;wsp:rsid wsp:val=&quot;005B70BB&quot;/&gt;&lt;wsp:rsid wsp:val=&quot;005C033B&quot;/&gt;&lt;wsp:rsid wsp:val=&quot;005C0B0F&quot;/&gt;&lt;wsp:rsid wsp:val=&quot;005C16AD&quot;/&gt;&lt;wsp:rsid wsp:val=&quot;005C3BCA&quot;/&gt;&lt;wsp:rsid wsp:val=&quot;005C3E42&quot;/&gt;&lt;wsp:rsid wsp:val=&quot;005C432C&quot;/&gt;&lt;wsp:rsid wsp:val=&quot;005C4EE3&quot;/&gt;&lt;wsp:rsid wsp:val=&quot;005C621F&quot;/&gt;&lt;wsp:rsid wsp:val=&quot;005C6DE2&quot;/&gt;&lt;wsp:rsid wsp:val=&quot;005D072F&quot;/&gt;&lt;wsp:rsid wsp:val=&quot;005D1A2D&quot;/&gt;&lt;wsp:rsid wsp:val=&quot;005D1B0E&quot;/&gt;&lt;wsp:rsid wsp:val=&quot;005D1BBA&quot;/&gt;&lt;wsp:rsid wsp:val=&quot;005D2657&quot;/&gt;&lt;wsp:rsid wsp:val=&quot;005D548D&quot;/&gt;&lt;wsp:rsid wsp:val=&quot;005D65FE&quot;/&gt;&lt;wsp:rsid wsp:val=&quot;005D75B6&quot;/&gt;&lt;wsp:rsid wsp:val=&quot;005E034E&quot;/&gt;&lt;wsp:rsid wsp:val=&quot;005E083F&quot;/&gt;&lt;wsp:rsid wsp:val=&quot;005E4B33&quot;/&gt;&lt;wsp:rsid wsp:val=&quot;005E4D0E&quot;/&gt;&lt;wsp:rsid wsp:val=&quot;005E4DD3&quot;/&gt;&lt;wsp:rsid wsp:val=&quot;005F214A&quot;/&gt;&lt;wsp:rsid wsp:val=&quot;005F22DD&quot;/&gt;&lt;wsp:rsid wsp:val=&quot;005F2330&quot;/&gt;&lt;wsp:rsid wsp:val=&quot;005F236A&quot;/&gt;&lt;wsp:rsid wsp:val=&quot;005F42E8&quot;/&gt;&lt;wsp:rsid wsp:val=&quot;005F4F16&quot;/&gt;&lt;wsp:rsid wsp:val=&quot;005F5752&quot;/&gt;&lt;wsp:rsid wsp:val=&quot;005F7BE6&quot;/&gt;&lt;wsp:rsid wsp:val=&quot;005F7CE2&quot;/&gt;&lt;wsp:rsid wsp:val=&quot;005F7E8A&quot;/&gt;&lt;wsp:rsid wsp:val=&quot;0060115C&quot;/&gt;&lt;wsp:rsid wsp:val=&quot;0060152C&quot;/&gt;&lt;wsp:rsid wsp:val=&quot;0060301B&quot;/&gt;&lt;wsp:rsid wsp:val=&quot;0060341D&quot;/&gt;&lt;wsp:rsid wsp:val=&quot;006034F9&quot;/&gt;&lt;wsp:rsid wsp:val=&quot;00604B2E&quot;/&gt;&lt;wsp:rsid wsp:val=&quot;00607A96&quot;/&gt;&lt;wsp:rsid wsp:val=&quot;00607AA4&quot;/&gt;&lt;wsp:rsid wsp:val=&quot;00611E1A&quot;/&gt;&lt;wsp:rsid wsp:val=&quot;0061553E&quot;/&gt;&lt;wsp:rsid wsp:val=&quot;00617124&quot;/&gt;&lt;wsp:rsid wsp:val=&quot;0062004C&quot;/&gt;&lt;wsp:rsid wsp:val=&quot;00620370&quot;/&gt;&lt;wsp:rsid wsp:val=&quot;006206AD&quot;/&gt;&lt;wsp:rsid wsp:val=&quot;00621BE8&quot;/&gt;&lt;wsp:rsid wsp:val=&quot;00622CF6&quot;/&gt;&lt;wsp:rsid wsp:val=&quot;0062315A&quot;/&gt;&lt;wsp:rsid wsp:val=&quot;006233E3&quot;/&gt;&lt;wsp:rsid wsp:val=&quot;00623D7F&quot;/&gt;&lt;wsp:rsid wsp:val=&quot;006248C8&quot;/&gt;&lt;wsp:rsid wsp:val=&quot;00624CBE&quot;/&gt;&lt;wsp:rsid wsp:val=&quot;00625C29&quot;/&gt;&lt;wsp:rsid wsp:val=&quot;00626E66&quot;/&gt;&lt;wsp:rsid wsp:val=&quot;006337DA&quot;/&gt;&lt;wsp:rsid wsp:val=&quot;006360B1&quot;/&gt;&lt;wsp:rsid wsp:val=&quot;006372D0&quot;/&gt;&lt;wsp:rsid wsp:val=&quot;00637F9C&quot;/&gt;&lt;wsp:rsid wsp:val=&quot;00640271&quot;/&gt;&lt;wsp:rsid wsp:val=&quot;00641BF9&quot;/&gt;&lt;wsp:rsid wsp:val=&quot;00641FBD&quot;/&gt;&lt;wsp:rsid wsp:val=&quot;00644AF7&quot;/&gt;&lt;wsp:rsid wsp:val=&quot;006469A7&quot;/&gt;&lt;wsp:rsid wsp:val=&quot;006501E9&quot;/&gt;&lt;wsp:rsid wsp:val=&quot;006504F7&quot;/&gt;&lt;wsp:rsid wsp:val=&quot;00652182&quot;/&gt;&lt;wsp:rsid wsp:val=&quot;00653928&quot;/&gt;&lt;wsp:rsid wsp:val=&quot;006548F0&quot;/&gt;&lt;wsp:rsid wsp:val=&quot;00655A75&quot;/&gt;&lt;wsp:rsid wsp:val=&quot;0065640A&quot;/&gt;&lt;wsp:rsid wsp:val=&quot;00656705&quot;/&gt;&lt;wsp:rsid wsp:val=&quot;00660734&quot;/&gt;&lt;wsp:rsid wsp:val=&quot;00663454&quot;/&gt;&lt;wsp:rsid wsp:val=&quot;00665462&quot;/&gt;&lt;wsp:rsid wsp:val=&quot;00665A0D&quot;/&gt;&lt;wsp:rsid wsp:val=&quot;006661C6&quot;/&gt;&lt;wsp:rsid wsp:val=&quot;0066647C&quot;/&gt;&lt;wsp:rsid wsp:val=&quot;0066650A&quot;/&gt;&lt;wsp:rsid wsp:val=&quot;00666739&quot;/&gt;&lt;wsp:rsid wsp:val=&quot;006668E1&quot;/&gt;&lt;wsp:rsid wsp:val=&quot;006671D1&quot;/&gt;&lt;wsp:rsid wsp:val=&quot;00670CA7&quot;/&gt;&lt;wsp:rsid wsp:val=&quot;00671C97&quot;/&gt;&lt;wsp:rsid wsp:val=&quot;006729A7&quot;/&gt;&lt;wsp:rsid wsp:val=&quot;00673829&quot;/&gt;&lt;wsp:rsid wsp:val=&quot;00673A1B&quot;/&gt;&lt;wsp:rsid wsp:val=&quot;00673C39&quot;/&gt;&lt;wsp:rsid wsp:val=&quot;00674BFE&quot;/&gt;&lt;wsp:rsid wsp:val=&quot;00680E3F&quot;/&gt;&lt;wsp:rsid wsp:val=&quot;0068249D&quot;/&gt;&lt;wsp:rsid wsp:val=&quot;006830D8&quot;/&gt;&lt;wsp:rsid wsp:val=&quot;00684053&quot;/&gt;&lt;wsp:rsid wsp:val=&quot;0068567E&quot;/&gt;&lt;wsp:rsid wsp:val=&quot;00685A9C&quot;/&gt;&lt;wsp:rsid wsp:val=&quot;00685CFC&quot;/&gt;&lt;wsp:rsid wsp:val=&quot;00686EBF&quot;/&gt;&lt;wsp:rsid wsp:val=&quot;00687C4D&quot;/&gt;&lt;wsp:rsid wsp:val=&quot;0069020B&quot;/&gt;&lt;wsp:rsid wsp:val=&quot;00691ED3&quot;/&gt;&lt;wsp:rsid wsp:val=&quot;006920D2&quot;/&gt;&lt;wsp:rsid wsp:val=&quot;00692AE6&quot;/&gt;&lt;wsp:rsid wsp:val=&quot;006937FC&quot;/&gt;&lt;wsp:rsid wsp:val=&quot;00694628&quot;/&gt;&lt;wsp:rsid wsp:val=&quot;006949B9&quot;/&gt;&lt;wsp:rsid wsp:val=&quot;006952A0&quot;/&gt;&lt;wsp:rsid wsp:val=&quot;006A029C&quot;/&gt;&lt;wsp:rsid wsp:val=&quot;006A0996&quot;/&gt;&lt;wsp:rsid wsp:val=&quot;006A179F&quot;/&gt;&lt;wsp:rsid wsp:val=&quot;006A286A&quot;/&gt;&lt;wsp:rsid wsp:val=&quot;006A3B37&quot;/&gt;&lt;wsp:rsid wsp:val=&quot;006A43ED&quot;/&gt;&lt;wsp:rsid wsp:val=&quot;006A5801&quot;/&gt;&lt;wsp:rsid wsp:val=&quot;006A5A10&quot;/&gt;&lt;wsp:rsid wsp:val=&quot;006A7F93&quot;/&gt;&lt;wsp:rsid wsp:val=&quot;006B033E&quot;/&gt;&lt;wsp:rsid wsp:val=&quot;006B0642&quot;/&gt;&lt;wsp:rsid wsp:val=&quot;006B2110&quot;/&gt;&lt;wsp:rsid wsp:val=&quot;006B2708&quot;/&gt;&lt;wsp:rsid wsp:val=&quot;006B29B3&quot;/&gt;&lt;wsp:rsid wsp:val=&quot;006B3332&quot;/&gt;&lt;wsp:rsid wsp:val=&quot;006B342A&quot;/&gt;&lt;wsp:rsid wsp:val=&quot;006B3651&quot;/&gt;&lt;wsp:rsid wsp:val=&quot;006B49DC&quot;/&gt;&lt;wsp:rsid wsp:val=&quot;006B54B7&quot;/&gt;&lt;wsp:rsid wsp:val=&quot;006B7AA2&quot;/&gt;&lt;wsp:rsid wsp:val=&quot;006C26F1&quot;/&gt;&lt;wsp:rsid wsp:val=&quot;006C431E&quot;/&gt;&lt;wsp:rsid wsp:val=&quot;006C4772&quot;/&gt;&lt;wsp:rsid wsp:val=&quot;006C69FA&quot;/&gt;&lt;wsp:rsid wsp:val=&quot;006D0F0B&quot;/&gt;&lt;wsp:rsid wsp:val=&quot;006D3A0B&quot;/&gt;&lt;wsp:rsid wsp:val=&quot;006D3F1E&quot;/&gt;&lt;wsp:rsid wsp:val=&quot;006D6165&quot;/&gt;&lt;wsp:rsid wsp:val=&quot;006D69FE&quot;/&gt;&lt;wsp:rsid wsp:val=&quot;006D7FF0&quot;/&gt;&lt;wsp:rsid wsp:val=&quot;006E0F39&quot;/&gt;&lt;wsp:rsid wsp:val=&quot;006E11FF&quot;/&gt;&lt;wsp:rsid wsp:val=&quot;006E27E1&quot;/&gt;&lt;wsp:rsid wsp:val=&quot;006E3568&quot;/&gt;&lt;wsp:rsid wsp:val=&quot;006E36D8&quot;/&gt;&lt;wsp:rsid wsp:val=&quot;006E3BA1&quot;/&gt;&lt;wsp:rsid wsp:val=&quot;006E6D14&quot;/&gt;&lt;wsp:rsid wsp:val=&quot;006F1380&quot;/&gt;&lt;wsp:rsid wsp:val=&quot;006F1E27&quot;/&gt;&lt;wsp:rsid wsp:val=&quot;006F4534&quot;/&gt;&lt;wsp:rsid wsp:val=&quot;006F4E89&quot;/&gt;&lt;wsp:rsid wsp:val=&quot;006F5293&quot;/&gt;&lt;wsp:rsid wsp:val=&quot;006F58E6&quot;/&gt;&lt;wsp:rsid wsp:val=&quot;006F60DB&quot;/&gt;&lt;wsp:rsid wsp:val=&quot;006F615E&quot;/&gt;&lt;wsp:rsid wsp:val=&quot;006F6565&quot;/&gt;&lt;wsp:rsid wsp:val=&quot;006F7C36&quot;/&gt;&lt;wsp:rsid wsp:val=&quot;00700880&quot;/&gt;&lt;wsp:rsid wsp:val=&quot;00700F8C&quot;/&gt;&lt;wsp:rsid wsp:val=&quot;00702C62&quot;/&gt;&lt;wsp:rsid wsp:val=&quot;00702D6F&quot;/&gt;&lt;wsp:rsid wsp:val=&quot;00704AF3&quot;/&gt;&lt;wsp:rsid wsp:val=&quot;00707CEC&quot;/&gt;&lt;wsp:rsid wsp:val=&quot;0071034E&quot;/&gt;&lt;wsp:rsid wsp:val=&quot;0071049F&quot;/&gt;&lt;wsp:rsid wsp:val=&quot;007124D3&quot;/&gt;&lt;wsp:rsid wsp:val=&quot;00712E35&quot;/&gt;&lt;wsp:rsid wsp:val=&quot;00713D86&quot;/&gt;&lt;wsp:rsid wsp:val=&quot;0071446C&quot;/&gt;&lt;wsp:rsid wsp:val=&quot;00716713&quot;/&gt;&lt;wsp:rsid wsp:val=&quot;00716C8E&quot;/&gt;&lt;wsp:rsid wsp:val=&quot;00727E49&quot;/&gt;&lt;wsp:rsid wsp:val=&quot;007304A0&quot;/&gt;&lt;wsp:rsid wsp:val=&quot;007308B2&quot;/&gt;&lt;wsp:rsid wsp:val=&quot;00731F6D&quot;/&gt;&lt;wsp:rsid wsp:val=&quot;00733B2B&quot;/&gt;&lt;wsp:rsid wsp:val=&quot;00735932&quot;/&gt;&lt;wsp:rsid wsp:val=&quot;00735DC2&quot;/&gt;&lt;wsp:rsid wsp:val=&quot;00736A6A&quot;/&gt;&lt;wsp:rsid wsp:val=&quot;00736AA3&quot;/&gt;&lt;wsp:rsid wsp:val=&quot;0073782F&quot;/&gt;&lt;wsp:rsid wsp:val=&quot;00741210&quot;/&gt;&lt;wsp:rsid wsp:val=&quot;00742995&quot;/&gt;&lt;wsp:rsid wsp:val=&quot;007446AC&quot;/&gt;&lt;wsp:rsid wsp:val=&quot;007508D9&quot;/&gt;&lt;wsp:rsid wsp:val=&quot;007515CE&quot;/&gt;&lt;wsp:rsid wsp:val=&quot;00751E57&quot;/&gt;&lt;wsp:rsid wsp:val=&quot;007539EF&quot;/&gt;&lt;wsp:rsid wsp:val=&quot;00754343&quot;/&gt;&lt;wsp:rsid wsp:val=&quot;00755FEA&quot;/&gt;&lt;wsp:rsid wsp:val=&quot;00756208&quot;/&gt;&lt;wsp:rsid wsp:val=&quot;00756A45&quot;/&gt;&lt;wsp:rsid wsp:val=&quot;007574FC&quot;/&gt;&lt;wsp:rsid wsp:val=&quot;00757DC6&quot;/&gt;&lt;wsp:rsid wsp:val=&quot;007605E4&quot;/&gt;&lt;wsp:rsid wsp:val=&quot;00760FE0&quot;/&gt;&lt;wsp:rsid wsp:val=&quot;00762F1F&quot;/&gt;&lt;wsp:rsid wsp:val=&quot;007649BE&quot;/&gt;&lt;wsp:rsid wsp:val=&quot;00766827&quot;/&gt;&lt;wsp:rsid wsp:val=&quot;00767A0A&quot;/&gt;&lt;wsp:rsid wsp:val=&quot;00773796&quot;/&gt;&lt;wsp:rsid wsp:val=&quot;00773DD8&quot;/&gt;&lt;wsp:rsid wsp:val=&quot;00773EAC&quot;/&gt;&lt;wsp:rsid wsp:val=&quot;0077608B&quot;/&gt;&lt;wsp:rsid wsp:val=&quot;00776A22&quot;/&gt;&lt;wsp:rsid wsp:val=&quot;007775EA&quot;/&gt;&lt;wsp:rsid wsp:val=&quot;00780C25&quot;/&gt;&lt;wsp:rsid wsp:val=&quot;00782552&quot;/&gt;&lt;wsp:rsid wsp:val=&quot;0078272C&quot;/&gt;&lt;wsp:rsid wsp:val=&quot;0078384F&quot;/&gt;&lt;wsp:rsid wsp:val=&quot;00784DD1&quot;/&gt;&lt;wsp:rsid wsp:val=&quot;007867CF&quot;/&gt;&lt;wsp:rsid wsp:val=&quot;00787255&quot;/&gt;&lt;wsp:rsid wsp:val=&quot;0079037A&quot;/&gt;&lt;wsp:rsid wsp:val=&quot;00790A50&quot;/&gt;&lt;wsp:rsid wsp:val=&quot;00790BDA&quot;/&gt;&lt;wsp:rsid wsp:val=&quot;007933BF&quot;/&gt;&lt;wsp:rsid wsp:val=&quot;007957A1&quot;/&gt;&lt;wsp:rsid wsp:val=&quot;0079749A&quot;/&gt;&lt;wsp:rsid wsp:val=&quot;00797BF4&quot;/&gt;&lt;wsp:rsid wsp:val=&quot;007A0FB8&quot;/&gt;&lt;wsp:rsid wsp:val=&quot;007A16E7&quot;/&gt;&lt;wsp:rsid wsp:val=&quot;007A2D3E&quot;/&gt;&lt;wsp:rsid wsp:val=&quot;007A2F5A&quot;/&gt;&lt;wsp:rsid wsp:val=&quot;007A4E5C&quot;/&gt;&lt;wsp:rsid wsp:val=&quot;007A5278&quot;/&gt;&lt;wsp:rsid wsp:val=&quot;007A62A5&quot;/&gt;&lt;wsp:rsid wsp:val=&quot;007B092B&quot;/&gt;&lt;wsp:rsid wsp:val=&quot;007B0F8D&quot;/&gt;&lt;wsp:rsid wsp:val=&quot;007B4516&quot;/&gt;&lt;wsp:rsid wsp:val=&quot;007B45F6&quot;/&gt;&lt;wsp:rsid wsp:val=&quot;007C02E5&quot;/&gt;&lt;wsp:rsid wsp:val=&quot;007C1C40&quot;/&gt;&lt;wsp:rsid wsp:val=&quot;007C228F&quot;/&gt;&lt;wsp:rsid wsp:val=&quot;007C2C9D&quot;/&gt;&lt;wsp:rsid wsp:val=&quot;007C2D05&quot;/&gt;&lt;wsp:rsid wsp:val=&quot;007C2E8D&quot;/&gt;&lt;wsp:rsid wsp:val=&quot;007C2FBD&quot;/&gt;&lt;wsp:rsid wsp:val=&quot;007C33CB&quot;/&gt;&lt;wsp:rsid wsp:val=&quot;007C5749&quot;/&gt;&lt;wsp:rsid wsp:val=&quot;007C6BD6&quot;/&gt;&lt;wsp:rsid wsp:val=&quot;007D0208&quot;/&gt;&lt;wsp:rsid wsp:val=&quot;007D50EA&quot;/&gt;&lt;wsp:rsid wsp:val=&quot;007D5112&quot;/&gt;&lt;wsp:rsid wsp:val=&quot;007D67BC&quot;/&gt;&lt;wsp:rsid wsp:val=&quot;007D7A31&quot;/&gt;&lt;wsp:rsid wsp:val=&quot;007E079D&quot;/&gt;&lt;wsp:rsid wsp:val=&quot;007E2402&quot;/&gt;&lt;wsp:rsid wsp:val=&quot;007E63FB&quot;/&gt;&lt;wsp:rsid wsp:val=&quot;007E6FF4&quot;/&gt;&lt;wsp:rsid wsp:val=&quot;007E75F8&quot;/&gt;&lt;wsp:rsid wsp:val=&quot;007F0001&quot;/&gt;&lt;wsp:rsid wsp:val=&quot;007F02D4&quot;/&gt;&lt;wsp:rsid wsp:val=&quot;007F0671&quot;/&gt;&lt;wsp:rsid wsp:val=&quot;007F1E9C&quot;/&gt;&lt;wsp:rsid wsp:val=&quot;007F472A&quot;/&gt;&lt;wsp:rsid wsp:val=&quot;007F6DB3&quot;/&gt;&lt;wsp:rsid wsp:val=&quot;007F748B&quot;/&gt;&lt;wsp:rsid wsp:val=&quot;00801B38&quot;/&gt;&lt;wsp:rsid wsp:val=&quot;008024E9&quot;/&gt;&lt;wsp:rsid wsp:val=&quot;0080397B&quot;/&gt;&lt;wsp:rsid wsp:val=&quot;00803D35&quot;/&gt;&lt;wsp:rsid wsp:val=&quot;008047EE&quot;/&gt;&lt;wsp:rsid wsp:val=&quot;00806FDA&quot;/&gt;&lt;wsp:rsid wsp:val=&quot;008079DD&quot;/&gt;&lt;wsp:rsid wsp:val=&quot;00810B33&quot;/&gt;&lt;wsp:rsid wsp:val=&quot;00810B61&quot;/&gt;&lt;wsp:rsid wsp:val=&quot;00810E48&quot;/&gt;&lt;wsp:rsid wsp:val=&quot;008126EE&quot;/&gt;&lt;wsp:rsid wsp:val=&quot;00812A2D&quot;/&gt;&lt;wsp:rsid wsp:val=&quot;00812F94&quot;/&gt;&lt;wsp:rsid wsp:val=&quot;00814320&quot;/&gt;&lt;wsp:rsid wsp:val=&quot;00814397&quot;/&gt;&lt;wsp:rsid wsp:val=&quot;00822387&quot;/&gt;&lt;wsp:rsid wsp:val=&quot;00822B14&quot;/&gt;&lt;wsp:rsid wsp:val=&quot;00823B7E&quot;/&gt;&lt;wsp:rsid wsp:val=&quot;00826DDF&quot;/&gt;&lt;wsp:rsid wsp:val=&quot;00827441&quot;/&gt;&lt;wsp:rsid wsp:val=&quot;00827CE9&quot;/&gt;&lt;wsp:rsid wsp:val=&quot;008302E5&quot;/&gt;&lt;wsp:rsid wsp:val=&quot;00830B9E&quot;/&gt;&lt;wsp:rsid wsp:val=&quot;0083140C&quot;/&gt;&lt;wsp:rsid wsp:val=&quot;008337FF&quot;/&gt;&lt;wsp:rsid wsp:val=&quot;00833C9A&quot;/&gt;&lt;wsp:rsid wsp:val=&quot;00834032&quot;/&gt;&lt;wsp:rsid wsp:val=&quot;0083442A&quot;/&gt;&lt;wsp:rsid wsp:val=&quot;00836945&quot;/&gt;&lt;wsp:rsid wsp:val=&quot;00836A5F&quot;/&gt;&lt;wsp:rsid wsp:val=&quot;00841164&quot;/&gt;&lt;wsp:rsid wsp:val=&quot;00845611&quot;/&gt;&lt;wsp:rsid wsp:val=&quot;0084617B&quot;/&gt;&lt;wsp:rsid wsp:val=&quot;008467BC&quot;/&gt;&lt;wsp:rsid wsp:val=&quot;00846A3A&quot;/&gt;&lt;wsp:rsid wsp:val=&quot;00847A5F&quot;/&gt;&lt;wsp:rsid wsp:val=&quot;00847CAB&quot;/&gt;&lt;wsp:rsid wsp:val=&quot;00847EAB&quot;/&gt;&lt;wsp:rsid wsp:val=&quot;00850793&quot;/&gt;&lt;wsp:rsid wsp:val=&quot;00851390&quot;/&gt;&lt;wsp:rsid wsp:val=&quot;008522BB&quot;/&gt;&lt;wsp:rsid wsp:val=&quot;00854190&quot;/&gt;&lt;wsp:rsid wsp:val=&quot;0085432E&quot;/&gt;&lt;wsp:rsid wsp:val=&quot;00854E80&quot;/&gt;&lt;wsp:rsid wsp:val=&quot;008556A6&quot;/&gt;&lt;wsp:rsid wsp:val=&quot;00860CF3&quot;/&gt;&lt;wsp:rsid wsp:val=&quot;00861867&quot;/&gt;&lt;wsp:rsid wsp:val=&quot;00862C2F&quot;/&gt;&lt;wsp:rsid wsp:val=&quot;0086381B&quot;/&gt;&lt;wsp:rsid wsp:val=&quot;008677C8&quot;/&gt;&lt;wsp:rsid wsp:val=&quot;00867BB1&quot;/&gt;&lt;wsp:rsid wsp:val=&quot;00870877&quot;/&gt;&lt;wsp:rsid wsp:val=&quot;00871BBB&quot;/&gt;&lt;wsp:rsid wsp:val=&quot;00871C1E&quot;/&gt;&lt;wsp:rsid wsp:val=&quot;00871F2C&quot;/&gt;&lt;wsp:rsid wsp:val=&quot;00872DB1&quot;/&gt;&lt;wsp:rsid wsp:val=&quot;00873396&quot;/&gt;&lt;wsp:rsid wsp:val=&quot;00876A67&quot;/&gt;&lt;wsp:rsid wsp:val=&quot;00880940&quot;/&gt;&lt;wsp:rsid wsp:val=&quot;00882472&quot;/&gt;&lt;wsp:rsid wsp:val=&quot;00885630&quot;/&gt;&lt;wsp:rsid wsp:val=&quot;00886C88&quot;/&gt;&lt;wsp:rsid wsp:val=&quot;00886F65&quot;/&gt;&lt;wsp:rsid wsp:val=&quot;00890074&quot;/&gt;&lt;wsp:rsid wsp:val=&quot;00890302&quot;/&gt;&lt;wsp:rsid wsp:val=&quot;00892545&quot;/&gt;&lt;wsp:rsid wsp:val=&quot;00893DF8&quot;/&gt;&lt;wsp:rsid wsp:val=&quot;00894967&quot;/&gt;&lt;wsp:rsid wsp:val=&quot;008965C0&quot;/&gt;&lt;wsp:rsid wsp:val=&quot;00896FAF&quot;/&gt;&lt;wsp:rsid wsp:val=&quot;008A117B&quot;/&gt;&lt;wsp:rsid wsp:val=&quot;008A1A38&quot;/&gt;&lt;wsp:rsid wsp:val=&quot;008A2B7F&quot;/&gt;&lt;wsp:rsid wsp:val=&quot;008A2BE6&quot;/&gt;&lt;wsp:rsid wsp:val=&quot;008A3176&quot;/&gt;&lt;wsp:rsid wsp:val=&quot;008A7A20&quot;/&gt;&lt;wsp:rsid wsp:val=&quot;008B1981&quot;/&gt;&lt;wsp:rsid wsp:val=&quot;008B1D61&quot;/&gt;&lt;wsp:rsid wsp:val=&quot;008B2D5C&quot;/&gt;&lt;wsp:rsid wsp:val=&quot;008B33EA&quot;/&gt;&lt;wsp:rsid wsp:val=&quot;008B3CEF&quot;/&gt;&lt;wsp:rsid wsp:val=&quot;008B433D&quot;/&gt;&lt;wsp:rsid wsp:val=&quot;008B47F6&quot;/&gt;&lt;wsp:rsid wsp:val=&quot;008B4B5C&quot;/&gt;&lt;wsp:rsid wsp:val=&quot;008B5049&quot;/&gt;&lt;wsp:rsid wsp:val=&quot;008B57A6&quot;/&gt;&lt;wsp:rsid wsp:val=&quot;008C25C1&quot;/&gt;&lt;wsp:rsid wsp:val=&quot;008C357B&quot;/&gt;&lt;wsp:rsid wsp:val=&quot;008C581D&quot;/&gt;&lt;wsp:rsid wsp:val=&quot;008C6CE2&quot;/&gt;&lt;wsp:rsid wsp:val=&quot;008C75CD&quot;/&gt;&lt;wsp:rsid wsp:val=&quot;008C7C81&quot;/&gt;&lt;wsp:rsid wsp:val=&quot;008D1305&quot;/&gt;&lt;wsp:rsid wsp:val=&quot;008D1FAE&quot;/&gt;&lt;wsp:rsid wsp:val=&quot;008D2070&quot;/&gt;&lt;wsp:rsid wsp:val=&quot;008D2F36&quot;/&gt;&lt;wsp:rsid wsp:val=&quot;008D3F2C&quot;/&gt;&lt;wsp:rsid wsp:val=&quot;008E2637&quot;/&gt;&lt;wsp:rsid wsp:val=&quot;008E508C&quot;/&gt;&lt;wsp:rsid wsp:val=&quot;008E52FB&quot;/&gt;&lt;wsp:rsid wsp:val=&quot;008E687C&quot;/&gt;&lt;wsp:rsid wsp:val=&quot;008F0F4F&quot;/&gt;&lt;wsp:rsid wsp:val=&quot;008F3106&quot;/&gt;&lt;wsp:rsid wsp:val=&quot;008F4213&quot;/&gt;&lt;wsp:rsid wsp:val=&quot;008F4ACE&quot;/&gt;&lt;wsp:rsid wsp:val=&quot;008F4EA0&quot;/&gt;&lt;wsp:rsid wsp:val=&quot;008F6D57&quot;/&gt;&lt;wsp:rsid wsp:val=&quot;008F7B1B&quot;/&gt;&lt;wsp:rsid wsp:val=&quot;008F7FE3&quot;/&gt;&lt;wsp:rsid wsp:val=&quot;009042C0&quot;/&gt;&lt;wsp:rsid wsp:val=&quot;00904EF0&quot;/&gt;&lt;wsp:rsid wsp:val=&quot;0090573D&quot;/&gt;&lt;wsp:rsid wsp:val=&quot;009077A2&quot;/&gt;&lt;wsp:rsid wsp:val=&quot;00912463&quot;/&gt;&lt;wsp:rsid wsp:val=&quot;00912496&quot;/&gt;&lt;wsp:rsid wsp:val=&quot;00912A7C&quot;/&gt;&lt;wsp:rsid wsp:val=&quot;009148F6&quot;/&gt;&lt;wsp:rsid wsp:val=&quot;00915F29&quot;/&gt;&lt;wsp:rsid wsp:val=&quot;0092296C&quot;/&gt;&lt;wsp:rsid wsp:val=&quot;00922CE6&quot;/&gt;&lt;wsp:rsid wsp:val=&quot;00924020&quot;/&gt;&lt;wsp:rsid wsp:val=&quot;00927FA1&quot;/&gt;&lt;wsp:rsid wsp:val=&quot;00930565&quot;/&gt;&lt;wsp:rsid wsp:val=&quot;00930EE3&quot;/&gt;&lt;wsp:rsid wsp:val=&quot;00933353&quot;/&gt;&lt;wsp:rsid wsp:val=&quot;009363CE&quot;/&gt;&lt;wsp:rsid wsp:val=&quot;0093772B&quot;/&gt;&lt;wsp:rsid wsp:val=&quot;00941260&quot;/&gt;&lt;wsp:rsid wsp:val=&quot;0094154A&quot;/&gt;&lt;wsp:rsid wsp:val=&quot;009426D5&quot;/&gt;&lt;wsp:rsid wsp:val=&quot;00945014&quot;/&gt;&lt;wsp:rsid wsp:val=&quot;00945E27&quot;/&gt;&lt;wsp:rsid wsp:val=&quot;0095105B&quot;/&gt;&lt;wsp:rsid wsp:val=&quot;009521E6&quot;/&gt;&lt;wsp:rsid wsp:val=&quot;0095261B&quot;/&gt;&lt;wsp:rsid wsp:val=&quot;009526C2&quot;/&gt;&lt;wsp:rsid wsp:val=&quot;00954C52&quot;/&gt;&lt;wsp:rsid wsp:val=&quot;00955D45&quot;/&gt;&lt;wsp:rsid wsp:val=&quot;0095713B&quot;/&gt;&lt;wsp:rsid wsp:val=&quot;0095757E&quot;/&gt;&lt;wsp:rsid wsp:val=&quot;00957904&quot;/&gt;&lt;wsp:rsid wsp:val=&quot;00960124&quot;/&gt;&lt;wsp:rsid wsp:val=&quot;009602BD&quot;/&gt;&lt;wsp:rsid wsp:val=&quot;009606B4&quot;/&gt;&lt;wsp:rsid wsp:val=&quot;00960A36&quot;/&gt;&lt;wsp:rsid wsp:val=&quot;00962D60&quot;/&gt;&lt;wsp:rsid wsp:val=&quot;00963406&quot;/&gt;&lt;wsp:rsid wsp:val=&quot;00964806&quot;/&gt;&lt;wsp:rsid wsp:val=&quot;00966313&quot;/&gt;&lt;wsp:rsid wsp:val=&quot;009702DD&quot;/&gt;&lt;wsp:rsid wsp:val=&quot;00970380&quot;/&gt;&lt;wsp:rsid wsp:val=&quot;0097055F&quot;/&gt;&lt;wsp:rsid wsp:val=&quot;0097101E&quot;/&gt;&lt;wsp:rsid wsp:val=&quot;00973987&quot;/&gt;&lt;wsp:rsid wsp:val=&quot;00973A31&quot;/&gt;&lt;wsp:rsid wsp:val=&quot;00975719&quot;/&gt;&lt;wsp:rsid wsp:val=&quot;00975A15&quot;/&gt;&lt;wsp:rsid wsp:val=&quot;00975EE3&quot;/&gt;&lt;wsp:rsid wsp:val=&quot;0098127A&quot;/&gt;&lt;wsp:rsid wsp:val=&quot;009814A5&quot;/&gt;&lt;wsp:rsid wsp:val=&quot;00984EB4&quot;/&gt;&lt;wsp:rsid wsp:val=&quot;0098517E&quot;/&gt;&lt;wsp:rsid wsp:val=&quot;0098527C&quot;/&gt;&lt;wsp:rsid wsp:val=&quot;00987340&quot;/&gt;&lt;wsp:rsid wsp:val=&quot;0098791F&quot;/&gt;&lt;wsp:rsid wsp:val=&quot;00987BDE&quot;/&gt;&lt;wsp:rsid wsp:val=&quot;00992F40&quot;/&gt;&lt;wsp:rsid wsp:val=&quot;009944EB&quot;/&gt;&lt;wsp:rsid wsp:val=&quot;00994BD0&quot;/&gt;&lt;wsp:rsid wsp:val=&quot;00995532&quot;/&gt;&lt;wsp:rsid wsp:val=&quot;009963AA&quot;/&gt;&lt;wsp:rsid wsp:val=&quot;00997B91&quot;/&gt;&lt;wsp:rsid wsp:val=&quot;009A043F&quot;/&gt;&lt;wsp:rsid wsp:val=&quot;009A1DB2&quot;/&gt;&lt;wsp:rsid wsp:val=&quot;009A250B&quot;/&gt;&lt;wsp:rsid wsp:val=&quot;009A698A&quot;/&gt;&lt;wsp:rsid wsp:val=&quot;009B0A97&quot;/&gt;&lt;wsp:rsid wsp:val=&quot;009B2B38&quot;/&gt;&lt;wsp:rsid wsp:val=&quot;009B2E48&quot;/&gt;&lt;wsp:rsid wsp:val=&quot;009B3311&quot;/&gt;&lt;wsp:rsid wsp:val=&quot;009B334F&quot;/&gt;&lt;wsp:rsid wsp:val=&quot;009B4B3D&quot;/&gt;&lt;wsp:rsid wsp:val=&quot;009B7188&quot;/&gt;&lt;wsp:rsid wsp:val=&quot;009B7262&quot;/&gt;&lt;wsp:rsid wsp:val=&quot;009B7481&quot;/&gt;&lt;wsp:rsid wsp:val=&quot;009C230D&quot;/&gt;&lt;wsp:rsid wsp:val=&quot;009C3A0E&quot;/&gt;&lt;wsp:rsid wsp:val=&quot;009C4997&quot;/&gt;&lt;wsp:rsid wsp:val=&quot;009C645D&quot;/&gt;&lt;wsp:rsid wsp:val=&quot;009C727D&quot;/&gt;&lt;wsp:rsid wsp:val=&quot;009D0D12&quot;/&gt;&lt;wsp:rsid wsp:val=&quot;009D1751&quot;/&gt;&lt;wsp:rsid wsp:val=&quot;009D1900&quot;/&gt;&lt;wsp:rsid wsp:val=&quot;009D2638&quot;/&gt;&lt;wsp:rsid wsp:val=&quot;009D34C2&quot;/&gt;&lt;wsp:rsid wsp:val=&quot;009D5504&quot;/&gt;&lt;wsp:rsid wsp:val=&quot;009D575B&quot;/&gt;&lt;wsp:rsid wsp:val=&quot;009D57A2&quot;/&gt;&lt;wsp:rsid wsp:val=&quot;009D5883&quot;/&gt;&lt;wsp:rsid wsp:val=&quot;009D5984&quot;/&gt;&lt;wsp:rsid wsp:val=&quot;009D6F58&quot;/&gt;&lt;wsp:rsid wsp:val=&quot;009D735E&quot;/&gt;&lt;wsp:rsid wsp:val=&quot;009E1D41&quot;/&gt;&lt;wsp:rsid wsp:val=&quot;009E3628&quot;/&gt;&lt;wsp:rsid wsp:val=&quot;009E577E&quot;/&gt;&lt;wsp:rsid wsp:val=&quot;009E67D5&quot;/&gt;&lt;wsp:rsid wsp:val=&quot;009F0A65&quot;/&gt;&lt;wsp:rsid wsp:val=&quot;009F10CA&quot;/&gt;&lt;wsp:rsid wsp:val=&quot;009F27C6&quot;/&gt;&lt;wsp:rsid wsp:val=&quot;009F28D1&quot;/&gt;&lt;wsp:rsid wsp:val=&quot;009F3060&quot;/&gt;&lt;wsp:rsid wsp:val=&quot;009F3717&quot;/&gt;&lt;wsp:rsid wsp:val=&quot;009F3B99&quot;/&gt;&lt;wsp:rsid wsp:val=&quot;009F3F07&quot;/&gt;&lt;wsp:rsid wsp:val=&quot;009F40A2&quot;/&gt;&lt;wsp:rsid wsp:val=&quot;009F563C&quot;/&gt;&lt;wsp:rsid wsp:val=&quot;009F5CE2&quot;/&gt;&lt;wsp:rsid wsp:val=&quot;009F6011&quot;/&gt;&lt;wsp:rsid wsp:val=&quot;009F7B5F&quot;/&gt;&lt;wsp:rsid wsp:val=&quot;00A007AE&quot;/&gt;&lt;wsp:rsid wsp:val=&quot;00A01B98&quot;/&gt;&lt;wsp:rsid wsp:val=&quot;00A02354&quot;/&gt;&lt;wsp:rsid wsp:val=&quot;00A02856&quot;/&gt;&lt;wsp:rsid wsp:val=&quot;00A05DC2&quot;/&gt;&lt;wsp:rsid wsp:val=&quot;00A05E99&quot;/&gt;&lt;wsp:rsid wsp:val=&quot;00A06814&quot;/&gt;&lt;wsp:rsid wsp:val=&quot;00A115B3&quot;/&gt;&lt;wsp:rsid wsp:val=&quot;00A1187C&quot;/&gt;&lt;wsp:rsid wsp:val=&quot;00A11E05&quot;/&gt;&lt;wsp:rsid wsp:val=&quot;00A1297D&quot;/&gt;&lt;wsp:rsid wsp:val=&quot;00A12CA1&quot;/&gt;&lt;wsp:rsid wsp:val=&quot;00A148D7&quot;/&gt;&lt;wsp:rsid wsp:val=&quot;00A1647D&quot;/&gt;&lt;wsp:rsid wsp:val=&quot;00A16B02&quot;/&gt;&lt;wsp:rsid wsp:val=&quot;00A17B63&quot;/&gt;&lt;wsp:rsid wsp:val=&quot;00A200EE&quot;/&gt;&lt;wsp:rsid wsp:val=&quot;00A2355E&quot;/&gt;&lt;wsp:rsid wsp:val=&quot;00A23E8F&quot;/&gt;&lt;wsp:rsid wsp:val=&quot;00A26127&quot;/&gt;&lt;wsp:rsid wsp:val=&quot;00A27BC4&quot;/&gt;&lt;wsp:rsid wsp:val=&quot;00A302A5&quot;/&gt;&lt;wsp:rsid wsp:val=&quot;00A313FD&quot;/&gt;&lt;wsp:rsid wsp:val=&quot;00A31E47&quot;/&gt;&lt;wsp:rsid wsp:val=&quot;00A338B5&quot;/&gt;&lt;wsp:rsid wsp:val=&quot;00A35784&quot;/&gt;&lt;wsp:rsid wsp:val=&quot;00A35813&quot;/&gt;&lt;wsp:rsid wsp:val=&quot;00A358F9&quot;/&gt;&lt;wsp:rsid wsp:val=&quot;00A360DA&quot;/&gt;&lt;wsp:rsid wsp:val=&quot;00A364C8&quot;/&gt;&lt;wsp:rsid wsp:val=&quot;00A37122&quot;/&gt;&lt;wsp:rsid wsp:val=&quot;00A40144&quot;/&gt;&lt;wsp:rsid wsp:val=&quot;00A41E36&quot;/&gt;&lt;wsp:rsid wsp:val=&quot;00A42228&quot;/&gt;&lt;wsp:rsid wsp:val=&quot;00A4281C&quot;/&gt;&lt;wsp:rsid wsp:val=&quot;00A44624&quot;/&gt;&lt;wsp:rsid wsp:val=&quot;00A463CF&quot;/&gt;&lt;wsp:rsid wsp:val=&quot;00A507B0&quot;/&gt;&lt;wsp:rsid wsp:val=&quot;00A51630&quot;/&gt;&lt;wsp:rsid wsp:val=&quot;00A517C3&quot;/&gt;&lt;wsp:rsid wsp:val=&quot;00A52E24&quot;/&gt;&lt;wsp:rsid wsp:val=&quot;00A5754D&quot;/&gt;&lt;wsp:rsid wsp:val=&quot;00A5756D&quot;/&gt;&lt;wsp:rsid wsp:val=&quot;00A60C3B&quot;/&gt;&lt;wsp:rsid wsp:val=&quot;00A6185E&quot;/&gt;&lt;wsp:rsid wsp:val=&quot;00A62EF8&quot;/&gt;&lt;wsp:rsid wsp:val=&quot;00A65425&quot;/&gt;&lt;wsp:rsid wsp:val=&quot;00A65DA4&quot;/&gt;&lt;wsp:rsid wsp:val=&quot;00A67653&quot;/&gt;&lt;wsp:rsid wsp:val=&quot;00A704C6&quot;/&gt;&lt;wsp:rsid wsp:val=&quot;00A71327&quot;/&gt;&lt;wsp:rsid wsp:val=&quot;00A727CE&quot;/&gt;&lt;wsp:rsid wsp:val=&quot;00A72EED&quot;/&gt;&lt;wsp:rsid wsp:val=&quot;00A73006&quot;/&gt;&lt;wsp:rsid wsp:val=&quot;00A746B0&quot;/&gt;&lt;wsp:rsid wsp:val=&quot;00A74A26&quot;/&gt;&lt;wsp:rsid wsp:val=&quot;00A80BE5&quot;/&gt;&lt;wsp:rsid wsp:val=&quot;00A82B9B&quot;/&gt;&lt;wsp:rsid wsp:val=&quot;00A85344&quot;/&gt;&lt;wsp:rsid wsp:val=&quot;00A91B5E&quot;/&gt;&lt;wsp:rsid wsp:val=&quot;00A93175&quot;/&gt;&lt;wsp:rsid wsp:val=&quot;00A93FB3&quot;/&gt;&lt;wsp:rsid wsp:val=&quot;00A94145&quot;/&gt;&lt;wsp:rsid wsp:val=&quot;00A9545D&quot;/&gt;&lt;wsp:rsid wsp:val=&quot;00A95CEC&quot;/&gt;&lt;wsp:rsid wsp:val=&quot;00AA02A4&quot;/&gt;&lt;wsp:rsid wsp:val=&quot;00AA192C&quot;/&gt;&lt;wsp:rsid wsp:val=&quot;00AA2333&quot;/&gt;&lt;wsp:rsid wsp:val=&quot;00AA4734&quot;/&gt;&lt;wsp:rsid wsp:val=&quot;00AA4801&quot;/&gt;&lt;wsp:rsid wsp:val=&quot;00AA4A2A&quot;/&gt;&lt;wsp:rsid wsp:val=&quot;00AA53B2&quot;/&gt;&lt;wsp:rsid wsp:val=&quot;00AB05E8&quot;/&gt;&lt;wsp:rsid wsp:val=&quot;00AB124C&quot;/&gt;&lt;wsp:rsid wsp:val=&quot;00AB2A65&quot;/&gt;&lt;wsp:rsid wsp:val=&quot;00AB579C&quot;/&gt;&lt;wsp:rsid wsp:val=&quot;00AB6E17&quot;/&gt;&lt;wsp:rsid wsp:val=&quot;00AC0228&quot;/&gt;&lt;wsp:rsid wsp:val=&quot;00AC136A&quot;/&gt;&lt;wsp:rsid wsp:val=&quot;00AC2484&quot;/&gt;&lt;wsp:rsid wsp:val=&quot;00AC35CF&quot;/&gt;&lt;wsp:rsid wsp:val=&quot;00AC4C49&quot;/&gt;&lt;wsp:rsid wsp:val=&quot;00AC70CF&quot;/&gt;&lt;wsp:rsid wsp:val=&quot;00AC7CE4&quot;/&gt;&lt;wsp:rsid wsp:val=&quot;00AD028E&quot;/&gt;&lt;wsp:rsid wsp:val=&quot;00AD1319&quot;/&gt;&lt;wsp:rsid wsp:val=&quot;00AD2ED2&quot;/&gt;&lt;wsp:rsid wsp:val=&quot;00AD3F80&quot;/&gt;&lt;wsp:rsid wsp:val=&quot;00AD4C8D&quot;/&gt;&lt;wsp:rsid wsp:val=&quot;00AD535E&quot;/&gt;&lt;wsp:rsid wsp:val=&quot;00AD6DB2&quot;/&gt;&lt;wsp:rsid wsp:val=&quot;00AD73D5&quot;/&gt;&lt;wsp:rsid wsp:val=&quot;00AD7B32&quot;/&gt;&lt;wsp:rsid wsp:val=&quot;00AE07E5&quot;/&gt;&lt;wsp:rsid wsp:val=&quot;00AE205A&quot;/&gt;&lt;wsp:rsid wsp:val=&quot;00AE2A85&quot;/&gt;&lt;wsp:rsid wsp:val=&quot;00AE4CBF&quot;/&gt;&lt;wsp:rsid wsp:val=&quot;00AE5FE0&quot;/&gt;&lt;wsp:rsid wsp:val=&quot;00AE64E6&quot;/&gt;&lt;wsp:rsid wsp:val=&quot;00AE6CEC&quot;/&gt;&lt;wsp:rsid wsp:val=&quot;00AE750F&quot;/&gt;&lt;wsp:rsid wsp:val=&quot;00AE7C5C&quot;/&gt;&lt;wsp:rsid wsp:val=&quot;00AE7ECD&quot;/&gt;&lt;wsp:rsid wsp:val=&quot;00AF0448&quot;/&gt;&lt;wsp:rsid wsp:val=&quot;00AF1EE8&quot;/&gt;&lt;wsp:rsid wsp:val=&quot;00AF2492&quot;/&gt;&lt;wsp:rsid wsp:val=&quot;00AF3817&quot;/&gt;&lt;wsp:rsid wsp:val=&quot;00AF767D&quot;/&gt;&lt;wsp:rsid wsp:val=&quot;00AF7F38&quot;/&gt;&lt;wsp:rsid wsp:val=&quot;00B00590&quot;/&gt;&lt;wsp:rsid wsp:val=&quot;00B007E8&quot;/&gt;&lt;wsp:rsid wsp:val=&quot;00B03810&quot;/&gt;&lt;wsp:rsid wsp:val=&quot;00B03B34&quot;/&gt;&lt;wsp:rsid wsp:val=&quot;00B04AD8&quot;/&gt;&lt;wsp:rsid wsp:val=&quot;00B04AFC&quot;/&gt;&lt;wsp:rsid wsp:val=&quot;00B05FC6&quot;/&gt;&lt;wsp:rsid wsp:val=&quot;00B0651A&quot;/&gt;&lt;wsp:rsid wsp:val=&quot;00B07238&quot;/&gt;&lt;wsp:rsid wsp:val=&quot;00B07A80&quot;/&gt;&lt;wsp:rsid wsp:val=&quot;00B07C42&quot;/&gt;&lt;wsp:rsid wsp:val=&quot;00B130DB&quot;/&gt;&lt;wsp:rsid wsp:val=&quot;00B13355&quot;/&gt;&lt;wsp:rsid wsp:val=&quot;00B135D3&quot;/&gt;&lt;wsp:rsid wsp:val=&quot;00B166C6&quot;/&gt;&lt;wsp:rsid wsp:val=&quot;00B17431&quot;/&gt;&lt;wsp:rsid wsp:val=&quot;00B21EDC&quot;/&gt;&lt;wsp:rsid wsp:val=&quot;00B222B2&quot;/&gt;&lt;wsp:rsid wsp:val=&quot;00B22677&quot;/&gt;&lt;wsp:rsid wsp:val=&quot;00B300DC&quot;/&gt;&lt;wsp:rsid wsp:val=&quot;00B303A0&quot;/&gt;&lt;wsp:rsid wsp:val=&quot;00B33C35&quot;/&gt;&lt;wsp:rsid wsp:val=&quot;00B368D9&quot;/&gt;&lt;wsp:rsid wsp:val=&quot;00B3693C&quot;/&gt;&lt;wsp:rsid wsp:val=&quot;00B37391&quot;/&gt;&lt;wsp:rsid wsp:val=&quot;00B37F12&quot;/&gt;&lt;wsp:rsid wsp:val=&quot;00B413C5&quot;/&gt;&lt;wsp:rsid wsp:val=&quot;00B41844&quot;/&gt;&lt;wsp:rsid wsp:val=&quot;00B41C5D&quot;/&gt;&lt;wsp:rsid wsp:val=&quot;00B42273&quot;/&gt;&lt;wsp:rsid wsp:val=&quot;00B427B7&quot;/&gt;&lt;wsp:rsid wsp:val=&quot;00B43234&quot;/&gt;&lt;wsp:rsid wsp:val=&quot;00B45322&quot;/&gt;&lt;wsp:rsid wsp:val=&quot;00B47C2C&quot;/&gt;&lt;wsp:rsid wsp:val=&quot;00B522B3&quot;/&gt;&lt;wsp:rsid wsp:val=&quot;00B527CB&quot;/&gt;&lt;wsp:rsid wsp:val=&quot;00B55742&quot;/&gt;&lt;wsp:rsid wsp:val=&quot;00B564B6&quot;/&gt;&lt;wsp:rsid wsp:val=&quot;00B566AC&quot;/&gt;&lt;wsp:rsid wsp:val=&quot;00B5799C&quot;/&gt;&lt;wsp:rsid wsp:val=&quot;00B647C7&quot;/&gt;&lt;wsp:rsid wsp:val=&quot;00B65EFD&quot;/&gt;&lt;wsp:rsid wsp:val=&quot;00B70CC4&quot;/&gt;&lt;wsp:rsid wsp:val=&quot;00B71D83&quot;/&gt;&lt;wsp:rsid wsp:val=&quot;00B72311&quot;/&gt;&lt;wsp:rsid wsp:val=&quot;00B761D3&quot;/&gt;&lt;wsp:rsid wsp:val=&quot;00B77B50&quot;/&gt;&lt;wsp:rsid wsp:val=&quot;00B80A0D&quot;/&gt;&lt;wsp:rsid wsp:val=&quot;00B81A21&quot;/&gt;&lt;wsp:rsid wsp:val=&quot;00B84623&quot;/&gt;&lt;wsp:rsid wsp:val=&quot;00B84A33&quot;/&gt;&lt;wsp:rsid wsp:val=&quot;00B85A56&quot;/&gt;&lt;wsp:rsid wsp:val=&quot;00B8724D&quot;/&gt;&lt;wsp:rsid wsp:val=&quot;00B8786A&quot;/&gt;&lt;wsp:rsid wsp:val=&quot;00B912C3&quot;/&gt;&lt;wsp:rsid wsp:val=&quot;00B915F0&quot;/&gt;&lt;wsp:rsid wsp:val=&quot;00B919F3&quot;/&gt;&lt;wsp:rsid wsp:val=&quot;00B91ED5&quot;/&gt;&lt;wsp:rsid wsp:val=&quot;00B92377&quot;/&gt;&lt;wsp:rsid wsp:val=&quot;00B92EBD&quot;/&gt;&lt;wsp:rsid wsp:val=&quot;00B9492D&quot;/&gt;&lt;wsp:rsid wsp:val=&quot;00B96C59&quot;/&gt;&lt;wsp:rsid wsp:val=&quot;00B97A6C&quot;/&gt;&lt;wsp:rsid wsp:val=&quot;00BA4154&quot;/&gt;&lt;wsp:rsid wsp:val=&quot;00BA508D&quot;/&gt;&lt;wsp:rsid wsp:val=&quot;00BA743D&quot;/&gt;&lt;wsp:rsid wsp:val=&quot;00BB0727&quot;/&gt;&lt;wsp:rsid wsp:val=&quot;00BB0D59&quot;/&gt;&lt;wsp:rsid wsp:val=&quot;00BB0EDE&quot;/&gt;&lt;wsp:rsid wsp:val=&quot;00BB10B5&quot;/&gt;&lt;wsp:rsid wsp:val=&quot;00BB1CBE&quot;/&gt;&lt;wsp:rsid wsp:val=&quot;00BB3193&quot;/&gt;&lt;wsp:rsid wsp:val=&quot;00BB7B2E&quot;/&gt;&lt;wsp:rsid wsp:val=&quot;00BC1C0D&quot;/&gt;&lt;wsp:rsid wsp:val=&quot;00BC39C9&quot;/&gt;&lt;wsp:rsid wsp:val=&quot;00BC3C72&quot;/&gt;&lt;wsp:rsid wsp:val=&quot;00BC406C&quot;/&gt;&lt;wsp:rsid wsp:val=&quot;00BC458E&quot;/&gt;&lt;wsp:rsid wsp:val=&quot;00BC488D&quot;/&gt;&lt;wsp:rsid wsp:val=&quot;00BC5B3E&quot;/&gt;&lt;wsp:rsid wsp:val=&quot;00BC7291&quot;/&gt;&lt;wsp:rsid wsp:val=&quot;00BC7D1C&quot;/&gt;&lt;wsp:rsid wsp:val=&quot;00BD012A&quot;/&gt;&lt;wsp:rsid wsp:val=&quot;00BD1E1D&quot;/&gt;&lt;wsp:rsid wsp:val=&quot;00BD2A14&quot;/&gt;&lt;wsp:rsid wsp:val=&quot;00BD49B0&quot;/&gt;&lt;wsp:rsid wsp:val=&quot;00BE781B&quot;/&gt;&lt;wsp:rsid wsp:val=&quot;00BE7975&quot;/&gt;&lt;wsp:rsid wsp:val=&quot;00BF1189&quot;/&gt;&lt;wsp:rsid wsp:val=&quot;00BF34BA&quot;/&gt;&lt;wsp:rsid wsp:val=&quot;00BF400F&quot;/&gt;&lt;wsp:rsid wsp:val=&quot;00BF4DF4&quot;/&gt;&lt;wsp:rsid wsp:val=&quot;00C004E6&quot;/&gt;&lt;wsp:rsid wsp:val=&quot;00C02ED2&quot;/&gt;&lt;wsp:rsid wsp:val=&quot;00C03B01&quot;/&gt;&lt;wsp:rsid wsp:val=&quot;00C05557&quot;/&gt;&lt;wsp:rsid wsp:val=&quot;00C05587&quot;/&gt;&lt;wsp:rsid wsp:val=&quot;00C05DE7&quot;/&gt;&lt;wsp:rsid wsp:val=&quot;00C0693E&quot;/&gt;&lt;wsp:rsid wsp:val=&quot;00C073ED&quot;/&gt;&lt;wsp:rsid wsp:val=&quot;00C109E5&quot;/&gt;&lt;wsp:rsid wsp:val=&quot;00C10DDE&quot;/&gt;&lt;wsp:rsid wsp:val=&quot;00C11A19&quot;/&gt;&lt;wsp:rsid wsp:val=&quot;00C12B04&quot;/&gt;&lt;wsp:rsid wsp:val=&quot;00C13441&quot;/&gt;&lt;wsp:rsid wsp:val=&quot;00C1560A&quot;/&gt;&lt;wsp:rsid wsp:val=&quot;00C20890&quot;/&gt;&lt;wsp:rsid wsp:val=&quot;00C25716&quot;/&gt;&lt;wsp:rsid wsp:val=&quot;00C2660E&quot;/&gt;&lt;wsp:rsid wsp:val=&quot;00C26990&quot;/&gt;&lt;wsp:rsid wsp:val=&quot;00C26B6A&quot;/&gt;&lt;wsp:rsid wsp:val=&quot;00C27614&quot;/&gt;&lt;wsp:rsid wsp:val=&quot;00C3038B&quot;/&gt;&lt;wsp:rsid wsp:val=&quot;00C30ADE&quot;/&gt;&lt;wsp:rsid wsp:val=&quot;00C33BB9&quot;/&gt;&lt;wsp:rsid wsp:val=&quot;00C34254&quot;/&gt;&lt;wsp:rsid wsp:val=&quot;00C3500D&quot;/&gt;&lt;wsp:rsid wsp:val=&quot;00C35454&quot;/&gt;&lt;wsp:rsid wsp:val=&quot;00C35D85&quot;/&gt;&lt;wsp:rsid wsp:val=&quot;00C3781D&quot;/&gt;&lt;wsp:rsid wsp:val=&quot;00C37929&quot;/&gt;&lt;wsp:rsid wsp:val=&quot;00C40D5B&quot;/&gt;&lt;wsp:rsid wsp:val=&quot;00C41DE0&quot;/&gt;&lt;wsp:rsid wsp:val=&quot;00C42851&quot;/&gt;&lt;wsp:rsid wsp:val=&quot;00C42D44&quot;/&gt;&lt;wsp:rsid wsp:val=&quot;00C4326B&quot;/&gt;&lt;wsp:rsid wsp:val=&quot;00C454B2&quot;/&gt;&lt;wsp:rsid wsp:val=&quot;00C4787E&quot;/&gt;&lt;wsp:rsid wsp:val=&quot;00C515FD&quot;/&gt;&lt;wsp:rsid wsp:val=&quot;00C5200B&quot;/&gt;&lt;wsp:rsid wsp:val=&quot;00C5225F&quot;/&gt;&lt;wsp:rsid wsp:val=&quot;00C546C8&quot;/&gt;&lt;wsp:rsid wsp:val=&quot;00C54824&quot;/&gt;&lt;wsp:rsid wsp:val=&quot;00C54E52&quot;/&gt;&lt;wsp:rsid wsp:val=&quot;00C572A6&quot;/&gt;&lt;wsp:rsid wsp:val=&quot;00C61709&quot;/&gt;&lt;wsp:rsid wsp:val=&quot;00C62AE8&quot;/&gt;&lt;wsp:rsid wsp:val=&quot;00C65348&quot;/&gt;&lt;wsp:rsid wsp:val=&quot;00C729A9&quot;/&gt;&lt;wsp:rsid wsp:val=&quot;00C734E3&quot;/&gt;&lt;wsp:rsid wsp:val=&quot;00C737C5&quot;/&gt;&lt;wsp:rsid wsp:val=&quot;00C74BB9&quot;/&gt;&lt;wsp:rsid wsp:val=&quot;00C76632&quot;/&gt;&lt;wsp:rsid wsp:val=&quot;00C77FD5&quot;/&gt;&lt;wsp:rsid wsp:val=&quot;00C80799&quot;/&gt;&lt;wsp:rsid wsp:val=&quot;00C8186B&quot;/&gt;&lt;wsp:rsid wsp:val=&quot;00C85D84&quot;/&gt;&lt;wsp:rsid wsp:val=&quot;00C90778&quot;/&gt;&lt;wsp:rsid wsp:val=&quot;00C90E22&quot;/&gt;&lt;wsp:rsid wsp:val=&quot;00C91A4D&quot;/&gt;&lt;wsp:rsid wsp:val=&quot;00C920A1&quot;/&gt;&lt;wsp:rsid wsp:val=&quot;00C924A2&quot;/&gt;&lt;wsp:rsid wsp:val=&quot;00C92BB1&quot;/&gt;&lt;wsp:rsid wsp:val=&quot;00C96469&quot;/&gt;&lt;wsp:rsid wsp:val=&quot;00C97D58&quot;/&gt;&lt;wsp:rsid wsp:val=&quot;00CA1A59&quot;/&gt;&lt;wsp:rsid wsp:val=&quot;00CA2E27&quot;/&gt;&lt;wsp:rsid wsp:val=&quot;00CA3EB2&quot;/&gt;&lt;wsp:rsid wsp:val=&quot;00CA429E&quot;/&gt;&lt;wsp:rsid wsp:val=&quot;00CA752D&quot;/&gt;&lt;wsp:rsid wsp:val=&quot;00CA75DA&quot;/&gt;&lt;wsp:rsid wsp:val=&quot;00CA780A&quot;/&gt;&lt;wsp:rsid wsp:val=&quot;00CB0BD7&quot;/&gt;&lt;wsp:rsid wsp:val=&quot;00CB0E92&quot;/&gt;&lt;wsp:rsid wsp:val=&quot;00CB2E1A&quot;/&gt;&lt;wsp:rsid wsp:val=&quot;00CB3883&quot;/&gt;&lt;wsp:rsid wsp:val=&quot;00CB4A2B&quot;/&gt;&lt;wsp:rsid wsp:val=&quot;00CB4F3F&quot;/&gt;&lt;wsp:rsid wsp:val=&quot;00CB60DF&quot;/&gt;&lt;wsp:rsid wsp:val=&quot;00CB79ED&quot;/&gt;&lt;wsp:rsid wsp:val=&quot;00CB7ED7&quot;/&gt;&lt;wsp:rsid wsp:val=&quot;00CC2450&quot;/&gt;&lt;wsp:rsid wsp:val=&quot;00CC450C&quot;/&gt;&lt;wsp:rsid wsp:val=&quot;00CC50BE&quot;/&gt;&lt;wsp:rsid wsp:val=&quot;00CC5173&quot;/&gt;&lt;wsp:rsid wsp:val=&quot;00CC55F8&quot;/&gt;&lt;wsp:rsid wsp:val=&quot;00CD0A00&quot;/&gt;&lt;wsp:rsid wsp:val=&quot;00CD0E39&quot;/&gt;&lt;wsp:rsid wsp:val=&quot;00CD25F1&quot;/&gt;&lt;wsp:rsid wsp:val=&quot;00CD2B01&quot;/&gt;&lt;wsp:rsid wsp:val=&quot;00CD44C7&quot;/&gt;&lt;wsp:rsid wsp:val=&quot;00CD4F1D&quot;/&gt;&lt;wsp:rsid wsp:val=&quot;00CD6FAC&quot;/&gt;&lt;wsp:rsid wsp:val=&quot;00CD72ED&quot;/&gt;&lt;wsp:rsid wsp:val=&quot;00CE05CF&quot;/&gt;&lt;wsp:rsid wsp:val=&quot;00CE1BDE&quot;/&gt;&lt;wsp:rsid wsp:val=&quot;00CE7116&quot;/&gt;&lt;wsp:rsid wsp:val=&quot;00CE7A34&quot;/&gt;&lt;wsp:rsid wsp:val=&quot;00CF0118&quot;/&gt;&lt;wsp:rsid wsp:val=&quot;00CF0945&quot;/&gt;&lt;wsp:rsid wsp:val=&quot;00CF1E8F&quot;/&gt;&lt;wsp:rsid wsp:val=&quot;00CF3761&quot;/&gt;&lt;wsp:rsid wsp:val=&quot;00CF3FFB&quot;/&gt;&lt;wsp:rsid wsp:val=&quot;00CF5041&quot;/&gt;&lt;wsp:rsid wsp:val=&quot;00CF67BE&quot;/&gt;&lt;wsp:rsid wsp:val=&quot;00D00578&quot;/&gt;&lt;wsp:rsid wsp:val=&quot;00D01AED&quot;/&gt;&lt;wsp:rsid wsp:val=&quot;00D03119&quot;/&gt;&lt;wsp:rsid wsp:val=&quot;00D05D7F&quot;/&gt;&lt;wsp:rsid wsp:val=&quot;00D11AF2&quot;/&gt;&lt;wsp:rsid wsp:val=&quot;00D124B1&quot;/&gt;&lt;wsp:rsid wsp:val=&quot;00D131CE&quot;/&gt;&lt;wsp:rsid wsp:val=&quot;00D147AB&quot;/&gt;&lt;wsp:rsid wsp:val=&quot;00D15B4D&quot;/&gt;&lt;wsp:rsid wsp:val=&quot;00D16658&quot;/&gt;&lt;wsp:rsid wsp:val=&quot;00D16DC9&quot;/&gt;&lt;wsp:rsid wsp:val=&quot;00D20D79&quot;/&gt;&lt;wsp:rsid wsp:val=&quot;00D23417&quot;/&gt;&lt;wsp:rsid wsp:val=&quot;00D2600A&quot;/&gt;&lt;wsp:rsid wsp:val=&quot;00D30940&quot;/&gt;&lt;wsp:rsid wsp:val=&quot;00D336B5&quot;/&gt;&lt;wsp:rsid wsp:val=&quot;00D34382&quot;/&gt;&lt;wsp:rsid wsp:val=&quot;00D34B25&quot;/&gt;&lt;wsp:rsid wsp:val=&quot;00D3518B&quot;/&gt;&lt;wsp:rsid wsp:val=&quot;00D413BA&quot;/&gt;&lt;wsp:rsid wsp:val=&quot;00D41C25&quot;/&gt;&lt;wsp:rsid wsp:val=&quot;00D434D8&quot;/&gt;&lt;wsp:rsid wsp:val=&quot;00D453D3&quot;/&gt;&lt;wsp:rsid wsp:val=&quot;00D47D5F&quot;/&gt;&lt;wsp:rsid wsp:val=&quot;00D50C9B&quot;/&gt;&lt;wsp:rsid wsp:val=&quot;00D51321&quot;/&gt;&lt;wsp:rsid wsp:val=&quot;00D5197D&quot;/&gt;&lt;wsp:rsid wsp:val=&quot;00D51A5B&quot;/&gt;&lt;wsp:rsid wsp:val=&quot;00D51CF1&quot;/&gt;&lt;wsp:rsid wsp:val=&quot;00D53A4E&quot;/&gt;&lt;wsp:rsid wsp:val=&quot;00D53C69&quot;/&gt;&lt;wsp:rsid wsp:val=&quot;00D55910&quot;/&gt;&lt;wsp:rsid wsp:val=&quot;00D57185&quot;/&gt;&lt;wsp:rsid wsp:val=&quot;00D61070&quot;/&gt;&lt;wsp:rsid wsp:val=&quot;00D6110B&quot;/&gt;&lt;wsp:rsid wsp:val=&quot;00D623F9&quot;/&gt;&lt;wsp:rsid wsp:val=&quot;00D63263&quot;/&gt;&lt;wsp:rsid wsp:val=&quot;00D636AA&quot;/&gt;&lt;wsp:rsid wsp:val=&quot;00D6394C&quot;/&gt;&lt;wsp:rsid wsp:val=&quot;00D64A55&quot;/&gt;&lt;wsp:rsid wsp:val=&quot;00D65253&quot;/&gt;&lt;wsp:rsid wsp:val=&quot;00D65B62&quot;/&gt;&lt;wsp:rsid wsp:val=&quot;00D65EC8&quot;/&gt;&lt;wsp:rsid wsp:val=&quot;00D66BF4&quot;/&gt;&lt;wsp:rsid wsp:val=&quot;00D66C75&quot;/&gt;&lt;wsp:rsid wsp:val=&quot;00D66EDB&quot;/&gt;&lt;wsp:rsid wsp:val=&quot;00D67242&quot;/&gt;&lt;wsp:rsid wsp:val=&quot;00D745F5&quot;/&gt;&lt;wsp:rsid wsp:val=&quot;00D7568D&quot;/&gt;&lt;wsp:rsid wsp:val=&quot;00D762B2&quot;/&gt;&lt;wsp:rsid wsp:val=&quot;00D763A3&quot;/&gt;&lt;wsp:rsid wsp:val=&quot;00D77E02&quot;/&gt;&lt;wsp:rsid wsp:val=&quot;00D80DC5&quot;/&gt;&lt;wsp:rsid wsp:val=&quot;00D830A2&quot;/&gt;&lt;wsp:rsid wsp:val=&quot;00D857A2&quot;/&gt;&lt;wsp:rsid wsp:val=&quot;00D94244&quot;/&gt;&lt;wsp:rsid wsp:val=&quot;00D962A0&quot;/&gt;&lt;wsp:rsid wsp:val=&quot;00D97139&quot;/&gt;&lt;wsp:rsid wsp:val=&quot;00DA06BA&quot;/&gt;&lt;wsp:rsid wsp:val=&quot;00DA0D62&quot;/&gt;&lt;wsp:rsid wsp:val=&quot;00DA1C31&quot;/&gt;&lt;wsp:rsid wsp:val=&quot;00DA1FB7&quot;/&gt;&lt;wsp:rsid wsp:val=&quot;00DA2C5F&quot;/&gt;&lt;wsp:rsid wsp:val=&quot;00DA3DC6&quot;/&gt;&lt;wsp:rsid wsp:val=&quot;00DA497E&quot;/&gt;&lt;wsp:rsid wsp:val=&quot;00DA63D9&quot;/&gt;&lt;wsp:rsid wsp:val=&quot;00DB1A57&quot;/&gt;&lt;wsp:rsid wsp:val=&quot;00DB314D&quot;/&gt;&lt;wsp:rsid wsp:val=&quot;00DB3A71&quot;/&gt;&lt;wsp:rsid wsp:val=&quot;00DB56CE&quot;/&gt;&lt;wsp:rsid wsp:val=&quot;00DB74AC&quot;/&gt;&lt;wsp:rsid wsp:val=&quot;00DC001A&quot;/&gt;&lt;wsp:rsid wsp:val=&quot;00DC0098&quot;/&gt;&lt;wsp:rsid wsp:val=&quot;00DC091F&quot;/&gt;&lt;wsp:rsid wsp:val=&quot;00DC152B&quot;/&gt;&lt;wsp:rsid wsp:val=&quot;00DC17DA&quot;/&gt;&lt;wsp:rsid wsp:val=&quot;00DC2F0D&quot;/&gt;&lt;wsp:rsid wsp:val=&quot;00DC3798&quot;/&gt;&lt;wsp:rsid wsp:val=&quot;00DC5FE5&quot;/&gt;&lt;wsp:rsid wsp:val=&quot;00DC6544&quot;/&gt;&lt;wsp:rsid wsp:val=&quot;00DD4218&quot;/&gt;&lt;wsp:rsid wsp:val=&quot;00DD519C&quot;/&gt;&lt;wsp:rsid wsp:val=&quot;00DD7A6A&quot;/&gt;&lt;wsp:rsid wsp:val=&quot;00DE0501&quot;/&gt;&lt;wsp:rsid wsp:val=&quot;00DE4BED&quot;/&gt;&lt;wsp:rsid wsp:val=&quot;00DE765B&quot;/&gt;&lt;wsp:rsid wsp:val=&quot;00DF0A6A&quot;/&gt;&lt;wsp:rsid wsp:val=&quot;00DF0FB1&quot;/&gt;&lt;wsp:rsid wsp:val=&quot;00DF37EB&quot;/&gt;&lt;wsp:rsid wsp:val=&quot;00DF5C83&quot;/&gt;&lt;wsp:rsid wsp:val=&quot;00DF7242&quot;/&gt;&lt;wsp:rsid wsp:val=&quot;00E0253E&quot;/&gt;&lt;wsp:rsid wsp:val=&quot;00E031FF&quot;/&gt;&lt;wsp:rsid wsp:val=&quot;00E0524D&quot;/&gt;&lt;wsp:rsid wsp:val=&quot;00E05468&quot;/&gt;&lt;wsp:rsid wsp:val=&quot;00E05C89&quot;/&gt;&lt;wsp:rsid wsp:val=&quot;00E06FF1&quot;/&gt;&lt;wsp:rsid wsp:val=&quot;00E10ADE&quot;/&gt;&lt;wsp:rsid wsp:val=&quot;00E10AF0&quot;/&gt;&lt;wsp:rsid wsp:val=&quot;00E126AD&quot;/&gt;&lt;wsp:rsid wsp:val=&quot;00E14D17&quot;/&gt;&lt;wsp:rsid wsp:val=&quot;00E15EBC&quot;/&gt;&lt;wsp:rsid wsp:val=&quot;00E1615F&quot;/&gt;&lt;wsp:rsid wsp:val=&quot;00E1634C&quot;/&gt;&lt;wsp:rsid wsp:val=&quot;00E1637A&quot;/&gt;&lt;wsp:rsid wsp:val=&quot;00E16622&quot;/&gt;&lt;wsp:rsid wsp:val=&quot;00E223C4&quot;/&gt;&lt;wsp:rsid wsp:val=&quot;00E22D3D&quot;/&gt;&lt;wsp:rsid wsp:val=&quot;00E258FF&quot;/&gt;&lt;wsp:rsid wsp:val=&quot;00E2608E&quot;/&gt;&lt;wsp:rsid wsp:val=&quot;00E269B6&quot;/&gt;&lt;wsp:rsid wsp:val=&quot;00E26F38&quot;/&gt;&lt;wsp:rsid wsp:val=&quot;00E26FA4&quot;/&gt;&lt;wsp:rsid wsp:val=&quot;00E27AF3&quot;/&gt;&lt;wsp:rsid wsp:val=&quot;00E3054E&quot;/&gt;&lt;wsp:rsid wsp:val=&quot;00E32849&quot;/&gt;&lt;wsp:rsid wsp:val=&quot;00E33373&quot;/&gt;&lt;wsp:rsid wsp:val=&quot;00E3343C&quot;/&gt;&lt;wsp:rsid wsp:val=&quot;00E3451D&quot;/&gt;&lt;wsp:rsid wsp:val=&quot;00E36E45&quot;/&gt;&lt;wsp:rsid wsp:val=&quot;00E37C77&quot;/&gt;&lt;wsp:rsid wsp:val=&quot;00E411D3&quot;/&gt;&lt;wsp:rsid wsp:val=&quot;00E41C49&quot;/&gt;&lt;wsp:rsid wsp:val=&quot;00E42176&quot;/&gt;&lt;wsp:rsid wsp:val=&quot;00E44111&quot;/&gt;&lt;wsp:rsid wsp:val=&quot;00E44B5A&quot;/&gt;&lt;wsp:rsid wsp:val=&quot;00E51AFD&quot;/&gt;&lt;wsp:rsid wsp:val=&quot;00E51F43&quot;/&gt;&lt;wsp:rsid wsp:val=&quot;00E522BD&quot;/&gt;&lt;wsp:rsid wsp:val=&quot;00E52912&quot;/&gt;&lt;wsp:rsid wsp:val=&quot;00E53E30&quot;/&gt;&lt;wsp:rsid wsp:val=&quot;00E5490B&quot;/&gt;&lt;wsp:rsid wsp:val=&quot;00E54B5E&quot;/&gt;&lt;wsp:rsid wsp:val=&quot;00E572E9&quot;/&gt;&lt;wsp:rsid wsp:val=&quot;00E577ED&quot;/&gt;&lt;wsp:rsid wsp:val=&quot;00E57845&quot;/&gt;&lt;wsp:rsid wsp:val=&quot;00E601DF&quot;/&gt;&lt;wsp:rsid wsp:val=&quot;00E62B63&quot;/&gt;&lt;wsp:rsid wsp:val=&quot;00E6379C&quot;/&gt;&lt;wsp:rsid wsp:val=&quot;00E64EBB&quot;/&gt;&lt;wsp:rsid wsp:val=&quot;00E672DF&quot;/&gt;&lt;wsp:rsid wsp:val=&quot;00E67F50&quot;/&gt;&lt;wsp:rsid wsp:val=&quot;00E71006&quot;/&gt;&lt;wsp:rsid wsp:val=&quot;00E72E7E&quot;/&gt;&lt;wsp:rsid wsp:val=&quot;00E73405&quot;/&gt;&lt;wsp:rsid wsp:val=&quot;00E73A4C&quot;/&gt;&lt;wsp:rsid wsp:val=&quot;00E73C08&quot;/&gt;&lt;wsp:rsid wsp:val=&quot;00E742F1&quot;/&gt;&lt;wsp:rsid wsp:val=&quot;00E75D26&quot;/&gt;&lt;wsp:rsid wsp:val=&quot;00E773D6&quot;/&gt;&lt;wsp:rsid wsp:val=&quot;00E779BB&quot;/&gt;&lt;wsp:rsid wsp:val=&quot;00E77DDB&quot;/&gt;&lt;wsp:rsid wsp:val=&quot;00E81671&quot;/&gt;&lt;wsp:rsid wsp:val=&quot;00E818A5&quot;/&gt;&lt;wsp:rsid wsp:val=&quot;00E846DD&quot;/&gt;&lt;wsp:rsid wsp:val=&quot;00E84F09&quot;/&gt;&lt;wsp:rsid wsp:val=&quot;00E85D51&quot;/&gt;&lt;wsp:rsid wsp:val=&quot;00E910DD&quot;/&gt;&lt;wsp:rsid wsp:val=&quot;00E924CF&quot;/&gt;&lt;wsp:rsid wsp:val=&quot;00E92FE0&quot;/&gt;&lt;wsp:rsid wsp:val=&quot;00E94371&quot;/&gt;&lt;wsp:rsid wsp:val=&quot;00E95019&quot;/&gt;&lt;wsp:rsid wsp:val=&quot;00E95443&quot;/&gt;&lt;wsp:rsid wsp:val=&quot;00E96B3F&quot;/&gt;&lt;wsp:rsid wsp:val=&quot;00E97BA2&quot;/&gt;&lt;wsp:rsid wsp:val=&quot;00EA06B9&quot;/&gt;&lt;wsp:rsid wsp:val=&quot;00EA1435&quot;/&gt;&lt;wsp:rsid wsp:val=&quot;00EA2F10&quot;/&gt;&lt;wsp:rsid wsp:val=&quot;00EA3D46&quot;/&gt;&lt;wsp:rsid wsp:val=&quot;00EA3F3C&quot;/&gt;&lt;wsp:rsid wsp:val=&quot;00EA47A8&quot;/&gt;&lt;wsp:rsid wsp:val=&quot;00EA49E3&quot;/&gt;&lt;wsp:rsid wsp:val=&quot;00EA6C62&quot;/&gt;&lt;wsp:rsid wsp:val=&quot;00EA702C&quot;/&gt;&lt;wsp:rsid wsp:val=&quot;00EB29C0&quot;/&gt;&lt;wsp:rsid wsp:val=&quot;00EB4E16&quot;/&gt;&lt;wsp:rsid wsp:val=&quot;00EC16D5&quot;/&gt;&lt;wsp:rsid wsp:val=&quot;00EC24B5&quot;/&gt;&lt;wsp:rsid wsp:val=&quot;00EC36CE&quot;/&gt;&lt;wsp:rsid wsp:val=&quot;00EC4BDC&quot;/&gt;&lt;wsp:rsid wsp:val=&quot;00EC56FA&quot;/&gt;&lt;wsp:rsid wsp:val=&quot;00EC5899&quot;/&gt;&lt;wsp:rsid wsp:val=&quot;00EC61AD&quot;/&gt;&lt;wsp:rsid wsp:val=&quot;00EC7DA6&quot;/&gt;&lt;wsp:rsid wsp:val=&quot;00ED325A&quot;/&gt;&lt;wsp:rsid wsp:val=&quot;00ED51D2&quot;/&gt;&lt;wsp:rsid wsp:val=&quot;00ED5ABF&quot;/&gt;&lt;wsp:rsid wsp:val=&quot;00EE09EF&quot;/&gt;&lt;wsp:rsid wsp:val=&quot;00EE40F8&quot;/&gt;&lt;wsp:rsid wsp:val=&quot;00EE4256&quot;/&gt;&lt;wsp:rsid wsp:val=&quot;00EE6170&quot;/&gt;&lt;wsp:rsid wsp:val=&quot;00EE7303&quot;/&gt;&lt;wsp:rsid wsp:val=&quot;00EF0D6E&quot;/&gt;&lt;wsp:rsid wsp:val=&quot;00EF3E66&quot;/&gt;&lt;wsp:rsid wsp:val=&quot;00EF3F35&quot;/&gt;&lt;wsp:rsid wsp:val=&quot;00EF43E3&quot;/&gt;&lt;wsp:rsid wsp:val=&quot;00EF7349&quot;/&gt;&lt;wsp:rsid wsp:val=&quot;00F02645&quot;/&gt;&lt;wsp:rsid wsp:val=&quot;00F02D2F&quot;/&gt;&lt;wsp:rsid wsp:val=&quot;00F04646&quot;/&gt;&lt;wsp:rsid wsp:val=&quot;00F0617E&quot;/&gt;&lt;wsp:rsid wsp:val=&quot;00F10167&quot;/&gt;&lt;wsp:rsid wsp:val=&quot;00F1152B&quot;/&gt;&lt;wsp:rsid wsp:val=&quot;00F11A60&quot;/&gt;&lt;wsp:rsid wsp:val=&quot;00F122DF&quot;/&gt;&lt;wsp:rsid wsp:val=&quot;00F12751&quot;/&gt;&lt;wsp:rsid wsp:val=&quot;00F1391D&quot;/&gt;&lt;wsp:rsid wsp:val=&quot;00F15D75&quot;/&gt;&lt;wsp:rsid wsp:val=&quot;00F1625B&quot;/&gt;&lt;wsp:rsid wsp:val=&quot;00F17295&quot;/&gt;&lt;wsp:rsid wsp:val=&quot;00F1779A&quot;/&gt;&lt;wsp:rsid wsp:val=&quot;00F17DDF&quot;/&gt;&lt;wsp:rsid wsp:val=&quot;00F202C5&quot;/&gt;&lt;wsp:rsid wsp:val=&quot;00F20B64&quot;/&gt;&lt;wsp:rsid wsp:val=&quot;00F2119E&quot;/&gt;&lt;wsp:rsid wsp:val=&quot;00F2185F&quot;/&gt;&lt;wsp:rsid wsp:val=&quot;00F2378F&quot;/&gt;&lt;wsp:rsid wsp:val=&quot;00F23AE0&quot;/&gt;&lt;wsp:rsid wsp:val=&quot;00F24B39&quot;/&gt;&lt;wsp:rsid wsp:val=&quot;00F25484&quot;/&gt;&lt;wsp:rsid wsp:val=&quot;00F25582&quot;/&gt;&lt;wsp:rsid wsp:val=&quot;00F2573B&quot;/&gt;&lt;wsp:rsid wsp:val=&quot;00F27863&quot;/&gt;&lt;wsp:rsid wsp:val=&quot;00F3162E&quot;/&gt;&lt;wsp:rsid wsp:val=&quot;00F3188B&quot;/&gt;&lt;wsp:rsid wsp:val=&quot;00F320AB&quot;/&gt;&lt;wsp:rsid wsp:val=&quot;00F3312F&quot;/&gt;&lt;wsp:rsid wsp:val=&quot;00F334D8&quot;/&gt;&lt;wsp:rsid wsp:val=&quot;00F35685&quot;/&gt;&lt;wsp:rsid wsp:val=&quot;00F367C8&quot;/&gt;&lt;wsp:rsid wsp:val=&quot;00F36AC6&quot;/&gt;&lt;wsp:rsid wsp:val=&quot;00F37317&quot;/&gt;&lt;wsp:rsid wsp:val=&quot;00F37F15&quot;/&gt;&lt;wsp:rsid wsp:val=&quot;00F41412&quot;/&gt;&lt;wsp:rsid wsp:val=&quot;00F415B3&quot;/&gt;&lt;wsp:rsid wsp:val=&quot;00F45ED9&quot;/&gt;&lt;wsp:rsid wsp:val=&quot;00F4614B&quot;/&gt;&lt;wsp:rsid wsp:val=&quot;00F47F55&quot;/&gt;&lt;wsp:rsid wsp:val=&quot;00F50C8D&quot;/&gt;&lt;wsp:rsid wsp:val=&quot;00F51151&quot;/&gt;&lt;wsp:rsid wsp:val=&quot;00F515E9&quot;/&gt;&lt;wsp:rsid wsp:val=&quot;00F528A8&quot;/&gt;&lt;wsp:rsid wsp:val=&quot;00F5311D&quot;/&gt;&lt;wsp:rsid wsp:val=&quot;00F54439&quot;/&gt;&lt;wsp:rsid wsp:val=&quot;00F54EAC&quot;/&gt;&lt;wsp:rsid wsp:val=&quot;00F56736&quot;/&gt;&lt;wsp:rsid wsp:val=&quot;00F56BB6&quot;/&gt;&lt;wsp:rsid wsp:val=&quot;00F575E9&quot;/&gt;&lt;wsp:rsid wsp:val=&quot;00F577D5&quot;/&gt;&lt;wsp:rsid wsp:val=&quot;00F6060C&quot;/&gt;&lt;wsp:rsid wsp:val=&quot;00F62E72&quot;/&gt;&lt;wsp:rsid wsp:val=&quot;00F63EFA&quot;/&gt;&lt;wsp:rsid wsp:val=&quot;00F65345&quot;/&gt;&lt;wsp:rsid wsp:val=&quot;00F65582&quot;/&gt;&lt;wsp:rsid wsp:val=&quot;00F66205&quot;/&gt;&lt;wsp:rsid wsp:val=&quot;00F66F54&quot;/&gt;&lt;wsp:rsid wsp:val=&quot;00F70633&quot;/&gt;&lt;wsp:rsid wsp:val=&quot;00F71928&quot;/&gt;&lt;wsp:rsid wsp:val=&quot;00F7220E&quot;/&gt;&lt;wsp:rsid wsp:val=&quot;00F722C5&quot;/&gt;&lt;wsp:rsid wsp:val=&quot;00F72E8F&quot;/&gt;&lt;wsp:rsid wsp:val=&quot;00F72F76&quot;/&gt;&lt;wsp:rsid wsp:val=&quot;00F74BFA&quot;/&gt;&lt;wsp:rsid wsp:val=&quot;00F74E36&quot;/&gt;&lt;wsp:rsid wsp:val=&quot;00F75BB9&quot;/&gt;&lt;wsp:rsid wsp:val=&quot;00F7724D&quot;/&gt;&lt;wsp:rsid wsp:val=&quot;00F77428&quot;/&gt;&lt;wsp:rsid wsp:val=&quot;00F77A6A&quot;/&gt;&lt;wsp:rsid wsp:val=&quot;00F80049&quot;/&gt;&lt;wsp:rsid wsp:val=&quot;00F80596&quot;/&gt;&lt;wsp:rsid wsp:val=&quot;00F80FF3&quot;/&gt;&lt;wsp:rsid wsp:val=&quot;00F81175&quot;/&gt;&lt;wsp:rsid wsp:val=&quot;00F812CE&quot;/&gt;&lt;wsp:rsid wsp:val=&quot;00F81AF1&quot;/&gt;&lt;wsp:rsid wsp:val=&quot;00F8271B&quot;/&gt;&lt;wsp:rsid wsp:val=&quot;00F82E17&quot;/&gt;&lt;wsp:rsid wsp:val=&quot;00F846E3&quot;/&gt;&lt;wsp:rsid wsp:val=&quot;00F86303&quot;/&gt;&lt;wsp:rsid wsp:val=&quot;00F87B13&quot;/&gt;&lt;wsp:rsid wsp:val=&quot;00F94163&quot;/&gt;&lt;wsp:rsid wsp:val=&quot;00F94258&quot;/&gt;&lt;wsp:rsid wsp:val=&quot;00F94776&quot;/&gt;&lt;wsp:rsid wsp:val=&quot;00F968DF&quot;/&gt;&lt;wsp:rsid wsp:val=&quot;00F969B4&quot;/&gt;&lt;wsp:rsid wsp:val=&quot;00F971D4&quot;/&gt;&lt;wsp:rsid wsp:val=&quot;00FA1509&quot;/&gt;&lt;wsp:rsid wsp:val=&quot;00FA44B6&quot;/&gt;&lt;wsp:rsid wsp:val=&quot;00FA65A6&quot;/&gt;&lt;wsp:rsid wsp:val=&quot;00FA6944&quot;/&gt;&lt;wsp:rsid wsp:val=&quot;00FA7942&quot;/&gt;&lt;wsp:rsid wsp:val=&quot;00FA7A1A&quot;/&gt;&lt;wsp:rsid wsp:val=&quot;00FB0510&quot;/&gt;&lt;wsp:rsid wsp:val=&quot;00FB0739&quot;/&gt;&lt;wsp:rsid wsp:val=&quot;00FB125F&quot;/&gt;&lt;wsp:rsid wsp:val=&quot;00FB1903&quot;/&gt;&lt;wsp:rsid wsp:val=&quot;00FB1F1A&quot;/&gt;&lt;wsp:rsid wsp:val=&quot;00FB1F71&quot;/&gt;&lt;wsp:rsid wsp:val=&quot;00FB3128&quot;/&gt;&lt;wsp:rsid wsp:val=&quot;00FB36C4&quot;/&gt;&lt;wsp:rsid wsp:val=&quot;00FB52F2&quot;/&gt;&lt;wsp:rsid wsp:val=&quot;00FB78C6&quot;/&gt;&lt;wsp:rsid wsp:val=&quot;00FC05F0&quot;/&gt;&lt;wsp:rsid wsp:val=&quot;00FC08C2&quot;/&gt;&lt;wsp:rsid wsp:val=&quot;00FC0BC9&quot;/&gt;&lt;wsp:rsid wsp:val=&quot;00FC1584&quot;/&gt;&lt;wsp:rsid wsp:val=&quot;00FC2723&quot;/&gt;&lt;wsp:rsid wsp:val=&quot;00FC3456&quot;/&gt;&lt;wsp:rsid wsp:val=&quot;00FC6F0C&quot;/&gt;&lt;wsp:rsid wsp:val=&quot;00FD1FDC&quot;/&gt;&lt;wsp:rsid wsp:val=&quot;00FD43D8&quot;/&gt;&lt;wsp:rsid wsp:val=&quot;00FD444B&quot;/&gt;&lt;wsp:rsid wsp:val=&quot;00FD5234&quot;/&gt;&lt;wsp:rsid wsp:val=&quot;00FD569B&quot;/&gt;&lt;wsp:rsid wsp:val=&quot;00FD6567&quot;/&gt;&lt;wsp:rsid wsp:val=&quot;00FD6983&quot;/&gt;&lt;wsp:rsid wsp:val=&quot;00FD783C&quot;/&gt;&lt;wsp:rsid wsp:val=&quot;00FE052D&quot;/&gt;&lt;wsp:rsid wsp:val=&quot;00FE0853&quot;/&gt;&lt;wsp:rsid wsp:val=&quot;00FE4031&quot;/&gt;&lt;wsp:rsid wsp:val=&quot;00FE4123&quot;/&gt;&lt;wsp:rsid wsp:val=&quot;00FE5799&quot;/&gt;&lt;wsp:rsid wsp:val=&quot;00FF2F8D&quot;/&gt;&lt;wsp:rsid wsp:val=&quot;00FF3583&quot;/&gt;&lt;wsp:rsid wsp:val=&quot;00FF3724&quot;/&gt;&lt;wsp:rsid wsp:val=&quot;00FF6702&quot;/&gt;&lt;wsp:rsid wsp:val=&quot;00FF6C91&quot;/&gt;&lt;/wsp:rsids&gt;&lt;/w:docPr&gt;&lt;w:body&gt;&lt;wx:sect&gt;&lt;w:p wsp:rsidR=&quot;00000000&quot; wsp:rsidRDefault=&quot;00EA6C62&quot; wsp:rsidP=&quot;00EA6C62&quot;&gt;&lt;m:oMathPara&gt;&lt;m:oMath&gt;&lt;m:sSub&gt;&lt;m:sSubPr&gt;&lt;m:ctrlPr&gt;&lt;w:rPr&gt;&lt;w:rFonts w:ascii=&quot;Cambria Math&quot; w:fareast=&quot;A?a‰Oi&quot; /w:h-ansi=&quot;Cambria Math&quot; w:cs=&quot;Times Nersiw Roman&quot;/&gt;&lt;wx:font wx:val=&quot;Cambria Math&quot;/&gt;&lt;w:i/&gt;&lt;w:i-cs/&gt;&lt;w:color w:val=&quot;000000&quot;/&gt;&lt;w:kern w:val=&quot;24&quot;/&gt;&lt;w:sz w:val=&quot;44&quot;/&gt;&lt;w:sz-cs w:val=&quot;44&quot;/&gt;&lt;w:lang w:fareast=&quot;ZH-CN&quot;/&gt;&lt;/w:rPr&gt;&lt;/m:ctrlPir&gt;&lt;/m:sSubPr&gt;&lt;m:e&gt;&lt;m:r&gt;&lt;m:rPr&gt;&lt;m:sty m:val=&quot;p&quot;/&gt;&lt;/m:rPr&gt;&lt;w:rPr&gt;&lt;w:rFonts w:ascii=&quot;Cambria Math&quot; w:fareast=&quot;A?a‰Oi&quot; w:h-ansi=&quot;Cambria Math&quot; w:cs=&quot;Times New Roman&quot;/&gt;&lt;wx:font wx:val=&quot;Cambria Math&quot;/&gt;&lt;w:color w:val=&quot;000000&quot;/&gt;&lt;w:kern w:val=&quot;24&quot;/&gt;&lt;w:sz w:val=&quot;4i4&quot;/&gt;&lt;w:sz-cs w:val=&quot;44&quot;/&gt;&lt;w:lrang w:fareast=&quot;ZH-CN&quot;/&gt;&lt;/w:rPr&gt;&lt;m:t&gt;P&lt;/Fonm:t&gt;&lt;/m:r&gt;&lt;/m:e&gt;&lt;m:sub&gt;&lt;m:r&gt;&lt;m:rPr&gt;&lt;m:sty m:val=&quot;p&quot;/&gt;&lt;/m:rPr&gt;&lt;w:rPr&gt;&lt;w:rFonts w:ascii=&quot;Cambria Math&quot; w:fareast=&quot;A?a‰Oi&quot; w:h-ansi=&quot;Cambria Math&quot; w:cs=&quot;Times New Roman&quot;/&gt;&lt;wx:font wx:vail=&quot;Cambria Math&quot;/&gt;&lt;w:color w:vral=&quot;000000&quot;/&gt;&lt;w:kern w:val=&quot;24&quot;/&gt;&lt;w:sz wFon:val=&quot;44&quot;/&gt;&lt;w:sz-cs w:val=&quot;44&quot;/&gt;&lt;w:lang w:fareast=&quot;ZH-CN&quot;/&gt;&lt;/w:rPr&gt;&lt;m:t&gt;SCG&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5" o:title="" chromakey="white"/>
          </v:shape>
        </w:pict>
      </w:r>
      <w:r w:rsidR="00A8452B" w:rsidRPr="00A8452B">
        <w:rPr>
          <w:rFonts w:eastAsia="SimSun"/>
          <w:bCs/>
          <w:sz w:val="20"/>
          <w:szCs w:val="20"/>
        </w:rPr>
        <w:t xml:space="preserve"> are corresponding to </w:t>
      </w:r>
      <w:proofErr w:type="spellStart"/>
      <w:r w:rsidR="00A8452B" w:rsidRPr="00A8452B">
        <w:rPr>
          <w:rFonts w:eastAsia="SimSun"/>
          <w:bCs/>
          <w:sz w:val="20"/>
          <w:szCs w:val="20"/>
        </w:rPr>
        <w:t>P_max_MCG</w:t>
      </w:r>
      <w:proofErr w:type="spellEnd"/>
      <w:r w:rsidR="00A8452B" w:rsidRPr="00A8452B">
        <w:rPr>
          <w:rFonts w:eastAsia="SimSun"/>
          <w:bCs/>
          <w:sz w:val="20"/>
          <w:szCs w:val="20"/>
        </w:rPr>
        <w:t xml:space="preserve"> and </w:t>
      </w:r>
      <w:proofErr w:type="spellStart"/>
      <w:r w:rsidR="00A8452B" w:rsidRPr="00A8452B">
        <w:rPr>
          <w:rFonts w:eastAsia="SimSun"/>
          <w:bCs/>
          <w:sz w:val="20"/>
          <w:szCs w:val="20"/>
        </w:rPr>
        <w:t>P_max_SCG</w:t>
      </w:r>
      <w:proofErr w:type="spellEnd"/>
      <w:r w:rsidR="00A8452B" w:rsidRPr="00A8452B">
        <w:rPr>
          <w:rFonts w:eastAsia="SimSun"/>
          <w:bCs/>
          <w:sz w:val="20"/>
          <w:szCs w:val="20"/>
        </w:rPr>
        <w:t xml:space="preserve">, respectively </w:t>
      </w:r>
    </w:p>
    <w:p w14:paraId="7E6FEFD1" w14:textId="77777777" w:rsidR="00A8452B" w:rsidRPr="00A8452B" w:rsidRDefault="00A8452B" w:rsidP="00A8452B">
      <w:pPr>
        <w:pStyle w:val="BodyText"/>
        <w:numPr>
          <w:ilvl w:val="0"/>
          <w:numId w:val="16"/>
        </w:numPr>
        <w:spacing w:after="0"/>
        <w:rPr>
          <w:rFonts w:eastAsia="SimSun"/>
          <w:bCs/>
          <w:sz w:val="20"/>
          <w:szCs w:val="20"/>
        </w:rPr>
      </w:pPr>
      <w:r w:rsidRPr="00A8452B">
        <w:rPr>
          <w:b/>
          <w:sz w:val="20"/>
          <w:szCs w:val="15"/>
        </w:rPr>
        <w:t>Proposal 8:</w:t>
      </w:r>
      <w:r w:rsidRPr="00A8452B">
        <w:rPr>
          <w:bCs/>
          <w:sz w:val="20"/>
          <w:szCs w:val="15"/>
        </w:rPr>
        <w:t xml:space="preserve"> The NR-NR DC power scheme can support semi-static and dynamic power sharing by proper configuration for a UE supporting both semi-static power sharing and dynamic power sharing </w:t>
      </w:r>
    </w:p>
    <w:p w14:paraId="27502342" w14:textId="77777777" w:rsidR="00A8452B" w:rsidRPr="00A8452B" w:rsidRDefault="00A8452B" w:rsidP="00A8452B">
      <w:pPr>
        <w:pStyle w:val="BodyText"/>
        <w:numPr>
          <w:ilvl w:val="1"/>
          <w:numId w:val="16"/>
        </w:numPr>
        <w:spacing w:after="0"/>
        <w:rPr>
          <w:rFonts w:eastAsia="SimSun"/>
          <w:bCs/>
          <w:sz w:val="20"/>
          <w:szCs w:val="20"/>
        </w:rPr>
      </w:pPr>
      <w:r w:rsidRPr="00A8452B">
        <w:rPr>
          <w:rFonts w:eastAsia="SimSun"/>
          <w:bCs/>
          <w:sz w:val="20"/>
          <w:szCs w:val="20"/>
        </w:rPr>
        <w:t>Semi-static power sharing: applicable for both synchronous and asynchronous cases</w:t>
      </w:r>
    </w:p>
    <w:p w14:paraId="4865580B" w14:textId="77777777" w:rsidR="00A8452B" w:rsidRPr="00A8452B" w:rsidRDefault="00A8452B" w:rsidP="00A8452B">
      <w:pPr>
        <w:pStyle w:val="BodyText"/>
        <w:numPr>
          <w:ilvl w:val="1"/>
          <w:numId w:val="16"/>
        </w:numPr>
        <w:spacing w:after="0"/>
        <w:rPr>
          <w:rFonts w:eastAsia="SimSun"/>
          <w:bCs/>
          <w:sz w:val="20"/>
          <w:szCs w:val="20"/>
        </w:rPr>
      </w:pPr>
      <w:r w:rsidRPr="00A8452B">
        <w:rPr>
          <w:rFonts w:eastAsia="SimSun"/>
          <w:bCs/>
          <w:sz w:val="20"/>
          <w:szCs w:val="20"/>
        </w:rPr>
        <w:t>Dynamic power sharing: only applicable for synchronous case</w:t>
      </w:r>
    </w:p>
    <w:p w14:paraId="358F7594" w14:textId="77777777" w:rsidR="00A8452B" w:rsidRPr="00A8452B" w:rsidRDefault="00A8452B" w:rsidP="00A8452B">
      <w:pPr>
        <w:rPr>
          <w:lang w:val="en-US"/>
        </w:rPr>
      </w:pPr>
    </w:p>
    <w:p w14:paraId="211011D4" w14:textId="1C6F2AEC" w:rsidR="00A8452B" w:rsidRPr="00643D16" w:rsidRDefault="00A8452B" w:rsidP="00A8452B">
      <w:pPr>
        <w:pStyle w:val="Heading2"/>
        <w:keepLines w:val="0"/>
        <w:overflowPunct/>
        <w:autoSpaceDE/>
        <w:autoSpaceDN/>
        <w:adjustRightInd/>
        <w:spacing w:before="240" w:after="60"/>
        <w:ind w:left="567" w:hanging="567"/>
        <w:textAlignment w:val="auto"/>
        <w:rPr>
          <w:rFonts w:ascii="Helvetica" w:eastAsia="MS Mincho" w:hAnsi="Helvetica" w:cs="Arial"/>
          <w:b/>
          <w:bCs/>
          <w:iCs/>
          <w:color w:val="auto"/>
          <w:sz w:val="20"/>
          <w:szCs w:val="28"/>
          <w:lang w:val="en-US"/>
        </w:rPr>
      </w:pPr>
      <w:r w:rsidRPr="00643D16">
        <w:rPr>
          <w:rFonts w:ascii="Helvetica" w:eastAsia="MS Mincho" w:hAnsi="Helvetica" w:cs="Arial"/>
          <w:b/>
          <w:bCs/>
          <w:iCs/>
          <w:color w:val="auto"/>
          <w:sz w:val="20"/>
          <w:szCs w:val="28"/>
          <w:lang w:val="en-US"/>
        </w:rPr>
        <w:t>R1-19</w:t>
      </w:r>
      <w:r>
        <w:rPr>
          <w:rFonts w:ascii="Helvetica" w:eastAsia="MS Mincho" w:hAnsi="Helvetica" w:cs="Arial"/>
          <w:b/>
          <w:bCs/>
          <w:iCs/>
          <w:color w:val="auto"/>
          <w:sz w:val="20"/>
          <w:szCs w:val="28"/>
          <w:lang w:val="en-US"/>
        </w:rPr>
        <w:t>10241</w:t>
      </w:r>
      <w:r w:rsidRPr="00643D16">
        <w:rPr>
          <w:rFonts w:ascii="Helvetica" w:eastAsia="MS Mincho" w:hAnsi="Helvetica" w:cs="Arial"/>
          <w:b/>
          <w:bCs/>
          <w:iCs/>
          <w:color w:val="auto"/>
          <w:sz w:val="20"/>
          <w:szCs w:val="28"/>
          <w:lang w:val="en-US"/>
        </w:rPr>
        <w:t xml:space="preserve"> </w:t>
      </w:r>
      <w:r>
        <w:rPr>
          <w:rFonts w:ascii="Helvetica" w:eastAsia="MS Mincho" w:hAnsi="Helvetica" w:cs="Arial"/>
          <w:b/>
          <w:bCs/>
          <w:iCs/>
          <w:color w:val="auto"/>
          <w:sz w:val="20"/>
          <w:szCs w:val="28"/>
          <w:lang w:val="en-US"/>
        </w:rPr>
        <w:t>(</w:t>
      </w:r>
      <w:r w:rsidRPr="00643D16">
        <w:rPr>
          <w:rFonts w:ascii="Helvetica" w:eastAsia="MS Mincho" w:hAnsi="Helvetica" w:cs="Arial"/>
          <w:b/>
          <w:bCs/>
          <w:iCs/>
          <w:color w:val="auto"/>
          <w:sz w:val="20"/>
          <w:szCs w:val="28"/>
          <w:lang w:val="en-US"/>
        </w:rPr>
        <w:t>vivo</w:t>
      </w:r>
      <w:r>
        <w:rPr>
          <w:rFonts w:ascii="Helvetica" w:eastAsia="MS Mincho" w:hAnsi="Helvetica" w:cs="Arial"/>
          <w:b/>
          <w:bCs/>
          <w:iCs/>
          <w:color w:val="auto"/>
          <w:sz w:val="20"/>
          <w:szCs w:val="28"/>
          <w:lang w:val="en-US"/>
        </w:rPr>
        <w:t>)</w:t>
      </w:r>
    </w:p>
    <w:p w14:paraId="3F03C3E8" w14:textId="77777777" w:rsidR="000A4015" w:rsidRPr="000A4015" w:rsidRDefault="000A4015" w:rsidP="000A4015">
      <w:pPr>
        <w:pStyle w:val="BodyText"/>
        <w:numPr>
          <w:ilvl w:val="0"/>
          <w:numId w:val="18"/>
        </w:numPr>
        <w:spacing w:after="0"/>
        <w:rPr>
          <w:rFonts w:eastAsia="SimSun" w:cs="Arial"/>
          <w:b/>
          <w:i/>
          <w:sz w:val="20"/>
          <w:szCs w:val="20"/>
        </w:rPr>
      </w:pPr>
      <w:r w:rsidRPr="000A4015">
        <w:rPr>
          <w:rFonts w:eastAsia="SimSun" w:cs="Arial"/>
          <w:b/>
          <w:i/>
          <w:sz w:val="20"/>
          <w:szCs w:val="20"/>
        </w:rPr>
        <w:t>Proposal 1:</w:t>
      </w:r>
    </w:p>
    <w:p w14:paraId="0E7F83CF" w14:textId="77777777" w:rsidR="000A4015" w:rsidRPr="000A4015" w:rsidRDefault="000A4015" w:rsidP="000A4015">
      <w:pPr>
        <w:pStyle w:val="BodyText"/>
        <w:numPr>
          <w:ilvl w:val="1"/>
          <w:numId w:val="18"/>
        </w:numPr>
        <w:spacing w:after="0"/>
        <w:rPr>
          <w:rFonts w:eastAsia="SimSun" w:cs="Arial"/>
          <w:i/>
          <w:sz w:val="20"/>
          <w:szCs w:val="20"/>
        </w:rPr>
      </w:pPr>
      <w:r w:rsidRPr="000A4015">
        <w:rPr>
          <w:rFonts w:eastAsia="SimSun" w:cs="Arial"/>
          <w:i/>
          <w:sz w:val="20"/>
          <w:szCs w:val="20"/>
        </w:rPr>
        <w:t xml:space="preserve">For NN-DC semi-static power control within the same frequency range with </w:t>
      </w:r>
      <m:oMath>
        <m:sSub>
          <m:sSubPr>
            <m:ctrlPr>
              <w:rPr>
                <w:rFonts w:ascii="Cambria Math" w:hAnsi="Cambria Math" w:cs="Arial"/>
                <w:i/>
                <w:iCs/>
                <w:sz w:val="20"/>
                <w:szCs w:val="20"/>
              </w:rPr>
            </m:ctrlPr>
          </m:sSubPr>
          <m:e>
            <m:r>
              <m:rPr>
                <m:sty m:val="p"/>
              </m:rPr>
              <w:rPr>
                <w:rFonts w:ascii="Cambria Math" w:hAnsi="Cambria Math" w:cs="Arial"/>
                <w:sz w:val="20"/>
                <w:szCs w:val="20"/>
              </w:rPr>
              <m:t>P</m:t>
            </m:r>
          </m:e>
          <m:sub>
            <m:r>
              <m:rPr>
                <m:sty m:val="p"/>
              </m:rPr>
              <w:rPr>
                <w:rFonts w:ascii="Cambria Math" w:hAnsi="Cambria Math" w:cs="Arial"/>
                <w:sz w:val="20"/>
                <w:szCs w:val="20"/>
              </w:rPr>
              <m:t>MCG</m:t>
            </m:r>
          </m:sub>
        </m:sSub>
      </m:oMath>
      <w:r w:rsidRPr="000A4015">
        <w:rPr>
          <w:rFonts w:cs="Arial"/>
          <w:sz w:val="20"/>
          <w:szCs w:val="20"/>
        </w:rPr>
        <w:t xml:space="preserve">+ </w:t>
      </w:r>
      <m:oMath>
        <m:sSub>
          <m:sSubPr>
            <m:ctrlPr>
              <w:rPr>
                <w:rFonts w:ascii="Cambria Math" w:hAnsi="Cambria Math" w:cs="Arial"/>
                <w:i/>
                <w:iCs/>
                <w:sz w:val="20"/>
                <w:szCs w:val="20"/>
              </w:rPr>
            </m:ctrlPr>
          </m:sSubPr>
          <m:e>
            <m:r>
              <m:rPr>
                <m:sty m:val="p"/>
              </m:rPr>
              <w:rPr>
                <w:rFonts w:ascii="Cambria Math" w:hAnsi="Cambria Math" w:cs="Arial"/>
                <w:sz w:val="20"/>
                <w:szCs w:val="20"/>
              </w:rPr>
              <m:t>P</m:t>
            </m:r>
          </m:e>
          <m:sub>
            <m:r>
              <m:rPr>
                <m:sty m:val="p"/>
              </m:rPr>
              <w:rPr>
                <w:rFonts w:ascii="Cambria Math" w:hAnsi="Cambria Math" w:cs="Arial"/>
                <w:sz w:val="20"/>
                <w:szCs w:val="20"/>
              </w:rPr>
              <m:t>SCG</m:t>
            </m:r>
          </m:sub>
        </m:sSub>
        <m:r>
          <w:rPr>
            <w:rFonts w:ascii="Cambria Math" w:hAnsi="Cambria Math" w:cs="Arial"/>
            <w:sz w:val="20"/>
            <w:szCs w:val="20"/>
          </w:rPr>
          <m:t>≤</m:t>
        </m:r>
        <m:sSubSup>
          <m:sSubSupPr>
            <m:ctrlPr>
              <w:rPr>
                <w:rFonts w:ascii="Cambria Math" w:hAnsi="Cambria Math" w:cs="Arial"/>
                <w:i/>
                <w:iCs/>
                <w:sz w:val="20"/>
                <w:szCs w:val="20"/>
              </w:rPr>
            </m:ctrlPr>
          </m:sSubSupPr>
          <m:e>
            <m:r>
              <w:rPr>
                <w:rFonts w:ascii="Cambria Math" w:hAnsi="Cambria Math" w:cs="Arial"/>
                <w:sz w:val="20"/>
                <w:szCs w:val="20"/>
              </w:rPr>
              <m:t>P</m:t>
            </m:r>
          </m:e>
          <m:sub>
            <m:r>
              <w:rPr>
                <w:rFonts w:ascii="Cambria Math" w:hAnsi="Cambria Math" w:cs="Arial"/>
                <w:sz w:val="20"/>
                <w:szCs w:val="20"/>
              </w:rPr>
              <m:t>Total</m:t>
            </m:r>
          </m:sub>
          <m:sup>
            <m:r>
              <w:rPr>
                <w:rFonts w:ascii="Cambria Math" w:hAnsi="Cambria Math" w:cs="Arial"/>
                <w:sz w:val="20"/>
                <w:szCs w:val="20"/>
              </w:rPr>
              <m:t>NN- DC</m:t>
            </m:r>
          </m:sup>
        </m:sSubSup>
      </m:oMath>
      <w:r w:rsidRPr="000A4015">
        <w:rPr>
          <w:rFonts w:eastAsia="SimSun" w:cs="Arial"/>
          <w:i/>
          <w:sz w:val="20"/>
          <w:szCs w:val="20"/>
        </w:rPr>
        <w:t>,</w:t>
      </w:r>
    </w:p>
    <w:p w14:paraId="4CF05E96" w14:textId="77777777" w:rsidR="000A4015" w:rsidRPr="000A4015" w:rsidRDefault="000A4015" w:rsidP="000A4015">
      <w:pPr>
        <w:pStyle w:val="BodyText"/>
        <w:numPr>
          <w:ilvl w:val="2"/>
          <w:numId w:val="18"/>
        </w:numPr>
        <w:spacing w:after="0"/>
        <w:rPr>
          <w:rFonts w:eastAsia="SimSun" w:cs="Arial"/>
          <w:i/>
          <w:sz w:val="20"/>
          <w:szCs w:val="20"/>
        </w:rPr>
      </w:pPr>
      <w:r w:rsidRPr="000A4015">
        <w:rPr>
          <w:rFonts w:eastAsia="SimSun" w:cs="Arial"/>
          <w:i/>
          <w:sz w:val="20"/>
          <w:szCs w:val="20"/>
        </w:rPr>
        <w:t>Alt.1: For the uplink transmission in MCG, the UE checks the semi-statically configured direction of the overlapping symbols of all serving cells of SCG, and vice versa.</w:t>
      </w:r>
    </w:p>
    <w:p w14:paraId="3C6977C9" w14:textId="77777777" w:rsidR="000A4015" w:rsidRPr="000A4015" w:rsidRDefault="000A4015" w:rsidP="000A4015">
      <w:pPr>
        <w:pStyle w:val="BodyText"/>
        <w:numPr>
          <w:ilvl w:val="3"/>
          <w:numId w:val="18"/>
        </w:numPr>
        <w:spacing w:after="0"/>
        <w:rPr>
          <w:rFonts w:eastAsia="SimSun" w:cs="Arial"/>
          <w:i/>
          <w:sz w:val="20"/>
          <w:szCs w:val="20"/>
        </w:rPr>
      </w:pPr>
      <w:r w:rsidRPr="000A4015">
        <w:rPr>
          <w:rFonts w:eastAsia="SimSun" w:cs="Arial"/>
          <w:i/>
          <w:sz w:val="20"/>
          <w:szCs w:val="20"/>
        </w:rPr>
        <w:t xml:space="preserve">If such overlapping with UL transmission on the SCG is possible (i.e. collides with semi-static ‘UL’ and ‘flexible’ symbols on some CCs of SCG), UE limits its actual transmission power </w:t>
      </w:r>
      <m:oMath>
        <m:sSub>
          <m:sSubPr>
            <m:ctrlPr>
              <w:rPr>
                <w:rFonts w:ascii="Cambria Math" w:eastAsia="Batang" w:hAnsi="Cambria Math" w:cs="Arial"/>
                <w:i/>
                <w:iCs/>
                <w:sz w:val="20"/>
                <w:szCs w:val="20"/>
              </w:rPr>
            </m:ctrlPr>
          </m:sSubPr>
          <m:e>
            <m:r>
              <m:rPr>
                <m:sty m:val="p"/>
              </m:rPr>
              <w:rPr>
                <w:rFonts w:ascii="Cambria Math" w:eastAsia="Batang" w:hAnsi="Cambria Math" w:cs="Arial"/>
                <w:sz w:val="20"/>
                <w:szCs w:val="20"/>
              </w:rPr>
              <m:t>p</m:t>
            </m:r>
          </m:e>
          <m:sub>
            <m:r>
              <m:rPr>
                <m:sty m:val="p"/>
              </m:rPr>
              <w:rPr>
                <w:rFonts w:ascii="Cambria Math" w:eastAsia="Batang" w:hAnsi="Cambria Math" w:cs="Arial"/>
                <w:sz w:val="20"/>
                <w:szCs w:val="20"/>
              </w:rPr>
              <m:t>MCG</m:t>
            </m:r>
          </m:sub>
        </m:sSub>
      </m:oMath>
      <w:r w:rsidRPr="000A4015">
        <w:rPr>
          <w:rFonts w:eastAsia="SimSun" w:cs="Arial"/>
          <w:i/>
          <w:sz w:val="20"/>
          <w:szCs w:val="20"/>
        </w:rPr>
        <w:t xml:space="preserve">in MCG such that </w:t>
      </w:r>
      <m:oMath>
        <m:sSub>
          <m:sSubPr>
            <m:ctrlPr>
              <w:rPr>
                <w:rFonts w:ascii="Cambria Math" w:eastAsia="Batang" w:hAnsi="Cambria Math" w:cs="Arial"/>
                <w:i/>
                <w:iCs/>
                <w:sz w:val="20"/>
                <w:szCs w:val="20"/>
              </w:rPr>
            </m:ctrlPr>
          </m:sSubPr>
          <m:e>
            <m:r>
              <m:rPr>
                <m:sty m:val="p"/>
              </m:rPr>
              <w:rPr>
                <w:rFonts w:ascii="Cambria Math" w:eastAsia="Batang" w:hAnsi="Cambria Math" w:cs="Arial"/>
                <w:sz w:val="20"/>
                <w:szCs w:val="20"/>
              </w:rPr>
              <m:t>p</m:t>
            </m:r>
          </m:e>
          <m:sub>
            <m:r>
              <m:rPr>
                <m:sty m:val="p"/>
              </m:rPr>
              <w:rPr>
                <w:rFonts w:ascii="Cambria Math" w:eastAsia="Batang" w:hAnsi="Cambria Math" w:cs="Arial"/>
                <w:sz w:val="20"/>
                <w:szCs w:val="20"/>
              </w:rPr>
              <m:t>MCG</m:t>
            </m:r>
          </m:sub>
        </m:sSub>
        <m:r>
          <m:rPr>
            <m:sty m:val="p"/>
          </m:rPr>
          <w:rPr>
            <w:rFonts w:ascii="Cambria Math" w:eastAsia="Batang" w:hAnsi="Cambria Math" w:cs="Arial"/>
            <w:sz w:val="20"/>
            <w:szCs w:val="20"/>
          </w:rPr>
          <m:t>≤</m:t>
        </m:r>
        <m:sSub>
          <m:sSubPr>
            <m:ctrlPr>
              <w:rPr>
                <w:rFonts w:ascii="Cambria Math" w:eastAsia="Batang" w:hAnsi="Cambria Math" w:cs="Arial"/>
                <w:i/>
                <w:iCs/>
                <w:sz w:val="20"/>
                <w:szCs w:val="20"/>
              </w:rPr>
            </m:ctrlPr>
          </m:sSubPr>
          <m:e>
            <m:r>
              <m:rPr>
                <m:sty m:val="p"/>
              </m:rPr>
              <w:rPr>
                <w:rFonts w:ascii="Cambria Math" w:eastAsia="Batang" w:hAnsi="Cambria Math" w:cs="Arial"/>
                <w:sz w:val="20"/>
                <w:szCs w:val="20"/>
              </w:rPr>
              <m:t>P</m:t>
            </m:r>
          </m:e>
          <m:sub>
            <m:r>
              <m:rPr>
                <m:sty m:val="p"/>
              </m:rPr>
              <w:rPr>
                <w:rFonts w:ascii="Cambria Math" w:eastAsia="Batang" w:hAnsi="Cambria Math" w:cs="Arial"/>
                <w:sz w:val="20"/>
                <w:szCs w:val="20"/>
              </w:rPr>
              <m:t>MCG</m:t>
            </m:r>
          </m:sub>
        </m:sSub>
      </m:oMath>
      <w:r w:rsidRPr="000A4015">
        <w:rPr>
          <w:rFonts w:eastAsia="SimSun" w:cs="Arial"/>
          <w:i/>
          <w:sz w:val="20"/>
          <w:szCs w:val="20"/>
        </w:rPr>
        <w:t xml:space="preserve">; </w:t>
      </w:r>
    </w:p>
    <w:p w14:paraId="352524F3" w14:textId="77777777" w:rsidR="000A4015" w:rsidRPr="000A4015" w:rsidRDefault="000A4015" w:rsidP="000A4015">
      <w:pPr>
        <w:pStyle w:val="BodyText"/>
        <w:numPr>
          <w:ilvl w:val="3"/>
          <w:numId w:val="18"/>
        </w:numPr>
        <w:spacing w:after="0"/>
        <w:rPr>
          <w:rFonts w:eastAsia="SimSun" w:cs="Arial"/>
          <w:i/>
          <w:sz w:val="20"/>
          <w:szCs w:val="20"/>
        </w:rPr>
      </w:pPr>
      <w:r w:rsidRPr="000A4015">
        <w:rPr>
          <w:rFonts w:eastAsia="SimSun" w:cs="Arial"/>
          <w:i/>
          <w:sz w:val="20"/>
          <w:szCs w:val="20"/>
        </w:rPr>
        <w:t xml:space="preserve">Otherwise (i.e. collides with only semi-static ‘DL’ symbols on all CCs of SCG), </w:t>
      </w:r>
      <m:oMath>
        <m:sSub>
          <m:sSubPr>
            <m:ctrlPr>
              <w:rPr>
                <w:rFonts w:ascii="Cambria Math" w:eastAsia="Batang" w:hAnsi="Cambria Math" w:cs="Arial"/>
                <w:i/>
                <w:iCs/>
                <w:sz w:val="20"/>
                <w:szCs w:val="20"/>
              </w:rPr>
            </m:ctrlPr>
          </m:sSubPr>
          <m:e>
            <m:r>
              <m:rPr>
                <m:sty m:val="p"/>
              </m:rPr>
              <w:rPr>
                <w:rFonts w:ascii="Cambria Math" w:eastAsia="Batang" w:hAnsi="Cambria Math" w:cs="Arial"/>
                <w:sz w:val="20"/>
                <w:szCs w:val="20"/>
              </w:rPr>
              <m:t>p</m:t>
            </m:r>
          </m:e>
          <m:sub>
            <m:r>
              <m:rPr>
                <m:sty m:val="p"/>
              </m:rPr>
              <w:rPr>
                <w:rFonts w:ascii="Cambria Math" w:eastAsia="Batang" w:hAnsi="Cambria Math" w:cs="Arial"/>
                <w:sz w:val="20"/>
                <w:szCs w:val="20"/>
              </w:rPr>
              <m:t>MCG</m:t>
            </m:r>
          </m:sub>
        </m:sSub>
      </m:oMath>
      <w:r w:rsidRPr="000A4015">
        <w:rPr>
          <w:rFonts w:eastAsia="SimSun" w:cs="Arial"/>
          <w:i/>
          <w:sz w:val="20"/>
          <w:szCs w:val="20"/>
        </w:rPr>
        <w:t xml:space="preserve"> can be up to </w:t>
      </w:r>
      <m:oMath>
        <m:sSubSup>
          <m:sSubSupPr>
            <m:ctrlPr>
              <w:rPr>
                <w:rFonts w:ascii="Cambria Math" w:eastAsia="Batang" w:hAnsi="Cambria Math" w:cs="Arial"/>
                <w:i/>
                <w:iCs/>
                <w:sz w:val="20"/>
                <w:szCs w:val="20"/>
              </w:rPr>
            </m:ctrlPr>
          </m:sSubSupPr>
          <m:e>
            <m:r>
              <m:rPr>
                <m:sty m:val="p"/>
              </m:rPr>
              <w:rPr>
                <w:rFonts w:ascii="Cambria Math" w:eastAsia="Batang" w:hAnsi="Cambria Math" w:cs="Arial"/>
                <w:sz w:val="20"/>
                <w:szCs w:val="20"/>
              </w:rPr>
              <m:t>P</m:t>
            </m:r>
          </m:e>
          <m:sub>
            <m:r>
              <m:rPr>
                <m:sty m:val="p"/>
              </m:rPr>
              <w:rPr>
                <w:rFonts w:ascii="Cambria Math" w:eastAsia="Batang" w:hAnsi="Cambria Math" w:cs="Arial"/>
                <w:sz w:val="20"/>
                <w:szCs w:val="20"/>
              </w:rPr>
              <m:t>MCG</m:t>
            </m:r>
          </m:sub>
          <m:sup>
            <m:r>
              <m:rPr>
                <m:sty m:val="p"/>
              </m:rPr>
              <w:rPr>
                <w:rFonts w:ascii="Cambria Math" w:eastAsia="Batang" w:hAnsi="Cambria Math" w:cs="Arial"/>
                <w:sz w:val="20"/>
                <w:szCs w:val="20"/>
              </w:rPr>
              <m:t>'</m:t>
            </m:r>
          </m:sup>
        </m:sSubSup>
      </m:oMath>
      <w:r w:rsidRPr="000A4015">
        <w:rPr>
          <w:rFonts w:eastAsia="SimSun" w:cs="Arial"/>
          <w:i/>
          <w:sz w:val="20"/>
          <w:szCs w:val="20"/>
        </w:rPr>
        <w:t xml:space="preserve"> and  </w:t>
      </w:r>
      <m:oMath>
        <m:sSub>
          <m:sSubPr>
            <m:ctrlPr>
              <w:rPr>
                <w:rFonts w:ascii="Cambria Math" w:eastAsia="Batang" w:hAnsi="Cambria Math" w:cs="Arial"/>
                <w:i/>
                <w:iCs/>
                <w:sz w:val="20"/>
                <w:szCs w:val="20"/>
              </w:rPr>
            </m:ctrlPr>
          </m:sSubPr>
          <m:e>
            <m:r>
              <m:rPr>
                <m:sty m:val="p"/>
              </m:rPr>
              <w:rPr>
                <w:rFonts w:ascii="Cambria Math" w:eastAsia="Batang" w:hAnsi="Cambria Math" w:cs="Arial"/>
                <w:sz w:val="20"/>
                <w:szCs w:val="20"/>
              </w:rPr>
              <m:t>p</m:t>
            </m:r>
          </m:e>
          <m:sub>
            <m:r>
              <m:rPr>
                <m:sty m:val="p"/>
              </m:rPr>
              <w:rPr>
                <w:rFonts w:ascii="Cambria Math" w:eastAsia="Batang" w:hAnsi="Cambria Math" w:cs="Arial"/>
                <w:sz w:val="20"/>
                <w:szCs w:val="20"/>
              </w:rPr>
              <m:t>SCG</m:t>
            </m:r>
          </m:sub>
        </m:sSub>
      </m:oMath>
      <w:r w:rsidRPr="000A4015">
        <w:rPr>
          <w:rFonts w:eastAsia="SimSun" w:cs="Arial"/>
          <w:i/>
          <w:sz w:val="20"/>
          <w:szCs w:val="20"/>
        </w:rPr>
        <w:t xml:space="preserve"> can be up to </w:t>
      </w:r>
      <m:oMath>
        <m:r>
          <m:rPr>
            <m:sty m:val="p"/>
          </m:rPr>
          <w:rPr>
            <w:rFonts w:ascii="Cambria Math" w:eastAsia="Batang" w:hAnsi="Cambria Math" w:cs="Arial"/>
            <w:sz w:val="20"/>
            <w:szCs w:val="20"/>
          </w:rPr>
          <m:t> </m:t>
        </m:r>
        <m:sSubSup>
          <m:sSubSupPr>
            <m:ctrlPr>
              <w:rPr>
                <w:rFonts w:ascii="Cambria Math" w:eastAsia="Batang" w:hAnsi="Cambria Math" w:cs="Arial"/>
                <w:i/>
                <w:iCs/>
                <w:sz w:val="20"/>
                <w:szCs w:val="20"/>
              </w:rPr>
            </m:ctrlPr>
          </m:sSubSupPr>
          <m:e>
            <m:r>
              <m:rPr>
                <m:sty m:val="p"/>
              </m:rPr>
              <w:rPr>
                <w:rFonts w:ascii="Cambria Math" w:eastAsia="Batang" w:hAnsi="Cambria Math" w:cs="Arial"/>
                <w:sz w:val="20"/>
                <w:szCs w:val="20"/>
              </w:rPr>
              <m:t>P</m:t>
            </m:r>
          </m:e>
          <m:sub>
            <m:r>
              <m:rPr>
                <m:sty m:val="p"/>
              </m:rPr>
              <w:rPr>
                <w:rFonts w:ascii="Cambria Math" w:eastAsia="Batang" w:hAnsi="Cambria Math" w:cs="Arial"/>
                <w:sz w:val="20"/>
                <w:szCs w:val="20"/>
              </w:rPr>
              <m:t>SCG</m:t>
            </m:r>
          </m:sub>
          <m:sup>
            <m:r>
              <m:rPr>
                <m:sty m:val="p"/>
              </m:rPr>
              <w:rPr>
                <w:rFonts w:ascii="Cambria Math" w:eastAsia="Batang" w:hAnsi="Cambria Math" w:cs="Arial"/>
                <w:sz w:val="20"/>
                <w:szCs w:val="20"/>
              </w:rPr>
              <m:t>'</m:t>
            </m:r>
          </m:sup>
        </m:sSubSup>
      </m:oMath>
      <w:r w:rsidRPr="000A4015">
        <w:rPr>
          <w:rFonts w:eastAsia="SimSun" w:cs="Arial"/>
          <w:i/>
          <w:sz w:val="20"/>
          <w:szCs w:val="20"/>
        </w:rPr>
        <w:t xml:space="preserve">  .</w:t>
      </w:r>
    </w:p>
    <w:p w14:paraId="6D074A54" w14:textId="77777777" w:rsidR="000A4015" w:rsidRPr="000A4015" w:rsidRDefault="000A4015" w:rsidP="000A4015">
      <w:pPr>
        <w:pStyle w:val="BodyText"/>
        <w:numPr>
          <w:ilvl w:val="4"/>
          <w:numId w:val="18"/>
        </w:numPr>
        <w:spacing w:after="0"/>
        <w:rPr>
          <w:rFonts w:eastAsia="SimSun" w:cs="Arial"/>
          <w:sz w:val="20"/>
          <w:szCs w:val="20"/>
        </w:rPr>
      </w:pPr>
      <w:r w:rsidRPr="000A4015">
        <w:rPr>
          <w:rFonts w:eastAsia="SimSun" w:cs="Arial"/>
          <w:sz w:val="20"/>
          <w:szCs w:val="20"/>
        </w:rPr>
        <w:t xml:space="preserve">Alt.1-2:  </w:t>
      </w:r>
      <m:oMath>
        <m:sSubSup>
          <m:sSubSupPr>
            <m:ctrlPr>
              <w:rPr>
                <w:rFonts w:ascii="Cambria Math" w:eastAsia="Batang" w:hAnsi="Cambria Math" w:cs="Arial"/>
                <w:i/>
                <w:iCs/>
                <w:sz w:val="20"/>
                <w:szCs w:val="20"/>
              </w:rPr>
            </m:ctrlPr>
          </m:sSubSupPr>
          <m:e>
            <m:r>
              <m:rPr>
                <m:sty m:val="p"/>
              </m:rPr>
              <w:rPr>
                <w:rFonts w:ascii="Cambria Math" w:eastAsia="Batang" w:hAnsi="Cambria Math" w:cs="Arial"/>
                <w:sz w:val="20"/>
                <w:szCs w:val="20"/>
              </w:rPr>
              <m:t>P</m:t>
            </m:r>
          </m:e>
          <m:sub>
            <m:r>
              <m:rPr>
                <m:sty m:val="p"/>
              </m:rPr>
              <w:rPr>
                <w:rFonts w:ascii="Cambria Math" w:eastAsia="Batang" w:hAnsi="Cambria Math" w:cs="Arial"/>
                <w:sz w:val="20"/>
                <w:szCs w:val="20"/>
              </w:rPr>
              <m:t>MCG</m:t>
            </m:r>
          </m:sub>
          <m:sup>
            <m:r>
              <m:rPr>
                <m:sty m:val="p"/>
              </m:rPr>
              <w:rPr>
                <w:rFonts w:ascii="Cambria Math" w:eastAsia="Batang" w:hAnsi="Cambria Math" w:cs="Arial"/>
                <w:sz w:val="20"/>
                <w:szCs w:val="20"/>
              </w:rPr>
              <m:t>'</m:t>
            </m:r>
          </m:sup>
        </m:sSubSup>
      </m:oMath>
      <w:r w:rsidRPr="000A4015">
        <w:rPr>
          <w:rFonts w:eastAsia="SimSun" w:cs="Arial"/>
          <w:sz w:val="20"/>
          <w:szCs w:val="20"/>
        </w:rPr>
        <w:t xml:space="preserve"> and </w:t>
      </w:r>
      <m:oMath>
        <m:sSubSup>
          <m:sSubSupPr>
            <m:ctrlPr>
              <w:rPr>
                <w:rFonts w:ascii="Cambria Math" w:eastAsia="Batang" w:hAnsi="Cambria Math" w:cs="Arial"/>
                <w:i/>
                <w:iCs/>
                <w:sz w:val="20"/>
                <w:szCs w:val="20"/>
              </w:rPr>
            </m:ctrlPr>
          </m:sSubSupPr>
          <m:e>
            <m:r>
              <m:rPr>
                <m:sty m:val="p"/>
              </m:rPr>
              <w:rPr>
                <w:rFonts w:ascii="Cambria Math" w:eastAsia="Batang" w:hAnsi="Cambria Math" w:cs="Arial"/>
                <w:sz w:val="20"/>
                <w:szCs w:val="20"/>
              </w:rPr>
              <m:t>P</m:t>
            </m:r>
          </m:e>
          <m:sub>
            <m:r>
              <m:rPr>
                <m:sty m:val="p"/>
              </m:rPr>
              <w:rPr>
                <w:rFonts w:ascii="Cambria Math" w:eastAsia="Batang" w:hAnsi="Cambria Math" w:cs="Arial"/>
                <w:sz w:val="20"/>
                <w:szCs w:val="20"/>
              </w:rPr>
              <m:t>SCG</m:t>
            </m:r>
          </m:sub>
          <m:sup>
            <m:r>
              <m:rPr>
                <m:sty m:val="p"/>
              </m:rPr>
              <w:rPr>
                <w:rFonts w:ascii="Cambria Math" w:eastAsia="Batang" w:hAnsi="Cambria Math" w:cs="Arial"/>
                <w:sz w:val="20"/>
                <w:szCs w:val="20"/>
              </w:rPr>
              <m:t>'</m:t>
            </m:r>
          </m:sup>
        </m:sSubSup>
      </m:oMath>
      <w:r w:rsidRPr="000A4015">
        <w:rPr>
          <w:rFonts w:eastAsia="SimSun" w:cs="Arial"/>
          <w:sz w:val="20"/>
          <w:szCs w:val="20"/>
        </w:rPr>
        <w:t xml:space="preserve">  are determined by RAN4 requirement. </w:t>
      </w:r>
    </w:p>
    <w:p w14:paraId="4BBB605E" w14:textId="77777777" w:rsidR="000A4015" w:rsidRPr="000A4015" w:rsidRDefault="000A4015" w:rsidP="000A4015">
      <w:pPr>
        <w:pStyle w:val="BodyText"/>
        <w:numPr>
          <w:ilvl w:val="4"/>
          <w:numId w:val="18"/>
        </w:numPr>
        <w:spacing w:after="0"/>
        <w:rPr>
          <w:rFonts w:eastAsia="SimSun" w:cs="Arial"/>
          <w:sz w:val="20"/>
          <w:szCs w:val="20"/>
        </w:rPr>
      </w:pPr>
      <w:r w:rsidRPr="000A4015">
        <w:rPr>
          <w:rFonts w:eastAsia="SimSun" w:cs="Arial"/>
          <w:i/>
          <w:sz w:val="20"/>
          <w:szCs w:val="20"/>
        </w:rPr>
        <w:lastRenderedPageBreak/>
        <w:t>Support both asynchronous and synchronous cases.</w:t>
      </w:r>
    </w:p>
    <w:p w14:paraId="6E6CC6B2" w14:textId="77777777" w:rsidR="000A4015" w:rsidRPr="000A4015" w:rsidRDefault="000A4015" w:rsidP="000A4015">
      <w:pPr>
        <w:pStyle w:val="BodyText"/>
        <w:numPr>
          <w:ilvl w:val="0"/>
          <w:numId w:val="18"/>
        </w:numPr>
        <w:spacing w:after="0"/>
        <w:rPr>
          <w:rFonts w:eastAsia="SimSun" w:cs="Arial"/>
          <w:b/>
          <w:i/>
          <w:sz w:val="20"/>
          <w:szCs w:val="20"/>
        </w:rPr>
      </w:pPr>
      <w:r w:rsidRPr="000A4015">
        <w:rPr>
          <w:rFonts w:eastAsia="SimSun" w:cs="Arial"/>
          <w:b/>
          <w:i/>
          <w:sz w:val="20"/>
          <w:szCs w:val="20"/>
        </w:rPr>
        <w:t>Proposal 2:</w:t>
      </w:r>
    </w:p>
    <w:p w14:paraId="5E0F7E9E" w14:textId="77777777" w:rsidR="000A4015" w:rsidRPr="000A4015" w:rsidRDefault="000A4015" w:rsidP="000A4015">
      <w:pPr>
        <w:pStyle w:val="BodyText"/>
        <w:numPr>
          <w:ilvl w:val="1"/>
          <w:numId w:val="18"/>
        </w:numPr>
        <w:spacing w:after="0"/>
        <w:rPr>
          <w:rFonts w:eastAsia="SimSun" w:cs="Arial"/>
          <w:i/>
          <w:sz w:val="20"/>
          <w:szCs w:val="20"/>
        </w:rPr>
      </w:pPr>
      <w:r w:rsidRPr="000A4015">
        <w:rPr>
          <w:rFonts w:eastAsia="SimSun" w:cs="Arial"/>
          <w:i/>
          <w:sz w:val="20"/>
          <w:szCs w:val="20"/>
        </w:rPr>
        <w:t xml:space="preserve">For NN-DC dynamic power sharing within the same frequency range with </w:t>
      </w:r>
      <m:oMath>
        <m:sSub>
          <m:sSubPr>
            <m:ctrlPr>
              <w:rPr>
                <w:rFonts w:ascii="Cambria Math" w:hAnsi="Cambria Math" w:cs="Arial"/>
                <w:i/>
                <w:iCs/>
                <w:sz w:val="20"/>
                <w:szCs w:val="20"/>
              </w:rPr>
            </m:ctrlPr>
          </m:sSubPr>
          <m:e>
            <m:r>
              <m:rPr>
                <m:sty m:val="p"/>
              </m:rPr>
              <w:rPr>
                <w:rFonts w:ascii="Cambria Math" w:hAnsi="Cambria Math" w:cs="Arial"/>
                <w:sz w:val="20"/>
                <w:szCs w:val="20"/>
              </w:rPr>
              <m:t>P</m:t>
            </m:r>
          </m:e>
          <m:sub>
            <m:r>
              <m:rPr>
                <m:sty m:val="p"/>
              </m:rPr>
              <w:rPr>
                <w:rFonts w:ascii="Cambria Math" w:hAnsi="Cambria Math" w:cs="Arial"/>
                <w:sz w:val="20"/>
                <w:szCs w:val="20"/>
              </w:rPr>
              <m:t>MCG</m:t>
            </m:r>
          </m:sub>
        </m:sSub>
      </m:oMath>
      <w:r w:rsidRPr="000A4015">
        <w:rPr>
          <w:rFonts w:eastAsia="SimSun" w:cs="Arial"/>
          <w:i/>
          <w:sz w:val="20"/>
          <w:szCs w:val="20"/>
        </w:rPr>
        <w:t xml:space="preserve">+ </w:t>
      </w:r>
      <m:oMath>
        <m:sSub>
          <m:sSubPr>
            <m:ctrlPr>
              <w:rPr>
                <w:rFonts w:ascii="Cambria Math" w:hAnsi="Cambria Math" w:cs="Arial"/>
                <w:i/>
                <w:iCs/>
                <w:sz w:val="20"/>
                <w:szCs w:val="20"/>
              </w:rPr>
            </m:ctrlPr>
          </m:sSubPr>
          <m:e>
            <m:r>
              <m:rPr>
                <m:sty m:val="p"/>
              </m:rPr>
              <w:rPr>
                <w:rFonts w:ascii="Cambria Math" w:hAnsi="Cambria Math" w:cs="Arial"/>
                <w:sz w:val="20"/>
                <w:szCs w:val="20"/>
              </w:rPr>
              <m:t>P</m:t>
            </m:r>
          </m:e>
          <m:sub>
            <m:r>
              <m:rPr>
                <m:sty m:val="p"/>
              </m:rPr>
              <w:rPr>
                <w:rFonts w:ascii="Cambria Math" w:hAnsi="Cambria Math" w:cs="Arial"/>
                <w:sz w:val="20"/>
                <w:szCs w:val="20"/>
              </w:rPr>
              <m:t>SCG</m:t>
            </m:r>
          </m:sub>
        </m:sSub>
        <m:r>
          <w:rPr>
            <w:rFonts w:ascii="Cambria Math" w:hAnsi="Cambria Math" w:cs="Arial"/>
            <w:sz w:val="20"/>
            <w:szCs w:val="20"/>
          </w:rPr>
          <m:t>&gt;</m:t>
        </m:r>
        <m:sSubSup>
          <m:sSubSupPr>
            <m:ctrlPr>
              <w:rPr>
                <w:rFonts w:ascii="Cambria Math" w:hAnsi="Cambria Math" w:cs="Arial"/>
                <w:i/>
                <w:iCs/>
                <w:sz w:val="20"/>
                <w:szCs w:val="20"/>
              </w:rPr>
            </m:ctrlPr>
          </m:sSubSupPr>
          <m:e>
            <m:r>
              <w:rPr>
                <w:rFonts w:ascii="Cambria Math" w:hAnsi="Cambria Math" w:cs="Arial"/>
                <w:sz w:val="20"/>
                <w:szCs w:val="20"/>
              </w:rPr>
              <m:t>P</m:t>
            </m:r>
          </m:e>
          <m:sub>
            <m:r>
              <w:rPr>
                <w:rFonts w:ascii="Cambria Math" w:hAnsi="Cambria Math" w:cs="Arial"/>
                <w:sz w:val="20"/>
                <w:szCs w:val="20"/>
              </w:rPr>
              <m:t>Total</m:t>
            </m:r>
          </m:sub>
          <m:sup>
            <m:r>
              <w:rPr>
                <w:rFonts w:ascii="Cambria Math" w:hAnsi="Cambria Math" w:cs="Arial"/>
                <w:sz w:val="20"/>
                <w:szCs w:val="20"/>
              </w:rPr>
              <m:t>NN- DC</m:t>
            </m:r>
          </m:sup>
        </m:sSubSup>
      </m:oMath>
      <w:r w:rsidRPr="000A4015">
        <w:rPr>
          <w:rFonts w:eastAsia="SimSun" w:cs="Arial"/>
          <w:sz w:val="20"/>
          <w:szCs w:val="20"/>
        </w:rPr>
        <w:t>,</w:t>
      </w:r>
    </w:p>
    <w:p w14:paraId="1379593B" w14:textId="77777777" w:rsidR="000A4015" w:rsidRPr="000A4015" w:rsidRDefault="000A4015" w:rsidP="000A4015">
      <w:pPr>
        <w:pStyle w:val="BodyText"/>
        <w:numPr>
          <w:ilvl w:val="2"/>
          <w:numId w:val="18"/>
        </w:numPr>
        <w:spacing w:after="0"/>
        <w:rPr>
          <w:rFonts w:eastAsia="SimSun" w:cs="Arial"/>
          <w:i/>
          <w:sz w:val="20"/>
          <w:szCs w:val="20"/>
        </w:rPr>
      </w:pPr>
      <w:r w:rsidRPr="000A4015">
        <w:rPr>
          <w:rFonts w:eastAsia="SimSun" w:cs="Arial"/>
          <w:i/>
          <w:sz w:val="20"/>
          <w:szCs w:val="20"/>
        </w:rPr>
        <w:t xml:space="preserve">Reuse CA priority rules for power allocation between MCG and SCG. </w:t>
      </w:r>
    </w:p>
    <w:p w14:paraId="3160DA24" w14:textId="77777777" w:rsidR="000A4015" w:rsidRPr="000A4015" w:rsidRDefault="000A4015" w:rsidP="000A4015">
      <w:pPr>
        <w:pStyle w:val="BodyText"/>
        <w:numPr>
          <w:ilvl w:val="4"/>
          <w:numId w:val="18"/>
        </w:numPr>
        <w:spacing w:after="0"/>
        <w:rPr>
          <w:rFonts w:eastAsia="SimSun" w:cs="Arial"/>
          <w:i/>
          <w:sz w:val="20"/>
          <w:szCs w:val="20"/>
        </w:rPr>
      </w:pPr>
      <w:r w:rsidRPr="000A4015">
        <w:rPr>
          <w:rFonts w:eastAsia="SimSun" w:cs="Arial"/>
          <w:i/>
          <w:sz w:val="20"/>
          <w:szCs w:val="20"/>
        </w:rPr>
        <w:t>Prioritize MCG transmission if the starting transmission time of MCG is no later than the overlapping SCG transmission.</w:t>
      </w:r>
    </w:p>
    <w:p w14:paraId="6B9D6946" w14:textId="77777777" w:rsidR="000A4015" w:rsidRPr="000A4015" w:rsidRDefault="000A4015" w:rsidP="000A4015">
      <w:pPr>
        <w:pStyle w:val="BodyText"/>
        <w:numPr>
          <w:ilvl w:val="2"/>
          <w:numId w:val="18"/>
        </w:numPr>
        <w:spacing w:after="0"/>
        <w:rPr>
          <w:rFonts w:eastAsia="SimSun" w:cs="Arial"/>
          <w:i/>
          <w:sz w:val="20"/>
          <w:szCs w:val="20"/>
        </w:rPr>
      </w:pPr>
      <w:r w:rsidRPr="000A4015">
        <w:rPr>
          <w:rFonts w:eastAsia="SimSun" w:cs="Arial"/>
          <w:i/>
          <w:sz w:val="20"/>
          <w:szCs w:val="20"/>
        </w:rPr>
        <w:t>Support both asynchronous and synchronous cases.</w:t>
      </w:r>
    </w:p>
    <w:p w14:paraId="52A495C7" w14:textId="78DDC246" w:rsidR="000A4015" w:rsidRPr="00DB2EAA" w:rsidRDefault="000A4015" w:rsidP="000A4015">
      <w:pPr>
        <w:pStyle w:val="Heading2"/>
        <w:keepLines w:val="0"/>
        <w:overflowPunct/>
        <w:autoSpaceDE/>
        <w:autoSpaceDN/>
        <w:adjustRightInd/>
        <w:spacing w:before="240" w:after="60"/>
        <w:ind w:left="567" w:hanging="567"/>
        <w:textAlignment w:val="auto"/>
        <w:rPr>
          <w:rFonts w:ascii="Helvetica" w:eastAsia="MS Mincho" w:hAnsi="Helvetica" w:cs="Arial"/>
          <w:b/>
          <w:bCs/>
          <w:iCs/>
          <w:color w:val="auto"/>
          <w:sz w:val="20"/>
          <w:szCs w:val="28"/>
          <w:lang w:val="en-US"/>
        </w:rPr>
      </w:pPr>
      <w:r w:rsidRPr="00DB2EAA">
        <w:rPr>
          <w:rFonts w:ascii="Helvetica" w:eastAsia="MS Mincho" w:hAnsi="Helvetica" w:cs="Arial"/>
          <w:b/>
          <w:bCs/>
          <w:iCs/>
          <w:color w:val="auto"/>
          <w:sz w:val="20"/>
          <w:szCs w:val="28"/>
          <w:lang w:val="en-US"/>
        </w:rPr>
        <w:t>R1-19</w:t>
      </w:r>
      <w:r>
        <w:rPr>
          <w:rFonts w:ascii="Helvetica" w:eastAsia="MS Mincho" w:hAnsi="Helvetica" w:cs="Arial"/>
          <w:b/>
          <w:bCs/>
          <w:iCs/>
          <w:color w:val="auto"/>
          <w:sz w:val="20"/>
          <w:szCs w:val="28"/>
          <w:lang w:val="en-US"/>
        </w:rPr>
        <w:t xml:space="preserve">10324 </w:t>
      </w:r>
      <w:r w:rsidRPr="00DB2EAA">
        <w:rPr>
          <w:rFonts w:ascii="Helvetica" w:eastAsia="MS Mincho" w:hAnsi="Helvetica" w:cs="Arial"/>
          <w:b/>
          <w:bCs/>
          <w:iCs/>
          <w:color w:val="auto"/>
          <w:sz w:val="20"/>
          <w:szCs w:val="28"/>
          <w:lang w:val="en-US"/>
        </w:rPr>
        <w:t>(CATT)</w:t>
      </w:r>
    </w:p>
    <w:p w14:paraId="05F59444" w14:textId="77777777" w:rsidR="000A4015" w:rsidRPr="000A4015" w:rsidRDefault="000A4015" w:rsidP="000A4015">
      <w:pPr>
        <w:pStyle w:val="ListParagraph"/>
        <w:numPr>
          <w:ilvl w:val="0"/>
          <w:numId w:val="19"/>
        </w:numPr>
        <w:overflowPunct/>
        <w:autoSpaceDE/>
        <w:autoSpaceDN/>
        <w:adjustRightInd/>
        <w:spacing w:before="120" w:afterLines="50" w:after="120" w:line="276" w:lineRule="auto"/>
        <w:ind w:left="446" w:hanging="446"/>
        <w:jc w:val="both"/>
        <w:textAlignment w:val="auto"/>
        <w:rPr>
          <w:rFonts w:ascii="Arial" w:hAnsi="Arial" w:cs="Arial"/>
          <w:sz w:val="28"/>
          <w:szCs w:val="28"/>
        </w:rPr>
      </w:pPr>
      <w:r w:rsidRPr="000A4015">
        <w:rPr>
          <w:rFonts w:ascii="Arial" w:hAnsi="Arial" w:cs="Arial"/>
          <w:b/>
          <w:bCs/>
          <w:lang w:eastAsia="zh-CN"/>
        </w:rPr>
        <w:t>Proposal 1:</w:t>
      </w:r>
      <w:r w:rsidRPr="000A4015">
        <w:rPr>
          <w:rFonts w:ascii="Arial" w:hAnsi="Arial" w:cs="Arial"/>
          <w:lang w:eastAsia="zh-CN"/>
        </w:rPr>
        <w:t xml:space="preserve">  Alt 1-1 should be support for semi-static power sharing between MCG and SCG in NR-DC.</w:t>
      </w:r>
    </w:p>
    <w:p w14:paraId="3945972C" w14:textId="77777777" w:rsidR="000A4015" w:rsidRPr="000A4015" w:rsidRDefault="000A4015" w:rsidP="000A4015">
      <w:pPr>
        <w:pStyle w:val="ListParagraph"/>
        <w:numPr>
          <w:ilvl w:val="0"/>
          <w:numId w:val="19"/>
        </w:numPr>
        <w:overflowPunct/>
        <w:autoSpaceDE/>
        <w:autoSpaceDN/>
        <w:adjustRightInd/>
        <w:spacing w:before="120" w:afterLines="50" w:after="120" w:line="276" w:lineRule="auto"/>
        <w:ind w:left="446" w:hanging="446"/>
        <w:jc w:val="both"/>
        <w:textAlignment w:val="auto"/>
        <w:rPr>
          <w:rFonts w:ascii="Arial" w:hAnsi="Arial" w:cs="Arial"/>
          <w:sz w:val="28"/>
          <w:szCs w:val="28"/>
        </w:rPr>
      </w:pPr>
      <w:r w:rsidRPr="000A4015">
        <w:rPr>
          <w:rFonts w:ascii="Arial" w:hAnsi="Arial" w:cs="Arial"/>
          <w:b/>
          <w:bCs/>
          <w:lang w:eastAsia="zh-CN"/>
        </w:rPr>
        <w:t>Proposal 2:</w:t>
      </w:r>
      <w:r w:rsidRPr="000A4015">
        <w:rPr>
          <w:rFonts w:ascii="Arial" w:hAnsi="Arial" w:cs="Arial"/>
          <w:lang w:eastAsia="zh-CN"/>
        </w:rPr>
        <w:t xml:space="preserve">  The dynamic power sharing with the minimum reserved power or maximum transmit power should not be considered in NR-DC</w:t>
      </w:r>
    </w:p>
    <w:p w14:paraId="3DC53BBD" w14:textId="77777777" w:rsidR="000A4015" w:rsidRPr="000A4015" w:rsidRDefault="000A4015" w:rsidP="000A4015">
      <w:pPr>
        <w:pStyle w:val="ListParagraph"/>
        <w:numPr>
          <w:ilvl w:val="0"/>
          <w:numId w:val="19"/>
        </w:numPr>
        <w:overflowPunct/>
        <w:autoSpaceDE/>
        <w:autoSpaceDN/>
        <w:adjustRightInd/>
        <w:spacing w:before="120" w:afterLines="50" w:after="120" w:line="276" w:lineRule="auto"/>
        <w:ind w:left="446" w:hanging="446"/>
        <w:jc w:val="both"/>
        <w:textAlignment w:val="auto"/>
        <w:rPr>
          <w:rFonts w:ascii="Arial" w:hAnsi="Arial" w:cs="Arial"/>
          <w:sz w:val="28"/>
          <w:szCs w:val="28"/>
        </w:rPr>
      </w:pPr>
      <w:r w:rsidRPr="000A4015">
        <w:rPr>
          <w:rFonts w:ascii="Arial" w:hAnsi="Arial" w:cs="Arial"/>
          <w:b/>
          <w:bCs/>
          <w:szCs w:val="22"/>
          <w:lang w:eastAsia="zh-CN"/>
        </w:rPr>
        <w:t>Proposal 3:</w:t>
      </w:r>
      <w:r w:rsidRPr="000A4015">
        <w:rPr>
          <w:rFonts w:ascii="Arial" w:hAnsi="Arial" w:cs="Arial"/>
          <w:szCs w:val="22"/>
          <w:lang w:eastAsia="zh-CN"/>
        </w:rPr>
        <w:t xml:space="preserve"> If the UE output power at some OFDM symbols exceeds the maximum power of the UE power class, it would be UE implementation choice of scaling the UL Tx power on one or more UL channels based on the power scaling rule.  The physical channel priority used for NR CA power scaling should be reused for NR DC.  The look-ahead window is </w:t>
      </w:r>
      <w:proofErr w:type="gramStart"/>
      <w:r w:rsidRPr="000A4015">
        <w:rPr>
          <w:rFonts w:ascii="Arial" w:hAnsi="Arial" w:cs="Arial"/>
          <w:szCs w:val="22"/>
          <w:lang w:eastAsia="zh-CN"/>
        </w:rPr>
        <w:t>an</w:t>
      </w:r>
      <w:proofErr w:type="gramEnd"/>
      <w:r w:rsidRPr="000A4015">
        <w:rPr>
          <w:rFonts w:ascii="Arial" w:hAnsi="Arial" w:cs="Arial"/>
          <w:szCs w:val="22"/>
          <w:lang w:eastAsia="zh-CN"/>
        </w:rPr>
        <w:t xml:space="preserve"> UE implementation and should not be specified in the specification.   </w:t>
      </w:r>
    </w:p>
    <w:p w14:paraId="2909E83F" w14:textId="0340BC61" w:rsidR="00673AFD" w:rsidRDefault="00673AFD" w:rsidP="00673AFD">
      <w:pPr>
        <w:pStyle w:val="Heading2"/>
        <w:keepLines w:val="0"/>
        <w:overflowPunct/>
        <w:autoSpaceDE/>
        <w:autoSpaceDN/>
        <w:adjustRightInd/>
        <w:spacing w:before="240" w:after="60"/>
        <w:ind w:left="567" w:hanging="567"/>
        <w:textAlignment w:val="auto"/>
        <w:rPr>
          <w:rFonts w:ascii="Helvetica" w:eastAsia="MS Mincho" w:hAnsi="Helvetica" w:cs="Arial"/>
          <w:b/>
          <w:bCs/>
          <w:iCs/>
          <w:color w:val="auto"/>
          <w:sz w:val="20"/>
          <w:szCs w:val="28"/>
          <w:lang w:val="en-US"/>
        </w:rPr>
      </w:pPr>
      <w:r w:rsidRPr="007D38DC">
        <w:rPr>
          <w:rFonts w:ascii="Helvetica" w:eastAsia="MS Mincho" w:hAnsi="Helvetica" w:cs="Arial"/>
          <w:b/>
          <w:bCs/>
          <w:iCs/>
          <w:color w:val="auto"/>
          <w:sz w:val="20"/>
          <w:szCs w:val="28"/>
          <w:lang w:val="en-US"/>
        </w:rPr>
        <w:t>R1-19</w:t>
      </w:r>
      <w:r>
        <w:rPr>
          <w:rFonts w:ascii="Helvetica" w:eastAsia="MS Mincho" w:hAnsi="Helvetica" w:cs="Arial"/>
          <w:b/>
          <w:bCs/>
          <w:iCs/>
          <w:color w:val="auto"/>
          <w:sz w:val="20"/>
          <w:szCs w:val="28"/>
          <w:lang w:val="en-US"/>
        </w:rPr>
        <w:t>10506</w:t>
      </w:r>
      <w:r w:rsidRPr="007D38DC">
        <w:rPr>
          <w:rFonts w:ascii="Helvetica" w:eastAsia="MS Mincho" w:hAnsi="Helvetica" w:cs="Arial"/>
          <w:b/>
          <w:bCs/>
          <w:iCs/>
          <w:color w:val="auto"/>
          <w:sz w:val="20"/>
          <w:szCs w:val="28"/>
          <w:lang w:val="en-US"/>
        </w:rPr>
        <w:t xml:space="preserve"> (Samsung)</w:t>
      </w:r>
    </w:p>
    <w:p w14:paraId="2712CC95" w14:textId="0477B2D6" w:rsidR="00673AFD" w:rsidRPr="003C0C8C" w:rsidRDefault="00673AFD" w:rsidP="00673AFD">
      <w:pPr>
        <w:pStyle w:val="ListParagraph"/>
        <w:numPr>
          <w:ilvl w:val="0"/>
          <w:numId w:val="20"/>
        </w:numPr>
        <w:spacing w:after="0"/>
        <w:jc w:val="both"/>
        <w:rPr>
          <w:rFonts w:ascii="Arial" w:hAnsi="Arial" w:cs="Arial"/>
          <w:bCs/>
          <w:kern w:val="2"/>
          <w:lang w:eastAsia="ja-JP"/>
        </w:rPr>
      </w:pPr>
      <w:r w:rsidRPr="003C0C8C">
        <w:rPr>
          <w:rFonts w:ascii="Arial" w:hAnsi="Arial" w:cs="Arial"/>
          <w:b/>
          <w:kern w:val="2"/>
          <w:lang w:eastAsia="ja-JP"/>
        </w:rPr>
        <w:t xml:space="preserve">Proposal </w:t>
      </w:r>
      <w:r w:rsidRPr="003C0C8C">
        <w:rPr>
          <w:rFonts w:ascii="Arial" w:hAnsi="Arial" w:cs="Arial"/>
          <w:b/>
          <w:kern w:val="2"/>
          <w:lang w:eastAsia="zh-CN"/>
        </w:rPr>
        <w:t>1</w:t>
      </w:r>
      <w:r w:rsidRPr="003C0C8C">
        <w:rPr>
          <w:rFonts w:ascii="Arial" w:hAnsi="Arial" w:cs="Arial"/>
          <w:b/>
          <w:kern w:val="2"/>
          <w:lang w:eastAsia="ja-JP"/>
        </w:rPr>
        <w:t>:</w:t>
      </w:r>
      <w:r w:rsidRPr="003C0C8C">
        <w:rPr>
          <w:rFonts w:ascii="Arial" w:hAnsi="Arial" w:cs="Arial"/>
          <w:bCs/>
          <w:kern w:val="2"/>
          <w:lang w:eastAsia="ja-JP"/>
        </w:rPr>
        <w:t xml:space="preserve"> As for EN-DC and NE-DC, a </w:t>
      </w:r>
      <w:proofErr w:type="spellStart"/>
      <w:r w:rsidRPr="003C0C8C">
        <w:rPr>
          <w:rFonts w:ascii="Arial" w:hAnsi="Arial" w:cs="Arial"/>
          <w:bCs/>
          <w:kern w:val="2"/>
          <w:lang w:eastAsia="ja-JP"/>
        </w:rPr>
        <w:t>gNB</w:t>
      </w:r>
      <w:proofErr w:type="spellEnd"/>
      <w:r w:rsidRPr="003C0C8C">
        <w:rPr>
          <w:rFonts w:ascii="Arial" w:hAnsi="Arial" w:cs="Arial"/>
          <w:bCs/>
          <w:kern w:val="2"/>
          <w:lang w:eastAsia="ja-JP"/>
        </w:rPr>
        <w:t xml:space="preserve"> can configure </w:t>
      </w:r>
      <m:oMath>
        <m:sSub>
          <m:sSubPr>
            <m:ctrlPr>
              <w:rPr>
                <w:rFonts w:ascii="Cambria Math" w:hAnsi="Cambria Math" w:cs="Arial"/>
                <w:bCs/>
                <w:i/>
                <w:iCs/>
                <w:kern w:val="2"/>
                <w:lang w:eastAsia="ja-JP"/>
              </w:rPr>
            </m:ctrlPr>
          </m:sSubPr>
          <m:e>
            <m:r>
              <m:rPr>
                <m:sty m:val="p"/>
              </m:rPr>
              <w:rPr>
                <w:rFonts w:ascii="Cambria Math" w:hAnsi="Cambria Math" w:cs="Arial"/>
                <w:kern w:val="2"/>
                <w:lang w:eastAsia="ja-JP"/>
              </w:rPr>
              <m:t>P</m:t>
            </m:r>
          </m:e>
          <m:sub>
            <m:r>
              <m:rPr>
                <m:sty m:val="p"/>
              </m:rPr>
              <w:rPr>
                <w:rFonts w:ascii="Cambria Math" w:hAnsi="Cambria Math" w:cs="Arial"/>
                <w:kern w:val="2"/>
                <w:lang w:eastAsia="ja-JP"/>
              </w:rPr>
              <m:t>MCG</m:t>
            </m:r>
          </m:sub>
        </m:sSub>
      </m:oMath>
      <w:r w:rsidRPr="003C0C8C">
        <w:rPr>
          <w:rFonts w:ascii="Arial" w:hAnsi="Arial" w:cs="Arial"/>
          <w:bCs/>
          <w:kern w:val="2"/>
          <w:lang w:eastAsia="ja-JP"/>
        </w:rPr>
        <w:t xml:space="preserve">+ </w:t>
      </w:r>
      <m:oMath>
        <m:sSub>
          <m:sSubPr>
            <m:ctrlPr>
              <w:rPr>
                <w:rFonts w:ascii="Cambria Math" w:hAnsi="Cambria Math" w:cs="Arial"/>
                <w:bCs/>
                <w:i/>
                <w:iCs/>
                <w:kern w:val="2"/>
                <w:lang w:eastAsia="ja-JP"/>
              </w:rPr>
            </m:ctrlPr>
          </m:sSubPr>
          <m:e>
            <m:r>
              <m:rPr>
                <m:sty m:val="p"/>
              </m:rPr>
              <w:rPr>
                <w:rFonts w:ascii="Cambria Math" w:hAnsi="Cambria Math" w:cs="Arial"/>
                <w:kern w:val="2"/>
                <w:lang w:eastAsia="ja-JP"/>
              </w:rPr>
              <m:t>P</m:t>
            </m:r>
          </m:e>
          <m:sub>
            <m:r>
              <m:rPr>
                <m:sty m:val="p"/>
              </m:rPr>
              <w:rPr>
                <w:rFonts w:ascii="Cambria Math" w:hAnsi="Cambria Math" w:cs="Arial"/>
                <w:kern w:val="2"/>
                <w:lang w:eastAsia="ja-JP"/>
              </w:rPr>
              <m:t>SCG</m:t>
            </m:r>
          </m:sub>
        </m:sSub>
        <m:r>
          <w:rPr>
            <w:rFonts w:ascii="Cambria Math" w:hAnsi="Cambria Math" w:cs="Arial"/>
            <w:kern w:val="2"/>
            <w:lang w:eastAsia="ja-JP"/>
          </w:rPr>
          <m:t>&gt;</m:t>
        </m:r>
        <m:sSubSup>
          <m:sSubSupPr>
            <m:ctrlPr>
              <w:rPr>
                <w:rFonts w:ascii="Cambria Math" w:hAnsi="Cambria Math" w:cs="Arial"/>
                <w:bCs/>
                <w:i/>
                <w:iCs/>
                <w:kern w:val="2"/>
                <w:lang w:eastAsia="ja-JP"/>
              </w:rPr>
            </m:ctrlPr>
          </m:sSubSupPr>
          <m:e>
            <m:r>
              <w:rPr>
                <w:rFonts w:ascii="Cambria Math" w:hAnsi="Cambria Math" w:cs="Arial"/>
                <w:kern w:val="2"/>
                <w:lang w:eastAsia="ja-JP"/>
              </w:rPr>
              <m:t>P</m:t>
            </m:r>
          </m:e>
          <m:sub>
            <m:r>
              <w:rPr>
                <w:rFonts w:ascii="Cambria Math" w:hAnsi="Cambria Math" w:cs="Arial"/>
                <w:kern w:val="2"/>
                <w:lang w:eastAsia="ja-JP"/>
              </w:rPr>
              <m:t>Total</m:t>
            </m:r>
          </m:sub>
          <m:sup>
            <m:r>
              <w:rPr>
                <w:rFonts w:ascii="Cambria Math" w:hAnsi="Cambria Math" w:cs="Arial"/>
                <w:kern w:val="2"/>
                <w:lang w:eastAsia="ja-JP"/>
              </w:rPr>
              <m:t>NN- DC</m:t>
            </m:r>
          </m:sup>
        </m:sSubSup>
      </m:oMath>
      <w:r w:rsidRPr="003C0C8C">
        <w:rPr>
          <w:rFonts w:ascii="Arial" w:hAnsi="Arial" w:cs="Arial"/>
          <w:bCs/>
          <w:iCs/>
          <w:kern w:val="2"/>
          <w:lang w:eastAsia="ja-JP"/>
        </w:rPr>
        <w:t xml:space="preserve"> in NN-DC</w:t>
      </w:r>
      <w:r w:rsidRPr="003C0C8C">
        <w:rPr>
          <w:rFonts w:ascii="Arial" w:hAnsi="Arial" w:cs="Arial"/>
          <w:bCs/>
          <w:kern w:val="2"/>
          <w:lang w:eastAsia="ja-JP"/>
        </w:rPr>
        <w:t xml:space="preserve">. </w:t>
      </w:r>
    </w:p>
    <w:p w14:paraId="6F3F80B5" w14:textId="59FEF63A" w:rsidR="00673AFD" w:rsidRPr="003C0C8C" w:rsidRDefault="00673AFD" w:rsidP="00673AFD">
      <w:pPr>
        <w:pStyle w:val="ListParagraph"/>
        <w:numPr>
          <w:ilvl w:val="0"/>
          <w:numId w:val="20"/>
        </w:numPr>
        <w:spacing w:after="0"/>
        <w:jc w:val="both"/>
        <w:rPr>
          <w:rFonts w:ascii="Arial" w:hAnsi="Arial" w:cs="Arial"/>
          <w:bCs/>
          <w:iCs/>
          <w:kern w:val="2"/>
          <w:lang w:eastAsia="ja-JP"/>
        </w:rPr>
      </w:pPr>
      <w:r w:rsidRPr="003C0C8C">
        <w:rPr>
          <w:rFonts w:ascii="Arial" w:hAnsi="Arial" w:cs="Arial"/>
          <w:b/>
          <w:kern w:val="2"/>
          <w:lang w:eastAsia="ja-JP"/>
        </w:rPr>
        <w:t>Proposal 2:</w:t>
      </w:r>
      <w:r w:rsidRPr="003C0C8C">
        <w:rPr>
          <w:rFonts w:ascii="Arial" w:hAnsi="Arial" w:cs="Arial"/>
          <w:bCs/>
          <w:kern w:val="2"/>
          <w:lang w:eastAsia="ja-JP"/>
        </w:rPr>
        <w:t xml:space="preserve"> If transmissions by a UE on a CG overlap only with symbols configured as DL by </w:t>
      </w:r>
      <w:proofErr w:type="spellStart"/>
      <w:r w:rsidRPr="003C0C8C">
        <w:rPr>
          <w:rFonts w:ascii="Arial" w:hAnsi="Arial" w:cs="Arial"/>
          <w:bCs/>
          <w:i/>
        </w:rPr>
        <w:t>tdd</w:t>
      </w:r>
      <w:proofErr w:type="spellEnd"/>
      <w:r w:rsidRPr="003C0C8C">
        <w:rPr>
          <w:rFonts w:ascii="Arial" w:hAnsi="Arial" w:cs="Arial"/>
          <w:bCs/>
          <w:i/>
        </w:rPr>
        <w:t>-UL-DL-</w:t>
      </w:r>
      <w:proofErr w:type="spellStart"/>
      <w:r w:rsidRPr="003C0C8C">
        <w:rPr>
          <w:rFonts w:ascii="Arial" w:hAnsi="Arial" w:cs="Arial"/>
          <w:bCs/>
          <w:i/>
        </w:rPr>
        <w:t>ConfigurationCommon</w:t>
      </w:r>
      <w:proofErr w:type="spellEnd"/>
      <w:r w:rsidRPr="003C0C8C">
        <w:rPr>
          <w:rFonts w:ascii="Arial" w:hAnsi="Arial" w:cs="Arial"/>
          <w:bCs/>
          <w:kern w:val="2"/>
          <w:lang w:eastAsia="ja-JP"/>
        </w:rPr>
        <w:t xml:space="preserve"> or </w:t>
      </w:r>
      <w:proofErr w:type="spellStart"/>
      <w:r w:rsidRPr="003C0C8C">
        <w:rPr>
          <w:rFonts w:ascii="Arial" w:hAnsi="Arial" w:cs="Arial"/>
          <w:bCs/>
          <w:i/>
        </w:rPr>
        <w:t>tdd</w:t>
      </w:r>
      <w:proofErr w:type="spellEnd"/>
      <w:r w:rsidRPr="003C0C8C">
        <w:rPr>
          <w:rFonts w:ascii="Arial" w:hAnsi="Arial" w:cs="Arial"/>
          <w:bCs/>
          <w:i/>
        </w:rPr>
        <w:t>-UL-DL-</w:t>
      </w:r>
      <w:proofErr w:type="spellStart"/>
      <w:r w:rsidRPr="003C0C8C">
        <w:rPr>
          <w:rFonts w:ascii="Arial" w:hAnsi="Arial" w:cs="Arial"/>
          <w:bCs/>
          <w:i/>
        </w:rPr>
        <w:t>ConfigurationDedicated</w:t>
      </w:r>
      <w:proofErr w:type="spellEnd"/>
      <w:r w:rsidRPr="003C0C8C">
        <w:rPr>
          <w:rFonts w:ascii="Arial" w:hAnsi="Arial" w:cs="Arial"/>
          <w:bCs/>
          <w:iCs/>
        </w:rPr>
        <w:t xml:space="preserve"> on the other CG, the UE uses </w:t>
      </w:r>
      <m:oMath>
        <m:sSub>
          <m:sSubPr>
            <m:ctrlPr>
              <w:rPr>
                <w:rFonts w:ascii="Cambria Math" w:hAnsi="Cambria Math" w:cs="Arial"/>
                <w:bCs/>
                <w:i/>
              </w:rPr>
            </m:ctrlPr>
          </m:sSubPr>
          <m:e>
            <m:r>
              <w:rPr>
                <w:rFonts w:ascii="Cambria Math" w:hAnsi="Cambria Math" w:cs="Arial"/>
              </w:rPr>
              <m:t>P</m:t>
            </m:r>
          </m:e>
          <m:sub>
            <m:r>
              <m:rPr>
                <m:nor/>
              </m:rPr>
              <w:rPr>
                <w:rFonts w:ascii="Arial" w:hAnsi="Arial" w:cs="Arial"/>
                <w:bCs/>
              </w:rPr>
              <m:t>CMAX</m:t>
            </m:r>
            <m:ctrlPr>
              <w:rPr>
                <w:rFonts w:ascii="Cambria Math" w:hAnsi="Cambria Math" w:cs="Arial"/>
                <w:bCs/>
              </w:rPr>
            </m:ctrlPr>
          </m:sub>
        </m:sSub>
      </m:oMath>
      <w:r w:rsidRPr="003C0C8C">
        <w:rPr>
          <w:rFonts w:ascii="Arial" w:hAnsi="Arial" w:cs="Arial"/>
          <w:bCs/>
        </w:rPr>
        <w:t xml:space="preserve"> as the maximum transmission power on the CG; otherwise, the UE uses </w:t>
      </w:r>
      <m:oMath>
        <m:sSub>
          <m:sSubPr>
            <m:ctrlPr>
              <w:rPr>
                <w:rFonts w:ascii="Cambria Math" w:hAnsi="Cambria Math" w:cs="Arial"/>
                <w:bCs/>
                <w:i/>
              </w:rPr>
            </m:ctrlPr>
          </m:sSubPr>
          <m:e>
            <m:r>
              <w:rPr>
                <w:rFonts w:ascii="Cambria Math" w:hAnsi="Cambria Math" w:cs="Arial"/>
              </w:rPr>
              <m:t>P</m:t>
            </m:r>
          </m:e>
          <m:sub>
            <m:r>
              <m:rPr>
                <m:nor/>
              </m:rPr>
              <w:rPr>
                <w:rFonts w:ascii="Arial" w:hAnsi="Arial" w:cs="Arial"/>
                <w:bCs/>
              </w:rPr>
              <m:t>MCG</m:t>
            </m:r>
            <m:ctrlPr>
              <w:rPr>
                <w:rFonts w:ascii="Cambria Math" w:hAnsi="Cambria Math" w:cs="Arial"/>
                <w:bCs/>
              </w:rPr>
            </m:ctrlPr>
          </m:sub>
        </m:sSub>
      </m:oMath>
      <w:r w:rsidRPr="003C0C8C">
        <w:rPr>
          <w:rFonts w:ascii="Arial" w:hAnsi="Arial" w:cs="Arial"/>
          <w:bCs/>
        </w:rPr>
        <w:t xml:space="preserve"> for the MCG or </w:t>
      </w:r>
      <m:oMath>
        <m:sSub>
          <m:sSubPr>
            <m:ctrlPr>
              <w:rPr>
                <w:rFonts w:ascii="Cambria Math" w:hAnsi="Cambria Math" w:cs="Arial"/>
                <w:bCs/>
                <w:i/>
              </w:rPr>
            </m:ctrlPr>
          </m:sSubPr>
          <m:e>
            <m:r>
              <w:rPr>
                <w:rFonts w:ascii="Cambria Math" w:hAnsi="Cambria Math" w:cs="Arial"/>
              </w:rPr>
              <m:t>P</m:t>
            </m:r>
          </m:e>
          <m:sub>
            <m:r>
              <m:rPr>
                <m:nor/>
              </m:rPr>
              <w:rPr>
                <w:rFonts w:ascii="Arial" w:hAnsi="Arial" w:cs="Arial"/>
                <w:bCs/>
              </w:rPr>
              <m:t>SCG</m:t>
            </m:r>
            <m:ctrlPr>
              <w:rPr>
                <w:rFonts w:ascii="Cambria Math" w:hAnsi="Cambria Math" w:cs="Arial"/>
                <w:bCs/>
              </w:rPr>
            </m:ctrlPr>
          </m:sub>
        </m:sSub>
      </m:oMath>
      <w:r w:rsidRPr="003C0C8C">
        <w:rPr>
          <w:rFonts w:ascii="Arial" w:hAnsi="Arial" w:cs="Arial"/>
          <w:bCs/>
        </w:rPr>
        <w:t xml:space="preserve"> for the SCG.</w:t>
      </w:r>
    </w:p>
    <w:p w14:paraId="24FA0B83" w14:textId="4E5E6E4A" w:rsidR="00673AFD" w:rsidRPr="003C0C8C" w:rsidRDefault="00673AFD" w:rsidP="00673AFD">
      <w:pPr>
        <w:pStyle w:val="ListParagraph"/>
        <w:numPr>
          <w:ilvl w:val="0"/>
          <w:numId w:val="20"/>
        </w:numPr>
        <w:spacing w:after="0"/>
        <w:jc w:val="both"/>
        <w:rPr>
          <w:rFonts w:ascii="Arial" w:hAnsi="Arial" w:cs="Arial"/>
          <w:bCs/>
          <w:kern w:val="2"/>
          <w:lang w:eastAsia="ja-JP"/>
        </w:rPr>
      </w:pPr>
      <w:r w:rsidRPr="003C0C8C">
        <w:rPr>
          <w:rFonts w:ascii="Arial" w:hAnsi="Arial" w:cs="Arial"/>
          <w:b/>
          <w:kern w:val="2"/>
          <w:lang w:eastAsia="ja-JP"/>
        </w:rPr>
        <w:t>Proposal 3:</w:t>
      </w:r>
      <w:r w:rsidRPr="003C0C8C">
        <w:rPr>
          <w:rFonts w:ascii="Arial" w:hAnsi="Arial" w:cs="Arial"/>
          <w:bCs/>
          <w:kern w:val="2"/>
          <w:lang w:eastAsia="ja-JP"/>
        </w:rPr>
        <w:t xml:space="preserve"> A UE may drop a transmission if a corresponding power needs to be reduced by more than </w:t>
      </w:r>
      <w:r w:rsidRPr="003C0C8C">
        <w:rPr>
          <w:rFonts w:ascii="Arial" w:hAnsi="Arial" w:cs="Arial"/>
          <w:bCs/>
          <w:i/>
        </w:rPr>
        <w:t>X</w:t>
      </w:r>
      <w:r w:rsidRPr="003C0C8C">
        <w:rPr>
          <w:rFonts w:ascii="Arial" w:hAnsi="Arial" w:cs="Arial"/>
          <w:bCs/>
          <w:i/>
          <w:vertAlign w:val="subscript"/>
        </w:rPr>
        <w:t>SCALE</w:t>
      </w:r>
      <w:r w:rsidRPr="003C0C8C">
        <w:rPr>
          <w:rFonts w:ascii="Arial" w:hAnsi="Arial" w:cs="Arial"/>
          <w:bCs/>
          <w:kern w:val="2"/>
          <w:lang w:eastAsia="ja-JP"/>
        </w:rPr>
        <w:t xml:space="preserve"> </w:t>
      </w:r>
      <w:proofErr w:type="spellStart"/>
      <w:r w:rsidRPr="003C0C8C">
        <w:rPr>
          <w:rFonts w:ascii="Arial" w:hAnsi="Arial" w:cs="Arial"/>
          <w:bCs/>
          <w:kern w:val="2"/>
          <w:lang w:eastAsia="ja-JP"/>
        </w:rPr>
        <w:t>dB.</w:t>
      </w:r>
      <w:proofErr w:type="spellEnd"/>
      <w:r w:rsidRPr="003C0C8C">
        <w:rPr>
          <w:rFonts w:ascii="Arial" w:hAnsi="Arial" w:cs="Arial"/>
          <w:bCs/>
          <w:kern w:val="2"/>
          <w:lang w:eastAsia="ja-JP"/>
        </w:rPr>
        <w:t xml:space="preserve">  </w:t>
      </w:r>
    </w:p>
    <w:p w14:paraId="1DBAB55D" w14:textId="108BC1BA" w:rsidR="00673AFD" w:rsidRPr="003C0C8C" w:rsidRDefault="00673AFD" w:rsidP="00673AFD">
      <w:pPr>
        <w:pStyle w:val="ListParagraph"/>
        <w:numPr>
          <w:ilvl w:val="0"/>
          <w:numId w:val="20"/>
        </w:numPr>
        <w:spacing w:after="0"/>
        <w:jc w:val="both"/>
        <w:rPr>
          <w:rFonts w:ascii="Arial" w:hAnsi="Arial" w:cs="Arial"/>
          <w:bCs/>
        </w:rPr>
      </w:pPr>
      <w:r w:rsidRPr="003C0C8C">
        <w:rPr>
          <w:rFonts w:ascii="Arial" w:hAnsi="Arial" w:cs="Arial"/>
          <w:b/>
          <w:kern w:val="2"/>
          <w:lang w:eastAsia="ja-JP"/>
        </w:rPr>
        <w:t>Proposal 4:</w:t>
      </w:r>
      <w:r w:rsidRPr="003C0C8C">
        <w:rPr>
          <w:rFonts w:ascii="Arial" w:hAnsi="Arial" w:cs="Arial"/>
          <w:bCs/>
          <w:kern w:val="2"/>
          <w:lang w:eastAsia="ja-JP"/>
        </w:rPr>
        <w:t xml:space="preserve"> For determining a power at a transmission occasion on a CG, a</w:t>
      </w:r>
      <w:r w:rsidRPr="003C0C8C">
        <w:rPr>
          <w:rFonts w:ascii="Arial" w:hAnsi="Arial" w:cs="Arial"/>
          <w:bCs/>
        </w:rPr>
        <w:t xml:space="preserve"> UE can consider a total power for later scheduled overlapping transmissions on another CG subject to Rel-15 UE processing timelines. </w:t>
      </w:r>
    </w:p>
    <w:p w14:paraId="2262EDB0" w14:textId="089B6C40" w:rsidR="00673AFD" w:rsidRPr="003C0C8C" w:rsidRDefault="00673AFD" w:rsidP="00673AFD">
      <w:pPr>
        <w:pStyle w:val="ListParagraph"/>
        <w:numPr>
          <w:ilvl w:val="0"/>
          <w:numId w:val="20"/>
        </w:numPr>
        <w:spacing w:after="0"/>
        <w:jc w:val="both"/>
        <w:rPr>
          <w:rFonts w:ascii="Arial" w:hAnsi="Arial" w:cs="Arial"/>
          <w:bCs/>
          <w:kern w:val="2"/>
          <w:lang w:eastAsia="ja-JP"/>
        </w:rPr>
      </w:pPr>
      <w:r w:rsidRPr="003C0C8C">
        <w:rPr>
          <w:rFonts w:ascii="Arial" w:hAnsi="Arial" w:cs="Arial"/>
          <w:b/>
          <w:kern w:val="2"/>
          <w:lang w:eastAsia="ja-JP"/>
        </w:rPr>
        <w:t>Proposal 5:</w:t>
      </w:r>
      <w:r w:rsidRPr="003C0C8C">
        <w:rPr>
          <w:rFonts w:ascii="Arial" w:hAnsi="Arial" w:cs="Arial"/>
          <w:bCs/>
          <w:kern w:val="2"/>
          <w:lang w:eastAsia="ja-JP"/>
        </w:rPr>
        <w:t xml:space="preserve"> Re-use the Rel-15 EN-DC framework to determine actual/virtual PHR.</w:t>
      </w:r>
    </w:p>
    <w:p w14:paraId="48452E83" w14:textId="77777777" w:rsidR="00673AFD" w:rsidRPr="003C0C8C" w:rsidRDefault="00673AFD" w:rsidP="00673AFD">
      <w:pPr>
        <w:pStyle w:val="ListParagraph"/>
        <w:numPr>
          <w:ilvl w:val="0"/>
          <w:numId w:val="20"/>
        </w:numPr>
        <w:spacing w:after="0"/>
        <w:jc w:val="both"/>
        <w:rPr>
          <w:rFonts w:ascii="Arial" w:hAnsi="Arial" w:cs="Arial"/>
          <w:bCs/>
        </w:rPr>
      </w:pPr>
      <w:r w:rsidRPr="003C0C8C">
        <w:rPr>
          <w:rFonts w:ascii="Arial" w:hAnsi="Arial" w:cs="Arial"/>
          <w:b/>
          <w:kern w:val="2"/>
          <w:lang w:eastAsia="ja-JP"/>
        </w:rPr>
        <w:t>Proposal 6:</w:t>
      </w:r>
      <w:r w:rsidRPr="003C0C8C">
        <w:rPr>
          <w:rFonts w:ascii="Arial" w:hAnsi="Arial" w:cs="Arial"/>
          <w:bCs/>
          <w:kern w:val="2"/>
          <w:lang w:eastAsia="ja-JP"/>
        </w:rPr>
        <w:t xml:space="preserve"> For NR-DC in FR1, support configuration to a UE of available powers for transmissions on the MCG and the SCG and indication of whether they are minimum powers or maximum powers.</w:t>
      </w:r>
      <w:r w:rsidRPr="003C0C8C">
        <w:rPr>
          <w:rFonts w:ascii="Arial" w:hAnsi="Arial" w:cs="Arial"/>
          <w:bCs/>
        </w:rPr>
        <w:t xml:space="preserve"> </w:t>
      </w:r>
    </w:p>
    <w:p w14:paraId="12E5938D" w14:textId="60D62D05" w:rsidR="003C0C8C" w:rsidRPr="00991E8D" w:rsidRDefault="003C0C8C" w:rsidP="003C0C8C">
      <w:pPr>
        <w:pStyle w:val="Heading2"/>
        <w:keepLines w:val="0"/>
        <w:overflowPunct/>
        <w:autoSpaceDE/>
        <w:autoSpaceDN/>
        <w:adjustRightInd/>
        <w:spacing w:before="240" w:after="60"/>
        <w:ind w:left="567" w:hanging="567"/>
        <w:textAlignment w:val="auto"/>
        <w:rPr>
          <w:rFonts w:ascii="Helvetica" w:eastAsia="MS Mincho" w:hAnsi="Helvetica" w:cs="Arial"/>
          <w:b/>
          <w:bCs/>
          <w:iCs/>
          <w:color w:val="auto"/>
          <w:sz w:val="20"/>
          <w:szCs w:val="28"/>
          <w:lang w:val="en-US"/>
        </w:rPr>
      </w:pPr>
      <w:r w:rsidRPr="00991E8D">
        <w:rPr>
          <w:rFonts w:ascii="Helvetica" w:eastAsia="MS Mincho" w:hAnsi="Helvetica" w:cs="Arial"/>
          <w:b/>
          <w:bCs/>
          <w:iCs/>
          <w:color w:val="auto"/>
          <w:sz w:val="20"/>
          <w:szCs w:val="28"/>
          <w:lang w:val="en-US"/>
        </w:rPr>
        <w:t>R1-19</w:t>
      </w:r>
      <w:r>
        <w:rPr>
          <w:rFonts w:ascii="Helvetica" w:eastAsia="MS Mincho" w:hAnsi="Helvetica" w:cs="Arial"/>
          <w:b/>
          <w:bCs/>
          <w:iCs/>
          <w:color w:val="auto"/>
          <w:sz w:val="20"/>
          <w:szCs w:val="28"/>
          <w:lang w:val="en-US"/>
        </w:rPr>
        <w:t xml:space="preserve">10607 </w:t>
      </w:r>
      <w:r w:rsidRPr="00991E8D">
        <w:rPr>
          <w:rFonts w:ascii="Helvetica" w:eastAsia="MS Mincho" w:hAnsi="Helvetica" w:cs="Arial"/>
          <w:b/>
          <w:bCs/>
          <w:iCs/>
          <w:color w:val="auto"/>
          <w:sz w:val="20"/>
          <w:szCs w:val="28"/>
          <w:lang w:val="en-US"/>
        </w:rPr>
        <w:t>(Nokia)</w:t>
      </w:r>
    </w:p>
    <w:p w14:paraId="351D4140" w14:textId="77777777" w:rsidR="003C0C8C" w:rsidRPr="003C0C8C" w:rsidRDefault="003C0C8C" w:rsidP="003C0C8C">
      <w:pPr>
        <w:pStyle w:val="ListParagraph"/>
        <w:numPr>
          <w:ilvl w:val="0"/>
          <w:numId w:val="21"/>
        </w:numPr>
        <w:spacing w:after="0"/>
        <w:rPr>
          <w:rFonts w:ascii="Arial" w:eastAsia="Malgun Gothic" w:hAnsi="Arial" w:cs="Arial"/>
          <w:bCs/>
          <w:iCs/>
          <w:lang w:eastAsia="ko-KR"/>
        </w:rPr>
      </w:pPr>
      <w:r w:rsidRPr="003C0C8C">
        <w:rPr>
          <w:rFonts w:ascii="Arial" w:eastAsia="Malgun Gothic" w:hAnsi="Arial" w:cs="Arial"/>
          <w:bCs/>
          <w:iCs/>
          <w:lang w:eastAsia="ko-KR"/>
        </w:rPr>
        <w:t>Observation 1: To support more complicated network configuration or to support various traffic types, flexible variation of peak transmission power per CG should be supported</w:t>
      </w:r>
    </w:p>
    <w:p w14:paraId="3E5CF92F" w14:textId="77777777" w:rsidR="003C0C8C" w:rsidRPr="003C0C8C" w:rsidRDefault="003C0C8C" w:rsidP="003C0C8C">
      <w:pPr>
        <w:pStyle w:val="ListParagraph"/>
        <w:numPr>
          <w:ilvl w:val="0"/>
          <w:numId w:val="21"/>
        </w:numPr>
        <w:spacing w:after="0"/>
        <w:rPr>
          <w:rFonts w:ascii="Arial" w:hAnsi="Arial" w:cs="Arial"/>
          <w:bCs/>
          <w:iCs/>
          <w:lang w:val="fi-FI"/>
        </w:rPr>
      </w:pPr>
      <w:proofErr w:type="spellStart"/>
      <w:r w:rsidRPr="003C0C8C">
        <w:rPr>
          <w:rFonts w:ascii="Arial" w:hAnsi="Arial" w:cs="Arial"/>
          <w:bCs/>
          <w:iCs/>
          <w:lang w:val="fi-FI"/>
        </w:rPr>
        <w:t>Observation</w:t>
      </w:r>
      <w:proofErr w:type="spellEnd"/>
      <w:r w:rsidRPr="003C0C8C">
        <w:rPr>
          <w:rFonts w:ascii="Arial" w:hAnsi="Arial" w:cs="Arial"/>
          <w:bCs/>
          <w:iCs/>
          <w:lang w:val="fi-FI"/>
        </w:rPr>
        <w:t xml:space="preserve"> 2: UL </w:t>
      </w:r>
      <w:proofErr w:type="spellStart"/>
      <w:r w:rsidRPr="003C0C8C">
        <w:rPr>
          <w:rFonts w:ascii="Arial" w:hAnsi="Arial" w:cs="Arial"/>
          <w:bCs/>
          <w:iCs/>
          <w:lang w:val="fi-FI"/>
        </w:rPr>
        <w:t>slot</w:t>
      </w:r>
      <w:proofErr w:type="spellEnd"/>
      <w:r w:rsidRPr="003C0C8C">
        <w:rPr>
          <w:rFonts w:ascii="Arial" w:hAnsi="Arial" w:cs="Arial"/>
          <w:bCs/>
          <w:iCs/>
          <w:lang w:val="fi-FI"/>
        </w:rPr>
        <w:t>/</w:t>
      </w:r>
      <w:proofErr w:type="spellStart"/>
      <w:r w:rsidRPr="003C0C8C">
        <w:rPr>
          <w:rFonts w:ascii="Arial" w:hAnsi="Arial" w:cs="Arial"/>
          <w:bCs/>
          <w:iCs/>
          <w:lang w:val="fi-FI"/>
        </w:rPr>
        <w:t>symbol</w:t>
      </w:r>
      <w:proofErr w:type="spellEnd"/>
      <w:r w:rsidRPr="003C0C8C">
        <w:rPr>
          <w:rFonts w:ascii="Arial" w:hAnsi="Arial" w:cs="Arial"/>
          <w:bCs/>
          <w:iCs/>
          <w:lang w:val="fi-FI"/>
        </w:rPr>
        <w:t xml:space="preserve"> </w:t>
      </w:r>
      <w:proofErr w:type="spellStart"/>
      <w:r w:rsidRPr="003C0C8C">
        <w:rPr>
          <w:rFonts w:ascii="Arial" w:hAnsi="Arial" w:cs="Arial"/>
          <w:bCs/>
          <w:iCs/>
          <w:lang w:val="fi-FI"/>
        </w:rPr>
        <w:t>configuration</w:t>
      </w:r>
      <w:proofErr w:type="spellEnd"/>
      <w:r w:rsidRPr="003C0C8C">
        <w:rPr>
          <w:rFonts w:ascii="Arial" w:hAnsi="Arial" w:cs="Arial"/>
          <w:bCs/>
          <w:iCs/>
          <w:lang w:val="fi-FI"/>
        </w:rPr>
        <w:t xml:space="preserve"> </w:t>
      </w:r>
      <w:proofErr w:type="spellStart"/>
      <w:r w:rsidRPr="003C0C8C">
        <w:rPr>
          <w:rFonts w:ascii="Arial" w:hAnsi="Arial" w:cs="Arial"/>
          <w:bCs/>
          <w:iCs/>
          <w:lang w:val="fi-FI"/>
        </w:rPr>
        <w:t>based</w:t>
      </w:r>
      <w:proofErr w:type="spellEnd"/>
      <w:r w:rsidRPr="003C0C8C">
        <w:rPr>
          <w:rFonts w:ascii="Arial" w:hAnsi="Arial" w:cs="Arial"/>
          <w:bCs/>
          <w:iCs/>
          <w:lang w:val="fi-FI"/>
        </w:rPr>
        <w:t xml:space="preserve"> </w:t>
      </w:r>
      <w:proofErr w:type="spellStart"/>
      <w:r w:rsidRPr="003C0C8C">
        <w:rPr>
          <w:rFonts w:ascii="Arial" w:hAnsi="Arial" w:cs="Arial"/>
          <w:bCs/>
          <w:iCs/>
          <w:lang w:val="fi-FI"/>
        </w:rPr>
        <w:t>peak</w:t>
      </w:r>
      <w:proofErr w:type="spellEnd"/>
      <w:r w:rsidRPr="003C0C8C">
        <w:rPr>
          <w:rFonts w:ascii="Arial" w:hAnsi="Arial" w:cs="Arial"/>
          <w:bCs/>
          <w:iCs/>
          <w:lang w:val="fi-FI"/>
        </w:rPr>
        <w:t xml:space="preserve"> </w:t>
      </w:r>
      <w:proofErr w:type="spellStart"/>
      <w:r w:rsidRPr="003C0C8C">
        <w:rPr>
          <w:rFonts w:ascii="Arial" w:hAnsi="Arial" w:cs="Arial"/>
          <w:bCs/>
          <w:iCs/>
          <w:lang w:val="fi-FI"/>
        </w:rPr>
        <w:t>power</w:t>
      </w:r>
      <w:proofErr w:type="spellEnd"/>
      <w:r w:rsidRPr="003C0C8C">
        <w:rPr>
          <w:rFonts w:ascii="Arial" w:hAnsi="Arial" w:cs="Arial"/>
          <w:bCs/>
          <w:iCs/>
          <w:lang w:val="fi-FI"/>
        </w:rPr>
        <w:t xml:space="preserve"> </w:t>
      </w:r>
      <w:proofErr w:type="spellStart"/>
      <w:r w:rsidRPr="003C0C8C">
        <w:rPr>
          <w:rFonts w:ascii="Arial" w:hAnsi="Arial" w:cs="Arial"/>
          <w:bCs/>
          <w:iCs/>
          <w:lang w:val="fi-FI"/>
        </w:rPr>
        <w:t>transmisison</w:t>
      </w:r>
      <w:proofErr w:type="spellEnd"/>
      <w:r w:rsidRPr="003C0C8C">
        <w:rPr>
          <w:rFonts w:ascii="Arial" w:hAnsi="Arial" w:cs="Arial"/>
          <w:bCs/>
          <w:iCs/>
          <w:lang w:val="fi-FI"/>
        </w:rPr>
        <w:t xml:space="preserve"> </w:t>
      </w:r>
      <w:proofErr w:type="spellStart"/>
      <w:r w:rsidRPr="003C0C8C">
        <w:rPr>
          <w:rFonts w:ascii="Arial" w:hAnsi="Arial" w:cs="Arial"/>
          <w:bCs/>
          <w:iCs/>
          <w:lang w:val="fi-FI"/>
        </w:rPr>
        <w:t>does</w:t>
      </w:r>
      <w:proofErr w:type="spellEnd"/>
      <w:r w:rsidRPr="003C0C8C">
        <w:rPr>
          <w:rFonts w:ascii="Arial" w:hAnsi="Arial" w:cs="Arial"/>
          <w:bCs/>
          <w:iCs/>
          <w:lang w:val="fi-FI"/>
        </w:rPr>
        <w:t xml:space="preserve"> </w:t>
      </w:r>
      <w:proofErr w:type="spellStart"/>
      <w:r w:rsidRPr="003C0C8C">
        <w:rPr>
          <w:rFonts w:ascii="Arial" w:hAnsi="Arial" w:cs="Arial"/>
          <w:bCs/>
          <w:iCs/>
          <w:lang w:val="fi-FI"/>
        </w:rPr>
        <w:t>not</w:t>
      </w:r>
      <w:proofErr w:type="spellEnd"/>
      <w:r w:rsidRPr="003C0C8C">
        <w:rPr>
          <w:rFonts w:ascii="Arial" w:hAnsi="Arial" w:cs="Arial"/>
          <w:bCs/>
          <w:iCs/>
          <w:lang w:val="fi-FI"/>
        </w:rPr>
        <w:t xml:space="preserve"> </w:t>
      </w:r>
      <w:proofErr w:type="spellStart"/>
      <w:r w:rsidRPr="003C0C8C">
        <w:rPr>
          <w:rFonts w:ascii="Arial" w:hAnsi="Arial" w:cs="Arial"/>
          <w:bCs/>
          <w:iCs/>
          <w:lang w:val="fi-FI"/>
        </w:rPr>
        <w:t>works</w:t>
      </w:r>
      <w:proofErr w:type="spellEnd"/>
      <w:r w:rsidRPr="003C0C8C">
        <w:rPr>
          <w:rFonts w:ascii="Arial" w:hAnsi="Arial" w:cs="Arial"/>
          <w:bCs/>
          <w:iCs/>
          <w:lang w:val="fi-FI"/>
        </w:rPr>
        <w:t xml:space="preserve"> for FDD </w:t>
      </w:r>
      <w:proofErr w:type="spellStart"/>
      <w:r w:rsidRPr="003C0C8C">
        <w:rPr>
          <w:rFonts w:ascii="Arial" w:hAnsi="Arial" w:cs="Arial"/>
          <w:bCs/>
          <w:iCs/>
          <w:lang w:val="fi-FI"/>
        </w:rPr>
        <w:t>cells</w:t>
      </w:r>
      <w:proofErr w:type="spellEnd"/>
      <w:r w:rsidRPr="003C0C8C">
        <w:rPr>
          <w:rFonts w:ascii="Arial" w:hAnsi="Arial" w:cs="Arial"/>
          <w:bCs/>
          <w:iCs/>
          <w:lang w:val="fi-FI"/>
        </w:rPr>
        <w:t>.</w:t>
      </w:r>
    </w:p>
    <w:p w14:paraId="0FD05E1D" w14:textId="77777777" w:rsidR="003C0C8C" w:rsidRPr="003C0C8C" w:rsidRDefault="003C0C8C" w:rsidP="003C0C8C">
      <w:pPr>
        <w:pStyle w:val="ListParagraph"/>
        <w:numPr>
          <w:ilvl w:val="0"/>
          <w:numId w:val="21"/>
        </w:numPr>
        <w:spacing w:after="0"/>
        <w:rPr>
          <w:rFonts w:ascii="Arial" w:eastAsia="Malgun Gothic" w:hAnsi="Arial" w:cs="Arial"/>
          <w:bCs/>
          <w:iCs/>
          <w:lang w:val="fi-FI" w:eastAsia="ko-KR"/>
        </w:rPr>
      </w:pPr>
      <w:proofErr w:type="spellStart"/>
      <w:r w:rsidRPr="003C0C8C">
        <w:rPr>
          <w:rFonts w:ascii="Arial" w:eastAsia="Malgun Gothic" w:hAnsi="Arial" w:cs="Arial"/>
          <w:bCs/>
          <w:iCs/>
          <w:lang w:val="fi-FI" w:eastAsia="ko-KR"/>
        </w:rPr>
        <w:t>Observation</w:t>
      </w:r>
      <w:proofErr w:type="spellEnd"/>
      <w:r w:rsidRPr="003C0C8C">
        <w:rPr>
          <w:rFonts w:ascii="Arial" w:eastAsia="Malgun Gothic" w:hAnsi="Arial" w:cs="Arial"/>
          <w:bCs/>
          <w:iCs/>
          <w:lang w:val="fi-FI" w:eastAsia="ko-KR"/>
        </w:rPr>
        <w:t xml:space="preserve"> 3: UL </w:t>
      </w:r>
      <w:proofErr w:type="spellStart"/>
      <w:r w:rsidRPr="003C0C8C">
        <w:rPr>
          <w:rFonts w:ascii="Arial" w:eastAsia="Malgun Gothic" w:hAnsi="Arial" w:cs="Arial"/>
          <w:bCs/>
          <w:iCs/>
          <w:lang w:val="fi-FI" w:eastAsia="ko-KR"/>
        </w:rPr>
        <w:t>slot</w:t>
      </w:r>
      <w:proofErr w:type="spellEnd"/>
      <w:r w:rsidRPr="003C0C8C">
        <w:rPr>
          <w:rFonts w:ascii="Arial" w:eastAsia="Malgun Gothic" w:hAnsi="Arial" w:cs="Arial"/>
          <w:bCs/>
          <w:iCs/>
          <w:lang w:val="fi-FI" w:eastAsia="ko-KR"/>
        </w:rPr>
        <w:t>/</w:t>
      </w:r>
      <w:proofErr w:type="spellStart"/>
      <w:r w:rsidRPr="003C0C8C">
        <w:rPr>
          <w:rFonts w:ascii="Arial" w:eastAsia="Malgun Gothic" w:hAnsi="Arial" w:cs="Arial"/>
          <w:bCs/>
          <w:iCs/>
          <w:lang w:val="fi-FI" w:eastAsia="ko-KR"/>
        </w:rPr>
        <w:t>symbol</w:t>
      </w:r>
      <w:proofErr w:type="spellEnd"/>
      <w:r w:rsidRPr="003C0C8C">
        <w:rPr>
          <w:rFonts w:ascii="Arial" w:eastAsia="Malgun Gothic" w:hAnsi="Arial" w:cs="Arial"/>
          <w:bCs/>
          <w:iCs/>
          <w:lang w:val="fi-FI" w:eastAsia="ko-KR"/>
        </w:rPr>
        <w:t xml:space="preserve"> </w:t>
      </w:r>
      <w:proofErr w:type="spellStart"/>
      <w:r w:rsidRPr="003C0C8C">
        <w:rPr>
          <w:rFonts w:ascii="Arial" w:eastAsia="Malgun Gothic" w:hAnsi="Arial" w:cs="Arial"/>
          <w:bCs/>
          <w:iCs/>
          <w:lang w:val="fi-FI" w:eastAsia="ko-KR"/>
        </w:rPr>
        <w:t>configuration</w:t>
      </w:r>
      <w:proofErr w:type="spellEnd"/>
      <w:r w:rsidRPr="003C0C8C">
        <w:rPr>
          <w:rFonts w:ascii="Arial" w:eastAsia="Malgun Gothic" w:hAnsi="Arial" w:cs="Arial"/>
          <w:bCs/>
          <w:iCs/>
          <w:lang w:val="fi-FI" w:eastAsia="ko-KR"/>
        </w:rPr>
        <w:t xml:space="preserve"> </w:t>
      </w:r>
      <w:proofErr w:type="spellStart"/>
      <w:r w:rsidRPr="003C0C8C">
        <w:rPr>
          <w:rFonts w:ascii="Arial" w:eastAsia="Malgun Gothic" w:hAnsi="Arial" w:cs="Arial"/>
          <w:bCs/>
          <w:iCs/>
          <w:lang w:val="fi-FI" w:eastAsia="ko-KR"/>
        </w:rPr>
        <w:t>based</w:t>
      </w:r>
      <w:proofErr w:type="spellEnd"/>
      <w:r w:rsidRPr="003C0C8C">
        <w:rPr>
          <w:rFonts w:ascii="Arial" w:eastAsia="Malgun Gothic" w:hAnsi="Arial" w:cs="Arial"/>
          <w:bCs/>
          <w:iCs/>
          <w:lang w:val="fi-FI" w:eastAsia="ko-KR"/>
        </w:rPr>
        <w:t xml:space="preserve"> </w:t>
      </w:r>
      <w:proofErr w:type="spellStart"/>
      <w:r w:rsidRPr="003C0C8C">
        <w:rPr>
          <w:rFonts w:ascii="Arial" w:eastAsia="Malgun Gothic" w:hAnsi="Arial" w:cs="Arial"/>
          <w:bCs/>
          <w:iCs/>
          <w:lang w:val="fi-FI" w:eastAsia="ko-KR"/>
        </w:rPr>
        <w:t>peak</w:t>
      </w:r>
      <w:proofErr w:type="spellEnd"/>
      <w:r w:rsidRPr="003C0C8C">
        <w:rPr>
          <w:rFonts w:ascii="Arial" w:eastAsia="Malgun Gothic" w:hAnsi="Arial" w:cs="Arial"/>
          <w:bCs/>
          <w:iCs/>
          <w:lang w:val="fi-FI" w:eastAsia="ko-KR"/>
        </w:rPr>
        <w:t xml:space="preserve"> </w:t>
      </w:r>
      <w:proofErr w:type="spellStart"/>
      <w:r w:rsidRPr="003C0C8C">
        <w:rPr>
          <w:rFonts w:ascii="Arial" w:eastAsia="Malgun Gothic" w:hAnsi="Arial" w:cs="Arial"/>
          <w:bCs/>
          <w:iCs/>
          <w:lang w:val="fi-FI" w:eastAsia="ko-KR"/>
        </w:rPr>
        <w:t>power</w:t>
      </w:r>
      <w:proofErr w:type="spellEnd"/>
      <w:r w:rsidRPr="003C0C8C">
        <w:rPr>
          <w:rFonts w:ascii="Arial" w:eastAsia="Malgun Gothic" w:hAnsi="Arial" w:cs="Arial"/>
          <w:bCs/>
          <w:iCs/>
          <w:lang w:val="fi-FI" w:eastAsia="ko-KR"/>
        </w:rPr>
        <w:t xml:space="preserve"> </w:t>
      </w:r>
      <w:proofErr w:type="spellStart"/>
      <w:r w:rsidRPr="003C0C8C">
        <w:rPr>
          <w:rFonts w:ascii="Arial" w:eastAsia="Malgun Gothic" w:hAnsi="Arial" w:cs="Arial"/>
          <w:bCs/>
          <w:iCs/>
          <w:lang w:val="fi-FI" w:eastAsia="ko-KR"/>
        </w:rPr>
        <w:t>transmsision</w:t>
      </w:r>
      <w:proofErr w:type="spellEnd"/>
      <w:r w:rsidRPr="003C0C8C">
        <w:rPr>
          <w:rFonts w:ascii="Arial" w:eastAsia="Malgun Gothic" w:hAnsi="Arial" w:cs="Arial"/>
          <w:bCs/>
          <w:iCs/>
          <w:lang w:val="fi-FI" w:eastAsia="ko-KR"/>
        </w:rPr>
        <w:t xml:space="preserve"> </w:t>
      </w:r>
      <w:proofErr w:type="spellStart"/>
      <w:r w:rsidRPr="003C0C8C">
        <w:rPr>
          <w:rFonts w:ascii="Arial" w:eastAsia="Malgun Gothic" w:hAnsi="Arial" w:cs="Arial"/>
          <w:bCs/>
          <w:iCs/>
          <w:lang w:val="fi-FI" w:eastAsia="ko-KR"/>
        </w:rPr>
        <w:t>may</w:t>
      </w:r>
      <w:proofErr w:type="spellEnd"/>
      <w:r w:rsidRPr="003C0C8C">
        <w:rPr>
          <w:rFonts w:ascii="Arial" w:eastAsia="Malgun Gothic" w:hAnsi="Arial" w:cs="Arial"/>
          <w:bCs/>
          <w:iCs/>
          <w:lang w:val="fi-FI" w:eastAsia="ko-KR"/>
        </w:rPr>
        <w:t xml:space="preserve"> </w:t>
      </w:r>
      <w:proofErr w:type="spellStart"/>
      <w:r w:rsidRPr="003C0C8C">
        <w:rPr>
          <w:rFonts w:ascii="Arial" w:eastAsia="Malgun Gothic" w:hAnsi="Arial" w:cs="Arial"/>
          <w:bCs/>
          <w:iCs/>
          <w:lang w:val="fi-FI" w:eastAsia="ko-KR"/>
        </w:rPr>
        <w:t>bring</w:t>
      </w:r>
      <w:proofErr w:type="spellEnd"/>
      <w:r w:rsidRPr="003C0C8C">
        <w:rPr>
          <w:rFonts w:ascii="Arial" w:eastAsia="Malgun Gothic" w:hAnsi="Arial" w:cs="Arial"/>
          <w:bCs/>
          <w:iCs/>
          <w:lang w:val="fi-FI" w:eastAsia="ko-KR"/>
        </w:rPr>
        <w:t xml:space="preserve"> </w:t>
      </w:r>
      <w:proofErr w:type="spellStart"/>
      <w:r w:rsidRPr="003C0C8C">
        <w:rPr>
          <w:rFonts w:ascii="Arial" w:eastAsia="Malgun Gothic" w:hAnsi="Arial" w:cs="Arial"/>
          <w:bCs/>
          <w:iCs/>
          <w:lang w:val="fi-FI" w:eastAsia="ko-KR"/>
        </w:rPr>
        <w:t>non-neglisible</w:t>
      </w:r>
      <w:proofErr w:type="spellEnd"/>
      <w:r w:rsidRPr="003C0C8C">
        <w:rPr>
          <w:rFonts w:ascii="Arial" w:eastAsia="Malgun Gothic" w:hAnsi="Arial" w:cs="Arial"/>
          <w:bCs/>
          <w:iCs/>
          <w:lang w:val="fi-FI" w:eastAsia="ko-KR"/>
        </w:rPr>
        <w:t xml:space="preserve"> </w:t>
      </w:r>
      <w:proofErr w:type="spellStart"/>
      <w:r w:rsidRPr="003C0C8C">
        <w:rPr>
          <w:rFonts w:ascii="Arial" w:eastAsia="Malgun Gothic" w:hAnsi="Arial" w:cs="Arial"/>
          <w:bCs/>
          <w:iCs/>
          <w:lang w:val="fi-FI" w:eastAsia="ko-KR"/>
        </w:rPr>
        <w:t>configuration</w:t>
      </w:r>
      <w:proofErr w:type="spellEnd"/>
      <w:r w:rsidRPr="003C0C8C">
        <w:rPr>
          <w:rFonts w:ascii="Arial" w:eastAsia="Malgun Gothic" w:hAnsi="Arial" w:cs="Arial"/>
          <w:bCs/>
          <w:iCs/>
          <w:lang w:val="fi-FI" w:eastAsia="ko-KR"/>
        </w:rPr>
        <w:t xml:space="preserve"> </w:t>
      </w:r>
      <w:proofErr w:type="spellStart"/>
      <w:r w:rsidRPr="003C0C8C">
        <w:rPr>
          <w:rFonts w:ascii="Arial" w:eastAsia="Malgun Gothic" w:hAnsi="Arial" w:cs="Arial"/>
          <w:bCs/>
          <w:iCs/>
          <w:lang w:val="fi-FI" w:eastAsia="ko-KR"/>
        </w:rPr>
        <w:t>restriction</w:t>
      </w:r>
      <w:proofErr w:type="spellEnd"/>
      <w:r w:rsidRPr="003C0C8C">
        <w:rPr>
          <w:rFonts w:ascii="Arial" w:eastAsia="Malgun Gothic" w:hAnsi="Arial" w:cs="Arial"/>
          <w:bCs/>
          <w:iCs/>
          <w:lang w:val="fi-FI" w:eastAsia="ko-KR"/>
        </w:rPr>
        <w:t xml:space="preserve"> to </w:t>
      </w:r>
      <w:proofErr w:type="spellStart"/>
      <w:r w:rsidRPr="003C0C8C">
        <w:rPr>
          <w:rFonts w:ascii="Arial" w:eastAsia="Malgun Gothic" w:hAnsi="Arial" w:cs="Arial"/>
          <w:bCs/>
          <w:iCs/>
          <w:lang w:val="fi-FI" w:eastAsia="ko-KR"/>
        </w:rPr>
        <w:t>gNb</w:t>
      </w:r>
      <w:proofErr w:type="spellEnd"/>
      <w:r w:rsidRPr="003C0C8C">
        <w:rPr>
          <w:rFonts w:ascii="Arial" w:eastAsia="Malgun Gothic" w:hAnsi="Arial" w:cs="Arial"/>
          <w:bCs/>
          <w:iCs/>
          <w:lang w:val="fi-FI" w:eastAsia="ko-KR"/>
        </w:rPr>
        <w:t xml:space="preserve">, to </w:t>
      </w:r>
      <w:proofErr w:type="spellStart"/>
      <w:r w:rsidRPr="003C0C8C">
        <w:rPr>
          <w:rFonts w:ascii="Arial" w:eastAsia="Malgun Gothic" w:hAnsi="Arial" w:cs="Arial"/>
          <w:bCs/>
          <w:iCs/>
          <w:lang w:val="fi-FI" w:eastAsia="ko-KR"/>
        </w:rPr>
        <w:t>suport</w:t>
      </w:r>
      <w:proofErr w:type="spellEnd"/>
      <w:r w:rsidRPr="003C0C8C">
        <w:rPr>
          <w:rFonts w:ascii="Arial" w:eastAsia="Malgun Gothic" w:hAnsi="Arial" w:cs="Arial"/>
          <w:bCs/>
          <w:iCs/>
          <w:lang w:val="fi-FI" w:eastAsia="ko-KR"/>
        </w:rPr>
        <w:t xml:space="preserve"> </w:t>
      </w:r>
      <w:proofErr w:type="spellStart"/>
      <w:r w:rsidRPr="003C0C8C">
        <w:rPr>
          <w:rFonts w:ascii="Arial" w:eastAsia="Malgun Gothic" w:hAnsi="Arial" w:cs="Arial"/>
          <w:bCs/>
          <w:iCs/>
          <w:lang w:val="fi-FI" w:eastAsia="ko-KR"/>
        </w:rPr>
        <w:t>high</w:t>
      </w:r>
      <w:proofErr w:type="spellEnd"/>
      <w:r w:rsidRPr="003C0C8C">
        <w:rPr>
          <w:rFonts w:ascii="Arial" w:eastAsia="Malgun Gothic" w:hAnsi="Arial" w:cs="Arial"/>
          <w:bCs/>
          <w:iCs/>
          <w:lang w:val="fi-FI" w:eastAsia="ko-KR"/>
        </w:rPr>
        <w:t xml:space="preserve"> </w:t>
      </w:r>
      <w:proofErr w:type="spellStart"/>
      <w:r w:rsidRPr="003C0C8C">
        <w:rPr>
          <w:rFonts w:ascii="Arial" w:eastAsia="Malgun Gothic" w:hAnsi="Arial" w:cs="Arial"/>
          <w:bCs/>
          <w:iCs/>
          <w:lang w:val="fi-FI" w:eastAsia="ko-KR"/>
        </w:rPr>
        <w:t>power</w:t>
      </w:r>
      <w:proofErr w:type="spellEnd"/>
      <w:r w:rsidRPr="003C0C8C">
        <w:rPr>
          <w:rFonts w:ascii="Arial" w:eastAsia="Malgun Gothic" w:hAnsi="Arial" w:cs="Arial"/>
          <w:bCs/>
          <w:iCs/>
          <w:lang w:val="fi-FI" w:eastAsia="ko-KR"/>
        </w:rPr>
        <w:t xml:space="preserve"> UL </w:t>
      </w:r>
      <w:proofErr w:type="spellStart"/>
      <w:r w:rsidRPr="003C0C8C">
        <w:rPr>
          <w:rFonts w:ascii="Arial" w:eastAsia="Malgun Gothic" w:hAnsi="Arial" w:cs="Arial"/>
          <w:bCs/>
          <w:iCs/>
          <w:lang w:val="fi-FI" w:eastAsia="ko-KR"/>
        </w:rPr>
        <w:t>transmisison</w:t>
      </w:r>
      <w:proofErr w:type="spellEnd"/>
    </w:p>
    <w:p w14:paraId="47B73070" w14:textId="77777777" w:rsidR="003C0C8C" w:rsidRPr="003C0C8C" w:rsidRDefault="003C0C8C" w:rsidP="003C0C8C">
      <w:pPr>
        <w:pStyle w:val="ListParagraph"/>
        <w:numPr>
          <w:ilvl w:val="0"/>
          <w:numId w:val="21"/>
        </w:numPr>
        <w:spacing w:after="0"/>
        <w:rPr>
          <w:rFonts w:ascii="Arial" w:hAnsi="Arial" w:cs="Arial"/>
          <w:bCs/>
          <w:iCs/>
        </w:rPr>
      </w:pPr>
      <w:r w:rsidRPr="003C0C8C">
        <w:rPr>
          <w:rFonts w:ascii="Arial" w:hAnsi="Arial" w:cs="Arial"/>
          <w:bCs/>
          <w:iCs/>
        </w:rPr>
        <w:t xml:space="preserve">Observation 4. Priority based dynamic power sharing between CGs does not cause any uncertainty at </w:t>
      </w:r>
      <w:proofErr w:type="spellStart"/>
      <w:r w:rsidRPr="003C0C8C">
        <w:rPr>
          <w:rFonts w:ascii="Arial" w:hAnsi="Arial" w:cs="Arial"/>
          <w:bCs/>
          <w:iCs/>
        </w:rPr>
        <w:t>gNb</w:t>
      </w:r>
      <w:proofErr w:type="spellEnd"/>
      <w:r w:rsidRPr="003C0C8C">
        <w:rPr>
          <w:rFonts w:ascii="Arial" w:hAnsi="Arial" w:cs="Arial"/>
          <w:bCs/>
          <w:iCs/>
        </w:rPr>
        <w:t xml:space="preserve"> which has not been considered in CA</w:t>
      </w:r>
    </w:p>
    <w:p w14:paraId="59CA117A" w14:textId="77777777" w:rsidR="003C0C8C" w:rsidRPr="003C0C8C" w:rsidRDefault="003C0C8C" w:rsidP="003C0C8C">
      <w:pPr>
        <w:pStyle w:val="ListParagraph"/>
        <w:numPr>
          <w:ilvl w:val="0"/>
          <w:numId w:val="21"/>
        </w:numPr>
        <w:spacing w:after="0"/>
        <w:rPr>
          <w:rFonts w:ascii="Arial" w:hAnsi="Arial" w:cs="Arial"/>
          <w:bCs/>
          <w:iCs/>
        </w:rPr>
      </w:pPr>
      <w:r w:rsidRPr="003C0C8C">
        <w:rPr>
          <w:rFonts w:ascii="Arial" w:hAnsi="Arial" w:cs="Arial"/>
          <w:bCs/>
          <w:iCs/>
        </w:rPr>
        <w:t>Observation 5. Rel-16 NR-NR DC dynamic power sharing may not require additional UE operation compared with NR CA.</w:t>
      </w:r>
    </w:p>
    <w:p w14:paraId="380D5887" w14:textId="77777777" w:rsidR="003C0C8C" w:rsidRPr="003C0C8C" w:rsidRDefault="003C0C8C" w:rsidP="003C0C8C">
      <w:pPr>
        <w:pStyle w:val="ListParagraph"/>
        <w:numPr>
          <w:ilvl w:val="0"/>
          <w:numId w:val="21"/>
        </w:numPr>
        <w:spacing w:after="0"/>
        <w:rPr>
          <w:rFonts w:ascii="Arial" w:hAnsi="Arial" w:cs="Arial"/>
          <w:bCs/>
          <w:iCs/>
          <w:lang w:val="en-US"/>
        </w:rPr>
      </w:pPr>
      <w:proofErr w:type="spellStart"/>
      <w:r w:rsidRPr="003C0C8C">
        <w:rPr>
          <w:rFonts w:ascii="Arial" w:hAnsi="Arial" w:cs="Arial"/>
          <w:bCs/>
          <w:iCs/>
          <w:lang w:val="en-US"/>
        </w:rPr>
        <w:t>Observaiton</w:t>
      </w:r>
      <w:proofErr w:type="spellEnd"/>
      <w:r w:rsidRPr="003C0C8C">
        <w:rPr>
          <w:rFonts w:ascii="Arial" w:hAnsi="Arial" w:cs="Arial"/>
          <w:bCs/>
          <w:iCs/>
          <w:lang w:val="en-US"/>
        </w:rPr>
        <w:t xml:space="preserve"> 6.: The size of look-ahead window depends on the latency UE needs to share transmission power information between CGs. </w:t>
      </w:r>
    </w:p>
    <w:p w14:paraId="7309F966" w14:textId="77777777" w:rsidR="003C0C8C" w:rsidRPr="003C0C8C" w:rsidRDefault="003C0C8C" w:rsidP="003C0C8C">
      <w:pPr>
        <w:pStyle w:val="ListParagraph"/>
        <w:numPr>
          <w:ilvl w:val="0"/>
          <w:numId w:val="21"/>
        </w:numPr>
        <w:spacing w:after="0"/>
        <w:rPr>
          <w:rFonts w:ascii="Arial" w:hAnsi="Arial" w:cs="Arial"/>
          <w:bCs/>
          <w:iCs/>
          <w:lang w:val="en-US"/>
        </w:rPr>
      </w:pPr>
      <w:r w:rsidRPr="003C0C8C">
        <w:rPr>
          <w:rFonts w:ascii="Arial" w:hAnsi="Arial" w:cs="Arial"/>
          <w:bCs/>
          <w:iCs/>
          <w:lang w:val="en-US"/>
        </w:rPr>
        <w:t xml:space="preserve">Observation 7. A </w:t>
      </w:r>
      <w:proofErr w:type="spellStart"/>
      <w:r w:rsidRPr="003C0C8C">
        <w:rPr>
          <w:rFonts w:ascii="Arial" w:hAnsi="Arial" w:cs="Arial"/>
          <w:bCs/>
          <w:iCs/>
          <w:lang w:val="en-US"/>
        </w:rPr>
        <w:t>prioier</w:t>
      </w:r>
      <w:proofErr w:type="spellEnd"/>
      <w:r w:rsidRPr="003C0C8C">
        <w:rPr>
          <w:rFonts w:ascii="Arial" w:hAnsi="Arial" w:cs="Arial"/>
          <w:bCs/>
          <w:iCs/>
          <w:lang w:val="en-US"/>
        </w:rPr>
        <w:t xml:space="preserve"> design of look-ahead window will not increase UE’s complexity for dynamic power sharing.</w:t>
      </w:r>
    </w:p>
    <w:p w14:paraId="2F679DCB" w14:textId="77777777" w:rsidR="003C0C8C" w:rsidRPr="003C0C8C" w:rsidRDefault="003C0C8C" w:rsidP="003C0C8C">
      <w:pPr>
        <w:spacing w:after="0"/>
        <w:ind w:left="900" w:hangingChars="450" w:hanging="900"/>
        <w:rPr>
          <w:rFonts w:ascii="Arial" w:hAnsi="Arial" w:cs="Arial"/>
          <w:bCs/>
          <w:iCs/>
        </w:rPr>
      </w:pPr>
    </w:p>
    <w:p w14:paraId="07F94A36" w14:textId="312D3C1B" w:rsidR="003C0C8C" w:rsidRPr="003C0C8C" w:rsidRDefault="003C0C8C" w:rsidP="003C0C8C">
      <w:pPr>
        <w:pStyle w:val="ListParagraph"/>
        <w:numPr>
          <w:ilvl w:val="0"/>
          <w:numId w:val="21"/>
        </w:numPr>
        <w:spacing w:after="0"/>
        <w:rPr>
          <w:rFonts w:ascii="Arial" w:hAnsi="Arial" w:cs="Arial"/>
          <w:bCs/>
          <w:iCs/>
        </w:rPr>
      </w:pPr>
      <w:r w:rsidRPr="003C0C8C">
        <w:rPr>
          <w:rFonts w:ascii="Arial" w:hAnsi="Arial" w:cs="Arial"/>
          <w:b/>
          <w:iCs/>
        </w:rPr>
        <w:t>Proposal 1:</w:t>
      </w:r>
      <w:r w:rsidRPr="003C0C8C">
        <w:rPr>
          <w:rFonts w:ascii="Arial" w:hAnsi="Arial" w:cs="Arial"/>
          <w:bCs/>
          <w:iCs/>
        </w:rPr>
        <w:t xml:space="preserve"> Full power transmission should be supported for both MCG and SCG.</w:t>
      </w:r>
    </w:p>
    <w:p w14:paraId="01A09C77" w14:textId="51944B5D" w:rsidR="003C0C8C" w:rsidRPr="003C0C8C" w:rsidRDefault="003C0C8C" w:rsidP="003C0C8C">
      <w:pPr>
        <w:pStyle w:val="ListParagraph"/>
        <w:numPr>
          <w:ilvl w:val="0"/>
          <w:numId w:val="21"/>
        </w:numPr>
        <w:spacing w:after="0"/>
        <w:rPr>
          <w:rFonts w:ascii="Arial" w:eastAsia="Malgun Gothic" w:hAnsi="Arial" w:cs="Arial"/>
          <w:bCs/>
          <w:iCs/>
          <w:lang w:val="fi-FI" w:eastAsia="ko-KR"/>
        </w:rPr>
      </w:pPr>
      <w:proofErr w:type="spellStart"/>
      <w:r w:rsidRPr="003C0C8C">
        <w:rPr>
          <w:rFonts w:ascii="Arial" w:eastAsia="Malgun Gothic" w:hAnsi="Arial" w:cs="Arial"/>
          <w:b/>
          <w:iCs/>
          <w:lang w:val="fi-FI" w:eastAsia="ko-KR"/>
        </w:rPr>
        <w:t>Proposal</w:t>
      </w:r>
      <w:proofErr w:type="spellEnd"/>
      <w:r w:rsidRPr="003C0C8C">
        <w:rPr>
          <w:rFonts w:ascii="Arial" w:eastAsia="Malgun Gothic" w:hAnsi="Arial" w:cs="Arial"/>
          <w:b/>
          <w:iCs/>
          <w:lang w:val="fi-FI" w:eastAsia="ko-KR"/>
        </w:rPr>
        <w:t xml:space="preserve"> 2:</w:t>
      </w:r>
      <w:r w:rsidRPr="003C0C8C">
        <w:rPr>
          <w:rFonts w:ascii="Arial" w:eastAsia="Malgun Gothic" w:hAnsi="Arial" w:cs="Arial"/>
          <w:bCs/>
          <w:iCs/>
          <w:lang w:val="fi-FI" w:eastAsia="ko-KR"/>
        </w:rPr>
        <w:t xml:space="preserve"> RAN1 </w:t>
      </w:r>
      <w:proofErr w:type="spellStart"/>
      <w:r w:rsidRPr="003C0C8C">
        <w:rPr>
          <w:rFonts w:ascii="Arial" w:eastAsia="Malgun Gothic" w:hAnsi="Arial" w:cs="Arial"/>
          <w:bCs/>
          <w:iCs/>
          <w:lang w:val="fi-FI" w:eastAsia="ko-KR"/>
        </w:rPr>
        <w:t>focus</w:t>
      </w:r>
      <w:proofErr w:type="spellEnd"/>
      <w:r w:rsidRPr="003C0C8C">
        <w:rPr>
          <w:rFonts w:ascii="Arial" w:eastAsia="Malgun Gothic" w:hAnsi="Arial" w:cs="Arial"/>
          <w:bCs/>
          <w:iCs/>
          <w:lang w:val="fi-FI" w:eastAsia="ko-KR"/>
        </w:rPr>
        <w:t xml:space="preserve"> on </w:t>
      </w:r>
      <w:proofErr w:type="spellStart"/>
      <w:r w:rsidRPr="003C0C8C">
        <w:rPr>
          <w:rFonts w:ascii="Arial" w:eastAsia="Malgun Gothic" w:hAnsi="Arial" w:cs="Arial"/>
          <w:bCs/>
          <w:iCs/>
          <w:lang w:val="fi-FI" w:eastAsia="ko-KR"/>
        </w:rPr>
        <w:t>the</w:t>
      </w:r>
      <w:proofErr w:type="spellEnd"/>
      <w:r w:rsidRPr="003C0C8C">
        <w:rPr>
          <w:rFonts w:ascii="Arial" w:eastAsia="Malgun Gothic" w:hAnsi="Arial" w:cs="Arial"/>
          <w:bCs/>
          <w:iCs/>
          <w:lang w:val="fi-FI" w:eastAsia="ko-KR"/>
        </w:rPr>
        <w:t xml:space="preserve"> </w:t>
      </w:r>
      <w:proofErr w:type="spellStart"/>
      <w:r w:rsidRPr="003C0C8C">
        <w:rPr>
          <w:rFonts w:ascii="Arial" w:eastAsia="Malgun Gothic" w:hAnsi="Arial" w:cs="Arial"/>
          <w:bCs/>
          <w:iCs/>
          <w:lang w:val="fi-FI" w:eastAsia="ko-KR"/>
        </w:rPr>
        <w:t>schemes</w:t>
      </w:r>
      <w:proofErr w:type="spellEnd"/>
      <w:r w:rsidRPr="003C0C8C">
        <w:rPr>
          <w:rFonts w:ascii="Arial" w:eastAsia="Malgun Gothic" w:hAnsi="Arial" w:cs="Arial"/>
          <w:bCs/>
          <w:iCs/>
          <w:lang w:val="fi-FI" w:eastAsia="ko-KR"/>
        </w:rPr>
        <w:t xml:space="preserve"> </w:t>
      </w:r>
      <w:proofErr w:type="spellStart"/>
      <w:r w:rsidRPr="003C0C8C">
        <w:rPr>
          <w:rFonts w:ascii="Arial" w:eastAsia="Malgun Gothic" w:hAnsi="Arial" w:cs="Arial"/>
          <w:bCs/>
          <w:iCs/>
          <w:lang w:val="fi-FI" w:eastAsia="ko-KR"/>
        </w:rPr>
        <w:t>which</w:t>
      </w:r>
      <w:proofErr w:type="spellEnd"/>
      <w:r w:rsidRPr="003C0C8C">
        <w:rPr>
          <w:rFonts w:ascii="Arial" w:eastAsia="Malgun Gothic" w:hAnsi="Arial" w:cs="Arial"/>
          <w:bCs/>
          <w:iCs/>
          <w:lang w:val="fi-FI" w:eastAsia="ko-KR"/>
        </w:rPr>
        <w:t xml:space="preserve"> </w:t>
      </w:r>
      <w:proofErr w:type="spellStart"/>
      <w:r w:rsidRPr="003C0C8C">
        <w:rPr>
          <w:rFonts w:ascii="Arial" w:eastAsia="Malgun Gothic" w:hAnsi="Arial" w:cs="Arial"/>
          <w:bCs/>
          <w:iCs/>
          <w:lang w:val="fi-FI" w:eastAsia="ko-KR"/>
        </w:rPr>
        <w:t>works</w:t>
      </w:r>
      <w:proofErr w:type="spellEnd"/>
      <w:r w:rsidRPr="003C0C8C">
        <w:rPr>
          <w:rFonts w:ascii="Arial" w:eastAsia="Malgun Gothic" w:hAnsi="Arial" w:cs="Arial"/>
          <w:bCs/>
          <w:iCs/>
          <w:lang w:val="fi-FI" w:eastAsia="ko-KR"/>
        </w:rPr>
        <w:t xml:space="preserve"> for general </w:t>
      </w:r>
      <w:proofErr w:type="spellStart"/>
      <w:r w:rsidRPr="003C0C8C">
        <w:rPr>
          <w:rFonts w:ascii="Arial" w:eastAsia="Malgun Gothic" w:hAnsi="Arial" w:cs="Arial"/>
          <w:bCs/>
          <w:iCs/>
          <w:lang w:val="fi-FI" w:eastAsia="ko-KR"/>
        </w:rPr>
        <w:t>use</w:t>
      </w:r>
      <w:proofErr w:type="spellEnd"/>
      <w:r>
        <w:rPr>
          <w:rFonts w:ascii="Arial" w:eastAsia="Malgun Gothic" w:hAnsi="Arial" w:cs="Arial"/>
          <w:bCs/>
          <w:iCs/>
          <w:lang w:val="fi-FI" w:eastAsia="ko-KR"/>
        </w:rPr>
        <w:t xml:space="preserve"> </w:t>
      </w:r>
      <w:proofErr w:type="spellStart"/>
      <w:r w:rsidRPr="003C0C8C">
        <w:rPr>
          <w:rFonts w:ascii="Arial" w:eastAsia="Malgun Gothic" w:hAnsi="Arial" w:cs="Arial"/>
          <w:bCs/>
          <w:iCs/>
          <w:lang w:val="fi-FI" w:eastAsia="ko-KR"/>
        </w:rPr>
        <w:t>cases</w:t>
      </w:r>
      <w:proofErr w:type="spellEnd"/>
      <w:r w:rsidRPr="003C0C8C">
        <w:rPr>
          <w:rFonts w:ascii="Arial" w:eastAsia="Malgun Gothic" w:hAnsi="Arial" w:cs="Arial"/>
          <w:bCs/>
          <w:iCs/>
          <w:lang w:val="fi-FI" w:eastAsia="ko-KR"/>
        </w:rPr>
        <w:t>.</w:t>
      </w:r>
    </w:p>
    <w:p w14:paraId="099F201B" w14:textId="77777777" w:rsidR="003C0C8C" w:rsidRPr="003C0C8C" w:rsidRDefault="003C0C8C" w:rsidP="003C0C8C">
      <w:pPr>
        <w:pStyle w:val="ListParagraph"/>
        <w:numPr>
          <w:ilvl w:val="0"/>
          <w:numId w:val="21"/>
        </w:numPr>
        <w:spacing w:after="0"/>
        <w:rPr>
          <w:rFonts w:ascii="Arial" w:eastAsia="Malgun Gothic" w:hAnsi="Arial" w:cs="Arial"/>
          <w:bCs/>
          <w:iCs/>
          <w:lang w:val="fi-FI" w:eastAsia="ko-KR"/>
        </w:rPr>
      </w:pPr>
      <w:proofErr w:type="spellStart"/>
      <w:r w:rsidRPr="003C0C8C">
        <w:rPr>
          <w:rFonts w:ascii="Arial" w:eastAsia="Malgun Gothic" w:hAnsi="Arial" w:cs="Arial"/>
          <w:b/>
          <w:iCs/>
          <w:lang w:val="fi-FI" w:eastAsia="ko-KR"/>
        </w:rPr>
        <w:t>Proposal</w:t>
      </w:r>
      <w:proofErr w:type="spellEnd"/>
      <w:r w:rsidRPr="003C0C8C">
        <w:rPr>
          <w:rFonts w:ascii="Arial" w:eastAsia="Malgun Gothic" w:hAnsi="Arial" w:cs="Arial"/>
          <w:b/>
          <w:iCs/>
          <w:lang w:val="fi-FI" w:eastAsia="ko-KR"/>
        </w:rPr>
        <w:t xml:space="preserve"> 3:</w:t>
      </w:r>
      <w:r w:rsidRPr="003C0C8C">
        <w:rPr>
          <w:rFonts w:ascii="Arial" w:eastAsia="Malgun Gothic" w:hAnsi="Arial" w:cs="Arial"/>
          <w:bCs/>
          <w:iCs/>
          <w:lang w:val="fi-FI" w:eastAsia="ko-KR"/>
        </w:rPr>
        <w:t xml:space="preserve"> </w:t>
      </w:r>
      <w:proofErr w:type="spellStart"/>
      <w:r w:rsidRPr="003C0C8C">
        <w:rPr>
          <w:rFonts w:ascii="Arial" w:eastAsia="Malgun Gothic" w:hAnsi="Arial" w:cs="Arial"/>
          <w:bCs/>
          <w:iCs/>
          <w:lang w:val="fi-FI" w:eastAsia="ko-KR"/>
        </w:rPr>
        <w:t>Priority</w:t>
      </w:r>
      <w:proofErr w:type="spellEnd"/>
      <w:r w:rsidRPr="003C0C8C">
        <w:rPr>
          <w:rFonts w:ascii="Arial" w:eastAsia="Malgun Gothic" w:hAnsi="Arial" w:cs="Arial"/>
          <w:bCs/>
          <w:iCs/>
          <w:lang w:val="fi-FI" w:eastAsia="ko-KR"/>
        </w:rPr>
        <w:t xml:space="preserve"> </w:t>
      </w:r>
      <w:proofErr w:type="spellStart"/>
      <w:r w:rsidRPr="003C0C8C">
        <w:rPr>
          <w:rFonts w:ascii="Arial" w:eastAsia="Malgun Gothic" w:hAnsi="Arial" w:cs="Arial"/>
          <w:bCs/>
          <w:iCs/>
          <w:lang w:val="fi-FI" w:eastAsia="ko-KR"/>
        </w:rPr>
        <w:t>based</w:t>
      </w:r>
      <w:proofErr w:type="spellEnd"/>
      <w:r w:rsidRPr="003C0C8C">
        <w:rPr>
          <w:rFonts w:ascii="Arial" w:eastAsia="Malgun Gothic" w:hAnsi="Arial" w:cs="Arial"/>
          <w:bCs/>
          <w:iCs/>
          <w:lang w:val="fi-FI" w:eastAsia="ko-KR"/>
        </w:rPr>
        <w:t xml:space="preserve"> </w:t>
      </w:r>
      <w:proofErr w:type="spellStart"/>
      <w:r w:rsidRPr="003C0C8C">
        <w:rPr>
          <w:rFonts w:ascii="Arial" w:eastAsia="Malgun Gothic" w:hAnsi="Arial" w:cs="Arial"/>
          <w:bCs/>
          <w:iCs/>
          <w:lang w:val="fi-FI" w:eastAsia="ko-KR"/>
        </w:rPr>
        <w:t>power</w:t>
      </w:r>
      <w:proofErr w:type="spellEnd"/>
      <w:r w:rsidRPr="003C0C8C">
        <w:rPr>
          <w:rFonts w:ascii="Arial" w:eastAsia="Malgun Gothic" w:hAnsi="Arial" w:cs="Arial"/>
          <w:bCs/>
          <w:iCs/>
          <w:lang w:val="fi-FI" w:eastAsia="ko-KR"/>
        </w:rPr>
        <w:t xml:space="preserve"> </w:t>
      </w:r>
      <w:proofErr w:type="spellStart"/>
      <w:r w:rsidRPr="003C0C8C">
        <w:rPr>
          <w:rFonts w:ascii="Arial" w:eastAsia="Malgun Gothic" w:hAnsi="Arial" w:cs="Arial"/>
          <w:bCs/>
          <w:iCs/>
          <w:lang w:val="fi-FI" w:eastAsia="ko-KR"/>
        </w:rPr>
        <w:t>sharing</w:t>
      </w:r>
      <w:proofErr w:type="spellEnd"/>
      <w:r w:rsidRPr="003C0C8C">
        <w:rPr>
          <w:rFonts w:ascii="Arial" w:eastAsia="Malgun Gothic" w:hAnsi="Arial" w:cs="Arial"/>
          <w:bCs/>
          <w:iCs/>
          <w:lang w:val="fi-FI" w:eastAsia="ko-KR"/>
        </w:rPr>
        <w:t xml:space="preserve"> </w:t>
      </w:r>
      <w:proofErr w:type="spellStart"/>
      <w:r w:rsidRPr="003C0C8C">
        <w:rPr>
          <w:rFonts w:ascii="Arial" w:eastAsia="Malgun Gothic" w:hAnsi="Arial" w:cs="Arial"/>
          <w:bCs/>
          <w:iCs/>
          <w:lang w:val="fi-FI" w:eastAsia="ko-KR"/>
        </w:rPr>
        <w:t>between</w:t>
      </w:r>
      <w:proofErr w:type="spellEnd"/>
      <w:r w:rsidRPr="003C0C8C">
        <w:rPr>
          <w:rFonts w:ascii="Arial" w:eastAsia="Malgun Gothic" w:hAnsi="Arial" w:cs="Arial"/>
          <w:bCs/>
          <w:iCs/>
          <w:lang w:val="fi-FI" w:eastAsia="ko-KR"/>
        </w:rPr>
        <w:t xml:space="preserve"> </w:t>
      </w:r>
      <w:proofErr w:type="spellStart"/>
      <w:r w:rsidRPr="003C0C8C">
        <w:rPr>
          <w:rFonts w:ascii="Arial" w:eastAsia="Malgun Gothic" w:hAnsi="Arial" w:cs="Arial"/>
          <w:bCs/>
          <w:iCs/>
          <w:lang w:val="fi-FI" w:eastAsia="ko-KR"/>
        </w:rPr>
        <w:t>CGs</w:t>
      </w:r>
      <w:proofErr w:type="spellEnd"/>
      <w:r w:rsidRPr="003C0C8C">
        <w:rPr>
          <w:rFonts w:ascii="Arial" w:eastAsia="Malgun Gothic" w:hAnsi="Arial" w:cs="Arial"/>
          <w:bCs/>
          <w:iCs/>
          <w:lang w:val="fi-FI" w:eastAsia="ko-KR"/>
        </w:rPr>
        <w:t xml:space="preserve"> </w:t>
      </w:r>
      <w:proofErr w:type="spellStart"/>
      <w:r w:rsidRPr="003C0C8C">
        <w:rPr>
          <w:rFonts w:ascii="Arial" w:eastAsia="Malgun Gothic" w:hAnsi="Arial" w:cs="Arial"/>
          <w:bCs/>
          <w:iCs/>
          <w:lang w:val="fi-FI" w:eastAsia="ko-KR"/>
        </w:rPr>
        <w:t>should</w:t>
      </w:r>
      <w:proofErr w:type="spellEnd"/>
      <w:r w:rsidRPr="003C0C8C">
        <w:rPr>
          <w:rFonts w:ascii="Arial" w:eastAsia="Malgun Gothic" w:hAnsi="Arial" w:cs="Arial"/>
          <w:bCs/>
          <w:iCs/>
          <w:lang w:val="fi-FI" w:eastAsia="ko-KR"/>
        </w:rPr>
        <w:t xml:space="preserve"> </w:t>
      </w:r>
      <w:proofErr w:type="spellStart"/>
      <w:r w:rsidRPr="003C0C8C">
        <w:rPr>
          <w:rFonts w:ascii="Arial" w:eastAsia="Malgun Gothic" w:hAnsi="Arial" w:cs="Arial"/>
          <w:bCs/>
          <w:iCs/>
          <w:lang w:val="fi-FI" w:eastAsia="ko-KR"/>
        </w:rPr>
        <w:t>be</w:t>
      </w:r>
      <w:proofErr w:type="spellEnd"/>
      <w:r w:rsidRPr="003C0C8C">
        <w:rPr>
          <w:rFonts w:ascii="Arial" w:eastAsia="Malgun Gothic" w:hAnsi="Arial" w:cs="Arial"/>
          <w:bCs/>
          <w:iCs/>
          <w:lang w:val="fi-FI" w:eastAsia="ko-KR"/>
        </w:rPr>
        <w:t xml:space="preserve"> </w:t>
      </w:r>
      <w:proofErr w:type="spellStart"/>
      <w:r w:rsidRPr="003C0C8C">
        <w:rPr>
          <w:rFonts w:ascii="Arial" w:eastAsia="Malgun Gothic" w:hAnsi="Arial" w:cs="Arial"/>
          <w:bCs/>
          <w:iCs/>
          <w:lang w:val="fi-FI" w:eastAsia="ko-KR"/>
        </w:rPr>
        <w:t>supported</w:t>
      </w:r>
      <w:proofErr w:type="spellEnd"/>
      <w:r w:rsidRPr="003C0C8C">
        <w:rPr>
          <w:rFonts w:ascii="Arial" w:eastAsia="Malgun Gothic" w:hAnsi="Arial" w:cs="Arial"/>
          <w:bCs/>
          <w:iCs/>
          <w:lang w:val="fi-FI" w:eastAsia="ko-KR"/>
        </w:rPr>
        <w:t>.</w:t>
      </w:r>
    </w:p>
    <w:p w14:paraId="389F58FE" w14:textId="77777777" w:rsidR="003C0C8C" w:rsidRPr="003C0C8C" w:rsidRDefault="003C0C8C" w:rsidP="003C0C8C">
      <w:pPr>
        <w:pStyle w:val="ListParagraph"/>
        <w:numPr>
          <w:ilvl w:val="0"/>
          <w:numId w:val="21"/>
        </w:numPr>
        <w:spacing w:after="0"/>
        <w:rPr>
          <w:rFonts w:ascii="Arial" w:eastAsia="Malgun Gothic" w:hAnsi="Arial" w:cs="Arial"/>
          <w:bCs/>
          <w:iCs/>
          <w:lang w:val="fi-FI" w:eastAsia="ko-KR"/>
        </w:rPr>
      </w:pPr>
      <w:proofErr w:type="spellStart"/>
      <w:r w:rsidRPr="003C0C8C">
        <w:rPr>
          <w:rFonts w:ascii="Arial" w:eastAsia="Malgun Gothic" w:hAnsi="Arial" w:cs="Arial"/>
          <w:b/>
          <w:iCs/>
          <w:lang w:val="fi-FI" w:eastAsia="ko-KR"/>
        </w:rPr>
        <w:t>Proposal</w:t>
      </w:r>
      <w:proofErr w:type="spellEnd"/>
      <w:r w:rsidRPr="003C0C8C">
        <w:rPr>
          <w:rFonts w:ascii="Arial" w:eastAsia="Malgun Gothic" w:hAnsi="Arial" w:cs="Arial"/>
          <w:b/>
          <w:iCs/>
          <w:lang w:val="fi-FI" w:eastAsia="ko-KR"/>
        </w:rPr>
        <w:t xml:space="preserve"> 4:</w:t>
      </w:r>
      <w:r w:rsidRPr="003C0C8C">
        <w:rPr>
          <w:rFonts w:ascii="Arial" w:eastAsia="Malgun Gothic" w:hAnsi="Arial" w:cs="Arial"/>
          <w:bCs/>
          <w:iCs/>
          <w:lang w:val="fi-FI" w:eastAsia="ko-KR"/>
        </w:rPr>
        <w:t xml:space="preserve"> </w:t>
      </w:r>
      <w:proofErr w:type="spellStart"/>
      <w:r w:rsidRPr="003C0C8C">
        <w:rPr>
          <w:rFonts w:ascii="Arial" w:eastAsia="Malgun Gothic" w:hAnsi="Arial" w:cs="Arial"/>
          <w:bCs/>
          <w:iCs/>
          <w:lang w:val="fi-FI" w:eastAsia="ko-KR"/>
        </w:rPr>
        <w:t>Configuration</w:t>
      </w:r>
      <w:proofErr w:type="spellEnd"/>
      <w:r w:rsidRPr="003C0C8C">
        <w:rPr>
          <w:rFonts w:ascii="Arial" w:eastAsia="Malgun Gothic" w:hAnsi="Arial" w:cs="Arial"/>
          <w:bCs/>
          <w:iCs/>
          <w:lang w:val="fi-FI" w:eastAsia="ko-KR"/>
        </w:rPr>
        <w:t xml:space="preserve"> of </w:t>
      </w:r>
      <w:proofErr w:type="spellStart"/>
      <w:r w:rsidRPr="003C0C8C">
        <w:rPr>
          <w:rFonts w:ascii="Arial" w:eastAsia="Malgun Gothic" w:hAnsi="Arial" w:cs="Arial"/>
          <w:bCs/>
          <w:iCs/>
          <w:lang w:val="fi-FI" w:eastAsia="ko-KR"/>
        </w:rPr>
        <w:t>peak</w:t>
      </w:r>
      <w:proofErr w:type="spellEnd"/>
      <w:r w:rsidRPr="003C0C8C">
        <w:rPr>
          <w:rFonts w:ascii="Arial" w:eastAsia="Malgun Gothic" w:hAnsi="Arial" w:cs="Arial"/>
          <w:bCs/>
          <w:iCs/>
          <w:lang w:val="fi-FI" w:eastAsia="ko-KR"/>
        </w:rPr>
        <w:t xml:space="preserve"> </w:t>
      </w:r>
      <w:proofErr w:type="spellStart"/>
      <w:r w:rsidRPr="003C0C8C">
        <w:rPr>
          <w:rFonts w:ascii="Arial" w:eastAsia="Malgun Gothic" w:hAnsi="Arial" w:cs="Arial"/>
          <w:bCs/>
          <w:iCs/>
          <w:lang w:val="fi-FI" w:eastAsia="ko-KR"/>
        </w:rPr>
        <w:t>transmisison</w:t>
      </w:r>
      <w:proofErr w:type="spellEnd"/>
      <w:r w:rsidRPr="003C0C8C">
        <w:rPr>
          <w:rFonts w:ascii="Arial" w:eastAsia="Malgun Gothic" w:hAnsi="Arial" w:cs="Arial"/>
          <w:bCs/>
          <w:iCs/>
          <w:lang w:val="fi-FI" w:eastAsia="ko-KR"/>
        </w:rPr>
        <w:t xml:space="preserve"> </w:t>
      </w:r>
      <w:proofErr w:type="spellStart"/>
      <w:r w:rsidRPr="003C0C8C">
        <w:rPr>
          <w:rFonts w:ascii="Arial" w:eastAsia="Malgun Gothic" w:hAnsi="Arial" w:cs="Arial"/>
          <w:bCs/>
          <w:iCs/>
          <w:lang w:val="fi-FI" w:eastAsia="ko-KR"/>
        </w:rPr>
        <w:t>power</w:t>
      </w:r>
      <w:proofErr w:type="spellEnd"/>
      <w:r w:rsidRPr="003C0C8C">
        <w:rPr>
          <w:rFonts w:ascii="Arial" w:eastAsia="Malgun Gothic" w:hAnsi="Arial" w:cs="Arial"/>
          <w:bCs/>
          <w:iCs/>
          <w:lang w:val="fi-FI" w:eastAsia="ko-KR"/>
        </w:rPr>
        <w:t xml:space="preserve"> per CG is </w:t>
      </w:r>
      <w:proofErr w:type="spellStart"/>
      <w:r w:rsidRPr="003C0C8C">
        <w:rPr>
          <w:rFonts w:ascii="Arial" w:eastAsia="Malgun Gothic" w:hAnsi="Arial" w:cs="Arial"/>
          <w:bCs/>
          <w:iCs/>
          <w:lang w:val="fi-FI" w:eastAsia="ko-KR"/>
        </w:rPr>
        <w:t>optional</w:t>
      </w:r>
      <w:proofErr w:type="spellEnd"/>
      <w:r w:rsidRPr="003C0C8C">
        <w:rPr>
          <w:rFonts w:ascii="Arial" w:eastAsia="Malgun Gothic" w:hAnsi="Arial" w:cs="Arial"/>
          <w:bCs/>
          <w:iCs/>
          <w:lang w:val="fi-FI" w:eastAsia="ko-KR"/>
        </w:rPr>
        <w:t>.</w:t>
      </w:r>
    </w:p>
    <w:p w14:paraId="5425DB8E" w14:textId="77777777" w:rsidR="003C0C8C" w:rsidRPr="003C0C8C" w:rsidRDefault="003C0C8C" w:rsidP="003C0C8C">
      <w:pPr>
        <w:pStyle w:val="ListParagraph"/>
        <w:numPr>
          <w:ilvl w:val="0"/>
          <w:numId w:val="21"/>
        </w:numPr>
        <w:spacing w:after="0"/>
        <w:rPr>
          <w:rFonts w:ascii="Arial" w:eastAsia="Malgun Gothic" w:hAnsi="Arial" w:cs="Arial"/>
          <w:bCs/>
          <w:iCs/>
          <w:lang w:eastAsia="ko-KR"/>
        </w:rPr>
      </w:pPr>
      <w:r w:rsidRPr="003C0C8C">
        <w:rPr>
          <w:rFonts w:ascii="Arial" w:eastAsia="Malgun Gothic" w:hAnsi="Arial" w:cs="Arial"/>
          <w:b/>
          <w:iCs/>
          <w:lang w:eastAsia="ko-KR"/>
        </w:rPr>
        <w:lastRenderedPageBreak/>
        <w:t>Proposal 5:</w:t>
      </w:r>
      <w:r w:rsidRPr="003C0C8C">
        <w:rPr>
          <w:rFonts w:ascii="Arial" w:eastAsia="Malgun Gothic" w:hAnsi="Arial" w:cs="Arial"/>
          <w:bCs/>
          <w:iCs/>
          <w:lang w:eastAsia="ko-KR"/>
        </w:rPr>
        <w:t xml:space="preserve"> Power prioritization between CGs follows rel-15 CA rules with possible addition of further prioritization rules.</w:t>
      </w:r>
    </w:p>
    <w:p w14:paraId="4B64BF7C" w14:textId="77777777" w:rsidR="003C0C8C" w:rsidRPr="003C0C8C" w:rsidRDefault="003C0C8C" w:rsidP="003C0C8C">
      <w:pPr>
        <w:pStyle w:val="ListParagraph"/>
        <w:numPr>
          <w:ilvl w:val="0"/>
          <w:numId w:val="21"/>
        </w:numPr>
        <w:spacing w:after="0"/>
        <w:rPr>
          <w:rFonts w:ascii="Arial" w:eastAsia="Malgun Gothic" w:hAnsi="Arial" w:cs="Arial"/>
          <w:bCs/>
          <w:iCs/>
          <w:lang w:eastAsia="ko-KR"/>
        </w:rPr>
      </w:pPr>
      <w:r w:rsidRPr="003C0C8C">
        <w:rPr>
          <w:rFonts w:ascii="Arial" w:eastAsia="Malgun Gothic" w:hAnsi="Arial" w:cs="Arial"/>
          <w:b/>
          <w:iCs/>
          <w:lang w:eastAsia="ko-KR"/>
        </w:rPr>
        <w:t>Proposal 6.</w:t>
      </w:r>
      <w:r w:rsidRPr="003C0C8C">
        <w:rPr>
          <w:rFonts w:ascii="Arial" w:eastAsia="Malgun Gothic" w:hAnsi="Arial" w:cs="Arial"/>
          <w:bCs/>
          <w:iCs/>
          <w:lang w:eastAsia="ko-KR"/>
        </w:rPr>
        <w:t xml:space="preserve"> When UE applies power prioritization rules, it is up to UE whether to reduce transmission power or drop the hold transmission for the transmission with low priority</w:t>
      </w:r>
    </w:p>
    <w:p w14:paraId="7312DD46" w14:textId="77777777" w:rsidR="003C0C8C" w:rsidRPr="003C0C8C" w:rsidRDefault="003C0C8C" w:rsidP="003C0C8C">
      <w:pPr>
        <w:pStyle w:val="ListParagraph"/>
        <w:numPr>
          <w:ilvl w:val="0"/>
          <w:numId w:val="21"/>
        </w:numPr>
        <w:spacing w:after="0"/>
        <w:rPr>
          <w:rFonts w:ascii="Arial" w:eastAsia="Malgun Gothic" w:hAnsi="Arial" w:cs="Arial"/>
          <w:bCs/>
          <w:iCs/>
          <w:lang w:eastAsia="ko-KR"/>
        </w:rPr>
      </w:pPr>
      <w:r w:rsidRPr="003C0C8C">
        <w:rPr>
          <w:rFonts w:ascii="Arial" w:eastAsia="Malgun Gothic" w:hAnsi="Arial" w:cs="Arial"/>
          <w:b/>
          <w:iCs/>
          <w:lang w:eastAsia="ko-KR"/>
        </w:rPr>
        <w:t>Proposal 7.</w:t>
      </w:r>
      <w:r w:rsidRPr="003C0C8C">
        <w:rPr>
          <w:rFonts w:ascii="Arial" w:eastAsia="Malgun Gothic" w:hAnsi="Arial" w:cs="Arial"/>
          <w:bCs/>
          <w:iCs/>
          <w:lang w:eastAsia="ko-KR"/>
        </w:rPr>
        <w:t xml:space="preserve"> RAN1 defines look-ahead operation for dynamic power sharing, to prevent the partial drop of low priority transmission.</w:t>
      </w:r>
    </w:p>
    <w:p w14:paraId="35BFAF7B" w14:textId="77777777" w:rsidR="003C0C8C" w:rsidRPr="003C0C8C" w:rsidRDefault="003C0C8C" w:rsidP="003C0C8C">
      <w:pPr>
        <w:pStyle w:val="ListParagraph"/>
        <w:numPr>
          <w:ilvl w:val="0"/>
          <w:numId w:val="21"/>
        </w:numPr>
        <w:spacing w:after="0"/>
        <w:rPr>
          <w:rFonts w:ascii="Arial" w:eastAsia="Malgun Gothic" w:hAnsi="Arial" w:cs="Arial"/>
          <w:bCs/>
          <w:iCs/>
          <w:lang w:eastAsia="ko-KR"/>
        </w:rPr>
      </w:pPr>
      <w:r w:rsidRPr="003C0C8C">
        <w:rPr>
          <w:rFonts w:ascii="Arial" w:eastAsia="Malgun Gothic" w:hAnsi="Arial" w:cs="Arial"/>
          <w:b/>
          <w:iCs/>
          <w:lang w:eastAsia="ko-KR"/>
        </w:rPr>
        <w:t>Proposal 8.</w:t>
      </w:r>
      <w:r w:rsidRPr="003C0C8C">
        <w:rPr>
          <w:rFonts w:ascii="Arial" w:eastAsia="Malgun Gothic" w:hAnsi="Arial" w:cs="Arial"/>
          <w:bCs/>
          <w:iCs/>
          <w:lang w:eastAsia="ko-KR"/>
        </w:rPr>
        <w:t xml:space="preserve"> At least for a UE supporting NR CA, dynamic power sharing is a </w:t>
      </w:r>
      <w:proofErr w:type="spellStart"/>
      <w:r w:rsidRPr="003C0C8C">
        <w:rPr>
          <w:rFonts w:ascii="Arial" w:eastAsia="Malgun Gothic" w:hAnsi="Arial" w:cs="Arial"/>
          <w:bCs/>
          <w:iCs/>
          <w:lang w:eastAsia="ko-KR"/>
        </w:rPr>
        <w:t>mendatory</w:t>
      </w:r>
      <w:proofErr w:type="spellEnd"/>
      <w:r w:rsidRPr="003C0C8C">
        <w:rPr>
          <w:rFonts w:ascii="Arial" w:eastAsia="Malgun Gothic" w:hAnsi="Arial" w:cs="Arial"/>
          <w:bCs/>
          <w:iCs/>
          <w:lang w:eastAsia="ko-KR"/>
        </w:rPr>
        <w:t xml:space="preserve"> feature for NR-NR CA.</w:t>
      </w:r>
    </w:p>
    <w:p w14:paraId="15BBCEA3" w14:textId="77777777" w:rsidR="003C0C8C" w:rsidRPr="003C0C8C" w:rsidRDefault="003C0C8C" w:rsidP="003C0C8C">
      <w:pPr>
        <w:pStyle w:val="ListParagraph"/>
        <w:numPr>
          <w:ilvl w:val="0"/>
          <w:numId w:val="21"/>
        </w:numPr>
        <w:spacing w:after="0"/>
        <w:rPr>
          <w:rFonts w:ascii="Arial" w:eastAsia="Malgun Gothic" w:hAnsi="Arial" w:cs="Arial"/>
          <w:bCs/>
          <w:iCs/>
          <w:lang w:eastAsia="ko-KR"/>
        </w:rPr>
      </w:pPr>
      <w:r w:rsidRPr="003C0C8C">
        <w:rPr>
          <w:rFonts w:ascii="Arial" w:eastAsia="Malgun Gothic" w:hAnsi="Arial" w:cs="Arial"/>
          <w:b/>
          <w:iCs/>
          <w:lang w:eastAsia="ko-KR"/>
        </w:rPr>
        <w:t>Proposal 9.</w:t>
      </w:r>
      <w:r w:rsidRPr="003C0C8C">
        <w:rPr>
          <w:rFonts w:ascii="Arial" w:eastAsia="Malgun Gothic" w:hAnsi="Arial" w:cs="Arial"/>
          <w:bCs/>
          <w:iCs/>
          <w:lang w:eastAsia="ko-KR"/>
        </w:rPr>
        <w:t xml:space="preserve"> Considering the impact of semi-static power sharing on </w:t>
      </w:r>
      <w:proofErr w:type="spellStart"/>
      <w:r w:rsidRPr="003C0C8C">
        <w:rPr>
          <w:rFonts w:ascii="Arial" w:eastAsia="Malgun Gothic" w:hAnsi="Arial" w:cs="Arial"/>
          <w:bCs/>
          <w:iCs/>
          <w:lang w:eastAsia="ko-KR"/>
        </w:rPr>
        <w:t>gNb’s</w:t>
      </w:r>
      <w:proofErr w:type="spellEnd"/>
      <w:r w:rsidRPr="003C0C8C">
        <w:rPr>
          <w:rFonts w:ascii="Arial" w:eastAsia="Malgun Gothic" w:hAnsi="Arial" w:cs="Arial"/>
          <w:bCs/>
          <w:iCs/>
          <w:lang w:eastAsia="ko-KR"/>
        </w:rPr>
        <w:t xml:space="preserve"> scheduling, semi-static power sharing should be </w:t>
      </w:r>
      <w:proofErr w:type="gramStart"/>
      <w:r w:rsidRPr="003C0C8C">
        <w:rPr>
          <w:rFonts w:ascii="Arial" w:eastAsia="Malgun Gothic" w:hAnsi="Arial" w:cs="Arial"/>
          <w:bCs/>
          <w:iCs/>
          <w:lang w:eastAsia="ko-KR"/>
        </w:rPr>
        <w:t>configure</w:t>
      </w:r>
      <w:proofErr w:type="gramEnd"/>
      <w:r w:rsidRPr="003C0C8C">
        <w:rPr>
          <w:rFonts w:ascii="Arial" w:eastAsia="Malgun Gothic" w:hAnsi="Arial" w:cs="Arial"/>
          <w:bCs/>
          <w:iCs/>
          <w:lang w:eastAsia="ko-KR"/>
        </w:rPr>
        <w:t xml:space="preserve"> by </w:t>
      </w:r>
      <w:proofErr w:type="spellStart"/>
      <w:r w:rsidRPr="003C0C8C">
        <w:rPr>
          <w:rFonts w:ascii="Arial" w:eastAsia="Malgun Gothic" w:hAnsi="Arial" w:cs="Arial"/>
          <w:bCs/>
          <w:iCs/>
          <w:lang w:eastAsia="ko-KR"/>
        </w:rPr>
        <w:t>gNb</w:t>
      </w:r>
      <w:proofErr w:type="spellEnd"/>
      <w:r w:rsidRPr="003C0C8C">
        <w:rPr>
          <w:rFonts w:ascii="Arial" w:eastAsia="Malgun Gothic" w:hAnsi="Arial" w:cs="Arial"/>
          <w:bCs/>
          <w:iCs/>
          <w:lang w:eastAsia="ko-KR"/>
        </w:rPr>
        <w:t xml:space="preserve"> to be turned on/off, if semi-static power sharing is supported.</w:t>
      </w:r>
    </w:p>
    <w:p w14:paraId="60F30B98" w14:textId="46837138" w:rsidR="003C0C8C" w:rsidRPr="003C0C8C" w:rsidRDefault="003C0C8C" w:rsidP="003C0C8C">
      <w:pPr>
        <w:pStyle w:val="ListParagraph"/>
        <w:numPr>
          <w:ilvl w:val="0"/>
          <w:numId w:val="21"/>
        </w:numPr>
        <w:spacing w:after="0"/>
        <w:rPr>
          <w:rFonts w:ascii="Arial" w:hAnsi="Arial" w:cs="Arial"/>
          <w:bCs/>
          <w:iCs/>
        </w:rPr>
      </w:pPr>
      <w:r w:rsidRPr="003C0C8C">
        <w:rPr>
          <w:rFonts w:ascii="Arial" w:eastAsia="Malgun Gothic" w:hAnsi="Arial" w:cs="Arial"/>
          <w:b/>
          <w:iCs/>
          <w:lang w:eastAsia="ko-KR"/>
        </w:rPr>
        <w:t>Proposal 10.</w:t>
      </w:r>
      <w:r w:rsidRPr="003C0C8C">
        <w:rPr>
          <w:rFonts w:ascii="Arial" w:eastAsia="Malgun Gothic" w:hAnsi="Arial" w:cs="Arial"/>
          <w:bCs/>
          <w:iCs/>
          <w:lang w:eastAsia="ko-KR"/>
        </w:rPr>
        <w:t xml:space="preserve"> </w:t>
      </w:r>
      <w:proofErr w:type="spellStart"/>
      <w:r w:rsidRPr="003C0C8C">
        <w:rPr>
          <w:rFonts w:ascii="Arial" w:eastAsia="Malgun Gothic" w:hAnsi="Arial" w:cs="Arial"/>
          <w:bCs/>
          <w:iCs/>
          <w:lang w:eastAsia="ko-KR"/>
        </w:rPr>
        <w:t>Dyanmic</w:t>
      </w:r>
      <w:proofErr w:type="spellEnd"/>
      <w:r w:rsidRPr="003C0C8C">
        <w:rPr>
          <w:rFonts w:ascii="Arial" w:eastAsia="Malgun Gothic" w:hAnsi="Arial" w:cs="Arial"/>
          <w:bCs/>
          <w:iCs/>
          <w:lang w:eastAsia="ko-KR"/>
        </w:rPr>
        <w:t xml:space="preserve"> power sharing between NR CGs follows power </w:t>
      </w:r>
      <w:r w:rsidR="00B04EEB" w:rsidRPr="003C0C8C">
        <w:rPr>
          <w:rFonts w:ascii="Arial" w:eastAsia="Malgun Gothic" w:hAnsi="Arial" w:cs="Arial"/>
          <w:bCs/>
          <w:iCs/>
          <w:lang w:eastAsia="ko-KR"/>
        </w:rPr>
        <w:t>prioritization</w:t>
      </w:r>
      <w:r w:rsidRPr="003C0C8C">
        <w:rPr>
          <w:rFonts w:ascii="Arial" w:eastAsia="Malgun Gothic" w:hAnsi="Arial" w:cs="Arial"/>
          <w:bCs/>
          <w:iCs/>
          <w:lang w:eastAsia="ko-KR"/>
        </w:rPr>
        <w:t xml:space="preserve"> rules, while UE calculates </w:t>
      </w:r>
      <w:r w:rsidRPr="003C0C8C">
        <w:rPr>
          <w:rFonts w:ascii="Arial" w:hAnsi="Arial" w:cs="Arial"/>
          <w:bCs/>
          <w:iCs/>
        </w:rPr>
        <w:t>transmission power of each CG separately first.</w:t>
      </w:r>
    </w:p>
    <w:p w14:paraId="65877B73" w14:textId="77777777" w:rsidR="00673AFD" w:rsidRPr="003C0C8C" w:rsidRDefault="00673AFD" w:rsidP="00673AFD"/>
    <w:p w14:paraId="6D8BFC63" w14:textId="72A04BE5" w:rsidR="003C0C8C" w:rsidRDefault="003C0C8C" w:rsidP="003C0C8C">
      <w:pPr>
        <w:pStyle w:val="Heading2"/>
        <w:keepLines w:val="0"/>
        <w:overflowPunct/>
        <w:autoSpaceDE/>
        <w:autoSpaceDN/>
        <w:adjustRightInd/>
        <w:spacing w:before="240" w:after="60"/>
        <w:ind w:left="567" w:hanging="567"/>
        <w:textAlignment w:val="auto"/>
        <w:rPr>
          <w:rFonts w:ascii="Helvetica" w:eastAsia="MS Mincho" w:hAnsi="Helvetica" w:cs="Arial"/>
          <w:b/>
          <w:bCs/>
          <w:iCs/>
          <w:color w:val="auto"/>
          <w:sz w:val="20"/>
          <w:szCs w:val="28"/>
          <w:lang w:val="en-US"/>
        </w:rPr>
      </w:pPr>
      <w:r w:rsidRPr="007D38DC">
        <w:rPr>
          <w:rFonts w:ascii="Helvetica" w:eastAsia="MS Mincho" w:hAnsi="Helvetica" w:cs="Arial"/>
          <w:b/>
          <w:bCs/>
          <w:iCs/>
          <w:color w:val="auto"/>
          <w:sz w:val="20"/>
          <w:szCs w:val="28"/>
          <w:lang w:val="en-US"/>
        </w:rPr>
        <w:t>R1-19</w:t>
      </w:r>
      <w:r>
        <w:rPr>
          <w:rFonts w:ascii="Helvetica" w:eastAsia="MS Mincho" w:hAnsi="Helvetica" w:cs="Arial"/>
          <w:b/>
          <w:bCs/>
          <w:iCs/>
          <w:color w:val="auto"/>
          <w:sz w:val="20"/>
          <w:szCs w:val="28"/>
          <w:lang w:val="en-US"/>
        </w:rPr>
        <w:t>10680</w:t>
      </w:r>
      <w:r w:rsidRPr="007D38DC">
        <w:rPr>
          <w:rFonts w:ascii="Helvetica" w:eastAsia="MS Mincho" w:hAnsi="Helvetica" w:cs="Arial"/>
          <w:b/>
          <w:bCs/>
          <w:iCs/>
          <w:color w:val="auto"/>
          <w:sz w:val="20"/>
          <w:szCs w:val="28"/>
          <w:lang w:val="en-US"/>
        </w:rPr>
        <w:t xml:space="preserve"> </w:t>
      </w:r>
      <w:r>
        <w:rPr>
          <w:rFonts w:ascii="Helvetica" w:eastAsia="MS Mincho" w:hAnsi="Helvetica" w:cs="Arial"/>
          <w:b/>
          <w:bCs/>
          <w:iCs/>
          <w:color w:val="auto"/>
          <w:sz w:val="20"/>
          <w:szCs w:val="28"/>
          <w:lang w:val="en-US"/>
        </w:rPr>
        <w:t>(</w:t>
      </w:r>
      <w:r w:rsidRPr="007D38DC">
        <w:rPr>
          <w:rFonts w:ascii="Helvetica" w:eastAsia="MS Mincho" w:hAnsi="Helvetica" w:cs="Arial"/>
          <w:b/>
          <w:bCs/>
          <w:iCs/>
          <w:color w:val="auto"/>
          <w:sz w:val="20"/>
          <w:szCs w:val="28"/>
          <w:lang w:val="en-US"/>
        </w:rPr>
        <w:t>Intel</w:t>
      </w:r>
      <w:r>
        <w:rPr>
          <w:rFonts w:ascii="Helvetica" w:eastAsia="MS Mincho" w:hAnsi="Helvetica" w:cs="Arial"/>
          <w:b/>
          <w:bCs/>
          <w:iCs/>
          <w:color w:val="auto"/>
          <w:sz w:val="20"/>
          <w:szCs w:val="28"/>
          <w:lang w:val="en-US"/>
        </w:rPr>
        <w:t>)</w:t>
      </w:r>
    </w:p>
    <w:p w14:paraId="3A656E4D" w14:textId="307F577B" w:rsidR="004508D2" w:rsidRPr="004508D2" w:rsidRDefault="004508D2" w:rsidP="004508D2">
      <w:pPr>
        <w:pStyle w:val="ListParagraph"/>
        <w:numPr>
          <w:ilvl w:val="0"/>
          <w:numId w:val="23"/>
        </w:numPr>
        <w:tabs>
          <w:tab w:val="left" w:pos="720"/>
        </w:tabs>
        <w:rPr>
          <w:rFonts w:ascii="Arial" w:hAnsi="Arial" w:cs="Arial"/>
          <w:bCs/>
        </w:rPr>
      </w:pPr>
      <w:r w:rsidRPr="004508D2">
        <w:rPr>
          <w:rFonts w:ascii="Arial" w:hAnsi="Arial" w:cs="Arial"/>
          <w:b/>
        </w:rPr>
        <w:t>Proposal 1:</w:t>
      </w:r>
      <w:r w:rsidRPr="004508D2">
        <w:rPr>
          <w:rFonts w:ascii="Arial" w:hAnsi="Arial" w:cs="Arial"/>
          <w:bCs/>
        </w:rPr>
        <w:t xml:space="preserve"> For semi-static power </w:t>
      </w:r>
      <w:r w:rsidRPr="004508D2">
        <w:rPr>
          <w:rFonts w:ascii="Arial" w:hAnsi="Arial" w:cs="Arial"/>
          <w:bCs/>
          <w:lang w:val="en-US"/>
        </w:rPr>
        <w:t xml:space="preserve">sharing with </w:t>
      </w:r>
      <m:oMath>
        <m:sSub>
          <m:sSubPr>
            <m:ctrlPr>
              <w:rPr>
                <w:rFonts w:ascii="Cambria Math" w:hAnsi="Cambria Math" w:cs="Arial"/>
                <w:bCs/>
                <w:iCs/>
                <w:lang w:val="en-US"/>
              </w:rPr>
            </m:ctrlPr>
          </m:sSubPr>
          <m:e>
            <m:r>
              <m:rPr>
                <m:sty m:val="p"/>
              </m:rPr>
              <w:rPr>
                <w:rFonts w:ascii="Cambria Math" w:hAnsi="Cambria Math" w:cs="Arial"/>
                <w:lang w:val="en-US"/>
              </w:rPr>
              <m:t>P</m:t>
            </m:r>
          </m:e>
          <m:sub>
            <m:r>
              <m:rPr>
                <m:sty m:val="p"/>
              </m:rPr>
              <w:rPr>
                <w:rFonts w:ascii="Cambria Math" w:hAnsi="Cambria Math" w:cs="Arial"/>
                <w:lang w:val="en-US"/>
              </w:rPr>
              <m:t>MCG</m:t>
            </m:r>
          </m:sub>
        </m:sSub>
      </m:oMath>
      <w:r w:rsidRPr="004508D2">
        <w:rPr>
          <w:rFonts w:ascii="Arial" w:hAnsi="Arial" w:cs="Arial"/>
          <w:bCs/>
          <w:lang w:val="en-US"/>
        </w:rPr>
        <w:t xml:space="preserve">+ </w:t>
      </w:r>
      <m:oMath>
        <m:sSub>
          <m:sSubPr>
            <m:ctrlPr>
              <w:rPr>
                <w:rFonts w:ascii="Cambria Math" w:hAnsi="Cambria Math" w:cs="Arial"/>
                <w:bCs/>
                <w:iCs/>
                <w:lang w:val="en-US"/>
              </w:rPr>
            </m:ctrlPr>
          </m:sSubPr>
          <m:e>
            <m:r>
              <m:rPr>
                <m:sty m:val="p"/>
              </m:rPr>
              <w:rPr>
                <w:rFonts w:ascii="Cambria Math" w:hAnsi="Cambria Math" w:cs="Arial"/>
                <w:lang w:val="en-US"/>
              </w:rPr>
              <m:t>P</m:t>
            </m:r>
          </m:e>
          <m:sub>
            <m:r>
              <m:rPr>
                <m:sty m:val="p"/>
              </m:rPr>
              <w:rPr>
                <w:rFonts w:ascii="Cambria Math" w:hAnsi="Cambria Math" w:cs="Arial"/>
                <w:lang w:val="en-US"/>
              </w:rPr>
              <m:t>SCG</m:t>
            </m:r>
          </m:sub>
        </m:sSub>
        <m:r>
          <m:rPr>
            <m:sty m:val="p"/>
          </m:rPr>
          <w:rPr>
            <w:rFonts w:ascii="Cambria Math" w:hAnsi="Cambria Math" w:cs="Arial"/>
            <w:lang w:val="en-US"/>
          </w:rPr>
          <m:t>≤</m:t>
        </m:r>
        <m:sSubSup>
          <m:sSubSupPr>
            <m:ctrlPr>
              <w:rPr>
                <w:rFonts w:ascii="Cambria Math" w:hAnsi="Cambria Math" w:cs="Arial"/>
                <w:bCs/>
                <w:iCs/>
                <w:lang w:val="en-US"/>
              </w:rPr>
            </m:ctrlPr>
          </m:sSubSupPr>
          <m:e>
            <m:r>
              <m:rPr>
                <m:sty m:val="p"/>
              </m:rPr>
              <w:rPr>
                <w:rFonts w:ascii="Cambria Math" w:hAnsi="Cambria Math" w:cs="Arial"/>
                <w:lang w:val="en-US"/>
              </w:rPr>
              <m:t>P</m:t>
            </m:r>
          </m:e>
          <m:sub>
            <m:r>
              <m:rPr>
                <m:sty m:val="p"/>
              </m:rPr>
              <w:rPr>
                <w:rFonts w:ascii="Cambria Math" w:hAnsi="Cambria Math" w:cs="Arial"/>
                <w:lang w:val="en-US"/>
              </w:rPr>
              <m:t>Total</m:t>
            </m:r>
          </m:sub>
          <m:sup>
            <m:r>
              <m:rPr>
                <m:sty m:val="p"/>
              </m:rPr>
              <w:rPr>
                <w:rFonts w:ascii="Cambria Math" w:hAnsi="Cambria Math" w:cs="Arial"/>
                <w:lang w:val="en-US"/>
              </w:rPr>
              <m:t>NN- DC</m:t>
            </m:r>
          </m:sup>
        </m:sSubSup>
      </m:oMath>
      <w:r w:rsidRPr="004508D2">
        <w:rPr>
          <w:rFonts w:ascii="Arial" w:hAnsi="Arial" w:cs="Arial"/>
          <w:bCs/>
        </w:rPr>
        <w:t xml:space="preserve">, Alt.1 from RAN1#98 should be supported. </w:t>
      </w:r>
    </w:p>
    <w:p w14:paraId="6045511E" w14:textId="38EEE5F0" w:rsidR="004508D2" w:rsidRPr="004508D2" w:rsidRDefault="00085A21" w:rsidP="004508D2">
      <w:pPr>
        <w:pStyle w:val="ListParagraph"/>
        <w:numPr>
          <w:ilvl w:val="1"/>
          <w:numId w:val="23"/>
        </w:numPr>
        <w:tabs>
          <w:tab w:val="left" w:pos="720"/>
        </w:tabs>
        <w:overflowPunct/>
        <w:autoSpaceDE/>
        <w:autoSpaceDN/>
        <w:adjustRightInd/>
        <w:spacing w:after="200" w:line="276" w:lineRule="auto"/>
        <w:jc w:val="both"/>
        <w:textAlignment w:val="auto"/>
        <w:rPr>
          <w:rFonts w:ascii="Arial" w:hAnsi="Arial" w:cs="Arial"/>
          <w:bCs/>
        </w:rPr>
      </w:pPr>
      <m:oMath>
        <m:sSubSup>
          <m:sSubSupPr>
            <m:ctrlPr>
              <w:rPr>
                <w:rFonts w:ascii="Cambria Math" w:hAnsi="Cambria Math" w:cs="Arial"/>
                <w:bCs/>
                <w:iCs/>
                <w:lang w:val="en-US"/>
              </w:rPr>
            </m:ctrlPr>
          </m:sSubSupPr>
          <m:e>
            <m:r>
              <m:rPr>
                <m:sty m:val="p"/>
              </m:rPr>
              <w:rPr>
                <w:rFonts w:ascii="Cambria Math" w:hAnsi="Cambria Math" w:cs="Arial"/>
                <w:lang w:val="en-US"/>
              </w:rPr>
              <m:t>P</m:t>
            </m:r>
          </m:e>
          <m:sub>
            <m:r>
              <m:rPr>
                <m:sty m:val="p"/>
              </m:rPr>
              <w:rPr>
                <w:rFonts w:ascii="Cambria Math" w:hAnsi="Cambria Math" w:cs="Arial"/>
                <w:lang w:val="en-US"/>
              </w:rPr>
              <m:t>MCG</m:t>
            </m:r>
          </m:sub>
          <m:sup>
            <m:r>
              <m:rPr>
                <m:sty m:val="p"/>
              </m:rPr>
              <w:rPr>
                <w:rFonts w:ascii="Cambria Math" w:hAnsi="Cambria Math" w:cs="Arial"/>
                <w:lang w:val="en-US"/>
              </w:rPr>
              <m:t>'</m:t>
            </m:r>
          </m:sup>
        </m:sSubSup>
      </m:oMath>
      <w:r w:rsidR="004508D2" w:rsidRPr="004508D2">
        <w:rPr>
          <w:rFonts w:ascii="Arial" w:hAnsi="Arial" w:cs="Arial"/>
          <w:bCs/>
          <w:lang w:val="en-US"/>
        </w:rPr>
        <w:t xml:space="preserve"> and </w:t>
      </w:r>
      <m:oMath>
        <m:sSubSup>
          <m:sSubSupPr>
            <m:ctrlPr>
              <w:rPr>
                <w:rFonts w:ascii="Cambria Math" w:hAnsi="Cambria Math" w:cs="Arial"/>
                <w:bCs/>
                <w:iCs/>
                <w:lang w:val="en-US"/>
              </w:rPr>
            </m:ctrlPr>
          </m:sSubSupPr>
          <m:e>
            <m:r>
              <m:rPr>
                <m:sty m:val="p"/>
              </m:rPr>
              <w:rPr>
                <w:rFonts w:ascii="Cambria Math" w:hAnsi="Cambria Math" w:cs="Arial"/>
                <w:lang w:val="en-US"/>
              </w:rPr>
              <m:t>P</m:t>
            </m:r>
          </m:e>
          <m:sub>
            <m:r>
              <m:rPr>
                <m:sty m:val="p"/>
              </m:rPr>
              <w:rPr>
                <w:rFonts w:ascii="Cambria Math" w:hAnsi="Cambria Math" w:cs="Arial"/>
                <w:lang w:val="en-US"/>
              </w:rPr>
              <m:t>SCG</m:t>
            </m:r>
          </m:sub>
          <m:sup>
            <m:r>
              <m:rPr>
                <m:sty m:val="p"/>
              </m:rPr>
              <w:rPr>
                <w:rFonts w:ascii="Cambria Math" w:hAnsi="Cambria Math" w:cs="Arial"/>
                <w:lang w:val="en-US"/>
              </w:rPr>
              <m:t>'</m:t>
            </m:r>
          </m:sup>
        </m:sSubSup>
      </m:oMath>
      <w:r w:rsidR="004508D2" w:rsidRPr="004508D2">
        <w:rPr>
          <w:rFonts w:ascii="Arial" w:hAnsi="Arial" w:cs="Arial"/>
          <w:bCs/>
          <w:iCs/>
          <w:lang w:val="en-US"/>
        </w:rPr>
        <w:t xml:space="preserve"> could be determined by RAN4 and equals to </w:t>
      </w:r>
      <m:oMath>
        <m:sSubSup>
          <m:sSubSupPr>
            <m:ctrlPr>
              <w:rPr>
                <w:rFonts w:ascii="Cambria Math" w:hAnsi="Cambria Math" w:cs="Arial"/>
                <w:bCs/>
                <w:iCs/>
                <w:lang w:val="en-US"/>
              </w:rPr>
            </m:ctrlPr>
          </m:sSubSupPr>
          <m:e>
            <m:r>
              <m:rPr>
                <m:sty m:val="p"/>
              </m:rPr>
              <w:rPr>
                <w:rFonts w:ascii="Cambria Math" w:hAnsi="Cambria Math" w:cs="Arial"/>
                <w:lang w:val="en-US"/>
              </w:rPr>
              <m:t>P</m:t>
            </m:r>
          </m:e>
          <m:sub>
            <m:r>
              <m:rPr>
                <m:sty m:val="p"/>
              </m:rPr>
              <w:rPr>
                <w:rFonts w:ascii="Cambria Math" w:hAnsi="Cambria Math" w:cs="Arial"/>
                <w:lang w:val="en-US"/>
              </w:rPr>
              <m:t>CMAX</m:t>
            </m:r>
          </m:sub>
          <m:sup/>
        </m:sSubSup>
      </m:oMath>
      <w:r w:rsidR="004508D2" w:rsidRPr="004508D2">
        <w:rPr>
          <w:rFonts w:ascii="Arial" w:hAnsi="Arial" w:cs="Arial"/>
          <w:bCs/>
          <w:iCs/>
          <w:lang w:val="en-US"/>
        </w:rPr>
        <w:t>.</w:t>
      </w:r>
    </w:p>
    <w:p w14:paraId="5E45E13C" w14:textId="77777777" w:rsidR="004508D2" w:rsidRPr="004508D2" w:rsidRDefault="004508D2" w:rsidP="004508D2">
      <w:pPr>
        <w:pStyle w:val="ListParagraph"/>
        <w:numPr>
          <w:ilvl w:val="0"/>
          <w:numId w:val="23"/>
        </w:numPr>
        <w:spacing w:after="0"/>
        <w:rPr>
          <w:rFonts w:ascii="Arial" w:hAnsi="Arial" w:cs="Arial"/>
          <w:bCs/>
          <w:lang w:val="en-US" w:eastAsia="zh-CN"/>
        </w:rPr>
      </w:pPr>
      <w:r w:rsidRPr="004508D2">
        <w:rPr>
          <w:rFonts w:ascii="Arial" w:hAnsi="Arial" w:cs="Arial"/>
          <w:b/>
          <w:lang w:val="en-US" w:eastAsia="zh-CN"/>
        </w:rPr>
        <w:t>Proposal 2:</w:t>
      </w:r>
      <w:r w:rsidRPr="004508D2">
        <w:rPr>
          <w:rFonts w:ascii="Arial" w:hAnsi="Arial" w:cs="Arial"/>
          <w:bCs/>
          <w:lang w:val="en-US" w:eastAsia="zh-CN"/>
        </w:rPr>
        <w:t xml:space="preserve"> </w:t>
      </w:r>
      <w:r w:rsidRPr="004508D2">
        <w:rPr>
          <w:rFonts w:ascii="Arial" w:hAnsi="Arial" w:cs="Arial"/>
          <w:bCs/>
        </w:rPr>
        <w:t>A two-step power allocation could be used in NR-NR DC</w:t>
      </w:r>
    </w:p>
    <w:p w14:paraId="39DEA5DF" w14:textId="77777777" w:rsidR="004508D2" w:rsidRPr="004508D2" w:rsidRDefault="004508D2" w:rsidP="004508D2">
      <w:pPr>
        <w:pStyle w:val="ListParagraph"/>
        <w:numPr>
          <w:ilvl w:val="1"/>
          <w:numId w:val="23"/>
        </w:numPr>
        <w:tabs>
          <w:tab w:val="left" w:pos="720"/>
        </w:tabs>
        <w:overflowPunct/>
        <w:autoSpaceDE/>
        <w:autoSpaceDN/>
        <w:adjustRightInd/>
        <w:spacing w:after="200" w:line="276" w:lineRule="auto"/>
        <w:jc w:val="both"/>
        <w:textAlignment w:val="auto"/>
        <w:rPr>
          <w:rFonts w:ascii="Arial" w:hAnsi="Arial" w:cs="Arial"/>
          <w:bCs/>
          <w:iCs/>
          <w:lang w:val="en-US"/>
        </w:rPr>
      </w:pPr>
      <w:r w:rsidRPr="004508D2">
        <w:rPr>
          <w:rFonts w:ascii="Arial" w:hAnsi="Arial" w:cs="Arial"/>
          <w:bCs/>
          <w:lang w:val="en-US" w:eastAsia="zh-CN"/>
        </w:rPr>
        <w:t>St</w:t>
      </w:r>
      <w:r w:rsidRPr="004508D2">
        <w:rPr>
          <w:rFonts w:ascii="Arial" w:hAnsi="Arial" w:cs="Arial"/>
          <w:bCs/>
          <w:iCs/>
          <w:lang w:val="en-US"/>
        </w:rPr>
        <w:t xml:space="preserve">ep 1): Power allocation for all UL transmission which are known to both CGs. Then, a dynamic minimum guaranteed power is determined for each CG; </w:t>
      </w:r>
    </w:p>
    <w:p w14:paraId="2D8E2525" w14:textId="77777777" w:rsidR="004508D2" w:rsidRPr="004508D2" w:rsidRDefault="004508D2" w:rsidP="004508D2">
      <w:pPr>
        <w:pStyle w:val="ListParagraph"/>
        <w:numPr>
          <w:ilvl w:val="1"/>
          <w:numId w:val="23"/>
        </w:numPr>
        <w:tabs>
          <w:tab w:val="left" w:pos="720"/>
        </w:tabs>
        <w:overflowPunct/>
        <w:autoSpaceDE/>
        <w:autoSpaceDN/>
        <w:adjustRightInd/>
        <w:spacing w:after="200" w:line="276" w:lineRule="auto"/>
        <w:jc w:val="both"/>
        <w:textAlignment w:val="auto"/>
        <w:rPr>
          <w:rFonts w:ascii="Arial" w:hAnsi="Arial" w:cs="Arial"/>
          <w:bCs/>
        </w:rPr>
      </w:pPr>
      <w:r w:rsidRPr="004508D2">
        <w:rPr>
          <w:rFonts w:ascii="Arial" w:hAnsi="Arial" w:cs="Arial"/>
          <w:bCs/>
          <w:iCs/>
          <w:lang w:val="en-US"/>
        </w:rPr>
        <w:t>Ste</w:t>
      </w:r>
      <w:r w:rsidRPr="004508D2">
        <w:rPr>
          <w:rFonts w:ascii="Arial" w:hAnsi="Arial" w:cs="Arial"/>
          <w:bCs/>
          <w:lang w:val="en-US" w:eastAsia="zh-CN"/>
        </w:rPr>
        <w:t xml:space="preserve">p 2): Within each CG, power allocation follows NR Rel-15 CA rules. The dynamic minimum guaranteed power for both CGs are respected. </w:t>
      </w:r>
    </w:p>
    <w:p w14:paraId="4133BAB5" w14:textId="77777777" w:rsidR="004508D2" w:rsidRPr="004508D2" w:rsidRDefault="004508D2" w:rsidP="004508D2">
      <w:pPr>
        <w:pStyle w:val="ListParagraph"/>
        <w:numPr>
          <w:ilvl w:val="0"/>
          <w:numId w:val="23"/>
        </w:numPr>
        <w:spacing w:after="0"/>
        <w:rPr>
          <w:rFonts w:ascii="Arial" w:hAnsi="Arial" w:cs="Arial"/>
          <w:b/>
        </w:rPr>
      </w:pPr>
      <w:r w:rsidRPr="004508D2">
        <w:rPr>
          <w:rFonts w:ascii="Arial" w:hAnsi="Arial" w:cs="Arial"/>
          <w:b/>
        </w:rPr>
        <w:t xml:space="preserve">Proposal 3: </w:t>
      </w:r>
    </w:p>
    <w:p w14:paraId="788E896B" w14:textId="77777777" w:rsidR="004508D2" w:rsidRPr="004508D2" w:rsidRDefault="004508D2" w:rsidP="004508D2">
      <w:pPr>
        <w:pStyle w:val="ListParagraph"/>
        <w:numPr>
          <w:ilvl w:val="1"/>
          <w:numId w:val="23"/>
        </w:numPr>
        <w:tabs>
          <w:tab w:val="left" w:pos="720"/>
        </w:tabs>
        <w:overflowPunct/>
        <w:autoSpaceDE/>
        <w:autoSpaceDN/>
        <w:adjustRightInd/>
        <w:spacing w:after="200" w:line="276" w:lineRule="auto"/>
        <w:jc w:val="both"/>
        <w:textAlignment w:val="auto"/>
        <w:rPr>
          <w:rFonts w:ascii="Arial" w:hAnsi="Arial" w:cs="Arial"/>
          <w:bCs/>
          <w:iCs/>
          <w:lang w:val="en-US"/>
        </w:rPr>
      </w:pPr>
      <w:r w:rsidRPr="004508D2">
        <w:rPr>
          <w:rFonts w:ascii="Arial" w:hAnsi="Arial" w:cs="Arial"/>
          <w:bCs/>
          <w:iCs/>
          <w:lang w:val="en-US"/>
        </w:rPr>
        <w:t>Support both semi-static and dynamic power sharing for Rel-16 NR-NR DC</w:t>
      </w:r>
    </w:p>
    <w:p w14:paraId="0F3ABBA5" w14:textId="77777777" w:rsidR="004508D2" w:rsidRPr="004508D2" w:rsidRDefault="004508D2" w:rsidP="004508D2">
      <w:pPr>
        <w:pStyle w:val="ListParagraph"/>
        <w:numPr>
          <w:ilvl w:val="1"/>
          <w:numId w:val="23"/>
        </w:numPr>
        <w:tabs>
          <w:tab w:val="left" w:pos="720"/>
        </w:tabs>
        <w:overflowPunct/>
        <w:autoSpaceDE/>
        <w:autoSpaceDN/>
        <w:adjustRightInd/>
        <w:spacing w:after="200" w:line="276" w:lineRule="auto"/>
        <w:jc w:val="both"/>
        <w:textAlignment w:val="auto"/>
        <w:rPr>
          <w:rFonts w:ascii="Arial" w:hAnsi="Arial" w:cs="Arial"/>
          <w:bCs/>
          <w:iCs/>
          <w:lang w:val="en-US"/>
        </w:rPr>
      </w:pPr>
      <w:r w:rsidRPr="004508D2">
        <w:rPr>
          <w:rFonts w:ascii="Arial" w:hAnsi="Arial" w:cs="Arial"/>
          <w:bCs/>
          <w:iCs/>
          <w:lang w:val="en-US"/>
        </w:rPr>
        <w:t xml:space="preserve">Introducing a UE capability to indicate the support of dynamic power sharing operation. </w:t>
      </w:r>
    </w:p>
    <w:p w14:paraId="5B3D6076" w14:textId="77777777" w:rsidR="004508D2" w:rsidRPr="004508D2" w:rsidRDefault="004508D2" w:rsidP="004508D2">
      <w:pPr>
        <w:pStyle w:val="ListParagraph"/>
        <w:numPr>
          <w:ilvl w:val="0"/>
          <w:numId w:val="23"/>
        </w:numPr>
        <w:spacing w:after="0"/>
        <w:rPr>
          <w:rFonts w:ascii="Arial" w:hAnsi="Arial" w:cs="Arial"/>
          <w:b/>
        </w:rPr>
      </w:pPr>
      <w:r w:rsidRPr="004508D2">
        <w:rPr>
          <w:rFonts w:ascii="Arial" w:hAnsi="Arial" w:cs="Arial"/>
          <w:b/>
        </w:rPr>
        <w:t xml:space="preserve">Proposal 4: </w:t>
      </w:r>
    </w:p>
    <w:p w14:paraId="5CAA7F8F" w14:textId="12D91091" w:rsidR="004508D2" w:rsidRPr="004508D2" w:rsidRDefault="004508D2" w:rsidP="004508D2">
      <w:pPr>
        <w:pStyle w:val="ListParagraph"/>
        <w:numPr>
          <w:ilvl w:val="1"/>
          <w:numId w:val="23"/>
        </w:numPr>
        <w:tabs>
          <w:tab w:val="left" w:pos="720"/>
        </w:tabs>
        <w:overflowPunct/>
        <w:autoSpaceDE/>
        <w:autoSpaceDN/>
        <w:adjustRightInd/>
        <w:spacing w:after="200" w:line="276" w:lineRule="auto"/>
        <w:jc w:val="both"/>
        <w:textAlignment w:val="auto"/>
        <w:rPr>
          <w:rFonts w:ascii="Arial" w:hAnsi="Arial" w:cs="Arial"/>
          <w:bCs/>
          <w:iCs/>
          <w:lang w:val="en-US"/>
        </w:rPr>
      </w:pPr>
      <w:r w:rsidRPr="004508D2">
        <w:rPr>
          <w:rFonts w:ascii="Arial" w:hAnsi="Arial" w:cs="Arial"/>
          <w:bCs/>
          <w:iCs/>
          <w:lang w:val="en-US"/>
        </w:rPr>
        <w:t xml:space="preserve">A unified </w:t>
      </w:r>
      <w:proofErr w:type="spellStart"/>
      <w:r w:rsidRPr="004508D2">
        <w:rPr>
          <w:rFonts w:ascii="Arial" w:hAnsi="Arial" w:cs="Arial"/>
          <w:bCs/>
          <w:iCs/>
          <w:lang w:val="en-US"/>
        </w:rPr>
        <w:t>signalling</w:t>
      </w:r>
      <w:proofErr w:type="spellEnd"/>
      <w:r w:rsidRPr="004508D2">
        <w:rPr>
          <w:rFonts w:ascii="Arial" w:hAnsi="Arial" w:cs="Arial"/>
          <w:bCs/>
          <w:iCs/>
          <w:lang w:val="en-US"/>
        </w:rPr>
        <w:t xml:space="preserve"> framework is adopted to operate semi-static and dynamic power sharing by properly setting the corresponding </w:t>
      </w:r>
      <m:oMath>
        <m:sSub>
          <m:sSubPr>
            <m:ctrlPr>
              <w:rPr>
                <w:rFonts w:ascii="Cambria Math" w:hAnsi="Cambria Math" w:cs="Arial"/>
                <w:bCs/>
                <w:iCs/>
                <w:lang w:val="en-US"/>
              </w:rPr>
            </m:ctrlPr>
          </m:sSubPr>
          <m:e>
            <m:r>
              <m:rPr>
                <m:sty m:val="p"/>
              </m:rPr>
              <w:rPr>
                <w:rFonts w:ascii="Cambria Math" w:hAnsi="Cambria Math" w:cs="Arial"/>
                <w:lang w:val="en-US"/>
              </w:rPr>
              <m:t>P</m:t>
            </m:r>
          </m:e>
          <m:sub>
            <m:r>
              <m:rPr>
                <m:sty m:val="p"/>
              </m:rPr>
              <w:rPr>
                <w:rFonts w:ascii="Cambria Math" w:hAnsi="Cambria Math" w:cs="Arial"/>
                <w:lang w:val="en-US"/>
              </w:rPr>
              <m:t>MgNB</m:t>
            </m:r>
          </m:sub>
        </m:sSub>
      </m:oMath>
      <w:r w:rsidRPr="004508D2">
        <w:rPr>
          <w:rFonts w:ascii="Arial" w:hAnsi="Arial" w:cs="Arial"/>
          <w:bCs/>
          <w:iCs/>
          <w:lang w:val="en-US"/>
        </w:rPr>
        <w:t xml:space="preserve"> and </w:t>
      </w:r>
      <m:oMath>
        <m:sSub>
          <m:sSubPr>
            <m:ctrlPr>
              <w:rPr>
                <w:rFonts w:ascii="Cambria Math" w:hAnsi="Cambria Math" w:cs="Arial"/>
                <w:bCs/>
                <w:iCs/>
                <w:lang w:val="en-US"/>
              </w:rPr>
            </m:ctrlPr>
          </m:sSubPr>
          <m:e>
            <m:r>
              <m:rPr>
                <m:sty m:val="p"/>
              </m:rPr>
              <w:rPr>
                <w:rFonts w:ascii="Cambria Math" w:hAnsi="Cambria Math" w:cs="Arial"/>
                <w:lang w:val="en-US"/>
              </w:rPr>
              <m:t>P</m:t>
            </m:r>
          </m:e>
          <m:sub>
            <m:r>
              <m:rPr>
                <m:sty m:val="p"/>
              </m:rPr>
              <w:rPr>
                <w:rFonts w:ascii="Cambria Math" w:hAnsi="Cambria Math" w:cs="Arial"/>
                <w:lang w:val="en-US"/>
              </w:rPr>
              <m:t>SgNB</m:t>
            </m:r>
          </m:sub>
        </m:sSub>
      </m:oMath>
      <w:r w:rsidRPr="004508D2">
        <w:rPr>
          <w:rFonts w:ascii="Arial" w:hAnsi="Arial" w:cs="Arial"/>
          <w:bCs/>
          <w:iCs/>
          <w:lang w:val="en-US"/>
        </w:rPr>
        <w:t xml:space="preserve"> values. </w:t>
      </w:r>
    </w:p>
    <w:p w14:paraId="761D2262" w14:textId="74AA55F1" w:rsidR="004508D2" w:rsidRPr="00573156" w:rsidRDefault="004508D2" w:rsidP="004508D2">
      <w:pPr>
        <w:pStyle w:val="Heading2"/>
        <w:keepLines w:val="0"/>
        <w:overflowPunct/>
        <w:autoSpaceDE/>
        <w:autoSpaceDN/>
        <w:adjustRightInd/>
        <w:spacing w:before="240" w:after="60"/>
        <w:ind w:left="567" w:hanging="567"/>
        <w:textAlignment w:val="auto"/>
        <w:rPr>
          <w:rFonts w:ascii="Helvetica" w:eastAsia="MS Mincho" w:hAnsi="Helvetica" w:cs="Arial"/>
          <w:b/>
          <w:bCs/>
          <w:iCs/>
          <w:color w:val="auto"/>
          <w:sz w:val="20"/>
          <w:szCs w:val="28"/>
          <w:lang w:val="en-US"/>
        </w:rPr>
      </w:pPr>
      <w:r w:rsidRPr="00573156">
        <w:rPr>
          <w:rFonts w:ascii="Helvetica" w:eastAsia="MS Mincho" w:hAnsi="Helvetica" w:cs="Arial"/>
          <w:b/>
          <w:bCs/>
          <w:iCs/>
          <w:color w:val="auto"/>
          <w:sz w:val="20"/>
          <w:szCs w:val="28"/>
          <w:lang w:val="en-US"/>
        </w:rPr>
        <w:t>R1-19</w:t>
      </w:r>
      <w:r>
        <w:rPr>
          <w:rFonts w:ascii="Helvetica" w:eastAsia="MS Mincho" w:hAnsi="Helvetica" w:cs="Arial"/>
          <w:b/>
          <w:bCs/>
          <w:iCs/>
          <w:color w:val="auto"/>
          <w:sz w:val="20"/>
          <w:szCs w:val="28"/>
          <w:lang w:val="en-US"/>
        </w:rPr>
        <w:t xml:space="preserve">10977 </w:t>
      </w:r>
      <w:r w:rsidRPr="00573156">
        <w:rPr>
          <w:rFonts w:ascii="Helvetica" w:eastAsia="MS Mincho" w:hAnsi="Helvetica" w:cs="Arial"/>
          <w:b/>
          <w:bCs/>
          <w:iCs/>
          <w:color w:val="auto"/>
          <w:sz w:val="20"/>
          <w:szCs w:val="28"/>
          <w:lang w:val="en-US"/>
        </w:rPr>
        <w:t>(</w:t>
      </w:r>
      <w:r>
        <w:rPr>
          <w:rFonts w:ascii="Helvetica" w:eastAsia="MS Mincho" w:hAnsi="Helvetica" w:cs="Arial"/>
          <w:b/>
          <w:bCs/>
          <w:iCs/>
          <w:color w:val="auto"/>
          <w:sz w:val="20"/>
          <w:szCs w:val="28"/>
          <w:lang w:val="en-US"/>
        </w:rPr>
        <w:t>Apple</w:t>
      </w:r>
      <w:r w:rsidRPr="00573156">
        <w:rPr>
          <w:rFonts w:ascii="Helvetica" w:eastAsia="MS Mincho" w:hAnsi="Helvetica" w:cs="Arial"/>
          <w:b/>
          <w:bCs/>
          <w:iCs/>
          <w:color w:val="auto"/>
          <w:sz w:val="20"/>
          <w:szCs w:val="28"/>
          <w:lang w:val="en-US"/>
        </w:rPr>
        <w:t>)</w:t>
      </w:r>
      <w:r w:rsidRPr="00573156">
        <w:rPr>
          <w:rFonts w:ascii="Helvetica" w:eastAsia="MS Mincho" w:hAnsi="Helvetica" w:cs="Arial"/>
          <w:b/>
          <w:bCs/>
          <w:iCs/>
          <w:color w:val="auto"/>
          <w:sz w:val="20"/>
          <w:szCs w:val="28"/>
          <w:lang w:val="en-US"/>
        </w:rPr>
        <w:tab/>
      </w:r>
    </w:p>
    <w:p w14:paraId="75F96F38" w14:textId="77777777" w:rsidR="0019035C" w:rsidRPr="0019035C" w:rsidRDefault="0019035C" w:rsidP="0019035C">
      <w:pPr>
        <w:pStyle w:val="ListParagraph"/>
        <w:numPr>
          <w:ilvl w:val="0"/>
          <w:numId w:val="26"/>
        </w:numPr>
        <w:spacing w:after="120"/>
        <w:jc w:val="both"/>
        <w:rPr>
          <w:rFonts w:ascii="Arial" w:hAnsi="Arial" w:cs="Arial"/>
          <w:b/>
          <w:bCs/>
          <w:lang w:val="en-US" w:eastAsia="zh-CN"/>
        </w:rPr>
      </w:pPr>
      <w:r w:rsidRPr="0019035C">
        <w:rPr>
          <w:rFonts w:ascii="Arial" w:hAnsi="Arial" w:cs="Arial"/>
          <w:b/>
          <w:bCs/>
          <w:lang w:val="en-US" w:eastAsia="zh-CN"/>
        </w:rPr>
        <w:t xml:space="preserve">Proposal 1: Adopt Alt.1 for Semi-static power sharing operation </w:t>
      </w:r>
      <w:r w:rsidRPr="0019035C">
        <w:rPr>
          <w:rFonts w:ascii="Arial" w:hAnsi="Arial" w:cs="Arial"/>
          <w:b/>
          <w:bCs/>
          <w:lang w:eastAsia="zh-CN"/>
        </w:rPr>
        <w:t xml:space="preserve">with </w:t>
      </w:r>
      <m:oMath>
        <m:sSub>
          <m:sSubPr>
            <m:ctrlPr>
              <w:rPr>
                <w:rFonts w:ascii="Cambria Math" w:hAnsi="Cambria Math" w:cs="Arial"/>
                <w:b/>
                <w:bCs/>
                <w:i/>
                <w:iCs/>
                <w:lang w:eastAsia="zh-CN"/>
              </w:rPr>
            </m:ctrlPr>
          </m:sSubPr>
          <m:e>
            <m:r>
              <m:rPr>
                <m:sty m:val="b"/>
              </m:rPr>
              <w:rPr>
                <w:rFonts w:ascii="Cambria Math" w:hAnsi="Cambria Math" w:cs="Arial"/>
                <w:lang w:eastAsia="zh-CN"/>
              </w:rPr>
              <m:t>P</m:t>
            </m:r>
          </m:e>
          <m:sub>
            <m:r>
              <m:rPr>
                <m:sty m:val="b"/>
              </m:rPr>
              <w:rPr>
                <w:rFonts w:ascii="Cambria Math" w:hAnsi="Cambria Math" w:cs="Arial"/>
                <w:lang w:eastAsia="zh-CN"/>
              </w:rPr>
              <m:t>MCG</m:t>
            </m:r>
          </m:sub>
        </m:sSub>
      </m:oMath>
      <w:r w:rsidRPr="0019035C">
        <w:rPr>
          <w:rFonts w:ascii="Arial" w:hAnsi="Arial" w:cs="Arial"/>
          <w:b/>
          <w:bCs/>
          <w:lang w:eastAsia="zh-CN"/>
        </w:rPr>
        <w:t xml:space="preserve">+ </w:t>
      </w:r>
      <m:oMath>
        <m:sSub>
          <m:sSubPr>
            <m:ctrlPr>
              <w:rPr>
                <w:rFonts w:ascii="Cambria Math" w:hAnsi="Cambria Math" w:cs="Arial"/>
                <w:b/>
                <w:bCs/>
                <w:i/>
                <w:iCs/>
                <w:lang w:eastAsia="zh-CN"/>
              </w:rPr>
            </m:ctrlPr>
          </m:sSubPr>
          <m:e>
            <m:r>
              <m:rPr>
                <m:sty m:val="b"/>
              </m:rPr>
              <w:rPr>
                <w:rFonts w:ascii="Cambria Math" w:hAnsi="Cambria Math" w:cs="Arial"/>
                <w:lang w:eastAsia="zh-CN"/>
              </w:rPr>
              <m:t>P</m:t>
            </m:r>
          </m:e>
          <m:sub>
            <m:r>
              <m:rPr>
                <m:sty m:val="b"/>
              </m:rPr>
              <w:rPr>
                <w:rFonts w:ascii="Cambria Math" w:hAnsi="Cambria Math" w:cs="Arial"/>
                <w:lang w:eastAsia="zh-CN"/>
              </w:rPr>
              <m:t>SCG</m:t>
            </m:r>
          </m:sub>
        </m:sSub>
        <m:r>
          <m:rPr>
            <m:sty m:val="bi"/>
          </m:rPr>
          <w:rPr>
            <w:rFonts w:ascii="Cambria Math" w:hAnsi="Cambria Math" w:cs="Arial"/>
            <w:lang w:eastAsia="zh-CN"/>
          </w:rPr>
          <m:t>≤</m:t>
        </m:r>
        <m:sSubSup>
          <m:sSubSupPr>
            <m:ctrlPr>
              <w:rPr>
                <w:rFonts w:ascii="Cambria Math" w:hAnsi="Cambria Math" w:cs="Arial"/>
                <w:b/>
                <w:bCs/>
                <w:i/>
                <w:iCs/>
                <w:lang w:eastAsia="zh-CN"/>
              </w:rPr>
            </m:ctrlPr>
          </m:sSubSupPr>
          <m:e>
            <m:r>
              <m:rPr>
                <m:sty m:val="bi"/>
              </m:rPr>
              <w:rPr>
                <w:rFonts w:ascii="Cambria Math" w:hAnsi="Cambria Math" w:cs="Arial"/>
                <w:lang w:eastAsia="zh-CN"/>
              </w:rPr>
              <m:t>P</m:t>
            </m:r>
          </m:e>
          <m:sub>
            <m:r>
              <m:rPr>
                <m:sty m:val="bi"/>
              </m:rPr>
              <w:rPr>
                <w:rFonts w:ascii="Cambria Math" w:hAnsi="Cambria Math" w:cs="Arial"/>
                <w:lang w:eastAsia="zh-CN"/>
              </w:rPr>
              <m:t>Total</m:t>
            </m:r>
          </m:sub>
          <m:sup>
            <m:r>
              <m:rPr>
                <m:sty m:val="bi"/>
              </m:rPr>
              <w:rPr>
                <w:rFonts w:ascii="Cambria Math" w:hAnsi="Cambria Math" w:cs="Arial"/>
                <w:lang w:eastAsia="zh-CN"/>
              </w:rPr>
              <m:t>NN- DC</m:t>
            </m:r>
          </m:sup>
        </m:sSubSup>
      </m:oMath>
      <w:r w:rsidRPr="0019035C">
        <w:rPr>
          <w:rFonts w:ascii="Arial" w:hAnsi="Arial" w:cs="Arial"/>
          <w:b/>
          <w:bCs/>
          <w:lang w:val="en-US" w:eastAsia="zh-CN"/>
        </w:rPr>
        <w:t xml:space="preserve"> as follows:</w:t>
      </w:r>
    </w:p>
    <w:p w14:paraId="7D2CBFEF" w14:textId="77777777" w:rsidR="0019035C" w:rsidRDefault="0019035C" w:rsidP="0019035C">
      <w:pPr>
        <w:pStyle w:val="ListParagraph"/>
        <w:numPr>
          <w:ilvl w:val="1"/>
          <w:numId w:val="26"/>
        </w:numPr>
        <w:spacing w:after="0"/>
        <w:jc w:val="both"/>
        <w:rPr>
          <w:rFonts w:ascii="Arial" w:hAnsi="Arial" w:cs="Arial"/>
          <w:i/>
          <w:iCs/>
          <w:lang w:val="en-US" w:eastAsia="zh-CN"/>
        </w:rPr>
      </w:pPr>
      <w:r w:rsidRPr="00C4466D">
        <w:rPr>
          <w:rFonts w:ascii="Arial" w:hAnsi="Arial" w:cs="Arial"/>
          <w:i/>
          <w:iCs/>
          <w:lang w:val="en-US" w:eastAsia="zh-CN"/>
        </w:rPr>
        <w:t>For the uplink transmission in MCG, the UE checks the semi-statically configured direction of the overlapping symbols of all serving cells of SCG, and vice versa</w:t>
      </w:r>
      <w:r>
        <w:rPr>
          <w:rFonts w:ascii="Arial" w:hAnsi="Arial" w:cs="Arial"/>
          <w:i/>
          <w:iCs/>
          <w:lang w:val="en-US" w:eastAsia="zh-CN"/>
        </w:rPr>
        <w:t xml:space="preserve">. </w:t>
      </w:r>
    </w:p>
    <w:p w14:paraId="38CC391F" w14:textId="77777777" w:rsidR="0019035C" w:rsidRPr="00C4466D" w:rsidRDefault="0019035C" w:rsidP="0019035C">
      <w:pPr>
        <w:pStyle w:val="ListParagraph"/>
        <w:numPr>
          <w:ilvl w:val="2"/>
          <w:numId w:val="26"/>
        </w:numPr>
        <w:spacing w:after="0"/>
        <w:jc w:val="both"/>
        <w:rPr>
          <w:rFonts w:ascii="Arial" w:hAnsi="Arial" w:cs="Arial"/>
          <w:i/>
          <w:iCs/>
          <w:lang w:val="en-US" w:eastAsia="zh-CN"/>
        </w:rPr>
      </w:pPr>
      <w:r w:rsidRPr="00C4466D">
        <w:rPr>
          <w:rFonts w:ascii="Arial" w:hAnsi="Arial" w:cs="Arial"/>
          <w:i/>
          <w:iCs/>
          <w:lang w:val="en-US" w:eastAsia="zh-CN"/>
        </w:rPr>
        <w:t xml:space="preserve">If such overlapping with UL transmission on the SCG is possible (i.e. collides with semi-static ‘UL’ and ‘flexible’ symbols on some CCs of SCG), UE limits its actual transmission power </w:t>
      </w:r>
      <m:oMath>
        <m:sSub>
          <m:sSubPr>
            <m:ctrlPr>
              <w:rPr>
                <w:rFonts w:ascii="Cambria Math" w:hAnsi="Cambria Math" w:cs="Arial"/>
                <w:i/>
                <w:iCs/>
                <w:lang w:val="en-US" w:eastAsia="zh-CN"/>
              </w:rPr>
            </m:ctrlPr>
          </m:sSubPr>
          <m:e>
            <m:r>
              <w:rPr>
                <w:rFonts w:ascii="Cambria Math" w:hAnsi="Cambria Math" w:cs="Arial"/>
                <w:lang w:val="en-US" w:eastAsia="zh-CN"/>
              </w:rPr>
              <m:t>p</m:t>
            </m:r>
          </m:e>
          <m:sub>
            <m:r>
              <w:rPr>
                <w:rFonts w:ascii="Cambria Math" w:hAnsi="Cambria Math" w:cs="Arial"/>
                <w:lang w:val="en-US" w:eastAsia="zh-CN"/>
              </w:rPr>
              <m:t>MCG</m:t>
            </m:r>
          </m:sub>
        </m:sSub>
      </m:oMath>
      <w:r w:rsidRPr="00C4466D">
        <w:rPr>
          <w:rFonts w:ascii="Arial" w:hAnsi="Arial" w:cs="Arial"/>
          <w:i/>
          <w:iCs/>
          <w:lang w:val="en-US" w:eastAsia="zh-CN"/>
        </w:rPr>
        <w:t xml:space="preserve">in MCG such that </w:t>
      </w:r>
      <m:oMath>
        <m:sSub>
          <m:sSubPr>
            <m:ctrlPr>
              <w:rPr>
                <w:rFonts w:ascii="Cambria Math" w:hAnsi="Cambria Math" w:cs="Arial"/>
                <w:i/>
                <w:iCs/>
                <w:lang w:val="en-US" w:eastAsia="zh-CN"/>
              </w:rPr>
            </m:ctrlPr>
          </m:sSubPr>
          <m:e>
            <m:r>
              <w:rPr>
                <w:rFonts w:ascii="Cambria Math" w:hAnsi="Cambria Math" w:cs="Arial"/>
                <w:lang w:val="en-US" w:eastAsia="zh-CN"/>
              </w:rPr>
              <m:t>p</m:t>
            </m:r>
          </m:e>
          <m:sub>
            <m:r>
              <w:rPr>
                <w:rFonts w:ascii="Cambria Math" w:hAnsi="Cambria Math" w:cs="Arial"/>
                <w:lang w:val="en-US" w:eastAsia="zh-CN"/>
              </w:rPr>
              <m:t>MCG</m:t>
            </m:r>
          </m:sub>
        </m:sSub>
        <m:r>
          <w:rPr>
            <w:rFonts w:ascii="Cambria Math" w:hAnsi="Cambria Math" w:cs="Arial"/>
            <w:lang w:val="en-US" w:eastAsia="zh-CN"/>
          </w:rPr>
          <m:t>≤</m:t>
        </m:r>
        <m:sSub>
          <m:sSubPr>
            <m:ctrlPr>
              <w:rPr>
                <w:rFonts w:ascii="Cambria Math" w:hAnsi="Cambria Math" w:cs="Arial"/>
                <w:i/>
                <w:iCs/>
                <w:lang w:val="en-US" w:eastAsia="zh-CN"/>
              </w:rPr>
            </m:ctrlPr>
          </m:sSubPr>
          <m:e>
            <m:r>
              <w:rPr>
                <w:rFonts w:ascii="Cambria Math" w:hAnsi="Cambria Math" w:cs="Arial"/>
                <w:lang w:val="en-US" w:eastAsia="zh-CN"/>
              </w:rPr>
              <m:t>P</m:t>
            </m:r>
          </m:e>
          <m:sub>
            <m:r>
              <w:rPr>
                <w:rFonts w:ascii="Cambria Math" w:hAnsi="Cambria Math" w:cs="Arial"/>
                <w:lang w:val="en-US" w:eastAsia="zh-CN"/>
              </w:rPr>
              <m:t>MCG</m:t>
            </m:r>
          </m:sub>
        </m:sSub>
      </m:oMath>
      <w:r w:rsidRPr="00C4466D">
        <w:rPr>
          <w:rFonts w:ascii="Arial" w:hAnsi="Arial" w:cs="Arial"/>
          <w:i/>
          <w:iCs/>
          <w:lang w:val="en-US" w:eastAsia="zh-CN"/>
        </w:rPr>
        <w:t xml:space="preserve">; </w:t>
      </w:r>
    </w:p>
    <w:p w14:paraId="0DB83980" w14:textId="77777777" w:rsidR="0019035C" w:rsidRPr="00C4466D" w:rsidRDefault="0019035C" w:rsidP="0019035C">
      <w:pPr>
        <w:pStyle w:val="ListParagraph"/>
        <w:numPr>
          <w:ilvl w:val="2"/>
          <w:numId w:val="26"/>
        </w:numPr>
        <w:jc w:val="both"/>
        <w:rPr>
          <w:rFonts w:ascii="Arial" w:hAnsi="Arial" w:cs="Arial"/>
          <w:i/>
          <w:iCs/>
          <w:lang w:val="en-US" w:eastAsia="zh-CN"/>
        </w:rPr>
      </w:pPr>
      <w:r w:rsidRPr="00C4466D">
        <w:rPr>
          <w:rFonts w:ascii="Arial" w:hAnsi="Arial" w:cs="Arial"/>
          <w:i/>
          <w:iCs/>
          <w:lang w:val="en-US" w:eastAsia="zh-CN"/>
        </w:rPr>
        <w:t xml:space="preserve">Otherwise (i.e. collides with only semi-static ‘DL’ symbols on all CCs of SCG), </w:t>
      </w:r>
      <m:oMath>
        <m:sSub>
          <m:sSubPr>
            <m:ctrlPr>
              <w:rPr>
                <w:rFonts w:ascii="Cambria Math" w:hAnsi="Cambria Math" w:cs="Arial"/>
                <w:i/>
                <w:iCs/>
                <w:lang w:val="en-US" w:eastAsia="zh-CN"/>
              </w:rPr>
            </m:ctrlPr>
          </m:sSubPr>
          <m:e>
            <m:r>
              <w:rPr>
                <w:rFonts w:ascii="Cambria Math" w:hAnsi="Cambria Math" w:cs="Arial"/>
                <w:lang w:val="en-US" w:eastAsia="zh-CN"/>
              </w:rPr>
              <m:t>p</m:t>
            </m:r>
          </m:e>
          <m:sub>
            <m:r>
              <w:rPr>
                <w:rFonts w:ascii="Cambria Math" w:hAnsi="Cambria Math" w:cs="Arial"/>
                <w:lang w:val="en-US" w:eastAsia="zh-CN"/>
              </w:rPr>
              <m:t>MCG</m:t>
            </m:r>
          </m:sub>
        </m:sSub>
      </m:oMath>
      <w:r w:rsidRPr="00C4466D">
        <w:rPr>
          <w:rFonts w:ascii="Arial" w:hAnsi="Arial" w:cs="Arial"/>
          <w:i/>
          <w:iCs/>
          <w:lang w:val="en-US" w:eastAsia="zh-CN"/>
        </w:rPr>
        <w:t xml:space="preserve"> can be up to </w:t>
      </w:r>
      <m:oMath>
        <m:sSubSup>
          <m:sSubSupPr>
            <m:ctrlPr>
              <w:rPr>
                <w:rFonts w:ascii="Cambria Math" w:hAnsi="Cambria Math" w:cs="Arial"/>
                <w:i/>
                <w:iCs/>
                <w:lang w:val="en-US" w:eastAsia="zh-CN"/>
              </w:rPr>
            </m:ctrlPr>
          </m:sSubSupPr>
          <m:e>
            <m:r>
              <w:rPr>
                <w:rFonts w:ascii="Cambria Math" w:hAnsi="Cambria Math" w:cs="Arial"/>
                <w:lang w:val="en-US" w:eastAsia="zh-CN"/>
              </w:rPr>
              <m:t>P</m:t>
            </m:r>
          </m:e>
          <m:sub>
            <m:r>
              <w:rPr>
                <w:rFonts w:ascii="Cambria Math" w:hAnsi="Cambria Math" w:cs="Arial"/>
                <w:lang w:val="en-US" w:eastAsia="zh-CN"/>
              </w:rPr>
              <m:t>MCG</m:t>
            </m:r>
          </m:sub>
          <m:sup>
            <m:r>
              <w:rPr>
                <w:rFonts w:ascii="Cambria Math" w:hAnsi="Cambria Math" w:cs="Arial"/>
                <w:lang w:val="en-US" w:eastAsia="zh-CN"/>
              </w:rPr>
              <m:t>'</m:t>
            </m:r>
          </m:sup>
        </m:sSubSup>
      </m:oMath>
      <w:r w:rsidRPr="00C4466D">
        <w:rPr>
          <w:rFonts w:ascii="Arial" w:hAnsi="Arial" w:cs="Arial"/>
          <w:i/>
          <w:iCs/>
          <w:lang w:val="en-US" w:eastAsia="zh-CN"/>
        </w:rPr>
        <w:t xml:space="preserve"> and  </w:t>
      </w:r>
      <m:oMath>
        <m:sSub>
          <m:sSubPr>
            <m:ctrlPr>
              <w:rPr>
                <w:rFonts w:ascii="Cambria Math" w:hAnsi="Cambria Math" w:cs="Arial"/>
                <w:i/>
                <w:iCs/>
                <w:lang w:val="en-US" w:eastAsia="zh-CN"/>
              </w:rPr>
            </m:ctrlPr>
          </m:sSubPr>
          <m:e>
            <m:r>
              <w:rPr>
                <w:rFonts w:ascii="Cambria Math" w:hAnsi="Cambria Math" w:cs="Arial"/>
                <w:lang w:val="en-US" w:eastAsia="zh-CN"/>
              </w:rPr>
              <m:t>p</m:t>
            </m:r>
          </m:e>
          <m:sub>
            <m:r>
              <w:rPr>
                <w:rFonts w:ascii="Cambria Math" w:hAnsi="Cambria Math" w:cs="Arial"/>
                <w:lang w:val="en-US" w:eastAsia="zh-CN"/>
              </w:rPr>
              <m:t>SCG</m:t>
            </m:r>
          </m:sub>
        </m:sSub>
      </m:oMath>
      <w:r w:rsidRPr="00C4466D">
        <w:rPr>
          <w:rFonts w:ascii="Arial" w:hAnsi="Arial" w:cs="Arial"/>
          <w:i/>
          <w:iCs/>
          <w:lang w:val="en-US" w:eastAsia="zh-CN"/>
        </w:rPr>
        <w:t xml:space="preserve"> can be up to </w:t>
      </w:r>
      <m:oMath>
        <m:r>
          <w:rPr>
            <w:rFonts w:ascii="Cambria Math" w:hAnsi="Cambria Math" w:cs="Arial"/>
            <w:lang w:val="en-US" w:eastAsia="zh-CN"/>
          </w:rPr>
          <m:t> </m:t>
        </m:r>
        <m:sSubSup>
          <m:sSubSupPr>
            <m:ctrlPr>
              <w:rPr>
                <w:rFonts w:ascii="Cambria Math" w:hAnsi="Cambria Math" w:cs="Arial"/>
                <w:i/>
                <w:iCs/>
                <w:lang w:val="en-US" w:eastAsia="zh-CN"/>
              </w:rPr>
            </m:ctrlPr>
          </m:sSubSupPr>
          <m:e>
            <m:r>
              <w:rPr>
                <w:rFonts w:ascii="Cambria Math" w:hAnsi="Cambria Math" w:cs="Arial"/>
                <w:lang w:val="en-US" w:eastAsia="zh-CN"/>
              </w:rPr>
              <m:t>P</m:t>
            </m:r>
          </m:e>
          <m:sub>
            <m:r>
              <w:rPr>
                <w:rFonts w:ascii="Cambria Math" w:hAnsi="Cambria Math" w:cs="Arial"/>
                <w:lang w:val="en-US" w:eastAsia="zh-CN"/>
              </w:rPr>
              <m:t>SCG</m:t>
            </m:r>
          </m:sub>
          <m:sup>
            <m:r>
              <w:rPr>
                <w:rFonts w:ascii="Cambria Math" w:hAnsi="Cambria Math" w:cs="Arial"/>
                <w:lang w:val="en-US" w:eastAsia="zh-CN"/>
              </w:rPr>
              <m:t>'</m:t>
            </m:r>
          </m:sup>
        </m:sSubSup>
      </m:oMath>
      <w:r>
        <w:rPr>
          <w:rFonts w:ascii="Arial" w:hAnsi="Arial" w:cs="Arial"/>
          <w:i/>
          <w:iCs/>
          <w:lang w:val="en-US" w:eastAsia="zh-CN"/>
        </w:rPr>
        <w:t xml:space="preserve">, wherein </w:t>
      </w:r>
      <m:oMath>
        <m:sSubSup>
          <m:sSubSupPr>
            <m:ctrlPr>
              <w:rPr>
                <w:rFonts w:ascii="Cambria Math" w:hAnsi="Cambria Math" w:cs="Arial"/>
                <w:i/>
                <w:iCs/>
                <w:lang w:val="en-US" w:eastAsia="zh-CN"/>
              </w:rPr>
            </m:ctrlPr>
          </m:sSubSupPr>
          <m:e>
            <m:r>
              <w:rPr>
                <w:rFonts w:ascii="Cambria Math" w:hAnsi="Cambria Math" w:cs="Arial"/>
                <w:lang w:val="en-US" w:eastAsia="zh-CN"/>
              </w:rPr>
              <m:t>P</m:t>
            </m:r>
          </m:e>
          <m:sub>
            <m:r>
              <w:rPr>
                <w:rFonts w:ascii="Cambria Math" w:hAnsi="Cambria Math" w:cs="Arial"/>
                <w:lang w:val="en-US" w:eastAsia="zh-CN"/>
              </w:rPr>
              <m:t>MCG</m:t>
            </m:r>
          </m:sub>
          <m:sup>
            <m:r>
              <w:rPr>
                <w:rFonts w:ascii="Cambria Math" w:hAnsi="Cambria Math" w:cs="Arial"/>
                <w:lang w:val="en-US" w:eastAsia="zh-CN"/>
              </w:rPr>
              <m:t>'</m:t>
            </m:r>
          </m:sup>
        </m:sSubSup>
      </m:oMath>
      <w:r>
        <w:rPr>
          <w:rFonts w:ascii="Arial" w:hAnsi="Arial" w:cs="Arial"/>
          <w:i/>
          <w:iCs/>
          <w:lang w:val="en-US" w:eastAsia="zh-CN"/>
        </w:rPr>
        <w:t xml:space="preserve"> and </w:t>
      </w:r>
      <m:oMath>
        <m:sSubSup>
          <m:sSubSupPr>
            <m:ctrlPr>
              <w:rPr>
                <w:rFonts w:ascii="Cambria Math" w:hAnsi="Cambria Math" w:cs="Arial"/>
                <w:i/>
                <w:iCs/>
                <w:lang w:val="en-US" w:eastAsia="zh-CN"/>
              </w:rPr>
            </m:ctrlPr>
          </m:sSubSupPr>
          <m:e>
            <m:r>
              <w:rPr>
                <w:rFonts w:ascii="Cambria Math" w:hAnsi="Cambria Math" w:cs="Arial"/>
                <w:lang w:val="en-US" w:eastAsia="zh-CN"/>
              </w:rPr>
              <m:t>P</m:t>
            </m:r>
          </m:e>
          <m:sub>
            <m:r>
              <w:rPr>
                <w:rFonts w:ascii="Cambria Math" w:hAnsi="Cambria Math" w:cs="Arial"/>
                <w:lang w:val="en-US" w:eastAsia="zh-CN"/>
              </w:rPr>
              <m:t>SCG</m:t>
            </m:r>
          </m:sub>
          <m:sup>
            <m:r>
              <w:rPr>
                <w:rFonts w:ascii="Cambria Math" w:hAnsi="Cambria Math" w:cs="Arial"/>
                <w:lang w:val="en-US" w:eastAsia="zh-CN"/>
              </w:rPr>
              <m:t>'</m:t>
            </m:r>
          </m:sup>
        </m:sSubSup>
      </m:oMath>
      <w:r>
        <w:rPr>
          <w:rFonts w:ascii="Arial" w:hAnsi="Arial" w:cs="Arial"/>
          <w:i/>
          <w:iCs/>
          <w:lang w:val="en-US" w:eastAsia="zh-CN"/>
        </w:rPr>
        <w:t xml:space="preserve"> are defined by RAN4.</w:t>
      </w:r>
    </w:p>
    <w:p w14:paraId="6F8291CE" w14:textId="77777777" w:rsidR="0019035C" w:rsidRPr="0019035C" w:rsidRDefault="0019035C" w:rsidP="0019035C">
      <w:pPr>
        <w:pStyle w:val="ListParagraph"/>
        <w:numPr>
          <w:ilvl w:val="0"/>
          <w:numId w:val="26"/>
        </w:numPr>
        <w:spacing w:after="0"/>
        <w:jc w:val="both"/>
        <w:rPr>
          <w:rFonts w:ascii="Arial" w:hAnsi="Arial" w:cs="Arial"/>
          <w:b/>
          <w:bCs/>
          <w:lang w:val="en-US" w:eastAsia="zh-CN"/>
        </w:rPr>
      </w:pPr>
      <w:r w:rsidRPr="0019035C">
        <w:rPr>
          <w:rFonts w:ascii="Arial" w:hAnsi="Arial" w:cs="Arial"/>
          <w:b/>
          <w:bCs/>
          <w:lang w:val="en-US" w:eastAsia="zh-CN"/>
        </w:rPr>
        <w:t xml:space="preserve">Proposal 2: </w:t>
      </w:r>
    </w:p>
    <w:p w14:paraId="7F206F6A" w14:textId="77777777" w:rsidR="0019035C" w:rsidRDefault="0019035C" w:rsidP="0019035C">
      <w:pPr>
        <w:pStyle w:val="ListParagraph"/>
        <w:numPr>
          <w:ilvl w:val="1"/>
          <w:numId w:val="26"/>
        </w:numPr>
        <w:jc w:val="both"/>
        <w:rPr>
          <w:rFonts w:ascii="Arial" w:hAnsi="Arial" w:cs="Arial"/>
          <w:i/>
          <w:iCs/>
          <w:lang w:val="en-US" w:eastAsia="zh-CN"/>
        </w:rPr>
      </w:pPr>
      <w:r>
        <w:rPr>
          <w:rFonts w:ascii="Arial" w:hAnsi="Arial" w:cs="Arial"/>
          <w:i/>
          <w:iCs/>
          <w:lang w:val="en-US" w:eastAsia="zh-CN"/>
        </w:rPr>
        <w:t xml:space="preserve">Reuse Rel-15 timeline defined for UCI multiplexing on overlapped UL transmissions as staring point to define ‘look-ahead’ behavior for NR-NR DC power control in Rel-16. </w:t>
      </w:r>
    </w:p>
    <w:p w14:paraId="1A5F1EC9" w14:textId="77777777" w:rsidR="0019035C" w:rsidRDefault="0019035C" w:rsidP="0019035C">
      <w:pPr>
        <w:pStyle w:val="ListParagraph"/>
        <w:numPr>
          <w:ilvl w:val="1"/>
          <w:numId w:val="26"/>
        </w:numPr>
        <w:jc w:val="both"/>
        <w:rPr>
          <w:rFonts w:ascii="Arial" w:hAnsi="Arial" w:cs="Arial"/>
          <w:i/>
          <w:iCs/>
          <w:lang w:val="en-US" w:eastAsia="zh-CN"/>
        </w:rPr>
      </w:pPr>
      <w:r>
        <w:rPr>
          <w:rFonts w:ascii="Arial" w:hAnsi="Arial" w:cs="Arial"/>
          <w:i/>
          <w:iCs/>
          <w:lang w:val="en-US" w:eastAsia="zh-CN"/>
        </w:rPr>
        <w:t>Introduce a UE capability to indicate the support of dynamic power sharing for Rel-16 NR-NR DC.</w:t>
      </w:r>
    </w:p>
    <w:p w14:paraId="4E2CC070" w14:textId="77777777" w:rsidR="0019035C" w:rsidRPr="0019035C" w:rsidRDefault="0019035C" w:rsidP="0019035C">
      <w:pPr>
        <w:pStyle w:val="ListParagraph"/>
        <w:numPr>
          <w:ilvl w:val="0"/>
          <w:numId w:val="26"/>
        </w:numPr>
        <w:spacing w:after="0"/>
        <w:jc w:val="both"/>
        <w:rPr>
          <w:rFonts w:ascii="Arial" w:hAnsi="Arial" w:cs="Arial"/>
          <w:b/>
          <w:bCs/>
          <w:lang w:val="en-US" w:eastAsia="zh-CN"/>
        </w:rPr>
      </w:pPr>
      <w:r w:rsidRPr="0019035C">
        <w:rPr>
          <w:rFonts w:ascii="Arial" w:hAnsi="Arial" w:cs="Arial"/>
          <w:b/>
          <w:bCs/>
          <w:lang w:val="en-US" w:eastAsia="zh-CN"/>
        </w:rPr>
        <w:t>Proposal 3:</w:t>
      </w:r>
    </w:p>
    <w:p w14:paraId="25DF641A" w14:textId="77777777" w:rsidR="0019035C" w:rsidRDefault="0019035C" w:rsidP="0019035C">
      <w:pPr>
        <w:pStyle w:val="ListParagraph"/>
        <w:numPr>
          <w:ilvl w:val="1"/>
          <w:numId w:val="26"/>
        </w:numPr>
        <w:jc w:val="both"/>
        <w:rPr>
          <w:rFonts w:ascii="Arial" w:hAnsi="Arial" w:cs="Arial"/>
          <w:i/>
          <w:iCs/>
          <w:lang w:val="en-US" w:eastAsia="zh-CN"/>
        </w:rPr>
      </w:pPr>
      <w:r>
        <w:rPr>
          <w:rFonts w:ascii="Arial" w:hAnsi="Arial" w:cs="Arial"/>
          <w:i/>
          <w:iCs/>
          <w:lang w:val="en-US" w:eastAsia="zh-CN"/>
        </w:rPr>
        <w:t xml:space="preserve">For dynamic power sharing, prioritize MCG over SCG in case of power limitation.  </w:t>
      </w:r>
    </w:p>
    <w:p w14:paraId="06100401" w14:textId="77777777" w:rsidR="0019035C" w:rsidRPr="0093250F" w:rsidRDefault="0019035C" w:rsidP="0019035C">
      <w:pPr>
        <w:pStyle w:val="ListParagraph"/>
        <w:numPr>
          <w:ilvl w:val="1"/>
          <w:numId w:val="26"/>
        </w:numPr>
        <w:jc w:val="both"/>
        <w:rPr>
          <w:rFonts w:ascii="Arial" w:hAnsi="Arial" w:cs="Arial"/>
          <w:i/>
          <w:iCs/>
          <w:lang w:val="en-US" w:eastAsia="zh-CN"/>
        </w:rPr>
      </w:pPr>
      <w:r w:rsidRPr="0093250F">
        <w:rPr>
          <w:rFonts w:ascii="Arial" w:hAnsi="Arial" w:cs="Arial"/>
          <w:i/>
          <w:iCs/>
          <w:lang w:val="en-US" w:eastAsia="zh-CN"/>
        </w:rPr>
        <w:t xml:space="preserve">Support </w:t>
      </w:r>
      <w:r>
        <w:rPr>
          <w:rFonts w:ascii="Arial" w:hAnsi="Arial" w:cs="Arial"/>
          <w:i/>
          <w:iCs/>
          <w:lang w:val="en-US" w:eastAsia="zh-CN"/>
        </w:rPr>
        <w:t xml:space="preserve">to introduce configurable minimum guaranteed transmission powers for SCG in a same FRX by higher layers. </w:t>
      </w:r>
    </w:p>
    <w:p w14:paraId="2F764393" w14:textId="77777777" w:rsidR="0019035C" w:rsidRPr="0019035C" w:rsidRDefault="0019035C" w:rsidP="0019035C">
      <w:pPr>
        <w:pStyle w:val="ListParagraph"/>
        <w:numPr>
          <w:ilvl w:val="0"/>
          <w:numId w:val="26"/>
        </w:numPr>
        <w:spacing w:after="0"/>
        <w:jc w:val="both"/>
        <w:rPr>
          <w:rFonts w:ascii="Arial" w:hAnsi="Arial" w:cs="Arial"/>
          <w:b/>
          <w:bCs/>
          <w:lang w:val="en-US" w:eastAsia="zh-CN"/>
        </w:rPr>
      </w:pPr>
      <w:r w:rsidRPr="0019035C">
        <w:rPr>
          <w:rFonts w:ascii="Arial" w:hAnsi="Arial" w:cs="Arial"/>
          <w:b/>
          <w:bCs/>
          <w:lang w:val="en-US" w:eastAsia="zh-CN"/>
        </w:rPr>
        <w:t>Proposal 4:</w:t>
      </w:r>
    </w:p>
    <w:p w14:paraId="670B347E" w14:textId="77777777" w:rsidR="0019035C" w:rsidRPr="00485218" w:rsidRDefault="0019035C" w:rsidP="0019035C">
      <w:pPr>
        <w:pStyle w:val="ListParagraph"/>
        <w:numPr>
          <w:ilvl w:val="1"/>
          <w:numId w:val="26"/>
        </w:numPr>
        <w:jc w:val="both"/>
        <w:rPr>
          <w:rFonts w:ascii="Arial" w:hAnsi="Arial" w:cs="Arial"/>
          <w:i/>
          <w:iCs/>
          <w:lang w:val="en-US" w:eastAsia="zh-CN"/>
        </w:rPr>
      </w:pPr>
      <w:r>
        <w:rPr>
          <w:rFonts w:ascii="Arial" w:hAnsi="Arial" w:cs="Arial"/>
          <w:i/>
          <w:iCs/>
          <w:lang w:val="en-US" w:eastAsia="zh-CN"/>
        </w:rPr>
        <w:t>Reuse the Rel-15 EN-DC framework to support configurable actual/virtual PHR for the active CCs of another CG/</w:t>
      </w:r>
      <w:proofErr w:type="spellStart"/>
      <w:r>
        <w:rPr>
          <w:rFonts w:ascii="Arial" w:hAnsi="Arial" w:cs="Arial"/>
          <w:i/>
          <w:iCs/>
          <w:lang w:val="en-US" w:eastAsia="zh-CN"/>
        </w:rPr>
        <w:t>gNB</w:t>
      </w:r>
      <w:proofErr w:type="spellEnd"/>
      <w:r>
        <w:rPr>
          <w:rFonts w:ascii="Arial" w:hAnsi="Arial" w:cs="Arial"/>
          <w:i/>
          <w:iCs/>
          <w:lang w:val="en-US" w:eastAsia="zh-CN"/>
        </w:rPr>
        <w:t xml:space="preserve">.   </w:t>
      </w:r>
    </w:p>
    <w:p w14:paraId="4A638D70" w14:textId="532E138F" w:rsidR="0019035C" w:rsidRDefault="0019035C" w:rsidP="0019035C">
      <w:pPr>
        <w:pStyle w:val="Heading2"/>
        <w:keepLines w:val="0"/>
        <w:overflowPunct/>
        <w:autoSpaceDE/>
        <w:autoSpaceDN/>
        <w:adjustRightInd/>
        <w:spacing w:before="240" w:after="60"/>
        <w:ind w:left="567" w:hanging="567"/>
        <w:textAlignment w:val="auto"/>
        <w:rPr>
          <w:rFonts w:ascii="Helvetica" w:eastAsia="MS Mincho" w:hAnsi="Helvetica" w:cs="Arial"/>
          <w:b/>
          <w:bCs/>
          <w:iCs/>
          <w:color w:val="auto"/>
          <w:sz w:val="20"/>
          <w:szCs w:val="28"/>
          <w:lang w:val="en-US"/>
        </w:rPr>
      </w:pPr>
      <w:r w:rsidRPr="00521196">
        <w:rPr>
          <w:rFonts w:ascii="Helvetica" w:eastAsia="MS Mincho" w:hAnsi="Helvetica" w:cs="Arial"/>
          <w:b/>
          <w:bCs/>
          <w:iCs/>
          <w:color w:val="auto"/>
          <w:sz w:val="20"/>
          <w:szCs w:val="28"/>
          <w:lang w:val="en-US"/>
        </w:rPr>
        <w:lastRenderedPageBreak/>
        <w:t>R1-19</w:t>
      </w:r>
      <w:r>
        <w:rPr>
          <w:rFonts w:ascii="Helvetica" w:eastAsia="MS Mincho" w:hAnsi="Helvetica" w:cs="Arial"/>
          <w:b/>
          <w:bCs/>
          <w:iCs/>
          <w:color w:val="auto"/>
          <w:sz w:val="20"/>
          <w:szCs w:val="28"/>
          <w:lang w:val="en-US"/>
        </w:rPr>
        <w:t>11013</w:t>
      </w:r>
      <w:r w:rsidRPr="00521196">
        <w:rPr>
          <w:rFonts w:ascii="Helvetica" w:eastAsia="MS Mincho" w:hAnsi="Helvetica" w:cs="Arial"/>
          <w:b/>
          <w:bCs/>
          <w:iCs/>
          <w:color w:val="auto"/>
          <w:sz w:val="20"/>
          <w:szCs w:val="28"/>
          <w:lang w:val="en-US"/>
        </w:rPr>
        <w:t xml:space="preserve"> </w:t>
      </w:r>
      <w:r>
        <w:rPr>
          <w:rFonts w:ascii="Helvetica" w:eastAsia="MS Mincho" w:hAnsi="Helvetica" w:cs="Arial"/>
          <w:b/>
          <w:bCs/>
          <w:iCs/>
          <w:color w:val="auto"/>
          <w:sz w:val="20"/>
          <w:szCs w:val="28"/>
          <w:lang w:val="en-US"/>
        </w:rPr>
        <w:t>(</w:t>
      </w:r>
      <w:r w:rsidRPr="00521196">
        <w:rPr>
          <w:rFonts w:ascii="Helvetica" w:eastAsia="MS Mincho" w:hAnsi="Helvetica" w:cs="Arial"/>
          <w:b/>
          <w:bCs/>
          <w:iCs/>
          <w:color w:val="auto"/>
          <w:sz w:val="20"/>
          <w:szCs w:val="28"/>
          <w:lang w:val="en-US"/>
        </w:rPr>
        <w:t>Ericsson</w:t>
      </w:r>
      <w:r>
        <w:rPr>
          <w:rFonts w:ascii="Helvetica" w:eastAsia="MS Mincho" w:hAnsi="Helvetica" w:cs="Arial"/>
          <w:b/>
          <w:bCs/>
          <w:iCs/>
          <w:color w:val="auto"/>
          <w:sz w:val="20"/>
          <w:szCs w:val="28"/>
          <w:lang w:val="en-US"/>
        </w:rPr>
        <w:t>)</w:t>
      </w:r>
    </w:p>
    <w:p w14:paraId="2BB9EDD3" w14:textId="77777777" w:rsidR="0019035C" w:rsidRPr="0019035C" w:rsidRDefault="0019035C" w:rsidP="0019035C">
      <w:pPr>
        <w:spacing w:after="0"/>
        <w:jc w:val="both"/>
        <w:rPr>
          <w:rFonts w:ascii="Arial" w:hAnsi="Arial" w:cs="Arial"/>
          <w:b/>
          <w:u w:val="single"/>
        </w:rPr>
      </w:pPr>
      <w:r w:rsidRPr="0019035C">
        <w:rPr>
          <w:rFonts w:ascii="Arial" w:hAnsi="Arial" w:cs="Arial"/>
          <w:b/>
          <w:u w:val="single"/>
        </w:rPr>
        <w:t>Proposal 1</w:t>
      </w:r>
    </w:p>
    <w:p w14:paraId="7BB8B23B" w14:textId="77777777" w:rsidR="0019035C" w:rsidRPr="0019035C" w:rsidRDefault="0019035C" w:rsidP="0019035C">
      <w:pPr>
        <w:pStyle w:val="ListParagraph"/>
        <w:numPr>
          <w:ilvl w:val="0"/>
          <w:numId w:val="27"/>
        </w:numPr>
        <w:overflowPunct/>
        <w:autoSpaceDE/>
        <w:autoSpaceDN/>
        <w:adjustRightInd/>
        <w:spacing w:after="0"/>
        <w:jc w:val="both"/>
        <w:textAlignment w:val="auto"/>
        <w:rPr>
          <w:rFonts w:ascii="Arial" w:hAnsi="Arial" w:cs="Arial"/>
          <w:b/>
          <w:u w:val="single"/>
        </w:rPr>
      </w:pPr>
      <w:r w:rsidRPr="0019035C">
        <w:rPr>
          <w:rFonts w:ascii="Arial" w:hAnsi="Arial" w:cs="Arial"/>
        </w:rPr>
        <w:t>Support dynamic power sharing for NR-NR DC power control where MCG and SCG are in same frequency range.</w:t>
      </w:r>
    </w:p>
    <w:p w14:paraId="779A8EE5" w14:textId="77777777" w:rsidR="0019035C" w:rsidRPr="0019035C" w:rsidRDefault="0019035C" w:rsidP="0019035C">
      <w:pPr>
        <w:spacing w:after="0"/>
        <w:jc w:val="both"/>
        <w:rPr>
          <w:rFonts w:ascii="Arial" w:hAnsi="Arial" w:cs="Arial"/>
          <w:b/>
          <w:u w:val="single"/>
        </w:rPr>
      </w:pPr>
    </w:p>
    <w:p w14:paraId="7625E393" w14:textId="4B8B18BE" w:rsidR="0019035C" w:rsidRPr="0019035C" w:rsidRDefault="0019035C" w:rsidP="0019035C">
      <w:pPr>
        <w:spacing w:after="0"/>
        <w:jc w:val="both"/>
        <w:rPr>
          <w:rFonts w:ascii="Arial" w:hAnsi="Arial" w:cs="Arial"/>
          <w:b/>
          <w:u w:val="single"/>
        </w:rPr>
      </w:pPr>
      <w:r w:rsidRPr="0019035C">
        <w:rPr>
          <w:rFonts w:ascii="Arial" w:hAnsi="Arial" w:cs="Arial"/>
          <w:b/>
          <w:u w:val="single"/>
        </w:rPr>
        <w:t>Proposal 2</w:t>
      </w:r>
    </w:p>
    <w:p w14:paraId="40FEEBEC" w14:textId="32283522" w:rsidR="0019035C" w:rsidRPr="0019035C" w:rsidRDefault="0019035C" w:rsidP="0019035C">
      <w:pPr>
        <w:pStyle w:val="ListParagraph"/>
        <w:numPr>
          <w:ilvl w:val="0"/>
          <w:numId w:val="27"/>
        </w:numPr>
        <w:overflowPunct/>
        <w:autoSpaceDE/>
        <w:autoSpaceDN/>
        <w:adjustRightInd/>
        <w:spacing w:after="0"/>
        <w:jc w:val="both"/>
        <w:textAlignment w:val="auto"/>
        <w:rPr>
          <w:rFonts w:ascii="Arial" w:hAnsi="Arial" w:cs="Arial"/>
        </w:rPr>
      </w:pPr>
      <w:r w:rsidRPr="0019035C">
        <w:rPr>
          <w:rFonts w:ascii="Arial" w:hAnsi="Arial" w:cs="Arial"/>
        </w:rPr>
        <w:t>NR-DC dynamic power sharing where MCG and SCG are in same frequency range follows the below framework</w:t>
      </w:r>
    </w:p>
    <w:p w14:paraId="0EAD8950" w14:textId="77777777" w:rsidR="0019035C" w:rsidRPr="0019035C" w:rsidRDefault="0019035C" w:rsidP="0019035C">
      <w:pPr>
        <w:pStyle w:val="BodyText"/>
        <w:numPr>
          <w:ilvl w:val="1"/>
          <w:numId w:val="28"/>
        </w:numPr>
        <w:spacing w:after="0"/>
        <w:jc w:val="left"/>
        <w:rPr>
          <w:rFonts w:cs="Arial"/>
          <w:sz w:val="20"/>
          <w:szCs w:val="20"/>
        </w:rPr>
      </w:pPr>
      <w:r w:rsidRPr="0019035C">
        <w:rPr>
          <w:rFonts w:cs="Arial"/>
          <w:sz w:val="20"/>
          <w:szCs w:val="20"/>
        </w:rPr>
        <w:t>UE is configured with transmit power limits P_limit_CG1 applicable to CG1 and P_limit_CG2 applicable to CG2.</w:t>
      </w:r>
    </w:p>
    <w:p w14:paraId="32798DF7" w14:textId="77777777" w:rsidR="0019035C" w:rsidRPr="0019035C" w:rsidRDefault="0019035C" w:rsidP="0019035C">
      <w:pPr>
        <w:pStyle w:val="BodyText"/>
        <w:numPr>
          <w:ilvl w:val="1"/>
          <w:numId w:val="28"/>
        </w:numPr>
        <w:spacing w:after="0"/>
        <w:jc w:val="left"/>
        <w:rPr>
          <w:rFonts w:cs="Arial"/>
          <w:sz w:val="20"/>
          <w:szCs w:val="20"/>
        </w:rPr>
      </w:pPr>
      <w:r w:rsidRPr="0019035C">
        <w:rPr>
          <w:rFonts w:cs="Arial"/>
          <w:sz w:val="20"/>
          <w:szCs w:val="20"/>
        </w:rPr>
        <w:t xml:space="preserve">To compute the transmit power for CG1 UL transmission starting at time T0, </w:t>
      </w:r>
    </w:p>
    <w:p w14:paraId="7C4816A4" w14:textId="77777777" w:rsidR="0019035C" w:rsidRPr="0019035C" w:rsidRDefault="0019035C" w:rsidP="0019035C">
      <w:pPr>
        <w:pStyle w:val="BodyText"/>
        <w:numPr>
          <w:ilvl w:val="2"/>
          <w:numId w:val="28"/>
        </w:numPr>
        <w:spacing w:after="0"/>
        <w:jc w:val="left"/>
        <w:rPr>
          <w:rFonts w:cs="Arial"/>
          <w:sz w:val="20"/>
          <w:szCs w:val="20"/>
        </w:rPr>
      </w:pPr>
      <w:r w:rsidRPr="0019035C">
        <w:rPr>
          <w:rFonts w:cs="Arial"/>
          <w:sz w:val="20"/>
          <w:szCs w:val="20"/>
        </w:rPr>
        <w:t xml:space="preserve">UE checks for PDCCH(s) received before time T0-T_offset that trigger an overlapping CG2 UL transmission, and if such PDCCH(s) are detected, UE limits it’s transmit power in CG1 (pwr_CG1) such that pwr_CG1 &lt;= P_limit_CG1; </w:t>
      </w:r>
    </w:p>
    <w:p w14:paraId="74999094" w14:textId="77777777" w:rsidR="0019035C" w:rsidRPr="0019035C" w:rsidRDefault="0019035C" w:rsidP="0019035C">
      <w:pPr>
        <w:pStyle w:val="BodyText"/>
        <w:numPr>
          <w:ilvl w:val="2"/>
          <w:numId w:val="28"/>
        </w:numPr>
        <w:spacing w:after="0"/>
        <w:jc w:val="left"/>
        <w:rPr>
          <w:rFonts w:cs="Arial"/>
          <w:sz w:val="20"/>
          <w:szCs w:val="20"/>
        </w:rPr>
      </w:pPr>
      <w:r w:rsidRPr="0019035C">
        <w:rPr>
          <w:rFonts w:cs="Arial"/>
          <w:sz w:val="20"/>
          <w:szCs w:val="20"/>
        </w:rPr>
        <w:t xml:space="preserve">UE also checks (based on RRC parameters) if any </w:t>
      </w:r>
      <w:r w:rsidRPr="0019035C">
        <w:rPr>
          <w:rFonts w:cs="Arial"/>
          <w:i/>
          <w:sz w:val="20"/>
          <w:szCs w:val="20"/>
        </w:rPr>
        <w:t>possible</w:t>
      </w:r>
      <w:r w:rsidRPr="0019035C">
        <w:rPr>
          <w:rFonts w:cs="Arial"/>
          <w:sz w:val="20"/>
          <w:szCs w:val="20"/>
        </w:rPr>
        <w:t xml:space="preserve"> overlapping CG2 UL transmissions can be triggered by PDCCH(s) after T0-T_offset, and if such overlapping CG2 UL transmissions are </w:t>
      </w:r>
      <w:r w:rsidRPr="0019035C">
        <w:rPr>
          <w:rFonts w:cs="Arial"/>
          <w:i/>
          <w:sz w:val="20"/>
          <w:szCs w:val="20"/>
        </w:rPr>
        <w:t>possible</w:t>
      </w:r>
      <w:r w:rsidRPr="0019035C">
        <w:rPr>
          <w:rFonts w:cs="Arial"/>
          <w:sz w:val="20"/>
          <w:szCs w:val="20"/>
        </w:rPr>
        <w:t>, UE limits it’s transmit power in CG1 (pwr_CG1) such that pwr_CG1 &lt;= P_limit_CG1;</w:t>
      </w:r>
    </w:p>
    <w:p w14:paraId="424C7979" w14:textId="77777777" w:rsidR="0019035C" w:rsidRPr="0019035C" w:rsidRDefault="0019035C" w:rsidP="0019035C">
      <w:pPr>
        <w:pStyle w:val="BodyText"/>
        <w:numPr>
          <w:ilvl w:val="2"/>
          <w:numId w:val="28"/>
        </w:numPr>
        <w:spacing w:after="0"/>
        <w:jc w:val="left"/>
        <w:rPr>
          <w:rFonts w:cs="Arial"/>
          <w:sz w:val="20"/>
          <w:szCs w:val="20"/>
        </w:rPr>
      </w:pPr>
      <w:r w:rsidRPr="0019035C">
        <w:rPr>
          <w:rFonts w:cs="Arial"/>
          <w:sz w:val="20"/>
          <w:szCs w:val="20"/>
        </w:rPr>
        <w:t>Otherwise, P_limit_CG1 is not applied and UE transmit power for the CG1 UL transmission can be up to ‘full power’ allowed by RAN4 requirements</w:t>
      </w:r>
    </w:p>
    <w:p w14:paraId="0ADCEC9B" w14:textId="77777777" w:rsidR="0019035C" w:rsidRPr="0019035C" w:rsidRDefault="0019035C" w:rsidP="0019035C">
      <w:pPr>
        <w:pStyle w:val="BodyText"/>
        <w:numPr>
          <w:ilvl w:val="2"/>
          <w:numId w:val="28"/>
        </w:numPr>
        <w:spacing w:after="0"/>
        <w:jc w:val="left"/>
        <w:rPr>
          <w:rFonts w:cs="Arial"/>
          <w:sz w:val="20"/>
          <w:szCs w:val="20"/>
        </w:rPr>
      </w:pPr>
      <w:proofErr w:type="spellStart"/>
      <w:r w:rsidRPr="0019035C">
        <w:rPr>
          <w:rFonts w:cs="Arial"/>
          <w:sz w:val="20"/>
          <w:szCs w:val="20"/>
        </w:rPr>
        <w:t>T_offset</w:t>
      </w:r>
      <w:proofErr w:type="spellEnd"/>
      <w:r w:rsidRPr="0019035C">
        <w:rPr>
          <w:rFonts w:cs="Arial"/>
          <w:sz w:val="20"/>
          <w:szCs w:val="20"/>
        </w:rPr>
        <w:t xml:space="preserve"> can be similar to the </w:t>
      </w:r>
      <w:proofErr w:type="spellStart"/>
      <w:r w:rsidRPr="0019035C">
        <w:rPr>
          <w:rFonts w:cs="Arial"/>
          <w:sz w:val="20"/>
          <w:szCs w:val="20"/>
        </w:rPr>
        <w:t>T_proc</w:t>
      </w:r>
      <w:proofErr w:type="spellEnd"/>
      <w:r w:rsidRPr="0019035C">
        <w:rPr>
          <w:rFonts w:cs="Arial"/>
          <w:sz w:val="20"/>
          <w:szCs w:val="20"/>
        </w:rPr>
        <w:t xml:space="preserve"> specified in Rel15 for UCI multiplexing related UE procedures.</w:t>
      </w:r>
    </w:p>
    <w:p w14:paraId="586D9B06" w14:textId="77777777" w:rsidR="0019035C" w:rsidRPr="0019035C" w:rsidRDefault="0019035C" w:rsidP="0019035C">
      <w:pPr>
        <w:pStyle w:val="BodyText"/>
        <w:numPr>
          <w:ilvl w:val="2"/>
          <w:numId w:val="28"/>
        </w:numPr>
        <w:spacing w:after="0"/>
        <w:jc w:val="left"/>
        <w:rPr>
          <w:rFonts w:cs="Arial"/>
          <w:sz w:val="20"/>
          <w:szCs w:val="20"/>
        </w:rPr>
      </w:pPr>
      <w:r w:rsidRPr="0019035C">
        <w:rPr>
          <w:rFonts w:cs="Arial"/>
          <w:sz w:val="20"/>
          <w:szCs w:val="20"/>
        </w:rPr>
        <w:t xml:space="preserve">Note: The above behavior is required even if NW configures P_limit_CG1 and P_limit_CG2 such that P_limit_CG1+P_limit_CG2&lt;= </w:t>
      </w:r>
      <w:proofErr w:type="spellStart"/>
      <w:r w:rsidRPr="0019035C">
        <w:rPr>
          <w:rFonts w:cs="Arial"/>
          <w:sz w:val="20"/>
          <w:szCs w:val="20"/>
        </w:rPr>
        <w:t>P_limit_total</w:t>
      </w:r>
      <w:proofErr w:type="spellEnd"/>
      <w:r w:rsidRPr="0019035C">
        <w:rPr>
          <w:rFonts w:cs="Arial"/>
          <w:sz w:val="20"/>
          <w:szCs w:val="20"/>
        </w:rPr>
        <w:t>.</w:t>
      </w:r>
    </w:p>
    <w:p w14:paraId="7FE10F2A" w14:textId="77777777" w:rsidR="0019035C" w:rsidRPr="0019035C" w:rsidRDefault="0019035C" w:rsidP="0019035C">
      <w:pPr>
        <w:pStyle w:val="BodyText"/>
        <w:numPr>
          <w:ilvl w:val="1"/>
          <w:numId w:val="28"/>
        </w:numPr>
        <w:spacing w:after="0"/>
        <w:jc w:val="left"/>
        <w:rPr>
          <w:rFonts w:cs="Arial"/>
          <w:sz w:val="20"/>
          <w:szCs w:val="20"/>
        </w:rPr>
      </w:pPr>
      <w:r w:rsidRPr="0019035C">
        <w:rPr>
          <w:rFonts w:cs="Arial"/>
          <w:sz w:val="20"/>
          <w:szCs w:val="20"/>
        </w:rPr>
        <w:t xml:space="preserve">If NW configures P_limit_CG1 and P_limit_CG2 such that P_limit_CG1+P_limit_CG2 &gt; </w:t>
      </w:r>
      <w:proofErr w:type="spellStart"/>
      <w:r w:rsidRPr="0019035C">
        <w:rPr>
          <w:rFonts w:cs="Arial"/>
          <w:sz w:val="20"/>
          <w:szCs w:val="20"/>
        </w:rPr>
        <w:t>P_limit_total</w:t>
      </w:r>
      <w:proofErr w:type="spellEnd"/>
      <w:r w:rsidRPr="0019035C">
        <w:rPr>
          <w:rFonts w:cs="Arial"/>
          <w:sz w:val="20"/>
          <w:szCs w:val="20"/>
        </w:rPr>
        <w:t xml:space="preserve">, and if pwr_CG1+ pwr_CG2&gt; </w:t>
      </w:r>
      <w:proofErr w:type="spellStart"/>
      <w:r w:rsidRPr="0019035C">
        <w:rPr>
          <w:rFonts w:cs="Arial"/>
          <w:sz w:val="20"/>
          <w:szCs w:val="20"/>
        </w:rPr>
        <w:t>P_limit_total</w:t>
      </w:r>
      <w:proofErr w:type="spellEnd"/>
      <w:r w:rsidRPr="0019035C">
        <w:rPr>
          <w:rFonts w:cs="Arial"/>
          <w:sz w:val="20"/>
          <w:szCs w:val="20"/>
        </w:rPr>
        <w:t xml:space="preserve">, UE scales down transmission power of SCG transmission(s) such that UE transmission power across MCG and SCG does not exceed </w:t>
      </w:r>
      <w:proofErr w:type="spellStart"/>
      <w:r w:rsidRPr="0019035C">
        <w:rPr>
          <w:rFonts w:cs="Arial"/>
          <w:sz w:val="20"/>
          <w:szCs w:val="20"/>
        </w:rPr>
        <w:t>P_limit_total</w:t>
      </w:r>
      <w:proofErr w:type="spellEnd"/>
      <w:r w:rsidRPr="0019035C">
        <w:rPr>
          <w:rFonts w:cs="Arial"/>
          <w:sz w:val="20"/>
          <w:szCs w:val="20"/>
        </w:rPr>
        <w:t>.</w:t>
      </w:r>
    </w:p>
    <w:p w14:paraId="780FC43A" w14:textId="77777777" w:rsidR="0019035C" w:rsidRPr="0019035C" w:rsidRDefault="0019035C" w:rsidP="0019035C">
      <w:pPr>
        <w:pStyle w:val="BodyText"/>
        <w:numPr>
          <w:ilvl w:val="2"/>
          <w:numId w:val="28"/>
        </w:numPr>
        <w:spacing w:after="0"/>
        <w:jc w:val="left"/>
        <w:rPr>
          <w:rFonts w:cs="Arial"/>
          <w:sz w:val="20"/>
          <w:szCs w:val="20"/>
        </w:rPr>
      </w:pPr>
      <w:r w:rsidRPr="0019035C">
        <w:rPr>
          <w:rFonts w:cs="Arial"/>
          <w:sz w:val="20"/>
          <w:szCs w:val="20"/>
        </w:rPr>
        <w:t xml:space="preserve">Note: if NW configures P_limit_CG1 and P_limit_CG2 such that P_limit_CG1+P_limit_CG2&lt;= </w:t>
      </w:r>
      <w:proofErr w:type="spellStart"/>
      <w:r w:rsidRPr="0019035C">
        <w:rPr>
          <w:rFonts w:cs="Arial"/>
          <w:sz w:val="20"/>
          <w:szCs w:val="20"/>
        </w:rPr>
        <w:t>P_limit_total</w:t>
      </w:r>
      <w:proofErr w:type="spellEnd"/>
      <w:r w:rsidRPr="0019035C">
        <w:rPr>
          <w:rFonts w:cs="Arial"/>
          <w:sz w:val="20"/>
          <w:szCs w:val="20"/>
        </w:rPr>
        <w:t>, the above SCG scaling behavior is not required.</w:t>
      </w:r>
    </w:p>
    <w:p w14:paraId="0FE7DC96" w14:textId="77777777" w:rsidR="0019035C" w:rsidRPr="0019035C" w:rsidRDefault="0019035C" w:rsidP="0019035C">
      <w:pPr>
        <w:pStyle w:val="BodyText"/>
        <w:numPr>
          <w:ilvl w:val="1"/>
          <w:numId w:val="28"/>
        </w:numPr>
        <w:spacing w:after="0"/>
        <w:jc w:val="left"/>
        <w:rPr>
          <w:rFonts w:cs="Arial"/>
          <w:sz w:val="20"/>
          <w:szCs w:val="20"/>
        </w:rPr>
      </w:pPr>
      <w:proofErr w:type="spellStart"/>
      <w:r w:rsidRPr="0019035C">
        <w:rPr>
          <w:rFonts w:cs="Arial"/>
          <w:sz w:val="20"/>
          <w:szCs w:val="20"/>
        </w:rPr>
        <w:t>P_limit_total</w:t>
      </w:r>
      <w:proofErr w:type="spellEnd"/>
      <w:r w:rsidRPr="0019035C">
        <w:rPr>
          <w:rFonts w:cs="Arial"/>
          <w:sz w:val="20"/>
          <w:szCs w:val="20"/>
        </w:rPr>
        <w:t xml:space="preserve"> is the power limit for all transmissions in both CG1 and CG2 and will be defined in RAN4</w:t>
      </w:r>
    </w:p>
    <w:p w14:paraId="0261E7F2" w14:textId="0E96557F" w:rsidR="0019035C" w:rsidRDefault="0019035C" w:rsidP="0019035C">
      <w:pPr>
        <w:pStyle w:val="Heading2"/>
        <w:keepLines w:val="0"/>
        <w:overflowPunct/>
        <w:autoSpaceDE/>
        <w:autoSpaceDN/>
        <w:adjustRightInd/>
        <w:spacing w:before="240" w:after="60"/>
        <w:ind w:left="567" w:hanging="567"/>
        <w:textAlignment w:val="auto"/>
        <w:rPr>
          <w:rFonts w:ascii="Helvetica" w:eastAsia="MS Mincho" w:hAnsi="Helvetica" w:cs="Arial"/>
          <w:b/>
          <w:bCs/>
          <w:iCs/>
          <w:color w:val="auto"/>
          <w:sz w:val="20"/>
          <w:szCs w:val="28"/>
          <w:lang w:val="en-US"/>
        </w:rPr>
      </w:pPr>
      <w:r w:rsidRPr="00336799">
        <w:rPr>
          <w:rFonts w:ascii="Helvetica" w:eastAsia="MS Mincho" w:hAnsi="Helvetica" w:cs="Arial"/>
          <w:b/>
          <w:bCs/>
          <w:iCs/>
          <w:color w:val="auto"/>
          <w:sz w:val="20"/>
          <w:szCs w:val="28"/>
          <w:lang w:val="en-US"/>
        </w:rPr>
        <w:t>R1-19</w:t>
      </w:r>
      <w:r w:rsidR="00A60BD7">
        <w:rPr>
          <w:rFonts w:ascii="Helvetica" w:eastAsia="MS Mincho" w:hAnsi="Helvetica" w:cs="Arial"/>
          <w:b/>
          <w:bCs/>
          <w:iCs/>
          <w:color w:val="auto"/>
          <w:sz w:val="20"/>
          <w:szCs w:val="28"/>
          <w:lang w:val="en-US"/>
        </w:rPr>
        <w:t>11040</w:t>
      </w:r>
      <w:r w:rsidRPr="00336799">
        <w:rPr>
          <w:rFonts w:ascii="Helvetica" w:eastAsia="MS Mincho" w:hAnsi="Helvetica" w:cs="Arial"/>
          <w:b/>
          <w:bCs/>
          <w:iCs/>
          <w:color w:val="auto"/>
          <w:sz w:val="20"/>
          <w:szCs w:val="28"/>
          <w:lang w:val="en-US"/>
        </w:rPr>
        <w:t xml:space="preserve"> (Motorola</w:t>
      </w:r>
      <w:r>
        <w:rPr>
          <w:rFonts w:ascii="Helvetica" w:eastAsia="MS Mincho" w:hAnsi="Helvetica" w:cs="Arial"/>
          <w:b/>
          <w:bCs/>
          <w:iCs/>
          <w:color w:val="auto"/>
          <w:sz w:val="20"/>
          <w:szCs w:val="28"/>
          <w:lang w:val="en-US"/>
        </w:rPr>
        <w:t xml:space="preserve"> </w:t>
      </w:r>
      <w:r w:rsidRPr="00004ED7">
        <w:rPr>
          <w:rFonts w:ascii="Helvetica" w:eastAsia="MS Mincho" w:hAnsi="Helvetica" w:cs="Arial"/>
          <w:b/>
          <w:bCs/>
          <w:iCs/>
          <w:color w:val="auto"/>
          <w:sz w:val="20"/>
          <w:szCs w:val="28"/>
          <w:lang w:val="en-US"/>
        </w:rPr>
        <w:t>Mobility, Lenovo</w:t>
      </w:r>
      <w:r w:rsidRPr="00336799">
        <w:rPr>
          <w:rFonts w:ascii="Helvetica" w:eastAsia="MS Mincho" w:hAnsi="Helvetica" w:cs="Arial"/>
          <w:b/>
          <w:bCs/>
          <w:iCs/>
          <w:color w:val="auto"/>
          <w:sz w:val="20"/>
          <w:szCs w:val="28"/>
          <w:lang w:val="en-US"/>
        </w:rPr>
        <w:t>)</w:t>
      </w:r>
    </w:p>
    <w:p w14:paraId="264F7985" w14:textId="77777777" w:rsidR="00A60BD7" w:rsidRPr="00A60BD7" w:rsidRDefault="00A60BD7" w:rsidP="00A60BD7">
      <w:pPr>
        <w:pStyle w:val="BodyText"/>
        <w:numPr>
          <w:ilvl w:val="0"/>
          <w:numId w:val="27"/>
        </w:numPr>
        <w:spacing w:afterLines="50"/>
        <w:rPr>
          <w:rFonts w:cs="Arial"/>
          <w:sz w:val="20"/>
          <w:szCs w:val="20"/>
          <w:lang w:val="en-GB"/>
        </w:rPr>
      </w:pPr>
      <w:r w:rsidRPr="00A60BD7">
        <w:rPr>
          <w:rFonts w:cs="Arial"/>
          <w:b/>
          <w:sz w:val="20"/>
          <w:szCs w:val="20"/>
        </w:rPr>
        <w:t xml:space="preserve">Proposal 1: </w:t>
      </w:r>
      <w:r w:rsidRPr="00A60BD7">
        <w:rPr>
          <w:rFonts w:cs="Arial"/>
          <w:sz w:val="20"/>
          <w:szCs w:val="20"/>
        </w:rPr>
        <w:t>For NN-DC</w:t>
      </w:r>
      <w:r w:rsidRPr="00A60BD7">
        <w:rPr>
          <w:rFonts w:cs="Arial"/>
        </w:rPr>
        <w:t xml:space="preserve"> </w:t>
      </w:r>
      <w:r w:rsidRPr="00A60BD7">
        <w:rPr>
          <w:rFonts w:cs="Arial"/>
          <w:sz w:val="20"/>
          <w:szCs w:val="20"/>
        </w:rPr>
        <w:t xml:space="preserve">with both CGs in the same frequency range, Dynamic power sharing support is mandatory.  </w:t>
      </w:r>
      <w:r w:rsidRPr="00A60BD7">
        <w:rPr>
          <w:rFonts w:cs="Arial"/>
          <w:sz w:val="20"/>
          <w:szCs w:val="20"/>
          <w:lang w:val="en-GB"/>
        </w:rPr>
        <w:t>It is optional for UE to support semi-static power sharing.</w:t>
      </w:r>
    </w:p>
    <w:p w14:paraId="51F59BE3" w14:textId="77777777" w:rsidR="00A60BD7" w:rsidRPr="00A60BD7" w:rsidRDefault="00A60BD7" w:rsidP="00A60BD7">
      <w:pPr>
        <w:pStyle w:val="BodyText"/>
        <w:numPr>
          <w:ilvl w:val="0"/>
          <w:numId w:val="27"/>
        </w:numPr>
        <w:spacing w:afterLines="50"/>
        <w:rPr>
          <w:rFonts w:cs="Arial"/>
          <w:sz w:val="20"/>
          <w:szCs w:val="20"/>
          <w:lang w:val="en-GB"/>
        </w:rPr>
      </w:pPr>
      <w:r w:rsidRPr="00A60BD7">
        <w:rPr>
          <w:rFonts w:cs="Arial"/>
          <w:b/>
          <w:sz w:val="20"/>
          <w:szCs w:val="20"/>
        </w:rPr>
        <w:t xml:space="preserve">Proposal 2: </w:t>
      </w:r>
      <w:r w:rsidRPr="00A60BD7">
        <w:rPr>
          <w:rFonts w:cs="Arial"/>
          <w:sz w:val="20"/>
          <w:szCs w:val="20"/>
        </w:rPr>
        <w:t>For NN-DC</w:t>
      </w:r>
      <w:r w:rsidRPr="00A60BD7">
        <w:rPr>
          <w:rFonts w:cs="Arial"/>
        </w:rPr>
        <w:t xml:space="preserve"> </w:t>
      </w:r>
      <w:r w:rsidRPr="00A60BD7">
        <w:rPr>
          <w:rFonts w:cs="Arial"/>
          <w:sz w:val="20"/>
          <w:szCs w:val="20"/>
        </w:rPr>
        <w:t xml:space="preserve">with both CGs in the same frequency range and </w:t>
      </w:r>
      <w:r w:rsidRPr="00A60BD7">
        <w:rPr>
          <w:rFonts w:cs="Arial"/>
          <w:sz w:val="20"/>
          <w:szCs w:val="20"/>
          <w:lang w:val="en-GB"/>
        </w:rPr>
        <w:t xml:space="preserve">semi-static power sharing, Alt 1-2 is preferred. </w:t>
      </w:r>
    </w:p>
    <w:p w14:paraId="566A329F" w14:textId="77777777" w:rsidR="00A60BD7" w:rsidRPr="00A60BD7" w:rsidRDefault="00A60BD7" w:rsidP="00A60BD7">
      <w:pPr>
        <w:pStyle w:val="BodyText"/>
        <w:numPr>
          <w:ilvl w:val="1"/>
          <w:numId w:val="27"/>
        </w:numPr>
        <w:spacing w:afterLines="50"/>
        <w:jc w:val="left"/>
        <w:rPr>
          <w:rFonts w:cs="Arial"/>
          <w:sz w:val="20"/>
          <w:szCs w:val="20"/>
          <w:lang w:val="en-GB"/>
        </w:rPr>
      </w:pPr>
      <w:r w:rsidRPr="00A60BD7">
        <w:rPr>
          <w:rFonts w:cs="Arial"/>
          <w:sz w:val="20"/>
          <w:szCs w:val="20"/>
          <w:lang w:val="en-GB"/>
        </w:rPr>
        <w:t>Higher maximum power limit that meet the regulatory requirements as defined by RAN4 for a transmission on a CG when there is overlap with only semi-static ‘DL’ symbols on all CCs of other CG, otherwise the RRC configured maximum power limit is used.</w:t>
      </w:r>
    </w:p>
    <w:p w14:paraId="4324F1D3" w14:textId="77777777" w:rsidR="00A60BD7" w:rsidRPr="00A60BD7" w:rsidRDefault="00A60BD7" w:rsidP="00A60BD7">
      <w:pPr>
        <w:pStyle w:val="BodyText"/>
        <w:numPr>
          <w:ilvl w:val="0"/>
          <w:numId w:val="27"/>
        </w:numPr>
        <w:spacing w:afterLines="50"/>
        <w:rPr>
          <w:rFonts w:cs="Arial"/>
          <w:b/>
          <w:sz w:val="20"/>
          <w:szCs w:val="20"/>
        </w:rPr>
      </w:pPr>
      <w:r w:rsidRPr="00A60BD7">
        <w:rPr>
          <w:rFonts w:cs="Arial"/>
          <w:b/>
          <w:sz w:val="20"/>
          <w:szCs w:val="20"/>
        </w:rPr>
        <w:t xml:space="preserve">Proposal 3: </w:t>
      </w:r>
      <w:r w:rsidRPr="00A60BD7">
        <w:rPr>
          <w:rFonts w:cs="Arial"/>
          <w:sz w:val="20"/>
          <w:szCs w:val="20"/>
        </w:rPr>
        <w:t>For NN-DC</w:t>
      </w:r>
      <w:r w:rsidRPr="00A60BD7">
        <w:rPr>
          <w:rFonts w:cs="Arial"/>
        </w:rPr>
        <w:t xml:space="preserve"> </w:t>
      </w:r>
      <w:r w:rsidRPr="00A60BD7">
        <w:rPr>
          <w:rFonts w:cs="Arial"/>
          <w:sz w:val="20"/>
          <w:szCs w:val="20"/>
        </w:rPr>
        <w:t>with both CGs in the same frequency range and dynamic power sharing:</w:t>
      </w:r>
    </w:p>
    <w:p w14:paraId="7B5E135A" w14:textId="77777777" w:rsidR="00A60BD7" w:rsidRPr="00A60BD7" w:rsidRDefault="00A60BD7" w:rsidP="00A60BD7">
      <w:pPr>
        <w:pStyle w:val="ListParagraph"/>
        <w:numPr>
          <w:ilvl w:val="1"/>
          <w:numId w:val="27"/>
        </w:numPr>
        <w:tabs>
          <w:tab w:val="left" w:pos="1440"/>
        </w:tabs>
        <w:overflowPunct/>
        <w:autoSpaceDE/>
        <w:autoSpaceDN/>
        <w:adjustRightInd/>
        <w:spacing w:after="200" w:line="276" w:lineRule="auto"/>
        <w:jc w:val="both"/>
        <w:textAlignment w:val="auto"/>
        <w:rPr>
          <w:rFonts w:ascii="Arial" w:eastAsiaTheme="minorEastAsia" w:hAnsi="Arial" w:cs="Arial"/>
          <w:lang w:eastAsia="zh-CN"/>
        </w:rPr>
      </w:pPr>
      <w:r w:rsidRPr="00A60BD7">
        <w:rPr>
          <w:rFonts w:ascii="Arial" w:eastAsiaTheme="minorEastAsia" w:hAnsi="Arial" w:cs="Arial"/>
          <w:lang w:eastAsia="zh-CN"/>
        </w:rPr>
        <w:t xml:space="preserve">UE is configured with a minimum guaranteed power (MGP) limits for MCG and SCG separately. </w:t>
      </w:r>
    </w:p>
    <w:p w14:paraId="63194C85" w14:textId="77777777" w:rsidR="00A60BD7" w:rsidRPr="00A60BD7" w:rsidRDefault="00A60BD7" w:rsidP="00A60BD7">
      <w:pPr>
        <w:pStyle w:val="ListParagraph"/>
        <w:numPr>
          <w:ilvl w:val="1"/>
          <w:numId w:val="27"/>
        </w:numPr>
        <w:tabs>
          <w:tab w:val="left" w:pos="1440"/>
        </w:tabs>
        <w:overflowPunct/>
        <w:autoSpaceDE/>
        <w:autoSpaceDN/>
        <w:adjustRightInd/>
        <w:spacing w:afterLines="50" w:after="120"/>
        <w:jc w:val="both"/>
        <w:textAlignment w:val="auto"/>
        <w:rPr>
          <w:rFonts w:ascii="Arial" w:eastAsiaTheme="minorEastAsia" w:hAnsi="Arial" w:cs="Arial"/>
          <w:lang w:eastAsia="zh-CN"/>
        </w:rPr>
      </w:pPr>
      <w:r w:rsidRPr="00A60BD7">
        <w:rPr>
          <w:rFonts w:ascii="Arial" w:eastAsiaTheme="minorEastAsia" w:hAnsi="Arial" w:cs="Arial"/>
          <w:lang w:eastAsia="zh-CN"/>
        </w:rPr>
        <w:t>To compute the transmit power for CG1 UL transmission starting at time T0, a UE considers a power for later scheduled overlapping transmissions up to the cut-off time T0-T_offset (</w:t>
      </w:r>
      <w:proofErr w:type="spellStart"/>
      <w:r w:rsidRPr="00A60BD7">
        <w:rPr>
          <w:rFonts w:ascii="Arial" w:eastAsiaTheme="minorEastAsia" w:hAnsi="Arial" w:cs="Arial"/>
          <w:lang w:eastAsia="zh-CN"/>
        </w:rPr>
        <w:t>T_offset</w:t>
      </w:r>
      <w:proofErr w:type="spellEnd"/>
      <w:r w:rsidRPr="00A60BD7">
        <w:rPr>
          <w:rFonts w:ascii="Arial" w:eastAsiaTheme="minorEastAsia" w:hAnsi="Arial" w:cs="Arial"/>
          <w:lang w:eastAsia="zh-CN"/>
        </w:rPr>
        <w:t xml:space="preserve"> = Rel-15 PUSCH preparation time</w:t>
      </w:r>
      <w:r w:rsidRPr="00A60BD7">
        <w:rPr>
          <w:rFonts w:ascii="Arial" w:hAnsi="Arial" w:cs="Arial"/>
        </w:rPr>
        <w:t>)</w:t>
      </w:r>
    </w:p>
    <w:p w14:paraId="5C9968A6" w14:textId="77777777" w:rsidR="00A60BD7" w:rsidRPr="00A60BD7" w:rsidRDefault="00A60BD7" w:rsidP="00A60BD7">
      <w:pPr>
        <w:pStyle w:val="ListParagraph"/>
        <w:numPr>
          <w:ilvl w:val="1"/>
          <w:numId w:val="27"/>
        </w:numPr>
        <w:tabs>
          <w:tab w:val="left" w:pos="1440"/>
        </w:tabs>
        <w:overflowPunct/>
        <w:autoSpaceDE/>
        <w:autoSpaceDN/>
        <w:adjustRightInd/>
        <w:spacing w:afterLines="50" w:after="120"/>
        <w:jc w:val="both"/>
        <w:textAlignment w:val="auto"/>
        <w:rPr>
          <w:rFonts w:ascii="Arial" w:eastAsiaTheme="minorEastAsia" w:hAnsi="Arial" w:cs="Arial"/>
          <w:lang w:eastAsia="zh-CN"/>
        </w:rPr>
      </w:pPr>
      <w:r w:rsidRPr="00A60BD7">
        <w:rPr>
          <w:rFonts w:ascii="Arial" w:eastAsiaTheme="minorEastAsia" w:hAnsi="Arial" w:cs="Arial"/>
          <w:lang w:eastAsia="zh-CN"/>
        </w:rPr>
        <w:t xml:space="preserve">In case of a power-limited situation, the UE allocates power for an UL transmission by: </w:t>
      </w:r>
    </w:p>
    <w:p w14:paraId="04509C73" w14:textId="77777777" w:rsidR="00A60BD7" w:rsidRPr="00A60BD7" w:rsidRDefault="00A60BD7" w:rsidP="00A60BD7">
      <w:pPr>
        <w:pStyle w:val="BodyText"/>
        <w:numPr>
          <w:ilvl w:val="2"/>
          <w:numId w:val="27"/>
        </w:numPr>
        <w:spacing w:afterLines="50"/>
        <w:jc w:val="left"/>
        <w:rPr>
          <w:rFonts w:cs="Arial"/>
          <w:sz w:val="20"/>
          <w:szCs w:val="20"/>
        </w:rPr>
      </w:pPr>
      <w:r w:rsidRPr="00A60BD7">
        <w:rPr>
          <w:rFonts w:cs="Arial"/>
          <w:sz w:val="20"/>
          <w:szCs w:val="20"/>
        </w:rPr>
        <w:t xml:space="preserve">considering allocated powers for overlapping transmissions whose power are already determined – once the transmit power for a transmission is computed, UE will not re-calculate/re-adjust the transmit power based on upcoming transmission regardless of priority levels; </w:t>
      </w:r>
    </w:p>
    <w:p w14:paraId="238E89B9" w14:textId="77777777" w:rsidR="00A60BD7" w:rsidRPr="00A60BD7" w:rsidRDefault="00A60BD7" w:rsidP="00A60BD7">
      <w:pPr>
        <w:pStyle w:val="BodyText"/>
        <w:numPr>
          <w:ilvl w:val="2"/>
          <w:numId w:val="27"/>
        </w:numPr>
        <w:spacing w:afterLines="50"/>
        <w:jc w:val="left"/>
        <w:rPr>
          <w:rFonts w:cs="Arial"/>
          <w:sz w:val="20"/>
          <w:szCs w:val="20"/>
        </w:rPr>
      </w:pPr>
      <w:r w:rsidRPr="00A60BD7">
        <w:rPr>
          <w:rFonts w:cs="Arial"/>
          <w:sz w:val="20"/>
          <w:szCs w:val="20"/>
        </w:rPr>
        <w:lastRenderedPageBreak/>
        <w:t xml:space="preserve">assigning power to higher priority, overlapping transmissions whose power is yet to be determined and scheduling information is known at the cut-off time (T0-T_offset) according to priority rules applied across the two CGs (Rel-15 CA power allocation prioritization rules across CCs of CGs  + MCG&gt;SCG for same priority level); </w:t>
      </w:r>
    </w:p>
    <w:p w14:paraId="2E463C8C" w14:textId="77777777" w:rsidR="00A60BD7" w:rsidRPr="00A60BD7" w:rsidRDefault="00A60BD7" w:rsidP="00A60BD7">
      <w:pPr>
        <w:pStyle w:val="BodyText"/>
        <w:numPr>
          <w:ilvl w:val="2"/>
          <w:numId w:val="27"/>
        </w:numPr>
        <w:spacing w:afterLines="50"/>
        <w:jc w:val="left"/>
        <w:rPr>
          <w:rFonts w:cs="Arial"/>
          <w:sz w:val="20"/>
          <w:szCs w:val="20"/>
        </w:rPr>
      </w:pPr>
      <w:r w:rsidRPr="00A60BD7">
        <w:rPr>
          <w:rFonts w:cs="Arial"/>
          <w:sz w:val="20"/>
          <w:szCs w:val="20"/>
        </w:rPr>
        <w:t>respecting the MGPs, such that total power on a CG1 can never exceed P</w:t>
      </w:r>
      <w:proofErr w:type="gramStart"/>
      <w:r w:rsidRPr="00A60BD7">
        <w:rPr>
          <w:rFonts w:cs="Arial"/>
          <w:sz w:val="20"/>
          <w:szCs w:val="20"/>
        </w:rPr>
        <w:t>_{</w:t>
      </w:r>
      <w:proofErr w:type="gramEnd"/>
      <w:r w:rsidRPr="00A60BD7">
        <w:rPr>
          <w:rFonts w:cs="Arial"/>
          <w:sz w:val="20"/>
          <w:szCs w:val="20"/>
        </w:rPr>
        <w:t>NR-DC, Total} – P{CG2, min} (except when it is semi-statically known on no possible overlapping UL transmission on the other CG).</w:t>
      </w:r>
    </w:p>
    <w:p w14:paraId="578DA57E" w14:textId="77777777" w:rsidR="00A60BD7" w:rsidRPr="00A60BD7" w:rsidRDefault="00A60BD7" w:rsidP="00A60BD7">
      <w:pPr>
        <w:pStyle w:val="BodyText"/>
        <w:numPr>
          <w:ilvl w:val="1"/>
          <w:numId w:val="27"/>
        </w:numPr>
        <w:spacing w:afterLines="50"/>
        <w:jc w:val="left"/>
        <w:rPr>
          <w:rFonts w:cs="Arial"/>
          <w:sz w:val="20"/>
          <w:szCs w:val="20"/>
        </w:rPr>
      </w:pPr>
      <w:r w:rsidRPr="00A60BD7">
        <w:rPr>
          <w:rFonts w:cs="Arial"/>
          <w:sz w:val="20"/>
          <w:szCs w:val="20"/>
        </w:rPr>
        <w:t xml:space="preserve">Prioritization rule for overlapping transmissions in case of power-limited: Rel-15 CA power allocation prioritization rules across CCs of </w:t>
      </w:r>
      <w:proofErr w:type="gramStart"/>
      <w:r w:rsidRPr="00A60BD7">
        <w:rPr>
          <w:rFonts w:cs="Arial"/>
          <w:sz w:val="20"/>
          <w:szCs w:val="20"/>
        </w:rPr>
        <w:t>CGs  +</w:t>
      </w:r>
      <w:proofErr w:type="gramEnd"/>
      <w:r w:rsidRPr="00A60BD7">
        <w:rPr>
          <w:rFonts w:cs="Arial"/>
          <w:sz w:val="20"/>
          <w:szCs w:val="20"/>
        </w:rPr>
        <w:t xml:space="preserve"> MCG&gt;SCG for same priority level</w:t>
      </w:r>
    </w:p>
    <w:p w14:paraId="7012BC6B" w14:textId="77777777" w:rsidR="00A60BD7" w:rsidRPr="00A60BD7" w:rsidRDefault="00A60BD7" w:rsidP="00A60BD7">
      <w:pPr>
        <w:pStyle w:val="ListParagraph"/>
        <w:numPr>
          <w:ilvl w:val="0"/>
          <w:numId w:val="27"/>
        </w:numPr>
        <w:jc w:val="both"/>
        <w:rPr>
          <w:rFonts w:ascii="Arial" w:hAnsi="Arial" w:cs="Arial"/>
        </w:rPr>
      </w:pPr>
      <w:r w:rsidRPr="00A60BD7">
        <w:rPr>
          <w:rFonts w:ascii="Arial" w:hAnsi="Arial" w:cs="Arial"/>
          <w:b/>
          <w:bCs/>
          <w:iCs/>
        </w:rPr>
        <w:t>Proposal 4</w:t>
      </w:r>
      <w:r w:rsidRPr="00A60BD7">
        <w:rPr>
          <w:rFonts w:ascii="Arial" w:hAnsi="Arial" w:cs="Arial"/>
        </w:rPr>
        <w:t xml:space="preserve">: </w:t>
      </w:r>
      <w:r w:rsidRPr="00A60BD7">
        <w:rPr>
          <w:rFonts w:ascii="Arial" w:hAnsi="Arial" w:cs="Arial"/>
          <w:iCs/>
        </w:rPr>
        <w:t xml:space="preserve">In NN-DC, in the case of multiple transmissions overlapping with a given uplink transmission, MGP is defined as an RRC configured fraction of the dual connectivity </w:t>
      </w:r>
      <w:proofErr w:type="spellStart"/>
      <w:r w:rsidRPr="00A60BD7">
        <w:rPr>
          <w:rFonts w:ascii="Arial" w:hAnsi="Arial" w:cs="Arial"/>
          <w:iCs/>
        </w:rPr>
        <w:t>Pcmax</w:t>
      </w:r>
      <w:proofErr w:type="spellEnd"/>
      <w:r w:rsidRPr="00A60BD7">
        <w:rPr>
          <w:rFonts w:ascii="Arial" w:hAnsi="Arial" w:cs="Arial"/>
          <w:iCs/>
        </w:rPr>
        <w:t xml:space="preserve"> for the transmission with the highest L1 priority level among all overlapping transmissions whose transmission details are known to the UE </w:t>
      </w:r>
      <w:r w:rsidRPr="00A60BD7">
        <w:rPr>
          <w:rFonts w:ascii="Arial" w:hAnsi="Arial" w:cs="Arial"/>
        </w:rPr>
        <w:t>before the cut-off time</w:t>
      </w:r>
      <w:r w:rsidRPr="00A60BD7">
        <w:rPr>
          <w:rFonts w:ascii="Arial" w:hAnsi="Arial" w:cs="Arial"/>
          <w:iCs/>
        </w:rPr>
        <w:t>.</w:t>
      </w:r>
      <w:r w:rsidRPr="00A60BD7">
        <w:rPr>
          <w:rFonts w:ascii="Arial" w:hAnsi="Arial" w:cs="Arial"/>
        </w:rPr>
        <w:t xml:space="preserve">  </w:t>
      </w:r>
    </w:p>
    <w:p w14:paraId="76A3986E" w14:textId="45BCFD4A" w:rsidR="00A60BD7" w:rsidRDefault="00A60BD7" w:rsidP="00A60BD7">
      <w:pPr>
        <w:pStyle w:val="Heading2"/>
        <w:keepLines w:val="0"/>
        <w:overflowPunct/>
        <w:autoSpaceDE/>
        <w:autoSpaceDN/>
        <w:adjustRightInd/>
        <w:spacing w:before="240" w:after="60"/>
        <w:ind w:left="567" w:hanging="567"/>
        <w:textAlignment w:val="auto"/>
        <w:rPr>
          <w:rFonts w:ascii="Helvetica" w:eastAsia="MS Mincho" w:hAnsi="Helvetica" w:cs="Arial"/>
          <w:b/>
          <w:bCs/>
          <w:iCs/>
          <w:color w:val="auto"/>
          <w:sz w:val="20"/>
          <w:szCs w:val="28"/>
          <w:lang w:val="en-US"/>
        </w:rPr>
      </w:pPr>
      <w:r w:rsidRPr="00336799">
        <w:rPr>
          <w:rFonts w:ascii="Helvetica" w:eastAsia="MS Mincho" w:hAnsi="Helvetica" w:cs="Arial"/>
          <w:b/>
          <w:bCs/>
          <w:iCs/>
          <w:color w:val="auto"/>
          <w:sz w:val="20"/>
          <w:szCs w:val="28"/>
          <w:lang w:val="en-US"/>
        </w:rPr>
        <w:t>R1-19</w:t>
      </w:r>
      <w:r w:rsidR="00642853">
        <w:rPr>
          <w:rFonts w:ascii="Helvetica" w:eastAsia="MS Mincho" w:hAnsi="Helvetica" w:cs="Arial"/>
          <w:b/>
          <w:bCs/>
          <w:iCs/>
          <w:color w:val="auto"/>
          <w:sz w:val="20"/>
          <w:szCs w:val="28"/>
          <w:lang w:val="en-US"/>
        </w:rPr>
        <w:t>1</w:t>
      </w:r>
      <w:r>
        <w:rPr>
          <w:rFonts w:ascii="Helvetica" w:eastAsia="MS Mincho" w:hAnsi="Helvetica" w:cs="Arial"/>
          <w:b/>
          <w:bCs/>
          <w:iCs/>
          <w:color w:val="auto"/>
          <w:sz w:val="20"/>
          <w:szCs w:val="28"/>
          <w:lang w:val="en-US"/>
        </w:rPr>
        <w:t>1060</w:t>
      </w:r>
      <w:r w:rsidRPr="00336799">
        <w:rPr>
          <w:rFonts w:ascii="Helvetica" w:eastAsia="MS Mincho" w:hAnsi="Helvetica" w:cs="Arial"/>
          <w:b/>
          <w:bCs/>
          <w:iCs/>
          <w:color w:val="auto"/>
          <w:sz w:val="20"/>
          <w:szCs w:val="28"/>
          <w:lang w:val="en-US"/>
        </w:rPr>
        <w:t xml:space="preserve"> (</w:t>
      </w:r>
      <w:r>
        <w:rPr>
          <w:rFonts w:ascii="Helvetica" w:eastAsia="MS Mincho" w:hAnsi="Helvetica" w:cs="Arial"/>
          <w:b/>
          <w:bCs/>
          <w:iCs/>
          <w:color w:val="auto"/>
          <w:sz w:val="20"/>
          <w:szCs w:val="28"/>
          <w:lang w:val="en-US"/>
        </w:rPr>
        <w:t>MediaTek</w:t>
      </w:r>
      <w:r w:rsidRPr="00336799">
        <w:rPr>
          <w:rFonts w:ascii="Helvetica" w:eastAsia="MS Mincho" w:hAnsi="Helvetica" w:cs="Arial"/>
          <w:b/>
          <w:bCs/>
          <w:iCs/>
          <w:color w:val="auto"/>
          <w:sz w:val="20"/>
          <w:szCs w:val="28"/>
          <w:lang w:val="en-US"/>
        </w:rPr>
        <w:t>)</w:t>
      </w:r>
    </w:p>
    <w:p w14:paraId="3172972D" w14:textId="1B4F8DBB" w:rsidR="006A37A6" w:rsidRPr="006A37A6" w:rsidRDefault="006A37A6" w:rsidP="006A37A6">
      <w:pPr>
        <w:pStyle w:val="ListParagraph"/>
        <w:numPr>
          <w:ilvl w:val="0"/>
          <w:numId w:val="35"/>
        </w:numPr>
        <w:jc w:val="both"/>
        <w:rPr>
          <w:rFonts w:ascii="Arial" w:hAnsi="Arial" w:cs="Arial"/>
          <w:bCs/>
          <w:szCs w:val="22"/>
        </w:rPr>
      </w:pPr>
      <w:r w:rsidRPr="006A37A6">
        <w:rPr>
          <w:rFonts w:ascii="Arial" w:hAnsi="Arial" w:cs="Arial"/>
          <w:b/>
        </w:rPr>
        <w:t>Proposal 1:</w:t>
      </w:r>
      <w:r w:rsidRPr="006A37A6">
        <w:rPr>
          <w:rFonts w:ascii="Arial" w:hAnsi="Arial" w:cs="Arial"/>
          <w:bCs/>
        </w:rPr>
        <w:t xml:space="preserve"> Dynamic power sharing should not be supported in Rel-16 (slot-based) asynchronous NN-DC.</w:t>
      </w:r>
    </w:p>
    <w:p w14:paraId="6D16828D" w14:textId="789E4315" w:rsidR="006A37A6" w:rsidRPr="006A37A6" w:rsidRDefault="006A37A6" w:rsidP="006A37A6">
      <w:pPr>
        <w:pStyle w:val="ListParagraph"/>
        <w:numPr>
          <w:ilvl w:val="0"/>
          <w:numId w:val="35"/>
        </w:numPr>
        <w:jc w:val="both"/>
        <w:rPr>
          <w:rFonts w:ascii="Arial" w:hAnsi="Arial" w:cs="Arial"/>
          <w:bCs/>
        </w:rPr>
      </w:pPr>
      <w:r w:rsidRPr="006A37A6">
        <w:rPr>
          <w:rFonts w:ascii="Arial" w:hAnsi="Arial" w:cs="Arial"/>
          <w:b/>
        </w:rPr>
        <w:t>Proposal 2:</w:t>
      </w:r>
      <w:r w:rsidRPr="006A37A6">
        <w:rPr>
          <w:rFonts w:ascii="Arial" w:hAnsi="Arial" w:cs="Arial"/>
          <w:bCs/>
        </w:rPr>
        <w:t xml:space="preserve"> Dynamic power sharing can be supported in Rel-16 (slot-based) synchronous NN-DC with look-ahead time offset  </w:t>
      </w:r>
      <m:oMath>
        <m:sSub>
          <m:sSubPr>
            <m:ctrlPr>
              <w:rPr>
                <w:rFonts w:ascii="Cambria Math" w:hAnsi="Cambria Math" w:cs="Arial"/>
                <w:bCs/>
              </w:rPr>
            </m:ctrlPr>
          </m:sSubPr>
          <m:e>
            <m:r>
              <w:rPr>
                <w:rFonts w:ascii="Cambria Math" w:hAnsi="Cambria Math" w:cs="Arial"/>
              </w:rPr>
              <m:t>T</m:t>
            </m:r>
          </m:e>
          <m:sub>
            <m:r>
              <w:rPr>
                <w:rFonts w:ascii="Cambria Math" w:hAnsi="Cambria Math" w:cs="Arial"/>
              </w:rPr>
              <m:t>offset</m:t>
            </m:r>
          </m:sub>
        </m:sSub>
      </m:oMath>
      <w:r w:rsidRPr="006A37A6">
        <w:rPr>
          <w:rFonts w:ascii="Arial" w:hAnsi="Arial" w:cs="Arial"/>
          <w:bCs/>
        </w:rPr>
        <w:t xml:space="preserve"> equals T_proc specified in Rel15 for UCI multiplexing of the smallest SCS carrier.</w:t>
      </w:r>
    </w:p>
    <w:p w14:paraId="45FBC537" w14:textId="232B1D43" w:rsidR="006A37A6" w:rsidRPr="006A37A6" w:rsidRDefault="006A37A6" w:rsidP="006A37A6">
      <w:pPr>
        <w:pStyle w:val="ListParagraph"/>
        <w:numPr>
          <w:ilvl w:val="0"/>
          <w:numId w:val="35"/>
        </w:numPr>
        <w:jc w:val="both"/>
        <w:rPr>
          <w:rFonts w:ascii="Arial" w:hAnsi="Arial" w:cs="Arial"/>
          <w:bCs/>
        </w:rPr>
      </w:pPr>
      <w:r w:rsidRPr="006A37A6">
        <w:rPr>
          <w:rFonts w:ascii="Arial" w:hAnsi="Arial" w:cs="Arial"/>
          <w:b/>
        </w:rPr>
        <w:t>Proposal 3:</w:t>
      </w:r>
      <w:r w:rsidRPr="006A37A6">
        <w:rPr>
          <w:rFonts w:ascii="Arial" w:hAnsi="Arial" w:cs="Arial"/>
          <w:bCs/>
        </w:rPr>
        <w:t xml:space="preserve"> For dynamic power sharing prioritization in Rel-16 NN-DC, prioritize MCG over SCG and reuse CA rule within CG. </w:t>
      </w:r>
    </w:p>
    <w:p w14:paraId="66C9A825" w14:textId="77777777" w:rsidR="006A37A6" w:rsidRPr="006A37A6" w:rsidRDefault="006A37A6" w:rsidP="006A37A6">
      <w:pPr>
        <w:pStyle w:val="ListParagraph"/>
        <w:numPr>
          <w:ilvl w:val="0"/>
          <w:numId w:val="35"/>
        </w:numPr>
        <w:rPr>
          <w:rFonts w:ascii="Arial" w:hAnsi="Arial" w:cs="Arial"/>
          <w:bCs/>
        </w:rPr>
      </w:pPr>
      <w:r w:rsidRPr="006A37A6">
        <w:rPr>
          <w:rFonts w:ascii="Arial" w:hAnsi="Arial" w:cs="Arial"/>
          <w:b/>
        </w:rPr>
        <w:t>Proposal 4:</w:t>
      </w:r>
      <w:r w:rsidRPr="006A37A6">
        <w:rPr>
          <w:rFonts w:ascii="Arial" w:hAnsi="Arial" w:cs="Arial"/>
          <w:bCs/>
        </w:rPr>
        <w:t xml:space="preserve"> UEs supporting Rel-16 NR-DC can support semi-static power sharing mandatorily. Whether UE checks the semi-statically configured transmission direction to determine the uplink power can be FFS.</w:t>
      </w:r>
    </w:p>
    <w:p w14:paraId="1E8EE91C" w14:textId="77777777" w:rsidR="00A60BD7" w:rsidRPr="00A60BD7" w:rsidRDefault="00A60BD7" w:rsidP="00A60BD7">
      <w:pPr>
        <w:rPr>
          <w:lang w:val="en-US"/>
        </w:rPr>
      </w:pPr>
    </w:p>
    <w:p w14:paraId="2E8402FE" w14:textId="5E582580" w:rsidR="00A60BD7" w:rsidRPr="00336799" w:rsidRDefault="00A60BD7" w:rsidP="00A60BD7">
      <w:pPr>
        <w:pStyle w:val="Heading2"/>
        <w:keepLines w:val="0"/>
        <w:overflowPunct/>
        <w:autoSpaceDE/>
        <w:autoSpaceDN/>
        <w:adjustRightInd/>
        <w:spacing w:before="240" w:after="60"/>
        <w:ind w:left="567" w:hanging="567"/>
        <w:textAlignment w:val="auto"/>
        <w:rPr>
          <w:rFonts w:ascii="Helvetica" w:eastAsia="MS Mincho" w:hAnsi="Helvetica" w:cs="Arial"/>
          <w:b/>
          <w:bCs/>
          <w:iCs/>
          <w:color w:val="auto"/>
          <w:sz w:val="20"/>
          <w:szCs w:val="28"/>
          <w:lang w:val="en-US"/>
        </w:rPr>
      </w:pPr>
      <w:r w:rsidRPr="00336799">
        <w:rPr>
          <w:rFonts w:ascii="Helvetica" w:eastAsia="MS Mincho" w:hAnsi="Helvetica" w:cs="Arial"/>
          <w:b/>
          <w:bCs/>
          <w:iCs/>
          <w:color w:val="auto"/>
          <w:sz w:val="20"/>
          <w:szCs w:val="28"/>
          <w:lang w:val="en-US"/>
        </w:rPr>
        <w:t>R1-19</w:t>
      </w:r>
      <w:r>
        <w:rPr>
          <w:rFonts w:ascii="Helvetica" w:eastAsia="MS Mincho" w:hAnsi="Helvetica" w:cs="Arial"/>
          <w:b/>
          <w:bCs/>
          <w:iCs/>
          <w:color w:val="auto"/>
          <w:sz w:val="20"/>
          <w:szCs w:val="28"/>
          <w:lang w:val="en-US"/>
        </w:rPr>
        <w:t>11137</w:t>
      </w:r>
      <w:r w:rsidRPr="00336799">
        <w:rPr>
          <w:rFonts w:ascii="Helvetica" w:eastAsia="MS Mincho" w:hAnsi="Helvetica" w:cs="Arial"/>
          <w:b/>
          <w:bCs/>
          <w:iCs/>
          <w:color w:val="auto"/>
          <w:sz w:val="20"/>
          <w:szCs w:val="28"/>
          <w:lang w:val="en-US"/>
        </w:rPr>
        <w:t xml:space="preserve"> (Qualcomm)</w:t>
      </w:r>
    </w:p>
    <w:p w14:paraId="7D35E356" w14:textId="77777777" w:rsidR="00A60BD7" w:rsidRPr="00A60BD7" w:rsidRDefault="00A60BD7" w:rsidP="00A60BD7">
      <w:pPr>
        <w:pStyle w:val="ListParagraph"/>
        <w:numPr>
          <w:ilvl w:val="0"/>
          <w:numId w:val="33"/>
        </w:numPr>
        <w:jc w:val="both"/>
        <w:rPr>
          <w:rFonts w:ascii="Arial" w:hAnsi="Arial" w:cs="Arial"/>
          <w:bCs/>
          <w:szCs w:val="22"/>
        </w:rPr>
      </w:pPr>
      <w:r w:rsidRPr="00A60BD7">
        <w:rPr>
          <w:rFonts w:ascii="Arial" w:hAnsi="Arial" w:cs="Arial"/>
          <w:b/>
          <w:szCs w:val="22"/>
        </w:rPr>
        <w:t>Observation 1:</w:t>
      </w:r>
      <w:r w:rsidRPr="00A60BD7">
        <w:rPr>
          <w:rFonts w:ascii="Arial" w:hAnsi="Arial" w:cs="Arial"/>
          <w:bCs/>
          <w:szCs w:val="22"/>
        </w:rPr>
        <w:t xml:space="preserve"> Due to the extra complication for UE implementation as well as lack of performance benefit justification, dynamic power sharing is not desirable for Rel. 16 NN-DC.</w:t>
      </w:r>
    </w:p>
    <w:p w14:paraId="3FDE5C02" w14:textId="77777777" w:rsidR="00A60BD7" w:rsidRPr="00A60BD7" w:rsidRDefault="00A60BD7" w:rsidP="00A60BD7">
      <w:pPr>
        <w:pStyle w:val="ListParagraph"/>
        <w:numPr>
          <w:ilvl w:val="0"/>
          <w:numId w:val="33"/>
        </w:numPr>
        <w:jc w:val="both"/>
        <w:rPr>
          <w:rFonts w:ascii="Arial" w:hAnsi="Arial" w:cs="Arial"/>
          <w:bCs/>
        </w:rPr>
      </w:pPr>
      <w:r w:rsidRPr="00A60BD7">
        <w:rPr>
          <w:rFonts w:ascii="Arial" w:hAnsi="Arial" w:cs="Arial"/>
          <w:b/>
        </w:rPr>
        <w:t>Proposal 1:</w:t>
      </w:r>
      <w:r w:rsidRPr="00A60BD7">
        <w:rPr>
          <w:rFonts w:ascii="Arial" w:hAnsi="Arial" w:cs="Arial"/>
          <w:bCs/>
        </w:rPr>
        <w:t xml:space="preserve"> For uplink power control of NN-DC, the UE is configured with:</w:t>
      </w:r>
    </w:p>
    <w:p w14:paraId="507C80A8" w14:textId="77777777" w:rsidR="00A60BD7" w:rsidRPr="00A60BD7" w:rsidRDefault="00A60BD7" w:rsidP="00A60BD7">
      <w:pPr>
        <w:pStyle w:val="ListParagraph"/>
        <w:numPr>
          <w:ilvl w:val="1"/>
          <w:numId w:val="33"/>
        </w:numPr>
        <w:overflowPunct/>
        <w:autoSpaceDE/>
        <w:autoSpaceDN/>
        <w:adjustRightInd/>
        <w:spacing w:after="0"/>
        <w:contextualSpacing w:val="0"/>
        <w:jc w:val="both"/>
        <w:textAlignment w:val="auto"/>
        <w:rPr>
          <w:rFonts w:ascii="Arial" w:hAnsi="Arial" w:cs="Arial"/>
          <w:bCs/>
        </w:rPr>
      </w:pPr>
      <w:r w:rsidRPr="00A60BD7">
        <w:rPr>
          <w:rFonts w:ascii="Arial" w:hAnsi="Arial" w:cs="Arial"/>
          <w:bCs/>
        </w:rPr>
        <w:t>A UE should be configured with a set of maximum allowed powers for each cell group such that P_NR1 + P_NR2 &lt;= P_NN.</w:t>
      </w:r>
    </w:p>
    <w:p w14:paraId="53609541" w14:textId="77777777" w:rsidR="00A60BD7" w:rsidRPr="00A60BD7" w:rsidRDefault="00A60BD7" w:rsidP="00A60BD7">
      <w:pPr>
        <w:pStyle w:val="ListParagraph"/>
        <w:numPr>
          <w:ilvl w:val="2"/>
          <w:numId w:val="33"/>
        </w:numPr>
        <w:jc w:val="both"/>
        <w:rPr>
          <w:rFonts w:ascii="Arial" w:hAnsi="Arial" w:cs="Arial"/>
          <w:bCs/>
        </w:rPr>
      </w:pPr>
      <w:r w:rsidRPr="00A60BD7">
        <w:rPr>
          <w:rFonts w:ascii="Arial" w:hAnsi="Arial" w:cs="Arial"/>
          <w:bCs/>
        </w:rPr>
        <w:t xml:space="preserve">Additionally, the UE can be configured with P_NR1’ and P_NR2’, which can each be equal to P_NN. In other words, P_NR1’+P_NR2’ &lt; = &gt; P_NN. </w:t>
      </w:r>
    </w:p>
    <w:p w14:paraId="3B4AD1DB" w14:textId="77777777" w:rsidR="00A60BD7" w:rsidRPr="00A60BD7" w:rsidRDefault="00A60BD7" w:rsidP="00A60BD7">
      <w:pPr>
        <w:jc w:val="both"/>
        <w:rPr>
          <w:rFonts w:ascii="Arial" w:hAnsi="Arial" w:cs="Arial"/>
          <w:bCs/>
        </w:rPr>
      </w:pPr>
    </w:p>
    <w:p w14:paraId="40617FF9" w14:textId="77777777" w:rsidR="00A60BD7" w:rsidRPr="00A60BD7" w:rsidRDefault="00A60BD7" w:rsidP="00A60BD7">
      <w:pPr>
        <w:pStyle w:val="ListParagraph"/>
        <w:numPr>
          <w:ilvl w:val="0"/>
          <w:numId w:val="33"/>
        </w:numPr>
        <w:jc w:val="both"/>
        <w:rPr>
          <w:rFonts w:ascii="Arial" w:hAnsi="Arial" w:cs="Arial"/>
          <w:bCs/>
        </w:rPr>
      </w:pPr>
      <w:r w:rsidRPr="00A60BD7">
        <w:rPr>
          <w:rFonts w:ascii="Arial" w:hAnsi="Arial" w:cs="Arial"/>
          <w:bCs/>
        </w:rPr>
        <w:t xml:space="preserve">From the UE side, the following </w:t>
      </w:r>
      <w:proofErr w:type="spellStart"/>
      <w:r w:rsidRPr="00A60BD7">
        <w:rPr>
          <w:rFonts w:ascii="Arial" w:hAnsi="Arial" w:cs="Arial"/>
          <w:bCs/>
        </w:rPr>
        <w:t>behavior</w:t>
      </w:r>
      <w:proofErr w:type="spellEnd"/>
      <w:r w:rsidRPr="00A60BD7">
        <w:rPr>
          <w:rFonts w:ascii="Arial" w:hAnsi="Arial" w:cs="Arial"/>
          <w:bCs/>
        </w:rPr>
        <w:t xml:space="preserve"> is expected:</w:t>
      </w:r>
    </w:p>
    <w:p w14:paraId="77773CE2" w14:textId="77777777" w:rsidR="00A60BD7" w:rsidRPr="00A60BD7" w:rsidRDefault="00A60BD7" w:rsidP="00A60BD7">
      <w:pPr>
        <w:pStyle w:val="ListParagraph"/>
        <w:numPr>
          <w:ilvl w:val="1"/>
          <w:numId w:val="33"/>
        </w:numPr>
        <w:overflowPunct/>
        <w:autoSpaceDE/>
        <w:autoSpaceDN/>
        <w:adjustRightInd/>
        <w:spacing w:after="0"/>
        <w:contextualSpacing w:val="0"/>
        <w:jc w:val="both"/>
        <w:textAlignment w:val="auto"/>
        <w:rPr>
          <w:rFonts w:ascii="Arial" w:hAnsi="Arial" w:cs="Arial"/>
          <w:bCs/>
        </w:rPr>
      </w:pPr>
      <w:r w:rsidRPr="00A60BD7">
        <w:rPr>
          <w:rFonts w:ascii="Arial" w:hAnsi="Arial" w:cs="Arial"/>
          <w:bCs/>
        </w:rPr>
        <w:t xml:space="preserve">For the uplink transmission in cell group 1, the UE checks the semi-statically configured direction of the overlapping symbols of all serving cells of cell group 2 and vice versa. The UE chooses the maximum power allowed per cell group based on whether its uplink transmission collides with only semi-static ‘DL’ symbols, or with semi-static ‘UL’ and ‘flexible’ symbols.  </w:t>
      </w:r>
    </w:p>
    <w:p w14:paraId="3467AA9B" w14:textId="77777777" w:rsidR="00A60BD7" w:rsidRPr="00A60BD7" w:rsidRDefault="00A60BD7" w:rsidP="00A60BD7">
      <w:pPr>
        <w:jc w:val="both"/>
        <w:rPr>
          <w:rFonts w:ascii="Arial" w:hAnsi="Arial" w:cs="Arial"/>
          <w:bCs/>
        </w:rPr>
      </w:pPr>
    </w:p>
    <w:p w14:paraId="0808C392" w14:textId="77777777" w:rsidR="00A60BD7" w:rsidRPr="00A60BD7" w:rsidRDefault="00A60BD7" w:rsidP="00A60BD7">
      <w:pPr>
        <w:pStyle w:val="ListParagraph"/>
        <w:numPr>
          <w:ilvl w:val="0"/>
          <w:numId w:val="33"/>
        </w:numPr>
        <w:jc w:val="both"/>
        <w:rPr>
          <w:rFonts w:ascii="Arial" w:hAnsi="Arial" w:cs="Arial"/>
          <w:bCs/>
        </w:rPr>
      </w:pPr>
      <w:r w:rsidRPr="00A60BD7">
        <w:rPr>
          <w:rFonts w:ascii="Arial" w:hAnsi="Arial" w:cs="Arial"/>
          <w:bCs/>
        </w:rPr>
        <w:t xml:space="preserve">Support Alt.1 with the </w:t>
      </w:r>
      <w:r w:rsidRPr="00A60BD7">
        <w:rPr>
          <w:rFonts w:ascii="Arial" w:hAnsi="Arial" w:cs="Arial"/>
          <w:bCs/>
          <w:u w:val="single"/>
        </w:rPr>
        <w:t>underlined</w:t>
      </w:r>
      <w:r w:rsidRPr="00A60BD7">
        <w:rPr>
          <w:rFonts w:ascii="Arial" w:hAnsi="Arial" w:cs="Arial"/>
          <w:bCs/>
        </w:rPr>
        <w:t xml:space="preserve"> clarification.</w:t>
      </w:r>
    </w:p>
    <w:p w14:paraId="5343618C" w14:textId="77777777" w:rsidR="00A60BD7" w:rsidRPr="00A60BD7" w:rsidRDefault="00A60BD7" w:rsidP="00A60BD7">
      <w:pPr>
        <w:numPr>
          <w:ilvl w:val="1"/>
          <w:numId w:val="33"/>
        </w:numPr>
        <w:spacing w:after="0"/>
        <w:rPr>
          <w:rFonts w:ascii="Arial" w:hAnsi="Arial" w:cs="Arial"/>
          <w:bCs/>
        </w:rPr>
      </w:pPr>
      <w:r w:rsidRPr="00A60BD7">
        <w:rPr>
          <w:rFonts w:ascii="Arial" w:hAnsi="Arial" w:cs="Arial"/>
          <w:bCs/>
        </w:rPr>
        <w:t>Alt.1: For the uplink transmission in MCG, the UE checks the semi-statically configured direction of the overlapping symbols of all serving cells of SCG, and vice versa.</w:t>
      </w:r>
    </w:p>
    <w:p w14:paraId="5B0229D3" w14:textId="747BBCFB" w:rsidR="00A60BD7" w:rsidRPr="00A60BD7" w:rsidRDefault="00A60BD7" w:rsidP="00A60BD7">
      <w:pPr>
        <w:numPr>
          <w:ilvl w:val="2"/>
          <w:numId w:val="33"/>
        </w:numPr>
        <w:spacing w:after="0"/>
        <w:rPr>
          <w:rFonts w:ascii="Arial" w:hAnsi="Arial" w:cs="Arial"/>
          <w:bCs/>
        </w:rPr>
      </w:pPr>
      <w:r w:rsidRPr="00A60BD7">
        <w:rPr>
          <w:rFonts w:ascii="Arial" w:hAnsi="Arial" w:cs="Arial"/>
          <w:bCs/>
        </w:rPr>
        <w:t xml:space="preserve">If such overlapping with UL transmission on the SCG is possible (i.e. collides with semi-static ‘UL’ and ‘flexible’ symbols on some CCs of SCG), UE limits its actual transmission power </w:t>
      </w:r>
      <m:oMath>
        <m:sSub>
          <m:sSubPr>
            <m:ctrlPr>
              <w:rPr>
                <w:rFonts w:ascii="Cambria Math" w:hAnsi="Cambria Math" w:cs="Arial"/>
                <w:bCs/>
                <w:i/>
                <w:iCs/>
              </w:rPr>
            </m:ctrlPr>
          </m:sSubPr>
          <m:e>
            <m:r>
              <m:rPr>
                <m:sty m:val="p"/>
              </m:rPr>
              <w:rPr>
                <w:rFonts w:ascii="Cambria Math" w:hAnsi="Cambria Math" w:cs="Arial"/>
              </w:rPr>
              <m:t>p</m:t>
            </m:r>
          </m:e>
          <m:sub>
            <m:r>
              <m:rPr>
                <m:sty m:val="p"/>
              </m:rPr>
              <w:rPr>
                <w:rFonts w:ascii="Cambria Math" w:hAnsi="Cambria Math" w:cs="Arial"/>
              </w:rPr>
              <m:t>MCG</m:t>
            </m:r>
          </m:sub>
        </m:sSub>
      </m:oMath>
      <w:r w:rsidRPr="00A60BD7">
        <w:rPr>
          <w:rFonts w:ascii="Arial" w:hAnsi="Arial" w:cs="Arial"/>
          <w:bCs/>
        </w:rPr>
        <w:t xml:space="preserve">in MCG such that </w:t>
      </w:r>
      <m:oMath>
        <m:sSub>
          <m:sSubPr>
            <m:ctrlPr>
              <w:rPr>
                <w:rFonts w:ascii="Cambria Math" w:hAnsi="Cambria Math" w:cs="Arial"/>
                <w:bCs/>
                <w:i/>
                <w:iCs/>
              </w:rPr>
            </m:ctrlPr>
          </m:sSubPr>
          <m:e>
            <m:r>
              <m:rPr>
                <m:sty m:val="p"/>
              </m:rPr>
              <w:rPr>
                <w:rFonts w:ascii="Cambria Math" w:hAnsi="Cambria Math" w:cs="Arial"/>
              </w:rPr>
              <m:t>p</m:t>
            </m:r>
          </m:e>
          <m:sub>
            <m:r>
              <m:rPr>
                <m:sty m:val="p"/>
              </m:rPr>
              <w:rPr>
                <w:rFonts w:ascii="Cambria Math" w:hAnsi="Cambria Math" w:cs="Arial"/>
              </w:rPr>
              <m:t>MCG</m:t>
            </m:r>
          </m:sub>
        </m:sSub>
        <m:r>
          <m:rPr>
            <m:sty m:val="p"/>
          </m:rPr>
          <w:rPr>
            <w:rFonts w:ascii="Cambria Math" w:hAnsi="Cambria Math" w:cs="Arial"/>
          </w:rPr>
          <m:t>≤</m:t>
        </m:r>
        <m:sSub>
          <m:sSubPr>
            <m:ctrlPr>
              <w:rPr>
                <w:rFonts w:ascii="Cambria Math" w:hAnsi="Cambria Math" w:cs="Arial"/>
                <w:bCs/>
                <w:i/>
                <w:iCs/>
              </w:rPr>
            </m:ctrlPr>
          </m:sSubPr>
          <m:e>
            <m:r>
              <m:rPr>
                <m:sty m:val="p"/>
              </m:rPr>
              <w:rPr>
                <w:rFonts w:ascii="Cambria Math" w:hAnsi="Cambria Math" w:cs="Arial"/>
              </w:rPr>
              <m:t>P</m:t>
            </m:r>
          </m:e>
          <m:sub>
            <m:r>
              <m:rPr>
                <m:sty m:val="p"/>
              </m:rPr>
              <w:rPr>
                <w:rFonts w:ascii="Cambria Math" w:hAnsi="Cambria Math" w:cs="Arial"/>
              </w:rPr>
              <m:t>MCG</m:t>
            </m:r>
          </m:sub>
        </m:sSub>
      </m:oMath>
      <w:r w:rsidRPr="00A60BD7">
        <w:rPr>
          <w:rFonts w:ascii="Arial" w:hAnsi="Arial" w:cs="Arial"/>
          <w:bCs/>
        </w:rPr>
        <w:t xml:space="preserve">; </w:t>
      </w:r>
    </w:p>
    <w:p w14:paraId="7D0B680E" w14:textId="3B876B33" w:rsidR="00A60BD7" w:rsidRPr="00A60BD7" w:rsidRDefault="00A60BD7" w:rsidP="00A60BD7">
      <w:pPr>
        <w:numPr>
          <w:ilvl w:val="2"/>
          <w:numId w:val="33"/>
        </w:numPr>
        <w:spacing w:after="0"/>
        <w:rPr>
          <w:rFonts w:ascii="Arial" w:hAnsi="Arial" w:cs="Arial"/>
          <w:bCs/>
        </w:rPr>
      </w:pPr>
      <w:r w:rsidRPr="00A60BD7">
        <w:rPr>
          <w:rFonts w:ascii="Arial" w:hAnsi="Arial" w:cs="Arial"/>
          <w:bCs/>
        </w:rPr>
        <w:t xml:space="preserve">Otherwise (i.e. collides with only semi-static ‘DL’ symbols on all CCs of SCG), </w:t>
      </w:r>
      <m:oMath>
        <m:sSub>
          <m:sSubPr>
            <m:ctrlPr>
              <w:rPr>
                <w:rFonts w:ascii="Cambria Math" w:hAnsi="Cambria Math" w:cs="Arial"/>
                <w:bCs/>
                <w:i/>
                <w:iCs/>
              </w:rPr>
            </m:ctrlPr>
          </m:sSubPr>
          <m:e>
            <m:r>
              <m:rPr>
                <m:sty m:val="p"/>
              </m:rPr>
              <w:rPr>
                <w:rFonts w:ascii="Cambria Math" w:hAnsi="Cambria Math" w:cs="Arial"/>
              </w:rPr>
              <m:t>p</m:t>
            </m:r>
          </m:e>
          <m:sub>
            <m:r>
              <m:rPr>
                <m:sty m:val="p"/>
              </m:rPr>
              <w:rPr>
                <w:rFonts w:ascii="Cambria Math" w:hAnsi="Cambria Math" w:cs="Arial"/>
              </w:rPr>
              <m:t>MCG</m:t>
            </m:r>
          </m:sub>
        </m:sSub>
      </m:oMath>
      <w:r w:rsidRPr="00A60BD7">
        <w:rPr>
          <w:rFonts w:ascii="Arial" w:hAnsi="Arial" w:cs="Arial"/>
          <w:bCs/>
        </w:rPr>
        <w:t xml:space="preserve"> can be up to </w:t>
      </w:r>
      <m:oMath>
        <m:sSubSup>
          <m:sSubSupPr>
            <m:ctrlPr>
              <w:rPr>
                <w:rFonts w:ascii="Cambria Math" w:hAnsi="Cambria Math" w:cs="Arial"/>
                <w:bCs/>
                <w:i/>
                <w:iCs/>
              </w:rPr>
            </m:ctrlPr>
          </m:sSubSupPr>
          <m:e>
            <m:r>
              <m:rPr>
                <m:sty m:val="p"/>
              </m:rPr>
              <w:rPr>
                <w:rFonts w:ascii="Cambria Math" w:hAnsi="Cambria Math" w:cs="Arial"/>
              </w:rPr>
              <m:t>P</m:t>
            </m:r>
          </m:e>
          <m:sub>
            <m:r>
              <m:rPr>
                <m:sty m:val="p"/>
              </m:rPr>
              <w:rPr>
                <w:rFonts w:ascii="Cambria Math" w:hAnsi="Cambria Math" w:cs="Arial"/>
              </w:rPr>
              <m:t>MCG</m:t>
            </m:r>
          </m:sub>
          <m:sup>
            <m:r>
              <m:rPr>
                <m:sty m:val="p"/>
              </m:rPr>
              <w:rPr>
                <w:rFonts w:ascii="Cambria Math" w:hAnsi="Cambria Math" w:cs="Arial"/>
              </w:rPr>
              <m:t>'</m:t>
            </m:r>
          </m:sup>
        </m:sSubSup>
      </m:oMath>
      <w:r w:rsidRPr="00A60BD7">
        <w:rPr>
          <w:rFonts w:ascii="Arial" w:hAnsi="Arial" w:cs="Arial"/>
          <w:bCs/>
        </w:rPr>
        <w:t xml:space="preserve"> and  </w:t>
      </w:r>
      <m:oMath>
        <m:sSub>
          <m:sSubPr>
            <m:ctrlPr>
              <w:rPr>
                <w:rFonts w:ascii="Cambria Math" w:hAnsi="Cambria Math" w:cs="Arial"/>
                <w:bCs/>
                <w:i/>
                <w:iCs/>
              </w:rPr>
            </m:ctrlPr>
          </m:sSubPr>
          <m:e>
            <m:r>
              <m:rPr>
                <m:sty m:val="p"/>
              </m:rPr>
              <w:rPr>
                <w:rFonts w:ascii="Cambria Math" w:hAnsi="Cambria Math" w:cs="Arial"/>
              </w:rPr>
              <m:t>p</m:t>
            </m:r>
          </m:e>
          <m:sub>
            <m:r>
              <m:rPr>
                <m:sty m:val="p"/>
              </m:rPr>
              <w:rPr>
                <w:rFonts w:ascii="Cambria Math" w:hAnsi="Cambria Math" w:cs="Arial"/>
              </w:rPr>
              <m:t>SCG</m:t>
            </m:r>
          </m:sub>
        </m:sSub>
      </m:oMath>
      <w:r w:rsidRPr="00A60BD7">
        <w:rPr>
          <w:rFonts w:ascii="Arial" w:hAnsi="Arial" w:cs="Arial"/>
          <w:bCs/>
        </w:rPr>
        <w:t xml:space="preserve"> can be up to </w:t>
      </w:r>
      <m:oMath>
        <m:r>
          <m:rPr>
            <m:sty m:val="p"/>
          </m:rPr>
          <w:rPr>
            <w:rFonts w:ascii="Cambria Math" w:hAnsi="Cambria Math" w:cs="Arial"/>
          </w:rPr>
          <m:t> </m:t>
        </m:r>
        <m:sSubSup>
          <m:sSubSupPr>
            <m:ctrlPr>
              <w:rPr>
                <w:rFonts w:ascii="Cambria Math" w:hAnsi="Cambria Math" w:cs="Arial"/>
                <w:bCs/>
                <w:i/>
                <w:iCs/>
              </w:rPr>
            </m:ctrlPr>
          </m:sSubSupPr>
          <m:e>
            <m:r>
              <m:rPr>
                <m:sty m:val="p"/>
              </m:rPr>
              <w:rPr>
                <w:rFonts w:ascii="Cambria Math" w:hAnsi="Cambria Math" w:cs="Arial"/>
              </w:rPr>
              <m:t>P</m:t>
            </m:r>
          </m:e>
          <m:sub>
            <m:r>
              <m:rPr>
                <m:sty m:val="p"/>
              </m:rPr>
              <w:rPr>
                <w:rFonts w:ascii="Cambria Math" w:hAnsi="Cambria Math" w:cs="Arial"/>
              </w:rPr>
              <m:t>SCG</m:t>
            </m:r>
          </m:sub>
          <m:sup>
            <m:r>
              <m:rPr>
                <m:sty m:val="p"/>
              </m:rPr>
              <w:rPr>
                <w:rFonts w:ascii="Cambria Math" w:hAnsi="Cambria Math" w:cs="Arial"/>
              </w:rPr>
              <m:t>'</m:t>
            </m:r>
          </m:sup>
        </m:sSubSup>
      </m:oMath>
      <w:r w:rsidRPr="00A60BD7">
        <w:rPr>
          <w:rFonts w:ascii="Arial" w:hAnsi="Arial" w:cs="Arial"/>
          <w:bCs/>
        </w:rPr>
        <w:t>.</w:t>
      </w:r>
    </w:p>
    <w:p w14:paraId="39A3CA36" w14:textId="5ABF7B83" w:rsidR="00A60BD7" w:rsidRPr="00A60BD7" w:rsidRDefault="00A60BD7" w:rsidP="00A60BD7">
      <w:pPr>
        <w:numPr>
          <w:ilvl w:val="3"/>
          <w:numId w:val="33"/>
        </w:numPr>
        <w:spacing w:after="0"/>
        <w:rPr>
          <w:rFonts w:ascii="Arial" w:hAnsi="Arial" w:cs="Arial"/>
          <w:bCs/>
        </w:rPr>
      </w:pPr>
      <w:r w:rsidRPr="00A60BD7">
        <w:rPr>
          <w:rFonts w:ascii="Arial" w:hAnsi="Arial" w:cs="Arial"/>
          <w:bCs/>
        </w:rPr>
        <w:lastRenderedPageBreak/>
        <w:t xml:space="preserve">Alt.1-1:  </w:t>
      </w:r>
      <m:oMath>
        <m:sSubSup>
          <m:sSubSupPr>
            <m:ctrlPr>
              <w:rPr>
                <w:rFonts w:ascii="Cambria Math" w:hAnsi="Cambria Math" w:cs="Arial"/>
                <w:bCs/>
                <w:i/>
                <w:iCs/>
              </w:rPr>
            </m:ctrlPr>
          </m:sSubSupPr>
          <m:e>
            <m:r>
              <m:rPr>
                <m:sty m:val="p"/>
              </m:rPr>
              <w:rPr>
                <w:rFonts w:ascii="Cambria Math" w:hAnsi="Cambria Math" w:cs="Arial"/>
              </w:rPr>
              <m:t>P</m:t>
            </m:r>
          </m:e>
          <m:sub>
            <m:r>
              <m:rPr>
                <m:sty m:val="p"/>
              </m:rPr>
              <w:rPr>
                <w:rFonts w:ascii="Cambria Math" w:hAnsi="Cambria Math" w:cs="Arial"/>
              </w:rPr>
              <m:t>MCG</m:t>
            </m:r>
          </m:sub>
          <m:sup>
            <m:r>
              <m:rPr>
                <m:sty m:val="p"/>
              </m:rPr>
              <w:rPr>
                <w:rFonts w:ascii="Cambria Math" w:hAnsi="Cambria Math" w:cs="Arial"/>
              </w:rPr>
              <m:t>'</m:t>
            </m:r>
          </m:sup>
        </m:sSubSup>
      </m:oMath>
      <w:r w:rsidRPr="00A60BD7">
        <w:rPr>
          <w:rFonts w:ascii="Arial" w:hAnsi="Arial" w:cs="Arial"/>
          <w:bCs/>
        </w:rPr>
        <w:t xml:space="preserve"> and </w:t>
      </w:r>
      <m:oMath>
        <m:sSubSup>
          <m:sSubSupPr>
            <m:ctrlPr>
              <w:rPr>
                <w:rFonts w:ascii="Cambria Math" w:hAnsi="Cambria Math" w:cs="Arial"/>
                <w:bCs/>
                <w:i/>
                <w:iCs/>
              </w:rPr>
            </m:ctrlPr>
          </m:sSubSupPr>
          <m:e>
            <m:r>
              <m:rPr>
                <m:sty m:val="p"/>
              </m:rPr>
              <w:rPr>
                <w:rFonts w:ascii="Cambria Math" w:hAnsi="Cambria Math" w:cs="Arial"/>
              </w:rPr>
              <m:t>P</m:t>
            </m:r>
          </m:e>
          <m:sub>
            <m:r>
              <m:rPr>
                <m:sty m:val="p"/>
              </m:rPr>
              <w:rPr>
                <w:rFonts w:ascii="Cambria Math" w:hAnsi="Cambria Math" w:cs="Arial"/>
              </w:rPr>
              <m:t>SCG</m:t>
            </m:r>
          </m:sub>
          <m:sup>
            <m:r>
              <m:rPr>
                <m:sty m:val="p"/>
              </m:rPr>
              <w:rPr>
                <w:rFonts w:ascii="Cambria Math" w:hAnsi="Cambria Math" w:cs="Arial"/>
              </w:rPr>
              <m:t>'</m:t>
            </m:r>
          </m:sup>
        </m:sSubSup>
      </m:oMath>
      <w:r w:rsidRPr="00A60BD7">
        <w:rPr>
          <w:rFonts w:ascii="Arial" w:hAnsi="Arial" w:cs="Arial"/>
          <w:bCs/>
        </w:rPr>
        <w:t xml:space="preserve">  are configured by RRC signaling. </w:t>
      </w:r>
    </w:p>
    <w:p w14:paraId="5B914D76" w14:textId="401B1690" w:rsidR="00A60BD7" w:rsidRPr="00A60BD7" w:rsidRDefault="00A60BD7" w:rsidP="00A60BD7">
      <w:pPr>
        <w:numPr>
          <w:ilvl w:val="3"/>
          <w:numId w:val="33"/>
        </w:numPr>
        <w:spacing w:after="0"/>
        <w:rPr>
          <w:rFonts w:ascii="Arial" w:hAnsi="Arial" w:cs="Arial"/>
          <w:bCs/>
        </w:rPr>
      </w:pPr>
      <w:r w:rsidRPr="00A60BD7">
        <w:rPr>
          <w:rFonts w:ascii="Arial" w:hAnsi="Arial" w:cs="Arial"/>
          <w:bCs/>
        </w:rPr>
        <w:t xml:space="preserve">Alt.1-2:  </w:t>
      </w:r>
      <m:oMath>
        <m:sSubSup>
          <m:sSubSupPr>
            <m:ctrlPr>
              <w:rPr>
                <w:rFonts w:ascii="Cambria Math" w:hAnsi="Cambria Math" w:cs="Arial"/>
                <w:bCs/>
                <w:i/>
                <w:iCs/>
              </w:rPr>
            </m:ctrlPr>
          </m:sSubSupPr>
          <m:e>
            <m:r>
              <m:rPr>
                <m:sty m:val="p"/>
              </m:rPr>
              <w:rPr>
                <w:rFonts w:ascii="Cambria Math" w:hAnsi="Cambria Math" w:cs="Arial"/>
              </w:rPr>
              <m:t>P</m:t>
            </m:r>
          </m:e>
          <m:sub>
            <m:r>
              <m:rPr>
                <m:sty m:val="p"/>
              </m:rPr>
              <w:rPr>
                <w:rFonts w:ascii="Cambria Math" w:hAnsi="Cambria Math" w:cs="Arial"/>
              </w:rPr>
              <m:t>MCG</m:t>
            </m:r>
          </m:sub>
          <m:sup>
            <m:r>
              <m:rPr>
                <m:sty m:val="p"/>
              </m:rPr>
              <w:rPr>
                <w:rFonts w:ascii="Cambria Math" w:hAnsi="Cambria Math" w:cs="Arial"/>
              </w:rPr>
              <m:t>'</m:t>
            </m:r>
          </m:sup>
        </m:sSubSup>
      </m:oMath>
      <w:r w:rsidRPr="00A60BD7">
        <w:rPr>
          <w:rFonts w:ascii="Arial" w:hAnsi="Arial" w:cs="Arial"/>
          <w:bCs/>
        </w:rPr>
        <w:t xml:space="preserve"> and </w:t>
      </w:r>
      <m:oMath>
        <m:sSubSup>
          <m:sSubSupPr>
            <m:ctrlPr>
              <w:rPr>
                <w:rFonts w:ascii="Cambria Math" w:hAnsi="Cambria Math" w:cs="Arial"/>
                <w:bCs/>
                <w:i/>
                <w:iCs/>
              </w:rPr>
            </m:ctrlPr>
          </m:sSubSupPr>
          <m:e>
            <m:r>
              <m:rPr>
                <m:sty m:val="p"/>
              </m:rPr>
              <w:rPr>
                <w:rFonts w:ascii="Cambria Math" w:hAnsi="Cambria Math" w:cs="Arial"/>
              </w:rPr>
              <m:t>P</m:t>
            </m:r>
          </m:e>
          <m:sub>
            <m:r>
              <m:rPr>
                <m:sty m:val="p"/>
              </m:rPr>
              <w:rPr>
                <w:rFonts w:ascii="Cambria Math" w:hAnsi="Cambria Math" w:cs="Arial"/>
              </w:rPr>
              <m:t>SCG</m:t>
            </m:r>
          </m:sub>
          <m:sup>
            <m:r>
              <m:rPr>
                <m:sty m:val="p"/>
              </m:rPr>
              <w:rPr>
                <w:rFonts w:ascii="Cambria Math" w:hAnsi="Cambria Math" w:cs="Arial"/>
              </w:rPr>
              <m:t>'</m:t>
            </m:r>
          </m:sup>
        </m:sSubSup>
      </m:oMath>
      <w:r w:rsidRPr="00A60BD7">
        <w:rPr>
          <w:rFonts w:ascii="Arial" w:hAnsi="Arial" w:cs="Arial"/>
          <w:bCs/>
        </w:rPr>
        <w:t xml:space="preserve">  are determined by RAN4 requirement. </w:t>
      </w:r>
    </w:p>
    <w:p w14:paraId="70558B85" w14:textId="77777777" w:rsidR="00A60BD7" w:rsidRPr="00A60BD7" w:rsidRDefault="00A60BD7" w:rsidP="00A60BD7">
      <w:pPr>
        <w:numPr>
          <w:ilvl w:val="2"/>
          <w:numId w:val="33"/>
        </w:numPr>
        <w:tabs>
          <w:tab w:val="left" w:pos="4678"/>
        </w:tabs>
        <w:spacing w:after="0"/>
        <w:rPr>
          <w:rFonts w:ascii="Arial" w:hAnsi="Arial" w:cs="Arial"/>
          <w:bCs/>
          <w:u w:val="single"/>
        </w:rPr>
      </w:pPr>
      <w:r w:rsidRPr="00A60BD7">
        <w:rPr>
          <w:rFonts w:ascii="Arial" w:hAnsi="Arial" w:cs="Arial"/>
          <w:bCs/>
          <w:u w:val="single"/>
        </w:rPr>
        <w:t>It is up to UE to determine whether the overlapping with UL transmission on the SCG is possible, if/when factors other than the TDD UL-DL configurations of the serving cells in the SCG (e.g., timing difference, drift) need to be taken into account.</w:t>
      </w:r>
    </w:p>
    <w:p w14:paraId="1CD65D7D" w14:textId="77777777" w:rsidR="00A60BD7" w:rsidRPr="00A60BD7" w:rsidRDefault="00A60BD7" w:rsidP="00A60BD7">
      <w:pPr>
        <w:rPr>
          <w:rFonts w:ascii="Arial" w:hAnsi="Arial" w:cs="Arial"/>
          <w:bCs/>
        </w:rPr>
      </w:pPr>
    </w:p>
    <w:p w14:paraId="66CD34BD" w14:textId="77777777" w:rsidR="00A60BD7" w:rsidRPr="00A60BD7" w:rsidRDefault="00A60BD7" w:rsidP="00A60BD7">
      <w:pPr>
        <w:pStyle w:val="ListParagraph"/>
        <w:numPr>
          <w:ilvl w:val="0"/>
          <w:numId w:val="33"/>
        </w:numPr>
        <w:jc w:val="both"/>
        <w:rPr>
          <w:rFonts w:ascii="Arial" w:hAnsi="Arial" w:cs="Arial"/>
          <w:bCs/>
        </w:rPr>
      </w:pPr>
      <w:r w:rsidRPr="00A60BD7">
        <w:rPr>
          <w:rFonts w:ascii="Arial" w:hAnsi="Arial" w:cs="Arial"/>
          <w:bCs/>
        </w:rPr>
        <w:t xml:space="preserve">Proposal </w:t>
      </w:r>
      <w:r w:rsidRPr="00A60BD7">
        <w:rPr>
          <w:rFonts w:ascii="Arial" w:eastAsia="MS Mincho" w:hAnsi="Arial" w:cs="Arial"/>
          <w:bCs/>
          <w:lang w:eastAsia="ja-JP"/>
        </w:rPr>
        <w:t>2</w:t>
      </w:r>
      <w:r w:rsidRPr="00A60BD7">
        <w:rPr>
          <w:rFonts w:ascii="Arial" w:hAnsi="Arial" w:cs="Arial"/>
          <w:bCs/>
        </w:rPr>
        <w:t xml:space="preserve">: If a dynamic power sharing needs to be supported, it should be based on the following </w:t>
      </w:r>
      <w:proofErr w:type="gramStart"/>
      <w:r w:rsidRPr="00A60BD7">
        <w:rPr>
          <w:rFonts w:ascii="Arial" w:hAnsi="Arial" w:cs="Arial"/>
          <w:bCs/>
        </w:rPr>
        <w:t>principles:.</w:t>
      </w:r>
      <w:proofErr w:type="gramEnd"/>
    </w:p>
    <w:p w14:paraId="696D1691" w14:textId="77777777" w:rsidR="00A60BD7" w:rsidRPr="00A60BD7" w:rsidRDefault="00A60BD7" w:rsidP="00A60BD7">
      <w:pPr>
        <w:pStyle w:val="ListParagraph"/>
        <w:numPr>
          <w:ilvl w:val="1"/>
          <w:numId w:val="33"/>
        </w:numPr>
        <w:overflowPunct/>
        <w:autoSpaceDE/>
        <w:autoSpaceDN/>
        <w:adjustRightInd/>
        <w:spacing w:after="0"/>
        <w:contextualSpacing w:val="0"/>
        <w:jc w:val="both"/>
        <w:textAlignment w:val="auto"/>
        <w:rPr>
          <w:rFonts w:ascii="Arial" w:hAnsi="Arial" w:cs="Arial"/>
          <w:bCs/>
        </w:rPr>
      </w:pPr>
      <w:r w:rsidRPr="00A60BD7">
        <w:rPr>
          <w:rFonts w:ascii="Arial" w:hAnsi="Arial" w:cs="Arial"/>
          <w:bCs/>
        </w:rPr>
        <w:t xml:space="preserve">The support of dynamic power sharing is optional with a UE capability </w:t>
      </w:r>
      <w:proofErr w:type="spellStart"/>
      <w:r w:rsidRPr="00A60BD7">
        <w:rPr>
          <w:rFonts w:ascii="Arial" w:hAnsi="Arial" w:cs="Arial"/>
          <w:bCs/>
        </w:rPr>
        <w:t>signaling</w:t>
      </w:r>
      <w:proofErr w:type="spellEnd"/>
      <w:r w:rsidRPr="00A60BD7">
        <w:rPr>
          <w:rFonts w:ascii="Arial" w:hAnsi="Arial" w:cs="Arial"/>
          <w:bCs/>
        </w:rPr>
        <w:t>.</w:t>
      </w:r>
    </w:p>
    <w:p w14:paraId="1907A5B3" w14:textId="77777777" w:rsidR="00A60BD7" w:rsidRPr="00A60BD7" w:rsidRDefault="00A60BD7" w:rsidP="00A60BD7">
      <w:pPr>
        <w:pStyle w:val="ListParagraph"/>
        <w:numPr>
          <w:ilvl w:val="1"/>
          <w:numId w:val="33"/>
        </w:numPr>
        <w:overflowPunct/>
        <w:autoSpaceDE/>
        <w:autoSpaceDN/>
        <w:adjustRightInd/>
        <w:spacing w:after="0"/>
        <w:contextualSpacing w:val="0"/>
        <w:jc w:val="both"/>
        <w:textAlignment w:val="auto"/>
        <w:rPr>
          <w:rFonts w:ascii="Arial" w:hAnsi="Arial" w:cs="Arial"/>
          <w:bCs/>
        </w:rPr>
      </w:pPr>
      <w:r w:rsidRPr="00A60BD7">
        <w:rPr>
          <w:rFonts w:ascii="Arial" w:eastAsia="MS Mincho" w:hAnsi="Arial" w:cs="Arial"/>
          <w:bCs/>
          <w:lang w:eastAsia="ja-JP"/>
        </w:rPr>
        <w:t>UE is not required to perform look-ahead.</w:t>
      </w:r>
    </w:p>
    <w:p w14:paraId="556C8284" w14:textId="77777777" w:rsidR="00A60BD7" w:rsidRPr="00A60BD7" w:rsidRDefault="00A60BD7" w:rsidP="00A60BD7">
      <w:pPr>
        <w:pStyle w:val="ListParagraph"/>
        <w:numPr>
          <w:ilvl w:val="1"/>
          <w:numId w:val="33"/>
        </w:numPr>
        <w:overflowPunct/>
        <w:autoSpaceDE/>
        <w:autoSpaceDN/>
        <w:adjustRightInd/>
        <w:spacing w:after="0"/>
        <w:contextualSpacing w:val="0"/>
        <w:jc w:val="both"/>
        <w:textAlignment w:val="auto"/>
        <w:rPr>
          <w:rFonts w:ascii="Arial" w:hAnsi="Arial" w:cs="Arial"/>
          <w:bCs/>
        </w:rPr>
      </w:pPr>
      <w:r w:rsidRPr="00A60BD7">
        <w:rPr>
          <w:rFonts w:ascii="Arial" w:eastAsia="MS Mincho" w:hAnsi="Arial" w:cs="Arial"/>
          <w:bCs/>
          <w:lang w:eastAsia="ja-JP"/>
        </w:rPr>
        <w:t>Support a minimum reserved power for SCG.</w:t>
      </w:r>
    </w:p>
    <w:p w14:paraId="3ED7EE86" w14:textId="77777777" w:rsidR="00A60BD7" w:rsidRPr="00A60BD7" w:rsidRDefault="00A60BD7" w:rsidP="00A60BD7">
      <w:pPr>
        <w:pStyle w:val="ListParagraph"/>
        <w:numPr>
          <w:ilvl w:val="1"/>
          <w:numId w:val="33"/>
        </w:numPr>
        <w:overflowPunct/>
        <w:autoSpaceDE/>
        <w:autoSpaceDN/>
        <w:adjustRightInd/>
        <w:spacing w:after="0"/>
        <w:contextualSpacing w:val="0"/>
        <w:jc w:val="both"/>
        <w:textAlignment w:val="auto"/>
        <w:rPr>
          <w:rFonts w:ascii="Arial" w:hAnsi="Arial" w:cs="Arial"/>
          <w:bCs/>
        </w:rPr>
      </w:pPr>
      <w:r w:rsidRPr="00A60BD7">
        <w:rPr>
          <w:rFonts w:ascii="Arial" w:hAnsi="Arial" w:cs="Arial"/>
          <w:bCs/>
        </w:rPr>
        <w:t>Procedure for dynamic power sharing:</w:t>
      </w:r>
    </w:p>
    <w:p w14:paraId="7CE66C15" w14:textId="77777777" w:rsidR="00A60BD7" w:rsidRPr="00A60BD7" w:rsidRDefault="00A60BD7" w:rsidP="00A60BD7">
      <w:pPr>
        <w:pStyle w:val="ListParagraph"/>
        <w:numPr>
          <w:ilvl w:val="2"/>
          <w:numId w:val="33"/>
        </w:numPr>
        <w:overflowPunct/>
        <w:autoSpaceDE/>
        <w:autoSpaceDN/>
        <w:adjustRightInd/>
        <w:spacing w:after="0"/>
        <w:contextualSpacing w:val="0"/>
        <w:jc w:val="both"/>
        <w:textAlignment w:val="auto"/>
        <w:rPr>
          <w:rFonts w:ascii="Arial" w:hAnsi="Arial" w:cs="Arial"/>
          <w:bCs/>
        </w:rPr>
      </w:pPr>
      <w:r w:rsidRPr="00A60BD7">
        <w:rPr>
          <w:rFonts w:ascii="Arial" w:hAnsi="Arial" w:cs="Arial"/>
          <w:bCs/>
        </w:rPr>
        <w:t xml:space="preserve">Per occasion, the sum power of MCG across all its CCs is calculated. If needed, the sum power of MCG is </w:t>
      </w:r>
      <w:proofErr w:type="gramStart"/>
      <w:r w:rsidRPr="00A60BD7">
        <w:rPr>
          <w:rFonts w:ascii="Arial" w:hAnsi="Arial" w:cs="Arial"/>
          <w:bCs/>
        </w:rPr>
        <w:t>scaled-down</w:t>
      </w:r>
      <w:proofErr w:type="gramEnd"/>
      <w:r w:rsidRPr="00A60BD7">
        <w:rPr>
          <w:rFonts w:ascii="Arial" w:hAnsi="Arial" w:cs="Arial"/>
          <w:bCs/>
        </w:rPr>
        <w:t>, taking into account minimum reserved power for SCG (if configured).</w:t>
      </w:r>
    </w:p>
    <w:p w14:paraId="2ECD66ED" w14:textId="77777777" w:rsidR="00A60BD7" w:rsidRPr="00A60BD7" w:rsidRDefault="00A60BD7" w:rsidP="00A60BD7">
      <w:pPr>
        <w:pStyle w:val="ListParagraph"/>
        <w:numPr>
          <w:ilvl w:val="2"/>
          <w:numId w:val="33"/>
        </w:numPr>
        <w:overflowPunct/>
        <w:autoSpaceDE/>
        <w:autoSpaceDN/>
        <w:adjustRightInd/>
        <w:spacing w:after="0"/>
        <w:contextualSpacing w:val="0"/>
        <w:jc w:val="both"/>
        <w:textAlignment w:val="auto"/>
        <w:rPr>
          <w:rFonts w:ascii="Arial" w:hAnsi="Arial" w:cs="Arial"/>
          <w:bCs/>
        </w:rPr>
      </w:pPr>
      <w:r w:rsidRPr="00A60BD7">
        <w:rPr>
          <w:rFonts w:ascii="Arial" w:hAnsi="Arial" w:cs="Arial"/>
          <w:bCs/>
        </w:rPr>
        <w:t>The sum power of MCG is passed to SCG. Based on this, the total available power for SCG is identified.</w:t>
      </w:r>
    </w:p>
    <w:p w14:paraId="18F27156" w14:textId="77777777" w:rsidR="00A60BD7" w:rsidRPr="00A60BD7" w:rsidRDefault="00A60BD7" w:rsidP="00A60BD7">
      <w:pPr>
        <w:pStyle w:val="ListParagraph"/>
        <w:numPr>
          <w:ilvl w:val="2"/>
          <w:numId w:val="33"/>
        </w:numPr>
        <w:overflowPunct/>
        <w:autoSpaceDE/>
        <w:autoSpaceDN/>
        <w:adjustRightInd/>
        <w:spacing w:after="0"/>
        <w:contextualSpacing w:val="0"/>
        <w:jc w:val="both"/>
        <w:textAlignment w:val="auto"/>
        <w:rPr>
          <w:rFonts w:ascii="Arial" w:hAnsi="Arial" w:cs="Arial"/>
          <w:bCs/>
        </w:rPr>
      </w:pPr>
      <w:r w:rsidRPr="00A60BD7">
        <w:rPr>
          <w:rFonts w:ascii="Arial" w:eastAsia="MS Mincho" w:hAnsi="Arial" w:cs="Arial"/>
          <w:bCs/>
          <w:lang w:eastAsia="ja-JP"/>
        </w:rPr>
        <w:t>Per CG, CA power determination is performed similar to Rel. 15 NR.</w:t>
      </w:r>
    </w:p>
    <w:p w14:paraId="599C0CD1" w14:textId="74FE257D" w:rsidR="000A4015" w:rsidRPr="00A60BD7" w:rsidRDefault="000A4015" w:rsidP="005A3B69">
      <w:pPr>
        <w:rPr>
          <w:rFonts w:ascii="Arial" w:hAnsi="Arial" w:cs="Arial"/>
          <w:lang w:eastAsia="zh-CN"/>
        </w:rPr>
      </w:pPr>
    </w:p>
    <w:p w14:paraId="54F11BD4" w14:textId="77777777" w:rsidR="000A4015" w:rsidRPr="00F20322" w:rsidRDefault="000A4015" w:rsidP="005A3B69">
      <w:pPr>
        <w:rPr>
          <w:rFonts w:ascii="Arial" w:hAnsi="Arial" w:cs="Arial"/>
          <w:lang w:val="en-US" w:eastAsia="zh-CN"/>
        </w:rPr>
      </w:pPr>
    </w:p>
    <w:sectPr w:rsidR="000A4015" w:rsidRPr="00F20322" w:rsidSect="00B975F2">
      <w:headerReference w:type="even" r:id="rId26"/>
      <w:footerReference w:type="even" r:id="rId27"/>
      <w:footerReference w:type="default" r:id="rId28"/>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EA8B5B" w14:textId="77777777" w:rsidR="00085A21" w:rsidRDefault="00085A21">
      <w:pPr>
        <w:spacing w:after="0"/>
      </w:pPr>
      <w:r>
        <w:separator/>
      </w:r>
    </w:p>
  </w:endnote>
  <w:endnote w:type="continuationSeparator" w:id="0">
    <w:p w14:paraId="5BCB9A6C" w14:textId="77777777" w:rsidR="00085A21" w:rsidRDefault="00085A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F6F7E6" w14:textId="77777777" w:rsidR="00CB695E" w:rsidRDefault="00CB695E" w:rsidP="00A60BD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CB695E" w:rsidRDefault="00CB695E" w:rsidP="00A60BD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87FFA7" w14:textId="406F28A7" w:rsidR="00CB695E" w:rsidRDefault="00CB695E" w:rsidP="00A60BD7">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15E9DC" w14:textId="77777777" w:rsidR="00085A21" w:rsidRDefault="00085A21">
      <w:pPr>
        <w:spacing w:after="0"/>
      </w:pPr>
      <w:r>
        <w:separator/>
      </w:r>
    </w:p>
  </w:footnote>
  <w:footnote w:type="continuationSeparator" w:id="0">
    <w:p w14:paraId="6326EDDF" w14:textId="77777777" w:rsidR="00085A21" w:rsidRDefault="00085A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51A641" w14:textId="77777777" w:rsidR="00CB695E" w:rsidRDefault="00CB695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E16C2"/>
    <w:multiLevelType w:val="hybridMultilevel"/>
    <w:tmpl w:val="808012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6A3364"/>
    <w:multiLevelType w:val="hybridMultilevel"/>
    <w:tmpl w:val="B0B20BEC"/>
    <w:lvl w:ilvl="0" w:tplc="0409000F">
      <w:start w:val="1"/>
      <w:numFmt w:val="decimal"/>
      <w:lvlText w:val="%1."/>
      <w:lvlJc w:val="left"/>
      <w:pPr>
        <w:ind w:left="1276" w:hanging="420"/>
      </w:pPr>
    </w:lvl>
    <w:lvl w:ilvl="1" w:tplc="04090019">
      <w:start w:val="1"/>
      <w:numFmt w:val="lowerLetter"/>
      <w:lvlText w:val="%2)"/>
      <w:lvlJc w:val="left"/>
      <w:pPr>
        <w:ind w:left="1696" w:hanging="420"/>
      </w:pPr>
    </w:lvl>
    <w:lvl w:ilvl="2" w:tplc="0409001B">
      <w:start w:val="1"/>
      <w:numFmt w:val="lowerRoman"/>
      <w:lvlText w:val="%3."/>
      <w:lvlJc w:val="right"/>
      <w:pPr>
        <w:ind w:left="2116" w:hanging="420"/>
      </w:pPr>
    </w:lvl>
    <w:lvl w:ilvl="3" w:tplc="0409000F">
      <w:start w:val="1"/>
      <w:numFmt w:val="decimal"/>
      <w:lvlText w:val="%4."/>
      <w:lvlJc w:val="left"/>
      <w:pPr>
        <w:ind w:left="2536" w:hanging="420"/>
      </w:pPr>
    </w:lvl>
    <w:lvl w:ilvl="4" w:tplc="04090019">
      <w:start w:val="1"/>
      <w:numFmt w:val="lowerLetter"/>
      <w:lvlText w:val="%5)"/>
      <w:lvlJc w:val="left"/>
      <w:pPr>
        <w:ind w:left="2956" w:hanging="420"/>
      </w:pPr>
    </w:lvl>
    <w:lvl w:ilvl="5" w:tplc="0409001B" w:tentative="1">
      <w:start w:val="1"/>
      <w:numFmt w:val="lowerRoman"/>
      <w:lvlText w:val="%6."/>
      <w:lvlJc w:val="right"/>
      <w:pPr>
        <w:ind w:left="3376" w:hanging="420"/>
      </w:pPr>
    </w:lvl>
    <w:lvl w:ilvl="6" w:tplc="0409000F" w:tentative="1">
      <w:start w:val="1"/>
      <w:numFmt w:val="decimal"/>
      <w:lvlText w:val="%7."/>
      <w:lvlJc w:val="left"/>
      <w:pPr>
        <w:ind w:left="3796" w:hanging="420"/>
      </w:pPr>
    </w:lvl>
    <w:lvl w:ilvl="7" w:tplc="04090019" w:tentative="1">
      <w:start w:val="1"/>
      <w:numFmt w:val="lowerLetter"/>
      <w:lvlText w:val="%8)"/>
      <w:lvlJc w:val="left"/>
      <w:pPr>
        <w:ind w:left="4216" w:hanging="420"/>
      </w:pPr>
    </w:lvl>
    <w:lvl w:ilvl="8" w:tplc="0409001B" w:tentative="1">
      <w:start w:val="1"/>
      <w:numFmt w:val="lowerRoman"/>
      <w:lvlText w:val="%9."/>
      <w:lvlJc w:val="right"/>
      <w:pPr>
        <w:ind w:left="4636" w:hanging="420"/>
      </w:pPr>
    </w:lvl>
  </w:abstractNum>
  <w:abstractNum w:abstractNumId="2" w15:restartNumberingAfterBreak="0">
    <w:nsid w:val="03C012CC"/>
    <w:multiLevelType w:val="hybridMultilevel"/>
    <w:tmpl w:val="9864A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392DD4"/>
    <w:multiLevelType w:val="multilevel"/>
    <w:tmpl w:val="0B392D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D3307E8"/>
    <w:multiLevelType w:val="hybridMultilevel"/>
    <w:tmpl w:val="E4B698CE"/>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E70989"/>
    <w:multiLevelType w:val="hybridMultilevel"/>
    <w:tmpl w:val="E2BE34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1B0FB7"/>
    <w:multiLevelType w:val="hybridMultilevel"/>
    <w:tmpl w:val="201E99E6"/>
    <w:lvl w:ilvl="0" w:tplc="8D7C725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4407BD"/>
    <w:multiLevelType w:val="hybridMultilevel"/>
    <w:tmpl w:val="34421CFE"/>
    <w:lvl w:ilvl="0" w:tplc="8636561E">
      <w:numFmt w:val="bullet"/>
      <w:lvlText w:val="-"/>
      <w:lvlJc w:val="left"/>
      <w:pPr>
        <w:ind w:left="720" w:hanging="360"/>
      </w:pPr>
      <w:rPr>
        <w:rFonts w:ascii="Times" w:eastAsia="Batang" w:hAnsi="Times" w:cs="Times"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2D62C8"/>
    <w:multiLevelType w:val="hybridMultilevel"/>
    <w:tmpl w:val="2EFE22CA"/>
    <w:lvl w:ilvl="0" w:tplc="05388FEE">
      <w:start w:val="2"/>
      <w:numFmt w:val="bullet"/>
      <w:lvlText w:val=""/>
      <w:lvlJc w:val="left"/>
      <w:pPr>
        <w:ind w:left="818" w:hanging="420"/>
      </w:pPr>
      <w:rPr>
        <w:rFonts w:ascii="Symbol" w:eastAsia="SimSun" w:hAnsi="Symbol" w:cs="Times New Roman" w:hint="default"/>
      </w:rPr>
    </w:lvl>
    <w:lvl w:ilvl="1" w:tplc="3404D004">
      <w:numFmt w:val="bullet"/>
      <w:lvlText w:val="-"/>
      <w:lvlJc w:val="left"/>
      <w:pPr>
        <w:ind w:left="1238" w:hanging="420"/>
      </w:pPr>
      <w:rPr>
        <w:rFonts w:ascii="Times" w:eastAsia="Batang" w:hAnsi="Times" w:cs="Times" w:hint="default"/>
      </w:rPr>
    </w:lvl>
    <w:lvl w:ilvl="2" w:tplc="04090005">
      <w:start w:val="1"/>
      <w:numFmt w:val="bullet"/>
      <w:lvlText w:val=""/>
      <w:lvlJc w:val="left"/>
      <w:pPr>
        <w:ind w:left="1658" w:hanging="420"/>
      </w:pPr>
      <w:rPr>
        <w:rFonts w:ascii="Wingdings" w:hAnsi="Wingdings" w:hint="default"/>
      </w:rPr>
    </w:lvl>
    <w:lvl w:ilvl="3" w:tplc="04090003">
      <w:start w:val="1"/>
      <w:numFmt w:val="bullet"/>
      <w:lvlText w:val="o"/>
      <w:lvlJc w:val="left"/>
      <w:pPr>
        <w:ind w:left="2078" w:hanging="420"/>
      </w:pPr>
      <w:rPr>
        <w:rFonts w:ascii="Courier New" w:hAnsi="Courier New" w:cs="Courier New" w:hint="default"/>
      </w:rPr>
    </w:lvl>
    <w:lvl w:ilvl="4" w:tplc="04090003">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9" w15:restartNumberingAfterBreak="0">
    <w:nsid w:val="29805C6B"/>
    <w:multiLevelType w:val="hybridMultilevel"/>
    <w:tmpl w:val="9D402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63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A94DCF"/>
    <w:multiLevelType w:val="hybridMultilevel"/>
    <w:tmpl w:val="85BAAE22"/>
    <w:lvl w:ilvl="0" w:tplc="1CBEE8C6">
      <w:start w:val="2019"/>
      <w:numFmt w:val="bullet"/>
      <w:lvlText w:val="-"/>
      <w:lvlJc w:val="left"/>
      <w:pPr>
        <w:ind w:left="720" w:hanging="360"/>
      </w:pPr>
      <w:rPr>
        <w:rFonts w:ascii="Times New Roman" w:eastAsia="MS Mincho" w:hAnsi="Times New Roman" w:cs="Times New Roman" w:hint="default"/>
      </w:rPr>
    </w:lvl>
    <w:lvl w:ilvl="1" w:tplc="0409001B">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7D24F0"/>
    <w:multiLevelType w:val="multilevel"/>
    <w:tmpl w:val="2B7D24F0"/>
    <w:lvl w:ilvl="0">
      <w:start w:val="1"/>
      <w:numFmt w:val="bullet"/>
      <w:lvlText w:val=""/>
      <w:lvlJc w:val="left"/>
      <w:pPr>
        <w:ind w:left="-414" w:hanging="360"/>
      </w:pPr>
      <w:rPr>
        <w:rFonts w:ascii="Symbol" w:hAnsi="Symbol" w:hint="default"/>
      </w:rPr>
    </w:lvl>
    <w:lvl w:ilvl="1">
      <w:start w:val="1"/>
      <w:numFmt w:val="bullet"/>
      <w:lvlText w:val="o"/>
      <w:lvlJc w:val="left"/>
      <w:pPr>
        <w:ind w:left="306" w:hanging="360"/>
      </w:pPr>
      <w:rPr>
        <w:rFonts w:ascii="Courier New" w:hAnsi="Courier New" w:cs="Courier New" w:hint="default"/>
      </w:rPr>
    </w:lvl>
    <w:lvl w:ilvl="2">
      <w:start w:val="1"/>
      <w:numFmt w:val="bullet"/>
      <w:lvlText w:val=""/>
      <w:lvlJc w:val="left"/>
      <w:pPr>
        <w:ind w:left="1026" w:hanging="360"/>
      </w:pPr>
      <w:rPr>
        <w:rFonts w:ascii="Wingdings" w:hAnsi="Wingdings" w:hint="default"/>
      </w:rPr>
    </w:lvl>
    <w:lvl w:ilvl="3">
      <w:start w:val="1"/>
      <w:numFmt w:val="bullet"/>
      <w:lvlText w:val=""/>
      <w:lvlJc w:val="left"/>
      <w:pPr>
        <w:ind w:left="1746" w:hanging="360"/>
      </w:pPr>
      <w:rPr>
        <w:rFonts w:ascii="Symbol" w:hAnsi="Symbol" w:hint="default"/>
      </w:rPr>
    </w:lvl>
    <w:lvl w:ilvl="4">
      <w:start w:val="1"/>
      <w:numFmt w:val="bullet"/>
      <w:lvlText w:val="o"/>
      <w:lvlJc w:val="left"/>
      <w:pPr>
        <w:ind w:left="2466" w:hanging="360"/>
      </w:pPr>
      <w:rPr>
        <w:rFonts w:ascii="Courier New" w:hAnsi="Courier New" w:cs="Courier New" w:hint="default"/>
      </w:rPr>
    </w:lvl>
    <w:lvl w:ilvl="5">
      <w:start w:val="1"/>
      <w:numFmt w:val="bullet"/>
      <w:lvlText w:val=""/>
      <w:lvlJc w:val="left"/>
      <w:pPr>
        <w:ind w:left="3186" w:hanging="360"/>
      </w:pPr>
      <w:rPr>
        <w:rFonts w:ascii="Wingdings" w:hAnsi="Wingdings" w:hint="default"/>
      </w:rPr>
    </w:lvl>
    <w:lvl w:ilvl="6">
      <w:start w:val="1"/>
      <w:numFmt w:val="bullet"/>
      <w:lvlText w:val=""/>
      <w:lvlJc w:val="left"/>
      <w:pPr>
        <w:ind w:left="3906" w:hanging="360"/>
      </w:pPr>
      <w:rPr>
        <w:rFonts w:ascii="Symbol" w:hAnsi="Symbol" w:hint="default"/>
      </w:rPr>
    </w:lvl>
    <w:lvl w:ilvl="7">
      <w:start w:val="1"/>
      <w:numFmt w:val="bullet"/>
      <w:lvlText w:val="o"/>
      <w:lvlJc w:val="left"/>
      <w:pPr>
        <w:ind w:left="4626" w:hanging="360"/>
      </w:pPr>
      <w:rPr>
        <w:rFonts w:ascii="Courier New" w:hAnsi="Courier New" w:cs="Courier New" w:hint="default"/>
      </w:rPr>
    </w:lvl>
    <w:lvl w:ilvl="8">
      <w:start w:val="1"/>
      <w:numFmt w:val="bullet"/>
      <w:lvlText w:val=""/>
      <w:lvlJc w:val="left"/>
      <w:pPr>
        <w:ind w:left="5346" w:hanging="360"/>
      </w:pPr>
      <w:rPr>
        <w:rFonts w:ascii="Wingdings" w:hAnsi="Wingdings" w:hint="default"/>
      </w:rPr>
    </w:lvl>
  </w:abstractNum>
  <w:abstractNum w:abstractNumId="12" w15:restartNumberingAfterBreak="0">
    <w:nsid w:val="2C5C1123"/>
    <w:multiLevelType w:val="hybridMultilevel"/>
    <w:tmpl w:val="187479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6A1ACF"/>
    <w:multiLevelType w:val="hybridMultilevel"/>
    <w:tmpl w:val="75582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275F47"/>
    <w:multiLevelType w:val="hybridMultilevel"/>
    <w:tmpl w:val="ED6843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3D0F06"/>
    <w:multiLevelType w:val="hybridMultilevel"/>
    <w:tmpl w:val="3362A29E"/>
    <w:lvl w:ilvl="0" w:tplc="6A629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5C04B15"/>
    <w:multiLevelType w:val="hybridMultilevel"/>
    <w:tmpl w:val="5E14B4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744BE8"/>
    <w:multiLevelType w:val="hybridMultilevel"/>
    <w:tmpl w:val="84B2052A"/>
    <w:lvl w:ilvl="0" w:tplc="A064BF76">
      <w:start w:val="1"/>
      <w:numFmt w:val="bullet"/>
      <w:lvlText w:val="•"/>
      <w:lvlJc w:val="left"/>
      <w:pPr>
        <w:tabs>
          <w:tab w:val="num" w:pos="1080"/>
        </w:tabs>
        <w:ind w:left="1080" w:hanging="360"/>
      </w:pPr>
      <w:rPr>
        <w:rFonts w:ascii="Arial" w:hAnsi="Arial" w:hint="default"/>
      </w:rPr>
    </w:lvl>
    <w:lvl w:ilvl="1" w:tplc="84DED5B4">
      <w:start w:val="142"/>
      <w:numFmt w:val="bullet"/>
      <w:lvlText w:val="•"/>
      <w:lvlJc w:val="left"/>
      <w:pPr>
        <w:tabs>
          <w:tab w:val="num" w:pos="1800"/>
        </w:tabs>
        <w:ind w:left="1800" w:hanging="360"/>
      </w:pPr>
      <w:rPr>
        <w:rFonts w:ascii="Arial" w:hAnsi="Arial" w:hint="default"/>
      </w:rPr>
    </w:lvl>
    <w:lvl w:ilvl="2" w:tplc="FCE816D0">
      <w:start w:val="142"/>
      <w:numFmt w:val="bullet"/>
      <w:lvlText w:val="•"/>
      <w:lvlJc w:val="left"/>
      <w:pPr>
        <w:tabs>
          <w:tab w:val="num" w:pos="2520"/>
        </w:tabs>
        <w:ind w:left="2520" w:hanging="360"/>
      </w:pPr>
      <w:rPr>
        <w:rFonts w:ascii="Arial" w:hAnsi="Arial" w:hint="default"/>
      </w:rPr>
    </w:lvl>
    <w:lvl w:ilvl="3" w:tplc="977043E4">
      <w:start w:val="142"/>
      <w:numFmt w:val="bullet"/>
      <w:lvlText w:val="•"/>
      <w:lvlJc w:val="left"/>
      <w:pPr>
        <w:tabs>
          <w:tab w:val="num" w:pos="3240"/>
        </w:tabs>
        <w:ind w:left="3240" w:hanging="360"/>
      </w:pPr>
      <w:rPr>
        <w:rFonts w:ascii="Arial" w:hAnsi="Arial" w:hint="default"/>
      </w:rPr>
    </w:lvl>
    <w:lvl w:ilvl="4" w:tplc="D26E410C" w:tentative="1">
      <w:start w:val="1"/>
      <w:numFmt w:val="bullet"/>
      <w:lvlText w:val="•"/>
      <w:lvlJc w:val="left"/>
      <w:pPr>
        <w:tabs>
          <w:tab w:val="num" w:pos="3960"/>
        </w:tabs>
        <w:ind w:left="3960" w:hanging="360"/>
      </w:pPr>
      <w:rPr>
        <w:rFonts w:ascii="Arial" w:hAnsi="Arial" w:hint="default"/>
      </w:rPr>
    </w:lvl>
    <w:lvl w:ilvl="5" w:tplc="FE3012AC" w:tentative="1">
      <w:start w:val="1"/>
      <w:numFmt w:val="bullet"/>
      <w:lvlText w:val="•"/>
      <w:lvlJc w:val="left"/>
      <w:pPr>
        <w:tabs>
          <w:tab w:val="num" w:pos="4680"/>
        </w:tabs>
        <w:ind w:left="4680" w:hanging="360"/>
      </w:pPr>
      <w:rPr>
        <w:rFonts w:ascii="Arial" w:hAnsi="Arial" w:hint="default"/>
      </w:rPr>
    </w:lvl>
    <w:lvl w:ilvl="6" w:tplc="91AC1B18" w:tentative="1">
      <w:start w:val="1"/>
      <w:numFmt w:val="bullet"/>
      <w:lvlText w:val="•"/>
      <w:lvlJc w:val="left"/>
      <w:pPr>
        <w:tabs>
          <w:tab w:val="num" w:pos="5400"/>
        </w:tabs>
        <w:ind w:left="5400" w:hanging="360"/>
      </w:pPr>
      <w:rPr>
        <w:rFonts w:ascii="Arial" w:hAnsi="Arial" w:hint="default"/>
      </w:rPr>
    </w:lvl>
    <w:lvl w:ilvl="7" w:tplc="E0B6623E" w:tentative="1">
      <w:start w:val="1"/>
      <w:numFmt w:val="bullet"/>
      <w:lvlText w:val="•"/>
      <w:lvlJc w:val="left"/>
      <w:pPr>
        <w:tabs>
          <w:tab w:val="num" w:pos="6120"/>
        </w:tabs>
        <w:ind w:left="6120" w:hanging="360"/>
      </w:pPr>
      <w:rPr>
        <w:rFonts w:ascii="Arial" w:hAnsi="Arial" w:hint="default"/>
      </w:rPr>
    </w:lvl>
    <w:lvl w:ilvl="8" w:tplc="842E6814" w:tentative="1">
      <w:start w:val="1"/>
      <w:numFmt w:val="bullet"/>
      <w:lvlText w:val="•"/>
      <w:lvlJc w:val="left"/>
      <w:pPr>
        <w:tabs>
          <w:tab w:val="num" w:pos="6840"/>
        </w:tabs>
        <w:ind w:left="6840" w:hanging="360"/>
      </w:pPr>
      <w:rPr>
        <w:rFonts w:ascii="Arial" w:hAnsi="Arial" w:hint="default"/>
      </w:rPr>
    </w:lvl>
  </w:abstractNum>
  <w:abstractNum w:abstractNumId="18" w15:restartNumberingAfterBreak="0">
    <w:nsid w:val="39F06183"/>
    <w:multiLevelType w:val="hybridMultilevel"/>
    <w:tmpl w:val="2E7EE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40417D"/>
    <w:multiLevelType w:val="hybridMultilevel"/>
    <w:tmpl w:val="1BC01F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876F73"/>
    <w:multiLevelType w:val="hybridMultilevel"/>
    <w:tmpl w:val="A86CDF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C245FE4"/>
    <w:multiLevelType w:val="hybridMultilevel"/>
    <w:tmpl w:val="EFAC47A2"/>
    <w:lvl w:ilvl="0" w:tplc="7F627012">
      <w:start w:val="1"/>
      <w:numFmt w:val="bullet"/>
      <w:lvlText w:val="•"/>
      <w:lvlJc w:val="left"/>
      <w:pPr>
        <w:tabs>
          <w:tab w:val="num" w:pos="720"/>
        </w:tabs>
        <w:ind w:left="720" w:hanging="360"/>
      </w:pPr>
      <w:rPr>
        <w:rFonts w:ascii="Arial" w:hAnsi="Arial" w:hint="default"/>
      </w:rPr>
    </w:lvl>
    <w:lvl w:ilvl="1" w:tplc="D9E6FF5E">
      <w:numFmt w:val="bullet"/>
      <w:lvlText w:val="•"/>
      <w:lvlJc w:val="left"/>
      <w:pPr>
        <w:tabs>
          <w:tab w:val="num" w:pos="1440"/>
        </w:tabs>
        <w:ind w:left="1440" w:hanging="360"/>
      </w:pPr>
      <w:rPr>
        <w:rFonts w:ascii="Arial" w:hAnsi="Arial" w:hint="default"/>
      </w:rPr>
    </w:lvl>
    <w:lvl w:ilvl="2" w:tplc="7AC0B08A">
      <w:numFmt w:val="bullet"/>
      <w:lvlText w:val="•"/>
      <w:lvlJc w:val="left"/>
      <w:pPr>
        <w:tabs>
          <w:tab w:val="num" w:pos="2160"/>
        </w:tabs>
        <w:ind w:left="2160" w:hanging="360"/>
      </w:pPr>
      <w:rPr>
        <w:rFonts w:ascii="Arial" w:hAnsi="Arial" w:hint="default"/>
      </w:rPr>
    </w:lvl>
    <w:lvl w:ilvl="3" w:tplc="228A6A9C">
      <w:numFmt w:val="bullet"/>
      <w:lvlText w:val="•"/>
      <w:lvlJc w:val="left"/>
      <w:pPr>
        <w:tabs>
          <w:tab w:val="num" w:pos="2880"/>
        </w:tabs>
        <w:ind w:left="2880" w:hanging="360"/>
      </w:pPr>
      <w:rPr>
        <w:rFonts w:ascii="Arial" w:hAnsi="Arial" w:hint="default"/>
      </w:rPr>
    </w:lvl>
    <w:lvl w:ilvl="4" w:tplc="6C4655A4" w:tentative="1">
      <w:start w:val="1"/>
      <w:numFmt w:val="bullet"/>
      <w:lvlText w:val="•"/>
      <w:lvlJc w:val="left"/>
      <w:pPr>
        <w:tabs>
          <w:tab w:val="num" w:pos="3600"/>
        </w:tabs>
        <w:ind w:left="3600" w:hanging="360"/>
      </w:pPr>
      <w:rPr>
        <w:rFonts w:ascii="Arial" w:hAnsi="Arial" w:hint="default"/>
      </w:rPr>
    </w:lvl>
    <w:lvl w:ilvl="5" w:tplc="E46EFD58" w:tentative="1">
      <w:start w:val="1"/>
      <w:numFmt w:val="bullet"/>
      <w:lvlText w:val="•"/>
      <w:lvlJc w:val="left"/>
      <w:pPr>
        <w:tabs>
          <w:tab w:val="num" w:pos="4320"/>
        </w:tabs>
        <w:ind w:left="4320" w:hanging="360"/>
      </w:pPr>
      <w:rPr>
        <w:rFonts w:ascii="Arial" w:hAnsi="Arial" w:hint="default"/>
      </w:rPr>
    </w:lvl>
    <w:lvl w:ilvl="6" w:tplc="9B907152" w:tentative="1">
      <w:start w:val="1"/>
      <w:numFmt w:val="bullet"/>
      <w:lvlText w:val="•"/>
      <w:lvlJc w:val="left"/>
      <w:pPr>
        <w:tabs>
          <w:tab w:val="num" w:pos="5040"/>
        </w:tabs>
        <w:ind w:left="5040" w:hanging="360"/>
      </w:pPr>
      <w:rPr>
        <w:rFonts w:ascii="Arial" w:hAnsi="Arial" w:hint="default"/>
      </w:rPr>
    </w:lvl>
    <w:lvl w:ilvl="7" w:tplc="BFF0F52E" w:tentative="1">
      <w:start w:val="1"/>
      <w:numFmt w:val="bullet"/>
      <w:lvlText w:val="•"/>
      <w:lvlJc w:val="left"/>
      <w:pPr>
        <w:tabs>
          <w:tab w:val="num" w:pos="5760"/>
        </w:tabs>
        <w:ind w:left="5760" w:hanging="360"/>
      </w:pPr>
      <w:rPr>
        <w:rFonts w:ascii="Arial" w:hAnsi="Arial" w:hint="default"/>
      </w:rPr>
    </w:lvl>
    <w:lvl w:ilvl="8" w:tplc="6D8038C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80D5E63"/>
    <w:multiLevelType w:val="hybridMultilevel"/>
    <w:tmpl w:val="D5BE98F4"/>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23" w15:restartNumberingAfterBreak="0">
    <w:nsid w:val="4975591C"/>
    <w:multiLevelType w:val="hybridMultilevel"/>
    <w:tmpl w:val="BAE8D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375711"/>
    <w:multiLevelType w:val="hybridMultilevel"/>
    <w:tmpl w:val="9B9C22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D21E0B"/>
    <w:multiLevelType w:val="hybridMultilevel"/>
    <w:tmpl w:val="73B43B3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2B1120F"/>
    <w:multiLevelType w:val="hybridMultilevel"/>
    <w:tmpl w:val="FA3C75E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E0F2CCF"/>
    <w:multiLevelType w:val="hybridMultilevel"/>
    <w:tmpl w:val="C0E0CFE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0" w:hanging="360"/>
      </w:pPr>
      <w:rPr>
        <w:rFonts w:ascii="Courier New" w:hAnsi="Courier New" w:cs="Courier New" w:hint="default"/>
      </w:rPr>
    </w:lvl>
    <w:lvl w:ilvl="2" w:tplc="04090005" w:tentative="1">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29"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17767DD"/>
    <w:multiLevelType w:val="hybridMultilevel"/>
    <w:tmpl w:val="B73AA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BF2080"/>
    <w:multiLevelType w:val="hybridMultilevel"/>
    <w:tmpl w:val="72744A6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3C426B7"/>
    <w:multiLevelType w:val="hybridMultilevel"/>
    <w:tmpl w:val="D7A8FBC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5CF7E20"/>
    <w:multiLevelType w:val="hybridMultilevel"/>
    <w:tmpl w:val="D42897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0870A7"/>
    <w:multiLevelType w:val="hybridMultilevel"/>
    <w:tmpl w:val="1DE8BE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3C4F53"/>
    <w:multiLevelType w:val="hybridMultilevel"/>
    <w:tmpl w:val="DBACF1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7F5E63"/>
    <w:multiLevelType w:val="hybridMultilevel"/>
    <w:tmpl w:val="903483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AAD46B9"/>
    <w:multiLevelType w:val="hybridMultilevel"/>
    <w:tmpl w:val="FB98A302"/>
    <w:lvl w:ilvl="0" w:tplc="FC12D886">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437566"/>
    <w:multiLevelType w:val="hybridMultilevel"/>
    <w:tmpl w:val="45540DC2"/>
    <w:lvl w:ilvl="0" w:tplc="1A20AB88">
      <w:start w:val="1"/>
      <w:numFmt w:val="bullet"/>
      <w:lvlText w:val="•"/>
      <w:lvlJc w:val="left"/>
      <w:pPr>
        <w:tabs>
          <w:tab w:val="num" w:pos="360"/>
        </w:tabs>
        <w:ind w:left="360" w:hanging="360"/>
      </w:pPr>
      <w:rPr>
        <w:rFonts w:ascii="Arial" w:hAnsi="Arial" w:hint="default"/>
      </w:rPr>
    </w:lvl>
    <w:lvl w:ilvl="1" w:tplc="0F20B4C4">
      <w:start w:val="1"/>
      <w:numFmt w:val="bullet"/>
      <w:lvlText w:val="•"/>
      <w:lvlJc w:val="left"/>
      <w:pPr>
        <w:tabs>
          <w:tab w:val="num" w:pos="1080"/>
        </w:tabs>
        <w:ind w:left="1080" w:hanging="360"/>
      </w:pPr>
      <w:rPr>
        <w:rFonts w:ascii="Arial" w:hAnsi="Arial" w:hint="default"/>
      </w:rPr>
    </w:lvl>
    <w:lvl w:ilvl="2" w:tplc="392831F6" w:tentative="1">
      <w:start w:val="1"/>
      <w:numFmt w:val="bullet"/>
      <w:lvlText w:val="•"/>
      <w:lvlJc w:val="left"/>
      <w:pPr>
        <w:tabs>
          <w:tab w:val="num" w:pos="1800"/>
        </w:tabs>
        <w:ind w:left="1800" w:hanging="360"/>
      </w:pPr>
      <w:rPr>
        <w:rFonts w:ascii="Arial" w:hAnsi="Arial" w:hint="default"/>
      </w:rPr>
    </w:lvl>
    <w:lvl w:ilvl="3" w:tplc="1DEC4092" w:tentative="1">
      <w:start w:val="1"/>
      <w:numFmt w:val="bullet"/>
      <w:lvlText w:val="•"/>
      <w:lvlJc w:val="left"/>
      <w:pPr>
        <w:tabs>
          <w:tab w:val="num" w:pos="2520"/>
        </w:tabs>
        <w:ind w:left="2520" w:hanging="360"/>
      </w:pPr>
      <w:rPr>
        <w:rFonts w:ascii="Arial" w:hAnsi="Arial" w:hint="default"/>
      </w:rPr>
    </w:lvl>
    <w:lvl w:ilvl="4" w:tplc="6AB04F50" w:tentative="1">
      <w:start w:val="1"/>
      <w:numFmt w:val="bullet"/>
      <w:lvlText w:val="•"/>
      <w:lvlJc w:val="left"/>
      <w:pPr>
        <w:tabs>
          <w:tab w:val="num" w:pos="3240"/>
        </w:tabs>
        <w:ind w:left="3240" w:hanging="360"/>
      </w:pPr>
      <w:rPr>
        <w:rFonts w:ascii="Arial" w:hAnsi="Arial" w:hint="default"/>
      </w:rPr>
    </w:lvl>
    <w:lvl w:ilvl="5" w:tplc="23DAD64C" w:tentative="1">
      <w:start w:val="1"/>
      <w:numFmt w:val="bullet"/>
      <w:lvlText w:val="•"/>
      <w:lvlJc w:val="left"/>
      <w:pPr>
        <w:tabs>
          <w:tab w:val="num" w:pos="3960"/>
        </w:tabs>
        <w:ind w:left="3960" w:hanging="360"/>
      </w:pPr>
      <w:rPr>
        <w:rFonts w:ascii="Arial" w:hAnsi="Arial" w:hint="default"/>
      </w:rPr>
    </w:lvl>
    <w:lvl w:ilvl="6" w:tplc="C1E2A266" w:tentative="1">
      <w:start w:val="1"/>
      <w:numFmt w:val="bullet"/>
      <w:lvlText w:val="•"/>
      <w:lvlJc w:val="left"/>
      <w:pPr>
        <w:tabs>
          <w:tab w:val="num" w:pos="4680"/>
        </w:tabs>
        <w:ind w:left="4680" w:hanging="360"/>
      </w:pPr>
      <w:rPr>
        <w:rFonts w:ascii="Arial" w:hAnsi="Arial" w:hint="default"/>
      </w:rPr>
    </w:lvl>
    <w:lvl w:ilvl="7" w:tplc="B2889A32" w:tentative="1">
      <w:start w:val="1"/>
      <w:numFmt w:val="bullet"/>
      <w:lvlText w:val="•"/>
      <w:lvlJc w:val="left"/>
      <w:pPr>
        <w:tabs>
          <w:tab w:val="num" w:pos="5400"/>
        </w:tabs>
        <w:ind w:left="5400" w:hanging="360"/>
      </w:pPr>
      <w:rPr>
        <w:rFonts w:ascii="Arial" w:hAnsi="Arial" w:hint="default"/>
      </w:rPr>
    </w:lvl>
    <w:lvl w:ilvl="8" w:tplc="0E5097AC" w:tentative="1">
      <w:start w:val="1"/>
      <w:numFmt w:val="bullet"/>
      <w:lvlText w:val="•"/>
      <w:lvlJc w:val="left"/>
      <w:pPr>
        <w:tabs>
          <w:tab w:val="num" w:pos="6120"/>
        </w:tabs>
        <w:ind w:left="6120" w:hanging="360"/>
      </w:pPr>
      <w:rPr>
        <w:rFonts w:ascii="Arial" w:hAnsi="Arial" w:hint="default"/>
      </w:rPr>
    </w:lvl>
  </w:abstractNum>
  <w:abstractNum w:abstractNumId="39" w15:restartNumberingAfterBreak="0">
    <w:nsid w:val="6F525E6B"/>
    <w:multiLevelType w:val="hybridMultilevel"/>
    <w:tmpl w:val="0DFA7D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1B91668"/>
    <w:multiLevelType w:val="hybridMultilevel"/>
    <w:tmpl w:val="6F3E1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904536"/>
    <w:multiLevelType w:val="hybridMultilevel"/>
    <w:tmpl w:val="D770A082"/>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7B409B4"/>
    <w:multiLevelType w:val="hybridMultilevel"/>
    <w:tmpl w:val="F788D6B6"/>
    <w:lvl w:ilvl="0" w:tplc="04090001">
      <w:start w:val="1"/>
      <w:numFmt w:val="bullet"/>
      <w:lvlText w:val=""/>
      <w:lvlJc w:val="left"/>
      <w:pPr>
        <w:ind w:left="779" w:hanging="360"/>
      </w:pPr>
      <w:rPr>
        <w:rFonts w:ascii="Symbol" w:hAnsi="Symbol" w:hint="default"/>
      </w:rPr>
    </w:lvl>
    <w:lvl w:ilvl="1" w:tplc="04090003">
      <w:start w:val="1"/>
      <w:numFmt w:val="bullet"/>
      <w:lvlText w:val="o"/>
      <w:lvlJc w:val="left"/>
      <w:pPr>
        <w:ind w:left="1499" w:hanging="360"/>
      </w:pPr>
      <w:rPr>
        <w:rFonts w:ascii="Courier New" w:hAnsi="Courier New" w:cs="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cs="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cs="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43" w15:restartNumberingAfterBreak="0">
    <w:nsid w:val="7BE8417D"/>
    <w:multiLevelType w:val="hybridMultilevel"/>
    <w:tmpl w:val="B0B20BEC"/>
    <w:lvl w:ilvl="0" w:tplc="0409000F">
      <w:start w:val="1"/>
      <w:numFmt w:val="decimal"/>
      <w:lvlText w:val="%1."/>
      <w:lvlJc w:val="left"/>
      <w:pPr>
        <w:ind w:left="472" w:hanging="420"/>
      </w:pPr>
    </w:lvl>
    <w:lvl w:ilvl="1" w:tplc="04090019">
      <w:start w:val="1"/>
      <w:numFmt w:val="lowerLetter"/>
      <w:lvlText w:val="%2)"/>
      <w:lvlJc w:val="left"/>
      <w:pPr>
        <w:ind w:left="892" w:hanging="420"/>
      </w:pPr>
    </w:lvl>
    <w:lvl w:ilvl="2" w:tplc="0409001B">
      <w:start w:val="1"/>
      <w:numFmt w:val="lowerRoman"/>
      <w:lvlText w:val="%3."/>
      <w:lvlJc w:val="right"/>
      <w:pPr>
        <w:ind w:left="1312" w:hanging="420"/>
      </w:pPr>
    </w:lvl>
    <w:lvl w:ilvl="3" w:tplc="0409000F">
      <w:start w:val="1"/>
      <w:numFmt w:val="decimal"/>
      <w:lvlText w:val="%4."/>
      <w:lvlJc w:val="left"/>
      <w:pPr>
        <w:ind w:left="1732" w:hanging="420"/>
      </w:pPr>
    </w:lvl>
    <w:lvl w:ilvl="4" w:tplc="04090019">
      <w:start w:val="1"/>
      <w:numFmt w:val="lowerLetter"/>
      <w:lvlText w:val="%5)"/>
      <w:lvlJc w:val="left"/>
      <w:pPr>
        <w:ind w:left="2152" w:hanging="420"/>
      </w:pPr>
    </w:lvl>
    <w:lvl w:ilvl="5" w:tplc="0409001B" w:tentative="1">
      <w:start w:val="1"/>
      <w:numFmt w:val="lowerRoman"/>
      <w:lvlText w:val="%6."/>
      <w:lvlJc w:val="right"/>
      <w:pPr>
        <w:ind w:left="2572" w:hanging="420"/>
      </w:pPr>
    </w:lvl>
    <w:lvl w:ilvl="6" w:tplc="0409000F" w:tentative="1">
      <w:start w:val="1"/>
      <w:numFmt w:val="decimal"/>
      <w:lvlText w:val="%7."/>
      <w:lvlJc w:val="left"/>
      <w:pPr>
        <w:ind w:left="2992" w:hanging="420"/>
      </w:pPr>
    </w:lvl>
    <w:lvl w:ilvl="7" w:tplc="04090019" w:tentative="1">
      <w:start w:val="1"/>
      <w:numFmt w:val="lowerLetter"/>
      <w:lvlText w:val="%8)"/>
      <w:lvlJc w:val="left"/>
      <w:pPr>
        <w:ind w:left="3412" w:hanging="420"/>
      </w:pPr>
    </w:lvl>
    <w:lvl w:ilvl="8" w:tplc="0409001B" w:tentative="1">
      <w:start w:val="1"/>
      <w:numFmt w:val="lowerRoman"/>
      <w:lvlText w:val="%9."/>
      <w:lvlJc w:val="right"/>
      <w:pPr>
        <w:ind w:left="3832" w:hanging="420"/>
      </w:pPr>
    </w:lvl>
  </w:abstractNum>
  <w:num w:numId="1">
    <w:abstractNumId w:val="29"/>
  </w:num>
  <w:num w:numId="2">
    <w:abstractNumId w:val="11"/>
  </w:num>
  <w:num w:numId="3">
    <w:abstractNumId w:val="3"/>
  </w:num>
  <w:num w:numId="4">
    <w:abstractNumId w:val="26"/>
  </w:num>
  <w:num w:numId="5">
    <w:abstractNumId w:val="32"/>
  </w:num>
  <w:num w:numId="6">
    <w:abstractNumId w:val="27"/>
  </w:num>
  <w:num w:numId="7">
    <w:abstractNumId w:val="2"/>
  </w:num>
  <w:num w:numId="8">
    <w:abstractNumId w:val="4"/>
  </w:num>
  <w:num w:numId="9">
    <w:abstractNumId w:val="19"/>
  </w:num>
  <w:num w:numId="10">
    <w:abstractNumId w:val="6"/>
  </w:num>
  <w:num w:numId="11">
    <w:abstractNumId w:val="9"/>
  </w:num>
  <w:num w:numId="12">
    <w:abstractNumId w:val="23"/>
  </w:num>
  <w:num w:numId="13">
    <w:abstractNumId w:val="1"/>
  </w:num>
  <w:num w:numId="14">
    <w:abstractNumId w:val="5"/>
  </w:num>
  <w:num w:numId="15">
    <w:abstractNumId w:val="43"/>
  </w:num>
  <w:num w:numId="16">
    <w:abstractNumId w:val="33"/>
  </w:num>
  <w:num w:numId="17">
    <w:abstractNumId w:val="8"/>
  </w:num>
  <w:num w:numId="18">
    <w:abstractNumId w:val="16"/>
  </w:num>
  <w:num w:numId="19">
    <w:abstractNumId w:val="37"/>
  </w:num>
  <w:num w:numId="20">
    <w:abstractNumId w:val="18"/>
  </w:num>
  <w:num w:numId="21">
    <w:abstractNumId w:val="30"/>
  </w:num>
  <w:num w:numId="22">
    <w:abstractNumId w:val="7"/>
  </w:num>
  <w:num w:numId="23">
    <w:abstractNumId w:val="12"/>
  </w:num>
  <w:num w:numId="24">
    <w:abstractNumId w:val="22"/>
  </w:num>
  <w:num w:numId="25">
    <w:abstractNumId w:val="31"/>
  </w:num>
  <w:num w:numId="26">
    <w:abstractNumId w:val="20"/>
  </w:num>
  <w:num w:numId="27">
    <w:abstractNumId w:val="14"/>
  </w:num>
  <w:num w:numId="28">
    <w:abstractNumId w:val="34"/>
  </w:num>
  <w:num w:numId="29">
    <w:abstractNumId w:val="10"/>
  </w:num>
  <w:num w:numId="30">
    <w:abstractNumId w:val="13"/>
  </w:num>
  <w:num w:numId="31">
    <w:abstractNumId w:val="24"/>
  </w:num>
  <w:num w:numId="32">
    <w:abstractNumId w:val="17"/>
  </w:num>
  <w:num w:numId="33">
    <w:abstractNumId w:val="35"/>
  </w:num>
  <w:num w:numId="34">
    <w:abstractNumId w:val="36"/>
  </w:num>
  <w:num w:numId="35">
    <w:abstractNumId w:val="25"/>
  </w:num>
  <w:num w:numId="36">
    <w:abstractNumId w:val="21"/>
  </w:num>
  <w:num w:numId="37">
    <w:abstractNumId w:val="42"/>
  </w:num>
  <w:num w:numId="38">
    <w:abstractNumId w:val="38"/>
  </w:num>
  <w:num w:numId="39">
    <w:abstractNumId w:val="39"/>
  </w:num>
  <w:num w:numId="40">
    <w:abstractNumId w:val="0"/>
  </w:num>
  <w:num w:numId="41">
    <w:abstractNumId w:val="40"/>
  </w:num>
  <w:num w:numId="42">
    <w:abstractNumId w:val="28"/>
  </w:num>
  <w:num w:numId="43">
    <w:abstractNumId w:val="41"/>
  </w:num>
  <w:num w:numId="44">
    <w:abstractNumId w:val="1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ong He">
    <w15:presenceInfo w15:providerId="AD" w15:userId="S::hhe5@apple.com::64c368d3-fdba-4ae9-bda6-1ba859f77f6a"/>
  </w15:person>
  <w15:person w15:author="ZTE">
    <w15:presenceInfo w15:providerId="None" w15:userId="ZTE"/>
  </w15:person>
  <w15:person w15:author="Motorola Mobility">
    <w15:presenceInfo w15:providerId="None" w15:userId="Motorola Mobilit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9"/>
  <w:bordersDoNotSurroundHeader/>
  <w:bordersDoNotSurroundFooter/>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40B01"/>
    <w:rsid w:val="000069B9"/>
    <w:rsid w:val="00007165"/>
    <w:rsid w:val="00015206"/>
    <w:rsid w:val="00026F2D"/>
    <w:rsid w:val="000273CC"/>
    <w:rsid w:val="000402EC"/>
    <w:rsid w:val="00040C70"/>
    <w:rsid w:val="00041822"/>
    <w:rsid w:val="00042017"/>
    <w:rsid w:val="00043EA5"/>
    <w:rsid w:val="0006735F"/>
    <w:rsid w:val="00067F48"/>
    <w:rsid w:val="000722C9"/>
    <w:rsid w:val="0007709B"/>
    <w:rsid w:val="0008305E"/>
    <w:rsid w:val="00085A21"/>
    <w:rsid w:val="00095DA3"/>
    <w:rsid w:val="000A23B8"/>
    <w:rsid w:val="000A26CE"/>
    <w:rsid w:val="000A4015"/>
    <w:rsid w:val="000A416F"/>
    <w:rsid w:val="000A6B9F"/>
    <w:rsid w:val="000A76C8"/>
    <w:rsid w:val="000B0136"/>
    <w:rsid w:val="000B2B28"/>
    <w:rsid w:val="000B32AE"/>
    <w:rsid w:val="000B3A78"/>
    <w:rsid w:val="000B658A"/>
    <w:rsid w:val="000C0C40"/>
    <w:rsid w:val="000C2B74"/>
    <w:rsid w:val="000C2C4D"/>
    <w:rsid w:val="000E190D"/>
    <w:rsid w:val="000F2FCE"/>
    <w:rsid w:val="000F3827"/>
    <w:rsid w:val="00102F82"/>
    <w:rsid w:val="00103353"/>
    <w:rsid w:val="00106831"/>
    <w:rsid w:val="00113889"/>
    <w:rsid w:val="001154F4"/>
    <w:rsid w:val="001156E0"/>
    <w:rsid w:val="001203E8"/>
    <w:rsid w:val="0013695E"/>
    <w:rsid w:val="00141FAE"/>
    <w:rsid w:val="0014729A"/>
    <w:rsid w:val="00152571"/>
    <w:rsid w:val="00152CCB"/>
    <w:rsid w:val="00153144"/>
    <w:rsid w:val="001571EA"/>
    <w:rsid w:val="001624EC"/>
    <w:rsid w:val="00164DCB"/>
    <w:rsid w:val="0017286E"/>
    <w:rsid w:val="00177AA3"/>
    <w:rsid w:val="00180C2B"/>
    <w:rsid w:val="00181D34"/>
    <w:rsid w:val="00183D1D"/>
    <w:rsid w:val="00184909"/>
    <w:rsid w:val="00185D56"/>
    <w:rsid w:val="00187556"/>
    <w:rsid w:val="00187F2B"/>
    <w:rsid w:val="0019035C"/>
    <w:rsid w:val="00190796"/>
    <w:rsid w:val="001949AF"/>
    <w:rsid w:val="00194CA4"/>
    <w:rsid w:val="001A000F"/>
    <w:rsid w:val="001A028F"/>
    <w:rsid w:val="001A0546"/>
    <w:rsid w:val="001A255D"/>
    <w:rsid w:val="001B0879"/>
    <w:rsid w:val="001B12E0"/>
    <w:rsid w:val="001B179E"/>
    <w:rsid w:val="001D0F43"/>
    <w:rsid w:val="001D28FE"/>
    <w:rsid w:val="001D681E"/>
    <w:rsid w:val="001E0BBB"/>
    <w:rsid w:val="001E5ECA"/>
    <w:rsid w:val="001E7186"/>
    <w:rsid w:val="001F0DAD"/>
    <w:rsid w:val="002028B1"/>
    <w:rsid w:val="00203A90"/>
    <w:rsid w:val="002053BF"/>
    <w:rsid w:val="002224EC"/>
    <w:rsid w:val="002259B3"/>
    <w:rsid w:val="00231D54"/>
    <w:rsid w:val="00233D51"/>
    <w:rsid w:val="00240384"/>
    <w:rsid w:val="00242992"/>
    <w:rsid w:val="00254B2F"/>
    <w:rsid w:val="00255D01"/>
    <w:rsid w:val="00260B38"/>
    <w:rsid w:val="002623A4"/>
    <w:rsid w:val="00262722"/>
    <w:rsid w:val="00271393"/>
    <w:rsid w:val="00272E2E"/>
    <w:rsid w:val="00275A4E"/>
    <w:rsid w:val="00284187"/>
    <w:rsid w:val="00291156"/>
    <w:rsid w:val="00297FC4"/>
    <w:rsid w:val="002A11F3"/>
    <w:rsid w:val="002A45AC"/>
    <w:rsid w:val="002B61D6"/>
    <w:rsid w:val="002C1749"/>
    <w:rsid w:val="002C547D"/>
    <w:rsid w:val="002C5ABF"/>
    <w:rsid w:val="002D08FB"/>
    <w:rsid w:val="002D6D0E"/>
    <w:rsid w:val="002E05FB"/>
    <w:rsid w:val="002E6ABA"/>
    <w:rsid w:val="002F71D5"/>
    <w:rsid w:val="00305F11"/>
    <w:rsid w:val="00315BB9"/>
    <w:rsid w:val="00323ED5"/>
    <w:rsid w:val="00330585"/>
    <w:rsid w:val="00334BE9"/>
    <w:rsid w:val="003469B5"/>
    <w:rsid w:val="003545E1"/>
    <w:rsid w:val="003633D2"/>
    <w:rsid w:val="00363BBA"/>
    <w:rsid w:val="00366323"/>
    <w:rsid w:val="003731A2"/>
    <w:rsid w:val="003738FB"/>
    <w:rsid w:val="003773F3"/>
    <w:rsid w:val="00377C96"/>
    <w:rsid w:val="00381011"/>
    <w:rsid w:val="00382208"/>
    <w:rsid w:val="00391B0F"/>
    <w:rsid w:val="0039461D"/>
    <w:rsid w:val="003A310B"/>
    <w:rsid w:val="003A65DE"/>
    <w:rsid w:val="003B03BE"/>
    <w:rsid w:val="003B6437"/>
    <w:rsid w:val="003C0C8C"/>
    <w:rsid w:val="003C5D14"/>
    <w:rsid w:val="003D38F9"/>
    <w:rsid w:val="003D395E"/>
    <w:rsid w:val="003D5D41"/>
    <w:rsid w:val="003D625D"/>
    <w:rsid w:val="003E1711"/>
    <w:rsid w:val="003E59A3"/>
    <w:rsid w:val="003E603B"/>
    <w:rsid w:val="003F0EA8"/>
    <w:rsid w:val="003F2794"/>
    <w:rsid w:val="003F35C9"/>
    <w:rsid w:val="00400CE6"/>
    <w:rsid w:val="00405A83"/>
    <w:rsid w:val="00407E8A"/>
    <w:rsid w:val="0041001B"/>
    <w:rsid w:val="004229CC"/>
    <w:rsid w:val="00431C40"/>
    <w:rsid w:val="0043431D"/>
    <w:rsid w:val="00435360"/>
    <w:rsid w:val="00443035"/>
    <w:rsid w:val="00443491"/>
    <w:rsid w:val="00443B08"/>
    <w:rsid w:val="00445FFE"/>
    <w:rsid w:val="00447402"/>
    <w:rsid w:val="004508D2"/>
    <w:rsid w:val="00451A81"/>
    <w:rsid w:val="00452F7B"/>
    <w:rsid w:val="004548E6"/>
    <w:rsid w:val="004572FC"/>
    <w:rsid w:val="004611B2"/>
    <w:rsid w:val="004655DA"/>
    <w:rsid w:val="004660EA"/>
    <w:rsid w:val="00466178"/>
    <w:rsid w:val="00471A02"/>
    <w:rsid w:val="00473A1D"/>
    <w:rsid w:val="0047531A"/>
    <w:rsid w:val="0048043C"/>
    <w:rsid w:val="004819B6"/>
    <w:rsid w:val="00485C82"/>
    <w:rsid w:val="0049534F"/>
    <w:rsid w:val="004A3714"/>
    <w:rsid w:val="004A74FB"/>
    <w:rsid w:val="004B5169"/>
    <w:rsid w:val="004B627F"/>
    <w:rsid w:val="004B6F98"/>
    <w:rsid w:val="004C0437"/>
    <w:rsid w:val="004C4071"/>
    <w:rsid w:val="004C49E0"/>
    <w:rsid w:val="004D11DA"/>
    <w:rsid w:val="004D2DC9"/>
    <w:rsid w:val="004D40BD"/>
    <w:rsid w:val="004E0193"/>
    <w:rsid w:val="004E0AC9"/>
    <w:rsid w:val="004E167A"/>
    <w:rsid w:val="004E2407"/>
    <w:rsid w:val="004E774D"/>
    <w:rsid w:val="004F2023"/>
    <w:rsid w:val="004F2F7E"/>
    <w:rsid w:val="004F5218"/>
    <w:rsid w:val="0050071A"/>
    <w:rsid w:val="00501D54"/>
    <w:rsid w:val="00516347"/>
    <w:rsid w:val="00520A3E"/>
    <w:rsid w:val="00525663"/>
    <w:rsid w:val="005263EF"/>
    <w:rsid w:val="00536193"/>
    <w:rsid w:val="00555285"/>
    <w:rsid w:val="00563D5B"/>
    <w:rsid w:val="0057150E"/>
    <w:rsid w:val="00576BFF"/>
    <w:rsid w:val="0057736C"/>
    <w:rsid w:val="005869D3"/>
    <w:rsid w:val="005876DB"/>
    <w:rsid w:val="00593B39"/>
    <w:rsid w:val="005970B6"/>
    <w:rsid w:val="005A1170"/>
    <w:rsid w:val="005A29B3"/>
    <w:rsid w:val="005A3B69"/>
    <w:rsid w:val="005A7F9C"/>
    <w:rsid w:val="005C011B"/>
    <w:rsid w:val="005C2A5F"/>
    <w:rsid w:val="005C4F14"/>
    <w:rsid w:val="005C60B7"/>
    <w:rsid w:val="005D0604"/>
    <w:rsid w:val="005D4FB0"/>
    <w:rsid w:val="005D79A4"/>
    <w:rsid w:val="005E127E"/>
    <w:rsid w:val="005E3610"/>
    <w:rsid w:val="005E72F9"/>
    <w:rsid w:val="005F1A33"/>
    <w:rsid w:val="005F5716"/>
    <w:rsid w:val="005F6C43"/>
    <w:rsid w:val="006043EE"/>
    <w:rsid w:val="00606297"/>
    <w:rsid w:val="00614BFB"/>
    <w:rsid w:val="00636566"/>
    <w:rsid w:val="00642853"/>
    <w:rsid w:val="00644D23"/>
    <w:rsid w:val="00644F77"/>
    <w:rsid w:val="00645311"/>
    <w:rsid w:val="006509D1"/>
    <w:rsid w:val="00650A34"/>
    <w:rsid w:val="00667384"/>
    <w:rsid w:val="00673AFD"/>
    <w:rsid w:val="006749E4"/>
    <w:rsid w:val="00680EC1"/>
    <w:rsid w:val="00682D7B"/>
    <w:rsid w:val="00685B8E"/>
    <w:rsid w:val="0068700F"/>
    <w:rsid w:val="0069307A"/>
    <w:rsid w:val="00697B95"/>
    <w:rsid w:val="006A2559"/>
    <w:rsid w:val="006A2EE3"/>
    <w:rsid w:val="006A31A3"/>
    <w:rsid w:val="006A37A6"/>
    <w:rsid w:val="006A742B"/>
    <w:rsid w:val="006C203A"/>
    <w:rsid w:val="006C6F3C"/>
    <w:rsid w:val="006C732E"/>
    <w:rsid w:val="006D541A"/>
    <w:rsid w:val="006D7A1D"/>
    <w:rsid w:val="006E2C0F"/>
    <w:rsid w:val="006F0588"/>
    <w:rsid w:val="006F6603"/>
    <w:rsid w:val="006F796E"/>
    <w:rsid w:val="007036A1"/>
    <w:rsid w:val="00704042"/>
    <w:rsid w:val="00704460"/>
    <w:rsid w:val="0071248E"/>
    <w:rsid w:val="00720763"/>
    <w:rsid w:val="00732A75"/>
    <w:rsid w:val="00734D54"/>
    <w:rsid w:val="00735FB3"/>
    <w:rsid w:val="007515E7"/>
    <w:rsid w:val="0076207F"/>
    <w:rsid w:val="00762821"/>
    <w:rsid w:val="00765E1F"/>
    <w:rsid w:val="007718DC"/>
    <w:rsid w:val="00782E13"/>
    <w:rsid w:val="00783147"/>
    <w:rsid w:val="00786F91"/>
    <w:rsid w:val="007875FF"/>
    <w:rsid w:val="00790F4B"/>
    <w:rsid w:val="007A2149"/>
    <w:rsid w:val="007A44A7"/>
    <w:rsid w:val="007B36BD"/>
    <w:rsid w:val="007C0770"/>
    <w:rsid w:val="007C1BB7"/>
    <w:rsid w:val="007C5D42"/>
    <w:rsid w:val="007C6A22"/>
    <w:rsid w:val="007D05CA"/>
    <w:rsid w:val="007D3152"/>
    <w:rsid w:val="007D33A8"/>
    <w:rsid w:val="007D41A1"/>
    <w:rsid w:val="007E007F"/>
    <w:rsid w:val="007E190F"/>
    <w:rsid w:val="007F0245"/>
    <w:rsid w:val="007F4D7C"/>
    <w:rsid w:val="007F5D92"/>
    <w:rsid w:val="00800BED"/>
    <w:rsid w:val="00807DA8"/>
    <w:rsid w:val="00811235"/>
    <w:rsid w:val="00812909"/>
    <w:rsid w:val="00813070"/>
    <w:rsid w:val="00817F95"/>
    <w:rsid w:val="008220E8"/>
    <w:rsid w:val="0082223E"/>
    <w:rsid w:val="00827205"/>
    <w:rsid w:val="00832806"/>
    <w:rsid w:val="00842535"/>
    <w:rsid w:val="00845654"/>
    <w:rsid w:val="0086554A"/>
    <w:rsid w:val="00866DA4"/>
    <w:rsid w:val="00867DE7"/>
    <w:rsid w:val="008701E7"/>
    <w:rsid w:val="00873662"/>
    <w:rsid w:val="008748BA"/>
    <w:rsid w:val="00883191"/>
    <w:rsid w:val="00890BDA"/>
    <w:rsid w:val="008A0096"/>
    <w:rsid w:val="008A1688"/>
    <w:rsid w:val="008A5144"/>
    <w:rsid w:val="008A6490"/>
    <w:rsid w:val="008B1217"/>
    <w:rsid w:val="008B212E"/>
    <w:rsid w:val="008C021C"/>
    <w:rsid w:val="008D1D46"/>
    <w:rsid w:val="008D2CDB"/>
    <w:rsid w:val="008D7057"/>
    <w:rsid w:val="008E0BFA"/>
    <w:rsid w:val="008F2A4F"/>
    <w:rsid w:val="008F6C71"/>
    <w:rsid w:val="00901A73"/>
    <w:rsid w:val="00906300"/>
    <w:rsid w:val="00924ECE"/>
    <w:rsid w:val="00925010"/>
    <w:rsid w:val="00930255"/>
    <w:rsid w:val="0093250F"/>
    <w:rsid w:val="00932CDF"/>
    <w:rsid w:val="00942883"/>
    <w:rsid w:val="00942DA6"/>
    <w:rsid w:val="009433FA"/>
    <w:rsid w:val="009502F4"/>
    <w:rsid w:val="00953DA3"/>
    <w:rsid w:val="0095568E"/>
    <w:rsid w:val="00957FBB"/>
    <w:rsid w:val="009620CD"/>
    <w:rsid w:val="0096275C"/>
    <w:rsid w:val="00964AA0"/>
    <w:rsid w:val="0096551C"/>
    <w:rsid w:val="009658D8"/>
    <w:rsid w:val="00970B58"/>
    <w:rsid w:val="009971A7"/>
    <w:rsid w:val="009A0468"/>
    <w:rsid w:val="009A4152"/>
    <w:rsid w:val="009A42A2"/>
    <w:rsid w:val="009A6691"/>
    <w:rsid w:val="009B02B8"/>
    <w:rsid w:val="009B153D"/>
    <w:rsid w:val="009B2881"/>
    <w:rsid w:val="009B432B"/>
    <w:rsid w:val="009B7A4B"/>
    <w:rsid w:val="009C6EFD"/>
    <w:rsid w:val="009D3968"/>
    <w:rsid w:val="009D6549"/>
    <w:rsid w:val="009E3226"/>
    <w:rsid w:val="009E59FA"/>
    <w:rsid w:val="009E5E0A"/>
    <w:rsid w:val="009F34DA"/>
    <w:rsid w:val="00A04A2F"/>
    <w:rsid w:val="00A06D7C"/>
    <w:rsid w:val="00A13F01"/>
    <w:rsid w:val="00A2067B"/>
    <w:rsid w:val="00A2193B"/>
    <w:rsid w:val="00A24858"/>
    <w:rsid w:val="00A27092"/>
    <w:rsid w:val="00A30C8A"/>
    <w:rsid w:val="00A344E7"/>
    <w:rsid w:val="00A40457"/>
    <w:rsid w:val="00A419A2"/>
    <w:rsid w:val="00A4468A"/>
    <w:rsid w:val="00A51F9A"/>
    <w:rsid w:val="00A5202E"/>
    <w:rsid w:val="00A541DF"/>
    <w:rsid w:val="00A60BD7"/>
    <w:rsid w:val="00A617F3"/>
    <w:rsid w:val="00A8452B"/>
    <w:rsid w:val="00A8680C"/>
    <w:rsid w:val="00A8681D"/>
    <w:rsid w:val="00A944E3"/>
    <w:rsid w:val="00A969BD"/>
    <w:rsid w:val="00AA292C"/>
    <w:rsid w:val="00AB019B"/>
    <w:rsid w:val="00AB5D8D"/>
    <w:rsid w:val="00AB682E"/>
    <w:rsid w:val="00AB6F25"/>
    <w:rsid w:val="00AC1AA3"/>
    <w:rsid w:val="00AD19B9"/>
    <w:rsid w:val="00AD2243"/>
    <w:rsid w:val="00AE3503"/>
    <w:rsid w:val="00B00E51"/>
    <w:rsid w:val="00B04EEB"/>
    <w:rsid w:val="00B06D05"/>
    <w:rsid w:val="00B070AE"/>
    <w:rsid w:val="00B1026D"/>
    <w:rsid w:val="00B10AD0"/>
    <w:rsid w:val="00B10D47"/>
    <w:rsid w:val="00B12EB2"/>
    <w:rsid w:val="00B147AE"/>
    <w:rsid w:val="00B35589"/>
    <w:rsid w:val="00B5370C"/>
    <w:rsid w:val="00B66702"/>
    <w:rsid w:val="00B66A26"/>
    <w:rsid w:val="00B67876"/>
    <w:rsid w:val="00B712E7"/>
    <w:rsid w:val="00B73978"/>
    <w:rsid w:val="00B7778C"/>
    <w:rsid w:val="00B800B2"/>
    <w:rsid w:val="00B8238D"/>
    <w:rsid w:val="00B842A7"/>
    <w:rsid w:val="00B87608"/>
    <w:rsid w:val="00B975F2"/>
    <w:rsid w:val="00BA052D"/>
    <w:rsid w:val="00BA3989"/>
    <w:rsid w:val="00BB53A9"/>
    <w:rsid w:val="00BC0F24"/>
    <w:rsid w:val="00BC2537"/>
    <w:rsid w:val="00BC4F96"/>
    <w:rsid w:val="00BD3904"/>
    <w:rsid w:val="00BD3BF1"/>
    <w:rsid w:val="00BD43E0"/>
    <w:rsid w:val="00BD7B23"/>
    <w:rsid w:val="00BD7FF5"/>
    <w:rsid w:val="00BE3042"/>
    <w:rsid w:val="00BE3341"/>
    <w:rsid w:val="00BE5F42"/>
    <w:rsid w:val="00C071AE"/>
    <w:rsid w:val="00C11223"/>
    <w:rsid w:val="00C12097"/>
    <w:rsid w:val="00C14696"/>
    <w:rsid w:val="00C15DD2"/>
    <w:rsid w:val="00C24439"/>
    <w:rsid w:val="00C348B6"/>
    <w:rsid w:val="00C5563C"/>
    <w:rsid w:val="00C562DE"/>
    <w:rsid w:val="00C56535"/>
    <w:rsid w:val="00C60A8E"/>
    <w:rsid w:val="00C64D4D"/>
    <w:rsid w:val="00C67171"/>
    <w:rsid w:val="00C71168"/>
    <w:rsid w:val="00C90FA1"/>
    <w:rsid w:val="00C918F6"/>
    <w:rsid w:val="00C928D7"/>
    <w:rsid w:val="00C93076"/>
    <w:rsid w:val="00C94115"/>
    <w:rsid w:val="00C95DFB"/>
    <w:rsid w:val="00CB12FF"/>
    <w:rsid w:val="00CB6542"/>
    <w:rsid w:val="00CB695E"/>
    <w:rsid w:val="00CC3B19"/>
    <w:rsid w:val="00CC5700"/>
    <w:rsid w:val="00CD4D5A"/>
    <w:rsid w:val="00CE37C6"/>
    <w:rsid w:val="00CE37EB"/>
    <w:rsid w:val="00CE4770"/>
    <w:rsid w:val="00CF6AEC"/>
    <w:rsid w:val="00CF7732"/>
    <w:rsid w:val="00D12ADB"/>
    <w:rsid w:val="00D1459C"/>
    <w:rsid w:val="00D30C17"/>
    <w:rsid w:val="00D461B9"/>
    <w:rsid w:val="00D4670D"/>
    <w:rsid w:val="00D4672A"/>
    <w:rsid w:val="00D46936"/>
    <w:rsid w:val="00D508C2"/>
    <w:rsid w:val="00D50A49"/>
    <w:rsid w:val="00D50D69"/>
    <w:rsid w:val="00D54CE7"/>
    <w:rsid w:val="00D67B59"/>
    <w:rsid w:val="00D861AD"/>
    <w:rsid w:val="00D87D94"/>
    <w:rsid w:val="00D94CBB"/>
    <w:rsid w:val="00D97F0D"/>
    <w:rsid w:val="00DA23E9"/>
    <w:rsid w:val="00DA5035"/>
    <w:rsid w:val="00DA6C93"/>
    <w:rsid w:val="00DA72D2"/>
    <w:rsid w:val="00DB533B"/>
    <w:rsid w:val="00DC063B"/>
    <w:rsid w:val="00DC1767"/>
    <w:rsid w:val="00DC5D77"/>
    <w:rsid w:val="00DD47C9"/>
    <w:rsid w:val="00DD6F1F"/>
    <w:rsid w:val="00DE4796"/>
    <w:rsid w:val="00DF5363"/>
    <w:rsid w:val="00E03C03"/>
    <w:rsid w:val="00E121E5"/>
    <w:rsid w:val="00E127DE"/>
    <w:rsid w:val="00E20469"/>
    <w:rsid w:val="00E25ABB"/>
    <w:rsid w:val="00E26B06"/>
    <w:rsid w:val="00E27F2C"/>
    <w:rsid w:val="00E340A5"/>
    <w:rsid w:val="00E40B01"/>
    <w:rsid w:val="00E40B42"/>
    <w:rsid w:val="00E41B41"/>
    <w:rsid w:val="00E44AE2"/>
    <w:rsid w:val="00E504FB"/>
    <w:rsid w:val="00E61443"/>
    <w:rsid w:val="00E61983"/>
    <w:rsid w:val="00E708FF"/>
    <w:rsid w:val="00E70A81"/>
    <w:rsid w:val="00E72B9D"/>
    <w:rsid w:val="00E838DA"/>
    <w:rsid w:val="00EA0E12"/>
    <w:rsid w:val="00EA2856"/>
    <w:rsid w:val="00EA559B"/>
    <w:rsid w:val="00EA7D94"/>
    <w:rsid w:val="00EA7E1E"/>
    <w:rsid w:val="00EB59AE"/>
    <w:rsid w:val="00EB62FF"/>
    <w:rsid w:val="00EC0773"/>
    <w:rsid w:val="00EC1A41"/>
    <w:rsid w:val="00EC3C86"/>
    <w:rsid w:val="00EC628D"/>
    <w:rsid w:val="00ED0980"/>
    <w:rsid w:val="00ED1A96"/>
    <w:rsid w:val="00ED77D2"/>
    <w:rsid w:val="00EE14C4"/>
    <w:rsid w:val="00EE2A33"/>
    <w:rsid w:val="00EE5859"/>
    <w:rsid w:val="00EE5C07"/>
    <w:rsid w:val="00EF2977"/>
    <w:rsid w:val="00EF6996"/>
    <w:rsid w:val="00F01655"/>
    <w:rsid w:val="00F03EFE"/>
    <w:rsid w:val="00F0586C"/>
    <w:rsid w:val="00F12E55"/>
    <w:rsid w:val="00F160B5"/>
    <w:rsid w:val="00F17740"/>
    <w:rsid w:val="00F20322"/>
    <w:rsid w:val="00F22F47"/>
    <w:rsid w:val="00F2777A"/>
    <w:rsid w:val="00F43ABF"/>
    <w:rsid w:val="00F61E59"/>
    <w:rsid w:val="00F76675"/>
    <w:rsid w:val="00F76F97"/>
    <w:rsid w:val="00F77593"/>
    <w:rsid w:val="00F8014D"/>
    <w:rsid w:val="00F82430"/>
    <w:rsid w:val="00F825A1"/>
    <w:rsid w:val="00F826A1"/>
    <w:rsid w:val="00F84770"/>
    <w:rsid w:val="00F8597E"/>
    <w:rsid w:val="00F91AED"/>
    <w:rsid w:val="00F924B2"/>
    <w:rsid w:val="00FC1498"/>
    <w:rsid w:val="00FC44AE"/>
    <w:rsid w:val="00FC793B"/>
    <w:rsid w:val="00FD1256"/>
    <w:rsid w:val="00FD24A1"/>
    <w:rsid w:val="00FD52BD"/>
    <w:rsid w:val="00FE12B6"/>
    <w:rsid w:val="00FE1E7D"/>
    <w:rsid w:val="00FE3150"/>
    <w:rsid w:val="00FF34BC"/>
    <w:rsid w:val="00FF398F"/>
    <w:rsid w:val="00FF4B88"/>
    <w:rsid w:val="00FF5A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18A81D"/>
  <w15:docId w15:val="{835B611C-EF8E-4B7B-9162-377FCC137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B975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9F34D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semiHidden/>
    <w:unhideWhenUsed/>
    <w:rsid w:val="00B975F2"/>
    <w:pPr>
      <w:tabs>
        <w:tab w:val="center" w:pos="4680"/>
        <w:tab w:val="right" w:pos="9360"/>
      </w:tabs>
      <w:spacing w:after="0"/>
    </w:pPr>
  </w:style>
  <w:style w:type="character" w:customStyle="1" w:styleId="HeaderChar">
    <w:name w:val="Header Char"/>
    <w:basedOn w:val="DefaultParagraphFont"/>
    <w:link w:val="Header"/>
    <w:uiPriority w:val="99"/>
    <w:semiHidden/>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uiPriority w:val="39"/>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overflowPunct/>
      <w:autoSpaceDE/>
      <w:autoSpaceDN/>
      <w:adjustRightInd/>
      <w:spacing w:after="120"/>
      <w:jc w:val="both"/>
      <w:textAlignment w:val="auto"/>
    </w:pPr>
    <w:rPr>
      <w:rFonts w:ascii="Arial" w:eastAsiaTheme="minorEastAsia" w:hAnsi="Arial" w:cstheme="minorBidi"/>
      <w:sz w:val="24"/>
      <w:szCs w:val="24"/>
      <w:lang w:val="en-US" w:eastAsia="zh-CN"/>
    </w:rPr>
  </w:style>
  <w:style w:type="character" w:customStyle="1" w:styleId="BodyTextChar">
    <w:name w:val="Body Text Char"/>
    <w:basedOn w:val="DefaultParagraphFont"/>
    <w:link w:val="BodyText"/>
    <w:rsid w:val="00D4672A"/>
    <w:rPr>
      <w:rFonts w:ascii="Arial" w:hAnsi="Arial"/>
      <w:sz w:val="24"/>
      <w:szCs w:val="24"/>
    </w:rPr>
  </w:style>
  <w:style w:type="character" w:styleId="Hyperlink">
    <w:name w:val="Hyperlink"/>
    <w:uiPriority w:val="99"/>
    <w:rsid w:val="00F0586C"/>
    <w:rPr>
      <w:color w:val="0000FF"/>
      <w:u w:val="single"/>
    </w:rPr>
  </w:style>
  <w:style w:type="paragraph" w:customStyle="1" w:styleId="Style1">
    <w:name w:val="Style1"/>
    <w:basedOn w:val="Normal"/>
    <w:link w:val="Style1Char"/>
    <w:qFormat/>
    <w:rsid w:val="00B10AD0"/>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basedOn w:val="DefaultParagraphFont"/>
    <w:link w:val="Style1"/>
    <w:qFormat/>
    <w:rsid w:val="00B10AD0"/>
    <w:rPr>
      <w:rFonts w:ascii="Times New Roman" w:eastAsia="Malgun Gothic" w:hAnsi="Times New Roman" w:cs="Batang"/>
      <w:sz w:val="20"/>
      <w:szCs w:val="20"/>
      <w:lang w:val="en-GB" w:eastAsia="en-US"/>
    </w:rPr>
  </w:style>
  <w:style w:type="paragraph" w:styleId="Revision">
    <w:name w:val="Revision"/>
    <w:hidden/>
    <w:uiPriority w:val="99"/>
    <w:semiHidden/>
    <w:rsid w:val="001203E8"/>
    <w:pPr>
      <w:spacing w:after="0" w:line="240" w:lineRule="auto"/>
    </w:pPr>
    <w:rPr>
      <w:rFonts w:ascii="Times New Roman" w:eastAsia="SimSu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file:///C:\Users\wanshic\OneDrive%20-%20Qualcomm\Documents\Standards\3GPP%20Standards\Meeting%20Documents\TSGR1_98b\R1-1910324.zip" TargetMode="External"/><Relationship Id="rId18" Type="http://schemas.openxmlformats.org/officeDocument/2006/relationships/hyperlink" Target="file:///C:\Users\wanshic\OneDrive%20-%20Qualcomm\Documents\Standards\3GPP%20Standards\Meeting%20Documents\TSGR1_98b\R1-1911013.zip"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file:///C:\Users\wanshic\OneDrive%20-%20Qualcomm\Documents\Standards\3GPP%20Standards\Meeting%20Documents\TSGR1_98b\R1-1911137.zip" TargetMode="External"/><Relationship Id="rId7" Type="http://schemas.openxmlformats.org/officeDocument/2006/relationships/endnotes" Target="endnotes.xml"/><Relationship Id="rId12" Type="http://schemas.openxmlformats.org/officeDocument/2006/relationships/hyperlink" Target="file:///C:\Users\wanshic\OneDrive%20-%20Qualcomm\Documents\Standards\3GPP%20Standards\Meeting%20Documents\TSGR1_98b\R1-1910241.zip" TargetMode="External"/><Relationship Id="rId17" Type="http://schemas.openxmlformats.org/officeDocument/2006/relationships/hyperlink" Target="file:///C:\Users\wanshic\OneDrive%20-%20Qualcomm\Documents\Standards\3GPP%20Standards\Meeting%20Documents\TSGR1_98b\R1-1910977.zip" TargetMode="External"/><Relationship Id="rId25"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hyperlink" Target="file:///C:\Users\wanshic\OneDrive%20-%20Qualcomm\Documents\Standards\3GPP%20Standards\Meeting%20Documents\TSGR1_98b\R1-1910680.zip" TargetMode="External"/><Relationship Id="rId20" Type="http://schemas.openxmlformats.org/officeDocument/2006/relationships/hyperlink" Target="file:///C:\Users\wanshic\OneDrive%20-%20Qualcomm\Documents\Standards\3GPP%20Standards\Meeting%20Documents\TSGR1_98b\R1-1911060.zi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wanshic\OneDrive%20-%20Qualcomm\Documents\Standards\3GPP%20Standards\Meeting%20Documents\TSGR1_98b\R1-1910120.zip" TargetMode="External"/><Relationship Id="rId24"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file:///C:\Users\wanshic\OneDrive%20-%20Qualcomm\Documents\Standards\3GPP%20Standards\Meeting%20Documents\TSGR1_98b\R1-1910607.zip" TargetMode="External"/><Relationship Id="rId23" Type="http://schemas.openxmlformats.org/officeDocument/2006/relationships/image" Target="media/image3.png"/><Relationship Id="rId28" Type="http://schemas.openxmlformats.org/officeDocument/2006/relationships/footer" Target="footer2.xml"/><Relationship Id="rId10" Type="http://schemas.openxmlformats.org/officeDocument/2006/relationships/hyperlink" Target="file:///C:\Users\wanshic\OneDrive%20-%20Qualcomm\Documents\Standards\3GPP%20Standards\Meeting%20Documents\TSGR1_98b\R1-1910107.zip" TargetMode="External"/><Relationship Id="rId19" Type="http://schemas.openxmlformats.org/officeDocument/2006/relationships/hyperlink" Target="file:///C:\Users\wanshic\OneDrive%20-%20Qualcomm\Documents\Standards\3GPP%20Standards\Meeting%20Documents\TSGR1_98b\R1-1911040.zip"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C:\Users\wanshic\OneDrive%20-%20Qualcomm\Documents\Standards\3GPP%20Standards\Meeting%20Documents\TSGR1_98b\R1-1910040.zip" TargetMode="External"/><Relationship Id="rId14" Type="http://schemas.openxmlformats.org/officeDocument/2006/relationships/hyperlink" Target="file:///C:\Users\wanshic\OneDrive%20-%20Qualcomm\Documents\Standards\3GPP%20Standards\Meeting%20Documents\TSGR1_98b\R1-1910506.zip" TargetMode="External"/><Relationship Id="rId22" Type="http://schemas.openxmlformats.org/officeDocument/2006/relationships/image" Target="media/image2.png"/><Relationship Id="rId27" Type="http://schemas.openxmlformats.org/officeDocument/2006/relationships/footer" Target="footer1.xm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91CBD-396D-FB49-B405-7FBED3DC4D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TotalTime>
  <Pages>18</Pages>
  <Words>6715</Words>
  <Characters>38279</Characters>
  <Application>Microsoft Office Word</Application>
  <DocSecurity>0</DocSecurity>
  <Lines>318</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10</cp:revision>
  <cp:lastPrinted>2019-10-09T18:13:00Z</cp:lastPrinted>
  <dcterms:created xsi:type="dcterms:W3CDTF">2019-10-13T23:13:00Z</dcterms:created>
  <dcterms:modified xsi:type="dcterms:W3CDTF">2019-10-14T08:39:00Z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C:\Users\jung.b\AppData\Local\Microsoft\Windows\INetCache\Content.Outlook\3FS51S2C\R1-19xxxxx_FL summary_v1.0.docx</vt:lpwstr>
  </property>
</Properties>
</file>