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294B" w14:textId="77777777" w:rsidR="00C32045" w:rsidRPr="007B4CE5" w:rsidRDefault="00C32045" w:rsidP="007B4CE5">
      <w:pPr>
        <w:spacing w:after="120"/>
        <w:jc w:val="center"/>
        <w:rPr>
          <w:rFonts w:asciiTheme="majorHAnsi" w:hAnsiTheme="majorHAnsi" w:cstheme="majorHAnsi"/>
          <w:b/>
          <w:lang w:val="en-US"/>
        </w:rPr>
      </w:pPr>
      <w:bookmarkStart w:id="0" w:name="_DV_C1"/>
      <w:r w:rsidRPr="007B4CE5">
        <w:rPr>
          <w:rStyle w:val="DeltaViewInsertion"/>
          <w:rFonts w:asciiTheme="majorHAnsi" w:hAnsiTheme="majorHAnsi" w:cstheme="majorHAnsi"/>
          <w:b/>
          <w:color w:val="auto"/>
          <w:u w:val="none"/>
          <w:lang w:val="en-US"/>
        </w:rPr>
        <w:t xml:space="preserve">Statement Regarding </w:t>
      </w:r>
      <w:r w:rsidR="00C0084B" w:rsidRPr="007B4CE5">
        <w:rPr>
          <w:rStyle w:val="DeltaViewInsertion"/>
          <w:rFonts w:asciiTheme="majorHAnsi" w:hAnsiTheme="majorHAnsi" w:cstheme="majorHAnsi"/>
          <w:b/>
          <w:color w:val="auto"/>
          <w:u w:val="none"/>
          <w:lang w:val="en-US"/>
        </w:rPr>
        <w:t>Engagement with Companies Added to the</w:t>
      </w:r>
      <w:bookmarkEnd w:id="0"/>
    </w:p>
    <w:p w14:paraId="38EB1DE1" w14:textId="77777777" w:rsidR="00C0084B" w:rsidRPr="007B4CE5" w:rsidRDefault="00C0084B" w:rsidP="007B4CE5">
      <w:pPr>
        <w:spacing w:after="120"/>
        <w:jc w:val="center"/>
        <w:rPr>
          <w:rFonts w:asciiTheme="majorHAnsi" w:hAnsiTheme="majorHAnsi" w:cstheme="majorHAnsi"/>
          <w:b/>
          <w:lang w:val="en-US"/>
        </w:rPr>
      </w:pPr>
      <w:bookmarkStart w:id="1" w:name="_DV_C2"/>
      <w:r w:rsidRPr="007B4CE5">
        <w:rPr>
          <w:rStyle w:val="DeltaViewInsertion"/>
          <w:rFonts w:asciiTheme="majorHAnsi" w:hAnsiTheme="majorHAnsi" w:cstheme="majorHAnsi"/>
          <w:b/>
          <w:color w:val="auto"/>
          <w:u w:val="none"/>
          <w:lang w:val="en-US"/>
        </w:rPr>
        <w:t>U.S. Export Administration Regulations (EAR) Entity List in 3GPP Activities</w:t>
      </w:r>
      <w:bookmarkEnd w:id="1"/>
    </w:p>
    <w:p w14:paraId="4AE744D6" w14:textId="41B82D9E" w:rsidR="002E2360" w:rsidRDefault="002E2360" w:rsidP="007B4CE5">
      <w:pPr>
        <w:spacing w:after="120"/>
        <w:jc w:val="center"/>
        <w:rPr>
          <w:rStyle w:val="DeltaViewInsertion"/>
          <w:rFonts w:asciiTheme="majorHAnsi" w:hAnsiTheme="majorHAnsi" w:cstheme="majorHAnsi"/>
          <w:color w:val="auto"/>
          <w:sz w:val="22"/>
          <w:szCs w:val="22"/>
          <w:u w:val="none"/>
          <w:lang w:val="en-US"/>
        </w:rPr>
      </w:pPr>
    </w:p>
    <w:p w14:paraId="1D3CF6C6" w14:textId="4EEB7BD1" w:rsidR="00BD5162" w:rsidRDefault="00BD5162" w:rsidP="00BD5162">
      <w:pPr>
        <w:pStyle w:val="NormalWeb"/>
        <w:jc w:val="center"/>
        <w:rPr>
          <w:rFonts w:ascii="Arial" w:hAnsi="Arial" w:cs="Arial"/>
          <w:i/>
          <w:iCs/>
          <w:color w:val="444444"/>
          <w:sz w:val="18"/>
          <w:szCs w:val="18"/>
          <w:bdr w:val="none" w:sz="0" w:space="0" w:color="auto" w:frame="1"/>
        </w:rPr>
      </w:pPr>
      <w:r>
        <w:rPr>
          <w:rStyle w:val="Emphasis"/>
          <w:rFonts w:ascii="Arial" w:hAnsi="Arial" w:cs="Arial"/>
          <w:color w:val="444444"/>
          <w:sz w:val="18"/>
          <w:szCs w:val="18"/>
        </w:rPr>
        <w:t>June 3, 2019</w:t>
      </w:r>
      <w:r w:rsidR="00723D80">
        <w:rPr>
          <w:rStyle w:val="Emphasis"/>
          <w:rFonts w:ascii="Arial" w:hAnsi="Arial" w:cs="Arial"/>
          <w:color w:val="444444"/>
          <w:sz w:val="18"/>
          <w:szCs w:val="18"/>
        </w:rPr>
        <w:t xml:space="preserve"> -</w:t>
      </w:r>
      <w:r>
        <w:rPr>
          <w:rStyle w:val="Emphasis"/>
          <w:rFonts w:ascii="Arial" w:hAnsi="Arial" w:cs="Arial"/>
          <w:color w:val="444444"/>
          <w:sz w:val="18"/>
          <w:szCs w:val="18"/>
        </w:rPr>
        <w:t xml:space="preserve"> updated August 20, 2019</w:t>
      </w:r>
      <w:r w:rsidR="00723D80">
        <w:rPr>
          <w:rStyle w:val="Emphasis"/>
          <w:rFonts w:ascii="Arial" w:hAnsi="Arial" w:cs="Arial"/>
          <w:color w:val="444444"/>
          <w:sz w:val="18"/>
          <w:szCs w:val="18"/>
        </w:rPr>
        <w:t xml:space="preserve"> - </w:t>
      </w:r>
      <w:r w:rsidR="00723D80" w:rsidRPr="00723D80">
        <w:rPr>
          <w:rFonts w:ascii="Arial" w:hAnsi="Arial" w:cs="Arial"/>
          <w:i/>
          <w:iCs/>
          <w:color w:val="444444"/>
          <w:sz w:val="18"/>
          <w:szCs w:val="18"/>
          <w:bdr w:val="none" w:sz="0" w:space="0" w:color="auto" w:frame="1"/>
        </w:rPr>
        <w:t xml:space="preserve">replaced </w:t>
      </w:r>
      <w:r w:rsidR="00723D80">
        <w:rPr>
          <w:rFonts w:ascii="Arial" w:hAnsi="Arial" w:cs="Arial"/>
          <w:i/>
          <w:iCs/>
          <w:color w:val="444444"/>
          <w:sz w:val="18"/>
          <w:szCs w:val="18"/>
          <w:bdr w:val="none" w:sz="0" w:space="0" w:color="auto" w:frame="1"/>
        </w:rPr>
        <w:t xml:space="preserve">October 10, </w:t>
      </w:r>
      <w:r w:rsidR="00723D80" w:rsidRPr="00723D80">
        <w:rPr>
          <w:rFonts w:ascii="Arial" w:hAnsi="Arial" w:cs="Arial"/>
          <w:i/>
          <w:iCs/>
          <w:color w:val="444444"/>
          <w:sz w:val="18"/>
          <w:szCs w:val="18"/>
          <w:bdr w:val="none" w:sz="0" w:space="0" w:color="auto" w:frame="1"/>
        </w:rPr>
        <w:t>2019</w:t>
      </w:r>
    </w:p>
    <w:p w14:paraId="3AF9EA80" w14:textId="77777777" w:rsidR="00723D80" w:rsidRDefault="00723D80" w:rsidP="00BD5162">
      <w:pPr>
        <w:pStyle w:val="NormalWeb"/>
        <w:jc w:val="center"/>
        <w:rPr>
          <w:rFonts w:ascii="Arial" w:hAnsi="Arial" w:cs="Arial"/>
          <w:color w:val="444444"/>
          <w:sz w:val="18"/>
          <w:szCs w:val="18"/>
        </w:rPr>
      </w:pPr>
    </w:p>
    <w:p w14:paraId="174EF2BF" w14:textId="4187CD7D" w:rsidR="00723D80" w:rsidRPr="00723D80" w:rsidRDefault="00723D80" w:rsidP="00723D80">
      <w:pPr>
        <w:autoSpaceDE/>
        <w:autoSpaceDN/>
        <w:adjustRightInd/>
        <w:spacing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b/>
          <w:bCs/>
          <w:color w:val="333333"/>
          <w:sz w:val="18"/>
          <w:szCs w:val="18"/>
          <w:bdr w:val="none" w:sz="0" w:space="0" w:color="auto" w:frame="1"/>
          <w:lang w:val="en-GB" w:eastAsia="en-GB"/>
        </w:rPr>
        <w:t>1. Public Information is Not Subject to EAR</w:t>
      </w:r>
    </w:p>
    <w:p w14:paraId="4AC345A1"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40530CD4"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In addition, since membership of email distribution lists is open to all, documents and emails distributed by that means are considered to be publicly available.</w:t>
      </w:r>
    </w:p>
    <w:p w14:paraId="4D1FE49A"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5B91BBA4"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00D8584D" w14:textId="77777777" w:rsidR="00723D80" w:rsidRPr="00723D80" w:rsidRDefault="00723D80" w:rsidP="00723D80">
      <w:pPr>
        <w:autoSpaceDE/>
        <w:autoSpaceDN/>
        <w:adjustRightInd/>
        <w:spacing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b/>
          <w:bCs/>
          <w:color w:val="333333"/>
          <w:sz w:val="18"/>
          <w:szCs w:val="18"/>
          <w:bdr w:val="none" w:sz="0" w:space="0" w:color="auto" w:frame="1"/>
          <w:lang w:val="en-GB" w:eastAsia="en-GB"/>
        </w:rPr>
        <w:t>2. Non-Public Information</w:t>
      </w:r>
    </w:p>
    <w:p w14:paraId="06C02DA9"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15A45BE7" w14:textId="77777777" w:rsidR="00723D80" w:rsidRPr="00723D80" w:rsidRDefault="00723D80" w:rsidP="00723D80">
      <w:pPr>
        <w:autoSpaceDE/>
        <w:autoSpaceDN/>
        <w:adjustRightInd/>
        <w:spacing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b/>
          <w:bCs/>
          <w:color w:val="333333"/>
          <w:sz w:val="18"/>
          <w:szCs w:val="18"/>
          <w:bdr w:val="none" w:sz="0" w:space="0" w:color="auto" w:frame="1"/>
          <w:lang w:val="en-GB" w:eastAsia="en-GB"/>
        </w:rPr>
        <w:t>3. Other Information</w:t>
      </w:r>
    </w:p>
    <w:p w14:paraId="5D66720A"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Certain encryption software controlled under the International Traffic in Arms Regulations (ITAR), even if publicly available, may still be subject to US export controls other than the EAR.</w:t>
      </w:r>
    </w:p>
    <w:p w14:paraId="3E31C5E8" w14:textId="77777777" w:rsidR="00723D80" w:rsidRPr="00723D80" w:rsidRDefault="00723D80" w:rsidP="00723D80">
      <w:pPr>
        <w:autoSpaceDE/>
        <w:autoSpaceDN/>
        <w:adjustRightInd/>
        <w:spacing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b/>
          <w:bCs/>
          <w:color w:val="333333"/>
          <w:sz w:val="18"/>
          <w:szCs w:val="18"/>
          <w:bdr w:val="none" w:sz="0" w:space="0" w:color="auto" w:frame="1"/>
          <w:lang w:val="en-GB" w:eastAsia="en-GB"/>
        </w:rPr>
        <w:t>4. Conduct of Meetings</w:t>
      </w:r>
    </w:p>
    <w:p w14:paraId="16823664"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The situation should be considered as "business as usual" during all the meetings called by 3GPP.</w:t>
      </w:r>
    </w:p>
    <w:p w14:paraId="1C6D5D64" w14:textId="77777777" w:rsidR="00723D80" w:rsidRPr="00723D80" w:rsidRDefault="00723D80" w:rsidP="00723D80">
      <w:pPr>
        <w:autoSpaceDE/>
        <w:autoSpaceDN/>
        <w:adjustRightInd/>
        <w:spacing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b/>
          <w:bCs/>
          <w:color w:val="333333"/>
          <w:sz w:val="18"/>
          <w:szCs w:val="18"/>
          <w:bdr w:val="none" w:sz="0" w:space="0" w:color="auto" w:frame="1"/>
          <w:lang w:val="en-GB" w:eastAsia="en-GB"/>
        </w:rPr>
        <w:t>5. Responsibility of Individual Members</w:t>
      </w:r>
    </w:p>
    <w:p w14:paraId="2AA48E9C" w14:textId="77777777"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05FFC2E1" w14:textId="528A18CC" w:rsidR="00723D80" w:rsidRPr="00723D80" w:rsidRDefault="00723D80" w:rsidP="00723D80">
      <w:pPr>
        <w:autoSpaceDE/>
        <w:autoSpaceDN/>
        <w:adjustRightInd/>
        <w:spacing w:after="240" w:line="270" w:lineRule="atLeast"/>
        <w:textAlignment w:val="baseline"/>
        <w:rPr>
          <w:rFonts w:ascii="Arial" w:eastAsia="Times New Roman" w:hAnsi="Arial" w:cs="Arial"/>
          <w:color w:val="444444"/>
          <w:sz w:val="18"/>
          <w:szCs w:val="18"/>
          <w:lang w:val="en-GB" w:eastAsia="en-GB"/>
        </w:rPr>
      </w:pPr>
      <w:r w:rsidRPr="00723D80">
        <w:rPr>
          <w:rFonts w:ascii="Arial" w:eastAsia="Times New Roman" w:hAnsi="Arial" w:cs="Arial"/>
          <w:color w:val="444444"/>
          <w:sz w:val="18"/>
          <w:szCs w:val="18"/>
          <w:lang w:val="en-GB" w:eastAsia="en-GB"/>
        </w:rPr>
        <w:t>Individual Members with questions regarding the impact of laws and regulations on their participation in 3GPP should contact their companies’ legal counsels.</w:t>
      </w:r>
      <w:bookmarkStart w:id="2" w:name="_GoBack"/>
      <w:bookmarkEnd w:id="2"/>
    </w:p>
    <w:p w14:paraId="386B3A47" w14:textId="4BA6A162" w:rsidR="00E11F27" w:rsidRPr="00723D80" w:rsidRDefault="00E11F27" w:rsidP="00723D80">
      <w:pPr>
        <w:autoSpaceDE/>
        <w:autoSpaceDN/>
        <w:adjustRightInd/>
        <w:spacing w:after="240" w:line="270" w:lineRule="atLeast"/>
        <w:textAlignment w:val="baseline"/>
        <w:rPr>
          <w:rStyle w:val="DeltaViewInsertion"/>
          <w:rFonts w:ascii="Arial" w:eastAsia="Times New Roman" w:hAnsi="Arial" w:cs="Arial"/>
          <w:color w:val="444444"/>
          <w:sz w:val="18"/>
          <w:szCs w:val="18"/>
          <w:u w:val="none"/>
          <w:lang w:val="en-GB" w:eastAsia="en-GB"/>
        </w:rPr>
      </w:pPr>
    </w:p>
    <w:sectPr w:rsidR="00E11F27" w:rsidRPr="00723D80">
      <w:pgSz w:w="11900" w:h="16840"/>
      <w:pgMar w:top="1701" w:right="1134" w:bottom="1701"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0F24E" w14:textId="77777777" w:rsidR="006D3ED1" w:rsidRDefault="006D3ED1">
      <w:pPr>
        <w:rPr>
          <w:rFonts w:ascii="Times New Roman" w:hAnsi="Times New Roman"/>
        </w:rPr>
      </w:pPr>
      <w:r>
        <w:rPr>
          <w:rFonts w:ascii="Times New Roman" w:hAnsi="Times New Roman"/>
        </w:rPr>
        <w:separator/>
      </w:r>
    </w:p>
  </w:endnote>
  <w:endnote w:type="continuationSeparator" w:id="0">
    <w:p w14:paraId="2C43EC01" w14:textId="77777777" w:rsidR="006D3ED1" w:rsidRDefault="006D3ED1">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D7556" w14:textId="77777777" w:rsidR="006D3ED1" w:rsidRDefault="006D3ED1">
      <w:pPr>
        <w:rPr>
          <w:rFonts w:ascii="Times New Roman" w:hAnsi="Times New Roman"/>
        </w:rPr>
      </w:pPr>
      <w:r>
        <w:rPr>
          <w:rFonts w:ascii="Times New Roman" w:hAnsi="Times New Roman"/>
        </w:rPr>
        <w:separator/>
      </w:r>
    </w:p>
  </w:footnote>
  <w:footnote w:type="continuationSeparator" w:id="0">
    <w:p w14:paraId="5BBC4237" w14:textId="77777777" w:rsidR="006D3ED1" w:rsidRDefault="006D3ED1">
      <w:pPr>
        <w:rPr>
          <w:rFonts w:ascii="Times New Roman" w:hAnsi="Times New Roman"/>
        </w:rPr>
      </w:pPr>
      <w:r>
        <w:rPr>
          <w:rFonts w:ascii="Times New Roman" w:hAnsi="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defaultTabStop w:val="1304"/>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NoTrailerPromptID" w:val="DB3.202699521.1"/>
  </w:docVars>
  <w:rsids>
    <w:rsidRoot w:val="008943B0"/>
    <w:rsid w:val="000220E2"/>
    <w:rsid w:val="0004179E"/>
    <w:rsid w:val="0005097E"/>
    <w:rsid w:val="00073FB0"/>
    <w:rsid w:val="000E6AEE"/>
    <w:rsid w:val="001021CD"/>
    <w:rsid w:val="00147413"/>
    <w:rsid w:val="001803A7"/>
    <w:rsid w:val="001A2C83"/>
    <w:rsid w:val="001E1CD1"/>
    <w:rsid w:val="001F7C70"/>
    <w:rsid w:val="002117AD"/>
    <w:rsid w:val="00286F81"/>
    <w:rsid w:val="002B1D89"/>
    <w:rsid w:val="002B3F0E"/>
    <w:rsid w:val="002E2360"/>
    <w:rsid w:val="003170E4"/>
    <w:rsid w:val="00323FA6"/>
    <w:rsid w:val="00395D4A"/>
    <w:rsid w:val="0040450D"/>
    <w:rsid w:val="00427A00"/>
    <w:rsid w:val="004631B5"/>
    <w:rsid w:val="004726B0"/>
    <w:rsid w:val="004767A2"/>
    <w:rsid w:val="00544013"/>
    <w:rsid w:val="00556069"/>
    <w:rsid w:val="0057423E"/>
    <w:rsid w:val="005A3824"/>
    <w:rsid w:val="005C7201"/>
    <w:rsid w:val="00687634"/>
    <w:rsid w:val="00695391"/>
    <w:rsid w:val="00695458"/>
    <w:rsid w:val="006968AD"/>
    <w:rsid w:val="006D069E"/>
    <w:rsid w:val="006D3ED1"/>
    <w:rsid w:val="006E583C"/>
    <w:rsid w:val="00723D80"/>
    <w:rsid w:val="007B4CE5"/>
    <w:rsid w:val="007C2F60"/>
    <w:rsid w:val="007D410B"/>
    <w:rsid w:val="0082213F"/>
    <w:rsid w:val="00823F2D"/>
    <w:rsid w:val="008257A9"/>
    <w:rsid w:val="00862E84"/>
    <w:rsid w:val="00876C3A"/>
    <w:rsid w:val="00886C29"/>
    <w:rsid w:val="008943B0"/>
    <w:rsid w:val="008B431D"/>
    <w:rsid w:val="008D78FF"/>
    <w:rsid w:val="008E2000"/>
    <w:rsid w:val="00914CC6"/>
    <w:rsid w:val="00942C56"/>
    <w:rsid w:val="009D1D1C"/>
    <w:rsid w:val="009F2A13"/>
    <w:rsid w:val="00A254AD"/>
    <w:rsid w:val="00A4371E"/>
    <w:rsid w:val="00A66420"/>
    <w:rsid w:val="00A708BC"/>
    <w:rsid w:val="00A866E0"/>
    <w:rsid w:val="00A92EF3"/>
    <w:rsid w:val="00AC3E80"/>
    <w:rsid w:val="00AF105C"/>
    <w:rsid w:val="00B96EB8"/>
    <w:rsid w:val="00BB4E48"/>
    <w:rsid w:val="00BD5162"/>
    <w:rsid w:val="00BE5D86"/>
    <w:rsid w:val="00C0084B"/>
    <w:rsid w:val="00C26821"/>
    <w:rsid w:val="00C32045"/>
    <w:rsid w:val="00CA0FD9"/>
    <w:rsid w:val="00CA3FDB"/>
    <w:rsid w:val="00CE4C52"/>
    <w:rsid w:val="00CF1A72"/>
    <w:rsid w:val="00CF734C"/>
    <w:rsid w:val="00D11180"/>
    <w:rsid w:val="00D46E4F"/>
    <w:rsid w:val="00D51D1C"/>
    <w:rsid w:val="00D60EC8"/>
    <w:rsid w:val="00D91813"/>
    <w:rsid w:val="00E11F27"/>
    <w:rsid w:val="00E33EB8"/>
    <w:rsid w:val="00EC0B03"/>
    <w:rsid w:val="00EF2EAE"/>
    <w:rsid w:val="00F103A8"/>
    <w:rsid w:val="00F30D73"/>
    <w:rsid w:val="00F557D0"/>
    <w:rsid w:val="00F70FA6"/>
    <w:rsid w:val="00F7448E"/>
    <w:rsid w:val="00F7724D"/>
    <w:rsid w:val="00FA284F"/>
    <w:rsid w:val="00FA667B"/>
    <w:rsid w:val="00FE09C1"/>
    <w:rsid w:val="00FF3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93D513"/>
  <w14:defaultImageDpi w14:val="96"/>
  <w15:docId w15:val="{2371D0AA-7404-4A4C-B83C-46A00686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0" w:line="240" w:lineRule="auto"/>
    </w:pPr>
    <w:rPr>
      <w:rFonts w:cs="Times New Roman"/>
      <w:sz w:val="24"/>
      <w:szCs w:val="24"/>
      <w:lang w:val="da-DK"/>
    </w:rPr>
  </w:style>
  <w:style w:type="paragraph" w:styleId="Heading1">
    <w:name w:val="heading 1"/>
    <w:basedOn w:val="Normal"/>
    <w:next w:val="Normal"/>
    <w:link w:val="Heading1Char"/>
    <w:uiPriority w:val="99"/>
    <w:qFormat/>
    <w:pPr>
      <w:keepNext/>
      <w:outlineLvl w:val="0"/>
    </w:pPr>
    <w:rPr>
      <w:rFonts w:ascii="Times New Roman" w:hAnsi="Times New Roman"/>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Lucida Grande" w:hAnsi="Lucida Grande" w:cs="Lucida Grande"/>
      <w:sz w:val="18"/>
      <w:szCs w:val="18"/>
    </w:rPr>
  </w:style>
  <w:style w:type="character" w:customStyle="1" w:styleId="BalloonTextChar">
    <w:name w:val="Balloon Text Char"/>
    <w:basedOn w:val="DefaultParagraphFont"/>
    <w:link w:val="BalloonText"/>
    <w:uiPriority w:val="99"/>
    <w:rPr>
      <w:rFonts w:ascii="Lucida Grande" w:hAnsi="Lucida Grande" w:cs="Lucida Grande"/>
      <w:sz w:val="18"/>
      <w:szCs w:val="18"/>
    </w:rPr>
  </w:style>
  <w:style w:type="character" w:customStyle="1" w:styleId="apple-converted-space">
    <w:name w:val="apple-converted-space"/>
    <w:basedOn w:val="DefaultParagraphFont"/>
    <w:rPr>
      <w:rFonts w:cs="Times New Roman"/>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cs="Times New Roman"/>
    </w:rPr>
  </w:style>
  <w:style w:type="paragraph" w:styleId="FootnoteText">
    <w:name w:val="footnote text"/>
    <w:aliases w:val="Chipty Footnote,Char,Footnote Text Char Char Char,Footnote Text Char2 Char Char Char,Footnote Text Char Char2 Char Char Char,Footnote Text Char4 Char Char1 Char Char Char,ft,AG Footnote Text,fn,Article Footnote Text"/>
    <w:basedOn w:val="Normal"/>
    <w:link w:val="FootnoteTextChar"/>
    <w:uiPriority w:val="99"/>
    <w:qFormat/>
    <w:rPr>
      <w:rFonts w:ascii="Times New Roman" w:hAnsi="Times New Roman"/>
      <w:sz w:val="20"/>
      <w:szCs w:val="20"/>
      <w:lang w:val="en-US"/>
    </w:rPr>
  </w:style>
  <w:style w:type="character" w:customStyle="1" w:styleId="FootnoteTextChar">
    <w:name w:val="Footnote Text Char"/>
    <w:aliases w:val="Chipty Footnote Char,Char Char,Footnote Text Char Char Char Char,Footnote Text Char2 Char Char Char Char,Footnote Text Char Char2 Char Char Char Char,Footnote Text Char4 Char Char1 Char Char Char Char,ft Char,AG Footnote Text Char"/>
    <w:basedOn w:val="DefaultParagraphFont"/>
    <w:link w:val="FootnoteText"/>
    <w:uiPriority w:val="99"/>
    <w:rPr>
      <w:rFonts w:ascii="Times New Roman" w:hAnsi="Times New Roman" w:cs="Times New Roman"/>
      <w:sz w:val="20"/>
      <w:szCs w:val="20"/>
      <w:lang w:val="en-US"/>
    </w:rPr>
  </w:style>
  <w:style w:type="character" w:styleId="FootnoteReference">
    <w:name w:val="footnote reference"/>
    <w:aliases w:val="(NECG) Footnote Reference,fr,o,FR,Style 3,Appel note de bas de p,Style 17,Style 12,Style 124,Style 13,callout,Style 6,Footnote Reference/,Style 20,Appel note de,Style 34,Style 30,FC,Style 52,Style 28,Style 25,Style 33,Style 38,Sty,Re"/>
    <w:basedOn w:val="DefaultParagraphFont"/>
    <w:uiPriority w:val="99"/>
    <w:qFormat/>
    <w:rPr>
      <w:rFonts w:cs="Times New Roman"/>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da-DK"/>
    </w:rPr>
  </w:style>
  <w:style w:type="paragraph" w:customStyle="1" w:styleId="DeltaViewTableHeading">
    <w:name w:val="DeltaView Table Heading"/>
    <w:basedOn w:val="Normal"/>
    <w:uiPriority w:val="99"/>
    <w:pPr>
      <w:spacing w:after="120"/>
    </w:pPr>
    <w:rPr>
      <w:rFonts w:ascii="Arial" w:hAnsi="Arial"/>
      <w:b/>
      <w:lang w:val="en-US"/>
    </w:rPr>
  </w:style>
  <w:style w:type="paragraph" w:customStyle="1" w:styleId="DeltaViewTableBody">
    <w:name w:val="DeltaView Table Body"/>
    <w:basedOn w:val="Normal"/>
    <w:uiPriority w:val="99"/>
    <w:rPr>
      <w:rFonts w:ascii="Arial" w:hAnsi="Arial"/>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lang w:val="en-GB"/>
    </w:rPr>
  </w:style>
  <w:style w:type="character" w:styleId="CommentReference">
    <w:name w:val="annotation reference"/>
    <w:basedOn w:val="DefaultParagraphFont"/>
    <w:uiPriority w:val="99"/>
    <w:rPr>
      <w:sz w:val="16"/>
    </w:rPr>
  </w:style>
  <w:style w:type="paragraph" w:styleId="BodyText">
    <w:name w:val="Body Text"/>
    <w:basedOn w:val="Normal"/>
    <w:link w:val="BodyTextChar"/>
    <w:uiPriority w:val="99"/>
    <w:rPr>
      <w:rFonts w:ascii="Times New Roman" w:hAnsi="Times New Roman"/>
      <w:sz w:val="18"/>
      <w:lang w:val="en-US"/>
    </w:rPr>
  </w:style>
  <w:style w:type="character" w:customStyle="1" w:styleId="BodyTextChar">
    <w:name w:val="Body Text Char"/>
    <w:basedOn w:val="DefaultParagraphFont"/>
    <w:link w:val="BodyText"/>
    <w:uiPriority w:val="99"/>
    <w:semiHidden/>
    <w:rPr>
      <w:rFonts w:cs="Times New Roman"/>
      <w:sz w:val="24"/>
      <w:szCs w:val="24"/>
      <w:lang w:val="da-DK"/>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FF0000"/>
    </w:rPr>
  </w:style>
  <w:style w:type="character" w:customStyle="1" w:styleId="DeltaViewMoveDestination">
    <w:name w:val="DeltaView Move Destination"/>
    <w:uiPriority w:val="99"/>
    <w:rPr>
      <w:color w:val="0000FF"/>
      <w:u w:val="double"/>
    </w:rPr>
  </w:style>
  <w:style w:type="paragraph" w:styleId="CommentText">
    <w:name w:val="annotation text"/>
    <w:basedOn w:val="Normal"/>
    <w:link w:val="CommentTextChar"/>
    <w:uiPriority w:val="99"/>
    <w:rPr>
      <w:rFonts w:ascii="Times New Roman" w:hAnsi="Times New Roman"/>
      <w:sz w:val="20"/>
      <w:lang w:val="en-US"/>
    </w:rPr>
  </w:style>
  <w:style w:type="character" w:customStyle="1" w:styleId="CommentTextChar">
    <w:name w:val="Comment Text Char"/>
    <w:basedOn w:val="DefaultParagraphFont"/>
    <w:link w:val="CommentText"/>
    <w:uiPriority w:val="99"/>
    <w:semiHidden/>
    <w:rPr>
      <w:rFonts w:cs="Times New Roman"/>
      <w:sz w:val="20"/>
      <w:szCs w:val="20"/>
      <w:lang w:val="da-DK"/>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pPr>
    <w:rPr>
      <w:rFonts w:ascii="Tahoma" w:hAnsi="Tahoma"/>
      <w:lang w:val="en-US"/>
    </w:rPr>
  </w:style>
  <w:style w:type="character" w:customStyle="1" w:styleId="DocumentMapChar">
    <w:name w:val="Document Map Char"/>
    <w:basedOn w:val="DefaultParagraphFont"/>
    <w:link w:val="DocumentMap"/>
    <w:uiPriority w:val="99"/>
    <w:semiHidden/>
    <w:rPr>
      <w:rFonts w:ascii="Segoe UI" w:hAnsi="Segoe UI" w:cs="Segoe UI"/>
      <w:sz w:val="16"/>
      <w:szCs w:val="16"/>
      <w:lang w:val="da-DK"/>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ListParagraph">
    <w:name w:val="List Paragraph"/>
    <w:basedOn w:val="Normal"/>
    <w:uiPriority w:val="34"/>
    <w:qFormat/>
    <w:rsid w:val="00AF105C"/>
    <w:pPr>
      <w:ind w:left="720"/>
      <w:contextualSpacing/>
    </w:pPr>
  </w:style>
  <w:style w:type="paragraph" w:styleId="CommentSubject">
    <w:name w:val="annotation subject"/>
    <w:basedOn w:val="CommentText"/>
    <w:next w:val="CommentText"/>
    <w:link w:val="CommentSubjectChar"/>
    <w:uiPriority w:val="99"/>
    <w:semiHidden/>
    <w:unhideWhenUsed/>
    <w:rsid w:val="00F7724D"/>
    <w:rPr>
      <w:rFonts w:asciiTheme="minorHAnsi" w:hAnsiTheme="minorHAnsi"/>
      <w:b/>
      <w:bCs/>
      <w:szCs w:val="20"/>
      <w:lang w:val="da-DK"/>
    </w:rPr>
  </w:style>
  <w:style w:type="character" w:customStyle="1" w:styleId="CommentSubjectChar">
    <w:name w:val="Comment Subject Char"/>
    <w:basedOn w:val="CommentTextChar"/>
    <w:link w:val="CommentSubject"/>
    <w:uiPriority w:val="99"/>
    <w:semiHidden/>
    <w:rsid w:val="00F7724D"/>
    <w:rPr>
      <w:rFonts w:cs="Times New Roman"/>
      <w:b/>
      <w:bCs/>
      <w:sz w:val="20"/>
      <w:szCs w:val="20"/>
      <w:lang w:val="da-DK"/>
    </w:rPr>
  </w:style>
  <w:style w:type="character" w:styleId="Emphasis">
    <w:name w:val="Emphasis"/>
    <w:basedOn w:val="DefaultParagraphFont"/>
    <w:uiPriority w:val="20"/>
    <w:qFormat/>
    <w:rsid w:val="00BD5162"/>
    <w:rPr>
      <w:i/>
      <w:iCs/>
    </w:rPr>
  </w:style>
  <w:style w:type="character" w:styleId="Strong">
    <w:name w:val="Strong"/>
    <w:basedOn w:val="DefaultParagraphFont"/>
    <w:uiPriority w:val="22"/>
    <w:qFormat/>
    <w:rsid w:val="00BD5162"/>
    <w:rPr>
      <w:b/>
      <w:bCs/>
      <w:color w:val="333333"/>
    </w:rPr>
  </w:style>
  <w:style w:type="paragraph" w:styleId="NormalWeb">
    <w:name w:val="Normal (Web)"/>
    <w:basedOn w:val="Normal"/>
    <w:uiPriority w:val="99"/>
    <w:semiHidden/>
    <w:unhideWhenUsed/>
    <w:rsid w:val="00BD5162"/>
    <w:pPr>
      <w:autoSpaceDE/>
      <w:autoSpaceDN/>
      <w:adjustRightInd/>
      <w:spacing w:after="240" w:line="270" w:lineRule="atLeast"/>
    </w:pPr>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312378">
      <w:bodyDiv w:val="1"/>
      <w:marLeft w:val="0"/>
      <w:marRight w:val="0"/>
      <w:marTop w:val="0"/>
      <w:marBottom w:val="0"/>
      <w:divBdr>
        <w:top w:val="none" w:sz="0" w:space="0" w:color="auto"/>
        <w:left w:val="none" w:sz="0" w:space="0" w:color="auto"/>
        <w:bottom w:val="none" w:sz="0" w:space="0" w:color="auto"/>
        <w:right w:val="none" w:sz="0" w:space="0" w:color="auto"/>
      </w:divBdr>
    </w:div>
    <w:div w:id="1539470379">
      <w:bodyDiv w:val="1"/>
      <w:marLeft w:val="0"/>
      <w:marRight w:val="0"/>
      <w:marTop w:val="0"/>
      <w:marBottom w:val="0"/>
      <w:divBdr>
        <w:top w:val="none" w:sz="0" w:space="0" w:color="auto"/>
        <w:left w:val="none" w:sz="0" w:space="0" w:color="auto"/>
        <w:bottom w:val="none" w:sz="0" w:space="0" w:color="auto"/>
        <w:right w:val="none" w:sz="0" w:space="0" w:color="auto"/>
      </w:divBdr>
      <w:divsChild>
        <w:div w:id="45690035">
          <w:marLeft w:val="0"/>
          <w:marRight w:val="0"/>
          <w:marTop w:val="0"/>
          <w:marBottom w:val="0"/>
          <w:divBdr>
            <w:top w:val="none" w:sz="0" w:space="0" w:color="auto"/>
            <w:left w:val="none" w:sz="0" w:space="0" w:color="auto"/>
            <w:bottom w:val="none" w:sz="0" w:space="0" w:color="auto"/>
            <w:right w:val="none" w:sz="0" w:space="0" w:color="auto"/>
          </w:divBdr>
          <w:divsChild>
            <w:div w:id="872497166">
              <w:marLeft w:val="0"/>
              <w:marRight w:val="0"/>
              <w:marTop w:val="0"/>
              <w:marBottom w:val="0"/>
              <w:divBdr>
                <w:top w:val="none" w:sz="0" w:space="0" w:color="auto"/>
                <w:left w:val="none" w:sz="0" w:space="0" w:color="auto"/>
                <w:bottom w:val="none" w:sz="0" w:space="0" w:color="auto"/>
                <w:right w:val="none" w:sz="0" w:space="0" w:color="auto"/>
              </w:divBdr>
              <w:divsChild>
                <w:div w:id="1957717100">
                  <w:marLeft w:val="0"/>
                  <w:marRight w:val="0"/>
                  <w:marTop w:val="0"/>
                  <w:marBottom w:val="0"/>
                  <w:divBdr>
                    <w:top w:val="none" w:sz="0" w:space="0" w:color="auto"/>
                    <w:left w:val="none" w:sz="0" w:space="0" w:color="auto"/>
                    <w:bottom w:val="none" w:sz="0" w:space="0" w:color="auto"/>
                    <w:right w:val="none" w:sz="0" w:space="0" w:color="auto"/>
                  </w:divBdr>
                  <w:divsChild>
                    <w:div w:id="1493566984">
                      <w:marLeft w:val="0"/>
                      <w:marRight w:val="0"/>
                      <w:marTop w:val="0"/>
                      <w:marBottom w:val="0"/>
                      <w:divBdr>
                        <w:top w:val="none" w:sz="0" w:space="0" w:color="auto"/>
                        <w:left w:val="none" w:sz="0" w:space="0" w:color="auto"/>
                        <w:bottom w:val="none" w:sz="0" w:space="0" w:color="auto"/>
                        <w:right w:val="none" w:sz="0" w:space="0" w:color="auto"/>
                      </w:divBdr>
                      <w:divsChild>
                        <w:div w:id="1126048512">
                          <w:marLeft w:val="0"/>
                          <w:marRight w:val="0"/>
                          <w:marTop w:val="0"/>
                          <w:marBottom w:val="0"/>
                          <w:divBdr>
                            <w:top w:val="none" w:sz="0" w:space="0" w:color="auto"/>
                            <w:left w:val="none" w:sz="0" w:space="0" w:color="auto"/>
                            <w:bottom w:val="none" w:sz="0" w:space="0" w:color="auto"/>
                            <w:right w:val="none" w:sz="0" w:space="0" w:color="auto"/>
                          </w:divBdr>
                          <w:divsChild>
                            <w:div w:id="8939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144B8-307C-4490-A594-76F1F913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Loyau</dc:creator>
  <cp:keywords/>
  <dc:description/>
  <cp:lastModifiedBy>MCC: R5-197254</cp:lastModifiedBy>
  <cp:revision>2</cp:revision>
  <cp:lastPrinted>2019-06-03T07:12:00Z</cp:lastPrinted>
  <dcterms:created xsi:type="dcterms:W3CDTF">2019-10-11T08:45:00Z</dcterms:created>
  <dcterms:modified xsi:type="dcterms:W3CDTF">2019-10-11T08:45:00Z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(3)SBeOVA9b13ycP5bcHG6OU6Yfjo35Un3UlxLACzgTYFPK81BCXrbia/9MROLZcUnz23f9Ntyy
Wl3F9fiAIZnj5QSxV4fhkJ2+sQI9JScpbUZxlHtpTUD9VGZyCQjbO1akZIKQzvujsoX/P8HQ
YsdtJpVgmRAJNXI2TBEzFrQ4mEtmNQ3bABBJ1sGH0P+13RPy2U9aS6iktnqJgRTr2O6hTcDA
aIUYrr9jKH65T8Ctyi</vt:lpwstr>
  </property>
  <property fmtid="{D5CDD505-2E9C-101B-9397-08002B2CF9AE}" pid="3" name="_2015_ms_pID_7253431">
    <vt:lpwstr>gBb3wRHCy9IalrUCGXcP0DiPPEQWg+SbqboKk0guVKN44vKB4fHw/y
MCbeH3vA14miE7zrf37+k3EDgtSkHM19eNf30vh7AHpJSFjoB4/vqXwPoMhhyY3gpTqDoSk3
cLnUlWAEIDEMXD4LRZ7pmTULjkg8bXH2qCDOgPiKc+y8RbyN2B+Y0nfL+FeHgdtwObOPg787
IlvkTn3HT3rF/POKoNqqsAhAdKl+wCbhGsrM</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1559466393</vt:lpwstr>
  </property>
</Properties>
</file>