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3CE46" w14:textId="66ABF1BC" w:rsidR="00E90E49" w:rsidRPr="002F3505" w:rsidRDefault="00421CCB" w:rsidP="00A86E8F">
      <w:pPr>
        <w:pStyle w:val="3GPPHeader"/>
        <w:spacing w:after="60"/>
        <w:rPr>
          <w:sz w:val="28"/>
          <w:szCs w:val="28"/>
          <w:highlight w:val="yellow"/>
        </w:rPr>
      </w:pPr>
      <w:r w:rsidRPr="002F3505">
        <w:rPr>
          <w:sz w:val="28"/>
          <w:szCs w:val="28"/>
        </w:rPr>
        <w:t xml:space="preserve">3GPP </w:t>
      </w:r>
      <w:r w:rsidR="00A86E8F" w:rsidRPr="002F3505">
        <w:rPr>
          <w:sz w:val="28"/>
          <w:szCs w:val="28"/>
        </w:rPr>
        <w:t>TSG</w:t>
      </w:r>
      <w:r w:rsidR="00CE1949" w:rsidRPr="002F3505">
        <w:rPr>
          <w:sz w:val="28"/>
          <w:szCs w:val="28"/>
        </w:rPr>
        <w:t>-</w:t>
      </w:r>
      <w:r w:rsidR="00A86E8F" w:rsidRPr="002F3505">
        <w:rPr>
          <w:sz w:val="28"/>
          <w:szCs w:val="28"/>
        </w:rPr>
        <w:t>RA</w:t>
      </w:r>
      <w:r w:rsidR="00055884" w:rsidRPr="002F3505">
        <w:rPr>
          <w:sz w:val="28"/>
          <w:szCs w:val="28"/>
        </w:rPr>
        <w:t>N</w:t>
      </w:r>
      <w:r w:rsidR="00A86E8F" w:rsidRPr="002F3505">
        <w:rPr>
          <w:sz w:val="28"/>
          <w:szCs w:val="28"/>
        </w:rPr>
        <w:t xml:space="preserve"> WG1 #9</w:t>
      </w:r>
      <w:r w:rsidR="00DF08F5" w:rsidRPr="002F3505">
        <w:rPr>
          <w:sz w:val="28"/>
          <w:szCs w:val="28"/>
        </w:rPr>
        <w:t>8</w:t>
      </w:r>
      <w:r w:rsidR="00CB2E41">
        <w:rPr>
          <w:sz w:val="28"/>
          <w:szCs w:val="28"/>
        </w:rPr>
        <w:t>bis</w:t>
      </w:r>
      <w:r w:rsidR="00E90E49" w:rsidRPr="002F3505">
        <w:rPr>
          <w:sz w:val="28"/>
          <w:szCs w:val="28"/>
        </w:rPr>
        <w:tab/>
      </w:r>
      <w:r w:rsidR="00091557" w:rsidRPr="002F3505">
        <w:rPr>
          <w:sz w:val="28"/>
          <w:szCs w:val="28"/>
        </w:rPr>
        <w:t>R</w:t>
      </w:r>
      <w:r w:rsidR="00AE2834" w:rsidRPr="002F3505">
        <w:rPr>
          <w:sz w:val="28"/>
          <w:szCs w:val="28"/>
        </w:rPr>
        <w:t>1</w:t>
      </w:r>
      <w:r w:rsidR="00091557" w:rsidRPr="002F3505">
        <w:rPr>
          <w:sz w:val="28"/>
          <w:szCs w:val="28"/>
        </w:rPr>
        <w:t>-</w:t>
      </w:r>
      <w:r w:rsidR="005F3025" w:rsidRPr="002F3505">
        <w:rPr>
          <w:sz w:val="28"/>
          <w:szCs w:val="28"/>
        </w:rPr>
        <w:t>1</w:t>
      </w:r>
      <w:r w:rsidR="00C623B6" w:rsidRPr="002F3505">
        <w:rPr>
          <w:sz w:val="28"/>
          <w:szCs w:val="28"/>
        </w:rPr>
        <w:t>9</w:t>
      </w:r>
      <w:r w:rsidR="00FD229E">
        <w:rPr>
          <w:sz w:val="28"/>
          <w:szCs w:val="28"/>
        </w:rPr>
        <w:t>10901</w:t>
      </w:r>
    </w:p>
    <w:p w14:paraId="296FA030" w14:textId="6A369363" w:rsidR="00A86E8F" w:rsidRPr="002F3505" w:rsidRDefault="00CB2E41" w:rsidP="00A86E8F">
      <w:pPr>
        <w:pStyle w:val="3GPPHeader"/>
        <w:spacing w:after="60"/>
        <w:rPr>
          <w:sz w:val="28"/>
          <w:szCs w:val="28"/>
        </w:rPr>
      </w:pPr>
      <w:r>
        <w:rPr>
          <w:sz w:val="28"/>
          <w:szCs w:val="28"/>
        </w:rPr>
        <w:t>Chongqing</w:t>
      </w:r>
      <w:r w:rsidR="00A86E8F" w:rsidRPr="002F3505">
        <w:rPr>
          <w:sz w:val="28"/>
          <w:szCs w:val="28"/>
        </w:rPr>
        <w:t xml:space="preserve">, </w:t>
      </w:r>
      <w:r w:rsidR="002F3505" w:rsidRPr="002F3505">
        <w:rPr>
          <w:noProof/>
          <w:sz w:val="28"/>
          <w:szCs w:val="28"/>
        </w:rPr>
        <w:t>C</w:t>
      </w:r>
      <w:r>
        <w:rPr>
          <w:noProof/>
          <w:sz w:val="28"/>
          <w:szCs w:val="28"/>
        </w:rPr>
        <w:t>hina</w:t>
      </w:r>
      <w:r w:rsidR="00A86E8F" w:rsidRPr="002F3505">
        <w:rPr>
          <w:sz w:val="28"/>
          <w:szCs w:val="28"/>
        </w:rPr>
        <w:t xml:space="preserve">, </w:t>
      </w:r>
      <w:r>
        <w:rPr>
          <w:sz w:val="28"/>
          <w:szCs w:val="28"/>
        </w:rPr>
        <w:t>October</w:t>
      </w:r>
      <w:r w:rsidR="00A86E8F" w:rsidRPr="002F3505">
        <w:rPr>
          <w:sz w:val="28"/>
          <w:szCs w:val="28"/>
        </w:rPr>
        <w:t xml:space="preserve"> </w:t>
      </w:r>
      <w:r>
        <w:rPr>
          <w:sz w:val="28"/>
          <w:szCs w:val="28"/>
        </w:rPr>
        <w:t>14</w:t>
      </w:r>
      <w:r w:rsidR="009A3A30" w:rsidRPr="002F3505">
        <w:rPr>
          <w:sz w:val="28"/>
          <w:szCs w:val="28"/>
          <w:vertAlign w:val="superscript"/>
        </w:rPr>
        <w:t>th</w:t>
      </w:r>
      <w:r w:rsidR="00A86E8F" w:rsidRPr="002F3505">
        <w:rPr>
          <w:sz w:val="28"/>
          <w:szCs w:val="28"/>
        </w:rPr>
        <w:t>–</w:t>
      </w:r>
      <w:r w:rsidR="00455DFE">
        <w:rPr>
          <w:sz w:val="28"/>
          <w:szCs w:val="28"/>
        </w:rPr>
        <w:t xml:space="preserve"> 20</w:t>
      </w:r>
      <w:r w:rsidR="00CE1949" w:rsidRPr="002F3505">
        <w:rPr>
          <w:sz w:val="28"/>
          <w:szCs w:val="28"/>
          <w:vertAlign w:val="superscript"/>
        </w:rPr>
        <w:t>th</w:t>
      </w:r>
      <w:r w:rsidR="00A86E8F" w:rsidRPr="002F3505">
        <w:rPr>
          <w:sz w:val="28"/>
          <w:szCs w:val="28"/>
        </w:rPr>
        <w:t>, 2019</w:t>
      </w:r>
    </w:p>
    <w:p w14:paraId="5FCD4219" w14:textId="77777777" w:rsidR="00E90E49" w:rsidRPr="00722D5C" w:rsidRDefault="00E90E49" w:rsidP="00357380">
      <w:pPr>
        <w:pStyle w:val="3GPPHeader"/>
        <w:rPr>
          <w:rFonts w:eastAsiaTheme="minorEastAsia"/>
        </w:rPr>
      </w:pPr>
    </w:p>
    <w:p w14:paraId="606D9DC9" w14:textId="79E28224" w:rsidR="00E90E49" w:rsidRPr="00FE7C12" w:rsidRDefault="00E90E49" w:rsidP="00311702">
      <w:pPr>
        <w:pStyle w:val="3GPPHeader"/>
        <w:rPr>
          <w:sz w:val="22"/>
          <w:szCs w:val="22"/>
          <w:lang w:val="en-US"/>
        </w:rPr>
      </w:pPr>
      <w:r w:rsidRPr="00FE7C12">
        <w:rPr>
          <w:sz w:val="22"/>
          <w:szCs w:val="22"/>
          <w:lang w:val="en-US"/>
        </w:rPr>
        <w:t>Agenda Item:</w:t>
      </w:r>
      <w:r w:rsidRPr="00FE7C12">
        <w:rPr>
          <w:sz w:val="22"/>
          <w:szCs w:val="22"/>
          <w:lang w:val="en-US"/>
        </w:rPr>
        <w:tab/>
      </w:r>
      <w:r w:rsidR="00421CCB">
        <w:rPr>
          <w:sz w:val="22"/>
          <w:szCs w:val="22"/>
          <w:lang w:val="en-US"/>
        </w:rPr>
        <w:t>7.2.3.</w:t>
      </w:r>
      <w:r w:rsidR="0013216E">
        <w:rPr>
          <w:sz w:val="22"/>
          <w:szCs w:val="22"/>
          <w:lang w:val="en-US"/>
        </w:rPr>
        <w:t>1</w:t>
      </w:r>
    </w:p>
    <w:p w14:paraId="684B06A7" w14:textId="77777777" w:rsidR="00E90E49" w:rsidRPr="00FE7C12" w:rsidRDefault="003D3C45" w:rsidP="00F64C2B">
      <w:pPr>
        <w:pStyle w:val="3GPPHeader"/>
        <w:rPr>
          <w:sz w:val="22"/>
          <w:szCs w:val="22"/>
          <w:lang w:val="en-US"/>
        </w:rPr>
      </w:pPr>
      <w:r w:rsidRPr="00FE7C12">
        <w:rPr>
          <w:sz w:val="22"/>
          <w:szCs w:val="22"/>
          <w:lang w:val="en-US"/>
        </w:rPr>
        <w:t>Source:</w:t>
      </w:r>
      <w:r w:rsidR="00E90E49" w:rsidRPr="00FE7C12">
        <w:rPr>
          <w:sz w:val="22"/>
          <w:szCs w:val="22"/>
          <w:lang w:val="en-US"/>
        </w:rPr>
        <w:tab/>
      </w:r>
      <w:r w:rsidR="00F64C2B" w:rsidRPr="00FE7C12">
        <w:rPr>
          <w:sz w:val="22"/>
          <w:szCs w:val="22"/>
          <w:lang w:val="en-US"/>
        </w:rPr>
        <w:t>Ericsson</w:t>
      </w:r>
    </w:p>
    <w:p w14:paraId="214B1E52" w14:textId="341A9DFB" w:rsidR="00E90E49" w:rsidRPr="00FE7C12" w:rsidRDefault="003D3C45" w:rsidP="00547F4D">
      <w:pPr>
        <w:pStyle w:val="3GPPHeader"/>
        <w:ind w:left="1701" w:hanging="1701"/>
        <w:rPr>
          <w:sz w:val="22"/>
          <w:szCs w:val="22"/>
          <w:lang w:val="en-US"/>
        </w:rPr>
      </w:pPr>
      <w:r w:rsidRPr="00FE7C12">
        <w:rPr>
          <w:sz w:val="22"/>
          <w:szCs w:val="22"/>
          <w:lang w:val="en-US"/>
        </w:rPr>
        <w:t>Title:</w:t>
      </w:r>
      <w:r w:rsidR="006B5B0F" w:rsidRPr="00FE7C12">
        <w:rPr>
          <w:sz w:val="22"/>
          <w:szCs w:val="22"/>
          <w:lang w:val="en-US"/>
        </w:rPr>
        <w:tab/>
      </w:r>
      <w:r w:rsidR="00421CCB">
        <w:rPr>
          <w:sz w:val="22"/>
          <w:szCs w:val="22"/>
          <w:lang w:val="en-US"/>
        </w:rPr>
        <w:t xml:space="preserve">SSB-based </w:t>
      </w:r>
      <w:r w:rsidR="00C623B6">
        <w:rPr>
          <w:sz w:val="22"/>
          <w:szCs w:val="22"/>
          <w:lang w:val="en-US"/>
        </w:rPr>
        <w:t>IAB node discovery and measurement</w:t>
      </w:r>
    </w:p>
    <w:p w14:paraId="59D6E79C" w14:textId="7735E5CC" w:rsidR="00E90E49" w:rsidRPr="00FE7C12" w:rsidRDefault="00E90E49" w:rsidP="00D546FF">
      <w:pPr>
        <w:pStyle w:val="3GPPHeader"/>
        <w:rPr>
          <w:sz w:val="22"/>
          <w:szCs w:val="22"/>
          <w:lang w:val="en-US"/>
        </w:rPr>
      </w:pPr>
      <w:r w:rsidRPr="00FE7C12">
        <w:rPr>
          <w:sz w:val="22"/>
          <w:szCs w:val="22"/>
          <w:lang w:val="en-US"/>
        </w:rPr>
        <w:t>Document for:</w:t>
      </w:r>
      <w:r w:rsidRPr="00FE7C12">
        <w:rPr>
          <w:sz w:val="22"/>
          <w:szCs w:val="22"/>
          <w:lang w:val="en-US"/>
        </w:rPr>
        <w:tab/>
      </w:r>
      <w:r w:rsidR="000A4D8A" w:rsidRPr="00FE7C12">
        <w:rPr>
          <w:sz w:val="22"/>
          <w:szCs w:val="22"/>
          <w:lang w:val="en-US"/>
        </w:rPr>
        <w:t>Discussion</w:t>
      </w:r>
    </w:p>
    <w:p w14:paraId="248031E0" w14:textId="77777777" w:rsidR="00E90E49" w:rsidRPr="00FE7C12" w:rsidRDefault="00E90E49" w:rsidP="00E90E49">
      <w:pPr>
        <w:rPr>
          <w:lang w:val="en-US"/>
        </w:rPr>
      </w:pPr>
    </w:p>
    <w:p w14:paraId="65062EEC" w14:textId="77777777" w:rsidR="00E90E49" w:rsidRPr="00FE7C12" w:rsidRDefault="00E90E49" w:rsidP="00CE0424">
      <w:pPr>
        <w:pStyle w:val="Heading1"/>
        <w:rPr>
          <w:lang w:val="en-US"/>
        </w:rPr>
      </w:pPr>
      <w:r w:rsidRPr="00FE7C12">
        <w:rPr>
          <w:lang w:val="en-US"/>
        </w:rPr>
        <w:t>Introduction</w:t>
      </w:r>
    </w:p>
    <w:p w14:paraId="0D36AF5A" w14:textId="7D8068F6" w:rsidR="000A4D8A" w:rsidRPr="00FE7C12" w:rsidRDefault="0075490C" w:rsidP="000A4D8A">
      <w:pPr>
        <w:pStyle w:val="BodyText"/>
        <w:rPr>
          <w:rFonts w:cs="Arial"/>
          <w:lang w:val="en-US"/>
        </w:rPr>
      </w:pPr>
      <w:r w:rsidRPr="00FE7C12">
        <w:rPr>
          <w:rFonts w:cs="Arial"/>
          <w:lang w:val="en-US"/>
        </w:rPr>
        <w:t>In RAN</w:t>
      </w:r>
      <w:r w:rsidR="00EB1F33">
        <w:rPr>
          <w:rFonts w:cs="Arial"/>
          <w:lang w:val="en-US"/>
        </w:rPr>
        <w:t>1</w:t>
      </w:r>
      <w:r w:rsidR="00DF4875">
        <w:rPr>
          <w:rFonts w:cs="Arial"/>
          <w:lang w:val="en-US"/>
        </w:rPr>
        <w:t>#9</w:t>
      </w:r>
      <w:r w:rsidR="00691A43">
        <w:rPr>
          <w:rFonts w:cs="Arial"/>
          <w:lang w:val="en-US"/>
        </w:rPr>
        <w:t>8</w:t>
      </w:r>
      <w:r w:rsidR="000A4D8A" w:rsidRPr="00FE7C12">
        <w:rPr>
          <w:rFonts w:cs="Arial"/>
          <w:lang w:val="en-US"/>
        </w:rPr>
        <w:t xml:space="preserve">, the following </w:t>
      </w:r>
      <w:r w:rsidR="006E0DF5">
        <w:rPr>
          <w:rFonts w:cs="Arial"/>
          <w:lang w:val="en-US"/>
        </w:rPr>
        <w:t>agreements on</w:t>
      </w:r>
      <w:r w:rsidR="00115057" w:rsidRPr="00FE7C12">
        <w:rPr>
          <w:rFonts w:cs="Arial"/>
          <w:lang w:val="en-US"/>
        </w:rPr>
        <w:t xml:space="preserve"> </w:t>
      </w:r>
      <w:r w:rsidR="005D256B">
        <w:rPr>
          <w:rFonts w:cs="Arial"/>
          <w:lang w:val="en-US"/>
        </w:rPr>
        <w:t xml:space="preserve">SSB-based </w:t>
      </w:r>
      <w:r w:rsidR="00A95665">
        <w:rPr>
          <w:rFonts w:cs="Arial"/>
          <w:lang w:val="en-US"/>
        </w:rPr>
        <w:t xml:space="preserve">IAB </w:t>
      </w:r>
      <w:r w:rsidR="007C2F02">
        <w:rPr>
          <w:rFonts w:cs="Arial"/>
          <w:lang w:val="en-US"/>
        </w:rPr>
        <w:t>inter-</w:t>
      </w:r>
      <w:r w:rsidR="001F712A">
        <w:rPr>
          <w:rFonts w:cs="Arial"/>
          <w:lang w:val="en-US"/>
        </w:rPr>
        <w:t>node discovery/measurement</w:t>
      </w:r>
      <w:r w:rsidR="000A4D8A" w:rsidRPr="00FE7C12">
        <w:rPr>
          <w:rFonts w:cs="Arial"/>
          <w:lang w:val="en-US"/>
        </w:rPr>
        <w:t xml:space="preserve"> were </w:t>
      </w:r>
      <w:r w:rsidR="00A95665">
        <w:rPr>
          <w:rFonts w:cs="Arial"/>
          <w:lang w:val="en-US"/>
        </w:rPr>
        <w:t>achieved</w:t>
      </w:r>
      <w:r w:rsidR="00EB1F33">
        <w:rPr>
          <w:rFonts w:cs="Arial"/>
          <w:lang w:val="en-US"/>
        </w:rPr>
        <w:t xml:space="preserve"> </w:t>
      </w:r>
      <w:r w:rsidR="0022715F">
        <w:rPr>
          <w:rFonts w:cs="Arial"/>
          <w:lang w:val="en-US"/>
        </w:rPr>
        <w:t>[</w:t>
      </w:r>
      <w:r w:rsidR="00080E7E">
        <w:rPr>
          <w:rFonts w:cs="Arial"/>
          <w:lang w:val="en-US"/>
        </w:rPr>
        <w:t>5</w:t>
      </w:r>
      <w:r w:rsidR="0022715F">
        <w:rPr>
          <w:rFonts w:cs="Arial"/>
          <w:lang w:val="en-US"/>
        </w:rPr>
        <w:t>].</w:t>
      </w:r>
    </w:p>
    <w:p w14:paraId="5DC234BA" w14:textId="5324BE4D" w:rsidR="00F3093B" w:rsidRDefault="00F3093B" w:rsidP="000A4D8A">
      <w:pPr>
        <w:pStyle w:val="BodyText"/>
        <w:rPr>
          <w:rFonts w:cs="Arial"/>
          <w:lang w:val="en-US"/>
        </w:rPr>
      </w:pPr>
    </w:p>
    <w:p w14:paraId="43A56B9C" w14:textId="56638350" w:rsidR="00F3093B" w:rsidRPr="00FE7C12" w:rsidRDefault="00F3093B" w:rsidP="000A4D8A">
      <w:pPr>
        <w:pStyle w:val="BodyText"/>
        <w:rPr>
          <w:rFonts w:cs="Arial"/>
          <w:lang w:val="en-US"/>
        </w:rPr>
      </w:pPr>
      <w:r w:rsidRPr="00FE7C12">
        <w:rPr>
          <w:rFonts w:cs="Arial"/>
          <w:noProof/>
          <w:lang w:val="sv-SE"/>
        </w:rPr>
        <mc:AlternateContent>
          <mc:Choice Requires="wps">
            <w:drawing>
              <wp:inline distT="0" distB="0" distL="0" distR="0" wp14:anchorId="42B1771E" wp14:editId="0B787D5B">
                <wp:extent cx="6120765" cy="5422355"/>
                <wp:effectExtent l="0" t="0" r="26035" b="20320"/>
                <wp:docPr id="1" name="Text Box 1"/>
                <wp:cNvGraphicFramePr/>
                <a:graphic xmlns:a="http://schemas.openxmlformats.org/drawingml/2006/main">
                  <a:graphicData uri="http://schemas.microsoft.com/office/word/2010/wordprocessingShape">
                    <wps:wsp>
                      <wps:cNvSpPr txBox="1"/>
                      <wps:spPr>
                        <a:xfrm>
                          <a:off x="0" y="0"/>
                          <a:ext cx="6120765" cy="54223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F9205E" w14:textId="77777777" w:rsidR="004517E1" w:rsidRPr="001D4FD5" w:rsidRDefault="004517E1" w:rsidP="00CB2E41">
                            <w:pPr>
                              <w:rPr>
                                <w:b/>
                                <w:bCs/>
                                <w:lang w:eastAsia="x-none"/>
                              </w:rPr>
                            </w:pPr>
                            <w:r w:rsidRPr="001D4FD5">
                              <w:rPr>
                                <w:highlight w:val="green"/>
                                <w:lang w:eastAsia="x-none"/>
                              </w:rPr>
                              <w:t>Agreements</w:t>
                            </w:r>
                            <w:r w:rsidRPr="001D4FD5">
                              <w:rPr>
                                <w:b/>
                                <w:bCs/>
                                <w:lang w:eastAsia="x-none"/>
                              </w:rPr>
                              <w:t>:</w:t>
                            </w:r>
                          </w:p>
                          <w:p w14:paraId="475B935C" w14:textId="77777777" w:rsidR="004517E1" w:rsidRPr="001D4FD5" w:rsidRDefault="004517E1" w:rsidP="00CB2E41">
                            <w:pPr>
                              <w:rPr>
                                <w:b/>
                                <w:bCs/>
                                <w:iCs/>
                                <w:lang w:eastAsia="x-none"/>
                              </w:rPr>
                            </w:pPr>
                            <w:r w:rsidRPr="00CB2E41">
                              <w:rPr>
                                <w:iCs/>
                              </w:rPr>
                              <w:t xml:space="preserve">For IAB node discovery and measurements, the Physical cell-ID (0…1007) is provided in STC and the detailed </w:t>
                            </w:r>
                            <w:proofErr w:type="spellStart"/>
                            <w:r w:rsidRPr="00CB2E41">
                              <w:rPr>
                                <w:iCs/>
                              </w:rPr>
                              <w:t>signaling</w:t>
                            </w:r>
                            <w:proofErr w:type="spellEnd"/>
                            <w:r w:rsidRPr="00CB2E41">
                              <w:rPr>
                                <w:iCs/>
                              </w:rPr>
                              <w:t xml:space="preserve"> design is up to RAN3.</w:t>
                            </w:r>
                          </w:p>
                          <w:p w14:paraId="1F3108C4" w14:textId="77777777" w:rsidR="004517E1" w:rsidRDefault="004517E1" w:rsidP="00CB2E41">
                            <w:pPr>
                              <w:rPr>
                                <w:lang w:eastAsia="x-none"/>
                              </w:rPr>
                            </w:pPr>
                          </w:p>
                          <w:p w14:paraId="372A0099" w14:textId="77777777" w:rsidR="004517E1" w:rsidRPr="001D4FD5" w:rsidRDefault="004517E1" w:rsidP="00CB2E41">
                            <w:pPr>
                              <w:rPr>
                                <w:lang w:eastAsia="x-none"/>
                              </w:rPr>
                            </w:pPr>
                            <w:r w:rsidRPr="001D4FD5">
                              <w:rPr>
                                <w:highlight w:val="green"/>
                                <w:lang w:eastAsia="x-none"/>
                              </w:rPr>
                              <w:t>Agreements</w:t>
                            </w:r>
                            <w:r w:rsidRPr="001D4FD5">
                              <w:rPr>
                                <w:lang w:eastAsia="x-none"/>
                              </w:rPr>
                              <w:t>:</w:t>
                            </w:r>
                          </w:p>
                          <w:p w14:paraId="6165CCAA" w14:textId="77777777" w:rsidR="004517E1" w:rsidRPr="00CB2E41" w:rsidRDefault="004517E1" w:rsidP="00CB2E41">
                            <w:r w:rsidRPr="00CB2E41">
                              <w:t>For IAB node discovery and measurement</w:t>
                            </w:r>
                          </w:p>
                          <w:p w14:paraId="196982DB" w14:textId="77777777" w:rsidR="004517E1" w:rsidRPr="00CB2E41" w:rsidRDefault="004517E1" w:rsidP="003D6862">
                            <w:pPr>
                              <w:pStyle w:val="ListParagraph"/>
                              <w:numPr>
                                <w:ilvl w:val="1"/>
                                <w:numId w:val="14"/>
                              </w:numPr>
                              <w:overflowPunct/>
                              <w:snapToGrid w:val="0"/>
                              <w:contextualSpacing w:val="0"/>
                              <w:textAlignment w:val="auto"/>
                            </w:pPr>
                            <w:r w:rsidRPr="00CB2E41">
                              <w:t>The maximum SMTC window duration is 5ms.</w:t>
                            </w:r>
                          </w:p>
                          <w:p w14:paraId="7FCDD103" w14:textId="77777777" w:rsidR="004517E1" w:rsidRPr="00CB2E41" w:rsidRDefault="004517E1" w:rsidP="003D6862">
                            <w:pPr>
                              <w:pStyle w:val="ListParagraph"/>
                              <w:numPr>
                                <w:ilvl w:val="1"/>
                                <w:numId w:val="14"/>
                              </w:numPr>
                              <w:overflowPunct/>
                              <w:snapToGrid w:val="0"/>
                              <w:contextualSpacing w:val="0"/>
                              <w:textAlignment w:val="auto"/>
                            </w:pPr>
                            <w:r w:rsidRPr="00CB2E41">
                              <w:t>The maximum number of PCIs per SMTC (</w:t>
                            </w:r>
                            <w:proofErr w:type="spellStart"/>
                            <w:r w:rsidRPr="00CB2E41">
                              <w:t>maxNrofPCIsPerSMTC</w:t>
                            </w:r>
                            <w:proofErr w:type="spellEnd"/>
                            <w:r w:rsidRPr="00CB2E41">
                              <w:t>) is 64.</w:t>
                            </w:r>
                          </w:p>
                          <w:p w14:paraId="7F136866" w14:textId="77777777" w:rsidR="004517E1" w:rsidRPr="00FC7C0A" w:rsidRDefault="004517E1" w:rsidP="00F3093B">
                            <w:pPr>
                              <w:overflowPunct/>
                              <w:autoSpaceDE/>
                              <w:autoSpaceDN/>
                              <w:adjustRightInd/>
                              <w:spacing w:after="0"/>
                              <w:jc w:val="left"/>
                              <w:textAlignment w:val="auto"/>
                              <w:rPr>
                                <w:lang w:eastAsia="x-none"/>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2B1771E" id="_x0000_t202" coordsize="21600,21600" o:spt="202" path="m,l,21600r21600,l21600,xe">
                <v:stroke joinstyle="miter"/>
                <v:path gradientshapeok="t" o:connecttype="rect"/>
              </v:shapetype>
              <v:shape id="Text Box 1" o:spid="_x0000_s1026" type="#_x0000_t202" style="width:481.95pt;height:426.9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" fillcolor="white [3201]" strokeweight=".5pt">
                <v:textbox style="mso-fit-shape-to-text:t">
                  <w:txbxContent>
                    <w:p w14:paraId="43F9205E" w14:textId="77777777" w:rsidR="004517E1" w:rsidRPr="001D4FD5" w:rsidRDefault="004517E1" w:rsidP="00CB2E41">
                      <w:pPr>
                        <w:rPr>
                          <w:b/>
                          <w:bCs/>
                          <w:lang w:eastAsia="x-none"/>
                        </w:rPr>
                      </w:pPr>
                      <w:r w:rsidRPr="001D4FD5">
                        <w:rPr>
                          <w:highlight w:val="green"/>
                          <w:lang w:eastAsia="x-none"/>
                        </w:rPr>
                        <w:t>Agreements</w:t>
                      </w:r>
                      <w:r w:rsidRPr="001D4FD5">
                        <w:rPr>
                          <w:b/>
                          <w:bCs/>
                          <w:lang w:eastAsia="x-none"/>
                        </w:rPr>
                        <w:t>:</w:t>
                      </w:r>
                    </w:p>
                    <w:p w14:paraId="475B935C" w14:textId="77777777" w:rsidR="004517E1" w:rsidRPr="001D4FD5" w:rsidRDefault="004517E1" w:rsidP="00CB2E41">
                      <w:pPr>
                        <w:rPr>
                          <w:b/>
                          <w:bCs/>
                          <w:iCs/>
                          <w:lang w:eastAsia="x-none"/>
                        </w:rPr>
                      </w:pPr>
                      <w:r w:rsidRPr="00CB2E41">
                        <w:rPr>
                          <w:iCs/>
                        </w:rPr>
                        <w:t xml:space="preserve">For IAB node discovery and measurements, the Physical cell-ID (0…1007) is provided in STC and the detailed </w:t>
                      </w:r>
                      <w:proofErr w:type="spellStart"/>
                      <w:r w:rsidRPr="00CB2E41">
                        <w:rPr>
                          <w:iCs/>
                        </w:rPr>
                        <w:t>signaling</w:t>
                      </w:r>
                      <w:proofErr w:type="spellEnd"/>
                      <w:r w:rsidRPr="00CB2E41">
                        <w:rPr>
                          <w:iCs/>
                        </w:rPr>
                        <w:t xml:space="preserve"> design is up to RAN3.</w:t>
                      </w:r>
                    </w:p>
                    <w:p w14:paraId="1F3108C4" w14:textId="77777777" w:rsidR="004517E1" w:rsidRDefault="004517E1" w:rsidP="00CB2E41">
                      <w:pPr>
                        <w:rPr>
                          <w:lang w:eastAsia="x-none"/>
                        </w:rPr>
                      </w:pPr>
                    </w:p>
                    <w:p w14:paraId="372A0099" w14:textId="77777777" w:rsidR="004517E1" w:rsidRPr="001D4FD5" w:rsidRDefault="004517E1" w:rsidP="00CB2E41">
                      <w:pPr>
                        <w:rPr>
                          <w:lang w:eastAsia="x-none"/>
                        </w:rPr>
                      </w:pPr>
                      <w:r w:rsidRPr="001D4FD5">
                        <w:rPr>
                          <w:highlight w:val="green"/>
                          <w:lang w:eastAsia="x-none"/>
                        </w:rPr>
                        <w:t>Agreements</w:t>
                      </w:r>
                      <w:r w:rsidRPr="001D4FD5">
                        <w:rPr>
                          <w:lang w:eastAsia="x-none"/>
                        </w:rPr>
                        <w:t>:</w:t>
                      </w:r>
                    </w:p>
                    <w:p w14:paraId="6165CCAA" w14:textId="77777777" w:rsidR="004517E1" w:rsidRPr="00CB2E41" w:rsidRDefault="004517E1" w:rsidP="00CB2E41">
                      <w:r w:rsidRPr="00CB2E41">
                        <w:t>For IAB node discovery and measurement</w:t>
                      </w:r>
                    </w:p>
                    <w:p w14:paraId="196982DB" w14:textId="77777777" w:rsidR="004517E1" w:rsidRPr="00CB2E41" w:rsidRDefault="004517E1" w:rsidP="003D6862">
                      <w:pPr>
                        <w:pStyle w:val="ListParagraph"/>
                        <w:numPr>
                          <w:ilvl w:val="1"/>
                          <w:numId w:val="14"/>
                        </w:numPr>
                        <w:overflowPunct/>
                        <w:snapToGrid w:val="0"/>
                        <w:contextualSpacing w:val="0"/>
                        <w:textAlignment w:val="auto"/>
                      </w:pPr>
                      <w:r w:rsidRPr="00CB2E41">
                        <w:t>The maximum SMTC window duration is 5ms.</w:t>
                      </w:r>
                    </w:p>
                    <w:p w14:paraId="7FCDD103" w14:textId="77777777" w:rsidR="004517E1" w:rsidRPr="00CB2E41" w:rsidRDefault="004517E1" w:rsidP="003D6862">
                      <w:pPr>
                        <w:pStyle w:val="ListParagraph"/>
                        <w:numPr>
                          <w:ilvl w:val="1"/>
                          <w:numId w:val="14"/>
                        </w:numPr>
                        <w:overflowPunct/>
                        <w:snapToGrid w:val="0"/>
                        <w:contextualSpacing w:val="0"/>
                        <w:textAlignment w:val="auto"/>
                      </w:pPr>
                      <w:r w:rsidRPr="00CB2E41">
                        <w:t>The maximum number of PCIs per SMTC (</w:t>
                      </w:r>
                      <w:proofErr w:type="spellStart"/>
                      <w:r w:rsidRPr="00CB2E41">
                        <w:t>maxNrofPCIsPerSMTC</w:t>
                      </w:r>
                      <w:proofErr w:type="spellEnd"/>
                      <w:r w:rsidRPr="00CB2E41">
                        <w:t>) is 64.</w:t>
                      </w:r>
                    </w:p>
                    <w:p w14:paraId="7F136866" w14:textId="77777777" w:rsidR="004517E1" w:rsidRPr="00FC7C0A" w:rsidRDefault="004517E1" w:rsidP="00F3093B">
                      <w:pPr>
                        <w:overflowPunct/>
                        <w:autoSpaceDE/>
                        <w:autoSpaceDN/>
                        <w:adjustRightInd/>
                        <w:spacing w:after="0"/>
                        <w:jc w:val="left"/>
                        <w:textAlignment w:val="auto"/>
                        <w:rPr>
                          <w:lang w:eastAsia="x-none"/>
                        </w:rPr>
                      </w:pPr>
                    </w:p>
                  </w:txbxContent>
                </v:textbox>
                <w10:anchorlock/>
              </v:shape>
            </w:pict>
          </mc:Fallback>
        </mc:AlternateContent>
      </w:r>
    </w:p>
    <w:p w14:paraId="6FF15BC8" w14:textId="728775A6" w:rsidR="0029029E" w:rsidRPr="00722D5C" w:rsidRDefault="000A4D8A" w:rsidP="00FA74F5">
      <w:pPr>
        <w:pStyle w:val="BodyText"/>
        <w:rPr>
          <w:rFonts w:cs="Arial"/>
          <w:lang w:val="en-US"/>
        </w:rPr>
      </w:pPr>
      <w:bookmarkStart w:id="0" w:name="_Hlk7436590"/>
      <w:r w:rsidRPr="00FE7C12">
        <w:rPr>
          <w:rFonts w:cs="Arial"/>
          <w:lang w:val="en-US"/>
        </w:rPr>
        <w:t xml:space="preserve">In this contribution, </w:t>
      </w:r>
      <w:r w:rsidR="001B040D">
        <w:rPr>
          <w:rFonts w:cs="Arial"/>
          <w:lang w:val="en-US"/>
        </w:rPr>
        <w:t>we discuss further the</w:t>
      </w:r>
      <w:r w:rsidR="00FE5346">
        <w:rPr>
          <w:rFonts w:cs="Arial"/>
          <w:lang w:val="en-US"/>
        </w:rPr>
        <w:t xml:space="preserve"> </w:t>
      </w:r>
      <w:r w:rsidR="00094180">
        <w:rPr>
          <w:rFonts w:cs="Arial"/>
          <w:lang w:val="en-US"/>
        </w:rPr>
        <w:t xml:space="preserve">remaining issues </w:t>
      </w:r>
      <w:r w:rsidR="00FE5346">
        <w:rPr>
          <w:rFonts w:cs="Arial"/>
          <w:lang w:val="en-US"/>
        </w:rPr>
        <w:t xml:space="preserve">of </w:t>
      </w:r>
      <w:r w:rsidR="00094180">
        <w:rPr>
          <w:lang w:val="en-US"/>
        </w:rPr>
        <w:t>SSB transmission configuration (STC)</w:t>
      </w:r>
      <w:r w:rsidR="000418F9">
        <w:rPr>
          <w:lang w:val="en-US"/>
        </w:rPr>
        <w:t xml:space="preserve"> regarding</w:t>
      </w:r>
      <w:r w:rsidR="008D4640">
        <w:rPr>
          <w:lang w:val="en-US"/>
        </w:rPr>
        <w:t xml:space="preserve"> muting permission</w:t>
      </w:r>
      <w:r w:rsidR="005D67A2">
        <w:rPr>
          <w:lang w:val="en-US"/>
        </w:rPr>
        <w:t>s</w:t>
      </w:r>
      <w:r w:rsidR="008D4640">
        <w:rPr>
          <w:lang w:val="en-US"/>
        </w:rPr>
        <w:t xml:space="preserve"> and </w:t>
      </w:r>
      <w:r w:rsidR="000418F9">
        <w:rPr>
          <w:lang w:val="en-US"/>
        </w:rPr>
        <w:t>muting pattern</w:t>
      </w:r>
      <w:r w:rsidR="00EF2A17">
        <w:rPr>
          <w:lang w:val="en-US"/>
        </w:rPr>
        <w:t>s</w:t>
      </w:r>
      <w:r w:rsidR="000418F9">
        <w:rPr>
          <w:lang w:val="en-US"/>
        </w:rPr>
        <w:t xml:space="preserve"> to </w:t>
      </w:r>
      <w:r w:rsidR="00A00E11">
        <w:rPr>
          <w:rFonts w:cs="Arial"/>
          <w:lang w:val="en-US"/>
        </w:rPr>
        <w:t>support</w:t>
      </w:r>
      <w:r w:rsidR="006D3FB5">
        <w:rPr>
          <w:rFonts w:cs="Arial"/>
          <w:lang w:val="en-US"/>
        </w:rPr>
        <w:t xml:space="preserve"> </w:t>
      </w:r>
      <w:r w:rsidR="00A00E11">
        <w:rPr>
          <w:rFonts w:cs="Arial"/>
          <w:lang w:val="en-US"/>
        </w:rPr>
        <w:t xml:space="preserve">IAB </w:t>
      </w:r>
      <w:r w:rsidR="006576D9">
        <w:rPr>
          <w:rFonts w:cs="Arial"/>
          <w:lang w:val="en-US"/>
        </w:rPr>
        <w:t>inter-</w:t>
      </w:r>
      <w:r w:rsidR="00A00E11">
        <w:rPr>
          <w:rFonts w:cs="Arial"/>
          <w:lang w:val="en-US"/>
        </w:rPr>
        <w:t xml:space="preserve">node measurement </w:t>
      </w:r>
      <w:r w:rsidR="009048DB">
        <w:rPr>
          <w:rFonts w:cs="Arial"/>
          <w:lang w:val="en-US"/>
        </w:rPr>
        <w:t>using Type</w:t>
      </w:r>
      <w:r w:rsidR="00851292">
        <w:rPr>
          <w:rFonts w:cs="Arial"/>
          <w:lang w:val="en-US"/>
        </w:rPr>
        <w:t xml:space="preserve"> 1-</w:t>
      </w:r>
      <w:r w:rsidR="009048DB">
        <w:rPr>
          <w:rFonts w:cs="Arial"/>
          <w:lang w:val="en-US"/>
        </w:rPr>
        <w:t>B SSBs</w:t>
      </w:r>
      <w:r w:rsidR="000418F9">
        <w:rPr>
          <w:rFonts w:cs="Arial"/>
          <w:lang w:val="en-US"/>
        </w:rPr>
        <w:t>.</w:t>
      </w:r>
      <w:r w:rsidR="00057519">
        <w:rPr>
          <w:rFonts w:cs="Arial"/>
          <w:lang w:val="en-US"/>
        </w:rPr>
        <w:t xml:space="preserve"> A framework of unified STC configuration</w:t>
      </w:r>
      <w:r w:rsidR="00307293">
        <w:rPr>
          <w:rFonts w:cs="Arial"/>
          <w:lang w:val="en-US"/>
        </w:rPr>
        <w:t xml:space="preserve"> for a general SSB</w:t>
      </w:r>
      <w:r w:rsidR="00057519">
        <w:rPr>
          <w:rFonts w:cs="Arial"/>
          <w:lang w:val="en-US"/>
        </w:rPr>
        <w:t xml:space="preserve"> is also addressed. </w:t>
      </w:r>
    </w:p>
    <w:p w14:paraId="7F492B4D" w14:textId="77777777" w:rsidR="0029029E" w:rsidRDefault="0029029E" w:rsidP="0029029E">
      <w:pPr>
        <w:pStyle w:val="IvDInstructiontext"/>
        <w:rPr>
          <w:rStyle w:val="IvDbodytextChar"/>
          <w:i w:val="0"/>
          <w:color w:val="auto"/>
          <w:kern w:val="20"/>
          <w:sz w:val="20"/>
          <w:szCs w:val="20"/>
        </w:rPr>
      </w:pPr>
      <w:r>
        <w:rPr>
          <w:rStyle w:val="IvDbodytextChar"/>
          <w:i w:val="0"/>
          <w:color w:val="auto"/>
          <w:kern w:val="20"/>
          <w:sz w:val="20"/>
          <w:szCs w:val="20"/>
        </w:rPr>
        <w:t>For simplicity, the following terms are defined:</w:t>
      </w:r>
    </w:p>
    <w:p w14:paraId="1568B106" w14:textId="326DB2FB" w:rsidR="00273275" w:rsidRDefault="00273275" w:rsidP="003D6862">
      <w:pPr>
        <w:pStyle w:val="IvDInstructiontext"/>
        <w:numPr>
          <w:ilvl w:val="0"/>
          <w:numId w:val="11"/>
        </w:numPr>
        <w:rPr>
          <w:rStyle w:val="IvDbodytextChar"/>
          <w:i w:val="0"/>
          <w:color w:val="auto"/>
          <w:kern w:val="20"/>
          <w:sz w:val="20"/>
          <w:szCs w:val="20"/>
        </w:rPr>
      </w:pPr>
      <w:r>
        <w:rPr>
          <w:rStyle w:val="IvDbodytextChar"/>
          <w:i w:val="0"/>
          <w:color w:val="auto"/>
          <w:kern w:val="20"/>
          <w:sz w:val="20"/>
          <w:szCs w:val="20"/>
        </w:rPr>
        <w:t>IA-SSB: cell-defining (CD) SSBs for UE/IAB initial access (on</w:t>
      </w:r>
      <w:r w:rsidR="00D84DAC">
        <w:rPr>
          <w:rStyle w:val="IvDbodytextChar"/>
          <w:i w:val="0"/>
          <w:color w:val="auto"/>
          <w:kern w:val="20"/>
          <w:sz w:val="20"/>
          <w:szCs w:val="20"/>
        </w:rPr>
        <w:t xml:space="preserve"> sync</w:t>
      </w:r>
      <w:r>
        <w:rPr>
          <w:rStyle w:val="IvDbodytextChar"/>
          <w:i w:val="0"/>
          <w:color w:val="auto"/>
          <w:kern w:val="20"/>
          <w:sz w:val="20"/>
          <w:szCs w:val="20"/>
        </w:rPr>
        <w:t>-raster)</w:t>
      </w:r>
    </w:p>
    <w:p w14:paraId="6C5BFC28" w14:textId="1E5B8E70" w:rsidR="00273275" w:rsidRDefault="00273275" w:rsidP="003D6862">
      <w:pPr>
        <w:pStyle w:val="IvDInstructiontext"/>
        <w:numPr>
          <w:ilvl w:val="0"/>
          <w:numId w:val="11"/>
        </w:numPr>
        <w:rPr>
          <w:rStyle w:val="IvDbodytextChar"/>
          <w:i w:val="0"/>
          <w:color w:val="auto"/>
          <w:kern w:val="20"/>
          <w:sz w:val="20"/>
          <w:szCs w:val="20"/>
        </w:rPr>
      </w:pPr>
      <w:r>
        <w:rPr>
          <w:rStyle w:val="IvDbodytextChar"/>
          <w:i w:val="0"/>
          <w:color w:val="auto"/>
          <w:kern w:val="20"/>
          <w:sz w:val="20"/>
          <w:szCs w:val="20"/>
        </w:rPr>
        <w:t>NM-SSB: Type</w:t>
      </w:r>
      <w:r w:rsidR="00851292">
        <w:rPr>
          <w:rStyle w:val="IvDbodytextChar"/>
          <w:i w:val="0"/>
          <w:color w:val="auto"/>
          <w:kern w:val="20"/>
          <w:sz w:val="20"/>
          <w:szCs w:val="20"/>
        </w:rPr>
        <w:t xml:space="preserve"> 1-</w:t>
      </w:r>
      <w:r>
        <w:rPr>
          <w:rStyle w:val="IvDbodytextChar"/>
          <w:i w:val="0"/>
          <w:color w:val="auto"/>
          <w:kern w:val="20"/>
          <w:sz w:val="20"/>
          <w:szCs w:val="20"/>
        </w:rPr>
        <w:t>B SSB for IAB inter-node discovery/measurement (off</w:t>
      </w:r>
      <w:r w:rsidR="00D84DAC">
        <w:rPr>
          <w:rStyle w:val="IvDbodytextChar"/>
          <w:i w:val="0"/>
          <w:color w:val="auto"/>
          <w:kern w:val="20"/>
          <w:sz w:val="20"/>
          <w:szCs w:val="20"/>
        </w:rPr>
        <w:t xml:space="preserve"> sync</w:t>
      </w:r>
      <w:r>
        <w:rPr>
          <w:rStyle w:val="IvDbodytextChar"/>
          <w:i w:val="0"/>
          <w:color w:val="auto"/>
          <w:kern w:val="20"/>
          <w:sz w:val="20"/>
          <w:szCs w:val="20"/>
        </w:rPr>
        <w:t>-raster)</w:t>
      </w:r>
    </w:p>
    <w:p w14:paraId="26B0C0F3" w14:textId="5EE8E7B1" w:rsidR="00646959" w:rsidRDefault="00646959" w:rsidP="003D6862">
      <w:pPr>
        <w:pStyle w:val="IvDInstructiontext"/>
        <w:numPr>
          <w:ilvl w:val="0"/>
          <w:numId w:val="11"/>
        </w:numPr>
        <w:rPr>
          <w:i w:val="0"/>
          <w:color w:val="auto"/>
          <w:kern w:val="20"/>
          <w:sz w:val="20"/>
          <w:szCs w:val="20"/>
        </w:rPr>
      </w:pPr>
      <w:r>
        <w:rPr>
          <w:i w:val="0"/>
          <w:color w:val="auto"/>
          <w:kern w:val="20"/>
          <w:sz w:val="20"/>
          <w:szCs w:val="20"/>
        </w:rPr>
        <w:t>M1-SSB: SSB transmission</w:t>
      </w:r>
      <w:r w:rsidR="00DD3EDB">
        <w:rPr>
          <w:i w:val="0"/>
          <w:color w:val="auto"/>
          <w:kern w:val="20"/>
          <w:sz w:val="20"/>
          <w:szCs w:val="20"/>
        </w:rPr>
        <w:t xml:space="preserve"> </w:t>
      </w:r>
      <w:proofErr w:type="gramStart"/>
      <w:r w:rsidR="007A1D66">
        <w:rPr>
          <w:i w:val="0"/>
          <w:color w:val="auto"/>
          <w:kern w:val="20"/>
          <w:sz w:val="20"/>
          <w:szCs w:val="20"/>
        </w:rPr>
        <w:t>is allowed to</w:t>
      </w:r>
      <w:proofErr w:type="gramEnd"/>
      <w:r>
        <w:rPr>
          <w:i w:val="0"/>
          <w:color w:val="auto"/>
          <w:kern w:val="20"/>
          <w:sz w:val="20"/>
          <w:szCs w:val="20"/>
        </w:rPr>
        <w:t xml:space="preserve"> be muted</w:t>
      </w:r>
      <w:r w:rsidR="00A50802">
        <w:rPr>
          <w:i w:val="0"/>
          <w:color w:val="auto"/>
          <w:kern w:val="20"/>
          <w:sz w:val="20"/>
          <w:szCs w:val="20"/>
        </w:rPr>
        <w:t xml:space="preserve">, </w:t>
      </w:r>
      <w:r w:rsidR="007A1D66">
        <w:rPr>
          <w:i w:val="0"/>
          <w:color w:val="auto"/>
          <w:kern w:val="20"/>
          <w:sz w:val="20"/>
          <w:szCs w:val="20"/>
        </w:rPr>
        <w:t xml:space="preserve">e.g. </w:t>
      </w:r>
      <w:r w:rsidR="00E612FB" w:rsidRPr="00E612FB">
        <w:rPr>
          <w:i w:val="0"/>
          <w:color w:val="auto"/>
          <w:kern w:val="20"/>
          <w:sz w:val="20"/>
          <w:szCs w:val="20"/>
        </w:rPr>
        <w:t>if the IAB node has to measure on an SSB that is time-wise overlapping with the SSB configured for transmission</w:t>
      </w:r>
    </w:p>
    <w:p w14:paraId="4DBA435A" w14:textId="501C1836" w:rsidR="00646959" w:rsidRPr="00E612FB" w:rsidRDefault="00646959" w:rsidP="003D6862">
      <w:pPr>
        <w:pStyle w:val="IvDInstructiontext"/>
        <w:numPr>
          <w:ilvl w:val="0"/>
          <w:numId w:val="11"/>
        </w:numPr>
        <w:rPr>
          <w:i w:val="0"/>
          <w:color w:val="auto"/>
          <w:kern w:val="20"/>
          <w:sz w:val="20"/>
          <w:szCs w:val="20"/>
        </w:rPr>
      </w:pPr>
      <w:r>
        <w:rPr>
          <w:i w:val="0"/>
          <w:color w:val="auto"/>
          <w:kern w:val="20"/>
          <w:sz w:val="20"/>
          <w:szCs w:val="20"/>
        </w:rPr>
        <w:t>M0-SSB: SSB transmission</w:t>
      </w:r>
      <w:r w:rsidR="00DD3EDB">
        <w:rPr>
          <w:i w:val="0"/>
          <w:color w:val="auto"/>
          <w:kern w:val="20"/>
          <w:sz w:val="20"/>
          <w:szCs w:val="20"/>
        </w:rPr>
        <w:t xml:space="preserve"> </w:t>
      </w:r>
      <w:r w:rsidR="007A1D66">
        <w:rPr>
          <w:i w:val="0"/>
          <w:color w:val="auto"/>
          <w:kern w:val="20"/>
          <w:sz w:val="20"/>
          <w:szCs w:val="20"/>
        </w:rPr>
        <w:t xml:space="preserve">is not allowed to </w:t>
      </w:r>
      <w:r>
        <w:rPr>
          <w:i w:val="0"/>
          <w:color w:val="auto"/>
          <w:kern w:val="20"/>
          <w:sz w:val="20"/>
          <w:szCs w:val="20"/>
        </w:rPr>
        <w:t>be muted</w:t>
      </w:r>
    </w:p>
    <w:p w14:paraId="65DC36A0" w14:textId="0EA19DA2" w:rsidR="00560FF2" w:rsidRDefault="00A00E11" w:rsidP="00A00E11">
      <w:pPr>
        <w:pStyle w:val="Heading1"/>
        <w:rPr>
          <w:lang w:val="en-US"/>
        </w:rPr>
      </w:pPr>
      <w:bookmarkStart w:id="1" w:name="_Ref534650608"/>
      <w:bookmarkEnd w:id="0"/>
      <w:r>
        <w:rPr>
          <w:lang w:val="en-US"/>
        </w:rPr>
        <w:t xml:space="preserve">SSB transmission for IAB </w:t>
      </w:r>
      <w:r w:rsidR="00F53B02">
        <w:rPr>
          <w:lang w:val="en-US"/>
        </w:rPr>
        <w:t>inter-</w:t>
      </w:r>
      <w:r>
        <w:rPr>
          <w:lang w:val="en-US"/>
        </w:rPr>
        <w:t>node discovery and measurement</w:t>
      </w:r>
      <w:bookmarkEnd w:id="1"/>
    </w:p>
    <w:p w14:paraId="034A1242" w14:textId="77777777" w:rsidR="00390FDB" w:rsidRPr="00390FDB" w:rsidRDefault="00390FDB" w:rsidP="00390FDB">
      <w:pPr>
        <w:rPr>
          <w:lang w:val="en-US"/>
        </w:rPr>
      </w:pPr>
    </w:p>
    <w:p w14:paraId="3FDB91EA" w14:textId="0CFD67DE" w:rsidR="007C2D6B" w:rsidRDefault="00890D03" w:rsidP="00932B46">
      <w:bookmarkStart w:id="2" w:name="_Hlk7436606"/>
      <w:r>
        <w:t xml:space="preserve">After </w:t>
      </w:r>
      <w:r w:rsidR="0022715F">
        <w:t xml:space="preserve">the </w:t>
      </w:r>
      <w:r>
        <w:t>IAB initial acce</w:t>
      </w:r>
      <w:r w:rsidR="00932B46">
        <w:t>ss</w:t>
      </w:r>
      <w:r w:rsidR="0022715F">
        <w:t xml:space="preserve"> </w:t>
      </w:r>
      <w:r w:rsidR="001065CC">
        <w:t xml:space="preserve">and RRC connection </w:t>
      </w:r>
      <w:r w:rsidR="006162F0">
        <w:t>establishment</w:t>
      </w:r>
      <w:r w:rsidR="001065CC">
        <w:t>, the DU part of the IAB node is configured and becomes active</w:t>
      </w:r>
      <w:r w:rsidR="00710042">
        <w:t xml:space="preserve"> [1]</w:t>
      </w:r>
      <w:r w:rsidR="001065CC">
        <w:t xml:space="preserve">. </w:t>
      </w:r>
      <w:r w:rsidR="00D25A82">
        <w:t>During the IAB-node set</w:t>
      </w:r>
      <w:r w:rsidR="00F775C9">
        <w:t>-</w:t>
      </w:r>
      <w:r w:rsidR="00D25A82">
        <w:t>up</w:t>
      </w:r>
      <w:r w:rsidR="004E16DF">
        <w:t>, the DU is configured to transmit SSB</w:t>
      </w:r>
      <w:r w:rsidR="00E077BF">
        <w:t>s</w:t>
      </w:r>
      <w:r w:rsidR="004E16DF">
        <w:t xml:space="preserve"> </w:t>
      </w:r>
      <w:r w:rsidR="00864C5F">
        <w:t xml:space="preserve">for </w:t>
      </w:r>
      <w:r w:rsidR="00D25A82">
        <w:t xml:space="preserve">UE </w:t>
      </w:r>
      <w:r w:rsidR="00B93101">
        <w:t>initial access</w:t>
      </w:r>
      <w:r w:rsidR="00864C5F">
        <w:t xml:space="preserve"> </w:t>
      </w:r>
      <w:r w:rsidR="00864C5F">
        <w:lastRenderedPageBreak/>
        <w:t>and</w:t>
      </w:r>
      <w:r w:rsidR="0068171F">
        <w:t xml:space="preserve"> </w:t>
      </w:r>
      <w:r w:rsidR="000775A6">
        <w:t xml:space="preserve">RRM/RLM </w:t>
      </w:r>
      <w:r w:rsidR="00864C5F">
        <w:t>measurement</w:t>
      </w:r>
      <w:r w:rsidR="00C374C2">
        <w:t xml:space="preserve"> as well as for </w:t>
      </w:r>
      <w:r w:rsidR="003411D1">
        <w:t>IAB-</w:t>
      </w:r>
      <w:r w:rsidR="00C374C2">
        <w:t xml:space="preserve">MT initial </w:t>
      </w:r>
      <w:r w:rsidR="00B93101">
        <w:t>access</w:t>
      </w:r>
      <w:r w:rsidR="00382472">
        <w:t>.</w:t>
      </w:r>
      <w:r w:rsidR="00D25A82">
        <w:t xml:space="preserve"> The DU </w:t>
      </w:r>
      <w:r w:rsidR="00C374C2">
        <w:t xml:space="preserve">may </w:t>
      </w:r>
      <w:r w:rsidR="00D25A82">
        <w:t xml:space="preserve">also </w:t>
      </w:r>
      <w:r w:rsidR="00C374C2">
        <w:t xml:space="preserve">be </w:t>
      </w:r>
      <w:r w:rsidR="00D25A82">
        <w:t xml:space="preserve">configured to transmit </w:t>
      </w:r>
      <w:r w:rsidR="00371902">
        <w:t xml:space="preserve">additional </w:t>
      </w:r>
      <w:r w:rsidR="00D25A82">
        <w:t xml:space="preserve">SSB </w:t>
      </w:r>
      <w:r w:rsidR="00371902">
        <w:t xml:space="preserve">specifically targeting </w:t>
      </w:r>
      <w:r w:rsidR="003B7776">
        <w:t>for</w:t>
      </w:r>
      <w:r w:rsidR="004E16DF">
        <w:t xml:space="preserve"> </w:t>
      </w:r>
      <w:r w:rsidR="00D25A82">
        <w:t>IAB</w:t>
      </w:r>
      <w:r w:rsidR="00F24318">
        <w:t xml:space="preserve"> </w:t>
      </w:r>
      <w:r w:rsidR="004E16DF">
        <w:t>inter-node discovery</w:t>
      </w:r>
      <w:r w:rsidR="00C3522C">
        <w:t>/</w:t>
      </w:r>
      <w:r w:rsidR="004E16DF">
        <w:t xml:space="preserve">measurement. </w:t>
      </w:r>
      <w:bookmarkStart w:id="3" w:name="_Hlk7085223"/>
      <w:r w:rsidR="007C2D6B">
        <w:t>The measurement result</w:t>
      </w:r>
      <w:r w:rsidR="00035B8A">
        <w:t xml:space="preserve">s can be used </w:t>
      </w:r>
      <w:r w:rsidR="00C3522C">
        <w:t>for</w:t>
      </w:r>
      <w:r w:rsidR="00035B8A">
        <w:t xml:space="preserve"> different purposes, </w:t>
      </w:r>
      <w:r w:rsidR="00D44F5B">
        <w:t>for example</w:t>
      </w:r>
      <w:r w:rsidR="00A47E08">
        <w:t xml:space="preserve"> to</w:t>
      </w:r>
    </w:p>
    <w:p w14:paraId="6147CB11" w14:textId="6C902B93" w:rsidR="00035B8A" w:rsidRDefault="00DD3EDB" w:rsidP="003D6862">
      <w:pPr>
        <w:pStyle w:val="ListParagraph"/>
        <w:numPr>
          <w:ilvl w:val="0"/>
          <w:numId w:val="13"/>
        </w:numPr>
      </w:pPr>
      <w:r>
        <w:t>d</w:t>
      </w:r>
      <w:r w:rsidR="00035B8A">
        <w:t>iscover potential parent nodes</w:t>
      </w:r>
      <w:r w:rsidR="001D3DC0">
        <w:t xml:space="preserve"> </w:t>
      </w:r>
      <w:r w:rsidR="00077549">
        <w:t>and</w:t>
      </w:r>
      <w:r w:rsidR="00BB27FA">
        <w:t xml:space="preserve"> </w:t>
      </w:r>
      <w:r w:rsidR="000538C0">
        <w:t xml:space="preserve">assist </w:t>
      </w:r>
      <w:r w:rsidR="008F57C2">
        <w:t xml:space="preserve">network topology </w:t>
      </w:r>
      <w:r w:rsidR="00C96960">
        <w:t>adaptation</w:t>
      </w:r>
    </w:p>
    <w:p w14:paraId="1FF80C3E" w14:textId="67FB868B" w:rsidR="00035B8A" w:rsidRDefault="00DD3EDB" w:rsidP="003D6862">
      <w:pPr>
        <w:pStyle w:val="ListParagraph"/>
        <w:numPr>
          <w:ilvl w:val="0"/>
          <w:numId w:val="13"/>
        </w:numPr>
      </w:pPr>
      <w:r>
        <w:t>m</w:t>
      </w:r>
      <w:r w:rsidR="00035B8A">
        <w:t>onitor link/beam quality of discovered nodes</w:t>
      </w:r>
      <w:r w:rsidR="000775A6">
        <w:t>/cells</w:t>
      </w:r>
      <w:r w:rsidR="001D3DC0">
        <w:t xml:space="preserve"> </w:t>
      </w:r>
      <w:r w:rsidR="00B048DE">
        <w:t>and</w:t>
      </w:r>
      <w:r w:rsidR="001D3DC0">
        <w:t xml:space="preserve"> prepare </w:t>
      </w:r>
      <w:r w:rsidR="00035B8A">
        <w:t xml:space="preserve">for potential </w:t>
      </w:r>
      <w:r w:rsidR="00476EFB">
        <w:t>backhaul link/beam switching</w:t>
      </w:r>
      <w:r w:rsidR="004765EE">
        <w:t>,</w:t>
      </w:r>
      <w:r w:rsidR="00476EFB">
        <w:t xml:space="preserve"> </w:t>
      </w:r>
      <w:r w:rsidR="00DD5DD2">
        <w:t>in cases of</w:t>
      </w:r>
      <w:r w:rsidR="00476EFB">
        <w:t xml:space="preserve"> </w:t>
      </w:r>
      <w:r w:rsidR="00035B8A">
        <w:t>radio link failure, load balancing, carrier aggregation</w:t>
      </w:r>
      <w:r w:rsidR="00476EFB">
        <w:t xml:space="preserve"> etc</w:t>
      </w:r>
    </w:p>
    <w:p w14:paraId="20892593" w14:textId="474C18A3" w:rsidR="0097196B" w:rsidRDefault="00DD3EDB" w:rsidP="003D6862">
      <w:pPr>
        <w:pStyle w:val="ListParagraph"/>
        <w:numPr>
          <w:ilvl w:val="0"/>
          <w:numId w:val="13"/>
        </w:numPr>
      </w:pPr>
      <w:r>
        <w:t>m</w:t>
      </w:r>
      <w:r w:rsidR="00035B8A">
        <w:t xml:space="preserve">aintain synchronization and measure time difference </w:t>
      </w:r>
    </w:p>
    <w:p w14:paraId="7ABDD402" w14:textId="11414643" w:rsidR="00A46DF0" w:rsidRDefault="00DD3EDB" w:rsidP="003D6862">
      <w:pPr>
        <w:pStyle w:val="ListParagraph"/>
        <w:numPr>
          <w:ilvl w:val="0"/>
          <w:numId w:val="13"/>
        </w:numPr>
      </w:pPr>
      <w:r>
        <w:t>p</w:t>
      </w:r>
      <w:r w:rsidR="00866B73">
        <w:t>erform i</w:t>
      </w:r>
      <w:r w:rsidR="00D44F5B">
        <w:t>nterference handling</w:t>
      </w:r>
      <w:r w:rsidR="003C0250">
        <w:t xml:space="preserve"> and</w:t>
      </w:r>
      <w:r w:rsidR="00D44F5B">
        <w:t xml:space="preserve"> power control</w:t>
      </w:r>
      <w:bookmarkEnd w:id="3"/>
    </w:p>
    <w:p w14:paraId="746E8248" w14:textId="77777777" w:rsidR="007C66A5" w:rsidRPr="00866B73" w:rsidRDefault="007C66A5" w:rsidP="00B64E8E"/>
    <w:p w14:paraId="1D342FB4" w14:textId="4374413C" w:rsidR="00B64E8E" w:rsidRPr="00F6442E" w:rsidRDefault="0097196B" w:rsidP="00B64E8E">
      <w:pPr>
        <w:rPr>
          <w:lang w:val="en-US"/>
        </w:rPr>
      </w:pPr>
      <w:r>
        <w:rPr>
          <w:lang w:val="en-US"/>
        </w:rPr>
        <w:t xml:space="preserve">According to the </w:t>
      </w:r>
      <w:r w:rsidR="0027711C">
        <w:rPr>
          <w:lang w:val="en-US"/>
        </w:rPr>
        <w:t xml:space="preserve">RAN1 </w:t>
      </w:r>
      <w:r>
        <w:rPr>
          <w:lang w:val="en-US"/>
        </w:rPr>
        <w:t>agreements</w:t>
      </w:r>
      <w:r w:rsidR="00241700">
        <w:rPr>
          <w:lang w:val="en-US"/>
        </w:rPr>
        <w:t xml:space="preserve"> </w:t>
      </w:r>
      <w:r w:rsidR="004F1DAE">
        <w:rPr>
          <w:lang w:val="en-US"/>
        </w:rPr>
        <w:t>(</w:t>
      </w:r>
      <w:r w:rsidR="00241700">
        <w:rPr>
          <w:lang w:val="en-US"/>
        </w:rPr>
        <w:t>[</w:t>
      </w:r>
      <w:r w:rsidR="00710042">
        <w:rPr>
          <w:lang w:val="en-US"/>
        </w:rPr>
        <w:t>2</w:t>
      </w:r>
      <w:r w:rsidR="00241700">
        <w:rPr>
          <w:lang w:val="en-US"/>
        </w:rPr>
        <w:t>]</w:t>
      </w:r>
      <w:r w:rsidR="00710042">
        <w:rPr>
          <w:lang w:val="en-US"/>
        </w:rPr>
        <w:t>-</w:t>
      </w:r>
      <w:r w:rsidR="00241700">
        <w:rPr>
          <w:lang w:val="en-US"/>
        </w:rPr>
        <w:t>[</w:t>
      </w:r>
      <w:r w:rsidR="00552336">
        <w:rPr>
          <w:lang w:val="en-US"/>
        </w:rPr>
        <w:t>5</w:t>
      </w:r>
      <w:r w:rsidR="00241700">
        <w:rPr>
          <w:lang w:val="en-US"/>
        </w:rPr>
        <w:t>]</w:t>
      </w:r>
      <w:r w:rsidR="004F1DAE">
        <w:rPr>
          <w:lang w:val="en-US"/>
        </w:rPr>
        <w:t>)</w:t>
      </w:r>
      <w:r>
        <w:rPr>
          <w:lang w:val="en-US"/>
        </w:rPr>
        <w:t xml:space="preserve">, the SSB transmission </w:t>
      </w:r>
      <w:r w:rsidR="000A6345">
        <w:rPr>
          <w:lang w:val="en-US"/>
        </w:rPr>
        <w:t xml:space="preserve">configuration (STC) </w:t>
      </w:r>
      <w:r>
        <w:rPr>
          <w:lang w:val="en-US"/>
        </w:rPr>
        <w:t xml:space="preserve">and </w:t>
      </w:r>
      <w:r w:rsidR="002F2CA6">
        <w:rPr>
          <w:lang w:val="en-US"/>
        </w:rPr>
        <w:t>measurement</w:t>
      </w:r>
      <w:r>
        <w:rPr>
          <w:lang w:val="en-US"/>
        </w:rPr>
        <w:t xml:space="preserve"> </w:t>
      </w:r>
      <w:r w:rsidR="002F7BAC">
        <w:rPr>
          <w:lang w:val="en-US"/>
        </w:rPr>
        <w:t xml:space="preserve">timing </w:t>
      </w:r>
      <w:r>
        <w:rPr>
          <w:lang w:val="en-US"/>
        </w:rPr>
        <w:t xml:space="preserve">configuration </w:t>
      </w:r>
      <w:r w:rsidR="000A6345">
        <w:rPr>
          <w:lang w:val="en-US"/>
        </w:rPr>
        <w:t xml:space="preserve">(SMTC) </w:t>
      </w:r>
      <w:r>
        <w:rPr>
          <w:lang w:val="en-US"/>
        </w:rPr>
        <w:t xml:space="preserve">for inter-node </w:t>
      </w:r>
      <w:r w:rsidR="00AC2575">
        <w:rPr>
          <w:lang w:val="en-US"/>
        </w:rPr>
        <w:t>discovery/</w:t>
      </w:r>
      <w:r>
        <w:rPr>
          <w:lang w:val="en-US"/>
        </w:rPr>
        <w:t xml:space="preserve">measurements are determined in a centralized manner. </w:t>
      </w:r>
      <w:r w:rsidR="0009391F">
        <w:rPr>
          <w:lang w:val="en-US"/>
        </w:rPr>
        <w:t>I</w:t>
      </w:r>
      <w:r w:rsidR="00F6442E">
        <w:rPr>
          <w:lang w:val="en-US"/>
        </w:rPr>
        <w:t>t</w:t>
      </w:r>
      <w:r w:rsidR="00B64E8E">
        <w:rPr>
          <w:lang w:val="en-US"/>
        </w:rPr>
        <w:t xml:space="preserve"> is </w:t>
      </w:r>
      <w:r w:rsidR="00CA019C">
        <w:rPr>
          <w:lang w:val="en-US"/>
        </w:rPr>
        <w:t xml:space="preserve">further </w:t>
      </w:r>
      <w:r w:rsidR="00B64E8E">
        <w:rPr>
          <w:lang w:val="en-US"/>
        </w:rPr>
        <w:t>agreed</w:t>
      </w:r>
      <w:r w:rsidR="0009391F">
        <w:rPr>
          <w:lang w:val="en-US"/>
        </w:rPr>
        <w:t xml:space="preserve"> </w:t>
      </w:r>
      <w:r w:rsidR="00B64E8E">
        <w:rPr>
          <w:lang w:val="en-US"/>
        </w:rPr>
        <w:t xml:space="preserve">that </w:t>
      </w:r>
      <w:r w:rsidR="00F6442E" w:rsidRPr="00854644">
        <w:t>an IAB node DU can be configured with zero, one or multiple STCs</w:t>
      </w:r>
      <w:r w:rsidR="00F6442E">
        <w:t xml:space="preserve"> </w:t>
      </w:r>
      <w:r w:rsidR="000B418D">
        <w:t xml:space="preserve">defining SSBs </w:t>
      </w:r>
      <w:r w:rsidR="00FA7150">
        <w:t>for inter</w:t>
      </w:r>
      <w:r w:rsidR="008949B0">
        <w:t>-</w:t>
      </w:r>
      <w:r w:rsidR="00FA50EF">
        <w:t>node measurement</w:t>
      </w:r>
      <w:r w:rsidR="00B94483">
        <w:rPr>
          <w:lang w:val="en-US"/>
        </w:rPr>
        <w:t xml:space="preserve">. </w:t>
      </w:r>
      <w:r w:rsidR="00BD6397">
        <w:rPr>
          <w:lang w:val="en-US"/>
        </w:rPr>
        <w:t>A</w:t>
      </w:r>
      <w:r w:rsidR="00B64E8E">
        <w:rPr>
          <w:lang w:val="en-US"/>
        </w:rPr>
        <w:t xml:space="preserve">t least the following information should be provided in </w:t>
      </w:r>
      <w:r w:rsidR="00F6442E">
        <w:rPr>
          <w:lang w:val="en-US"/>
        </w:rPr>
        <w:t xml:space="preserve">each </w:t>
      </w:r>
      <w:r w:rsidR="00B64E8E">
        <w:rPr>
          <w:lang w:val="en-US"/>
        </w:rPr>
        <w:t>STC</w:t>
      </w:r>
    </w:p>
    <w:p w14:paraId="7616CE1A" w14:textId="77777777" w:rsidR="00B64E8E" w:rsidRPr="00854644" w:rsidRDefault="00B64E8E" w:rsidP="003D6862">
      <w:pPr>
        <w:pStyle w:val="ListParagraph"/>
        <w:numPr>
          <w:ilvl w:val="0"/>
          <w:numId w:val="12"/>
        </w:numPr>
        <w:overflowPunct/>
        <w:snapToGrid w:val="0"/>
        <w:contextualSpacing w:val="0"/>
        <w:textAlignment w:val="auto"/>
      </w:pPr>
      <w:r w:rsidRPr="00854644">
        <w:t xml:space="preserve">SSB </w:t>
      </w:r>
      <w:proofErr w:type="spellStart"/>
      <w:r w:rsidRPr="00854644">
        <w:t>center</w:t>
      </w:r>
      <w:proofErr w:type="spellEnd"/>
      <w:r w:rsidRPr="00854644">
        <w:t xml:space="preserve"> frequency</w:t>
      </w:r>
    </w:p>
    <w:p w14:paraId="63EDA0BF" w14:textId="77777777" w:rsidR="00B64E8E" w:rsidRPr="00854644" w:rsidRDefault="00B64E8E" w:rsidP="003D6862">
      <w:pPr>
        <w:pStyle w:val="ListParagraph"/>
        <w:numPr>
          <w:ilvl w:val="0"/>
          <w:numId w:val="12"/>
        </w:numPr>
        <w:overflowPunct/>
        <w:snapToGrid w:val="0"/>
        <w:contextualSpacing w:val="0"/>
        <w:textAlignment w:val="auto"/>
      </w:pPr>
      <w:r w:rsidRPr="00854644">
        <w:t>SSB subcarrier spacing</w:t>
      </w:r>
    </w:p>
    <w:p w14:paraId="2E3CAF68" w14:textId="77777777" w:rsidR="00B64E8E" w:rsidRPr="00854644" w:rsidRDefault="00B64E8E" w:rsidP="003D6862">
      <w:pPr>
        <w:pStyle w:val="ListParagraph"/>
        <w:numPr>
          <w:ilvl w:val="0"/>
          <w:numId w:val="12"/>
        </w:numPr>
        <w:overflowPunct/>
        <w:snapToGrid w:val="0"/>
        <w:contextualSpacing w:val="0"/>
        <w:textAlignment w:val="auto"/>
      </w:pPr>
      <w:r w:rsidRPr="00854644">
        <w:t>SSB transmission periodicity</w:t>
      </w:r>
    </w:p>
    <w:p w14:paraId="56391D0C" w14:textId="77777777" w:rsidR="00B64E8E" w:rsidRPr="00854644" w:rsidRDefault="00B64E8E" w:rsidP="003D6862">
      <w:pPr>
        <w:pStyle w:val="ListParagraph"/>
        <w:numPr>
          <w:ilvl w:val="0"/>
          <w:numId w:val="12"/>
        </w:numPr>
        <w:overflowPunct/>
        <w:snapToGrid w:val="0"/>
        <w:contextualSpacing w:val="0"/>
        <w:textAlignment w:val="auto"/>
      </w:pPr>
      <w:r w:rsidRPr="00854644">
        <w:t>SSB transmission timing offset in half frame(s)</w:t>
      </w:r>
    </w:p>
    <w:p w14:paraId="4214FAAC" w14:textId="2C6D3CA0" w:rsidR="0058411B" w:rsidRDefault="0058411B" w:rsidP="003D6862">
      <w:pPr>
        <w:pStyle w:val="ListParagraph"/>
        <w:numPr>
          <w:ilvl w:val="0"/>
          <w:numId w:val="12"/>
        </w:numPr>
        <w:overflowPunct/>
        <w:snapToGrid w:val="0"/>
        <w:contextualSpacing w:val="0"/>
        <w:textAlignment w:val="auto"/>
      </w:pPr>
      <w:r w:rsidRPr="005F0ED4">
        <w:t>The index of SSBs to transmit (the SSBs to be transmitted in the half frame)</w:t>
      </w:r>
    </w:p>
    <w:p w14:paraId="75BB7EFE" w14:textId="7A3BBDF0" w:rsidR="00CB2E41" w:rsidRPr="005F0ED4" w:rsidRDefault="00CB2E41" w:rsidP="003D6862">
      <w:pPr>
        <w:pStyle w:val="ListParagraph"/>
        <w:numPr>
          <w:ilvl w:val="0"/>
          <w:numId w:val="12"/>
        </w:numPr>
        <w:overflowPunct/>
        <w:snapToGrid w:val="0"/>
        <w:contextualSpacing w:val="0"/>
        <w:textAlignment w:val="auto"/>
      </w:pPr>
      <w:r>
        <w:rPr>
          <w:iCs/>
        </w:rPr>
        <w:t>T</w:t>
      </w:r>
      <w:r w:rsidRPr="00CB2E41">
        <w:rPr>
          <w:iCs/>
        </w:rPr>
        <w:t>he Physical cell-ID (0…1007)</w:t>
      </w:r>
    </w:p>
    <w:p w14:paraId="33ADCA5A" w14:textId="7C7872A8" w:rsidR="00FD049D" w:rsidRPr="00E07704" w:rsidRDefault="00F001A4" w:rsidP="00FD049D">
      <w:pPr>
        <w:overflowPunct/>
        <w:snapToGrid w:val="0"/>
        <w:textAlignment w:val="auto"/>
      </w:pPr>
      <w:r>
        <w:t>Whether or not there is a need to provide additional configuration information than listed above is for further study.</w:t>
      </w:r>
    </w:p>
    <w:p w14:paraId="1234877C" w14:textId="77777777" w:rsidR="009A3A30" w:rsidRDefault="009A3A30" w:rsidP="009A3A30">
      <w:pPr>
        <w:pStyle w:val="Heading2"/>
        <w:tabs>
          <w:tab w:val="clear" w:pos="2844"/>
          <w:tab w:val="num" w:pos="576"/>
        </w:tabs>
        <w:ind w:left="576"/>
        <w:rPr>
          <w:lang w:val="en-US"/>
        </w:rPr>
      </w:pPr>
      <w:r>
        <w:rPr>
          <w:lang w:val="en-US"/>
        </w:rPr>
        <w:t xml:space="preserve">Unified STC configuration </w:t>
      </w:r>
    </w:p>
    <w:p w14:paraId="043E55D0" w14:textId="77777777" w:rsidR="009A3A30" w:rsidRDefault="009A3A30" w:rsidP="009A3A30">
      <w:pPr>
        <w:rPr>
          <w:lang w:val="en-US"/>
        </w:rPr>
      </w:pPr>
    </w:p>
    <w:p w14:paraId="25449A1D" w14:textId="46CF356D" w:rsidR="00B3404C" w:rsidRDefault="009A3A30" w:rsidP="009A3A30">
      <w:r>
        <w:t>During the IAB-node set up, the DU is configured to transmit SSBs for UE/IAB-MT initial access, UE RRM</w:t>
      </w:r>
      <w:r w:rsidR="00D9753E">
        <w:t>/RLM</w:t>
      </w:r>
      <w:r w:rsidR="000775A6">
        <w:t xml:space="preserve"> measurement</w:t>
      </w:r>
      <w:r>
        <w:t xml:space="preserve">, as well as IAB-MT inter-node measurement. As exemplified in Table 1, depending on the usage, SSBs will have different constraints on available configuration values, which could </w:t>
      </w:r>
      <w:proofErr w:type="gramStart"/>
      <w:r>
        <w:t>be seen as</w:t>
      </w:r>
      <w:proofErr w:type="gramEnd"/>
      <w:r>
        <w:t xml:space="preserve"> a subset of a general parameter set. Although the configuration sets are different, from a DU perspective there is no need to make a distinction between STCs based on SSB usage</w:t>
      </w:r>
      <w:r w:rsidR="00B81B6C">
        <w:t xml:space="preserve"> and </w:t>
      </w:r>
      <w:r w:rsidR="005C684C">
        <w:t>target</w:t>
      </w:r>
      <w:r>
        <w:t>. Especially, one SSB may also serve multiple purposes</w:t>
      </w:r>
      <w:r w:rsidR="0023665D">
        <w:t>,</w:t>
      </w:r>
      <w:r w:rsidR="000F05E3">
        <w:t xml:space="preserve"> and used by both </w:t>
      </w:r>
      <w:r w:rsidR="0088287B">
        <w:t>UE and IAB-MT</w:t>
      </w:r>
      <w:r>
        <w:t>. Therefore, it is advantageous to adopt a unified STC configuration framework for a general SSB, for which the common parameter set should include all possible configuration values, see some examples in Table 2. Then, depending on the SSB usage</w:t>
      </w:r>
      <w:r w:rsidR="005314CA">
        <w:t>s</w:t>
      </w:r>
      <w:r>
        <w:t xml:space="preserve">, a certain subset of configuration values will be </w:t>
      </w:r>
      <w:r w:rsidR="000A5CC2">
        <w:t>considered</w:t>
      </w:r>
      <w:r>
        <w:t xml:space="preserve"> by </w:t>
      </w:r>
      <w:r w:rsidR="00120B23">
        <w:t xml:space="preserve">the </w:t>
      </w:r>
      <w:r>
        <w:t>OAM</w:t>
      </w:r>
      <w:r w:rsidR="002C6ED0">
        <w:t>/donor-CU</w:t>
      </w:r>
      <w:r>
        <w:t xml:space="preserve"> in STC configuration, based on the specification agreements.      </w:t>
      </w:r>
    </w:p>
    <w:p w14:paraId="46D1E80C" w14:textId="7C124963" w:rsidR="00B3404C" w:rsidRDefault="00B3404C" w:rsidP="00D60436">
      <w:pPr>
        <w:pStyle w:val="TOC1"/>
        <w:rPr>
          <w:lang w:val="en-GB"/>
        </w:rPr>
      </w:pPr>
      <w:r w:rsidRPr="00541FEE">
        <w:t xml:space="preserve">Observation </w:t>
      </w:r>
      <w:r>
        <w:t>1</w:t>
      </w:r>
      <w:r w:rsidRPr="0063757D">
        <w:rPr>
          <w:rFonts w:asciiTheme="minorHAnsi" w:eastAsiaTheme="minorEastAsia" w:hAnsiTheme="minorHAnsi" w:cstheme="minorBidi"/>
          <w:b w:val="0"/>
          <w:sz w:val="22"/>
          <w:lang w:val="en-GB"/>
        </w:rPr>
        <w:tab/>
      </w:r>
      <w:r w:rsidR="00CA75A9">
        <w:rPr>
          <w:lang w:val="en-GB"/>
        </w:rPr>
        <w:t>One SSB may serve multiple purposes. From a DU perspective there is no need to make a distinction between STCs based on SSB usage and target.</w:t>
      </w:r>
    </w:p>
    <w:p w14:paraId="6496555C" w14:textId="76558C5A" w:rsidR="001F2E28" w:rsidRDefault="001F2E28" w:rsidP="00D60436">
      <w:pPr>
        <w:pStyle w:val="TOC1"/>
        <w:rPr>
          <w:lang w:val="en-GB"/>
        </w:rPr>
      </w:pPr>
    </w:p>
    <w:p w14:paraId="29D93EB9" w14:textId="5845F9E3" w:rsidR="0030059C" w:rsidRPr="001F2E28" w:rsidRDefault="0030059C" w:rsidP="001F2E28">
      <w:pPr>
        <w:pStyle w:val="Proposal"/>
        <w:rPr>
          <w:lang w:val="en-US"/>
        </w:rPr>
      </w:pPr>
      <w:bookmarkStart w:id="4" w:name="_Toc20470035"/>
      <w:bookmarkStart w:id="5" w:name="_Toc20993070"/>
      <w:bookmarkStart w:id="6" w:name="_Toc21015749"/>
      <w:bookmarkStart w:id="7" w:name="_Toc21018835"/>
      <w:bookmarkStart w:id="8" w:name="_Toc21075555"/>
      <w:bookmarkStart w:id="9" w:name="_Toc21086483"/>
      <w:bookmarkStart w:id="10" w:name="_Toc21086547"/>
      <w:bookmarkStart w:id="11" w:name="_Toc21088865"/>
      <w:bookmarkStart w:id="12" w:name="_Toc21093067"/>
      <w:bookmarkStart w:id="13" w:name="_Toc21095404"/>
      <w:bookmarkStart w:id="14" w:name="_Toc21095530"/>
      <w:bookmarkStart w:id="15" w:name="_Toc21098516"/>
      <w:bookmarkStart w:id="16" w:name="_Toc21103434"/>
      <w:bookmarkStart w:id="17" w:name="_Toc21104468"/>
      <w:r w:rsidRPr="001F2E28">
        <w:t>An IAB DU should be provided with a unified STC configuration regardless the usage of SSBs, e.g. UE/IAB-MT initial access, UE RLM/RRM measureemnt, or IAB node measurement. Depending on the SSB usage there will be certain constrains on configuration values the STC can take, meaning a subset of the general configuration parameter set.</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4C93E2F" w14:textId="77777777" w:rsidR="0030059C" w:rsidRPr="0030059C" w:rsidRDefault="0030059C" w:rsidP="0030059C">
      <w:pPr>
        <w:pStyle w:val="TOC1"/>
        <w:ind w:left="0" w:firstLine="0"/>
      </w:pPr>
    </w:p>
    <w:p w14:paraId="07C7833D" w14:textId="77777777" w:rsidR="00D9753E" w:rsidRDefault="00D9753E" w:rsidP="009A3A30"/>
    <w:p w14:paraId="0C025F6E" w14:textId="7F046C35" w:rsidR="00D9753E" w:rsidRDefault="00D9753E" w:rsidP="00D9753E">
      <w:pPr>
        <w:pStyle w:val="Caption"/>
        <w:keepNext/>
      </w:pPr>
      <w:r>
        <w:t xml:space="preserve">Table </w:t>
      </w:r>
      <w:r>
        <w:fldChar w:fldCharType="begin"/>
      </w:r>
      <w:r>
        <w:instrText xml:space="preserve"> SEQ Table \* ARABIC </w:instrText>
      </w:r>
      <w:r>
        <w:fldChar w:fldCharType="separate"/>
      </w:r>
      <w:r w:rsidR="0035205D">
        <w:rPr>
          <w:noProof/>
        </w:rPr>
        <w:t>1</w:t>
      </w:r>
      <w:r>
        <w:fldChar w:fldCharType="end"/>
      </w:r>
      <w:r>
        <w:t xml:space="preserve">: A comparison between IA-SSB and </w:t>
      </w:r>
      <w:r w:rsidR="00143864">
        <w:t>Type</w:t>
      </w:r>
      <w:r w:rsidR="00851292">
        <w:t xml:space="preserve"> 1</w:t>
      </w:r>
      <w:r w:rsidR="00143864">
        <w:t xml:space="preserve">-B </w:t>
      </w:r>
      <w:r>
        <w:t>NM-SSB in terms of transmission configuration</w:t>
      </w:r>
      <w:r w:rsidR="004529F9">
        <w:t>s</w:t>
      </w:r>
      <w:r>
        <w:t>.</w:t>
      </w:r>
    </w:p>
    <w:tbl>
      <w:tblPr>
        <w:tblStyle w:val="TableGrid"/>
        <w:tblW w:w="0" w:type="auto"/>
        <w:tblInd w:w="1021" w:type="dxa"/>
        <w:tblLook w:val="04A0" w:firstRow="1" w:lastRow="0" w:firstColumn="1" w:lastColumn="0" w:noHBand="0" w:noVBand="1"/>
      </w:tblPr>
      <w:tblGrid>
        <w:gridCol w:w="1559"/>
        <w:gridCol w:w="2977"/>
        <w:gridCol w:w="2976"/>
      </w:tblGrid>
      <w:tr w:rsidR="00D9753E" w14:paraId="15296EDE" w14:textId="77777777" w:rsidTr="00EE1533">
        <w:tc>
          <w:tcPr>
            <w:tcW w:w="1559" w:type="dxa"/>
          </w:tcPr>
          <w:p w14:paraId="5213AF24" w14:textId="77777777" w:rsidR="00D9753E" w:rsidRDefault="00D9753E" w:rsidP="00EE1533"/>
        </w:tc>
        <w:tc>
          <w:tcPr>
            <w:tcW w:w="2977" w:type="dxa"/>
          </w:tcPr>
          <w:p w14:paraId="5832CA0C" w14:textId="77777777" w:rsidR="00D9753E" w:rsidRDefault="00D9753E" w:rsidP="00EE1533">
            <w:r>
              <w:t>IA-SSB</w:t>
            </w:r>
          </w:p>
        </w:tc>
        <w:tc>
          <w:tcPr>
            <w:tcW w:w="2976" w:type="dxa"/>
          </w:tcPr>
          <w:p w14:paraId="2F7E23A0" w14:textId="383C7A2E" w:rsidR="00D9753E" w:rsidRDefault="00143864" w:rsidP="00EE1533">
            <w:r>
              <w:t>Type</w:t>
            </w:r>
            <w:r w:rsidR="00851292">
              <w:t xml:space="preserve"> 1</w:t>
            </w:r>
            <w:r>
              <w:t xml:space="preserve">-B </w:t>
            </w:r>
            <w:r w:rsidR="00D9753E">
              <w:t xml:space="preserve">NM-SSB </w:t>
            </w:r>
          </w:p>
        </w:tc>
      </w:tr>
      <w:tr w:rsidR="00D9753E" w14:paraId="6AF267B7" w14:textId="77777777" w:rsidTr="00EE1533">
        <w:tc>
          <w:tcPr>
            <w:tcW w:w="1559" w:type="dxa"/>
          </w:tcPr>
          <w:p w14:paraId="718F07E6" w14:textId="77777777" w:rsidR="00D9753E" w:rsidRDefault="00D9753E" w:rsidP="00EE1533">
            <w:r>
              <w:lastRenderedPageBreak/>
              <w:t>Center frequency</w:t>
            </w:r>
          </w:p>
        </w:tc>
        <w:tc>
          <w:tcPr>
            <w:tcW w:w="2977" w:type="dxa"/>
          </w:tcPr>
          <w:p w14:paraId="172EE6D0" w14:textId="33015E3A" w:rsidR="00D9753E" w:rsidRDefault="00D9753E" w:rsidP="00EE1533">
            <w:r>
              <w:t>On sync raster</w:t>
            </w:r>
          </w:p>
        </w:tc>
        <w:tc>
          <w:tcPr>
            <w:tcW w:w="2976" w:type="dxa"/>
          </w:tcPr>
          <w:p w14:paraId="7D596E89" w14:textId="77777777" w:rsidR="00D9753E" w:rsidRDefault="00D9753E" w:rsidP="00EE1533">
            <w:r>
              <w:t>Off sync raster</w:t>
            </w:r>
          </w:p>
        </w:tc>
      </w:tr>
      <w:tr w:rsidR="00D9753E" w14:paraId="58E4638F" w14:textId="77777777" w:rsidTr="00EE1533">
        <w:tc>
          <w:tcPr>
            <w:tcW w:w="1559" w:type="dxa"/>
          </w:tcPr>
          <w:p w14:paraId="7081D1B0" w14:textId="77777777" w:rsidR="00D9753E" w:rsidRDefault="00D9753E" w:rsidP="00EE1533">
            <w:r>
              <w:t>Transmission periodicity</w:t>
            </w:r>
          </w:p>
        </w:tc>
        <w:tc>
          <w:tcPr>
            <w:tcW w:w="2977" w:type="dxa"/>
          </w:tcPr>
          <w:p w14:paraId="3F5630AB" w14:textId="77777777" w:rsidR="00D9753E" w:rsidRDefault="00D9753E" w:rsidP="00EE1533">
            <w:r>
              <w:t>5ms, 10ms, 20ms, 40ms, 80ms, 160ms</w:t>
            </w:r>
          </w:p>
        </w:tc>
        <w:tc>
          <w:tcPr>
            <w:tcW w:w="2976" w:type="dxa"/>
          </w:tcPr>
          <w:p w14:paraId="6895E0F7" w14:textId="77777777" w:rsidR="00D9753E" w:rsidRDefault="00D9753E" w:rsidP="00EE1533">
            <w:r>
              <w:t>5ms, 10ms, 20ms, 40ms, 80ms, 160ms, 320ms, 640ms</w:t>
            </w:r>
          </w:p>
        </w:tc>
      </w:tr>
      <w:tr w:rsidR="00D9753E" w14:paraId="533AD8F9" w14:textId="77777777" w:rsidTr="00EE1533">
        <w:tc>
          <w:tcPr>
            <w:tcW w:w="1559" w:type="dxa"/>
          </w:tcPr>
          <w:p w14:paraId="4CCC3A24" w14:textId="77777777" w:rsidR="00D9753E" w:rsidRDefault="00D9753E" w:rsidP="00EE1533">
            <w:r>
              <w:t>Timing offset</w:t>
            </w:r>
          </w:p>
        </w:tc>
        <w:tc>
          <w:tcPr>
            <w:tcW w:w="2977" w:type="dxa"/>
          </w:tcPr>
          <w:p w14:paraId="51DF6512" w14:textId="77777777" w:rsidR="00D9753E" w:rsidRDefault="00D9753E" w:rsidP="00EE1533">
            <w:r>
              <w:t>Confined in one half-frame (5ms)</w:t>
            </w:r>
          </w:p>
        </w:tc>
        <w:tc>
          <w:tcPr>
            <w:tcW w:w="2976" w:type="dxa"/>
          </w:tcPr>
          <w:p w14:paraId="02355642" w14:textId="77777777" w:rsidR="00D9753E" w:rsidRDefault="00D9753E" w:rsidP="00EE1533">
            <w:r>
              <w:t>In multiple half-frames</w:t>
            </w:r>
          </w:p>
        </w:tc>
      </w:tr>
      <w:tr w:rsidR="00D9753E" w14:paraId="7DB6C52D" w14:textId="77777777" w:rsidTr="00EE1533">
        <w:tc>
          <w:tcPr>
            <w:tcW w:w="1559" w:type="dxa"/>
          </w:tcPr>
          <w:p w14:paraId="13A2AEBD" w14:textId="77777777" w:rsidR="00D9753E" w:rsidRDefault="00D9753E" w:rsidP="00EE1533">
            <w:r>
              <w:t>muting</w:t>
            </w:r>
          </w:p>
        </w:tc>
        <w:tc>
          <w:tcPr>
            <w:tcW w:w="2977" w:type="dxa"/>
          </w:tcPr>
          <w:p w14:paraId="631650D0" w14:textId="77777777" w:rsidR="00D9753E" w:rsidRDefault="00D9753E" w:rsidP="00EE1533">
            <w:r>
              <w:t>No (always M0)</w:t>
            </w:r>
          </w:p>
        </w:tc>
        <w:tc>
          <w:tcPr>
            <w:tcW w:w="2976" w:type="dxa"/>
          </w:tcPr>
          <w:p w14:paraId="6A2738B1" w14:textId="77777777" w:rsidR="00D9753E" w:rsidRDefault="00D9753E" w:rsidP="00EE1533">
            <w:r>
              <w:t>Possible (M0 or M1)</w:t>
            </w:r>
          </w:p>
        </w:tc>
      </w:tr>
    </w:tbl>
    <w:p w14:paraId="666EB968" w14:textId="6A3ED6E8" w:rsidR="009A3A30" w:rsidRDefault="009A3A30" w:rsidP="009A3A30">
      <w:r>
        <w:t xml:space="preserve">  </w:t>
      </w:r>
    </w:p>
    <w:p w14:paraId="40CBACC0" w14:textId="77777777" w:rsidR="009A3A30" w:rsidRDefault="009A3A30" w:rsidP="009A3A30"/>
    <w:p w14:paraId="60AF1B5D" w14:textId="42FA12CE" w:rsidR="009A3A30" w:rsidRDefault="009A3A30" w:rsidP="009A3A30">
      <w:pPr>
        <w:pStyle w:val="Caption"/>
        <w:keepNext/>
      </w:pPr>
      <w:r>
        <w:t xml:space="preserve">Table </w:t>
      </w:r>
      <w:r>
        <w:fldChar w:fldCharType="begin"/>
      </w:r>
      <w:r>
        <w:instrText xml:space="preserve"> SEQ Table \* ARABIC </w:instrText>
      </w:r>
      <w:r>
        <w:fldChar w:fldCharType="separate"/>
      </w:r>
      <w:r w:rsidR="0035205D">
        <w:rPr>
          <w:noProof/>
        </w:rPr>
        <w:t>2</w:t>
      </w:r>
      <w:r>
        <w:fldChar w:fldCharType="end"/>
      </w:r>
      <w:r>
        <w:t>: Examples of transmission configuration sets of a general SSB</w:t>
      </w:r>
    </w:p>
    <w:tbl>
      <w:tblPr>
        <w:tblStyle w:val="TableGrid"/>
        <w:tblW w:w="0" w:type="auto"/>
        <w:tblInd w:w="988" w:type="dxa"/>
        <w:tblLook w:val="04A0" w:firstRow="1" w:lastRow="0" w:firstColumn="1" w:lastColumn="0" w:noHBand="0" w:noVBand="1"/>
      </w:tblPr>
      <w:tblGrid>
        <w:gridCol w:w="2835"/>
        <w:gridCol w:w="4536"/>
      </w:tblGrid>
      <w:tr w:rsidR="009C2578" w14:paraId="042C5825" w14:textId="77777777" w:rsidTr="00EE1533">
        <w:tc>
          <w:tcPr>
            <w:tcW w:w="2835" w:type="dxa"/>
          </w:tcPr>
          <w:p w14:paraId="7F9F2047" w14:textId="6C3E3B87" w:rsidR="009C2578" w:rsidRDefault="009C2578" w:rsidP="00EE1533">
            <w:pPr>
              <w:jc w:val="left"/>
            </w:pPr>
            <w:r>
              <w:t>Physical Cell ID</w:t>
            </w:r>
          </w:p>
        </w:tc>
        <w:tc>
          <w:tcPr>
            <w:tcW w:w="4536" w:type="dxa"/>
          </w:tcPr>
          <w:p w14:paraId="16A64832" w14:textId="63EDBFCA" w:rsidR="009C2578" w:rsidRDefault="009C2578" w:rsidP="00EE1533">
            <w:r>
              <w:t>0, …, 1007</w:t>
            </w:r>
          </w:p>
        </w:tc>
      </w:tr>
      <w:tr w:rsidR="009C2578" w14:paraId="06926D5C" w14:textId="77777777" w:rsidTr="00EE1533">
        <w:tc>
          <w:tcPr>
            <w:tcW w:w="2835" w:type="dxa"/>
          </w:tcPr>
          <w:p w14:paraId="3B121271" w14:textId="0C78A478" w:rsidR="009C2578" w:rsidRDefault="009C2578" w:rsidP="00EE1533">
            <w:pPr>
              <w:jc w:val="left"/>
            </w:pPr>
            <w:r>
              <w:t>RMSI association</w:t>
            </w:r>
          </w:p>
        </w:tc>
        <w:tc>
          <w:tcPr>
            <w:tcW w:w="4536" w:type="dxa"/>
          </w:tcPr>
          <w:p w14:paraId="3F5A4EEB" w14:textId="3F885954" w:rsidR="009C2578" w:rsidRDefault="00F1296F" w:rsidP="00EE1533">
            <w:r>
              <w:t xml:space="preserve">Can be </w:t>
            </w:r>
            <w:r w:rsidR="00825533">
              <w:t>w</w:t>
            </w:r>
            <w:r w:rsidR="009C2578">
              <w:t>ith or without</w:t>
            </w:r>
          </w:p>
        </w:tc>
      </w:tr>
      <w:tr w:rsidR="009A3A30" w14:paraId="4EB6CCF1" w14:textId="77777777" w:rsidTr="00EE1533">
        <w:tc>
          <w:tcPr>
            <w:tcW w:w="2835" w:type="dxa"/>
          </w:tcPr>
          <w:p w14:paraId="38B9A1EB" w14:textId="37A2930A" w:rsidR="009A3A30" w:rsidRDefault="005F54C5" w:rsidP="00EE1533">
            <w:pPr>
              <w:jc w:val="left"/>
            </w:pPr>
            <w:r>
              <w:t>C</w:t>
            </w:r>
            <w:r w:rsidR="009A3A30">
              <w:t>enter frequency</w:t>
            </w:r>
          </w:p>
        </w:tc>
        <w:tc>
          <w:tcPr>
            <w:tcW w:w="4536" w:type="dxa"/>
          </w:tcPr>
          <w:p w14:paraId="448573C3" w14:textId="4F3A626F" w:rsidR="009A3A30" w:rsidRDefault="009A3A30" w:rsidP="00EE1533">
            <w:r>
              <w:t>on sync-raster or off sync-raster</w:t>
            </w:r>
          </w:p>
        </w:tc>
      </w:tr>
      <w:tr w:rsidR="009A3A30" w14:paraId="1B8C2988" w14:textId="77777777" w:rsidTr="00EE1533">
        <w:tc>
          <w:tcPr>
            <w:tcW w:w="2835" w:type="dxa"/>
          </w:tcPr>
          <w:p w14:paraId="55E10FDE" w14:textId="6F50BAD0" w:rsidR="009A3A30" w:rsidRDefault="005F54C5" w:rsidP="00EE1533">
            <w:pPr>
              <w:jc w:val="left"/>
            </w:pPr>
            <w:r>
              <w:t>S</w:t>
            </w:r>
            <w:r w:rsidR="009A3A30">
              <w:t>ubcarrier spacing</w:t>
            </w:r>
          </w:p>
        </w:tc>
        <w:tc>
          <w:tcPr>
            <w:tcW w:w="4536" w:type="dxa"/>
          </w:tcPr>
          <w:p w14:paraId="362A9B14" w14:textId="77777777" w:rsidR="009A3A30" w:rsidRDefault="009A3A30" w:rsidP="00EE1533">
            <w:r>
              <w:t>15khz, 30khz, 120khz, 240khz</w:t>
            </w:r>
          </w:p>
        </w:tc>
      </w:tr>
      <w:tr w:rsidR="009A3A30" w14:paraId="702A0FFA" w14:textId="77777777" w:rsidTr="00EE1533">
        <w:tc>
          <w:tcPr>
            <w:tcW w:w="2835" w:type="dxa"/>
          </w:tcPr>
          <w:p w14:paraId="6B220305" w14:textId="4BA57878" w:rsidR="009A3A30" w:rsidRDefault="005F54C5" w:rsidP="00EE1533">
            <w:pPr>
              <w:jc w:val="left"/>
            </w:pPr>
            <w:r>
              <w:t>T</w:t>
            </w:r>
            <w:r w:rsidR="009A3A30">
              <w:t>ransmission periodicity</w:t>
            </w:r>
          </w:p>
        </w:tc>
        <w:tc>
          <w:tcPr>
            <w:tcW w:w="4536" w:type="dxa"/>
          </w:tcPr>
          <w:p w14:paraId="12DAD500" w14:textId="77EE741B" w:rsidR="009A3A30" w:rsidRDefault="009A3A30" w:rsidP="00EE1533">
            <w:r>
              <w:t>5ms, 10ms, 20ms, 40ms, 80ms, 160ms, 320ms, 640ms</w:t>
            </w:r>
          </w:p>
        </w:tc>
      </w:tr>
      <w:tr w:rsidR="009A3A30" w14:paraId="39AFE58F" w14:textId="77777777" w:rsidTr="00EE1533">
        <w:tc>
          <w:tcPr>
            <w:tcW w:w="2835" w:type="dxa"/>
          </w:tcPr>
          <w:p w14:paraId="18B3E5C1" w14:textId="77777777" w:rsidR="009A3A30" w:rsidRDefault="009A3A30" w:rsidP="00EE1533">
            <w:pPr>
              <w:jc w:val="left"/>
            </w:pPr>
            <w:r>
              <w:t>Transmission timing offset</w:t>
            </w:r>
          </w:p>
        </w:tc>
        <w:tc>
          <w:tcPr>
            <w:tcW w:w="4536" w:type="dxa"/>
          </w:tcPr>
          <w:p w14:paraId="4881E15F" w14:textId="357E94FB" w:rsidR="009A3A30" w:rsidRDefault="009A3A30" w:rsidP="00EE1533">
            <w:r>
              <w:t>0-</w:t>
            </w:r>
            <w:r w:rsidR="00F0619D">
              <w:t>639</w:t>
            </w:r>
            <w:r>
              <w:t>ms</w:t>
            </w:r>
          </w:p>
        </w:tc>
      </w:tr>
      <w:tr w:rsidR="009A3A30" w14:paraId="6058CDA1" w14:textId="77777777" w:rsidTr="00EE1533">
        <w:tc>
          <w:tcPr>
            <w:tcW w:w="2835" w:type="dxa"/>
          </w:tcPr>
          <w:p w14:paraId="2C0675F1" w14:textId="77777777" w:rsidR="009A3A30" w:rsidRDefault="009A3A30" w:rsidP="00EE1533">
            <w:pPr>
              <w:jc w:val="left"/>
            </w:pPr>
            <w:r>
              <w:t>Indices</w:t>
            </w:r>
          </w:p>
        </w:tc>
        <w:tc>
          <w:tcPr>
            <w:tcW w:w="4536" w:type="dxa"/>
          </w:tcPr>
          <w:p w14:paraId="0EE773F9" w14:textId="77777777" w:rsidR="009A3A30" w:rsidRDefault="009A3A30" w:rsidP="00EE1533">
            <w:r>
              <w:t>0-63</w:t>
            </w:r>
          </w:p>
        </w:tc>
      </w:tr>
      <w:tr w:rsidR="009A3A30" w14:paraId="042C3192" w14:textId="77777777" w:rsidTr="00EE1533">
        <w:tc>
          <w:tcPr>
            <w:tcW w:w="2835" w:type="dxa"/>
          </w:tcPr>
          <w:p w14:paraId="49D57FD7" w14:textId="77777777" w:rsidR="009A3A30" w:rsidRDefault="009A3A30" w:rsidP="00EE1533">
            <w:pPr>
              <w:jc w:val="left"/>
            </w:pPr>
            <w:r>
              <w:t>Muting attribute</w:t>
            </w:r>
          </w:p>
        </w:tc>
        <w:tc>
          <w:tcPr>
            <w:tcW w:w="4536" w:type="dxa"/>
          </w:tcPr>
          <w:p w14:paraId="1E963998" w14:textId="3B243B69" w:rsidR="009A3A30" w:rsidRDefault="00F1296F" w:rsidP="00EE1533">
            <w:r>
              <w:t>M0 (not allowed to be</w:t>
            </w:r>
            <w:r w:rsidR="009A3A30">
              <w:t xml:space="preserve"> muted</w:t>
            </w:r>
            <w:r>
              <w:t>)</w:t>
            </w:r>
            <w:r w:rsidR="009A3A30">
              <w:t xml:space="preserve"> or </w:t>
            </w:r>
            <w:r>
              <w:t>M1 (allowed to</w:t>
            </w:r>
            <w:r w:rsidR="009A3A30">
              <w:t xml:space="preserve"> be muted</w:t>
            </w:r>
            <w:r>
              <w:t>)</w:t>
            </w:r>
          </w:p>
        </w:tc>
      </w:tr>
    </w:tbl>
    <w:p w14:paraId="2E766E1B" w14:textId="77777777" w:rsidR="009A3A30" w:rsidRDefault="009A3A30" w:rsidP="009A3A30"/>
    <w:p w14:paraId="58E2AB36" w14:textId="193029A4" w:rsidR="00372015" w:rsidRDefault="00372015" w:rsidP="001C5EC2">
      <w:pPr>
        <w:overflowPunct/>
        <w:snapToGrid w:val="0"/>
        <w:textAlignment w:val="auto"/>
      </w:pPr>
    </w:p>
    <w:bookmarkEnd w:id="2"/>
    <w:p w14:paraId="4892978C" w14:textId="2D12BE72" w:rsidR="000418F9" w:rsidRDefault="00372015" w:rsidP="000418F9">
      <w:pPr>
        <w:pStyle w:val="Heading2"/>
        <w:tabs>
          <w:tab w:val="clear" w:pos="2844"/>
          <w:tab w:val="num" w:pos="576"/>
        </w:tabs>
        <w:ind w:left="576"/>
        <w:rPr>
          <w:lang w:val="en-US"/>
        </w:rPr>
      </w:pPr>
      <w:r>
        <w:rPr>
          <w:lang w:val="en-US"/>
        </w:rPr>
        <w:t xml:space="preserve">Muting </w:t>
      </w:r>
      <w:r w:rsidR="000418F9">
        <w:rPr>
          <w:lang w:val="en-US"/>
        </w:rPr>
        <w:t>permission</w:t>
      </w:r>
    </w:p>
    <w:p w14:paraId="4320E0A6" w14:textId="5F5713D9" w:rsidR="000418F9" w:rsidRDefault="000418F9" w:rsidP="000418F9">
      <w:pPr>
        <w:rPr>
          <w:lang w:val="en-US"/>
        </w:rPr>
      </w:pPr>
    </w:p>
    <w:p w14:paraId="3D6A954E" w14:textId="6F914C1B" w:rsidR="00A91161" w:rsidRDefault="00A91161" w:rsidP="00A91161">
      <w:pPr>
        <w:rPr>
          <w:lang w:val="en-US"/>
        </w:rPr>
      </w:pPr>
      <w:r>
        <w:rPr>
          <w:lang w:val="en-US"/>
        </w:rPr>
        <w:t xml:space="preserve">According to the IAB Study Item [1], Solution 1-B implies </w:t>
      </w:r>
      <w:r w:rsidR="002352AE">
        <w:rPr>
          <w:lang w:val="en-US"/>
        </w:rPr>
        <w:t xml:space="preserve">that the transmission of </w:t>
      </w:r>
      <w:r>
        <w:rPr>
          <w:lang w:val="en-US"/>
        </w:rPr>
        <w:t xml:space="preserve">Type 1-B </w:t>
      </w:r>
      <w:r w:rsidR="00DB3C84">
        <w:rPr>
          <w:lang w:val="en-US"/>
        </w:rPr>
        <w:t xml:space="preserve">node measurement </w:t>
      </w:r>
      <w:r>
        <w:rPr>
          <w:lang w:val="en-US"/>
        </w:rPr>
        <w:t>SSB</w:t>
      </w:r>
      <w:r w:rsidR="009F0A80">
        <w:rPr>
          <w:lang w:val="en-US"/>
        </w:rPr>
        <w:t>s</w:t>
      </w:r>
      <w:r>
        <w:rPr>
          <w:lang w:val="en-US"/>
        </w:rPr>
        <w:t xml:space="preserve"> </w:t>
      </w:r>
      <w:r w:rsidR="00BA0D14">
        <w:rPr>
          <w:lang w:val="en-US"/>
        </w:rPr>
        <w:t>can</w:t>
      </w:r>
      <w:r>
        <w:rPr>
          <w:lang w:val="en-US"/>
        </w:rPr>
        <w:t xml:space="preserve"> be muted</w:t>
      </w:r>
      <w:r w:rsidR="00293522">
        <w:rPr>
          <w:lang w:val="en-US"/>
        </w:rPr>
        <w:t>.</w:t>
      </w:r>
      <w:r>
        <w:rPr>
          <w:lang w:val="en-US"/>
        </w:rPr>
        <w:t xml:space="preserve"> </w:t>
      </w:r>
      <w:r w:rsidR="00293522">
        <w:rPr>
          <w:lang w:val="en-US"/>
        </w:rPr>
        <w:t>F</w:t>
      </w:r>
      <w:r>
        <w:rPr>
          <w:lang w:val="en-US"/>
        </w:rPr>
        <w:t>or example</w:t>
      </w:r>
      <w:r w:rsidR="00293522">
        <w:rPr>
          <w:lang w:val="en-US"/>
        </w:rPr>
        <w:t xml:space="preserve">, muting permission </w:t>
      </w:r>
      <w:r w:rsidR="00BA0D14">
        <w:rPr>
          <w:lang w:val="en-US"/>
        </w:rPr>
        <w:t>may</w:t>
      </w:r>
      <w:r w:rsidR="00293522">
        <w:rPr>
          <w:lang w:val="en-US"/>
        </w:rPr>
        <w:t xml:space="preserve"> be granted</w:t>
      </w:r>
      <w:r>
        <w:rPr>
          <w:lang w:val="en-US"/>
        </w:rPr>
        <w:t xml:space="preserve"> </w:t>
      </w:r>
      <w:r w:rsidR="00293522">
        <w:rPr>
          <w:lang w:val="en-US"/>
        </w:rPr>
        <w:t xml:space="preserve">if </w:t>
      </w:r>
      <w:r>
        <w:rPr>
          <w:lang w:val="en-US"/>
        </w:rPr>
        <w:t xml:space="preserve">there is a need to perform </w:t>
      </w:r>
      <w:r w:rsidR="004F403F">
        <w:rPr>
          <w:lang w:val="en-US"/>
        </w:rPr>
        <w:t>SSB</w:t>
      </w:r>
      <w:r>
        <w:rPr>
          <w:lang w:val="en-US"/>
        </w:rPr>
        <w:t xml:space="preserve"> measurement</w:t>
      </w:r>
      <w:r w:rsidR="00293522">
        <w:rPr>
          <w:lang w:val="en-US"/>
        </w:rPr>
        <w:t>.</w:t>
      </w:r>
    </w:p>
    <w:p w14:paraId="6F61C0C7" w14:textId="60E87383" w:rsidR="007E7144" w:rsidRDefault="007E7144" w:rsidP="000418F9">
      <w:pPr>
        <w:rPr>
          <w:lang w:val="en-US"/>
        </w:rPr>
      </w:pPr>
    </w:p>
    <w:p w14:paraId="4A305524" w14:textId="168F05FB" w:rsidR="007E7144" w:rsidRPr="00533992" w:rsidRDefault="007E7144" w:rsidP="007E7144">
      <w:pPr>
        <w:pStyle w:val="BodyText"/>
        <w:jc w:val="center"/>
      </w:pPr>
      <w:r w:rsidRPr="00533992">
        <w:t>- - - - - - - - - - - - - - - - Extract from T</w:t>
      </w:r>
      <w:r>
        <w:t>R</w:t>
      </w:r>
      <w:r w:rsidRPr="00533992">
        <w:t xml:space="preserve"> 38.</w:t>
      </w:r>
      <w:r>
        <w:t>874</w:t>
      </w:r>
      <w:r w:rsidRPr="00533992">
        <w:t xml:space="preserve"> - - - - - - - - - - - - - - - - - -</w:t>
      </w:r>
    </w:p>
    <w:p w14:paraId="3B3F119B" w14:textId="77777777" w:rsidR="007E7144" w:rsidRPr="00533992" w:rsidRDefault="007E7144" w:rsidP="007E7144"/>
    <w:p w14:paraId="2429CD63" w14:textId="77777777" w:rsidR="00BC754C" w:rsidRPr="00E23CFA" w:rsidRDefault="00BC754C" w:rsidP="00BC754C">
      <w:pPr>
        <w:spacing w:before="60" w:after="60" w:line="288" w:lineRule="auto"/>
        <w:rPr>
          <w:rFonts w:eastAsia="Malgun Gothic"/>
          <w:b/>
          <w:u w:val="single"/>
          <w:lang w:eastAsia="ko-KR"/>
        </w:rPr>
      </w:pPr>
      <w:r w:rsidRPr="00E23CFA">
        <w:rPr>
          <w:rFonts w:eastAsia="Malgun Gothic"/>
          <w:b/>
          <w:u w:val="single"/>
          <w:lang w:eastAsia="ko-KR"/>
        </w:rPr>
        <w:t>SSB-based solutions (Solution 1-A and 1-B):</w:t>
      </w:r>
    </w:p>
    <w:p w14:paraId="72B9073C" w14:textId="77777777" w:rsidR="00BC754C" w:rsidRPr="00E23CFA" w:rsidRDefault="00BC754C" w:rsidP="00BC754C">
      <w:pPr>
        <w:pStyle w:val="B1"/>
      </w:pPr>
      <w:r w:rsidRPr="00E23CFA">
        <w:rPr>
          <w:rFonts w:eastAsia="Malgun Gothic"/>
          <w:lang w:eastAsia="ko-KR"/>
        </w:rPr>
        <w:t>-</w:t>
      </w:r>
      <w:r w:rsidRPr="00E23CFA">
        <w:rPr>
          <w:rFonts w:eastAsia="Malgun Gothic"/>
          <w:lang w:eastAsia="ko-KR"/>
        </w:rPr>
        <w:tab/>
      </w:r>
      <w:r w:rsidRPr="00E23CFA">
        <w:t>Solution 1-A) Reusing the same set of SSBs used for access UEs</w:t>
      </w:r>
      <w:r w:rsidRPr="00E23CFA">
        <w:rPr>
          <w:rFonts w:eastAsia="Malgun Gothic"/>
          <w:lang w:eastAsia="ko-KR"/>
        </w:rPr>
        <w:t>:</w:t>
      </w:r>
    </w:p>
    <w:p w14:paraId="3F577272" w14:textId="77777777" w:rsidR="00BC754C" w:rsidRPr="00E23CFA" w:rsidRDefault="00BC754C" w:rsidP="00BC754C">
      <w:pPr>
        <w:pStyle w:val="B2"/>
      </w:pPr>
      <w:r w:rsidRPr="00E23CFA">
        <w:rPr>
          <w:rFonts w:eastAsia="Malgun Gothic"/>
          <w:lang w:eastAsia="ko-KR"/>
        </w:rPr>
        <w:t>-</w:t>
      </w:r>
      <w:r w:rsidRPr="00E23CFA">
        <w:rPr>
          <w:rFonts w:eastAsia="Malgun Gothic"/>
          <w:lang w:eastAsia="ko-KR"/>
        </w:rPr>
        <w:tab/>
      </w:r>
      <w:r w:rsidRPr="00E23CFA">
        <w:t xml:space="preserve">In this case, the SSBs for inter-IAB cell search in stage 2 are on the currently defined sync raster for a SA frequency layer, while for </w:t>
      </w:r>
      <w:proofErr w:type="gramStart"/>
      <w:r w:rsidRPr="00E23CFA">
        <w:t>a</w:t>
      </w:r>
      <w:proofErr w:type="gramEnd"/>
      <w:r w:rsidRPr="00E23CFA">
        <w:t xml:space="preserve"> NSA frequency layer the SSBs are transmitted inside of the SMTC configured for access UEs.</w:t>
      </w:r>
    </w:p>
    <w:p w14:paraId="18CE5DC0" w14:textId="77777777" w:rsidR="00BC754C" w:rsidRPr="00E23CFA" w:rsidRDefault="00BC754C" w:rsidP="00BC754C">
      <w:pPr>
        <w:pStyle w:val="B1"/>
      </w:pPr>
      <w:r w:rsidRPr="00E23CFA">
        <w:rPr>
          <w:rFonts w:eastAsia="Malgun Gothic"/>
          <w:lang w:eastAsia="ko-KR"/>
        </w:rPr>
        <w:t>-</w:t>
      </w:r>
      <w:r w:rsidRPr="00E23CFA">
        <w:rPr>
          <w:rFonts w:eastAsia="Malgun Gothic"/>
          <w:lang w:eastAsia="ko-KR"/>
        </w:rPr>
        <w:tab/>
      </w:r>
      <w:r w:rsidRPr="00E23CFA">
        <w:t>Solution 1-B) Use of SSBs which are orthogonal (TDM and/or FDM) with SSBs used for access UEs</w:t>
      </w:r>
      <w:r w:rsidRPr="00E23CFA">
        <w:rPr>
          <w:rFonts w:eastAsia="Malgun Gothic"/>
          <w:lang w:eastAsia="ko-KR"/>
        </w:rPr>
        <w:t>:</w:t>
      </w:r>
    </w:p>
    <w:p w14:paraId="3FEF5C87" w14:textId="77777777" w:rsidR="00BC754C" w:rsidRPr="00E23CFA" w:rsidRDefault="00BC754C" w:rsidP="00BC754C">
      <w:pPr>
        <w:pStyle w:val="B2"/>
      </w:pPr>
      <w:r w:rsidRPr="00E23CFA">
        <w:rPr>
          <w:rFonts w:eastAsia="Malgun Gothic"/>
          <w:lang w:eastAsia="ko-KR"/>
        </w:rPr>
        <w:t>-</w:t>
      </w:r>
      <w:r w:rsidRPr="00E23CFA">
        <w:rPr>
          <w:rFonts w:eastAsia="Malgun Gothic"/>
          <w:lang w:eastAsia="ko-KR"/>
        </w:rPr>
        <w:tab/>
      </w:r>
      <w:bookmarkStart w:id="18" w:name="_Hlk20308743"/>
      <w:r w:rsidRPr="00E23CFA">
        <w:t>In this case</w:t>
      </w:r>
      <w:r w:rsidRPr="009D2E7B">
        <w:rPr>
          <w:highlight w:val="yellow"/>
        </w:rPr>
        <w:t xml:space="preserve">, the SSBs, that </w:t>
      </w:r>
      <w:r w:rsidRPr="00BC754C">
        <w:rPr>
          <w:highlight w:val="yellow"/>
        </w:rPr>
        <w:t xml:space="preserve">may get muted, </w:t>
      </w:r>
      <w:r w:rsidRPr="009D2E7B">
        <w:t>for inter-IAB cell search and measurement in stage 2</w:t>
      </w:r>
      <w:r w:rsidRPr="00E23CFA">
        <w:t xml:space="preserve"> </w:t>
      </w:r>
      <w:bookmarkEnd w:id="18"/>
      <w:r w:rsidRPr="00E23CFA">
        <w:t xml:space="preserve">are not on the currently defined sync raster for a SA frequency layer, while for </w:t>
      </w:r>
      <w:proofErr w:type="gramStart"/>
      <w:r w:rsidRPr="00E23CFA">
        <w:t>a</w:t>
      </w:r>
      <w:proofErr w:type="gramEnd"/>
      <w:r w:rsidRPr="00E23CFA">
        <w:t xml:space="preserve"> NSA frequency layer the SSBs are transmitted outside of the SMTC configured for access UEs.</w:t>
      </w:r>
    </w:p>
    <w:p w14:paraId="5CBD6F59" w14:textId="77777777" w:rsidR="00BC754C" w:rsidRPr="00E23CFA" w:rsidRDefault="00BC754C" w:rsidP="00BC754C">
      <w:r w:rsidRPr="00E23CFA">
        <w:t>An IAB-node should not mute its own SSB transmissions targeting UE cell search and measurement when doing inter-IAB cell search in stage 2</w:t>
      </w:r>
      <w:r w:rsidRPr="00E23CFA">
        <w:rPr>
          <w:rFonts w:eastAsia="Malgun Gothic"/>
          <w:lang w:eastAsia="ko-KR"/>
        </w:rPr>
        <w:t>:</w:t>
      </w:r>
    </w:p>
    <w:p w14:paraId="6A658E09" w14:textId="77777777" w:rsidR="00BC754C" w:rsidRPr="00E23CFA" w:rsidRDefault="00BC754C" w:rsidP="00BC754C">
      <w:pPr>
        <w:pStyle w:val="B1"/>
      </w:pPr>
      <w:r w:rsidRPr="00E23CFA">
        <w:rPr>
          <w:rFonts w:eastAsia="Malgun Gothic"/>
          <w:lang w:eastAsia="ko-KR"/>
        </w:rPr>
        <w:lastRenderedPageBreak/>
        <w:t>-</w:t>
      </w:r>
      <w:r w:rsidRPr="00E23CFA">
        <w:rPr>
          <w:rFonts w:eastAsia="Malgun Gothic"/>
          <w:lang w:eastAsia="ko-KR"/>
        </w:rPr>
        <w:tab/>
      </w:r>
      <w:r w:rsidRPr="00E23CFA">
        <w:t>For SA, this means that SSBs transmitted on the currently defined sync raster follow the currently defined periodicity for initial access</w:t>
      </w:r>
      <w:r w:rsidRPr="00E23CFA">
        <w:rPr>
          <w:rFonts w:eastAsia="Malgun Gothic"/>
          <w:lang w:eastAsia="ko-KR"/>
        </w:rPr>
        <w:t>;</w:t>
      </w:r>
    </w:p>
    <w:p w14:paraId="5506CDE7" w14:textId="77777777" w:rsidR="00BC754C" w:rsidRPr="00E23CFA" w:rsidRDefault="00BC754C" w:rsidP="00BC754C">
      <w:pPr>
        <w:pStyle w:val="B1"/>
      </w:pPr>
      <w:r w:rsidRPr="00E23CFA">
        <w:rPr>
          <w:rFonts w:eastAsia="Malgun Gothic"/>
          <w:lang w:eastAsia="ko-KR"/>
        </w:rPr>
        <w:t>-</w:t>
      </w:r>
      <w:r w:rsidRPr="00E23CFA">
        <w:rPr>
          <w:rFonts w:eastAsia="Malgun Gothic"/>
          <w:lang w:eastAsia="ko-KR"/>
        </w:rPr>
        <w:tab/>
      </w:r>
      <w:bookmarkStart w:id="19" w:name="_Hlk20308763"/>
      <w:r w:rsidRPr="00E23CFA">
        <w:t>In case of Solution 1-B</w:t>
      </w:r>
      <w:r w:rsidRPr="009D2E7B">
        <w:rPr>
          <w:highlight w:val="yellow"/>
        </w:rPr>
        <w:t xml:space="preserve">, this implies SSBs, that </w:t>
      </w:r>
      <w:r w:rsidRPr="00BC754C">
        <w:rPr>
          <w:highlight w:val="yellow"/>
        </w:rPr>
        <w:t xml:space="preserve">may get muted, </w:t>
      </w:r>
      <w:r w:rsidRPr="009D2E7B">
        <w:t>for inter-IAB stage 2 cell search</w:t>
      </w:r>
      <w:r w:rsidRPr="00E23CFA">
        <w:t xml:space="preserve"> </w:t>
      </w:r>
      <w:bookmarkEnd w:id="19"/>
      <w:r w:rsidRPr="00E23CFA">
        <w:t>is at least TDM with SSBs used for UE cell search and measurements.</w:t>
      </w:r>
    </w:p>
    <w:p w14:paraId="6D99FAD0" w14:textId="77777777" w:rsidR="007E7144" w:rsidRPr="00533992" w:rsidRDefault="007E7144" w:rsidP="007E7144"/>
    <w:p w14:paraId="4415B09C" w14:textId="1C9C4EAF" w:rsidR="000B4843" w:rsidRPr="00B82145" w:rsidRDefault="007E7144" w:rsidP="00B82145">
      <w:pPr>
        <w:jc w:val="center"/>
      </w:pPr>
      <w:r w:rsidRPr="00533992">
        <w:t>- - - - - - - - - - - - - - - - End extract from T</w:t>
      </w:r>
      <w:r>
        <w:t>R</w:t>
      </w:r>
      <w:r w:rsidRPr="00533992">
        <w:t xml:space="preserve"> 38.</w:t>
      </w:r>
      <w:r>
        <w:t>874</w:t>
      </w:r>
      <w:r w:rsidRPr="00533992">
        <w:t xml:space="preserve"> - - - - - - - - - - - - - - - -</w:t>
      </w:r>
    </w:p>
    <w:p w14:paraId="0E6BBEDF" w14:textId="77777777" w:rsidR="00B82145" w:rsidRDefault="00B82145" w:rsidP="000418F9">
      <w:pPr>
        <w:rPr>
          <w:lang w:val="en-US"/>
        </w:rPr>
      </w:pPr>
    </w:p>
    <w:p w14:paraId="23CA233D" w14:textId="433A0C6F" w:rsidR="00FE6207" w:rsidRPr="00711BB7" w:rsidRDefault="007C66A5" w:rsidP="00711BB7">
      <w:pPr>
        <w:rPr>
          <w:lang w:val="en-US"/>
        </w:rPr>
      </w:pPr>
      <w:r>
        <w:rPr>
          <w:lang w:val="en-US"/>
        </w:rPr>
        <w:t>I</w:t>
      </w:r>
      <w:r w:rsidR="00EF27BB">
        <w:rPr>
          <w:lang w:val="en-US"/>
        </w:rPr>
        <w:t>n large networks whe</w:t>
      </w:r>
      <w:r w:rsidR="007578E5">
        <w:rPr>
          <w:lang w:val="en-US"/>
        </w:rPr>
        <w:t>re</w:t>
      </w:r>
      <w:r w:rsidR="00EF27BB">
        <w:rPr>
          <w:lang w:val="en-US"/>
        </w:rPr>
        <w:t xml:space="preserve"> individual transmission pattern</w:t>
      </w:r>
      <w:r w:rsidR="00F76BAF">
        <w:rPr>
          <w:lang w:val="en-US"/>
        </w:rPr>
        <w:t xml:space="preserve"> for each IAB node</w:t>
      </w:r>
      <w:r w:rsidR="00EF27BB">
        <w:rPr>
          <w:lang w:val="en-US"/>
        </w:rPr>
        <w:t xml:space="preserve"> is not practical, a simple strategy </w:t>
      </w:r>
      <w:r>
        <w:rPr>
          <w:lang w:val="en-US"/>
        </w:rPr>
        <w:t>could be</w:t>
      </w:r>
      <w:r w:rsidR="00FE6207">
        <w:rPr>
          <w:lang w:val="en-US"/>
        </w:rPr>
        <w:t xml:space="preserve"> to</w:t>
      </w:r>
      <w:r w:rsidR="00EF27BB">
        <w:rPr>
          <w:lang w:val="en-US"/>
        </w:rPr>
        <w:t xml:space="preserve"> configure all IAB nodes with the same transmission pattern</w:t>
      </w:r>
      <w:r w:rsidR="00B82145">
        <w:rPr>
          <w:lang w:val="en-US"/>
        </w:rPr>
        <w:t xml:space="preserve">, see the example in Figure 1a. In this case, for </w:t>
      </w:r>
      <w:r w:rsidR="00FE6207">
        <w:rPr>
          <w:lang w:val="en-US"/>
        </w:rPr>
        <w:t xml:space="preserve">each IAB node there are more SSB transmission occasions than measurement opportunities. </w:t>
      </w:r>
      <w:r w:rsidR="00B82145">
        <w:rPr>
          <w:lang w:val="en-US"/>
        </w:rPr>
        <w:t>In general, periodic SSB transmission is resource demanding</w:t>
      </w:r>
      <w:r w:rsidR="008F5826">
        <w:rPr>
          <w:lang w:val="en-US"/>
        </w:rPr>
        <w:t>, and</w:t>
      </w:r>
      <w:r w:rsidR="00B82145">
        <w:rPr>
          <w:lang w:val="en-US"/>
        </w:rPr>
        <w:t xml:space="preserve"> </w:t>
      </w:r>
      <w:r w:rsidR="008F5826">
        <w:rPr>
          <w:lang w:val="en-US"/>
        </w:rPr>
        <w:t>u</w:t>
      </w:r>
      <w:r w:rsidR="00FE6207">
        <w:rPr>
          <w:lang w:val="en-US"/>
        </w:rPr>
        <w:t xml:space="preserve">nnecessary SSB transmission is a waste of resource. </w:t>
      </w:r>
      <w:r w:rsidR="000418F9">
        <w:rPr>
          <w:lang w:val="en-US"/>
        </w:rPr>
        <w:t>From the resource effi</w:t>
      </w:r>
      <w:r w:rsidR="00D33041">
        <w:rPr>
          <w:lang w:val="en-US"/>
        </w:rPr>
        <w:t>ciency</w:t>
      </w:r>
      <w:r w:rsidR="00711BB7">
        <w:rPr>
          <w:lang w:val="en-US"/>
        </w:rPr>
        <w:t xml:space="preserve"> point-of-view</w:t>
      </w:r>
      <w:r w:rsidR="00D33041">
        <w:rPr>
          <w:lang w:val="en-US"/>
        </w:rPr>
        <w:t>, it is desirable for</w:t>
      </w:r>
      <w:r w:rsidR="000418F9">
        <w:rPr>
          <w:lang w:val="en-US"/>
        </w:rPr>
        <w:t xml:space="preserve"> the IAB-DU to mute certain SSB transmission for some </w:t>
      </w:r>
      <w:r w:rsidR="00A71335">
        <w:rPr>
          <w:lang w:val="en-US"/>
        </w:rPr>
        <w:t xml:space="preserve">higher-priority </w:t>
      </w:r>
      <w:r w:rsidR="000418F9">
        <w:rPr>
          <w:lang w:val="en-US"/>
        </w:rPr>
        <w:t>tasks</w:t>
      </w:r>
      <w:r w:rsidR="00570910">
        <w:rPr>
          <w:lang w:val="en-US"/>
        </w:rPr>
        <w:t xml:space="preserve"> (e.g. to </w:t>
      </w:r>
      <w:r w:rsidR="00100A93">
        <w:rPr>
          <w:lang w:val="en-US"/>
        </w:rPr>
        <w:t>indicate sudden network changes or inform about node internal states</w:t>
      </w:r>
      <w:r w:rsidR="00570910">
        <w:rPr>
          <w:lang w:val="en-US"/>
        </w:rPr>
        <w:t>)</w:t>
      </w:r>
      <w:r w:rsidR="00100A93">
        <w:rPr>
          <w:lang w:val="en-US"/>
        </w:rPr>
        <w:t>,</w:t>
      </w:r>
      <w:r w:rsidR="00B82145">
        <w:rPr>
          <w:lang w:val="en-US"/>
        </w:rPr>
        <w:t xml:space="preserve"> if</w:t>
      </w:r>
      <w:r w:rsidR="000418F9">
        <w:rPr>
          <w:lang w:val="en-US"/>
        </w:rPr>
        <w:t xml:space="preserve"> </w:t>
      </w:r>
      <w:r w:rsidR="00BC754C">
        <w:rPr>
          <w:lang w:val="en-US"/>
        </w:rPr>
        <w:t xml:space="preserve">for example </w:t>
      </w:r>
      <w:r w:rsidR="000418F9">
        <w:rPr>
          <w:lang w:val="en-US"/>
        </w:rPr>
        <w:t>t</w:t>
      </w:r>
      <w:r w:rsidR="00FE6207">
        <w:rPr>
          <w:lang w:val="en-US"/>
        </w:rPr>
        <w:t>h</w:t>
      </w:r>
      <w:r w:rsidR="000418F9">
        <w:rPr>
          <w:lang w:val="en-US"/>
        </w:rPr>
        <w:t>ese SSBs are anyhow not measured by other IAB nodes.</w:t>
      </w:r>
      <w:r w:rsidR="00711BB7">
        <w:rPr>
          <w:lang w:val="en-US"/>
        </w:rPr>
        <w:t xml:space="preserve"> This is also well aligned with the agreements on IAB resource allocation. </w:t>
      </w:r>
    </w:p>
    <w:p w14:paraId="244EDEE9" w14:textId="77777777" w:rsidR="000418F9" w:rsidRDefault="000418F9" w:rsidP="000418F9">
      <w:pPr>
        <w:rPr>
          <w:lang w:val="en-US"/>
        </w:rPr>
      </w:pPr>
    </w:p>
    <w:p w14:paraId="4018E0D0" w14:textId="0161C22C" w:rsidR="00D364E5" w:rsidRDefault="000418F9" w:rsidP="00D364E5">
      <w:pPr>
        <w:rPr>
          <w:lang w:val="en-US"/>
        </w:rPr>
      </w:pPr>
      <w:r>
        <w:rPr>
          <w:lang w:val="en-US"/>
        </w:rPr>
        <w:t>Meanwhile,</w:t>
      </w:r>
      <w:r w:rsidR="001D33E9">
        <w:rPr>
          <w:lang w:val="en-US"/>
        </w:rPr>
        <w:t xml:space="preserve"> </w:t>
      </w:r>
      <w:r w:rsidR="000C5851">
        <w:rPr>
          <w:lang w:val="en-US"/>
        </w:rPr>
        <w:t xml:space="preserve">the </w:t>
      </w:r>
      <w:r>
        <w:rPr>
          <w:lang w:val="en-US"/>
        </w:rPr>
        <w:t>main reason for introducing muting</w:t>
      </w:r>
      <w:r w:rsidR="001D33E9">
        <w:rPr>
          <w:lang w:val="en-US"/>
        </w:rPr>
        <w:t xml:space="preserve"> is</w:t>
      </w:r>
      <w:r>
        <w:rPr>
          <w:lang w:val="en-US"/>
        </w:rPr>
        <w:t xml:space="preserve"> to enable inter-node measurement among a group of IAB nodes by providing more orthogonal measurement opportunities. It is equally important for an IAB node to fulfill its own measurement requirement, and to support the other IAB nodes to accomplish their measurement tasks. </w:t>
      </w:r>
      <w:r w:rsidR="001D33E9">
        <w:rPr>
          <w:lang w:val="en-US"/>
        </w:rPr>
        <w:t xml:space="preserve">Hence, </w:t>
      </w:r>
      <w:r w:rsidR="00435DE9">
        <w:rPr>
          <w:lang w:val="en-US"/>
        </w:rPr>
        <w:t xml:space="preserve">it is preferred that </w:t>
      </w:r>
      <w:r w:rsidR="001D33E9">
        <w:rPr>
          <w:lang w:val="en-US"/>
        </w:rPr>
        <w:t>t</w:t>
      </w:r>
      <w:r>
        <w:rPr>
          <w:lang w:val="en-US"/>
        </w:rPr>
        <w:t xml:space="preserve">he donor-CU </w:t>
      </w:r>
      <w:r w:rsidR="00435DE9">
        <w:rPr>
          <w:lang w:val="en-US"/>
        </w:rPr>
        <w:t>has</w:t>
      </w:r>
      <w:r>
        <w:rPr>
          <w:lang w:val="en-US"/>
        </w:rPr>
        <w:t xml:space="preserve"> good knowledge about the time domain patterns of all managed IAB nodes on SSB transmission, measurement and muting, since it is responsible for </w:t>
      </w:r>
      <w:r w:rsidR="00AA7D12">
        <w:rPr>
          <w:lang w:val="en-US"/>
        </w:rPr>
        <w:t>configuring</w:t>
      </w:r>
      <w:r>
        <w:rPr>
          <w:lang w:val="en-US"/>
        </w:rPr>
        <w:t xml:space="preserve"> inter-node measurement (</w:t>
      </w:r>
      <w:r w:rsidR="003C67DF">
        <w:rPr>
          <w:lang w:val="en-US"/>
        </w:rPr>
        <w:t>s</w:t>
      </w:r>
      <w:r>
        <w:rPr>
          <w:lang w:val="en-US"/>
        </w:rPr>
        <w:t>tage 2).</w:t>
      </w:r>
      <w:r w:rsidR="00D364E5">
        <w:rPr>
          <w:lang w:val="en-US"/>
        </w:rPr>
        <w:t xml:space="preserve"> </w:t>
      </w:r>
      <w:r w:rsidR="00D5770A">
        <w:rPr>
          <w:lang w:val="en-US"/>
        </w:rPr>
        <w:t>From the</w:t>
      </w:r>
      <w:r w:rsidR="009E4629">
        <w:rPr>
          <w:lang w:val="en-US"/>
        </w:rPr>
        <w:t xml:space="preserve"> </w:t>
      </w:r>
      <w:r w:rsidR="00D5770A">
        <w:rPr>
          <w:lang w:val="en-US"/>
        </w:rPr>
        <w:t>overall network performance</w:t>
      </w:r>
      <w:r w:rsidR="009E4629">
        <w:rPr>
          <w:lang w:val="en-US"/>
        </w:rPr>
        <w:t xml:space="preserve"> point-of-view</w:t>
      </w:r>
      <w:r w:rsidR="00D5770A">
        <w:rPr>
          <w:lang w:val="en-US"/>
        </w:rPr>
        <w:t>, i</w:t>
      </w:r>
      <w:r w:rsidR="00BC5623">
        <w:rPr>
          <w:lang w:val="en-US"/>
        </w:rPr>
        <w:t xml:space="preserve">t is </w:t>
      </w:r>
      <w:r w:rsidR="00004964">
        <w:rPr>
          <w:lang w:val="en-US"/>
        </w:rPr>
        <w:t>reasonable to let</w:t>
      </w:r>
      <w:r w:rsidR="00BC5623">
        <w:rPr>
          <w:lang w:val="en-US"/>
        </w:rPr>
        <w:t xml:space="preserve"> the donor-C</w:t>
      </w:r>
      <w:r w:rsidR="00004964">
        <w:rPr>
          <w:lang w:val="en-US"/>
        </w:rPr>
        <w:t xml:space="preserve">U </w:t>
      </w:r>
      <w:r w:rsidR="00AA7D12">
        <w:rPr>
          <w:lang w:val="en-US"/>
        </w:rPr>
        <w:t>provide information of possible muting occasions of NM</w:t>
      </w:r>
      <w:r w:rsidR="004F3DEE">
        <w:rPr>
          <w:lang w:val="en-US"/>
        </w:rPr>
        <w:t>-</w:t>
      </w:r>
      <w:r w:rsidR="00AA7D12">
        <w:rPr>
          <w:lang w:val="en-US"/>
        </w:rPr>
        <w:t>SSBs</w:t>
      </w:r>
      <w:r w:rsidR="00D5770A">
        <w:rPr>
          <w:lang w:val="en-US"/>
        </w:rPr>
        <w:t xml:space="preserve"> for each managed IAB node. </w:t>
      </w:r>
      <w:r w:rsidR="001C7621">
        <w:rPr>
          <w:lang w:val="en-US"/>
        </w:rPr>
        <w:t>At the same time, a</w:t>
      </w:r>
      <w:r w:rsidR="00D5770A">
        <w:rPr>
          <w:lang w:val="en-US"/>
        </w:rPr>
        <w:t xml:space="preserve">n IAB-DU </w:t>
      </w:r>
      <w:r w:rsidR="001C7621">
        <w:rPr>
          <w:lang w:val="en-US"/>
        </w:rPr>
        <w:t>should be given</w:t>
      </w:r>
      <w:r w:rsidR="00BC5623">
        <w:rPr>
          <w:lang w:val="en-US"/>
        </w:rPr>
        <w:t xml:space="preserve"> the flexibility to </w:t>
      </w:r>
      <w:r w:rsidR="00D5770A">
        <w:rPr>
          <w:lang w:val="en-US"/>
        </w:rPr>
        <w:t xml:space="preserve">perform muting </w:t>
      </w:r>
      <w:r w:rsidR="001C7621">
        <w:rPr>
          <w:lang w:val="en-US"/>
        </w:rPr>
        <w:t xml:space="preserve">only </w:t>
      </w:r>
      <w:r w:rsidR="00D5770A">
        <w:rPr>
          <w:lang w:val="en-US"/>
        </w:rPr>
        <w:t xml:space="preserve">for a subset of the muting pattern if </w:t>
      </w:r>
      <w:r w:rsidR="00BC5623">
        <w:rPr>
          <w:lang w:val="en-US"/>
        </w:rPr>
        <w:t>diverse</w:t>
      </w:r>
      <w:r w:rsidR="00D5770A">
        <w:rPr>
          <w:lang w:val="en-US"/>
        </w:rPr>
        <w:t xml:space="preserve"> </w:t>
      </w:r>
      <w:r w:rsidR="001B42E3">
        <w:rPr>
          <w:lang w:val="en-US"/>
        </w:rPr>
        <w:t>n</w:t>
      </w:r>
      <w:r w:rsidR="00D5770A">
        <w:rPr>
          <w:lang w:val="en-US"/>
        </w:rPr>
        <w:t xml:space="preserve">etwork requirements </w:t>
      </w:r>
      <w:r w:rsidR="001B42E3">
        <w:rPr>
          <w:lang w:val="en-US"/>
        </w:rPr>
        <w:t xml:space="preserve">and traffic demands </w:t>
      </w:r>
      <w:r w:rsidR="00BC5623">
        <w:rPr>
          <w:lang w:val="en-US"/>
        </w:rPr>
        <w:t xml:space="preserve">can </w:t>
      </w:r>
      <w:r w:rsidR="00C46121">
        <w:rPr>
          <w:lang w:val="en-US"/>
        </w:rPr>
        <w:t xml:space="preserve">still </w:t>
      </w:r>
      <w:r w:rsidR="00BC5623">
        <w:rPr>
          <w:lang w:val="en-US"/>
        </w:rPr>
        <w:t xml:space="preserve">be fulfilled. </w:t>
      </w:r>
    </w:p>
    <w:p w14:paraId="52FC7AE2" w14:textId="7E3089A9" w:rsidR="00D364E5" w:rsidRDefault="00D364E5" w:rsidP="00D364E5">
      <w:pPr>
        <w:rPr>
          <w:lang w:val="en-US"/>
        </w:rPr>
      </w:pPr>
    </w:p>
    <w:p w14:paraId="459D3A31" w14:textId="29C55C13" w:rsidR="00D364E5" w:rsidRPr="003C6591" w:rsidRDefault="00A62AC8" w:rsidP="00D364E5">
      <w:pPr>
        <w:pStyle w:val="Proposal"/>
        <w:rPr>
          <w:lang w:val="en-US"/>
        </w:rPr>
      </w:pPr>
      <w:bookmarkStart w:id="20" w:name="_Toc21075557"/>
      <w:bookmarkStart w:id="21" w:name="_Toc21086484"/>
      <w:bookmarkStart w:id="22" w:name="_Toc21086548"/>
      <w:bookmarkStart w:id="23" w:name="_Toc21088866"/>
      <w:bookmarkStart w:id="24" w:name="_Toc21093068"/>
      <w:bookmarkStart w:id="25" w:name="_Toc21095405"/>
      <w:bookmarkStart w:id="26" w:name="_Toc21095531"/>
      <w:bookmarkStart w:id="27" w:name="_Toc21098517"/>
      <w:bookmarkStart w:id="28" w:name="_Toc21103435"/>
      <w:bookmarkStart w:id="29" w:name="_Toc21104469"/>
      <w:bookmarkStart w:id="30" w:name="_Hlk20390809"/>
      <w:bookmarkStart w:id="31" w:name="_Toc20299749"/>
      <w:bookmarkStart w:id="32" w:name="_Toc20470040"/>
      <w:bookmarkStart w:id="33" w:name="_Toc20993075"/>
      <w:bookmarkStart w:id="34" w:name="_Toc21015754"/>
      <w:bookmarkStart w:id="35" w:name="_Toc21018837"/>
      <w:r>
        <w:rPr>
          <w:lang w:val="en-US"/>
        </w:rPr>
        <w:t xml:space="preserve">In case of an SSB transmission </w:t>
      </w:r>
      <w:proofErr w:type="gramStart"/>
      <w:r w:rsidR="00BB2584">
        <w:rPr>
          <w:lang w:val="en-US"/>
        </w:rPr>
        <w:t>is allowed to</w:t>
      </w:r>
      <w:proofErr w:type="gramEnd"/>
      <w:r>
        <w:rPr>
          <w:lang w:val="en-US"/>
        </w:rPr>
        <w:t xml:space="preserve"> be muted, t</w:t>
      </w:r>
      <w:r w:rsidR="00D364E5">
        <w:rPr>
          <w:lang w:val="en-US"/>
        </w:rPr>
        <w:t>he muting pattern is determined by the donor-CU</w:t>
      </w:r>
      <w:r w:rsidR="008601D4">
        <w:rPr>
          <w:lang w:val="en-US"/>
        </w:rPr>
        <w:t>.</w:t>
      </w:r>
      <w:bookmarkEnd w:id="20"/>
      <w:bookmarkEnd w:id="21"/>
      <w:bookmarkEnd w:id="22"/>
      <w:bookmarkEnd w:id="23"/>
      <w:bookmarkEnd w:id="24"/>
      <w:bookmarkEnd w:id="25"/>
      <w:bookmarkEnd w:id="26"/>
      <w:bookmarkEnd w:id="27"/>
      <w:bookmarkEnd w:id="28"/>
      <w:bookmarkEnd w:id="29"/>
      <w:r w:rsidR="00D364E5">
        <w:rPr>
          <w:lang w:val="en-US"/>
        </w:rPr>
        <w:t xml:space="preserve"> </w:t>
      </w:r>
      <w:bookmarkEnd w:id="30"/>
      <w:bookmarkEnd w:id="31"/>
      <w:bookmarkEnd w:id="32"/>
      <w:bookmarkEnd w:id="33"/>
      <w:bookmarkEnd w:id="34"/>
      <w:bookmarkEnd w:id="35"/>
    </w:p>
    <w:p w14:paraId="1DAAB8F1" w14:textId="77777777" w:rsidR="0083458E" w:rsidRDefault="0083458E" w:rsidP="000418F9">
      <w:pPr>
        <w:rPr>
          <w:lang w:val="en-US"/>
        </w:rPr>
      </w:pPr>
    </w:p>
    <w:p w14:paraId="33526F7D" w14:textId="4D03069C" w:rsidR="0083458E" w:rsidRDefault="0083458E" w:rsidP="000418F9">
      <w:pPr>
        <w:rPr>
          <w:lang w:val="en-US"/>
        </w:rPr>
      </w:pPr>
      <w:r>
        <w:rPr>
          <w:lang w:val="en-US"/>
        </w:rPr>
        <w:t xml:space="preserve">In the previous RAN1 meeting, a discussion </w:t>
      </w:r>
      <w:r w:rsidR="00114685">
        <w:rPr>
          <w:lang w:val="en-US"/>
        </w:rPr>
        <w:t xml:space="preserve">was initialized </w:t>
      </w:r>
      <w:r>
        <w:rPr>
          <w:lang w:val="en-US"/>
        </w:rPr>
        <w:t xml:space="preserve">on whether the measurement requirements should be updated in case </w:t>
      </w:r>
      <w:r w:rsidR="00BB2584">
        <w:rPr>
          <w:lang w:val="en-US"/>
        </w:rPr>
        <w:t xml:space="preserve">that </w:t>
      </w:r>
      <w:r w:rsidR="005B0765">
        <w:rPr>
          <w:lang w:val="en-US"/>
        </w:rPr>
        <w:t>NM-</w:t>
      </w:r>
      <w:r>
        <w:rPr>
          <w:lang w:val="en-US"/>
        </w:rPr>
        <w:t xml:space="preserve">SSBs </w:t>
      </w:r>
      <w:r w:rsidR="005B0765">
        <w:rPr>
          <w:lang w:val="en-US"/>
        </w:rPr>
        <w:t>may</w:t>
      </w:r>
      <w:r w:rsidR="00BB2584">
        <w:rPr>
          <w:lang w:val="en-US"/>
        </w:rPr>
        <w:t xml:space="preserve"> </w:t>
      </w:r>
      <w:r w:rsidR="004F3DEE">
        <w:rPr>
          <w:lang w:val="en-US"/>
        </w:rPr>
        <w:t>get</w:t>
      </w:r>
      <w:r>
        <w:rPr>
          <w:lang w:val="en-US"/>
        </w:rPr>
        <w:t xml:space="preserve"> muted. </w:t>
      </w:r>
      <w:r w:rsidR="009236EC">
        <w:rPr>
          <w:lang w:val="en-US"/>
        </w:rPr>
        <w:t>A</w:t>
      </w:r>
      <w:r>
        <w:rPr>
          <w:lang w:val="en-US"/>
        </w:rPr>
        <w:t xml:space="preserve">ll </w:t>
      </w:r>
      <w:r w:rsidR="003C67DF">
        <w:rPr>
          <w:lang w:val="en-US"/>
        </w:rPr>
        <w:t>s</w:t>
      </w:r>
      <w:r>
        <w:rPr>
          <w:lang w:val="en-US"/>
        </w:rPr>
        <w:t>tage</w:t>
      </w:r>
      <w:r w:rsidR="003C67DF">
        <w:rPr>
          <w:lang w:val="en-US"/>
        </w:rPr>
        <w:t xml:space="preserve"> </w:t>
      </w:r>
      <w:r>
        <w:rPr>
          <w:lang w:val="en-US"/>
        </w:rPr>
        <w:t xml:space="preserve">2 measurement are configured by the donor-CU which is expected to have good knowledge of diverse SSB time domain patterns of the managed IAB nodes. One simple approach to handle the potentially muted SSB transmission is that the donor-CU can always configure more measurement occasions than needed to the IAB node. </w:t>
      </w:r>
      <w:r w:rsidR="00E56540">
        <w:rPr>
          <w:lang w:val="en-US"/>
        </w:rPr>
        <w:t>In order to for</w:t>
      </w:r>
      <w:r>
        <w:rPr>
          <w:lang w:val="en-US"/>
        </w:rPr>
        <w:t xml:space="preserve"> the donor-CU to succeed in measurement configuration, it is nec</w:t>
      </w:r>
      <w:r w:rsidR="00E56540">
        <w:rPr>
          <w:lang w:val="en-US"/>
        </w:rPr>
        <w:t xml:space="preserve">essary for the </w:t>
      </w:r>
      <w:r w:rsidR="002E383D">
        <w:rPr>
          <w:lang w:val="en-US"/>
        </w:rPr>
        <w:t>network</w:t>
      </w:r>
      <w:r w:rsidR="00E56540">
        <w:rPr>
          <w:lang w:val="en-US"/>
        </w:rPr>
        <w:t xml:space="preserve"> to minimize measurement</w:t>
      </w:r>
      <w:r>
        <w:rPr>
          <w:lang w:val="en-US"/>
        </w:rPr>
        <w:t xml:space="preserve"> uncertainty</w:t>
      </w:r>
      <w:r w:rsidR="00B3155F">
        <w:rPr>
          <w:lang w:val="en-US"/>
        </w:rPr>
        <w:t xml:space="preserve"> due to muted SSB transmission, </w:t>
      </w:r>
      <w:r w:rsidR="000B25A9">
        <w:rPr>
          <w:lang w:val="en-US"/>
        </w:rPr>
        <w:t>e.g.</w:t>
      </w:r>
      <w:r w:rsidR="00E678D2">
        <w:rPr>
          <w:lang w:val="en-US"/>
        </w:rPr>
        <w:t xml:space="preserve"> by limiting the number of SSBs which can potentially be muted, and/or by informing the donor-CU about the true muting patterns </w:t>
      </w:r>
      <w:r w:rsidR="002C1DD8">
        <w:rPr>
          <w:lang w:val="en-US"/>
        </w:rPr>
        <w:t xml:space="preserve">eventually </w:t>
      </w:r>
      <w:r w:rsidR="00E678D2">
        <w:rPr>
          <w:lang w:val="en-US"/>
        </w:rPr>
        <w:t>happen</w:t>
      </w:r>
      <w:r w:rsidR="002C1DD8">
        <w:rPr>
          <w:lang w:val="en-US"/>
        </w:rPr>
        <w:t>s</w:t>
      </w:r>
      <w:r w:rsidR="00E678D2">
        <w:rPr>
          <w:lang w:val="en-US"/>
        </w:rPr>
        <w:t xml:space="preserve"> at the IAB-DU. </w:t>
      </w:r>
      <w:r>
        <w:rPr>
          <w:lang w:val="en-US"/>
        </w:rPr>
        <w:t>More details are provided in Section 2</w:t>
      </w:r>
      <w:r w:rsidR="004D5D22">
        <w:rPr>
          <w:lang w:val="en-US"/>
        </w:rPr>
        <w:t>.3</w:t>
      </w:r>
      <w:r>
        <w:rPr>
          <w:lang w:val="en-US"/>
        </w:rPr>
        <w:t>-2.</w:t>
      </w:r>
      <w:r w:rsidR="004D5D22">
        <w:rPr>
          <w:lang w:val="en-US"/>
        </w:rPr>
        <w:t>4</w:t>
      </w:r>
      <w:r>
        <w:rPr>
          <w:lang w:val="en-US"/>
        </w:rPr>
        <w:t>.</w:t>
      </w:r>
    </w:p>
    <w:p w14:paraId="4B52EA7C" w14:textId="77777777" w:rsidR="0017364E" w:rsidRPr="000418F9" w:rsidRDefault="0017364E" w:rsidP="000418F9">
      <w:pPr>
        <w:rPr>
          <w:lang w:val="en-US"/>
        </w:rPr>
      </w:pPr>
    </w:p>
    <w:p w14:paraId="5A4018DE" w14:textId="351858D9" w:rsidR="00754147" w:rsidRPr="00754147" w:rsidRDefault="000418F9" w:rsidP="00754147">
      <w:pPr>
        <w:pStyle w:val="Heading2"/>
        <w:tabs>
          <w:tab w:val="clear" w:pos="2844"/>
          <w:tab w:val="num" w:pos="576"/>
        </w:tabs>
        <w:ind w:left="576"/>
        <w:rPr>
          <w:lang w:val="en-US"/>
        </w:rPr>
      </w:pPr>
      <w:r>
        <w:rPr>
          <w:lang w:val="en-US"/>
        </w:rPr>
        <w:t xml:space="preserve">Muting </w:t>
      </w:r>
      <w:r w:rsidR="00372015">
        <w:rPr>
          <w:lang w:val="en-US"/>
        </w:rPr>
        <w:t>attribute</w:t>
      </w:r>
      <w:bookmarkStart w:id="36" w:name="_Hlk7436626"/>
    </w:p>
    <w:p w14:paraId="1937A4EE" w14:textId="77E8ED4F" w:rsidR="00CA4D73" w:rsidRDefault="00D6098C" w:rsidP="00CA4D73">
      <w:pPr>
        <w:pStyle w:val="TOC1"/>
        <w:ind w:left="0" w:firstLine="0"/>
        <w:jc w:val="both"/>
        <w:rPr>
          <w:b w:val="0"/>
          <w:lang w:val="en-GB"/>
        </w:rPr>
      </w:pPr>
      <w:r>
        <w:rPr>
          <w:b w:val="0"/>
          <w:lang w:val="en-GB"/>
        </w:rPr>
        <w:t>In this subsection, we address</w:t>
      </w:r>
      <w:r w:rsidR="00114E12">
        <w:rPr>
          <w:b w:val="0"/>
          <w:lang w:val="en-GB"/>
        </w:rPr>
        <w:t xml:space="preserve"> the benefits of providing</w:t>
      </w:r>
      <w:r w:rsidR="0096524E">
        <w:rPr>
          <w:b w:val="0"/>
          <w:lang w:val="en-GB"/>
        </w:rPr>
        <w:t xml:space="preserve"> an IAB node with</w:t>
      </w:r>
      <w:r>
        <w:rPr>
          <w:b w:val="0"/>
          <w:lang w:val="en-GB"/>
        </w:rPr>
        <w:t xml:space="preserve"> </w:t>
      </w:r>
      <w:r w:rsidR="00114E12">
        <w:rPr>
          <w:b w:val="0"/>
          <w:lang w:val="en-GB"/>
        </w:rPr>
        <w:t xml:space="preserve">additional STC configuration information </w:t>
      </w:r>
      <w:r w:rsidR="00710042">
        <w:rPr>
          <w:b w:val="0"/>
          <w:lang w:val="en-GB"/>
        </w:rPr>
        <w:t>regarding</w:t>
      </w:r>
      <w:r w:rsidR="00D91429">
        <w:rPr>
          <w:b w:val="0"/>
          <w:lang w:val="en-GB"/>
        </w:rPr>
        <w:t xml:space="preserve"> </w:t>
      </w:r>
      <w:r w:rsidR="0096524E">
        <w:rPr>
          <w:b w:val="0"/>
          <w:lang w:val="en-GB"/>
        </w:rPr>
        <w:t xml:space="preserve">muting </w:t>
      </w:r>
      <w:r w:rsidR="0087190D">
        <w:rPr>
          <w:b w:val="0"/>
          <w:lang w:val="en-GB"/>
        </w:rPr>
        <w:t>options</w:t>
      </w:r>
      <w:r w:rsidR="0096524E">
        <w:rPr>
          <w:b w:val="0"/>
          <w:lang w:val="en-GB"/>
        </w:rPr>
        <w:t>.</w:t>
      </w:r>
      <w:r w:rsidR="00710042">
        <w:rPr>
          <w:b w:val="0"/>
          <w:lang w:val="en-GB"/>
        </w:rPr>
        <w:t xml:space="preserve"> T</w:t>
      </w:r>
      <w:r w:rsidR="00CA4D73">
        <w:rPr>
          <w:b w:val="0"/>
          <w:lang w:val="en-GB"/>
        </w:rPr>
        <w:t>he notation M0/M1</w:t>
      </w:r>
      <w:r w:rsidR="00710042">
        <w:rPr>
          <w:b w:val="0"/>
          <w:lang w:val="en-GB"/>
        </w:rPr>
        <w:t xml:space="preserve"> is</w:t>
      </w:r>
      <w:r w:rsidR="00CA4D73">
        <w:rPr>
          <w:b w:val="0"/>
          <w:lang w:val="en-GB"/>
        </w:rPr>
        <w:t xml:space="preserve"> introduced to describe the different muting propert</w:t>
      </w:r>
      <w:r w:rsidR="004C3118">
        <w:rPr>
          <w:b w:val="0"/>
          <w:lang w:val="en-GB"/>
        </w:rPr>
        <w:t>ies</w:t>
      </w:r>
      <w:r w:rsidR="00CA4D73">
        <w:rPr>
          <w:b w:val="0"/>
          <w:lang w:val="en-GB"/>
        </w:rPr>
        <w:t xml:space="preserve"> of an SSB: </w:t>
      </w:r>
    </w:p>
    <w:p w14:paraId="06BF056C" w14:textId="77777777" w:rsidR="00CA4D73" w:rsidRDefault="00CA4D73" w:rsidP="00CA4D73">
      <w:pPr>
        <w:pStyle w:val="TOC1"/>
        <w:ind w:left="0" w:firstLine="0"/>
        <w:jc w:val="both"/>
        <w:rPr>
          <w:b w:val="0"/>
          <w:lang w:val="en-GB"/>
        </w:rPr>
      </w:pPr>
    </w:p>
    <w:p w14:paraId="2990A9C8" w14:textId="01E59E5C" w:rsidR="00754147" w:rsidRDefault="00CA4D73" w:rsidP="003D6862">
      <w:pPr>
        <w:pStyle w:val="ListParagraph"/>
        <w:numPr>
          <w:ilvl w:val="0"/>
          <w:numId w:val="20"/>
        </w:numPr>
        <w:overflowPunct/>
        <w:autoSpaceDE/>
        <w:autoSpaceDN/>
        <w:adjustRightInd/>
        <w:spacing w:after="0"/>
        <w:jc w:val="left"/>
        <w:textAlignment w:val="auto"/>
      </w:pPr>
      <w:r>
        <w:t>M0-</w:t>
      </w:r>
      <w:r w:rsidR="00754147">
        <w:t>STC</w:t>
      </w:r>
      <w:r>
        <w:t xml:space="preserve">: </w:t>
      </w:r>
      <w:r w:rsidR="00365D03">
        <w:t>the SSB transmission is not allowed to be muted, i.e. the SSB shall be transmitted</w:t>
      </w:r>
    </w:p>
    <w:p w14:paraId="48AAE1B4" w14:textId="6C729A16" w:rsidR="00365D03" w:rsidRDefault="00CA4D73" w:rsidP="003D6862">
      <w:pPr>
        <w:pStyle w:val="ListParagraph"/>
        <w:numPr>
          <w:ilvl w:val="0"/>
          <w:numId w:val="20"/>
        </w:numPr>
        <w:overflowPunct/>
        <w:autoSpaceDE/>
        <w:autoSpaceDN/>
        <w:adjustRightInd/>
        <w:spacing w:after="0"/>
        <w:jc w:val="left"/>
        <w:textAlignment w:val="auto"/>
      </w:pPr>
      <w:r>
        <w:t>M1-</w:t>
      </w:r>
      <w:r w:rsidR="00754147">
        <w:t>STC</w:t>
      </w:r>
      <w:r>
        <w:t xml:space="preserve">: </w:t>
      </w:r>
      <w:r w:rsidR="00365D03">
        <w:t>the SSB transmission is allowed to be muted, i.e. the SSB does not need to be transmitted if the IAB node, e.g. has to measure on an SSB that is time-wise overlapping with the SSB configured for transmission</w:t>
      </w:r>
    </w:p>
    <w:p w14:paraId="52B01699" w14:textId="77777777" w:rsidR="00CA4D73" w:rsidRDefault="00CA4D73" w:rsidP="00CA4D73">
      <w:pPr>
        <w:pStyle w:val="ListParagraph"/>
        <w:overflowPunct/>
        <w:autoSpaceDE/>
        <w:autoSpaceDN/>
        <w:adjustRightInd/>
        <w:spacing w:after="0"/>
        <w:jc w:val="left"/>
        <w:textAlignment w:val="auto"/>
      </w:pPr>
    </w:p>
    <w:p w14:paraId="520FECC4" w14:textId="68603426" w:rsidR="00934FCB" w:rsidRDefault="002D52A4" w:rsidP="00407DAE">
      <w:pPr>
        <w:pStyle w:val="ListParagraph"/>
        <w:overflowPunct/>
        <w:autoSpaceDE/>
        <w:autoSpaceDN/>
        <w:adjustRightInd/>
        <w:spacing w:after="0"/>
        <w:ind w:left="0"/>
        <w:textAlignment w:val="auto"/>
      </w:pPr>
      <w:r>
        <w:t xml:space="preserve">First, the muting attribute is relevant if the unified STC framework from Section 2.1 is applied. </w:t>
      </w:r>
      <w:r w:rsidR="00CA4D73" w:rsidRPr="00CA4D73">
        <w:t xml:space="preserve">For example, SSBs for UE initial access </w:t>
      </w:r>
      <w:r w:rsidR="00B91554">
        <w:t xml:space="preserve">are </w:t>
      </w:r>
      <w:r w:rsidR="00114E12">
        <w:t xml:space="preserve">characterized as </w:t>
      </w:r>
      <w:r w:rsidR="00CA4D73" w:rsidRPr="00CA4D73">
        <w:t xml:space="preserve">M0-SSBs </w:t>
      </w:r>
      <w:r w:rsidR="006C33D6">
        <w:t>because</w:t>
      </w:r>
      <w:r w:rsidR="00B50E7A">
        <w:t xml:space="preserve"> it is not allowed to mute SSB transmission </w:t>
      </w:r>
      <w:r w:rsidR="00B50E7A">
        <w:lastRenderedPageBreak/>
        <w:t>target</w:t>
      </w:r>
      <w:r w:rsidR="00480007">
        <w:t>ing</w:t>
      </w:r>
      <w:r w:rsidR="00B50E7A">
        <w:t xml:space="preserve"> </w:t>
      </w:r>
      <w:r w:rsidR="00480007">
        <w:t>for</w:t>
      </w:r>
      <w:r w:rsidR="00B50E7A">
        <w:t xml:space="preserve"> UEs.</w:t>
      </w:r>
      <w:r w:rsidR="00521D1D">
        <w:t xml:space="preserve"> </w:t>
      </w:r>
      <w:r w:rsidR="005B0212">
        <w:t>Meanwhile</w:t>
      </w:r>
      <w:r w:rsidR="00C82489">
        <w:t xml:space="preserve">, </w:t>
      </w:r>
      <w:r w:rsidR="00480007">
        <w:t xml:space="preserve">we interpret that Type 1-B NM-SSBs are by default M1-SSBs, </w:t>
      </w:r>
      <w:r w:rsidR="006C33D6">
        <w:t>since</w:t>
      </w:r>
      <w:r w:rsidR="009879AC">
        <w:t xml:space="preserve"> they can get muted </w:t>
      </w:r>
      <w:r w:rsidR="00C82489">
        <w:t>in</w:t>
      </w:r>
      <w:r w:rsidR="001A7425">
        <w:t xml:space="preserve"> IAB</w:t>
      </w:r>
      <w:r w:rsidR="00C82489">
        <w:t xml:space="preserve"> inter-node measurement</w:t>
      </w:r>
      <w:r w:rsidR="004C7F36">
        <w:t>.</w:t>
      </w:r>
    </w:p>
    <w:bookmarkEnd w:id="36"/>
    <w:p w14:paraId="0B059718" w14:textId="70822E89" w:rsidR="00114E12" w:rsidRDefault="00114E12" w:rsidP="00CA4D73">
      <w:pPr>
        <w:pStyle w:val="TOC1"/>
        <w:ind w:left="0" w:firstLine="0"/>
        <w:rPr>
          <w:lang w:val="en-GB"/>
        </w:rPr>
      </w:pPr>
    </w:p>
    <w:p w14:paraId="3237C66B" w14:textId="5AE7328C" w:rsidR="00114E12" w:rsidRDefault="00114E12" w:rsidP="00114E12">
      <w:pPr>
        <w:pStyle w:val="TOC1"/>
        <w:rPr>
          <w:lang w:val="en-GB"/>
        </w:rPr>
      </w:pPr>
      <w:r w:rsidRPr="00541FEE">
        <w:t xml:space="preserve">Observation </w:t>
      </w:r>
      <w:r w:rsidR="00106F96">
        <w:t>2</w:t>
      </w:r>
      <w:r w:rsidRPr="0063757D">
        <w:rPr>
          <w:rFonts w:asciiTheme="minorHAnsi" w:eastAsiaTheme="minorEastAsia" w:hAnsiTheme="minorHAnsi" w:cstheme="minorBidi"/>
          <w:b w:val="0"/>
          <w:sz w:val="22"/>
          <w:lang w:val="en-GB"/>
        </w:rPr>
        <w:tab/>
      </w:r>
      <w:r>
        <w:rPr>
          <w:lang w:val="en-GB"/>
        </w:rPr>
        <w:t xml:space="preserve">SSBs </w:t>
      </w:r>
      <w:r w:rsidR="001E158D">
        <w:rPr>
          <w:lang w:val="en-GB"/>
        </w:rPr>
        <w:t>intended for UE init</w:t>
      </w:r>
      <w:r w:rsidR="00251054">
        <w:rPr>
          <w:lang w:val="en-GB"/>
        </w:rPr>
        <w:t>i</w:t>
      </w:r>
      <w:r w:rsidR="001E158D">
        <w:rPr>
          <w:lang w:val="en-GB"/>
        </w:rPr>
        <w:t xml:space="preserve">al access </w:t>
      </w:r>
      <w:r w:rsidR="00BD1237">
        <w:rPr>
          <w:lang w:val="en-GB"/>
        </w:rPr>
        <w:t xml:space="preserve">and </w:t>
      </w:r>
      <w:r w:rsidR="00CC7880">
        <w:rPr>
          <w:lang w:val="en-GB"/>
        </w:rPr>
        <w:t xml:space="preserve">RRM/RLM </w:t>
      </w:r>
      <w:r w:rsidR="00BD1237">
        <w:rPr>
          <w:lang w:val="en-GB"/>
        </w:rPr>
        <w:t xml:space="preserve">measurement </w:t>
      </w:r>
      <w:r>
        <w:rPr>
          <w:lang w:val="en-GB"/>
        </w:rPr>
        <w:t>are M0-SSBs. While</w:t>
      </w:r>
      <w:r w:rsidR="001E158D">
        <w:rPr>
          <w:lang w:val="en-GB"/>
        </w:rPr>
        <w:t xml:space="preserve"> </w:t>
      </w:r>
      <w:r w:rsidR="00521D1D">
        <w:rPr>
          <w:lang w:val="en-GB"/>
        </w:rPr>
        <w:t xml:space="preserve">Type 1-B </w:t>
      </w:r>
      <w:r w:rsidR="001E158D">
        <w:rPr>
          <w:lang w:val="en-GB"/>
        </w:rPr>
        <w:t>SSBs intended for</w:t>
      </w:r>
      <w:r w:rsidR="00AA72E2">
        <w:rPr>
          <w:lang w:val="en-GB"/>
        </w:rPr>
        <w:t xml:space="preserve"> </w:t>
      </w:r>
      <w:r w:rsidR="00AE163E">
        <w:rPr>
          <w:lang w:val="en-GB"/>
        </w:rPr>
        <w:t xml:space="preserve">IAB </w:t>
      </w:r>
      <w:r w:rsidR="00AA72E2">
        <w:rPr>
          <w:lang w:val="en-GB"/>
        </w:rPr>
        <w:t xml:space="preserve">inter-node </w:t>
      </w:r>
      <w:r w:rsidR="00BD1237">
        <w:rPr>
          <w:lang w:val="en-GB"/>
        </w:rPr>
        <w:t>discovery/</w:t>
      </w:r>
      <w:r>
        <w:rPr>
          <w:lang w:val="en-GB"/>
        </w:rPr>
        <w:t>measurement are by default M1-SSBs.</w:t>
      </w:r>
      <w:r w:rsidR="00111DF3">
        <w:rPr>
          <w:lang w:val="en-GB"/>
        </w:rPr>
        <w:t xml:space="preserve"> </w:t>
      </w:r>
    </w:p>
    <w:p w14:paraId="1FD4502E" w14:textId="77777777" w:rsidR="00CA4D73" w:rsidRDefault="00CA4D73" w:rsidP="00CA4D73">
      <w:pPr>
        <w:pStyle w:val="ListParagraph"/>
        <w:overflowPunct/>
        <w:autoSpaceDE/>
        <w:autoSpaceDN/>
        <w:adjustRightInd/>
        <w:spacing w:after="0"/>
        <w:ind w:left="0"/>
        <w:jc w:val="left"/>
        <w:textAlignment w:val="auto"/>
      </w:pPr>
    </w:p>
    <w:p w14:paraId="426A2A3F" w14:textId="2CFEE4C1" w:rsidR="00BE4CB7" w:rsidRDefault="00CC57F1" w:rsidP="00BE4CB7">
      <w:pPr>
        <w:pStyle w:val="ListParagraph"/>
        <w:overflowPunct/>
        <w:autoSpaceDE/>
        <w:autoSpaceDN/>
        <w:adjustRightInd/>
        <w:spacing w:after="0"/>
        <w:ind w:left="0"/>
        <w:jc w:val="left"/>
        <w:textAlignment w:val="auto"/>
      </w:pPr>
      <w:bookmarkStart w:id="37" w:name="_Hlk7622271"/>
      <w:bookmarkStart w:id="38" w:name="_Hlk7436643"/>
      <w:r>
        <w:t>In RAN1 there is an ongoing discussion on the priority of STC and SMTC</w:t>
      </w:r>
      <w:r w:rsidR="007F496C">
        <w:t xml:space="preserve"> if they are time-wise overlapped </w:t>
      </w:r>
      <w:r w:rsidR="005F6EAA">
        <w:t>[6]</w:t>
      </w:r>
      <w:r>
        <w:t xml:space="preserve">. </w:t>
      </w:r>
      <w:r w:rsidR="00AA7D12">
        <w:t>In general</w:t>
      </w:r>
      <w:r w:rsidR="007B7442">
        <w:t xml:space="preserve">, the selection of STC and SMTC patterns, and thereby the priority of STC and SMTC, should be configurable with respect to the network size and topology. </w:t>
      </w:r>
      <w:r>
        <w:t>In the special cases that single STC and/or single SMTC are configured,</w:t>
      </w:r>
      <w:r w:rsidR="007B7442">
        <w:t xml:space="preserve"> </w:t>
      </w:r>
      <w:r>
        <w:t>simple prioritization rules can be applied</w:t>
      </w:r>
      <w:r w:rsidR="007B7442">
        <w:t xml:space="preserve"> at </w:t>
      </w:r>
      <w:r w:rsidR="00E06741">
        <w:t xml:space="preserve">the </w:t>
      </w:r>
      <w:r w:rsidR="007B7442">
        <w:t>IAB-DU</w:t>
      </w:r>
      <w:r>
        <w:t xml:space="preserve"> to solve the time domain conflict. However, configurations with single STC and/or single SMTC are often lack of flexibility and robustness. In order to serve varied network size</w:t>
      </w:r>
      <w:r w:rsidR="001F5923">
        <w:t>s</w:t>
      </w:r>
      <w:r>
        <w:t xml:space="preserve"> and topolog</w:t>
      </w:r>
      <w:r w:rsidR="001F5923">
        <w:t>ies</w:t>
      </w:r>
      <w:r>
        <w:t xml:space="preserve">, </w:t>
      </w:r>
      <w:r w:rsidR="00844251">
        <w:t xml:space="preserve">it has been </w:t>
      </w:r>
      <w:r w:rsidR="00A732F0">
        <w:t xml:space="preserve">already </w:t>
      </w:r>
      <w:r w:rsidR="00844251">
        <w:t>agreed that SSBs can</w:t>
      </w:r>
      <w:r>
        <w:t xml:space="preserve"> be transmitted/measured over multiple </w:t>
      </w:r>
      <w:r w:rsidR="00D37609">
        <w:t>half frames (HF)</w:t>
      </w:r>
      <w:r>
        <w:t>. T</w:t>
      </w:r>
      <w:r w:rsidRPr="00FD3CEF">
        <w:t>he</w:t>
      </w:r>
      <w:r w:rsidRPr="0099355F">
        <w:t xml:space="preserve"> </w:t>
      </w:r>
      <w:r w:rsidRPr="0099355F">
        <w:rPr>
          <w:bCs/>
        </w:rPr>
        <w:t>prioritization</w:t>
      </w:r>
      <w:r w:rsidRPr="00FD3CEF">
        <w:t xml:space="preserve"> rule</w:t>
      </w:r>
      <w:r>
        <w:t>s</w:t>
      </w:r>
      <w:r w:rsidRPr="00FD3CEF">
        <w:t xml:space="preserve"> will quickly become complex if many nodes with varied configuration are involved.</w:t>
      </w:r>
      <w:r w:rsidR="00844251">
        <w:t xml:space="preserve"> To </w:t>
      </w:r>
      <w:r w:rsidR="00A732F0">
        <w:t>support</w:t>
      </w:r>
      <w:r w:rsidR="00844251">
        <w:t xml:space="preserve"> a flexible implementation</w:t>
      </w:r>
      <w:r w:rsidR="00A732F0">
        <w:t xml:space="preserve"> of prioritization rules</w:t>
      </w:r>
      <w:r w:rsidR="00844251">
        <w:t>, t</w:t>
      </w:r>
      <w:r w:rsidR="00BE4CB7">
        <w:t>he muting attribute can be used to indicate the priority of STC and SMTC</w:t>
      </w:r>
      <w:r w:rsidR="008941BF">
        <w:rPr>
          <w:rFonts w:hint="eastAsia"/>
        </w:rPr>
        <w:t>,</w:t>
      </w:r>
      <w:r w:rsidR="008941BF">
        <w:t xml:space="preserve"> </w:t>
      </w:r>
      <w:r w:rsidR="00BE4CB7">
        <w:t>as</w:t>
      </w:r>
    </w:p>
    <w:p w14:paraId="7DE3786B" w14:textId="77777777" w:rsidR="00BE4CB7" w:rsidRDefault="00BE4CB7" w:rsidP="00BE4CB7">
      <w:pPr>
        <w:pStyle w:val="ListParagraph"/>
        <w:overflowPunct/>
        <w:autoSpaceDE/>
        <w:autoSpaceDN/>
        <w:adjustRightInd/>
        <w:spacing w:after="0"/>
        <w:ind w:left="0"/>
        <w:jc w:val="left"/>
        <w:textAlignment w:val="auto"/>
      </w:pPr>
    </w:p>
    <w:p w14:paraId="1A8F904B" w14:textId="77777777" w:rsidR="00BE4CB7" w:rsidRDefault="00BE4CB7" w:rsidP="003D6862">
      <w:pPr>
        <w:pStyle w:val="ListParagraph"/>
        <w:numPr>
          <w:ilvl w:val="0"/>
          <w:numId w:val="15"/>
        </w:numPr>
        <w:overflowPunct/>
        <w:autoSpaceDE/>
        <w:autoSpaceDN/>
        <w:adjustRightInd/>
        <w:spacing w:after="0"/>
        <w:jc w:val="left"/>
        <w:textAlignment w:val="auto"/>
      </w:pPr>
      <w:r>
        <w:t xml:space="preserve">M0-STC: STC has the priority over SMTC regardless the fulfilment of the measurement requirement   </w:t>
      </w:r>
    </w:p>
    <w:p w14:paraId="109F449F" w14:textId="12A558A2" w:rsidR="00BE4CB7" w:rsidRDefault="00BE4CB7" w:rsidP="003D6862">
      <w:pPr>
        <w:pStyle w:val="ListParagraph"/>
        <w:numPr>
          <w:ilvl w:val="0"/>
          <w:numId w:val="15"/>
        </w:numPr>
        <w:overflowPunct/>
        <w:autoSpaceDE/>
        <w:autoSpaceDN/>
        <w:adjustRightInd/>
        <w:spacing w:after="0"/>
        <w:jc w:val="left"/>
        <w:textAlignment w:val="auto"/>
      </w:pPr>
      <w:r>
        <w:t xml:space="preserve">M1-STC: SMTC has the </w:t>
      </w:r>
      <w:r w:rsidR="00AA7D12">
        <w:t xml:space="preserve">conditional </w:t>
      </w:r>
      <w:r>
        <w:t>priority over STC</w:t>
      </w:r>
      <w:r w:rsidR="00AA7D12">
        <w:t xml:space="preserve"> if</w:t>
      </w:r>
      <w:r w:rsidR="00185F90">
        <w:t>,</w:t>
      </w:r>
      <w:r>
        <w:t xml:space="preserve"> for example</w:t>
      </w:r>
      <w:r w:rsidR="00185F90">
        <w:t>,</w:t>
      </w:r>
      <w:r>
        <w:t xml:space="preserve"> there is a need </w:t>
      </w:r>
      <w:r w:rsidR="00185F90">
        <w:t xml:space="preserve">for IAB-DU </w:t>
      </w:r>
      <w:r>
        <w:t xml:space="preserve">to fulfil the measurement requirement </w:t>
      </w:r>
    </w:p>
    <w:p w14:paraId="3C4AB258" w14:textId="77777777" w:rsidR="00BE4CB7" w:rsidRDefault="00BE4CB7" w:rsidP="00CA4D73">
      <w:pPr>
        <w:pStyle w:val="ListParagraph"/>
        <w:overflowPunct/>
        <w:autoSpaceDE/>
        <w:autoSpaceDN/>
        <w:adjustRightInd/>
        <w:spacing w:after="0"/>
        <w:ind w:left="0"/>
        <w:jc w:val="left"/>
        <w:textAlignment w:val="auto"/>
      </w:pPr>
    </w:p>
    <w:p w14:paraId="61AB3B4C" w14:textId="1BD56A6B" w:rsidR="00B95365" w:rsidRDefault="004053ED" w:rsidP="00CA4D73">
      <w:pPr>
        <w:pStyle w:val="ListParagraph"/>
        <w:overflowPunct/>
        <w:autoSpaceDE/>
        <w:autoSpaceDN/>
        <w:adjustRightInd/>
        <w:spacing w:after="0"/>
        <w:ind w:left="0"/>
        <w:jc w:val="left"/>
        <w:textAlignment w:val="auto"/>
      </w:pPr>
      <w:r>
        <w:t>Two examples are depicted in Figure 1</w:t>
      </w:r>
      <w:r w:rsidR="00DF59F7">
        <w:t xml:space="preserve"> to illustrate the basic idea</w:t>
      </w:r>
      <w:r>
        <w:t>:</w:t>
      </w:r>
      <w:r w:rsidR="00A732F0">
        <w:t xml:space="preserve"> (1a)</w:t>
      </w:r>
      <w:r w:rsidR="00561731">
        <w:t xml:space="preserve"> </w:t>
      </w:r>
      <w:r w:rsidR="00422700">
        <w:t>each IAB node in the group is configured with one M1-STC for inter-node measurement. I</w:t>
      </w:r>
      <w:r w:rsidR="00561731" w:rsidRPr="006845F1">
        <w:t>n this case SMTC has the priority over STC</w:t>
      </w:r>
      <w:r w:rsidR="00185F90">
        <w:t>,</w:t>
      </w:r>
      <w:r w:rsidR="00561731">
        <w:t xml:space="preserve"> since for each IAB node the ratio between measurement and transmission opportunities is 1:7</w:t>
      </w:r>
      <w:r w:rsidR="00561731" w:rsidRPr="006845F1">
        <w:t xml:space="preserve">. </w:t>
      </w:r>
      <w:r w:rsidR="00561731">
        <w:t xml:space="preserve">In (1b), </w:t>
      </w:r>
      <w:r w:rsidR="00C05FA3">
        <w:t xml:space="preserve">each IAB node in the group is configured with one M0-STC for inter-node measurement. In this case </w:t>
      </w:r>
      <w:r w:rsidR="00561731" w:rsidRPr="006845F1">
        <w:t xml:space="preserve">STC </w:t>
      </w:r>
      <w:r w:rsidR="00C05FA3">
        <w:t>has</w:t>
      </w:r>
      <w:r w:rsidR="00561731" w:rsidRPr="006845F1">
        <w:t xml:space="preserve"> the priority over SMTC</w:t>
      </w:r>
      <w:r w:rsidR="00C05FA3">
        <w:t>, since</w:t>
      </w:r>
      <w:r w:rsidR="00561731">
        <w:t xml:space="preserve"> for each IAB node the ratio between measurement and transmission opportunities is 7:1.    </w:t>
      </w:r>
    </w:p>
    <w:p w14:paraId="6D2902CF" w14:textId="77777777" w:rsidR="00561731" w:rsidRDefault="00561731" w:rsidP="00CA4D73">
      <w:pPr>
        <w:pStyle w:val="ListParagraph"/>
        <w:overflowPunct/>
        <w:autoSpaceDE/>
        <w:autoSpaceDN/>
        <w:adjustRightInd/>
        <w:spacing w:after="0"/>
        <w:ind w:left="0"/>
        <w:jc w:val="left"/>
        <w:textAlignment w:val="auto"/>
      </w:pPr>
    </w:p>
    <w:p w14:paraId="116B85F9" w14:textId="276DB1B7" w:rsidR="00250FE3" w:rsidRDefault="00250FE3" w:rsidP="00CA4D73">
      <w:pPr>
        <w:pStyle w:val="ListParagraph"/>
        <w:overflowPunct/>
        <w:autoSpaceDE/>
        <w:autoSpaceDN/>
        <w:adjustRightInd/>
        <w:spacing w:after="0"/>
        <w:ind w:left="0"/>
        <w:jc w:val="left"/>
        <w:textAlignment w:val="auto"/>
      </w:pPr>
    </w:p>
    <w:p w14:paraId="3647854F" w14:textId="1DB5B2FF" w:rsidR="00C004F3" w:rsidRDefault="00F1296F" w:rsidP="004309B1">
      <w:pPr>
        <w:pStyle w:val="ListParagraph"/>
        <w:overflowPunct/>
        <w:autoSpaceDE/>
        <w:autoSpaceDN/>
        <w:adjustRightInd/>
        <w:spacing w:after="0"/>
        <w:ind w:left="567"/>
        <w:textAlignment w:val="auto"/>
      </w:pPr>
      <w:r>
        <w:rPr>
          <w:noProof/>
        </w:rPr>
        <w:drawing>
          <wp:inline distT="0" distB="0" distL="0" distR="0" wp14:anchorId="5EA0A08D" wp14:editId="13708CA1">
            <wp:extent cx="5511600" cy="254520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sb_time_offraster_1HF_190918_stc.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11600" cy="2545200"/>
                    </a:xfrm>
                    <a:prstGeom prst="rect">
                      <a:avLst/>
                    </a:prstGeom>
                  </pic:spPr>
                </pic:pic>
              </a:graphicData>
            </a:graphic>
          </wp:inline>
        </w:drawing>
      </w:r>
    </w:p>
    <w:p w14:paraId="428968B4" w14:textId="1A233B99" w:rsidR="00C004F3" w:rsidRDefault="00C004F3" w:rsidP="00CA4D73">
      <w:pPr>
        <w:pStyle w:val="ListParagraph"/>
        <w:overflowPunct/>
        <w:autoSpaceDE/>
        <w:autoSpaceDN/>
        <w:adjustRightInd/>
        <w:spacing w:after="0"/>
        <w:ind w:left="0"/>
        <w:jc w:val="left"/>
        <w:textAlignment w:val="auto"/>
      </w:pPr>
    </w:p>
    <w:p w14:paraId="54B22ABB" w14:textId="5E99EBDD" w:rsidR="004053ED" w:rsidRDefault="004053ED" w:rsidP="004053ED">
      <w:pPr>
        <w:pStyle w:val="ListParagraph"/>
        <w:overflowPunct/>
        <w:autoSpaceDE/>
        <w:autoSpaceDN/>
        <w:adjustRightInd/>
        <w:spacing w:after="0"/>
        <w:ind w:left="0"/>
        <w:jc w:val="center"/>
        <w:textAlignment w:val="auto"/>
      </w:pPr>
      <w:r>
        <w:t xml:space="preserve">  (a)</w:t>
      </w:r>
    </w:p>
    <w:p w14:paraId="760F5864" w14:textId="45BEEBD7" w:rsidR="00C004F3" w:rsidRDefault="00C004F3" w:rsidP="00CA4D73">
      <w:pPr>
        <w:pStyle w:val="ListParagraph"/>
        <w:overflowPunct/>
        <w:autoSpaceDE/>
        <w:autoSpaceDN/>
        <w:adjustRightInd/>
        <w:spacing w:after="0"/>
        <w:ind w:left="0"/>
        <w:jc w:val="left"/>
        <w:textAlignment w:val="auto"/>
      </w:pPr>
    </w:p>
    <w:p w14:paraId="486A6628" w14:textId="0A7B6806" w:rsidR="00C004F3" w:rsidRDefault="00F1296F" w:rsidP="004053ED">
      <w:pPr>
        <w:pStyle w:val="ListParagraph"/>
        <w:overflowPunct/>
        <w:autoSpaceDE/>
        <w:autoSpaceDN/>
        <w:adjustRightInd/>
        <w:spacing w:after="0"/>
        <w:ind w:left="567"/>
        <w:jc w:val="center"/>
        <w:textAlignment w:val="auto"/>
      </w:pPr>
      <w:r>
        <w:rPr>
          <w:noProof/>
        </w:rPr>
        <w:lastRenderedPageBreak/>
        <w:drawing>
          <wp:inline distT="0" distB="0" distL="0" distR="0" wp14:anchorId="3B52651A" wp14:editId="2DC753D4">
            <wp:extent cx="5511600" cy="261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sb_time_offraster_1HF_190918_smtc.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11600" cy="2610000"/>
                    </a:xfrm>
                    <a:prstGeom prst="rect">
                      <a:avLst/>
                    </a:prstGeom>
                  </pic:spPr>
                </pic:pic>
              </a:graphicData>
            </a:graphic>
          </wp:inline>
        </w:drawing>
      </w:r>
    </w:p>
    <w:p w14:paraId="7E649F9A" w14:textId="77777777" w:rsidR="004053ED" w:rsidRDefault="004053ED" w:rsidP="004053ED">
      <w:pPr>
        <w:pStyle w:val="ListParagraph"/>
        <w:overflowPunct/>
        <w:autoSpaceDE/>
        <w:autoSpaceDN/>
        <w:adjustRightInd/>
        <w:spacing w:after="0"/>
        <w:ind w:left="567"/>
        <w:jc w:val="center"/>
        <w:textAlignment w:val="auto"/>
      </w:pPr>
    </w:p>
    <w:p w14:paraId="79EF2FAE" w14:textId="51FA62D0" w:rsidR="004053ED" w:rsidRDefault="004053ED" w:rsidP="004053ED">
      <w:pPr>
        <w:pStyle w:val="ListParagraph"/>
        <w:overflowPunct/>
        <w:autoSpaceDE/>
        <w:autoSpaceDN/>
        <w:adjustRightInd/>
        <w:spacing w:after="0"/>
        <w:ind w:left="567"/>
        <w:jc w:val="center"/>
        <w:textAlignment w:val="auto"/>
      </w:pPr>
      <w:r>
        <w:t xml:space="preserve">(b) </w:t>
      </w:r>
    </w:p>
    <w:p w14:paraId="2A06D204" w14:textId="26D6CA71" w:rsidR="004053ED" w:rsidRDefault="004053ED" w:rsidP="00422700">
      <w:pPr>
        <w:pStyle w:val="Caption"/>
        <w:jc w:val="both"/>
      </w:pPr>
      <w:r>
        <w:t xml:space="preserve">Figure </w:t>
      </w:r>
      <w:r>
        <w:fldChar w:fldCharType="begin"/>
      </w:r>
      <w:r>
        <w:instrText xml:space="preserve"> SEQ Figure \* ARABIC </w:instrText>
      </w:r>
      <w:r>
        <w:fldChar w:fldCharType="separate"/>
      </w:r>
      <w:r w:rsidR="0035205D">
        <w:rPr>
          <w:noProof/>
        </w:rPr>
        <w:t>1</w:t>
      </w:r>
      <w:r>
        <w:fldChar w:fldCharType="end"/>
      </w:r>
      <w:r>
        <w:t xml:space="preserve">: </w:t>
      </w:r>
      <w:r w:rsidR="00422700">
        <w:t xml:space="preserve">Each IAB node is configured with one NM-STC and one SMTC for inter-node measurement. </w:t>
      </w:r>
      <w:r>
        <w:t xml:space="preserve">(1a) </w:t>
      </w:r>
      <w:r w:rsidR="00F909DF">
        <w:t>In this example</w:t>
      </w:r>
      <w:r>
        <w:t xml:space="preserve"> </w:t>
      </w:r>
      <w:r w:rsidR="00422700">
        <w:t xml:space="preserve">each IAB node is </w:t>
      </w:r>
      <w:r w:rsidR="000548B4">
        <w:t>assigned</w:t>
      </w:r>
      <w:r w:rsidR="00422700">
        <w:t xml:space="preserve"> with one </w:t>
      </w:r>
      <w:r>
        <w:t>M1</w:t>
      </w:r>
      <w:r w:rsidR="00422700">
        <w:t xml:space="preserve"> NM-</w:t>
      </w:r>
      <w:r>
        <w:t xml:space="preserve">STC </w:t>
      </w:r>
      <w:r w:rsidR="007A2079">
        <w:t>that</w:t>
      </w:r>
      <w:r>
        <w:t xml:space="preserve"> SMTC has the priority over STC. (1b) </w:t>
      </w:r>
      <w:r w:rsidR="00F909DF">
        <w:t>In this example</w:t>
      </w:r>
      <w:r>
        <w:t xml:space="preserve"> </w:t>
      </w:r>
      <w:r w:rsidR="00422700">
        <w:t xml:space="preserve">each IAB node is </w:t>
      </w:r>
      <w:r w:rsidR="000548B4">
        <w:t>assigned</w:t>
      </w:r>
      <w:r w:rsidR="00422700">
        <w:t xml:space="preserve"> with one </w:t>
      </w:r>
      <w:r>
        <w:t>M0</w:t>
      </w:r>
      <w:r w:rsidR="00422700">
        <w:t xml:space="preserve"> NM</w:t>
      </w:r>
      <w:r>
        <w:t xml:space="preserve">-STC </w:t>
      </w:r>
      <w:r w:rsidR="00422700">
        <w:t>that</w:t>
      </w:r>
      <w:r>
        <w:t xml:space="preserve"> STC has the priority over SMTC.</w:t>
      </w:r>
    </w:p>
    <w:p w14:paraId="5A0149A6" w14:textId="5EF8C506" w:rsidR="00ED457F" w:rsidRDefault="009C6D09" w:rsidP="004D26F2">
      <w:pPr>
        <w:pStyle w:val="ListParagraph"/>
        <w:overflowPunct/>
        <w:autoSpaceDE/>
        <w:autoSpaceDN/>
        <w:adjustRightInd/>
        <w:spacing w:after="0"/>
        <w:ind w:left="0"/>
        <w:jc w:val="left"/>
        <w:textAlignment w:val="auto"/>
      </w:pPr>
      <w:bookmarkStart w:id="39" w:name="_Hlk7622286"/>
      <w:bookmarkEnd w:id="37"/>
      <w:r>
        <w:t xml:space="preserve">The configuration of </w:t>
      </w:r>
      <w:r w:rsidR="00BE4CB7">
        <w:t>M0/M1 STCs</w:t>
      </w:r>
      <w:r>
        <w:t xml:space="preserve"> </w:t>
      </w:r>
      <w:r w:rsidR="007E40D7">
        <w:t>provides</w:t>
      </w:r>
      <w:r w:rsidR="00BE4CB7">
        <w:t xml:space="preserve"> </w:t>
      </w:r>
      <w:r w:rsidR="007E40D7">
        <w:t>a method</w:t>
      </w:r>
      <w:r w:rsidR="00BE4CB7">
        <w:t xml:space="preserve"> to enable flexible prioritization rules</w:t>
      </w:r>
      <w:r>
        <w:t xml:space="preserve"> (</w:t>
      </w:r>
      <w:r w:rsidR="00737D4D">
        <w:t xml:space="preserve">supporting </w:t>
      </w:r>
      <w:r>
        <w:t>a</w:t>
      </w:r>
      <w:r w:rsidR="00ED457F">
        <w:t xml:space="preserve"> certain single prioritization</w:t>
      </w:r>
      <w:r>
        <w:t xml:space="preserve"> rule, as well as a mixture of varied </w:t>
      </w:r>
      <w:r w:rsidR="00ED457F">
        <w:t>prioritization</w:t>
      </w:r>
      <w:r>
        <w:t xml:space="preserve"> rules)</w:t>
      </w:r>
      <w:r w:rsidR="00BE4CB7">
        <w:t>, adapted to different IAB networks with varied sizes and topologies, to handle potential time-domain collisions between S</w:t>
      </w:r>
      <w:r>
        <w:t>SB transmission and measurement</w:t>
      </w:r>
      <w:r w:rsidR="00BE4CB7">
        <w:t>.</w:t>
      </w:r>
      <w:r w:rsidR="00ED457F">
        <w:t xml:space="preserve"> For the donor-CU, the M0-STCs</w:t>
      </w:r>
      <w:r w:rsidR="002053CC">
        <w:t xml:space="preserve"> are useful to</w:t>
      </w:r>
      <w:r w:rsidR="00ED457F">
        <w:t xml:space="preserve"> reduce the measurement uncertainty due to muted SSB transmission. </w:t>
      </w:r>
      <w:r w:rsidR="00D01817">
        <w:t xml:space="preserve">For the IAB-DU, the </w:t>
      </w:r>
      <w:r w:rsidR="00ED457F">
        <w:t>M1</w:t>
      </w:r>
      <w:r w:rsidR="00D01817">
        <w:t>-STC indicates</w:t>
      </w:r>
      <w:r w:rsidR="00ED457F">
        <w:t xml:space="preserve"> t</w:t>
      </w:r>
      <w:r w:rsidR="00D01817">
        <w:t xml:space="preserve">he </w:t>
      </w:r>
      <w:r w:rsidR="006078A1">
        <w:t>network</w:t>
      </w:r>
      <w:r w:rsidR="00D01817">
        <w:t xml:space="preserve">’s </w:t>
      </w:r>
      <w:r w:rsidR="00ED457F">
        <w:t xml:space="preserve">suggestion for muting alternatives based on the knowledge about the </w:t>
      </w:r>
      <w:r w:rsidR="00947CB9">
        <w:t>neighbour</w:t>
      </w:r>
      <w:r w:rsidR="00ED457F">
        <w:t xml:space="preserve"> IAB nodes and their STC and SMTC patterns.</w:t>
      </w:r>
      <w:r w:rsidR="002A5E19">
        <w:t xml:space="preserve"> The M1-STC</w:t>
      </w:r>
      <w:r w:rsidR="00D01817">
        <w:t xml:space="preserve"> </w:t>
      </w:r>
      <w:r w:rsidR="002A5E19">
        <w:t xml:space="preserve">also reveals </w:t>
      </w:r>
      <w:r w:rsidR="00D01817">
        <w:t>the additional SSBs</w:t>
      </w:r>
      <w:r w:rsidR="00827475">
        <w:t xml:space="preserve"> (</w:t>
      </w:r>
      <w:r w:rsidR="00D01817">
        <w:t>than those in the muting pattern</w:t>
      </w:r>
      <w:r w:rsidR="00827475">
        <w:t>)</w:t>
      </w:r>
      <w:r w:rsidR="002A5E19">
        <w:t xml:space="preserve"> which are possible to</w:t>
      </w:r>
      <w:r w:rsidR="00827475">
        <w:t xml:space="preserve"> negotiate with the donor-CU if there is a need to mute</w:t>
      </w:r>
      <w:r w:rsidR="002A5E19">
        <w:t>.</w:t>
      </w:r>
      <w:r w:rsidR="00D01817">
        <w:t xml:space="preserve"> </w:t>
      </w:r>
    </w:p>
    <w:p w14:paraId="371B7919" w14:textId="77777777" w:rsidR="00823687" w:rsidRDefault="00823687" w:rsidP="00EE3E9E">
      <w:pPr>
        <w:overflowPunct/>
        <w:autoSpaceDE/>
        <w:autoSpaceDN/>
        <w:adjustRightInd/>
        <w:spacing w:after="0"/>
        <w:jc w:val="left"/>
        <w:textAlignment w:val="auto"/>
      </w:pPr>
    </w:p>
    <w:p w14:paraId="3E696459" w14:textId="357035BB" w:rsidR="00250FE3" w:rsidRDefault="00DD133D" w:rsidP="00DD133D">
      <w:pPr>
        <w:pStyle w:val="TOC1"/>
      </w:pPr>
      <w:r w:rsidRPr="00541FEE">
        <w:t xml:space="preserve">Observation </w:t>
      </w:r>
      <w:r w:rsidR="00106F96">
        <w:t>3</w:t>
      </w:r>
      <w:r w:rsidRPr="0063757D">
        <w:rPr>
          <w:rFonts w:asciiTheme="minorHAnsi" w:eastAsiaTheme="minorEastAsia" w:hAnsiTheme="minorHAnsi" w:cstheme="minorBidi"/>
          <w:b w:val="0"/>
          <w:sz w:val="22"/>
          <w:lang w:val="en-GB"/>
        </w:rPr>
        <w:tab/>
      </w:r>
      <w:r>
        <w:t>T</w:t>
      </w:r>
      <w:r w:rsidR="00250FE3">
        <w:t>he muting attribute is useful to</w:t>
      </w:r>
    </w:p>
    <w:p w14:paraId="5F9D6EB0" w14:textId="1DBD03BC" w:rsidR="00DD133D" w:rsidRPr="00DD133D" w:rsidRDefault="00250FE3" w:rsidP="003D6862">
      <w:pPr>
        <w:pStyle w:val="TOC1"/>
        <w:numPr>
          <w:ilvl w:val="0"/>
          <w:numId w:val="17"/>
        </w:numPr>
        <w:rPr>
          <w:lang w:val="en-GB"/>
        </w:rPr>
      </w:pPr>
      <w:r>
        <w:t xml:space="preserve">Enable a unified STC configuration for </w:t>
      </w:r>
      <w:r w:rsidR="006642C4">
        <w:t>a general SSB</w:t>
      </w:r>
      <w:r>
        <w:t xml:space="preserve"> regardless the usage</w:t>
      </w:r>
    </w:p>
    <w:p w14:paraId="7B7DE3E4" w14:textId="4B62A70E" w:rsidR="00AF0D0F" w:rsidRPr="00827475" w:rsidRDefault="004D26F2" w:rsidP="003D6862">
      <w:pPr>
        <w:pStyle w:val="TOC1"/>
        <w:numPr>
          <w:ilvl w:val="0"/>
          <w:numId w:val="17"/>
        </w:numPr>
        <w:rPr>
          <w:lang w:val="en-GB"/>
        </w:rPr>
      </w:pPr>
      <w:r>
        <w:rPr>
          <w:lang w:val="en-GB"/>
        </w:rPr>
        <w:t>Enable flexibe prioritization rules at IAB-D</w:t>
      </w:r>
      <w:r w:rsidR="00ED457F">
        <w:rPr>
          <w:lang w:val="en-GB"/>
        </w:rPr>
        <w:t xml:space="preserve">U by indicating the priority between </w:t>
      </w:r>
      <w:r w:rsidR="008D2EA0">
        <w:rPr>
          <w:lang w:val="en-GB"/>
        </w:rPr>
        <w:t xml:space="preserve">the </w:t>
      </w:r>
      <w:r>
        <w:rPr>
          <w:lang w:val="en-GB"/>
        </w:rPr>
        <w:t>STC</w:t>
      </w:r>
      <w:r w:rsidR="008D2EA0">
        <w:rPr>
          <w:lang w:val="en-GB"/>
        </w:rPr>
        <w:t>s</w:t>
      </w:r>
      <w:r>
        <w:rPr>
          <w:lang w:val="en-GB"/>
        </w:rPr>
        <w:t xml:space="preserve"> and SMTC</w:t>
      </w:r>
      <w:r w:rsidR="008D2EA0">
        <w:rPr>
          <w:lang w:val="en-GB"/>
        </w:rPr>
        <w:t>s</w:t>
      </w:r>
    </w:p>
    <w:p w14:paraId="0BB92A49" w14:textId="3DAD2C5A" w:rsidR="00827475" w:rsidRPr="00827475" w:rsidRDefault="00827475" w:rsidP="003D6862">
      <w:pPr>
        <w:pStyle w:val="TOC1"/>
        <w:numPr>
          <w:ilvl w:val="0"/>
          <w:numId w:val="17"/>
        </w:numPr>
        <w:rPr>
          <w:lang w:val="en-GB"/>
        </w:rPr>
      </w:pPr>
      <w:r>
        <w:t xml:space="preserve">Indicate </w:t>
      </w:r>
      <w:r w:rsidR="008D2EA0">
        <w:t>the SSBs which are possible to</w:t>
      </w:r>
      <w:r>
        <w:t xml:space="preserve"> negotiate with the donor-CU </w:t>
      </w:r>
      <w:r w:rsidR="007C7A83">
        <w:t>when</w:t>
      </w:r>
      <w:r>
        <w:t xml:space="preserve"> there is a need</w:t>
      </w:r>
      <w:r w:rsidR="007C7A83">
        <w:t xml:space="preserve"> for the IAB-DU</w:t>
      </w:r>
      <w:r>
        <w:t xml:space="preserve"> to mute</w:t>
      </w:r>
    </w:p>
    <w:p w14:paraId="3E2F8768" w14:textId="24487774" w:rsidR="00827475" w:rsidRPr="009E79E7" w:rsidRDefault="00827475" w:rsidP="003D6862">
      <w:pPr>
        <w:pStyle w:val="TOC1"/>
        <w:numPr>
          <w:ilvl w:val="0"/>
          <w:numId w:val="17"/>
        </w:numPr>
        <w:rPr>
          <w:lang w:val="en-GB"/>
        </w:rPr>
      </w:pPr>
      <w:r>
        <w:t>Reduce the measurement uncertainty due to muted SSB transmissioin</w:t>
      </w:r>
    </w:p>
    <w:bookmarkEnd w:id="38"/>
    <w:bookmarkEnd w:id="39"/>
    <w:p w14:paraId="1F6522C3" w14:textId="74E49A65" w:rsidR="00774D14" w:rsidRPr="004D26F2" w:rsidRDefault="00774D14" w:rsidP="00E42430"/>
    <w:p w14:paraId="0103F8F3" w14:textId="13311228" w:rsidR="008E1425" w:rsidRDefault="00B724BF" w:rsidP="00E42430">
      <w:pPr>
        <w:rPr>
          <w:lang w:val="en-US"/>
        </w:rPr>
      </w:pPr>
      <w:r>
        <w:rPr>
          <w:lang w:val="en-US"/>
        </w:rPr>
        <w:t>Based on the above observations, we are proposing:</w:t>
      </w:r>
    </w:p>
    <w:p w14:paraId="76B830B2" w14:textId="77777777" w:rsidR="00B724BF" w:rsidRPr="007C6B30" w:rsidRDefault="00B724BF" w:rsidP="00E42430">
      <w:pPr>
        <w:rPr>
          <w:lang w:val="en-US"/>
        </w:rPr>
      </w:pPr>
    </w:p>
    <w:p w14:paraId="709D5F25" w14:textId="5F38A59E" w:rsidR="00983FB2" w:rsidRDefault="00AC6DCF" w:rsidP="00E42430">
      <w:pPr>
        <w:pStyle w:val="Proposal"/>
        <w:rPr>
          <w:lang w:val="en-US"/>
        </w:rPr>
      </w:pPr>
      <w:bookmarkStart w:id="40" w:name="_Toc7767387"/>
      <w:bookmarkStart w:id="41" w:name="_Toc7769280"/>
      <w:bookmarkStart w:id="42" w:name="_Toc15902978"/>
      <w:bookmarkStart w:id="43" w:name="_Toc15920355"/>
      <w:bookmarkStart w:id="44" w:name="_Toc15976376"/>
      <w:bookmarkStart w:id="45" w:name="_Toc16006973"/>
      <w:bookmarkStart w:id="46" w:name="_Toc16150507"/>
      <w:bookmarkStart w:id="47" w:name="_Toc16169492"/>
      <w:bookmarkStart w:id="48" w:name="_Toc16256855"/>
      <w:bookmarkStart w:id="49" w:name="_Toc16495832"/>
      <w:bookmarkStart w:id="50" w:name="_Toc16610444"/>
      <w:bookmarkStart w:id="51" w:name="_Toc16681755"/>
      <w:bookmarkStart w:id="52" w:name="_Toc16682958"/>
      <w:bookmarkStart w:id="53" w:name="_Toc16696641"/>
      <w:bookmarkStart w:id="54" w:name="_Toc16756415"/>
      <w:bookmarkStart w:id="55" w:name="_Toc16760424"/>
      <w:bookmarkStart w:id="56" w:name="_Toc16772114"/>
      <w:bookmarkStart w:id="57" w:name="_Toc16800509"/>
      <w:bookmarkStart w:id="58" w:name="_Toc16801525"/>
      <w:bookmarkStart w:id="59" w:name="_Toc18596315"/>
      <w:bookmarkStart w:id="60" w:name="_Toc18600079"/>
      <w:bookmarkStart w:id="61" w:name="_Toc18600114"/>
      <w:bookmarkStart w:id="62" w:name="_Toc18600137"/>
      <w:bookmarkStart w:id="63" w:name="_Toc18600212"/>
      <w:bookmarkStart w:id="64" w:name="_Toc18600320"/>
      <w:bookmarkStart w:id="65" w:name="_Toc18600648"/>
      <w:bookmarkStart w:id="66" w:name="_Toc18600695"/>
      <w:bookmarkStart w:id="67" w:name="_Toc18659722"/>
      <w:bookmarkStart w:id="68" w:name="_Toc19787119"/>
      <w:bookmarkStart w:id="69" w:name="_Toc20299736"/>
      <w:bookmarkStart w:id="70" w:name="_Toc20470041"/>
      <w:bookmarkStart w:id="71" w:name="_Toc20993076"/>
      <w:bookmarkStart w:id="72" w:name="_Toc21015755"/>
      <w:bookmarkStart w:id="73" w:name="_Toc21018838"/>
      <w:bookmarkStart w:id="74" w:name="_Toc21075558"/>
      <w:bookmarkStart w:id="75" w:name="_Toc21086485"/>
      <w:bookmarkStart w:id="76" w:name="_Toc21086549"/>
      <w:bookmarkStart w:id="77" w:name="_Toc21088867"/>
      <w:bookmarkStart w:id="78" w:name="_Toc21093069"/>
      <w:bookmarkStart w:id="79" w:name="_Toc21095406"/>
      <w:bookmarkStart w:id="80" w:name="_Toc21095532"/>
      <w:bookmarkStart w:id="81" w:name="_Toc21098518"/>
      <w:bookmarkStart w:id="82" w:name="_Toc21103436"/>
      <w:bookmarkStart w:id="83" w:name="_Toc21104470"/>
      <w:bookmarkStart w:id="84" w:name="_Toc6502378"/>
      <w:bookmarkStart w:id="85" w:name="_Toc6665221"/>
      <w:bookmarkStart w:id="86" w:name="_Toc6667480"/>
      <w:bookmarkStart w:id="87" w:name="_Toc6676084"/>
      <w:bookmarkStart w:id="88" w:name="_Toc6676161"/>
      <w:bookmarkStart w:id="89" w:name="_Toc6751722"/>
      <w:bookmarkStart w:id="90" w:name="_Toc7094007"/>
      <w:bookmarkStart w:id="91" w:name="_Toc7094758"/>
      <w:bookmarkStart w:id="92" w:name="_Toc7096285"/>
      <w:bookmarkStart w:id="93" w:name="_Toc7096783"/>
      <w:bookmarkStart w:id="94" w:name="_Toc7181052"/>
      <w:bookmarkStart w:id="95" w:name="_Toc7181632"/>
      <w:bookmarkStart w:id="96" w:name="_Toc7181667"/>
      <w:bookmarkStart w:id="97" w:name="_Toc7181697"/>
      <w:bookmarkStart w:id="98" w:name="_Toc7181716"/>
      <w:bookmarkStart w:id="99" w:name="_Toc7181822"/>
      <w:bookmarkStart w:id="100" w:name="_Toc7192688"/>
      <w:bookmarkStart w:id="101" w:name="_Toc3732724"/>
      <w:bookmarkStart w:id="102" w:name="_Toc3736525"/>
      <w:bookmarkStart w:id="103" w:name="_Toc3907955"/>
      <w:bookmarkStart w:id="104" w:name="_Toc3908349"/>
      <w:bookmarkStart w:id="105" w:name="_Toc4052169"/>
      <w:bookmarkStart w:id="106" w:name="_Toc4052483"/>
      <w:bookmarkStart w:id="107" w:name="_Toc4054804"/>
      <w:bookmarkStart w:id="108" w:name="_Toc4080415"/>
      <w:bookmarkStart w:id="109" w:name="_Toc4081956"/>
      <w:bookmarkStart w:id="110" w:name="_Toc4164214"/>
      <w:bookmarkStart w:id="111" w:name="_Toc4168765"/>
      <w:bookmarkStart w:id="112" w:name="_Toc4331030"/>
      <w:bookmarkStart w:id="113" w:name="_Toc4333999"/>
      <w:bookmarkStart w:id="114" w:name="_Toc4570535"/>
      <w:bookmarkStart w:id="115" w:name="_Toc4744756"/>
      <w:bookmarkStart w:id="116" w:name="_Toc7523364"/>
      <w:bookmarkStart w:id="117" w:name="_Toc7617297"/>
      <w:bookmarkStart w:id="118" w:name="_Toc7617619"/>
      <w:bookmarkStart w:id="119" w:name="_Toc7619065"/>
      <w:bookmarkStart w:id="120" w:name="_Toc7621132"/>
      <w:bookmarkStart w:id="121" w:name="_Toc7623184"/>
      <w:bookmarkStart w:id="122" w:name="_Hlk7622302"/>
      <w:r>
        <w:rPr>
          <w:lang w:val="en-US"/>
        </w:rPr>
        <w:t>E</w:t>
      </w:r>
      <w:r w:rsidR="00983FB2">
        <w:rPr>
          <w:lang w:val="en-US"/>
        </w:rPr>
        <w:t xml:space="preserve">ach </w:t>
      </w:r>
      <w:r w:rsidR="00E42430" w:rsidRPr="002B2FD2">
        <w:rPr>
          <w:lang w:val="en-US"/>
        </w:rPr>
        <w:t>STC</w:t>
      </w:r>
      <w:r>
        <w:rPr>
          <w:lang w:val="en-US"/>
        </w:rPr>
        <w:t xml:space="preserve"> includes an additional </w:t>
      </w:r>
      <w:r w:rsidR="00E53EA6">
        <w:rPr>
          <w:lang w:val="en-US"/>
        </w:rPr>
        <w:t xml:space="preserve">muting attribute indicating whether or the not SSB transmission defined by the STC </w:t>
      </w:r>
      <w:r w:rsidR="00BB2584">
        <w:rPr>
          <w:lang w:val="en-US"/>
        </w:rPr>
        <w:t>is allowed to be</w:t>
      </w:r>
      <w:r w:rsidR="00E53EA6">
        <w:rPr>
          <w:lang w:val="en-US"/>
        </w:rPr>
        <w:t xml:space="preserve"> muted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E53EA6">
        <w:rPr>
          <w:lang w:val="en-US"/>
        </w:rPr>
        <w:t xml:space="preserve"> </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AA57FEA" w14:textId="06D5DEF7" w:rsidR="00E42430" w:rsidRDefault="00E42430" w:rsidP="00163BAF">
      <w:pPr>
        <w:pStyle w:val="Proposal"/>
        <w:numPr>
          <w:ilvl w:val="0"/>
          <w:numId w:val="10"/>
        </w:numPr>
        <w:rPr>
          <w:lang w:val="en-US"/>
        </w:rPr>
      </w:pPr>
      <w:bookmarkStart w:id="123" w:name="_Toc4080424"/>
      <w:bookmarkStart w:id="124" w:name="_Toc4081965"/>
      <w:bookmarkStart w:id="125" w:name="_Toc4164223"/>
      <w:bookmarkStart w:id="126" w:name="_Toc4168774"/>
      <w:bookmarkStart w:id="127" w:name="_Toc4331039"/>
      <w:bookmarkStart w:id="128" w:name="_Toc4334008"/>
      <w:bookmarkStart w:id="129" w:name="_Toc4570544"/>
      <w:bookmarkStart w:id="130" w:name="_Toc4744765"/>
      <w:bookmarkStart w:id="131" w:name="_Toc6502379"/>
      <w:bookmarkStart w:id="132" w:name="_Toc6665222"/>
      <w:bookmarkStart w:id="133" w:name="_Toc6667481"/>
      <w:bookmarkStart w:id="134" w:name="_Toc6676085"/>
      <w:bookmarkStart w:id="135" w:name="_Toc6676162"/>
      <w:bookmarkStart w:id="136" w:name="_Toc6751723"/>
      <w:bookmarkStart w:id="137" w:name="_Toc7094008"/>
      <w:bookmarkStart w:id="138" w:name="_Toc7094759"/>
      <w:bookmarkStart w:id="139" w:name="_Toc7096286"/>
      <w:bookmarkStart w:id="140" w:name="_Toc7096784"/>
      <w:bookmarkStart w:id="141" w:name="_Toc7181053"/>
      <w:bookmarkStart w:id="142" w:name="_Toc7181633"/>
      <w:bookmarkStart w:id="143" w:name="_Toc7181668"/>
      <w:bookmarkStart w:id="144" w:name="_Toc7181698"/>
      <w:bookmarkStart w:id="145" w:name="_Toc7181717"/>
      <w:bookmarkStart w:id="146" w:name="_Toc7181823"/>
      <w:bookmarkStart w:id="147" w:name="_Toc7192689"/>
      <w:bookmarkStart w:id="148" w:name="_Toc7523365"/>
      <w:bookmarkStart w:id="149" w:name="_Toc7617298"/>
      <w:bookmarkStart w:id="150" w:name="_Toc7617620"/>
      <w:bookmarkStart w:id="151" w:name="_Toc7619066"/>
      <w:bookmarkStart w:id="152" w:name="_Toc7621133"/>
      <w:bookmarkStart w:id="153" w:name="_Toc7623185"/>
      <w:bookmarkStart w:id="154" w:name="_Toc7767388"/>
      <w:bookmarkStart w:id="155" w:name="_Toc7769281"/>
      <w:bookmarkStart w:id="156" w:name="_Toc15902979"/>
      <w:bookmarkStart w:id="157" w:name="_Toc15920356"/>
      <w:bookmarkStart w:id="158" w:name="_Toc15976377"/>
      <w:bookmarkStart w:id="159" w:name="_Toc16006974"/>
      <w:bookmarkStart w:id="160" w:name="_Toc16150508"/>
      <w:bookmarkStart w:id="161" w:name="_Toc16169493"/>
      <w:bookmarkStart w:id="162" w:name="_Toc16256856"/>
      <w:bookmarkStart w:id="163" w:name="_Toc16495833"/>
      <w:bookmarkStart w:id="164" w:name="_Toc16610445"/>
      <w:bookmarkStart w:id="165" w:name="_Toc16681756"/>
      <w:bookmarkStart w:id="166" w:name="_Toc16682959"/>
      <w:bookmarkStart w:id="167" w:name="_Toc16696642"/>
      <w:bookmarkStart w:id="168" w:name="_Toc16756416"/>
      <w:bookmarkStart w:id="169" w:name="_Toc16760425"/>
      <w:bookmarkStart w:id="170" w:name="_Toc16772115"/>
      <w:bookmarkStart w:id="171" w:name="_Toc16800510"/>
      <w:bookmarkStart w:id="172" w:name="_Toc16801526"/>
      <w:bookmarkStart w:id="173" w:name="_Toc18596316"/>
      <w:bookmarkStart w:id="174" w:name="_Toc18600080"/>
      <w:bookmarkStart w:id="175" w:name="_Toc18600115"/>
      <w:bookmarkStart w:id="176" w:name="_Toc18600138"/>
      <w:bookmarkStart w:id="177" w:name="_Toc18600213"/>
      <w:bookmarkStart w:id="178" w:name="_Toc18600321"/>
      <w:bookmarkStart w:id="179" w:name="_Toc18600649"/>
      <w:bookmarkStart w:id="180" w:name="_Toc18600696"/>
      <w:bookmarkStart w:id="181" w:name="_Toc18659723"/>
      <w:bookmarkStart w:id="182" w:name="_Toc19787120"/>
      <w:bookmarkStart w:id="183" w:name="_Toc20299737"/>
      <w:bookmarkStart w:id="184" w:name="_Toc20470042"/>
      <w:bookmarkStart w:id="185" w:name="_Toc20993077"/>
      <w:bookmarkStart w:id="186" w:name="_Toc21015756"/>
      <w:bookmarkStart w:id="187" w:name="_Toc21018839"/>
      <w:bookmarkStart w:id="188" w:name="_Toc21075559"/>
      <w:bookmarkStart w:id="189" w:name="_Toc21086486"/>
      <w:bookmarkStart w:id="190" w:name="_Toc21086550"/>
      <w:bookmarkStart w:id="191" w:name="_Toc21088868"/>
      <w:bookmarkStart w:id="192" w:name="_Toc21093070"/>
      <w:bookmarkStart w:id="193" w:name="_Toc21095407"/>
      <w:bookmarkStart w:id="194" w:name="_Toc21095533"/>
      <w:bookmarkStart w:id="195" w:name="_Toc21098519"/>
      <w:bookmarkStart w:id="196" w:name="_Toc21103437"/>
      <w:bookmarkStart w:id="197" w:name="_Toc21104471"/>
      <w:r>
        <w:rPr>
          <w:lang w:val="en-US"/>
        </w:rPr>
        <w:t xml:space="preserve">M0-STC: The SSB transmission </w:t>
      </w:r>
      <w:r w:rsidR="00BB2584">
        <w:rPr>
          <w:lang w:val="en-US"/>
        </w:rPr>
        <w:t>is not allowed to be</w:t>
      </w:r>
      <w:r>
        <w:rPr>
          <w:lang w:val="en-US"/>
        </w:rPr>
        <w:t xml:space="preserve"> muted, i.e. the SSB shall be transmitted</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86B22E1" w14:textId="75D1816C" w:rsidR="00C100F3" w:rsidRDefault="00E42430" w:rsidP="004D1AB9">
      <w:pPr>
        <w:pStyle w:val="Proposal"/>
        <w:numPr>
          <w:ilvl w:val="0"/>
          <w:numId w:val="10"/>
        </w:numPr>
        <w:rPr>
          <w:lang w:val="en-US"/>
        </w:rPr>
      </w:pPr>
      <w:bookmarkStart w:id="198" w:name="_Toc4080425"/>
      <w:bookmarkStart w:id="199" w:name="_Toc4081966"/>
      <w:bookmarkStart w:id="200" w:name="_Toc4164224"/>
      <w:bookmarkStart w:id="201" w:name="_Toc4168775"/>
      <w:bookmarkStart w:id="202" w:name="_Toc4331040"/>
      <w:bookmarkStart w:id="203" w:name="_Toc4334009"/>
      <w:bookmarkStart w:id="204" w:name="_Toc4570545"/>
      <w:bookmarkStart w:id="205" w:name="_Toc4744766"/>
      <w:bookmarkStart w:id="206" w:name="_Toc6502380"/>
      <w:bookmarkStart w:id="207" w:name="_Toc6665223"/>
      <w:bookmarkStart w:id="208" w:name="_Toc6667482"/>
      <w:bookmarkStart w:id="209" w:name="_Toc6676086"/>
      <w:bookmarkStart w:id="210" w:name="_Toc6676163"/>
      <w:bookmarkStart w:id="211" w:name="_Toc6751724"/>
      <w:bookmarkStart w:id="212" w:name="_Toc7094009"/>
      <w:bookmarkStart w:id="213" w:name="_Toc7094760"/>
      <w:bookmarkStart w:id="214" w:name="_Toc7096287"/>
      <w:bookmarkStart w:id="215" w:name="_Toc7096785"/>
      <w:bookmarkStart w:id="216" w:name="_Toc7181054"/>
      <w:bookmarkStart w:id="217" w:name="_Toc7181634"/>
      <w:bookmarkStart w:id="218" w:name="_Toc7181669"/>
      <w:bookmarkStart w:id="219" w:name="_Toc7181699"/>
      <w:bookmarkStart w:id="220" w:name="_Toc7181718"/>
      <w:bookmarkStart w:id="221" w:name="_Toc7181824"/>
      <w:bookmarkStart w:id="222" w:name="_Toc7192690"/>
      <w:bookmarkStart w:id="223" w:name="_Toc7523366"/>
      <w:bookmarkStart w:id="224" w:name="_Toc7617299"/>
      <w:bookmarkStart w:id="225" w:name="_Toc7617621"/>
      <w:bookmarkStart w:id="226" w:name="_Toc7619067"/>
      <w:bookmarkStart w:id="227" w:name="_Toc7621134"/>
      <w:bookmarkStart w:id="228" w:name="_Toc7623186"/>
      <w:bookmarkStart w:id="229" w:name="_Toc7767389"/>
      <w:bookmarkStart w:id="230" w:name="_Toc7769282"/>
      <w:bookmarkStart w:id="231" w:name="_Toc15902980"/>
      <w:bookmarkStart w:id="232" w:name="_Toc15920357"/>
      <w:bookmarkStart w:id="233" w:name="_Toc15976378"/>
      <w:bookmarkStart w:id="234" w:name="_Toc16006975"/>
      <w:bookmarkStart w:id="235" w:name="_Toc16150509"/>
      <w:bookmarkStart w:id="236" w:name="_Toc16169494"/>
      <w:bookmarkStart w:id="237" w:name="_Toc16256857"/>
      <w:bookmarkStart w:id="238" w:name="_Toc16495834"/>
      <w:bookmarkStart w:id="239" w:name="_Toc16610446"/>
      <w:bookmarkStart w:id="240" w:name="_Toc16681757"/>
      <w:bookmarkStart w:id="241" w:name="_Toc16682960"/>
      <w:bookmarkStart w:id="242" w:name="_Toc16696643"/>
      <w:bookmarkStart w:id="243" w:name="_Toc16756417"/>
      <w:bookmarkStart w:id="244" w:name="_Toc16760426"/>
      <w:bookmarkStart w:id="245" w:name="_Toc16772116"/>
      <w:bookmarkStart w:id="246" w:name="_Toc16800511"/>
      <w:bookmarkStart w:id="247" w:name="_Toc16801527"/>
      <w:bookmarkStart w:id="248" w:name="_Toc18596317"/>
      <w:bookmarkStart w:id="249" w:name="_Toc18600081"/>
      <w:bookmarkStart w:id="250" w:name="_Toc18600116"/>
      <w:bookmarkStart w:id="251" w:name="_Toc18600139"/>
      <w:bookmarkStart w:id="252" w:name="_Toc18600214"/>
      <w:bookmarkStart w:id="253" w:name="_Toc18600322"/>
      <w:bookmarkStart w:id="254" w:name="_Toc18600650"/>
      <w:bookmarkStart w:id="255" w:name="_Toc18600697"/>
      <w:bookmarkStart w:id="256" w:name="_Toc18659724"/>
      <w:bookmarkStart w:id="257" w:name="_Toc19787121"/>
      <w:bookmarkStart w:id="258" w:name="_Toc20299738"/>
      <w:bookmarkStart w:id="259" w:name="_Toc20470043"/>
      <w:bookmarkStart w:id="260" w:name="_Toc20993078"/>
      <w:bookmarkStart w:id="261" w:name="_Toc21015757"/>
      <w:bookmarkStart w:id="262" w:name="_Toc21018840"/>
      <w:bookmarkStart w:id="263" w:name="_Toc21075560"/>
      <w:bookmarkStart w:id="264" w:name="_Toc21086487"/>
      <w:bookmarkStart w:id="265" w:name="_Toc21086551"/>
      <w:bookmarkStart w:id="266" w:name="_Toc21088869"/>
      <w:bookmarkStart w:id="267" w:name="_Toc21093071"/>
      <w:bookmarkStart w:id="268" w:name="_Toc21095408"/>
      <w:bookmarkStart w:id="269" w:name="_Toc21095534"/>
      <w:bookmarkStart w:id="270" w:name="_Toc21098520"/>
      <w:bookmarkStart w:id="271" w:name="_Toc21103438"/>
      <w:bookmarkStart w:id="272" w:name="_Toc21104472"/>
      <w:r>
        <w:rPr>
          <w:lang w:val="en-US"/>
        </w:rPr>
        <w:t xml:space="preserve">M1-STC: The SSB transmission </w:t>
      </w:r>
      <w:r w:rsidR="00BB2584">
        <w:rPr>
          <w:lang w:val="en-US"/>
        </w:rPr>
        <w:t>is allowed to be</w:t>
      </w:r>
      <w:r>
        <w:rPr>
          <w:lang w:val="en-US"/>
        </w:rPr>
        <w:t xml:space="preserve"> muted, i.e. the SSB does not need to be transmitted if the IAB node</w:t>
      </w:r>
      <w:r w:rsidR="001D493C">
        <w:rPr>
          <w:lang w:val="en-US"/>
        </w:rPr>
        <w:t xml:space="preserve">, e.g. </w:t>
      </w:r>
      <w:r>
        <w:rPr>
          <w:lang w:val="en-US"/>
        </w:rPr>
        <w:t>has to measure on an SSB that is time-wise overlapping with the SSB configured for transmission</w:t>
      </w:r>
      <w:bookmarkStart w:id="273" w:name="_Toc4052492"/>
      <w:bookmarkStart w:id="274" w:name="_Toc4054813"/>
      <w:bookmarkStart w:id="275" w:name="_Toc3732734"/>
      <w:bookmarkStart w:id="276" w:name="_Toc3736535"/>
      <w:bookmarkStart w:id="277" w:name="_Toc3732737"/>
      <w:bookmarkStart w:id="278" w:name="_Toc3732738"/>
      <w:bookmarkStart w:id="279" w:name="_Toc3736539"/>
      <w:bookmarkStart w:id="280" w:name="_Hlk7436791"/>
      <w:bookmarkEnd w:id="122"/>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CB2F11E" w14:textId="77777777" w:rsidR="004D1AB9" w:rsidRPr="004D1AB9" w:rsidRDefault="004D1AB9" w:rsidP="004D1AB9">
      <w:pPr>
        <w:pStyle w:val="Proposal"/>
        <w:numPr>
          <w:ilvl w:val="0"/>
          <w:numId w:val="0"/>
        </w:numPr>
        <w:ind w:left="2421"/>
        <w:rPr>
          <w:lang w:val="en-US"/>
        </w:rPr>
      </w:pPr>
    </w:p>
    <w:p w14:paraId="5DC7C91C" w14:textId="472449FF" w:rsidR="000418F9" w:rsidRPr="001958F6" w:rsidRDefault="000418F9" w:rsidP="000418F9">
      <w:pPr>
        <w:pStyle w:val="Heading2"/>
        <w:tabs>
          <w:tab w:val="clear" w:pos="2844"/>
          <w:tab w:val="num" w:pos="576"/>
        </w:tabs>
        <w:ind w:left="576"/>
        <w:rPr>
          <w:lang w:val="en-US"/>
        </w:rPr>
      </w:pPr>
      <w:r>
        <w:rPr>
          <w:lang w:val="en-US"/>
        </w:rPr>
        <w:lastRenderedPageBreak/>
        <w:t>Muting Pattern</w:t>
      </w:r>
    </w:p>
    <w:p w14:paraId="5CC0480C" w14:textId="3B7185A5" w:rsidR="00BB4B7B" w:rsidRDefault="00E027DB" w:rsidP="000418F9">
      <w:pPr>
        <w:rPr>
          <w:lang w:val="en-US"/>
        </w:rPr>
      </w:pPr>
      <w:r>
        <w:rPr>
          <w:lang w:val="en-US"/>
        </w:rPr>
        <w:t xml:space="preserve">In order to further reduce the </w:t>
      </w:r>
      <w:r w:rsidR="00A51366">
        <w:rPr>
          <w:lang w:val="en-US"/>
        </w:rPr>
        <w:t xml:space="preserve">measurement </w:t>
      </w:r>
      <w:r>
        <w:rPr>
          <w:lang w:val="en-US"/>
        </w:rPr>
        <w:t xml:space="preserve">uncertainty </w:t>
      </w:r>
      <w:r w:rsidR="003546B6">
        <w:rPr>
          <w:lang w:val="en-US"/>
        </w:rPr>
        <w:t xml:space="preserve">due to muted SSB transmission, the donor-CU can be informed about the true muting pattern </w:t>
      </w:r>
      <w:r w:rsidR="00AA7D12">
        <w:rPr>
          <w:lang w:val="en-US"/>
        </w:rPr>
        <w:t>eventually happens</w:t>
      </w:r>
      <w:r w:rsidR="003546B6">
        <w:rPr>
          <w:lang w:val="en-US"/>
        </w:rPr>
        <w:t xml:space="preserve"> at the donor-DU. </w:t>
      </w:r>
      <w:r w:rsidR="00A5151A">
        <w:rPr>
          <w:lang w:val="en-US"/>
        </w:rPr>
        <w:t>For the donor-CU</w:t>
      </w:r>
      <w:r w:rsidR="00D364E5">
        <w:rPr>
          <w:lang w:val="en-US"/>
        </w:rPr>
        <w:t xml:space="preserve">, the access to the </w:t>
      </w:r>
      <w:r w:rsidR="00AA7D12">
        <w:rPr>
          <w:lang w:val="en-US"/>
        </w:rPr>
        <w:t>actual</w:t>
      </w:r>
      <w:r w:rsidR="00D364E5">
        <w:rPr>
          <w:lang w:val="en-US"/>
        </w:rPr>
        <w:t xml:space="preserve"> muting pattern can significantly simplify the coordination of SSB measurement configuration among the managed IAB nodes. </w:t>
      </w:r>
      <w:r w:rsidR="000418F9">
        <w:rPr>
          <w:lang w:val="en-US"/>
        </w:rPr>
        <w:t xml:space="preserve">In regard of </w:t>
      </w:r>
      <w:r w:rsidR="0045524C">
        <w:rPr>
          <w:lang w:val="en-US"/>
        </w:rPr>
        <w:t>exchanging</w:t>
      </w:r>
      <w:r w:rsidR="000418F9">
        <w:rPr>
          <w:lang w:val="en-US"/>
        </w:rPr>
        <w:t xml:space="preserve"> muting patterns between th</w:t>
      </w:r>
      <w:r w:rsidR="003546B6">
        <w:rPr>
          <w:lang w:val="en-US"/>
        </w:rPr>
        <w:t xml:space="preserve">e </w:t>
      </w:r>
      <w:r w:rsidR="000418F9">
        <w:rPr>
          <w:lang w:val="en-US"/>
        </w:rPr>
        <w:t>donor-CU and IAB-DU</w:t>
      </w:r>
      <w:r w:rsidR="0045524C">
        <w:rPr>
          <w:lang w:val="en-US"/>
        </w:rPr>
        <w:t xml:space="preserve"> in intra-CU measurement</w:t>
      </w:r>
      <w:r w:rsidR="000418F9">
        <w:rPr>
          <w:lang w:val="en-US"/>
        </w:rPr>
        <w:t>,</w:t>
      </w:r>
      <w:r w:rsidR="0045524C">
        <w:rPr>
          <w:lang w:val="en-US"/>
        </w:rPr>
        <w:t xml:space="preserve"> or between donor-CUs in inter-CU measurement,</w:t>
      </w:r>
      <w:r w:rsidR="000418F9">
        <w:rPr>
          <w:lang w:val="en-US"/>
        </w:rPr>
        <w:t xml:space="preserve"> the following aspects should be considered.</w:t>
      </w:r>
      <w:r w:rsidR="003546B6">
        <w:rPr>
          <w:lang w:val="en-US"/>
        </w:rPr>
        <w:t xml:space="preserve"> </w:t>
      </w:r>
      <w:r w:rsidR="00A51366">
        <w:rPr>
          <w:lang w:val="en-US"/>
        </w:rPr>
        <w:t xml:space="preserve">First, </w:t>
      </w:r>
      <w:r w:rsidR="003546B6">
        <w:rPr>
          <w:lang w:val="en-US"/>
        </w:rPr>
        <w:t>the overall muting patte</w:t>
      </w:r>
      <w:r w:rsidR="00237300">
        <w:rPr>
          <w:lang w:val="en-US"/>
        </w:rPr>
        <w:t>rn that includes all SSB</w:t>
      </w:r>
      <w:r w:rsidR="003D6862">
        <w:rPr>
          <w:lang w:val="en-US"/>
        </w:rPr>
        <w:t xml:space="preserve"> muting occasions</w:t>
      </w:r>
      <w:r w:rsidR="00237300">
        <w:rPr>
          <w:lang w:val="en-US"/>
        </w:rPr>
        <w:t xml:space="preserve"> </w:t>
      </w:r>
      <w:r w:rsidR="003546B6">
        <w:rPr>
          <w:lang w:val="en-US"/>
        </w:rPr>
        <w:t>c</w:t>
      </w:r>
      <w:r w:rsidR="00BB4B7B">
        <w:rPr>
          <w:lang w:val="en-US"/>
        </w:rPr>
        <w:t>ould</w:t>
      </w:r>
      <w:r w:rsidR="003546B6">
        <w:rPr>
          <w:lang w:val="en-US"/>
        </w:rPr>
        <w:t xml:space="preserve"> be i</w:t>
      </w:r>
      <w:r w:rsidR="00237300">
        <w:rPr>
          <w:lang w:val="en-US"/>
        </w:rPr>
        <w:t xml:space="preserve">rregular and complicated, </w:t>
      </w:r>
      <w:r w:rsidR="009D4439">
        <w:rPr>
          <w:lang w:val="en-US"/>
        </w:rPr>
        <w:t>assuming</w:t>
      </w:r>
      <w:r w:rsidR="003546B6">
        <w:rPr>
          <w:lang w:val="en-US"/>
        </w:rPr>
        <w:t xml:space="preserve"> </w:t>
      </w:r>
      <w:r w:rsidR="00A5151A">
        <w:rPr>
          <w:lang w:val="en-US"/>
        </w:rPr>
        <w:t>diverse</w:t>
      </w:r>
      <w:r w:rsidR="00BB4B7B">
        <w:rPr>
          <w:lang w:val="en-US"/>
        </w:rPr>
        <w:t xml:space="preserve"> </w:t>
      </w:r>
      <w:r w:rsidR="007F523F">
        <w:rPr>
          <w:lang w:val="en-US"/>
        </w:rPr>
        <w:t>muting permissions</w:t>
      </w:r>
      <w:r w:rsidR="00BB4B7B">
        <w:rPr>
          <w:lang w:val="en-US"/>
        </w:rPr>
        <w:t xml:space="preserve"> and </w:t>
      </w:r>
      <w:r w:rsidR="003546B6">
        <w:rPr>
          <w:lang w:val="en-US"/>
        </w:rPr>
        <w:t>multiple STCs and SMTCs</w:t>
      </w:r>
      <w:r w:rsidR="00687205">
        <w:rPr>
          <w:lang w:val="en-US"/>
        </w:rPr>
        <w:t xml:space="preserve"> are supported</w:t>
      </w:r>
      <w:r w:rsidR="00BB4B7B">
        <w:rPr>
          <w:lang w:val="en-US"/>
        </w:rPr>
        <w:t xml:space="preserve">. </w:t>
      </w:r>
      <w:r w:rsidR="00BB4B7B" w:rsidRPr="003C6591">
        <w:rPr>
          <w:lang w:val="en-US"/>
        </w:rPr>
        <w:t>From the network complexity</w:t>
      </w:r>
      <w:r w:rsidR="00F909DF">
        <w:rPr>
          <w:lang w:val="en-US"/>
        </w:rPr>
        <w:t xml:space="preserve"> point-of-view</w:t>
      </w:r>
      <w:r w:rsidR="00BB4B7B" w:rsidRPr="003C6591">
        <w:rPr>
          <w:lang w:val="en-US"/>
        </w:rPr>
        <w:t xml:space="preserve">, periodic muting pattern is preferred since an irregular muting pattern increases both the measurement uncertainty and the signaling overhead. </w:t>
      </w:r>
      <w:r w:rsidR="00237300">
        <w:rPr>
          <w:lang w:val="en-US"/>
        </w:rPr>
        <w:t>As for</w:t>
      </w:r>
      <w:r w:rsidR="00BB4B7B">
        <w:rPr>
          <w:lang w:val="en-US"/>
        </w:rPr>
        <w:t xml:space="preserve"> the </w:t>
      </w:r>
      <w:r w:rsidR="00100A0E">
        <w:rPr>
          <w:lang w:val="en-US"/>
        </w:rPr>
        <w:t>STC configuration, a multi-half-</w:t>
      </w:r>
      <w:r w:rsidR="00BB4B7B">
        <w:rPr>
          <w:lang w:val="en-US"/>
        </w:rPr>
        <w:t>frame (HF) muting pattern can always be described by multiple single-HF muting pattern</w:t>
      </w:r>
      <w:r w:rsidR="00237300">
        <w:rPr>
          <w:lang w:val="en-US"/>
        </w:rPr>
        <w:t xml:space="preserve">s with different periodicities. </w:t>
      </w:r>
      <w:r w:rsidR="00A743F5">
        <w:rPr>
          <w:lang w:val="en-US"/>
        </w:rPr>
        <w:t>It is reasonable that t</w:t>
      </w:r>
      <w:r w:rsidR="001D19E1">
        <w:rPr>
          <w:lang w:val="en-US"/>
        </w:rPr>
        <w:t xml:space="preserve">he signaling of muting pattern </w:t>
      </w:r>
      <w:r w:rsidR="00A743F5">
        <w:rPr>
          <w:lang w:val="en-US"/>
        </w:rPr>
        <w:t>is also</w:t>
      </w:r>
      <w:r w:rsidR="001D19E1">
        <w:rPr>
          <w:lang w:val="en-US"/>
        </w:rPr>
        <w:t xml:space="preserve"> based on single half frames. </w:t>
      </w:r>
    </w:p>
    <w:p w14:paraId="2F2874E5" w14:textId="5D3EECCE" w:rsidR="00BB4B7B" w:rsidRPr="009E79E7" w:rsidRDefault="00BB4B7B" w:rsidP="00BB4B7B">
      <w:pPr>
        <w:pStyle w:val="TOC1"/>
        <w:rPr>
          <w:lang w:val="en-GB"/>
        </w:rPr>
      </w:pPr>
      <w:r w:rsidRPr="00541FEE">
        <w:t xml:space="preserve">Observation </w:t>
      </w:r>
      <w:r w:rsidR="00106F96">
        <w:t>4</w:t>
      </w:r>
      <w:r w:rsidRPr="0063757D">
        <w:rPr>
          <w:rFonts w:asciiTheme="minorHAnsi" w:eastAsiaTheme="minorEastAsia" w:hAnsiTheme="minorHAnsi" w:cstheme="minorBidi"/>
          <w:b w:val="0"/>
          <w:sz w:val="22"/>
          <w:lang w:val="en-GB"/>
        </w:rPr>
        <w:tab/>
      </w:r>
      <w:r w:rsidR="00100A0E">
        <w:rPr>
          <w:lang w:val="en-GB"/>
        </w:rPr>
        <w:t>One</w:t>
      </w:r>
      <w:r>
        <w:t xml:space="preserve"> multi-HF muting pattern can always be described by multiple Single-HF muting patterns with different periodicities.</w:t>
      </w:r>
    </w:p>
    <w:p w14:paraId="16E7D2AA" w14:textId="73ADC5E1" w:rsidR="003546B6" w:rsidRDefault="003546B6" w:rsidP="000418F9"/>
    <w:p w14:paraId="3A8BDD1D" w14:textId="17F0AF1B" w:rsidR="000418F9" w:rsidRDefault="00A743F5" w:rsidP="000418F9">
      <w:pPr>
        <w:rPr>
          <w:lang w:val="en-US"/>
        </w:rPr>
      </w:pPr>
      <w:r>
        <w:t>Secondly, a</w:t>
      </w:r>
      <w:r w:rsidR="005D24BE">
        <w:t>nother way to prevent complicated muting patterns is to limit the maximum number of muting patterns. This restriction is also beneficial when there is a need for donor-CUs and IAB-DUs to frequently synchronize the muting patterns.</w:t>
      </w:r>
      <w:r w:rsidR="001F2143">
        <w:t xml:space="preserve"> </w:t>
      </w:r>
      <w:r w:rsidR="004945EC">
        <w:rPr>
          <w:lang w:val="en-US"/>
        </w:rPr>
        <w:t>Based on the above considerations</w:t>
      </w:r>
      <w:r w:rsidR="004B4EFA">
        <w:rPr>
          <w:lang w:val="en-US"/>
        </w:rPr>
        <w:t xml:space="preserve">, </w:t>
      </w:r>
      <w:r w:rsidR="000418F9">
        <w:rPr>
          <w:lang w:val="en-US"/>
        </w:rPr>
        <w:t>we are proposing:</w:t>
      </w:r>
    </w:p>
    <w:p w14:paraId="17EAB944" w14:textId="77777777" w:rsidR="001F2143" w:rsidRPr="005D24BE" w:rsidRDefault="001F2143" w:rsidP="000418F9"/>
    <w:p w14:paraId="0584ADAC" w14:textId="5A77DC7F" w:rsidR="001F2143" w:rsidRDefault="001F2143" w:rsidP="001F2143">
      <w:pPr>
        <w:pStyle w:val="Proposal"/>
        <w:rPr>
          <w:lang w:val="en-US"/>
        </w:rPr>
      </w:pPr>
      <w:bookmarkStart w:id="281" w:name="_Toc20299751"/>
      <w:bookmarkStart w:id="282" w:name="_Toc20470044"/>
      <w:bookmarkStart w:id="283" w:name="_Toc20993079"/>
      <w:bookmarkStart w:id="284" w:name="_Toc21015758"/>
      <w:bookmarkStart w:id="285" w:name="_Toc21018841"/>
      <w:bookmarkStart w:id="286" w:name="_Toc21075561"/>
      <w:bookmarkStart w:id="287" w:name="_Toc21086488"/>
      <w:bookmarkStart w:id="288" w:name="_Toc21086552"/>
      <w:bookmarkStart w:id="289" w:name="_Toc21088870"/>
      <w:bookmarkStart w:id="290" w:name="_Toc21093072"/>
      <w:bookmarkStart w:id="291" w:name="_Toc21095409"/>
      <w:bookmarkStart w:id="292" w:name="_Toc21095535"/>
      <w:bookmarkStart w:id="293" w:name="_Toc21098521"/>
      <w:bookmarkStart w:id="294" w:name="_Toc21103439"/>
      <w:bookmarkStart w:id="295" w:name="_Toc21104473"/>
      <w:r>
        <w:rPr>
          <w:lang w:val="en-US"/>
        </w:rPr>
        <w:t>An IAB</w:t>
      </w:r>
      <w:r w:rsidR="0035205D">
        <w:rPr>
          <w:lang w:val="en-US"/>
        </w:rPr>
        <w:t>-</w:t>
      </w:r>
      <w:r>
        <w:rPr>
          <w:lang w:val="en-US"/>
        </w:rPr>
        <w:t xml:space="preserve">DU should be provided with at maximum 4 single-HF muting patterns per cell </w:t>
      </w:r>
      <w:r w:rsidR="007F523F">
        <w:rPr>
          <w:lang w:val="en-US"/>
        </w:rPr>
        <w:t>at one frequency location</w:t>
      </w:r>
      <w:r w:rsidR="00170321">
        <w:rPr>
          <w:lang w:val="en-US"/>
        </w:rPr>
        <w:t>. At</w:t>
      </w:r>
      <w:r>
        <w:rPr>
          <w:lang w:val="en-US"/>
        </w:rPr>
        <w:t xml:space="preserve"> least the following information should be provided in each single-HF muting pattern: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E074C24" w14:textId="77777777" w:rsidR="001F2143" w:rsidRDefault="001F2143" w:rsidP="003D6862">
      <w:pPr>
        <w:pStyle w:val="Proposal"/>
        <w:numPr>
          <w:ilvl w:val="0"/>
          <w:numId w:val="18"/>
        </w:numPr>
        <w:rPr>
          <w:lang w:val="en-US"/>
        </w:rPr>
      </w:pPr>
      <w:bookmarkStart w:id="296" w:name="_Toc20299752"/>
      <w:bookmarkStart w:id="297" w:name="_Toc20470045"/>
      <w:bookmarkStart w:id="298" w:name="_Toc20993080"/>
      <w:bookmarkStart w:id="299" w:name="_Toc21015759"/>
      <w:bookmarkStart w:id="300" w:name="_Toc21018842"/>
      <w:bookmarkStart w:id="301" w:name="_Toc21075562"/>
      <w:bookmarkStart w:id="302" w:name="_Toc21086489"/>
      <w:bookmarkStart w:id="303" w:name="_Toc21086553"/>
      <w:bookmarkStart w:id="304" w:name="_Toc21088871"/>
      <w:bookmarkStart w:id="305" w:name="_Toc21093073"/>
      <w:bookmarkStart w:id="306" w:name="_Toc21095410"/>
      <w:bookmarkStart w:id="307" w:name="_Toc21095536"/>
      <w:bookmarkStart w:id="308" w:name="_Toc21098522"/>
      <w:bookmarkStart w:id="309" w:name="_Toc21103440"/>
      <w:bookmarkStart w:id="310" w:name="_Toc21104474"/>
      <w:r>
        <w:rPr>
          <w:lang w:val="en-US"/>
        </w:rPr>
        <w:t>Periodicity</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900E4D0" w14:textId="77777777" w:rsidR="001F2143" w:rsidRDefault="001F2143" w:rsidP="003D6862">
      <w:pPr>
        <w:pStyle w:val="Proposal"/>
        <w:numPr>
          <w:ilvl w:val="0"/>
          <w:numId w:val="18"/>
        </w:numPr>
        <w:rPr>
          <w:lang w:val="en-US"/>
        </w:rPr>
      </w:pPr>
      <w:bookmarkStart w:id="311" w:name="_Toc20299753"/>
      <w:bookmarkStart w:id="312" w:name="_Toc20470046"/>
      <w:bookmarkStart w:id="313" w:name="_Toc20993081"/>
      <w:bookmarkStart w:id="314" w:name="_Toc21015760"/>
      <w:bookmarkStart w:id="315" w:name="_Toc21018843"/>
      <w:bookmarkStart w:id="316" w:name="_Toc21075563"/>
      <w:bookmarkStart w:id="317" w:name="_Toc21086490"/>
      <w:bookmarkStart w:id="318" w:name="_Toc21086554"/>
      <w:bookmarkStart w:id="319" w:name="_Toc21088872"/>
      <w:bookmarkStart w:id="320" w:name="_Toc21093074"/>
      <w:bookmarkStart w:id="321" w:name="_Toc21095411"/>
      <w:bookmarkStart w:id="322" w:name="_Toc21095537"/>
      <w:bookmarkStart w:id="323" w:name="_Toc21098523"/>
      <w:bookmarkStart w:id="324" w:name="_Toc21103441"/>
      <w:bookmarkStart w:id="325" w:name="_Toc21104475"/>
      <w:r>
        <w:rPr>
          <w:lang w:val="en-US"/>
        </w:rPr>
        <w:t>Time offset in half frames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256A9FA" w14:textId="77777777" w:rsidR="001F2143" w:rsidRDefault="001F2143" w:rsidP="003D6862">
      <w:pPr>
        <w:pStyle w:val="Proposal"/>
        <w:numPr>
          <w:ilvl w:val="0"/>
          <w:numId w:val="18"/>
        </w:numPr>
        <w:rPr>
          <w:lang w:val="en-US"/>
        </w:rPr>
      </w:pPr>
      <w:bookmarkStart w:id="326" w:name="_Toc20299754"/>
      <w:bookmarkStart w:id="327" w:name="_Toc20470047"/>
      <w:bookmarkStart w:id="328" w:name="_Toc20993082"/>
      <w:bookmarkStart w:id="329" w:name="_Toc21015761"/>
      <w:bookmarkStart w:id="330" w:name="_Toc21018844"/>
      <w:bookmarkStart w:id="331" w:name="_Toc21075564"/>
      <w:bookmarkStart w:id="332" w:name="_Toc21086491"/>
      <w:bookmarkStart w:id="333" w:name="_Toc21086555"/>
      <w:bookmarkStart w:id="334" w:name="_Toc21088873"/>
      <w:bookmarkStart w:id="335" w:name="_Toc21093075"/>
      <w:bookmarkStart w:id="336" w:name="_Toc21095412"/>
      <w:bookmarkStart w:id="337" w:name="_Toc21095538"/>
      <w:bookmarkStart w:id="338" w:name="_Toc21098524"/>
      <w:bookmarkStart w:id="339" w:name="_Toc21103442"/>
      <w:bookmarkStart w:id="340" w:name="_Toc21104476"/>
      <w:r>
        <w:rPr>
          <w:lang w:val="en-US"/>
        </w:rPr>
        <w:t>The index of SSBs to mute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C0D1E39" w14:textId="6BA68FE3" w:rsidR="000418F9" w:rsidRDefault="001F2143" w:rsidP="00AF125F">
      <w:pPr>
        <w:pStyle w:val="Proposal"/>
        <w:numPr>
          <w:ilvl w:val="0"/>
          <w:numId w:val="0"/>
        </w:numPr>
        <w:ind w:left="1701"/>
        <w:rPr>
          <w:lang w:val="en-US"/>
        </w:rPr>
      </w:pPr>
      <w:bookmarkStart w:id="341" w:name="_Toc20299755"/>
      <w:bookmarkStart w:id="342" w:name="_Toc20470048"/>
      <w:bookmarkStart w:id="343" w:name="_Toc20993083"/>
      <w:bookmarkStart w:id="344" w:name="_Toc21015762"/>
      <w:bookmarkStart w:id="345" w:name="_Toc21018845"/>
      <w:bookmarkStart w:id="346" w:name="_Toc21075565"/>
      <w:bookmarkStart w:id="347" w:name="_Toc21086492"/>
      <w:bookmarkStart w:id="348" w:name="_Toc21086556"/>
      <w:bookmarkStart w:id="349" w:name="_Toc21088874"/>
      <w:bookmarkStart w:id="350" w:name="_Toc21093076"/>
      <w:bookmarkStart w:id="351" w:name="_Toc21095413"/>
      <w:bookmarkStart w:id="352" w:name="_Toc21095539"/>
      <w:bookmarkStart w:id="353" w:name="_Toc21098525"/>
      <w:bookmarkStart w:id="354" w:name="_Toc21103443"/>
      <w:bookmarkStart w:id="355" w:name="_Toc21104477"/>
      <w:r>
        <w:rPr>
          <w:lang w:val="en-US"/>
        </w:rPr>
        <w:t>One muting pattern can consist of a mixture of SSBs from different M1-STCs</w:t>
      </w:r>
      <w:bookmarkEnd w:id="341"/>
      <w:bookmarkEnd w:id="342"/>
      <w:r w:rsidR="00AF125F">
        <w:rPr>
          <w:lang w:val="en-US"/>
        </w:rPr>
        <w:t xml:space="preserve">, if the IAB-DU has been configured with multiple </w:t>
      </w:r>
      <w:r w:rsidR="0065375A">
        <w:rPr>
          <w:lang w:val="en-US"/>
        </w:rPr>
        <w:t>M1-</w:t>
      </w:r>
      <w:r w:rsidR="00AF125F">
        <w:rPr>
          <w:lang w:val="en-US"/>
        </w:rPr>
        <w:t>STCs.</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08F32E52" w14:textId="77777777" w:rsidR="00AF125F" w:rsidRDefault="00AF125F" w:rsidP="00AF125F">
      <w:pPr>
        <w:pStyle w:val="Proposal"/>
        <w:numPr>
          <w:ilvl w:val="0"/>
          <w:numId w:val="0"/>
        </w:numPr>
        <w:ind w:left="1701"/>
        <w:rPr>
          <w:lang w:val="en-US"/>
        </w:rPr>
      </w:pPr>
    </w:p>
    <w:p w14:paraId="5124DF26" w14:textId="6B970D6E" w:rsidR="005B291B" w:rsidRPr="0083458E" w:rsidRDefault="001F2143" w:rsidP="007F523F">
      <w:pPr>
        <w:rPr>
          <w:lang w:val="en-US"/>
        </w:rPr>
      </w:pPr>
      <w:r>
        <w:rPr>
          <w:lang w:val="en-US"/>
        </w:rPr>
        <w:t>The maximum number of 4 single-HF muting patterns is mainly motivated by the maximum number of 4 STCs</w:t>
      </w:r>
      <w:r w:rsidR="007F523F">
        <w:rPr>
          <w:lang w:val="en-US"/>
        </w:rPr>
        <w:t xml:space="preserve"> that can be configured for an IAB</w:t>
      </w:r>
      <w:r w:rsidR="000E511F">
        <w:rPr>
          <w:lang w:val="en-US"/>
        </w:rPr>
        <w:t>-</w:t>
      </w:r>
      <w:r w:rsidR="007F523F">
        <w:rPr>
          <w:lang w:val="en-US"/>
        </w:rPr>
        <w:t>DU per cell at one frequency location.</w:t>
      </w:r>
    </w:p>
    <w:bookmarkEnd w:id="280"/>
    <w:p w14:paraId="5A6B4018" w14:textId="69CC359F" w:rsidR="004E2D2F" w:rsidRPr="004E2D2F" w:rsidRDefault="00C01F33" w:rsidP="004E2D2F">
      <w:pPr>
        <w:pStyle w:val="Heading1"/>
        <w:rPr>
          <w:lang w:val="en-US"/>
        </w:rPr>
      </w:pPr>
      <w:r w:rsidRPr="00FE7C12">
        <w:rPr>
          <w:lang w:val="en-US"/>
        </w:rPr>
        <w:t>Conc</w:t>
      </w:r>
      <w:bookmarkStart w:id="356" w:name="_GoBack"/>
      <w:bookmarkEnd w:id="356"/>
      <w:r w:rsidRPr="00FE7C12">
        <w:rPr>
          <w:lang w:val="en-US"/>
        </w:rPr>
        <w:t>lusion</w:t>
      </w:r>
    </w:p>
    <w:p w14:paraId="5F86AFDC" w14:textId="77777777" w:rsidR="004E2D2F" w:rsidRPr="00FE7C12" w:rsidRDefault="004E2D2F" w:rsidP="004E2D2F">
      <w:pPr>
        <w:rPr>
          <w:lang w:val="en-US"/>
        </w:rPr>
      </w:pPr>
      <w:r w:rsidRPr="00FE7C12">
        <w:rPr>
          <w:lang w:val="en-US"/>
        </w:rPr>
        <w:t xml:space="preserve">Here there are two lists, one listing observations, and one listing proposals. Listing observations are not always needed, but listing proposals are always useful. To update a list, place the cursor inside the list and press F9. </w:t>
      </w:r>
    </w:p>
    <w:p w14:paraId="3B43B4CF" w14:textId="77777777" w:rsidR="004F5E53" w:rsidRDefault="004F5E53" w:rsidP="004E2D2F">
      <w:pPr>
        <w:pStyle w:val="BodyText"/>
        <w:rPr>
          <w:lang w:val="en-US"/>
        </w:rPr>
      </w:pPr>
    </w:p>
    <w:p w14:paraId="5CACCFD6" w14:textId="44C56B45" w:rsidR="00AF125F" w:rsidRDefault="00CA7DBF" w:rsidP="00163BAF">
      <w:pPr>
        <w:pStyle w:val="BodyText"/>
        <w:rPr>
          <w:lang w:val="en-US"/>
        </w:rPr>
      </w:pPr>
      <w:r>
        <w:rPr>
          <w:lang w:val="en-US"/>
        </w:rPr>
        <w:t xml:space="preserve">In </w:t>
      </w:r>
      <w:r w:rsidR="000269C2">
        <w:rPr>
          <w:lang w:val="en-US"/>
        </w:rPr>
        <w:t>this paper</w:t>
      </w:r>
      <w:r w:rsidR="004046B6">
        <w:rPr>
          <w:lang w:val="en-US"/>
        </w:rPr>
        <w:t>, w</w:t>
      </w:r>
      <w:r w:rsidR="004E2D2F" w:rsidRPr="00FE7C12">
        <w:rPr>
          <w:lang w:val="en-US"/>
        </w:rPr>
        <w:t>e made the following observations:</w:t>
      </w:r>
    </w:p>
    <w:p w14:paraId="3404C9ED" w14:textId="1FB37039" w:rsidR="00AF125F" w:rsidRDefault="00AF125F" w:rsidP="00AF125F">
      <w:pPr>
        <w:pStyle w:val="TOC1"/>
        <w:rPr>
          <w:lang w:val="en-GB"/>
        </w:rPr>
      </w:pPr>
      <w:r w:rsidRPr="00541FEE">
        <w:t xml:space="preserve">Observation </w:t>
      </w:r>
      <w:r>
        <w:t>1</w:t>
      </w:r>
      <w:r w:rsidRPr="0063757D">
        <w:rPr>
          <w:rFonts w:asciiTheme="minorHAnsi" w:eastAsiaTheme="minorEastAsia" w:hAnsiTheme="minorHAnsi" w:cstheme="minorBidi"/>
          <w:b w:val="0"/>
          <w:sz w:val="22"/>
          <w:lang w:val="en-GB"/>
        </w:rPr>
        <w:tab/>
      </w:r>
      <w:r w:rsidR="00F909DF">
        <w:rPr>
          <w:lang w:val="en-GB"/>
        </w:rPr>
        <w:t xml:space="preserve">One </w:t>
      </w:r>
      <w:r w:rsidR="00BB2584">
        <w:rPr>
          <w:lang w:val="en-GB"/>
        </w:rPr>
        <w:t>SSB may serve multiple purposes. From a DU perspective there is no need to make a distinction between STCs based on SSB usage and target.</w:t>
      </w:r>
    </w:p>
    <w:p w14:paraId="35ABE81A" w14:textId="77777777" w:rsidR="00AF125F" w:rsidRDefault="00AF125F" w:rsidP="0068202A">
      <w:pPr>
        <w:pStyle w:val="TOC1"/>
        <w:ind w:left="0" w:firstLine="0"/>
        <w:rPr>
          <w:rFonts w:asciiTheme="minorHAnsi" w:eastAsiaTheme="minorEastAsia" w:hAnsiTheme="minorHAnsi" w:cstheme="minorBidi"/>
          <w:b w:val="0"/>
          <w:sz w:val="22"/>
          <w:lang w:val="en-GB"/>
        </w:rPr>
      </w:pPr>
    </w:p>
    <w:p w14:paraId="1EF40770" w14:textId="162B1ADA" w:rsidR="00AF125F" w:rsidRPr="009159FD" w:rsidRDefault="00AF125F" w:rsidP="00AF125F">
      <w:pPr>
        <w:pStyle w:val="TOC1"/>
        <w:rPr>
          <w:rFonts w:asciiTheme="minorHAnsi" w:eastAsiaTheme="minorEastAsia" w:hAnsiTheme="minorHAnsi" w:cstheme="minorBidi"/>
          <w:b w:val="0"/>
          <w:sz w:val="22"/>
          <w:lang w:val="en-GB"/>
        </w:rPr>
      </w:pPr>
      <w:r w:rsidRPr="00541FEE">
        <w:t xml:space="preserve">Observation </w:t>
      </w:r>
      <w:r w:rsidR="00106F96">
        <w:t>2</w:t>
      </w:r>
      <w:r w:rsidRPr="0063757D">
        <w:rPr>
          <w:rFonts w:asciiTheme="minorHAnsi" w:eastAsiaTheme="minorEastAsia" w:hAnsiTheme="minorHAnsi" w:cstheme="minorBidi"/>
          <w:b w:val="0"/>
          <w:sz w:val="22"/>
          <w:lang w:val="en-GB"/>
        </w:rPr>
        <w:tab/>
      </w:r>
      <w:r w:rsidR="00521D1D">
        <w:rPr>
          <w:lang w:val="en-GB"/>
        </w:rPr>
        <w:t xml:space="preserve">SBs </w:t>
      </w:r>
      <w:r w:rsidR="0061538B">
        <w:rPr>
          <w:lang w:val="en-GB"/>
        </w:rPr>
        <w:t>intended for UE initial access and RRM/RLM measurement are M0-SSBs. While Type 1-B SSBs intended for IAB inter-node discovery/measurement are by default M1-SSBs.</w:t>
      </w:r>
    </w:p>
    <w:p w14:paraId="23D557ED" w14:textId="5BC3BCEE" w:rsidR="00AF125F" w:rsidRDefault="00AF125F" w:rsidP="00163BAF">
      <w:pPr>
        <w:pStyle w:val="BodyText"/>
      </w:pPr>
    </w:p>
    <w:p w14:paraId="7F33D445" w14:textId="026344CB" w:rsidR="00AF125F" w:rsidRDefault="00AF125F" w:rsidP="00163BAF">
      <w:pPr>
        <w:pStyle w:val="BodyText"/>
      </w:pPr>
    </w:p>
    <w:p w14:paraId="15874187" w14:textId="77777777" w:rsidR="00BB2584" w:rsidRDefault="00AF125F" w:rsidP="00BB2584">
      <w:pPr>
        <w:pStyle w:val="TOC1"/>
      </w:pPr>
      <w:r w:rsidRPr="00541FEE">
        <w:lastRenderedPageBreak/>
        <w:t xml:space="preserve">Observation </w:t>
      </w:r>
      <w:r w:rsidR="00106F96">
        <w:t>3</w:t>
      </w:r>
      <w:r w:rsidRPr="0063757D">
        <w:rPr>
          <w:rFonts w:asciiTheme="minorHAnsi" w:eastAsiaTheme="minorEastAsia" w:hAnsiTheme="minorHAnsi" w:cstheme="minorBidi"/>
          <w:b w:val="0"/>
          <w:sz w:val="22"/>
          <w:lang w:val="en-GB"/>
        </w:rPr>
        <w:tab/>
      </w:r>
      <w:r>
        <w:t xml:space="preserve">The </w:t>
      </w:r>
      <w:r w:rsidR="00BB2584">
        <w:t>muting attribute is useful to</w:t>
      </w:r>
    </w:p>
    <w:p w14:paraId="00E9A333" w14:textId="77777777" w:rsidR="00BB2584" w:rsidRPr="00DD133D" w:rsidRDefault="00BB2584" w:rsidP="00BB2584">
      <w:pPr>
        <w:pStyle w:val="TOC1"/>
        <w:numPr>
          <w:ilvl w:val="0"/>
          <w:numId w:val="17"/>
        </w:numPr>
        <w:rPr>
          <w:lang w:val="en-GB"/>
        </w:rPr>
      </w:pPr>
      <w:r>
        <w:t>Enable a unified STC configuration for a general SSB regardless the usage</w:t>
      </w:r>
    </w:p>
    <w:p w14:paraId="1E269620" w14:textId="77777777" w:rsidR="00BB2584" w:rsidRPr="00827475" w:rsidRDefault="00BB2584" w:rsidP="00BB2584">
      <w:pPr>
        <w:pStyle w:val="TOC1"/>
        <w:numPr>
          <w:ilvl w:val="0"/>
          <w:numId w:val="17"/>
        </w:numPr>
        <w:rPr>
          <w:lang w:val="en-GB"/>
        </w:rPr>
      </w:pPr>
      <w:r>
        <w:rPr>
          <w:lang w:val="en-GB"/>
        </w:rPr>
        <w:t>Enable flexibe prioritization rules at IAB-DU by indicating the priority between the STCs and SMTCs</w:t>
      </w:r>
    </w:p>
    <w:p w14:paraId="4959FEC0" w14:textId="77777777" w:rsidR="00BB2584" w:rsidRPr="00827475" w:rsidRDefault="00BB2584" w:rsidP="00BB2584">
      <w:pPr>
        <w:pStyle w:val="TOC1"/>
        <w:numPr>
          <w:ilvl w:val="0"/>
          <w:numId w:val="17"/>
        </w:numPr>
        <w:rPr>
          <w:lang w:val="en-GB"/>
        </w:rPr>
      </w:pPr>
      <w:r>
        <w:t>Indicate the SSBs which are possible to negotiate with the donor-CU when there is a need for the IAB-DU to mute</w:t>
      </w:r>
    </w:p>
    <w:p w14:paraId="00D77516" w14:textId="5538A6C9" w:rsidR="00AF125F" w:rsidRPr="00BB2584" w:rsidRDefault="00BB2584" w:rsidP="00BB2584">
      <w:pPr>
        <w:pStyle w:val="TOC1"/>
        <w:numPr>
          <w:ilvl w:val="0"/>
          <w:numId w:val="17"/>
        </w:numPr>
        <w:rPr>
          <w:lang w:val="en-GB"/>
        </w:rPr>
      </w:pPr>
      <w:r>
        <w:t>Reduce the measurement uncertainty due to muted SSB transmision</w:t>
      </w:r>
    </w:p>
    <w:p w14:paraId="3552DE9D" w14:textId="6A3B7F89" w:rsidR="00AF125F" w:rsidRDefault="00AF125F" w:rsidP="00163BAF">
      <w:pPr>
        <w:pStyle w:val="BodyText"/>
      </w:pPr>
    </w:p>
    <w:p w14:paraId="0798A19C" w14:textId="089C3423" w:rsidR="004D1AB9" w:rsidRPr="00BB2584" w:rsidRDefault="004D1AB9" w:rsidP="00BB2584">
      <w:pPr>
        <w:pStyle w:val="TOC1"/>
        <w:rPr>
          <w:lang w:val="en-GB"/>
        </w:rPr>
      </w:pPr>
      <w:r w:rsidRPr="00541FEE">
        <w:t xml:space="preserve">Observation </w:t>
      </w:r>
      <w:r>
        <w:t>4</w:t>
      </w:r>
      <w:r w:rsidRPr="0063757D">
        <w:rPr>
          <w:rFonts w:asciiTheme="minorHAnsi" w:eastAsiaTheme="minorEastAsia" w:hAnsiTheme="minorHAnsi" w:cstheme="minorBidi"/>
          <w:b w:val="0"/>
          <w:sz w:val="22"/>
          <w:lang w:val="en-GB"/>
        </w:rPr>
        <w:tab/>
      </w:r>
      <w:r>
        <w:rPr>
          <w:lang w:val="en-GB"/>
        </w:rPr>
        <w:t>One</w:t>
      </w:r>
      <w:r>
        <w:t xml:space="preserve"> </w:t>
      </w:r>
      <w:r w:rsidR="00BB2584">
        <w:t>multi-HF muting pattern can always be described by multiple Single-HF muting patterns with different periodicities.</w:t>
      </w:r>
    </w:p>
    <w:p w14:paraId="0F159DE9" w14:textId="77777777" w:rsidR="00AF125F" w:rsidRDefault="00AF125F" w:rsidP="00163BAF">
      <w:pPr>
        <w:pStyle w:val="TOC1"/>
        <w:ind w:left="0" w:firstLine="0"/>
        <w:rPr>
          <w:lang w:val="en-GB"/>
        </w:rPr>
      </w:pPr>
    </w:p>
    <w:p w14:paraId="144527B4" w14:textId="0D91D020" w:rsidR="00B72109" w:rsidRDefault="004E2D2F" w:rsidP="00D9753E">
      <w:pPr>
        <w:pStyle w:val="TOC1"/>
        <w:ind w:left="0" w:firstLine="0"/>
        <w:rPr>
          <w:b w:val="0"/>
          <w:noProof w:val="0"/>
          <w:szCs w:val="20"/>
        </w:rPr>
      </w:pPr>
      <w:r w:rsidRPr="00722D5C">
        <w:rPr>
          <w:b w:val="0"/>
          <w:noProof w:val="0"/>
          <w:szCs w:val="20"/>
        </w:rPr>
        <w:t xml:space="preserve">Based on the discussion </w:t>
      </w:r>
      <w:r w:rsidR="000269C2">
        <w:rPr>
          <w:b w:val="0"/>
          <w:noProof w:val="0"/>
          <w:szCs w:val="20"/>
        </w:rPr>
        <w:t>above</w:t>
      </w:r>
      <w:r w:rsidR="00900131" w:rsidRPr="00722D5C">
        <w:rPr>
          <w:b w:val="0"/>
          <w:noProof w:val="0"/>
          <w:szCs w:val="20"/>
        </w:rPr>
        <w:t xml:space="preserve">, </w:t>
      </w:r>
      <w:r w:rsidRPr="00722D5C">
        <w:rPr>
          <w:b w:val="0"/>
          <w:noProof w:val="0"/>
          <w:szCs w:val="20"/>
        </w:rPr>
        <w:t>we propose the following:</w:t>
      </w:r>
    </w:p>
    <w:p w14:paraId="2DEA1433" w14:textId="77777777" w:rsidR="000269C2" w:rsidRPr="00722D5C" w:rsidRDefault="000269C2" w:rsidP="00D9753E">
      <w:pPr>
        <w:pStyle w:val="TOC1"/>
        <w:ind w:left="0" w:firstLine="0"/>
        <w:rPr>
          <w:b w:val="0"/>
          <w:noProof w:val="0"/>
          <w:szCs w:val="20"/>
        </w:rPr>
      </w:pPr>
    </w:p>
    <w:p w14:paraId="0360159E" w14:textId="77777777" w:rsidR="0035205D" w:rsidRPr="0035205D" w:rsidRDefault="004E2D2F">
      <w:pPr>
        <w:pStyle w:val="TOC1"/>
        <w:rPr>
          <w:rFonts w:asciiTheme="minorHAnsi" w:eastAsiaTheme="minorEastAsia" w:hAnsiTheme="minorHAnsi" w:cstheme="minorBidi"/>
          <w:b w:val="0"/>
          <w:sz w:val="22"/>
          <w:lang w:val="en-GB"/>
        </w:rPr>
      </w:pPr>
      <w:r w:rsidRPr="00FE7C12">
        <w:rPr>
          <w:b w:val="0"/>
          <w:bCs/>
        </w:rPr>
        <w:fldChar w:fldCharType="begin"/>
      </w:r>
      <w:r w:rsidRPr="00FE7C12">
        <w:rPr>
          <w:bCs/>
        </w:rPr>
        <w:instrText xml:space="preserve"> TOC \f \n \p " " \t "Proposal;1" </w:instrText>
      </w:r>
      <w:r w:rsidRPr="00FE7C12">
        <w:rPr>
          <w:b w:val="0"/>
          <w:bCs/>
        </w:rPr>
        <w:fldChar w:fldCharType="separate"/>
      </w:r>
      <w:r w:rsidR="0035205D" w:rsidRPr="000D71CC">
        <w:t>Proposal 1</w:t>
      </w:r>
      <w:r w:rsidR="0035205D" w:rsidRPr="0035205D">
        <w:rPr>
          <w:rFonts w:asciiTheme="minorHAnsi" w:eastAsiaTheme="minorEastAsia" w:hAnsiTheme="minorHAnsi" w:cstheme="minorBidi"/>
          <w:b w:val="0"/>
          <w:sz w:val="22"/>
          <w:lang w:val="en-GB"/>
        </w:rPr>
        <w:tab/>
      </w:r>
      <w:r w:rsidR="0035205D">
        <w:t>An IAB DU should be provided with a unified STC configuration regardless the usage of SSBs, e.g. UE/IAB-MT initial access, UE RLM/RRM measureemnt, or IAB node measurement. Depending on the SSB usage there will be certain constrains on configuration values the STC can take, meaning a subset of the general configuration parameter set.</w:t>
      </w:r>
    </w:p>
    <w:p w14:paraId="182A11D6" w14:textId="77777777" w:rsidR="0035205D" w:rsidRPr="0035205D" w:rsidRDefault="0035205D">
      <w:pPr>
        <w:pStyle w:val="TOC1"/>
        <w:rPr>
          <w:rFonts w:asciiTheme="minorHAnsi" w:eastAsiaTheme="minorEastAsia" w:hAnsiTheme="minorHAnsi" w:cstheme="minorBidi"/>
          <w:b w:val="0"/>
          <w:sz w:val="22"/>
          <w:lang w:val="en-GB"/>
        </w:rPr>
      </w:pPr>
      <w:r w:rsidRPr="000D71CC">
        <w:t>Proposal 2</w:t>
      </w:r>
      <w:r w:rsidRPr="0035205D">
        <w:rPr>
          <w:rFonts w:asciiTheme="minorHAnsi" w:eastAsiaTheme="minorEastAsia" w:hAnsiTheme="minorHAnsi" w:cstheme="minorBidi"/>
          <w:b w:val="0"/>
          <w:sz w:val="22"/>
          <w:lang w:val="en-GB"/>
        </w:rPr>
        <w:tab/>
      </w:r>
      <w:r w:rsidRPr="000D71CC">
        <w:t>In case of an SSB transmission is allowed to be muted, the muting pattern is determined by the donor-CU.</w:t>
      </w:r>
    </w:p>
    <w:p w14:paraId="20FB0481" w14:textId="77777777" w:rsidR="0035205D" w:rsidRPr="0035205D" w:rsidRDefault="0035205D">
      <w:pPr>
        <w:pStyle w:val="TOC1"/>
        <w:rPr>
          <w:rFonts w:asciiTheme="minorHAnsi" w:eastAsiaTheme="minorEastAsia" w:hAnsiTheme="minorHAnsi" w:cstheme="minorBidi"/>
          <w:b w:val="0"/>
          <w:sz w:val="22"/>
          <w:lang w:val="en-GB"/>
        </w:rPr>
      </w:pPr>
      <w:r w:rsidRPr="000D71CC">
        <w:t>Proposal 3</w:t>
      </w:r>
      <w:r w:rsidRPr="0035205D">
        <w:rPr>
          <w:rFonts w:asciiTheme="minorHAnsi" w:eastAsiaTheme="minorEastAsia" w:hAnsiTheme="minorHAnsi" w:cstheme="minorBidi"/>
          <w:b w:val="0"/>
          <w:sz w:val="22"/>
          <w:lang w:val="en-GB"/>
        </w:rPr>
        <w:tab/>
      </w:r>
      <w:r w:rsidRPr="000D71CC">
        <w:t>Each STC includes an additional muting attribute indicating whether or the not SSB transmission defined by the STC is allowed to be muted</w:t>
      </w:r>
    </w:p>
    <w:p w14:paraId="58E88075" w14:textId="0FD21A69" w:rsidR="0035205D" w:rsidRPr="0035205D" w:rsidRDefault="0035205D" w:rsidP="0035205D">
      <w:pPr>
        <w:pStyle w:val="TOC1"/>
        <w:numPr>
          <w:ilvl w:val="0"/>
          <w:numId w:val="46"/>
        </w:numPr>
        <w:rPr>
          <w:rFonts w:asciiTheme="minorHAnsi" w:eastAsiaTheme="minorEastAsia" w:hAnsiTheme="minorHAnsi" w:cstheme="minorBidi"/>
          <w:b w:val="0"/>
          <w:sz w:val="22"/>
          <w:lang w:val="en-GB"/>
        </w:rPr>
      </w:pPr>
      <w:r w:rsidRPr="000D71CC">
        <w:t>M0-STC: The SSB transmission is not allowed to be muted, i.e. the SSB shall be transmitted</w:t>
      </w:r>
    </w:p>
    <w:p w14:paraId="6A95002A" w14:textId="5ABB1110" w:rsidR="0035205D" w:rsidRPr="0035205D" w:rsidRDefault="0035205D" w:rsidP="0035205D">
      <w:pPr>
        <w:pStyle w:val="TOC1"/>
        <w:numPr>
          <w:ilvl w:val="0"/>
          <w:numId w:val="46"/>
        </w:numPr>
        <w:rPr>
          <w:rFonts w:asciiTheme="minorHAnsi" w:eastAsiaTheme="minorEastAsia" w:hAnsiTheme="minorHAnsi" w:cstheme="minorBidi"/>
          <w:b w:val="0"/>
          <w:sz w:val="22"/>
          <w:lang w:val="en-GB"/>
        </w:rPr>
      </w:pPr>
      <w:r w:rsidRPr="000D71CC">
        <w:t>M1-STC: The SSB transmission is allowed to be muted, i.e. the SSB does not need to be transmitted if the IAB node, e.g. has to measure on an SSB that is time-wise overlapping with the SSB configured for transmission</w:t>
      </w:r>
    </w:p>
    <w:p w14:paraId="7134282B" w14:textId="77777777" w:rsidR="0035205D" w:rsidRPr="0035205D" w:rsidRDefault="0035205D">
      <w:pPr>
        <w:pStyle w:val="TOC1"/>
        <w:rPr>
          <w:rFonts w:asciiTheme="minorHAnsi" w:eastAsiaTheme="minorEastAsia" w:hAnsiTheme="minorHAnsi" w:cstheme="minorBidi"/>
          <w:b w:val="0"/>
          <w:sz w:val="22"/>
          <w:lang w:val="en-GB"/>
        </w:rPr>
      </w:pPr>
      <w:r w:rsidRPr="000D71CC">
        <w:t>Proposal 4</w:t>
      </w:r>
      <w:r w:rsidRPr="0035205D">
        <w:rPr>
          <w:rFonts w:asciiTheme="minorHAnsi" w:eastAsiaTheme="minorEastAsia" w:hAnsiTheme="minorHAnsi" w:cstheme="minorBidi"/>
          <w:b w:val="0"/>
          <w:sz w:val="22"/>
          <w:lang w:val="en-GB"/>
        </w:rPr>
        <w:tab/>
      </w:r>
      <w:r w:rsidRPr="000D71CC">
        <w:t>An IAB-DU should be provided with at maximum 4 single-HF muting patterns per cell at one frequency location. At least the following information should be provided in each single-HF muting pattern:</w:t>
      </w:r>
    </w:p>
    <w:p w14:paraId="78F5DC73" w14:textId="6D888D5F" w:rsidR="0035205D" w:rsidRPr="0035205D" w:rsidRDefault="0035205D" w:rsidP="0035205D">
      <w:pPr>
        <w:pStyle w:val="TOC1"/>
        <w:numPr>
          <w:ilvl w:val="0"/>
          <w:numId w:val="47"/>
        </w:numPr>
        <w:rPr>
          <w:rFonts w:asciiTheme="minorHAnsi" w:eastAsiaTheme="minorEastAsia" w:hAnsiTheme="minorHAnsi" w:cstheme="minorBidi"/>
          <w:b w:val="0"/>
          <w:sz w:val="22"/>
          <w:lang w:val="en-GB"/>
        </w:rPr>
      </w:pPr>
      <w:r w:rsidRPr="000D71CC">
        <w:t>Periodicity</w:t>
      </w:r>
    </w:p>
    <w:p w14:paraId="0B171819" w14:textId="75BBD114" w:rsidR="0035205D" w:rsidRPr="0035205D" w:rsidRDefault="0035205D" w:rsidP="0035205D">
      <w:pPr>
        <w:pStyle w:val="TOC1"/>
        <w:numPr>
          <w:ilvl w:val="0"/>
          <w:numId w:val="47"/>
        </w:numPr>
        <w:rPr>
          <w:rFonts w:asciiTheme="minorHAnsi" w:eastAsiaTheme="minorEastAsia" w:hAnsiTheme="minorHAnsi" w:cstheme="minorBidi"/>
          <w:b w:val="0"/>
          <w:sz w:val="22"/>
          <w:lang w:val="en-GB"/>
        </w:rPr>
      </w:pPr>
      <w:r w:rsidRPr="000D71CC">
        <w:t>Time offset in half frames</w:t>
      </w:r>
    </w:p>
    <w:p w14:paraId="1004355A" w14:textId="429F877B" w:rsidR="0035205D" w:rsidRPr="0035205D" w:rsidRDefault="0035205D" w:rsidP="0035205D">
      <w:pPr>
        <w:pStyle w:val="TOC1"/>
        <w:numPr>
          <w:ilvl w:val="0"/>
          <w:numId w:val="47"/>
        </w:numPr>
        <w:rPr>
          <w:rFonts w:asciiTheme="minorHAnsi" w:eastAsiaTheme="minorEastAsia" w:hAnsiTheme="minorHAnsi" w:cstheme="minorBidi"/>
          <w:b w:val="0"/>
          <w:sz w:val="22"/>
          <w:lang w:val="en-GB"/>
        </w:rPr>
      </w:pPr>
      <w:r w:rsidRPr="000D71CC">
        <w:t>The index of SSBs to mute</w:t>
      </w:r>
    </w:p>
    <w:p w14:paraId="0C7F6F00" w14:textId="07AF11AC" w:rsidR="0035205D" w:rsidRPr="0035205D" w:rsidRDefault="0035205D">
      <w:pPr>
        <w:pStyle w:val="TOC1"/>
        <w:rPr>
          <w:rFonts w:asciiTheme="minorHAnsi" w:eastAsiaTheme="minorEastAsia" w:hAnsiTheme="minorHAnsi" w:cstheme="minorBidi"/>
          <w:b w:val="0"/>
          <w:sz w:val="22"/>
          <w:lang w:val="en-GB"/>
        </w:rPr>
      </w:pPr>
      <w:r>
        <w:rPr>
          <w:lang w:val="en-GB"/>
        </w:rPr>
        <w:t xml:space="preserve">                 </w:t>
      </w:r>
      <w:r w:rsidRPr="000D71CC">
        <w:t>One muting pattern can consist of a mixture of SSBs from different M1-STCs, if the IAB-DU has been configured with multiple M1-STCs.</w:t>
      </w:r>
    </w:p>
    <w:p w14:paraId="70967945" w14:textId="28092F16" w:rsidR="00C01F33" w:rsidRPr="00531316" w:rsidRDefault="004E2D2F" w:rsidP="006E062C">
      <w:pPr>
        <w:rPr>
          <w:b/>
          <w:bCs/>
          <w:lang w:val="en-US"/>
        </w:rPr>
      </w:pPr>
      <w:r w:rsidRPr="00FE7C12">
        <w:rPr>
          <w:b/>
          <w:bCs/>
          <w:lang w:val="en-US"/>
        </w:rPr>
        <w:fldChar w:fldCharType="end"/>
      </w:r>
    </w:p>
    <w:p w14:paraId="57B73A36" w14:textId="77777777" w:rsidR="00F507D1" w:rsidRPr="00FE7C12" w:rsidRDefault="00F507D1" w:rsidP="00CE0424">
      <w:pPr>
        <w:pStyle w:val="Heading1"/>
        <w:rPr>
          <w:lang w:val="en-US"/>
        </w:rPr>
      </w:pPr>
      <w:bookmarkStart w:id="357" w:name="_In-sequence_SDU_delivery"/>
      <w:bookmarkEnd w:id="357"/>
      <w:r w:rsidRPr="00FE7C12">
        <w:rPr>
          <w:lang w:val="en-US"/>
        </w:rPr>
        <w:t>References</w:t>
      </w:r>
    </w:p>
    <w:p w14:paraId="6BC545E7" w14:textId="2F981883" w:rsidR="00710042" w:rsidRDefault="00710042" w:rsidP="00710042">
      <w:pPr>
        <w:pStyle w:val="Reference"/>
        <w:rPr>
          <w:lang w:val="en-US"/>
        </w:rPr>
      </w:pPr>
      <w:r>
        <w:rPr>
          <w:lang w:val="en-US"/>
        </w:rPr>
        <w:t>3GPP TR 38.874 V16.0.0, Study on Integrated Access and Backhaul</w:t>
      </w:r>
    </w:p>
    <w:p w14:paraId="457133D0" w14:textId="171D52A5" w:rsidR="00D9753E" w:rsidRDefault="001F163B" w:rsidP="00D9753E">
      <w:pPr>
        <w:pStyle w:val="Reference"/>
        <w:rPr>
          <w:lang w:val="en-US"/>
        </w:rPr>
      </w:pPr>
      <w:r>
        <w:rPr>
          <w:lang w:val="en-US"/>
        </w:rPr>
        <w:t xml:space="preserve">RAN1, </w:t>
      </w:r>
      <w:r w:rsidR="00D9753E">
        <w:rPr>
          <w:lang w:val="en-US"/>
        </w:rPr>
        <w:t>Chairman’s Notes</w:t>
      </w:r>
      <w:r w:rsidR="007E7D58">
        <w:rPr>
          <w:lang w:val="en-US"/>
        </w:rPr>
        <w:t>, 3GPP TSG RAN WG1 Meeting</w:t>
      </w:r>
      <w:r w:rsidR="00D9753E">
        <w:rPr>
          <w:lang w:val="en-US"/>
        </w:rPr>
        <w:t xml:space="preserve"> #96</w:t>
      </w:r>
    </w:p>
    <w:p w14:paraId="6733EAC1" w14:textId="4E7EC600" w:rsidR="007E7D58" w:rsidRDefault="007E7D58" w:rsidP="007E7D58">
      <w:pPr>
        <w:pStyle w:val="Reference"/>
        <w:rPr>
          <w:lang w:val="en-US"/>
        </w:rPr>
      </w:pPr>
      <w:r>
        <w:rPr>
          <w:lang w:val="en-US"/>
        </w:rPr>
        <w:t>RAN1, Chairman’s Notes, 3GPP TSG RAN WG1 Meeting #96bis</w:t>
      </w:r>
    </w:p>
    <w:p w14:paraId="707EC30A" w14:textId="6008F20F" w:rsidR="007E7D58" w:rsidRDefault="007E7D58" w:rsidP="007E7D58">
      <w:pPr>
        <w:pStyle w:val="Reference"/>
        <w:rPr>
          <w:lang w:val="en-US"/>
        </w:rPr>
      </w:pPr>
      <w:r>
        <w:rPr>
          <w:lang w:val="en-US"/>
        </w:rPr>
        <w:t>RAN1, Chairman’s Notes, 3GPP TSG RAN WG1 Meeting #97</w:t>
      </w:r>
    </w:p>
    <w:p w14:paraId="3492A1AD" w14:textId="36AF7327" w:rsidR="008E7648" w:rsidRDefault="008E7648" w:rsidP="008E7648">
      <w:pPr>
        <w:pStyle w:val="Reference"/>
        <w:rPr>
          <w:lang w:val="en-US"/>
        </w:rPr>
      </w:pPr>
      <w:r>
        <w:rPr>
          <w:lang w:val="en-US"/>
        </w:rPr>
        <w:t>RAN1, Chairman’s Notes, 3GPP TSG RAN WG1 Meeting #98</w:t>
      </w:r>
    </w:p>
    <w:p w14:paraId="2A6058BA" w14:textId="6BE854F4" w:rsidR="00D94DB2" w:rsidRPr="00FE3B4A" w:rsidRDefault="0046214F" w:rsidP="00FE3B4A">
      <w:pPr>
        <w:pStyle w:val="Reference"/>
        <w:rPr>
          <w:lang w:val="en-US"/>
        </w:rPr>
      </w:pPr>
      <w:r>
        <w:rPr>
          <w:lang w:val="en-US"/>
        </w:rPr>
        <w:t>3GPP R1-1909542 Summary of 7.2.3.1 Extensions of SSBs for inter-IAB-node discovery and measurement, Huawei</w:t>
      </w:r>
    </w:p>
    <w:sectPr w:rsidR="00D94DB2" w:rsidRPr="00FE3B4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5EF7E" w14:textId="77777777" w:rsidR="00177BBA" w:rsidRDefault="00177BBA">
      <w:r>
        <w:separator/>
      </w:r>
    </w:p>
  </w:endnote>
  <w:endnote w:type="continuationSeparator" w:id="0">
    <w:p w14:paraId="78201307" w14:textId="77777777" w:rsidR="00177BBA" w:rsidRDefault="00177BBA">
      <w:r>
        <w:continuationSeparator/>
      </w:r>
    </w:p>
  </w:endnote>
  <w:endnote w:type="continuationNotice" w:id="1">
    <w:p w14:paraId="3141B822" w14:textId="77777777" w:rsidR="00177BBA" w:rsidRDefault="00177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371AD70B" w:rsidR="004517E1" w:rsidRDefault="004517E1"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2F51B" w14:textId="77777777" w:rsidR="00177BBA" w:rsidRDefault="00177BBA">
      <w:r>
        <w:separator/>
      </w:r>
    </w:p>
  </w:footnote>
  <w:footnote w:type="continuationSeparator" w:id="0">
    <w:p w14:paraId="213B17A1" w14:textId="77777777" w:rsidR="00177BBA" w:rsidRDefault="00177BBA">
      <w:r>
        <w:continuationSeparator/>
      </w:r>
    </w:p>
  </w:footnote>
  <w:footnote w:type="continuationNotice" w:id="1">
    <w:p w14:paraId="51FC2C1B" w14:textId="77777777" w:rsidR="00177BBA" w:rsidRDefault="00177B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4517E1" w:rsidRDefault="004517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955D3C"/>
    <w:multiLevelType w:val="hybridMultilevel"/>
    <w:tmpl w:val="DF5C80DA"/>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 w15:restartNumberingAfterBreak="0">
    <w:nsid w:val="09AC2CF4"/>
    <w:multiLevelType w:val="hybridMultilevel"/>
    <w:tmpl w:val="96DE601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 w15:restartNumberingAfterBreak="0">
    <w:nsid w:val="0A4B1CB3"/>
    <w:multiLevelType w:val="hybridMultilevel"/>
    <w:tmpl w:val="AB1276E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 w15:restartNumberingAfterBreak="0">
    <w:nsid w:val="0E770CAF"/>
    <w:multiLevelType w:val="hybridMultilevel"/>
    <w:tmpl w:val="5F50D390"/>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 w15:restartNumberingAfterBreak="0">
    <w:nsid w:val="0EA46346"/>
    <w:multiLevelType w:val="hybridMultilevel"/>
    <w:tmpl w:val="70EA235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6" w15:restartNumberingAfterBreak="0">
    <w:nsid w:val="0F183CE0"/>
    <w:multiLevelType w:val="hybridMultilevel"/>
    <w:tmpl w:val="CB28561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10321174"/>
    <w:multiLevelType w:val="hybridMultilevel"/>
    <w:tmpl w:val="5F6C1358"/>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8" w15:restartNumberingAfterBreak="0">
    <w:nsid w:val="12E0496F"/>
    <w:multiLevelType w:val="hybridMultilevel"/>
    <w:tmpl w:val="C534D2C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1A4511A7"/>
    <w:multiLevelType w:val="hybridMultilevel"/>
    <w:tmpl w:val="D0306DF8"/>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0" w15:restartNumberingAfterBreak="0">
    <w:nsid w:val="1A4E5DA7"/>
    <w:multiLevelType w:val="hybridMultilevel"/>
    <w:tmpl w:val="25DE2B9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BA54647"/>
    <w:multiLevelType w:val="hybridMultilevel"/>
    <w:tmpl w:val="2C06508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2" w15:restartNumberingAfterBreak="0">
    <w:nsid w:val="1BF54F8F"/>
    <w:multiLevelType w:val="hybridMultilevel"/>
    <w:tmpl w:val="BEF8D77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3" w15:restartNumberingAfterBreak="0">
    <w:nsid w:val="1CC03A45"/>
    <w:multiLevelType w:val="hybridMultilevel"/>
    <w:tmpl w:val="775228E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4" w15:restartNumberingAfterBreak="0">
    <w:nsid w:val="253F0E0B"/>
    <w:multiLevelType w:val="hybridMultilevel"/>
    <w:tmpl w:val="822EC0A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5" w15:restartNumberingAfterBreak="0">
    <w:nsid w:val="2AA47FB7"/>
    <w:multiLevelType w:val="hybridMultilevel"/>
    <w:tmpl w:val="FA38D5F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6" w15:restartNumberingAfterBreak="0">
    <w:nsid w:val="2E3318E6"/>
    <w:multiLevelType w:val="hybridMultilevel"/>
    <w:tmpl w:val="1E226A3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8C6D89"/>
    <w:multiLevelType w:val="hybridMultilevel"/>
    <w:tmpl w:val="EF0AE74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0" w15:restartNumberingAfterBreak="0">
    <w:nsid w:val="34B82642"/>
    <w:multiLevelType w:val="hybridMultilevel"/>
    <w:tmpl w:val="F4086A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4EA3E8A"/>
    <w:multiLevelType w:val="hybridMultilevel"/>
    <w:tmpl w:val="8CF03C3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2" w15:restartNumberingAfterBreak="0">
    <w:nsid w:val="370D2C3F"/>
    <w:multiLevelType w:val="hybridMultilevel"/>
    <w:tmpl w:val="43A2F5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BA16870C"/>
    <w:lvl w:ilvl="0" w:tplc="78A864BC">
      <w:start w:val="1"/>
      <w:numFmt w:val="decimal"/>
      <w:pStyle w:val="Proposal"/>
      <w:lvlText w:val="Proposal %1"/>
      <w:lvlJc w:val="left"/>
      <w:pPr>
        <w:tabs>
          <w:tab w:val="num" w:pos="1304"/>
        </w:tabs>
        <w:ind w:left="1304" w:hanging="1304"/>
      </w:pPr>
      <w:rPr>
        <w:rFonts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3">
      <w:start w:val="1"/>
      <w:numFmt w:val="bullet"/>
      <w:lvlText w:val="o"/>
      <w:lvlJc w:val="left"/>
      <w:pPr>
        <w:tabs>
          <w:tab w:val="num" w:pos="2160"/>
        </w:tabs>
        <w:ind w:left="2160" w:hanging="180"/>
      </w:pPr>
      <w:rPr>
        <w:rFonts w:ascii="Courier New" w:hAnsi="Courier New" w:cs="Courier New"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3A65C7"/>
    <w:multiLevelType w:val="hybridMultilevel"/>
    <w:tmpl w:val="9A0665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DD7B2A"/>
    <w:multiLevelType w:val="hybridMultilevel"/>
    <w:tmpl w:val="07BE68D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581852"/>
    <w:multiLevelType w:val="hybridMultilevel"/>
    <w:tmpl w:val="466AC6B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ABE0054"/>
    <w:multiLevelType w:val="hybridMultilevel"/>
    <w:tmpl w:val="039CB81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4" w15:restartNumberingAfterBreak="0">
    <w:nsid w:val="5FDA09DE"/>
    <w:multiLevelType w:val="hybridMultilevel"/>
    <w:tmpl w:val="84485A1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5" w15:restartNumberingAfterBreak="0">
    <w:nsid w:val="5FED5957"/>
    <w:multiLevelType w:val="hybridMultilevel"/>
    <w:tmpl w:val="AEFC95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0E16CF1"/>
    <w:multiLevelType w:val="hybridMultilevel"/>
    <w:tmpl w:val="F8B0198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7" w15:restartNumberingAfterBreak="0">
    <w:nsid w:val="61C91932"/>
    <w:multiLevelType w:val="hybridMultilevel"/>
    <w:tmpl w:val="68DAE7B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8" w15:restartNumberingAfterBreak="0">
    <w:nsid w:val="684916E5"/>
    <w:multiLevelType w:val="hybridMultilevel"/>
    <w:tmpl w:val="29E6C572"/>
    <w:lvl w:ilvl="0" w:tplc="64AC7DB6">
      <w:start w:val="1"/>
      <w:numFmt w:val="bullet"/>
      <w:lvlText w:val="•"/>
      <w:lvlJc w:val="left"/>
      <w:pPr>
        <w:tabs>
          <w:tab w:val="num" w:pos="2061"/>
        </w:tabs>
        <w:ind w:left="2061" w:hanging="360"/>
      </w:pPr>
      <w:rPr>
        <w:rFonts w:ascii="Arial" w:hAnsi="Aria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9" w15:restartNumberingAfterBreak="0">
    <w:nsid w:val="6A1C0E7A"/>
    <w:multiLevelType w:val="hybridMultilevel"/>
    <w:tmpl w:val="3BC09EE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0" w15:restartNumberingAfterBreak="0">
    <w:nsid w:val="6D7B5CC0"/>
    <w:multiLevelType w:val="hybridMultilevel"/>
    <w:tmpl w:val="A3C2D33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1" w15:restartNumberingAfterBreak="0">
    <w:nsid w:val="71440A6A"/>
    <w:multiLevelType w:val="hybridMultilevel"/>
    <w:tmpl w:val="534CF53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2" w15:restartNumberingAfterBreak="0">
    <w:nsid w:val="72B555CE"/>
    <w:multiLevelType w:val="hybridMultilevel"/>
    <w:tmpl w:val="BFC80F9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3" w15:restartNumberingAfterBreak="0">
    <w:nsid w:val="764E686B"/>
    <w:multiLevelType w:val="hybridMultilevel"/>
    <w:tmpl w:val="EC32E0E2"/>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4" w15:restartNumberingAfterBreak="0">
    <w:nsid w:val="7A642FA0"/>
    <w:multiLevelType w:val="hybridMultilevel"/>
    <w:tmpl w:val="6480E6F4"/>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5" w15:restartNumberingAfterBreak="0">
    <w:nsid w:val="7D992CE1"/>
    <w:multiLevelType w:val="hybridMultilevel"/>
    <w:tmpl w:val="CB9CB8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012008"/>
    <w:multiLevelType w:val="hybridMultilevel"/>
    <w:tmpl w:val="81B2001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num w:numId="1">
    <w:abstractNumId w:val="0"/>
  </w:num>
  <w:num w:numId="2">
    <w:abstractNumId w:val="28"/>
  </w:num>
  <w:num w:numId="3">
    <w:abstractNumId w:val="23"/>
  </w:num>
  <w:num w:numId="4">
    <w:abstractNumId w:val="24"/>
  </w:num>
  <w:num w:numId="5">
    <w:abstractNumId w:val="17"/>
  </w:num>
  <w:num w:numId="6">
    <w:abstractNumId w:val="27"/>
  </w:num>
  <w:num w:numId="7">
    <w:abstractNumId w:val="31"/>
  </w:num>
  <w:num w:numId="8">
    <w:abstractNumId w:val="18"/>
  </w:num>
  <w:num w:numId="9">
    <w:abstractNumId w:val="29"/>
  </w:num>
  <w:num w:numId="10">
    <w:abstractNumId w:val="38"/>
  </w:num>
  <w:num w:numId="11">
    <w:abstractNumId w:val="20"/>
  </w:num>
  <w:num w:numId="12">
    <w:abstractNumId w:val="10"/>
  </w:num>
  <w:num w:numId="13">
    <w:abstractNumId w:val="9"/>
  </w:num>
  <w:num w:numId="14">
    <w:abstractNumId w:val="26"/>
  </w:num>
  <w:num w:numId="15">
    <w:abstractNumId w:val="45"/>
  </w:num>
  <w:num w:numId="16">
    <w:abstractNumId w:val="22"/>
  </w:num>
  <w:num w:numId="17">
    <w:abstractNumId w:val="39"/>
  </w:num>
  <w:num w:numId="18">
    <w:abstractNumId w:val="8"/>
  </w:num>
  <w:num w:numId="19">
    <w:abstractNumId w:val="35"/>
  </w:num>
  <w:num w:numId="20">
    <w:abstractNumId w:val="25"/>
  </w:num>
  <w:num w:numId="21">
    <w:abstractNumId w:val="32"/>
  </w:num>
  <w:num w:numId="22">
    <w:abstractNumId w:val="33"/>
  </w:num>
  <w:num w:numId="23">
    <w:abstractNumId w:val="5"/>
  </w:num>
  <w:num w:numId="24">
    <w:abstractNumId w:val="36"/>
  </w:num>
  <w:num w:numId="25">
    <w:abstractNumId w:val="43"/>
  </w:num>
  <w:num w:numId="26">
    <w:abstractNumId w:val="14"/>
  </w:num>
  <w:num w:numId="27">
    <w:abstractNumId w:val="7"/>
  </w:num>
  <w:num w:numId="28">
    <w:abstractNumId w:val="11"/>
  </w:num>
  <w:num w:numId="29">
    <w:abstractNumId w:val="42"/>
  </w:num>
  <w:num w:numId="30">
    <w:abstractNumId w:val="30"/>
  </w:num>
  <w:num w:numId="31">
    <w:abstractNumId w:val="6"/>
  </w:num>
  <w:num w:numId="32">
    <w:abstractNumId w:val="12"/>
  </w:num>
  <w:num w:numId="33">
    <w:abstractNumId w:val="21"/>
  </w:num>
  <w:num w:numId="34">
    <w:abstractNumId w:val="41"/>
  </w:num>
  <w:num w:numId="35">
    <w:abstractNumId w:val="34"/>
  </w:num>
  <w:num w:numId="36">
    <w:abstractNumId w:val="44"/>
  </w:num>
  <w:num w:numId="37">
    <w:abstractNumId w:val="2"/>
  </w:num>
  <w:num w:numId="38">
    <w:abstractNumId w:val="19"/>
  </w:num>
  <w:num w:numId="39">
    <w:abstractNumId w:val="40"/>
  </w:num>
  <w:num w:numId="40">
    <w:abstractNumId w:val="46"/>
  </w:num>
  <w:num w:numId="41">
    <w:abstractNumId w:val="1"/>
  </w:num>
  <w:num w:numId="42">
    <w:abstractNumId w:val="37"/>
  </w:num>
  <w:num w:numId="43">
    <w:abstractNumId w:val="4"/>
  </w:num>
  <w:num w:numId="44">
    <w:abstractNumId w:val="16"/>
  </w:num>
  <w:num w:numId="45">
    <w:abstractNumId w:val="13"/>
  </w:num>
  <w:num w:numId="46">
    <w:abstractNumId w:val="3"/>
  </w:num>
  <w:num w:numId="4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964"/>
    <w:rsid w:val="00004B9C"/>
    <w:rsid w:val="00005167"/>
    <w:rsid w:val="00006446"/>
    <w:rsid w:val="00006896"/>
    <w:rsid w:val="00007CDC"/>
    <w:rsid w:val="00011B28"/>
    <w:rsid w:val="00014ADA"/>
    <w:rsid w:val="00015D15"/>
    <w:rsid w:val="00016DE4"/>
    <w:rsid w:val="00017CD2"/>
    <w:rsid w:val="0002145A"/>
    <w:rsid w:val="00021ABA"/>
    <w:rsid w:val="00021FD1"/>
    <w:rsid w:val="0002531D"/>
    <w:rsid w:val="0002564D"/>
    <w:rsid w:val="00025ECA"/>
    <w:rsid w:val="00026294"/>
    <w:rsid w:val="000269C2"/>
    <w:rsid w:val="00026B4B"/>
    <w:rsid w:val="00027853"/>
    <w:rsid w:val="00027C14"/>
    <w:rsid w:val="00031039"/>
    <w:rsid w:val="0003151C"/>
    <w:rsid w:val="00031F94"/>
    <w:rsid w:val="000325B8"/>
    <w:rsid w:val="000333D3"/>
    <w:rsid w:val="00033918"/>
    <w:rsid w:val="00033C94"/>
    <w:rsid w:val="00034C15"/>
    <w:rsid w:val="000352A3"/>
    <w:rsid w:val="00035B8A"/>
    <w:rsid w:val="00036BA1"/>
    <w:rsid w:val="000418F9"/>
    <w:rsid w:val="000421C2"/>
    <w:rsid w:val="000422E2"/>
    <w:rsid w:val="00042489"/>
    <w:rsid w:val="00042F22"/>
    <w:rsid w:val="00043985"/>
    <w:rsid w:val="000444EF"/>
    <w:rsid w:val="00047F37"/>
    <w:rsid w:val="000503D3"/>
    <w:rsid w:val="00050663"/>
    <w:rsid w:val="00052860"/>
    <w:rsid w:val="00052A07"/>
    <w:rsid w:val="00052F22"/>
    <w:rsid w:val="000534E3"/>
    <w:rsid w:val="000538C0"/>
    <w:rsid w:val="00053C51"/>
    <w:rsid w:val="000548B4"/>
    <w:rsid w:val="00055884"/>
    <w:rsid w:val="0005606A"/>
    <w:rsid w:val="0005618E"/>
    <w:rsid w:val="000567D6"/>
    <w:rsid w:val="00057100"/>
    <w:rsid w:val="00057117"/>
    <w:rsid w:val="00057133"/>
    <w:rsid w:val="00057519"/>
    <w:rsid w:val="000578F8"/>
    <w:rsid w:val="00057B3C"/>
    <w:rsid w:val="00060A08"/>
    <w:rsid w:val="00061421"/>
    <w:rsid w:val="000616E7"/>
    <w:rsid w:val="00062C0E"/>
    <w:rsid w:val="0006487E"/>
    <w:rsid w:val="000649D0"/>
    <w:rsid w:val="00064D9D"/>
    <w:rsid w:val="00065E1A"/>
    <w:rsid w:val="000660F5"/>
    <w:rsid w:val="00066D7D"/>
    <w:rsid w:val="0006703E"/>
    <w:rsid w:val="00070244"/>
    <w:rsid w:val="000717D3"/>
    <w:rsid w:val="0007273E"/>
    <w:rsid w:val="0007307C"/>
    <w:rsid w:val="00075F96"/>
    <w:rsid w:val="00076558"/>
    <w:rsid w:val="00076600"/>
    <w:rsid w:val="00076A31"/>
    <w:rsid w:val="00077549"/>
    <w:rsid w:val="000775A6"/>
    <w:rsid w:val="00077E5F"/>
    <w:rsid w:val="0008036A"/>
    <w:rsid w:val="00080E7E"/>
    <w:rsid w:val="000816BF"/>
    <w:rsid w:val="00081AE6"/>
    <w:rsid w:val="00082A6E"/>
    <w:rsid w:val="000843CE"/>
    <w:rsid w:val="000855EB"/>
    <w:rsid w:val="00085B52"/>
    <w:rsid w:val="000866F2"/>
    <w:rsid w:val="00087395"/>
    <w:rsid w:val="000873CB"/>
    <w:rsid w:val="00087DCF"/>
    <w:rsid w:val="0009009F"/>
    <w:rsid w:val="00091557"/>
    <w:rsid w:val="00091A78"/>
    <w:rsid w:val="000924C1"/>
    <w:rsid w:val="000924F0"/>
    <w:rsid w:val="00093474"/>
    <w:rsid w:val="0009391F"/>
    <w:rsid w:val="00094180"/>
    <w:rsid w:val="0009510F"/>
    <w:rsid w:val="00096D50"/>
    <w:rsid w:val="00097BD1"/>
    <w:rsid w:val="000A0514"/>
    <w:rsid w:val="000A19E3"/>
    <w:rsid w:val="000A1B7B"/>
    <w:rsid w:val="000A2531"/>
    <w:rsid w:val="000A43A0"/>
    <w:rsid w:val="000A4D8A"/>
    <w:rsid w:val="000A56F2"/>
    <w:rsid w:val="000A5CC2"/>
    <w:rsid w:val="000A6345"/>
    <w:rsid w:val="000A641B"/>
    <w:rsid w:val="000A6957"/>
    <w:rsid w:val="000A73AF"/>
    <w:rsid w:val="000A7992"/>
    <w:rsid w:val="000B1461"/>
    <w:rsid w:val="000B25A9"/>
    <w:rsid w:val="000B2719"/>
    <w:rsid w:val="000B2A88"/>
    <w:rsid w:val="000B3526"/>
    <w:rsid w:val="000B3A8F"/>
    <w:rsid w:val="000B418D"/>
    <w:rsid w:val="000B4843"/>
    <w:rsid w:val="000B4AB9"/>
    <w:rsid w:val="000B58C3"/>
    <w:rsid w:val="000B5BE6"/>
    <w:rsid w:val="000B61E9"/>
    <w:rsid w:val="000B62D0"/>
    <w:rsid w:val="000B6BF7"/>
    <w:rsid w:val="000B7CA5"/>
    <w:rsid w:val="000C066C"/>
    <w:rsid w:val="000C087D"/>
    <w:rsid w:val="000C0C6A"/>
    <w:rsid w:val="000C165A"/>
    <w:rsid w:val="000C2067"/>
    <w:rsid w:val="000C22C2"/>
    <w:rsid w:val="000C271C"/>
    <w:rsid w:val="000C2E19"/>
    <w:rsid w:val="000C4087"/>
    <w:rsid w:val="000C49AC"/>
    <w:rsid w:val="000C5851"/>
    <w:rsid w:val="000C78AB"/>
    <w:rsid w:val="000C7EDC"/>
    <w:rsid w:val="000D0D07"/>
    <w:rsid w:val="000D1928"/>
    <w:rsid w:val="000D3823"/>
    <w:rsid w:val="000D475A"/>
    <w:rsid w:val="000D4797"/>
    <w:rsid w:val="000D6101"/>
    <w:rsid w:val="000D704C"/>
    <w:rsid w:val="000E0527"/>
    <w:rsid w:val="000E1E92"/>
    <w:rsid w:val="000E1F04"/>
    <w:rsid w:val="000E360E"/>
    <w:rsid w:val="000E511F"/>
    <w:rsid w:val="000E60F0"/>
    <w:rsid w:val="000E61DF"/>
    <w:rsid w:val="000F05E3"/>
    <w:rsid w:val="000F06D6"/>
    <w:rsid w:val="000F0EB1"/>
    <w:rsid w:val="000F1106"/>
    <w:rsid w:val="000F1AF7"/>
    <w:rsid w:val="000F1F4A"/>
    <w:rsid w:val="000F2214"/>
    <w:rsid w:val="000F22FA"/>
    <w:rsid w:val="000F24FB"/>
    <w:rsid w:val="000F2503"/>
    <w:rsid w:val="000F2E28"/>
    <w:rsid w:val="000F3BE9"/>
    <w:rsid w:val="000F3F6C"/>
    <w:rsid w:val="000F423B"/>
    <w:rsid w:val="000F6929"/>
    <w:rsid w:val="000F6A30"/>
    <w:rsid w:val="000F6DF3"/>
    <w:rsid w:val="001005FF"/>
    <w:rsid w:val="00100A0E"/>
    <w:rsid w:val="00100A93"/>
    <w:rsid w:val="001049FD"/>
    <w:rsid w:val="00105006"/>
    <w:rsid w:val="00105D78"/>
    <w:rsid w:val="001062FB"/>
    <w:rsid w:val="001063E6"/>
    <w:rsid w:val="001065CC"/>
    <w:rsid w:val="001069B7"/>
    <w:rsid w:val="00106F96"/>
    <w:rsid w:val="00110457"/>
    <w:rsid w:val="001112B2"/>
    <w:rsid w:val="001115DE"/>
    <w:rsid w:val="00111DF3"/>
    <w:rsid w:val="00113122"/>
    <w:rsid w:val="00113813"/>
    <w:rsid w:val="00113CF4"/>
    <w:rsid w:val="00114685"/>
    <w:rsid w:val="0011494C"/>
    <w:rsid w:val="00114E12"/>
    <w:rsid w:val="00115057"/>
    <w:rsid w:val="001153EA"/>
    <w:rsid w:val="00115643"/>
    <w:rsid w:val="00116765"/>
    <w:rsid w:val="0011686F"/>
    <w:rsid w:val="00117191"/>
    <w:rsid w:val="001207B0"/>
    <w:rsid w:val="00120B23"/>
    <w:rsid w:val="001219F5"/>
    <w:rsid w:val="00121A20"/>
    <w:rsid w:val="0012252A"/>
    <w:rsid w:val="0012286D"/>
    <w:rsid w:val="0012377F"/>
    <w:rsid w:val="00124314"/>
    <w:rsid w:val="0012600F"/>
    <w:rsid w:val="00126485"/>
    <w:rsid w:val="00126B4A"/>
    <w:rsid w:val="00132160"/>
    <w:rsid w:val="0013216E"/>
    <w:rsid w:val="00132C35"/>
    <w:rsid w:val="00132FD0"/>
    <w:rsid w:val="001331F2"/>
    <w:rsid w:val="00133A2E"/>
    <w:rsid w:val="001344C0"/>
    <w:rsid w:val="001346FA"/>
    <w:rsid w:val="00135252"/>
    <w:rsid w:val="00135ED5"/>
    <w:rsid w:val="00137AB5"/>
    <w:rsid w:val="00137F0B"/>
    <w:rsid w:val="0014085F"/>
    <w:rsid w:val="0014093E"/>
    <w:rsid w:val="00141197"/>
    <w:rsid w:val="001414C1"/>
    <w:rsid w:val="001424F0"/>
    <w:rsid w:val="00143864"/>
    <w:rsid w:val="0014503B"/>
    <w:rsid w:val="00146054"/>
    <w:rsid w:val="00151E23"/>
    <w:rsid w:val="001521A7"/>
    <w:rsid w:val="001526E0"/>
    <w:rsid w:val="00152F5B"/>
    <w:rsid w:val="001551B5"/>
    <w:rsid w:val="00155397"/>
    <w:rsid w:val="0015592B"/>
    <w:rsid w:val="00157536"/>
    <w:rsid w:val="00162711"/>
    <w:rsid w:val="00162999"/>
    <w:rsid w:val="00163BAF"/>
    <w:rsid w:val="001649FC"/>
    <w:rsid w:val="001659C1"/>
    <w:rsid w:val="001679BA"/>
    <w:rsid w:val="00170321"/>
    <w:rsid w:val="00170A49"/>
    <w:rsid w:val="00170B42"/>
    <w:rsid w:val="00170EAD"/>
    <w:rsid w:val="00171D17"/>
    <w:rsid w:val="0017240F"/>
    <w:rsid w:val="00172C4A"/>
    <w:rsid w:val="0017364E"/>
    <w:rsid w:val="00173A8E"/>
    <w:rsid w:val="0017499E"/>
    <w:rsid w:val="00176E23"/>
    <w:rsid w:val="001774EC"/>
    <w:rsid w:val="0017772F"/>
    <w:rsid w:val="00177795"/>
    <w:rsid w:val="00177BBA"/>
    <w:rsid w:val="00177EC5"/>
    <w:rsid w:val="001809EB"/>
    <w:rsid w:val="0018143F"/>
    <w:rsid w:val="001819F4"/>
    <w:rsid w:val="00181E22"/>
    <w:rsid w:val="00183383"/>
    <w:rsid w:val="00183E8B"/>
    <w:rsid w:val="00184C5C"/>
    <w:rsid w:val="001852F8"/>
    <w:rsid w:val="00185F90"/>
    <w:rsid w:val="0018711C"/>
    <w:rsid w:val="00190AC1"/>
    <w:rsid w:val="00190F3C"/>
    <w:rsid w:val="001914B4"/>
    <w:rsid w:val="0019341A"/>
    <w:rsid w:val="001958F6"/>
    <w:rsid w:val="00197DF9"/>
    <w:rsid w:val="001A1002"/>
    <w:rsid w:val="001A1364"/>
    <w:rsid w:val="001A1987"/>
    <w:rsid w:val="001A2564"/>
    <w:rsid w:val="001A4FFF"/>
    <w:rsid w:val="001A5048"/>
    <w:rsid w:val="001A5319"/>
    <w:rsid w:val="001A5968"/>
    <w:rsid w:val="001A5D85"/>
    <w:rsid w:val="001A6173"/>
    <w:rsid w:val="001A6CBA"/>
    <w:rsid w:val="001A7425"/>
    <w:rsid w:val="001B040D"/>
    <w:rsid w:val="001B0D97"/>
    <w:rsid w:val="001B278D"/>
    <w:rsid w:val="001B2E98"/>
    <w:rsid w:val="001B42E3"/>
    <w:rsid w:val="001B5A5D"/>
    <w:rsid w:val="001B6730"/>
    <w:rsid w:val="001C1CE5"/>
    <w:rsid w:val="001C235D"/>
    <w:rsid w:val="001C2498"/>
    <w:rsid w:val="001C3D2A"/>
    <w:rsid w:val="001C4513"/>
    <w:rsid w:val="001C5742"/>
    <w:rsid w:val="001C5EC2"/>
    <w:rsid w:val="001C69BE"/>
    <w:rsid w:val="001C6ADC"/>
    <w:rsid w:val="001C7621"/>
    <w:rsid w:val="001C7A73"/>
    <w:rsid w:val="001D0A39"/>
    <w:rsid w:val="001D14DD"/>
    <w:rsid w:val="001D1756"/>
    <w:rsid w:val="001D19E1"/>
    <w:rsid w:val="001D30B8"/>
    <w:rsid w:val="001D33E9"/>
    <w:rsid w:val="001D3DC0"/>
    <w:rsid w:val="001D493C"/>
    <w:rsid w:val="001D51BA"/>
    <w:rsid w:val="001D6342"/>
    <w:rsid w:val="001D6509"/>
    <w:rsid w:val="001D683D"/>
    <w:rsid w:val="001D6D53"/>
    <w:rsid w:val="001D7887"/>
    <w:rsid w:val="001E057F"/>
    <w:rsid w:val="001E1000"/>
    <w:rsid w:val="001E158D"/>
    <w:rsid w:val="001E3C6F"/>
    <w:rsid w:val="001E3FFB"/>
    <w:rsid w:val="001E58E2"/>
    <w:rsid w:val="001E665A"/>
    <w:rsid w:val="001E7AED"/>
    <w:rsid w:val="001F099D"/>
    <w:rsid w:val="001F163B"/>
    <w:rsid w:val="001F1808"/>
    <w:rsid w:val="001F2143"/>
    <w:rsid w:val="001F2E28"/>
    <w:rsid w:val="001F3916"/>
    <w:rsid w:val="001F3E0F"/>
    <w:rsid w:val="001F54C5"/>
    <w:rsid w:val="001F5923"/>
    <w:rsid w:val="001F596C"/>
    <w:rsid w:val="001F662C"/>
    <w:rsid w:val="001F6DED"/>
    <w:rsid w:val="001F7074"/>
    <w:rsid w:val="001F712A"/>
    <w:rsid w:val="001F74B0"/>
    <w:rsid w:val="00200490"/>
    <w:rsid w:val="00201F3A"/>
    <w:rsid w:val="00203F96"/>
    <w:rsid w:val="00204830"/>
    <w:rsid w:val="002053CC"/>
    <w:rsid w:val="002054FD"/>
    <w:rsid w:val="00205D6B"/>
    <w:rsid w:val="0020669A"/>
    <w:rsid w:val="002069B2"/>
    <w:rsid w:val="00206F80"/>
    <w:rsid w:val="0020745C"/>
    <w:rsid w:val="00207FA3"/>
    <w:rsid w:val="00210624"/>
    <w:rsid w:val="00211627"/>
    <w:rsid w:val="0021256D"/>
    <w:rsid w:val="00212ACF"/>
    <w:rsid w:val="00213338"/>
    <w:rsid w:val="002134C5"/>
    <w:rsid w:val="002144F3"/>
    <w:rsid w:val="00214DA8"/>
    <w:rsid w:val="00215423"/>
    <w:rsid w:val="002158FA"/>
    <w:rsid w:val="00215B15"/>
    <w:rsid w:val="00216481"/>
    <w:rsid w:val="00220600"/>
    <w:rsid w:val="00221BC3"/>
    <w:rsid w:val="002224DB"/>
    <w:rsid w:val="00222B92"/>
    <w:rsid w:val="002231E8"/>
    <w:rsid w:val="00223FCB"/>
    <w:rsid w:val="002240E3"/>
    <w:rsid w:val="00224AB2"/>
    <w:rsid w:val="002252C3"/>
    <w:rsid w:val="00225950"/>
    <w:rsid w:val="00225B9B"/>
    <w:rsid w:val="00225C54"/>
    <w:rsid w:val="002260BC"/>
    <w:rsid w:val="0022715F"/>
    <w:rsid w:val="0022767D"/>
    <w:rsid w:val="00230765"/>
    <w:rsid w:val="002319E4"/>
    <w:rsid w:val="00231BE4"/>
    <w:rsid w:val="00231F3C"/>
    <w:rsid w:val="00232687"/>
    <w:rsid w:val="00233DC2"/>
    <w:rsid w:val="002343B7"/>
    <w:rsid w:val="002352AE"/>
    <w:rsid w:val="00235632"/>
    <w:rsid w:val="00235872"/>
    <w:rsid w:val="0023665D"/>
    <w:rsid w:val="00236C8B"/>
    <w:rsid w:val="0023708A"/>
    <w:rsid w:val="00237300"/>
    <w:rsid w:val="00237626"/>
    <w:rsid w:val="00237AD2"/>
    <w:rsid w:val="00240C67"/>
    <w:rsid w:val="00241559"/>
    <w:rsid w:val="00241700"/>
    <w:rsid w:val="002435B3"/>
    <w:rsid w:val="002458EB"/>
    <w:rsid w:val="0024711D"/>
    <w:rsid w:val="002500C8"/>
    <w:rsid w:val="00250AB6"/>
    <w:rsid w:val="00250FE3"/>
    <w:rsid w:val="00251054"/>
    <w:rsid w:val="00251FF2"/>
    <w:rsid w:val="00252186"/>
    <w:rsid w:val="0025418B"/>
    <w:rsid w:val="00255467"/>
    <w:rsid w:val="00255C11"/>
    <w:rsid w:val="00255F3B"/>
    <w:rsid w:val="00256AAE"/>
    <w:rsid w:val="00257543"/>
    <w:rsid w:val="002575C8"/>
    <w:rsid w:val="002578BD"/>
    <w:rsid w:val="00257F23"/>
    <w:rsid w:val="00260052"/>
    <w:rsid w:val="002617E7"/>
    <w:rsid w:val="00263252"/>
    <w:rsid w:val="002633B6"/>
    <w:rsid w:val="00263558"/>
    <w:rsid w:val="0026396C"/>
    <w:rsid w:val="00264228"/>
    <w:rsid w:val="00264334"/>
    <w:rsid w:val="0026473E"/>
    <w:rsid w:val="00264819"/>
    <w:rsid w:val="0026517B"/>
    <w:rsid w:val="00265B59"/>
    <w:rsid w:val="00266214"/>
    <w:rsid w:val="0026690D"/>
    <w:rsid w:val="002676C2"/>
    <w:rsid w:val="00267C83"/>
    <w:rsid w:val="0027049E"/>
    <w:rsid w:val="0027144F"/>
    <w:rsid w:val="00271F3A"/>
    <w:rsid w:val="00273275"/>
    <w:rsid w:val="00273278"/>
    <w:rsid w:val="002737F4"/>
    <w:rsid w:val="00275578"/>
    <w:rsid w:val="00275B50"/>
    <w:rsid w:val="002769A4"/>
    <w:rsid w:val="0027711C"/>
    <w:rsid w:val="00277AD0"/>
    <w:rsid w:val="002805F5"/>
    <w:rsid w:val="00280751"/>
    <w:rsid w:val="002807B0"/>
    <w:rsid w:val="00280F13"/>
    <w:rsid w:val="0028123A"/>
    <w:rsid w:val="0028167C"/>
    <w:rsid w:val="0028280A"/>
    <w:rsid w:val="00283FDD"/>
    <w:rsid w:val="00284314"/>
    <w:rsid w:val="002852F6"/>
    <w:rsid w:val="0028554D"/>
    <w:rsid w:val="002857BD"/>
    <w:rsid w:val="00286303"/>
    <w:rsid w:val="00286ACD"/>
    <w:rsid w:val="00287838"/>
    <w:rsid w:val="00287FCD"/>
    <w:rsid w:val="0029029E"/>
    <w:rsid w:val="002907B5"/>
    <w:rsid w:val="00291C73"/>
    <w:rsid w:val="00292EB7"/>
    <w:rsid w:val="00293522"/>
    <w:rsid w:val="0029457B"/>
    <w:rsid w:val="00296227"/>
    <w:rsid w:val="00296F44"/>
    <w:rsid w:val="00297536"/>
    <w:rsid w:val="0029777D"/>
    <w:rsid w:val="002A0333"/>
    <w:rsid w:val="002A04C3"/>
    <w:rsid w:val="002A055E"/>
    <w:rsid w:val="002A0CA9"/>
    <w:rsid w:val="002A1D4E"/>
    <w:rsid w:val="002A2385"/>
    <w:rsid w:val="002A2869"/>
    <w:rsid w:val="002A3B86"/>
    <w:rsid w:val="002A5E19"/>
    <w:rsid w:val="002B24D6"/>
    <w:rsid w:val="002B2FD2"/>
    <w:rsid w:val="002B42D7"/>
    <w:rsid w:val="002B50E0"/>
    <w:rsid w:val="002B6CCA"/>
    <w:rsid w:val="002B6FD3"/>
    <w:rsid w:val="002C015E"/>
    <w:rsid w:val="002C1DD8"/>
    <w:rsid w:val="002C3891"/>
    <w:rsid w:val="002C39B2"/>
    <w:rsid w:val="002C41E6"/>
    <w:rsid w:val="002C5945"/>
    <w:rsid w:val="002C598A"/>
    <w:rsid w:val="002C5BA4"/>
    <w:rsid w:val="002C6ED0"/>
    <w:rsid w:val="002C77CB"/>
    <w:rsid w:val="002C7F43"/>
    <w:rsid w:val="002D071A"/>
    <w:rsid w:val="002D0ADB"/>
    <w:rsid w:val="002D0B9F"/>
    <w:rsid w:val="002D239A"/>
    <w:rsid w:val="002D2AC6"/>
    <w:rsid w:val="002D34B2"/>
    <w:rsid w:val="002D52A4"/>
    <w:rsid w:val="002D6EA1"/>
    <w:rsid w:val="002D7491"/>
    <w:rsid w:val="002D7637"/>
    <w:rsid w:val="002E1274"/>
    <w:rsid w:val="002E17F2"/>
    <w:rsid w:val="002E383D"/>
    <w:rsid w:val="002E4C83"/>
    <w:rsid w:val="002E74D0"/>
    <w:rsid w:val="002E7CAE"/>
    <w:rsid w:val="002F101E"/>
    <w:rsid w:val="002F121C"/>
    <w:rsid w:val="002F1E58"/>
    <w:rsid w:val="002F2771"/>
    <w:rsid w:val="002F2CA6"/>
    <w:rsid w:val="002F3505"/>
    <w:rsid w:val="002F37A9"/>
    <w:rsid w:val="002F6B8D"/>
    <w:rsid w:val="002F6D96"/>
    <w:rsid w:val="002F7BAC"/>
    <w:rsid w:val="0030059C"/>
    <w:rsid w:val="00301CE6"/>
    <w:rsid w:val="00302139"/>
    <w:rsid w:val="0030256B"/>
    <w:rsid w:val="00303312"/>
    <w:rsid w:val="00303BE0"/>
    <w:rsid w:val="0030501F"/>
    <w:rsid w:val="003052E9"/>
    <w:rsid w:val="003068DE"/>
    <w:rsid w:val="00307293"/>
    <w:rsid w:val="00307814"/>
    <w:rsid w:val="00307BA1"/>
    <w:rsid w:val="00310F4F"/>
    <w:rsid w:val="00311702"/>
    <w:rsid w:val="00311E82"/>
    <w:rsid w:val="00313FD6"/>
    <w:rsid w:val="003143BD"/>
    <w:rsid w:val="00314FDD"/>
    <w:rsid w:val="003156E6"/>
    <w:rsid w:val="0031570B"/>
    <w:rsid w:val="00315A75"/>
    <w:rsid w:val="003203ED"/>
    <w:rsid w:val="00322505"/>
    <w:rsid w:val="00322BEE"/>
    <w:rsid w:val="00322C9F"/>
    <w:rsid w:val="003233B4"/>
    <w:rsid w:val="00323EFA"/>
    <w:rsid w:val="00324D23"/>
    <w:rsid w:val="00326A5C"/>
    <w:rsid w:val="00327A93"/>
    <w:rsid w:val="003316E8"/>
    <w:rsid w:val="00331751"/>
    <w:rsid w:val="00332468"/>
    <w:rsid w:val="00333BA2"/>
    <w:rsid w:val="00334579"/>
    <w:rsid w:val="00335858"/>
    <w:rsid w:val="00336BDA"/>
    <w:rsid w:val="003411D1"/>
    <w:rsid w:val="00342AA0"/>
    <w:rsid w:val="00342BD7"/>
    <w:rsid w:val="00343A07"/>
    <w:rsid w:val="003449F0"/>
    <w:rsid w:val="003460F2"/>
    <w:rsid w:val="0034650E"/>
    <w:rsid w:val="00346950"/>
    <w:rsid w:val="00346DB5"/>
    <w:rsid w:val="003477B1"/>
    <w:rsid w:val="003505DD"/>
    <w:rsid w:val="00350E3F"/>
    <w:rsid w:val="0035205D"/>
    <w:rsid w:val="003528DE"/>
    <w:rsid w:val="003546B6"/>
    <w:rsid w:val="00355770"/>
    <w:rsid w:val="0035681B"/>
    <w:rsid w:val="00356DAA"/>
    <w:rsid w:val="00357380"/>
    <w:rsid w:val="003578DF"/>
    <w:rsid w:val="003602D9"/>
    <w:rsid w:val="003604CE"/>
    <w:rsid w:val="003608D4"/>
    <w:rsid w:val="00360E74"/>
    <w:rsid w:val="00361759"/>
    <w:rsid w:val="00362930"/>
    <w:rsid w:val="00365D03"/>
    <w:rsid w:val="00370170"/>
    <w:rsid w:val="00370A35"/>
    <w:rsid w:val="00370E47"/>
    <w:rsid w:val="00371514"/>
    <w:rsid w:val="00371902"/>
    <w:rsid w:val="00372015"/>
    <w:rsid w:val="0037322B"/>
    <w:rsid w:val="003742AC"/>
    <w:rsid w:val="00377CE1"/>
    <w:rsid w:val="00382472"/>
    <w:rsid w:val="0038537F"/>
    <w:rsid w:val="003856F9"/>
    <w:rsid w:val="0038578D"/>
    <w:rsid w:val="00385BF0"/>
    <w:rsid w:val="00386173"/>
    <w:rsid w:val="003900BF"/>
    <w:rsid w:val="00390269"/>
    <w:rsid w:val="00390FDB"/>
    <w:rsid w:val="00391354"/>
    <w:rsid w:val="0039229F"/>
    <w:rsid w:val="003924B5"/>
    <w:rsid w:val="00392F1B"/>
    <w:rsid w:val="003939FF"/>
    <w:rsid w:val="00395ED1"/>
    <w:rsid w:val="003A2223"/>
    <w:rsid w:val="003A2A0F"/>
    <w:rsid w:val="003A2D86"/>
    <w:rsid w:val="003A301C"/>
    <w:rsid w:val="003A32AA"/>
    <w:rsid w:val="003A3484"/>
    <w:rsid w:val="003A4385"/>
    <w:rsid w:val="003A45A1"/>
    <w:rsid w:val="003A5B0A"/>
    <w:rsid w:val="003A6BAC"/>
    <w:rsid w:val="003A7EF3"/>
    <w:rsid w:val="003B159C"/>
    <w:rsid w:val="003B3629"/>
    <w:rsid w:val="003B369F"/>
    <w:rsid w:val="003B36A3"/>
    <w:rsid w:val="003B61E6"/>
    <w:rsid w:val="003B6696"/>
    <w:rsid w:val="003B69B9"/>
    <w:rsid w:val="003B7135"/>
    <w:rsid w:val="003B7776"/>
    <w:rsid w:val="003B7FE5"/>
    <w:rsid w:val="003C0250"/>
    <w:rsid w:val="003C02B5"/>
    <w:rsid w:val="003C11C8"/>
    <w:rsid w:val="003C2702"/>
    <w:rsid w:val="003C3861"/>
    <w:rsid w:val="003C3B76"/>
    <w:rsid w:val="003C42AA"/>
    <w:rsid w:val="003C4AD2"/>
    <w:rsid w:val="003C59FD"/>
    <w:rsid w:val="003C6591"/>
    <w:rsid w:val="003C67DF"/>
    <w:rsid w:val="003C7806"/>
    <w:rsid w:val="003C78F6"/>
    <w:rsid w:val="003C7998"/>
    <w:rsid w:val="003D0369"/>
    <w:rsid w:val="003D0500"/>
    <w:rsid w:val="003D0EFF"/>
    <w:rsid w:val="003D109F"/>
    <w:rsid w:val="003D140E"/>
    <w:rsid w:val="003D1563"/>
    <w:rsid w:val="003D2478"/>
    <w:rsid w:val="003D3C45"/>
    <w:rsid w:val="003D5B1F"/>
    <w:rsid w:val="003D6862"/>
    <w:rsid w:val="003D6BE7"/>
    <w:rsid w:val="003E15FA"/>
    <w:rsid w:val="003E55E4"/>
    <w:rsid w:val="003E6DD5"/>
    <w:rsid w:val="003E74E3"/>
    <w:rsid w:val="003F05C7"/>
    <w:rsid w:val="003F161E"/>
    <w:rsid w:val="003F1FFB"/>
    <w:rsid w:val="003F2CD4"/>
    <w:rsid w:val="003F38D9"/>
    <w:rsid w:val="003F54A4"/>
    <w:rsid w:val="003F6BBE"/>
    <w:rsid w:val="003F7574"/>
    <w:rsid w:val="003F776E"/>
    <w:rsid w:val="003F7BC1"/>
    <w:rsid w:val="004000E8"/>
    <w:rsid w:val="00401219"/>
    <w:rsid w:val="00401E37"/>
    <w:rsid w:val="00402E2B"/>
    <w:rsid w:val="00403A1B"/>
    <w:rsid w:val="00403D84"/>
    <w:rsid w:val="0040413F"/>
    <w:rsid w:val="004042CD"/>
    <w:rsid w:val="004046B6"/>
    <w:rsid w:val="00404D34"/>
    <w:rsid w:val="0040512B"/>
    <w:rsid w:val="004053ED"/>
    <w:rsid w:val="00405B02"/>
    <w:rsid w:val="00405BF2"/>
    <w:rsid w:val="00405CA5"/>
    <w:rsid w:val="004078F4"/>
    <w:rsid w:val="00407CD3"/>
    <w:rsid w:val="00407DAE"/>
    <w:rsid w:val="00410134"/>
    <w:rsid w:val="00410B72"/>
    <w:rsid w:val="00410F18"/>
    <w:rsid w:val="0041263E"/>
    <w:rsid w:val="00412D42"/>
    <w:rsid w:val="00413AAC"/>
    <w:rsid w:val="00415490"/>
    <w:rsid w:val="00417672"/>
    <w:rsid w:val="0042043E"/>
    <w:rsid w:val="00420E72"/>
    <w:rsid w:val="00421105"/>
    <w:rsid w:val="00421CCB"/>
    <w:rsid w:val="0042204B"/>
    <w:rsid w:val="00422280"/>
    <w:rsid w:val="00422700"/>
    <w:rsid w:val="004242F4"/>
    <w:rsid w:val="00425C44"/>
    <w:rsid w:val="00427248"/>
    <w:rsid w:val="004309B1"/>
    <w:rsid w:val="00431DBB"/>
    <w:rsid w:val="00434809"/>
    <w:rsid w:val="00435AFE"/>
    <w:rsid w:val="00435DE9"/>
    <w:rsid w:val="004362FE"/>
    <w:rsid w:val="004372BB"/>
    <w:rsid w:val="00437447"/>
    <w:rsid w:val="00441A92"/>
    <w:rsid w:val="00441CBF"/>
    <w:rsid w:val="004421D4"/>
    <w:rsid w:val="00442CC5"/>
    <w:rsid w:val="00442D8D"/>
    <w:rsid w:val="00443B26"/>
    <w:rsid w:val="00444F56"/>
    <w:rsid w:val="00444FD4"/>
    <w:rsid w:val="00445D00"/>
    <w:rsid w:val="00446488"/>
    <w:rsid w:val="004468E9"/>
    <w:rsid w:val="0044706C"/>
    <w:rsid w:val="0044749B"/>
    <w:rsid w:val="00450949"/>
    <w:rsid w:val="004517AA"/>
    <w:rsid w:val="004517E1"/>
    <w:rsid w:val="004529F9"/>
    <w:rsid w:val="00452CAC"/>
    <w:rsid w:val="0045524C"/>
    <w:rsid w:val="00455DFE"/>
    <w:rsid w:val="00456CB5"/>
    <w:rsid w:val="00457565"/>
    <w:rsid w:val="00457B71"/>
    <w:rsid w:val="00461485"/>
    <w:rsid w:val="004617FD"/>
    <w:rsid w:val="0046214F"/>
    <w:rsid w:val="00462C24"/>
    <w:rsid w:val="00462FC4"/>
    <w:rsid w:val="00464244"/>
    <w:rsid w:val="004669E2"/>
    <w:rsid w:val="00470481"/>
    <w:rsid w:val="00470C31"/>
    <w:rsid w:val="00471EB2"/>
    <w:rsid w:val="004734D0"/>
    <w:rsid w:val="004736E1"/>
    <w:rsid w:val="0047496B"/>
    <w:rsid w:val="0047556B"/>
    <w:rsid w:val="00475A78"/>
    <w:rsid w:val="004765EE"/>
    <w:rsid w:val="00476EFB"/>
    <w:rsid w:val="00477768"/>
    <w:rsid w:val="00480007"/>
    <w:rsid w:val="004808D5"/>
    <w:rsid w:val="0048349C"/>
    <w:rsid w:val="00486828"/>
    <w:rsid w:val="00486A7B"/>
    <w:rsid w:val="00486FCD"/>
    <w:rsid w:val="00487EC4"/>
    <w:rsid w:val="0049017B"/>
    <w:rsid w:val="00492BC5"/>
    <w:rsid w:val="00493E36"/>
    <w:rsid w:val="004945EC"/>
    <w:rsid w:val="00495BA7"/>
    <w:rsid w:val="00496149"/>
    <w:rsid w:val="004964F1"/>
    <w:rsid w:val="004A06BB"/>
    <w:rsid w:val="004A06C1"/>
    <w:rsid w:val="004A155D"/>
    <w:rsid w:val="004A16BC"/>
    <w:rsid w:val="004A16EC"/>
    <w:rsid w:val="004A1E21"/>
    <w:rsid w:val="004A1F8D"/>
    <w:rsid w:val="004A2632"/>
    <w:rsid w:val="004A26A3"/>
    <w:rsid w:val="004A2B94"/>
    <w:rsid w:val="004A2C58"/>
    <w:rsid w:val="004A3FB0"/>
    <w:rsid w:val="004A437F"/>
    <w:rsid w:val="004A4EC8"/>
    <w:rsid w:val="004A5CB9"/>
    <w:rsid w:val="004A6A2A"/>
    <w:rsid w:val="004A6C01"/>
    <w:rsid w:val="004A7927"/>
    <w:rsid w:val="004B02F0"/>
    <w:rsid w:val="004B2E2E"/>
    <w:rsid w:val="004B440A"/>
    <w:rsid w:val="004B4EFA"/>
    <w:rsid w:val="004B5241"/>
    <w:rsid w:val="004B5AE8"/>
    <w:rsid w:val="004B5B43"/>
    <w:rsid w:val="004B74FA"/>
    <w:rsid w:val="004B7C0C"/>
    <w:rsid w:val="004C0A71"/>
    <w:rsid w:val="004C0D95"/>
    <w:rsid w:val="004C14AF"/>
    <w:rsid w:val="004C290E"/>
    <w:rsid w:val="004C3118"/>
    <w:rsid w:val="004C3408"/>
    <w:rsid w:val="004C35E4"/>
    <w:rsid w:val="004C3898"/>
    <w:rsid w:val="004C421F"/>
    <w:rsid w:val="004C460A"/>
    <w:rsid w:val="004C54AF"/>
    <w:rsid w:val="004C5E5B"/>
    <w:rsid w:val="004C5F46"/>
    <w:rsid w:val="004C7F36"/>
    <w:rsid w:val="004D09ED"/>
    <w:rsid w:val="004D1AB9"/>
    <w:rsid w:val="004D2449"/>
    <w:rsid w:val="004D2479"/>
    <w:rsid w:val="004D26F2"/>
    <w:rsid w:val="004D36B1"/>
    <w:rsid w:val="004D3E57"/>
    <w:rsid w:val="004D5AAA"/>
    <w:rsid w:val="004D5D22"/>
    <w:rsid w:val="004D6ABB"/>
    <w:rsid w:val="004D6CFA"/>
    <w:rsid w:val="004D6FF1"/>
    <w:rsid w:val="004D7EBD"/>
    <w:rsid w:val="004E16DF"/>
    <w:rsid w:val="004E200E"/>
    <w:rsid w:val="004E2680"/>
    <w:rsid w:val="004E28F9"/>
    <w:rsid w:val="004E2D2F"/>
    <w:rsid w:val="004E462E"/>
    <w:rsid w:val="004E497C"/>
    <w:rsid w:val="004E540C"/>
    <w:rsid w:val="004E56DC"/>
    <w:rsid w:val="004E5A40"/>
    <w:rsid w:val="004E6C94"/>
    <w:rsid w:val="004E7654"/>
    <w:rsid w:val="004E76F4"/>
    <w:rsid w:val="004E7A36"/>
    <w:rsid w:val="004F085D"/>
    <w:rsid w:val="004F0B4E"/>
    <w:rsid w:val="004F0B6C"/>
    <w:rsid w:val="004F1DAE"/>
    <w:rsid w:val="004F2078"/>
    <w:rsid w:val="004F2813"/>
    <w:rsid w:val="004F3C51"/>
    <w:rsid w:val="004F3DEE"/>
    <w:rsid w:val="004F3F77"/>
    <w:rsid w:val="004F403F"/>
    <w:rsid w:val="004F4DA3"/>
    <w:rsid w:val="004F5ADA"/>
    <w:rsid w:val="004F5E53"/>
    <w:rsid w:val="004F7804"/>
    <w:rsid w:val="005008EE"/>
    <w:rsid w:val="005009AB"/>
    <w:rsid w:val="005016AC"/>
    <w:rsid w:val="00502A2F"/>
    <w:rsid w:val="00502DB0"/>
    <w:rsid w:val="005041E6"/>
    <w:rsid w:val="00506201"/>
    <w:rsid w:val="00506557"/>
    <w:rsid w:val="0050677A"/>
    <w:rsid w:val="00507453"/>
    <w:rsid w:val="005108D8"/>
    <w:rsid w:val="005116F9"/>
    <w:rsid w:val="00513159"/>
    <w:rsid w:val="00513A3D"/>
    <w:rsid w:val="00514239"/>
    <w:rsid w:val="005153A7"/>
    <w:rsid w:val="005215E9"/>
    <w:rsid w:val="00521779"/>
    <w:rsid w:val="005219CF"/>
    <w:rsid w:val="00521D1D"/>
    <w:rsid w:val="00524872"/>
    <w:rsid w:val="00524ECC"/>
    <w:rsid w:val="0052529C"/>
    <w:rsid w:val="005257B4"/>
    <w:rsid w:val="00531316"/>
    <w:rsid w:val="005314CA"/>
    <w:rsid w:val="0053179E"/>
    <w:rsid w:val="00531990"/>
    <w:rsid w:val="005323E2"/>
    <w:rsid w:val="00533B89"/>
    <w:rsid w:val="00534B59"/>
    <w:rsid w:val="00534F9E"/>
    <w:rsid w:val="00535789"/>
    <w:rsid w:val="00535F1D"/>
    <w:rsid w:val="00536759"/>
    <w:rsid w:val="00537183"/>
    <w:rsid w:val="00537C62"/>
    <w:rsid w:val="005401FF"/>
    <w:rsid w:val="00541C71"/>
    <w:rsid w:val="005422F6"/>
    <w:rsid w:val="005431BD"/>
    <w:rsid w:val="00546970"/>
    <w:rsid w:val="00546AC7"/>
    <w:rsid w:val="00547F4D"/>
    <w:rsid w:val="00550419"/>
    <w:rsid w:val="00552336"/>
    <w:rsid w:val="005548BA"/>
    <w:rsid w:val="00554DD9"/>
    <w:rsid w:val="00554E19"/>
    <w:rsid w:val="005576A8"/>
    <w:rsid w:val="00560A71"/>
    <w:rsid w:val="00560FF2"/>
    <w:rsid w:val="0056121F"/>
    <w:rsid w:val="00561731"/>
    <w:rsid w:val="005627B2"/>
    <w:rsid w:val="005644AA"/>
    <w:rsid w:val="00565448"/>
    <w:rsid w:val="005655FB"/>
    <w:rsid w:val="00570050"/>
    <w:rsid w:val="00570910"/>
    <w:rsid w:val="005721A7"/>
    <w:rsid w:val="00572505"/>
    <w:rsid w:val="00572564"/>
    <w:rsid w:val="00572F52"/>
    <w:rsid w:val="00574F5F"/>
    <w:rsid w:val="00575027"/>
    <w:rsid w:val="00575A72"/>
    <w:rsid w:val="00575BA0"/>
    <w:rsid w:val="00576400"/>
    <w:rsid w:val="00577DBB"/>
    <w:rsid w:val="00580D76"/>
    <w:rsid w:val="00582809"/>
    <w:rsid w:val="00582B05"/>
    <w:rsid w:val="00583782"/>
    <w:rsid w:val="0058411B"/>
    <w:rsid w:val="00584527"/>
    <w:rsid w:val="0058534D"/>
    <w:rsid w:val="00585BC2"/>
    <w:rsid w:val="005864ED"/>
    <w:rsid w:val="0058798C"/>
    <w:rsid w:val="005900FA"/>
    <w:rsid w:val="0059183F"/>
    <w:rsid w:val="00591893"/>
    <w:rsid w:val="0059243A"/>
    <w:rsid w:val="005929B5"/>
    <w:rsid w:val="005935A4"/>
    <w:rsid w:val="005948C2"/>
    <w:rsid w:val="00595DCA"/>
    <w:rsid w:val="0059650A"/>
    <w:rsid w:val="0059779B"/>
    <w:rsid w:val="005977A6"/>
    <w:rsid w:val="00597BAD"/>
    <w:rsid w:val="00597C2A"/>
    <w:rsid w:val="005A0C90"/>
    <w:rsid w:val="005A0FCA"/>
    <w:rsid w:val="005A16FF"/>
    <w:rsid w:val="005A19BD"/>
    <w:rsid w:val="005A209A"/>
    <w:rsid w:val="005A3111"/>
    <w:rsid w:val="005A4E80"/>
    <w:rsid w:val="005A5271"/>
    <w:rsid w:val="005A610B"/>
    <w:rsid w:val="005A662D"/>
    <w:rsid w:val="005A719B"/>
    <w:rsid w:val="005A7F5B"/>
    <w:rsid w:val="005B0212"/>
    <w:rsid w:val="005B0765"/>
    <w:rsid w:val="005B0E7C"/>
    <w:rsid w:val="005B118E"/>
    <w:rsid w:val="005B291B"/>
    <w:rsid w:val="005B2C33"/>
    <w:rsid w:val="005B35D7"/>
    <w:rsid w:val="005B392A"/>
    <w:rsid w:val="005B3AA3"/>
    <w:rsid w:val="005B4464"/>
    <w:rsid w:val="005B6F83"/>
    <w:rsid w:val="005B6FAA"/>
    <w:rsid w:val="005C0C84"/>
    <w:rsid w:val="005C1C8B"/>
    <w:rsid w:val="005C299A"/>
    <w:rsid w:val="005C59E5"/>
    <w:rsid w:val="005C655B"/>
    <w:rsid w:val="005C684C"/>
    <w:rsid w:val="005C6C79"/>
    <w:rsid w:val="005C6E5F"/>
    <w:rsid w:val="005C74FB"/>
    <w:rsid w:val="005C7764"/>
    <w:rsid w:val="005D016F"/>
    <w:rsid w:val="005D0E39"/>
    <w:rsid w:val="005D1573"/>
    <w:rsid w:val="005D1602"/>
    <w:rsid w:val="005D1ACE"/>
    <w:rsid w:val="005D20A4"/>
    <w:rsid w:val="005D222A"/>
    <w:rsid w:val="005D2378"/>
    <w:rsid w:val="005D24BE"/>
    <w:rsid w:val="005D256B"/>
    <w:rsid w:val="005D32FA"/>
    <w:rsid w:val="005D3E78"/>
    <w:rsid w:val="005D67A2"/>
    <w:rsid w:val="005E0762"/>
    <w:rsid w:val="005E385F"/>
    <w:rsid w:val="005E5B81"/>
    <w:rsid w:val="005E63DB"/>
    <w:rsid w:val="005E71D2"/>
    <w:rsid w:val="005F1F60"/>
    <w:rsid w:val="005F2CB1"/>
    <w:rsid w:val="005F3025"/>
    <w:rsid w:val="005F43DD"/>
    <w:rsid w:val="005F54C5"/>
    <w:rsid w:val="005F618C"/>
    <w:rsid w:val="005F6EAA"/>
    <w:rsid w:val="005F70BD"/>
    <w:rsid w:val="006003C9"/>
    <w:rsid w:val="00601020"/>
    <w:rsid w:val="00601682"/>
    <w:rsid w:val="0060283C"/>
    <w:rsid w:val="00602AD0"/>
    <w:rsid w:val="00604F14"/>
    <w:rsid w:val="006051DF"/>
    <w:rsid w:val="00606519"/>
    <w:rsid w:val="0060786D"/>
    <w:rsid w:val="006078A1"/>
    <w:rsid w:val="00610396"/>
    <w:rsid w:val="00610752"/>
    <w:rsid w:val="0061097E"/>
    <w:rsid w:val="006116F3"/>
    <w:rsid w:val="0061180D"/>
    <w:rsid w:val="00611B83"/>
    <w:rsid w:val="00611D4B"/>
    <w:rsid w:val="00612984"/>
    <w:rsid w:val="00613257"/>
    <w:rsid w:val="0061333F"/>
    <w:rsid w:val="00613394"/>
    <w:rsid w:val="00614D6E"/>
    <w:rsid w:val="00614EC3"/>
    <w:rsid w:val="0061538B"/>
    <w:rsid w:val="00616275"/>
    <w:rsid w:val="006162F0"/>
    <w:rsid w:val="00617082"/>
    <w:rsid w:val="006171A5"/>
    <w:rsid w:val="00617CB9"/>
    <w:rsid w:val="006200DB"/>
    <w:rsid w:val="00620935"/>
    <w:rsid w:val="00620A71"/>
    <w:rsid w:val="00620D80"/>
    <w:rsid w:val="006212A9"/>
    <w:rsid w:val="0062198C"/>
    <w:rsid w:val="00622243"/>
    <w:rsid w:val="006234A6"/>
    <w:rsid w:val="00623CBF"/>
    <w:rsid w:val="006248D5"/>
    <w:rsid w:val="006261AF"/>
    <w:rsid w:val="0062679F"/>
    <w:rsid w:val="00630001"/>
    <w:rsid w:val="00630608"/>
    <w:rsid w:val="006311B3"/>
    <w:rsid w:val="00631576"/>
    <w:rsid w:val="00631D8F"/>
    <w:rsid w:val="0063284C"/>
    <w:rsid w:val="00633ADC"/>
    <w:rsid w:val="00633F3F"/>
    <w:rsid w:val="006340FA"/>
    <w:rsid w:val="00635B24"/>
    <w:rsid w:val="00636398"/>
    <w:rsid w:val="006368D3"/>
    <w:rsid w:val="006370A8"/>
    <w:rsid w:val="0063757D"/>
    <w:rsid w:val="006377EC"/>
    <w:rsid w:val="0064151F"/>
    <w:rsid w:val="00641533"/>
    <w:rsid w:val="00641D56"/>
    <w:rsid w:val="00642006"/>
    <w:rsid w:val="0064208D"/>
    <w:rsid w:val="00643475"/>
    <w:rsid w:val="0064396A"/>
    <w:rsid w:val="0064624E"/>
    <w:rsid w:val="00646365"/>
    <w:rsid w:val="00646513"/>
    <w:rsid w:val="00646959"/>
    <w:rsid w:val="006472CD"/>
    <w:rsid w:val="006477C3"/>
    <w:rsid w:val="00647ED4"/>
    <w:rsid w:val="006503B3"/>
    <w:rsid w:val="00650546"/>
    <w:rsid w:val="00650AB9"/>
    <w:rsid w:val="00650E2F"/>
    <w:rsid w:val="006510BB"/>
    <w:rsid w:val="0065270D"/>
    <w:rsid w:val="006531CF"/>
    <w:rsid w:val="006536A4"/>
    <w:rsid w:val="0065375A"/>
    <w:rsid w:val="00653B3B"/>
    <w:rsid w:val="00655733"/>
    <w:rsid w:val="00655ACD"/>
    <w:rsid w:val="00656A92"/>
    <w:rsid w:val="00656DDE"/>
    <w:rsid w:val="006576D9"/>
    <w:rsid w:val="006577C2"/>
    <w:rsid w:val="006577D9"/>
    <w:rsid w:val="0066011D"/>
    <w:rsid w:val="006602F2"/>
    <w:rsid w:val="006607C0"/>
    <w:rsid w:val="006613A6"/>
    <w:rsid w:val="006627A2"/>
    <w:rsid w:val="00663384"/>
    <w:rsid w:val="006634E6"/>
    <w:rsid w:val="006642C4"/>
    <w:rsid w:val="0066466D"/>
    <w:rsid w:val="0066480D"/>
    <w:rsid w:val="00664866"/>
    <w:rsid w:val="006655EE"/>
    <w:rsid w:val="00666030"/>
    <w:rsid w:val="00666A05"/>
    <w:rsid w:val="00666AC4"/>
    <w:rsid w:val="00667653"/>
    <w:rsid w:val="00667EE7"/>
    <w:rsid w:val="00670922"/>
    <w:rsid w:val="00670BE1"/>
    <w:rsid w:val="006717D4"/>
    <w:rsid w:val="0067218F"/>
    <w:rsid w:val="00672436"/>
    <w:rsid w:val="006728F8"/>
    <w:rsid w:val="006741F2"/>
    <w:rsid w:val="00674A61"/>
    <w:rsid w:val="00674CC3"/>
    <w:rsid w:val="00675C72"/>
    <w:rsid w:val="00675FFF"/>
    <w:rsid w:val="00676B5E"/>
    <w:rsid w:val="006771F9"/>
    <w:rsid w:val="006776D7"/>
    <w:rsid w:val="00677BEA"/>
    <w:rsid w:val="00680DF5"/>
    <w:rsid w:val="00681003"/>
    <w:rsid w:val="0068171F"/>
    <w:rsid w:val="006817C9"/>
    <w:rsid w:val="00681CAA"/>
    <w:rsid w:val="0068202A"/>
    <w:rsid w:val="00683ECE"/>
    <w:rsid w:val="00683FF5"/>
    <w:rsid w:val="00685714"/>
    <w:rsid w:val="00685BF8"/>
    <w:rsid w:val="00686222"/>
    <w:rsid w:val="00686517"/>
    <w:rsid w:val="00686C13"/>
    <w:rsid w:val="00687205"/>
    <w:rsid w:val="006872C7"/>
    <w:rsid w:val="006877C7"/>
    <w:rsid w:val="00687ECD"/>
    <w:rsid w:val="0069004A"/>
    <w:rsid w:val="00691A43"/>
    <w:rsid w:val="00695B6A"/>
    <w:rsid w:val="00695FC2"/>
    <w:rsid w:val="00696949"/>
    <w:rsid w:val="00697052"/>
    <w:rsid w:val="0069778C"/>
    <w:rsid w:val="006A07C2"/>
    <w:rsid w:val="006A138B"/>
    <w:rsid w:val="006A46FB"/>
    <w:rsid w:val="006A4D6A"/>
    <w:rsid w:val="006A5850"/>
    <w:rsid w:val="006A5E28"/>
    <w:rsid w:val="006A697B"/>
    <w:rsid w:val="006A6BFE"/>
    <w:rsid w:val="006A721C"/>
    <w:rsid w:val="006A7AFF"/>
    <w:rsid w:val="006B04CB"/>
    <w:rsid w:val="006B1816"/>
    <w:rsid w:val="006B2099"/>
    <w:rsid w:val="006B23AC"/>
    <w:rsid w:val="006B2A87"/>
    <w:rsid w:val="006B50CF"/>
    <w:rsid w:val="006B5B0F"/>
    <w:rsid w:val="006B60B8"/>
    <w:rsid w:val="006B6474"/>
    <w:rsid w:val="006B6C34"/>
    <w:rsid w:val="006C034D"/>
    <w:rsid w:val="006C03B8"/>
    <w:rsid w:val="006C1496"/>
    <w:rsid w:val="006C1837"/>
    <w:rsid w:val="006C2F68"/>
    <w:rsid w:val="006C33D6"/>
    <w:rsid w:val="006C4932"/>
    <w:rsid w:val="006C5B1D"/>
    <w:rsid w:val="006C5EC9"/>
    <w:rsid w:val="006C6059"/>
    <w:rsid w:val="006C6A8D"/>
    <w:rsid w:val="006C7039"/>
    <w:rsid w:val="006C716E"/>
    <w:rsid w:val="006C7522"/>
    <w:rsid w:val="006D1B9C"/>
    <w:rsid w:val="006D3FB5"/>
    <w:rsid w:val="006D5E48"/>
    <w:rsid w:val="006D6F08"/>
    <w:rsid w:val="006E062C"/>
    <w:rsid w:val="006E0A67"/>
    <w:rsid w:val="006E0DF5"/>
    <w:rsid w:val="006E23F3"/>
    <w:rsid w:val="006E2545"/>
    <w:rsid w:val="006E28B7"/>
    <w:rsid w:val="006E2DC1"/>
    <w:rsid w:val="006E3310"/>
    <w:rsid w:val="006E3F8D"/>
    <w:rsid w:val="006E4E39"/>
    <w:rsid w:val="006E51BA"/>
    <w:rsid w:val="006E5204"/>
    <w:rsid w:val="006E5600"/>
    <w:rsid w:val="006E565E"/>
    <w:rsid w:val="006E5A5F"/>
    <w:rsid w:val="006E673D"/>
    <w:rsid w:val="006E7D3B"/>
    <w:rsid w:val="006F0C79"/>
    <w:rsid w:val="006F1B70"/>
    <w:rsid w:val="006F2AB4"/>
    <w:rsid w:val="006F341D"/>
    <w:rsid w:val="006F3CDE"/>
    <w:rsid w:val="006F3F04"/>
    <w:rsid w:val="006F47BF"/>
    <w:rsid w:val="006F4D3B"/>
    <w:rsid w:val="006F58D4"/>
    <w:rsid w:val="006F6873"/>
    <w:rsid w:val="0070346E"/>
    <w:rsid w:val="00703A6C"/>
    <w:rsid w:val="00704365"/>
    <w:rsid w:val="00704EDB"/>
    <w:rsid w:val="007055C9"/>
    <w:rsid w:val="00705D85"/>
    <w:rsid w:val="00706101"/>
    <w:rsid w:val="0070647F"/>
    <w:rsid w:val="00707072"/>
    <w:rsid w:val="007071B6"/>
    <w:rsid w:val="00707500"/>
    <w:rsid w:val="00707B83"/>
    <w:rsid w:val="00707D61"/>
    <w:rsid w:val="00710042"/>
    <w:rsid w:val="00711B4B"/>
    <w:rsid w:val="00711BB7"/>
    <w:rsid w:val="00711D18"/>
    <w:rsid w:val="00712287"/>
    <w:rsid w:val="00712772"/>
    <w:rsid w:val="007148D3"/>
    <w:rsid w:val="00715B9A"/>
    <w:rsid w:val="00715F31"/>
    <w:rsid w:val="0071600F"/>
    <w:rsid w:val="00716543"/>
    <w:rsid w:val="0071661A"/>
    <w:rsid w:val="00716646"/>
    <w:rsid w:val="00716E08"/>
    <w:rsid w:val="00716E7E"/>
    <w:rsid w:val="00720D89"/>
    <w:rsid w:val="00720EF7"/>
    <w:rsid w:val="007215E1"/>
    <w:rsid w:val="00722243"/>
    <w:rsid w:val="0072238F"/>
    <w:rsid w:val="0072265C"/>
    <w:rsid w:val="00722D5C"/>
    <w:rsid w:val="00724037"/>
    <w:rsid w:val="00724E75"/>
    <w:rsid w:val="00725E00"/>
    <w:rsid w:val="00726EA6"/>
    <w:rsid w:val="00726EBA"/>
    <w:rsid w:val="00727124"/>
    <w:rsid w:val="00727208"/>
    <w:rsid w:val="00727680"/>
    <w:rsid w:val="007306AE"/>
    <w:rsid w:val="00730E0D"/>
    <w:rsid w:val="007314F2"/>
    <w:rsid w:val="00732461"/>
    <w:rsid w:val="007348B1"/>
    <w:rsid w:val="007362A6"/>
    <w:rsid w:val="00736D7D"/>
    <w:rsid w:val="00737032"/>
    <w:rsid w:val="00737870"/>
    <w:rsid w:val="00737D4D"/>
    <w:rsid w:val="00740E58"/>
    <w:rsid w:val="007429B1"/>
    <w:rsid w:val="00743821"/>
    <w:rsid w:val="007445A0"/>
    <w:rsid w:val="007447AF"/>
    <w:rsid w:val="00744D4B"/>
    <w:rsid w:val="0074524B"/>
    <w:rsid w:val="00745A71"/>
    <w:rsid w:val="00747D8B"/>
    <w:rsid w:val="00751228"/>
    <w:rsid w:val="0075204C"/>
    <w:rsid w:val="00752AE2"/>
    <w:rsid w:val="00752F14"/>
    <w:rsid w:val="00753590"/>
    <w:rsid w:val="00754147"/>
    <w:rsid w:val="0075490C"/>
    <w:rsid w:val="0075524A"/>
    <w:rsid w:val="007571E1"/>
    <w:rsid w:val="007578E5"/>
    <w:rsid w:val="00757F40"/>
    <w:rsid w:val="00757F8D"/>
    <w:rsid w:val="007604B2"/>
    <w:rsid w:val="007616FE"/>
    <w:rsid w:val="00763D87"/>
    <w:rsid w:val="00764D25"/>
    <w:rsid w:val="00765281"/>
    <w:rsid w:val="00765BBD"/>
    <w:rsid w:val="00766BAD"/>
    <w:rsid w:val="00771425"/>
    <w:rsid w:val="0077194F"/>
    <w:rsid w:val="007730BD"/>
    <w:rsid w:val="00774574"/>
    <w:rsid w:val="00774D14"/>
    <w:rsid w:val="007755F2"/>
    <w:rsid w:val="00776971"/>
    <w:rsid w:val="00777306"/>
    <w:rsid w:val="00780804"/>
    <w:rsid w:val="0078177E"/>
    <w:rsid w:val="007817E9"/>
    <w:rsid w:val="0078304C"/>
    <w:rsid w:val="00783673"/>
    <w:rsid w:val="00783B17"/>
    <w:rsid w:val="00784231"/>
    <w:rsid w:val="00785490"/>
    <w:rsid w:val="007855EC"/>
    <w:rsid w:val="0078696F"/>
    <w:rsid w:val="0078780D"/>
    <w:rsid w:val="00787D42"/>
    <w:rsid w:val="00790640"/>
    <w:rsid w:val="0079230F"/>
    <w:rsid w:val="007925EA"/>
    <w:rsid w:val="00792749"/>
    <w:rsid w:val="00792EDA"/>
    <w:rsid w:val="007932D8"/>
    <w:rsid w:val="0079336D"/>
    <w:rsid w:val="007938EE"/>
    <w:rsid w:val="00793CD8"/>
    <w:rsid w:val="00794C00"/>
    <w:rsid w:val="00794F41"/>
    <w:rsid w:val="00795C92"/>
    <w:rsid w:val="00796231"/>
    <w:rsid w:val="00796C7F"/>
    <w:rsid w:val="007A0388"/>
    <w:rsid w:val="007A04B2"/>
    <w:rsid w:val="007A1720"/>
    <w:rsid w:val="007A1CB3"/>
    <w:rsid w:val="007A1D66"/>
    <w:rsid w:val="007A2079"/>
    <w:rsid w:val="007A306F"/>
    <w:rsid w:val="007A43A6"/>
    <w:rsid w:val="007A4420"/>
    <w:rsid w:val="007A584B"/>
    <w:rsid w:val="007A58A6"/>
    <w:rsid w:val="007A5B29"/>
    <w:rsid w:val="007A7DEA"/>
    <w:rsid w:val="007B0774"/>
    <w:rsid w:val="007B0B42"/>
    <w:rsid w:val="007B0E8E"/>
    <w:rsid w:val="007B1BE9"/>
    <w:rsid w:val="007B3D2D"/>
    <w:rsid w:val="007B50AE"/>
    <w:rsid w:val="007B51DF"/>
    <w:rsid w:val="007B7442"/>
    <w:rsid w:val="007C05DD"/>
    <w:rsid w:val="007C2D6B"/>
    <w:rsid w:val="007C2F02"/>
    <w:rsid w:val="007C3D18"/>
    <w:rsid w:val="007C57F1"/>
    <w:rsid w:val="007C5D1C"/>
    <w:rsid w:val="007C60BF"/>
    <w:rsid w:val="007C66A5"/>
    <w:rsid w:val="007C6A07"/>
    <w:rsid w:val="007C6B30"/>
    <w:rsid w:val="007C740A"/>
    <w:rsid w:val="007C74EE"/>
    <w:rsid w:val="007C75A1"/>
    <w:rsid w:val="007C77A5"/>
    <w:rsid w:val="007C7A83"/>
    <w:rsid w:val="007D04E5"/>
    <w:rsid w:val="007D0C3C"/>
    <w:rsid w:val="007D0F26"/>
    <w:rsid w:val="007D358F"/>
    <w:rsid w:val="007D44F0"/>
    <w:rsid w:val="007D5901"/>
    <w:rsid w:val="007D739F"/>
    <w:rsid w:val="007D7526"/>
    <w:rsid w:val="007E06C0"/>
    <w:rsid w:val="007E1042"/>
    <w:rsid w:val="007E11F1"/>
    <w:rsid w:val="007E40D7"/>
    <w:rsid w:val="007E4610"/>
    <w:rsid w:val="007E4715"/>
    <w:rsid w:val="007E505B"/>
    <w:rsid w:val="007E6698"/>
    <w:rsid w:val="007E7091"/>
    <w:rsid w:val="007E7144"/>
    <w:rsid w:val="007E7387"/>
    <w:rsid w:val="007E77DC"/>
    <w:rsid w:val="007E7D58"/>
    <w:rsid w:val="007F131C"/>
    <w:rsid w:val="007F2A4D"/>
    <w:rsid w:val="007F496C"/>
    <w:rsid w:val="007F523F"/>
    <w:rsid w:val="007F5FC0"/>
    <w:rsid w:val="007F67F0"/>
    <w:rsid w:val="0080115B"/>
    <w:rsid w:val="008016AA"/>
    <w:rsid w:val="00801860"/>
    <w:rsid w:val="00803737"/>
    <w:rsid w:val="00803849"/>
    <w:rsid w:val="00803FAE"/>
    <w:rsid w:val="00804F82"/>
    <w:rsid w:val="00805B85"/>
    <w:rsid w:val="00805EE7"/>
    <w:rsid w:val="0080605F"/>
    <w:rsid w:val="00807786"/>
    <w:rsid w:val="00807BED"/>
    <w:rsid w:val="008102F7"/>
    <w:rsid w:val="00811FCB"/>
    <w:rsid w:val="00812402"/>
    <w:rsid w:val="008158D6"/>
    <w:rsid w:val="00816126"/>
    <w:rsid w:val="00817196"/>
    <w:rsid w:val="00820678"/>
    <w:rsid w:val="00820F48"/>
    <w:rsid w:val="00821015"/>
    <w:rsid w:val="008225E3"/>
    <w:rsid w:val="008235DB"/>
    <w:rsid w:val="00823687"/>
    <w:rsid w:val="00823B8E"/>
    <w:rsid w:val="00824725"/>
    <w:rsid w:val="00824734"/>
    <w:rsid w:val="00824AB4"/>
    <w:rsid w:val="00825533"/>
    <w:rsid w:val="00825C42"/>
    <w:rsid w:val="00825D25"/>
    <w:rsid w:val="00826A20"/>
    <w:rsid w:val="00827475"/>
    <w:rsid w:val="00827D6F"/>
    <w:rsid w:val="00830167"/>
    <w:rsid w:val="00831D28"/>
    <w:rsid w:val="008321D4"/>
    <w:rsid w:val="008333B8"/>
    <w:rsid w:val="0083458E"/>
    <w:rsid w:val="00834D39"/>
    <w:rsid w:val="00835A00"/>
    <w:rsid w:val="00835C6E"/>
    <w:rsid w:val="00835C8C"/>
    <w:rsid w:val="00836070"/>
    <w:rsid w:val="008376AC"/>
    <w:rsid w:val="00837C97"/>
    <w:rsid w:val="00840DAC"/>
    <w:rsid w:val="00844251"/>
    <w:rsid w:val="008444E8"/>
    <w:rsid w:val="00844E80"/>
    <w:rsid w:val="00846640"/>
    <w:rsid w:val="00846FE7"/>
    <w:rsid w:val="00851292"/>
    <w:rsid w:val="00851EC5"/>
    <w:rsid w:val="00854D5B"/>
    <w:rsid w:val="0085561D"/>
    <w:rsid w:val="00856289"/>
    <w:rsid w:val="00856911"/>
    <w:rsid w:val="00856B6B"/>
    <w:rsid w:val="008601D4"/>
    <w:rsid w:val="008626B4"/>
    <w:rsid w:val="00862D87"/>
    <w:rsid w:val="008636BD"/>
    <w:rsid w:val="00864C5F"/>
    <w:rsid w:val="008654F3"/>
    <w:rsid w:val="008663A0"/>
    <w:rsid w:val="00866B73"/>
    <w:rsid w:val="008677FD"/>
    <w:rsid w:val="008702A7"/>
    <w:rsid w:val="00870638"/>
    <w:rsid w:val="008706D4"/>
    <w:rsid w:val="00870F8A"/>
    <w:rsid w:val="0087190D"/>
    <w:rsid w:val="008719A4"/>
    <w:rsid w:val="00871D23"/>
    <w:rsid w:val="00872642"/>
    <w:rsid w:val="00873FB7"/>
    <w:rsid w:val="00874312"/>
    <w:rsid w:val="0087437C"/>
    <w:rsid w:val="00875531"/>
    <w:rsid w:val="008756AA"/>
    <w:rsid w:val="00875914"/>
    <w:rsid w:val="00875CD7"/>
    <w:rsid w:val="00876B4D"/>
    <w:rsid w:val="00877F18"/>
    <w:rsid w:val="00880DED"/>
    <w:rsid w:val="008818F6"/>
    <w:rsid w:val="00882615"/>
    <w:rsid w:val="0088287B"/>
    <w:rsid w:val="00884460"/>
    <w:rsid w:val="008844BF"/>
    <w:rsid w:val="008849D8"/>
    <w:rsid w:val="0088534A"/>
    <w:rsid w:val="00886712"/>
    <w:rsid w:val="00887A05"/>
    <w:rsid w:val="00890806"/>
    <w:rsid w:val="00890D03"/>
    <w:rsid w:val="0089190B"/>
    <w:rsid w:val="008941BF"/>
    <w:rsid w:val="008949B0"/>
    <w:rsid w:val="00894A88"/>
    <w:rsid w:val="00894CCB"/>
    <w:rsid w:val="00895386"/>
    <w:rsid w:val="0089637F"/>
    <w:rsid w:val="008964C6"/>
    <w:rsid w:val="008A0C7D"/>
    <w:rsid w:val="008A10F4"/>
    <w:rsid w:val="008A21C5"/>
    <w:rsid w:val="008A21FF"/>
    <w:rsid w:val="008A2AFF"/>
    <w:rsid w:val="008A2CE2"/>
    <w:rsid w:val="008A30AC"/>
    <w:rsid w:val="008A44B8"/>
    <w:rsid w:val="008A51A8"/>
    <w:rsid w:val="008A54C7"/>
    <w:rsid w:val="008A6471"/>
    <w:rsid w:val="008A77D8"/>
    <w:rsid w:val="008A7A2F"/>
    <w:rsid w:val="008B0483"/>
    <w:rsid w:val="008B120C"/>
    <w:rsid w:val="008B3B6F"/>
    <w:rsid w:val="008B51A0"/>
    <w:rsid w:val="008B5470"/>
    <w:rsid w:val="008B592A"/>
    <w:rsid w:val="008B5B2B"/>
    <w:rsid w:val="008B70A1"/>
    <w:rsid w:val="008B7B5C"/>
    <w:rsid w:val="008B7C7F"/>
    <w:rsid w:val="008C0C99"/>
    <w:rsid w:val="008C1975"/>
    <w:rsid w:val="008C2017"/>
    <w:rsid w:val="008C2262"/>
    <w:rsid w:val="008C3740"/>
    <w:rsid w:val="008C4958"/>
    <w:rsid w:val="008C4A49"/>
    <w:rsid w:val="008C4BAA"/>
    <w:rsid w:val="008C6AE8"/>
    <w:rsid w:val="008C7573"/>
    <w:rsid w:val="008D0633"/>
    <w:rsid w:val="008D241F"/>
    <w:rsid w:val="008D2D62"/>
    <w:rsid w:val="008D2EA0"/>
    <w:rsid w:val="008D301E"/>
    <w:rsid w:val="008D34F1"/>
    <w:rsid w:val="008D3974"/>
    <w:rsid w:val="008D39D8"/>
    <w:rsid w:val="008D4640"/>
    <w:rsid w:val="008D54D6"/>
    <w:rsid w:val="008D5A93"/>
    <w:rsid w:val="008D6175"/>
    <w:rsid w:val="008D6D1A"/>
    <w:rsid w:val="008D7E49"/>
    <w:rsid w:val="008E065E"/>
    <w:rsid w:val="008E0927"/>
    <w:rsid w:val="008E1425"/>
    <w:rsid w:val="008E1909"/>
    <w:rsid w:val="008E3369"/>
    <w:rsid w:val="008E37C3"/>
    <w:rsid w:val="008E49B5"/>
    <w:rsid w:val="008E5AD1"/>
    <w:rsid w:val="008E6A0B"/>
    <w:rsid w:val="008E7648"/>
    <w:rsid w:val="008F028C"/>
    <w:rsid w:val="008F18BF"/>
    <w:rsid w:val="008F1EAB"/>
    <w:rsid w:val="008F1FE9"/>
    <w:rsid w:val="008F2507"/>
    <w:rsid w:val="008F2794"/>
    <w:rsid w:val="008F29BC"/>
    <w:rsid w:val="008F33DC"/>
    <w:rsid w:val="008F477F"/>
    <w:rsid w:val="008F57C2"/>
    <w:rsid w:val="008F57F5"/>
    <w:rsid w:val="008F5826"/>
    <w:rsid w:val="008F5F16"/>
    <w:rsid w:val="008F6866"/>
    <w:rsid w:val="008F754D"/>
    <w:rsid w:val="008F77E9"/>
    <w:rsid w:val="00900131"/>
    <w:rsid w:val="00900BF1"/>
    <w:rsid w:val="0090141D"/>
    <w:rsid w:val="00901A15"/>
    <w:rsid w:val="00902350"/>
    <w:rsid w:val="0090336B"/>
    <w:rsid w:val="009048DB"/>
    <w:rsid w:val="00904A20"/>
    <w:rsid w:val="009053AA"/>
    <w:rsid w:val="009055AA"/>
    <w:rsid w:val="00906939"/>
    <w:rsid w:val="00910B7D"/>
    <w:rsid w:val="00911DFB"/>
    <w:rsid w:val="00912071"/>
    <w:rsid w:val="00913611"/>
    <w:rsid w:val="009139D9"/>
    <w:rsid w:val="00913F1B"/>
    <w:rsid w:val="00914AD8"/>
    <w:rsid w:val="009159FD"/>
    <w:rsid w:val="00916079"/>
    <w:rsid w:val="00917CE9"/>
    <w:rsid w:val="009207F9"/>
    <w:rsid w:val="00920BF2"/>
    <w:rsid w:val="00922010"/>
    <w:rsid w:val="009236EC"/>
    <w:rsid w:val="00930B04"/>
    <w:rsid w:val="00931BD9"/>
    <w:rsid w:val="0093268E"/>
    <w:rsid w:val="00932B46"/>
    <w:rsid w:val="00934597"/>
    <w:rsid w:val="00934FCB"/>
    <w:rsid w:val="009358A7"/>
    <w:rsid w:val="009360CC"/>
    <w:rsid w:val="009368F3"/>
    <w:rsid w:val="0093763D"/>
    <w:rsid w:val="009379F5"/>
    <w:rsid w:val="00937F41"/>
    <w:rsid w:val="00940FD6"/>
    <w:rsid w:val="00941636"/>
    <w:rsid w:val="009421E5"/>
    <w:rsid w:val="00942D07"/>
    <w:rsid w:val="00943742"/>
    <w:rsid w:val="009438B2"/>
    <w:rsid w:val="0094413B"/>
    <w:rsid w:val="00944C12"/>
    <w:rsid w:val="00945C05"/>
    <w:rsid w:val="00946145"/>
    <w:rsid w:val="00946945"/>
    <w:rsid w:val="00946E3B"/>
    <w:rsid w:val="00947713"/>
    <w:rsid w:val="00947CB9"/>
    <w:rsid w:val="00950DE7"/>
    <w:rsid w:val="00952374"/>
    <w:rsid w:val="0095316B"/>
    <w:rsid w:val="00953920"/>
    <w:rsid w:val="00953B42"/>
    <w:rsid w:val="00953D47"/>
    <w:rsid w:val="0095608A"/>
    <w:rsid w:val="009561A5"/>
    <w:rsid w:val="0095681E"/>
    <w:rsid w:val="009572D4"/>
    <w:rsid w:val="00957B57"/>
    <w:rsid w:val="00960553"/>
    <w:rsid w:val="00961672"/>
    <w:rsid w:val="00961921"/>
    <w:rsid w:val="00961E6B"/>
    <w:rsid w:val="00963B55"/>
    <w:rsid w:val="0096430A"/>
    <w:rsid w:val="0096524E"/>
    <w:rsid w:val="0096554B"/>
    <w:rsid w:val="0096584A"/>
    <w:rsid w:val="00966061"/>
    <w:rsid w:val="00966E52"/>
    <w:rsid w:val="0097196B"/>
    <w:rsid w:val="00971F08"/>
    <w:rsid w:val="009731D5"/>
    <w:rsid w:val="00974E2E"/>
    <w:rsid w:val="0097581E"/>
    <w:rsid w:val="0097603D"/>
    <w:rsid w:val="00976949"/>
    <w:rsid w:val="00976D5C"/>
    <w:rsid w:val="00976E0B"/>
    <w:rsid w:val="00980477"/>
    <w:rsid w:val="00980754"/>
    <w:rsid w:val="00982A9B"/>
    <w:rsid w:val="00983FB2"/>
    <w:rsid w:val="00985253"/>
    <w:rsid w:val="009853B3"/>
    <w:rsid w:val="00985A03"/>
    <w:rsid w:val="00985E2F"/>
    <w:rsid w:val="00986F40"/>
    <w:rsid w:val="00987535"/>
    <w:rsid w:val="009879AC"/>
    <w:rsid w:val="009901A7"/>
    <w:rsid w:val="00990630"/>
    <w:rsid w:val="00991761"/>
    <w:rsid w:val="009934DD"/>
    <w:rsid w:val="0099355F"/>
    <w:rsid w:val="009939A3"/>
    <w:rsid w:val="00994130"/>
    <w:rsid w:val="009948E2"/>
    <w:rsid w:val="00994DCA"/>
    <w:rsid w:val="00995530"/>
    <w:rsid w:val="009960EC"/>
    <w:rsid w:val="009970DD"/>
    <w:rsid w:val="009A0C12"/>
    <w:rsid w:val="009A0E08"/>
    <w:rsid w:val="009A0FBA"/>
    <w:rsid w:val="009A1601"/>
    <w:rsid w:val="009A1FA7"/>
    <w:rsid w:val="009A3A30"/>
    <w:rsid w:val="009A462D"/>
    <w:rsid w:val="009A4D86"/>
    <w:rsid w:val="009A5CBA"/>
    <w:rsid w:val="009A6D73"/>
    <w:rsid w:val="009B0BF1"/>
    <w:rsid w:val="009B1EEC"/>
    <w:rsid w:val="009B1F30"/>
    <w:rsid w:val="009B356A"/>
    <w:rsid w:val="009B3AC2"/>
    <w:rsid w:val="009B45D1"/>
    <w:rsid w:val="009B4DF4"/>
    <w:rsid w:val="009B564E"/>
    <w:rsid w:val="009B64E5"/>
    <w:rsid w:val="009B7CEC"/>
    <w:rsid w:val="009B7E87"/>
    <w:rsid w:val="009C0920"/>
    <w:rsid w:val="009C10FA"/>
    <w:rsid w:val="009C1EE7"/>
    <w:rsid w:val="009C2578"/>
    <w:rsid w:val="009C37B8"/>
    <w:rsid w:val="009C403E"/>
    <w:rsid w:val="009C4DE5"/>
    <w:rsid w:val="009C5925"/>
    <w:rsid w:val="009C6D09"/>
    <w:rsid w:val="009C7043"/>
    <w:rsid w:val="009D0B0C"/>
    <w:rsid w:val="009D13B5"/>
    <w:rsid w:val="009D29BD"/>
    <w:rsid w:val="009D2E7B"/>
    <w:rsid w:val="009D397E"/>
    <w:rsid w:val="009D3D80"/>
    <w:rsid w:val="009D4439"/>
    <w:rsid w:val="009D4800"/>
    <w:rsid w:val="009D4FF0"/>
    <w:rsid w:val="009D5C6B"/>
    <w:rsid w:val="009D703C"/>
    <w:rsid w:val="009D718F"/>
    <w:rsid w:val="009E04C8"/>
    <w:rsid w:val="009E068F"/>
    <w:rsid w:val="009E14E0"/>
    <w:rsid w:val="009E35DB"/>
    <w:rsid w:val="009E4629"/>
    <w:rsid w:val="009E47A3"/>
    <w:rsid w:val="009E58F6"/>
    <w:rsid w:val="009E63C3"/>
    <w:rsid w:val="009E74FD"/>
    <w:rsid w:val="009E79E7"/>
    <w:rsid w:val="009F08F3"/>
    <w:rsid w:val="009F0A80"/>
    <w:rsid w:val="009F1241"/>
    <w:rsid w:val="009F157F"/>
    <w:rsid w:val="009F17DA"/>
    <w:rsid w:val="009F22B8"/>
    <w:rsid w:val="009F344F"/>
    <w:rsid w:val="009F5C61"/>
    <w:rsid w:val="009F662E"/>
    <w:rsid w:val="00A00412"/>
    <w:rsid w:val="00A00E11"/>
    <w:rsid w:val="00A02570"/>
    <w:rsid w:val="00A03188"/>
    <w:rsid w:val="00A0398E"/>
    <w:rsid w:val="00A03FAA"/>
    <w:rsid w:val="00A048A8"/>
    <w:rsid w:val="00A04F49"/>
    <w:rsid w:val="00A07871"/>
    <w:rsid w:val="00A07F4B"/>
    <w:rsid w:val="00A11FA6"/>
    <w:rsid w:val="00A12F17"/>
    <w:rsid w:val="00A13E54"/>
    <w:rsid w:val="00A157F8"/>
    <w:rsid w:val="00A17A72"/>
    <w:rsid w:val="00A17F63"/>
    <w:rsid w:val="00A2039A"/>
    <w:rsid w:val="00A2193B"/>
    <w:rsid w:val="00A22B31"/>
    <w:rsid w:val="00A22EA5"/>
    <w:rsid w:val="00A2351A"/>
    <w:rsid w:val="00A23AD3"/>
    <w:rsid w:val="00A25CC0"/>
    <w:rsid w:val="00A26478"/>
    <w:rsid w:val="00A264A9"/>
    <w:rsid w:val="00A26D6C"/>
    <w:rsid w:val="00A27785"/>
    <w:rsid w:val="00A27846"/>
    <w:rsid w:val="00A30187"/>
    <w:rsid w:val="00A30B81"/>
    <w:rsid w:val="00A30DE3"/>
    <w:rsid w:val="00A31565"/>
    <w:rsid w:val="00A315E9"/>
    <w:rsid w:val="00A31D61"/>
    <w:rsid w:val="00A34184"/>
    <w:rsid w:val="00A3448A"/>
    <w:rsid w:val="00A34DF0"/>
    <w:rsid w:val="00A35675"/>
    <w:rsid w:val="00A36297"/>
    <w:rsid w:val="00A374F1"/>
    <w:rsid w:val="00A40A0B"/>
    <w:rsid w:val="00A41E2B"/>
    <w:rsid w:val="00A43606"/>
    <w:rsid w:val="00A44671"/>
    <w:rsid w:val="00A44F31"/>
    <w:rsid w:val="00A45186"/>
    <w:rsid w:val="00A45AC4"/>
    <w:rsid w:val="00A45B74"/>
    <w:rsid w:val="00A46286"/>
    <w:rsid w:val="00A465E9"/>
    <w:rsid w:val="00A46DF0"/>
    <w:rsid w:val="00A47341"/>
    <w:rsid w:val="00A4780E"/>
    <w:rsid w:val="00A479D3"/>
    <w:rsid w:val="00A47E08"/>
    <w:rsid w:val="00A50268"/>
    <w:rsid w:val="00A505E4"/>
    <w:rsid w:val="00A50802"/>
    <w:rsid w:val="00A50E4B"/>
    <w:rsid w:val="00A51366"/>
    <w:rsid w:val="00A514CA"/>
    <w:rsid w:val="00A5151A"/>
    <w:rsid w:val="00A52E1D"/>
    <w:rsid w:val="00A5532B"/>
    <w:rsid w:val="00A554ED"/>
    <w:rsid w:val="00A56F73"/>
    <w:rsid w:val="00A61499"/>
    <w:rsid w:val="00A62A77"/>
    <w:rsid w:val="00A62AC8"/>
    <w:rsid w:val="00A63483"/>
    <w:rsid w:val="00A639A9"/>
    <w:rsid w:val="00A64F89"/>
    <w:rsid w:val="00A657D7"/>
    <w:rsid w:val="00A660AC"/>
    <w:rsid w:val="00A6728F"/>
    <w:rsid w:val="00A67E6C"/>
    <w:rsid w:val="00A71335"/>
    <w:rsid w:val="00A71B99"/>
    <w:rsid w:val="00A726A9"/>
    <w:rsid w:val="00A732F0"/>
    <w:rsid w:val="00A739D0"/>
    <w:rsid w:val="00A743F5"/>
    <w:rsid w:val="00A753A9"/>
    <w:rsid w:val="00A761D4"/>
    <w:rsid w:val="00A77330"/>
    <w:rsid w:val="00A77EC4"/>
    <w:rsid w:val="00A8146A"/>
    <w:rsid w:val="00A85C95"/>
    <w:rsid w:val="00A86331"/>
    <w:rsid w:val="00A863C3"/>
    <w:rsid w:val="00A86764"/>
    <w:rsid w:val="00A86DD1"/>
    <w:rsid w:val="00A86E8F"/>
    <w:rsid w:val="00A91161"/>
    <w:rsid w:val="00A91F91"/>
    <w:rsid w:val="00A92879"/>
    <w:rsid w:val="00A9442A"/>
    <w:rsid w:val="00A95665"/>
    <w:rsid w:val="00AA0102"/>
    <w:rsid w:val="00AA016F"/>
    <w:rsid w:val="00AA02A1"/>
    <w:rsid w:val="00AA07C6"/>
    <w:rsid w:val="00AA1ED6"/>
    <w:rsid w:val="00AA466A"/>
    <w:rsid w:val="00AA51D6"/>
    <w:rsid w:val="00AA5932"/>
    <w:rsid w:val="00AA596C"/>
    <w:rsid w:val="00AA72E2"/>
    <w:rsid w:val="00AA7D12"/>
    <w:rsid w:val="00AB0BC8"/>
    <w:rsid w:val="00AB11CA"/>
    <w:rsid w:val="00AB14D9"/>
    <w:rsid w:val="00AB1E0F"/>
    <w:rsid w:val="00AB204D"/>
    <w:rsid w:val="00AB2249"/>
    <w:rsid w:val="00AB27B3"/>
    <w:rsid w:val="00AB3453"/>
    <w:rsid w:val="00AB4254"/>
    <w:rsid w:val="00AB47C3"/>
    <w:rsid w:val="00AB4AB8"/>
    <w:rsid w:val="00AB60A2"/>
    <w:rsid w:val="00AB655E"/>
    <w:rsid w:val="00AB65C1"/>
    <w:rsid w:val="00AB79D4"/>
    <w:rsid w:val="00AB7E4B"/>
    <w:rsid w:val="00AC007F"/>
    <w:rsid w:val="00AC0F5C"/>
    <w:rsid w:val="00AC1593"/>
    <w:rsid w:val="00AC1A69"/>
    <w:rsid w:val="00AC2575"/>
    <w:rsid w:val="00AC2ECD"/>
    <w:rsid w:val="00AC3119"/>
    <w:rsid w:val="00AC49FB"/>
    <w:rsid w:val="00AC5146"/>
    <w:rsid w:val="00AC522D"/>
    <w:rsid w:val="00AC5A10"/>
    <w:rsid w:val="00AC6846"/>
    <w:rsid w:val="00AC6DCF"/>
    <w:rsid w:val="00AD0AA3"/>
    <w:rsid w:val="00AD0E8B"/>
    <w:rsid w:val="00AD215F"/>
    <w:rsid w:val="00AD380E"/>
    <w:rsid w:val="00AD3F94"/>
    <w:rsid w:val="00AD4A5A"/>
    <w:rsid w:val="00AD5989"/>
    <w:rsid w:val="00AD5EA2"/>
    <w:rsid w:val="00AE163E"/>
    <w:rsid w:val="00AE24BA"/>
    <w:rsid w:val="00AE27AC"/>
    <w:rsid w:val="00AE2834"/>
    <w:rsid w:val="00AE34D0"/>
    <w:rsid w:val="00AE40E0"/>
    <w:rsid w:val="00AE4864"/>
    <w:rsid w:val="00AE4DBA"/>
    <w:rsid w:val="00AE4F07"/>
    <w:rsid w:val="00AE60E3"/>
    <w:rsid w:val="00AE67C3"/>
    <w:rsid w:val="00AE70B5"/>
    <w:rsid w:val="00AE7D5D"/>
    <w:rsid w:val="00AE7E05"/>
    <w:rsid w:val="00AF088E"/>
    <w:rsid w:val="00AF0D0F"/>
    <w:rsid w:val="00AF125F"/>
    <w:rsid w:val="00AF1C5D"/>
    <w:rsid w:val="00AF42D7"/>
    <w:rsid w:val="00AF5B91"/>
    <w:rsid w:val="00B006FE"/>
    <w:rsid w:val="00B007CB"/>
    <w:rsid w:val="00B02AA9"/>
    <w:rsid w:val="00B02FA3"/>
    <w:rsid w:val="00B03CE8"/>
    <w:rsid w:val="00B048DE"/>
    <w:rsid w:val="00B05084"/>
    <w:rsid w:val="00B05574"/>
    <w:rsid w:val="00B06E15"/>
    <w:rsid w:val="00B07A2D"/>
    <w:rsid w:val="00B10A11"/>
    <w:rsid w:val="00B1102F"/>
    <w:rsid w:val="00B11A49"/>
    <w:rsid w:val="00B124B0"/>
    <w:rsid w:val="00B12544"/>
    <w:rsid w:val="00B12DF7"/>
    <w:rsid w:val="00B133DA"/>
    <w:rsid w:val="00B1454A"/>
    <w:rsid w:val="00B157F9"/>
    <w:rsid w:val="00B20256"/>
    <w:rsid w:val="00B2035A"/>
    <w:rsid w:val="00B20B8F"/>
    <w:rsid w:val="00B20D09"/>
    <w:rsid w:val="00B217D7"/>
    <w:rsid w:val="00B220FF"/>
    <w:rsid w:val="00B22C84"/>
    <w:rsid w:val="00B2763F"/>
    <w:rsid w:val="00B27AAC"/>
    <w:rsid w:val="00B304F3"/>
    <w:rsid w:val="00B30929"/>
    <w:rsid w:val="00B30F1F"/>
    <w:rsid w:val="00B3155F"/>
    <w:rsid w:val="00B3256D"/>
    <w:rsid w:val="00B33EAB"/>
    <w:rsid w:val="00B3404C"/>
    <w:rsid w:val="00B34F31"/>
    <w:rsid w:val="00B3514D"/>
    <w:rsid w:val="00B3580B"/>
    <w:rsid w:val="00B35BA8"/>
    <w:rsid w:val="00B35E1D"/>
    <w:rsid w:val="00B35F2F"/>
    <w:rsid w:val="00B35F6B"/>
    <w:rsid w:val="00B36BDC"/>
    <w:rsid w:val="00B372AA"/>
    <w:rsid w:val="00B40445"/>
    <w:rsid w:val="00B40BEF"/>
    <w:rsid w:val="00B415FE"/>
    <w:rsid w:val="00B41888"/>
    <w:rsid w:val="00B42EEB"/>
    <w:rsid w:val="00B4318D"/>
    <w:rsid w:val="00B437DF"/>
    <w:rsid w:val="00B44161"/>
    <w:rsid w:val="00B45A52"/>
    <w:rsid w:val="00B46175"/>
    <w:rsid w:val="00B46AA3"/>
    <w:rsid w:val="00B47535"/>
    <w:rsid w:val="00B5029B"/>
    <w:rsid w:val="00B50339"/>
    <w:rsid w:val="00B50E7A"/>
    <w:rsid w:val="00B52CC3"/>
    <w:rsid w:val="00B60B7C"/>
    <w:rsid w:val="00B61427"/>
    <w:rsid w:val="00B6188F"/>
    <w:rsid w:val="00B648CE"/>
    <w:rsid w:val="00B64AE4"/>
    <w:rsid w:val="00B64E8E"/>
    <w:rsid w:val="00B653EA"/>
    <w:rsid w:val="00B6560C"/>
    <w:rsid w:val="00B65FD7"/>
    <w:rsid w:val="00B664C7"/>
    <w:rsid w:val="00B670AC"/>
    <w:rsid w:val="00B67AF0"/>
    <w:rsid w:val="00B7120F"/>
    <w:rsid w:val="00B71ABD"/>
    <w:rsid w:val="00B72109"/>
    <w:rsid w:val="00B724BF"/>
    <w:rsid w:val="00B739F6"/>
    <w:rsid w:val="00B76508"/>
    <w:rsid w:val="00B81A6C"/>
    <w:rsid w:val="00B81B6C"/>
    <w:rsid w:val="00B82145"/>
    <w:rsid w:val="00B82467"/>
    <w:rsid w:val="00B825CA"/>
    <w:rsid w:val="00B8365C"/>
    <w:rsid w:val="00B84848"/>
    <w:rsid w:val="00B85DE5"/>
    <w:rsid w:val="00B90F73"/>
    <w:rsid w:val="00B91554"/>
    <w:rsid w:val="00B93101"/>
    <w:rsid w:val="00B93B59"/>
    <w:rsid w:val="00B93C94"/>
    <w:rsid w:val="00B9406A"/>
    <w:rsid w:val="00B94483"/>
    <w:rsid w:val="00B9478A"/>
    <w:rsid w:val="00B95365"/>
    <w:rsid w:val="00B95F83"/>
    <w:rsid w:val="00B967A1"/>
    <w:rsid w:val="00B97752"/>
    <w:rsid w:val="00BA0D14"/>
    <w:rsid w:val="00BA2280"/>
    <w:rsid w:val="00BA2A08"/>
    <w:rsid w:val="00BA34D5"/>
    <w:rsid w:val="00BA366F"/>
    <w:rsid w:val="00BA3E95"/>
    <w:rsid w:val="00BA3F27"/>
    <w:rsid w:val="00BA4848"/>
    <w:rsid w:val="00BA55BC"/>
    <w:rsid w:val="00BA56D2"/>
    <w:rsid w:val="00BA76E0"/>
    <w:rsid w:val="00BB23F6"/>
    <w:rsid w:val="00BB2584"/>
    <w:rsid w:val="00BB272E"/>
    <w:rsid w:val="00BB27EB"/>
    <w:rsid w:val="00BB27FA"/>
    <w:rsid w:val="00BB28A6"/>
    <w:rsid w:val="00BB2A25"/>
    <w:rsid w:val="00BB49E4"/>
    <w:rsid w:val="00BB4B7B"/>
    <w:rsid w:val="00BB51E9"/>
    <w:rsid w:val="00BB678F"/>
    <w:rsid w:val="00BB7A68"/>
    <w:rsid w:val="00BC0E70"/>
    <w:rsid w:val="00BC0FDC"/>
    <w:rsid w:val="00BC3053"/>
    <w:rsid w:val="00BC4D2E"/>
    <w:rsid w:val="00BC5623"/>
    <w:rsid w:val="00BC754C"/>
    <w:rsid w:val="00BC76EB"/>
    <w:rsid w:val="00BD1237"/>
    <w:rsid w:val="00BD21D5"/>
    <w:rsid w:val="00BD3792"/>
    <w:rsid w:val="00BD4077"/>
    <w:rsid w:val="00BD48AC"/>
    <w:rsid w:val="00BD4C87"/>
    <w:rsid w:val="00BD5AEE"/>
    <w:rsid w:val="00BD5F1A"/>
    <w:rsid w:val="00BD6397"/>
    <w:rsid w:val="00BD783C"/>
    <w:rsid w:val="00BE012E"/>
    <w:rsid w:val="00BE1234"/>
    <w:rsid w:val="00BE136B"/>
    <w:rsid w:val="00BE2FA6"/>
    <w:rsid w:val="00BE333F"/>
    <w:rsid w:val="00BE3F97"/>
    <w:rsid w:val="00BE43CD"/>
    <w:rsid w:val="00BE4CB7"/>
    <w:rsid w:val="00BE529B"/>
    <w:rsid w:val="00BE6BAD"/>
    <w:rsid w:val="00BE7406"/>
    <w:rsid w:val="00BE7603"/>
    <w:rsid w:val="00BE7D77"/>
    <w:rsid w:val="00BF07BB"/>
    <w:rsid w:val="00BF3279"/>
    <w:rsid w:val="00BF56E0"/>
    <w:rsid w:val="00BF74C7"/>
    <w:rsid w:val="00C0008D"/>
    <w:rsid w:val="00C004F3"/>
    <w:rsid w:val="00C012DA"/>
    <w:rsid w:val="00C013F1"/>
    <w:rsid w:val="00C015F1"/>
    <w:rsid w:val="00C01F33"/>
    <w:rsid w:val="00C02CC6"/>
    <w:rsid w:val="00C040F7"/>
    <w:rsid w:val="00C041B0"/>
    <w:rsid w:val="00C044AB"/>
    <w:rsid w:val="00C05706"/>
    <w:rsid w:val="00C05FA3"/>
    <w:rsid w:val="00C07377"/>
    <w:rsid w:val="00C07497"/>
    <w:rsid w:val="00C07C55"/>
    <w:rsid w:val="00C100F3"/>
    <w:rsid w:val="00C10478"/>
    <w:rsid w:val="00C12107"/>
    <w:rsid w:val="00C136F1"/>
    <w:rsid w:val="00C1439A"/>
    <w:rsid w:val="00C14D4B"/>
    <w:rsid w:val="00C14F11"/>
    <w:rsid w:val="00C154BB"/>
    <w:rsid w:val="00C15E7B"/>
    <w:rsid w:val="00C17F70"/>
    <w:rsid w:val="00C21FDD"/>
    <w:rsid w:val="00C22439"/>
    <w:rsid w:val="00C22A2F"/>
    <w:rsid w:val="00C23B41"/>
    <w:rsid w:val="00C23CA2"/>
    <w:rsid w:val="00C24421"/>
    <w:rsid w:val="00C2475F"/>
    <w:rsid w:val="00C259F3"/>
    <w:rsid w:val="00C279B5"/>
    <w:rsid w:val="00C27BD5"/>
    <w:rsid w:val="00C27C45"/>
    <w:rsid w:val="00C3121E"/>
    <w:rsid w:val="00C316BA"/>
    <w:rsid w:val="00C31CF4"/>
    <w:rsid w:val="00C32DB8"/>
    <w:rsid w:val="00C3522C"/>
    <w:rsid w:val="00C35892"/>
    <w:rsid w:val="00C36F5E"/>
    <w:rsid w:val="00C3719D"/>
    <w:rsid w:val="00C374C2"/>
    <w:rsid w:val="00C413C3"/>
    <w:rsid w:val="00C417BF"/>
    <w:rsid w:val="00C44E53"/>
    <w:rsid w:val="00C46121"/>
    <w:rsid w:val="00C51204"/>
    <w:rsid w:val="00C51414"/>
    <w:rsid w:val="00C5441F"/>
    <w:rsid w:val="00C54995"/>
    <w:rsid w:val="00C54D41"/>
    <w:rsid w:val="00C55AA8"/>
    <w:rsid w:val="00C55D62"/>
    <w:rsid w:val="00C5675F"/>
    <w:rsid w:val="00C5780F"/>
    <w:rsid w:val="00C600E3"/>
    <w:rsid w:val="00C60783"/>
    <w:rsid w:val="00C61BCE"/>
    <w:rsid w:val="00C623B6"/>
    <w:rsid w:val="00C64672"/>
    <w:rsid w:val="00C65C9C"/>
    <w:rsid w:val="00C6733A"/>
    <w:rsid w:val="00C70697"/>
    <w:rsid w:val="00C71379"/>
    <w:rsid w:val="00C72EF4"/>
    <w:rsid w:val="00C7347A"/>
    <w:rsid w:val="00C73484"/>
    <w:rsid w:val="00C74170"/>
    <w:rsid w:val="00C74580"/>
    <w:rsid w:val="00C74F7B"/>
    <w:rsid w:val="00C75D2F"/>
    <w:rsid w:val="00C76144"/>
    <w:rsid w:val="00C7673E"/>
    <w:rsid w:val="00C767BE"/>
    <w:rsid w:val="00C768A3"/>
    <w:rsid w:val="00C76E3C"/>
    <w:rsid w:val="00C77B55"/>
    <w:rsid w:val="00C77C20"/>
    <w:rsid w:val="00C81568"/>
    <w:rsid w:val="00C82489"/>
    <w:rsid w:val="00C85E34"/>
    <w:rsid w:val="00C90175"/>
    <w:rsid w:val="00C9027A"/>
    <w:rsid w:val="00C9068E"/>
    <w:rsid w:val="00C91670"/>
    <w:rsid w:val="00C93C4B"/>
    <w:rsid w:val="00C944AB"/>
    <w:rsid w:val="00C95B40"/>
    <w:rsid w:val="00C96960"/>
    <w:rsid w:val="00C9784A"/>
    <w:rsid w:val="00CA019C"/>
    <w:rsid w:val="00CA0562"/>
    <w:rsid w:val="00CA1ED8"/>
    <w:rsid w:val="00CA2048"/>
    <w:rsid w:val="00CA4D73"/>
    <w:rsid w:val="00CA60F4"/>
    <w:rsid w:val="00CA668E"/>
    <w:rsid w:val="00CA75A9"/>
    <w:rsid w:val="00CA78E6"/>
    <w:rsid w:val="00CA7DBF"/>
    <w:rsid w:val="00CB0B67"/>
    <w:rsid w:val="00CB1BE3"/>
    <w:rsid w:val="00CB1F63"/>
    <w:rsid w:val="00CB2E41"/>
    <w:rsid w:val="00CB3FEF"/>
    <w:rsid w:val="00CB6C12"/>
    <w:rsid w:val="00CB7170"/>
    <w:rsid w:val="00CB71FF"/>
    <w:rsid w:val="00CB7852"/>
    <w:rsid w:val="00CB7F2F"/>
    <w:rsid w:val="00CC040E"/>
    <w:rsid w:val="00CC111F"/>
    <w:rsid w:val="00CC2011"/>
    <w:rsid w:val="00CC3EA0"/>
    <w:rsid w:val="00CC4471"/>
    <w:rsid w:val="00CC57F1"/>
    <w:rsid w:val="00CC6BED"/>
    <w:rsid w:val="00CC733F"/>
    <w:rsid w:val="00CC75BD"/>
    <w:rsid w:val="00CC7880"/>
    <w:rsid w:val="00CC7B45"/>
    <w:rsid w:val="00CD0E41"/>
    <w:rsid w:val="00CD10CA"/>
    <w:rsid w:val="00CD1188"/>
    <w:rsid w:val="00CD149F"/>
    <w:rsid w:val="00CD1CB4"/>
    <w:rsid w:val="00CD2566"/>
    <w:rsid w:val="00CD2ED1"/>
    <w:rsid w:val="00CD337B"/>
    <w:rsid w:val="00CD4E3F"/>
    <w:rsid w:val="00CD6CCB"/>
    <w:rsid w:val="00CD7443"/>
    <w:rsid w:val="00CE0424"/>
    <w:rsid w:val="00CE1949"/>
    <w:rsid w:val="00CE4F10"/>
    <w:rsid w:val="00CE6888"/>
    <w:rsid w:val="00CE7561"/>
    <w:rsid w:val="00CE7ADE"/>
    <w:rsid w:val="00CF0BC9"/>
    <w:rsid w:val="00CF1354"/>
    <w:rsid w:val="00CF2860"/>
    <w:rsid w:val="00CF3A83"/>
    <w:rsid w:val="00CF3B1F"/>
    <w:rsid w:val="00CF3BF6"/>
    <w:rsid w:val="00CF5B83"/>
    <w:rsid w:val="00CF625B"/>
    <w:rsid w:val="00CF687E"/>
    <w:rsid w:val="00CF7460"/>
    <w:rsid w:val="00CF7794"/>
    <w:rsid w:val="00CF7C59"/>
    <w:rsid w:val="00D00B64"/>
    <w:rsid w:val="00D01817"/>
    <w:rsid w:val="00D0182F"/>
    <w:rsid w:val="00D0349B"/>
    <w:rsid w:val="00D04077"/>
    <w:rsid w:val="00D054CB"/>
    <w:rsid w:val="00D067BD"/>
    <w:rsid w:val="00D0760A"/>
    <w:rsid w:val="00D101B1"/>
    <w:rsid w:val="00D10249"/>
    <w:rsid w:val="00D10BC5"/>
    <w:rsid w:val="00D115C3"/>
    <w:rsid w:val="00D11897"/>
    <w:rsid w:val="00D13135"/>
    <w:rsid w:val="00D13D2A"/>
    <w:rsid w:val="00D13E4E"/>
    <w:rsid w:val="00D146D5"/>
    <w:rsid w:val="00D151DD"/>
    <w:rsid w:val="00D16882"/>
    <w:rsid w:val="00D1783F"/>
    <w:rsid w:val="00D221DE"/>
    <w:rsid w:val="00D239A7"/>
    <w:rsid w:val="00D23F47"/>
    <w:rsid w:val="00D2437E"/>
    <w:rsid w:val="00D24572"/>
    <w:rsid w:val="00D24E21"/>
    <w:rsid w:val="00D24F5D"/>
    <w:rsid w:val="00D24FEB"/>
    <w:rsid w:val="00D25A82"/>
    <w:rsid w:val="00D26A3A"/>
    <w:rsid w:val="00D26ED7"/>
    <w:rsid w:val="00D3190A"/>
    <w:rsid w:val="00D33041"/>
    <w:rsid w:val="00D3343F"/>
    <w:rsid w:val="00D33584"/>
    <w:rsid w:val="00D347F4"/>
    <w:rsid w:val="00D364E5"/>
    <w:rsid w:val="00D36E71"/>
    <w:rsid w:val="00D37609"/>
    <w:rsid w:val="00D37D87"/>
    <w:rsid w:val="00D37E6D"/>
    <w:rsid w:val="00D405E6"/>
    <w:rsid w:val="00D40B33"/>
    <w:rsid w:val="00D40B75"/>
    <w:rsid w:val="00D4318F"/>
    <w:rsid w:val="00D438BF"/>
    <w:rsid w:val="00D43BDC"/>
    <w:rsid w:val="00D440F8"/>
    <w:rsid w:val="00D44F5B"/>
    <w:rsid w:val="00D46A6A"/>
    <w:rsid w:val="00D47921"/>
    <w:rsid w:val="00D47ECB"/>
    <w:rsid w:val="00D50732"/>
    <w:rsid w:val="00D50F97"/>
    <w:rsid w:val="00D52C73"/>
    <w:rsid w:val="00D546FF"/>
    <w:rsid w:val="00D55685"/>
    <w:rsid w:val="00D556D9"/>
    <w:rsid w:val="00D55869"/>
    <w:rsid w:val="00D55AD5"/>
    <w:rsid w:val="00D576CA"/>
    <w:rsid w:val="00D5770A"/>
    <w:rsid w:val="00D60436"/>
    <w:rsid w:val="00D6098C"/>
    <w:rsid w:val="00D61AF5"/>
    <w:rsid w:val="00D61E77"/>
    <w:rsid w:val="00D626E5"/>
    <w:rsid w:val="00D63C69"/>
    <w:rsid w:val="00D6424B"/>
    <w:rsid w:val="00D6442A"/>
    <w:rsid w:val="00D6524B"/>
    <w:rsid w:val="00D652B5"/>
    <w:rsid w:val="00D66155"/>
    <w:rsid w:val="00D666B9"/>
    <w:rsid w:val="00D66B8A"/>
    <w:rsid w:val="00D66CFD"/>
    <w:rsid w:val="00D66FD8"/>
    <w:rsid w:val="00D708B0"/>
    <w:rsid w:val="00D70907"/>
    <w:rsid w:val="00D70E3E"/>
    <w:rsid w:val="00D721E5"/>
    <w:rsid w:val="00D7242F"/>
    <w:rsid w:val="00D74B26"/>
    <w:rsid w:val="00D75571"/>
    <w:rsid w:val="00D75C33"/>
    <w:rsid w:val="00D76CE4"/>
    <w:rsid w:val="00D775D4"/>
    <w:rsid w:val="00D77B1D"/>
    <w:rsid w:val="00D8021F"/>
    <w:rsid w:val="00D80383"/>
    <w:rsid w:val="00D81D62"/>
    <w:rsid w:val="00D81E5D"/>
    <w:rsid w:val="00D821D2"/>
    <w:rsid w:val="00D823C6"/>
    <w:rsid w:val="00D8276D"/>
    <w:rsid w:val="00D834D7"/>
    <w:rsid w:val="00D84DAC"/>
    <w:rsid w:val="00D86CA3"/>
    <w:rsid w:val="00D86CD0"/>
    <w:rsid w:val="00D871CE"/>
    <w:rsid w:val="00D90FA5"/>
    <w:rsid w:val="00D91429"/>
    <w:rsid w:val="00D9196D"/>
    <w:rsid w:val="00D92982"/>
    <w:rsid w:val="00D92C67"/>
    <w:rsid w:val="00D9419E"/>
    <w:rsid w:val="00D94DB2"/>
    <w:rsid w:val="00D9517C"/>
    <w:rsid w:val="00D9753E"/>
    <w:rsid w:val="00DA0155"/>
    <w:rsid w:val="00DA287D"/>
    <w:rsid w:val="00DA305E"/>
    <w:rsid w:val="00DA5287"/>
    <w:rsid w:val="00DA5417"/>
    <w:rsid w:val="00DA56E8"/>
    <w:rsid w:val="00DA6947"/>
    <w:rsid w:val="00DA77FE"/>
    <w:rsid w:val="00DB051A"/>
    <w:rsid w:val="00DB0A9F"/>
    <w:rsid w:val="00DB0CA5"/>
    <w:rsid w:val="00DB377D"/>
    <w:rsid w:val="00DB3C84"/>
    <w:rsid w:val="00DB4FC4"/>
    <w:rsid w:val="00DB5965"/>
    <w:rsid w:val="00DC2D36"/>
    <w:rsid w:val="00DC53EF"/>
    <w:rsid w:val="00DC5609"/>
    <w:rsid w:val="00DC5AB4"/>
    <w:rsid w:val="00DC5B6B"/>
    <w:rsid w:val="00DD133D"/>
    <w:rsid w:val="00DD14BB"/>
    <w:rsid w:val="00DD1738"/>
    <w:rsid w:val="00DD23A1"/>
    <w:rsid w:val="00DD269A"/>
    <w:rsid w:val="00DD2E6C"/>
    <w:rsid w:val="00DD3EDB"/>
    <w:rsid w:val="00DD4642"/>
    <w:rsid w:val="00DD5DD2"/>
    <w:rsid w:val="00DD6DF6"/>
    <w:rsid w:val="00DE0F24"/>
    <w:rsid w:val="00DE2695"/>
    <w:rsid w:val="00DE5608"/>
    <w:rsid w:val="00DE5643"/>
    <w:rsid w:val="00DE58D0"/>
    <w:rsid w:val="00DE646E"/>
    <w:rsid w:val="00DE646F"/>
    <w:rsid w:val="00DE654F"/>
    <w:rsid w:val="00DE6C60"/>
    <w:rsid w:val="00DF08F5"/>
    <w:rsid w:val="00DF0B6E"/>
    <w:rsid w:val="00DF15E0"/>
    <w:rsid w:val="00DF37A0"/>
    <w:rsid w:val="00DF3EBB"/>
    <w:rsid w:val="00DF4217"/>
    <w:rsid w:val="00DF4875"/>
    <w:rsid w:val="00DF59F7"/>
    <w:rsid w:val="00DF5A0A"/>
    <w:rsid w:val="00DF62E7"/>
    <w:rsid w:val="00DF6AD8"/>
    <w:rsid w:val="00DF71A0"/>
    <w:rsid w:val="00DF79B3"/>
    <w:rsid w:val="00E01A8F"/>
    <w:rsid w:val="00E027DB"/>
    <w:rsid w:val="00E0357B"/>
    <w:rsid w:val="00E038F8"/>
    <w:rsid w:val="00E039C4"/>
    <w:rsid w:val="00E047FC"/>
    <w:rsid w:val="00E05D74"/>
    <w:rsid w:val="00E066A1"/>
    <w:rsid w:val="00E06741"/>
    <w:rsid w:val="00E07704"/>
    <w:rsid w:val="00E077BF"/>
    <w:rsid w:val="00E10557"/>
    <w:rsid w:val="00E110E7"/>
    <w:rsid w:val="00E11B20"/>
    <w:rsid w:val="00E11DB5"/>
    <w:rsid w:val="00E1289A"/>
    <w:rsid w:val="00E13DFC"/>
    <w:rsid w:val="00E14D9A"/>
    <w:rsid w:val="00E14FE2"/>
    <w:rsid w:val="00E17FA2"/>
    <w:rsid w:val="00E20255"/>
    <w:rsid w:val="00E22330"/>
    <w:rsid w:val="00E236EE"/>
    <w:rsid w:val="00E27D92"/>
    <w:rsid w:val="00E30B5A"/>
    <w:rsid w:val="00E30F88"/>
    <w:rsid w:val="00E3123D"/>
    <w:rsid w:val="00E31461"/>
    <w:rsid w:val="00E31D43"/>
    <w:rsid w:val="00E31E13"/>
    <w:rsid w:val="00E32608"/>
    <w:rsid w:val="00E34188"/>
    <w:rsid w:val="00E34B6E"/>
    <w:rsid w:val="00E35559"/>
    <w:rsid w:val="00E35EDE"/>
    <w:rsid w:val="00E368AE"/>
    <w:rsid w:val="00E36D52"/>
    <w:rsid w:val="00E3712D"/>
    <w:rsid w:val="00E3723A"/>
    <w:rsid w:val="00E37860"/>
    <w:rsid w:val="00E37A39"/>
    <w:rsid w:val="00E37F2A"/>
    <w:rsid w:val="00E40356"/>
    <w:rsid w:val="00E4062D"/>
    <w:rsid w:val="00E4209F"/>
    <w:rsid w:val="00E423AB"/>
    <w:rsid w:val="00E42430"/>
    <w:rsid w:val="00E446F1"/>
    <w:rsid w:val="00E45AA5"/>
    <w:rsid w:val="00E46886"/>
    <w:rsid w:val="00E47AEF"/>
    <w:rsid w:val="00E50BF5"/>
    <w:rsid w:val="00E5342E"/>
    <w:rsid w:val="00E537AD"/>
    <w:rsid w:val="00E53B75"/>
    <w:rsid w:val="00E53EA6"/>
    <w:rsid w:val="00E54E3B"/>
    <w:rsid w:val="00E55E45"/>
    <w:rsid w:val="00E56540"/>
    <w:rsid w:val="00E57565"/>
    <w:rsid w:val="00E6055E"/>
    <w:rsid w:val="00E612FB"/>
    <w:rsid w:val="00E61CC4"/>
    <w:rsid w:val="00E62844"/>
    <w:rsid w:val="00E63838"/>
    <w:rsid w:val="00E64434"/>
    <w:rsid w:val="00E64538"/>
    <w:rsid w:val="00E65EA3"/>
    <w:rsid w:val="00E660D3"/>
    <w:rsid w:val="00E66C1A"/>
    <w:rsid w:val="00E678D2"/>
    <w:rsid w:val="00E678FD"/>
    <w:rsid w:val="00E67C51"/>
    <w:rsid w:val="00E72EFC"/>
    <w:rsid w:val="00E73E18"/>
    <w:rsid w:val="00E758EC"/>
    <w:rsid w:val="00E80B73"/>
    <w:rsid w:val="00E810B0"/>
    <w:rsid w:val="00E81865"/>
    <w:rsid w:val="00E8234C"/>
    <w:rsid w:val="00E8291F"/>
    <w:rsid w:val="00E835EA"/>
    <w:rsid w:val="00E83AA9"/>
    <w:rsid w:val="00E85928"/>
    <w:rsid w:val="00E865DC"/>
    <w:rsid w:val="00E87822"/>
    <w:rsid w:val="00E87B07"/>
    <w:rsid w:val="00E90395"/>
    <w:rsid w:val="00E90B1E"/>
    <w:rsid w:val="00E90E49"/>
    <w:rsid w:val="00E9136B"/>
    <w:rsid w:val="00E917F9"/>
    <w:rsid w:val="00E9291C"/>
    <w:rsid w:val="00E93615"/>
    <w:rsid w:val="00E939D9"/>
    <w:rsid w:val="00E93D02"/>
    <w:rsid w:val="00E93FFE"/>
    <w:rsid w:val="00E940CC"/>
    <w:rsid w:val="00E943C3"/>
    <w:rsid w:val="00E94738"/>
    <w:rsid w:val="00E94F8A"/>
    <w:rsid w:val="00E95C41"/>
    <w:rsid w:val="00EA5A9D"/>
    <w:rsid w:val="00EA689E"/>
    <w:rsid w:val="00EA7A41"/>
    <w:rsid w:val="00EB077B"/>
    <w:rsid w:val="00EB1A25"/>
    <w:rsid w:val="00EB1F33"/>
    <w:rsid w:val="00EB2ADC"/>
    <w:rsid w:val="00EB496B"/>
    <w:rsid w:val="00EB4EA2"/>
    <w:rsid w:val="00EB6958"/>
    <w:rsid w:val="00EB6D42"/>
    <w:rsid w:val="00EB6DCB"/>
    <w:rsid w:val="00EB6DE8"/>
    <w:rsid w:val="00EB770A"/>
    <w:rsid w:val="00EC1040"/>
    <w:rsid w:val="00EC152A"/>
    <w:rsid w:val="00EC1CA6"/>
    <w:rsid w:val="00EC27C6"/>
    <w:rsid w:val="00EC2D5A"/>
    <w:rsid w:val="00EC3DC7"/>
    <w:rsid w:val="00EC4207"/>
    <w:rsid w:val="00EC5633"/>
    <w:rsid w:val="00EC5653"/>
    <w:rsid w:val="00EC6EA6"/>
    <w:rsid w:val="00EC71CE"/>
    <w:rsid w:val="00EC77C4"/>
    <w:rsid w:val="00ED1006"/>
    <w:rsid w:val="00ED2065"/>
    <w:rsid w:val="00ED457F"/>
    <w:rsid w:val="00ED61B1"/>
    <w:rsid w:val="00ED6813"/>
    <w:rsid w:val="00ED6BE9"/>
    <w:rsid w:val="00EE1533"/>
    <w:rsid w:val="00EE3E9E"/>
    <w:rsid w:val="00EE50C3"/>
    <w:rsid w:val="00EE5E84"/>
    <w:rsid w:val="00EF180A"/>
    <w:rsid w:val="00EF18FE"/>
    <w:rsid w:val="00EF27BB"/>
    <w:rsid w:val="00EF2A17"/>
    <w:rsid w:val="00EF33AA"/>
    <w:rsid w:val="00EF5787"/>
    <w:rsid w:val="00EF60D0"/>
    <w:rsid w:val="00F00047"/>
    <w:rsid w:val="00F001A4"/>
    <w:rsid w:val="00F01E47"/>
    <w:rsid w:val="00F0528D"/>
    <w:rsid w:val="00F05959"/>
    <w:rsid w:val="00F0619D"/>
    <w:rsid w:val="00F06C67"/>
    <w:rsid w:val="00F06DFD"/>
    <w:rsid w:val="00F071D1"/>
    <w:rsid w:val="00F07533"/>
    <w:rsid w:val="00F07AEA"/>
    <w:rsid w:val="00F10629"/>
    <w:rsid w:val="00F120B2"/>
    <w:rsid w:val="00F1296F"/>
    <w:rsid w:val="00F12A50"/>
    <w:rsid w:val="00F14082"/>
    <w:rsid w:val="00F14E8D"/>
    <w:rsid w:val="00F1531B"/>
    <w:rsid w:val="00F154BD"/>
    <w:rsid w:val="00F157C2"/>
    <w:rsid w:val="00F15FA5"/>
    <w:rsid w:val="00F205ED"/>
    <w:rsid w:val="00F209B7"/>
    <w:rsid w:val="00F216B8"/>
    <w:rsid w:val="00F2376F"/>
    <w:rsid w:val="00F24318"/>
    <w:rsid w:val="00F243D8"/>
    <w:rsid w:val="00F2542D"/>
    <w:rsid w:val="00F25A5D"/>
    <w:rsid w:val="00F26881"/>
    <w:rsid w:val="00F27026"/>
    <w:rsid w:val="00F27B34"/>
    <w:rsid w:val="00F27F66"/>
    <w:rsid w:val="00F30828"/>
    <w:rsid w:val="00F3093B"/>
    <w:rsid w:val="00F313D6"/>
    <w:rsid w:val="00F3311F"/>
    <w:rsid w:val="00F3396C"/>
    <w:rsid w:val="00F34526"/>
    <w:rsid w:val="00F36650"/>
    <w:rsid w:val="00F36D0D"/>
    <w:rsid w:val="00F37680"/>
    <w:rsid w:val="00F40736"/>
    <w:rsid w:val="00F40F0C"/>
    <w:rsid w:val="00F4152B"/>
    <w:rsid w:val="00F43A9E"/>
    <w:rsid w:val="00F4640F"/>
    <w:rsid w:val="00F4766C"/>
    <w:rsid w:val="00F507D1"/>
    <w:rsid w:val="00F516FF"/>
    <w:rsid w:val="00F519CE"/>
    <w:rsid w:val="00F51ADA"/>
    <w:rsid w:val="00F529B9"/>
    <w:rsid w:val="00F53B02"/>
    <w:rsid w:val="00F54B3D"/>
    <w:rsid w:val="00F55011"/>
    <w:rsid w:val="00F56488"/>
    <w:rsid w:val="00F56605"/>
    <w:rsid w:val="00F607C5"/>
    <w:rsid w:val="00F60DEA"/>
    <w:rsid w:val="00F62713"/>
    <w:rsid w:val="00F6272D"/>
    <w:rsid w:val="00F6302A"/>
    <w:rsid w:val="00F6442E"/>
    <w:rsid w:val="00F64C2B"/>
    <w:rsid w:val="00F651BE"/>
    <w:rsid w:val="00F6526C"/>
    <w:rsid w:val="00F65F49"/>
    <w:rsid w:val="00F67F53"/>
    <w:rsid w:val="00F703BE"/>
    <w:rsid w:val="00F71F69"/>
    <w:rsid w:val="00F722FA"/>
    <w:rsid w:val="00F72B72"/>
    <w:rsid w:val="00F739E7"/>
    <w:rsid w:val="00F73D48"/>
    <w:rsid w:val="00F74BB9"/>
    <w:rsid w:val="00F75582"/>
    <w:rsid w:val="00F76BAF"/>
    <w:rsid w:val="00F76EFA"/>
    <w:rsid w:val="00F76FBF"/>
    <w:rsid w:val="00F771A1"/>
    <w:rsid w:val="00F775C9"/>
    <w:rsid w:val="00F804BE"/>
    <w:rsid w:val="00F81550"/>
    <w:rsid w:val="00F8162D"/>
    <w:rsid w:val="00F817CE"/>
    <w:rsid w:val="00F836B4"/>
    <w:rsid w:val="00F8456C"/>
    <w:rsid w:val="00F859D8"/>
    <w:rsid w:val="00F868F5"/>
    <w:rsid w:val="00F87068"/>
    <w:rsid w:val="00F9056A"/>
    <w:rsid w:val="00F909DF"/>
    <w:rsid w:val="00F90F8D"/>
    <w:rsid w:val="00F92362"/>
    <w:rsid w:val="00F92782"/>
    <w:rsid w:val="00F9392E"/>
    <w:rsid w:val="00F93AA9"/>
    <w:rsid w:val="00F95DFC"/>
    <w:rsid w:val="00F96985"/>
    <w:rsid w:val="00F97838"/>
    <w:rsid w:val="00FA114E"/>
    <w:rsid w:val="00FA141B"/>
    <w:rsid w:val="00FA24E3"/>
    <w:rsid w:val="00FA2BB3"/>
    <w:rsid w:val="00FA50EF"/>
    <w:rsid w:val="00FA62BE"/>
    <w:rsid w:val="00FA693F"/>
    <w:rsid w:val="00FA6DDA"/>
    <w:rsid w:val="00FA7150"/>
    <w:rsid w:val="00FA74F5"/>
    <w:rsid w:val="00FA76A9"/>
    <w:rsid w:val="00FA7D80"/>
    <w:rsid w:val="00FB262E"/>
    <w:rsid w:val="00FB42E3"/>
    <w:rsid w:val="00FB4C80"/>
    <w:rsid w:val="00FB6A6A"/>
    <w:rsid w:val="00FC084F"/>
    <w:rsid w:val="00FC21F7"/>
    <w:rsid w:val="00FC28D5"/>
    <w:rsid w:val="00FC3244"/>
    <w:rsid w:val="00FC4006"/>
    <w:rsid w:val="00FC6A1D"/>
    <w:rsid w:val="00FC73FE"/>
    <w:rsid w:val="00FC7429"/>
    <w:rsid w:val="00FC76F5"/>
    <w:rsid w:val="00FC7C0A"/>
    <w:rsid w:val="00FD049D"/>
    <w:rsid w:val="00FD070C"/>
    <w:rsid w:val="00FD07F6"/>
    <w:rsid w:val="00FD1233"/>
    <w:rsid w:val="00FD1EC8"/>
    <w:rsid w:val="00FD2202"/>
    <w:rsid w:val="00FD229E"/>
    <w:rsid w:val="00FD263F"/>
    <w:rsid w:val="00FD3CEF"/>
    <w:rsid w:val="00FD42D9"/>
    <w:rsid w:val="00FD46A3"/>
    <w:rsid w:val="00FD47ED"/>
    <w:rsid w:val="00FD74DB"/>
    <w:rsid w:val="00FD7660"/>
    <w:rsid w:val="00FD7754"/>
    <w:rsid w:val="00FD7D2F"/>
    <w:rsid w:val="00FE0655"/>
    <w:rsid w:val="00FE1219"/>
    <w:rsid w:val="00FE2365"/>
    <w:rsid w:val="00FE345A"/>
    <w:rsid w:val="00FE3B4A"/>
    <w:rsid w:val="00FE4203"/>
    <w:rsid w:val="00FE459A"/>
    <w:rsid w:val="00FE4C7B"/>
    <w:rsid w:val="00FE5346"/>
    <w:rsid w:val="00FE6207"/>
    <w:rsid w:val="00FE669F"/>
    <w:rsid w:val="00FE7336"/>
    <w:rsid w:val="00FE787C"/>
    <w:rsid w:val="00FE7C12"/>
    <w:rsid w:val="00FF05B8"/>
    <w:rsid w:val="00FF1C36"/>
    <w:rsid w:val="00FF2C1A"/>
    <w:rsid w:val="00FF45A5"/>
    <w:rsid w:val="00FF4625"/>
    <w:rsid w:val="00FF5C91"/>
    <w:rsid w:val="00FF6F4E"/>
    <w:rsid w:val="00FF7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4511729F-DD64-4190-B04E-AE5EB6442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uiPriority w:val="99"/>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qFormat/>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ar"/>
    <w:qFormat/>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3C42AA"/>
    <w:pPr>
      <w:ind w:left="720"/>
      <w:contextualSpacing/>
    </w:pPr>
  </w:style>
  <w:style w:type="table" w:styleId="TableGrid">
    <w:name w:val="Table Grid"/>
    <w:basedOn w:val="TableNormal"/>
    <w:rsid w:val="00E40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062D"/>
    <w:rPr>
      <w:color w:val="808080"/>
    </w:rPr>
  </w:style>
  <w:style w:type="paragraph" w:customStyle="1" w:styleId="Default">
    <w:name w:val="Default"/>
    <w:rsid w:val="00982A9B"/>
    <w:pPr>
      <w:autoSpaceDE w:val="0"/>
      <w:autoSpaceDN w:val="0"/>
      <w:adjustRightInd w:val="0"/>
    </w:pPr>
    <w:rPr>
      <w:rFonts w:ascii="Arial" w:hAnsi="Arial" w:cs="Arial"/>
      <w:color w:val="000000"/>
      <w:sz w:val="24"/>
      <w:szCs w:val="24"/>
      <w:lang w:val="sv-SE"/>
    </w:rPr>
  </w:style>
  <w:style w:type="character" w:customStyle="1" w:styleId="B1Char">
    <w:name w:val="B1 Char"/>
    <w:link w:val="B1"/>
    <w:rsid w:val="00A00E11"/>
    <w:rPr>
      <w:rFonts w:ascii="Arial" w:hAnsi="Arial"/>
      <w:lang w:val="en-GB"/>
    </w:rPr>
  </w:style>
  <w:style w:type="character" w:customStyle="1" w:styleId="B2Char">
    <w:name w:val="B2 Char"/>
    <w:link w:val="B2"/>
    <w:qFormat/>
    <w:rsid w:val="00A00E11"/>
    <w:rPr>
      <w:rFonts w:ascii="Arial" w:hAnsi="Arial"/>
      <w:lang w:val="en-GB"/>
    </w:rPr>
  </w:style>
  <w:style w:type="character" w:customStyle="1" w:styleId="FooterChar">
    <w:name w:val="Footer Char"/>
    <w:basedOn w:val="DefaultParagraphFont"/>
    <w:link w:val="Footer"/>
    <w:uiPriority w:val="99"/>
    <w:rsid w:val="00502A2F"/>
    <w:rPr>
      <w:rFonts w:ascii="Arial" w:hAnsi="Arial" w:cs="Arial"/>
      <w:b/>
      <w:bCs/>
      <w:i/>
      <w:iCs/>
      <w:noProof/>
      <w:sz w:val="18"/>
      <w:szCs w:val="18"/>
      <w:lang w:eastAsia="zh-CN"/>
    </w:rPr>
  </w:style>
  <w:style w:type="paragraph" w:customStyle="1" w:styleId="IvDInstructiontext">
    <w:name w:val="IvD Instructiontext"/>
    <w:basedOn w:val="BodyText"/>
    <w:link w:val="IvDInstructiontextChar"/>
    <w:uiPriority w:val="99"/>
    <w:qFormat/>
    <w:rsid w:val="002902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029E"/>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2902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029E"/>
    <w:rPr>
      <w:rFonts w:ascii="Arial" w:eastAsia="Times New Roman" w:hAnsi="Arial"/>
      <w:spacing w:val="2"/>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F3093B"/>
    <w:rPr>
      <w:rFonts w:ascii="Arial" w:hAnsi="Arial"/>
      <w:lang w:val="en-GB" w:eastAsia="zh-CN"/>
    </w:rPr>
  </w:style>
  <w:style w:type="character" w:styleId="Emphasis">
    <w:name w:val="Emphasis"/>
    <w:basedOn w:val="DefaultParagraphFont"/>
    <w:uiPriority w:val="20"/>
    <w:qFormat/>
    <w:rsid w:val="00FD3CEF"/>
    <w:rPr>
      <w:b/>
      <w:bCs/>
      <w:i w:val="0"/>
      <w:iCs w:val="0"/>
    </w:rPr>
  </w:style>
  <w:style w:type="character" w:customStyle="1" w:styleId="CommentTextChar">
    <w:name w:val="Comment Text Char"/>
    <w:basedOn w:val="DefaultParagraphFont"/>
    <w:link w:val="CommentText"/>
    <w:qFormat/>
    <w:rsid w:val="002F7BAC"/>
    <w:rPr>
      <w:rFonts w:ascii="Arial" w:hAnsi="Arial"/>
      <w:lang w:val="en-GB" w:eastAsia="zh-CN"/>
    </w:rPr>
  </w:style>
  <w:style w:type="character" w:customStyle="1" w:styleId="TALCar">
    <w:name w:val="TAL Car"/>
    <w:link w:val="TAL"/>
    <w:qFormat/>
    <w:rsid w:val="00FD049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455551">
      <w:bodyDiv w:val="1"/>
      <w:marLeft w:val="0"/>
      <w:marRight w:val="0"/>
      <w:marTop w:val="0"/>
      <w:marBottom w:val="0"/>
      <w:divBdr>
        <w:top w:val="none" w:sz="0" w:space="0" w:color="auto"/>
        <w:left w:val="none" w:sz="0" w:space="0" w:color="auto"/>
        <w:bottom w:val="none" w:sz="0" w:space="0" w:color="auto"/>
        <w:right w:val="none" w:sz="0" w:space="0" w:color="auto"/>
      </w:divBdr>
    </w:div>
    <w:div w:id="658196725">
      <w:bodyDiv w:val="1"/>
      <w:marLeft w:val="0"/>
      <w:marRight w:val="0"/>
      <w:marTop w:val="0"/>
      <w:marBottom w:val="0"/>
      <w:divBdr>
        <w:top w:val="none" w:sz="0" w:space="0" w:color="auto"/>
        <w:left w:val="none" w:sz="0" w:space="0" w:color="auto"/>
        <w:bottom w:val="none" w:sz="0" w:space="0" w:color="auto"/>
        <w:right w:val="none" w:sz="0" w:space="0" w:color="auto"/>
      </w:divBdr>
    </w:div>
    <w:div w:id="1067536595">
      <w:bodyDiv w:val="1"/>
      <w:marLeft w:val="0"/>
      <w:marRight w:val="0"/>
      <w:marTop w:val="0"/>
      <w:marBottom w:val="0"/>
      <w:divBdr>
        <w:top w:val="none" w:sz="0" w:space="0" w:color="auto"/>
        <w:left w:val="none" w:sz="0" w:space="0" w:color="auto"/>
        <w:bottom w:val="none" w:sz="0" w:space="0" w:color="auto"/>
        <w:right w:val="none" w:sz="0" w:space="0" w:color="auto"/>
      </w:divBdr>
      <w:divsChild>
        <w:div w:id="559557368">
          <w:marLeft w:val="446"/>
          <w:marRight w:val="0"/>
          <w:marTop w:val="0"/>
          <w:marBottom w:val="0"/>
          <w:divBdr>
            <w:top w:val="none" w:sz="0" w:space="0" w:color="auto"/>
            <w:left w:val="none" w:sz="0" w:space="0" w:color="auto"/>
            <w:bottom w:val="none" w:sz="0" w:space="0" w:color="auto"/>
            <w:right w:val="none" w:sz="0" w:space="0" w:color="auto"/>
          </w:divBdr>
        </w:div>
        <w:div w:id="1634947600">
          <w:marLeft w:val="1886"/>
          <w:marRight w:val="0"/>
          <w:marTop w:val="0"/>
          <w:marBottom w:val="0"/>
          <w:divBdr>
            <w:top w:val="none" w:sz="0" w:space="0" w:color="auto"/>
            <w:left w:val="none" w:sz="0" w:space="0" w:color="auto"/>
            <w:bottom w:val="none" w:sz="0" w:space="0" w:color="auto"/>
            <w:right w:val="none" w:sz="0" w:space="0" w:color="auto"/>
          </w:divBdr>
        </w:div>
      </w:divsChild>
    </w:div>
    <w:div w:id="1931888320">
      <w:bodyDiv w:val="1"/>
      <w:marLeft w:val="0"/>
      <w:marRight w:val="0"/>
      <w:marTop w:val="0"/>
      <w:marBottom w:val="0"/>
      <w:divBdr>
        <w:top w:val="none" w:sz="0" w:space="0" w:color="auto"/>
        <w:left w:val="none" w:sz="0" w:space="0" w:color="auto"/>
        <w:bottom w:val="none" w:sz="0" w:space="0" w:color="auto"/>
        <w:right w:val="none" w:sz="0" w:space="0" w:color="auto"/>
      </w:divBdr>
      <w:divsChild>
        <w:div w:id="81144069">
          <w:marLeft w:val="994"/>
          <w:marRight w:val="0"/>
          <w:marTop w:val="0"/>
          <w:marBottom w:val="0"/>
          <w:divBdr>
            <w:top w:val="none" w:sz="0" w:space="0" w:color="auto"/>
            <w:left w:val="none" w:sz="0" w:space="0" w:color="auto"/>
            <w:bottom w:val="none" w:sz="0" w:space="0" w:color="auto"/>
            <w:right w:val="none" w:sz="0" w:space="0" w:color="auto"/>
          </w:divBdr>
        </w:div>
        <w:div w:id="555891339">
          <w:marLeft w:val="994"/>
          <w:marRight w:val="0"/>
          <w:marTop w:val="0"/>
          <w:marBottom w:val="0"/>
          <w:divBdr>
            <w:top w:val="none" w:sz="0" w:space="0" w:color="auto"/>
            <w:left w:val="none" w:sz="0" w:space="0" w:color="auto"/>
            <w:bottom w:val="none" w:sz="0" w:space="0" w:color="auto"/>
            <w:right w:val="none" w:sz="0" w:space="0" w:color="auto"/>
          </w:divBdr>
        </w:div>
        <w:div w:id="1609048875">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5NUHHDQN7SK2-1476151046-100866</_dlc_DocId>
    <_dlc_DocIdUrl xmlns="f166a696-7b5b-4ccd-9f0c-ffde0cceec81">
      <Url>https://ericsson.sharepoint.com/sites/star/_layouts/15/DocIdRedir.aspx?ID=5NUHHDQN7SK2-1476151046-100866</Url>
      <Description>5NUHHDQN7SK2-1476151046-100866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7F77BCE-B68C-4924-92CE-B91E6DAA2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04D5F22-ACAF-45A1-A7D6-870D5320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TotalTime>
  <Pages>8</Pages>
  <Words>3075</Words>
  <Characters>16300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Erik Dahlman</cp:lastModifiedBy>
  <cp:revision>3</cp:revision>
  <cp:lastPrinted>2019-10-03T09:40:00Z</cp:lastPrinted>
  <dcterms:created xsi:type="dcterms:W3CDTF">2019-10-04T17:51:00Z</dcterms:created>
  <dcterms:modified xsi:type="dcterms:W3CDTF">2019-10-04T17:57:00Z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203c52a4-e087-4170-9671-02b351e1b6cf</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1024">
    <vt:lpwstr>255</vt:lpwstr>
  </property>
</Properties>
</file>