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A585CB" w14:textId="04CA94F5" w:rsidR="0034111C" w:rsidRPr="00803357" w:rsidRDefault="00CA7797" w:rsidP="00114C85">
      <w:pPr>
        <w:pStyle w:val="Header"/>
        <w:tabs>
          <w:tab w:val="right" w:pos="9639"/>
        </w:tabs>
        <w:rPr>
          <w:bCs/>
          <w:i/>
          <w:noProof w:val="0"/>
          <w:color w:val="000000" w:themeColor="text1"/>
          <w:sz w:val="32"/>
          <w:lang w:val="en-GB" w:eastAsia="zh-CN"/>
        </w:rPr>
      </w:pPr>
      <w:r w:rsidRPr="0007420A">
        <w:rPr>
          <w:bCs/>
          <w:noProof w:val="0"/>
          <w:sz w:val="24"/>
          <w:szCs w:val="24"/>
          <w:lang w:val="en-GB"/>
        </w:rPr>
        <w:t>3GPP T</w:t>
      </w:r>
      <w:bookmarkStart w:id="0" w:name="_Ref452454252"/>
      <w:bookmarkEnd w:id="0"/>
      <w:r w:rsidR="00D87234">
        <w:rPr>
          <w:bCs/>
          <w:noProof w:val="0"/>
          <w:sz w:val="24"/>
          <w:szCs w:val="24"/>
          <w:lang w:val="en-GB"/>
        </w:rPr>
        <w:t xml:space="preserve">SG </w:t>
      </w:r>
      <w:r w:rsidRPr="0007420A">
        <w:rPr>
          <w:bCs/>
          <w:noProof w:val="0"/>
          <w:sz w:val="24"/>
          <w:szCs w:val="24"/>
          <w:lang w:val="en-GB"/>
        </w:rPr>
        <w:t xml:space="preserve">RAN </w:t>
      </w:r>
      <w:r w:rsidRPr="000A08D8">
        <w:rPr>
          <w:noProof w:val="0"/>
          <w:sz w:val="24"/>
          <w:szCs w:val="24"/>
          <w:lang w:val="en-GB"/>
        </w:rPr>
        <w:t>WG</w:t>
      </w:r>
      <w:r w:rsidR="00FD0AC1">
        <w:rPr>
          <w:noProof w:val="0"/>
          <w:sz w:val="24"/>
          <w:szCs w:val="24"/>
          <w:lang w:val="en-GB"/>
        </w:rPr>
        <w:t>1 Meeting #9</w:t>
      </w:r>
      <w:r w:rsidR="00F73BFF">
        <w:rPr>
          <w:noProof w:val="0"/>
          <w:sz w:val="24"/>
          <w:szCs w:val="24"/>
          <w:lang w:val="en-GB"/>
        </w:rPr>
        <w:t>8</w:t>
      </w:r>
      <w:r w:rsidR="00603C5A">
        <w:rPr>
          <w:noProof w:val="0"/>
          <w:sz w:val="24"/>
          <w:szCs w:val="24"/>
          <w:lang w:val="en-GB"/>
        </w:rPr>
        <w:t>bis</w:t>
      </w:r>
      <w:r w:rsidR="006D42A7" w:rsidRPr="00711E13">
        <w:rPr>
          <w:bCs/>
          <w:noProof w:val="0"/>
          <w:sz w:val="24"/>
          <w:lang w:val="en-GB"/>
        </w:rPr>
        <w:tab/>
      </w:r>
      <w:r w:rsidR="0007248E">
        <w:rPr>
          <w:bCs/>
          <w:noProof w:val="0"/>
          <w:sz w:val="24"/>
          <w:lang w:val="en-GB" w:eastAsia="ja-JP"/>
        </w:rPr>
        <w:t>R1</w:t>
      </w:r>
      <w:r w:rsidR="00307323" w:rsidRPr="00AF5F93">
        <w:rPr>
          <w:bCs/>
          <w:noProof w:val="0"/>
          <w:sz w:val="24"/>
          <w:lang w:val="en-GB" w:eastAsia="ja-JP"/>
        </w:rPr>
        <w:t>-</w:t>
      </w:r>
      <w:r w:rsidR="00BB2558" w:rsidRPr="00AF5F93">
        <w:rPr>
          <w:bCs/>
          <w:noProof w:val="0"/>
          <w:sz w:val="24"/>
          <w:lang w:val="en-GB" w:eastAsia="ja-JP"/>
        </w:rPr>
        <w:t>1</w:t>
      </w:r>
      <w:r w:rsidR="00CB1BE4">
        <w:rPr>
          <w:bCs/>
          <w:noProof w:val="0"/>
          <w:sz w:val="24"/>
          <w:lang w:val="en-GB" w:eastAsia="ja-JP"/>
        </w:rPr>
        <w:t>9</w:t>
      </w:r>
      <w:r w:rsidR="00803357">
        <w:rPr>
          <w:bCs/>
          <w:noProof w:val="0"/>
          <w:color w:val="000000" w:themeColor="text1"/>
          <w:sz w:val="24"/>
          <w:lang w:val="en-GB" w:eastAsia="ja-JP"/>
        </w:rPr>
        <w:t>10852</w:t>
      </w:r>
    </w:p>
    <w:p w14:paraId="7EEF2246" w14:textId="6856AB26" w:rsidR="00CA7797" w:rsidRDefault="00603C5A">
      <w:pPr>
        <w:pStyle w:val="Header"/>
        <w:rPr>
          <w:bCs/>
          <w:noProof w:val="0"/>
          <w:sz w:val="24"/>
          <w:szCs w:val="24"/>
          <w:lang w:eastAsia="zh-CN"/>
        </w:rPr>
      </w:pPr>
      <w:r>
        <w:rPr>
          <w:bCs/>
          <w:noProof w:val="0"/>
          <w:sz w:val="24"/>
          <w:szCs w:val="24"/>
          <w:lang w:eastAsia="zh-CN"/>
        </w:rPr>
        <w:t>Chongqing</w:t>
      </w:r>
      <w:r w:rsidR="00FD0AC1" w:rsidRPr="00FD0AC1">
        <w:rPr>
          <w:bCs/>
          <w:noProof w:val="0"/>
          <w:sz w:val="24"/>
          <w:szCs w:val="24"/>
          <w:lang w:eastAsia="zh-CN"/>
        </w:rPr>
        <w:t xml:space="preserve">, </w:t>
      </w:r>
      <w:r w:rsidR="00F73BFF">
        <w:rPr>
          <w:bCs/>
          <w:noProof w:val="0"/>
          <w:sz w:val="24"/>
          <w:szCs w:val="24"/>
          <w:lang w:eastAsia="zh-CN"/>
        </w:rPr>
        <w:t>C</w:t>
      </w:r>
      <w:r>
        <w:rPr>
          <w:bCs/>
          <w:noProof w:val="0"/>
          <w:sz w:val="24"/>
          <w:szCs w:val="24"/>
          <w:lang w:eastAsia="zh-CN"/>
        </w:rPr>
        <w:t>hina</w:t>
      </w:r>
      <w:r w:rsidR="00FD0AC1" w:rsidRPr="00FD0AC1">
        <w:rPr>
          <w:bCs/>
          <w:noProof w:val="0"/>
          <w:sz w:val="24"/>
          <w:szCs w:val="24"/>
          <w:lang w:eastAsia="zh-CN"/>
        </w:rPr>
        <w:t xml:space="preserve">, </w:t>
      </w:r>
      <w:r>
        <w:rPr>
          <w:bCs/>
          <w:noProof w:val="0"/>
          <w:sz w:val="24"/>
          <w:szCs w:val="24"/>
          <w:lang w:eastAsia="zh-CN"/>
        </w:rPr>
        <w:t>October</w:t>
      </w:r>
      <w:r w:rsidR="00F73BFF">
        <w:rPr>
          <w:bCs/>
          <w:noProof w:val="0"/>
          <w:sz w:val="24"/>
          <w:szCs w:val="24"/>
          <w:lang w:eastAsia="zh-CN"/>
        </w:rPr>
        <w:t xml:space="preserve"> </w:t>
      </w:r>
      <w:r>
        <w:rPr>
          <w:bCs/>
          <w:noProof w:val="0"/>
          <w:sz w:val="24"/>
          <w:szCs w:val="24"/>
          <w:lang w:eastAsia="zh-CN"/>
        </w:rPr>
        <w:t>14</w:t>
      </w:r>
      <w:r w:rsidR="00FD0AC1" w:rsidRPr="00FD0AC1">
        <w:rPr>
          <w:bCs/>
          <w:noProof w:val="0"/>
          <w:sz w:val="24"/>
          <w:szCs w:val="24"/>
          <w:vertAlign w:val="superscript"/>
          <w:lang w:eastAsia="zh-CN"/>
        </w:rPr>
        <w:t>th</w:t>
      </w:r>
      <w:r w:rsidR="00FD0AC1" w:rsidRPr="00FD0AC1">
        <w:rPr>
          <w:bCs/>
          <w:noProof w:val="0"/>
          <w:sz w:val="24"/>
          <w:szCs w:val="24"/>
          <w:lang w:eastAsia="zh-CN"/>
        </w:rPr>
        <w:t xml:space="preserve"> – </w:t>
      </w:r>
      <w:r>
        <w:rPr>
          <w:bCs/>
          <w:noProof w:val="0"/>
          <w:sz w:val="24"/>
          <w:szCs w:val="24"/>
          <w:lang w:eastAsia="zh-CN"/>
        </w:rPr>
        <w:t>2</w:t>
      </w:r>
      <w:r w:rsidR="00F73BFF">
        <w:rPr>
          <w:bCs/>
          <w:noProof w:val="0"/>
          <w:sz w:val="24"/>
          <w:szCs w:val="24"/>
          <w:lang w:eastAsia="zh-CN"/>
        </w:rPr>
        <w:t>0</w:t>
      </w:r>
      <w:r w:rsidR="00FD0AC1" w:rsidRPr="00FD0AC1">
        <w:rPr>
          <w:bCs/>
          <w:noProof w:val="0"/>
          <w:sz w:val="24"/>
          <w:szCs w:val="24"/>
          <w:vertAlign w:val="superscript"/>
          <w:lang w:eastAsia="zh-CN"/>
        </w:rPr>
        <w:t>t</w:t>
      </w:r>
      <w:r w:rsidR="00F50BA3">
        <w:rPr>
          <w:bCs/>
          <w:noProof w:val="0"/>
          <w:sz w:val="24"/>
          <w:szCs w:val="24"/>
          <w:vertAlign w:val="superscript"/>
          <w:lang w:eastAsia="zh-CN"/>
        </w:rPr>
        <w:t>h</w:t>
      </w:r>
      <w:r w:rsidR="00FD0AC1" w:rsidRPr="00FD0AC1">
        <w:rPr>
          <w:bCs/>
          <w:noProof w:val="0"/>
          <w:sz w:val="24"/>
          <w:szCs w:val="24"/>
          <w:lang w:eastAsia="zh-CN"/>
        </w:rPr>
        <w:t xml:space="preserve"> 2019</w:t>
      </w:r>
    </w:p>
    <w:p w14:paraId="32E0019C" w14:textId="77777777" w:rsidR="00FD0AC1" w:rsidRPr="00F50BA3" w:rsidRDefault="00FD0AC1">
      <w:pPr>
        <w:pStyle w:val="Header"/>
        <w:rPr>
          <w:bCs/>
          <w:noProof w:val="0"/>
          <w:sz w:val="22"/>
        </w:rPr>
      </w:pPr>
    </w:p>
    <w:p w14:paraId="3702C1FB" w14:textId="77777777" w:rsidR="0034111C" w:rsidRPr="006602AB" w:rsidRDefault="0034111C" w:rsidP="0089185D">
      <w:pPr>
        <w:pStyle w:val="CRCoverPage"/>
        <w:tabs>
          <w:tab w:val="left" w:pos="1843"/>
          <w:tab w:val="left" w:pos="1985"/>
        </w:tabs>
        <w:rPr>
          <w:rFonts w:cs="Arial"/>
          <w:b/>
          <w:bCs/>
          <w:noProof/>
          <w:sz w:val="22"/>
        </w:rPr>
      </w:pPr>
      <w:r w:rsidRPr="000E0374">
        <w:rPr>
          <w:rFonts w:cs="Arial"/>
          <w:b/>
          <w:bCs/>
          <w:sz w:val="22"/>
        </w:rPr>
        <w:t>Agenda item:</w:t>
      </w:r>
      <w:r w:rsidR="006602AB">
        <w:rPr>
          <w:rFonts w:cs="Arial"/>
          <w:b/>
          <w:bCs/>
          <w:sz w:val="22"/>
        </w:rPr>
        <w:t xml:space="preserve">    </w:t>
      </w:r>
      <w:r w:rsidR="006602AB">
        <w:rPr>
          <w:rFonts w:cs="Arial"/>
          <w:b/>
          <w:bCs/>
          <w:noProof/>
          <w:sz w:val="22"/>
        </w:rPr>
        <w:t xml:space="preserve"> </w:t>
      </w:r>
      <w:r w:rsidR="0089185D" w:rsidRPr="00894C14">
        <w:rPr>
          <w:rFonts w:cs="Arial"/>
          <w:b/>
          <w:bCs/>
          <w:noProof/>
          <w:color w:val="000000" w:themeColor="text1"/>
          <w:sz w:val="22"/>
        </w:rPr>
        <w:tab/>
      </w:r>
      <w:r w:rsidR="00C07A39" w:rsidRPr="00894C14">
        <w:rPr>
          <w:rFonts w:cs="Arial"/>
          <w:b/>
          <w:bCs/>
          <w:noProof/>
          <w:color w:val="000000" w:themeColor="text1"/>
          <w:sz w:val="22"/>
        </w:rPr>
        <w:t>6.2.3.1.1</w:t>
      </w:r>
    </w:p>
    <w:p w14:paraId="7FD8790B" w14:textId="77777777" w:rsidR="0034111C" w:rsidRPr="000E0374" w:rsidRDefault="0034111C" w:rsidP="001F2048">
      <w:pPr>
        <w:tabs>
          <w:tab w:val="left" w:pos="1985"/>
        </w:tabs>
        <w:rPr>
          <w:rFonts w:ascii="Arial" w:hAnsi="Arial" w:cs="Arial"/>
          <w:b/>
          <w:bCs/>
          <w:sz w:val="22"/>
        </w:rPr>
      </w:pPr>
      <w:r w:rsidRPr="00307323">
        <w:rPr>
          <w:rFonts w:ascii="Arial" w:hAnsi="Arial" w:cs="Arial"/>
          <w:b/>
          <w:bCs/>
          <w:sz w:val="22"/>
        </w:rPr>
        <w:t>Source:</w:t>
      </w:r>
      <w:r w:rsidRPr="00307323">
        <w:rPr>
          <w:rFonts w:ascii="Arial" w:hAnsi="Arial" w:cs="Arial"/>
          <w:b/>
          <w:bCs/>
          <w:sz w:val="22"/>
        </w:rPr>
        <w:tab/>
      </w:r>
      <w:r w:rsidR="00FE37CA" w:rsidRPr="00307323">
        <w:rPr>
          <w:rFonts w:ascii="Arial" w:hAnsi="Arial" w:cs="Arial"/>
          <w:b/>
          <w:bCs/>
          <w:noProof/>
          <w:sz w:val="22"/>
        </w:rPr>
        <w:t>Nokia</w:t>
      </w:r>
      <w:r w:rsidR="0043658F" w:rsidRPr="00307323">
        <w:rPr>
          <w:rFonts w:ascii="Arial" w:hAnsi="Arial" w:cs="Arial"/>
          <w:b/>
          <w:bCs/>
          <w:noProof/>
          <w:sz w:val="22"/>
        </w:rPr>
        <w:t xml:space="preserve">, </w:t>
      </w:r>
      <w:r w:rsidR="0026189B">
        <w:rPr>
          <w:rFonts w:ascii="Arial" w:hAnsi="Arial" w:cs="Arial"/>
          <w:b/>
          <w:bCs/>
          <w:noProof/>
          <w:sz w:val="22"/>
        </w:rPr>
        <w:t>Nokia</w:t>
      </w:r>
      <w:r w:rsidR="00C15DB0">
        <w:rPr>
          <w:rFonts w:ascii="Arial" w:hAnsi="Arial" w:cs="Arial"/>
          <w:b/>
          <w:bCs/>
          <w:noProof/>
          <w:sz w:val="22"/>
        </w:rPr>
        <w:t xml:space="preserve"> Shanghai Bell</w:t>
      </w:r>
    </w:p>
    <w:p w14:paraId="2EA8AA69" w14:textId="77777777" w:rsidR="0034111C" w:rsidRPr="000E0374" w:rsidRDefault="008D6E5F" w:rsidP="00B0694C">
      <w:pPr>
        <w:ind w:left="1985" w:hanging="1985"/>
        <w:rPr>
          <w:rFonts w:ascii="Arial" w:hAnsi="Arial" w:cs="Arial"/>
          <w:b/>
          <w:bCs/>
          <w:sz w:val="22"/>
        </w:rPr>
      </w:pPr>
      <w:r w:rsidRPr="000E0374">
        <w:rPr>
          <w:rFonts w:ascii="Arial" w:hAnsi="Arial" w:cs="Arial"/>
          <w:b/>
          <w:bCs/>
          <w:sz w:val="22"/>
        </w:rPr>
        <w:t>Title:</w:t>
      </w:r>
      <w:r w:rsidRPr="000E0374">
        <w:rPr>
          <w:rFonts w:ascii="Arial" w:hAnsi="Arial" w:cs="Arial"/>
          <w:b/>
          <w:bCs/>
          <w:sz w:val="22"/>
        </w:rPr>
        <w:tab/>
      </w:r>
      <w:r w:rsidR="00A02BA9">
        <w:rPr>
          <w:rFonts w:ascii="Arial" w:hAnsi="Arial" w:cs="Arial"/>
          <w:b/>
          <w:bCs/>
          <w:sz w:val="22"/>
        </w:rPr>
        <w:t>Discussion on introduction of additional SRS symbols</w:t>
      </w:r>
    </w:p>
    <w:p w14:paraId="179E4B19" w14:textId="77777777" w:rsidR="0034111C" w:rsidRDefault="0034111C">
      <w:pPr>
        <w:rPr>
          <w:rFonts w:ascii="Arial" w:hAnsi="Arial" w:cs="Arial"/>
          <w:b/>
          <w:bCs/>
          <w:sz w:val="22"/>
        </w:rPr>
      </w:pPr>
      <w:r w:rsidRPr="000E0374">
        <w:rPr>
          <w:rFonts w:ascii="Arial" w:hAnsi="Arial" w:cs="Arial"/>
          <w:b/>
          <w:bCs/>
          <w:sz w:val="22"/>
        </w:rPr>
        <w:t>Document for:</w:t>
      </w:r>
      <w:r w:rsidRPr="000E0374">
        <w:rPr>
          <w:rFonts w:ascii="Arial" w:hAnsi="Arial" w:cs="Arial"/>
          <w:b/>
          <w:bCs/>
          <w:sz w:val="22"/>
        </w:rPr>
        <w:tab/>
      </w:r>
      <w:r w:rsidRPr="000E0374">
        <w:rPr>
          <w:rFonts w:ascii="Arial" w:hAnsi="Arial" w:cs="Arial"/>
          <w:b/>
          <w:bCs/>
          <w:sz w:val="22"/>
        </w:rPr>
        <w:tab/>
      </w:r>
      <w:r w:rsidR="00DA314D">
        <w:rPr>
          <w:rFonts w:ascii="Arial" w:hAnsi="Arial" w:cs="Arial"/>
          <w:b/>
          <w:bCs/>
          <w:sz w:val="22"/>
        </w:rPr>
        <w:t>Discussion</w:t>
      </w:r>
      <w:r w:rsidR="001660B6">
        <w:rPr>
          <w:rFonts w:ascii="Arial" w:hAnsi="Arial" w:cs="Arial"/>
          <w:b/>
          <w:bCs/>
          <w:sz w:val="22"/>
        </w:rPr>
        <w:t xml:space="preserve"> and Decision</w:t>
      </w:r>
    </w:p>
    <w:p w14:paraId="2EB3C677" w14:textId="77777777" w:rsidR="00944B1A" w:rsidRPr="000E0374" w:rsidRDefault="00944B1A">
      <w:pPr>
        <w:rPr>
          <w:rFonts w:ascii="Arial" w:hAnsi="Arial" w:cs="Arial"/>
          <w:b/>
          <w:bCs/>
          <w:sz w:val="22"/>
        </w:rPr>
      </w:pPr>
    </w:p>
    <w:p w14:paraId="41D1888A" w14:textId="77777777" w:rsidR="0034111C" w:rsidRPr="00711E13" w:rsidRDefault="0034111C" w:rsidP="00B4163E">
      <w:pPr>
        <w:pStyle w:val="Heading1"/>
        <w:rPr>
          <w:lang w:eastAsia="zh-CN"/>
        </w:rPr>
      </w:pPr>
      <w:r w:rsidRPr="00711E13">
        <w:t>1</w:t>
      </w:r>
      <w:r w:rsidR="00B4163E">
        <w:rPr>
          <w:rFonts w:hint="eastAsia"/>
          <w:lang w:eastAsia="zh-CN"/>
        </w:rPr>
        <w:t xml:space="preserve"> </w:t>
      </w:r>
      <w:r w:rsidR="00B4163E">
        <w:rPr>
          <w:rFonts w:hint="eastAsia"/>
          <w:lang w:eastAsia="zh-CN"/>
        </w:rPr>
        <w:tab/>
      </w:r>
      <w:r w:rsidR="00B4163E" w:rsidRPr="00711E13">
        <w:t>Introduction</w:t>
      </w:r>
    </w:p>
    <w:p w14:paraId="1E6FF0A6" w14:textId="4B961173" w:rsidR="00734EAC" w:rsidRDefault="00D53D9C" w:rsidP="00D53D9C">
      <w:pPr>
        <w:rPr>
          <w:sz w:val="20"/>
          <w:szCs w:val="20"/>
          <w:lang w:val="en-GB"/>
        </w:rPr>
      </w:pPr>
      <w:r w:rsidRPr="00D83F30">
        <w:rPr>
          <w:sz w:val="20"/>
          <w:szCs w:val="20"/>
          <w:lang w:val="en-GB"/>
        </w:rPr>
        <w:t>In the RAN</w:t>
      </w:r>
      <w:r w:rsidR="00FD0AC1" w:rsidRPr="00D83F30">
        <w:rPr>
          <w:sz w:val="20"/>
          <w:szCs w:val="20"/>
          <w:lang w:val="en-GB"/>
        </w:rPr>
        <w:t>1#9</w:t>
      </w:r>
      <w:r w:rsidR="00603C5A">
        <w:rPr>
          <w:sz w:val="20"/>
          <w:szCs w:val="20"/>
          <w:lang w:val="en-GB"/>
        </w:rPr>
        <w:t>8</w:t>
      </w:r>
      <w:r w:rsidR="00056618" w:rsidRPr="00D83F30">
        <w:rPr>
          <w:sz w:val="20"/>
          <w:szCs w:val="20"/>
          <w:lang w:val="en-GB"/>
        </w:rPr>
        <w:t xml:space="preserve"> meeting discussion on </w:t>
      </w:r>
      <w:r w:rsidR="002C6C22" w:rsidRPr="00D83F30">
        <w:rPr>
          <w:sz w:val="20"/>
          <w:szCs w:val="20"/>
          <w:lang w:val="en-GB"/>
        </w:rPr>
        <w:t xml:space="preserve">introduction of </w:t>
      </w:r>
      <w:r w:rsidR="005C2F73" w:rsidRPr="00D83F30">
        <w:rPr>
          <w:sz w:val="20"/>
          <w:szCs w:val="20"/>
          <w:lang w:val="en-GB"/>
        </w:rPr>
        <w:t>additional SRS symbols continued</w:t>
      </w:r>
      <w:r w:rsidR="00056618" w:rsidRPr="00D83F30">
        <w:rPr>
          <w:sz w:val="20"/>
          <w:szCs w:val="20"/>
          <w:lang w:val="en-GB"/>
        </w:rPr>
        <w:t xml:space="preserve"> and the following agreements</w:t>
      </w:r>
      <w:r w:rsidR="004C24C2">
        <w:rPr>
          <w:sz w:val="20"/>
          <w:szCs w:val="20"/>
          <w:lang w:val="en-GB"/>
        </w:rPr>
        <w:t xml:space="preserve"> and</w:t>
      </w:r>
      <w:r w:rsidR="001C6573" w:rsidRPr="00D83F30">
        <w:rPr>
          <w:sz w:val="20"/>
          <w:szCs w:val="20"/>
          <w:lang w:val="en-GB"/>
        </w:rPr>
        <w:t xml:space="preserve"> conclusions</w:t>
      </w:r>
      <w:r w:rsidR="00056618" w:rsidRPr="00D83F30">
        <w:rPr>
          <w:sz w:val="20"/>
          <w:szCs w:val="20"/>
          <w:lang w:val="en-GB"/>
        </w:rPr>
        <w:t xml:space="preserve"> were made</w:t>
      </w:r>
      <w:r w:rsidR="00F50BA3" w:rsidRPr="00D83F30">
        <w:rPr>
          <w:sz w:val="20"/>
          <w:szCs w:val="20"/>
          <w:lang w:val="en-GB"/>
        </w:rPr>
        <w:t xml:space="preserve"> and issues requiring further study were identified</w:t>
      </w:r>
      <w:r w:rsidR="00056618" w:rsidRPr="00D83F30">
        <w:rPr>
          <w:sz w:val="20"/>
          <w:szCs w:val="20"/>
          <w:lang w:val="en-GB"/>
        </w:rPr>
        <w:t>:</w:t>
      </w:r>
    </w:p>
    <w:p w14:paraId="18EF9C31" w14:textId="3B47C237" w:rsidR="00F65C10" w:rsidRDefault="00F65C10" w:rsidP="00D53D9C">
      <w:pPr>
        <w:rPr>
          <w:sz w:val="20"/>
          <w:szCs w:val="20"/>
          <w:lang w:val="en-GB"/>
        </w:rPr>
      </w:pPr>
    </w:p>
    <w:p w14:paraId="01FE9B31" w14:textId="77777777" w:rsidR="00F65C10" w:rsidRPr="00F65C10" w:rsidRDefault="00F65C10" w:rsidP="00F65C10">
      <w:pPr>
        <w:rPr>
          <w:rFonts w:ascii="Times" w:eastAsia="Malgun Gothic" w:hAnsi="Times"/>
          <w:b/>
          <w:i/>
          <w:sz w:val="20"/>
          <w:szCs w:val="20"/>
          <w:lang w:val="en-GB"/>
        </w:rPr>
      </w:pPr>
      <w:r w:rsidRPr="00F65C10">
        <w:rPr>
          <w:rFonts w:ascii="Times" w:eastAsia="Malgun Gothic" w:hAnsi="Times"/>
          <w:b/>
          <w:i/>
          <w:sz w:val="20"/>
          <w:szCs w:val="20"/>
          <w:lang w:val="en-GB"/>
        </w:rPr>
        <w:t>Conclusion</w:t>
      </w:r>
    </w:p>
    <w:p w14:paraId="1F9459FB" w14:textId="77777777" w:rsidR="00F65C10" w:rsidRPr="00F65C10" w:rsidRDefault="00F65C10" w:rsidP="00F65C10">
      <w:pPr>
        <w:rPr>
          <w:rFonts w:ascii="Times" w:eastAsia="Malgun Gothic" w:hAnsi="Times"/>
          <w:bCs/>
          <w:i/>
          <w:sz w:val="20"/>
          <w:szCs w:val="20"/>
          <w:lang w:val="en-GB"/>
        </w:rPr>
      </w:pPr>
      <w:proofErr w:type="spellStart"/>
      <w:r w:rsidRPr="00F65C10">
        <w:rPr>
          <w:rFonts w:ascii="Times" w:eastAsia="Malgun Gothic" w:hAnsi="Times"/>
          <w:bCs/>
          <w:i/>
          <w:sz w:val="20"/>
          <w:szCs w:val="20"/>
          <w:lang w:val="en-GB"/>
        </w:rPr>
        <w:t>sPUSCH</w:t>
      </w:r>
      <w:proofErr w:type="spellEnd"/>
      <w:r w:rsidRPr="00F65C10">
        <w:rPr>
          <w:rFonts w:ascii="Times" w:eastAsia="Malgun Gothic" w:hAnsi="Times"/>
          <w:bCs/>
          <w:i/>
          <w:sz w:val="20"/>
          <w:szCs w:val="20"/>
          <w:lang w:val="en-GB"/>
        </w:rPr>
        <w:t xml:space="preserve"> and/or </w:t>
      </w:r>
      <w:proofErr w:type="spellStart"/>
      <w:r w:rsidRPr="00F65C10">
        <w:rPr>
          <w:rFonts w:ascii="Times" w:eastAsia="Malgun Gothic" w:hAnsi="Times"/>
          <w:bCs/>
          <w:i/>
          <w:sz w:val="20"/>
          <w:szCs w:val="20"/>
          <w:lang w:val="en-GB"/>
        </w:rPr>
        <w:t>sPUCCH</w:t>
      </w:r>
      <w:proofErr w:type="spellEnd"/>
      <w:r w:rsidRPr="00F65C10">
        <w:rPr>
          <w:rFonts w:ascii="Times" w:eastAsia="Malgun Gothic" w:hAnsi="Times"/>
          <w:bCs/>
          <w:i/>
          <w:sz w:val="20"/>
          <w:szCs w:val="20"/>
          <w:lang w:val="en-GB"/>
        </w:rPr>
        <w:t xml:space="preserve"> can be used to handle the collision between SRS and PUCCH/PUSCH.</w:t>
      </w:r>
    </w:p>
    <w:p w14:paraId="194CA7FD" w14:textId="77777777" w:rsidR="00F65C10" w:rsidRPr="00F65C10" w:rsidRDefault="00F65C10" w:rsidP="00F65C10">
      <w:pPr>
        <w:numPr>
          <w:ilvl w:val="0"/>
          <w:numId w:val="30"/>
        </w:numPr>
        <w:overflowPunct w:val="0"/>
        <w:autoSpaceDE w:val="0"/>
        <w:autoSpaceDN w:val="0"/>
        <w:adjustRightInd w:val="0"/>
        <w:ind w:left="720" w:hanging="320"/>
        <w:contextualSpacing/>
        <w:textAlignment w:val="baseline"/>
        <w:rPr>
          <w:rFonts w:ascii="Times" w:eastAsia="Malgun Gothic" w:hAnsi="Times"/>
          <w:bCs/>
          <w:i/>
          <w:sz w:val="20"/>
          <w:szCs w:val="20"/>
          <w:lang w:val="en-GB"/>
        </w:rPr>
      </w:pPr>
      <w:r w:rsidRPr="00F65C10">
        <w:rPr>
          <w:rFonts w:ascii="Times" w:eastAsia="Malgun Gothic" w:hAnsi="Times"/>
          <w:bCs/>
          <w:i/>
          <w:sz w:val="20"/>
          <w:szCs w:val="20"/>
          <w:lang w:val="en-GB"/>
        </w:rPr>
        <w:t xml:space="preserve">FFS: Introduction of </w:t>
      </w:r>
      <w:proofErr w:type="spellStart"/>
      <w:r w:rsidRPr="00F65C10">
        <w:rPr>
          <w:rFonts w:ascii="Times" w:eastAsia="Malgun Gothic" w:hAnsi="Times"/>
          <w:bCs/>
          <w:i/>
          <w:sz w:val="20"/>
          <w:szCs w:val="20"/>
          <w:lang w:val="en-GB"/>
        </w:rPr>
        <w:t>sPUSCH</w:t>
      </w:r>
      <w:proofErr w:type="spellEnd"/>
      <w:r w:rsidRPr="00F65C10">
        <w:rPr>
          <w:rFonts w:ascii="Times" w:eastAsia="Malgun Gothic" w:hAnsi="Times"/>
          <w:bCs/>
          <w:i/>
          <w:sz w:val="20"/>
          <w:szCs w:val="20"/>
          <w:lang w:val="en-GB"/>
        </w:rPr>
        <w:t xml:space="preserve"> and/or </w:t>
      </w:r>
      <w:proofErr w:type="spellStart"/>
      <w:r w:rsidRPr="00F65C10">
        <w:rPr>
          <w:rFonts w:ascii="Times" w:eastAsia="Malgun Gothic" w:hAnsi="Times"/>
          <w:bCs/>
          <w:i/>
          <w:sz w:val="20"/>
          <w:szCs w:val="20"/>
          <w:lang w:val="en-GB"/>
        </w:rPr>
        <w:t>sPUCCH</w:t>
      </w:r>
      <w:proofErr w:type="spellEnd"/>
      <w:r w:rsidRPr="00F65C10">
        <w:rPr>
          <w:rFonts w:ascii="Times" w:eastAsia="Malgun Gothic" w:hAnsi="Times"/>
          <w:bCs/>
          <w:i/>
          <w:sz w:val="20"/>
          <w:szCs w:val="20"/>
          <w:lang w:val="en-GB"/>
        </w:rPr>
        <w:t xml:space="preserve"> capability for Rel-16 UEs to enable </w:t>
      </w:r>
      <w:proofErr w:type="spellStart"/>
      <w:r w:rsidRPr="00F65C10">
        <w:rPr>
          <w:rFonts w:ascii="Times" w:eastAsia="Malgun Gothic" w:hAnsi="Times"/>
          <w:bCs/>
          <w:i/>
          <w:sz w:val="20"/>
          <w:szCs w:val="20"/>
          <w:lang w:val="en-GB"/>
        </w:rPr>
        <w:t>sPUSCH</w:t>
      </w:r>
      <w:proofErr w:type="spellEnd"/>
      <w:r w:rsidRPr="00F65C10">
        <w:rPr>
          <w:rFonts w:ascii="Times" w:eastAsia="Malgun Gothic" w:hAnsi="Times"/>
          <w:bCs/>
          <w:i/>
          <w:sz w:val="20"/>
          <w:szCs w:val="20"/>
          <w:lang w:val="en-GB"/>
        </w:rPr>
        <w:t xml:space="preserve"> and/or </w:t>
      </w:r>
      <w:proofErr w:type="spellStart"/>
      <w:r w:rsidRPr="00F65C10">
        <w:rPr>
          <w:rFonts w:ascii="Times" w:eastAsia="Malgun Gothic" w:hAnsi="Times"/>
          <w:bCs/>
          <w:i/>
          <w:sz w:val="20"/>
          <w:szCs w:val="20"/>
          <w:lang w:val="en-GB"/>
        </w:rPr>
        <w:t>sPUCCH</w:t>
      </w:r>
      <w:proofErr w:type="spellEnd"/>
      <w:r w:rsidRPr="00F65C10">
        <w:rPr>
          <w:rFonts w:ascii="Times" w:eastAsia="Malgun Gothic" w:hAnsi="Times"/>
          <w:bCs/>
          <w:i/>
          <w:sz w:val="20"/>
          <w:szCs w:val="20"/>
          <w:lang w:val="en-GB"/>
        </w:rPr>
        <w:t xml:space="preserve"> transmission in the SRS subframe.</w:t>
      </w:r>
    </w:p>
    <w:p w14:paraId="2CD54910" w14:textId="77777777" w:rsidR="00F65C10" w:rsidRPr="00F65C10" w:rsidRDefault="00F65C10" w:rsidP="00F65C10">
      <w:pPr>
        <w:rPr>
          <w:rFonts w:ascii="Times" w:eastAsia="Batang" w:hAnsi="Times"/>
          <w:i/>
          <w:sz w:val="20"/>
          <w:szCs w:val="20"/>
          <w:lang w:val="en-GB" w:eastAsia="en-US"/>
        </w:rPr>
      </w:pPr>
    </w:p>
    <w:p w14:paraId="0D60AE7A" w14:textId="77777777" w:rsidR="00F65C10" w:rsidRPr="00F65C10" w:rsidRDefault="00F65C10" w:rsidP="00F65C10">
      <w:pPr>
        <w:rPr>
          <w:rFonts w:ascii="Times" w:eastAsia="Malgun Gothic" w:hAnsi="Times"/>
          <w:b/>
          <w:i/>
          <w:sz w:val="20"/>
          <w:szCs w:val="20"/>
          <w:lang w:val="en-GB"/>
        </w:rPr>
      </w:pPr>
      <w:r w:rsidRPr="00F65C10">
        <w:rPr>
          <w:rFonts w:ascii="Times" w:eastAsia="Malgun Gothic" w:hAnsi="Times"/>
          <w:b/>
          <w:i/>
          <w:sz w:val="20"/>
          <w:szCs w:val="20"/>
          <w:lang w:val="en-GB"/>
        </w:rPr>
        <w:t>For further discussion in RAN1#98bis</w:t>
      </w:r>
    </w:p>
    <w:p w14:paraId="5112329F" w14:textId="77777777" w:rsidR="00F65C10" w:rsidRPr="00F65C10" w:rsidRDefault="00F65C10" w:rsidP="00F65C10">
      <w:pPr>
        <w:rPr>
          <w:rFonts w:ascii="Times" w:eastAsia="Batang" w:hAnsi="Times"/>
          <w:bCs/>
          <w:i/>
          <w:sz w:val="20"/>
          <w:szCs w:val="20"/>
          <w:lang w:val="en-GB" w:eastAsia="en-US"/>
        </w:rPr>
      </w:pPr>
      <w:r w:rsidRPr="00F65C10">
        <w:rPr>
          <w:rFonts w:ascii="Times" w:eastAsia="Batang" w:hAnsi="Times"/>
          <w:bCs/>
          <w:i/>
          <w:sz w:val="20"/>
          <w:szCs w:val="20"/>
          <w:lang w:val="en-GB" w:eastAsia="en-US"/>
        </w:rPr>
        <w:t xml:space="preserve">For the handling of </w:t>
      </w:r>
      <w:r w:rsidRPr="00F65C10">
        <w:rPr>
          <w:rFonts w:ascii="Times" w:eastAsia="Malgun Gothic" w:hAnsi="Times"/>
          <w:bCs/>
          <w:i/>
          <w:sz w:val="20"/>
          <w:szCs w:val="20"/>
          <w:lang w:val="en-GB"/>
        </w:rPr>
        <w:t xml:space="preserve">collision of SRS and PUCCH/PUSCH transmission for UEs not supporting </w:t>
      </w:r>
      <w:proofErr w:type="spellStart"/>
      <w:r w:rsidRPr="00F65C10">
        <w:rPr>
          <w:rFonts w:ascii="Times" w:eastAsia="Malgun Gothic" w:hAnsi="Times"/>
          <w:bCs/>
          <w:i/>
          <w:sz w:val="20"/>
          <w:szCs w:val="20"/>
          <w:lang w:val="en-GB"/>
        </w:rPr>
        <w:t>sPUSCH</w:t>
      </w:r>
      <w:proofErr w:type="spellEnd"/>
      <w:r w:rsidRPr="00F65C10">
        <w:rPr>
          <w:rFonts w:ascii="Times" w:eastAsia="Malgun Gothic" w:hAnsi="Times"/>
          <w:bCs/>
          <w:i/>
          <w:sz w:val="20"/>
          <w:szCs w:val="20"/>
          <w:lang w:val="en-GB"/>
        </w:rPr>
        <w:t>/</w:t>
      </w:r>
      <w:proofErr w:type="spellStart"/>
      <w:r w:rsidRPr="00F65C10">
        <w:rPr>
          <w:rFonts w:ascii="Times" w:eastAsia="Malgun Gothic" w:hAnsi="Times"/>
          <w:bCs/>
          <w:i/>
          <w:sz w:val="20"/>
          <w:szCs w:val="20"/>
          <w:lang w:val="en-GB"/>
        </w:rPr>
        <w:t>sPUCCH</w:t>
      </w:r>
      <w:proofErr w:type="spellEnd"/>
      <w:r w:rsidRPr="00F65C10">
        <w:rPr>
          <w:rFonts w:ascii="Times" w:eastAsia="Malgun Gothic" w:hAnsi="Times"/>
          <w:bCs/>
          <w:i/>
          <w:sz w:val="20"/>
          <w:szCs w:val="20"/>
          <w:lang w:val="en-GB"/>
        </w:rPr>
        <w:t xml:space="preserve">, </w:t>
      </w:r>
      <w:proofErr w:type="spellStart"/>
      <w:r w:rsidRPr="00F65C10">
        <w:rPr>
          <w:rFonts w:ascii="Times" w:eastAsia="Malgun Gothic" w:hAnsi="Times"/>
          <w:bCs/>
          <w:i/>
          <w:sz w:val="20"/>
          <w:szCs w:val="20"/>
          <w:lang w:val="en-GB"/>
        </w:rPr>
        <w:t>downselect</w:t>
      </w:r>
      <w:proofErr w:type="spellEnd"/>
      <w:r w:rsidRPr="00F65C10">
        <w:rPr>
          <w:rFonts w:ascii="Times" w:eastAsia="Malgun Gothic" w:hAnsi="Times"/>
          <w:bCs/>
          <w:i/>
          <w:sz w:val="20"/>
          <w:szCs w:val="20"/>
          <w:lang w:val="en-GB"/>
        </w:rPr>
        <w:t xml:space="preserve"> from the following</w:t>
      </w:r>
    </w:p>
    <w:p w14:paraId="422CCF5C" w14:textId="77777777" w:rsidR="00F65C10" w:rsidRPr="00F65C10" w:rsidRDefault="00F65C10" w:rsidP="00F65C10">
      <w:pPr>
        <w:numPr>
          <w:ilvl w:val="0"/>
          <w:numId w:val="30"/>
        </w:numPr>
        <w:overflowPunct w:val="0"/>
        <w:autoSpaceDE w:val="0"/>
        <w:autoSpaceDN w:val="0"/>
        <w:adjustRightInd w:val="0"/>
        <w:ind w:left="720" w:hanging="320"/>
        <w:contextualSpacing/>
        <w:textAlignment w:val="baseline"/>
        <w:rPr>
          <w:rFonts w:ascii="Times" w:eastAsia="Malgun Gothic" w:hAnsi="Times"/>
          <w:bCs/>
          <w:i/>
          <w:sz w:val="20"/>
          <w:szCs w:val="20"/>
          <w:lang w:val="en-GB"/>
        </w:rPr>
      </w:pPr>
      <w:r w:rsidRPr="00F65C10">
        <w:rPr>
          <w:rFonts w:ascii="Times" w:eastAsia="Malgun Gothic" w:hAnsi="Times"/>
          <w:bCs/>
          <w:i/>
          <w:sz w:val="20"/>
          <w:szCs w:val="20"/>
          <w:lang w:val="en-GB"/>
        </w:rPr>
        <w:t>Alt2A: UE delays SRS transmission in the additional symbols if the SRS collides with PUCCH/PUSCH/PRACH in the same carrier</w:t>
      </w:r>
    </w:p>
    <w:p w14:paraId="4C1BCED8" w14:textId="77777777" w:rsidR="00F65C10" w:rsidRPr="00F65C10" w:rsidRDefault="00F65C10" w:rsidP="00F65C10">
      <w:pPr>
        <w:numPr>
          <w:ilvl w:val="0"/>
          <w:numId w:val="30"/>
        </w:numPr>
        <w:overflowPunct w:val="0"/>
        <w:autoSpaceDE w:val="0"/>
        <w:autoSpaceDN w:val="0"/>
        <w:adjustRightInd w:val="0"/>
        <w:ind w:left="720" w:hanging="320"/>
        <w:contextualSpacing/>
        <w:textAlignment w:val="baseline"/>
        <w:rPr>
          <w:rFonts w:ascii="Times" w:eastAsia="Malgun Gothic" w:hAnsi="Times"/>
          <w:bCs/>
          <w:i/>
          <w:sz w:val="20"/>
          <w:szCs w:val="20"/>
          <w:lang w:val="en-GB"/>
        </w:rPr>
      </w:pPr>
      <w:r w:rsidRPr="00F65C10">
        <w:rPr>
          <w:rFonts w:ascii="Times" w:eastAsia="Malgun Gothic" w:hAnsi="Times"/>
          <w:bCs/>
          <w:i/>
          <w:sz w:val="20"/>
          <w:szCs w:val="20"/>
          <w:lang w:val="en-GB"/>
        </w:rPr>
        <w:t>Alt2B: UE drops SRS transmission in the additional symbols if the SRS collides with PUCCH/PUSCH/PRACH in the same carrier</w:t>
      </w:r>
    </w:p>
    <w:p w14:paraId="61DB06D0" w14:textId="77777777" w:rsidR="00F65C10" w:rsidRPr="00F65C10" w:rsidRDefault="00F65C10" w:rsidP="00F65C10">
      <w:pPr>
        <w:numPr>
          <w:ilvl w:val="0"/>
          <w:numId w:val="30"/>
        </w:numPr>
        <w:overflowPunct w:val="0"/>
        <w:autoSpaceDE w:val="0"/>
        <w:autoSpaceDN w:val="0"/>
        <w:adjustRightInd w:val="0"/>
        <w:ind w:left="720" w:hanging="320"/>
        <w:contextualSpacing/>
        <w:textAlignment w:val="baseline"/>
        <w:rPr>
          <w:rFonts w:ascii="Times" w:eastAsia="Malgun Gothic" w:hAnsi="Times"/>
          <w:bCs/>
          <w:i/>
          <w:sz w:val="20"/>
          <w:szCs w:val="20"/>
          <w:lang w:val="en-GB"/>
        </w:rPr>
      </w:pPr>
      <w:r w:rsidRPr="00F65C10">
        <w:rPr>
          <w:rFonts w:ascii="Times" w:eastAsia="Malgun Gothic" w:hAnsi="Times"/>
          <w:bCs/>
          <w:i/>
          <w:sz w:val="20"/>
          <w:szCs w:val="20"/>
          <w:lang w:val="en-GB"/>
        </w:rPr>
        <w:t>Alt3: UE does not expect to be triggered with aperiodic SRS in the additional symbols of the SRS that collides PUCCH/PUSCH/PRACH in the same carrier</w:t>
      </w:r>
    </w:p>
    <w:p w14:paraId="2AA14B4E" w14:textId="77777777" w:rsidR="00F65C10" w:rsidRPr="00F65C10" w:rsidRDefault="00F65C10" w:rsidP="00F65C10">
      <w:pPr>
        <w:numPr>
          <w:ilvl w:val="1"/>
          <w:numId w:val="30"/>
        </w:numPr>
        <w:overflowPunct w:val="0"/>
        <w:autoSpaceDE w:val="0"/>
        <w:autoSpaceDN w:val="0"/>
        <w:adjustRightInd w:val="0"/>
        <w:contextualSpacing/>
        <w:textAlignment w:val="baseline"/>
        <w:rPr>
          <w:rFonts w:ascii="Times" w:eastAsia="Malgun Gothic" w:hAnsi="Times"/>
          <w:bCs/>
          <w:i/>
          <w:sz w:val="20"/>
          <w:szCs w:val="20"/>
          <w:lang w:val="en-GB"/>
        </w:rPr>
      </w:pPr>
      <w:r w:rsidRPr="00F65C10">
        <w:rPr>
          <w:rFonts w:ascii="Times" w:eastAsia="Malgun Gothic" w:hAnsi="Times"/>
          <w:bCs/>
          <w:i/>
          <w:sz w:val="20"/>
          <w:szCs w:val="20"/>
          <w:lang w:val="en-GB"/>
        </w:rPr>
        <w:t xml:space="preserve">FFS: Details for collision situations for </w:t>
      </w:r>
      <w:proofErr w:type="spellStart"/>
      <w:r w:rsidRPr="00F65C10">
        <w:rPr>
          <w:rFonts w:ascii="Times" w:eastAsia="Malgun Gothic" w:hAnsi="Times"/>
          <w:bCs/>
          <w:i/>
          <w:sz w:val="20"/>
          <w:szCs w:val="20"/>
          <w:lang w:val="en-GB"/>
        </w:rPr>
        <w:t>interband</w:t>
      </w:r>
      <w:proofErr w:type="spellEnd"/>
      <w:r w:rsidRPr="00F65C10">
        <w:rPr>
          <w:rFonts w:ascii="Times" w:eastAsia="Malgun Gothic" w:hAnsi="Times"/>
          <w:bCs/>
          <w:i/>
          <w:sz w:val="20"/>
          <w:szCs w:val="20"/>
          <w:lang w:val="en-GB"/>
        </w:rPr>
        <w:t xml:space="preserve">-CA, </w:t>
      </w:r>
      <w:proofErr w:type="spellStart"/>
      <w:r w:rsidRPr="00F65C10">
        <w:rPr>
          <w:rFonts w:ascii="Times" w:eastAsia="Malgun Gothic" w:hAnsi="Times"/>
          <w:bCs/>
          <w:i/>
          <w:sz w:val="20"/>
          <w:szCs w:val="20"/>
          <w:lang w:val="en-GB"/>
        </w:rPr>
        <w:t>intraband</w:t>
      </w:r>
      <w:proofErr w:type="spellEnd"/>
      <w:r w:rsidRPr="00F65C10">
        <w:rPr>
          <w:rFonts w:ascii="Times" w:eastAsia="Malgun Gothic" w:hAnsi="Times"/>
          <w:bCs/>
          <w:i/>
          <w:sz w:val="20"/>
          <w:szCs w:val="20"/>
          <w:lang w:val="en-GB"/>
        </w:rPr>
        <w:t>-CA</w:t>
      </w:r>
    </w:p>
    <w:p w14:paraId="08D2BED7" w14:textId="77777777" w:rsidR="00F65C10" w:rsidRPr="00F65C10" w:rsidRDefault="00F65C10" w:rsidP="00F65C10">
      <w:pPr>
        <w:numPr>
          <w:ilvl w:val="0"/>
          <w:numId w:val="30"/>
        </w:numPr>
        <w:overflowPunct w:val="0"/>
        <w:autoSpaceDE w:val="0"/>
        <w:autoSpaceDN w:val="0"/>
        <w:adjustRightInd w:val="0"/>
        <w:contextualSpacing/>
        <w:textAlignment w:val="baseline"/>
        <w:rPr>
          <w:rFonts w:ascii="Times" w:eastAsia="Malgun Gothic" w:hAnsi="Times"/>
          <w:bCs/>
          <w:i/>
          <w:sz w:val="20"/>
          <w:szCs w:val="20"/>
          <w:lang w:val="en-GB"/>
        </w:rPr>
      </w:pPr>
      <w:r w:rsidRPr="00F65C10">
        <w:rPr>
          <w:rFonts w:ascii="Times" w:eastAsia="Malgun Gothic" w:hAnsi="Times"/>
          <w:bCs/>
          <w:i/>
          <w:sz w:val="20"/>
          <w:szCs w:val="20"/>
          <w:lang w:val="en-GB"/>
        </w:rPr>
        <w:t xml:space="preserve">Alt4: It is up to </w:t>
      </w:r>
      <w:proofErr w:type="spellStart"/>
      <w:r w:rsidRPr="00F65C10">
        <w:rPr>
          <w:rFonts w:ascii="Times" w:eastAsia="Malgun Gothic" w:hAnsi="Times"/>
          <w:bCs/>
          <w:i/>
          <w:sz w:val="20"/>
          <w:szCs w:val="20"/>
          <w:lang w:val="en-GB"/>
        </w:rPr>
        <w:t>eNB</w:t>
      </w:r>
      <w:proofErr w:type="spellEnd"/>
      <w:r w:rsidRPr="00F65C10">
        <w:rPr>
          <w:rFonts w:ascii="Times" w:eastAsia="Malgun Gothic" w:hAnsi="Times"/>
          <w:bCs/>
          <w:i/>
          <w:sz w:val="20"/>
          <w:szCs w:val="20"/>
          <w:lang w:val="en-GB"/>
        </w:rPr>
        <w:t xml:space="preserve"> implementation</w:t>
      </w:r>
    </w:p>
    <w:p w14:paraId="17EFE6DF" w14:textId="77777777" w:rsidR="00F65C10" w:rsidRPr="00F65C10" w:rsidRDefault="00F65C10" w:rsidP="00F65C10">
      <w:pPr>
        <w:rPr>
          <w:rFonts w:ascii="Times" w:eastAsia="Batang" w:hAnsi="Times"/>
          <w:i/>
          <w:sz w:val="20"/>
          <w:szCs w:val="20"/>
          <w:lang w:val="en-GB" w:eastAsia="en-US"/>
        </w:rPr>
      </w:pPr>
    </w:p>
    <w:p w14:paraId="6978A54B" w14:textId="77777777" w:rsidR="00F65C10" w:rsidRPr="00F65C10" w:rsidRDefault="00F65C10" w:rsidP="00F65C10">
      <w:pPr>
        <w:rPr>
          <w:rFonts w:ascii="Times" w:eastAsia="Batang" w:hAnsi="Times"/>
          <w:b/>
          <w:i/>
          <w:sz w:val="20"/>
          <w:szCs w:val="20"/>
          <w:lang w:val="en-GB" w:eastAsia="en-US"/>
        </w:rPr>
      </w:pPr>
      <w:r w:rsidRPr="00F65C10">
        <w:rPr>
          <w:rFonts w:ascii="Times" w:eastAsia="Batang" w:hAnsi="Times"/>
          <w:b/>
          <w:i/>
          <w:sz w:val="20"/>
          <w:szCs w:val="20"/>
          <w:lang w:val="en-GB" w:eastAsia="en-US"/>
        </w:rPr>
        <w:t>Conclusion</w:t>
      </w:r>
    </w:p>
    <w:p w14:paraId="546A157F" w14:textId="77777777" w:rsidR="00F65C10" w:rsidRPr="00F65C10" w:rsidRDefault="00F65C10" w:rsidP="00F65C10">
      <w:pPr>
        <w:rPr>
          <w:rFonts w:ascii="Times" w:eastAsia="Batang" w:hAnsi="Times"/>
          <w:bCs/>
          <w:i/>
          <w:sz w:val="20"/>
          <w:szCs w:val="20"/>
          <w:lang w:val="en-GB" w:eastAsia="en-US"/>
        </w:rPr>
      </w:pPr>
      <w:r w:rsidRPr="00F65C10">
        <w:rPr>
          <w:rFonts w:ascii="Times" w:eastAsia="Batang" w:hAnsi="Times"/>
          <w:bCs/>
          <w:i/>
          <w:sz w:val="20"/>
          <w:szCs w:val="20"/>
          <w:lang w:val="en-GB" w:eastAsia="en-US"/>
        </w:rPr>
        <w:t>No consensus on the support of periodic SRS transmission in additional symbols for Rel-16.</w:t>
      </w:r>
    </w:p>
    <w:p w14:paraId="04C78E85" w14:textId="77777777" w:rsidR="00F65C10" w:rsidRPr="00F65C10" w:rsidRDefault="00F65C10" w:rsidP="00F65C10">
      <w:pPr>
        <w:rPr>
          <w:rFonts w:ascii="Times" w:eastAsia="Batang" w:hAnsi="Times"/>
          <w:i/>
          <w:sz w:val="20"/>
          <w:szCs w:val="20"/>
          <w:lang w:val="en-GB" w:eastAsia="en-US"/>
        </w:rPr>
      </w:pPr>
    </w:p>
    <w:p w14:paraId="76B32E93" w14:textId="77777777" w:rsidR="00F65C10" w:rsidRPr="00F65C10" w:rsidRDefault="00F65C10" w:rsidP="00F65C10">
      <w:pPr>
        <w:rPr>
          <w:rFonts w:ascii="Times" w:eastAsia="Batang" w:hAnsi="Times"/>
          <w:b/>
          <w:bCs/>
          <w:i/>
          <w:sz w:val="20"/>
          <w:szCs w:val="20"/>
          <w:highlight w:val="green"/>
          <w:lang w:val="en-GB" w:eastAsia="en-US"/>
        </w:rPr>
      </w:pPr>
      <w:r w:rsidRPr="00F65C10">
        <w:rPr>
          <w:rFonts w:ascii="Times" w:eastAsia="Batang" w:hAnsi="Times"/>
          <w:b/>
          <w:bCs/>
          <w:i/>
          <w:sz w:val="20"/>
          <w:szCs w:val="20"/>
          <w:highlight w:val="green"/>
          <w:lang w:val="en-GB" w:eastAsia="en-US"/>
        </w:rPr>
        <w:t>Agreement</w:t>
      </w:r>
    </w:p>
    <w:p w14:paraId="530EA853" w14:textId="77777777" w:rsidR="00F65C10" w:rsidRPr="00F65C10" w:rsidRDefault="00F65C10" w:rsidP="00F65C10">
      <w:pPr>
        <w:rPr>
          <w:rFonts w:ascii="Times" w:eastAsia="Batang" w:hAnsi="Times"/>
          <w:i/>
          <w:sz w:val="20"/>
          <w:szCs w:val="20"/>
          <w:lang w:val="en-GB" w:eastAsia="en-US"/>
        </w:rPr>
      </w:pPr>
      <w:r w:rsidRPr="00F65C10">
        <w:rPr>
          <w:rFonts w:ascii="Times" w:eastAsia="Batang" w:hAnsi="Times"/>
          <w:i/>
          <w:sz w:val="20"/>
          <w:szCs w:val="20"/>
          <w:lang w:val="en-GB" w:eastAsia="en-US"/>
        </w:rPr>
        <w:t xml:space="preserve">Guard period for frequency hopping and/or antenna switching can be configured regardless of intra-subframe repetition configuration. </w:t>
      </w:r>
    </w:p>
    <w:p w14:paraId="745C59C8" w14:textId="77777777" w:rsidR="00F65C10" w:rsidRPr="00F65C10" w:rsidRDefault="00F65C10" w:rsidP="00F65C10">
      <w:pPr>
        <w:numPr>
          <w:ilvl w:val="0"/>
          <w:numId w:val="30"/>
        </w:numPr>
        <w:ind w:left="720" w:hanging="320"/>
        <w:rPr>
          <w:rFonts w:ascii="Times" w:eastAsia="Batang" w:hAnsi="Times"/>
          <w:i/>
          <w:sz w:val="20"/>
          <w:szCs w:val="20"/>
          <w:lang w:val="en-GB" w:eastAsia="en-US"/>
        </w:rPr>
      </w:pPr>
      <w:r w:rsidRPr="00F65C10">
        <w:rPr>
          <w:rFonts w:ascii="Times" w:eastAsia="Batang" w:hAnsi="Times"/>
          <w:i/>
          <w:sz w:val="20"/>
          <w:szCs w:val="20"/>
          <w:lang w:val="en-GB" w:eastAsia="en-US"/>
        </w:rPr>
        <w:t>It is up to RAN4 to introduce a UE capability for those UEs which do not require guard period.</w:t>
      </w:r>
    </w:p>
    <w:p w14:paraId="15ED4180" w14:textId="77777777" w:rsidR="00F65C10" w:rsidRPr="00F65C10" w:rsidRDefault="00F65C10" w:rsidP="00F65C10">
      <w:pPr>
        <w:numPr>
          <w:ilvl w:val="1"/>
          <w:numId w:val="30"/>
        </w:numPr>
        <w:rPr>
          <w:rFonts w:ascii="Times" w:eastAsia="Batang" w:hAnsi="Times"/>
          <w:i/>
          <w:sz w:val="20"/>
          <w:szCs w:val="20"/>
          <w:lang w:val="en-GB" w:eastAsia="en-US"/>
        </w:rPr>
      </w:pPr>
      <w:r w:rsidRPr="00F65C10">
        <w:rPr>
          <w:rFonts w:ascii="Times" w:eastAsia="Batang" w:hAnsi="Times"/>
          <w:i/>
          <w:sz w:val="20"/>
          <w:szCs w:val="20"/>
          <w:lang w:val="en-GB" w:eastAsia="en-US"/>
        </w:rPr>
        <w:t>Including whether to have separate UE capabilities for frequency hopping and antenna switching if such UE capability is introduced</w:t>
      </w:r>
    </w:p>
    <w:p w14:paraId="6154C338" w14:textId="77777777" w:rsidR="00F65C10" w:rsidRPr="00F65C10" w:rsidRDefault="00F65C10" w:rsidP="00F65C10">
      <w:pPr>
        <w:rPr>
          <w:rFonts w:ascii="Times" w:eastAsia="Batang" w:hAnsi="Times"/>
          <w:i/>
          <w:sz w:val="20"/>
          <w:szCs w:val="20"/>
          <w:lang w:val="en-GB" w:eastAsia="en-US"/>
        </w:rPr>
      </w:pPr>
    </w:p>
    <w:p w14:paraId="0BD233D5" w14:textId="77777777" w:rsidR="00F65C10" w:rsidRPr="00F65C10" w:rsidRDefault="00F65C10" w:rsidP="00F65C10">
      <w:pPr>
        <w:rPr>
          <w:rFonts w:ascii="Times" w:eastAsia="Malgun Gothic" w:hAnsi="Times"/>
          <w:b/>
          <w:i/>
          <w:sz w:val="20"/>
          <w:szCs w:val="20"/>
          <w:highlight w:val="green"/>
          <w:lang w:val="en-GB"/>
        </w:rPr>
      </w:pPr>
      <w:r w:rsidRPr="00F65C10">
        <w:rPr>
          <w:rFonts w:ascii="Times" w:eastAsia="Malgun Gothic" w:hAnsi="Times"/>
          <w:b/>
          <w:i/>
          <w:sz w:val="20"/>
          <w:szCs w:val="20"/>
          <w:highlight w:val="green"/>
          <w:lang w:val="en-GB"/>
        </w:rPr>
        <w:t>Agreement</w:t>
      </w:r>
    </w:p>
    <w:p w14:paraId="1A1B28DB" w14:textId="77777777" w:rsidR="00F65C10" w:rsidRPr="00F65C10" w:rsidRDefault="00F65C10" w:rsidP="00F65C10">
      <w:pPr>
        <w:rPr>
          <w:rFonts w:ascii="Times" w:eastAsia="Batang" w:hAnsi="Times"/>
          <w:bCs/>
          <w:i/>
          <w:sz w:val="20"/>
          <w:szCs w:val="20"/>
          <w:lang w:val="en-GB" w:eastAsia="en-US"/>
        </w:rPr>
      </w:pPr>
      <w:r w:rsidRPr="00F65C10">
        <w:rPr>
          <w:rFonts w:ascii="Times" w:eastAsia="Malgun Gothic" w:hAnsi="Times"/>
          <w:bCs/>
          <w:i/>
          <w:sz w:val="20"/>
          <w:szCs w:val="20"/>
          <w:lang w:val="en-GB"/>
        </w:rPr>
        <w:t>At least for the case where there is no legacy SRS transmission on the subframe, independent close loop power control of additional SRS symbols from legacy SRS symbols is supported.</w:t>
      </w:r>
    </w:p>
    <w:p w14:paraId="1EFB0F0F" w14:textId="77777777" w:rsidR="00F65C10" w:rsidRPr="00F65C10" w:rsidRDefault="00F65C10" w:rsidP="00F65C10">
      <w:pPr>
        <w:rPr>
          <w:rFonts w:ascii="Times" w:eastAsia="Batang" w:hAnsi="Times"/>
          <w:i/>
          <w:sz w:val="20"/>
          <w:szCs w:val="20"/>
          <w:lang w:val="en-GB" w:eastAsia="en-US"/>
        </w:rPr>
      </w:pPr>
    </w:p>
    <w:p w14:paraId="207D8074" w14:textId="77777777" w:rsidR="00F65C10" w:rsidRPr="00F65C10" w:rsidRDefault="00F65C10" w:rsidP="00F65C10">
      <w:pPr>
        <w:rPr>
          <w:rFonts w:ascii="Times" w:eastAsia="Batang" w:hAnsi="Times"/>
          <w:b/>
          <w:bCs/>
          <w:i/>
          <w:sz w:val="20"/>
          <w:szCs w:val="20"/>
          <w:highlight w:val="green"/>
          <w:lang w:val="en-GB" w:eastAsia="en-US"/>
        </w:rPr>
      </w:pPr>
      <w:r w:rsidRPr="00F65C10">
        <w:rPr>
          <w:rFonts w:ascii="Times" w:eastAsia="Batang" w:hAnsi="Times"/>
          <w:b/>
          <w:bCs/>
          <w:i/>
          <w:sz w:val="20"/>
          <w:szCs w:val="20"/>
          <w:highlight w:val="green"/>
          <w:lang w:val="en-GB" w:eastAsia="en-US"/>
        </w:rPr>
        <w:t>Agreement</w:t>
      </w:r>
    </w:p>
    <w:p w14:paraId="09B598FE" w14:textId="62AEFC65" w:rsidR="00F65C10" w:rsidRPr="00F65C10" w:rsidRDefault="00F65C10" w:rsidP="00F65C10">
      <w:pPr>
        <w:adjustRightInd w:val="0"/>
        <w:snapToGrid w:val="0"/>
        <w:jc w:val="both"/>
        <w:rPr>
          <w:rFonts w:eastAsia="Batang"/>
          <w:bCs/>
          <w:i/>
          <w:snapToGrid w:val="0"/>
          <w:sz w:val="20"/>
          <w:szCs w:val="20"/>
          <w:lang w:val="en-GB" w:eastAsia="ko-KR"/>
        </w:rPr>
      </w:pPr>
      <w:r w:rsidRPr="00F65C10">
        <w:rPr>
          <w:rFonts w:eastAsia="Batang"/>
          <w:bCs/>
          <w:i/>
          <w:snapToGrid w:val="0"/>
          <w:sz w:val="20"/>
          <w:szCs w:val="20"/>
          <w:lang w:val="en-GB" w:eastAsia="ko-KR"/>
        </w:rPr>
        <w:t xml:space="preserve">The initialization seeds </w:t>
      </w:r>
      <w:proofErr w:type="spellStart"/>
      <w:r w:rsidRPr="00F65C10">
        <w:rPr>
          <w:rFonts w:eastAsia="Batang"/>
          <w:bCs/>
          <w:i/>
          <w:iCs/>
          <w:snapToGrid w:val="0"/>
          <w:sz w:val="20"/>
          <w:szCs w:val="20"/>
          <w:lang w:val="en-GB" w:eastAsia="ko-KR"/>
        </w:rPr>
        <w:t>c</w:t>
      </w:r>
      <w:r w:rsidRPr="00F65C10">
        <w:rPr>
          <w:rFonts w:eastAsia="Batang"/>
          <w:bCs/>
          <w:i/>
          <w:iCs/>
          <w:snapToGrid w:val="0"/>
          <w:sz w:val="20"/>
          <w:szCs w:val="20"/>
          <w:vertAlign w:val="subscript"/>
          <w:lang w:val="en-GB" w:eastAsia="ko-KR"/>
        </w:rPr>
        <w:t>init</w:t>
      </w:r>
      <w:proofErr w:type="spellEnd"/>
      <w:r w:rsidRPr="00F65C10">
        <w:rPr>
          <w:rFonts w:eastAsia="Batang"/>
          <w:bCs/>
          <w:i/>
          <w:snapToGrid w:val="0"/>
          <w:sz w:val="20"/>
          <w:szCs w:val="20"/>
          <w:lang w:val="en-GB" w:eastAsia="ko-KR"/>
        </w:rPr>
        <w:t xml:space="preserve"> </w:t>
      </w:r>
      <w:r w:rsidRPr="00F65C10">
        <w:rPr>
          <w:rFonts w:eastAsia="Batang"/>
          <w:bCs/>
          <w:i/>
          <w:iCs/>
          <w:snapToGrid w:val="0"/>
          <w:sz w:val="20"/>
          <w:szCs w:val="20"/>
          <w:lang w:val="en-GB" w:eastAsia="ko-KR"/>
        </w:rPr>
        <w:fldChar w:fldCharType="begin"/>
      </w:r>
      <w:r w:rsidRPr="00F65C10">
        <w:rPr>
          <w:rFonts w:eastAsia="Batang"/>
          <w:bCs/>
          <w:i/>
          <w:iCs/>
          <w:snapToGrid w:val="0"/>
          <w:sz w:val="20"/>
          <w:szCs w:val="20"/>
          <w:lang w:val="en-GB" w:eastAsia="ko-KR"/>
        </w:rPr>
        <w:instrText xml:space="preserve"> QUOTE </w:instrText>
      </w:r>
      <m:oMath>
        <m:sSub>
          <m:sSubPr>
            <m:ctrlPr>
              <w:rPr>
                <w:rFonts w:ascii="Cambria Math" w:hAnsi="Cambria Math"/>
                <w:i/>
                <w:iCs/>
                <w:sz w:val="22"/>
                <w:szCs w:val="22"/>
              </w:rPr>
            </m:ctrlPr>
          </m:sSubPr>
          <m:e>
            <m:r>
              <m:rPr>
                <m:sty m:val="p"/>
              </m:rPr>
              <w:rPr>
                <w:rFonts w:ascii="Cambria Math" w:hAnsi="Cambria Math"/>
                <w:sz w:val="22"/>
                <w:szCs w:val="22"/>
              </w:rPr>
              <m:t>c</m:t>
            </m:r>
          </m:e>
          <m:sub>
            <m:r>
              <m:rPr>
                <m:sty m:val="p"/>
              </m:rPr>
              <w:rPr>
                <w:rFonts w:ascii="Cambria Math" w:hAnsi="Cambria Math"/>
                <w:sz w:val="22"/>
                <w:szCs w:val="22"/>
              </w:rPr>
              <m:t>init</m:t>
            </m:r>
          </m:sub>
        </m:sSub>
      </m:oMath>
      <w:r w:rsidRPr="00F65C10">
        <w:rPr>
          <w:rFonts w:eastAsia="Batang"/>
          <w:bCs/>
          <w:i/>
          <w:iCs/>
          <w:snapToGrid w:val="0"/>
          <w:sz w:val="20"/>
          <w:szCs w:val="20"/>
          <w:lang w:val="en-GB" w:eastAsia="ko-KR"/>
        </w:rPr>
        <w:instrText xml:space="preserve"> </w:instrText>
      </w:r>
      <w:r w:rsidRPr="00F65C10">
        <w:rPr>
          <w:rFonts w:eastAsia="Batang"/>
          <w:bCs/>
          <w:i/>
          <w:iCs/>
          <w:snapToGrid w:val="0"/>
          <w:sz w:val="20"/>
          <w:szCs w:val="20"/>
          <w:lang w:val="en-GB" w:eastAsia="ko-KR"/>
        </w:rPr>
        <w:fldChar w:fldCharType="end"/>
      </w:r>
      <w:r w:rsidRPr="00F65C10">
        <w:rPr>
          <w:rFonts w:eastAsia="Batang"/>
          <w:bCs/>
          <w:i/>
          <w:snapToGrid w:val="0"/>
          <w:sz w:val="20"/>
          <w:szCs w:val="20"/>
          <w:lang w:val="en-GB" w:eastAsia="ko-KR"/>
        </w:rPr>
        <w:t xml:space="preserve"> for (u, v) same as specified in LTE Release 15 with one modification </w:t>
      </w:r>
      <w:r w:rsidRPr="00F65C10">
        <w:rPr>
          <w:rFonts w:eastAsia="Batang"/>
          <w:bCs/>
          <w:i/>
          <w:snapToGrid w:val="0"/>
          <w:position w:val="-12"/>
          <w:sz w:val="20"/>
          <w:szCs w:val="20"/>
          <w:lang w:val="en-GB" w:eastAsia="ko-KR"/>
        </w:rPr>
        <w:object w:dxaOrig="380" w:dyaOrig="380" w14:anchorId="6FB4B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pt;height:18.8pt" o:ole="">
            <v:imagedata r:id="rId8" o:title=""/>
          </v:shape>
          <o:OLEObject Type="Embed" ProgID="Equation.DSMT4" ShapeID="_x0000_i1025" DrawAspect="Content" ObjectID="_1631765991" r:id="rId9"/>
        </w:object>
      </w:r>
      <w:r w:rsidRPr="00F65C10">
        <w:rPr>
          <w:rFonts w:eastAsia="Batang"/>
          <w:bCs/>
          <w:i/>
          <w:snapToGrid w:val="0"/>
          <w:sz w:val="20"/>
          <w:szCs w:val="20"/>
          <w:lang w:val="en-GB" w:eastAsia="ko-KR"/>
        </w:rPr>
        <w:t xml:space="preserve"> can be virtual cell ID.</w:t>
      </w:r>
    </w:p>
    <w:p w14:paraId="4AF29D95" w14:textId="43FF7550" w:rsidR="00F65C10" w:rsidRPr="004C24C2" w:rsidRDefault="00F65C10" w:rsidP="00D53D9C">
      <w:pPr>
        <w:rPr>
          <w:i/>
          <w:sz w:val="20"/>
          <w:szCs w:val="20"/>
          <w:lang w:val="en-GB"/>
        </w:rPr>
      </w:pPr>
    </w:p>
    <w:p w14:paraId="553E18BD" w14:textId="77777777" w:rsidR="004C24C2" w:rsidRPr="004C24C2" w:rsidRDefault="004C24C2" w:rsidP="004C24C2">
      <w:pPr>
        <w:rPr>
          <w:rFonts w:ascii="Times" w:eastAsia="Malgun Gothic" w:hAnsi="Times"/>
          <w:b/>
          <w:i/>
          <w:sz w:val="20"/>
          <w:szCs w:val="20"/>
          <w:highlight w:val="green"/>
          <w:lang w:val="en-GB"/>
        </w:rPr>
      </w:pPr>
      <w:r w:rsidRPr="004C24C2">
        <w:rPr>
          <w:rFonts w:ascii="Times" w:eastAsia="Malgun Gothic" w:hAnsi="Times"/>
          <w:b/>
          <w:i/>
          <w:sz w:val="20"/>
          <w:szCs w:val="20"/>
          <w:highlight w:val="green"/>
          <w:lang w:val="en-GB"/>
        </w:rPr>
        <w:t>Agreement</w:t>
      </w:r>
    </w:p>
    <w:p w14:paraId="4A47F210" w14:textId="77777777" w:rsidR="004C24C2" w:rsidRPr="004C24C2" w:rsidRDefault="004C24C2" w:rsidP="004C24C2">
      <w:pPr>
        <w:rPr>
          <w:rFonts w:ascii="Times" w:eastAsia="Batang" w:hAnsi="Times"/>
          <w:bCs/>
          <w:i/>
          <w:sz w:val="20"/>
          <w:szCs w:val="20"/>
          <w:lang w:val="en-GB" w:eastAsia="en-US"/>
        </w:rPr>
      </w:pPr>
      <w:r w:rsidRPr="004C24C2">
        <w:rPr>
          <w:rFonts w:ascii="Times" w:eastAsia="Malgun Gothic" w:hAnsi="Times"/>
          <w:bCs/>
          <w:i/>
          <w:sz w:val="20"/>
          <w:szCs w:val="20"/>
          <w:lang w:val="en-GB"/>
        </w:rPr>
        <w:t xml:space="preserve">If the gap symbol is configured, it is not counted towards the number of configured SRS symbols </w:t>
      </w:r>
      <w:r w:rsidRPr="004C24C2">
        <w:rPr>
          <w:rFonts w:ascii="Times" w:eastAsia="Batang" w:hAnsi="Times"/>
          <w:bCs/>
          <w:i/>
          <w:position w:val="-14"/>
          <w:sz w:val="20"/>
          <w:szCs w:val="20"/>
          <w:lang w:val="en-GB" w:eastAsia="en-US"/>
        </w:rPr>
        <w:object w:dxaOrig="560" w:dyaOrig="400" w14:anchorId="6416AED5">
          <v:shape id="_x0000_i1026" type="#_x0000_t75" style="width:23.15pt;height:16.9pt" o:ole="">
            <v:imagedata r:id="rId10" o:title=""/>
          </v:shape>
          <o:OLEObject Type="Embed" ProgID="Equation.DSMT4" ShapeID="_x0000_i1026" DrawAspect="Content" ObjectID="_1631765992" r:id="rId11"/>
        </w:object>
      </w:r>
      <w:r w:rsidRPr="004C24C2">
        <w:rPr>
          <w:rFonts w:ascii="Arial" w:eastAsia="Batang" w:hAnsi="Arial" w:cs="Arial"/>
          <w:bCs/>
          <w:i/>
          <w:sz w:val="20"/>
          <w:szCs w:val="20"/>
          <w:lang w:val="en-GB" w:eastAsia="en-US"/>
        </w:rPr>
        <w:t xml:space="preserve"> </w:t>
      </w:r>
      <w:r w:rsidRPr="004C24C2">
        <w:rPr>
          <w:rFonts w:ascii="Times" w:eastAsia="Malgun Gothic" w:hAnsi="Times"/>
          <w:bCs/>
          <w:i/>
          <w:sz w:val="20"/>
          <w:szCs w:val="20"/>
          <w:lang w:val="en-GB"/>
        </w:rPr>
        <w:t>as well as repetition factor R</w:t>
      </w:r>
    </w:p>
    <w:p w14:paraId="451E1CC4" w14:textId="77777777" w:rsidR="004C24C2" w:rsidRPr="004C24C2" w:rsidRDefault="004C24C2" w:rsidP="004C24C2">
      <w:pPr>
        <w:rPr>
          <w:rFonts w:ascii="Times" w:eastAsia="Batang" w:hAnsi="Times"/>
          <w:i/>
          <w:sz w:val="20"/>
          <w:szCs w:val="20"/>
          <w:lang w:val="en-GB" w:eastAsia="en-US"/>
        </w:rPr>
      </w:pPr>
    </w:p>
    <w:p w14:paraId="2F425396" w14:textId="77777777" w:rsidR="004C24C2" w:rsidRPr="004C24C2" w:rsidRDefault="004C24C2" w:rsidP="004C24C2">
      <w:pPr>
        <w:rPr>
          <w:rFonts w:ascii="Times" w:eastAsia="Batang" w:hAnsi="Times"/>
          <w:b/>
          <w:bCs/>
          <w:i/>
          <w:sz w:val="20"/>
          <w:szCs w:val="20"/>
          <w:lang w:val="en-GB" w:eastAsia="en-US"/>
        </w:rPr>
      </w:pPr>
      <w:r w:rsidRPr="004C24C2">
        <w:rPr>
          <w:rFonts w:ascii="Times" w:eastAsia="Batang" w:hAnsi="Times"/>
          <w:b/>
          <w:bCs/>
          <w:i/>
          <w:sz w:val="20"/>
          <w:szCs w:val="20"/>
          <w:lang w:val="en-GB" w:eastAsia="en-US"/>
        </w:rPr>
        <w:t>Conclusion</w:t>
      </w:r>
    </w:p>
    <w:p w14:paraId="1E8D66CE" w14:textId="77777777" w:rsidR="004C24C2" w:rsidRPr="004C24C2" w:rsidRDefault="004C24C2" w:rsidP="004C24C2">
      <w:pPr>
        <w:rPr>
          <w:rFonts w:ascii="Times" w:eastAsia="Batang" w:hAnsi="Times"/>
          <w:i/>
          <w:sz w:val="20"/>
          <w:szCs w:val="20"/>
          <w:lang w:val="en-GB" w:eastAsia="en-US"/>
        </w:rPr>
      </w:pPr>
      <w:r w:rsidRPr="004C24C2">
        <w:rPr>
          <w:rFonts w:ascii="Times" w:eastAsia="Batang" w:hAnsi="Times"/>
          <w:i/>
          <w:sz w:val="20"/>
          <w:szCs w:val="20"/>
          <w:lang w:val="en-GB" w:eastAsia="en-US"/>
        </w:rPr>
        <w:t>No consensus on the support of antenna switching across a subset of antenna ports in one subframe in Rel-16</w:t>
      </w:r>
    </w:p>
    <w:p w14:paraId="31ADA0FD" w14:textId="77777777" w:rsidR="004C24C2" w:rsidRPr="004C24C2" w:rsidRDefault="004C24C2" w:rsidP="004C24C2">
      <w:pPr>
        <w:rPr>
          <w:rFonts w:ascii="Times" w:eastAsia="Batang" w:hAnsi="Times"/>
          <w:i/>
          <w:sz w:val="20"/>
          <w:szCs w:val="20"/>
          <w:lang w:val="en-GB" w:eastAsia="en-US"/>
        </w:rPr>
      </w:pPr>
    </w:p>
    <w:p w14:paraId="6D05CD91" w14:textId="77777777" w:rsidR="004C24C2" w:rsidRPr="004C24C2" w:rsidRDefault="004C24C2" w:rsidP="004C24C2">
      <w:pPr>
        <w:rPr>
          <w:rFonts w:ascii="Times" w:eastAsia="Batang" w:hAnsi="Times"/>
          <w:b/>
          <w:bCs/>
          <w:i/>
          <w:sz w:val="20"/>
          <w:szCs w:val="20"/>
          <w:highlight w:val="green"/>
          <w:lang w:val="en-GB" w:eastAsia="en-US"/>
        </w:rPr>
      </w:pPr>
      <w:r w:rsidRPr="004C24C2">
        <w:rPr>
          <w:rFonts w:ascii="Times" w:eastAsia="Batang" w:hAnsi="Times"/>
          <w:b/>
          <w:bCs/>
          <w:i/>
          <w:sz w:val="20"/>
          <w:szCs w:val="20"/>
          <w:highlight w:val="green"/>
          <w:lang w:val="en-GB" w:eastAsia="en-US"/>
        </w:rPr>
        <w:t>Agreement</w:t>
      </w:r>
    </w:p>
    <w:p w14:paraId="12AC34B5" w14:textId="77777777" w:rsidR="004C24C2" w:rsidRPr="004C24C2" w:rsidRDefault="004C24C2" w:rsidP="004C24C2">
      <w:pPr>
        <w:rPr>
          <w:rFonts w:ascii="Times" w:eastAsia="Malgun Gothic" w:hAnsi="Times"/>
          <w:bCs/>
          <w:i/>
          <w:sz w:val="20"/>
          <w:szCs w:val="20"/>
          <w:lang w:val="en-GB"/>
        </w:rPr>
      </w:pPr>
      <w:r w:rsidRPr="004C24C2">
        <w:rPr>
          <w:rFonts w:ascii="Times" w:eastAsia="Malgun Gothic" w:hAnsi="Times"/>
          <w:bCs/>
          <w:i/>
          <w:sz w:val="20"/>
          <w:szCs w:val="20"/>
          <w:lang w:val="en-GB"/>
        </w:rPr>
        <w:t>For the power control for SRS symbols when additional and legacy SRS symbols are transmitted in the same subframe:</w:t>
      </w:r>
    </w:p>
    <w:p w14:paraId="736EAF22" w14:textId="77777777" w:rsidR="004C24C2" w:rsidRPr="004C24C2" w:rsidRDefault="004C24C2" w:rsidP="004C24C2">
      <w:pPr>
        <w:numPr>
          <w:ilvl w:val="0"/>
          <w:numId w:val="30"/>
        </w:numPr>
        <w:overflowPunct w:val="0"/>
        <w:autoSpaceDE w:val="0"/>
        <w:autoSpaceDN w:val="0"/>
        <w:adjustRightInd w:val="0"/>
        <w:ind w:left="720" w:hanging="320"/>
        <w:contextualSpacing/>
        <w:textAlignment w:val="baseline"/>
        <w:rPr>
          <w:rFonts w:ascii="Times" w:eastAsia="Malgun Gothic" w:hAnsi="Times"/>
          <w:bCs/>
          <w:i/>
          <w:sz w:val="20"/>
          <w:szCs w:val="20"/>
          <w:lang w:val="en-GB"/>
        </w:rPr>
      </w:pPr>
      <w:r w:rsidRPr="004C24C2">
        <w:rPr>
          <w:rFonts w:ascii="Times" w:eastAsia="Malgun Gothic" w:hAnsi="Times"/>
          <w:bCs/>
          <w:i/>
          <w:sz w:val="20"/>
          <w:szCs w:val="20"/>
          <w:lang w:val="en-GB"/>
        </w:rPr>
        <w:lastRenderedPageBreak/>
        <w:t xml:space="preserve">Additional SRS and legacy SRS each follow their own transmission power control </w:t>
      </w:r>
    </w:p>
    <w:p w14:paraId="7841B212" w14:textId="77777777" w:rsidR="004C24C2" w:rsidRPr="004C24C2" w:rsidRDefault="004C24C2" w:rsidP="004C24C2">
      <w:pPr>
        <w:numPr>
          <w:ilvl w:val="1"/>
          <w:numId w:val="30"/>
        </w:numPr>
        <w:overflowPunct w:val="0"/>
        <w:autoSpaceDE w:val="0"/>
        <w:autoSpaceDN w:val="0"/>
        <w:adjustRightInd w:val="0"/>
        <w:contextualSpacing/>
        <w:textAlignment w:val="baseline"/>
        <w:rPr>
          <w:rFonts w:ascii="Times" w:eastAsia="Malgun Gothic" w:hAnsi="Times"/>
          <w:bCs/>
          <w:i/>
          <w:sz w:val="20"/>
          <w:szCs w:val="20"/>
          <w:lang w:val="en-GB"/>
        </w:rPr>
      </w:pPr>
      <w:r w:rsidRPr="004C24C2">
        <w:rPr>
          <w:rFonts w:ascii="Times" w:eastAsia="Malgun Gothic" w:hAnsi="Times"/>
          <w:bCs/>
          <w:i/>
          <w:sz w:val="20"/>
          <w:szCs w:val="20"/>
          <w:lang w:val="en-GB"/>
        </w:rPr>
        <w:t>FFS: Gap between additional SRS and legacy SRS symbols when they are adjacent</w:t>
      </w:r>
    </w:p>
    <w:p w14:paraId="3A445ECC" w14:textId="77777777" w:rsidR="00F65C10" w:rsidRPr="00D83F30" w:rsidRDefault="00F65C10" w:rsidP="00D53D9C">
      <w:pPr>
        <w:rPr>
          <w:sz w:val="20"/>
          <w:szCs w:val="20"/>
          <w:lang w:val="en-GB"/>
        </w:rPr>
      </w:pPr>
    </w:p>
    <w:p w14:paraId="1DF3193E" w14:textId="77777777" w:rsidR="001C6573" w:rsidRPr="00D83F30" w:rsidRDefault="001C6573" w:rsidP="00D53D9C">
      <w:pPr>
        <w:rPr>
          <w:sz w:val="20"/>
          <w:szCs w:val="20"/>
          <w:lang w:val="en-GB"/>
        </w:rPr>
      </w:pPr>
    </w:p>
    <w:p w14:paraId="5D078E9F" w14:textId="3C0EC6F2" w:rsidR="005C2F73" w:rsidRPr="00D83F30" w:rsidRDefault="00FD0AC1" w:rsidP="00D53D9C">
      <w:pPr>
        <w:rPr>
          <w:sz w:val="20"/>
          <w:szCs w:val="20"/>
          <w:lang w:val="en-GB"/>
        </w:rPr>
      </w:pPr>
      <w:r w:rsidRPr="00D83F30">
        <w:rPr>
          <w:sz w:val="20"/>
          <w:szCs w:val="20"/>
          <w:lang w:val="en-GB"/>
        </w:rPr>
        <w:t>In addition, in the RAN#82 plenary meeting the scope of the WID was discussed and it was confirmed that enhancements on PUCCH and PUSCH are not in scope of the work item.</w:t>
      </w:r>
    </w:p>
    <w:p w14:paraId="3BA3C18D" w14:textId="77777777" w:rsidR="005E3271" w:rsidRDefault="005E3271" w:rsidP="00D53D9C">
      <w:pPr>
        <w:rPr>
          <w:rFonts w:ascii="Times" w:eastAsia="Batang" w:hAnsi="Times"/>
          <w:sz w:val="20"/>
          <w:szCs w:val="20"/>
          <w:lang w:eastAsia="x-none"/>
        </w:rPr>
      </w:pPr>
    </w:p>
    <w:p w14:paraId="7047494B" w14:textId="7EDE9269" w:rsidR="00D53D9C" w:rsidRPr="00D83F30" w:rsidRDefault="005C2F73" w:rsidP="00D53D9C">
      <w:pPr>
        <w:rPr>
          <w:rFonts w:ascii="Times" w:eastAsia="Batang" w:hAnsi="Times"/>
          <w:sz w:val="20"/>
          <w:szCs w:val="20"/>
          <w:lang w:eastAsia="x-none"/>
        </w:rPr>
      </w:pPr>
      <w:r w:rsidRPr="00D83F30">
        <w:rPr>
          <w:rFonts w:ascii="Times" w:eastAsia="Batang" w:hAnsi="Times"/>
          <w:sz w:val="20"/>
          <w:szCs w:val="20"/>
          <w:lang w:eastAsia="x-none"/>
        </w:rPr>
        <w:t>In this contribution we discuss further details related to the introduction of</w:t>
      </w:r>
      <w:r w:rsidR="005E3271">
        <w:rPr>
          <w:rFonts w:ascii="Times" w:eastAsia="Batang" w:hAnsi="Times"/>
          <w:sz w:val="20"/>
          <w:szCs w:val="20"/>
          <w:lang w:eastAsia="x-none"/>
        </w:rPr>
        <w:t xml:space="preserve"> </w:t>
      </w:r>
      <w:r w:rsidRPr="00D83F30">
        <w:rPr>
          <w:rFonts w:ascii="Times" w:eastAsia="Batang" w:hAnsi="Times"/>
          <w:sz w:val="20"/>
          <w:szCs w:val="20"/>
          <w:lang w:eastAsia="x-none"/>
        </w:rPr>
        <w:t xml:space="preserve">SRS </w:t>
      </w:r>
      <w:r w:rsidR="005E3271">
        <w:rPr>
          <w:rFonts w:ascii="Times" w:eastAsia="Batang" w:hAnsi="Times"/>
          <w:sz w:val="20"/>
          <w:szCs w:val="20"/>
          <w:lang w:eastAsia="x-none"/>
        </w:rPr>
        <w:t xml:space="preserve">in additional </w:t>
      </w:r>
      <w:r w:rsidRPr="00D83F30">
        <w:rPr>
          <w:rFonts w:ascii="Times" w:eastAsia="Batang" w:hAnsi="Times"/>
          <w:sz w:val="20"/>
          <w:szCs w:val="20"/>
          <w:lang w:eastAsia="x-none"/>
        </w:rPr>
        <w:t>symbols.</w:t>
      </w:r>
    </w:p>
    <w:p w14:paraId="4925A690" w14:textId="77777777" w:rsidR="00C07A39" w:rsidRPr="00C07A39" w:rsidRDefault="00C07A39" w:rsidP="00C07A39">
      <w:pPr>
        <w:rPr>
          <w:rFonts w:ascii="Times" w:eastAsia="Batang" w:hAnsi="Times"/>
          <w:lang w:eastAsia="x-none"/>
        </w:rPr>
      </w:pPr>
    </w:p>
    <w:p w14:paraId="4473BA5A" w14:textId="77777777" w:rsidR="0020076D" w:rsidRDefault="0020076D" w:rsidP="0020076D">
      <w:pPr>
        <w:pStyle w:val="Heading1"/>
        <w:rPr>
          <w:lang w:eastAsia="zh-CN"/>
        </w:rPr>
      </w:pPr>
      <w:r>
        <w:rPr>
          <w:rFonts w:hint="eastAsia"/>
          <w:lang w:eastAsia="zh-CN"/>
        </w:rPr>
        <w:t xml:space="preserve">2 </w:t>
      </w:r>
      <w:r>
        <w:rPr>
          <w:rFonts w:hint="eastAsia"/>
          <w:lang w:eastAsia="zh-CN"/>
        </w:rPr>
        <w:tab/>
      </w:r>
      <w:r w:rsidR="00BD47D3">
        <w:rPr>
          <w:lang w:eastAsia="zh-CN"/>
        </w:rPr>
        <w:t>Discussion</w:t>
      </w:r>
    </w:p>
    <w:p w14:paraId="68F47B4E" w14:textId="5F72B5A6" w:rsidR="00110A5C" w:rsidRDefault="00110A5C" w:rsidP="00110A5C">
      <w:pPr>
        <w:pStyle w:val="Heading4"/>
        <w:rPr>
          <w:lang w:eastAsia="zh-CN"/>
        </w:rPr>
      </w:pPr>
      <w:r>
        <w:rPr>
          <w:lang w:eastAsia="zh-CN"/>
        </w:rPr>
        <w:t xml:space="preserve">2.1 </w:t>
      </w:r>
      <w:r w:rsidR="004C24C2">
        <w:rPr>
          <w:lang w:eastAsia="zh-CN"/>
        </w:rPr>
        <w:t>Handling of potential collisions of SRS and PRACH/PUSCH/PUCCH</w:t>
      </w:r>
    </w:p>
    <w:p w14:paraId="63881ECE" w14:textId="4954A561" w:rsidR="00DE6661" w:rsidRPr="00DE6661" w:rsidRDefault="00AD6A84" w:rsidP="00DE6661">
      <w:pPr>
        <w:pStyle w:val="Heading4"/>
        <w:ind w:left="0" w:firstLine="0"/>
        <w:rPr>
          <w:rFonts w:ascii="Times New Roman" w:hAnsi="Times New Roman"/>
          <w:sz w:val="20"/>
          <w:lang w:eastAsia="zh-CN"/>
        </w:rPr>
      </w:pPr>
      <w:r>
        <w:rPr>
          <w:rFonts w:ascii="Times New Roman" w:hAnsi="Times New Roman"/>
          <w:sz w:val="20"/>
          <w:lang w:eastAsia="zh-CN"/>
        </w:rPr>
        <w:t xml:space="preserve">According to the conclusion in the last meeting, only aperiodic SRS transmissions in the additional symbols are supported. Because of this, it is relatively easy for </w:t>
      </w:r>
      <w:proofErr w:type="spellStart"/>
      <w:r>
        <w:rPr>
          <w:rFonts w:ascii="Times New Roman" w:hAnsi="Times New Roman"/>
          <w:sz w:val="20"/>
          <w:lang w:eastAsia="zh-CN"/>
        </w:rPr>
        <w:t>eNB</w:t>
      </w:r>
      <w:proofErr w:type="spellEnd"/>
      <w:r>
        <w:rPr>
          <w:rFonts w:ascii="Times New Roman" w:hAnsi="Times New Roman"/>
          <w:sz w:val="20"/>
          <w:lang w:eastAsia="zh-CN"/>
        </w:rPr>
        <w:t xml:space="preserve"> to avoid collisions of SRS and other scheduled UL transmissions like PUSCH or HARQ-ACK on PUCCH. However, </w:t>
      </w:r>
      <w:r w:rsidR="002F12D9">
        <w:rPr>
          <w:rFonts w:ascii="Times New Roman" w:hAnsi="Times New Roman"/>
          <w:sz w:val="20"/>
          <w:lang w:eastAsia="zh-CN"/>
        </w:rPr>
        <w:t xml:space="preserve">UE’s </w:t>
      </w:r>
      <w:r>
        <w:rPr>
          <w:rFonts w:ascii="Times New Roman" w:hAnsi="Times New Roman"/>
          <w:sz w:val="20"/>
          <w:lang w:eastAsia="zh-CN"/>
        </w:rPr>
        <w:t xml:space="preserve">request of resources with PRACH or SR in PUCCH cannot be known </w:t>
      </w:r>
      <w:r w:rsidR="002F12D9">
        <w:rPr>
          <w:rFonts w:ascii="Times New Roman" w:hAnsi="Times New Roman"/>
          <w:sz w:val="20"/>
          <w:lang w:eastAsia="zh-CN"/>
        </w:rPr>
        <w:t xml:space="preserve">in advance </w:t>
      </w:r>
      <w:r>
        <w:rPr>
          <w:rFonts w:ascii="Times New Roman" w:hAnsi="Times New Roman"/>
          <w:sz w:val="20"/>
          <w:lang w:eastAsia="zh-CN"/>
        </w:rPr>
        <w:t xml:space="preserve">at the </w:t>
      </w:r>
      <w:proofErr w:type="spellStart"/>
      <w:r>
        <w:rPr>
          <w:rFonts w:ascii="Times New Roman" w:hAnsi="Times New Roman"/>
          <w:sz w:val="20"/>
          <w:lang w:eastAsia="zh-CN"/>
        </w:rPr>
        <w:t>eNB</w:t>
      </w:r>
      <w:proofErr w:type="spellEnd"/>
      <w:r>
        <w:rPr>
          <w:rFonts w:ascii="Times New Roman" w:hAnsi="Times New Roman"/>
          <w:sz w:val="20"/>
          <w:lang w:eastAsia="zh-CN"/>
        </w:rPr>
        <w:t xml:space="preserve"> </w:t>
      </w:r>
      <w:r w:rsidR="002F12D9">
        <w:rPr>
          <w:rFonts w:ascii="Times New Roman" w:hAnsi="Times New Roman"/>
          <w:sz w:val="20"/>
          <w:lang w:eastAsia="zh-CN"/>
        </w:rPr>
        <w:t>and collision with</w:t>
      </w:r>
      <w:r>
        <w:rPr>
          <w:rFonts w:ascii="Times New Roman" w:hAnsi="Times New Roman"/>
          <w:sz w:val="20"/>
          <w:lang w:eastAsia="zh-CN"/>
        </w:rPr>
        <w:t xml:space="preserve"> SRS transmission in additional symbols</w:t>
      </w:r>
      <w:r w:rsidR="002F12D9">
        <w:rPr>
          <w:rFonts w:ascii="Times New Roman" w:hAnsi="Times New Roman"/>
          <w:sz w:val="20"/>
          <w:lang w:eastAsia="zh-CN"/>
        </w:rPr>
        <w:t xml:space="preserve"> is possible</w:t>
      </w:r>
      <w:r>
        <w:rPr>
          <w:rFonts w:ascii="Times New Roman" w:hAnsi="Times New Roman"/>
          <w:sz w:val="20"/>
          <w:lang w:eastAsia="zh-CN"/>
        </w:rPr>
        <w:t xml:space="preserve">. </w:t>
      </w:r>
      <w:r w:rsidR="002F12D9">
        <w:rPr>
          <w:rFonts w:ascii="Times New Roman" w:hAnsi="Times New Roman"/>
          <w:sz w:val="20"/>
          <w:lang w:eastAsia="zh-CN"/>
        </w:rPr>
        <w:t xml:space="preserve">For these cases UE behaviour </w:t>
      </w:r>
      <w:r w:rsidR="00C93419">
        <w:rPr>
          <w:rFonts w:ascii="Times New Roman" w:hAnsi="Times New Roman"/>
          <w:sz w:val="20"/>
          <w:lang w:eastAsia="zh-CN"/>
        </w:rPr>
        <w:t xml:space="preserve">should be clarified so that </w:t>
      </w:r>
      <w:r w:rsidR="002F12D9">
        <w:rPr>
          <w:rFonts w:ascii="Times New Roman" w:hAnsi="Times New Roman"/>
          <w:sz w:val="20"/>
          <w:lang w:eastAsia="zh-CN"/>
        </w:rPr>
        <w:t>some collision handling rule</w:t>
      </w:r>
      <w:r w:rsidR="00D739A0">
        <w:rPr>
          <w:rFonts w:ascii="Times New Roman" w:hAnsi="Times New Roman"/>
          <w:sz w:val="20"/>
          <w:lang w:eastAsia="zh-CN"/>
        </w:rPr>
        <w:t xml:space="preserve">s </w:t>
      </w:r>
      <w:r w:rsidR="00C93419">
        <w:rPr>
          <w:rFonts w:ascii="Times New Roman" w:hAnsi="Times New Roman"/>
          <w:sz w:val="20"/>
          <w:lang w:eastAsia="zh-CN"/>
        </w:rPr>
        <w:t>are</w:t>
      </w:r>
      <w:r w:rsidR="002F12D9">
        <w:rPr>
          <w:rFonts w:ascii="Times New Roman" w:hAnsi="Times New Roman"/>
          <w:sz w:val="20"/>
          <w:lang w:eastAsia="zh-CN"/>
        </w:rPr>
        <w:t xml:space="preserve"> defined. </w:t>
      </w:r>
      <w:r w:rsidR="00D739A0">
        <w:rPr>
          <w:rFonts w:ascii="Times New Roman" w:hAnsi="Times New Roman"/>
          <w:sz w:val="20"/>
          <w:lang w:eastAsia="zh-CN"/>
        </w:rPr>
        <w:t>Regarding CA operation</w:t>
      </w:r>
      <w:r w:rsidR="00C93419">
        <w:rPr>
          <w:rFonts w:ascii="Times New Roman" w:hAnsi="Times New Roman"/>
          <w:sz w:val="20"/>
          <w:lang w:eastAsia="zh-CN"/>
        </w:rPr>
        <w:t>,</w:t>
      </w:r>
      <w:r w:rsidR="00D739A0">
        <w:rPr>
          <w:rFonts w:ascii="Times New Roman" w:hAnsi="Times New Roman"/>
          <w:sz w:val="20"/>
          <w:lang w:eastAsia="zh-CN"/>
        </w:rPr>
        <w:t xml:space="preserve"> we think that </w:t>
      </w:r>
      <w:r w:rsidR="002C68A6">
        <w:rPr>
          <w:rFonts w:ascii="Times New Roman" w:hAnsi="Times New Roman"/>
          <w:sz w:val="20"/>
          <w:lang w:eastAsia="zh-CN"/>
        </w:rPr>
        <w:t xml:space="preserve">SRS in additional symbols in a carrier and PUSCH/PUCCH/PRACH in another carrier can be transmitted simultaneously. </w:t>
      </w:r>
      <w:r w:rsidR="002F12D9">
        <w:rPr>
          <w:rFonts w:ascii="Times New Roman" w:hAnsi="Times New Roman"/>
          <w:sz w:val="20"/>
          <w:lang w:eastAsia="zh-CN"/>
        </w:rPr>
        <w:t xml:space="preserve">We think </w:t>
      </w:r>
      <w:r w:rsidR="00DE6661">
        <w:rPr>
          <w:rFonts w:ascii="Times New Roman" w:hAnsi="Times New Roman"/>
          <w:sz w:val="20"/>
          <w:lang w:eastAsia="zh-CN"/>
        </w:rPr>
        <w:t>the following UE behaviour should be specified:</w:t>
      </w:r>
    </w:p>
    <w:p w14:paraId="69857CDF" w14:textId="0058D955" w:rsidR="00DE6661" w:rsidRDefault="00DE6661" w:rsidP="00DE6661">
      <w:pPr>
        <w:rPr>
          <w:b/>
          <w:sz w:val="20"/>
          <w:szCs w:val="20"/>
          <w:lang w:val="en-GB"/>
        </w:rPr>
      </w:pPr>
      <w:r w:rsidRPr="00D83F30">
        <w:rPr>
          <w:b/>
          <w:sz w:val="20"/>
          <w:szCs w:val="20"/>
          <w:lang w:val="en-GB"/>
        </w:rPr>
        <w:t>Proposal 1</w:t>
      </w:r>
      <w:r>
        <w:rPr>
          <w:b/>
          <w:sz w:val="20"/>
          <w:szCs w:val="20"/>
          <w:lang w:val="en-GB"/>
        </w:rPr>
        <w:t xml:space="preserve">: </w:t>
      </w:r>
      <w:r w:rsidR="002C68A6">
        <w:rPr>
          <w:b/>
          <w:sz w:val="20"/>
          <w:szCs w:val="20"/>
          <w:lang w:val="en-GB"/>
        </w:rPr>
        <w:t xml:space="preserve">UE drops </w:t>
      </w:r>
      <w:r>
        <w:rPr>
          <w:b/>
          <w:sz w:val="20"/>
          <w:szCs w:val="20"/>
          <w:lang w:val="en-GB"/>
        </w:rPr>
        <w:t xml:space="preserve">SRS </w:t>
      </w:r>
      <w:r w:rsidR="002C68A6">
        <w:rPr>
          <w:b/>
          <w:sz w:val="20"/>
          <w:szCs w:val="20"/>
          <w:lang w:val="en-GB"/>
        </w:rPr>
        <w:t xml:space="preserve">transmission </w:t>
      </w:r>
      <w:r>
        <w:rPr>
          <w:b/>
          <w:sz w:val="20"/>
          <w:szCs w:val="20"/>
          <w:lang w:val="en-GB"/>
        </w:rPr>
        <w:t xml:space="preserve">in </w:t>
      </w:r>
      <w:r w:rsidR="002C68A6">
        <w:rPr>
          <w:b/>
          <w:sz w:val="20"/>
          <w:szCs w:val="20"/>
          <w:lang w:val="en-GB"/>
        </w:rPr>
        <w:t xml:space="preserve">the </w:t>
      </w:r>
      <w:r>
        <w:rPr>
          <w:b/>
          <w:sz w:val="20"/>
          <w:szCs w:val="20"/>
          <w:lang w:val="en-GB"/>
        </w:rPr>
        <w:t xml:space="preserve">additional symbols </w:t>
      </w:r>
      <w:r w:rsidR="002C68A6">
        <w:rPr>
          <w:b/>
          <w:sz w:val="20"/>
          <w:szCs w:val="20"/>
          <w:lang w:val="en-GB"/>
        </w:rPr>
        <w:t>if the SRS</w:t>
      </w:r>
      <w:r>
        <w:rPr>
          <w:b/>
          <w:sz w:val="20"/>
          <w:szCs w:val="20"/>
          <w:lang w:val="en-GB"/>
        </w:rPr>
        <w:t xml:space="preserve"> collide</w:t>
      </w:r>
      <w:r w:rsidR="00290BAB">
        <w:rPr>
          <w:b/>
          <w:sz w:val="20"/>
          <w:szCs w:val="20"/>
          <w:lang w:val="en-GB"/>
        </w:rPr>
        <w:t>s</w:t>
      </w:r>
      <w:r>
        <w:rPr>
          <w:b/>
          <w:sz w:val="20"/>
          <w:szCs w:val="20"/>
          <w:lang w:val="en-GB"/>
        </w:rPr>
        <w:t xml:space="preserve"> with PRACH or PUCCH in the same slot in the same carrier.</w:t>
      </w:r>
    </w:p>
    <w:p w14:paraId="467989D2" w14:textId="77777777" w:rsidR="00DE6661" w:rsidRDefault="00DE6661" w:rsidP="00DE6661">
      <w:pPr>
        <w:rPr>
          <w:b/>
          <w:sz w:val="20"/>
          <w:szCs w:val="20"/>
          <w:lang w:val="en-GB"/>
        </w:rPr>
      </w:pPr>
    </w:p>
    <w:p w14:paraId="1B575D47" w14:textId="4D2933F4" w:rsidR="00DE6661" w:rsidRDefault="00DE6661" w:rsidP="00DE6661">
      <w:pPr>
        <w:rPr>
          <w:b/>
          <w:sz w:val="20"/>
          <w:szCs w:val="20"/>
          <w:lang w:val="en-GB"/>
        </w:rPr>
      </w:pPr>
      <w:r>
        <w:rPr>
          <w:b/>
          <w:sz w:val="20"/>
          <w:szCs w:val="20"/>
          <w:lang w:val="en-GB"/>
        </w:rPr>
        <w:t xml:space="preserve">Proposal 2: UE may assume that SRS in additional symbols is not triggered so that it collides with PUSCH in the same slot in the same carrier. </w:t>
      </w:r>
    </w:p>
    <w:p w14:paraId="093DBD84" w14:textId="209C15D2" w:rsidR="00D739A0" w:rsidRDefault="00D739A0" w:rsidP="00DE6661">
      <w:pPr>
        <w:rPr>
          <w:b/>
          <w:sz w:val="20"/>
          <w:szCs w:val="20"/>
          <w:lang w:val="en-GB"/>
        </w:rPr>
      </w:pPr>
    </w:p>
    <w:p w14:paraId="1EFDDADB" w14:textId="52287ED0" w:rsidR="00D739A0" w:rsidRDefault="00D739A0" w:rsidP="00DE6661">
      <w:pPr>
        <w:rPr>
          <w:b/>
          <w:sz w:val="20"/>
          <w:szCs w:val="20"/>
          <w:lang w:val="en-GB"/>
        </w:rPr>
      </w:pPr>
      <w:r>
        <w:rPr>
          <w:b/>
          <w:sz w:val="20"/>
          <w:szCs w:val="20"/>
          <w:lang w:val="en-GB"/>
        </w:rPr>
        <w:t xml:space="preserve">Proposal 3: </w:t>
      </w:r>
      <w:r w:rsidR="0091180B">
        <w:rPr>
          <w:b/>
          <w:sz w:val="20"/>
          <w:szCs w:val="20"/>
          <w:lang w:val="en-GB"/>
        </w:rPr>
        <w:t xml:space="preserve">If SRS in additional symbols is transmitted in the different </w:t>
      </w:r>
      <w:r w:rsidR="00C93419">
        <w:rPr>
          <w:b/>
          <w:sz w:val="20"/>
          <w:szCs w:val="20"/>
          <w:lang w:val="en-GB"/>
        </w:rPr>
        <w:t>carrier</w:t>
      </w:r>
      <w:r w:rsidR="0091180B">
        <w:rPr>
          <w:b/>
          <w:sz w:val="20"/>
          <w:szCs w:val="20"/>
          <w:lang w:val="en-GB"/>
        </w:rPr>
        <w:t xml:space="preserve"> than PRACH/PUSCH/PUCCH</w:t>
      </w:r>
      <w:r w:rsidR="002C68A6">
        <w:rPr>
          <w:b/>
          <w:sz w:val="20"/>
          <w:szCs w:val="20"/>
          <w:lang w:val="en-GB"/>
        </w:rPr>
        <w:t>,</w:t>
      </w:r>
      <w:r w:rsidR="0091180B">
        <w:rPr>
          <w:b/>
          <w:sz w:val="20"/>
          <w:szCs w:val="20"/>
          <w:lang w:val="en-GB"/>
        </w:rPr>
        <w:t xml:space="preserve"> then they can be transmitted simultaneously.</w:t>
      </w:r>
    </w:p>
    <w:p w14:paraId="20F90571" w14:textId="77777777" w:rsidR="0091180B" w:rsidRPr="00DE6661" w:rsidRDefault="0091180B" w:rsidP="00DE6661">
      <w:pPr>
        <w:rPr>
          <w:lang w:val="en-GB"/>
        </w:rPr>
      </w:pPr>
    </w:p>
    <w:p w14:paraId="568AC126" w14:textId="1D93043C" w:rsidR="0091180B" w:rsidRDefault="0091180B" w:rsidP="0091180B">
      <w:pPr>
        <w:pStyle w:val="Heading4"/>
        <w:rPr>
          <w:lang w:eastAsia="zh-CN"/>
        </w:rPr>
      </w:pPr>
      <w:r>
        <w:rPr>
          <w:lang w:eastAsia="zh-CN"/>
        </w:rPr>
        <w:t>2.2 Guard period for SRS FH and AS</w:t>
      </w:r>
    </w:p>
    <w:p w14:paraId="068365D8" w14:textId="669DF66F" w:rsidR="00150B0A" w:rsidRDefault="0091180B" w:rsidP="00110A5C">
      <w:pPr>
        <w:pStyle w:val="Heading4"/>
        <w:ind w:left="0" w:firstLine="0"/>
        <w:rPr>
          <w:rFonts w:ascii="Times New Roman" w:hAnsi="Times New Roman"/>
          <w:sz w:val="20"/>
          <w:lang w:eastAsia="zh-CN"/>
        </w:rPr>
      </w:pPr>
      <w:r>
        <w:rPr>
          <w:rFonts w:ascii="Times New Roman" w:hAnsi="Times New Roman"/>
          <w:sz w:val="20"/>
          <w:lang w:eastAsia="zh-CN"/>
        </w:rPr>
        <w:t xml:space="preserve">In the last meeting it was agreed that </w:t>
      </w:r>
      <w:proofErr w:type="spellStart"/>
      <w:r>
        <w:rPr>
          <w:rFonts w:ascii="Times New Roman" w:hAnsi="Times New Roman"/>
          <w:sz w:val="20"/>
          <w:lang w:eastAsia="zh-CN"/>
        </w:rPr>
        <w:t>eNB</w:t>
      </w:r>
      <w:proofErr w:type="spellEnd"/>
      <w:r>
        <w:rPr>
          <w:rFonts w:ascii="Times New Roman" w:hAnsi="Times New Roman"/>
          <w:sz w:val="20"/>
          <w:lang w:eastAsia="zh-CN"/>
        </w:rPr>
        <w:t xml:space="preserve"> can configure </w:t>
      </w:r>
      <w:r w:rsidR="00150B0A">
        <w:rPr>
          <w:rFonts w:ascii="Times New Roman" w:hAnsi="Times New Roman"/>
          <w:sz w:val="20"/>
          <w:lang w:eastAsia="zh-CN"/>
        </w:rPr>
        <w:t>guar</w:t>
      </w:r>
      <w:r w:rsidR="00C97442">
        <w:rPr>
          <w:rFonts w:ascii="Times New Roman" w:hAnsi="Times New Roman"/>
          <w:sz w:val="20"/>
          <w:lang w:eastAsia="zh-CN"/>
        </w:rPr>
        <w:t>d</w:t>
      </w:r>
      <w:r w:rsidR="00150B0A">
        <w:rPr>
          <w:rFonts w:ascii="Times New Roman" w:hAnsi="Times New Roman"/>
          <w:sz w:val="20"/>
          <w:lang w:eastAsia="zh-CN"/>
        </w:rPr>
        <w:t xml:space="preserve"> period for SRS transmission when antenna </w:t>
      </w:r>
      <w:r w:rsidR="00C97442">
        <w:rPr>
          <w:rFonts w:ascii="Times New Roman" w:hAnsi="Times New Roman"/>
          <w:sz w:val="20"/>
          <w:lang w:eastAsia="zh-CN"/>
        </w:rPr>
        <w:t>switching,</w:t>
      </w:r>
      <w:r w:rsidR="00150B0A">
        <w:rPr>
          <w:rFonts w:ascii="Times New Roman" w:hAnsi="Times New Roman"/>
          <w:sz w:val="20"/>
          <w:lang w:eastAsia="zh-CN"/>
        </w:rPr>
        <w:t xml:space="preserve"> or frequency hopping takes place. It was also discussed that UE could indicate capability for not requiring guard period. This would mean that UEs that are capable for short transient periods</w:t>
      </w:r>
      <w:r w:rsidR="00C97442">
        <w:rPr>
          <w:rFonts w:ascii="Times New Roman" w:hAnsi="Times New Roman"/>
          <w:sz w:val="20"/>
          <w:lang w:eastAsia="zh-CN"/>
        </w:rPr>
        <w:t>,</w:t>
      </w:r>
      <w:r w:rsidR="00150B0A">
        <w:rPr>
          <w:rFonts w:ascii="Times New Roman" w:hAnsi="Times New Roman"/>
          <w:sz w:val="20"/>
          <w:lang w:eastAsia="zh-CN"/>
        </w:rPr>
        <w:t xml:space="preserve"> when doing AS or FH operation</w:t>
      </w:r>
      <w:r w:rsidR="00C97442">
        <w:rPr>
          <w:rFonts w:ascii="Times New Roman" w:hAnsi="Times New Roman"/>
          <w:sz w:val="20"/>
          <w:lang w:eastAsia="zh-CN"/>
        </w:rPr>
        <w:t>,</w:t>
      </w:r>
      <w:r w:rsidR="00150B0A">
        <w:rPr>
          <w:rFonts w:ascii="Times New Roman" w:hAnsi="Times New Roman"/>
          <w:sz w:val="20"/>
          <w:lang w:eastAsia="zh-CN"/>
        </w:rPr>
        <w:t xml:space="preserve"> could indicate to </w:t>
      </w:r>
      <w:proofErr w:type="spellStart"/>
      <w:r w:rsidR="00150B0A">
        <w:rPr>
          <w:rFonts w:ascii="Times New Roman" w:hAnsi="Times New Roman"/>
          <w:sz w:val="20"/>
          <w:lang w:eastAsia="zh-CN"/>
        </w:rPr>
        <w:t>eNB</w:t>
      </w:r>
      <w:proofErr w:type="spellEnd"/>
      <w:r w:rsidR="00150B0A">
        <w:rPr>
          <w:rFonts w:ascii="Times New Roman" w:hAnsi="Times New Roman"/>
          <w:sz w:val="20"/>
          <w:lang w:eastAsia="zh-CN"/>
        </w:rPr>
        <w:t xml:space="preserve"> that their implementation supports short transient period. The actual transient period limit, when UE could indicate the new capability, should be discussed in RAN4. </w:t>
      </w:r>
      <w:r w:rsidR="003C0827">
        <w:rPr>
          <w:rFonts w:ascii="Times New Roman" w:hAnsi="Times New Roman"/>
          <w:sz w:val="20"/>
          <w:lang w:eastAsia="zh-CN"/>
        </w:rPr>
        <w:t xml:space="preserve">Those UEs that do not indicate the new capability operate according to legacy transient period definitions. From </w:t>
      </w:r>
      <w:proofErr w:type="spellStart"/>
      <w:r w:rsidR="003C0827">
        <w:rPr>
          <w:rFonts w:ascii="Times New Roman" w:hAnsi="Times New Roman"/>
          <w:sz w:val="20"/>
          <w:lang w:eastAsia="zh-CN"/>
        </w:rPr>
        <w:t>eNB</w:t>
      </w:r>
      <w:proofErr w:type="spellEnd"/>
      <w:r w:rsidR="003C0827">
        <w:rPr>
          <w:rFonts w:ascii="Times New Roman" w:hAnsi="Times New Roman"/>
          <w:sz w:val="20"/>
          <w:lang w:eastAsia="zh-CN"/>
        </w:rPr>
        <w:t xml:space="preserve"> perspective the new capability indicate</w:t>
      </w:r>
      <w:r w:rsidR="002C68A6">
        <w:rPr>
          <w:rFonts w:ascii="Times New Roman" w:hAnsi="Times New Roman"/>
          <w:sz w:val="20"/>
          <w:lang w:eastAsia="zh-CN"/>
        </w:rPr>
        <w:t>s</w:t>
      </w:r>
      <w:r w:rsidR="003C0827">
        <w:rPr>
          <w:rFonts w:ascii="Times New Roman" w:hAnsi="Times New Roman"/>
          <w:sz w:val="20"/>
          <w:lang w:eastAsia="zh-CN"/>
        </w:rPr>
        <w:t xml:space="preserve"> </w:t>
      </w:r>
      <w:r w:rsidR="002C68A6">
        <w:rPr>
          <w:rFonts w:ascii="Times New Roman" w:hAnsi="Times New Roman"/>
          <w:sz w:val="20"/>
          <w:lang w:eastAsia="zh-CN"/>
        </w:rPr>
        <w:t xml:space="preserve">that </w:t>
      </w:r>
      <w:r w:rsidR="003C0827">
        <w:rPr>
          <w:rFonts w:ascii="Times New Roman" w:hAnsi="Times New Roman"/>
          <w:sz w:val="20"/>
          <w:lang w:eastAsia="zh-CN"/>
        </w:rPr>
        <w:t xml:space="preserve">the quality of the SRS transmission </w:t>
      </w:r>
      <w:r w:rsidR="002C68A6">
        <w:rPr>
          <w:rFonts w:ascii="Times New Roman" w:hAnsi="Times New Roman"/>
          <w:sz w:val="20"/>
          <w:lang w:eastAsia="zh-CN"/>
        </w:rPr>
        <w:t>is good even if guard period is not configured,</w:t>
      </w:r>
      <w:r w:rsidR="003C0827">
        <w:rPr>
          <w:rFonts w:ascii="Times New Roman" w:hAnsi="Times New Roman"/>
          <w:sz w:val="20"/>
          <w:lang w:eastAsia="zh-CN"/>
        </w:rPr>
        <w:t xml:space="preserve"> but it is up to </w:t>
      </w:r>
      <w:proofErr w:type="spellStart"/>
      <w:r w:rsidR="003C0827">
        <w:rPr>
          <w:rFonts w:ascii="Times New Roman" w:hAnsi="Times New Roman"/>
          <w:sz w:val="20"/>
          <w:lang w:eastAsia="zh-CN"/>
        </w:rPr>
        <w:t>eNB</w:t>
      </w:r>
      <w:proofErr w:type="spellEnd"/>
      <w:r w:rsidR="003C0827">
        <w:rPr>
          <w:rFonts w:ascii="Times New Roman" w:hAnsi="Times New Roman"/>
          <w:sz w:val="20"/>
          <w:lang w:eastAsia="zh-CN"/>
        </w:rPr>
        <w:t xml:space="preserve"> to configure or not configure guard period before </w:t>
      </w:r>
      <w:r w:rsidR="002C68A6">
        <w:rPr>
          <w:rFonts w:ascii="Times New Roman" w:hAnsi="Times New Roman"/>
          <w:sz w:val="20"/>
          <w:lang w:eastAsia="zh-CN"/>
        </w:rPr>
        <w:t>antenna switching</w:t>
      </w:r>
      <w:r w:rsidR="003C0827">
        <w:rPr>
          <w:rFonts w:ascii="Times New Roman" w:hAnsi="Times New Roman"/>
          <w:sz w:val="20"/>
          <w:lang w:eastAsia="zh-CN"/>
        </w:rPr>
        <w:t xml:space="preserve"> or </w:t>
      </w:r>
      <w:r w:rsidR="002C68A6">
        <w:rPr>
          <w:rFonts w:ascii="Times New Roman" w:hAnsi="Times New Roman"/>
          <w:sz w:val="20"/>
          <w:lang w:eastAsia="zh-CN"/>
        </w:rPr>
        <w:t>frequency hopping</w:t>
      </w:r>
      <w:r w:rsidR="003C0827">
        <w:rPr>
          <w:rFonts w:ascii="Times New Roman" w:hAnsi="Times New Roman"/>
          <w:sz w:val="20"/>
          <w:lang w:eastAsia="zh-CN"/>
        </w:rPr>
        <w:t>.</w:t>
      </w:r>
    </w:p>
    <w:p w14:paraId="39420B5D" w14:textId="1455CA97" w:rsidR="00693E67" w:rsidRPr="00105F5E" w:rsidRDefault="003C0827" w:rsidP="00105F5E">
      <w:pPr>
        <w:rPr>
          <w:lang w:val="en-GB"/>
        </w:rPr>
      </w:pPr>
      <w:r w:rsidRPr="00D83F30">
        <w:rPr>
          <w:b/>
          <w:sz w:val="20"/>
          <w:szCs w:val="20"/>
          <w:lang w:val="en-GB"/>
        </w:rPr>
        <w:t xml:space="preserve">Proposal </w:t>
      </w:r>
      <w:r>
        <w:rPr>
          <w:b/>
          <w:sz w:val="20"/>
          <w:szCs w:val="20"/>
          <w:lang w:val="en-GB"/>
        </w:rPr>
        <w:t>4</w:t>
      </w:r>
      <w:r w:rsidRPr="00D83F30">
        <w:rPr>
          <w:b/>
          <w:sz w:val="20"/>
          <w:szCs w:val="20"/>
          <w:lang w:val="en-GB"/>
        </w:rPr>
        <w:t>:</w:t>
      </w:r>
      <w:r>
        <w:rPr>
          <w:b/>
          <w:sz w:val="20"/>
          <w:szCs w:val="20"/>
          <w:lang w:val="en-GB"/>
        </w:rPr>
        <w:t xml:space="preserve"> Regardless of potential new UE capability indication related to guard period before </w:t>
      </w:r>
      <w:r w:rsidR="00B93EEC">
        <w:rPr>
          <w:b/>
          <w:sz w:val="20"/>
          <w:szCs w:val="20"/>
          <w:lang w:val="en-GB"/>
        </w:rPr>
        <w:t>antenna switching</w:t>
      </w:r>
      <w:r>
        <w:rPr>
          <w:b/>
          <w:sz w:val="20"/>
          <w:szCs w:val="20"/>
          <w:lang w:val="en-GB"/>
        </w:rPr>
        <w:t xml:space="preserve"> or </w:t>
      </w:r>
      <w:r w:rsidR="00B93EEC">
        <w:rPr>
          <w:b/>
          <w:sz w:val="20"/>
          <w:szCs w:val="20"/>
          <w:lang w:val="en-GB"/>
        </w:rPr>
        <w:t>frequency hopping</w:t>
      </w:r>
      <w:r>
        <w:rPr>
          <w:b/>
          <w:sz w:val="20"/>
          <w:szCs w:val="20"/>
          <w:lang w:val="en-GB"/>
        </w:rPr>
        <w:t xml:space="preserve">, </w:t>
      </w:r>
      <w:proofErr w:type="spellStart"/>
      <w:r>
        <w:rPr>
          <w:b/>
          <w:sz w:val="20"/>
          <w:szCs w:val="20"/>
          <w:lang w:val="en-GB"/>
        </w:rPr>
        <w:t>eNB</w:t>
      </w:r>
      <w:proofErr w:type="spellEnd"/>
      <w:r>
        <w:rPr>
          <w:b/>
          <w:sz w:val="20"/>
          <w:szCs w:val="20"/>
          <w:lang w:val="en-GB"/>
        </w:rPr>
        <w:t xml:space="preserve"> can opt to </w:t>
      </w:r>
      <w:r w:rsidR="00693E67">
        <w:rPr>
          <w:b/>
          <w:sz w:val="20"/>
          <w:szCs w:val="20"/>
          <w:lang w:val="en-GB"/>
        </w:rPr>
        <w:t xml:space="preserve">configure or not configure guard period before </w:t>
      </w:r>
      <w:r w:rsidR="002C68A6">
        <w:rPr>
          <w:b/>
          <w:sz w:val="20"/>
          <w:szCs w:val="20"/>
          <w:lang w:val="en-GB"/>
        </w:rPr>
        <w:t>AS</w:t>
      </w:r>
      <w:r w:rsidR="00693E67">
        <w:rPr>
          <w:b/>
          <w:sz w:val="20"/>
          <w:szCs w:val="20"/>
          <w:lang w:val="en-GB"/>
        </w:rPr>
        <w:t xml:space="preserve"> or </w:t>
      </w:r>
      <w:r w:rsidR="002C68A6">
        <w:rPr>
          <w:b/>
          <w:sz w:val="20"/>
          <w:szCs w:val="20"/>
          <w:lang w:val="en-GB"/>
        </w:rPr>
        <w:t>FH</w:t>
      </w:r>
      <w:r w:rsidR="00693E67">
        <w:rPr>
          <w:b/>
          <w:sz w:val="20"/>
          <w:szCs w:val="20"/>
          <w:lang w:val="en-GB"/>
        </w:rPr>
        <w:t>.</w:t>
      </w:r>
    </w:p>
    <w:p w14:paraId="6E5AEF27" w14:textId="77777777" w:rsidR="00693E67" w:rsidRPr="00D356F6" w:rsidRDefault="00693E67" w:rsidP="00272A00">
      <w:pPr>
        <w:pStyle w:val="Heading4"/>
        <w:ind w:left="0" w:firstLine="0"/>
        <w:rPr>
          <w:lang w:eastAsia="zh-CN"/>
        </w:rPr>
      </w:pPr>
      <w:r>
        <w:rPr>
          <w:lang w:eastAsia="zh-CN"/>
        </w:rPr>
        <w:lastRenderedPageBreak/>
        <w:t>2.3 Power control of SRS in additional symbols</w:t>
      </w:r>
    </w:p>
    <w:p w14:paraId="604B1028" w14:textId="15288EF9" w:rsidR="00105F5E" w:rsidRPr="00105F5E" w:rsidRDefault="00693E67" w:rsidP="00105F5E">
      <w:pPr>
        <w:pStyle w:val="Heading4"/>
        <w:ind w:left="0" w:firstLine="0"/>
        <w:rPr>
          <w:rFonts w:ascii="Times New Roman" w:hAnsi="Times New Roman"/>
          <w:sz w:val="20"/>
        </w:rPr>
      </w:pPr>
      <w:r w:rsidRPr="00693E67">
        <w:rPr>
          <w:rFonts w:ascii="Times New Roman" w:hAnsi="Times New Roman"/>
          <w:sz w:val="20"/>
        </w:rPr>
        <w:t>The new SRS in additional subframes can be used to improve</w:t>
      </w:r>
      <w:r w:rsidR="00B90C4E">
        <w:rPr>
          <w:rFonts w:ascii="Times New Roman" w:hAnsi="Times New Roman"/>
          <w:sz w:val="20"/>
        </w:rPr>
        <w:t xml:space="preserve"> the</w:t>
      </w:r>
      <w:r w:rsidRPr="00693E67">
        <w:rPr>
          <w:rFonts w:ascii="Times New Roman" w:hAnsi="Times New Roman"/>
          <w:sz w:val="20"/>
        </w:rPr>
        <w:t xml:space="preserve"> coverage of the SRS by repeating SRS over multiple symbols. The new SRS can also be used to provide quicker sounding of the whole BW of the carrier using frequency hopping</w:t>
      </w:r>
      <w:r>
        <w:rPr>
          <w:rFonts w:ascii="Times New Roman" w:hAnsi="Times New Roman"/>
          <w:sz w:val="20"/>
        </w:rPr>
        <w:t>.</w:t>
      </w:r>
      <w:r w:rsidRPr="00693E67">
        <w:rPr>
          <w:rFonts w:ascii="Times New Roman" w:hAnsi="Times New Roman"/>
          <w:sz w:val="20"/>
        </w:rPr>
        <w:t xml:space="preserve"> </w:t>
      </w:r>
      <w:r>
        <w:rPr>
          <w:rFonts w:ascii="Times New Roman" w:hAnsi="Times New Roman"/>
          <w:sz w:val="20"/>
        </w:rPr>
        <w:t>S</w:t>
      </w:r>
      <w:r w:rsidRPr="00693E67">
        <w:rPr>
          <w:rFonts w:ascii="Times New Roman" w:hAnsi="Times New Roman"/>
          <w:sz w:val="20"/>
        </w:rPr>
        <w:t>ounding of multiple antenna ports within a subframe is possible as wel</w:t>
      </w:r>
      <w:r>
        <w:rPr>
          <w:rFonts w:ascii="Times New Roman" w:hAnsi="Times New Roman"/>
          <w:sz w:val="20"/>
        </w:rPr>
        <w:t xml:space="preserve">l. </w:t>
      </w:r>
      <w:r w:rsidR="00105F5E" w:rsidRPr="00105F5E">
        <w:rPr>
          <w:rFonts w:ascii="Times New Roman" w:hAnsi="Times New Roman"/>
          <w:sz w:val="20"/>
        </w:rPr>
        <w:t>For SRS repetition, trade-off between multiple repetitions and Tx power need to be considered. Besides of coverage limited UEs, there can be UEs in good conditions in the cell and they can do SRS antenna switching using just one SRS symbol per antenna port. Because of different UEs</w:t>
      </w:r>
      <w:r w:rsidR="00105F5E">
        <w:rPr>
          <w:rFonts w:ascii="Times New Roman" w:hAnsi="Times New Roman"/>
          <w:sz w:val="20"/>
        </w:rPr>
        <w:t xml:space="preserve"> can have different conditions</w:t>
      </w:r>
      <w:r w:rsidR="00105F5E" w:rsidRPr="00105F5E">
        <w:rPr>
          <w:rFonts w:ascii="Times New Roman" w:hAnsi="Times New Roman"/>
          <w:sz w:val="20"/>
        </w:rPr>
        <w:t xml:space="preserve"> in the cell</w:t>
      </w:r>
      <w:r w:rsidR="00357649">
        <w:rPr>
          <w:rFonts w:ascii="Times New Roman" w:hAnsi="Times New Roman"/>
          <w:sz w:val="20"/>
        </w:rPr>
        <w:t xml:space="preserve"> and</w:t>
      </w:r>
      <w:r w:rsidR="00105F5E" w:rsidRPr="00105F5E">
        <w:rPr>
          <w:rFonts w:ascii="Times New Roman" w:hAnsi="Times New Roman"/>
          <w:sz w:val="20"/>
        </w:rPr>
        <w:t xml:space="preserve"> independent power control for SRS in additional symbols is beneficial.</w:t>
      </w:r>
      <w:r w:rsidR="00105F5E">
        <w:rPr>
          <w:rFonts w:ascii="Times New Roman" w:hAnsi="Times New Roman"/>
          <w:sz w:val="20"/>
        </w:rPr>
        <w:t xml:space="preserve"> </w:t>
      </w:r>
      <w:r w:rsidR="00105F5E" w:rsidRPr="00105F5E">
        <w:rPr>
          <w:rFonts w:ascii="Times New Roman" w:hAnsi="Times New Roman"/>
          <w:sz w:val="20"/>
        </w:rPr>
        <w:t xml:space="preserve">In the </w:t>
      </w:r>
      <w:r w:rsidR="00105F5E">
        <w:rPr>
          <w:rFonts w:ascii="Times New Roman" w:hAnsi="Times New Roman"/>
          <w:sz w:val="20"/>
        </w:rPr>
        <w:t>RAN1#97</w:t>
      </w:r>
      <w:r w:rsidR="00105F5E" w:rsidRPr="00105F5E">
        <w:rPr>
          <w:rFonts w:ascii="Times New Roman" w:hAnsi="Times New Roman"/>
          <w:sz w:val="20"/>
        </w:rPr>
        <w:t xml:space="preserve"> meeting it was agreed that open loop power control can be independently configured for additional SRS symbols. We think that configuration of independent open loop parameters P0 and alpha should be UE specific. There may be UEs that </w:t>
      </w:r>
      <w:r w:rsidR="00357649">
        <w:rPr>
          <w:rFonts w:ascii="Times New Roman" w:hAnsi="Times New Roman"/>
          <w:sz w:val="20"/>
        </w:rPr>
        <w:t>are configured to multiple</w:t>
      </w:r>
      <w:r w:rsidR="00105F5E" w:rsidRPr="00105F5E">
        <w:rPr>
          <w:rFonts w:ascii="Times New Roman" w:hAnsi="Times New Roman"/>
          <w:sz w:val="20"/>
        </w:rPr>
        <w:t xml:space="preserve"> repetitions of SRS symbols and some that don’t repeat SRS </w:t>
      </w:r>
      <w:r w:rsidR="00357649">
        <w:rPr>
          <w:rFonts w:ascii="Times New Roman" w:hAnsi="Times New Roman"/>
          <w:sz w:val="20"/>
        </w:rPr>
        <w:t xml:space="preserve">in the additional symbols </w:t>
      </w:r>
      <w:r w:rsidR="00105F5E" w:rsidRPr="00105F5E">
        <w:rPr>
          <w:rFonts w:ascii="Times New Roman" w:hAnsi="Times New Roman"/>
          <w:sz w:val="20"/>
        </w:rPr>
        <w:t>in the same cell</w:t>
      </w:r>
      <w:r w:rsidR="00357649">
        <w:rPr>
          <w:rFonts w:ascii="Times New Roman" w:hAnsi="Times New Roman"/>
          <w:sz w:val="20"/>
        </w:rPr>
        <w:t>.</w:t>
      </w:r>
      <w:r w:rsidR="00105F5E" w:rsidRPr="00105F5E">
        <w:rPr>
          <w:rFonts w:ascii="Times New Roman" w:hAnsi="Times New Roman"/>
          <w:sz w:val="20"/>
        </w:rPr>
        <w:t xml:space="preserve"> </w:t>
      </w:r>
      <w:r w:rsidR="00357649">
        <w:rPr>
          <w:rFonts w:ascii="Times New Roman" w:hAnsi="Times New Roman"/>
          <w:sz w:val="20"/>
        </w:rPr>
        <w:t>I</w:t>
      </w:r>
      <w:r w:rsidR="00105F5E" w:rsidRPr="00105F5E">
        <w:rPr>
          <w:rFonts w:ascii="Times New Roman" w:hAnsi="Times New Roman"/>
          <w:sz w:val="20"/>
        </w:rPr>
        <w:t xml:space="preserve">t should be possible to support different </w:t>
      </w:r>
      <w:r w:rsidR="00357649">
        <w:rPr>
          <w:rFonts w:ascii="Times New Roman" w:hAnsi="Times New Roman"/>
          <w:sz w:val="20"/>
        </w:rPr>
        <w:t xml:space="preserve">Tx </w:t>
      </w:r>
      <w:r w:rsidR="00105F5E" w:rsidRPr="00105F5E">
        <w:rPr>
          <w:rFonts w:ascii="Times New Roman" w:hAnsi="Times New Roman"/>
          <w:sz w:val="20"/>
        </w:rPr>
        <w:t xml:space="preserve">power </w:t>
      </w:r>
      <w:r w:rsidR="00357649">
        <w:rPr>
          <w:rFonts w:ascii="Times New Roman" w:hAnsi="Times New Roman"/>
          <w:sz w:val="20"/>
        </w:rPr>
        <w:t>setting</w:t>
      </w:r>
      <w:r w:rsidR="00105F5E" w:rsidRPr="00105F5E">
        <w:rPr>
          <w:rFonts w:ascii="Times New Roman" w:hAnsi="Times New Roman"/>
          <w:sz w:val="20"/>
        </w:rPr>
        <w:t xml:space="preserve"> for </w:t>
      </w:r>
      <w:r w:rsidR="00357649">
        <w:rPr>
          <w:rFonts w:ascii="Times New Roman" w:hAnsi="Times New Roman"/>
          <w:sz w:val="20"/>
        </w:rPr>
        <w:t>UEs that repeat SRS and UEs that don’t repeat SRS</w:t>
      </w:r>
      <w:r w:rsidR="00105F5E" w:rsidRPr="00105F5E">
        <w:rPr>
          <w:rFonts w:ascii="Times New Roman" w:hAnsi="Times New Roman"/>
          <w:sz w:val="20"/>
        </w:rPr>
        <w:t xml:space="preserve"> transmissions.</w:t>
      </w:r>
    </w:p>
    <w:p w14:paraId="667BD672" w14:textId="4435AF75" w:rsidR="004E08E5" w:rsidRDefault="00105F5E" w:rsidP="00105F5E">
      <w:pPr>
        <w:rPr>
          <w:sz w:val="20"/>
          <w:szCs w:val="20"/>
          <w:lang w:val="en-GB" w:eastAsia="en-US"/>
        </w:rPr>
      </w:pPr>
      <w:r w:rsidRPr="00105F5E">
        <w:rPr>
          <w:sz w:val="20"/>
          <w:szCs w:val="20"/>
          <w:lang w:val="en-GB" w:eastAsia="en-US"/>
        </w:rPr>
        <w:t>Regarding closed loop commands</w:t>
      </w:r>
      <w:r>
        <w:rPr>
          <w:sz w:val="20"/>
          <w:szCs w:val="20"/>
          <w:lang w:val="en-GB" w:eastAsia="en-US"/>
        </w:rPr>
        <w:t>, in the last meeting it was agreed that independent closed loop power control is used at least for the case when there is not legacy SRS in the subframe.</w:t>
      </w:r>
      <w:r w:rsidR="004E08E5">
        <w:rPr>
          <w:sz w:val="20"/>
          <w:szCs w:val="20"/>
          <w:lang w:val="en-GB" w:eastAsia="en-US"/>
        </w:rPr>
        <w:t xml:space="preserve"> For the case when there is also legacy SRS in the same subframe, proposal has been made to use common PC for both legacy and new SRS. However, the configuration of legacy and </w:t>
      </w:r>
      <w:r w:rsidR="00B90C4E">
        <w:rPr>
          <w:sz w:val="20"/>
          <w:szCs w:val="20"/>
          <w:lang w:val="en-GB" w:eastAsia="en-US"/>
        </w:rPr>
        <w:t xml:space="preserve">the </w:t>
      </w:r>
      <w:r w:rsidR="004E08E5">
        <w:rPr>
          <w:sz w:val="20"/>
          <w:szCs w:val="20"/>
          <w:lang w:val="en-GB" w:eastAsia="en-US"/>
        </w:rPr>
        <w:t xml:space="preserve">new SRS </w:t>
      </w:r>
      <w:r w:rsidR="00B90C4E">
        <w:rPr>
          <w:sz w:val="20"/>
          <w:szCs w:val="20"/>
          <w:lang w:val="en-GB" w:eastAsia="en-US"/>
        </w:rPr>
        <w:t xml:space="preserve">in the additional symbols </w:t>
      </w:r>
      <w:r w:rsidR="004E08E5">
        <w:rPr>
          <w:sz w:val="20"/>
          <w:szCs w:val="20"/>
          <w:lang w:val="en-GB" w:eastAsia="en-US"/>
        </w:rPr>
        <w:t xml:space="preserve">is done separately, and it is not beneficial to limit the configurability so that BWs of the </w:t>
      </w:r>
      <w:r w:rsidR="00035065">
        <w:rPr>
          <w:sz w:val="20"/>
          <w:szCs w:val="20"/>
          <w:lang w:val="en-GB" w:eastAsia="en-US"/>
        </w:rPr>
        <w:t>SRS in additional symbols</w:t>
      </w:r>
      <w:r w:rsidR="004E08E5">
        <w:rPr>
          <w:sz w:val="20"/>
          <w:szCs w:val="20"/>
          <w:lang w:val="en-GB" w:eastAsia="en-US"/>
        </w:rPr>
        <w:t xml:space="preserve"> and legacy SRS transmissions are the same. We think that </w:t>
      </w:r>
      <w:r w:rsidR="00035065">
        <w:rPr>
          <w:sz w:val="20"/>
          <w:szCs w:val="20"/>
          <w:lang w:val="en-GB" w:eastAsia="en-US"/>
        </w:rPr>
        <w:t>requiring configuration of SRS in additional symbols and legacy SRS be such that transient period before legacy SRS is avoided,</w:t>
      </w:r>
      <w:r w:rsidR="004E08E5">
        <w:rPr>
          <w:sz w:val="20"/>
          <w:szCs w:val="20"/>
          <w:lang w:val="en-GB" w:eastAsia="en-US"/>
        </w:rPr>
        <w:t xml:space="preserve"> limit</w:t>
      </w:r>
      <w:r w:rsidR="00035065">
        <w:rPr>
          <w:sz w:val="20"/>
          <w:szCs w:val="20"/>
          <w:lang w:val="en-GB" w:eastAsia="en-US"/>
        </w:rPr>
        <w:t>s</w:t>
      </w:r>
      <w:r w:rsidR="004E08E5">
        <w:rPr>
          <w:sz w:val="20"/>
          <w:szCs w:val="20"/>
          <w:lang w:val="en-GB" w:eastAsia="en-US"/>
        </w:rPr>
        <w:t xml:space="preserve"> the configuration flexibility too much.</w:t>
      </w:r>
    </w:p>
    <w:p w14:paraId="74C626FD" w14:textId="77777777" w:rsidR="004E08E5" w:rsidRDefault="004E08E5" w:rsidP="00105F5E">
      <w:pPr>
        <w:rPr>
          <w:sz w:val="20"/>
          <w:szCs w:val="20"/>
          <w:lang w:val="en-GB" w:eastAsia="en-US"/>
        </w:rPr>
      </w:pPr>
    </w:p>
    <w:p w14:paraId="209DEE37" w14:textId="1B25C24B" w:rsidR="00105F5E" w:rsidRDefault="009C769F" w:rsidP="00105F5E">
      <w:pPr>
        <w:rPr>
          <w:sz w:val="20"/>
          <w:szCs w:val="20"/>
          <w:lang w:val="en-GB" w:eastAsia="en-US"/>
        </w:rPr>
      </w:pPr>
      <w:r>
        <w:rPr>
          <w:sz w:val="20"/>
          <w:szCs w:val="20"/>
          <w:lang w:val="en-GB" w:eastAsia="en-US"/>
        </w:rPr>
        <w:t xml:space="preserve">Regarding the case when there is not legacy SRS in the same subframe with SRS in </w:t>
      </w:r>
      <w:r w:rsidR="00035065">
        <w:rPr>
          <w:sz w:val="20"/>
          <w:szCs w:val="20"/>
          <w:lang w:val="en-GB" w:eastAsia="en-US"/>
        </w:rPr>
        <w:t>the additional</w:t>
      </w:r>
      <w:r>
        <w:rPr>
          <w:sz w:val="20"/>
          <w:szCs w:val="20"/>
          <w:lang w:val="en-GB" w:eastAsia="en-US"/>
        </w:rPr>
        <w:t xml:space="preserve"> symbols, the agreement from the last meeting says that closed loop commands are applied only to the SRS in additional symbols. Based on this</w:t>
      </w:r>
      <w:r w:rsidR="00035065">
        <w:rPr>
          <w:sz w:val="20"/>
          <w:szCs w:val="20"/>
          <w:lang w:val="en-GB" w:eastAsia="en-US"/>
        </w:rPr>
        <w:t>,</w:t>
      </w:r>
      <w:r>
        <w:rPr>
          <w:sz w:val="20"/>
          <w:szCs w:val="20"/>
          <w:lang w:val="en-GB" w:eastAsia="en-US"/>
        </w:rPr>
        <w:t xml:space="preserve"> </w:t>
      </w:r>
      <w:r w:rsidR="00272A00">
        <w:rPr>
          <w:sz w:val="20"/>
          <w:szCs w:val="20"/>
          <w:lang w:val="en-GB" w:eastAsia="en-US"/>
        </w:rPr>
        <w:t xml:space="preserve">we think </w:t>
      </w:r>
      <w:r>
        <w:rPr>
          <w:sz w:val="20"/>
          <w:szCs w:val="20"/>
          <w:lang w:val="en-GB" w:eastAsia="en-US"/>
        </w:rPr>
        <w:t>the most straightforward way is to define fully independent open and closed loop power control for SRS in additional symbols</w:t>
      </w:r>
      <w:r w:rsidR="00272A00">
        <w:rPr>
          <w:sz w:val="20"/>
          <w:szCs w:val="20"/>
          <w:lang w:val="en-GB" w:eastAsia="en-US"/>
        </w:rPr>
        <w:t xml:space="preserve"> also </w:t>
      </w:r>
      <w:r w:rsidR="002B554D">
        <w:rPr>
          <w:sz w:val="20"/>
          <w:szCs w:val="20"/>
          <w:lang w:val="en-GB" w:eastAsia="en-US"/>
        </w:rPr>
        <w:t>for</w:t>
      </w:r>
      <w:r w:rsidR="00272A00">
        <w:rPr>
          <w:sz w:val="20"/>
          <w:szCs w:val="20"/>
          <w:lang w:val="en-GB" w:eastAsia="en-US"/>
        </w:rPr>
        <w:t xml:space="preserve"> the case </w:t>
      </w:r>
      <w:r w:rsidR="002B554D">
        <w:rPr>
          <w:sz w:val="20"/>
          <w:szCs w:val="20"/>
          <w:lang w:val="en-GB" w:eastAsia="en-US"/>
        </w:rPr>
        <w:t>when</w:t>
      </w:r>
      <w:r w:rsidR="00272A00">
        <w:rPr>
          <w:sz w:val="20"/>
          <w:szCs w:val="20"/>
          <w:lang w:val="en-GB" w:eastAsia="en-US"/>
        </w:rPr>
        <w:t xml:space="preserve"> </w:t>
      </w:r>
      <w:r w:rsidR="002B554D">
        <w:rPr>
          <w:sz w:val="20"/>
          <w:szCs w:val="20"/>
          <w:lang w:val="en-GB" w:eastAsia="en-US"/>
        </w:rPr>
        <w:t xml:space="preserve">there are </w:t>
      </w:r>
      <w:r w:rsidR="00272A00">
        <w:rPr>
          <w:sz w:val="20"/>
          <w:szCs w:val="20"/>
          <w:lang w:val="en-GB" w:eastAsia="en-US"/>
        </w:rPr>
        <w:t xml:space="preserve">legacy SRS symbols </w:t>
      </w:r>
      <w:r w:rsidR="002B554D">
        <w:rPr>
          <w:sz w:val="20"/>
          <w:szCs w:val="20"/>
          <w:lang w:val="en-GB" w:eastAsia="en-US"/>
        </w:rPr>
        <w:t>in the same subframe</w:t>
      </w:r>
      <w:r>
        <w:rPr>
          <w:sz w:val="20"/>
          <w:szCs w:val="20"/>
          <w:lang w:val="en-GB" w:eastAsia="en-US"/>
        </w:rPr>
        <w:t xml:space="preserve">.  </w:t>
      </w:r>
    </w:p>
    <w:p w14:paraId="1B74E8B3" w14:textId="0CDC78E3" w:rsidR="004A38DB" w:rsidRDefault="004A38DB" w:rsidP="00105F5E">
      <w:pPr>
        <w:rPr>
          <w:sz w:val="20"/>
          <w:szCs w:val="20"/>
          <w:lang w:val="en-GB" w:eastAsia="en-US"/>
        </w:rPr>
      </w:pPr>
    </w:p>
    <w:p w14:paraId="737AC8EC" w14:textId="52D82A2D" w:rsidR="009C769F" w:rsidRDefault="009C769F" w:rsidP="009C769F">
      <w:pPr>
        <w:rPr>
          <w:b/>
          <w:color w:val="000000" w:themeColor="text1"/>
          <w:sz w:val="20"/>
          <w:szCs w:val="20"/>
        </w:rPr>
      </w:pPr>
      <w:r w:rsidRPr="009C769F">
        <w:rPr>
          <w:b/>
          <w:color w:val="000000" w:themeColor="text1"/>
          <w:sz w:val="20"/>
          <w:szCs w:val="20"/>
        </w:rPr>
        <w:t xml:space="preserve">Proposal </w:t>
      </w:r>
      <w:r>
        <w:rPr>
          <w:b/>
          <w:color w:val="000000" w:themeColor="text1"/>
          <w:sz w:val="20"/>
          <w:szCs w:val="20"/>
        </w:rPr>
        <w:t>5</w:t>
      </w:r>
      <w:r w:rsidRPr="009C769F">
        <w:rPr>
          <w:b/>
          <w:color w:val="000000" w:themeColor="text1"/>
          <w:sz w:val="20"/>
          <w:szCs w:val="20"/>
        </w:rPr>
        <w:t>: Independent open loop power control parameters P</w:t>
      </w:r>
      <w:r w:rsidRPr="009C769F">
        <w:rPr>
          <w:b/>
          <w:color w:val="000000" w:themeColor="text1"/>
          <w:sz w:val="20"/>
          <w:szCs w:val="20"/>
          <w:vertAlign w:val="subscript"/>
        </w:rPr>
        <w:t>0</w:t>
      </w:r>
      <w:r w:rsidRPr="009C769F">
        <w:rPr>
          <w:b/>
          <w:color w:val="000000" w:themeColor="text1"/>
          <w:sz w:val="20"/>
          <w:szCs w:val="20"/>
        </w:rPr>
        <w:t xml:space="preserve"> and alpha for additional SRS symbols are configured UE specifically so that different UEs in the same cell can have different parameter values.</w:t>
      </w:r>
    </w:p>
    <w:p w14:paraId="49D6D83D" w14:textId="52327879" w:rsidR="009C769F" w:rsidRDefault="009C769F" w:rsidP="009C769F">
      <w:pPr>
        <w:rPr>
          <w:b/>
          <w:color w:val="000000" w:themeColor="text1"/>
          <w:sz w:val="20"/>
          <w:szCs w:val="20"/>
        </w:rPr>
      </w:pPr>
    </w:p>
    <w:p w14:paraId="75448B67" w14:textId="4EB1EA7C" w:rsidR="009C769F" w:rsidRPr="009C769F" w:rsidRDefault="00DD6954" w:rsidP="009C769F">
      <w:pPr>
        <w:rPr>
          <w:b/>
          <w:color w:val="000000" w:themeColor="text1"/>
          <w:sz w:val="20"/>
          <w:szCs w:val="20"/>
          <w:lang w:val="en-GB"/>
        </w:rPr>
      </w:pPr>
      <w:r>
        <w:rPr>
          <w:b/>
          <w:color w:val="000000" w:themeColor="text1"/>
          <w:sz w:val="20"/>
          <w:szCs w:val="20"/>
        </w:rPr>
        <w:t>Proposal 6: All the SRS transmissions in additional symbols use power control loop that is independent from the legacy SRS PC</w:t>
      </w:r>
      <w:r w:rsidR="00894C14">
        <w:rPr>
          <w:b/>
          <w:color w:val="000000" w:themeColor="text1"/>
          <w:sz w:val="20"/>
          <w:szCs w:val="20"/>
        </w:rPr>
        <w:t>.</w:t>
      </w:r>
      <w:r>
        <w:rPr>
          <w:b/>
          <w:color w:val="000000" w:themeColor="text1"/>
          <w:sz w:val="20"/>
          <w:szCs w:val="20"/>
        </w:rPr>
        <w:t xml:space="preserve"> TPC</w:t>
      </w:r>
      <w:r w:rsidR="00894C14">
        <w:rPr>
          <w:b/>
          <w:color w:val="000000" w:themeColor="text1"/>
          <w:sz w:val="20"/>
          <w:szCs w:val="20"/>
        </w:rPr>
        <w:t xml:space="preserve"> commands</w:t>
      </w:r>
      <w:r w:rsidR="00EB10C0">
        <w:rPr>
          <w:b/>
          <w:color w:val="000000" w:themeColor="text1"/>
          <w:sz w:val="20"/>
          <w:szCs w:val="20"/>
        </w:rPr>
        <w:t xml:space="preserve"> for SRS in additional symbols are sent separately from </w:t>
      </w:r>
      <w:r w:rsidR="00F83200">
        <w:rPr>
          <w:b/>
          <w:color w:val="000000" w:themeColor="text1"/>
          <w:sz w:val="20"/>
          <w:szCs w:val="20"/>
        </w:rPr>
        <w:t xml:space="preserve">the </w:t>
      </w:r>
      <w:r w:rsidR="00EB10C0">
        <w:rPr>
          <w:b/>
          <w:color w:val="000000" w:themeColor="text1"/>
          <w:sz w:val="20"/>
          <w:szCs w:val="20"/>
        </w:rPr>
        <w:t>TPC of legacy SRS transmissions</w:t>
      </w:r>
      <w:r>
        <w:rPr>
          <w:b/>
          <w:color w:val="000000" w:themeColor="text1"/>
          <w:sz w:val="20"/>
          <w:szCs w:val="20"/>
        </w:rPr>
        <w:t xml:space="preserve">. </w:t>
      </w:r>
    </w:p>
    <w:p w14:paraId="0116575D" w14:textId="5122356B" w:rsidR="009C769F" w:rsidRDefault="009C769F" w:rsidP="00105F5E">
      <w:pPr>
        <w:rPr>
          <w:sz w:val="20"/>
          <w:szCs w:val="20"/>
          <w:lang w:val="en-GB" w:eastAsia="en-US"/>
        </w:rPr>
      </w:pPr>
    </w:p>
    <w:p w14:paraId="28683146" w14:textId="77777777" w:rsidR="009C769F" w:rsidRDefault="009C769F" w:rsidP="00105F5E">
      <w:pPr>
        <w:rPr>
          <w:sz w:val="20"/>
          <w:szCs w:val="20"/>
          <w:lang w:val="en-GB" w:eastAsia="en-US"/>
        </w:rPr>
      </w:pPr>
    </w:p>
    <w:p w14:paraId="408C6241" w14:textId="29BF4515" w:rsidR="0072393A" w:rsidRPr="00D356F6" w:rsidRDefault="0072393A" w:rsidP="0072393A">
      <w:pPr>
        <w:pStyle w:val="Heading4"/>
        <w:rPr>
          <w:lang w:eastAsia="zh-CN"/>
        </w:rPr>
      </w:pPr>
      <w:r>
        <w:rPr>
          <w:lang w:eastAsia="zh-CN"/>
        </w:rPr>
        <w:t xml:space="preserve">2.4 </w:t>
      </w:r>
      <w:r w:rsidR="00BB509B">
        <w:rPr>
          <w:lang w:eastAsia="zh-CN"/>
        </w:rPr>
        <w:t>DCI formats for t</w:t>
      </w:r>
      <w:r>
        <w:rPr>
          <w:lang w:eastAsia="zh-CN"/>
        </w:rPr>
        <w:t xml:space="preserve">riggering SRS </w:t>
      </w:r>
      <w:r w:rsidR="00BB509B">
        <w:rPr>
          <w:lang w:eastAsia="zh-CN"/>
        </w:rPr>
        <w:t>and sending TPC commands</w:t>
      </w:r>
      <w:r>
        <w:rPr>
          <w:lang w:eastAsia="zh-CN"/>
        </w:rPr>
        <w:t xml:space="preserve"> </w:t>
      </w:r>
    </w:p>
    <w:p w14:paraId="0FAFBA0E" w14:textId="77777777" w:rsidR="00B90C4E" w:rsidRDefault="0072393A" w:rsidP="00105F5E">
      <w:pPr>
        <w:rPr>
          <w:sz w:val="20"/>
          <w:szCs w:val="20"/>
          <w:lang w:val="en-GB" w:eastAsia="en-US"/>
        </w:rPr>
      </w:pPr>
      <w:r>
        <w:rPr>
          <w:sz w:val="20"/>
          <w:szCs w:val="20"/>
          <w:lang w:val="en-GB" w:eastAsia="en-US"/>
        </w:rPr>
        <w:t xml:space="preserve">In the RAN1#96bis meeting it was agreed </w:t>
      </w:r>
      <w:r w:rsidR="00035065">
        <w:rPr>
          <w:sz w:val="20"/>
          <w:szCs w:val="20"/>
          <w:lang w:val="en-GB" w:eastAsia="en-US"/>
        </w:rPr>
        <w:t xml:space="preserve">that </w:t>
      </w:r>
      <w:r>
        <w:rPr>
          <w:sz w:val="20"/>
          <w:szCs w:val="20"/>
          <w:lang w:val="en-GB" w:eastAsia="en-US"/>
        </w:rPr>
        <w:t xml:space="preserve">legacy DCI formats are used to trigger SRS transmissions in additional symbols. It was also agreed that the SRS request field in the DCI can trigger just legacy SRS or just additional SRS or both (or none of them). </w:t>
      </w:r>
    </w:p>
    <w:p w14:paraId="7679FBF2" w14:textId="39E9A3E3" w:rsidR="00B90C4E" w:rsidRDefault="00B90C4E" w:rsidP="00105F5E">
      <w:pPr>
        <w:rPr>
          <w:sz w:val="20"/>
          <w:szCs w:val="20"/>
          <w:lang w:val="en-GB" w:eastAsia="en-US"/>
        </w:rPr>
      </w:pPr>
    </w:p>
    <w:p w14:paraId="6E041B04" w14:textId="77777777" w:rsidR="00B90C4E" w:rsidRPr="00B90C4E" w:rsidRDefault="00B90C4E" w:rsidP="00B90C4E">
      <w:pPr>
        <w:rPr>
          <w:rFonts w:eastAsia="Malgun Gothic"/>
          <w:i/>
          <w:sz w:val="18"/>
          <w:szCs w:val="20"/>
          <w:highlight w:val="green"/>
        </w:rPr>
      </w:pPr>
      <w:r w:rsidRPr="00B90C4E">
        <w:rPr>
          <w:rFonts w:eastAsia="Malgun Gothic"/>
          <w:i/>
          <w:sz w:val="20"/>
          <w:szCs w:val="20"/>
          <w:highlight w:val="green"/>
        </w:rPr>
        <w:t>Agreement</w:t>
      </w:r>
    </w:p>
    <w:p w14:paraId="2E8D6403" w14:textId="77777777" w:rsidR="00B90C4E" w:rsidRPr="00B90C4E" w:rsidRDefault="00B90C4E" w:rsidP="00B90C4E">
      <w:pPr>
        <w:rPr>
          <w:rFonts w:eastAsia="Malgun Gothic"/>
          <w:i/>
          <w:sz w:val="20"/>
          <w:szCs w:val="20"/>
        </w:rPr>
      </w:pPr>
      <w:r w:rsidRPr="00B90C4E">
        <w:rPr>
          <w:rFonts w:eastAsia="Malgun Gothic"/>
          <w:i/>
          <w:sz w:val="20"/>
          <w:szCs w:val="20"/>
        </w:rPr>
        <w:t>A codepoint in the same DCI triggers SRS transmission for one of the following:</w:t>
      </w:r>
    </w:p>
    <w:p w14:paraId="0142A5BA" w14:textId="77777777" w:rsidR="00B90C4E" w:rsidRPr="00B90C4E" w:rsidRDefault="00B90C4E" w:rsidP="00B90C4E">
      <w:pPr>
        <w:numPr>
          <w:ilvl w:val="0"/>
          <w:numId w:val="39"/>
        </w:numPr>
        <w:autoSpaceDN w:val="0"/>
        <w:rPr>
          <w:rFonts w:eastAsia="Malgun Gothic"/>
          <w:i/>
          <w:sz w:val="20"/>
          <w:szCs w:val="20"/>
        </w:rPr>
      </w:pPr>
      <w:r w:rsidRPr="00B90C4E">
        <w:rPr>
          <w:rFonts w:eastAsia="Malgun Gothic"/>
          <w:i/>
          <w:sz w:val="20"/>
          <w:szCs w:val="20"/>
        </w:rPr>
        <w:t>Only aperiodic legacy SRS symbols</w:t>
      </w:r>
    </w:p>
    <w:p w14:paraId="74DC93DA" w14:textId="77777777" w:rsidR="00B90C4E" w:rsidRPr="00B90C4E" w:rsidRDefault="00B90C4E" w:rsidP="00B90C4E">
      <w:pPr>
        <w:numPr>
          <w:ilvl w:val="0"/>
          <w:numId w:val="39"/>
        </w:numPr>
        <w:autoSpaceDN w:val="0"/>
        <w:rPr>
          <w:rFonts w:eastAsia="Malgun Gothic"/>
          <w:i/>
          <w:sz w:val="20"/>
          <w:szCs w:val="20"/>
        </w:rPr>
      </w:pPr>
      <w:r w:rsidRPr="00B90C4E">
        <w:rPr>
          <w:rFonts w:eastAsia="Malgun Gothic"/>
          <w:i/>
          <w:sz w:val="20"/>
          <w:szCs w:val="20"/>
        </w:rPr>
        <w:t>Only aperiodic additional SRS symbols</w:t>
      </w:r>
    </w:p>
    <w:p w14:paraId="4D2116BF" w14:textId="77777777" w:rsidR="00B90C4E" w:rsidRPr="00B90C4E" w:rsidRDefault="00B90C4E" w:rsidP="00B90C4E">
      <w:pPr>
        <w:numPr>
          <w:ilvl w:val="0"/>
          <w:numId w:val="39"/>
        </w:numPr>
        <w:autoSpaceDN w:val="0"/>
        <w:rPr>
          <w:rFonts w:eastAsia="Malgun Gothic"/>
          <w:i/>
          <w:sz w:val="20"/>
          <w:szCs w:val="20"/>
        </w:rPr>
      </w:pPr>
      <w:r w:rsidRPr="00B90C4E">
        <w:rPr>
          <w:rFonts w:eastAsia="Malgun Gothic"/>
          <w:i/>
          <w:sz w:val="20"/>
          <w:szCs w:val="20"/>
        </w:rPr>
        <w:t>Both aperiodic legacy and aperiodic additional SRS symbols within the same subframe</w:t>
      </w:r>
    </w:p>
    <w:p w14:paraId="097268D8" w14:textId="77777777" w:rsidR="00B90C4E" w:rsidRPr="00B90C4E" w:rsidRDefault="00B90C4E" w:rsidP="00B90C4E">
      <w:pPr>
        <w:rPr>
          <w:rFonts w:eastAsia="Malgun Gothic"/>
          <w:i/>
          <w:sz w:val="20"/>
          <w:szCs w:val="20"/>
        </w:rPr>
      </w:pPr>
      <w:r w:rsidRPr="00B90C4E">
        <w:rPr>
          <w:rFonts w:eastAsia="Malgun Gothic"/>
          <w:i/>
          <w:sz w:val="20"/>
          <w:szCs w:val="20"/>
        </w:rPr>
        <w:t xml:space="preserve">The association of the codepoint and one of the above is configured by RRC </w:t>
      </w:r>
      <w:proofErr w:type="spellStart"/>
      <w:r w:rsidRPr="00B90C4E">
        <w:rPr>
          <w:rFonts w:eastAsia="Malgun Gothic"/>
          <w:i/>
          <w:sz w:val="20"/>
          <w:szCs w:val="20"/>
        </w:rPr>
        <w:t>signalling</w:t>
      </w:r>
      <w:proofErr w:type="spellEnd"/>
      <w:r w:rsidRPr="00B90C4E">
        <w:rPr>
          <w:rFonts w:eastAsia="Malgun Gothic"/>
          <w:i/>
          <w:sz w:val="20"/>
          <w:szCs w:val="20"/>
        </w:rPr>
        <w:t>. A separate codepoint will be supported for the case of no SRS triggering.</w:t>
      </w:r>
    </w:p>
    <w:p w14:paraId="5341129B" w14:textId="77777777" w:rsidR="00B90C4E" w:rsidRPr="00B90C4E" w:rsidRDefault="00B90C4E" w:rsidP="00105F5E">
      <w:pPr>
        <w:rPr>
          <w:sz w:val="20"/>
          <w:szCs w:val="20"/>
          <w:lang w:eastAsia="en-US"/>
        </w:rPr>
      </w:pPr>
    </w:p>
    <w:p w14:paraId="58178CFC" w14:textId="7D3A3A10" w:rsidR="00DD6954" w:rsidRDefault="0072393A" w:rsidP="00105F5E">
      <w:pPr>
        <w:rPr>
          <w:sz w:val="20"/>
          <w:szCs w:val="20"/>
          <w:lang w:val="en-GB" w:eastAsia="en-US"/>
        </w:rPr>
      </w:pPr>
      <w:r>
        <w:rPr>
          <w:sz w:val="20"/>
          <w:szCs w:val="20"/>
          <w:lang w:val="en-GB" w:eastAsia="en-US"/>
        </w:rPr>
        <w:t xml:space="preserve">This </w:t>
      </w:r>
      <w:r w:rsidR="002F126A">
        <w:rPr>
          <w:sz w:val="20"/>
          <w:szCs w:val="20"/>
          <w:lang w:val="en-GB" w:eastAsia="en-US"/>
        </w:rPr>
        <w:t>can be interpreted so</w:t>
      </w:r>
      <w:r>
        <w:rPr>
          <w:sz w:val="20"/>
          <w:szCs w:val="20"/>
          <w:lang w:val="en-GB" w:eastAsia="en-US"/>
        </w:rPr>
        <w:t xml:space="preserve"> that DCI formats with 2-bit SRS request field </w:t>
      </w:r>
      <w:r w:rsidR="00B90C4E">
        <w:rPr>
          <w:sz w:val="20"/>
          <w:szCs w:val="20"/>
          <w:lang w:val="en-GB" w:eastAsia="en-US"/>
        </w:rPr>
        <w:t>are</w:t>
      </w:r>
      <w:r>
        <w:rPr>
          <w:sz w:val="20"/>
          <w:szCs w:val="20"/>
          <w:lang w:val="en-GB" w:eastAsia="en-US"/>
        </w:rPr>
        <w:t xml:space="preserve"> used for triggering SRS in additional symbols.</w:t>
      </w:r>
      <w:r w:rsidR="00035065">
        <w:rPr>
          <w:sz w:val="20"/>
          <w:szCs w:val="20"/>
          <w:lang w:val="en-GB" w:eastAsia="en-US"/>
        </w:rPr>
        <w:t xml:space="preserve"> Because of this the following DCI formats can be used to trigger SRS in additional symbols: 3B, 4, 4A, 4B and 7-0B. It could be discussed if </w:t>
      </w:r>
      <w:r w:rsidR="00B90C4E">
        <w:rPr>
          <w:sz w:val="20"/>
          <w:szCs w:val="20"/>
          <w:lang w:val="en-GB" w:eastAsia="en-US"/>
        </w:rPr>
        <w:t xml:space="preserve">some </w:t>
      </w:r>
      <w:r w:rsidR="00035065">
        <w:rPr>
          <w:sz w:val="20"/>
          <w:szCs w:val="20"/>
          <w:lang w:val="en-GB" w:eastAsia="en-US"/>
        </w:rPr>
        <w:t xml:space="preserve">other DCI format can also be configured to </w:t>
      </w:r>
      <w:r w:rsidR="00C81068">
        <w:rPr>
          <w:sz w:val="20"/>
          <w:szCs w:val="20"/>
          <w:lang w:val="en-GB" w:eastAsia="en-US"/>
        </w:rPr>
        <w:t>trigger SRS in the additional symbols.</w:t>
      </w:r>
    </w:p>
    <w:p w14:paraId="342CE09A" w14:textId="77777777" w:rsidR="00035065" w:rsidRDefault="00035065" w:rsidP="00105F5E">
      <w:pPr>
        <w:rPr>
          <w:sz w:val="20"/>
          <w:szCs w:val="20"/>
          <w:lang w:val="en-GB" w:eastAsia="en-US"/>
        </w:rPr>
      </w:pPr>
    </w:p>
    <w:p w14:paraId="55DE1BE8" w14:textId="2CA0FFB2" w:rsidR="00C81068" w:rsidRDefault="00DE1827" w:rsidP="00105F5E">
      <w:pPr>
        <w:rPr>
          <w:sz w:val="20"/>
          <w:szCs w:val="20"/>
          <w:lang w:val="en-GB" w:eastAsia="en-US"/>
        </w:rPr>
      </w:pPr>
      <w:r>
        <w:rPr>
          <w:sz w:val="20"/>
          <w:szCs w:val="20"/>
          <w:lang w:val="en-GB" w:eastAsia="en-US"/>
        </w:rPr>
        <w:t>The usage of TPC command field in the DCI formats that can be used to trigger SRS in the additional symbols is already specified to include TPC of some other UL transmission, so some new method should be considered</w:t>
      </w:r>
      <w:r w:rsidR="00EE50D7">
        <w:rPr>
          <w:sz w:val="20"/>
          <w:szCs w:val="20"/>
          <w:lang w:val="en-GB" w:eastAsia="en-US"/>
        </w:rPr>
        <w:t>.</w:t>
      </w:r>
      <w:r w:rsidR="00C81068">
        <w:rPr>
          <w:sz w:val="20"/>
          <w:szCs w:val="20"/>
          <w:lang w:val="en-GB" w:eastAsia="en-US"/>
        </w:rPr>
        <w:t xml:space="preserve"> </w:t>
      </w:r>
      <w:r w:rsidR="005E372D">
        <w:rPr>
          <w:sz w:val="20"/>
          <w:szCs w:val="20"/>
          <w:lang w:val="en-GB" w:eastAsia="en-US"/>
        </w:rPr>
        <w:t>A</w:t>
      </w:r>
      <w:bookmarkStart w:id="1" w:name="_GoBack"/>
      <w:bookmarkEnd w:id="1"/>
      <w:r w:rsidR="005E372D">
        <w:rPr>
          <w:sz w:val="20"/>
          <w:szCs w:val="20"/>
          <w:lang w:val="en-GB" w:eastAsia="en-US"/>
        </w:rPr>
        <w:t xml:space="preserve"> method could be that </w:t>
      </w:r>
      <w:r w:rsidR="00C81068">
        <w:rPr>
          <w:sz w:val="20"/>
          <w:szCs w:val="20"/>
          <w:lang w:val="en-GB" w:eastAsia="en-US"/>
        </w:rPr>
        <w:t xml:space="preserve">TPC commands for SRS in additional symbols </w:t>
      </w:r>
      <w:r w:rsidR="005E372D">
        <w:rPr>
          <w:sz w:val="20"/>
          <w:szCs w:val="20"/>
          <w:lang w:val="en-GB" w:eastAsia="en-US"/>
        </w:rPr>
        <w:t>are</w:t>
      </w:r>
      <w:r w:rsidR="00C81068">
        <w:rPr>
          <w:sz w:val="20"/>
          <w:szCs w:val="20"/>
          <w:lang w:val="en-GB" w:eastAsia="en-US"/>
        </w:rPr>
        <w:t xml:space="preserve"> sent with </w:t>
      </w:r>
      <w:r w:rsidR="007D5905">
        <w:rPr>
          <w:sz w:val="20"/>
          <w:szCs w:val="20"/>
          <w:lang w:val="en-GB" w:eastAsia="en-US"/>
        </w:rPr>
        <w:t>DCI format 3</w:t>
      </w:r>
      <w:r w:rsidR="005E372D">
        <w:rPr>
          <w:sz w:val="20"/>
          <w:szCs w:val="20"/>
          <w:lang w:val="en-GB" w:eastAsia="en-US"/>
        </w:rPr>
        <w:t>/3A</w:t>
      </w:r>
      <w:r w:rsidR="007D5905">
        <w:rPr>
          <w:sz w:val="20"/>
          <w:szCs w:val="20"/>
          <w:lang w:val="en-GB" w:eastAsia="en-US"/>
        </w:rPr>
        <w:t xml:space="preserve"> </w:t>
      </w:r>
      <w:r w:rsidR="005E372D">
        <w:rPr>
          <w:sz w:val="20"/>
          <w:szCs w:val="20"/>
          <w:lang w:val="en-GB" w:eastAsia="en-US"/>
        </w:rPr>
        <w:t>so that</w:t>
      </w:r>
      <w:r w:rsidR="007D5905">
        <w:rPr>
          <w:sz w:val="20"/>
          <w:szCs w:val="20"/>
          <w:lang w:val="en-GB" w:eastAsia="en-US"/>
        </w:rPr>
        <w:t xml:space="preserve"> some of the TPC command</w:t>
      </w:r>
      <w:r w:rsidR="002F126A">
        <w:rPr>
          <w:sz w:val="20"/>
          <w:szCs w:val="20"/>
          <w:lang w:val="en-GB" w:eastAsia="en-US"/>
        </w:rPr>
        <w:t xml:space="preserve"> fields</w:t>
      </w:r>
      <w:r w:rsidR="007D5905">
        <w:rPr>
          <w:sz w:val="20"/>
          <w:szCs w:val="20"/>
          <w:lang w:val="en-GB" w:eastAsia="en-US"/>
        </w:rPr>
        <w:t xml:space="preserve"> in the DCI format </w:t>
      </w:r>
      <w:r w:rsidR="005E372D">
        <w:rPr>
          <w:sz w:val="20"/>
          <w:szCs w:val="20"/>
          <w:lang w:val="en-GB" w:eastAsia="en-US"/>
        </w:rPr>
        <w:t>3/3A are</w:t>
      </w:r>
      <w:r w:rsidR="007D5905">
        <w:rPr>
          <w:sz w:val="20"/>
          <w:szCs w:val="20"/>
          <w:lang w:val="en-GB" w:eastAsia="en-US"/>
        </w:rPr>
        <w:t xml:space="preserve"> configured to apply to SRS in </w:t>
      </w:r>
      <w:r w:rsidR="005E372D">
        <w:rPr>
          <w:sz w:val="20"/>
          <w:szCs w:val="20"/>
          <w:lang w:val="en-GB" w:eastAsia="en-US"/>
        </w:rPr>
        <w:t xml:space="preserve">the </w:t>
      </w:r>
      <w:r w:rsidR="007D5905">
        <w:rPr>
          <w:sz w:val="20"/>
          <w:szCs w:val="20"/>
          <w:lang w:val="en-GB" w:eastAsia="en-US"/>
        </w:rPr>
        <w:t>additional symbols.</w:t>
      </w:r>
    </w:p>
    <w:p w14:paraId="3F49673F" w14:textId="7E0AA58A" w:rsidR="007D5905" w:rsidRDefault="007D5905" w:rsidP="00105F5E">
      <w:pPr>
        <w:rPr>
          <w:sz w:val="20"/>
          <w:szCs w:val="20"/>
          <w:lang w:val="en-GB" w:eastAsia="en-US"/>
        </w:rPr>
      </w:pPr>
    </w:p>
    <w:p w14:paraId="797D8E2C" w14:textId="4315FF23" w:rsidR="007D5905" w:rsidRDefault="00DE1827" w:rsidP="00105F5E">
      <w:pPr>
        <w:rPr>
          <w:b/>
          <w:sz w:val="20"/>
          <w:szCs w:val="20"/>
          <w:lang w:val="en-GB" w:eastAsia="en-US"/>
        </w:rPr>
      </w:pPr>
      <w:r w:rsidRPr="00DE1827">
        <w:rPr>
          <w:b/>
          <w:sz w:val="20"/>
          <w:szCs w:val="20"/>
          <w:lang w:val="en-GB" w:eastAsia="en-US"/>
        </w:rPr>
        <w:t xml:space="preserve">Proposal 7: </w:t>
      </w:r>
      <w:r>
        <w:rPr>
          <w:b/>
          <w:sz w:val="20"/>
          <w:szCs w:val="20"/>
          <w:lang w:val="en-GB" w:eastAsia="en-US"/>
        </w:rPr>
        <w:t xml:space="preserve">SRS in the additional symbols </w:t>
      </w:r>
      <w:r w:rsidR="00BB509B">
        <w:rPr>
          <w:b/>
          <w:sz w:val="20"/>
          <w:szCs w:val="20"/>
          <w:lang w:val="en-GB" w:eastAsia="en-US"/>
        </w:rPr>
        <w:t>c</w:t>
      </w:r>
      <w:r>
        <w:rPr>
          <w:b/>
          <w:sz w:val="20"/>
          <w:szCs w:val="20"/>
          <w:lang w:val="en-GB" w:eastAsia="en-US"/>
        </w:rPr>
        <w:t xml:space="preserve">an be triggered with DCI formats </w:t>
      </w:r>
      <w:r w:rsidRPr="00DE1827">
        <w:rPr>
          <w:b/>
          <w:sz w:val="20"/>
          <w:szCs w:val="20"/>
          <w:lang w:val="en-GB" w:eastAsia="en-US"/>
        </w:rPr>
        <w:t>3B, 4, 4A, 4B and 7-0B</w:t>
      </w:r>
      <w:r>
        <w:rPr>
          <w:b/>
          <w:sz w:val="20"/>
          <w:szCs w:val="20"/>
          <w:lang w:val="en-GB" w:eastAsia="en-US"/>
        </w:rPr>
        <w:t>.</w:t>
      </w:r>
    </w:p>
    <w:p w14:paraId="662B2CB7" w14:textId="5255316A" w:rsidR="00DE1827" w:rsidRDefault="00DE1827" w:rsidP="00DE1827">
      <w:pPr>
        <w:pStyle w:val="ListParagraph"/>
        <w:numPr>
          <w:ilvl w:val="0"/>
          <w:numId w:val="30"/>
        </w:numPr>
        <w:ind w:leftChars="0"/>
        <w:rPr>
          <w:b/>
          <w:sz w:val="20"/>
          <w:szCs w:val="20"/>
          <w:lang w:eastAsia="en-US"/>
        </w:rPr>
      </w:pPr>
      <w:r>
        <w:rPr>
          <w:b/>
          <w:sz w:val="20"/>
          <w:szCs w:val="20"/>
          <w:lang w:eastAsia="en-US"/>
        </w:rPr>
        <w:t>FFS if other DCI formats are also supported</w:t>
      </w:r>
    </w:p>
    <w:p w14:paraId="2955A2D3" w14:textId="7391F673" w:rsidR="00DE1827" w:rsidRDefault="00DE1827" w:rsidP="00DE1827">
      <w:pPr>
        <w:rPr>
          <w:b/>
          <w:sz w:val="20"/>
          <w:szCs w:val="20"/>
          <w:lang w:eastAsia="en-US"/>
        </w:rPr>
      </w:pPr>
    </w:p>
    <w:p w14:paraId="41A89290" w14:textId="35C03544" w:rsidR="00DE1827" w:rsidRPr="00DE1827" w:rsidRDefault="00DE1827" w:rsidP="00DE1827">
      <w:pPr>
        <w:rPr>
          <w:b/>
          <w:sz w:val="20"/>
          <w:szCs w:val="20"/>
          <w:lang w:eastAsia="en-US"/>
        </w:rPr>
      </w:pPr>
      <w:r>
        <w:rPr>
          <w:b/>
          <w:sz w:val="20"/>
          <w:szCs w:val="20"/>
          <w:lang w:eastAsia="en-US"/>
        </w:rPr>
        <w:t>Proposal 8: TPC commands for SRS</w:t>
      </w:r>
      <w:r w:rsidR="005E372D">
        <w:rPr>
          <w:b/>
          <w:sz w:val="20"/>
          <w:szCs w:val="20"/>
          <w:lang w:eastAsia="en-US"/>
        </w:rPr>
        <w:t xml:space="preserve"> transmissions in the additional symbols are sent with the DCI format 3/3A</w:t>
      </w:r>
    </w:p>
    <w:p w14:paraId="19F86F59" w14:textId="77777777" w:rsidR="00C81068" w:rsidRDefault="00C81068" w:rsidP="00105F5E">
      <w:pPr>
        <w:rPr>
          <w:sz w:val="20"/>
          <w:szCs w:val="20"/>
          <w:lang w:val="en-GB" w:eastAsia="en-US"/>
        </w:rPr>
      </w:pPr>
    </w:p>
    <w:p w14:paraId="28DCD4E0" w14:textId="77777777" w:rsidR="00D502FD" w:rsidRPr="005E372D" w:rsidRDefault="00392F80" w:rsidP="00D502FD">
      <w:pPr>
        <w:pStyle w:val="Heading1"/>
        <w:rPr>
          <w:color w:val="000000" w:themeColor="text1"/>
          <w:lang w:eastAsia="zh-CN"/>
        </w:rPr>
      </w:pPr>
      <w:r w:rsidRPr="005E372D">
        <w:rPr>
          <w:color w:val="000000" w:themeColor="text1"/>
          <w:lang w:eastAsia="zh-CN"/>
        </w:rPr>
        <w:t>3</w:t>
      </w:r>
      <w:r w:rsidR="00D502FD" w:rsidRPr="005E372D">
        <w:rPr>
          <w:rFonts w:hint="eastAsia"/>
          <w:color w:val="000000" w:themeColor="text1"/>
          <w:lang w:eastAsia="zh-CN"/>
        </w:rPr>
        <w:tab/>
      </w:r>
      <w:r w:rsidR="00D502FD" w:rsidRPr="005E372D">
        <w:rPr>
          <w:color w:val="000000" w:themeColor="text1"/>
          <w:lang w:eastAsia="zh-CN"/>
        </w:rPr>
        <w:t>Conclusions</w:t>
      </w:r>
    </w:p>
    <w:p w14:paraId="3ADF5FDB" w14:textId="3471A136" w:rsidR="001A4A1F" w:rsidRDefault="00032B72" w:rsidP="00C07A39">
      <w:pPr>
        <w:jc w:val="both"/>
        <w:rPr>
          <w:color w:val="000000" w:themeColor="text1"/>
          <w:sz w:val="20"/>
          <w:szCs w:val="20"/>
        </w:rPr>
      </w:pPr>
      <w:r w:rsidRPr="005E372D">
        <w:rPr>
          <w:color w:val="000000" w:themeColor="text1"/>
          <w:sz w:val="20"/>
          <w:szCs w:val="20"/>
        </w:rPr>
        <w:t xml:space="preserve">In this </w:t>
      </w:r>
      <w:r w:rsidR="00C07A39" w:rsidRPr="005E372D">
        <w:rPr>
          <w:color w:val="000000" w:themeColor="text1"/>
          <w:sz w:val="20"/>
          <w:szCs w:val="20"/>
        </w:rPr>
        <w:t>con</w:t>
      </w:r>
      <w:r w:rsidR="00765651" w:rsidRPr="005E372D">
        <w:rPr>
          <w:color w:val="000000" w:themeColor="text1"/>
          <w:sz w:val="20"/>
          <w:szCs w:val="20"/>
        </w:rPr>
        <w:t>tribution, we have discussed issues related to the introduction of additional SRS symbols to the normal UL subframes. We have the following</w:t>
      </w:r>
      <w:r w:rsidR="00CF795D" w:rsidRPr="005E372D">
        <w:rPr>
          <w:color w:val="000000" w:themeColor="text1"/>
          <w:sz w:val="20"/>
          <w:szCs w:val="20"/>
        </w:rPr>
        <w:t xml:space="preserve"> </w:t>
      </w:r>
      <w:r w:rsidR="00765651" w:rsidRPr="005E372D">
        <w:rPr>
          <w:color w:val="000000" w:themeColor="text1"/>
          <w:sz w:val="20"/>
          <w:szCs w:val="20"/>
        </w:rPr>
        <w:t>proposals:</w:t>
      </w:r>
    </w:p>
    <w:p w14:paraId="06427727" w14:textId="12B8E900" w:rsidR="005E372D" w:rsidRDefault="005E372D" w:rsidP="00C07A39">
      <w:pPr>
        <w:jc w:val="both"/>
        <w:rPr>
          <w:color w:val="000000" w:themeColor="text1"/>
          <w:sz w:val="20"/>
          <w:szCs w:val="20"/>
        </w:rPr>
      </w:pPr>
    </w:p>
    <w:p w14:paraId="5E41536C" w14:textId="77777777" w:rsidR="002C68A6" w:rsidRDefault="002C68A6" w:rsidP="002C68A6">
      <w:pPr>
        <w:rPr>
          <w:b/>
          <w:sz w:val="20"/>
          <w:szCs w:val="20"/>
          <w:lang w:val="en-GB"/>
        </w:rPr>
      </w:pPr>
      <w:r w:rsidRPr="00D83F30">
        <w:rPr>
          <w:b/>
          <w:sz w:val="20"/>
          <w:szCs w:val="20"/>
          <w:lang w:val="en-GB"/>
        </w:rPr>
        <w:t>Proposal 1</w:t>
      </w:r>
      <w:r>
        <w:rPr>
          <w:b/>
          <w:sz w:val="20"/>
          <w:szCs w:val="20"/>
          <w:lang w:val="en-GB"/>
        </w:rPr>
        <w:t>: UE drops SRS transmission in the additional symbols if the SRS collides with PRACH or PUCCH in the same slot in the same carrier.</w:t>
      </w:r>
    </w:p>
    <w:p w14:paraId="0B2A2BF5" w14:textId="77777777" w:rsidR="002C68A6" w:rsidRDefault="002C68A6" w:rsidP="002C68A6">
      <w:pPr>
        <w:rPr>
          <w:b/>
          <w:sz w:val="20"/>
          <w:szCs w:val="20"/>
          <w:lang w:val="en-GB"/>
        </w:rPr>
      </w:pPr>
    </w:p>
    <w:p w14:paraId="6BE501AF" w14:textId="77777777" w:rsidR="002C68A6" w:rsidRDefault="002C68A6" w:rsidP="002C68A6">
      <w:pPr>
        <w:rPr>
          <w:b/>
          <w:sz w:val="20"/>
          <w:szCs w:val="20"/>
          <w:lang w:val="en-GB"/>
        </w:rPr>
      </w:pPr>
      <w:r>
        <w:rPr>
          <w:b/>
          <w:sz w:val="20"/>
          <w:szCs w:val="20"/>
          <w:lang w:val="en-GB"/>
        </w:rPr>
        <w:t xml:space="preserve">Proposal 2: UE may assume that SRS in additional symbols is not triggered so that it collides with PUSCH in the same slot in the same carrier. </w:t>
      </w:r>
    </w:p>
    <w:p w14:paraId="4B7E92CE" w14:textId="77777777" w:rsidR="002C68A6" w:rsidRDefault="002C68A6" w:rsidP="002C68A6">
      <w:pPr>
        <w:rPr>
          <w:b/>
          <w:sz w:val="20"/>
          <w:szCs w:val="20"/>
          <w:lang w:val="en-GB"/>
        </w:rPr>
      </w:pPr>
    </w:p>
    <w:p w14:paraId="51D2C8F8" w14:textId="77777777" w:rsidR="002C68A6" w:rsidRDefault="002C68A6" w:rsidP="002C68A6">
      <w:pPr>
        <w:rPr>
          <w:b/>
          <w:sz w:val="20"/>
          <w:szCs w:val="20"/>
          <w:lang w:val="en-GB"/>
        </w:rPr>
      </w:pPr>
      <w:r>
        <w:rPr>
          <w:b/>
          <w:sz w:val="20"/>
          <w:szCs w:val="20"/>
          <w:lang w:val="en-GB"/>
        </w:rPr>
        <w:t>Proposal 3: If SRS in additional symbols is transmitted in the different carrier than PRACH/PUSCH/PUCCH, then they can be transmitted simultaneously.</w:t>
      </w:r>
    </w:p>
    <w:p w14:paraId="5ACF504F" w14:textId="4981FB53" w:rsidR="00B93EEC" w:rsidRDefault="00B93EEC" w:rsidP="00C07A39">
      <w:pPr>
        <w:jc w:val="both"/>
        <w:rPr>
          <w:color w:val="000000" w:themeColor="text1"/>
          <w:sz w:val="20"/>
          <w:szCs w:val="20"/>
          <w:lang w:val="en-GB"/>
        </w:rPr>
      </w:pPr>
    </w:p>
    <w:p w14:paraId="31F8B255" w14:textId="77777777" w:rsidR="00BB509B" w:rsidRPr="00105F5E" w:rsidRDefault="00BB509B" w:rsidP="00BB509B">
      <w:pPr>
        <w:rPr>
          <w:lang w:val="en-GB"/>
        </w:rPr>
      </w:pPr>
      <w:r w:rsidRPr="00D83F30">
        <w:rPr>
          <w:b/>
          <w:sz w:val="20"/>
          <w:szCs w:val="20"/>
          <w:lang w:val="en-GB"/>
        </w:rPr>
        <w:t xml:space="preserve">Proposal </w:t>
      </w:r>
      <w:r>
        <w:rPr>
          <w:b/>
          <w:sz w:val="20"/>
          <w:szCs w:val="20"/>
          <w:lang w:val="en-GB"/>
        </w:rPr>
        <w:t>4</w:t>
      </w:r>
      <w:r w:rsidRPr="00D83F30">
        <w:rPr>
          <w:b/>
          <w:sz w:val="20"/>
          <w:szCs w:val="20"/>
          <w:lang w:val="en-GB"/>
        </w:rPr>
        <w:t>:</w:t>
      </w:r>
      <w:r>
        <w:rPr>
          <w:b/>
          <w:sz w:val="20"/>
          <w:szCs w:val="20"/>
          <w:lang w:val="en-GB"/>
        </w:rPr>
        <w:t xml:space="preserve"> Regardless of potential new UE capability indication related to guard period before antenna switching or frequency hopping, </w:t>
      </w:r>
      <w:proofErr w:type="spellStart"/>
      <w:r>
        <w:rPr>
          <w:b/>
          <w:sz w:val="20"/>
          <w:szCs w:val="20"/>
          <w:lang w:val="en-GB"/>
        </w:rPr>
        <w:t>eNB</w:t>
      </w:r>
      <w:proofErr w:type="spellEnd"/>
      <w:r>
        <w:rPr>
          <w:b/>
          <w:sz w:val="20"/>
          <w:szCs w:val="20"/>
          <w:lang w:val="en-GB"/>
        </w:rPr>
        <w:t xml:space="preserve"> can opt to configure or not configure guard period before AS or FH.</w:t>
      </w:r>
    </w:p>
    <w:p w14:paraId="1A9374CC" w14:textId="77777777" w:rsidR="00B93EEC" w:rsidRPr="00B93EEC" w:rsidRDefault="00B93EEC" w:rsidP="00C07A39">
      <w:pPr>
        <w:jc w:val="both"/>
        <w:rPr>
          <w:color w:val="000000" w:themeColor="text1"/>
          <w:sz w:val="20"/>
          <w:szCs w:val="20"/>
          <w:lang w:val="en-GB"/>
        </w:rPr>
      </w:pPr>
    </w:p>
    <w:p w14:paraId="53C4250A" w14:textId="77777777" w:rsidR="00B93EEC" w:rsidRDefault="00B93EEC" w:rsidP="00B93EEC">
      <w:pPr>
        <w:rPr>
          <w:b/>
          <w:color w:val="000000" w:themeColor="text1"/>
          <w:sz w:val="20"/>
          <w:szCs w:val="20"/>
        </w:rPr>
      </w:pPr>
      <w:r w:rsidRPr="009C769F">
        <w:rPr>
          <w:b/>
          <w:color w:val="000000" w:themeColor="text1"/>
          <w:sz w:val="20"/>
          <w:szCs w:val="20"/>
        </w:rPr>
        <w:t xml:space="preserve">Proposal </w:t>
      </w:r>
      <w:r>
        <w:rPr>
          <w:b/>
          <w:color w:val="000000" w:themeColor="text1"/>
          <w:sz w:val="20"/>
          <w:szCs w:val="20"/>
        </w:rPr>
        <w:t>5</w:t>
      </w:r>
      <w:r w:rsidRPr="009C769F">
        <w:rPr>
          <w:b/>
          <w:color w:val="000000" w:themeColor="text1"/>
          <w:sz w:val="20"/>
          <w:szCs w:val="20"/>
        </w:rPr>
        <w:t>: Independent open loop power control parameters P</w:t>
      </w:r>
      <w:r w:rsidRPr="009C769F">
        <w:rPr>
          <w:b/>
          <w:color w:val="000000" w:themeColor="text1"/>
          <w:sz w:val="20"/>
          <w:szCs w:val="20"/>
          <w:vertAlign w:val="subscript"/>
        </w:rPr>
        <w:t>0</w:t>
      </w:r>
      <w:r w:rsidRPr="009C769F">
        <w:rPr>
          <w:b/>
          <w:color w:val="000000" w:themeColor="text1"/>
          <w:sz w:val="20"/>
          <w:szCs w:val="20"/>
        </w:rPr>
        <w:t xml:space="preserve"> and alpha for additional SRS symbols are configured UE specifically so that different UEs in the same cell can have different parameter values.</w:t>
      </w:r>
    </w:p>
    <w:p w14:paraId="26CDD184" w14:textId="77777777" w:rsidR="00B93EEC" w:rsidRDefault="00B93EEC" w:rsidP="00B93EEC">
      <w:pPr>
        <w:rPr>
          <w:b/>
          <w:color w:val="000000" w:themeColor="text1"/>
          <w:sz w:val="20"/>
          <w:szCs w:val="20"/>
        </w:rPr>
      </w:pPr>
    </w:p>
    <w:p w14:paraId="40EB8979" w14:textId="03F25F8A" w:rsidR="00B93EEC" w:rsidRPr="009C769F" w:rsidRDefault="00B93EEC" w:rsidP="00B93EEC">
      <w:pPr>
        <w:rPr>
          <w:b/>
          <w:color w:val="000000" w:themeColor="text1"/>
          <w:sz w:val="20"/>
          <w:szCs w:val="20"/>
          <w:lang w:val="en-GB"/>
        </w:rPr>
      </w:pPr>
      <w:r>
        <w:rPr>
          <w:b/>
          <w:color w:val="000000" w:themeColor="text1"/>
          <w:sz w:val="20"/>
          <w:szCs w:val="20"/>
        </w:rPr>
        <w:t xml:space="preserve">Proposal 6: All the SRS transmissions in additional symbols use power control loop that is independent from the legacy SRS PC. TPC commands for SRS in additional symbols are sent separately from </w:t>
      </w:r>
      <w:r w:rsidR="00F83200">
        <w:rPr>
          <w:b/>
          <w:color w:val="000000" w:themeColor="text1"/>
          <w:sz w:val="20"/>
          <w:szCs w:val="20"/>
        </w:rPr>
        <w:t xml:space="preserve">the </w:t>
      </w:r>
      <w:r>
        <w:rPr>
          <w:b/>
          <w:color w:val="000000" w:themeColor="text1"/>
          <w:sz w:val="20"/>
          <w:szCs w:val="20"/>
        </w:rPr>
        <w:t xml:space="preserve">TPC of legacy SRS transmissions. </w:t>
      </w:r>
    </w:p>
    <w:p w14:paraId="75BCA30D" w14:textId="2705BC9A" w:rsidR="005E372D" w:rsidRDefault="005E372D" w:rsidP="00C07A39">
      <w:pPr>
        <w:jc w:val="both"/>
        <w:rPr>
          <w:color w:val="000000" w:themeColor="text1"/>
          <w:sz w:val="20"/>
          <w:szCs w:val="20"/>
          <w:lang w:val="en-GB"/>
        </w:rPr>
      </w:pPr>
    </w:p>
    <w:p w14:paraId="757A93AA" w14:textId="62BC632A" w:rsidR="00B93EEC" w:rsidRDefault="00B93EEC" w:rsidP="00B93EEC">
      <w:pPr>
        <w:rPr>
          <w:b/>
          <w:sz w:val="20"/>
          <w:szCs w:val="20"/>
          <w:lang w:val="en-GB" w:eastAsia="en-US"/>
        </w:rPr>
      </w:pPr>
      <w:r w:rsidRPr="00DE1827">
        <w:rPr>
          <w:b/>
          <w:sz w:val="20"/>
          <w:szCs w:val="20"/>
          <w:lang w:val="en-GB" w:eastAsia="en-US"/>
        </w:rPr>
        <w:t xml:space="preserve">Proposal 7: </w:t>
      </w:r>
      <w:r>
        <w:rPr>
          <w:b/>
          <w:sz w:val="20"/>
          <w:szCs w:val="20"/>
          <w:lang w:val="en-GB" w:eastAsia="en-US"/>
        </w:rPr>
        <w:t xml:space="preserve">SRS in the additional symbols </w:t>
      </w:r>
      <w:r w:rsidR="00BB509B">
        <w:rPr>
          <w:b/>
          <w:sz w:val="20"/>
          <w:szCs w:val="20"/>
          <w:lang w:val="en-GB" w:eastAsia="en-US"/>
        </w:rPr>
        <w:t>c</w:t>
      </w:r>
      <w:r>
        <w:rPr>
          <w:b/>
          <w:sz w:val="20"/>
          <w:szCs w:val="20"/>
          <w:lang w:val="en-GB" w:eastAsia="en-US"/>
        </w:rPr>
        <w:t xml:space="preserve">an be triggered with DCI formats </w:t>
      </w:r>
      <w:r w:rsidRPr="00DE1827">
        <w:rPr>
          <w:b/>
          <w:sz w:val="20"/>
          <w:szCs w:val="20"/>
          <w:lang w:val="en-GB" w:eastAsia="en-US"/>
        </w:rPr>
        <w:t>3B, 4, 4A, 4B and 7-0B</w:t>
      </w:r>
      <w:r>
        <w:rPr>
          <w:b/>
          <w:sz w:val="20"/>
          <w:szCs w:val="20"/>
          <w:lang w:val="en-GB" w:eastAsia="en-US"/>
        </w:rPr>
        <w:t>.</w:t>
      </w:r>
    </w:p>
    <w:p w14:paraId="7A7FDE2F" w14:textId="77777777" w:rsidR="00B93EEC" w:rsidRDefault="00B93EEC" w:rsidP="00B93EEC">
      <w:pPr>
        <w:pStyle w:val="ListParagraph"/>
        <w:numPr>
          <w:ilvl w:val="0"/>
          <w:numId w:val="30"/>
        </w:numPr>
        <w:ind w:leftChars="0"/>
        <w:rPr>
          <w:b/>
          <w:sz w:val="20"/>
          <w:szCs w:val="20"/>
          <w:lang w:eastAsia="en-US"/>
        </w:rPr>
      </w:pPr>
      <w:r>
        <w:rPr>
          <w:b/>
          <w:sz w:val="20"/>
          <w:szCs w:val="20"/>
          <w:lang w:eastAsia="en-US"/>
        </w:rPr>
        <w:t>FFS if other DCI formats are also supported</w:t>
      </w:r>
    </w:p>
    <w:p w14:paraId="167BB3FA" w14:textId="77777777" w:rsidR="00B93EEC" w:rsidRDefault="00B93EEC" w:rsidP="00B93EEC">
      <w:pPr>
        <w:rPr>
          <w:b/>
          <w:sz w:val="20"/>
          <w:szCs w:val="20"/>
          <w:lang w:eastAsia="en-US"/>
        </w:rPr>
      </w:pPr>
    </w:p>
    <w:p w14:paraId="22212B07" w14:textId="77B6EC8D" w:rsidR="00B93EEC" w:rsidRPr="00B93EEC" w:rsidRDefault="00B93EEC" w:rsidP="00B93EEC">
      <w:pPr>
        <w:rPr>
          <w:b/>
          <w:sz w:val="20"/>
          <w:szCs w:val="20"/>
          <w:lang w:eastAsia="en-US"/>
        </w:rPr>
      </w:pPr>
      <w:r>
        <w:rPr>
          <w:b/>
          <w:sz w:val="20"/>
          <w:szCs w:val="20"/>
          <w:lang w:eastAsia="en-US"/>
        </w:rPr>
        <w:t>Proposal 8: TPC commands for SRS transmissions in the additional symbols are sent with the DCI format 3/3A</w:t>
      </w:r>
    </w:p>
    <w:p w14:paraId="2DFF4F7F" w14:textId="77777777" w:rsidR="00D83F30" w:rsidRPr="009C769F" w:rsidRDefault="00D83F30" w:rsidP="00C07A39">
      <w:pPr>
        <w:jc w:val="both"/>
        <w:rPr>
          <w:color w:val="A5A5A5" w:themeColor="accent3"/>
          <w:sz w:val="20"/>
          <w:szCs w:val="20"/>
        </w:rPr>
      </w:pPr>
    </w:p>
    <w:p w14:paraId="0860BB1B" w14:textId="77777777" w:rsidR="0051528E" w:rsidRPr="00D669A1" w:rsidRDefault="0051528E" w:rsidP="0051528E">
      <w:pPr>
        <w:pStyle w:val="Heading1"/>
      </w:pPr>
      <w:r w:rsidRPr="00D669A1">
        <w:t>References</w:t>
      </w:r>
    </w:p>
    <w:p w14:paraId="01F6B508" w14:textId="5AD3D9D7" w:rsidR="00E5534F" w:rsidRPr="00D83F30" w:rsidRDefault="00EB320C" w:rsidP="00EB320C">
      <w:pPr>
        <w:numPr>
          <w:ilvl w:val="0"/>
          <w:numId w:val="1"/>
        </w:numPr>
        <w:rPr>
          <w:sz w:val="20"/>
          <w:szCs w:val="20"/>
        </w:rPr>
      </w:pPr>
      <w:bookmarkStart w:id="2" w:name="_Ref510601668"/>
      <w:bookmarkStart w:id="3" w:name="_Ref521572695"/>
      <w:r w:rsidRPr="00D83F30">
        <w:rPr>
          <w:sz w:val="20"/>
          <w:szCs w:val="20"/>
        </w:rPr>
        <w:t>RP-181485,</w:t>
      </w:r>
      <w:r w:rsidRPr="00D83F30">
        <w:rPr>
          <w:sz w:val="20"/>
          <w:szCs w:val="20"/>
        </w:rPr>
        <w:tab/>
        <w:t>New WI proposal: DL MIMO efficiency enhancements for LTE,</w:t>
      </w:r>
      <w:bookmarkEnd w:id="2"/>
      <w:r w:rsidRPr="00D83F30">
        <w:rPr>
          <w:sz w:val="20"/>
          <w:szCs w:val="20"/>
        </w:rPr>
        <w:t xml:space="preserve"> Huawei, </w:t>
      </w:r>
      <w:proofErr w:type="spellStart"/>
      <w:r w:rsidRPr="00D83F30">
        <w:rPr>
          <w:sz w:val="20"/>
          <w:szCs w:val="20"/>
        </w:rPr>
        <w:t>HiSilicon</w:t>
      </w:r>
      <w:proofErr w:type="spellEnd"/>
      <w:r w:rsidRPr="00D83F30">
        <w:rPr>
          <w:sz w:val="20"/>
          <w:szCs w:val="20"/>
        </w:rPr>
        <w:t xml:space="preserve">, TELUS, SoftBank, III, Telstra, Telecom Italia, Telefonica, </w:t>
      </w:r>
      <w:proofErr w:type="spellStart"/>
      <w:r w:rsidRPr="00D83F30">
        <w:rPr>
          <w:sz w:val="20"/>
          <w:szCs w:val="20"/>
        </w:rPr>
        <w:t>Turkcell</w:t>
      </w:r>
      <w:proofErr w:type="spellEnd"/>
      <w:r w:rsidRPr="00D83F30">
        <w:rPr>
          <w:sz w:val="20"/>
          <w:szCs w:val="20"/>
        </w:rPr>
        <w:t>, ITRI, CATR, ASTRI, Etisalat, China Telecom</w:t>
      </w:r>
      <w:bookmarkEnd w:id="3"/>
    </w:p>
    <w:p w14:paraId="405FAFE3" w14:textId="77777777" w:rsidR="00A24990" w:rsidRPr="0054657F" w:rsidRDefault="00A24990" w:rsidP="00813F20"/>
    <w:sectPr w:rsidR="00A24990" w:rsidRPr="0054657F" w:rsidSect="00BA717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4A06E0" w14:textId="77777777" w:rsidR="004B7B1C" w:rsidRDefault="004B7B1C">
      <w:r>
        <w:separator/>
      </w:r>
    </w:p>
  </w:endnote>
  <w:endnote w:type="continuationSeparator" w:id="0">
    <w:p w14:paraId="1E6E2A75" w14:textId="77777777" w:rsidR="004B7B1C" w:rsidRDefault="004B7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CFFFE3" w14:textId="77777777" w:rsidR="004B7B1C" w:rsidRDefault="004B7B1C">
      <w:r>
        <w:separator/>
      </w:r>
    </w:p>
  </w:footnote>
  <w:footnote w:type="continuationSeparator" w:id="0">
    <w:p w14:paraId="4543FA6D" w14:textId="77777777" w:rsidR="004B7B1C" w:rsidRDefault="004B7B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E2EF7"/>
    <w:multiLevelType w:val="hybridMultilevel"/>
    <w:tmpl w:val="ED3CC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780559"/>
    <w:multiLevelType w:val="hybridMultilevel"/>
    <w:tmpl w:val="B3AC5C10"/>
    <w:lvl w:ilvl="0" w:tplc="267CBF06">
      <w:start w:val="7"/>
      <w:numFmt w:val="bullet"/>
      <w:lvlText w:val="-"/>
      <w:lvlJc w:val="left"/>
      <w:pPr>
        <w:ind w:left="780" w:hanging="360"/>
      </w:pPr>
      <w:rPr>
        <w:rFonts w:ascii="Calibri" w:eastAsia="Malgun Gothic" w:hAnsi="Calibri" w:cs="Calibri" w:hint="default"/>
      </w:rPr>
    </w:lvl>
    <w:lvl w:ilvl="1" w:tplc="2A80CF1A">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EB44AB8"/>
    <w:multiLevelType w:val="hybridMultilevel"/>
    <w:tmpl w:val="66E251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FB21F1C"/>
    <w:multiLevelType w:val="hybridMultilevel"/>
    <w:tmpl w:val="75BC3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0406E9E"/>
    <w:multiLevelType w:val="hybridMultilevel"/>
    <w:tmpl w:val="D56E7D04"/>
    <w:lvl w:ilvl="0" w:tplc="A210EC1E">
      <w:start w:val="1"/>
      <w:numFmt w:val="bullet"/>
      <w:lvlText w:val="-"/>
      <w:lvlJc w:val="left"/>
      <w:pPr>
        <w:tabs>
          <w:tab w:val="num" w:pos="720"/>
        </w:tabs>
        <w:ind w:left="720" w:hanging="360"/>
      </w:pPr>
      <w:rPr>
        <w:rFonts w:ascii="Times New Roman" w:hAnsi="Times New Roman" w:hint="default"/>
      </w:rPr>
    </w:lvl>
    <w:lvl w:ilvl="1" w:tplc="D1D0A508" w:tentative="1">
      <w:start w:val="1"/>
      <w:numFmt w:val="bullet"/>
      <w:lvlText w:val="-"/>
      <w:lvlJc w:val="left"/>
      <w:pPr>
        <w:tabs>
          <w:tab w:val="num" w:pos="1440"/>
        </w:tabs>
        <w:ind w:left="1440" w:hanging="360"/>
      </w:pPr>
      <w:rPr>
        <w:rFonts w:ascii="Times New Roman" w:hAnsi="Times New Roman" w:hint="default"/>
      </w:rPr>
    </w:lvl>
    <w:lvl w:ilvl="2" w:tplc="94620392" w:tentative="1">
      <w:start w:val="1"/>
      <w:numFmt w:val="bullet"/>
      <w:lvlText w:val="-"/>
      <w:lvlJc w:val="left"/>
      <w:pPr>
        <w:tabs>
          <w:tab w:val="num" w:pos="2160"/>
        </w:tabs>
        <w:ind w:left="2160" w:hanging="360"/>
      </w:pPr>
      <w:rPr>
        <w:rFonts w:ascii="Times New Roman" w:hAnsi="Times New Roman" w:hint="default"/>
      </w:rPr>
    </w:lvl>
    <w:lvl w:ilvl="3" w:tplc="47666A6A" w:tentative="1">
      <w:start w:val="1"/>
      <w:numFmt w:val="bullet"/>
      <w:lvlText w:val="-"/>
      <w:lvlJc w:val="left"/>
      <w:pPr>
        <w:tabs>
          <w:tab w:val="num" w:pos="2880"/>
        </w:tabs>
        <w:ind w:left="2880" w:hanging="360"/>
      </w:pPr>
      <w:rPr>
        <w:rFonts w:ascii="Times New Roman" w:hAnsi="Times New Roman" w:hint="default"/>
      </w:rPr>
    </w:lvl>
    <w:lvl w:ilvl="4" w:tplc="DD4A2174" w:tentative="1">
      <w:start w:val="1"/>
      <w:numFmt w:val="bullet"/>
      <w:lvlText w:val="-"/>
      <w:lvlJc w:val="left"/>
      <w:pPr>
        <w:tabs>
          <w:tab w:val="num" w:pos="3600"/>
        </w:tabs>
        <w:ind w:left="3600" w:hanging="360"/>
      </w:pPr>
      <w:rPr>
        <w:rFonts w:ascii="Times New Roman" w:hAnsi="Times New Roman" w:hint="default"/>
      </w:rPr>
    </w:lvl>
    <w:lvl w:ilvl="5" w:tplc="C3AE7E44" w:tentative="1">
      <w:start w:val="1"/>
      <w:numFmt w:val="bullet"/>
      <w:lvlText w:val="-"/>
      <w:lvlJc w:val="left"/>
      <w:pPr>
        <w:tabs>
          <w:tab w:val="num" w:pos="4320"/>
        </w:tabs>
        <w:ind w:left="4320" w:hanging="360"/>
      </w:pPr>
      <w:rPr>
        <w:rFonts w:ascii="Times New Roman" w:hAnsi="Times New Roman" w:hint="default"/>
      </w:rPr>
    </w:lvl>
    <w:lvl w:ilvl="6" w:tplc="9ABEFCCC" w:tentative="1">
      <w:start w:val="1"/>
      <w:numFmt w:val="bullet"/>
      <w:lvlText w:val="-"/>
      <w:lvlJc w:val="left"/>
      <w:pPr>
        <w:tabs>
          <w:tab w:val="num" w:pos="5040"/>
        </w:tabs>
        <w:ind w:left="5040" w:hanging="360"/>
      </w:pPr>
      <w:rPr>
        <w:rFonts w:ascii="Times New Roman" w:hAnsi="Times New Roman" w:hint="default"/>
      </w:rPr>
    </w:lvl>
    <w:lvl w:ilvl="7" w:tplc="BB5AF54C" w:tentative="1">
      <w:start w:val="1"/>
      <w:numFmt w:val="bullet"/>
      <w:lvlText w:val="-"/>
      <w:lvlJc w:val="left"/>
      <w:pPr>
        <w:tabs>
          <w:tab w:val="num" w:pos="5760"/>
        </w:tabs>
        <w:ind w:left="5760" w:hanging="360"/>
      </w:pPr>
      <w:rPr>
        <w:rFonts w:ascii="Times New Roman" w:hAnsi="Times New Roman" w:hint="default"/>
      </w:rPr>
    </w:lvl>
    <w:lvl w:ilvl="8" w:tplc="2C0C571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26541240"/>
    <w:multiLevelType w:val="hybridMultilevel"/>
    <w:tmpl w:val="9F6C9F8A"/>
    <w:lvl w:ilvl="0" w:tplc="F57E6BA0">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B644C5"/>
    <w:multiLevelType w:val="hybridMultilevel"/>
    <w:tmpl w:val="10F4B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E291E7E"/>
    <w:multiLevelType w:val="hybridMultilevel"/>
    <w:tmpl w:val="EC10C4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4641E19"/>
    <w:multiLevelType w:val="hybridMultilevel"/>
    <w:tmpl w:val="9EBAD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010ADE"/>
    <w:multiLevelType w:val="hybridMultilevel"/>
    <w:tmpl w:val="30A0D7FE"/>
    <w:lvl w:ilvl="0" w:tplc="60A0772A">
      <w:start w:val="1"/>
      <w:numFmt w:val="decimal"/>
      <w:lvlText w:val="[%1]"/>
      <w:lvlJc w:val="left"/>
      <w:pPr>
        <w:tabs>
          <w:tab w:val="num" w:pos="360"/>
        </w:tabs>
        <w:ind w:left="357" w:hanging="357"/>
      </w:pPr>
      <w:rPr>
        <w:rFonts w:hint="default"/>
        <w:lang w:val="en-G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6215CA5"/>
    <w:multiLevelType w:val="hybridMultilevel"/>
    <w:tmpl w:val="D26276C0"/>
    <w:lvl w:ilvl="0" w:tplc="04090001">
      <w:start w:val="1"/>
      <w:numFmt w:val="bullet"/>
      <w:lvlText w:val=""/>
      <w:lvlJc w:val="left"/>
      <w:pPr>
        <w:ind w:left="926" w:hanging="360"/>
      </w:pPr>
      <w:rPr>
        <w:rFonts w:ascii="Symbol" w:hAnsi="Symbol" w:hint="default"/>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13" w15:restartNumberingAfterBreak="0">
    <w:nsid w:val="39B80D04"/>
    <w:multiLevelType w:val="hybridMultilevel"/>
    <w:tmpl w:val="46FECB06"/>
    <w:lvl w:ilvl="0" w:tplc="40209B66">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DD3175"/>
    <w:multiLevelType w:val="hybridMultilevel"/>
    <w:tmpl w:val="315CD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435D43"/>
    <w:multiLevelType w:val="hybridMultilevel"/>
    <w:tmpl w:val="222A0BFA"/>
    <w:lvl w:ilvl="0" w:tplc="509CFA54">
      <w:start w:val="1"/>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4220593"/>
    <w:multiLevelType w:val="hybridMultilevel"/>
    <w:tmpl w:val="224AE5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91A284B"/>
    <w:multiLevelType w:val="hybridMultilevel"/>
    <w:tmpl w:val="9DD6BA44"/>
    <w:lvl w:ilvl="0" w:tplc="D3BC8390">
      <w:numFmt w:val="bullet"/>
      <w:lvlText w:val="-"/>
      <w:lvlJc w:val="left"/>
      <w:pPr>
        <w:ind w:left="720" w:hanging="360"/>
      </w:pPr>
      <w:rPr>
        <w:rFonts w:ascii="Times" w:eastAsia="SimSun"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A2109EA"/>
    <w:multiLevelType w:val="hybridMultilevel"/>
    <w:tmpl w:val="4C4C6C02"/>
    <w:lvl w:ilvl="0" w:tplc="BD226BF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F1E7E21"/>
    <w:multiLevelType w:val="hybridMultilevel"/>
    <w:tmpl w:val="9578C846"/>
    <w:lvl w:ilvl="0" w:tplc="9D847B04">
      <w:start w:val="1"/>
      <w:numFmt w:val="bullet"/>
      <w:lvlText w:val="•"/>
      <w:lvlJc w:val="left"/>
      <w:pPr>
        <w:tabs>
          <w:tab w:val="num" w:pos="720"/>
        </w:tabs>
        <w:ind w:left="720" w:hanging="360"/>
      </w:pPr>
      <w:rPr>
        <w:rFonts w:ascii="Arial" w:hAnsi="Arial" w:cs="Times New Roman" w:hint="default"/>
      </w:rPr>
    </w:lvl>
    <w:lvl w:ilvl="1" w:tplc="A96E8648">
      <w:start w:val="1"/>
      <w:numFmt w:val="bullet"/>
      <w:lvlText w:val="•"/>
      <w:lvlJc w:val="left"/>
      <w:pPr>
        <w:tabs>
          <w:tab w:val="num" w:pos="1440"/>
        </w:tabs>
        <w:ind w:left="1440" w:hanging="360"/>
      </w:pPr>
      <w:rPr>
        <w:rFonts w:ascii="Arial" w:hAnsi="Arial" w:cs="Times New Roman" w:hint="default"/>
      </w:rPr>
    </w:lvl>
    <w:lvl w:ilvl="2" w:tplc="0C2095E0">
      <w:start w:val="1"/>
      <w:numFmt w:val="bullet"/>
      <w:lvlText w:val="•"/>
      <w:lvlJc w:val="left"/>
      <w:pPr>
        <w:tabs>
          <w:tab w:val="num" w:pos="2160"/>
        </w:tabs>
        <w:ind w:left="2160" w:hanging="360"/>
      </w:pPr>
      <w:rPr>
        <w:rFonts w:ascii="Arial" w:hAnsi="Arial" w:cs="Times New Roman" w:hint="default"/>
      </w:rPr>
    </w:lvl>
    <w:lvl w:ilvl="3" w:tplc="19A67A4A">
      <w:start w:val="1"/>
      <w:numFmt w:val="bullet"/>
      <w:lvlText w:val="•"/>
      <w:lvlJc w:val="left"/>
      <w:pPr>
        <w:tabs>
          <w:tab w:val="num" w:pos="2880"/>
        </w:tabs>
        <w:ind w:left="2880" w:hanging="360"/>
      </w:pPr>
      <w:rPr>
        <w:rFonts w:ascii="Arial" w:hAnsi="Arial" w:cs="Times New Roman" w:hint="default"/>
      </w:rPr>
    </w:lvl>
    <w:lvl w:ilvl="4" w:tplc="029EE9F6">
      <w:start w:val="1"/>
      <w:numFmt w:val="bullet"/>
      <w:lvlText w:val="•"/>
      <w:lvlJc w:val="left"/>
      <w:pPr>
        <w:tabs>
          <w:tab w:val="num" w:pos="3600"/>
        </w:tabs>
        <w:ind w:left="3600" w:hanging="360"/>
      </w:pPr>
      <w:rPr>
        <w:rFonts w:ascii="Arial" w:hAnsi="Arial" w:cs="Times New Roman" w:hint="default"/>
      </w:rPr>
    </w:lvl>
    <w:lvl w:ilvl="5" w:tplc="4A308480">
      <w:start w:val="1"/>
      <w:numFmt w:val="bullet"/>
      <w:lvlText w:val="•"/>
      <w:lvlJc w:val="left"/>
      <w:pPr>
        <w:tabs>
          <w:tab w:val="num" w:pos="4320"/>
        </w:tabs>
        <w:ind w:left="4320" w:hanging="360"/>
      </w:pPr>
      <w:rPr>
        <w:rFonts w:ascii="Arial" w:hAnsi="Arial" w:cs="Times New Roman" w:hint="default"/>
      </w:rPr>
    </w:lvl>
    <w:lvl w:ilvl="6" w:tplc="C736FB84">
      <w:start w:val="1"/>
      <w:numFmt w:val="bullet"/>
      <w:lvlText w:val="•"/>
      <w:lvlJc w:val="left"/>
      <w:pPr>
        <w:tabs>
          <w:tab w:val="num" w:pos="5040"/>
        </w:tabs>
        <w:ind w:left="5040" w:hanging="360"/>
      </w:pPr>
      <w:rPr>
        <w:rFonts w:ascii="Arial" w:hAnsi="Arial" w:cs="Times New Roman" w:hint="default"/>
      </w:rPr>
    </w:lvl>
    <w:lvl w:ilvl="7" w:tplc="A99C3ED4">
      <w:start w:val="1"/>
      <w:numFmt w:val="bullet"/>
      <w:lvlText w:val="•"/>
      <w:lvlJc w:val="left"/>
      <w:pPr>
        <w:tabs>
          <w:tab w:val="num" w:pos="5760"/>
        </w:tabs>
        <w:ind w:left="5760" w:hanging="360"/>
      </w:pPr>
      <w:rPr>
        <w:rFonts w:ascii="Arial" w:hAnsi="Arial" w:cs="Times New Roman" w:hint="default"/>
      </w:rPr>
    </w:lvl>
    <w:lvl w:ilvl="8" w:tplc="DC2414E6">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51A20DB4"/>
    <w:multiLevelType w:val="hybridMultilevel"/>
    <w:tmpl w:val="EC52AB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2EB5B5D"/>
    <w:multiLevelType w:val="hybridMultilevel"/>
    <w:tmpl w:val="B32E7A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59D25EA"/>
    <w:multiLevelType w:val="hybridMultilevel"/>
    <w:tmpl w:val="6E868A66"/>
    <w:lvl w:ilvl="0" w:tplc="04090001">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92D637A"/>
    <w:multiLevelType w:val="hybridMultilevel"/>
    <w:tmpl w:val="E902914C"/>
    <w:lvl w:ilvl="0" w:tplc="4E326ADC">
      <w:start w:val="2"/>
      <w:numFmt w:val="bullet"/>
      <w:lvlText w:val="-"/>
      <w:lvlJc w:val="left"/>
      <w:pPr>
        <w:ind w:left="720" w:hanging="360"/>
      </w:pPr>
      <w:rPr>
        <w:rFonts w:ascii="Times New Roman" w:eastAsia="SimSu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2F6BEF"/>
    <w:multiLevelType w:val="hybridMultilevel"/>
    <w:tmpl w:val="E2DA85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201C0E"/>
    <w:multiLevelType w:val="hybridMultilevel"/>
    <w:tmpl w:val="FB10576A"/>
    <w:lvl w:ilvl="0" w:tplc="04090001">
      <w:start w:val="1"/>
      <w:numFmt w:val="bullet"/>
      <w:lvlText w:val=""/>
      <w:lvlJc w:val="left"/>
      <w:pPr>
        <w:tabs>
          <w:tab w:val="num" w:pos="704"/>
        </w:tabs>
        <w:ind w:left="704" w:hanging="420"/>
      </w:pPr>
      <w:rPr>
        <w:rFonts w:ascii="Wingdings" w:hAnsi="Wingdings" w:hint="default"/>
      </w:rPr>
    </w:lvl>
    <w:lvl w:ilvl="1" w:tplc="0409000B">
      <w:start w:val="1"/>
      <w:numFmt w:val="bullet"/>
      <w:lvlText w:val=""/>
      <w:lvlJc w:val="left"/>
      <w:pPr>
        <w:tabs>
          <w:tab w:val="num" w:pos="1124"/>
        </w:tabs>
        <w:ind w:left="1124" w:hanging="420"/>
      </w:pPr>
      <w:rPr>
        <w:rFonts w:ascii="Wingdings" w:hAnsi="Wingdings" w:hint="default"/>
      </w:rPr>
    </w:lvl>
    <w:lvl w:ilvl="2" w:tplc="0409000D">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B">
      <w:start w:val="1"/>
      <w:numFmt w:val="bullet"/>
      <w:lvlText w:val=""/>
      <w:lvlJc w:val="left"/>
      <w:pPr>
        <w:tabs>
          <w:tab w:val="num" w:pos="2384"/>
        </w:tabs>
        <w:ind w:left="2384" w:hanging="420"/>
      </w:pPr>
      <w:rPr>
        <w:rFonts w:ascii="Wingdings" w:hAnsi="Wingdings" w:hint="default"/>
      </w:rPr>
    </w:lvl>
    <w:lvl w:ilvl="5" w:tplc="0409000D">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B">
      <w:start w:val="1"/>
      <w:numFmt w:val="bullet"/>
      <w:lvlText w:val=""/>
      <w:lvlJc w:val="left"/>
      <w:pPr>
        <w:tabs>
          <w:tab w:val="num" w:pos="3644"/>
        </w:tabs>
        <w:ind w:left="3644" w:hanging="420"/>
      </w:pPr>
      <w:rPr>
        <w:rFonts w:ascii="Wingdings" w:hAnsi="Wingdings" w:hint="default"/>
      </w:rPr>
    </w:lvl>
    <w:lvl w:ilvl="8" w:tplc="0409000D">
      <w:start w:val="1"/>
      <w:numFmt w:val="bullet"/>
      <w:lvlText w:val=""/>
      <w:lvlJc w:val="left"/>
      <w:pPr>
        <w:tabs>
          <w:tab w:val="num" w:pos="4064"/>
        </w:tabs>
        <w:ind w:left="4064" w:hanging="420"/>
      </w:pPr>
      <w:rPr>
        <w:rFonts w:ascii="Wingdings" w:hAnsi="Wingdings" w:hint="default"/>
      </w:rPr>
    </w:lvl>
  </w:abstractNum>
  <w:abstractNum w:abstractNumId="27" w15:restartNumberingAfterBreak="0">
    <w:nsid w:val="65EB2AE0"/>
    <w:multiLevelType w:val="hybridMultilevel"/>
    <w:tmpl w:val="05BEC4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88C1560"/>
    <w:multiLevelType w:val="hybridMultilevel"/>
    <w:tmpl w:val="7DB2A388"/>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BF96C0F"/>
    <w:multiLevelType w:val="hybridMultilevel"/>
    <w:tmpl w:val="3F4E0F90"/>
    <w:lvl w:ilvl="0" w:tplc="CA887AF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cs="Times New Roman"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7081557E"/>
    <w:multiLevelType w:val="hybridMultilevel"/>
    <w:tmpl w:val="B6B4B29C"/>
    <w:lvl w:ilvl="0" w:tplc="0136D5B8">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B25FF2"/>
    <w:multiLevelType w:val="hybridMultilevel"/>
    <w:tmpl w:val="0D9EEA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FF6553"/>
    <w:multiLevelType w:val="hybridMultilevel"/>
    <w:tmpl w:val="DD768046"/>
    <w:lvl w:ilvl="0" w:tplc="5ACEECDA">
      <w:start w:val="1"/>
      <w:numFmt w:val="bullet"/>
      <w:lvlText w:val="–"/>
      <w:lvlJc w:val="left"/>
      <w:pPr>
        <w:tabs>
          <w:tab w:val="num" w:pos="720"/>
        </w:tabs>
        <w:ind w:left="720" w:hanging="360"/>
      </w:pPr>
      <w:rPr>
        <w:rFonts w:ascii="Arial" w:hAnsi="Arial" w:hint="default"/>
      </w:rPr>
    </w:lvl>
    <w:lvl w:ilvl="1" w:tplc="F7ECE3F4">
      <w:start w:val="1"/>
      <w:numFmt w:val="bullet"/>
      <w:lvlText w:val="–"/>
      <w:lvlJc w:val="left"/>
      <w:pPr>
        <w:tabs>
          <w:tab w:val="num" w:pos="1440"/>
        </w:tabs>
        <w:ind w:left="1440" w:hanging="360"/>
      </w:pPr>
      <w:rPr>
        <w:rFonts w:ascii="Arial" w:hAnsi="Arial" w:hint="default"/>
      </w:rPr>
    </w:lvl>
    <w:lvl w:ilvl="2" w:tplc="ADF89A4E">
      <w:numFmt w:val="bullet"/>
      <w:lvlText w:val="•"/>
      <w:lvlJc w:val="left"/>
      <w:pPr>
        <w:tabs>
          <w:tab w:val="num" w:pos="2160"/>
        </w:tabs>
        <w:ind w:left="2160" w:hanging="360"/>
      </w:pPr>
      <w:rPr>
        <w:rFonts w:ascii="Arial" w:hAnsi="Arial" w:hint="default"/>
      </w:rPr>
    </w:lvl>
    <w:lvl w:ilvl="3" w:tplc="38C8B2C4" w:tentative="1">
      <w:start w:val="1"/>
      <w:numFmt w:val="bullet"/>
      <w:lvlText w:val="–"/>
      <w:lvlJc w:val="left"/>
      <w:pPr>
        <w:tabs>
          <w:tab w:val="num" w:pos="2880"/>
        </w:tabs>
        <w:ind w:left="2880" w:hanging="360"/>
      </w:pPr>
      <w:rPr>
        <w:rFonts w:ascii="Arial" w:hAnsi="Arial" w:hint="default"/>
      </w:rPr>
    </w:lvl>
    <w:lvl w:ilvl="4" w:tplc="B42EEE32" w:tentative="1">
      <w:start w:val="1"/>
      <w:numFmt w:val="bullet"/>
      <w:lvlText w:val="–"/>
      <w:lvlJc w:val="left"/>
      <w:pPr>
        <w:tabs>
          <w:tab w:val="num" w:pos="3600"/>
        </w:tabs>
        <w:ind w:left="3600" w:hanging="360"/>
      </w:pPr>
      <w:rPr>
        <w:rFonts w:ascii="Arial" w:hAnsi="Arial" w:hint="default"/>
      </w:rPr>
    </w:lvl>
    <w:lvl w:ilvl="5" w:tplc="B796AB96" w:tentative="1">
      <w:start w:val="1"/>
      <w:numFmt w:val="bullet"/>
      <w:lvlText w:val="–"/>
      <w:lvlJc w:val="left"/>
      <w:pPr>
        <w:tabs>
          <w:tab w:val="num" w:pos="4320"/>
        </w:tabs>
        <w:ind w:left="4320" w:hanging="360"/>
      </w:pPr>
      <w:rPr>
        <w:rFonts w:ascii="Arial" w:hAnsi="Arial" w:hint="default"/>
      </w:rPr>
    </w:lvl>
    <w:lvl w:ilvl="6" w:tplc="48C04302" w:tentative="1">
      <w:start w:val="1"/>
      <w:numFmt w:val="bullet"/>
      <w:lvlText w:val="–"/>
      <w:lvlJc w:val="left"/>
      <w:pPr>
        <w:tabs>
          <w:tab w:val="num" w:pos="5040"/>
        </w:tabs>
        <w:ind w:left="5040" w:hanging="360"/>
      </w:pPr>
      <w:rPr>
        <w:rFonts w:ascii="Arial" w:hAnsi="Arial" w:hint="default"/>
      </w:rPr>
    </w:lvl>
    <w:lvl w:ilvl="7" w:tplc="F0F695CA" w:tentative="1">
      <w:start w:val="1"/>
      <w:numFmt w:val="bullet"/>
      <w:lvlText w:val="–"/>
      <w:lvlJc w:val="left"/>
      <w:pPr>
        <w:tabs>
          <w:tab w:val="num" w:pos="5760"/>
        </w:tabs>
        <w:ind w:left="5760" w:hanging="360"/>
      </w:pPr>
      <w:rPr>
        <w:rFonts w:ascii="Arial" w:hAnsi="Arial" w:hint="default"/>
      </w:rPr>
    </w:lvl>
    <w:lvl w:ilvl="8" w:tplc="E66C4A9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E16673C"/>
    <w:multiLevelType w:val="hybridMultilevel"/>
    <w:tmpl w:val="66542410"/>
    <w:lvl w:ilvl="0" w:tplc="64DCE462">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A52E7AB0" w:tentative="1">
      <w:start w:val="1"/>
      <w:numFmt w:val="bullet"/>
      <w:lvlText w:val=""/>
      <w:lvlJc w:val="left"/>
      <w:pPr>
        <w:tabs>
          <w:tab w:val="num" w:pos="2160"/>
        </w:tabs>
        <w:ind w:left="2160" w:hanging="360"/>
      </w:pPr>
      <w:rPr>
        <w:rFonts w:ascii="Wingdings" w:hAnsi="Wingdings" w:hint="default"/>
      </w:rPr>
    </w:lvl>
    <w:lvl w:ilvl="3" w:tplc="2DE4CA7E" w:tentative="1">
      <w:start w:val="1"/>
      <w:numFmt w:val="bullet"/>
      <w:lvlText w:val=""/>
      <w:lvlJc w:val="left"/>
      <w:pPr>
        <w:tabs>
          <w:tab w:val="num" w:pos="2880"/>
        </w:tabs>
        <w:ind w:left="2880" w:hanging="360"/>
      </w:pPr>
      <w:rPr>
        <w:rFonts w:ascii="Wingdings" w:hAnsi="Wingdings" w:hint="default"/>
      </w:rPr>
    </w:lvl>
    <w:lvl w:ilvl="4" w:tplc="D91485F6" w:tentative="1">
      <w:start w:val="1"/>
      <w:numFmt w:val="bullet"/>
      <w:lvlText w:val=""/>
      <w:lvlJc w:val="left"/>
      <w:pPr>
        <w:tabs>
          <w:tab w:val="num" w:pos="3600"/>
        </w:tabs>
        <w:ind w:left="3600" w:hanging="360"/>
      </w:pPr>
      <w:rPr>
        <w:rFonts w:ascii="Wingdings" w:hAnsi="Wingdings" w:hint="default"/>
      </w:rPr>
    </w:lvl>
    <w:lvl w:ilvl="5" w:tplc="9C5C00AC" w:tentative="1">
      <w:start w:val="1"/>
      <w:numFmt w:val="bullet"/>
      <w:lvlText w:val=""/>
      <w:lvlJc w:val="left"/>
      <w:pPr>
        <w:tabs>
          <w:tab w:val="num" w:pos="4320"/>
        </w:tabs>
        <w:ind w:left="4320" w:hanging="360"/>
      </w:pPr>
      <w:rPr>
        <w:rFonts w:ascii="Wingdings" w:hAnsi="Wingdings" w:hint="default"/>
      </w:rPr>
    </w:lvl>
    <w:lvl w:ilvl="6" w:tplc="1D56BF5A" w:tentative="1">
      <w:start w:val="1"/>
      <w:numFmt w:val="bullet"/>
      <w:lvlText w:val=""/>
      <w:lvlJc w:val="left"/>
      <w:pPr>
        <w:tabs>
          <w:tab w:val="num" w:pos="5040"/>
        </w:tabs>
        <w:ind w:left="5040" w:hanging="360"/>
      </w:pPr>
      <w:rPr>
        <w:rFonts w:ascii="Wingdings" w:hAnsi="Wingdings" w:hint="default"/>
      </w:rPr>
    </w:lvl>
    <w:lvl w:ilvl="7" w:tplc="561497FA" w:tentative="1">
      <w:start w:val="1"/>
      <w:numFmt w:val="bullet"/>
      <w:lvlText w:val=""/>
      <w:lvlJc w:val="left"/>
      <w:pPr>
        <w:tabs>
          <w:tab w:val="num" w:pos="5760"/>
        </w:tabs>
        <w:ind w:left="5760" w:hanging="360"/>
      </w:pPr>
      <w:rPr>
        <w:rFonts w:ascii="Wingdings" w:hAnsi="Wingdings" w:hint="default"/>
      </w:rPr>
    </w:lvl>
    <w:lvl w:ilvl="8" w:tplc="013813D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1"/>
  </w:num>
  <w:num w:numId="2">
    <w:abstractNumId w:val="6"/>
  </w:num>
  <w:num w:numId="3">
    <w:abstractNumId w:val="26"/>
  </w:num>
  <w:num w:numId="4">
    <w:abstractNumId w:val="19"/>
  </w:num>
  <w:num w:numId="5">
    <w:abstractNumId w:val="26"/>
  </w:num>
  <w:num w:numId="6">
    <w:abstractNumId w:val="12"/>
  </w:num>
  <w:num w:numId="7">
    <w:abstractNumId w:val="3"/>
  </w:num>
  <w:num w:numId="8">
    <w:abstractNumId w:val="32"/>
  </w:num>
  <w:num w:numId="9">
    <w:abstractNumId w:val="10"/>
  </w:num>
  <w:num w:numId="10">
    <w:abstractNumId w:val="5"/>
  </w:num>
  <w:num w:numId="11">
    <w:abstractNumId w:val="7"/>
  </w:num>
  <w:num w:numId="12">
    <w:abstractNumId w:val="14"/>
  </w:num>
  <w:num w:numId="13">
    <w:abstractNumId w:val="8"/>
  </w:num>
  <w:num w:numId="14">
    <w:abstractNumId w:val="28"/>
  </w:num>
  <w:num w:numId="15">
    <w:abstractNumId w:val="29"/>
  </w:num>
  <w:num w:numId="16">
    <w:abstractNumId w:val="25"/>
  </w:num>
  <w:num w:numId="17">
    <w:abstractNumId w:val="23"/>
  </w:num>
  <w:num w:numId="18">
    <w:abstractNumId w:val="21"/>
  </w:num>
  <w:num w:numId="19">
    <w:abstractNumId w:val="34"/>
  </w:num>
  <w:num w:numId="20">
    <w:abstractNumId w:val="9"/>
  </w:num>
  <w:num w:numId="21">
    <w:abstractNumId w:val="0"/>
  </w:num>
  <w:num w:numId="22">
    <w:abstractNumId w:val="18"/>
  </w:num>
  <w:num w:numId="23">
    <w:abstractNumId w:val="33"/>
  </w:num>
  <w:num w:numId="24">
    <w:abstractNumId w:val="17"/>
  </w:num>
  <w:num w:numId="25">
    <w:abstractNumId w:val="2"/>
  </w:num>
  <w:num w:numId="26">
    <w:abstractNumId w:val="4"/>
  </w:num>
  <w:num w:numId="27">
    <w:abstractNumId w:val="15"/>
  </w:num>
  <w:num w:numId="28">
    <w:abstractNumId w:val="27"/>
  </w:num>
  <w:num w:numId="29">
    <w:abstractNumId w:val="35"/>
  </w:num>
  <w:num w:numId="30">
    <w:abstractNumId w:val="30"/>
  </w:num>
  <w:num w:numId="31">
    <w:abstractNumId w:val="16"/>
  </w:num>
  <w:num w:numId="32">
    <w:abstractNumId w:val="35"/>
  </w:num>
  <w:num w:numId="33">
    <w:abstractNumId w:val="30"/>
  </w:num>
  <w:num w:numId="34">
    <w:abstractNumId w:val="13"/>
  </w:num>
  <w:num w:numId="35">
    <w:abstractNumId w:val="20"/>
  </w:num>
  <w:num w:numId="36">
    <w:abstractNumId w:val="24"/>
  </w:num>
  <w:num w:numId="37">
    <w:abstractNumId w:val="1"/>
  </w:num>
  <w:num w:numId="38">
    <w:abstractNumId w:val="31"/>
  </w:num>
  <w:num w:numId="39">
    <w:abstractNumId w:val="2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3D5"/>
    <w:rsid w:val="00001376"/>
    <w:rsid w:val="000015E5"/>
    <w:rsid w:val="00002FBB"/>
    <w:rsid w:val="00003040"/>
    <w:rsid w:val="00004B80"/>
    <w:rsid w:val="00004F8F"/>
    <w:rsid w:val="0000596C"/>
    <w:rsid w:val="000074C4"/>
    <w:rsid w:val="00007605"/>
    <w:rsid w:val="00007FF0"/>
    <w:rsid w:val="000106D7"/>
    <w:rsid w:val="00010772"/>
    <w:rsid w:val="00012CB6"/>
    <w:rsid w:val="00013E39"/>
    <w:rsid w:val="000144A0"/>
    <w:rsid w:val="00015DDB"/>
    <w:rsid w:val="00016332"/>
    <w:rsid w:val="000164DF"/>
    <w:rsid w:val="00016DEC"/>
    <w:rsid w:val="00017688"/>
    <w:rsid w:val="00017FB0"/>
    <w:rsid w:val="00020BD7"/>
    <w:rsid w:val="00021ADA"/>
    <w:rsid w:val="00022902"/>
    <w:rsid w:val="000229A6"/>
    <w:rsid w:val="00022D17"/>
    <w:rsid w:val="00023DEC"/>
    <w:rsid w:val="000240E4"/>
    <w:rsid w:val="00024167"/>
    <w:rsid w:val="00024656"/>
    <w:rsid w:val="00025D57"/>
    <w:rsid w:val="00026004"/>
    <w:rsid w:val="00026250"/>
    <w:rsid w:val="00026D02"/>
    <w:rsid w:val="0002702F"/>
    <w:rsid w:val="000274FA"/>
    <w:rsid w:val="00027527"/>
    <w:rsid w:val="00027C6B"/>
    <w:rsid w:val="00030A8F"/>
    <w:rsid w:val="00030D29"/>
    <w:rsid w:val="00031CD0"/>
    <w:rsid w:val="00032116"/>
    <w:rsid w:val="000322D7"/>
    <w:rsid w:val="000324AC"/>
    <w:rsid w:val="00032B72"/>
    <w:rsid w:val="00033566"/>
    <w:rsid w:val="00033847"/>
    <w:rsid w:val="00033945"/>
    <w:rsid w:val="000344C8"/>
    <w:rsid w:val="00034BF4"/>
    <w:rsid w:val="00035065"/>
    <w:rsid w:val="00035437"/>
    <w:rsid w:val="000354B0"/>
    <w:rsid w:val="00035551"/>
    <w:rsid w:val="000362F2"/>
    <w:rsid w:val="000364D8"/>
    <w:rsid w:val="00040846"/>
    <w:rsid w:val="00041A8A"/>
    <w:rsid w:val="00041D4C"/>
    <w:rsid w:val="000438DD"/>
    <w:rsid w:val="00043D01"/>
    <w:rsid w:val="00043EF3"/>
    <w:rsid w:val="000443CD"/>
    <w:rsid w:val="00044F20"/>
    <w:rsid w:val="000451BF"/>
    <w:rsid w:val="00045E7E"/>
    <w:rsid w:val="00047751"/>
    <w:rsid w:val="00050100"/>
    <w:rsid w:val="00052481"/>
    <w:rsid w:val="000544D8"/>
    <w:rsid w:val="00054FD3"/>
    <w:rsid w:val="000550BE"/>
    <w:rsid w:val="0005588B"/>
    <w:rsid w:val="00055EE4"/>
    <w:rsid w:val="00056618"/>
    <w:rsid w:val="0005709C"/>
    <w:rsid w:val="000575D0"/>
    <w:rsid w:val="00057FA8"/>
    <w:rsid w:val="000600D6"/>
    <w:rsid w:val="00060241"/>
    <w:rsid w:val="000603CF"/>
    <w:rsid w:val="00060AB3"/>
    <w:rsid w:val="00060C2F"/>
    <w:rsid w:val="00060CA0"/>
    <w:rsid w:val="00061217"/>
    <w:rsid w:val="00061255"/>
    <w:rsid w:val="00062AC1"/>
    <w:rsid w:val="00062FAD"/>
    <w:rsid w:val="0006353F"/>
    <w:rsid w:val="00063E75"/>
    <w:rsid w:val="00064375"/>
    <w:rsid w:val="00064B1B"/>
    <w:rsid w:val="00064CAD"/>
    <w:rsid w:val="00064D64"/>
    <w:rsid w:val="00065130"/>
    <w:rsid w:val="000656F5"/>
    <w:rsid w:val="00065D0E"/>
    <w:rsid w:val="00066440"/>
    <w:rsid w:val="0006671B"/>
    <w:rsid w:val="00066C0E"/>
    <w:rsid w:val="000677B9"/>
    <w:rsid w:val="00070AA2"/>
    <w:rsid w:val="00070FBD"/>
    <w:rsid w:val="00071B24"/>
    <w:rsid w:val="00071BA6"/>
    <w:rsid w:val="0007248E"/>
    <w:rsid w:val="00072B5C"/>
    <w:rsid w:val="0007336D"/>
    <w:rsid w:val="00073460"/>
    <w:rsid w:val="0007420A"/>
    <w:rsid w:val="00074804"/>
    <w:rsid w:val="0007542F"/>
    <w:rsid w:val="00075D70"/>
    <w:rsid w:val="000764B9"/>
    <w:rsid w:val="000768E9"/>
    <w:rsid w:val="00076DB9"/>
    <w:rsid w:val="00076E1B"/>
    <w:rsid w:val="000806DC"/>
    <w:rsid w:val="00080BB7"/>
    <w:rsid w:val="00080E1A"/>
    <w:rsid w:val="00081D6F"/>
    <w:rsid w:val="000837F5"/>
    <w:rsid w:val="00083956"/>
    <w:rsid w:val="00083CB3"/>
    <w:rsid w:val="00083CE6"/>
    <w:rsid w:val="00083F36"/>
    <w:rsid w:val="00084B72"/>
    <w:rsid w:val="00084FE8"/>
    <w:rsid w:val="000856C7"/>
    <w:rsid w:val="0008697F"/>
    <w:rsid w:val="00086AF5"/>
    <w:rsid w:val="00087B24"/>
    <w:rsid w:val="000900A5"/>
    <w:rsid w:val="0009080D"/>
    <w:rsid w:val="00092D9B"/>
    <w:rsid w:val="00093420"/>
    <w:rsid w:val="0009432B"/>
    <w:rsid w:val="00094981"/>
    <w:rsid w:val="00094B84"/>
    <w:rsid w:val="0009552B"/>
    <w:rsid w:val="00095676"/>
    <w:rsid w:val="00095684"/>
    <w:rsid w:val="00096741"/>
    <w:rsid w:val="00096F6A"/>
    <w:rsid w:val="00096FAC"/>
    <w:rsid w:val="00097798"/>
    <w:rsid w:val="00097D23"/>
    <w:rsid w:val="000A05AB"/>
    <w:rsid w:val="000A08D8"/>
    <w:rsid w:val="000A29C2"/>
    <w:rsid w:val="000A2C2F"/>
    <w:rsid w:val="000A330E"/>
    <w:rsid w:val="000A4042"/>
    <w:rsid w:val="000A41BB"/>
    <w:rsid w:val="000A4B85"/>
    <w:rsid w:val="000A693E"/>
    <w:rsid w:val="000A6C43"/>
    <w:rsid w:val="000A72DB"/>
    <w:rsid w:val="000B0C21"/>
    <w:rsid w:val="000B196C"/>
    <w:rsid w:val="000B1AF3"/>
    <w:rsid w:val="000B2AD4"/>
    <w:rsid w:val="000B32CE"/>
    <w:rsid w:val="000B34AE"/>
    <w:rsid w:val="000B35EB"/>
    <w:rsid w:val="000B398B"/>
    <w:rsid w:val="000B3F96"/>
    <w:rsid w:val="000B52BA"/>
    <w:rsid w:val="000B64AB"/>
    <w:rsid w:val="000B6B7F"/>
    <w:rsid w:val="000B6D23"/>
    <w:rsid w:val="000B71F5"/>
    <w:rsid w:val="000B735A"/>
    <w:rsid w:val="000B7AF9"/>
    <w:rsid w:val="000B7C12"/>
    <w:rsid w:val="000B7D6E"/>
    <w:rsid w:val="000B7EC7"/>
    <w:rsid w:val="000C062F"/>
    <w:rsid w:val="000C0AD9"/>
    <w:rsid w:val="000C0CFD"/>
    <w:rsid w:val="000C25F4"/>
    <w:rsid w:val="000C2E8F"/>
    <w:rsid w:val="000C378B"/>
    <w:rsid w:val="000C3B59"/>
    <w:rsid w:val="000C3D6B"/>
    <w:rsid w:val="000C5815"/>
    <w:rsid w:val="000C66E4"/>
    <w:rsid w:val="000C7297"/>
    <w:rsid w:val="000C7596"/>
    <w:rsid w:val="000C7D2E"/>
    <w:rsid w:val="000D03AB"/>
    <w:rsid w:val="000D099E"/>
    <w:rsid w:val="000D09C4"/>
    <w:rsid w:val="000D179B"/>
    <w:rsid w:val="000D19E3"/>
    <w:rsid w:val="000D278C"/>
    <w:rsid w:val="000D2830"/>
    <w:rsid w:val="000D2AAB"/>
    <w:rsid w:val="000D2DA7"/>
    <w:rsid w:val="000D2E59"/>
    <w:rsid w:val="000D358A"/>
    <w:rsid w:val="000D37CA"/>
    <w:rsid w:val="000D3E93"/>
    <w:rsid w:val="000D3F0D"/>
    <w:rsid w:val="000D6499"/>
    <w:rsid w:val="000D6DEF"/>
    <w:rsid w:val="000D7281"/>
    <w:rsid w:val="000E023B"/>
    <w:rsid w:val="000E0374"/>
    <w:rsid w:val="000E1667"/>
    <w:rsid w:val="000E1865"/>
    <w:rsid w:val="000E1971"/>
    <w:rsid w:val="000E3F92"/>
    <w:rsid w:val="000E4539"/>
    <w:rsid w:val="000E4A00"/>
    <w:rsid w:val="000E50D2"/>
    <w:rsid w:val="000E5222"/>
    <w:rsid w:val="000E6B80"/>
    <w:rsid w:val="000E70E4"/>
    <w:rsid w:val="000E750A"/>
    <w:rsid w:val="000E7512"/>
    <w:rsid w:val="000E7565"/>
    <w:rsid w:val="000E7611"/>
    <w:rsid w:val="000F0CEB"/>
    <w:rsid w:val="000F1678"/>
    <w:rsid w:val="000F2627"/>
    <w:rsid w:val="000F2846"/>
    <w:rsid w:val="000F3616"/>
    <w:rsid w:val="000F598D"/>
    <w:rsid w:val="000F7AAB"/>
    <w:rsid w:val="001001E3"/>
    <w:rsid w:val="001003E6"/>
    <w:rsid w:val="00100D4E"/>
    <w:rsid w:val="00100DCF"/>
    <w:rsid w:val="00102887"/>
    <w:rsid w:val="001034FC"/>
    <w:rsid w:val="00103ADA"/>
    <w:rsid w:val="00103BB9"/>
    <w:rsid w:val="00104358"/>
    <w:rsid w:val="00105197"/>
    <w:rsid w:val="00105482"/>
    <w:rsid w:val="00105E0C"/>
    <w:rsid w:val="00105F5E"/>
    <w:rsid w:val="00107006"/>
    <w:rsid w:val="00107BEB"/>
    <w:rsid w:val="001108A5"/>
    <w:rsid w:val="00110A5C"/>
    <w:rsid w:val="00111525"/>
    <w:rsid w:val="00112856"/>
    <w:rsid w:val="001140A9"/>
    <w:rsid w:val="00114A7F"/>
    <w:rsid w:val="00114B2B"/>
    <w:rsid w:val="00114BA9"/>
    <w:rsid w:val="00114C85"/>
    <w:rsid w:val="00114F22"/>
    <w:rsid w:val="0011532D"/>
    <w:rsid w:val="001153F5"/>
    <w:rsid w:val="0011594C"/>
    <w:rsid w:val="00116140"/>
    <w:rsid w:val="00117391"/>
    <w:rsid w:val="001174F7"/>
    <w:rsid w:val="00121D5A"/>
    <w:rsid w:val="00122B8B"/>
    <w:rsid w:val="00123143"/>
    <w:rsid w:val="00123392"/>
    <w:rsid w:val="00124842"/>
    <w:rsid w:val="00126BF1"/>
    <w:rsid w:val="0012707A"/>
    <w:rsid w:val="00127AC6"/>
    <w:rsid w:val="00130CD1"/>
    <w:rsid w:val="00130EEC"/>
    <w:rsid w:val="001331D7"/>
    <w:rsid w:val="00133261"/>
    <w:rsid w:val="00133F92"/>
    <w:rsid w:val="00134A1A"/>
    <w:rsid w:val="0013504E"/>
    <w:rsid w:val="001364B4"/>
    <w:rsid w:val="00137EBC"/>
    <w:rsid w:val="00137ECA"/>
    <w:rsid w:val="00140132"/>
    <w:rsid w:val="00140228"/>
    <w:rsid w:val="00140938"/>
    <w:rsid w:val="00140D75"/>
    <w:rsid w:val="00141C39"/>
    <w:rsid w:val="001423FA"/>
    <w:rsid w:val="001432F0"/>
    <w:rsid w:val="001454ED"/>
    <w:rsid w:val="00146BD3"/>
    <w:rsid w:val="00150B0A"/>
    <w:rsid w:val="0015145C"/>
    <w:rsid w:val="0015172F"/>
    <w:rsid w:val="00151BC6"/>
    <w:rsid w:val="0015288D"/>
    <w:rsid w:val="0015331D"/>
    <w:rsid w:val="00153AB6"/>
    <w:rsid w:val="00153FF3"/>
    <w:rsid w:val="0015442B"/>
    <w:rsid w:val="00155098"/>
    <w:rsid w:val="00156181"/>
    <w:rsid w:val="00156D5D"/>
    <w:rsid w:val="00157401"/>
    <w:rsid w:val="001603FB"/>
    <w:rsid w:val="00163526"/>
    <w:rsid w:val="001635C2"/>
    <w:rsid w:val="0016367E"/>
    <w:rsid w:val="00163B14"/>
    <w:rsid w:val="00164152"/>
    <w:rsid w:val="00165733"/>
    <w:rsid w:val="001660B6"/>
    <w:rsid w:val="0017031C"/>
    <w:rsid w:val="00170A01"/>
    <w:rsid w:val="00170D63"/>
    <w:rsid w:val="001712C6"/>
    <w:rsid w:val="001717FC"/>
    <w:rsid w:val="00171E1D"/>
    <w:rsid w:val="001732DA"/>
    <w:rsid w:val="00174CC4"/>
    <w:rsid w:val="001751F0"/>
    <w:rsid w:val="0017688D"/>
    <w:rsid w:val="001768B2"/>
    <w:rsid w:val="00177ACA"/>
    <w:rsid w:val="00180125"/>
    <w:rsid w:val="001805D0"/>
    <w:rsid w:val="001806F0"/>
    <w:rsid w:val="00182E63"/>
    <w:rsid w:val="00183CFD"/>
    <w:rsid w:val="00183DCC"/>
    <w:rsid w:val="00184083"/>
    <w:rsid w:val="00184C3A"/>
    <w:rsid w:val="00185758"/>
    <w:rsid w:val="00192500"/>
    <w:rsid w:val="00192555"/>
    <w:rsid w:val="001926E7"/>
    <w:rsid w:val="001935E9"/>
    <w:rsid w:val="00193E12"/>
    <w:rsid w:val="00194700"/>
    <w:rsid w:val="0019474E"/>
    <w:rsid w:val="001952E1"/>
    <w:rsid w:val="0019590E"/>
    <w:rsid w:val="0019597D"/>
    <w:rsid w:val="00195F9A"/>
    <w:rsid w:val="001963B8"/>
    <w:rsid w:val="0019703C"/>
    <w:rsid w:val="00197931"/>
    <w:rsid w:val="00197F34"/>
    <w:rsid w:val="001A0EF5"/>
    <w:rsid w:val="001A20C8"/>
    <w:rsid w:val="001A2D04"/>
    <w:rsid w:val="001A3AA5"/>
    <w:rsid w:val="001A3D37"/>
    <w:rsid w:val="001A3E4C"/>
    <w:rsid w:val="001A4067"/>
    <w:rsid w:val="001A4585"/>
    <w:rsid w:val="001A4A1F"/>
    <w:rsid w:val="001A59F4"/>
    <w:rsid w:val="001A5D89"/>
    <w:rsid w:val="001A6AE2"/>
    <w:rsid w:val="001A6EA8"/>
    <w:rsid w:val="001A74BB"/>
    <w:rsid w:val="001A75E3"/>
    <w:rsid w:val="001A7D12"/>
    <w:rsid w:val="001B0B30"/>
    <w:rsid w:val="001B0FC6"/>
    <w:rsid w:val="001B209D"/>
    <w:rsid w:val="001B29C3"/>
    <w:rsid w:val="001B2E2B"/>
    <w:rsid w:val="001B3225"/>
    <w:rsid w:val="001B39C6"/>
    <w:rsid w:val="001B448B"/>
    <w:rsid w:val="001B44C0"/>
    <w:rsid w:val="001B540C"/>
    <w:rsid w:val="001B54FE"/>
    <w:rsid w:val="001B6AF5"/>
    <w:rsid w:val="001B6FD0"/>
    <w:rsid w:val="001B7333"/>
    <w:rsid w:val="001B7A0B"/>
    <w:rsid w:val="001B7CE0"/>
    <w:rsid w:val="001C02AB"/>
    <w:rsid w:val="001C045C"/>
    <w:rsid w:val="001C0479"/>
    <w:rsid w:val="001C1C28"/>
    <w:rsid w:val="001C203E"/>
    <w:rsid w:val="001C236C"/>
    <w:rsid w:val="001C29D6"/>
    <w:rsid w:val="001C2C2B"/>
    <w:rsid w:val="001C2E04"/>
    <w:rsid w:val="001C2E1D"/>
    <w:rsid w:val="001C363A"/>
    <w:rsid w:val="001C405D"/>
    <w:rsid w:val="001C6157"/>
    <w:rsid w:val="001C6573"/>
    <w:rsid w:val="001C6596"/>
    <w:rsid w:val="001C6890"/>
    <w:rsid w:val="001D2FD8"/>
    <w:rsid w:val="001D385D"/>
    <w:rsid w:val="001D3BDA"/>
    <w:rsid w:val="001D406E"/>
    <w:rsid w:val="001D45E8"/>
    <w:rsid w:val="001D4AF3"/>
    <w:rsid w:val="001D4F83"/>
    <w:rsid w:val="001D5D35"/>
    <w:rsid w:val="001D746C"/>
    <w:rsid w:val="001D7536"/>
    <w:rsid w:val="001E01BB"/>
    <w:rsid w:val="001E0242"/>
    <w:rsid w:val="001E0699"/>
    <w:rsid w:val="001E11B6"/>
    <w:rsid w:val="001E13D5"/>
    <w:rsid w:val="001E1B23"/>
    <w:rsid w:val="001E2527"/>
    <w:rsid w:val="001E2CB5"/>
    <w:rsid w:val="001E2D49"/>
    <w:rsid w:val="001E455E"/>
    <w:rsid w:val="001E4DB1"/>
    <w:rsid w:val="001E4E90"/>
    <w:rsid w:val="001E5D83"/>
    <w:rsid w:val="001E771E"/>
    <w:rsid w:val="001F2007"/>
    <w:rsid w:val="001F2048"/>
    <w:rsid w:val="001F2625"/>
    <w:rsid w:val="001F2F8F"/>
    <w:rsid w:val="001F3C1C"/>
    <w:rsid w:val="001F3EF9"/>
    <w:rsid w:val="001F3FB5"/>
    <w:rsid w:val="001F470B"/>
    <w:rsid w:val="001F4DEF"/>
    <w:rsid w:val="001F532D"/>
    <w:rsid w:val="001F76D5"/>
    <w:rsid w:val="002004AE"/>
    <w:rsid w:val="0020076D"/>
    <w:rsid w:val="00201828"/>
    <w:rsid w:val="00201B34"/>
    <w:rsid w:val="00202BC6"/>
    <w:rsid w:val="002031E4"/>
    <w:rsid w:val="0020343F"/>
    <w:rsid w:val="002038B4"/>
    <w:rsid w:val="00204A1E"/>
    <w:rsid w:val="002051AA"/>
    <w:rsid w:val="00205634"/>
    <w:rsid w:val="00205B99"/>
    <w:rsid w:val="00205DD0"/>
    <w:rsid w:val="0020668A"/>
    <w:rsid w:val="00206EC2"/>
    <w:rsid w:val="0021043C"/>
    <w:rsid w:val="002107DD"/>
    <w:rsid w:val="00211EAC"/>
    <w:rsid w:val="00212428"/>
    <w:rsid w:val="00212B92"/>
    <w:rsid w:val="00212CE9"/>
    <w:rsid w:val="00215C85"/>
    <w:rsid w:val="00216293"/>
    <w:rsid w:val="0021651E"/>
    <w:rsid w:val="00216BAE"/>
    <w:rsid w:val="0021713C"/>
    <w:rsid w:val="002173C8"/>
    <w:rsid w:val="002178F5"/>
    <w:rsid w:val="00217A4E"/>
    <w:rsid w:val="002200CB"/>
    <w:rsid w:val="00220F14"/>
    <w:rsid w:val="002217C0"/>
    <w:rsid w:val="00221B98"/>
    <w:rsid w:val="00223FC1"/>
    <w:rsid w:val="00224210"/>
    <w:rsid w:val="002244FA"/>
    <w:rsid w:val="00224960"/>
    <w:rsid w:val="00225589"/>
    <w:rsid w:val="00226237"/>
    <w:rsid w:val="0022634E"/>
    <w:rsid w:val="00226792"/>
    <w:rsid w:val="00227EBF"/>
    <w:rsid w:val="0023198F"/>
    <w:rsid w:val="00232209"/>
    <w:rsid w:val="00232723"/>
    <w:rsid w:val="00232BF1"/>
    <w:rsid w:val="00233457"/>
    <w:rsid w:val="00233748"/>
    <w:rsid w:val="00233BC1"/>
    <w:rsid w:val="00234793"/>
    <w:rsid w:val="00234A83"/>
    <w:rsid w:val="00234DE2"/>
    <w:rsid w:val="00235864"/>
    <w:rsid w:val="00237333"/>
    <w:rsid w:val="00240854"/>
    <w:rsid w:val="00241F2E"/>
    <w:rsid w:val="0024229B"/>
    <w:rsid w:val="00243189"/>
    <w:rsid w:val="0024527D"/>
    <w:rsid w:val="00245D44"/>
    <w:rsid w:val="00246154"/>
    <w:rsid w:val="002469CB"/>
    <w:rsid w:val="00246D9B"/>
    <w:rsid w:val="0024703B"/>
    <w:rsid w:val="002478C1"/>
    <w:rsid w:val="00247C4B"/>
    <w:rsid w:val="00247FB5"/>
    <w:rsid w:val="002506D4"/>
    <w:rsid w:val="002524EC"/>
    <w:rsid w:val="00252E36"/>
    <w:rsid w:val="00253118"/>
    <w:rsid w:val="00253332"/>
    <w:rsid w:val="00253B05"/>
    <w:rsid w:val="00253B4D"/>
    <w:rsid w:val="00254FDB"/>
    <w:rsid w:val="00255534"/>
    <w:rsid w:val="00256B4A"/>
    <w:rsid w:val="002570A7"/>
    <w:rsid w:val="0025748C"/>
    <w:rsid w:val="00257CFD"/>
    <w:rsid w:val="002600D9"/>
    <w:rsid w:val="0026189B"/>
    <w:rsid w:val="00261BB8"/>
    <w:rsid w:val="00261CC2"/>
    <w:rsid w:val="002624B6"/>
    <w:rsid w:val="0026258C"/>
    <w:rsid w:val="0026272E"/>
    <w:rsid w:val="00262FB8"/>
    <w:rsid w:val="002649D7"/>
    <w:rsid w:val="00264E86"/>
    <w:rsid w:val="002672D4"/>
    <w:rsid w:val="0026736B"/>
    <w:rsid w:val="00267E81"/>
    <w:rsid w:val="002700D2"/>
    <w:rsid w:val="0027190C"/>
    <w:rsid w:val="002720E1"/>
    <w:rsid w:val="00272491"/>
    <w:rsid w:val="00272A00"/>
    <w:rsid w:val="00272B00"/>
    <w:rsid w:val="00272E0B"/>
    <w:rsid w:val="00273287"/>
    <w:rsid w:val="00273706"/>
    <w:rsid w:val="0027423D"/>
    <w:rsid w:val="0027529A"/>
    <w:rsid w:val="0027587F"/>
    <w:rsid w:val="002758E6"/>
    <w:rsid w:val="00275D4D"/>
    <w:rsid w:val="002761E8"/>
    <w:rsid w:val="00276277"/>
    <w:rsid w:val="00277915"/>
    <w:rsid w:val="0028093C"/>
    <w:rsid w:val="00280E94"/>
    <w:rsid w:val="00281CD4"/>
    <w:rsid w:val="00282F1C"/>
    <w:rsid w:val="00283127"/>
    <w:rsid w:val="00283431"/>
    <w:rsid w:val="00283802"/>
    <w:rsid w:val="00283C47"/>
    <w:rsid w:val="00284092"/>
    <w:rsid w:val="0028459F"/>
    <w:rsid w:val="002853FE"/>
    <w:rsid w:val="00285898"/>
    <w:rsid w:val="002860BB"/>
    <w:rsid w:val="002867EB"/>
    <w:rsid w:val="002902FE"/>
    <w:rsid w:val="00290BAB"/>
    <w:rsid w:val="00290BD0"/>
    <w:rsid w:val="002916C9"/>
    <w:rsid w:val="002927B5"/>
    <w:rsid w:val="0029291F"/>
    <w:rsid w:val="002936FD"/>
    <w:rsid w:val="00293DF9"/>
    <w:rsid w:val="00294329"/>
    <w:rsid w:val="00294718"/>
    <w:rsid w:val="00294C28"/>
    <w:rsid w:val="00295092"/>
    <w:rsid w:val="0029538D"/>
    <w:rsid w:val="002958A7"/>
    <w:rsid w:val="0029638E"/>
    <w:rsid w:val="00296805"/>
    <w:rsid w:val="00296F2A"/>
    <w:rsid w:val="0029770C"/>
    <w:rsid w:val="00297ED8"/>
    <w:rsid w:val="002A0E9D"/>
    <w:rsid w:val="002A19EB"/>
    <w:rsid w:val="002A1C97"/>
    <w:rsid w:val="002A2226"/>
    <w:rsid w:val="002A2DAF"/>
    <w:rsid w:val="002A3267"/>
    <w:rsid w:val="002A38EB"/>
    <w:rsid w:val="002A3D9B"/>
    <w:rsid w:val="002A4404"/>
    <w:rsid w:val="002A5475"/>
    <w:rsid w:val="002A54EE"/>
    <w:rsid w:val="002A5F6C"/>
    <w:rsid w:val="002A65A1"/>
    <w:rsid w:val="002A6AC2"/>
    <w:rsid w:val="002A6E22"/>
    <w:rsid w:val="002A735B"/>
    <w:rsid w:val="002A786A"/>
    <w:rsid w:val="002B03A0"/>
    <w:rsid w:val="002B06FE"/>
    <w:rsid w:val="002B0B52"/>
    <w:rsid w:val="002B0D8A"/>
    <w:rsid w:val="002B0DF0"/>
    <w:rsid w:val="002B1D8E"/>
    <w:rsid w:val="002B2872"/>
    <w:rsid w:val="002B34BB"/>
    <w:rsid w:val="002B4629"/>
    <w:rsid w:val="002B4922"/>
    <w:rsid w:val="002B4BFC"/>
    <w:rsid w:val="002B4F6E"/>
    <w:rsid w:val="002B554D"/>
    <w:rsid w:val="002B5585"/>
    <w:rsid w:val="002B653D"/>
    <w:rsid w:val="002B70F1"/>
    <w:rsid w:val="002B7270"/>
    <w:rsid w:val="002B7A0F"/>
    <w:rsid w:val="002C2885"/>
    <w:rsid w:val="002C2B60"/>
    <w:rsid w:val="002C3510"/>
    <w:rsid w:val="002C3D7D"/>
    <w:rsid w:val="002C49AB"/>
    <w:rsid w:val="002C52C8"/>
    <w:rsid w:val="002C56D1"/>
    <w:rsid w:val="002C5706"/>
    <w:rsid w:val="002C5FCC"/>
    <w:rsid w:val="002C6136"/>
    <w:rsid w:val="002C68A6"/>
    <w:rsid w:val="002C6C22"/>
    <w:rsid w:val="002C765E"/>
    <w:rsid w:val="002C775D"/>
    <w:rsid w:val="002C7E9A"/>
    <w:rsid w:val="002C7EAE"/>
    <w:rsid w:val="002D025F"/>
    <w:rsid w:val="002D23EE"/>
    <w:rsid w:val="002D4B03"/>
    <w:rsid w:val="002D5221"/>
    <w:rsid w:val="002D6212"/>
    <w:rsid w:val="002D660F"/>
    <w:rsid w:val="002D7796"/>
    <w:rsid w:val="002D7F0C"/>
    <w:rsid w:val="002E0AE2"/>
    <w:rsid w:val="002E2208"/>
    <w:rsid w:val="002E22A6"/>
    <w:rsid w:val="002E2BD2"/>
    <w:rsid w:val="002E3317"/>
    <w:rsid w:val="002E3F9D"/>
    <w:rsid w:val="002E52B9"/>
    <w:rsid w:val="002E559D"/>
    <w:rsid w:val="002E6E2D"/>
    <w:rsid w:val="002E7186"/>
    <w:rsid w:val="002E73B0"/>
    <w:rsid w:val="002E790B"/>
    <w:rsid w:val="002E7C08"/>
    <w:rsid w:val="002F084A"/>
    <w:rsid w:val="002F0A1D"/>
    <w:rsid w:val="002F126A"/>
    <w:rsid w:val="002F12D9"/>
    <w:rsid w:val="002F1D28"/>
    <w:rsid w:val="002F4BC0"/>
    <w:rsid w:val="002F5D0C"/>
    <w:rsid w:val="002F60A9"/>
    <w:rsid w:val="002F610A"/>
    <w:rsid w:val="002F6209"/>
    <w:rsid w:val="002F6CA9"/>
    <w:rsid w:val="002F73C1"/>
    <w:rsid w:val="002F7758"/>
    <w:rsid w:val="002F7777"/>
    <w:rsid w:val="003003CD"/>
    <w:rsid w:val="003008DB"/>
    <w:rsid w:val="00300CC2"/>
    <w:rsid w:val="0030188F"/>
    <w:rsid w:val="00301DFC"/>
    <w:rsid w:val="00302895"/>
    <w:rsid w:val="003030C3"/>
    <w:rsid w:val="00303CC6"/>
    <w:rsid w:val="0030513D"/>
    <w:rsid w:val="00305EE3"/>
    <w:rsid w:val="00306474"/>
    <w:rsid w:val="00306B59"/>
    <w:rsid w:val="00307104"/>
    <w:rsid w:val="00307323"/>
    <w:rsid w:val="003104F6"/>
    <w:rsid w:val="003105BF"/>
    <w:rsid w:val="003105CA"/>
    <w:rsid w:val="0031117B"/>
    <w:rsid w:val="00311208"/>
    <w:rsid w:val="0031172D"/>
    <w:rsid w:val="003120D9"/>
    <w:rsid w:val="003135BC"/>
    <w:rsid w:val="00313A2F"/>
    <w:rsid w:val="00313BF8"/>
    <w:rsid w:val="00313CA4"/>
    <w:rsid w:val="003153BF"/>
    <w:rsid w:val="0031556F"/>
    <w:rsid w:val="003159FA"/>
    <w:rsid w:val="00315B76"/>
    <w:rsid w:val="003160D5"/>
    <w:rsid w:val="0031638F"/>
    <w:rsid w:val="003163CC"/>
    <w:rsid w:val="003173B6"/>
    <w:rsid w:val="00317542"/>
    <w:rsid w:val="00317D83"/>
    <w:rsid w:val="003203FC"/>
    <w:rsid w:val="00320680"/>
    <w:rsid w:val="00320B1A"/>
    <w:rsid w:val="00321E59"/>
    <w:rsid w:val="00321F12"/>
    <w:rsid w:val="00322873"/>
    <w:rsid w:val="00322A70"/>
    <w:rsid w:val="00323557"/>
    <w:rsid w:val="003255D0"/>
    <w:rsid w:val="00325F0B"/>
    <w:rsid w:val="0032692B"/>
    <w:rsid w:val="003271D2"/>
    <w:rsid w:val="003278F7"/>
    <w:rsid w:val="00330578"/>
    <w:rsid w:val="003310CF"/>
    <w:rsid w:val="00331CB5"/>
    <w:rsid w:val="00332507"/>
    <w:rsid w:val="00332519"/>
    <w:rsid w:val="003326BF"/>
    <w:rsid w:val="003328AB"/>
    <w:rsid w:val="00332CB5"/>
    <w:rsid w:val="00332CCB"/>
    <w:rsid w:val="003338AF"/>
    <w:rsid w:val="0033490C"/>
    <w:rsid w:val="00334B66"/>
    <w:rsid w:val="003360E3"/>
    <w:rsid w:val="00336EB5"/>
    <w:rsid w:val="003371C0"/>
    <w:rsid w:val="00337842"/>
    <w:rsid w:val="00337CA4"/>
    <w:rsid w:val="00337E8F"/>
    <w:rsid w:val="0034088A"/>
    <w:rsid w:val="00340D2C"/>
    <w:rsid w:val="0034111C"/>
    <w:rsid w:val="00341483"/>
    <w:rsid w:val="00341F5E"/>
    <w:rsid w:val="00342246"/>
    <w:rsid w:val="00342A38"/>
    <w:rsid w:val="00342D76"/>
    <w:rsid w:val="003438D8"/>
    <w:rsid w:val="00343911"/>
    <w:rsid w:val="00344F36"/>
    <w:rsid w:val="003450CC"/>
    <w:rsid w:val="0034552C"/>
    <w:rsid w:val="0034583E"/>
    <w:rsid w:val="00347216"/>
    <w:rsid w:val="00350392"/>
    <w:rsid w:val="0035065D"/>
    <w:rsid w:val="00350E34"/>
    <w:rsid w:val="00350F56"/>
    <w:rsid w:val="00351EEE"/>
    <w:rsid w:val="00352532"/>
    <w:rsid w:val="003526E7"/>
    <w:rsid w:val="00352D21"/>
    <w:rsid w:val="00352FAF"/>
    <w:rsid w:val="003538E1"/>
    <w:rsid w:val="003539E6"/>
    <w:rsid w:val="00353F93"/>
    <w:rsid w:val="00354A93"/>
    <w:rsid w:val="00355360"/>
    <w:rsid w:val="00356351"/>
    <w:rsid w:val="00357649"/>
    <w:rsid w:val="00357E94"/>
    <w:rsid w:val="0036064C"/>
    <w:rsid w:val="00362EA5"/>
    <w:rsid w:val="00363278"/>
    <w:rsid w:val="00363F9B"/>
    <w:rsid w:val="0036401B"/>
    <w:rsid w:val="003642DD"/>
    <w:rsid w:val="003649D7"/>
    <w:rsid w:val="003651C5"/>
    <w:rsid w:val="00365B94"/>
    <w:rsid w:val="0036648C"/>
    <w:rsid w:val="003676C5"/>
    <w:rsid w:val="00367913"/>
    <w:rsid w:val="003709E3"/>
    <w:rsid w:val="00371585"/>
    <w:rsid w:val="00372C38"/>
    <w:rsid w:val="00372D17"/>
    <w:rsid w:val="00373E24"/>
    <w:rsid w:val="003747EE"/>
    <w:rsid w:val="00374851"/>
    <w:rsid w:val="003751AC"/>
    <w:rsid w:val="003756AA"/>
    <w:rsid w:val="00375EE1"/>
    <w:rsid w:val="00375EFC"/>
    <w:rsid w:val="00376509"/>
    <w:rsid w:val="00376973"/>
    <w:rsid w:val="00376B9B"/>
    <w:rsid w:val="00376CAF"/>
    <w:rsid w:val="00376CD6"/>
    <w:rsid w:val="0037781E"/>
    <w:rsid w:val="00380133"/>
    <w:rsid w:val="0038067B"/>
    <w:rsid w:val="00380BCE"/>
    <w:rsid w:val="00380E98"/>
    <w:rsid w:val="00380FC1"/>
    <w:rsid w:val="00381132"/>
    <w:rsid w:val="00381D69"/>
    <w:rsid w:val="00381E8A"/>
    <w:rsid w:val="003821EA"/>
    <w:rsid w:val="0038252F"/>
    <w:rsid w:val="00382A50"/>
    <w:rsid w:val="0038318F"/>
    <w:rsid w:val="00383768"/>
    <w:rsid w:val="0038377F"/>
    <w:rsid w:val="003847D9"/>
    <w:rsid w:val="00385405"/>
    <w:rsid w:val="00385421"/>
    <w:rsid w:val="0038579D"/>
    <w:rsid w:val="00385A37"/>
    <w:rsid w:val="00385A53"/>
    <w:rsid w:val="00385EE0"/>
    <w:rsid w:val="0038630C"/>
    <w:rsid w:val="00386B09"/>
    <w:rsid w:val="00386D12"/>
    <w:rsid w:val="00386DB4"/>
    <w:rsid w:val="00387BA1"/>
    <w:rsid w:val="003908A9"/>
    <w:rsid w:val="00390AA5"/>
    <w:rsid w:val="0039118D"/>
    <w:rsid w:val="003911B2"/>
    <w:rsid w:val="003915A8"/>
    <w:rsid w:val="00391865"/>
    <w:rsid w:val="003924DA"/>
    <w:rsid w:val="003929AC"/>
    <w:rsid w:val="00392F80"/>
    <w:rsid w:val="0039382A"/>
    <w:rsid w:val="00393D5C"/>
    <w:rsid w:val="003943AE"/>
    <w:rsid w:val="0039466D"/>
    <w:rsid w:val="0039679C"/>
    <w:rsid w:val="003967BD"/>
    <w:rsid w:val="00397C16"/>
    <w:rsid w:val="003A0BF6"/>
    <w:rsid w:val="003A160A"/>
    <w:rsid w:val="003A2FCF"/>
    <w:rsid w:val="003A3342"/>
    <w:rsid w:val="003A3407"/>
    <w:rsid w:val="003A3FD0"/>
    <w:rsid w:val="003A482A"/>
    <w:rsid w:val="003A4914"/>
    <w:rsid w:val="003A60A6"/>
    <w:rsid w:val="003A614A"/>
    <w:rsid w:val="003A620A"/>
    <w:rsid w:val="003A75FC"/>
    <w:rsid w:val="003A78F0"/>
    <w:rsid w:val="003B099D"/>
    <w:rsid w:val="003B0C60"/>
    <w:rsid w:val="003B16FC"/>
    <w:rsid w:val="003B1FEB"/>
    <w:rsid w:val="003B325A"/>
    <w:rsid w:val="003B468F"/>
    <w:rsid w:val="003B532A"/>
    <w:rsid w:val="003B55CE"/>
    <w:rsid w:val="003B6B3F"/>
    <w:rsid w:val="003B705B"/>
    <w:rsid w:val="003B7549"/>
    <w:rsid w:val="003B75C4"/>
    <w:rsid w:val="003C0827"/>
    <w:rsid w:val="003C1B33"/>
    <w:rsid w:val="003C1EF6"/>
    <w:rsid w:val="003C26A0"/>
    <w:rsid w:val="003C4E8A"/>
    <w:rsid w:val="003C5437"/>
    <w:rsid w:val="003C5EC4"/>
    <w:rsid w:val="003C6850"/>
    <w:rsid w:val="003C6BAF"/>
    <w:rsid w:val="003C75DB"/>
    <w:rsid w:val="003D0DB9"/>
    <w:rsid w:val="003D1646"/>
    <w:rsid w:val="003D1907"/>
    <w:rsid w:val="003D221D"/>
    <w:rsid w:val="003D2773"/>
    <w:rsid w:val="003D38F3"/>
    <w:rsid w:val="003D46BC"/>
    <w:rsid w:val="003D5F70"/>
    <w:rsid w:val="003D613D"/>
    <w:rsid w:val="003D6511"/>
    <w:rsid w:val="003D6B5D"/>
    <w:rsid w:val="003D729A"/>
    <w:rsid w:val="003D75FA"/>
    <w:rsid w:val="003D761E"/>
    <w:rsid w:val="003D78A4"/>
    <w:rsid w:val="003E118D"/>
    <w:rsid w:val="003E19E0"/>
    <w:rsid w:val="003E1E97"/>
    <w:rsid w:val="003E1F8D"/>
    <w:rsid w:val="003E27E7"/>
    <w:rsid w:val="003E2F64"/>
    <w:rsid w:val="003E300E"/>
    <w:rsid w:val="003E3611"/>
    <w:rsid w:val="003E3824"/>
    <w:rsid w:val="003E4D58"/>
    <w:rsid w:val="003E51D2"/>
    <w:rsid w:val="003E51FC"/>
    <w:rsid w:val="003E5596"/>
    <w:rsid w:val="003E62F5"/>
    <w:rsid w:val="003E6AE9"/>
    <w:rsid w:val="003E75BD"/>
    <w:rsid w:val="003E7BE5"/>
    <w:rsid w:val="003F0D03"/>
    <w:rsid w:val="003F283A"/>
    <w:rsid w:val="003F28F8"/>
    <w:rsid w:val="003F366F"/>
    <w:rsid w:val="003F3A09"/>
    <w:rsid w:val="003F3D96"/>
    <w:rsid w:val="003F41F3"/>
    <w:rsid w:val="003F445A"/>
    <w:rsid w:val="003F4541"/>
    <w:rsid w:val="003F4A7C"/>
    <w:rsid w:val="003F4F71"/>
    <w:rsid w:val="003F6F2F"/>
    <w:rsid w:val="00400D2D"/>
    <w:rsid w:val="0040317E"/>
    <w:rsid w:val="0040392E"/>
    <w:rsid w:val="00404136"/>
    <w:rsid w:val="00404F05"/>
    <w:rsid w:val="00406175"/>
    <w:rsid w:val="00406E07"/>
    <w:rsid w:val="00406E14"/>
    <w:rsid w:val="00410A87"/>
    <w:rsid w:val="00410C0E"/>
    <w:rsid w:val="00411342"/>
    <w:rsid w:val="00411660"/>
    <w:rsid w:val="004128AA"/>
    <w:rsid w:val="0041352D"/>
    <w:rsid w:val="00415761"/>
    <w:rsid w:val="004158AB"/>
    <w:rsid w:val="00415E8D"/>
    <w:rsid w:val="0041616C"/>
    <w:rsid w:val="004169C9"/>
    <w:rsid w:val="00417301"/>
    <w:rsid w:val="00417347"/>
    <w:rsid w:val="004176E6"/>
    <w:rsid w:val="00420A52"/>
    <w:rsid w:val="00420D09"/>
    <w:rsid w:val="0042176E"/>
    <w:rsid w:val="004218F5"/>
    <w:rsid w:val="004220ED"/>
    <w:rsid w:val="00422DAA"/>
    <w:rsid w:val="00423091"/>
    <w:rsid w:val="004232CB"/>
    <w:rsid w:val="00423A49"/>
    <w:rsid w:val="00423B69"/>
    <w:rsid w:val="0042431B"/>
    <w:rsid w:val="00425DAC"/>
    <w:rsid w:val="0042644D"/>
    <w:rsid w:val="00426472"/>
    <w:rsid w:val="00426DA5"/>
    <w:rsid w:val="004307AF"/>
    <w:rsid w:val="0043097C"/>
    <w:rsid w:val="00430A2D"/>
    <w:rsid w:val="00430E15"/>
    <w:rsid w:val="00431034"/>
    <w:rsid w:val="00431509"/>
    <w:rsid w:val="00431E5D"/>
    <w:rsid w:val="00432C21"/>
    <w:rsid w:val="00432F88"/>
    <w:rsid w:val="0043333F"/>
    <w:rsid w:val="00433381"/>
    <w:rsid w:val="00434C66"/>
    <w:rsid w:val="004353F8"/>
    <w:rsid w:val="0043559D"/>
    <w:rsid w:val="00435714"/>
    <w:rsid w:val="004358E7"/>
    <w:rsid w:val="00435A37"/>
    <w:rsid w:val="00435CF4"/>
    <w:rsid w:val="00435D00"/>
    <w:rsid w:val="0043658F"/>
    <w:rsid w:val="004373D5"/>
    <w:rsid w:val="00437AEF"/>
    <w:rsid w:val="00437B83"/>
    <w:rsid w:val="00437F6E"/>
    <w:rsid w:val="00440A15"/>
    <w:rsid w:val="00440ED1"/>
    <w:rsid w:val="004421CC"/>
    <w:rsid w:val="0044424F"/>
    <w:rsid w:val="004451A2"/>
    <w:rsid w:val="004452E8"/>
    <w:rsid w:val="004454D9"/>
    <w:rsid w:val="00445A60"/>
    <w:rsid w:val="00445DCF"/>
    <w:rsid w:val="004465B4"/>
    <w:rsid w:val="0044666B"/>
    <w:rsid w:val="004474D7"/>
    <w:rsid w:val="004477A2"/>
    <w:rsid w:val="00450769"/>
    <w:rsid w:val="0045140D"/>
    <w:rsid w:val="00451697"/>
    <w:rsid w:val="00451840"/>
    <w:rsid w:val="004519CF"/>
    <w:rsid w:val="0045304E"/>
    <w:rsid w:val="00453341"/>
    <w:rsid w:val="00453382"/>
    <w:rsid w:val="00453604"/>
    <w:rsid w:val="00453B59"/>
    <w:rsid w:val="004548B0"/>
    <w:rsid w:val="00454FAB"/>
    <w:rsid w:val="004559B7"/>
    <w:rsid w:val="00455ADF"/>
    <w:rsid w:val="00455EF1"/>
    <w:rsid w:val="004568B3"/>
    <w:rsid w:val="004575CF"/>
    <w:rsid w:val="00460677"/>
    <w:rsid w:val="0046178B"/>
    <w:rsid w:val="0046180E"/>
    <w:rsid w:val="00463012"/>
    <w:rsid w:val="004634AF"/>
    <w:rsid w:val="00463967"/>
    <w:rsid w:val="00463AEA"/>
    <w:rsid w:val="00464FE8"/>
    <w:rsid w:val="004651EC"/>
    <w:rsid w:val="004659AC"/>
    <w:rsid w:val="00465A39"/>
    <w:rsid w:val="00465B42"/>
    <w:rsid w:val="0046678B"/>
    <w:rsid w:val="004670A3"/>
    <w:rsid w:val="00467523"/>
    <w:rsid w:val="004679D5"/>
    <w:rsid w:val="004700DE"/>
    <w:rsid w:val="004704AA"/>
    <w:rsid w:val="0047108E"/>
    <w:rsid w:val="004712E4"/>
    <w:rsid w:val="004714FC"/>
    <w:rsid w:val="00472357"/>
    <w:rsid w:val="0047314B"/>
    <w:rsid w:val="00473EDA"/>
    <w:rsid w:val="0047461F"/>
    <w:rsid w:val="0047558C"/>
    <w:rsid w:val="004755CD"/>
    <w:rsid w:val="00475A53"/>
    <w:rsid w:val="00475DB7"/>
    <w:rsid w:val="00475DF5"/>
    <w:rsid w:val="00475E04"/>
    <w:rsid w:val="004763BC"/>
    <w:rsid w:val="004763D2"/>
    <w:rsid w:val="004778D7"/>
    <w:rsid w:val="00477D12"/>
    <w:rsid w:val="00480063"/>
    <w:rsid w:val="004800F6"/>
    <w:rsid w:val="004834CB"/>
    <w:rsid w:val="0048378A"/>
    <w:rsid w:val="00483F0A"/>
    <w:rsid w:val="004842EC"/>
    <w:rsid w:val="0048432E"/>
    <w:rsid w:val="004843AE"/>
    <w:rsid w:val="00487371"/>
    <w:rsid w:val="00490F8A"/>
    <w:rsid w:val="004918C7"/>
    <w:rsid w:val="004919A5"/>
    <w:rsid w:val="00491C6E"/>
    <w:rsid w:val="0049237A"/>
    <w:rsid w:val="00492DD7"/>
    <w:rsid w:val="0049341F"/>
    <w:rsid w:val="004935E6"/>
    <w:rsid w:val="00493A3F"/>
    <w:rsid w:val="00493ACE"/>
    <w:rsid w:val="004946FD"/>
    <w:rsid w:val="00495795"/>
    <w:rsid w:val="00495E5A"/>
    <w:rsid w:val="0049644C"/>
    <w:rsid w:val="00496BAD"/>
    <w:rsid w:val="004A07C4"/>
    <w:rsid w:val="004A1F67"/>
    <w:rsid w:val="004A38DB"/>
    <w:rsid w:val="004A3F28"/>
    <w:rsid w:val="004A445E"/>
    <w:rsid w:val="004A5A42"/>
    <w:rsid w:val="004A5F30"/>
    <w:rsid w:val="004A5F34"/>
    <w:rsid w:val="004A608E"/>
    <w:rsid w:val="004A641F"/>
    <w:rsid w:val="004B0351"/>
    <w:rsid w:val="004B0377"/>
    <w:rsid w:val="004B1CF2"/>
    <w:rsid w:val="004B230B"/>
    <w:rsid w:val="004B2CA3"/>
    <w:rsid w:val="004B2F45"/>
    <w:rsid w:val="004B329D"/>
    <w:rsid w:val="004B3457"/>
    <w:rsid w:val="004B3677"/>
    <w:rsid w:val="004B370E"/>
    <w:rsid w:val="004B38A2"/>
    <w:rsid w:val="004B3B68"/>
    <w:rsid w:val="004B4E07"/>
    <w:rsid w:val="004B6240"/>
    <w:rsid w:val="004B663F"/>
    <w:rsid w:val="004B66AA"/>
    <w:rsid w:val="004B68E5"/>
    <w:rsid w:val="004B7B1C"/>
    <w:rsid w:val="004B7E5A"/>
    <w:rsid w:val="004B7F01"/>
    <w:rsid w:val="004C11E0"/>
    <w:rsid w:val="004C24C2"/>
    <w:rsid w:val="004C3DAA"/>
    <w:rsid w:val="004C4EF8"/>
    <w:rsid w:val="004C7773"/>
    <w:rsid w:val="004D03EE"/>
    <w:rsid w:val="004D0A5F"/>
    <w:rsid w:val="004D1274"/>
    <w:rsid w:val="004D2337"/>
    <w:rsid w:val="004D240A"/>
    <w:rsid w:val="004D3B18"/>
    <w:rsid w:val="004D48FF"/>
    <w:rsid w:val="004D4D03"/>
    <w:rsid w:val="004D4E4A"/>
    <w:rsid w:val="004D4F47"/>
    <w:rsid w:val="004D67CC"/>
    <w:rsid w:val="004D719E"/>
    <w:rsid w:val="004E0357"/>
    <w:rsid w:val="004E08E5"/>
    <w:rsid w:val="004E092A"/>
    <w:rsid w:val="004E1553"/>
    <w:rsid w:val="004E19D5"/>
    <w:rsid w:val="004E2B33"/>
    <w:rsid w:val="004E34E0"/>
    <w:rsid w:val="004E483D"/>
    <w:rsid w:val="004E5536"/>
    <w:rsid w:val="004E5EC1"/>
    <w:rsid w:val="004E69E1"/>
    <w:rsid w:val="004E6FFF"/>
    <w:rsid w:val="004E779D"/>
    <w:rsid w:val="004E7CCF"/>
    <w:rsid w:val="004F012A"/>
    <w:rsid w:val="004F0820"/>
    <w:rsid w:val="004F0DB4"/>
    <w:rsid w:val="004F13DE"/>
    <w:rsid w:val="004F159A"/>
    <w:rsid w:val="004F15C3"/>
    <w:rsid w:val="004F19BE"/>
    <w:rsid w:val="004F24FA"/>
    <w:rsid w:val="004F38F7"/>
    <w:rsid w:val="004F3C21"/>
    <w:rsid w:val="004F5C72"/>
    <w:rsid w:val="004F638C"/>
    <w:rsid w:val="004F6583"/>
    <w:rsid w:val="004F681C"/>
    <w:rsid w:val="004F74E1"/>
    <w:rsid w:val="004F7B98"/>
    <w:rsid w:val="004F7C93"/>
    <w:rsid w:val="004F7E41"/>
    <w:rsid w:val="005005DE"/>
    <w:rsid w:val="00500839"/>
    <w:rsid w:val="00501212"/>
    <w:rsid w:val="005013C3"/>
    <w:rsid w:val="005015BD"/>
    <w:rsid w:val="005017E0"/>
    <w:rsid w:val="00501A6C"/>
    <w:rsid w:val="00502AD4"/>
    <w:rsid w:val="00502E28"/>
    <w:rsid w:val="00503B57"/>
    <w:rsid w:val="00503CE3"/>
    <w:rsid w:val="00503E4F"/>
    <w:rsid w:val="005041B3"/>
    <w:rsid w:val="0050429E"/>
    <w:rsid w:val="00504985"/>
    <w:rsid w:val="00505B6C"/>
    <w:rsid w:val="005066CB"/>
    <w:rsid w:val="005072F0"/>
    <w:rsid w:val="00507982"/>
    <w:rsid w:val="005106D6"/>
    <w:rsid w:val="005110FD"/>
    <w:rsid w:val="00512979"/>
    <w:rsid w:val="0051322B"/>
    <w:rsid w:val="0051351F"/>
    <w:rsid w:val="005138EF"/>
    <w:rsid w:val="00513937"/>
    <w:rsid w:val="0051423C"/>
    <w:rsid w:val="005147AC"/>
    <w:rsid w:val="00514999"/>
    <w:rsid w:val="00514A27"/>
    <w:rsid w:val="0051528E"/>
    <w:rsid w:val="00515ACC"/>
    <w:rsid w:val="00516DDA"/>
    <w:rsid w:val="00517150"/>
    <w:rsid w:val="00520901"/>
    <w:rsid w:val="00522089"/>
    <w:rsid w:val="005223C0"/>
    <w:rsid w:val="00522BBD"/>
    <w:rsid w:val="005230AF"/>
    <w:rsid w:val="00523A97"/>
    <w:rsid w:val="005268FD"/>
    <w:rsid w:val="0052696A"/>
    <w:rsid w:val="00526A62"/>
    <w:rsid w:val="005271C2"/>
    <w:rsid w:val="005274A8"/>
    <w:rsid w:val="0053027D"/>
    <w:rsid w:val="005308B7"/>
    <w:rsid w:val="0053167A"/>
    <w:rsid w:val="005320A9"/>
    <w:rsid w:val="00532385"/>
    <w:rsid w:val="00532491"/>
    <w:rsid w:val="005324CC"/>
    <w:rsid w:val="00533879"/>
    <w:rsid w:val="005339B5"/>
    <w:rsid w:val="00533E66"/>
    <w:rsid w:val="0053401E"/>
    <w:rsid w:val="005341F2"/>
    <w:rsid w:val="00534284"/>
    <w:rsid w:val="0053578C"/>
    <w:rsid w:val="00535D6A"/>
    <w:rsid w:val="005368FD"/>
    <w:rsid w:val="00537A3D"/>
    <w:rsid w:val="00537BE5"/>
    <w:rsid w:val="00537CC1"/>
    <w:rsid w:val="00537DB3"/>
    <w:rsid w:val="00540554"/>
    <w:rsid w:val="005407B0"/>
    <w:rsid w:val="00540D9C"/>
    <w:rsid w:val="00541227"/>
    <w:rsid w:val="00541A05"/>
    <w:rsid w:val="005423DC"/>
    <w:rsid w:val="005448BE"/>
    <w:rsid w:val="005458F4"/>
    <w:rsid w:val="0054657F"/>
    <w:rsid w:val="0054680A"/>
    <w:rsid w:val="005468C0"/>
    <w:rsid w:val="00546919"/>
    <w:rsid w:val="00546E89"/>
    <w:rsid w:val="005476E4"/>
    <w:rsid w:val="00550464"/>
    <w:rsid w:val="00550D60"/>
    <w:rsid w:val="005522B5"/>
    <w:rsid w:val="00552EE1"/>
    <w:rsid w:val="005534B4"/>
    <w:rsid w:val="00553AF1"/>
    <w:rsid w:val="00553F3B"/>
    <w:rsid w:val="005556F2"/>
    <w:rsid w:val="00555B7F"/>
    <w:rsid w:val="00556D67"/>
    <w:rsid w:val="005576D7"/>
    <w:rsid w:val="00557731"/>
    <w:rsid w:val="00561A11"/>
    <w:rsid w:val="00562945"/>
    <w:rsid w:val="00562988"/>
    <w:rsid w:val="00563094"/>
    <w:rsid w:val="005647BA"/>
    <w:rsid w:val="00565237"/>
    <w:rsid w:val="005665C1"/>
    <w:rsid w:val="00566A68"/>
    <w:rsid w:val="00566AE9"/>
    <w:rsid w:val="005672B4"/>
    <w:rsid w:val="0056766F"/>
    <w:rsid w:val="005676E5"/>
    <w:rsid w:val="005679FB"/>
    <w:rsid w:val="00567A87"/>
    <w:rsid w:val="00567CE3"/>
    <w:rsid w:val="00570930"/>
    <w:rsid w:val="00571641"/>
    <w:rsid w:val="00571CEF"/>
    <w:rsid w:val="005739A8"/>
    <w:rsid w:val="00574213"/>
    <w:rsid w:val="005756BD"/>
    <w:rsid w:val="005765C0"/>
    <w:rsid w:val="005765CA"/>
    <w:rsid w:val="00576B0E"/>
    <w:rsid w:val="00577225"/>
    <w:rsid w:val="0057776F"/>
    <w:rsid w:val="005800EC"/>
    <w:rsid w:val="00580448"/>
    <w:rsid w:val="005806D1"/>
    <w:rsid w:val="00580EE2"/>
    <w:rsid w:val="005817D3"/>
    <w:rsid w:val="0058187E"/>
    <w:rsid w:val="0058197D"/>
    <w:rsid w:val="005819D3"/>
    <w:rsid w:val="00581CC4"/>
    <w:rsid w:val="00582383"/>
    <w:rsid w:val="00582442"/>
    <w:rsid w:val="00583583"/>
    <w:rsid w:val="00583E1C"/>
    <w:rsid w:val="00584094"/>
    <w:rsid w:val="005846A8"/>
    <w:rsid w:val="0058470D"/>
    <w:rsid w:val="005856DF"/>
    <w:rsid w:val="00587976"/>
    <w:rsid w:val="00590649"/>
    <w:rsid w:val="00591016"/>
    <w:rsid w:val="00592D05"/>
    <w:rsid w:val="005934CE"/>
    <w:rsid w:val="00593C23"/>
    <w:rsid w:val="0059449D"/>
    <w:rsid w:val="00594943"/>
    <w:rsid w:val="0059569D"/>
    <w:rsid w:val="00596488"/>
    <w:rsid w:val="00596AE2"/>
    <w:rsid w:val="00597229"/>
    <w:rsid w:val="0059724B"/>
    <w:rsid w:val="00597865"/>
    <w:rsid w:val="0059793A"/>
    <w:rsid w:val="005A0AAC"/>
    <w:rsid w:val="005A1869"/>
    <w:rsid w:val="005A19F2"/>
    <w:rsid w:val="005A1D29"/>
    <w:rsid w:val="005A1E41"/>
    <w:rsid w:val="005A2A54"/>
    <w:rsid w:val="005A2B1B"/>
    <w:rsid w:val="005A3EA6"/>
    <w:rsid w:val="005A4617"/>
    <w:rsid w:val="005A4690"/>
    <w:rsid w:val="005A4993"/>
    <w:rsid w:val="005A6F90"/>
    <w:rsid w:val="005A74AB"/>
    <w:rsid w:val="005B005D"/>
    <w:rsid w:val="005B0D2D"/>
    <w:rsid w:val="005B1BDB"/>
    <w:rsid w:val="005B43F3"/>
    <w:rsid w:val="005B4777"/>
    <w:rsid w:val="005B4F5A"/>
    <w:rsid w:val="005B55F4"/>
    <w:rsid w:val="005B7492"/>
    <w:rsid w:val="005B7727"/>
    <w:rsid w:val="005C00A5"/>
    <w:rsid w:val="005C0A3F"/>
    <w:rsid w:val="005C2A23"/>
    <w:rsid w:val="005C2CBE"/>
    <w:rsid w:val="005C2F73"/>
    <w:rsid w:val="005C35D6"/>
    <w:rsid w:val="005C3DA2"/>
    <w:rsid w:val="005C4106"/>
    <w:rsid w:val="005C481E"/>
    <w:rsid w:val="005C4C30"/>
    <w:rsid w:val="005C5F5A"/>
    <w:rsid w:val="005C605B"/>
    <w:rsid w:val="005C652D"/>
    <w:rsid w:val="005C67A7"/>
    <w:rsid w:val="005C7D2F"/>
    <w:rsid w:val="005D0D23"/>
    <w:rsid w:val="005D19EC"/>
    <w:rsid w:val="005D2594"/>
    <w:rsid w:val="005D278D"/>
    <w:rsid w:val="005D2AC1"/>
    <w:rsid w:val="005D2CF7"/>
    <w:rsid w:val="005D3D12"/>
    <w:rsid w:val="005D40A0"/>
    <w:rsid w:val="005D4974"/>
    <w:rsid w:val="005D5FAD"/>
    <w:rsid w:val="005D63CD"/>
    <w:rsid w:val="005D6713"/>
    <w:rsid w:val="005E03E3"/>
    <w:rsid w:val="005E062C"/>
    <w:rsid w:val="005E0A3E"/>
    <w:rsid w:val="005E3271"/>
    <w:rsid w:val="005E3344"/>
    <w:rsid w:val="005E3721"/>
    <w:rsid w:val="005E372D"/>
    <w:rsid w:val="005E3850"/>
    <w:rsid w:val="005E42C8"/>
    <w:rsid w:val="005E44DD"/>
    <w:rsid w:val="005E4F10"/>
    <w:rsid w:val="005E50F5"/>
    <w:rsid w:val="005E64DE"/>
    <w:rsid w:val="005E701E"/>
    <w:rsid w:val="005E7CA1"/>
    <w:rsid w:val="005F0282"/>
    <w:rsid w:val="005F16CE"/>
    <w:rsid w:val="005F1DA3"/>
    <w:rsid w:val="005F3020"/>
    <w:rsid w:val="005F3186"/>
    <w:rsid w:val="005F7B5A"/>
    <w:rsid w:val="005F7C21"/>
    <w:rsid w:val="006010A9"/>
    <w:rsid w:val="006011F5"/>
    <w:rsid w:val="006021DB"/>
    <w:rsid w:val="006028BE"/>
    <w:rsid w:val="006039AE"/>
    <w:rsid w:val="00603A79"/>
    <w:rsid w:val="00603C5A"/>
    <w:rsid w:val="00604A24"/>
    <w:rsid w:val="006052CE"/>
    <w:rsid w:val="006054B2"/>
    <w:rsid w:val="00605AF6"/>
    <w:rsid w:val="00606807"/>
    <w:rsid w:val="00606A47"/>
    <w:rsid w:val="00606AAD"/>
    <w:rsid w:val="00606EF6"/>
    <w:rsid w:val="00607170"/>
    <w:rsid w:val="00607778"/>
    <w:rsid w:val="00607C95"/>
    <w:rsid w:val="0061048D"/>
    <w:rsid w:val="00610571"/>
    <w:rsid w:val="00611C2E"/>
    <w:rsid w:val="0061209F"/>
    <w:rsid w:val="0061242C"/>
    <w:rsid w:val="00612B6D"/>
    <w:rsid w:val="00613D5C"/>
    <w:rsid w:val="00614C80"/>
    <w:rsid w:val="00615EFA"/>
    <w:rsid w:val="00615F09"/>
    <w:rsid w:val="00617952"/>
    <w:rsid w:val="0062014A"/>
    <w:rsid w:val="00620CD5"/>
    <w:rsid w:val="006227F6"/>
    <w:rsid w:val="0062362B"/>
    <w:rsid w:val="006238ED"/>
    <w:rsid w:val="0062412F"/>
    <w:rsid w:val="006247C4"/>
    <w:rsid w:val="00624B8F"/>
    <w:rsid w:val="00624BD0"/>
    <w:rsid w:val="00624ECD"/>
    <w:rsid w:val="0062670F"/>
    <w:rsid w:val="0063367A"/>
    <w:rsid w:val="006341CB"/>
    <w:rsid w:val="0063447B"/>
    <w:rsid w:val="00634CEC"/>
    <w:rsid w:val="00635515"/>
    <w:rsid w:val="00636092"/>
    <w:rsid w:val="00636219"/>
    <w:rsid w:val="00636D8C"/>
    <w:rsid w:val="006374CD"/>
    <w:rsid w:val="00641459"/>
    <w:rsid w:val="006423EC"/>
    <w:rsid w:val="006428BD"/>
    <w:rsid w:val="00642A69"/>
    <w:rsid w:val="0064306A"/>
    <w:rsid w:val="00644A6D"/>
    <w:rsid w:val="00644E61"/>
    <w:rsid w:val="006451E5"/>
    <w:rsid w:val="00645272"/>
    <w:rsid w:val="006457C8"/>
    <w:rsid w:val="00645A37"/>
    <w:rsid w:val="00645F8B"/>
    <w:rsid w:val="0064636C"/>
    <w:rsid w:val="006464D1"/>
    <w:rsid w:val="00646500"/>
    <w:rsid w:val="00646D5F"/>
    <w:rsid w:val="006477C4"/>
    <w:rsid w:val="00647C3E"/>
    <w:rsid w:val="00647E7A"/>
    <w:rsid w:val="00650502"/>
    <w:rsid w:val="00651F08"/>
    <w:rsid w:val="00652508"/>
    <w:rsid w:val="006528BF"/>
    <w:rsid w:val="00653DCD"/>
    <w:rsid w:val="00653FFD"/>
    <w:rsid w:val="006543BD"/>
    <w:rsid w:val="006570C1"/>
    <w:rsid w:val="00657487"/>
    <w:rsid w:val="006574CB"/>
    <w:rsid w:val="006602AB"/>
    <w:rsid w:val="00660818"/>
    <w:rsid w:val="006611DB"/>
    <w:rsid w:val="00661CF7"/>
    <w:rsid w:val="006622C0"/>
    <w:rsid w:val="00662D3E"/>
    <w:rsid w:val="006635E5"/>
    <w:rsid w:val="0066360E"/>
    <w:rsid w:val="006636ED"/>
    <w:rsid w:val="00663948"/>
    <w:rsid w:val="00663E18"/>
    <w:rsid w:val="00665970"/>
    <w:rsid w:val="0066620B"/>
    <w:rsid w:val="00670243"/>
    <w:rsid w:val="00670290"/>
    <w:rsid w:val="006705E4"/>
    <w:rsid w:val="00670C23"/>
    <w:rsid w:val="006722CD"/>
    <w:rsid w:val="00672485"/>
    <w:rsid w:val="00672EE3"/>
    <w:rsid w:val="0067681C"/>
    <w:rsid w:val="00677151"/>
    <w:rsid w:val="006775B5"/>
    <w:rsid w:val="0068160C"/>
    <w:rsid w:val="0068177A"/>
    <w:rsid w:val="006819A1"/>
    <w:rsid w:val="00682D3B"/>
    <w:rsid w:val="0068401C"/>
    <w:rsid w:val="00684C2D"/>
    <w:rsid w:val="0068532E"/>
    <w:rsid w:val="00686B50"/>
    <w:rsid w:val="00686D6E"/>
    <w:rsid w:val="00686D72"/>
    <w:rsid w:val="00687209"/>
    <w:rsid w:val="0069044B"/>
    <w:rsid w:val="00691465"/>
    <w:rsid w:val="00691A14"/>
    <w:rsid w:val="00691B30"/>
    <w:rsid w:val="00691CA9"/>
    <w:rsid w:val="00691D1F"/>
    <w:rsid w:val="0069205C"/>
    <w:rsid w:val="00692AB1"/>
    <w:rsid w:val="00692D40"/>
    <w:rsid w:val="00693E67"/>
    <w:rsid w:val="0069434A"/>
    <w:rsid w:val="006956A8"/>
    <w:rsid w:val="006973F2"/>
    <w:rsid w:val="0069752D"/>
    <w:rsid w:val="00697EF3"/>
    <w:rsid w:val="006A0A30"/>
    <w:rsid w:val="006A0E64"/>
    <w:rsid w:val="006A108D"/>
    <w:rsid w:val="006A18DE"/>
    <w:rsid w:val="006A3941"/>
    <w:rsid w:val="006A4123"/>
    <w:rsid w:val="006A465D"/>
    <w:rsid w:val="006A4E01"/>
    <w:rsid w:val="006A54CA"/>
    <w:rsid w:val="006A5CB6"/>
    <w:rsid w:val="006A5D3E"/>
    <w:rsid w:val="006B03F4"/>
    <w:rsid w:val="006B07EC"/>
    <w:rsid w:val="006B0AE4"/>
    <w:rsid w:val="006B166D"/>
    <w:rsid w:val="006B16EF"/>
    <w:rsid w:val="006B1B86"/>
    <w:rsid w:val="006B1C62"/>
    <w:rsid w:val="006B1D64"/>
    <w:rsid w:val="006B2451"/>
    <w:rsid w:val="006B2B21"/>
    <w:rsid w:val="006B30C4"/>
    <w:rsid w:val="006B3371"/>
    <w:rsid w:val="006B3AB3"/>
    <w:rsid w:val="006B3AE8"/>
    <w:rsid w:val="006B3F80"/>
    <w:rsid w:val="006B497A"/>
    <w:rsid w:val="006B539E"/>
    <w:rsid w:val="006B5671"/>
    <w:rsid w:val="006B5F98"/>
    <w:rsid w:val="006B6F3F"/>
    <w:rsid w:val="006B704A"/>
    <w:rsid w:val="006B7938"/>
    <w:rsid w:val="006B7BD7"/>
    <w:rsid w:val="006B7F85"/>
    <w:rsid w:val="006C0E6B"/>
    <w:rsid w:val="006C11BD"/>
    <w:rsid w:val="006C1480"/>
    <w:rsid w:val="006C2964"/>
    <w:rsid w:val="006C2B16"/>
    <w:rsid w:val="006C36D4"/>
    <w:rsid w:val="006C3B44"/>
    <w:rsid w:val="006C3C1E"/>
    <w:rsid w:val="006C3C45"/>
    <w:rsid w:val="006C42D3"/>
    <w:rsid w:val="006C4628"/>
    <w:rsid w:val="006C4C2F"/>
    <w:rsid w:val="006C5CF7"/>
    <w:rsid w:val="006C5D07"/>
    <w:rsid w:val="006C69FA"/>
    <w:rsid w:val="006C6A61"/>
    <w:rsid w:val="006C6F80"/>
    <w:rsid w:val="006C76FA"/>
    <w:rsid w:val="006D0069"/>
    <w:rsid w:val="006D0BD9"/>
    <w:rsid w:val="006D0CFB"/>
    <w:rsid w:val="006D1136"/>
    <w:rsid w:val="006D1253"/>
    <w:rsid w:val="006D1816"/>
    <w:rsid w:val="006D1D0F"/>
    <w:rsid w:val="006D27A0"/>
    <w:rsid w:val="006D2F9E"/>
    <w:rsid w:val="006D31BB"/>
    <w:rsid w:val="006D36D6"/>
    <w:rsid w:val="006D4244"/>
    <w:rsid w:val="006D42A7"/>
    <w:rsid w:val="006D4324"/>
    <w:rsid w:val="006D4874"/>
    <w:rsid w:val="006D4D44"/>
    <w:rsid w:val="006D4DA2"/>
    <w:rsid w:val="006D5B04"/>
    <w:rsid w:val="006D5CC0"/>
    <w:rsid w:val="006D5ED2"/>
    <w:rsid w:val="006D612A"/>
    <w:rsid w:val="006D7249"/>
    <w:rsid w:val="006D7A4A"/>
    <w:rsid w:val="006D7C41"/>
    <w:rsid w:val="006E01CA"/>
    <w:rsid w:val="006E164B"/>
    <w:rsid w:val="006E1855"/>
    <w:rsid w:val="006E25E5"/>
    <w:rsid w:val="006E300E"/>
    <w:rsid w:val="006E3715"/>
    <w:rsid w:val="006E41D2"/>
    <w:rsid w:val="006E48D6"/>
    <w:rsid w:val="006E4D2C"/>
    <w:rsid w:val="006E53A1"/>
    <w:rsid w:val="006E572B"/>
    <w:rsid w:val="006E5E53"/>
    <w:rsid w:val="006E5F3D"/>
    <w:rsid w:val="006E76A6"/>
    <w:rsid w:val="006E7A31"/>
    <w:rsid w:val="006F0494"/>
    <w:rsid w:val="006F099D"/>
    <w:rsid w:val="006F0DFA"/>
    <w:rsid w:val="006F3993"/>
    <w:rsid w:val="006F43E7"/>
    <w:rsid w:val="006F45BA"/>
    <w:rsid w:val="006F485D"/>
    <w:rsid w:val="006F4886"/>
    <w:rsid w:val="006F4BBB"/>
    <w:rsid w:val="006F4E4F"/>
    <w:rsid w:val="006F4F4F"/>
    <w:rsid w:val="006F4F8A"/>
    <w:rsid w:val="006F588E"/>
    <w:rsid w:val="006F5925"/>
    <w:rsid w:val="00700E59"/>
    <w:rsid w:val="00700FEA"/>
    <w:rsid w:val="00701748"/>
    <w:rsid w:val="00701ECB"/>
    <w:rsid w:val="00701ECD"/>
    <w:rsid w:val="007020AF"/>
    <w:rsid w:val="00702335"/>
    <w:rsid w:val="007026CA"/>
    <w:rsid w:val="0070275A"/>
    <w:rsid w:val="00702A88"/>
    <w:rsid w:val="0070482E"/>
    <w:rsid w:val="00704D3F"/>
    <w:rsid w:val="00706FD8"/>
    <w:rsid w:val="007072E2"/>
    <w:rsid w:val="00707C0F"/>
    <w:rsid w:val="00707EFA"/>
    <w:rsid w:val="007102CD"/>
    <w:rsid w:val="0071122F"/>
    <w:rsid w:val="00711C57"/>
    <w:rsid w:val="00711E13"/>
    <w:rsid w:val="00712065"/>
    <w:rsid w:val="0071290E"/>
    <w:rsid w:val="00712C85"/>
    <w:rsid w:val="007132EA"/>
    <w:rsid w:val="0071356C"/>
    <w:rsid w:val="007139B3"/>
    <w:rsid w:val="00713A8B"/>
    <w:rsid w:val="00713EE3"/>
    <w:rsid w:val="007152B4"/>
    <w:rsid w:val="00716822"/>
    <w:rsid w:val="0071716E"/>
    <w:rsid w:val="00717817"/>
    <w:rsid w:val="0071796E"/>
    <w:rsid w:val="00717D31"/>
    <w:rsid w:val="0072071D"/>
    <w:rsid w:val="00720A37"/>
    <w:rsid w:val="00721512"/>
    <w:rsid w:val="007219A7"/>
    <w:rsid w:val="0072393A"/>
    <w:rsid w:val="007251FB"/>
    <w:rsid w:val="00725A3F"/>
    <w:rsid w:val="00726045"/>
    <w:rsid w:val="00726936"/>
    <w:rsid w:val="00730100"/>
    <w:rsid w:val="00730523"/>
    <w:rsid w:val="0073287B"/>
    <w:rsid w:val="00732ECD"/>
    <w:rsid w:val="00734EAC"/>
    <w:rsid w:val="00735177"/>
    <w:rsid w:val="007354CC"/>
    <w:rsid w:val="00736029"/>
    <w:rsid w:val="007364C6"/>
    <w:rsid w:val="0073655C"/>
    <w:rsid w:val="007369A8"/>
    <w:rsid w:val="0073731D"/>
    <w:rsid w:val="007376E2"/>
    <w:rsid w:val="0074044C"/>
    <w:rsid w:val="007404A3"/>
    <w:rsid w:val="00740916"/>
    <w:rsid w:val="00740D40"/>
    <w:rsid w:val="007417D7"/>
    <w:rsid w:val="0074243B"/>
    <w:rsid w:val="00742E4C"/>
    <w:rsid w:val="007448DF"/>
    <w:rsid w:val="00744E6E"/>
    <w:rsid w:val="00745987"/>
    <w:rsid w:val="00745BB8"/>
    <w:rsid w:val="007460AC"/>
    <w:rsid w:val="00746316"/>
    <w:rsid w:val="00746590"/>
    <w:rsid w:val="007473B9"/>
    <w:rsid w:val="00747CA7"/>
    <w:rsid w:val="00750DDB"/>
    <w:rsid w:val="00751176"/>
    <w:rsid w:val="00753240"/>
    <w:rsid w:val="00753950"/>
    <w:rsid w:val="007544F1"/>
    <w:rsid w:val="00754824"/>
    <w:rsid w:val="00754AF3"/>
    <w:rsid w:val="00754CEF"/>
    <w:rsid w:val="00754DB9"/>
    <w:rsid w:val="00755150"/>
    <w:rsid w:val="0075523E"/>
    <w:rsid w:val="007553E4"/>
    <w:rsid w:val="00756231"/>
    <w:rsid w:val="0075734C"/>
    <w:rsid w:val="007576A9"/>
    <w:rsid w:val="0076028A"/>
    <w:rsid w:val="0076060A"/>
    <w:rsid w:val="00760D00"/>
    <w:rsid w:val="007611EF"/>
    <w:rsid w:val="00761226"/>
    <w:rsid w:val="00761530"/>
    <w:rsid w:val="0076181D"/>
    <w:rsid w:val="00761CE6"/>
    <w:rsid w:val="00762208"/>
    <w:rsid w:val="0076266E"/>
    <w:rsid w:val="0076285A"/>
    <w:rsid w:val="00762931"/>
    <w:rsid w:val="007631A5"/>
    <w:rsid w:val="00763311"/>
    <w:rsid w:val="00763C41"/>
    <w:rsid w:val="00763DB9"/>
    <w:rsid w:val="00764499"/>
    <w:rsid w:val="00764B2A"/>
    <w:rsid w:val="00765197"/>
    <w:rsid w:val="00765651"/>
    <w:rsid w:val="00765780"/>
    <w:rsid w:val="007663A8"/>
    <w:rsid w:val="007665A2"/>
    <w:rsid w:val="0076691E"/>
    <w:rsid w:val="00766DA8"/>
    <w:rsid w:val="0076751A"/>
    <w:rsid w:val="00767B04"/>
    <w:rsid w:val="00767E9C"/>
    <w:rsid w:val="00772C06"/>
    <w:rsid w:val="00772EC5"/>
    <w:rsid w:val="00772EC9"/>
    <w:rsid w:val="00772ECA"/>
    <w:rsid w:val="007731CB"/>
    <w:rsid w:val="00773D95"/>
    <w:rsid w:val="0077429E"/>
    <w:rsid w:val="00774C78"/>
    <w:rsid w:val="00774D3B"/>
    <w:rsid w:val="0077548E"/>
    <w:rsid w:val="007755D4"/>
    <w:rsid w:val="0077570A"/>
    <w:rsid w:val="007759A1"/>
    <w:rsid w:val="0077632A"/>
    <w:rsid w:val="007764B8"/>
    <w:rsid w:val="0077690B"/>
    <w:rsid w:val="007774DB"/>
    <w:rsid w:val="00777D06"/>
    <w:rsid w:val="0078088B"/>
    <w:rsid w:val="00780EDC"/>
    <w:rsid w:val="0078173A"/>
    <w:rsid w:val="0078199E"/>
    <w:rsid w:val="00781BC7"/>
    <w:rsid w:val="0078307B"/>
    <w:rsid w:val="0078352C"/>
    <w:rsid w:val="007838EE"/>
    <w:rsid w:val="007841C0"/>
    <w:rsid w:val="0078471B"/>
    <w:rsid w:val="007860C3"/>
    <w:rsid w:val="00787CD0"/>
    <w:rsid w:val="00790286"/>
    <w:rsid w:val="00790CE8"/>
    <w:rsid w:val="00791115"/>
    <w:rsid w:val="00791293"/>
    <w:rsid w:val="00791C64"/>
    <w:rsid w:val="00791EF3"/>
    <w:rsid w:val="00792317"/>
    <w:rsid w:val="00792999"/>
    <w:rsid w:val="0079306D"/>
    <w:rsid w:val="007930B9"/>
    <w:rsid w:val="00793156"/>
    <w:rsid w:val="00793566"/>
    <w:rsid w:val="007938DB"/>
    <w:rsid w:val="007940CF"/>
    <w:rsid w:val="007960A6"/>
    <w:rsid w:val="007965A3"/>
    <w:rsid w:val="007968DB"/>
    <w:rsid w:val="00797AE2"/>
    <w:rsid w:val="00797D9F"/>
    <w:rsid w:val="007A0A27"/>
    <w:rsid w:val="007A1057"/>
    <w:rsid w:val="007A1F73"/>
    <w:rsid w:val="007A2657"/>
    <w:rsid w:val="007A4ED5"/>
    <w:rsid w:val="007A568F"/>
    <w:rsid w:val="007A5808"/>
    <w:rsid w:val="007A5BE7"/>
    <w:rsid w:val="007A5D16"/>
    <w:rsid w:val="007A642D"/>
    <w:rsid w:val="007A6CAF"/>
    <w:rsid w:val="007A6E0E"/>
    <w:rsid w:val="007A7177"/>
    <w:rsid w:val="007B0DE9"/>
    <w:rsid w:val="007B2517"/>
    <w:rsid w:val="007B2A20"/>
    <w:rsid w:val="007B2C60"/>
    <w:rsid w:val="007B2DBF"/>
    <w:rsid w:val="007B42A3"/>
    <w:rsid w:val="007B42DB"/>
    <w:rsid w:val="007B49AE"/>
    <w:rsid w:val="007B4B09"/>
    <w:rsid w:val="007B5624"/>
    <w:rsid w:val="007B5F91"/>
    <w:rsid w:val="007B6482"/>
    <w:rsid w:val="007B68FF"/>
    <w:rsid w:val="007B69B4"/>
    <w:rsid w:val="007B6FF3"/>
    <w:rsid w:val="007B7F35"/>
    <w:rsid w:val="007C09E5"/>
    <w:rsid w:val="007C1028"/>
    <w:rsid w:val="007C15EB"/>
    <w:rsid w:val="007C22A6"/>
    <w:rsid w:val="007C34A0"/>
    <w:rsid w:val="007C4609"/>
    <w:rsid w:val="007C4812"/>
    <w:rsid w:val="007C4CB8"/>
    <w:rsid w:val="007C4CE6"/>
    <w:rsid w:val="007C4D84"/>
    <w:rsid w:val="007C4DF3"/>
    <w:rsid w:val="007C5856"/>
    <w:rsid w:val="007C697F"/>
    <w:rsid w:val="007C745D"/>
    <w:rsid w:val="007C7689"/>
    <w:rsid w:val="007C7D96"/>
    <w:rsid w:val="007D0C44"/>
    <w:rsid w:val="007D16F2"/>
    <w:rsid w:val="007D188D"/>
    <w:rsid w:val="007D1ABE"/>
    <w:rsid w:val="007D3761"/>
    <w:rsid w:val="007D3D9B"/>
    <w:rsid w:val="007D47A2"/>
    <w:rsid w:val="007D493A"/>
    <w:rsid w:val="007D5905"/>
    <w:rsid w:val="007D6CBE"/>
    <w:rsid w:val="007D6D46"/>
    <w:rsid w:val="007D6E17"/>
    <w:rsid w:val="007D71D3"/>
    <w:rsid w:val="007D7A8E"/>
    <w:rsid w:val="007D7D39"/>
    <w:rsid w:val="007E08B8"/>
    <w:rsid w:val="007E17DA"/>
    <w:rsid w:val="007E2D13"/>
    <w:rsid w:val="007E2E3D"/>
    <w:rsid w:val="007E32BB"/>
    <w:rsid w:val="007E33FB"/>
    <w:rsid w:val="007E4049"/>
    <w:rsid w:val="007E4A8E"/>
    <w:rsid w:val="007E4EB3"/>
    <w:rsid w:val="007F0841"/>
    <w:rsid w:val="007F11CA"/>
    <w:rsid w:val="007F13C5"/>
    <w:rsid w:val="007F1838"/>
    <w:rsid w:val="007F1AF5"/>
    <w:rsid w:val="007F1B73"/>
    <w:rsid w:val="007F1EE9"/>
    <w:rsid w:val="007F24F2"/>
    <w:rsid w:val="007F27C1"/>
    <w:rsid w:val="007F4079"/>
    <w:rsid w:val="007F6061"/>
    <w:rsid w:val="007F675A"/>
    <w:rsid w:val="007F7A01"/>
    <w:rsid w:val="007F7D8E"/>
    <w:rsid w:val="00800423"/>
    <w:rsid w:val="008006FC"/>
    <w:rsid w:val="00800B27"/>
    <w:rsid w:val="00800CFE"/>
    <w:rsid w:val="008017E9"/>
    <w:rsid w:val="008021AE"/>
    <w:rsid w:val="00802461"/>
    <w:rsid w:val="00802F13"/>
    <w:rsid w:val="00803357"/>
    <w:rsid w:val="00803901"/>
    <w:rsid w:val="0080497C"/>
    <w:rsid w:val="0080512B"/>
    <w:rsid w:val="0080577E"/>
    <w:rsid w:val="00805901"/>
    <w:rsid w:val="0080660B"/>
    <w:rsid w:val="00811327"/>
    <w:rsid w:val="008118BD"/>
    <w:rsid w:val="00811F7F"/>
    <w:rsid w:val="008125C6"/>
    <w:rsid w:val="00813368"/>
    <w:rsid w:val="00813F20"/>
    <w:rsid w:val="00814AE0"/>
    <w:rsid w:val="00814C9D"/>
    <w:rsid w:val="00814F75"/>
    <w:rsid w:val="00815265"/>
    <w:rsid w:val="008153D0"/>
    <w:rsid w:val="00816388"/>
    <w:rsid w:val="00817745"/>
    <w:rsid w:val="00817BF1"/>
    <w:rsid w:val="00820174"/>
    <w:rsid w:val="0082049A"/>
    <w:rsid w:val="00820F82"/>
    <w:rsid w:val="008218B3"/>
    <w:rsid w:val="00822686"/>
    <w:rsid w:val="00822A1E"/>
    <w:rsid w:val="00822C2F"/>
    <w:rsid w:val="0082390F"/>
    <w:rsid w:val="00823AD4"/>
    <w:rsid w:val="00823D58"/>
    <w:rsid w:val="0082427B"/>
    <w:rsid w:val="00824D34"/>
    <w:rsid w:val="00825557"/>
    <w:rsid w:val="00826DD9"/>
    <w:rsid w:val="00827056"/>
    <w:rsid w:val="0082752D"/>
    <w:rsid w:val="008275CC"/>
    <w:rsid w:val="008278A7"/>
    <w:rsid w:val="00827B9B"/>
    <w:rsid w:val="008310F1"/>
    <w:rsid w:val="00831A61"/>
    <w:rsid w:val="0083250E"/>
    <w:rsid w:val="00832563"/>
    <w:rsid w:val="0083317D"/>
    <w:rsid w:val="00833C4D"/>
    <w:rsid w:val="00833ED8"/>
    <w:rsid w:val="00833FB0"/>
    <w:rsid w:val="00834447"/>
    <w:rsid w:val="008349AB"/>
    <w:rsid w:val="0083530C"/>
    <w:rsid w:val="008358A9"/>
    <w:rsid w:val="0083718E"/>
    <w:rsid w:val="0084067A"/>
    <w:rsid w:val="00840F7A"/>
    <w:rsid w:val="0084187D"/>
    <w:rsid w:val="00842430"/>
    <w:rsid w:val="008429FE"/>
    <w:rsid w:val="008436C7"/>
    <w:rsid w:val="008441C7"/>
    <w:rsid w:val="00844825"/>
    <w:rsid w:val="00844D2C"/>
    <w:rsid w:val="00845238"/>
    <w:rsid w:val="0084614A"/>
    <w:rsid w:val="0084618E"/>
    <w:rsid w:val="00846E2D"/>
    <w:rsid w:val="00847A33"/>
    <w:rsid w:val="008500CC"/>
    <w:rsid w:val="00850979"/>
    <w:rsid w:val="0085097D"/>
    <w:rsid w:val="0085103E"/>
    <w:rsid w:val="00851279"/>
    <w:rsid w:val="00851C69"/>
    <w:rsid w:val="00851E07"/>
    <w:rsid w:val="00851EF2"/>
    <w:rsid w:val="00852287"/>
    <w:rsid w:val="00852564"/>
    <w:rsid w:val="00853E91"/>
    <w:rsid w:val="0085477F"/>
    <w:rsid w:val="00854A4B"/>
    <w:rsid w:val="00854E06"/>
    <w:rsid w:val="00856799"/>
    <w:rsid w:val="00856840"/>
    <w:rsid w:val="00856A3B"/>
    <w:rsid w:val="00856E59"/>
    <w:rsid w:val="00856E8A"/>
    <w:rsid w:val="00856FCC"/>
    <w:rsid w:val="00862351"/>
    <w:rsid w:val="00863B20"/>
    <w:rsid w:val="00863D24"/>
    <w:rsid w:val="00863F2E"/>
    <w:rsid w:val="008640F2"/>
    <w:rsid w:val="0086429E"/>
    <w:rsid w:val="00864517"/>
    <w:rsid w:val="00864979"/>
    <w:rsid w:val="00864ED1"/>
    <w:rsid w:val="00865F0D"/>
    <w:rsid w:val="00865F41"/>
    <w:rsid w:val="008661A0"/>
    <w:rsid w:val="00866AEB"/>
    <w:rsid w:val="0086738A"/>
    <w:rsid w:val="00867F01"/>
    <w:rsid w:val="0087023D"/>
    <w:rsid w:val="008708E8"/>
    <w:rsid w:val="008709CF"/>
    <w:rsid w:val="00872D33"/>
    <w:rsid w:val="00873BEF"/>
    <w:rsid w:val="00873EA2"/>
    <w:rsid w:val="00874183"/>
    <w:rsid w:val="00874826"/>
    <w:rsid w:val="00874BA5"/>
    <w:rsid w:val="0087568D"/>
    <w:rsid w:val="0087652D"/>
    <w:rsid w:val="00880857"/>
    <w:rsid w:val="0088122D"/>
    <w:rsid w:val="008826CD"/>
    <w:rsid w:val="00882944"/>
    <w:rsid w:val="00882ACE"/>
    <w:rsid w:val="008838F5"/>
    <w:rsid w:val="00883B50"/>
    <w:rsid w:val="0088443E"/>
    <w:rsid w:val="00886BCE"/>
    <w:rsid w:val="00887A57"/>
    <w:rsid w:val="00890158"/>
    <w:rsid w:val="0089121F"/>
    <w:rsid w:val="0089153B"/>
    <w:rsid w:val="0089185D"/>
    <w:rsid w:val="0089203F"/>
    <w:rsid w:val="00892341"/>
    <w:rsid w:val="00894C14"/>
    <w:rsid w:val="0089512F"/>
    <w:rsid w:val="0089570D"/>
    <w:rsid w:val="00896820"/>
    <w:rsid w:val="00897BB1"/>
    <w:rsid w:val="008A04CB"/>
    <w:rsid w:val="008A0569"/>
    <w:rsid w:val="008A0AB9"/>
    <w:rsid w:val="008A12E0"/>
    <w:rsid w:val="008A1DE5"/>
    <w:rsid w:val="008A2B63"/>
    <w:rsid w:val="008A2BE0"/>
    <w:rsid w:val="008A328E"/>
    <w:rsid w:val="008A43C4"/>
    <w:rsid w:val="008A483D"/>
    <w:rsid w:val="008A4D1F"/>
    <w:rsid w:val="008A4F00"/>
    <w:rsid w:val="008A60C6"/>
    <w:rsid w:val="008A66C8"/>
    <w:rsid w:val="008A7305"/>
    <w:rsid w:val="008B00D7"/>
    <w:rsid w:val="008B042C"/>
    <w:rsid w:val="008B067D"/>
    <w:rsid w:val="008B0CCD"/>
    <w:rsid w:val="008B19DE"/>
    <w:rsid w:val="008B3890"/>
    <w:rsid w:val="008B3DD1"/>
    <w:rsid w:val="008B4AAF"/>
    <w:rsid w:val="008B4E96"/>
    <w:rsid w:val="008B5088"/>
    <w:rsid w:val="008B5619"/>
    <w:rsid w:val="008B57C4"/>
    <w:rsid w:val="008B70E1"/>
    <w:rsid w:val="008C0E51"/>
    <w:rsid w:val="008C1225"/>
    <w:rsid w:val="008C164C"/>
    <w:rsid w:val="008C18C6"/>
    <w:rsid w:val="008C19BC"/>
    <w:rsid w:val="008C22DF"/>
    <w:rsid w:val="008C2CA8"/>
    <w:rsid w:val="008C318E"/>
    <w:rsid w:val="008C4947"/>
    <w:rsid w:val="008C4F62"/>
    <w:rsid w:val="008C6679"/>
    <w:rsid w:val="008C68DF"/>
    <w:rsid w:val="008C783B"/>
    <w:rsid w:val="008D13B6"/>
    <w:rsid w:val="008D1535"/>
    <w:rsid w:val="008D1BEE"/>
    <w:rsid w:val="008D26E4"/>
    <w:rsid w:val="008D28DA"/>
    <w:rsid w:val="008D2CA5"/>
    <w:rsid w:val="008D4117"/>
    <w:rsid w:val="008D49A7"/>
    <w:rsid w:val="008D5245"/>
    <w:rsid w:val="008D5C66"/>
    <w:rsid w:val="008D6549"/>
    <w:rsid w:val="008D66CC"/>
    <w:rsid w:val="008D6E5F"/>
    <w:rsid w:val="008D6EB8"/>
    <w:rsid w:val="008D6EEA"/>
    <w:rsid w:val="008D6F48"/>
    <w:rsid w:val="008D70DF"/>
    <w:rsid w:val="008D772D"/>
    <w:rsid w:val="008E0828"/>
    <w:rsid w:val="008E2E41"/>
    <w:rsid w:val="008E348E"/>
    <w:rsid w:val="008E3FEC"/>
    <w:rsid w:val="008E4027"/>
    <w:rsid w:val="008E408C"/>
    <w:rsid w:val="008E4261"/>
    <w:rsid w:val="008E4743"/>
    <w:rsid w:val="008E4FEA"/>
    <w:rsid w:val="008E577C"/>
    <w:rsid w:val="008E5A67"/>
    <w:rsid w:val="008E5E17"/>
    <w:rsid w:val="008E7433"/>
    <w:rsid w:val="008E7BDF"/>
    <w:rsid w:val="008E7DAE"/>
    <w:rsid w:val="008F0154"/>
    <w:rsid w:val="008F087D"/>
    <w:rsid w:val="008F0B18"/>
    <w:rsid w:val="008F20B6"/>
    <w:rsid w:val="008F2CD7"/>
    <w:rsid w:val="008F2FA1"/>
    <w:rsid w:val="008F3239"/>
    <w:rsid w:val="008F4AC2"/>
    <w:rsid w:val="008F5A15"/>
    <w:rsid w:val="008F5C74"/>
    <w:rsid w:val="008F7228"/>
    <w:rsid w:val="009001E0"/>
    <w:rsid w:val="00900C61"/>
    <w:rsid w:val="0090122B"/>
    <w:rsid w:val="00901333"/>
    <w:rsid w:val="00901363"/>
    <w:rsid w:val="00901EFC"/>
    <w:rsid w:val="00902984"/>
    <w:rsid w:val="00903EE6"/>
    <w:rsid w:val="009042D2"/>
    <w:rsid w:val="009043E2"/>
    <w:rsid w:val="009044E6"/>
    <w:rsid w:val="0090514D"/>
    <w:rsid w:val="00905394"/>
    <w:rsid w:val="00905DF9"/>
    <w:rsid w:val="00906CE8"/>
    <w:rsid w:val="009076C6"/>
    <w:rsid w:val="00907D42"/>
    <w:rsid w:val="00910414"/>
    <w:rsid w:val="00910A22"/>
    <w:rsid w:val="00911236"/>
    <w:rsid w:val="00911316"/>
    <w:rsid w:val="0091180B"/>
    <w:rsid w:val="00911982"/>
    <w:rsid w:val="00911D00"/>
    <w:rsid w:val="009139F4"/>
    <w:rsid w:val="00914D8C"/>
    <w:rsid w:val="00914DF4"/>
    <w:rsid w:val="009158F6"/>
    <w:rsid w:val="00915E1F"/>
    <w:rsid w:val="00915FCC"/>
    <w:rsid w:val="009160D9"/>
    <w:rsid w:val="009166A5"/>
    <w:rsid w:val="009177E8"/>
    <w:rsid w:val="00920470"/>
    <w:rsid w:val="009205CE"/>
    <w:rsid w:val="00920AE7"/>
    <w:rsid w:val="00920D31"/>
    <w:rsid w:val="00921D00"/>
    <w:rsid w:val="00922524"/>
    <w:rsid w:val="00922A7F"/>
    <w:rsid w:val="009233E4"/>
    <w:rsid w:val="0092481D"/>
    <w:rsid w:val="00924870"/>
    <w:rsid w:val="0092496B"/>
    <w:rsid w:val="00924F57"/>
    <w:rsid w:val="00925A16"/>
    <w:rsid w:val="009262E1"/>
    <w:rsid w:val="00926D48"/>
    <w:rsid w:val="00927648"/>
    <w:rsid w:val="00927EAF"/>
    <w:rsid w:val="009304A2"/>
    <w:rsid w:val="009307FB"/>
    <w:rsid w:val="00931E84"/>
    <w:rsid w:val="0093304B"/>
    <w:rsid w:val="009331C7"/>
    <w:rsid w:val="009334B6"/>
    <w:rsid w:val="00933C3A"/>
    <w:rsid w:val="00934D66"/>
    <w:rsid w:val="00934F74"/>
    <w:rsid w:val="00935041"/>
    <w:rsid w:val="00935859"/>
    <w:rsid w:val="00935AAF"/>
    <w:rsid w:val="00935BD5"/>
    <w:rsid w:val="00935EA0"/>
    <w:rsid w:val="009368CA"/>
    <w:rsid w:val="00936A43"/>
    <w:rsid w:val="00937137"/>
    <w:rsid w:val="009406EA"/>
    <w:rsid w:val="00941431"/>
    <w:rsid w:val="009417A8"/>
    <w:rsid w:val="0094243F"/>
    <w:rsid w:val="009424E2"/>
    <w:rsid w:val="00943280"/>
    <w:rsid w:val="00943E23"/>
    <w:rsid w:val="0094422C"/>
    <w:rsid w:val="00944B1A"/>
    <w:rsid w:val="0094518F"/>
    <w:rsid w:val="009457D3"/>
    <w:rsid w:val="009471C4"/>
    <w:rsid w:val="00947EE5"/>
    <w:rsid w:val="00947F01"/>
    <w:rsid w:val="00947F71"/>
    <w:rsid w:val="00947FF5"/>
    <w:rsid w:val="009500F4"/>
    <w:rsid w:val="00950158"/>
    <w:rsid w:val="00950516"/>
    <w:rsid w:val="00950A38"/>
    <w:rsid w:val="009521D3"/>
    <w:rsid w:val="009537D6"/>
    <w:rsid w:val="00953A1B"/>
    <w:rsid w:val="009541E6"/>
    <w:rsid w:val="00954896"/>
    <w:rsid w:val="00954D8D"/>
    <w:rsid w:val="00955D3E"/>
    <w:rsid w:val="00956097"/>
    <w:rsid w:val="00956276"/>
    <w:rsid w:val="0095631B"/>
    <w:rsid w:val="00956BA8"/>
    <w:rsid w:val="00956EAB"/>
    <w:rsid w:val="00957727"/>
    <w:rsid w:val="00957A06"/>
    <w:rsid w:val="00957FA2"/>
    <w:rsid w:val="009607D7"/>
    <w:rsid w:val="0096166D"/>
    <w:rsid w:val="00961E9C"/>
    <w:rsid w:val="009621D5"/>
    <w:rsid w:val="00962D63"/>
    <w:rsid w:val="00963497"/>
    <w:rsid w:val="009643FC"/>
    <w:rsid w:val="00964BC8"/>
    <w:rsid w:val="00965287"/>
    <w:rsid w:val="00965C2D"/>
    <w:rsid w:val="00965D5F"/>
    <w:rsid w:val="00966F50"/>
    <w:rsid w:val="00967582"/>
    <w:rsid w:val="00970B0A"/>
    <w:rsid w:val="00973009"/>
    <w:rsid w:val="0097347A"/>
    <w:rsid w:val="0097352F"/>
    <w:rsid w:val="00973658"/>
    <w:rsid w:val="00973B4F"/>
    <w:rsid w:val="00974159"/>
    <w:rsid w:val="00974953"/>
    <w:rsid w:val="00974A54"/>
    <w:rsid w:val="00974D7D"/>
    <w:rsid w:val="00975AE7"/>
    <w:rsid w:val="0097727A"/>
    <w:rsid w:val="009814C5"/>
    <w:rsid w:val="00982475"/>
    <w:rsid w:val="009835E3"/>
    <w:rsid w:val="009843A7"/>
    <w:rsid w:val="0098482C"/>
    <w:rsid w:val="009859E9"/>
    <w:rsid w:val="00985DF4"/>
    <w:rsid w:val="009863B8"/>
    <w:rsid w:val="009872BF"/>
    <w:rsid w:val="00987476"/>
    <w:rsid w:val="00987B75"/>
    <w:rsid w:val="00987FF7"/>
    <w:rsid w:val="00990325"/>
    <w:rsid w:val="00993D2A"/>
    <w:rsid w:val="00994288"/>
    <w:rsid w:val="0099571A"/>
    <w:rsid w:val="00995756"/>
    <w:rsid w:val="009962F3"/>
    <w:rsid w:val="009969E9"/>
    <w:rsid w:val="00996E4F"/>
    <w:rsid w:val="009A012D"/>
    <w:rsid w:val="009A0EC5"/>
    <w:rsid w:val="009A1FA5"/>
    <w:rsid w:val="009A230F"/>
    <w:rsid w:val="009A30A7"/>
    <w:rsid w:val="009A335D"/>
    <w:rsid w:val="009A3BE0"/>
    <w:rsid w:val="009A4A70"/>
    <w:rsid w:val="009A5A01"/>
    <w:rsid w:val="009A5A64"/>
    <w:rsid w:val="009A5CA9"/>
    <w:rsid w:val="009A5DB6"/>
    <w:rsid w:val="009A6987"/>
    <w:rsid w:val="009A72DC"/>
    <w:rsid w:val="009B00AA"/>
    <w:rsid w:val="009B06A1"/>
    <w:rsid w:val="009B1326"/>
    <w:rsid w:val="009B1422"/>
    <w:rsid w:val="009B18D5"/>
    <w:rsid w:val="009B2EC1"/>
    <w:rsid w:val="009B3196"/>
    <w:rsid w:val="009B42DC"/>
    <w:rsid w:val="009B5E3F"/>
    <w:rsid w:val="009B5FA1"/>
    <w:rsid w:val="009B5FBA"/>
    <w:rsid w:val="009B69F6"/>
    <w:rsid w:val="009B7854"/>
    <w:rsid w:val="009B78F6"/>
    <w:rsid w:val="009C24C8"/>
    <w:rsid w:val="009C3660"/>
    <w:rsid w:val="009C367A"/>
    <w:rsid w:val="009C3B32"/>
    <w:rsid w:val="009C3C6C"/>
    <w:rsid w:val="009C5C04"/>
    <w:rsid w:val="009C5F7A"/>
    <w:rsid w:val="009C6E97"/>
    <w:rsid w:val="009C71FD"/>
    <w:rsid w:val="009C769F"/>
    <w:rsid w:val="009D01B1"/>
    <w:rsid w:val="009D0463"/>
    <w:rsid w:val="009D0C88"/>
    <w:rsid w:val="009D0E51"/>
    <w:rsid w:val="009D130D"/>
    <w:rsid w:val="009D1BB6"/>
    <w:rsid w:val="009D1CDC"/>
    <w:rsid w:val="009D1F1E"/>
    <w:rsid w:val="009D2106"/>
    <w:rsid w:val="009D2308"/>
    <w:rsid w:val="009D25C3"/>
    <w:rsid w:val="009D2A49"/>
    <w:rsid w:val="009D311F"/>
    <w:rsid w:val="009D37BF"/>
    <w:rsid w:val="009D4289"/>
    <w:rsid w:val="009D49E9"/>
    <w:rsid w:val="009D4A05"/>
    <w:rsid w:val="009D4DF0"/>
    <w:rsid w:val="009D61C0"/>
    <w:rsid w:val="009D6260"/>
    <w:rsid w:val="009D68E5"/>
    <w:rsid w:val="009D6BFF"/>
    <w:rsid w:val="009D797C"/>
    <w:rsid w:val="009E0A06"/>
    <w:rsid w:val="009E0B54"/>
    <w:rsid w:val="009E1800"/>
    <w:rsid w:val="009E2638"/>
    <w:rsid w:val="009E2A26"/>
    <w:rsid w:val="009E2C3B"/>
    <w:rsid w:val="009E2F29"/>
    <w:rsid w:val="009E32F9"/>
    <w:rsid w:val="009E446F"/>
    <w:rsid w:val="009E4540"/>
    <w:rsid w:val="009E46B3"/>
    <w:rsid w:val="009E58C0"/>
    <w:rsid w:val="009E5AF5"/>
    <w:rsid w:val="009E5DBD"/>
    <w:rsid w:val="009E5FD4"/>
    <w:rsid w:val="009E7656"/>
    <w:rsid w:val="009F0060"/>
    <w:rsid w:val="009F00FA"/>
    <w:rsid w:val="009F0AD1"/>
    <w:rsid w:val="009F135F"/>
    <w:rsid w:val="009F165A"/>
    <w:rsid w:val="009F26D2"/>
    <w:rsid w:val="009F29DA"/>
    <w:rsid w:val="009F4396"/>
    <w:rsid w:val="009F4460"/>
    <w:rsid w:val="009F513D"/>
    <w:rsid w:val="009F51CE"/>
    <w:rsid w:val="009F5B2B"/>
    <w:rsid w:val="009F6098"/>
    <w:rsid w:val="009F6E84"/>
    <w:rsid w:val="00A000C7"/>
    <w:rsid w:val="00A0063A"/>
    <w:rsid w:val="00A00C39"/>
    <w:rsid w:val="00A00C9D"/>
    <w:rsid w:val="00A01FE7"/>
    <w:rsid w:val="00A02BA9"/>
    <w:rsid w:val="00A032FA"/>
    <w:rsid w:val="00A033CC"/>
    <w:rsid w:val="00A03C39"/>
    <w:rsid w:val="00A04400"/>
    <w:rsid w:val="00A05C8A"/>
    <w:rsid w:val="00A05F2F"/>
    <w:rsid w:val="00A067C9"/>
    <w:rsid w:val="00A07E37"/>
    <w:rsid w:val="00A10204"/>
    <w:rsid w:val="00A10261"/>
    <w:rsid w:val="00A122CC"/>
    <w:rsid w:val="00A12859"/>
    <w:rsid w:val="00A12EA4"/>
    <w:rsid w:val="00A13A52"/>
    <w:rsid w:val="00A13FEE"/>
    <w:rsid w:val="00A15581"/>
    <w:rsid w:val="00A158D8"/>
    <w:rsid w:val="00A15A47"/>
    <w:rsid w:val="00A16942"/>
    <w:rsid w:val="00A177F2"/>
    <w:rsid w:val="00A17B59"/>
    <w:rsid w:val="00A20C6F"/>
    <w:rsid w:val="00A21245"/>
    <w:rsid w:val="00A21247"/>
    <w:rsid w:val="00A21291"/>
    <w:rsid w:val="00A21B5F"/>
    <w:rsid w:val="00A23CF9"/>
    <w:rsid w:val="00A24022"/>
    <w:rsid w:val="00A247D5"/>
    <w:rsid w:val="00A24990"/>
    <w:rsid w:val="00A24BB0"/>
    <w:rsid w:val="00A250A2"/>
    <w:rsid w:val="00A25F74"/>
    <w:rsid w:val="00A2625B"/>
    <w:rsid w:val="00A26794"/>
    <w:rsid w:val="00A26F24"/>
    <w:rsid w:val="00A276C3"/>
    <w:rsid w:val="00A27C8C"/>
    <w:rsid w:val="00A303B2"/>
    <w:rsid w:val="00A310A5"/>
    <w:rsid w:val="00A333E4"/>
    <w:rsid w:val="00A33BAC"/>
    <w:rsid w:val="00A34301"/>
    <w:rsid w:val="00A34471"/>
    <w:rsid w:val="00A348DE"/>
    <w:rsid w:val="00A353F4"/>
    <w:rsid w:val="00A35D42"/>
    <w:rsid w:val="00A36CAC"/>
    <w:rsid w:val="00A3754D"/>
    <w:rsid w:val="00A37A42"/>
    <w:rsid w:val="00A41178"/>
    <w:rsid w:val="00A41F5A"/>
    <w:rsid w:val="00A43447"/>
    <w:rsid w:val="00A4475B"/>
    <w:rsid w:val="00A44F44"/>
    <w:rsid w:val="00A450F6"/>
    <w:rsid w:val="00A456B4"/>
    <w:rsid w:val="00A50B22"/>
    <w:rsid w:val="00A50D4B"/>
    <w:rsid w:val="00A5157F"/>
    <w:rsid w:val="00A52B47"/>
    <w:rsid w:val="00A54233"/>
    <w:rsid w:val="00A54327"/>
    <w:rsid w:val="00A55E06"/>
    <w:rsid w:val="00A56158"/>
    <w:rsid w:val="00A562AE"/>
    <w:rsid w:val="00A56BD6"/>
    <w:rsid w:val="00A56F01"/>
    <w:rsid w:val="00A602CC"/>
    <w:rsid w:val="00A60B19"/>
    <w:rsid w:val="00A60DAE"/>
    <w:rsid w:val="00A6117B"/>
    <w:rsid w:val="00A61920"/>
    <w:rsid w:val="00A6226E"/>
    <w:rsid w:val="00A637E3"/>
    <w:rsid w:val="00A64D2C"/>
    <w:rsid w:val="00A65148"/>
    <w:rsid w:val="00A656A4"/>
    <w:rsid w:val="00A65A8D"/>
    <w:rsid w:val="00A65A8E"/>
    <w:rsid w:val="00A65BD9"/>
    <w:rsid w:val="00A66946"/>
    <w:rsid w:val="00A67626"/>
    <w:rsid w:val="00A67C90"/>
    <w:rsid w:val="00A67E76"/>
    <w:rsid w:val="00A70082"/>
    <w:rsid w:val="00A70508"/>
    <w:rsid w:val="00A708CA"/>
    <w:rsid w:val="00A70E13"/>
    <w:rsid w:val="00A71229"/>
    <w:rsid w:val="00A718A4"/>
    <w:rsid w:val="00A72CC3"/>
    <w:rsid w:val="00A73C78"/>
    <w:rsid w:val="00A74AE9"/>
    <w:rsid w:val="00A74F6A"/>
    <w:rsid w:val="00A75820"/>
    <w:rsid w:val="00A75A1B"/>
    <w:rsid w:val="00A76BAF"/>
    <w:rsid w:val="00A77A89"/>
    <w:rsid w:val="00A77BD3"/>
    <w:rsid w:val="00A807AF"/>
    <w:rsid w:val="00A8156A"/>
    <w:rsid w:val="00A816E6"/>
    <w:rsid w:val="00A81A62"/>
    <w:rsid w:val="00A81AE7"/>
    <w:rsid w:val="00A825D2"/>
    <w:rsid w:val="00A82C3F"/>
    <w:rsid w:val="00A83282"/>
    <w:rsid w:val="00A833A9"/>
    <w:rsid w:val="00A83853"/>
    <w:rsid w:val="00A84B41"/>
    <w:rsid w:val="00A85A87"/>
    <w:rsid w:val="00A85C89"/>
    <w:rsid w:val="00A861B6"/>
    <w:rsid w:val="00A869CE"/>
    <w:rsid w:val="00A875E8"/>
    <w:rsid w:val="00A9039B"/>
    <w:rsid w:val="00A90B0D"/>
    <w:rsid w:val="00A918A2"/>
    <w:rsid w:val="00A92221"/>
    <w:rsid w:val="00A92575"/>
    <w:rsid w:val="00A92935"/>
    <w:rsid w:val="00A92B37"/>
    <w:rsid w:val="00A92D53"/>
    <w:rsid w:val="00A933A4"/>
    <w:rsid w:val="00A93B0C"/>
    <w:rsid w:val="00A93D54"/>
    <w:rsid w:val="00A96081"/>
    <w:rsid w:val="00A96247"/>
    <w:rsid w:val="00A978EC"/>
    <w:rsid w:val="00AA034F"/>
    <w:rsid w:val="00AA08EA"/>
    <w:rsid w:val="00AA09CB"/>
    <w:rsid w:val="00AA12E7"/>
    <w:rsid w:val="00AA1C3B"/>
    <w:rsid w:val="00AA1E9B"/>
    <w:rsid w:val="00AA2C58"/>
    <w:rsid w:val="00AA4061"/>
    <w:rsid w:val="00AA41E9"/>
    <w:rsid w:val="00AA42D5"/>
    <w:rsid w:val="00AA5CFB"/>
    <w:rsid w:val="00AA6664"/>
    <w:rsid w:val="00AA6E75"/>
    <w:rsid w:val="00AA6FA0"/>
    <w:rsid w:val="00AA7B2C"/>
    <w:rsid w:val="00AA7EE7"/>
    <w:rsid w:val="00AB0461"/>
    <w:rsid w:val="00AB089A"/>
    <w:rsid w:val="00AB1165"/>
    <w:rsid w:val="00AB211D"/>
    <w:rsid w:val="00AB2A9C"/>
    <w:rsid w:val="00AB2AAD"/>
    <w:rsid w:val="00AB30C1"/>
    <w:rsid w:val="00AB30D3"/>
    <w:rsid w:val="00AB326E"/>
    <w:rsid w:val="00AB40CC"/>
    <w:rsid w:val="00AB4DE5"/>
    <w:rsid w:val="00AB5009"/>
    <w:rsid w:val="00AB53BB"/>
    <w:rsid w:val="00AB581C"/>
    <w:rsid w:val="00AB6E29"/>
    <w:rsid w:val="00AB7A31"/>
    <w:rsid w:val="00AC04A0"/>
    <w:rsid w:val="00AC05FD"/>
    <w:rsid w:val="00AC08FA"/>
    <w:rsid w:val="00AC0AE8"/>
    <w:rsid w:val="00AC1C71"/>
    <w:rsid w:val="00AC2418"/>
    <w:rsid w:val="00AC30C6"/>
    <w:rsid w:val="00AC31CE"/>
    <w:rsid w:val="00AC4751"/>
    <w:rsid w:val="00AC513A"/>
    <w:rsid w:val="00AC58C3"/>
    <w:rsid w:val="00AC6BD0"/>
    <w:rsid w:val="00AC73CC"/>
    <w:rsid w:val="00AC7533"/>
    <w:rsid w:val="00AC7720"/>
    <w:rsid w:val="00AC7958"/>
    <w:rsid w:val="00AC79A7"/>
    <w:rsid w:val="00AC7CE8"/>
    <w:rsid w:val="00AC7EA8"/>
    <w:rsid w:val="00AC7F8F"/>
    <w:rsid w:val="00AD25DD"/>
    <w:rsid w:val="00AD2616"/>
    <w:rsid w:val="00AD26E0"/>
    <w:rsid w:val="00AD26EB"/>
    <w:rsid w:val="00AD2A77"/>
    <w:rsid w:val="00AD3716"/>
    <w:rsid w:val="00AD3CAD"/>
    <w:rsid w:val="00AD491B"/>
    <w:rsid w:val="00AD4CDF"/>
    <w:rsid w:val="00AD6A84"/>
    <w:rsid w:val="00AD6B60"/>
    <w:rsid w:val="00AD6F4D"/>
    <w:rsid w:val="00AD7CB1"/>
    <w:rsid w:val="00AD7E6C"/>
    <w:rsid w:val="00AE0982"/>
    <w:rsid w:val="00AE11BB"/>
    <w:rsid w:val="00AE1223"/>
    <w:rsid w:val="00AE300A"/>
    <w:rsid w:val="00AE3A6A"/>
    <w:rsid w:val="00AE4B52"/>
    <w:rsid w:val="00AE5234"/>
    <w:rsid w:val="00AE552B"/>
    <w:rsid w:val="00AE5A04"/>
    <w:rsid w:val="00AE6437"/>
    <w:rsid w:val="00AE68EB"/>
    <w:rsid w:val="00AE6AAA"/>
    <w:rsid w:val="00AE7708"/>
    <w:rsid w:val="00AF0BE9"/>
    <w:rsid w:val="00AF1855"/>
    <w:rsid w:val="00AF1A59"/>
    <w:rsid w:val="00AF1C79"/>
    <w:rsid w:val="00AF31D3"/>
    <w:rsid w:val="00AF3830"/>
    <w:rsid w:val="00AF39F3"/>
    <w:rsid w:val="00AF40CF"/>
    <w:rsid w:val="00AF4F1A"/>
    <w:rsid w:val="00AF5714"/>
    <w:rsid w:val="00AF5B82"/>
    <w:rsid w:val="00AF5F93"/>
    <w:rsid w:val="00AF6C73"/>
    <w:rsid w:val="00AF7704"/>
    <w:rsid w:val="00AF7C79"/>
    <w:rsid w:val="00B00549"/>
    <w:rsid w:val="00B00959"/>
    <w:rsid w:val="00B01156"/>
    <w:rsid w:val="00B01516"/>
    <w:rsid w:val="00B0298D"/>
    <w:rsid w:val="00B03717"/>
    <w:rsid w:val="00B039A0"/>
    <w:rsid w:val="00B03EAD"/>
    <w:rsid w:val="00B04255"/>
    <w:rsid w:val="00B0485A"/>
    <w:rsid w:val="00B04BD1"/>
    <w:rsid w:val="00B051EB"/>
    <w:rsid w:val="00B0646F"/>
    <w:rsid w:val="00B0694C"/>
    <w:rsid w:val="00B1013A"/>
    <w:rsid w:val="00B10170"/>
    <w:rsid w:val="00B102F9"/>
    <w:rsid w:val="00B110E4"/>
    <w:rsid w:val="00B131A5"/>
    <w:rsid w:val="00B13237"/>
    <w:rsid w:val="00B13296"/>
    <w:rsid w:val="00B132F8"/>
    <w:rsid w:val="00B138C1"/>
    <w:rsid w:val="00B139CD"/>
    <w:rsid w:val="00B14171"/>
    <w:rsid w:val="00B14765"/>
    <w:rsid w:val="00B1504D"/>
    <w:rsid w:val="00B15068"/>
    <w:rsid w:val="00B156E6"/>
    <w:rsid w:val="00B158A8"/>
    <w:rsid w:val="00B15BE2"/>
    <w:rsid w:val="00B15F25"/>
    <w:rsid w:val="00B16198"/>
    <w:rsid w:val="00B161B4"/>
    <w:rsid w:val="00B16858"/>
    <w:rsid w:val="00B172FA"/>
    <w:rsid w:val="00B2051E"/>
    <w:rsid w:val="00B206AF"/>
    <w:rsid w:val="00B20897"/>
    <w:rsid w:val="00B20C30"/>
    <w:rsid w:val="00B21DEB"/>
    <w:rsid w:val="00B22CDA"/>
    <w:rsid w:val="00B240B0"/>
    <w:rsid w:val="00B254B6"/>
    <w:rsid w:val="00B25CCC"/>
    <w:rsid w:val="00B25E94"/>
    <w:rsid w:val="00B26245"/>
    <w:rsid w:val="00B26F25"/>
    <w:rsid w:val="00B2796F"/>
    <w:rsid w:val="00B3011D"/>
    <w:rsid w:val="00B30989"/>
    <w:rsid w:val="00B33061"/>
    <w:rsid w:val="00B3390C"/>
    <w:rsid w:val="00B35A26"/>
    <w:rsid w:val="00B3607E"/>
    <w:rsid w:val="00B366D0"/>
    <w:rsid w:val="00B368DE"/>
    <w:rsid w:val="00B36F02"/>
    <w:rsid w:val="00B4022F"/>
    <w:rsid w:val="00B40496"/>
    <w:rsid w:val="00B4133F"/>
    <w:rsid w:val="00B4163E"/>
    <w:rsid w:val="00B42519"/>
    <w:rsid w:val="00B4288F"/>
    <w:rsid w:val="00B43256"/>
    <w:rsid w:val="00B433BF"/>
    <w:rsid w:val="00B43EDC"/>
    <w:rsid w:val="00B4426C"/>
    <w:rsid w:val="00B44AE3"/>
    <w:rsid w:val="00B44C65"/>
    <w:rsid w:val="00B451EA"/>
    <w:rsid w:val="00B4564A"/>
    <w:rsid w:val="00B4667C"/>
    <w:rsid w:val="00B4729F"/>
    <w:rsid w:val="00B47BC1"/>
    <w:rsid w:val="00B50A69"/>
    <w:rsid w:val="00B5109D"/>
    <w:rsid w:val="00B51C74"/>
    <w:rsid w:val="00B5216A"/>
    <w:rsid w:val="00B5302D"/>
    <w:rsid w:val="00B532EC"/>
    <w:rsid w:val="00B53305"/>
    <w:rsid w:val="00B539BF"/>
    <w:rsid w:val="00B5500B"/>
    <w:rsid w:val="00B5510B"/>
    <w:rsid w:val="00B55DB1"/>
    <w:rsid w:val="00B563C5"/>
    <w:rsid w:val="00B56529"/>
    <w:rsid w:val="00B56C0B"/>
    <w:rsid w:val="00B577FC"/>
    <w:rsid w:val="00B57822"/>
    <w:rsid w:val="00B57E78"/>
    <w:rsid w:val="00B60B0D"/>
    <w:rsid w:val="00B610B3"/>
    <w:rsid w:val="00B610FE"/>
    <w:rsid w:val="00B614F4"/>
    <w:rsid w:val="00B617DD"/>
    <w:rsid w:val="00B629A3"/>
    <w:rsid w:val="00B63289"/>
    <w:rsid w:val="00B634F0"/>
    <w:rsid w:val="00B636C3"/>
    <w:rsid w:val="00B63881"/>
    <w:rsid w:val="00B65214"/>
    <w:rsid w:val="00B65BF8"/>
    <w:rsid w:val="00B66DAA"/>
    <w:rsid w:val="00B70046"/>
    <w:rsid w:val="00B710AF"/>
    <w:rsid w:val="00B71A5D"/>
    <w:rsid w:val="00B71C43"/>
    <w:rsid w:val="00B720F1"/>
    <w:rsid w:val="00B725F0"/>
    <w:rsid w:val="00B73721"/>
    <w:rsid w:val="00B74B71"/>
    <w:rsid w:val="00B74C9B"/>
    <w:rsid w:val="00B75007"/>
    <w:rsid w:val="00B761CF"/>
    <w:rsid w:val="00B76541"/>
    <w:rsid w:val="00B76709"/>
    <w:rsid w:val="00B76CBD"/>
    <w:rsid w:val="00B777C6"/>
    <w:rsid w:val="00B77A7A"/>
    <w:rsid w:val="00B77AB4"/>
    <w:rsid w:val="00B809AE"/>
    <w:rsid w:val="00B81B14"/>
    <w:rsid w:val="00B82347"/>
    <w:rsid w:val="00B826FC"/>
    <w:rsid w:val="00B82C9A"/>
    <w:rsid w:val="00B84A38"/>
    <w:rsid w:val="00B865C9"/>
    <w:rsid w:val="00B904E1"/>
    <w:rsid w:val="00B90C4E"/>
    <w:rsid w:val="00B91E10"/>
    <w:rsid w:val="00B92CB1"/>
    <w:rsid w:val="00B93EEC"/>
    <w:rsid w:val="00B93F4E"/>
    <w:rsid w:val="00B94389"/>
    <w:rsid w:val="00B94905"/>
    <w:rsid w:val="00B95FE1"/>
    <w:rsid w:val="00B9696D"/>
    <w:rsid w:val="00B96E11"/>
    <w:rsid w:val="00BA05F0"/>
    <w:rsid w:val="00BA0C87"/>
    <w:rsid w:val="00BA0DF0"/>
    <w:rsid w:val="00BA25A7"/>
    <w:rsid w:val="00BA25D9"/>
    <w:rsid w:val="00BA29D8"/>
    <w:rsid w:val="00BA3A70"/>
    <w:rsid w:val="00BA3BF8"/>
    <w:rsid w:val="00BA4014"/>
    <w:rsid w:val="00BA41FA"/>
    <w:rsid w:val="00BA5547"/>
    <w:rsid w:val="00BA5FC8"/>
    <w:rsid w:val="00BA717A"/>
    <w:rsid w:val="00BA7276"/>
    <w:rsid w:val="00BA79E9"/>
    <w:rsid w:val="00BB01AA"/>
    <w:rsid w:val="00BB1B03"/>
    <w:rsid w:val="00BB2275"/>
    <w:rsid w:val="00BB24B1"/>
    <w:rsid w:val="00BB2558"/>
    <w:rsid w:val="00BB4574"/>
    <w:rsid w:val="00BB4A1C"/>
    <w:rsid w:val="00BB509B"/>
    <w:rsid w:val="00BB5430"/>
    <w:rsid w:val="00BB5EE8"/>
    <w:rsid w:val="00BB640E"/>
    <w:rsid w:val="00BB6D86"/>
    <w:rsid w:val="00BB706E"/>
    <w:rsid w:val="00BB7718"/>
    <w:rsid w:val="00BC05CE"/>
    <w:rsid w:val="00BC079C"/>
    <w:rsid w:val="00BC0857"/>
    <w:rsid w:val="00BC0BE5"/>
    <w:rsid w:val="00BC12B8"/>
    <w:rsid w:val="00BC1C32"/>
    <w:rsid w:val="00BC2D55"/>
    <w:rsid w:val="00BC2E91"/>
    <w:rsid w:val="00BC390F"/>
    <w:rsid w:val="00BC4084"/>
    <w:rsid w:val="00BC41EC"/>
    <w:rsid w:val="00BC4578"/>
    <w:rsid w:val="00BC4BC8"/>
    <w:rsid w:val="00BC4EA0"/>
    <w:rsid w:val="00BC5348"/>
    <w:rsid w:val="00BC59DF"/>
    <w:rsid w:val="00BC5DD8"/>
    <w:rsid w:val="00BC6191"/>
    <w:rsid w:val="00BC61BC"/>
    <w:rsid w:val="00BC628B"/>
    <w:rsid w:val="00BC6861"/>
    <w:rsid w:val="00BC6BA2"/>
    <w:rsid w:val="00BC7F59"/>
    <w:rsid w:val="00BD1C85"/>
    <w:rsid w:val="00BD2877"/>
    <w:rsid w:val="00BD34F8"/>
    <w:rsid w:val="00BD4438"/>
    <w:rsid w:val="00BD4567"/>
    <w:rsid w:val="00BD47D3"/>
    <w:rsid w:val="00BD4A19"/>
    <w:rsid w:val="00BD69C0"/>
    <w:rsid w:val="00BD7F69"/>
    <w:rsid w:val="00BE008E"/>
    <w:rsid w:val="00BE0252"/>
    <w:rsid w:val="00BE0854"/>
    <w:rsid w:val="00BE09F9"/>
    <w:rsid w:val="00BE1B75"/>
    <w:rsid w:val="00BE23DD"/>
    <w:rsid w:val="00BE3F1E"/>
    <w:rsid w:val="00BE469A"/>
    <w:rsid w:val="00BE488F"/>
    <w:rsid w:val="00BE4E1F"/>
    <w:rsid w:val="00BE5D60"/>
    <w:rsid w:val="00BE65C6"/>
    <w:rsid w:val="00BE67C3"/>
    <w:rsid w:val="00BE7BCE"/>
    <w:rsid w:val="00BE7E4E"/>
    <w:rsid w:val="00BE7E9C"/>
    <w:rsid w:val="00BF0451"/>
    <w:rsid w:val="00BF04C2"/>
    <w:rsid w:val="00BF0608"/>
    <w:rsid w:val="00BF1843"/>
    <w:rsid w:val="00BF1A74"/>
    <w:rsid w:val="00BF24C8"/>
    <w:rsid w:val="00BF24EE"/>
    <w:rsid w:val="00BF3100"/>
    <w:rsid w:val="00BF395E"/>
    <w:rsid w:val="00BF3A34"/>
    <w:rsid w:val="00BF4562"/>
    <w:rsid w:val="00BF49A4"/>
    <w:rsid w:val="00BF4D99"/>
    <w:rsid w:val="00BF5AAD"/>
    <w:rsid w:val="00BF6B00"/>
    <w:rsid w:val="00BF6E8E"/>
    <w:rsid w:val="00C003C0"/>
    <w:rsid w:val="00C00E20"/>
    <w:rsid w:val="00C00FD5"/>
    <w:rsid w:val="00C03E5F"/>
    <w:rsid w:val="00C03EF0"/>
    <w:rsid w:val="00C044BB"/>
    <w:rsid w:val="00C04ED1"/>
    <w:rsid w:val="00C05280"/>
    <w:rsid w:val="00C05C43"/>
    <w:rsid w:val="00C07A39"/>
    <w:rsid w:val="00C07F3A"/>
    <w:rsid w:val="00C10139"/>
    <w:rsid w:val="00C11407"/>
    <w:rsid w:val="00C11C3B"/>
    <w:rsid w:val="00C129ED"/>
    <w:rsid w:val="00C13241"/>
    <w:rsid w:val="00C13D62"/>
    <w:rsid w:val="00C153B0"/>
    <w:rsid w:val="00C1541C"/>
    <w:rsid w:val="00C15C2D"/>
    <w:rsid w:val="00C15DB0"/>
    <w:rsid w:val="00C1605A"/>
    <w:rsid w:val="00C16CFF"/>
    <w:rsid w:val="00C1762B"/>
    <w:rsid w:val="00C20D1E"/>
    <w:rsid w:val="00C20EFB"/>
    <w:rsid w:val="00C218AA"/>
    <w:rsid w:val="00C224B1"/>
    <w:rsid w:val="00C23DF5"/>
    <w:rsid w:val="00C23E06"/>
    <w:rsid w:val="00C2496A"/>
    <w:rsid w:val="00C251BC"/>
    <w:rsid w:val="00C252AF"/>
    <w:rsid w:val="00C269B3"/>
    <w:rsid w:val="00C26B39"/>
    <w:rsid w:val="00C2704D"/>
    <w:rsid w:val="00C27413"/>
    <w:rsid w:val="00C27456"/>
    <w:rsid w:val="00C27941"/>
    <w:rsid w:val="00C302F5"/>
    <w:rsid w:val="00C303DB"/>
    <w:rsid w:val="00C31864"/>
    <w:rsid w:val="00C324C2"/>
    <w:rsid w:val="00C3333E"/>
    <w:rsid w:val="00C339D8"/>
    <w:rsid w:val="00C33DCA"/>
    <w:rsid w:val="00C3493E"/>
    <w:rsid w:val="00C34A32"/>
    <w:rsid w:val="00C353E8"/>
    <w:rsid w:val="00C35877"/>
    <w:rsid w:val="00C35C97"/>
    <w:rsid w:val="00C364D2"/>
    <w:rsid w:val="00C3714F"/>
    <w:rsid w:val="00C374BA"/>
    <w:rsid w:val="00C37932"/>
    <w:rsid w:val="00C406BB"/>
    <w:rsid w:val="00C407E4"/>
    <w:rsid w:val="00C4281A"/>
    <w:rsid w:val="00C42BE2"/>
    <w:rsid w:val="00C42F28"/>
    <w:rsid w:val="00C433DF"/>
    <w:rsid w:val="00C435A1"/>
    <w:rsid w:val="00C43BF3"/>
    <w:rsid w:val="00C451F9"/>
    <w:rsid w:val="00C45852"/>
    <w:rsid w:val="00C4746B"/>
    <w:rsid w:val="00C50C96"/>
    <w:rsid w:val="00C50FED"/>
    <w:rsid w:val="00C51488"/>
    <w:rsid w:val="00C519EF"/>
    <w:rsid w:val="00C521BA"/>
    <w:rsid w:val="00C52A1E"/>
    <w:rsid w:val="00C52B52"/>
    <w:rsid w:val="00C53501"/>
    <w:rsid w:val="00C538C4"/>
    <w:rsid w:val="00C539A2"/>
    <w:rsid w:val="00C547C5"/>
    <w:rsid w:val="00C54C42"/>
    <w:rsid w:val="00C5655D"/>
    <w:rsid w:val="00C566AD"/>
    <w:rsid w:val="00C577B9"/>
    <w:rsid w:val="00C60363"/>
    <w:rsid w:val="00C603CE"/>
    <w:rsid w:val="00C61C9A"/>
    <w:rsid w:val="00C626BB"/>
    <w:rsid w:val="00C62F03"/>
    <w:rsid w:val="00C63108"/>
    <w:rsid w:val="00C631D5"/>
    <w:rsid w:val="00C63665"/>
    <w:rsid w:val="00C6374E"/>
    <w:rsid w:val="00C63840"/>
    <w:rsid w:val="00C64959"/>
    <w:rsid w:val="00C64E13"/>
    <w:rsid w:val="00C65EC5"/>
    <w:rsid w:val="00C65F38"/>
    <w:rsid w:val="00C66802"/>
    <w:rsid w:val="00C6705D"/>
    <w:rsid w:val="00C67A0D"/>
    <w:rsid w:val="00C7082D"/>
    <w:rsid w:val="00C719EE"/>
    <w:rsid w:val="00C7220E"/>
    <w:rsid w:val="00C73519"/>
    <w:rsid w:val="00C74B3C"/>
    <w:rsid w:val="00C75AA9"/>
    <w:rsid w:val="00C763FB"/>
    <w:rsid w:val="00C76E30"/>
    <w:rsid w:val="00C7710D"/>
    <w:rsid w:val="00C802D7"/>
    <w:rsid w:val="00C804A9"/>
    <w:rsid w:val="00C80B19"/>
    <w:rsid w:val="00C81068"/>
    <w:rsid w:val="00C81848"/>
    <w:rsid w:val="00C82124"/>
    <w:rsid w:val="00C839BA"/>
    <w:rsid w:val="00C84B9A"/>
    <w:rsid w:val="00C853F4"/>
    <w:rsid w:val="00C85695"/>
    <w:rsid w:val="00C86E89"/>
    <w:rsid w:val="00C872A7"/>
    <w:rsid w:val="00C8762D"/>
    <w:rsid w:val="00C877F4"/>
    <w:rsid w:val="00C87A11"/>
    <w:rsid w:val="00C87E01"/>
    <w:rsid w:val="00C87F30"/>
    <w:rsid w:val="00C91671"/>
    <w:rsid w:val="00C9295E"/>
    <w:rsid w:val="00C92C8C"/>
    <w:rsid w:val="00C92D8C"/>
    <w:rsid w:val="00C93419"/>
    <w:rsid w:val="00C9359A"/>
    <w:rsid w:val="00C937A2"/>
    <w:rsid w:val="00C93CFC"/>
    <w:rsid w:val="00C94643"/>
    <w:rsid w:val="00C962E4"/>
    <w:rsid w:val="00C9696B"/>
    <w:rsid w:val="00C96EDB"/>
    <w:rsid w:val="00C97442"/>
    <w:rsid w:val="00C97F3B"/>
    <w:rsid w:val="00CA0408"/>
    <w:rsid w:val="00CA09F5"/>
    <w:rsid w:val="00CA0C3F"/>
    <w:rsid w:val="00CA1535"/>
    <w:rsid w:val="00CA1731"/>
    <w:rsid w:val="00CA240D"/>
    <w:rsid w:val="00CA28DB"/>
    <w:rsid w:val="00CA2AC2"/>
    <w:rsid w:val="00CA2B95"/>
    <w:rsid w:val="00CA2B96"/>
    <w:rsid w:val="00CA3B0A"/>
    <w:rsid w:val="00CA4F13"/>
    <w:rsid w:val="00CA5036"/>
    <w:rsid w:val="00CA5AF2"/>
    <w:rsid w:val="00CA7797"/>
    <w:rsid w:val="00CA7B6C"/>
    <w:rsid w:val="00CA7F46"/>
    <w:rsid w:val="00CB1059"/>
    <w:rsid w:val="00CB1845"/>
    <w:rsid w:val="00CB1917"/>
    <w:rsid w:val="00CB1BE4"/>
    <w:rsid w:val="00CB2275"/>
    <w:rsid w:val="00CB2CE1"/>
    <w:rsid w:val="00CB2D62"/>
    <w:rsid w:val="00CB3FD6"/>
    <w:rsid w:val="00CB43BA"/>
    <w:rsid w:val="00CB4472"/>
    <w:rsid w:val="00CB4B8B"/>
    <w:rsid w:val="00CB4EE5"/>
    <w:rsid w:val="00CB55B1"/>
    <w:rsid w:val="00CB6128"/>
    <w:rsid w:val="00CB6D5D"/>
    <w:rsid w:val="00CB71B0"/>
    <w:rsid w:val="00CB7ED5"/>
    <w:rsid w:val="00CC0C14"/>
    <w:rsid w:val="00CC1480"/>
    <w:rsid w:val="00CC1746"/>
    <w:rsid w:val="00CC1848"/>
    <w:rsid w:val="00CC3B10"/>
    <w:rsid w:val="00CC5289"/>
    <w:rsid w:val="00CC52D8"/>
    <w:rsid w:val="00CC59CA"/>
    <w:rsid w:val="00CC5F32"/>
    <w:rsid w:val="00CC64DD"/>
    <w:rsid w:val="00CC6DA9"/>
    <w:rsid w:val="00CC7605"/>
    <w:rsid w:val="00CD14BE"/>
    <w:rsid w:val="00CD2ED3"/>
    <w:rsid w:val="00CD46C3"/>
    <w:rsid w:val="00CD5856"/>
    <w:rsid w:val="00CD5C5E"/>
    <w:rsid w:val="00CD5C71"/>
    <w:rsid w:val="00CD618A"/>
    <w:rsid w:val="00CD67A4"/>
    <w:rsid w:val="00CD6810"/>
    <w:rsid w:val="00CD6FC4"/>
    <w:rsid w:val="00CD7702"/>
    <w:rsid w:val="00CD7AE4"/>
    <w:rsid w:val="00CE1074"/>
    <w:rsid w:val="00CE1C82"/>
    <w:rsid w:val="00CE1EDF"/>
    <w:rsid w:val="00CE5258"/>
    <w:rsid w:val="00CE538D"/>
    <w:rsid w:val="00CE54DD"/>
    <w:rsid w:val="00CE6C84"/>
    <w:rsid w:val="00CE6D13"/>
    <w:rsid w:val="00CE702C"/>
    <w:rsid w:val="00CE75C6"/>
    <w:rsid w:val="00CF09B5"/>
    <w:rsid w:val="00CF25D4"/>
    <w:rsid w:val="00CF2937"/>
    <w:rsid w:val="00CF3EDD"/>
    <w:rsid w:val="00CF50B7"/>
    <w:rsid w:val="00CF5A0E"/>
    <w:rsid w:val="00CF5CEF"/>
    <w:rsid w:val="00CF6E13"/>
    <w:rsid w:val="00CF7265"/>
    <w:rsid w:val="00CF73A5"/>
    <w:rsid w:val="00CF7710"/>
    <w:rsid w:val="00CF795D"/>
    <w:rsid w:val="00CF7AFF"/>
    <w:rsid w:val="00D013B9"/>
    <w:rsid w:val="00D0172E"/>
    <w:rsid w:val="00D02D97"/>
    <w:rsid w:val="00D0316C"/>
    <w:rsid w:val="00D05EC5"/>
    <w:rsid w:val="00D06B3B"/>
    <w:rsid w:val="00D10B73"/>
    <w:rsid w:val="00D10B9C"/>
    <w:rsid w:val="00D1117E"/>
    <w:rsid w:val="00D1164E"/>
    <w:rsid w:val="00D11764"/>
    <w:rsid w:val="00D1214D"/>
    <w:rsid w:val="00D1232F"/>
    <w:rsid w:val="00D14307"/>
    <w:rsid w:val="00D157D9"/>
    <w:rsid w:val="00D17FB5"/>
    <w:rsid w:val="00D2013B"/>
    <w:rsid w:val="00D20C9A"/>
    <w:rsid w:val="00D218A8"/>
    <w:rsid w:val="00D219A5"/>
    <w:rsid w:val="00D21AF0"/>
    <w:rsid w:val="00D21EDA"/>
    <w:rsid w:val="00D22E34"/>
    <w:rsid w:val="00D25416"/>
    <w:rsid w:val="00D25ACE"/>
    <w:rsid w:val="00D26B55"/>
    <w:rsid w:val="00D26E74"/>
    <w:rsid w:val="00D3172A"/>
    <w:rsid w:val="00D317EC"/>
    <w:rsid w:val="00D31911"/>
    <w:rsid w:val="00D32859"/>
    <w:rsid w:val="00D34E85"/>
    <w:rsid w:val="00D356F6"/>
    <w:rsid w:val="00D36178"/>
    <w:rsid w:val="00D37EA5"/>
    <w:rsid w:val="00D40C34"/>
    <w:rsid w:val="00D40CA8"/>
    <w:rsid w:val="00D4104F"/>
    <w:rsid w:val="00D41192"/>
    <w:rsid w:val="00D4119C"/>
    <w:rsid w:val="00D412DE"/>
    <w:rsid w:val="00D42110"/>
    <w:rsid w:val="00D429D2"/>
    <w:rsid w:val="00D42E54"/>
    <w:rsid w:val="00D4344D"/>
    <w:rsid w:val="00D43ED2"/>
    <w:rsid w:val="00D44917"/>
    <w:rsid w:val="00D452A2"/>
    <w:rsid w:val="00D467F3"/>
    <w:rsid w:val="00D474E4"/>
    <w:rsid w:val="00D475AF"/>
    <w:rsid w:val="00D47B79"/>
    <w:rsid w:val="00D502FD"/>
    <w:rsid w:val="00D509D0"/>
    <w:rsid w:val="00D51595"/>
    <w:rsid w:val="00D52D55"/>
    <w:rsid w:val="00D531E8"/>
    <w:rsid w:val="00D539CF"/>
    <w:rsid w:val="00D53D9C"/>
    <w:rsid w:val="00D54181"/>
    <w:rsid w:val="00D55C1D"/>
    <w:rsid w:val="00D56006"/>
    <w:rsid w:val="00D5749E"/>
    <w:rsid w:val="00D60880"/>
    <w:rsid w:val="00D60AA4"/>
    <w:rsid w:val="00D60B34"/>
    <w:rsid w:val="00D60C8F"/>
    <w:rsid w:val="00D612A7"/>
    <w:rsid w:val="00D6139C"/>
    <w:rsid w:val="00D6176B"/>
    <w:rsid w:val="00D61C0E"/>
    <w:rsid w:val="00D6215F"/>
    <w:rsid w:val="00D62A5F"/>
    <w:rsid w:val="00D62B09"/>
    <w:rsid w:val="00D62FBF"/>
    <w:rsid w:val="00D63AF9"/>
    <w:rsid w:val="00D63C63"/>
    <w:rsid w:val="00D6400E"/>
    <w:rsid w:val="00D642B6"/>
    <w:rsid w:val="00D64D72"/>
    <w:rsid w:val="00D64F2B"/>
    <w:rsid w:val="00D64F4F"/>
    <w:rsid w:val="00D6504B"/>
    <w:rsid w:val="00D6523E"/>
    <w:rsid w:val="00D654D7"/>
    <w:rsid w:val="00D65AF2"/>
    <w:rsid w:val="00D66755"/>
    <w:rsid w:val="00D669A1"/>
    <w:rsid w:val="00D66F8E"/>
    <w:rsid w:val="00D67960"/>
    <w:rsid w:val="00D67AC1"/>
    <w:rsid w:val="00D67FA0"/>
    <w:rsid w:val="00D70C25"/>
    <w:rsid w:val="00D72682"/>
    <w:rsid w:val="00D7275F"/>
    <w:rsid w:val="00D72E41"/>
    <w:rsid w:val="00D737AE"/>
    <w:rsid w:val="00D739A0"/>
    <w:rsid w:val="00D8005D"/>
    <w:rsid w:val="00D806C5"/>
    <w:rsid w:val="00D80C1B"/>
    <w:rsid w:val="00D81913"/>
    <w:rsid w:val="00D81BF1"/>
    <w:rsid w:val="00D83F30"/>
    <w:rsid w:val="00D845FC"/>
    <w:rsid w:val="00D84C1B"/>
    <w:rsid w:val="00D84D1B"/>
    <w:rsid w:val="00D85D18"/>
    <w:rsid w:val="00D85DC3"/>
    <w:rsid w:val="00D87234"/>
    <w:rsid w:val="00D874A4"/>
    <w:rsid w:val="00D90345"/>
    <w:rsid w:val="00D908DB"/>
    <w:rsid w:val="00D93A8D"/>
    <w:rsid w:val="00D93C1B"/>
    <w:rsid w:val="00D95B21"/>
    <w:rsid w:val="00D96DB3"/>
    <w:rsid w:val="00DA1594"/>
    <w:rsid w:val="00DA1DFA"/>
    <w:rsid w:val="00DA21F5"/>
    <w:rsid w:val="00DA2287"/>
    <w:rsid w:val="00DA29E6"/>
    <w:rsid w:val="00DA2AFF"/>
    <w:rsid w:val="00DA2E7B"/>
    <w:rsid w:val="00DA314D"/>
    <w:rsid w:val="00DA35B1"/>
    <w:rsid w:val="00DA3A42"/>
    <w:rsid w:val="00DA4814"/>
    <w:rsid w:val="00DA524C"/>
    <w:rsid w:val="00DA5805"/>
    <w:rsid w:val="00DA620E"/>
    <w:rsid w:val="00DA66BA"/>
    <w:rsid w:val="00DA6875"/>
    <w:rsid w:val="00DA6A7E"/>
    <w:rsid w:val="00DA7567"/>
    <w:rsid w:val="00DA7648"/>
    <w:rsid w:val="00DA7A65"/>
    <w:rsid w:val="00DB1756"/>
    <w:rsid w:val="00DB17CE"/>
    <w:rsid w:val="00DB1957"/>
    <w:rsid w:val="00DB2CDE"/>
    <w:rsid w:val="00DB2D9A"/>
    <w:rsid w:val="00DB38C7"/>
    <w:rsid w:val="00DB4125"/>
    <w:rsid w:val="00DB43C3"/>
    <w:rsid w:val="00DB5111"/>
    <w:rsid w:val="00DB5B99"/>
    <w:rsid w:val="00DB6589"/>
    <w:rsid w:val="00DB72BE"/>
    <w:rsid w:val="00DB73B0"/>
    <w:rsid w:val="00DB74D5"/>
    <w:rsid w:val="00DB7C07"/>
    <w:rsid w:val="00DC147E"/>
    <w:rsid w:val="00DC1633"/>
    <w:rsid w:val="00DC1907"/>
    <w:rsid w:val="00DC2640"/>
    <w:rsid w:val="00DC37F0"/>
    <w:rsid w:val="00DC3F99"/>
    <w:rsid w:val="00DC45FD"/>
    <w:rsid w:val="00DC5ED1"/>
    <w:rsid w:val="00DC68B6"/>
    <w:rsid w:val="00DC7322"/>
    <w:rsid w:val="00DC7F73"/>
    <w:rsid w:val="00DD01A9"/>
    <w:rsid w:val="00DD043F"/>
    <w:rsid w:val="00DD083C"/>
    <w:rsid w:val="00DD1689"/>
    <w:rsid w:val="00DD1F32"/>
    <w:rsid w:val="00DD2289"/>
    <w:rsid w:val="00DD2364"/>
    <w:rsid w:val="00DD3340"/>
    <w:rsid w:val="00DD3724"/>
    <w:rsid w:val="00DD3F6B"/>
    <w:rsid w:val="00DD4666"/>
    <w:rsid w:val="00DD65F7"/>
    <w:rsid w:val="00DD670D"/>
    <w:rsid w:val="00DD6954"/>
    <w:rsid w:val="00DD6F08"/>
    <w:rsid w:val="00DE03DA"/>
    <w:rsid w:val="00DE04FC"/>
    <w:rsid w:val="00DE1144"/>
    <w:rsid w:val="00DE1410"/>
    <w:rsid w:val="00DE1619"/>
    <w:rsid w:val="00DE1827"/>
    <w:rsid w:val="00DE2761"/>
    <w:rsid w:val="00DE2BE5"/>
    <w:rsid w:val="00DE3865"/>
    <w:rsid w:val="00DE5BBA"/>
    <w:rsid w:val="00DE6661"/>
    <w:rsid w:val="00DE68B9"/>
    <w:rsid w:val="00DE6CDD"/>
    <w:rsid w:val="00DE707B"/>
    <w:rsid w:val="00DE7101"/>
    <w:rsid w:val="00DE7322"/>
    <w:rsid w:val="00DE79C3"/>
    <w:rsid w:val="00DF0814"/>
    <w:rsid w:val="00DF1550"/>
    <w:rsid w:val="00DF1655"/>
    <w:rsid w:val="00DF28C0"/>
    <w:rsid w:val="00DF2B10"/>
    <w:rsid w:val="00DF31A2"/>
    <w:rsid w:val="00DF3FB4"/>
    <w:rsid w:val="00DF4A4B"/>
    <w:rsid w:val="00DF666B"/>
    <w:rsid w:val="00DF67BC"/>
    <w:rsid w:val="00DF7201"/>
    <w:rsid w:val="00DF75F4"/>
    <w:rsid w:val="00E0052B"/>
    <w:rsid w:val="00E01038"/>
    <w:rsid w:val="00E01B2A"/>
    <w:rsid w:val="00E01F0C"/>
    <w:rsid w:val="00E031F3"/>
    <w:rsid w:val="00E033CA"/>
    <w:rsid w:val="00E03C02"/>
    <w:rsid w:val="00E0465D"/>
    <w:rsid w:val="00E04ADC"/>
    <w:rsid w:val="00E0547D"/>
    <w:rsid w:val="00E05B89"/>
    <w:rsid w:val="00E06245"/>
    <w:rsid w:val="00E06754"/>
    <w:rsid w:val="00E07D70"/>
    <w:rsid w:val="00E10323"/>
    <w:rsid w:val="00E10A3E"/>
    <w:rsid w:val="00E118BD"/>
    <w:rsid w:val="00E11C78"/>
    <w:rsid w:val="00E1232B"/>
    <w:rsid w:val="00E12795"/>
    <w:rsid w:val="00E14AD9"/>
    <w:rsid w:val="00E16A3D"/>
    <w:rsid w:val="00E16E04"/>
    <w:rsid w:val="00E174C2"/>
    <w:rsid w:val="00E2067D"/>
    <w:rsid w:val="00E20D56"/>
    <w:rsid w:val="00E22DFF"/>
    <w:rsid w:val="00E22F31"/>
    <w:rsid w:val="00E22FB6"/>
    <w:rsid w:val="00E23D07"/>
    <w:rsid w:val="00E24040"/>
    <w:rsid w:val="00E2536E"/>
    <w:rsid w:val="00E2563E"/>
    <w:rsid w:val="00E2598F"/>
    <w:rsid w:val="00E25B22"/>
    <w:rsid w:val="00E25BF0"/>
    <w:rsid w:val="00E26004"/>
    <w:rsid w:val="00E262C5"/>
    <w:rsid w:val="00E265EA"/>
    <w:rsid w:val="00E27272"/>
    <w:rsid w:val="00E2752A"/>
    <w:rsid w:val="00E278ED"/>
    <w:rsid w:val="00E27B5B"/>
    <w:rsid w:val="00E27BD1"/>
    <w:rsid w:val="00E27DD8"/>
    <w:rsid w:val="00E30409"/>
    <w:rsid w:val="00E3142E"/>
    <w:rsid w:val="00E3176C"/>
    <w:rsid w:val="00E32741"/>
    <w:rsid w:val="00E32AD4"/>
    <w:rsid w:val="00E3393B"/>
    <w:rsid w:val="00E349F5"/>
    <w:rsid w:val="00E34EBB"/>
    <w:rsid w:val="00E35063"/>
    <w:rsid w:val="00E40691"/>
    <w:rsid w:val="00E414D9"/>
    <w:rsid w:val="00E4178C"/>
    <w:rsid w:val="00E41E13"/>
    <w:rsid w:val="00E421AF"/>
    <w:rsid w:val="00E42C69"/>
    <w:rsid w:val="00E433D0"/>
    <w:rsid w:val="00E433D8"/>
    <w:rsid w:val="00E44821"/>
    <w:rsid w:val="00E44DA3"/>
    <w:rsid w:val="00E45F71"/>
    <w:rsid w:val="00E45FAD"/>
    <w:rsid w:val="00E46ACC"/>
    <w:rsid w:val="00E46FC8"/>
    <w:rsid w:val="00E476A4"/>
    <w:rsid w:val="00E51104"/>
    <w:rsid w:val="00E51A47"/>
    <w:rsid w:val="00E522AA"/>
    <w:rsid w:val="00E5305B"/>
    <w:rsid w:val="00E53D92"/>
    <w:rsid w:val="00E547AF"/>
    <w:rsid w:val="00E54C06"/>
    <w:rsid w:val="00E5523A"/>
    <w:rsid w:val="00E5534F"/>
    <w:rsid w:val="00E55C86"/>
    <w:rsid w:val="00E569CF"/>
    <w:rsid w:val="00E5715C"/>
    <w:rsid w:val="00E5763C"/>
    <w:rsid w:val="00E60A1C"/>
    <w:rsid w:val="00E61754"/>
    <w:rsid w:val="00E6336E"/>
    <w:rsid w:val="00E63A68"/>
    <w:rsid w:val="00E63D58"/>
    <w:rsid w:val="00E64360"/>
    <w:rsid w:val="00E64439"/>
    <w:rsid w:val="00E64472"/>
    <w:rsid w:val="00E64A73"/>
    <w:rsid w:val="00E64BDB"/>
    <w:rsid w:val="00E65076"/>
    <w:rsid w:val="00E65307"/>
    <w:rsid w:val="00E65D09"/>
    <w:rsid w:val="00E66673"/>
    <w:rsid w:val="00E66C5C"/>
    <w:rsid w:val="00E6741E"/>
    <w:rsid w:val="00E677C3"/>
    <w:rsid w:val="00E67801"/>
    <w:rsid w:val="00E70025"/>
    <w:rsid w:val="00E7015D"/>
    <w:rsid w:val="00E7045D"/>
    <w:rsid w:val="00E708C8"/>
    <w:rsid w:val="00E71333"/>
    <w:rsid w:val="00E7150C"/>
    <w:rsid w:val="00E71C70"/>
    <w:rsid w:val="00E72B13"/>
    <w:rsid w:val="00E72C93"/>
    <w:rsid w:val="00E7322B"/>
    <w:rsid w:val="00E7325F"/>
    <w:rsid w:val="00E74043"/>
    <w:rsid w:val="00E74B48"/>
    <w:rsid w:val="00E74C6B"/>
    <w:rsid w:val="00E74EEF"/>
    <w:rsid w:val="00E75022"/>
    <w:rsid w:val="00E77B49"/>
    <w:rsid w:val="00E77EB6"/>
    <w:rsid w:val="00E800B3"/>
    <w:rsid w:val="00E802E6"/>
    <w:rsid w:val="00E80E57"/>
    <w:rsid w:val="00E811B1"/>
    <w:rsid w:val="00E82011"/>
    <w:rsid w:val="00E82F54"/>
    <w:rsid w:val="00E832AD"/>
    <w:rsid w:val="00E863DB"/>
    <w:rsid w:val="00E86487"/>
    <w:rsid w:val="00E86D83"/>
    <w:rsid w:val="00E87F89"/>
    <w:rsid w:val="00E907A4"/>
    <w:rsid w:val="00E9103F"/>
    <w:rsid w:val="00E91EA4"/>
    <w:rsid w:val="00E920A5"/>
    <w:rsid w:val="00E92135"/>
    <w:rsid w:val="00E92E08"/>
    <w:rsid w:val="00E92F19"/>
    <w:rsid w:val="00E930EC"/>
    <w:rsid w:val="00E935CF"/>
    <w:rsid w:val="00E93704"/>
    <w:rsid w:val="00E95474"/>
    <w:rsid w:val="00E96B88"/>
    <w:rsid w:val="00E97BF9"/>
    <w:rsid w:val="00EA1E25"/>
    <w:rsid w:val="00EA2B4D"/>
    <w:rsid w:val="00EA42DA"/>
    <w:rsid w:val="00EA46F2"/>
    <w:rsid w:val="00EA52F7"/>
    <w:rsid w:val="00EA708F"/>
    <w:rsid w:val="00EA72CE"/>
    <w:rsid w:val="00EA7375"/>
    <w:rsid w:val="00EA76A6"/>
    <w:rsid w:val="00EA7A02"/>
    <w:rsid w:val="00EA7AEA"/>
    <w:rsid w:val="00EB0470"/>
    <w:rsid w:val="00EB05F9"/>
    <w:rsid w:val="00EB0835"/>
    <w:rsid w:val="00EB09A5"/>
    <w:rsid w:val="00EB0EC3"/>
    <w:rsid w:val="00EB10C0"/>
    <w:rsid w:val="00EB14FB"/>
    <w:rsid w:val="00EB1808"/>
    <w:rsid w:val="00EB1D02"/>
    <w:rsid w:val="00EB1D2D"/>
    <w:rsid w:val="00EB2F3E"/>
    <w:rsid w:val="00EB320C"/>
    <w:rsid w:val="00EB4A87"/>
    <w:rsid w:val="00EB541F"/>
    <w:rsid w:val="00EB5A8D"/>
    <w:rsid w:val="00EB6A55"/>
    <w:rsid w:val="00EB6F4E"/>
    <w:rsid w:val="00EB721D"/>
    <w:rsid w:val="00EB7253"/>
    <w:rsid w:val="00EB7810"/>
    <w:rsid w:val="00EC06B8"/>
    <w:rsid w:val="00EC0730"/>
    <w:rsid w:val="00EC077D"/>
    <w:rsid w:val="00EC1472"/>
    <w:rsid w:val="00EC1495"/>
    <w:rsid w:val="00EC17C4"/>
    <w:rsid w:val="00EC23BF"/>
    <w:rsid w:val="00EC25CD"/>
    <w:rsid w:val="00EC2B65"/>
    <w:rsid w:val="00EC30C9"/>
    <w:rsid w:val="00EC3128"/>
    <w:rsid w:val="00EC33CF"/>
    <w:rsid w:val="00EC35EF"/>
    <w:rsid w:val="00EC3D26"/>
    <w:rsid w:val="00EC4097"/>
    <w:rsid w:val="00EC44A9"/>
    <w:rsid w:val="00EC4CCF"/>
    <w:rsid w:val="00EC4FB1"/>
    <w:rsid w:val="00EC53A6"/>
    <w:rsid w:val="00EC62C8"/>
    <w:rsid w:val="00EC651F"/>
    <w:rsid w:val="00EC6A80"/>
    <w:rsid w:val="00EC6A87"/>
    <w:rsid w:val="00EC6C05"/>
    <w:rsid w:val="00EC7619"/>
    <w:rsid w:val="00ED0079"/>
    <w:rsid w:val="00ED0AD7"/>
    <w:rsid w:val="00ED1C8E"/>
    <w:rsid w:val="00ED25DD"/>
    <w:rsid w:val="00ED2DB4"/>
    <w:rsid w:val="00ED4858"/>
    <w:rsid w:val="00ED4DAB"/>
    <w:rsid w:val="00ED5E46"/>
    <w:rsid w:val="00ED61E3"/>
    <w:rsid w:val="00ED69D0"/>
    <w:rsid w:val="00ED740D"/>
    <w:rsid w:val="00ED746E"/>
    <w:rsid w:val="00ED74EF"/>
    <w:rsid w:val="00ED780E"/>
    <w:rsid w:val="00EE0796"/>
    <w:rsid w:val="00EE082D"/>
    <w:rsid w:val="00EE0E39"/>
    <w:rsid w:val="00EE112F"/>
    <w:rsid w:val="00EE123D"/>
    <w:rsid w:val="00EE14EF"/>
    <w:rsid w:val="00EE16EC"/>
    <w:rsid w:val="00EE1857"/>
    <w:rsid w:val="00EE27C2"/>
    <w:rsid w:val="00EE320F"/>
    <w:rsid w:val="00EE3C1A"/>
    <w:rsid w:val="00EE3C3D"/>
    <w:rsid w:val="00EE3D93"/>
    <w:rsid w:val="00EE3EC6"/>
    <w:rsid w:val="00EE4270"/>
    <w:rsid w:val="00EE4776"/>
    <w:rsid w:val="00EE50D7"/>
    <w:rsid w:val="00EE7411"/>
    <w:rsid w:val="00EE78D5"/>
    <w:rsid w:val="00EF08DD"/>
    <w:rsid w:val="00EF0D45"/>
    <w:rsid w:val="00EF13D9"/>
    <w:rsid w:val="00EF1B3A"/>
    <w:rsid w:val="00EF220B"/>
    <w:rsid w:val="00EF286A"/>
    <w:rsid w:val="00EF2AA8"/>
    <w:rsid w:val="00EF2D7D"/>
    <w:rsid w:val="00EF41E3"/>
    <w:rsid w:val="00EF4CC0"/>
    <w:rsid w:val="00EF55E4"/>
    <w:rsid w:val="00EF6168"/>
    <w:rsid w:val="00EF7B15"/>
    <w:rsid w:val="00F02368"/>
    <w:rsid w:val="00F02626"/>
    <w:rsid w:val="00F02756"/>
    <w:rsid w:val="00F0289B"/>
    <w:rsid w:val="00F02E17"/>
    <w:rsid w:val="00F03144"/>
    <w:rsid w:val="00F04022"/>
    <w:rsid w:val="00F055AC"/>
    <w:rsid w:val="00F05917"/>
    <w:rsid w:val="00F05D73"/>
    <w:rsid w:val="00F06B24"/>
    <w:rsid w:val="00F06CC6"/>
    <w:rsid w:val="00F06E48"/>
    <w:rsid w:val="00F070DB"/>
    <w:rsid w:val="00F07B8A"/>
    <w:rsid w:val="00F07C6B"/>
    <w:rsid w:val="00F07F3D"/>
    <w:rsid w:val="00F1064C"/>
    <w:rsid w:val="00F11DCF"/>
    <w:rsid w:val="00F12823"/>
    <w:rsid w:val="00F13B8A"/>
    <w:rsid w:val="00F15507"/>
    <w:rsid w:val="00F178FF"/>
    <w:rsid w:val="00F17D98"/>
    <w:rsid w:val="00F17E97"/>
    <w:rsid w:val="00F20E6A"/>
    <w:rsid w:val="00F212EA"/>
    <w:rsid w:val="00F216CF"/>
    <w:rsid w:val="00F227BA"/>
    <w:rsid w:val="00F23330"/>
    <w:rsid w:val="00F240B2"/>
    <w:rsid w:val="00F245A6"/>
    <w:rsid w:val="00F24DAE"/>
    <w:rsid w:val="00F24E05"/>
    <w:rsid w:val="00F2598B"/>
    <w:rsid w:val="00F25B60"/>
    <w:rsid w:val="00F26ACE"/>
    <w:rsid w:val="00F2718C"/>
    <w:rsid w:val="00F27FC3"/>
    <w:rsid w:val="00F3009A"/>
    <w:rsid w:val="00F30A59"/>
    <w:rsid w:val="00F30EEA"/>
    <w:rsid w:val="00F3156F"/>
    <w:rsid w:val="00F31809"/>
    <w:rsid w:val="00F31C54"/>
    <w:rsid w:val="00F32141"/>
    <w:rsid w:val="00F32617"/>
    <w:rsid w:val="00F32C9E"/>
    <w:rsid w:val="00F330A1"/>
    <w:rsid w:val="00F33475"/>
    <w:rsid w:val="00F334A2"/>
    <w:rsid w:val="00F33500"/>
    <w:rsid w:val="00F354AE"/>
    <w:rsid w:val="00F3584F"/>
    <w:rsid w:val="00F35C44"/>
    <w:rsid w:val="00F3649E"/>
    <w:rsid w:val="00F36D4C"/>
    <w:rsid w:val="00F374C2"/>
    <w:rsid w:val="00F40582"/>
    <w:rsid w:val="00F419B5"/>
    <w:rsid w:val="00F41FDE"/>
    <w:rsid w:val="00F426F9"/>
    <w:rsid w:val="00F431DC"/>
    <w:rsid w:val="00F4348A"/>
    <w:rsid w:val="00F4450E"/>
    <w:rsid w:val="00F45916"/>
    <w:rsid w:val="00F461E4"/>
    <w:rsid w:val="00F47D3C"/>
    <w:rsid w:val="00F47E97"/>
    <w:rsid w:val="00F502C2"/>
    <w:rsid w:val="00F50771"/>
    <w:rsid w:val="00F50BA3"/>
    <w:rsid w:val="00F531DA"/>
    <w:rsid w:val="00F532E8"/>
    <w:rsid w:val="00F53D74"/>
    <w:rsid w:val="00F54331"/>
    <w:rsid w:val="00F560D4"/>
    <w:rsid w:val="00F6084B"/>
    <w:rsid w:val="00F61D2C"/>
    <w:rsid w:val="00F61DA8"/>
    <w:rsid w:val="00F62D62"/>
    <w:rsid w:val="00F62DD8"/>
    <w:rsid w:val="00F637D4"/>
    <w:rsid w:val="00F63849"/>
    <w:rsid w:val="00F6419B"/>
    <w:rsid w:val="00F6459D"/>
    <w:rsid w:val="00F6475F"/>
    <w:rsid w:val="00F64806"/>
    <w:rsid w:val="00F64E77"/>
    <w:rsid w:val="00F65759"/>
    <w:rsid w:val="00F65C10"/>
    <w:rsid w:val="00F66896"/>
    <w:rsid w:val="00F668A2"/>
    <w:rsid w:val="00F6747C"/>
    <w:rsid w:val="00F67FCF"/>
    <w:rsid w:val="00F7041C"/>
    <w:rsid w:val="00F70675"/>
    <w:rsid w:val="00F708A5"/>
    <w:rsid w:val="00F708F4"/>
    <w:rsid w:val="00F70DBA"/>
    <w:rsid w:val="00F70E48"/>
    <w:rsid w:val="00F71382"/>
    <w:rsid w:val="00F71A00"/>
    <w:rsid w:val="00F71B1F"/>
    <w:rsid w:val="00F71FF8"/>
    <w:rsid w:val="00F733F3"/>
    <w:rsid w:val="00F734FD"/>
    <w:rsid w:val="00F737E3"/>
    <w:rsid w:val="00F73BFF"/>
    <w:rsid w:val="00F74366"/>
    <w:rsid w:val="00F7595D"/>
    <w:rsid w:val="00F7621E"/>
    <w:rsid w:val="00F764CE"/>
    <w:rsid w:val="00F76832"/>
    <w:rsid w:val="00F76EE9"/>
    <w:rsid w:val="00F775B6"/>
    <w:rsid w:val="00F80426"/>
    <w:rsid w:val="00F80CD6"/>
    <w:rsid w:val="00F80F87"/>
    <w:rsid w:val="00F80FAD"/>
    <w:rsid w:val="00F820D8"/>
    <w:rsid w:val="00F829D4"/>
    <w:rsid w:val="00F83200"/>
    <w:rsid w:val="00F838EF"/>
    <w:rsid w:val="00F9082C"/>
    <w:rsid w:val="00F91558"/>
    <w:rsid w:val="00F91786"/>
    <w:rsid w:val="00F922AB"/>
    <w:rsid w:val="00F92BD8"/>
    <w:rsid w:val="00F92C3A"/>
    <w:rsid w:val="00F92F20"/>
    <w:rsid w:val="00F94178"/>
    <w:rsid w:val="00F94D05"/>
    <w:rsid w:val="00F94D9F"/>
    <w:rsid w:val="00F95230"/>
    <w:rsid w:val="00F9670A"/>
    <w:rsid w:val="00F97AB0"/>
    <w:rsid w:val="00FA043E"/>
    <w:rsid w:val="00FA0C0A"/>
    <w:rsid w:val="00FA0EC8"/>
    <w:rsid w:val="00FA14DA"/>
    <w:rsid w:val="00FA3248"/>
    <w:rsid w:val="00FA3484"/>
    <w:rsid w:val="00FA41E8"/>
    <w:rsid w:val="00FA42AD"/>
    <w:rsid w:val="00FA44F0"/>
    <w:rsid w:val="00FA56E2"/>
    <w:rsid w:val="00FA5ED2"/>
    <w:rsid w:val="00FA5FA0"/>
    <w:rsid w:val="00FA79A6"/>
    <w:rsid w:val="00FA7D1B"/>
    <w:rsid w:val="00FA7F0D"/>
    <w:rsid w:val="00FB0834"/>
    <w:rsid w:val="00FB1A72"/>
    <w:rsid w:val="00FB20FF"/>
    <w:rsid w:val="00FB267B"/>
    <w:rsid w:val="00FB35BC"/>
    <w:rsid w:val="00FB3923"/>
    <w:rsid w:val="00FB5401"/>
    <w:rsid w:val="00FB5C9C"/>
    <w:rsid w:val="00FB6422"/>
    <w:rsid w:val="00FB7260"/>
    <w:rsid w:val="00FC048B"/>
    <w:rsid w:val="00FC128C"/>
    <w:rsid w:val="00FC1796"/>
    <w:rsid w:val="00FC182E"/>
    <w:rsid w:val="00FC187B"/>
    <w:rsid w:val="00FC1A57"/>
    <w:rsid w:val="00FC1A8B"/>
    <w:rsid w:val="00FC322B"/>
    <w:rsid w:val="00FC3522"/>
    <w:rsid w:val="00FC3764"/>
    <w:rsid w:val="00FC401D"/>
    <w:rsid w:val="00FC46A1"/>
    <w:rsid w:val="00FC5A3E"/>
    <w:rsid w:val="00FC5ADA"/>
    <w:rsid w:val="00FC62C0"/>
    <w:rsid w:val="00FC6D74"/>
    <w:rsid w:val="00FC6ED0"/>
    <w:rsid w:val="00FC70B1"/>
    <w:rsid w:val="00FD0599"/>
    <w:rsid w:val="00FD09BF"/>
    <w:rsid w:val="00FD0AC1"/>
    <w:rsid w:val="00FD0D91"/>
    <w:rsid w:val="00FD0E72"/>
    <w:rsid w:val="00FD1605"/>
    <w:rsid w:val="00FD26CD"/>
    <w:rsid w:val="00FD2D1C"/>
    <w:rsid w:val="00FD43C2"/>
    <w:rsid w:val="00FD478A"/>
    <w:rsid w:val="00FD5353"/>
    <w:rsid w:val="00FD58EB"/>
    <w:rsid w:val="00FD5D82"/>
    <w:rsid w:val="00FD5E87"/>
    <w:rsid w:val="00FD5FE1"/>
    <w:rsid w:val="00FD6702"/>
    <w:rsid w:val="00FD77E8"/>
    <w:rsid w:val="00FE0822"/>
    <w:rsid w:val="00FE0B76"/>
    <w:rsid w:val="00FE105D"/>
    <w:rsid w:val="00FE194B"/>
    <w:rsid w:val="00FE198F"/>
    <w:rsid w:val="00FE2A40"/>
    <w:rsid w:val="00FE3421"/>
    <w:rsid w:val="00FE37B7"/>
    <w:rsid w:val="00FE37CA"/>
    <w:rsid w:val="00FE3A57"/>
    <w:rsid w:val="00FE3C0B"/>
    <w:rsid w:val="00FE3FCE"/>
    <w:rsid w:val="00FE44FB"/>
    <w:rsid w:val="00FE4529"/>
    <w:rsid w:val="00FE45A2"/>
    <w:rsid w:val="00FE46DF"/>
    <w:rsid w:val="00FE766E"/>
    <w:rsid w:val="00FE7A1C"/>
    <w:rsid w:val="00FE7CF9"/>
    <w:rsid w:val="00FE7DAA"/>
    <w:rsid w:val="00FF00D9"/>
    <w:rsid w:val="00FF05FA"/>
    <w:rsid w:val="00FF0624"/>
    <w:rsid w:val="00FF07F5"/>
    <w:rsid w:val="00FF1005"/>
    <w:rsid w:val="00FF29AA"/>
    <w:rsid w:val="00FF3208"/>
    <w:rsid w:val="00FF4684"/>
    <w:rsid w:val="00FF46A3"/>
    <w:rsid w:val="00FF62D1"/>
    <w:rsid w:val="00FF7F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C464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72A00"/>
    <w:rPr>
      <w:rFonts w:ascii="Times New Roman" w:eastAsiaTheme="minorHAnsi" w:hAnsi="Times New Roman"/>
      <w:sz w:val="24"/>
      <w:szCs w:val="24"/>
      <w:lang w:val="en-US" w:eastAsia="zh-CN"/>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272A0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72A00"/>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lang w:val="x-none" w:eastAsia="x-none"/>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eastAsia="en-US"/>
    </w:rPr>
  </w:style>
  <w:style w:type="character" w:styleId="CommentReference">
    <w:name w:val="annotation reference"/>
    <w:semiHidden/>
    <w:rPr>
      <w:sz w:val="16"/>
    </w:rPr>
  </w:style>
  <w:style w:type="paragraph" w:styleId="CommentText">
    <w:name w:val="annotation text"/>
    <w:basedOn w:val="Normal"/>
    <w:semiHidden/>
    <w:rPr>
      <w:rFonts w:eastAsia="MS Mincho"/>
    </w:rPr>
  </w:style>
  <w:style w:type="paragraph" w:styleId="BodyText2">
    <w:name w:val="Body Text 2"/>
    <w:basedOn w:val="Normal"/>
    <w:rPr>
      <w:rFonts w:eastAsia="MS Mincho"/>
      <w:color w:val="FFFF00"/>
      <w:lang w:eastAsia="ja-JP"/>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B6">
    <w:name w:val="B6"/>
    <w:basedOn w:val="B5"/>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aliases w:val="cap,cap Char,Caption Char1 Char,cap Char Char1,Caption Char Char1 Char,cap Char2"/>
    <w:basedOn w:val="Normal"/>
    <w:next w:val="Normal"/>
    <w:link w:val="CaptionChar"/>
    <w:qFormat/>
    <w:rsid w:val="00E74EEF"/>
    <w:rPr>
      <w:rFonts w:ascii="Arial" w:eastAsia="SimHei" w:hAnsi="Arial" w:cs="Arial"/>
    </w:rPr>
  </w:style>
  <w:style w:type="paragraph" w:customStyle="1" w:styleId="a">
    <w:name w:val="和"/>
    <w:basedOn w:val="Normal"/>
    <w:rsid w:val="007611EF"/>
    <w:pPr>
      <w:jc w:val="both"/>
    </w:pPr>
  </w:style>
  <w:style w:type="table" w:styleId="TableGrid">
    <w:name w:val="Table Grid"/>
    <w:basedOn w:val="TableNormal"/>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spacing w:before="100" w:beforeAutospacing="1" w:after="100" w:afterAutospacing="1"/>
    </w:pPr>
    <w:rPr>
      <w:rFonts w:ascii="SimSun" w:hAnsi="SimSun" w:cs="SimSun"/>
    </w:rPr>
  </w:style>
  <w:style w:type="paragraph" w:styleId="Revision">
    <w:name w:val="Revision"/>
    <w:hidden/>
    <w:uiPriority w:val="99"/>
    <w:semiHidden/>
    <w:rsid w:val="00A24BB0"/>
    <w:rPr>
      <w:rFonts w:ascii="Times New Roman" w:hAnsi="Times New Roman"/>
      <w:lang w:val="en-US" w:eastAsia="en-US"/>
    </w:rPr>
  </w:style>
  <w:style w:type="paragraph" w:styleId="BodyText">
    <w:name w:val="Body Text"/>
    <w:basedOn w:val="Normal"/>
    <w:link w:val="BodyTextChar"/>
    <w:rsid w:val="00947EE5"/>
    <w:pPr>
      <w:spacing w:after="120"/>
    </w:pPr>
    <w:rPr>
      <w:lang w:val="x-none"/>
    </w:rPr>
  </w:style>
  <w:style w:type="character" w:customStyle="1" w:styleId="BodyTextChar">
    <w:name w:val="Body Text Char"/>
    <w:link w:val="BodyText"/>
    <w:rsid w:val="00947EE5"/>
    <w:rPr>
      <w:rFonts w:ascii="Times New Roman" w:hAnsi="Times New Roman"/>
      <w:lang w:eastAsia="en-US"/>
    </w:rPr>
  </w:style>
  <w:style w:type="table" w:styleId="TableColumns3">
    <w:name w:val="Table Columns 3"/>
    <w:basedOn w:val="TableNormal"/>
    <w:rsid w:val="00BD34F8"/>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character" w:customStyle="1" w:styleId="FooterChar">
    <w:name w:val="Footer Char"/>
    <w:link w:val="Footer"/>
    <w:uiPriority w:val="99"/>
    <w:rsid w:val="00445DCF"/>
    <w:rPr>
      <w:rFonts w:ascii="Arial" w:hAnsi="Arial"/>
      <w:b/>
      <w:i/>
      <w:noProof/>
      <w:sz w:val="18"/>
    </w:rPr>
  </w:style>
  <w:style w:type="character" w:customStyle="1" w:styleId="CaptionChar">
    <w:name w:val="Caption Char"/>
    <w:aliases w:val="cap Char3,cap Char Char2,Caption Char1 Char Char1,cap Char Char1 Char1,Caption Char Char1 Char Char1,cap Char2 Char1"/>
    <w:link w:val="Caption"/>
    <w:rsid w:val="0063447B"/>
    <w:rPr>
      <w:rFonts w:ascii="Arial" w:eastAsia="SimHei" w:hAnsi="Arial" w:cs="Arial"/>
    </w:rPr>
  </w:style>
  <w:style w:type="character" w:customStyle="1" w:styleId="CaptionChar1">
    <w:name w:val="Caption Char1"/>
    <w:aliases w:val="cap Char1,cap Char Char,Caption Char Char,Caption Char1 Char Char,cap Char Char1 Char,Caption Char Char1 Char Char,cap Char2 Char"/>
    <w:rsid w:val="00E92135"/>
    <w:rPr>
      <w:rFonts w:ascii="Times New Roman" w:hAnsi="Times New Roman"/>
      <w:b/>
    </w:rPr>
  </w:style>
  <w:style w:type="character" w:styleId="Hyperlink">
    <w:name w:val="Hyperlink"/>
    <w:uiPriority w:val="99"/>
    <w:qFormat/>
    <w:rsid w:val="004F24FA"/>
    <w:rPr>
      <w:color w:val="0000FF"/>
      <w:u w:val="single"/>
    </w:rPr>
  </w:style>
  <w:style w:type="character" w:styleId="FollowedHyperlink">
    <w:name w:val="FollowedHyperlink"/>
    <w:rsid w:val="00BB6D86"/>
    <w:rPr>
      <w:color w:val="800080"/>
      <w:u w:val="single"/>
    </w:rPr>
  </w:style>
  <w:style w:type="paragraph" w:customStyle="1" w:styleId="CharCharChar">
    <w:name w:val="Char Char Char"/>
    <w:semiHidden/>
    <w:rsid w:val="000501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ar">
    <w:name w:val="TAL Car"/>
    <w:link w:val="TAL"/>
    <w:rsid w:val="006B0AE4"/>
    <w:rPr>
      <w:rFonts w:ascii="Arial" w:hAnsi="Arial"/>
      <w:sz w:val="18"/>
      <w:lang w:val="en-US" w:eastAsia="en-US"/>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C04ED1"/>
    <w:pPr>
      <w:ind w:leftChars="400" w:left="840" w:hanging="720"/>
    </w:pPr>
    <w:rPr>
      <w:rFonts w:ascii="Times" w:eastAsia="Batang" w:hAnsi="Times"/>
      <w:lang w:val="en-GB" w:eastAsia="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C04ED1"/>
    <w:rPr>
      <w:rFonts w:ascii="Times" w:eastAsia="Batang" w:hAnsi="Times"/>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4224">
      <w:bodyDiv w:val="1"/>
      <w:marLeft w:val="0"/>
      <w:marRight w:val="0"/>
      <w:marTop w:val="0"/>
      <w:marBottom w:val="0"/>
      <w:divBdr>
        <w:top w:val="none" w:sz="0" w:space="0" w:color="auto"/>
        <w:left w:val="none" w:sz="0" w:space="0" w:color="auto"/>
        <w:bottom w:val="none" w:sz="0" w:space="0" w:color="auto"/>
        <w:right w:val="none" w:sz="0" w:space="0" w:color="auto"/>
      </w:divBdr>
    </w:div>
    <w:div w:id="15623876">
      <w:bodyDiv w:val="1"/>
      <w:marLeft w:val="0"/>
      <w:marRight w:val="0"/>
      <w:marTop w:val="0"/>
      <w:marBottom w:val="0"/>
      <w:divBdr>
        <w:top w:val="none" w:sz="0" w:space="0" w:color="auto"/>
        <w:left w:val="none" w:sz="0" w:space="0" w:color="auto"/>
        <w:bottom w:val="none" w:sz="0" w:space="0" w:color="auto"/>
        <w:right w:val="none" w:sz="0" w:space="0" w:color="auto"/>
      </w:divBdr>
    </w:div>
    <w:div w:id="16657526">
      <w:bodyDiv w:val="1"/>
      <w:marLeft w:val="0"/>
      <w:marRight w:val="0"/>
      <w:marTop w:val="0"/>
      <w:marBottom w:val="0"/>
      <w:divBdr>
        <w:top w:val="none" w:sz="0" w:space="0" w:color="auto"/>
        <w:left w:val="none" w:sz="0" w:space="0" w:color="auto"/>
        <w:bottom w:val="none" w:sz="0" w:space="0" w:color="auto"/>
        <w:right w:val="none" w:sz="0" w:space="0" w:color="auto"/>
      </w:divBdr>
    </w:div>
    <w:div w:id="19474678">
      <w:bodyDiv w:val="1"/>
      <w:marLeft w:val="0"/>
      <w:marRight w:val="0"/>
      <w:marTop w:val="0"/>
      <w:marBottom w:val="0"/>
      <w:divBdr>
        <w:top w:val="none" w:sz="0" w:space="0" w:color="auto"/>
        <w:left w:val="none" w:sz="0" w:space="0" w:color="auto"/>
        <w:bottom w:val="none" w:sz="0" w:space="0" w:color="auto"/>
        <w:right w:val="none" w:sz="0" w:space="0" w:color="auto"/>
      </w:divBdr>
    </w:div>
    <w:div w:id="26836323">
      <w:bodyDiv w:val="1"/>
      <w:marLeft w:val="0"/>
      <w:marRight w:val="0"/>
      <w:marTop w:val="0"/>
      <w:marBottom w:val="0"/>
      <w:divBdr>
        <w:top w:val="none" w:sz="0" w:space="0" w:color="auto"/>
        <w:left w:val="none" w:sz="0" w:space="0" w:color="auto"/>
        <w:bottom w:val="none" w:sz="0" w:space="0" w:color="auto"/>
        <w:right w:val="none" w:sz="0" w:space="0" w:color="auto"/>
      </w:divBdr>
    </w:div>
    <w:div w:id="31349828">
      <w:bodyDiv w:val="1"/>
      <w:marLeft w:val="0"/>
      <w:marRight w:val="0"/>
      <w:marTop w:val="0"/>
      <w:marBottom w:val="0"/>
      <w:divBdr>
        <w:top w:val="none" w:sz="0" w:space="0" w:color="auto"/>
        <w:left w:val="none" w:sz="0" w:space="0" w:color="auto"/>
        <w:bottom w:val="none" w:sz="0" w:space="0" w:color="auto"/>
        <w:right w:val="none" w:sz="0" w:space="0" w:color="auto"/>
      </w:divBdr>
    </w:div>
    <w:div w:id="48772806">
      <w:bodyDiv w:val="1"/>
      <w:marLeft w:val="0"/>
      <w:marRight w:val="0"/>
      <w:marTop w:val="0"/>
      <w:marBottom w:val="0"/>
      <w:divBdr>
        <w:top w:val="none" w:sz="0" w:space="0" w:color="auto"/>
        <w:left w:val="none" w:sz="0" w:space="0" w:color="auto"/>
        <w:bottom w:val="none" w:sz="0" w:space="0" w:color="auto"/>
        <w:right w:val="none" w:sz="0" w:space="0" w:color="auto"/>
      </w:divBdr>
    </w:div>
    <w:div w:id="52512563">
      <w:bodyDiv w:val="1"/>
      <w:marLeft w:val="0"/>
      <w:marRight w:val="0"/>
      <w:marTop w:val="0"/>
      <w:marBottom w:val="0"/>
      <w:divBdr>
        <w:top w:val="none" w:sz="0" w:space="0" w:color="auto"/>
        <w:left w:val="none" w:sz="0" w:space="0" w:color="auto"/>
        <w:bottom w:val="none" w:sz="0" w:space="0" w:color="auto"/>
        <w:right w:val="none" w:sz="0" w:space="0" w:color="auto"/>
      </w:divBdr>
    </w:div>
    <w:div w:id="55209656">
      <w:bodyDiv w:val="1"/>
      <w:marLeft w:val="0"/>
      <w:marRight w:val="0"/>
      <w:marTop w:val="0"/>
      <w:marBottom w:val="0"/>
      <w:divBdr>
        <w:top w:val="none" w:sz="0" w:space="0" w:color="auto"/>
        <w:left w:val="none" w:sz="0" w:space="0" w:color="auto"/>
        <w:bottom w:val="none" w:sz="0" w:space="0" w:color="auto"/>
        <w:right w:val="none" w:sz="0" w:space="0" w:color="auto"/>
      </w:divBdr>
    </w:div>
    <w:div w:id="56713809">
      <w:bodyDiv w:val="1"/>
      <w:marLeft w:val="0"/>
      <w:marRight w:val="0"/>
      <w:marTop w:val="0"/>
      <w:marBottom w:val="0"/>
      <w:divBdr>
        <w:top w:val="none" w:sz="0" w:space="0" w:color="auto"/>
        <w:left w:val="none" w:sz="0" w:space="0" w:color="auto"/>
        <w:bottom w:val="none" w:sz="0" w:space="0" w:color="auto"/>
        <w:right w:val="none" w:sz="0" w:space="0" w:color="auto"/>
      </w:divBdr>
    </w:div>
    <w:div w:id="62528167">
      <w:bodyDiv w:val="1"/>
      <w:marLeft w:val="0"/>
      <w:marRight w:val="0"/>
      <w:marTop w:val="0"/>
      <w:marBottom w:val="0"/>
      <w:divBdr>
        <w:top w:val="none" w:sz="0" w:space="0" w:color="auto"/>
        <w:left w:val="none" w:sz="0" w:space="0" w:color="auto"/>
        <w:bottom w:val="none" w:sz="0" w:space="0" w:color="auto"/>
        <w:right w:val="none" w:sz="0" w:space="0" w:color="auto"/>
      </w:divBdr>
    </w:div>
    <w:div w:id="63839494">
      <w:bodyDiv w:val="1"/>
      <w:marLeft w:val="0"/>
      <w:marRight w:val="0"/>
      <w:marTop w:val="0"/>
      <w:marBottom w:val="0"/>
      <w:divBdr>
        <w:top w:val="none" w:sz="0" w:space="0" w:color="auto"/>
        <w:left w:val="none" w:sz="0" w:space="0" w:color="auto"/>
        <w:bottom w:val="none" w:sz="0" w:space="0" w:color="auto"/>
        <w:right w:val="none" w:sz="0" w:space="0" w:color="auto"/>
      </w:divBdr>
    </w:div>
    <w:div w:id="65230776">
      <w:bodyDiv w:val="1"/>
      <w:marLeft w:val="0"/>
      <w:marRight w:val="0"/>
      <w:marTop w:val="0"/>
      <w:marBottom w:val="0"/>
      <w:divBdr>
        <w:top w:val="none" w:sz="0" w:space="0" w:color="auto"/>
        <w:left w:val="none" w:sz="0" w:space="0" w:color="auto"/>
        <w:bottom w:val="none" w:sz="0" w:space="0" w:color="auto"/>
        <w:right w:val="none" w:sz="0" w:space="0" w:color="auto"/>
      </w:divBdr>
    </w:div>
    <w:div w:id="67044714">
      <w:bodyDiv w:val="1"/>
      <w:marLeft w:val="0"/>
      <w:marRight w:val="0"/>
      <w:marTop w:val="0"/>
      <w:marBottom w:val="0"/>
      <w:divBdr>
        <w:top w:val="none" w:sz="0" w:space="0" w:color="auto"/>
        <w:left w:val="none" w:sz="0" w:space="0" w:color="auto"/>
        <w:bottom w:val="none" w:sz="0" w:space="0" w:color="auto"/>
        <w:right w:val="none" w:sz="0" w:space="0" w:color="auto"/>
      </w:divBdr>
    </w:div>
    <w:div w:id="73014037">
      <w:bodyDiv w:val="1"/>
      <w:marLeft w:val="0"/>
      <w:marRight w:val="0"/>
      <w:marTop w:val="0"/>
      <w:marBottom w:val="0"/>
      <w:divBdr>
        <w:top w:val="none" w:sz="0" w:space="0" w:color="auto"/>
        <w:left w:val="none" w:sz="0" w:space="0" w:color="auto"/>
        <w:bottom w:val="none" w:sz="0" w:space="0" w:color="auto"/>
        <w:right w:val="none" w:sz="0" w:space="0" w:color="auto"/>
      </w:divBdr>
    </w:div>
    <w:div w:id="86851947">
      <w:bodyDiv w:val="1"/>
      <w:marLeft w:val="0"/>
      <w:marRight w:val="0"/>
      <w:marTop w:val="0"/>
      <w:marBottom w:val="0"/>
      <w:divBdr>
        <w:top w:val="none" w:sz="0" w:space="0" w:color="auto"/>
        <w:left w:val="none" w:sz="0" w:space="0" w:color="auto"/>
        <w:bottom w:val="none" w:sz="0" w:space="0" w:color="auto"/>
        <w:right w:val="none" w:sz="0" w:space="0" w:color="auto"/>
      </w:divBdr>
      <w:divsChild>
        <w:div w:id="869536430">
          <w:marLeft w:val="1166"/>
          <w:marRight w:val="0"/>
          <w:marTop w:val="77"/>
          <w:marBottom w:val="0"/>
          <w:divBdr>
            <w:top w:val="none" w:sz="0" w:space="0" w:color="auto"/>
            <w:left w:val="none" w:sz="0" w:space="0" w:color="auto"/>
            <w:bottom w:val="none" w:sz="0" w:space="0" w:color="auto"/>
            <w:right w:val="none" w:sz="0" w:space="0" w:color="auto"/>
          </w:divBdr>
        </w:div>
        <w:div w:id="1926186870">
          <w:marLeft w:val="1800"/>
          <w:marRight w:val="0"/>
          <w:marTop w:val="67"/>
          <w:marBottom w:val="0"/>
          <w:divBdr>
            <w:top w:val="none" w:sz="0" w:space="0" w:color="auto"/>
            <w:left w:val="none" w:sz="0" w:space="0" w:color="auto"/>
            <w:bottom w:val="none" w:sz="0" w:space="0" w:color="auto"/>
            <w:right w:val="none" w:sz="0" w:space="0" w:color="auto"/>
          </w:divBdr>
        </w:div>
      </w:divsChild>
    </w:div>
    <w:div w:id="100146604">
      <w:bodyDiv w:val="1"/>
      <w:marLeft w:val="0"/>
      <w:marRight w:val="0"/>
      <w:marTop w:val="0"/>
      <w:marBottom w:val="0"/>
      <w:divBdr>
        <w:top w:val="none" w:sz="0" w:space="0" w:color="auto"/>
        <w:left w:val="none" w:sz="0" w:space="0" w:color="auto"/>
        <w:bottom w:val="none" w:sz="0" w:space="0" w:color="auto"/>
        <w:right w:val="none" w:sz="0" w:space="0" w:color="auto"/>
      </w:divBdr>
    </w:div>
    <w:div w:id="103506569">
      <w:bodyDiv w:val="1"/>
      <w:marLeft w:val="0"/>
      <w:marRight w:val="0"/>
      <w:marTop w:val="0"/>
      <w:marBottom w:val="0"/>
      <w:divBdr>
        <w:top w:val="none" w:sz="0" w:space="0" w:color="auto"/>
        <w:left w:val="none" w:sz="0" w:space="0" w:color="auto"/>
        <w:bottom w:val="none" w:sz="0" w:space="0" w:color="auto"/>
        <w:right w:val="none" w:sz="0" w:space="0" w:color="auto"/>
      </w:divBdr>
    </w:div>
    <w:div w:id="104351836">
      <w:bodyDiv w:val="1"/>
      <w:marLeft w:val="0"/>
      <w:marRight w:val="0"/>
      <w:marTop w:val="0"/>
      <w:marBottom w:val="0"/>
      <w:divBdr>
        <w:top w:val="none" w:sz="0" w:space="0" w:color="auto"/>
        <w:left w:val="none" w:sz="0" w:space="0" w:color="auto"/>
        <w:bottom w:val="none" w:sz="0" w:space="0" w:color="auto"/>
        <w:right w:val="none" w:sz="0" w:space="0" w:color="auto"/>
      </w:divBdr>
    </w:div>
    <w:div w:id="108208712">
      <w:bodyDiv w:val="1"/>
      <w:marLeft w:val="0"/>
      <w:marRight w:val="0"/>
      <w:marTop w:val="0"/>
      <w:marBottom w:val="0"/>
      <w:divBdr>
        <w:top w:val="none" w:sz="0" w:space="0" w:color="auto"/>
        <w:left w:val="none" w:sz="0" w:space="0" w:color="auto"/>
        <w:bottom w:val="none" w:sz="0" w:space="0" w:color="auto"/>
        <w:right w:val="none" w:sz="0" w:space="0" w:color="auto"/>
      </w:divBdr>
    </w:div>
    <w:div w:id="116029952">
      <w:bodyDiv w:val="1"/>
      <w:marLeft w:val="0"/>
      <w:marRight w:val="0"/>
      <w:marTop w:val="0"/>
      <w:marBottom w:val="0"/>
      <w:divBdr>
        <w:top w:val="none" w:sz="0" w:space="0" w:color="auto"/>
        <w:left w:val="none" w:sz="0" w:space="0" w:color="auto"/>
        <w:bottom w:val="none" w:sz="0" w:space="0" w:color="auto"/>
        <w:right w:val="none" w:sz="0" w:space="0" w:color="auto"/>
      </w:divBdr>
    </w:div>
    <w:div w:id="122188703">
      <w:bodyDiv w:val="1"/>
      <w:marLeft w:val="0"/>
      <w:marRight w:val="0"/>
      <w:marTop w:val="0"/>
      <w:marBottom w:val="0"/>
      <w:divBdr>
        <w:top w:val="none" w:sz="0" w:space="0" w:color="auto"/>
        <w:left w:val="none" w:sz="0" w:space="0" w:color="auto"/>
        <w:bottom w:val="none" w:sz="0" w:space="0" w:color="auto"/>
        <w:right w:val="none" w:sz="0" w:space="0" w:color="auto"/>
      </w:divBdr>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130635983">
      <w:bodyDiv w:val="1"/>
      <w:marLeft w:val="0"/>
      <w:marRight w:val="0"/>
      <w:marTop w:val="0"/>
      <w:marBottom w:val="0"/>
      <w:divBdr>
        <w:top w:val="none" w:sz="0" w:space="0" w:color="auto"/>
        <w:left w:val="none" w:sz="0" w:space="0" w:color="auto"/>
        <w:bottom w:val="none" w:sz="0" w:space="0" w:color="auto"/>
        <w:right w:val="none" w:sz="0" w:space="0" w:color="auto"/>
      </w:divBdr>
    </w:div>
    <w:div w:id="133916843">
      <w:bodyDiv w:val="1"/>
      <w:marLeft w:val="0"/>
      <w:marRight w:val="0"/>
      <w:marTop w:val="0"/>
      <w:marBottom w:val="0"/>
      <w:divBdr>
        <w:top w:val="none" w:sz="0" w:space="0" w:color="auto"/>
        <w:left w:val="none" w:sz="0" w:space="0" w:color="auto"/>
        <w:bottom w:val="none" w:sz="0" w:space="0" w:color="auto"/>
        <w:right w:val="none" w:sz="0" w:space="0" w:color="auto"/>
      </w:divBdr>
    </w:div>
    <w:div w:id="139884908">
      <w:bodyDiv w:val="1"/>
      <w:marLeft w:val="0"/>
      <w:marRight w:val="0"/>
      <w:marTop w:val="0"/>
      <w:marBottom w:val="0"/>
      <w:divBdr>
        <w:top w:val="none" w:sz="0" w:space="0" w:color="auto"/>
        <w:left w:val="none" w:sz="0" w:space="0" w:color="auto"/>
        <w:bottom w:val="none" w:sz="0" w:space="0" w:color="auto"/>
        <w:right w:val="none" w:sz="0" w:space="0" w:color="auto"/>
      </w:divBdr>
    </w:div>
    <w:div w:id="144517249">
      <w:bodyDiv w:val="1"/>
      <w:marLeft w:val="0"/>
      <w:marRight w:val="0"/>
      <w:marTop w:val="0"/>
      <w:marBottom w:val="0"/>
      <w:divBdr>
        <w:top w:val="none" w:sz="0" w:space="0" w:color="auto"/>
        <w:left w:val="none" w:sz="0" w:space="0" w:color="auto"/>
        <w:bottom w:val="none" w:sz="0" w:space="0" w:color="auto"/>
        <w:right w:val="none" w:sz="0" w:space="0" w:color="auto"/>
      </w:divBdr>
    </w:div>
    <w:div w:id="145517262">
      <w:bodyDiv w:val="1"/>
      <w:marLeft w:val="0"/>
      <w:marRight w:val="0"/>
      <w:marTop w:val="0"/>
      <w:marBottom w:val="0"/>
      <w:divBdr>
        <w:top w:val="none" w:sz="0" w:space="0" w:color="auto"/>
        <w:left w:val="none" w:sz="0" w:space="0" w:color="auto"/>
        <w:bottom w:val="none" w:sz="0" w:space="0" w:color="auto"/>
        <w:right w:val="none" w:sz="0" w:space="0" w:color="auto"/>
      </w:divBdr>
    </w:div>
    <w:div w:id="149563225">
      <w:bodyDiv w:val="1"/>
      <w:marLeft w:val="0"/>
      <w:marRight w:val="0"/>
      <w:marTop w:val="0"/>
      <w:marBottom w:val="0"/>
      <w:divBdr>
        <w:top w:val="none" w:sz="0" w:space="0" w:color="auto"/>
        <w:left w:val="none" w:sz="0" w:space="0" w:color="auto"/>
        <w:bottom w:val="none" w:sz="0" w:space="0" w:color="auto"/>
        <w:right w:val="none" w:sz="0" w:space="0" w:color="auto"/>
      </w:divBdr>
    </w:div>
    <w:div w:id="151416404">
      <w:bodyDiv w:val="1"/>
      <w:marLeft w:val="0"/>
      <w:marRight w:val="0"/>
      <w:marTop w:val="0"/>
      <w:marBottom w:val="0"/>
      <w:divBdr>
        <w:top w:val="none" w:sz="0" w:space="0" w:color="auto"/>
        <w:left w:val="none" w:sz="0" w:space="0" w:color="auto"/>
        <w:bottom w:val="none" w:sz="0" w:space="0" w:color="auto"/>
        <w:right w:val="none" w:sz="0" w:space="0" w:color="auto"/>
      </w:divBdr>
    </w:div>
    <w:div w:id="168908605">
      <w:bodyDiv w:val="1"/>
      <w:marLeft w:val="0"/>
      <w:marRight w:val="0"/>
      <w:marTop w:val="0"/>
      <w:marBottom w:val="0"/>
      <w:divBdr>
        <w:top w:val="none" w:sz="0" w:space="0" w:color="auto"/>
        <w:left w:val="none" w:sz="0" w:space="0" w:color="auto"/>
        <w:bottom w:val="none" w:sz="0" w:space="0" w:color="auto"/>
        <w:right w:val="none" w:sz="0" w:space="0" w:color="auto"/>
      </w:divBdr>
    </w:div>
    <w:div w:id="180316626">
      <w:bodyDiv w:val="1"/>
      <w:marLeft w:val="0"/>
      <w:marRight w:val="0"/>
      <w:marTop w:val="0"/>
      <w:marBottom w:val="0"/>
      <w:divBdr>
        <w:top w:val="none" w:sz="0" w:space="0" w:color="auto"/>
        <w:left w:val="none" w:sz="0" w:space="0" w:color="auto"/>
        <w:bottom w:val="none" w:sz="0" w:space="0" w:color="auto"/>
        <w:right w:val="none" w:sz="0" w:space="0" w:color="auto"/>
      </w:divBdr>
    </w:div>
    <w:div w:id="181012359">
      <w:bodyDiv w:val="1"/>
      <w:marLeft w:val="0"/>
      <w:marRight w:val="0"/>
      <w:marTop w:val="0"/>
      <w:marBottom w:val="0"/>
      <w:divBdr>
        <w:top w:val="none" w:sz="0" w:space="0" w:color="auto"/>
        <w:left w:val="none" w:sz="0" w:space="0" w:color="auto"/>
        <w:bottom w:val="none" w:sz="0" w:space="0" w:color="auto"/>
        <w:right w:val="none" w:sz="0" w:space="0" w:color="auto"/>
      </w:divBdr>
    </w:div>
    <w:div w:id="187910468">
      <w:bodyDiv w:val="1"/>
      <w:marLeft w:val="0"/>
      <w:marRight w:val="0"/>
      <w:marTop w:val="0"/>
      <w:marBottom w:val="0"/>
      <w:divBdr>
        <w:top w:val="none" w:sz="0" w:space="0" w:color="auto"/>
        <w:left w:val="none" w:sz="0" w:space="0" w:color="auto"/>
        <w:bottom w:val="none" w:sz="0" w:space="0" w:color="auto"/>
        <w:right w:val="none" w:sz="0" w:space="0" w:color="auto"/>
      </w:divBdr>
    </w:div>
    <w:div w:id="215702263">
      <w:bodyDiv w:val="1"/>
      <w:marLeft w:val="0"/>
      <w:marRight w:val="0"/>
      <w:marTop w:val="0"/>
      <w:marBottom w:val="0"/>
      <w:divBdr>
        <w:top w:val="none" w:sz="0" w:space="0" w:color="auto"/>
        <w:left w:val="none" w:sz="0" w:space="0" w:color="auto"/>
        <w:bottom w:val="none" w:sz="0" w:space="0" w:color="auto"/>
        <w:right w:val="none" w:sz="0" w:space="0" w:color="auto"/>
      </w:divBdr>
    </w:div>
    <w:div w:id="219560976">
      <w:bodyDiv w:val="1"/>
      <w:marLeft w:val="0"/>
      <w:marRight w:val="0"/>
      <w:marTop w:val="0"/>
      <w:marBottom w:val="0"/>
      <w:divBdr>
        <w:top w:val="none" w:sz="0" w:space="0" w:color="auto"/>
        <w:left w:val="none" w:sz="0" w:space="0" w:color="auto"/>
        <w:bottom w:val="none" w:sz="0" w:space="0" w:color="auto"/>
        <w:right w:val="none" w:sz="0" w:space="0" w:color="auto"/>
      </w:divBdr>
    </w:div>
    <w:div w:id="220293644">
      <w:bodyDiv w:val="1"/>
      <w:marLeft w:val="0"/>
      <w:marRight w:val="0"/>
      <w:marTop w:val="0"/>
      <w:marBottom w:val="0"/>
      <w:divBdr>
        <w:top w:val="none" w:sz="0" w:space="0" w:color="auto"/>
        <w:left w:val="none" w:sz="0" w:space="0" w:color="auto"/>
        <w:bottom w:val="none" w:sz="0" w:space="0" w:color="auto"/>
        <w:right w:val="none" w:sz="0" w:space="0" w:color="auto"/>
      </w:divBdr>
    </w:div>
    <w:div w:id="220486873">
      <w:bodyDiv w:val="1"/>
      <w:marLeft w:val="0"/>
      <w:marRight w:val="0"/>
      <w:marTop w:val="0"/>
      <w:marBottom w:val="0"/>
      <w:divBdr>
        <w:top w:val="none" w:sz="0" w:space="0" w:color="auto"/>
        <w:left w:val="none" w:sz="0" w:space="0" w:color="auto"/>
        <w:bottom w:val="none" w:sz="0" w:space="0" w:color="auto"/>
        <w:right w:val="none" w:sz="0" w:space="0" w:color="auto"/>
      </w:divBdr>
    </w:div>
    <w:div w:id="235820557">
      <w:bodyDiv w:val="1"/>
      <w:marLeft w:val="0"/>
      <w:marRight w:val="0"/>
      <w:marTop w:val="0"/>
      <w:marBottom w:val="0"/>
      <w:divBdr>
        <w:top w:val="none" w:sz="0" w:space="0" w:color="auto"/>
        <w:left w:val="none" w:sz="0" w:space="0" w:color="auto"/>
        <w:bottom w:val="none" w:sz="0" w:space="0" w:color="auto"/>
        <w:right w:val="none" w:sz="0" w:space="0" w:color="auto"/>
      </w:divBdr>
    </w:div>
    <w:div w:id="248076906">
      <w:bodyDiv w:val="1"/>
      <w:marLeft w:val="0"/>
      <w:marRight w:val="0"/>
      <w:marTop w:val="0"/>
      <w:marBottom w:val="0"/>
      <w:divBdr>
        <w:top w:val="none" w:sz="0" w:space="0" w:color="auto"/>
        <w:left w:val="none" w:sz="0" w:space="0" w:color="auto"/>
        <w:bottom w:val="none" w:sz="0" w:space="0" w:color="auto"/>
        <w:right w:val="none" w:sz="0" w:space="0" w:color="auto"/>
      </w:divBdr>
    </w:div>
    <w:div w:id="252785341">
      <w:bodyDiv w:val="1"/>
      <w:marLeft w:val="0"/>
      <w:marRight w:val="0"/>
      <w:marTop w:val="0"/>
      <w:marBottom w:val="0"/>
      <w:divBdr>
        <w:top w:val="none" w:sz="0" w:space="0" w:color="auto"/>
        <w:left w:val="none" w:sz="0" w:space="0" w:color="auto"/>
        <w:bottom w:val="none" w:sz="0" w:space="0" w:color="auto"/>
        <w:right w:val="none" w:sz="0" w:space="0" w:color="auto"/>
      </w:divBdr>
    </w:div>
    <w:div w:id="257105278">
      <w:bodyDiv w:val="1"/>
      <w:marLeft w:val="0"/>
      <w:marRight w:val="0"/>
      <w:marTop w:val="0"/>
      <w:marBottom w:val="0"/>
      <w:divBdr>
        <w:top w:val="none" w:sz="0" w:space="0" w:color="auto"/>
        <w:left w:val="none" w:sz="0" w:space="0" w:color="auto"/>
        <w:bottom w:val="none" w:sz="0" w:space="0" w:color="auto"/>
        <w:right w:val="none" w:sz="0" w:space="0" w:color="auto"/>
      </w:divBdr>
    </w:div>
    <w:div w:id="261838146">
      <w:bodyDiv w:val="1"/>
      <w:marLeft w:val="0"/>
      <w:marRight w:val="0"/>
      <w:marTop w:val="0"/>
      <w:marBottom w:val="0"/>
      <w:divBdr>
        <w:top w:val="none" w:sz="0" w:space="0" w:color="auto"/>
        <w:left w:val="none" w:sz="0" w:space="0" w:color="auto"/>
        <w:bottom w:val="none" w:sz="0" w:space="0" w:color="auto"/>
        <w:right w:val="none" w:sz="0" w:space="0" w:color="auto"/>
      </w:divBdr>
    </w:div>
    <w:div w:id="262039000">
      <w:bodyDiv w:val="1"/>
      <w:marLeft w:val="0"/>
      <w:marRight w:val="0"/>
      <w:marTop w:val="0"/>
      <w:marBottom w:val="0"/>
      <w:divBdr>
        <w:top w:val="none" w:sz="0" w:space="0" w:color="auto"/>
        <w:left w:val="none" w:sz="0" w:space="0" w:color="auto"/>
        <w:bottom w:val="none" w:sz="0" w:space="0" w:color="auto"/>
        <w:right w:val="none" w:sz="0" w:space="0" w:color="auto"/>
      </w:divBdr>
    </w:div>
    <w:div w:id="265771353">
      <w:bodyDiv w:val="1"/>
      <w:marLeft w:val="0"/>
      <w:marRight w:val="0"/>
      <w:marTop w:val="0"/>
      <w:marBottom w:val="0"/>
      <w:divBdr>
        <w:top w:val="none" w:sz="0" w:space="0" w:color="auto"/>
        <w:left w:val="none" w:sz="0" w:space="0" w:color="auto"/>
        <w:bottom w:val="none" w:sz="0" w:space="0" w:color="auto"/>
        <w:right w:val="none" w:sz="0" w:space="0" w:color="auto"/>
      </w:divBdr>
    </w:div>
    <w:div w:id="271792790">
      <w:bodyDiv w:val="1"/>
      <w:marLeft w:val="0"/>
      <w:marRight w:val="0"/>
      <w:marTop w:val="0"/>
      <w:marBottom w:val="0"/>
      <w:divBdr>
        <w:top w:val="none" w:sz="0" w:space="0" w:color="auto"/>
        <w:left w:val="none" w:sz="0" w:space="0" w:color="auto"/>
        <w:bottom w:val="none" w:sz="0" w:space="0" w:color="auto"/>
        <w:right w:val="none" w:sz="0" w:space="0" w:color="auto"/>
      </w:divBdr>
    </w:div>
    <w:div w:id="272858841">
      <w:bodyDiv w:val="1"/>
      <w:marLeft w:val="0"/>
      <w:marRight w:val="0"/>
      <w:marTop w:val="0"/>
      <w:marBottom w:val="0"/>
      <w:divBdr>
        <w:top w:val="none" w:sz="0" w:space="0" w:color="auto"/>
        <w:left w:val="none" w:sz="0" w:space="0" w:color="auto"/>
        <w:bottom w:val="none" w:sz="0" w:space="0" w:color="auto"/>
        <w:right w:val="none" w:sz="0" w:space="0" w:color="auto"/>
      </w:divBdr>
    </w:div>
    <w:div w:id="275143067">
      <w:bodyDiv w:val="1"/>
      <w:marLeft w:val="0"/>
      <w:marRight w:val="0"/>
      <w:marTop w:val="0"/>
      <w:marBottom w:val="0"/>
      <w:divBdr>
        <w:top w:val="none" w:sz="0" w:space="0" w:color="auto"/>
        <w:left w:val="none" w:sz="0" w:space="0" w:color="auto"/>
        <w:bottom w:val="none" w:sz="0" w:space="0" w:color="auto"/>
        <w:right w:val="none" w:sz="0" w:space="0" w:color="auto"/>
      </w:divBdr>
    </w:div>
    <w:div w:id="287856291">
      <w:bodyDiv w:val="1"/>
      <w:marLeft w:val="0"/>
      <w:marRight w:val="0"/>
      <w:marTop w:val="0"/>
      <w:marBottom w:val="0"/>
      <w:divBdr>
        <w:top w:val="none" w:sz="0" w:space="0" w:color="auto"/>
        <w:left w:val="none" w:sz="0" w:space="0" w:color="auto"/>
        <w:bottom w:val="none" w:sz="0" w:space="0" w:color="auto"/>
        <w:right w:val="none" w:sz="0" w:space="0" w:color="auto"/>
      </w:divBdr>
    </w:div>
    <w:div w:id="291177743">
      <w:bodyDiv w:val="1"/>
      <w:marLeft w:val="0"/>
      <w:marRight w:val="0"/>
      <w:marTop w:val="0"/>
      <w:marBottom w:val="0"/>
      <w:divBdr>
        <w:top w:val="none" w:sz="0" w:space="0" w:color="auto"/>
        <w:left w:val="none" w:sz="0" w:space="0" w:color="auto"/>
        <w:bottom w:val="none" w:sz="0" w:space="0" w:color="auto"/>
        <w:right w:val="none" w:sz="0" w:space="0" w:color="auto"/>
      </w:divBdr>
    </w:div>
    <w:div w:id="311255530">
      <w:bodyDiv w:val="1"/>
      <w:marLeft w:val="0"/>
      <w:marRight w:val="0"/>
      <w:marTop w:val="0"/>
      <w:marBottom w:val="0"/>
      <w:divBdr>
        <w:top w:val="none" w:sz="0" w:space="0" w:color="auto"/>
        <w:left w:val="none" w:sz="0" w:space="0" w:color="auto"/>
        <w:bottom w:val="none" w:sz="0" w:space="0" w:color="auto"/>
        <w:right w:val="none" w:sz="0" w:space="0" w:color="auto"/>
      </w:divBdr>
    </w:div>
    <w:div w:id="322321031">
      <w:bodyDiv w:val="1"/>
      <w:marLeft w:val="0"/>
      <w:marRight w:val="0"/>
      <w:marTop w:val="0"/>
      <w:marBottom w:val="0"/>
      <w:divBdr>
        <w:top w:val="none" w:sz="0" w:space="0" w:color="auto"/>
        <w:left w:val="none" w:sz="0" w:space="0" w:color="auto"/>
        <w:bottom w:val="none" w:sz="0" w:space="0" w:color="auto"/>
        <w:right w:val="none" w:sz="0" w:space="0" w:color="auto"/>
      </w:divBdr>
    </w:div>
    <w:div w:id="332032519">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60787825">
      <w:bodyDiv w:val="1"/>
      <w:marLeft w:val="0"/>
      <w:marRight w:val="0"/>
      <w:marTop w:val="0"/>
      <w:marBottom w:val="0"/>
      <w:divBdr>
        <w:top w:val="none" w:sz="0" w:space="0" w:color="auto"/>
        <w:left w:val="none" w:sz="0" w:space="0" w:color="auto"/>
        <w:bottom w:val="none" w:sz="0" w:space="0" w:color="auto"/>
        <w:right w:val="none" w:sz="0" w:space="0" w:color="auto"/>
      </w:divBdr>
    </w:div>
    <w:div w:id="362488317">
      <w:bodyDiv w:val="1"/>
      <w:marLeft w:val="0"/>
      <w:marRight w:val="0"/>
      <w:marTop w:val="0"/>
      <w:marBottom w:val="0"/>
      <w:divBdr>
        <w:top w:val="none" w:sz="0" w:space="0" w:color="auto"/>
        <w:left w:val="none" w:sz="0" w:space="0" w:color="auto"/>
        <w:bottom w:val="none" w:sz="0" w:space="0" w:color="auto"/>
        <w:right w:val="none" w:sz="0" w:space="0" w:color="auto"/>
      </w:divBdr>
    </w:div>
    <w:div w:id="367067261">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72466250">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391856302">
      <w:bodyDiv w:val="1"/>
      <w:marLeft w:val="0"/>
      <w:marRight w:val="0"/>
      <w:marTop w:val="0"/>
      <w:marBottom w:val="0"/>
      <w:divBdr>
        <w:top w:val="none" w:sz="0" w:space="0" w:color="auto"/>
        <w:left w:val="none" w:sz="0" w:space="0" w:color="auto"/>
        <w:bottom w:val="none" w:sz="0" w:space="0" w:color="auto"/>
        <w:right w:val="none" w:sz="0" w:space="0" w:color="auto"/>
      </w:divBdr>
    </w:div>
    <w:div w:id="393166071">
      <w:bodyDiv w:val="1"/>
      <w:marLeft w:val="0"/>
      <w:marRight w:val="0"/>
      <w:marTop w:val="0"/>
      <w:marBottom w:val="0"/>
      <w:divBdr>
        <w:top w:val="none" w:sz="0" w:space="0" w:color="auto"/>
        <w:left w:val="none" w:sz="0" w:space="0" w:color="auto"/>
        <w:bottom w:val="none" w:sz="0" w:space="0" w:color="auto"/>
        <w:right w:val="none" w:sz="0" w:space="0" w:color="auto"/>
      </w:divBdr>
    </w:div>
    <w:div w:id="405882603">
      <w:bodyDiv w:val="1"/>
      <w:marLeft w:val="0"/>
      <w:marRight w:val="0"/>
      <w:marTop w:val="0"/>
      <w:marBottom w:val="0"/>
      <w:divBdr>
        <w:top w:val="none" w:sz="0" w:space="0" w:color="auto"/>
        <w:left w:val="none" w:sz="0" w:space="0" w:color="auto"/>
        <w:bottom w:val="none" w:sz="0" w:space="0" w:color="auto"/>
        <w:right w:val="none" w:sz="0" w:space="0" w:color="auto"/>
      </w:divBdr>
    </w:div>
    <w:div w:id="424496473">
      <w:bodyDiv w:val="1"/>
      <w:marLeft w:val="0"/>
      <w:marRight w:val="0"/>
      <w:marTop w:val="0"/>
      <w:marBottom w:val="0"/>
      <w:divBdr>
        <w:top w:val="none" w:sz="0" w:space="0" w:color="auto"/>
        <w:left w:val="none" w:sz="0" w:space="0" w:color="auto"/>
        <w:bottom w:val="none" w:sz="0" w:space="0" w:color="auto"/>
        <w:right w:val="none" w:sz="0" w:space="0" w:color="auto"/>
      </w:divBdr>
    </w:div>
    <w:div w:id="432626090">
      <w:bodyDiv w:val="1"/>
      <w:marLeft w:val="0"/>
      <w:marRight w:val="0"/>
      <w:marTop w:val="0"/>
      <w:marBottom w:val="0"/>
      <w:divBdr>
        <w:top w:val="none" w:sz="0" w:space="0" w:color="auto"/>
        <w:left w:val="none" w:sz="0" w:space="0" w:color="auto"/>
        <w:bottom w:val="none" w:sz="0" w:space="0" w:color="auto"/>
        <w:right w:val="none" w:sz="0" w:space="0" w:color="auto"/>
      </w:divBdr>
    </w:div>
    <w:div w:id="433133663">
      <w:bodyDiv w:val="1"/>
      <w:marLeft w:val="0"/>
      <w:marRight w:val="0"/>
      <w:marTop w:val="0"/>
      <w:marBottom w:val="0"/>
      <w:divBdr>
        <w:top w:val="none" w:sz="0" w:space="0" w:color="auto"/>
        <w:left w:val="none" w:sz="0" w:space="0" w:color="auto"/>
        <w:bottom w:val="none" w:sz="0" w:space="0" w:color="auto"/>
        <w:right w:val="none" w:sz="0" w:space="0" w:color="auto"/>
      </w:divBdr>
    </w:div>
    <w:div w:id="437869878">
      <w:bodyDiv w:val="1"/>
      <w:marLeft w:val="0"/>
      <w:marRight w:val="0"/>
      <w:marTop w:val="0"/>
      <w:marBottom w:val="0"/>
      <w:divBdr>
        <w:top w:val="none" w:sz="0" w:space="0" w:color="auto"/>
        <w:left w:val="none" w:sz="0" w:space="0" w:color="auto"/>
        <w:bottom w:val="none" w:sz="0" w:space="0" w:color="auto"/>
        <w:right w:val="none" w:sz="0" w:space="0" w:color="auto"/>
      </w:divBdr>
    </w:div>
    <w:div w:id="442119779">
      <w:bodyDiv w:val="1"/>
      <w:marLeft w:val="0"/>
      <w:marRight w:val="0"/>
      <w:marTop w:val="0"/>
      <w:marBottom w:val="0"/>
      <w:divBdr>
        <w:top w:val="none" w:sz="0" w:space="0" w:color="auto"/>
        <w:left w:val="none" w:sz="0" w:space="0" w:color="auto"/>
        <w:bottom w:val="none" w:sz="0" w:space="0" w:color="auto"/>
        <w:right w:val="none" w:sz="0" w:space="0" w:color="auto"/>
      </w:divBdr>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483737002">
      <w:bodyDiv w:val="1"/>
      <w:marLeft w:val="0"/>
      <w:marRight w:val="0"/>
      <w:marTop w:val="0"/>
      <w:marBottom w:val="0"/>
      <w:divBdr>
        <w:top w:val="none" w:sz="0" w:space="0" w:color="auto"/>
        <w:left w:val="none" w:sz="0" w:space="0" w:color="auto"/>
        <w:bottom w:val="none" w:sz="0" w:space="0" w:color="auto"/>
        <w:right w:val="none" w:sz="0" w:space="0" w:color="auto"/>
      </w:divBdr>
    </w:div>
    <w:div w:id="492113400">
      <w:bodyDiv w:val="1"/>
      <w:marLeft w:val="0"/>
      <w:marRight w:val="0"/>
      <w:marTop w:val="0"/>
      <w:marBottom w:val="0"/>
      <w:divBdr>
        <w:top w:val="none" w:sz="0" w:space="0" w:color="auto"/>
        <w:left w:val="none" w:sz="0" w:space="0" w:color="auto"/>
        <w:bottom w:val="none" w:sz="0" w:space="0" w:color="auto"/>
        <w:right w:val="none" w:sz="0" w:space="0" w:color="auto"/>
      </w:divBdr>
    </w:div>
    <w:div w:id="503471656">
      <w:bodyDiv w:val="1"/>
      <w:marLeft w:val="0"/>
      <w:marRight w:val="0"/>
      <w:marTop w:val="0"/>
      <w:marBottom w:val="0"/>
      <w:divBdr>
        <w:top w:val="none" w:sz="0" w:space="0" w:color="auto"/>
        <w:left w:val="none" w:sz="0" w:space="0" w:color="auto"/>
        <w:bottom w:val="none" w:sz="0" w:space="0" w:color="auto"/>
        <w:right w:val="none" w:sz="0" w:space="0" w:color="auto"/>
      </w:divBdr>
    </w:div>
    <w:div w:id="509873785">
      <w:bodyDiv w:val="1"/>
      <w:marLeft w:val="0"/>
      <w:marRight w:val="0"/>
      <w:marTop w:val="0"/>
      <w:marBottom w:val="0"/>
      <w:divBdr>
        <w:top w:val="none" w:sz="0" w:space="0" w:color="auto"/>
        <w:left w:val="none" w:sz="0" w:space="0" w:color="auto"/>
        <w:bottom w:val="none" w:sz="0" w:space="0" w:color="auto"/>
        <w:right w:val="none" w:sz="0" w:space="0" w:color="auto"/>
      </w:divBdr>
    </w:div>
    <w:div w:id="530607220">
      <w:bodyDiv w:val="1"/>
      <w:marLeft w:val="0"/>
      <w:marRight w:val="0"/>
      <w:marTop w:val="0"/>
      <w:marBottom w:val="0"/>
      <w:divBdr>
        <w:top w:val="none" w:sz="0" w:space="0" w:color="auto"/>
        <w:left w:val="none" w:sz="0" w:space="0" w:color="auto"/>
        <w:bottom w:val="none" w:sz="0" w:space="0" w:color="auto"/>
        <w:right w:val="none" w:sz="0" w:space="0" w:color="auto"/>
      </w:divBdr>
    </w:div>
    <w:div w:id="558521970">
      <w:bodyDiv w:val="1"/>
      <w:marLeft w:val="0"/>
      <w:marRight w:val="0"/>
      <w:marTop w:val="0"/>
      <w:marBottom w:val="0"/>
      <w:divBdr>
        <w:top w:val="none" w:sz="0" w:space="0" w:color="auto"/>
        <w:left w:val="none" w:sz="0" w:space="0" w:color="auto"/>
        <w:bottom w:val="none" w:sz="0" w:space="0" w:color="auto"/>
        <w:right w:val="none" w:sz="0" w:space="0" w:color="auto"/>
      </w:divBdr>
    </w:div>
    <w:div w:id="560602722">
      <w:bodyDiv w:val="1"/>
      <w:marLeft w:val="0"/>
      <w:marRight w:val="0"/>
      <w:marTop w:val="0"/>
      <w:marBottom w:val="0"/>
      <w:divBdr>
        <w:top w:val="none" w:sz="0" w:space="0" w:color="auto"/>
        <w:left w:val="none" w:sz="0" w:space="0" w:color="auto"/>
        <w:bottom w:val="none" w:sz="0" w:space="0" w:color="auto"/>
        <w:right w:val="none" w:sz="0" w:space="0" w:color="auto"/>
      </w:divBdr>
    </w:div>
    <w:div w:id="569460625">
      <w:bodyDiv w:val="1"/>
      <w:marLeft w:val="0"/>
      <w:marRight w:val="0"/>
      <w:marTop w:val="0"/>
      <w:marBottom w:val="0"/>
      <w:divBdr>
        <w:top w:val="none" w:sz="0" w:space="0" w:color="auto"/>
        <w:left w:val="none" w:sz="0" w:space="0" w:color="auto"/>
        <w:bottom w:val="none" w:sz="0" w:space="0" w:color="auto"/>
        <w:right w:val="none" w:sz="0" w:space="0" w:color="auto"/>
      </w:divBdr>
    </w:div>
    <w:div w:id="570310562">
      <w:bodyDiv w:val="1"/>
      <w:marLeft w:val="0"/>
      <w:marRight w:val="0"/>
      <w:marTop w:val="0"/>
      <w:marBottom w:val="0"/>
      <w:divBdr>
        <w:top w:val="none" w:sz="0" w:space="0" w:color="auto"/>
        <w:left w:val="none" w:sz="0" w:space="0" w:color="auto"/>
        <w:bottom w:val="none" w:sz="0" w:space="0" w:color="auto"/>
        <w:right w:val="none" w:sz="0" w:space="0" w:color="auto"/>
      </w:divBdr>
    </w:div>
    <w:div w:id="574315201">
      <w:bodyDiv w:val="1"/>
      <w:marLeft w:val="0"/>
      <w:marRight w:val="0"/>
      <w:marTop w:val="0"/>
      <w:marBottom w:val="0"/>
      <w:divBdr>
        <w:top w:val="none" w:sz="0" w:space="0" w:color="auto"/>
        <w:left w:val="none" w:sz="0" w:space="0" w:color="auto"/>
        <w:bottom w:val="none" w:sz="0" w:space="0" w:color="auto"/>
        <w:right w:val="none" w:sz="0" w:space="0" w:color="auto"/>
      </w:divBdr>
    </w:div>
    <w:div w:id="582642046">
      <w:bodyDiv w:val="1"/>
      <w:marLeft w:val="0"/>
      <w:marRight w:val="0"/>
      <w:marTop w:val="0"/>
      <w:marBottom w:val="0"/>
      <w:divBdr>
        <w:top w:val="none" w:sz="0" w:space="0" w:color="auto"/>
        <w:left w:val="none" w:sz="0" w:space="0" w:color="auto"/>
        <w:bottom w:val="none" w:sz="0" w:space="0" w:color="auto"/>
        <w:right w:val="none" w:sz="0" w:space="0" w:color="auto"/>
      </w:divBdr>
    </w:div>
    <w:div w:id="612369837">
      <w:bodyDiv w:val="1"/>
      <w:marLeft w:val="0"/>
      <w:marRight w:val="0"/>
      <w:marTop w:val="0"/>
      <w:marBottom w:val="0"/>
      <w:divBdr>
        <w:top w:val="none" w:sz="0" w:space="0" w:color="auto"/>
        <w:left w:val="none" w:sz="0" w:space="0" w:color="auto"/>
        <w:bottom w:val="none" w:sz="0" w:space="0" w:color="auto"/>
        <w:right w:val="none" w:sz="0" w:space="0" w:color="auto"/>
      </w:divBdr>
    </w:div>
    <w:div w:id="629945125">
      <w:bodyDiv w:val="1"/>
      <w:marLeft w:val="0"/>
      <w:marRight w:val="0"/>
      <w:marTop w:val="0"/>
      <w:marBottom w:val="0"/>
      <w:divBdr>
        <w:top w:val="none" w:sz="0" w:space="0" w:color="auto"/>
        <w:left w:val="none" w:sz="0" w:space="0" w:color="auto"/>
        <w:bottom w:val="none" w:sz="0" w:space="0" w:color="auto"/>
        <w:right w:val="none" w:sz="0" w:space="0" w:color="auto"/>
      </w:divBdr>
    </w:div>
    <w:div w:id="632709917">
      <w:bodyDiv w:val="1"/>
      <w:marLeft w:val="0"/>
      <w:marRight w:val="0"/>
      <w:marTop w:val="0"/>
      <w:marBottom w:val="0"/>
      <w:divBdr>
        <w:top w:val="none" w:sz="0" w:space="0" w:color="auto"/>
        <w:left w:val="none" w:sz="0" w:space="0" w:color="auto"/>
        <w:bottom w:val="none" w:sz="0" w:space="0" w:color="auto"/>
        <w:right w:val="none" w:sz="0" w:space="0" w:color="auto"/>
      </w:divBdr>
    </w:div>
    <w:div w:id="637800391">
      <w:bodyDiv w:val="1"/>
      <w:marLeft w:val="0"/>
      <w:marRight w:val="0"/>
      <w:marTop w:val="0"/>
      <w:marBottom w:val="0"/>
      <w:divBdr>
        <w:top w:val="none" w:sz="0" w:space="0" w:color="auto"/>
        <w:left w:val="none" w:sz="0" w:space="0" w:color="auto"/>
        <w:bottom w:val="none" w:sz="0" w:space="0" w:color="auto"/>
        <w:right w:val="none" w:sz="0" w:space="0" w:color="auto"/>
      </w:divBdr>
    </w:div>
    <w:div w:id="639727583">
      <w:bodyDiv w:val="1"/>
      <w:marLeft w:val="0"/>
      <w:marRight w:val="0"/>
      <w:marTop w:val="0"/>
      <w:marBottom w:val="0"/>
      <w:divBdr>
        <w:top w:val="none" w:sz="0" w:space="0" w:color="auto"/>
        <w:left w:val="none" w:sz="0" w:space="0" w:color="auto"/>
        <w:bottom w:val="none" w:sz="0" w:space="0" w:color="auto"/>
        <w:right w:val="none" w:sz="0" w:space="0" w:color="auto"/>
      </w:divBdr>
    </w:div>
    <w:div w:id="645665392">
      <w:bodyDiv w:val="1"/>
      <w:marLeft w:val="0"/>
      <w:marRight w:val="0"/>
      <w:marTop w:val="0"/>
      <w:marBottom w:val="0"/>
      <w:divBdr>
        <w:top w:val="none" w:sz="0" w:space="0" w:color="auto"/>
        <w:left w:val="none" w:sz="0" w:space="0" w:color="auto"/>
        <w:bottom w:val="none" w:sz="0" w:space="0" w:color="auto"/>
        <w:right w:val="none" w:sz="0" w:space="0" w:color="auto"/>
      </w:divBdr>
    </w:div>
    <w:div w:id="659507761">
      <w:bodyDiv w:val="1"/>
      <w:marLeft w:val="0"/>
      <w:marRight w:val="0"/>
      <w:marTop w:val="0"/>
      <w:marBottom w:val="0"/>
      <w:divBdr>
        <w:top w:val="none" w:sz="0" w:space="0" w:color="auto"/>
        <w:left w:val="none" w:sz="0" w:space="0" w:color="auto"/>
        <w:bottom w:val="none" w:sz="0" w:space="0" w:color="auto"/>
        <w:right w:val="none" w:sz="0" w:space="0" w:color="auto"/>
      </w:divBdr>
    </w:div>
    <w:div w:id="659892539">
      <w:bodyDiv w:val="1"/>
      <w:marLeft w:val="0"/>
      <w:marRight w:val="0"/>
      <w:marTop w:val="0"/>
      <w:marBottom w:val="0"/>
      <w:divBdr>
        <w:top w:val="none" w:sz="0" w:space="0" w:color="auto"/>
        <w:left w:val="none" w:sz="0" w:space="0" w:color="auto"/>
        <w:bottom w:val="none" w:sz="0" w:space="0" w:color="auto"/>
        <w:right w:val="none" w:sz="0" w:space="0" w:color="auto"/>
      </w:divBdr>
    </w:div>
    <w:div w:id="689725241">
      <w:bodyDiv w:val="1"/>
      <w:marLeft w:val="0"/>
      <w:marRight w:val="0"/>
      <w:marTop w:val="0"/>
      <w:marBottom w:val="0"/>
      <w:divBdr>
        <w:top w:val="none" w:sz="0" w:space="0" w:color="auto"/>
        <w:left w:val="none" w:sz="0" w:space="0" w:color="auto"/>
        <w:bottom w:val="none" w:sz="0" w:space="0" w:color="auto"/>
        <w:right w:val="none" w:sz="0" w:space="0" w:color="auto"/>
      </w:divBdr>
    </w:div>
    <w:div w:id="698897215">
      <w:bodyDiv w:val="1"/>
      <w:marLeft w:val="0"/>
      <w:marRight w:val="0"/>
      <w:marTop w:val="0"/>
      <w:marBottom w:val="0"/>
      <w:divBdr>
        <w:top w:val="none" w:sz="0" w:space="0" w:color="auto"/>
        <w:left w:val="none" w:sz="0" w:space="0" w:color="auto"/>
        <w:bottom w:val="none" w:sz="0" w:space="0" w:color="auto"/>
        <w:right w:val="none" w:sz="0" w:space="0" w:color="auto"/>
      </w:divBdr>
    </w:div>
    <w:div w:id="703604079">
      <w:bodyDiv w:val="1"/>
      <w:marLeft w:val="0"/>
      <w:marRight w:val="0"/>
      <w:marTop w:val="0"/>
      <w:marBottom w:val="0"/>
      <w:divBdr>
        <w:top w:val="none" w:sz="0" w:space="0" w:color="auto"/>
        <w:left w:val="none" w:sz="0" w:space="0" w:color="auto"/>
        <w:bottom w:val="none" w:sz="0" w:space="0" w:color="auto"/>
        <w:right w:val="none" w:sz="0" w:space="0" w:color="auto"/>
      </w:divBdr>
    </w:div>
    <w:div w:id="714431416">
      <w:bodyDiv w:val="1"/>
      <w:marLeft w:val="0"/>
      <w:marRight w:val="0"/>
      <w:marTop w:val="0"/>
      <w:marBottom w:val="0"/>
      <w:divBdr>
        <w:top w:val="none" w:sz="0" w:space="0" w:color="auto"/>
        <w:left w:val="none" w:sz="0" w:space="0" w:color="auto"/>
        <w:bottom w:val="none" w:sz="0" w:space="0" w:color="auto"/>
        <w:right w:val="none" w:sz="0" w:space="0" w:color="auto"/>
      </w:divBdr>
    </w:div>
    <w:div w:id="727412588">
      <w:bodyDiv w:val="1"/>
      <w:marLeft w:val="0"/>
      <w:marRight w:val="0"/>
      <w:marTop w:val="0"/>
      <w:marBottom w:val="0"/>
      <w:divBdr>
        <w:top w:val="none" w:sz="0" w:space="0" w:color="auto"/>
        <w:left w:val="none" w:sz="0" w:space="0" w:color="auto"/>
        <w:bottom w:val="none" w:sz="0" w:space="0" w:color="auto"/>
        <w:right w:val="none" w:sz="0" w:space="0" w:color="auto"/>
      </w:divBdr>
    </w:div>
    <w:div w:id="732431939">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35662020">
      <w:bodyDiv w:val="1"/>
      <w:marLeft w:val="0"/>
      <w:marRight w:val="0"/>
      <w:marTop w:val="0"/>
      <w:marBottom w:val="0"/>
      <w:divBdr>
        <w:top w:val="none" w:sz="0" w:space="0" w:color="auto"/>
        <w:left w:val="none" w:sz="0" w:space="0" w:color="auto"/>
        <w:bottom w:val="none" w:sz="0" w:space="0" w:color="auto"/>
        <w:right w:val="none" w:sz="0" w:space="0" w:color="auto"/>
      </w:divBdr>
    </w:div>
    <w:div w:id="738870681">
      <w:bodyDiv w:val="1"/>
      <w:marLeft w:val="0"/>
      <w:marRight w:val="0"/>
      <w:marTop w:val="0"/>
      <w:marBottom w:val="0"/>
      <w:divBdr>
        <w:top w:val="none" w:sz="0" w:space="0" w:color="auto"/>
        <w:left w:val="none" w:sz="0" w:space="0" w:color="auto"/>
        <w:bottom w:val="none" w:sz="0" w:space="0" w:color="auto"/>
        <w:right w:val="none" w:sz="0" w:space="0" w:color="auto"/>
      </w:divBdr>
    </w:div>
    <w:div w:id="743718255">
      <w:bodyDiv w:val="1"/>
      <w:marLeft w:val="0"/>
      <w:marRight w:val="0"/>
      <w:marTop w:val="0"/>
      <w:marBottom w:val="0"/>
      <w:divBdr>
        <w:top w:val="none" w:sz="0" w:space="0" w:color="auto"/>
        <w:left w:val="none" w:sz="0" w:space="0" w:color="auto"/>
        <w:bottom w:val="none" w:sz="0" w:space="0" w:color="auto"/>
        <w:right w:val="none" w:sz="0" w:space="0" w:color="auto"/>
      </w:divBdr>
    </w:div>
    <w:div w:id="752050974">
      <w:bodyDiv w:val="1"/>
      <w:marLeft w:val="0"/>
      <w:marRight w:val="0"/>
      <w:marTop w:val="0"/>
      <w:marBottom w:val="0"/>
      <w:divBdr>
        <w:top w:val="none" w:sz="0" w:space="0" w:color="auto"/>
        <w:left w:val="none" w:sz="0" w:space="0" w:color="auto"/>
        <w:bottom w:val="none" w:sz="0" w:space="0" w:color="auto"/>
        <w:right w:val="none" w:sz="0" w:space="0" w:color="auto"/>
      </w:divBdr>
    </w:div>
    <w:div w:id="766463439">
      <w:bodyDiv w:val="1"/>
      <w:marLeft w:val="0"/>
      <w:marRight w:val="0"/>
      <w:marTop w:val="0"/>
      <w:marBottom w:val="0"/>
      <w:divBdr>
        <w:top w:val="none" w:sz="0" w:space="0" w:color="auto"/>
        <w:left w:val="none" w:sz="0" w:space="0" w:color="auto"/>
        <w:bottom w:val="none" w:sz="0" w:space="0" w:color="auto"/>
        <w:right w:val="none" w:sz="0" w:space="0" w:color="auto"/>
      </w:divBdr>
    </w:div>
    <w:div w:id="773206103">
      <w:bodyDiv w:val="1"/>
      <w:marLeft w:val="0"/>
      <w:marRight w:val="0"/>
      <w:marTop w:val="0"/>
      <w:marBottom w:val="0"/>
      <w:divBdr>
        <w:top w:val="none" w:sz="0" w:space="0" w:color="auto"/>
        <w:left w:val="none" w:sz="0" w:space="0" w:color="auto"/>
        <w:bottom w:val="none" w:sz="0" w:space="0" w:color="auto"/>
        <w:right w:val="none" w:sz="0" w:space="0" w:color="auto"/>
      </w:divBdr>
    </w:div>
    <w:div w:id="781923922">
      <w:bodyDiv w:val="1"/>
      <w:marLeft w:val="0"/>
      <w:marRight w:val="0"/>
      <w:marTop w:val="0"/>
      <w:marBottom w:val="0"/>
      <w:divBdr>
        <w:top w:val="none" w:sz="0" w:space="0" w:color="auto"/>
        <w:left w:val="none" w:sz="0" w:space="0" w:color="auto"/>
        <w:bottom w:val="none" w:sz="0" w:space="0" w:color="auto"/>
        <w:right w:val="none" w:sz="0" w:space="0" w:color="auto"/>
      </w:divBdr>
    </w:div>
    <w:div w:id="801923820">
      <w:bodyDiv w:val="1"/>
      <w:marLeft w:val="0"/>
      <w:marRight w:val="0"/>
      <w:marTop w:val="0"/>
      <w:marBottom w:val="0"/>
      <w:divBdr>
        <w:top w:val="none" w:sz="0" w:space="0" w:color="auto"/>
        <w:left w:val="none" w:sz="0" w:space="0" w:color="auto"/>
        <w:bottom w:val="none" w:sz="0" w:space="0" w:color="auto"/>
        <w:right w:val="none" w:sz="0" w:space="0" w:color="auto"/>
      </w:divBdr>
    </w:div>
    <w:div w:id="802388690">
      <w:bodyDiv w:val="1"/>
      <w:marLeft w:val="0"/>
      <w:marRight w:val="0"/>
      <w:marTop w:val="0"/>
      <w:marBottom w:val="0"/>
      <w:divBdr>
        <w:top w:val="none" w:sz="0" w:space="0" w:color="auto"/>
        <w:left w:val="none" w:sz="0" w:space="0" w:color="auto"/>
        <w:bottom w:val="none" w:sz="0" w:space="0" w:color="auto"/>
        <w:right w:val="none" w:sz="0" w:space="0" w:color="auto"/>
      </w:divBdr>
    </w:div>
    <w:div w:id="808329875">
      <w:bodyDiv w:val="1"/>
      <w:marLeft w:val="0"/>
      <w:marRight w:val="0"/>
      <w:marTop w:val="0"/>
      <w:marBottom w:val="0"/>
      <w:divBdr>
        <w:top w:val="none" w:sz="0" w:space="0" w:color="auto"/>
        <w:left w:val="none" w:sz="0" w:space="0" w:color="auto"/>
        <w:bottom w:val="none" w:sz="0" w:space="0" w:color="auto"/>
        <w:right w:val="none" w:sz="0" w:space="0" w:color="auto"/>
      </w:divBdr>
    </w:div>
    <w:div w:id="816917782">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824975348">
      <w:bodyDiv w:val="1"/>
      <w:marLeft w:val="0"/>
      <w:marRight w:val="0"/>
      <w:marTop w:val="0"/>
      <w:marBottom w:val="0"/>
      <w:divBdr>
        <w:top w:val="none" w:sz="0" w:space="0" w:color="auto"/>
        <w:left w:val="none" w:sz="0" w:space="0" w:color="auto"/>
        <w:bottom w:val="none" w:sz="0" w:space="0" w:color="auto"/>
        <w:right w:val="none" w:sz="0" w:space="0" w:color="auto"/>
      </w:divBdr>
    </w:div>
    <w:div w:id="827870301">
      <w:bodyDiv w:val="1"/>
      <w:marLeft w:val="0"/>
      <w:marRight w:val="0"/>
      <w:marTop w:val="0"/>
      <w:marBottom w:val="0"/>
      <w:divBdr>
        <w:top w:val="none" w:sz="0" w:space="0" w:color="auto"/>
        <w:left w:val="none" w:sz="0" w:space="0" w:color="auto"/>
        <w:bottom w:val="none" w:sz="0" w:space="0" w:color="auto"/>
        <w:right w:val="none" w:sz="0" w:space="0" w:color="auto"/>
      </w:divBdr>
    </w:div>
    <w:div w:id="836068240">
      <w:bodyDiv w:val="1"/>
      <w:marLeft w:val="0"/>
      <w:marRight w:val="0"/>
      <w:marTop w:val="0"/>
      <w:marBottom w:val="0"/>
      <w:divBdr>
        <w:top w:val="none" w:sz="0" w:space="0" w:color="auto"/>
        <w:left w:val="none" w:sz="0" w:space="0" w:color="auto"/>
        <w:bottom w:val="none" w:sz="0" w:space="0" w:color="auto"/>
        <w:right w:val="none" w:sz="0" w:space="0" w:color="auto"/>
      </w:divBdr>
    </w:div>
    <w:div w:id="837964483">
      <w:bodyDiv w:val="1"/>
      <w:marLeft w:val="0"/>
      <w:marRight w:val="0"/>
      <w:marTop w:val="0"/>
      <w:marBottom w:val="0"/>
      <w:divBdr>
        <w:top w:val="none" w:sz="0" w:space="0" w:color="auto"/>
        <w:left w:val="none" w:sz="0" w:space="0" w:color="auto"/>
        <w:bottom w:val="none" w:sz="0" w:space="0" w:color="auto"/>
        <w:right w:val="none" w:sz="0" w:space="0" w:color="auto"/>
      </w:divBdr>
    </w:div>
    <w:div w:id="843326331">
      <w:bodyDiv w:val="1"/>
      <w:marLeft w:val="0"/>
      <w:marRight w:val="0"/>
      <w:marTop w:val="0"/>
      <w:marBottom w:val="0"/>
      <w:divBdr>
        <w:top w:val="none" w:sz="0" w:space="0" w:color="auto"/>
        <w:left w:val="none" w:sz="0" w:space="0" w:color="auto"/>
        <w:bottom w:val="none" w:sz="0" w:space="0" w:color="auto"/>
        <w:right w:val="none" w:sz="0" w:space="0" w:color="auto"/>
      </w:divBdr>
    </w:div>
    <w:div w:id="849950866">
      <w:bodyDiv w:val="1"/>
      <w:marLeft w:val="0"/>
      <w:marRight w:val="0"/>
      <w:marTop w:val="0"/>
      <w:marBottom w:val="0"/>
      <w:divBdr>
        <w:top w:val="none" w:sz="0" w:space="0" w:color="auto"/>
        <w:left w:val="none" w:sz="0" w:space="0" w:color="auto"/>
        <w:bottom w:val="none" w:sz="0" w:space="0" w:color="auto"/>
        <w:right w:val="none" w:sz="0" w:space="0" w:color="auto"/>
      </w:divBdr>
    </w:div>
    <w:div w:id="875124508">
      <w:bodyDiv w:val="1"/>
      <w:marLeft w:val="0"/>
      <w:marRight w:val="0"/>
      <w:marTop w:val="0"/>
      <w:marBottom w:val="0"/>
      <w:divBdr>
        <w:top w:val="none" w:sz="0" w:space="0" w:color="auto"/>
        <w:left w:val="none" w:sz="0" w:space="0" w:color="auto"/>
        <w:bottom w:val="none" w:sz="0" w:space="0" w:color="auto"/>
        <w:right w:val="none" w:sz="0" w:space="0" w:color="auto"/>
      </w:divBdr>
    </w:div>
    <w:div w:id="877933785">
      <w:bodyDiv w:val="1"/>
      <w:marLeft w:val="0"/>
      <w:marRight w:val="0"/>
      <w:marTop w:val="0"/>
      <w:marBottom w:val="0"/>
      <w:divBdr>
        <w:top w:val="none" w:sz="0" w:space="0" w:color="auto"/>
        <w:left w:val="none" w:sz="0" w:space="0" w:color="auto"/>
        <w:bottom w:val="none" w:sz="0" w:space="0" w:color="auto"/>
        <w:right w:val="none" w:sz="0" w:space="0" w:color="auto"/>
      </w:divBdr>
    </w:div>
    <w:div w:id="884022939">
      <w:bodyDiv w:val="1"/>
      <w:marLeft w:val="0"/>
      <w:marRight w:val="0"/>
      <w:marTop w:val="0"/>
      <w:marBottom w:val="0"/>
      <w:divBdr>
        <w:top w:val="none" w:sz="0" w:space="0" w:color="auto"/>
        <w:left w:val="none" w:sz="0" w:space="0" w:color="auto"/>
        <w:bottom w:val="none" w:sz="0" w:space="0" w:color="auto"/>
        <w:right w:val="none" w:sz="0" w:space="0" w:color="auto"/>
      </w:divBdr>
    </w:div>
    <w:div w:id="886989831">
      <w:bodyDiv w:val="1"/>
      <w:marLeft w:val="0"/>
      <w:marRight w:val="0"/>
      <w:marTop w:val="0"/>
      <w:marBottom w:val="0"/>
      <w:divBdr>
        <w:top w:val="none" w:sz="0" w:space="0" w:color="auto"/>
        <w:left w:val="none" w:sz="0" w:space="0" w:color="auto"/>
        <w:bottom w:val="none" w:sz="0" w:space="0" w:color="auto"/>
        <w:right w:val="none" w:sz="0" w:space="0" w:color="auto"/>
      </w:divBdr>
    </w:div>
    <w:div w:id="910045580">
      <w:bodyDiv w:val="1"/>
      <w:marLeft w:val="0"/>
      <w:marRight w:val="0"/>
      <w:marTop w:val="0"/>
      <w:marBottom w:val="0"/>
      <w:divBdr>
        <w:top w:val="none" w:sz="0" w:space="0" w:color="auto"/>
        <w:left w:val="none" w:sz="0" w:space="0" w:color="auto"/>
        <w:bottom w:val="none" w:sz="0" w:space="0" w:color="auto"/>
        <w:right w:val="none" w:sz="0" w:space="0" w:color="auto"/>
      </w:divBdr>
    </w:div>
    <w:div w:id="920531280">
      <w:bodyDiv w:val="1"/>
      <w:marLeft w:val="0"/>
      <w:marRight w:val="0"/>
      <w:marTop w:val="0"/>
      <w:marBottom w:val="0"/>
      <w:divBdr>
        <w:top w:val="none" w:sz="0" w:space="0" w:color="auto"/>
        <w:left w:val="none" w:sz="0" w:space="0" w:color="auto"/>
        <w:bottom w:val="none" w:sz="0" w:space="0" w:color="auto"/>
        <w:right w:val="none" w:sz="0" w:space="0" w:color="auto"/>
      </w:divBdr>
    </w:div>
    <w:div w:id="932712208">
      <w:bodyDiv w:val="1"/>
      <w:marLeft w:val="0"/>
      <w:marRight w:val="0"/>
      <w:marTop w:val="0"/>
      <w:marBottom w:val="0"/>
      <w:divBdr>
        <w:top w:val="none" w:sz="0" w:space="0" w:color="auto"/>
        <w:left w:val="none" w:sz="0" w:space="0" w:color="auto"/>
        <w:bottom w:val="none" w:sz="0" w:space="0" w:color="auto"/>
        <w:right w:val="none" w:sz="0" w:space="0" w:color="auto"/>
      </w:divBdr>
    </w:div>
    <w:div w:id="939720757">
      <w:bodyDiv w:val="1"/>
      <w:marLeft w:val="0"/>
      <w:marRight w:val="0"/>
      <w:marTop w:val="0"/>
      <w:marBottom w:val="0"/>
      <w:divBdr>
        <w:top w:val="none" w:sz="0" w:space="0" w:color="auto"/>
        <w:left w:val="none" w:sz="0" w:space="0" w:color="auto"/>
        <w:bottom w:val="none" w:sz="0" w:space="0" w:color="auto"/>
        <w:right w:val="none" w:sz="0" w:space="0" w:color="auto"/>
      </w:divBdr>
    </w:div>
    <w:div w:id="940721802">
      <w:bodyDiv w:val="1"/>
      <w:marLeft w:val="0"/>
      <w:marRight w:val="0"/>
      <w:marTop w:val="0"/>
      <w:marBottom w:val="0"/>
      <w:divBdr>
        <w:top w:val="none" w:sz="0" w:space="0" w:color="auto"/>
        <w:left w:val="none" w:sz="0" w:space="0" w:color="auto"/>
        <w:bottom w:val="none" w:sz="0" w:space="0" w:color="auto"/>
        <w:right w:val="none" w:sz="0" w:space="0" w:color="auto"/>
      </w:divBdr>
    </w:div>
    <w:div w:id="946348720">
      <w:bodyDiv w:val="1"/>
      <w:marLeft w:val="0"/>
      <w:marRight w:val="0"/>
      <w:marTop w:val="0"/>
      <w:marBottom w:val="0"/>
      <w:divBdr>
        <w:top w:val="none" w:sz="0" w:space="0" w:color="auto"/>
        <w:left w:val="none" w:sz="0" w:space="0" w:color="auto"/>
        <w:bottom w:val="none" w:sz="0" w:space="0" w:color="auto"/>
        <w:right w:val="none" w:sz="0" w:space="0" w:color="auto"/>
      </w:divBdr>
    </w:div>
    <w:div w:id="949825145">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957447076">
      <w:bodyDiv w:val="1"/>
      <w:marLeft w:val="0"/>
      <w:marRight w:val="0"/>
      <w:marTop w:val="0"/>
      <w:marBottom w:val="0"/>
      <w:divBdr>
        <w:top w:val="none" w:sz="0" w:space="0" w:color="auto"/>
        <w:left w:val="none" w:sz="0" w:space="0" w:color="auto"/>
        <w:bottom w:val="none" w:sz="0" w:space="0" w:color="auto"/>
        <w:right w:val="none" w:sz="0" w:space="0" w:color="auto"/>
      </w:divBdr>
    </w:div>
    <w:div w:id="959066228">
      <w:bodyDiv w:val="1"/>
      <w:marLeft w:val="0"/>
      <w:marRight w:val="0"/>
      <w:marTop w:val="0"/>
      <w:marBottom w:val="0"/>
      <w:divBdr>
        <w:top w:val="none" w:sz="0" w:space="0" w:color="auto"/>
        <w:left w:val="none" w:sz="0" w:space="0" w:color="auto"/>
        <w:bottom w:val="none" w:sz="0" w:space="0" w:color="auto"/>
        <w:right w:val="none" w:sz="0" w:space="0" w:color="auto"/>
      </w:divBdr>
    </w:div>
    <w:div w:id="965158792">
      <w:bodyDiv w:val="1"/>
      <w:marLeft w:val="0"/>
      <w:marRight w:val="0"/>
      <w:marTop w:val="0"/>
      <w:marBottom w:val="0"/>
      <w:divBdr>
        <w:top w:val="none" w:sz="0" w:space="0" w:color="auto"/>
        <w:left w:val="none" w:sz="0" w:space="0" w:color="auto"/>
        <w:bottom w:val="none" w:sz="0" w:space="0" w:color="auto"/>
        <w:right w:val="none" w:sz="0" w:space="0" w:color="auto"/>
      </w:divBdr>
    </w:div>
    <w:div w:id="968045749">
      <w:bodyDiv w:val="1"/>
      <w:marLeft w:val="0"/>
      <w:marRight w:val="0"/>
      <w:marTop w:val="0"/>
      <w:marBottom w:val="0"/>
      <w:divBdr>
        <w:top w:val="none" w:sz="0" w:space="0" w:color="auto"/>
        <w:left w:val="none" w:sz="0" w:space="0" w:color="auto"/>
        <w:bottom w:val="none" w:sz="0" w:space="0" w:color="auto"/>
        <w:right w:val="none" w:sz="0" w:space="0" w:color="auto"/>
      </w:divBdr>
    </w:div>
    <w:div w:id="975332967">
      <w:bodyDiv w:val="1"/>
      <w:marLeft w:val="0"/>
      <w:marRight w:val="0"/>
      <w:marTop w:val="0"/>
      <w:marBottom w:val="0"/>
      <w:divBdr>
        <w:top w:val="none" w:sz="0" w:space="0" w:color="auto"/>
        <w:left w:val="none" w:sz="0" w:space="0" w:color="auto"/>
        <w:bottom w:val="none" w:sz="0" w:space="0" w:color="auto"/>
        <w:right w:val="none" w:sz="0" w:space="0" w:color="auto"/>
      </w:divBdr>
    </w:div>
    <w:div w:id="979770421">
      <w:bodyDiv w:val="1"/>
      <w:marLeft w:val="0"/>
      <w:marRight w:val="0"/>
      <w:marTop w:val="0"/>
      <w:marBottom w:val="0"/>
      <w:divBdr>
        <w:top w:val="none" w:sz="0" w:space="0" w:color="auto"/>
        <w:left w:val="none" w:sz="0" w:space="0" w:color="auto"/>
        <w:bottom w:val="none" w:sz="0" w:space="0" w:color="auto"/>
        <w:right w:val="none" w:sz="0" w:space="0" w:color="auto"/>
      </w:divBdr>
    </w:div>
    <w:div w:id="984430987">
      <w:bodyDiv w:val="1"/>
      <w:marLeft w:val="0"/>
      <w:marRight w:val="0"/>
      <w:marTop w:val="0"/>
      <w:marBottom w:val="0"/>
      <w:divBdr>
        <w:top w:val="none" w:sz="0" w:space="0" w:color="auto"/>
        <w:left w:val="none" w:sz="0" w:space="0" w:color="auto"/>
        <w:bottom w:val="none" w:sz="0" w:space="0" w:color="auto"/>
        <w:right w:val="none" w:sz="0" w:space="0" w:color="auto"/>
      </w:divBdr>
    </w:div>
    <w:div w:id="995886018">
      <w:bodyDiv w:val="1"/>
      <w:marLeft w:val="0"/>
      <w:marRight w:val="0"/>
      <w:marTop w:val="0"/>
      <w:marBottom w:val="0"/>
      <w:divBdr>
        <w:top w:val="none" w:sz="0" w:space="0" w:color="auto"/>
        <w:left w:val="none" w:sz="0" w:space="0" w:color="auto"/>
        <w:bottom w:val="none" w:sz="0" w:space="0" w:color="auto"/>
        <w:right w:val="none" w:sz="0" w:space="0" w:color="auto"/>
      </w:divBdr>
    </w:div>
    <w:div w:id="1002782867">
      <w:bodyDiv w:val="1"/>
      <w:marLeft w:val="0"/>
      <w:marRight w:val="0"/>
      <w:marTop w:val="0"/>
      <w:marBottom w:val="0"/>
      <w:divBdr>
        <w:top w:val="none" w:sz="0" w:space="0" w:color="auto"/>
        <w:left w:val="none" w:sz="0" w:space="0" w:color="auto"/>
        <w:bottom w:val="none" w:sz="0" w:space="0" w:color="auto"/>
        <w:right w:val="none" w:sz="0" w:space="0" w:color="auto"/>
      </w:divBdr>
    </w:div>
    <w:div w:id="1022171928">
      <w:bodyDiv w:val="1"/>
      <w:marLeft w:val="0"/>
      <w:marRight w:val="0"/>
      <w:marTop w:val="0"/>
      <w:marBottom w:val="0"/>
      <w:divBdr>
        <w:top w:val="none" w:sz="0" w:space="0" w:color="auto"/>
        <w:left w:val="none" w:sz="0" w:space="0" w:color="auto"/>
        <w:bottom w:val="none" w:sz="0" w:space="0" w:color="auto"/>
        <w:right w:val="none" w:sz="0" w:space="0" w:color="auto"/>
      </w:divBdr>
    </w:div>
    <w:div w:id="1022897317">
      <w:bodyDiv w:val="1"/>
      <w:marLeft w:val="0"/>
      <w:marRight w:val="0"/>
      <w:marTop w:val="0"/>
      <w:marBottom w:val="0"/>
      <w:divBdr>
        <w:top w:val="none" w:sz="0" w:space="0" w:color="auto"/>
        <w:left w:val="none" w:sz="0" w:space="0" w:color="auto"/>
        <w:bottom w:val="none" w:sz="0" w:space="0" w:color="auto"/>
        <w:right w:val="none" w:sz="0" w:space="0" w:color="auto"/>
      </w:divBdr>
    </w:div>
    <w:div w:id="1022976736">
      <w:bodyDiv w:val="1"/>
      <w:marLeft w:val="0"/>
      <w:marRight w:val="0"/>
      <w:marTop w:val="0"/>
      <w:marBottom w:val="0"/>
      <w:divBdr>
        <w:top w:val="none" w:sz="0" w:space="0" w:color="auto"/>
        <w:left w:val="none" w:sz="0" w:space="0" w:color="auto"/>
        <w:bottom w:val="none" w:sz="0" w:space="0" w:color="auto"/>
        <w:right w:val="none" w:sz="0" w:space="0" w:color="auto"/>
      </w:divBdr>
    </w:div>
    <w:div w:id="1085960167">
      <w:bodyDiv w:val="1"/>
      <w:marLeft w:val="0"/>
      <w:marRight w:val="0"/>
      <w:marTop w:val="0"/>
      <w:marBottom w:val="0"/>
      <w:divBdr>
        <w:top w:val="none" w:sz="0" w:space="0" w:color="auto"/>
        <w:left w:val="none" w:sz="0" w:space="0" w:color="auto"/>
        <w:bottom w:val="none" w:sz="0" w:space="0" w:color="auto"/>
        <w:right w:val="none" w:sz="0" w:space="0" w:color="auto"/>
      </w:divBdr>
    </w:div>
    <w:div w:id="1091197861">
      <w:bodyDiv w:val="1"/>
      <w:marLeft w:val="0"/>
      <w:marRight w:val="0"/>
      <w:marTop w:val="0"/>
      <w:marBottom w:val="0"/>
      <w:divBdr>
        <w:top w:val="none" w:sz="0" w:space="0" w:color="auto"/>
        <w:left w:val="none" w:sz="0" w:space="0" w:color="auto"/>
        <w:bottom w:val="none" w:sz="0" w:space="0" w:color="auto"/>
        <w:right w:val="none" w:sz="0" w:space="0" w:color="auto"/>
      </w:divBdr>
    </w:div>
    <w:div w:id="1093626986">
      <w:bodyDiv w:val="1"/>
      <w:marLeft w:val="0"/>
      <w:marRight w:val="0"/>
      <w:marTop w:val="0"/>
      <w:marBottom w:val="0"/>
      <w:divBdr>
        <w:top w:val="none" w:sz="0" w:space="0" w:color="auto"/>
        <w:left w:val="none" w:sz="0" w:space="0" w:color="auto"/>
        <w:bottom w:val="none" w:sz="0" w:space="0" w:color="auto"/>
        <w:right w:val="none" w:sz="0" w:space="0" w:color="auto"/>
      </w:divBdr>
    </w:div>
    <w:div w:id="1098713914">
      <w:bodyDiv w:val="1"/>
      <w:marLeft w:val="0"/>
      <w:marRight w:val="0"/>
      <w:marTop w:val="0"/>
      <w:marBottom w:val="0"/>
      <w:divBdr>
        <w:top w:val="none" w:sz="0" w:space="0" w:color="auto"/>
        <w:left w:val="none" w:sz="0" w:space="0" w:color="auto"/>
        <w:bottom w:val="none" w:sz="0" w:space="0" w:color="auto"/>
        <w:right w:val="none" w:sz="0" w:space="0" w:color="auto"/>
      </w:divBdr>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04838260">
      <w:bodyDiv w:val="1"/>
      <w:marLeft w:val="0"/>
      <w:marRight w:val="0"/>
      <w:marTop w:val="0"/>
      <w:marBottom w:val="0"/>
      <w:divBdr>
        <w:top w:val="none" w:sz="0" w:space="0" w:color="auto"/>
        <w:left w:val="none" w:sz="0" w:space="0" w:color="auto"/>
        <w:bottom w:val="none" w:sz="0" w:space="0" w:color="auto"/>
        <w:right w:val="none" w:sz="0" w:space="0" w:color="auto"/>
      </w:divBdr>
    </w:div>
    <w:div w:id="1106659177">
      <w:bodyDiv w:val="1"/>
      <w:marLeft w:val="0"/>
      <w:marRight w:val="0"/>
      <w:marTop w:val="0"/>
      <w:marBottom w:val="0"/>
      <w:divBdr>
        <w:top w:val="none" w:sz="0" w:space="0" w:color="auto"/>
        <w:left w:val="none" w:sz="0" w:space="0" w:color="auto"/>
        <w:bottom w:val="none" w:sz="0" w:space="0" w:color="auto"/>
        <w:right w:val="none" w:sz="0" w:space="0" w:color="auto"/>
      </w:divBdr>
    </w:div>
    <w:div w:id="1109545887">
      <w:bodyDiv w:val="1"/>
      <w:marLeft w:val="0"/>
      <w:marRight w:val="0"/>
      <w:marTop w:val="0"/>
      <w:marBottom w:val="0"/>
      <w:divBdr>
        <w:top w:val="none" w:sz="0" w:space="0" w:color="auto"/>
        <w:left w:val="none" w:sz="0" w:space="0" w:color="auto"/>
        <w:bottom w:val="none" w:sz="0" w:space="0" w:color="auto"/>
        <w:right w:val="none" w:sz="0" w:space="0" w:color="auto"/>
      </w:divBdr>
    </w:div>
    <w:div w:id="1112167032">
      <w:bodyDiv w:val="1"/>
      <w:marLeft w:val="0"/>
      <w:marRight w:val="0"/>
      <w:marTop w:val="0"/>
      <w:marBottom w:val="0"/>
      <w:divBdr>
        <w:top w:val="none" w:sz="0" w:space="0" w:color="auto"/>
        <w:left w:val="none" w:sz="0" w:space="0" w:color="auto"/>
        <w:bottom w:val="none" w:sz="0" w:space="0" w:color="auto"/>
        <w:right w:val="none" w:sz="0" w:space="0" w:color="auto"/>
      </w:divBdr>
    </w:div>
    <w:div w:id="1113136842">
      <w:bodyDiv w:val="1"/>
      <w:marLeft w:val="0"/>
      <w:marRight w:val="0"/>
      <w:marTop w:val="0"/>
      <w:marBottom w:val="0"/>
      <w:divBdr>
        <w:top w:val="none" w:sz="0" w:space="0" w:color="auto"/>
        <w:left w:val="none" w:sz="0" w:space="0" w:color="auto"/>
        <w:bottom w:val="none" w:sz="0" w:space="0" w:color="auto"/>
        <w:right w:val="none" w:sz="0" w:space="0" w:color="auto"/>
      </w:divBdr>
    </w:div>
    <w:div w:id="1116757846">
      <w:bodyDiv w:val="1"/>
      <w:marLeft w:val="0"/>
      <w:marRight w:val="0"/>
      <w:marTop w:val="0"/>
      <w:marBottom w:val="0"/>
      <w:divBdr>
        <w:top w:val="none" w:sz="0" w:space="0" w:color="auto"/>
        <w:left w:val="none" w:sz="0" w:space="0" w:color="auto"/>
        <w:bottom w:val="none" w:sz="0" w:space="0" w:color="auto"/>
        <w:right w:val="none" w:sz="0" w:space="0" w:color="auto"/>
      </w:divBdr>
    </w:div>
    <w:div w:id="1125081685">
      <w:bodyDiv w:val="1"/>
      <w:marLeft w:val="0"/>
      <w:marRight w:val="0"/>
      <w:marTop w:val="0"/>
      <w:marBottom w:val="0"/>
      <w:divBdr>
        <w:top w:val="none" w:sz="0" w:space="0" w:color="auto"/>
        <w:left w:val="none" w:sz="0" w:space="0" w:color="auto"/>
        <w:bottom w:val="none" w:sz="0" w:space="0" w:color="auto"/>
        <w:right w:val="none" w:sz="0" w:space="0" w:color="auto"/>
      </w:divBdr>
    </w:div>
    <w:div w:id="1125927550">
      <w:bodyDiv w:val="1"/>
      <w:marLeft w:val="0"/>
      <w:marRight w:val="0"/>
      <w:marTop w:val="0"/>
      <w:marBottom w:val="0"/>
      <w:divBdr>
        <w:top w:val="none" w:sz="0" w:space="0" w:color="auto"/>
        <w:left w:val="none" w:sz="0" w:space="0" w:color="auto"/>
        <w:bottom w:val="none" w:sz="0" w:space="0" w:color="auto"/>
        <w:right w:val="none" w:sz="0" w:space="0" w:color="auto"/>
      </w:divBdr>
    </w:div>
    <w:div w:id="1131627765">
      <w:bodyDiv w:val="1"/>
      <w:marLeft w:val="0"/>
      <w:marRight w:val="0"/>
      <w:marTop w:val="0"/>
      <w:marBottom w:val="0"/>
      <w:divBdr>
        <w:top w:val="none" w:sz="0" w:space="0" w:color="auto"/>
        <w:left w:val="none" w:sz="0" w:space="0" w:color="auto"/>
        <w:bottom w:val="none" w:sz="0" w:space="0" w:color="auto"/>
        <w:right w:val="none" w:sz="0" w:space="0" w:color="auto"/>
      </w:divBdr>
    </w:div>
    <w:div w:id="1132937797">
      <w:bodyDiv w:val="1"/>
      <w:marLeft w:val="0"/>
      <w:marRight w:val="0"/>
      <w:marTop w:val="0"/>
      <w:marBottom w:val="0"/>
      <w:divBdr>
        <w:top w:val="none" w:sz="0" w:space="0" w:color="auto"/>
        <w:left w:val="none" w:sz="0" w:space="0" w:color="auto"/>
        <w:bottom w:val="none" w:sz="0" w:space="0" w:color="auto"/>
        <w:right w:val="none" w:sz="0" w:space="0" w:color="auto"/>
      </w:divBdr>
    </w:div>
    <w:div w:id="1134366538">
      <w:bodyDiv w:val="1"/>
      <w:marLeft w:val="0"/>
      <w:marRight w:val="0"/>
      <w:marTop w:val="0"/>
      <w:marBottom w:val="0"/>
      <w:divBdr>
        <w:top w:val="none" w:sz="0" w:space="0" w:color="auto"/>
        <w:left w:val="none" w:sz="0" w:space="0" w:color="auto"/>
        <w:bottom w:val="none" w:sz="0" w:space="0" w:color="auto"/>
        <w:right w:val="none" w:sz="0" w:space="0" w:color="auto"/>
      </w:divBdr>
    </w:div>
    <w:div w:id="1139297133">
      <w:bodyDiv w:val="1"/>
      <w:marLeft w:val="0"/>
      <w:marRight w:val="0"/>
      <w:marTop w:val="0"/>
      <w:marBottom w:val="0"/>
      <w:divBdr>
        <w:top w:val="none" w:sz="0" w:space="0" w:color="auto"/>
        <w:left w:val="none" w:sz="0" w:space="0" w:color="auto"/>
        <w:bottom w:val="none" w:sz="0" w:space="0" w:color="auto"/>
        <w:right w:val="none" w:sz="0" w:space="0" w:color="auto"/>
      </w:divBdr>
    </w:div>
    <w:div w:id="1150441375">
      <w:bodyDiv w:val="1"/>
      <w:marLeft w:val="0"/>
      <w:marRight w:val="0"/>
      <w:marTop w:val="0"/>
      <w:marBottom w:val="0"/>
      <w:divBdr>
        <w:top w:val="none" w:sz="0" w:space="0" w:color="auto"/>
        <w:left w:val="none" w:sz="0" w:space="0" w:color="auto"/>
        <w:bottom w:val="none" w:sz="0" w:space="0" w:color="auto"/>
        <w:right w:val="none" w:sz="0" w:space="0" w:color="auto"/>
      </w:divBdr>
    </w:div>
    <w:div w:id="1151873996">
      <w:bodyDiv w:val="1"/>
      <w:marLeft w:val="0"/>
      <w:marRight w:val="0"/>
      <w:marTop w:val="0"/>
      <w:marBottom w:val="0"/>
      <w:divBdr>
        <w:top w:val="none" w:sz="0" w:space="0" w:color="auto"/>
        <w:left w:val="none" w:sz="0" w:space="0" w:color="auto"/>
        <w:bottom w:val="none" w:sz="0" w:space="0" w:color="auto"/>
        <w:right w:val="none" w:sz="0" w:space="0" w:color="auto"/>
      </w:divBdr>
    </w:div>
    <w:div w:id="1156453062">
      <w:bodyDiv w:val="1"/>
      <w:marLeft w:val="0"/>
      <w:marRight w:val="0"/>
      <w:marTop w:val="0"/>
      <w:marBottom w:val="0"/>
      <w:divBdr>
        <w:top w:val="none" w:sz="0" w:space="0" w:color="auto"/>
        <w:left w:val="none" w:sz="0" w:space="0" w:color="auto"/>
        <w:bottom w:val="none" w:sz="0" w:space="0" w:color="auto"/>
        <w:right w:val="none" w:sz="0" w:space="0" w:color="auto"/>
      </w:divBdr>
    </w:div>
    <w:div w:id="1158956695">
      <w:bodyDiv w:val="1"/>
      <w:marLeft w:val="0"/>
      <w:marRight w:val="0"/>
      <w:marTop w:val="0"/>
      <w:marBottom w:val="0"/>
      <w:divBdr>
        <w:top w:val="none" w:sz="0" w:space="0" w:color="auto"/>
        <w:left w:val="none" w:sz="0" w:space="0" w:color="auto"/>
        <w:bottom w:val="none" w:sz="0" w:space="0" w:color="auto"/>
        <w:right w:val="none" w:sz="0" w:space="0" w:color="auto"/>
      </w:divBdr>
    </w:div>
    <w:div w:id="1165242053">
      <w:bodyDiv w:val="1"/>
      <w:marLeft w:val="0"/>
      <w:marRight w:val="0"/>
      <w:marTop w:val="0"/>
      <w:marBottom w:val="0"/>
      <w:divBdr>
        <w:top w:val="none" w:sz="0" w:space="0" w:color="auto"/>
        <w:left w:val="none" w:sz="0" w:space="0" w:color="auto"/>
        <w:bottom w:val="none" w:sz="0" w:space="0" w:color="auto"/>
        <w:right w:val="none" w:sz="0" w:space="0" w:color="auto"/>
      </w:divBdr>
    </w:div>
    <w:div w:id="1169490010">
      <w:bodyDiv w:val="1"/>
      <w:marLeft w:val="0"/>
      <w:marRight w:val="0"/>
      <w:marTop w:val="0"/>
      <w:marBottom w:val="0"/>
      <w:divBdr>
        <w:top w:val="none" w:sz="0" w:space="0" w:color="auto"/>
        <w:left w:val="none" w:sz="0" w:space="0" w:color="auto"/>
        <w:bottom w:val="none" w:sz="0" w:space="0" w:color="auto"/>
        <w:right w:val="none" w:sz="0" w:space="0" w:color="auto"/>
      </w:divBdr>
    </w:div>
    <w:div w:id="1180041906">
      <w:bodyDiv w:val="1"/>
      <w:marLeft w:val="0"/>
      <w:marRight w:val="0"/>
      <w:marTop w:val="0"/>
      <w:marBottom w:val="0"/>
      <w:divBdr>
        <w:top w:val="none" w:sz="0" w:space="0" w:color="auto"/>
        <w:left w:val="none" w:sz="0" w:space="0" w:color="auto"/>
        <w:bottom w:val="none" w:sz="0" w:space="0" w:color="auto"/>
        <w:right w:val="none" w:sz="0" w:space="0" w:color="auto"/>
      </w:divBdr>
    </w:div>
    <w:div w:id="1186022524">
      <w:bodyDiv w:val="1"/>
      <w:marLeft w:val="0"/>
      <w:marRight w:val="0"/>
      <w:marTop w:val="0"/>
      <w:marBottom w:val="0"/>
      <w:divBdr>
        <w:top w:val="none" w:sz="0" w:space="0" w:color="auto"/>
        <w:left w:val="none" w:sz="0" w:space="0" w:color="auto"/>
        <w:bottom w:val="none" w:sz="0" w:space="0" w:color="auto"/>
        <w:right w:val="none" w:sz="0" w:space="0" w:color="auto"/>
      </w:divBdr>
    </w:div>
    <w:div w:id="1189686093">
      <w:bodyDiv w:val="1"/>
      <w:marLeft w:val="0"/>
      <w:marRight w:val="0"/>
      <w:marTop w:val="0"/>
      <w:marBottom w:val="0"/>
      <w:divBdr>
        <w:top w:val="none" w:sz="0" w:space="0" w:color="auto"/>
        <w:left w:val="none" w:sz="0" w:space="0" w:color="auto"/>
        <w:bottom w:val="none" w:sz="0" w:space="0" w:color="auto"/>
        <w:right w:val="none" w:sz="0" w:space="0" w:color="auto"/>
      </w:divBdr>
    </w:div>
    <w:div w:id="1204518878">
      <w:bodyDiv w:val="1"/>
      <w:marLeft w:val="0"/>
      <w:marRight w:val="0"/>
      <w:marTop w:val="0"/>
      <w:marBottom w:val="0"/>
      <w:divBdr>
        <w:top w:val="none" w:sz="0" w:space="0" w:color="auto"/>
        <w:left w:val="none" w:sz="0" w:space="0" w:color="auto"/>
        <w:bottom w:val="none" w:sz="0" w:space="0" w:color="auto"/>
        <w:right w:val="none" w:sz="0" w:space="0" w:color="auto"/>
      </w:divBdr>
    </w:div>
    <w:div w:id="1206799042">
      <w:bodyDiv w:val="1"/>
      <w:marLeft w:val="0"/>
      <w:marRight w:val="0"/>
      <w:marTop w:val="0"/>
      <w:marBottom w:val="0"/>
      <w:divBdr>
        <w:top w:val="none" w:sz="0" w:space="0" w:color="auto"/>
        <w:left w:val="none" w:sz="0" w:space="0" w:color="auto"/>
        <w:bottom w:val="none" w:sz="0" w:space="0" w:color="auto"/>
        <w:right w:val="none" w:sz="0" w:space="0" w:color="auto"/>
      </w:divBdr>
    </w:div>
    <w:div w:id="1207369798">
      <w:bodyDiv w:val="1"/>
      <w:marLeft w:val="0"/>
      <w:marRight w:val="0"/>
      <w:marTop w:val="0"/>
      <w:marBottom w:val="0"/>
      <w:divBdr>
        <w:top w:val="none" w:sz="0" w:space="0" w:color="auto"/>
        <w:left w:val="none" w:sz="0" w:space="0" w:color="auto"/>
        <w:bottom w:val="none" w:sz="0" w:space="0" w:color="auto"/>
        <w:right w:val="none" w:sz="0" w:space="0" w:color="auto"/>
      </w:divBdr>
    </w:div>
    <w:div w:id="1209344950">
      <w:bodyDiv w:val="1"/>
      <w:marLeft w:val="0"/>
      <w:marRight w:val="0"/>
      <w:marTop w:val="0"/>
      <w:marBottom w:val="0"/>
      <w:divBdr>
        <w:top w:val="none" w:sz="0" w:space="0" w:color="auto"/>
        <w:left w:val="none" w:sz="0" w:space="0" w:color="auto"/>
        <w:bottom w:val="none" w:sz="0" w:space="0" w:color="auto"/>
        <w:right w:val="none" w:sz="0" w:space="0" w:color="auto"/>
      </w:divBdr>
    </w:div>
    <w:div w:id="1210337094">
      <w:bodyDiv w:val="1"/>
      <w:marLeft w:val="0"/>
      <w:marRight w:val="0"/>
      <w:marTop w:val="0"/>
      <w:marBottom w:val="0"/>
      <w:divBdr>
        <w:top w:val="none" w:sz="0" w:space="0" w:color="auto"/>
        <w:left w:val="none" w:sz="0" w:space="0" w:color="auto"/>
        <w:bottom w:val="none" w:sz="0" w:space="0" w:color="auto"/>
        <w:right w:val="none" w:sz="0" w:space="0" w:color="auto"/>
      </w:divBdr>
    </w:div>
    <w:div w:id="1223177295">
      <w:bodyDiv w:val="1"/>
      <w:marLeft w:val="0"/>
      <w:marRight w:val="0"/>
      <w:marTop w:val="0"/>
      <w:marBottom w:val="0"/>
      <w:divBdr>
        <w:top w:val="none" w:sz="0" w:space="0" w:color="auto"/>
        <w:left w:val="none" w:sz="0" w:space="0" w:color="auto"/>
        <w:bottom w:val="none" w:sz="0" w:space="0" w:color="auto"/>
        <w:right w:val="none" w:sz="0" w:space="0" w:color="auto"/>
      </w:divBdr>
    </w:div>
    <w:div w:id="1229540021">
      <w:bodyDiv w:val="1"/>
      <w:marLeft w:val="0"/>
      <w:marRight w:val="0"/>
      <w:marTop w:val="0"/>
      <w:marBottom w:val="0"/>
      <w:divBdr>
        <w:top w:val="none" w:sz="0" w:space="0" w:color="auto"/>
        <w:left w:val="none" w:sz="0" w:space="0" w:color="auto"/>
        <w:bottom w:val="none" w:sz="0" w:space="0" w:color="auto"/>
        <w:right w:val="none" w:sz="0" w:space="0" w:color="auto"/>
      </w:divBdr>
    </w:div>
    <w:div w:id="1251088321">
      <w:bodyDiv w:val="1"/>
      <w:marLeft w:val="0"/>
      <w:marRight w:val="0"/>
      <w:marTop w:val="0"/>
      <w:marBottom w:val="0"/>
      <w:divBdr>
        <w:top w:val="none" w:sz="0" w:space="0" w:color="auto"/>
        <w:left w:val="none" w:sz="0" w:space="0" w:color="auto"/>
        <w:bottom w:val="none" w:sz="0" w:space="0" w:color="auto"/>
        <w:right w:val="none" w:sz="0" w:space="0" w:color="auto"/>
      </w:divBdr>
    </w:div>
    <w:div w:id="1255015960">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284145089">
      <w:bodyDiv w:val="1"/>
      <w:marLeft w:val="0"/>
      <w:marRight w:val="0"/>
      <w:marTop w:val="0"/>
      <w:marBottom w:val="0"/>
      <w:divBdr>
        <w:top w:val="none" w:sz="0" w:space="0" w:color="auto"/>
        <w:left w:val="none" w:sz="0" w:space="0" w:color="auto"/>
        <w:bottom w:val="none" w:sz="0" w:space="0" w:color="auto"/>
        <w:right w:val="none" w:sz="0" w:space="0" w:color="auto"/>
      </w:divBdr>
    </w:div>
    <w:div w:id="1288468434">
      <w:bodyDiv w:val="1"/>
      <w:marLeft w:val="0"/>
      <w:marRight w:val="0"/>
      <w:marTop w:val="0"/>
      <w:marBottom w:val="0"/>
      <w:divBdr>
        <w:top w:val="none" w:sz="0" w:space="0" w:color="auto"/>
        <w:left w:val="none" w:sz="0" w:space="0" w:color="auto"/>
        <w:bottom w:val="none" w:sz="0" w:space="0" w:color="auto"/>
        <w:right w:val="none" w:sz="0" w:space="0" w:color="auto"/>
      </w:divBdr>
    </w:div>
    <w:div w:id="1297107561">
      <w:bodyDiv w:val="1"/>
      <w:marLeft w:val="0"/>
      <w:marRight w:val="0"/>
      <w:marTop w:val="0"/>
      <w:marBottom w:val="0"/>
      <w:divBdr>
        <w:top w:val="none" w:sz="0" w:space="0" w:color="auto"/>
        <w:left w:val="none" w:sz="0" w:space="0" w:color="auto"/>
        <w:bottom w:val="none" w:sz="0" w:space="0" w:color="auto"/>
        <w:right w:val="none" w:sz="0" w:space="0" w:color="auto"/>
      </w:divBdr>
    </w:div>
    <w:div w:id="1302616286">
      <w:bodyDiv w:val="1"/>
      <w:marLeft w:val="0"/>
      <w:marRight w:val="0"/>
      <w:marTop w:val="0"/>
      <w:marBottom w:val="0"/>
      <w:divBdr>
        <w:top w:val="none" w:sz="0" w:space="0" w:color="auto"/>
        <w:left w:val="none" w:sz="0" w:space="0" w:color="auto"/>
        <w:bottom w:val="none" w:sz="0" w:space="0" w:color="auto"/>
        <w:right w:val="none" w:sz="0" w:space="0" w:color="auto"/>
      </w:divBdr>
      <w:divsChild>
        <w:div w:id="1946572681">
          <w:marLeft w:val="547"/>
          <w:marRight w:val="0"/>
          <w:marTop w:val="24"/>
          <w:marBottom w:val="24"/>
          <w:divBdr>
            <w:top w:val="none" w:sz="0" w:space="0" w:color="auto"/>
            <w:left w:val="none" w:sz="0" w:space="0" w:color="auto"/>
            <w:bottom w:val="none" w:sz="0" w:space="0" w:color="auto"/>
            <w:right w:val="none" w:sz="0" w:space="0" w:color="auto"/>
          </w:divBdr>
        </w:div>
        <w:div w:id="2139685329">
          <w:marLeft w:val="547"/>
          <w:marRight w:val="0"/>
          <w:marTop w:val="24"/>
          <w:marBottom w:val="24"/>
          <w:divBdr>
            <w:top w:val="none" w:sz="0" w:space="0" w:color="auto"/>
            <w:left w:val="none" w:sz="0" w:space="0" w:color="auto"/>
            <w:bottom w:val="none" w:sz="0" w:space="0" w:color="auto"/>
            <w:right w:val="none" w:sz="0" w:space="0" w:color="auto"/>
          </w:divBdr>
        </w:div>
      </w:divsChild>
    </w:div>
    <w:div w:id="1313950450">
      <w:bodyDiv w:val="1"/>
      <w:marLeft w:val="0"/>
      <w:marRight w:val="0"/>
      <w:marTop w:val="0"/>
      <w:marBottom w:val="0"/>
      <w:divBdr>
        <w:top w:val="none" w:sz="0" w:space="0" w:color="auto"/>
        <w:left w:val="none" w:sz="0" w:space="0" w:color="auto"/>
        <w:bottom w:val="none" w:sz="0" w:space="0" w:color="auto"/>
        <w:right w:val="none" w:sz="0" w:space="0" w:color="auto"/>
      </w:divBdr>
    </w:div>
    <w:div w:id="1314721166">
      <w:bodyDiv w:val="1"/>
      <w:marLeft w:val="0"/>
      <w:marRight w:val="0"/>
      <w:marTop w:val="0"/>
      <w:marBottom w:val="0"/>
      <w:divBdr>
        <w:top w:val="none" w:sz="0" w:space="0" w:color="auto"/>
        <w:left w:val="none" w:sz="0" w:space="0" w:color="auto"/>
        <w:bottom w:val="none" w:sz="0" w:space="0" w:color="auto"/>
        <w:right w:val="none" w:sz="0" w:space="0" w:color="auto"/>
      </w:divBdr>
    </w:div>
    <w:div w:id="1320842061">
      <w:bodyDiv w:val="1"/>
      <w:marLeft w:val="0"/>
      <w:marRight w:val="0"/>
      <w:marTop w:val="0"/>
      <w:marBottom w:val="0"/>
      <w:divBdr>
        <w:top w:val="none" w:sz="0" w:space="0" w:color="auto"/>
        <w:left w:val="none" w:sz="0" w:space="0" w:color="auto"/>
        <w:bottom w:val="none" w:sz="0" w:space="0" w:color="auto"/>
        <w:right w:val="none" w:sz="0" w:space="0" w:color="auto"/>
      </w:divBdr>
    </w:div>
    <w:div w:id="1348213257">
      <w:bodyDiv w:val="1"/>
      <w:marLeft w:val="0"/>
      <w:marRight w:val="0"/>
      <w:marTop w:val="0"/>
      <w:marBottom w:val="0"/>
      <w:divBdr>
        <w:top w:val="none" w:sz="0" w:space="0" w:color="auto"/>
        <w:left w:val="none" w:sz="0" w:space="0" w:color="auto"/>
        <w:bottom w:val="none" w:sz="0" w:space="0" w:color="auto"/>
        <w:right w:val="none" w:sz="0" w:space="0" w:color="auto"/>
      </w:divBdr>
    </w:div>
    <w:div w:id="1355577857">
      <w:bodyDiv w:val="1"/>
      <w:marLeft w:val="0"/>
      <w:marRight w:val="0"/>
      <w:marTop w:val="0"/>
      <w:marBottom w:val="0"/>
      <w:divBdr>
        <w:top w:val="none" w:sz="0" w:space="0" w:color="auto"/>
        <w:left w:val="none" w:sz="0" w:space="0" w:color="auto"/>
        <w:bottom w:val="none" w:sz="0" w:space="0" w:color="auto"/>
        <w:right w:val="none" w:sz="0" w:space="0" w:color="auto"/>
      </w:divBdr>
    </w:div>
    <w:div w:id="1356999463">
      <w:bodyDiv w:val="1"/>
      <w:marLeft w:val="0"/>
      <w:marRight w:val="0"/>
      <w:marTop w:val="0"/>
      <w:marBottom w:val="0"/>
      <w:divBdr>
        <w:top w:val="none" w:sz="0" w:space="0" w:color="auto"/>
        <w:left w:val="none" w:sz="0" w:space="0" w:color="auto"/>
        <w:bottom w:val="none" w:sz="0" w:space="0" w:color="auto"/>
        <w:right w:val="none" w:sz="0" w:space="0" w:color="auto"/>
      </w:divBdr>
    </w:div>
    <w:div w:id="1367026403">
      <w:bodyDiv w:val="1"/>
      <w:marLeft w:val="0"/>
      <w:marRight w:val="0"/>
      <w:marTop w:val="0"/>
      <w:marBottom w:val="0"/>
      <w:divBdr>
        <w:top w:val="none" w:sz="0" w:space="0" w:color="auto"/>
        <w:left w:val="none" w:sz="0" w:space="0" w:color="auto"/>
        <w:bottom w:val="none" w:sz="0" w:space="0" w:color="auto"/>
        <w:right w:val="none" w:sz="0" w:space="0" w:color="auto"/>
      </w:divBdr>
    </w:div>
    <w:div w:id="1368603525">
      <w:bodyDiv w:val="1"/>
      <w:marLeft w:val="0"/>
      <w:marRight w:val="0"/>
      <w:marTop w:val="0"/>
      <w:marBottom w:val="0"/>
      <w:divBdr>
        <w:top w:val="none" w:sz="0" w:space="0" w:color="auto"/>
        <w:left w:val="none" w:sz="0" w:space="0" w:color="auto"/>
        <w:bottom w:val="none" w:sz="0" w:space="0" w:color="auto"/>
        <w:right w:val="none" w:sz="0" w:space="0" w:color="auto"/>
      </w:divBdr>
    </w:div>
    <w:div w:id="1383217205">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394281342">
      <w:bodyDiv w:val="1"/>
      <w:marLeft w:val="0"/>
      <w:marRight w:val="0"/>
      <w:marTop w:val="0"/>
      <w:marBottom w:val="0"/>
      <w:divBdr>
        <w:top w:val="none" w:sz="0" w:space="0" w:color="auto"/>
        <w:left w:val="none" w:sz="0" w:space="0" w:color="auto"/>
        <w:bottom w:val="none" w:sz="0" w:space="0" w:color="auto"/>
        <w:right w:val="none" w:sz="0" w:space="0" w:color="auto"/>
      </w:divBdr>
    </w:div>
    <w:div w:id="1395817299">
      <w:bodyDiv w:val="1"/>
      <w:marLeft w:val="0"/>
      <w:marRight w:val="0"/>
      <w:marTop w:val="0"/>
      <w:marBottom w:val="0"/>
      <w:divBdr>
        <w:top w:val="none" w:sz="0" w:space="0" w:color="auto"/>
        <w:left w:val="none" w:sz="0" w:space="0" w:color="auto"/>
        <w:bottom w:val="none" w:sz="0" w:space="0" w:color="auto"/>
        <w:right w:val="none" w:sz="0" w:space="0" w:color="auto"/>
      </w:divBdr>
    </w:div>
    <w:div w:id="1401514370">
      <w:bodyDiv w:val="1"/>
      <w:marLeft w:val="0"/>
      <w:marRight w:val="0"/>
      <w:marTop w:val="0"/>
      <w:marBottom w:val="0"/>
      <w:divBdr>
        <w:top w:val="none" w:sz="0" w:space="0" w:color="auto"/>
        <w:left w:val="none" w:sz="0" w:space="0" w:color="auto"/>
        <w:bottom w:val="none" w:sz="0" w:space="0" w:color="auto"/>
        <w:right w:val="none" w:sz="0" w:space="0" w:color="auto"/>
      </w:divBdr>
    </w:div>
    <w:div w:id="1413619665">
      <w:bodyDiv w:val="1"/>
      <w:marLeft w:val="0"/>
      <w:marRight w:val="0"/>
      <w:marTop w:val="0"/>
      <w:marBottom w:val="0"/>
      <w:divBdr>
        <w:top w:val="none" w:sz="0" w:space="0" w:color="auto"/>
        <w:left w:val="none" w:sz="0" w:space="0" w:color="auto"/>
        <w:bottom w:val="none" w:sz="0" w:space="0" w:color="auto"/>
        <w:right w:val="none" w:sz="0" w:space="0" w:color="auto"/>
      </w:divBdr>
    </w:div>
    <w:div w:id="1438407152">
      <w:bodyDiv w:val="1"/>
      <w:marLeft w:val="0"/>
      <w:marRight w:val="0"/>
      <w:marTop w:val="0"/>
      <w:marBottom w:val="0"/>
      <w:divBdr>
        <w:top w:val="none" w:sz="0" w:space="0" w:color="auto"/>
        <w:left w:val="none" w:sz="0" w:space="0" w:color="auto"/>
        <w:bottom w:val="none" w:sz="0" w:space="0" w:color="auto"/>
        <w:right w:val="none" w:sz="0" w:space="0" w:color="auto"/>
      </w:divBdr>
    </w:div>
    <w:div w:id="1439132289">
      <w:bodyDiv w:val="1"/>
      <w:marLeft w:val="0"/>
      <w:marRight w:val="0"/>
      <w:marTop w:val="0"/>
      <w:marBottom w:val="0"/>
      <w:divBdr>
        <w:top w:val="none" w:sz="0" w:space="0" w:color="auto"/>
        <w:left w:val="none" w:sz="0" w:space="0" w:color="auto"/>
        <w:bottom w:val="none" w:sz="0" w:space="0" w:color="auto"/>
        <w:right w:val="none" w:sz="0" w:space="0" w:color="auto"/>
      </w:divBdr>
    </w:div>
    <w:div w:id="1440224293">
      <w:bodyDiv w:val="1"/>
      <w:marLeft w:val="0"/>
      <w:marRight w:val="0"/>
      <w:marTop w:val="0"/>
      <w:marBottom w:val="0"/>
      <w:divBdr>
        <w:top w:val="none" w:sz="0" w:space="0" w:color="auto"/>
        <w:left w:val="none" w:sz="0" w:space="0" w:color="auto"/>
        <w:bottom w:val="none" w:sz="0" w:space="0" w:color="auto"/>
        <w:right w:val="none" w:sz="0" w:space="0" w:color="auto"/>
      </w:divBdr>
    </w:div>
    <w:div w:id="1442646121">
      <w:bodyDiv w:val="1"/>
      <w:marLeft w:val="0"/>
      <w:marRight w:val="0"/>
      <w:marTop w:val="0"/>
      <w:marBottom w:val="0"/>
      <w:divBdr>
        <w:top w:val="none" w:sz="0" w:space="0" w:color="auto"/>
        <w:left w:val="none" w:sz="0" w:space="0" w:color="auto"/>
        <w:bottom w:val="none" w:sz="0" w:space="0" w:color="auto"/>
        <w:right w:val="none" w:sz="0" w:space="0" w:color="auto"/>
      </w:divBdr>
    </w:div>
    <w:div w:id="1449199438">
      <w:bodyDiv w:val="1"/>
      <w:marLeft w:val="0"/>
      <w:marRight w:val="0"/>
      <w:marTop w:val="0"/>
      <w:marBottom w:val="0"/>
      <w:divBdr>
        <w:top w:val="none" w:sz="0" w:space="0" w:color="auto"/>
        <w:left w:val="none" w:sz="0" w:space="0" w:color="auto"/>
        <w:bottom w:val="none" w:sz="0" w:space="0" w:color="auto"/>
        <w:right w:val="none" w:sz="0" w:space="0" w:color="auto"/>
      </w:divBdr>
    </w:div>
    <w:div w:id="1462767095">
      <w:bodyDiv w:val="1"/>
      <w:marLeft w:val="0"/>
      <w:marRight w:val="0"/>
      <w:marTop w:val="0"/>
      <w:marBottom w:val="0"/>
      <w:divBdr>
        <w:top w:val="none" w:sz="0" w:space="0" w:color="auto"/>
        <w:left w:val="none" w:sz="0" w:space="0" w:color="auto"/>
        <w:bottom w:val="none" w:sz="0" w:space="0" w:color="auto"/>
        <w:right w:val="none" w:sz="0" w:space="0" w:color="auto"/>
      </w:divBdr>
    </w:div>
    <w:div w:id="1463229719">
      <w:bodyDiv w:val="1"/>
      <w:marLeft w:val="0"/>
      <w:marRight w:val="0"/>
      <w:marTop w:val="0"/>
      <w:marBottom w:val="0"/>
      <w:divBdr>
        <w:top w:val="none" w:sz="0" w:space="0" w:color="auto"/>
        <w:left w:val="none" w:sz="0" w:space="0" w:color="auto"/>
        <w:bottom w:val="none" w:sz="0" w:space="0" w:color="auto"/>
        <w:right w:val="none" w:sz="0" w:space="0" w:color="auto"/>
      </w:divBdr>
    </w:div>
    <w:div w:id="1465998336">
      <w:bodyDiv w:val="1"/>
      <w:marLeft w:val="0"/>
      <w:marRight w:val="0"/>
      <w:marTop w:val="0"/>
      <w:marBottom w:val="0"/>
      <w:divBdr>
        <w:top w:val="none" w:sz="0" w:space="0" w:color="auto"/>
        <w:left w:val="none" w:sz="0" w:space="0" w:color="auto"/>
        <w:bottom w:val="none" w:sz="0" w:space="0" w:color="auto"/>
        <w:right w:val="none" w:sz="0" w:space="0" w:color="auto"/>
      </w:divBdr>
    </w:div>
    <w:div w:id="1469546165">
      <w:bodyDiv w:val="1"/>
      <w:marLeft w:val="0"/>
      <w:marRight w:val="0"/>
      <w:marTop w:val="0"/>
      <w:marBottom w:val="0"/>
      <w:divBdr>
        <w:top w:val="none" w:sz="0" w:space="0" w:color="auto"/>
        <w:left w:val="none" w:sz="0" w:space="0" w:color="auto"/>
        <w:bottom w:val="none" w:sz="0" w:space="0" w:color="auto"/>
        <w:right w:val="none" w:sz="0" w:space="0" w:color="auto"/>
      </w:divBdr>
    </w:div>
    <w:div w:id="1471435945">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06554248">
      <w:bodyDiv w:val="1"/>
      <w:marLeft w:val="0"/>
      <w:marRight w:val="0"/>
      <w:marTop w:val="0"/>
      <w:marBottom w:val="0"/>
      <w:divBdr>
        <w:top w:val="none" w:sz="0" w:space="0" w:color="auto"/>
        <w:left w:val="none" w:sz="0" w:space="0" w:color="auto"/>
        <w:bottom w:val="none" w:sz="0" w:space="0" w:color="auto"/>
        <w:right w:val="none" w:sz="0" w:space="0" w:color="auto"/>
      </w:divBdr>
    </w:div>
    <w:div w:id="1508598357">
      <w:bodyDiv w:val="1"/>
      <w:marLeft w:val="0"/>
      <w:marRight w:val="0"/>
      <w:marTop w:val="0"/>
      <w:marBottom w:val="0"/>
      <w:divBdr>
        <w:top w:val="none" w:sz="0" w:space="0" w:color="auto"/>
        <w:left w:val="none" w:sz="0" w:space="0" w:color="auto"/>
        <w:bottom w:val="none" w:sz="0" w:space="0" w:color="auto"/>
        <w:right w:val="none" w:sz="0" w:space="0" w:color="auto"/>
      </w:divBdr>
    </w:div>
    <w:div w:id="1527021081">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201205">
      <w:bodyDiv w:val="1"/>
      <w:marLeft w:val="0"/>
      <w:marRight w:val="0"/>
      <w:marTop w:val="0"/>
      <w:marBottom w:val="0"/>
      <w:divBdr>
        <w:top w:val="none" w:sz="0" w:space="0" w:color="auto"/>
        <w:left w:val="none" w:sz="0" w:space="0" w:color="auto"/>
        <w:bottom w:val="none" w:sz="0" w:space="0" w:color="auto"/>
        <w:right w:val="none" w:sz="0" w:space="0" w:color="auto"/>
      </w:divBdr>
    </w:div>
    <w:div w:id="1540972481">
      <w:bodyDiv w:val="1"/>
      <w:marLeft w:val="0"/>
      <w:marRight w:val="0"/>
      <w:marTop w:val="0"/>
      <w:marBottom w:val="0"/>
      <w:divBdr>
        <w:top w:val="none" w:sz="0" w:space="0" w:color="auto"/>
        <w:left w:val="none" w:sz="0" w:space="0" w:color="auto"/>
        <w:bottom w:val="none" w:sz="0" w:space="0" w:color="auto"/>
        <w:right w:val="none" w:sz="0" w:space="0" w:color="auto"/>
      </w:divBdr>
    </w:div>
    <w:div w:id="1558009232">
      <w:bodyDiv w:val="1"/>
      <w:marLeft w:val="0"/>
      <w:marRight w:val="0"/>
      <w:marTop w:val="0"/>
      <w:marBottom w:val="0"/>
      <w:divBdr>
        <w:top w:val="none" w:sz="0" w:space="0" w:color="auto"/>
        <w:left w:val="none" w:sz="0" w:space="0" w:color="auto"/>
        <w:bottom w:val="none" w:sz="0" w:space="0" w:color="auto"/>
        <w:right w:val="none" w:sz="0" w:space="0" w:color="auto"/>
      </w:divBdr>
    </w:div>
    <w:div w:id="1564172200">
      <w:bodyDiv w:val="1"/>
      <w:marLeft w:val="0"/>
      <w:marRight w:val="0"/>
      <w:marTop w:val="0"/>
      <w:marBottom w:val="0"/>
      <w:divBdr>
        <w:top w:val="none" w:sz="0" w:space="0" w:color="auto"/>
        <w:left w:val="none" w:sz="0" w:space="0" w:color="auto"/>
        <w:bottom w:val="none" w:sz="0" w:space="0" w:color="auto"/>
        <w:right w:val="none" w:sz="0" w:space="0" w:color="auto"/>
      </w:divBdr>
    </w:div>
    <w:div w:id="1572815998">
      <w:bodyDiv w:val="1"/>
      <w:marLeft w:val="0"/>
      <w:marRight w:val="0"/>
      <w:marTop w:val="0"/>
      <w:marBottom w:val="0"/>
      <w:divBdr>
        <w:top w:val="none" w:sz="0" w:space="0" w:color="auto"/>
        <w:left w:val="none" w:sz="0" w:space="0" w:color="auto"/>
        <w:bottom w:val="none" w:sz="0" w:space="0" w:color="auto"/>
        <w:right w:val="none" w:sz="0" w:space="0" w:color="auto"/>
      </w:divBdr>
    </w:div>
    <w:div w:id="1580093679">
      <w:bodyDiv w:val="1"/>
      <w:marLeft w:val="0"/>
      <w:marRight w:val="0"/>
      <w:marTop w:val="0"/>
      <w:marBottom w:val="0"/>
      <w:divBdr>
        <w:top w:val="none" w:sz="0" w:space="0" w:color="auto"/>
        <w:left w:val="none" w:sz="0" w:space="0" w:color="auto"/>
        <w:bottom w:val="none" w:sz="0" w:space="0" w:color="auto"/>
        <w:right w:val="none" w:sz="0" w:space="0" w:color="auto"/>
      </w:divBdr>
    </w:div>
    <w:div w:id="1585915710">
      <w:bodyDiv w:val="1"/>
      <w:marLeft w:val="0"/>
      <w:marRight w:val="0"/>
      <w:marTop w:val="0"/>
      <w:marBottom w:val="0"/>
      <w:divBdr>
        <w:top w:val="none" w:sz="0" w:space="0" w:color="auto"/>
        <w:left w:val="none" w:sz="0" w:space="0" w:color="auto"/>
        <w:bottom w:val="none" w:sz="0" w:space="0" w:color="auto"/>
        <w:right w:val="none" w:sz="0" w:space="0" w:color="auto"/>
      </w:divBdr>
    </w:div>
    <w:div w:id="1591817783">
      <w:bodyDiv w:val="1"/>
      <w:marLeft w:val="0"/>
      <w:marRight w:val="0"/>
      <w:marTop w:val="0"/>
      <w:marBottom w:val="0"/>
      <w:divBdr>
        <w:top w:val="none" w:sz="0" w:space="0" w:color="auto"/>
        <w:left w:val="none" w:sz="0" w:space="0" w:color="auto"/>
        <w:bottom w:val="none" w:sz="0" w:space="0" w:color="auto"/>
        <w:right w:val="none" w:sz="0" w:space="0" w:color="auto"/>
      </w:divBdr>
    </w:div>
    <w:div w:id="1592812529">
      <w:bodyDiv w:val="1"/>
      <w:marLeft w:val="0"/>
      <w:marRight w:val="0"/>
      <w:marTop w:val="0"/>
      <w:marBottom w:val="0"/>
      <w:divBdr>
        <w:top w:val="none" w:sz="0" w:space="0" w:color="auto"/>
        <w:left w:val="none" w:sz="0" w:space="0" w:color="auto"/>
        <w:bottom w:val="none" w:sz="0" w:space="0" w:color="auto"/>
        <w:right w:val="none" w:sz="0" w:space="0" w:color="auto"/>
      </w:divBdr>
      <w:divsChild>
        <w:div w:id="361132010">
          <w:marLeft w:val="547"/>
          <w:marRight w:val="0"/>
          <w:marTop w:val="24"/>
          <w:marBottom w:val="24"/>
          <w:divBdr>
            <w:top w:val="none" w:sz="0" w:space="0" w:color="auto"/>
            <w:left w:val="none" w:sz="0" w:space="0" w:color="auto"/>
            <w:bottom w:val="none" w:sz="0" w:space="0" w:color="auto"/>
            <w:right w:val="none" w:sz="0" w:space="0" w:color="auto"/>
          </w:divBdr>
        </w:div>
        <w:div w:id="1631590995">
          <w:marLeft w:val="547"/>
          <w:marRight w:val="0"/>
          <w:marTop w:val="24"/>
          <w:marBottom w:val="24"/>
          <w:divBdr>
            <w:top w:val="none" w:sz="0" w:space="0" w:color="auto"/>
            <w:left w:val="none" w:sz="0" w:space="0" w:color="auto"/>
            <w:bottom w:val="none" w:sz="0" w:space="0" w:color="auto"/>
            <w:right w:val="none" w:sz="0" w:space="0" w:color="auto"/>
          </w:divBdr>
        </w:div>
      </w:divsChild>
    </w:div>
    <w:div w:id="1597055745">
      <w:bodyDiv w:val="1"/>
      <w:marLeft w:val="0"/>
      <w:marRight w:val="0"/>
      <w:marTop w:val="0"/>
      <w:marBottom w:val="0"/>
      <w:divBdr>
        <w:top w:val="none" w:sz="0" w:space="0" w:color="auto"/>
        <w:left w:val="none" w:sz="0" w:space="0" w:color="auto"/>
        <w:bottom w:val="none" w:sz="0" w:space="0" w:color="auto"/>
        <w:right w:val="none" w:sz="0" w:space="0" w:color="auto"/>
      </w:divBdr>
    </w:div>
    <w:div w:id="1636333525">
      <w:bodyDiv w:val="1"/>
      <w:marLeft w:val="0"/>
      <w:marRight w:val="0"/>
      <w:marTop w:val="0"/>
      <w:marBottom w:val="0"/>
      <w:divBdr>
        <w:top w:val="none" w:sz="0" w:space="0" w:color="auto"/>
        <w:left w:val="none" w:sz="0" w:space="0" w:color="auto"/>
        <w:bottom w:val="none" w:sz="0" w:space="0" w:color="auto"/>
        <w:right w:val="none" w:sz="0" w:space="0" w:color="auto"/>
      </w:divBdr>
    </w:div>
    <w:div w:id="1638952538">
      <w:bodyDiv w:val="1"/>
      <w:marLeft w:val="0"/>
      <w:marRight w:val="0"/>
      <w:marTop w:val="0"/>
      <w:marBottom w:val="0"/>
      <w:divBdr>
        <w:top w:val="none" w:sz="0" w:space="0" w:color="auto"/>
        <w:left w:val="none" w:sz="0" w:space="0" w:color="auto"/>
        <w:bottom w:val="none" w:sz="0" w:space="0" w:color="auto"/>
        <w:right w:val="none" w:sz="0" w:space="0" w:color="auto"/>
      </w:divBdr>
    </w:div>
    <w:div w:id="1644045805">
      <w:bodyDiv w:val="1"/>
      <w:marLeft w:val="0"/>
      <w:marRight w:val="0"/>
      <w:marTop w:val="0"/>
      <w:marBottom w:val="0"/>
      <w:divBdr>
        <w:top w:val="none" w:sz="0" w:space="0" w:color="auto"/>
        <w:left w:val="none" w:sz="0" w:space="0" w:color="auto"/>
        <w:bottom w:val="none" w:sz="0" w:space="0" w:color="auto"/>
        <w:right w:val="none" w:sz="0" w:space="0" w:color="auto"/>
      </w:divBdr>
    </w:div>
    <w:div w:id="1655570795">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671132814">
      <w:bodyDiv w:val="1"/>
      <w:marLeft w:val="0"/>
      <w:marRight w:val="0"/>
      <w:marTop w:val="0"/>
      <w:marBottom w:val="0"/>
      <w:divBdr>
        <w:top w:val="none" w:sz="0" w:space="0" w:color="auto"/>
        <w:left w:val="none" w:sz="0" w:space="0" w:color="auto"/>
        <w:bottom w:val="none" w:sz="0" w:space="0" w:color="auto"/>
        <w:right w:val="none" w:sz="0" w:space="0" w:color="auto"/>
      </w:divBdr>
    </w:div>
    <w:div w:id="1683506513">
      <w:bodyDiv w:val="1"/>
      <w:marLeft w:val="0"/>
      <w:marRight w:val="0"/>
      <w:marTop w:val="0"/>
      <w:marBottom w:val="0"/>
      <w:divBdr>
        <w:top w:val="none" w:sz="0" w:space="0" w:color="auto"/>
        <w:left w:val="none" w:sz="0" w:space="0" w:color="auto"/>
        <w:bottom w:val="none" w:sz="0" w:space="0" w:color="auto"/>
        <w:right w:val="none" w:sz="0" w:space="0" w:color="auto"/>
      </w:divBdr>
    </w:div>
    <w:div w:id="1685208923">
      <w:bodyDiv w:val="1"/>
      <w:marLeft w:val="0"/>
      <w:marRight w:val="0"/>
      <w:marTop w:val="0"/>
      <w:marBottom w:val="0"/>
      <w:divBdr>
        <w:top w:val="none" w:sz="0" w:space="0" w:color="auto"/>
        <w:left w:val="none" w:sz="0" w:space="0" w:color="auto"/>
        <w:bottom w:val="none" w:sz="0" w:space="0" w:color="auto"/>
        <w:right w:val="none" w:sz="0" w:space="0" w:color="auto"/>
      </w:divBdr>
    </w:div>
    <w:div w:id="1687439273">
      <w:bodyDiv w:val="1"/>
      <w:marLeft w:val="0"/>
      <w:marRight w:val="0"/>
      <w:marTop w:val="0"/>
      <w:marBottom w:val="0"/>
      <w:divBdr>
        <w:top w:val="none" w:sz="0" w:space="0" w:color="auto"/>
        <w:left w:val="none" w:sz="0" w:space="0" w:color="auto"/>
        <w:bottom w:val="none" w:sz="0" w:space="0" w:color="auto"/>
        <w:right w:val="none" w:sz="0" w:space="0" w:color="auto"/>
      </w:divBdr>
    </w:div>
    <w:div w:id="1700158389">
      <w:bodyDiv w:val="1"/>
      <w:marLeft w:val="0"/>
      <w:marRight w:val="0"/>
      <w:marTop w:val="0"/>
      <w:marBottom w:val="0"/>
      <w:divBdr>
        <w:top w:val="none" w:sz="0" w:space="0" w:color="auto"/>
        <w:left w:val="none" w:sz="0" w:space="0" w:color="auto"/>
        <w:bottom w:val="none" w:sz="0" w:space="0" w:color="auto"/>
        <w:right w:val="none" w:sz="0" w:space="0" w:color="auto"/>
      </w:divBdr>
    </w:div>
    <w:div w:id="1710446064">
      <w:bodyDiv w:val="1"/>
      <w:marLeft w:val="0"/>
      <w:marRight w:val="0"/>
      <w:marTop w:val="0"/>
      <w:marBottom w:val="0"/>
      <w:divBdr>
        <w:top w:val="none" w:sz="0" w:space="0" w:color="auto"/>
        <w:left w:val="none" w:sz="0" w:space="0" w:color="auto"/>
        <w:bottom w:val="none" w:sz="0" w:space="0" w:color="auto"/>
        <w:right w:val="none" w:sz="0" w:space="0" w:color="auto"/>
      </w:divBdr>
    </w:div>
    <w:div w:id="1711372796">
      <w:bodyDiv w:val="1"/>
      <w:marLeft w:val="0"/>
      <w:marRight w:val="0"/>
      <w:marTop w:val="0"/>
      <w:marBottom w:val="0"/>
      <w:divBdr>
        <w:top w:val="none" w:sz="0" w:space="0" w:color="auto"/>
        <w:left w:val="none" w:sz="0" w:space="0" w:color="auto"/>
        <w:bottom w:val="none" w:sz="0" w:space="0" w:color="auto"/>
        <w:right w:val="none" w:sz="0" w:space="0" w:color="auto"/>
      </w:divBdr>
    </w:div>
    <w:div w:id="1713965254">
      <w:bodyDiv w:val="1"/>
      <w:marLeft w:val="0"/>
      <w:marRight w:val="0"/>
      <w:marTop w:val="0"/>
      <w:marBottom w:val="0"/>
      <w:divBdr>
        <w:top w:val="none" w:sz="0" w:space="0" w:color="auto"/>
        <w:left w:val="none" w:sz="0" w:space="0" w:color="auto"/>
        <w:bottom w:val="none" w:sz="0" w:space="0" w:color="auto"/>
        <w:right w:val="none" w:sz="0" w:space="0" w:color="auto"/>
      </w:divBdr>
    </w:div>
    <w:div w:id="1714571780">
      <w:bodyDiv w:val="1"/>
      <w:marLeft w:val="0"/>
      <w:marRight w:val="0"/>
      <w:marTop w:val="0"/>
      <w:marBottom w:val="0"/>
      <w:divBdr>
        <w:top w:val="none" w:sz="0" w:space="0" w:color="auto"/>
        <w:left w:val="none" w:sz="0" w:space="0" w:color="auto"/>
        <w:bottom w:val="none" w:sz="0" w:space="0" w:color="auto"/>
        <w:right w:val="none" w:sz="0" w:space="0" w:color="auto"/>
      </w:divBdr>
    </w:div>
    <w:div w:id="1715890253">
      <w:bodyDiv w:val="1"/>
      <w:marLeft w:val="0"/>
      <w:marRight w:val="0"/>
      <w:marTop w:val="0"/>
      <w:marBottom w:val="0"/>
      <w:divBdr>
        <w:top w:val="none" w:sz="0" w:space="0" w:color="auto"/>
        <w:left w:val="none" w:sz="0" w:space="0" w:color="auto"/>
        <w:bottom w:val="none" w:sz="0" w:space="0" w:color="auto"/>
        <w:right w:val="none" w:sz="0" w:space="0" w:color="auto"/>
      </w:divBdr>
    </w:div>
    <w:div w:id="1730762164">
      <w:bodyDiv w:val="1"/>
      <w:marLeft w:val="0"/>
      <w:marRight w:val="0"/>
      <w:marTop w:val="0"/>
      <w:marBottom w:val="0"/>
      <w:divBdr>
        <w:top w:val="none" w:sz="0" w:space="0" w:color="auto"/>
        <w:left w:val="none" w:sz="0" w:space="0" w:color="auto"/>
        <w:bottom w:val="none" w:sz="0" w:space="0" w:color="auto"/>
        <w:right w:val="none" w:sz="0" w:space="0" w:color="auto"/>
      </w:divBdr>
      <w:divsChild>
        <w:div w:id="1915165690">
          <w:marLeft w:val="0"/>
          <w:marRight w:val="0"/>
          <w:marTop w:val="0"/>
          <w:marBottom w:val="0"/>
          <w:divBdr>
            <w:top w:val="none" w:sz="0" w:space="0" w:color="auto"/>
            <w:left w:val="none" w:sz="0" w:space="0" w:color="auto"/>
            <w:bottom w:val="none" w:sz="0" w:space="0" w:color="auto"/>
            <w:right w:val="none" w:sz="0" w:space="0" w:color="auto"/>
          </w:divBdr>
        </w:div>
      </w:divsChild>
    </w:div>
    <w:div w:id="1742482090">
      <w:bodyDiv w:val="1"/>
      <w:marLeft w:val="0"/>
      <w:marRight w:val="0"/>
      <w:marTop w:val="0"/>
      <w:marBottom w:val="0"/>
      <w:divBdr>
        <w:top w:val="none" w:sz="0" w:space="0" w:color="auto"/>
        <w:left w:val="none" w:sz="0" w:space="0" w:color="auto"/>
        <w:bottom w:val="none" w:sz="0" w:space="0" w:color="auto"/>
        <w:right w:val="none" w:sz="0" w:space="0" w:color="auto"/>
      </w:divBdr>
    </w:div>
    <w:div w:id="1761876277">
      <w:bodyDiv w:val="1"/>
      <w:marLeft w:val="0"/>
      <w:marRight w:val="0"/>
      <w:marTop w:val="0"/>
      <w:marBottom w:val="0"/>
      <w:divBdr>
        <w:top w:val="none" w:sz="0" w:space="0" w:color="auto"/>
        <w:left w:val="none" w:sz="0" w:space="0" w:color="auto"/>
        <w:bottom w:val="none" w:sz="0" w:space="0" w:color="auto"/>
        <w:right w:val="none" w:sz="0" w:space="0" w:color="auto"/>
      </w:divBdr>
    </w:div>
    <w:div w:id="1779911774">
      <w:bodyDiv w:val="1"/>
      <w:marLeft w:val="0"/>
      <w:marRight w:val="0"/>
      <w:marTop w:val="0"/>
      <w:marBottom w:val="0"/>
      <w:divBdr>
        <w:top w:val="none" w:sz="0" w:space="0" w:color="auto"/>
        <w:left w:val="none" w:sz="0" w:space="0" w:color="auto"/>
        <w:bottom w:val="none" w:sz="0" w:space="0" w:color="auto"/>
        <w:right w:val="none" w:sz="0" w:space="0" w:color="auto"/>
      </w:divBdr>
      <w:divsChild>
        <w:div w:id="1216240929">
          <w:marLeft w:val="0"/>
          <w:marRight w:val="0"/>
          <w:marTop w:val="0"/>
          <w:marBottom w:val="0"/>
          <w:divBdr>
            <w:top w:val="none" w:sz="0" w:space="0" w:color="auto"/>
            <w:left w:val="none" w:sz="0" w:space="0" w:color="auto"/>
            <w:bottom w:val="none" w:sz="0" w:space="0" w:color="auto"/>
            <w:right w:val="none" w:sz="0" w:space="0" w:color="auto"/>
          </w:divBdr>
        </w:div>
      </w:divsChild>
    </w:div>
    <w:div w:id="1783039271">
      <w:bodyDiv w:val="1"/>
      <w:marLeft w:val="0"/>
      <w:marRight w:val="0"/>
      <w:marTop w:val="0"/>
      <w:marBottom w:val="0"/>
      <w:divBdr>
        <w:top w:val="none" w:sz="0" w:space="0" w:color="auto"/>
        <w:left w:val="none" w:sz="0" w:space="0" w:color="auto"/>
        <w:bottom w:val="none" w:sz="0" w:space="0" w:color="auto"/>
        <w:right w:val="none" w:sz="0" w:space="0" w:color="auto"/>
      </w:divBdr>
    </w:div>
    <w:div w:id="1785924292">
      <w:bodyDiv w:val="1"/>
      <w:marLeft w:val="0"/>
      <w:marRight w:val="0"/>
      <w:marTop w:val="0"/>
      <w:marBottom w:val="0"/>
      <w:divBdr>
        <w:top w:val="none" w:sz="0" w:space="0" w:color="auto"/>
        <w:left w:val="none" w:sz="0" w:space="0" w:color="auto"/>
        <w:bottom w:val="none" w:sz="0" w:space="0" w:color="auto"/>
        <w:right w:val="none" w:sz="0" w:space="0" w:color="auto"/>
      </w:divBdr>
    </w:div>
    <w:div w:id="1791361320">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0107316">
      <w:bodyDiv w:val="1"/>
      <w:marLeft w:val="0"/>
      <w:marRight w:val="0"/>
      <w:marTop w:val="0"/>
      <w:marBottom w:val="0"/>
      <w:divBdr>
        <w:top w:val="none" w:sz="0" w:space="0" w:color="auto"/>
        <w:left w:val="none" w:sz="0" w:space="0" w:color="auto"/>
        <w:bottom w:val="none" w:sz="0" w:space="0" w:color="auto"/>
        <w:right w:val="none" w:sz="0" w:space="0" w:color="auto"/>
      </w:divBdr>
    </w:div>
    <w:div w:id="1801680056">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07964063">
      <w:bodyDiv w:val="1"/>
      <w:marLeft w:val="0"/>
      <w:marRight w:val="0"/>
      <w:marTop w:val="0"/>
      <w:marBottom w:val="0"/>
      <w:divBdr>
        <w:top w:val="none" w:sz="0" w:space="0" w:color="auto"/>
        <w:left w:val="none" w:sz="0" w:space="0" w:color="auto"/>
        <w:bottom w:val="none" w:sz="0" w:space="0" w:color="auto"/>
        <w:right w:val="none" w:sz="0" w:space="0" w:color="auto"/>
      </w:divBdr>
    </w:div>
    <w:div w:id="1819766547">
      <w:bodyDiv w:val="1"/>
      <w:marLeft w:val="0"/>
      <w:marRight w:val="0"/>
      <w:marTop w:val="0"/>
      <w:marBottom w:val="0"/>
      <w:divBdr>
        <w:top w:val="none" w:sz="0" w:space="0" w:color="auto"/>
        <w:left w:val="none" w:sz="0" w:space="0" w:color="auto"/>
        <w:bottom w:val="none" w:sz="0" w:space="0" w:color="auto"/>
        <w:right w:val="none" w:sz="0" w:space="0" w:color="auto"/>
      </w:divBdr>
    </w:div>
    <w:div w:id="1821186734">
      <w:bodyDiv w:val="1"/>
      <w:marLeft w:val="0"/>
      <w:marRight w:val="0"/>
      <w:marTop w:val="0"/>
      <w:marBottom w:val="0"/>
      <w:divBdr>
        <w:top w:val="none" w:sz="0" w:space="0" w:color="auto"/>
        <w:left w:val="none" w:sz="0" w:space="0" w:color="auto"/>
        <w:bottom w:val="none" w:sz="0" w:space="0" w:color="auto"/>
        <w:right w:val="none" w:sz="0" w:space="0" w:color="auto"/>
      </w:divBdr>
    </w:div>
    <w:div w:id="1824929435">
      <w:bodyDiv w:val="1"/>
      <w:marLeft w:val="0"/>
      <w:marRight w:val="0"/>
      <w:marTop w:val="0"/>
      <w:marBottom w:val="0"/>
      <w:divBdr>
        <w:top w:val="none" w:sz="0" w:space="0" w:color="auto"/>
        <w:left w:val="none" w:sz="0" w:space="0" w:color="auto"/>
        <w:bottom w:val="none" w:sz="0" w:space="0" w:color="auto"/>
        <w:right w:val="none" w:sz="0" w:space="0" w:color="auto"/>
      </w:divBdr>
    </w:div>
    <w:div w:id="1826121545">
      <w:bodyDiv w:val="1"/>
      <w:marLeft w:val="0"/>
      <w:marRight w:val="0"/>
      <w:marTop w:val="0"/>
      <w:marBottom w:val="0"/>
      <w:divBdr>
        <w:top w:val="none" w:sz="0" w:space="0" w:color="auto"/>
        <w:left w:val="none" w:sz="0" w:space="0" w:color="auto"/>
        <w:bottom w:val="none" w:sz="0" w:space="0" w:color="auto"/>
        <w:right w:val="none" w:sz="0" w:space="0" w:color="auto"/>
      </w:divBdr>
    </w:div>
    <w:div w:id="1832603095">
      <w:bodyDiv w:val="1"/>
      <w:marLeft w:val="0"/>
      <w:marRight w:val="0"/>
      <w:marTop w:val="0"/>
      <w:marBottom w:val="0"/>
      <w:divBdr>
        <w:top w:val="none" w:sz="0" w:space="0" w:color="auto"/>
        <w:left w:val="none" w:sz="0" w:space="0" w:color="auto"/>
        <w:bottom w:val="none" w:sz="0" w:space="0" w:color="auto"/>
        <w:right w:val="none" w:sz="0" w:space="0" w:color="auto"/>
      </w:divBdr>
    </w:div>
    <w:div w:id="1835991508">
      <w:bodyDiv w:val="1"/>
      <w:marLeft w:val="0"/>
      <w:marRight w:val="0"/>
      <w:marTop w:val="0"/>
      <w:marBottom w:val="0"/>
      <w:divBdr>
        <w:top w:val="none" w:sz="0" w:space="0" w:color="auto"/>
        <w:left w:val="none" w:sz="0" w:space="0" w:color="auto"/>
        <w:bottom w:val="none" w:sz="0" w:space="0" w:color="auto"/>
        <w:right w:val="none" w:sz="0" w:space="0" w:color="auto"/>
      </w:divBdr>
    </w:div>
    <w:div w:id="1842357174">
      <w:bodyDiv w:val="1"/>
      <w:marLeft w:val="0"/>
      <w:marRight w:val="0"/>
      <w:marTop w:val="0"/>
      <w:marBottom w:val="0"/>
      <w:divBdr>
        <w:top w:val="none" w:sz="0" w:space="0" w:color="auto"/>
        <w:left w:val="none" w:sz="0" w:space="0" w:color="auto"/>
        <w:bottom w:val="none" w:sz="0" w:space="0" w:color="auto"/>
        <w:right w:val="none" w:sz="0" w:space="0" w:color="auto"/>
      </w:divBdr>
    </w:div>
    <w:div w:id="1851794411">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0463594">
      <w:bodyDiv w:val="1"/>
      <w:marLeft w:val="0"/>
      <w:marRight w:val="0"/>
      <w:marTop w:val="0"/>
      <w:marBottom w:val="0"/>
      <w:divBdr>
        <w:top w:val="none" w:sz="0" w:space="0" w:color="auto"/>
        <w:left w:val="none" w:sz="0" w:space="0" w:color="auto"/>
        <w:bottom w:val="none" w:sz="0" w:space="0" w:color="auto"/>
        <w:right w:val="none" w:sz="0" w:space="0" w:color="auto"/>
      </w:divBdr>
    </w:div>
    <w:div w:id="1873033283">
      <w:bodyDiv w:val="1"/>
      <w:marLeft w:val="0"/>
      <w:marRight w:val="0"/>
      <w:marTop w:val="0"/>
      <w:marBottom w:val="0"/>
      <w:divBdr>
        <w:top w:val="none" w:sz="0" w:space="0" w:color="auto"/>
        <w:left w:val="none" w:sz="0" w:space="0" w:color="auto"/>
        <w:bottom w:val="none" w:sz="0" w:space="0" w:color="auto"/>
        <w:right w:val="none" w:sz="0" w:space="0" w:color="auto"/>
      </w:divBdr>
    </w:div>
    <w:div w:id="1876385870">
      <w:bodyDiv w:val="1"/>
      <w:marLeft w:val="0"/>
      <w:marRight w:val="0"/>
      <w:marTop w:val="0"/>
      <w:marBottom w:val="0"/>
      <w:divBdr>
        <w:top w:val="none" w:sz="0" w:space="0" w:color="auto"/>
        <w:left w:val="none" w:sz="0" w:space="0" w:color="auto"/>
        <w:bottom w:val="none" w:sz="0" w:space="0" w:color="auto"/>
        <w:right w:val="none" w:sz="0" w:space="0" w:color="auto"/>
      </w:divBdr>
    </w:div>
    <w:div w:id="1876850776">
      <w:bodyDiv w:val="1"/>
      <w:marLeft w:val="0"/>
      <w:marRight w:val="0"/>
      <w:marTop w:val="0"/>
      <w:marBottom w:val="0"/>
      <w:divBdr>
        <w:top w:val="none" w:sz="0" w:space="0" w:color="auto"/>
        <w:left w:val="none" w:sz="0" w:space="0" w:color="auto"/>
        <w:bottom w:val="none" w:sz="0" w:space="0" w:color="auto"/>
        <w:right w:val="none" w:sz="0" w:space="0" w:color="auto"/>
      </w:divBdr>
    </w:div>
    <w:div w:id="1877811740">
      <w:bodyDiv w:val="1"/>
      <w:marLeft w:val="0"/>
      <w:marRight w:val="0"/>
      <w:marTop w:val="0"/>
      <w:marBottom w:val="0"/>
      <w:divBdr>
        <w:top w:val="none" w:sz="0" w:space="0" w:color="auto"/>
        <w:left w:val="none" w:sz="0" w:space="0" w:color="auto"/>
        <w:bottom w:val="none" w:sz="0" w:space="0" w:color="auto"/>
        <w:right w:val="none" w:sz="0" w:space="0" w:color="auto"/>
      </w:divBdr>
    </w:div>
    <w:div w:id="1884438840">
      <w:bodyDiv w:val="1"/>
      <w:marLeft w:val="0"/>
      <w:marRight w:val="0"/>
      <w:marTop w:val="0"/>
      <w:marBottom w:val="0"/>
      <w:divBdr>
        <w:top w:val="none" w:sz="0" w:space="0" w:color="auto"/>
        <w:left w:val="none" w:sz="0" w:space="0" w:color="auto"/>
        <w:bottom w:val="none" w:sz="0" w:space="0" w:color="auto"/>
        <w:right w:val="none" w:sz="0" w:space="0" w:color="auto"/>
      </w:divBdr>
    </w:div>
    <w:div w:id="1888642437">
      <w:bodyDiv w:val="1"/>
      <w:marLeft w:val="0"/>
      <w:marRight w:val="0"/>
      <w:marTop w:val="0"/>
      <w:marBottom w:val="0"/>
      <w:divBdr>
        <w:top w:val="none" w:sz="0" w:space="0" w:color="auto"/>
        <w:left w:val="none" w:sz="0" w:space="0" w:color="auto"/>
        <w:bottom w:val="none" w:sz="0" w:space="0" w:color="auto"/>
        <w:right w:val="none" w:sz="0" w:space="0" w:color="auto"/>
      </w:divBdr>
    </w:div>
    <w:div w:id="1889602965">
      <w:bodyDiv w:val="1"/>
      <w:marLeft w:val="0"/>
      <w:marRight w:val="0"/>
      <w:marTop w:val="0"/>
      <w:marBottom w:val="0"/>
      <w:divBdr>
        <w:top w:val="none" w:sz="0" w:space="0" w:color="auto"/>
        <w:left w:val="none" w:sz="0" w:space="0" w:color="auto"/>
        <w:bottom w:val="none" w:sz="0" w:space="0" w:color="auto"/>
        <w:right w:val="none" w:sz="0" w:space="0" w:color="auto"/>
      </w:divBdr>
    </w:div>
    <w:div w:id="1896893918">
      <w:bodyDiv w:val="1"/>
      <w:marLeft w:val="0"/>
      <w:marRight w:val="0"/>
      <w:marTop w:val="0"/>
      <w:marBottom w:val="0"/>
      <w:divBdr>
        <w:top w:val="none" w:sz="0" w:space="0" w:color="auto"/>
        <w:left w:val="none" w:sz="0" w:space="0" w:color="auto"/>
        <w:bottom w:val="none" w:sz="0" w:space="0" w:color="auto"/>
        <w:right w:val="none" w:sz="0" w:space="0" w:color="auto"/>
      </w:divBdr>
    </w:div>
    <w:div w:id="1902137794">
      <w:bodyDiv w:val="1"/>
      <w:marLeft w:val="0"/>
      <w:marRight w:val="0"/>
      <w:marTop w:val="0"/>
      <w:marBottom w:val="0"/>
      <w:divBdr>
        <w:top w:val="none" w:sz="0" w:space="0" w:color="auto"/>
        <w:left w:val="none" w:sz="0" w:space="0" w:color="auto"/>
        <w:bottom w:val="none" w:sz="0" w:space="0" w:color="auto"/>
        <w:right w:val="none" w:sz="0" w:space="0" w:color="auto"/>
      </w:divBdr>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13923823">
      <w:bodyDiv w:val="1"/>
      <w:marLeft w:val="0"/>
      <w:marRight w:val="0"/>
      <w:marTop w:val="0"/>
      <w:marBottom w:val="0"/>
      <w:divBdr>
        <w:top w:val="none" w:sz="0" w:space="0" w:color="auto"/>
        <w:left w:val="none" w:sz="0" w:space="0" w:color="auto"/>
        <w:bottom w:val="none" w:sz="0" w:space="0" w:color="auto"/>
        <w:right w:val="none" w:sz="0" w:space="0" w:color="auto"/>
      </w:divBdr>
    </w:div>
    <w:div w:id="1925996290">
      <w:bodyDiv w:val="1"/>
      <w:marLeft w:val="0"/>
      <w:marRight w:val="0"/>
      <w:marTop w:val="0"/>
      <w:marBottom w:val="0"/>
      <w:divBdr>
        <w:top w:val="none" w:sz="0" w:space="0" w:color="auto"/>
        <w:left w:val="none" w:sz="0" w:space="0" w:color="auto"/>
        <w:bottom w:val="none" w:sz="0" w:space="0" w:color="auto"/>
        <w:right w:val="none" w:sz="0" w:space="0" w:color="auto"/>
      </w:divBdr>
    </w:div>
    <w:div w:id="1929000065">
      <w:bodyDiv w:val="1"/>
      <w:marLeft w:val="0"/>
      <w:marRight w:val="0"/>
      <w:marTop w:val="0"/>
      <w:marBottom w:val="0"/>
      <w:divBdr>
        <w:top w:val="none" w:sz="0" w:space="0" w:color="auto"/>
        <w:left w:val="none" w:sz="0" w:space="0" w:color="auto"/>
        <w:bottom w:val="none" w:sz="0" w:space="0" w:color="auto"/>
        <w:right w:val="none" w:sz="0" w:space="0" w:color="auto"/>
      </w:divBdr>
    </w:div>
    <w:div w:id="1933588985">
      <w:bodyDiv w:val="1"/>
      <w:marLeft w:val="0"/>
      <w:marRight w:val="0"/>
      <w:marTop w:val="0"/>
      <w:marBottom w:val="0"/>
      <w:divBdr>
        <w:top w:val="none" w:sz="0" w:space="0" w:color="auto"/>
        <w:left w:val="none" w:sz="0" w:space="0" w:color="auto"/>
        <w:bottom w:val="none" w:sz="0" w:space="0" w:color="auto"/>
        <w:right w:val="none" w:sz="0" w:space="0" w:color="auto"/>
      </w:divBdr>
    </w:div>
    <w:div w:id="1936209741">
      <w:bodyDiv w:val="1"/>
      <w:marLeft w:val="0"/>
      <w:marRight w:val="0"/>
      <w:marTop w:val="0"/>
      <w:marBottom w:val="0"/>
      <w:divBdr>
        <w:top w:val="none" w:sz="0" w:space="0" w:color="auto"/>
        <w:left w:val="none" w:sz="0" w:space="0" w:color="auto"/>
        <w:bottom w:val="none" w:sz="0" w:space="0" w:color="auto"/>
        <w:right w:val="none" w:sz="0" w:space="0" w:color="auto"/>
      </w:divBdr>
    </w:div>
    <w:div w:id="1946619078">
      <w:bodyDiv w:val="1"/>
      <w:marLeft w:val="0"/>
      <w:marRight w:val="0"/>
      <w:marTop w:val="0"/>
      <w:marBottom w:val="0"/>
      <w:divBdr>
        <w:top w:val="none" w:sz="0" w:space="0" w:color="auto"/>
        <w:left w:val="none" w:sz="0" w:space="0" w:color="auto"/>
        <w:bottom w:val="none" w:sz="0" w:space="0" w:color="auto"/>
        <w:right w:val="none" w:sz="0" w:space="0" w:color="auto"/>
      </w:divBdr>
    </w:div>
    <w:div w:id="1947808212">
      <w:bodyDiv w:val="1"/>
      <w:marLeft w:val="0"/>
      <w:marRight w:val="0"/>
      <w:marTop w:val="0"/>
      <w:marBottom w:val="0"/>
      <w:divBdr>
        <w:top w:val="none" w:sz="0" w:space="0" w:color="auto"/>
        <w:left w:val="none" w:sz="0" w:space="0" w:color="auto"/>
        <w:bottom w:val="none" w:sz="0" w:space="0" w:color="auto"/>
        <w:right w:val="none" w:sz="0" w:space="0" w:color="auto"/>
      </w:divBdr>
    </w:div>
    <w:div w:id="1953248915">
      <w:bodyDiv w:val="1"/>
      <w:marLeft w:val="0"/>
      <w:marRight w:val="0"/>
      <w:marTop w:val="0"/>
      <w:marBottom w:val="0"/>
      <w:divBdr>
        <w:top w:val="none" w:sz="0" w:space="0" w:color="auto"/>
        <w:left w:val="none" w:sz="0" w:space="0" w:color="auto"/>
        <w:bottom w:val="none" w:sz="0" w:space="0" w:color="auto"/>
        <w:right w:val="none" w:sz="0" w:space="0" w:color="auto"/>
      </w:divBdr>
    </w:div>
    <w:div w:id="1962149484">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69701429">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1978874289">
      <w:bodyDiv w:val="1"/>
      <w:marLeft w:val="0"/>
      <w:marRight w:val="0"/>
      <w:marTop w:val="0"/>
      <w:marBottom w:val="0"/>
      <w:divBdr>
        <w:top w:val="none" w:sz="0" w:space="0" w:color="auto"/>
        <w:left w:val="none" w:sz="0" w:space="0" w:color="auto"/>
        <w:bottom w:val="none" w:sz="0" w:space="0" w:color="auto"/>
        <w:right w:val="none" w:sz="0" w:space="0" w:color="auto"/>
      </w:divBdr>
    </w:div>
    <w:div w:id="1986470195">
      <w:bodyDiv w:val="1"/>
      <w:marLeft w:val="0"/>
      <w:marRight w:val="0"/>
      <w:marTop w:val="0"/>
      <w:marBottom w:val="0"/>
      <w:divBdr>
        <w:top w:val="none" w:sz="0" w:space="0" w:color="auto"/>
        <w:left w:val="none" w:sz="0" w:space="0" w:color="auto"/>
        <w:bottom w:val="none" w:sz="0" w:space="0" w:color="auto"/>
        <w:right w:val="none" w:sz="0" w:space="0" w:color="auto"/>
      </w:divBdr>
    </w:div>
    <w:div w:id="1987272668">
      <w:bodyDiv w:val="1"/>
      <w:marLeft w:val="0"/>
      <w:marRight w:val="0"/>
      <w:marTop w:val="0"/>
      <w:marBottom w:val="0"/>
      <w:divBdr>
        <w:top w:val="none" w:sz="0" w:space="0" w:color="auto"/>
        <w:left w:val="none" w:sz="0" w:space="0" w:color="auto"/>
        <w:bottom w:val="none" w:sz="0" w:space="0" w:color="auto"/>
        <w:right w:val="none" w:sz="0" w:space="0" w:color="auto"/>
      </w:divBdr>
    </w:div>
    <w:div w:id="1997611337">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04314631">
      <w:bodyDiv w:val="1"/>
      <w:marLeft w:val="0"/>
      <w:marRight w:val="0"/>
      <w:marTop w:val="0"/>
      <w:marBottom w:val="0"/>
      <w:divBdr>
        <w:top w:val="none" w:sz="0" w:space="0" w:color="auto"/>
        <w:left w:val="none" w:sz="0" w:space="0" w:color="auto"/>
        <w:bottom w:val="none" w:sz="0" w:space="0" w:color="auto"/>
        <w:right w:val="none" w:sz="0" w:space="0" w:color="auto"/>
      </w:divBdr>
    </w:div>
    <w:div w:id="2007856468">
      <w:bodyDiv w:val="1"/>
      <w:marLeft w:val="0"/>
      <w:marRight w:val="0"/>
      <w:marTop w:val="0"/>
      <w:marBottom w:val="0"/>
      <w:divBdr>
        <w:top w:val="none" w:sz="0" w:space="0" w:color="auto"/>
        <w:left w:val="none" w:sz="0" w:space="0" w:color="auto"/>
        <w:bottom w:val="none" w:sz="0" w:space="0" w:color="auto"/>
        <w:right w:val="none" w:sz="0" w:space="0" w:color="auto"/>
      </w:divBdr>
    </w:div>
    <w:div w:id="2008942866">
      <w:bodyDiv w:val="1"/>
      <w:marLeft w:val="0"/>
      <w:marRight w:val="0"/>
      <w:marTop w:val="0"/>
      <w:marBottom w:val="0"/>
      <w:divBdr>
        <w:top w:val="none" w:sz="0" w:space="0" w:color="auto"/>
        <w:left w:val="none" w:sz="0" w:space="0" w:color="auto"/>
        <w:bottom w:val="none" w:sz="0" w:space="0" w:color="auto"/>
        <w:right w:val="none" w:sz="0" w:space="0" w:color="auto"/>
      </w:divBdr>
    </w:div>
    <w:div w:id="2009599758">
      <w:bodyDiv w:val="1"/>
      <w:marLeft w:val="0"/>
      <w:marRight w:val="0"/>
      <w:marTop w:val="0"/>
      <w:marBottom w:val="0"/>
      <w:divBdr>
        <w:top w:val="none" w:sz="0" w:space="0" w:color="auto"/>
        <w:left w:val="none" w:sz="0" w:space="0" w:color="auto"/>
        <w:bottom w:val="none" w:sz="0" w:space="0" w:color="auto"/>
        <w:right w:val="none" w:sz="0" w:space="0" w:color="auto"/>
      </w:divBdr>
    </w:div>
    <w:div w:id="2009670204">
      <w:bodyDiv w:val="1"/>
      <w:marLeft w:val="0"/>
      <w:marRight w:val="0"/>
      <w:marTop w:val="0"/>
      <w:marBottom w:val="0"/>
      <w:divBdr>
        <w:top w:val="none" w:sz="0" w:space="0" w:color="auto"/>
        <w:left w:val="none" w:sz="0" w:space="0" w:color="auto"/>
        <w:bottom w:val="none" w:sz="0" w:space="0" w:color="auto"/>
        <w:right w:val="none" w:sz="0" w:space="0" w:color="auto"/>
      </w:divBdr>
    </w:div>
    <w:div w:id="2017731810">
      <w:bodyDiv w:val="1"/>
      <w:marLeft w:val="0"/>
      <w:marRight w:val="0"/>
      <w:marTop w:val="0"/>
      <w:marBottom w:val="0"/>
      <w:divBdr>
        <w:top w:val="none" w:sz="0" w:space="0" w:color="auto"/>
        <w:left w:val="none" w:sz="0" w:space="0" w:color="auto"/>
        <w:bottom w:val="none" w:sz="0" w:space="0" w:color="auto"/>
        <w:right w:val="none" w:sz="0" w:space="0" w:color="auto"/>
      </w:divBdr>
    </w:div>
    <w:div w:id="2093693358">
      <w:bodyDiv w:val="1"/>
      <w:marLeft w:val="0"/>
      <w:marRight w:val="0"/>
      <w:marTop w:val="0"/>
      <w:marBottom w:val="0"/>
      <w:divBdr>
        <w:top w:val="none" w:sz="0" w:space="0" w:color="auto"/>
        <w:left w:val="none" w:sz="0" w:space="0" w:color="auto"/>
        <w:bottom w:val="none" w:sz="0" w:space="0" w:color="auto"/>
        <w:right w:val="none" w:sz="0" w:space="0" w:color="auto"/>
      </w:divBdr>
    </w:div>
    <w:div w:id="2099862213">
      <w:bodyDiv w:val="1"/>
      <w:marLeft w:val="0"/>
      <w:marRight w:val="0"/>
      <w:marTop w:val="0"/>
      <w:marBottom w:val="0"/>
      <w:divBdr>
        <w:top w:val="none" w:sz="0" w:space="0" w:color="auto"/>
        <w:left w:val="none" w:sz="0" w:space="0" w:color="auto"/>
        <w:bottom w:val="none" w:sz="0" w:space="0" w:color="auto"/>
        <w:right w:val="none" w:sz="0" w:space="0" w:color="auto"/>
      </w:divBdr>
    </w:div>
    <w:div w:id="2109081350">
      <w:bodyDiv w:val="1"/>
      <w:marLeft w:val="0"/>
      <w:marRight w:val="0"/>
      <w:marTop w:val="0"/>
      <w:marBottom w:val="0"/>
      <w:divBdr>
        <w:top w:val="none" w:sz="0" w:space="0" w:color="auto"/>
        <w:left w:val="none" w:sz="0" w:space="0" w:color="auto"/>
        <w:bottom w:val="none" w:sz="0" w:space="0" w:color="auto"/>
        <w:right w:val="none" w:sz="0" w:space="0" w:color="auto"/>
      </w:divBdr>
    </w:div>
    <w:div w:id="2121290215">
      <w:bodyDiv w:val="1"/>
      <w:marLeft w:val="0"/>
      <w:marRight w:val="0"/>
      <w:marTop w:val="0"/>
      <w:marBottom w:val="0"/>
      <w:divBdr>
        <w:top w:val="none" w:sz="0" w:space="0" w:color="auto"/>
        <w:left w:val="none" w:sz="0" w:space="0" w:color="auto"/>
        <w:bottom w:val="none" w:sz="0" w:space="0" w:color="auto"/>
        <w:right w:val="none" w:sz="0" w:space="0" w:color="auto"/>
      </w:divBdr>
    </w:div>
    <w:div w:id="214677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1DB916-559F-4C6B-8E3E-A893C89B4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1769</Words>
  <Characters>10089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2019-10-04T07:17:00Z</dcterms:created>
  <dcterms:modified xsi:type="dcterms:W3CDTF">2019-10-05T04:33:00Z</dcterms:modified>
</cp:coreProperties>
</file>