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B8FF1" w14:textId="0D0340FA" w:rsidR="00DE63A0" w:rsidRPr="00EA3011" w:rsidRDefault="004441F5" w:rsidP="00EA3011">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w:t>
      </w:r>
      <w:r w:rsidR="00F37B1B">
        <w:rPr>
          <w:rFonts w:ascii="Arial" w:hAnsi="Arial" w:cs="Arial"/>
          <w:b/>
          <w:bCs/>
          <w:snapToGrid w:val="0"/>
          <w:sz w:val="24"/>
          <w:lang w:val="en-GB"/>
        </w:rPr>
        <w:t xml:space="preserve"> </w:t>
      </w:r>
      <w:r>
        <w:rPr>
          <w:rFonts w:ascii="Arial" w:hAnsi="Arial" w:cs="Arial"/>
          <w:b/>
          <w:bCs/>
          <w:snapToGrid w:val="0"/>
          <w:sz w:val="24"/>
          <w:lang w:val="en-GB"/>
        </w:rPr>
        <w:t>RAN</w:t>
      </w:r>
      <w:r w:rsidR="00F37B1B">
        <w:rPr>
          <w:rFonts w:ascii="Arial" w:hAnsi="Arial" w:cs="Arial"/>
          <w:b/>
          <w:bCs/>
          <w:snapToGrid w:val="0"/>
          <w:sz w:val="24"/>
          <w:lang w:val="en-GB"/>
        </w:rPr>
        <w:t xml:space="preserve"> WG1</w:t>
      </w:r>
      <w:r>
        <w:rPr>
          <w:rFonts w:ascii="Arial" w:hAnsi="Arial" w:cs="Arial"/>
          <w:b/>
          <w:bCs/>
          <w:snapToGrid w:val="0"/>
          <w:sz w:val="24"/>
          <w:lang w:val="en-GB"/>
        </w:rPr>
        <w:t xml:space="preserve"> #9</w:t>
      </w:r>
      <w:r w:rsidR="00910179">
        <w:rPr>
          <w:rFonts w:ascii="Arial" w:hAnsi="Arial" w:cs="Arial"/>
          <w:b/>
          <w:bCs/>
          <w:snapToGrid w:val="0"/>
          <w:sz w:val="24"/>
          <w:lang w:val="en-GB"/>
        </w:rPr>
        <w:t>8</w:t>
      </w:r>
      <w:r w:rsidR="006D0BA9">
        <w:rPr>
          <w:rFonts w:ascii="Arial" w:hAnsi="Arial" w:cs="Arial"/>
          <w:b/>
          <w:bCs/>
          <w:snapToGrid w:val="0"/>
          <w:sz w:val="24"/>
          <w:lang w:val="en-GB"/>
        </w:rPr>
        <w:t>bis</w:t>
      </w:r>
      <w:r>
        <w:rPr>
          <w:rFonts w:ascii="Arial" w:hAnsi="Arial" w:cs="Arial"/>
          <w:b/>
          <w:bCs/>
          <w:snapToGrid w:val="0"/>
          <w:sz w:val="24"/>
          <w:lang w:val="en-GB"/>
        </w:rPr>
        <w:t xml:space="preserve">                 </w:t>
      </w:r>
      <w:r w:rsidR="00DE63A0">
        <w:rPr>
          <w:rFonts w:ascii="Arial" w:hAnsi="Arial" w:cs="Arial"/>
          <w:b/>
          <w:bCs/>
          <w:snapToGrid w:val="0"/>
          <w:sz w:val="24"/>
          <w:lang w:val="en-GB"/>
        </w:rPr>
        <w:t xml:space="preserve">     </w:t>
      </w:r>
      <w:r w:rsidR="00DE63A0" w:rsidRPr="00DE63A0">
        <w:rPr>
          <w:rFonts w:ascii="Arial" w:hAnsi="Arial" w:cs="Arial"/>
          <w:b/>
          <w:bCs/>
          <w:snapToGrid w:val="0"/>
          <w:sz w:val="24"/>
          <w:lang w:val="en-GB"/>
        </w:rPr>
        <w:tab/>
      </w:r>
      <w:r w:rsidR="00DE63A0">
        <w:rPr>
          <w:rFonts w:ascii="Arial" w:hAnsi="Arial" w:cs="Arial"/>
          <w:b/>
          <w:bCs/>
          <w:snapToGrid w:val="0"/>
          <w:sz w:val="24"/>
          <w:lang w:val="en-GB"/>
        </w:rPr>
        <w:t xml:space="preserve">      </w:t>
      </w:r>
      <w:r w:rsidR="00EA3011">
        <w:rPr>
          <w:rFonts w:ascii="Arial" w:hAnsi="Arial" w:cs="Arial"/>
          <w:b/>
          <w:bCs/>
          <w:snapToGrid w:val="0"/>
          <w:sz w:val="24"/>
          <w:lang w:val="en-GB"/>
        </w:rPr>
        <w:t xml:space="preserve">  </w:t>
      </w:r>
      <w:r w:rsidR="00DE63A0">
        <w:rPr>
          <w:rFonts w:ascii="Arial" w:hAnsi="Arial" w:cs="Arial"/>
          <w:b/>
          <w:bCs/>
          <w:snapToGrid w:val="0"/>
          <w:sz w:val="24"/>
          <w:lang w:val="en-GB"/>
        </w:rPr>
        <w:t xml:space="preserve"> </w:t>
      </w:r>
      <w:r w:rsidR="00DE63A0" w:rsidRPr="00DE63A0">
        <w:rPr>
          <w:rFonts w:ascii="Arial" w:hAnsi="Arial" w:cs="Arial"/>
          <w:b/>
          <w:bCs/>
          <w:snapToGrid w:val="0"/>
          <w:sz w:val="24"/>
          <w:lang w:val="en-GB"/>
        </w:rPr>
        <w:t>R1-</w:t>
      </w:r>
      <w:r w:rsidR="008E3BCB" w:rsidRPr="00DE63A0">
        <w:rPr>
          <w:rFonts w:ascii="Arial" w:hAnsi="Arial" w:cs="Arial"/>
          <w:b/>
          <w:bCs/>
          <w:snapToGrid w:val="0"/>
          <w:sz w:val="24"/>
          <w:lang w:val="en-GB"/>
        </w:rPr>
        <w:t>1</w:t>
      </w:r>
      <w:r w:rsidR="007535A8">
        <w:rPr>
          <w:rFonts w:ascii="Arial" w:hAnsi="Arial" w:cs="Arial"/>
          <w:b/>
          <w:bCs/>
          <w:snapToGrid w:val="0"/>
          <w:sz w:val="24"/>
          <w:lang w:val="en-GB"/>
        </w:rPr>
        <w:t>910584</w:t>
      </w:r>
    </w:p>
    <w:p w14:paraId="2A2DFA80" w14:textId="1D125B67" w:rsidR="00DE63A0" w:rsidRPr="00955D5E" w:rsidRDefault="006D0BA9" w:rsidP="00EA3011">
      <w:pPr>
        <w:pBdr>
          <w:bottom w:val="single" w:sz="12" w:space="1" w:color="auto"/>
        </w:pBdr>
        <w:wordWrap/>
        <w:spacing w:line="240" w:lineRule="atLeast"/>
        <w:rPr>
          <w:rFonts w:ascii="Arial" w:hAnsi="Arial" w:cs="Arial"/>
          <w:b/>
          <w:bCs/>
          <w:snapToGrid w:val="0"/>
          <w:sz w:val="24"/>
          <w:lang w:val="en-GB"/>
        </w:rPr>
      </w:pPr>
      <w:r w:rsidRPr="006D0BA9">
        <w:rPr>
          <w:rFonts w:ascii="Arial" w:hAnsi="Arial" w:cs="Arial"/>
          <w:b/>
          <w:bCs/>
          <w:snapToGrid w:val="0"/>
          <w:sz w:val="24"/>
          <w:lang w:val="en-GB"/>
        </w:rPr>
        <w:t>Chongqing, China, October 14th – 20th, 2019</w:t>
      </w:r>
      <w:bookmarkStart w:id="2" w:name="_GoBack"/>
      <w:bookmarkEnd w:id="2"/>
    </w:p>
    <w:p w14:paraId="40EFD432"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91388C">
        <w:rPr>
          <w:rFonts w:ascii="Arial" w:hAnsi="Arial" w:cs="Arial"/>
          <w:snapToGrid w:val="0"/>
          <w:sz w:val="24"/>
        </w:rPr>
        <w:t>4</w:t>
      </w:r>
      <w:r w:rsidRPr="00DE63A0">
        <w:rPr>
          <w:rFonts w:ascii="Arial" w:hAnsi="Arial" w:cs="Arial"/>
          <w:snapToGrid w:val="0"/>
          <w:sz w:val="24"/>
        </w:rPr>
        <w:t>.</w:t>
      </w:r>
    </w:p>
    <w:p w14:paraId="4BAC57E2"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2DB44B26" w14:textId="77777777" w:rsidR="00DE63A0" w:rsidRPr="00DE63A0" w:rsidRDefault="00DE63A0" w:rsidP="00DE63A0">
      <w:pPr>
        <w:wordWrap/>
        <w:spacing w:line="240" w:lineRule="auto"/>
        <w:ind w:left="695" w:hangingChars="295" w:hanging="695"/>
        <w:rPr>
          <w:rFonts w:ascii="Arial" w:hAnsi="Arial" w:cs="Arial"/>
          <w:b/>
          <w:sz w:val="24"/>
        </w:rPr>
      </w:pPr>
      <w:r w:rsidRPr="00DE63A0">
        <w:rPr>
          <w:rFonts w:ascii="Arial" w:hAnsi="Arial" w:cs="Arial"/>
          <w:b/>
          <w:snapToGrid w:val="0"/>
          <w:sz w:val="24"/>
        </w:rPr>
        <w:t xml:space="preserve">Title: </w:t>
      </w:r>
      <w:r>
        <w:rPr>
          <w:rFonts w:ascii="Arial" w:hAnsi="Arial" w:cs="Arial"/>
          <w:sz w:val="24"/>
        </w:rPr>
        <w:t>Discussions on full</w:t>
      </w:r>
      <w:r w:rsidR="003872EE">
        <w:rPr>
          <w:rFonts w:ascii="Arial" w:hAnsi="Arial" w:cs="Arial"/>
          <w:sz w:val="24"/>
        </w:rPr>
        <w:t xml:space="preserve"> </w:t>
      </w:r>
      <w:r>
        <w:rPr>
          <w:rFonts w:ascii="Arial" w:hAnsi="Arial" w:cs="Arial"/>
          <w:sz w:val="24"/>
        </w:rPr>
        <w:t>Tx power uplink transmission</w:t>
      </w:r>
    </w:p>
    <w:p w14:paraId="78B3C6AB" w14:textId="77777777" w:rsidR="00DE63A0" w:rsidRPr="00DE63A0" w:rsidRDefault="00DE63A0" w:rsidP="00DE63A0">
      <w:pPr>
        <w:pBdr>
          <w:bottom w:val="single" w:sz="12" w:space="1" w:color="auto"/>
        </w:pBdr>
        <w:wordWrap/>
        <w:spacing w:line="240" w:lineRule="auto"/>
        <w:ind w:left="695" w:hangingChars="295" w:hanging="695"/>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23D99478" w14:textId="77777777" w:rsidR="00DE63A0" w:rsidRDefault="00DE63A0" w:rsidP="005C645F">
      <w:pPr>
        <w:pStyle w:val="1"/>
        <w:numPr>
          <w:ilvl w:val="0"/>
          <w:numId w:val="22"/>
        </w:numPr>
        <w:ind w:left="426" w:hanging="426"/>
      </w:pPr>
      <w:r w:rsidRPr="005C645F">
        <w:t>Introduction</w:t>
      </w:r>
    </w:p>
    <w:p w14:paraId="7B833302" w14:textId="4400D276" w:rsidR="0072563D" w:rsidRPr="0072563D" w:rsidRDefault="005C645F" w:rsidP="0072563D">
      <w:pPr>
        <w:ind w:firstLineChars="150" w:firstLine="330"/>
        <w:rPr>
          <w:rFonts w:eastAsiaTheme="minorEastAsia"/>
          <w:sz w:val="20"/>
        </w:rPr>
      </w:pPr>
      <w:r w:rsidRPr="00987B8F">
        <w:t>I</w:t>
      </w:r>
      <w:r w:rsidRPr="00987B8F">
        <w:rPr>
          <w:rFonts w:hint="eastAsia"/>
        </w:rPr>
        <w:t xml:space="preserve">n </w:t>
      </w:r>
      <w:r w:rsidRPr="00987B8F">
        <w:t>RAN1 #9</w:t>
      </w:r>
      <w:r w:rsidR="006D0BA9">
        <w:t>8</w:t>
      </w:r>
      <w:r w:rsidRPr="00987B8F">
        <w:t xml:space="preserve"> meeting, following </w:t>
      </w:r>
      <w:r w:rsidR="006D0BA9">
        <w:t>agreements are</w:t>
      </w:r>
      <w:r w:rsidRPr="00987B8F">
        <w:t xml:space="preserve"> captured in the chairman’s note as</w:t>
      </w:r>
      <w:r>
        <w:rPr>
          <w:sz w:val="20"/>
        </w:rPr>
        <w:t>:</w:t>
      </w:r>
    </w:p>
    <w:p w14:paraId="33393590" w14:textId="77777777" w:rsidR="0072563D" w:rsidRDefault="009D0C26" w:rsidP="0072563D">
      <w:pPr>
        <w:pStyle w:val="LGTdoc1"/>
        <w:snapToGrid/>
        <w:spacing w:beforeLines="0" w:before="100" w:beforeAutospacing="1" w:line="360" w:lineRule="auto"/>
        <w:contextualSpacing/>
        <w:rPr>
          <w:b w:val="0"/>
          <w:sz w:val="22"/>
          <w:lang w:val="en-US"/>
        </w:rPr>
      </w:pPr>
      <w:r w:rsidRPr="009D0C26">
        <w:rPr>
          <w:b w:val="0"/>
          <w:noProof/>
          <w:sz w:val="20"/>
          <w:lang w:val="en-US"/>
        </w:rPr>
        <mc:AlternateContent>
          <mc:Choice Requires="wps">
            <w:drawing>
              <wp:inline distT="0" distB="0" distL="0" distR="0" wp14:anchorId="0A6B5305" wp14:editId="3D9A1B13">
                <wp:extent cx="5748020" cy="5882640"/>
                <wp:effectExtent l="0" t="0" r="24130" b="22860"/>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020" cy="5882640"/>
                        </a:xfrm>
                        <a:prstGeom prst="rect">
                          <a:avLst/>
                        </a:prstGeom>
                        <a:solidFill>
                          <a:srgbClr val="FFFFFF"/>
                        </a:solidFill>
                        <a:ln w="9525">
                          <a:solidFill>
                            <a:srgbClr val="000000"/>
                          </a:solidFill>
                          <a:miter lim="800000"/>
                          <a:headEnd/>
                          <a:tailEnd/>
                        </a:ln>
                      </wps:spPr>
                      <wps:txbx>
                        <w:txbxContent>
                          <w:p w14:paraId="0C35B128" w14:textId="77777777" w:rsidR="004B5AD0" w:rsidRPr="006D0BA9" w:rsidRDefault="004B5AD0" w:rsidP="006D0BA9">
                            <w:pPr>
                              <w:widowControl/>
                              <w:wordWrap/>
                              <w:autoSpaceDE/>
                              <w:autoSpaceDN/>
                              <w:spacing w:after="0" w:line="240" w:lineRule="auto"/>
                              <w:jc w:val="left"/>
                              <w:rPr>
                                <w:rFonts w:ascii="Times" w:eastAsia="바탕" w:hAnsi="Times"/>
                                <w:b/>
                                <w:bCs/>
                                <w:kern w:val="0"/>
                                <w:sz w:val="20"/>
                                <w:szCs w:val="24"/>
                                <w:highlight w:val="green"/>
                                <w:lang w:val="en-GB" w:eastAsia="x-none"/>
                              </w:rPr>
                            </w:pPr>
                            <w:r w:rsidRPr="006D0BA9">
                              <w:rPr>
                                <w:rFonts w:ascii="Times" w:eastAsia="바탕" w:hAnsi="Times"/>
                                <w:b/>
                                <w:bCs/>
                                <w:kern w:val="0"/>
                                <w:sz w:val="20"/>
                                <w:szCs w:val="24"/>
                                <w:highlight w:val="green"/>
                                <w:lang w:val="en-GB" w:eastAsia="x-none"/>
                              </w:rPr>
                              <w:t>Agreement</w:t>
                            </w:r>
                          </w:p>
                          <w:p w14:paraId="02DA02D5" w14:textId="77777777" w:rsidR="004B5AD0" w:rsidRPr="006D0BA9" w:rsidRDefault="004B5AD0" w:rsidP="006D0BA9">
                            <w:pPr>
                              <w:widowControl/>
                              <w:wordWrap/>
                              <w:autoSpaceDE/>
                              <w:autoSpaceDN/>
                              <w:spacing w:after="0" w:line="240" w:lineRule="auto"/>
                              <w:jc w:val="left"/>
                              <w:rPr>
                                <w:rFonts w:ascii="Times" w:eastAsia="바탕" w:hAnsi="Times"/>
                                <w:kern w:val="0"/>
                                <w:sz w:val="20"/>
                                <w:szCs w:val="24"/>
                                <w:lang w:val="en-GB" w:eastAsia="x-none"/>
                              </w:rPr>
                            </w:pPr>
                            <w:r w:rsidRPr="006D0BA9">
                              <w:rPr>
                                <w:rFonts w:ascii="Times" w:eastAsia="바탕" w:hAnsi="Times"/>
                                <w:kern w:val="0"/>
                                <w:sz w:val="20"/>
                                <w:szCs w:val="24"/>
                                <w:lang w:val="en-GB" w:eastAsia="en-US"/>
                              </w:rPr>
                              <w:t xml:space="preserve">For mode 1, 2Tx non-coherent UE, the new codebook subset at least includes rank=1 </w:t>
                            </w:r>
                            <w:r w:rsidRPr="006D0BA9">
                              <w:rPr>
                                <w:rFonts w:ascii="Times" w:eastAsia="바탕" w:hAnsi="Times" w:hint="eastAsia"/>
                                <w:kern w:val="0"/>
                                <w:sz w:val="20"/>
                                <w:szCs w:val="24"/>
                                <w:lang w:val="en-GB" w:eastAsia="en-US"/>
                              </w:rPr>
                              <w:t>TPMI=2</w:t>
                            </w:r>
                            <w:r w:rsidRPr="006D0BA9">
                              <w:rPr>
                                <w:rFonts w:ascii="Times" w:eastAsia="바탕" w:hAnsi="Times"/>
                                <w:kern w:val="0"/>
                                <w:sz w:val="20"/>
                                <w:szCs w:val="24"/>
                                <w:lang w:val="en-GB" w:eastAsia="en-US"/>
                              </w:rPr>
                              <w:t xml:space="preserve"> </w:t>
                            </w:r>
                            <w:r w:rsidRPr="006D0BA9">
                              <w:rPr>
                                <w:rFonts w:eastAsia="바탕"/>
                                <w:kern w:val="0"/>
                                <w:sz w:val="20"/>
                                <w:szCs w:val="20"/>
                                <w:lang w:val="en-GB" w:eastAsia="en-US"/>
                              </w:rPr>
                              <w:t>defined in Rel-15 which can be used for UL full power transmission</w:t>
                            </w:r>
                          </w:p>
                          <w:p w14:paraId="48C757DF" w14:textId="77777777" w:rsidR="004B5AD0" w:rsidRPr="006D0BA9" w:rsidRDefault="004B5AD0" w:rsidP="006D0BA9">
                            <w:pPr>
                              <w:widowControl/>
                              <w:wordWrap/>
                              <w:autoSpaceDE/>
                              <w:autoSpaceDN/>
                              <w:spacing w:after="0" w:line="240" w:lineRule="auto"/>
                              <w:jc w:val="left"/>
                              <w:rPr>
                                <w:rFonts w:ascii="Times" w:eastAsia="바탕" w:hAnsi="Times"/>
                                <w:b/>
                                <w:bCs/>
                                <w:kern w:val="0"/>
                                <w:sz w:val="20"/>
                                <w:szCs w:val="24"/>
                                <w:highlight w:val="green"/>
                                <w:lang w:val="en-GB" w:eastAsia="x-none"/>
                              </w:rPr>
                            </w:pPr>
                            <w:r w:rsidRPr="006D0BA9">
                              <w:rPr>
                                <w:rFonts w:ascii="Times" w:eastAsia="바탕" w:hAnsi="Times"/>
                                <w:b/>
                                <w:bCs/>
                                <w:kern w:val="0"/>
                                <w:sz w:val="20"/>
                                <w:szCs w:val="24"/>
                                <w:highlight w:val="green"/>
                                <w:lang w:val="en-GB" w:eastAsia="x-none"/>
                              </w:rPr>
                              <w:t>Agreement</w:t>
                            </w:r>
                          </w:p>
                          <w:p w14:paraId="2282D7FB" w14:textId="77777777" w:rsidR="004B5AD0" w:rsidRPr="006D0BA9" w:rsidRDefault="004B5AD0" w:rsidP="006D0BA9">
                            <w:pPr>
                              <w:widowControl/>
                              <w:wordWrap/>
                              <w:autoSpaceDE/>
                              <w:autoSpaceDN/>
                              <w:spacing w:after="0" w:line="240" w:lineRule="auto"/>
                              <w:jc w:val="left"/>
                              <w:rPr>
                                <w:rFonts w:ascii="Times" w:eastAsia="바탕" w:hAnsi="Times"/>
                                <w:kern w:val="0"/>
                                <w:sz w:val="20"/>
                                <w:szCs w:val="24"/>
                                <w:lang w:val="en-GB" w:eastAsia="en-US"/>
                              </w:rPr>
                            </w:pPr>
                            <w:r w:rsidRPr="006D0BA9">
                              <w:rPr>
                                <w:rFonts w:ascii="Times" w:eastAsia="바탕" w:hAnsi="Times"/>
                                <w:kern w:val="0"/>
                                <w:sz w:val="20"/>
                                <w:szCs w:val="24"/>
                                <w:lang w:val="en-GB" w:eastAsia="en-US"/>
                              </w:rPr>
                              <w:t xml:space="preserve">For mode 1, 4Tx non-coherent UE, the new codebook subset at least includes, rank 1 TPMI= 13 </w:t>
                            </w:r>
                            <w:r w:rsidRPr="006D0BA9">
                              <w:rPr>
                                <w:rFonts w:eastAsia="바탕"/>
                                <w:kern w:val="0"/>
                                <w:sz w:val="20"/>
                                <w:szCs w:val="20"/>
                                <w:lang w:val="en-GB" w:eastAsia="en-US"/>
                              </w:rPr>
                              <w:t>defined in Rel-15 which can be used for UL full power transmission</w:t>
                            </w:r>
                            <w:r w:rsidRPr="006D0BA9">
                              <w:rPr>
                                <w:rFonts w:ascii="Times" w:eastAsia="바탕" w:hAnsi="Times"/>
                                <w:kern w:val="0"/>
                                <w:sz w:val="20"/>
                                <w:szCs w:val="24"/>
                                <w:lang w:val="en-GB" w:eastAsia="en-US"/>
                              </w:rPr>
                              <w:t xml:space="preserve"> </w:t>
                            </w:r>
                          </w:p>
                          <w:p w14:paraId="10A473FB" w14:textId="77777777" w:rsidR="004B5AD0" w:rsidRPr="006D0BA9" w:rsidRDefault="004B5AD0" w:rsidP="006D0BA9">
                            <w:pPr>
                              <w:widowControl/>
                              <w:numPr>
                                <w:ilvl w:val="0"/>
                                <w:numId w:val="2"/>
                              </w:numPr>
                              <w:wordWrap/>
                              <w:autoSpaceDE/>
                              <w:autoSpaceDN/>
                              <w:adjustRightInd w:val="0"/>
                              <w:snapToGrid w:val="0"/>
                              <w:spacing w:after="0" w:line="240" w:lineRule="auto"/>
                              <w:ind w:left="720" w:hanging="320"/>
                              <w:contextualSpacing/>
                              <w:jc w:val="left"/>
                              <w:rPr>
                                <w:rFonts w:eastAsia="바탕"/>
                                <w:bCs/>
                                <w:sz w:val="20"/>
                                <w:szCs w:val="20"/>
                              </w:rPr>
                            </w:pPr>
                            <w:r w:rsidRPr="006D0BA9">
                              <w:rPr>
                                <w:rFonts w:eastAsia="바탕"/>
                                <w:bCs/>
                                <w:sz w:val="20"/>
                                <w:szCs w:val="20"/>
                              </w:rPr>
                              <w:t>FFS for the case that part of ports can deliver full power transmission</w:t>
                            </w:r>
                          </w:p>
                          <w:p w14:paraId="3B07C36E" w14:textId="77777777" w:rsidR="004B5AD0" w:rsidRPr="006D0BA9" w:rsidRDefault="004B5AD0" w:rsidP="006D0BA9">
                            <w:pPr>
                              <w:widowControl/>
                              <w:wordWrap/>
                              <w:autoSpaceDE/>
                              <w:autoSpaceDN/>
                              <w:spacing w:after="0" w:line="240" w:lineRule="auto"/>
                              <w:jc w:val="left"/>
                              <w:rPr>
                                <w:rFonts w:ascii="Times" w:eastAsia="바탕" w:hAnsi="Times"/>
                                <w:b/>
                                <w:kern w:val="0"/>
                                <w:sz w:val="20"/>
                                <w:highlight w:val="green"/>
                                <w:lang w:val="en-GB" w:eastAsia="en-US"/>
                              </w:rPr>
                            </w:pPr>
                            <w:r w:rsidRPr="006D0BA9">
                              <w:rPr>
                                <w:rFonts w:ascii="Times" w:eastAsia="바탕" w:hAnsi="Times"/>
                                <w:b/>
                                <w:kern w:val="0"/>
                                <w:sz w:val="20"/>
                                <w:highlight w:val="green"/>
                                <w:lang w:val="en-GB" w:eastAsia="en-US"/>
                              </w:rPr>
                              <w:t>Agreement</w:t>
                            </w:r>
                          </w:p>
                          <w:p w14:paraId="33E12469" w14:textId="77777777" w:rsidR="004B5AD0" w:rsidRPr="006D0BA9" w:rsidRDefault="004B5AD0" w:rsidP="006D0BA9">
                            <w:pPr>
                              <w:widowControl/>
                              <w:wordWrap/>
                              <w:autoSpaceDE/>
                              <w:autoSpaceDN/>
                              <w:spacing w:after="0" w:line="240" w:lineRule="auto"/>
                              <w:jc w:val="left"/>
                              <w:rPr>
                                <w:rFonts w:ascii="Times" w:eastAsia="바탕" w:hAnsi="Times"/>
                                <w:b/>
                                <w:kern w:val="0"/>
                                <w:sz w:val="20"/>
                                <w:lang w:val="en-GB" w:eastAsia="en-US"/>
                              </w:rPr>
                            </w:pPr>
                            <w:r w:rsidRPr="006D0BA9">
                              <w:rPr>
                                <w:rFonts w:ascii="Times" w:eastAsia="바탕" w:hAnsi="Times"/>
                                <w:kern w:val="0"/>
                                <w:sz w:val="20"/>
                                <w:lang w:val="en-GB" w:eastAsia="en-US"/>
                              </w:rPr>
                              <w:t>For mode 1, 4Tx non-coherent UE, the new codebook subset</w:t>
                            </w:r>
                          </w:p>
                          <w:p w14:paraId="5F3E94A1" w14:textId="77777777" w:rsidR="004B5AD0" w:rsidRPr="006D0BA9" w:rsidRDefault="004B5AD0" w:rsidP="006D0BA9">
                            <w:pPr>
                              <w:widowControl/>
                              <w:numPr>
                                <w:ilvl w:val="0"/>
                                <w:numId w:val="2"/>
                              </w:numPr>
                              <w:wordWrap/>
                              <w:autoSpaceDE/>
                              <w:autoSpaceDN/>
                              <w:adjustRightInd w:val="0"/>
                              <w:snapToGrid w:val="0"/>
                              <w:spacing w:after="0" w:line="240" w:lineRule="auto"/>
                              <w:ind w:left="720" w:hanging="320"/>
                              <w:contextualSpacing/>
                              <w:jc w:val="left"/>
                              <w:rPr>
                                <w:rFonts w:eastAsia="바탕"/>
                                <w:bCs/>
                                <w:sz w:val="20"/>
                                <w:szCs w:val="20"/>
                              </w:rPr>
                            </w:pPr>
                            <w:r w:rsidRPr="006D0BA9">
                              <w:rPr>
                                <w:rFonts w:eastAsia="바탕"/>
                                <w:bCs/>
                                <w:sz w:val="20"/>
                                <w:szCs w:val="20"/>
                              </w:rPr>
                              <w:t>at least includes, rank 2 TPMI=6 defined in Rel-15</w:t>
                            </w:r>
                          </w:p>
                          <w:p w14:paraId="7ED8BF13" w14:textId="77777777" w:rsidR="004B5AD0" w:rsidRPr="006D0BA9" w:rsidRDefault="004B5AD0" w:rsidP="006D0BA9">
                            <w:pPr>
                              <w:widowControl/>
                              <w:numPr>
                                <w:ilvl w:val="0"/>
                                <w:numId w:val="2"/>
                              </w:numPr>
                              <w:wordWrap/>
                              <w:autoSpaceDE/>
                              <w:autoSpaceDN/>
                              <w:adjustRightInd w:val="0"/>
                              <w:snapToGrid w:val="0"/>
                              <w:spacing w:after="0" w:line="240" w:lineRule="auto"/>
                              <w:ind w:left="720" w:hanging="320"/>
                              <w:contextualSpacing/>
                              <w:jc w:val="left"/>
                              <w:rPr>
                                <w:rFonts w:eastAsia="바탕"/>
                                <w:bCs/>
                                <w:sz w:val="20"/>
                                <w:szCs w:val="20"/>
                              </w:rPr>
                            </w:pPr>
                            <w:r w:rsidRPr="006D0BA9">
                              <w:rPr>
                                <w:rFonts w:eastAsia="바탕"/>
                                <w:bCs/>
                                <w:sz w:val="20"/>
                                <w:szCs w:val="20"/>
                              </w:rPr>
                              <w:t>at least includes, rank 3 TPMI=1 defined in Rel-15</w:t>
                            </w:r>
                          </w:p>
                          <w:p w14:paraId="65F223BB" w14:textId="77777777" w:rsidR="004B5AD0" w:rsidRPr="006D0BA9" w:rsidRDefault="004B5AD0" w:rsidP="006D0BA9">
                            <w:pPr>
                              <w:widowControl/>
                              <w:wordWrap/>
                              <w:autoSpaceDE/>
                              <w:autoSpaceDN/>
                              <w:spacing w:after="0" w:line="240" w:lineRule="auto"/>
                              <w:jc w:val="left"/>
                              <w:rPr>
                                <w:rFonts w:ascii="Times" w:eastAsia="바탕" w:hAnsi="Times"/>
                                <w:kern w:val="0"/>
                                <w:sz w:val="20"/>
                                <w:szCs w:val="24"/>
                                <w:highlight w:val="green"/>
                                <w:lang w:val="en-GB" w:eastAsia="en-US"/>
                              </w:rPr>
                            </w:pPr>
                            <w:r w:rsidRPr="006D0BA9">
                              <w:rPr>
                                <w:rFonts w:ascii="Times" w:eastAsia="바탕" w:hAnsi="Times"/>
                                <w:b/>
                                <w:kern w:val="0"/>
                                <w:sz w:val="20"/>
                                <w:szCs w:val="24"/>
                                <w:highlight w:val="green"/>
                                <w:lang w:val="en-GB" w:eastAsia="en-US"/>
                              </w:rPr>
                              <w:t>Agreement</w:t>
                            </w:r>
                          </w:p>
                          <w:p w14:paraId="1551B545" w14:textId="77777777" w:rsidR="004B5AD0" w:rsidRPr="006D0BA9" w:rsidRDefault="004B5AD0" w:rsidP="006D0BA9">
                            <w:pPr>
                              <w:widowControl/>
                              <w:wordWrap/>
                              <w:autoSpaceDE/>
                              <w:autoSpaceDN/>
                              <w:spacing w:after="0" w:line="240" w:lineRule="auto"/>
                              <w:jc w:val="left"/>
                              <w:rPr>
                                <w:rFonts w:ascii="Times" w:eastAsia="바탕" w:hAnsi="Times"/>
                                <w:kern w:val="0"/>
                                <w:sz w:val="20"/>
                                <w:szCs w:val="24"/>
                                <w:lang w:val="en-GB" w:eastAsia="en-US"/>
                              </w:rPr>
                            </w:pPr>
                            <w:r w:rsidRPr="006D0BA9">
                              <w:rPr>
                                <w:rFonts w:ascii="Times" w:eastAsia="바탕" w:hAnsi="Times"/>
                                <w:kern w:val="0"/>
                                <w:sz w:val="20"/>
                                <w:szCs w:val="24"/>
                                <w:lang w:val="en-GB" w:eastAsia="en-US"/>
                              </w:rPr>
                              <w:t>For mode 2, in case of non-coherent with 2 ports, support following TPMI indication for rank 1 which support UL full power transmission:</w:t>
                            </w:r>
                          </w:p>
                          <w:p w14:paraId="7AA3E6F6" w14:textId="77777777" w:rsidR="004B5AD0" w:rsidRPr="006D0BA9" w:rsidRDefault="004B5AD0" w:rsidP="006D0BA9">
                            <w:pPr>
                              <w:widowControl/>
                              <w:numPr>
                                <w:ilvl w:val="0"/>
                                <w:numId w:val="2"/>
                              </w:numPr>
                              <w:wordWrap/>
                              <w:autoSpaceDE/>
                              <w:autoSpaceDN/>
                              <w:adjustRightInd w:val="0"/>
                              <w:snapToGrid w:val="0"/>
                              <w:spacing w:after="0" w:line="240" w:lineRule="auto"/>
                              <w:ind w:left="720" w:hanging="320"/>
                              <w:contextualSpacing/>
                              <w:jc w:val="left"/>
                              <w:rPr>
                                <w:rFonts w:eastAsia="바탕"/>
                                <w:bCs/>
                                <w:sz w:val="20"/>
                                <w:szCs w:val="20"/>
                              </w:rPr>
                            </w:pPr>
                            <w:r w:rsidRPr="006D0BA9">
                              <w:rPr>
                                <w:rFonts w:eastAsia="바탕"/>
                                <w:bCs/>
                                <w:sz w:val="20"/>
                                <w:szCs w:val="20"/>
                              </w:rPr>
                              <w:t>Rank 1: support {TPMI=0} and {TPMI=1}</w:t>
                            </w:r>
                          </w:p>
                          <w:p w14:paraId="7CE075D5" w14:textId="77777777" w:rsidR="004B5AD0" w:rsidRPr="006D0BA9" w:rsidRDefault="004B5AD0" w:rsidP="006D0BA9">
                            <w:pPr>
                              <w:widowControl/>
                              <w:numPr>
                                <w:ilvl w:val="0"/>
                                <w:numId w:val="2"/>
                              </w:numPr>
                              <w:wordWrap/>
                              <w:autoSpaceDE/>
                              <w:autoSpaceDN/>
                              <w:adjustRightInd w:val="0"/>
                              <w:snapToGrid w:val="0"/>
                              <w:spacing w:after="0" w:line="240" w:lineRule="auto"/>
                              <w:ind w:left="720" w:hanging="320"/>
                              <w:contextualSpacing/>
                              <w:jc w:val="left"/>
                              <w:rPr>
                                <w:rFonts w:eastAsia="바탕"/>
                                <w:bCs/>
                                <w:sz w:val="20"/>
                                <w:szCs w:val="20"/>
                              </w:rPr>
                            </w:pPr>
                            <w:r w:rsidRPr="006D0BA9">
                              <w:rPr>
                                <w:rFonts w:eastAsia="바탕"/>
                                <w:bCs/>
                                <w:sz w:val="20"/>
                                <w:szCs w:val="20"/>
                              </w:rPr>
                              <w:t xml:space="preserve">FFS: Details on UE capability signalling </w:t>
                            </w:r>
                          </w:p>
                          <w:p w14:paraId="3960E18E" w14:textId="77777777" w:rsidR="004B5AD0" w:rsidRPr="006D0BA9" w:rsidRDefault="004B5AD0" w:rsidP="006D0BA9">
                            <w:pPr>
                              <w:widowControl/>
                              <w:wordWrap/>
                              <w:autoSpaceDE/>
                              <w:autoSpaceDN/>
                              <w:spacing w:after="0" w:line="240" w:lineRule="auto"/>
                              <w:jc w:val="left"/>
                              <w:rPr>
                                <w:rFonts w:ascii="Times" w:eastAsia="바탕" w:hAnsi="Times"/>
                                <w:b/>
                                <w:bCs/>
                                <w:kern w:val="0"/>
                                <w:sz w:val="20"/>
                                <w:szCs w:val="24"/>
                                <w:highlight w:val="green"/>
                                <w:lang w:val="en-GB" w:eastAsia="x-none"/>
                              </w:rPr>
                            </w:pPr>
                            <w:r w:rsidRPr="006D0BA9">
                              <w:rPr>
                                <w:rFonts w:ascii="Times" w:eastAsia="바탕" w:hAnsi="Times"/>
                                <w:b/>
                                <w:bCs/>
                                <w:kern w:val="0"/>
                                <w:sz w:val="20"/>
                                <w:szCs w:val="24"/>
                                <w:highlight w:val="green"/>
                                <w:lang w:val="en-GB" w:eastAsia="x-none"/>
                              </w:rPr>
                              <w:t>Agreement</w:t>
                            </w:r>
                          </w:p>
                          <w:p w14:paraId="54B9D608" w14:textId="77777777" w:rsidR="004B5AD0" w:rsidRPr="006D0BA9" w:rsidRDefault="004B5AD0" w:rsidP="006D0BA9">
                            <w:pPr>
                              <w:widowControl/>
                              <w:wordWrap/>
                              <w:autoSpaceDE/>
                              <w:autoSpaceDN/>
                              <w:spacing w:after="0" w:line="240" w:lineRule="auto"/>
                              <w:jc w:val="left"/>
                              <w:rPr>
                                <w:rFonts w:ascii="Times" w:eastAsia="바탕" w:hAnsi="Times"/>
                                <w:bCs/>
                                <w:kern w:val="0"/>
                                <w:sz w:val="20"/>
                                <w:szCs w:val="24"/>
                                <w:lang w:val="en-GB" w:eastAsia="en-US"/>
                              </w:rPr>
                            </w:pPr>
                            <w:r w:rsidRPr="006D0BA9">
                              <w:rPr>
                                <w:rFonts w:ascii="Times" w:eastAsia="바탕" w:hAnsi="Times"/>
                                <w:bCs/>
                                <w:kern w:val="0"/>
                                <w:sz w:val="20"/>
                                <w:szCs w:val="24"/>
                                <w:lang w:val="en-GB" w:eastAsia="en-US"/>
                              </w:rPr>
                              <w:t>For a capability 1 UE working with full power operations,</w:t>
                            </w:r>
                            <w:r w:rsidRPr="006D0BA9">
                              <w:rPr>
                                <w:rFonts w:ascii="Times" w:eastAsia="바탕" w:hAnsi="Times" w:hint="eastAsia"/>
                                <w:bCs/>
                                <w:kern w:val="0"/>
                                <w:sz w:val="20"/>
                                <w:szCs w:val="24"/>
                                <w:lang w:val="en-GB" w:eastAsia="en-US"/>
                              </w:rPr>
                              <w:t xml:space="preserve"> for PUSCH power control, power scaling factor is fixed to 1</w:t>
                            </w:r>
                          </w:p>
                          <w:p w14:paraId="6A7F55B3" w14:textId="77777777" w:rsidR="004B5AD0" w:rsidRPr="006D0BA9" w:rsidRDefault="004B5AD0" w:rsidP="006D0BA9">
                            <w:pPr>
                              <w:widowControl/>
                              <w:wordWrap/>
                              <w:autoSpaceDE/>
                              <w:autoSpaceDN/>
                              <w:spacing w:after="0" w:line="240" w:lineRule="auto"/>
                              <w:jc w:val="left"/>
                              <w:rPr>
                                <w:rFonts w:ascii="Times" w:eastAsia="바탕" w:hAnsi="Times"/>
                                <w:kern w:val="0"/>
                                <w:sz w:val="20"/>
                                <w:szCs w:val="24"/>
                                <w:highlight w:val="green"/>
                                <w:lang w:val="en-GB" w:eastAsia="en-US"/>
                              </w:rPr>
                            </w:pPr>
                            <w:r w:rsidRPr="006D0BA9">
                              <w:rPr>
                                <w:rFonts w:ascii="Times" w:eastAsia="바탕" w:hAnsi="Times"/>
                                <w:b/>
                                <w:kern w:val="0"/>
                                <w:sz w:val="20"/>
                                <w:szCs w:val="24"/>
                                <w:highlight w:val="green"/>
                                <w:lang w:val="en-GB" w:eastAsia="en-US"/>
                              </w:rPr>
                              <w:t>Agreement</w:t>
                            </w:r>
                          </w:p>
                          <w:p w14:paraId="3207A518" w14:textId="77777777" w:rsidR="004B5AD0" w:rsidRPr="006D0BA9" w:rsidRDefault="004B5AD0" w:rsidP="006D0BA9">
                            <w:pPr>
                              <w:widowControl/>
                              <w:wordWrap/>
                              <w:autoSpaceDE/>
                              <w:autoSpaceDN/>
                              <w:spacing w:after="0" w:line="240" w:lineRule="auto"/>
                              <w:jc w:val="left"/>
                              <w:textAlignment w:val="center"/>
                              <w:rPr>
                                <w:rFonts w:ascii="Times" w:eastAsia="바탕" w:hAnsi="Times"/>
                                <w:bCs/>
                                <w:kern w:val="0"/>
                                <w:sz w:val="20"/>
                                <w:szCs w:val="24"/>
                                <w:lang w:val="en-GB" w:eastAsia="en-US"/>
                              </w:rPr>
                            </w:pPr>
                            <w:r w:rsidRPr="006D0BA9">
                              <w:rPr>
                                <w:rFonts w:ascii="Times" w:eastAsia="바탕" w:hAnsi="Times"/>
                                <w:bCs/>
                                <w:kern w:val="0"/>
                                <w:sz w:val="20"/>
                                <w:szCs w:val="24"/>
                                <w:lang w:val="en-GB" w:eastAsia="en-US"/>
                              </w:rPr>
                              <w:t>F</w:t>
                            </w:r>
                            <w:r w:rsidRPr="006D0BA9">
                              <w:rPr>
                                <w:rFonts w:ascii="Times" w:eastAsia="바탕" w:hAnsi="Times" w:hint="eastAsia"/>
                                <w:bCs/>
                                <w:kern w:val="0"/>
                                <w:sz w:val="20"/>
                                <w:szCs w:val="24"/>
                                <w:lang w:val="en-GB" w:eastAsia="en-US"/>
                              </w:rPr>
                              <w:t xml:space="preserve">or a UE </w:t>
                            </w:r>
                            <w:r w:rsidRPr="006D0BA9">
                              <w:rPr>
                                <w:rFonts w:ascii="Times" w:eastAsia="바탕" w:hAnsi="Times"/>
                                <w:bCs/>
                                <w:kern w:val="0"/>
                                <w:sz w:val="20"/>
                                <w:szCs w:val="24"/>
                                <w:lang w:val="en-GB" w:eastAsia="en-US"/>
                              </w:rPr>
                              <w:t xml:space="preserve">working with </w:t>
                            </w:r>
                            <w:r w:rsidRPr="006D0BA9">
                              <w:rPr>
                                <w:rFonts w:ascii="Times" w:eastAsia="바탕" w:hAnsi="Times" w:hint="eastAsia"/>
                                <w:bCs/>
                                <w:kern w:val="0"/>
                                <w:sz w:val="20"/>
                                <w:szCs w:val="24"/>
                                <w:lang w:val="en-GB" w:eastAsia="en-US"/>
                              </w:rPr>
                              <w:t>Mode1 operation, for PUSCH power control,</w:t>
                            </w:r>
                            <w:r w:rsidRPr="006D0BA9">
                              <w:rPr>
                                <w:rFonts w:ascii="Times" w:eastAsia="바탕" w:hAnsi="Times"/>
                                <w:bCs/>
                                <w:kern w:val="0"/>
                                <w:sz w:val="20"/>
                                <w:szCs w:val="24"/>
                                <w:lang w:val="en-GB" w:eastAsia="en-US"/>
                              </w:rPr>
                              <w:t xml:space="preserve"> down-select or merge from the following alternatives in RAN1#98bis</w:t>
                            </w:r>
                          </w:p>
                          <w:p w14:paraId="6A55673A"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Alt1: reuse Rel-15 power scaling mechanism.</w:t>
                            </w:r>
                          </w:p>
                          <w:p w14:paraId="69661048"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 xml:space="preserve">Alt2: power scaling factor is configured. </w:t>
                            </w:r>
                          </w:p>
                          <w:p w14:paraId="0B8B8FCC"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Alt3: power scaling factor is determinded by #non-zero</w:t>
                            </w:r>
                            <w:r w:rsidRPr="006D0BA9">
                              <w:rPr>
                                <w:rFonts w:ascii="Times" w:eastAsia="바탕" w:hAnsi="Times"/>
                                <w:bCs/>
                                <w:kern w:val="0"/>
                                <w:sz w:val="20"/>
                                <w:szCs w:val="24"/>
                                <w:lang w:val="en-GB" w:eastAsia="x-none"/>
                              </w:rPr>
                              <w:t>-</w:t>
                            </w:r>
                            <w:r w:rsidRPr="006D0BA9">
                              <w:rPr>
                                <w:rFonts w:ascii="Times" w:eastAsia="바탕" w:hAnsi="Times" w:hint="eastAsia"/>
                                <w:bCs/>
                                <w:kern w:val="0"/>
                                <w:sz w:val="20"/>
                                <w:szCs w:val="24"/>
                                <w:lang w:val="en-GB" w:eastAsia="x-none"/>
                              </w:rPr>
                              <w:t>PUSCH</w:t>
                            </w:r>
                            <w:r w:rsidRPr="006D0BA9">
                              <w:rPr>
                                <w:rFonts w:ascii="Times" w:eastAsia="바탕" w:hAnsi="Times"/>
                                <w:bCs/>
                                <w:kern w:val="0"/>
                                <w:sz w:val="20"/>
                                <w:szCs w:val="24"/>
                                <w:lang w:val="en-GB" w:eastAsia="x-none"/>
                              </w:rPr>
                              <w:t>-</w:t>
                            </w:r>
                            <w:r w:rsidRPr="006D0BA9">
                              <w:rPr>
                                <w:rFonts w:ascii="Times" w:eastAsia="바탕" w:hAnsi="Times" w:hint="eastAsia"/>
                                <w:bCs/>
                                <w:kern w:val="0"/>
                                <w:sz w:val="20"/>
                                <w:szCs w:val="24"/>
                                <w:lang w:val="en-GB" w:eastAsia="x-none"/>
                              </w:rPr>
                              <w:t>port</w:t>
                            </w:r>
                            <w:r w:rsidRPr="006D0BA9">
                              <w:rPr>
                                <w:rFonts w:ascii="Times" w:eastAsia="바탕" w:hAnsi="Times"/>
                                <w:bCs/>
                                <w:kern w:val="0"/>
                                <w:sz w:val="20"/>
                                <w:szCs w:val="24"/>
                                <w:lang w:val="en-GB" w:eastAsia="x-none"/>
                              </w:rPr>
                              <w:t xml:space="preserve"> divided by </w:t>
                            </w:r>
                            <w:r w:rsidRPr="006D0BA9">
                              <w:rPr>
                                <w:rFonts w:ascii="Times" w:eastAsia="바탕" w:hAnsi="Times" w:hint="eastAsia"/>
                                <w:bCs/>
                                <w:kern w:val="0"/>
                                <w:sz w:val="20"/>
                                <w:szCs w:val="24"/>
                                <w:lang w:val="en-GB" w:eastAsia="x-none"/>
                              </w:rPr>
                              <w:t>#SRS</w:t>
                            </w:r>
                            <w:r w:rsidRPr="006D0BA9">
                              <w:rPr>
                                <w:rFonts w:ascii="Times" w:eastAsia="바탕" w:hAnsi="Times"/>
                                <w:bCs/>
                                <w:kern w:val="0"/>
                                <w:sz w:val="20"/>
                                <w:szCs w:val="24"/>
                                <w:lang w:val="en-GB" w:eastAsia="x-none"/>
                              </w:rPr>
                              <w:t>-</w:t>
                            </w:r>
                            <w:r w:rsidRPr="006D0BA9">
                              <w:rPr>
                                <w:rFonts w:ascii="Times" w:eastAsia="바탕" w:hAnsi="Times" w:hint="eastAsia"/>
                                <w:bCs/>
                                <w:kern w:val="0"/>
                                <w:sz w:val="20"/>
                                <w:szCs w:val="24"/>
                                <w:lang w:val="en-GB" w:eastAsia="x-none"/>
                              </w:rPr>
                              <w:t>ports in the SRS resource indicated by SRI.</w:t>
                            </w:r>
                          </w:p>
                          <w:p w14:paraId="04183F55"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 xml:space="preserve">Alt4: </w:t>
                            </w:r>
                            <w:r w:rsidRPr="006D0BA9">
                              <w:rPr>
                                <w:rFonts w:ascii="Times" w:eastAsia="바탕" w:hAnsi="Times"/>
                                <w:bCs/>
                                <w:kern w:val="0"/>
                                <w:sz w:val="20"/>
                                <w:szCs w:val="24"/>
                                <w:lang w:val="en-GB" w:eastAsia="x-none"/>
                              </w:rPr>
                              <w:t xml:space="preserve">A UE can scale its transmit power by </w:t>
                            </w:r>
                            <w:r w:rsidRPr="006D0BA9">
                              <w:rPr>
                                <w:rFonts w:ascii="Times" w:eastAsia="바탕" w:hAnsi="Times"/>
                                <w:bCs/>
                                <w:kern w:val="0"/>
                                <w:sz w:val="20"/>
                                <w:szCs w:val="24"/>
                                <w:lang w:val="en-GB" w:eastAsia="x-none"/>
                              </w:rPr>
                              <w:object w:dxaOrig="2060" w:dyaOrig="380" w14:anchorId="6FBF1F95">
                                <v:shape id="_x0000_i1108" type="#_x0000_t75" style="width:103.4pt;height:19.4pt" o:ole="">
                                  <v:imagedata r:id="rId8" o:title=""/>
                                </v:shape>
                                <o:OLEObject Type="Embed" ProgID="Equation.DSMT4" ShapeID="_x0000_i1108" DrawAspect="Content" ObjectID="_1631710111" r:id="rId9"/>
                              </w:object>
                            </w:r>
                            <w:r w:rsidRPr="006D0BA9">
                              <w:rPr>
                                <w:rFonts w:ascii="Times" w:eastAsia="바탕" w:hAnsi="Times"/>
                                <w:bCs/>
                                <w:kern w:val="0"/>
                                <w:sz w:val="20"/>
                                <w:szCs w:val="24"/>
                                <w:lang w:val="en-GB" w:eastAsia="x-none"/>
                              </w:rPr>
                              <w:t xml:space="preserve"> to reach full power, where</w:t>
                            </w:r>
                          </w:p>
                          <w:p w14:paraId="31425887" w14:textId="32B52E15" w:rsidR="004B5AD0" w:rsidRPr="006D0BA9" w:rsidRDefault="004B5AD0" w:rsidP="006D0BA9">
                            <w:pPr>
                              <w:widowControl/>
                              <w:numPr>
                                <w:ilvl w:val="1"/>
                                <w:numId w:val="33"/>
                              </w:numPr>
                              <w:wordWrap/>
                              <w:autoSpaceDE/>
                              <w:autoSpaceDN/>
                              <w:spacing w:after="0" w:line="240" w:lineRule="auto"/>
                              <w:contextualSpacing/>
                              <w:jc w:val="left"/>
                              <w:textAlignment w:val="bottom"/>
                              <w:rPr>
                                <w:rFonts w:ascii="Times" w:eastAsia="바탕" w:hAnsi="Times"/>
                                <w:bCs/>
                                <w:kern w:val="0"/>
                                <w:sz w:val="20"/>
                                <w:szCs w:val="24"/>
                                <w:lang w:val="en-GB" w:eastAsia="x-none"/>
                              </w:rPr>
                            </w:pPr>
                            <w:r w:rsidRPr="006D0BA9">
                              <w:rPr>
                                <w:rFonts w:ascii="Times" w:eastAsia="바탕" w:hAnsi="Times"/>
                                <w:kern w:val="0"/>
                                <w:position w:val="-12"/>
                                <w:sz w:val="20"/>
                                <w:szCs w:val="24"/>
                                <w:lang w:val="en-GB" w:eastAsia="x-none"/>
                              </w:rPr>
                              <w:object w:dxaOrig="1200" w:dyaOrig="340" w14:anchorId="122B7AF0">
                                <v:shape id="_x0000_i1109" type="#_x0000_t75" style="width:60pt;height:16.6pt" o:ole="">
                                  <v:imagedata r:id="rId10" o:title=""/>
                                </v:shape>
                                <o:OLEObject Type="Embed" ProgID="Equation.DSMT4" ShapeID="_x0000_i1109" DrawAspect="Content" ObjectID="_1631710112" r:id="rId11"/>
                              </w:objec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is a scale factor associated with </w:t>
                            </w:r>
                            <w:r w:rsidRPr="006D0BA9">
                              <w:rPr>
                                <w:rFonts w:ascii="Times" w:eastAsia="바탕" w:hAnsi="Times"/>
                                <w:kern w:val="0"/>
                                <w:position w:val="-12"/>
                                <w:sz w:val="20"/>
                                <w:szCs w:val="24"/>
                                <w:lang w:val="en-GB" w:eastAsia="x-none"/>
                              </w:rPr>
                              <w:object w:dxaOrig="980" w:dyaOrig="340" w14:anchorId="17F45B0E">
                                <v:shape id="_x0000_i1110" type="#_x0000_t75" style="width:49.4pt;height:16.6pt" o:ole="">
                                  <v:imagedata r:id="rId12" o:title=""/>
                                </v:shape>
                                <o:OLEObject Type="Embed" ProgID="Equation.DSMT4" ShapeID="_x0000_i1110" DrawAspect="Content" ObjectID="_1631710113" r:id="rId13"/>
                              </w:object>
                            </w:r>
                            <w:r w:rsidRPr="006D0BA9">
                              <w:rPr>
                                <w:rFonts w:ascii="Times" w:eastAsia="바탕" w:hAnsi="Times"/>
                                <w:kern w:val="0"/>
                                <w:sz w:val="20"/>
                                <w:szCs w:val="24"/>
                                <w:lang w:val="en-GB" w:eastAsia="x-none"/>
                              </w:rPr>
                              <w:t xml:space="preserve"> </w: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ρ∈{1,2,4}</m:t>
                              </m:r>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SRS ports corresponding to the PUSCH transmission and an optional m</w:t>
                            </w:r>
                            <w:r w:rsidRPr="006D0BA9">
                              <w:rPr>
                                <w:rFonts w:ascii="Times" w:eastAsia="바탕" w:hAnsi="Times"/>
                                <w:bCs/>
                                <w:kern w:val="0"/>
                                <w:sz w:val="20"/>
                                <w:szCs w:val="24"/>
                                <w:vertAlign w:val="superscript"/>
                                <w:lang w:val="en-GB" w:eastAsia="x-none"/>
                              </w:rPr>
                              <w:t>th</w:t>
                            </w:r>
                            <w:r w:rsidRPr="006D0BA9">
                              <w:rPr>
                                <w:rFonts w:ascii="Times" w:eastAsia="바탕" w:hAnsi="Times"/>
                                <w:bCs/>
                                <w:kern w:val="0"/>
                                <w:sz w:val="20"/>
                                <w:szCs w:val="24"/>
                                <w:lang w:val="en-GB" w:eastAsia="x-none"/>
                              </w:rPr>
                              <w:t xml:space="preserve"> TPMI with rank </w:t>
                            </w:r>
                            <w:r w:rsidRPr="006D0BA9">
                              <w:rPr>
                                <w:rFonts w:ascii="Times" w:eastAsia="바탕" w:hAnsi="Times"/>
                                <w:bCs/>
                                <w:i/>
                                <w:iCs/>
                                <w:kern w:val="0"/>
                                <w:sz w:val="20"/>
                                <w:szCs w:val="24"/>
                                <w:lang w:val="en-GB" w:eastAsia="x-none"/>
                              </w:rPr>
                              <w:t>v</w:t>
                            </w:r>
                            <w:r w:rsidRPr="006D0BA9">
                              <w:rPr>
                                <w:rFonts w:ascii="Times" w:eastAsia="바탕" w:hAnsi="Times"/>
                                <w:bCs/>
                                <w:kern w:val="0"/>
                                <w:sz w:val="20"/>
                                <w:szCs w:val="24"/>
                                <w:lang w:val="en-GB" w:eastAsia="x-none"/>
                              </w:rPr>
                              <w:t>.</w:t>
                            </w:r>
                          </w:p>
                          <w:p w14:paraId="594AF2CE" w14:textId="3FA9A2AD" w:rsidR="004B5AD0" w:rsidRPr="006D0BA9" w:rsidRDefault="004B5AD0" w:rsidP="006D0BA9">
                            <w:pPr>
                              <w:widowControl/>
                              <w:numPr>
                                <w:ilvl w:val="2"/>
                                <w:numId w:val="33"/>
                              </w:numPr>
                              <w:wordWrap/>
                              <w:autoSpaceDE/>
                              <w:autoSpaceDN/>
                              <w:spacing w:after="0" w:line="240" w:lineRule="auto"/>
                              <w:contextualSpacing/>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 xml:space="preserve">If a TPMI is not associated with </w:t>
                            </w:r>
                            <w:r w:rsidRPr="006D0BA9">
                              <w:rPr>
                                <w:rFonts w:ascii="Times" w:eastAsia="바탕" w:hAnsi="Times"/>
                                <w:kern w:val="0"/>
                                <w:position w:val="-12"/>
                                <w:sz w:val="20"/>
                                <w:szCs w:val="24"/>
                                <w:lang w:val="en-GB" w:eastAsia="x-none"/>
                              </w:rPr>
                              <w:object w:dxaOrig="940" w:dyaOrig="340" w14:anchorId="3CCF353E">
                                <v:shape id="_x0000_i1111" type="#_x0000_t75" style="width:46.6pt;height:16.6pt" o:ole="">
                                  <v:imagedata r:id="rId14" o:title=""/>
                                </v:shape>
                                <o:OLEObject Type="Embed" ProgID="Equation.DSMT4" ShapeID="_x0000_i1111" DrawAspect="Content" ObjectID="_1631710114" r:id="rId15"/>
                              </w:objec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then </w:t>
                            </w:r>
                            <w:r w:rsidRPr="006D0BA9">
                              <w:rPr>
                                <w:rFonts w:ascii="Times" w:eastAsia="바탕" w:hAnsi="Times"/>
                                <w:kern w:val="0"/>
                                <w:position w:val="-12"/>
                                <w:sz w:val="20"/>
                                <w:szCs w:val="24"/>
                                <w:lang w:val="en-GB" w:eastAsia="x-none"/>
                              </w:rPr>
                              <w:object w:dxaOrig="940" w:dyaOrig="340" w14:anchorId="007A6503">
                                <v:shape id="_x0000_i1112" type="#_x0000_t75" style="width:46.6pt;height:16.6pt" o:ole="">
                                  <v:imagedata r:id="rId14" o:title=""/>
                                </v:shape>
                                <o:OLEObject Type="Embed" ProgID="Equation.DSMT4" ShapeID="_x0000_i1112" DrawAspect="Content" ObjectID="_1631710115" r:id="rId16"/>
                              </w:object>
                            </w:r>
                            <w:r w:rsidRPr="006D0BA9">
                              <w:rPr>
                                <w:rFonts w:ascii="Times" w:eastAsia="바탕" w:hAnsi="Times"/>
                                <w:bCs/>
                                <w:kern w:val="0"/>
                                <w:sz w:val="20"/>
                                <w:szCs w:val="24"/>
                                <w:lang w:val="en-GB" w:eastAsia="x-none"/>
                              </w:rPr>
                              <w:t xml:space="preserve"> is determined without regard to </w:t>
                            </w:r>
                            <w:r w:rsidRPr="006D0BA9">
                              <w:rPr>
                                <w:rFonts w:ascii="Times" w:eastAsia="바탕" w:hAnsi="Times"/>
                                <w:bCs/>
                                <w:i/>
                                <w:iCs/>
                                <w:kern w:val="0"/>
                                <w:sz w:val="20"/>
                                <w:szCs w:val="24"/>
                                <w:lang w:val="en-GB" w:eastAsia="x-none"/>
                              </w:rPr>
                              <w:t>m</w:t>
                            </w:r>
                            <w:r w:rsidRPr="006D0BA9">
                              <w:rPr>
                                <w:rFonts w:ascii="Times" w:eastAsia="바탕" w:hAnsi="Times"/>
                                <w:bCs/>
                                <w:kern w:val="0"/>
                                <w:sz w:val="20"/>
                                <w:szCs w:val="24"/>
                                <w:lang w:val="en-GB" w:eastAsia="x-none"/>
                              </w:rPr>
                              <w:t xml:space="preserve"> and </w:t>
                            </w:r>
                            <w:r w:rsidRPr="006D0BA9">
                              <w:rPr>
                                <w:rFonts w:ascii="Times" w:eastAsia="바탕" w:hAnsi="Times"/>
                                <w:bCs/>
                                <w:i/>
                                <w:iCs/>
                                <w:kern w:val="0"/>
                                <w:sz w:val="20"/>
                                <w:szCs w:val="24"/>
                                <w:lang w:val="en-GB" w:eastAsia="x-none"/>
                              </w:rPr>
                              <w:t>v</w:t>
                            </w:r>
                            <w:r w:rsidRPr="006D0BA9">
                              <w:rPr>
                                <w:rFonts w:ascii="Times" w:eastAsia="바탕" w:hAnsi="Times"/>
                                <w:bCs/>
                                <w:kern w:val="0"/>
                                <w:sz w:val="20"/>
                                <w:szCs w:val="24"/>
                                <w:lang w:val="en-GB" w:eastAsia="x-none"/>
                              </w:rPr>
                              <w:t xml:space="preserve">. </w:t>
                            </w:r>
                          </w:p>
                          <w:p w14:paraId="2B51B8C8" w14:textId="628C603D" w:rsidR="004B5AD0" w:rsidRPr="006D0BA9" w:rsidRDefault="004B5AD0" w:rsidP="006D0BA9">
                            <w:pPr>
                              <w:widowControl/>
                              <w:numPr>
                                <w:ilvl w:val="2"/>
                                <w:numId w:val="33"/>
                              </w:numPr>
                              <w:wordWrap/>
                              <w:autoSpaceDE/>
                              <w:autoSpaceDN/>
                              <w:spacing w:after="0" w:line="240" w:lineRule="auto"/>
                              <w:contextualSpacing/>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 xml:space="preserve">If </w:t>
                            </w:r>
                            <w:r w:rsidRPr="006D0BA9">
                              <w:rPr>
                                <w:rFonts w:ascii="Times" w:eastAsia="바탕" w:hAnsi="Times"/>
                                <w:kern w:val="0"/>
                                <w:position w:val="-12"/>
                                <w:sz w:val="20"/>
                                <w:szCs w:val="24"/>
                                <w:lang w:val="en-GB" w:eastAsia="x-none"/>
                              </w:rPr>
                              <w:object w:dxaOrig="940" w:dyaOrig="340" w14:anchorId="7281D0AB">
                                <v:shape id="_x0000_i1113" type="#_x0000_t75" style="width:46.6pt;height:16.6pt" o:ole="">
                                  <v:imagedata r:id="rId14" o:title=""/>
                                </v:shape>
                                <o:OLEObject Type="Embed" ProgID="Equation.DSMT4" ShapeID="_x0000_i1113" DrawAspect="Content" ObjectID="_1631710116" r:id="rId17"/>
                              </w:objec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is not configured by higher layers, a set of fixed values are defined for </w:t>
                            </w:r>
                            <w:r w:rsidRPr="006D0BA9">
                              <w:rPr>
                                <w:rFonts w:ascii="Times" w:eastAsia="바탕" w:hAnsi="Times"/>
                                <w:kern w:val="0"/>
                                <w:position w:val="-12"/>
                                <w:sz w:val="20"/>
                                <w:szCs w:val="24"/>
                                <w:lang w:val="en-GB" w:eastAsia="x-none"/>
                              </w:rPr>
                              <w:object w:dxaOrig="560" w:dyaOrig="340" w14:anchorId="22CDD852">
                                <v:shape id="_x0000_i1114" type="#_x0000_t75" style="width:28.15pt;height:16.6pt" o:ole="">
                                  <v:imagedata r:id="rId18" o:title=""/>
                                </v:shape>
                                <o:OLEObject Type="Embed" ProgID="Equation.DSMT4" ShapeID="_x0000_i1114" DrawAspect="Content" ObjectID="_1631710117" r:id="rId19"/>
                              </w:objec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K(ρ)</m:t>
                              </m:r>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w:t>
                            </w:r>
                          </w:p>
                          <w:p w14:paraId="792A925D" w14:textId="4AA26F09" w:rsidR="004B5AD0" w:rsidRPr="006D0BA9" w:rsidRDefault="004B5AD0" w:rsidP="006D0BA9">
                            <w:pPr>
                              <w:widowControl/>
                              <w:numPr>
                                <w:ilvl w:val="1"/>
                                <w:numId w:val="33"/>
                              </w:numPr>
                              <w:wordWrap/>
                              <w:autoSpaceDE/>
                              <w:autoSpaceDN/>
                              <w:spacing w:after="0" w:line="240" w:lineRule="auto"/>
                              <w:contextualSpacing/>
                              <w:jc w:val="left"/>
                              <w:textAlignment w:val="bottom"/>
                              <w:rPr>
                                <w:rFonts w:ascii="Times" w:eastAsia="바탕" w:hAnsi="Times"/>
                                <w:bCs/>
                                <w:kern w:val="0"/>
                                <w:sz w:val="20"/>
                                <w:szCs w:val="24"/>
                                <w:lang w:val="en-GB" w:eastAsia="x-none"/>
                              </w:rPr>
                            </w:pPr>
                            <w:r w:rsidRPr="006D0BA9">
                              <w:rPr>
                                <w:rFonts w:ascii="Times" w:eastAsia="바탕" w:hAnsi="Times"/>
                                <w:bCs/>
                                <w:kern w:val="0"/>
                                <w:position w:val="-10"/>
                                <w:sz w:val="20"/>
                                <w:szCs w:val="24"/>
                                <w:lang w:val="en-GB" w:eastAsia="x-none"/>
                              </w:rPr>
                              <w:object w:dxaOrig="260" w:dyaOrig="300" w14:anchorId="2141D02A">
                                <v:shape id="_x0000_i1115" type="#_x0000_t75" style="width:13.4pt;height:15.25pt" o:ole="">
                                  <v:imagedata r:id="rId20" o:title=""/>
                                </v:shape>
                                <o:OLEObject Type="Embed" ProgID="Equation.DSMT4" ShapeID="_x0000_i1115" DrawAspect="Content" ObjectID="_1631710118" r:id="rId21"/>
                              </w:object>
                            </w:r>
                            <w:r w:rsidRPr="006D0BA9">
                              <w:rPr>
                                <w:rFonts w:ascii="Times" w:eastAsia="바탕" w:hAnsi="Times"/>
                                <w:bCs/>
                                <w:kern w:val="0"/>
                                <w:sz w:val="20"/>
                                <w:szCs w:val="24"/>
                                <w:lang w:val="en-GB" w:eastAsia="x-none"/>
                              </w:rPr>
                              <w:t xml:space="preserve"> </w: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is the number of non-zero PUSCH ports being transmitted</w:t>
                            </w:r>
                          </w:p>
                          <w:p w14:paraId="713E0573"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A</w:t>
                            </w:r>
                            <w:r w:rsidRPr="006D0BA9">
                              <w:rPr>
                                <w:rFonts w:ascii="Times" w:eastAsia="바탕" w:hAnsi="Times"/>
                                <w:bCs/>
                                <w:kern w:val="0"/>
                                <w:sz w:val="20"/>
                                <w:szCs w:val="24"/>
                                <w:lang w:val="en-GB" w:eastAsia="x-none"/>
                              </w:rPr>
                              <w:t>lt5: For the precoders in the new codebook subset for full power transmission, the power scaling factor is 1.</w:t>
                            </w:r>
                          </w:p>
                        </w:txbxContent>
                      </wps:txbx>
                      <wps:bodyPr rot="0" vert="horz" wrap="square" lIns="91440" tIns="45720" rIns="91440" bIns="45720" anchor="t" anchorCtr="0">
                        <a:noAutofit/>
                      </wps:bodyPr>
                    </wps:wsp>
                  </a:graphicData>
                </a:graphic>
              </wp:inline>
            </w:drawing>
          </mc:Choice>
          <mc:Fallback>
            <w:pict>
              <v:shapetype w14:anchorId="0A6B5305" id="_x0000_t202" coordsize="21600,21600" o:spt="202" path="m,l,21600r21600,l21600,xe">
                <v:stroke joinstyle="miter"/>
                <v:path gradientshapeok="t" o:connecttype="rect"/>
              </v:shapetype>
              <v:shape id="텍스트 상자 2" o:spid="_x0000_s1026" type="#_x0000_t202" style="width:452.6pt;height:46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">
                <v:textbox>
                  <w:txbxContent>
                    <w:p w14:paraId="0C35B128" w14:textId="77777777" w:rsidR="004B5AD0" w:rsidRPr="006D0BA9" w:rsidRDefault="004B5AD0" w:rsidP="006D0BA9">
                      <w:pPr>
                        <w:widowControl/>
                        <w:wordWrap/>
                        <w:autoSpaceDE/>
                        <w:autoSpaceDN/>
                        <w:spacing w:after="0" w:line="240" w:lineRule="auto"/>
                        <w:jc w:val="left"/>
                        <w:rPr>
                          <w:rFonts w:ascii="Times" w:eastAsia="바탕" w:hAnsi="Times"/>
                          <w:b/>
                          <w:bCs/>
                          <w:kern w:val="0"/>
                          <w:sz w:val="20"/>
                          <w:szCs w:val="24"/>
                          <w:highlight w:val="green"/>
                          <w:lang w:val="en-GB" w:eastAsia="x-none"/>
                        </w:rPr>
                      </w:pPr>
                      <w:r w:rsidRPr="006D0BA9">
                        <w:rPr>
                          <w:rFonts w:ascii="Times" w:eastAsia="바탕" w:hAnsi="Times"/>
                          <w:b/>
                          <w:bCs/>
                          <w:kern w:val="0"/>
                          <w:sz w:val="20"/>
                          <w:szCs w:val="24"/>
                          <w:highlight w:val="green"/>
                          <w:lang w:val="en-GB" w:eastAsia="x-none"/>
                        </w:rPr>
                        <w:t>Agreement</w:t>
                      </w:r>
                    </w:p>
                    <w:p w14:paraId="02DA02D5" w14:textId="77777777" w:rsidR="004B5AD0" w:rsidRPr="006D0BA9" w:rsidRDefault="004B5AD0" w:rsidP="006D0BA9">
                      <w:pPr>
                        <w:widowControl/>
                        <w:wordWrap/>
                        <w:autoSpaceDE/>
                        <w:autoSpaceDN/>
                        <w:spacing w:after="0" w:line="240" w:lineRule="auto"/>
                        <w:jc w:val="left"/>
                        <w:rPr>
                          <w:rFonts w:ascii="Times" w:eastAsia="바탕" w:hAnsi="Times"/>
                          <w:kern w:val="0"/>
                          <w:sz w:val="20"/>
                          <w:szCs w:val="24"/>
                          <w:lang w:val="en-GB" w:eastAsia="x-none"/>
                        </w:rPr>
                      </w:pPr>
                      <w:r w:rsidRPr="006D0BA9">
                        <w:rPr>
                          <w:rFonts w:ascii="Times" w:eastAsia="바탕" w:hAnsi="Times"/>
                          <w:kern w:val="0"/>
                          <w:sz w:val="20"/>
                          <w:szCs w:val="24"/>
                          <w:lang w:val="en-GB" w:eastAsia="en-US"/>
                        </w:rPr>
                        <w:t xml:space="preserve">For mode 1, 2Tx non-coherent UE, the new codebook subset at least includes rank=1 </w:t>
                      </w:r>
                      <w:r w:rsidRPr="006D0BA9">
                        <w:rPr>
                          <w:rFonts w:ascii="Times" w:eastAsia="바탕" w:hAnsi="Times" w:hint="eastAsia"/>
                          <w:kern w:val="0"/>
                          <w:sz w:val="20"/>
                          <w:szCs w:val="24"/>
                          <w:lang w:val="en-GB" w:eastAsia="en-US"/>
                        </w:rPr>
                        <w:t>TPMI=2</w:t>
                      </w:r>
                      <w:r w:rsidRPr="006D0BA9">
                        <w:rPr>
                          <w:rFonts w:ascii="Times" w:eastAsia="바탕" w:hAnsi="Times"/>
                          <w:kern w:val="0"/>
                          <w:sz w:val="20"/>
                          <w:szCs w:val="24"/>
                          <w:lang w:val="en-GB" w:eastAsia="en-US"/>
                        </w:rPr>
                        <w:t xml:space="preserve"> </w:t>
                      </w:r>
                      <w:r w:rsidRPr="006D0BA9">
                        <w:rPr>
                          <w:rFonts w:eastAsia="바탕"/>
                          <w:kern w:val="0"/>
                          <w:sz w:val="20"/>
                          <w:szCs w:val="20"/>
                          <w:lang w:val="en-GB" w:eastAsia="en-US"/>
                        </w:rPr>
                        <w:t>defined in Rel-15 which can be used for UL full power transmission</w:t>
                      </w:r>
                    </w:p>
                    <w:p w14:paraId="48C757DF" w14:textId="77777777" w:rsidR="004B5AD0" w:rsidRPr="006D0BA9" w:rsidRDefault="004B5AD0" w:rsidP="006D0BA9">
                      <w:pPr>
                        <w:widowControl/>
                        <w:wordWrap/>
                        <w:autoSpaceDE/>
                        <w:autoSpaceDN/>
                        <w:spacing w:after="0" w:line="240" w:lineRule="auto"/>
                        <w:jc w:val="left"/>
                        <w:rPr>
                          <w:rFonts w:ascii="Times" w:eastAsia="바탕" w:hAnsi="Times"/>
                          <w:b/>
                          <w:bCs/>
                          <w:kern w:val="0"/>
                          <w:sz w:val="20"/>
                          <w:szCs w:val="24"/>
                          <w:highlight w:val="green"/>
                          <w:lang w:val="en-GB" w:eastAsia="x-none"/>
                        </w:rPr>
                      </w:pPr>
                      <w:r w:rsidRPr="006D0BA9">
                        <w:rPr>
                          <w:rFonts w:ascii="Times" w:eastAsia="바탕" w:hAnsi="Times"/>
                          <w:b/>
                          <w:bCs/>
                          <w:kern w:val="0"/>
                          <w:sz w:val="20"/>
                          <w:szCs w:val="24"/>
                          <w:highlight w:val="green"/>
                          <w:lang w:val="en-GB" w:eastAsia="x-none"/>
                        </w:rPr>
                        <w:t>Agreement</w:t>
                      </w:r>
                    </w:p>
                    <w:p w14:paraId="2282D7FB" w14:textId="77777777" w:rsidR="004B5AD0" w:rsidRPr="006D0BA9" w:rsidRDefault="004B5AD0" w:rsidP="006D0BA9">
                      <w:pPr>
                        <w:widowControl/>
                        <w:wordWrap/>
                        <w:autoSpaceDE/>
                        <w:autoSpaceDN/>
                        <w:spacing w:after="0" w:line="240" w:lineRule="auto"/>
                        <w:jc w:val="left"/>
                        <w:rPr>
                          <w:rFonts w:ascii="Times" w:eastAsia="바탕" w:hAnsi="Times"/>
                          <w:kern w:val="0"/>
                          <w:sz w:val="20"/>
                          <w:szCs w:val="24"/>
                          <w:lang w:val="en-GB" w:eastAsia="en-US"/>
                        </w:rPr>
                      </w:pPr>
                      <w:r w:rsidRPr="006D0BA9">
                        <w:rPr>
                          <w:rFonts w:ascii="Times" w:eastAsia="바탕" w:hAnsi="Times"/>
                          <w:kern w:val="0"/>
                          <w:sz w:val="20"/>
                          <w:szCs w:val="24"/>
                          <w:lang w:val="en-GB" w:eastAsia="en-US"/>
                        </w:rPr>
                        <w:t xml:space="preserve">For mode 1, 4Tx non-coherent UE, the new codebook subset at least includes, rank 1 TPMI= 13 </w:t>
                      </w:r>
                      <w:r w:rsidRPr="006D0BA9">
                        <w:rPr>
                          <w:rFonts w:eastAsia="바탕"/>
                          <w:kern w:val="0"/>
                          <w:sz w:val="20"/>
                          <w:szCs w:val="20"/>
                          <w:lang w:val="en-GB" w:eastAsia="en-US"/>
                        </w:rPr>
                        <w:t>defined in Rel-15 which can be used for UL full power transmission</w:t>
                      </w:r>
                      <w:r w:rsidRPr="006D0BA9">
                        <w:rPr>
                          <w:rFonts w:ascii="Times" w:eastAsia="바탕" w:hAnsi="Times"/>
                          <w:kern w:val="0"/>
                          <w:sz w:val="20"/>
                          <w:szCs w:val="24"/>
                          <w:lang w:val="en-GB" w:eastAsia="en-US"/>
                        </w:rPr>
                        <w:t xml:space="preserve"> </w:t>
                      </w:r>
                    </w:p>
                    <w:p w14:paraId="10A473FB" w14:textId="77777777" w:rsidR="004B5AD0" w:rsidRPr="006D0BA9" w:rsidRDefault="004B5AD0" w:rsidP="006D0BA9">
                      <w:pPr>
                        <w:widowControl/>
                        <w:numPr>
                          <w:ilvl w:val="0"/>
                          <w:numId w:val="2"/>
                        </w:numPr>
                        <w:wordWrap/>
                        <w:autoSpaceDE/>
                        <w:autoSpaceDN/>
                        <w:adjustRightInd w:val="0"/>
                        <w:snapToGrid w:val="0"/>
                        <w:spacing w:after="0" w:line="240" w:lineRule="auto"/>
                        <w:ind w:left="720" w:hanging="320"/>
                        <w:contextualSpacing/>
                        <w:jc w:val="left"/>
                        <w:rPr>
                          <w:rFonts w:eastAsia="바탕"/>
                          <w:bCs/>
                          <w:sz w:val="20"/>
                          <w:szCs w:val="20"/>
                        </w:rPr>
                      </w:pPr>
                      <w:r w:rsidRPr="006D0BA9">
                        <w:rPr>
                          <w:rFonts w:eastAsia="바탕"/>
                          <w:bCs/>
                          <w:sz w:val="20"/>
                          <w:szCs w:val="20"/>
                        </w:rPr>
                        <w:t>FFS for the case that part of ports can deliver full power transmission</w:t>
                      </w:r>
                    </w:p>
                    <w:p w14:paraId="3B07C36E" w14:textId="77777777" w:rsidR="004B5AD0" w:rsidRPr="006D0BA9" w:rsidRDefault="004B5AD0" w:rsidP="006D0BA9">
                      <w:pPr>
                        <w:widowControl/>
                        <w:wordWrap/>
                        <w:autoSpaceDE/>
                        <w:autoSpaceDN/>
                        <w:spacing w:after="0" w:line="240" w:lineRule="auto"/>
                        <w:jc w:val="left"/>
                        <w:rPr>
                          <w:rFonts w:ascii="Times" w:eastAsia="바탕" w:hAnsi="Times"/>
                          <w:b/>
                          <w:kern w:val="0"/>
                          <w:sz w:val="20"/>
                          <w:highlight w:val="green"/>
                          <w:lang w:val="en-GB" w:eastAsia="en-US"/>
                        </w:rPr>
                      </w:pPr>
                      <w:r w:rsidRPr="006D0BA9">
                        <w:rPr>
                          <w:rFonts w:ascii="Times" w:eastAsia="바탕" w:hAnsi="Times"/>
                          <w:b/>
                          <w:kern w:val="0"/>
                          <w:sz w:val="20"/>
                          <w:highlight w:val="green"/>
                          <w:lang w:val="en-GB" w:eastAsia="en-US"/>
                        </w:rPr>
                        <w:t>Agreement</w:t>
                      </w:r>
                    </w:p>
                    <w:p w14:paraId="33E12469" w14:textId="77777777" w:rsidR="004B5AD0" w:rsidRPr="006D0BA9" w:rsidRDefault="004B5AD0" w:rsidP="006D0BA9">
                      <w:pPr>
                        <w:widowControl/>
                        <w:wordWrap/>
                        <w:autoSpaceDE/>
                        <w:autoSpaceDN/>
                        <w:spacing w:after="0" w:line="240" w:lineRule="auto"/>
                        <w:jc w:val="left"/>
                        <w:rPr>
                          <w:rFonts w:ascii="Times" w:eastAsia="바탕" w:hAnsi="Times"/>
                          <w:b/>
                          <w:kern w:val="0"/>
                          <w:sz w:val="20"/>
                          <w:lang w:val="en-GB" w:eastAsia="en-US"/>
                        </w:rPr>
                      </w:pPr>
                      <w:r w:rsidRPr="006D0BA9">
                        <w:rPr>
                          <w:rFonts w:ascii="Times" w:eastAsia="바탕" w:hAnsi="Times"/>
                          <w:kern w:val="0"/>
                          <w:sz w:val="20"/>
                          <w:lang w:val="en-GB" w:eastAsia="en-US"/>
                        </w:rPr>
                        <w:t>For mode 1, 4Tx non-coherent UE, the new codebook subset</w:t>
                      </w:r>
                    </w:p>
                    <w:p w14:paraId="5F3E94A1" w14:textId="77777777" w:rsidR="004B5AD0" w:rsidRPr="006D0BA9" w:rsidRDefault="004B5AD0" w:rsidP="006D0BA9">
                      <w:pPr>
                        <w:widowControl/>
                        <w:numPr>
                          <w:ilvl w:val="0"/>
                          <w:numId w:val="2"/>
                        </w:numPr>
                        <w:wordWrap/>
                        <w:autoSpaceDE/>
                        <w:autoSpaceDN/>
                        <w:adjustRightInd w:val="0"/>
                        <w:snapToGrid w:val="0"/>
                        <w:spacing w:after="0" w:line="240" w:lineRule="auto"/>
                        <w:ind w:left="720" w:hanging="320"/>
                        <w:contextualSpacing/>
                        <w:jc w:val="left"/>
                        <w:rPr>
                          <w:rFonts w:eastAsia="바탕"/>
                          <w:bCs/>
                          <w:sz w:val="20"/>
                          <w:szCs w:val="20"/>
                        </w:rPr>
                      </w:pPr>
                      <w:r w:rsidRPr="006D0BA9">
                        <w:rPr>
                          <w:rFonts w:eastAsia="바탕"/>
                          <w:bCs/>
                          <w:sz w:val="20"/>
                          <w:szCs w:val="20"/>
                        </w:rPr>
                        <w:t>at least includes, rank 2 TPMI=6 defined in Rel-15</w:t>
                      </w:r>
                    </w:p>
                    <w:p w14:paraId="7ED8BF13" w14:textId="77777777" w:rsidR="004B5AD0" w:rsidRPr="006D0BA9" w:rsidRDefault="004B5AD0" w:rsidP="006D0BA9">
                      <w:pPr>
                        <w:widowControl/>
                        <w:numPr>
                          <w:ilvl w:val="0"/>
                          <w:numId w:val="2"/>
                        </w:numPr>
                        <w:wordWrap/>
                        <w:autoSpaceDE/>
                        <w:autoSpaceDN/>
                        <w:adjustRightInd w:val="0"/>
                        <w:snapToGrid w:val="0"/>
                        <w:spacing w:after="0" w:line="240" w:lineRule="auto"/>
                        <w:ind w:left="720" w:hanging="320"/>
                        <w:contextualSpacing/>
                        <w:jc w:val="left"/>
                        <w:rPr>
                          <w:rFonts w:eastAsia="바탕"/>
                          <w:bCs/>
                          <w:sz w:val="20"/>
                          <w:szCs w:val="20"/>
                        </w:rPr>
                      </w:pPr>
                      <w:r w:rsidRPr="006D0BA9">
                        <w:rPr>
                          <w:rFonts w:eastAsia="바탕"/>
                          <w:bCs/>
                          <w:sz w:val="20"/>
                          <w:szCs w:val="20"/>
                        </w:rPr>
                        <w:t>at least includes, rank 3 TPMI=1 defined in Rel-15</w:t>
                      </w:r>
                    </w:p>
                    <w:p w14:paraId="65F223BB" w14:textId="77777777" w:rsidR="004B5AD0" w:rsidRPr="006D0BA9" w:rsidRDefault="004B5AD0" w:rsidP="006D0BA9">
                      <w:pPr>
                        <w:widowControl/>
                        <w:wordWrap/>
                        <w:autoSpaceDE/>
                        <w:autoSpaceDN/>
                        <w:spacing w:after="0" w:line="240" w:lineRule="auto"/>
                        <w:jc w:val="left"/>
                        <w:rPr>
                          <w:rFonts w:ascii="Times" w:eastAsia="바탕" w:hAnsi="Times"/>
                          <w:kern w:val="0"/>
                          <w:sz w:val="20"/>
                          <w:szCs w:val="24"/>
                          <w:highlight w:val="green"/>
                          <w:lang w:val="en-GB" w:eastAsia="en-US"/>
                        </w:rPr>
                      </w:pPr>
                      <w:r w:rsidRPr="006D0BA9">
                        <w:rPr>
                          <w:rFonts w:ascii="Times" w:eastAsia="바탕" w:hAnsi="Times"/>
                          <w:b/>
                          <w:kern w:val="0"/>
                          <w:sz w:val="20"/>
                          <w:szCs w:val="24"/>
                          <w:highlight w:val="green"/>
                          <w:lang w:val="en-GB" w:eastAsia="en-US"/>
                        </w:rPr>
                        <w:t>Agreement</w:t>
                      </w:r>
                    </w:p>
                    <w:p w14:paraId="1551B545" w14:textId="77777777" w:rsidR="004B5AD0" w:rsidRPr="006D0BA9" w:rsidRDefault="004B5AD0" w:rsidP="006D0BA9">
                      <w:pPr>
                        <w:widowControl/>
                        <w:wordWrap/>
                        <w:autoSpaceDE/>
                        <w:autoSpaceDN/>
                        <w:spacing w:after="0" w:line="240" w:lineRule="auto"/>
                        <w:jc w:val="left"/>
                        <w:rPr>
                          <w:rFonts w:ascii="Times" w:eastAsia="바탕" w:hAnsi="Times"/>
                          <w:kern w:val="0"/>
                          <w:sz w:val="20"/>
                          <w:szCs w:val="24"/>
                          <w:lang w:val="en-GB" w:eastAsia="en-US"/>
                        </w:rPr>
                      </w:pPr>
                      <w:r w:rsidRPr="006D0BA9">
                        <w:rPr>
                          <w:rFonts w:ascii="Times" w:eastAsia="바탕" w:hAnsi="Times"/>
                          <w:kern w:val="0"/>
                          <w:sz w:val="20"/>
                          <w:szCs w:val="24"/>
                          <w:lang w:val="en-GB" w:eastAsia="en-US"/>
                        </w:rPr>
                        <w:t>For mode 2, in case of non-coherent with 2 ports, support following TPMI indication for rank 1 which support UL full power transmission:</w:t>
                      </w:r>
                    </w:p>
                    <w:p w14:paraId="7AA3E6F6" w14:textId="77777777" w:rsidR="004B5AD0" w:rsidRPr="006D0BA9" w:rsidRDefault="004B5AD0" w:rsidP="006D0BA9">
                      <w:pPr>
                        <w:widowControl/>
                        <w:numPr>
                          <w:ilvl w:val="0"/>
                          <w:numId w:val="2"/>
                        </w:numPr>
                        <w:wordWrap/>
                        <w:autoSpaceDE/>
                        <w:autoSpaceDN/>
                        <w:adjustRightInd w:val="0"/>
                        <w:snapToGrid w:val="0"/>
                        <w:spacing w:after="0" w:line="240" w:lineRule="auto"/>
                        <w:ind w:left="720" w:hanging="320"/>
                        <w:contextualSpacing/>
                        <w:jc w:val="left"/>
                        <w:rPr>
                          <w:rFonts w:eastAsia="바탕"/>
                          <w:bCs/>
                          <w:sz w:val="20"/>
                          <w:szCs w:val="20"/>
                        </w:rPr>
                      </w:pPr>
                      <w:r w:rsidRPr="006D0BA9">
                        <w:rPr>
                          <w:rFonts w:eastAsia="바탕"/>
                          <w:bCs/>
                          <w:sz w:val="20"/>
                          <w:szCs w:val="20"/>
                        </w:rPr>
                        <w:t>Rank 1: support {TPMI=0} and {TPMI=1}</w:t>
                      </w:r>
                    </w:p>
                    <w:p w14:paraId="7CE075D5" w14:textId="77777777" w:rsidR="004B5AD0" w:rsidRPr="006D0BA9" w:rsidRDefault="004B5AD0" w:rsidP="006D0BA9">
                      <w:pPr>
                        <w:widowControl/>
                        <w:numPr>
                          <w:ilvl w:val="0"/>
                          <w:numId w:val="2"/>
                        </w:numPr>
                        <w:wordWrap/>
                        <w:autoSpaceDE/>
                        <w:autoSpaceDN/>
                        <w:adjustRightInd w:val="0"/>
                        <w:snapToGrid w:val="0"/>
                        <w:spacing w:after="0" w:line="240" w:lineRule="auto"/>
                        <w:ind w:left="720" w:hanging="320"/>
                        <w:contextualSpacing/>
                        <w:jc w:val="left"/>
                        <w:rPr>
                          <w:rFonts w:eastAsia="바탕"/>
                          <w:bCs/>
                          <w:sz w:val="20"/>
                          <w:szCs w:val="20"/>
                        </w:rPr>
                      </w:pPr>
                      <w:r w:rsidRPr="006D0BA9">
                        <w:rPr>
                          <w:rFonts w:eastAsia="바탕"/>
                          <w:bCs/>
                          <w:sz w:val="20"/>
                          <w:szCs w:val="20"/>
                        </w:rPr>
                        <w:t xml:space="preserve">FFS: Details on UE capability signalling </w:t>
                      </w:r>
                    </w:p>
                    <w:p w14:paraId="3960E18E" w14:textId="77777777" w:rsidR="004B5AD0" w:rsidRPr="006D0BA9" w:rsidRDefault="004B5AD0" w:rsidP="006D0BA9">
                      <w:pPr>
                        <w:widowControl/>
                        <w:wordWrap/>
                        <w:autoSpaceDE/>
                        <w:autoSpaceDN/>
                        <w:spacing w:after="0" w:line="240" w:lineRule="auto"/>
                        <w:jc w:val="left"/>
                        <w:rPr>
                          <w:rFonts w:ascii="Times" w:eastAsia="바탕" w:hAnsi="Times"/>
                          <w:b/>
                          <w:bCs/>
                          <w:kern w:val="0"/>
                          <w:sz w:val="20"/>
                          <w:szCs w:val="24"/>
                          <w:highlight w:val="green"/>
                          <w:lang w:val="en-GB" w:eastAsia="x-none"/>
                        </w:rPr>
                      </w:pPr>
                      <w:r w:rsidRPr="006D0BA9">
                        <w:rPr>
                          <w:rFonts w:ascii="Times" w:eastAsia="바탕" w:hAnsi="Times"/>
                          <w:b/>
                          <w:bCs/>
                          <w:kern w:val="0"/>
                          <w:sz w:val="20"/>
                          <w:szCs w:val="24"/>
                          <w:highlight w:val="green"/>
                          <w:lang w:val="en-GB" w:eastAsia="x-none"/>
                        </w:rPr>
                        <w:t>Agreement</w:t>
                      </w:r>
                    </w:p>
                    <w:p w14:paraId="54B9D608" w14:textId="77777777" w:rsidR="004B5AD0" w:rsidRPr="006D0BA9" w:rsidRDefault="004B5AD0" w:rsidP="006D0BA9">
                      <w:pPr>
                        <w:widowControl/>
                        <w:wordWrap/>
                        <w:autoSpaceDE/>
                        <w:autoSpaceDN/>
                        <w:spacing w:after="0" w:line="240" w:lineRule="auto"/>
                        <w:jc w:val="left"/>
                        <w:rPr>
                          <w:rFonts w:ascii="Times" w:eastAsia="바탕" w:hAnsi="Times"/>
                          <w:bCs/>
                          <w:kern w:val="0"/>
                          <w:sz w:val="20"/>
                          <w:szCs w:val="24"/>
                          <w:lang w:val="en-GB" w:eastAsia="en-US"/>
                        </w:rPr>
                      </w:pPr>
                      <w:r w:rsidRPr="006D0BA9">
                        <w:rPr>
                          <w:rFonts w:ascii="Times" w:eastAsia="바탕" w:hAnsi="Times"/>
                          <w:bCs/>
                          <w:kern w:val="0"/>
                          <w:sz w:val="20"/>
                          <w:szCs w:val="24"/>
                          <w:lang w:val="en-GB" w:eastAsia="en-US"/>
                        </w:rPr>
                        <w:t>For a capability 1 UE working with full power operations,</w:t>
                      </w:r>
                      <w:r w:rsidRPr="006D0BA9">
                        <w:rPr>
                          <w:rFonts w:ascii="Times" w:eastAsia="바탕" w:hAnsi="Times" w:hint="eastAsia"/>
                          <w:bCs/>
                          <w:kern w:val="0"/>
                          <w:sz w:val="20"/>
                          <w:szCs w:val="24"/>
                          <w:lang w:val="en-GB" w:eastAsia="en-US"/>
                        </w:rPr>
                        <w:t xml:space="preserve"> for PUSCH power control, power scaling factor is fixed to 1</w:t>
                      </w:r>
                    </w:p>
                    <w:p w14:paraId="6A7F55B3" w14:textId="77777777" w:rsidR="004B5AD0" w:rsidRPr="006D0BA9" w:rsidRDefault="004B5AD0" w:rsidP="006D0BA9">
                      <w:pPr>
                        <w:widowControl/>
                        <w:wordWrap/>
                        <w:autoSpaceDE/>
                        <w:autoSpaceDN/>
                        <w:spacing w:after="0" w:line="240" w:lineRule="auto"/>
                        <w:jc w:val="left"/>
                        <w:rPr>
                          <w:rFonts w:ascii="Times" w:eastAsia="바탕" w:hAnsi="Times"/>
                          <w:kern w:val="0"/>
                          <w:sz w:val="20"/>
                          <w:szCs w:val="24"/>
                          <w:highlight w:val="green"/>
                          <w:lang w:val="en-GB" w:eastAsia="en-US"/>
                        </w:rPr>
                      </w:pPr>
                      <w:r w:rsidRPr="006D0BA9">
                        <w:rPr>
                          <w:rFonts w:ascii="Times" w:eastAsia="바탕" w:hAnsi="Times"/>
                          <w:b/>
                          <w:kern w:val="0"/>
                          <w:sz w:val="20"/>
                          <w:szCs w:val="24"/>
                          <w:highlight w:val="green"/>
                          <w:lang w:val="en-GB" w:eastAsia="en-US"/>
                        </w:rPr>
                        <w:t>Agreement</w:t>
                      </w:r>
                    </w:p>
                    <w:p w14:paraId="3207A518" w14:textId="77777777" w:rsidR="004B5AD0" w:rsidRPr="006D0BA9" w:rsidRDefault="004B5AD0" w:rsidP="006D0BA9">
                      <w:pPr>
                        <w:widowControl/>
                        <w:wordWrap/>
                        <w:autoSpaceDE/>
                        <w:autoSpaceDN/>
                        <w:spacing w:after="0" w:line="240" w:lineRule="auto"/>
                        <w:jc w:val="left"/>
                        <w:textAlignment w:val="center"/>
                        <w:rPr>
                          <w:rFonts w:ascii="Times" w:eastAsia="바탕" w:hAnsi="Times"/>
                          <w:bCs/>
                          <w:kern w:val="0"/>
                          <w:sz w:val="20"/>
                          <w:szCs w:val="24"/>
                          <w:lang w:val="en-GB" w:eastAsia="en-US"/>
                        </w:rPr>
                      </w:pPr>
                      <w:r w:rsidRPr="006D0BA9">
                        <w:rPr>
                          <w:rFonts w:ascii="Times" w:eastAsia="바탕" w:hAnsi="Times"/>
                          <w:bCs/>
                          <w:kern w:val="0"/>
                          <w:sz w:val="20"/>
                          <w:szCs w:val="24"/>
                          <w:lang w:val="en-GB" w:eastAsia="en-US"/>
                        </w:rPr>
                        <w:t>F</w:t>
                      </w:r>
                      <w:r w:rsidRPr="006D0BA9">
                        <w:rPr>
                          <w:rFonts w:ascii="Times" w:eastAsia="바탕" w:hAnsi="Times" w:hint="eastAsia"/>
                          <w:bCs/>
                          <w:kern w:val="0"/>
                          <w:sz w:val="20"/>
                          <w:szCs w:val="24"/>
                          <w:lang w:val="en-GB" w:eastAsia="en-US"/>
                        </w:rPr>
                        <w:t xml:space="preserve">or a UE </w:t>
                      </w:r>
                      <w:r w:rsidRPr="006D0BA9">
                        <w:rPr>
                          <w:rFonts w:ascii="Times" w:eastAsia="바탕" w:hAnsi="Times"/>
                          <w:bCs/>
                          <w:kern w:val="0"/>
                          <w:sz w:val="20"/>
                          <w:szCs w:val="24"/>
                          <w:lang w:val="en-GB" w:eastAsia="en-US"/>
                        </w:rPr>
                        <w:t xml:space="preserve">working with </w:t>
                      </w:r>
                      <w:r w:rsidRPr="006D0BA9">
                        <w:rPr>
                          <w:rFonts w:ascii="Times" w:eastAsia="바탕" w:hAnsi="Times" w:hint="eastAsia"/>
                          <w:bCs/>
                          <w:kern w:val="0"/>
                          <w:sz w:val="20"/>
                          <w:szCs w:val="24"/>
                          <w:lang w:val="en-GB" w:eastAsia="en-US"/>
                        </w:rPr>
                        <w:t>Mode1 operation, for PUSCH power control,</w:t>
                      </w:r>
                      <w:r w:rsidRPr="006D0BA9">
                        <w:rPr>
                          <w:rFonts w:ascii="Times" w:eastAsia="바탕" w:hAnsi="Times"/>
                          <w:bCs/>
                          <w:kern w:val="0"/>
                          <w:sz w:val="20"/>
                          <w:szCs w:val="24"/>
                          <w:lang w:val="en-GB" w:eastAsia="en-US"/>
                        </w:rPr>
                        <w:t xml:space="preserve"> down-select or merge from the following alternatives in RAN1#98bis</w:t>
                      </w:r>
                    </w:p>
                    <w:p w14:paraId="6A55673A"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Alt1: reuse Rel-15 power scaling mechanism.</w:t>
                      </w:r>
                    </w:p>
                    <w:p w14:paraId="69661048"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 xml:space="preserve">Alt2: power scaling factor is configured. </w:t>
                      </w:r>
                    </w:p>
                    <w:p w14:paraId="0B8B8FCC"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Alt3: power scaling factor is determinded by #non-zero</w:t>
                      </w:r>
                      <w:r w:rsidRPr="006D0BA9">
                        <w:rPr>
                          <w:rFonts w:ascii="Times" w:eastAsia="바탕" w:hAnsi="Times"/>
                          <w:bCs/>
                          <w:kern w:val="0"/>
                          <w:sz w:val="20"/>
                          <w:szCs w:val="24"/>
                          <w:lang w:val="en-GB" w:eastAsia="x-none"/>
                        </w:rPr>
                        <w:t>-</w:t>
                      </w:r>
                      <w:r w:rsidRPr="006D0BA9">
                        <w:rPr>
                          <w:rFonts w:ascii="Times" w:eastAsia="바탕" w:hAnsi="Times" w:hint="eastAsia"/>
                          <w:bCs/>
                          <w:kern w:val="0"/>
                          <w:sz w:val="20"/>
                          <w:szCs w:val="24"/>
                          <w:lang w:val="en-GB" w:eastAsia="x-none"/>
                        </w:rPr>
                        <w:t>PUSCH</w:t>
                      </w:r>
                      <w:r w:rsidRPr="006D0BA9">
                        <w:rPr>
                          <w:rFonts w:ascii="Times" w:eastAsia="바탕" w:hAnsi="Times"/>
                          <w:bCs/>
                          <w:kern w:val="0"/>
                          <w:sz w:val="20"/>
                          <w:szCs w:val="24"/>
                          <w:lang w:val="en-GB" w:eastAsia="x-none"/>
                        </w:rPr>
                        <w:t>-</w:t>
                      </w:r>
                      <w:r w:rsidRPr="006D0BA9">
                        <w:rPr>
                          <w:rFonts w:ascii="Times" w:eastAsia="바탕" w:hAnsi="Times" w:hint="eastAsia"/>
                          <w:bCs/>
                          <w:kern w:val="0"/>
                          <w:sz w:val="20"/>
                          <w:szCs w:val="24"/>
                          <w:lang w:val="en-GB" w:eastAsia="x-none"/>
                        </w:rPr>
                        <w:t>port</w:t>
                      </w:r>
                      <w:r w:rsidRPr="006D0BA9">
                        <w:rPr>
                          <w:rFonts w:ascii="Times" w:eastAsia="바탕" w:hAnsi="Times"/>
                          <w:bCs/>
                          <w:kern w:val="0"/>
                          <w:sz w:val="20"/>
                          <w:szCs w:val="24"/>
                          <w:lang w:val="en-GB" w:eastAsia="x-none"/>
                        </w:rPr>
                        <w:t xml:space="preserve"> divided by </w:t>
                      </w:r>
                      <w:r w:rsidRPr="006D0BA9">
                        <w:rPr>
                          <w:rFonts w:ascii="Times" w:eastAsia="바탕" w:hAnsi="Times" w:hint="eastAsia"/>
                          <w:bCs/>
                          <w:kern w:val="0"/>
                          <w:sz w:val="20"/>
                          <w:szCs w:val="24"/>
                          <w:lang w:val="en-GB" w:eastAsia="x-none"/>
                        </w:rPr>
                        <w:t>#SRS</w:t>
                      </w:r>
                      <w:r w:rsidRPr="006D0BA9">
                        <w:rPr>
                          <w:rFonts w:ascii="Times" w:eastAsia="바탕" w:hAnsi="Times"/>
                          <w:bCs/>
                          <w:kern w:val="0"/>
                          <w:sz w:val="20"/>
                          <w:szCs w:val="24"/>
                          <w:lang w:val="en-GB" w:eastAsia="x-none"/>
                        </w:rPr>
                        <w:t>-</w:t>
                      </w:r>
                      <w:r w:rsidRPr="006D0BA9">
                        <w:rPr>
                          <w:rFonts w:ascii="Times" w:eastAsia="바탕" w:hAnsi="Times" w:hint="eastAsia"/>
                          <w:bCs/>
                          <w:kern w:val="0"/>
                          <w:sz w:val="20"/>
                          <w:szCs w:val="24"/>
                          <w:lang w:val="en-GB" w:eastAsia="x-none"/>
                        </w:rPr>
                        <w:t>ports in the SRS resource indicated by SRI.</w:t>
                      </w:r>
                    </w:p>
                    <w:p w14:paraId="04183F55"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 xml:space="preserve">Alt4: </w:t>
                      </w:r>
                      <w:r w:rsidRPr="006D0BA9">
                        <w:rPr>
                          <w:rFonts w:ascii="Times" w:eastAsia="바탕" w:hAnsi="Times"/>
                          <w:bCs/>
                          <w:kern w:val="0"/>
                          <w:sz w:val="20"/>
                          <w:szCs w:val="24"/>
                          <w:lang w:val="en-GB" w:eastAsia="x-none"/>
                        </w:rPr>
                        <w:t xml:space="preserve">A UE can scale its transmit power by </w:t>
                      </w:r>
                      <w:r w:rsidRPr="006D0BA9">
                        <w:rPr>
                          <w:rFonts w:ascii="Times" w:eastAsia="바탕" w:hAnsi="Times"/>
                          <w:bCs/>
                          <w:kern w:val="0"/>
                          <w:sz w:val="20"/>
                          <w:szCs w:val="24"/>
                          <w:lang w:val="en-GB" w:eastAsia="x-none"/>
                        </w:rPr>
                        <w:object w:dxaOrig="2060" w:dyaOrig="380" w14:anchorId="6FBF1F95">
                          <v:shape id="_x0000_i1108" type="#_x0000_t75" style="width:103.4pt;height:19.4pt" o:ole="">
                            <v:imagedata r:id="rId22" o:title=""/>
                          </v:shape>
                          <o:OLEObject Type="Embed" ProgID="Equation.DSMT4" ShapeID="_x0000_i1108" DrawAspect="Content" ObjectID="_1631694103" r:id="rId23"/>
                        </w:object>
                      </w:r>
                      <w:r w:rsidRPr="006D0BA9">
                        <w:rPr>
                          <w:rFonts w:ascii="Times" w:eastAsia="바탕" w:hAnsi="Times"/>
                          <w:bCs/>
                          <w:kern w:val="0"/>
                          <w:sz w:val="20"/>
                          <w:szCs w:val="24"/>
                          <w:lang w:val="en-GB" w:eastAsia="x-none"/>
                        </w:rPr>
                        <w:t xml:space="preserve"> to reach full power, where</w:t>
                      </w:r>
                    </w:p>
                    <w:p w14:paraId="31425887" w14:textId="32B52E15" w:rsidR="004B5AD0" w:rsidRPr="006D0BA9" w:rsidRDefault="004B5AD0" w:rsidP="006D0BA9">
                      <w:pPr>
                        <w:widowControl/>
                        <w:numPr>
                          <w:ilvl w:val="1"/>
                          <w:numId w:val="33"/>
                        </w:numPr>
                        <w:wordWrap/>
                        <w:autoSpaceDE/>
                        <w:autoSpaceDN/>
                        <w:spacing w:after="0" w:line="240" w:lineRule="auto"/>
                        <w:contextualSpacing/>
                        <w:jc w:val="left"/>
                        <w:textAlignment w:val="bottom"/>
                        <w:rPr>
                          <w:rFonts w:ascii="Times" w:eastAsia="바탕" w:hAnsi="Times"/>
                          <w:bCs/>
                          <w:kern w:val="0"/>
                          <w:sz w:val="20"/>
                          <w:szCs w:val="24"/>
                          <w:lang w:val="en-GB" w:eastAsia="x-none"/>
                        </w:rPr>
                      </w:pPr>
                      <w:r w:rsidRPr="006D0BA9">
                        <w:rPr>
                          <w:rFonts w:ascii="Times" w:eastAsia="바탕" w:hAnsi="Times"/>
                          <w:kern w:val="0"/>
                          <w:position w:val="-12"/>
                          <w:sz w:val="20"/>
                          <w:szCs w:val="24"/>
                          <w:lang w:val="en-GB" w:eastAsia="x-none"/>
                        </w:rPr>
                        <w:object w:dxaOrig="1200" w:dyaOrig="340" w14:anchorId="122B7AF0">
                          <v:shape id="_x0000_i1109" type="#_x0000_t75" style="width:60pt;height:16.6pt" o:ole="">
                            <v:imagedata r:id="rId24" o:title=""/>
                          </v:shape>
                          <o:OLEObject Type="Embed" ProgID="Equation.DSMT4" ShapeID="_x0000_i1109" DrawAspect="Content" ObjectID="_1631694104" r:id="rId25"/>
                        </w:objec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is a scale factor associated with </w:t>
                      </w:r>
                      <w:r w:rsidRPr="006D0BA9">
                        <w:rPr>
                          <w:rFonts w:ascii="Times" w:eastAsia="바탕" w:hAnsi="Times"/>
                          <w:kern w:val="0"/>
                          <w:position w:val="-12"/>
                          <w:sz w:val="20"/>
                          <w:szCs w:val="24"/>
                          <w:lang w:val="en-GB" w:eastAsia="x-none"/>
                        </w:rPr>
                        <w:object w:dxaOrig="980" w:dyaOrig="340" w14:anchorId="17F45B0E">
                          <v:shape id="_x0000_i1110" type="#_x0000_t75" style="width:49.4pt;height:16.6pt" o:ole="">
                            <v:imagedata r:id="rId26" o:title=""/>
                          </v:shape>
                          <o:OLEObject Type="Embed" ProgID="Equation.DSMT4" ShapeID="_x0000_i1110" DrawAspect="Content" ObjectID="_1631694105" r:id="rId27"/>
                        </w:object>
                      </w:r>
                      <w:r w:rsidRPr="006D0BA9">
                        <w:rPr>
                          <w:rFonts w:ascii="Times" w:eastAsia="바탕" w:hAnsi="Times"/>
                          <w:kern w:val="0"/>
                          <w:sz w:val="20"/>
                          <w:szCs w:val="24"/>
                          <w:lang w:val="en-GB" w:eastAsia="x-none"/>
                        </w:rPr>
                        <w:t xml:space="preserve"> </w: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ρ∈{1,2,4}</m:t>
                        </m:r>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SRS ports corresponding to the PUSCH transmission and an optional m</w:t>
                      </w:r>
                      <w:r w:rsidRPr="006D0BA9">
                        <w:rPr>
                          <w:rFonts w:ascii="Times" w:eastAsia="바탕" w:hAnsi="Times"/>
                          <w:bCs/>
                          <w:kern w:val="0"/>
                          <w:sz w:val="20"/>
                          <w:szCs w:val="24"/>
                          <w:vertAlign w:val="superscript"/>
                          <w:lang w:val="en-GB" w:eastAsia="x-none"/>
                        </w:rPr>
                        <w:t>th</w:t>
                      </w:r>
                      <w:r w:rsidRPr="006D0BA9">
                        <w:rPr>
                          <w:rFonts w:ascii="Times" w:eastAsia="바탕" w:hAnsi="Times"/>
                          <w:bCs/>
                          <w:kern w:val="0"/>
                          <w:sz w:val="20"/>
                          <w:szCs w:val="24"/>
                          <w:lang w:val="en-GB" w:eastAsia="x-none"/>
                        </w:rPr>
                        <w:t xml:space="preserve"> TPMI with rank </w:t>
                      </w:r>
                      <w:r w:rsidRPr="006D0BA9">
                        <w:rPr>
                          <w:rFonts w:ascii="Times" w:eastAsia="바탕" w:hAnsi="Times"/>
                          <w:bCs/>
                          <w:i/>
                          <w:iCs/>
                          <w:kern w:val="0"/>
                          <w:sz w:val="20"/>
                          <w:szCs w:val="24"/>
                          <w:lang w:val="en-GB" w:eastAsia="x-none"/>
                        </w:rPr>
                        <w:t>v</w:t>
                      </w:r>
                      <w:r w:rsidRPr="006D0BA9">
                        <w:rPr>
                          <w:rFonts w:ascii="Times" w:eastAsia="바탕" w:hAnsi="Times"/>
                          <w:bCs/>
                          <w:kern w:val="0"/>
                          <w:sz w:val="20"/>
                          <w:szCs w:val="24"/>
                          <w:lang w:val="en-GB" w:eastAsia="x-none"/>
                        </w:rPr>
                        <w:t>.</w:t>
                      </w:r>
                    </w:p>
                    <w:p w14:paraId="594AF2CE" w14:textId="3FA9A2AD" w:rsidR="004B5AD0" w:rsidRPr="006D0BA9" w:rsidRDefault="004B5AD0" w:rsidP="006D0BA9">
                      <w:pPr>
                        <w:widowControl/>
                        <w:numPr>
                          <w:ilvl w:val="2"/>
                          <w:numId w:val="33"/>
                        </w:numPr>
                        <w:wordWrap/>
                        <w:autoSpaceDE/>
                        <w:autoSpaceDN/>
                        <w:spacing w:after="0" w:line="240" w:lineRule="auto"/>
                        <w:contextualSpacing/>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 xml:space="preserve">If a TPMI is not associated with </w:t>
                      </w:r>
                      <w:r w:rsidRPr="006D0BA9">
                        <w:rPr>
                          <w:rFonts w:ascii="Times" w:eastAsia="바탕" w:hAnsi="Times"/>
                          <w:kern w:val="0"/>
                          <w:position w:val="-12"/>
                          <w:sz w:val="20"/>
                          <w:szCs w:val="24"/>
                          <w:lang w:val="en-GB" w:eastAsia="x-none"/>
                        </w:rPr>
                        <w:object w:dxaOrig="940" w:dyaOrig="340" w14:anchorId="3CCF353E">
                          <v:shape id="_x0000_i1111" type="#_x0000_t75" style="width:46.6pt;height:16.6pt" o:ole="">
                            <v:imagedata r:id="rId28" o:title=""/>
                          </v:shape>
                          <o:OLEObject Type="Embed" ProgID="Equation.DSMT4" ShapeID="_x0000_i1111" DrawAspect="Content" ObjectID="_1631694106" r:id="rId29"/>
                        </w:objec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then </w:t>
                      </w:r>
                      <w:r w:rsidRPr="006D0BA9">
                        <w:rPr>
                          <w:rFonts w:ascii="Times" w:eastAsia="바탕" w:hAnsi="Times"/>
                          <w:kern w:val="0"/>
                          <w:position w:val="-12"/>
                          <w:sz w:val="20"/>
                          <w:szCs w:val="24"/>
                          <w:lang w:val="en-GB" w:eastAsia="x-none"/>
                        </w:rPr>
                        <w:object w:dxaOrig="940" w:dyaOrig="340" w14:anchorId="007A6503">
                          <v:shape id="_x0000_i1112" type="#_x0000_t75" style="width:46.6pt;height:16.6pt" o:ole="">
                            <v:imagedata r:id="rId28" o:title=""/>
                          </v:shape>
                          <o:OLEObject Type="Embed" ProgID="Equation.DSMT4" ShapeID="_x0000_i1112" DrawAspect="Content" ObjectID="_1631694107" r:id="rId30"/>
                        </w:object>
                      </w:r>
                      <w:r w:rsidRPr="006D0BA9">
                        <w:rPr>
                          <w:rFonts w:ascii="Times" w:eastAsia="바탕" w:hAnsi="Times"/>
                          <w:bCs/>
                          <w:kern w:val="0"/>
                          <w:sz w:val="20"/>
                          <w:szCs w:val="24"/>
                          <w:lang w:val="en-GB" w:eastAsia="x-none"/>
                        </w:rPr>
                        <w:t xml:space="preserve"> is determined without regard to </w:t>
                      </w:r>
                      <w:r w:rsidRPr="006D0BA9">
                        <w:rPr>
                          <w:rFonts w:ascii="Times" w:eastAsia="바탕" w:hAnsi="Times"/>
                          <w:bCs/>
                          <w:i/>
                          <w:iCs/>
                          <w:kern w:val="0"/>
                          <w:sz w:val="20"/>
                          <w:szCs w:val="24"/>
                          <w:lang w:val="en-GB" w:eastAsia="x-none"/>
                        </w:rPr>
                        <w:t>m</w:t>
                      </w:r>
                      <w:r w:rsidRPr="006D0BA9">
                        <w:rPr>
                          <w:rFonts w:ascii="Times" w:eastAsia="바탕" w:hAnsi="Times"/>
                          <w:bCs/>
                          <w:kern w:val="0"/>
                          <w:sz w:val="20"/>
                          <w:szCs w:val="24"/>
                          <w:lang w:val="en-GB" w:eastAsia="x-none"/>
                        </w:rPr>
                        <w:t xml:space="preserve"> and </w:t>
                      </w:r>
                      <w:r w:rsidRPr="006D0BA9">
                        <w:rPr>
                          <w:rFonts w:ascii="Times" w:eastAsia="바탕" w:hAnsi="Times"/>
                          <w:bCs/>
                          <w:i/>
                          <w:iCs/>
                          <w:kern w:val="0"/>
                          <w:sz w:val="20"/>
                          <w:szCs w:val="24"/>
                          <w:lang w:val="en-GB" w:eastAsia="x-none"/>
                        </w:rPr>
                        <w:t>v</w:t>
                      </w:r>
                      <w:r w:rsidRPr="006D0BA9">
                        <w:rPr>
                          <w:rFonts w:ascii="Times" w:eastAsia="바탕" w:hAnsi="Times"/>
                          <w:bCs/>
                          <w:kern w:val="0"/>
                          <w:sz w:val="20"/>
                          <w:szCs w:val="24"/>
                          <w:lang w:val="en-GB" w:eastAsia="x-none"/>
                        </w:rPr>
                        <w:t xml:space="preserve">. </w:t>
                      </w:r>
                    </w:p>
                    <w:p w14:paraId="2B51B8C8" w14:textId="628C603D" w:rsidR="004B5AD0" w:rsidRPr="006D0BA9" w:rsidRDefault="004B5AD0" w:rsidP="006D0BA9">
                      <w:pPr>
                        <w:widowControl/>
                        <w:numPr>
                          <w:ilvl w:val="2"/>
                          <w:numId w:val="33"/>
                        </w:numPr>
                        <w:wordWrap/>
                        <w:autoSpaceDE/>
                        <w:autoSpaceDN/>
                        <w:spacing w:after="0" w:line="240" w:lineRule="auto"/>
                        <w:contextualSpacing/>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 xml:space="preserve">If </w:t>
                      </w:r>
                      <w:r w:rsidRPr="006D0BA9">
                        <w:rPr>
                          <w:rFonts w:ascii="Times" w:eastAsia="바탕" w:hAnsi="Times"/>
                          <w:kern w:val="0"/>
                          <w:position w:val="-12"/>
                          <w:sz w:val="20"/>
                          <w:szCs w:val="24"/>
                          <w:lang w:val="en-GB" w:eastAsia="x-none"/>
                        </w:rPr>
                        <w:object w:dxaOrig="940" w:dyaOrig="340" w14:anchorId="7281D0AB">
                          <v:shape id="_x0000_i1113" type="#_x0000_t75" style="width:46.6pt;height:16.6pt" o:ole="">
                            <v:imagedata r:id="rId28" o:title=""/>
                          </v:shape>
                          <o:OLEObject Type="Embed" ProgID="Equation.DSMT4" ShapeID="_x0000_i1113" DrawAspect="Content" ObjectID="_1631694108" r:id="rId31"/>
                        </w:objec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is not configured by higher layers, a set of fixed values are defined for </w:t>
                      </w:r>
                      <w:r w:rsidRPr="006D0BA9">
                        <w:rPr>
                          <w:rFonts w:ascii="Times" w:eastAsia="바탕" w:hAnsi="Times"/>
                          <w:kern w:val="0"/>
                          <w:position w:val="-12"/>
                          <w:sz w:val="20"/>
                          <w:szCs w:val="24"/>
                          <w:lang w:val="en-GB" w:eastAsia="x-none"/>
                        </w:rPr>
                        <w:object w:dxaOrig="560" w:dyaOrig="340" w14:anchorId="22CDD852">
                          <v:shape id="_x0000_i1114" type="#_x0000_t75" style="width:28.15pt;height:16.6pt" o:ole="">
                            <v:imagedata r:id="rId32" o:title=""/>
                          </v:shape>
                          <o:OLEObject Type="Embed" ProgID="Equation.DSMT4" ShapeID="_x0000_i1114" DrawAspect="Content" ObjectID="_1631694109" r:id="rId33"/>
                        </w:objec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K(ρ)</m:t>
                        </m:r>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w:t>
                      </w:r>
                    </w:p>
                    <w:p w14:paraId="792A925D" w14:textId="4AA26F09" w:rsidR="004B5AD0" w:rsidRPr="006D0BA9" w:rsidRDefault="004B5AD0" w:rsidP="006D0BA9">
                      <w:pPr>
                        <w:widowControl/>
                        <w:numPr>
                          <w:ilvl w:val="1"/>
                          <w:numId w:val="33"/>
                        </w:numPr>
                        <w:wordWrap/>
                        <w:autoSpaceDE/>
                        <w:autoSpaceDN/>
                        <w:spacing w:after="0" w:line="240" w:lineRule="auto"/>
                        <w:contextualSpacing/>
                        <w:jc w:val="left"/>
                        <w:textAlignment w:val="bottom"/>
                        <w:rPr>
                          <w:rFonts w:ascii="Times" w:eastAsia="바탕" w:hAnsi="Times"/>
                          <w:bCs/>
                          <w:kern w:val="0"/>
                          <w:sz w:val="20"/>
                          <w:szCs w:val="24"/>
                          <w:lang w:val="en-GB" w:eastAsia="x-none"/>
                        </w:rPr>
                      </w:pPr>
                      <w:r w:rsidRPr="006D0BA9">
                        <w:rPr>
                          <w:rFonts w:ascii="Times" w:eastAsia="바탕" w:hAnsi="Times"/>
                          <w:bCs/>
                          <w:kern w:val="0"/>
                          <w:position w:val="-10"/>
                          <w:sz w:val="20"/>
                          <w:szCs w:val="24"/>
                          <w:lang w:val="en-GB" w:eastAsia="x-none"/>
                        </w:rPr>
                        <w:object w:dxaOrig="260" w:dyaOrig="300" w14:anchorId="2141D02A">
                          <v:shape id="_x0000_i1115" type="#_x0000_t75" style="width:13.4pt;height:15.25pt" o:ole="">
                            <v:imagedata r:id="rId34" o:title=""/>
                          </v:shape>
                          <o:OLEObject Type="Embed" ProgID="Equation.DSMT4" ShapeID="_x0000_i1115" DrawAspect="Content" ObjectID="_1631694110" r:id="rId35"/>
                        </w:object>
                      </w:r>
                      <w:r w:rsidRPr="006D0BA9">
                        <w:rPr>
                          <w:rFonts w:ascii="Times" w:eastAsia="바탕" w:hAnsi="Times"/>
                          <w:bCs/>
                          <w:kern w:val="0"/>
                          <w:sz w:val="20"/>
                          <w:szCs w:val="24"/>
                          <w:lang w:val="en-GB" w:eastAsia="x-none"/>
                        </w:rPr>
                        <w:t xml:space="preserve"> </w: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is the number of non-zero PUSCH ports being transmitted</w:t>
                      </w:r>
                    </w:p>
                    <w:p w14:paraId="713E0573"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A</w:t>
                      </w:r>
                      <w:r w:rsidRPr="006D0BA9">
                        <w:rPr>
                          <w:rFonts w:ascii="Times" w:eastAsia="바탕" w:hAnsi="Times"/>
                          <w:bCs/>
                          <w:kern w:val="0"/>
                          <w:sz w:val="20"/>
                          <w:szCs w:val="24"/>
                          <w:lang w:val="en-GB" w:eastAsia="x-none"/>
                        </w:rPr>
                        <w:t>lt5: For the precoders in the new codebook subset for full power transmission, the power scaling factor is 1.</w:t>
                      </w:r>
                    </w:p>
                  </w:txbxContent>
                </v:textbox>
                <w10:anchorlock/>
              </v:shape>
            </w:pict>
          </mc:Fallback>
        </mc:AlternateContent>
      </w:r>
    </w:p>
    <w:p w14:paraId="73A535BB" w14:textId="147CBB21" w:rsidR="006D0BA9" w:rsidRDefault="006D0BA9" w:rsidP="0072563D">
      <w:pPr>
        <w:pStyle w:val="LGTdoc1"/>
        <w:snapToGrid/>
        <w:spacing w:beforeLines="0" w:before="100" w:beforeAutospacing="1" w:line="360" w:lineRule="auto"/>
        <w:contextualSpacing/>
        <w:rPr>
          <w:b w:val="0"/>
          <w:sz w:val="22"/>
          <w:lang w:val="en-US"/>
        </w:rPr>
      </w:pPr>
      <w:r w:rsidRPr="009D0C26">
        <w:rPr>
          <w:b w:val="0"/>
          <w:noProof/>
          <w:sz w:val="20"/>
          <w:lang w:val="en-US"/>
        </w:rPr>
        <w:lastRenderedPageBreak/>
        <mc:AlternateContent>
          <mc:Choice Requires="wps">
            <w:drawing>
              <wp:inline distT="0" distB="0" distL="0" distR="0" wp14:anchorId="10239FDB" wp14:editId="4F091AAB">
                <wp:extent cx="5731510" cy="4460631"/>
                <wp:effectExtent l="0" t="0" r="21590" b="1651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4460631"/>
                        </a:xfrm>
                        <a:prstGeom prst="rect">
                          <a:avLst/>
                        </a:prstGeom>
                        <a:solidFill>
                          <a:srgbClr val="FFFFFF"/>
                        </a:solidFill>
                        <a:ln w="9525">
                          <a:solidFill>
                            <a:srgbClr val="000000"/>
                          </a:solidFill>
                          <a:miter lim="800000"/>
                          <a:headEnd/>
                          <a:tailEnd/>
                        </a:ln>
                      </wps:spPr>
                      <wps:txbx>
                        <w:txbxContent>
                          <w:p w14:paraId="0A17231C" w14:textId="77777777" w:rsidR="004B5AD0" w:rsidRPr="006D0BA9" w:rsidRDefault="004B5AD0" w:rsidP="006D0BA9">
                            <w:pPr>
                              <w:widowControl/>
                              <w:wordWrap/>
                              <w:autoSpaceDE/>
                              <w:autoSpaceDN/>
                              <w:spacing w:after="0" w:line="240" w:lineRule="auto"/>
                              <w:jc w:val="left"/>
                              <w:rPr>
                                <w:rFonts w:ascii="Times" w:eastAsia="바탕" w:hAnsi="Times"/>
                                <w:kern w:val="0"/>
                                <w:sz w:val="20"/>
                                <w:szCs w:val="24"/>
                                <w:highlight w:val="green"/>
                                <w:lang w:val="en-GB" w:eastAsia="en-US"/>
                              </w:rPr>
                            </w:pPr>
                            <w:r w:rsidRPr="006D0BA9">
                              <w:rPr>
                                <w:rFonts w:ascii="Times" w:eastAsia="바탕" w:hAnsi="Times"/>
                                <w:b/>
                                <w:kern w:val="0"/>
                                <w:sz w:val="20"/>
                                <w:szCs w:val="24"/>
                                <w:highlight w:val="green"/>
                                <w:lang w:val="en-GB" w:eastAsia="en-US"/>
                              </w:rPr>
                              <w:t>Agreement</w:t>
                            </w:r>
                          </w:p>
                          <w:p w14:paraId="34AA97A1" w14:textId="77777777" w:rsidR="004B5AD0" w:rsidRPr="006D0BA9" w:rsidRDefault="004B5AD0" w:rsidP="006D0BA9">
                            <w:pPr>
                              <w:widowControl/>
                              <w:wordWrap/>
                              <w:autoSpaceDE/>
                              <w:autoSpaceDN/>
                              <w:spacing w:after="0" w:line="240" w:lineRule="auto"/>
                              <w:jc w:val="left"/>
                              <w:textAlignment w:val="bottom"/>
                              <w:rPr>
                                <w:rFonts w:ascii="Times" w:eastAsia="바탕" w:hAnsi="Times"/>
                                <w:bCs/>
                                <w:kern w:val="0"/>
                                <w:sz w:val="20"/>
                                <w:szCs w:val="24"/>
                                <w:lang w:val="en-GB" w:eastAsia="en-US"/>
                              </w:rPr>
                            </w:pPr>
                            <w:r w:rsidRPr="006D0BA9">
                              <w:rPr>
                                <w:rFonts w:ascii="Times" w:eastAsia="바탕" w:hAnsi="Times"/>
                                <w:bCs/>
                                <w:kern w:val="0"/>
                                <w:sz w:val="20"/>
                                <w:szCs w:val="24"/>
                                <w:lang w:val="en-GB" w:eastAsia="en-US"/>
                              </w:rPr>
                              <w:t>F</w:t>
                            </w:r>
                            <w:r w:rsidRPr="006D0BA9">
                              <w:rPr>
                                <w:rFonts w:ascii="Times" w:eastAsia="바탕" w:hAnsi="Times" w:hint="eastAsia"/>
                                <w:bCs/>
                                <w:kern w:val="0"/>
                                <w:sz w:val="20"/>
                                <w:szCs w:val="24"/>
                                <w:lang w:val="en-GB" w:eastAsia="en-US"/>
                              </w:rPr>
                              <w:t xml:space="preserve">or a UE </w:t>
                            </w:r>
                            <w:r w:rsidRPr="006D0BA9">
                              <w:rPr>
                                <w:rFonts w:ascii="Times" w:eastAsia="바탕" w:hAnsi="Times"/>
                                <w:bCs/>
                                <w:kern w:val="0"/>
                                <w:sz w:val="20"/>
                                <w:szCs w:val="24"/>
                                <w:lang w:val="en-GB" w:eastAsia="en-US"/>
                              </w:rPr>
                              <w:t xml:space="preserve">working with </w:t>
                            </w:r>
                            <w:r w:rsidRPr="006D0BA9">
                              <w:rPr>
                                <w:rFonts w:ascii="Times" w:eastAsia="바탕" w:hAnsi="Times" w:hint="eastAsia"/>
                                <w:bCs/>
                                <w:kern w:val="0"/>
                                <w:sz w:val="20"/>
                                <w:szCs w:val="24"/>
                                <w:lang w:val="en-GB" w:eastAsia="en-US"/>
                              </w:rPr>
                              <w:t>Mode</w:t>
                            </w:r>
                            <w:r w:rsidRPr="006D0BA9">
                              <w:rPr>
                                <w:rFonts w:ascii="Times" w:eastAsia="바탕" w:hAnsi="Times"/>
                                <w:bCs/>
                                <w:kern w:val="0"/>
                                <w:sz w:val="20"/>
                                <w:szCs w:val="24"/>
                                <w:lang w:val="en-GB" w:eastAsia="en-US"/>
                              </w:rPr>
                              <w:t>2</w:t>
                            </w:r>
                            <w:r w:rsidRPr="006D0BA9">
                              <w:rPr>
                                <w:rFonts w:ascii="Times" w:eastAsia="바탕" w:hAnsi="Times" w:hint="eastAsia"/>
                                <w:bCs/>
                                <w:kern w:val="0"/>
                                <w:sz w:val="20"/>
                                <w:szCs w:val="24"/>
                                <w:lang w:val="en-GB" w:eastAsia="en-US"/>
                              </w:rPr>
                              <w:t xml:space="preserve"> operation, for PUSCH power control,</w:t>
                            </w:r>
                            <w:r w:rsidRPr="006D0BA9">
                              <w:rPr>
                                <w:rFonts w:ascii="Times" w:eastAsia="바탕" w:hAnsi="Times"/>
                                <w:bCs/>
                                <w:kern w:val="0"/>
                                <w:sz w:val="20"/>
                                <w:szCs w:val="24"/>
                                <w:lang w:val="en-GB" w:eastAsia="en-US"/>
                              </w:rPr>
                              <w:t xml:space="preserve"> down-select or merge from the following alternatives in RAN1#98bis</w:t>
                            </w:r>
                          </w:p>
                          <w:p w14:paraId="0F87C6A5"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 xml:space="preserve">Alt1: power scaling factor is determinded by the reported TPMI precoders. </w:t>
                            </w:r>
                          </w:p>
                          <w:p w14:paraId="66DC6289"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Alt2: power scaling factor is configured.</w:t>
                            </w:r>
                          </w:p>
                          <w:p w14:paraId="2FBCFD42"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Alt3: power scaling factor is determinded by #non-zero</w:t>
                            </w:r>
                            <w:r w:rsidRPr="006D0BA9">
                              <w:rPr>
                                <w:rFonts w:ascii="Times" w:eastAsia="바탕" w:hAnsi="Times"/>
                                <w:bCs/>
                                <w:kern w:val="0"/>
                                <w:sz w:val="20"/>
                                <w:szCs w:val="24"/>
                                <w:lang w:val="en-GB" w:eastAsia="x-none"/>
                              </w:rPr>
                              <w:t>-</w:t>
                            </w:r>
                            <w:r w:rsidRPr="006D0BA9">
                              <w:rPr>
                                <w:rFonts w:ascii="Times" w:eastAsia="바탕" w:hAnsi="Times" w:hint="eastAsia"/>
                                <w:bCs/>
                                <w:kern w:val="0"/>
                                <w:sz w:val="20"/>
                                <w:szCs w:val="24"/>
                                <w:lang w:val="en-GB" w:eastAsia="x-none"/>
                              </w:rPr>
                              <w:t>PUSCH</w:t>
                            </w:r>
                            <w:r w:rsidRPr="006D0BA9">
                              <w:rPr>
                                <w:rFonts w:ascii="Times" w:eastAsia="바탕" w:hAnsi="Times"/>
                                <w:bCs/>
                                <w:kern w:val="0"/>
                                <w:sz w:val="20"/>
                                <w:szCs w:val="24"/>
                                <w:lang w:val="en-GB" w:eastAsia="x-none"/>
                              </w:rPr>
                              <w:t>-</w:t>
                            </w:r>
                            <w:r w:rsidRPr="006D0BA9">
                              <w:rPr>
                                <w:rFonts w:ascii="Times" w:eastAsia="바탕" w:hAnsi="Times" w:hint="eastAsia"/>
                                <w:bCs/>
                                <w:kern w:val="0"/>
                                <w:sz w:val="20"/>
                                <w:szCs w:val="24"/>
                                <w:lang w:val="en-GB" w:eastAsia="x-none"/>
                              </w:rPr>
                              <w:t>port</w:t>
                            </w:r>
                            <w:r w:rsidRPr="006D0BA9">
                              <w:rPr>
                                <w:rFonts w:ascii="Times" w:eastAsia="바탕" w:hAnsi="Times"/>
                                <w:bCs/>
                                <w:kern w:val="0"/>
                                <w:sz w:val="20"/>
                                <w:szCs w:val="24"/>
                                <w:lang w:val="en-GB" w:eastAsia="x-none"/>
                              </w:rPr>
                              <w:t xml:space="preserve"> divided by </w:t>
                            </w:r>
                            <w:r w:rsidRPr="006D0BA9">
                              <w:rPr>
                                <w:rFonts w:ascii="Times" w:eastAsia="바탕" w:hAnsi="Times" w:hint="eastAsia"/>
                                <w:bCs/>
                                <w:kern w:val="0"/>
                                <w:sz w:val="20"/>
                                <w:szCs w:val="24"/>
                                <w:lang w:val="en-GB" w:eastAsia="x-none"/>
                              </w:rPr>
                              <w:t>#SRS</w:t>
                            </w:r>
                            <w:r w:rsidRPr="006D0BA9">
                              <w:rPr>
                                <w:rFonts w:ascii="Times" w:eastAsia="바탕" w:hAnsi="Times"/>
                                <w:bCs/>
                                <w:kern w:val="0"/>
                                <w:sz w:val="20"/>
                                <w:szCs w:val="24"/>
                                <w:lang w:val="en-GB" w:eastAsia="x-none"/>
                              </w:rPr>
                              <w:t>-</w:t>
                            </w:r>
                            <w:r w:rsidRPr="006D0BA9">
                              <w:rPr>
                                <w:rFonts w:ascii="Times" w:eastAsia="바탕" w:hAnsi="Times" w:hint="eastAsia"/>
                                <w:bCs/>
                                <w:kern w:val="0"/>
                                <w:sz w:val="20"/>
                                <w:szCs w:val="24"/>
                                <w:lang w:val="en-GB" w:eastAsia="x-none"/>
                              </w:rPr>
                              <w:t>ports in the SRS resource indicated by SRI.</w:t>
                            </w:r>
                          </w:p>
                          <w:p w14:paraId="004C9E81"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 xml:space="preserve">Alt4: </w:t>
                            </w:r>
                            <w:r w:rsidRPr="006D0BA9">
                              <w:rPr>
                                <w:rFonts w:ascii="Times" w:eastAsia="바탕" w:hAnsi="Times"/>
                                <w:bCs/>
                                <w:kern w:val="0"/>
                                <w:sz w:val="20"/>
                                <w:szCs w:val="24"/>
                                <w:lang w:val="en-GB" w:eastAsia="x-none"/>
                              </w:rPr>
                              <w:t xml:space="preserve">A UE can scale its transmit power by </w:t>
                            </w:r>
                            <w:r w:rsidRPr="006D0BA9">
                              <w:rPr>
                                <w:rFonts w:ascii="Times" w:eastAsia="바탕" w:hAnsi="Times"/>
                                <w:bCs/>
                                <w:kern w:val="0"/>
                                <w:sz w:val="20"/>
                                <w:szCs w:val="24"/>
                                <w:lang w:val="en-GB" w:eastAsia="x-none"/>
                              </w:rPr>
                              <w:object w:dxaOrig="2060" w:dyaOrig="380" w14:anchorId="48473179">
                                <v:shape id="_x0000_i1116" type="#_x0000_t75" style="width:103.4pt;height:19.4pt" o:ole="">
                                  <v:imagedata r:id="rId8" o:title=""/>
                                </v:shape>
                                <o:OLEObject Type="Embed" ProgID="Equation.DSMT4" ShapeID="_x0000_i1116" DrawAspect="Content" ObjectID="_1631710119" r:id="rId36"/>
                              </w:objec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to reach full power, where</w:t>
                            </w:r>
                          </w:p>
                          <w:p w14:paraId="16695FF5" w14:textId="77777777" w:rsidR="004B5AD0" w:rsidRPr="006D0BA9" w:rsidRDefault="004B5AD0" w:rsidP="006D0BA9">
                            <w:pPr>
                              <w:widowControl/>
                              <w:numPr>
                                <w:ilvl w:val="1"/>
                                <w:numId w:val="34"/>
                              </w:numPr>
                              <w:wordWrap/>
                              <w:autoSpaceDE/>
                              <w:autoSpaceDN/>
                              <w:spacing w:after="0" w:line="240" w:lineRule="auto"/>
                              <w:contextualSpacing/>
                              <w:jc w:val="left"/>
                              <w:textAlignment w:val="bottom"/>
                              <w:rPr>
                                <w:rFonts w:ascii="Times" w:eastAsia="바탕" w:hAnsi="Times"/>
                                <w:bCs/>
                                <w:kern w:val="0"/>
                                <w:sz w:val="20"/>
                                <w:szCs w:val="24"/>
                                <w:lang w:val="en-GB" w:eastAsia="x-none"/>
                              </w:rPr>
                            </w:pPr>
                            <w:r w:rsidRPr="006D0BA9">
                              <w:rPr>
                                <w:rFonts w:ascii="Times" w:eastAsia="바탕" w:hAnsi="Times"/>
                                <w:bCs/>
                                <w:kern w:val="0"/>
                                <w:position w:val="-12"/>
                                <w:sz w:val="20"/>
                                <w:szCs w:val="24"/>
                                <w:lang w:val="en-GB" w:eastAsia="x-none"/>
                              </w:rPr>
                              <w:object w:dxaOrig="1200" w:dyaOrig="340" w14:anchorId="6E41B89C">
                                <v:shape id="_x0000_i1117" type="#_x0000_t75" style="width:60pt;height:16.6pt" o:ole="">
                                  <v:imagedata r:id="rId10" o:title=""/>
                                </v:shape>
                                <o:OLEObject Type="Embed" ProgID="Equation.DSMT4" ShapeID="_x0000_i1117" DrawAspect="Content" ObjectID="_1631710120" r:id="rId37"/>
                              </w:objec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is a scale factor associated with </w:t>
                            </w:r>
                            <w:r w:rsidRPr="006D0BA9">
                              <w:rPr>
                                <w:rFonts w:ascii="Times" w:eastAsia="바탕" w:hAnsi="Times"/>
                                <w:bCs/>
                                <w:kern w:val="0"/>
                                <w:position w:val="-12"/>
                                <w:sz w:val="20"/>
                                <w:szCs w:val="24"/>
                                <w:lang w:val="en-GB" w:eastAsia="x-none"/>
                              </w:rPr>
                              <w:object w:dxaOrig="980" w:dyaOrig="340" w14:anchorId="6A5427B7">
                                <v:shape id="_x0000_i1118" type="#_x0000_t75" style="width:49.4pt;height:16.6pt" o:ole="">
                                  <v:imagedata r:id="rId12" o:title=""/>
                                </v:shape>
                                <o:OLEObject Type="Embed" ProgID="Equation.DSMT4" ShapeID="_x0000_i1118" DrawAspect="Content" ObjectID="_1631710121" r:id="rId38"/>
                              </w:objec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ρ∈{1,2,4}</m:t>
                              </m:r>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SRS ports corresponding to the PUSCH transmission and an optional m</w:t>
                            </w:r>
                            <w:r w:rsidRPr="006D0BA9">
                              <w:rPr>
                                <w:rFonts w:ascii="Times" w:eastAsia="바탕" w:hAnsi="Times"/>
                                <w:bCs/>
                                <w:kern w:val="0"/>
                                <w:sz w:val="20"/>
                                <w:szCs w:val="24"/>
                                <w:vertAlign w:val="superscript"/>
                                <w:lang w:val="en-GB" w:eastAsia="x-none"/>
                              </w:rPr>
                              <w:t>th</w:t>
                            </w:r>
                            <w:r w:rsidRPr="006D0BA9">
                              <w:rPr>
                                <w:rFonts w:ascii="Times" w:eastAsia="바탕" w:hAnsi="Times"/>
                                <w:bCs/>
                                <w:kern w:val="0"/>
                                <w:sz w:val="20"/>
                                <w:szCs w:val="24"/>
                                <w:lang w:val="en-GB" w:eastAsia="x-none"/>
                              </w:rPr>
                              <w:t xml:space="preserve"> TPMI with rank </w:t>
                            </w:r>
                            <w:r w:rsidRPr="006D0BA9">
                              <w:rPr>
                                <w:rFonts w:ascii="Times" w:eastAsia="바탕" w:hAnsi="Times"/>
                                <w:bCs/>
                                <w:i/>
                                <w:iCs/>
                                <w:kern w:val="0"/>
                                <w:sz w:val="20"/>
                                <w:szCs w:val="24"/>
                                <w:lang w:val="en-GB" w:eastAsia="x-none"/>
                              </w:rPr>
                              <w:t>v</w:t>
                            </w:r>
                            <w:r w:rsidRPr="006D0BA9">
                              <w:rPr>
                                <w:rFonts w:ascii="Times" w:eastAsia="바탕" w:hAnsi="Times"/>
                                <w:bCs/>
                                <w:kern w:val="0"/>
                                <w:sz w:val="20"/>
                                <w:szCs w:val="24"/>
                                <w:lang w:val="en-GB" w:eastAsia="x-none"/>
                              </w:rPr>
                              <w:t>.</w:t>
                            </w:r>
                          </w:p>
                          <w:p w14:paraId="6392EA1C" w14:textId="77777777" w:rsidR="004B5AD0" w:rsidRPr="006D0BA9" w:rsidRDefault="004B5AD0" w:rsidP="006D0BA9">
                            <w:pPr>
                              <w:widowControl/>
                              <w:numPr>
                                <w:ilvl w:val="2"/>
                                <w:numId w:val="34"/>
                              </w:numPr>
                              <w:wordWrap/>
                              <w:autoSpaceDE/>
                              <w:autoSpaceDN/>
                              <w:spacing w:after="0" w:line="240" w:lineRule="auto"/>
                              <w:contextualSpacing/>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 xml:space="preserve">If a TPMI is not associated with </w: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separate"/>
                            </w:r>
                            <w:r w:rsidRPr="006D0BA9">
                              <w:rPr>
                                <w:rFonts w:ascii="Times" w:eastAsia="바탕" w:hAnsi="Times"/>
                                <w:bCs/>
                                <w:kern w:val="0"/>
                                <w:position w:val="-12"/>
                                <w:sz w:val="20"/>
                                <w:szCs w:val="24"/>
                                <w:lang w:val="en-GB" w:eastAsia="x-none"/>
                              </w:rPr>
                              <w:object w:dxaOrig="940" w:dyaOrig="340" w14:anchorId="398478D0">
                                <v:shape id="_x0000_i1119" type="#_x0000_t75" style="width:46.6pt;height:16.6pt" o:ole="">
                                  <v:imagedata r:id="rId14" o:title=""/>
                                </v:shape>
                                <o:OLEObject Type="Embed" ProgID="Equation.DSMT4" ShapeID="_x0000_i1119" DrawAspect="Content" ObjectID="_1631710122" r:id="rId39"/>
                              </w:objec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then </w: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separate"/>
                            </w:r>
                            <w:r w:rsidRPr="006D0BA9">
                              <w:rPr>
                                <w:rFonts w:ascii="Times" w:eastAsia="바탕" w:hAnsi="Times"/>
                                <w:bCs/>
                                <w:kern w:val="0"/>
                                <w:position w:val="-12"/>
                                <w:sz w:val="20"/>
                                <w:szCs w:val="24"/>
                                <w:lang w:val="en-GB" w:eastAsia="x-none"/>
                              </w:rPr>
                              <w:object w:dxaOrig="940" w:dyaOrig="340" w14:anchorId="2A1B9B88">
                                <v:shape id="_x0000_i1120" type="#_x0000_t75" style="width:46.6pt;height:16.6pt" o:ole="">
                                  <v:imagedata r:id="rId14" o:title=""/>
                                </v:shape>
                                <o:OLEObject Type="Embed" ProgID="Equation.DSMT4" ShapeID="_x0000_i1120" DrawAspect="Content" ObjectID="_1631710123" r:id="rId40"/>
                              </w:objec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is determined without regard to m and v. </w:t>
                            </w:r>
                          </w:p>
                          <w:p w14:paraId="162C0D8C" w14:textId="77777777" w:rsidR="004B5AD0" w:rsidRPr="006D0BA9" w:rsidRDefault="004B5AD0" w:rsidP="006D0BA9">
                            <w:pPr>
                              <w:widowControl/>
                              <w:numPr>
                                <w:ilvl w:val="2"/>
                                <w:numId w:val="34"/>
                              </w:numPr>
                              <w:wordWrap/>
                              <w:autoSpaceDE/>
                              <w:autoSpaceDN/>
                              <w:spacing w:after="0" w:line="240" w:lineRule="auto"/>
                              <w:contextualSpacing/>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 xml:space="preserve">If </w: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separate"/>
                            </w:r>
                            <w:r w:rsidRPr="006D0BA9">
                              <w:rPr>
                                <w:rFonts w:ascii="Times" w:eastAsia="바탕" w:hAnsi="Times"/>
                                <w:bCs/>
                                <w:kern w:val="0"/>
                                <w:position w:val="-12"/>
                                <w:sz w:val="20"/>
                                <w:szCs w:val="24"/>
                                <w:lang w:val="en-GB" w:eastAsia="x-none"/>
                              </w:rPr>
                              <w:object w:dxaOrig="940" w:dyaOrig="340" w14:anchorId="002A6D54">
                                <v:shape id="_x0000_i1121" type="#_x0000_t75" style="width:46.6pt;height:16.6pt" o:ole="">
                                  <v:imagedata r:id="rId14" o:title=""/>
                                </v:shape>
                                <o:OLEObject Type="Embed" ProgID="Equation.DSMT4" ShapeID="_x0000_i1121" DrawAspect="Content" ObjectID="_1631710124" r:id="rId41"/>
                              </w:objec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is not configured by higher layers, a set of fixed values are defined for </w: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K(ρ)</m:t>
                              </m:r>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separate"/>
                            </w:r>
                            <w:r w:rsidRPr="006D0BA9">
                              <w:rPr>
                                <w:rFonts w:ascii="Times" w:eastAsia="바탕" w:hAnsi="Times"/>
                                <w:bCs/>
                                <w:kern w:val="0"/>
                                <w:position w:val="-12"/>
                                <w:sz w:val="20"/>
                                <w:szCs w:val="24"/>
                                <w:lang w:val="en-GB" w:eastAsia="x-none"/>
                              </w:rPr>
                              <w:object w:dxaOrig="560" w:dyaOrig="340" w14:anchorId="76B0D67A">
                                <v:shape id="_x0000_i1122" type="#_x0000_t75" style="width:28.15pt;height:16.6pt" o:ole="">
                                  <v:imagedata r:id="rId18" o:title=""/>
                                </v:shape>
                                <o:OLEObject Type="Embed" ProgID="Equation.DSMT4" ShapeID="_x0000_i1122" DrawAspect="Content" ObjectID="_1631710125" r:id="rId42"/>
                              </w:objec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w:t>
                            </w:r>
                          </w:p>
                          <w:p w14:paraId="33106397" w14:textId="77777777" w:rsidR="004B5AD0" w:rsidRPr="006D0BA9" w:rsidRDefault="004B5AD0" w:rsidP="006D0BA9">
                            <w:pPr>
                              <w:widowControl/>
                              <w:numPr>
                                <w:ilvl w:val="1"/>
                                <w:numId w:val="34"/>
                              </w:numPr>
                              <w:wordWrap/>
                              <w:autoSpaceDE/>
                              <w:autoSpaceDN/>
                              <w:spacing w:after="0" w:line="240" w:lineRule="auto"/>
                              <w:contextualSpacing/>
                              <w:jc w:val="left"/>
                              <w:textAlignment w:val="bottom"/>
                              <w:rPr>
                                <w:rFonts w:ascii="Times" w:eastAsia="바탕" w:hAnsi="Times"/>
                                <w:bCs/>
                                <w:kern w:val="0"/>
                                <w:position w:val="-12"/>
                                <w:sz w:val="20"/>
                                <w:szCs w:val="24"/>
                                <w:lang w:val="en-GB" w:eastAsia="x-none"/>
                              </w:rPr>
                            </w:pPr>
                            <w:r w:rsidRPr="006D0BA9">
                              <w:rPr>
                                <w:rFonts w:ascii="Times" w:eastAsia="바탕" w:hAnsi="Times"/>
                                <w:bCs/>
                                <w:kern w:val="0"/>
                                <w:position w:val="-10"/>
                                <w:sz w:val="20"/>
                                <w:szCs w:val="24"/>
                                <w:lang w:val="en-GB" w:eastAsia="x-none"/>
                              </w:rPr>
                              <w:object w:dxaOrig="260" w:dyaOrig="300" w14:anchorId="7920F18A">
                                <v:shape id="_x0000_i1123" type="#_x0000_t75" style="width:13.4pt;height:15.25pt" o:ole="">
                                  <v:imagedata r:id="rId20" o:title=""/>
                                </v:shape>
                                <o:OLEObject Type="Embed" ProgID="Equation.DSMT4" ShapeID="_x0000_i1123" DrawAspect="Content" ObjectID="_1631710126" r:id="rId43"/>
                              </w:object>
                            </w:r>
                            <w:r w:rsidRPr="006D0BA9">
                              <w:rPr>
                                <w:rFonts w:ascii="Times" w:eastAsia="바탕" w:hAnsi="Times"/>
                                <w:bCs/>
                                <w:kern w:val="0"/>
                                <w:position w:val="-12"/>
                                <w:sz w:val="20"/>
                                <w:szCs w:val="24"/>
                                <w:lang w:val="en-GB" w:eastAsia="x-none"/>
                              </w:rPr>
                              <w:t xml:space="preserve"> is the number of non-zero PUSCH ports being transmitted</w:t>
                            </w:r>
                          </w:p>
                          <w:p w14:paraId="47697EDD" w14:textId="77777777" w:rsidR="004B5AD0" w:rsidRPr="006D0BA9" w:rsidRDefault="004B5AD0" w:rsidP="006D0BA9">
                            <w:pPr>
                              <w:widowControl/>
                              <w:wordWrap/>
                              <w:autoSpaceDE/>
                              <w:autoSpaceDN/>
                              <w:spacing w:after="0" w:line="240" w:lineRule="auto"/>
                              <w:jc w:val="left"/>
                              <w:rPr>
                                <w:rFonts w:ascii="Times" w:eastAsia="바탕" w:hAnsi="Times"/>
                                <w:b/>
                                <w:kern w:val="0"/>
                                <w:sz w:val="20"/>
                                <w:szCs w:val="20"/>
                                <w:highlight w:val="green"/>
                                <w:lang w:val="en-GB" w:eastAsia="en-US"/>
                              </w:rPr>
                            </w:pPr>
                            <w:r w:rsidRPr="006D0BA9">
                              <w:rPr>
                                <w:rFonts w:ascii="Times" w:eastAsia="바탕" w:hAnsi="Times"/>
                                <w:b/>
                                <w:kern w:val="0"/>
                                <w:sz w:val="20"/>
                                <w:szCs w:val="20"/>
                                <w:highlight w:val="green"/>
                                <w:lang w:val="en-GB" w:eastAsia="en-US"/>
                              </w:rPr>
                              <w:t>Agreement</w:t>
                            </w:r>
                          </w:p>
                          <w:p w14:paraId="3534C624"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For 4 TX UEs, a maximum of 4 SRS resources are supported in Mode 2 for usage set to ‘codebook’ in a set</w:t>
                            </w:r>
                          </w:p>
                          <w:p w14:paraId="44A23576" w14:textId="77777777" w:rsidR="004B5AD0" w:rsidRPr="006D0BA9" w:rsidRDefault="004B5AD0" w:rsidP="006D0BA9">
                            <w:pPr>
                              <w:widowControl/>
                              <w:numPr>
                                <w:ilvl w:val="1"/>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Depending on UE capability, either up to 2 or 4 SRS resources are supported</w:t>
                            </w:r>
                          </w:p>
                          <w:p w14:paraId="1DE9B64D"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For 2 TX UEs, a maximum of 4 SRS resources are supported in Mode 2 for usage set to ‘codebook’ in a set</w:t>
                            </w:r>
                          </w:p>
                          <w:p w14:paraId="2A0377EC" w14:textId="77777777" w:rsidR="004B5AD0" w:rsidRPr="006D0BA9" w:rsidRDefault="004B5AD0" w:rsidP="006D0BA9">
                            <w:pPr>
                              <w:widowControl/>
                              <w:numPr>
                                <w:ilvl w:val="1"/>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Depending on UE capability, either up to 2 or 4 SRS resources are supported</w:t>
                            </w:r>
                          </w:p>
                          <w:p w14:paraId="621C6B4E"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For mode 2 UEs, up to 2 different spatial relation info can be configured for all SRS resources with usage set to ‘codebook’</w:t>
                            </w:r>
                          </w:p>
                          <w:p w14:paraId="774D6F9E" w14:textId="77777777" w:rsidR="004B5AD0" w:rsidRPr="006D0BA9" w:rsidRDefault="004B5AD0" w:rsidP="006D0BA9">
                            <w:pPr>
                              <w:widowControl/>
                              <w:wordWrap/>
                              <w:autoSpaceDE/>
                              <w:autoSpaceDN/>
                              <w:spacing w:after="0" w:line="240" w:lineRule="auto"/>
                              <w:jc w:val="left"/>
                              <w:rPr>
                                <w:rFonts w:ascii="Times" w:eastAsia="바탕" w:hAnsi="Times"/>
                                <w:kern w:val="0"/>
                                <w:sz w:val="20"/>
                                <w:szCs w:val="20"/>
                                <w:lang w:val="en-GB" w:eastAsia="en-US"/>
                              </w:rPr>
                            </w:pPr>
                            <w:r w:rsidRPr="006D0BA9">
                              <w:rPr>
                                <w:rFonts w:ascii="Times" w:eastAsia="바탕" w:hAnsi="Times"/>
                                <w:kern w:val="0"/>
                                <w:sz w:val="20"/>
                                <w:szCs w:val="20"/>
                                <w:lang w:val="en-GB" w:eastAsia="en-US"/>
                              </w:rPr>
                              <w:t xml:space="preserve">Note: it does not mean to support simultaneous transmission of multiple SRS resources </w:t>
                            </w:r>
                            <w:r w:rsidRPr="006D0BA9">
                              <w:rPr>
                                <w:rFonts w:ascii="Times" w:eastAsia="바탕" w:hAnsi="Times"/>
                                <w:i/>
                                <w:kern w:val="0"/>
                                <w:sz w:val="20"/>
                                <w:szCs w:val="20"/>
                                <w:lang w:val="en-GB" w:eastAsia="en-US"/>
                              </w:rPr>
                              <w:t>usage</w:t>
                            </w:r>
                            <w:r w:rsidRPr="006D0BA9">
                              <w:rPr>
                                <w:rFonts w:ascii="Times" w:eastAsia="바탕" w:hAnsi="Times"/>
                                <w:kern w:val="0"/>
                                <w:sz w:val="20"/>
                                <w:szCs w:val="20"/>
                                <w:lang w:val="en-GB" w:eastAsia="en-US"/>
                              </w:rPr>
                              <w:t xml:space="preserve"> is set to ‘codebook’</w:t>
                            </w:r>
                          </w:p>
                        </w:txbxContent>
                      </wps:txbx>
                      <wps:bodyPr rot="0" vert="horz" wrap="square" lIns="91440" tIns="45720" rIns="91440" bIns="45720" anchor="t" anchorCtr="0">
                        <a:noAutofit/>
                      </wps:bodyPr>
                    </wps:wsp>
                  </a:graphicData>
                </a:graphic>
              </wp:inline>
            </w:drawing>
          </mc:Choice>
          <mc:Fallback>
            <w:pict>
              <v:shape w14:anchorId="10239FDB" id="_x0000_s1027" type="#_x0000_t202" style="width:451.3pt;height:35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">
                <v:textbox>
                  <w:txbxContent>
                    <w:p w14:paraId="0A17231C" w14:textId="77777777" w:rsidR="004B5AD0" w:rsidRPr="006D0BA9" w:rsidRDefault="004B5AD0" w:rsidP="006D0BA9">
                      <w:pPr>
                        <w:widowControl/>
                        <w:wordWrap/>
                        <w:autoSpaceDE/>
                        <w:autoSpaceDN/>
                        <w:spacing w:after="0" w:line="240" w:lineRule="auto"/>
                        <w:jc w:val="left"/>
                        <w:rPr>
                          <w:rFonts w:ascii="Times" w:eastAsia="바탕" w:hAnsi="Times"/>
                          <w:kern w:val="0"/>
                          <w:sz w:val="20"/>
                          <w:szCs w:val="24"/>
                          <w:highlight w:val="green"/>
                          <w:lang w:val="en-GB" w:eastAsia="en-US"/>
                        </w:rPr>
                      </w:pPr>
                      <w:r w:rsidRPr="006D0BA9">
                        <w:rPr>
                          <w:rFonts w:ascii="Times" w:eastAsia="바탕" w:hAnsi="Times"/>
                          <w:b/>
                          <w:kern w:val="0"/>
                          <w:sz w:val="20"/>
                          <w:szCs w:val="24"/>
                          <w:highlight w:val="green"/>
                          <w:lang w:val="en-GB" w:eastAsia="en-US"/>
                        </w:rPr>
                        <w:t>Agreement</w:t>
                      </w:r>
                    </w:p>
                    <w:p w14:paraId="34AA97A1" w14:textId="77777777" w:rsidR="004B5AD0" w:rsidRPr="006D0BA9" w:rsidRDefault="004B5AD0" w:rsidP="006D0BA9">
                      <w:pPr>
                        <w:widowControl/>
                        <w:wordWrap/>
                        <w:autoSpaceDE/>
                        <w:autoSpaceDN/>
                        <w:spacing w:after="0" w:line="240" w:lineRule="auto"/>
                        <w:jc w:val="left"/>
                        <w:textAlignment w:val="bottom"/>
                        <w:rPr>
                          <w:rFonts w:ascii="Times" w:eastAsia="바탕" w:hAnsi="Times"/>
                          <w:bCs/>
                          <w:kern w:val="0"/>
                          <w:sz w:val="20"/>
                          <w:szCs w:val="24"/>
                          <w:lang w:val="en-GB" w:eastAsia="en-US"/>
                        </w:rPr>
                      </w:pPr>
                      <w:r w:rsidRPr="006D0BA9">
                        <w:rPr>
                          <w:rFonts w:ascii="Times" w:eastAsia="바탕" w:hAnsi="Times"/>
                          <w:bCs/>
                          <w:kern w:val="0"/>
                          <w:sz w:val="20"/>
                          <w:szCs w:val="24"/>
                          <w:lang w:val="en-GB" w:eastAsia="en-US"/>
                        </w:rPr>
                        <w:t>F</w:t>
                      </w:r>
                      <w:r w:rsidRPr="006D0BA9">
                        <w:rPr>
                          <w:rFonts w:ascii="Times" w:eastAsia="바탕" w:hAnsi="Times" w:hint="eastAsia"/>
                          <w:bCs/>
                          <w:kern w:val="0"/>
                          <w:sz w:val="20"/>
                          <w:szCs w:val="24"/>
                          <w:lang w:val="en-GB" w:eastAsia="en-US"/>
                        </w:rPr>
                        <w:t xml:space="preserve">or a UE </w:t>
                      </w:r>
                      <w:r w:rsidRPr="006D0BA9">
                        <w:rPr>
                          <w:rFonts w:ascii="Times" w:eastAsia="바탕" w:hAnsi="Times"/>
                          <w:bCs/>
                          <w:kern w:val="0"/>
                          <w:sz w:val="20"/>
                          <w:szCs w:val="24"/>
                          <w:lang w:val="en-GB" w:eastAsia="en-US"/>
                        </w:rPr>
                        <w:t xml:space="preserve">working with </w:t>
                      </w:r>
                      <w:r w:rsidRPr="006D0BA9">
                        <w:rPr>
                          <w:rFonts w:ascii="Times" w:eastAsia="바탕" w:hAnsi="Times" w:hint="eastAsia"/>
                          <w:bCs/>
                          <w:kern w:val="0"/>
                          <w:sz w:val="20"/>
                          <w:szCs w:val="24"/>
                          <w:lang w:val="en-GB" w:eastAsia="en-US"/>
                        </w:rPr>
                        <w:t>Mode</w:t>
                      </w:r>
                      <w:r w:rsidRPr="006D0BA9">
                        <w:rPr>
                          <w:rFonts w:ascii="Times" w:eastAsia="바탕" w:hAnsi="Times"/>
                          <w:bCs/>
                          <w:kern w:val="0"/>
                          <w:sz w:val="20"/>
                          <w:szCs w:val="24"/>
                          <w:lang w:val="en-GB" w:eastAsia="en-US"/>
                        </w:rPr>
                        <w:t>2</w:t>
                      </w:r>
                      <w:r w:rsidRPr="006D0BA9">
                        <w:rPr>
                          <w:rFonts w:ascii="Times" w:eastAsia="바탕" w:hAnsi="Times" w:hint="eastAsia"/>
                          <w:bCs/>
                          <w:kern w:val="0"/>
                          <w:sz w:val="20"/>
                          <w:szCs w:val="24"/>
                          <w:lang w:val="en-GB" w:eastAsia="en-US"/>
                        </w:rPr>
                        <w:t xml:space="preserve"> operation, for PUSCH power control,</w:t>
                      </w:r>
                      <w:r w:rsidRPr="006D0BA9">
                        <w:rPr>
                          <w:rFonts w:ascii="Times" w:eastAsia="바탕" w:hAnsi="Times"/>
                          <w:bCs/>
                          <w:kern w:val="0"/>
                          <w:sz w:val="20"/>
                          <w:szCs w:val="24"/>
                          <w:lang w:val="en-GB" w:eastAsia="en-US"/>
                        </w:rPr>
                        <w:t xml:space="preserve"> down-select or merge from the following alternatives in RAN1#98bis</w:t>
                      </w:r>
                    </w:p>
                    <w:p w14:paraId="0F87C6A5"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 xml:space="preserve">Alt1: power scaling factor is determinded by the reported TPMI precoders. </w:t>
                      </w:r>
                    </w:p>
                    <w:p w14:paraId="66DC6289"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Alt2: power scaling factor is configured.</w:t>
                      </w:r>
                    </w:p>
                    <w:p w14:paraId="2FBCFD42"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Alt3: power scaling factor is determinded by #non-zero</w:t>
                      </w:r>
                      <w:r w:rsidRPr="006D0BA9">
                        <w:rPr>
                          <w:rFonts w:ascii="Times" w:eastAsia="바탕" w:hAnsi="Times"/>
                          <w:bCs/>
                          <w:kern w:val="0"/>
                          <w:sz w:val="20"/>
                          <w:szCs w:val="24"/>
                          <w:lang w:val="en-GB" w:eastAsia="x-none"/>
                        </w:rPr>
                        <w:t>-</w:t>
                      </w:r>
                      <w:r w:rsidRPr="006D0BA9">
                        <w:rPr>
                          <w:rFonts w:ascii="Times" w:eastAsia="바탕" w:hAnsi="Times" w:hint="eastAsia"/>
                          <w:bCs/>
                          <w:kern w:val="0"/>
                          <w:sz w:val="20"/>
                          <w:szCs w:val="24"/>
                          <w:lang w:val="en-GB" w:eastAsia="x-none"/>
                        </w:rPr>
                        <w:t>PUSCH</w:t>
                      </w:r>
                      <w:r w:rsidRPr="006D0BA9">
                        <w:rPr>
                          <w:rFonts w:ascii="Times" w:eastAsia="바탕" w:hAnsi="Times"/>
                          <w:bCs/>
                          <w:kern w:val="0"/>
                          <w:sz w:val="20"/>
                          <w:szCs w:val="24"/>
                          <w:lang w:val="en-GB" w:eastAsia="x-none"/>
                        </w:rPr>
                        <w:t>-</w:t>
                      </w:r>
                      <w:r w:rsidRPr="006D0BA9">
                        <w:rPr>
                          <w:rFonts w:ascii="Times" w:eastAsia="바탕" w:hAnsi="Times" w:hint="eastAsia"/>
                          <w:bCs/>
                          <w:kern w:val="0"/>
                          <w:sz w:val="20"/>
                          <w:szCs w:val="24"/>
                          <w:lang w:val="en-GB" w:eastAsia="x-none"/>
                        </w:rPr>
                        <w:t>port</w:t>
                      </w:r>
                      <w:r w:rsidRPr="006D0BA9">
                        <w:rPr>
                          <w:rFonts w:ascii="Times" w:eastAsia="바탕" w:hAnsi="Times"/>
                          <w:bCs/>
                          <w:kern w:val="0"/>
                          <w:sz w:val="20"/>
                          <w:szCs w:val="24"/>
                          <w:lang w:val="en-GB" w:eastAsia="x-none"/>
                        </w:rPr>
                        <w:t xml:space="preserve"> divided by </w:t>
                      </w:r>
                      <w:r w:rsidRPr="006D0BA9">
                        <w:rPr>
                          <w:rFonts w:ascii="Times" w:eastAsia="바탕" w:hAnsi="Times" w:hint="eastAsia"/>
                          <w:bCs/>
                          <w:kern w:val="0"/>
                          <w:sz w:val="20"/>
                          <w:szCs w:val="24"/>
                          <w:lang w:val="en-GB" w:eastAsia="x-none"/>
                        </w:rPr>
                        <w:t>#SRS</w:t>
                      </w:r>
                      <w:r w:rsidRPr="006D0BA9">
                        <w:rPr>
                          <w:rFonts w:ascii="Times" w:eastAsia="바탕" w:hAnsi="Times"/>
                          <w:bCs/>
                          <w:kern w:val="0"/>
                          <w:sz w:val="20"/>
                          <w:szCs w:val="24"/>
                          <w:lang w:val="en-GB" w:eastAsia="x-none"/>
                        </w:rPr>
                        <w:t>-</w:t>
                      </w:r>
                      <w:r w:rsidRPr="006D0BA9">
                        <w:rPr>
                          <w:rFonts w:ascii="Times" w:eastAsia="바탕" w:hAnsi="Times" w:hint="eastAsia"/>
                          <w:bCs/>
                          <w:kern w:val="0"/>
                          <w:sz w:val="20"/>
                          <w:szCs w:val="24"/>
                          <w:lang w:val="en-GB" w:eastAsia="x-none"/>
                        </w:rPr>
                        <w:t>ports in the SRS resource indicated by SRI.</w:t>
                      </w:r>
                    </w:p>
                    <w:p w14:paraId="004C9E81"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hint="eastAsia"/>
                          <w:bCs/>
                          <w:kern w:val="0"/>
                          <w:sz w:val="20"/>
                          <w:szCs w:val="24"/>
                          <w:lang w:val="en-GB" w:eastAsia="x-none"/>
                        </w:rPr>
                        <w:t xml:space="preserve">Alt4: </w:t>
                      </w:r>
                      <w:r w:rsidRPr="006D0BA9">
                        <w:rPr>
                          <w:rFonts w:ascii="Times" w:eastAsia="바탕" w:hAnsi="Times"/>
                          <w:bCs/>
                          <w:kern w:val="0"/>
                          <w:sz w:val="20"/>
                          <w:szCs w:val="24"/>
                          <w:lang w:val="en-GB" w:eastAsia="x-none"/>
                        </w:rPr>
                        <w:t xml:space="preserve">A UE can scale its transmit power by </w:t>
                      </w:r>
                      <w:r w:rsidRPr="006D0BA9">
                        <w:rPr>
                          <w:rFonts w:ascii="Times" w:eastAsia="바탕" w:hAnsi="Times"/>
                          <w:bCs/>
                          <w:kern w:val="0"/>
                          <w:sz w:val="20"/>
                          <w:szCs w:val="24"/>
                          <w:lang w:val="en-GB" w:eastAsia="x-none"/>
                        </w:rPr>
                        <w:object w:dxaOrig="2060" w:dyaOrig="380" w14:anchorId="48473179">
                          <v:shape id="_x0000_i1116" type="#_x0000_t75" style="width:103.4pt;height:19.4pt" o:ole="">
                            <v:imagedata r:id="rId22" o:title=""/>
                          </v:shape>
                          <o:OLEObject Type="Embed" ProgID="Equation.DSMT4" ShapeID="_x0000_i1116" DrawAspect="Content" ObjectID="_1631694111" r:id="rId44"/>
                        </w:objec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to reach full power, where</w:t>
                      </w:r>
                    </w:p>
                    <w:p w14:paraId="16695FF5" w14:textId="77777777" w:rsidR="004B5AD0" w:rsidRPr="006D0BA9" w:rsidRDefault="004B5AD0" w:rsidP="006D0BA9">
                      <w:pPr>
                        <w:widowControl/>
                        <w:numPr>
                          <w:ilvl w:val="1"/>
                          <w:numId w:val="34"/>
                        </w:numPr>
                        <w:wordWrap/>
                        <w:autoSpaceDE/>
                        <w:autoSpaceDN/>
                        <w:spacing w:after="0" w:line="240" w:lineRule="auto"/>
                        <w:contextualSpacing/>
                        <w:jc w:val="left"/>
                        <w:textAlignment w:val="bottom"/>
                        <w:rPr>
                          <w:rFonts w:ascii="Times" w:eastAsia="바탕" w:hAnsi="Times"/>
                          <w:bCs/>
                          <w:kern w:val="0"/>
                          <w:sz w:val="20"/>
                          <w:szCs w:val="24"/>
                          <w:lang w:val="en-GB" w:eastAsia="x-none"/>
                        </w:rPr>
                      </w:pPr>
                      <w:r w:rsidRPr="006D0BA9">
                        <w:rPr>
                          <w:rFonts w:ascii="Times" w:eastAsia="바탕" w:hAnsi="Times"/>
                          <w:bCs/>
                          <w:kern w:val="0"/>
                          <w:position w:val="-12"/>
                          <w:sz w:val="20"/>
                          <w:szCs w:val="24"/>
                          <w:lang w:val="en-GB" w:eastAsia="x-none"/>
                        </w:rPr>
                        <w:object w:dxaOrig="1200" w:dyaOrig="340" w14:anchorId="6E41B89C">
                          <v:shape id="_x0000_i1117" type="#_x0000_t75" style="width:60pt;height:16.6pt" o:ole="">
                            <v:imagedata r:id="rId24" o:title=""/>
                          </v:shape>
                          <o:OLEObject Type="Embed" ProgID="Equation.DSMT4" ShapeID="_x0000_i1117" DrawAspect="Content" ObjectID="_1631694112" r:id="rId45"/>
                        </w:objec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is a scale factor associated with </w:t>
                      </w:r>
                      <w:r w:rsidRPr="006D0BA9">
                        <w:rPr>
                          <w:rFonts w:ascii="Times" w:eastAsia="바탕" w:hAnsi="Times"/>
                          <w:bCs/>
                          <w:kern w:val="0"/>
                          <w:position w:val="-12"/>
                          <w:sz w:val="20"/>
                          <w:szCs w:val="24"/>
                          <w:lang w:val="en-GB" w:eastAsia="x-none"/>
                        </w:rPr>
                        <w:object w:dxaOrig="980" w:dyaOrig="340" w14:anchorId="6A5427B7">
                          <v:shape id="_x0000_i1118" type="#_x0000_t75" style="width:49.4pt;height:16.6pt" o:ole="">
                            <v:imagedata r:id="rId26" o:title=""/>
                          </v:shape>
                          <o:OLEObject Type="Embed" ProgID="Equation.DSMT4" ShapeID="_x0000_i1118" DrawAspect="Content" ObjectID="_1631694113" r:id="rId46"/>
                        </w:objec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ρ∈{1,2,4}</m:t>
                        </m:r>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SRS ports corresponding to the PUSCH transmission and an optional m</w:t>
                      </w:r>
                      <w:r w:rsidRPr="006D0BA9">
                        <w:rPr>
                          <w:rFonts w:ascii="Times" w:eastAsia="바탕" w:hAnsi="Times"/>
                          <w:bCs/>
                          <w:kern w:val="0"/>
                          <w:sz w:val="20"/>
                          <w:szCs w:val="24"/>
                          <w:vertAlign w:val="superscript"/>
                          <w:lang w:val="en-GB" w:eastAsia="x-none"/>
                        </w:rPr>
                        <w:t>th</w:t>
                      </w:r>
                      <w:r w:rsidRPr="006D0BA9">
                        <w:rPr>
                          <w:rFonts w:ascii="Times" w:eastAsia="바탕" w:hAnsi="Times"/>
                          <w:bCs/>
                          <w:kern w:val="0"/>
                          <w:sz w:val="20"/>
                          <w:szCs w:val="24"/>
                          <w:lang w:val="en-GB" w:eastAsia="x-none"/>
                        </w:rPr>
                        <w:t xml:space="preserve"> TPMI with rank </w:t>
                      </w:r>
                      <w:r w:rsidRPr="006D0BA9">
                        <w:rPr>
                          <w:rFonts w:ascii="Times" w:eastAsia="바탕" w:hAnsi="Times"/>
                          <w:bCs/>
                          <w:i/>
                          <w:iCs/>
                          <w:kern w:val="0"/>
                          <w:sz w:val="20"/>
                          <w:szCs w:val="24"/>
                          <w:lang w:val="en-GB" w:eastAsia="x-none"/>
                        </w:rPr>
                        <w:t>v</w:t>
                      </w:r>
                      <w:r w:rsidRPr="006D0BA9">
                        <w:rPr>
                          <w:rFonts w:ascii="Times" w:eastAsia="바탕" w:hAnsi="Times"/>
                          <w:bCs/>
                          <w:kern w:val="0"/>
                          <w:sz w:val="20"/>
                          <w:szCs w:val="24"/>
                          <w:lang w:val="en-GB" w:eastAsia="x-none"/>
                        </w:rPr>
                        <w:t>.</w:t>
                      </w:r>
                    </w:p>
                    <w:p w14:paraId="6392EA1C" w14:textId="77777777" w:rsidR="004B5AD0" w:rsidRPr="006D0BA9" w:rsidRDefault="004B5AD0" w:rsidP="006D0BA9">
                      <w:pPr>
                        <w:widowControl/>
                        <w:numPr>
                          <w:ilvl w:val="2"/>
                          <w:numId w:val="34"/>
                        </w:numPr>
                        <w:wordWrap/>
                        <w:autoSpaceDE/>
                        <w:autoSpaceDN/>
                        <w:spacing w:after="0" w:line="240" w:lineRule="auto"/>
                        <w:contextualSpacing/>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 xml:space="preserve">If a TPMI is not associated with </w: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separate"/>
                      </w:r>
                      <w:r w:rsidRPr="006D0BA9">
                        <w:rPr>
                          <w:rFonts w:ascii="Times" w:eastAsia="바탕" w:hAnsi="Times"/>
                          <w:bCs/>
                          <w:kern w:val="0"/>
                          <w:position w:val="-12"/>
                          <w:sz w:val="20"/>
                          <w:szCs w:val="24"/>
                          <w:lang w:val="en-GB" w:eastAsia="x-none"/>
                        </w:rPr>
                        <w:object w:dxaOrig="940" w:dyaOrig="340" w14:anchorId="398478D0">
                          <v:shape id="_x0000_i1119" type="#_x0000_t75" style="width:46.6pt;height:16.6pt" o:ole="">
                            <v:imagedata r:id="rId28" o:title=""/>
                          </v:shape>
                          <o:OLEObject Type="Embed" ProgID="Equation.DSMT4" ShapeID="_x0000_i1119" DrawAspect="Content" ObjectID="_1631694114" r:id="rId47"/>
                        </w:objec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then </w: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separate"/>
                      </w:r>
                      <w:r w:rsidRPr="006D0BA9">
                        <w:rPr>
                          <w:rFonts w:ascii="Times" w:eastAsia="바탕" w:hAnsi="Times"/>
                          <w:bCs/>
                          <w:kern w:val="0"/>
                          <w:position w:val="-12"/>
                          <w:sz w:val="20"/>
                          <w:szCs w:val="24"/>
                          <w:lang w:val="en-GB" w:eastAsia="x-none"/>
                        </w:rPr>
                        <w:object w:dxaOrig="940" w:dyaOrig="340" w14:anchorId="2A1B9B88">
                          <v:shape id="_x0000_i1120" type="#_x0000_t75" style="width:46.6pt;height:16.6pt" o:ole="">
                            <v:imagedata r:id="rId28" o:title=""/>
                          </v:shape>
                          <o:OLEObject Type="Embed" ProgID="Equation.DSMT4" ShapeID="_x0000_i1120" DrawAspect="Content" ObjectID="_1631694115" r:id="rId48"/>
                        </w:objec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is determined without regard to m and v. </w:t>
                      </w:r>
                    </w:p>
                    <w:p w14:paraId="162C0D8C" w14:textId="77777777" w:rsidR="004B5AD0" w:rsidRPr="006D0BA9" w:rsidRDefault="004B5AD0" w:rsidP="006D0BA9">
                      <w:pPr>
                        <w:widowControl/>
                        <w:numPr>
                          <w:ilvl w:val="2"/>
                          <w:numId w:val="34"/>
                        </w:numPr>
                        <w:wordWrap/>
                        <w:autoSpaceDE/>
                        <w:autoSpaceDN/>
                        <w:spacing w:after="0" w:line="240" w:lineRule="auto"/>
                        <w:contextualSpacing/>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 xml:space="preserve">If </w: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separate"/>
                      </w:r>
                      <w:r w:rsidRPr="006D0BA9">
                        <w:rPr>
                          <w:rFonts w:ascii="Times" w:eastAsia="바탕" w:hAnsi="Times"/>
                          <w:bCs/>
                          <w:kern w:val="0"/>
                          <w:position w:val="-12"/>
                          <w:sz w:val="20"/>
                          <w:szCs w:val="24"/>
                          <w:lang w:val="en-GB" w:eastAsia="x-none"/>
                        </w:rPr>
                        <w:object w:dxaOrig="940" w:dyaOrig="340" w14:anchorId="002A6D54">
                          <v:shape id="_x0000_i1121" type="#_x0000_t75" style="width:46.6pt;height:16.6pt" o:ole="">
                            <v:imagedata r:id="rId28" o:title=""/>
                          </v:shape>
                          <o:OLEObject Type="Embed" ProgID="Equation.DSMT4" ShapeID="_x0000_i1121" DrawAspect="Content" ObjectID="_1631694116" r:id="rId49"/>
                        </w:objec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 xml:space="preserve"> is not configured by higher layers, a set of fixed values are defined for </w:t>
                      </w:r>
                      <w:r w:rsidRPr="006D0BA9">
                        <w:rPr>
                          <w:rFonts w:ascii="Times" w:eastAsia="바탕" w:hAnsi="Times"/>
                          <w:bCs/>
                          <w:kern w:val="0"/>
                          <w:sz w:val="20"/>
                          <w:szCs w:val="24"/>
                          <w:lang w:val="en-GB" w:eastAsia="x-none"/>
                        </w:rPr>
                        <w:fldChar w:fldCharType="begin"/>
                      </w:r>
                      <w:r w:rsidRPr="006D0BA9">
                        <w:rPr>
                          <w:rFonts w:ascii="Times" w:eastAsia="바탕" w:hAnsi="Times"/>
                          <w:bCs/>
                          <w:kern w:val="0"/>
                          <w:sz w:val="20"/>
                          <w:szCs w:val="24"/>
                          <w:lang w:val="en-GB" w:eastAsia="x-none"/>
                        </w:rPr>
                        <w:instrText xml:space="preserve"> QUOTE </w:instrText>
                      </w:r>
                      <m:oMath>
                        <m:r>
                          <m:rPr>
                            <m:sty m:val="p"/>
                          </m:rPr>
                          <w:rPr>
                            <w:rFonts w:ascii="Cambria Math" w:hAnsi="Cambria Math"/>
                          </w:rPr>
                          <m:t>K(ρ)</m:t>
                        </m:r>
                      </m:oMath>
                      <w:r w:rsidRPr="006D0BA9">
                        <w:rPr>
                          <w:rFonts w:ascii="Times" w:eastAsia="바탕" w:hAnsi="Times"/>
                          <w:bCs/>
                          <w:kern w:val="0"/>
                          <w:sz w:val="20"/>
                          <w:szCs w:val="24"/>
                          <w:lang w:val="en-GB" w:eastAsia="x-none"/>
                        </w:rPr>
                        <w:instrText xml:space="preserve"> </w:instrText>
                      </w:r>
                      <w:r w:rsidRPr="006D0BA9">
                        <w:rPr>
                          <w:rFonts w:ascii="Times" w:eastAsia="바탕" w:hAnsi="Times"/>
                          <w:bCs/>
                          <w:kern w:val="0"/>
                          <w:sz w:val="20"/>
                          <w:szCs w:val="24"/>
                          <w:lang w:val="en-GB" w:eastAsia="x-none"/>
                        </w:rPr>
                        <w:fldChar w:fldCharType="separate"/>
                      </w:r>
                      <w:r w:rsidRPr="006D0BA9">
                        <w:rPr>
                          <w:rFonts w:ascii="Times" w:eastAsia="바탕" w:hAnsi="Times"/>
                          <w:bCs/>
                          <w:kern w:val="0"/>
                          <w:position w:val="-12"/>
                          <w:sz w:val="20"/>
                          <w:szCs w:val="24"/>
                          <w:lang w:val="en-GB" w:eastAsia="x-none"/>
                        </w:rPr>
                        <w:object w:dxaOrig="560" w:dyaOrig="340" w14:anchorId="76B0D67A">
                          <v:shape id="_x0000_i1122" type="#_x0000_t75" style="width:28.15pt;height:16.6pt" o:ole="">
                            <v:imagedata r:id="rId32" o:title=""/>
                          </v:shape>
                          <o:OLEObject Type="Embed" ProgID="Equation.DSMT4" ShapeID="_x0000_i1122" DrawAspect="Content" ObjectID="_1631694117" r:id="rId50"/>
                        </w:object>
                      </w:r>
                      <w:r w:rsidRPr="006D0BA9">
                        <w:rPr>
                          <w:rFonts w:ascii="Times" w:eastAsia="바탕" w:hAnsi="Times"/>
                          <w:bCs/>
                          <w:kern w:val="0"/>
                          <w:sz w:val="20"/>
                          <w:szCs w:val="24"/>
                          <w:lang w:val="en-GB" w:eastAsia="x-none"/>
                        </w:rPr>
                        <w:fldChar w:fldCharType="end"/>
                      </w:r>
                      <w:r w:rsidRPr="006D0BA9">
                        <w:rPr>
                          <w:rFonts w:ascii="Times" w:eastAsia="바탕" w:hAnsi="Times"/>
                          <w:bCs/>
                          <w:kern w:val="0"/>
                          <w:sz w:val="20"/>
                          <w:szCs w:val="24"/>
                          <w:lang w:val="en-GB" w:eastAsia="x-none"/>
                        </w:rPr>
                        <w:t>.</w:t>
                      </w:r>
                    </w:p>
                    <w:p w14:paraId="33106397" w14:textId="77777777" w:rsidR="004B5AD0" w:rsidRPr="006D0BA9" w:rsidRDefault="004B5AD0" w:rsidP="006D0BA9">
                      <w:pPr>
                        <w:widowControl/>
                        <w:numPr>
                          <w:ilvl w:val="1"/>
                          <w:numId w:val="34"/>
                        </w:numPr>
                        <w:wordWrap/>
                        <w:autoSpaceDE/>
                        <w:autoSpaceDN/>
                        <w:spacing w:after="0" w:line="240" w:lineRule="auto"/>
                        <w:contextualSpacing/>
                        <w:jc w:val="left"/>
                        <w:textAlignment w:val="bottom"/>
                        <w:rPr>
                          <w:rFonts w:ascii="Times" w:eastAsia="바탕" w:hAnsi="Times"/>
                          <w:bCs/>
                          <w:kern w:val="0"/>
                          <w:position w:val="-12"/>
                          <w:sz w:val="20"/>
                          <w:szCs w:val="24"/>
                          <w:lang w:val="en-GB" w:eastAsia="x-none"/>
                        </w:rPr>
                      </w:pPr>
                      <w:r w:rsidRPr="006D0BA9">
                        <w:rPr>
                          <w:rFonts w:ascii="Times" w:eastAsia="바탕" w:hAnsi="Times"/>
                          <w:bCs/>
                          <w:kern w:val="0"/>
                          <w:position w:val="-10"/>
                          <w:sz w:val="20"/>
                          <w:szCs w:val="24"/>
                          <w:lang w:val="en-GB" w:eastAsia="x-none"/>
                        </w:rPr>
                        <w:object w:dxaOrig="260" w:dyaOrig="300" w14:anchorId="7920F18A">
                          <v:shape id="_x0000_i1123" type="#_x0000_t75" style="width:13.4pt;height:15.25pt" o:ole="">
                            <v:imagedata r:id="rId34" o:title=""/>
                          </v:shape>
                          <o:OLEObject Type="Embed" ProgID="Equation.DSMT4" ShapeID="_x0000_i1123" DrawAspect="Content" ObjectID="_1631694118" r:id="rId51"/>
                        </w:object>
                      </w:r>
                      <w:r w:rsidRPr="006D0BA9">
                        <w:rPr>
                          <w:rFonts w:ascii="Times" w:eastAsia="바탕" w:hAnsi="Times"/>
                          <w:bCs/>
                          <w:kern w:val="0"/>
                          <w:position w:val="-12"/>
                          <w:sz w:val="20"/>
                          <w:szCs w:val="24"/>
                          <w:lang w:val="en-GB" w:eastAsia="x-none"/>
                        </w:rPr>
                        <w:t xml:space="preserve"> is the number of non-zero PUSCH ports being transmitted</w:t>
                      </w:r>
                    </w:p>
                    <w:p w14:paraId="47697EDD" w14:textId="77777777" w:rsidR="004B5AD0" w:rsidRPr="006D0BA9" w:rsidRDefault="004B5AD0" w:rsidP="006D0BA9">
                      <w:pPr>
                        <w:widowControl/>
                        <w:wordWrap/>
                        <w:autoSpaceDE/>
                        <w:autoSpaceDN/>
                        <w:spacing w:after="0" w:line="240" w:lineRule="auto"/>
                        <w:jc w:val="left"/>
                        <w:rPr>
                          <w:rFonts w:ascii="Times" w:eastAsia="바탕" w:hAnsi="Times"/>
                          <w:b/>
                          <w:kern w:val="0"/>
                          <w:sz w:val="20"/>
                          <w:szCs w:val="20"/>
                          <w:highlight w:val="green"/>
                          <w:lang w:val="en-GB" w:eastAsia="en-US"/>
                        </w:rPr>
                      </w:pPr>
                      <w:r w:rsidRPr="006D0BA9">
                        <w:rPr>
                          <w:rFonts w:ascii="Times" w:eastAsia="바탕" w:hAnsi="Times"/>
                          <w:b/>
                          <w:kern w:val="0"/>
                          <w:sz w:val="20"/>
                          <w:szCs w:val="20"/>
                          <w:highlight w:val="green"/>
                          <w:lang w:val="en-GB" w:eastAsia="en-US"/>
                        </w:rPr>
                        <w:t>Agreement</w:t>
                      </w:r>
                    </w:p>
                    <w:p w14:paraId="3534C624"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For 4 TX UEs, a maximum of 4 SRS resources are supported in Mode 2 for usage set to ‘codebook’ in a set</w:t>
                      </w:r>
                    </w:p>
                    <w:p w14:paraId="44A23576" w14:textId="77777777" w:rsidR="004B5AD0" w:rsidRPr="006D0BA9" w:rsidRDefault="004B5AD0" w:rsidP="006D0BA9">
                      <w:pPr>
                        <w:widowControl/>
                        <w:numPr>
                          <w:ilvl w:val="1"/>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Depending on UE capability, either up to 2 or 4 SRS resources are supported</w:t>
                      </w:r>
                    </w:p>
                    <w:p w14:paraId="1DE9B64D"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For 2 TX UEs, a maximum of 4 SRS resources are supported in Mode 2 for usage set to ‘codebook’ in a set</w:t>
                      </w:r>
                    </w:p>
                    <w:p w14:paraId="2A0377EC" w14:textId="77777777" w:rsidR="004B5AD0" w:rsidRPr="006D0BA9" w:rsidRDefault="004B5AD0" w:rsidP="006D0BA9">
                      <w:pPr>
                        <w:widowControl/>
                        <w:numPr>
                          <w:ilvl w:val="1"/>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Depending on UE capability, either up to 2 or 4 SRS resources are supported</w:t>
                      </w:r>
                    </w:p>
                    <w:p w14:paraId="621C6B4E" w14:textId="77777777" w:rsidR="004B5AD0" w:rsidRPr="006D0BA9" w:rsidRDefault="004B5AD0" w:rsidP="006D0BA9">
                      <w:pPr>
                        <w:widowControl/>
                        <w:numPr>
                          <w:ilvl w:val="0"/>
                          <w:numId w:val="34"/>
                        </w:numPr>
                        <w:wordWrap/>
                        <w:autoSpaceDE/>
                        <w:autoSpaceDN/>
                        <w:spacing w:after="0" w:line="240" w:lineRule="auto"/>
                        <w:jc w:val="left"/>
                        <w:textAlignment w:val="bottom"/>
                        <w:rPr>
                          <w:rFonts w:ascii="Times" w:eastAsia="바탕" w:hAnsi="Times"/>
                          <w:bCs/>
                          <w:kern w:val="0"/>
                          <w:sz w:val="20"/>
                          <w:szCs w:val="24"/>
                          <w:lang w:val="en-GB" w:eastAsia="x-none"/>
                        </w:rPr>
                      </w:pPr>
                      <w:r w:rsidRPr="006D0BA9">
                        <w:rPr>
                          <w:rFonts w:ascii="Times" w:eastAsia="바탕" w:hAnsi="Times"/>
                          <w:bCs/>
                          <w:kern w:val="0"/>
                          <w:sz w:val="20"/>
                          <w:szCs w:val="24"/>
                          <w:lang w:val="en-GB" w:eastAsia="x-none"/>
                        </w:rPr>
                        <w:t>For mode 2 UEs, up to 2 different spatial relation info can be configured for all SRS resources with usage set to ‘codebook’</w:t>
                      </w:r>
                    </w:p>
                    <w:p w14:paraId="774D6F9E" w14:textId="77777777" w:rsidR="004B5AD0" w:rsidRPr="006D0BA9" w:rsidRDefault="004B5AD0" w:rsidP="006D0BA9">
                      <w:pPr>
                        <w:widowControl/>
                        <w:wordWrap/>
                        <w:autoSpaceDE/>
                        <w:autoSpaceDN/>
                        <w:spacing w:after="0" w:line="240" w:lineRule="auto"/>
                        <w:jc w:val="left"/>
                        <w:rPr>
                          <w:rFonts w:ascii="Times" w:eastAsia="바탕" w:hAnsi="Times"/>
                          <w:kern w:val="0"/>
                          <w:sz w:val="20"/>
                          <w:szCs w:val="20"/>
                          <w:lang w:val="en-GB" w:eastAsia="en-US"/>
                        </w:rPr>
                      </w:pPr>
                      <w:r w:rsidRPr="006D0BA9">
                        <w:rPr>
                          <w:rFonts w:ascii="Times" w:eastAsia="바탕" w:hAnsi="Times"/>
                          <w:kern w:val="0"/>
                          <w:sz w:val="20"/>
                          <w:szCs w:val="20"/>
                          <w:lang w:val="en-GB" w:eastAsia="en-US"/>
                        </w:rPr>
                        <w:t xml:space="preserve">Note: it does not mean to support simultaneous transmission of multiple SRS resources </w:t>
                      </w:r>
                      <w:r w:rsidRPr="006D0BA9">
                        <w:rPr>
                          <w:rFonts w:ascii="Times" w:eastAsia="바탕" w:hAnsi="Times"/>
                          <w:i/>
                          <w:kern w:val="0"/>
                          <w:sz w:val="20"/>
                          <w:szCs w:val="20"/>
                          <w:lang w:val="en-GB" w:eastAsia="en-US"/>
                        </w:rPr>
                        <w:t>usage</w:t>
                      </w:r>
                      <w:r w:rsidRPr="006D0BA9">
                        <w:rPr>
                          <w:rFonts w:ascii="Times" w:eastAsia="바탕" w:hAnsi="Times"/>
                          <w:kern w:val="0"/>
                          <w:sz w:val="20"/>
                          <w:szCs w:val="20"/>
                          <w:lang w:val="en-GB" w:eastAsia="en-US"/>
                        </w:rPr>
                        <w:t xml:space="preserve"> is set to ‘codebook’</w:t>
                      </w:r>
                    </w:p>
                  </w:txbxContent>
                </v:textbox>
                <w10:anchorlock/>
              </v:shape>
            </w:pict>
          </mc:Fallback>
        </mc:AlternateContent>
      </w:r>
    </w:p>
    <w:p w14:paraId="3B365DF3" w14:textId="1F7FA9C4" w:rsidR="0041723A" w:rsidRPr="00987B8F" w:rsidRDefault="00275446" w:rsidP="0072563D">
      <w:pPr>
        <w:pStyle w:val="LGTdoc1"/>
        <w:snapToGrid/>
        <w:spacing w:beforeLines="0" w:before="100" w:beforeAutospacing="1" w:line="360" w:lineRule="auto"/>
        <w:contextualSpacing/>
        <w:rPr>
          <w:b w:val="0"/>
          <w:sz w:val="22"/>
          <w:lang w:val="en-US"/>
        </w:rPr>
      </w:pPr>
      <w:r w:rsidRPr="00987B8F">
        <w:rPr>
          <w:rFonts w:hint="eastAsia"/>
          <w:b w:val="0"/>
          <w:sz w:val="22"/>
          <w:lang w:val="en-US"/>
        </w:rPr>
        <w:t xml:space="preserve">In this contribution, we </w:t>
      </w:r>
      <w:r w:rsidRPr="00987B8F">
        <w:rPr>
          <w:b w:val="0"/>
          <w:sz w:val="22"/>
          <w:lang w:val="en-US"/>
        </w:rPr>
        <w:t xml:space="preserve">further </w:t>
      </w:r>
      <w:r w:rsidRPr="00987B8F">
        <w:rPr>
          <w:rFonts w:hint="eastAsia"/>
          <w:b w:val="0"/>
          <w:sz w:val="22"/>
          <w:lang w:val="en-US"/>
        </w:rPr>
        <w:t xml:space="preserve">discuss on </w:t>
      </w:r>
      <w:r w:rsidR="006D0BA9">
        <w:rPr>
          <w:b w:val="0"/>
          <w:sz w:val="22"/>
          <w:lang w:val="en-US"/>
        </w:rPr>
        <w:t xml:space="preserve">remaining issues for </w:t>
      </w:r>
      <w:r w:rsidRPr="00987B8F">
        <w:rPr>
          <w:rFonts w:hint="eastAsia"/>
          <w:b w:val="0"/>
          <w:sz w:val="22"/>
          <w:lang w:val="en-US"/>
        </w:rPr>
        <w:t xml:space="preserve">full power </w:t>
      </w:r>
      <w:r w:rsidR="006D0BA9">
        <w:rPr>
          <w:b w:val="0"/>
          <w:sz w:val="22"/>
          <w:lang w:val="en-US"/>
        </w:rPr>
        <w:t xml:space="preserve">UL </w:t>
      </w:r>
      <w:r w:rsidRPr="00987B8F">
        <w:rPr>
          <w:rFonts w:hint="eastAsia"/>
          <w:b w:val="0"/>
          <w:sz w:val="22"/>
          <w:lang w:val="en-US"/>
        </w:rPr>
        <w:t>transmission</w:t>
      </w:r>
      <w:r w:rsidRPr="00987B8F">
        <w:rPr>
          <w:b w:val="0"/>
          <w:sz w:val="22"/>
          <w:lang w:val="en-US"/>
        </w:rPr>
        <w:t>.</w:t>
      </w:r>
    </w:p>
    <w:p w14:paraId="5915F18A" w14:textId="30473F44" w:rsidR="00DE63A0" w:rsidRDefault="00F14912" w:rsidP="004C6957">
      <w:pPr>
        <w:pStyle w:val="1"/>
        <w:numPr>
          <w:ilvl w:val="0"/>
          <w:numId w:val="22"/>
        </w:numPr>
        <w:ind w:left="426" w:hanging="426"/>
      </w:pPr>
      <w:r>
        <w:t>Discussions on f</w:t>
      </w:r>
      <w:r w:rsidR="00FE2826">
        <w:t>ull power</w:t>
      </w:r>
      <w:r w:rsidR="005D03E5">
        <w:t xml:space="preserve"> </w:t>
      </w:r>
      <w:r w:rsidR="00FE2826">
        <w:t>UL transmission</w:t>
      </w:r>
      <w:r w:rsidR="000E2B6F">
        <w:t xml:space="preserve"> </w:t>
      </w:r>
    </w:p>
    <w:p w14:paraId="1BAE6134" w14:textId="05680A36" w:rsidR="00FA7123" w:rsidRPr="006D1608" w:rsidRDefault="002454D1" w:rsidP="00FA7123">
      <w:pPr>
        <w:pStyle w:val="LGTdoc1"/>
        <w:snapToGrid/>
        <w:spacing w:beforeLines="0" w:before="100" w:beforeAutospacing="1" w:line="360" w:lineRule="auto"/>
        <w:ind w:firstLineChars="100" w:firstLine="220"/>
        <w:contextualSpacing/>
        <w:rPr>
          <w:b w:val="0"/>
          <w:sz w:val="22"/>
          <w:lang w:val="en-US"/>
        </w:rPr>
      </w:pPr>
      <w:r>
        <w:rPr>
          <w:b w:val="0"/>
          <w:sz w:val="22"/>
          <w:lang w:val="en-US"/>
        </w:rPr>
        <w:t xml:space="preserve">In the RAN1#97 meeing, </w:t>
      </w:r>
      <w:r w:rsidR="009A0F80">
        <w:rPr>
          <w:b w:val="0"/>
          <w:sz w:val="22"/>
          <w:lang w:val="en-US"/>
        </w:rPr>
        <w:t>it was intensively discussed on how to support full power UL transmission</w:t>
      </w:r>
      <w:r w:rsidR="00CF3019">
        <w:rPr>
          <w:b w:val="0"/>
          <w:sz w:val="22"/>
          <w:lang w:val="en-US"/>
        </w:rPr>
        <w:t xml:space="preserve"> in case of codebook based UL </w:t>
      </w:r>
      <w:r w:rsidR="008777CB">
        <w:rPr>
          <w:b w:val="0"/>
          <w:sz w:val="22"/>
          <w:lang w:val="en-US"/>
        </w:rPr>
        <w:t xml:space="preserve">at least </w:t>
      </w:r>
      <w:r w:rsidR="00CF3019">
        <w:rPr>
          <w:b w:val="0"/>
          <w:sz w:val="22"/>
          <w:lang w:val="en-US"/>
        </w:rPr>
        <w:t>for non/partial coherent UE. As an outcome, the working assumption</w:t>
      </w:r>
      <w:r w:rsidR="008777CB">
        <w:rPr>
          <w:b w:val="0"/>
          <w:sz w:val="22"/>
          <w:lang w:val="en-US"/>
        </w:rPr>
        <w:t xml:space="preserve"> has been made in the last meeting. In this working assumption, there are two modes in order to support </w:t>
      </w:r>
      <w:r w:rsidR="00596AD8">
        <w:rPr>
          <w:b w:val="0"/>
          <w:sz w:val="22"/>
          <w:lang w:val="en-US"/>
        </w:rPr>
        <w:t xml:space="preserve">full power UL transmission. One is based on introducing </w:t>
      </w:r>
      <w:r w:rsidR="00FA7123">
        <w:rPr>
          <w:b w:val="0"/>
          <w:sz w:val="22"/>
          <w:lang w:val="en-US"/>
        </w:rPr>
        <w:t xml:space="preserve">new </w:t>
      </w:r>
      <w:r w:rsidR="00596AD8">
        <w:rPr>
          <w:b w:val="0"/>
          <w:sz w:val="22"/>
          <w:lang w:val="en-US"/>
        </w:rPr>
        <w:t>UL codebook subset</w:t>
      </w:r>
      <w:r w:rsidR="00FA7123">
        <w:rPr>
          <w:b w:val="0"/>
          <w:sz w:val="22"/>
          <w:lang w:val="en-US"/>
        </w:rPr>
        <w:t xml:space="preserve"> (or relaxing Rel-15 codebook subset)</w:t>
      </w:r>
      <w:r w:rsidR="00596AD8">
        <w:rPr>
          <w:b w:val="0"/>
          <w:sz w:val="22"/>
          <w:lang w:val="en-US"/>
        </w:rPr>
        <w:t xml:space="preserve">, and </w:t>
      </w:r>
      <w:r w:rsidR="00FA7123">
        <w:rPr>
          <w:b w:val="0"/>
          <w:sz w:val="22"/>
          <w:lang w:val="en-US"/>
        </w:rPr>
        <w:t>t</w:t>
      </w:r>
      <w:r w:rsidR="00DB1306">
        <w:rPr>
          <w:b w:val="0"/>
          <w:sz w:val="22"/>
          <w:lang w:val="en-US"/>
        </w:rPr>
        <w:t>he other is based on SRI and TPMI indication</w:t>
      </w:r>
      <w:r w:rsidR="008D690D">
        <w:rPr>
          <w:b w:val="0"/>
          <w:sz w:val="22"/>
          <w:lang w:val="en-US"/>
        </w:rPr>
        <w:t xml:space="preserve"> and</w:t>
      </w:r>
      <w:r w:rsidR="003377B5">
        <w:rPr>
          <w:b w:val="0"/>
          <w:sz w:val="22"/>
          <w:lang w:val="en-US"/>
        </w:rPr>
        <w:t>/or</w:t>
      </w:r>
      <w:r w:rsidR="008D690D">
        <w:rPr>
          <w:b w:val="0"/>
          <w:sz w:val="22"/>
          <w:lang w:val="en-US"/>
        </w:rPr>
        <w:t xml:space="preserve"> power scaling</w:t>
      </w:r>
      <w:r w:rsidR="00596AD8">
        <w:rPr>
          <w:b w:val="0"/>
          <w:sz w:val="22"/>
          <w:lang w:val="en-US"/>
        </w:rPr>
        <w:t>.</w:t>
      </w:r>
      <w:r w:rsidR="00FA7123">
        <w:rPr>
          <w:b w:val="0"/>
          <w:sz w:val="22"/>
          <w:lang w:val="en-US"/>
        </w:rPr>
        <w:t xml:space="preserve"> Both </w:t>
      </w:r>
      <w:r w:rsidR="00E90FE2">
        <w:rPr>
          <w:b w:val="0"/>
          <w:sz w:val="22"/>
          <w:lang w:val="en-US"/>
        </w:rPr>
        <w:t>scheme</w:t>
      </w:r>
      <w:r w:rsidR="00FA7123">
        <w:rPr>
          <w:b w:val="0"/>
          <w:sz w:val="22"/>
          <w:lang w:val="en-US"/>
        </w:rPr>
        <w:t>s can</w:t>
      </w:r>
      <w:r>
        <w:rPr>
          <w:b w:val="0"/>
          <w:sz w:val="22"/>
          <w:lang w:val="en-US"/>
        </w:rPr>
        <w:t xml:space="preserve"> efficiently </w:t>
      </w:r>
      <w:r w:rsidR="00FA7123">
        <w:rPr>
          <w:b w:val="0"/>
          <w:sz w:val="22"/>
          <w:lang w:val="en-US"/>
        </w:rPr>
        <w:t>achieve full power UL transmission</w:t>
      </w:r>
      <w:r>
        <w:rPr>
          <w:b w:val="0"/>
          <w:sz w:val="22"/>
          <w:lang w:val="en-US"/>
        </w:rPr>
        <w:t xml:space="preserve"> with different UE implementation, therefore, we think </w:t>
      </w:r>
      <w:r w:rsidR="00FA7123">
        <w:rPr>
          <w:b w:val="0"/>
          <w:sz w:val="22"/>
          <w:lang w:val="en-US"/>
        </w:rPr>
        <w:t>the working assumption should be confirmed.</w:t>
      </w:r>
      <w:r w:rsidR="00D51804">
        <w:rPr>
          <w:b w:val="0"/>
          <w:sz w:val="22"/>
          <w:lang w:val="en-US"/>
        </w:rPr>
        <w:t xml:space="preserve"> Here, we found a typo in the second Note such that “no SRI” should be revised to “no TRI”.</w:t>
      </w:r>
      <w:r w:rsidR="00FA7123">
        <w:rPr>
          <w:b w:val="0"/>
          <w:sz w:val="22"/>
          <w:lang w:val="en-US"/>
        </w:rPr>
        <w:t xml:space="preserve"> </w:t>
      </w:r>
    </w:p>
    <w:p w14:paraId="63E95544" w14:textId="55ECD010" w:rsidR="00FA7123" w:rsidRPr="006D1608" w:rsidRDefault="006D1608" w:rsidP="00FA7123">
      <w:pPr>
        <w:pStyle w:val="LGTdoc1"/>
        <w:snapToGrid/>
        <w:spacing w:beforeLines="0" w:before="100" w:beforeAutospacing="1" w:line="360" w:lineRule="auto"/>
        <w:contextualSpacing/>
        <w:rPr>
          <w:rFonts w:eastAsiaTheme="minorEastAsia"/>
        </w:rPr>
      </w:pPr>
      <w:r w:rsidRPr="00FB422C">
        <w:rPr>
          <w:rFonts w:hint="eastAsia"/>
          <w:sz w:val="22"/>
          <w:lang w:val="en-US"/>
        </w:rPr>
        <w:t>P</w:t>
      </w:r>
      <w:r w:rsidRPr="00FB422C">
        <w:rPr>
          <w:sz w:val="22"/>
          <w:lang w:val="en-US"/>
        </w:rPr>
        <w:t>roposal</w:t>
      </w:r>
      <w:r w:rsidR="009A0F80">
        <w:rPr>
          <w:sz w:val="22"/>
          <w:lang w:val="en-US"/>
        </w:rPr>
        <w:t xml:space="preserve"> </w:t>
      </w:r>
      <w:r>
        <w:rPr>
          <w:sz w:val="22"/>
          <w:lang w:val="en-US"/>
        </w:rPr>
        <w:t>1</w:t>
      </w:r>
      <w:r w:rsidRPr="00FB422C">
        <w:rPr>
          <w:sz w:val="22"/>
          <w:lang w:val="en-US"/>
        </w:rPr>
        <w:t xml:space="preserve">: </w:t>
      </w:r>
      <w:r>
        <w:rPr>
          <w:sz w:val="22"/>
          <w:lang w:val="en-US"/>
        </w:rPr>
        <w:t>Confirm the working assumption</w:t>
      </w:r>
      <w:r w:rsidR="00CA4C5D">
        <w:rPr>
          <w:sz w:val="22"/>
          <w:lang w:val="en-US"/>
        </w:rPr>
        <w:t>, with revising the second Note as “For single port, there is no TRI and TPMI”</w:t>
      </w:r>
      <w:r>
        <w:rPr>
          <w:sz w:val="22"/>
          <w:lang w:val="en-US"/>
        </w:rPr>
        <w:t>.</w:t>
      </w:r>
    </w:p>
    <w:p w14:paraId="4A36378F" w14:textId="6F072259" w:rsidR="009050BF" w:rsidRPr="00FB422C" w:rsidRDefault="009050BF" w:rsidP="009050BF">
      <w:pPr>
        <w:pStyle w:val="2"/>
      </w:pPr>
      <w:r w:rsidRPr="00FB422C">
        <w:lastRenderedPageBreak/>
        <w:t>2.</w:t>
      </w:r>
      <w:r>
        <w:t>1</w:t>
      </w:r>
      <w:r w:rsidRPr="00FB422C">
        <w:t xml:space="preserve"> </w:t>
      </w:r>
      <w:r w:rsidR="008E4C38">
        <w:t>Remaining issues on Mode 1</w:t>
      </w:r>
    </w:p>
    <w:p w14:paraId="52CC041C" w14:textId="425899A0" w:rsidR="009D6B12" w:rsidRDefault="00052A39" w:rsidP="009050BF">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In </w:t>
      </w:r>
      <w:r w:rsidR="0094397C">
        <w:rPr>
          <w:b w:val="0"/>
          <w:sz w:val="22"/>
          <w:lang w:val="en-US"/>
        </w:rPr>
        <w:t>the last RAN1 meeting</w:t>
      </w:r>
      <w:r>
        <w:rPr>
          <w:rFonts w:hint="eastAsia"/>
          <w:b w:val="0"/>
          <w:sz w:val="22"/>
          <w:lang w:val="en-US"/>
        </w:rPr>
        <w:t xml:space="preserve">, it was agreed </w:t>
      </w:r>
      <w:r w:rsidR="0094397C">
        <w:rPr>
          <w:b w:val="0"/>
          <w:sz w:val="22"/>
          <w:lang w:val="en-US"/>
        </w:rPr>
        <w:t xml:space="preserve">that the new codebook subset for non-coherent UE </w:t>
      </w:r>
      <w:r w:rsidR="00C23DE8">
        <w:rPr>
          <w:b w:val="0"/>
          <w:sz w:val="22"/>
          <w:lang w:val="en-US"/>
        </w:rPr>
        <w:t xml:space="preserve">at least includes </w:t>
      </w:r>
      <w:r w:rsidR="0094397C">
        <w:rPr>
          <w:b w:val="0"/>
          <w:sz w:val="22"/>
          <w:lang w:val="en-US"/>
        </w:rPr>
        <w:t xml:space="preserve">one TPMI per rank </w:t>
      </w:r>
      <w:r w:rsidR="00C23DE8">
        <w:rPr>
          <w:b w:val="0"/>
          <w:sz w:val="22"/>
          <w:lang w:val="en-US"/>
        </w:rPr>
        <w:t>(i.e., rank 1, 2 and 3).</w:t>
      </w:r>
      <w:r w:rsidR="00065637">
        <w:rPr>
          <w:b w:val="0"/>
          <w:sz w:val="22"/>
          <w:lang w:val="en-US"/>
        </w:rPr>
        <w:t xml:space="preserve"> In this subsection, we discuss on remaining issues for mode 1 in order to achieve UL full power transmission. </w:t>
      </w:r>
    </w:p>
    <w:p w14:paraId="2E687758" w14:textId="040D5BE8" w:rsidR="00C62646" w:rsidRDefault="00C62646" w:rsidP="00C62646">
      <w:pPr>
        <w:pStyle w:val="LGTdoc1"/>
        <w:snapToGrid/>
        <w:spacing w:beforeLines="0" w:before="100" w:beforeAutospacing="1" w:line="360" w:lineRule="auto"/>
        <w:contextualSpacing/>
        <w:rPr>
          <w:sz w:val="22"/>
          <w:u w:val="single"/>
          <w:lang w:val="en-US"/>
        </w:rPr>
      </w:pPr>
      <w:r w:rsidRPr="00C62646">
        <w:rPr>
          <w:noProof/>
          <w:sz w:val="20"/>
          <w:lang w:val="en-US"/>
        </w:rPr>
        <mc:AlternateContent>
          <mc:Choice Requires="wps">
            <w:drawing>
              <wp:inline distT="0" distB="0" distL="0" distR="0" wp14:anchorId="0F8B86D6" wp14:editId="76C07204">
                <wp:extent cx="5715000" cy="1404620"/>
                <wp:effectExtent l="0" t="0" r="19050" b="2032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04620"/>
                        </a:xfrm>
                        <a:prstGeom prst="rect">
                          <a:avLst/>
                        </a:prstGeom>
                        <a:solidFill>
                          <a:srgbClr val="FFFFFF"/>
                        </a:solidFill>
                        <a:ln w="9525">
                          <a:solidFill>
                            <a:srgbClr val="000000"/>
                          </a:solidFill>
                          <a:miter lim="800000"/>
                          <a:headEnd/>
                          <a:tailEnd/>
                        </a:ln>
                      </wps:spPr>
                      <wps:txbx>
                        <w:txbxContent>
                          <w:p w14:paraId="2D9018CF" w14:textId="77777777" w:rsidR="004B5AD0" w:rsidRPr="00910179" w:rsidRDefault="004B5AD0" w:rsidP="00C62646">
                            <w:pPr>
                              <w:widowControl/>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Mode 1: The UE can be configured with one or more SRS resources with same number of SRS ports (according to Rel-15)</w:t>
                            </w:r>
                            <w:r w:rsidRPr="00910179">
                              <w:rPr>
                                <w:rFonts w:eastAsia="맑은 고딕" w:hint="eastAsia"/>
                                <w:kern w:val="0"/>
                                <w:sz w:val="20"/>
                                <w:szCs w:val="20"/>
                                <w:lang w:val="en-GB" w:eastAsia="x-none"/>
                              </w:rPr>
                              <w:t xml:space="preserve"> within a</w:t>
                            </w:r>
                            <w:r w:rsidRPr="00910179">
                              <w:rPr>
                                <w:rFonts w:eastAsia="맑은 고딕"/>
                                <w:kern w:val="0"/>
                                <w:sz w:val="20"/>
                                <w:szCs w:val="20"/>
                                <w:lang w:val="en-GB" w:eastAsia="x-none"/>
                              </w:rPr>
                              <w:t>n</w:t>
                            </w:r>
                            <w:r w:rsidRPr="00910179">
                              <w:rPr>
                                <w:rFonts w:eastAsia="맑은 고딕" w:hint="eastAsia"/>
                                <w:kern w:val="0"/>
                                <w:sz w:val="20"/>
                                <w:szCs w:val="20"/>
                                <w:lang w:val="en-GB" w:eastAsia="x-none"/>
                              </w:rPr>
                              <w:t xml:space="preserve"> SRS resource set which </w:t>
                            </w:r>
                            <w:r w:rsidRPr="00910179">
                              <w:rPr>
                                <w:rFonts w:eastAsia="맑은 고딕" w:hint="eastAsia"/>
                                <w:i/>
                                <w:kern w:val="0"/>
                                <w:sz w:val="20"/>
                                <w:szCs w:val="20"/>
                                <w:lang w:val="en-GB" w:eastAsia="x-none"/>
                              </w:rPr>
                              <w:t>usage</w:t>
                            </w:r>
                            <w:r w:rsidRPr="00910179">
                              <w:rPr>
                                <w:rFonts w:eastAsia="맑은 고딕" w:hint="eastAsia"/>
                                <w:kern w:val="0"/>
                                <w:sz w:val="20"/>
                                <w:szCs w:val="20"/>
                                <w:lang w:val="en-GB" w:eastAsia="x-none"/>
                              </w:rPr>
                              <w:t xml:space="preserve"> is set to </w:t>
                            </w:r>
                            <w:r w:rsidRPr="00910179">
                              <w:rPr>
                                <w:rFonts w:eastAsia="맑은 고딕"/>
                                <w:kern w:val="0"/>
                                <w:sz w:val="20"/>
                                <w:szCs w:val="20"/>
                                <w:lang w:val="en-GB" w:eastAsia="x-none"/>
                              </w:rPr>
                              <w:t>‘</w:t>
                            </w:r>
                            <w:r w:rsidRPr="00910179">
                              <w:rPr>
                                <w:rFonts w:eastAsia="맑은 고딕" w:hint="eastAsia"/>
                                <w:kern w:val="0"/>
                                <w:sz w:val="20"/>
                                <w:szCs w:val="20"/>
                                <w:lang w:val="en-GB" w:eastAsia="x-none"/>
                              </w:rPr>
                              <w:t>codebook</w:t>
                            </w:r>
                            <w:r w:rsidRPr="00910179">
                              <w:rPr>
                                <w:rFonts w:eastAsia="맑은 고딕"/>
                                <w:kern w:val="0"/>
                                <w:sz w:val="20"/>
                                <w:szCs w:val="20"/>
                                <w:lang w:val="en-GB" w:eastAsia="x-none"/>
                              </w:rPr>
                              <w:t>’</w:t>
                            </w:r>
                          </w:p>
                          <w:p w14:paraId="0C14825D" w14:textId="77777777" w:rsidR="004B5AD0" w:rsidRPr="00910179" w:rsidRDefault="004B5AD0"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gNB can configure the UE to use a subset of TPMIs that combine ports in a layer to produce full power transmission.</w:t>
                            </w:r>
                          </w:p>
                          <w:p w14:paraId="09D9D001" w14:textId="77777777" w:rsidR="004B5AD0" w:rsidRPr="00910179" w:rsidRDefault="004B5AD0"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 xml:space="preserve">A new codebookSubset is introduced only for the rank value(s) where full power transmission in UL is not achievable includes the TPMI precoders in </w:t>
                            </w:r>
                            <w:r w:rsidRPr="00910179">
                              <w:rPr>
                                <w:rFonts w:eastAsia="바탕"/>
                                <w:i/>
                                <w:kern w:val="0"/>
                                <w:sz w:val="20"/>
                                <w:szCs w:val="20"/>
                                <w:lang w:val="en-GB" w:eastAsia="x-none"/>
                              </w:rPr>
                              <w:t>fullyAndPartialAndNonCoherent</w:t>
                            </w:r>
                            <w:r w:rsidRPr="00910179">
                              <w:rPr>
                                <w:rFonts w:eastAsia="바탕"/>
                                <w:kern w:val="0"/>
                                <w:sz w:val="20"/>
                                <w:szCs w:val="20"/>
                                <w:lang w:val="en-GB" w:eastAsia="x-none"/>
                              </w:rPr>
                              <w:t xml:space="preserve"> defined in Rel-15</w:t>
                            </w:r>
                          </w:p>
                        </w:txbxContent>
                      </wps:txbx>
                      <wps:bodyPr rot="0" vert="horz" wrap="square" lIns="91440" tIns="45720" rIns="91440" bIns="45720" anchor="t" anchorCtr="0">
                        <a:spAutoFit/>
                      </wps:bodyPr>
                    </wps:wsp>
                  </a:graphicData>
                </a:graphic>
              </wp:inline>
            </w:drawing>
          </mc:Choice>
          <mc:Fallback>
            <w:pict>
              <v:shape w14:anchorId="0F8B86D6" id="_x0000_s1028" type="#_x0000_t202" style="width:45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">
                <v:textbox style="mso-fit-shape-to-text:t">
                  <w:txbxContent>
                    <w:p w14:paraId="2D9018CF" w14:textId="77777777" w:rsidR="004B5AD0" w:rsidRPr="00910179" w:rsidRDefault="004B5AD0" w:rsidP="00C62646">
                      <w:pPr>
                        <w:widowControl/>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Mode 1: The UE can be configured with one or more SRS resources with same number of SRS ports (according to Rel-15)</w:t>
                      </w:r>
                      <w:r w:rsidRPr="00910179">
                        <w:rPr>
                          <w:rFonts w:eastAsia="맑은 고딕" w:hint="eastAsia"/>
                          <w:kern w:val="0"/>
                          <w:sz w:val="20"/>
                          <w:szCs w:val="20"/>
                          <w:lang w:val="en-GB" w:eastAsia="x-none"/>
                        </w:rPr>
                        <w:t xml:space="preserve"> within a</w:t>
                      </w:r>
                      <w:r w:rsidRPr="00910179">
                        <w:rPr>
                          <w:rFonts w:eastAsia="맑은 고딕"/>
                          <w:kern w:val="0"/>
                          <w:sz w:val="20"/>
                          <w:szCs w:val="20"/>
                          <w:lang w:val="en-GB" w:eastAsia="x-none"/>
                        </w:rPr>
                        <w:t>n</w:t>
                      </w:r>
                      <w:r w:rsidRPr="00910179">
                        <w:rPr>
                          <w:rFonts w:eastAsia="맑은 고딕" w:hint="eastAsia"/>
                          <w:kern w:val="0"/>
                          <w:sz w:val="20"/>
                          <w:szCs w:val="20"/>
                          <w:lang w:val="en-GB" w:eastAsia="x-none"/>
                        </w:rPr>
                        <w:t xml:space="preserve"> SRS resource set which </w:t>
                      </w:r>
                      <w:r w:rsidRPr="00910179">
                        <w:rPr>
                          <w:rFonts w:eastAsia="맑은 고딕" w:hint="eastAsia"/>
                          <w:i/>
                          <w:kern w:val="0"/>
                          <w:sz w:val="20"/>
                          <w:szCs w:val="20"/>
                          <w:lang w:val="en-GB" w:eastAsia="x-none"/>
                        </w:rPr>
                        <w:t>usage</w:t>
                      </w:r>
                      <w:r w:rsidRPr="00910179">
                        <w:rPr>
                          <w:rFonts w:eastAsia="맑은 고딕" w:hint="eastAsia"/>
                          <w:kern w:val="0"/>
                          <w:sz w:val="20"/>
                          <w:szCs w:val="20"/>
                          <w:lang w:val="en-GB" w:eastAsia="x-none"/>
                        </w:rPr>
                        <w:t xml:space="preserve"> is set to </w:t>
                      </w:r>
                      <w:r w:rsidRPr="00910179">
                        <w:rPr>
                          <w:rFonts w:eastAsia="맑은 고딕"/>
                          <w:kern w:val="0"/>
                          <w:sz w:val="20"/>
                          <w:szCs w:val="20"/>
                          <w:lang w:val="en-GB" w:eastAsia="x-none"/>
                        </w:rPr>
                        <w:t>‘</w:t>
                      </w:r>
                      <w:r w:rsidRPr="00910179">
                        <w:rPr>
                          <w:rFonts w:eastAsia="맑은 고딕" w:hint="eastAsia"/>
                          <w:kern w:val="0"/>
                          <w:sz w:val="20"/>
                          <w:szCs w:val="20"/>
                          <w:lang w:val="en-GB" w:eastAsia="x-none"/>
                        </w:rPr>
                        <w:t>codebook</w:t>
                      </w:r>
                      <w:r w:rsidRPr="00910179">
                        <w:rPr>
                          <w:rFonts w:eastAsia="맑은 고딕"/>
                          <w:kern w:val="0"/>
                          <w:sz w:val="20"/>
                          <w:szCs w:val="20"/>
                          <w:lang w:val="en-GB" w:eastAsia="x-none"/>
                        </w:rPr>
                        <w:t>’</w:t>
                      </w:r>
                    </w:p>
                    <w:p w14:paraId="0C14825D" w14:textId="77777777" w:rsidR="004B5AD0" w:rsidRPr="00910179" w:rsidRDefault="004B5AD0"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gNB can configure the UE to use a subset of TPMIs that combine ports in a layer to produce full power transmission.</w:t>
                      </w:r>
                    </w:p>
                    <w:p w14:paraId="09D9D001" w14:textId="77777777" w:rsidR="004B5AD0" w:rsidRPr="00910179" w:rsidRDefault="004B5AD0"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 xml:space="preserve">A new codebookSubset is introduced only for the rank value(s) where full power transmission in UL is not achievable includes the TPMI precoders in </w:t>
                      </w:r>
                      <w:r w:rsidRPr="00910179">
                        <w:rPr>
                          <w:rFonts w:eastAsia="바탕"/>
                          <w:i/>
                          <w:kern w:val="0"/>
                          <w:sz w:val="20"/>
                          <w:szCs w:val="20"/>
                          <w:lang w:val="en-GB" w:eastAsia="x-none"/>
                        </w:rPr>
                        <w:t>fullyAndPartialAndNonCoherent</w:t>
                      </w:r>
                      <w:r w:rsidRPr="00910179">
                        <w:rPr>
                          <w:rFonts w:eastAsia="바탕"/>
                          <w:kern w:val="0"/>
                          <w:sz w:val="20"/>
                          <w:szCs w:val="20"/>
                          <w:lang w:val="en-GB" w:eastAsia="x-none"/>
                        </w:rPr>
                        <w:t xml:space="preserve"> defined in Rel-15</w:t>
                      </w:r>
                    </w:p>
                  </w:txbxContent>
                </v:textbox>
                <w10:anchorlock/>
              </v:shape>
            </w:pict>
          </mc:Fallback>
        </mc:AlternateContent>
      </w:r>
    </w:p>
    <w:p w14:paraId="27A1445A" w14:textId="77777777" w:rsidR="00C62646" w:rsidRDefault="00C62646" w:rsidP="009050BF">
      <w:pPr>
        <w:pStyle w:val="LGTdoc1"/>
        <w:snapToGrid/>
        <w:spacing w:beforeLines="0" w:before="100" w:beforeAutospacing="1" w:line="360" w:lineRule="auto"/>
        <w:ind w:firstLineChars="150" w:firstLine="324"/>
        <w:contextualSpacing/>
        <w:rPr>
          <w:sz w:val="22"/>
          <w:u w:val="single"/>
          <w:lang w:val="en-US"/>
        </w:rPr>
      </w:pPr>
    </w:p>
    <w:p w14:paraId="092D8A11" w14:textId="3F424E86" w:rsidR="00065637" w:rsidRPr="00065637" w:rsidRDefault="00065637" w:rsidP="0086227E">
      <w:pPr>
        <w:pStyle w:val="LGTdoc1"/>
        <w:snapToGrid/>
        <w:spacing w:beforeLines="0" w:before="100" w:beforeAutospacing="1" w:line="360" w:lineRule="auto"/>
        <w:contextualSpacing/>
        <w:rPr>
          <w:sz w:val="22"/>
          <w:u w:val="single"/>
          <w:lang w:val="en-US"/>
        </w:rPr>
      </w:pPr>
      <w:r w:rsidRPr="00065637">
        <w:rPr>
          <w:rFonts w:hint="eastAsia"/>
          <w:sz w:val="22"/>
          <w:u w:val="single"/>
          <w:lang w:val="en-US"/>
        </w:rPr>
        <w:t>Definition of new codebook subset</w:t>
      </w:r>
    </w:p>
    <w:p w14:paraId="2DCB9040" w14:textId="5BAA8422" w:rsidR="009A6121" w:rsidRDefault="00065637" w:rsidP="00CF479F">
      <w:pPr>
        <w:pStyle w:val="LGTdoc1"/>
        <w:snapToGrid/>
        <w:spacing w:beforeLines="0" w:before="100" w:beforeAutospacing="1" w:line="360" w:lineRule="auto"/>
        <w:contextualSpacing/>
        <w:rPr>
          <w:b w:val="0"/>
          <w:sz w:val="22"/>
          <w:lang w:val="en-US"/>
        </w:rPr>
      </w:pPr>
      <w:r>
        <w:rPr>
          <w:b w:val="0"/>
          <w:sz w:val="22"/>
          <w:lang w:val="en-US"/>
        </w:rPr>
        <w:t xml:space="preserve">   </w:t>
      </w:r>
      <w:r w:rsidR="00EC0B4F">
        <w:rPr>
          <w:b w:val="0"/>
          <w:sz w:val="22"/>
          <w:lang w:val="en-US"/>
        </w:rPr>
        <w:t>Regarding definition of new codebook subset</w:t>
      </w:r>
      <w:r>
        <w:rPr>
          <w:b w:val="0"/>
          <w:sz w:val="22"/>
          <w:lang w:val="en-US"/>
        </w:rPr>
        <w:t xml:space="preserve">, </w:t>
      </w:r>
      <w:r w:rsidR="00EC0B4F">
        <w:rPr>
          <w:b w:val="0"/>
          <w:sz w:val="22"/>
          <w:lang w:val="en-US"/>
        </w:rPr>
        <w:t>t</w:t>
      </w:r>
      <w:r w:rsidR="00CF479F">
        <w:rPr>
          <w:b w:val="0"/>
          <w:sz w:val="22"/>
          <w:lang w:val="en-US"/>
        </w:rPr>
        <w:t xml:space="preserve">he issue is whether </w:t>
      </w:r>
      <w:r w:rsidR="00EC0B4F" w:rsidRPr="00EC0B4F">
        <w:rPr>
          <w:b w:val="0"/>
          <w:sz w:val="22"/>
          <w:lang w:val="en-US"/>
        </w:rPr>
        <w:t xml:space="preserve">all </w:t>
      </w:r>
      <w:r w:rsidR="00CF479F">
        <w:rPr>
          <w:b w:val="0"/>
          <w:sz w:val="22"/>
          <w:lang w:val="en-US"/>
        </w:rPr>
        <w:t>TPMIs</w:t>
      </w:r>
      <w:r w:rsidR="00EC0B4F" w:rsidRPr="00EC0B4F">
        <w:rPr>
          <w:b w:val="0"/>
          <w:sz w:val="22"/>
          <w:lang w:val="en-US"/>
        </w:rPr>
        <w:t xml:space="preserve"> within </w:t>
      </w:r>
      <w:r w:rsidR="00CF479F">
        <w:rPr>
          <w:b w:val="0"/>
          <w:sz w:val="22"/>
          <w:lang w:val="en-US"/>
        </w:rPr>
        <w:t xml:space="preserve">the </w:t>
      </w:r>
      <w:r w:rsidR="00EC0B4F" w:rsidRPr="00EC0B4F">
        <w:rPr>
          <w:b w:val="0"/>
          <w:sz w:val="22"/>
          <w:lang w:val="en-US"/>
        </w:rPr>
        <w:t xml:space="preserve">new codebook subset support full power </w:t>
      </w:r>
      <w:r w:rsidR="00CF479F">
        <w:rPr>
          <w:b w:val="0"/>
          <w:sz w:val="22"/>
          <w:lang w:val="en-US"/>
        </w:rPr>
        <w:t xml:space="preserve">UL </w:t>
      </w:r>
      <w:r w:rsidR="00EC0B4F" w:rsidRPr="00EC0B4F">
        <w:rPr>
          <w:b w:val="0"/>
          <w:sz w:val="22"/>
          <w:lang w:val="en-US"/>
        </w:rPr>
        <w:t>transmission</w:t>
      </w:r>
      <w:r w:rsidR="00CF479F">
        <w:rPr>
          <w:b w:val="0"/>
          <w:sz w:val="22"/>
          <w:lang w:val="en-US"/>
        </w:rPr>
        <w:t xml:space="preserve"> or not</w:t>
      </w:r>
      <w:r w:rsidR="00EC0B4F" w:rsidRPr="00EC0B4F">
        <w:rPr>
          <w:b w:val="0"/>
          <w:sz w:val="22"/>
          <w:lang w:val="en-US"/>
        </w:rPr>
        <w:t>.</w:t>
      </w:r>
      <w:r w:rsidR="00624558">
        <w:rPr>
          <w:b w:val="0"/>
          <w:sz w:val="22"/>
          <w:lang w:val="en-US"/>
        </w:rPr>
        <w:t xml:space="preserve"> </w:t>
      </w:r>
      <w:r w:rsidR="001D5C1F">
        <w:rPr>
          <w:b w:val="0"/>
          <w:sz w:val="22"/>
          <w:lang w:val="en-US"/>
        </w:rPr>
        <w:t xml:space="preserve">In this Mode 1, at least for rank 1, newly added TPMIs are comprised with all non-zero entries. </w:t>
      </w:r>
      <w:r w:rsidR="00496242">
        <w:rPr>
          <w:b w:val="0"/>
          <w:sz w:val="22"/>
          <w:lang w:val="en-US"/>
        </w:rPr>
        <w:t>Those newly added TPMIs can provide benefit of coverage extension by exploiting UL full power</w:t>
      </w:r>
      <w:r w:rsidR="0086227E">
        <w:rPr>
          <w:b w:val="0"/>
          <w:sz w:val="22"/>
          <w:lang w:val="en-US"/>
        </w:rPr>
        <w:t xml:space="preserve">. However, in case of blockage, antenna selection TPMI may be more beneficial than full power TPMI. In addition, antenna selection TPMI can also bring the advantage of UE power saving as </w:t>
      </w:r>
      <w:r w:rsidR="004B5AD0">
        <w:rPr>
          <w:b w:val="0"/>
          <w:sz w:val="22"/>
          <w:lang w:val="en-US"/>
        </w:rPr>
        <w:t xml:space="preserve">adopted </w:t>
      </w:r>
      <w:r w:rsidR="0086227E">
        <w:rPr>
          <w:b w:val="0"/>
          <w:sz w:val="22"/>
          <w:lang w:val="en-US"/>
        </w:rPr>
        <w:t>in LTE and Rel-15</w:t>
      </w:r>
      <w:r w:rsidR="004B5AD0">
        <w:rPr>
          <w:b w:val="0"/>
          <w:sz w:val="22"/>
          <w:lang w:val="en-US"/>
        </w:rPr>
        <w:t xml:space="preserve"> NR</w:t>
      </w:r>
      <w:r w:rsidR="0086227E">
        <w:rPr>
          <w:b w:val="0"/>
          <w:sz w:val="22"/>
          <w:lang w:val="en-US"/>
        </w:rPr>
        <w:t>. Thus, in our view, the new codebook subset should include antenna selection TPMI.</w:t>
      </w:r>
    </w:p>
    <w:p w14:paraId="6CA9CFC5" w14:textId="74B2A3C0" w:rsidR="0086227E" w:rsidRPr="006D1608" w:rsidRDefault="0086227E" w:rsidP="0086227E">
      <w:pPr>
        <w:pStyle w:val="LGTdoc1"/>
        <w:snapToGrid/>
        <w:spacing w:beforeLines="0" w:before="100" w:beforeAutospacing="1" w:line="360" w:lineRule="auto"/>
        <w:contextualSpacing/>
        <w:rPr>
          <w:rFonts w:eastAsiaTheme="minorEastAsia"/>
        </w:rPr>
      </w:pPr>
      <w:r w:rsidRPr="00FB422C">
        <w:rPr>
          <w:rFonts w:hint="eastAsia"/>
          <w:sz w:val="22"/>
          <w:lang w:val="en-US"/>
        </w:rPr>
        <w:t>P</w:t>
      </w:r>
      <w:r w:rsidRPr="00FB422C">
        <w:rPr>
          <w:sz w:val="22"/>
          <w:lang w:val="en-US"/>
        </w:rPr>
        <w:t>roposal</w:t>
      </w:r>
      <w:r>
        <w:rPr>
          <w:sz w:val="22"/>
          <w:lang w:val="en-US"/>
        </w:rPr>
        <w:t xml:space="preserve"> 2</w:t>
      </w:r>
      <w:r w:rsidRPr="00FB422C">
        <w:rPr>
          <w:sz w:val="22"/>
          <w:lang w:val="en-US"/>
        </w:rPr>
        <w:t xml:space="preserve">: </w:t>
      </w:r>
      <w:r>
        <w:rPr>
          <w:sz w:val="22"/>
          <w:lang w:val="en-US"/>
        </w:rPr>
        <w:t xml:space="preserve">Antenna selection TPMI should be included in the new codebook subset in Rel-16 codebook based UL. </w:t>
      </w:r>
    </w:p>
    <w:p w14:paraId="04410439" w14:textId="77777777" w:rsidR="0086227E" w:rsidRDefault="0086227E" w:rsidP="009050BF">
      <w:pPr>
        <w:pStyle w:val="LGTdoc1"/>
        <w:snapToGrid/>
        <w:spacing w:beforeLines="0" w:before="100" w:beforeAutospacing="1" w:line="360" w:lineRule="auto"/>
        <w:ind w:firstLineChars="150" w:firstLine="330"/>
        <w:contextualSpacing/>
        <w:rPr>
          <w:b w:val="0"/>
          <w:sz w:val="22"/>
          <w:lang w:val="en-US"/>
        </w:rPr>
      </w:pPr>
    </w:p>
    <w:p w14:paraId="168D5478" w14:textId="77777777" w:rsidR="00B22F4A" w:rsidRDefault="00B22F4A" w:rsidP="009050BF">
      <w:pPr>
        <w:pStyle w:val="LGTdoc1"/>
        <w:snapToGrid/>
        <w:spacing w:beforeLines="0" w:before="100" w:beforeAutospacing="1" w:line="360" w:lineRule="auto"/>
        <w:ind w:firstLineChars="150" w:firstLine="330"/>
        <w:contextualSpacing/>
        <w:rPr>
          <w:b w:val="0"/>
          <w:sz w:val="22"/>
          <w:lang w:val="en-US"/>
        </w:rPr>
      </w:pPr>
    </w:p>
    <w:p w14:paraId="14FA852A" w14:textId="61ED9ABF" w:rsidR="00824D78" w:rsidRPr="00056054" w:rsidRDefault="00824D78" w:rsidP="00824D78">
      <w:pPr>
        <w:pStyle w:val="LGTdoc1"/>
        <w:snapToGrid/>
        <w:spacing w:beforeLines="0" w:before="100" w:beforeAutospacing="1" w:line="360" w:lineRule="auto"/>
        <w:contextualSpacing/>
        <w:rPr>
          <w:sz w:val="22"/>
          <w:u w:val="single"/>
          <w:lang w:val="en-US"/>
        </w:rPr>
      </w:pPr>
      <w:r>
        <w:rPr>
          <w:sz w:val="22"/>
          <w:u w:val="single"/>
          <w:lang w:val="en-US"/>
        </w:rPr>
        <w:t>Codebook subset for Partial coherent UE</w:t>
      </w:r>
    </w:p>
    <w:p w14:paraId="04C0FCA6" w14:textId="77777777" w:rsidR="009E6FCD" w:rsidRPr="00882A8E" w:rsidRDefault="009E6FCD" w:rsidP="009E6FCD">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w:t>
      </w:r>
      <w:r>
        <w:rPr>
          <w:b w:val="0"/>
          <w:sz w:val="20"/>
          <w:lang w:val="en-US"/>
        </w:rPr>
        <w:t>I</w:t>
      </w:r>
      <w:r>
        <w:rPr>
          <w:rFonts w:hint="eastAsia"/>
          <w:b w:val="0"/>
          <w:sz w:val="20"/>
          <w:lang w:val="en-US"/>
        </w:rPr>
        <w:t>.</w:t>
      </w:r>
      <w:r>
        <w:rPr>
          <w:b w:val="0"/>
          <w:sz w:val="20"/>
          <w:lang w:val="en-US"/>
        </w:rPr>
        <w:t xml:space="preserve"> Example of full power TPMIs for partial coherent UE with 4</w:t>
      </w:r>
      <w:r>
        <w:rPr>
          <w:b w:val="0"/>
          <w:color w:val="000000" w:themeColor="text1"/>
          <w:sz w:val="20"/>
          <w:lang w:val="en-AU"/>
        </w:rPr>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35"/>
        <w:gridCol w:w="743"/>
        <w:gridCol w:w="835"/>
        <w:gridCol w:w="863"/>
      </w:tblGrid>
      <w:tr w:rsidR="009E6FCD" w14:paraId="132430C6" w14:textId="77777777" w:rsidTr="004B5AD0">
        <w:trPr>
          <w:cantSplit/>
          <w:jc w:val="center"/>
        </w:trPr>
        <w:tc>
          <w:tcPr>
            <w:tcW w:w="0" w:type="auto"/>
            <w:shd w:val="clear" w:color="auto" w:fill="auto"/>
            <w:vAlign w:val="center"/>
          </w:tcPr>
          <w:p w14:paraId="7AA90FE4" w14:textId="77777777" w:rsidR="009E6FCD" w:rsidRPr="004639B8" w:rsidRDefault="009E6FCD" w:rsidP="004B5AD0">
            <w:pPr>
              <w:pStyle w:val="LGTdoc1"/>
              <w:snapToGrid/>
              <w:spacing w:line="240" w:lineRule="atLeast"/>
              <w:contextualSpacing/>
              <w:jc w:val="center"/>
              <w:rPr>
                <w:b w:val="0"/>
                <w:sz w:val="20"/>
              </w:rPr>
            </w:pPr>
            <w:r w:rsidRPr="004639B8">
              <w:rPr>
                <w:rFonts w:hint="eastAsia"/>
                <w:b w:val="0"/>
                <w:sz w:val="20"/>
              </w:rPr>
              <w:t>DFT-s-OFDM</w:t>
            </w:r>
          </w:p>
          <w:p w14:paraId="42D3A8BF" w14:textId="77777777" w:rsidR="009E6FCD" w:rsidRPr="004639B8" w:rsidRDefault="009E6FCD" w:rsidP="004B5AD0">
            <w:pPr>
              <w:pStyle w:val="LGTdoc1"/>
              <w:snapToGrid/>
              <w:spacing w:line="240" w:lineRule="atLeast"/>
              <w:contextualSpacing/>
              <w:jc w:val="center"/>
              <w:rPr>
                <w:b w:val="0"/>
                <w:sz w:val="20"/>
              </w:rPr>
            </w:pPr>
            <w:r w:rsidRPr="004639B8">
              <w:rPr>
                <w:b w:val="0"/>
                <w:sz w:val="20"/>
              </w:rPr>
              <w:t xml:space="preserve">TPMI </w:t>
            </w:r>
            <w:r w:rsidRPr="004639B8">
              <w:rPr>
                <w:rFonts w:hint="eastAsia"/>
                <w:b w:val="0"/>
                <w:sz w:val="20"/>
              </w:rPr>
              <w:t>12-15</w:t>
            </w:r>
          </w:p>
        </w:tc>
        <w:tc>
          <w:tcPr>
            <w:tcW w:w="0" w:type="auto"/>
            <w:vAlign w:val="center"/>
          </w:tcPr>
          <w:p w14:paraId="4CFD783C" w14:textId="77777777" w:rsidR="009E6FCD" w:rsidRPr="004639B8" w:rsidRDefault="009E6FCD" w:rsidP="004B5AD0">
            <w:pPr>
              <w:pStyle w:val="LGTdoc1"/>
              <w:snapToGrid/>
              <w:spacing w:line="240" w:lineRule="atLeast"/>
              <w:contextualSpacing/>
              <w:jc w:val="center"/>
              <w:rPr>
                <w:b w:val="0"/>
                <w:sz w:val="20"/>
              </w:rPr>
            </w:pPr>
            <w:r w:rsidRPr="004639B8">
              <w:rPr>
                <w:b w:val="0"/>
                <w:sz w:val="20"/>
              </w:rPr>
              <w:object w:dxaOrig="620" w:dyaOrig="1219" w14:anchorId="3486DA45">
                <v:shape id="_x0000_i1025" type="#_x0000_t75" style="width:30.9pt;height:60.9pt" o:ole="">
                  <v:imagedata r:id="rId52" o:title=""/>
                </v:shape>
                <o:OLEObject Type="Embed" ProgID="Equation.3" ShapeID="_x0000_i1025" DrawAspect="Content" ObjectID="_1631710028" r:id="rId53"/>
              </w:object>
            </w:r>
          </w:p>
        </w:tc>
        <w:tc>
          <w:tcPr>
            <w:tcW w:w="0" w:type="auto"/>
            <w:vAlign w:val="center"/>
          </w:tcPr>
          <w:p w14:paraId="32FA6F43" w14:textId="77777777" w:rsidR="009E6FCD" w:rsidRPr="004639B8" w:rsidRDefault="009E6FCD" w:rsidP="004B5AD0">
            <w:pPr>
              <w:pStyle w:val="LGTdoc1"/>
              <w:snapToGrid/>
              <w:spacing w:line="240" w:lineRule="atLeast"/>
              <w:contextualSpacing/>
              <w:jc w:val="center"/>
              <w:rPr>
                <w:b w:val="0"/>
                <w:sz w:val="20"/>
              </w:rPr>
            </w:pPr>
            <w:r w:rsidRPr="004639B8">
              <w:rPr>
                <w:b w:val="0"/>
                <w:sz w:val="20"/>
              </w:rPr>
              <w:object w:dxaOrig="520" w:dyaOrig="1219" w14:anchorId="3470459D">
                <v:shape id="_x0000_i1026" type="#_x0000_t75" style="width:26.3pt;height:60.9pt" o:ole="">
                  <v:imagedata r:id="rId54" o:title=""/>
                </v:shape>
                <o:OLEObject Type="Embed" ProgID="Equation.3" ShapeID="_x0000_i1026" DrawAspect="Content" ObjectID="_1631710029" r:id="rId55"/>
              </w:object>
            </w:r>
          </w:p>
        </w:tc>
        <w:tc>
          <w:tcPr>
            <w:tcW w:w="0" w:type="auto"/>
            <w:vAlign w:val="center"/>
          </w:tcPr>
          <w:p w14:paraId="4C8B3288" w14:textId="77777777" w:rsidR="009E6FCD" w:rsidRPr="004639B8" w:rsidRDefault="009E6FCD" w:rsidP="004B5AD0">
            <w:pPr>
              <w:pStyle w:val="LGTdoc1"/>
              <w:snapToGrid/>
              <w:spacing w:line="240" w:lineRule="atLeast"/>
              <w:contextualSpacing/>
              <w:jc w:val="center"/>
              <w:rPr>
                <w:b w:val="0"/>
                <w:sz w:val="20"/>
              </w:rPr>
            </w:pPr>
            <w:r w:rsidRPr="004639B8">
              <w:rPr>
                <w:b w:val="0"/>
                <w:sz w:val="20"/>
              </w:rPr>
              <w:object w:dxaOrig="620" w:dyaOrig="1219" w14:anchorId="522B5986">
                <v:shape id="_x0000_i1027" type="#_x0000_t75" style="width:30.9pt;height:60.9pt" o:ole="">
                  <v:imagedata r:id="rId56" o:title=""/>
                </v:shape>
                <o:OLEObject Type="Embed" ProgID="Equation.3" ShapeID="_x0000_i1027" DrawAspect="Content" ObjectID="_1631710030" r:id="rId57"/>
              </w:object>
            </w:r>
          </w:p>
        </w:tc>
        <w:tc>
          <w:tcPr>
            <w:tcW w:w="0" w:type="auto"/>
            <w:vAlign w:val="center"/>
          </w:tcPr>
          <w:p w14:paraId="131E7967" w14:textId="77777777" w:rsidR="009E6FCD" w:rsidRPr="004639B8" w:rsidRDefault="009E6FCD" w:rsidP="004B5AD0">
            <w:pPr>
              <w:pStyle w:val="LGTdoc1"/>
              <w:snapToGrid/>
              <w:spacing w:line="240" w:lineRule="atLeast"/>
              <w:contextualSpacing/>
              <w:jc w:val="center"/>
              <w:rPr>
                <w:b w:val="0"/>
                <w:sz w:val="20"/>
              </w:rPr>
            </w:pPr>
            <w:r w:rsidRPr="004639B8">
              <w:rPr>
                <w:b w:val="0"/>
                <w:sz w:val="20"/>
              </w:rPr>
              <w:object w:dxaOrig="660" w:dyaOrig="1219" w14:anchorId="64163A13">
                <v:shape id="_x0000_i1028" type="#_x0000_t75" style="width:32.3pt;height:60.9pt" o:ole="">
                  <v:imagedata r:id="rId58" o:title=""/>
                </v:shape>
                <o:OLEObject Type="Embed" ProgID="Equation.3" ShapeID="_x0000_i1028" DrawAspect="Content" ObjectID="_1631710031" r:id="rId59"/>
              </w:object>
            </w:r>
          </w:p>
        </w:tc>
      </w:tr>
      <w:tr w:rsidR="009E6FCD" w14:paraId="0DBAE809" w14:textId="77777777" w:rsidTr="004B5AD0">
        <w:trPr>
          <w:cantSplit/>
          <w:jc w:val="center"/>
        </w:trPr>
        <w:tc>
          <w:tcPr>
            <w:tcW w:w="0" w:type="auto"/>
            <w:shd w:val="clear" w:color="auto" w:fill="auto"/>
            <w:vAlign w:val="center"/>
          </w:tcPr>
          <w:p w14:paraId="6E6FD2ED" w14:textId="77777777" w:rsidR="009E6FCD" w:rsidRPr="004639B8" w:rsidRDefault="009E6FCD" w:rsidP="004B5AD0">
            <w:pPr>
              <w:pStyle w:val="LGTdoc1"/>
              <w:snapToGrid/>
              <w:spacing w:line="240" w:lineRule="atLeast"/>
              <w:contextualSpacing/>
              <w:jc w:val="center"/>
              <w:rPr>
                <w:b w:val="0"/>
                <w:sz w:val="20"/>
              </w:rPr>
            </w:pPr>
            <w:r w:rsidRPr="004639B8">
              <w:rPr>
                <w:b w:val="0"/>
                <w:sz w:val="20"/>
              </w:rPr>
              <w:t>CP</w:t>
            </w:r>
            <w:r w:rsidRPr="004639B8">
              <w:rPr>
                <w:rFonts w:hint="eastAsia"/>
                <w:b w:val="0"/>
                <w:sz w:val="20"/>
              </w:rPr>
              <w:t>-OFDM</w:t>
            </w:r>
          </w:p>
          <w:p w14:paraId="52FBB460" w14:textId="77777777" w:rsidR="009E6FCD" w:rsidRPr="004639B8" w:rsidRDefault="009E6FCD" w:rsidP="004B5AD0">
            <w:pPr>
              <w:pStyle w:val="LGTdoc1"/>
              <w:snapToGrid/>
              <w:spacing w:line="240" w:lineRule="atLeast"/>
              <w:contextualSpacing/>
              <w:jc w:val="center"/>
              <w:rPr>
                <w:b w:val="0"/>
                <w:sz w:val="20"/>
              </w:rPr>
            </w:pPr>
            <w:r w:rsidRPr="004639B8">
              <w:rPr>
                <w:b w:val="0"/>
                <w:sz w:val="20"/>
              </w:rPr>
              <w:t xml:space="preserve">TPMI </w:t>
            </w:r>
            <w:r w:rsidRPr="004639B8">
              <w:rPr>
                <w:rFonts w:hint="eastAsia"/>
                <w:b w:val="0"/>
                <w:sz w:val="20"/>
              </w:rPr>
              <w:t>12-15</w:t>
            </w:r>
          </w:p>
        </w:tc>
        <w:tc>
          <w:tcPr>
            <w:tcW w:w="0" w:type="auto"/>
            <w:vAlign w:val="center"/>
          </w:tcPr>
          <w:p w14:paraId="1D439E78" w14:textId="77777777" w:rsidR="009E6FCD" w:rsidRPr="004639B8" w:rsidRDefault="009E6FCD" w:rsidP="004B5AD0">
            <w:pPr>
              <w:pStyle w:val="LGTdoc1"/>
              <w:snapToGrid/>
              <w:spacing w:line="240" w:lineRule="atLeast"/>
              <w:contextualSpacing/>
              <w:jc w:val="center"/>
              <w:rPr>
                <w:b w:val="0"/>
                <w:sz w:val="20"/>
              </w:rPr>
            </w:pPr>
            <w:r w:rsidRPr="004639B8">
              <w:rPr>
                <w:b w:val="0"/>
                <w:sz w:val="20"/>
              </w:rPr>
              <w:object w:dxaOrig="480" w:dyaOrig="1219" w14:anchorId="43BEE749">
                <v:shape id="_x0000_i1029" type="#_x0000_t75" style="width:24pt;height:60.9pt" o:ole="">
                  <v:imagedata r:id="rId60" o:title=""/>
                </v:shape>
                <o:OLEObject Type="Embed" ProgID="Equation.3" ShapeID="_x0000_i1029" DrawAspect="Content" ObjectID="_1631710032" r:id="rId61"/>
              </w:object>
            </w:r>
          </w:p>
        </w:tc>
        <w:tc>
          <w:tcPr>
            <w:tcW w:w="0" w:type="auto"/>
            <w:vAlign w:val="center"/>
          </w:tcPr>
          <w:p w14:paraId="46232208" w14:textId="77777777" w:rsidR="009E6FCD" w:rsidRPr="004639B8" w:rsidRDefault="009E6FCD" w:rsidP="004B5AD0">
            <w:pPr>
              <w:pStyle w:val="LGTdoc1"/>
              <w:snapToGrid/>
              <w:spacing w:line="240" w:lineRule="atLeast"/>
              <w:contextualSpacing/>
              <w:jc w:val="center"/>
              <w:rPr>
                <w:b w:val="0"/>
                <w:sz w:val="20"/>
              </w:rPr>
            </w:pPr>
            <w:r w:rsidRPr="004639B8">
              <w:rPr>
                <w:b w:val="0"/>
                <w:sz w:val="20"/>
              </w:rPr>
              <w:object w:dxaOrig="520" w:dyaOrig="1219" w14:anchorId="0DBBA314">
                <v:shape id="_x0000_i1030" type="#_x0000_t75" style="width:25.4pt;height:60.9pt" o:ole="">
                  <v:imagedata r:id="rId62" o:title=""/>
                </v:shape>
                <o:OLEObject Type="Embed" ProgID="Equation.3" ShapeID="_x0000_i1030" DrawAspect="Content" ObjectID="_1631710033" r:id="rId63"/>
              </w:object>
            </w:r>
          </w:p>
        </w:tc>
        <w:tc>
          <w:tcPr>
            <w:tcW w:w="0" w:type="auto"/>
            <w:vAlign w:val="center"/>
          </w:tcPr>
          <w:p w14:paraId="4CDD6ED6" w14:textId="77777777" w:rsidR="009E6FCD" w:rsidRPr="004639B8" w:rsidRDefault="009E6FCD" w:rsidP="004B5AD0">
            <w:pPr>
              <w:pStyle w:val="LGTdoc1"/>
              <w:snapToGrid/>
              <w:spacing w:line="240" w:lineRule="atLeast"/>
              <w:contextualSpacing/>
              <w:jc w:val="center"/>
              <w:rPr>
                <w:b w:val="0"/>
                <w:sz w:val="20"/>
              </w:rPr>
            </w:pPr>
            <w:r w:rsidRPr="004639B8">
              <w:rPr>
                <w:b w:val="0"/>
                <w:sz w:val="20"/>
              </w:rPr>
              <w:object w:dxaOrig="620" w:dyaOrig="1219" w14:anchorId="726BFBA5">
                <v:shape id="_x0000_i1031" type="#_x0000_t75" style="width:30.9pt;height:60.9pt" o:ole="">
                  <v:imagedata r:id="rId64" o:title=""/>
                </v:shape>
                <o:OLEObject Type="Embed" ProgID="Equation.3" ShapeID="_x0000_i1031" DrawAspect="Content" ObjectID="_1631710034" r:id="rId65"/>
              </w:object>
            </w:r>
          </w:p>
        </w:tc>
        <w:tc>
          <w:tcPr>
            <w:tcW w:w="0" w:type="auto"/>
            <w:vAlign w:val="center"/>
          </w:tcPr>
          <w:p w14:paraId="65F1F117" w14:textId="77777777" w:rsidR="009E6FCD" w:rsidRPr="004639B8" w:rsidRDefault="009E6FCD" w:rsidP="004B5AD0">
            <w:pPr>
              <w:pStyle w:val="LGTdoc1"/>
              <w:snapToGrid/>
              <w:spacing w:line="240" w:lineRule="atLeast"/>
              <w:contextualSpacing/>
              <w:jc w:val="center"/>
              <w:rPr>
                <w:b w:val="0"/>
                <w:sz w:val="20"/>
              </w:rPr>
            </w:pPr>
            <w:r w:rsidRPr="004639B8">
              <w:rPr>
                <w:b w:val="0"/>
                <w:sz w:val="20"/>
              </w:rPr>
              <w:object w:dxaOrig="660" w:dyaOrig="1219" w14:anchorId="33A1F0CA">
                <v:shape id="_x0000_i1032" type="#_x0000_t75" style="width:32.3pt;height:60.9pt" o:ole="">
                  <v:imagedata r:id="rId66" o:title=""/>
                </v:shape>
                <o:OLEObject Type="Embed" ProgID="Equation.3" ShapeID="_x0000_i1032" DrawAspect="Content" ObjectID="_1631710035" r:id="rId67"/>
              </w:object>
            </w:r>
          </w:p>
        </w:tc>
      </w:tr>
    </w:tbl>
    <w:p w14:paraId="5EF21B02" w14:textId="255FBB6C" w:rsidR="000C2EFD" w:rsidRDefault="0071069B" w:rsidP="000C2EFD">
      <w:pPr>
        <w:pStyle w:val="LGTdoc1"/>
        <w:snapToGrid/>
        <w:spacing w:beforeLines="0" w:before="100" w:beforeAutospacing="1" w:line="360" w:lineRule="auto"/>
        <w:ind w:firstLineChars="100" w:firstLine="220"/>
        <w:contextualSpacing/>
        <w:rPr>
          <w:b w:val="0"/>
          <w:sz w:val="22"/>
          <w:lang w:val="en-US"/>
        </w:rPr>
      </w:pPr>
      <w:r>
        <w:rPr>
          <w:rFonts w:hint="eastAsia"/>
          <w:b w:val="0"/>
          <w:sz w:val="22"/>
          <w:lang w:val="en-US"/>
        </w:rPr>
        <w:t xml:space="preserve">Unlike the non-coherent UE, </w:t>
      </w:r>
      <w:r w:rsidR="00BA5E7B">
        <w:rPr>
          <w:b w:val="0"/>
          <w:sz w:val="22"/>
          <w:lang w:val="en-US"/>
        </w:rPr>
        <w:t>partial coherent UE has capability to maintain relative phase of antenna ports partially, i.e., port (0, 2) and port (1, 3).</w:t>
      </w:r>
      <w:r w:rsidR="0003080C">
        <w:rPr>
          <w:b w:val="0"/>
          <w:sz w:val="22"/>
          <w:lang w:val="en-US"/>
        </w:rPr>
        <w:t xml:space="preserve"> </w:t>
      </w:r>
      <w:r w:rsidR="00BA5E7B">
        <w:rPr>
          <w:b w:val="0"/>
          <w:sz w:val="22"/>
          <w:lang w:val="en-US"/>
        </w:rPr>
        <w:t>Thus, in order to increase performance</w:t>
      </w:r>
      <w:r w:rsidR="00821576">
        <w:rPr>
          <w:b w:val="0"/>
          <w:sz w:val="22"/>
          <w:lang w:val="en-US"/>
        </w:rPr>
        <w:t xml:space="preserve"> for partial coherent UE</w:t>
      </w:r>
      <w:r w:rsidR="00BA5E7B">
        <w:rPr>
          <w:b w:val="0"/>
          <w:sz w:val="22"/>
          <w:lang w:val="en-US"/>
        </w:rPr>
        <w:t>, adding</w:t>
      </w:r>
      <w:r w:rsidR="00821576">
        <w:rPr>
          <w:b w:val="0"/>
          <w:sz w:val="22"/>
          <w:lang w:val="en-US"/>
        </w:rPr>
        <w:t xml:space="preserve"> </w:t>
      </w:r>
      <w:r w:rsidR="004639B8">
        <w:rPr>
          <w:b w:val="0"/>
          <w:sz w:val="22"/>
          <w:lang w:val="en-US"/>
        </w:rPr>
        <w:t xml:space="preserve">a set of TPMIs which can deliver full power with phase changes seems reasonable. Table I lists an example of a set of TPMIs. As we can observe in the Table I, </w:t>
      </w:r>
      <w:r w:rsidR="009E6FCD">
        <w:rPr>
          <w:b w:val="0"/>
          <w:sz w:val="22"/>
          <w:lang w:val="en-US"/>
        </w:rPr>
        <w:t xml:space="preserve">TPMIs 12-15 for </w:t>
      </w:r>
      <w:r w:rsidR="004639B8">
        <w:rPr>
          <w:b w:val="0"/>
          <w:sz w:val="22"/>
          <w:lang w:val="en-US"/>
        </w:rPr>
        <w:t>both DFT-s-</w:t>
      </w:r>
      <w:r w:rsidR="004639B8">
        <w:rPr>
          <w:b w:val="0"/>
          <w:sz w:val="22"/>
          <w:lang w:val="en-US"/>
        </w:rPr>
        <w:lastRenderedPageBreak/>
        <w:t xml:space="preserve">OFDM and CP-OFDM cases can </w:t>
      </w:r>
      <w:r w:rsidR="009E6FCD">
        <w:rPr>
          <w:b w:val="0"/>
          <w:sz w:val="22"/>
          <w:lang w:val="en-US"/>
        </w:rPr>
        <w:t>deliver</w:t>
      </w:r>
      <w:r w:rsidR="004639B8">
        <w:rPr>
          <w:b w:val="0"/>
          <w:sz w:val="22"/>
          <w:lang w:val="en-US"/>
        </w:rPr>
        <w:t xml:space="preserve"> </w:t>
      </w:r>
      <w:r w:rsidR="009E6FCD">
        <w:rPr>
          <w:b w:val="0"/>
          <w:sz w:val="22"/>
          <w:lang w:val="en-US"/>
        </w:rPr>
        <w:t xml:space="preserve">full power with phase diversity between partial coherent ports. </w:t>
      </w:r>
      <w:r w:rsidR="000C2EFD">
        <w:rPr>
          <w:b w:val="0"/>
          <w:sz w:val="22"/>
          <w:lang w:val="en-US"/>
        </w:rPr>
        <w:t xml:space="preserve">One disadvantage of introducing TPMI 12-15 in the rank 1 new codebook subset may be increased DCI payload from 5 bits to 6 bits. To alleviate this, removing few TPMIs from higher rank (e.g., rank 3 and 4) </w:t>
      </w:r>
      <w:r w:rsidR="000C2EFD">
        <w:rPr>
          <w:rFonts w:hint="eastAsia"/>
          <w:b w:val="0"/>
          <w:sz w:val="22"/>
          <w:lang w:val="en-US"/>
        </w:rPr>
        <w:t xml:space="preserve">can be </w:t>
      </w:r>
      <w:r w:rsidR="00394DF7">
        <w:rPr>
          <w:b w:val="0"/>
          <w:sz w:val="22"/>
          <w:lang w:val="en-US"/>
        </w:rPr>
        <w:t xml:space="preserve">further </w:t>
      </w:r>
      <w:r w:rsidR="000C2EFD">
        <w:rPr>
          <w:rFonts w:hint="eastAsia"/>
          <w:b w:val="0"/>
          <w:sz w:val="22"/>
          <w:lang w:val="en-US"/>
        </w:rPr>
        <w:t>considered</w:t>
      </w:r>
      <w:r w:rsidR="00394DF7">
        <w:rPr>
          <w:b w:val="0"/>
          <w:sz w:val="22"/>
          <w:lang w:val="en-US"/>
        </w:rPr>
        <w:t>.</w:t>
      </w:r>
      <w:r w:rsidR="000C2EFD">
        <w:rPr>
          <w:rFonts w:hint="eastAsia"/>
          <w:b w:val="0"/>
          <w:sz w:val="22"/>
          <w:lang w:val="en-US"/>
        </w:rPr>
        <w:t xml:space="preserve"> </w:t>
      </w:r>
      <w:r w:rsidR="00394DF7">
        <w:rPr>
          <w:b w:val="0"/>
          <w:sz w:val="22"/>
          <w:lang w:val="en-US"/>
        </w:rPr>
        <w:t>H</w:t>
      </w:r>
      <w:r w:rsidR="000C2EFD">
        <w:rPr>
          <w:b w:val="0"/>
          <w:sz w:val="22"/>
          <w:lang w:val="en-US"/>
        </w:rPr>
        <w:t>owever, performance degradation</w:t>
      </w:r>
      <w:r w:rsidR="00394DF7">
        <w:rPr>
          <w:b w:val="0"/>
          <w:sz w:val="22"/>
          <w:lang w:val="en-US"/>
        </w:rPr>
        <w:t xml:space="preserve"> </w:t>
      </w:r>
      <w:r w:rsidR="000C2EFD">
        <w:rPr>
          <w:b w:val="0"/>
          <w:sz w:val="22"/>
          <w:lang w:val="en-US"/>
        </w:rPr>
        <w:t>can be expected</w:t>
      </w:r>
      <w:r w:rsidR="00394DF7">
        <w:rPr>
          <w:b w:val="0"/>
          <w:sz w:val="22"/>
          <w:lang w:val="en-US"/>
        </w:rPr>
        <w:t xml:space="preserve">. Thus, we prefer to introduce rank1 TPMI 12-15 in addition to Rel-15 partial coherent codebook subset without removing any entries. </w:t>
      </w:r>
    </w:p>
    <w:p w14:paraId="3AB0952C" w14:textId="64A5EA96" w:rsidR="009E6FCD" w:rsidRPr="006D1608" w:rsidRDefault="009E6FCD" w:rsidP="009E6FCD">
      <w:pPr>
        <w:pStyle w:val="LGTdoc1"/>
        <w:snapToGrid/>
        <w:spacing w:beforeLines="0" w:before="100" w:beforeAutospacing="1" w:line="360" w:lineRule="auto"/>
        <w:contextualSpacing/>
        <w:rPr>
          <w:rFonts w:eastAsiaTheme="minorEastAsia"/>
        </w:rPr>
      </w:pPr>
      <w:r w:rsidRPr="00FB422C">
        <w:rPr>
          <w:rFonts w:hint="eastAsia"/>
          <w:sz w:val="22"/>
          <w:lang w:val="en-US"/>
        </w:rPr>
        <w:t>P</w:t>
      </w:r>
      <w:r w:rsidRPr="00FB422C">
        <w:rPr>
          <w:sz w:val="22"/>
          <w:lang w:val="en-US"/>
        </w:rPr>
        <w:t>roposal</w:t>
      </w:r>
      <w:r>
        <w:rPr>
          <w:sz w:val="22"/>
          <w:lang w:val="en-US"/>
        </w:rPr>
        <w:t xml:space="preserve"> </w:t>
      </w:r>
      <w:r w:rsidR="00015105">
        <w:rPr>
          <w:sz w:val="22"/>
          <w:lang w:val="en-US"/>
        </w:rPr>
        <w:t>3</w:t>
      </w:r>
      <w:r w:rsidRPr="00FB422C">
        <w:rPr>
          <w:sz w:val="22"/>
          <w:lang w:val="en-US"/>
        </w:rPr>
        <w:t xml:space="preserve">: </w:t>
      </w:r>
      <w:r>
        <w:rPr>
          <w:sz w:val="22"/>
          <w:lang w:val="en-US"/>
        </w:rPr>
        <w:t xml:space="preserve">At least TPMI 12-15 in Rel-15 rank 1 UL codebook should be included in the new codebook subset for partial coherent UE with 4 ports. </w:t>
      </w:r>
    </w:p>
    <w:p w14:paraId="25BF643B" w14:textId="77777777" w:rsidR="00EA5F45" w:rsidRDefault="00EA5F45" w:rsidP="009050BF">
      <w:pPr>
        <w:pStyle w:val="LGTdoc1"/>
        <w:snapToGrid/>
        <w:spacing w:beforeLines="0" w:before="100" w:beforeAutospacing="1" w:line="360" w:lineRule="auto"/>
        <w:ind w:firstLineChars="50" w:firstLine="108"/>
        <w:contextualSpacing/>
        <w:rPr>
          <w:sz w:val="22"/>
          <w:lang w:val="en-US"/>
        </w:rPr>
      </w:pPr>
    </w:p>
    <w:p w14:paraId="39981643" w14:textId="60ADDED2" w:rsidR="002E6FC5" w:rsidRDefault="002E5D8A" w:rsidP="004C6957">
      <w:pPr>
        <w:pStyle w:val="2"/>
      </w:pPr>
      <w:r w:rsidRPr="00987B8F">
        <w:t>2.</w:t>
      </w:r>
      <w:r w:rsidR="009050BF">
        <w:t>2</w:t>
      </w:r>
      <w:r w:rsidRPr="00987B8F">
        <w:t xml:space="preserve"> </w:t>
      </w:r>
      <w:r w:rsidR="008E4C38">
        <w:t>Remaining issues on Mode 2</w:t>
      </w:r>
      <w:r w:rsidR="005144B1">
        <w:t xml:space="preserve"> </w:t>
      </w:r>
    </w:p>
    <w:p w14:paraId="34ABEEE9" w14:textId="3764F80D" w:rsidR="000E7C34" w:rsidRPr="000E7C34" w:rsidRDefault="00D103DA" w:rsidP="000E7C34">
      <w:pPr>
        <w:ind w:firstLine="228"/>
        <w:rPr>
          <w:rFonts w:eastAsia="바탕"/>
          <w:snapToGrid w:val="0"/>
          <w:kern w:val="0"/>
          <w:szCs w:val="20"/>
        </w:rPr>
      </w:pPr>
      <w:r w:rsidRPr="000E7C34">
        <w:rPr>
          <w:rFonts w:eastAsia="바탕"/>
          <w:snapToGrid w:val="0"/>
          <w:kern w:val="0"/>
          <w:szCs w:val="20"/>
        </w:rPr>
        <w:t>In the last meeting, it was agreed to support</w:t>
      </w:r>
      <w:r w:rsidR="000E7C34" w:rsidRPr="000E7C34">
        <w:rPr>
          <w:rFonts w:eastAsia="바탕"/>
          <w:snapToGrid w:val="0"/>
          <w:kern w:val="0"/>
          <w:szCs w:val="20"/>
        </w:rPr>
        <w:t xml:space="preserve"> up</w:t>
      </w:r>
      <w:r w:rsidR="00454D12">
        <w:rPr>
          <w:rFonts w:eastAsia="바탕"/>
          <w:snapToGrid w:val="0"/>
          <w:kern w:val="0"/>
          <w:szCs w:val="20"/>
        </w:rPr>
        <w:t xml:space="preserve"> </w:t>
      </w:r>
      <w:r w:rsidR="000E7C34" w:rsidRPr="000E7C34">
        <w:rPr>
          <w:rFonts w:eastAsia="바탕"/>
          <w:snapToGrid w:val="0"/>
          <w:kern w:val="0"/>
          <w:szCs w:val="20"/>
        </w:rPr>
        <w:t xml:space="preserve">to 4 SRS resources for mode 2 operation where each resource can have different number of SRS ports. In this subsection, we discuss on codebook subset to be supported for 4 port case and issues on capability reporting. </w:t>
      </w:r>
    </w:p>
    <w:p w14:paraId="01FB919D" w14:textId="018E6856" w:rsidR="00494474" w:rsidRDefault="00C62646" w:rsidP="00C62646">
      <w:pPr>
        <w:pStyle w:val="LGTdoc1"/>
        <w:snapToGrid/>
        <w:spacing w:beforeLines="0" w:before="100" w:beforeAutospacing="1" w:line="360" w:lineRule="auto"/>
        <w:contextualSpacing/>
        <w:rPr>
          <w:b w:val="0"/>
          <w:sz w:val="22"/>
          <w:lang w:val="en-US"/>
        </w:rPr>
      </w:pPr>
      <w:r w:rsidRPr="00C62646">
        <w:rPr>
          <w:noProof/>
          <w:sz w:val="20"/>
          <w:lang w:val="en-US"/>
        </w:rPr>
        <mc:AlternateContent>
          <mc:Choice Requires="wps">
            <w:drawing>
              <wp:inline distT="0" distB="0" distL="0" distR="0" wp14:anchorId="4F45562D" wp14:editId="3207D943">
                <wp:extent cx="5715000" cy="1404620"/>
                <wp:effectExtent l="0" t="0" r="19050" b="20320"/>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04620"/>
                        </a:xfrm>
                        <a:prstGeom prst="rect">
                          <a:avLst/>
                        </a:prstGeom>
                        <a:solidFill>
                          <a:srgbClr val="FFFFFF"/>
                        </a:solidFill>
                        <a:ln w="9525">
                          <a:solidFill>
                            <a:srgbClr val="000000"/>
                          </a:solidFill>
                          <a:miter lim="800000"/>
                          <a:headEnd/>
                          <a:tailEnd/>
                        </a:ln>
                      </wps:spPr>
                      <wps:txbx>
                        <w:txbxContent>
                          <w:p w14:paraId="4193F636" w14:textId="77777777" w:rsidR="004B5AD0" w:rsidRPr="00910179" w:rsidRDefault="004B5AD0" w:rsidP="00C62646">
                            <w:pPr>
                              <w:widowControl/>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Mode 2: The UE can be configured with one SRS resource or multiple SRS resources with different number of SRS ports</w:t>
                            </w:r>
                            <w:r w:rsidRPr="00910179">
                              <w:rPr>
                                <w:rFonts w:eastAsia="맑은 고딕" w:hint="eastAsia"/>
                                <w:kern w:val="0"/>
                                <w:sz w:val="20"/>
                                <w:szCs w:val="20"/>
                                <w:lang w:val="en-GB" w:eastAsia="x-none"/>
                              </w:rPr>
                              <w:t xml:space="preserve"> within a SRS resource set which </w:t>
                            </w:r>
                            <w:r w:rsidRPr="00910179">
                              <w:rPr>
                                <w:rFonts w:eastAsia="맑은 고딕" w:hint="eastAsia"/>
                                <w:i/>
                                <w:kern w:val="0"/>
                                <w:sz w:val="20"/>
                                <w:szCs w:val="20"/>
                                <w:lang w:val="en-GB" w:eastAsia="x-none"/>
                              </w:rPr>
                              <w:t>usage</w:t>
                            </w:r>
                            <w:r w:rsidRPr="00910179">
                              <w:rPr>
                                <w:rFonts w:eastAsia="맑은 고딕" w:hint="eastAsia"/>
                                <w:kern w:val="0"/>
                                <w:sz w:val="20"/>
                                <w:szCs w:val="20"/>
                                <w:lang w:val="en-GB" w:eastAsia="x-none"/>
                              </w:rPr>
                              <w:t xml:space="preserve"> is set to </w:t>
                            </w:r>
                            <w:r w:rsidRPr="00910179">
                              <w:rPr>
                                <w:rFonts w:eastAsia="맑은 고딕"/>
                                <w:kern w:val="0"/>
                                <w:sz w:val="20"/>
                                <w:szCs w:val="20"/>
                                <w:lang w:val="en-GB" w:eastAsia="x-none"/>
                              </w:rPr>
                              <w:t>‘</w:t>
                            </w:r>
                            <w:r w:rsidRPr="00910179">
                              <w:rPr>
                                <w:rFonts w:eastAsia="맑은 고딕" w:hint="eastAsia"/>
                                <w:kern w:val="0"/>
                                <w:sz w:val="20"/>
                                <w:szCs w:val="20"/>
                                <w:lang w:val="en-GB" w:eastAsia="x-none"/>
                              </w:rPr>
                              <w:t>codebook</w:t>
                            </w:r>
                            <w:r w:rsidRPr="00910179">
                              <w:rPr>
                                <w:rFonts w:eastAsia="맑은 고딕"/>
                                <w:kern w:val="0"/>
                                <w:sz w:val="20"/>
                                <w:szCs w:val="20"/>
                                <w:lang w:val="en-GB" w:eastAsia="x-none"/>
                              </w:rPr>
                              <w:t>’</w:t>
                            </w:r>
                          </w:p>
                          <w:p w14:paraId="64593E98" w14:textId="77777777" w:rsidR="004B5AD0" w:rsidRPr="00910179" w:rsidRDefault="004B5AD0"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맑은 고딕" w:hint="eastAsia"/>
                                <w:kern w:val="0"/>
                                <w:sz w:val="20"/>
                                <w:szCs w:val="20"/>
                                <w:lang w:val="en-GB" w:eastAsia="x-none"/>
                              </w:rPr>
                              <w:t xml:space="preserve">UE transmits SRS and PUSCH </w:t>
                            </w:r>
                            <w:r w:rsidRPr="00910179">
                              <w:rPr>
                                <w:rFonts w:eastAsia="맑은 고딕"/>
                                <w:kern w:val="0"/>
                                <w:sz w:val="20"/>
                                <w:szCs w:val="20"/>
                                <w:lang w:val="en-GB" w:eastAsia="x-none"/>
                              </w:rPr>
                              <w:t>in same manner, whether antenna virtualization is used or not</w:t>
                            </w:r>
                          </w:p>
                          <w:p w14:paraId="4EC34A46" w14:textId="77777777" w:rsidR="004B5AD0" w:rsidRPr="00910179" w:rsidRDefault="004B5AD0"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맑은 고딕"/>
                                <w:kern w:val="0"/>
                                <w:sz w:val="20"/>
                                <w:szCs w:val="20"/>
                                <w:lang w:val="en-GB" w:eastAsia="x-none"/>
                              </w:rPr>
                              <w:t>Rel-15 codebooks and codebook subsets are used</w:t>
                            </w:r>
                          </w:p>
                          <w:p w14:paraId="35053F57" w14:textId="77777777" w:rsidR="004B5AD0" w:rsidRPr="00910179" w:rsidRDefault="004B5AD0"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Note: Antenna selection precoder can be used to enable full power related PA(s) to produce full power transmission for Capability-3 UE.</w:t>
                            </w:r>
                          </w:p>
                          <w:p w14:paraId="255BB344" w14:textId="77777777" w:rsidR="004B5AD0" w:rsidRPr="00910179" w:rsidRDefault="004B5AD0"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UL full power Tx is achieved for PUSCH transmission according to indicated SRI and/or TPMI</w:t>
                            </w:r>
                          </w:p>
                          <w:p w14:paraId="49F8F631" w14:textId="77777777" w:rsidR="004B5AD0" w:rsidRPr="00910179" w:rsidRDefault="004B5AD0"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8D690D">
                              <w:rPr>
                                <w:rFonts w:eastAsia="바탕"/>
                                <w:kern w:val="0"/>
                                <w:sz w:val="20"/>
                                <w:szCs w:val="20"/>
                                <w:lang w:val="en-GB" w:eastAsia="x-none"/>
                              </w:rPr>
                              <w:t>A set of TPMIs that deliver full power can be signalled by the UE in order</w:t>
                            </w:r>
                            <w:r w:rsidRPr="00910179">
                              <w:rPr>
                                <w:rFonts w:eastAsia="바탕"/>
                                <w:kern w:val="0"/>
                                <w:sz w:val="20"/>
                                <w:szCs w:val="20"/>
                                <w:lang w:val="en-GB" w:eastAsia="x-none"/>
                              </w:rPr>
                              <w:t xml:space="preserve"> to support at least  UEcap3, for SRS resource with more than 1 ports, </w:t>
                            </w:r>
                          </w:p>
                          <w:p w14:paraId="6F09A25F" w14:textId="77777777" w:rsidR="004B5AD0" w:rsidRPr="00910179" w:rsidRDefault="004B5AD0"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5FA6F7EB" w14:textId="77777777" w:rsidR="004B5AD0" w:rsidRPr="00910179" w:rsidRDefault="004B5AD0"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The following cases are not precluded</w:t>
                            </w:r>
                          </w:p>
                          <w:p w14:paraId="25FC3E3D" w14:textId="6AFCE405" w:rsidR="004B5AD0" w:rsidRPr="00C62646" w:rsidRDefault="004B5AD0" w:rsidP="00C62646">
                            <w:pPr>
                              <w:widowControl/>
                              <w:numPr>
                                <w:ilvl w:val="2"/>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For example, for 4TX on UE side (with 20+20+17+17dBm) virtualized as 2 SRS ports, full uplink power transmission can be enabled by precoder [1 0] or [0 1]</w:t>
                            </w:r>
                          </w:p>
                        </w:txbxContent>
                      </wps:txbx>
                      <wps:bodyPr rot="0" vert="horz" wrap="square" lIns="91440" tIns="45720" rIns="91440" bIns="45720" anchor="t" anchorCtr="0">
                        <a:spAutoFit/>
                      </wps:bodyPr>
                    </wps:wsp>
                  </a:graphicData>
                </a:graphic>
              </wp:inline>
            </w:drawing>
          </mc:Choice>
          <mc:Fallback>
            <w:pict>
              <v:shape w14:anchorId="4F45562D" id="_x0000_s1029" type="#_x0000_t202" style="width:45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">
                <v:textbox style="mso-fit-shape-to-text:t">
                  <w:txbxContent>
                    <w:p w14:paraId="4193F636" w14:textId="77777777" w:rsidR="004B5AD0" w:rsidRPr="00910179" w:rsidRDefault="004B5AD0" w:rsidP="00C62646">
                      <w:pPr>
                        <w:widowControl/>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Mode 2: The UE can be configured with one SRS resource or multiple SRS resources with different number of SRS ports</w:t>
                      </w:r>
                      <w:r w:rsidRPr="00910179">
                        <w:rPr>
                          <w:rFonts w:eastAsia="맑은 고딕" w:hint="eastAsia"/>
                          <w:kern w:val="0"/>
                          <w:sz w:val="20"/>
                          <w:szCs w:val="20"/>
                          <w:lang w:val="en-GB" w:eastAsia="x-none"/>
                        </w:rPr>
                        <w:t xml:space="preserve"> within a SRS resource set which </w:t>
                      </w:r>
                      <w:r w:rsidRPr="00910179">
                        <w:rPr>
                          <w:rFonts w:eastAsia="맑은 고딕" w:hint="eastAsia"/>
                          <w:i/>
                          <w:kern w:val="0"/>
                          <w:sz w:val="20"/>
                          <w:szCs w:val="20"/>
                          <w:lang w:val="en-GB" w:eastAsia="x-none"/>
                        </w:rPr>
                        <w:t>usage</w:t>
                      </w:r>
                      <w:r w:rsidRPr="00910179">
                        <w:rPr>
                          <w:rFonts w:eastAsia="맑은 고딕" w:hint="eastAsia"/>
                          <w:kern w:val="0"/>
                          <w:sz w:val="20"/>
                          <w:szCs w:val="20"/>
                          <w:lang w:val="en-GB" w:eastAsia="x-none"/>
                        </w:rPr>
                        <w:t xml:space="preserve"> is set to </w:t>
                      </w:r>
                      <w:r w:rsidRPr="00910179">
                        <w:rPr>
                          <w:rFonts w:eastAsia="맑은 고딕"/>
                          <w:kern w:val="0"/>
                          <w:sz w:val="20"/>
                          <w:szCs w:val="20"/>
                          <w:lang w:val="en-GB" w:eastAsia="x-none"/>
                        </w:rPr>
                        <w:t>‘</w:t>
                      </w:r>
                      <w:r w:rsidRPr="00910179">
                        <w:rPr>
                          <w:rFonts w:eastAsia="맑은 고딕" w:hint="eastAsia"/>
                          <w:kern w:val="0"/>
                          <w:sz w:val="20"/>
                          <w:szCs w:val="20"/>
                          <w:lang w:val="en-GB" w:eastAsia="x-none"/>
                        </w:rPr>
                        <w:t>codebook</w:t>
                      </w:r>
                      <w:r w:rsidRPr="00910179">
                        <w:rPr>
                          <w:rFonts w:eastAsia="맑은 고딕"/>
                          <w:kern w:val="0"/>
                          <w:sz w:val="20"/>
                          <w:szCs w:val="20"/>
                          <w:lang w:val="en-GB" w:eastAsia="x-none"/>
                        </w:rPr>
                        <w:t>’</w:t>
                      </w:r>
                    </w:p>
                    <w:p w14:paraId="64593E98" w14:textId="77777777" w:rsidR="004B5AD0" w:rsidRPr="00910179" w:rsidRDefault="004B5AD0"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맑은 고딕" w:hint="eastAsia"/>
                          <w:kern w:val="0"/>
                          <w:sz w:val="20"/>
                          <w:szCs w:val="20"/>
                          <w:lang w:val="en-GB" w:eastAsia="x-none"/>
                        </w:rPr>
                        <w:t xml:space="preserve">UE transmits SRS and PUSCH </w:t>
                      </w:r>
                      <w:r w:rsidRPr="00910179">
                        <w:rPr>
                          <w:rFonts w:eastAsia="맑은 고딕"/>
                          <w:kern w:val="0"/>
                          <w:sz w:val="20"/>
                          <w:szCs w:val="20"/>
                          <w:lang w:val="en-GB" w:eastAsia="x-none"/>
                        </w:rPr>
                        <w:t>in same manner, whether antenna virtualization is used or not</w:t>
                      </w:r>
                    </w:p>
                    <w:p w14:paraId="4EC34A46" w14:textId="77777777" w:rsidR="004B5AD0" w:rsidRPr="00910179" w:rsidRDefault="004B5AD0"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맑은 고딕"/>
                          <w:kern w:val="0"/>
                          <w:sz w:val="20"/>
                          <w:szCs w:val="20"/>
                          <w:lang w:val="en-GB" w:eastAsia="x-none"/>
                        </w:rPr>
                        <w:t>Rel-15 codebooks and codebook subsets are used</w:t>
                      </w:r>
                    </w:p>
                    <w:p w14:paraId="35053F57" w14:textId="77777777" w:rsidR="004B5AD0" w:rsidRPr="00910179" w:rsidRDefault="004B5AD0"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Note: Antenna selection precoder can be used to enable full power related PA(s) to produce full power transmission for Capability-3 UE.</w:t>
                      </w:r>
                    </w:p>
                    <w:p w14:paraId="255BB344" w14:textId="77777777" w:rsidR="004B5AD0" w:rsidRPr="00910179" w:rsidRDefault="004B5AD0"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UL full power Tx is achieved for PUSCH transmission according to indicated SRI and/or TPMI</w:t>
                      </w:r>
                    </w:p>
                    <w:p w14:paraId="49F8F631" w14:textId="77777777" w:rsidR="004B5AD0" w:rsidRPr="00910179" w:rsidRDefault="004B5AD0"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8D690D">
                        <w:rPr>
                          <w:rFonts w:eastAsia="바탕"/>
                          <w:kern w:val="0"/>
                          <w:sz w:val="20"/>
                          <w:szCs w:val="20"/>
                          <w:lang w:val="en-GB" w:eastAsia="x-none"/>
                        </w:rPr>
                        <w:t>A set of TPMIs that deliver full power can be signalled by the UE in order</w:t>
                      </w:r>
                      <w:r w:rsidRPr="00910179">
                        <w:rPr>
                          <w:rFonts w:eastAsia="바탕"/>
                          <w:kern w:val="0"/>
                          <w:sz w:val="20"/>
                          <w:szCs w:val="20"/>
                          <w:lang w:val="en-GB" w:eastAsia="x-none"/>
                        </w:rPr>
                        <w:t xml:space="preserve"> to support at least  UEcap3, for SRS resource with more than 1 ports, </w:t>
                      </w:r>
                    </w:p>
                    <w:p w14:paraId="6F09A25F" w14:textId="77777777" w:rsidR="004B5AD0" w:rsidRPr="00910179" w:rsidRDefault="004B5AD0"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5FA6F7EB" w14:textId="77777777" w:rsidR="004B5AD0" w:rsidRPr="00910179" w:rsidRDefault="004B5AD0"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The following cases are not precluded</w:t>
                      </w:r>
                    </w:p>
                    <w:p w14:paraId="25FC3E3D" w14:textId="6AFCE405" w:rsidR="004B5AD0" w:rsidRPr="00C62646" w:rsidRDefault="004B5AD0" w:rsidP="00C62646">
                      <w:pPr>
                        <w:widowControl/>
                        <w:numPr>
                          <w:ilvl w:val="2"/>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For example, for 4TX on UE side (with 20+20+17+17dBm) virtualized as 2 SRS ports, full uplink power transmission can be enabled by precoder [1 0] or [0 1]</w:t>
                      </w:r>
                    </w:p>
                  </w:txbxContent>
                </v:textbox>
                <w10:anchorlock/>
              </v:shape>
            </w:pict>
          </mc:Fallback>
        </mc:AlternateContent>
      </w:r>
    </w:p>
    <w:p w14:paraId="3B8B7A12" w14:textId="77777777" w:rsidR="000E7C34" w:rsidRDefault="000E7C34" w:rsidP="00882A8E">
      <w:pPr>
        <w:pStyle w:val="LGTdoc1"/>
        <w:snapToGrid/>
        <w:spacing w:beforeLines="0" w:before="100" w:beforeAutospacing="1" w:line="360" w:lineRule="auto"/>
        <w:ind w:firstLineChars="150" w:firstLine="330"/>
        <w:contextualSpacing/>
        <w:rPr>
          <w:b w:val="0"/>
          <w:sz w:val="22"/>
          <w:lang w:val="en-US"/>
        </w:rPr>
      </w:pPr>
    </w:p>
    <w:p w14:paraId="00047FCA" w14:textId="73FB9F73" w:rsidR="0093102E" w:rsidRDefault="00ED78DC" w:rsidP="00882A8E">
      <w:pPr>
        <w:pStyle w:val="LGTdoc1"/>
        <w:snapToGrid/>
        <w:spacing w:beforeLines="0" w:before="100" w:beforeAutospacing="1" w:line="360" w:lineRule="auto"/>
        <w:ind w:firstLineChars="150" w:firstLine="330"/>
        <w:contextualSpacing/>
        <w:rPr>
          <w:b w:val="0"/>
          <w:sz w:val="22"/>
          <w:lang w:val="en-US"/>
        </w:rPr>
      </w:pPr>
      <w:r>
        <w:rPr>
          <w:b w:val="0"/>
          <w:sz w:val="22"/>
          <w:lang w:val="en-US"/>
        </w:rPr>
        <w:t>Especially, i</w:t>
      </w:r>
      <w:r w:rsidR="00E14BBE">
        <w:rPr>
          <w:b w:val="0"/>
          <w:sz w:val="22"/>
          <w:lang w:val="en-US"/>
        </w:rPr>
        <w:t xml:space="preserve">n case of UE capability 3, it is not clear how to support full power UL transmission without additional information of TPMIs to be used for full power UL transmission. Thus, it is desirable that gNB have information on </w:t>
      </w:r>
      <w:r w:rsidR="00E14BBE" w:rsidRPr="00FB422C">
        <w:rPr>
          <w:b w:val="0"/>
          <w:sz w:val="22"/>
          <w:lang w:val="en-US"/>
        </w:rPr>
        <w:t>which and how many ports are</w:t>
      </w:r>
      <w:r w:rsidR="00E14BBE">
        <w:rPr>
          <w:b w:val="0"/>
          <w:sz w:val="22"/>
          <w:lang w:val="en-US"/>
        </w:rPr>
        <w:t xml:space="preserve"> equipped with full-rated PA by reporting TPMIs or group of TPMIs. One might argue that such UE capability signaling may increase capability signaling overhead. To alleviate this issue, one simple solution can be </w:t>
      </w:r>
      <w:r w:rsidR="00501539">
        <w:rPr>
          <w:b w:val="0"/>
          <w:sz w:val="22"/>
          <w:lang w:val="en-US"/>
        </w:rPr>
        <w:t xml:space="preserve">for UE to </w:t>
      </w:r>
      <w:r w:rsidR="00E14BBE">
        <w:rPr>
          <w:b w:val="0"/>
          <w:sz w:val="22"/>
          <w:lang w:val="en-US"/>
        </w:rPr>
        <w:t xml:space="preserve">report restricted TPMI set such as rank1 non-coherent TPMIs. </w:t>
      </w:r>
      <w:r>
        <w:rPr>
          <w:b w:val="0"/>
          <w:sz w:val="22"/>
          <w:lang w:val="en-US"/>
        </w:rPr>
        <w:t>In the last meeting, it is already agreed that port selection codeword (TPMI 0 and</w:t>
      </w:r>
      <w:r w:rsidR="007C2067">
        <w:rPr>
          <w:b w:val="0"/>
          <w:sz w:val="22"/>
          <w:lang w:val="en-US"/>
        </w:rPr>
        <w:t xml:space="preserve"> 1) for 2 port case is supported in order to deliver UL full power for mode 2 operation. Thus, it is natural to include port selection precoders for 4 port case listed in the Table II as well. </w:t>
      </w:r>
      <w:r w:rsidR="00E14BBE">
        <w:rPr>
          <w:b w:val="0"/>
          <w:sz w:val="22"/>
          <w:lang w:val="en-US"/>
        </w:rPr>
        <w:t>With this solution, only additional 2bit or 4bit bitmap for 2 port or 4 port cases, respectively, is needed in order to provide the information of full-rated PAs to gNB.</w:t>
      </w:r>
      <w:r w:rsidR="00E14BBE">
        <w:rPr>
          <w:rFonts w:hint="eastAsia"/>
          <w:b w:val="0"/>
          <w:sz w:val="22"/>
          <w:lang w:val="en-US"/>
        </w:rPr>
        <w:t xml:space="preserve"> </w:t>
      </w:r>
      <w:r w:rsidR="00E14BBE">
        <w:rPr>
          <w:b w:val="0"/>
          <w:sz w:val="22"/>
          <w:lang w:val="en-US"/>
        </w:rPr>
        <w:t xml:space="preserve">Since non-coherent TPMIs is port </w:t>
      </w:r>
      <w:r w:rsidR="00E14BBE">
        <w:rPr>
          <w:b w:val="0"/>
          <w:sz w:val="22"/>
          <w:lang w:val="en-US"/>
        </w:rPr>
        <w:lastRenderedPageBreak/>
        <w:t>selection codeword, gNB may have full information of which TPMIs across all TRIs can be used for full power UL transmission</w:t>
      </w:r>
    </w:p>
    <w:p w14:paraId="673BC4A9" w14:textId="0E42CE3B" w:rsidR="00ED78DC" w:rsidRDefault="00ED78DC" w:rsidP="00ED78DC">
      <w:pPr>
        <w:pStyle w:val="LGTdoc1"/>
        <w:snapToGrid/>
        <w:spacing w:beforeLines="0" w:before="100" w:beforeAutospacing="1" w:line="360" w:lineRule="auto"/>
        <w:ind w:firstLineChars="150" w:firstLine="300"/>
        <w:contextualSpacing/>
        <w:jc w:val="center"/>
        <w:rPr>
          <w:b w:val="0"/>
          <w:sz w:val="22"/>
          <w:lang w:val="en-US"/>
        </w:rPr>
      </w:pPr>
      <w:r>
        <w:rPr>
          <w:rFonts w:hint="eastAsia"/>
          <w:b w:val="0"/>
          <w:sz w:val="20"/>
          <w:lang w:val="en-US"/>
        </w:rPr>
        <w:t xml:space="preserve">Table </w:t>
      </w:r>
      <w:r>
        <w:rPr>
          <w:b w:val="0"/>
          <w:sz w:val="20"/>
          <w:lang w:val="en-US"/>
        </w:rPr>
        <w:t>II</w:t>
      </w:r>
      <w:r>
        <w:rPr>
          <w:rFonts w:hint="eastAsia"/>
          <w:b w:val="0"/>
          <w:sz w:val="20"/>
          <w:lang w:val="en-US"/>
        </w:rPr>
        <w:t>.</w:t>
      </w:r>
      <w:r>
        <w:rPr>
          <w:b w:val="0"/>
          <w:sz w:val="20"/>
          <w:lang w:val="en-US"/>
        </w:rPr>
        <w:t xml:space="preserve"> Codebook subset for 4</w:t>
      </w:r>
      <w:r>
        <w:rPr>
          <w:b w:val="0"/>
          <w:color w:val="000000" w:themeColor="text1"/>
          <w:sz w:val="20"/>
          <w:lang w:val="en-AU"/>
        </w:rPr>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367"/>
        <w:gridCol w:w="1368"/>
        <w:gridCol w:w="1367"/>
        <w:gridCol w:w="1368"/>
      </w:tblGrid>
      <w:tr w:rsidR="00ED78DC" w:rsidRPr="00CB0F81" w14:paraId="630FE2A2" w14:textId="77777777" w:rsidTr="00ED78DC">
        <w:trPr>
          <w:jc w:val="center"/>
        </w:trPr>
        <w:tc>
          <w:tcPr>
            <w:tcW w:w="1046" w:type="dxa"/>
            <w:shd w:val="clear" w:color="auto" w:fill="auto"/>
          </w:tcPr>
          <w:p w14:paraId="05BF7FC5" w14:textId="77777777" w:rsidR="00ED78DC" w:rsidRPr="00CB0F81" w:rsidRDefault="00ED78DC" w:rsidP="004B5AD0">
            <w:pPr>
              <w:pStyle w:val="TAH"/>
              <w:rPr>
                <w:rFonts w:eastAsia="바탕"/>
              </w:rPr>
            </w:pPr>
            <w:r w:rsidRPr="00CB0F81">
              <w:rPr>
                <w:rFonts w:eastAsia="바탕"/>
              </w:rPr>
              <w:t>TPMI index</w:t>
            </w:r>
          </w:p>
        </w:tc>
        <w:tc>
          <w:tcPr>
            <w:tcW w:w="5470" w:type="dxa"/>
            <w:gridSpan w:val="4"/>
            <w:shd w:val="clear" w:color="auto" w:fill="auto"/>
            <w:vAlign w:val="center"/>
          </w:tcPr>
          <w:p w14:paraId="1E955CA5" w14:textId="77777777" w:rsidR="00ED78DC" w:rsidRPr="00CB0F81" w:rsidRDefault="00ED78DC" w:rsidP="004B5AD0">
            <w:pPr>
              <w:pStyle w:val="TAH"/>
              <w:rPr>
                <w:rFonts w:eastAsia="바탕"/>
              </w:rPr>
            </w:pPr>
            <w:r w:rsidRPr="00CB0F81">
              <w:rPr>
                <w:rFonts w:eastAsia="바탕"/>
              </w:rPr>
              <w:object w:dxaOrig="260" w:dyaOrig="240" w14:anchorId="14AE820A">
                <v:shape id="_x0000_i1033" type="#_x0000_t75" style="width:13.4pt;height:12.45pt" o:ole="">
                  <v:imagedata r:id="rId68" o:title=""/>
                </v:shape>
                <o:OLEObject Type="Embed" ProgID="Equation.3" ShapeID="_x0000_i1033" DrawAspect="Content" ObjectID="_1631710036" r:id="rId69"/>
              </w:object>
            </w:r>
            <w:r w:rsidRPr="00CB0F81">
              <w:rPr>
                <w:rFonts w:eastAsia="바탕"/>
              </w:rPr>
              <w:br/>
              <w:t>(ordered from left to right in increasing order of TPMI index)</w:t>
            </w:r>
          </w:p>
        </w:tc>
      </w:tr>
      <w:tr w:rsidR="00ED78DC" w14:paraId="02334410" w14:textId="77777777" w:rsidTr="00ED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33124" w14:textId="77777777" w:rsidR="00ED78DC" w:rsidRDefault="00ED78DC" w:rsidP="004B5AD0">
            <w:pPr>
              <w:pStyle w:val="TAC"/>
            </w:pPr>
            <w:r>
              <w:t>0 – 3</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0500F478" w14:textId="77777777" w:rsidR="00ED78DC" w:rsidRDefault="00ED78DC" w:rsidP="004B5AD0">
            <w:pPr>
              <w:pStyle w:val="TAC"/>
            </w:pPr>
            <w:r w:rsidRPr="00C4565D">
              <w:object w:dxaOrig="520" w:dyaOrig="1219" w14:anchorId="320D35C8">
                <v:shape id="_x0000_i1034" type="#_x0000_t75" style="width:25.85pt;height:60.45pt" o:ole="">
                  <v:imagedata r:id="rId70" o:title=""/>
                </v:shape>
                <o:OLEObject Type="Embed" ProgID="Equation.3" ShapeID="_x0000_i1034" DrawAspect="Content" ObjectID="_1631710037" r:id="rId71"/>
              </w:objec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14:paraId="10AF5086" w14:textId="77777777" w:rsidR="00ED78DC" w:rsidRDefault="00ED78DC" w:rsidP="004B5AD0">
            <w:pPr>
              <w:pStyle w:val="TAC"/>
            </w:pPr>
            <w:r w:rsidRPr="00C4565D">
              <w:object w:dxaOrig="520" w:dyaOrig="1219" w14:anchorId="3FD50290">
                <v:shape id="_x0000_i1035" type="#_x0000_t75" style="width:25.85pt;height:60.45pt" o:ole="">
                  <v:imagedata r:id="rId72" o:title=""/>
                </v:shape>
                <o:OLEObject Type="Embed" ProgID="Equation.3" ShapeID="_x0000_i1035" DrawAspect="Content" ObjectID="_1631710038" r:id="rId73"/>
              </w:objec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30B0EF9C" w14:textId="77777777" w:rsidR="00ED78DC" w:rsidRDefault="00ED78DC" w:rsidP="004B5AD0">
            <w:pPr>
              <w:pStyle w:val="TAC"/>
            </w:pPr>
            <w:r w:rsidRPr="00C4565D">
              <w:object w:dxaOrig="520" w:dyaOrig="1219" w14:anchorId="69D01E09">
                <v:shape id="_x0000_i1036" type="#_x0000_t75" style="width:25.85pt;height:60.45pt" o:ole="">
                  <v:imagedata r:id="rId74" o:title=""/>
                </v:shape>
                <o:OLEObject Type="Embed" ProgID="Equation.3" ShapeID="_x0000_i1036" DrawAspect="Content" ObjectID="_1631710039" r:id="rId75"/>
              </w:objec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14:paraId="0EE4FFBA" w14:textId="77777777" w:rsidR="00ED78DC" w:rsidRDefault="00ED78DC" w:rsidP="004B5AD0">
            <w:pPr>
              <w:pStyle w:val="TAC"/>
            </w:pPr>
            <w:r w:rsidRPr="00C4565D">
              <w:object w:dxaOrig="520" w:dyaOrig="1219" w14:anchorId="701D234C">
                <v:shape id="_x0000_i1037" type="#_x0000_t75" style="width:25.85pt;height:60.45pt" o:ole="">
                  <v:imagedata r:id="rId76" o:title=""/>
                </v:shape>
                <o:OLEObject Type="Embed" ProgID="Equation.3" ShapeID="_x0000_i1037" DrawAspect="Content" ObjectID="_1631710040" r:id="rId77"/>
              </w:object>
            </w:r>
          </w:p>
        </w:tc>
      </w:tr>
    </w:tbl>
    <w:p w14:paraId="1720F41E" w14:textId="77777777" w:rsidR="007C2067" w:rsidRDefault="007C2067" w:rsidP="00E14BBE">
      <w:pPr>
        <w:pStyle w:val="LGTdoc1"/>
        <w:snapToGrid/>
        <w:spacing w:beforeLines="0" w:before="100" w:beforeAutospacing="1" w:line="360" w:lineRule="auto"/>
        <w:contextualSpacing/>
        <w:rPr>
          <w:sz w:val="22"/>
          <w:lang w:val="en-US"/>
        </w:rPr>
      </w:pPr>
    </w:p>
    <w:p w14:paraId="36424226" w14:textId="4FF4E679" w:rsidR="00E14BBE" w:rsidRPr="00CA0D3C" w:rsidRDefault="00E14BBE" w:rsidP="00E14BBE">
      <w:pPr>
        <w:pStyle w:val="LGTdoc1"/>
        <w:snapToGrid/>
        <w:spacing w:beforeLines="0" w:before="100" w:beforeAutospacing="1" w:line="360" w:lineRule="auto"/>
        <w:contextualSpacing/>
        <w:rPr>
          <w:sz w:val="22"/>
          <w:lang w:val="en-US"/>
        </w:rPr>
      </w:pPr>
      <w:r w:rsidRPr="00FB422C">
        <w:rPr>
          <w:rFonts w:hint="eastAsia"/>
          <w:sz w:val="22"/>
          <w:lang w:val="en-US"/>
        </w:rPr>
        <w:t>P</w:t>
      </w:r>
      <w:r w:rsidRPr="00FB422C">
        <w:rPr>
          <w:sz w:val="22"/>
          <w:lang w:val="en-US"/>
        </w:rPr>
        <w:t>roposal</w:t>
      </w:r>
      <w:r>
        <w:rPr>
          <w:sz w:val="22"/>
          <w:lang w:val="en-US"/>
        </w:rPr>
        <w:t xml:space="preserve"> </w:t>
      </w:r>
      <w:r w:rsidR="00015105">
        <w:rPr>
          <w:sz w:val="22"/>
          <w:lang w:val="en-US"/>
        </w:rPr>
        <w:t>4</w:t>
      </w:r>
      <w:r>
        <w:rPr>
          <w:rFonts w:hint="eastAsia"/>
          <w:sz w:val="22"/>
          <w:lang w:val="en-US"/>
        </w:rPr>
        <w:t xml:space="preserve">: </w:t>
      </w:r>
      <w:r>
        <w:rPr>
          <w:sz w:val="22"/>
          <w:lang w:val="en-US"/>
        </w:rPr>
        <w:t xml:space="preserve">For Mode 2 in Rel-16 codebook based UL, </w:t>
      </w:r>
      <w:r w:rsidR="00735EEB">
        <w:rPr>
          <w:sz w:val="22"/>
          <w:lang w:val="en-US"/>
        </w:rPr>
        <w:t xml:space="preserve">UE reports 2- or 4-bit bitmap as an UE capability signaling to indicate the full-rated PA to gNB.  </w:t>
      </w:r>
    </w:p>
    <w:p w14:paraId="187A375C" w14:textId="77777777" w:rsidR="00010F1E" w:rsidRPr="007C2067" w:rsidRDefault="00010F1E" w:rsidP="00882A8E">
      <w:pPr>
        <w:pStyle w:val="LGTdoc1"/>
        <w:snapToGrid/>
        <w:spacing w:beforeLines="0" w:before="100" w:beforeAutospacing="1" w:line="360" w:lineRule="auto"/>
        <w:ind w:firstLineChars="150" w:firstLine="300"/>
        <w:contextualSpacing/>
        <w:rPr>
          <w:b w:val="0"/>
          <w:sz w:val="20"/>
          <w:lang w:val="en-US"/>
        </w:rPr>
      </w:pPr>
    </w:p>
    <w:p w14:paraId="0D2F67E6" w14:textId="61AD150F" w:rsidR="00FE157D" w:rsidRPr="00987B8F" w:rsidRDefault="00FE157D" w:rsidP="00FE157D">
      <w:pPr>
        <w:pStyle w:val="2"/>
      </w:pPr>
      <w:r w:rsidRPr="00987B8F">
        <w:t>2.</w:t>
      </w:r>
      <w:r>
        <w:t>3</w:t>
      </w:r>
      <w:r w:rsidRPr="00987B8F">
        <w:t xml:space="preserve"> </w:t>
      </w:r>
      <w:r w:rsidR="00A5080A">
        <w:t>Power scaling for codebook based PUSCH transmission</w:t>
      </w:r>
    </w:p>
    <w:p w14:paraId="3D8A7CAD" w14:textId="54C0157D" w:rsidR="00C0093B" w:rsidRDefault="007535A8" w:rsidP="00EA4915">
      <w:pPr>
        <w:pStyle w:val="LGTdoc1"/>
        <w:snapToGrid/>
        <w:spacing w:beforeLines="0" w:before="100" w:beforeAutospacing="1" w:line="360" w:lineRule="auto"/>
        <w:ind w:firstLineChars="100" w:firstLine="220"/>
        <w:contextualSpacing/>
        <w:rPr>
          <w:b w:val="0"/>
          <w:sz w:val="22"/>
          <w:lang w:val="en-US"/>
        </w:rPr>
      </w:pPr>
      <w:r>
        <w:rPr>
          <w:b w:val="0"/>
          <w:sz w:val="22"/>
          <w:lang w:val="en-US"/>
        </w:rPr>
        <w:t xml:space="preserve">In RAN1#97, it was agreed as working assumption that the network can configure whether to support full power transmission. </w:t>
      </w:r>
      <w:r w:rsidR="00EA4915">
        <w:rPr>
          <w:b w:val="0"/>
          <w:sz w:val="22"/>
          <w:lang w:val="en-US"/>
        </w:rPr>
        <w:t xml:space="preserve">Since the UE capability 1, 2 and 3 are the terminologies only used for RAN1 discussion, network can </w:t>
      </w:r>
      <w:r w:rsidR="00BF506D">
        <w:rPr>
          <w:b w:val="0"/>
          <w:sz w:val="22"/>
          <w:lang w:val="en-US"/>
        </w:rPr>
        <w:t>have imp</w:t>
      </w:r>
      <w:r w:rsidR="00EA4915">
        <w:rPr>
          <w:b w:val="0"/>
          <w:sz w:val="22"/>
          <w:lang w:val="en-US"/>
        </w:rPr>
        <w:t>licit information on UE PA architecture</w:t>
      </w:r>
      <w:r w:rsidR="00BF506D">
        <w:rPr>
          <w:b w:val="0"/>
          <w:sz w:val="22"/>
          <w:lang w:val="en-US"/>
        </w:rPr>
        <w:t xml:space="preserve"> based on the UE capability reporting such as supported TPMI(s) and/or supported mode(s)</w:t>
      </w:r>
      <w:r w:rsidR="00EA4915">
        <w:rPr>
          <w:b w:val="0"/>
          <w:sz w:val="22"/>
          <w:lang w:val="en-US"/>
        </w:rPr>
        <w:t>.</w:t>
      </w:r>
      <w:r w:rsidR="00C0093B">
        <w:rPr>
          <w:b w:val="0"/>
          <w:sz w:val="22"/>
          <w:lang w:val="en-US"/>
        </w:rPr>
        <w:t xml:space="preserve"> Thus, based on the full power supported TPMIs and/or modes, NW can configure whether to support full power transmission or not. </w:t>
      </w:r>
    </w:p>
    <w:p w14:paraId="2A32F01B" w14:textId="37F15CEE" w:rsidR="00F33EE1" w:rsidRDefault="00C0093B" w:rsidP="00C0093B">
      <w:pPr>
        <w:pStyle w:val="LGTdoc1"/>
        <w:snapToGrid/>
        <w:spacing w:beforeLines="0" w:before="100" w:beforeAutospacing="1" w:line="360" w:lineRule="auto"/>
        <w:ind w:firstLineChars="100" w:firstLine="220"/>
        <w:contextualSpacing/>
        <w:rPr>
          <w:b w:val="0"/>
          <w:sz w:val="22"/>
          <w:lang w:val="en-US"/>
        </w:rPr>
      </w:pPr>
      <w:r>
        <w:rPr>
          <w:b w:val="0"/>
          <w:sz w:val="22"/>
          <w:lang w:val="en-US"/>
        </w:rPr>
        <w:t xml:space="preserve">An exemplary power control algorithm can be that </w:t>
      </w:r>
      <w:r w:rsidRPr="00C00745">
        <w:rPr>
          <w:b w:val="0"/>
          <w:sz w:val="22"/>
          <w:lang w:val="en-US"/>
        </w:rPr>
        <w:t xml:space="preserve">UE scales the linear value of PUSCH power by </w:t>
      </w:r>
      <m:oMath>
        <m:r>
          <m:rPr>
            <m:sty m:val="b"/>
          </m:rPr>
          <w:rPr>
            <w:rFonts w:ascii="Cambria Math" w:hAnsi="Cambria Math"/>
            <w:sz w:val="22"/>
            <w:lang w:val="en-US"/>
          </w:rPr>
          <m:t>α</m:t>
        </m:r>
      </m:oMath>
      <w:r w:rsidRPr="00C00745">
        <w:rPr>
          <w:b w:val="0"/>
          <w:sz w:val="22"/>
          <w:lang w:val="en-US"/>
        </w:rPr>
        <w:t xml:space="preserve"> and the UE splits the power equally across the antenna ports on which the UE transmits the PUSCH with non-zero power</w:t>
      </w:r>
      <w:r>
        <w:rPr>
          <w:b w:val="0"/>
          <w:sz w:val="22"/>
          <w:lang w:val="en-US"/>
        </w:rPr>
        <w:t>. Here,</w:t>
      </w:r>
      <w:r w:rsidRPr="00C00745">
        <w:rPr>
          <w:b w:val="0"/>
          <w:sz w:val="22"/>
          <w:lang w:val="en-US"/>
        </w:rPr>
        <w:t xml:space="preserve"> </w:t>
      </w:r>
      <m:oMath>
        <m:r>
          <m:rPr>
            <m:sty m:val="b"/>
          </m:rPr>
          <w:rPr>
            <w:rFonts w:ascii="Cambria Math" w:hAnsi="Cambria Math"/>
            <w:sz w:val="22"/>
            <w:lang w:val="en-US"/>
          </w:rPr>
          <m:t>α</m:t>
        </m:r>
      </m:oMath>
      <w:r w:rsidRPr="00C00745">
        <w:rPr>
          <w:b w:val="0"/>
          <w:sz w:val="22"/>
          <w:lang w:val="en-US"/>
        </w:rPr>
        <w:t xml:space="preserve"> </w:t>
      </w:r>
      <w:r>
        <w:rPr>
          <w:b w:val="0"/>
          <w:sz w:val="22"/>
          <w:lang w:val="en-US"/>
        </w:rPr>
        <w:t xml:space="preserve">can be determined by </w:t>
      </w:r>
      <w:r w:rsidRPr="00C00745">
        <w:rPr>
          <w:b w:val="0"/>
          <w:sz w:val="22"/>
          <w:lang w:val="en-US"/>
        </w:rPr>
        <w:t>RRC parameter</w:t>
      </w:r>
      <w:r>
        <w:rPr>
          <w:b w:val="0"/>
          <w:sz w:val="22"/>
          <w:lang w:val="en-US"/>
        </w:rPr>
        <w:t xml:space="preserve">, for instance, </w:t>
      </w:r>
      <m:oMath>
        <m:r>
          <m:rPr>
            <m:sty m:val="b"/>
          </m:rPr>
          <w:rPr>
            <w:rFonts w:ascii="Cambria Math" w:hAnsi="Cambria Math"/>
            <w:sz w:val="22"/>
            <w:lang w:val="en-US"/>
          </w:rPr>
          <m:t>α</m:t>
        </m:r>
      </m:oMath>
      <w:r>
        <w:rPr>
          <w:b w:val="0"/>
          <w:sz w:val="22"/>
          <w:lang w:val="en-US"/>
        </w:rPr>
        <w:t xml:space="preserve"> </w:t>
      </w:r>
      <w:r w:rsidRPr="00C00745">
        <w:rPr>
          <w:b w:val="0"/>
          <w:sz w:val="22"/>
          <w:lang w:val="en-US"/>
        </w:rPr>
        <w:t xml:space="preserve">can be either 1 or the ratio of the number of antenna ports with a non-zero PUSCH transmission power to </w:t>
      </w:r>
      <w:r>
        <w:rPr>
          <w:b w:val="0"/>
          <w:sz w:val="22"/>
          <w:lang w:val="en-US"/>
        </w:rPr>
        <w:t xml:space="preserve">the </w:t>
      </w:r>
      <w:r w:rsidRPr="00C00745">
        <w:rPr>
          <w:b w:val="0"/>
          <w:sz w:val="22"/>
          <w:lang w:val="en-US"/>
        </w:rPr>
        <w:t xml:space="preserve">number of </w:t>
      </w:r>
      <w:r>
        <w:rPr>
          <w:b w:val="0"/>
          <w:sz w:val="22"/>
          <w:lang w:val="en-US"/>
        </w:rPr>
        <w:t xml:space="preserve">configured </w:t>
      </w:r>
      <w:r w:rsidRPr="00C00745">
        <w:rPr>
          <w:b w:val="0"/>
          <w:sz w:val="22"/>
          <w:lang w:val="en-US"/>
        </w:rPr>
        <w:t xml:space="preserve">SRS ports in </w:t>
      </w:r>
      <w:r>
        <w:rPr>
          <w:b w:val="0"/>
          <w:sz w:val="22"/>
          <w:lang w:val="en-US"/>
        </w:rPr>
        <w:t>a</w:t>
      </w:r>
      <w:r w:rsidRPr="00C00745">
        <w:rPr>
          <w:b w:val="0"/>
          <w:sz w:val="22"/>
          <w:lang w:val="en-US"/>
        </w:rPr>
        <w:t xml:space="preserve"> SRS resource.</w:t>
      </w:r>
      <w:r>
        <w:rPr>
          <w:b w:val="0"/>
          <w:sz w:val="22"/>
          <w:lang w:val="en-US"/>
        </w:rPr>
        <w:t xml:space="preserve"> </w:t>
      </w:r>
      <w:r w:rsidR="00F33EE1">
        <w:rPr>
          <w:b w:val="0"/>
          <w:sz w:val="22"/>
          <w:lang w:val="en-US"/>
        </w:rPr>
        <w:t xml:space="preserve">Also, we believe that such unified power control algorithm applied for both mode 1 and 2 is more desirable than separate power control algorithm per mode due to its less specification impact. </w:t>
      </w:r>
    </w:p>
    <w:p w14:paraId="1C97D4A6" w14:textId="013A877A" w:rsidR="00C0093B" w:rsidRPr="00FB422C" w:rsidRDefault="00C0093B" w:rsidP="00F33EE1">
      <w:pPr>
        <w:pStyle w:val="LGTdoc1"/>
        <w:snapToGrid/>
        <w:spacing w:beforeLines="0" w:before="100" w:beforeAutospacing="1" w:line="360" w:lineRule="auto"/>
        <w:contextualSpacing/>
        <w:rPr>
          <w:sz w:val="22"/>
          <w:lang w:val="en-US"/>
        </w:rPr>
      </w:pPr>
      <w:r w:rsidRPr="00FB422C">
        <w:rPr>
          <w:rFonts w:hint="eastAsia"/>
          <w:sz w:val="22"/>
          <w:lang w:val="en-US"/>
        </w:rPr>
        <w:t>P</w:t>
      </w:r>
      <w:r w:rsidRPr="00FB422C">
        <w:rPr>
          <w:sz w:val="22"/>
          <w:lang w:val="en-US"/>
        </w:rPr>
        <w:t>roposal</w:t>
      </w:r>
      <w:r>
        <w:rPr>
          <w:sz w:val="22"/>
          <w:lang w:val="en-US"/>
        </w:rPr>
        <w:t xml:space="preserve"> </w:t>
      </w:r>
      <w:r w:rsidR="00015105">
        <w:rPr>
          <w:sz w:val="22"/>
          <w:lang w:val="en-US"/>
        </w:rPr>
        <w:t>5</w:t>
      </w:r>
      <w:r w:rsidRPr="00FB422C">
        <w:rPr>
          <w:sz w:val="22"/>
          <w:lang w:val="en-US"/>
        </w:rPr>
        <w:t>: UE scales the linear value of PUSCH power by</w:t>
      </w:r>
      <w:r w:rsidRPr="00FB422C">
        <w:rPr>
          <w:rFonts w:hint="eastAsia"/>
          <w:sz w:val="22"/>
          <w:lang w:val="en-US"/>
        </w:rPr>
        <w:t xml:space="preserve"> </w:t>
      </w:r>
      <m:oMath>
        <m:r>
          <m:rPr>
            <m:sty m:val="b"/>
          </m:rPr>
          <w:rPr>
            <w:rFonts w:ascii="Cambria Math" w:hAnsi="Cambria Math"/>
            <w:sz w:val="22"/>
            <w:lang w:val="en-US"/>
          </w:rPr>
          <m:t>α</m:t>
        </m:r>
      </m:oMath>
      <w:r w:rsidRPr="00FB422C" w:rsidDel="00C00745">
        <w:rPr>
          <w:sz w:val="22"/>
          <w:lang w:val="en-US"/>
        </w:rPr>
        <w:t xml:space="preserve"> </w:t>
      </w:r>
      <w:r w:rsidRPr="00FB422C">
        <w:rPr>
          <w:sz w:val="22"/>
          <w:lang w:val="en-US"/>
        </w:rPr>
        <w:t xml:space="preserve">and the UE splits the power equally across the antenna ports on which the UE transmits the PUSCH with non-zero power, where </w:t>
      </w:r>
      <m:oMath>
        <m:r>
          <m:rPr>
            <m:sty m:val="b"/>
          </m:rPr>
          <w:rPr>
            <w:rFonts w:ascii="Cambria Math" w:hAnsi="Cambria Math"/>
            <w:sz w:val="22"/>
            <w:lang w:val="en-US"/>
          </w:rPr>
          <m:t>α</m:t>
        </m:r>
      </m:oMath>
      <w:r w:rsidRPr="00FB422C" w:rsidDel="00C00745">
        <w:rPr>
          <w:sz w:val="22"/>
          <w:lang w:val="en-US"/>
        </w:rPr>
        <w:t xml:space="preserve"> </w:t>
      </w:r>
      <w:r w:rsidRPr="00FB422C">
        <w:rPr>
          <w:sz w:val="22"/>
          <w:lang w:val="en-US"/>
        </w:rPr>
        <w:t>can be configured by RRC parameter.</w:t>
      </w:r>
    </w:p>
    <w:p w14:paraId="07C594C9" w14:textId="77777777" w:rsidR="00C0093B" w:rsidRPr="00FB422C" w:rsidRDefault="00C0093B" w:rsidP="00C0093B">
      <w:pPr>
        <w:pStyle w:val="LGTdoc1"/>
        <w:numPr>
          <w:ilvl w:val="0"/>
          <w:numId w:val="16"/>
        </w:numPr>
        <w:snapToGrid/>
        <w:spacing w:beforeLines="0" w:before="100" w:beforeAutospacing="1" w:line="360" w:lineRule="auto"/>
        <w:contextualSpacing/>
        <w:rPr>
          <w:sz w:val="22"/>
          <w:lang w:val="en-US"/>
        </w:rPr>
      </w:pPr>
      <m:oMath>
        <m:r>
          <m:rPr>
            <m:sty m:val="b"/>
          </m:rPr>
          <w:rPr>
            <w:rFonts w:ascii="Cambria Math" w:hAnsi="Cambria Math"/>
            <w:sz w:val="22"/>
            <w:lang w:val="en-US"/>
          </w:rPr>
          <m:t>α</m:t>
        </m:r>
      </m:oMath>
      <w:r w:rsidRPr="00FB422C">
        <w:rPr>
          <w:sz w:val="22"/>
          <w:lang w:val="en-US"/>
        </w:rPr>
        <w:t xml:space="preserve"> can be either 1 or the ratio of the number of antenna ports with a non-zero PUSCH transmission power to the number of </w:t>
      </w:r>
      <w:r>
        <w:rPr>
          <w:sz w:val="22"/>
          <w:lang w:val="en-US"/>
        </w:rPr>
        <w:t xml:space="preserve">configured </w:t>
      </w:r>
      <w:r w:rsidRPr="00FB422C">
        <w:rPr>
          <w:sz w:val="22"/>
          <w:lang w:val="en-US"/>
        </w:rPr>
        <w:t>SRS ports</w:t>
      </w:r>
      <w:r>
        <w:rPr>
          <w:sz w:val="22"/>
          <w:lang w:val="en-US"/>
        </w:rPr>
        <w:t xml:space="preserve"> in a SRS resource</w:t>
      </w:r>
      <w:r w:rsidRPr="00FB422C">
        <w:rPr>
          <w:sz w:val="22"/>
          <w:lang w:val="en-US"/>
        </w:rPr>
        <w:t>.</w:t>
      </w:r>
    </w:p>
    <w:p w14:paraId="3069F995" w14:textId="77777777" w:rsidR="000E1D15" w:rsidRDefault="000E1D15" w:rsidP="0088707C">
      <w:pPr>
        <w:pStyle w:val="LGTdoc1"/>
        <w:snapToGrid/>
        <w:spacing w:beforeLines="0" w:before="100" w:beforeAutospacing="1" w:line="360" w:lineRule="auto"/>
        <w:ind w:firstLineChars="100" w:firstLine="220"/>
        <w:contextualSpacing/>
        <w:rPr>
          <w:b w:val="0"/>
          <w:sz w:val="22"/>
          <w:lang w:val="en-US"/>
        </w:rPr>
      </w:pPr>
    </w:p>
    <w:p w14:paraId="5506DC73" w14:textId="77777777" w:rsidR="00DE63A0" w:rsidRDefault="00DE63A0" w:rsidP="004C6957">
      <w:pPr>
        <w:pStyle w:val="1"/>
        <w:numPr>
          <w:ilvl w:val="0"/>
          <w:numId w:val="22"/>
        </w:numPr>
        <w:ind w:left="426" w:hanging="426"/>
      </w:pPr>
      <w:r>
        <w:lastRenderedPageBreak/>
        <w:t>Conclusion</w:t>
      </w:r>
    </w:p>
    <w:p w14:paraId="0343FE66" w14:textId="72177438" w:rsidR="00C00823" w:rsidRPr="00987B8F" w:rsidRDefault="00074AB3" w:rsidP="00074AB3">
      <w:pPr>
        <w:pStyle w:val="LGTdoc1"/>
        <w:snapToGrid/>
        <w:spacing w:beforeLines="0" w:before="100" w:beforeAutospacing="1" w:line="360" w:lineRule="auto"/>
        <w:ind w:firstLineChars="150" w:firstLine="330"/>
        <w:contextualSpacing/>
        <w:rPr>
          <w:b w:val="0"/>
          <w:sz w:val="22"/>
          <w:lang w:val="en-US"/>
        </w:rPr>
      </w:pPr>
      <w:r w:rsidRPr="00987B8F">
        <w:rPr>
          <w:rFonts w:hint="eastAsia"/>
          <w:b w:val="0"/>
          <w:sz w:val="22"/>
          <w:lang w:val="en-US"/>
        </w:rPr>
        <w:t>In this contribution, we</w:t>
      </w:r>
      <w:r w:rsidR="00F44B4E">
        <w:rPr>
          <w:b w:val="0"/>
          <w:sz w:val="22"/>
          <w:lang w:val="en-US"/>
        </w:rPr>
        <w:t xml:space="preserve"> further</w:t>
      </w:r>
      <w:r w:rsidRPr="00987B8F">
        <w:rPr>
          <w:rFonts w:hint="eastAsia"/>
          <w:b w:val="0"/>
          <w:sz w:val="22"/>
          <w:lang w:val="en-US"/>
        </w:rPr>
        <w:t xml:space="preserve"> discuss</w:t>
      </w:r>
      <w:r w:rsidR="00C00823" w:rsidRPr="00987B8F">
        <w:rPr>
          <w:b w:val="0"/>
          <w:sz w:val="22"/>
          <w:lang w:val="en-US"/>
        </w:rPr>
        <w:t xml:space="preserve">ed </w:t>
      </w:r>
      <w:r w:rsidRPr="00987B8F">
        <w:rPr>
          <w:rFonts w:hint="eastAsia"/>
          <w:b w:val="0"/>
          <w:sz w:val="22"/>
          <w:lang w:val="en-US"/>
        </w:rPr>
        <w:t xml:space="preserve">on full power </w:t>
      </w:r>
      <w:r w:rsidR="00F44B4E">
        <w:rPr>
          <w:b w:val="0"/>
          <w:sz w:val="22"/>
          <w:lang w:val="en-US"/>
        </w:rPr>
        <w:t xml:space="preserve">uplink </w:t>
      </w:r>
      <w:r w:rsidRPr="00987B8F">
        <w:rPr>
          <w:rFonts w:hint="eastAsia"/>
          <w:b w:val="0"/>
          <w:sz w:val="22"/>
          <w:lang w:val="en-US"/>
        </w:rPr>
        <w:t>transmission</w:t>
      </w:r>
      <w:r w:rsidR="00F44B4E">
        <w:rPr>
          <w:b w:val="0"/>
          <w:sz w:val="22"/>
          <w:lang w:val="en-US"/>
        </w:rPr>
        <w:t xml:space="preserve"> for non/partial coherent UE</w:t>
      </w:r>
      <w:r w:rsidRPr="00987B8F">
        <w:rPr>
          <w:b w:val="0"/>
          <w:sz w:val="22"/>
          <w:lang w:val="en-US"/>
        </w:rPr>
        <w:t xml:space="preserve">. </w:t>
      </w:r>
      <w:r w:rsidR="00C00823" w:rsidRPr="00987B8F">
        <w:rPr>
          <w:b w:val="0"/>
          <w:sz w:val="22"/>
          <w:lang w:val="en-US"/>
        </w:rPr>
        <w:t xml:space="preserve">Based on the discussion, we have </w:t>
      </w:r>
      <w:r w:rsidR="00B563C0" w:rsidRPr="00987B8F">
        <w:rPr>
          <w:b w:val="0"/>
          <w:sz w:val="22"/>
          <w:lang w:val="en-US"/>
        </w:rPr>
        <w:t xml:space="preserve">the </w:t>
      </w:r>
      <w:r w:rsidR="00C00823" w:rsidRPr="00987B8F">
        <w:rPr>
          <w:b w:val="0"/>
          <w:sz w:val="22"/>
          <w:lang w:val="en-US"/>
        </w:rPr>
        <w:t>following proposal as:</w:t>
      </w:r>
    </w:p>
    <w:p w14:paraId="36ED4EE3" w14:textId="77777777" w:rsidR="00F33EE1" w:rsidRPr="006D1608" w:rsidRDefault="00F33EE1" w:rsidP="00F33EE1">
      <w:pPr>
        <w:pStyle w:val="LGTdoc1"/>
        <w:snapToGrid/>
        <w:spacing w:beforeLines="0" w:before="100" w:beforeAutospacing="1" w:line="360" w:lineRule="auto"/>
        <w:contextualSpacing/>
        <w:rPr>
          <w:rFonts w:eastAsiaTheme="minorEastAsia"/>
        </w:rPr>
      </w:pPr>
      <w:r w:rsidRPr="00FB422C">
        <w:rPr>
          <w:rFonts w:hint="eastAsia"/>
          <w:sz w:val="22"/>
          <w:lang w:val="en-US"/>
        </w:rPr>
        <w:t>P</w:t>
      </w:r>
      <w:r w:rsidRPr="00FB422C">
        <w:rPr>
          <w:sz w:val="22"/>
          <w:lang w:val="en-US"/>
        </w:rPr>
        <w:t>roposal</w:t>
      </w:r>
      <w:r>
        <w:rPr>
          <w:sz w:val="22"/>
          <w:lang w:val="en-US"/>
        </w:rPr>
        <w:t xml:space="preserve"> 1</w:t>
      </w:r>
      <w:r w:rsidRPr="00FB422C">
        <w:rPr>
          <w:sz w:val="22"/>
          <w:lang w:val="en-US"/>
        </w:rPr>
        <w:t xml:space="preserve">: </w:t>
      </w:r>
      <w:r>
        <w:rPr>
          <w:sz w:val="22"/>
          <w:lang w:val="en-US"/>
        </w:rPr>
        <w:t>Confirm the working assumption, with revising the second Note as “For single port, there is no TRI and TPMI”.</w:t>
      </w:r>
    </w:p>
    <w:p w14:paraId="5EC8436F" w14:textId="44443FC5" w:rsidR="00222DA2" w:rsidRPr="00FB422C" w:rsidRDefault="00F33EE1" w:rsidP="00F33EE1">
      <w:pPr>
        <w:pStyle w:val="LGTdoc1"/>
        <w:snapToGrid/>
        <w:spacing w:beforeLines="0" w:before="100" w:beforeAutospacing="1" w:line="360" w:lineRule="auto"/>
        <w:contextualSpacing/>
        <w:rPr>
          <w:sz w:val="22"/>
          <w:lang w:val="en-US"/>
        </w:rPr>
      </w:pPr>
      <w:r w:rsidRPr="00FB422C">
        <w:rPr>
          <w:rFonts w:hint="eastAsia"/>
          <w:sz w:val="22"/>
          <w:lang w:val="en-US"/>
        </w:rPr>
        <w:t>P</w:t>
      </w:r>
      <w:r w:rsidRPr="00FB422C">
        <w:rPr>
          <w:sz w:val="22"/>
          <w:lang w:val="en-US"/>
        </w:rPr>
        <w:t>roposal</w:t>
      </w:r>
      <w:r>
        <w:rPr>
          <w:sz w:val="22"/>
          <w:lang w:val="en-US"/>
        </w:rPr>
        <w:t xml:space="preserve"> 2</w:t>
      </w:r>
      <w:r w:rsidRPr="00FB422C">
        <w:rPr>
          <w:sz w:val="22"/>
          <w:lang w:val="en-US"/>
        </w:rPr>
        <w:t xml:space="preserve">: </w:t>
      </w:r>
      <w:r>
        <w:rPr>
          <w:sz w:val="22"/>
          <w:lang w:val="en-US"/>
        </w:rPr>
        <w:t xml:space="preserve">Antenna selection TPMI should be included in the new codebook subset in Rel-16 codebook based UL. </w:t>
      </w:r>
    </w:p>
    <w:p w14:paraId="26B54941" w14:textId="162045C8" w:rsidR="00F33EE1" w:rsidRPr="006D1608" w:rsidRDefault="00F33EE1" w:rsidP="00F33EE1">
      <w:pPr>
        <w:pStyle w:val="LGTdoc1"/>
        <w:snapToGrid/>
        <w:spacing w:beforeLines="0" w:before="100" w:beforeAutospacing="1" w:line="360" w:lineRule="auto"/>
        <w:contextualSpacing/>
        <w:rPr>
          <w:rFonts w:eastAsiaTheme="minorEastAsia"/>
        </w:rPr>
      </w:pPr>
      <w:r w:rsidRPr="00FB422C">
        <w:rPr>
          <w:rFonts w:hint="eastAsia"/>
          <w:sz w:val="22"/>
          <w:lang w:val="en-US"/>
        </w:rPr>
        <w:t>P</w:t>
      </w:r>
      <w:r w:rsidRPr="00FB422C">
        <w:rPr>
          <w:sz w:val="22"/>
          <w:lang w:val="en-US"/>
        </w:rPr>
        <w:t>roposal</w:t>
      </w:r>
      <w:r>
        <w:rPr>
          <w:sz w:val="22"/>
          <w:lang w:val="en-US"/>
        </w:rPr>
        <w:t xml:space="preserve"> </w:t>
      </w:r>
      <w:r w:rsidR="00015105">
        <w:rPr>
          <w:sz w:val="22"/>
          <w:lang w:val="en-US"/>
        </w:rPr>
        <w:t>3</w:t>
      </w:r>
      <w:r w:rsidRPr="00FB422C">
        <w:rPr>
          <w:sz w:val="22"/>
          <w:lang w:val="en-US"/>
        </w:rPr>
        <w:t xml:space="preserve">: </w:t>
      </w:r>
      <w:r>
        <w:rPr>
          <w:sz w:val="22"/>
          <w:lang w:val="en-US"/>
        </w:rPr>
        <w:t xml:space="preserve">At least TPMI 12-15 in Rel-15 rank 1 UL codebook should be included in the new codebook subset for partial coherent UE with 4 ports. </w:t>
      </w:r>
    </w:p>
    <w:p w14:paraId="7E62E689" w14:textId="6F21BB2E" w:rsidR="00F33EE1" w:rsidRPr="00CA0D3C" w:rsidRDefault="00F33EE1" w:rsidP="00F33EE1">
      <w:pPr>
        <w:pStyle w:val="LGTdoc1"/>
        <w:snapToGrid/>
        <w:spacing w:beforeLines="0" w:before="100" w:beforeAutospacing="1" w:line="360" w:lineRule="auto"/>
        <w:contextualSpacing/>
        <w:rPr>
          <w:sz w:val="22"/>
          <w:lang w:val="en-US"/>
        </w:rPr>
      </w:pPr>
      <w:r w:rsidRPr="00FB422C">
        <w:rPr>
          <w:rFonts w:hint="eastAsia"/>
          <w:sz w:val="22"/>
          <w:lang w:val="en-US"/>
        </w:rPr>
        <w:t>P</w:t>
      </w:r>
      <w:r w:rsidRPr="00FB422C">
        <w:rPr>
          <w:sz w:val="22"/>
          <w:lang w:val="en-US"/>
        </w:rPr>
        <w:t>roposal</w:t>
      </w:r>
      <w:r>
        <w:rPr>
          <w:sz w:val="22"/>
          <w:lang w:val="en-US"/>
        </w:rPr>
        <w:t xml:space="preserve"> </w:t>
      </w:r>
      <w:r w:rsidR="00015105">
        <w:rPr>
          <w:sz w:val="22"/>
          <w:lang w:val="en-US"/>
        </w:rPr>
        <w:t>4</w:t>
      </w:r>
      <w:r>
        <w:rPr>
          <w:rFonts w:hint="eastAsia"/>
          <w:sz w:val="22"/>
          <w:lang w:val="en-US"/>
        </w:rPr>
        <w:t xml:space="preserve">: </w:t>
      </w:r>
      <w:r>
        <w:rPr>
          <w:sz w:val="22"/>
          <w:lang w:val="en-US"/>
        </w:rPr>
        <w:t xml:space="preserve">For Mode 2 in Rel-16 codebook based UL, UE reports 2- or 4-bit bitmap as an UE capability signaling to indicate the full-rated PA to gNB.  </w:t>
      </w:r>
    </w:p>
    <w:p w14:paraId="19FD5616" w14:textId="7C16D662" w:rsidR="00F33EE1" w:rsidRPr="00FB422C" w:rsidRDefault="00F33EE1" w:rsidP="00F33EE1">
      <w:pPr>
        <w:pStyle w:val="LGTdoc1"/>
        <w:snapToGrid/>
        <w:spacing w:beforeLines="0" w:before="100" w:beforeAutospacing="1" w:line="360" w:lineRule="auto"/>
        <w:contextualSpacing/>
        <w:rPr>
          <w:sz w:val="22"/>
          <w:lang w:val="en-US"/>
        </w:rPr>
      </w:pPr>
      <w:r w:rsidRPr="00FB422C">
        <w:rPr>
          <w:rFonts w:hint="eastAsia"/>
          <w:sz w:val="22"/>
          <w:lang w:val="en-US"/>
        </w:rPr>
        <w:t>P</w:t>
      </w:r>
      <w:r w:rsidRPr="00FB422C">
        <w:rPr>
          <w:sz w:val="22"/>
          <w:lang w:val="en-US"/>
        </w:rPr>
        <w:t>roposal</w:t>
      </w:r>
      <w:r>
        <w:rPr>
          <w:sz w:val="22"/>
          <w:lang w:val="en-US"/>
        </w:rPr>
        <w:t xml:space="preserve"> </w:t>
      </w:r>
      <w:r w:rsidR="00015105">
        <w:rPr>
          <w:sz w:val="22"/>
          <w:lang w:val="en-US"/>
        </w:rPr>
        <w:t>5</w:t>
      </w:r>
      <w:r w:rsidRPr="00FB422C">
        <w:rPr>
          <w:sz w:val="22"/>
          <w:lang w:val="en-US"/>
        </w:rPr>
        <w:t>: UE scales the linear value of PUSCH power by</w:t>
      </w:r>
      <w:r w:rsidRPr="00FB422C">
        <w:rPr>
          <w:rFonts w:hint="eastAsia"/>
          <w:sz w:val="22"/>
          <w:lang w:val="en-US"/>
        </w:rPr>
        <w:t xml:space="preserve"> </w:t>
      </w:r>
      <m:oMath>
        <m:r>
          <m:rPr>
            <m:sty m:val="b"/>
          </m:rPr>
          <w:rPr>
            <w:rFonts w:ascii="Cambria Math" w:hAnsi="Cambria Math"/>
            <w:sz w:val="22"/>
            <w:lang w:val="en-US"/>
          </w:rPr>
          <m:t>α</m:t>
        </m:r>
      </m:oMath>
      <w:r w:rsidRPr="00FB422C" w:rsidDel="00C00745">
        <w:rPr>
          <w:sz w:val="22"/>
          <w:lang w:val="en-US"/>
        </w:rPr>
        <w:t xml:space="preserve"> </w:t>
      </w:r>
      <w:r w:rsidRPr="00FB422C">
        <w:rPr>
          <w:sz w:val="22"/>
          <w:lang w:val="en-US"/>
        </w:rPr>
        <w:t xml:space="preserve">and the UE splits the power equally across the antenna ports on which the UE transmits the PUSCH with non-zero power, where </w:t>
      </w:r>
      <m:oMath>
        <m:r>
          <m:rPr>
            <m:sty m:val="b"/>
          </m:rPr>
          <w:rPr>
            <w:rFonts w:ascii="Cambria Math" w:hAnsi="Cambria Math"/>
            <w:sz w:val="22"/>
            <w:lang w:val="en-US"/>
          </w:rPr>
          <m:t>α</m:t>
        </m:r>
      </m:oMath>
      <w:r w:rsidRPr="00FB422C" w:rsidDel="00C00745">
        <w:rPr>
          <w:sz w:val="22"/>
          <w:lang w:val="en-US"/>
        </w:rPr>
        <w:t xml:space="preserve"> </w:t>
      </w:r>
      <w:r w:rsidRPr="00FB422C">
        <w:rPr>
          <w:sz w:val="22"/>
          <w:lang w:val="en-US"/>
        </w:rPr>
        <w:t>can be configured by RRC parameter.</w:t>
      </w:r>
    </w:p>
    <w:p w14:paraId="26DC4F27" w14:textId="77777777" w:rsidR="00F33EE1" w:rsidRPr="00FB422C" w:rsidRDefault="00F33EE1" w:rsidP="00F33EE1">
      <w:pPr>
        <w:pStyle w:val="LGTdoc1"/>
        <w:numPr>
          <w:ilvl w:val="0"/>
          <w:numId w:val="16"/>
        </w:numPr>
        <w:snapToGrid/>
        <w:spacing w:beforeLines="0" w:before="100" w:beforeAutospacing="1" w:line="360" w:lineRule="auto"/>
        <w:contextualSpacing/>
        <w:rPr>
          <w:sz w:val="22"/>
          <w:lang w:val="en-US"/>
        </w:rPr>
      </w:pPr>
      <m:oMath>
        <m:r>
          <m:rPr>
            <m:sty m:val="b"/>
          </m:rPr>
          <w:rPr>
            <w:rFonts w:ascii="Cambria Math" w:hAnsi="Cambria Math"/>
            <w:sz w:val="22"/>
            <w:lang w:val="en-US"/>
          </w:rPr>
          <m:t>α</m:t>
        </m:r>
      </m:oMath>
      <w:r w:rsidRPr="00FB422C">
        <w:rPr>
          <w:sz w:val="22"/>
          <w:lang w:val="en-US"/>
        </w:rPr>
        <w:t xml:space="preserve"> can be either 1 or the ratio of the number of antenna ports with a non-zero PUSCH transmission power to the number of </w:t>
      </w:r>
      <w:r>
        <w:rPr>
          <w:sz w:val="22"/>
          <w:lang w:val="en-US"/>
        </w:rPr>
        <w:t xml:space="preserve">configured </w:t>
      </w:r>
      <w:r w:rsidRPr="00FB422C">
        <w:rPr>
          <w:sz w:val="22"/>
          <w:lang w:val="en-US"/>
        </w:rPr>
        <w:t>SRS ports</w:t>
      </w:r>
      <w:r>
        <w:rPr>
          <w:sz w:val="22"/>
          <w:lang w:val="en-US"/>
        </w:rPr>
        <w:t xml:space="preserve"> in a SRS resource</w:t>
      </w:r>
      <w:r w:rsidRPr="00FB422C">
        <w:rPr>
          <w:sz w:val="22"/>
          <w:lang w:val="en-US"/>
        </w:rPr>
        <w:t>.</w:t>
      </w:r>
    </w:p>
    <w:p w14:paraId="40B29DC3" w14:textId="77777777" w:rsidR="00BE73C5" w:rsidRPr="00F33EE1" w:rsidRDefault="00BE73C5" w:rsidP="00ED3EDD">
      <w:pPr>
        <w:pStyle w:val="LGTdoc1"/>
        <w:snapToGrid/>
        <w:spacing w:beforeLines="0" w:before="100" w:beforeAutospacing="1" w:line="360" w:lineRule="auto"/>
        <w:contextualSpacing/>
        <w:rPr>
          <w:sz w:val="22"/>
          <w:lang w:val="en-US"/>
        </w:rPr>
      </w:pPr>
    </w:p>
    <w:p w14:paraId="50C2C584" w14:textId="38A7F5A7" w:rsidR="00BE73C5" w:rsidRDefault="00BE73C5" w:rsidP="00ED3EDD">
      <w:pPr>
        <w:pStyle w:val="LGTdoc1"/>
        <w:snapToGrid/>
        <w:spacing w:beforeLines="0" w:before="100" w:beforeAutospacing="1" w:line="360" w:lineRule="auto"/>
        <w:contextualSpacing/>
        <w:rPr>
          <w:b w:val="0"/>
          <w:sz w:val="20"/>
          <w:lang w:val="en-US"/>
        </w:rPr>
      </w:pPr>
    </w:p>
    <w:p w14:paraId="477E677E" w14:textId="03C84940" w:rsidR="00BA5E7B" w:rsidRDefault="00BA5E7B">
      <w:pPr>
        <w:widowControl/>
        <w:wordWrap/>
        <w:autoSpaceDE/>
        <w:autoSpaceDN/>
        <w:rPr>
          <w:rFonts w:eastAsia="바탕"/>
          <w:snapToGrid w:val="0"/>
          <w:kern w:val="0"/>
          <w:sz w:val="20"/>
          <w:szCs w:val="20"/>
        </w:rPr>
      </w:pPr>
      <w:r>
        <w:rPr>
          <w:b/>
          <w:sz w:val="20"/>
        </w:rPr>
        <w:br w:type="page"/>
      </w:r>
    </w:p>
    <w:p w14:paraId="78C87164" w14:textId="29E2FB1D" w:rsidR="00BA5E7B" w:rsidRDefault="00BA5E7B" w:rsidP="00BA5E7B">
      <w:pPr>
        <w:pStyle w:val="1"/>
      </w:pPr>
      <w:r>
        <w:lastRenderedPageBreak/>
        <w:t>Appendix</w:t>
      </w:r>
    </w:p>
    <w:p w14:paraId="674349EC" w14:textId="77777777" w:rsidR="00BA5E7B" w:rsidRDefault="00BA5E7B" w:rsidP="00BA5E7B">
      <w:pPr>
        <w:pStyle w:val="TH"/>
      </w:pPr>
      <w:r>
        <w:t xml:space="preserve">Table 6.3.1.5-3: Precoding matrix </w:t>
      </w:r>
      <w:r w:rsidRPr="0084483B">
        <w:rPr>
          <w:position w:val="-6"/>
        </w:rPr>
        <w:object w:dxaOrig="260" w:dyaOrig="240" w14:anchorId="00F6DC14">
          <v:shape id="_x0000_i1038" type="#_x0000_t75" style="width:12.45pt;height:12.45pt" o:ole="">
            <v:imagedata r:id="rId78" o:title=""/>
          </v:shape>
          <o:OLEObject Type="Embed" ProgID="Equation.3" ShapeID="_x0000_i1038" DrawAspect="Content" ObjectID="_1631710041" r:id="rId79"/>
        </w:object>
      </w:r>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63"/>
        <w:gridCol w:w="863"/>
        <w:gridCol w:w="863"/>
        <w:gridCol w:w="863"/>
        <w:gridCol w:w="845"/>
        <w:gridCol w:w="863"/>
        <w:gridCol w:w="845"/>
        <w:gridCol w:w="863"/>
      </w:tblGrid>
      <w:tr w:rsidR="00BA5E7B" w:rsidRPr="005B11E1" w14:paraId="102935D0"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7DBBF" w14:textId="77777777" w:rsidR="00BA5E7B" w:rsidRPr="00302E6E" w:rsidRDefault="00BA5E7B" w:rsidP="0093102E">
            <w:pPr>
              <w:pStyle w:val="TAH"/>
              <w:rPr>
                <w:rFonts w:eastAsia="바탕"/>
              </w:rPr>
            </w:pPr>
            <w:bookmarkStart w:id="3" w:name="_Hlk500155670"/>
            <w:r w:rsidRPr="00302E6E">
              <w:rPr>
                <w:rFonts w:eastAsia="바탕"/>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6035EF46" w14:textId="77777777" w:rsidR="00BA5E7B" w:rsidRPr="00C4565D" w:rsidRDefault="00BA5E7B" w:rsidP="0093102E">
            <w:pPr>
              <w:pStyle w:val="TAH"/>
              <w:rPr>
                <w:rFonts w:eastAsia="바탕"/>
              </w:rPr>
            </w:pPr>
            <w:r w:rsidRPr="00302E6E">
              <w:rPr>
                <w:rFonts w:eastAsia="바탕"/>
              </w:rPr>
              <w:object w:dxaOrig="260" w:dyaOrig="240" w14:anchorId="19658C9D">
                <v:shape id="_x0000_i1039" type="#_x0000_t75" style="width:13.4pt;height:12.45pt" o:ole="">
                  <v:imagedata r:id="rId68" o:title=""/>
                </v:shape>
                <o:OLEObject Type="Embed" ProgID="Equation.3" ShapeID="_x0000_i1039" DrawAspect="Content" ObjectID="_1631710042" r:id="rId80"/>
              </w:object>
            </w:r>
            <w:r>
              <w:rPr>
                <w:rFonts w:eastAsia="바탕"/>
              </w:rPr>
              <w:br/>
              <w:t>(ordered from left to right in increasing order of TPMI index)</w:t>
            </w:r>
          </w:p>
        </w:tc>
      </w:tr>
      <w:tr w:rsidR="00BA5E7B" w:rsidRPr="005B11E1" w14:paraId="1180AB16"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0216D3" w14:textId="77777777" w:rsidR="00BA5E7B" w:rsidRDefault="00BA5E7B" w:rsidP="0093102E">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26137" w14:textId="77777777" w:rsidR="00BA5E7B" w:rsidRDefault="00BA5E7B" w:rsidP="0093102E">
            <w:pPr>
              <w:pStyle w:val="TAC"/>
            </w:pPr>
            <w:r w:rsidRPr="00C4565D">
              <w:object w:dxaOrig="520" w:dyaOrig="1219" w14:anchorId="67D00FFE">
                <v:shape id="_x0000_i1040" type="#_x0000_t75" style="width:25.85pt;height:60.45pt" o:ole="">
                  <v:imagedata r:id="rId70" o:title=""/>
                </v:shape>
                <o:OLEObject Type="Embed" ProgID="Equation.3" ShapeID="_x0000_i1040" DrawAspect="Content" ObjectID="_1631710043" r:id="rId8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C8362C" w14:textId="77777777" w:rsidR="00BA5E7B" w:rsidRDefault="00BA5E7B" w:rsidP="0093102E">
            <w:pPr>
              <w:pStyle w:val="TAC"/>
            </w:pPr>
            <w:r w:rsidRPr="00C4565D">
              <w:object w:dxaOrig="520" w:dyaOrig="1219" w14:anchorId="34026804">
                <v:shape id="_x0000_i1041" type="#_x0000_t75" style="width:25.85pt;height:60.45pt" o:ole="">
                  <v:imagedata r:id="rId72" o:title=""/>
                </v:shape>
                <o:OLEObject Type="Embed" ProgID="Equation.3" ShapeID="_x0000_i1041" DrawAspect="Content" ObjectID="_1631710044"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D322DB" w14:textId="77777777" w:rsidR="00BA5E7B" w:rsidRDefault="00BA5E7B" w:rsidP="0093102E">
            <w:pPr>
              <w:pStyle w:val="TAC"/>
            </w:pPr>
            <w:r w:rsidRPr="00C4565D">
              <w:object w:dxaOrig="520" w:dyaOrig="1219" w14:anchorId="5B5D306D">
                <v:shape id="_x0000_i1042" type="#_x0000_t75" style="width:25.85pt;height:60.45pt" o:ole="">
                  <v:imagedata r:id="rId74" o:title=""/>
                </v:shape>
                <o:OLEObject Type="Embed" ProgID="Equation.3" ShapeID="_x0000_i1042" DrawAspect="Content" ObjectID="_1631710045" r:id="rId8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ED0279" w14:textId="77777777" w:rsidR="00BA5E7B" w:rsidRDefault="00BA5E7B" w:rsidP="0093102E">
            <w:pPr>
              <w:pStyle w:val="TAC"/>
            </w:pPr>
            <w:r w:rsidRPr="00C4565D">
              <w:object w:dxaOrig="520" w:dyaOrig="1219" w14:anchorId="2117B0AC">
                <v:shape id="_x0000_i1043" type="#_x0000_t75" style="width:25.85pt;height:60.45pt" o:ole="">
                  <v:imagedata r:id="rId76" o:title=""/>
                </v:shape>
                <o:OLEObject Type="Embed" ProgID="Equation.3" ShapeID="_x0000_i1043" DrawAspect="Content" ObjectID="_1631710046" r:id="rId8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84D0C6" w14:textId="77777777" w:rsidR="00BA5E7B" w:rsidRDefault="00BA5E7B" w:rsidP="0093102E">
            <w:pPr>
              <w:pStyle w:val="TAC"/>
            </w:pPr>
            <w:r w:rsidRPr="00C4565D">
              <w:object w:dxaOrig="520" w:dyaOrig="1219" w14:anchorId="24E17F9E">
                <v:shape id="_x0000_i1044" type="#_x0000_t75" style="width:25.85pt;height:60.45pt" o:ole="">
                  <v:imagedata r:id="rId85" o:title=""/>
                </v:shape>
                <o:OLEObject Type="Embed" ProgID="Equation.3" ShapeID="_x0000_i1044" DrawAspect="Content" ObjectID="_1631710047" r:id="rId8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9F63A" w14:textId="77777777" w:rsidR="00BA5E7B" w:rsidRDefault="00BA5E7B" w:rsidP="0093102E">
            <w:pPr>
              <w:pStyle w:val="TAC"/>
            </w:pPr>
            <w:r w:rsidRPr="00C4565D">
              <w:object w:dxaOrig="620" w:dyaOrig="1219" w14:anchorId="79E98EA9">
                <v:shape id="_x0000_i1045" type="#_x0000_t75" style="width:31.4pt;height:60.45pt" o:ole="">
                  <v:imagedata r:id="rId87" o:title=""/>
                </v:shape>
                <o:OLEObject Type="Embed" ProgID="Equation.3" ShapeID="_x0000_i1045" DrawAspect="Content" ObjectID="_1631710048" r:id="rId8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7CEB0" w14:textId="77777777" w:rsidR="00BA5E7B" w:rsidRDefault="00BA5E7B" w:rsidP="0093102E">
            <w:pPr>
              <w:pStyle w:val="TAC"/>
            </w:pPr>
            <w:r w:rsidRPr="00C4565D">
              <w:object w:dxaOrig="520" w:dyaOrig="1219" w14:anchorId="1012E76D">
                <v:shape id="_x0000_i1046" type="#_x0000_t75" style="width:25.85pt;height:60.45pt" o:ole="">
                  <v:imagedata r:id="rId89" o:title=""/>
                </v:shape>
                <o:OLEObject Type="Embed" ProgID="Equation.3" ShapeID="_x0000_i1046" DrawAspect="Content" ObjectID="_1631710049" r:id="rId9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0F194" w14:textId="77777777" w:rsidR="00BA5E7B" w:rsidRDefault="00BA5E7B" w:rsidP="0093102E">
            <w:pPr>
              <w:pStyle w:val="TAC"/>
            </w:pPr>
            <w:r w:rsidRPr="00C4565D">
              <w:object w:dxaOrig="660" w:dyaOrig="1219" w14:anchorId="40450828">
                <v:shape id="_x0000_i1047" type="#_x0000_t75" style="width:32.3pt;height:60.45pt" o:ole="">
                  <v:imagedata r:id="rId91" o:title=""/>
                </v:shape>
                <o:OLEObject Type="Embed" ProgID="Equation.3" ShapeID="_x0000_i1047" DrawAspect="Content" ObjectID="_1631710050" r:id="rId92"/>
              </w:object>
            </w:r>
          </w:p>
        </w:tc>
      </w:tr>
      <w:tr w:rsidR="00BA5E7B" w:rsidRPr="005B11E1" w14:paraId="347F79BB"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02943" w14:textId="77777777" w:rsidR="00BA5E7B" w:rsidRDefault="00BA5E7B" w:rsidP="0093102E">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ABA0A5" w14:textId="77777777" w:rsidR="00BA5E7B" w:rsidRDefault="00BA5E7B" w:rsidP="0093102E">
            <w:pPr>
              <w:pStyle w:val="TAC"/>
            </w:pPr>
            <w:r w:rsidRPr="00C4565D">
              <w:object w:dxaOrig="520" w:dyaOrig="1219" w14:anchorId="3356ABEA">
                <v:shape id="_x0000_i1048" type="#_x0000_t75" style="width:25.85pt;height:60.45pt" o:ole="">
                  <v:imagedata r:id="rId93" o:title=""/>
                </v:shape>
                <o:OLEObject Type="Embed" ProgID="Equation.3" ShapeID="_x0000_i1048" DrawAspect="Content" ObjectID="_1631710051"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EA159" w14:textId="77777777" w:rsidR="00BA5E7B" w:rsidRDefault="00BA5E7B" w:rsidP="0093102E">
            <w:pPr>
              <w:pStyle w:val="TAC"/>
            </w:pPr>
            <w:r w:rsidRPr="00C4565D">
              <w:object w:dxaOrig="620" w:dyaOrig="1219" w14:anchorId="1F0E117E">
                <v:shape id="_x0000_i1049" type="#_x0000_t75" style="width:31.4pt;height:60.45pt" o:ole="">
                  <v:imagedata r:id="rId95" o:title=""/>
                </v:shape>
                <o:OLEObject Type="Embed" ProgID="Equation.3" ShapeID="_x0000_i1049" DrawAspect="Content" ObjectID="_1631710052" r:id="rId9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C0B124" w14:textId="77777777" w:rsidR="00BA5E7B" w:rsidRDefault="00BA5E7B" w:rsidP="0093102E">
            <w:pPr>
              <w:pStyle w:val="TAC"/>
            </w:pPr>
            <w:r w:rsidRPr="00C4565D">
              <w:object w:dxaOrig="520" w:dyaOrig="1219" w14:anchorId="79C1CE4F">
                <v:shape id="_x0000_i1050" type="#_x0000_t75" style="width:25.85pt;height:60.45pt" o:ole="">
                  <v:imagedata r:id="rId97" o:title=""/>
                </v:shape>
                <o:OLEObject Type="Embed" ProgID="Equation.3" ShapeID="_x0000_i1050" DrawAspect="Content" ObjectID="_1631710053"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89BCD" w14:textId="77777777" w:rsidR="00BA5E7B" w:rsidRDefault="00BA5E7B" w:rsidP="0093102E">
            <w:pPr>
              <w:pStyle w:val="TAC"/>
            </w:pPr>
            <w:r w:rsidRPr="00C4565D">
              <w:object w:dxaOrig="660" w:dyaOrig="1219" w14:anchorId="1B14AE1A">
                <v:shape id="_x0000_i1051" type="#_x0000_t75" style="width:32.3pt;height:60.45pt" o:ole="">
                  <v:imagedata r:id="rId99" o:title=""/>
                </v:shape>
                <o:OLEObject Type="Embed" ProgID="Equation.3" ShapeID="_x0000_i1051" DrawAspect="Content" ObjectID="_1631710054" r:id="rId10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5DECA1" w14:textId="77777777" w:rsidR="00BA5E7B" w:rsidRDefault="00BA5E7B" w:rsidP="0093102E">
            <w:pPr>
              <w:pStyle w:val="TAC"/>
            </w:pPr>
            <w:r w:rsidRPr="00765788">
              <w:rPr>
                <w:position w:val="-56"/>
              </w:rPr>
              <w:object w:dxaOrig="480" w:dyaOrig="1219" w14:anchorId="0367E999">
                <v:shape id="_x0000_i1052" type="#_x0000_t75" style="width:23.55pt;height:60.45pt" o:ole="">
                  <v:imagedata r:id="rId60" o:title=""/>
                </v:shape>
                <o:OLEObject Type="Embed" ProgID="Equation.3" ShapeID="_x0000_i1052" DrawAspect="Content" ObjectID="_1631710055" r:id="rId1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4B9836" w14:textId="77777777" w:rsidR="00BA5E7B" w:rsidRDefault="00BA5E7B" w:rsidP="0093102E">
            <w:pPr>
              <w:pStyle w:val="TAC"/>
            </w:pPr>
            <w:r w:rsidRPr="00A65251">
              <w:rPr>
                <w:position w:val="-56"/>
              </w:rPr>
              <w:object w:dxaOrig="520" w:dyaOrig="1219" w14:anchorId="4479575E">
                <v:shape id="_x0000_i1053" type="#_x0000_t75" style="width:25.85pt;height:60.45pt" o:ole="">
                  <v:imagedata r:id="rId62" o:title=""/>
                </v:shape>
                <o:OLEObject Type="Embed" ProgID="Equation.3" ShapeID="_x0000_i1053" DrawAspect="Content" ObjectID="_1631710056" r:id="rId10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1AFA2D" w14:textId="77777777" w:rsidR="00BA5E7B" w:rsidRDefault="00BA5E7B" w:rsidP="0093102E">
            <w:pPr>
              <w:pStyle w:val="TAC"/>
            </w:pPr>
            <w:r w:rsidRPr="00A65251">
              <w:rPr>
                <w:position w:val="-56"/>
              </w:rPr>
              <w:object w:dxaOrig="620" w:dyaOrig="1219" w14:anchorId="7E19813E">
                <v:shape id="_x0000_i1054" type="#_x0000_t75" style="width:31.4pt;height:60.45pt" o:ole="">
                  <v:imagedata r:id="rId64" o:title=""/>
                </v:shape>
                <o:OLEObject Type="Embed" ProgID="Equation.3" ShapeID="_x0000_i1054" DrawAspect="Content" ObjectID="_1631710057" r:id="rId10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FC70C9" w14:textId="77777777" w:rsidR="00BA5E7B" w:rsidRDefault="00BA5E7B" w:rsidP="0093102E">
            <w:pPr>
              <w:pStyle w:val="TAC"/>
            </w:pPr>
            <w:r w:rsidRPr="00A65251">
              <w:rPr>
                <w:position w:val="-56"/>
              </w:rPr>
              <w:object w:dxaOrig="660" w:dyaOrig="1219" w14:anchorId="33802E65">
                <v:shape id="_x0000_i1055" type="#_x0000_t75" style="width:32.3pt;height:60.45pt" o:ole="">
                  <v:imagedata r:id="rId66" o:title=""/>
                </v:shape>
                <o:OLEObject Type="Embed" ProgID="Equation.3" ShapeID="_x0000_i1055" DrawAspect="Content" ObjectID="_1631710058" r:id="rId104"/>
              </w:object>
            </w:r>
          </w:p>
        </w:tc>
      </w:tr>
      <w:tr w:rsidR="00BA5E7B" w:rsidRPr="005B11E1" w14:paraId="5F23D66D"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6DC2F1" w14:textId="77777777" w:rsidR="00BA5E7B" w:rsidRDefault="00BA5E7B" w:rsidP="0093102E">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DC6062" w14:textId="77777777" w:rsidR="00BA5E7B" w:rsidRDefault="00BA5E7B" w:rsidP="0093102E">
            <w:pPr>
              <w:pStyle w:val="TAC"/>
            </w:pPr>
            <w:r w:rsidRPr="00765788">
              <w:rPr>
                <w:position w:val="-56"/>
              </w:rPr>
              <w:object w:dxaOrig="520" w:dyaOrig="1219" w14:anchorId="5780B0BB">
                <v:shape id="_x0000_i1056" type="#_x0000_t75" style="width:26.3pt;height:60.45pt" o:ole="">
                  <v:imagedata r:id="rId105" o:title=""/>
                </v:shape>
                <o:OLEObject Type="Embed" ProgID="Equation.3" ShapeID="_x0000_i1056" DrawAspect="Content" ObjectID="_1631710059" r:id="rId10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6A585B" w14:textId="77777777" w:rsidR="00BA5E7B" w:rsidRDefault="00BA5E7B" w:rsidP="0093102E">
            <w:pPr>
              <w:pStyle w:val="TAC"/>
            </w:pPr>
            <w:r w:rsidRPr="00765788">
              <w:rPr>
                <w:position w:val="-56"/>
              </w:rPr>
              <w:object w:dxaOrig="620" w:dyaOrig="1219" w14:anchorId="7F08E02E">
                <v:shape id="_x0000_i1057" type="#_x0000_t75" style="width:31.4pt;height:60.45pt" o:ole="">
                  <v:imagedata r:id="rId107" o:title=""/>
                </v:shape>
                <o:OLEObject Type="Embed" ProgID="Equation.3" ShapeID="_x0000_i1057" DrawAspect="Content" ObjectID="_1631710060"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CC8336" w14:textId="77777777" w:rsidR="00BA5E7B" w:rsidRDefault="00BA5E7B" w:rsidP="0093102E">
            <w:pPr>
              <w:pStyle w:val="TAC"/>
            </w:pPr>
            <w:r w:rsidRPr="00765788">
              <w:rPr>
                <w:position w:val="-56"/>
              </w:rPr>
              <w:object w:dxaOrig="660" w:dyaOrig="1219" w14:anchorId="128D3448">
                <v:shape id="_x0000_i1058" type="#_x0000_t75" style="width:32.3pt;height:60.45pt" o:ole="">
                  <v:imagedata r:id="rId109" o:title=""/>
                </v:shape>
                <o:OLEObject Type="Embed" ProgID="Equation.3" ShapeID="_x0000_i1058" DrawAspect="Content" ObjectID="_1631710061"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274AC" w14:textId="77777777" w:rsidR="00BA5E7B" w:rsidRDefault="00BA5E7B" w:rsidP="0093102E">
            <w:pPr>
              <w:pStyle w:val="TAC"/>
            </w:pPr>
            <w:r w:rsidRPr="00A65251">
              <w:rPr>
                <w:position w:val="-56"/>
              </w:rPr>
              <w:object w:dxaOrig="660" w:dyaOrig="1219" w14:anchorId="4E1B7377">
                <v:shape id="_x0000_i1059" type="#_x0000_t75" style="width:32.3pt;height:60.45pt" o:ole="">
                  <v:imagedata r:id="rId111" o:title=""/>
                </v:shape>
                <o:OLEObject Type="Embed" ProgID="Equation.3" ShapeID="_x0000_i1059" DrawAspect="Content" ObjectID="_1631710062" r:id="rId11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D2E452" w14:textId="77777777" w:rsidR="00BA5E7B" w:rsidRDefault="00BA5E7B" w:rsidP="0093102E">
            <w:pPr>
              <w:pStyle w:val="TAC"/>
            </w:pPr>
            <w:r w:rsidRPr="00765788">
              <w:rPr>
                <w:position w:val="-56"/>
              </w:rPr>
              <w:object w:dxaOrig="620" w:dyaOrig="1219" w14:anchorId="0E2976BF">
                <v:shape id="_x0000_i1060" type="#_x0000_t75" style="width:31.4pt;height:60.45pt" o:ole="">
                  <v:imagedata r:id="rId113" o:title=""/>
                </v:shape>
                <o:OLEObject Type="Embed" ProgID="Equation.3" ShapeID="_x0000_i1060" DrawAspect="Content" ObjectID="_1631710063"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8DDEC1" w14:textId="77777777" w:rsidR="00BA5E7B" w:rsidRDefault="00BA5E7B" w:rsidP="0093102E">
            <w:pPr>
              <w:pStyle w:val="TAC"/>
            </w:pPr>
            <w:r w:rsidRPr="00765788">
              <w:rPr>
                <w:position w:val="-56"/>
              </w:rPr>
              <w:object w:dxaOrig="660" w:dyaOrig="1219" w14:anchorId="67BD410B">
                <v:shape id="_x0000_i1061" type="#_x0000_t75" style="width:32.3pt;height:60.45pt" o:ole="">
                  <v:imagedata r:id="rId115" o:title=""/>
                </v:shape>
                <o:OLEObject Type="Embed" ProgID="Equation.3" ShapeID="_x0000_i1061" DrawAspect="Content" ObjectID="_1631710064" r:id="rId1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75819" w14:textId="77777777" w:rsidR="00BA5E7B" w:rsidRDefault="00BA5E7B" w:rsidP="0093102E">
            <w:pPr>
              <w:pStyle w:val="TAC"/>
            </w:pPr>
            <w:r w:rsidRPr="00765788">
              <w:rPr>
                <w:position w:val="-56"/>
              </w:rPr>
              <w:object w:dxaOrig="620" w:dyaOrig="1219" w14:anchorId="62754405">
                <v:shape id="_x0000_i1062" type="#_x0000_t75" style="width:31.4pt;height:60.45pt" o:ole="">
                  <v:imagedata r:id="rId117" o:title=""/>
                </v:shape>
                <o:OLEObject Type="Embed" ProgID="Equation.3" ShapeID="_x0000_i1062" DrawAspect="Content" ObjectID="_1631710065" r:id="rId1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B8395" w14:textId="77777777" w:rsidR="00BA5E7B" w:rsidRDefault="00BA5E7B" w:rsidP="0093102E">
            <w:pPr>
              <w:pStyle w:val="TAC"/>
            </w:pPr>
            <w:r w:rsidRPr="00765788">
              <w:rPr>
                <w:position w:val="-56"/>
              </w:rPr>
              <w:object w:dxaOrig="660" w:dyaOrig="1219" w14:anchorId="47BF6BC7">
                <v:shape id="_x0000_i1063" type="#_x0000_t75" style="width:32.3pt;height:60.45pt" o:ole="">
                  <v:imagedata r:id="rId119" o:title=""/>
                </v:shape>
                <o:OLEObject Type="Embed" ProgID="Equation.3" ShapeID="_x0000_i1063" DrawAspect="Content" ObjectID="_1631710066" r:id="rId120"/>
              </w:object>
            </w:r>
          </w:p>
        </w:tc>
      </w:tr>
      <w:tr w:rsidR="00BA5E7B" w:rsidRPr="005B11E1" w14:paraId="5561D8D5"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5F1A1" w14:textId="77777777" w:rsidR="00BA5E7B" w:rsidRDefault="00BA5E7B" w:rsidP="0093102E">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73AC1F" w14:textId="77777777" w:rsidR="00BA5E7B" w:rsidRDefault="00BA5E7B" w:rsidP="0093102E">
            <w:pPr>
              <w:pStyle w:val="TAC"/>
            </w:pPr>
            <w:r w:rsidRPr="00765788">
              <w:rPr>
                <w:position w:val="-56"/>
              </w:rPr>
              <w:object w:dxaOrig="660" w:dyaOrig="1219" w14:anchorId="159683B8">
                <v:shape id="_x0000_i1064" type="#_x0000_t75" style="width:32.3pt;height:60.45pt" o:ole="">
                  <v:imagedata r:id="rId121" o:title=""/>
                </v:shape>
                <o:OLEObject Type="Embed" ProgID="Equation.3" ShapeID="_x0000_i1064" DrawAspect="Content" ObjectID="_1631710067" r:id="rId1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9ED3D7" w14:textId="77777777" w:rsidR="00BA5E7B" w:rsidRDefault="00BA5E7B" w:rsidP="0093102E">
            <w:pPr>
              <w:pStyle w:val="TAC"/>
            </w:pPr>
            <w:r w:rsidRPr="00765788">
              <w:rPr>
                <w:position w:val="-56"/>
              </w:rPr>
              <w:object w:dxaOrig="660" w:dyaOrig="1219" w14:anchorId="4A47D5D4">
                <v:shape id="_x0000_i1065" type="#_x0000_t75" style="width:32.3pt;height:60.45pt" o:ole="">
                  <v:imagedata r:id="rId123" o:title=""/>
                </v:shape>
                <o:OLEObject Type="Embed" ProgID="Equation.3" ShapeID="_x0000_i1065" DrawAspect="Content" ObjectID="_1631710068" r:id="rId1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31A9E3" w14:textId="77777777" w:rsidR="00BA5E7B" w:rsidRDefault="00BA5E7B" w:rsidP="0093102E">
            <w:pPr>
              <w:pStyle w:val="TAC"/>
            </w:pPr>
            <w:r w:rsidRPr="00765788">
              <w:rPr>
                <w:position w:val="-56"/>
              </w:rPr>
              <w:object w:dxaOrig="660" w:dyaOrig="1219" w14:anchorId="40E2F165">
                <v:shape id="_x0000_i1066" type="#_x0000_t75" style="width:32.3pt;height:60.45pt" o:ole="">
                  <v:imagedata r:id="rId125" o:title=""/>
                </v:shape>
                <o:OLEObject Type="Embed" ProgID="Equation.3" ShapeID="_x0000_i1066" DrawAspect="Content" ObjectID="_1631710069"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4F2794" w14:textId="77777777" w:rsidR="00BA5E7B" w:rsidRDefault="00BA5E7B" w:rsidP="0093102E">
            <w:pPr>
              <w:pStyle w:val="TAC"/>
            </w:pPr>
            <w:r w:rsidRPr="00765788">
              <w:rPr>
                <w:position w:val="-56"/>
              </w:rPr>
              <w:object w:dxaOrig="660" w:dyaOrig="1219" w14:anchorId="5D537F30">
                <v:shape id="_x0000_i1067" type="#_x0000_t75" style="width:32.3pt;height:60.45pt" o:ole="">
                  <v:imagedata r:id="rId127" o:title=""/>
                </v:shape>
                <o:OLEObject Type="Embed" ProgID="Equation.3" ShapeID="_x0000_i1067" DrawAspect="Content" ObjectID="_1631710070" r:id="rId1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AE48DD" w14:textId="77777777" w:rsidR="00BA5E7B" w:rsidRDefault="00BA5E7B" w:rsidP="0093102E">
            <w:pPr>
              <w:pStyle w:val="TAC"/>
            </w:pPr>
            <w:r>
              <w:rPr>
                <w:rFonts w:eastAsia="바탕"/>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2DEF92" w14:textId="77777777" w:rsidR="00BA5E7B" w:rsidRDefault="00BA5E7B" w:rsidP="0093102E">
            <w:pPr>
              <w:pStyle w:val="TAC"/>
            </w:pPr>
            <w:r>
              <w:rPr>
                <w:rFonts w:eastAsia="바탕"/>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4C911A" w14:textId="77777777" w:rsidR="00BA5E7B" w:rsidRDefault="00BA5E7B" w:rsidP="0093102E">
            <w:pPr>
              <w:pStyle w:val="TAC"/>
            </w:pPr>
            <w:r>
              <w:rPr>
                <w:rFonts w:eastAsia="바탕"/>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675CD9" w14:textId="77777777" w:rsidR="00BA5E7B" w:rsidRDefault="00BA5E7B" w:rsidP="0093102E">
            <w:pPr>
              <w:pStyle w:val="TAC"/>
            </w:pPr>
            <w:r>
              <w:rPr>
                <w:rFonts w:eastAsia="바탕"/>
              </w:rPr>
              <w:t>-</w:t>
            </w:r>
          </w:p>
        </w:tc>
      </w:tr>
      <w:bookmarkEnd w:id="3"/>
    </w:tbl>
    <w:p w14:paraId="729F0A66" w14:textId="4BAA2666" w:rsidR="00BA5E7B" w:rsidRDefault="00BA5E7B" w:rsidP="00BA5E7B">
      <w:pPr>
        <w:pStyle w:val="TH"/>
      </w:pPr>
    </w:p>
    <w:p w14:paraId="59900520" w14:textId="77777777" w:rsidR="00BA5E7B" w:rsidRDefault="00BA5E7B">
      <w:pPr>
        <w:widowControl/>
        <w:wordWrap/>
        <w:autoSpaceDE/>
        <w:autoSpaceDN/>
        <w:rPr>
          <w:rFonts w:ascii="Arial" w:eastAsiaTheme="minorEastAsia" w:hAnsi="Arial"/>
          <w:b/>
          <w:kern w:val="0"/>
          <w:sz w:val="20"/>
          <w:szCs w:val="20"/>
          <w:lang w:val="en-GB" w:eastAsia="en-US"/>
        </w:rPr>
      </w:pPr>
      <w:r>
        <w:br w:type="page"/>
      </w:r>
    </w:p>
    <w:p w14:paraId="052DCAD1" w14:textId="77777777" w:rsidR="00BA5E7B" w:rsidRDefault="00BA5E7B" w:rsidP="00BA5E7B">
      <w:pPr>
        <w:pStyle w:val="TH"/>
      </w:pPr>
      <w:r>
        <w:lastRenderedPageBreak/>
        <w:t xml:space="preserve">Table 6.3.1.5-5: Precoding matrix </w:t>
      </w:r>
      <w:r w:rsidRPr="0000123F">
        <w:rPr>
          <w:position w:val="-6"/>
        </w:rPr>
        <w:object w:dxaOrig="260" w:dyaOrig="240" w14:anchorId="55496538">
          <v:shape id="_x0000_i1068" type="#_x0000_t75" style="width:12.45pt;height:12.45pt" o:ole="">
            <v:imagedata r:id="rId78" o:title=""/>
          </v:shape>
          <o:OLEObject Type="Embed" ProgID="Equation.3" ShapeID="_x0000_i1068" DrawAspect="Content" ObjectID="_1631710071" r:id="rId129"/>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BA5E7B" w14:paraId="65134324" w14:textId="77777777" w:rsidTr="0093102E">
        <w:trPr>
          <w:jc w:val="center"/>
        </w:trPr>
        <w:tc>
          <w:tcPr>
            <w:tcW w:w="1250" w:type="dxa"/>
            <w:shd w:val="clear" w:color="auto" w:fill="auto"/>
          </w:tcPr>
          <w:p w14:paraId="48CA575E" w14:textId="77777777" w:rsidR="00BA5E7B" w:rsidRPr="00CB0F81" w:rsidRDefault="00BA5E7B" w:rsidP="0093102E">
            <w:pPr>
              <w:pStyle w:val="TAH"/>
              <w:rPr>
                <w:rFonts w:eastAsia="바탕"/>
              </w:rPr>
            </w:pPr>
            <w:r w:rsidRPr="00CB0F81">
              <w:rPr>
                <w:rFonts w:eastAsia="바탕"/>
              </w:rPr>
              <w:t>TPMI index</w:t>
            </w:r>
          </w:p>
        </w:tc>
        <w:tc>
          <w:tcPr>
            <w:tcW w:w="7250" w:type="dxa"/>
            <w:gridSpan w:val="4"/>
            <w:shd w:val="clear" w:color="auto" w:fill="auto"/>
            <w:vAlign w:val="center"/>
          </w:tcPr>
          <w:p w14:paraId="158687C5" w14:textId="77777777" w:rsidR="00BA5E7B" w:rsidRPr="00CB0F81" w:rsidRDefault="00BA5E7B" w:rsidP="0093102E">
            <w:pPr>
              <w:pStyle w:val="TAH"/>
              <w:rPr>
                <w:rFonts w:eastAsia="바탕"/>
              </w:rPr>
            </w:pPr>
            <w:r w:rsidRPr="00CB0F81">
              <w:rPr>
                <w:rFonts w:eastAsia="바탕"/>
              </w:rPr>
              <w:object w:dxaOrig="260" w:dyaOrig="240" w14:anchorId="7BBD05A8">
                <v:shape id="_x0000_i1069" type="#_x0000_t75" style="width:13.4pt;height:12.45pt" o:ole="">
                  <v:imagedata r:id="rId68" o:title=""/>
                </v:shape>
                <o:OLEObject Type="Embed" ProgID="Equation.3" ShapeID="_x0000_i1069" DrawAspect="Content" ObjectID="_1631710072" r:id="rId130"/>
              </w:object>
            </w:r>
            <w:r w:rsidRPr="00CB0F81">
              <w:rPr>
                <w:rFonts w:eastAsia="바탕"/>
              </w:rPr>
              <w:br/>
              <w:t>(ordered from left to right in increasing order of TPMI index)</w:t>
            </w:r>
          </w:p>
        </w:tc>
      </w:tr>
      <w:tr w:rsidR="00BA5E7B" w14:paraId="0ABB9B78" w14:textId="77777777" w:rsidTr="0093102E">
        <w:trPr>
          <w:jc w:val="center"/>
        </w:trPr>
        <w:tc>
          <w:tcPr>
            <w:tcW w:w="1250" w:type="dxa"/>
            <w:shd w:val="clear" w:color="auto" w:fill="auto"/>
            <w:vAlign w:val="center"/>
          </w:tcPr>
          <w:p w14:paraId="2F03AD39" w14:textId="77777777" w:rsidR="00BA5E7B" w:rsidRPr="00CB0F81" w:rsidRDefault="00BA5E7B" w:rsidP="0093102E">
            <w:pPr>
              <w:pStyle w:val="TAC"/>
              <w:rPr>
                <w:rFonts w:eastAsia="바탕"/>
              </w:rPr>
            </w:pPr>
            <w:r w:rsidRPr="00CB0F81">
              <w:rPr>
                <w:rFonts w:eastAsia="바탕"/>
              </w:rPr>
              <w:t>0 – 3</w:t>
            </w:r>
          </w:p>
        </w:tc>
        <w:tc>
          <w:tcPr>
            <w:tcW w:w="1812" w:type="dxa"/>
            <w:shd w:val="clear" w:color="auto" w:fill="auto"/>
          </w:tcPr>
          <w:p w14:paraId="3B1921D3" w14:textId="77777777" w:rsidR="00BA5E7B" w:rsidRPr="00CB0F81" w:rsidRDefault="00BA5E7B" w:rsidP="0093102E">
            <w:pPr>
              <w:pStyle w:val="TAC"/>
              <w:rPr>
                <w:rFonts w:eastAsia="바탕"/>
              </w:rPr>
            </w:pPr>
            <w:r w:rsidRPr="00CB0F81">
              <w:rPr>
                <w:rFonts w:eastAsia="바탕"/>
                <w:position w:val="-56"/>
              </w:rPr>
              <w:object w:dxaOrig="800" w:dyaOrig="1219" w14:anchorId="1D8F08F3">
                <v:shape id="_x0000_i1070" type="#_x0000_t75" style="width:40.15pt;height:60.45pt" o:ole="">
                  <v:imagedata r:id="rId131" o:title=""/>
                </v:shape>
                <o:OLEObject Type="Embed" ProgID="Equation.3" ShapeID="_x0000_i1070" DrawAspect="Content" ObjectID="_1631710073" r:id="rId132"/>
              </w:object>
            </w:r>
          </w:p>
        </w:tc>
        <w:tc>
          <w:tcPr>
            <w:tcW w:w="1812" w:type="dxa"/>
            <w:shd w:val="clear" w:color="auto" w:fill="auto"/>
          </w:tcPr>
          <w:p w14:paraId="4E336562" w14:textId="77777777" w:rsidR="00BA5E7B" w:rsidRPr="00CB0F81" w:rsidRDefault="00BA5E7B" w:rsidP="0093102E">
            <w:pPr>
              <w:pStyle w:val="TAC"/>
              <w:rPr>
                <w:rFonts w:eastAsia="바탕"/>
              </w:rPr>
            </w:pPr>
            <w:r w:rsidRPr="00CB0F81">
              <w:rPr>
                <w:rFonts w:eastAsia="바탕"/>
                <w:position w:val="-56"/>
              </w:rPr>
              <w:object w:dxaOrig="800" w:dyaOrig="1219" w14:anchorId="13572321">
                <v:shape id="_x0000_i1071" type="#_x0000_t75" style="width:40.15pt;height:60.45pt" o:ole="">
                  <v:imagedata r:id="rId133" o:title=""/>
                </v:shape>
                <o:OLEObject Type="Embed" ProgID="Equation.3" ShapeID="_x0000_i1071" DrawAspect="Content" ObjectID="_1631710074" r:id="rId134"/>
              </w:object>
            </w:r>
          </w:p>
        </w:tc>
        <w:tc>
          <w:tcPr>
            <w:tcW w:w="1813" w:type="dxa"/>
            <w:shd w:val="clear" w:color="auto" w:fill="auto"/>
          </w:tcPr>
          <w:p w14:paraId="24C53041" w14:textId="77777777" w:rsidR="00BA5E7B" w:rsidRPr="00CB0F81" w:rsidRDefault="00BA5E7B" w:rsidP="0093102E">
            <w:pPr>
              <w:pStyle w:val="TAC"/>
              <w:rPr>
                <w:rFonts w:eastAsia="바탕"/>
              </w:rPr>
            </w:pPr>
            <w:r w:rsidRPr="00CB0F81">
              <w:rPr>
                <w:rFonts w:eastAsia="바탕"/>
                <w:position w:val="-56"/>
              </w:rPr>
              <w:object w:dxaOrig="800" w:dyaOrig="1219" w14:anchorId="10EB5C18">
                <v:shape id="_x0000_i1072" type="#_x0000_t75" style="width:40.15pt;height:60.45pt" o:ole="">
                  <v:imagedata r:id="rId135" o:title=""/>
                </v:shape>
                <o:OLEObject Type="Embed" ProgID="Equation.3" ShapeID="_x0000_i1072" DrawAspect="Content" ObjectID="_1631710075" r:id="rId136"/>
              </w:object>
            </w:r>
          </w:p>
        </w:tc>
        <w:tc>
          <w:tcPr>
            <w:tcW w:w="1813" w:type="dxa"/>
            <w:shd w:val="clear" w:color="auto" w:fill="auto"/>
          </w:tcPr>
          <w:p w14:paraId="3BD8E450" w14:textId="77777777" w:rsidR="00BA5E7B" w:rsidRPr="00CB0F81" w:rsidRDefault="00BA5E7B" w:rsidP="0093102E">
            <w:pPr>
              <w:pStyle w:val="TAC"/>
              <w:rPr>
                <w:rFonts w:eastAsia="바탕"/>
              </w:rPr>
            </w:pPr>
            <w:r w:rsidRPr="00CB0F81">
              <w:rPr>
                <w:rFonts w:eastAsia="바탕"/>
                <w:position w:val="-56"/>
              </w:rPr>
              <w:object w:dxaOrig="800" w:dyaOrig="1219" w14:anchorId="3038B38D">
                <v:shape id="_x0000_i1073" type="#_x0000_t75" style="width:40.15pt;height:60.45pt" o:ole="">
                  <v:imagedata r:id="rId137" o:title=""/>
                </v:shape>
                <o:OLEObject Type="Embed" ProgID="Equation.3" ShapeID="_x0000_i1073" DrawAspect="Content" ObjectID="_1631710076" r:id="rId138"/>
              </w:object>
            </w:r>
          </w:p>
        </w:tc>
      </w:tr>
      <w:tr w:rsidR="00BA5E7B" w14:paraId="0652C8FD" w14:textId="77777777" w:rsidTr="0093102E">
        <w:trPr>
          <w:jc w:val="center"/>
        </w:trPr>
        <w:tc>
          <w:tcPr>
            <w:tcW w:w="1250" w:type="dxa"/>
            <w:shd w:val="clear" w:color="auto" w:fill="auto"/>
            <w:vAlign w:val="center"/>
          </w:tcPr>
          <w:p w14:paraId="5A480C3B" w14:textId="77777777" w:rsidR="00BA5E7B" w:rsidRPr="00CB0F81" w:rsidRDefault="00BA5E7B" w:rsidP="0093102E">
            <w:pPr>
              <w:pStyle w:val="TAC"/>
              <w:rPr>
                <w:rFonts w:eastAsia="바탕"/>
              </w:rPr>
            </w:pPr>
            <w:r w:rsidRPr="00CB0F81">
              <w:rPr>
                <w:rFonts w:eastAsia="바탕"/>
              </w:rPr>
              <w:t>4 – 7</w:t>
            </w:r>
          </w:p>
        </w:tc>
        <w:tc>
          <w:tcPr>
            <w:tcW w:w="1812" w:type="dxa"/>
            <w:shd w:val="clear" w:color="auto" w:fill="auto"/>
          </w:tcPr>
          <w:p w14:paraId="190A11C5" w14:textId="77777777" w:rsidR="00BA5E7B" w:rsidRPr="00CB0F81" w:rsidRDefault="00BA5E7B" w:rsidP="0093102E">
            <w:pPr>
              <w:pStyle w:val="TAC"/>
              <w:rPr>
                <w:rFonts w:eastAsia="바탕"/>
              </w:rPr>
            </w:pPr>
            <w:r w:rsidRPr="00CB0F81">
              <w:rPr>
                <w:rFonts w:eastAsia="바탕"/>
                <w:position w:val="-56"/>
              </w:rPr>
              <w:object w:dxaOrig="800" w:dyaOrig="1219" w14:anchorId="0A4CEFDC">
                <v:shape id="_x0000_i1074" type="#_x0000_t75" style="width:40.15pt;height:60.45pt" o:ole="">
                  <v:imagedata r:id="rId139" o:title=""/>
                </v:shape>
                <o:OLEObject Type="Embed" ProgID="Equation.3" ShapeID="_x0000_i1074" DrawAspect="Content" ObjectID="_1631710077" r:id="rId140"/>
              </w:object>
            </w:r>
          </w:p>
        </w:tc>
        <w:tc>
          <w:tcPr>
            <w:tcW w:w="1812" w:type="dxa"/>
            <w:shd w:val="clear" w:color="auto" w:fill="auto"/>
          </w:tcPr>
          <w:p w14:paraId="32588058" w14:textId="77777777" w:rsidR="00BA5E7B" w:rsidRPr="00CB0F81" w:rsidRDefault="00BA5E7B" w:rsidP="0093102E">
            <w:pPr>
              <w:pStyle w:val="TAC"/>
              <w:rPr>
                <w:rFonts w:eastAsia="바탕"/>
              </w:rPr>
            </w:pPr>
            <w:r w:rsidRPr="00CB0F81">
              <w:rPr>
                <w:rFonts w:eastAsia="바탕"/>
                <w:position w:val="-56"/>
              </w:rPr>
              <w:object w:dxaOrig="800" w:dyaOrig="1219" w14:anchorId="449A70E9">
                <v:shape id="_x0000_i1075" type="#_x0000_t75" style="width:40.15pt;height:60.45pt" o:ole="">
                  <v:imagedata r:id="rId141" o:title=""/>
                </v:shape>
                <o:OLEObject Type="Embed" ProgID="Equation.3" ShapeID="_x0000_i1075" DrawAspect="Content" ObjectID="_1631710078" r:id="rId142"/>
              </w:object>
            </w:r>
          </w:p>
        </w:tc>
        <w:tc>
          <w:tcPr>
            <w:tcW w:w="1813" w:type="dxa"/>
            <w:shd w:val="clear" w:color="auto" w:fill="auto"/>
          </w:tcPr>
          <w:p w14:paraId="08407847" w14:textId="77777777" w:rsidR="00BA5E7B" w:rsidRPr="00CB0F81" w:rsidRDefault="00BA5E7B" w:rsidP="0093102E">
            <w:pPr>
              <w:pStyle w:val="TAC"/>
              <w:rPr>
                <w:rFonts w:eastAsia="바탕"/>
              </w:rPr>
            </w:pPr>
            <w:r w:rsidRPr="00CB0F81">
              <w:rPr>
                <w:rFonts w:eastAsia="바탕"/>
                <w:position w:val="-56"/>
              </w:rPr>
              <w:object w:dxaOrig="940" w:dyaOrig="1219" w14:anchorId="73EA7801">
                <v:shape id="_x0000_i1076" type="#_x0000_t75" style="width:46.15pt;height:60.45pt" o:ole="">
                  <v:imagedata r:id="rId143" o:title=""/>
                </v:shape>
                <o:OLEObject Type="Embed" ProgID="Equation.3" ShapeID="_x0000_i1076" DrawAspect="Content" ObjectID="_1631710079" r:id="rId144"/>
              </w:object>
            </w:r>
          </w:p>
        </w:tc>
        <w:tc>
          <w:tcPr>
            <w:tcW w:w="1813" w:type="dxa"/>
            <w:shd w:val="clear" w:color="auto" w:fill="auto"/>
          </w:tcPr>
          <w:p w14:paraId="2C52FA23" w14:textId="77777777" w:rsidR="00BA5E7B" w:rsidRPr="00CB0F81" w:rsidRDefault="00BA5E7B" w:rsidP="0093102E">
            <w:pPr>
              <w:pStyle w:val="TAC"/>
              <w:rPr>
                <w:rFonts w:eastAsia="바탕"/>
              </w:rPr>
            </w:pPr>
            <w:r w:rsidRPr="00CB0F81">
              <w:rPr>
                <w:rFonts w:eastAsia="바탕"/>
                <w:position w:val="-56"/>
              </w:rPr>
              <w:object w:dxaOrig="800" w:dyaOrig="1219" w14:anchorId="050AA4A5">
                <v:shape id="_x0000_i1077" type="#_x0000_t75" style="width:40.15pt;height:60.45pt" o:ole="">
                  <v:imagedata r:id="rId145" o:title=""/>
                </v:shape>
                <o:OLEObject Type="Embed" ProgID="Equation.3" ShapeID="_x0000_i1077" DrawAspect="Content" ObjectID="_1631710080" r:id="rId146"/>
              </w:object>
            </w:r>
          </w:p>
        </w:tc>
      </w:tr>
      <w:tr w:rsidR="00BA5E7B" w14:paraId="47F7EADD" w14:textId="77777777" w:rsidTr="0093102E">
        <w:trPr>
          <w:jc w:val="center"/>
        </w:trPr>
        <w:tc>
          <w:tcPr>
            <w:tcW w:w="1250" w:type="dxa"/>
            <w:shd w:val="clear" w:color="auto" w:fill="auto"/>
            <w:vAlign w:val="center"/>
          </w:tcPr>
          <w:p w14:paraId="30F55532" w14:textId="77777777" w:rsidR="00BA5E7B" w:rsidRPr="00CB0F81" w:rsidRDefault="00BA5E7B" w:rsidP="0093102E">
            <w:pPr>
              <w:pStyle w:val="TAC"/>
              <w:rPr>
                <w:rFonts w:eastAsia="바탕"/>
              </w:rPr>
            </w:pPr>
            <w:r w:rsidRPr="00CB0F81">
              <w:rPr>
                <w:rFonts w:eastAsia="바탕"/>
              </w:rPr>
              <w:t>8 – 11</w:t>
            </w:r>
          </w:p>
        </w:tc>
        <w:tc>
          <w:tcPr>
            <w:tcW w:w="1812" w:type="dxa"/>
            <w:shd w:val="clear" w:color="auto" w:fill="auto"/>
          </w:tcPr>
          <w:p w14:paraId="4ED23D59" w14:textId="77777777" w:rsidR="00BA5E7B" w:rsidRPr="00CB0F81" w:rsidRDefault="00BA5E7B" w:rsidP="0093102E">
            <w:pPr>
              <w:pStyle w:val="TAC"/>
              <w:rPr>
                <w:rFonts w:eastAsia="바탕"/>
              </w:rPr>
            </w:pPr>
            <w:r w:rsidRPr="00CB0F81">
              <w:rPr>
                <w:rFonts w:eastAsia="바탕"/>
                <w:position w:val="-56"/>
              </w:rPr>
              <w:object w:dxaOrig="940" w:dyaOrig="1219" w14:anchorId="045AFF2C">
                <v:shape id="_x0000_i1078" type="#_x0000_t75" style="width:46.15pt;height:60.45pt" o:ole="">
                  <v:imagedata r:id="rId147" o:title=""/>
                </v:shape>
                <o:OLEObject Type="Embed" ProgID="Equation.3" ShapeID="_x0000_i1078" DrawAspect="Content" ObjectID="_1631710081" r:id="rId148"/>
              </w:object>
            </w:r>
          </w:p>
        </w:tc>
        <w:tc>
          <w:tcPr>
            <w:tcW w:w="1812" w:type="dxa"/>
            <w:shd w:val="clear" w:color="auto" w:fill="auto"/>
          </w:tcPr>
          <w:p w14:paraId="72886588" w14:textId="77777777" w:rsidR="00BA5E7B" w:rsidRPr="00CB0F81" w:rsidRDefault="00BA5E7B" w:rsidP="0093102E">
            <w:pPr>
              <w:pStyle w:val="TAC"/>
              <w:rPr>
                <w:rFonts w:eastAsia="바탕"/>
              </w:rPr>
            </w:pPr>
            <w:r w:rsidRPr="00CB0F81">
              <w:rPr>
                <w:rFonts w:eastAsia="바탕"/>
                <w:position w:val="-56"/>
              </w:rPr>
              <w:object w:dxaOrig="1080" w:dyaOrig="1219" w14:anchorId="31FBFB6D">
                <v:shape id="_x0000_i1079" type="#_x0000_t75" style="width:53.55pt;height:60.45pt" o:ole="">
                  <v:imagedata r:id="rId149" o:title=""/>
                </v:shape>
                <o:OLEObject Type="Embed" ProgID="Equation.3" ShapeID="_x0000_i1079" DrawAspect="Content" ObjectID="_1631710082" r:id="rId150"/>
              </w:object>
            </w:r>
          </w:p>
        </w:tc>
        <w:tc>
          <w:tcPr>
            <w:tcW w:w="1813" w:type="dxa"/>
            <w:shd w:val="clear" w:color="auto" w:fill="auto"/>
          </w:tcPr>
          <w:p w14:paraId="75AC0951" w14:textId="77777777" w:rsidR="00BA5E7B" w:rsidRPr="00CB0F81" w:rsidRDefault="00BA5E7B" w:rsidP="0093102E">
            <w:pPr>
              <w:pStyle w:val="TAC"/>
              <w:rPr>
                <w:rFonts w:eastAsia="바탕"/>
              </w:rPr>
            </w:pPr>
            <w:r w:rsidRPr="00CB0F81">
              <w:rPr>
                <w:rFonts w:eastAsia="바탕"/>
                <w:position w:val="-56"/>
              </w:rPr>
              <w:object w:dxaOrig="1060" w:dyaOrig="1219" w14:anchorId="2AE9402B">
                <v:shape id="_x0000_i1080" type="#_x0000_t75" style="width:52.6pt;height:60.45pt" o:ole="">
                  <v:imagedata r:id="rId151" o:title=""/>
                </v:shape>
                <o:OLEObject Type="Embed" ProgID="Equation.3" ShapeID="_x0000_i1080" DrawAspect="Content" ObjectID="_1631710083" r:id="rId152"/>
              </w:object>
            </w:r>
          </w:p>
        </w:tc>
        <w:tc>
          <w:tcPr>
            <w:tcW w:w="1813" w:type="dxa"/>
            <w:shd w:val="clear" w:color="auto" w:fill="auto"/>
          </w:tcPr>
          <w:p w14:paraId="63EE4C74" w14:textId="77777777" w:rsidR="00BA5E7B" w:rsidRPr="00CB0F81" w:rsidRDefault="00BA5E7B" w:rsidP="0093102E">
            <w:pPr>
              <w:pStyle w:val="TAC"/>
              <w:rPr>
                <w:rFonts w:eastAsia="바탕"/>
              </w:rPr>
            </w:pPr>
            <w:r w:rsidRPr="00CB0F81">
              <w:rPr>
                <w:rFonts w:eastAsia="바탕"/>
                <w:position w:val="-56"/>
              </w:rPr>
              <w:object w:dxaOrig="920" w:dyaOrig="1219" w14:anchorId="514F749B">
                <v:shape id="_x0000_i1081" type="#_x0000_t75" style="width:45.7pt;height:60.45pt" o:ole="">
                  <v:imagedata r:id="rId153" o:title=""/>
                </v:shape>
                <o:OLEObject Type="Embed" ProgID="Equation.3" ShapeID="_x0000_i1081" DrawAspect="Content" ObjectID="_1631710084" r:id="rId154"/>
              </w:object>
            </w:r>
          </w:p>
        </w:tc>
      </w:tr>
      <w:tr w:rsidR="00BA5E7B" w14:paraId="745736AD" w14:textId="77777777" w:rsidTr="0093102E">
        <w:trPr>
          <w:jc w:val="center"/>
        </w:trPr>
        <w:tc>
          <w:tcPr>
            <w:tcW w:w="1250" w:type="dxa"/>
            <w:shd w:val="clear" w:color="auto" w:fill="auto"/>
            <w:vAlign w:val="center"/>
          </w:tcPr>
          <w:p w14:paraId="0CF9E945" w14:textId="77777777" w:rsidR="00BA5E7B" w:rsidRPr="00CB0F81" w:rsidRDefault="00BA5E7B" w:rsidP="0093102E">
            <w:pPr>
              <w:pStyle w:val="TAC"/>
              <w:rPr>
                <w:rFonts w:eastAsia="바탕"/>
              </w:rPr>
            </w:pPr>
            <w:r w:rsidRPr="00CB0F81">
              <w:rPr>
                <w:rFonts w:eastAsia="바탕"/>
              </w:rPr>
              <w:t>12 – 15</w:t>
            </w:r>
          </w:p>
        </w:tc>
        <w:tc>
          <w:tcPr>
            <w:tcW w:w="1812" w:type="dxa"/>
            <w:shd w:val="clear" w:color="auto" w:fill="auto"/>
          </w:tcPr>
          <w:p w14:paraId="6A76AC65" w14:textId="77777777" w:rsidR="00BA5E7B" w:rsidRPr="00CB0F81" w:rsidRDefault="00BA5E7B" w:rsidP="0093102E">
            <w:pPr>
              <w:pStyle w:val="TAC"/>
              <w:rPr>
                <w:rFonts w:eastAsia="바탕"/>
              </w:rPr>
            </w:pPr>
            <w:r w:rsidRPr="00CB0F81">
              <w:rPr>
                <w:rFonts w:eastAsia="바탕"/>
                <w:position w:val="-56"/>
              </w:rPr>
              <w:object w:dxaOrig="800" w:dyaOrig="1219" w14:anchorId="703946FB">
                <v:shape id="_x0000_i1082" type="#_x0000_t75" style="width:40.15pt;height:60.45pt" o:ole="">
                  <v:imagedata r:id="rId155" o:title=""/>
                </v:shape>
                <o:OLEObject Type="Embed" ProgID="Equation.3" ShapeID="_x0000_i1082" DrawAspect="Content" ObjectID="_1631710085" r:id="rId156"/>
              </w:object>
            </w:r>
          </w:p>
        </w:tc>
        <w:tc>
          <w:tcPr>
            <w:tcW w:w="1812" w:type="dxa"/>
            <w:shd w:val="clear" w:color="auto" w:fill="auto"/>
          </w:tcPr>
          <w:p w14:paraId="65C07E99" w14:textId="77777777" w:rsidR="00BA5E7B" w:rsidRPr="00CB0F81" w:rsidRDefault="00BA5E7B" w:rsidP="0093102E">
            <w:pPr>
              <w:pStyle w:val="TAC"/>
              <w:rPr>
                <w:rFonts w:eastAsia="바탕"/>
              </w:rPr>
            </w:pPr>
            <w:r w:rsidRPr="00CB0F81">
              <w:rPr>
                <w:rFonts w:eastAsia="바탕"/>
                <w:position w:val="-56"/>
              </w:rPr>
              <w:object w:dxaOrig="920" w:dyaOrig="1219" w14:anchorId="606501DE">
                <v:shape id="_x0000_i1083" type="#_x0000_t75" style="width:45.7pt;height:60.45pt" o:ole="">
                  <v:imagedata r:id="rId157" o:title=""/>
                </v:shape>
                <o:OLEObject Type="Embed" ProgID="Equation.3" ShapeID="_x0000_i1083" DrawAspect="Content" ObjectID="_1631710086" r:id="rId158"/>
              </w:object>
            </w:r>
          </w:p>
        </w:tc>
        <w:tc>
          <w:tcPr>
            <w:tcW w:w="1813" w:type="dxa"/>
            <w:shd w:val="clear" w:color="auto" w:fill="auto"/>
          </w:tcPr>
          <w:p w14:paraId="24C5A09B" w14:textId="77777777" w:rsidR="00BA5E7B" w:rsidRPr="00CB0F81" w:rsidRDefault="00BA5E7B" w:rsidP="0093102E">
            <w:pPr>
              <w:pStyle w:val="TAC"/>
              <w:rPr>
                <w:rFonts w:eastAsia="바탕"/>
              </w:rPr>
            </w:pPr>
            <w:r w:rsidRPr="00CB0F81">
              <w:rPr>
                <w:rFonts w:eastAsia="바탕"/>
                <w:position w:val="-56"/>
              </w:rPr>
              <w:object w:dxaOrig="1140" w:dyaOrig="1219" w14:anchorId="1E059710">
                <v:shape id="_x0000_i1084" type="#_x0000_t75" style="width:56.3pt;height:60.45pt" o:ole="">
                  <v:imagedata r:id="rId159" o:title=""/>
                </v:shape>
                <o:OLEObject Type="Embed" ProgID="Equation.3" ShapeID="_x0000_i1084" DrawAspect="Content" ObjectID="_1631710087" r:id="rId160"/>
              </w:object>
            </w:r>
          </w:p>
        </w:tc>
        <w:tc>
          <w:tcPr>
            <w:tcW w:w="1813" w:type="dxa"/>
            <w:shd w:val="clear" w:color="auto" w:fill="auto"/>
          </w:tcPr>
          <w:p w14:paraId="4CAF18CC" w14:textId="77777777" w:rsidR="00BA5E7B" w:rsidRPr="00CB0F81" w:rsidRDefault="00BA5E7B" w:rsidP="0093102E">
            <w:pPr>
              <w:pStyle w:val="TAC"/>
              <w:rPr>
                <w:rFonts w:eastAsia="바탕"/>
              </w:rPr>
            </w:pPr>
            <w:r w:rsidRPr="00CB0F81">
              <w:rPr>
                <w:rFonts w:eastAsia="바탕"/>
                <w:position w:val="-56"/>
              </w:rPr>
              <w:object w:dxaOrig="1219" w:dyaOrig="1219" w14:anchorId="57810C7D">
                <v:shape id="_x0000_i1085" type="#_x0000_t75" style="width:59.55pt;height:60.45pt" o:ole="">
                  <v:imagedata r:id="rId161" o:title=""/>
                </v:shape>
                <o:OLEObject Type="Embed" ProgID="Equation.3" ShapeID="_x0000_i1085" DrawAspect="Content" ObjectID="_1631710088" r:id="rId162"/>
              </w:object>
            </w:r>
          </w:p>
        </w:tc>
      </w:tr>
      <w:tr w:rsidR="00BA5E7B" w14:paraId="59108176" w14:textId="77777777" w:rsidTr="0093102E">
        <w:trPr>
          <w:jc w:val="center"/>
        </w:trPr>
        <w:tc>
          <w:tcPr>
            <w:tcW w:w="1250" w:type="dxa"/>
            <w:shd w:val="clear" w:color="auto" w:fill="auto"/>
            <w:vAlign w:val="center"/>
          </w:tcPr>
          <w:p w14:paraId="50D9929E" w14:textId="77777777" w:rsidR="00BA5E7B" w:rsidRPr="00CB0F81" w:rsidRDefault="00BA5E7B" w:rsidP="0093102E">
            <w:pPr>
              <w:pStyle w:val="TAC"/>
              <w:rPr>
                <w:rFonts w:eastAsia="바탕"/>
              </w:rPr>
            </w:pPr>
            <w:r w:rsidRPr="00CB0F81">
              <w:rPr>
                <w:rFonts w:eastAsia="바탕"/>
              </w:rPr>
              <w:t>16 – 19</w:t>
            </w:r>
          </w:p>
        </w:tc>
        <w:tc>
          <w:tcPr>
            <w:tcW w:w="1812" w:type="dxa"/>
            <w:shd w:val="clear" w:color="auto" w:fill="auto"/>
          </w:tcPr>
          <w:p w14:paraId="45DA9655" w14:textId="77777777" w:rsidR="00BA5E7B" w:rsidRPr="00CB0F81" w:rsidRDefault="00BA5E7B" w:rsidP="0093102E">
            <w:pPr>
              <w:pStyle w:val="TAC"/>
              <w:rPr>
                <w:rFonts w:eastAsia="바탕"/>
              </w:rPr>
            </w:pPr>
            <w:r w:rsidRPr="00CB0F81">
              <w:rPr>
                <w:rFonts w:eastAsia="바탕"/>
                <w:position w:val="-56"/>
              </w:rPr>
              <w:object w:dxaOrig="1219" w:dyaOrig="1219" w14:anchorId="0CC902C9">
                <v:shape id="_x0000_i1086" type="#_x0000_t75" style="width:59.55pt;height:60.45pt" o:ole="">
                  <v:imagedata r:id="rId163" o:title=""/>
                </v:shape>
                <o:OLEObject Type="Embed" ProgID="Equation.3" ShapeID="_x0000_i1086" DrawAspect="Content" ObjectID="_1631710089" r:id="rId164"/>
              </w:object>
            </w:r>
          </w:p>
        </w:tc>
        <w:tc>
          <w:tcPr>
            <w:tcW w:w="1812" w:type="dxa"/>
            <w:shd w:val="clear" w:color="auto" w:fill="auto"/>
          </w:tcPr>
          <w:p w14:paraId="6DC61A09" w14:textId="77777777" w:rsidR="00BA5E7B" w:rsidRPr="00CB0F81" w:rsidRDefault="00BA5E7B" w:rsidP="0093102E">
            <w:pPr>
              <w:pStyle w:val="TAC"/>
              <w:rPr>
                <w:rFonts w:eastAsia="바탕"/>
              </w:rPr>
            </w:pPr>
            <w:r w:rsidRPr="00CB0F81">
              <w:rPr>
                <w:rFonts w:eastAsia="바탕"/>
                <w:position w:val="-56"/>
              </w:rPr>
              <w:object w:dxaOrig="1320" w:dyaOrig="1219" w14:anchorId="167C97AA">
                <v:shape id="_x0000_i1087" type="#_x0000_t75" style="width:64.6pt;height:60.45pt" o:ole="">
                  <v:imagedata r:id="rId165" o:title=""/>
                </v:shape>
                <o:OLEObject Type="Embed" ProgID="Equation.3" ShapeID="_x0000_i1087" DrawAspect="Content" ObjectID="_1631710090" r:id="rId166"/>
              </w:object>
            </w:r>
          </w:p>
        </w:tc>
        <w:tc>
          <w:tcPr>
            <w:tcW w:w="1813" w:type="dxa"/>
            <w:shd w:val="clear" w:color="auto" w:fill="auto"/>
          </w:tcPr>
          <w:p w14:paraId="63E1BF55" w14:textId="77777777" w:rsidR="00BA5E7B" w:rsidRPr="00CB0F81" w:rsidRDefault="00BA5E7B" w:rsidP="0093102E">
            <w:pPr>
              <w:pStyle w:val="TAC"/>
              <w:rPr>
                <w:rFonts w:eastAsia="바탕"/>
              </w:rPr>
            </w:pPr>
            <w:r w:rsidRPr="00CB0F81">
              <w:rPr>
                <w:rFonts w:eastAsia="바탕"/>
                <w:position w:val="-56"/>
              </w:rPr>
              <w:object w:dxaOrig="1280" w:dyaOrig="1219" w14:anchorId="44D3028A">
                <v:shape id="_x0000_i1088" type="#_x0000_t75" style="width:62.75pt;height:60.45pt" o:ole="">
                  <v:imagedata r:id="rId167" o:title=""/>
                </v:shape>
                <o:OLEObject Type="Embed" ProgID="Equation.3" ShapeID="_x0000_i1088" DrawAspect="Content" ObjectID="_1631710091" r:id="rId168"/>
              </w:object>
            </w:r>
          </w:p>
        </w:tc>
        <w:tc>
          <w:tcPr>
            <w:tcW w:w="1813" w:type="dxa"/>
            <w:shd w:val="clear" w:color="auto" w:fill="auto"/>
          </w:tcPr>
          <w:p w14:paraId="667607A7" w14:textId="77777777" w:rsidR="00BA5E7B" w:rsidRPr="00CB0F81" w:rsidRDefault="00BA5E7B" w:rsidP="0093102E">
            <w:pPr>
              <w:pStyle w:val="TAC"/>
              <w:rPr>
                <w:rFonts w:eastAsia="바탕"/>
              </w:rPr>
            </w:pPr>
            <w:r w:rsidRPr="00CB0F81">
              <w:rPr>
                <w:rFonts w:eastAsia="바탕"/>
                <w:position w:val="-56"/>
              </w:rPr>
              <w:object w:dxaOrig="1359" w:dyaOrig="1219" w14:anchorId="6E15414C">
                <v:shape id="_x0000_i1089" type="#_x0000_t75" style="width:67.85pt;height:60.45pt" o:ole="">
                  <v:imagedata r:id="rId169" o:title=""/>
                </v:shape>
                <o:OLEObject Type="Embed" ProgID="Equation.3" ShapeID="_x0000_i1089" DrawAspect="Content" ObjectID="_1631710092" r:id="rId170"/>
              </w:object>
            </w:r>
          </w:p>
        </w:tc>
      </w:tr>
      <w:tr w:rsidR="00BA5E7B" w14:paraId="07111533" w14:textId="77777777" w:rsidTr="0093102E">
        <w:trPr>
          <w:jc w:val="center"/>
        </w:trPr>
        <w:tc>
          <w:tcPr>
            <w:tcW w:w="1250" w:type="dxa"/>
            <w:shd w:val="clear" w:color="auto" w:fill="auto"/>
            <w:vAlign w:val="center"/>
          </w:tcPr>
          <w:p w14:paraId="69436601" w14:textId="77777777" w:rsidR="00BA5E7B" w:rsidRPr="00CB0F81" w:rsidRDefault="00BA5E7B" w:rsidP="0093102E">
            <w:pPr>
              <w:pStyle w:val="TAC"/>
              <w:rPr>
                <w:rFonts w:eastAsia="바탕"/>
              </w:rPr>
            </w:pPr>
            <w:r w:rsidRPr="00CB0F81">
              <w:rPr>
                <w:rFonts w:eastAsia="바탕"/>
              </w:rPr>
              <w:t>20 – 21</w:t>
            </w:r>
          </w:p>
        </w:tc>
        <w:tc>
          <w:tcPr>
            <w:tcW w:w="1812" w:type="dxa"/>
            <w:shd w:val="clear" w:color="auto" w:fill="auto"/>
          </w:tcPr>
          <w:p w14:paraId="59AD21E8" w14:textId="77777777" w:rsidR="00BA5E7B" w:rsidRPr="00CB0F81" w:rsidRDefault="00BA5E7B" w:rsidP="0093102E">
            <w:pPr>
              <w:pStyle w:val="TAC"/>
              <w:rPr>
                <w:rFonts w:eastAsia="바탕"/>
              </w:rPr>
            </w:pPr>
            <w:r w:rsidRPr="00CB0F81">
              <w:rPr>
                <w:rFonts w:eastAsia="바탕"/>
                <w:position w:val="-56"/>
              </w:rPr>
              <w:object w:dxaOrig="1359" w:dyaOrig="1219" w14:anchorId="4076E04B">
                <v:shape id="_x0000_i1090" type="#_x0000_t75" style="width:67.85pt;height:60.45pt" o:ole="">
                  <v:imagedata r:id="rId171" o:title=""/>
                </v:shape>
                <o:OLEObject Type="Embed" ProgID="Equation.3" ShapeID="_x0000_i1090" DrawAspect="Content" ObjectID="_1631710093" r:id="rId172"/>
              </w:object>
            </w:r>
          </w:p>
        </w:tc>
        <w:tc>
          <w:tcPr>
            <w:tcW w:w="1812" w:type="dxa"/>
            <w:shd w:val="clear" w:color="auto" w:fill="auto"/>
          </w:tcPr>
          <w:p w14:paraId="61FAB08C" w14:textId="77777777" w:rsidR="00BA5E7B" w:rsidRPr="00CB0F81" w:rsidRDefault="00BA5E7B" w:rsidP="0093102E">
            <w:pPr>
              <w:pStyle w:val="TAC"/>
              <w:rPr>
                <w:rFonts w:eastAsia="바탕"/>
              </w:rPr>
            </w:pPr>
            <w:r w:rsidRPr="00CB0F81">
              <w:rPr>
                <w:rFonts w:eastAsia="바탕"/>
                <w:position w:val="-56"/>
              </w:rPr>
              <w:object w:dxaOrig="1359" w:dyaOrig="1219" w14:anchorId="2B877570">
                <v:shape id="_x0000_i1091" type="#_x0000_t75" style="width:67.85pt;height:60.45pt" o:ole="">
                  <v:imagedata r:id="rId173" o:title=""/>
                </v:shape>
                <o:OLEObject Type="Embed" ProgID="Equation.3" ShapeID="_x0000_i1091" DrawAspect="Content" ObjectID="_1631710094" r:id="rId174"/>
              </w:object>
            </w:r>
          </w:p>
        </w:tc>
        <w:tc>
          <w:tcPr>
            <w:tcW w:w="1813" w:type="dxa"/>
            <w:shd w:val="clear" w:color="auto" w:fill="auto"/>
            <w:vAlign w:val="center"/>
          </w:tcPr>
          <w:p w14:paraId="6953E0F2" w14:textId="77777777" w:rsidR="00BA5E7B" w:rsidRPr="00CB0F81" w:rsidRDefault="00BA5E7B" w:rsidP="0093102E">
            <w:pPr>
              <w:pStyle w:val="TAC"/>
              <w:rPr>
                <w:rFonts w:eastAsia="바탕"/>
              </w:rPr>
            </w:pPr>
            <w:r>
              <w:t>-</w:t>
            </w:r>
          </w:p>
        </w:tc>
        <w:tc>
          <w:tcPr>
            <w:tcW w:w="1813" w:type="dxa"/>
            <w:shd w:val="clear" w:color="auto" w:fill="auto"/>
            <w:vAlign w:val="center"/>
          </w:tcPr>
          <w:p w14:paraId="51E987F1" w14:textId="77777777" w:rsidR="00BA5E7B" w:rsidRPr="00CB0F81" w:rsidRDefault="00BA5E7B" w:rsidP="0093102E">
            <w:pPr>
              <w:pStyle w:val="TAC"/>
              <w:rPr>
                <w:rFonts w:eastAsia="바탕"/>
              </w:rPr>
            </w:pPr>
            <w:r>
              <w:t>-</w:t>
            </w:r>
          </w:p>
        </w:tc>
      </w:tr>
    </w:tbl>
    <w:p w14:paraId="3567078A" w14:textId="77777777" w:rsidR="00BA5E7B" w:rsidRDefault="00BA5E7B" w:rsidP="00BA5E7B"/>
    <w:p w14:paraId="4C9913F2" w14:textId="77777777" w:rsidR="00BA5E7B" w:rsidRDefault="00BA5E7B" w:rsidP="00BA5E7B">
      <w:pPr>
        <w:pStyle w:val="TH"/>
      </w:pPr>
      <w:r>
        <w:t xml:space="preserve">Table 6.3.1.5-6: Precoding matrix </w:t>
      </w:r>
      <w:r w:rsidRPr="0000123F">
        <w:rPr>
          <w:position w:val="-6"/>
        </w:rPr>
        <w:object w:dxaOrig="260" w:dyaOrig="240" w14:anchorId="06B11B83">
          <v:shape id="_x0000_i1092" type="#_x0000_t75" style="width:12.45pt;height:12.45pt" o:ole="">
            <v:imagedata r:id="rId78" o:title=""/>
          </v:shape>
          <o:OLEObject Type="Embed" ProgID="Equation.3" ShapeID="_x0000_i1092" DrawAspect="Content" ObjectID="_1631710095" r:id="rId175"/>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2"/>
        <w:gridCol w:w="1837"/>
        <w:gridCol w:w="1927"/>
        <w:gridCol w:w="1891"/>
      </w:tblGrid>
      <w:tr w:rsidR="00BA5E7B" w14:paraId="66183519" w14:textId="77777777" w:rsidTr="0093102E">
        <w:trPr>
          <w:jc w:val="center"/>
        </w:trPr>
        <w:tc>
          <w:tcPr>
            <w:tcW w:w="1150" w:type="dxa"/>
            <w:shd w:val="clear" w:color="auto" w:fill="auto"/>
          </w:tcPr>
          <w:p w14:paraId="279F0A73" w14:textId="77777777" w:rsidR="00BA5E7B" w:rsidRPr="00102A81" w:rsidRDefault="00BA5E7B" w:rsidP="0093102E">
            <w:pPr>
              <w:pStyle w:val="TAH"/>
              <w:rPr>
                <w:rFonts w:eastAsia="바탕"/>
              </w:rPr>
            </w:pPr>
            <w:r w:rsidRPr="00102A81">
              <w:rPr>
                <w:rFonts w:eastAsia="바탕"/>
              </w:rPr>
              <w:t>TPMI index</w:t>
            </w:r>
          </w:p>
        </w:tc>
        <w:tc>
          <w:tcPr>
            <w:tcW w:w="7492" w:type="dxa"/>
            <w:gridSpan w:val="4"/>
            <w:shd w:val="clear" w:color="auto" w:fill="auto"/>
            <w:vAlign w:val="center"/>
          </w:tcPr>
          <w:p w14:paraId="1B60A7F5" w14:textId="77777777" w:rsidR="00BA5E7B" w:rsidRPr="00102A81" w:rsidRDefault="00BA5E7B" w:rsidP="0093102E">
            <w:pPr>
              <w:pStyle w:val="TAH"/>
              <w:rPr>
                <w:rFonts w:eastAsia="바탕"/>
              </w:rPr>
            </w:pPr>
            <w:r w:rsidRPr="00102A81">
              <w:rPr>
                <w:rFonts w:eastAsia="바탕"/>
              </w:rPr>
              <w:object w:dxaOrig="260" w:dyaOrig="240" w14:anchorId="5379318D">
                <v:shape id="_x0000_i1093" type="#_x0000_t75" style="width:13.4pt;height:12.45pt" o:ole="">
                  <v:imagedata r:id="rId68" o:title=""/>
                </v:shape>
                <o:OLEObject Type="Embed" ProgID="Equation.3" ShapeID="_x0000_i1093" DrawAspect="Content" ObjectID="_1631710096" r:id="rId176"/>
              </w:object>
            </w:r>
            <w:r w:rsidRPr="00102A81">
              <w:rPr>
                <w:rFonts w:eastAsia="바탕"/>
              </w:rPr>
              <w:br/>
              <w:t>(ordered from left to right in increasing order of TPMI index)</w:t>
            </w:r>
          </w:p>
        </w:tc>
      </w:tr>
      <w:tr w:rsidR="00BA5E7B" w14:paraId="2349A639" w14:textId="77777777" w:rsidTr="0093102E">
        <w:trPr>
          <w:jc w:val="center"/>
        </w:trPr>
        <w:tc>
          <w:tcPr>
            <w:tcW w:w="1150" w:type="dxa"/>
            <w:shd w:val="clear" w:color="auto" w:fill="auto"/>
            <w:vAlign w:val="center"/>
          </w:tcPr>
          <w:p w14:paraId="49B9EAC8" w14:textId="77777777" w:rsidR="00BA5E7B" w:rsidRPr="00102A81" w:rsidRDefault="00BA5E7B" w:rsidP="0093102E">
            <w:pPr>
              <w:pStyle w:val="TAC"/>
              <w:rPr>
                <w:rFonts w:eastAsia="바탕"/>
              </w:rPr>
            </w:pPr>
            <w:r w:rsidRPr="00102A81">
              <w:rPr>
                <w:rFonts w:eastAsia="바탕"/>
              </w:rPr>
              <w:t>0 – 3</w:t>
            </w:r>
          </w:p>
        </w:tc>
        <w:tc>
          <w:tcPr>
            <w:tcW w:w="1837" w:type="dxa"/>
            <w:shd w:val="clear" w:color="auto" w:fill="auto"/>
          </w:tcPr>
          <w:p w14:paraId="7C70C74E" w14:textId="77777777" w:rsidR="00BA5E7B" w:rsidRPr="00102A81" w:rsidRDefault="00BA5E7B" w:rsidP="0093102E">
            <w:pPr>
              <w:pStyle w:val="TAC"/>
              <w:rPr>
                <w:rFonts w:eastAsia="바탕"/>
              </w:rPr>
            </w:pPr>
            <w:r w:rsidRPr="00102A81">
              <w:rPr>
                <w:rFonts w:eastAsia="바탕"/>
                <w:position w:val="-56"/>
              </w:rPr>
              <w:object w:dxaOrig="1080" w:dyaOrig="1219" w14:anchorId="6B6EDA91">
                <v:shape id="_x0000_i1094" type="#_x0000_t75" style="width:53.55pt;height:60.45pt" o:ole="">
                  <v:imagedata r:id="rId177" o:title=""/>
                </v:shape>
                <o:OLEObject Type="Embed" ProgID="Equation.3" ShapeID="_x0000_i1094" DrawAspect="Content" ObjectID="_1631710097" r:id="rId178"/>
              </w:object>
            </w:r>
          </w:p>
        </w:tc>
        <w:tc>
          <w:tcPr>
            <w:tcW w:w="1837" w:type="dxa"/>
            <w:shd w:val="clear" w:color="auto" w:fill="auto"/>
          </w:tcPr>
          <w:p w14:paraId="0D9AF493" w14:textId="77777777" w:rsidR="00BA5E7B" w:rsidRPr="00102A81" w:rsidRDefault="00BA5E7B" w:rsidP="0093102E">
            <w:pPr>
              <w:pStyle w:val="TAC"/>
              <w:rPr>
                <w:rFonts w:eastAsia="바탕"/>
              </w:rPr>
            </w:pPr>
            <w:r w:rsidRPr="00102A81">
              <w:rPr>
                <w:rFonts w:eastAsia="바탕"/>
                <w:position w:val="-56"/>
              </w:rPr>
              <w:object w:dxaOrig="1080" w:dyaOrig="1219" w14:anchorId="16C3DF8B">
                <v:shape id="_x0000_i1095" type="#_x0000_t75" style="width:53.55pt;height:60.45pt" o:ole="">
                  <v:imagedata r:id="rId179" o:title=""/>
                </v:shape>
                <o:OLEObject Type="Embed" ProgID="Equation.3" ShapeID="_x0000_i1095" DrawAspect="Content" ObjectID="_1631710098" r:id="rId180"/>
              </w:object>
            </w:r>
          </w:p>
        </w:tc>
        <w:tc>
          <w:tcPr>
            <w:tcW w:w="1927" w:type="dxa"/>
            <w:shd w:val="clear" w:color="auto" w:fill="auto"/>
          </w:tcPr>
          <w:p w14:paraId="0CA55AFC" w14:textId="77777777" w:rsidR="00BA5E7B" w:rsidRPr="00102A81" w:rsidRDefault="00BA5E7B" w:rsidP="0093102E">
            <w:pPr>
              <w:pStyle w:val="TAC"/>
              <w:rPr>
                <w:rFonts w:eastAsia="바탕"/>
              </w:rPr>
            </w:pPr>
            <w:r w:rsidRPr="00102A81">
              <w:rPr>
                <w:rFonts w:eastAsia="바탕"/>
                <w:position w:val="-56"/>
              </w:rPr>
              <w:object w:dxaOrig="1200" w:dyaOrig="1219" w14:anchorId="73639C81">
                <v:shape id="_x0000_i1096" type="#_x0000_t75" style="width:59.55pt;height:60.45pt" o:ole="">
                  <v:imagedata r:id="rId181" o:title=""/>
                </v:shape>
                <o:OLEObject Type="Embed" ProgID="Equation.3" ShapeID="_x0000_i1096" DrawAspect="Content" ObjectID="_1631710099" r:id="rId182"/>
              </w:object>
            </w:r>
          </w:p>
        </w:tc>
        <w:tc>
          <w:tcPr>
            <w:tcW w:w="1891" w:type="dxa"/>
            <w:shd w:val="clear" w:color="auto" w:fill="auto"/>
          </w:tcPr>
          <w:p w14:paraId="3EA03623" w14:textId="77777777" w:rsidR="00BA5E7B" w:rsidRPr="00102A81" w:rsidRDefault="00BA5E7B" w:rsidP="0093102E">
            <w:pPr>
              <w:pStyle w:val="TAC"/>
              <w:rPr>
                <w:rFonts w:eastAsia="바탕"/>
              </w:rPr>
            </w:pPr>
            <w:r w:rsidRPr="00102A81">
              <w:rPr>
                <w:rFonts w:eastAsia="바탕"/>
                <w:position w:val="-56"/>
              </w:rPr>
              <w:object w:dxaOrig="1520" w:dyaOrig="1219" w14:anchorId="4F77E5DE">
                <v:shape id="_x0000_i1097" type="#_x0000_t75" style="width:74.3pt;height:60.45pt" o:ole="">
                  <v:imagedata r:id="rId183" o:title=""/>
                </v:shape>
                <o:OLEObject Type="Embed" ProgID="Equation.3" ShapeID="_x0000_i1097" DrawAspect="Content" ObjectID="_1631710100" r:id="rId184"/>
              </w:object>
            </w:r>
          </w:p>
        </w:tc>
      </w:tr>
      <w:tr w:rsidR="00BA5E7B" w14:paraId="32767A50" w14:textId="77777777" w:rsidTr="0093102E">
        <w:trPr>
          <w:jc w:val="center"/>
        </w:trPr>
        <w:tc>
          <w:tcPr>
            <w:tcW w:w="1150" w:type="dxa"/>
            <w:shd w:val="clear" w:color="auto" w:fill="auto"/>
            <w:vAlign w:val="center"/>
          </w:tcPr>
          <w:p w14:paraId="5B7A9373" w14:textId="77777777" w:rsidR="00BA5E7B" w:rsidRPr="00102A81" w:rsidRDefault="00BA5E7B" w:rsidP="0093102E">
            <w:pPr>
              <w:pStyle w:val="TAC"/>
              <w:rPr>
                <w:rFonts w:eastAsia="바탕"/>
              </w:rPr>
            </w:pPr>
            <w:r w:rsidRPr="00102A81">
              <w:rPr>
                <w:rFonts w:eastAsia="바탕"/>
              </w:rPr>
              <w:t>4 – 6</w:t>
            </w:r>
          </w:p>
        </w:tc>
        <w:tc>
          <w:tcPr>
            <w:tcW w:w="1837" w:type="dxa"/>
            <w:shd w:val="clear" w:color="auto" w:fill="auto"/>
          </w:tcPr>
          <w:p w14:paraId="08778C35" w14:textId="77777777" w:rsidR="00BA5E7B" w:rsidRPr="00102A81" w:rsidRDefault="00BA5E7B" w:rsidP="0093102E">
            <w:pPr>
              <w:pStyle w:val="TAC"/>
              <w:rPr>
                <w:rFonts w:eastAsia="바탕"/>
              </w:rPr>
            </w:pPr>
            <w:r w:rsidRPr="00102A81">
              <w:rPr>
                <w:rFonts w:eastAsia="바탕"/>
                <w:position w:val="-56"/>
              </w:rPr>
              <w:object w:dxaOrig="1640" w:dyaOrig="1219" w14:anchorId="45BA49CB">
                <v:shape id="_x0000_i1098" type="#_x0000_t75" style="width:81.25pt;height:60.45pt" o:ole="">
                  <v:imagedata r:id="rId185" o:title=""/>
                </v:shape>
                <o:OLEObject Type="Embed" ProgID="Equation.3" ShapeID="_x0000_i1098" DrawAspect="Content" ObjectID="_1631710101" r:id="rId186"/>
              </w:object>
            </w:r>
          </w:p>
        </w:tc>
        <w:tc>
          <w:tcPr>
            <w:tcW w:w="1837" w:type="dxa"/>
            <w:shd w:val="clear" w:color="auto" w:fill="auto"/>
          </w:tcPr>
          <w:p w14:paraId="6D4A702B" w14:textId="77777777" w:rsidR="00BA5E7B" w:rsidRPr="00102A81" w:rsidRDefault="00BA5E7B" w:rsidP="0093102E">
            <w:pPr>
              <w:pStyle w:val="TAC"/>
              <w:rPr>
                <w:rFonts w:eastAsia="바탕"/>
              </w:rPr>
            </w:pPr>
            <w:r w:rsidRPr="00102A81">
              <w:rPr>
                <w:rFonts w:eastAsia="바탕"/>
                <w:position w:val="-56"/>
              </w:rPr>
              <w:object w:dxaOrig="1520" w:dyaOrig="1219" w14:anchorId="16ADC9EA">
                <v:shape id="_x0000_i1099" type="#_x0000_t75" style="width:74.3pt;height:60.45pt" o:ole="">
                  <v:imagedata r:id="rId187" o:title=""/>
                </v:shape>
                <o:OLEObject Type="Embed" ProgID="Equation.3" ShapeID="_x0000_i1099" DrawAspect="Content" ObjectID="_1631710102" r:id="rId188"/>
              </w:object>
            </w:r>
          </w:p>
        </w:tc>
        <w:tc>
          <w:tcPr>
            <w:tcW w:w="1927" w:type="dxa"/>
            <w:shd w:val="clear" w:color="auto" w:fill="auto"/>
          </w:tcPr>
          <w:p w14:paraId="5BBE142F" w14:textId="77777777" w:rsidR="00BA5E7B" w:rsidRPr="00102A81" w:rsidRDefault="00BA5E7B" w:rsidP="0093102E">
            <w:pPr>
              <w:pStyle w:val="TAC"/>
              <w:rPr>
                <w:rFonts w:eastAsia="바탕"/>
              </w:rPr>
            </w:pPr>
            <w:r w:rsidRPr="00102A81">
              <w:rPr>
                <w:rFonts w:eastAsia="바탕"/>
                <w:position w:val="-56"/>
              </w:rPr>
              <w:object w:dxaOrig="1640" w:dyaOrig="1219" w14:anchorId="2427CF54">
                <v:shape id="_x0000_i1100" type="#_x0000_t75" style="width:81.25pt;height:60.45pt" o:ole="">
                  <v:imagedata r:id="rId189" o:title=""/>
                </v:shape>
                <o:OLEObject Type="Embed" ProgID="Equation.3" ShapeID="_x0000_i1100" DrawAspect="Content" ObjectID="_1631710103" r:id="rId190"/>
              </w:object>
            </w:r>
          </w:p>
        </w:tc>
        <w:tc>
          <w:tcPr>
            <w:tcW w:w="1891" w:type="dxa"/>
            <w:shd w:val="clear" w:color="auto" w:fill="auto"/>
            <w:vAlign w:val="center"/>
          </w:tcPr>
          <w:p w14:paraId="261944F0" w14:textId="77777777" w:rsidR="00BA5E7B" w:rsidRPr="00102A81" w:rsidRDefault="00BA5E7B" w:rsidP="0093102E">
            <w:pPr>
              <w:pStyle w:val="TAC"/>
              <w:rPr>
                <w:rFonts w:eastAsia="바탕"/>
              </w:rPr>
            </w:pPr>
            <w:r>
              <w:t>-</w:t>
            </w:r>
          </w:p>
        </w:tc>
      </w:tr>
    </w:tbl>
    <w:p w14:paraId="063F21B6" w14:textId="77777777" w:rsidR="00BA5E7B" w:rsidRDefault="00BA5E7B" w:rsidP="00BA5E7B"/>
    <w:p w14:paraId="3EFD0401" w14:textId="77777777" w:rsidR="00BA5E7B" w:rsidRDefault="00BA5E7B" w:rsidP="00BA5E7B">
      <w:pPr>
        <w:pStyle w:val="TH"/>
      </w:pPr>
      <w:r>
        <w:lastRenderedPageBreak/>
        <w:t xml:space="preserve">Table 6.3.1.5-7: Precoding matrix </w:t>
      </w:r>
      <w:r w:rsidRPr="0000123F">
        <w:rPr>
          <w:position w:val="-6"/>
        </w:rPr>
        <w:object w:dxaOrig="260" w:dyaOrig="240" w14:anchorId="2649A1A2">
          <v:shape id="_x0000_i1101" type="#_x0000_t75" style="width:12.45pt;height:12.45pt" o:ole="">
            <v:imagedata r:id="rId78" o:title=""/>
          </v:shape>
          <o:OLEObject Type="Embed" ProgID="Equation.3" ShapeID="_x0000_i1101" DrawAspect="Content" ObjectID="_1631710104" r:id="rId191"/>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078"/>
        <w:gridCol w:w="2044"/>
        <w:gridCol w:w="2128"/>
        <w:gridCol w:w="1991"/>
      </w:tblGrid>
      <w:tr w:rsidR="00BA5E7B" w14:paraId="5F68E0DD" w14:textId="77777777" w:rsidTr="0093102E">
        <w:trPr>
          <w:jc w:val="center"/>
        </w:trPr>
        <w:tc>
          <w:tcPr>
            <w:tcW w:w="875" w:type="dxa"/>
            <w:shd w:val="clear" w:color="auto" w:fill="auto"/>
          </w:tcPr>
          <w:p w14:paraId="0B8F7FBF" w14:textId="77777777" w:rsidR="00BA5E7B" w:rsidRPr="009408AF" w:rsidRDefault="00BA5E7B" w:rsidP="0093102E">
            <w:pPr>
              <w:pStyle w:val="TAH"/>
              <w:rPr>
                <w:rFonts w:eastAsia="바탕"/>
              </w:rPr>
            </w:pPr>
            <w:r w:rsidRPr="009408AF">
              <w:rPr>
                <w:rFonts w:eastAsia="바탕"/>
              </w:rPr>
              <w:t>TPMI index</w:t>
            </w:r>
          </w:p>
        </w:tc>
        <w:tc>
          <w:tcPr>
            <w:tcW w:w="8187" w:type="dxa"/>
            <w:gridSpan w:val="4"/>
            <w:shd w:val="clear" w:color="auto" w:fill="auto"/>
            <w:vAlign w:val="center"/>
          </w:tcPr>
          <w:p w14:paraId="1B246CA6" w14:textId="77777777" w:rsidR="00BA5E7B" w:rsidRPr="009408AF" w:rsidRDefault="00BA5E7B" w:rsidP="0093102E">
            <w:pPr>
              <w:pStyle w:val="TAH"/>
              <w:rPr>
                <w:rFonts w:eastAsia="바탕"/>
              </w:rPr>
            </w:pPr>
            <w:r w:rsidRPr="009408AF">
              <w:rPr>
                <w:rFonts w:eastAsia="바탕"/>
              </w:rPr>
              <w:object w:dxaOrig="260" w:dyaOrig="240" w14:anchorId="71CA8EB4">
                <v:shape id="_x0000_i1102" type="#_x0000_t75" style="width:13.4pt;height:12.45pt" o:ole="">
                  <v:imagedata r:id="rId68" o:title=""/>
                </v:shape>
                <o:OLEObject Type="Embed" ProgID="Equation.3" ShapeID="_x0000_i1102" DrawAspect="Content" ObjectID="_1631710105" r:id="rId192"/>
              </w:object>
            </w:r>
            <w:r w:rsidRPr="009408AF">
              <w:rPr>
                <w:rFonts w:eastAsia="바탕"/>
              </w:rPr>
              <w:br/>
              <w:t>(ordered from left to right in increasing order of TPMI index)</w:t>
            </w:r>
          </w:p>
        </w:tc>
      </w:tr>
      <w:tr w:rsidR="00BA5E7B" w:rsidRPr="009408AF" w14:paraId="1744F5FF" w14:textId="77777777" w:rsidTr="0093102E">
        <w:trPr>
          <w:jc w:val="center"/>
        </w:trPr>
        <w:tc>
          <w:tcPr>
            <w:tcW w:w="875" w:type="dxa"/>
            <w:shd w:val="clear" w:color="auto" w:fill="auto"/>
            <w:vAlign w:val="center"/>
          </w:tcPr>
          <w:p w14:paraId="55875FD7" w14:textId="77777777" w:rsidR="00BA5E7B" w:rsidRPr="009408AF" w:rsidRDefault="00BA5E7B" w:rsidP="0093102E">
            <w:pPr>
              <w:pStyle w:val="TAC"/>
              <w:rPr>
                <w:rFonts w:eastAsia="바탕"/>
              </w:rPr>
            </w:pPr>
            <w:r w:rsidRPr="009408AF">
              <w:rPr>
                <w:rFonts w:eastAsia="바탕"/>
              </w:rPr>
              <w:t>0 – 3</w:t>
            </w:r>
          </w:p>
        </w:tc>
        <w:tc>
          <w:tcPr>
            <w:tcW w:w="2136" w:type="dxa"/>
            <w:shd w:val="clear" w:color="auto" w:fill="auto"/>
            <w:vAlign w:val="center"/>
          </w:tcPr>
          <w:p w14:paraId="4574A7FA" w14:textId="77777777" w:rsidR="00BA5E7B" w:rsidRPr="009408AF" w:rsidRDefault="00BA5E7B" w:rsidP="0093102E">
            <w:pPr>
              <w:pStyle w:val="TAC"/>
              <w:rPr>
                <w:rFonts w:eastAsia="바탕"/>
              </w:rPr>
            </w:pPr>
            <w:r w:rsidRPr="009408AF">
              <w:rPr>
                <w:rFonts w:eastAsia="바탕"/>
                <w:position w:val="-56"/>
              </w:rPr>
              <w:object w:dxaOrig="1359" w:dyaOrig="1219" w14:anchorId="02D17AD8">
                <v:shape id="_x0000_i1103" type="#_x0000_t75" style="width:67.85pt;height:60.45pt" o:ole="">
                  <v:imagedata r:id="rId193" o:title=""/>
                </v:shape>
                <o:OLEObject Type="Embed" ProgID="Equation.3" ShapeID="_x0000_i1103" DrawAspect="Content" ObjectID="_1631710106" r:id="rId194"/>
              </w:object>
            </w:r>
          </w:p>
        </w:tc>
        <w:tc>
          <w:tcPr>
            <w:tcW w:w="1867" w:type="dxa"/>
            <w:shd w:val="clear" w:color="auto" w:fill="auto"/>
            <w:vAlign w:val="center"/>
          </w:tcPr>
          <w:p w14:paraId="275CF8BD" w14:textId="77777777" w:rsidR="00BA5E7B" w:rsidRPr="009408AF" w:rsidRDefault="00BA5E7B" w:rsidP="0093102E">
            <w:pPr>
              <w:pStyle w:val="TAC"/>
              <w:rPr>
                <w:rFonts w:eastAsia="바탕"/>
              </w:rPr>
            </w:pPr>
            <w:r w:rsidRPr="009408AF">
              <w:rPr>
                <w:rFonts w:eastAsia="바탕"/>
                <w:position w:val="-56"/>
              </w:rPr>
              <w:object w:dxaOrig="1840" w:dyaOrig="1219" w14:anchorId="39624FDD">
                <v:shape id="_x0000_i1104" type="#_x0000_t75" style="width:91.4pt;height:60.45pt" o:ole="">
                  <v:imagedata r:id="rId195" o:title=""/>
                </v:shape>
                <o:OLEObject Type="Embed" ProgID="Equation.3" ShapeID="_x0000_i1104" DrawAspect="Content" ObjectID="_1631710107" r:id="rId196"/>
              </w:object>
            </w:r>
          </w:p>
        </w:tc>
        <w:tc>
          <w:tcPr>
            <w:tcW w:w="2047" w:type="dxa"/>
            <w:shd w:val="clear" w:color="auto" w:fill="auto"/>
            <w:vAlign w:val="center"/>
          </w:tcPr>
          <w:p w14:paraId="34BF391C" w14:textId="77777777" w:rsidR="00BA5E7B" w:rsidRPr="009408AF" w:rsidRDefault="00BA5E7B" w:rsidP="0093102E">
            <w:pPr>
              <w:pStyle w:val="TAC"/>
              <w:rPr>
                <w:rFonts w:eastAsia="바탕"/>
              </w:rPr>
            </w:pPr>
            <w:r w:rsidRPr="009408AF">
              <w:rPr>
                <w:rFonts w:eastAsia="바탕"/>
                <w:position w:val="-56"/>
              </w:rPr>
              <w:object w:dxaOrig="1939" w:dyaOrig="1219" w14:anchorId="0B9EAF40">
                <v:shape id="_x0000_i1105" type="#_x0000_t75" style="width:95.55pt;height:60.45pt" o:ole="">
                  <v:imagedata r:id="rId197" o:title=""/>
                </v:shape>
                <o:OLEObject Type="Embed" ProgID="Equation.3" ShapeID="_x0000_i1105" DrawAspect="Content" ObjectID="_1631710108" r:id="rId198"/>
              </w:object>
            </w:r>
          </w:p>
        </w:tc>
        <w:tc>
          <w:tcPr>
            <w:tcW w:w="2137" w:type="dxa"/>
            <w:shd w:val="clear" w:color="auto" w:fill="auto"/>
            <w:vAlign w:val="center"/>
          </w:tcPr>
          <w:p w14:paraId="26FEC7D5" w14:textId="77777777" w:rsidR="00BA5E7B" w:rsidRPr="009408AF" w:rsidRDefault="00BA5E7B" w:rsidP="0093102E">
            <w:pPr>
              <w:pStyle w:val="TAC"/>
              <w:rPr>
                <w:rFonts w:eastAsia="바탕"/>
              </w:rPr>
            </w:pPr>
            <w:r w:rsidRPr="009408AF">
              <w:rPr>
                <w:rFonts w:eastAsia="바탕"/>
                <w:position w:val="-56"/>
              </w:rPr>
              <w:object w:dxaOrig="1660" w:dyaOrig="1219" w14:anchorId="61B5EC2F">
                <v:shape id="_x0000_i1106" type="#_x0000_t75" style="width:82.15pt;height:60.45pt" o:ole="">
                  <v:imagedata r:id="rId199" o:title=""/>
                </v:shape>
                <o:OLEObject Type="Embed" ProgID="Equation.3" ShapeID="_x0000_i1106" DrawAspect="Content" ObjectID="_1631710109" r:id="rId200"/>
              </w:object>
            </w:r>
          </w:p>
        </w:tc>
      </w:tr>
      <w:tr w:rsidR="00BA5E7B" w14:paraId="557867A7" w14:textId="77777777" w:rsidTr="0093102E">
        <w:trPr>
          <w:jc w:val="center"/>
        </w:trPr>
        <w:tc>
          <w:tcPr>
            <w:tcW w:w="875" w:type="dxa"/>
            <w:shd w:val="clear" w:color="auto" w:fill="auto"/>
            <w:vAlign w:val="center"/>
          </w:tcPr>
          <w:p w14:paraId="4B9DF347" w14:textId="77777777" w:rsidR="00BA5E7B" w:rsidRPr="009408AF" w:rsidRDefault="00BA5E7B" w:rsidP="0093102E">
            <w:pPr>
              <w:pStyle w:val="TAC"/>
              <w:rPr>
                <w:rFonts w:eastAsia="바탕"/>
              </w:rPr>
            </w:pPr>
            <w:r w:rsidRPr="009408AF">
              <w:rPr>
                <w:rFonts w:eastAsia="바탕"/>
              </w:rPr>
              <w:t>4</w:t>
            </w:r>
          </w:p>
        </w:tc>
        <w:tc>
          <w:tcPr>
            <w:tcW w:w="2136" w:type="dxa"/>
            <w:shd w:val="clear" w:color="auto" w:fill="auto"/>
            <w:vAlign w:val="center"/>
          </w:tcPr>
          <w:p w14:paraId="058ADB1D" w14:textId="77777777" w:rsidR="00BA5E7B" w:rsidRPr="009408AF" w:rsidRDefault="00BA5E7B" w:rsidP="0093102E">
            <w:pPr>
              <w:pStyle w:val="TAC"/>
              <w:rPr>
                <w:rFonts w:eastAsia="바탕"/>
              </w:rPr>
            </w:pPr>
            <w:r w:rsidRPr="009408AF">
              <w:rPr>
                <w:rFonts w:eastAsia="바탕"/>
                <w:position w:val="-56"/>
              </w:rPr>
              <w:object w:dxaOrig="1820" w:dyaOrig="1219" w14:anchorId="1B32C149">
                <v:shape id="_x0000_i1107" type="#_x0000_t75" style="width:90.45pt;height:60.45pt" o:ole="">
                  <v:imagedata r:id="rId201" o:title=""/>
                </v:shape>
                <o:OLEObject Type="Embed" ProgID="Equation.3" ShapeID="_x0000_i1107" DrawAspect="Content" ObjectID="_1631710110" r:id="rId202"/>
              </w:object>
            </w:r>
          </w:p>
        </w:tc>
        <w:tc>
          <w:tcPr>
            <w:tcW w:w="1867" w:type="dxa"/>
            <w:shd w:val="clear" w:color="auto" w:fill="auto"/>
            <w:vAlign w:val="center"/>
          </w:tcPr>
          <w:p w14:paraId="3B04A5BA" w14:textId="77777777" w:rsidR="00BA5E7B" w:rsidRPr="009408AF" w:rsidRDefault="00BA5E7B" w:rsidP="0093102E">
            <w:pPr>
              <w:pStyle w:val="TAC"/>
              <w:rPr>
                <w:rFonts w:eastAsia="바탕"/>
              </w:rPr>
            </w:pPr>
            <w:r>
              <w:t>-</w:t>
            </w:r>
          </w:p>
        </w:tc>
        <w:tc>
          <w:tcPr>
            <w:tcW w:w="2047" w:type="dxa"/>
            <w:shd w:val="clear" w:color="auto" w:fill="auto"/>
            <w:vAlign w:val="center"/>
          </w:tcPr>
          <w:p w14:paraId="3C56A145" w14:textId="77777777" w:rsidR="00BA5E7B" w:rsidRPr="009408AF" w:rsidRDefault="00BA5E7B" w:rsidP="0093102E">
            <w:pPr>
              <w:pStyle w:val="TAC"/>
              <w:rPr>
                <w:rFonts w:eastAsia="바탕"/>
              </w:rPr>
            </w:pPr>
            <w:r>
              <w:t>-</w:t>
            </w:r>
          </w:p>
        </w:tc>
        <w:tc>
          <w:tcPr>
            <w:tcW w:w="2137" w:type="dxa"/>
            <w:shd w:val="clear" w:color="auto" w:fill="auto"/>
            <w:vAlign w:val="center"/>
          </w:tcPr>
          <w:p w14:paraId="62759F98" w14:textId="77777777" w:rsidR="00BA5E7B" w:rsidRPr="009408AF" w:rsidRDefault="00BA5E7B" w:rsidP="0093102E">
            <w:pPr>
              <w:pStyle w:val="TAC"/>
              <w:rPr>
                <w:rFonts w:eastAsia="바탕"/>
              </w:rPr>
            </w:pPr>
            <w:r>
              <w:t>-</w:t>
            </w:r>
          </w:p>
        </w:tc>
      </w:tr>
    </w:tbl>
    <w:p w14:paraId="57552710" w14:textId="65850004" w:rsidR="00BA5E7B" w:rsidRPr="0046061B" w:rsidRDefault="00BA5E7B" w:rsidP="00BA5E7B">
      <w:pPr>
        <w:pStyle w:val="LGTdoc1"/>
        <w:snapToGrid/>
        <w:spacing w:beforeLines="0" w:before="100" w:beforeAutospacing="1" w:line="360" w:lineRule="auto"/>
        <w:contextualSpacing/>
        <w:rPr>
          <w:b w:val="0"/>
          <w:sz w:val="20"/>
          <w:lang w:val="en-US"/>
        </w:rPr>
      </w:pPr>
    </w:p>
    <w:sectPr w:rsidR="00BA5E7B" w:rsidRPr="0046061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86D53" w14:textId="77777777" w:rsidR="001F54EB" w:rsidRDefault="001F54EB" w:rsidP="00D30654">
      <w:pPr>
        <w:spacing w:after="0" w:line="240" w:lineRule="auto"/>
      </w:pPr>
      <w:r>
        <w:separator/>
      </w:r>
    </w:p>
  </w:endnote>
  <w:endnote w:type="continuationSeparator" w:id="0">
    <w:p w14:paraId="7D4BC6F3" w14:textId="77777777" w:rsidR="001F54EB" w:rsidRDefault="001F54EB"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4EF16" w14:textId="77777777" w:rsidR="001F54EB" w:rsidRDefault="001F54EB" w:rsidP="00D30654">
      <w:pPr>
        <w:spacing w:after="0" w:line="240" w:lineRule="auto"/>
      </w:pPr>
      <w:r>
        <w:separator/>
      </w:r>
    </w:p>
  </w:footnote>
  <w:footnote w:type="continuationSeparator" w:id="0">
    <w:p w14:paraId="3E574110" w14:textId="77777777" w:rsidR="001F54EB" w:rsidRDefault="001F54EB"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3.75pt;height:58.5pt" o:bullet="t">
        <v:imagedata r:id="rId1" o:title="clip_image001"/>
      </v:shape>
    </w:pict>
  </w:numPicBullet>
  <w:abstractNum w:abstractNumId="0" w15:restartNumberingAfterBreak="0">
    <w:nsid w:val="0A004C75"/>
    <w:multiLevelType w:val="hybridMultilevel"/>
    <w:tmpl w:val="CCF45896"/>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1B713F"/>
    <w:multiLevelType w:val="hybridMultilevel"/>
    <w:tmpl w:val="787CC978"/>
    <w:lvl w:ilvl="0" w:tplc="60AE8B56">
      <w:start w:val="1"/>
      <w:numFmt w:val="bullet"/>
      <w:lvlText w:val="•"/>
      <w:lvlJc w:val="left"/>
      <w:pPr>
        <w:ind w:left="760" w:hanging="360"/>
      </w:pPr>
      <w:rPr>
        <w:rFonts w:ascii="Arial" w:hAnsi="Arial" w:cs="Times New Roman" w:hint="default"/>
      </w:rPr>
    </w:lvl>
    <w:lvl w:ilvl="1" w:tplc="CF3E35D6">
      <w:numFmt w:val="bullet"/>
      <w:lvlText w:val="-"/>
      <w:lvlJc w:val="left"/>
      <w:pPr>
        <w:ind w:left="1200" w:hanging="400"/>
      </w:pPr>
      <w:rPr>
        <w:rFonts w:ascii="Calibri" w:eastAsia="SimSun" w:hAnsi="Calibri"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A33F51"/>
    <w:multiLevelType w:val="hybridMultilevel"/>
    <w:tmpl w:val="44781BF2"/>
    <w:lvl w:ilvl="0" w:tplc="2DD464CC">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04D3B"/>
    <w:multiLevelType w:val="hybridMultilevel"/>
    <w:tmpl w:val="046AA47A"/>
    <w:lvl w:ilvl="0" w:tplc="76F28A66">
      <w:numFmt w:val="bullet"/>
      <w:lvlText w:val="-"/>
      <w:lvlJc w:val="left"/>
      <w:pPr>
        <w:ind w:left="1120" w:hanging="360"/>
      </w:pPr>
      <w:rPr>
        <w:rFonts w:ascii="Times" w:eastAsia="바탕" w:hAnsi="Times" w:cs="Times"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15:restartNumberingAfterBreak="0">
    <w:nsid w:val="1E3052A2"/>
    <w:multiLevelType w:val="hybridMultilevel"/>
    <w:tmpl w:val="BE320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F412E4"/>
    <w:multiLevelType w:val="hybridMultilevel"/>
    <w:tmpl w:val="E62EFD94"/>
    <w:lvl w:ilvl="0" w:tplc="04090003">
      <w:start w:val="1"/>
      <w:numFmt w:val="bullet"/>
      <w:lvlText w:val="o"/>
      <w:lvlJc w:val="left"/>
      <w:pPr>
        <w:ind w:left="1530" w:hanging="400"/>
      </w:pPr>
      <w:rPr>
        <w:rFonts w:ascii="Courier New" w:hAnsi="Courier New" w:cs="Courier New" w:hint="default"/>
      </w:rPr>
    </w:lvl>
    <w:lvl w:ilvl="1" w:tplc="04090003" w:tentative="1">
      <w:start w:val="1"/>
      <w:numFmt w:val="bullet"/>
      <w:lvlText w:val=""/>
      <w:lvlJc w:val="left"/>
      <w:pPr>
        <w:ind w:left="1930" w:hanging="400"/>
      </w:pPr>
      <w:rPr>
        <w:rFonts w:ascii="Wingdings" w:hAnsi="Wingdings" w:hint="default"/>
      </w:rPr>
    </w:lvl>
    <w:lvl w:ilvl="2" w:tplc="04090005" w:tentative="1">
      <w:start w:val="1"/>
      <w:numFmt w:val="bullet"/>
      <w:lvlText w:val=""/>
      <w:lvlJc w:val="left"/>
      <w:pPr>
        <w:ind w:left="2330" w:hanging="400"/>
      </w:pPr>
      <w:rPr>
        <w:rFonts w:ascii="Wingdings" w:hAnsi="Wingdings" w:hint="default"/>
      </w:rPr>
    </w:lvl>
    <w:lvl w:ilvl="3" w:tplc="04090001" w:tentative="1">
      <w:start w:val="1"/>
      <w:numFmt w:val="bullet"/>
      <w:lvlText w:val=""/>
      <w:lvlJc w:val="left"/>
      <w:pPr>
        <w:ind w:left="2730" w:hanging="400"/>
      </w:pPr>
      <w:rPr>
        <w:rFonts w:ascii="Wingdings" w:hAnsi="Wingdings" w:hint="default"/>
      </w:rPr>
    </w:lvl>
    <w:lvl w:ilvl="4" w:tplc="04090003" w:tentative="1">
      <w:start w:val="1"/>
      <w:numFmt w:val="bullet"/>
      <w:lvlText w:val=""/>
      <w:lvlJc w:val="left"/>
      <w:pPr>
        <w:ind w:left="3130" w:hanging="400"/>
      </w:pPr>
      <w:rPr>
        <w:rFonts w:ascii="Wingdings" w:hAnsi="Wingdings" w:hint="default"/>
      </w:rPr>
    </w:lvl>
    <w:lvl w:ilvl="5" w:tplc="04090005" w:tentative="1">
      <w:start w:val="1"/>
      <w:numFmt w:val="bullet"/>
      <w:lvlText w:val=""/>
      <w:lvlJc w:val="left"/>
      <w:pPr>
        <w:ind w:left="3530" w:hanging="400"/>
      </w:pPr>
      <w:rPr>
        <w:rFonts w:ascii="Wingdings" w:hAnsi="Wingdings" w:hint="default"/>
      </w:rPr>
    </w:lvl>
    <w:lvl w:ilvl="6" w:tplc="04090001" w:tentative="1">
      <w:start w:val="1"/>
      <w:numFmt w:val="bullet"/>
      <w:lvlText w:val=""/>
      <w:lvlJc w:val="left"/>
      <w:pPr>
        <w:ind w:left="3930" w:hanging="400"/>
      </w:pPr>
      <w:rPr>
        <w:rFonts w:ascii="Wingdings" w:hAnsi="Wingdings" w:hint="default"/>
      </w:rPr>
    </w:lvl>
    <w:lvl w:ilvl="7" w:tplc="04090003" w:tentative="1">
      <w:start w:val="1"/>
      <w:numFmt w:val="bullet"/>
      <w:lvlText w:val=""/>
      <w:lvlJc w:val="left"/>
      <w:pPr>
        <w:ind w:left="4330" w:hanging="400"/>
      </w:pPr>
      <w:rPr>
        <w:rFonts w:ascii="Wingdings" w:hAnsi="Wingdings" w:hint="default"/>
      </w:rPr>
    </w:lvl>
    <w:lvl w:ilvl="8" w:tplc="04090005" w:tentative="1">
      <w:start w:val="1"/>
      <w:numFmt w:val="bullet"/>
      <w:lvlText w:val=""/>
      <w:lvlJc w:val="left"/>
      <w:pPr>
        <w:ind w:left="4730" w:hanging="400"/>
      </w:pPr>
      <w:rPr>
        <w:rFonts w:ascii="Wingdings" w:hAnsi="Wingdings" w:hint="default"/>
      </w:rPr>
    </w:lvl>
  </w:abstractNum>
  <w:abstractNum w:abstractNumId="6" w15:restartNumberingAfterBreak="0">
    <w:nsid w:val="20911780"/>
    <w:multiLevelType w:val="hybridMultilevel"/>
    <w:tmpl w:val="90546D8E"/>
    <w:lvl w:ilvl="0" w:tplc="04090003">
      <w:start w:val="1"/>
      <w:numFmt w:val="bullet"/>
      <w:lvlText w:val="o"/>
      <w:lvlJc w:val="left"/>
      <w:pPr>
        <w:ind w:left="1530" w:hanging="400"/>
      </w:pPr>
      <w:rPr>
        <w:rFonts w:ascii="Courier New" w:hAnsi="Courier New" w:cs="Courier New" w:hint="default"/>
      </w:rPr>
    </w:lvl>
    <w:lvl w:ilvl="1" w:tplc="04090003" w:tentative="1">
      <w:start w:val="1"/>
      <w:numFmt w:val="bullet"/>
      <w:lvlText w:val=""/>
      <w:lvlJc w:val="left"/>
      <w:pPr>
        <w:ind w:left="1930" w:hanging="400"/>
      </w:pPr>
      <w:rPr>
        <w:rFonts w:ascii="Wingdings" w:hAnsi="Wingdings" w:hint="default"/>
      </w:rPr>
    </w:lvl>
    <w:lvl w:ilvl="2" w:tplc="04090005" w:tentative="1">
      <w:start w:val="1"/>
      <w:numFmt w:val="bullet"/>
      <w:lvlText w:val=""/>
      <w:lvlJc w:val="left"/>
      <w:pPr>
        <w:ind w:left="2330" w:hanging="400"/>
      </w:pPr>
      <w:rPr>
        <w:rFonts w:ascii="Wingdings" w:hAnsi="Wingdings" w:hint="default"/>
      </w:rPr>
    </w:lvl>
    <w:lvl w:ilvl="3" w:tplc="04090001" w:tentative="1">
      <w:start w:val="1"/>
      <w:numFmt w:val="bullet"/>
      <w:lvlText w:val=""/>
      <w:lvlJc w:val="left"/>
      <w:pPr>
        <w:ind w:left="2730" w:hanging="400"/>
      </w:pPr>
      <w:rPr>
        <w:rFonts w:ascii="Wingdings" w:hAnsi="Wingdings" w:hint="default"/>
      </w:rPr>
    </w:lvl>
    <w:lvl w:ilvl="4" w:tplc="04090003" w:tentative="1">
      <w:start w:val="1"/>
      <w:numFmt w:val="bullet"/>
      <w:lvlText w:val=""/>
      <w:lvlJc w:val="left"/>
      <w:pPr>
        <w:ind w:left="3130" w:hanging="400"/>
      </w:pPr>
      <w:rPr>
        <w:rFonts w:ascii="Wingdings" w:hAnsi="Wingdings" w:hint="default"/>
      </w:rPr>
    </w:lvl>
    <w:lvl w:ilvl="5" w:tplc="04090005" w:tentative="1">
      <w:start w:val="1"/>
      <w:numFmt w:val="bullet"/>
      <w:lvlText w:val=""/>
      <w:lvlJc w:val="left"/>
      <w:pPr>
        <w:ind w:left="3530" w:hanging="400"/>
      </w:pPr>
      <w:rPr>
        <w:rFonts w:ascii="Wingdings" w:hAnsi="Wingdings" w:hint="default"/>
      </w:rPr>
    </w:lvl>
    <w:lvl w:ilvl="6" w:tplc="04090001" w:tentative="1">
      <w:start w:val="1"/>
      <w:numFmt w:val="bullet"/>
      <w:lvlText w:val=""/>
      <w:lvlJc w:val="left"/>
      <w:pPr>
        <w:ind w:left="3930" w:hanging="400"/>
      </w:pPr>
      <w:rPr>
        <w:rFonts w:ascii="Wingdings" w:hAnsi="Wingdings" w:hint="default"/>
      </w:rPr>
    </w:lvl>
    <w:lvl w:ilvl="7" w:tplc="04090003" w:tentative="1">
      <w:start w:val="1"/>
      <w:numFmt w:val="bullet"/>
      <w:lvlText w:val=""/>
      <w:lvlJc w:val="left"/>
      <w:pPr>
        <w:ind w:left="4330" w:hanging="400"/>
      </w:pPr>
      <w:rPr>
        <w:rFonts w:ascii="Wingdings" w:hAnsi="Wingdings" w:hint="default"/>
      </w:rPr>
    </w:lvl>
    <w:lvl w:ilvl="8" w:tplc="04090005" w:tentative="1">
      <w:start w:val="1"/>
      <w:numFmt w:val="bullet"/>
      <w:lvlText w:val=""/>
      <w:lvlJc w:val="left"/>
      <w:pPr>
        <w:ind w:left="4730" w:hanging="40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290603"/>
    <w:multiLevelType w:val="hybridMultilevel"/>
    <w:tmpl w:val="A2DEC68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30EF74E7"/>
    <w:multiLevelType w:val="hybridMultilevel"/>
    <w:tmpl w:val="414ED906"/>
    <w:lvl w:ilvl="0" w:tplc="FFFFFFFF">
      <w:start w:val="1"/>
      <w:numFmt w:val="bullet"/>
      <w:lvlText w:val=""/>
      <w:lvlJc w:val="left"/>
      <w:pPr>
        <w:ind w:left="730" w:hanging="400"/>
      </w:pPr>
      <w:rPr>
        <w:rFonts w:ascii="Symbol" w:hAnsi="Symbol" w:hint="default"/>
      </w:rPr>
    </w:lvl>
    <w:lvl w:ilvl="1" w:tplc="04090003">
      <w:start w:val="1"/>
      <w:numFmt w:val="bullet"/>
      <w:lvlText w:val=""/>
      <w:lvlJc w:val="left"/>
      <w:pPr>
        <w:ind w:left="1130" w:hanging="400"/>
      </w:pPr>
      <w:rPr>
        <w:rFonts w:ascii="Wingdings" w:hAnsi="Wingdings" w:hint="default"/>
      </w:rPr>
    </w:lvl>
    <w:lvl w:ilvl="2" w:tplc="04090003">
      <w:start w:val="1"/>
      <w:numFmt w:val="bullet"/>
      <w:lvlText w:val="o"/>
      <w:lvlJc w:val="left"/>
      <w:pPr>
        <w:ind w:left="1530" w:hanging="400"/>
      </w:pPr>
      <w:rPr>
        <w:rFonts w:ascii="Courier New" w:hAnsi="Courier New" w:cs="Courier New"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2" w15:restartNumberingAfterBreak="0">
    <w:nsid w:val="31D62CA5"/>
    <w:multiLevelType w:val="hybridMultilevel"/>
    <w:tmpl w:val="D82C9D4A"/>
    <w:lvl w:ilvl="0" w:tplc="2A9E5A96">
      <w:start w:val="1"/>
      <w:numFmt w:val="bullet"/>
      <w:lvlText w:val="-"/>
      <w:lvlJc w:val="left"/>
      <w:pPr>
        <w:ind w:left="730" w:hanging="400"/>
      </w:pPr>
      <w:rPr>
        <w:rFonts w:ascii="Calibri" w:eastAsia="SimSun" w:hAnsi="Calibri" w:cs="Calibri" w:hint="default"/>
      </w:rPr>
    </w:lvl>
    <w:lvl w:ilvl="1" w:tplc="FFFFFFFF">
      <w:start w:val="1"/>
      <w:numFmt w:val="bullet"/>
      <w:lvlText w:val=""/>
      <w:lvlJc w:val="left"/>
      <w:pPr>
        <w:ind w:left="1130" w:hanging="400"/>
      </w:pPr>
      <w:rPr>
        <w:rFonts w:ascii="Symbol" w:hAnsi="Symbol" w:hint="default"/>
      </w:rPr>
    </w:lvl>
    <w:lvl w:ilvl="2" w:tplc="04090005">
      <w:start w:val="1"/>
      <w:numFmt w:val="bullet"/>
      <w:lvlText w:val=""/>
      <w:lvlJc w:val="left"/>
      <w:pPr>
        <w:ind w:left="1530" w:hanging="400"/>
      </w:pPr>
      <w:rPr>
        <w:rFonts w:ascii="Wingdings" w:hAnsi="Wingdings" w:hint="default"/>
      </w:rPr>
    </w:lvl>
    <w:lvl w:ilvl="3" w:tplc="0409000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3" w15:restartNumberingAfterBreak="0">
    <w:nsid w:val="31DE5453"/>
    <w:multiLevelType w:val="hybridMultilevel"/>
    <w:tmpl w:val="941C5B9A"/>
    <w:lvl w:ilvl="0" w:tplc="5CA6DD84">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D691A0F"/>
    <w:multiLevelType w:val="hybridMultilevel"/>
    <w:tmpl w:val="E5B6385A"/>
    <w:lvl w:ilvl="0" w:tplc="414C7C6E">
      <w:start w:val="2"/>
      <w:numFmt w:val="bullet"/>
      <w:lvlText w:val=""/>
      <w:lvlJc w:val="left"/>
      <w:pPr>
        <w:ind w:left="1080" w:hanging="360"/>
      </w:pPr>
      <w:rPr>
        <w:rFonts w:ascii="Wingdings" w:eastAsia="바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40717380"/>
    <w:multiLevelType w:val="hybridMultilevel"/>
    <w:tmpl w:val="A3EAF6A0"/>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2E34C17"/>
    <w:multiLevelType w:val="hybridMultilevel"/>
    <w:tmpl w:val="9C54C526"/>
    <w:lvl w:ilvl="0" w:tplc="FFFFFFFF">
      <w:start w:val="1"/>
      <w:numFmt w:val="bullet"/>
      <w:lvlText w:val=""/>
      <w:lvlJc w:val="left"/>
      <w:pPr>
        <w:ind w:left="730" w:hanging="400"/>
      </w:pPr>
      <w:rPr>
        <w:rFonts w:ascii="Symbol" w:hAnsi="Symbol" w:hint="default"/>
      </w:rPr>
    </w:lvl>
    <w:lvl w:ilvl="1" w:tplc="FFFFFFFF">
      <w:start w:val="1"/>
      <w:numFmt w:val="bullet"/>
      <w:lvlText w:val=""/>
      <w:lvlJc w:val="left"/>
      <w:pPr>
        <w:ind w:left="1130" w:hanging="400"/>
      </w:pPr>
      <w:rPr>
        <w:rFonts w:ascii="Symbol" w:hAnsi="Symbol"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7" w15:restartNumberingAfterBreak="0">
    <w:nsid w:val="485C33B0"/>
    <w:multiLevelType w:val="hybridMultilevel"/>
    <w:tmpl w:val="6EA88602"/>
    <w:lvl w:ilvl="0" w:tplc="FFFFFFFF">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8"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5B373F"/>
    <w:multiLevelType w:val="hybridMultilevel"/>
    <w:tmpl w:val="B66E0B5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E14529"/>
    <w:multiLevelType w:val="hybridMultilevel"/>
    <w:tmpl w:val="17187D0C"/>
    <w:lvl w:ilvl="0" w:tplc="FFFFFFFF">
      <w:start w:val="1"/>
      <w:numFmt w:val="bullet"/>
      <w:lvlText w:val=""/>
      <w:lvlJc w:val="left"/>
      <w:pPr>
        <w:ind w:left="1000" w:hanging="400"/>
      </w:pPr>
      <w:rPr>
        <w:rFonts w:ascii="Symbol" w:hAnsi="Symbo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4"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66CB5839"/>
    <w:multiLevelType w:val="hybridMultilevel"/>
    <w:tmpl w:val="708E8766"/>
    <w:lvl w:ilvl="0" w:tplc="7778AD40">
      <w:start w:val="2"/>
      <w:numFmt w:val="bullet"/>
      <w:lvlText w:val="-"/>
      <w:lvlJc w:val="left"/>
      <w:pPr>
        <w:ind w:left="720" w:hanging="360"/>
      </w:pPr>
      <w:rPr>
        <w:rFonts w:ascii="CG Times (WN)" w:eastAsia="맑은 고딕"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91F0824"/>
    <w:multiLevelType w:val="hybridMultilevel"/>
    <w:tmpl w:val="54FEF782"/>
    <w:lvl w:ilvl="0" w:tplc="60AE8B56">
      <w:start w:val="1"/>
      <w:numFmt w:val="bullet"/>
      <w:lvlText w:val="•"/>
      <w:lvlJc w:val="left"/>
      <w:pPr>
        <w:ind w:left="760" w:hanging="360"/>
      </w:pPr>
      <w:rPr>
        <w:rFonts w:ascii="Arial" w:hAnsi="Arial" w:cs="Times New Roman" w:hint="default"/>
      </w:rPr>
    </w:lvl>
    <w:lvl w:ilvl="1" w:tplc="001A413A">
      <w:start w:val="6"/>
      <w:numFmt w:val="bullet"/>
      <w:lvlText w:val="-"/>
      <w:lvlJc w:val="left"/>
      <w:pPr>
        <w:ind w:left="1200" w:hanging="400"/>
      </w:pPr>
      <w:rPr>
        <w:rFonts w:ascii="Times New Roman" w:eastAsia="DengXian" w:hAnsi="Times New Roman" w:cs="Times New Roman" w:hint="default"/>
        <w:color w:val="00000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F0015CC"/>
    <w:multiLevelType w:val="hybridMultilevel"/>
    <w:tmpl w:val="E00AA2B0"/>
    <w:lvl w:ilvl="0" w:tplc="FFFFFFFF">
      <w:start w:val="1"/>
      <w:numFmt w:val="bullet"/>
      <w:lvlText w:val=""/>
      <w:lvlJc w:val="left"/>
      <w:pPr>
        <w:ind w:left="730" w:hanging="400"/>
      </w:pPr>
      <w:rPr>
        <w:rFonts w:ascii="Symbol" w:hAnsi="Symbol"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8"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C2772"/>
    <w:multiLevelType w:val="hybridMultilevel"/>
    <w:tmpl w:val="E850FCAE"/>
    <w:lvl w:ilvl="0" w:tplc="76F28A66">
      <w:numFmt w:val="bullet"/>
      <w:lvlText w:val="-"/>
      <w:lvlJc w:val="left"/>
      <w:pPr>
        <w:ind w:left="600" w:hanging="40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6328E"/>
    <w:multiLevelType w:val="hybridMultilevel"/>
    <w:tmpl w:val="8432E5D6"/>
    <w:lvl w:ilvl="0" w:tplc="2A9E5A96">
      <w:start w:val="1"/>
      <w:numFmt w:val="bullet"/>
      <w:lvlText w:val="-"/>
      <w:lvlJc w:val="left"/>
      <w:pPr>
        <w:ind w:left="730" w:hanging="400"/>
      </w:pPr>
      <w:rPr>
        <w:rFonts w:ascii="Calibri" w:eastAsia="SimSun" w:hAnsi="Calibri" w:cs="Calibri"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7E46BF"/>
    <w:multiLevelType w:val="hybridMultilevel"/>
    <w:tmpl w:val="7D049030"/>
    <w:lvl w:ilvl="0" w:tplc="FFFFFFFF">
      <w:start w:val="1"/>
      <w:numFmt w:val="bullet"/>
      <w:lvlText w:val=""/>
      <w:lvlJc w:val="left"/>
      <w:pPr>
        <w:ind w:left="1130" w:hanging="400"/>
      </w:pPr>
      <w:rPr>
        <w:rFonts w:ascii="Symbol" w:hAnsi="Symbol"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4" w15:restartNumberingAfterBreak="0">
    <w:nsid w:val="7F180A7F"/>
    <w:multiLevelType w:val="hybridMultilevel"/>
    <w:tmpl w:val="94BEA30A"/>
    <w:lvl w:ilvl="0" w:tplc="2A9E5A96">
      <w:start w:val="1"/>
      <w:numFmt w:val="bullet"/>
      <w:lvlText w:val="-"/>
      <w:lvlJc w:val="left"/>
      <w:pPr>
        <w:ind w:left="730" w:hanging="400"/>
      </w:pPr>
      <w:rPr>
        <w:rFonts w:ascii="Calibri" w:eastAsia="SimSun" w:hAnsi="Calibri" w:cs="Calibri"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2A9E5A96">
      <w:start w:val="1"/>
      <w:numFmt w:val="bullet"/>
      <w:lvlText w:val="-"/>
      <w:lvlJc w:val="left"/>
      <w:pPr>
        <w:ind w:left="1930" w:hanging="400"/>
      </w:pPr>
      <w:rPr>
        <w:rFonts w:ascii="Calibri" w:eastAsia="SimSun" w:hAnsi="Calibri" w:cs="Calibri"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num w:numId="1">
    <w:abstractNumId w:val="18"/>
  </w:num>
  <w:num w:numId="2">
    <w:abstractNumId w:val="7"/>
  </w:num>
  <w:num w:numId="3">
    <w:abstractNumId w:val="22"/>
  </w:num>
  <w:num w:numId="4">
    <w:abstractNumId w:val="28"/>
  </w:num>
  <w:num w:numId="5">
    <w:abstractNumId w:val="10"/>
  </w:num>
  <w:num w:numId="6">
    <w:abstractNumId w:val="24"/>
  </w:num>
  <w:num w:numId="7">
    <w:abstractNumId w:val="13"/>
  </w:num>
  <w:num w:numId="8">
    <w:abstractNumId w:val="15"/>
  </w:num>
  <w:num w:numId="9">
    <w:abstractNumId w:val="0"/>
  </w:num>
  <w:num w:numId="10">
    <w:abstractNumId w:val="26"/>
  </w:num>
  <w:num w:numId="11">
    <w:abstractNumId w:val="1"/>
  </w:num>
  <w:num w:numId="12">
    <w:abstractNumId w:val="3"/>
  </w:num>
  <w:num w:numId="13">
    <w:abstractNumId w:val="20"/>
  </w:num>
  <w:num w:numId="14">
    <w:abstractNumId w:val="17"/>
  </w:num>
  <w:num w:numId="15">
    <w:abstractNumId w:val="23"/>
  </w:num>
  <w:num w:numId="16">
    <w:abstractNumId w:val="29"/>
  </w:num>
  <w:num w:numId="17">
    <w:abstractNumId w:val="2"/>
  </w:num>
  <w:num w:numId="18">
    <w:abstractNumId w:val="25"/>
  </w:num>
  <w:num w:numId="19">
    <w:abstractNumId w:val="9"/>
  </w:num>
  <w:num w:numId="20">
    <w:abstractNumId w:val="4"/>
  </w:num>
  <w:num w:numId="21">
    <w:abstractNumId w:val="8"/>
  </w:num>
  <w:num w:numId="22">
    <w:abstractNumId w:val="21"/>
  </w:num>
  <w:num w:numId="23">
    <w:abstractNumId w:val="33"/>
  </w:num>
  <w:num w:numId="24">
    <w:abstractNumId w:val="27"/>
  </w:num>
  <w:num w:numId="25">
    <w:abstractNumId w:val="11"/>
  </w:num>
  <w:num w:numId="26">
    <w:abstractNumId w:val="31"/>
  </w:num>
  <w:num w:numId="27">
    <w:abstractNumId w:val="16"/>
  </w:num>
  <w:num w:numId="28">
    <w:abstractNumId w:val="12"/>
  </w:num>
  <w:num w:numId="29">
    <w:abstractNumId w:val="6"/>
  </w:num>
  <w:num w:numId="30">
    <w:abstractNumId w:val="5"/>
  </w:num>
  <w:num w:numId="31">
    <w:abstractNumId w:val="34"/>
  </w:num>
  <w:num w:numId="32">
    <w:abstractNumId w:val="30"/>
  </w:num>
  <w:num w:numId="33">
    <w:abstractNumId w:val="32"/>
  </w:num>
  <w:num w:numId="34">
    <w:abstractNumId w:val="19"/>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CAB"/>
    <w:rsid w:val="00007DE7"/>
    <w:rsid w:val="00010F1E"/>
    <w:rsid w:val="00015105"/>
    <w:rsid w:val="000246EC"/>
    <w:rsid w:val="000261E9"/>
    <w:rsid w:val="0003080C"/>
    <w:rsid w:val="00031F18"/>
    <w:rsid w:val="0003278D"/>
    <w:rsid w:val="000345C4"/>
    <w:rsid w:val="00037F0D"/>
    <w:rsid w:val="0004170A"/>
    <w:rsid w:val="000445C7"/>
    <w:rsid w:val="00044E04"/>
    <w:rsid w:val="00046ECE"/>
    <w:rsid w:val="00047C81"/>
    <w:rsid w:val="00047CD2"/>
    <w:rsid w:val="00047D2F"/>
    <w:rsid w:val="00052A39"/>
    <w:rsid w:val="00056054"/>
    <w:rsid w:val="00057A9B"/>
    <w:rsid w:val="00061B7D"/>
    <w:rsid w:val="0006209D"/>
    <w:rsid w:val="0006227C"/>
    <w:rsid w:val="00065637"/>
    <w:rsid w:val="00074AB3"/>
    <w:rsid w:val="00077861"/>
    <w:rsid w:val="00084680"/>
    <w:rsid w:val="0009000C"/>
    <w:rsid w:val="0009085C"/>
    <w:rsid w:val="00090DE1"/>
    <w:rsid w:val="00092020"/>
    <w:rsid w:val="000951F4"/>
    <w:rsid w:val="00097BE8"/>
    <w:rsid w:val="000A00AE"/>
    <w:rsid w:val="000A407B"/>
    <w:rsid w:val="000A429C"/>
    <w:rsid w:val="000A447E"/>
    <w:rsid w:val="000A5252"/>
    <w:rsid w:val="000A56C1"/>
    <w:rsid w:val="000B263D"/>
    <w:rsid w:val="000B4500"/>
    <w:rsid w:val="000C24C7"/>
    <w:rsid w:val="000C2EFD"/>
    <w:rsid w:val="000D0EF1"/>
    <w:rsid w:val="000D2DF7"/>
    <w:rsid w:val="000D572C"/>
    <w:rsid w:val="000E1D15"/>
    <w:rsid w:val="000E2B6F"/>
    <w:rsid w:val="000E7C34"/>
    <w:rsid w:val="00100619"/>
    <w:rsid w:val="00102536"/>
    <w:rsid w:val="001041A5"/>
    <w:rsid w:val="00104D33"/>
    <w:rsid w:val="00122A95"/>
    <w:rsid w:val="0013779D"/>
    <w:rsid w:val="0015356E"/>
    <w:rsid w:val="001554A0"/>
    <w:rsid w:val="001605B4"/>
    <w:rsid w:val="001621BF"/>
    <w:rsid w:val="0016449C"/>
    <w:rsid w:val="00170281"/>
    <w:rsid w:val="00171172"/>
    <w:rsid w:val="001712E0"/>
    <w:rsid w:val="00175AA6"/>
    <w:rsid w:val="00184F56"/>
    <w:rsid w:val="00184F73"/>
    <w:rsid w:val="00192DE4"/>
    <w:rsid w:val="00195087"/>
    <w:rsid w:val="00197C14"/>
    <w:rsid w:val="001B0EDE"/>
    <w:rsid w:val="001B19FC"/>
    <w:rsid w:val="001B7A87"/>
    <w:rsid w:val="001C5D48"/>
    <w:rsid w:val="001D4524"/>
    <w:rsid w:val="001D4E98"/>
    <w:rsid w:val="001D5C1F"/>
    <w:rsid w:val="001E00D4"/>
    <w:rsid w:val="001F0A3A"/>
    <w:rsid w:val="001F1760"/>
    <w:rsid w:val="001F24CE"/>
    <w:rsid w:val="001F54EB"/>
    <w:rsid w:val="00203824"/>
    <w:rsid w:val="002055A8"/>
    <w:rsid w:val="00222DA2"/>
    <w:rsid w:val="002263C6"/>
    <w:rsid w:val="00226721"/>
    <w:rsid w:val="00231363"/>
    <w:rsid w:val="00231C2D"/>
    <w:rsid w:val="0023756B"/>
    <w:rsid w:val="00237B71"/>
    <w:rsid w:val="00240DFD"/>
    <w:rsid w:val="002454D1"/>
    <w:rsid w:val="00252632"/>
    <w:rsid w:val="00255A97"/>
    <w:rsid w:val="00255BB4"/>
    <w:rsid w:val="002657F4"/>
    <w:rsid w:val="002660FC"/>
    <w:rsid w:val="002670C6"/>
    <w:rsid w:val="00267958"/>
    <w:rsid w:val="0027358F"/>
    <w:rsid w:val="00274B25"/>
    <w:rsid w:val="00275039"/>
    <w:rsid w:val="00275446"/>
    <w:rsid w:val="002817FB"/>
    <w:rsid w:val="00290587"/>
    <w:rsid w:val="00291B1A"/>
    <w:rsid w:val="002951C3"/>
    <w:rsid w:val="002A3193"/>
    <w:rsid w:val="002B4D95"/>
    <w:rsid w:val="002E0FB4"/>
    <w:rsid w:val="002E5D8A"/>
    <w:rsid w:val="002E6FC5"/>
    <w:rsid w:val="002E7C8B"/>
    <w:rsid w:val="002F150E"/>
    <w:rsid w:val="002F21F7"/>
    <w:rsid w:val="00305BCE"/>
    <w:rsid w:val="00326037"/>
    <w:rsid w:val="00331E4D"/>
    <w:rsid w:val="003360A8"/>
    <w:rsid w:val="003377B5"/>
    <w:rsid w:val="003400B8"/>
    <w:rsid w:val="00340C8B"/>
    <w:rsid w:val="0034193B"/>
    <w:rsid w:val="00351D6D"/>
    <w:rsid w:val="0035218C"/>
    <w:rsid w:val="00353FC8"/>
    <w:rsid w:val="00354A80"/>
    <w:rsid w:val="00360A3A"/>
    <w:rsid w:val="003705CE"/>
    <w:rsid w:val="0037122D"/>
    <w:rsid w:val="00377CDF"/>
    <w:rsid w:val="003816BA"/>
    <w:rsid w:val="00382CDA"/>
    <w:rsid w:val="003872EE"/>
    <w:rsid w:val="00394DF7"/>
    <w:rsid w:val="00395FA0"/>
    <w:rsid w:val="00396966"/>
    <w:rsid w:val="00397F72"/>
    <w:rsid w:val="003A35E5"/>
    <w:rsid w:val="003B0CA9"/>
    <w:rsid w:val="003C0A7F"/>
    <w:rsid w:val="003C6BA1"/>
    <w:rsid w:val="003D0E83"/>
    <w:rsid w:val="003D1C1D"/>
    <w:rsid w:val="003D5AD4"/>
    <w:rsid w:val="003D70D1"/>
    <w:rsid w:val="003D71B2"/>
    <w:rsid w:val="003E4034"/>
    <w:rsid w:val="003F3BF5"/>
    <w:rsid w:val="003F3F91"/>
    <w:rsid w:val="003F591D"/>
    <w:rsid w:val="00404A52"/>
    <w:rsid w:val="00416BB4"/>
    <w:rsid w:val="0041723A"/>
    <w:rsid w:val="00420DEF"/>
    <w:rsid w:val="004336D3"/>
    <w:rsid w:val="0044216A"/>
    <w:rsid w:val="004441F5"/>
    <w:rsid w:val="00447827"/>
    <w:rsid w:val="00447C7C"/>
    <w:rsid w:val="00454D12"/>
    <w:rsid w:val="00455F73"/>
    <w:rsid w:val="0046061B"/>
    <w:rsid w:val="0046396B"/>
    <w:rsid w:val="004639B8"/>
    <w:rsid w:val="00470138"/>
    <w:rsid w:val="00484234"/>
    <w:rsid w:val="004923D1"/>
    <w:rsid w:val="00494474"/>
    <w:rsid w:val="00496242"/>
    <w:rsid w:val="004967DF"/>
    <w:rsid w:val="004A0633"/>
    <w:rsid w:val="004A0E9B"/>
    <w:rsid w:val="004A6D8B"/>
    <w:rsid w:val="004B5AD0"/>
    <w:rsid w:val="004B7B9E"/>
    <w:rsid w:val="004C65C7"/>
    <w:rsid w:val="004C6957"/>
    <w:rsid w:val="004D2D8F"/>
    <w:rsid w:val="004E1800"/>
    <w:rsid w:val="004F21C0"/>
    <w:rsid w:val="004F6F02"/>
    <w:rsid w:val="00501539"/>
    <w:rsid w:val="0050353F"/>
    <w:rsid w:val="005056DA"/>
    <w:rsid w:val="0051172B"/>
    <w:rsid w:val="005144B1"/>
    <w:rsid w:val="005266A9"/>
    <w:rsid w:val="005373A2"/>
    <w:rsid w:val="00547287"/>
    <w:rsid w:val="00551816"/>
    <w:rsid w:val="00557D9F"/>
    <w:rsid w:val="00561DC2"/>
    <w:rsid w:val="00566F6A"/>
    <w:rsid w:val="00567AE8"/>
    <w:rsid w:val="00570571"/>
    <w:rsid w:val="00570FF9"/>
    <w:rsid w:val="00580629"/>
    <w:rsid w:val="0058480E"/>
    <w:rsid w:val="005865A9"/>
    <w:rsid w:val="00586BC5"/>
    <w:rsid w:val="00596AD8"/>
    <w:rsid w:val="005A45B1"/>
    <w:rsid w:val="005A575F"/>
    <w:rsid w:val="005A73B7"/>
    <w:rsid w:val="005B0AE5"/>
    <w:rsid w:val="005C645F"/>
    <w:rsid w:val="005C6DAE"/>
    <w:rsid w:val="005D03E5"/>
    <w:rsid w:val="005D333F"/>
    <w:rsid w:val="005D3702"/>
    <w:rsid w:val="005D5803"/>
    <w:rsid w:val="005D797A"/>
    <w:rsid w:val="005E483B"/>
    <w:rsid w:val="005E525B"/>
    <w:rsid w:val="005E77D6"/>
    <w:rsid w:val="005F552C"/>
    <w:rsid w:val="00612827"/>
    <w:rsid w:val="0061328E"/>
    <w:rsid w:val="00615675"/>
    <w:rsid w:val="006169A9"/>
    <w:rsid w:val="00624558"/>
    <w:rsid w:val="006318FA"/>
    <w:rsid w:val="006338B9"/>
    <w:rsid w:val="00634E08"/>
    <w:rsid w:val="00637305"/>
    <w:rsid w:val="00643C8B"/>
    <w:rsid w:val="006577A2"/>
    <w:rsid w:val="006622D7"/>
    <w:rsid w:val="00674A5F"/>
    <w:rsid w:val="00675AE3"/>
    <w:rsid w:val="0068027E"/>
    <w:rsid w:val="006823BA"/>
    <w:rsid w:val="006826B9"/>
    <w:rsid w:val="006870A9"/>
    <w:rsid w:val="006926A9"/>
    <w:rsid w:val="006A35DA"/>
    <w:rsid w:val="006A4330"/>
    <w:rsid w:val="006A44DF"/>
    <w:rsid w:val="006A5BDB"/>
    <w:rsid w:val="006B33A7"/>
    <w:rsid w:val="006C226F"/>
    <w:rsid w:val="006D0BA9"/>
    <w:rsid w:val="006D1608"/>
    <w:rsid w:val="006D21D0"/>
    <w:rsid w:val="006D5FB1"/>
    <w:rsid w:val="006D7185"/>
    <w:rsid w:val="006E007E"/>
    <w:rsid w:val="006E2160"/>
    <w:rsid w:val="006E4A3A"/>
    <w:rsid w:val="006E722D"/>
    <w:rsid w:val="006F1829"/>
    <w:rsid w:val="006F2A94"/>
    <w:rsid w:val="006F2CD9"/>
    <w:rsid w:val="00706834"/>
    <w:rsid w:val="007070B3"/>
    <w:rsid w:val="00707105"/>
    <w:rsid w:val="0071069B"/>
    <w:rsid w:val="007120D5"/>
    <w:rsid w:val="007201CC"/>
    <w:rsid w:val="00720A4C"/>
    <w:rsid w:val="00720D6A"/>
    <w:rsid w:val="007214C0"/>
    <w:rsid w:val="00722946"/>
    <w:rsid w:val="007230A4"/>
    <w:rsid w:val="0072563D"/>
    <w:rsid w:val="00727073"/>
    <w:rsid w:val="00735EEB"/>
    <w:rsid w:val="00742118"/>
    <w:rsid w:val="00750C2D"/>
    <w:rsid w:val="007535A8"/>
    <w:rsid w:val="00772D72"/>
    <w:rsid w:val="00786BB8"/>
    <w:rsid w:val="00790613"/>
    <w:rsid w:val="007A2989"/>
    <w:rsid w:val="007A4618"/>
    <w:rsid w:val="007A6DEF"/>
    <w:rsid w:val="007B24CD"/>
    <w:rsid w:val="007C204C"/>
    <w:rsid w:val="007C2067"/>
    <w:rsid w:val="007C7454"/>
    <w:rsid w:val="007D0144"/>
    <w:rsid w:val="007D2EF2"/>
    <w:rsid w:val="007D4E40"/>
    <w:rsid w:val="007D5CCC"/>
    <w:rsid w:val="007D6DF0"/>
    <w:rsid w:val="007E0B8C"/>
    <w:rsid w:val="007E123D"/>
    <w:rsid w:val="007F27A3"/>
    <w:rsid w:val="00805CFC"/>
    <w:rsid w:val="00812242"/>
    <w:rsid w:val="00821576"/>
    <w:rsid w:val="00822D10"/>
    <w:rsid w:val="00824D78"/>
    <w:rsid w:val="00824DFB"/>
    <w:rsid w:val="00835159"/>
    <w:rsid w:val="00842B13"/>
    <w:rsid w:val="008445AD"/>
    <w:rsid w:val="00845420"/>
    <w:rsid w:val="0086227E"/>
    <w:rsid w:val="00865B16"/>
    <w:rsid w:val="00867B33"/>
    <w:rsid w:val="0087462D"/>
    <w:rsid w:val="008777CB"/>
    <w:rsid w:val="008826B2"/>
    <w:rsid w:val="00882A8E"/>
    <w:rsid w:val="0088707C"/>
    <w:rsid w:val="00895A3D"/>
    <w:rsid w:val="00896AEB"/>
    <w:rsid w:val="008A0473"/>
    <w:rsid w:val="008A2292"/>
    <w:rsid w:val="008A2C71"/>
    <w:rsid w:val="008C1982"/>
    <w:rsid w:val="008C1C65"/>
    <w:rsid w:val="008D5EA4"/>
    <w:rsid w:val="008D690D"/>
    <w:rsid w:val="008E3BCB"/>
    <w:rsid w:val="008E4C38"/>
    <w:rsid w:val="008E74E4"/>
    <w:rsid w:val="008E7B5B"/>
    <w:rsid w:val="008F258C"/>
    <w:rsid w:val="008F3EE1"/>
    <w:rsid w:val="008F40E0"/>
    <w:rsid w:val="00901F37"/>
    <w:rsid w:val="0090396C"/>
    <w:rsid w:val="009050BF"/>
    <w:rsid w:val="00905837"/>
    <w:rsid w:val="00910179"/>
    <w:rsid w:val="0091388C"/>
    <w:rsid w:val="00923276"/>
    <w:rsid w:val="00923DCB"/>
    <w:rsid w:val="0093102E"/>
    <w:rsid w:val="009322E8"/>
    <w:rsid w:val="00941D2D"/>
    <w:rsid w:val="0094397C"/>
    <w:rsid w:val="00946549"/>
    <w:rsid w:val="00946FE9"/>
    <w:rsid w:val="00955824"/>
    <w:rsid w:val="00955BCB"/>
    <w:rsid w:val="00955D5E"/>
    <w:rsid w:val="00960BA6"/>
    <w:rsid w:val="00962F88"/>
    <w:rsid w:val="00964FC1"/>
    <w:rsid w:val="00970F70"/>
    <w:rsid w:val="009846E7"/>
    <w:rsid w:val="0098595E"/>
    <w:rsid w:val="00987B8F"/>
    <w:rsid w:val="009A0F80"/>
    <w:rsid w:val="009A586A"/>
    <w:rsid w:val="009A6121"/>
    <w:rsid w:val="009A7B26"/>
    <w:rsid w:val="009B1ADF"/>
    <w:rsid w:val="009B6B85"/>
    <w:rsid w:val="009C0BAB"/>
    <w:rsid w:val="009C4FCF"/>
    <w:rsid w:val="009C502C"/>
    <w:rsid w:val="009C7086"/>
    <w:rsid w:val="009D0C26"/>
    <w:rsid w:val="009D21EF"/>
    <w:rsid w:val="009D3CF4"/>
    <w:rsid w:val="009D41A6"/>
    <w:rsid w:val="009D6B12"/>
    <w:rsid w:val="009E10EF"/>
    <w:rsid w:val="009E3B3D"/>
    <w:rsid w:val="009E6FCD"/>
    <w:rsid w:val="009F36A2"/>
    <w:rsid w:val="009F372B"/>
    <w:rsid w:val="009F414E"/>
    <w:rsid w:val="009F534A"/>
    <w:rsid w:val="009F54F3"/>
    <w:rsid w:val="00A10100"/>
    <w:rsid w:val="00A17D70"/>
    <w:rsid w:val="00A2012D"/>
    <w:rsid w:val="00A256CA"/>
    <w:rsid w:val="00A25C2C"/>
    <w:rsid w:val="00A4288C"/>
    <w:rsid w:val="00A44807"/>
    <w:rsid w:val="00A45CBC"/>
    <w:rsid w:val="00A47F28"/>
    <w:rsid w:val="00A5080A"/>
    <w:rsid w:val="00A55819"/>
    <w:rsid w:val="00A65820"/>
    <w:rsid w:val="00A65A94"/>
    <w:rsid w:val="00A6609B"/>
    <w:rsid w:val="00A7130A"/>
    <w:rsid w:val="00A718D9"/>
    <w:rsid w:val="00A90917"/>
    <w:rsid w:val="00A978AF"/>
    <w:rsid w:val="00AA1907"/>
    <w:rsid w:val="00AB0F85"/>
    <w:rsid w:val="00AB1AA7"/>
    <w:rsid w:val="00AB6DDF"/>
    <w:rsid w:val="00AC3B86"/>
    <w:rsid w:val="00AD6741"/>
    <w:rsid w:val="00AE5249"/>
    <w:rsid w:val="00AF6CB8"/>
    <w:rsid w:val="00B0116C"/>
    <w:rsid w:val="00B12E1A"/>
    <w:rsid w:val="00B22F4A"/>
    <w:rsid w:val="00B27ECA"/>
    <w:rsid w:val="00B30F7D"/>
    <w:rsid w:val="00B31B3D"/>
    <w:rsid w:val="00B37780"/>
    <w:rsid w:val="00B55568"/>
    <w:rsid w:val="00B563C0"/>
    <w:rsid w:val="00B56D08"/>
    <w:rsid w:val="00B70D25"/>
    <w:rsid w:val="00B84BDC"/>
    <w:rsid w:val="00B93085"/>
    <w:rsid w:val="00BA5E7B"/>
    <w:rsid w:val="00BB7347"/>
    <w:rsid w:val="00BC5230"/>
    <w:rsid w:val="00BC58FD"/>
    <w:rsid w:val="00BE1CD6"/>
    <w:rsid w:val="00BE73C5"/>
    <w:rsid w:val="00BF07B8"/>
    <w:rsid w:val="00BF30BC"/>
    <w:rsid w:val="00BF506D"/>
    <w:rsid w:val="00C00745"/>
    <w:rsid w:val="00C00823"/>
    <w:rsid w:val="00C0093B"/>
    <w:rsid w:val="00C105EC"/>
    <w:rsid w:val="00C1657D"/>
    <w:rsid w:val="00C22525"/>
    <w:rsid w:val="00C23DE8"/>
    <w:rsid w:val="00C24179"/>
    <w:rsid w:val="00C265CF"/>
    <w:rsid w:val="00C274A9"/>
    <w:rsid w:val="00C27E12"/>
    <w:rsid w:val="00C43340"/>
    <w:rsid w:val="00C44D3E"/>
    <w:rsid w:val="00C47117"/>
    <w:rsid w:val="00C62646"/>
    <w:rsid w:val="00C668F3"/>
    <w:rsid w:val="00C8393D"/>
    <w:rsid w:val="00C92590"/>
    <w:rsid w:val="00CA03C3"/>
    <w:rsid w:val="00CA0D3C"/>
    <w:rsid w:val="00CA4C5D"/>
    <w:rsid w:val="00CA6AF8"/>
    <w:rsid w:val="00CB3219"/>
    <w:rsid w:val="00CB5B2B"/>
    <w:rsid w:val="00CC1607"/>
    <w:rsid w:val="00CE3238"/>
    <w:rsid w:val="00CF2CCE"/>
    <w:rsid w:val="00CF3019"/>
    <w:rsid w:val="00CF479F"/>
    <w:rsid w:val="00CF5E44"/>
    <w:rsid w:val="00CF6651"/>
    <w:rsid w:val="00D03BF9"/>
    <w:rsid w:val="00D03E6D"/>
    <w:rsid w:val="00D078DF"/>
    <w:rsid w:val="00D1036E"/>
    <w:rsid w:val="00D103DA"/>
    <w:rsid w:val="00D11110"/>
    <w:rsid w:val="00D229A9"/>
    <w:rsid w:val="00D250B7"/>
    <w:rsid w:val="00D25D1D"/>
    <w:rsid w:val="00D27FF4"/>
    <w:rsid w:val="00D30654"/>
    <w:rsid w:val="00D3521D"/>
    <w:rsid w:val="00D46C4A"/>
    <w:rsid w:val="00D51804"/>
    <w:rsid w:val="00D52134"/>
    <w:rsid w:val="00D563AC"/>
    <w:rsid w:val="00D60D65"/>
    <w:rsid w:val="00D63975"/>
    <w:rsid w:val="00D667CD"/>
    <w:rsid w:val="00D75BCB"/>
    <w:rsid w:val="00D82938"/>
    <w:rsid w:val="00D84C99"/>
    <w:rsid w:val="00D9563D"/>
    <w:rsid w:val="00D9716E"/>
    <w:rsid w:val="00D97C76"/>
    <w:rsid w:val="00DA0C25"/>
    <w:rsid w:val="00DA58FD"/>
    <w:rsid w:val="00DA67C6"/>
    <w:rsid w:val="00DB0203"/>
    <w:rsid w:val="00DB1306"/>
    <w:rsid w:val="00DB6AF1"/>
    <w:rsid w:val="00DC4FC8"/>
    <w:rsid w:val="00DC51E5"/>
    <w:rsid w:val="00DD189F"/>
    <w:rsid w:val="00DD358A"/>
    <w:rsid w:val="00DD4667"/>
    <w:rsid w:val="00DD7D67"/>
    <w:rsid w:val="00DE0F7D"/>
    <w:rsid w:val="00DE406C"/>
    <w:rsid w:val="00DE63A0"/>
    <w:rsid w:val="00DF1125"/>
    <w:rsid w:val="00DF475B"/>
    <w:rsid w:val="00E0046E"/>
    <w:rsid w:val="00E0548C"/>
    <w:rsid w:val="00E14BBE"/>
    <w:rsid w:val="00E15348"/>
    <w:rsid w:val="00E15CE1"/>
    <w:rsid w:val="00E21C05"/>
    <w:rsid w:val="00E24003"/>
    <w:rsid w:val="00E378EE"/>
    <w:rsid w:val="00E440CA"/>
    <w:rsid w:val="00E47787"/>
    <w:rsid w:val="00E51AFA"/>
    <w:rsid w:val="00E52C71"/>
    <w:rsid w:val="00E54D2F"/>
    <w:rsid w:val="00E672F4"/>
    <w:rsid w:val="00E84165"/>
    <w:rsid w:val="00E90FE2"/>
    <w:rsid w:val="00E91C81"/>
    <w:rsid w:val="00E9620E"/>
    <w:rsid w:val="00EA3011"/>
    <w:rsid w:val="00EA3D13"/>
    <w:rsid w:val="00EA4915"/>
    <w:rsid w:val="00EA5F45"/>
    <w:rsid w:val="00EB0BEF"/>
    <w:rsid w:val="00EC0B4F"/>
    <w:rsid w:val="00EC15C4"/>
    <w:rsid w:val="00EC4995"/>
    <w:rsid w:val="00ED3EDD"/>
    <w:rsid w:val="00ED500C"/>
    <w:rsid w:val="00ED78DC"/>
    <w:rsid w:val="00EE1C36"/>
    <w:rsid w:val="00EE755D"/>
    <w:rsid w:val="00EF1FAC"/>
    <w:rsid w:val="00EF3F2B"/>
    <w:rsid w:val="00F00F7A"/>
    <w:rsid w:val="00F041CB"/>
    <w:rsid w:val="00F04565"/>
    <w:rsid w:val="00F0659E"/>
    <w:rsid w:val="00F13AD7"/>
    <w:rsid w:val="00F14912"/>
    <w:rsid w:val="00F153DA"/>
    <w:rsid w:val="00F31215"/>
    <w:rsid w:val="00F33EE1"/>
    <w:rsid w:val="00F3486C"/>
    <w:rsid w:val="00F37B1B"/>
    <w:rsid w:val="00F41914"/>
    <w:rsid w:val="00F420A6"/>
    <w:rsid w:val="00F44B4E"/>
    <w:rsid w:val="00F457E0"/>
    <w:rsid w:val="00F51946"/>
    <w:rsid w:val="00F71AE5"/>
    <w:rsid w:val="00F752E5"/>
    <w:rsid w:val="00F76CF7"/>
    <w:rsid w:val="00F81399"/>
    <w:rsid w:val="00F82DAB"/>
    <w:rsid w:val="00F8322E"/>
    <w:rsid w:val="00F863C6"/>
    <w:rsid w:val="00F875DD"/>
    <w:rsid w:val="00F90B20"/>
    <w:rsid w:val="00F9215D"/>
    <w:rsid w:val="00FA090D"/>
    <w:rsid w:val="00FA7123"/>
    <w:rsid w:val="00FC3B47"/>
    <w:rsid w:val="00FC54AC"/>
    <w:rsid w:val="00FD14E4"/>
    <w:rsid w:val="00FD2E02"/>
    <w:rsid w:val="00FE157D"/>
    <w:rsid w:val="00FE2826"/>
    <w:rsid w:val="00FE6173"/>
    <w:rsid w:val="00FF320E"/>
    <w:rsid w:val="00FF5E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4C6957"/>
    <w:pPr>
      <w:keepNext/>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basedOn w:val="a"/>
    <w:link w:val="Char0"/>
    <w:uiPriority w:val="99"/>
    <w:unhideWhenUsed/>
    <w:rsid w:val="00D30654"/>
    <w:pPr>
      <w:tabs>
        <w:tab w:val="center" w:pos="4513"/>
        <w:tab w:val="right" w:pos="9026"/>
      </w:tabs>
      <w:snapToGrid w:val="0"/>
    </w:pPr>
  </w:style>
  <w:style w:type="character" w:customStyle="1" w:styleId="Char0">
    <w:name w:val="머리글 Char"/>
    <w:basedOn w:val="a0"/>
    <w:link w:val="a4"/>
    <w:uiPriority w:val="99"/>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4C6957"/>
    <w:rPr>
      <w:rFonts w:ascii="Times New Roman" w:eastAsia="Times New Roman" w:hAnsi="Times New Roman" w:cs="Times New Roman"/>
      <w:b/>
      <w:sz w:val="24"/>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04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6.wmf"/><Relationship Id="rId21" Type="http://schemas.openxmlformats.org/officeDocument/2006/relationships/oleObject" Target="embeddings/oleObject8.bin"/><Relationship Id="rId42" Type="http://schemas.openxmlformats.org/officeDocument/2006/relationships/oleObject" Target="embeddings/oleObject23.bin"/><Relationship Id="rId63" Type="http://schemas.openxmlformats.org/officeDocument/2006/relationships/oleObject" Target="embeddings/oleObject38.bin"/><Relationship Id="rId84" Type="http://schemas.openxmlformats.org/officeDocument/2006/relationships/oleObject" Target="embeddings/oleObject51.bin"/><Relationship Id="rId138" Type="http://schemas.openxmlformats.org/officeDocument/2006/relationships/oleObject" Target="embeddings/oleObject81.bin"/><Relationship Id="rId159" Type="http://schemas.openxmlformats.org/officeDocument/2006/relationships/image" Target="media/image56.wmf"/><Relationship Id="rId170" Type="http://schemas.openxmlformats.org/officeDocument/2006/relationships/oleObject" Target="embeddings/oleObject97.bin"/><Relationship Id="rId191" Type="http://schemas.openxmlformats.org/officeDocument/2006/relationships/oleObject" Target="embeddings/oleObject109.bin"/><Relationship Id="rId107" Type="http://schemas.openxmlformats.org/officeDocument/2006/relationships/image" Target="media/image31.wmf"/><Relationship Id="rId11" Type="http://schemas.openxmlformats.org/officeDocument/2006/relationships/oleObject" Target="embeddings/oleObject2.bin"/><Relationship Id="rId32" Type="http://schemas.openxmlformats.org/officeDocument/2006/relationships/image" Target="media/image610.wmf"/><Relationship Id="rId53" Type="http://schemas.openxmlformats.org/officeDocument/2006/relationships/oleObject" Target="embeddings/oleObject33.bin"/><Relationship Id="rId74" Type="http://schemas.openxmlformats.org/officeDocument/2006/relationships/image" Target="media/image19.wmf"/><Relationship Id="rId128" Type="http://schemas.openxmlformats.org/officeDocument/2006/relationships/oleObject" Target="embeddings/oleObject75.bin"/><Relationship Id="rId149" Type="http://schemas.openxmlformats.org/officeDocument/2006/relationships/image" Target="media/image51.wmf"/><Relationship Id="rId5" Type="http://schemas.openxmlformats.org/officeDocument/2006/relationships/webSettings" Target="webSettings.xml"/><Relationship Id="rId95" Type="http://schemas.openxmlformats.org/officeDocument/2006/relationships/image" Target="media/image27.wmf"/><Relationship Id="rId160" Type="http://schemas.openxmlformats.org/officeDocument/2006/relationships/oleObject" Target="embeddings/oleObject92.bin"/><Relationship Id="rId181" Type="http://schemas.openxmlformats.org/officeDocument/2006/relationships/image" Target="media/image66.wmf"/><Relationship Id="rId22" Type="http://schemas.openxmlformats.org/officeDocument/2006/relationships/image" Target="media/image210.wmf"/><Relationship Id="rId43" Type="http://schemas.openxmlformats.org/officeDocument/2006/relationships/oleObject" Target="embeddings/oleObject24.bin"/><Relationship Id="rId64" Type="http://schemas.openxmlformats.org/officeDocument/2006/relationships/image" Target="media/image14.wmf"/><Relationship Id="rId118" Type="http://schemas.openxmlformats.org/officeDocument/2006/relationships/oleObject" Target="embeddings/oleObject70.bin"/><Relationship Id="rId139" Type="http://schemas.openxmlformats.org/officeDocument/2006/relationships/image" Target="media/image46.wmf"/><Relationship Id="rId85" Type="http://schemas.openxmlformats.org/officeDocument/2006/relationships/image" Target="media/image22.wmf"/><Relationship Id="rId150" Type="http://schemas.openxmlformats.org/officeDocument/2006/relationships/oleObject" Target="embeddings/oleObject87.bin"/><Relationship Id="rId171" Type="http://schemas.openxmlformats.org/officeDocument/2006/relationships/image" Target="media/image62.wmf"/><Relationship Id="rId192" Type="http://schemas.openxmlformats.org/officeDocument/2006/relationships/oleObject" Target="embeddings/oleObject110.bin"/><Relationship Id="rId12" Type="http://schemas.openxmlformats.org/officeDocument/2006/relationships/image" Target="media/image4.wmf"/><Relationship Id="rId33" Type="http://schemas.openxmlformats.org/officeDocument/2006/relationships/oleObject" Target="embeddings/oleObject15.bin"/><Relationship Id="rId108" Type="http://schemas.openxmlformats.org/officeDocument/2006/relationships/oleObject" Target="embeddings/oleObject65.bin"/><Relationship Id="rId129" Type="http://schemas.openxmlformats.org/officeDocument/2006/relationships/oleObject" Target="embeddings/oleObject76.bin"/><Relationship Id="rId54" Type="http://schemas.openxmlformats.org/officeDocument/2006/relationships/image" Target="media/image9.wmf"/><Relationship Id="rId75" Type="http://schemas.openxmlformats.org/officeDocument/2006/relationships/oleObject" Target="embeddings/oleObject44.bin"/><Relationship Id="rId96" Type="http://schemas.openxmlformats.org/officeDocument/2006/relationships/oleObject" Target="embeddings/oleObject57.bin"/><Relationship Id="rId140" Type="http://schemas.openxmlformats.org/officeDocument/2006/relationships/oleObject" Target="embeddings/oleObject82.bin"/><Relationship Id="rId161" Type="http://schemas.openxmlformats.org/officeDocument/2006/relationships/image" Target="media/image57.wmf"/><Relationship Id="rId182" Type="http://schemas.openxmlformats.org/officeDocument/2006/relationships/oleObject" Target="embeddings/oleObject104.bin"/><Relationship Id="rId6" Type="http://schemas.openxmlformats.org/officeDocument/2006/relationships/footnotes" Target="footnotes.xml"/><Relationship Id="rId23" Type="http://schemas.openxmlformats.org/officeDocument/2006/relationships/oleObject" Target="embeddings/oleObject9.bin"/><Relationship Id="rId119" Type="http://schemas.openxmlformats.org/officeDocument/2006/relationships/image" Target="media/image37.wmf"/><Relationship Id="rId44" Type="http://schemas.openxmlformats.org/officeDocument/2006/relationships/oleObject" Target="embeddings/oleObject25.bin"/><Relationship Id="rId65" Type="http://schemas.openxmlformats.org/officeDocument/2006/relationships/oleObject" Target="embeddings/oleObject39.bin"/><Relationship Id="rId86" Type="http://schemas.openxmlformats.org/officeDocument/2006/relationships/oleObject" Target="embeddings/oleObject52.bin"/><Relationship Id="rId130" Type="http://schemas.openxmlformats.org/officeDocument/2006/relationships/oleObject" Target="embeddings/oleObject77.bin"/><Relationship Id="rId151" Type="http://schemas.openxmlformats.org/officeDocument/2006/relationships/image" Target="media/image52.wmf"/><Relationship Id="rId172" Type="http://schemas.openxmlformats.org/officeDocument/2006/relationships/oleObject" Target="embeddings/oleObject98.bin"/><Relationship Id="rId193" Type="http://schemas.openxmlformats.org/officeDocument/2006/relationships/image" Target="media/image71.wmf"/><Relationship Id="rId13" Type="http://schemas.openxmlformats.org/officeDocument/2006/relationships/oleObject" Target="embeddings/oleObject3.bin"/><Relationship Id="rId109" Type="http://schemas.openxmlformats.org/officeDocument/2006/relationships/image" Target="media/image32.wmf"/><Relationship Id="rId34" Type="http://schemas.openxmlformats.org/officeDocument/2006/relationships/image" Target="media/image76.wmf"/><Relationship Id="rId55" Type="http://schemas.openxmlformats.org/officeDocument/2006/relationships/oleObject" Target="embeddings/oleObject34.bin"/><Relationship Id="rId76" Type="http://schemas.openxmlformats.org/officeDocument/2006/relationships/image" Target="media/image20.wmf"/><Relationship Id="rId97" Type="http://schemas.openxmlformats.org/officeDocument/2006/relationships/image" Target="media/image28.wmf"/><Relationship Id="rId120" Type="http://schemas.openxmlformats.org/officeDocument/2006/relationships/oleObject" Target="embeddings/oleObject71.bin"/><Relationship Id="rId141" Type="http://schemas.openxmlformats.org/officeDocument/2006/relationships/image" Target="media/image47.wmf"/><Relationship Id="rId7" Type="http://schemas.openxmlformats.org/officeDocument/2006/relationships/endnotes" Target="endnotes.xml"/><Relationship Id="rId162" Type="http://schemas.openxmlformats.org/officeDocument/2006/relationships/oleObject" Target="embeddings/oleObject93.bin"/><Relationship Id="rId183" Type="http://schemas.openxmlformats.org/officeDocument/2006/relationships/image" Target="media/image67.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310.wmf"/><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image" Target="media/image15.wmf"/><Relationship Id="rId87" Type="http://schemas.openxmlformats.org/officeDocument/2006/relationships/image" Target="media/image23.wmf"/><Relationship Id="rId110" Type="http://schemas.openxmlformats.org/officeDocument/2006/relationships/oleObject" Target="embeddings/oleObject66.bin"/><Relationship Id="rId115" Type="http://schemas.openxmlformats.org/officeDocument/2006/relationships/image" Target="media/image35.wmf"/><Relationship Id="rId131" Type="http://schemas.openxmlformats.org/officeDocument/2006/relationships/image" Target="media/image42.wmf"/><Relationship Id="rId136" Type="http://schemas.openxmlformats.org/officeDocument/2006/relationships/oleObject" Target="embeddings/oleObject80.bin"/><Relationship Id="rId157" Type="http://schemas.openxmlformats.org/officeDocument/2006/relationships/image" Target="media/image55.wmf"/><Relationship Id="rId178" Type="http://schemas.openxmlformats.org/officeDocument/2006/relationships/oleObject" Target="embeddings/oleObject102.bin"/><Relationship Id="rId61" Type="http://schemas.openxmlformats.org/officeDocument/2006/relationships/oleObject" Target="embeddings/oleObject37.bin"/><Relationship Id="rId82" Type="http://schemas.openxmlformats.org/officeDocument/2006/relationships/oleObject" Target="embeddings/oleObject49.bin"/><Relationship Id="rId152" Type="http://schemas.openxmlformats.org/officeDocument/2006/relationships/oleObject" Target="embeddings/oleObject88.bin"/><Relationship Id="rId173" Type="http://schemas.openxmlformats.org/officeDocument/2006/relationships/image" Target="media/image63.wmf"/><Relationship Id="rId194" Type="http://schemas.openxmlformats.org/officeDocument/2006/relationships/oleObject" Target="embeddings/oleObject111.bin"/><Relationship Id="rId199" Type="http://schemas.openxmlformats.org/officeDocument/2006/relationships/image" Target="media/image74.wmf"/><Relationship Id="rId203"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image" Target="media/image10.wmf"/><Relationship Id="rId77" Type="http://schemas.openxmlformats.org/officeDocument/2006/relationships/oleObject" Target="embeddings/oleObject45.bin"/><Relationship Id="rId100" Type="http://schemas.openxmlformats.org/officeDocument/2006/relationships/oleObject" Target="embeddings/oleObject59.bin"/><Relationship Id="rId105" Type="http://schemas.openxmlformats.org/officeDocument/2006/relationships/image" Target="media/image30.wmf"/><Relationship Id="rId126" Type="http://schemas.openxmlformats.org/officeDocument/2006/relationships/oleObject" Target="embeddings/oleObject74.bin"/><Relationship Id="rId147" Type="http://schemas.openxmlformats.org/officeDocument/2006/relationships/image" Target="media/image50.wmf"/><Relationship Id="rId168" Type="http://schemas.openxmlformats.org/officeDocument/2006/relationships/oleObject" Target="embeddings/oleObject96.bin"/><Relationship Id="rId8" Type="http://schemas.openxmlformats.org/officeDocument/2006/relationships/image" Target="media/image2.wmf"/><Relationship Id="rId51" Type="http://schemas.openxmlformats.org/officeDocument/2006/relationships/oleObject" Target="embeddings/oleObject32.bin"/><Relationship Id="rId72" Type="http://schemas.openxmlformats.org/officeDocument/2006/relationships/image" Target="media/image18.wmf"/><Relationship Id="rId93" Type="http://schemas.openxmlformats.org/officeDocument/2006/relationships/image" Target="media/image26.wmf"/><Relationship Id="rId98" Type="http://schemas.openxmlformats.org/officeDocument/2006/relationships/oleObject" Target="embeddings/oleObject58.bin"/><Relationship Id="rId121" Type="http://schemas.openxmlformats.org/officeDocument/2006/relationships/image" Target="media/image38.wmf"/><Relationship Id="rId142" Type="http://schemas.openxmlformats.org/officeDocument/2006/relationships/oleObject" Target="embeddings/oleObject83.bin"/><Relationship Id="rId163" Type="http://schemas.openxmlformats.org/officeDocument/2006/relationships/image" Target="media/image58.wmf"/><Relationship Id="rId184" Type="http://schemas.openxmlformats.org/officeDocument/2006/relationships/oleObject" Target="embeddings/oleObject105.bin"/><Relationship Id="rId189" Type="http://schemas.openxmlformats.org/officeDocument/2006/relationships/image" Target="media/image70.wmf"/><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7.bin"/><Relationship Id="rId67" Type="http://schemas.openxmlformats.org/officeDocument/2006/relationships/oleObject" Target="embeddings/oleObject40.bin"/><Relationship Id="rId116" Type="http://schemas.openxmlformats.org/officeDocument/2006/relationships/oleObject" Target="embeddings/oleObject69.bin"/><Relationship Id="rId137" Type="http://schemas.openxmlformats.org/officeDocument/2006/relationships/image" Target="media/image45.wmf"/><Relationship Id="rId158" Type="http://schemas.openxmlformats.org/officeDocument/2006/relationships/oleObject" Target="embeddings/oleObject91.bin"/><Relationship Id="rId20" Type="http://schemas.openxmlformats.org/officeDocument/2006/relationships/image" Target="media/image7.wmf"/><Relationship Id="rId41" Type="http://schemas.openxmlformats.org/officeDocument/2006/relationships/oleObject" Target="embeddings/oleObject22.bin"/><Relationship Id="rId62" Type="http://schemas.openxmlformats.org/officeDocument/2006/relationships/image" Target="media/image13.wmf"/><Relationship Id="rId83" Type="http://schemas.openxmlformats.org/officeDocument/2006/relationships/oleObject" Target="embeddings/oleObject50.bin"/><Relationship Id="rId88" Type="http://schemas.openxmlformats.org/officeDocument/2006/relationships/oleObject" Target="embeddings/oleObject53.bin"/><Relationship Id="rId111" Type="http://schemas.openxmlformats.org/officeDocument/2006/relationships/image" Target="media/image33.wmf"/><Relationship Id="rId132" Type="http://schemas.openxmlformats.org/officeDocument/2006/relationships/oleObject" Target="embeddings/oleObject78.bin"/><Relationship Id="rId153" Type="http://schemas.openxmlformats.org/officeDocument/2006/relationships/image" Target="media/image53.wmf"/><Relationship Id="rId174" Type="http://schemas.openxmlformats.org/officeDocument/2006/relationships/oleObject" Target="embeddings/oleObject99.bin"/><Relationship Id="rId179" Type="http://schemas.openxmlformats.org/officeDocument/2006/relationships/image" Target="media/image65.wmf"/><Relationship Id="rId195" Type="http://schemas.openxmlformats.org/officeDocument/2006/relationships/image" Target="media/image72.wmf"/><Relationship Id="rId190" Type="http://schemas.openxmlformats.org/officeDocument/2006/relationships/oleObject" Target="embeddings/oleObject108.bin"/><Relationship Id="rId204" Type="http://schemas.openxmlformats.org/officeDocument/2006/relationships/theme" Target="theme/theme1.xml"/><Relationship Id="rId15" Type="http://schemas.openxmlformats.org/officeDocument/2006/relationships/oleObject" Target="embeddings/oleObject4.bin"/><Relationship Id="rId36" Type="http://schemas.openxmlformats.org/officeDocument/2006/relationships/oleObject" Target="embeddings/oleObject17.bin"/><Relationship Id="rId57" Type="http://schemas.openxmlformats.org/officeDocument/2006/relationships/oleObject" Target="embeddings/oleObject35.bin"/><Relationship Id="rId106" Type="http://schemas.openxmlformats.org/officeDocument/2006/relationships/oleObject" Target="embeddings/oleObject64.bin"/><Relationship Id="rId127" Type="http://schemas.openxmlformats.org/officeDocument/2006/relationships/image" Target="media/image41.wmf"/><Relationship Id="rId10" Type="http://schemas.openxmlformats.org/officeDocument/2006/relationships/image" Target="media/image3.wmf"/><Relationship Id="rId31" Type="http://schemas.openxmlformats.org/officeDocument/2006/relationships/oleObject" Target="embeddings/oleObject14.bin"/><Relationship Id="rId52" Type="http://schemas.openxmlformats.org/officeDocument/2006/relationships/image" Target="media/image8.wmf"/><Relationship Id="rId73" Type="http://schemas.openxmlformats.org/officeDocument/2006/relationships/oleObject" Target="embeddings/oleObject43.bin"/><Relationship Id="rId78" Type="http://schemas.openxmlformats.org/officeDocument/2006/relationships/image" Target="media/image21.wmf"/><Relationship Id="rId94" Type="http://schemas.openxmlformats.org/officeDocument/2006/relationships/oleObject" Target="embeddings/oleObject56.bin"/><Relationship Id="rId99" Type="http://schemas.openxmlformats.org/officeDocument/2006/relationships/image" Target="media/image29.wmf"/><Relationship Id="rId101" Type="http://schemas.openxmlformats.org/officeDocument/2006/relationships/oleObject" Target="embeddings/oleObject60.bin"/><Relationship Id="rId122" Type="http://schemas.openxmlformats.org/officeDocument/2006/relationships/oleObject" Target="embeddings/oleObject72.bin"/><Relationship Id="rId143" Type="http://schemas.openxmlformats.org/officeDocument/2006/relationships/image" Target="media/image48.wmf"/><Relationship Id="rId148" Type="http://schemas.openxmlformats.org/officeDocument/2006/relationships/oleObject" Target="embeddings/oleObject86.bin"/><Relationship Id="rId164" Type="http://schemas.openxmlformats.org/officeDocument/2006/relationships/oleObject" Target="embeddings/oleObject94.bin"/><Relationship Id="rId169" Type="http://schemas.openxmlformats.org/officeDocument/2006/relationships/image" Target="media/image61.wmf"/><Relationship Id="rId185" Type="http://schemas.openxmlformats.org/officeDocument/2006/relationships/image" Target="media/image68.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103.bin"/><Relationship Id="rId26" Type="http://schemas.openxmlformats.org/officeDocument/2006/relationships/image" Target="media/image410.wmf"/><Relationship Id="rId47" Type="http://schemas.openxmlformats.org/officeDocument/2006/relationships/oleObject" Target="embeddings/oleObject28.bin"/><Relationship Id="rId68" Type="http://schemas.openxmlformats.org/officeDocument/2006/relationships/image" Target="media/image16.wmf"/><Relationship Id="rId89" Type="http://schemas.openxmlformats.org/officeDocument/2006/relationships/image" Target="media/image24.wmf"/><Relationship Id="rId112" Type="http://schemas.openxmlformats.org/officeDocument/2006/relationships/oleObject" Target="embeddings/oleObject67.bin"/><Relationship Id="rId133" Type="http://schemas.openxmlformats.org/officeDocument/2006/relationships/image" Target="media/image43.wmf"/><Relationship Id="rId154" Type="http://schemas.openxmlformats.org/officeDocument/2006/relationships/oleObject" Target="embeddings/oleObject89.bin"/><Relationship Id="rId175" Type="http://schemas.openxmlformats.org/officeDocument/2006/relationships/oleObject" Target="embeddings/oleObject100.bin"/><Relationship Id="rId196" Type="http://schemas.openxmlformats.org/officeDocument/2006/relationships/oleObject" Target="embeddings/oleObject112.bin"/><Relationship Id="rId200" Type="http://schemas.openxmlformats.org/officeDocument/2006/relationships/oleObject" Target="embeddings/oleObject114.bin"/><Relationship Id="rId16" Type="http://schemas.openxmlformats.org/officeDocument/2006/relationships/oleObject" Target="embeddings/oleObject5.bin"/><Relationship Id="rId37" Type="http://schemas.openxmlformats.org/officeDocument/2006/relationships/oleObject" Target="embeddings/oleObject18.bin"/><Relationship Id="rId58" Type="http://schemas.openxmlformats.org/officeDocument/2006/relationships/image" Target="media/image11.wmf"/><Relationship Id="rId79" Type="http://schemas.openxmlformats.org/officeDocument/2006/relationships/oleObject" Target="embeddings/oleObject46.bin"/><Relationship Id="rId102" Type="http://schemas.openxmlformats.org/officeDocument/2006/relationships/oleObject" Target="embeddings/oleObject61.bin"/><Relationship Id="rId123" Type="http://schemas.openxmlformats.org/officeDocument/2006/relationships/image" Target="media/image39.wmf"/><Relationship Id="rId144" Type="http://schemas.openxmlformats.org/officeDocument/2006/relationships/oleObject" Target="embeddings/oleObject84.bin"/><Relationship Id="rId90" Type="http://schemas.openxmlformats.org/officeDocument/2006/relationships/oleObject" Target="embeddings/oleObject54.bin"/><Relationship Id="rId165" Type="http://schemas.openxmlformats.org/officeDocument/2006/relationships/image" Target="media/image59.wmf"/><Relationship Id="rId186" Type="http://schemas.openxmlformats.org/officeDocument/2006/relationships/oleObject" Target="embeddings/oleObject106.bin"/><Relationship Id="rId27" Type="http://schemas.openxmlformats.org/officeDocument/2006/relationships/oleObject" Target="embeddings/oleObject11.bin"/><Relationship Id="rId48" Type="http://schemas.openxmlformats.org/officeDocument/2006/relationships/oleObject" Target="embeddings/oleObject29.bin"/><Relationship Id="rId69" Type="http://schemas.openxmlformats.org/officeDocument/2006/relationships/oleObject" Target="embeddings/oleObject41.bin"/><Relationship Id="rId113" Type="http://schemas.openxmlformats.org/officeDocument/2006/relationships/image" Target="media/image34.wmf"/><Relationship Id="rId134" Type="http://schemas.openxmlformats.org/officeDocument/2006/relationships/oleObject" Target="embeddings/oleObject79.bin"/><Relationship Id="rId80" Type="http://schemas.openxmlformats.org/officeDocument/2006/relationships/oleObject" Target="embeddings/oleObject47.bin"/><Relationship Id="rId155" Type="http://schemas.openxmlformats.org/officeDocument/2006/relationships/image" Target="media/image54.wmf"/><Relationship Id="rId176" Type="http://schemas.openxmlformats.org/officeDocument/2006/relationships/oleObject" Target="embeddings/oleObject101.bin"/><Relationship Id="rId197" Type="http://schemas.openxmlformats.org/officeDocument/2006/relationships/image" Target="media/image73.wmf"/><Relationship Id="rId201" Type="http://schemas.openxmlformats.org/officeDocument/2006/relationships/image" Target="media/image75.wmf"/><Relationship Id="rId17" Type="http://schemas.openxmlformats.org/officeDocument/2006/relationships/oleObject" Target="embeddings/oleObject6.bin"/><Relationship Id="rId38" Type="http://schemas.openxmlformats.org/officeDocument/2006/relationships/oleObject" Target="embeddings/oleObject19.bin"/><Relationship Id="rId59" Type="http://schemas.openxmlformats.org/officeDocument/2006/relationships/oleObject" Target="embeddings/oleObject36.bin"/><Relationship Id="rId103" Type="http://schemas.openxmlformats.org/officeDocument/2006/relationships/oleObject" Target="embeddings/oleObject62.bin"/><Relationship Id="rId124" Type="http://schemas.openxmlformats.org/officeDocument/2006/relationships/oleObject" Target="embeddings/oleObject73.bin"/><Relationship Id="rId70" Type="http://schemas.openxmlformats.org/officeDocument/2006/relationships/image" Target="media/image17.wmf"/><Relationship Id="rId91" Type="http://schemas.openxmlformats.org/officeDocument/2006/relationships/image" Target="media/image25.wmf"/><Relationship Id="rId145" Type="http://schemas.openxmlformats.org/officeDocument/2006/relationships/image" Target="media/image49.wmf"/><Relationship Id="rId166" Type="http://schemas.openxmlformats.org/officeDocument/2006/relationships/oleObject" Target="embeddings/oleObject95.bin"/><Relationship Id="rId187" Type="http://schemas.openxmlformats.org/officeDocument/2006/relationships/image" Target="media/image69.wmf"/><Relationship Id="rId1" Type="http://schemas.openxmlformats.org/officeDocument/2006/relationships/customXml" Target="../customXml/item1.xml"/><Relationship Id="rId28" Type="http://schemas.openxmlformats.org/officeDocument/2006/relationships/image" Target="media/image510.wmf"/><Relationship Id="rId49" Type="http://schemas.openxmlformats.org/officeDocument/2006/relationships/oleObject" Target="embeddings/oleObject30.bin"/><Relationship Id="rId114" Type="http://schemas.openxmlformats.org/officeDocument/2006/relationships/oleObject" Target="embeddings/oleObject68.bin"/><Relationship Id="rId60" Type="http://schemas.openxmlformats.org/officeDocument/2006/relationships/image" Target="media/image12.wmf"/><Relationship Id="rId81" Type="http://schemas.openxmlformats.org/officeDocument/2006/relationships/oleObject" Target="embeddings/oleObject48.bin"/><Relationship Id="rId135" Type="http://schemas.openxmlformats.org/officeDocument/2006/relationships/image" Target="media/image44.wmf"/><Relationship Id="rId156" Type="http://schemas.openxmlformats.org/officeDocument/2006/relationships/oleObject" Target="embeddings/oleObject90.bin"/><Relationship Id="rId177" Type="http://schemas.openxmlformats.org/officeDocument/2006/relationships/image" Target="media/image64.wmf"/><Relationship Id="rId198" Type="http://schemas.openxmlformats.org/officeDocument/2006/relationships/oleObject" Target="embeddings/oleObject113.bin"/><Relationship Id="rId202" Type="http://schemas.openxmlformats.org/officeDocument/2006/relationships/oleObject" Target="embeddings/oleObject115.bin"/><Relationship Id="rId18" Type="http://schemas.openxmlformats.org/officeDocument/2006/relationships/image" Target="media/image6.wmf"/><Relationship Id="rId39" Type="http://schemas.openxmlformats.org/officeDocument/2006/relationships/oleObject" Target="embeddings/oleObject20.bin"/><Relationship Id="rId50" Type="http://schemas.openxmlformats.org/officeDocument/2006/relationships/oleObject" Target="embeddings/oleObject31.bin"/><Relationship Id="rId104" Type="http://schemas.openxmlformats.org/officeDocument/2006/relationships/oleObject" Target="embeddings/oleObject63.bin"/><Relationship Id="rId125" Type="http://schemas.openxmlformats.org/officeDocument/2006/relationships/image" Target="media/image40.wmf"/><Relationship Id="rId146" Type="http://schemas.openxmlformats.org/officeDocument/2006/relationships/oleObject" Target="embeddings/oleObject85.bin"/><Relationship Id="rId167" Type="http://schemas.openxmlformats.org/officeDocument/2006/relationships/image" Target="media/image60.wmf"/><Relationship Id="rId188" Type="http://schemas.openxmlformats.org/officeDocument/2006/relationships/oleObject" Target="embeddings/oleObject107.bin"/><Relationship Id="rId71" Type="http://schemas.openxmlformats.org/officeDocument/2006/relationships/oleObject" Target="embeddings/oleObject42.bin"/><Relationship Id="rId92" Type="http://schemas.openxmlformats.org/officeDocument/2006/relationships/oleObject" Target="embeddings/oleObject55.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683CB-B5BB-42B5-B7BF-6B92BA849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1626</Words>
  <Characters>9273</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2019-08-16T03:53:00Z</cp:lastPrinted>
  <dcterms:created xsi:type="dcterms:W3CDTF">2019-10-04T01:40:00Z</dcterms:created>
  <dcterms:modified xsi:type="dcterms:W3CDTF">2019-10-04T06:55:00Z</dcterms:modified>
</cp:coreProperties>
</file>