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1922" w:rsidRDefault="00241922" w:rsidP="00943867">
      <w:pPr>
        <w:pStyle w:val="af"/>
        <w:spacing w:after="0" w:line="240" w:lineRule="auto"/>
        <w:rPr>
          <w:rFonts w:cs="Arial"/>
          <w:bCs/>
          <w:sz w:val="22"/>
        </w:rPr>
      </w:pPr>
    </w:p>
    <w:p w:rsidR="004F6D7A" w:rsidRDefault="004F6D7A" w:rsidP="00943867">
      <w:pPr>
        <w:pStyle w:val="af"/>
        <w:spacing w:after="0" w:line="240" w:lineRule="auto"/>
        <w:rPr>
          <w:rFonts w:cs="Arial"/>
          <w:bCs/>
          <w:sz w:val="22"/>
        </w:rPr>
      </w:pPr>
    </w:p>
    <w:p w:rsidR="005C473E" w:rsidRDefault="00232D4E" w:rsidP="00943867">
      <w:pPr>
        <w:pStyle w:val="af"/>
        <w:spacing w:after="0" w:line="240" w:lineRule="auto"/>
        <w:rPr>
          <w:rFonts w:eastAsiaTheme="minorEastAsia" w:cs="Arial"/>
          <w:bCs/>
          <w:sz w:val="22"/>
          <w:lang w:eastAsia="zh-CN"/>
        </w:rPr>
      </w:pPr>
      <w:r>
        <w:rPr>
          <w:rFonts w:cs="Arial"/>
          <w:bCs/>
          <w:sz w:val="22"/>
        </w:rPr>
        <w:t xml:space="preserve">3GPP TSG RAN WG1 </w:t>
      </w:r>
      <w:bookmarkStart w:id="0" w:name="_Hlk20852963"/>
      <w:r>
        <w:rPr>
          <w:rFonts w:cs="Arial"/>
          <w:bCs/>
          <w:sz w:val="22"/>
        </w:rPr>
        <w:t xml:space="preserve">Meeting </w:t>
      </w:r>
      <w:bookmarkEnd w:id="0"/>
      <w:r>
        <w:rPr>
          <w:rFonts w:cs="Arial"/>
          <w:bCs/>
          <w:sz w:val="22"/>
        </w:rPr>
        <w:t>#98bis</w:t>
      </w:r>
      <w:r>
        <w:rPr>
          <w:rFonts w:cs="Arial"/>
          <w:bCs/>
          <w:sz w:val="22"/>
        </w:rPr>
        <w:tab/>
      </w:r>
      <w:r>
        <w:rPr>
          <w:rFonts w:cs="Arial"/>
          <w:bCs/>
          <w:sz w:val="22"/>
        </w:rPr>
        <w:tab/>
      </w:r>
      <w:r>
        <w:rPr>
          <w:rFonts w:eastAsiaTheme="minorEastAsia" w:cs="Arial"/>
          <w:bCs/>
          <w:sz w:val="22"/>
          <w:lang w:eastAsia="zh-CN"/>
        </w:rPr>
        <w:tab/>
      </w:r>
      <w:r>
        <w:rPr>
          <w:rFonts w:eastAsiaTheme="minorEastAsia" w:cs="Arial"/>
          <w:bCs/>
          <w:sz w:val="22"/>
          <w:lang w:eastAsia="zh-CN"/>
        </w:rPr>
        <w:tab/>
      </w:r>
      <w:r>
        <w:rPr>
          <w:rFonts w:eastAsiaTheme="minorEastAsia" w:cs="Arial"/>
          <w:bCs/>
          <w:sz w:val="22"/>
          <w:lang w:eastAsia="zh-CN"/>
        </w:rPr>
        <w:tab/>
        <w:t xml:space="preserve">            </w:t>
      </w:r>
      <w:r>
        <w:rPr>
          <w:rFonts w:cs="Arial"/>
          <w:bCs/>
          <w:sz w:val="22"/>
        </w:rPr>
        <w:t>R1-1910219</w:t>
      </w:r>
    </w:p>
    <w:p w:rsidR="005C473E" w:rsidRDefault="00232D4E" w:rsidP="00943867">
      <w:pPr>
        <w:tabs>
          <w:tab w:val="center" w:pos="4536"/>
          <w:tab w:val="right" w:pos="9072"/>
        </w:tabs>
        <w:spacing w:after="0" w:line="240" w:lineRule="auto"/>
        <w:rPr>
          <w:rFonts w:ascii="Arial" w:eastAsia="MS Mincho" w:hAnsi="Arial" w:cs="Arial"/>
          <w:b/>
          <w:bCs/>
          <w:sz w:val="22"/>
          <w:szCs w:val="22"/>
          <w:lang w:eastAsia="ja-JP"/>
        </w:rPr>
      </w:pPr>
      <w:r>
        <w:rPr>
          <w:rFonts w:ascii="Arial" w:eastAsia="MS Mincho" w:hAnsi="Arial" w:cs="Arial"/>
          <w:b/>
          <w:bCs/>
          <w:sz w:val="22"/>
          <w:szCs w:val="22"/>
          <w:lang w:eastAsia="ja-JP"/>
        </w:rPr>
        <w:t>Chongqing, China, October 14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2019</w:t>
      </w:r>
    </w:p>
    <w:p w:rsidR="005C473E" w:rsidRDefault="005C473E" w:rsidP="00943867">
      <w:pPr>
        <w:pStyle w:val="af"/>
        <w:spacing w:after="0" w:line="240" w:lineRule="auto"/>
        <w:rPr>
          <w:rFonts w:cs="Arial"/>
        </w:rPr>
      </w:pPr>
    </w:p>
    <w:p w:rsidR="005C473E" w:rsidRPr="00F473F0" w:rsidRDefault="00232D4E" w:rsidP="00943867">
      <w:pPr>
        <w:pStyle w:val="af"/>
        <w:tabs>
          <w:tab w:val="left" w:pos="1800"/>
        </w:tabs>
        <w:spacing w:after="0" w:line="240" w:lineRule="auto"/>
        <w:ind w:left="1800" w:hanging="1800"/>
        <w:rPr>
          <w:rFonts w:eastAsia="宋体" w:cs="Arial"/>
          <w:sz w:val="22"/>
          <w:szCs w:val="32"/>
          <w:lang w:eastAsia="zh-CN"/>
        </w:rPr>
      </w:pPr>
      <w:r w:rsidRPr="00F473F0">
        <w:rPr>
          <w:rFonts w:cs="Arial"/>
          <w:sz w:val="22"/>
          <w:szCs w:val="32"/>
        </w:rPr>
        <w:t>Source:</w:t>
      </w:r>
      <w:r w:rsidRPr="00F473F0">
        <w:rPr>
          <w:rFonts w:cs="Arial"/>
          <w:sz w:val="22"/>
          <w:szCs w:val="32"/>
        </w:rPr>
        <w:tab/>
      </w:r>
      <w:r w:rsidRPr="00F473F0">
        <w:rPr>
          <w:rFonts w:eastAsia="宋体" w:cs="Arial"/>
          <w:sz w:val="22"/>
          <w:szCs w:val="32"/>
          <w:lang w:eastAsia="zh-CN"/>
        </w:rPr>
        <w:t>vivo</w:t>
      </w:r>
    </w:p>
    <w:p w:rsidR="005C473E" w:rsidRPr="00F473F0" w:rsidRDefault="00232D4E" w:rsidP="00943867">
      <w:pPr>
        <w:pStyle w:val="af"/>
        <w:tabs>
          <w:tab w:val="left" w:pos="1800"/>
        </w:tabs>
        <w:spacing w:after="0" w:line="240" w:lineRule="auto"/>
        <w:rPr>
          <w:rFonts w:eastAsia="宋体" w:cs="Arial"/>
          <w:sz w:val="22"/>
          <w:szCs w:val="32"/>
          <w:lang w:eastAsia="zh-CN"/>
        </w:rPr>
      </w:pPr>
      <w:r w:rsidRPr="00F473F0">
        <w:rPr>
          <w:rFonts w:cs="Arial"/>
          <w:sz w:val="22"/>
          <w:szCs w:val="32"/>
        </w:rPr>
        <w:t>Title:</w:t>
      </w:r>
      <w:r w:rsidRPr="00F473F0">
        <w:rPr>
          <w:rFonts w:cs="Arial"/>
          <w:sz w:val="22"/>
          <w:szCs w:val="32"/>
        </w:rPr>
        <w:tab/>
        <w:t xml:space="preserve">Support of NR </w:t>
      </w:r>
      <w:proofErr w:type="spellStart"/>
      <w:r w:rsidRPr="00F473F0">
        <w:rPr>
          <w:rFonts w:cs="Arial"/>
          <w:sz w:val="22"/>
          <w:szCs w:val="32"/>
        </w:rPr>
        <w:t>Uu</w:t>
      </w:r>
      <w:proofErr w:type="spellEnd"/>
      <w:r w:rsidRPr="00F473F0">
        <w:rPr>
          <w:rFonts w:cs="Arial"/>
          <w:sz w:val="22"/>
          <w:szCs w:val="32"/>
        </w:rPr>
        <w:t xml:space="preserve"> controlling LTE </w:t>
      </w:r>
      <w:proofErr w:type="spellStart"/>
      <w:r w:rsidRPr="00F473F0">
        <w:rPr>
          <w:rFonts w:cs="Arial"/>
          <w:sz w:val="22"/>
          <w:szCs w:val="32"/>
        </w:rPr>
        <w:t>sidelink</w:t>
      </w:r>
      <w:proofErr w:type="spellEnd"/>
      <w:r w:rsidRPr="00F473F0">
        <w:rPr>
          <w:rFonts w:cs="Arial"/>
          <w:sz w:val="22"/>
          <w:szCs w:val="32"/>
        </w:rPr>
        <w:t xml:space="preserve"> </w:t>
      </w:r>
    </w:p>
    <w:p w:rsidR="005C473E" w:rsidRPr="00F473F0" w:rsidRDefault="00232D4E" w:rsidP="00943867">
      <w:pPr>
        <w:pStyle w:val="af"/>
        <w:tabs>
          <w:tab w:val="left" w:pos="1800"/>
        </w:tabs>
        <w:spacing w:after="0" w:line="240" w:lineRule="auto"/>
        <w:rPr>
          <w:rFonts w:eastAsia="宋体" w:cs="Arial"/>
          <w:sz w:val="22"/>
          <w:szCs w:val="32"/>
          <w:lang w:eastAsia="zh-CN"/>
        </w:rPr>
      </w:pPr>
      <w:r w:rsidRPr="00F473F0">
        <w:rPr>
          <w:rFonts w:cs="Arial"/>
          <w:sz w:val="22"/>
          <w:szCs w:val="32"/>
        </w:rPr>
        <w:t>Agenda Item:</w:t>
      </w:r>
      <w:r w:rsidRPr="00F473F0">
        <w:rPr>
          <w:rFonts w:cs="Arial"/>
          <w:sz w:val="22"/>
          <w:szCs w:val="32"/>
        </w:rPr>
        <w:tab/>
      </w:r>
      <w:r w:rsidRPr="00F473F0">
        <w:rPr>
          <w:rFonts w:eastAsia="宋体" w:cs="Arial"/>
          <w:sz w:val="22"/>
          <w:szCs w:val="32"/>
          <w:lang w:eastAsia="zh-CN"/>
        </w:rPr>
        <w:t>7.2.4.7</w:t>
      </w:r>
    </w:p>
    <w:p w:rsidR="005C473E" w:rsidRPr="00F473F0" w:rsidRDefault="00232D4E" w:rsidP="00943867">
      <w:pPr>
        <w:pStyle w:val="af"/>
        <w:tabs>
          <w:tab w:val="left" w:pos="1800"/>
        </w:tabs>
        <w:spacing w:after="0" w:line="240" w:lineRule="auto"/>
        <w:rPr>
          <w:rFonts w:eastAsia="宋体" w:cs="Arial"/>
          <w:sz w:val="32"/>
          <w:szCs w:val="32"/>
          <w:lang w:eastAsia="zh-CN"/>
        </w:rPr>
      </w:pPr>
      <w:r w:rsidRPr="00F473F0">
        <w:rPr>
          <w:rFonts w:cs="Arial"/>
          <w:sz w:val="22"/>
          <w:szCs w:val="32"/>
        </w:rPr>
        <w:t>Document for:</w:t>
      </w:r>
      <w:r w:rsidRPr="00F473F0">
        <w:rPr>
          <w:rFonts w:cs="Arial"/>
          <w:sz w:val="22"/>
          <w:szCs w:val="32"/>
        </w:rPr>
        <w:tab/>
        <w:t>Discussion</w:t>
      </w:r>
      <w:r w:rsidRPr="00F473F0">
        <w:rPr>
          <w:rFonts w:eastAsia="宋体" w:cs="Arial"/>
          <w:sz w:val="22"/>
          <w:szCs w:val="32"/>
          <w:lang w:eastAsia="zh-CN"/>
        </w:rPr>
        <w:t xml:space="preserve"> and Decision</w:t>
      </w:r>
    </w:p>
    <w:p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Introduction</w:t>
      </w:r>
    </w:p>
    <w:p w:rsidR="005C473E" w:rsidRDefault="00232D4E">
      <w:pPr>
        <w:pStyle w:val="a8"/>
        <w:spacing w:before="120"/>
        <w:rPr>
          <w:rFonts w:ascii="Times New Roman" w:eastAsiaTheme="minorEastAsia" w:hAnsi="Times New Roman"/>
          <w:lang w:eastAsia="zh-CN"/>
        </w:rPr>
      </w:pPr>
      <w:r>
        <w:rPr>
          <w:rFonts w:ascii="Times New Roman" w:eastAsiaTheme="minorEastAsia" w:hAnsi="Times New Roman"/>
          <w:lang w:eastAsia="zh-CN"/>
        </w:rPr>
        <w:t>In the previous meeting</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_Ref7252302 \n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[1]</w:t>
      </w:r>
      <w:r>
        <w:rPr>
          <w:rFonts w:ascii="Times New Roman" w:eastAsiaTheme="minorEastAsia" w:hAnsi="Times New Roman"/>
          <w:lang w:eastAsia="zh-CN"/>
        </w:rPr>
        <w:fldChar w:fldCharType="end"/>
      </w:r>
      <w:r>
        <w:rPr>
          <w:rFonts w:ascii="Times New Roman" w:eastAsiaTheme="minorEastAsia" w:hAnsi="Times New Roman"/>
          <w:lang w:eastAsia="zh-CN"/>
        </w:rPr>
        <w:t>, RAN1 agreed to support DCI based</w:t>
      </w:r>
      <w:r>
        <w:rPr>
          <w:rFonts w:ascii="Times New Roman" w:hAnsi="Times New Roman"/>
          <w:szCs w:val="20"/>
        </w:rPr>
        <w:t xml:space="preserve"> activation/deactivation in NR controlling LTE </w:t>
      </w:r>
      <w:proofErr w:type="spellStart"/>
      <w:r>
        <w:rPr>
          <w:rFonts w:ascii="Times New Roman" w:hAnsi="Times New Roman"/>
          <w:szCs w:val="20"/>
        </w:rPr>
        <w:t>sidelink</w:t>
      </w:r>
      <w:proofErr w:type="spellEnd"/>
      <w:r>
        <w:rPr>
          <w:rFonts w:ascii="Times New Roman" w:hAnsi="Times New Roman"/>
          <w:szCs w:val="20"/>
        </w:rPr>
        <w:t>.</w:t>
      </w:r>
      <w:r>
        <w:rPr>
          <w:rFonts w:ascii="Times New Roman" w:eastAsiaTheme="minorEastAsia" w:hAnsi="Times New Roman"/>
          <w:lang w:eastAsia="zh-CN"/>
        </w:rPr>
        <w:t xml:space="preserve"> </w:t>
      </w:r>
    </w:p>
    <w:tbl>
      <w:tblPr>
        <w:tblStyle w:val="af6"/>
        <w:tblW w:w="9245" w:type="dxa"/>
        <w:tblLayout w:type="fixed"/>
        <w:tblLook w:val="04A0" w:firstRow="1" w:lastRow="0" w:firstColumn="1" w:lastColumn="0" w:noHBand="0" w:noVBand="1"/>
      </w:tblPr>
      <w:tblGrid>
        <w:gridCol w:w="9245"/>
      </w:tblGrid>
      <w:tr w:rsidR="005C473E">
        <w:tc>
          <w:tcPr>
            <w:tcW w:w="9245" w:type="dxa"/>
          </w:tcPr>
          <w:p w:rsidR="005C473E" w:rsidRDefault="00232D4E">
            <w:pPr>
              <w:spacing w:before="120" w:after="120"/>
              <w:rPr>
                <w:sz w:val="20"/>
                <w:szCs w:val="20"/>
                <w:lang w:eastAsia="zh-CN"/>
              </w:rPr>
            </w:pPr>
            <w:bookmarkStart w:id="1" w:name="OLE_LINK14"/>
            <w:bookmarkStart w:id="2" w:name="OLE_LINK13"/>
            <w:r>
              <w:rPr>
                <w:sz w:val="20"/>
                <w:szCs w:val="20"/>
                <w:highlight w:val="green"/>
                <w:lang w:eastAsia="zh-CN"/>
              </w:rPr>
              <w:t>Agreements</w:t>
            </w:r>
            <w:r>
              <w:rPr>
                <w:sz w:val="20"/>
                <w:szCs w:val="20"/>
                <w:lang w:eastAsia="zh-CN"/>
              </w:rPr>
              <w:t>:</w:t>
            </w:r>
          </w:p>
          <w:p w:rsidR="005C473E" w:rsidRDefault="00232D4E">
            <w:pPr>
              <w:pStyle w:val="afd"/>
              <w:numPr>
                <w:ilvl w:val="0"/>
                <w:numId w:val="7"/>
              </w:numPr>
              <w:spacing w:before="120" w:after="120"/>
              <w:ind w:firstLineChars="0"/>
              <w:contextualSpacing/>
              <w:rPr>
                <w:rFonts w:ascii="Times New Roman" w:hAnsi="Times New Roman" w:cs="Times New Roman"/>
                <w:bCs/>
                <w:iCs/>
                <w:sz w:val="20"/>
                <w:szCs w:val="20"/>
              </w:rPr>
            </w:pPr>
            <w:r>
              <w:rPr>
                <w:rFonts w:ascii="Times New Roman" w:hAnsi="Times New Roman" w:cs="Times New Roman"/>
                <w:bCs/>
                <w:iCs/>
                <w:sz w:val="20"/>
                <w:szCs w:val="20"/>
              </w:rPr>
              <w:t>A new RNTI is introduced to scramble the NR DCI used for scheduling LTE PC5.</w:t>
            </w:r>
          </w:p>
          <w:p w:rsidR="005C473E" w:rsidRDefault="00232D4E">
            <w:pPr>
              <w:spacing w:before="120" w:after="120"/>
              <w:rPr>
                <w:sz w:val="20"/>
                <w:szCs w:val="20"/>
              </w:rPr>
            </w:pPr>
            <w:r>
              <w:rPr>
                <w:sz w:val="20"/>
                <w:szCs w:val="20"/>
                <w:highlight w:val="green"/>
                <w:lang w:eastAsia="zh-CN"/>
              </w:rPr>
              <w:t>Agreements</w:t>
            </w:r>
            <w:r>
              <w:rPr>
                <w:sz w:val="20"/>
                <w:szCs w:val="20"/>
              </w:rPr>
              <w:t>:</w:t>
            </w:r>
          </w:p>
          <w:p w:rsidR="005C473E" w:rsidRDefault="00232D4E">
            <w:pPr>
              <w:numPr>
                <w:ilvl w:val="0"/>
                <w:numId w:val="8"/>
              </w:numPr>
              <w:spacing w:before="120" w:after="120"/>
              <w:rPr>
                <w:sz w:val="20"/>
                <w:szCs w:val="20"/>
              </w:rPr>
            </w:pPr>
            <w:r>
              <w:rPr>
                <w:sz w:val="20"/>
                <w:szCs w:val="20"/>
              </w:rPr>
              <w:t>X is dynamically indicated using a field in the DCI</w:t>
            </w:r>
          </w:p>
          <w:p w:rsidR="005C473E" w:rsidRDefault="00232D4E">
            <w:pPr>
              <w:numPr>
                <w:ilvl w:val="1"/>
                <w:numId w:val="8"/>
              </w:numPr>
              <w:spacing w:before="120" w:after="120"/>
              <w:rPr>
                <w:sz w:val="20"/>
                <w:szCs w:val="20"/>
              </w:rPr>
            </w:pPr>
            <w:r>
              <w:rPr>
                <w:sz w:val="20"/>
                <w:szCs w:val="20"/>
              </w:rPr>
              <w:t>FFS whether the DCI field provides an index to a table or the value of X</w:t>
            </w:r>
          </w:p>
          <w:p w:rsidR="005C473E" w:rsidRDefault="00232D4E">
            <w:pPr>
              <w:numPr>
                <w:ilvl w:val="1"/>
                <w:numId w:val="8"/>
              </w:numPr>
              <w:spacing w:before="120" w:after="120"/>
              <w:rPr>
                <w:sz w:val="20"/>
                <w:szCs w:val="20"/>
              </w:rPr>
            </w:pPr>
            <w:r>
              <w:rPr>
                <w:sz w:val="20"/>
                <w:szCs w:val="20"/>
              </w:rPr>
              <w:t>The minimum value of X is subject to UE capability</w:t>
            </w:r>
          </w:p>
          <w:p w:rsidR="005C473E" w:rsidRDefault="00232D4E">
            <w:pPr>
              <w:numPr>
                <w:ilvl w:val="2"/>
                <w:numId w:val="8"/>
              </w:numPr>
              <w:spacing w:before="120" w:after="120"/>
              <w:rPr>
                <w:szCs w:val="20"/>
              </w:rPr>
            </w:pPr>
            <w:r>
              <w:rPr>
                <w:sz w:val="20"/>
                <w:szCs w:val="20"/>
              </w:rPr>
              <w:t xml:space="preserve">UE reports a single value subject to UE capability </w:t>
            </w:r>
          </w:p>
        </w:tc>
      </w:tr>
    </w:tbl>
    <w:p w:rsidR="005C473E" w:rsidRDefault="00232D4E">
      <w:pPr>
        <w:pStyle w:val="a8"/>
        <w:spacing w:before="120"/>
        <w:rPr>
          <w:rFonts w:ascii="Times New Roman" w:eastAsiaTheme="minorEastAsia" w:hAnsi="Times New Roman"/>
          <w:lang w:eastAsia="zh-CN"/>
        </w:rPr>
      </w:pPr>
      <w:r>
        <w:rPr>
          <w:rFonts w:ascii="Times New Roman" w:eastAsiaTheme="minorEastAsia" w:hAnsi="Times New Roman"/>
          <w:lang w:eastAsia="zh-CN"/>
        </w:rPr>
        <w:t xml:space="preserve">In this contribution, we provide our view on the details of the DCI for NR </w:t>
      </w:r>
      <w:proofErr w:type="spellStart"/>
      <w:r>
        <w:rPr>
          <w:rFonts w:ascii="Times New Roman" w:eastAsiaTheme="minorEastAsia" w:hAnsi="Times New Roman"/>
          <w:lang w:eastAsia="zh-CN"/>
        </w:rPr>
        <w:t>Uu</w:t>
      </w:r>
      <w:proofErr w:type="spellEnd"/>
      <w:r>
        <w:rPr>
          <w:rFonts w:ascii="Times New Roman" w:eastAsiaTheme="minorEastAsia" w:hAnsi="Times New Roman"/>
          <w:lang w:eastAsia="zh-CN"/>
        </w:rPr>
        <w:t xml:space="preserve"> controlling LTE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w:t>
      </w:r>
    </w:p>
    <w:p w:rsidR="005C473E" w:rsidRDefault="005C473E">
      <w:pPr>
        <w:pStyle w:val="a8"/>
        <w:spacing w:before="120"/>
        <w:rPr>
          <w:rFonts w:ascii="Times New Roman" w:eastAsiaTheme="minorEastAsia" w:hAnsi="Times New Roman"/>
          <w:szCs w:val="20"/>
          <w:lang w:eastAsia="zh-CN"/>
        </w:rPr>
      </w:pPr>
    </w:p>
    <w:p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Pr>
          <w:rFonts w:ascii="Arial" w:eastAsia="宋体" w:hAnsi="Arial" w:cs="Times New Roman"/>
          <w:kern w:val="0"/>
          <w:sz w:val="36"/>
          <w:szCs w:val="20"/>
          <w:lang w:eastAsia="zh-CN"/>
        </w:rPr>
        <w:t xml:space="preserve"> </w:t>
      </w:r>
    </w:p>
    <w:p w:rsidR="005C473E" w:rsidRDefault="00232D4E">
      <w:pPr>
        <w:pStyle w:val="2"/>
        <w:numPr>
          <w:ilvl w:val="1"/>
          <w:numId w:val="6"/>
        </w:numPr>
        <w:rPr>
          <w:rFonts w:ascii="Arial" w:eastAsiaTheme="minorEastAsia" w:hAnsi="Arial"/>
          <w:b w:val="0"/>
          <w:lang w:eastAsia="zh-CN"/>
        </w:rPr>
      </w:pPr>
      <w:r>
        <w:rPr>
          <w:rFonts w:ascii="Arial" w:eastAsiaTheme="minorEastAsia" w:hAnsi="Arial"/>
          <w:b w:val="0"/>
          <w:lang w:eastAsia="zh-CN"/>
        </w:rPr>
        <w:t>DCI for activation/deactivation for SPS scheduling</w:t>
      </w:r>
    </w:p>
    <w:p w:rsidR="005C473E" w:rsidRDefault="00232D4E">
      <w:pPr>
        <w:widowControl w:val="0"/>
        <w:autoSpaceDE w:val="0"/>
        <w:autoSpaceDN w:val="0"/>
        <w:adjustRightInd w:val="0"/>
        <w:spacing w:before="120" w:after="120"/>
        <w:jc w:val="both"/>
        <w:rPr>
          <w:rFonts w:eastAsia="宋体"/>
          <w:sz w:val="20"/>
          <w:szCs w:val="20"/>
          <w:lang w:eastAsia="zh-CN"/>
        </w:rPr>
      </w:pPr>
      <w:r>
        <w:rPr>
          <w:rFonts w:eastAsia="宋体"/>
          <w:sz w:val="20"/>
          <w:szCs w:val="20"/>
          <w:lang w:eastAsia="zh-CN"/>
        </w:rPr>
        <w:t xml:space="preserve">In the LTE </w:t>
      </w:r>
      <w:proofErr w:type="spellStart"/>
      <w:r>
        <w:rPr>
          <w:rFonts w:eastAsia="宋体"/>
          <w:sz w:val="20"/>
          <w:szCs w:val="20"/>
          <w:lang w:eastAsia="zh-CN"/>
        </w:rPr>
        <w:t>sidelink</w:t>
      </w:r>
      <w:proofErr w:type="spellEnd"/>
      <w:r>
        <w:rPr>
          <w:rFonts w:eastAsia="宋体"/>
          <w:sz w:val="20"/>
          <w:szCs w:val="20"/>
          <w:lang w:eastAsia="zh-CN"/>
        </w:rPr>
        <w:t xml:space="preserve">, semi-persistent scheduling is supported in mode-3. A UE can be signaled a semi-static scheduling resource index by LTE DCI 5A; </w:t>
      </w:r>
      <w:proofErr w:type="spellStart"/>
      <w:r>
        <w:rPr>
          <w:rFonts w:eastAsia="宋体"/>
          <w:sz w:val="20"/>
          <w:szCs w:val="20"/>
          <w:lang w:eastAsia="zh-CN"/>
        </w:rPr>
        <w:t>whereafter</w:t>
      </w:r>
      <w:proofErr w:type="spellEnd"/>
      <w:r>
        <w:rPr>
          <w:rFonts w:eastAsia="宋体"/>
          <w:sz w:val="20"/>
          <w:szCs w:val="20"/>
          <w:lang w:eastAsia="zh-CN"/>
        </w:rPr>
        <w:t>, the UE performs LTE V2X operations according to the indicated resource pattern.</w:t>
      </w:r>
    </w:p>
    <w:p w:rsidR="005C473E" w:rsidRDefault="00232D4E">
      <w:pPr>
        <w:widowControl w:val="0"/>
        <w:autoSpaceDE w:val="0"/>
        <w:autoSpaceDN w:val="0"/>
        <w:adjustRightInd w:val="0"/>
        <w:spacing w:before="120" w:after="120"/>
        <w:jc w:val="both"/>
        <w:rPr>
          <w:rFonts w:eastAsia="宋体"/>
          <w:sz w:val="20"/>
          <w:szCs w:val="20"/>
          <w:lang w:eastAsia="zh-CN"/>
        </w:rPr>
      </w:pPr>
      <w:r>
        <w:rPr>
          <w:rFonts w:eastAsia="宋体"/>
          <w:sz w:val="20"/>
          <w:szCs w:val="20"/>
          <w:lang w:eastAsia="zh-CN"/>
        </w:rPr>
        <w:t xml:space="preserve">The content of DCI 5A in LTE for SPS activation/deactivation is summarized in </w:t>
      </w:r>
      <w:r>
        <w:rPr>
          <w:rFonts w:eastAsia="宋体"/>
          <w:b/>
          <w:bCs/>
          <w:sz w:val="20"/>
          <w:szCs w:val="20"/>
          <w:lang w:eastAsia="zh-CN"/>
        </w:rPr>
        <w:fldChar w:fldCharType="begin"/>
      </w:r>
      <w:r>
        <w:rPr>
          <w:rFonts w:eastAsia="宋体"/>
          <w:b/>
          <w:bCs/>
          <w:sz w:val="20"/>
          <w:szCs w:val="20"/>
          <w:lang w:eastAsia="zh-CN"/>
        </w:rPr>
        <w:instrText xml:space="preserve"> REF _Ref15908357 \h  \* MERGEFORMAT </w:instrText>
      </w:r>
      <w:r>
        <w:rPr>
          <w:rFonts w:eastAsia="宋体"/>
          <w:b/>
          <w:bCs/>
          <w:sz w:val="20"/>
          <w:szCs w:val="20"/>
          <w:lang w:eastAsia="zh-CN"/>
        </w:rPr>
      </w:r>
      <w:r>
        <w:rPr>
          <w:rFonts w:eastAsia="宋体"/>
          <w:b/>
          <w:bCs/>
          <w:sz w:val="20"/>
          <w:szCs w:val="20"/>
          <w:lang w:eastAsia="zh-CN"/>
        </w:rPr>
        <w:fldChar w:fldCharType="separate"/>
      </w:r>
      <w:r>
        <w:rPr>
          <w:b/>
          <w:bCs/>
          <w:sz w:val="20"/>
          <w:szCs w:val="20"/>
        </w:rPr>
        <w:t>Table 1</w:t>
      </w:r>
      <w:r>
        <w:rPr>
          <w:rFonts w:eastAsia="宋体"/>
          <w:b/>
          <w:bCs/>
          <w:sz w:val="20"/>
          <w:szCs w:val="20"/>
          <w:lang w:eastAsia="zh-CN"/>
        </w:rPr>
        <w:fldChar w:fldCharType="end"/>
      </w:r>
      <w:r>
        <w:rPr>
          <w:rFonts w:eastAsia="宋体"/>
          <w:sz w:val="20"/>
          <w:szCs w:val="20"/>
          <w:lang w:eastAsia="zh-CN"/>
        </w:rPr>
        <w:t>. It is noted that the payload size of information bits in LTE DCI 5A is up to 26 bits.</w:t>
      </w:r>
    </w:p>
    <w:p w:rsidR="005C473E" w:rsidRDefault="00232D4E">
      <w:pPr>
        <w:pStyle w:val="a3"/>
        <w:jc w:val="center"/>
        <w:rPr>
          <w:rFonts w:eastAsia="宋体"/>
          <w:lang w:eastAsia="zh-CN"/>
        </w:rPr>
      </w:pPr>
      <w:bookmarkStart w:id="3" w:name="_Ref15908357"/>
      <w:r>
        <w:t xml:space="preserve">Table </w:t>
      </w:r>
      <w:fldSimple w:instr=" SEQ Table \* ARABIC ">
        <w:r>
          <w:t>1</w:t>
        </w:r>
      </w:fldSimple>
      <w:bookmarkEnd w:id="3"/>
      <w:r>
        <w:t>. LTE DCI 5A for SPS activation/deactivation</w:t>
      </w:r>
    </w:p>
    <w:tbl>
      <w:tblPr>
        <w:tblStyle w:val="af6"/>
        <w:tblW w:w="7763" w:type="dxa"/>
        <w:jc w:val="center"/>
        <w:tblLayout w:type="fixed"/>
        <w:tblLook w:val="04A0" w:firstRow="1" w:lastRow="0" w:firstColumn="1" w:lastColumn="0" w:noHBand="0" w:noVBand="1"/>
      </w:tblPr>
      <w:tblGrid>
        <w:gridCol w:w="4361"/>
        <w:gridCol w:w="3402"/>
      </w:tblGrid>
      <w:tr w:rsidR="005C473E">
        <w:trPr>
          <w:trHeight w:val="219"/>
          <w:jc w:val="center"/>
        </w:trPr>
        <w:tc>
          <w:tcPr>
            <w:tcW w:w="4361" w:type="dxa"/>
          </w:tcPr>
          <w:p w:rsidR="005C473E" w:rsidRDefault="00232D4E">
            <w:pPr>
              <w:jc w:val="center"/>
              <w:rPr>
                <w:b/>
                <w:sz w:val="20"/>
                <w:szCs w:val="20"/>
              </w:rPr>
            </w:pPr>
            <w:r>
              <w:rPr>
                <w:b/>
                <w:sz w:val="20"/>
                <w:szCs w:val="20"/>
              </w:rPr>
              <w:t>Field</w:t>
            </w:r>
          </w:p>
        </w:tc>
        <w:tc>
          <w:tcPr>
            <w:tcW w:w="3402" w:type="dxa"/>
          </w:tcPr>
          <w:p w:rsidR="005C473E" w:rsidRDefault="00232D4E">
            <w:pPr>
              <w:jc w:val="center"/>
              <w:rPr>
                <w:b/>
                <w:sz w:val="20"/>
                <w:szCs w:val="20"/>
              </w:rPr>
            </w:pPr>
            <w:r>
              <w:rPr>
                <w:b/>
                <w:sz w:val="20"/>
                <w:szCs w:val="20"/>
              </w:rPr>
              <w:t>Size</w:t>
            </w:r>
          </w:p>
        </w:tc>
      </w:tr>
      <w:tr w:rsidR="005C473E">
        <w:trPr>
          <w:trHeight w:val="219"/>
          <w:jc w:val="center"/>
        </w:trPr>
        <w:tc>
          <w:tcPr>
            <w:tcW w:w="4361" w:type="dxa"/>
          </w:tcPr>
          <w:p w:rsidR="005C473E" w:rsidRDefault="00232D4E">
            <w:pPr>
              <w:jc w:val="center"/>
              <w:rPr>
                <w:sz w:val="20"/>
                <w:szCs w:val="20"/>
              </w:rPr>
            </w:pPr>
            <w:r>
              <w:rPr>
                <w:sz w:val="20"/>
                <w:szCs w:val="20"/>
              </w:rPr>
              <w:t>Carrier indicator</w:t>
            </w:r>
          </w:p>
        </w:tc>
        <w:tc>
          <w:tcPr>
            <w:tcW w:w="3402" w:type="dxa"/>
          </w:tcPr>
          <w:p w:rsidR="005C473E" w:rsidRDefault="00232D4E">
            <w:pPr>
              <w:jc w:val="center"/>
              <w:rPr>
                <w:sz w:val="20"/>
                <w:szCs w:val="20"/>
              </w:rPr>
            </w:pPr>
            <w:r>
              <w:rPr>
                <w:sz w:val="20"/>
                <w:szCs w:val="20"/>
              </w:rPr>
              <w:t>3 bits</w:t>
            </w:r>
          </w:p>
        </w:tc>
      </w:tr>
      <w:tr w:rsidR="005C473E">
        <w:trPr>
          <w:trHeight w:val="596"/>
          <w:jc w:val="center"/>
        </w:trPr>
        <w:tc>
          <w:tcPr>
            <w:tcW w:w="4361" w:type="dxa"/>
          </w:tcPr>
          <w:p w:rsidR="005C473E" w:rsidRDefault="00232D4E">
            <w:pPr>
              <w:jc w:val="center"/>
              <w:rPr>
                <w:sz w:val="20"/>
                <w:szCs w:val="20"/>
              </w:rPr>
            </w:pPr>
            <w:r>
              <w:rPr>
                <w:sz w:val="20"/>
                <w:szCs w:val="20"/>
              </w:rPr>
              <w:t>Lowest index of the subchannel allocation to the initial transmission</w:t>
            </w:r>
          </w:p>
        </w:tc>
        <w:tc>
          <w:tcPr>
            <w:tcW w:w="3402" w:type="dxa"/>
          </w:tcPr>
          <w:p w:rsidR="005C473E" w:rsidRDefault="00232D4E">
            <w:pPr>
              <w:jc w:val="center"/>
              <w:rPr>
                <w:sz w:val="20"/>
                <w:szCs w:val="20"/>
              </w:rPr>
            </w:pPr>
            <w:r>
              <w:rPr>
                <w:position w:val="-10"/>
                <w:sz w:val="20"/>
                <w:szCs w:val="20"/>
                <w:lang w:val="en-GB" w:eastAsia="en-GB"/>
              </w:rPr>
              <w:object w:dxaOrig="1565" w:dyaOrig="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8.75pt" o:ole="">
                  <v:imagedata r:id="rId9" o:title=""/>
                </v:shape>
                <o:OLEObject Type="Embed" ProgID="Equation.3" ShapeID="_x0000_i1025" DrawAspect="Content" ObjectID="_1631465921" r:id="rId10"/>
              </w:object>
            </w:r>
            <w:r>
              <w:rPr>
                <w:sz w:val="20"/>
                <w:szCs w:val="20"/>
              </w:rPr>
              <w:t xml:space="preserve"> </w:t>
            </w:r>
            <w:r>
              <w:rPr>
                <w:sz w:val="20"/>
                <w:szCs w:val="20"/>
              </w:rPr>
              <w:br/>
              <w:t>(for up to 20 sub-channels)</w:t>
            </w:r>
          </w:p>
        </w:tc>
      </w:tr>
      <w:tr w:rsidR="005C473E">
        <w:trPr>
          <w:trHeight w:val="585"/>
          <w:jc w:val="center"/>
        </w:trPr>
        <w:tc>
          <w:tcPr>
            <w:tcW w:w="4361" w:type="dxa"/>
          </w:tcPr>
          <w:p w:rsidR="005C473E" w:rsidRDefault="00232D4E">
            <w:pPr>
              <w:jc w:val="center"/>
              <w:rPr>
                <w:sz w:val="20"/>
                <w:szCs w:val="20"/>
              </w:rPr>
            </w:pPr>
            <w:r>
              <w:rPr>
                <w:sz w:val="20"/>
                <w:szCs w:val="20"/>
              </w:rPr>
              <w:t>Frequency resource location of initial transmission and retransmission</w:t>
            </w:r>
          </w:p>
        </w:tc>
        <w:tc>
          <w:tcPr>
            <w:tcW w:w="3402" w:type="dxa"/>
          </w:tcPr>
          <w:p w:rsidR="005C473E" w:rsidRDefault="00232D4E">
            <w:pPr>
              <w:jc w:val="center"/>
              <w:rPr>
                <w:sz w:val="20"/>
                <w:szCs w:val="20"/>
              </w:rPr>
            </w:pPr>
            <w:r>
              <w:rPr>
                <w:position w:val="-10"/>
                <w:sz w:val="20"/>
                <w:szCs w:val="20"/>
                <w:lang w:val="en-GB" w:eastAsia="en-GB"/>
              </w:rPr>
              <w:object w:dxaOrig="2880" w:dyaOrig="376">
                <v:shape id="_x0000_i1026" type="#_x0000_t75" style="width:2in;height:18.75pt" o:ole="">
                  <v:imagedata r:id="rId11" o:title=""/>
                </v:shape>
                <o:OLEObject Type="Embed" ProgID="Equation.3" ShapeID="_x0000_i1026" DrawAspect="Content" ObjectID="_1631465922" r:id="rId12"/>
              </w:object>
            </w:r>
            <w:r>
              <w:rPr>
                <w:sz w:val="20"/>
                <w:szCs w:val="20"/>
              </w:rPr>
              <w:t xml:space="preserve"> </w:t>
            </w:r>
            <w:r>
              <w:rPr>
                <w:sz w:val="20"/>
                <w:szCs w:val="20"/>
              </w:rPr>
              <w:br/>
              <w:t>(for up to 20 sub-channels)</w:t>
            </w:r>
          </w:p>
        </w:tc>
      </w:tr>
      <w:tr w:rsidR="005C473E">
        <w:trPr>
          <w:trHeight w:val="449"/>
          <w:jc w:val="center"/>
        </w:trPr>
        <w:tc>
          <w:tcPr>
            <w:tcW w:w="4361" w:type="dxa"/>
          </w:tcPr>
          <w:p w:rsidR="005C473E" w:rsidRDefault="00232D4E">
            <w:pPr>
              <w:jc w:val="center"/>
              <w:rPr>
                <w:sz w:val="20"/>
                <w:szCs w:val="20"/>
              </w:rPr>
            </w:pPr>
            <w:r>
              <w:rPr>
                <w:sz w:val="20"/>
                <w:szCs w:val="20"/>
              </w:rPr>
              <w:t>Time gap between initial transmission and retransmission</w:t>
            </w:r>
          </w:p>
        </w:tc>
        <w:tc>
          <w:tcPr>
            <w:tcW w:w="3402" w:type="dxa"/>
          </w:tcPr>
          <w:p w:rsidR="005C473E" w:rsidRDefault="00232D4E">
            <w:pPr>
              <w:jc w:val="center"/>
              <w:rPr>
                <w:sz w:val="20"/>
                <w:szCs w:val="20"/>
              </w:rPr>
            </w:pPr>
            <w:r>
              <w:rPr>
                <w:sz w:val="20"/>
                <w:szCs w:val="20"/>
              </w:rPr>
              <w:t>4 bits</w:t>
            </w:r>
          </w:p>
        </w:tc>
      </w:tr>
      <w:tr w:rsidR="005C473E">
        <w:trPr>
          <w:trHeight w:val="219"/>
          <w:jc w:val="center"/>
        </w:trPr>
        <w:tc>
          <w:tcPr>
            <w:tcW w:w="4361" w:type="dxa"/>
          </w:tcPr>
          <w:p w:rsidR="005C473E" w:rsidRDefault="00232D4E">
            <w:pPr>
              <w:jc w:val="center"/>
              <w:rPr>
                <w:sz w:val="20"/>
                <w:szCs w:val="20"/>
              </w:rPr>
            </w:pPr>
            <w:r>
              <w:rPr>
                <w:sz w:val="20"/>
                <w:szCs w:val="20"/>
              </w:rPr>
              <w:t>SL index</w:t>
            </w:r>
          </w:p>
          <w:p w:rsidR="005C473E" w:rsidRDefault="00232D4E">
            <w:pPr>
              <w:jc w:val="cente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this field is present only for LTE TDD)</w:t>
            </w:r>
          </w:p>
        </w:tc>
        <w:tc>
          <w:tcPr>
            <w:tcW w:w="3402" w:type="dxa"/>
          </w:tcPr>
          <w:p w:rsidR="005C473E" w:rsidRDefault="00232D4E">
            <w:pPr>
              <w:jc w:val="center"/>
              <w:rPr>
                <w:sz w:val="20"/>
                <w:szCs w:val="20"/>
              </w:rPr>
            </w:pPr>
            <w:r>
              <w:rPr>
                <w:sz w:val="20"/>
                <w:szCs w:val="20"/>
              </w:rPr>
              <w:t>2 bits</w:t>
            </w:r>
          </w:p>
        </w:tc>
      </w:tr>
      <w:tr w:rsidR="005C473E">
        <w:trPr>
          <w:trHeight w:val="219"/>
          <w:jc w:val="center"/>
        </w:trPr>
        <w:tc>
          <w:tcPr>
            <w:tcW w:w="4361" w:type="dxa"/>
          </w:tcPr>
          <w:p w:rsidR="005C473E" w:rsidRDefault="00232D4E">
            <w:pPr>
              <w:jc w:val="center"/>
              <w:rPr>
                <w:sz w:val="20"/>
                <w:szCs w:val="20"/>
              </w:rPr>
            </w:pPr>
            <w:r>
              <w:rPr>
                <w:sz w:val="20"/>
                <w:szCs w:val="20"/>
              </w:rPr>
              <w:t>SL SPS configuration index</w:t>
            </w:r>
          </w:p>
        </w:tc>
        <w:tc>
          <w:tcPr>
            <w:tcW w:w="3402" w:type="dxa"/>
          </w:tcPr>
          <w:p w:rsidR="005C473E" w:rsidRDefault="00232D4E">
            <w:pPr>
              <w:jc w:val="center"/>
              <w:rPr>
                <w:sz w:val="20"/>
                <w:szCs w:val="20"/>
              </w:rPr>
            </w:pPr>
            <w:r>
              <w:rPr>
                <w:sz w:val="20"/>
                <w:szCs w:val="20"/>
              </w:rPr>
              <w:t>3 bits</w:t>
            </w:r>
          </w:p>
        </w:tc>
      </w:tr>
      <w:tr w:rsidR="005C473E">
        <w:trPr>
          <w:trHeight w:val="219"/>
          <w:jc w:val="center"/>
        </w:trPr>
        <w:tc>
          <w:tcPr>
            <w:tcW w:w="4361" w:type="dxa"/>
          </w:tcPr>
          <w:p w:rsidR="005C473E" w:rsidRDefault="00232D4E">
            <w:pPr>
              <w:jc w:val="center"/>
              <w:rPr>
                <w:sz w:val="20"/>
                <w:szCs w:val="20"/>
              </w:rPr>
            </w:pPr>
            <w:r>
              <w:rPr>
                <w:sz w:val="20"/>
                <w:szCs w:val="20"/>
              </w:rPr>
              <w:lastRenderedPageBreak/>
              <w:t>Activation/release indication</w:t>
            </w:r>
          </w:p>
        </w:tc>
        <w:tc>
          <w:tcPr>
            <w:tcW w:w="3402" w:type="dxa"/>
          </w:tcPr>
          <w:p w:rsidR="005C473E" w:rsidRDefault="00232D4E">
            <w:pPr>
              <w:jc w:val="center"/>
              <w:rPr>
                <w:sz w:val="20"/>
                <w:szCs w:val="20"/>
              </w:rPr>
            </w:pPr>
            <w:r>
              <w:rPr>
                <w:sz w:val="20"/>
                <w:szCs w:val="20"/>
              </w:rPr>
              <w:t>1 bit</w:t>
            </w:r>
          </w:p>
        </w:tc>
      </w:tr>
      <w:tr w:rsidR="005C473E">
        <w:trPr>
          <w:trHeight w:val="208"/>
          <w:jc w:val="center"/>
        </w:trPr>
        <w:tc>
          <w:tcPr>
            <w:tcW w:w="4361" w:type="dxa"/>
          </w:tcPr>
          <w:p w:rsidR="005C473E" w:rsidRDefault="00232D4E">
            <w:pPr>
              <w:jc w:val="center"/>
              <w:rPr>
                <w:rFonts w:eastAsiaTheme="minorEastAsia"/>
                <w:sz w:val="20"/>
                <w:szCs w:val="20"/>
                <w:lang w:eastAsia="zh-CN"/>
              </w:rPr>
            </w:pPr>
            <w:r>
              <w:rPr>
                <w:rFonts w:eastAsiaTheme="minorEastAsia"/>
                <w:sz w:val="20"/>
                <w:szCs w:val="20"/>
                <w:lang w:eastAsia="zh-CN"/>
              </w:rPr>
              <w:t>DCI size</w:t>
            </w:r>
          </w:p>
        </w:tc>
        <w:tc>
          <w:tcPr>
            <w:tcW w:w="3402" w:type="dxa"/>
          </w:tcPr>
          <w:p w:rsidR="005C473E" w:rsidRDefault="00232D4E">
            <w:pPr>
              <w:jc w:val="center"/>
              <w:rPr>
                <w:rFonts w:eastAsiaTheme="minorEastAsia"/>
                <w:sz w:val="20"/>
                <w:szCs w:val="20"/>
                <w:lang w:eastAsia="zh-CN"/>
              </w:rPr>
            </w:pPr>
            <w:r>
              <w:rPr>
                <w:rFonts w:eastAsiaTheme="minorEastAsia"/>
                <w:sz w:val="20"/>
                <w:szCs w:val="20"/>
                <w:lang w:eastAsia="zh-CN"/>
              </w:rPr>
              <w:t>Up to 26 bits</w:t>
            </w:r>
          </w:p>
        </w:tc>
      </w:tr>
    </w:tbl>
    <w:p w:rsidR="005C473E" w:rsidRDefault="00232D4E">
      <w:pPr>
        <w:pStyle w:val="a8"/>
        <w:spacing w:before="120"/>
        <w:rPr>
          <w:rFonts w:ascii="Times New Roman" w:eastAsia="等线" w:hAnsi="Times New Roman"/>
          <w:szCs w:val="20"/>
          <w:lang w:eastAsia="zh-CN"/>
        </w:rPr>
      </w:pPr>
      <w:r>
        <w:rPr>
          <w:rFonts w:ascii="Times New Roman" w:eastAsia="等线" w:hAnsi="Times New Roman"/>
          <w:szCs w:val="20"/>
          <w:lang w:eastAsia="zh-CN"/>
        </w:rPr>
        <w:t>An LTE 5A-like DCI format (named</w:t>
      </w:r>
      <w:r>
        <w:rPr>
          <w:rFonts w:ascii="Times New Roman" w:eastAsia="等线" w:hAnsi="Times New Roman" w:hint="eastAsia"/>
          <w:szCs w:val="20"/>
          <w:lang w:eastAsia="zh-CN"/>
        </w:rPr>
        <w:t xml:space="preserve"> as </w:t>
      </w:r>
      <w:r>
        <w:rPr>
          <w:rFonts w:ascii="Times New Roman" w:eastAsia="等线" w:hAnsi="Times New Roman"/>
          <w:szCs w:val="20"/>
          <w:lang w:eastAsia="zh-CN"/>
        </w:rPr>
        <w:t xml:space="preserve">NR DCI format 3 in this contribution) should be supported in NR. One way is to </w:t>
      </w:r>
      <w:r>
        <w:rPr>
          <w:rFonts w:ascii="Times New Roman" w:hAnsi="Times New Roman"/>
          <w:szCs w:val="20"/>
        </w:rPr>
        <w:t xml:space="preserve">include LTE DCI 5A as a container in DCI format 3, similar to the LTE </w:t>
      </w:r>
      <w:proofErr w:type="spellStart"/>
      <w:r>
        <w:rPr>
          <w:rFonts w:ascii="Times New Roman" w:hAnsi="Times New Roman"/>
          <w:szCs w:val="20"/>
        </w:rPr>
        <w:t>sidelink</w:t>
      </w:r>
      <w:proofErr w:type="spellEnd"/>
      <w:r>
        <w:rPr>
          <w:rFonts w:ascii="Times New Roman" w:hAnsi="Times New Roman"/>
          <w:szCs w:val="20"/>
        </w:rPr>
        <w:t xml:space="preserve"> SPS configuration agreed by RAN2</w:t>
      </w:r>
      <w:r>
        <w:rPr>
          <w:rFonts w:ascii="Times New Roman" w:eastAsia="等线" w:hAnsi="Times New Roman"/>
          <w:szCs w:val="20"/>
          <w:lang w:eastAsia="zh-CN"/>
        </w:rPr>
        <w:t>. This approach is helpful to keep the LTE spec changes as low as possible, as well as to avoid interdependency between LTE spec and NR spec. It is noted that the SL index can be included in X+Z, thereby no need to carry SL index in DCI format 3 for both TDD and FDD cases.</w:t>
      </w:r>
    </w:p>
    <w:p w:rsidR="005C473E" w:rsidRDefault="00232D4E">
      <w:pPr>
        <w:pStyle w:val="a8"/>
        <w:spacing w:before="120"/>
        <w:rPr>
          <w:rFonts w:ascii="Times New Roman" w:eastAsia="等线" w:hAnsi="Times New Roman"/>
          <w:szCs w:val="20"/>
          <w:lang w:val="en-GB" w:eastAsia="zh-CN"/>
        </w:rPr>
      </w:pPr>
      <w:r>
        <w:rPr>
          <w:rFonts w:ascii="Times New Roman" w:eastAsia="等线" w:hAnsi="Times New Roman"/>
          <w:szCs w:val="20"/>
          <w:lang w:eastAsia="zh-CN"/>
        </w:rPr>
        <w:t>Instead, an approach where the information carried by LTE DCI 5A is reinterpreted as the format of current NR DCI (e.g., fallback DCI) is also feasible. However, large efforts are required to be put into redefining the above fields.</w:t>
      </w:r>
    </w:p>
    <w:p w:rsidR="005C473E" w:rsidRDefault="00232D4E">
      <w:pPr>
        <w:pStyle w:val="a3"/>
        <w:jc w:val="both"/>
        <w:rPr>
          <w:rFonts w:eastAsia="宋体"/>
          <w:i/>
          <w:iCs/>
          <w:lang w:eastAsia="zh-CN"/>
        </w:rPr>
      </w:pPr>
      <w:bookmarkStart w:id="4" w:name="_Ref15908519"/>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eastAsia="宋体"/>
          <w:i/>
          <w:iCs/>
          <w:lang w:eastAsia="zh-CN"/>
        </w:rPr>
        <w:t>LTE DCI 5A is implemented as a container in NR SL scheduling DCI for LTE mode-3 SPS activation/deactivation.</w:t>
      </w:r>
      <w:bookmarkEnd w:id="4"/>
    </w:p>
    <w:p w:rsidR="005C473E" w:rsidRDefault="005C473E">
      <w:pPr>
        <w:rPr>
          <w:rFonts w:eastAsia="宋体"/>
          <w:lang w:eastAsia="zh-CN"/>
        </w:rPr>
      </w:pPr>
    </w:p>
    <w:p w:rsidR="005C473E" w:rsidRDefault="00232D4E">
      <w:pPr>
        <w:pStyle w:val="a8"/>
        <w:spacing w:before="120"/>
        <w:rPr>
          <w:rFonts w:ascii="Times New Roman" w:eastAsia="等线" w:hAnsi="Times New Roman"/>
          <w:szCs w:val="20"/>
          <w:lang w:eastAsia="zh-CN"/>
        </w:rPr>
      </w:pPr>
      <w:r>
        <w:rPr>
          <w:rFonts w:ascii="Times New Roman" w:eastAsia="等线" w:hAnsi="Times New Roman"/>
          <w:szCs w:val="20"/>
          <w:lang w:eastAsia="zh-CN"/>
        </w:rPr>
        <w:t xml:space="preserve">The container-based approach is straightforward from the perspective of implementation, but there are still some remaining issues, including </w:t>
      </w:r>
      <w:r>
        <w:rPr>
          <w:rFonts w:ascii="Times New Roman" w:eastAsia="等线" w:hAnsi="Times New Roman" w:hint="eastAsia"/>
          <w:szCs w:val="20"/>
          <w:lang w:eastAsia="zh-CN"/>
        </w:rPr>
        <w:t>the</w:t>
      </w:r>
      <w:r>
        <w:rPr>
          <w:rFonts w:ascii="Times New Roman" w:eastAsia="等线" w:hAnsi="Times New Roman"/>
          <w:szCs w:val="20"/>
          <w:lang w:eastAsia="zh-CN"/>
        </w:rPr>
        <w:t xml:space="preserve"> indication of X, confirmation of related fields, and how to meet the size alignment requirements in NR:</w:t>
      </w:r>
    </w:p>
    <w:p w:rsidR="005C473E" w:rsidRDefault="00232D4E">
      <w:pPr>
        <w:pStyle w:val="a8"/>
        <w:numPr>
          <w:ilvl w:val="1"/>
          <w:numId w:val="9"/>
        </w:numPr>
        <w:spacing w:before="120"/>
        <w:ind w:leftChars="10" w:left="444"/>
        <w:rPr>
          <w:rFonts w:ascii="Times New Roman" w:eastAsia="等线" w:hAnsi="Times New Roman"/>
          <w:szCs w:val="20"/>
          <w:u w:val="single"/>
          <w:lang w:eastAsia="zh-CN"/>
        </w:rPr>
      </w:pPr>
      <w:r>
        <w:rPr>
          <w:rFonts w:ascii="Times New Roman" w:eastAsia="等线" w:hAnsi="Times New Roman"/>
          <w:szCs w:val="20"/>
          <w:u w:val="single"/>
          <w:lang w:eastAsia="zh-CN"/>
        </w:rPr>
        <w:t>Indication of X</w:t>
      </w:r>
    </w:p>
    <w:p w:rsidR="005C473E" w:rsidRDefault="00232D4E">
      <w:pPr>
        <w:pStyle w:val="a8"/>
        <w:spacing w:before="120"/>
        <w:ind w:left="444"/>
        <w:rPr>
          <w:rFonts w:ascii="Times New Roman" w:eastAsia="等线" w:hAnsi="Times New Roman"/>
          <w:szCs w:val="20"/>
          <w:lang w:eastAsia="zh-CN"/>
        </w:rPr>
      </w:pPr>
      <w:r>
        <w:rPr>
          <w:rFonts w:ascii="Times New Roman" w:eastAsia="等线" w:hAnsi="Times New Roman"/>
          <w:szCs w:val="20"/>
          <w:lang w:eastAsia="zh-CN"/>
        </w:rPr>
        <w:t xml:space="preserve">In the last meeting, we agreed that DCI can dynamically indicate X. There is a remaining issue whether </w:t>
      </w:r>
      <w:r>
        <w:rPr>
          <w:szCs w:val="20"/>
        </w:rPr>
        <w:t>the DCI field provides an index to a table or the exact value of X.</w:t>
      </w:r>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One part contributing to X is the processing time required for the interaction between NR </w:t>
      </w:r>
      <w:proofErr w:type="spellStart"/>
      <w:r>
        <w:rPr>
          <w:rFonts w:ascii="Times New Roman" w:eastAsia="等线" w:hAnsi="Times New Roman"/>
          <w:szCs w:val="20"/>
          <w:lang w:eastAsia="zh-CN"/>
        </w:rPr>
        <w:t>Uu</w:t>
      </w:r>
      <w:proofErr w:type="spellEnd"/>
      <w:r>
        <w:rPr>
          <w:rFonts w:ascii="Times New Roman" w:eastAsia="等线" w:hAnsi="Times New Roman"/>
          <w:szCs w:val="20"/>
          <w:lang w:eastAsia="zh-CN"/>
        </w:rPr>
        <w:t xml:space="preserve"> and LTE </w:t>
      </w:r>
      <w:proofErr w:type="spellStart"/>
      <w:r>
        <w:rPr>
          <w:rFonts w:ascii="Times New Roman" w:eastAsia="等线" w:hAnsi="Times New Roman"/>
          <w:szCs w:val="20"/>
          <w:lang w:eastAsia="zh-CN"/>
        </w:rPr>
        <w:t>sidelink</w:t>
      </w:r>
      <w:proofErr w:type="spellEnd"/>
      <w:r>
        <w:rPr>
          <w:rFonts w:ascii="Times New Roman" w:eastAsia="等线" w:hAnsi="Times New Roman"/>
          <w:szCs w:val="20"/>
          <w:lang w:eastAsia="zh-CN"/>
        </w:rPr>
        <w:t xml:space="preserve"> modules, which may be various for different vehicle vendors depending on the mounting location and/or conductor arrangement according to our companion contribution</w:t>
      </w:r>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REF _Ref16673453 \n \h  \* MERGEFORMAT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Pr>
          <w:rFonts w:ascii="Times New Roman" w:eastAsia="等线" w:hAnsi="Times New Roman"/>
          <w:szCs w:val="20"/>
          <w:lang w:eastAsia="zh-CN"/>
        </w:rPr>
        <w:t>[2]</w:t>
      </w:r>
      <w:r>
        <w:rPr>
          <w:rFonts w:ascii="Times New Roman" w:eastAsia="等线" w:hAnsi="Times New Roman"/>
          <w:szCs w:val="20"/>
          <w:lang w:eastAsia="zh-CN"/>
        </w:rPr>
        <w:fldChar w:fldCharType="end"/>
      </w:r>
      <w:r>
        <w:rPr>
          <w:rFonts w:ascii="Times New Roman" w:eastAsia="等线" w:hAnsi="Times New Roman"/>
          <w:szCs w:val="20"/>
          <w:lang w:eastAsia="zh-CN"/>
        </w:rPr>
        <w:t xml:space="preserve">. Another part of X is related to NR DCI processing time that is also dependent on UE capability. Moreover, as proposed by some companies, the X should also be adapted to the TDD UL-DL distribution in NR </w:t>
      </w:r>
      <w:proofErr w:type="spellStart"/>
      <w:r>
        <w:rPr>
          <w:rFonts w:ascii="Times New Roman" w:eastAsia="等线" w:hAnsi="Times New Roman"/>
          <w:szCs w:val="20"/>
          <w:lang w:eastAsia="zh-CN"/>
        </w:rPr>
        <w:t>Uu</w:t>
      </w:r>
      <w:proofErr w:type="spellEnd"/>
      <w:r>
        <w:rPr>
          <w:rFonts w:ascii="Times New Roman" w:eastAsia="等线" w:hAnsi="Times New Roman"/>
          <w:szCs w:val="20"/>
          <w:lang w:eastAsia="zh-CN"/>
        </w:rPr>
        <w:t>. Hence, the value range of X is closely related to UE implementation and configuration and can be quite extensive. Significant overhead may be required if DCI indicates the value of X directly. From the perspective of lower signaling overhead and better</w:t>
      </w:r>
      <w:r>
        <w:t xml:space="preserve"> forward compatibility</w:t>
      </w:r>
      <w:r>
        <w:rPr>
          <w:rFonts w:ascii="Times New Roman" w:eastAsia="等线" w:hAnsi="Times New Roman"/>
          <w:szCs w:val="20"/>
          <w:lang w:eastAsia="zh-CN"/>
        </w:rPr>
        <w:t>, it is preferred DCI to indicate an index of X instead of an absolute value of X.</w:t>
      </w:r>
    </w:p>
    <w:p w:rsidR="005C473E" w:rsidRDefault="00232D4E">
      <w:pPr>
        <w:pStyle w:val="a3"/>
        <w:jc w:val="both"/>
        <w:rPr>
          <w:rFonts w:eastAsia="宋体"/>
          <w:i/>
          <w:iCs/>
          <w:lang w:eastAsia="zh-CN"/>
        </w:rPr>
      </w:pPr>
      <w:bookmarkStart w:id="5" w:name="_Ref18418561"/>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For </w:t>
      </w:r>
      <w:r>
        <w:rPr>
          <w:i/>
        </w:rPr>
        <w:t xml:space="preserve">NR </w:t>
      </w:r>
      <w:proofErr w:type="spellStart"/>
      <w:r>
        <w:rPr>
          <w:i/>
        </w:rPr>
        <w:t>Uu</w:t>
      </w:r>
      <w:proofErr w:type="spellEnd"/>
      <w:r>
        <w:rPr>
          <w:i/>
        </w:rPr>
        <w:t xml:space="preserve"> controlling LTE </w:t>
      </w:r>
      <w:proofErr w:type="spellStart"/>
      <w:r>
        <w:rPr>
          <w:i/>
        </w:rPr>
        <w:t>sidelink</w:t>
      </w:r>
      <w:proofErr w:type="spellEnd"/>
      <w:r>
        <w:rPr>
          <w:i/>
        </w:rPr>
        <w:t>,</w:t>
      </w:r>
      <w:r>
        <w:rPr>
          <w:rFonts w:eastAsia="宋体"/>
          <w:i/>
          <w:iCs/>
          <w:lang w:eastAsia="zh-CN"/>
        </w:rPr>
        <w:t xml:space="preserve"> </w:t>
      </w:r>
      <w:proofErr w:type="spellStart"/>
      <w:r>
        <w:rPr>
          <w:rFonts w:eastAsia="宋体"/>
          <w:i/>
          <w:iCs/>
          <w:lang w:eastAsia="zh-CN"/>
        </w:rPr>
        <w:t>gNB</w:t>
      </w:r>
      <w:proofErr w:type="spellEnd"/>
      <w:r>
        <w:rPr>
          <w:rFonts w:eastAsia="宋体"/>
          <w:i/>
          <w:iCs/>
          <w:lang w:eastAsia="zh-CN"/>
        </w:rPr>
        <w:t xml:space="preserve"> configures one or more X values.</w:t>
      </w:r>
      <w:bookmarkEnd w:id="5"/>
    </w:p>
    <w:p w:rsidR="005C473E" w:rsidRDefault="00232D4E">
      <w:pPr>
        <w:pStyle w:val="a3"/>
        <w:jc w:val="both"/>
        <w:rPr>
          <w:rFonts w:eastAsia="宋体"/>
          <w:i/>
          <w:iCs/>
          <w:lang w:eastAsia="zh-CN"/>
        </w:rPr>
      </w:pPr>
      <w:bookmarkStart w:id="6" w:name="_Ref18418565"/>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For </w:t>
      </w:r>
      <w:r>
        <w:rPr>
          <w:i/>
        </w:rPr>
        <w:t xml:space="preserve">NR </w:t>
      </w:r>
      <w:proofErr w:type="spellStart"/>
      <w:r>
        <w:rPr>
          <w:i/>
        </w:rPr>
        <w:t>Uu</w:t>
      </w:r>
      <w:proofErr w:type="spellEnd"/>
      <w:r>
        <w:rPr>
          <w:i/>
        </w:rPr>
        <w:t xml:space="preserve"> controlling LTE </w:t>
      </w:r>
      <w:proofErr w:type="spellStart"/>
      <w:r>
        <w:rPr>
          <w:i/>
        </w:rPr>
        <w:t>sidelink</w:t>
      </w:r>
      <w:proofErr w:type="spellEnd"/>
      <w:r>
        <w:rPr>
          <w:i/>
        </w:rPr>
        <w:t>,</w:t>
      </w:r>
      <w:r>
        <w:rPr>
          <w:rFonts w:eastAsia="宋体"/>
          <w:i/>
          <w:iCs/>
          <w:lang w:eastAsia="zh-CN"/>
        </w:rPr>
        <w:t xml:space="preserve"> DCI provides an index of X.</w:t>
      </w:r>
      <w:bookmarkEnd w:id="6"/>
    </w:p>
    <w:p w:rsidR="005C473E" w:rsidRDefault="005C473E">
      <w:pPr>
        <w:rPr>
          <w:rFonts w:eastAsia="宋体"/>
          <w:lang w:eastAsia="zh-CN"/>
        </w:rPr>
      </w:pPr>
    </w:p>
    <w:p w:rsidR="005C473E" w:rsidRDefault="00232D4E">
      <w:pPr>
        <w:pStyle w:val="a8"/>
        <w:numPr>
          <w:ilvl w:val="1"/>
          <w:numId w:val="9"/>
        </w:numPr>
        <w:spacing w:before="120"/>
        <w:ind w:leftChars="10" w:left="444"/>
        <w:rPr>
          <w:rFonts w:ascii="Times New Roman" w:eastAsia="等线" w:hAnsi="Times New Roman"/>
          <w:szCs w:val="20"/>
          <w:u w:val="single"/>
          <w:lang w:eastAsia="zh-CN"/>
        </w:rPr>
      </w:pPr>
      <w:r>
        <w:rPr>
          <w:rFonts w:ascii="Times New Roman" w:eastAsia="等线" w:hAnsi="Times New Roman"/>
          <w:szCs w:val="20"/>
          <w:u w:val="single"/>
          <w:lang w:eastAsia="zh-CN"/>
        </w:rPr>
        <w:t>Confirmation for activation/deactivation</w:t>
      </w:r>
    </w:p>
    <w:p w:rsidR="005C473E" w:rsidRDefault="00232D4E">
      <w:pPr>
        <w:pStyle w:val="a8"/>
        <w:spacing w:before="120"/>
        <w:ind w:left="444"/>
        <w:rPr>
          <w:rFonts w:ascii="Times New Roman" w:eastAsia="宋体" w:hAnsi="Times New Roman"/>
          <w:szCs w:val="20"/>
          <w:lang w:eastAsia="zh-CN"/>
        </w:rPr>
      </w:pPr>
      <w:r>
        <w:rPr>
          <w:rFonts w:ascii="Times New Roman" w:eastAsia="等线" w:hAnsi="Times New Roman"/>
          <w:szCs w:val="20"/>
          <w:lang w:eastAsia="zh-CN"/>
        </w:rPr>
        <w:t xml:space="preserve">In R15 NR, a UE is expected to provide HARQ-ACK information in response to an SPS PDSCH release after N symbols from the PDCCH providing the SPS PDSCH release </w:t>
      </w:r>
      <w:r>
        <w:rPr>
          <w:rFonts w:ascii="Times New Roman" w:eastAsia="宋体" w:hAnsi="Times New Roman"/>
          <w:szCs w:val="20"/>
          <w:lang w:eastAsia="zh-CN"/>
        </w:rPr>
        <w:t>to resolve the ambiguity of UE on differentiating the cases of deactivation and no scheduled DL data</w:t>
      </w:r>
      <w:r>
        <w:rPr>
          <w:rFonts w:ascii="Times New Roman" w:eastAsia="等线" w:hAnsi="Times New Roman"/>
          <w:szCs w:val="20"/>
          <w:lang w:eastAsia="zh-CN"/>
        </w:rPr>
        <w:t xml:space="preserve">. For type2 configured </w:t>
      </w:r>
      <w:proofErr w:type="spellStart"/>
      <w:r>
        <w:rPr>
          <w:rFonts w:ascii="Times New Roman" w:eastAsia="等线" w:hAnsi="Times New Roman"/>
          <w:szCs w:val="20"/>
          <w:lang w:eastAsia="zh-CN"/>
        </w:rPr>
        <w:t>sidelink</w:t>
      </w:r>
      <w:proofErr w:type="spellEnd"/>
      <w:r>
        <w:rPr>
          <w:rFonts w:ascii="Times New Roman" w:eastAsia="等线" w:hAnsi="Times New Roman"/>
          <w:szCs w:val="20"/>
          <w:lang w:eastAsia="zh-CN"/>
        </w:rPr>
        <w:t xml:space="preserve"> grant in intra-RAT mode-1 scheduling case, RAN2</w:t>
      </w:r>
      <w:r>
        <w:rPr>
          <w:rFonts w:ascii="Times New Roman" w:eastAsiaTheme="minorEastAsia" w:hAnsi="Times New Roman"/>
          <w:szCs w:val="20"/>
          <w:lang w:eastAsia="zh-CN"/>
        </w:rPr>
        <w:t xml:space="preserve"> </w:t>
      </w:r>
      <w:r>
        <w:rPr>
          <w:rFonts w:ascii="Times New Roman" w:eastAsia="等线" w:hAnsi="Times New Roman"/>
          <w:szCs w:val="20"/>
          <w:lang w:eastAsia="zh-CN"/>
        </w:rPr>
        <w:t xml:space="preserve">has agreed that upon receiving an activation/deactivation command, </w:t>
      </w:r>
      <w:r>
        <w:rPr>
          <w:rFonts w:ascii="Times New Roman" w:eastAsia="宋体" w:hAnsi="Times New Roman"/>
          <w:szCs w:val="20"/>
          <w:lang w:eastAsia="zh-CN"/>
        </w:rPr>
        <w:t xml:space="preserve">UE should acknowledge the </w:t>
      </w:r>
      <w:proofErr w:type="spellStart"/>
      <w:r>
        <w:rPr>
          <w:rFonts w:ascii="Times New Roman" w:eastAsia="宋体" w:hAnsi="Times New Roman"/>
          <w:szCs w:val="20"/>
          <w:lang w:eastAsia="zh-CN"/>
        </w:rPr>
        <w:t>gNB</w:t>
      </w:r>
      <w:proofErr w:type="spellEnd"/>
      <w:r>
        <w:rPr>
          <w:rFonts w:ascii="Times New Roman" w:eastAsia="宋体" w:hAnsi="Times New Roman"/>
          <w:szCs w:val="20"/>
          <w:lang w:eastAsia="zh-CN"/>
        </w:rPr>
        <w:t xml:space="preserve"> by sending a confirmation signal to help </w:t>
      </w:r>
      <w:proofErr w:type="spellStart"/>
      <w:r>
        <w:rPr>
          <w:rFonts w:ascii="Times New Roman" w:eastAsia="宋体" w:hAnsi="Times New Roman"/>
          <w:szCs w:val="20"/>
          <w:lang w:eastAsia="zh-CN"/>
        </w:rPr>
        <w:t>gNB</w:t>
      </w:r>
      <w:proofErr w:type="spellEnd"/>
      <w:r>
        <w:rPr>
          <w:rFonts w:ascii="Times New Roman" w:eastAsia="宋体" w:hAnsi="Times New Roman"/>
          <w:szCs w:val="20"/>
          <w:lang w:eastAsia="zh-CN"/>
        </w:rPr>
        <w:t xml:space="preserve"> to eliminate the confusion between the empty buffer and DCI reception failure at UE side. For the same reason, the</w:t>
      </w:r>
      <w:r>
        <w:rPr>
          <w:rFonts w:ascii="Times New Roman" w:eastAsia="等线" w:hAnsi="Times New Roman"/>
          <w:szCs w:val="20"/>
          <w:lang w:eastAsia="zh-CN"/>
        </w:rPr>
        <w:t xml:space="preserve"> </w:t>
      </w:r>
      <w:r>
        <w:rPr>
          <w:rFonts w:ascii="Times New Roman" w:eastAsia="宋体" w:hAnsi="Times New Roman"/>
          <w:szCs w:val="20"/>
          <w:lang w:eastAsia="zh-CN"/>
        </w:rPr>
        <w:t xml:space="preserve">confirmation to LTE </w:t>
      </w:r>
      <w:proofErr w:type="spellStart"/>
      <w:r>
        <w:rPr>
          <w:rFonts w:ascii="Times New Roman" w:eastAsia="宋体" w:hAnsi="Times New Roman"/>
          <w:szCs w:val="20"/>
          <w:lang w:eastAsia="zh-CN"/>
        </w:rPr>
        <w:t>sidelink</w:t>
      </w:r>
      <w:proofErr w:type="spellEnd"/>
      <w:r>
        <w:rPr>
          <w:rFonts w:ascii="Times New Roman" w:eastAsia="宋体" w:hAnsi="Times New Roman"/>
          <w:szCs w:val="20"/>
          <w:lang w:eastAsia="zh-CN"/>
        </w:rPr>
        <w:t xml:space="preserve"> SPS activation/deactivation also benefits the inter-RAT scheduling and can be supported. The design of the confirmation to LTE </w:t>
      </w:r>
      <w:proofErr w:type="spellStart"/>
      <w:r>
        <w:rPr>
          <w:rFonts w:ascii="Times New Roman" w:eastAsia="宋体" w:hAnsi="Times New Roman"/>
          <w:szCs w:val="20"/>
          <w:lang w:eastAsia="zh-CN"/>
        </w:rPr>
        <w:t>sidelink</w:t>
      </w:r>
      <w:proofErr w:type="spellEnd"/>
      <w:r>
        <w:rPr>
          <w:rFonts w:ascii="Times New Roman" w:eastAsia="宋体" w:hAnsi="Times New Roman"/>
          <w:szCs w:val="20"/>
          <w:lang w:eastAsia="zh-CN"/>
        </w:rPr>
        <w:t xml:space="preserve"> SPS activation/deactivation can be left to RAN2. If it is done by sending HARQ-ACK, then some fields related to HARQ-ACK report, e.g., HARQ timing and PUCCH resource index, should be included in DCI format 3. If not, no additional fields are needed.</w:t>
      </w:r>
    </w:p>
    <w:p w:rsidR="005C473E" w:rsidRDefault="00232D4E">
      <w:pPr>
        <w:pStyle w:val="a3"/>
        <w:jc w:val="both"/>
        <w:rPr>
          <w:rFonts w:eastAsia="宋体"/>
          <w:i/>
          <w:iCs/>
          <w:lang w:eastAsia="zh-CN"/>
        </w:rPr>
      </w:pPr>
      <w:bookmarkStart w:id="7" w:name="_Ref16669943"/>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Support </w:t>
      </w:r>
      <w:r>
        <w:rPr>
          <w:rFonts w:eastAsia="宋体"/>
          <w:i/>
          <w:iCs/>
          <w:lang w:eastAsia="zh-CN"/>
        </w:rPr>
        <w:t xml:space="preserve">confirmation for DCI for SPS activation/deactivation in NR </w:t>
      </w:r>
      <w:proofErr w:type="spellStart"/>
      <w:r>
        <w:rPr>
          <w:rFonts w:eastAsia="宋体"/>
          <w:i/>
          <w:iCs/>
          <w:lang w:eastAsia="zh-CN"/>
        </w:rPr>
        <w:t>Uu</w:t>
      </w:r>
      <w:proofErr w:type="spellEnd"/>
      <w:r>
        <w:rPr>
          <w:rFonts w:eastAsia="宋体"/>
          <w:i/>
          <w:iCs/>
          <w:lang w:eastAsia="zh-CN"/>
        </w:rPr>
        <w:t xml:space="preserve"> scheduling LTE </w:t>
      </w:r>
      <w:proofErr w:type="spellStart"/>
      <w:r>
        <w:rPr>
          <w:rFonts w:eastAsia="宋体"/>
          <w:i/>
          <w:iCs/>
          <w:lang w:eastAsia="zh-CN"/>
        </w:rPr>
        <w:t>sidelink</w:t>
      </w:r>
      <w:proofErr w:type="spellEnd"/>
      <w:r>
        <w:rPr>
          <w:rFonts w:eastAsia="宋体"/>
          <w:i/>
          <w:iCs/>
          <w:lang w:eastAsia="zh-CN"/>
        </w:rPr>
        <w:t xml:space="preserve"> case.</w:t>
      </w:r>
      <w:bookmarkEnd w:id="7"/>
    </w:p>
    <w:p w:rsidR="005C473E" w:rsidRDefault="005C473E">
      <w:pPr>
        <w:pStyle w:val="a8"/>
        <w:spacing w:before="120"/>
        <w:rPr>
          <w:rFonts w:ascii="Times New Roman" w:eastAsia="等线" w:hAnsi="Times New Roman"/>
          <w:szCs w:val="20"/>
          <w:lang w:eastAsia="zh-CN"/>
        </w:rPr>
      </w:pPr>
    </w:p>
    <w:p w:rsidR="005C473E" w:rsidRDefault="00232D4E">
      <w:pPr>
        <w:pStyle w:val="a8"/>
        <w:numPr>
          <w:ilvl w:val="1"/>
          <w:numId w:val="9"/>
        </w:numPr>
        <w:spacing w:before="120"/>
        <w:ind w:leftChars="10" w:left="444"/>
        <w:rPr>
          <w:rFonts w:ascii="Times New Roman" w:eastAsia="等线" w:hAnsi="Times New Roman"/>
          <w:szCs w:val="20"/>
          <w:u w:val="single"/>
          <w:lang w:eastAsia="zh-CN"/>
        </w:rPr>
      </w:pPr>
      <w:r>
        <w:rPr>
          <w:rFonts w:ascii="Times New Roman" w:eastAsia="等线" w:hAnsi="Times New Roman"/>
          <w:szCs w:val="20"/>
          <w:u w:val="single"/>
          <w:lang w:eastAsia="zh-CN"/>
        </w:rPr>
        <w:t>Size alignment</w:t>
      </w:r>
    </w:p>
    <w:p w:rsidR="005C473E" w:rsidRDefault="00232D4E">
      <w:pPr>
        <w:pStyle w:val="a8"/>
        <w:spacing w:before="120"/>
        <w:ind w:left="444"/>
        <w:rPr>
          <w:rFonts w:ascii="Times New Roman" w:eastAsia="宋体" w:hAnsi="Times New Roman"/>
          <w:szCs w:val="20"/>
          <w:lang w:eastAsia="zh-CN"/>
        </w:rPr>
      </w:pPr>
      <w:r>
        <w:rPr>
          <w:rFonts w:ascii="Times New Roman" w:eastAsia="宋体" w:hAnsi="Times New Roman"/>
          <w:szCs w:val="20"/>
          <w:lang w:eastAsia="zh-CN"/>
        </w:rPr>
        <w:t xml:space="preserve">In NR, to save the efforts of DCI blind decoding and to facilitate power saving at UE side, one basic principle of DCI design is strict DCI size alignment where some DCI formats should be padded or truncated to be size-aligned, and up to 4 DCI sizes are allowed for each cell. </w:t>
      </w:r>
    </w:p>
    <w:p w:rsidR="005C473E" w:rsidRDefault="00232D4E">
      <w:pPr>
        <w:pStyle w:val="a8"/>
        <w:spacing w:before="120"/>
        <w:ind w:left="444"/>
        <w:rPr>
          <w:rFonts w:ascii="Times New Roman" w:eastAsia="宋体" w:hAnsi="Times New Roman"/>
          <w:szCs w:val="20"/>
          <w:lang w:eastAsia="zh-CN"/>
        </w:rPr>
      </w:pPr>
      <w:r>
        <w:rPr>
          <w:rFonts w:ascii="Times New Roman" w:eastAsia="宋体" w:hAnsi="Times New Roman"/>
          <w:szCs w:val="20"/>
          <w:lang w:eastAsia="zh-CN"/>
        </w:rPr>
        <w:lastRenderedPageBreak/>
        <w:t>Among the 4 DCI sizes, one size is dedicated for (group) common search space; the others are shared by non-fallback DCI 1_1, DCI 0_1, group common PDCCH and fallback DCI in UE-specific searcher space. The size of fallback DCI in common search space is calculated based on initial BWP. If the payload size of DCI format 0_0 in common search space prior to padding is less than the payload size of the DCI format 1_0 monitored in common search space for scheduling the same serving cell, a number of zero-padding bits is generated for the DCI format 0_0 until the payload size equals that of the DCI format 1_0.</w:t>
      </w:r>
    </w:p>
    <w:p w:rsidR="005C473E" w:rsidRDefault="00232D4E">
      <w:pPr>
        <w:pStyle w:val="a8"/>
        <w:spacing w:before="120"/>
        <w:ind w:left="444"/>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 xml:space="preserve">he information bits for DCI 1_0 in CSS and information bits in DCI format 3 based on the above discussion are summarized in </w:t>
      </w:r>
      <w:r>
        <w:rPr>
          <w:rFonts w:ascii="Times New Roman" w:eastAsia="宋体" w:hAnsi="Times New Roman"/>
          <w:b/>
          <w:bCs/>
          <w:szCs w:val="20"/>
          <w:lang w:eastAsia="zh-CN"/>
        </w:rPr>
        <w:fldChar w:fldCharType="begin"/>
      </w:r>
      <w:r>
        <w:rPr>
          <w:rFonts w:ascii="Times New Roman" w:eastAsia="宋体" w:hAnsi="Times New Roman"/>
          <w:b/>
          <w:bCs/>
          <w:szCs w:val="20"/>
          <w:lang w:eastAsia="zh-CN"/>
        </w:rPr>
        <w:instrText xml:space="preserve"> REF _Ref15908369 \h  \* MERGEFORMAT </w:instrText>
      </w:r>
      <w:r>
        <w:rPr>
          <w:rFonts w:ascii="Times New Roman" w:eastAsia="宋体" w:hAnsi="Times New Roman"/>
          <w:b/>
          <w:bCs/>
          <w:szCs w:val="20"/>
          <w:lang w:eastAsia="zh-CN"/>
        </w:rPr>
      </w:r>
      <w:r>
        <w:rPr>
          <w:rFonts w:ascii="Times New Roman" w:eastAsia="宋体" w:hAnsi="Times New Roman"/>
          <w:b/>
          <w:bCs/>
          <w:szCs w:val="20"/>
          <w:lang w:eastAsia="zh-CN"/>
        </w:rPr>
        <w:fldChar w:fldCharType="separate"/>
      </w:r>
      <w:r>
        <w:rPr>
          <w:rFonts w:ascii="Times New Roman" w:hAnsi="Times New Roman"/>
          <w:b/>
          <w:bCs/>
          <w:szCs w:val="20"/>
        </w:rPr>
        <w:t xml:space="preserve">Table </w:t>
      </w:r>
      <w:r>
        <w:rPr>
          <w:rFonts w:ascii="Times New Roman" w:hAnsi="Times New Roman"/>
          <w:b/>
          <w:bCs/>
        </w:rPr>
        <w:t>2</w:t>
      </w:r>
      <w:r>
        <w:rPr>
          <w:rFonts w:ascii="Times New Roman" w:eastAsia="宋体" w:hAnsi="Times New Roman"/>
          <w:b/>
          <w:bCs/>
          <w:szCs w:val="20"/>
          <w:lang w:eastAsia="zh-CN"/>
        </w:rPr>
        <w:fldChar w:fldCharType="end"/>
      </w:r>
      <w:r>
        <w:rPr>
          <w:rFonts w:ascii="Times New Roman" w:eastAsia="宋体" w:hAnsi="Times New Roman"/>
          <w:szCs w:val="20"/>
          <w:lang w:eastAsia="zh-CN"/>
        </w:rPr>
        <w:t xml:space="preserve">. It is noted that the minimum payload size for legacy NR DCI is 37 bits, much larger than LTE DCI 5A if 5 bits are used for X indication. Besides, according to our </w:t>
      </w:r>
      <w:r>
        <w:rPr>
          <w:rFonts w:ascii="Times New Roman" w:hAnsi="Times New Roman"/>
        </w:rPr>
        <w:t xml:space="preserve">companion contribution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_Ref7255666 \r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[3]</w:t>
      </w:r>
      <w:r>
        <w:rPr>
          <w:rFonts w:ascii="Times New Roman" w:eastAsia="宋体" w:hAnsi="Times New Roman"/>
          <w:szCs w:val="20"/>
          <w:lang w:eastAsia="zh-CN"/>
        </w:rPr>
        <w:fldChar w:fldCharType="end"/>
      </w:r>
      <w:r>
        <w:rPr>
          <w:rFonts w:ascii="Times New Roman" w:eastAsia="宋体" w:hAnsi="Times New Roman"/>
          <w:szCs w:val="20"/>
          <w:lang w:eastAsia="zh-CN"/>
        </w:rPr>
        <w:t xml:space="preserve">, the payload size of DCI for dynamic </w:t>
      </w:r>
      <w:proofErr w:type="spellStart"/>
      <w:r>
        <w:rPr>
          <w:rFonts w:ascii="Times New Roman" w:eastAsia="宋体" w:hAnsi="Times New Roman"/>
          <w:szCs w:val="20"/>
          <w:lang w:eastAsia="zh-CN"/>
        </w:rPr>
        <w:t>sidelink</w:t>
      </w:r>
      <w:proofErr w:type="spellEnd"/>
      <w:r>
        <w:rPr>
          <w:rFonts w:ascii="Times New Roman" w:eastAsia="宋体" w:hAnsi="Times New Roman"/>
          <w:szCs w:val="20"/>
          <w:lang w:eastAsia="zh-CN"/>
        </w:rPr>
        <w:t xml:space="preserve"> scheduling in intra-RAT mode-1 can be more significant and flexible. To save blind decoding efforts, Zero-padding can be used to ensure that the DCI format 3 is aligned with either fallback DCI 0_0 in CSS or DCI for dynamic </w:t>
      </w:r>
      <w:proofErr w:type="spellStart"/>
      <w:r>
        <w:rPr>
          <w:rFonts w:ascii="Times New Roman" w:eastAsia="宋体" w:hAnsi="Times New Roman"/>
          <w:szCs w:val="20"/>
          <w:lang w:eastAsia="zh-CN"/>
        </w:rPr>
        <w:t>sidelink</w:t>
      </w:r>
      <w:proofErr w:type="spellEnd"/>
      <w:r>
        <w:rPr>
          <w:rFonts w:ascii="Times New Roman" w:eastAsia="宋体" w:hAnsi="Times New Roman"/>
          <w:szCs w:val="20"/>
          <w:lang w:eastAsia="zh-CN"/>
        </w:rPr>
        <w:t xml:space="preserve"> scheduling.</w:t>
      </w:r>
    </w:p>
    <w:p w:rsidR="005C473E" w:rsidRDefault="00232D4E">
      <w:pPr>
        <w:pStyle w:val="a3"/>
        <w:jc w:val="center"/>
        <w:rPr>
          <w:rFonts w:eastAsia="宋体"/>
          <w:lang w:eastAsia="zh-CN"/>
        </w:rPr>
      </w:pPr>
      <w:bookmarkStart w:id="8" w:name="_Ref15908369"/>
      <w:r>
        <w:t xml:space="preserve">Table </w:t>
      </w:r>
      <w:fldSimple w:instr=" SEQ Table \* ARABIC ">
        <w:r>
          <w:t>2</w:t>
        </w:r>
      </w:fldSimple>
      <w:bookmarkEnd w:id="8"/>
      <w:r>
        <w:t xml:space="preserve">. </w:t>
      </w:r>
      <w:r w:rsidR="00880567">
        <w:t>C</w:t>
      </w:r>
      <w:r w:rsidR="00880567" w:rsidRPr="00880567">
        <w:t xml:space="preserve">omparison </w:t>
      </w:r>
      <w:r w:rsidR="00880567">
        <w:t xml:space="preserve">of </w:t>
      </w:r>
      <w:r>
        <w:t>NR fallback DCI 1_0 and DCI format 3 for inter-RAT scheduling</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685"/>
        <w:gridCol w:w="3544"/>
      </w:tblGrid>
      <w:tr w:rsidR="005C473E">
        <w:trPr>
          <w:trHeight w:val="573"/>
          <w:jc w:val="center"/>
        </w:trPr>
        <w:tc>
          <w:tcPr>
            <w:tcW w:w="1560" w:type="dxa"/>
            <w:shd w:val="clear" w:color="auto" w:fill="auto"/>
          </w:tcPr>
          <w:p w:rsidR="005C473E" w:rsidRDefault="00232D4E">
            <w:pPr>
              <w:pStyle w:val="a3"/>
              <w:snapToGrid w:val="0"/>
              <w:spacing w:before="0" w:after="0"/>
              <w:jc w:val="center"/>
              <w:rPr>
                <w:lang w:eastAsia="zh-CN"/>
              </w:rPr>
            </w:pPr>
            <w:r>
              <w:rPr>
                <w:lang w:eastAsia="zh-CN"/>
              </w:rPr>
              <w:t>Field</w:t>
            </w:r>
          </w:p>
        </w:tc>
        <w:tc>
          <w:tcPr>
            <w:tcW w:w="3685" w:type="dxa"/>
            <w:shd w:val="clear" w:color="auto" w:fill="auto"/>
          </w:tcPr>
          <w:p w:rsidR="005C473E" w:rsidRDefault="00232D4E">
            <w:pPr>
              <w:pStyle w:val="a3"/>
              <w:snapToGrid w:val="0"/>
              <w:spacing w:before="0" w:after="0"/>
              <w:jc w:val="center"/>
              <w:rPr>
                <w:lang w:eastAsia="zh-CN"/>
              </w:rPr>
            </w:pPr>
            <w:r>
              <w:t>fallback DCI 1_0 in CSS</w:t>
            </w:r>
          </w:p>
        </w:tc>
        <w:tc>
          <w:tcPr>
            <w:tcW w:w="3544" w:type="dxa"/>
          </w:tcPr>
          <w:p w:rsidR="005C473E" w:rsidRDefault="00232D4E">
            <w:pPr>
              <w:pStyle w:val="a3"/>
              <w:snapToGrid w:val="0"/>
              <w:spacing w:before="0" w:after="0"/>
              <w:jc w:val="center"/>
              <w:rPr>
                <w:lang w:eastAsia="zh-CN"/>
              </w:rPr>
            </w:pPr>
            <w:r>
              <w:t>DCI format 3 for inter-RAT scheduling</w:t>
            </w:r>
          </w:p>
        </w:tc>
      </w:tr>
      <w:tr w:rsidR="005C473E">
        <w:trPr>
          <w:trHeight w:val="213"/>
          <w:jc w:val="center"/>
        </w:trPr>
        <w:tc>
          <w:tcPr>
            <w:tcW w:w="1560" w:type="dxa"/>
            <w:shd w:val="clear" w:color="auto" w:fill="auto"/>
          </w:tcPr>
          <w:p w:rsidR="005C473E" w:rsidRDefault="00232D4E">
            <w:pPr>
              <w:snapToGrid w:val="0"/>
              <w:jc w:val="center"/>
              <w:rPr>
                <w:sz w:val="20"/>
                <w:szCs w:val="20"/>
              </w:rPr>
            </w:pPr>
            <w:r>
              <w:rPr>
                <w:sz w:val="20"/>
                <w:szCs w:val="20"/>
              </w:rPr>
              <w:t>DCI identifier</w:t>
            </w:r>
          </w:p>
        </w:tc>
        <w:tc>
          <w:tcPr>
            <w:tcW w:w="3685" w:type="dxa"/>
            <w:shd w:val="clear" w:color="auto" w:fill="auto"/>
          </w:tcPr>
          <w:p w:rsidR="005C473E" w:rsidRDefault="00232D4E">
            <w:pPr>
              <w:snapToGrid w:val="0"/>
              <w:jc w:val="center"/>
              <w:rPr>
                <w:sz w:val="20"/>
                <w:szCs w:val="20"/>
              </w:rPr>
            </w:pPr>
            <w:r>
              <w:rPr>
                <w:sz w:val="20"/>
                <w:szCs w:val="20"/>
              </w:rPr>
              <w:t>1</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trPr>
          <w:trHeight w:val="286"/>
          <w:jc w:val="center"/>
        </w:trPr>
        <w:tc>
          <w:tcPr>
            <w:tcW w:w="1560" w:type="dxa"/>
            <w:shd w:val="clear" w:color="auto" w:fill="auto"/>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FI</w:t>
            </w:r>
          </w:p>
        </w:tc>
        <w:tc>
          <w:tcPr>
            <w:tcW w:w="3685" w:type="dxa"/>
            <w:shd w:val="clear" w:color="auto" w:fill="auto"/>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c>
          <w:tcPr>
            <w:tcW w:w="3544" w:type="dxa"/>
          </w:tcPr>
          <w:p w:rsidR="005C473E" w:rsidRDefault="00232D4E">
            <w:pPr>
              <w:jc w:val="center"/>
              <w:rPr>
                <w:rFonts w:eastAsiaTheme="minorEastAsia"/>
                <w:sz w:val="20"/>
                <w:szCs w:val="20"/>
                <w:lang w:val="en-GB" w:eastAsia="zh-CN"/>
              </w:rPr>
            </w:pPr>
            <w:r>
              <w:rPr>
                <w:rFonts w:eastAsiaTheme="minorEastAsia" w:hint="eastAsia"/>
                <w:sz w:val="20"/>
                <w:szCs w:val="20"/>
                <w:lang w:val="en-GB" w:eastAsia="zh-CN"/>
              </w:rPr>
              <w:t>3</w:t>
            </w:r>
          </w:p>
        </w:tc>
      </w:tr>
      <w:tr w:rsidR="005C473E">
        <w:trPr>
          <w:trHeight w:val="286"/>
          <w:jc w:val="center"/>
        </w:trPr>
        <w:tc>
          <w:tcPr>
            <w:tcW w:w="1560" w:type="dxa"/>
            <w:vMerge w:val="restart"/>
            <w:shd w:val="clear" w:color="auto" w:fill="auto"/>
          </w:tcPr>
          <w:p w:rsidR="005C473E" w:rsidRDefault="00232D4E">
            <w:pPr>
              <w:snapToGrid w:val="0"/>
              <w:jc w:val="center"/>
              <w:rPr>
                <w:sz w:val="20"/>
                <w:szCs w:val="20"/>
              </w:rPr>
            </w:pPr>
            <w:r>
              <w:rPr>
                <w:sz w:val="20"/>
                <w:szCs w:val="20"/>
              </w:rPr>
              <w:t>FDRA</w:t>
            </w:r>
          </w:p>
        </w:tc>
        <w:tc>
          <w:tcPr>
            <w:tcW w:w="3685" w:type="dxa"/>
            <w:vMerge w:val="restart"/>
            <w:shd w:val="clear" w:color="auto" w:fill="auto"/>
          </w:tcPr>
          <w:p w:rsidR="005C473E" w:rsidRDefault="005A1873">
            <w:pPr>
              <w:snapToGrid w:val="0"/>
              <w:jc w:val="center"/>
              <w:rPr>
                <w:sz w:val="20"/>
                <w:szCs w:val="20"/>
              </w:rPr>
            </w:pPr>
            <m:oMathPara>
              <m:oMath>
                <m:d>
                  <m:dPr>
                    <m:begChr m:val="⌈"/>
                    <m:endChr m:val="⌉"/>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2</m:t>
                        </m:r>
                      </m:sub>
                    </m:sSub>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DL</m:t>
                            </m:r>
                            <m:r>
                              <m:rPr>
                                <m:sty m:val="p"/>
                              </m:rPr>
                              <w:rPr>
                                <w:rFonts w:ascii="Cambria Math" w:hAnsi="Cambria Math"/>
                                <w:sz w:val="20"/>
                                <w:szCs w:val="20"/>
                              </w:rPr>
                              <m:t>,BWP</m:t>
                            </m:r>
                          </m:sup>
                        </m:sSubSup>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DL</m:t>
                                </m:r>
                                <m:r>
                                  <m:rPr>
                                    <m:sty m:val="p"/>
                                  </m:rPr>
                                  <w:rPr>
                                    <w:rFonts w:ascii="Cambria Math" w:hAnsi="Cambria Math"/>
                                    <w:sz w:val="20"/>
                                    <w:szCs w:val="20"/>
                                  </w:rPr>
                                  <m:t>,</m:t>
                                </m:r>
                                <m:r>
                                  <w:rPr>
                                    <w:rFonts w:ascii="Cambria Math" w:hAnsi="Cambria Math"/>
                                    <w:sz w:val="20"/>
                                    <w:szCs w:val="20"/>
                                  </w:rPr>
                                  <m:t>BWP</m:t>
                                </m:r>
                              </m:sup>
                            </m:sSubSup>
                            <m:r>
                              <m:rPr>
                                <m:sty m:val="p"/>
                              </m:rPr>
                              <w:rPr>
                                <w:rFonts w:ascii="Cambria Math" w:hAnsi="Cambria Math"/>
                                <w:sz w:val="20"/>
                                <w:szCs w:val="20"/>
                              </w:rPr>
                              <m:t>+1</m:t>
                            </m:r>
                          </m:e>
                        </m:d>
                        <m:r>
                          <m:rPr>
                            <m:sty m:val="p"/>
                          </m:rPr>
                          <w:rPr>
                            <w:rFonts w:ascii="Cambria Math" w:hAnsi="Cambria Math"/>
                            <w:sz w:val="20"/>
                            <w:szCs w:val="20"/>
                          </w:rPr>
                          <m:t>/2</m:t>
                        </m:r>
                      </m:e>
                    </m:d>
                  </m:e>
                </m:d>
              </m:oMath>
            </m:oMathPara>
          </w:p>
          <w:p w:rsidR="005C473E" w:rsidRDefault="00232D4E">
            <w:pPr>
              <w:snapToGrid w:val="0"/>
              <w:jc w:val="center"/>
              <w:rPr>
                <w:rFonts w:eastAsiaTheme="minorEastAsia"/>
                <w:sz w:val="20"/>
                <w:szCs w:val="20"/>
                <w:lang w:eastAsia="zh-CN"/>
              </w:rPr>
            </w:pPr>
            <w:r>
              <w:rPr>
                <w:rFonts w:eastAsiaTheme="minorEastAsia"/>
                <w:sz w:val="20"/>
                <w:szCs w:val="20"/>
                <w:lang w:eastAsia="zh-CN"/>
              </w:rPr>
              <w:t>The minimum size of initial active DL BWP is 24 RB</w:t>
            </w:r>
          </w:p>
        </w:tc>
        <w:tc>
          <w:tcPr>
            <w:tcW w:w="3544" w:type="dxa"/>
          </w:tcPr>
          <w:p w:rsidR="005C473E" w:rsidRDefault="00232D4E">
            <w:pPr>
              <w:jc w:val="center"/>
              <w:rPr>
                <w:sz w:val="20"/>
                <w:szCs w:val="20"/>
                <w:lang w:val="en-GB" w:eastAsia="en-GB"/>
              </w:rPr>
            </w:pPr>
            <w:r>
              <w:rPr>
                <w:sz w:val="20"/>
                <w:szCs w:val="20"/>
                <w:lang w:val="en-GB" w:eastAsia="en-GB"/>
              </w:rPr>
              <w:t>PSCCH:</w:t>
            </w:r>
          </w:p>
          <w:p w:rsidR="005C473E" w:rsidRDefault="00232D4E">
            <w:pPr>
              <w:jc w:val="center"/>
              <w:rPr>
                <w:sz w:val="20"/>
                <w:szCs w:val="20"/>
              </w:rPr>
            </w:pPr>
            <w:r>
              <w:rPr>
                <w:position w:val="-10"/>
                <w:sz w:val="20"/>
                <w:szCs w:val="20"/>
                <w:lang w:val="en-GB" w:eastAsia="en-GB"/>
              </w:rPr>
              <w:object w:dxaOrig="1565" w:dyaOrig="376">
                <v:shape id="_x0000_i1027" type="#_x0000_t75" style="width:78.75pt;height:18.75pt" o:ole="">
                  <v:imagedata r:id="rId9" o:title=""/>
                </v:shape>
                <o:OLEObject Type="Embed" ProgID="Equation.3" ShapeID="_x0000_i1027" DrawAspect="Content" ObjectID="_1631465923" r:id="rId13"/>
              </w:object>
            </w:r>
            <w:r>
              <w:rPr>
                <w:sz w:val="20"/>
                <w:szCs w:val="20"/>
              </w:rPr>
              <w:t xml:space="preserve"> </w:t>
            </w:r>
            <w:r>
              <w:rPr>
                <w:sz w:val="20"/>
                <w:szCs w:val="20"/>
              </w:rPr>
              <w:br/>
              <w:t>(for up to 20 sub-channels)</w:t>
            </w:r>
          </w:p>
        </w:tc>
      </w:tr>
      <w:tr w:rsidR="005C473E">
        <w:trPr>
          <w:trHeight w:val="286"/>
          <w:jc w:val="center"/>
        </w:trPr>
        <w:tc>
          <w:tcPr>
            <w:tcW w:w="1560" w:type="dxa"/>
            <w:vMerge/>
            <w:shd w:val="clear" w:color="auto" w:fill="auto"/>
          </w:tcPr>
          <w:p w:rsidR="005C473E" w:rsidRDefault="005C473E">
            <w:pPr>
              <w:snapToGrid w:val="0"/>
              <w:jc w:val="center"/>
              <w:rPr>
                <w:sz w:val="20"/>
                <w:szCs w:val="20"/>
              </w:rPr>
            </w:pPr>
          </w:p>
        </w:tc>
        <w:tc>
          <w:tcPr>
            <w:tcW w:w="3685" w:type="dxa"/>
            <w:vMerge/>
            <w:shd w:val="clear" w:color="auto" w:fill="auto"/>
          </w:tcPr>
          <w:p w:rsidR="005C473E" w:rsidRDefault="005C473E">
            <w:pPr>
              <w:snapToGrid w:val="0"/>
              <w:jc w:val="center"/>
              <w:rPr>
                <w:sz w:val="20"/>
                <w:szCs w:val="20"/>
              </w:rPr>
            </w:pPr>
          </w:p>
        </w:tc>
        <w:tc>
          <w:tcPr>
            <w:tcW w:w="3544" w:type="dxa"/>
          </w:tcPr>
          <w:p w:rsidR="005C473E" w:rsidRDefault="00232D4E">
            <w:pPr>
              <w:jc w:val="center"/>
              <w:rPr>
                <w:sz w:val="20"/>
                <w:szCs w:val="20"/>
              </w:rPr>
            </w:pPr>
            <w:r>
              <w:rPr>
                <w:sz w:val="20"/>
                <w:szCs w:val="20"/>
                <w:lang w:val="en-GB" w:eastAsia="en-GB"/>
              </w:rPr>
              <w:t>PSSCH:</w:t>
            </w:r>
            <w:r>
              <w:rPr>
                <w:position w:val="-10"/>
                <w:sz w:val="20"/>
                <w:szCs w:val="20"/>
                <w:lang w:val="en-GB" w:eastAsia="en-GB"/>
              </w:rPr>
              <w:object w:dxaOrig="2880" w:dyaOrig="376">
                <v:shape id="_x0000_i1028" type="#_x0000_t75" style="width:2in;height:18.75pt" o:ole="">
                  <v:imagedata r:id="rId11" o:title=""/>
                </v:shape>
                <o:OLEObject Type="Embed" ProgID="Equation.3" ShapeID="_x0000_i1028" DrawAspect="Content" ObjectID="_1631465924" r:id="rId14"/>
              </w:object>
            </w:r>
            <w:r>
              <w:rPr>
                <w:sz w:val="20"/>
                <w:szCs w:val="20"/>
              </w:rPr>
              <w:t xml:space="preserve"> </w:t>
            </w:r>
            <w:r>
              <w:rPr>
                <w:sz w:val="20"/>
                <w:szCs w:val="20"/>
              </w:rPr>
              <w:br/>
              <w:t>(for up to 20 sub-channels)</w:t>
            </w:r>
          </w:p>
        </w:tc>
      </w:tr>
      <w:tr w:rsidR="005C473E">
        <w:trPr>
          <w:trHeight w:val="470"/>
          <w:jc w:val="center"/>
        </w:trPr>
        <w:tc>
          <w:tcPr>
            <w:tcW w:w="1560" w:type="dxa"/>
            <w:shd w:val="clear" w:color="auto" w:fill="auto"/>
          </w:tcPr>
          <w:p w:rsidR="005C473E" w:rsidRDefault="00232D4E">
            <w:pPr>
              <w:snapToGrid w:val="0"/>
              <w:jc w:val="center"/>
              <w:rPr>
                <w:sz w:val="20"/>
                <w:szCs w:val="20"/>
              </w:rPr>
            </w:pPr>
            <w:r>
              <w:rPr>
                <w:sz w:val="20"/>
                <w:szCs w:val="20"/>
              </w:rPr>
              <w:t>TDRA</w:t>
            </w:r>
          </w:p>
        </w:tc>
        <w:tc>
          <w:tcPr>
            <w:tcW w:w="3685" w:type="dxa"/>
            <w:shd w:val="clear" w:color="auto" w:fill="auto"/>
          </w:tcPr>
          <w:p w:rsidR="005C473E" w:rsidRDefault="00232D4E">
            <w:pPr>
              <w:snapToGrid w:val="0"/>
              <w:jc w:val="center"/>
              <w:rPr>
                <w:sz w:val="20"/>
                <w:szCs w:val="20"/>
              </w:rPr>
            </w:pPr>
            <w:r>
              <w:rPr>
                <w:sz w:val="20"/>
                <w:szCs w:val="20"/>
              </w:rPr>
              <w:t>4</w:t>
            </w:r>
          </w:p>
        </w:tc>
        <w:tc>
          <w:tcPr>
            <w:tcW w:w="3544" w:type="dxa"/>
          </w:tcPr>
          <w:p w:rsidR="005C473E" w:rsidRDefault="00232D4E">
            <w:pPr>
              <w:snapToGrid w:val="0"/>
              <w:jc w:val="center"/>
              <w:rPr>
                <w:sz w:val="20"/>
                <w:szCs w:val="20"/>
              </w:rPr>
            </w:pPr>
            <w:r>
              <w:rPr>
                <w:sz w:val="20"/>
                <w:szCs w:val="20"/>
              </w:rPr>
              <w:t>Time gap: 4</w:t>
            </w:r>
          </w:p>
        </w:tc>
      </w:tr>
      <w:tr w:rsidR="005C473E">
        <w:trPr>
          <w:trHeight w:val="213"/>
          <w:jc w:val="center"/>
        </w:trPr>
        <w:tc>
          <w:tcPr>
            <w:tcW w:w="1560" w:type="dxa"/>
            <w:shd w:val="clear" w:color="auto" w:fill="auto"/>
          </w:tcPr>
          <w:p w:rsidR="005C473E" w:rsidRDefault="00232D4E">
            <w:pPr>
              <w:snapToGrid w:val="0"/>
              <w:jc w:val="center"/>
              <w:rPr>
                <w:sz w:val="20"/>
                <w:szCs w:val="20"/>
              </w:rPr>
            </w:pPr>
            <w:r>
              <w:rPr>
                <w:sz w:val="20"/>
                <w:szCs w:val="20"/>
              </w:rPr>
              <w:t>VRB</w:t>
            </w:r>
            <w:r>
              <w:rPr>
                <w:rFonts w:ascii="宋体" w:eastAsia="宋体" w:hAnsi="宋体" w:cs="宋体" w:hint="eastAsia"/>
                <w:sz w:val="20"/>
                <w:szCs w:val="20"/>
                <w:lang w:eastAsia="zh-CN"/>
              </w:rPr>
              <w:t>/</w:t>
            </w:r>
            <w:r>
              <w:rPr>
                <w:sz w:val="20"/>
                <w:szCs w:val="20"/>
              </w:rPr>
              <w:t>PRB mapping</w:t>
            </w:r>
          </w:p>
        </w:tc>
        <w:tc>
          <w:tcPr>
            <w:tcW w:w="3685" w:type="dxa"/>
            <w:shd w:val="clear" w:color="auto" w:fill="auto"/>
          </w:tcPr>
          <w:p w:rsidR="005C473E" w:rsidRDefault="00232D4E">
            <w:pPr>
              <w:snapToGrid w:val="0"/>
              <w:jc w:val="center"/>
              <w:rPr>
                <w:sz w:val="20"/>
                <w:szCs w:val="20"/>
              </w:rPr>
            </w:pPr>
            <w:r>
              <w:rPr>
                <w:sz w:val="20"/>
                <w:szCs w:val="20"/>
              </w:rPr>
              <w:t>1</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r>
              <w:rPr>
                <w:rFonts w:eastAsiaTheme="minorEastAsia"/>
                <w:sz w:val="20"/>
                <w:szCs w:val="20"/>
                <w:lang w:eastAsia="zh-CN"/>
              </w:rPr>
              <w:t xml:space="preserve"> bit</w:t>
            </w:r>
          </w:p>
        </w:tc>
      </w:tr>
      <w:tr w:rsidR="005C473E">
        <w:trPr>
          <w:trHeight w:val="200"/>
          <w:jc w:val="center"/>
        </w:trPr>
        <w:tc>
          <w:tcPr>
            <w:tcW w:w="1560" w:type="dxa"/>
            <w:shd w:val="clear" w:color="auto" w:fill="auto"/>
          </w:tcPr>
          <w:p w:rsidR="005C473E" w:rsidRDefault="00232D4E">
            <w:pPr>
              <w:snapToGrid w:val="0"/>
              <w:jc w:val="center"/>
              <w:rPr>
                <w:sz w:val="20"/>
                <w:szCs w:val="20"/>
              </w:rPr>
            </w:pPr>
            <w:r>
              <w:rPr>
                <w:sz w:val="20"/>
                <w:szCs w:val="20"/>
              </w:rPr>
              <w:t>MCS</w:t>
            </w:r>
          </w:p>
        </w:tc>
        <w:tc>
          <w:tcPr>
            <w:tcW w:w="3685" w:type="dxa"/>
            <w:shd w:val="clear" w:color="auto" w:fill="auto"/>
          </w:tcPr>
          <w:p w:rsidR="005C473E" w:rsidRDefault="00232D4E">
            <w:pPr>
              <w:snapToGrid w:val="0"/>
              <w:jc w:val="center"/>
              <w:rPr>
                <w:sz w:val="20"/>
                <w:szCs w:val="20"/>
              </w:rPr>
            </w:pPr>
            <w:r>
              <w:rPr>
                <w:sz w:val="20"/>
                <w:szCs w:val="20"/>
              </w:rPr>
              <w:t>5</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trPr>
          <w:trHeight w:val="213"/>
          <w:jc w:val="center"/>
        </w:trPr>
        <w:tc>
          <w:tcPr>
            <w:tcW w:w="1560" w:type="dxa"/>
            <w:shd w:val="clear" w:color="auto" w:fill="auto"/>
          </w:tcPr>
          <w:p w:rsidR="005C473E" w:rsidRDefault="00232D4E">
            <w:pPr>
              <w:snapToGrid w:val="0"/>
              <w:jc w:val="center"/>
              <w:rPr>
                <w:sz w:val="20"/>
                <w:szCs w:val="20"/>
              </w:rPr>
            </w:pPr>
            <w:r>
              <w:rPr>
                <w:sz w:val="20"/>
                <w:szCs w:val="20"/>
              </w:rPr>
              <w:t>NDI</w:t>
            </w:r>
          </w:p>
        </w:tc>
        <w:tc>
          <w:tcPr>
            <w:tcW w:w="3685" w:type="dxa"/>
            <w:shd w:val="clear" w:color="auto" w:fill="auto"/>
          </w:tcPr>
          <w:p w:rsidR="005C473E" w:rsidRDefault="00232D4E">
            <w:pPr>
              <w:snapToGrid w:val="0"/>
              <w:jc w:val="center"/>
              <w:rPr>
                <w:sz w:val="20"/>
                <w:szCs w:val="20"/>
              </w:rPr>
            </w:pPr>
            <w:r>
              <w:rPr>
                <w:sz w:val="20"/>
                <w:szCs w:val="20"/>
              </w:rPr>
              <w:t>1</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trPr>
          <w:trHeight w:val="213"/>
          <w:jc w:val="center"/>
        </w:trPr>
        <w:tc>
          <w:tcPr>
            <w:tcW w:w="1560" w:type="dxa"/>
            <w:shd w:val="clear" w:color="auto" w:fill="auto"/>
          </w:tcPr>
          <w:p w:rsidR="005C473E" w:rsidRDefault="00232D4E">
            <w:pPr>
              <w:snapToGrid w:val="0"/>
              <w:jc w:val="center"/>
              <w:rPr>
                <w:sz w:val="20"/>
                <w:szCs w:val="20"/>
              </w:rPr>
            </w:pPr>
            <w:r>
              <w:rPr>
                <w:sz w:val="20"/>
                <w:szCs w:val="20"/>
              </w:rPr>
              <w:t>RV</w:t>
            </w:r>
          </w:p>
        </w:tc>
        <w:tc>
          <w:tcPr>
            <w:tcW w:w="3685" w:type="dxa"/>
            <w:shd w:val="clear" w:color="auto" w:fill="auto"/>
          </w:tcPr>
          <w:p w:rsidR="005C473E" w:rsidRDefault="00232D4E">
            <w:pPr>
              <w:snapToGrid w:val="0"/>
              <w:jc w:val="center"/>
              <w:rPr>
                <w:sz w:val="20"/>
                <w:szCs w:val="20"/>
              </w:rPr>
            </w:pPr>
            <w:r>
              <w:rPr>
                <w:sz w:val="20"/>
                <w:szCs w:val="20"/>
              </w:rPr>
              <w:t>2</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trPr>
          <w:trHeight w:val="213"/>
          <w:jc w:val="center"/>
        </w:trPr>
        <w:tc>
          <w:tcPr>
            <w:tcW w:w="1560" w:type="dxa"/>
            <w:shd w:val="clear" w:color="auto" w:fill="auto"/>
          </w:tcPr>
          <w:p w:rsidR="005C473E" w:rsidRDefault="00232D4E">
            <w:pPr>
              <w:snapToGrid w:val="0"/>
              <w:jc w:val="center"/>
              <w:rPr>
                <w:sz w:val="20"/>
                <w:szCs w:val="20"/>
              </w:rPr>
            </w:pPr>
            <w:r>
              <w:rPr>
                <w:sz w:val="20"/>
                <w:szCs w:val="20"/>
              </w:rPr>
              <w:t>HPN</w:t>
            </w:r>
          </w:p>
        </w:tc>
        <w:tc>
          <w:tcPr>
            <w:tcW w:w="3685" w:type="dxa"/>
            <w:shd w:val="clear" w:color="auto" w:fill="auto"/>
          </w:tcPr>
          <w:p w:rsidR="005C473E" w:rsidRDefault="00232D4E">
            <w:pPr>
              <w:snapToGrid w:val="0"/>
              <w:jc w:val="center"/>
              <w:rPr>
                <w:sz w:val="20"/>
                <w:szCs w:val="20"/>
              </w:rPr>
            </w:pPr>
            <w:r>
              <w:rPr>
                <w:sz w:val="20"/>
                <w:szCs w:val="20"/>
              </w:rPr>
              <w:t>4</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trPr>
          <w:trHeight w:val="200"/>
          <w:jc w:val="center"/>
        </w:trPr>
        <w:tc>
          <w:tcPr>
            <w:tcW w:w="1560" w:type="dxa"/>
            <w:shd w:val="clear" w:color="auto" w:fill="auto"/>
          </w:tcPr>
          <w:p w:rsidR="005C473E" w:rsidRDefault="00232D4E">
            <w:pPr>
              <w:snapToGrid w:val="0"/>
              <w:jc w:val="center"/>
              <w:rPr>
                <w:sz w:val="20"/>
                <w:szCs w:val="20"/>
              </w:rPr>
            </w:pPr>
            <w:r>
              <w:rPr>
                <w:sz w:val="20"/>
                <w:szCs w:val="20"/>
              </w:rPr>
              <w:t>DAI</w:t>
            </w:r>
          </w:p>
        </w:tc>
        <w:tc>
          <w:tcPr>
            <w:tcW w:w="3685" w:type="dxa"/>
            <w:shd w:val="clear" w:color="auto" w:fill="auto"/>
          </w:tcPr>
          <w:p w:rsidR="005C473E" w:rsidRDefault="00232D4E">
            <w:pPr>
              <w:snapToGrid w:val="0"/>
              <w:jc w:val="center"/>
              <w:rPr>
                <w:sz w:val="20"/>
                <w:szCs w:val="20"/>
              </w:rPr>
            </w:pPr>
            <w:r>
              <w:rPr>
                <w:sz w:val="20"/>
                <w:szCs w:val="20"/>
              </w:rPr>
              <w:t>2</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trPr>
          <w:trHeight w:val="213"/>
          <w:jc w:val="center"/>
        </w:trPr>
        <w:tc>
          <w:tcPr>
            <w:tcW w:w="1560" w:type="dxa"/>
            <w:shd w:val="clear" w:color="auto" w:fill="auto"/>
          </w:tcPr>
          <w:p w:rsidR="005C473E" w:rsidRDefault="00232D4E">
            <w:pPr>
              <w:snapToGrid w:val="0"/>
              <w:jc w:val="center"/>
              <w:rPr>
                <w:sz w:val="20"/>
                <w:szCs w:val="20"/>
              </w:rPr>
            </w:pPr>
            <w:r>
              <w:rPr>
                <w:sz w:val="20"/>
                <w:szCs w:val="20"/>
              </w:rPr>
              <w:t>TPC command</w:t>
            </w:r>
          </w:p>
        </w:tc>
        <w:tc>
          <w:tcPr>
            <w:tcW w:w="3685" w:type="dxa"/>
            <w:shd w:val="clear" w:color="auto" w:fill="auto"/>
          </w:tcPr>
          <w:p w:rsidR="005C473E" w:rsidRDefault="00232D4E">
            <w:pPr>
              <w:snapToGrid w:val="0"/>
              <w:jc w:val="center"/>
              <w:rPr>
                <w:sz w:val="20"/>
                <w:szCs w:val="20"/>
              </w:rPr>
            </w:pPr>
            <w:r>
              <w:rPr>
                <w:sz w:val="20"/>
                <w:szCs w:val="20"/>
              </w:rPr>
              <w:t>2</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trPr>
          <w:trHeight w:val="213"/>
          <w:jc w:val="center"/>
        </w:trPr>
        <w:tc>
          <w:tcPr>
            <w:tcW w:w="1560" w:type="dxa"/>
            <w:shd w:val="clear" w:color="auto" w:fill="auto"/>
          </w:tcPr>
          <w:p w:rsidR="005C473E" w:rsidRDefault="00232D4E">
            <w:pPr>
              <w:snapToGrid w:val="0"/>
              <w:jc w:val="center"/>
              <w:rPr>
                <w:sz w:val="20"/>
                <w:szCs w:val="20"/>
              </w:rPr>
            </w:pPr>
            <w:r>
              <w:rPr>
                <w:sz w:val="20"/>
                <w:szCs w:val="20"/>
              </w:rPr>
              <w:t>PUCCH id</w:t>
            </w:r>
          </w:p>
        </w:tc>
        <w:tc>
          <w:tcPr>
            <w:tcW w:w="3685" w:type="dxa"/>
            <w:shd w:val="clear" w:color="auto" w:fill="auto"/>
          </w:tcPr>
          <w:p w:rsidR="005C473E" w:rsidRDefault="00232D4E">
            <w:pPr>
              <w:snapToGrid w:val="0"/>
              <w:jc w:val="center"/>
              <w:rPr>
                <w:sz w:val="20"/>
                <w:szCs w:val="20"/>
              </w:rPr>
            </w:pPr>
            <w:r>
              <w:rPr>
                <w:sz w:val="20"/>
                <w:szCs w:val="20"/>
              </w:rPr>
              <w:t>3</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trPr>
          <w:trHeight w:val="200"/>
          <w:jc w:val="center"/>
        </w:trPr>
        <w:tc>
          <w:tcPr>
            <w:tcW w:w="1560" w:type="dxa"/>
            <w:shd w:val="clear" w:color="auto" w:fill="auto"/>
          </w:tcPr>
          <w:p w:rsidR="005C473E" w:rsidRDefault="00232D4E">
            <w:pPr>
              <w:snapToGrid w:val="0"/>
              <w:jc w:val="center"/>
              <w:rPr>
                <w:sz w:val="20"/>
                <w:szCs w:val="20"/>
              </w:rPr>
            </w:pPr>
            <w:r>
              <w:rPr>
                <w:sz w:val="20"/>
                <w:szCs w:val="20"/>
              </w:rPr>
              <w:t>HARQ timing</w:t>
            </w:r>
          </w:p>
        </w:tc>
        <w:tc>
          <w:tcPr>
            <w:tcW w:w="3685" w:type="dxa"/>
            <w:shd w:val="clear" w:color="auto" w:fill="auto"/>
          </w:tcPr>
          <w:p w:rsidR="005C473E" w:rsidRDefault="00232D4E">
            <w:pPr>
              <w:snapToGrid w:val="0"/>
              <w:jc w:val="center"/>
              <w:rPr>
                <w:sz w:val="20"/>
                <w:szCs w:val="20"/>
              </w:rPr>
            </w:pPr>
            <w:r>
              <w:rPr>
                <w:sz w:val="20"/>
                <w:szCs w:val="20"/>
              </w:rPr>
              <w:t>3</w:t>
            </w:r>
          </w:p>
        </w:tc>
        <w:tc>
          <w:tcPr>
            <w:tcW w:w="3544" w:type="dxa"/>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trPr>
          <w:trHeight w:val="200"/>
          <w:jc w:val="center"/>
        </w:trPr>
        <w:tc>
          <w:tcPr>
            <w:tcW w:w="1560" w:type="dxa"/>
            <w:shd w:val="clear" w:color="auto" w:fill="auto"/>
          </w:tcPr>
          <w:p w:rsidR="005C473E" w:rsidRDefault="00232D4E">
            <w:pPr>
              <w:jc w:val="center"/>
              <w:rPr>
                <w:sz w:val="20"/>
                <w:szCs w:val="20"/>
              </w:rPr>
            </w:pPr>
            <w:r>
              <w:rPr>
                <w:sz w:val="20"/>
                <w:szCs w:val="20"/>
              </w:rPr>
              <w:t>SL SPS index</w:t>
            </w:r>
          </w:p>
        </w:tc>
        <w:tc>
          <w:tcPr>
            <w:tcW w:w="3685" w:type="dxa"/>
            <w:shd w:val="clear" w:color="auto" w:fill="auto"/>
          </w:tcPr>
          <w:p w:rsidR="005C473E" w:rsidRDefault="00232D4E">
            <w:pPr>
              <w:jc w:val="center"/>
              <w:rPr>
                <w:rFonts w:eastAsiaTheme="minorEastAsia"/>
                <w:sz w:val="20"/>
                <w:szCs w:val="20"/>
                <w:lang w:eastAsia="zh-CN"/>
              </w:rPr>
            </w:pPr>
            <w:r>
              <w:rPr>
                <w:rFonts w:eastAsiaTheme="minorEastAsia" w:hint="eastAsia"/>
                <w:sz w:val="20"/>
                <w:szCs w:val="20"/>
                <w:lang w:eastAsia="zh-CN"/>
              </w:rPr>
              <w:t>0</w:t>
            </w:r>
          </w:p>
        </w:tc>
        <w:tc>
          <w:tcPr>
            <w:tcW w:w="3544" w:type="dxa"/>
          </w:tcPr>
          <w:p w:rsidR="005C473E" w:rsidRDefault="00232D4E">
            <w:pPr>
              <w:jc w:val="center"/>
              <w:rPr>
                <w:sz w:val="20"/>
                <w:szCs w:val="20"/>
              </w:rPr>
            </w:pPr>
            <w:r>
              <w:rPr>
                <w:sz w:val="20"/>
                <w:szCs w:val="20"/>
              </w:rPr>
              <w:t>3</w:t>
            </w:r>
          </w:p>
        </w:tc>
      </w:tr>
      <w:tr w:rsidR="005C473E">
        <w:trPr>
          <w:trHeight w:val="200"/>
          <w:jc w:val="center"/>
        </w:trPr>
        <w:tc>
          <w:tcPr>
            <w:tcW w:w="1560" w:type="dxa"/>
            <w:shd w:val="clear" w:color="auto" w:fill="auto"/>
          </w:tcPr>
          <w:p w:rsidR="005C473E" w:rsidRDefault="00232D4E">
            <w:pPr>
              <w:jc w:val="center"/>
              <w:rPr>
                <w:sz w:val="20"/>
                <w:szCs w:val="20"/>
              </w:rPr>
            </w:pPr>
            <w:r>
              <w:rPr>
                <w:sz w:val="20"/>
                <w:szCs w:val="20"/>
              </w:rPr>
              <w:t>Activation/release indication</w:t>
            </w:r>
          </w:p>
        </w:tc>
        <w:tc>
          <w:tcPr>
            <w:tcW w:w="3685" w:type="dxa"/>
            <w:shd w:val="clear" w:color="auto" w:fill="auto"/>
          </w:tcPr>
          <w:p w:rsidR="005C473E" w:rsidRDefault="00232D4E">
            <w:pPr>
              <w:jc w:val="center"/>
              <w:rPr>
                <w:rFonts w:eastAsiaTheme="minorEastAsia"/>
                <w:sz w:val="20"/>
                <w:szCs w:val="20"/>
                <w:lang w:eastAsia="zh-CN"/>
              </w:rPr>
            </w:pPr>
            <w:r>
              <w:rPr>
                <w:rFonts w:eastAsiaTheme="minorEastAsia" w:hint="eastAsia"/>
                <w:sz w:val="20"/>
                <w:szCs w:val="20"/>
                <w:lang w:eastAsia="zh-CN"/>
              </w:rPr>
              <w:t>0</w:t>
            </w:r>
          </w:p>
        </w:tc>
        <w:tc>
          <w:tcPr>
            <w:tcW w:w="3544" w:type="dxa"/>
          </w:tcPr>
          <w:p w:rsidR="005C473E" w:rsidRDefault="00232D4E">
            <w:pPr>
              <w:jc w:val="center"/>
              <w:rPr>
                <w:sz w:val="20"/>
                <w:szCs w:val="20"/>
              </w:rPr>
            </w:pPr>
            <w:r>
              <w:rPr>
                <w:sz w:val="20"/>
                <w:szCs w:val="20"/>
              </w:rPr>
              <w:t>1</w:t>
            </w:r>
          </w:p>
        </w:tc>
      </w:tr>
      <w:tr w:rsidR="005C473E">
        <w:trPr>
          <w:trHeight w:val="200"/>
          <w:jc w:val="center"/>
        </w:trPr>
        <w:tc>
          <w:tcPr>
            <w:tcW w:w="1560" w:type="dxa"/>
            <w:shd w:val="clear" w:color="auto" w:fill="auto"/>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 xml:space="preserve"> index</w:t>
            </w:r>
          </w:p>
        </w:tc>
        <w:tc>
          <w:tcPr>
            <w:tcW w:w="3685" w:type="dxa"/>
            <w:shd w:val="clear" w:color="auto" w:fill="auto"/>
          </w:tcPr>
          <w:p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c>
          <w:tcPr>
            <w:tcW w:w="3544" w:type="dxa"/>
          </w:tcPr>
          <w:p w:rsidR="005C473E" w:rsidRDefault="00232D4E">
            <w:pPr>
              <w:snapToGrid w:val="0"/>
              <w:jc w:val="center"/>
              <w:rPr>
                <w:rFonts w:eastAsiaTheme="minorEastAsia"/>
                <w:sz w:val="20"/>
                <w:szCs w:val="20"/>
                <w:lang w:eastAsia="zh-CN"/>
              </w:rPr>
            </w:pPr>
            <w:r>
              <w:rPr>
                <w:rFonts w:eastAsiaTheme="minorEastAsia"/>
                <w:sz w:val="20"/>
                <w:szCs w:val="20"/>
                <w:lang w:eastAsia="zh-CN"/>
              </w:rPr>
              <w:t>5</w:t>
            </w:r>
          </w:p>
        </w:tc>
      </w:tr>
      <w:tr w:rsidR="005C473E">
        <w:trPr>
          <w:trHeight w:val="200"/>
          <w:jc w:val="center"/>
        </w:trPr>
        <w:tc>
          <w:tcPr>
            <w:tcW w:w="1560" w:type="dxa"/>
            <w:shd w:val="clear" w:color="auto" w:fill="auto"/>
          </w:tcPr>
          <w:p w:rsidR="005C473E" w:rsidRDefault="00232D4E">
            <w:pPr>
              <w:snapToGrid w:val="0"/>
              <w:jc w:val="center"/>
              <w:rPr>
                <w:rFonts w:eastAsiaTheme="minorEastAsia"/>
                <w:sz w:val="20"/>
                <w:szCs w:val="20"/>
                <w:lang w:eastAsia="zh-CN"/>
              </w:rPr>
            </w:pPr>
            <w:r>
              <w:rPr>
                <w:rFonts w:eastAsiaTheme="minorEastAsia"/>
                <w:sz w:val="20"/>
                <w:szCs w:val="20"/>
                <w:lang w:eastAsia="zh-CN"/>
              </w:rPr>
              <w:t>DCI size</w:t>
            </w:r>
          </w:p>
        </w:tc>
        <w:tc>
          <w:tcPr>
            <w:tcW w:w="3685" w:type="dxa"/>
            <w:shd w:val="clear" w:color="auto" w:fill="auto"/>
          </w:tcPr>
          <w:p w:rsidR="005C473E" w:rsidRDefault="00232D4E">
            <w:pPr>
              <w:snapToGrid w:val="0"/>
              <w:jc w:val="center"/>
              <w:rPr>
                <w:rFonts w:eastAsiaTheme="minorEastAsia"/>
                <w:sz w:val="20"/>
                <w:szCs w:val="20"/>
                <w:lang w:eastAsia="zh-CN"/>
              </w:rPr>
            </w:pPr>
            <w:r>
              <w:rPr>
                <w:rFonts w:eastAsiaTheme="minorEastAsia"/>
                <w:sz w:val="20"/>
                <w:szCs w:val="20"/>
                <w:lang w:eastAsia="zh-CN"/>
              </w:rPr>
              <w:t>&gt;=37 bits</w:t>
            </w:r>
          </w:p>
        </w:tc>
        <w:tc>
          <w:tcPr>
            <w:tcW w:w="3544" w:type="dxa"/>
          </w:tcPr>
          <w:p w:rsidR="005C473E" w:rsidRDefault="00232D4E">
            <w:pPr>
              <w:snapToGrid w:val="0"/>
              <w:jc w:val="center"/>
              <w:rPr>
                <w:rFonts w:eastAsiaTheme="minorEastAsia"/>
                <w:sz w:val="20"/>
                <w:szCs w:val="20"/>
                <w:lang w:eastAsia="zh-CN"/>
              </w:rPr>
            </w:pPr>
            <w:r>
              <w:rPr>
                <w:rFonts w:eastAsiaTheme="minorEastAsia"/>
                <w:sz w:val="20"/>
                <w:szCs w:val="20"/>
                <w:lang w:eastAsia="zh-CN"/>
              </w:rPr>
              <w:t>&lt;=29 bits</w:t>
            </w:r>
          </w:p>
        </w:tc>
      </w:tr>
    </w:tbl>
    <w:p w:rsidR="005C473E" w:rsidRDefault="00232D4E">
      <w:pPr>
        <w:pStyle w:val="a3"/>
        <w:jc w:val="both"/>
        <w:rPr>
          <w:rFonts w:eastAsia="宋体"/>
          <w:i/>
          <w:iCs/>
          <w:lang w:eastAsia="zh-CN"/>
        </w:rPr>
      </w:pPr>
      <w:bookmarkStart w:id="9" w:name="_Ref15907680"/>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w:t>
      </w:r>
      <w:r>
        <w:rPr>
          <w:rFonts w:eastAsia="宋体"/>
          <w:i/>
          <w:iCs/>
          <w:lang w:eastAsia="zh-CN"/>
        </w:rPr>
        <w:t xml:space="preserve">DCI for SPS activation/deactivation in NR </w:t>
      </w:r>
      <w:proofErr w:type="spellStart"/>
      <w:r>
        <w:rPr>
          <w:rFonts w:eastAsia="宋体"/>
          <w:i/>
          <w:iCs/>
          <w:lang w:eastAsia="zh-CN"/>
        </w:rPr>
        <w:t>Uu</w:t>
      </w:r>
      <w:proofErr w:type="spellEnd"/>
      <w:r>
        <w:rPr>
          <w:rFonts w:eastAsia="宋体"/>
          <w:i/>
          <w:iCs/>
          <w:lang w:eastAsia="zh-CN"/>
        </w:rPr>
        <w:t xml:space="preserve"> scheduling LTE </w:t>
      </w:r>
      <w:proofErr w:type="spellStart"/>
      <w:r>
        <w:rPr>
          <w:rFonts w:eastAsia="宋体"/>
          <w:i/>
          <w:iCs/>
          <w:lang w:eastAsia="zh-CN"/>
        </w:rPr>
        <w:t>sidelink</w:t>
      </w:r>
      <w:proofErr w:type="spellEnd"/>
      <w:r>
        <w:rPr>
          <w:rFonts w:eastAsia="宋体"/>
          <w:i/>
          <w:iCs/>
          <w:lang w:eastAsia="zh-CN"/>
        </w:rPr>
        <w:t xml:space="preserve"> case is much smaller than fallback DCI in size.</w:t>
      </w:r>
      <w:bookmarkEnd w:id="9"/>
    </w:p>
    <w:p w:rsidR="005C473E" w:rsidRDefault="00232D4E">
      <w:pPr>
        <w:pStyle w:val="a3"/>
        <w:jc w:val="both"/>
        <w:rPr>
          <w:rFonts w:eastAsia="宋体"/>
          <w:i/>
          <w:iCs/>
          <w:lang w:eastAsia="zh-CN"/>
        </w:rPr>
      </w:pPr>
      <w:bookmarkStart w:id="10" w:name="_Ref15907689"/>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xml:space="preserve">. </w:t>
      </w:r>
      <w:r>
        <w:rPr>
          <w:rFonts w:eastAsia="宋体"/>
          <w:i/>
          <w:iCs/>
          <w:lang w:eastAsia="zh-CN"/>
        </w:rPr>
        <w:t xml:space="preserve">The DCI for SPS activation/deactivation in NR </w:t>
      </w:r>
      <w:proofErr w:type="spellStart"/>
      <w:r>
        <w:rPr>
          <w:rFonts w:eastAsia="宋体"/>
          <w:i/>
          <w:iCs/>
          <w:lang w:eastAsia="zh-CN"/>
        </w:rPr>
        <w:t>Uu</w:t>
      </w:r>
      <w:proofErr w:type="spellEnd"/>
      <w:r>
        <w:rPr>
          <w:rFonts w:eastAsia="宋体"/>
          <w:i/>
          <w:iCs/>
          <w:lang w:eastAsia="zh-CN"/>
        </w:rPr>
        <w:t xml:space="preserve"> scheduling LTE </w:t>
      </w:r>
      <w:proofErr w:type="spellStart"/>
      <w:r>
        <w:rPr>
          <w:rFonts w:eastAsia="宋体"/>
          <w:i/>
          <w:iCs/>
          <w:lang w:eastAsia="zh-CN"/>
        </w:rPr>
        <w:t>sidelink</w:t>
      </w:r>
      <w:proofErr w:type="spellEnd"/>
      <w:r>
        <w:rPr>
          <w:rFonts w:eastAsia="宋体"/>
          <w:i/>
          <w:iCs/>
          <w:lang w:eastAsia="zh-CN"/>
        </w:rPr>
        <w:t xml:space="preserve"> case should be padded to the same size as fallback DCI 1_0 in CSS or DCI for dynamic </w:t>
      </w:r>
      <w:proofErr w:type="spellStart"/>
      <w:r>
        <w:rPr>
          <w:rFonts w:eastAsia="宋体"/>
          <w:i/>
          <w:iCs/>
          <w:lang w:eastAsia="zh-CN"/>
        </w:rPr>
        <w:t>sidelink</w:t>
      </w:r>
      <w:proofErr w:type="spellEnd"/>
      <w:r>
        <w:rPr>
          <w:rFonts w:eastAsia="宋体"/>
          <w:i/>
          <w:iCs/>
          <w:lang w:eastAsia="zh-CN"/>
        </w:rPr>
        <w:t xml:space="preserve"> scheduling in NR mode-1.</w:t>
      </w:r>
      <w:bookmarkEnd w:id="10"/>
    </w:p>
    <w:p w:rsidR="005C473E" w:rsidRDefault="005C473E">
      <w:pPr>
        <w:spacing w:before="120" w:after="120"/>
      </w:pPr>
    </w:p>
    <w:p w:rsidR="005C473E" w:rsidRDefault="00232D4E">
      <w:pPr>
        <w:pStyle w:val="2"/>
        <w:numPr>
          <w:ilvl w:val="1"/>
          <w:numId w:val="6"/>
        </w:numPr>
        <w:spacing w:before="120" w:after="120"/>
        <w:rPr>
          <w:rFonts w:ascii="Arial" w:eastAsiaTheme="minorEastAsia" w:hAnsi="Arial"/>
          <w:b w:val="0"/>
          <w:lang w:eastAsia="zh-CN"/>
        </w:rPr>
      </w:pPr>
      <w:r>
        <w:rPr>
          <w:rFonts w:ascii="Arial" w:eastAsiaTheme="minorEastAsia" w:hAnsi="Arial"/>
          <w:b w:val="0"/>
          <w:lang w:eastAsia="zh-CN"/>
        </w:rPr>
        <w:t xml:space="preserve">Potential issues of NR </w:t>
      </w:r>
      <w:proofErr w:type="spellStart"/>
      <w:r>
        <w:rPr>
          <w:rFonts w:ascii="Arial" w:eastAsiaTheme="minorEastAsia" w:hAnsi="Arial"/>
          <w:b w:val="0"/>
          <w:lang w:eastAsia="zh-CN"/>
        </w:rPr>
        <w:t>Uu</w:t>
      </w:r>
      <w:proofErr w:type="spellEnd"/>
      <w:r>
        <w:rPr>
          <w:rFonts w:ascii="Arial" w:eastAsiaTheme="minorEastAsia" w:hAnsi="Arial"/>
          <w:b w:val="0"/>
          <w:lang w:eastAsia="zh-CN"/>
        </w:rPr>
        <w:t xml:space="preserve"> controlling LTE </w:t>
      </w:r>
      <w:proofErr w:type="spellStart"/>
      <w:r>
        <w:rPr>
          <w:rFonts w:ascii="Arial" w:eastAsiaTheme="minorEastAsia" w:hAnsi="Arial"/>
          <w:b w:val="0"/>
          <w:lang w:eastAsia="zh-CN"/>
        </w:rPr>
        <w:t>sidelink</w:t>
      </w:r>
      <w:proofErr w:type="spellEnd"/>
    </w:p>
    <w:p w:rsidR="005C473E" w:rsidRDefault="00232D4E">
      <w:pPr>
        <w:pStyle w:val="a8"/>
        <w:spacing w:before="120"/>
        <w:rPr>
          <w:rFonts w:ascii="Times New Roman" w:hAnsi="Times New Roman"/>
          <w:color w:val="000000"/>
          <w:szCs w:val="20"/>
        </w:rPr>
      </w:pPr>
      <w:r>
        <w:rPr>
          <w:rFonts w:ascii="Times New Roman" w:hAnsi="Times New Roman"/>
          <w:color w:val="000000"/>
          <w:szCs w:val="20"/>
        </w:rPr>
        <w:t xml:space="preserve">Firstly, if a UE is under control of NR </w:t>
      </w:r>
      <w:proofErr w:type="spellStart"/>
      <w:r>
        <w:rPr>
          <w:rFonts w:ascii="Times New Roman" w:hAnsi="Times New Roman"/>
          <w:color w:val="000000"/>
          <w:szCs w:val="20"/>
        </w:rPr>
        <w:t>Uu</w:t>
      </w:r>
      <w:proofErr w:type="spellEnd"/>
      <w:r>
        <w:rPr>
          <w:rFonts w:ascii="Times New Roman" w:hAnsi="Times New Roman"/>
          <w:color w:val="000000"/>
          <w:szCs w:val="20"/>
        </w:rPr>
        <w:t xml:space="preserve">, especially when the UE operates in LTE mode-3, it is reasonable to assume that the </w:t>
      </w:r>
      <w:proofErr w:type="spellStart"/>
      <w:r>
        <w:rPr>
          <w:rFonts w:ascii="Times New Roman" w:hAnsi="Times New Roman"/>
          <w:color w:val="000000"/>
          <w:szCs w:val="20"/>
        </w:rPr>
        <w:t>gNB</w:t>
      </w:r>
      <w:proofErr w:type="spellEnd"/>
      <w:r>
        <w:rPr>
          <w:rFonts w:ascii="Times New Roman" w:hAnsi="Times New Roman"/>
          <w:color w:val="000000"/>
          <w:szCs w:val="20"/>
        </w:rPr>
        <w:t xml:space="preserve"> can be the synchronization source for LTE </w:t>
      </w:r>
      <w:proofErr w:type="spellStart"/>
      <w:r>
        <w:rPr>
          <w:rFonts w:ascii="Times New Roman" w:hAnsi="Times New Roman"/>
          <w:color w:val="000000"/>
          <w:szCs w:val="20"/>
        </w:rPr>
        <w:t>sidelink</w:t>
      </w:r>
      <w:proofErr w:type="spellEnd"/>
      <w:r>
        <w:rPr>
          <w:rFonts w:ascii="Times New Roman" w:hAnsi="Times New Roman"/>
          <w:color w:val="000000"/>
          <w:szCs w:val="20"/>
        </w:rPr>
        <w:t xml:space="preserve"> transmission. Otherwise, the timing of SPS scheduling may be ambiguous between the UE and the </w:t>
      </w:r>
      <w:proofErr w:type="spellStart"/>
      <w:r>
        <w:rPr>
          <w:rFonts w:ascii="Times New Roman" w:hAnsi="Times New Roman"/>
          <w:color w:val="000000"/>
          <w:szCs w:val="20"/>
        </w:rPr>
        <w:t>gNB</w:t>
      </w:r>
      <w:proofErr w:type="spellEnd"/>
      <w:r>
        <w:rPr>
          <w:rFonts w:ascii="Times New Roman" w:hAnsi="Times New Roman"/>
          <w:color w:val="000000"/>
          <w:szCs w:val="20"/>
        </w:rPr>
        <w:t xml:space="preserve">, and the interference between </w:t>
      </w:r>
      <w:proofErr w:type="spellStart"/>
      <w:r>
        <w:rPr>
          <w:rFonts w:ascii="Times New Roman" w:hAnsi="Times New Roman"/>
          <w:color w:val="000000"/>
          <w:szCs w:val="20"/>
        </w:rPr>
        <w:t>sidelink</w:t>
      </w:r>
      <w:proofErr w:type="spellEnd"/>
      <w:r>
        <w:rPr>
          <w:rFonts w:ascii="Times New Roman" w:hAnsi="Times New Roman"/>
          <w:color w:val="000000"/>
          <w:szCs w:val="20"/>
        </w:rPr>
        <w:t xml:space="preserve"> and </w:t>
      </w:r>
      <w:proofErr w:type="spellStart"/>
      <w:r>
        <w:rPr>
          <w:rFonts w:ascii="Times New Roman" w:hAnsi="Times New Roman"/>
          <w:color w:val="000000"/>
          <w:szCs w:val="20"/>
        </w:rPr>
        <w:t>Uu</w:t>
      </w:r>
      <w:proofErr w:type="spellEnd"/>
      <w:r>
        <w:rPr>
          <w:rFonts w:ascii="Times New Roman" w:hAnsi="Times New Roman"/>
          <w:color w:val="000000"/>
          <w:szCs w:val="20"/>
        </w:rPr>
        <w:t xml:space="preserve"> interfaces may become an issue. </w:t>
      </w:r>
    </w:p>
    <w:p w:rsidR="005C473E" w:rsidRDefault="00232D4E">
      <w:pPr>
        <w:pStyle w:val="a3"/>
        <w:jc w:val="both"/>
        <w:rPr>
          <w:i/>
        </w:rPr>
      </w:pPr>
      <w:bookmarkStart w:id="11" w:name="_Ref4594497"/>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w:t>
      </w:r>
      <w:bookmarkStart w:id="12" w:name="_Hlk16758958"/>
      <w:bookmarkStart w:id="13" w:name="_Hlk16758802"/>
      <w:bookmarkStart w:id="14" w:name="OLE_LINK1"/>
      <w:r>
        <w:rPr>
          <w:i/>
        </w:rPr>
        <w:t xml:space="preserve">In the case of NR </w:t>
      </w:r>
      <w:proofErr w:type="spellStart"/>
      <w:r>
        <w:rPr>
          <w:i/>
        </w:rPr>
        <w:t>Uu</w:t>
      </w:r>
      <w:proofErr w:type="spellEnd"/>
      <w:r>
        <w:rPr>
          <w:i/>
        </w:rPr>
        <w:t xml:space="preserve"> controlling LTE </w:t>
      </w:r>
      <w:proofErr w:type="spellStart"/>
      <w:r>
        <w:rPr>
          <w:i/>
        </w:rPr>
        <w:t>sidelink</w:t>
      </w:r>
      <w:proofErr w:type="spellEnd"/>
      <w:r>
        <w:rPr>
          <w:i/>
        </w:rPr>
        <w:t xml:space="preserve">, </w:t>
      </w:r>
      <w:proofErr w:type="spellStart"/>
      <w:r>
        <w:rPr>
          <w:i/>
        </w:rPr>
        <w:t>gNB</w:t>
      </w:r>
      <w:proofErr w:type="spellEnd"/>
      <w:r>
        <w:rPr>
          <w:i/>
        </w:rPr>
        <w:t xml:space="preserve"> should be considered as the synchronization source when determining the timing of SPS configuration.</w:t>
      </w:r>
      <w:bookmarkEnd w:id="11"/>
      <w:bookmarkEnd w:id="12"/>
      <w:bookmarkEnd w:id="13"/>
      <w:bookmarkEnd w:id="14"/>
    </w:p>
    <w:p w:rsidR="005C473E" w:rsidRDefault="005C473E">
      <w:pPr>
        <w:pStyle w:val="a8"/>
        <w:spacing w:before="120"/>
        <w:rPr>
          <w:rFonts w:ascii="Times New Roman" w:hAnsi="Times New Roman"/>
          <w:color w:val="000000"/>
          <w:szCs w:val="20"/>
        </w:rPr>
      </w:pPr>
    </w:p>
    <w:p w:rsidR="005C473E" w:rsidRDefault="00232D4E">
      <w:pPr>
        <w:pStyle w:val="a8"/>
        <w:spacing w:before="120"/>
        <w:rPr>
          <w:rFonts w:ascii="Times New Roman" w:hAnsi="Times New Roman"/>
          <w:color w:val="000000"/>
          <w:szCs w:val="20"/>
        </w:rPr>
      </w:pPr>
      <w:r>
        <w:rPr>
          <w:rFonts w:ascii="Times New Roman" w:hAnsi="Times New Roman"/>
          <w:color w:val="000000"/>
          <w:szCs w:val="20"/>
        </w:rPr>
        <w:t xml:space="preserve">Secondly, when an in-coverage UE uses LTE </w:t>
      </w:r>
      <w:proofErr w:type="spellStart"/>
      <w:r>
        <w:rPr>
          <w:rFonts w:ascii="Times New Roman" w:hAnsi="Times New Roman"/>
          <w:color w:val="000000"/>
          <w:szCs w:val="20"/>
        </w:rPr>
        <w:t>sidelink</w:t>
      </w:r>
      <w:proofErr w:type="spellEnd"/>
      <w:r>
        <w:rPr>
          <w:rFonts w:ascii="Times New Roman" w:hAnsi="Times New Roman"/>
          <w:color w:val="000000"/>
          <w:szCs w:val="20"/>
        </w:rPr>
        <w:t xml:space="preserve">, LTE system information and resource configuration are required for the UE. RAN2 has agreed to introduce SIB and RRC signaling in NR to provide resource allocation for LTE </w:t>
      </w:r>
      <w:proofErr w:type="spellStart"/>
      <w:r>
        <w:rPr>
          <w:rFonts w:ascii="Times New Roman" w:hAnsi="Times New Roman"/>
          <w:color w:val="000000"/>
          <w:szCs w:val="20"/>
        </w:rPr>
        <w:t>sidelink</w:t>
      </w:r>
      <w:proofErr w:type="spellEnd"/>
      <w:r>
        <w:rPr>
          <w:rFonts w:ascii="Times New Roman" w:hAnsi="Times New Roman"/>
          <w:color w:val="000000"/>
          <w:szCs w:val="20"/>
        </w:rPr>
        <w:t xml:space="preserve">. This signaling is </w:t>
      </w:r>
      <w:r>
        <w:rPr>
          <w:rFonts w:ascii="Times New Roman" w:hAnsi="Times New Roman"/>
        </w:rPr>
        <w:t xml:space="preserve">defined as containers (OCTET STRING), and actual information follows what described in LTE RRC. </w:t>
      </w:r>
      <w:r>
        <w:rPr>
          <w:rFonts w:ascii="Times New Roman" w:hAnsi="Times New Roman"/>
          <w:color w:val="000000"/>
          <w:szCs w:val="20"/>
        </w:rPr>
        <w:t xml:space="preserve">However, it is not clear whether a UE could adequately get all the necessary configurations to perform LTE </w:t>
      </w:r>
      <w:proofErr w:type="spellStart"/>
      <w:r>
        <w:rPr>
          <w:rFonts w:ascii="Times New Roman" w:hAnsi="Times New Roman"/>
          <w:color w:val="000000"/>
          <w:szCs w:val="20"/>
        </w:rPr>
        <w:t>sidelink</w:t>
      </w:r>
      <w:proofErr w:type="spellEnd"/>
      <w:r>
        <w:rPr>
          <w:rFonts w:ascii="Times New Roman" w:hAnsi="Times New Roman"/>
          <w:color w:val="000000"/>
          <w:szCs w:val="20"/>
        </w:rPr>
        <w:t xml:space="preserve"> operation in the NR network coverage.</w:t>
      </w:r>
    </w:p>
    <w:p w:rsidR="005C473E" w:rsidRDefault="00232D4E">
      <w:pPr>
        <w:pStyle w:val="a8"/>
        <w:spacing w:before="120"/>
        <w:rPr>
          <w:rFonts w:ascii="Times New Roman" w:eastAsia="Batang" w:hAnsi="Times New Roman"/>
          <w:szCs w:val="20"/>
        </w:rPr>
      </w:pPr>
      <w:r>
        <w:rPr>
          <w:rFonts w:ascii="Times New Roman" w:hAnsi="Times New Roman"/>
          <w:szCs w:val="20"/>
        </w:rPr>
        <w:t xml:space="preserve">In the LTE </w:t>
      </w:r>
      <w:proofErr w:type="spellStart"/>
      <w:r>
        <w:rPr>
          <w:rFonts w:ascii="Times New Roman" w:hAnsi="Times New Roman"/>
          <w:szCs w:val="20"/>
        </w:rPr>
        <w:t>sidelink</w:t>
      </w:r>
      <w:proofErr w:type="spellEnd"/>
      <w:r>
        <w:rPr>
          <w:rFonts w:ascii="Times New Roman" w:hAnsi="Times New Roman"/>
          <w:szCs w:val="20"/>
        </w:rPr>
        <w:t xml:space="preserve">, an in-coverage UE derives </w:t>
      </w:r>
      <w:r>
        <w:rPr>
          <w:rFonts w:ascii="Times New Roman" w:eastAsia="Batang" w:hAnsi="Times New Roman"/>
          <w:szCs w:val="20"/>
        </w:rPr>
        <w:t xml:space="preserve">the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bandwidth and TDD configuration from the LTE SIB1/2, and then broadcast these fields in its MIB-SL-V2X. These configurations are not parted of the resource configuration of LTE RRC or SIB21/26. </w:t>
      </w:r>
    </w:p>
    <w:p w:rsidR="005C473E" w:rsidRDefault="00232D4E">
      <w:pPr>
        <w:pStyle w:val="a8"/>
        <w:spacing w:before="120"/>
        <w:rPr>
          <w:rFonts w:ascii="Times New Roman" w:eastAsia="Batang" w:hAnsi="Times New Roman"/>
          <w:szCs w:val="20"/>
        </w:rPr>
      </w:pPr>
      <w:r>
        <w:rPr>
          <w:rFonts w:ascii="Times New Roman" w:eastAsia="Batang" w:hAnsi="Times New Roman"/>
          <w:szCs w:val="20"/>
        </w:rPr>
        <w:t xml:space="preserve">In the NR coverage, the UE cannot derive the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bandwidth from the NR SIB1 as no channel bandwidth is broadcasted in NR. Thus, to facilitate the LTE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operation in the NR coverage without LTE specification impact, the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bandwidth should be broadcasted in a separate NR SIB or configured by dedicated RRC signaling. Noted that this information is necessary for the UE to derive the size of DCI format 5A.</w:t>
      </w:r>
    </w:p>
    <w:p w:rsidR="005C473E" w:rsidRDefault="00232D4E">
      <w:pPr>
        <w:pStyle w:val="a8"/>
        <w:spacing w:before="120"/>
        <w:rPr>
          <w:rFonts w:ascii="Times New Roman" w:eastAsia="Batang" w:hAnsi="Times New Roman"/>
          <w:szCs w:val="20"/>
        </w:rPr>
      </w:pPr>
      <w:r>
        <w:rPr>
          <w:rFonts w:ascii="Times New Roman" w:eastAsia="Batang" w:hAnsi="Times New Roman"/>
          <w:szCs w:val="20"/>
        </w:rPr>
        <w:t xml:space="preserve">Moreover, unlike the LTE, where a semi-static TDD configuration is broadcasted in SIB1, in NR, a much flexible TDD UL-DL configuration including flexible symbols is used. Consequently, the in-coverage LTE UE may have difficulty to derive the TDD configuration from NR SIB1 TDD-UL-DL </w:t>
      </w:r>
      <w:proofErr w:type="spellStart"/>
      <w:r>
        <w:rPr>
          <w:rFonts w:ascii="Times New Roman" w:eastAsia="Batang" w:hAnsi="Times New Roman"/>
          <w:szCs w:val="20"/>
        </w:rPr>
        <w:t>ConfigCommon</w:t>
      </w:r>
      <w:proofErr w:type="spellEnd"/>
      <w:r>
        <w:rPr>
          <w:rFonts w:ascii="Times New Roman" w:eastAsia="Batang" w:hAnsi="Times New Roman"/>
          <w:szCs w:val="20"/>
        </w:rPr>
        <w:t xml:space="preserve"> and to translate it into an appropriate LTE TDD configuration to be broadcasted in MIB-SL-V2X</w:t>
      </w:r>
      <w:r>
        <w:rPr>
          <w:rFonts w:ascii="Times New Roman" w:eastAsia="宋体" w:hAnsi="Times New Roman" w:hint="eastAsia"/>
          <w:szCs w:val="20"/>
          <w:lang w:eastAsia="zh-CN"/>
        </w:rPr>
        <w:t>.</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Hence,</w:t>
      </w:r>
      <w:r>
        <w:rPr>
          <w:rFonts w:ascii="Times New Roman" w:eastAsia="Batang" w:hAnsi="Times New Roman"/>
          <w:szCs w:val="20"/>
        </w:rPr>
        <w:t xml:space="preserve"> the most straightforward solution may be to send an LTE TDD configuration to be used in LTE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from the </w:t>
      </w:r>
      <w:proofErr w:type="spellStart"/>
      <w:r>
        <w:rPr>
          <w:rFonts w:ascii="Times New Roman" w:eastAsia="Batang" w:hAnsi="Times New Roman"/>
          <w:szCs w:val="20"/>
        </w:rPr>
        <w:t>gNB</w:t>
      </w:r>
      <w:proofErr w:type="spellEnd"/>
      <w:r>
        <w:rPr>
          <w:rFonts w:ascii="Times New Roman" w:eastAsia="Batang" w:hAnsi="Times New Roman"/>
          <w:szCs w:val="20"/>
        </w:rPr>
        <w:t>.</w:t>
      </w:r>
    </w:p>
    <w:p w:rsidR="005C473E" w:rsidRDefault="00232D4E">
      <w:pPr>
        <w:pStyle w:val="a3"/>
        <w:jc w:val="both"/>
        <w:rPr>
          <w:i/>
        </w:rPr>
      </w:pPr>
      <w:bookmarkStart w:id="15" w:name="_Ref4594498"/>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7</w:t>
      </w:r>
      <w:r>
        <w:rPr>
          <w:b w:val="0"/>
          <w:bCs w:val="0"/>
          <w:i/>
          <w:iCs/>
        </w:rPr>
        <w:fldChar w:fldCharType="end"/>
      </w:r>
      <w:r>
        <w:rPr>
          <w:i/>
          <w:iCs/>
        </w:rPr>
        <w:t>.</w:t>
      </w:r>
      <w:r>
        <w:rPr>
          <w:i/>
        </w:rPr>
        <w:t xml:space="preserve"> In the case of NR </w:t>
      </w:r>
      <w:proofErr w:type="spellStart"/>
      <w:r>
        <w:rPr>
          <w:i/>
        </w:rPr>
        <w:t>Uu</w:t>
      </w:r>
      <w:proofErr w:type="spellEnd"/>
      <w:r>
        <w:rPr>
          <w:i/>
        </w:rPr>
        <w:t xml:space="preserve"> controlling LTE </w:t>
      </w:r>
      <w:proofErr w:type="spellStart"/>
      <w:r>
        <w:rPr>
          <w:i/>
        </w:rPr>
        <w:t>sidelink</w:t>
      </w:r>
      <w:proofErr w:type="spellEnd"/>
      <w:r>
        <w:rPr>
          <w:i/>
        </w:rPr>
        <w:t xml:space="preserve">, </w:t>
      </w:r>
      <w:proofErr w:type="spellStart"/>
      <w:r>
        <w:rPr>
          <w:i/>
        </w:rPr>
        <w:t>gNB</w:t>
      </w:r>
      <w:proofErr w:type="spellEnd"/>
      <w:r>
        <w:rPr>
          <w:i/>
        </w:rPr>
        <w:t xml:space="preserve"> sends LTE TDD configuration and </w:t>
      </w:r>
      <w:proofErr w:type="spellStart"/>
      <w:r>
        <w:rPr>
          <w:i/>
        </w:rPr>
        <w:t>sidelink</w:t>
      </w:r>
      <w:proofErr w:type="spellEnd"/>
      <w:r>
        <w:rPr>
          <w:i/>
        </w:rPr>
        <w:t xml:space="preserve"> bandwidth</w:t>
      </w:r>
      <w:r>
        <w:t xml:space="preserve"> </w:t>
      </w:r>
      <w:r>
        <w:rPr>
          <w:i/>
        </w:rPr>
        <w:t xml:space="preserve">to UE using LTE </w:t>
      </w:r>
      <w:proofErr w:type="spellStart"/>
      <w:r>
        <w:rPr>
          <w:i/>
        </w:rPr>
        <w:t>sidelink</w:t>
      </w:r>
      <w:proofErr w:type="spellEnd"/>
      <w:r>
        <w:rPr>
          <w:i/>
        </w:rPr>
        <w:t>.</w:t>
      </w:r>
      <w:bookmarkEnd w:id="15"/>
    </w:p>
    <w:p w:rsidR="005C473E" w:rsidRDefault="005C473E"/>
    <w:bookmarkEnd w:id="1"/>
    <w:bookmarkEnd w:id="2"/>
    <w:p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rsidR="005C473E" w:rsidRDefault="00232D4E">
      <w:pPr>
        <w:pStyle w:val="a8"/>
        <w:spacing w:before="120"/>
        <w:rPr>
          <w:rFonts w:eastAsiaTheme="minorEastAsia"/>
          <w:lang w:eastAsia="zh-CN"/>
        </w:rPr>
      </w:pPr>
      <w:r>
        <w:rPr>
          <w:rFonts w:eastAsia="宋体"/>
          <w:lang w:eastAsia="zh-CN"/>
        </w:rPr>
        <w:t xml:space="preserve">In the contribution, we </w:t>
      </w:r>
      <w:r>
        <w:rPr>
          <w:rFonts w:eastAsiaTheme="minorEastAsia"/>
          <w:lang w:eastAsia="zh-CN"/>
        </w:rPr>
        <w:t xml:space="preserve">provide our views on the support for NR </w:t>
      </w:r>
      <w:proofErr w:type="spellStart"/>
      <w:r>
        <w:rPr>
          <w:rFonts w:eastAsiaTheme="minorEastAsia"/>
          <w:lang w:eastAsia="zh-CN"/>
        </w:rPr>
        <w:t>Uu</w:t>
      </w:r>
      <w:proofErr w:type="spellEnd"/>
      <w:r>
        <w:rPr>
          <w:rFonts w:eastAsiaTheme="minorEastAsia"/>
          <w:lang w:eastAsia="zh-CN"/>
        </w:rPr>
        <w:t xml:space="preserve"> controlling LTE </w:t>
      </w:r>
      <w:proofErr w:type="spellStart"/>
      <w:r>
        <w:rPr>
          <w:rFonts w:eastAsiaTheme="minorEastAsia"/>
          <w:lang w:eastAsia="zh-CN"/>
        </w:rPr>
        <w:t>sidelink</w:t>
      </w:r>
      <w:proofErr w:type="spellEnd"/>
      <w:r>
        <w:rPr>
          <w:rFonts w:eastAsiaTheme="minorEastAsia"/>
          <w:lang w:eastAsia="zh-CN"/>
        </w:rPr>
        <w:t>, and observe that,</w:t>
      </w:r>
    </w:p>
    <w:p w:rsidR="005C473E" w:rsidRDefault="00232D4E">
      <w:pPr>
        <w:pStyle w:val="a8"/>
        <w:spacing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_Ref15907680 \h  \* MERGEFORMAT </w:instrText>
      </w:r>
      <w:r>
        <w:rPr>
          <w:rFonts w:eastAsiaTheme="minorEastAsia"/>
          <w:b/>
          <w:lang w:eastAsia="zh-CN"/>
        </w:rPr>
      </w:r>
      <w:r>
        <w:rPr>
          <w:rFonts w:eastAsiaTheme="minorEastAsia"/>
          <w:b/>
          <w:lang w:eastAsia="zh-CN"/>
        </w:rPr>
        <w:fldChar w:fldCharType="separate"/>
      </w:r>
      <w:r w:rsidR="00B82B6D" w:rsidRPr="00B82B6D">
        <w:rPr>
          <w:rFonts w:ascii="Times New Roman" w:hAnsi="Times New Roman"/>
          <w:b/>
          <w:i/>
          <w:iCs/>
          <w:szCs w:val="20"/>
        </w:rPr>
        <w:t xml:space="preserve">Observation 1. </w:t>
      </w:r>
      <w:r w:rsidR="00B82B6D" w:rsidRPr="00B82B6D">
        <w:rPr>
          <w:rFonts w:ascii="Times New Roman" w:eastAsia="宋体" w:hAnsi="Times New Roman"/>
          <w:b/>
          <w:i/>
          <w:iCs/>
          <w:szCs w:val="20"/>
          <w:lang w:eastAsia="zh-CN"/>
        </w:rPr>
        <w:t xml:space="preserve">DCI for SPS activation/deactivation in NR </w:t>
      </w:r>
      <w:proofErr w:type="spellStart"/>
      <w:r w:rsidR="00B82B6D" w:rsidRPr="00B82B6D">
        <w:rPr>
          <w:rFonts w:ascii="Times New Roman" w:eastAsia="宋体" w:hAnsi="Times New Roman"/>
          <w:b/>
          <w:i/>
          <w:iCs/>
          <w:szCs w:val="20"/>
          <w:lang w:eastAsia="zh-CN"/>
        </w:rPr>
        <w:t>Uu</w:t>
      </w:r>
      <w:proofErr w:type="spellEnd"/>
      <w:r w:rsidR="00B82B6D" w:rsidRPr="00B82B6D">
        <w:rPr>
          <w:rFonts w:ascii="Times New Roman" w:eastAsia="宋体" w:hAnsi="Times New Roman"/>
          <w:b/>
          <w:i/>
          <w:iCs/>
          <w:szCs w:val="20"/>
          <w:lang w:eastAsia="zh-CN"/>
        </w:rPr>
        <w:t xml:space="preserve"> scheduling LTE </w:t>
      </w:r>
      <w:proofErr w:type="spellStart"/>
      <w:r w:rsidR="00B82B6D" w:rsidRPr="00B82B6D">
        <w:rPr>
          <w:rFonts w:ascii="Times New Roman" w:eastAsia="宋体" w:hAnsi="Times New Roman"/>
          <w:b/>
          <w:i/>
          <w:iCs/>
          <w:szCs w:val="20"/>
          <w:lang w:eastAsia="zh-CN"/>
        </w:rPr>
        <w:t>sidelink</w:t>
      </w:r>
      <w:proofErr w:type="spellEnd"/>
      <w:r w:rsidR="00B82B6D" w:rsidRPr="00B82B6D">
        <w:rPr>
          <w:rFonts w:ascii="Times New Roman" w:eastAsia="宋体" w:hAnsi="Times New Roman"/>
          <w:b/>
          <w:i/>
          <w:iCs/>
          <w:szCs w:val="20"/>
          <w:lang w:eastAsia="zh-CN"/>
        </w:rPr>
        <w:t xml:space="preserve"> case is much smaller than fallback DCI in </w:t>
      </w:r>
      <w:r w:rsidR="00B82B6D" w:rsidRPr="00B82B6D">
        <w:rPr>
          <w:rFonts w:eastAsia="宋体"/>
          <w:b/>
          <w:i/>
          <w:iCs/>
          <w:lang w:eastAsia="zh-CN"/>
        </w:rPr>
        <w:t>size.</w:t>
      </w:r>
      <w:r>
        <w:rPr>
          <w:rFonts w:eastAsiaTheme="minorEastAsia"/>
          <w:b/>
          <w:lang w:eastAsia="zh-CN"/>
        </w:rPr>
        <w:fldChar w:fldCharType="end"/>
      </w:r>
      <w:bookmarkStart w:id="16" w:name="_GoBack"/>
      <w:bookmarkEnd w:id="16"/>
    </w:p>
    <w:p w:rsidR="005C473E" w:rsidRDefault="005C473E">
      <w:pPr>
        <w:pStyle w:val="a8"/>
        <w:spacing w:before="120"/>
        <w:rPr>
          <w:rFonts w:eastAsiaTheme="minorEastAsia"/>
          <w:b/>
          <w:lang w:eastAsia="zh-CN"/>
        </w:rPr>
      </w:pPr>
    </w:p>
    <w:p w:rsidR="005C473E" w:rsidRDefault="00232D4E">
      <w:pPr>
        <w:pStyle w:val="a8"/>
        <w:spacing w:before="120"/>
        <w:rPr>
          <w:rFonts w:eastAsiaTheme="minorEastAsia"/>
          <w:lang w:eastAsia="zh-CN"/>
        </w:rPr>
      </w:pPr>
      <w:r>
        <w:rPr>
          <w:rFonts w:eastAsiaTheme="minorEastAsia"/>
          <w:lang w:eastAsia="zh-CN"/>
        </w:rPr>
        <w:t>Based on the observation, we propose that,</w:t>
      </w:r>
    </w:p>
    <w:p w:rsidR="005C473E" w:rsidRDefault="00232D4E">
      <w:pPr>
        <w:pStyle w:val="a8"/>
        <w:spacing w:before="12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_Ref15908519 \h  \* MERGEFORMAT </w:instrText>
      </w:r>
      <w:r>
        <w:rPr>
          <w:rFonts w:eastAsiaTheme="minorEastAsia"/>
          <w:b/>
          <w:bCs/>
          <w:lang w:eastAsia="zh-CN"/>
        </w:rPr>
      </w:r>
      <w:r>
        <w:rPr>
          <w:rFonts w:eastAsiaTheme="minorEastAsia"/>
          <w:b/>
          <w:bCs/>
          <w:lang w:eastAsia="zh-CN"/>
        </w:rPr>
        <w:fldChar w:fldCharType="separate"/>
      </w:r>
      <w:r w:rsidR="00B82B6D" w:rsidRPr="00B82B6D">
        <w:rPr>
          <w:rFonts w:ascii="Times New Roman" w:hAnsi="Times New Roman"/>
          <w:b/>
          <w:bCs/>
          <w:i/>
          <w:iCs/>
          <w:szCs w:val="20"/>
        </w:rPr>
        <w:t xml:space="preserve">Proposal </w:t>
      </w:r>
      <w:r w:rsidR="00B82B6D" w:rsidRPr="00B82B6D">
        <w:rPr>
          <w:b/>
          <w:bCs/>
          <w:i/>
          <w:iCs/>
        </w:rPr>
        <w:t>1.</w:t>
      </w:r>
      <w:r w:rsidR="00B82B6D" w:rsidRPr="00B82B6D">
        <w:rPr>
          <w:rFonts w:ascii="Times New Roman" w:hAnsi="Times New Roman"/>
          <w:b/>
          <w:bCs/>
          <w:i/>
          <w:iCs/>
          <w:szCs w:val="20"/>
        </w:rPr>
        <w:t xml:space="preserve"> </w:t>
      </w:r>
      <w:r w:rsidR="00B82B6D" w:rsidRPr="00B82B6D">
        <w:rPr>
          <w:rFonts w:eastAsia="宋体"/>
          <w:b/>
          <w:bCs/>
          <w:i/>
          <w:iCs/>
          <w:lang w:eastAsia="zh-CN"/>
        </w:rPr>
        <w:t xml:space="preserve">LTE </w:t>
      </w:r>
      <w:r w:rsidR="00B82B6D" w:rsidRPr="00B82B6D">
        <w:rPr>
          <w:rFonts w:ascii="Times New Roman" w:eastAsia="宋体" w:hAnsi="Times New Roman"/>
          <w:b/>
          <w:bCs/>
          <w:i/>
          <w:iCs/>
          <w:szCs w:val="20"/>
          <w:lang w:eastAsia="zh-CN"/>
        </w:rPr>
        <w:t>DCI 5A is implemented as a container in NR SL scheduling</w:t>
      </w:r>
      <w:r w:rsidR="00B82B6D" w:rsidRPr="00B82B6D">
        <w:rPr>
          <w:rFonts w:eastAsia="宋体"/>
          <w:b/>
          <w:bCs/>
          <w:i/>
          <w:iCs/>
          <w:lang w:eastAsia="zh-CN"/>
        </w:rPr>
        <w:t xml:space="preserve"> DCI for LTE mode-3 SPS activation/deactivation.</w:t>
      </w:r>
      <w:r>
        <w:rPr>
          <w:rFonts w:eastAsiaTheme="minorEastAsia"/>
          <w:b/>
          <w:bCs/>
          <w:lang w:eastAsia="zh-CN"/>
        </w:rPr>
        <w:fldChar w:fldCharType="end"/>
      </w:r>
    </w:p>
    <w:p w:rsidR="005C473E" w:rsidRDefault="00232D4E">
      <w:pPr>
        <w:pStyle w:val="a8"/>
        <w:spacing w:before="12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_Ref18418561 \h  \* MERGEFORMAT </w:instrText>
      </w:r>
      <w:r>
        <w:rPr>
          <w:rFonts w:eastAsiaTheme="minorEastAsia"/>
          <w:b/>
          <w:bCs/>
          <w:lang w:eastAsia="zh-CN"/>
        </w:rPr>
      </w:r>
      <w:r>
        <w:rPr>
          <w:rFonts w:eastAsiaTheme="minorEastAsia"/>
          <w:b/>
          <w:bCs/>
          <w:lang w:eastAsia="zh-CN"/>
        </w:rPr>
        <w:fldChar w:fldCharType="separate"/>
      </w:r>
      <w:r w:rsidR="00B82B6D" w:rsidRPr="00B82B6D">
        <w:rPr>
          <w:b/>
          <w:bCs/>
          <w:i/>
          <w:iCs/>
        </w:rPr>
        <w:t xml:space="preserve">Proposal 2. For </w:t>
      </w:r>
      <w:r w:rsidR="00B82B6D" w:rsidRPr="00B82B6D">
        <w:rPr>
          <w:b/>
          <w:bCs/>
          <w:i/>
        </w:rPr>
        <w:t xml:space="preserve">NR </w:t>
      </w:r>
      <w:proofErr w:type="spellStart"/>
      <w:r w:rsidR="00B82B6D" w:rsidRPr="00B82B6D">
        <w:rPr>
          <w:b/>
          <w:bCs/>
          <w:i/>
        </w:rPr>
        <w:t>Uu</w:t>
      </w:r>
      <w:proofErr w:type="spellEnd"/>
      <w:r w:rsidR="00B82B6D" w:rsidRPr="00B82B6D">
        <w:rPr>
          <w:b/>
          <w:bCs/>
          <w:i/>
        </w:rPr>
        <w:t xml:space="preserve"> controlling LTE </w:t>
      </w:r>
      <w:proofErr w:type="spellStart"/>
      <w:r w:rsidR="00B82B6D" w:rsidRPr="00B82B6D">
        <w:rPr>
          <w:b/>
          <w:bCs/>
          <w:i/>
        </w:rPr>
        <w:t>sidelink</w:t>
      </w:r>
      <w:proofErr w:type="spellEnd"/>
      <w:r w:rsidR="00B82B6D" w:rsidRPr="00B82B6D">
        <w:rPr>
          <w:b/>
          <w:bCs/>
          <w:i/>
        </w:rPr>
        <w:t>,</w:t>
      </w:r>
      <w:r w:rsidR="00B82B6D" w:rsidRPr="00B82B6D">
        <w:rPr>
          <w:rFonts w:eastAsia="宋体"/>
          <w:b/>
          <w:bCs/>
          <w:i/>
          <w:iCs/>
          <w:lang w:eastAsia="zh-CN"/>
        </w:rPr>
        <w:t xml:space="preserve"> </w:t>
      </w:r>
      <w:proofErr w:type="spellStart"/>
      <w:r w:rsidR="00B82B6D" w:rsidRPr="00B82B6D">
        <w:rPr>
          <w:rFonts w:eastAsia="宋体"/>
          <w:b/>
          <w:bCs/>
          <w:i/>
          <w:iCs/>
          <w:lang w:eastAsia="zh-CN"/>
        </w:rPr>
        <w:t>gNB</w:t>
      </w:r>
      <w:proofErr w:type="spellEnd"/>
      <w:r w:rsidR="00B82B6D" w:rsidRPr="00B82B6D">
        <w:rPr>
          <w:rFonts w:eastAsia="宋体"/>
          <w:b/>
          <w:bCs/>
          <w:i/>
          <w:iCs/>
          <w:lang w:eastAsia="zh-CN"/>
        </w:rPr>
        <w:t xml:space="preserve"> configures one or more X values.</w:t>
      </w:r>
      <w:r>
        <w:rPr>
          <w:rFonts w:eastAsiaTheme="minorEastAsia"/>
          <w:b/>
          <w:bCs/>
          <w:lang w:eastAsia="zh-CN"/>
        </w:rPr>
        <w:fldChar w:fldCharType="end"/>
      </w:r>
    </w:p>
    <w:p w:rsidR="005C473E" w:rsidRDefault="00232D4E">
      <w:pPr>
        <w:pStyle w:val="a8"/>
        <w:spacing w:before="12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_Ref18418565 \h  \* MERGEFORMAT </w:instrText>
      </w:r>
      <w:r>
        <w:rPr>
          <w:rFonts w:eastAsiaTheme="minorEastAsia"/>
          <w:b/>
          <w:bCs/>
          <w:lang w:eastAsia="zh-CN"/>
        </w:rPr>
      </w:r>
      <w:r>
        <w:rPr>
          <w:rFonts w:eastAsiaTheme="minorEastAsia"/>
          <w:b/>
          <w:bCs/>
          <w:lang w:eastAsia="zh-CN"/>
        </w:rPr>
        <w:fldChar w:fldCharType="separate"/>
      </w:r>
      <w:r w:rsidR="00B82B6D" w:rsidRPr="00B82B6D">
        <w:rPr>
          <w:b/>
          <w:bCs/>
          <w:i/>
          <w:iCs/>
        </w:rPr>
        <w:t xml:space="preserve">Proposal 3. For </w:t>
      </w:r>
      <w:r w:rsidR="00B82B6D" w:rsidRPr="00B82B6D">
        <w:rPr>
          <w:b/>
          <w:bCs/>
          <w:i/>
        </w:rPr>
        <w:t xml:space="preserve">NR </w:t>
      </w:r>
      <w:proofErr w:type="spellStart"/>
      <w:r w:rsidR="00B82B6D" w:rsidRPr="00B82B6D">
        <w:rPr>
          <w:b/>
          <w:bCs/>
          <w:i/>
        </w:rPr>
        <w:t>Uu</w:t>
      </w:r>
      <w:proofErr w:type="spellEnd"/>
      <w:r w:rsidR="00B82B6D" w:rsidRPr="00B82B6D">
        <w:rPr>
          <w:b/>
          <w:bCs/>
          <w:i/>
        </w:rPr>
        <w:t xml:space="preserve"> controlling LTE </w:t>
      </w:r>
      <w:proofErr w:type="spellStart"/>
      <w:r w:rsidR="00B82B6D" w:rsidRPr="00B82B6D">
        <w:rPr>
          <w:b/>
          <w:bCs/>
          <w:i/>
        </w:rPr>
        <w:t>sidelink</w:t>
      </w:r>
      <w:proofErr w:type="spellEnd"/>
      <w:r w:rsidR="00B82B6D" w:rsidRPr="00B82B6D">
        <w:rPr>
          <w:b/>
          <w:bCs/>
          <w:i/>
        </w:rPr>
        <w:t>,</w:t>
      </w:r>
      <w:r w:rsidR="00B82B6D" w:rsidRPr="00B82B6D">
        <w:rPr>
          <w:rFonts w:eastAsia="宋体"/>
          <w:b/>
          <w:bCs/>
          <w:i/>
          <w:iCs/>
          <w:lang w:eastAsia="zh-CN"/>
        </w:rPr>
        <w:t xml:space="preserve"> DCI provides an index of X.</w:t>
      </w:r>
      <w:r>
        <w:rPr>
          <w:rFonts w:eastAsiaTheme="minorEastAsia"/>
          <w:b/>
          <w:bCs/>
          <w:lang w:eastAsia="zh-CN"/>
        </w:rPr>
        <w:fldChar w:fldCharType="end"/>
      </w:r>
    </w:p>
    <w:p w:rsidR="005C473E" w:rsidRDefault="00232D4E">
      <w:pPr>
        <w:pStyle w:val="a8"/>
        <w:spacing w:before="12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_Ref15907689 \h  \* MERGEFORMAT </w:instrText>
      </w:r>
      <w:r>
        <w:rPr>
          <w:rFonts w:eastAsiaTheme="minorEastAsia"/>
          <w:b/>
          <w:bCs/>
          <w:lang w:eastAsia="zh-CN"/>
        </w:rPr>
      </w:r>
      <w:r>
        <w:rPr>
          <w:rFonts w:eastAsiaTheme="minorEastAsia"/>
          <w:b/>
          <w:bCs/>
          <w:lang w:eastAsia="zh-CN"/>
        </w:rPr>
        <w:fldChar w:fldCharType="separate"/>
      </w:r>
      <w:r w:rsidR="00B82B6D" w:rsidRPr="00B82B6D">
        <w:rPr>
          <w:rFonts w:ascii="Times New Roman" w:hAnsi="Times New Roman"/>
          <w:b/>
          <w:bCs/>
          <w:i/>
          <w:iCs/>
          <w:szCs w:val="20"/>
        </w:rPr>
        <w:t xml:space="preserve">Proposal 5. </w:t>
      </w:r>
      <w:r w:rsidR="00B82B6D" w:rsidRPr="00B82B6D">
        <w:rPr>
          <w:rFonts w:ascii="Times New Roman" w:eastAsia="宋体" w:hAnsi="Times New Roman"/>
          <w:b/>
          <w:bCs/>
          <w:i/>
          <w:iCs/>
          <w:szCs w:val="20"/>
          <w:lang w:eastAsia="zh-CN"/>
        </w:rPr>
        <w:t xml:space="preserve">The DCI for SPS activation/deactivation in NR </w:t>
      </w:r>
      <w:proofErr w:type="spellStart"/>
      <w:r w:rsidR="00B82B6D" w:rsidRPr="00B82B6D">
        <w:rPr>
          <w:rFonts w:ascii="Times New Roman" w:eastAsia="宋体" w:hAnsi="Times New Roman"/>
          <w:b/>
          <w:bCs/>
          <w:i/>
          <w:iCs/>
          <w:szCs w:val="20"/>
          <w:lang w:eastAsia="zh-CN"/>
        </w:rPr>
        <w:t>Uu</w:t>
      </w:r>
      <w:proofErr w:type="spellEnd"/>
      <w:r w:rsidR="00B82B6D" w:rsidRPr="00B82B6D">
        <w:rPr>
          <w:rFonts w:ascii="Times New Roman" w:eastAsia="宋体" w:hAnsi="Times New Roman"/>
          <w:b/>
          <w:bCs/>
          <w:i/>
          <w:iCs/>
          <w:szCs w:val="20"/>
          <w:lang w:eastAsia="zh-CN"/>
        </w:rPr>
        <w:t xml:space="preserve"> scheduling LTE </w:t>
      </w:r>
      <w:proofErr w:type="spellStart"/>
      <w:r w:rsidR="00B82B6D" w:rsidRPr="00B82B6D">
        <w:rPr>
          <w:rFonts w:ascii="Times New Roman" w:eastAsia="宋体" w:hAnsi="Times New Roman"/>
          <w:b/>
          <w:bCs/>
          <w:i/>
          <w:iCs/>
          <w:szCs w:val="20"/>
          <w:lang w:eastAsia="zh-CN"/>
        </w:rPr>
        <w:t>sidelink</w:t>
      </w:r>
      <w:proofErr w:type="spellEnd"/>
      <w:r w:rsidR="00B82B6D" w:rsidRPr="00B82B6D">
        <w:rPr>
          <w:rFonts w:ascii="Times New Roman" w:eastAsia="宋体" w:hAnsi="Times New Roman"/>
          <w:b/>
          <w:bCs/>
          <w:i/>
          <w:iCs/>
          <w:szCs w:val="20"/>
          <w:lang w:eastAsia="zh-CN"/>
        </w:rPr>
        <w:t xml:space="preserve"> case should be padded to the same size as fallback DCI 1_0 in CSS or DCI for dynamic </w:t>
      </w:r>
      <w:proofErr w:type="spellStart"/>
      <w:r w:rsidR="00B82B6D" w:rsidRPr="00B82B6D">
        <w:rPr>
          <w:rFonts w:ascii="Times New Roman" w:eastAsia="宋体" w:hAnsi="Times New Roman"/>
          <w:b/>
          <w:bCs/>
          <w:i/>
          <w:iCs/>
          <w:szCs w:val="20"/>
          <w:lang w:eastAsia="zh-CN"/>
        </w:rPr>
        <w:t>sidelink</w:t>
      </w:r>
      <w:proofErr w:type="spellEnd"/>
      <w:r w:rsidR="00B82B6D" w:rsidRPr="00B82B6D">
        <w:rPr>
          <w:rFonts w:ascii="Times New Roman" w:eastAsia="宋体" w:hAnsi="Times New Roman"/>
          <w:b/>
          <w:bCs/>
          <w:i/>
          <w:iCs/>
          <w:szCs w:val="20"/>
          <w:lang w:eastAsia="zh-CN"/>
        </w:rPr>
        <w:t xml:space="preserve"> scheduling in NR mode-1.</w:t>
      </w:r>
      <w:r>
        <w:rPr>
          <w:rFonts w:eastAsiaTheme="minorEastAsia"/>
          <w:b/>
          <w:bCs/>
          <w:lang w:eastAsia="zh-CN"/>
        </w:rPr>
        <w:fldChar w:fldCharType="end"/>
      </w:r>
    </w:p>
    <w:p w:rsidR="005C473E" w:rsidRDefault="00232D4E">
      <w:pPr>
        <w:pStyle w:val="a8"/>
        <w:spacing w:before="12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_Ref4594497 \h  \* MERGEFORMAT </w:instrText>
      </w:r>
      <w:r>
        <w:rPr>
          <w:rFonts w:eastAsiaTheme="minorEastAsia"/>
          <w:b/>
          <w:bCs/>
          <w:lang w:eastAsia="zh-CN"/>
        </w:rPr>
      </w:r>
      <w:r>
        <w:rPr>
          <w:rFonts w:eastAsiaTheme="minorEastAsia"/>
          <w:b/>
          <w:bCs/>
          <w:lang w:eastAsia="zh-CN"/>
        </w:rPr>
        <w:fldChar w:fldCharType="separate"/>
      </w:r>
      <w:r w:rsidR="00B82B6D" w:rsidRPr="00B82B6D">
        <w:rPr>
          <w:rFonts w:ascii="Times New Roman" w:hAnsi="Times New Roman"/>
          <w:b/>
          <w:bCs/>
          <w:i/>
          <w:iCs/>
        </w:rPr>
        <w:t xml:space="preserve">Proposal 6. </w:t>
      </w:r>
      <w:r w:rsidR="00B82B6D" w:rsidRPr="00B82B6D">
        <w:rPr>
          <w:rFonts w:ascii="Times New Roman" w:hAnsi="Times New Roman"/>
          <w:b/>
          <w:bCs/>
          <w:i/>
        </w:rPr>
        <w:t xml:space="preserve">In the case of NR </w:t>
      </w:r>
      <w:proofErr w:type="spellStart"/>
      <w:r w:rsidR="00B82B6D" w:rsidRPr="00B82B6D">
        <w:rPr>
          <w:rFonts w:ascii="Times New Roman" w:hAnsi="Times New Roman"/>
          <w:b/>
          <w:bCs/>
          <w:i/>
        </w:rPr>
        <w:t>Uu</w:t>
      </w:r>
      <w:proofErr w:type="spellEnd"/>
      <w:r w:rsidR="00B82B6D" w:rsidRPr="00B82B6D">
        <w:rPr>
          <w:rFonts w:ascii="Times New Roman" w:hAnsi="Times New Roman"/>
          <w:b/>
          <w:bCs/>
          <w:i/>
        </w:rPr>
        <w:t xml:space="preserve"> controlling LTE </w:t>
      </w:r>
      <w:proofErr w:type="spellStart"/>
      <w:r w:rsidR="00B82B6D" w:rsidRPr="00B82B6D">
        <w:rPr>
          <w:rFonts w:ascii="Times New Roman" w:hAnsi="Times New Roman"/>
          <w:b/>
          <w:bCs/>
          <w:i/>
        </w:rPr>
        <w:t>sidelink</w:t>
      </w:r>
      <w:proofErr w:type="spellEnd"/>
      <w:r w:rsidR="00B82B6D" w:rsidRPr="00B82B6D">
        <w:rPr>
          <w:rFonts w:ascii="Times New Roman" w:hAnsi="Times New Roman"/>
          <w:b/>
          <w:bCs/>
          <w:i/>
        </w:rPr>
        <w:t xml:space="preserve">, </w:t>
      </w:r>
      <w:proofErr w:type="spellStart"/>
      <w:r w:rsidR="00B82B6D" w:rsidRPr="00B82B6D">
        <w:rPr>
          <w:rFonts w:ascii="Times New Roman" w:hAnsi="Times New Roman"/>
          <w:b/>
          <w:bCs/>
          <w:i/>
        </w:rPr>
        <w:t>gNB</w:t>
      </w:r>
      <w:proofErr w:type="spellEnd"/>
      <w:r w:rsidR="00B82B6D" w:rsidRPr="00B82B6D">
        <w:rPr>
          <w:rFonts w:ascii="Times New Roman" w:hAnsi="Times New Roman"/>
          <w:b/>
          <w:bCs/>
          <w:i/>
        </w:rPr>
        <w:t xml:space="preserve"> should be considered as the synchronization source when determining the timing of SPS </w:t>
      </w:r>
      <w:r w:rsidR="00B82B6D" w:rsidRPr="00B82B6D">
        <w:rPr>
          <w:b/>
          <w:bCs/>
          <w:i/>
        </w:rPr>
        <w:t>configuration.</w:t>
      </w:r>
      <w:r>
        <w:rPr>
          <w:rFonts w:eastAsiaTheme="minorEastAsia"/>
          <w:b/>
          <w:bCs/>
          <w:lang w:eastAsia="zh-CN"/>
        </w:rPr>
        <w:fldChar w:fldCharType="end"/>
      </w:r>
    </w:p>
    <w:p w:rsidR="005C473E" w:rsidRDefault="00232D4E">
      <w:pPr>
        <w:pStyle w:val="a8"/>
        <w:spacing w:before="12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_Ref4594498 \h  \* MERGEFORMAT </w:instrText>
      </w:r>
      <w:r>
        <w:rPr>
          <w:rFonts w:eastAsiaTheme="minorEastAsia"/>
          <w:b/>
          <w:bCs/>
          <w:lang w:eastAsia="zh-CN"/>
        </w:rPr>
      </w:r>
      <w:r>
        <w:rPr>
          <w:rFonts w:eastAsiaTheme="minorEastAsia"/>
          <w:b/>
          <w:bCs/>
          <w:lang w:eastAsia="zh-CN"/>
        </w:rPr>
        <w:fldChar w:fldCharType="separate"/>
      </w:r>
      <w:r w:rsidR="00B82B6D" w:rsidRPr="00B82B6D">
        <w:rPr>
          <w:rFonts w:ascii="Times New Roman" w:hAnsi="Times New Roman"/>
          <w:b/>
          <w:bCs/>
          <w:i/>
          <w:iCs/>
        </w:rPr>
        <w:t>Proposal 7.</w:t>
      </w:r>
      <w:r w:rsidR="00B82B6D" w:rsidRPr="00B82B6D">
        <w:rPr>
          <w:rFonts w:ascii="Times New Roman" w:hAnsi="Times New Roman"/>
          <w:b/>
          <w:bCs/>
          <w:i/>
        </w:rPr>
        <w:t xml:space="preserve"> In the case of NR </w:t>
      </w:r>
      <w:proofErr w:type="spellStart"/>
      <w:r w:rsidR="00B82B6D" w:rsidRPr="00B82B6D">
        <w:rPr>
          <w:rFonts w:ascii="Times New Roman" w:hAnsi="Times New Roman"/>
          <w:b/>
          <w:bCs/>
          <w:i/>
        </w:rPr>
        <w:t>Uu</w:t>
      </w:r>
      <w:proofErr w:type="spellEnd"/>
      <w:r w:rsidR="00B82B6D" w:rsidRPr="00B82B6D">
        <w:rPr>
          <w:rFonts w:ascii="Times New Roman" w:hAnsi="Times New Roman"/>
          <w:b/>
          <w:bCs/>
          <w:i/>
        </w:rPr>
        <w:t xml:space="preserve"> controlling LTE </w:t>
      </w:r>
      <w:proofErr w:type="spellStart"/>
      <w:r w:rsidR="00B82B6D" w:rsidRPr="00B82B6D">
        <w:rPr>
          <w:rFonts w:ascii="Times New Roman" w:hAnsi="Times New Roman"/>
          <w:b/>
          <w:bCs/>
          <w:i/>
        </w:rPr>
        <w:t>sidelink</w:t>
      </w:r>
      <w:proofErr w:type="spellEnd"/>
      <w:r w:rsidR="00B82B6D" w:rsidRPr="00B82B6D">
        <w:rPr>
          <w:rFonts w:ascii="Times New Roman" w:hAnsi="Times New Roman"/>
          <w:b/>
          <w:bCs/>
          <w:i/>
        </w:rPr>
        <w:t xml:space="preserve">, </w:t>
      </w:r>
      <w:proofErr w:type="spellStart"/>
      <w:r w:rsidR="00B82B6D" w:rsidRPr="00B82B6D">
        <w:rPr>
          <w:rFonts w:ascii="Times New Roman" w:hAnsi="Times New Roman"/>
          <w:b/>
          <w:bCs/>
          <w:i/>
        </w:rPr>
        <w:t>gNB</w:t>
      </w:r>
      <w:proofErr w:type="spellEnd"/>
      <w:r w:rsidR="00B82B6D" w:rsidRPr="00B82B6D">
        <w:rPr>
          <w:rFonts w:ascii="Times New Roman" w:hAnsi="Times New Roman"/>
          <w:b/>
          <w:bCs/>
          <w:i/>
        </w:rPr>
        <w:t xml:space="preserve"> sends LTE TDD configuration and </w:t>
      </w:r>
      <w:proofErr w:type="spellStart"/>
      <w:r w:rsidR="00B82B6D" w:rsidRPr="00B82B6D">
        <w:rPr>
          <w:rFonts w:ascii="Times New Roman" w:hAnsi="Times New Roman"/>
          <w:b/>
          <w:bCs/>
          <w:i/>
        </w:rPr>
        <w:t>sidelink</w:t>
      </w:r>
      <w:proofErr w:type="spellEnd"/>
      <w:r w:rsidR="00B82B6D" w:rsidRPr="00B82B6D">
        <w:rPr>
          <w:rFonts w:ascii="Times New Roman" w:hAnsi="Times New Roman"/>
          <w:b/>
          <w:bCs/>
          <w:i/>
        </w:rPr>
        <w:t xml:space="preserve"> bandwidth to UE using LTE </w:t>
      </w:r>
      <w:proofErr w:type="spellStart"/>
      <w:r w:rsidR="00B82B6D" w:rsidRPr="00B82B6D">
        <w:rPr>
          <w:rFonts w:ascii="Times New Roman" w:hAnsi="Times New Roman"/>
          <w:b/>
          <w:bCs/>
          <w:i/>
        </w:rPr>
        <w:t>sidelink</w:t>
      </w:r>
      <w:proofErr w:type="spellEnd"/>
      <w:r w:rsidR="00B82B6D" w:rsidRPr="00B82B6D">
        <w:rPr>
          <w:rFonts w:ascii="Times New Roman" w:hAnsi="Times New Roman"/>
          <w:b/>
          <w:bCs/>
        </w:rPr>
        <w:t>.</w:t>
      </w:r>
      <w:r>
        <w:rPr>
          <w:rFonts w:eastAsiaTheme="minorEastAsia"/>
          <w:b/>
          <w:bCs/>
          <w:lang w:eastAsia="zh-CN"/>
        </w:rPr>
        <w:fldChar w:fldCharType="end"/>
      </w:r>
    </w:p>
    <w:p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7" w:name="_Ref510367705"/>
      <w:bookmarkStart w:id="18" w:name="_Ref503565490"/>
      <w:bookmarkStart w:id="19" w:name="_Ref493791948"/>
      <w:bookmarkStart w:id="20" w:name="_Ref503565531"/>
      <w:r>
        <w:rPr>
          <w:rFonts w:ascii="Arial" w:eastAsia="宋体" w:hAnsi="Arial" w:cs="Times New Roman"/>
          <w:b w:val="0"/>
          <w:bCs w:val="0"/>
          <w:kern w:val="0"/>
          <w:sz w:val="36"/>
          <w:szCs w:val="20"/>
          <w:lang w:eastAsia="zh-CN"/>
        </w:rPr>
        <w:lastRenderedPageBreak/>
        <w:t>Reference</w:t>
      </w:r>
      <w:bookmarkStart w:id="21" w:name="_Ref510367818"/>
      <w:bookmarkStart w:id="22" w:name="_Ref521328302"/>
      <w:bookmarkEnd w:id="17"/>
    </w:p>
    <w:p w:rsidR="005C473E" w:rsidRDefault="00232D4E">
      <w:pPr>
        <w:pStyle w:val="a8"/>
        <w:numPr>
          <w:ilvl w:val="0"/>
          <w:numId w:val="10"/>
        </w:numPr>
        <w:spacing w:before="120" w:after="0"/>
        <w:rPr>
          <w:rFonts w:eastAsia="宋体"/>
          <w:szCs w:val="20"/>
        </w:rPr>
      </w:pPr>
      <w:bookmarkStart w:id="23" w:name="_Ref7252302"/>
      <w:r>
        <w:rPr>
          <w:rFonts w:eastAsia="宋体"/>
          <w:szCs w:val="20"/>
        </w:rPr>
        <w:t>Chairman Notes, 3GPP TSG RAN WG1 #98 m</w:t>
      </w:r>
      <w:r>
        <w:rPr>
          <w:rFonts w:eastAsia="宋体"/>
          <w:szCs w:val="20"/>
          <w:lang w:eastAsia="zh-CN"/>
        </w:rPr>
        <w:t>eeting</w:t>
      </w:r>
      <w:bookmarkEnd w:id="23"/>
    </w:p>
    <w:p w:rsidR="005C473E" w:rsidRDefault="00232D4E">
      <w:pPr>
        <w:pStyle w:val="a8"/>
        <w:numPr>
          <w:ilvl w:val="0"/>
          <w:numId w:val="10"/>
        </w:numPr>
        <w:spacing w:before="120" w:after="0"/>
        <w:rPr>
          <w:rFonts w:eastAsia="宋体"/>
          <w:szCs w:val="20"/>
        </w:rPr>
      </w:pPr>
      <w:bookmarkStart w:id="24" w:name="_Ref16673453"/>
      <w:r>
        <w:rPr>
          <w:rFonts w:eastAsia="宋体"/>
          <w:szCs w:val="20"/>
        </w:rPr>
        <w:t xml:space="preserve">R1-1910216, In-device coexistence between NR and LTE </w:t>
      </w:r>
      <w:proofErr w:type="spellStart"/>
      <w:r>
        <w:rPr>
          <w:rFonts w:eastAsia="宋体"/>
          <w:szCs w:val="20"/>
        </w:rPr>
        <w:t>sidelinks</w:t>
      </w:r>
      <w:proofErr w:type="spellEnd"/>
      <w:r>
        <w:rPr>
          <w:rFonts w:eastAsia="宋体"/>
          <w:szCs w:val="20"/>
        </w:rPr>
        <w:t>.</w:t>
      </w:r>
      <w:bookmarkEnd w:id="24"/>
    </w:p>
    <w:p w:rsidR="005C473E" w:rsidRDefault="00232D4E">
      <w:pPr>
        <w:pStyle w:val="a8"/>
        <w:numPr>
          <w:ilvl w:val="0"/>
          <w:numId w:val="10"/>
        </w:numPr>
        <w:spacing w:before="120" w:after="0"/>
        <w:rPr>
          <w:rFonts w:eastAsia="宋体"/>
          <w:szCs w:val="20"/>
        </w:rPr>
      </w:pPr>
      <w:bookmarkStart w:id="25" w:name="_Ref7255666"/>
      <w:r>
        <w:rPr>
          <w:rFonts w:eastAsia="宋体"/>
          <w:szCs w:val="20"/>
        </w:rPr>
        <w:t>R1-1910212, Discussion on mode 1 resource allocation mechanism.</w:t>
      </w:r>
      <w:bookmarkEnd w:id="18"/>
      <w:bookmarkEnd w:id="19"/>
      <w:bookmarkEnd w:id="20"/>
      <w:bookmarkEnd w:id="21"/>
      <w:bookmarkEnd w:id="22"/>
      <w:bookmarkEnd w:id="25"/>
    </w:p>
    <w:sectPr w:rsidR="005C473E" w:rsidSect="00E25879">
      <w:footerReference w:type="default" r:id="rId15"/>
      <w:pgSz w:w="11909" w:h="16834"/>
      <w:pgMar w:top="284" w:right="1418" w:bottom="1418"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873" w:rsidRDefault="005A1873">
      <w:pPr>
        <w:spacing w:after="0" w:line="240" w:lineRule="auto"/>
      </w:pPr>
      <w:r>
        <w:separator/>
      </w:r>
    </w:p>
  </w:endnote>
  <w:endnote w:type="continuationSeparator" w:id="0">
    <w:p w:rsidR="005A1873" w:rsidRDefault="005A1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73E" w:rsidRDefault="00232D4E">
    <w:pPr>
      <w:pStyle w:val="ad"/>
      <w:jc w:val="center"/>
    </w:pPr>
    <w:r>
      <w:rPr>
        <w:rStyle w:val="af9"/>
      </w:rPr>
      <w:fldChar w:fldCharType="begin"/>
    </w:r>
    <w:r>
      <w:rPr>
        <w:rStyle w:val="af9"/>
      </w:rPr>
      <w:instrText xml:space="preserve"> PAGE </w:instrText>
    </w:r>
    <w:r>
      <w:rPr>
        <w:rStyle w:val="af9"/>
      </w:rPr>
      <w:fldChar w:fldCharType="separate"/>
    </w:r>
    <w:r w:rsidR="00880567">
      <w:rPr>
        <w:rStyle w:val="af9"/>
        <w:noProof/>
      </w:rPr>
      <w:t>3</w:t>
    </w:r>
    <w:r>
      <w:rPr>
        <w:rStyle w:val="af9"/>
      </w:rPr>
      <w:fldChar w:fldCharType="end"/>
    </w:r>
    <w:r>
      <w:rPr>
        <w:rStyle w:val="af9"/>
        <w:rFonts w:eastAsia="宋体" w:hint="eastAsia"/>
        <w:lang w:eastAsia="zh-CN"/>
      </w:rPr>
      <w:t>/</w:t>
    </w:r>
    <w:r>
      <w:rPr>
        <w:rStyle w:val="af9"/>
      </w:rPr>
      <w:fldChar w:fldCharType="begin"/>
    </w:r>
    <w:r>
      <w:rPr>
        <w:rStyle w:val="af9"/>
      </w:rPr>
      <w:instrText xml:space="preserve"> NUMPAGES </w:instrText>
    </w:r>
    <w:r>
      <w:rPr>
        <w:rStyle w:val="af9"/>
      </w:rPr>
      <w:fldChar w:fldCharType="separate"/>
    </w:r>
    <w:r w:rsidR="00880567">
      <w:rPr>
        <w:rStyle w:val="af9"/>
        <w:noProof/>
      </w:rPr>
      <w:t>5</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873" w:rsidRDefault="005A1873">
      <w:pPr>
        <w:spacing w:after="0" w:line="240" w:lineRule="auto"/>
      </w:pPr>
      <w:r>
        <w:separator/>
      </w:r>
    </w:p>
  </w:footnote>
  <w:footnote w:type="continuationSeparator" w:id="0">
    <w:p w:rsidR="005A1873" w:rsidRDefault="005A18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C740AFD"/>
    <w:multiLevelType w:val="multilevel"/>
    <w:tmpl w:val="5C740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4"/>
  </w:num>
  <w:num w:numId="8">
    <w:abstractNumId w:val="2"/>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q0FAPTWsfstAAAA"/>
  </w:docVars>
  <w:rsids>
    <w:rsidRoot w:val="007B0733"/>
    <w:rsid w:val="00000510"/>
    <w:rsid w:val="0000279E"/>
    <w:rsid w:val="000031CC"/>
    <w:rsid w:val="00004DD6"/>
    <w:rsid w:val="000051DF"/>
    <w:rsid w:val="00005B9C"/>
    <w:rsid w:val="00006194"/>
    <w:rsid w:val="0000714A"/>
    <w:rsid w:val="000100CC"/>
    <w:rsid w:val="000115AC"/>
    <w:rsid w:val="00011D5C"/>
    <w:rsid w:val="000130CB"/>
    <w:rsid w:val="0001449A"/>
    <w:rsid w:val="00014788"/>
    <w:rsid w:val="00014CE6"/>
    <w:rsid w:val="0001681C"/>
    <w:rsid w:val="000175E0"/>
    <w:rsid w:val="00017714"/>
    <w:rsid w:val="00017F21"/>
    <w:rsid w:val="00022CB4"/>
    <w:rsid w:val="000231C1"/>
    <w:rsid w:val="00023D46"/>
    <w:rsid w:val="00023D95"/>
    <w:rsid w:val="00023E56"/>
    <w:rsid w:val="0002462D"/>
    <w:rsid w:val="00024A15"/>
    <w:rsid w:val="00024F12"/>
    <w:rsid w:val="000258BF"/>
    <w:rsid w:val="0002723B"/>
    <w:rsid w:val="000273FD"/>
    <w:rsid w:val="0002750C"/>
    <w:rsid w:val="00027601"/>
    <w:rsid w:val="0002764A"/>
    <w:rsid w:val="0002784B"/>
    <w:rsid w:val="00031FFF"/>
    <w:rsid w:val="000322AD"/>
    <w:rsid w:val="00032647"/>
    <w:rsid w:val="00032649"/>
    <w:rsid w:val="00032856"/>
    <w:rsid w:val="00033B21"/>
    <w:rsid w:val="00033C13"/>
    <w:rsid w:val="00034348"/>
    <w:rsid w:val="000347B4"/>
    <w:rsid w:val="00034A56"/>
    <w:rsid w:val="00037290"/>
    <w:rsid w:val="0003734D"/>
    <w:rsid w:val="000377D9"/>
    <w:rsid w:val="00037A10"/>
    <w:rsid w:val="00037E7A"/>
    <w:rsid w:val="000404DE"/>
    <w:rsid w:val="00041699"/>
    <w:rsid w:val="00041D81"/>
    <w:rsid w:val="00043512"/>
    <w:rsid w:val="0004507B"/>
    <w:rsid w:val="00045D5B"/>
    <w:rsid w:val="00046452"/>
    <w:rsid w:val="000471C5"/>
    <w:rsid w:val="00047624"/>
    <w:rsid w:val="00047AC6"/>
    <w:rsid w:val="000509BF"/>
    <w:rsid w:val="00050B08"/>
    <w:rsid w:val="0005100C"/>
    <w:rsid w:val="0005168C"/>
    <w:rsid w:val="00051C62"/>
    <w:rsid w:val="00052402"/>
    <w:rsid w:val="000528A1"/>
    <w:rsid w:val="000547C0"/>
    <w:rsid w:val="00055ACB"/>
    <w:rsid w:val="00055BDB"/>
    <w:rsid w:val="00055E30"/>
    <w:rsid w:val="00055FCB"/>
    <w:rsid w:val="0005728A"/>
    <w:rsid w:val="0005742B"/>
    <w:rsid w:val="00057CB6"/>
    <w:rsid w:val="00060E2B"/>
    <w:rsid w:val="00062D25"/>
    <w:rsid w:val="00062D5D"/>
    <w:rsid w:val="00062D7E"/>
    <w:rsid w:val="00062F8A"/>
    <w:rsid w:val="00063039"/>
    <w:rsid w:val="000636C4"/>
    <w:rsid w:val="00063AA9"/>
    <w:rsid w:val="00063C9E"/>
    <w:rsid w:val="00064AAC"/>
    <w:rsid w:val="00065022"/>
    <w:rsid w:val="000673DF"/>
    <w:rsid w:val="00067D1C"/>
    <w:rsid w:val="000700BD"/>
    <w:rsid w:val="000708BC"/>
    <w:rsid w:val="00072190"/>
    <w:rsid w:val="000722CE"/>
    <w:rsid w:val="00072B01"/>
    <w:rsid w:val="00073C75"/>
    <w:rsid w:val="00074060"/>
    <w:rsid w:val="0007655B"/>
    <w:rsid w:val="00076E96"/>
    <w:rsid w:val="0007708D"/>
    <w:rsid w:val="00077172"/>
    <w:rsid w:val="000773F6"/>
    <w:rsid w:val="00077564"/>
    <w:rsid w:val="00077A52"/>
    <w:rsid w:val="00077ABB"/>
    <w:rsid w:val="00077FBE"/>
    <w:rsid w:val="00080662"/>
    <w:rsid w:val="00080923"/>
    <w:rsid w:val="00081023"/>
    <w:rsid w:val="000816D7"/>
    <w:rsid w:val="00083128"/>
    <w:rsid w:val="00083608"/>
    <w:rsid w:val="00083A57"/>
    <w:rsid w:val="00083EA7"/>
    <w:rsid w:val="000855F8"/>
    <w:rsid w:val="00085B0D"/>
    <w:rsid w:val="00086374"/>
    <w:rsid w:val="00086ACA"/>
    <w:rsid w:val="00087BA7"/>
    <w:rsid w:val="00087C43"/>
    <w:rsid w:val="00087F07"/>
    <w:rsid w:val="00091832"/>
    <w:rsid w:val="00091E9D"/>
    <w:rsid w:val="00092449"/>
    <w:rsid w:val="00092D57"/>
    <w:rsid w:val="00093BBB"/>
    <w:rsid w:val="00095318"/>
    <w:rsid w:val="00095714"/>
    <w:rsid w:val="00095718"/>
    <w:rsid w:val="000958B4"/>
    <w:rsid w:val="00095AF0"/>
    <w:rsid w:val="00095BBB"/>
    <w:rsid w:val="000969C4"/>
    <w:rsid w:val="000969E5"/>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2FC"/>
    <w:rsid w:val="000B0B02"/>
    <w:rsid w:val="000B1412"/>
    <w:rsid w:val="000B1910"/>
    <w:rsid w:val="000B19EC"/>
    <w:rsid w:val="000B31CF"/>
    <w:rsid w:val="000B3979"/>
    <w:rsid w:val="000B3BAB"/>
    <w:rsid w:val="000B3E4E"/>
    <w:rsid w:val="000B5BB8"/>
    <w:rsid w:val="000B668C"/>
    <w:rsid w:val="000B6731"/>
    <w:rsid w:val="000B7296"/>
    <w:rsid w:val="000C0EDB"/>
    <w:rsid w:val="000C1986"/>
    <w:rsid w:val="000C19F7"/>
    <w:rsid w:val="000C1C8B"/>
    <w:rsid w:val="000C1F52"/>
    <w:rsid w:val="000C2C02"/>
    <w:rsid w:val="000C2D2C"/>
    <w:rsid w:val="000C6084"/>
    <w:rsid w:val="000C66AA"/>
    <w:rsid w:val="000C69AC"/>
    <w:rsid w:val="000C6C83"/>
    <w:rsid w:val="000C6F20"/>
    <w:rsid w:val="000C7339"/>
    <w:rsid w:val="000D065A"/>
    <w:rsid w:val="000D12F2"/>
    <w:rsid w:val="000D23E3"/>
    <w:rsid w:val="000D435D"/>
    <w:rsid w:val="000D44FE"/>
    <w:rsid w:val="000D4602"/>
    <w:rsid w:val="000D4631"/>
    <w:rsid w:val="000D49E9"/>
    <w:rsid w:val="000D515E"/>
    <w:rsid w:val="000D57AB"/>
    <w:rsid w:val="000D5CAF"/>
    <w:rsid w:val="000D6393"/>
    <w:rsid w:val="000D6F08"/>
    <w:rsid w:val="000D7313"/>
    <w:rsid w:val="000D7465"/>
    <w:rsid w:val="000D7927"/>
    <w:rsid w:val="000D7F0F"/>
    <w:rsid w:val="000E0F44"/>
    <w:rsid w:val="000E22D3"/>
    <w:rsid w:val="000E25EE"/>
    <w:rsid w:val="000E2EA4"/>
    <w:rsid w:val="000E373E"/>
    <w:rsid w:val="000E3E99"/>
    <w:rsid w:val="000E5129"/>
    <w:rsid w:val="000E5C66"/>
    <w:rsid w:val="000E5FCE"/>
    <w:rsid w:val="000E6C03"/>
    <w:rsid w:val="000E7848"/>
    <w:rsid w:val="000E7A2E"/>
    <w:rsid w:val="000F0638"/>
    <w:rsid w:val="000F0CDE"/>
    <w:rsid w:val="000F0DB3"/>
    <w:rsid w:val="000F209A"/>
    <w:rsid w:val="000F20E6"/>
    <w:rsid w:val="000F269E"/>
    <w:rsid w:val="000F2ECB"/>
    <w:rsid w:val="000F3D2F"/>
    <w:rsid w:val="000F3F90"/>
    <w:rsid w:val="000F4990"/>
    <w:rsid w:val="000F4C81"/>
    <w:rsid w:val="000F5307"/>
    <w:rsid w:val="000F5C31"/>
    <w:rsid w:val="000F6AA1"/>
    <w:rsid w:val="000F6D45"/>
    <w:rsid w:val="000F701F"/>
    <w:rsid w:val="000F7587"/>
    <w:rsid w:val="000F7E9E"/>
    <w:rsid w:val="0010065D"/>
    <w:rsid w:val="00100712"/>
    <w:rsid w:val="001008B6"/>
    <w:rsid w:val="00100C2E"/>
    <w:rsid w:val="00100DC2"/>
    <w:rsid w:val="0010157C"/>
    <w:rsid w:val="00103D3A"/>
    <w:rsid w:val="00104824"/>
    <w:rsid w:val="0010634F"/>
    <w:rsid w:val="0010669A"/>
    <w:rsid w:val="00107CC3"/>
    <w:rsid w:val="00110216"/>
    <w:rsid w:val="001103E3"/>
    <w:rsid w:val="00110863"/>
    <w:rsid w:val="00110BDC"/>
    <w:rsid w:val="00110E71"/>
    <w:rsid w:val="0011112F"/>
    <w:rsid w:val="00111E97"/>
    <w:rsid w:val="00112AB0"/>
    <w:rsid w:val="00112C61"/>
    <w:rsid w:val="00114348"/>
    <w:rsid w:val="0011627E"/>
    <w:rsid w:val="00117B1B"/>
    <w:rsid w:val="00120832"/>
    <w:rsid w:val="00122DC7"/>
    <w:rsid w:val="0012321B"/>
    <w:rsid w:val="00123C57"/>
    <w:rsid w:val="00123CDC"/>
    <w:rsid w:val="00123FA2"/>
    <w:rsid w:val="001256FC"/>
    <w:rsid w:val="00125C77"/>
    <w:rsid w:val="0012738F"/>
    <w:rsid w:val="00127E57"/>
    <w:rsid w:val="00130593"/>
    <w:rsid w:val="00130B4A"/>
    <w:rsid w:val="001315B9"/>
    <w:rsid w:val="001316E0"/>
    <w:rsid w:val="001318E7"/>
    <w:rsid w:val="00131A4A"/>
    <w:rsid w:val="00131AE0"/>
    <w:rsid w:val="00131C07"/>
    <w:rsid w:val="0013281D"/>
    <w:rsid w:val="00132CD6"/>
    <w:rsid w:val="00134490"/>
    <w:rsid w:val="00134CE4"/>
    <w:rsid w:val="00134D51"/>
    <w:rsid w:val="0013518C"/>
    <w:rsid w:val="00136EFD"/>
    <w:rsid w:val="00137FEA"/>
    <w:rsid w:val="00140BBF"/>
    <w:rsid w:val="00141A22"/>
    <w:rsid w:val="00141CC8"/>
    <w:rsid w:val="0014204C"/>
    <w:rsid w:val="00142059"/>
    <w:rsid w:val="001428AB"/>
    <w:rsid w:val="00142AEC"/>
    <w:rsid w:val="00142D76"/>
    <w:rsid w:val="00144712"/>
    <w:rsid w:val="001451AB"/>
    <w:rsid w:val="001455E3"/>
    <w:rsid w:val="001460A1"/>
    <w:rsid w:val="0014673C"/>
    <w:rsid w:val="00146F4B"/>
    <w:rsid w:val="001474B3"/>
    <w:rsid w:val="00147E5D"/>
    <w:rsid w:val="00147F65"/>
    <w:rsid w:val="00150398"/>
    <w:rsid w:val="001507AB"/>
    <w:rsid w:val="00150A25"/>
    <w:rsid w:val="00150B98"/>
    <w:rsid w:val="00150C95"/>
    <w:rsid w:val="00151437"/>
    <w:rsid w:val="00151937"/>
    <w:rsid w:val="00152590"/>
    <w:rsid w:val="00152783"/>
    <w:rsid w:val="001530FD"/>
    <w:rsid w:val="0015335C"/>
    <w:rsid w:val="001537C6"/>
    <w:rsid w:val="00153850"/>
    <w:rsid w:val="001546A4"/>
    <w:rsid w:val="001551B8"/>
    <w:rsid w:val="00155E28"/>
    <w:rsid w:val="00156228"/>
    <w:rsid w:val="001565F5"/>
    <w:rsid w:val="0015719C"/>
    <w:rsid w:val="00157A74"/>
    <w:rsid w:val="001601E9"/>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56E9"/>
    <w:rsid w:val="00186ED6"/>
    <w:rsid w:val="0018750B"/>
    <w:rsid w:val="0018781F"/>
    <w:rsid w:val="00187C3E"/>
    <w:rsid w:val="00187F68"/>
    <w:rsid w:val="00190A50"/>
    <w:rsid w:val="00190C90"/>
    <w:rsid w:val="0019151A"/>
    <w:rsid w:val="00191EFE"/>
    <w:rsid w:val="00191FA0"/>
    <w:rsid w:val="00192169"/>
    <w:rsid w:val="001928B8"/>
    <w:rsid w:val="00192BE0"/>
    <w:rsid w:val="00193CB3"/>
    <w:rsid w:val="001940BC"/>
    <w:rsid w:val="00194CCA"/>
    <w:rsid w:val="001956A9"/>
    <w:rsid w:val="00195826"/>
    <w:rsid w:val="00195A32"/>
    <w:rsid w:val="001961F2"/>
    <w:rsid w:val="001962B5"/>
    <w:rsid w:val="00196FE5"/>
    <w:rsid w:val="001976E3"/>
    <w:rsid w:val="00197D3E"/>
    <w:rsid w:val="00197FA4"/>
    <w:rsid w:val="00197FBC"/>
    <w:rsid w:val="001A03F5"/>
    <w:rsid w:val="001A0607"/>
    <w:rsid w:val="001A2880"/>
    <w:rsid w:val="001A2E3D"/>
    <w:rsid w:val="001A3365"/>
    <w:rsid w:val="001A3475"/>
    <w:rsid w:val="001A3ECE"/>
    <w:rsid w:val="001A4ABE"/>
    <w:rsid w:val="001A4B6E"/>
    <w:rsid w:val="001A4BE6"/>
    <w:rsid w:val="001A53C4"/>
    <w:rsid w:val="001A5EB4"/>
    <w:rsid w:val="001A62C2"/>
    <w:rsid w:val="001A6823"/>
    <w:rsid w:val="001A68BF"/>
    <w:rsid w:val="001A71A6"/>
    <w:rsid w:val="001B07B0"/>
    <w:rsid w:val="001B0E4A"/>
    <w:rsid w:val="001B11A4"/>
    <w:rsid w:val="001B283F"/>
    <w:rsid w:val="001B3712"/>
    <w:rsid w:val="001B37E4"/>
    <w:rsid w:val="001B4ACA"/>
    <w:rsid w:val="001B5566"/>
    <w:rsid w:val="001B559B"/>
    <w:rsid w:val="001B65AB"/>
    <w:rsid w:val="001B6B41"/>
    <w:rsid w:val="001B7B08"/>
    <w:rsid w:val="001C05D9"/>
    <w:rsid w:val="001C1358"/>
    <w:rsid w:val="001C1508"/>
    <w:rsid w:val="001C2127"/>
    <w:rsid w:val="001C2392"/>
    <w:rsid w:val="001C2481"/>
    <w:rsid w:val="001C29E8"/>
    <w:rsid w:val="001C2EB9"/>
    <w:rsid w:val="001C352F"/>
    <w:rsid w:val="001C4D12"/>
    <w:rsid w:val="001C5354"/>
    <w:rsid w:val="001C5DE9"/>
    <w:rsid w:val="001C5E04"/>
    <w:rsid w:val="001C637D"/>
    <w:rsid w:val="001C6CD3"/>
    <w:rsid w:val="001C6F50"/>
    <w:rsid w:val="001C76A0"/>
    <w:rsid w:val="001C7D11"/>
    <w:rsid w:val="001D04C8"/>
    <w:rsid w:val="001D11E5"/>
    <w:rsid w:val="001D13C0"/>
    <w:rsid w:val="001D1E28"/>
    <w:rsid w:val="001D20C5"/>
    <w:rsid w:val="001D39E9"/>
    <w:rsid w:val="001D47DC"/>
    <w:rsid w:val="001D4CAE"/>
    <w:rsid w:val="001D4EF1"/>
    <w:rsid w:val="001D5888"/>
    <w:rsid w:val="001D5905"/>
    <w:rsid w:val="001D68AB"/>
    <w:rsid w:val="001D6B18"/>
    <w:rsid w:val="001D6C22"/>
    <w:rsid w:val="001D724F"/>
    <w:rsid w:val="001D79F6"/>
    <w:rsid w:val="001D7A31"/>
    <w:rsid w:val="001E03D5"/>
    <w:rsid w:val="001E08E5"/>
    <w:rsid w:val="001E1122"/>
    <w:rsid w:val="001E19AD"/>
    <w:rsid w:val="001E1ABE"/>
    <w:rsid w:val="001E1CDD"/>
    <w:rsid w:val="001E35F3"/>
    <w:rsid w:val="001E3E02"/>
    <w:rsid w:val="001E3FF2"/>
    <w:rsid w:val="001E4044"/>
    <w:rsid w:val="001E40EA"/>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39B"/>
    <w:rsid w:val="001F74FB"/>
    <w:rsid w:val="001F7632"/>
    <w:rsid w:val="002000CE"/>
    <w:rsid w:val="00200330"/>
    <w:rsid w:val="00200E13"/>
    <w:rsid w:val="00201263"/>
    <w:rsid w:val="002016AF"/>
    <w:rsid w:val="00201A7A"/>
    <w:rsid w:val="00203CE9"/>
    <w:rsid w:val="0020436E"/>
    <w:rsid w:val="00204993"/>
    <w:rsid w:val="00204FA1"/>
    <w:rsid w:val="002050C8"/>
    <w:rsid w:val="00205120"/>
    <w:rsid w:val="00207141"/>
    <w:rsid w:val="00211138"/>
    <w:rsid w:val="002115E3"/>
    <w:rsid w:val="002119A3"/>
    <w:rsid w:val="0021248D"/>
    <w:rsid w:val="002129B0"/>
    <w:rsid w:val="0021456C"/>
    <w:rsid w:val="00214AF1"/>
    <w:rsid w:val="00215054"/>
    <w:rsid w:val="00215368"/>
    <w:rsid w:val="00217161"/>
    <w:rsid w:val="00220ACB"/>
    <w:rsid w:val="00220E0C"/>
    <w:rsid w:val="00221649"/>
    <w:rsid w:val="00221976"/>
    <w:rsid w:val="0022292D"/>
    <w:rsid w:val="00222E3F"/>
    <w:rsid w:val="00223CE1"/>
    <w:rsid w:val="00223E7D"/>
    <w:rsid w:val="0022519E"/>
    <w:rsid w:val="0022538D"/>
    <w:rsid w:val="00225573"/>
    <w:rsid w:val="0022598D"/>
    <w:rsid w:val="00226DC1"/>
    <w:rsid w:val="00230224"/>
    <w:rsid w:val="00230467"/>
    <w:rsid w:val="002310ED"/>
    <w:rsid w:val="00231845"/>
    <w:rsid w:val="002319FC"/>
    <w:rsid w:val="00231D1C"/>
    <w:rsid w:val="002321A9"/>
    <w:rsid w:val="00232351"/>
    <w:rsid w:val="00232D4E"/>
    <w:rsid w:val="002331F3"/>
    <w:rsid w:val="00234081"/>
    <w:rsid w:val="0023460C"/>
    <w:rsid w:val="0023582C"/>
    <w:rsid w:val="00235B7E"/>
    <w:rsid w:val="00235D5B"/>
    <w:rsid w:val="00236E37"/>
    <w:rsid w:val="00237084"/>
    <w:rsid w:val="00240CBA"/>
    <w:rsid w:val="00241153"/>
    <w:rsid w:val="00241922"/>
    <w:rsid w:val="00242655"/>
    <w:rsid w:val="00243EAA"/>
    <w:rsid w:val="0024460D"/>
    <w:rsid w:val="00245835"/>
    <w:rsid w:val="002463A2"/>
    <w:rsid w:val="00247106"/>
    <w:rsid w:val="002477F2"/>
    <w:rsid w:val="00247C1C"/>
    <w:rsid w:val="00250D1E"/>
    <w:rsid w:val="002530FC"/>
    <w:rsid w:val="00253487"/>
    <w:rsid w:val="002535F9"/>
    <w:rsid w:val="00253A5B"/>
    <w:rsid w:val="00253D9C"/>
    <w:rsid w:val="00254B0C"/>
    <w:rsid w:val="00256282"/>
    <w:rsid w:val="00256514"/>
    <w:rsid w:val="002569E2"/>
    <w:rsid w:val="00257783"/>
    <w:rsid w:val="00257BC5"/>
    <w:rsid w:val="002609E8"/>
    <w:rsid w:val="00261278"/>
    <w:rsid w:val="0026304A"/>
    <w:rsid w:val="00263236"/>
    <w:rsid w:val="002639B0"/>
    <w:rsid w:val="00264D9F"/>
    <w:rsid w:val="00265AB1"/>
    <w:rsid w:val="00265E6D"/>
    <w:rsid w:val="002661BB"/>
    <w:rsid w:val="0026789A"/>
    <w:rsid w:val="00267C13"/>
    <w:rsid w:val="00270355"/>
    <w:rsid w:val="002706A5"/>
    <w:rsid w:val="00270A94"/>
    <w:rsid w:val="00271C05"/>
    <w:rsid w:val="002726E6"/>
    <w:rsid w:val="00272B05"/>
    <w:rsid w:val="00272B4F"/>
    <w:rsid w:val="00272EE2"/>
    <w:rsid w:val="00273248"/>
    <w:rsid w:val="00273DE5"/>
    <w:rsid w:val="00273ECB"/>
    <w:rsid w:val="00274413"/>
    <w:rsid w:val="00274724"/>
    <w:rsid w:val="002749C8"/>
    <w:rsid w:val="00275784"/>
    <w:rsid w:val="00276F5A"/>
    <w:rsid w:val="0027795E"/>
    <w:rsid w:val="0028118F"/>
    <w:rsid w:val="00281B1F"/>
    <w:rsid w:val="00281C7B"/>
    <w:rsid w:val="00281F85"/>
    <w:rsid w:val="002820D0"/>
    <w:rsid w:val="0028228E"/>
    <w:rsid w:val="00283831"/>
    <w:rsid w:val="00283AB3"/>
    <w:rsid w:val="00284106"/>
    <w:rsid w:val="00284B36"/>
    <w:rsid w:val="00285517"/>
    <w:rsid w:val="002858F8"/>
    <w:rsid w:val="0028655C"/>
    <w:rsid w:val="00286968"/>
    <w:rsid w:val="00290590"/>
    <w:rsid w:val="002907CA"/>
    <w:rsid w:val="00291257"/>
    <w:rsid w:val="00291376"/>
    <w:rsid w:val="00294516"/>
    <w:rsid w:val="002954C3"/>
    <w:rsid w:val="00295CAF"/>
    <w:rsid w:val="00296955"/>
    <w:rsid w:val="00296B1A"/>
    <w:rsid w:val="00296D86"/>
    <w:rsid w:val="00296FB5"/>
    <w:rsid w:val="002974E9"/>
    <w:rsid w:val="002A29D3"/>
    <w:rsid w:val="002A313D"/>
    <w:rsid w:val="002A3AB4"/>
    <w:rsid w:val="002A4039"/>
    <w:rsid w:val="002A487E"/>
    <w:rsid w:val="002A4CBF"/>
    <w:rsid w:val="002A6322"/>
    <w:rsid w:val="002A7EA8"/>
    <w:rsid w:val="002B0AF1"/>
    <w:rsid w:val="002B106C"/>
    <w:rsid w:val="002B106F"/>
    <w:rsid w:val="002B17F3"/>
    <w:rsid w:val="002B277A"/>
    <w:rsid w:val="002B3134"/>
    <w:rsid w:val="002B34B3"/>
    <w:rsid w:val="002B4981"/>
    <w:rsid w:val="002B4E57"/>
    <w:rsid w:val="002B57CE"/>
    <w:rsid w:val="002B5F48"/>
    <w:rsid w:val="002B6617"/>
    <w:rsid w:val="002B6C4A"/>
    <w:rsid w:val="002C007D"/>
    <w:rsid w:val="002C0219"/>
    <w:rsid w:val="002C0304"/>
    <w:rsid w:val="002C04C8"/>
    <w:rsid w:val="002C0ED4"/>
    <w:rsid w:val="002C1E06"/>
    <w:rsid w:val="002C1E80"/>
    <w:rsid w:val="002C20C3"/>
    <w:rsid w:val="002C235A"/>
    <w:rsid w:val="002C2AA8"/>
    <w:rsid w:val="002C3299"/>
    <w:rsid w:val="002C3C7D"/>
    <w:rsid w:val="002C3E24"/>
    <w:rsid w:val="002C455D"/>
    <w:rsid w:val="002C4923"/>
    <w:rsid w:val="002C595A"/>
    <w:rsid w:val="002C5AD6"/>
    <w:rsid w:val="002C5D42"/>
    <w:rsid w:val="002C62BE"/>
    <w:rsid w:val="002C6DCD"/>
    <w:rsid w:val="002C763B"/>
    <w:rsid w:val="002C7CE9"/>
    <w:rsid w:val="002D0CD2"/>
    <w:rsid w:val="002D0DEB"/>
    <w:rsid w:val="002D1686"/>
    <w:rsid w:val="002D22DD"/>
    <w:rsid w:val="002D2443"/>
    <w:rsid w:val="002D2C8C"/>
    <w:rsid w:val="002D2EF5"/>
    <w:rsid w:val="002D3F3F"/>
    <w:rsid w:val="002D54F4"/>
    <w:rsid w:val="002D59A7"/>
    <w:rsid w:val="002D5B85"/>
    <w:rsid w:val="002D5ECC"/>
    <w:rsid w:val="002E05FE"/>
    <w:rsid w:val="002E09DB"/>
    <w:rsid w:val="002E1196"/>
    <w:rsid w:val="002E12CF"/>
    <w:rsid w:val="002E13E9"/>
    <w:rsid w:val="002E202D"/>
    <w:rsid w:val="002E4858"/>
    <w:rsid w:val="002E5303"/>
    <w:rsid w:val="002E6141"/>
    <w:rsid w:val="002E6B0C"/>
    <w:rsid w:val="002E755D"/>
    <w:rsid w:val="002E7775"/>
    <w:rsid w:val="002E7C0F"/>
    <w:rsid w:val="002E7FEA"/>
    <w:rsid w:val="002F0034"/>
    <w:rsid w:val="002F035B"/>
    <w:rsid w:val="002F142D"/>
    <w:rsid w:val="002F17E0"/>
    <w:rsid w:val="002F1A77"/>
    <w:rsid w:val="002F2924"/>
    <w:rsid w:val="002F2BAD"/>
    <w:rsid w:val="002F2E09"/>
    <w:rsid w:val="002F3046"/>
    <w:rsid w:val="002F3308"/>
    <w:rsid w:val="002F3380"/>
    <w:rsid w:val="002F4FB0"/>
    <w:rsid w:val="002F5C39"/>
    <w:rsid w:val="002F6925"/>
    <w:rsid w:val="0030084D"/>
    <w:rsid w:val="00300C31"/>
    <w:rsid w:val="00302383"/>
    <w:rsid w:val="00303528"/>
    <w:rsid w:val="00303AED"/>
    <w:rsid w:val="003040FA"/>
    <w:rsid w:val="003048A7"/>
    <w:rsid w:val="0030544C"/>
    <w:rsid w:val="00305DFC"/>
    <w:rsid w:val="00305F37"/>
    <w:rsid w:val="0031009F"/>
    <w:rsid w:val="00311C7C"/>
    <w:rsid w:val="00312249"/>
    <w:rsid w:val="0031252B"/>
    <w:rsid w:val="0031342C"/>
    <w:rsid w:val="003141DE"/>
    <w:rsid w:val="003157EB"/>
    <w:rsid w:val="00316981"/>
    <w:rsid w:val="00317265"/>
    <w:rsid w:val="0032029A"/>
    <w:rsid w:val="0032045D"/>
    <w:rsid w:val="00321581"/>
    <w:rsid w:val="003219E4"/>
    <w:rsid w:val="00321AC4"/>
    <w:rsid w:val="00321C1C"/>
    <w:rsid w:val="00322144"/>
    <w:rsid w:val="00322376"/>
    <w:rsid w:val="003227D4"/>
    <w:rsid w:val="003229F6"/>
    <w:rsid w:val="00323A1D"/>
    <w:rsid w:val="00324036"/>
    <w:rsid w:val="00324299"/>
    <w:rsid w:val="003245C9"/>
    <w:rsid w:val="00324986"/>
    <w:rsid w:val="00324B82"/>
    <w:rsid w:val="00325209"/>
    <w:rsid w:val="003254FD"/>
    <w:rsid w:val="00325875"/>
    <w:rsid w:val="00325AA3"/>
    <w:rsid w:val="00325EBC"/>
    <w:rsid w:val="003304CB"/>
    <w:rsid w:val="003307CA"/>
    <w:rsid w:val="00330E13"/>
    <w:rsid w:val="00331876"/>
    <w:rsid w:val="0033262E"/>
    <w:rsid w:val="0033267A"/>
    <w:rsid w:val="00332A08"/>
    <w:rsid w:val="003340D8"/>
    <w:rsid w:val="00334476"/>
    <w:rsid w:val="00334592"/>
    <w:rsid w:val="00334DA1"/>
    <w:rsid w:val="00335A27"/>
    <w:rsid w:val="0033620D"/>
    <w:rsid w:val="003367CC"/>
    <w:rsid w:val="0034072F"/>
    <w:rsid w:val="00340D38"/>
    <w:rsid w:val="00340E0F"/>
    <w:rsid w:val="003413FD"/>
    <w:rsid w:val="003416B1"/>
    <w:rsid w:val="00342983"/>
    <w:rsid w:val="003437D1"/>
    <w:rsid w:val="0034413A"/>
    <w:rsid w:val="00344E66"/>
    <w:rsid w:val="0034513E"/>
    <w:rsid w:val="0034563E"/>
    <w:rsid w:val="0034637F"/>
    <w:rsid w:val="00346524"/>
    <w:rsid w:val="00346F06"/>
    <w:rsid w:val="00347052"/>
    <w:rsid w:val="0034776A"/>
    <w:rsid w:val="00347C37"/>
    <w:rsid w:val="00347E9D"/>
    <w:rsid w:val="003504D1"/>
    <w:rsid w:val="003506AB"/>
    <w:rsid w:val="003508A4"/>
    <w:rsid w:val="00351183"/>
    <w:rsid w:val="00352A70"/>
    <w:rsid w:val="0035314C"/>
    <w:rsid w:val="003554FE"/>
    <w:rsid w:val="00355E16"/>
    <w:rsid w:val="00356170"/>
    <w:rsid w:val="00356453"/>
    <w:rsid w:val="003567C4"/>
    <w:rsid w:val="0035750A"/>
    <w:rsid w:val="003604F9"/>
    <w:rsid w:val="003606D3"/>
    <w:rsid w:val="003607BA"/>
    <w:rsid w:val="003619F4"/>
    <w:rsid w:val="00361DF2"/>
    <w:rsid w:val="00362837"/>
    <w:rsid w:val="003631EB"/>
    <w:rsid w:val="00363ABE"/>
    <w:rsid w:val="00364D92"/>
    <w:rsid w:val="0036633B"/>
    <w:rsid w:val="0036761C"/>
    <w:rsid w:val="0036765F"/>
    <w:rsid w:val="003677A1"/>
    <w:rsid w:val="00367816"/>
    <w:rsid w:val="00367877"/>
    <w:rsid w:val="00370162"/>
    <w:rsid w:val="0037173A"/>
    <w:rsid w:val="00373BE7"/>
    <w:rsid w:val="00373DF3"/>
    <w:rsid w:val="00375392"/>
    <w:rsid w:val="003753ED"/>
    <w:rsid w:val="003754C9"/>
    <w:rsid w:val="00375C41"/>
    <w:rsid w:val="003768EA"/>
    <w:rsid w:val="0038039C"/>
    <w:rsid w:val="00380779"/>
    <w:rsid w:val="0038094F"/>
    <w:rsid w:val="00380AC8"/>
    <w:rsid w:val="00381931"/>
    <w:rsid w:val="00381F8B"/>
    <w:rsid w:val="0038273E"/>
    <w:rsid w:val="003827C5"/>
    <w:rsid w:val="00382E63"/>
    <w:rsid w:val="00383354"/>
    <w:rsid w:val="00383379"/>
    <w:rsid w:val="00383C2D"/>
    <w:rsid w:val="003840A9"/>
    <w:rsid w:val="003847F9"/>
    <w:rsid w:val="00384D2B"/>
    <w:rsid w:val="003852AD"/>
    <w:rsid w:val="00385514"/>
    <w:rsid w:val="00386169"/>
    <w:rsid w:val="003866DE"/>
    <w:rsid w:val="00387686"/>
    <w:rsid w:val="00391F19"/>
    <w:rsid w:val="00392EDF"/>
    <w:rsid w:val="00393D6D"/>
    <w:rsid w:val="003942BA"/>
    <w:rsid w:val="00394B2B"/>
    <w:rsid w:val="00395CD3"/>
    <w:rsid w:val="0039756F"/>
    <w:rsid w:val="003978C3"/>
    <w:rsid w:val="00397BCC"/>
    <w:rsid w:val="00397E90"/>
    <w:rsid w:val="003A232E"/>
    <w:rsid w:val="003A3099"/>
    <w:rsid w:val="003A39FB"/>
    <w:rsid w:val="003A5597"/>
    <w:rsid w:val="003A64A2"/>
    <w:rsid w:val="003A66A5"/>
    <w:rsid w:val="003A6752"/>
    <w:rsid w:val="003A7134"/>
    <w:rsid w:val="003A7A45"/>
    <w:rsid w:val="003B00EE"/>
    <w:rsid w:val="003B07DD"/>
    <w:rsid w:val="003B2C54"/>
    <w:rsid w:val="003B3708"/>
    <w:rsid w:val="003B39F7"/>
    <w:rsid w:val="003B568E"/>
    <w:rsid w:val="003B580C"/>
    <w:rsid w:val="003B5CDE"/>
    <w:rsid w:val="003B65FA"/>
    <w:rsid w:val="003B71A4"/>
    <w:rsid w:val="003B7774"/>
    <w:rsid w:val="003B7786"/>
    <w:rsid w:val="003B7A72"/>
    <w:rsid w:val="003C007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002A"/>
    <w:rsid w:val="003D1261"/>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0E24"/>
    <w:rsid w:val="003E10EF"/>
    <w:rsid w:val="003E1101"/>
    <w:rsid w:val="003E19F7"/>
    <w:rsid w:val="003E2B89"/>
    <w:rsid w:val="003E2C05"/>
    <w:rsid w:val="003E3CF5"/>
    <w:rsid w:val="003E3D1B"/>
    <w:rsid w:val="003E3D90"/>
    <w:rsid w:val="003E4221"/>
    <w:rsid w:val="003E4B61"/>
    <w:rsid w:val="003E5869"/>
    <w:rsid w:val="003E5952"/>
    <w:rsid w:val="003E5BA8"/>
    <w:rsid w:val="003E5CEF"/>
    <w:rsid w:val="003E66C0"/>
    <w:rsid w:val="003E69BE"/>
    <w:rsid w:val="003E726B"/>
    <w:rsid w:val="003E7603"/>
    <w:rsid w:val="003E7C66"/>
    <w:rsid w:val="003F0E7F"/>
    <w:rsid w:val="003F1A46"/>
    <w:rsid w:val="003F2634"/>
    <w:rsid w:val="003F3137"/>
    <w:rsid w:val="003F3492"/>
    <w:rsid w:val="003F3F42"/>
    <w:rsid w:val="003F4012"/>
    <w:rsid w:val="003F42F0"/>
    <w:rsid w:val="003F4CF2"/>
    <w:rsid w:val="003F4EE5"/>
    <w:rsid w:val="003F5451"/>
    <w:rsid w:val="003F6368"/>
    <w:rsid w:val="003F6B07"/>
    <w:rsid w:val="003F707C"/>
    <w:rsid w:val="003F7E25"/>
    <w:rsid w:val="004002DF"/>
    <w:rsid w:val="0040053C"/>
    <w:rsid w:val="00400B6B"/>
    <w:rsid w:val="00401012"/>
    <w:rsid w:val="00401370"/>
    <w:rsid w:val="00401FBE"/>
    <w:rsid w:val="0040206E"/>
    <w:rsid w:val="0040283B"/>
    <w:rsid w:val="00402E19"/>
    <w:rsid w:val="00402EFC"/>
    <w:rsid w:val="0040335F"/>
    <w:rsid w:val="00403648"/>
    <w:rsid w:val="00403F09"/>
    <w:rsid w:val="00404368"/>
    <w:rsid w:val="00404E71"/>
    <w:rsid w:val="004050AA"/>
    <w:rsid w:val="00405630"/>
    <w:rsid w:val="00406253"/>
    <w:rsid w:val="00407D19"/>
    <w:rsid w:val="00407F18"/>
    <w:rsid w:val="00411953"/>
    <w:rsid w:val="004127AD"/>
    <w:rsid w:val="00412E40"/>
    <w:rsid w:val="004139E7"/>
    <w:rsid w:val="00414711"/>
    <w:rsid w:val="004148DC"/>
    <w:rsid w:val="00415184"/>
    <w:rsid w:val="004154D4"/>
    <w:rsid w:val="00415564"/>
    <w:rsid w:val="00415EED"/>
    <w:rsid w:val="00416779"/>
    <w:rsid w:val="00417942"/>
    <w:rsid w:val="00420609"/>
    <w:rsid w:val="004209F3"/>
    <w:rsid w:val="00421266"/>
    <w:rsid w:val="0042184D"/>
    <w:rsid w:val="00422F47"/>
    <w:rsid w:val="00423300"/>
    <w:rsid w:val="00423CBE"/>
    <w:rsid w:val="00423DCA"/>
    <w:rsid w:val="004249E7"/>
    <w:rsid w:val="004250B4"/>
    <w:rsid w:val="00425DC9"/>
    <w:rsid w:val="00425E89"/>
    <w:rsid w:val="0042779E"/>
    <w:rsid w:val="00430D80"/>
    <w:rsid w:val="004312D3"/>
    <w:rsid w:val="004317F4"/>
    <w:rsid w:val="00431839"/>
    <w:rsid w:val="00431E02"/>
    <w:rsid w:val="00431E2A"/>
    <w:rsid w:val="00432D6F"/>
    <w:rsid w:val="00432F77"/>
    <w:rsid w:val="004337F8"/>
    <w:rsid w:val="00433DE4"/>
    <w:rsid w:val="00433FF5"/>
    <w:rsid w:val="00434B9F"/>
    <w:rsid w:val="00434C07"/>
    <w:rsid w:val="00434E4E"/>
    <w:rsid w:val="0043553A"/>
    <w:rsid w:val="00435575"/>
    <w:rsid w:val="00435A32"/>
    <w:rsid w:val="004366B4"/>
    <w:rsid w:val="0043726A"/>
    <w:rsid w:val="004405B2"/>
    <w:rsid w:val="00440956"/>
    <w:rsid w:val="004409AC"/>
    <w:rsid w:val="00440C10"/>
    <w:rsid w:val="004437EA"/>
    <w:rsid w:val="004441E2"/>
    <w:rsid w:val="00444BD2"/>
    <w:rsid w:val="00446458"/>
    <w:rsid w:val="00446637"/>
    <w:rsid w:val="00447775"/>
    <w:rsid w:val="0045013C"/>
    <w:rsid w:val="004505BD"/>
    <w:rsid w:val="0045134F"/>
    <w:rsid w:val="00451993"/>
    <w:rsid w:val="00451E00"/>
    <w:rsid w:val="004540DD"/>
    <w:rsid w:val="004547B4"/>
    <w:rsid w:val="00455C84"/>
    <w:rsid w:val="00456D2B"/>
    <w:rsid w:val="004572B0"/>
    <w:rsid w:val="00460061"/>
    <w:rsid w:val="0046021F"/>
    <w:rsid w:val="00461013"/>
    <w:rsid w:val="0046239D"/>
    <w:rsid w:val="00463DC4"/>
    <w:rsid w:val="00464182"/>
    <w:rsid w:val="00464E08"/>
    <w:rsid w:val="0046553C"/>
    <w:rsid w:val="00466123"/>
    <w:rsid w:val="00466AD8"/>
    <w:rsid w:val="00466BDD"/>
    <w:rsid w:val="00467A3F"/>
    <w:rsid w:val="00467D2C"/>
    <w:rsid w:val="00470051"/>
    <w:rsid w:val="004701B9"/>
    <w:rsid w:val="004711D4"/>
    <w:rsid w:val="004720FB"/>
    <w:rsid w:val="0047221D"/>
    <w:rsid w:val="00472CC1"/>
    <w:rsid w:val="00472DFF"/>
    <w:rsid w:val="00474691"/>
    <w:rsid w:val="00474699"/>
    <w:rsid w:val="00474C79"/>
    <w:rsid w:val="00474E35"/>
    <w:rsid w:val="00475283"/>
    <w:rsid w:val="00475FEA"/>
    <w:rsid w:val="004769F2"/>
    <w:rsid w:val="00480DDD"/>
    <w:rsid w:val="00481A08"/>
    <w:rsid w:val="00481E41"/>
    <w:rsid w:val="00481FB9"/>
    <w:rsid w:val="004831CD"/>
    <w:rsid w:val="004836ED"/>
    <w:rsid w:val="00483C24"/>
    <w:rsid w:val="00484368"/>
    <w:rsid w:val="00486146"/>
    <w:rsid w:val="00486166"/>
    <w:rsid w:val="004862C1"/>
    <w:rsid w:val="00487AAD"/>
    <w:rsid w:val="00487F15"/>
    <w:rsid w:val="00490F6A"/>
    <w:rsid w:val="00491069"/>
    <w:rsid w:val="0049327F"/>
    <w:rsid w:val="00493358"/>
    <w:rsid w:val="00494081"/>
    <w:rsid w:val="00495CA6"/>
    <w:rsid w:val="00495D4B"/>
    <w:rsid w:val="0049675E"/>
    <w:rsid w:val="00496850"/>
    <w:rsid w:val="004A0050"/>
    <w:rsid w:val="004A0A22"/>
    <w:rsid w:val="004A1558"/>
    <w:rsid w:val="004A178C"/>
    <w:rsid w:val="004A2C0E"/>
    <w:rsid w:val="004A3D7F"/>
    <w:rsid w:val="004A3F1C"/>
    <w:rsid w:val="004A49D2"/>
    <w:rsid w:val="004A49EA"/>
    <w:rsid w:val="004A5113"/>
    <w:rsid w:val="004A570C"/>
    <w:rsid w:val="004A6E10"/>
    <w:rsid w:val="004A7D38"/>
    <w:rsid w:val="004B0686"/>
    <w:rsid w:val="004B21FF"/>
    <w:rsid w:val="004B23F7"/>
    <w:rsid w:val="004B2F38"/>
    <w:rsid w:val="004B3174"/>
    <w:rsid w:val="004B32BB"/>
    <w:rsid w:val="004B5014"/>
    <w:rsid w:val="004B57CC"/>
    <w:rsid w:val="004B5E15"/>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881"/>
    <w:rsid w:val="004D0F38"/>
    <w:rsid w:val="004D1B94"/>
    <w:rsid w:val="004D3572"/>
    <w:rsid w:val="004D529B"/>
    <w:rsid w:val="004D602D"/>
    <w:rsid w:val="004D6697"/>
    <w:rsid w:val="004D6A5B"/>
    <w:rsid w:val="004D6EFC"/>
    <w:rsid w:val="004D7B88"/>
    <w:rsid w:val="004E04A6"/>
    <w:rsid w:val="004E0C6A"/>
    <w:rsid w:val="004E0E9D"/>
    <w:rsid w:val="004E1116"/>
    <w:rsid w:val="004E1A5B"/>
    <w:rsid w:val="004E1F40"/>
    <w:rsid w:val="004E26A5"/>
    <w:rsid w:val="004E2F2F"/>
    <w:rsid w:val="004E3E32"/>
    <w:rsid w:val="004E462B"/>
    <w:rsid w:val="004E5830"/>
    <w:rsid w:val="004E6C49"/>
    <w:rsid w:val="004E6C71"/>
    <w:rsid w:val="004E6FDF"/>
    <w:rsid w:val="004E76FB"/>
    <w:rsid w:val="004E788A"/>
    <w:rsid w:val="004E7DD8"/>
    <w:rsid w:val="004F0DE5"/>
    <w:rsid w:val="004F11D2"/>
    <w:rsid w:val="004F1298"/>
    <w:rsid w:val="004F34C3"/>
    <w:rsid w:val="004F43B7"/>
    <w:rsid w:val="004F5198"/>
    <w:rsid w:val="004F6A5F"/>
    <w:rsid w:val="004F6D7A"/>
    <w:rsid w:val="004F763A"/>
    <w:rsid w:val="004F7AC9"/>
    <w:rsid w:val="004F7F21"/>
    <w:rsid w:val="00500549"/>
    <w:rsid w:val="00500F1B"/>
    <w:rsid w:val="00501114"/>
    <w:rsid w:val="0050242A"/>
    <w:rsid w:val="00502B39"/>
    <w:rsid w:val="00503D10"/>
    <w:rsid w:val="0050425E"/>
    <w:rsid w:val="00504DFD"/>
    <w:rsid w:val="0050575B"/>
    <w:rsid w:val="00506000"/>
    <w:rsid w:val="00506022"/>
    <w:rsid w:val="005060C2"/>
    <w:rsid w:val="00507B39"/>
    <w:rsid w:val="00510403"/>
    <w:rsid w:val="0051151F"/>
    <w:rsid w:val="00513EE8"/>
    <w:rsid w:val="00513F21"/>
    <w:rsid w:val="00514D4F"/>
    <w:rsid w:val="00514D60"/>
    <w:rsid w:val="00515390"/>
    <w:rsid w:val="005156DA"/>
    <w:rsid w:val="00515C98"/>
    <w:rsid w:val="0051661B"/>
    <w:rsid w:val="005169A6"/>
    <w:rsid w:val="00516CF2"/>
    <w:rsid w:val="0051799E"/>
    <w:rsid w:val="00521E0F"/>
    <w:rsid w:val="005227F9"/>
    <w:rsid w:val="00522AAF"/>
    <w:rsid w:val="00523D2E"/>
    <w:rsid w:val="005245D8"/>
    <w:rsid w:val="00524861"/>
    <w:rsid w:val="00524961"/>
    <w:rsid w:val="00526A6C"/>
    <w:rsid w:val="00526EAA"/>
    <w:rsid w:val="00527732"/>
    <w:rsid w:val="0053079F"/>
    <w:rsid w:val="0053085A"/>
    <w:rsid w:val="005318F9"/>
    <w:rsid w:val="00532BB1"/>
    <w:rsid w:val="00532D9F"/>
    <w:rsid w:val="00532E94"/>
    <w:rsid w:val="00533378"/>
    <w:rsid w:val="00533380"/>
    <w:rsid w:val="00533795"/>
    <w:rsid w:val="00533860"/>
    <w:rsid w:val="005345B5"/>
    <w:rsid w:val="00535A5E"/>
    <w:rsid w:val="00535F9D"/>
    <w:rsid w:val="005363B6"/>
    <w:rsid w:val="005364B8"/>
    <w:rsid w:val="00536965"/>
    <w:rsid w:val="00536E7C"/>
    <w:rsid w:val="0053738C"/>
    <w:rsid w:val="005373E5"/>
    <w:rsid w:val="005410AD"/>
    <w:rsid w:val="00541B9B"/>
    <w:rsid w:val="00541C5C"/>
    <w:rsid w:val="00541DEB"/>
    <w:rsid w:val="0054217E"/>
    <w:rsid w:val="005426BF"/>
    <w:rsid w:val="00542F24"/>
    <w:rsid w:val="00543114"/>
    <w:rsid w:val="0054335E"/>
    <w:rsid w:val="00543483"/>
    <w:rsid w:val="005436FA"/>
    <w:rsid w:val="005437D0"/>
    <w:rsid w:val="005439AA"/>
    <w:rsid w:val="00543B1E"/>
    <w:rsid w:val="00543DB9"/>
    <w:rsid w:val="00543FE1"/>
    <w:rsid w:val="005444E9"/>
    <w:rsid w:val="00544B7D"/>
    <w:rsid w:val="005461DB"/>
    <w:rsid w:val="00546D61"/>
    <w:rsid w:val="00547B3A"/>
    <w:rsid w:val="00551185"/>
    <w:rsid w:val="00552B14"/>
    <w:rsid w:val="005543C7"/>
    <w:rsid w:val="00554840"/>
    <w:rsid w:val="00554A64"/>
    <w:rsid w:val="00554AE7"/>
    <w:rsid w:val="0055546D"/>
    <w:rsid w:val="005556E4"/>
    <w:rsid w:val="0055592F"/>
    <w:rsid w:val="00555A24"/>
    <w:rsid w:val="00555B04"/>
    <w:rsid w:val="00556B99"/>
    <w:rsid w:val="00561742"/>
    <w:rsid w:val="005628BC"/>
    <w:rsid w:val="00562AD2"/>
    <w:rsid w:val="00562DB5"/>
    <w:rsid w:val="0056573E"/>
    <w:rsid w:val="00565FF9"/>
    <w:rsid w:val="00566AB9"/>
    <w:rsid w:val="00566E67"/>
    <w:rsid w:val="005679D2"/>
    <w:rsid w:val="00567A01"/>
    <w:rsid w:val="00567DF1"/>
    <w:rsid w:val="00570251"/>
    <w:rsid w:val="00570E63"/>
    <w:rsid w:val="005716A1"/>
    <w:rsid w:val="00571A42"/>
    <w:rsid w:val="00571ACE"/>
    <w:rsid w:val="00572A00"/>
    <w:rsid w:val="00572CE6"/>
    <w:rsid w:val="00573CD7"/>
    <w:rsid w:val="00574A5E"/>
    <w:rsid w:val="0057570D"/>
    <w:rsid w:val="00575836"/>
    <w:rsid w:val="00576540"/>
    <w:rsid w:val="00576DC6"/>
    <w:rsid w:val="005775ED"/>
    <w:rsid w:val="00577709"/>
    <w:rsid w:val="005802C5"/>
    <w:rsid w:val="0058151D"/>
    <w:rsid w:val="00581A10"/>
    <w:rsid w:val="00581A9B"/>
    <w:rsid w:val="00582CAE"/>
    <w:rsid w:val="005838EB"/>
    <w:rsid w:val="0058481A"/>
    <w:rsid w:val="00584CB5"/>
    <w:rsid w:val="005850D5"/>
    <w:rsid w:val="00585407"/>
    <w:rsid w:val="005856CB"/>
    <w:rsid w:val="00585A95"/>
    <w:rsid w:val="00585BA1"/>
    <w:rsid w:val="00586508"/>
    <w:rsid w:val="00586FC5"/>
    <w:rsid w:val="005870CA"/>
    <w:rsid w:val="005879E2"/>
    <w:rsid w:val="005903DE"/>
    <w:rsid w:val="00591010"/>
    <w:rsid w:val="005910CF"/>
    <w:rsid w:val="0059198B"/>
    <w:rsid w:val="00591A4B"/>
    <w:rsid w:val="00593040"/>
    <w:rsid w:val="00593295"/>
    <w:rsid w:val="005932AA"/>
    <w:rsid w:val="0059339D"/>
    <w:rsid w:val="00593986"/>
    <w:rsid w:val="005939A6"/>
    <w:rsid w:val="00593FA1"/>
    <w:rsid w:val="00594EA9"/>
    <w:rsid w:val="00597EBD"/>
    <w:rsid w:val="005A020F"/>
    <w:rsid w:val="005A0433"/>
    <w:rsid w:val="005A04F8"/>
    <w:rsid w:val="005A09C8"/>
    <w:rsid w:val="005A17B9"/>
    <w:rsid w:val="005A17BE"/>
    <w:rsid w:val="005A1873"/>
    <w:rsid w:val="005A1A32"/>
    <w:rsid w:val="005A1B4C"/>
    <w:rsid w:val="005A20DA"/>
    <w:rsid w:val="005A2646"/>
    <w:rsid w:val="005A3513"/>
    <w:rsid w:val="005A424B"/>
    <w:rsid w:val="005A4865"/>
    <w:rsid w:val="005A4BD1"/>
    <w:rsid w:val="005A4C81"/>
    <w:rsid w:val="005A61AD"/>
    <w:rsid w:val="005A6BC6"/>
    <w:rsid w:val="005B0C35"/>
    <w:rsid w:val="005B0E0F"/>
    <w:rsid w:val="005B0E71"/>
    <w:rsid w:val="005B0E84"/>
    <w:rsid w:val="005B1873"/>
    <w:rsid w:val="005B48F0"/>
    <w:rsid w:val="005B5262"/>
    <w:rsid w:val="005B589F"/>
    <w:rsid w:val="005B5BCF"/>
    <w:rsid w:val="005B5C0B"/>
    <w:rsid w:val="005B61A7"/>
    <w:rsid w:val="005B7089"/>
    <w:rsid w:val="005C09F4"/>
    <w:rsid w:val="005C0F28"/>
    <w:rsid w:val="005C2BFD"/>
    <w:rsid w:val="005C324E"/>
    <w:rsid w:val="005C387C"/>
    <w:rsid w:val="005C3B3F"/>
    <w:rsid w:val="005C4474"/>
    <w:rsid w:val="005C473E"/>
    <w:rsid w:val="005C4781"/>
    <w:rsid w:val="005C5A45"/>
    <w:rsid w:val="005D02D7"/>
    <w:rsid w:val="005D0375"/>
    <w:rsid w:val="005D0E44"/>
    <w:rsid w:val="005D0ED1"/>
    <w:rsid w:val="005D1B4E"/>
    <w:rsid w:val="005D25B3"/>
    <w:rsid w:val="005D25DE"/>
    <w:rsid w:val="005D37E3"/>
    <w:rsid w:val="005D389D"/>
    <w:rsid w:val="005D50AC"/>
    <w:rsid w:val="005D594B"/>
    <w:rsid w:val="005D63F1"/>
    <w:rsid w:val="005D6A13"/>
    <w:rsid w:val="005D6E35"/>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92D"/>
    <w:rsid w:val="005F2EC0"/>
    <w:rsid w:val="005F3780"/>
    <w:rsid w:val="005F3941"/>
    <w:rsid w:val="005F4857"/>
    <w:rsid w:val="005F5D02"/>
    <w:rsid w:val="005F64E9"/>
    <w:rsid w:val="005F70CC"/>
    <w:rsid w:val="00600132"/>
    <w:rsid w:val="00600A53"/>
    <w:rsid w:val="006026D9"/>
    <w:rsid w:val="00603094"/>
    <w:rsid w:val="006032F5"/>
    <w:rsid w:val="00603893"/>
    <w:rsid w:val="006039F5"/>
    <w:rsid w:val="00603DCE"/>
    <w:rsid w:val="00604DB7"/>
    <w:rsid w:val="00604EAA"/>
    <w:rsid w:val="006054C9"/>
    <w:rsid w:val="006060E6"/>
    <w:rsid w:val="00606312"/>
    <w:rsid w:val="00607020"/>
    <w:rsid w:val="00607341"/>
    <w:rsid w:val="00607EE0"/>
    <w:rsid w:val="00611084"/>
    <w:rsid w:val="006136AC"/>
    <w:rsid w:val="00613930"/>
    <w:rsid w:val="00613B3F"/>
    <w:rsid w:val="00613CA6"/>
    <w:rsid w:val="00613D44"/>
    <w:rsid w:val="00613F9E"/>
    <w:rsid w:val="0061440B"/>
    <w:rsid w:val="00615129"/>
    <w:rsid w:val="00616117"/>
    <w:rsid w:val="00617B2E"/>
    <w:rsid w:val="00621FC6"/>
    <w:rsid w:val="00622B80"/>
    <w:rsid w:val="00622C42"/>
    <w:rsid w:val="0062349C"/>
    <w:rsid w:val="006234D2"/>
    <w:rsid w:val="006239E7"/>
    <w:rsid w:val="00624D94"/>
    <w:rsid w:val="006253D0"/>
    <w:rsid w:val="00625575"/>
    <w:rsid w:val="0062621D"/>
    <w:rsid w:val="00626694"/>
    <w:rsid w:val="0062737E"/>
    <w:rsid w:val="006277FE"/>
    <w:rsid w:val="006279C1"/>
    <w:rsid w:val="00627EF1"/>
    <w:rsid w:val="00630230"/>
    <w:rsid w:val="006319D2"/>
    <w:rsid w:val="006329BF"/>
    <w:rsid w:val="00635028"/>
    <w:rsid w:val="00635943"/>
    <w:rsid w:val="00636946"/>
    <w:rsid w:val="00636AFB"/>
    <w:rsid w:val="00637388"/>
    <w:rsid w:val="00637586"/>
    <w:rsid w:val="006379B2"/>
    <w:rsid w:val="0064062F"/>
    <w:rsid w:val="0064065F"/>
    <w:rsid w:val="006410FE"/>
    <w:rsid w:val="0064310F"/>
    <w:rsid w:val="00644127"/>
    <w:rsid w:val="006444D5"/>
    <w:rsid w:val="006448D7"/>
    <w:rsid w:val="00644DE1"/>
    <w:rsid w:val="00645238"/>
    <w:rsid w:val="00645373"/>
    <w:rsid w:val="00645540"/>
    <w:rsid w:val="00645635"/>
    <w:rsid w:val="00645850"/>
    <w:rsid w:val="00645FA0"/>
    <w:rsid w:val="00646D76"/>
    <w:rsid w:val="00647636"/>
    <w:rsid w:val="00651088"/>
    <w:rsid w:val="00651F7D"/>
    <w:rsid w:val="00652BE0"/>
    <w:rsid w:val="006532C7"/>
    <w:rsid w:val="00654111"/>
    <w:rsid w:val="00654F07"/>
    <w:rsid w:val="00655386"/>
    <w:rsid w:val="0065565C"/>
    <w:rsid w:val="006557AC"/>
    <w:rsid w:val="006562FF"/>
    <w:rsid w:val="006567AA"/>
    <w:rsid w:val="006567BC"/>
    <w:rsid w:val="006569F7"/>
    <w:rsid w:val="00656C46"/>
    <w:rsid w:val="00656DF9"/>
    <w:rsid w:val="00657187"/>
    <w:rsid w:val="006575CC"/>
    <w:rsid w:val="006608BD"/>
    <w:rsid w:val="0066301A"/>
    <w:rsid w:val="0066376B"/>
    <w:rsid w:val="00663E69"/>
    <w:rsid w:val="00665A9C"/>
    <w:rsid w:val="00665E47"/>
    <w:rsid w:val="00666B88"/>
    <w:rsid w:val="00666EA5"/>
    <w:rsid w:val="006675FF"/>
    <w:rsid w:val="006701F7"/>
    <w:rsid w:val="0067041F"/>
    <w:rsid w:val="00673620"/>
    <w:rsid w:val="00673AF1"/>
    <w:rsid w:val="00673CD2"/>
    <w:rsid w:val="006759AF"/>
    <w:rsid w:val="00675EFE"/>
    <w:rsid w:val="0067625F"/>
    <w:rsid w:val="00676CA0"/>
    <w:rsid w:val="00677C4C"/>
    <w:rsid w:val="00680252"/>
    <w:rsid w:val="006807DD"/>
    <w:rsid w:val="00680843"/>
    <w:rsid w:val="006816DD"/>
    <w:rsid w:val="00681B18"/>
    <w:rsid w:val="00682785"/>
    <w:rsid w:val="00682D51"/>
    <w:rsid w:val="00683748"/>
    <w:rsid w:val="00683E6B"/>
    <w:rsid w:val="00683FBD"/>
    <w:rsid w:val="006849A9"/>
    <w:rsid w:val="00684E5E"/>
    <w:rsid w:val="00684EE7"/>
    <w:rsid w:val="00685325"/>
    <w:rsid w:val="006855A7"/>
    <w:rsid w:val="00685884"/>
    <w:rsid w:val="00685B7B"/>
    <w:rsid w:val="0068613C"/>
    <w:rsid w:val="00686C40"/>
    <w:rsid w:val="006870F0"/>
    <w:rsid w:val="006877C3"/>
    <w:rsid w:val="0069099B"/>
    <w:rsid w:val="00691685"/>
    <w:rsid w:val="00691A00"/>
    <w:rsid w:val="00692653"/>
    <w:rsid w:val="006927E9"/>
    <w:rsid w:val="006928DC"/>
    <w:rsid w:val="00692942"/>
    <w:rsid w:val="00692B2A"/>
    <w:rsid w:val="006934BB"/>
    <w:rsid w:val="0069448F"/>
    <w:rsid w:val="00694545"/>
    <w:rsid w:val="00694A4D"/>
    <w:rsid w:val="006954D1"/>
    <w:rsid w:val="00697535"/>
    <w:rsid w:val="00697C59"/>
    <w:rsid w:val="00697F7F"/>
    <w:rsid w:val="006A1445"/>
    <w:rsid w:val="006A260C"/>
    <w:rsid w:val="006A2E2B"/>
    <w:rsid w:val="006A2EF1"/>
    <w:rsid w:val="006A3075"/>
    <w:rsid w:val="006A325C"/>
    <w:rsid w:val="006A47C9"/>
    <w:rsid w:val="006A4852"/>
    <w:rsid w:val="006A4C3E"/>
    <w:rsid w:val="006A533F"/>
    <w:rsid w:val="006A5E45"/>
    <w:rsid w:val="006A6184"/>
    <w:rsid w:val="006A696D"/>
    <w:rsid w:val="006A6B01"/>
    <w:rsid w:val="006A6DEA"/>
    <w:rsid w:val="006A6DF0"/>
    <w:rsid w:val="006B09ED"/>
    <w:rsid w:val="006B18BE"/>
    <w:rsid w:val="006B2628"/>
    <w:rsid w:val="006B2683"/>
    <w:rsid w:val="006B2928"/>
    <w:rsid w:val="006B3022"/>
    <w:rsid w:val="006B49CF"/>
    <w:rsid w:val="006B5BFC"/>
    <w:rsid w:val="006B627A"/>
    <w:rsid w:val="006B6C18"/>
    <w:rsid w:val="006C0DB6"/>
    <w:rsid w:val="006C151C"/>
    <w:rsid w:val="006C24F2"/>
    <w:rsid w:val="006C2CF1"/>
    <w:rsid w:val="006C3073"/>
    <w:rsid w:val="006C41C4"/>
    <w:rsid w:val="006C5B67"/>
    <w:rsid w:val="006C609C"/>
    <w:rsid w:val="006C6233"/>
    <w:rsid w:val="006C63AE"/>
    <w:rsid w:val="006C6A99"/>
    <w:rsid w:val="006C7617"/>
    <w:rsid w:val="006D02E3"/>
    <w:rsid w:val="006D0931"/>
    <w:rsid w:val="006D0D93"/>
    <w:rsid w:val="006D104F"/>
    <w:rsid w:val="006D1CFC"/>
    <w:rsid w:val="006D2509"/>
    <w:rsid w:val="006D41C5"/>
    <w:rsid w:val="006D45A8"/>
    <w:rsid w:val="006D4CCA"/>
    <w:rsid w:val="006D50A9"/>
    <w:rsid w:val="006D6095"/>
    <w:rsid w:val="006D6112"/>
    <w:rsid w:val="006D6ABC"/>
    <w:rsid w:val="006D6EAE"/>
    <w:rsid w:val="006D70F6"/>
    <w:rsid w:val="006D7314"/>
    <w:rsid w:val="006D764A"/>
    <w:rsid w:val="006D7A90"/>
    <w:rsid w:val="006D7ABA"/>
    <w:rsid w:val="006D7D46"/>
    <w:rsid w:val="006D7DAA"/>
    <w:rsid w:val="006E0DB2"/>
    <w:rsid w:val="006E1963"/>
    <w:rsid w:val="006E20AC"/>
    <w:rsid w:val="006E2A6B"/>
    <w:rsid w:val="006E2C93"/>
    <w:rsid w:val="006E2F7B"/>
    <w:rsid w:val="006E39A7"/>
    <w:rsid w:val="006E4D4E"/>
    <w:rsid w:val="006E57FD"/>
    <w:rsid w:val="006E5816"/>
    <w:rsid w:val="006E69EA"/>
    <w:rsid w:val="006E6B67"/>
    <w:rsid w:val="006E6B7D"/>
    <w:rsid w:val="006F1D5A"/>
    <w:rsid w:val="006F239D"/>
    <w:rsid w:val="006F3026"/>
    <w:rsid w:val="006F30E3"/>
    <w:rsid w:val="006F36C0"/>
    <w:rsid w:val="006F47BC"/>
    <w:rsid w:val="006F622C"/>
    <w:rsid w:val="007016BD"/>
    <w:rsid w:val="0070223D"/>
    <w:rsid w:val="00703B2B"/>
    <w:rsid w:val="00703C95"/>
    <w:rsid w:val="00705315"/>
    <w:rsid w:val="00705877"/>
    <w:rsid w:val="00706C8A"/>
    <w:rsid w:val="00707BA0"/>
    <w:rsid w:val="007107AE"/>
    <w:rsid w:val="00710DC5"/>
    <w:rsid w:val="00710DD9"/>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6CF"/>
    <w:rsid w:val="00722AEE"/>
    <w:rsid w:val="00722D64"/>
    <w:rsid w:val="0072366A"/>
    <w:rsid w:val="00723987"/>
    <w:rsid w:val="00723E40"/>
    <w:rsid w:val="0072441A"/>
    <w:rsid w:val="00725B9A"/>
    <w:rsid w:val="00726A48"/>
    <w:rsid w:val="00727347"/>
    <w:rsid w:val="00727598"/>
    <w:rsid w:val="007308B9"/>
    <w:rsid w:val="007308DD"/>
    <w:rsid w:val="00732BBF"/>
    <w:rsid w:val="007336DA"/>
    <w:rsid w:val="007342E2"/>
    <w:rsid w:val="00734526"/>
    <w:rsid w:val="007353B5"/>
    <w:rsid w:val="007358C4"/>
    <w:rsid w:val="00735D34"/>
    <w:rsid w:val="007368F3"/>
    <w:rsid w:val="00736B7E"/>
    <w:rsid w:val="007405B9"/>
    <w:rsid w:val="00741D42"/>
    <w:rsid w:val="00742CA2"/>
    <w:rsid w:val="00743C01"/>
    <w:rsid w:val="00743CFC"/>
    <w:rsid w:val="0074491A"/>
    <w:rsid w:val="00744926"/>
    <w:rsid w:val="00744993"/>
    <w:rsid w:val="007467B7"/>
    <w:rsid w:val="00746973"/>
    <w:rsid w:val="00747AA2"/>
    <w:rsid w:val="00750337"/>
    <w:rsid w:val="00750473"/>
    <w:rsid w:val="00750952"/>
    <w:rsid w:val="00750BEC"/>
    <w:rsid w:val="007515A7"/>
    <w:rsid w:val="00751818"/>
    <w:rsid w:val="007519D2"/>
    <w:rsid w:val="00753461"/>
    <w:rsid w:val="0075357E"/>
    <w:rsid w:val="0075364D"/>
    <w:rsid w:val="0075391D"/>
    <w:rsid w:val="00753FBB"/>
    <w:rsid w:val="00754001"/>
    <w:rsid w:val="00754BD4"/>
    <w:rsid w:val="00755826"/>
    <w:rsid w:val="0075647B"/>
    <w:rsid w:val="00756771"/>
    <w:rsid w:val="00756819"/>
    <w:rsid w:val="00756A18"/>
    <w:rsid w:val="00756BFA"/>
    <w:rsid w:val="00756D16"/>
    <w:rsid w:val="00757600"/>
    <w:rsid w:val="007604CF"/>
    <w:rsid w:val="00760A36"/>
    <w:rsid w:val="00761442"/>
    <w:rsid w:val="00761FF0"/>
    <w:rsid w:val="00763141"/>
    <w:rsid w:val="0076347F"/>
    <w:rsid w:val="00763580"/>
    <w:rsid w:val="00764266"/>
    <w:rsid w:val="00764384"/>
    <w:rsid w:val="00764515"/>
    <w:rsid w:val="00765531"/>
    <w:rsid w:val="007659AD"/>
    <w:rsid w:val="007677C0"/>
    <w:rsid w:val="00767DD0"/>
    <w:rsid w:val="00770B92"/>
    <w:rsid w:val="0077109C"/>
    <w:rsid w:val="007715D2"/>
    <w:rsid w:val="00771632"/>
    <w:rsid w:val="00771B94"/>
    <w:rsid w:val="007739FD"/>
    <w:rsid w:val="00773F65"/>
    <w:rsid w:val="00774216"/>
    <w:rsid w:val="00774892"/>
    <w:rsid w:val="00774B75"/>
    <w:rsid w:val="00774CDB"/>
    <w:rsid w:val="0077540B"/>
    <w:rsid w:val="00775EC5"/>
    <w:rsid w:val="0077721A"/>
    <w:rsid w:val="007773B5"/>
    <w:rsid w:val="00777758"/>
    <w:rsid w:val="00777B7A"/>
    <w:rsid w:val="007806AE"/>
    <w:rsid w:val="00781021"/>
    <w:rsid w:val="00781D3C"/>
    <w:rsid w:val="00782D0C"/>
    <w:rsid w:val="00782D9E"/>
    <w:rsid w:val="0078309E"/>
    <w:rsid w:val="00783192"/>
    <w:rsid w:val="00783A8F"/>
    <w:rsid w:val="00783B51"/>
    <w:rsid w:val="00783D3C"/>
    <w:rsid w:val="00783F2D"/>
    <w:rsid w:val="00784A2E"/>
    <w:rsid w:val="007850F2"/>
    <w:rsid w:val="007855F4"/>
    <w:rsid w:val="00787395"/>
    <w:rsid w:val="007878D2"/>
    <w:rsid w:val="00787DAB"/>
    <w:rsid w:val="00791143"/>
    <w:rsid w:val="00791251"/>
    <w:rsid w:val="00791493"/>
    <w:rsid w:val="00791855"/>
    <w:rsid w:val="007918D2"/>
    <w:rsid w:val="00791E9B"/>
    <w:rsid w:val="00791F8B"/>
    <w:rsid w:val="00793084"/>
    <w:rsid w:val="007938EB"/>
    <w:rsid w:val="00794090"/>
    <w:rsid w:val="00794553"/>
    <w:rsid w:val="00794F04"/>
    <w:rsid w:val="0079555C"/>
    <w:rsid w:val="00795598"/>
    <w:rsid w:val="00795931"/>
    <w:rsid w:val="00797336"/>
    <w:rsid w:val="007A0240"/>
    <w:rsid w:val="007A0C2E"/>
    <w:rsid w:val="007A168B"/>
    <w:rsid w:val="007A1D01"/>
    <w:rsid w:val="007A1D49"/>
    <w:rsid w:val="007A2843"/>
    <w:rsid w:val="007A3126"/>
    <w:rsid w:val="007A3F35"/>
    <w:rsid w:val="007A42DE"/>
    <w:rsid w:val="007A4376"/>
    <w:rsid w:val="007A4B49"/>
    <w:rsid w:val="007A4B78"/>
    <w:rsid w:val="007A4F34"/>
    <w:rsid w:val="007A5510"/>
    <w:rsid w:val="007B0665"/>
    <w:rsid w:val="007B0733"/>
    <w:rsid w:val="007B0FE7"/>
    <w:rsid w:val="007B10E8"/>
    <w:rsid w:val="007B18BA"/>
    <w:rsid w:val="007B22A5"/>
    <w:rsid w:val="007B3070"/>
    <w:rsid w:val="007B3740"/>
    <w:rsid w:val="007B4BB1"/>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C67AF"/>
    <w:rsid w:val="007C78C1"/>
    <w:rsid w:val="007D04B1"/>
    <w:rsid w:val="007D0729"/>
    <w:rsid w:val="007D0C2E"/>
    <w:rsid w:val="007D1FBE"/>
    <w:rsid w:val="007D22CD"/>
    <w:rsid w:val="007D334F"/>
    <w:rsid w:val="007D3759"/>
    <w:rsid w:val="007D3932"/>
    <w:rsid w:val="007D4091"/>
    <w:rsid w:val="007D48FD"/>
    <w:rsid w:val="007D49E4"/>
    <w:rsid w:val="007D634E"/>
    <w:rsid w:val="007D7219"/>
    <w:rsid w:val="007D7CE9"/>
    <w:rsid w:val="007D7F54"/>
    <w:rsid w:val="007E17DE"/>
    <w:rsid w:val="007E196E"/>
    <w:rsid w:val="007E2C0C"/>
    <w:rsid w:val="007E35BF"/>
    <w:rsid w:val="007E4044"/>
    <w:rsid w:val="007E4992"/>
    <w:rsid w:val="007E4C40"/>
    <w:rsid w:val="007E4C51"/>
    <w:rsid w:val="007E4E8B"/>
    <w:rsid w:val="007E5293"/>
    <w:rsid w:val="007E5780"/>
    <w:rsid w:val="007E59C7"/>
    <w:rsid w:val="007E7517"/>
    <w:rsid w:val="007E7E69"/>
    <w:rsid w:val="007F091B"/>
    <w:rsid w:val="007F0D6C"/>
    <w:rsid w:val="007F0F2B"/>
    <w:rsid w:val="007F1C1E"/>
    <w:rsid w:val="007F2614"/>
    <w:rsid w:val="007F269F"/>
    <w:rsid w:val="007F2CC0"/>
    <w:rsid w:val="007F3437"/>
    <w:rsid w:val="007F38E5"/>
    <w:rsid w:val="007F39EB"/>
    <w:rsid w:val="007F3C7E"/>
    <w:rsid w:val="007F464D"/>
    <w:rsid w:val="007F4C74"/>
    <w:rsid w:val="007F4E89"/>
    <w:rsid w:val="007F6CB8"/>
    <w:rsid w:val="007F6D12"/>
    <w:rsid w:val="007F73EB"/>
    <w:rsid w:val="0080039B"/>
    <w:rsid w:val="008011AC"/>
    <w:rsid w:val="00801297"/>
    <w:rsid w:val="008020F5"/>
    <w:rsid w:val="0080261D"/>
    <w:rsid w:val="00802F9A"/>
    <w:rsid w:val="00803CF2"/>
    <w:rsid w:val="00804B65"/>
    <w:rsid w:val="00805EB8"/>
    <w:rsid w:val="00806277"/>
    <w:rsid w:val="0080688B"/>
    <w:rsid w:val="008069E1"/>
    <w:rsid w:val="00806DBB"/>
    <w:rsid w:val="00807B9C"/>
    <w:rsid w:val="00807CA6"/>
    <w:rsid w:val="00810980"/>
    <w:rsid w:val="00810A2C"/>
    <w:rsid w:val="00810C04"/>
    <w:rsid w:val="008116CA"/>
    <w:rsid w:val="00812340"/>
    <w:rsid w:val="0081234B"/>
    <w:rsid w:val="0081308D"/>
    <w:rsid w:val="00813692"/>
    <w:rsid w:val="0081473D"/>
    <w:rsid w:val="00814959"/>
    <w:rsid w:val="00814E23"/>
    <w:rsid w:val="00815470"/>
    <w:rsid w:val="00815974"/>
    <w:rsid w:val="00815E0D"/>
    <w:rsid w:val="00817479"/>
    <w:rsid w:val="008207F5"/>
    <w:rsid w:val="008211F2"/>
    <w:rsid w:val="008212BE"/>
    <w:rsid w:val="00822200"/>
    <w:rsid w:val="00822743"/>
    <w:rsid w:val="00823187"/>
    <w:rsid w:val="0082461F"/>
    <w:rsid w:val="00825F55"/>
    <w:rsid w:val="0082686D"/>
    <w:rsid w:val="00830581"/>
    <w:rsid w:val="00831747"/>
    <w:rsid w:val="00831909"/>
    <w:rsid w:val="00831D08"/>
    <w:rsid w:val="008323EF"/>
    <w:rsid w:val="00832408"/>
    <w:rsid w:val="0083257D"/>
    <w:rsid w:val="00833E59"/>
    <w:rsid w:val="00833F0F"/>
    <w:rsid w:val="0083507F"/>
    <w:rsid w:val="008350D0"/>
    <w:rsid w:val="0083519F"/>
    <w:rsid w:val="00835653"/>
    <w:rsid w:val="0083592D"/>
    <w:rsid w:val="0083664A"/>
    <w:rsid w:val="0084019B"/>
    <w:rsid w:val="0084145C"/>
    <w:rsid w:val="008424A0"/>
    <w:rsid w:val="008427B7"/>
    <w:rsid w:val="00842DCF"/>
    <w:rsid w:val="00843A0F"/>
    <w:rsid w:val="00844A3D"/>
    <w:rsid w:val="00844D26"/>
    <w:rsid w:val="00844F36"/>
    <w:rsid w:val="00845037"/>
    <w:rsid w:val="008454C5"/>
    <w:rsid w:val="0084555C"/>
    <w:rsid w:val="0084595A"/>
    <w:rsid w:val="00846501"/>
    <w:rsid w:val="0084690D"/>
    <w:rsid w:val="008469C3"/>
    <w:rsid w:val="008474B9"/>
    <w:rsid w:val="008501C8"/>
    <w:rsid w:val="00850688"/>
    <w:rsid w:val="008513F6"/>
    <w:rsid w:val="00851B75"/>
    <w:rsid w:val="008521C4"/>
    <w:rsid w:val="008524B3"/>
    <w:rsid w:val="00852B63"/>
    <w:rsid w:val="008539B6"/>
    <w:rsid w:val="00854FD7"/>
    <w:rsid w:val="008550A6"/>
    <w:rsid w:val="00855534"/>
    <w:rsid w:val="00855B05"/>
    <w:rsid w:val="0085607A"/>
    <w:rsid w:val="00856488"/>
    <w:rsid w:val="0085683E"/>
    <w:rsid w:val="008573E8"/>
    <w:rsid w:val="00857517"/>
    <w:rsid w:val="00861DA1"/>
    <w:rsid w:val="00862114"/>
    <w:rsid w:val="0086218E"/>
    <w:rsid w:val="00862F22"/>
    <w:rsid w:val="008637F9"/>
    <w:rsid w:val="00863FDF"/>
    <w:rsid w:val="00864D40"/>
    <w:rsid w:val="00865C21"/>
    <w:rsid w:val="0086642F"/>
    <w:rsid w:val="00866ACC"/>
    <w:rsid w:val="00867109"/>
    <w:rsid w:val="00867609"/>
    <w:rsid w:val="008676AD"/>
    <w:rsid w:val="00867A28"/>
    <w:rsid w:val="00867B12"/>
    <w:rsid w:val="0087085A"/>
    <w:rsid w:val="00871491"/>
    <w:rsid w:val="0087336D"/>
    <w:rsid w:val="00873485"/>
    <w:rsid w:val="00873F0F"/>
    <w:rsid w:val="00874CD6"/>
    <w:rsid w:val="00874E19"/>
    <w:rsid w:val="00875E39"/>
    <w:rsid w:val="0087664F"/>
    <w:rsid w:val="00877D07"/>
    <w:rsid w:val="00877EC4"/>
    <w:rsid w:val="00880447"/>
    <w:rsid w:val="00880567"/>
    <w:rsid w:val="00881A05"/>
    <w:rsid w:val="00882362"/>
    <w:rsid w:val="0088261D"/>
    <w:rsid w:val="0088316D"/>
    <w:rsid w:val="008831CC"/>
    <w:rsid w:val="008834AA"/>
    <w:rsid w:val="0088415B"/>
    <w:rsid w:val="00884FF4"/>
    <w:rsid w:val="00885062"/>
    <w:rsid w:val="008851D8"/>
    <w:rsid w:val="00885D38"/>
    <w:rsid w:val="00885D9F"/>
    <w:rsid w:val="008869F7"/>
    <w:rsid w:val="00886BBB"/>
    <w:rsid w:val="00886EDC"/>
    <w:rsid w:val="00887A44"/>
    <w:rsid w:val="00890E3A"/>
    <w:rsid w:val="00891619"/>
    <w:rsid w:val="00891BA5"/>
    <w:rsid w:val="008927C9"/>
    <w:rsid w:val="00892986"/>
    <w:rsid w:val="00893154"/>
    <w:rsid w:val="00893AEF"/>
    <w:rsid w:val="00895011"/>
    <w:rsid w:val="008955D2"/>
    <w:rsid w:val="00895C58"/>
    <w:rsid w:val="008960A4"/>
    <w:rsid w:val="008979E3"/>
    <w:rsid w:val="00897BB1"/>
    <w:rsid w:val="008A0FB1"/>
    <w:rsid w:val="008A134E"/>
    <w:rsid w:val="008A30F9"/>
    <w:rsid w:val="008A3109"/>
    <w:rsid w:val="008A40D3"/>
    <w:rsid w:val="008A41A3"/>
    <w:rsid w:val="008A4244"/>
    <w:rsid w:val="008A436D"/>
    <w:rsid w:val="008A4B83"/>
    <w:rsid w:val="008A4CB9"/>
    <w:rsid w:val="008A4F11"/>
    <w:rsid w:val="008A5B0C"/>
    <w:rsid w:val="008A5F16"/>
    <w:rsid w:val="008A718A"/>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A31"/>
    <w:rsid w:val="008C0C60"/>
    <w:rsid w:val="008C0F1D"/>
    <w:rsid w:val="008C1255"/>
    <w:rsid w:val="008C1B54"/>
    <w:rsid w:val="008C1DFC"/>
    <w:rsid w:val="008C2707"/>
    <w:rsid w:val="008C34A1"/>
    <w:rsid w:val="008C51D8"/>
    <w:rsid w:val="008C5B1B"/>
    <w:rsid w:val="008C5BBC"/>
    <w:rsid w:val="008C6131"/>
    <w:rsid w:val="008C6C26"/>
    <w:rsid w:val="008C7695"/>
    <w:rsid w:val="008D04FD"/>
    <w:rsid w:val="008D1693"/>
    <w:rsid w:val="008D365B"/>
    <w:rsid w:val="008D3837"/>
    <w:rsid w:val="008D3A9C"/>
    <w:rsid w:val="008D3BA1"/>
    <w:rsid w:val="008D45CC"/>
    <w:rsid w:val="008D4901"/>
    <w:rsid w:val="008D49AB"/>
    <w:rsid w:val="008D4E62"/>
    <w:rsid w:val="008D5145"/>
    <w:rsid w:val="008D532B"/>
    <w:rsid w:val="008D5DA7"/>
    <w:rsid w:val="008D5E4E"/>
    <w:rsid w:val="008D638A"/>
    <w:rsid w:val="008D63F7"/>
    <w:rsid w:val="008D6D15"/>
    <w:rsid w:val="008E0C81"/>
    <w:rsid w:val="008E193F"/>
    <w:rsid w:val="008E1FBB"/>
    <w:rsid w:val="008E21E1"/>
    <w:rsid w:val="008E31FF"/>
    <w:rsid w:val="008E4DA8"/>
    <w:rsid w:val="008E5505"/>
    <w:rsid w:val="008E58B0"/>
    <w:rsid w:val="008E5FDC"/>
    <w:rsid w:val="008E7723"/>
    <w:rsid w:val="008E78C9"/>
    <w:rsid w:val="008F151C"/>
    <w:rsid w:val="008F377F"/>
    <w:rsid w:val="008F3E41"/>
    <w:rsid w:val="008F5426"/>
    <w:rsid w:val="008F5C4C"/>
    <w:rsid w:val="008F5CC5"/>
    <w:rsid w:val="008F5DD4"/>
    <w:rsid w:val="008F68D6"/>
    <w:rsid w:val="008F6B4B"/>
    <w:rsid w:val="008F72A8"/>
    <w:rsid w:val="008F7C01"/>
    <w:rsid w:val="00900123"/>
    <w:rsid w:val="00901E67"/>
    <w:rsid w:val="00901E70"/>
    <w:rsid w:val="00902326"/>
    <w:rsid w:val="00902476"/>
    <w:rsid w:val="0090273E"/>
    <w:rsid w:val="009031C0"/>
    <w:rsid w:val="009049B1"/>
    <w:rsid w:val="009050C6"/>
    <w:rsid w:val="0090591E"/>
    <w:rsid w:val="00905A05"/>
    <w:rsid w:val="0090679C"/>
    <w:rsid w:val="009077E0"/>
    <w:rsid w:val="00907BB6"/>
    <w:rsid w:val="00910706"/>
    <w:rsid w:val="00912E62"/>
    <w:rsid w:val="00913034"/>
    <w:rsid w:val="009136EB"/>
    <w:rsid w:val="00913920"/>
    <w:rsid w:val="00915024"/>
    <w:rsid w:val="0091573D"/>
    <w:rsid w:val="00915D31"/>
    <w:rsid w:val="00915D5C"/>
    <w:rsid w:val="00915F83"/>
    <w:rsid w:val="00916B63"/>
    <w:rsid w:val="009170C8"/>
    <w:rsid w:val="00917809"/>
    <w:rsid w:val="00917B26"/>
    <w:rsid w:val="00917D55"/>
    <w:rsid w:val="00917D70"/>
    <w:rsid w:val="00920440"/>
    <w:rsid w:val="00920C25"/>
    <w:rsid w:val="00922180"/>
    <w:rsid w:val="0092447F"/>
    <w:rsid w:val="00924973"/>
    <w:rsid w:val="009268CF"/>
    <w:rsid w:val="0092704D"/>
    <w:rsid w:val="0092711D"/>
    <w:rsid w:val="0093083A"/>
    <w:rsid w:val="00930D41"/>
    <w:rsid w:val="00930F36"/>
    <w:rsid w:val="0093101B"/>
    <w:rsid w:val="0093252C"/>
    <w:rsid w:val="00932AE8"/>
    <w:rsid w:val="00933B22"/>
    <w:rsid w:val="00933C7A"/>
    <w:rsid w:val="0093406E"/>
    <w:rsid w:val="0093598C"/>
    <w:rsid w:val="009373ED"/>
    <w:rsid w:val="0093759A"/>
    <w:rsid w:val="009405FF"/>
    <w:rsid w:val="009421B1"/>
    <w:rsid w:val="009426FC"/>
    <w:rsid w:val="00943646"/>
    <w:rsid w:val="00943867"/>
    <w:rsid w:val="00943DA4"/>
    <w:rsid w:val="009444B9"/>
    <w:rsid w:val="00944686"/>
    <w:rsid w:val="00945414"/>
    <w:rsid w:val="00945639"/>
    <w:rsid w:val="009465C7"/>
    <w:rsid w:val="009506EC"/>
    <w:rsid w:val="00950D21"/>
    <w:rsid w:val="00951181"/>
    <w:rsid w:val="009529DD"/>
    <w:rsid w:val="00952A28"/>
    <w:rsid w:val="00952B47"/>
    <w:rsid w:val="00953118"/>
    <w:rsid w:val="009541D1"/>
    <w:rsid w:val="009553CC"/>
    <w:rsid w:val="00955608"/>
    <w:rsid w:val="00955DBB"/>
    <w:rsid w:val="00956157"/>
    <w:rsid w:val="00956584"/>
    <w:rsid w:val="00957F15"/>
    <w:rsid w:val="00960493"/>
    <w:rsid w:val="009607CD"/>
    <w:rsid w:val="009618DB"/>
    <w:rsid w:val="009620A9"/>
    <w:rsid w:val="00962798"/>
    <w:rsid w:val="009628B3"/>
    <w:rsid w:val="00963B0C"/>
    <w:rsid w:val="00964382"/>
    <w:rsid w:val="00964E25"/>
    <w:rsid w:val="00965245"/>
    <w:rsid w:val="00966305"/>
    <w:rsid w:val="0096782B"/>
    <w:rsid w:val="00967CAA"/>
    <w:rsid w:val="00967CCC"/>
    <w:rsid w:val="009711FF"/>
    <w:rsid w:val="009716A9"/>
    <w:rsid w:val="0097236F"/>
    <w:rsid w:val="00972872"/>
    <w:rsid w:val="00972AAB"/>
    <w:rsid w:val="00972C86"/>
    <w:rsid w:val="009730E1"/>
    <w:rsid w:val="00974237"/>
    <w:rsid w:val="00974CC2"/>
    <w:rsid w:val="00974E91"/>
    <w:rsid w:val="009755FE"/>
    <w:rsid w:val="009768CC"/>
    <w:rsid w:val="009770A9"/>
    <w:rsid w:val="00980818"/>
    <w:rsid w:val="00982397"/>
    <w:rsid w:val="009824BF"/>
    <w:rsid w:val="00983CCF"/>
    <w:rsid w:val="00983FF3"/>
    <w:rsid w:val="00984426"/>
    <w:rsid w:val="009844FF"/>
    <w:rsid w:val="009847F4"/>
    <w:rsid w:val="009849D1"/>
    <w:rsid w:val="00984B34"/>
    <w:rsid w:val="00984CED"/>
    <w:rsid w:val="00984E78"/>
    <w:rsid w:val="00986BD8"/>
    <w:rsid w:val="00986DB0"/>
    <w:rsid w:val="0098763F"/>
    <w:rsid w:val="00990107"/>
    <w:rsid w:val="00990841"/>
    <w:rsid w:val="00991625"/>
    <w:rsid w:val="0099213A"/>
    <w:rsid w:val="00992B84"/>
    <w:rsid w:val="009942A5"/>
    <w:rsid w:val="0099438E"/>
    <w:rsid w:val="00994431"/>
    <w:rsid w:val="00994B46"/>
    <w:rsid w:val="00995353"/>
    <w:rsid w:val="009976E0"/>
    <w:rsid w:val="00997A21"/>
    <w:rsid w:val="009A0DC3"/>
    <w:rsid w:val="009A103F"/>
    <w:rsid w:val="009A15D2"/>
    <w:rsid w:val="009A167A"/>
    <w:rsid w:val="009A1773"/>
    <w:rsid w:val="009A19ED"/>
    <w:rsid w:val="009A1E4D"/>
    <w:rsid w:val="009A2242"/>
    <w:rsid w:val="009A2589"/>
    <w:rsid w:val="009A2C47"/>
    <w:rsid w:val="009A38BD"/>
    <w:rsid w:val="009A39A3"/>
    <w:rsid w:val="009A3CD4"/>
    <w:rsid w:val="009A4357"/>
    <w:rsid w:val="009A5810"/>
    <w:rsid w:val="009A5814"/>
    <w:rsid w:val="009A59CF"/>
    <w:rsid w:val="009A7642"/>
    <w:rsid w:val="009B040B"/>
    <w:rsid w:val="009B0499"/>
    <w:rsid w:val="009B0B6F"/>
    <w:rsid w:val="009B0FF7"/>
    <w:rsid w:val="009B1515"/>
    <w:rsid w:val="009B1A85"/>
    <w:rsid w:val="009B1F1E"/>
    <w:rsid w:val="009B1F67"/>
    <w:rsid w:val="009B224B"/>
    <w:rsid w:val="009B229D"/>
    <w:rsid w:val="009B2AA6"/>
    <w:rsid w:val="009B33BD"/>
    <w:rsid w:val="009B46FF"/>
    <w:rsid w:val="009B4B85"/>
    <w:rsid w:val="009B4F5A"/>
    <w:rsid w:val="009B570F"/>
    <w:rsid w:val="009B5C14"/>
    <w:rsid w:val="009B61C5"/>
    <w:rsid w:val="009B75C2"/>
    <w:rsid w:val="009C0056"/>
    <w:rsid w:val="009C08FA"/>
    <w:rsid w:val="009C2625"/>
    <w:rsid w:val="009C3C8A"/>
    <w:rsid w:val="009C4088"/>
    <w:rsid w:val="009C4C06"/>
    <w:rsid w:val="009C5390"/>
    <w:rsid w:val="009C5458"/>
    <w:rsid w:val="009C74BB"/>
    <w:rsid w:val="009D0DC4"/>
    <w:rsid w:val="009D0F88"/>
    <w:rsid w:val="009D0FE7"/>
    <w:rsid w:val="009D108F"/>
    <w:rsid w:val="009D198C"/>
    <w:rsid w:val="009D22EE"/>
    <w:rsid w:val="009D317D"/>
    <w:rsid w:val="009D32BE"/>
    <w:rsid w:val="009D36AF"/>
    <w:rsid w:val="009D3975"/>
    <w:rsid w:val="009D463A"/>
    <w:rsid w:val="009D4F32"/>
    <w:rsid w:val="009D4F6D"/>
    <w:rsid w:val="009D54B5"/>
    <w:rsid w:val="009D601B"/>
    <w:rsid w:val="009D740E"/>
    <w:rsid w:val="009D780A"/>
    <w:rsid w:val="009E03FF"/>
    <w:rsid w:val="009E067F"/>
    <w:rsid w:val="009E0AC6"/>
    <w:rsid w:val="009E0F90"/>
    <w:rsid w:val="009E117D"/>
    <w:rsid w:val="009E1867"/>
    <w:rsid w:val="009E18FC"/>
    <w:rsid w:val="009E1CCC"/>
    <w:rsid w:val="009E296F"/>
    <w:rsid w:val="009E2B1F"/>
    <w:rsid w:val="009E3F70"/>
    <w:rsid w:val="009E4742"/>
    <w:rsid w:val="009E4DE6"/>
    <w:rsid w:val="009E555F"/>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0D2E"/>
    <w:rsid w:val="00A01401"/>
    <w:rsid w:val="00A01DE2"/>
    <w:rsid w:val="00A026F5"/>
    <w:rsid w:val="00A02ADF"/>
    <w:rsid w:val="00A03246"/>
    <w:rsid w:val="00A04414"/>
    <w:rsid w:val="00A048ED"/>
    <w:rsid w:val="00A04D3A"/>
    <w:rsid w:val="00A05993"/>
    <w:rsid w:val="00A0610F"/>
    <w:rsid w:val="00A07128"/>
    <w:rsid w:val="00A106AA"/>
    <w:rsid w:val="00A10A95"/>
    <w:rsid w:val="00A11165"/>
    <w:rsid w:val="00A1197E"/>
    <w:rsid w:val="00A1296D"/>
    <w:rsid w:val="00A132F8"/>
    <w:rsid w:val="00A13339"/>
    <w:rsid w:val="00A1444F"/>
    <w:rsid w:val="00A14EB9"/>
    <w:rsid w:val="00A14EEA"/>
    <w:rsid w:val="00A15880"/>
    <w:rsid w:val="00A16D8C"/>
    <w:rsid w:val="00A17A3C"/>
    <w:rsid w:val="00A20D30"/>
    <w:rsid w:val="00A2123F"/>
    <w:rsid w:val="00A2226B"/>
    <w:rsid w:val="00A22F08"/>
    <w:rsid w:val="00A2309C"/>
    <w:rsid w:val="00A23BE7"/>
    <w:rsid w:val="00A24071"/>
    <w:rsid w:val="00A24A00"/>
    <w:rsid w:val="00A24BDC"/>
    <w:rsid w:val="00A24FAC"/>
    <w:rsid w:val="00A25E76"/>
    <w:rsid w:val="00A26361"/>
    <w:rsid w:val="00A2748C"/>
    <w:rsid w:val="00A27A21"/>
    <w:rsid w:val="00A27F49"/>
    <w:rsid w:val="00A30312"/>
    <w:rsid w:val="00A30403"/>
    <w:rsid w:val="00A30EF4"/>
    <w:rsid w:val="00A3100F"/>
    <w:rsid w:val="00A3104F"/>
    <w:rsid w:val="00A31230"/>
    <w:rsid w:val="00A31B78"/>
    <w:rsid w:val="00A32571"/>
    <w:rsid w:val="00A32897"/>
    <w:rsid w:val="00A32928"/>
    <w:rsid w:val="00A3343B"/>
    <w:rsid w:val="00A33A38"/>
    <w:rsid w:val="00A33B53"/>
    <w:rsid w:val="00A34B70"/>
    <w:rsid w:val="00A35CE5"/>
    <w:rsid w:val="00A3629D"/>
    <w:rsid w:val="00A367CB"/>
    <w:rsid w:val="00A37E3F"/>
    <w:rsid w:val="00A42703"/>
    <w:rsid w:val="00A43451"/>
    <w:rsid w:val="00A43573"/>
    <w:rsid w:val="00A45194"/>
    <w:rsid w:val="00A45684"/>
    <w:rsid w:val="00A45A32"/>
    <w:rsid w:val="00A45E65"/>
    <w:rsid w:val="00A45FF3"/>
    <w:rsid w:val="00A46ED7"/>
    <w:rsid w:val="00A4715C"/>
    <w:rsid w:val="00A478C2"/>
    <w:rsid w:val="00A501C6"/>
    <w:rsid w:val="00A516BD"/>
    <w:rsid w:val="00A5178E"/>
    <w:rsid w:val="00A525DF"/>
    <w:rsid w:val="00A52871"/>
    <w:rsid w:val="00A53330"/>
    <w:rsid w:val="00A534D0"/>
    <w:rsid w:val="00A54871"/>
    <w:rsid w:val="00A55150"/>
    <w:rsid w:val="00A55B40"/>
    <w:rsid w:val="00A56CED"/>
    <w:rsid w:val="00A56DF2"/>
    <w:rsid w:val="00A60F0E"/>
    <w:rsid w:val="00A6146C"/>
    <w:rsid w:val="00A6221B"/>
    <w:rsid w:val="00A62234"/>
    <w:rsid w:val="00A62347"/>
    <w:rsid w:val="00A6297D"/>
    <w:rsid w:val="00A6347F"/>
    <w:rsid w:val="00A63F06"/>
    <w:rsid w:val="00A64B4D"/>
    <w:rsid w:val="00A65454"/>
    <w:rsid w:val="00A662FB"/>
    <w:rsid w:val="00A66C8B"/>
    <w:rsid w:val="00A66CFA"/>
    <w:rsid w:val="00A67203"/>
    <w:rsid w:val="00A6770C"/>
    <w:rsid w:val="00A67D3F"/>
    <w:rsid w:val="00A7036F"/>
    <w:rsid w:val="00A705D7"/>
    <w:rsid w:val="00A706AC"/>
    <w:rsid w:val="00A72325"/>
    <w:rsid w:val="00A72D60"/>
    <w:rsid w:val="00A74055"/>
    <w:rsid w:val="00A75561"/>
    <w:rsid w:val="00A75584"/>
    <w:rsid w:val="00A75EF4"/>
    <w:rsid w:val="00A76679"/>
    <w:rsid w:val="00A76E1D"/>
    <w:rsid w:val="00A76F71"/>
    <w:rsid w:val="00A779D7"/>
    <w:rsid w:val="00A77C07"/>
    <w:rsid w:val="00A77FFD"/>
    <w:rsid w:val="00A80345"/>
    <w:rsid w:val="00A8058B"/>
    <w:rsid w:val="00A80B21"/>
    <w:rsid w:val="00A80FED"/>
    <w:rsid w:val="00A817D8"/>
    <w:rsid w:val="00A81FD1"/>
    <w:rsid w:val="00A835BB"/>
    <w:rsid w:val="00A84162"/>
    <w:rsid w:val="00A8527D"/>
    <w:rsid w:val="00A860E1"/>
    <w:rsid w:val="00A877B7"/>
    <w:rsid w:val="00A87A76"/>
    <w:rsid w:val="00A87F21"/>
    <w:rsid w:val="00A90112"/>
    <w:rsid w:val="00A90682"/>
    <w:rsid w:val="00A91030"/>
    <w:rsid w:val="00A9119B"/>
    <w:rsid w:val="00A923C4"/>
    <w:rsid w:val="00A92BAB"/>
    <w:rsid w:val="00A92D2F"/>
    <w:rsid w:val="00A969BA"/>
    <w:rsid w:val="00A96A81"/>
    <w:rsid w:val="00A970EB"/>
    <w:rsid w:val="00A97737"/>
    <w:rsid w:val="00AA05E1"/>
    <w:rsid w:val="00AA0C9D"/>
    <w:rsid w:val="00AA1152"/>
    <w:rsid w:val="00AA1E98"/>
    <w:rsid w:val="00AA2401"/>
    <w:rsid w:val="00AA2AE0"/>
    <w:rsid w:val="00AA2FF9"/>
    <w:rsid w:val="00AA3E85"/>
    <w:rsid w:val="00AA4553"/>
    <w:rsid w:val="00AA4632"/>
    <w:rsid w:val="00AA473B"/>
    <w:rsid w:val="00AA4818"/>
    <w:rsid w:val="00AA4CF6"/>
    <w:rsid w:val="00AA4E59"/>
    <w:rsid w:val="00AA5FD7"/>
    <w:rsid w:val="00AA6B83"/>
    <w:rsid w:val="00AA6FEC"/>
    <w:rsid w:val="00AA753F"/>
    <w:rsid w:val="00AB06F3"/>
    <w:rsid w:val="00AB144E"/>
    <w:rsid w:val="00AB3DDA"/>
    <w:rsid w:val="00AB4A24"/>
    <w:rsid w:val="00AB5B89"/>
    <w:rsid w:val="00AB6030"/>
    <w:rsid w:val="00AB6A40"/>
    <w:rsid w:val="00AC0924"/>
    <w:rsid w:val="00AC11EB"/>
    <w:rsid w:val="00AC1ACF"/>
    <w:rsid w:val="00AC2346"/>
    <w:rsid w:val="00AC2415"/>
    <w:rsid w:val="00AC25AD"/>
    <w:rsid w:val="00AC2A4C"/>
    <w:rsid w:val="00AC4AA7"/>
    <w:rsid w:val="00AC4B0C"/>
    <w:rsid w:val="00AC5040"/>
    <w:rsid w:val="00AC702E"/>
    <w:rsid w:val="00AC7BCC"/>
    <w:rsid w:val="00AD20E5"/>
    <w:rsid w:val="00AD2535"/>
    <w:rsid w:val="00AD4730"/>
    <w:rsid w:val="00AD4C08"/>
    <w:rsid w:val="00AD5296"/>
    <w:rsid w:val="00AD5320"/>
    <w:rsid w:val="00AD5FB8"/>
    <w:rsid w:val="00AD6157"/>
    <w:rsid w:val="00AD669A"/>
    <w:rsid w:val="00AD66B4"/>
    <w:rsid w:val="00AE0DC7"/>
    <w:rsid w:val="00AE1DB3"/>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94D"/>
    <w:rsid w:val="00AF7C40"/>
    <w:rsid w:val="00B0081D"/>
    <w:rsid w:val="00B00837"/>
    <w:rsid w:val="00B00FF7"/>
    <w:rsid w:val="00B015CC"/>
    <w:rsid w:val="00B0204A"/>
    <w:rsid w:val="00B02557"/>
    <w:rsid w:val="00B028CE"/>
    <w:rsid w:val="00B02AA5"/>
    <w:rsid w:val="00B03E6E"/>
    <w:rsid w:val="00B03F82"/>
    <w:rsid w:val="00B047DE"/>
    <w:rsid w:val="00B048E4"/>
    <w:rsid w:val="00B054DD"/>
    <w:rsid w:val="00B05D50"/>
    <w:rsid w:val="00B064C9"/>
    <w:rsid w:val="00B064FC"/>
    <w:rsid w:val="00B07118"/>
    <w:rsid w:val="00B07E2C"/>
    <w:rsid w:val="00B1087F"/>
    <w:rsid w:val="00B11305"/>
    <w:rsid w:val="00B11FAA"/>
    <w:rsid w:val="00B1236F"/>
    <w:rsid w:val="00B12429"/>
    <w:rsid w:val="00B124B8"/>
    <w:rsid w:val="00B131CA"/>
    <w:rsid w:val="00B14001"/>
    <w:rsid w:val="00B14526"/>
    <w:rsid w:val="00B1466B"/>
    <w:rsid w:val="00B15618"/>
    <w:rsid w:val="00B15B5E"/>
    <w:rsid w:val="00B1643D"/>
    <w:rsid w:val="00B16909"/>
    <w:rsid w:val="00B16F45"/>
    <w:rsid w:val="00B175BA"/>
    <w:rsid w:val="00B17CAB"/>
    <w:rsid w:val="00B20E1F"/>
    <w:rsid w:val="00B21BAB"/>
    <w:rsid w:val="00B2232C"/>
    <w:rsid w:val="00B2246C"/>
    <w:rsid w:val="00B22616"/>
    <w:rsid w:val="00B23D96"/>
    <w:rsid w:val="00B2534B"/>
    <w:rsid w:val="00B26C97"/>
    <w:rsid w:val="00B26C9A"/>
    <w:rsid w:val="00B31952"/>
    <w:rsid w:val="00B32014"/>
    <w:rsid w:val="00B32110"/>
    <w:rsid w:val="00B326FA"/>
    <w:rsid w:val="00B33714"/>
    <w:rsid w:val="00B34D9E"/>
    <w:rsid w:val="00B34F8F"/>
    <w:rsid w:val="00B351AD"/>
    <w:rsid w:val="00B35504"/>
    <w:rsid w:val="00B35776"/>
    <w:rsid w:val="00B35BC4"/>
    <w:rsid w:val="00B360B5"/>
    <w:rsid w:val="00B3651D"/>
    <w:rsid w:val="00B37320"/>
    <w:rsid w:val="00B37414"/>
    <w:rsid w:val="00B408AA"/>
    <w:rsid w:val="00B40E97"/>
    <w:rsid w:val="00B41578"/>
    <w:rsid w:val="00B41D28"/>
    <w:rsid w:val="00B41F05"/>
    <w:rsid w:val="00B4205A"/>
    <w:rsid w:val="00B42242"/>
    <w:rsid w:val="00B42AA5"/>
    <w:rsid w:val="00B42B0C"/>
    <w:rsid w:val="00B437D6"/>
    <w:rsid w:val="00B4455E"/>
    <w:rsid w:val="00B447FA"/>
    <w:rsid w:val="00B45044"/>
    <w:rsid w:val="00B452E4"/>
    <w:rsid w:val="00B45C99"/>
    <w:rsid w:val="00B45E72"/>
    <w:rsid w:val="00B46F71"/>
    <w:rsid w:val="00B50828"/>
    <w:rsid w:val="00B50A78"/>
    <w:rsid w:val="00B50D5C"/>
    <w:rsid w:val="00B5159C"/>
    <w:rsid w:val="00B5316E"/>
    <w:rsid w:val="00B5550F"/>
    <w:rsid w:val="00B558FB"/>
    <w:rsid w:val="00B55E4F"/>
    <w:rsid w:val="00B56193"/>
    <w:rsid w:val="00B57043"/>
    <w:rsid w:val="00B60179"/>
    <w:rsid w:val="00B60271"/>
    <w:rsid w:val="00B6066C"/>
    <w:rsid w:val="00B60D11"/>
    <w:rsid w:val="00B61148"/>
    <w:rsid w:val="00B61944"/>
    <w:rsid w:val="00B621CF"/>
    <w:rsid w:val="00B625E1"/>
    <w:rsid w:val="00B63403"/>
    <w:rsid w:val="00B6425D"/>
    <w:rsid w:val="00B6433B"/>
    <w:rsid w:val="00B6474D"/>
    <w:rsid w:val="00B64C5C"/>
    <w:rsid w:val="00B65053"/>
    <w:rsid w:val="00B6515D"/>
    <w:rsid w:val="00B65A30"/>
    <w:rsid w:val="00B65D27"/>
    <w:rsid w:val="00B65D4C"/>
    <w:rsid w:val="00B67E2A"/>
    <w:rsid w:val="00B67ED4"/>
    <w:rsid w:val="00B67FA7"/>
    <w:rsid w:val="00B70043"/>
    <w:rsid w:val="00B70463"/>
    <w:rsid w:val="00B70875"/>
    <w:rsid w:val="00B70D60"/>
    <w:rsid w:val="00B710ED"/>
    <w:rsid w:val="00B711E1"/>
    <w:rsid w:val="00B71474"/>
    <w:rsid w:val="00B7163B"/>
    <w:rsid w:val="00B71A3E"/>
    <w:rsid w:val="00B72110"/>
    <w:rsid w:val="00B726A6"/>
    <w:rsid w:val="00B7282F"/>
    <w:rsid w:val="00B73346"/>
    <w:rsid w:val="00B7565D"/>
    <w:rsid w:val="00B76400"/>
    <w:rsid w:val="00B764F6"/>
    <w:rsid w:val="00B76532"/>
    <w:rsid w:val="00B7799E"/>
    <w:rsid w:val="00B77B19"/>
    <w:rsid w:val="00B8035A"/>
    <w:rsid w:val="00B80695"/>
    <w:rsid w:val="00B80F9C"/>
    <w:rsid w:val="00B8152C"/>
    <w:rsid w:val="00B81899"/>
    <w:rsid w:val="00B82074"/>
    <w:rsid w:val="00B8264B"/>
    <w:rsid w:val="00B82B6D"/>
    <w:rsid w:val="00B8336A"/>
    <w:rsid w:val="00B843E8"/>
    <w:rsid w:val="00B85310"/>
    <w:rsid w:val="00B85B2B"/>
    <w:rsid w:val="00B85CE5"/>
    <w:rsid w:val="00B85F81"/>
    <w:rsid w:val="00B860EA"/>
    <w:rsid w:val="00B86B58"/>
    <w:rsid w:val="00B86E08"/>
    <w:rsid w:val="00B873B3"/>
    <w:rsid w:val="00B87898"/>
    <w:rsid w:val="00B87984"/>
    <w:rsid w:val="00B90127"/>
    <w:rsid w:val="00B90584"/>
    <w:rsid w:val="00B90749"/>
    <w:rsid w:val="00B90FDE"/>
    <w:rsid w:val="00B92690"/>
    <w:rsid w:val="00B9350E"/>
    <w:rsid w:val="00B93623"/>
    <w:rsid w:val="00B950A1"/>
    <w:rsid w:val="00B95D17"/>
    <w:rsid w:val="00B95E81"/>
    <w:rsid w:val="00B9619A"/>
    <w:rsid w:val="00B9693B"/>
    <w:rsid w:val="00B96E39"/>
    <w:rsid w:val="00B971FF"/>
    <w:rsid w:val="00B97861"/>
    <w:rsid w:val="00B97EDA"/>
    <w:rsid w:val="00BA123E"/>
    <w:rsid w:val="00BA1EE5"/>
    <w:rsid w:val="00BA1F4F"/>
    <w:rsid w:val="00BA313A"/>
    <w:rsid w:val="00BA332D"/>
    <w:rsid w:val="00BA3AD0"/>
    <w:rsid w:val="00BA4C2B"/>
    <w:rsid w:val="00BA4D3C"/>
    <w:rsid w:val="00BA50F4"/>
    <w:rsid w:val="00BA62AF"/>
    <w:rsid w:val="00BA6A25"/>
    <w:rsid w:val="00BA73E2"/>
    <w:rsid w:val="00BA7726"/>
    <w:rsid w:val="00BA77B4"/>
    <w:rsid w:val="00BB027F"/>
    <w:rsid w:val="00BB0C18"/>
    <w:rsid w:val="00BB0D88"/>
    <w:rsid w:val="00BB39C4"/>
    <w:rsid w:val="00BB3F1A"/>
    <w:rsid w:val="00BB4139"/>
    <w:rsid w:val="00BB4DCD"/>
    <w:rsid w:val="00BB5E23"/>
    <w:rsid w:val="00BB5E36"/>
    <w:rsid w:val="00BB682E"/>
    <w:rsid w:val="00BC110B"/>
    <w:rsid w:val="00BC1B4E"/>
    <w:rsid w:val="00BC3589"/>
    <w:rsid w:val="00BC3720"/>
    <w:rsid w:val="00BC427D"/>
    <w:rsid w:val="00BC4C0E"/>
    <w:rsid w:val="00BC6D96"/>
    <w:rsid w:val="00BD09B9"/>
    <w:rsid w:val="00BD0F4A"/>
    <w:rsid w:val="00BD125A"/>
    <w:rsid w:val="00BD15E1"/>
    <w:rsid w:val="00BD162C"/>
    <w:rsid w:val="00BD2055"/>
    <w:rsid w:val="00BD25CB"/>
    <w:rsid w:val="00BD2AED"/>
    <w:rsid w:val="00BD3874"/>
    <w:rsid w:val="00BD4017"/>
    <w:rsid w:val="00BD4CC6"/>
    <w:rsid w:val="00BD4CD3"/>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E782D"/>
    <w:rsid w:val="00BE7A78"/>
    <w:rsid w:val="00BF1B77"/>
    <w:rsid w:val="00BF26C1"/>
    <w:rsid w:val="00BF28D1"/>
    <w:rsid w:val="00BF3125"/>
    <w:rsid w:val="00BF3AF0"/>
    <w:rsid w:val="00BF3CA0"/>
    <w:rsid w:val="00BF3D4E"/>
    <w:rsid w:val="00BF3D5E"/>
    <w:rsid w:val="00BF4A03"/>
    <w:rsid w:val="00BF5000"/>
    <w:rsid w:val="00BF5FE9"/>
    <w:rsid w:val="00BF6BFE"/>
    <w:rsid w:val="00BF791F"/>
    <w:rsid w:val="00C0027E"/>
    <w:rsid w:val="00C007CF"/>
    <w:rsid w:val="00C00B5E"/>
    <w:rsid w:val="00C00DBC"/>
    <w:rsid w:val="00C025DB"/>
    <w:rsid w:val="00C02A82"/>
    <w:rsid w:val="00C02E0D"/>
    <w:rsid w:val="00C032E7"/>
    <w:rsid w:val="00C04307"/>
    <w:rsid w:val="00C043BC"/>
    <w:rsid w:val="00C0446A"/>
    <w:rsid w:val="00C0487F"/>
    <w:rsid w:val="00C05696"/>
    <w:rsid w:val="00C056A2"/>
    <w:rsid w:val="00C05C1D"/>
    <w:rsid w:val="00C061EE"/>
    <w:rsid w:val="00C06283"/>
    <w:rsid w:val="00C07031"/>
    <w:rsid w:val="00C070F3"/>
    <w:rsid w:val="00C07663"/>
    <w:rsid w:val="00C10256"/>
    <w:rsid w:val="00C105EC"/>
    <w:rsid w:val="00C10680"/>
    <w:rsid w:val="00C108FC"/>
    <w:rsid w:val="00C1109F"/>
    <w:rsid w:val="00C11F91"/>
    <w:rsid w:val="00C1465F"/>
    <w:rsid w:val="00C1526E"/>
    <w:rsid w:val="00C16AAF"/>
    <w:rsid w:val="00C17310"/>
    <w:rsid w:val="00C20866"/>
    <w:rsid w:val="00C20E04"/>
    <w:rsid w:val="00C21248"/>
    <w:rsid w:val="00C214C0"/>
    <w:rsid w:val="00C2150D"/>
    <w:rsid w:val="00C22A7F"/>
    <w:rsid w:val="00C22B84"/>
    <w:rsid w:val="00C232F5"/>
    <w:rsid w:val="00C23E44"/>
    <w:rsid w:val="00C25204"/>
    <w:rsid w:val="00C2661C"/>
    <w:rsid w:val="00C27320"/>
    <w:rsid w:val="00C305C6"/>
    <w:rsid w:val="00C30DA3"/>
    <w:rsid w:val="00C31857"/>
    <w:rsid w:val="00C34060"/>
    <w:rsid w:val="00C34750"/>
    <w:rsid w:val="00C34CF9"/>
    <w:rsid w:val="00C362D5"/>
    <w:rsid w:val="00C36627"/>
    <w:rsid w:val="00C36B4A"/>
    <w:rsid w:val="00C36FC4"/>
    <w:rsid w:val="00C37639"/>
    <w:rsid w:val="00C4153C"/>
    <w:rsid w:val="00C4265A"/>
    <w:rsid w:val="00C42B02"/>
    <w:rsid w:val="00C430C6"/>
    <w:rsid w:val="00C435F3"/>
    <w:rsid w:val="00C44546"/>
    <w:rsid w:val="00C449ED"/>
    <w:rsid w:val="00C46665"/>
    <w:rsid w:val="00C474A8"/>
    <w:rsid w:val="00C4794B"/>
    <w:rsid w:val="00C47ACE"/>
    <w:rsid w:val="00C47E2C"/>
    <w:rsid w:val="00C503FB"/>
    <w:rsid w:val="00C50761"/>
    <w:rsid w:val="00C50767"/>
    <w:rsid w:val="00C51406"/>
    <w:rsid w:val="00C51AE3"/>
    <w:rsid w:val="00C51E63"/>
    <w:rsid w:val="00C5334B"/>
    <w:rsid w:val="00C5351E"/>
    <w:rsid w:val="00C53905"/>
    <w:rsid w:val="00C545FE"/>
    <w:rsid w:val="00C54C8A"/>
    <w:rsid w:val="00C55785"/>
    <w:rsid w:val="00C55FFA"/>
    <w:rsid w:val="00C566A5"/>
    <w:rsid w:val="00C601A8"/>
    <w:rsid w:val="00C60244"/>
    <w:rsid w:val="00C605FB"/>
    <w:rsid w:val="00C60F0D"/>
    <w:rsid w:val="00C612AC"/>
    <w:rsid w:val="00C616A6"/>
    <w:rsid w:val="00C6178E"/>
    <w:rsid w:val="00C619FF"/>
    <w:rsid w:val="00C624FD"/>
    <w:rsid w:val="00C64222"/>
    <w:rsid w:val="00C6602E"/>
    <w:rsid w:val="00C662F6"/>
    <w:rsid w:val="00C66965"/>
    <w:rsid w:val="00C71F56"/>
    <w:rsid w:val="00C72FA9"/>
    <w:rsid w:val="00C7482C"/>
    <w:rsid w:val="00C75345"/>
    <w:rsid w:val="00C76721"/>
    <w:rsid w:val="00C80440"/>
    <w:rsid w:val="00C804B6"/>
    <w:rsid w:val="00C80DB4"/>
    <w:rsid w:val="00C817C9"/>
    <w:rsid w:val="00C81E11"/>
    <w:rsid w:val="00C826D5"/>
    <w:rsid w:val="00C837F1"/>
    <w:rsid w:val="00C83D55"/>
    <w:rsid w:val="00C846C6"/>
    <w:rsid w:val="00C849EF"/>
    <w:rsid w:val="00C85632"/>
    <w:rsid w:val="00C8628E"/>
    <w:rsid w:val="00C8740E"/>
    <w:rsid w:val="00C901C2"/>
    <w:rsid w:val="00C9044E"/>
    <w:rsid w:val="00C90F26"/>
    <w:rsid w:val="00C91932"/>
    <w:rsid w:val="00C928B6"/>
    <w:rsid w:val="00C93127"/>
    <w:rsid w:val="00C93DBD"/>
    <w:rsid w:val="00C9420F"/>
    <w:rsid w:val="00C94C39"/>
    <w:rsid w:val="00C954DE"/>
    <w:rsid w:val="00C96302"/>
    <w:rsid w:val="00C96304"/>
    <w:rsid w:val="00C96E1A"/>
    <w:rsid w:val="00C97DD1"/>
    <w:rsid w:val="00CA0362"/>
    <w:rsid w:val="00CA03EE"/>
    <w:rsid w:val="00CA0D39"/>
    <w:rsid w:val="00CA0D53"/>
    <w:rsid w:val="00CA2B47"/>
    <w:rsid w:val="00CA2E2D"/>
    <w:rsid w:val="00CA2E95"/>
    <w:rsid w:val="00CA4298"/>
    <w:rsid w:val="00CA430F"/>
    <w:rsid w:val="00CA45B7"/>
    <w:rsid w:val="00CA4610"/>
    <w:rsid w:val="00CA4B27"/>
    <w:rsid w:val="00CA4C3C"/>
    <w:rsid w:val="00CA4FD8"/>
    <w:rsid w:val="00CA59CB"/>
    <w:rsid w:val="00CA6500"/>
    <w:rsid w:val="00CA70DF"/>
    <w:rsid w:val="00CA7664"/>
    <w:rsid w:val="00CA7B10"/>
    <w:rsid w:val="00CB1F31"/>
    <w:rsid w:val="00CB2155"/>
    <w:rsid w:val="00CB3267"/>
    <w:rsid w:val="00CB33D5"/>
    <w:rsid w:val="00CB4C60"/>
    <w:rsid w:val="00CB619C"/>
    <w:rsid w:val="00CB692D"/>
    <w:rsid w:val="00CB6BDA"/>
    <w:rsid w:val="00CB7D68"/>
    <w:rsid w:val="00CC0026"/>
    <w:rsid w:val="00CC055C"/>
    <w:rsid w:val="00CC0ACB"/>
    <w:rsid w:val="00CC0AE3"/>
    <w:rsid w:val="00CC1897"/>
    <w:rsid w:val="00CC2017"/>
    <w:rsid w:val="00CC20E7"/>
    <w:rsid w:val="00CC4016"/>
    <w:rsid w:val="00CC45D0"/>
    <w:rsid w:val="00CC4BCD"/>
    <w:rsid w:val="00CC54E8"/>
    <w:rsid w:val="00CC71F0"/>
    <w:rsid w:val="00CC7228"/>
    <w:rsid w:val="00CC7247"/>
    <w:rsid w:val="00CC7F81"/>
    <w:rsid w:val="00CD00AE"/>
    <w:rsid w:val="00CD019F"/>
    <w:rsid w:val="00CD1952"/>
    <w:rsid w:val="00CD1E25"/>
    <w:rsid w:val="00CD24BC"/>
    <w:rsid w:val="00CD279F"/>
    <w:rsid w:val="00CD287D"/>
    <w:rsid w:val="00CD28E5"/>
    <w:rsid w:val="00CD2C2C"/>
    <w:rsid w:val="00CD3C4B"/>
    <w:rsid w:val="00CD3DCE"/>
    <w:rsid w:val="00CD6F1F"/>
    <w:rsid w:val="00CE007A"/>
    <w:rsid w:val="00CE0C78"/>
    <w:rsid w:val="00CE1118"/>
    <w:rsid w:val="00CE1AFD"/>
    <w:rsid w:val="00CE1B0C"/>
    <w:rsid w:val="00CE27B1"/>
    <w:rsid w:val="00CE326F"/>
    <w:rsid w:val="00CE37F6"/>
    <w:rsid w:val="00CE4822"/>
    <w:rsid w:val="00CE53EB"/>
    <w:rsid w:val="00CE6152"/>
    <w:rsid w:val="00CE6559"/>
    <w:rsid w:val="00CE6ACD"/>
    <w:rsid w:val="00CE74B6"/>
    <w:rsid w:val="00CF05F5"/>
    <w:rsid w:val="00CF086A"/>
    <w:rsid w:val="00CF13D6"/>
    <w:rsid w:val="00CF1540"/>
    <w:rsid w:val="00CF1F46"/>
    <w:rsid w:val="00CF34AF"/>
    <w:rsid w:val="00CF442E"/>
    <w:rsid w:val="00CF4B81"/>
    <w:rsid w:val="00CF4C79"/>
    <w:rsid w:val="00CF57E9"/>
    <w:rsid w:val="00CF5C62"/>
    <w:rsid w:val="00CF61DA"/>
    <w:rsid w:val="00CF6343"/>
    <w:rsid w:val="00CF71CF"/>
    <w:rsid w:val="00CF77BD"/>
    <w:rsid w:val="00CF790B"/>
    <w:rsid w:val="00CF7C1D"/>
    <w:rsid w:val="00D0001E"/>
    <w:rsid w:val="00D01CA3"/>
    <w:rsid w:val="00D01D17"/>
    <w:rsid w:val="00D01D80"/>
    <w:rsid w:val="00D0291E"/>
    <w:rsid w:val="00D029D9"/>
    <w:rsid w:val="00D037BA"/>
    <w:rsid w:val="00D03AEC"/>
    <w:rsid w:val="00D03AFE"/>
    <w:rsid w:val="00D0526D"/>
    <w:rsid w:val="00D05647"/>
    <w:rsid w:val="00D0587D"/>
    <w:rsid w:val="00D05E0D"/>
    <w:rsid w:val="00D0645A"/>
    <w:rsid w:val="00D069E4"/>
    <w:rsid w:val="00D06E01"/>
    <w:rsid w:val="00D07437"/>
    <w:rsid w:val="00D07876"/>
    <w:rsid w:val="00D11748"/>
    <w:rsid w:val="00D11BC6"/>
    <w:rsid w:val="00D1257F"/>
    <w:rsid w:val="00D1275C"/>
    <w:rsid w:val="00D12F1E"/>
    <w:rsid w:val="00D143A4"/>
    <w:rsid w:val="00D149EC"/>
    <w:rsid w:val="00D14FAE"/>
    <w:rsid w:val="00D14FC8"/>
    <w:rsid w:val="00D1638E"/>
    <w:rsid w:val="00D1672B"/>
    <w:rsid w:val="00D1672E"/>
    <w:rsid w:val="00D16B58"/>
    <w:rsid w:val="00D16EA9"/>
    <w:rsid w:val="00D17D23"/>
    <w:rsid w:val="00D20EAF"/>
    <w:rsid w:val="00D21D52"/>
    <w:rsid w:val="00D21DF9"/>
    <w:rsid w:val="00D22780"/>
    <w:rsid w:val="00D22A05"/>
    <w:rsid w:val="00D2416A"/>
    <w:rsid w:val="00D25C02"/>
    <w:rsid w:val="00D27AB4"/>
    <w:rsid w:val="00D27D71"/>
    <w:rsid w:val="00D30BB8"/>
    <w:rsid w:val="00D316FC"/>
    <w:rsid w:val="00D31715"/>
    <w:rsid w:val="00D31C71"/>
    <w:rsid w:val="00D32661"/>
    <w:rsid w:val="00D334C1"/>
    <w:rsid w:val="00D33D15"/>
    <w:rsid w:val="00D33F0F"/>
    <w:rsid w:val="00D34E15"/>
    <w:rsid w:val="00D357F7"/>
    <w:rsid w:val="00D360E3"/>
    <w:rsid w:val="00D36C5C"/>
    <w:rsid w:val="00D36E02"/>
    <w:rsid w:val="00D36F43"/>
    <w:rsid w:val="00D37D64"/>
    <w:rsid w:val="00D41EDB"/>
    <w:rsid w:val="00D42240"/>
    <w:rsid w:val="00D427B7"/>
    <w:rsid w:val="00D42B6F"/>
    <w:rsid w:val="00D44BFB"/>
    <w:rsid w:val="00D450C1"/>
    <w:rsid w:val="00D45A83"/>
    <w:rsid w:val="00D47412"/>
    <w:rsid w:val="00D4751D"/>
    <w:rsid w:val="00D47BCD"/>
    <w:rsid w:val="00D50AAC"/>
    <w:rsid w:val="00D50AEA"/>
    <w:rsid w:val="00D50BF9"/>
    <w:rsid w:val="00D50EEC"/>
    <w:rsid w:val="00D51BEE"/>
    <w:rsid w:val="00D5200C"/>
    <w:rsid w:val="00D52490"/>
    <w:rsid w:val="00D5398C"/>
    <w:rsid w:val="00D54265"/>
    <w:rsid w:val="00D54CA7"/>
    <w:rsid w:val="00D55484"/>
    <w:rsid w:val="00D55815"/>
    <w:rsid w:val="00D56160"/>
    <w:rsid w:val="00D568B9"/>
    <w:rsid w:val="00D56F07"/>
    <w:rsid w:val="00D5783D"/>
    <w:rsid w:val="00D6018E"/>
    <w:rsid w:val="00D6169E"/>
    <w:rsid w:val="00D61B6A"/>
    <w:rsid w:val="00D61BBC"/>
    <w:rsid w:val="00D61F91"/>
    <w:rsid w:val="00D62ED5"/>
    <w:rsid w:val="00D63DA8"/>
    <w:rsid w:val="00D63E97"/>
    <w:rsid w:val="00D64057"/>
    <w:rsid w:val="00D64D26"/>
    <w:rsid w:val="00D65B36"/>
    <w:rsid w:val="00D660B6"/>
    <w:rsid w:val="00D66DC6"/>
    <w:rsid w:val="00D70176"/>
    <w:rsid w:val="00D705F5"/>
    <w:rsid w:val="00D70916"/>
    <w:rsid w:val="00D7311A"/>
    <w:rsid w:val="00D73525"/>
    <w:rsid w:val="00D73936"/>
    <w:rsid w:val="00D74023"/>
    <w:rsid w:val="00D74025"/>
    <w:rsid w:val="00D743D2"/>
    <w:rsid w:val="00D76043"/>
    <w:rsid w:val="00D7702B"/>
    <w:rsid w:val="00D77C94"/>
    <w:rsid w:val="00D80670"/>
    <w:rsid w:val="00D80986"/>
    <w:rsid w:val="00D827A5"/>
    <w:rsid w:val="00D829A3"/>
    <w:rsid w:val="00D83B5E"/>
    <w:rsid w:val="00D84E0F"/>
    <w:rsid w:val="00D84F56"/>
    <w:rsid w:val="00D84FA2"/>
    <w:rsid w:val="00D85767"/>
    <w:rsid w:val="00D8589F"/>
    <w:rsid w:val="00D85C2F"/>
    <w:rsid w:val="00D87258"/>
    <w:rsid w:val="00D873C7"/>
    <w:rsid w:val="00D87E9B"/>
    <w:rsid w:val="00D91173"/>
    <w:rsid w:val="00D9144F"/>
    <w:rsid w:val="00D918C1"/>
    <w:rsid w:val="00D91A37"/>
    <w:rsid w:val="00D91EC4"/>
    <w:rsid w:val="00D91FD0"/>
    <w:rsid w:val="00D92C13"/>
    <w:rsid w:val="00D93757"/>
    <w:rsid w:val="00D9382C"/>
    <w:rsid w:val="00D9451B"/>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2A2"/>
    <w:rsid w:val="00DA66E4"/>
    <w:rsid w:val="00DA6736"/>
    <w:rsid w:val="00DA6758"/>
    <w:rsid w:val="00DA6C63"/>
    <w:rsid w:val="00DB050A"/>
    <w:rsid w:val="00DB10E3"/>
    <w:rsid w:val="00DB1AEC"/>
    <w:rsid w:val="00DB2353"/>
    <w:rsid w:val="00DB44E2"/>
    <w:rsid w:val="00DB4969"/>
    <w:rsid w:val="00DB58D8"/>
    <w:rsid w:val="00DB59FC"/>
    <w:rsid w:val="00DB5D29"/>
    <w:rsid w:val="00DB60C6"/>
    <w:rsid w:val="00DB612F"/>
    <w:rsid w:val="00DB61BC"/>
    <w:rsid w:val="00DB68D9"/>
    <w:rsid w:val="00DB6905"/>
    <w:rsid w:val="00DC0446"/>
    <w:rsid w:val="00DC0FC0"/>
    <w:rsid w:val="00DC1607"/>
    <w:rsid w:val="00DC2397"/>
    <w:rsid w:val="00DC24BC"/>
    <w:rsid w:val="00DC28A3"/>
    <w:rsid w:val="00DC292B"/>
    <w:rsid w:val="00DC2C11"/>
    <w:rsid w:val="00DC467F"/>
    <w:rsid w:val="00DC5788"/>
    <w:rsid w:val="00DC61E7"/>
    <w:rsid w:val="00DC66DB"/>
    <w:rsid w:val="00DC6EE2"/>
    <w:rsid w:val="00DC7400"/>
    <w:rsid w:val="00DC7E43"/>
    <w:rsid w:val="00DC7F54"/>
    <w:rsid w:val="00DD06BF"/>
    <w:rsid w:val="00DD0879"/>
    <w:rsid w:val="00DD0A86"/>
    <w:rsid w:val="00DD0E0C"/>
    <w:rsid w:val="00DD1212"/>
    <w:rsid w:val="00DD22E8"/>
    <w:rsid w:val="00DD26FD"/>
    <w:rsid w:val="00DD3DE4"/>
    <w:rsid w:val="00DD452B"/>
    <w:rsid w:val="00DD5858"/>
    <w:rsid w:val="00DD5BE8"/>
    <w:rsid w:val="00DD5E74"/>
    <w:rsid w:val="00DD6553"/>
    <w:rsid w:val="00DD76F9"/>
    <w:rsid w:val="00DD7F64"/>
    <w:rsid w:val="00DE0798"/>
    <w:rsid w:val="00DE1F19"/>
    <w:rsid w:val="00DE282F"/>
    <w:rsid w:val="00DE315F"/>
    <w:rsid w:val="00DE34A3"/>
    <w:rsid w:val="00DE4475"/>
    <w:rsid w:val="00DE530B"/>
    <w:rsid w:val="00DF0550"/>
    <w:rsid w:val="00DF10C3"/>
    <w:rsid w:val="00DF11D4"/>
    <w:rsid w:val="00DF136E"/>
    <w:rsid w:val="00DF1761"/>
    <w:rsid w:val="00DF1BCE"/>
    <w:rsid w:val="00DF2621"/>
    <w:rsid w:val="00DF30D8"/>
    <w:rsid w:val="00DF315C"/>
    <w:rsid w:val="00DF33C6"/>
    <w:rsid w:val="00DF33EC"/>
    <w:rsid w:val="00DF3767"/>
    <w:rsid w:val="00DF3BAC"/>
    <w:rsid w:val="00DF3F98"/>
    <w:rsid w:val="00DF4359"/>
    <w:rsid w:val="00DF5B02"/>
    <w:rsid w:val="00DF671F"/>
    <w:rsid w:val="00DF69DF"/>
    <w:rsid w:val="00E00054"/>
    <w:rsid w:val="00E00127"/>
    <w:rsid w:val="00E00688"/>
    <w:rsid w:val="00E00B01"/>
    <w:rsid w:val="00E016DE"/>
    <w:rsid w:val="00E0273D"/>
    <w:rsid w:val="00E02CA0"/>
    <w:rsid w:val="00E02F78"/>
    <w:rsid w:val="00E03288"/>
    <w:rsid w:val="00E037F6"/>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3A"/>
    <w:rsid w:val="00E136C9"/>
    <w:rsid w:val="00E1392A"/>
    <w:rsid w:val="00E16594"/>
    <w:rsid w:val="00E16672"/>
    <w:rsid w:val="00E1724E"/>
    <w:rsid w:val="00E17286"/>
    <w:rsid w:val="00E207E6"/>
    <w:rsid w:val="00E20FC4"/>
    <w:rsid w:val="00E2105D"/>
    <w:rsid w:val="00E21269"/>
    <w:rsid w:val="00E21461"/>
    <w:rsid w:val="00E219E7"/>
    <w:rsid w:val="00E2224C"/>
    <w:rsid w:val="00E22C15"/>
    <w:rsid w:val="00E2381A"/>
    <w:rsid w:val="00E23CF0"/>
    <w:rsid w:val="00E2416A"/>
    <w:rsid w:val="00E245F7"/>
    <w:rsid w:val="00E250F9"/>
    <w:rsid w:val="00E25178"/>
    <w:rsid w:val="00E255E8"/>
    <w:rsid w:val="00E25879"/>
    <w:rsid w:val="00E25BAE"/>
    <w:rsid w:val="00E264E8"/>
    <w:rsid w:val="00E27CDE"/>
    <w:rsid w:val="00E27F5D"/>
    <w:rsid w:val="00E307A8"/>
    <w:rsid w:val="00E30A8A"/>
    <w:rsid w:val="00E313A1"/>
    <w:rsid w:val="00E314B0"/>
    <w:rsid w:val="00E32BD7"/>
    <w:rsid w:val="00E32D13"/>
    <w:rsid w:val="00E32E6C"/>
    <w:rsid w:val="00E33D82"/>
    <w:rsid w:val="00E34836"/>
    <w:rsid w:val="00E34BE4"/>
    <w:rsid w:val="00E3586F"/>
    <w:rsid w:val="00E35971"/>
    <w:rsid w:val="00E36410"/>
    <w:rsid w:val="00E36E46"/>
    <w:rsid w:val="00E36FAA"/>
    <w:rsid w:val="00E37187"/>
    <w:rsid w:val="00E374F8"/>
    <w:rsid w:val="00E37B5F"/>
    <w:rsid w:val="00E40245"/>
    <w:rsid w:val="00E40405"/>
    <w:rsid w:val="00E40434"/>
    <w:rsid w:val="00E41450"/>
    <w:rsid w:val="00E42749"/>
    <w:rsid w:val="00E42804"/>
    <w:rsid w:val="00E43558"/>
    <w:rsid w:val="00E43CC5"/>
    <w:rsid w:val="00E44653"/>
    <w:rsid w:val="00E44936"/>
    <w:rsid w:val="00E44A5B"/>
    <w:rsid w:val="00E45B40"/>
    <w:rsid w:val="00E46707"/>
    <w:rsid w:val="00E46F23"/>
    <w:rsid w:val="00E47F76"/>
    <w:rsid w:val="00E50477"/>
    <w:rsid w:val="00E50E30"/>
    <w:rsid w:val="00E52CB0"/>
    <w:rsid w:val="00E5322C"/>
    <w:rsid w:val="00E53455"/>
    <w:rsid w:val="00E5428F"/>
    <w:rsid w:val="00E54EC8"/>
    <w:rsid w:val="00E54F89"/>
    <w:rsid w:val="00E55112"/>
    <w:rsid w:val="00E5615E"/>
    <w:rsid w:val="00E563FC"/>
    <w:rsid w:val="00E56909"/>
    <w:rsid w:val="00E60007"/>
    <w:rsid w:val="00E614B3"/>
    <w:rsid w:val="00E625F7"/>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5F57"/>
    <w:rsid w:val="00E76F7C"/>
    <w:rsid w:val="00E77928"/>
    <w:rsid w:val="00E77E59"/>
    <w:rsid w:val="00E8065D"/>
    <w:rsid w:val="00E807E7"/>
    <w:rsid w:val="00E80BDA"/>
    <w:rsid w:val="00E81328"/>
    <w:rsid w:val="00E8265D"/>
    <w:rsid w:val="00E82795"/>
    <w:rsid w:val="00E828DC"/>
    <w:rsid w:val="00E82937"/>
    <w:rsid w:val="00E84369"/>
    <w:rsid w:val="00E84841"/>
    <w:rsid w:val="00E8488D"/>
    <w:rsid w:val="00E84BEE"/>
    <w:rsid w:val="00E8583E"/>
    <w:rsid w:val="00E8687A"/>
    <w:rsid w:val="00E86ABE"/>
    <w:rsid w:val="00E87312"/>
    <w:rsid w:val="00E90290"/>
    <w:rsid w:val="00E90601"/>
    <w:rsid w:val="00E90999"/>
    <w:rsid w:val="00E90CE6"/>
    <w:rsid w:val="00E912A6"/>
    <w:rsid w:val="00E91C7E"/>
    <w:rsid w:val="00E9257F"/>
    <w:rsid w:val="00E92C46"/>
    <w:rsid w:val="00E93AD8"/>
    <w:rsid w:val="00E96498"/>
    <w:rsid w:val="00EA136B"/>
    <w:rsid w:val="00EA17DA"/>
    <w:rsid w:val="00EA2249"/>
    <w:rsid w:val="00EA28E5"/>
    <w:rsid w:val="00EA2E4F"/>
    <w:rsid w:val="00EA44ED"/>
    <w:rsid w:val="00EA5E8A"/>
    <w:rsid w:val="00EA7145"/>
    <w:rsid w:val="00EA71BD"/>
    <w:rsid w:val="00EA7500"/>
    <w:rsid w:val="00EA77E3"/>
    <w:rsid w:val="00EB1A45"/>
    <w:rsid w:val="00EB1DA4"/>
    <w:rsid w:val="00EB1EAA"/>
    <w:rsid w:val="00EB1EC2"/>
    <w:rsid w:val="00EB24F1"/>
    <w:rsid w:val="00EB35A6"/>
    <w:rsid w:val="00EB39EE"/>
    <w:rsid w:val="00EB3EB2"/>
    <w:rsid w:val="00EB4318"/>
    <w:rsid w:val="00EB52C4"/>
    <w:rsid w:val="00EB5744"/>
    <w:rsid w:val="00EB57C1"/>
    <w:rsid w:val="00EB585F"/>
    <w:rsid w:val="00EB625C"/>
    <w:rsid w:val="00EB6AE9"/>
    <w:rsid w:val="00EB6DD9"/>
    <w:rsid w:val="00EB7703"/>
    <w:rsid w:val="00EC0075"/>
    <w:rsid w:val="00EC03B7"/>
    <w:rsid w:val="00EC06F2"/>
    <w:rsid w:val="00EC076F"/>
    <w:rsid w:val="00EC129F"/>
    <w:rsid w:val="00EC3E8B"/>
    <w:rsid w:val="00EC41B2"/>
    <w:rsid w:val="00EC4342"/>
    <w:rsid w:val="00EC4CBA"/>
    <w:rsid w:val="00EC50EA"/>
    <w:rsid w:val="00EC5EA1"/>
    <w:rsid w:val="00EC63BE"/>
    <w:rsid w:val="00EC6706"/>
    <w:rsid w:val="00EC6936"/>
    <w:rsid w:val="00EC7212"/>
    <w:rsid w:val="00EC77F2"/>
    <w:rsid w:val="00ED0C42"/>
    <w:rsid w:val="00ED1367"/>
    <w:rsid w:val="00ED17CB"/>
    <w:rsid w:val="00ED21B0"/>
    <w:rsid w:val="00ED2776"/>
    <w:rsid w:val="00ED2DA6"/>
    <w:rsid w:val="00ED34B9"/>
    <w:rsid w:val="00ED3CA3"/>
    <w:rsid w:val="00ED40A1"/>
    <w:rsid w:val="00ED44E1"/>
    <w:rsid w:val="00ED5421"/>
    <w:rsid w:val="00ED5CA3"/>
    <w:rsid w:val="00ED5F4D"/>
    <w:rsid w:val="00ED6E03"/>
    <w:rsid w:val="00ED743D"/>
    <w:rsid w:val="00ED7468"/>
    <w:rsid w:val="00ED7572"/>
    <w:rsid w:val="00EE04B1"/>
    <w:rsid w:val="00EE1AAD"/>
    <w:rsid w:val="00EE23E3"/>
    <w:rsid w:val="00EE24C0"/>
    <w:rsid w:val="00EE2CCF"/>
    <w:rsid w:val="00EE5405"/>
    <w:rsid w:val="00EE687F"/>
    <w:rsid w:val="00EE6F9A"/>
    <w:rsid w:val="00EE7A46"/>
    <w:rsid w:val="00EF04ED"/>
    <w:rsid w:val="00EF2FF4"/>
    <w:rsid w:val="00EF3D75"/>
    <w:rsid w:val="00EF43FD"/>
    <w:rsid w:val="00EF677E"/>
    <w:rsid w:val="00EF7DC8"/>
    <w:rsid w:val="00F0080E"/>
    <w:rsid w:val="00F010D8"/>
    <w:rsid w:val="00F03435"/>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80D"/>
    <w:rsid w:val="00F20395"/>
    <w:rsid w:val="00F209BF"/>
    <w:rsid w:val="00F20EE9"/>
    <w:rsid w:val="00F211C3"/>
    <w:rsid w:val="00F21504"/>
    <w:rsid w:val="00F2192E"/>
    <w:rsid w:val="00F219AF"/>
    <w:rsid w:val="00F21C3D"/>
    <w:rsid w:val="00F21D0F"/>
    <w:rsid w:val="00F21E67"/>
    <w:rsid w:val="00F21E6C"/>
    <w:rsid w:val="00F228C3"/>
    <w:rsid w:val="00F229E3"/>
    <w:rsid w:val="00F22A53"/>
    <w:rsid w:val="00F251E8"/>
    <w:rsid w:val="00F26C79"/>
    <w:rsid w:val="00F279F8"/>
    <w:rsid w:val="00F307AA"/>
    <w:rsid w:val="00F30C4B"/>
    <w:rsid w:val="00F314C7"/>
    <w:rsid w:val="00F31558"/>
    <w:rsid w:val="00F3180C"/>
    <w:rsid w:val="00F3180E"/>
    <w:rsid w:val="00F31C37"/>
    <w:rsid w:val="00F32B58"/>
    <w:rsid w:val="00F3313C"/>
    <w:rsid w:val="00F339D1"/>
    <w:rsid w:val="00F34F2E"/>
    <w:rsid w:val="00F35A76"/>
    <w:rsid w:val="00F35C6E"/>
    <w:rsid w:val="00F36399"/>
    <w:rsid w:val="00F3665B"/>
    <w:rsid w:val="00F36B18"/>
    <w:rsid w:val="00F36E01"/>
    <w:rsid w:val="00F37020"/>
    <w:rsid w:val="00F37315"/>
    <w:rsid w:val="00F40384"/>
    <w:rsid w:val="00F4086F"/>
    <w:rsid w:val="00F41292"/>
    <w:rsid w:val="00F41E2B"/>
    <w:rsid w:val="00F41FFE"/>
    <w:rsid w:val="00F423D9"/>
    <w:rsid w:val="00F427D2"/>
    <w:rsid w:val="00F42B98"/>
    <w:rsid w:val="00F44673"/>
    <w:rsid w:val="00F44D4F"/>
    <w:rsid w:val="00F45729"/>
    <w:rsid w:val="00F473F0"/>
    <w:rsid w:val="00F476D2"/>
    <w:rsid w:val="00F4789F"/>
    <w:rsid w:val="00F50DD0"/>
    <w:rsid w:val="00F510CE"/>
    <w:rsid w:val="00F519AF"/>
    <w:rsid w:val="00F51DD1"/>
    <w:rsid w:val="00F51DE9"/>
    <w:rsid w:val="00F525DF"/>
    <w:rsid w:val="00F53DEE"/>
    <w:rsid w:val="00F54ADF"/>
    <w:rsid w:val="00F54C8E"/>
    <w:rsid w:val="00F551CE"/>
    <w:rsid w:val="00F55B77"/>
    <w:rsid w:val="00F5609C"/>
    <w:rsid w:val="00F5631D"/>
    <w:rsid w:val="00F5750B"/>
    <w:rsid w:val="00F57F19"/>
    <w:rsid w:val="00F57FFD"/>
    <w:rsid w:val="00F60BDA"/>
    <w:rsid w:val="00F61235"/>
    <w:rsid w:val="00F61341"/>
    <w:rsid w:val="00F613EB"/>
    <w:rsid w:val="00F6177F"/>
    <w:rsid w:val="00F617B6"/>
    <w:rsid w:val="00F620A3"/>
    <w:rsid w:val="00F62CE0"/>
    <w:rsid w:val="00F62D06"/>
    <w:rsid w:val="00F63965"/>
    <w:rsid w:val="00F64DBE"/>
    <w:rsid w:val="00F65625"/>
    <w:rsid w:val="00F65CC9"/>
    <w:rsid w:val="00F66484"/>
    <w:rsid w:val="00F67D3C"/>
    <w:rsid w:val="00F70206"/>
    <w:rsid w:val="00F704B9"/>
    <w:rsid w:val="00F7164A"/>
    <w:rsid w:val="00F71971"/>
    <w:rsid w:val="00F719FA"/>
    <w:rsid w:val="00F71D00"/>
    <w:rsid w:val="00F72E54"/>
    <w:rsid w:val="00F733AC"/>
    <w:rsid w:val="00F73BCD"/>
    <w:rsid w:val="00F7430C"/>
    <w:rsid w:val="00F74436"/>
    <w:rsid w:val="00F74ADA"/>
    <w:rsid w:val="00F74B22"/>
    <w:rsid w:val="00F74EEC"/>
    <w:rsid w:val="00F75BF3"/>
    <w:rsid w:val="00F76272"/>
    <w:rsid w:val="00F76B20"/>
    <w:rsid w:val="00F80152"/>
    <w:rsid w:val="00F80B60"/>
    <w:rsid w:val="00F80FB7"/>
    <w:rsid w:val="00F81ABB"/>
    <w:rsid w:val="00F82E94"/>
    <w:rsid w:val="00F83A8E"/>
    <w:rsid w:val="00F84AF0"/>
    <w:rsid w:val="00F84D38"/>
    <w:rsid w:val="00F852A9"/>
    <w:rsid w:val="00F87F7D"/>
    <w:rsid w:val="00F901D4"/>
    <w:rsid w:val="00F9054B"/>
    <w:rsid w:val="00F91BBD"/>
    <w:rsid w:val="00F91FBB"/>
    <w:rsid w:val="00F927FD"/>
    <w:rsid w:val="00F929D6"/>
    <w:rsid w:val="00F93E60"/>
    <w:rsid w:val="00F941ED"/>
    <w:rsid w:val="00F94545"/>
    <w:rsid w:val="00F94776"/>
    <w:rsid w:val="00F94C4D"/>
    <w:rsid w:val="00F9556A"/>
    <w:rsid w:val="00F955D5"/>
    <w:rsid w:val="00F9684C"/>
    <w:rsid w:val="00F97727"/>
    <w:rsid w:val="00F97C92"/>
    <w:rsid w:val="00F97EE9"/>
    <w:rsid w:val="00FA0FC0"/>
    <w:rsid w:val="00FA12E1"/>
    <w:rsid w:val="00FA1FDC"/>
    <w:rsid w:val="00FA2E47"/>
    <w:rsid w:val="00FA2E85"/>
    <w:rsid w:val="00FA2F91"/>
    <w:rsid w:val="00FA335E"/>
    <w:rsid w:val="00FA3CBA"/>
    <w:rsid w:val="00FA3CFC"/>
    <w:rsid w:val="00FA3D50"/>
    <w:rsid w:val="00FA4A6C"/>
    <w:rsid w:val="00FA5306"/>
    <w:rsid w:val="00FA53E1"/>
    <w:rsid w:val="00FA56BB"/>
    <w:rsid w:val="00FA6FC1"/>
    <w:rsid w:val="00FA734D"/>
    <w:rsid w:val="00FA7D13"/>
    <w:rsid w:val="00FB0A03"/>
    <w:rsid w:val="00FB0AA9"/>
    <w:rsid w:val="00FB0AF4"/>
    <w:rsid w:val="00FB16BB"/>
    <w:rsid w:val="00FB194E"/>
    <w:rsid w:val="00FB1984"/>
    <w:rsid w:val="00FB2109"/>
    <w:rsid w:val="00FB2C70"/>
    <w:rsid w:val="00FB3223"/>
    <w:rsid w:val="00FB4538"/>
    <w:rsid w:val="00FB6114"/>
    <w:rsid w:val="00FB7148"/>
    <w:rsid w:val="00FC0545"/>
    <w:rsid w:val="00FC056D"/>
    <w:rsid w:val="00FC1999"/>
    <w:rsid w:val="00FC37C2"/>
    <w:rsid w:val="00FC3B87"/>
    <w:rsid w:val="00FC3BE7"/>
    <w:rsid w:val="00FC4C32"/>
    <w:rsid w:val="00FC4CA7"/>
    <w:rsid w:val="00FC5AF1"/>
    <w:rsid w:val="00FC6137"/>
    <w:rsid w:val="00FC63ED"/>
    <w:rsid w:val="00FC6702"/>
    <w:rsid w:val="00FC681A"/>
    <w:rsid w:val="00FC6AAE"/>
    <w:rsid w:val="00FC7D84"/>
    <w:rsid w:val="00FD07F8"/>
    <w:rsid w:val="00FD0DDA"/>
    <w:rsid w:val="00FD1394"/>
    <w:rsid w:val="00FD1C11"/>
    <w:rsid w:val="00FD1EE1"/>
    <w:rsid w:val="00FD4103"/>
    <w:rsid w:val="00FD4240"/>
    <w:rsid w:val="00FD48F2"/>
    <w:rsid w:val="00FD49F3"/>
    <w:rsid w:val="00FD511E"/>
    <w:rsid w:val="00FD5721"/>
    <w:rsid w:val="00FD5F80"/>
    <w:rsid w:val="00FD6CCC"/>
    <w:rsid w:val="00FD78D3"/>
    <w:rsid w:val="00FD7E67"/>
    <w:rsid w:val="00FE0417"/>
    <w:rsid w:val="00FE07FC"/>
    <w:rsid w:val="00FE08D3"/>
    <w:rsid w:val="00FE0C49"/>
    <w:rsid w:val="00FE0F39"/>
    <w:rsid w:val="00FE1329"/>
    <w:rsid w:val="00FE1331"/>
    <w:rsid w:val="00FE2051"/>
    <w:rsid w:val="00FE22A5"/>
    <w:rsid w:val="00FE4224"/>
    <w:rsid w:val="00FE456C"/>
    <w:rsid w:val="00FE4B41"/>
    <w:rsid w:val="00FE547F"/>
    <w:rsid w:val="00FE54FD"/>
    <w:rsid w:val="00FF0116"/>
    <w:rsid w:val="00FF0693"/>
    <w:rsid w:val="00FF0721"/>
    <w:rsid w:val="00FF1A66"/>
    <w:rsid w:val="00FF2D66"/>
    <w:rsid w:val="00FF3625"/>
    <w:rsid w:val="00FF3E00"/>
    <w:rsid w:val="00FF7363"/>
    <w:rsid w:val="01F97523"/>
    <w:rsid w:val="04EA11D8"/>
    <w:rsid w:val="063F01CD"/>
    <w:rsid w:val="07BF5209"/>
    <w:rsid w:val="09385C77"/>
    <w:rsid w:val="0A752433"/>
    <w:rsid w:val="0B736120"/>
    <w:rsid w:val="0F2B5828"/>
    <w:rsid w:val="0FF6104D"/>
    <w:rsid w:val="13360470"/>
    <w:rsid w:val="13437600"/>
    <w:rsid w:val="1C5468DB"/>
    <w:rsid w:val="2371169F"/>
    <w:rsid w:val="247A546E"/>
    <w:rsid w:val="28F76E12"/>
    <w:rsid w:val="432E49C5"/>
    <w:rsid w:val="4B174810"/>
    <w:rsid w:val="53182910"/>
    <w:rsid w:val="6EBD63ED"/>
    <w:rsid w:val="761362D2"/>
    <w:rsid w:val="7FE36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4FA34D-4DBB-4F32-9F6C-DD6C6433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Pr>
      <w:rFonts w:ascii="Times New Roman" w:eastAsia="Times New Roman" w:hAnsi="Times New Roman" w:cs="Times New Roman"/>
      <w:sz w:val="24"/>
      <w:szCs w:val="24"/>
      <w:lang w:eastAsia="en-US"/>
    </w:rPr>
  </w:style>
  <w:style w:type="paragraph" w:styleId="1">
    <w:name w:val="heading 1"/>
    <w:basedOn w:val="a"/>
    <w:next w:val="a"/>
    <w:qFormat/>
    <w:pPr>
      <w:keepNext/>
      <w:spacing w:before="240" w:after="60"/>
      <w:outlineLvl w:val="0"/>
    </w:pPr>
    <w:rPr>
      <w:rFonts w:ascii="Helvetica" w:hAnsi="Helvetica" w:cs="Arial"/>
      <w:b/>
      <w:bCs/>
      <w:kern w:val="32"/>
      <w:sz w:val="28"/>
      <w:szCs w:val="32"/>
    </w:rPr>
  </w:style>
  <w:style w:type="paragraph" w:styleId="2">
    <w:name w:val="heading 2"/>
    <w:basedOn w:val="1"/>
    <w:next w:val="a"/>
    <w:link w:val="20"/>
    <w:qFormat/>
    <w:pPr>
      <w:outlineLvl w:val="1"/>
    </w:pPr>
    <w:rPr>
      <w:iCs/>
      <w:szCs w:val="28"/>
    </w:rPr>
  </w:style>
  <w:style w:type="paragraph" w:styleId="30">
    <w:name w:val="heading 3"/>
    <w:basedOn w:val="2"/>
    <w:next w:val="a"/>
    <w:link w:val="31"/>
    <w:qFormat/>
    <w:pPr>
      <w:keepLines/>
      <w:numPr>
        <w:numId w:val="1"/>
      </w:numPr>
      <w:spacing w:before="120" w:after="180"/>
      <w:outlineLvl w:val="2"/>
    </w:pPr>
    <w:rPr>
      <w:rFonts w:ascii="Arial" w:hAnsi="Arial"/>
      <w:sz w:val="21"/>
      <w:szCs w:val="26"/>
    </w:rPr>
  </w:style>
  <w:style w:type="paragraph" w:styleId="4">
    <w:name w:val="heading 4"/>
    <w:basedOn w:val="30"/>
    <w:next w:val="a"/>
    <w:qFormat/>
    <w:pPr>
      <w:numPr>
        <w:ilvl w:val="3"/>
        <w:numId w:val="2"/>
      </w:numPr>
      <w:tabs>
        <w:tab w:val="clear" w:pos="425"/>
      </w:tabs>
      <w:spacing w:before="240" w:after="60"/>
      <w:outlineLvl w:val="3"/>
    </w:pPr>
    <w:rPr>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b/>
      <w:bCs/>
      <w:sz w:val="20"/>
      <w:szCs w:val="20"/>
    </w:rPr>
  </w:style>
  <w:style w:type="paragraph" w:styleId="a5">
    <w:name w:val="Document Map"/>
    <w:basedOn w:val="a"/>
    <w:semiHidden/>
    <w:qFormat/>
    <w:pPr>
      <w:shd w:val="clear" w:color="auto" w:fill="000080"/>
    </w:pPr>
  </w:style>
  <w:style w:type="paragraph" w:styleId="a6">
    <w:name w:val="annotation text"/>
    <w:basedOn w:val="a"/>
    <w:link w:val="a7"/>
    <w:qFormat/>
    <w:rPr>
      <w:sz w:val="20"/>
      <w:szCs w:val="20"/>
    </w:rPr>
  </w:style>
  <w:style w:type="paragraph" w:styleId="a8">
    <w:name w:val="Body Text"/>
    <w:basedOn w:val="a"/>
    <w:link w:val="a9"/>
    <w:qFormat/>
    <w:pPr>
      <w:spacing w:after="120"/>
      <w:jc w:val="both"/>
    </w:pPr>
    <w:rPr>
      <w:rFonts w:ascii="Times" w:hAnsi="Times"/>
      <w:sz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sz w:val="20"/>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6"/>
    <w:next w:val="a6"/>
    <w:semiHidden/>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1"/>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1"/>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0"/>
    <w:qFormat/>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eastAsia="Times New Roman" w:hAnsi="Arial" w:cs="Arial"/>
      <w:b/>
      <w:bCs/>
      <w:sz w:val="21"/>
      <w:szCs w:val="26"/>
      <w:lang w:eastAsia="en-US"/>
    </w:rPr>
  </w:style>
  <w:style w:type="paragraph" w:customStyle="1" w:styleId="CharChar16">
    <w:name w:val="Char Char16"/>
    <w:basedOn w:val="a5"/>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9">
    <w:name w:val="正文文本 字符"/>
    <w:link w:val="a8"/>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hidden/>
    <w:uiPriority w:val="99"/>
    <w:semiHidden/>
    <w:qFormat/>
    <w:rPr>
      <w:rFonts w:ascii="Times New Roman" w:eastAsia="Times New Roman" w:hAnsi="Times New Roman" w:cs="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d">
    <w:name w:val="List Paragraph"/>
    <w:basedOn w:val="a"/>
    <w:link w:val="afe"/>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pPr>
      <w:jc w:val="both"/>
    </w:pPr>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TAL"/>
    <w:qFormat/>
    <w:pPr>
      <w:overflowPunct w:val="0"/>
      <w:autoSpaceDE w:val="0"/>
      <w:autoSpaceDN w:val="0"/>
      <w:adjustRightInd w:val="0"/>
      <w:jc w:val="center"/>
      <w:textAlignment w:val="baseline"/>
    </w:pPr>
    <w:rPr>
      <w:szCs w:val="20"/>
      <w:lang w:val="en-GB" w:eastAsia="en-GB"/>
    </w:rPr>
  </w:style>
  <w:style w:type="paragraph" w:customStyle="1" w:styleId="TAL">
    <w:name w:val="TAL"/>
    <w:basedOn w:val="a"/>
    <w:qFormat/>
    <w:pPr>
      <w:keepNext/>
      <w:keepLines/>
    </w:pPr>
    <w:rPr>
      <w:rFonts w:ascii="Arial" w:hAnsi="Arial"/>
      <w:sz w:val="18"/>
      <w:lang w:val="zh-CN" w:eastAsia="zh-CN"/>
    </w:rPr>
  </w:style>
  <w:style w:type="character" w:customStyle="1" w:styleId="a4">
    <w:name w:val="题注 字符"/>
    <w:link w:val="a3"/>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paragraph" w:customStyle="1" w:styleId="CRfront">
    <w:name w:val="CR_front"/>
    <w:next w:val="a"/>
    <w:qFormat/>
    <w:rPr>
      <w:rFonts w:ascii="Arial" w:eastAsia="MS Mincho" w:hAnsi="Arial" w:cs="Times New Roman"/>
      <w:lang w:val="en-GB"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1"/>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0"/>
    <w:link w:val="Doc-text2"/>
    <w:qFormat/>
    <w:locked/>
    <w:rPr>
      <w:rFonts w:ascii="Arial" w:hAnsi="Arial" w:cs="Arial"/>
      <w:lang w:eastAsia="en-GB"/>
    </w:rPr>
  </w:style>
  <w:style w:type="paragraph" w:customStyle="1" w:styleId="Doc-text2">
    <w:name w:val="Doc-text2"/>
    <w:basedOn w:val="a"/>
    <w:link w:val="Doc-text2Char"/>
    <w:qFormat/>
    <w:pPr>
      <w:ind w:left="1622" w:hanging="363"/>
    </w:pPr>
    <w:rPr>
      <w:rFonts w:ascii="Arial" w:eastAsia="宋体" w:hAnsi="Arial" w:cs="Arial"/>
      <w:sz w:val="20"/>
      <w:szCs w:val="20"/>
      <w:lang w:eastAsia="en-GB"/>
    </w:rPr>
  </w:style>
  <w:style w:type="character" w:styleId="aff">
    <w:name w:val="Placeholder Text"/>
    <w:basedOn w:val="a0"/>
    <w:uiPriority w:val="99"/>
    <w:semiHidden/>
    <w:qFormat/>
    <w:rPr>
      <w:color w:val="808080"/>
    </w:rPr>
  </w:style>
  <w:style w:type="character" w:customStyle="1" w:styleId="afe">
    <w:name w:val="列表段落 字符"/>
    <w:basedOn w:val="a0"/>
    <w:link w:val="afd"/>
    <w:uiPriority w:val="34"/>
    <w:qFormat/>
    <w:locked/>
    <w:rPr>
      <w:rFonts w:ascii="宋体" w:hAnsi="宋体" w:cs="宋体"/>
      <w:sz w:val="24"/>
      <w:szCs w:val="24"/>
    </w:rPr>
  </w:style>
  <w:style w:type="character" w:customStyle="1" w:styleId="a7">
    <w:name w:val="批注文字 字符"/>
    <w:link w:val="a6"/>
    <w:uiPriority w:val="99"/>
    <w:qFormat/>
    <w:rPr>
      <w:rFonts w:eastAsia="Times New Roman"/>
      <w:lang w:eastAsia="en-US"/>
    </w:rPr>
  </w:style>
  <w:style w:type="character" w:customStyle="1" w:styleId="af0">
    <w:name w:val="页眉 字符"/>
    <w:link w:val="af"/>
    <w:qFormat/>
    <w:rPr>
      <w:rFonts w:ascii="Arial" w:eastAsia="Times New Roman" w:hAnsi="Arial"/>
      <w:b/>
      <w:szCs w:val="24"/>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EmailDiscussion">
    <w:name w:val="EmailDiscussion"/>
    <w:basedOn w:val="a"/>
    <w:next w:val="a"/>
    <w:qFormat/>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basedOn w:val="a0"/>
    <w:link w:val="2"/>
    <w:qFormat/>
    <w:rPr>
      <w:rFonts w:ascii="Helvetica" w:eastAsia="Times New Roman" w:hAnsi="Helvetica" w:cs="Arial"/>
      <w:b/>
      <w:bCs/>
      <w:iCs/>
      <w:sz w:val="24"/>
      <w:szCs w:val="28"/>
      <w:lang w:eastAsia="en-US"/>
    </w:rPr>
  </w:style>
  <w:style w:type="character" w:customStyle="1" w:styleId="tran">
    <w:name w:val="tran"/>
    <w:basedOn w:val="a0"/>
    <w:qFormat/>
  </w:style>
  <w:style w:type="character" w:customStyle="1" w:styleId="apple-converted-space">
    <w:name w:val="apple-converted-space"/>
    <w:basedOn w:val="a0"/>
    <w:qFormat/>
  </w:style>
  <w:style w:type="paragraph" w:customStyle="1" w:styleId="LGTdoc">
    <w:name w:val="LGTdoc_본문"/>
    <w:basedOn w:val="a"/>
    <w:pPr>
      <w:adjustRightInd w:val="0"/>
      <w:snapToGrid w:val="0"/>
      <w:spacing w:afterLines="50" w:after="120" w:line="264" w:lineRule="auto"/>
    </w:pPr>
    <w:rPr>
      <w:sz w:val="22"/>
      <w:lang w:val="en-GB"/>
    </w:rPr>
  </w:style>
  <w:style w:type="paragraph" w:customStyle="1" w:styleId="00MainText">
    <w:name w:val="00 Main Text"/>
    <w:basedOn w:val="a"/>
    <w:qFormat/>
    <w:pPr>
      <w:spacing w:after="100" w:afterAutospacing="1" w:line="288" w:lineRule="auto"/>
      <w:ind w:firstLine="360"/>
      <w:jc w:val="both"/>
    </w:pPr>
    <w:rPr>
      <w:rFonts w:cs="Batang"/>
    </w:rPr>
  </w:style>
  <w:style w:type="paragraph" w:customStyle="1" w:styleId="22">
    <w:name w:val="修订2"/>
    <w:hidden/>
    <w:uiPriority w:val="99"/>
    <w:semiHidden/>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B58AEB-AB90-44BB-9E92-E1B2DEDF8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Pages>
  <Words>1826</Words>
  <Characters>10411</Characters>
  <Application>Microsoft Office Word</Application>
  <DocSecurity>0</DocSecurity>
  <Lines>86</Lines>
  <Paragraphs>24</Paragraphs>
  <ScaleCrop>false</ScaleCrop>
  <Company>vivo mobile communication co.</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刘思綦</cp:lastModifiedBy>
  <cp:revision>829</cp:revision>
  <cp:lastPrinted>2008-12-09T03:19:00Z</cp:lastPrinted>
  <dcterms:created xsi:type="dcterms:W3CDTF">2019-01-09T21:59:00Z</dcterms:created>
  <dcterms:modified xsi:type="dcterms:W3CDTF">2019-10-01T12:12:00Z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2052-11.1.0.8894</vt:lpwstr>
  </property>
</Properties>
</file>