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03523" w14:textId="3BF7BCEB" w:rsidR="00DF4042" w:rsidRPr="00EF213C" w:rsidRDefault="00DF4042" w:rsidP="00DF40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9644DE">
        <w:rPr>
          <w:rFonts w:ascii="Arial" w:hAnsi="Arial" w:cs="Arial"/>
          <w:b/>
          <w:bCs/>
          <w:sz w:val="28"/>
        </w:rPr>
        <w:t xml:space="preserve"> #9</w:t>
      </w:r>
      <w:r w:rsidR="00C00D28">
        <w:rPr>
          <w:rFonts w:ascii="Arial" w:hAnsi="Arial" w:cs="Arial"/>
          <w:b/>
          <w:bCs/>
          <w:sz w:val="28"/>
        </w:rPr>
        <w:t>7</w:t>
      </w:r>
      <w:r w:rsidR="009644DE">
        <w:rPr>
          <w:rFonts w:ascii="Arial" w:hAnsi="Arial" w:cs="Arial"/>
          <w:b/>
          <w:bCs/>
          <w:sz w:val="28"/>
        </w:rPr>
        <w:t xml:space="preserve">                                         </w:t>
      </w:r>
      <w:r w:rsidR="00F41715" w:rsidRPr="00F41715">
        <w:rPr>
          <w:rFonts w:ascii="Arial" w:hAnsi="Arial" w:cs="Arial"/>
          <w:b/>
          <w:bCs/>
          <w:sz w:val="28"/>
        </w:rPr>
        <w:t>R1-</w:t>
      </w:r>
      <w:r w:rsidR="00E93AFF" w:rsidRPr="00E93AFF">
        <w:rPr>
          <w:rFonts w:ascii="Arial" w:hAnsi="Arial" w:cs="Arial"/>
          <w:b/>
          <w:bCs/>
          <w:sz w:val="28"/>
        </w:rPr>
        <w:t>190</w:t>
      </w:r>
      <w:r w:rsidR="00C00D28">
        <w:rPr>
          <w:rFonts w:ascii="Arial" w:hAnsi="Arial" w:cs="Arial"/>
          <w:b/>
          <w:bCs/>
          <w:sz w:val="28"/>
        </w:rPr>
        <w:t>7002</w:t>
      </w:r>
    </w:p>
    <w:p w14:paraId="219FED98" w14:textId="4AADA825" w:rsidR="00127330" w:rsidRPr="003035BA" w:rsidRDefault="00C00D28" w:rsidP="00127330">
      <w:pPr>
        <w:tabs>
          <w:tab w:val="right" w:pos="9630"/>
        </w:tabs>
        <w:rPr>
          <w:rFonts w:ascii="Arial" w:hAnsi="Arial"/>
          <w:b/>
          <w:sz w:val="28"/>
          <w:lang w:eastAsia="zh-CN"/>
        </w:rPr>
      </w:pPr>
      <w:bookmarkStart w:id="0" w:name="_Hlk536723184"/>
      <w:r>
        <w:rPr>
          <w:rFonts w:ascii="Arial" w:hAnsi="Arial"/>
          <w:b/>
          <w:sz w:val="28"/>
          <w:lang w:eastAsia="zh-CN"/>
        </w:rPr>
        <w:t>Reno</w:t>
      </w:r>
      <w:r w:rsidR="00127330" w:rsidRPr="003035BA">
        <w:rPr>
          <w:rFonts w:ascii="Arial" w:hAnsi="Arial"/>
          <w:b/>
          <w:sz w:val="28"/>
          <w:lang w:eastAsia="zh-CN"/>
        </w:rPr>
        <w:t xml:space="preserve">, </w:t>
      </w:r>
      <w:r>
        <w:rPr>
          <w:rFonts w:ascii="Arial" w:hAnsi="Arial"/>
          <w:b/>
          <w:sz w:val="28"/>
          <w:lang w:eastAsia="zh-CN"/>
        </w:rPr>
        <w:t>USA</w:t>
      </w:r>
      <w:r w:rsidR="00127330" w:rsidRPr="003035BA">
        <w:rPr>
          <w:rFonts w:ascii="Arial" w:hAnsi="Arial"/>
          <w:b/>
          <w:sz w:val="28"/>
          <w:lang w:eastAsia="zh-CN"/>
        </w:rPr>
        <w:t xml:space="preserve">, </w:t>
      </w:r>
      <w:r>
        <w:rPr>
          <w:rFonts w:ascii="Arial" w:hAnsi="Arial"/>
          <w:b/>
          <w:sz w:val="28"/>
          <w:lang w:eastAsia="zh-CN"/>
        </w:rPr>
        <w:t>13</w:t>
      </w:r>
      <w:r w:rsidR="00282FC7" w:rsidRPr="00282FC7">
        <w:rPr>
          <w:rFonts w:ascii="Arial" w:hAnsi="Arial"/>
          <w:b/>
          <w:sz w:val="28"/>
          <w:vertAlign w:val="superscript"/>
          <w:lang w:eastAsia="zh-CN"/>
        </w:rPr>
        <w:t>th</w:t>
      </w:r>
      <w:r w:rsidR="00282FC7">
        <w:rPr>
          <w:rFonts w:ascii="Arial" w:hAnsi="Arial"/>
          <w:b/>
          <w:sz w:val="28"/>
          <w:lang w:eastAsia="zh-CN"/>
        </w:rPr>
        <w:t xml:space="preserve"> </w:t>
      </w:r>
      <w:r w:rsidR="00127330" w:rsidRPr="003035BA">
        <w:rPr>
          <w:rFonts w:ascii="Arial" w:hAnsi="Arial"/>
          <w:b/>
          <w:sz w:val="28"/>
          <w:lang w:eastAsia="zh-CN"/>
        </w:rPr>
        <w:t xml:space="preserve">– </w:t>
      </w:r>
      <w:r w:rsidR="00282FC7">
        <w:rPr>
          <w:rFonts w:ascii="Arial" w:hAnsi="Arial"/>
          <w:b/>
          <w:sz w:val="28"/>
          <w:lang w:eastAsia="zh-CN"/>
        </w:rPr>
        <w:t>1</w:t>
      </w:r>
      <w:r>
        <w:rPr>
          <w:rFonts w:ascii="Arial" w:hAnsi="Arial"/>
          <w:b/>
          <w:sz w:val="28"/>
          <w:lang w:eastAsia="zh-CN"/>
        </w:rPr>
        <w:t>7</w:t>
      </w:r>
      <w:r w:rsidR="00282FC7" w:rsidRPr="00282FC7">
        <w:rPr>
          <w:rFonts w:ascii="Arial" w:hAnsi="Arial"/>
          <w:b/>
          <w:sz w:val="28"/>
          <w:vertAlign w:val="superscript"/>
          <w:lang w:eastAsia="zh-CN"/>
        </w:rPr>
        <w:t>th</w:t>
      </w:r>
      <w:r w:rsidR="00282FC7">
        <w:rPr>
          <w:rFonts w:ascii="Arial" w:hAnsi="Arial"/>
          <w:b/>
          <w:sz w:val="28"/>
          <w:lang w:eastAsia="zh-CN"/>
        </w:rPr>
        <w:t xml:space="preserve"> </w:t>
      </w:r>
      <w:r>
        <w:rPr>
          <w:rFonts w:ascii="Arial" w:hAnsi="Arial"/>
          <w:b/>
          <w:sz w:val="28"/>
          <w:lang w:eastAsia="zh-CN"/>
        </w:rPr>
        <w:t>May</w:t>
      </w:r>
      <w:r w:rsidR="00127330" w:rsidRPr="003035BA">
        <w:rPr>
          <w:rFonts w:ascii="Arial" w:hAnsi="Arial"/>
          <w:b/>
          <w:sz w:val="28"/>
          <w:lang w:eastAsia="zh-CN"/>
        </w:rPr>
        <w:t xml:space="preserve"> 2019</w:t>
      </w:r>
    </w:p>
    <w:bookmarkEnd w:id="0"/>
    <w:p w14:paraId="3DE797A4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78B15680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="00273DBD" w:rsidRPr="00273DBD">
        <w:rPr>
          <w:rFonts w:ascii="Arial" w:hAnsi="Arial"/>
          <w:sz w:val="24"/>
        </w:rPr>
        <w:t>6.</w:t>
      </w:r>
      <w:r w:rsidR="003B6EE7">
        <w:rPr>
          <w:rFonts w:ascii="Arial" w:hAnsi="Arial"/>
          <w:sz w:val="24"/>
        </w:rPr>
        <w:t>2.</w:t>
      </w:r>
      <w:r w:rsidR="00EF213C">
        <w:rPr>
          <w:rFonts w:ascii="Arial" w:hAnsi="Arial"/>
          <w:sz w:val="24"/>
        </w:rPr>
        <w:t>2</w:t>
      </w:r>
      <w:r w:rsidR="003B6EE7">
        <w:rPr>
          <w:rFonts w:ascii="Arial" w:hAnsi="Arial"/>
          <w:sz w:val="24"/>
        </w:rPr>
        <w:t>.3</w:t>
      </w:r>
    </w:p>
    <w:p w14:paraId="46506A3B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16082B7C" w14:textId="77777777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B6EE7" w:rsidRPr="003B6EE7">
        <w:rPr>
          <w:rFonts w:ascii="Arial" w:hAnsi="Arial"/>
          <w:sz w:val="24"/>
        </w:rPr>
        <w:t>Scheduling of multiple DL/UL transport blocks</w:t>
      </w:r>
    </w:p>
    <w:p w14:paraId="5278E38D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02BE7836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601656E1" w14:textId="764E992D" w:rsidR="00D64908" w:rsidRDefault="0003093C" w:rsidP="0003093C">
      <w:pPr>
        <w:pStyle w:val="Heading1"/>
        <w:jc w:val="both"/>
      </w:pPr>
      <w:r>
        <w:t>1</w:t>
      </w:r>
      <w:r>
        <w:tab/>
      </w:r>
      <w:r w:rsidR="003B6EE7">
        <w:t>Introduction</w:t>
      </w:r>
    </w:p>
    <w:p w14:paraId="540FD679" w14:textId="77777777" w:rsidR="003B6EE7" w:rsidRDefault="003B6EE7" w:rsidP="003B6EE7">
      <w:r>
        <w:t xml:space="preserve">In RAN#80, a new work item on </w:t>
      </w:r>
      <w:r w:rsidR="00EF213C">
        <w:t>NB-IoT</w:t>
      </w:r>
      <w:r>
        <w:t xml:space="preserve"> enhancements was approved (</w:t>
      </w:r>
      <w:r w:rsidR="00553831" w:rsidRPr="00553831">
        <w:t>RP-18145</w:t>
      </w:r>
      <w:r w:rsidR="00EF213C">
        <w:t>1</w:t>
      </w:r>
      <w:r>
        <w:t>) with the following objective:</w:t>
      </w:r>
    </w:p>
    <w:p w14:paraId="7EA3BD8A" w14:textId="77777777" w:rsidR="00EF213C" w:rsidRPr="00BE6C0C" w:rsidRDefault="00EF213C" w:rsidP="00EF213C">
      <w:pPr>
        <w:spacing w:after="0"/>
        <w:rPr>
          <w:b/>
          <w:bCs/>
        </w:rPr>
      </w:pPr>
      <w:r w:rsidRPr="00BE6C0C">
        <w:rPr>
          <w:b/>
          <w:bCs/>
        </w:rPr>
        <w:t>Scheduling enhancement:</w:t>
      </w:r>
    </w:p>
    <w:p w14:paraId="6AAB5250" w14:textId="77777777" w:rsidR="00EF213C" w:rsidRPr="00BE6C0C" w:rsidRDefault="00EF213C" w:rsidP="00EF213C">
      <w:pPr>
        <w:numPr>
          <w:ilvl w:val="0"/>
          <w:numId w:val="3"/>
        </w:numPr>
        <w:spacing w:after="0"/>
        <w:rPr>
          <w:bCs/>
        </w:rPr>
      </w:pPr>
      <w:r w:rsidRPr="00BE6C0C">
        <w:rPr>
          <w:bCs/>
        </w:rPr>
        <w:t>Specify scheduling multiple DL/UL transport blocks with or without DCI for SC-PTM and unicast [RAN1, RAN2]</w:t>
      </w:r>
    </w:p>
    <w:p w14:paraId="4981B894" w14:textId="77777777" w:rsidR="00EF213C" w:rsidRPr="00EF213C" w:rsidRDefault="00EF213C" w:rsidP="00EF213C">
      <w:pPr>
        <w:numPr>
          <w:ilvl w:val="1"/>
          <w:numId w:val="3"/>
        </w:numPr>
        <w:adjustRightInd/>
        <w:spacing w:after="0"/>
        <w:textAlignment w:val="auto"/>
        <w:rPr>
          <w:lang w:val="en-US"/>
        </w:rPr>
      </w:pPr>
      <w:r w:rsidRPr="00BE6C0C">
        <w:rPr>
          <w:lang w:eastAsia="zh-CN"/>
        </w:rPr>
        <w:t>Enhancement of SPS can be discussed.</w:t>
      </w:r>
    </w:p>
    <w:p w14:paraId="1092E6BA" w14:textId="77777777" w:rsidR="00EF213C" w:rsidRPr="00BE6C0C" w:rsidRDefault="00EF213C" w:rsidP="00EF213C">
      <w:pPr>
        <w:adjustRightInd/>
        <w:spacing w:after="0"/>
        <w:ind w:left="1440"/>
        <w:textAlignment w:val="auto"/>
        <w:rPr>
          <w:lang w:val="en-US"/>
        </w:rPr>
      </w:pPr>
    </w:p>
    <w:p w14:paraId="1001D830" w14:textId="010FC112" w:rsidR="00F41715" w:rsidRDefault="00F41715" w:rsidP="003B6EE7">
      <w:r>
        <w:t>In RAN1#9</w:t>
      </w:r>
      <w:r w:rsidR="00282FC7">
        <w:t>6</w:t>
      </w:r>
      <w:r w:rsidR="00C00D28">
        <w:t>bis</w:t>
      </w:r>
      <w:r>
        <w:t xml:space="preserve">, the following agreements </w:t>
      </w:r>
      <w:r w:rsidR="00C00D28">
        <w:t xml:space="preserve">and conclusion </w:t>
      </w:r>
      <w:r>
        <w:t>were made:</w:t>
      </w:r>
    </w:p>
    <w:p w14:paraId="58CDBE57" w14:textId="77777777" w:rsidR="00DC7457" w:rsidRPr="00B01617" w:rsidRDefault="00DC7457" w:rsidP="00DC7457">
      <w:pPr>
        <w:spacing w:after="0"/>
        <w:rPr>
          <w:b/>
          <w:bCs/>
          <w:highlight w:val="green"/>
          <w:lang w:val="en-US" w:eastAsia="zh-CN" w:bidi="ar"/>
        </w:rPr>
      </w:pPr>
      <w:bookmarkStart w:id="3" w:name="OLE_LINK29"/>
      <w:r w:rsidRPr="00B01617">
        <w:rPr>
          <w:b/>
          <w:bCs/>
          <w:highlight w:val="green"/>
          <w:lang w:val="en-US" w:eastAsia="zh-CN" w:bidi="ar"/>
        </w:rPr>
        <w:t>Agreement</w:t>
      </w:r>
    </w:p>
    <w:p w14:paraId="2B7DB8DA" w14:textId="77777777" w:rsidR="00C00D28" w:rsidRPr="00C00D28" w:rsidRDefault="00C00D28" w:rsidP="00C00D28">
      <w:pPr>
        <w:pStyle w:val="ListParagraph"/>
        <w:numPr>
          <w:ilvl w:val="1"/>
          <w:numId w:val="14"/>
        </w:numPr>
        <w:tabs>
          <w:tab w:val="left" w:pos="0"/>
        </w:tabs>
        <w:overflowPunct/>
        <w:autoSpaceDE/>
        <w:autoSpaceDN/>
        <w:adjustRightInd/>
        <w:spacing w:after="0" w:line="259" w:lineRule="auto"/>
        <w:ind w:left="720"/>
        <w:contextualSpacing w:val="0"/>
        <w:jc w:val="both"/>
        <w:textAlignment w:val="auto"/>
        <w:rPr>
          <w:iCs/>
          <w:lang w:val="en-US" w:eastAsia="zh-CN" w:bidi="ar"/>
        </w:rPr>
      </w:pPr>
      <w:r w:rsidRPr="00C00D28">
        <w:rPr>
          <w:iCs/>
          <w:lang w:val="en-US" w:eastAsia="zh-CN" w:bidi="ar"/>
        </w:rPr>
        <w:t>1 bit for RV indication in UL transmission is used regardless of the number of TBs</w:t>
      </w:r>
    </w:p>
    <w:p w14:paraId="29220CD9" w14:textId="1129425D" w:rsidR="00C00D28" w:rsidRPr="00C00D28" w:rsidRDefault="00C00D28" w:rsidP="00C00D28">
      <w:pPr>
        <w:pStyle w:val="ListParagraph"/>
        <w:numPr>
          <w:ilvl w:val="1"/>
          <w:numId w:val="14"/>
        </w:numPr>
        <w:tabs>
          <w:tab w:val="left" w:pos="0"/>
        </w:tabs>
        <w:overflowPunct/>
        <w:autoSpaceDE/>
        <w:autoSpaceDN/>
        <w:adjustRightInd/>
        <w:spacing w:after="0" w:line="259" w:lineRule="auto"/>
        <w:ind w:left="720"/>
        <w:contextualSpacing w:val="0"/>
        <w:jc w:val="both"/>
        <w:textAlignment w:val="auto"/>
        <w:rPr>
          <w:iCs/>
          <w:lang w:val="en-US" w:eastAsia="zh-CN" w:bidi="ar"/>
        </w:rPr>
      </w:pPr>
      <w:r w:rsidRPr="00C00D28">
        <w:rPr>
          <w:iCs/>
          <w:lang w:val="en-US" w:eastAsia="zh-CN" w:bidi="ar"/>
        </w:rPr>
        <w:t>Common RV indication is mapped to both TBs</w:t>
      </w:r>
    </w:p>
    <w:bookmarkEnd w:id="3"/>
    <w:p w14:paraId="66081658" w14:textId="77777777" w:rsidR="00DC7457" w:rsidRPr="00B01617" w:rsidRDefault="00DC7457" w:rsidP="00DC7457">
      <w:pPr>
        <w:spacing w:after="0"/>
        <w:rPr>
          <w:lang w:eastAsia="x-none"/>
        </w:rPr>
      </w:pPr>
    </w:p>
    <w:p w14:paraId="66E52152" w14:textId="77777777" w:rsidR="00C00D28" w:rsidRDefault="00C00D28" w:rsidP="00C00D28">
      <w:pPr>
        <w:rPr>
          <w:b/>
          <w:szCs w:val="28"/>
          <w:highlight w:val="darkYellow"/>
          <w:lang w:eastAsia="x-none"/>
        </w:rPr>
      </w:pPr>
      <w:r>
        <w:rPr>
          <w:b/>
          <w:szCs w:val="28"/>
          <w:highlight w:val="darkYellow"/>
          <w:lang w:eastAsia="x-none"/>
        </w:rPr>
        <w:t>Working Assumption</w:t>
      </w:r>
    </w:p>
    <w:p w14:paraId="7F3C3AC6" w14:textId="77777777" w:rsidR="00C00D28" w:rsidRPr="00C00D28" w:rsidRDefault="00C00D28" w:rsidP="00C00D28">
      <w:pPr>
        <w:pStyle w:val="ListParagraph"/>
        <w:numPr>
          <w:ilvl w:val="1"/>
          <w:numId w:val="14"/>
        </w:numPr>
        <w:tabs>
          <w:tab w:val="left" w:pos="0"/>
        </w:tabs>
        <w:overflowPunct/>
        <w:autoSpaceDE/>
        <w:autoSpaceDN/>
        <w:adjustRightInd/>
        <w:spacing w:after="0" w:line="259" w:lineRule="auto"/>
        <w:ind w:left="720"/>
        <w:contextualSpacing w:val="0"/>
        <w:jc w:val="both"/>
        <w:textAlignment w:val="auto"/>
        <w:rPr>
          <w:iCs/>
          <w:lang w:val="en-US" w:eastAsia="zh-CN" w:bidi="ar"/>
        </w:rPr>
      </w:pPr>
      <w:r w:rsidRPr="00C00D28">
        <w:rPr>
          <w:iCs/>
          <w:lang w:val="en-US" w:eastAsia="zh-CN" w:bidi="ar"/>
        </w:rPr>
        <w:t>3 bits are used to indicate scheduled TB number, HARQ process index, NDI for HARQ operation</w:t>
      </w:r>
    </w:p>
    <w:p w14:paraId="44A7C507" w14:textId="77777777" w:rsidR="00C00D28" w:rsidRPr="00C00D28" w:rsidRDefault="00C00D28" w:rsidP="00C00D28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bCs/>
          <w:iCs/>
          <w:lang w:val="en-US" w:eastAsia="zh-CN" w:bidi="ar"/>
        </w:rPr>
      </w:pPr>
      <w:r w:rsidRPr="00C00D28">
        <w:rPr>
          <w:bCs/>
          <w:iCs/>
          <w:lang w:val="en-US" w:eastAsia="zh-CN" w:bidi="ar"/>
        </w:rPr>
        <w:t xml:space="preserve">FFS: Details coding scheme of these 3 bits </w:t>
      </w:r>
    </w:p>
    <w:p w14:paraId="68D5A343" w14:textId="77777777" w:rsidR="00C00D28" w:rsidRPr="00C00D28" w:rsidRDefault="00C00D28" w:rsidP="00DC7457">
      <w:pPr>
        <w:spacing w:after="0"/>
        <w:rPr>
          <w:b/>
          <w:bCs/>
          <w:iCs/>
          <w:highlight w:val="green"/>
          <w:lang w:eastAsia="zh-CN"/>
        </w:rPr>
      </w:pPr>
    </w:p>
    <w:p w14:paraId="5F4E2A33" w14:textId="0F41C2AA" w:rsidR="00DC7457" w:rsidRPr="00B01617" w:rsidRDefault="00DC7457" w:rsidP="00DC7457">
      <w:pPr>
        <w:spacing w:after="0"/>
        <w:rPr>
          <w:b/>
          <w:bCs/>
          <w:iCs/>
          <w:highlight w:val="green"/>
          <w:lang w:val="en-US" w:eastAsia="zh-CN"/>
        </w:rPr>
      </w:pPr>
      <w:r w:rsidRPr="00B01617">
        <w:rPr>
          <w:b/>
          <w:bCs/>
          <w:iCs/>
          <w:highlight w:val="green"/>
          <w:lang w:val="en-US" w:eastAsia="zh-CN"/>
        </w:rPr>
        <w:t>Agreement</w:t>
      </w:r>
    </w:p>
    <w:p w14:paraId="4C00A2E6" w14:textId="77777777" w:rsidR="00C00D28" w:rsidRPr="00C00D28" w:rsidRDefault="00C00D28" w:rsidP="00C00D28">
      <w:pPr>
        <w:pStyle w:val="ListParagraph"/>
        <w:numPr>
          <w:ilvl w:val="1"/>
          <w:numId w:val="14"/>
        </w:numPr>
        <w:tabs>
          <w:tab w:val="left" w:pos="0"/>
        </w:tabs>
        <w:overflowPunct/>
        <w:autoSpaceDE/>
        <w:autoSpaceDN/>
        <w:adjustRightInd/>
        <w:spacing w:after="0" w:line="259" w:lineRule="auto"/>
        <w:ind w:left="720"/>
        <w:contextualSpacing w:val="0"/>
        <w:jc w:val="both"/>
        <w:textAlignment w:val="auto"/>
        <w:rPr>
          <w:iCs/>
          <w:lang w:val="en-US" w:eastAsia="zh-CN" w:bidi="ar"/>
        </w:rPr>
      </w:pPr>
      <w:r w:rsidRPr="00C00D28">
        <w:rPr>
          <w:iCs/>
          <w:lang w:val="en-US" w:eastAsia="zh-CN" w:bidi="ar"/>
        </w:rPr>
        <w:t>In case 2 TBs are scheduled in the downlink, the timing of the ACK/NACKs for the scheduled TBs is with respect to the last TB scheduled by the DCI, detailed value FFS.</w:t>
      </w:r>
    </w:p>
    <w:p w14:paraId="54B5C682" w14:textId="681D6D8D" w:rsidR="00DC7457" w:rsidRPr="00C00D28" w:rsidRDefault="00C00D28" w:rsidP="00C00D28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iCs/>
          <w:lang w:val="en-US" w:eastAsia="zh-CN" w:bidi="ar"/>
        </w:rPr>
      </w:pPr>
      <w:r w:rsidRPr="00C00D28">
        <w:rPr>
          <w:bCs/>
          <w:iCs/>
          <w:lang w:val="en-US" w:eastAsia="zh-CN" w:bidi="ar"/>
        </w:rPr>
        <w:t>For the case of 1 TB scheduling, legacy UE behavior is maintained</w:t>
      </w:r>
      <w:r w:rsidR="00DC7457" w:rsidRPr="00C00D28">
        <w:rPr>
          <w:bCs/>
          <w:iCs/>
          <w:lang w:val="en-US" w:eastAsia="zh-CN" w:bidi="ar"/>
        </w:rPr>
        <w:t>.</w:t>
      </w:r>
    </w:p>
    <w:p w14:paraId="70A768ED" w14:textId="77777777" w:rsidR="00DC7457" w:rsidRDefault="00DC7457" w:rsidP="00DC7457">
      <w:pPr>
        <w:spacing w:after="0"/>
        <w:rPr>
          <w:lang w:eastAsia="x-none"/>
        </w:rPr>
      </w:pPr>
    </w:p>
    <w:p w14:paraId="3A82D9C0" w14:textId="77777777" w:rsidR="00C00D28" w:rsidRDefault="00C00D28" w:rsidP="00C00D28">
      <w:pPr>
        <w:spacing w:after="0"/>
        <w:rPr>
          <w:b/>
          <w:lang w:eastAsia="x-none"/>
        </w:rPr>
      </w:pPr>
      <w:r>
        <w:rPr>
          <w:b/>
          <w:lang w:eastAsia="x-none"/>
        </w:rPr>
        <w:t>Conclusion</w:t>
      </w:r>
    </w:p>
    <w:p w14:paraId="2B11D424" w14:textId="0B93A739" w:rsidR="00DC7457" w:rsidRPr="00C00D28" w:rsidRDefault="00C00D28" w:rsidP="00C00D28">
      <w:pPr>
        <w:pStyle w:val="ListParagraph"/>
        <w:numPr>
          <w:ilvl w:val="1"/>
          <w:numId w:val="14"/>
        </w:numPr>
        <w:tabs>
          <w:tab w:val="left" w:pos="0"/>
        </w:tabs>
        <w:overflowPunct/>
        <w:autoSpaceDE/>
        <w:autoSpaceDN/>
        <w:adjustRightInd/>
        <w:spacing w:after="0" w:line="259" w:lineRule="auto"/>
        <w:ind w:left="720"/>
        <w:contextualSpacing w:val="0"/>
        <w:jc w:val="both"/>
        <w:textAlignment w:val="auto"/>
        <w:rPr>
          <w:iCs/>
          <w:lang w:val="en-US" w:eastAsia="zh-CN" w:bidi="ar"/>
        </w:rPr>
      </w:pPr>
      <w:r w:rsidRPr="00C00D28">
        <w:rPr>
          <w:iCs/>
          <w:lang w:val="en-US" w:eastAsia="zh-CN" w:bidi="ar"/>
        </w:rPr>
        <w:t>Relationship 2 is not supported in Rel-16</w:t>
      </w:r>
    </w:p>
    <w:p w14:paraId="3CBD4027" w14:textId="77777777" w:rsidR="00C00D28" w:rsidRPr="00C146D2" w:rsidRDefault="00C00D28" w:rsidP="00C00D28">
      <w:pPr>
        <w:spacing w:after="0"/>
        <w:rPr>
          <w:lang w:eastAsia="x-none"/>
        </w:rPr>
      </w:pPr>
    </w:p>
    <w:p w14:paraId="4687C854" w14:textId="03B5649F" w:rsidR="00282FC7" w:rsidRPr="00C146D2" w:rsidRDefault="00282FC7" w:rsidP="00282FC7">
      <w:pPr>
        <w:spacing w:after="0"/>
        <w:rPr>
          <w:b/>
          <w:iCs/>
          <w:highlight w:val="green"/>
          <w:lang w:val="en-US" w:eastAsia="zh-CN"/>
        </w:rPr>
      </w:pPr>
      <w:r w:rsidRPr="00C146D2">
        <w:rPr>
          <w:b/>
          <w:iCs/>
          <w:highlight w:val="green"/>
          <w:lang w:val="en-US" w:eastAsia="zh-CN"/>
        </w:rPr>
        <w:t xml:space="preserve">Agreement </w:t>
      </w:r>
    </w:p>
    <w:p w14:paraId="5AA160E0" w14:textId="3D85237C" w:rsidR="00282FC7" w:rsidRPr="00753A57" w:rsidRDefault="00C00D28" w:rsidP="00C00D28">
      <w:pPr>
        <w:pStyle w:val="ListParagraph"/>
        <w:numPr>
          <w:ilvl w:val="1"/>
          <w:numId w:val="14"/>
        </w:numPr>
        <w:tabs>
          <w:tab w:val="left" w:pos="0"/>
        </w:tabs>
        <w:overflowPunct/>
        <w:autoSpaceDE/>
        <w:autoSpaceDN/>
        <w:adjustRightInd/>
        <w:spacing w:after="0" w:line="259" w:lineRule="auto"/>
        <w:ind w:left="720"/>
        <w:contextualSpacing w:val="0"/>
        <w:jc w:val="both"/>
        <w:textAlignment w:val="auto"/>
        <w:rPr>
          <w:iCs/>
          <w:lang w:val="en-US" w:eastAsia="zh-CN" w:bidi="ar"/>
        </w:rPr>
      </w:pPr>
      <w:r>
        <w:rPr>
          <w:iCs/>
          <w:lang w:val="en-US" w:eastAsia="zh-CN" w:bidi="ar"/>
        </w:rPr>
        <w:t>For SC-MTCH multiple TBs scheduling, select one from the three options in RAN1#97</w:t>
      </w:r>
    </w:p>
    <w:p w14:paraId="7C0E59BF" w14:textId="77777777" w:rsidR="00282FC7" w:rsidRPr="00753A57" w:rsidRDefault="00282FC7" w:rsidP="00282FC7">
      <w:pPr>
        <w:pStyle w:val="5"/>
        <w:numPr>
          <w:ilvl w:val="0"/>
          <w:numId w:val="16"/>
        </w:numPr>
        <w:spacing w:beforeLines="0" w:before="0" w:after="0" w:line="240" w:lineRule="auto"/>
        <w:ind w:firstLineChars="0"/>
        <w:rPr>
          <w:bCs/>
          <w:lang w:val="en-US" w:eastAsia="zh-CN"/>
        </w:rPr>
      </w:pPr>
      <w:r w:rsidRPr="00753A57">
        <w:rPr>
          <w:iCs/>
          <w:lang w:val="en-US" w:eastAsia="zh-CN"/>
        </w:rPr>
        <w:t>Modify existing DCI to indicate the number of scheduled TBs (e.g. by adding new field)</w:t>
      </w:r>
    </w:p>
    <w:p w14:paraId="35530039" w14:textId="77777777" w:rsidR="00282FC7" w:rsidRPr="00282FC7" w:rsidRDefault="00282FC7" w:rsidP="00282FC7">
      <w:pPr>
        <w:pStyle w:val="5"/>
        <w:numPr>
          <w:ilvl w:val="0"/>
          <w:numId w:val="16"/>
        </w:numPr>
        <w:spacing w:beforeLines="0" w:before="0" w:after="0" w:line="240" w:lineRule="auto"/>
        <w:ind w:firstLineChars="0"/>
        <w:rPr>
          <w:iCs/>
          <w:lang w:val="en-US" w:eastAsia="zh-CN"/>
        </w:rPr>
      </w:pPr>
      <w:r w:rsidRPr="00282FC7">
        <w:rPr>
          <w:iCs/>
          <w:lang w:val="en-US" w:eastAsia="zh-CN"/>
        </w:rPr>
        <w:t>Reuse Rel-15 DCI and use SC-MCCH to indicate TB numbers.</w:t>
      </w:r>
    </w:p>
    <w:p w14:paraId="64E8801D" w14:textId="29A83702" w:rsidR="00282FC7" w:rsidRPr="00282FC7" w:rsidRDefault="00282FC7" w:rsidP="00282FC7">
      <w:pPr>
        <w:pStyle w:val="5"/>
        <w:numPr>
          <w:ilvl w:val="0"/>
          <w:numId w:val="16"/>
        </w:numPr>
        <w:spacing w:beforeLines="0" w:before="0" w:after="0" w:line="240" w:lineRule="auto"/>
        <w:ind w:firstLineChars="0"/>
        <w:rPr>
          <w:iCs/>
          <w:lang w:val="en-US" w:eastAsia="zh-CN"/>
        </w:rPr>
      </w:pPr>
      <w:r w:rsidRPr="00282FC7">
        <w:rPr>
          <w:iCs/>
          <w:lang w:val="en-US" w:eastAsia="zh-CN"/>
        </w:rPr>
        <w:t>Support both a) and b)</w:t>
      </w:r>
    </w:p>
    <w:p w14:paraId="14BA110D" w14:textId="6E9DB774" w:rsidR="000A2893" w:rsidRPr="009644DE" w:rsidRDefault="0003093C" w:rsidP="0003093C">
      <w:pPr>
        <w:pStyle w:val="Heading1"/>
        <w:jc w:val="both"/>
      </w:pPr>
      <w:r>
        <w:t>2</w:t>
      </w:r>
      <w:r>
        <w:tab/>
      </w:r>
      <w:r w:rsidR="003B6EE7">
        <w:t>Techniques</w:t>
      </w:r>
      <w:r w:rsidR="002F3B66">
        <w:t xml:space="preserve"> to study</w:t>
      </w:r>
    </w:p>
    <w:p w14:paraId="412CD380" w14:textId="77777777" w:rsidR="004E0AEF" w:rsidRDefault="004E0AEF" w:rsidP="003A6AF9">
      <w:pPr>
        <w:pStyle w:val="Heading2"/>
      </w:pPr>
      <w:r>
        <w:t xml:space="preserve">TB </w:t>
      </w:r>
      <w:r w:rsidR="003A6AF9">
        <w:t>interlacing</w:t>
      </w:r>
    </w:p>
    <w:p w14:paraId="6FBA9CAE" w14:textId="77777777" w:rsidR="00A14B05" w:rsidRPr="00A14B05" w:rsidRDefault="00A14B05" w:rsidP="00A14B05"/>
    <w:p w14:paraId="6519AE7A" w14:textId="6B92C5C5" w:rsidR="000A2893" w:rsidRDefault="0066707C" w:rsidP="000A2893">
      <w:r>
        <w:t>We note that consecutive transmission of TBs</w:t>
      </w:r>
      <w:r w:rsidRPr="00992D0A">
        <w:t xml:space="preserve"> may not be optimal in terms of performance (e.g. due to lack</w:t>
      </w:r>
      <w:r>
        <w:t xml:space="preserve"> of time diversity). </w:t>
      </w:r>
      <w:r w:rsidR="008D07AC">
        <w:t xml:space="preserve">In Figure </w:t>
      </w:r>
      <w:r>
        <w:t>1</w:t>
      </w:r>
      <w:r w:rsidR="0005434E">
        <w:t xml:space="preserve"> we show the difference between consecutive and interlaced PUSCH transmission.</w:t>
      </w:r>
    </w:p>
    <w:p w14:paraId="2547747C" w14:textId="77777777" w:rsidR="008D07AC" w:rsidRDefault="00EF213C" w:rsidP="007C684D">
      <w:pPr>
        <w:keepNext/>
        <w:spacing w:after="120"/>
        <w:jc w:val="center"/>
      </w:pPr>
      <w:r>
        <w:object w:dxaOrig="4617" w:dyaOrig="2055" w14:anchorId="6D3AEFF7">
          <v:shape id="_x0000_i1026" type="#_x0000_t75" style="width:231.05pt;height:102.45pt" o:ole="">
            <v:imagedata r:id="rId8" o:title=""/>
          </v:shape>
          <o:OLEObject Type="Embed" ProgID="Visio.Drawing.11" ShapeID="_x0000_i1026" DrawAspect="Content" ObjectID="_1618438368" r:id="rId9"/>
        </w:object>
      </w:r>
    </w:p>
    <w:p w14:paraId="414C7DAE" w14:textId="1B37D496" w:rsidR="008D07AC" w:rsidRDefault="008D07AC" w:rsidP="008D07AC">
      <w:pPr>
        <w:pStyle w:val="Caption"/>
        <w:jc w:val="center"/>
      </w:pPr>
      <w:r>
        <w:t xml:space="preserve">Figure </w:t>
      </w:r>
      <w:r w:rsidR="0066707C">
        <w:t>1</w:t>
      </w:r>
      <w:r>
        <w:t xml:space="preserve"> </w:t>
      </w:r>
      <w:r w:rsidR="0005434E">
        <w:t xml:space="preserve">Consecutive (Alt1) vs interlaced (Alt2) </w:t>
      </w:r>
      <w:r w:rsidR="00EF213C">
        <w:t>N</w:t>
      </w:r>
      <w:r w:rsidR="0005434E">
        <w:t>PUSCH transmission.</w:t>
      </w:r>
    </w:p>
    <w:p w14:paraId="2E7E64BD" w14:textId="77777777" w:rsidR="00EF213C" w:rsidRPr="00EF213C" w:rsidRDefault="00EF213C" w:rsidP="00EF213C">
      <w:pPr>
        <w:rPr>
          <w:lang w:val="en-US"/>
        </w:rPr>
      </w:pPr>
      <w:r>
        <w:rPr>
          <w:lang w:val="en-US"/>
        </w:rPr>
        <w:t xml:space="preserve">In our companion contribution [1] we evaluated the gains of interlacing multiple transport blocks in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>. Similar gains should be observed in NB-IoT case (despite having a reduced number of HARQ processes).</w:t>
      </w:r>
    </w:p>
    <w:p w14:paraId="41EB690C" w14:textId="77777777" w:rsidR="003A6AF9" w:rsidRDefault="003A6AF9" w:rsidP="003B6EE7">
      <w:pPr>
        <w:rPr>
          <w:b/>
        </w:rPr>
      </w:pPr>
      <w:r w:rsidRPr="003A6AF9">
        <w:rPr>
          <w:b/>
          <w:u w:val="single"/>
        </w:rPr>
        <w:t>Observation 1:</w:t>
      </w:r>
      <w:r>
        <w:rPr>
          <w:b/>
        </w:rPr>
        <w:t xml:space="preserve"> Interlacing multiple transport blocks (in DL or UL) with multiple </w:t>
      </w:r>
      <w:r w:rsidR="00441B38">
        <w:rPr>
          <w:b/>
        </w:rPr>
        <w:t>HARQ processes provides gain due to time diversity.</w:t>
      </w:r>
    </w:p>
    <w:p w14:paraId="7F19A478" w14:textId="6ADB294F" w:rsidR="009644DE" w:rsidRDefault="0003093C" w:rsidP="009644DE">
      <w:pPr>
        <w:rPr>
          <w:b/>
        </w:rPr>
      </w:pPr>
      <w:r>
        <w:rPr>
          <w:b/>
          <w:u w:val="single"/>
        </w:rPr>
        <w:t>Proposal 1</w:t>
      </w:r>
      <w:r w:rsidR="003A6AF9" w:rsidRPr="003A6AF9">
        <w:rPr>
          <w:b/>
          <w:u w:val="single"/>
        </w:rPr>
        <w:t>:</w:t>
      </w:r>
      <w:r w:rsidR="003A6AF9">
        <w:rPr>
          <w:b/>
        </w:rPr>
        <w:t xml:space="preserve"> </w:t>
      </w:r>
      <w:r w:rsidR="002F6D97">
        <w:rPr>
          <w:b/>
        </w:rPr>
        <w:t>Support</w:t>
      </w:r>
      <w:r w:rsidR="003A6AF9">
        <w:rPr>
          <w:b/>
        </w:rPr>
        <w:t xml:space="preserve"> the interlacing </w:t>
      </w:r>
      <w:r w:rsidR="00731A8B">
        <w:rPr>
          <w:b/>
        </w:rPr>
        <w:t xml:space="preserve">of </w:t>
      </w:r>
      <w:r w:rsidR="003A6AF9">
        <w:rPr>
          <w:b/>
        </w:rPr>
        <w:t>TBs to achieve time diversity</w:t>
      </w:r>
      <w:r w:rsidR="00731A8B">
        <w:rPr>
          <w:b/>
        </w:rPr>
        <w:t>.</w:t>
      </w:r>
    </w:p>
    <w:p w14:paraId="7CE0355E" w14:textId="48AE012A" w:rsidR="009644DE" w:rsidRPr="009644DE" w:rsidRDefault="0003093C" w:rsidP="0003093C">
      <w:pPr>
        <w:pStyle w:val="Heading1"/>
        <w:rPr>
          <w:b/>
        </w:rPr>
      </w:pPr>
      <w:r>
        <w:t>3</w:t>
      </w:r>
      <w:r>
        <w:tab/>
      </w:r>
      <w:r w:rsidR="009644DE">
        <w:t>Optimizing DCI Design</w:t>
      </w:r>
    </w:p>
    <w:p w14:paraId="71385B75" w14:textId="4B57A435" w:rsidR="00A44B9C" w:rsidRDefault="002B35E0" w:rsidP="003B6EE7">
      <w:r>
        <w:t>In RAN1#96</w:t>
      </w:r>
      <w:r w:rsidR="00727052">
        <w:t>bis</w:t>
      </w:r>
      <w:r>
        <w:t>, we have following agreements related to the unicast DCI design.</w:t>
      </w:r>
    </w:p>
    <w:p w14:paraId="3B40F08E" w14:textId="77777777" w:rsidR="00B4091F" w:rsidRPr="00B01617" w:rsidRDefault="00B4091F" w:rsidP="00B4091F">
      <w:pPr>
        <w:spacing w:after="0"/>
        <w:rPr>
          <w:b/>
          <w:bCs/>
          <w:iCs/>
          <w:highlight w:val="green"/>
          <w:lang w:val="en-US" w:eastAsia="zh-CN"/>
        </w:rPr>
      </w:pPr>
      <w:r w:rsidRPr="00B01617">
        <w:rPr>
          <w:b/>
          <w:bCs/>
          <w:iCs/>
          <w:highlight w:val="green"/>
          <w:lang w:val="en-US" w:eastAsia="zh-CN"/>
        </w:rPr>
        <w:t>Agreement</w:t>
      </w:r>
    </w:p>
    <w:p w14:paraId="6BCC1663" w14:textId="77777777" w:rsidR="00727052" w:rsidRPr="00C00D28" w:rsidRDefault="00727052" w:rsidP="00727052">
      <w:pPr>
        <w:pStyle w:val="ListParagraph"/>
        <w:numPr>
          <w:ilvl w:val="1"/>
          <w:numId w:val="14"/>
        </w:numPr>
        <w:tabs>
          <w:tab w:val="left" w:pos="0"/>
        </w:tabs>
        <w:overflowPunct/>
        <w:autoSpaceDE/>
        <w:autoSpaceDN/>
        <w:adjustRightInd/>
        <w:spacing w:after="0" w:line="259" w:lineRule="auto"/>
        <w:ind w:left="720"/>
        <w:contextualSpacing w:val="0"/>
        <w:jc w:val="both"/>
        <w:textAlignment w:val="auto"/>
        <w:rPr>
          <w:iCs/>
          <w:lang w:val="en-US" w:eastAsia="zh-CN" w:bidi="ar"/>
        </w:rPr>
      </w:pPr>
      <w:r w:rsidRPr="00C00D28">
        <w:rPr>
          <w:iCs/>
          <w:lang w:val="en-US" w:eastAsia="zh-CN" w:bidi="ar"/>
        </w:rPr>
        <w:t>1 bit for RV indication in UL transmission is used regardless of the number of TBs</w:t>
      </w:r>
    </w:p>
    <w:p w14:paraId="45D6DD82" w14:textId="4F77E70E" w:rsidR="009016CC" w:rsidRPr="00727052" w:rsidRDefault="00727052" w:rsidP="00727052">
      <w:pPr>
        <w:pStyle w:val="ListParagraph"/>
        <w:numPr>
          <w:ilvl w:val="0"/>
          <w:numId w:val="14"/>
        </w:numPr>
        <w:spacing w:after="0"/>
      </w:pPr>
      <w:r w:rsidRPr="00C00D28">
        <w:rPr>
          <w:iCs/>
          <w:lang w:val="en-US" w:eastAsia="zh-CN" w:bidi="ar"/>
        </w:rPr>
        <w:t>Common RV indication is mapped to both TBs</w:t>
      </w:r>
    </w:p>
    <w:p w14:paraId="45E7DF0D" w14:textId="422086B5" w:rsidR="00727052" w:rsidRDefault="00727052" w:rsidP="00727052">
      <w:pPr>
        <w:spacing w:after="0"/>
      </w:pPr>
    </w:p>
    <w:p w14:paraId="74DCA6B1" w14:textId="34131F1B" w:rsidR="00727052" w:rsidRDefault="00727052" w:rsidP="00727052">
      <w:pPr>
        <w:spacing w:after="0"/>
      </w:pPr>
      <w:r>
        <w:t xml:space="preserve">Also, the working assumption to use the 3-bits to indicate the </w:t>
      </w:r>
      <w:r w:rsidRPr="00C00D28">
        <w:rPr>
          <w:iCs/>
          <w:lang w:val="en-US" w:eastAsia="zh-CN" w:bidi="ar"/>
        </w:rPr>
        <w:t>scheduled TB number, HARQ process index, NDI for HARQ operation</w:t>
      </w:r>
      <w:r>
        <w:t xml:space="preserve"> was agreed. </w:t>
      </w:r>
      <w:r w:rsidR="004859D4">
        <w:t>With respect to</w:t>
      </w:r>
      <w:r>
        <w:t xml:space="preserve"> the coding s</w:t>
      </w:r>
      <w:r w:rsidR="004859D4">
        <w:t>ch</w:t>
      </w:r>
      <w:r>
        <w:t xml:space="preserve">eme of the three bits, </w:t>
      </w:r>
      <w:r w:rsidR="004859D4">
        <w:t>there could be two options, i.e. joint coding vs. individual encoding.</w:t>
      </w:r>
    </w:p>
    <w:p w14:paraId="07B72933" w14:textId="18B43969" w:rsidR="004859D4" w:rsidRDefault="004859D4" w:rsidP="00727052">
      <w:pPr>
        <w:spacing w:after="0"/>
      </w:pPr>
    </w:p>
    <w:p w14:paraId="550B273E" w14:textId="23719676" w:rsidR="004859D4" w:rsidRDefault="004859D4" w:rsidP="00727052">
      <w:pPr>
        <w:spacing w:after="0"/>
      </w:pPr>
      <w:r>
        <w:t>An example of the joint coding of these bits is shown below. The first 4 codepoints are used to indicate single TB scheduling, and while the other 4 codepoints are for multi-TB scheduling for which the first NDI is associated with HARQ processes ID 0 and the second NDI is associated with HARQ process ID 1.</w:t>
      </w:r>
    </w:p>
    <w:p w14:paraId="0FB0F576" w14:textId="3E0D5E15" w:rsidR="004859D4" w:rsidRDefault="004859D4" w:rsidP="007C684D">
      <w:pPr>
        <w:pStyle w:val="Caption"/>
        <w:jc w:val="center"/>
      </w:pPr>
      <w:r>
        <w:t>Table</w:t>
      </w:r>
      <w:r>
        <w:t xml:space="preserve"> 1 </w:t>
      </w:r>
      <w:r>
        <w:t>Joint coding of HARQ p</w:t>
      </w:r>
      <w:r w:rsidR="007C684D">
        <w:t>rocess number, NDI and scheduled TB number</w:t>
      </w:r>
    </w:p>
    <w:tbl>
      <w:tblPr>
        <w:tblW w:w="711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50"/>
        <w:gridCol w:w="4360"/>
      </w:tblGrid>
      <w:tr w:rsidR="004859D4" w:rsidRPr="004859D4" w14:paraId="50FB85F4" w14:textId="77777777" w:rsidTr="004859D4">
        <w:trPr>
          <w:trHeight w:val="268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E3D2F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b/>
                <w:bCs/>
                <w:lang w:val="en-US"/>
              </w:rPr>
              <w:t>Codepoint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6E1A81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b/>
                <w:bCs/>
                <w:lang w:val="en-US"/>
              </w:rPr>
              <w:t>Description</w:t>
            </w:r>
          </w:p>
        </w:tc>
      </w:tr>
      <w:tr w:rsidR="004859D4" w:rsidRPr="004859D4" w14:paraId="4B9426BA" w14:textId="77777777" w:rsidTr="004859D4">
        <w:trPr>
          <w:trHeight w:val="372"/>
          <w:jc w:val="center"/>
        </w:trPr>
        <w:tc>
          <w:tcPr>
            <w:tcW w:w="27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4EB93B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000</w:t>
            </w:r>
          </w:p>
        </w:tc>
        <w:tc>
          <w:tcPr>
            <w:tcW w:w="43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4F33C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Single TB scheduling, HARQ ID=0, NDI=0</w:t>
            </w:r>
          </w:p>
        </w:tc>
      </w:tr>
      <w:tr w:rsidR="004859D4" w:rsidRPr="004859D4" w14:paraId="508C02AF" w14:textId="77777777" w:rsidTr="004859D4">
        <w:trPr>
          <w:trHeight w:val="340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9E96EC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001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109E0C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Single TB scheduling, HARQ ID=0, NDI=1</w:t>
            </w:r>
          </w:p>
        </w:tc>
      </w:tr>
      <w:tr w:rsidR="004859D4" w:rsidRPr="004859D4" w14:paraId="219E86D9" w14:textId="77777777" w:rsidTr="004859D4">
        <w:trPr>
          <w:trHeight w:val="286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4FC2A0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010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EA3FCD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Single TB scheduling, HARQ ID=1, NDI=0</w:t>
            </w:r>
          </w:p>
        </w:tc>
      </w:tr>
      <w:tr w:rsidR="004859D4" w:rsidRPr="004859D4" w14:paraId="3E9D559C" w14:textId="77777777" w:rsidTr="004859D4">
        <w:trPr>
          <w:trHeight w:val="376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A7F179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011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E7831B" w14:textId="65061556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Single TB scheduling, HARQ ID=1, NDI=</w:t>
            </w:r>
            <w:r>
              <w:rPr>
                <w:lang w:val="en-US"/>
              </w:rPr>
              <w:t>1</w:t>
            </w:r>
          </w:p>
        </w:tc>
      </w:tr>
      <w:tr w:rsidR="004859D4" w:rsidRPr="004859D4" w14:paraId="67252133" w14:textId="77777777" w:rsidTr="004859D4">
        <w:trPr>
          <w:trHeight w:val="376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EA215B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100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0E782D" w14:textId="412C2CE0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Multi-TB scheduling, NDI=00</w:t>
            </w:r>
          </w:p>
        </w:tc>
      </w:tr>
      <w:tr w:rsidR="004859D4" w:rsidRPr="004859D4" w14:paraId="4B7E03FC" w14:textId="77777777" w:rsidTr="004859D4">
        <w:trPr>
          <w:trHeight w:val="376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778CFA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101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8186F" w14:textId="31533DA4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Multi-TB scheduling, NDI=01</w:t>
            </w:r>
          </w:p>
        </w:tc>
      </w:tr>
      <w:tr w:rsidR="004859D4" w:rsidRPr="004859D4" w14:paraId="16559E0B" w14:textId="77777777" w:rsidTr="004859D4">
        <w:trPr>
          <w:trHeight w:val="367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6BB416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110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E88C28" w14:textId="37167ABE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Multi-TB scheduling, NDI=10</w:t>
            </w:r>
          </w:p>
        </w:tc>
      </w:tr>
      <w:tr w:rsidR="004859D4" w:rsidRPr="004859D4" w14:paraId="023B9D1C" w14:textId="77777777" w:rsidTr="004859D4">
        <w:trPr>
          <w:trHeight w:val="23"/>
          <w:jc w:val="center"/>
        </w:trPr>
        <w:tc>
          <w:tcPr>
            <w:tcW w:w="27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9CD8B8" w14:textId="77777777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111</w:t>
            </w:r>
          </w:p>
        </w:tc>
        <w:tc>
          <w:tcPr>
            <w:tcW w:w="4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330B0C" w14:textId="7903703D" w:rsidR="004859D4" w:rsidRPr="004859D4" w:rsidRDefault="004859D4" w:rsidP="004859D4">
            <w:pPr>
              <w:spacing w:after="0"/>
              <w:rPr>
                <w:lang w:val="en-US"/>
              </w:rPr>
            </w:pPr>
            <w:r w:rsidRPr="004859D4">
              <w:rPr>
                <w:lang w:val="en-US"/>
              </w:rPr>
              <w:t>Multi-TB scheduling, NDI=11</w:t>
            </w:r>
          </w:p>
        </w:tc>
      </w:tr>
    </w:tbl>
    <w:p w14:paraId="341C6184" w14:textId="77777777" w:rsidR="004859D4" w:rsidRPr="002F6D97" w:rsidRDefault="004859D4" w:rsidP="00727052">
      <w:pPr>
        <w:spacing w:after="0"/>
      </w:pPr>
    </w:p>
    <w:p w14:paraId="64601EE5" w14:textId="29FF77FC" w:rsidR="002F6D97" w:rsidRDefault="004859D4" w:rsidP="002F6D97">
      <w:pPr>
        <w:spacing w:after="0"/>
      </w:pPr>
      <w:r>
        <w:t xml:space="preserve">Alternatively, </w:t>
      </w:r>
      <w:r w:rsidR="007C684D">
        <w:t xml:space="preserve">if individual coding is considered, there is one-bit flag to whether it is single TB scheduling or multiple TB scheduling. Based on the indication, the other two bits may have a different interpretation. For example, for single TB scheduling, the two bits are used to indicate the scheduled HARQ process number and the associated NDI. When </w:t>
      </w:r>
      <w:r w:rsidR="007C684D">
        <w:lastRenderedPageBreak/>
        <w:t xml:space="preserve">multiple TB scheduling is indicated, then the two bits are used for indicating the NDI values for the scheduled two </w:t>
      </w:r>
      <w:proofErr w:type="spellStart"/>
      <w:r w:rsidR="007C684D">
        <w:t>TBs.</w:t>
      </w:r>
      <w:proofErr w:type="spellEnd"/>
      <w:r w:rsidR="007C684D">
        <w:t xml:space="preserve"> It can be seen the difference between the joint and individual coding schemes is small. </w:t>
      </w:r>
    </w:p>
    <w:p w14:paraId="66305A8F" w14:textId="77777777" w:rsidR="004859D4" w:rsidRDefault="004859D4" w:rsidP="002F6D97">
      <w:pPr>
        <w:spacing w:after="0"/>
      </w:pPr>
    </w:p>
    <w:p w14:paraId="7CBC0419" w14:textId="30EC94E7" w:rsidR="00C6384E" w:rsidRDefault="00C6384E" w:rsidP="00C6384E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2</w:t>
      </w:r>
      <w:r w:rsidRPr="00441B38">
        <w:rPr>
          <w:b/>
          <w:u w:val="single"/>
        </w:rPr>
        <w:t>:</w:t>
      </w:r>
      <w:r>
        <w:rPr>
          <w:b/>
        </w:rPr>
        <w:t xml:space="preserve"> For unicast, </w:t>
      </w:r>
      <w:r w:rsidR="007C684D">
        <w:rPr>
          <w:b/>
        </w:rPr>
        <w:t>the joint coding scheme in Table 1 are used for DCI design.</w:t>
      </w:r>
    </w:p>
    <w:p w14:paraId="7F7479B1" w14:textId="0E932D76" w:rsidR="00DC7457" w:rsidRDefault="00727052" w:rsidP="00DC7457">
      <w:pPr>
        <w:pStyle w:val="Heading1"/>
        <w:jc w:val="both"/>
      </w:pPr>
      <w:r>
        <w:t>4</w:t>
      </w:r>
      <w:r w:rsidR="00DC7457">
        <w:tab/>
        <w:t>Gap for multiple TBs</w:t>
      </w:r>
      <w:r w:rsidR="001D78B3">
        <w:t xml:space="preserve"> in SC-PTM</w:t>
      </w:r>
    </w:p>
    <w:p w14:paraId="5861094B" w14:textId="19CBC462" w:rsidR="00034B24" w:rsidRPr="00C146D2" w:rsidRDefault="00034B24" w:rsidP="00034B24">
      <w:pPr>
        <w:spacing w:after="0"/>
        <w:rPr>
          <w:b/>
          <w:iCs/>
          <w:highlight w:val="green"/>
          <w:lang w:val="en-US" w:eastAsia="zh-CN"/>
        </w:rPr>
      </w:pPr>
      <w:r w:rsidRPr="00C146D2">
        <w:rPr>
          <w:b/>
          <w:iCs/>
          <w:highlight w:val="green"/>
          <w:lang w:val="en-US" w:eastAsia="zh-CN"/>
        </w:rPr>
        <w:t xml:space="preserve">Agreement </w:t>
      </w:r>
    </w:p>
    <w:p w14:paraId="791C71EC" w14:textId="77777777" w:rsidR="00B361E8" w:rsidRPr="00753A57" w:rsidRDefault="00B361E8" w:rsidP="00B361E8">
      <w:pPr>
        <w:pStyle w:val="5"/>
        <w:spacing w:beforeLines="0" w:before="0" w:after="0" w:line="240" w:lineRule="auto"/>
        <w:ind w:firstLineChars="0" w:firstLine="0"/>
        <w:rPr>
          <w:iCs/>
          <w:lang w:val="en-US" w:eastAsia="zh-CN"/>
        </w:rPr>
      </w:pPr>
      <w:r w:rsidRPr="00753A57">
        <w:rPr>
          <w:iCs/>
          <w:lang w:val="en-US" w:eastAsia="zh-CN"/>
        </w:rPr>
        <w:t>For SC-MTCH multiple TBs scheduling, down-select from the following options:</w:t>
      </w:r>
    </w:p>
    <w:p w14:paraId="534B6F82" w14:textId="77777777" w:rsidR="00B361E8" w:rsidRPr="00753A57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bCs/>
          <w:lang w:val="en-US" w:eastAsia="zh-CN"/>
        </w:rPr>
      </w:pPr>
      <w:r w:rsidRPr="00753A57">
        <w:rPr>
          <w:iCs/>
          <w:lang w:val="en-US" w:eastAsia="zh-CN"/>
        </w:rPr>
        <w:t>Modify existing DCI to indicate the number of scheduled TBs (e.g. by adding new field)</w:t>
      </w:r>
    </w:p>
    <w:p w14:paraId="1001A2F9" w14:textId="77777777" w:rsidR="00B361E8" w:rsidRPr="00282FC7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iCs/>
          <w:lang w:val="en-US" w:eastAsia="zh-CN"/>
        </w:rPr>
      </w:pPr>
      <w:r w:rsidRPr="00282FC7">
        <w:rPr>
          <w:iCs/>
          <w:lang w:val="en-US" w:eastAsia="zh-CN"/>
        </w:rPr>
        <w:t>Reuse Rel-15 DCI and use SC-MCCH to indicate TB numbers.</w:t>
      </w:r>
    </w:p>
    <w:p w14:paraId="3A86123D" w14:textId="39EE2121" w:rsidR="00034B24" w:rsidRDefault="00B361E8" w:rsidP="00B361E8">
      <w:pPr>
        <w:pStyle w:val="5"/>
        <w:numPr>
          <w:ilvl w:val="0"/>
          <w:numId w:val="18"/>
        </w:numPr>
        <w:spacing w:beforeLines="0" w:before="0" w:after="0" w:line="240" w:lineRule="auto"/>
        <w:ind w:firstLineChars="0"/>
        <w:rPr>
          <w:iCs/>
          <w:lang w:val="en-US" w:eastAsia="zh-CN"/>
        </w:rPr>
      </w:pPr>
      <w:r w:rsidRPr="00282FC7">
        <w:rPr>
          <w:iCs/>
          <w:lang w:val="en-US" w:eastAsia="zh-CN"/>
        </w:rPr>
        <w:t>Support both a) and b)</w:t>
      </w:r>
    </w:p>
    <w:p w14:paraId="7F79B0D6" w14:textId="77777777" w:rsidR="00B361E8" w:rsidRPr="00B361E8" w:rsidRDefault="00B361E8" w:rsidP="00B361E8">
      <w:pPr>
        <w:pStyle w:val="5"/>
        <w:spacing w:beforeLines="0" w:before="0" w:after="0" w:line="240" w:lineRule="auto"/>
        <w:ind w:left="720" w:firstLineChars="0" w:firstLine="0"/>
        <w:rPr>
          <w:iCs/>
          <w:lang w:val="en-US" w:eastAsia="zh-CN"/>
        </w:rPr>
      </w:pPr>
    </w:p>
    <w:p w14:paraId="5BD4C518" w14:textId="1512292F" w:rsidR="00DC7457" w:rsidRDefault="00034B24" w:rsidP="00B361E8">
      <w:pPr>
        <w:rPr>
          <w:lang w:val="en-US"/>
        </w:rPr>
      </w:pPr>
      <w:r>
        <w:rPr>
          <w:lang w:val="en-US"/>
        </w:rPr>
        <w:t>For</w:t>
      </w:r>
      <w:r w:rsidR="0019690D">
        <w:rPr>
          <w:lang w:val="en-US"/>
        </w:rPr>
        <w:t xml:space="preserve"> decoding of DL data and control,</w:t>
      </w:r>
      <w:r>
        <w:rPr>
          <w:lang w:val="en-US"/>
        </w:rPr>
        <w:t xml:space="preserve"> t</w:t>
      </w:r>
      <w:r w:rsidRPr="00034B24">
        <w:rPr>
          <w:lang w:val="en-US"/>
        </w:rPr>
        <w:t xml:space="preserve">he </w:t>
      </w:r>
      <w:r w:rsidR="0019690D">
        <w:rPr>
          <w:lang w:val="en-US"/>
        </w:rPr>
        <w:t xml:space="preserve">NB-IoT </w:t>
      </w:r>
      <w:r>
        <w:rPr>
          <w:lang w:val="en-US"/>
        </w:rPr>
        <w:t xml:space="preserve">UE requires processing time. If DL multiple TBs </w:t>
      </w:r>
      <w:r w:rsidR="0019690D">
        <w:rPr>
          <w:lang w:val="en-US"/>
        </w:rPr>
        <w:t xml:space="preserve">are </w:t>
      </w:r>
      <w:r>
        <w:rPr>
          <w:lang w:val="en-US"/>
        </w:rPr>
        <w:t xml:space="preserve">triggered by one DCI, the UE may need </w:t>
      </w:r>
      <w:r w:rsidR="0045607C">
        <w:rPr>
          <w:lang w:val="en-US"/>
        </w:rPr>
        <w:t>time gap, e.g., Gap1,</w:t>
      </w:r>
      <w:r>
        <w:rPr>
          <w:lang w:val="en-US"/>
        </w:rPr>
        <w:t xml:space="preserve"> to finish processing of the n-</w:t>
      </w:r>
      <w:proofErr w:type="spellStart"/>
      <w:r>
        <w:rPr>
          <w:lang w:val="en-US"/>
        </w:rPr>
        <w:t>th</w:t>
      </w:r>
      <w:proofErr w:type="spellEnd"/>
      <w:r>
        <w:rPr>
          <w:lang w:val="en-US"/>
        </w:rPr>
        <w:t xml:space="preserve"> NPDSCH and start reception of </w:t>
      </w:r>
      <w:r w:rsidR="00820880">
        <w:rPr>
          <w:lang w:val="en-US"/>
        </w:rPr>
        <w:t xml:space="preserve">the </w:t>
      </w:r>
      <w:r>
        <w:rPr>
          <w:lang w:val="en-US"/>
        </w:rPr>
        <w:t>(n+1)-</w:t>
      </w:r>
      <w:proofErr w:type="spellStart"/>
      <w:r>
        <w:rPr>
          <w:lang w:val="en-US"/>
        </w:rPr>
        <w:t>th</w:t>
      </w:r>
      <w:proofErr w:type="spellEnd"/>
      <w:r>
        <w:rPr>
          <w:lang w:val="en-US"/>
        </w:rPr>
        <w:t xml:space="preserve"> NPDSCH. Also</w:t>
      </w:r>
      <w:r w:rsidR="00E84B8F">
        <w:rPr>
          <w:lang w:val="en-US"/>
        </w:rPr>
        <w:t>,</w:t>
      </w:r>
      <w:r>
        <w:rPr>
          <w:lang w:val="en-US"/>
        </w:rPr>
        <w:t xml:space="preserve"> the UE requires processing time</w:t>
      </w:r>
      <w:r w:rsidR="0045607C">
        <w:rPr>
          <w:lang w:val="en-US"/>
        </w:rPr>
        <w:t>, e.g., Gap2,</w:t>
      </w:r>
      <w:r>
        <w:rPr>
          <w:lang w:val="en-US"/>
        </w:rPr>
        <w:t xml:space="preserve"> between last NPDSCH and next NPDCCH.</w:t>
      </w:r>
    </w:p>
    <w:p w14:paraId="410E63FC" w14:textId="76C3EDFB" w:rsidR="00417F88" w:rsidRDefault="00EA51EE" w:rsidP="00B361E8">
      <w:pPr>
        <w:rPr>
          <w:lang w:val="en-US"/>
        </w:rPr>
      </w:pPr>
      <w:r>
        <w:rPr>
          <w:lang w:val="en-US"/>
        </w:rPr>
        <w:t xml:space="preserve">There are two different </w:t>
      </w:r>
      <w:r w:rsidR="00AF3A4C">
        <w:rPr>
          <w:lang w:val="en-US"/>
        </w:rPr>
        <w:t>modes</w:t>
      </w:r>
      <w:r>
        <w:rPr>
          <w:lang w:val="en-US"/>
        </w:rPr>
        <w:t xml:space="preserve"> of UE processing. As illustrated in Figure </w:t>
      </w:r>
      <w:r w:rsidR="00B361E8">
        <w:rPr>
          <w:lang w:val="en-US"/>
        </w:rPr>
        <w:t>4</w:t>
      </w:r>
      <w:r w:rsidR="004F79E5">
        <w:rPr>
          <w:lang w:val="en-US"/>
        </w:rPr>
        <w:t xml:space="preserve">, NPDCCH triggers NDPSCH0 and NPDSCH1 together. </w:t>
      </w:r>
      <w:r w:rsidR="00505905">
        <w:rPr>
          <w:lang w:val="en-US"/>
        </w:rPr>
        <w:t xml:space="preserve">If </w:t>
      </w:r>
      <w:r w:rsidR="004F79E5">
        <w:rPr>
          <w:lang w:val="en-US"/>
        </w:rPr>
        <w:t xml:space="preserve">UE </w:t>
      </w:r>
      <w:r w:rsidR="00FA563D">
        <w:rPr>
          <w:lang w:val="en-US"/>
        </w:rPr>
        <w:t xml:space="preserve">is performing ‘real time demodulation’ </w:t>
      </w:r>
      <w:r w:rsidR="004F79E5">
        <w:rPr>
          <w:lang w:val="en-US"/>
        </w:rPr>
        <w:t xml:space="preserve">with </w:t>
      </w:r>
      <w:r w:rsidR="00505905">
        <w:rPr>
          <w:lang w:val="en-US"/>
        </w:rPr>
        <w:t>no buffering</w:t>
      </w:r>
      <w:r w:rsidR="004F79E5">
        <w:rPr>
          <w:lang w:val="en-US"/>
        </w:rPr>
        <w:t xml:space="preserve"> of </w:t>
      </w:r>
      <w:r w:rsidR="00FA563D">
        <w:rPr>
          <w:lang w:val="en-US"/>
        </w:rPr>
        <w:t>next data, as illustrated</w:t>
      </w:r>
      <w:r w:rsidR="004F79E5">
        <w:rPr>
          <w:lang w:val="en-US"/>
        </w:rPr>
        <w:t xml:space="preserve"> in </w:t>
      </w:r>
      <w:r w:rsidR="004F79E5" w:rsidRPr="0019690D">
        <w:rPr>
          <w:b/>
          <w:lang w:val="en-US"/>
        </w:rPr>
        <w:t xml:space="preserve">Figure </w:t>
      </w:r>
      <w:r w:rsidR="007C684D">
        <w:rPr>
          <w:b/>
          <w:lang w:val="en-US"/>
        </w:rPr>
        <w:t>2</w:t>
      </w:r>
      <w:r w:rsidR="004F79E5" w:rsidRPr="0019690D">
        <w:rPr>
          <w:b/>
          <w:lang w:val="en-US"/>
        </w:rPr>
        <w:t>(a)</w:t>
      </w:r>
      <w:r w:rsidR="00505905">
        <w:rPr>
          <w:lang w:val="en-US"/>
        </w:rPr>
        <w:t xml:space="preserve">, </w:t>
      </w:r>
      <w:r w:rsidR="00417F88">
        <w:rPr>
          <w:lang w:val="en-US"/>
        </w:rPr>
        <w:t xml:space="preserve">it is necessary to finish </w:t>
      </w:r>
      <w:r w:rsidR="004F79E5">
        <w:rPr>
          <w:lang w:val="en-US"/>
        </w:rPr>
        <w:t xml:space="preserve">the processing </w:t>
      </w:r>
      <w:r w:rsidR="00820880">
        <w:rPr>
          <w:lang w:val="en-US"/>
        </w:rPr>
        <w:t xml:space="preserve">of NPDSCH0 before starting the decoding of NPDSCH1. When the NPDSCH transmission duration of N subframes is shorter than the required decoding </w:t>
      </w:r>
      <w:r w:rsidR="004F79E5">
        <w:rPr>
          <w:lang w:val="en-US"/>
        </w:rPr>
        <w:t>time N</w:t>
      </w:r>
      <w:r w:rsidR="004F79E5" w:rsidRPr="0019690D">
        <w:rPr>
          <w:vertAlign w:val="subscript"/>
          <w:lang w:val="en-US"/>
        </w:rPr>
        <w:t>0</w:t>
      </w:r>
      <w:r>
        <w:rPr>
          <w:lang w:val="en-US"/>
        </w:rPr>
        <w:t xml:space="preserve">, additional </w:t>
      </w:r>
      <w:r w:rsidR="004F79E5">
        <w:rPr>
          <w:lang w:val="en-US"/>
        </w:rPr>
        <w:t>gap</w:t>
      </w:r>
      <w:r>
        <w:rPr>
          <w:lang w:val="en-US"/>
        </w:rPr>
        <w:t xml:space="preserve"> is needed to finish the NPDSCH0 </w:t>
      </w:r>
      <w:r w:rsidR="004F79E5">
        <w:rPr>
          <w:lang w:val="en-US"/>
        </w:rPr>
        <w:t>before starting decoding NPDSCH1. On the other hand, if the duration of N subframes is longer</w:t>
      </w:r>
      <w:r w:rsidR="00820880" w:rsidRPr="00820880">
        <w:rPr>
          <w:lang w:val="en-US"/>
        </w:rPr>
        <w:t xml:space="preserve"> </w:t>
      </w:r>
      <w:r w:rsidR="00820880">
        <w:rPr>
          <w:lang w:val="en-US"/>
        </w:rPr>
        <w:t>than N</w:t>
      </w:r>
      <w:r w:rsidR="00820880" w:rsidRPr="0019690D">
        <w:rPr>
          <w:vertAlign w:val="subscript"/>
          <w:lang w:val="en-US"/>
        </w:rPr>
        <w:t>0</w:t>
      </w:r>
      <w:r w:rsidR="004F79E5">
        <w:rPr>
          <w:lang w:val="en-US"/>
        </w:rPr>
        <w:t xml:space="preserve">, </w:t>
      </w:r>
      <w:r w:rsidR="00417F88">
        <w:rPr>
          <w:lang w:val="en-US"/>
        </w:rPr>
        <w:t xml:space="preserve">the time N is </w:t>
      </w:r>
      <w:proofErr w:type="gramStart"/>
      <w:r w:rsidR="00417F88">
        <w:rPr>
          <w:lang w:val="en-US"/>
        </w:rPr>
        <w:t>sufficient</w:t>
      </w:r>
      <w:proofErr w:type="gramEnd"/>
      <w:r w:rsidR="00417F88">
        <w:rPr>
          <w:lang w:val="en-US"/>
        </w:rPr>
        <w:t xml:space="preserve"> already and</w:t>
      </w:r>
      <w:r w:rsidR="004F79E5">
        <w:rPr>
          <w:lang w:val="en-US"/>
        </w:rPr>
        <w:t xml:space="preserve"> NPDSCH0 and NPDSCH1 </w:t>
      </w:r>
      <w:r w:rsidR="00417F88">
        <w:rPr>
          <w:lang w:val="en-US"/>
        </w:rPr>
        <w:t>can be sent</w:t>
      </w:r>
      <w:r w:rsidR="004F79E5">
        <w:rPr>
          <w:lang w:val="en-US"/>
        </w:rPr>
        <w:t xml:space="preserve"> back to back, i.e., Gap1=0. </w:t>
      </w:r>
      <w:r w:rsidR="00417F88">
        <w:rPr>
          <w:lang w:val="en-US"/>
        </w:rPr>
        <w:t>Accordingly</w:t>
      </w:r>
      <w:r w:rsidR="004F79E5">
        <w:rPr>
          <w:lang w:val="en-US"/>
        </w:rPr>
        <w:t xml:space="preserve">, </w:t>
      </w:r>
      <w:r w:rsidR="00417F88">
        <w:rPr>
          <w:lang w:val="en-US"/>
        </w:rPr>
        <w:t xml:space="preserve">the gap between two NPDSCHs is set as </w:t>
      </w:r>
      <w:r w:rsidR="004F79E5">
        <w:rPr>
          <w:lang w:val="en-US"/>
        </w:rPr>
        <w:t>Gap1=max(N</w:t>
      </w:r>
      <w:r w:rsidR="004F79E5" w:rsidRPr="00C2311D">
        <w:rPr>
          <w:vertAlign w:val="subscript"/>
          <w:lang w:val="en-US"/>
        </w:rPr>
        <w:t>0</w:t>
      </w:r>
      <w:r w:rsidR="004F79E5">
        <w:rPr>
          <w:lang w:val="en-US"/>
        </w:rPr>
        <w:t>-N,0).</w:t>
      </w:r>
      <w:r w:rsidR="00C62856">
        <w:rPr>
          <w:lang w:val="en-US"/>
        </w:rPr>
        <w:t xml:space="preserve"> Similarly, </w:t>
      </w:r>
      <w:r w:rsidR="00417F88">
        <w:rPr>
          <w:lang w:val="en-US"/>
        </w:rPr>
        <w:t>similar principle can be applied to the separation between</w:t>
      </w:r>
      <w:r w:rsidR="00C62856">
        <w:rPr>
          <w:lang w:val="en-US"/>
        </w:rPr>
        <w:t xml:space="preserve"> </w:t>
      </w:r>
      <w:r w:rsidR="00417F88">
        <w:rPr>
          <w:lang w:val="en-US"/>
        </w:rPr>
        <w:t>the</w:t>
      </w:r>
      <w:r w:rsidR="00C62856">
        <w:rPr>
          <w:lang w:val="en-US"/>
        </w:rPr>
        <w:t xml:space="preserve"> last NPDSCH and </w:t>
      </w:r>
      <w:r w:rsidR="00417F88">
        <w:rPr>
          <w:lang w:val="en-US"/>
        </w:rPr>
        <w:t>the</w:t>
      </w:r>
      <w:r w:rsidR="00C62856">
        <w:rPr>
          <w:lang w:val="en-US"/>
        </w:rPr>
        <w:t xml:space="preserve"> next NPDCCH</w:t>
      </w:r>
      <w:r w:rsidR="00417F88">
        <w:rPr>
          <w:lang w:val="en-US"/>
        </w:rPr>
        <w:t>. At least, the distance between the end of last NPDSCH and the end of the first NPDCCH candidate</w:t>
      </w:r>
      <w:r w:rsidR="001B5471">
        <w:rPr>
          <w:lang w:val="en-US"/>
        </w:rPr>
        <w:t xml:space="preserve"> (e.g., 1</w:t>
      </w:r>
      <w:r w:rsidR="001B5471" w:rsidRPr="00AF3A4C">
        <w:rPr>
          <w:vertAlign w:val="superscript"/>
          <w:lang w:val="en-US"/>
        </w:rPr>
        <w:t>st</w:t>
      </w:r>
      <w:r w:rsidR="001B5471">
        <w:rPr>
          <w:lang w:val="en-US"/>
        </w:rPr>
        <w:t xml:space="preserve"> subframe assuming early termination for NPDCCH detection)</w:t>
      </w:r>
      <w:r w:rsidR="00417F88">
        <w:rPr>
          <w:lang w:val="en-US"/>
        </w:rPr>
        <w:t xml:space="preserve"> of a search space</w:t>
      </w:r>
      <w:r w:rsidR="00C62856">
        <w:rPr>
          <w:lang w:val="en-US"/>
        </w:rPr>
        <w:t xml:space="preserve"> </w:t>
      </w:r>
      <w:r w:rsidR="00417F88">
        <w:rPr>
          <w:lang w:val="en-US"/>
        </w:rPr>
        <w:t>should be</w:t>
      </w:r>
      <w:r w:rsidR="00C62856">
        <w:rPr>
          <w:lang w:val="en-US"/>
        </w:rPr>
        <w:t xml:space="preserve"> no less than </w:t>
      </w:r>
      <w:r w:rsidR="006F4ACC">
        <w:rPr>
          <w:lang w:val="en-US"/>
        </w:rPr>
        <w:t>Gap2=</w:t>
      </w:r>
      <w:r w:rsidR="00C62856">
        <w:rPr>
          <w:lang w:val="en-US"/>
        </w:rPr>
        <w:t>N</w:t>
      </w:r>
      <w:r w:rsidR="00C62856" w:rsidRPr="00C2311D">
        <w:rPr>
          <w:vertAlign w:val="subscript"/>
          <w:lang w:val="en-US"/>
        </w:rPr>
        <w:t>0</w:t>
      </w:r>
      <w:r w:rsidR="00C62856">
        <w:rPr>
          <w:lang w:val="en-US"/>
        </w:rPr>
        <w:t xml:space="preserve">. </w:t>
      </w:r>
      <w:r w:rsidR="00FA563D">
        <w:rPr>
          <w:lang w:val="en-US"/>
        </w:rPr>
        <w:t>Similar gap configuration can be extended to t</w:t>
      </w:r>
      <w:r w:rsidR="001F7010">
        <w:rPr>
          <w:lang w:val="en-US"/>
        </w:rPr>
        <w:t>h</w:t>
      </w:r>
      <w:r w:rsidR="00FA563D">
        <w:rPr>
          <w:lang w:val="en-US"/>
        </w:rPr>
        <w:t>e case of more than 2 TBs, with Gap1=max(N</w:t>
      </w:r>
      <w:r w:rsidR="00FA563D" w:rsidRPr="00C2311D">
        <w:rPr>
          <w:vertAlign w:val="subscript"/>
          <w:lang w:val="en-US"/>
        </w:rPr>
        <w:t>0</w:t>
      </w:r>
      <w:r w:rsidR="00FA563D">
        <w:rPr>
          <w:lang w:val="en-US"/>
        </w:rPr>
        <w:t>-N,0) in between NPDSCHs and Gap2=</w:t>
      </w:r>
      <w:r w:rsidR="00FA563D" w:rsidRPr="00FA563D">
        <w:rPr>
          <w:lang w:val="en-US"/>
        </w:rPr>
        <w:t xml:space="preserve"> </w:t>
      </w:r>
      <w:r w:rsidR="00FA563D">
        <w:rPr>
          <w:lang w:val="en-US"/>
        </w:rPr>
        <w:t>N</w:t>
      </w:r>
      <w:r w:rsidR="00FA563D" w:rsidRPr="00C2311D">
        <w:rPr>
          <w:vertAlign w:val="subscript"/>
          <w:lang w:val="en-US"/>
        </w:rPr>
        <w:t>0</w:t>
      </w:r>
      <w:r w:rsidR="00FA563D">
        <w:rPr>
          <w:lang w:val="en-US"/>
        </w:rPr>
        <w:t xml:space="preserve"> between the last NPD</w:t>
      </w:r>
      <w:r w:rsidR="00820880">
        <w:rPr>
          <w:lang w:val="en-US"/>
        </w:rPr>
        <w:t>SCH and next NPDCCH</w:t>
      </w:r>
      <w:r w:rsidR="00FA563D">
        <w:rPr>
          <w:lang w:val="en-US"/>
        </w:rPr>
        <w:t xml:space="preserve">. </w:t>
      </w:r>
    </w:p>
    <w:p w14:paraId="2C126DE6" w14:textId="37BA8FCD" w:rsidR="00505905" w:rsidRDefault="004F79E5" w:rsidP="00B361E8">
      <w:pPr>
        <w:rPr>
          <w:lang w:val="en-US"/>
        </w:rPr>
      </w:pPr>
      <w:r>
        <w:rPr>
          <w:lang w:val="en-US"/>
        </w:rPr>
        <w:t xml:space="preserve">Another case is shown in </w:t>
      </w:r>
      <w:r w:rsidRPr="0019690D">
        <w:rPr>
          <w:b/>
          <w:lang w:val="en-US"/>
        </w:rPr>
        <w:t xml:space="preserve">Figure </w:t>
      </w:r>
      <w:r w:rsidR="007C684D">
        <w:rPr>
          <w:b/>
          <w:lang w:val="en-US"/>
        </w:rPr>
        <w:t>2</w:t>
      </w:r>
      <w:r w:rsidRPr="0019690D">
        <w:rPr>
          <w:b/>
          <w:lang w:val="en-US"/>
        </w:rPr>
        <w:t>(b)</w:t>
      </w:r>
      <w:r>
        <w:rPr>
          <w:lang w:val="en-US"/>
        </w:rPr>
        <w:t xml:space="preserve">, </w:t>
      </w:r>
      <w:r w:rsidR="00D62A69">
        <w:rPr>
          <w:lang w:val="en-US"/>
        </w:rPr>
        <w:t xml:space="preserve">where the UE </w:t>
      </w:r>
      <w:proofErr w:type="gramStart"/>
      <w:r w:rsidR="00D62A69">
        <w:rPr>
          <w:lang w:val="en-US"/>
        </w:rPr>
        <w:t>is able to</w:t>
      </w:r>
      <w:proofErr w:type="gramEnd"/>
      <w:r w:rsidR="00D62A69">
        <w:rPr>
          <w:lang w:val="en-US"/>
        </w:rPr>
        <w:t xml:space="preserve"> do parallel processing of decoding NPDSCH0 and buffering NPDSCH1 at the same time</w:t>
      </w:r>
      <w:r w:rsidR="001F7010">
        <w:rPr>
          <w:lang w:val="en-US"/>
        </w:rPr>
        <w:t>, i.e. for UE capable of two HARQ processes</w:t>
      </w:r>
      <w:r w:rsidR="00D62A69">
        <w:rPr>
          <w:lang w:val="en-US"/>
        </w:rPr>
        <w:t xml:space="preserve">. The buffer size </w:t>
      </w:r>
      <w:r w:rsidR="00AF3A4C">
        <w:rPr>
          <w:lang w:val="en-US"/>
        </w:rPr>
        <w:t xml:space="preserve">should be </w:t>
      </w:r>
      <w:proofErr w:type="gramStart"/>
      <w:r w:rsidR="00AF3A4C">
        <w:rPr>
          <w:lang w:val="en-US"/>
        </w:rPr>
        <w:t>sufficient</w:t>
      </w:r>
      <w:proofErr w:type="gramEnd"/>
      <w:r w:rsidR="00AF3A4C">
        <w:rPr>
          <w:lang w:val="en-US"/>
        </w:rPr>
        <w:t xml:space="preserve"> for</w:t>
      </w:r>
      <w:r w:rsidR="00D62A69">
        <w:rPr>
          <w:lang w:val="en-US"/>
        </w:rPr>
        <w:t xml:space="preserve"> </w:t>
      </w:r>
      <w:r w:rsidR="00AF3A4C">
        <w:rPr>
          <w:lang w:val="en-US"/>
        </w:rPr>
        <w:t>max 2 packets of max TB size since</w:t>
      </w:r>
      <w:r w:rsidR="00D62A69">
        <w:rPr>
          <w:lang w:val="en-US"/>
        </w:rPr>
        <w:t xml:space="preserve"> </w:t>
      </w:r>
      <w:r w:rsidR="00AF3A4C">
        <w:rPr>
          <w:lang w:val="en-US"/>
        </w:rPr>
        <w:t xml:space="preserve">UE support </w:t>
      </w:r>
      <w:r w:rsidR="00D62A69">
        <w:rPr>
          <w:lang w:val="en-US"/>
        </w:rPr>
        <w:t>2 HARQ processes</w:t>
      </w:r>
      <w:r w:rsidR="00AF3A4C">
        <w:rPr>
          <w:lang w:val="en-US"/>
        </w:rPr>
        <w:t xml:space="preserve"> already</w:t>
      </w:r>
      <w:r w:rsidR="00D62A69">
        <w:rPr>
          <w:lang w:val="en-US"/>
        </w:rPr>
        <w:t xml:space="preserve">. </w:t>
      </w:r>
      <w:r w:rsidR="00AF3A4C">
        <w:rPr>
          <w:lang w:val="en-US"/>
        </w:rPr>
        <w:t xml:space="preserve">In this case, the </w:t>
      </w:r>
      <w:r w:rsidR="00C62856">
        <w:rPr>
          <w:lang w:val="en-US"/>
        </w:rPr>
        <w:t xml:space="preserve">UE does not need </w:t>
      </w:r>
      <w:r w:rsidR="00AF3A4C">
        <w:rPr>
          <w:lang w:val="en-US"/>
        </w:rPr>
        <w:t>to finish the decoding of NPDSCH0 so that</w:t>
      </w:r>
      <w:r w:rsidR="00C62856">
        <w:rPr>
          <w:lang w:val="en-US"/>
        </w:rPr>
        <w:t xml:space="preserve"> t</w:t>
      </w:r>
      <w:r w:rsidR="007D45CD">
        <w:rPr>
          <w:lang w:val="en-US"/>
        </w:rPr>
        <w:t xml:space="preserve">he </w:t>
      </w:r>
      <w:proofErr w:type="spellStart"/>
      <w:r w:rsidR="007D45CD">
        <w:rPr>
          <w:lang w:val="en-US"/>
        </w:rPr>
        <w:t>eNB</w:t>
      </w:r>
      <w:proofErr w:type="spellEnd"/>
      <w:r w:rsidR="007D45CD">
        <w:rPr>
          <w:lang w:val="en-US"/>
        </w:rPr>
        <w:t xml:space="preserve"> could transmit NPDSCH0 and NPDSCH1 back to back, even if the transmission duration N is smaller than N</w:t>
      </w:r>
      <w:r w:rsidR="007D45CD" w:rsidRPr="00C2311D">
        <w:rPr>
          <w:vertAlign w:val="subscript"/>
          <w:lang w:val="en-US"/>
        </w:rPr>
        <w:t>0</w:t>
      </w:r>
      <w:r w:rsidR="007D45CD">
        <w:rPr>
          <w:lang w:val="en-US"/>
        </w:rPr>
        <w:t>.</w:t>
      </w:r>
      <w:r w:rsidR="00AF3A4C">
        <w:rPr>
          <w:lang w:val="en-US"/>
        </w:rPr>
        <w:t xml:space="preserve"> </w:t>
      </w:r>
      <w:r w:rsidR="009D6E06">
        <w:rPr>
          <w:lang w:val="en-US"/>
        </w:rPr>
        <w:t>If</w:t>
      </w:r>
      <w:r w:rsidR="00AF3A4C">
        <w:rPr>
          <w:lang w:val="en-US"/>
        </w:rPr>
        <w:t xml:space="preserve"> there is a new NPDCCH following the last NPDSCH, the Gap2 should finish the processing of all the </w:t>
      </w:r>
      <w:proofErr w:type="spellStart"/>
      <w:r w:rsidR="00AF3A4C">
        <w:rPr>
          <w:lang w:val="en-US"/>
        </w:rPr>
        <w:t>TBs.</w:t>
      </w:r>
      <w:proofErr w:type="spellEnd"/>
      <w:r w:rsidR="00AF3A4C">
        <w:rPr>
          <w:lang w:val="en-US"/>
        </w:rPr>
        <w:t xml:space="preserve"> As shown in </w:t>
      </w:r>
      <w:r w:rsidR="00AF3A4C" w:rsidRPr="00AF3A4C">
        <w:rPr>
          <w:b/>
          <w:lang w:val="en-US"/>
        </w:rPr>
        <w:t xml:space="preserve">Figure </w:t>
      </w:r>
      <w:r w:rsidR="007C684D">
        <w:rPr>
          <w:b/>
          <w:lang w:val="en-US"/>
        </w:rPr>
        <w:t>2</w:t>
      </w:r>
      <w:r w:rsidR="00AF3A4C" w:rsidRPr="00AF3A4C">
        <w:rPr>
          <w:b/>
          <w:lang w:val="en-US"/>
        </w:rPr>
        <w:t>(b)</w:t>
      </w:r>
      <w:r w:rsidR="00AF3A4C">
        <w:rPr>
          <w:lang w:val="en-US"/>
        </w:rPr>
        <w:t xml:space="preserve">, </w:t>
      </w:r>
      <w:r w:rsidR="004C68C9">
        <w:rPr>
          <w:lang w:val="en-US"/>
        </w:rPr>
        <w:t>taking into account</w:t>
      </w:r>
      <w:r w:rsidR="009F0B5B">
        <w:rPr>
          <w:lang w:val="en-US"/>
        </w:rPr>
        <w:t xml:space="preserve"> the NPDSCH duration</w:t>
      </w:r>
      <w:r w:rsidR="004C68C9">
        <w:rPr>
          <w:lang w:val="en-US"/>
        </w:rPr>
        <w:t>, the distance between the end of last NPDSCH and the end of the first NPDCCH candidate (e.g., 1</w:t>
      </w:r>
      <w:r w:rsidR="004C68C9" w:rsidRPr="00AF3A4C">
        <w:rPr>
          <w:vertAlign w:val="superscript"/>
          <w:lang w:val="en-US"/>
        </w:rPr>
        <w:t>st</w:t>
      </w:r>
      <w:r w:rsidR="004C68C9">
        <w:rPr>
          <w:lang w:val="en-US"/>
        </w:rPr>
        <w:t xml:space="preserve"> subframe assuming early termination for NPDCCH detection) of a search space should be no less than </w:t>
      </w:r>
      <w:r w:rsidR="00AF3A4C">
        <w:rPr>
          <w:lang w:val="en-US"/>
        </w:rPr>
        <w:t>Gap2=max{2N</w:t>
      </w:r>
      <w:r w:rsidR="00AF3A4C" w:rsidRPr="00AF3A4C">
        <w:rPr>
          <w:vertAlign w:val="subscript"/>
          <w:lang w:val="en-US"/>
        </w:rPr>
        <w:t>0</w:t>
      </w:r>
      <w:r w:rsidR="00AF3A4C">
        <w:rPr>
          <w:lang w:val="en-US"/>
        </w:rPr>
        <w:t>-N,N</w:t>
      </w:r>
      <w:r w:rsidR="00AF3A4C">
        <w:rPr>
          <w:vertAlign w:val="subscript"/>
          <w:lang w:val="en-US"/>
        </w:rPr>
        <w:t>0</w:t>
      </w:r>
      <w:r w:rsidR="00AF3A4C">
        <w:rPr>
          <w:lang w:val="en-US"/>
        </w:rPr>
        <w:t>}.</w:t>
      </w:r>
      <w:r w:rsidR="00773D58">
        <w:rPr>
          <w:lang w:val="en-US"/>
        </w:rPr>
        <w:t xml:space="preserve"> </w:t>
      </w:r>
    </w:p>
    <w:p w14:paraId="2C73796B" w14:textId="6059F49B" w:rsidR="00080C41" w:rsidRDefault="00080C41" w:rsidP="00B361E8">
      <w:pPr>
        <w:rPr>
          <w:lang w:val="en-US"/>
        </w:rPr>
      </w:pPr>
      <w:r>
        <w:rPr>
          <w:lang w:val="en-US" w:eastAsia="zh-CN"/>
        </w:rPr>
        <w:t>The UE may ha</w:t>
      </w:r>
      <w:r w:rsidR="000E1E22">
        <w:rPr>
          <w:lang w:val="en-US" w:eastAsia="zh-CN"/>
        </w:rPr>
        <w:t>ve</w:t>
      </w:r>
      <w:r>
        <w:rPr>
          <w:lang w:val="en-US" w:eastAsia="zh-CN"/>
        </w:rPr>
        <w:t xml:space="preserve"> limited buffer and only </w:t>
      </w:r>
      <w:proofErr w:type="gramStart"/>
      <w:r>
        <w:rPr>
          <w:lang w:val="en-US" w:eastAsia="zh-CN"/>
        </w:rPr>
        <w:t>can do</w:t>
      </w:r>
      <w:proofErr w:type="gramEnd"/>
      <w:r>
        <w:rPr>
          <w:lang w:val="en-US" w:eastAsia="zh-CN"/>
        </w:rPr>
        <w:t xml:space="preserve"> batch processing of max two </w:t>
      </w:r>
      <w:proofErr w:type="spellStart"/>
      <w:r>
        <w:rPr>
          <w:lang w:val="en-US" w:eastAsia="zh-CN"/>
        </w:rPr>
        <w:t>TBs.</w:t>
      </w:r>
      <w:proofErr w:type="spellEnd"/>
      <w:r>
        <w:rPr>
          <w:lang w:val="en-US" w:eastAsia="zh-CN"/>
        </w:rPr>
        <w:t xml:space="preserve"> </w:t>
      </w:r>
      <w:r w:rsidR="003572FF">
        <w:rPr>
          <w:lang w:val="en-US" w:eastAsia="zh-CN"/>
        </w:rPr>
        <w:t>Further consideration is needed if</w:t>
      </w:r>
      <w:r>
        <w:rPr>
          <w:lang w:val="en-US" w:eastAsia="zh-CN"/>
        </w:rPr>
        <w:t xml:space="preserve"> more than 2 TBs are triggered together</w:t>
      </w:r>
      <w:r w:rsidR="00E15F44">
        <w:rPr>
          <w:lang w:val="en-US" w:eastAsia="zh-CN"/>
        </w:rPr>
        <w:t>, on how to select the processing mode for efficient gap configuration</w:t>
      </w:r>
      <w:r>
        <w:rPr>
          <w:lang w:val="en-US" w:eastAsia="zh-CN"/>
        </w:rPr>
        <w:t>.</w:t>
      </w:r>
    </w:p>
    <w:p w14:paraId="1C7D6FE5" w14:textId="33182053" w:rsidR="00E84B8F" w:rsidRDefault="000866C6" w:rsidP="0019690D">
      <w:pPr>
        <w:jc w:val="center"/>
        <w:rPr>
          <w:lang w:val="en-US"/>
        </w:rPr>
      </w:pPr>
      <w:r w:rsidRPr="000866C6">
        <w:rPr>
          <w:noProof/>
        </w:rPr>
        <w:drawing>
          <wp:inline distT="0" distB="0" distL="0" distR="0" wp14:anchorId="6DFB5F6B" wp14:editId="1687B23D">
            <wp:extent cx="4128014" cy="968729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897" cy="97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3F76A" w14:textId="77777777" w:rsidR="00820880" w:rsidRDefault="00820880" w:rsidP="00820880">
      <w:pPr>
        <w:pStyle w:val="ListParagraph"/>
        <w:numPr>
          <w:ilvl w:val="0"/>
          <w:numId w:val="13"/>
        </w:numPr>
        <w:jc w:val="center"/>
        <w:rPr>
          <w:lang w:val="en-US"/>
        </w:rPr>
      </w:pPr>
      <w:r>
        <w:rPr>
          <w:lang w:val="en-US"/>
        </w:rPr>
        <w:t xml:space="preserve">Processing without buffering </w:t>
      </w:r>
    </w:p>
    <w:p w14:paraId="59076B48" w14:textId="77777777" w:rsidR="00820880" w:rsidRPr="00E84B8F" w:rsidRDefault="00820880" w:rsidP="00820880">
      <w:pPr>
        <w:jc w:val="center"/>
        <w:rPr>
          <w:lang w:val="en-US"/>
        </w:rPr>
      </w:pPr>
      <w:r w:rsidRPr="009D6E06">
        <w:rPr>
          <w:noProof/>
        </w:rPr>
        <w:drawing>
          <wp:inline distT="0" distB="0" distL="0" distR="0" wp14:anchorId="2DEC5E5B" wp14:editId="5FECA7B1">
            <wp:extent cx="4069873" cy="974929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786" cy="98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B97D4" w14:textId="77777777" w:rsidR="00820880" w:rsidRPr="00E84B8F" w:rsidRDefault="00820880" w:rsidP="00820880">
      <w:pPr>
        <w:pStyle w:val="ListParagraph"/>
        <w:numPr>
          <w:ilvl w:val="0"/>
          <w:numId w:val="13"/>
        </w:numPr>
        <w:jc w:val="center"/>
        <w:rPr>
          <w:lang w:val="en-US"/>
        </w:rPr>
      </w:pPr>
      <w:r>
        <w:rPr>
          <w:lang w:val="en-US"/>
        </w:rPr>
        <w:t>Batch processing with buffering</w:t>
      </w:r>
    </w:p>
    <w:p w14:paraId="09635780" w14:textId="7E9D581B" w:rsidR="00EA51EE" w:rsidRDefault="00EA51EE" w:rsidP="0019690D">
      <w:pPr>
        <w:pStyle w:val="Caption"/>
        <w:jc w:val="center"/>
      </w:pPr>
      <w:r>
        <w:t xml:space="preserve">Figure </w:t>
      </w:r>
      <w:r w:rsidR="007C684D">
        <w:t>2</w:t>
      </w:r>
      <w:r w:rsidR="00700457">
        <w:t xml:space="preserve"> </w:t>
      </w:r>
      <w:r>
        <w:t>UE processing of multi-TBs NPDSCH.</w:t>
      </w:r>
    </w:p>
    <w:p w14:paraId="560D54F0" w14:textId="77777777" w:rsidR="00B361E8" w:rsidRPr="00B361E8" w:rsidRDefault="00B361E8" w:rsidP="00B361E8">
      <w:pPr>
        <w:rPr>
          <w:lang w:val="en-US"/>
        </w:rPr>
      </w:pPr>
    </w:p>
    <w:p w14:paraId="2CBC1CF2" w14:textId="1D0E1D9C" w:rsidR="00820880" w:rsidRDefault="00820880" w:rsidP="00820880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3</w:t>
      </w:r>
      <w:r w:rsidRPr="00A27123">
        <w:rPr>
          <w:b/>
        </w:rPr>
        <w:t xml:space="preserve">: </w:t>
      </w:r>
      <w:r>
        <w:rPr>
          <w:b/>
        </w:rPr>
        <w:t>For scheduling of multiple TBs for SC-PTM, consider the following processing modes for the UE:</w:t>
      </w:r>
    </w:p>
    <w:p w14:paraId="47AF33E0" w14:textId="29BA9F68" w:rsidR="00820880" w:rsidRDefault="00820880" w:rsidP="00820880">
      <w:pPr>
        <w:ind w:firstLine="720"/>
        <w:rPr>
          <w:b/>
        </w:rPr>
      </w:pPr>
      <w:r>
        <w:rPr>
          <w:b/>
        </w:rPr>
        <w:t>- Op</w:t>
      </w:r>
      <w:r w:rsidR="00004795">
        <w:rPr>
          <w:b/>
        </w:rPr>
        <w:t>ti</w:t>
      </w:r>
      <w:r>
        <w:rPr>
          <w:b/>
        </w:rPr>
        <w:t>on 1: “Real time processing” (UE receiving multiple NPDSCH with gap in between)</w:t>
      </w:r>
    </w:p>
    <w:p w14:paraId="152072B4" w14:textId="54D1FDFD" w:rsidR="00D117B3" w:rsidRDefault="00820880" w:rsidP="00D117B3">
      <w:pPr>
        <w:ind w:left="720"/>
        <w:rPr>
          <w:b/>
        </w:rPr>
      </w:pPr>
      <w:r>
        <w:rPr>
          <w:b/>
        </w:rPr>
        <w:t xml:space="preserve">- Option 2: Batch processing (UE receiving multiple NPDSCH back to back + additional gap between </w:t>
      </w:r>
      <w:r w:rsidR="00004795">
        <w:rPr>
          <w:b/>
        </w:rPr>
        <w:t xml:space="preserve">last NDPSCH and next </w:t>
      </w:r>
      <w:r>
        <w:rPr>
          <w:b/>
        </w:rPr>
        <w:t>NPDCCH)</w:t>
      </w:r>
    </w:p>
    <w:p w14:paraId="2B062D21" w14:textId="185CFEC6" w:rsidR="00E84B8F" w:rsidRDefault="00820880" w:rsidP="003B6EE7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4</w:t>
      </w:r>
      <w:r w:rsidRPr="00A27123">
        <w:rPr>
          <w:b/>
        </w:rPr>
        <w:t xml:space="preserve">: </w:t>
      </w:r>
      <w:r>
        <w:rPr>
          <w:b/>
        </w:rPr>
        <w:t>The gap NPDSCH-NPDSCH and NPDSCH-NPDCCH depends on the required UE processing time and NPDSCH transmission duration</w:t>
      </w:r>
      <w:r w:rsidRPr="00C40BAA">
        <w:rPr>
          <w:b/>
        </w:rPr>
        <w:t>.</w:t>
      </w:r>
    </w:p>
    <w:p w14:paraId="2F2A8FC1" w14:textId="77777777" w:rsidR="001D78B3" w:rsidRPr="00441B38" w:rsidRDefault="001D78B3" w:rsidP="001D78B3">
      <w:pPr>
        <w:rPr>
          <w:b/>
        </w:rPr>
      </w:pPr>
    </w:p>
    <w:p w14:paraId="0ED99AC2" w14:textId="25208903" w:rsidR="001D78B3" w:rsidRDefault="00727052" w:rsidP="001D78B3">
      <w:pPr>
        <w:pStyle w:val="Heading1"/>
        <w:jc w:val="both"/>
      </w:pPr>
      <w:r>
        <w:t>5</w:t>
      </w:r>
      <w:r w:rsidR="001D78B3">
        <w:tab/>
        <w:t>SC-PTM and legacy UEs</w:t>
      </w:r>
    </w:p>
    <w:p w14:paraId="38826E6F" w14:textId="6A38BE12" w:rsidR="001D78B3" w:rsidRDefault="001D78B3" w:rsidP="003B6EE7">
      <w:r w:rsidRPr="00B05328">
        <w:t>One of the main discussions on the support of multi-TB scheduling for SC-PTM is whether</w:t>
      </w:r>
      <w:r>
        <w:t xml:space="preserve"> the SC-MTCH is targeting both legacy and Rel-16 UEs. The differences in design are the following:</w:t>
      </w:r>
    </w:p>
    <w:p w14:paraId="6AF09A75" w14:textId="3375C962" w:rsidR="001D78B3" w:rsidRDefault="001D78B3" w:rsidP="001D78B3">
      <w:pPr>
        <w:ind w:left="720"/>
      </w:pPr>
      <w:r>
        <w:t xml:space="preserve">- For the case where legacy UEs are decoding the service, the </w:t>
      </w:r>
      <w:proofErr w:type="spellStart"/>
      <w:r>
        <w:t>eNB</w:t>
      </w:r>
      <w:proofErr w:type="spellEnd"/>
      <w:r>
        <w:t xml:space="preserve"> </w:t>
      </w:r>
      <w:proofErr w:type="gramStart"/>
      <w:r>
        <w:t>has to</w:t>
      </w:r>
      <w:proofErr w:type="gramEnd"/>
      <w:r>
        <w:t xml:space="preserve"> send DCI to schedule the NPDSCH. The new signalling (e.g. on SC-MTCH) would just enable the Rel-16 UE to skip the DCI and thus gain some degree of power savings, but there is no throughput increase.</w:t>
      </w:r>
    </w:p>
    <w:p w14:paraId="48BB83E0" w14:textId="467765EE" w:rsidR="001D78B3" w:rsidRDefault="001D78B3" w:rsidP="001D78B3">
      <w:pPr>
        <w:ind w:left="720"/>
      </w:pPr>
      <w:r>
        <w:t xml:space="preserve">- For the case where only new UEs are decoding the service, there is no need to send single DCI per NPDSCH. In this case, there is a power saving (no DCI monitored), resource saving from </w:t>
      </w:r>
      <w:proofErr w:type="spellStart"/>
      <w:r>
        <w:t>eNB</w:t>
      </w:r>
      <w:proofErr w:type="spellEnd"/>
      <w:r>
        <w:t xml:space="preserve"> perspective (no DCI transmitted) and throughput increase (NPDSCH can be placed closer together).</w:t>
      </w:r>
    </w:p>
    <w:p w14:paraId="6D8E2F74" w14:textId="21140592" w:rsidR="001D78B3" w:rsidRPr="00B05328" w:rsidRDefault="001D78B3" w:rsidP="00B05328">
      <w:r>
        <w:t>In view of the above reasoning, we make the following proposal:</w:t>
      </w:r>
    </w:p>
    <w:p w14:paraId="7B134A65" w14:textId="123AA962" w:rsidR="001D78B3" w:rsidRDefault="001D78B3" w:rsidP="003B6EE7">
      <w:pPr>
        <w:rPr>
          <w:b/>
        </w:rPr>
      </w:pPr>
      <w:r w:rsidRPr="00B05328">
        <w:rPr>
          <w:b/>
          <w:u w:val="single"/>
        </w:rPr>
        <w:t xml:space="preserve">Proposal </w:t>
      </w:r>
      <w:r w:rsidR="007C684D">
        <w:rPr>
          <w:b/>
          <w:u w:val="single"/>
        </w:rPr>
        <w:t>5</w:t>
      </w:r>
      <w:r w:rsidRPr="00B05328">
        <w:rPr>
          <w:b/>
          <w:u w:val="single"/>
        </w:rPr>
        <w:t>:</w:t>
      </w:r>
      <w:r>
        <w:rPr>
          <w:b/>
          <w:u w:val="single"/>
        </w:rPr>
        <w:t xml:space="preserve"> </w:t>
      </w:r>
      <w:r>
        <w:rPr>
          <w:b/>
        </w:rPr>
        <w:t>For SC-PTM, allow the following modes of operation:</w:t>
      </w:r>
    </w:p>
    <w:p w14:paraId="6B7001AE" w14:textId="585C9728" w:rsidR="001D78B3" w:rsidRDefault="001D78B3" w:rsidP="003B6EE7">
      <w:pPr>
        <w:rPr>
          <w:b/>
        </w:rPr>
      </w:pPr>
      <w:r>
        <w:rPr>
          <w:b/>
        </w:rPr>
        <w:tab/>
        <w:t>- Mode 1: The SC-PTM service targets legacy and new UEs.</w:t>
      </w:r>
    </w:p>
    <w:p w14:paraId="731FCAF8" w14:textId="1D2BB6FC" w:rsidR="001D78B3" w:rsidRPr="00B05328" w:rsidRDefault="001D78B3" w:rsidP="003B6EE7">
      <w:pPr>
        <w:rPr>
          <w:b/>
        </w:rPr>
      </w:pPr>
      <w:r>
        <w:rPr>
          <w:b/>
        </w:rPr>
        <w:tab/>
        <w:t>- Mode 2: The SC-PTM service targets only new UEs.</w:t>
      </w:r>
    </w:p>
    <w:p w14:paraId="5CF0EC14" w14:textId="7C3E85D1" w:rsidR="003B6EE7" w:rsidRDefault="00594C9A" w:rsidP="0003093C">
      <w:pPr>
        <w:pStyle w:val="Heading1"/>
        <w:jc w:val="both"/>
      </w:pPr>
      <w:r>
        <w:t>6</w:t>
      </w:r>
      <w:r w:rsidR="0003093C">
        <w:tab/>
      </w:r>
      <w:r w:rsidR="003B6EE7">
        <w:t>Summary</w:t>
      </w:r>
    </w:p>
    <w:p w14:paraId="536BF097" w14:textId="5F29A0FC" w:rsidR="001E574F" w:rsidRDefault="00731A8B" w:rsidP="00273DBD">
      <w:r>
        <w:t>In this contribution we presented our views on scheduling of multiple UL-DL transport blocks. The following observations and proposals are made:</w:t>
      </w:r>
    </w:p>
    <w:p w14:paraId="7C0D7536" w14:textId="004C8EFA" w:rsidR="00402D85" w:rsidRDefault="00402D85" w:rsidP="00402D85">
      <w:pPr>
        <w:rPr>
          <w:b/>
          <w:u w:val="single"/>
        </w:rPr>
      </w:pPr>
      <w:r w:rsidRPr="003A6AF9">
        <w:rPr>
          <w:b/>
          <w:u w:val="single"/>
        </w:rPr>
        <w:t>Observation 1:</w:t>
      </w:r>
      <w:r>
        <w:rPr>
          <w:b/>
        </w:rPr>
        <w:t xml:space="preserve"> Interlacing multiple transport blocks (in DL or UL) with multiple HARQ processes provides gain due to time diversity.</w:t>
      </w:r>
    </w:p>
    <w:p w14:paraId="32C19297" w14:textId="4B33FC03" w:rsidR="00402D85" w:rsidRDefault="0003093C" w:rsidP="00402D85">
      <w:pPr>
        <w:rPr>
          <w:b/>
          <w:u w:val="single"/>
        </w:rPr>
      </w:pPr>
      <w:r>
        <w:rPr>
          <w:b/>
          <w:u w:val="single"/>
        </w:rPr>
        <w:t>Proposal 1</w:t>
      </w:r>
      <w:r w:rsidR="00402D85" w:rsidRPr="003A6AF9">
        <w:rPr>
          <w:b/>
          <w:u w:val="single"/>
        </w:rPr>
        <w:t>:</w:t>
      </w:r>
      <w:r w:rsidR="00402D85">
        <w:rPr>
          <w:b/>
        </w:rPr>
        <w:t xml:space="preserve"> </w:t>
      </w:r>
      <w:r w:rsidR="002F6D97">
        <w:rPr>
          <w:b/>
        </w:rPr>
        <w:t>Support</w:t>
      </w:r>
      <w:r w:rsidR="00402D85">
        <w:rPr>
          <w:b/>
        </w:rPr>
        <w:t xml:space="preserve"> the interlacing of TBs to achieve time diversity.</w:t>
      </w:r>
    </w:p>
    <w:p w14:paraId="6B7697A3" w14:textId="3932983B" w:rsidR="004E0AEF" w:rsidRDefault="0003093C" w:rsidP="00273DBD">
      <w:r>
        <w:rPr>
          <w:b/>
          <w:u w:val="single"/>
        </w:rPr>
        <w:t>Proposal 2</w:t>
      </w:r>
      <w:r w:rsidR="00402D85" w:rsidRPr="00441B38">
        <w:rPr>
          <w:b/>
          <w:u w:val="single"/>
        </w:rPr>
        <w:t>:</w:t>
      </w:r>
      <w:r w:rsidR="00402D85">
        <w:rPr>
          <w:b/>
        </w:rPr>
        <w:t xml:space="preserve"> </w:t>
      </w:r>
      <w:r w:rsidR="007C684D">
        <w:rPr>
          <w:b/>
        </w:rPr>
        <w:t>For unicast, the joint coding scheme in Table 1 are used for DCI design</w:t>
      </w:r>
      <w:r w:rsidR="00402D85">
        <w:rPr>
          <w:b/>
        </w:rPr>
        <w:t>.</w:t>
      </w:r>
    </w:p>
    <w:p w14:paraId="0A10B9FC" w14:textId="54F0B6F2" w:rsidR="001D78B3" w:rsidRDefault="001D78B3" w:rsidP="001D78B3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3</w:t>
      </w:r>
      <w:r w:rsidRPr="00A27123">
        <w:rPr>
          <w:b/>
        </w:rPr>
        <w:t xml:space="preserve">: </w:t>
      </w:r>
      <w:r>
        <w:rPr>
          <w:b/>
        </w:rPr>
        <w:t>For scheduling of multiple TBs for SC-PTM, consider the following processing modes for the UE:</w:t>
      </w:r>
    </w:p>
    <w:p w14:paraId="3EBBB670" w14:textId="77777777" w:rsidR="001D78B3" w:rsidRDefault="001D78B3" w:rsidP="001D78B3">
      <w:pPr>
        <w:ind w:firstLine="720"/>
        <w:rPr>
          <w:b/>
        </w:rPr>
      </w:pPr>
      <w:r>
        <w:rPr>
          <w:b/>
        </w:rPr>
        <w:t>- Option 1: “Real time processing” (UE receiving multiple NPDSCH with gap in between)</w:t>
      </w:r>
    </w:p>
    <w:p w14:paraId="4252C1E0" w14:textId="77777777" w:rsidR="001D78B3" w:rsidRDefault="001D78B3" w:rsidP="001D78B3">
      <w:pPr>
        <w:ind w:left="720"/>
        <w:rPr>
          <w:b/>
        </w:rPr>
      </w:pPr>
      <w:r>
        <w:rPr>
          <w:b/>
        </w:rPr>
        <w:t>- Option 2: Batch processing (UE receiving multiple NPDSCH back to back + additional gap between last NDPSCH and next NPDCCH)</w:t>
      </w:r>
    </w:p>
    <w:p w14:paraId="7BE48A62" w14:textId="79B19581" w:rsidR="001D78B3" w:rsidRDefault="001D78B3" w:rsidP="001D78B3">
      <w:pPr>
        <w:rPr>
          <w:b/>
        </w:rPr>
      </w:pPr>
      <w:r>
        <w:rPr>
          <w:b/>
          <w:u w:val="single"/>
        </w:rPr>
        <w:t xml:space="preserve">Proposal </w:t>
      </w:r>
      <w:r w:rsidR="007C684D">
        <w:rPr>
          <w:b/>
          <w:u w:val="single"/>
        </w:rPr>
        <w:t>4</w:t>
      </w:r>
      <w:r w:rsidRPr="00A27123">
        <w:rPr>
          <w:b/>
        </w:rPr>
        <w:t xml:space="preserve">: </w:t>
      </w:r>
      <w:r>
        <w:rPr>
          <w:b/>
        </w:rPr>
        <w:t>The gap NPDSCH-NPDSCH and NPDSCH-NPDCCH depends on the required UE processing time and NPDSCH transmission duration</w:t>
      </w:r>
      <w:r w:rsidRPr="00C40BAA">
        <w:rPr>
          <w:b/>
        </w:rPr>
        <w:t>.</w:t>
      </w:r>
    </w:p>
    <w:p w14:paraId="31947431" w14:textId="12DB92F2" w:rsidR="001D78B3" w:rsidRDefault="001D78B3" w:rsidP="001D78B3">
      <w:pPr>
        <w:rPr>
          <w:b/>
        </w:rPr>
      </w:pPr>
      <w:r w:rsidRPr="00780366">
        <w:rPr>
          <w:b/>
          <w:u w:val="single"/>
        </w:rPr>
        <w:t xml:space="preserve">Proposal </w:t>
      </w:r>
      <w:r w:rsidR="007C684D">
        <w:rPr>
          <w:b/>
          <w:u w:val="single"/>
        </w:rPr>
        <w:t>5</w:t>
      </w:r>
      <w:r w:rsidRPr="00780366">
        <w:rPr>
          <w:b/>
          <w:u w:val="single"/>
        </w:rPr>
        <w:t>:</w:t>
      </w:r>
      <w:r>
        <w:rPr>
          <w:b/>
          <w:u w:val="single"/>
        </w:rPr>
        <w:t xml:space="preserve"> </w:t>
      </w:r>
      <w:r>
        <w:rPr>
          <w:b/>
        </w:rPr>
        <w:t>For SC-PTM, allow the following modes of operation:</w:t>
      </w:r>
    </w:p>
    <w:p w14:paraId="273A586A" w14:textId="77777777" w:rsidR="001D78B3" w:rsidRDefault="001D78B3" w:rsidP="001D78B3">
      <w:pPr>
        <w:rPr>
          <w:b/>
        </w:rPr>
      </w:pPr>
      <w:r>
        <w:rPr>
          <w:b/>
        </w:rPr>
        <w:tab/>
        <w:t>- Mode 1: The SC-PTM service targets legacy and new UEs.</w:t>
      </w:r>
    </w:p>
    <w:p w14:paraId="045EA178" w14:textId="77777777" w:rsidR="001D78B3" w:rsidRPr="00780366" w:rsidRDefault="001D78B3" w:rsidP="001D78B3">
      <w:pPr>
        <w:rPr>
          <w:b/>
        </w:rPr>
      </w:pPr>
      <w:r>
        <w:rPr>
          <w:b/>
        </w:rPr>
        <w:tab/>
        <w:t>- Mode 2: The SC-PTM service targets only new UEs.</w:t>
      </w:r>
    </w:p>
    <w:p w14:paraId="650EF66E" w14:textId="77777777" w:rsidR="001D78B3" w:rsidRPr="00A27123" w:rsidRDefault="001D78B3" w:rsidP="00F411BC">
      <w:pPr>
        <w:rPr>
          <w:b/>
        </w:rPr>
      </w:pPr>
    </w:p>
    <w:p w14:paraId="3E92C3E4" w14:textId="7DDC1EE3" w:rsidR="004E0AEF" w:rsidRDefault="00594C9A" w:rsidP="004E0AEF">
      <w:pPr>
        <w:pStyle w:val="Heading1"/>
        <w:jc w:val="both"/>
      </w:pPr>
      <w:r>
        <w:lastRenderedPageBreak/>
        <w:t>7</w:t>
      </w:r>
      <w:bookmarkStart w:id="4" w:name="_GoBack"/>
      <w:bookmarkEnd w:id="4"/>
      <w:r w:rsidR="0003093C">
        <w:tab/>
      </w:r>
      <w:r w:rsidR="00EF213C">
        <w:t>References</w:t>
      </w:r>
    </w:p>
    <w:p w14:paraId="1F71CEA2" w14:textId="3DD825E1" w:rsidR="00EF213C" w:rsidRDefault="00EF213C" w:rsidP="00EF21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  <w:lang w:val="en-US"/>
        </w:rPr>
      </w:pPr>
      <w:r w:rsidRPr="00B05328">
        <w:rPr>
          <w:rFonts w:ascii="Arial" w:eastAsia="Times New Roman" w:hAnsi="Arial" w:cs="Arial"/>
          <w:sz w:val="16"/>
          <w:szCs w:val="16"/>
          <w:lang w:val="en-US"/>
        </w:rPr>
        <w:t xml:space="preserve">[1] </w:t>
      </w:r>
      <w:r w:rsidR="0003093C">
        <w:rPr>
          <w:rFonts w:ascii="Arial" w:eastAsia="Times New Roman" w:hAnsi="Arial" w:cs="Arial"/>
          <w:sz w:val="16"/>
          <w:szCs w:val="16"/>
          <w:lang w:val="en-US"/>
        </w:rPr>
        <w:t>R1-</w:t>
      </w:r>
      <w:r w:rsidR="00253D30" w:rsidRPr="00253D30">
        <w:rPr>
          <w:rFonts w:ascii="Arial" w:eastAsia="Times New Roman" w:hAnsi="Arial" w:cs="Arial"/>
          <w:sz w:val="16"/>
          <w:szCs w:val="16"/>
          <w:lang w:val="en-US"/>
        </w:rPr>
        <w:t>1902368</w:t>
      </w:r>
      <w:r w:rsidR="00532F21">
        <w:rPr>
          <w:rFonts w:ascii="Arial" w:eastAsia="Times New Roman" w:hAnsi="Arial" w:cs="Arial"/>
          <w:sz w:val="16"/>
          <w:szCs w:val="16"/>
          <w:lang w:val="en-US"/>
        </w:rPr>
        <w:t xml:space="preserve"> </w:t>
      </w:r>
      <w:r w:rsidRPr="00EF213C">
        <w:rPr>
          <w:rFonts w:ascii="Arial" w:eastAsia="Times New Roman" w:hAnsi="Arial" w:cs="Arial"/>
          <w:i/>
          <w:sz w:val="16"/>
          <w:szCs w:val="16"/>
          <w:lang w:val="en-US"/>
        </w:rPr>
        <w:t>Scheduling of multiple DL/UL transport blocks</w:t>
      </w:r>
      <w:r>
        <w:rPr>
          <w:rFonts w:ascii="Arial" w:eastAsia="Times New Roman" w:hAnsi="Arial" w:cs="Arial"/>
          <w:sz w:val="16"/>
          <w:szCs w:val="16"/>
          <w:lang w:val="en-US"/>
        </w:rPr>
        <w:t>, Qualcomm Incorporated</w:t>
      </w:r>
    </w:p>
    <w:p w14:paraId="2831FC6F" w14:textId="43AB653E" w:rsidR="001C696D" w:rsidRDefault="001C696D" w:rsidP="00EF21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  <w:lang w:val="en-US"/>
        </w:rPr>
      </w:pPr>
      <w:r>
        <w:rPr>
          <w:rFonts w:ascii="Arial" w:eastAsia="Times New Roman" w:hAnsi="Arial" w:cs="Arial" w:hint="eastAsia"/>
          <w:sz w:val="16"/>
          <w:szCs w:val="16"/>
          <w:lang w:val="en-US"/>
        </w:rPr>
        <w:t>[</w:t>
      </w:r>
      <w:r>
        <w:rPr>
          <w:rFonts w:ascii="Arial" w:eastAsia="Times New Roman" w:hAnsi="Arial" w:cs="Arial"/>
          <w:sz w:val="16"/>
          <w:szCs w:val="16"/>
          <w:lang w:val="en-US"/>
        </w:rPr>
        <w:t xml:space="preserve">2] R1-1901867, </w:t>
      </w:r>
      <w:r w:rsidRPr="001C696D">
        <w:rPr>
          <w:rFonts w:ascii="Arial" w:eastAsia="Times New Roman" w:hAnsi="Arial" w:cs="Arial"/>
          <w:sz w:val="16"/>
          <w:szCs w:val="16"/>
          <w:lang w:val="en-US"/>
        </w:rPr>
        <w:t xml:space="preserve">Consideration </w:t>
      </w:r>
      <w:r w:rsidRPr="001C696D">
        <w:rPr>
          <w:rFonts w:ascii="Arial" w:eastAsia="Times New Roman" w:hAnsi="Arial" w:cs="Arial" w:hint="eastAsia"/>
          <w:sz w:val="16"/>
          <w:szCs w:val="16"/>
          <w:lang w:val="en-US"/>
        </w:rPr>
        <w:t>on scheduling</w:t>
      </w:r>
      <w:r w:rsidRPr="001C696D">
        <w:rPr>
          <w:rFonts w:ascii="Arial" w:eastAsia="Times New Roman" w:hAnsi="Arial" w:cs="Arial"/>
          <w:sz w:val="16"/>
          <w:szCs w:val="16"/>
          <w:lang w:val="en-US"/>
        </w:rPr>
        <w:t xml:space="preserve"> enhancement</w:t>
      </w:r>
      <w:r w:rsidRPr="001C696D">
        <w:rPr>
          <w:rFonts w:ascii="Arial" w:eastAsia="Times New Roman" w:hAnsi="Arial" w:cs="Arial" w:hint="eastAsia"/>
          <w:sz w:val="16"/>
          <w:szCs w:val="16"/>
          <w:lang w:val="en-US"/>
        </w:rPr>
        <w:t xml:space="preserve"> for NB-IoT</w:t>
      </w:r>
      <w:r w:rsidRPr="001C696D">
        <w:rPr>
          <w:rFonts w:ascii="Arial" w:eastAsia="Times New Roman" w:hAnsi="Arial" w:cs="Arial"/>
          <w:sz w:val="16"/>
          <w:szCs w:val="16"/>
          <w:lang w:val="en-US"/>
        </w:rPr>
        <w:t>, ZTE</w:t>
      </w:r>
    </w:p>
    <w:p w14:paraId="2157D4D7" w14:textId="4645C583" w:rsidR="004769FF" w:rsidRPr="00EF213C" w:rsidRDefault="004769FF" w:rsidP="00EF21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16"/>
          <w:szCs w:val="16"/>
          <w:lang w:val="en-US"/>
        </w:rPr>
      </w:pPr>
      <w:r>
        <w:rPr>
          <w:rFonts w:ascii="Arial" w:eastAsia="Times New Roman" w:hAnsi="Arial" w:cs="Arial" w:hint="eastAsia"/>
          <w:sz w:val="16"/>
          <w:szCs w:val="16"/>
          <w:lang w:val="en-US"/>
        </w:rPr>
        <w:t>[</w:t>
      </w:r>
      <w:r>
        <w:rPr>
          <w:rFonts w:ascii="Arial" w:eastAsia="Times New Roman" w:hAnsi="Arial" w:cs="Arial"/>
          <w:sz w:val="16"/>
          <w:szCs w:val="16"/>
          <w:lang w:val="en-US"/>
        </w:rPr>
        <w:t xml:space="preserve">3] </w:t>
      </w:r>
      <w:hyperlink r:id="rId12" w:history="1">
        <w:r w:rsidRPr="00B05328">
          <w:rPr>
            <w:rFonts w:ascii="Arial" w:eastAsia="Times New Roman" w:hAnsi="Arial" w:cs="Arial"/>
            <w:sz w:val="16"/>
            <w:szCs w:val="16"/>
            <w:lang w:val="en-US"/>
          </w:rPr>
          <w:t>R1-1810084</w:t>
        </w:r>
      </w:hyperlink>
      <w:r>
        <w:rPr>
          <w:rFonts w:ascii="Arial" w:eastAsia="Times New Roman" w:hAnsi="Arial" w:cs="Arial"/>
          <w:sz w:val="16"/>
          <w:szCs w:val="16"/>
          <w:lang w:val="en-US"/>
        </w:rPr>
        <w:t>, “</w:t>
      </w:r>
      <w:r w:rsidRPr="00B05328">
        <w:rPr>
          <w:rFonts w:ascii="Arial" w:eastAsia="Times New Roman" w:hAnsi="Arial" w:cs="Arial"/>
          <w:sz w:val="16"/>
          <w:szCs w:val="16"/>
          <w:lang w:val="en-US"/>
        </w:rPr>
        <w:t>Scheduling multiple DL/UL transport blocks for SC-PTM and unicast</w:t>
      </w:r>
      <w:r>
        <w:rPr>
          <w:rFonts w:ascii="Arial" w:eastAsia="Times New Roman" w:hAnsi="Arial" w:cs="Arial"/>
          <w:sz w:val="16"/>
          <w:szCs w:val="16"/>
          <w:lang w:val="en-US"/>
        </w:rPr>
        <w:t xml:space="preserve">”, </w:t>
      </w:r>
      <w:r w:rsidRPr="00B05328">
        <w:rPr>
          <w:rFonts w:ascii="Arial" w:eastAsia="Times New Roman" w:hAnsi="Arial" w:cs="Arial"/>
          <w:sz w:val="16"/>
          <w:szCs w:val="16"/>
          <w:lang w:val="en-US"/>
        </w:rPr>
        <w:t xml:space="preserve">Huawei, </w:t>
      </w:r>
      <w:proofErr w:type="spellStart"/>
      <w:r w:rsidRPr="00B05328">
        <w:rPr>
          <w:rFonts w:ascii="Arial" w:eastAsia="Times New Roman" w:hAnsi="Arial" w:cs="Arial"/>
          <w:sz w:val="16"/>
          <w:szCs w:val="16"/>
          <w:lang w:val="en-US"/>
        </w:rPr>
        <w:t>HiSilicon</w:t>
      </w:r>
      <w:proofErr w:type="spellEnd"/>
    </w:p>
    <w:sectPr w:rsidR="004769FF" w:rsidRPr="00EF213C" w:rsidSect="00D64908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7A12A" w14:textId="77777777" w:rsidR="0089390C" w:rsidRDefault="0089390C">
      <w:pPr>
        <w:spacing w:after="0"/>
      </w:pPr>
      <w:r>
        <w:separator/>
      </w:r>
    </w:p>
  </w:endnote>
  <w:endnote w:type="continuationSeparator" w:id="0">
    <w:p w14:paraId="14180209" w14:textId="77777777" w:rsidR="0089390C" w:rsidRDefault="008939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8E8F7" w14:textId="77777777" w:rsidR="002D2202" w:rsidRDefault="002D2202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3E1BAE" w14:textId="77777777" w:rsidR="002D2202" w:rsidRDefault="002D2202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C3CF1" w14:textId="77777777" w:rsidR="002D2202" w:rsidRDefault="002D2202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1F812" w14:textId="77777777" w:rsidR="0089390C" w:rsidRDefault="0089390C">
      <w:pPr>
        <w:spacing w:after="0"/>
      </w:pPr>
      <w:r>
        <w:separator/>
      </w:r>
    </w:p>
  </w:footnote>
  <w:footnote w:type="continuationSeparator" w:id="0">
    <w:p w14:paraId="4763FE6E" w14:textId="77777777" w:rsidR="0089390C" w:rsidRDefault="008939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C707E" w14:textId="77777777" w:rsidR="002D2202" w:rsidRDefault="002D2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5.8pt;height:15.8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D6335BE"/>
    <w:multiLevelType w:val="hybridMultilevel"/>
    <w:tmpl w:val="F3C2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0633F"/>
    <w:multiLevelType w:val="hybridMultilevel"/>
    <w:tmpl w:val="6D20F78C"/>
    <w:lvl w:ilvl="0" w:tplc="563A6C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B4F0A"/>
    <w:multiLevelType w:val="hybridMultilevel"/>
    <w:tmpl w:val="F7A89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54462BB"/>
    <w:multiLevelType w:val="hybridMultilevel"/>
    <w:tmpl w:val="15F8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07841"/>
    <w:multiLevelType w:val="hybridMultilevel"/>
    <w:tmpl w:val="4B2A0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91D93"/>
    <w:multiLevelType w:val="hybridMultilevel"/>
    <w:tmpl w:val="DA58E46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E61BB8"/>
    <w:multiLevelType w:val="hybridMultilevel"/>
    <w:tmpl w:val="D65AE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70B96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561EA"/>
    <w:multiLevelType w:val="hybridMultilevel"/>
    <w:tmpl w:val="6D20F78C"/>
    <w:lvl w:ilvl="0" w:tplc="563A6C6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0632E8"/>
    <w:multiLevelType w:val="hybridMultilevel"/>
    <w:tmpl w:val="9BB4C856"/>
    <w:lvl w:ilvl="0" w:tplc="789428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35926"/>
    <w:multiLevelType w:val="hybridMultilevel"/>
    <w:tmpl w:val="8F761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319B3"/>
    <w:multiLevelType w:val="hybridMultilevel"/>
    <w:tmpl w:val="507AC3C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F7CED"/>
    <w:multiLevelType w:val="hybridMultilevel"/>
    <w:tmpl w:val="7C680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5"/>
  </w:num>
  <w:num w:numId="4">
    <w:abstractNumId w:val="7"/>
  </w:num>
  <w:num w:numId="5">
    <w:abstractNumId w:val="8"/>
  </w:num>
  <w:num w:numId="6">
    <w:abstractNumId w:val="18"/>
  </w:num>
  <w:num w:numId="7">
    <w:abstractNumId w:val="6"/>
  </w:num>
  <w:num w:numId="8">
    <w:abstractNumId w:val="9"/>
  </w:num>
  <w:num w:numId="9">
    <w:abstractNumId w:val="4"/>
  </w:num>
  <w:num w:numId="10">
    <w:abstractNumId w:val="21"/>
  </w:num>
  <w:num w:numId="11">
    <w:abstractNumId w:val="14"/>
  </w:num>
  <w:num w:numId="12">
    <w:abstractNumId w:val="13"/>
  </w:num>
  <w:num w:numId="13">
    <w:abstractNumId w:val="17"/>
  </w:num>
  <w:num w:numId="14">
    <w:abstractNumId w:val="11"/>
  </w:num>
  <w:num w:numId="15">
    <w:abstractNumId w:val="19"/>
  </w:num>
  <w:num w:numId="16">
    <w:abstractNumId w:val="16"/>
  </w:num>
  <w:num w:numId="17">
    <w:abstractNumId w:val="10"/>
  </w:num>
  <w:num w:numId="18">
    <w:abstractNumId w:val="3"/>
  </w:num>
  <w:num w:numId="19">
    <w:abstractNumId w:val="20"/>
  </w:num>
  <w:num w:numId="20">
    <w:abstractNumId w:val="2"/>
  </w:num>
  <w:num w:numId="2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169B"/>
    <w:rsid w:val="00003495"/>
    <w:rsid w:val="000038FD"/>
    <w:rsid w:val="00004795"/>
    <w:rsid w:val="000050A1"/>
    <w:rsid w:val="00005D4D"/>
    <w:rsid w:val="00014464"/>
    <w:rsid w:val="00017C3E"/>
    <w:rsid w:val="00020376"/>
    <w:rsid w:val="000223E0"/>
    <w:rsid w:val="00022E30"/>
    <w:rsid w:val="000255B6"/>
    <w:rsid w:val="00027BE9"/>
    <w:rsid w:val="0003093C"/>
    <w:rsid w:val="00032375"/>
    <w:rsid w:val="00033921"/>
    <w:rsid w:val="00034B24"/>
    <w:rsid w:val="00042F52"/>
    <w:rsid w:val="000436C9"/>
    <w:rsid w:val="00043D9B"/>
    <w:rsid w:val="000451AA"/>
    <w:rsid w:val="000477DB"/>
    <w:rsid w:val="000504A9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0C41"/>
    <w:rsid w:val="00082878"/>
    <w:rsid w:val="00082F68"/>
    <w:rsid w:val="000830CE"/>
    <w:rsid w:val="00085808"/>
    <w:rsid w:val="000866C6"/>
    <w:rsid w:val="00091C21"/>
    <w:rsid w:val="00093F0E"/>
    <w:rsid w:val="00094786"/>
    <w:rsid w:val="000A2893"/>
    <w:rsid w:val="000A2D8A"/>
    <w:rsid w:val="000A36B5"/>
    <w:rsid w:val="000A6654"/>
    <w:rsid w:val="000A74CA"/>
    <w:rsid w:val="000C1404"/>
    <w:rsid w:val="000C2130"/>
    <w:rsid w:val="000D28DD"/>
    <w:rsid w:val="000D39BA"/>
    <w:rsid w:val="000D3D8C"/>
    <w:rsid w:val="000D4F00"/>
    <w:rsid w:val="000E038C"/>
    <w:rsid w:val="000E1579"/>
    <w:rsid w:val="000E1E22"/>
    <w:rsid w:val="000E2517"/>
    <w:rsid w:val="000E4037"/>
    <w:rsid w:val="000E40BF"/>
    <w:rsid w:val="000E4C26"/>
    <w:rsid w:val="000F0309"/>
    <w:rsid w:val="000F0C21"/>
    <w:rsid w:val="000F1CA0"/>
    <w:rsid w:val="000F3884"/>
    <w:rsid w:val="00101BF1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27330"/>
    <w:rsid w:val="00130A14"/>
    <w:rsid w:val="00130D20"/>
    <w:rsid w:val="00133325"/>
    <w:rsid w:val="001335A6"/>
    <w:rsid w:val="0013375B"/>
    <w:rsid w:val="00133D9C"/>
    <w:rsid w:val="001426D3"/>
    <w:rsid w:val="00142E82"/>
    <w:rsid w:val="00145F0C"/>
    <w:rsid w:val="00150C1E"/>
    <w:rsid w:val="00155700"/>
    <w:rsid w:val="001562AB"/>
    <w:rsid w:val="001576F3"/>
    <w:rsid w:val="00163F47"/>
    <w:rsid w:val="00164C80"/>
    <w:rsid w:val="00167516"/>
    <w:rsid w:val="0016755D"/>
    <w:rsid w:val="00172AB6"/>
    <w:rsid w:val="00176E75"/>
    <w:rsid w:val="00177C78"/>
    <w:rsid w:val="00180528"/>
    <w:rsid w:val="00180C0A"/>
    <w:rsid w:val="00186AC0"/>
    <w:rsid w:val="00192A4C"/>
    <w:rsid w:val="0019690D"/>
    <w:rsid w:val="001A4018"/>
    <w:rsid w:val="001A4D6B"/>
    <w:rsid w:val="001B0F7A"/>
    <w:rsid w:val="001B1F77"/>
    <w:rsid w:val="001B3DAD"/>
    <w:rsid w:val="001B5471"/>
    <w:rsid w:val="001C3423"/>
    <w:rsid w:val="001C696D"/>
    <w:rsid w:val="001D25CC"/>
    <w:rsid w:val="001D514B"/>
    <w:rsid w:val="001D78B3"/>
    <w:rsid w:val="001E0374"/>
    <w:rsid w:val="001E574F"/>
    <w:rsid w:val="001F0205"/>
    <w:rsid w:val="001F1A1F"/>
    <w:rsid w:val="001F2507"/>
    <w:rsid w:val="001F7010"/>
    <w:rsid w:val="00202FCD"/>
    <w:rsid w:val="00204B93"/>
    <w:rsid w:val="00215838"/>
    <w:rsid w:val="00217ADC"/>
    <w:rsid w:val="002203F3"/>
    <w:rsid w:val="002303D8"/>
    <w:rsid w:val="00232050"/>
    <w:rsid w:val="00237CEB"/>
    <w:rsid w:val="00242626"/>
    <w:rsid w:val="00243E6F"/>
    <w:rsid w:val="002468E3"/>
    <w:rsid w:val="00253D30"/>
    <w:rsid w:val="00262AE5"/>
    <w:rsid w:val="00263E2A"/>
    <w:rsid w:val="00264228"/>
    <w:rsid w:val="00264A5F"/>
    <w:rsid w:val="00270364"/>
    <w:rsid w:val="00273DBD"/>
    <w:rsid w:val="00282FC7"/>
    <w:rsid w:val="00293595"/>
    <w:rsid w:val="00294D8B"/>
    <w:rsid w:val="00296E4A"/>
    <w:rsid w:val="002A19EA"/>
    <w:rsid w:val="002A3D21"/>
    <w:rsid w:val="002A4C06"/>
    <w:rsid w:val="002B1A75"/>
    <w:rsid w:val="002B35E0"/>
    <w:rsid w:val="002B58C6"/>
    <w:rsid w:val="002B6183"/>
    <w:rsid w:val="002B70B0"/>
    <w:rsid w:val="002C16A9"/>
    <w:rsid w:val="002C412D"/>
    <w:rsid w:val="002C6D20"/>
    <w:rsid w:val="002C6F0F"/>
    <w:rsid w:val="002D1C6C"/>
    <w:rsid w:val="002D2202"/>
    <w:rsid w:val="002D2979"/>
    <w:rsid w:val="002D2EAF"/>
    <w:rsid w:val="002D3BDF"/>
    <w:rsid w:val="002D3EDF"/>
    <w:rsid w:val="002D5B01"/>
    <w:rsid w:val="002D725E"/>
    <w:rsid w:val="002E0706"/>
    <w:rsid w:val="002E2407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2F6D97"/>
    <w:rsid w:val="00313319"/>
    <w:rsid w:val="00313AE3"/>
    <w:rsid w:val="003140CB"/>
    <w:rsid w:val="003141DD"/>
    <w:rsid w:val="00316B3D"/>
    <w:rsid w:val="0032030C"/>
    <w:rsid w:val="003217DC"/>
    <w:rsid w:val="003246C6"/>
    <w:rsid w:val="00325C85"/>
    <w:rsid w:val="00327AE4"/>
    <w:rsid w:val="003322AE"/>
    <w:rsid w:val="0033449B"/>
    <w:rsid w:val="00341898"/>
    <w:rsid w:val="00347C92"/>
    <w:rsid w:val="00351F9F"/>
    <w:rsid w:val="0035457E"/>
    <w:rsid w:val="0035465B"/>
    <w:rsid w:val="003553AC"/>
    <w:rsid w:val="00355EA5"/>
    <w:rsid w:val="003572FF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52C8"/>
    <w:rsid w:val="003A6AF9"/>
    <w:rsid w:val="003A7839"/>
    <w:rsid w:val="003B3451"/>
    <w:rsid w:val="003B5170"/>
    <w:rsid w:val="003B6EE7"/>
    <w:rsid w:val="003B7A74"/>
    <w:rsid w:val="003C0CBB"/>
    <w:rsid w:val="003C2394"/>
    <w:rsid w:val="003C24EB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3F702D"/>
    <w:rsid w:val="00402D85"/>
    <w:rsid w:val="004068B5"/>
    <w:rsid w:val="00407814"/>
    <w:rsid w:val="00410919"/>
    <w:rsid w:val="00411978"/>
    <w:rsid w:val="004138B8"/>
    <w:rsid w:val="00414BBC"/>
    <w:rsid w:val="004169A7"/>
    <w:rsid w:val="00417D4E"/>
    <w:rsid w:val="00417F88"/>
    <w:rsid w:val="004215FD"/>
    <w:rsid w:val="00422BD5"/>
    <w:rsid w:val="00424EEF"/>
    <w:rsid w:val="00425756"/>
    <w:rsid w:val="00426203"/>
    <w:rsid w:val="0043212D"/>
    <w:rsid w:val="00437B36"/>
    <w:rsid w:val="004413F6"/>
    <w:rsid w:val="00441B38"/>
    <w:rsid w:val="00443CF1"/>
    <w:rsid w:val="00444579"/>
    <w:rsid w:val="00445A85"/>
    <w:rsid w:val="004501CA"/>
    <w:rsid w:val="00450AC8"/>
    <w:rsid w:val="00454575"/>
    <w:rsid w:val="00454677"/>
    <w:rsid w:val="00454E9F"/>
    <w:rsid w:val="0045607C"/>
    <w:rsid w:val="0045681A"/>
    <w:rsid w:val="00456898"/>
    <w:rsid w:val="00456B03"/>
    <w:rsid w:val="00465975"/>
    <w:rsid w:val="00465B3C"/>
    <w:rsid w:val="004717BC"/>
    <w:rsid w:val="00472CC8"/>
    <w:rsid w:val="0047407C"/>
    <w:rsid w:val="004769FF"/>
    <w:rsid w:val="00481796"/>
    <w:rsid w:val="004859D4"/>
    <w:rsid w:val="00490292"/>
    <w:rsid w:val="004910A6"/>
    <w:rsid w:val="0049116E"/>
    <w:rsid w:val="0049404B"/>
    <w:rsid w:val="00495ED1"/>
    <w:rsid w:val="00497A8F"/>
    <w:rsid w:val="004A1C28"/>
    <w:rsid w:val="004A5DBE"/>
    <w:rsid w:val="004B5188"/>
    <w:rsid w:val="004B665D"/>
    <w:rsid w:val="004B7FF5"/>
    <w:rsid w:val="004C0A91"/>
    <w:rsid w:val="004C68C9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687F"/>
    <w:rsid w:val="004F79E5"/>
    <w:rsid w:val="004F7AA8"/>
    <w:rsid w:val="005029E5"/>
    <w:rsid w:val="00505905"/>
    <w:rsid w:val="00507B8F"/>
    <w:rsid w:val="00511B81"/>
    <w:rsid w:val="00512F7D"/>
    <w:rsid w:val="00521814"/>
    <w:rsid w:val="0052321E"/>
    <w:rsid w:val="00531FEA"/>
    <w:rsid w:val="00532F21"/>
    <w:rsid w:val="00540793"/>
    <w:rsid w:val="005422B7"/>
    <w:rsid w:val="00553831"/>
    <w:rsid w:val="00557E8F"/>
    <w:rsid w:val="00562129"/>
    <w:rsid w:val="0056364E"/>
    <w:rsid w:val="005649C8"/>
    <w:rsid w:val="005674BE"/>
    <w:rsid w:val="005749FB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4C9A"/>
    <w:rsid w:val="00595AB9"/>
    <w:rsid w:val="005976C2"/>
    <w:rsid w:val="005A09FF"/>
    <w:rsid w:val="005A0D27"/>
    <w:rsid w:val="005A4F98"/>
    <w:rsid w:val="005A793E"/>
    <w:rsid w:val="005B26C1"/>
    <w:rsid w:val="005B367C"/>
    <w:rsid w:val="005B428C"/>
    <w:rsid w:val="005C42CA"/>
    <w:rsid w:val="005D3A65"/>
    <w:rsid w:val="005D44F1"/>
    <w:rsid w:val="005D5FD7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56B1"/>
    <w:rsid w:val="00631434"/>
    <w:rsid w:val="006351C6"/>
    <w:rsid w:val="00647161"/>
    <w:rsid w:val="00651188"/>
    <w:rsid w:val="00652888"/>
    <w:rsid w:val="00655255"/>
    <w:rsid w:val="006570EE"/>
    <w:rsid w:val="00660055"/>
    <w:rsid w:val="006645F1"/>
    <w:rsid w:val="0066707C"/>
    <w:rsid w:val="00667CD8"/>
    <w:rsid w:val="0067152C"/>
    <w:rsid w:val="00671DB6"/>
    <w:rsid w:val="00673552"/>
    <w:rsid w:val="00677385"/>
    <w:rsid w:val="00677DEB"/>
    <w:rsid w:val="006806B8"/>
    <w:rsid w:val="00680E0E"/>
    <w:rsid w:val="006812A5"/>
    <w:rsid w:val="0068336A"/>
    <w:rsid w:val="00684841"/>
    <w:rsid w:val="00685887"/>
    <w:rsid w:val="006859C2"/>
    <w:rsid w:val="00687F30"/>
    <w:rsid w:val="0069030A"/>
    <w:rsid w:val="00691481"/>
    <w:rsid w:val="0069481A"/>
    <w:rsid w:val="006A001E"/>
    <w:rsid w:val="006A0238"/>
    <w:rsid w:val="006A1BCD"/>
    <w:rsid w:val="006A3855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27D2"/>
    <w:rsid w:val="006E798C"/>
    <w:rsid w:val="006F0EAD"/>
    <w:rsid w:val="006F223B"/>
    <w:rsid w:val="006F3295"/>
    <w:rsid w:val="006F41D6"/>
    <w:rsid w:val="006F4ACC"/>
    <w:rsid w:val="00700457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27052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3D58"/>
    <w:rsid w:val="00776F0F"/>
    <w:rsid w:val="007818AD"/>
    <w:rsid w:val="00782FE9"/>
    <w:rsid w:val="0078390E"/>
    <w:rsid w:val="007855C4"/>
    <w:rsid w:val="007858BD"/>
    <w:rsid w:val="0078602E"/>
    <w:rsid w:val="00786F2C"/>
    <w:rsid w:val="00787EC0"/>
    <w:rsid w:val="00792605"/>
    <w:rsid w:val="00794A45"/>
    <w:rsid w:val="007A3D91"/>
    <w:rsid w:val="007B4782"/>
    <w:rsid w:val="007B61B9"/>
    <w:rsid w:val="007B6AE7"/>
    <w:rsid w:val="007C2A28"/>
    <w:rsid w:val="007C401E"/>
    <w:rsid w:val="007C684D"/>
    <w:rsid w:val="007D0724"/>
    <w:rsid w:val="007D390F"/>
    <w:rsid w:val="007D45CD"/>
    <w:rsid w:val="007D4C6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161E9"/>
    <w:rsid w:val="00816F28"/>
    <w:rsid w:val="008175CE"/>
    <w:rsid w:val="00820880"/>
    <w:rsid w:val="008229D2"/>
    <w:rsid w:val="00831767"/>
    <w:rsid w:val="0083685F"/>
    <w:rsid w:val="00837351"/>
    <w:rsid w:val="0084157E"/>
    <w:rsid w:val="00843A94"/>
    <w:rsid w:val="00853C45"/>
    <w:rsid w:val="008570F8"/>
    <w:rsid w:val="00866395"/>
    <w:rsid w:val="00874D6E"/>
    <w:rsid w:val="008834B3"/>
    <w:rsid w:val="008867AB"/>
    <w:rsid w:val="0089390C"/>
    <w:rsid w:val="00893E0B"/>
    <w:rsid w:val="008A5212"/>
    <w:rsid w:val="008A6450"/>
    <w:rsid w:val="008B6E38"/>
    <w:rsid w:val="008C0710"/>
    <w:rsid w:val="008C0E89"/>
    <w:rsid w:val="008C60BA"/>
    <w:rsid w:val="008D07AC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8F6F44"/>
    <w:rsid w:val="009016CC"/>
    <w:rsid w:val="00910B4F"/>
    <w:rsid w:val="00913549"/>
    <w:rsid w:val="009136E4"/>
    <w:rsid w:val="00915981"/>
    <w:rsid w:val="00917158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72CE"/>
    <w:rsid w:val="00950113"/>
    <w:rsid w:val="0095096D"/>
    <w:rsid w:val="0095158E"/>
    <w:rsid w:val="009644DE"/>
    <w:rsid w:val="00964DEB"/>
    <w:rsid w:val="0097067D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569C"/>
    <w:rsid w:val="00995C3B"/>
    <w:rsid w:val="009A0307"/>
    <w:rsid w:val="009A15E5"/>
    <w:rsid w:val="009A1982"/>
    <w:rsid w:val="009A522D"/>
    <w:rsid w:val="009B06CB"/>
    <w:rsid w:val="009B424B"/>
    <w:rsid w:val="009B7195"/>
    <w:rsid w:val="009C1806"/>
    <w:rsid w:val="009D08AC"/>
    <w:rsid w:val="009D54E5"/>
    <w:rsid w:val="009D5F54"/>
    <w:rsid w:val="009D6B86"/>
    <w:rsid w:val="009D6E06"/>
    <w:rsid w:val="009D7319"/>
    <w:rsid w:val="009E07EE"/>
    <w:rsid w:val="009E2A1F"/>
    <w:rsid w:val="009E407B"/>
    <w:rsid w:val="009F0B5B"/>
    <w:rsid w:val="009F4E73"/>
    <w:rsid w:val="009F6897"/>
    <w:rsid w:val="00A14B05"/>
    <w:rsid w:val="00A16B58"/>
    <w:rsid w:val="00A208D5"/>
    <w:rsid w:val="00A22268"/>
    <w:rsid w:val="00A23B92"/>
    <w:rsid w:val="00A23DAC"/>
    <w:rsid w:val="00A27123"/>
    <w:rsid w:val="00A27F26"/>
    <w:rsid w:val="00A35351"/>
    <w:rsid w:val="00A36291"/>
    <w:rsid w:val="00A377CC"/>
    <w:rsid w:val="00A40C7A"/>
    <w:rsid w:val="00A41176"/>
    <w:rsid w:val="00A41538"/>
    <w:rsid w:val="00A42294"/>
    <w:rsid w:val="00A44529"/>
    <w:rsid w:val="00A44B9C"/>
    <w:rsid w:val="00A5342B"/>
    <w:rsid w:val="00A55BF8"/>
    <w:rsid w:val="00A5681F"/>
    <w:rsid w:val="00A569C5"/>
    <w:rsid w:val="00A63C92"/>
    <w:rsid w:val="00A64E05"/>
    <w:rsid w:val="00A66680"/>
    <w:rsid w:val="00A70A46"/>
    <w:rsid w:val="00A71FBE"/>
    <w:rsid w:val="00A74D3D"/>
    <w:rsid w:val="00A76814"/>
    <w:rsid w:val="00A76C9F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7B77"/>
    <w:rsid w:val="00AE0770"/>
    <w:rsid w:val="00AF2C47"/>
    <w:rsid w:val="00AF3455"/>
    <w:rsid w:val="00AF3A4C"/>
    <w:rsid w:val="00AF5070"/>
    <w:rsid w:val="00B001C2"/>
    <w:rsid w:val="00B03A25"/>
    <w:rsid w:val="00B05328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31D38"/>
    <w:rsid w:val="00B321CF"/>
    <w:rsid w:val="00B337C5"/>
    <w:rsid w:val="00B33963"/>
    <w:rsid w:val="00B3476C"/>
    <w:rsid w:val="00B35545"/>
    <w:rsid w:val="00B361E8"/>
    <w:rsid w:val="00B36F0C"/>
    <w:rsid w:val="00B37E23"/>
    <w:rsid w:val="00B4091F"/>
    <w:rsid w:val="00B41139"/>
    <w:rsid w:val="00B41DC4"/>
    <w:rsid w:val="00B4242C"/>
    <w:rsid w:val="00B426DB"/>
    <w:rsid w:val="00B431DB"/>
    <w:rsid w:val="00B43E27"/>
    <w:rsid w:val="00B54F67"/>
    <w:rsid w:val="00B5578C"/>
    <w:rsid w:val="00B55E2D"/>
    <w:rsid w:val="00B564A2"/>
    <w:rsid w:val="00B5716A"/>
    <w:rsid w:val="00B60561"/>
    <w:rsid w:val="00B65BDD"/>
    <w:rsid w:val="00B714EF"/>
    <w:rsid w:val="00B74B88"/>
    <w:rsid w:val="00B80779"/>
    <w:rsid w:val="00B80A14"/>
    <w:rsid w:val="00B81B85"/>
    <w:rsid w:val="00B84150"/>
    <w:rsid w:val="00B84F22"/>
    <w:rsid w:val="00B859AF"/>
    <w:rsid w:val="00B91D8D"/>
    <w:rsid w:val="00B92255"/>
    <w:rsid w:val="00B9340E"/>
    <w:rsid w:val="00B97DB5"/>
    <w:rsid w:val="00BA13AF"/>
    <w:rsid w:val="00BA1A1D"/>
    <w:rsid w:val="00BA7044"/>
    <w:rsid w:val="00BB1821"/>
    <w:rsid w:val="00BB2611"/>
    <w:rsid w:val="00BB2FAB"/>
    <w:rsid w:val="00BB53AB"/>
    <w:rsid w:val="00BB7138"/>
    <w:rsid w:val="00BC2AE4"/>
    <w:rsid w:val="00BC3C96"/>
    <w:rsid w:val="00BC41F6"/>
    <w:rsid w:val="00BC51A3"/>
    <w:rsid w:val="00BD0AE1"/>
    <w:rsid w:val="00BD0CB5"/>
    <w:rsid w:val="00BD78FD"/>
    <w:rsid w:val="00BE3897"/>
    <w:rsid w:val="00BF12F6"/>
    <w:rsid w:val="00BF16B6"/>
    <w:rsid w:val="00BF568A"/>
    <w:rsid w:val="00C00D28"/>
    <w:rsid w:val="00C020C6"/>
    <w:rsid w:val="00C03651"/>
    <w:rsid w:val="00C04363"/>
    <w:rsid w:val="00C06C21"/>
    <w:rsid w:val="00C075CF"/>
    <w:rsid w:val="00C07862"/>
    <w:rsid w:val="00C11FE9"/>
    <w:rsid w:val="00C14D3F"/>
    <w:rsid w:val="00C17D80"/>
    <w:rsid w:val="00C2237A"/>
    <w:rsid w:val="00C23F86"/>
    <w:rsid w:val="00C2688C"/>
    <w:rsid w:val="00C2791F"/>
    <w:rsid w:val="00C30738"/>
    <w:rsid w:val="00C31811"/>
    <w:rsid w:val="00C33F53"/>
    <w:rsid w:val="00C40BAA"/>
    <w:rsid w:val="00C52E95"/>
    <w:rsid w:val="00C60C09"/>
    <w:rsid w:val="00C615E8"/>
    <w:rsid w:val="00C62856"/>
    <w:rsid w:val="00C62F3F"/>
    <w:rsid w:val="00C6384E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B09B5"/>
    <w:rsid w:val="00CB4C69"/>
    <w:rsid w:val="00CC7F46"/>
    <w:rsid w:val="00CD14BF"/>
    <w:rsid w:val="00CD17D3"/>
    <w:rsid w:val="00CD3E34"/>
    <w:rsid w:val="00CE2C2C"/>
    <w:rsid w:val="00CE3E8C"/>
    <w:rsid w:val="00CE7252"/>
    <w:rsid w:val="00CE7295"/>
    <w:rsid w:val="00CF01CB"/>
    <w:rsid w:val="00CF13CC"/>
    <w:rsid w:val="00CF20C8"/>
    <w:rsid w:val="00CF2DA1"/>
    <w:rsid w:val="00CF3432"/>
    <w:rsid w:val="00CF4F2A"/>
    <w:rsid w:val="00D05ED5"/>
    <w:rsid w:val="00D061C4"/>
    <w:rsid w:val="00D117B3"/>
    <w:rsid w:val="00D17161"/>
    <w:rsid w:val="00D21246"/>
    <w:rsid w:val="00D21CBB"/>
    <w:rsid w:val="00D23477"/>
    <w:rsid w:val="00D2517F"/>
    <w:rsid w:val="00D33C2B"/>
    <w:rsid w:val="00D4049E"/>
    <w:rsid w:val="00D42C77"/>
    <w:rsid w:val="00D47770"/>
    <w:rsid w:val="00D54D39"/>
    <w:rsid w:val="00D56057"/>
    <w:rsid w:val="00D565B1"/>
    <w:rsid w:val="00D60997"/>
    <w:rsid w:val="00D61B1B"/>
    <w:rsid w:val="00D62A69"/>
    <w:rsid w:val="00D62BA5"/>
    <w:rsid w:val="00D64908"/>
    <w:rsid w:val="00D67076"/>
    <w:rsid w:val="00D71E2B"/>
    <w:rsid w:val="00D75632"/>
    <w:rsid w:val="00D76244"/>
    <w:rsid w:val="00D770FE"/>
    <w:rsid w:val="00D81830"/>
    <w:rsid w:val="00D818B2"/>
    <w:rsid w:val="00D837D9"/>
    <w:rsid w:val="00D87E4C"/>
    <w:rsid w:val="00D91455"/>
    <w:rsid w:val="00D943F9"/>
    <w:rsid w:val="00D9689C"/>
    <w:rsid w:val="00D97118"/>
    <w:rsid w:val="00DA0EBA"/>
    <w:rsid w:val="00DA4BED"/>
    <w:rsid w:val="00DB2B36"/>
    <w:rsid w:val="00DB4B8F"/>
    <w:rsid w:val="00DB6E10"/>
    <w:rsid w:val="00DB6E65"/>
    <w:rsid w:val="00DC5910"/>
    <w:rsid w:val="00DC597C"/>
    <w:rsid w:val="00DC7457"/>
    <w:rsid w:val="00DD1EDB"/>
    <w:rsid w:val="00DD5E7D"/>
    <w:rsid w:val="00DE0754"/>
    <w:rsid w:val="00DE12AC"/>
    <w:rsid w:val="00DF4042"/>
    <w:rsid w:val="00DF541A"/>
    <w:rsid w:val="00DF767D"/>
    <w:rsid w:val="00E0331D"/>
    <w:rsid w:val="00E06E11"/>
    <w:rsid w:val="00E11E31"/>
    <w:rsid w:val="00E15F44"/>
    <w:rsid w:val="00E2163A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57F2"/>
    <w:rsid w:val="00E468CF"/>
    <w:rsid w:val="00E524D5"/>
    <w:rsid w:val="00E62E49"/>
    <w:rsid w:val="00E6305B"/>
    <w:rsid w:val="00E640FE"/>
    <w:rsid w:val="00E6545F"/>
    <w:rsid w:val="00E66328"/>
    <w:rsid w:val="00E67176"/>
    <w:rsid w:val="00E721DC"/>
    <w:rsid w:val="00E738A6"/>
    <w:rsid w:val="00E73A46"/>
    <w:rsid w:val="00E77A07"/>
    <w:rsid w:val="00E80509"/>
    <w:rsid w:val="00E83097"/>
    <w:rsid w:val="00E83E7D"/>
    <w:rsid w:val="00E84B8F"/>
    <w:rsid w:val="00E87AD9"/>
    <w:rsid w:val="00E914E1"/>
    <w:rsid w:val="00E935F4"/>
    <w:rsid w:val="00E93AFF"/>
    <w:rsid w:val="00E93CE0"/>
    <w:rsid w:val="00E94BC8"/>
    <w:rsid w:val="00EA267D"/>
    <w:rsid w:val="00EA4E6E"/>
    <w:rsid w:val="00EA51EE"/>
    <w:rsid w:val="00EB32DB"/>
    <w:rsid w:val="00EC22D6"/>
    <w:rsid w:val="00ED78E4"/>
    <w:rsid w:val="00EE7B69"/>
    <w:rsid w:val="00EF1488"/>
    <w:rsid w:val="00EF213C"/>
    <w:rsid w:val="00EF285E"/>
    <w:rsid w:val="00EF50BA"/>
    <w:rsid w:val="00F01116"/>
    <w:rsid w:val="00F05931"/>
    <w:rsid w:val="00F066BF"/>
    <w:rsid w:val="00F07C32"/>
    <w:rsid w:val="00F10C80"/>
    <w:rsid w:val="00F12C48"/>
    <w:rsid w:val="00F1662F"/>
    <w:rsid w:val="00F20A08"/>
    <w:rsid w:val="00F20BF5"/>
    <w:rsid w:val="00F21A84"/>
    <w:rsid w:val="00F21FF1"/>
    <w:rsid w:val="00F31723"/>
    <w:rsid w:val="00F352A7"/>
    <w:rsid w:val="00F36905"/>
    <w:rsid w:val="00F411BC"/>
    <w:rsid w:val="00F41715"/>
    <w:rsid w:val="00F41AEB"/>
    <w:rsid w:val="00F4523C"/>
    <w:rsid w:val="00F4533F"/>
    <w:rsid w:val="00F46254"/>
    <w:rsid w:val="00F50075"/>
    <w:rsid w:val="00F56083"/>
    <w:rsid w:val="00F61FD8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3E85"/>
    <w:rsid w:val="00F87982"/>
    <w:rsid w:val="00F90138"/>
    <w:rsid w:val="00F93620"/>
    <w:rsid w:val="00F9626D"/>
    <w:rsid w:val="00F96A71"/>
    <w:rsid w:val="00FA27C1"/>
    <w:rsid w:val="00FA3A85"/>
    <w:rsid w:val="00FA4E87"/>
    <w:rsid w:val="00FA563D"/>
    <w:rsid w:val="00FA7827"/>
    <w:rsid w:val="00FB3C30"/>
    <w:rsid w:val="00FB6609"/>
    <w:rsid w:val="00FB6D3E"/>
    <w:rsid w:val="00FC2FF4"/>
    <w:rsid w:val="00FC33CB"/>
    <w:rsid w:val="00FC3CE5"/>
    <w:rsid w:val="00FC3D58"/>
    <w:rsid w:val="00FD0097"/>
    <w:rsid w:val="00FD576E"/>
    <w:rsid w:val="00FE060D"/>
    <w:rsid w:val="00FE3023"/>
    <w:rsid w:val="00FF194A"/>
    <w:rsid w:val="00FF799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E8F51"/>
  <w15:chartTrackingRefBased/>
  <w15:docId w15:val="{A6C07D15-DEF2-4F26-874A-8BB0F287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宋体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宋体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1">
    <w:name w:val="Table Grid1"/>
    <w:basedOn w:val="TableNormal"/>
    <w:next w:val="TableGrid"/>
    <w:uiPriority w:val="39"/>
    <w:rsid w:val="00A271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DC7457"/>
    <w:pPr>
      <w:tabs>
        <w:tab w:val="left" w:pos="1701"/>
      </w:tabs>
      <w:spacing w:after="120"/>
      <w:ind w:left="1701" w:hanging="1701"/>
      <w:jc w:val="both"/>
    </w:pPr>
    <w:rPr>
      <w:rFonts w:eastAsia="Times New Roma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DC7457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DC7457"/>
    <w:rPr>
      <w:rFonts w:ascii="Times New Roman" w:eastAsia="Times New Roman" w:hAnsi="Times New Roman"/>
      <w:b/>
      <w:bCs/>
      <w:lang w:val="en-GB" w:eastAsia="zh-CN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282FC7"/>
    <w:pPr>
      <w:keepNext w:val="0"/>
      <w:keepLines w:val="0"/>
      <w:widowControl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paragraph" w:customStyle="1" w:styleId="5">
    <w:name w:val="列出段落5"/>
    <w:basedOn w:val="Normal"/>
    <w:uiPriority w:val="99"/>
    <w:qFormat/>
    <w:rsid w:val="00282FC7"/>
    <w:pPr>
      <w:overflowPunct/>
      <w:autoSpaceDE/>
      <w:autoSpaceDN/>
      <w:adjustRightInd/>
      <w:spacing w:beforeLines="50" w:before="50" w:after="120" w:line="276" w:lineRule="auto"/>
      <w:ind w:firstLineChars="200" w:firstLine="420"/>
      <w:jc w:val="both"/>
      <w:textAlignment w:val="auto"/>
    </w:pPr>
  </w:style>
  <w:style w:type="paragraph" w:styleId="ListBullet">
    <w:name w:val="List Bullet"/>
    <w:basedOn w:val="Normal"/>
    <w:rsid w:val="00C00D28"/>
    <w:pPr>
      <w:widowControl w:val="0"/>
      <w:numPr>
        <w:numId w:val="19"/>
      </w:numPr>
      <w:overflowPunct/>
      <w:autoSpaceDE/>
      <w:autoSpaceDN/>
      <w:adjustRightInd/>
      <w:spacing w:after="0"/>
      <w:ind w:hangingChars="200" w:hanging="200"/>
      <w:jc w:val="both"/>
      <w:textAlignment w:val="auto"/>
    </w:pPr>
    <w:rPr>
      <w:rFonts w:eastAsia="MS Gothic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AppData\Local\Temp\Docs\R1-1810084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98C3D-24AC-4351-8F20-C163CF46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5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Chao Wei</cp:lastModifiedBy>
  <cp:revision>13</cp:revision>
  <dcterms:created xsi:type="dcterms:W3CDTF">2019-03-27T06:05:00Z</dcterms:created>
  <dcterms:modified xsi:type="dcterms:W3CDTF">2019-05-03T16:48:00Z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