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013" w:rsidRPr="00CF195E" w:rsidRDefault="005C7401" w:rsidP="00990013">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9B169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990013" w:rsidRPr="00CF195E">
        <w:rPr>
          <w:b/>
          <w:kern w:val="2"/>
          <w:lang w:eastAsia="zh-CN"/>
        </w:rPr>
        <w:t>3GPP TSG RAN WG1 Meeting #</w:t>
      </w:r>
      <w:r w:rsidR="00990013">
        <w:rPr>
          <w:b/>
          <w:kern w:val="2"/>
          <w:lang w:eastAsia="zh-CN"/>
        </w:rPr>
        <w:t>95</w:t>
      </w:r>
      <w:r w:rsidR="00990013" w:rsidRPr="00CF195E">
        <w:rPr>
          <w:b/>
          <w:kern w:val="2"/>
          <w:lang w:eastAsia="zh-CN"/>
        </w:rPr>
        <w:tab/>
        <w:t>R1-1</w:t>
      </w:r>
      <w:r w:rsidR="00990013">
        <w:rPr>
          <w:b/>
          <w:kern w:val="2"/>
          <w:lang w:eastAsia="zh-CN"/>
        </w:rPr>
        <w:t>8</w:t>
      </w:r>
      <w:r w:rsidR="00E41DAC">
        <w:rPr>
          <w:b/>
          <w:kern w:val="2"/>
          <w:lang w:eastAsia="zh-CN"/>
        </w:rPr>
        <w:t>12186</w:t>
      </w:r>
    </w:p>
    <w:p w:rsidR="00990013" w:rsidRPr="00CF195E" w:rsidRDefault="00990013" w:rsidP="00990013">
      <w:pPr>
        <w:jc w:val="left"/>
        <w:rPr>
          <w:b/>
          <w:kern w:val="2"/>
          <w:lang w:eastAsia="zh-CN"/>
        </w:rPr>
      </w:pPr>
      <w:r w:rsidRPr="00BA027D">
        <w:rPr>
          <w:b/>
          <w:kern w:val="2"/>
          <w:lang w:eastAsia="zh-CN"/>
        </w:rPr>
        <w:t>Spokane</w:t>
      </w:r>
      <w:r>
        <w:rPr>
          <w:b/>
          <w:kern w:val="2"/>
          <w:lang w:eastAsia="zh-CN"/>
        </w:rPr>
        <w:t>, USA,</w:t>
      </w:r>
      <w:r w:rsidRPr="00BA027D">
        <w:rPr>
          <w:b/>
          <w:kern w:val="2"/>
          <w:lang w:eastAsia="zh-CN"/>
        </w:rPr>
        <w:t xml:space="preserve"> November 12-16</w:t>
      </w:r>
      <w:r>
        <w:rPr>
          <w:b/>
          <w:kern w:val="2"/>
          <w:lang w:eastAsia="zh-CN"/>
        </w:rPr>
        <w:t>,</w:t>
      </w:r>
      <w:r w:rsidRPr="00BA027D">
        <w:rPr>
          <w:b/>
          <w:kern w:val="2"/>
          <w:lang w:eastAsia="zh-CN"/>
        </w:rPr>
        <w:t xml:space="preserve">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B3BCB">
        <w:rPr>
          <w:b/>
          <w:kern w:val="2"/>
          <w:lang w:eastAsia="zh-CN"/>
        </w:rPr>
        <w:t>7.1.5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E1A67">
        <w:rPr>
          <w:b/>
          <w:kern w:val="2"/>
          <w:lang w:eastAsia="zh-CN"/>
        </w:rPr>
        <w:t>Discussion on UE power control</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964BA">
        <w:rPr>
          <w:b/>
          <w:kern w:val="2"/>
          <w:lang w:eastAsia="zh-CN"/>
        </w:rPr>
        <w:t xml:space="preserve">Discussion and </w:t>
      </w:r>
      <w:r w:rsidR="002964BA">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466A27" w:rsidRDefault="00FB5DAF" w:rsidP="005743DE">
      <w:pPr>
        <w:rPr>
          <w:rFonts w:eastAsiaTheme="minorEastAsia"/>
          <w:lang w:eastAsia="zh-CN"/>
        </w:rPr>
      </w:pPr>
      <w:r>
        <w:rPr>
          <w:rFonts w:eastAsiaTheme="minorEastAsia"/>
          <w:lang w:eastAsia="zh-CN"/>
        </w:rPr>
        <w:t>In the last RAN1 meeting</w:t>
      </w:r>
      <w:r w:rsidR="004F741C">
        <w:rPr>
          <w:rFonts w:eastAsiaTheme="minorEastAsia"/>
          <w:lang w:eastAsia="zh-CN"/>
        </w:rPr>
        <w:t xml:space="preserve"> [1]</w:t>
      </w:r>
      <w:r>
        <w:rPr>
          <w:rFonts w:eastAsiaTheme="minorEastAsia"/>
          <w:lang w:eastAsia="zh-CN"/>
        </w:rPr>
        <w:t xml:space="preserve">, </w:t>
      </w:r>
      <w:r w:rsidR="00A17C99">
        <w:rPr>
          <w:rFonts w:eastAsiaTheme="minorEastAsia"/>
          <w:lang w:eastAsia="zh-CN"/>
        </w:rPr>
        <w:t xml:space="preserve">couples of </w:t>
      </w:r>
      <w:r w:rsidR="00466A27">
        <w:rPr>
          <w:rFonts w:eastAsiaTheme="minorEastAsia"/>
          <w:lang w:eastAsia="zh-CN"/>
        </w:rPr>
        <w:t xml:space="preserve">open </w:t>
      </w:r>
      <w:r>
        <w:rPr>
          <w:rFonts w:eastAsiaTheme="minorEastAsia"/>
          <w:lang w:eastAsia="zh-CN"/>
        </w:rPr>
        <w:t xml:space="preserve">issues on power control </w:t>
      </w:r>
      <w:r w:rsidR="00466A27">
        <w:rPr>
          <w:rFonts w:eastAsiaTheme="minorEastAsia"/>
          <w:lang w:eastAsia="zh-CN"/>
        </w:rPr>
        <w:t>have been resolved. The corresponding agreements are copied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466A27" w:rsidRPr="00127A6F" w:rsidTr="00F20067">
        <w:tc>
          <w:tcPr>
            <w:tcW w:w="9199" w:type="dxa"/>
          </w:tcPr>
          <w:p w:rsidR="00466A27" w:rsidRPr="00466A27" w:rsidRDefault="00466A27" w:rsidP="00466A27">
            <w:pPr>
              <w:rPr>
                <w:b/>
                <w:i/>
                <w:szCs w:val="20"/>
                <w:highlight w:val="green"/>
                <w:lang w:eastAsia="x-none"/>
              </w:rPr>
            </w:pPr>
            <w:r w:rsidRPr="00466A27">
              <w:rPr>
                <w:b/>
                <w:i/>
                <w:szCs w:val="20"/>
                <w:highlight w:val="green"/>
                <w:lang w:eastAsia="x-none"/>
              </w:rPr>
              <w:t>Agreement</w:t>
            </w:r>
          </w:p>
          <w:p w:rsidR="00466A27" w:rsidRPr="00466A27" w:rsidRDefault="00466A27" w:rsidP="00466A27">
            <w:pPr>
              <w:rPr>
                <w:i/>
                <w:szCs w:val="20"/>
                <w:lang w:eastAsia="x-none"/>
              </w:rPr>
            </w:pPr>
            <w:r w:rsidRPr="00466A27">
              <w:rPr>
                <w:i/>
                <w:szCs w:val="20"/>
                <w:lang w:eastAsia="x-none"/>
              </w:rPr>
              <w:t xml:space="preserve">Following working assumption is confirmed with additional details that in case </w:t>
            </w:r>
            <w:r w:rsidRPr="00466A27">
              <w:rPr>
                <w:i/>
                <w:iCs/>
                <w:szCs w:val="32"/>
                <w:lang w:eastAsia="x-none"/>
              </w:rPr>
              <w:t>PUCCH-SpatialRelationInfo is not configured</w:t>
            </w:r>
            <w:r w:rsidRPr="00466A27">
              <w:rPr>
                <w:i/>
                <w:szCs w:val="32"/>
                <w:lang w:eastAsia="x-none"/>
              </w:rPr>
              <w:t xml:space="preserve">, </w:t>
            </w:r>
            <w:r w:rsidRPr="00466A27">
              <w:rPr>
                <w:rFonts w:hint="eastAsia"/>
                <w:i/>
                <w:szCs w:val="32"/>
              </w:rPr>
              <w:t xml:space="preserve">pathlossReferenceLinking </w:t>
            </w:r>
            <w:r w:rsidRPr="00466A27">
              <w:rPr>
                <w:i/>
                <w:szCs w:val="32"/>
              </w:rPr>
              <w:t>can be</w:t>
            </w:r>
            <w:r w:rsidRPr="00466A27">
              <w:rPr>
                <w:rFonts w:hint="eastAsia"/>
                <w:i/>
                <w:szCs w:val="32"/>
              </w:rPr>
              <w:t xml:space="preserve"> used</w:t>
            </w:r>
          </w:p>
          <w:p w:rsidR="00466A27" w:rsidRPr="00466A27" w:rsidRDefault="00466A27" w:rsidP="00466A27">
            <w:pPr>
              <w:ind w:left="1440" w:hanging="1440"/>
              <w:rPr>
                <w:i/>
                <w:lang w:eastAsia="x-none"/>
              </w:rPr>
            </w:pPr>
            <w:r w:rsidRPr="00466A27">
              <w:rPr>
                <w:bCs/>
                <w:i/>
                <w:lang w:eastAsia="x-none"/>
              </w:rPr>
              <w:t>Cross-carrier indication for power control parameters</w:t>
            </w:r>
          </w:p>
          <w:p w:rsidR="00466A27" w:rsidRPr="00466A27" w:rsidRDefault="00466A27" w:rsidP="00466A27">
            <w:pPr>
              <w:numPr>
                <w:ilvl w:val="0"/>
                <w:numId w:val="4"/>
              </w:numPr>
              <w:autoSpaceDE/>
              <w:autoSpaceDN/>
              <w:adjustRightInd/>
              <w:snapToGrid/>
              <w:spacing w:after="0"/>
              <w:jc w:val="left"/>
              <w:rPr>
                <w:i/>
                <w:lang w:eastAsia="x-none"/>
              </w:rPr>
            </w:pPr>
            <w:r w:rsidRPr="00466A27">
              <w:rPr>
                <w:i/>
                <w:lang w:eastAsia="x-none"/>
              </w:rPr>
              <w:t>For PUCCH, if higher layer parameters “</w:t>
            </w:r>
            <w:r w:rsidRPr="00466A27">
              <w:rPr>
                <w:i/>
                <w:iCs/>
                <w:lang w:eastAsia="x-none"/>
              </w:rPr>
              <w:t>cell</w:t>
            </w:r>
            <w:r w:rsidRPr="00466A27">
              <w:rPr>
                <w:i/>
                <w:lang w:eastAsia="x-none"/>
              </w:rPr>
              <w:t>” and “</w:t>
            </w:r>
            <w:r w:rsidRPr="00466A27">
              <w:rPr>
                <w:i/>
                <w:iCs/>
                <w:lang w:eastAsia="x-none"/>
              </w:rPr>
              <w:t>bwp-Id</w:t>
            </w:r>
            <w:r w:rsidRPr="00466A27">
              <w:rPr>
                <w:i/>
                <w:lang w:eastAsia="x-none"/>
              </w:rPr>
              <w:t xml:space="preserve">” are included in the </w:t>
            </w:r>
            <w:r w:rsidRPr="00466A27">
              <w:rPr>
                <w:i/>
                <w:iCs/>
                <w:lang w:eastAsia="x-none"/>
              </w:rPr>
              <w:t>PUCCH-SpatialRelationInfo</w:t>
            </w:r>
            <w:r w:rsidRPr="00466A27">
              <w:rPr>
                <w:i/>
                <w:lang w:eastAsia="x-none"/>
              </w:rPr>
              <w:t xml:space="preserve"> configuration:</w:t>
            </w:r>
          </w:p>
          <w:p w:rsidR="00466A27" w:rsidRPr="00466A27" w:rsidRDefault="00466A27" w:rsidP="00466A27">
            <w:pPr>
              <w:numPr>
                <w:ilvl w:val="1"/>
                <w:numId w:val="4"/>
              </w:numPr>
              <w:autoSpaceDE/>
              <w:autoSpaceDN/>
              <w:adjustRightInd/>
              <w:snapToGrid/>
              <w:spacing w:after="0"/>
              <w:jc w:val="left"/>
              <w:rPr>
                <w:i/>
                <w:lang w:eastAsia="x-none"/>
              </w:rPr>
            </w:pPr>
            <w:r w:rsidRPr="00466A27">
              <w:rPr>
                <w:i/>
                <w:lang w:eastAsia="x-none"/>
              </w:rPr>
              <w:t>The reference signal corresponding to pathloss index ‘</w:t>
            </w:r>
            <w:r w:rsidRPr="00466A27">
              <w:rPr>
                <w:i/>
                <w:iCs/>
                <w:lang w:eastAsia="x-none"/>
              </w:rPr>
              <w:t>q_d</w:t>
            </w:r>
            <w:r w:rsidRPr="00466A27">
              <w:rPr>
                <w:i/>
                <w:lang w:eastAsia="x-none"/>
              </w:rPr>
              <w:t xml:space="preserve">’ included in </w:t>
            </w:r>
            <w:r w:rsidRPr="00466A27">
              <w:rPr>
                <w:i/>
                <w:iCs/>
                <w:lang w:eastAsia="x-none"/>
              </w:rPr>
              <w:t>PUCCH-SpatialRelationInfo</w:t>
            </w:r>
            <w:r w:rsidRPr="00466A27">
              <w:rPr>
                <w:i/>
                <w:lang w:eastAsia="x-none"/>
              </w:rPr>
              <w:t xml:space="preserve"> is from the serving cell and active BWP indicated by the higher layer parameters “</w:t>
            </w:r>
            <w:r w:rsidRPr="00466A27">
              <w:rPr>
                <w:i/>
                <w:iCs/>
                <w:lang w:eastAsia="x-none"/>
              </w:rPr>
              <w:t>cell</w:t>
            </w:r>
            <w:r w:rsidRPr="00466A27">
              <w:rPr>
                <w:i/>
                <w:lang w:eastAsia="x-none"/>
              </w:rPr>
              <w:t>” and “</w:t>
            </w:r>
            <w:r w:rsidRPr="00466A27">
              <w:rPr>
                <w:i/>
                <w:iCs/>
                <w:lang w:eastAsia="x-none"/>
              </w:rPr>
              <w:t>bwp-Id</w:t>
            </w:r>
            <w:r w:rsidRPr="00466A27">
              <w:rPr>
                <w:i/>
                <w:lang w:eastAsia="x-none"/>
              </w:rPr>
              <w:t xml:space="preserve">”. </w:t>
            </w:r>
          </w:p>
          <w:p w:rsidR="00466A27" w:rsidRPr="00466A27" w:rsidRDefault="00466A27" w:rsidP="002B6E84">
            <w:pPr>
              <w:ind w:left="1440" w:hanging="1440"/>
              <w:rPr>
                <w:i/>
                <w:szCs w:val="20"/>
                <w:lang w:eastAsia="x-none"/>
              </w:rPr>
            </w:pPr>
            <w:r w:rsidRPr="00466A27">
              <w:rPr>
                <w:i/>
                <w:lang w:eastAsia="x-none"/>
              </w:rPr>
              <w:t>Note: No RRC specification impact.</w:t>
            </w:r>
          </w:p>
          <w:p w:rsidR="00466A27" w:rsidRPr="00466A27" w:rsidRDefault="00466A27" w:rsidP="00466A27">
            <w:pPr>
              <w:ind w:left="1440" w:hanging="1440"/>
              <w:rPr>
                <w:b/>
                <w:bCs/>
                <w:i/>
                <w:highlight w:val="green"/>
                <w:lang w:eastAsia="x-none"/>
              </w:rPr>
            </w:pPr>
            <w:r w:rsidRPr="00466A27">
              <w:rPr>
                <w:b/>
                <w:bCs/>
                <w:i/>
                <w:highlight w:val="green"/>
                <w:lang w:eastAsia="x-none"/>
              </w:rPr>
              <w:t>Agreement</w:t>
            </w:r>
          </w:p>
          <w:p w:rsidR="00466A27" w:rsidRPr="00466A27" w:rsidRDefault="00466A27" w:rsidP="00466A27">
            <w:pPr>
              <w:rPr>
                <w:bCs/>
                <w:i/>
                <w:lang w:eastAsia="x-none"/>
              </w:rPr>
            </w:pPr>
            <w:r w:rsidRPr="00466A27">
              <w:rPr>
                <w:bCs/>
                <w:i/>
                <w:lang w:eastAsia="x-none"/>
              </w:rPr>
              <w:t xml:space="preserve">For SRS cross carrier indication, if the UE is provided with </w:t>
            </w:r>
            <w:r w:rsidRPr="00466A27">
              <w:rPr>
                <w:rFonts w:hint="eastAsia"/>
                <w:i/>
              </w:rPr>
              <w:t>pathlossReferenceLinking in servingCellConfig</w:t>
            </w:r>
            <w:r w:rsidRPr="00466A27">
              <w:rPr>
                <w:i/>
              </w:rPr>
              <w:t>, it uses the reference signals in the indicated serving cell to measure the pathloss</w:t>
            </w:r>
          </w:p>
          <w:p w:rsidR="00466A27" w:rsidRPr="00466A27" w:rsidRDefault="00466A27" w:rsidP="00466A27">
            <w:pPr>
              <w:ind w:left="1440" w:hanging="1440"/>
              <w:rPr>
                <w:b/>
                <w:bCs/>
                <w:i/>
                <w:highlight w:val="green"/>
                <w:lang w:eastAsia="x-none"/>
              </w:rPr>
            </w:pPr>
            <w:r w:rsidRPr="00466A27">
              <w:rPr>
                <w:b/>
                <w:bCs/>
                <w:i/>
                <w:highlight w:val="green"/>
                <w:lang w:eastAsia="x-none"/>
              </w:rPr>
              <w:t>Agreement</w:t>
            </w:r>
          </w:p>
          <w:p w:rsidR="00466A27" w:rsidRPr="00466A27" w:rsidRDefault="00466A27" w:rsidP="00466A27">
            <w:pPr>
              <w:rPr>
                <w:bCs/>
                <w:i/>
                <w:sz w:val="28"/>
                <w:lang w:eastAsia="x-none"/>
              </w:rPr>
            </w:pPr>
            <w:r w:rsidRPr="00466A27">
              <w:rPr>
                <w:bCs/>
                <w:i/>
                <w:lang w:eastAsia="x-none"/>
              </w:rPr>
              <w:t xml:space="preserve">For PUSCH cross carrier indication, if the UE is provided with </w:t>
            </w:r>
            <w:r w:rsidRPr="00466A27">
              <w:rPr>
                <w:rFonts w:hint="eastAsia"/>
                <w:i/>
              </w:rPr>
              <w:t>pathlossReferenceLinking in servingCellConfig</w:t>
            </w:r>
            <w:r w:rsidRPr="00466A27">
              <w:rPr>
                <w:i/>
              </w:rPr>
              <w:t>, it uses the reference signals in the indicated serving cell to measure the pathloss</w:t>
            </w:r>
          </w:p>
          <w:p w:rsidR="00466A27" w:rsidRPr="00466A27" w:rsidRDefault="00466A27" w:rsidP="00466A27">
            <w:pPr>
              <w:rPr>
                <w:b/>
                <w:bCs/>
                <w:i/>
                <w:szCs w:val="28"/>
                <w:highlight w:val="green"/>
                <w:lang w:eastAsia="x-none"/>
              </w:rPr>
            </w:pPr>
            <w:r w:rsidRPr="00466A27">
              <w:rPr>
                <w:b/>
                <w:bCs/>
                <w:i/>
                <w:szCs w:val="28"/>
                <w:highlight w:val="green"/>
                <w:lang w:eastAsia="x-none"/>
              </w:rPr>
              <w:t xml:space="preserve">Agreement </w:t>
            </w:r>
          </w:p>
          <w:p w:rsidR="00466A27" w:rsidRPr="00466A27" w:rsidRDefault="00466A27" w:rsidP="00466A27">
            <w:pPr>
              <w:numPr>
                <w:ilvl w:val="1"/>
                <w:numId w:val="4"/>
              </w:numPr>
              <w:autoSpaceDE/>
              <w:autoSpaceDN/>
              <w:adjustRightInd/>
              <w:snapToGrid/>
              <w:spacing w:after="0"/>
              <w:jc w:val="left"/>
              <w:rPr>
                <w:i/>
              </w:rPr>
            </w:pPr>
            <w:r w:rsidRPr="00466A27">
              <w:rPr>
                <w:rFonts w:hint="eastAsia"/>
                <w:bCs/>
                <w:i/>
                <w:szCs w:val="28"/>
                <w:lang w:eastAsia="x-none"/>
              </w:rPr>
              <w:t>For virtual Type-1 PHR calculation, UE assumes that</w:t>
            </w:r>
            <w:r w:rsidRPr="00466A27">
              <w:rPr>
                <w:bCs/>
                <w:i/>
                <w:szCs w:val="28"/>
                <w:lang w:eastAsia="x-none"/>
              </w:rPr>
              <w:t xml:space="preserve"> </w:t>
            </w:r>
            <w:r w:rsidRPr="00466A27">
              <w:rPr>
                <w:rFonts w:hint="eastAsia"/>
                <w:i/>
                <w:szCs w:val="28"/>
              </w:rPr>
              <w:t>P</w:t>
            </w:r>
            <w:r w:rsidRPr="00466A27">
              <w:rPr>
                <w:rFonts w:hint="eastAsia"/>
                <w:i/>
                <w:szCs w:val="28"/>
                <w:vertAlign w:val="subscript"/>
              </w:rPr>
              <w:t>0_NOMINAL_PUSCH,f,c</w:t>
            </w:r>
            <w:r w:rsidRPr="00466A27">
              <w:rPr>
                <w:rFonts w:hint="eastAsia"/>
                <w:i/>
                <w:szCs w:val="28"/>
              </w:rPr>
              <w:t>(0) is used</w:t>
            </w:r>
          </w:p>
          <w:p w:rsidR="00466A27" w:rsidRPr="00466A27" w:rsidRDefault="00466A27" w:rsidP="00466A27">
            <w:pPr>
              <w:pStyle w:val="ListParagraph"/>
              <w:spacing w:afterLines="50" w:after="120"/>
              <w:ind w:firstLine="0"/>
              <w:jc w:val="both"/>
              <w:rPr>
                <w:rFonts w:ascii="Times New Roman" w:hAnsi="Times New Roman"/>
                <w:i/>
              </w:rPr>
            </w:pPr>
            <w:r w:rsidRPr="00466A27">
              <w:rPr>
                <w:rFonts w:ascii="Times New Roman" w:hAnsi="Times New Roman"/>
                <w:b/>
                <w:i/>
                <w:highlight w:val="green"/>
                <w:shd w:val="clear" w:color="auto" w:fill="FFFF00"/>
              </w:rPr>
              <w:t>Agreement</w:t>
            </w:r>
          </w:p>
          <w:p w:rsidR="00466A27" w:rsidRPr="00466A27" w:rsidRDefault="00466A27" w:rsidP="00466A27">
            <w:pPr>
              <w:pStyle w:val="ListParagraph"/>
              <w:spacing w:afterLines="50" w:after="120"/>
              <w:ind w:firstLine="0"/>
              <w:jc w:val="both"/>
              <w:rPr>
                <w:rFonts w:ascii="Times New Roman" w:hAnsi="Times New Roman"/>
                <w:i/>
                <w:sz w:val="22"/>
              </w:rPr>
            </w:pPr>
            <w:r w:rsidRPr="00466A27">
              <w:rPr>
                <w:rFonts w:ascii="Times New Roman" w:hAnsi="Times New Roman"/>
                <w:i/>
                <w:sz w:val="22"/>
              </w:rPr>
              <w:t>I</w:t>
            </w:r>
            <w:r w:rsidRPr="00466A27">
              <w:rPr>
                <w:rFonts w:ascii="Times New Roman" w:hAnsi="Times New Roman" w:hint="eastAsia"/>
                <w:i/>
                <w:sz w:val="22"/>
                <w:lang w:val="x-none"/>
              </w:rPr>
              <w:t xml:space="preserve">f a UE is configured with two UL carriers for a serving cell </w:t>
            </w:r>
            <w:r w:rsidRPr="00466A27">
              <w:rPr>
                <w:rFonts w:ascii="Times New Roman" w:hAnsi="Times New Roman"/>
                <w:i/>
                <w:sz w:val="22"/>
              </w:rPr>
              <w:t xml:space="preserve">and if the UE reports a UE capability </w:t>
            </w:r>
            <w:r w:rsidRPr="00466A27">
              <w:rPr>
                <w:rFonts w:ascii="Times New Roman" w:hAnsi="Times New Roman"/>
                <w:i/>
                <w:iCs/>
                <w:sz w:val="22"/>
              </w:rPr>
              <w:t xml:space="preserve">simultaneousTxSUL-NonSUL </w:t>
            </w:r>
            <w:r w:rsidRPr="00466A27">
              <w:rPr>
                <w:rFonts w:ascii="Times New Roman" w:hAnsi="Times New Roman"/>
                <w:i/>
                <w:sz w:val="22"/>
              </w:rPr>
              <w:t>for the serving cell</w:t>
            </w:r>
            <w:r w:rsidRPr="00466A27">
              <w:rPr>
                <w:rFonts w:ascii="Times New Roman" w:hAnsi="Times New Roman"/>
                <w:i/>
                <w:iCs/>
                <w:sz w:val="22"/>
              </w:rPr>
              <w:t>,</w:t>
            </w:r>
            <w:r w:rsidRPr="00466A27">
              <w:rPr>
                <w:rFonts w:ascii="Times New Roman" w:hAnsi="Times New Roman" w:hint="eastAsia"/>
                <w:i/>
                <w:sz w:val="22"/>
              </w:rPr>
              <w:t xml:space="preserve"> </w:t>
            </w:r>
            <w:r w:rsidRPr="00466A27">
              <w:rPr>
                <w:rFonts w:ascii="Times New Roman" w:hAnsi="Times New Roman" w:hint="eastAsia"/>
                <w:i/>
                <w:sz w:val="22"/>
                <w:lang w:val="x-none"/>
              </w:rPr>
              <w:t xml:space="preserve">and </w:t>
            </w:r>
            <w:r w:rsidRPr="00466A27">
              <w:rPr>
                <w:rFonts w:ascii="Times New Roman" w:hAnsi="Times New Roman"/>
                <w:i/>
                <w:sz w:val="22"/>
              </w:rPr>
              <w:t xml:space="preserve">if the </w:t>
            </w:r>
            <w:r w:rsidRPr="00466A27">
              <w:rPr>
                <w:rFonts w:ascii="Times New Roman" w:hAnsi="Times New Roman" w:hint="eastAsia"/>
                <w:i/>
                <w:sz w:val="22"/>
                <w:lang w:val="x-none"/>
              </w:rPr>
              <w:t xml:space="preserve">UE determines that Type 1 power headroom report for the serving cell is based on </w:t>
            </w:r>
            <w:r w:rsidRPr="00466A27">
              <w:rPr>
                <w:rFonts w:ascii="Times New Roman" w:hAnsi="Times New Roman"/>
                <w:i/>
                <w:sz w:val="22"/>
              </w:rPr>
              <w:t>a reference</w:t>
            </w:r>
            <w:r w:rsidRPr="00466A27">
              <w:rPr>
                <w:rFonts w:ascii="Times New Roman" w:hAnsi="Times New Roman" w:hint="eastAsia"/>
                <w:i/>
                <w:sz w:val="22"/>
                <w:lang w:val="x-none"/>
              </w:rPr>
              <w:t xml:space="preserve"> PUSCH transmission and Type 3 power headroom report for the serving cell is based on </w:t>
            </w:r>
            <w:r w:rsidRPr="00466A27">
              <w:rPr>
                <w:rFonts w:ascii="Times New Roman" w:hAnsi="Times New Roman"/>
                <w:i/>
                <w:sz w:val="22"/>
              </w:rPr>
              <w:t>a reference</w:t>
            </w:r>
            <w:r w:rsidRPr="00466A27">
              <w:rPr>
                <w:rFonts w:ascii="Times New Roman" w:hAnsi="Times New Roman" w:hint="eastAsia"/>
                <w:i/>
                <w:sz w:val="22"/>
                <w:lang w:val="x-none"/>
              </w:rPr>
              <w:t xml:space="preserve"> SRS transmission</w:t>
            </w:r>
            <w:r w:rsidRPr="00466A27">
              <w:rPr>
                <w:rFonts w:ascii="Times New Roman" w:hAnsi="Times New Roman" w:hint="eastAsia"/>
                <w:i/>
                <w:sz w:val="22"/>
              </w:rPr>
              <w:t>, the UE provides the Type-1 PHR.</w:t>
            </w:r>
          </w:p>
          <w:p w:rsidR="00466A27" w:rsidRPr="00466A27" w:rsidRDefault="00466A27" w:rsidP="00466A27">
            <w:pPr>
              <w:pStyle w:val="ListParagraph"/>
              <w:spacing w:afterLines="50" w:after="120"/>
              <w:ind w:firstLine="0"/>
              <w:jc w:val="both"/>
              <w:rPr>
                <w:rFonts w:ascii="Times New Roman" w:hAnsi="Times New Roman"/>
                <w:i/>
                <w:sz w:val="22"/>
              </w:rPr>
            </w:pPr>
            <w:r w:rsidRPr="00466A27">
              <w:rPr>
                <w:rFonts w:ascii="Times New Roman" w:hAnsi="Times New Roman"/>
                <w:i/>
                <w:sz w:val="22"/>
              </w:rPr>
              <w:t>I</w:t>
            </w:r>
            <w:r w:rsidRPr="00466A27">
              <w:rPr>
                <w:rFonts w:ascii="Times New Roman" w:hAnsi="Times New Roman" w:hint="eastAsia"/>
                <w:i/>
                <w:sz w:val="22"/>
                <w:lang w:val="x-none"/>
              </w:rPr>
              <w:t xml:space="preserve">f a UE is configured with two UL carriers for a serving cell </w:t>
            </w:r>
            <w:r w:rsidRPr="00466A27">
              <w:rPr>
                <w:rFonts w:ascii="Times New Roman" w:hAnsi="Times New Roman"/>
                <w:i/>
                <w:sz w:val="22"/>
              </w:rPr>
              <w:t xml:space="preserve">and if the UE reports a UE capability </w:t>
            </w:r>
            <w:r w:rsidRPr="00466A27">
              <w:rPr>
                <w:rFonts w:ascii="Times New Roman" w:hAnsi="Times New Roman"/>
                <w:i/>
                <w:iCs/>
                <w:sz w:val="22"/>
              </w:rPr>
              <w:t xml:space="preserve">simultaneousTxSUL-NonSUL </w:t>
            </w:r>
            <w:r w:rsidRPr="00466A27">
              <w:rPr>
                <w:rFonts w:ascii="Times New Roman" w:hAnsi="Times New Roman"/>
                <w:i/>
                <w:sz w:val="22"/>
              </w:rPr>
              <w:t>for the serving cell</w:t>
            </w:r>
            <w:r w:rsidRPr="00466A27">
              <w:rPr>
                <w:rFonts w:ascii="Times New Roman" w:hAnsi="Times New Roman"/>
                <w:i/>
                <w:iCs/>
                <w:sz w:val="22"/>
              </w:rPr>
              <w:t>,</w:t>
            </w:r>
            <w:r w:rsidRPr="00466A27">
              <w:rPr>
                <w:rFonts w:ascii="Times New Roman" w:hAnsi="Times New Roman" w:hint="eastAsia"/>
                <w:i/>
                <w:sz w:val="22"/>
              </w:rPr>
              <w:t xml:space="preserve"> </w:t>
            </w:r>
            <w:r w:rsidRPr="00466A27">
              <w:rPr>
                <w:rFonts w:ascii="Times New Roman" w:hAnsi="Times New Roman" w:hint="eastAsia"/>
                <w:i/>
                <w:sz w:val="22"/>
                <w:lang w:val="x-none"/>
              </w:rPr>
              <w:t xml:space="preserve">and </w:t>
            </w:r>
            <w:r w:rsidRPr="00466A27">
              <w:rPr>
                <w:rFonts w:ascii="Times New Roman" w:hAnsi="Times New Roman"/>
                <w:i/>
                <w:sz w:val="22"/>
              </w:rPr>
              <w:t>if the UE determines that a power headroom for only one of the two UL carriers of the serving cell is based on an actual transmission, the UE provides a Type-1 PHR when the actual transmission is a PUSCH transmission, or provides a Type-3 PHR when the actual transmission is an SRS transmission</w:t>
            </w:r>
            <w:r w:rsidRPr="00466A27">
              <w:rPr>
                <w:rFonts w:ascii="Times New Roman" w:hAnsi="Times New Roman" w:hint="eastAsia"/>
                <w:i/>
                <w:sz w:val="22"/>
              </w:rPr>
              <w:t>.</w:t>
            </w:r>
          </w:p>
          <w:p w:rsidR="00466A27" w:rsidRPr="00FB5DAF" w:rsidRDefault="00466A27" w:rsidP="00466A27">
            <w:pPr>
              <w:pStyle w:val="ListParagraph"/>
              <w:spacing w:afterLines="50" w:after="120"/>
              <w:ind w:firstLine="0"/>
              <w:jc w:val="both"/>
            </w:pPr>
            <w:r w:rsidRPr="00466A27">
              <w:rPr>
                <w:rFonts w:ascii="Times New Roman" w:hAnsi="Times New Roman"/>
                <w:i/>
                <w:sz w:val="22"/>
              </w:rPr>
              <w:t xml:space="preserve">FFS: Whether the above also applies for the case UE doesn’t report a UE capability </w:t>
            </w:r>
            <w:r w:rsidRPr="00466A27">
              <w:rPr>
                <w:rFonts w:ascii="Times New Roman" w:hAnsi="Times New Roman"/>
                <w:i/>
                <w:iCs/>
                <w:sz w:val="22"/>
              </w:rPr>
              <w:t xml:space="preserve">simultaneousTxSUL-NonSUL </w:t>
            </w:r>
            <w:r w:rsidRPr="00466A27">
              <w:rPr>
                <w:rFonts w:ascii="Times New Roman" w:hAnsi="Times New Roman"/>
                <w:i/>
                <w:sz w:val="22"/>
              </w:rPr>
              <w:t>for the serving cell. This aspect will be finalized in RAN1#95.</w:t>
            </w:r>
          </w:p>
        </w:tc>
      </w:tr>
    </w:tbl>
    <w:p w:rsidR="00C71A70" w:rsidRDefault="00466A27" w:rsidP="00466A27">
      <w:pPr>
        <w:rPr>
          <w:rFonts w:eastAsiaTheme="minorEastAsia"/>
          <w:lang w:eastAsia="zh-CN"/>
        </w:rPr>
      </w:pPr>
      <w:r>
        <w:rPr>
          <w:rFonts w:eastAsiaTheme="minorEastAsia"/>
          <w:lang w:eastAsia="zh-CN"/>
        </w:rPr>
        <w:t xml:space="preserve">But </w:t>
      </w:r>
      <w:r w:rsidR="00E44031">
        <w:rPr>
          <w:rFonts w:eastAsiaTheme="minorEastAsia"/>
          <w:lang w:eastAsia="zh-CN"/>
        </w:rPr>
        <w:t xml:space="preserve">there are still some remaining details on UL power control to be refined. </w:t>
      </w:r>
      <w:r w:rsidR="009A1820">
        <w:rPr>
          <w:rFonts w:eastAsiaTheme="minorEastAsia"/>
          <w:lang w:eastAsia="zh-CN"/>
        </w:rPr>
        <w:t>T</w:t>
      </w:r>
      <w:r w:rsidR="00E44031">
        <w:rPr>
          <w:rFonts w:eastAsiaTheme="minorEastAsia"/>
          <w:lang w:eastAsia="zh-CN"/>
        </w:rPr>
        <w:t>his contribution</w:t>
      </w:r>
      <w:r w:rsidR="009A1820">
        <w:rPr>
          <w:rFonts w:eastAsiaTheme="minorEastAsia"/>
          <w:lang w:eastAsia="zh-CN"/>
        </w:rPr>
        <w:t xml:space="preserve"> provides our views</w:t>
      </w:r>
      <w:r w:rsidR="00E44031">
        <w:rPr>
          <w:rFonts w:eastAsiaTheme="minorEastAsia"/>
          <w:lang w:eastAsia="zh-CN"/>
        </w:rPr>
        <w:t xml:space="preserve"> on these issues.</w:t>
      </w:r>
    </w:p>
    <w:p w:rsidR="009A3A86" w:rsidRPr="00CF195E" w:rsidRDefault="00061D60" w:rsidP="00CF195E">
      <w:pPr>
        <w:pStyle w:val="Heading1"/>
      </w:pPr>
      <w:bookmarkStart w:id="2" w:name="_Ref129681832"/>
      <w:r>
        <w:lastRenderedPageBreak/>
        <w:t>Discussion</w:t>
      </w:r>
      <w:r w:rsidR="006D62BC" w:rsidRPr="00CF195E">
        <w:t xml:space="preserve"> </w:t>
      </w:r>
    </w:p>
    <w:p w:rsidR="000810A0" w:rsidRDefault="002B6E84" w:rsidP="000810A0">
      <w:pPr>
        <w:pStyle w:val="Heading2"/>
        <w:rPr>
          <w:lang w:eastAsia="ja-JP"/>
        </w:rPr>
      </w:pPr>
      <w:r>
        <w:rPr>
          <w:lang w:eastAsia="ja-JP"/>
        </w:rPr>
        <w:t>On PH</w:t>
      </w:r>
      <w:r w:rsidR="00DE0BD2">
        <w:rPr>
          <w:lang w:eastAsia="ja-JP"/>
        </w:rPr>
        <w:t xml:space="preserve"> reporting and calculation</w:t>
      </w:r>
    </w:p>
    <w:p w:rsidR="00F6631A" w:rsidRDefault="00FC1D58" w:rsidP="000810A0">
      <w:pPr>
        <w:rPr>
          <w:rFonts w:eastAsiaTheme="minorEastAsia"/>
          <w:lang w:eastAsia="zh-CN"/>
        </w:rPr>
      </w:pPr>
      <w:r>
        <w:rPr>
          <w:rFonts w:eastAsiaTheme="minorEastAsia"/>
          <w:lang w:eastAsia="zh-CN"/>
        </w:rPr>
        <w:t xml:space="preserve">The simultaneous transmission of SRS on an SUL/non-SUL carrier and PUSCH/PUCCH/SRS PRACH on the other UL carrier in the same cell </w:t>
      </w:r>
      <w:r w:rsidR="00313443">
        <w:rPr>
          <w:rFonts w:eastAsiaTheme="minorEastAsia"/>
          <w:lang w:eastAsia="zh-CN"/>
        </w:rPr>
        <w:t>is defined as UE capability</w:t>
      </w:r>
      <w:r w:rsidR="00AA55B9">
        <w:rPr>
          <w:rFonts w:eastAsiaTheme="minorEastAsia"/>
          <w:lang w:eastAsia="zh-CN"/>
        </w:rPr>
        <w:t xml:space="preserve">, which </w:t>
      </w:r>
      <w:r w:rsidR="00313443">
        <w:rPr>
          <w:rFonts w:eastAsiaTheme="minorEastAsia"/>
          <w:lang w:eastAsia="zh-CN"/>
        </w:rPr>
        <w:t>is</w:t>
      </w:r>
      <w:r>
        <w:rPr>
          <w:rFonts w:eastAsiaTheme="minorEastAsia"/>
          <w:lang w:eastAsia="zh-CN"/>
        </w:rPr>
        <w:t xml:space="preserve"> decided to be optional with capability signaling</w:t>
      </w:r>
      <w:r w:rsidR="00AA55B9">
        <w:rPr>
          <w:rFonts w:eastAsiaTheme="minorEastAsia"/>
          <w:lang w:eastAsia="zh-CN"/>
        </w:rPr>
        <w:t xml:space="preserve"> denoted by </w:t>
      </w:r>
      <w:r w:rsidR="00AA55B9" w:rsidRPr="00466A27">
        <w:rPr>
          <w:i/>
          <w:iCs/>
        </w:rPr>
        <w:t>simultaneousTxSUL-NonSUL</w:t>
      </w:r>
      <w:r w:rsidR="00AA55B9">
        <w:rPr>
          <w:rFonts w:eastAsiaTheme="minorEastAsia"/>
          <w:lang w:eastAsia="zh-CN"/>
        </w:rPr>
        <w:t xml:space="preserve"> and has been captured in the Rel-15 </w:t>
      </w:r>
      <w:r w:rsidR="002904CB">
        <w:rPr>
          <w:rFonts w:eastAsiaTheme="minorEastAsia"/>
          <w:lang w:eastAsia="zh-CN"/>
        </w:rPr>
        <w:t xml:space="preserve">NR </w:t>
      </w:r>
      <w:r w:rsidR="00AA55B9">
        <w:rPr>
          <w:rFonts w:eastAsiaTheme="minorEastAsia"/>
          <w:lang w:eastAsia="zh-CN"/>
        </w:rPr>
        <w:t>UE feature list [2]</w:t>
      </w:r>
      <w:r>
        <w:rPr>
          <w:rFonts w:eastAsiaTheme="minorEastAsia"/>
          <w:lang w:eastAsia="zh-CN"/>
        </w:rPr>
        <w:t xml:space="preserve">. </w:t>
      </w:r>
      <w:r w:rsidR="00313443">
        <w:rPr>
          <w:rFonts w:eastAsiaTheme="minorEastAsia"/>
          <w:lang w:eastAsia="zh-CN"/>
        </w:rPr>
        <w:t>More specifically</w:t>
      </w:r>
      <w:r>
        <w:rPr>
          <w:rFonts w:eastAsiaTheme="minorEastAsia"/>
          <w:lang w:eastAsia="zh-CN"/>
        </w:rPr>
        <w:t xml:space="preserve">, such capability is to differentiate UEs whether to support </w:t>
      </w:r>
      <w:r w:rsidR="003F5F02">
        <w:rPr>
          <w:rFonts w:eastAsiaTheme="minorEastAsia"/>
          <w:lang w:eastAsia="zh-CN"/>
        </w:rPr>
        <w:t>simultaneous</w:t>
      </w:r>
      <w:r>
        <w:rPr>
          <w:rFonts w:eastAsiaTheme="minorEastAsia"/>
          <w:lang w:eastAsia="zh-CN"/>
        </w:rPr>
        <w:t xml:space="preserve"> transmission of SRS and PUSCH/PUCCH/SRS/PRACH on both SUL and non-SUL in the same symbol or not. </w:t>
      </w:r>
      <w:r w:rsidR="00E810A4">
        <w:rPr>
          <w:rFonts w:eastAsiaTheme="minorEastAsia"/>
          <w:lang w:eastAsia="zh-CN"/>
        </w:rPr>
        <w:t>F</w:t>
      </w:r>
      <w:r>
        <w:rPr>
          <w:rFonts w:eastAsiaTheme="minorEastAsia"/>
          <w:lang w:eastAsia="zh-CN"/>
        </w:rPr>
        <w:t xml:space="preserve">or UE that is incapable of this feature, it is still possible to transmit SRS and PUSCH/PUCCH/SRS/PRACH </w:t>
      </w:r>
      <w:r w:rsidR="003F5F02">
        <w:rPr>
          <w:rFonts w:eastAsiaTheme="minorEastAsia"/>
          <w:lang w:eastAsia="zh-CN"/>
        </w:rPr>
        <w:t xml:space="preserve">concurrently on both two ULs </w:t>
      </w:r>
      <w:r>
        <w:rPr>
          <w:rFonts w:eastAsiaTheme="minorEastAsia"/>
          <w:lang w:eastAsia="zh-CN"/>
        </w:rPr>
        <w:t>in the same slot but in different symbols</w:t>
      </w:r>
      <w:r w:rsidR="00467A44">
        <w:rPr>
          <w:rFonts w:eastAsiaTheme="minorEastAsia"/>
          <w:lang w:eastAsia="zh-CN"/>
        </w:rPr>
        <w:t xml:space="preserve">, which is depicted in the following </w:t>
      </w:r>
      <w:r w:rsidR="004E71EE">
        <w:rPr>
          <w:rFonts w:eastAsiaTheme="minorEastAsia"/>
          <w:lang w:eastAsia="zh-CN"/>
        </w:rPr>
        <w:t>figure</w:t>
      </w:r>
      <w:r>
        <w:rPr>
          <w:rFonts w:eastAsiaTheme="minorEastAsia"/>
          <w:lang w:eastAsia="zh-CN"/>
        </w:rPr>
        <w:t xml:space="preserve">. And in this case, </w:t>
      </w:r>
      <w:r w:rsidR="003F5F02">
        <w:rPr>
          <w:rFonts w:eastAsiaTheme="minorEastAsia"/>
          <w:lang w:eastAsia="zh-CN"/>
        </w:rPr>
        <w:t>the UE behavior on</w:t>
      </w:r>
      <w:r w:rsidR="0034245B">
        <w:rPr>
          <w:rFonts w:eastAsiaTheme="minorEastAsia"/>
          <w:lang w:eastAsia="zh-CN"/>
        </w:rPr>
        <w:t xml:space="preserve"> handling concurrent reporting of both Type 1 PH and Type 3 PH also needs to be specified. </w:t>
      </w:r>
    </w:p>
    <w:p w:rsidR="004E71EE" w:rsidRDefault="00E11A57" w:rsidP="00DA47D1">
      <w:pPr>
        <w:jc w:val="center"/>
        <w:rPr>
          <w:rFonts w:eastAsiaTheme="minorEastAsia"/>
          <w:lang w:eastAsia="zh-CN"/>
        </w:rPr>
      </w:pPr>
      <w:r>
        <w:rPr>
          <w:rFonts w:eastAsiaTheme="minorEastAsia"/>
          <w:noProof/>
          <w:lang w:eastAsia="zh-CN"/>
        </w:rPr>
        <w:drawing>
          <wp:inline distT="0" distB="0" distL="0" distR="0" wp14:anchorId="27068E2D">
            <wp:extent cx="4413885" cy="18167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13885" cy="1816735"/>
                    </a:xfrm>
                    <a:prstGeom prst="rect">
                      <a:avLst/>
                    </a:prstGeom>
                    <a:noFill/>
                  </pic:spPr>
                </pic:pic>
              </a:graphicData>
            </a:graphic>
          </wp:inline>
        </w:drawing>
      </w:r>
    </w:p>
    <w:p w:rsidR="00DA47D1" w:rsidRPr="00E11A57" w:rsidRDefault="00DA47D1" w:rsidP="00DA47D1">
      <w:pPr>
        <w:jc w:val="center"/>
        <w:rPr>
          <w:rFonts w:eastAsiaTheme="minorEastAsia"/>
          <w:b/>
          <w:sz w:val="20"/>
          <w:lang w:eastAsia="zh-CN"/>
        </w:rPr>
      </w:pPr>
      <w:r w:rsidRPr="00E11A57">
        <w:rPr>
          <w:rFonts w:eastAsiaTheme="minorEastAsia" w:hint="eastAsia"/>
          <w:b/>
          <w:sz w:val="20"/>
          <w:lang w:eastAsia="zh-CN"/>
        </w:rPr>
        <w:t xml:space="preserve">Figure 1. Illustration of simultaneous </w:t>
      </w:r>
      <w:r w:rsidR="00E11A57" w:rsidRPr="00E11A57">
        <w:rPr>
          <w:rFonts w:eastAsiaTheme="minorEastAsia"/>
          <w:b/>
          <w:sz w:val="20"/>
          <w:lang w:eastAsia="zh-CN"/>
        </w:rPr>
        <w:t>transmission of SRS on non-SUL and PUSCH on SUL in the same slot but in different symbols.</w:t>
      </w:r>
    </w:p>
    <w:p w:rsidR="002B6E84" w:rsidRDefault="00F6631A" w:rsidP="000810A0">
      <w:pPr>
        <w:rPr>
          <w:rFonts w:eastAsiaTheme="minorEastAsia"/>
          <w:lang w:eastAsia="zh-CN"/>
        </w:rPr>
      </w:pPr>
      <w:r>
        <w:rPr>
          <w:rFonts w:eastAsiaTheme="minorEastAsia"/>
          <w:lang w:eastAsia="zh-CN"/>
        </w:rPr>
        <w:t xml:space="preserve">In </w:t>
      </w:r>
      <w:r>
        <w:rPr>
          <w:rFonts w:eastAsiaTheme="minorEastAsia" w:hint="eastAsia"/>
          <w:lang w:eastAsia="zh-CN"/>
        </w:rPr>
        <w:t xml:space="preserve">the last RAN1 meeting, </w:t>
      </w:r>
      <w:r w:rsidR="00313443">
        <w:rPr>
          <w:rFonts w:eastAsiaTheme="minorEastAsia"/>
          <w:lang w:eastAsia="zh-CN"/>
        </w:rPr>
        <w:t xml:space="preserve">the </w:t>
      </w:r>
      <w:r>
        <w:rPr>
          <w:rFonts w:eastAsiaTheme="minorEastAsia"/>
          <w:lang w:eastAsia="zh-CN"/>
        </w:rPr>
        <w:t>UE behavior on handling concu</w:t>
      </w:r>
      <w:r w:rsidR="00313443">
        <w:rPr>
          <w:rFonts w:eastAsiaTheme="minorEastAsia"/>
          <w:lang w:eastAsia="zh-CN"/>
        </w:rPr>
        <w:t xml:space="preserve">rrent </w:t>
      </w:r>
      <w:r w:rsidR="00AA55B9">
        <w:rPr>
          <w:rFonts w:eastAsiaTheme="minorEastAsia"/>
          <w:lang w:eastAsia="zh-CN"/>
        </w:rPr>
        <w:t>reporting of both Type 1 PH and Type 3 PH</w:t>
      </w:r>
      <w:r w:rsidR="00313443">
        <w:rPr>
          <w:rFonts w:eastAsiaTheme="minorEastAsia"/>
          <w:lang w:eastAsia="zh-CN"/>
        </w:rPr>
        <w:t xml:space="preserve"> </w:t>
      </w:r>
      <w:r w:rsidR="001D7661">
        <w:rPr>
          <w:rFonts w:eastAsiaTheme="minorEastAsia"/>
          <w:lang w:eastAsia="zh-CN"/>
        </w:rPr>
        <w:t>has been</w:t>
      </w:r>
      <w:r w:rsidR="00313443">
        <w:rPr>
          <w:rFonts w:eastAsiaTheme="minorEastAsia"/>
          <w:lang w:eastAsia="zh-CN"/>
        </w:rPr>
        <w:t xml:space="preserve"> </w:t>
      </w:r>
      <w:r w:rsidR="00AA55B9">
        <w:rPr>
          <w:rFonts w:eastAsiaTheme="minorEastAsia"/>
          <w:lang w:eastAsia="zh-CN"/>
        </w:rPr>
        <w:t>achieved</w:t>
      </w:r>
      <w:r w:rsidR="00313443">
        <w:rPr>
          <w:rFonts w:eastAsiaTheme="minorEastAsia"/>
          <w:lang w:eastAsia="zh-CN"/>
        </w:rPr>
        <w:t xml:space="preserve"> but only for UE that reports </w:t>
      </w:r>
      <w:r w:rsidR="00313443" w:rsidRPr="00313443">
        <w:t xml:space="preserve">a UE capability </w:t>
      </w:r>
      <w:r w:rsidR="00313443" w:rsidRPr="00466A27">
        <w:rPr>
          <w:i/>
          <w:iCs/>
        </w:rPr>
        <w:t>simultaneousTxSUL-NonSUL</w:t>
      </w:r>
      <w:r w:rsidR="00313443">
        <w:t xml:space="preserve">. </w:t>
      </w:r>
      <w:r w:rsidR="002B6E84">
        <w:rPr>
          <w:rFonts w:eastAsiaTheme="minorEastAsia"/>
          <w:lang w:eastAsia="zh-CN"/>
        </w:rPr>
        <w:t xml:space="preserve">It is noted that current UE behavior </w:t>
      </w:r>
      <w:r w:rsidR="003C5A14">
        <w:rPr>
          <w:rFonts w:eastAsiaTheme="minorEastAsia"/>
          <w:lang w:eastAsia="zh-CN"/>
        </w:rPr>
        <w:t xml:space="preserve">for </w:t>
      </w:r>
      <w:r w:rsidR="002B6E84">
        <w:rPr>
          <w:rFonts w:eastAsiaTheme="minorEastAsia"/>
          <w:lang w:eastAsia="zh-CN"/>
        </w:rPr>
        <w:t xml:space="preserve">PH reporting </w:t>
      </w:r>
      <w:r w:rsidR="003C5A14">
        <w:rPr>
          <w:rFonts w:eastAsiaTheme="minorEastAsia"/>
          <w:lang w:eastAsia="zh-CN"/>
        </w:rPr>
        <w:t xml:space="preserve">in SUL case </w:t>
      </w:r>
      <w:r w:rsidR="000A71C6">
        <w:rPr>
          <w:rFonts w:eastAsiaTheme="minorEastAsia"/>
          <w:lang w:eastAsia="zh-CN"/>
        </w:rPr>
        <w:t>does not require</w:t>
      </w:r>
      <w:r w:rsidR="007D7D78">
        <w:rPr>
          <w:rFonts w:eastAsiaTheme="minorEastAsia"/>
          <w:lang w:eastAsia="zh-CN"/>
        </w:rPr>
        <w:t xml:space="preserve"> UE to </w:t>
      </w:r>
      <w:r w:rsidR="00DC59E9">
        <w:rPr>
          <w:rFonts w:eastAsiaTheme="minorEastAsia"/>
          <w:lang w:eastAsia="zh-CN"/>
        </w:rPr>
        <w:t xml:space="preserve">actually </w:t>
      </w:r>
      <w:r w:rsidR="002B6E84">
        <w:rPr>
          <w:rFonts w:eastAsiaTheme="minorEastAsia"/>
          <w:lang w:eastAsia="zh-CN"/>
        </w:rPr>
        <w:t>perform concurrent transmission on both SUL and non-SUL</w:t>
      </w:r>
      <w:r w:rsidR="00AA55B9">
        <w:rPr>
          <w:rFonts w:eastAsiaTheme="minorEastAsia"/>
          <w:lang w:eastAsia="zh-CN"/>
        </w:rPr>
        <w:t xml:space="preserve"> in the same symbol</w:t>
      </w:r>
      <w:r w:rsidR="002B6E84">
        <w:rPr>
          <w:rFonts w:eastAsiaTheme="minorEastAsia"/>
          <w:lang w:eastAsia="zh-CN"/>
        </w:rPr>
        <w:t xml:space="preserve">. Thus, </w:t>
      </w:r>
      <w:r w:rsidR="003C5A14">
        <w:rPr>
          <w:rFonts w:eastAsiaTheme="minorEastAsia"/>
          <w:lang w:eastAsia="zh-CN"/>
        </w:rPr>
        <w:t xml:space="preserve">for UE without reporting a UE capability </w:t>
      </w:r>
      <w:r w:rsidR="003C5A14" w:rsidRPr="00466A27">
        <w:rPr>
          <w:i/>
          <w:iCs/>
        </w:rPr>
        <w:t>simultaneousTxSUL-NonSUL</w:t>
      </w:r>
      <w:r w:rsidR="003C5A14">
        <w:rPr>
          <w:rFonts w:eastAsiaTheme="minorEastAsia"/>
          <w:lang w:eastAsia="zh-CN"/>
        </w:rPr>
        <w:t xml:space="preserve">, </w:t>
      </w:r>
      <w:r w:rsidR="002B6E84">
        <w:rPr>
          <w:rFonts w:eastAsiaTheme="minorEastAsia"/>
          <w:lang w:eastAsia="zh-CN"/>
        </w:rPr>
        <w:t xml:space="preserve">it is </w:t>
      </w:r>
      <w:r w:rsidR="00AA55B9">
        <w:rPr>
          <w:rFonts w:eastAsiaTheme="minorEastAsia"/>
          <w:lang w:eastAsia="zh-CN"/>
        </w:rPr>
        <w:t xml:space="preserve">preferred </w:t>
      </w:r>
      <w:r w:rsidR="002B6E84">
        <w:rPr>
          <w:rFonts w:eastAsiaTheme="minorEastAsia"/>
          <w:lang w:eastAsia="zh-CN"/>
        </w:rPr>
        <w:t xml:space="preserve">to </w:t>
      </w:r>
      <w:r w:rsidR="003C5A14">
        <w:rPr>
          <w:rFonts w:eastAsiaTheme="minorEastAsia"/>
          <w:lang w:eastAsia="zh-CN"/>
        </w:rPr>
        <w:t xml:space="preserve">adopt the same </w:t>
      </w:r>
      <w:r w:rsidR="002B6E84">
        <w:rPr>
          <w:rFonts w:eastAsiaTheme="minorEastAsia"/>
          <w:lang w:eastAsia="zh-CN"/>
        </w:rPr>
        <w:t>mechanism</w:t>
      </w:r>
      <w:r w:rsidR="003C5A14">
        <w:rPr>
          <w:rFonts w:eastAsiaTheme="minorEastAsia"/>
          <w:lang w:eastAsia="zh-CN"/>
        </w:rPr>
        <w:t xml:space="preserve"> as that for UE being capable of simultaneous transmission on both SUL and non-SUL</w:t>
      </w:r>
      <w:r w:rsidR="002B6E84" w:rsidRPr="002B6E84">
        <w:rPr>
          <w:iCs/>
        </w:rPr>
        <w:t>.</w:t>
      </w:r>
      <w:r w:rsidR="002B6E84">
        <w:rPr>
          <w:rFonts w:eastAsiaTheme="minorEastAsia"/>
          <w:lang w:eastAsia="zh-CN"/>
        </w:rPr>
        <w:t xml:space="preserve"> </w:t>
      </w:r>
      <w:r w:rsidR="003C5A14">
        <w:rPr>
          <w:rFonts w:eastAsiaTheme="minorEastAsia"/>
          <w:lang w:eastAsia="zh-CN"/>
        </w:rPr>
        <w:t>Such a common design is beneficia</w:t>
      </w:r>
      <w:r w:rsidR="004B1577">
        <w:rPr>
          <w:rFonts w:eastAsiaTheme="minorEastAsia"/>
          <w:lang w:eastAsia="zh-CN"/>
        </w:rPr>
        <w:t>l to reduce network complexity, and n</w:t>
      </w:r>
      <w:r w:rsidR="002B6E84">
        <w:rPr>
          <w:rFonts w:eastAsiaTheme="minorEastAsia"/>
          <w:lang w:eastAsia="zh-CN"/>
        </w:rPr>
        <w:t>o drawback is foreseen.</w:t>
      </w:r>
    </w:p>
    <w:p w:rsidR="002B6E84" w:rsidRDefault="002B6E84" w:rsidP="000810A0">
      <w:pPr>
        <w:rPr>
          <w:i/>
          <w:iCs/>
        </w:rPr>
      </w:pPr>
      <w:r w:rsidRPr="002B6E84">
        <w:rPr>
          <w:rFonts w:eastAsiaTheme="minorEastAsia" w:hint="eastAsia"/>
          <w:b/>
          <w:i/>
          <w:lang w:eastAsia="zh-CN"/>
        </w:rPr>
        <w:t>Proposal 1</w:t>
      </w:r>
      <w:r w:rsidRPr="002B6E84">
        <w:rPr>
          <w:rFonts w:eastAsiaTheme="minorEastAsia" w:hint="eastAsia"/>
          <w:i/>
          <w:lang w:eastAsia="zh-CN"/>
        </w:rPr>
        <w:t xml:space="preserve">: Adopt the same PHR </w:t>
      </w:r>
      <w:r>
        <w:rPr>
          <w:rFonts w:eastAsiaTheme="minorEastAsia"/>
          <w:i/>
          <w:lang w:eastAsia="zh-CN"/>
        </w:rPr>
        <w:t>mechanisms</w:t>
      </w:r>
      <w:r w:rsidRPr="002B6E84">
        <w:rPr>
          <w:rFonts w:eastAsiaTheme="minorEastAsia" w:hint="eastAsia"/>
          <w:i/>
          <w:lang w:eastAsia="zh-CN"/>
        </w:rPr>
        <w:t xml:space="preserve"> for UE</w:t>
      </w:r>
      <w:r w:rsidR="003C5A14">
        <w:rPr>
          <w:rFonts w:eastAsiaTheme="minorEastAsia"/>
          <w:i/>
          <w:lang w:eastAsia="zh-CN"/>
        </w:rPr>
        <w:t>s</w:t>
      </w:r>
      <w:r w:rsidRPr="002B6E84">
        <w:rPr>
          <w:rFonts w:eastAsiaTheme="minorEastAsia" w:hint="eastAsia"/>
          <w:i/>
          <w:lang w:eastAsia="zh-CN"/>
        </w:rPr>
        <w:t xml:space="preserve"> </w:t>
      </w:r>
      <w:r w:rsidRPr="002B6E84">
        <w:rPr>
          <w:rFonts w:eastAsiaTheme="minorEastAsia"/>
          <w:i/>
          <w:lang w:eastAsia="zh-CN"/>
        </w:rPr>
        <w:t xml:space="preserve">with and </w:t>
      </w:r>
      <w:r w:rsidRPr="002B6E84">
        <w:rPr>
          <w:rFonts w:eastAsiaTheme="minorEastAsia" w:hint="eastAsia"/>
          <w:i/>
          <w:lang w:eastAsia="zh-CN"/>
        </w:rPr>
        <w:t xml:space="preserve">without reporting a UE capability </w:t>
      </w:r>
      <w:r w:rsidRPr="002B6E84">
        <w:rPr>
          <w:i/>
          <w:iCs/>
        </w:rPr>
        <w:t>simultaneousTxSUL-NonSUL.</w:t>
      </w:r>
    </w:p>
    <w:p w:rsidR="002B6E84" w:rsidRDefault="002B6E84" w:rsidP="000810A0">
      <w:pPr>
        <w:rPr>
          <w:rFonts w:eastAsiaTheme="minorEastAsia"/>
          <w:lang w:eastAsia="zh-CN"/>
        </w:rPr>
      </w:pPr>
      <w:r w:rsidRPr="002B6E84">
        <w:rPr>
          <w:rFonts w:eastAsiaTheme="minorEastAsia"/>
          <w:lang w:eastAsia="zh-CN"/>
        </w:rPr>
        <w:t>The following WA was made in the last RAN1 meeting</w:t>
      </w:r>
      <w:r w:rsidR="003C5A14">
        <w:rPr>
          <w:rFonts w:eastAsiaTheme="minorEastAsia"/>
          <w:lang w:eastAsia="zh-CN"/>
        </w:rPr>
        <w:t>, which</w:t>
      </w:r>
      <w:r w:rsidRPr="002B6E84">
        <w:rPr>
          <w:rFonts w:eastAsiaTheme="minorEastAsia"/>
          <w:lang w:eastAsia="zh-CN"/>
        </w:rPr>
        <w:t xml:space="preserve"> </w:t>
      </w:r>
      <w:r w:rsidR="003C5A14">
        <w:rPr>
          <w:rFonts w:eastAsiaTheme="minorEastAsia"/>
          <w:lang w:eastAsia="zh-CN"/>
        </w:rPr>
        <w:t>aims</w:t>
      </w:r>
      <w:r>
        <w:rPr>
          <w:rFonts w:eastAsiaTheme="minorEastAsia"/>
          <w:lang w:eastAsia="zh-CN"/>
        </w:rPr>
        <w:t xml:space="preserve"> at </w:t>
      </w:r>
      <w:r w:rsidR="003C5A14">
        <w:rPr>
          <w:rFonts w:eastAsiaTheme="minorEastAsia"/>
          <w:lang w:eastAsia="zh-CN"/>
        </w:rPr>
        <w:t xml:space="preserve">directly </w:t>
      </w:r>
      <w:r>
        <w:rPr>
          <w:rFonts w:eastAsiaTheme="minorEastAsia"/>
          <w:lang w:eastAsia="zh-CN"/>
        </w:rPr>
        <w:t>reusing</w:t>
      </w:r>
      <w:r w:rsidR="003C5A14">
        <w:rPr>
          <w:rFonts w:eastAsiaTheme="minorEastAsia"/>
          <w:lang w:eastAsia="zh-CN"/>
        </w:rPr>
        <w:t xml:space="preserve"> PHR mechanism of LTE into NR for</w:t>
      </w:r>
      <w:r>
        <w:rPr>
          <w:rFonts w:eastAsiaTheme="minorEastAsia"/>
          <w:lang w:eastAsia="zh-CN"/>
        </w:rPr>
        <w:t xml:space="preserve"> the scenario of dual connectivity</w:t>
      </w:r>
      <w:r w:rsidR="003231EF">
        <w:rPr>
          <w:rFonts w:eastAsiaTheme="minorEastAsia"/>
          <w:lang w:eastAsia="zh-CN"/>
        </w:rPr>
        <w:t xml:space="preserve"> including EN-DC, NE-DC and NR-NR DC</w:t>
      </w:r>
      <w:r>
        <w:rPr>
          <w:rFonts w:eastAsiaTheme="minorEastAsia"/>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B6E84" w:rsidRPr="00127A6F" w:rsidTr="00F20067">
        <w:tc>
          <w:tcPr>
            <w:tcW w:w="9199" w:type="dxa"/>
          </w:tcPr>
          <w:p w:rsidR="002B6E84" w:rsidRPr="002B6E84" w:rsidRDefault="002B6E84" w:rsidP="002B6E84">
            <w:pPr>
              <w:rPr>
                <w:b/>
                <w:bCs/>
                <w:highlight w:val="darkYellow"/>
                <w:lang w:eastAsia="x-none"/>
              </w:rPr>
            </w:pPr>
            <w:r w:rsidRPr="002B6E84">
              <w:rPr>
                <w:b/>
                <w:bCs/>
                <w:highlight w:val="darkYellow"/>
                <w:lang w:eastAsia="x-none"/>
              </w:rPr>
              <w:t>Working Assumption</w:t>
            </w:r>
          </w:p>
          <w:p w:rsidR="002B6E84" w:rsidRPr="002B6E84" w:rsidRDefault="002B6E84" w:rsidP="002B6E84">
            <w:pPr>
              <w:pStyle w:val="ListParagraph"/>
              <w:numPr>
                <w:ilvl w:val="0"/>
                <w:numId w:val="16"/>
              </w:numPr>
              <w:ind w:left="284" w:hanging="284"/>
              <w:jc w:val="both"/>
              <w:rPr>
                <w:rFonts w:ascii="Times New Roman" w:hAnsi="Times New Roman"/>
                <w:sz w:val="22"/>
                <w:szCs w:val="22"/>
              </w:rPr>
            </w:pPr>
            <w:bookmarkStart w:id="3" w:name="_Hlk527026173"/>
            <w:r w:rsidRPr="002B6E84">
              <w:rPr>
                <w:rFonts w:ascii="Times New Roman" w:hAnsi="Times New Roman"/>
                <w:sz w:val="22"/>
                <w:szCs w:val="22"/>
              </w:rPr>
              <w:t xml:space="preserve">Capture in TS 38.213 the </w:t>
            </w:r>
            <w:r w:rsidRPr="002B6E84">
              <w:rPr>
                <w:rFonts w:ascii="Times New Roman" w:hAnsi="Times New Roman" w:hint="eastAsia"/>
                <w:sz w:val="22"/>
                <w:szCs w:val="22"/>
              </w:rPr>
              <w:t>below</w:t>
            </w:r>
            <w:r w:rsidRPr="002B6E84">
              <w:rPr>
                <w:rFonts w:ascii="Times New Roman" w:hAnsi="Times New Roman"/>
                <w:sz w:val="22"/>
                <w:szCs w:val="22"/>
              </w:rPr>
              <w:t xml:space="preserve"> text from TS 36.213 with the change of </w:t>
            </w:r>
            <w:r w:rsidRPr="002B6E84">
              <w:rPr>
                <w:rFonts w:ascii="Times New Roman" w:hAnsi="Times New Roman"/>
                <w:i/>
                <w:sz w:val="22"/>
                <w:szCs w:val="22"/>
              </w:rPr>
              <w:t>phr-ModeOtherCG-r12</w:t>
            </w:r>
            <w:r w:rsidRPr="002B6E84">
              <w:rPr>
                <w:rFonts w:ascii="Times New Roman" w:hAnsi="Times New Roman"/>
                <w:sz w:val="22"/>
                <w:szCs w:val="22"/>
              </w:rPr>
              <w:t xml:space="preserve"> to </w:t>
            </w:r>
            <w:r w:rsidRPr="002B6E84">
              <w:rPr>
                <w:rFonts w:ascii="Times New Roman" w:hAnsi="Times New Roman"/>
                <w:i/>
                <w:sz w:val="22"/>
                <w:szCs w:val="22"/>
              </w:rPr>
              <w:t>phr-ModeOtherCG</w:t>
            </w:r>
          </w:p>
          <w:p w:rsidR="002B6E84" w:rsidRPr="002B6E84" w:rsidRDefault="002B6E84" w:rsidP="002B6E84">
            <w:pPr>
              <w:pStyle w:val="ListParagraph"/>
              <w:numPr>
                <w:ilvl w:val="1"/>
                <w:numId w:val="16"/>
              </w:numPr>
              <w:ind w:left="567" w:hanging="283"/>
              <w:jc w:val="both"/>
              <w:rPr>
                <w:rFonts w:ascii="Times New Roman" w:hAnsi="Times New Roman"/>
                <w:szCs w:val="20"/>
              </w:rPr>
            </w:pPr>
            <w:r w:rsidRPr="002B6E84">
              <w:rPr>
                <w:rFonts w:ascii="Times New Roman" w:hAnsi="Times New Roman"/>
                <w:sz w:val="22"/>
                <w:szCs w:val="22"/>
              </w:rPr>
              <w:t xml:space="preserve">If the UE is configured with a SCG, and if the higher layer parameter </w:t>
            </w:r>
            <w:r w:rsidRPr="002B6E84">
              <w:rPr>
                <w:rFonts w:ascii="Times New Roman" w:hAnsi="Times New Roman"/>
                <w:i/>
                <w:sz w:val="22"/>
                <w:szCs w:val="22"/>
              </w:rPr>
              <w:t>phr-ModeOtherCG-r12</w:t>
            </w:r>
            <w:r w:rsidRPr="002B6E84">
              <w:rPr>
                <w:rFonts w:ascii="Times New Roman" w:hAnsi="Times New Roman"/>
                <w:sz w:val="22"/>
                <w:szCs w:val="22"/>
              </w:rPr>
              <w:t xml:space="preserve"> for a CG indicates ‘virtual’, for power headroom reports transmitted on that CG, the UE shall compute PH assuming that it does not transmit PUSCH/PUCCH on any serving cell of the other CG</w:t>
            </w:r>
            <w:r w:rsidRPr="002B6E84">
              <w:rPr>
                <w:rFonts w:ascii="Times New Roman" w:hAnsi="Times New Roman" w:hint="eastAsia"/>
                <w:sz w:val="22"/>
                <w:szCs w:val="22"/>
              </w:rPr>
              <w:t>.</w:t>
            </w:r>
            <w:bookmarkEnd w:id="3"/>
          </w:p>
        </w:tc>
      </w:tr>
    </w:tbl>
    <w:p w:rsidR="002B6E84" w:rsidRDefault="002B6E84" w:rsidP="000810A0">
      <w:r>
        <w:rPr>
          <w:rFonts w:eastAsiaTheme="minorEastAsia" w:hint="eastAsia"/>
          <w:lang w:eastAsia="zh-CN"/>
        </w:rPr>
        <w:t xml:space="preserve">It is emphasized that NR-NR DC in Rel-15 late drop only focuses on the case that </w:t>
      </w:r>
      <w:r>
        <w:t>MCGs are fully in FR1 and SCGs are fully in FR2. Note that, the definition of power class for UE in FR2 is different from that in FR1, thus it is infeasible to define a common power class to restrict the total UE transmit power of both MCG and SCG. As a result, the UE can determine the transmit power for MCG and SCG in a separate manner. There is no extra restriction on the total transmit power of both MCG and SCG. For instance, it seems that the PH can be computed separately</w:t>
      </w:r>
      <w:r w:rsidR="00A17C99">
        <w:t xml:space="preserve"> for MCG and SCG</w:t>
      </w:r>
      <w:r>
        <w:t xml:space="preserve">, </w:t>
      </w:r>
      <w:r w:rsidR="00A17C99">
        <w:t xml:space="preserve">and </w:t>
      </w:r>
      <w:r>
        <w:t xml:space="preserve">there is no need to specify any extra UE behavior </w:t>
      </w:r>
      <w:r w:rsidR="007E0DA8">
        <w:t>for NR-NR DC, at least in Rel-15 late drop</w:t>
      </w:r>
      <w:r>
        <w:t xml:space="preserve">. Thus, </w:t>
      </w:r>
      <w:r w:rsidR="003231EF">
        <w:t xml:space="preserve">it is not proper to directly confirm </w:t>
      </w:r>
      <w:r>
        <w:t xml:space="preserve">the WA </w:t>
      </w:r>
      <w:r w:rsidR="003231EF">
        <w:lastRenderedPageBreak/>
        <w:t>in current form. Considering that no power class is defined for FR2 and PH is reported in a separate manner</w:t>
      </w:r>
      <w:r w:rsidR="00230987">
        <w:t xml:space="preserve">, it is reasonable to restrict above WA </w:t>
      </w:r>
      <w:r w:rsidR="004737A6">
        <w:t xml:space="preserve">only </w:t>
      </w:r>
      <w:r w:rsidR="00230987">
        <w:t>in FR1</w:t>
      </w:r>
      <w:r>
        <w:t>.</w:t>
      </w:r>
      <w:r w:rsidR="00230987">
        <w:t xml:space="preserve"> Then we have the following proposal.</w:t>
      </w:r>
    </w:p>
    <w:p w:rsidR="00A17C99" w:rsidRDefault="004433F7" w:rsidP="000810A0">
      <w:pPr>
        <w:rPr>
          <w:i/>
          <w:lang w:eastAsia="zh-CN"/>
        </w:rPr>
      </w:pPr>
      <w:r w:rsidRPr="00DE0BD2">
        <w:rPr>
          <w:rFonts w:hint="eastAsia"/>
          <w:b/>
          <w:i/>
          <w:lang w:eastAsia="zh-CN"/>
        </w:rPr>
        <w:t>Proposal 2</w:t>
      </w:r>
      <w:r w:rsidRPr="00DE0BD2">
        <w:rPr>
          <w:rFonts w:hint="eastAsia"/>
          <w:i/>
          <w:lang w:eastAsia="zh-CN"/>
        </w:rPr>
        <w:t xml:space="preserve">: </w:t>
      </w:r>
      <w:r w:rsidR="003231EF">
        <w:rPr>
          <w:i/>
          <w:lang w:eastAsia="zh-CN"/>
        </w:rPr>
        <w:t xml:space="preserve">Confirm the WA with the following </w:t>
      </w:r>
      <w:r w:rsidR="004737A6">
        <w:rPr>
          <w:i/>
          <w:lang w:eastAsia="zh-CN"/>
        </w:rPr>
        <w:t>modifications</w:t>
      </w:r>
      <w:r w:rsidR="003231EF">
        <w:rPr>
          <w:i/>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4737A6" w:rsidRPr="00127A6F" w:rsidTr="007C0251">
        <w:tc>
          <w:tcPr>
            <w:tcW w:w="9199" w:type="dxa"/>
          </w:tcPr>
          <w:p w:rsidR="004737A6" w:rsidRPr="002B6E84" w:rsidRDefault="004737A6" w:rsidP="007C0251">
            <w:pPr>
              <w:rPr>
                <w:b/>
                <w:bCs/>
                <w:highlight w:val="darkYellow"/>
                <w:lang w:eastAsia="x-none"/>
              </w:rPr>
            </w:pPr>
            <w:r w:rsidRPr="002B6E84">
              <w:rPr>
                <w:b/>
                <w:bCs/>
                <w:highlight w:val="darkYellow"/>
                <w:lang w:eastAsia="x-none"/>
              </w:rPr>
              <w:t>Working Assumption</w:t>
            </w:r>
          </w:p>
          <w:p w:rsidR="004737A6" w:rsidRPr="002B6E84" w:rsidRDefault="004737A6" w:rsidP="007C0251">
            <w:pPr>
              <w:pStyle w:val="ListParagraph"/>
              <w:numPr>
                <w:ilvl w:val="0"/>
                <w:numId w:val="16"/>
              </w:numPr>
              <w:ind w:left="284" w:hanging="284"/>
              <w:jc w:val="both"/>
              <w:rPr>
                <w:rFonts w:ascii="Times New Roman" w:hAnsi="Times New Roman"/>
                <w:sz w:val="22"/>
                <w:szCs w:val="22"/>
              </w:rPr>
            </w:pPr>
            <w:r w:rsidRPr="002B6E84">
              <w:rPr>
                <w:rFonts w:ascii="Times New Roman" w:hAnsi="Times New Roman"/>
                <w:sz w:val="22"/>
                <w:szCs w:val="22"/>
              </w:rPr>
              <w:t xml:space="preserve">Capture in TS 38.213 the </w:t>
            </w:r>
            <w:r w:rsidRPr="002B6E84">
              <w:rPr>
                <w:rFonts w:ascii="Times New Roman" w:hAnsi="Times New Roman" w:hint="eastAsia"/>
                <w:sz w:val="22"/>
                <w:szCs w:val="22"/>
              </w:rPr>
              <w:t>below</w:t>
            </w:r>
            <w:r w:rsidRPr="002B6E84">
              <w:rPr>
                <w:rFonts w:ascii="Times New Roman" w:hAnsi="Times New Roman"/>
                <w:sz w:val="22"/>
                <w:szCs w:val="22"/>
              </w:rPr>
              <w:t xml:space="preserve"> text from TS 36.213 with the change of </w:t>
            </w:r>
            <w:r w:rsidRPr="002B6E84">
              <w:rPr>
                <w:rFonts w:ascii="Times New Roman" w:hAnsi="Times New Roman"/>
                <w:i/>
                <w:sz w:val="22"/>
                <w:szCs w:val="22"/>
              </w:rPr>
              <w:t>phr-ModeOtherCG-r12</w:t>
            </w:r>
            <w:r w:rsidRPr="002B6E84">
              <w:rPr>
                <w:rFonts w:ascii="Times New Roman" w:hAnsi="Times New Roman"/>
                <w:sz w:val="22"/>
                <w:szCs w:val="22"/>
              </w:rPr>
              <w:t xml:space="preserve"> to </w:t>
            </w:r>
            <w:r w:rsidRPr="002B6E84">
              <w:rPr>
                <w:rFonts w:ascii="Times New Roman" w:hAnsi="Times New Roman"/>
                <w:i/>
                <w:sz w:val="22"/>
                <w:szCs w:val="22"/>
              </w:rPr>
              <w:t>phr-ModeOtherCG</w:t>
            </w:r>
          </w:p>
          <w:p w:rsidR="004737A6" w:rsidRPr="002B6E84" w:rsidRDefault="004737A6">
            <w:pPr>
              <w:pStyle w:val="ListParagraph"/>
              <w:numPr>
                <w:ilvl w:val="1"/>
                <w:numId w:val="16"/>
              </w:numPr>
              <w:ind w:left="567" w:hanging="283"/>
              <w:jc w:val="both"/>
              <w:rPr>
                <w:rFonts w:ascii="Times New Roman" w:hAnsi="Times New Roman"/>
                <w:szCs w:val="20"/>
              </w:rPr>
            </w:pPr>
            <w:r w:rsidRPr="002B6E84">
              <w:rPr>
                <w:rFonts w:ascii="Times New Roman" w:hAnsi="Times New Roman"/>
                <w:sz w:val="22"/>
                <w:szCs w:val="22"/>
              </w:rPr>
              <w:t xml:space="preserve">If the UE is configured with a SCG, and if the higher layer parameter </w:t>
            </w:r>
            <w:r w:rsidRPr="002B6E84">
              <w:rPr>
                <w:rFonts w:ascii="Times New Roman" w:hAnsi="Times New Roman"/>
                <w:i/>
                <w:sz w:val="22"/>
                <w:szCs w:val="22"/>
              </w:rPr>
              <w:t>phr-ModeOtherCG-r12</w:t>
            </w:r>
            <w:r w:rsidRPr="002B6E84">
              <w:rPr>
                <w:rFonts w:ascii="Times New Roman" w:hAnsi="Times New Roman"/>
                <w:sz w:val="22"/>
                <w:szCs w:val="22"/>
              </w:rPr>
              <w:t xml:space="preserve"> for a CG </w:t>
            </w:r>
            <w:r w:rsidR="003C5F87" w:rsidRPr="00EA3140">
              <w:rPr>
                <w:rFonts w:ascii="Times New Roman" w:hAnsi="Times New Roman"/>
                <w:b/>
                <w:sz w:val="22"/>
                <w:szCs w:val="22"/>
              </w:rPr>
              <w:t>in FR1</w:t>
            </w:r>
            <w:r w:rsidR="003C5F87">
              <w:rPr>
                <w:rFonts w:ascii="Times New Roman" w:hAnsi="Times New Roman"/>
                <w:sz w:val="22"/>
                <w:szCs w:val="22"/>
              </w:rPr>
              <w:t xml:space="preserve"> </w:t>
            </w:r>
            <w:r w:rsidRPr="002B6E84">
              <w:rPr>
                <w:rFonts w:ascii="Times New Roman" w:hAnsi="Times New Roman"/>
                <w:sz w:val="22"/>
                <w:szCs w:val="22"/>
              </w:rPr>
              <w:t>indicates ‘virtual’, for power headroom reports transmitted on that CG, the UE shall compute PH assuming that it does not transmit PUSCH/PUCCH on any serving cell of the other CG</w:t>
            </w:r>
            <w:r>
              <w:rPr>
                <w:rFonts w:ascii="Times New Roman" w:hAnsi="Times New Roman"/>
                <w:sz w:val="22"/>
                <w:szCs w:val="22"/>
              </w:rPr>
              <w:t xml:space="preserve"> </w:t>
            </w:r>
            <w:r w:rsidRPr="002904CB">
              <w:rPr>
                <w:rFonts w:ascii="Times New Roman" w:hAnsi="Times New Roman"/>
                <w:b/>
                <w:sz w:val="22"/>
                <w:szCs w:val="22"/>
              </w:rPr>
              <w:t>in FR1</w:t>
            </w:r>
            <w:r w:rsidRPr="002B6E84">
              <w:rPr>
                <w:rFonts w:ascii="Times New Roman" w:hAnsi="Times New Roman" w:hint="eastAsia"/>
                <w:sz w:val="22"/>
                <w:szCs w:val="22"/>
              </w:rPr>
              <w:t>.</w:t>
            </w:r>
          </w:p>
        </w:tc>
      </w:tr>
    </w:tbl>
    <w:p w:rsidR="004737A6" w:rsidRDefault="003C5F87" w:rsidP="000810A0">
      <w:pPr>
        <w:rPr>
          <w:lang w:eastAsia="zh-CN"/>
        </w:rPr>
      </w:pPr>
      <w:r>
        <w:rPr>
          <w:lang w:eastAsia="zh-CN"/>
        </w:rPr>
        <w:t>C</w:t>
      </w:r>
      <w:r w:rsidR="00B824BC" w:rsidRPr="00EA3140">
        <w:rPr>
          <w:lang w:eastAsia="zh-CN"/>
        </w:rPr>
        <w:t xml:space="preserve">orresponding to </w:t>
      </w:r>
      <w:r>
        <w:rPr>
          <w:lang w:eastAsia="zh-CN"/>
        </w:rPr>
        <w:t xml:space="preserve">the above </w:t>
      </w:r>
      <w:r w:rsidR="00B824BC" w:rsidRPr="00EA3140">
        <w:rPr>
          <w:lang w:eastAsia="zh-CN"/>
        </w:rPr>
        <w:t>proposal 1 and proposal 2</w:t>
      </w:r>
      <w:r>
        <w:rPr>
          <w:lang w:eastAsia="zh-CN"/>
        </w:rPr>
        <w:t>, we propose to make changes for TS 38.213</w:t>
      </w:r>
      <w:r w:rsidR="00B824BC" w:rsidRPr="00EA3140">
        <w:rPr>
          <w:lang w:eastAsia="zh-CN"/>
        </w:rPr>
        <w:t>.</w:t>
      </w:r>
    </w:p>
    <w:p w:rsidR="003C5F87" w:rsidRPr="003C5F87" w:rsidRDefault="003C5F87" w:rsidP="000810A0">
      <w:pPr>
        <w:rPr>
          <w:i/>
          <w:lang w:eastAsia="zh-CN"/>
        </w:rPr>
      </w:pPr>
      <w:r w:rsidRPr="00EA3140">
        <w:rPr>
          <w:b/>
          <w:i/>
          <w:lang w:eastAsia="zh-CN"/>
        </w:rPr>
        <w:t>Proposal 3</w:t>
      </w:r>
      <w:r w:rsidRPr="00EA3140">
        <w:rPr>
          <w:i/>
          <w:lang w:eastAsia="zh-CN"/>
        </w:rPr>
        <w:t xml:space="preserve">: </w:t>
      </w:r>
      <w:r w:rsidRPr="00EA3140">
        <w:rPr>
          <w:i/>
        </w:rPr>
        <w:t>Adopt the changes in the accompanied Draft_CR_</w:t>
      </w:r>
      <w:r w:rsidRPr="003C5F87">
        <w:rPr>
          <w:i/>
        </w:rPr>
        <w:t>1.</w:t>
      </w:r>
    </w:p>
    <w:p w:rsidR="00987980" w:rsidRDefault="00987980" w:rsidP="00987980">
      <w:pPr>
        <w:pStyle w:val="Heading2"/>
        <w:rPr>
          <w:lang w:eastAsia="zh-CN"/>
        </w:rPr>
      </w:pPr>
      <w:r>
        <w:rPr>
          <w:lang w:eastAsia="zh-CN"/>
        </w:rPr>
        <w:t>Clarification on power control for PUSCH</w:t>
      </w:r>
    </w:p>
    <w:p w:rsidR="00B34732" w:rsidRDefault="00B34732" w:rsidP="00B34732">
      <w:pPr>
        <w:rPr>
          <w:bCs/>
          <w:iCs/>
          <w:szCs w:val="20"/>
        </w:rPr>
      </w:pPr>
      <w:r w:rsidRPr="00DA47D1">
        <w:rPr>
          <w:rFonts w:hint="eastAsia"/>
          <w:kern w:val="2"/>
          <w:lang w:val="en-GB" w:eastAsia="zh-CN"/>
        </w:rPr>
        <w:t xml:space="preserve">The </w:t>
      </w:r>
      <w:r w:rsidRPr="00DA47D1">
        <w:rPr>
          <w:kern w:val="2"/>
          <w:lang w:val="en-GB" w:eastAsia="zh-CN"/>
        </w:rPr>
        <w:t>following</w:t>
      </w:r>
      <w:r>
        <w:rPr>
          <w:kern w:val="2"/>
          <w:lang w:val="en-GB" w:eastAsia="zh-CN"/>
        </w:rPr>
        <w:t xml:space="preserve"> subclause </w:t>
      </w:r>
      <w:r w:rsidRPr="007C0251">
        <w:rPr>
          <w:kern w:val="2"/>
          <w:lang w:val="en-GB" w:eastAsia="zh-CN"/>
        </w:rPr>
        <w:t>7.1 of 38.213</w:t>
      </w:r>
      <w:r>
        <w:rPr>
          <w:kern w:val="2"/>
          <w:lang w:val="en-GB" w:eastAsia="zh-CN"/>
        </w:rPr>
        <w:t xml:space="preserve"> provides the power scaling mechanism for PUSCH.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B34732" w:rsidRPr="00127A6F" w:rsidTr="007C0251">
        <w:tc>
          <w:tcPr>
            <w:tcW w:w="9199" w:type="dxa"/>
          </w:tcPr>
          <w:p w:rsidR="00B34732" w:rsidRPr="00B916EC" w:rsidRDefault="00B34732" w:rsidP="007C0251">
            <w:r w:rsidRPr="00B916EC">
              <w:t>7.1</w:t>
            </w:r>
            <w:r w:rsidRPr="00B916EC">
              <w:tab/>
              <w:t>Physical uplink shared channel</w:t>
            </w:r>
          </w:p>
          <w:p w:rsidR="00B34732" w:rsidRDefault="00B34732" w:rsidP="007C0251">
            <w:pPr>
              <w:rPr>
                <w:lang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w:r w:rsidRPr="00CA6089">
              <w:rPr>
                <w:iCs/>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2.5pt" o:ole="">
                  <v:imagedata r:id="rId9" o:title=""/>
                </v:shape>
                <o:OLEObject Type="Embed" ProgID="Equation.3" ShapeID="_x0000_i1025" DrawAspect="Content" ObjectID="_1602712028" r:id="rId10"/>
              </w:object>
            </w:r>
            <w:r>
              <w:rPr>
                <w:iCs/>
              </w:rPr>
              <w:t xml:space="preserve">, as described in Subclause 12, of </w:t>
            </w:r>
            <w:r w:rsidRPr="00B916EC">
              <w:t xml:space="preserve">carrier </w:t>
            </w:r>
            <w:r w:rsidRPr="00B916EC">
              <w:rPr>
                <w:iCs/>
                <w:position w:val="-10"/>
              </w:rPr>
              <w:object w:dxaOrig="220" w:dyaOrig="279">
                <v:shape id="_x0000_i1026" type="#_x0000_t75" style="width:11.25pt;height:15.05pt" o:ole="">
                  <v:imagedata r:id="rId11" o:title=""/>
                </v:shape>
                <o:OLEObject Type="Embed" ProgID="Equation.3" ShapeID="_x0000_i1026" DrawAspect="Content" ObjectID="_1602712029" r:id="rId12"/>
              </w:object>
            </w:r>
            <w:r w:rsidRPr="00B916EC">
              <w:rPr>
                <w:iCs/>
              </w:rPr>
              <w:t xml:space="preserve"> of </w:t>
            </w:r>
            <w:r w:rsidRPr="00B916EC">
              <w:t xml:space="preserve">serving cell </w:t>
            </w:r>
            <w:r w:rsidRPr="00B916EC">
              <w:rPr>
                <w:iCs/>
                <w:position w:val="-6"/>
              </w:rPr>
              <w:object w:dxaOrig="160" w:dyaOrig="200">
                <v:shape id="_x0000_i1027" type="#_x0000_t75" style="width:8.15pt;height:11.25pt" o:ole="">
                  <v:imagedata r:id="rId13" o:title=""/>
                </v:shape>
                <o:OLEObject Type="Embed" ProgID="Equation.3" ShapeID="_x0000_i1027" DrawAspect="Content" ObjectID="_1602712030" r:id="rId14"/>
              </w:object>
            </w:r>
            <w:r w:rsidRPr="00B916EC">
              <w:rPr>
                <w:iCs/>
              </w:rPr>
              <w:t xml:space="preserve">, </w:t>
            </w:r>
            <w:r w:rsidRPr="00B916EC">
              <w:rPr>
                <w:lang w:eastAsia="zh-CN"/>
              </w:rPr>
              <w:t xml:space="preserve">a UE first scales a linear value </w:t>
            </w:r>
            <w:r w:rsidRPr="00B916EC">
              <w:rPr>
                <w:iCs/>
                <w:position w:val="-12"/>
              </w:rPr>
              <w:object w:dxaOrig="1680" w:dyaOrig="360">
                <v:shape id="_x0000_i1028" type="#_x0000_t75" style="width:83.9pt;height:19.4pt" o:ole="">
                  <v:imagedata r:id="rId15" o:title=""/>
                </v:shape>
                <o:OLEObject Type="Embed" ProgID="Equation.3" ShapeID="_x0000_i1028" DrawAspect="Content" ObjectID="_1602712031" r:id="rId16"/>
              </w:object>
            </w:r>
            <w:r w:rsidRPr="00B916EC">
              <w:rPr>
                <w:iCs/>
              </w:rPr>
              <w:t xml:space="preserve"> of the </w:t>
            </w:r>
            <w:r w:rsidRPr="00B916EC">
              <w:rPr>
                <w:lang w:eastAsia="zh-CN"/>
              </w:rPr>
              <w:t xml:space="preserve">transmit power </w:t>
            </w:r>
            <w:r w:rsidRPr="00B916EC">
              <w:rPr>
                <w:iCs/>
                <w:position w:val="-12"/>
              </w:rPr>
              <w:object w:dxaOrig="1660" w:dyaOrig="320">
                <v:shape id="_x0000_i1029" type="#_x0000_t75" style="width:83.25pt;height:16.3pt" o:ole="">
                  <v:imagedata r:id="rId17" o:title=""/>
                </v:shape>
                <o:OLEObject Type="Embed" ProgID="Equation.3" ShapeID="_x0000_i1029" DrawAspect="Content" ObjectID="_1602712032" r:id="rId18"/>
              </w:object>
            </w:r>
            <w:r>
              <w:rPr>
                <w:iCs/>
              </w:rPr>
              <w:t xml:space="preserve">, </w:t>
            </w:r>
            <w:r w:rsidRPr="00B916EC">
              <w:rPr>
                <w:iCs/>
              </w:rPr>
              <w:t>with parameters as defined in Subclause</w:t>
            </w:r>
            <w:r>
              <w:rPr>
                <w:iCs/>
              </w:rPr>
              <w:t xml:space="preserve"> 7.1.1</w:t>
            </w:r>
            <w:r w:rsidRPr="00B916EC">
              <w:rPr>
                <w:iCs/>
              </w:rPr>
              <w:t xml:space="preserv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number of configured antenna ports for the </w:t>
            </w:r>
            <w:r>
              <w:rPr>
                <w:lang w:eastAsia="zh-CN"/>
              </w:rPr>
              <w:t xml:space="preserve">PUSCH </w:t>
            </w:r>
            <w:r w:rsidRPr="00B916EC">
              <w:rPr>
                <w:lang w:eastAsia="zh-CN"/>
              </w:rPr>
              <w:t>transmission scheme.</w:t>
            </w:r>
            <w:r>
              <w:rPr>
                <w:lang w:eastAsia="zh-CN"/>
              </w:rPr>
              <w:t xml:space="preserve"> </w:t>
            </w:r>
            <w:r w:rsidRPr="00B916EC">
              <w:rPr>
                <w:lang w:eastAsia="zh-CN"/>
              </w:rPr>
              <w:t xml:space="preserve">The </w:t>
            </w:r>
            <w:r>
              <w:rPr>
                <w:lang w:eastAsia="zh-CN"/>
              </w:rPr>
              <w:t xml:space="preserve">UE splits the </w:t>
            </w:r>
            <w:r w:rsidRPr="00B916EC">
              <w:rPr>
                <w:lang w:eastAsia="zh-CN"/>
              </w:rPr>
              <w:t>resulting scaled 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w:t>
            </w:r>
          </w:p>
          <w:p w:rsidR="00B34732" w:rsidRPr="00DA47D1" w:rsidRDefault="00B34732" w:rsidP="007C0251">
            <w:pPr>
              <w:numPr>
                <w:ilvl w:val="0"/>
                <w:numId w:val="16"/>
              </w:numPr>
              <w:autoSpaceDE/>
              <w:autoSpaceDN/>
              <w:adjustRightInd/>
              <w:snapToGrid/>
              <w:spacing w:after="0"/>
              <w:jc w:val="left"/>
            </w:pPr>
          </w:p>
        </w:tc>
      </w:tr>
    </w:tbl>
    <w:p w:rsidR="00B34732" w:rsidRPr="0035182B" w:rsidRDefault="00B34732" w:rsidP="00B34732">
      <w:pPr>
        <w:rPr>
          <w:lang w:eastAsia="zh-CN"/>
        </w:rPr>
      </w:pPr>
      <w:r>
        <w:rPr>
          <w:rFonts w:hint="eastAsia"/>
          <w:lang w:eastAsia="zh-CN"/>
        </w:rPr>
        <w:t>For the</w:t>
      </w:r>
      <w:r>
        <w:rPr>
          <w:lang w:eastAsia="zh-CN"/>
        </w:rPr>
        <w:t xml:space="preserve"> above </w:t>
      </w:r>
      <w:r>
        <w:rPr>
          <w:rFonts w:hint="eastAsia"/>
          <w:lang w:eastAsia="zh-CN"/>
        </w:rPr>
        <w:t xml:space="preserve">power scaling </w:t>
      </w:r>
      <w:r>
        <w:rPr>
          <w:lang w:eastAsia="zh-CN"/>
        </w:rPr>
        <w:t>mechanism for PUSCH, the ratio for the power scaling is determined by the “</w:t>
      </w:r>
      <w:r w:rsidRPr="00B916EC">
        <w:rPr>
          <w:lang w:eastAsia="zh-CN"/>
        </w:rPr>
        <w:t>the number of antenna ports with a non-zero PUSCH transmission</w:t>
      </w:r>
      <w:r>
        <w:rPr>
          <w:lang w:eastAsia="zh-CN"/>
        </w:rPr>
        <w:t xml:space="preserve"> power </w:t>
      </w:r>
      <w:r w:rsidRPr="00B916EC">
        <w:rPr>
          <w:lang w:eastAsia="zh-CN"/>
        </w:rPr>
        <w:t xml:space="preserve">to the number of configured antenna ports for the </w:t>
      </w:r>
      <w:r>
        <w:rPr>
          <w:lang w:eastAsia="zh-CN"/>
        </w:rPr>
        <w:t xml:space="preserve">PUSCH </w:t>
      </w:r>
      <w:r w:rsidRPr="00B916EC">
        <w:rPr>
          <w:lang w:eastAsia="zh-CN"/>
        </w:rPr>
        <w:t>transmission scheme</w:t>
      </w:r>
      <w:r>
        <w:rPr>
          <w:lang w:eastAsia="zh-CN"/>
        </w:rPr>
        <w:t>”. However, there is no definition of “</w:t>
      </w:r>
      <w:r w:rsidRPr="00B916EC">
        <w:rPr>
          <w:lang w:eastAsia="zh-CN"/>
        </w:rPr>
        <w:t xml:space="preserve">configured antenna ports for the </w:t>
      </w:r>
      <w:r>
        <w:rPr>
          <w:lang w:eastAsia="zh-CN"/>
        </w:rPr>
        <w:t xml:space="preserve">PUSCH </w:t>
      </w:r>
      <w:r w:rsidRPr="00B916EC">
        <w:rPr>
          <w:lang w:eastAsia="zh-CN"/>
        </w:rPr>
        <w:t>transmission scheme</w:t>
      </w:r>
      <w:r>
        <w:rPr>
          <w:lang w:eastAsia="zh-CN"/>
        </w:rPr>
        <w:t>” in the current spec. Different interpretations of it results in different power scaling factors, so some companies think it is necessary to clarify it and replace it with other description. Several alternatives were already listed in the email discussion of last meeting, and we will provide our views on it.</w:t>
      </w:r>
    </w:p>
    <w:p w:rsidR="00B34732" w:rsidRPr="007C0251" w:rsidRDefault="00B34732" w:rsidP="00B34732">
      <w:pPr>
        <w:pStyle w:val="ListParagraph"/>
        <w:numPr>
          <w:ilvl w:val="0"/>
          <w:numId w:val="18"/>
        </w:numPr>
        <w:jc w:val="both"/>
        <w:rPr>
          <w:rFonts w:ascii="Times New Roman" w:hAnsi="Times New Roman"/>
          <w:lang w:eastAsia="zh-CN"/>
        </w:rPr>
      </w:pPr>
      <w:r w:rsidRPr="007C0251">
        <w:rPr>
          <w:rFonts w:ascii="Times New Roman" w:hAnsi="Times New Roman"/>
          <w:sz w:val="22"/>
          <w:szCs w:val="22"/>
          <w:lang w:eastAsia="zh-CN"/>
        </w:rPr>
        <w:t xml:space="preserve">Alt 1: the maximum number of PUSCH layers supported by the UE when the higher layer parameter txConfig in PUSCH-Config is set to 'codebook'.  </w:t>
      </w:r>
    </w:p>
    <w:p w:rsidR="00B34732" w:rsidRPr="007C0251" w:rsidRDefault="00B34732" w:rsidP="00B34732">
      <w:pPr>
        <w:pStyle w:val="ListParagraph"/>
        <w:numPr>
          <w:ilvl w:val="0"/>
          <w:numId w:val="18"/>
        </w:numPr>
        <w:jc w:val="both"/>
        <w:rPr>
          <w:rFonts w:ascii="Times New Roman" w:hAnsi="Times New Roman"/>
          <w:lang w:eastAsia="zh-CN"/>
        </w:rPr>
      </w:pPr>
      <w:r w:rsidRPr="007C0251">
        <w:rPr>
          <w:rFonts w:ascii="Times New Roman" w:hAnsi="Times New Roman"/>
          <w:sz w:val="22"/>
          <w:szCs w:val="22"/>
          <w:lang w:eastAsia="zh-CN"/>
        </w:rPr>
        <w:t xml:space="preserve">Alt 2: the maximum number of SRS ports in one SRS resource supported by the UE when the higher layer parameter txConfig in PUSCH-Config is set to 'codebook'.  </w:t>
      </w:r>
    </w:p>
    <w:p w:rsidR="00B34732" w:rsidRPr="007C0251" w:rsidRDefault="00B34732" w:rsidP="00B34732">
      <w:pPr>
        <w:pStyle w:val="ListParagraph"/>
        <w:numPr>
          <w:ilvl w:val="0"/>
          <w:numId w:val="18"/>
        </w:numPr>
        <w:jc w:val="both"/>
        <w:rPr>
          <w:rFonts w:ascii="Times New Roman" w:hAnsi="Times New Roman"/>
          <w:lang w:eastAsia="zh-CN"/>
        </w:rPr>
      </w:pPr>
      <w:r w:rsidRPr="007C0251">
        <w:rPr>
          <w:rFonts w:ascii="Times New Roman" w:hAnsi="Times New Roman"/>
          <w:sz w:val="22"/>
          <w:szCs w:val="22"/>
          <w:lang w:eastAsia="zh-CN"/>
        </w:rPr>
        <w:t>Alt 3: the maximum number of supported layers for the non-codebook transmission scheme divided by the maximum number of simultaneously transmitted SRS resources in one symbol for the non-codebook transmission scheme when the higher layer parameter txConfig in PUSCH-Config is set to ‘nonCodebook'</w:t>
      </w:r>
    </w:p>
    <w:p w:rsidR="00B34732" w:rsidRPr="007C0251" w:rsidRDefault="00B34732" w:rsidP="00B34732">
      <w:pPr>
        <w:pStyle w:val="ListParagraph"/>
        <w:numPr>
          <w:ilvl w:val="0"/>
          <w:numId w:val="18"/>
        </w:numPr>
        <w:jc w:val="both"/>
        <w:rPr>
          <w:lang w:eastAsia="zh-CN"/>
        </w:rPr>
      </w:pPr>
      <w:r w:rsidRPr="007C0251">
        <w:rPr>
          <w:rFonts w:ascii="Times New Roman" w:hAnsi="Times New Roman"/>
          <w:sz w:val="22"/>
          <w:szCs w:val="22"/>
          <w:lang w:eastAsia="zh-CN"/>
        </w:rPr>
        <w:t>Alt 4: the number of SRS resources in SRS-ResourceSet configured with usage set to 'nonCodebook’ when the higher layer parameter txConfig in PUSCH-Config is set to ‘nonCodebook'. </w:t>
      </w:r>
    </w:p>
    <w:p w:rsidR="00B34732" w:rsidRDefault="00B34732" w:rsidP="00B34732">
      <w:pPr>
        <w:rPr>
          <w:lang w:eastAsia="zh-CN"/>
        </w:rPr>
      </w:pPr>
      <w:r>
        <w:rPr>
          <w:rFonts w:hint="eastAsia"/>
          <w:lang w:eastAsia="zh-CN"/>
        </w:rPr>
        <w:t xml:space="preserve">For </w:t>
      </w:r>
      <w:r>
        <w:rPr>
          <w:lang w:eastAsia="zh-CN"/>
        </w:rPr>
        <w:t xml:space="preserve">codebook based transmission, there are two alternatives. For Alt1, it takes UE’s capability of supported layers which is equivalent to UE’s Tx chains as the </w:t>
      </w:r>
      <w:r w:rsidRPr="0098356E">
        <w:rPr>
          <w:lang w:eastAsia="zh-CN"/>
        </w:rPr>
        <w:t>denominator</w:t>
      </w:r>
      <w:r>
        <w:rPr>
          <w:lang w:eastAsia="zh-CN"/>
        </w:rPr>
        <w:t xml:space="preserve"> of the ratio. For Alt 2, the configured maximum number of SRS ports in one SRS resource is taken as the</w:t>
      </w:r>
      <w:r w:rsidRPr="009B1D44">
        <w:rPr>
          <w:lang w:eastAsia="zh-CN"/>
        </w:rPr>
        <w:t xml:space="preserve"> </w:t>
      </w:r>
      <w:r w:rsidRPr="0098356E">
        <w:rPr>
          <w:lang w:eastAsia="zh-CN"/>
        </w:rPr>
        <w:t>denominator</w:t>
      </w:r>
      <w:r>
        <w:rPr>
          <w:lang w:eastAsia="zh-CN"/>
        </w:rPr>
        <w:t xml:space="preserve"> of the ratio. The difference of the two alternatives is that Alt1 is based on UE’s capability of Tx chains whereas Alt 2 is based on gNB’s configuration of SRS ports. And </w:t>
      </w:r>
      <w:r w:rsidRPr="00952781">
        <w:rPr>
          <w:lang w:eastAsia="zh-CN"/>
        </w:rPr>
        <w:t xml:space="preserve">the </w:t>
      </w:r>
      <w:r>
        <w:rPr>
          <w:lang w:eastAsia="zh-CN"/>
        </w:rPr>
        <w:t xml:space="preserve">configured </w:t>
      </w:r>
      <w:r w:rsidRPr="00952781">
        <w:rPr>
          <w:lang w:eastAsia="zh-CN"/>
        </w:rPr>
        <w:t>maximum number of SRS ports in one SRS resource</w:t>
      </w:r>
      <w:r>
        <w:rPr>
          <w:lang w:eastAsia="zh-CN"/>
        </w:rPr>
        <w:t xml:space="preserve"> for Alt 2 can be less than or equal to UE’s supported maximum layers for Alt1. As illustrated in Figure 2, UE’s supported layers is 4 and thus it implies UE has 4 Tx chains. And </w:t>
      </w:r>
      <w:r w:rsidRPr="00952781">
        <w:rPr>
          <w:lang w:eastAsia="zh-CN"/>
        </w:rPr>
        <w:t>maximum number of SRS ports in one SRS resource</w:t>
      </w:r>
      <w:r>
        <w:rPr>
          <w:lang w:eastAsia="zh-CN"/>
        </w:rPr>
        <w:t xml:space="preserve"> is 2, 2 Tx chains can be virtualized as 1 SRS port. The </w:t>
      </w:r>
      <w:r w:rsidRPr="00A71279">
        <w:rPr>
          <w:lang w:eastAsia="zh-CN"/>
        </w:rPr>
        <w:t>nominator</w:t>
      </w:r>
      <w:r>
        <w:rPr>
          <w:lang w:eastAsia="zh-CN"/>
        </w:rPr>
        <w:t xml:space="preserve"> is </w:t>
      </w:r>
      <w:r w:rsidRPr="00B916EC">
        <w:rPr>
          <w:lang w:eastAsia="zh-CN"/>
        </w:rPr>
        <w:t>the number of antenna ports with a non-zero PUSCH transmission</w:t>
      </w:r>
      <w:r>
        <w:rPr>
          <w:lang w:eastAsia="zh-CN"/>
        </w:rPr>
        <w:t xml:space="preserve"> power, in specification it should be interpreted as the </w:t>
      </w:r>
      <w:r w:rsidRPr="00B916EC">
        <w:rPr>
          <w:lang w:eastAsia="zh-CN"/>
        </w:rPr>
        <w:lastRenderedPageBreak/>
        <w:t>non-zero</w:t>
      </w:r>
      <w:r>
        <w:rPr>
          <w:lang w:eastAsia="zh-CN"/>
        </w:rPr>
        <w:t xml:space="preserve"> SRS ports that precoded PUSCH is mapped in</w:t>
      </w:r>
      <w:r w:rsidRPr="006D79D4">
        <w:rPr>
          <w:lang w:eastAsia="zh-CN"/>
        </w:rPr>
        <w:t xml:space="preserve"> </w:t>
      </w:r>
      <w:r w:rsidRPr="007C0251">
        <w:rPr>
          <w:lang w:eastAsia="zh-CN"/>
        </w:rPr>
        <w:t>subclause 6.1.1.1 of TS 38.214</w:t>
      </w:r>
      <w:r w:rsidRPr="006D79D4">
        <w:rPr>
          <w:lang w:eastAsia="zh-CN"/>
        </w:rPr>
        <w:t>.</w:t>
      </w:r>
      <w:r>
        <w:rPr>
          <w:lang w:eastAsia="zh-CN"/>
        </w:rPr>
        <w:t xml:space="preserve"> If </w:t>
      </w:r>
      <w:r w:rsidRPr="00B916EC">
        <w:rPr>
          <w:lang w:eastAsia="zh-CN"/>
        </w:rPr>
        <w:t>non-zero</w:t>
      </w:r>
      <w:r>
        <w:rPr>
          <w:lang w:eastAsia="zh-CN"/>
        </w:rPr>
        <w:t xml:space="preserve"> SRS ports is 2 as illustrated in Figure 3, and </w:t>
      </w:r>
      <w:r w:rsidRPr="0098356E">
        <w:rPr>
          <w:lang w:eastAsia="zh-CN"/>
        </w:rPr>
        <w:t>denominator</w:t>
      </w:r>
      <w:r>
        <w:rPr>
          <w:lang w:eastAsia="zh-CN"/>
        </w:rPr>
        <w:t xml:space="preserve"> is 4 if Alt 1 is assumed. The resulted ratio is 1/2, and if further</w:t>
      </w:r>
      <w:r w:rsidRPr="00625889">
        <w:rPr>
          <w:lang w:eastAsia="zh-CN"/>
        </w:rPr>
        <w:t xml:space="preserve"> </w:t>
      </w:r>
      <w:r>
        <w:rPr>
          <w:lang w:eastAsia="zh-CN"/>
        </w:rPr>
        <w:t xml:space="preserve">splits the </w:t>
      </w:r>
      <w:r w:rsidRPr="00B916EC">
        <w:rPr>
          <w:lang w:eastAsia="zh-CN"/>
        </w:rPr>
        <w:t>resulting scaled 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 xml:space="preserve">power, each </w:t>
      </w:r>
      <w:r w:rsidRPr="00B916EC">
        <w:rPr>
          <w:lang w:eastAsia="zh-CN"/>
        </w:rPr>
        <w:t>antenna ports</w:t>
      </w:r>
      <w:r>
        <w:rPr>
          <w:lang w:eastAsia="zh-CN"/>
        </w:rPr>
        <w:t xml:space="preserve"> for PUSCH transmission corresponding to one of two SRS ports only gets 1/4 of total power which is obviously unreasonable. If Alt 2 is assumed, the ratio is 2/2, and if further</w:t>
      </w:r>
      <w:r w:rsidRPr="00625889">
        <w:rPr>
          <w:lang w:eastAsia="zh-CN"/>
        </w:rPr>
        <w:t xml:space="preserve"> </w:t>
      </w:r>
      <w:r>
        <w:rPr>
          <w:lang w:eastAsia="zh-CN"/>
        </w:rPr>
        <w:t xml:space="preserve">splits the </w:t>
      </w:r>
      <w:r w:rsidRPr="00B916EC">
        <w:rPr>
          <w:lang w:eastAsia="zh-CN"/>
        </w:rPr>
        <w:t>resulting scaled 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435F64">
        <w:rPr>
          <w:lang w:eastAsia="zh-CN"/>
        </w:rPr>
        <w:t xml:space="preserve"> </w:t>
      </w:r>
      <w:r>
        <w:rPr>
          <w:lang w:eastAsia="zh-CN"/>
        </w:rPr>
        <w:t xml:space="preserve">each </w:t>
      </w:r>
      <w:r w:rsidRPr="00B916EC">
        <w:rPr>
          <w:lang w:eastAsia="zh-CN"/>
        </w:rPr>
        <w:t>antenna ports</w:t>
      </w:r>
      <w:r>
        <w:rPr>
          <w:lang w:eastAsia="zh-CN"/>
        </w:rPr>
        <w:t xml:space="preserve"> for PUSCH transmission corresponding to one of the two SRS ports get  1/2 of total power which is correct power scaling. In addition, the SRS port virtualization is completely up to UE’s implementation. If </w:t>
      </w:r>
      <w:r>
        <w:rPr>
          <w:rFonts w:hint="eastAsia"/>
          <w:lang w:eastAsia="zh-CN"/>
        </w:rPr>
        <w:t>SRS</w:t>
      </w:r>
      <w:r>
        <w:rPr>
          <w:lang w:eastAsia="zh-CN"/>
        </w:rPr>
        <w:t xml:space="preserve"> port</w:t>
      </w:r>
      <w:r>
        <w:rPr>
          <w:rFonts w:hint="eastAsia"/>
          <w:lang w:eastAsia="zh-CN"/>
        </w:rPr>
        <w:t xml:space="preserve"> </w:t>
      </w:r>
      <w:r>
        <w:rPr>
          <w:lang w:eastAsia="zh-CN"/>
        </w:rPr>
        <w:t xml:space="preserve">virtualization manner 2 is assumed, </w:t>
      </w:r>
      <w:bookmarkStart w:id="4" w:name="OLE_LINK10"/>
      <w:r>
        <w:rPr>
          <w:lang w:eastAsia="zh-CN"/>
        </w:rPr>
        <w:t xml:space="preserve">each SRS port has 1/4 of the total power </w:t>
      </w:r>
      <w:bookmarkEnd w:id="4"/>
      <w:r>
        <w:rPr>
          <w:lang w:eastAsia="zh-CN"/>
        </w:rPr>
        <w:t>under the assumption of Alt1, but actually each Tx chain that the SRS port corresponds to can be a higher power capability PA if UE choose this virtualization manner, e.g., 20dBm instead of 17dBm. In this case if Alt 1 is used, the maximum transmit power for each SRS port can only be up to 17dBm which is obviously not reasonable.</w:t>
      </w:r>
    </w:p>
    <w:p w:rsidR="00687434" w:rsidRDefault="00687434" w:rsidP="00B34732">
      <w:pPr>
        <w:rPr>
          <w:lang w:eastAsia="zh-CN"/>
        </w:rPr>
      </w:pPr>
      <w:r w:rsidRPr="00EA3140">
        <w:rPr>
          <w:lang w:eastAsia="zh-CN"/>
        </w:rPr>
        <w:t xml:space="preserve">In short, </w:t>
      </w:r>
      <w:r>
        <w:rPr>
          <w:lang w:eastAsia="zh-CN"/>
        </w:rPr>
        <w:t>f</w:t>
      </w:r>
      <w:r w:rsidRPr="00687434">
        <w:rPr>
          <w:lang w:eastAsia="zh-CN"/>
        </w:rPr>
        <w:t>or the above power scaling mechanism for PUSCH, since the nominator of the scaling factor refers to the number of non-zero SRS ports that precoded PUSCH is mapped with, the denominator thereof should be also based on SRS ports, i.e. the maximum number of SRS ports.</w:t>
      </w:r>
    </w:p>
    <w:p w:rsidR="00B34732" w:rsidRDefault="00B34732" w:rsidP="00B34732">
      <w:pPr>
        <w:rPr>
          <w:lang w:eastAsia="zh-CN"/>
        </w:rPr>
      </w:pPr>
      <w:r>
        <w:rPr>
          <w:lang w:eastAsia="zh-CN"/>
        </w:rPr>
        <w:t>Therefore, we have the following proposal</w:t>
      </w:r>
      <w:r w:rsidR="00687434">
        <w:rPr>
          <w:lang w:eastAsia="zh-CN"/>
        </w:rPr>
        <w:t>,</w:t>
      </w:r>
    </w:p>
    <w:p w:rsidR="00B34732" w:rsidRPr="002B6E84" w:rsidRDefault="00B34732" w:rsidP="00B34732">
      <w:pPr>
        <w:rPr>
          <w:lang w:eastAsia="zh-CN"/>
        </w:rPr>
      </w:pPr>
      <w:r>
        <w:rPr>
          <w:b/>
          <w:i/>
        </w:rPr>
        <w:t xml:space="preserve">Proposal </w:t>
      </w:r>
      <w:r w:rsidR="003C5F87">
        <w:rPr>
          <w:b/>
          <w:i/>
        </w:rPr>
        <w:t>4</w:t>
      </w:r>
      <w:r w:rsidRPr="00DE0BD2">
        <w:rPr>
          <w:i/>
        </w:rPr>
        <w:t>:</w:t>
      </w:r>
      <w:r>
        <w:rPr>
          <w:b/>
          <w:i/>
        </w:rPr>
        <w:t xml:space="preserve"> </w:t>
      </w:r>
      <w:r>
        <w:rPr>
          <w:i/>
        </w:rPr>
        <w:t>Alt 2 should be supported for codebook based transmission</w:t>
      </w:r>
      <w:r w:rsidRPr="002F5947">
        <w:rPr>
          <w:i/>
        </w:rPr>
        <w:t>.</w:t>
      </w:r>
    </w:p>
    <w:p w:rsidR="00B34732" w:rsidRDefault="00B34732" w:rsidP="00B34732">
      <w:pPr>
        <w:jc w:val="center"/>
        <w:rPr>
          <w:lang w:eastAsia="zh-CN"/>
        </w:rPr>
      </w:pPr>
      <w:r w:rsidRPr="00F3144E">
        <w:rPr>
          <w:noProof/>
          <w:lang w:eastAsia="zh-CN"/>
        </w:rPr>
        <w:drawing>
          <wp:inline distT="0" distB="0" distL="0" distR="0" wp14:anchorId="3A808527" wp14:editId="6F810CAC">
            <wp:extent cx="4930445" cy="1744361"/>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68123" cy="1828450"/>
                    </a:xfrm>
                    <a:prstGeom prst="rect">
                      <a:avLst/>
                    </a:prstGeom>
                    <a:noFill/>
                    <a:ln>
                      <a:noFill/>
                    </a:ln>
                  </pic:spPr>
                </pic:pic>
              </a:graphicData>
            </a:graphic>
          </wp:inline>
        </w:drawing>
      </w:r>
    </w:p>
    <w:p w:rsidR="00B34732" w:rsidRPr="00EA3140" w:rsidRDefault="00B34732" w:rsidP="00B34732">
      <w:pPr>
        <w:jc w:val="center"/>
        <w:rPr>
          <w:b/>
          <w:lang w:eastAsia="zh-CN"/>
        </w:rPr>
      </w:pPr>
      <w:r>
        <w:rPr>
          <w:lang w:eastAsia="zh-CN"/>
        </w:rPr>
        <w:t xml:space="preserve"> </w:t>
      </w:r>
      <w:r w:rsidRPr="00EA3140">
        <w:rPr>
          <w:b/>
          <w:lang w:eastAsia="zh-CN"/>
        </w:rPr>
        <w:t xml:space="preserve">    Figure 2. SRS port virtualization manner 1               Figure 3. </w:t>
      </w:r>
      <w:bookmarkStart w:id="5" w:name="OLE_LINK9"/>
      <w:r w:rsidRPr="00EA3140">
        <w:rPr>
          <w:b/>
          <w:lang w:eastAsia="zh-CN"/>
        </w:rPr>
        <w:t>SRS port virtualization</w:t>
      </w:r>
      <w:bookmarkEnd w:id="5"/>
      <w:r w:rsidRPr="00EA3140">
        <w:rPr>
          <w:b/>
          <w:lang w:eastAsia="zh-CN"/>
        </w:rPr>
        <w:t xml:space="preserve"> manner 2</w:t>
      </w:r>
    </w:p>
    <w:p w:rsidR="00B34732" w:rsidRDefault="00B34732" w:rsidP="00B34732">
      <w:pPr>
        <w:rPr>
          <w:lang w:eastAsia="zh-CN"/>
        </w:rPr>
      </w:pPr>
      <w:r>
        <w:rPr>
          <w:lang w:val="en-AU"/>
        </w:rPr>
        <w:t xml:space="preserve">For non-codebook transmission, the </w:t>
      </w:r>
      <w:r w:rsidRPr="00B916EC">
        <w:rPr>
          <w:lang w:eastAsia="zh-CN"/>
        </w:rPr>
        <w:t>number of antenna ports with a non-zero PUSCH transmission</w:t>
      </w:r>
      <w:r>
        <w:rPr>
          <w:lang w:eastAsia="zh-CN"/>
        </w:rPr>
        <w:t xml:space="preserve"> should correspond to the number of indicated number of SRS resource, and a one to one mapping is set up between the indicated resource and each layer. Given this, the total power should be equally split with the layer number and each layer get 1/layer number of total power. In this sense, the ratio in the first step of power scaling should be 1 for </w:t>
      </w:r>
      <w:r>
        <w:rPr>
          <w:lang w:val="en-AU"/>
        </w:rPr>
        <w:t>non-codebook transmission.</w:t>
      </w:r>
    </w:p>
    <w:p w:rsidR="00B34732" w:rsidRPr="00CE7E26" w:rsidRDefault="00B34732" w:rsidP="00B34732">
      <w:pPr>
        <w:rPr>
          <w:i/>
        </w:rPr>
      </w:pPr>
      <w:r>
        <w:rPr>
          <w:b/>
          <w:i/>
        </w:rPr>
        <w:t xml:space="preserve">Proposal </w:t>
      </w:r>
      <w:r w:rsidR="003C5F87">
        <w:rPr>
          <w:b/>
          <w:i/>
        </w:rPr>
        <w:t>5</w:t>
      </w:r>
      <w:r w:rsidRPr="00CE7E26">
        <w:rPr>
          <w:i/>
        </w:rPr>
        <w:t>:</w:t>
      </w:r>
      <w:r w:rsidRPr="007C0251">
        <w:rPr>
          <w:i/>
        </w:rPr>
        <w:t xml:space="preserve"> </w:t>
      </w:r>
      <w:r w:rsidRPr="00CE7E26">
        <w:rPr>
          <w:i/>
        </w:rPr>
        <w:t>The ratio in the first step of power scaling should be 1 for n</w:t>
      </w:r>
      <w:bookmarkStart w:id="6" w:name="_GoBack"/>
      <w:bookmarkEnd w:id="6"/>
      <w:r w:rsidRPr="00CE7E26">
        <w:rPr>
          <w:i/>
        </w:rPr>
        <w:t>on-codebook transmission.</w:t>
      </w:r>
    </w:p>
    <w:p w:rsidR="00B824BC" w:rsidRDefault="003C5F87">
      <w:pPr>
        <w:rPr>
          <w:lang w:eastAsia="zh-CN"/>
        </w:rPr>
      </w:pPr>
      <w:r>
        <w:rPr>
          <w:lang w:eastAsia="zh-CN"/>
        </w:rPr>
        <w:t>Corresponding to</w:t>
      </w:r>
      <w:r w:rsidRPr="00EA3140">
        <w:rPr>
          <w:lang w:eastAsia="zh-CN"/>
        </w:rPr>
        <w:t xml:space="preserve"> </w:t>
      </w:r>
      <w:r>
        <w:rPr>
          <w:lang w:eastAsia="zh-CN"/>
        </w:rPr>
        <w:t xml:space="preserve">the </w:t>
      </w:r>
      <w:r w:rsidRPr="00EA3140">
        <w:rPr>
          <w:lang w:eastAsia="zh-CN"/>
        </w:rPr>
        <w:t>above</w:t>
      </w:r>
      <w:r w:rsidRPr="003C5F87">
        <w:rPr>
          <w:lang w:eastAsia="zh-CN"/>
        </w:rPr>
        <w:t xml:space="preserve"> </w:t>
      </w:r>
      <w:r>
        <w:rPr>
          <w:lang w:eastAsia="zh-CN"/>
        </w:rPr>
        <w:t xml:space="preserve">proposal </w:t>
      </w:r>
      <w:r>
        <w:rPr>
          <w:rFonts w:hint="eastAsia"/>
          <w:lang w:eastAsia="zh-CN"/>
        </w:rPr>
        <w:t>4 and proposal 5</w:t>
      </w:r>
      <w:r w:rsidRPr="003C5F87">
        <w:rPr>
          <w:lang w:eastAsia="zh-CN"/>
        </w:rPr>
        <w:t>, we</w:t>
      </w:r>
      <w:r>
        <w:rPr>
          <w:lang w:eastAsia="zh-CN"/>
        </w:rPr>
        <w:t xml:space="preserve"> propose to make changes for TS 38.213</w:t>
      </w:r>
      <w:r w:rsidR="00B824BC" w:rsidRPr="007C0251">
        <w:rPr>
          <w:lang w:eastAsia="zh-CN"/>
        </w:rPr>
        <w:t>.</w:t>
      </w:r>
    </w:p>
    <w:p w:rsidR="003C5F87" w:rsidRPr="003C5F87" w:rsidRDefault="003C5F87" w:rsidP="003C5F87">
      <w:pPr>
        <w:rPr>
          <w:i/>
          <w:lang w:eastAsia="zh-CN"/>
        </w:rPr>
      </w:pPr>
      <w:r w:rsidRPr="00EA3140">
        <w:rPr>
          <w:b/>
          <w:i/>
          <w:lang w:eastAsia="zh-CN"/>
        </w:rPr>
        <w:t>Proposal 6</w:t>
      </w:r>
      <w:r>
        <w:rPr>
          <w:rFonts w:hint="eastAsia"/>
          <w:i/>
          <w:lang w:eastAsia="zh-CN"/>
        </w:rPr>
        <w:t xml:space="preserve">: </w:t>
      </w:r>
      <w:r w:rsidRPr="007C0251">
        <w:rPr>
          <w:i/>
        </w:rPr>
        <w:t>Adopt the changes in the accompanied Draft_CR_</w:t>
      </w:r>
      <w:r>
        <w:rPr>
          <w:i/>
        </w:rPr>
        <w:t>2</w:t>
      </w:r>
      <w:r w:rsidRPr="003C5F87">
        <w:rPr>
          <w:i/>
        </w:rPr>
        <w:t>.</w:t>
      </w:r>
    </w:p>
    <w:p w:rsidR="00157FC3" w:rsidRPr="00CF195E" w:rsidRDefault="00747F48" w:rsidP="00CF195E">
      <w:pPr>
        <w:pStyle w:val="Heading1"/>
      </w:pPr>
      <w:r w:rsidRPr="00CF195E">
        <w:t>Conclusion</w:t>
      </w:r>
      <w:r w:rsidR="006B1FD5" w:rsidRPr="00CF195E">
        <w:t>s</w:t>
      </w:r>
    </w:p>
    <w:p w:rsidR="006B1FD5" w:rsidRDefault="002F423C" w:rsidP="006B1FD5">
      <w:pPr>
        <w:rPr>
          <w:kern w:val="2"/>
          <w:lang w:val="en-GB" w:eastAsia="zh-CN"/>
        </w:rPr>
      </w:pPr>
      <w:r>
        <w:rPr>
          <w:kern w:val="2"/>
          <w:lang w:val="en-GB" w:eastAsia="zh-CN"/>
        </w:rPr>
        <w:t xml:space="preserve">In this contribution, </w:t>
      </w:r>
      <w:r w:rsidR="004F741C">
        <w:rPr>
          <w:kern w:val="2"/>
          <w:lang w:val="en-GB" w:eastAsia="zh-CN"/>
        </w:rPr>
        <w:t xml:space="preserve">remaining details </w:t>
      </w:r>
      <w:r w:rsidR="00B27B3A">
        <w:rPr>
          <w:kern w:val="2"/>
          <w:lang w:val="en-GB" w:eastAsia="zh-CN"/>
        </w:rPr>
        <w:t xml:space="preserve">for UE power control </w:t>
      </w:r>
      <w:r w:rsidR="004F741C">
        <w:rPr>
          <w:kern w:val="2"/>
          <w:lang w:val="en-GB" w:eastAsia="zh-CN"/>
        </w:rPr>
        <w:t>are discussed.</w:t>
      </w:r>
      <w:r w:rsidR="00B27B3A">
        <w:rPr>
          <w:kern w:val="2"/>
          <w:lang w:val="en-GB" w:eastAsia="zh-CN"/>
        </w:rPr>
        <w:t xml:space="preserve"> The following proposal</w:t>
      </w:r>
      <w:r w:rsidR="004F741C">
        <w:rPr>
          <w:kern w:val="2"/>
          <w:lang w:val="en-GB" w:eastAsia="zh-CN"/>
        </w:rPr>
        <w:t>s</w:t>
      </w:r>
      <w:r w:rsidR="00B27B3A">
        <w:rPr>
          <w:kern w:val="2"/>
          <w:lang w:val="en-GB" w:eastAsia="zh-CN"/>
        </w:rPr>
        <w:t xml:space="preserve"> </w:t>
      </w:r>
      <w:r>
        <w:rPr>
          <w:kern w:val="2"/>
          <w:lang w:val="en-GB" w:eastAsia="zh-CN"/>
        </w:rPr>
        <w:t>are given:</w:t>
      </w:r>
    </w:p>
    <w:p w:rsidR="002B6E84" w:rsidRDefault="002B6E84" w:rsidP="002B6E84">
      <w:pPr>
        <w:rPr>
          <w:i/>
          <w:iCs/>
        </w:rPr>
      </w:pPr>
      <w:bookmarkStart w:id="7" w:name="_Ref124589665"/>
      <w:bookmarkStart w:id="8" w:name="_Ref71620620"/>
      <w:bookmarkStart w:id="9" w:name="_Ref124671424"/>
      <w:r w:rsidRPr="002B6E84">
        <w:rPr>
          <w:rFonts w:eastAsiaTheme="minorEastAsia" w:hint="eastAsia"/>
          <w:b/>
          <w:i/>
          <w:lang w:eastAsia="zh-CN"/>
        </w:rPr>
        <w:t>Proposal 1</w:t>
      </w:r>
      <w:r w:rsidRPr="002B6E84">
        <w:rPr>
          <w:rFonts w:eastAsiaTheme="minorEastAsia" w:hint="eastAsia"/>
          <w:i/>
          <w:lang w:eastAsia="zh-CN"/>
        </w:rPr>
        <w:t xml:space="preserve">: Adopt the same PHR </w:t>
      </w:r>
      <w:r>
        <w:rPr>
          <w:rFonts w:eastAsiaTheme="minorEastAsia"/>
          <w:i/>
          <w:lang w:eastAsia="zh-CN"/>
        </w:rPr>
        <w:t>mechanisms</w:t>
      </w:r>
      <w:r w:rsidRPr="002B6E84">
        <w:rPr>
          <w:rFonts w:eastAsiaTheme="minorEastAsia" w:hint="eastAsia"/>
          <w:i/>
          <w:lang w:eastAsia="zh-CN"/>
        </w:rPr>
        <w:t xml:space="preserve"> for UE</w:t>
      </w:r>
      <w:r w:rsidR="00AB2871">
        <w:rPr>
          <w:rFonts w:eastAsiaTheme="minorEastAsia"/>
          <w:i/>
          <w:lang w:eastAsia="zh-CN"/>
        </w:rPr>
        <w:t>s</w:t>
      </w:r>
      <w:r w:rsidRPr="002B6E84">
        <w:rPr>
          <w:rFonts w:eastAsiaTheme="minorEastAsia" w:hint="eastAsia"/>
          <w:i/>
          <w:lang w:eastAsia="zh-CN"/>
        </w:rPr>
        <w:t xml:space="preserve"> </w:t>
      </w:r>
      <w:r w:rsidRPr="002B6E84">
        <w:rPr>
          <w:rFonts w:eastAsiaTheme="minorEastAsia"/>
          <w:i/>
          <w:lang w:eastAsia="zh-CN"/>
        </w:rPr>
        <w:t xml:space="preserve">with and </w:t>
      </w:r>
      <w:r w:rsidRPr="002B6E84">
        <w:rPr>
          <w:rFonts w:eastAsiaTheme="minorEastAsia" w:hint="eastAsia"/>
          <w:i/>
          <w:lang w:eastAsia="zh-CN"/>
        </w:rPr>
        <w:t xml:space="preserve">without reporting a UE capability </w:t>
      </w:r>
      <w:r w:rsidRPr="002B6E84">
        <w:rPr>
          <w:i/>
          <w:iCs/>
        </w:rPr>
        <w:t>simultaneousTxSUL-NonSUL.</w:t>
      </w:r>
    </w:p>
    <w:p w:rsidR="004737A6" w:rsidRDefault="004737A6" w:rsidP="004737A6">
      <w:pPr>
        <w:rPr>
          <w:i/>
          <w:lang w:eastAsia="zh-CN"/>
        </w:rPr>
      </w:pPr>
      <w:r w:rsidRPr="00DE0BD2">
        <w:rPr>
          <w:rFonts w:hint="eastAsia"/>
          <w:b/>
          <w:i/>
          <w:lang w:eastAsia="zh-CN"/>
        </w:rPr>
        <w:t>Proposal 2</w:t>
      </w:r>
      <w:r w:rsidRPr="00DE0BD2">
        <w:rPr>
          <w:rFonts w:hint="eastAsia"/>
          <w:i/>
          <w:lang w:eastAsia="zh-CN"/>
        </w:rPr>
        <w:t xml:space="preserve">: </w:t>
      </w:r>
      <w:r>
        <w:rPr>
          <w:i/>
          <w:lang w:eastAsia="zh-CN"/>
        </w:rPr>
        <w:t>Confirm the WA with the following modifications.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4737A6" w:rsidRPr="00127A6F" w:rsidTr="007C0251">
        <w:tc>
          <w:tcPr>
            <w:tcW w:w="9199" w:type="dxa"/>
          </w:tcPr>
          <w:p w:rsidR="004737A6" w:rsidRPr="002B6E84" w:rsidRDefault="004737A6" w:rsidP="007C0251">
            <w:pPr>
              <w:rPr>
                <w:b/>
                <w:bCs/>
                <w:highlight w:val="darkYellow"/>
                <w:lang w:eastAsia="x-none"/>
              </w:rPr>
            </w:pPr>
            <w:r w:rsidRPr="002B6E84">
              <w:rPr>
                <w:b/>
                <w:bCs/>
                <w:highlight w:val="darkYellow"/>
                <w:lang w:eastAsia="x-none"/>
              </w:rPr>
              <w:t>Working Assumption</w:t>
            </w:r>
          </w:p>
          <w:p w:rsidR="004737A6" w:rsidRPr="002B6E84" w:rsidRDefault="004737A6" w:rsidP="007C0251">
            <w:pPr>
              <w:pStyle w:val="ListParagraph"/>
              <w:numPr>
                <w:ilvl w:val="0"/>
                <w:numId w:val="16"/>
              </w:numPr>
              <w:ind w:left="284" w:hanging="284"/>
              <w:jc w:val="both"/>
              <w:rPr>
                <w:rFonts w:ascii="Times New Roman" w:hAnsi="Times New Roman"/>
                <w:sz w:val="22"/>
                <w:szCs w:val="22"/>
              </w:rPr>
            </w:pPr>
            <w:r w:rsidRPr="002B6E84">
              <w:rPr>
                <w:rFonts w:ascii="Times New Roman" w:hAnsi="Times New Roman"/>
                <w:sz w:val="22"/>
                <w:szCs w:val="22"/>
              </w:rPr>
              <w:t xml:space="preserve">Capture in TS 38.213 the </w:t>
            </w:r>
            <w:r w:rsidRPr="002B6E84">
              <w:rPr>
                <w:rFonts w:ascii="Times New Roman" w:hAnsi="Times New Roman" w:hint="eastAsia"/>
                <w:sz w:val="22"/>
                <w:szCs w:val="22"/>
              </w:rPr>
              <w:t>below</w:t>
            </w:r>
            <w:r w:rsidRPr="002B6E84">
              <w:rPr>
                <w:rFonts w:ascii="Times New Roman" w:hAnsi="Times New Roman"/>
                <w:sz w:val="22"/>
                <w:szCs w:val="22"/>
              </w:rPr>
              <w:t xml:space="preserve"> text from TS 36.213 with the change of </w:t>
            </w:r>
            <w:r w:rsidRPr="002B6E84">
              <w:rPr>
                <w:rFonts w:ascii="Times New Roman" w:hAnsi="Times New Roman"/>
                <w:i/>
                <w:sz w:val="22"/>
                <w:szCs w:val="22"/>
              </w:rPr>
              <w:t>phr-ModeOtherCG-r12</w:t>
            </w:r>
            <w:r w:rsidRPr="002B6E84">
              <w:rPr>
                <w:rFonts w:ascii="Times New Roman" w:hAnsi="Times New Roman"/>
                <w:sz w:val="22"/>
                <w:szCs w:val="22"/>
              </w:rPr>
              <w:t xml:space="preserve"> to </w:t>
            </w:r>
            <w:r w:rsidRPr="002B6E84">
              <w:rPr>
                <w:rFonts w:ascii="Times New Roman" w:hAnsi="Times New Roman"/>
                <w:i/>
                <w:sz w:val="22"/>
                <w:szCs w:val="22"/>
              </w:rPr>
              <w:t>phr-ModeOtherCG</w:t>
            </w:r>
          </w:p>
          <w:p w:rsidR="004737A6" w:rsidRPr="002B6E84" w:rsidRDefault="004737A6" w:rsidP="003C5F87">
            <w:pPr>
              <w:pStyle w:val="ListParagraph"/>
              <w:numPr>
                <w:ilvl w:val="1"/>
                <w:numId w:val="16"/>
              </w:numPr>
              <w:ind w:left="567" w:hanging="283"/>
              <w:jc w:val="both"/>
              <w:rPr>
                <w:rFonts w:ascii="Times New Roman" w:hAnsi="Times New Roman"/>
                <w:szCs w:val="20"/>
              </w:rPr>
            </w:pPr>
            <w:r w:rsidRPr="002B6E84">
              <w:rPr>
                <w:rFonts w:ascii="Times New Roman" w:hAnsi="Times New Roman"/>
                <w:sz w:val="22"/>
                <w:szCs w:val="22"/>
              </w:rPr>
              <w:lastRenderedPageBreak/>
              <w:t xml:space="preserve">If the UE is configured with a SCG, and if the higher layer parameter </w:t>
            </w:r>
            <w:r w:rsidRPr="002B6E84">
              <w:rPr>
                <w:rFonts w:ascii="Times New Roman" w:hAnsi="Times New Roman"/>
                <w:i/>
                <w:sz w:val="22"/>
                <w:szCs w:val="22"/>
              </w:rPr>
              <w:t>phr-ModeOtherCG-r12</w:t>
            </w:r>
            <w:r w:rsidRPr="002B6E84">
              <w:rPr>
                <w:rFonts w:ascii="Times New Roman" w:hAnsi="Times New Roman"/>
                <w:sz w:val="22"/>
                <w:szCs w:val="22"/>
              </w:rPr>
              <w:t xml:space="preserve"> for a CG </w:t>
            </w:r>
            <w:r w:rsidR="00B34732" w:rsidRPr="00EA3140">
              <w:rPr>
                <w:rFonts w:ascii="Times New Roman" w:hAnsi="Times New Roman"/>
                <w:b/>
                <w:sz w:val="22"/>
                <w:szCs w:val="22"/>
              </w:rPr>
              <w:t>in FR1</w:t>
            </w:r>
            <w:r w:rsidR="00B34732">
              <w:rPr>
                <w:rFonts w:ascii="Times New Roman" w:hAnsi="Times New Roman"/>
                <w:sz w:val="22"/>
                <w:szCs w:val="22"/>
              </w:rPr>
              <w:t xml:space="preserve"> </w:t>
            </w:r>
            <w:r w:rsidRPr="002B6E84">
              <w:rPr>
                <w:rFonts w:ascii="Times New Roman" w:hAnsi="Times New Roman"/>
                <w:sz w:val="22"/>
                <w:szCs w:val="22"/>
              </w:rPr>
              <w:t>indicates ‘virtual’, for power headroom reports transmitted on that CG, the UE shall compute PH assuming that it does not transmit PUSCH/PUCCH on any serving cell of the other CG</w:t>
            </w:r>
            <w:r>
              <w:rPr>
                <w:rFonts w:ascii="Times New Roman" w:hAnsi="Times New Roman"/>
                <w:sz w:val="22"/>
                <w:szCs w:val="22"/>
              </w:rPr>
              <w:t xml:space="preserve"> </w:t>
            </w:r>
            <w:r w:rsidRPr="007C0251">
              <w:rPr>
                <w:rFonts w:ascii="Times New Roman" w:hAnsi="Times New Roman"/>
                <w:b/>
                <w:sz w:val="22"/>
                <w:szCs w:val="22"/>
              </w:rPr>
              <w:t>in FR1</w:t>
            </w:r>
            <w:r w:rsidRPr="002B6E84">
              <w:rPr>
                <w:rFonts w:ascii="Times New Roman" w:hAnsi="Times New Roman" w:hint="eastAsia"/>
                <w:sz w:val="22"/>
                <w:szCs w:val="22"/>
              </w:rPr>
              <w:t>.</w:t>
            </w:r>
          </w:p>
        </w:tc>
      </w:tr>
    </w:tbl>
    <w:p w:rsidR="003C5F87" w:rsidRPr="003C5F87" w:rsidRDefault="003C5F87" w:rsidP="003C5F87">
      <w:pPr>
        <w:rPr>
          <w:i/>
          <w:lang w:eastAsia="zh-CN"/>
        </w:rPr>
      </w:pPr>
      <w:r w:rsidRPr="007C0251">
        <w:rPr>
          <w:b/>
          <w:i/>
          <w:lang w:eastAsia="zh-CN"/>
        </w:rPr>
        <w:lastRenderedPageBreak/>
        <w:t>Proposal 3</w:t>
      </w:r>
      <w:r w:rsidRPr="007C0251">
        <w:rPr>
          <w:i/>
          <w:lang w:eastAsia="zh-CN"/>
        </w:rPr>
        <w:t xml:space="preserve">: </w:t>
      </w:r>
      <w:r w:rsidRPr="007C0251">
        <w:rPr>
          <w:i/>
        </w:rPr>
        <w:t>Adopt the changes in the accompanied Draft_CR_</w:t>
      </w:r>
      <w:r w:rsidRPr="003C5F87">
        <w:rPr>
          <w:i/>
        </w:rPr>
        <w:t>1.</w:t>
      </w:r>
    </w:p>
    <w:p w:rsidR="00987980" w:rsidRPr="002B6E84" w:rsidRDefault="00987980" w:rsidP="00987980">
      <w:pPr>
        <w:rPr>
          <w:lang w:eastAsia="zh-CN"/>
        </w:rPr>
      </w:pPr>
      <w:r>
        <w:rPr>
          <w:b/>
          <w:i/>
        </w:rPr>
        <w:t xml:space="preserve">Proposal </w:t>
      </w:r>
      <w:r w:rsidR="003C5F87">
        <w:rPr>
          <w:b/>
          <w:i/>
        </w:rPr>
        <w:t>4</w:t>
      </w:r>
      <w:r w:rsidRPr="00DE0BD2">
        <w:rPr>
          <w:i/>
        </w:rPr>
        <w:t>:</w:t>
      </w:r>
      <w:r>
        <w:rPr>
          <w:b/>
          <w:i/>
        </w:rPr>
        <w:t xml:space="preserve"> </w:t>
      </w:r>
      <w:r>
        <w:rPr>
          <w:i/>
        </w:rPr>
        <w:t>Alt 2 should be supported for codebook based transmission</w:t>
      </w:r>
      <w:r w:rsidRPr="002F5947">
        <w:rPr>
          <w:i/>
        </w:rPr>
        <w:t>.</w:t>
      </w:r>
    </w:p>
    <w:p w:rsidR="00987980" w:rsidRDefault="00987980" w:rsidP="00987980">
      <w:pPr>
        <w:rPr>
          <w:lang w:eastAsia="zh-CN"/>
        </w:rPr>
      </w:pPr>
      <w:r>
        <w:rPr>
          <w:b/>
          <w:i/>
        </w:rPr>
        <w:t xml:space="preserve">Proposal </w:t>
      </w:r>
      <w:r w:rsidR="003C5F87">
        <w:rPr>
          <w:b/>
          <w:i/>
        </w:rPr>
        <w:t>5</w:t>
      </w:r>
      <w:r w:rsidRPr="00DE0BD2">
        <w:rPr>
          <w:i/>
        </w:rPr>
        <w:t>:</w:t>
      </w:r>
      <w:r w:rsidRPr="008D5E82">
        <w:rPr>
          <w:lang w:eastAsia="zh-CN"/>
        </w:rPr>
        <w:t xml:space="preserve"> </w:t>
      </w:r>
      <w:r w:rsidRPr="00952781">
        <w:rPr>
          <w:i/>
        </w:rPr>
        <w:t>The ratio in the first step of power scaling should be 1 for non-codebook transmission.</w:t>
      </w:r>
    </w:p>
    <w:p w:rsidR="003C5F87" w:rsidRPr="003C5F87" w:rsidRDefault="003C5F87" w:rsidP="003C5F87">
      <w:pPr>
        <w:rPr>
          <w:i/>
          <w:lang w:eastAsia="zh-CN"/>
        </w:rPr>
      </w:pPr>
      <w:r w:rsidRPr="007C0251">
        <w:rPr>
          <w:rFonts w:hint="eastAsia"/>
          <w:b/>
          <w:i/>
          <w:lang w:eastAsia="zh-CN"/>
        </w:rPr>
        <w:t>Proposal 6</w:t>
      </w:r>
      <w:r>
        <w:rPr>
          <w:rFonts w:hint="eastAsia"/>
          <w:i/>
          <w:lang w:eastAsia="zh-CN"/>
        </w:rPr>
        <w:t xml:space="preserve">: </w:t>
      </w:r>
      <w:r w:rsidRPr="007C0251">
        <w:rPr>
          <w:i/>
        </w:rPr>
        <w:t>Adopt the changes in the accompanied Draft_CR_</w:t>
      </w:r>
      <w:r>
        <w:rPr>
          <w:i/>
        </w:rPr>
        <w:t>2</w:t>
      </w:r>
      <w:r w:rsidRPr="003C5F87">
        <w:rPr>
          <w:i/>
        </w:rPr>
        <w:t>.</w:t>
      </w:r>
    </w:p>
    <w:p w:rsidR="007C42D9" w:rsidRPr="003C5F87" w:rsidRDefault="007C42D9" w:rsidP="001C0A80">
      <w:pPr>
        <w:rPr>
          <w:lang w:eastAsia="zh-CN"/>
        </w:rPr>
      </w:pPr>
    </w:p>
    <w:p w:rsidR="001D780E" w:rsidRPr="00CF195E" w:rsidRDefault="001D780E" w:rsidP="00CF195E">
      <w:pPr>
        <w:pStyle w:val="Heading1"/>
        <w:numPr>
          <w:ilvl w:val="0"/>
          <w:numId w:val="0"/>
        </w:numPr>
        <w:ind w:left="432" w:hanging="432"/>
      </w:pPr>
      <w:r w:rsidRPr="00CF195E">
        <w:t>References</w:t>
      </w:r>
    </w:p>
    <w:p w:rsidR="009E03BA" w:rsidRPr="002904CB" w:rsidRDefault="00990013" w:rsidP="00A2203B">
      <w:pPr>
        <w:pStyle w:val="References"/>
        <w:rPr>
          <w:lang w:eastAsia="zh-CN"/>
        </w:rPr>
      </w:pPr>
      <w:bookmarkStart w:id="10" w:name="_Ref450662982"/>
      <w:bookmarkStart w:id="11" w:name="_Ref457851771"/>
      <w:bookmarkStart w:id="12" w:name="_Ref450661959"/>
      <w:bookmarkStart w:id="13" w:name="_Ref167612875"/>
      <w:bookmarkStart w:id="14" w:name="_Ref167612671"/>
      <w:bookmarkEnd w:id="7"/>
      <w:bookmarkEnd w:id="8"/>
      <w:bookmarkEnd w:id="9"/>
      <w:r w:rsidRPr="00990013">
        <w:rPr>
          <w:szCs w:val="20"/>
          <w:lang w:eastAsia="zh-CN"/>
        </w:rPr>
        <w:t>“RAN1 chairman’s notes”, Chengdu, China, October 8-12, 2018.</w:t>
      </w:r>
    </w:p>
    <w:p w:rsidR="002904CB" w:rsidRDefault="002904CB" w:rsidP="002904CB">
      <w:pPr>
        <w:pStyle w:val="References"/>
        <w:rPr>
          <w:lang w:eastAsia="zh-CN"/>
        </w:rPr>
      </w:pPr>
      <w:r>
        <w:rPr>
          <w:rFonts w:hint="eastAsia"/>
          <w:lang w:eastAsia="zh-CN"/>
        </w:rPr>
        <w:t xml:space="preserve">R1-1809998, </w:t>
      </w:r>
      <w:r>
        <w:rPr>
          <w:lang w:eastAsia="zh-CN"/>
        </w:rPr>
        <w:t>“Rel-15 NR UE feature list”, Gothenburg, Sweden, August 20 -</w:t>
      </w:r>
      <w:r w:rsidRPr="002904CB">
        <w:rPr>
          <w:lang w:eastAsia="zh-CN"/>
        </w:rPr>
        <w:t xml:space="preserve"> 24, 2018</w:t>
      </w:r>
      <w:r>
        <w:rPr>
          <w:lang w:eastAsia="zh-CN"/>
        </w:rPr>
        <w:t>.</w:t>
      </w:r>
    </w:p>
    <w:bookmarkEnd w:id="2"/>
    <w:bookmarkEnd w:id="10"/>
    <w:bookmarkEnd w:id="11"/>
    <w:bookmarkEnd w:id="12"/>
    <w:bookmarkEnd w:id="13"/>
    <w:bookmarkEnd w:id="14"/>
    <w:p w:rsidR="00C91118" w:rsidRPr="00C91118" w:rsidRDefault="00C91118" w:rsidP="00C91118"/>
    <w:sectPr w:rsidR="00C91118" w:rsidRPr="00C911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007" w:rsidRDefault="00783007">
      <w:r>
        <w:separator/>
      </w:r>
    </w:p>
  </w:endnote>
  <w:endnote w:type="continuationSeparator" w:id="0">
    <w:p w:rsidR="00783007" w:rsidRDefault="00783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007" w:rsidRDefault="00783007">
      <w:r>
        <w:separator/>
      </w:r>
    </w:p>
  </w:footnote>
  <w:footnote w:type="continuationSeparator" w:id="0">
    <w:p w:rsidR="00783007" w:rsidRDefault="007830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C0AE9"/>
    <w:multiLevelType w:val="hybridMultilevel"/>
    <w:tmpl w:val="6B3AE6D4"/>
    <w:lvl w:ilvl="0" w:tplc="C46C03B4">
      <w:start w:val="50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1323C6"/>
    <w:multiLevelType w:val="hybridMultilevel"/>
    <w:tmpl w:val="3E4AEAE8"/>
    <w:lvl w:ilvl="0" w:tplc="FEC0D590">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 w15:restartNumberingAfterBreak="0">
    <w:nsid w:val="23EC478C"/>
    <w:multiLevelType w:val="hybridMultilevel"/>
    <w:tmpl w:val="48D47066"/>
    <w:lvl w:ilvl="0" w:tplc="32F67CC6">
      <w:start w:val="1"/>
      <w:numFmt w:val="bullet"/>
      <w:lvlText w:val="–"/>
      <w:lvlJc w:val="left"/>
      <w:pPr>
        <w:ind w:left="800" w:hanging="400"/>
      </w:pPr>
      <w:rPr>
        <w:rFonts w:ascii="Malgun Gothic" w:eastAsia="Malgun Gothic" w:hAnsi="Malgun Gothic" w:hint="eastAsia"/>
      </w:rPr>
    </w:lvl>
    <w:lvl w:ilvl="1" w:tplc="EFFE7C04">
      <w:start w:val="1"/>
      <w:numFmt w:val="bullet"/>
      <w:lvlText w:val="•"/>
      <w:lvlJc w:val="left"/>
      <w:pPr>
        <w:ind w:left="1200" w:hanging="400"/>
      </w:pPr>
      <w:rPr>
        <w:rFonts w:ascii="Batang" w:eastAsia="Batang" w:hAnsi="Batang" w:hint="eastAsia"/>
      </w:rPr>
    </w:lvl>
    <w:lvl w:ilvl="2" w:tplc="95CC412C">
      <w:start w:val="1218"/>
      <w:numFmt w:val="bullet"/>
      <w:lvlText w:val="–"/>
      <w:lvlJc w:val="left"/>
      <w:pPr>
        <w:ind w:left="1600" w:hanging="400"/>
      </w:pPr>
      <w:rPr>
        <w:rFonts w:ascii="Times New Roman" w:hAnsi="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8AC0746"/>
    <w:multiLevelType w:val="hybridMultilevel"/>
    <w:tmpl w:val="59F0C0B0"/>
    <w:lvl w:ilvl="0" w:tplc="04090009">
      <w:start w:val="1"/>
      <w:numFmt w:val="bullet"/>
      <w:lvlText w:val=""/>
      <w:lvlJc w:val="left"/>
      <w:pPr>
        <w:ind w:left="845" w:hanging="420"/>
      </w:pPr>
      <w:rPr>
        <w:rFonts w:ascii="Wingdings" w:hAnsi="Wingdings" w:hint="default"/>
      </w:rPr>
    </w:lvl>
    <w:lvl w:ilvl="1" w:tplc="FEC0D590">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847"/>
        </w:tabs>
        <w:ind w:left="284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3D1CD2"/>
    <w:multiLevelType w:val="multilevel"/>
    <w:tmpl w:val="403D1CD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87450AD"/>
    <w:multiLevelType w:val="multilevel"/>
    <w:tmpl w:val="6D3AA6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AF43ECC"/>
    <w:multiLevelType w:val="hybridMultilevel"/>
    <w:tmpl w:val="BA1E7FD0"/>
    <w:lvl w:ilvl="0" w:tplc="0464B9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2C6320E"/>
    <w:multiLevelType w:val="hybridMultilevel"/>
    <w:tmpl w:val="F39C3CF4"/>
    <w:lvl w:ilvl="0" w:tplc="A5AE87E8">
      <w:start w:val="1"/>
      <w:numFmt w:val="bullet"/>
      <w:lvlText w:val="•"/>
      <w:lvlJc w:val="left"/>
      <w:pPr>
        <w:tabs>
          <w:tab w:val="num" w:pos="360"/>
        </w:tabs>
        <w:ind w:left="360" w:hanging="360"/>
      </w:pPr>
      <w:rPr>
        <w:rFonts w:ascii="Arial" w:hAnsi="Arial" w:hint="default"/>
      </w:rPr>
    </w:lvl>
    <w:lvl w:ilvl="1" w:tplc="2FF04F40">
      <w:start w:val="302"/>
      <w:numFmt w:val="bullet"/>
      <w:lvlText w:val="–"/>
      <w:lvlJc w:val="left"/>
      <w:pPr>
        <w:tabs>
          <w:tab w:val="num" w:pos="1080"/>
        </w:tabs>
        <w:ind w:left="1080" w:hanging="360"/>
      </w:pPr>
      <w:rPr>
        <w:rFonts w:ascii="Arial" w:hAnsi="Arial" w:hint="default"/>
      </w:rPr>
    </w:lvl>
    <w:lvl w:ilvl="2" w:tplc="CF5806C2" w:tentative="1">
      <w:start w:val="1"/>
      <w:numFmt w:val="bullet"/>
      <w:lvlText w:val="•"/>
      <w:lvlJc w:val="left"/>
      <w:pPr>
        <w:tabs>
          <w:tab w:val="num" w:pos="1800"/>
        </w:tabs>
        <w:ind w:left="1800" w:hanging="360"/>
      </w:pPr>
      <w:rPr>
        <w:rFonts w:ascii="Arial" w:hAnsi="Arial" w:hint="default"/>
      </w:rPr>
    </w:lvl>
    <w:lvl w:ilvl="3" w:tplc="A51E0356" w:tentative="1">
      <w:start w:val="1"/>
      <w:numFmt w:val="bullet"/>
      <w:lvlText w:val="•"/>
      <w:lvlJc w:val="left"/>
      <w:pPr>
        <w:tabs>
          <w:tab w:val="num" w:pos="2520"/>
        </w:tabs>
        <w:ind w:left="2520" w:hanging="360"/>
      </w:pPr>
      <w:rPr>
        <w:rFonts w:ascii="Arial" w:hAnsi="Arial" w:hint="default"/>
      </w:rPr>
    </w:lvl>
    <w:lvl w:ilvl="4" w:tplc="57664B80" w:tentative="1">
      <w:start w:val="1"/>
      <w:numFmt w:val="bullet"/>
      <w:lvlText w:val="•"/>
      <w:lvlJc w:val="left"/>
      <w:pPr>
        <w:tabs>
          <w:tab w:val="num" w:pos="3240"/>
        </w:tabs>
        <w:ind w:left="3240" w:hanging="360"/>
      </w:pPr>
      <w:rPr>
        <w:rFonts w:ascii="Arial" w:hAnsi="Arial" w:hint="default"/>
      </w:rPr>
    </w:lvl>
    <w:lvl w:ilvl="5" w:tplc="DD4E8722" w:tentative="1">
      <w:start w:val="1"/>
      <w:numFmt w:val="bullet"/>
      <w:lvlText w:val="•"/>
      <w:lvlJc w:val="left"/>
      <w:pPr>
        <w:tabs>
          <w:tab w:val="num" w:pos="3960"/>
        </w:tabs>
        <w:ind w:left="3960" w:hanging="360"/>
      </w:pPr>
      <w:rPr>
        <w:rFonts w:ascii="Arial" w:hAnsi="Arial" w:hint="default"/>
      </w:rPr>
    </w:lvl>
    <w:lvl w:ilvl="6" w:tplc="BE3A3DA0" w:tentative="1">
      <w:start w:val="1"/>
      <w:numFmt w:val="bullet"/>
      <w:lvlText w:val="•"/>
      <w:lvlJc w:val="left"/>
      <w:pPr>
        <w:tabs>
          <w:tab w:val="num" w:pos="4680"/>
        </w:tabs>
        <w:ind w:left="4680" w:hanging="360"/>
      </w:pPr>
      <w:rPr>
        <w:rFonts w:ascii="Arial" w:hAnsi="Arial" w:hint="default"/>
      </w:rPr>
    </w:lvl>
    <w:lvl w:ilvl="7" w:tplc="8E1C5E0C" w:tentative="1">
      <w:start w:val="1"/>
      <w:numFmt w:val="bullet"/>
      <w:lvlText w:val="•"/>
      <w:lvlJc w:val="left"/>
      <w:pPr>
        <w:tabs>
          <w:tab w:val="num" w:pos="5400"/>
        </w:tabs>
        <w:ind w:left="5400" w:hanging="360"/>
      </w:pPr>
      <w:rPr>
        <w:rFonts w:ascii="Arial" w:hAnsi="Arial" w:hint="default"/>
      </w:rPr>
    </w:lvl>
    <w:lvl w:ilvl="8" w:tplc="4AAE643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9"/>
  </w:num>
  <w:num w:numId="4">
    <w:abstractNumId w:val="10"/>
  </w:num>
  <w:num w:numId="5">
    <w:abstractNumId w:val="8"/>
  </w:num>
  <w:num w:numId="6">
    <w:abstractNumId w:val="3"/>
  </w:num>
  <w:num w:numId="7">
    <w:abstractNumId w:val="1"/>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11"/>
  </w:num>
  <w:num w:numId="15">
    <w:abstractNumId w:val="6"/>
  </w:num>
  <w:num w:numId="16">
    <w:abstractNumId w:val="2"/>
  </w:num>
  <w:num w:numId="17">
    <w:abstractNumId w:val="4"/>
  </w:num>
  <w:num w:numId="1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BC"/>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1071"/>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06C"/>
    <w:rsid w:val="000612E1"/>
    <w:rsid w:val="000614FE"/>
    <w:rsid w:val="00061D60"/>
    <w:rsid w:val="00065D38"/>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6097"/>
    <w:rsid w:val="00076541"/>
    <w:rsid w:val="000772F4"/>
    <w:rsid w:val="000776EB"/>
    <w:rsid w:val="000810A0"/>
    <w:rsid w:val="000823B0"/>
    <w:rsid w:val="00082D62"/>
    <w:rsid w:val="0008335B"/>
    <w:rsid w:val="00083379"/>
    <w:rsid w:val="00083587"/>
    <w:rsid w:val="00083838"/>
    <w:rsid w:val="00083B6A"/>
    <w:rsid w:val="00085E04"/>
    <w:rsid w:val="00086800"/>
    <w:rsid w:val="00087913"/>
    <w:rsid w:val="000902DC"/>
    <w:rsid w:val="000911AE"/>
    <w:rsid w:val="00092011"/>
    <w:rsid w:val="00093697"/>
    <w:rsid w:val="00093D42"/>
    <w:rsid w:val="00093DD0"/>
    <w:rsid w:val="00094A16"/>
    <w:rsid w:val="00094DE6"/>
    <w:rsid w:val="00094F51"/>
    <w:rsid w:val="00096356"/>
    <w:rsid w:val="00097C99"/>
    <w:rsid w:val="000A0F14"/>
    <w:rsid w:val="000A1441"/>
    <w:rsid w:val="000A1A06"/>
    <w:rsid w:val="000A1B60"/>
    <w:rsid w:val="000A2048"/>
    <w:rsid w:val="000A21B4"/>
    <w:rsid w:val="000A2CC7"/>
    <w:rsid w:val="000A2ED6"/>
    <w:rsid w:val="000A4205"/>
    <w:rsid w:val="000A4A19"/>
    <w:rsid w:val="000A6351"/>
    <w:rsid w:val="000A63D6"/>
    <w:rsid w:val="000A71C6"/>
    <w:rsid w:val="000A7B38"/>
    <w:rsid w:val="000B0343"/>
    <w:rsid w:val="000B2985"/>
    <w:rsid w:val="000B2C88"/>
    <w:rsid w:val="000B3342"/>
    <w:rsid w:val="000B5138"/>
    <w:rsid w:val="000B51FA"/>
    <w:rsid w:val="000B5905"/>
    <w:rsid w:val="000B5975"/>
    <w:rsid w:val="000B6E2C"/>
    <w:rsid w:val="000B711A"/>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2E43"/>
    <w:rsid w:val="000E3D68"/>
    <w:rsid w:val="000E529B"/>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043"/>
    <w:rsid w:val="001141E3"/>
    <w:rsid w:val="001144DF"/>
    <w:rsid w:val="0011557B"/>
    <w:rsid w:val="00117C85"/>
    <w:rsid w:val="00120257"/>
    <w:rsid w:val="00120B13"/>
    <w:rsid w:val="00121CB3"/>
    <w:rsid w:val="001235E6"/>
    <w:rsid w:val="00124D84"/>
    <w:rsid w:val="001250DD"/>
    <w:rsid w:val="00125733"/>
    <w:rsid w:val="001263AA"/>
    <w:rsid w:val="00130779"/>
    <w:rsid w:val="001307A1"/>
    <w:rsid w:val="001321D3"/>
    <w:rsid w:val="00133599"/>
    <w:rsid w:val="00133BF7"/>
    <w:rsid w:val="00134B88"/>
    <w:rsid w:val="00135443"/>
    <w:rsid w:val="00136A23"/>
    <w:rsid w:val="00136B99"/>
    <w:rsid w:val="0014063E"/>
    <w:rsid w:val="0014087D"/>
    <w:rsid w:val="00140F74"/>
    <w:rsid w:val="00141191"/>
    <w:rsid w:val="0014159C"/>
    <w:rsid w:val="001418D9"/>
    <w:rsid w:val="00142665"/>
    <w:rsid w:val="0014384A"/>
    <w:rsid w:val="0014450F"/>
    <w:rsid w:val="00144D8F"/>
    <w:rsid w:val="00145C74"/>
    <w:rsid w:val="001462E9"/>
    <w:rsid w:val="00146B4F"/>
    <w:rsid w:val="00146E32"/>
    <w:rsid w:val="00151619"/>
    <w:rsid w:val="001519CE"/>
    <w:rsid w:val="00152835"/>
    <w:rsid w:val="001559FA"/>
    <w:rsid w:val="00156374"/>
    <w:rsid w:val="001577D8"/>
    <w:rsid w:val="00157FC3"/>
    <w:rsid w:val="00160739"/>
    <w:rsid w:val="0016271E"/>
    <w:rsid w:val="00162D7A"/>
    <w:rsid w:val="00164DAB"/>
    <w:rsid w:val="00165BBB"/>
    <w:rsid w:val="0016613F"/>
    <w:rsid w:val="00166215"/>
    <w:rsid w:val="00166591"/>
    <w:rsid w:val="00166E06"/>
    <w:rsid w:val="00171143"/>
    <w:rsid w:val="001727F4"/>
    <w:rsid w:val="00172864"/>
    <w:rsid w:val="00172B82"/>
    <w:rsid w:val="00172EFA"/>
    <w:rsid w:val="00173608"/>
    <w:rsid w:val="001745EC"/>
    <w:rsid w:val="001747B7"/>
    <w:rsid w:val="00175B7B"/>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4F64"/>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B6CF6"/>
    <w:rsid w:val="001C02D8"/>
    <w:rsid w:val="001C04E3"/>
    <w:rsid w:val="001C0A80"/>
    <w:rsid w:val="001C1397"/>
    <w:rsid w:val="001C2378"/>
    <w:rsid w:val="001C2E6E"/>
    <w:rsid w:val="001C3EE9"/>
    <w:rsid w:val="001C3FA4"/>
    <w:rsid w:val="001C40F9"/>
    <w:rsid w:val="001C458B"/>
    <w:rsid w:val="001C5D4F"/>
    <w:rsid w:val="001C64C0"/>
    <w:rsid w:val="001C69DA"/>
    <w:rsid w:val="001C6F06"/>
    <w:rsid w:val="001D2360"/>
    <w:rsid w:val="001D3109"/>
    <w:rsid w:val="001D3305"/>
    <w:rsid w:val="001D332E"/>
    <w:rsid w:val="001D5033"/>
    <w:rsid w:val="001D5C88"/>
    <w:rsid w:val="001D6567"/>
    <w:rsid w:val="001D695C"/>
    <w:rsid w:val="001D6FD9"/>
    <w:rsid w:val="001D7518"/>
    <w:rsid w:val="001D7661"/>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00B"/>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CA7"/>
    <w:rsid w:val="00220894"/>
    <w:rsid w:val="002220B5"/>
    <w:rsid w:val="00224952"/>
    <w:rsid w:val="00224DD2"/>
    <w:rsid w:val="00225A6A"/>
    <w:rsid w:val="00225AC7"/>
    <w:rsid w:val="00225ACC"/>
    <w:rsid w:val="00230987"/>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474B6"/>
    <w:rsid w:val="00250067"/>
    <w:rsid w:val="002516DE"/>
    <w:rsid w:val="00251F81"/>
    <w:rsid w:val="00252BE0"/>
    <w:rsid w:val="00252E49"/>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686"/>
    <w:rsid w:val="00277835"/>
    <w:rsid w:val="00280AB1"/>
    <w:rsid w:val="00281BF2"/>
    <w:rsid w:val="0028407A"/>
    <w:rsid w:val="00284BAE"/>
    <w:rsid w:val="002859AF"/>
    <w:rsid w:val="00286AE7"/>
    <w:rsid w:val="00287243"/>
    <w:rsid w:val="002904CB"/>
    <w:rsid w:val="00290647"/>
    <w:rsid w:val="00290FF3"/>
    <w:rsid w:val="00291385"/>
    <w:rsid w:val="00291422"/>
    <w:rsid w:val="0029237F"/>
    <w:rsid w:val="00292715"/>
    <w:rsid w:val="00293E57"/>
    <w:rsid w:val="002947D1"/>
    <w:rsid w:val="002948DF"/>
    <w:rsid w:val="00294D90"/>
    <w:rsid w:val="002964BA"/>
    <w:rsid w:val="002A1E92"/>
    <w:rsid w:val="002A204D"/>
    <w:rsid w:val="002A2616"/>
    <w:rsid w:val="002A26E1"/>
    <w:rsid w:val="002A368A"/>
    <w:rsid w:val="002A4065"/>
    <w:rsid w:val="002A471F"/>
    <w:rsid w:val="002A59F0"/>
    <w:rsid w:val="002A6432"/>
    <w:rsid w:val="002A6F25"/>
    <w:rsid w:val="002A6FD3"/>
    <w:rsid w:val="002B0A7D"/>
    <w:rsid w:val="002B1A69"/>
    <w:rsid w:val="002B2723"/>
    <w:rsid w:val="002B303A"/>
    <w:rsid w:val="002B538E"/>
    <w:rsid w:val="002B5DCA"/>
    <w:rsid w:val="002B6BDC"/>
    <w:rsid w:val="002B6E84"/>
    <w:rsid w:val="002B75B0"/>
    <w:rsid w:val="002B7EAF"/>
    <w:rsid w:val="002C099C"/>
    <w:rsid w:val="002C0B74"/>
    <w:rsid w:val="002C0C8B"/>
    <w:rsid w:val="002C0CBB"/>
    <w:rsid w:val="002C1201"/>
    <w:rsid w:val="002C1460"/>
    <w:rsid w:val="002C20F2"/>
    <w:rsid w:val="002C38B2"/>
    <w:rsid w:val="002C3DA3"/>
    <w:rsid w:val="002C3F9C"/>
    <w:rsid w:val="002C5AFA"/>
    <w:rsid w:val="002D0439"/>
    <w:rsid w:val="002D11B7"/>
    <w:rsid w:val="002D214B"/>
    <w:rsid w:val="002D3BBC"/>
    <w:rsid w:val="002D438A"/>
    <w:rsid w:val="002D5738"/>
    <w:rsid w:val="002D5E53"/>
    <w:rsid w:val="002E0319"/>
    <w:rsid w:val="002E179B"/>
    <w:rsid w:val="002E1C9E"/>
    <w:rsid w:val="002E24A4"/>
    <w:rsid w:val="002E257B"/>
    <w:rsid w:val="002E3C65"/>
    <w:rsid w:val="002E3F5B"/>
    <w:rsid w:val="002E4362"/>
    <w:rsid w:val="002E63D9"/>
    <w:rsid w:val="002E640E"/>
    <w:rsid w:val="002F0C28"/>
    <w:rsid w:val="002F3348"/>
    <w:rsid w:val="002F3CDE"/>
    <w:rsid w:val="002F423C"/>
    <w:rsid w:val="002F4947"/>
    <w:rsid w:val="002F5DD6"/>
    <w:rsid w:val="002F5FEA"/>
    <w:rsid w:val="002F63E7"/>
    <w:rsid w:val="002F7BE3"/>
    <w:rsid w:val="002F7E6A"/>
    <w:rsid w:val="00300165"/>
    <w:rsid w:val="003010CF"/>
    <w:rsid w:val="00303440"/>
    <w:rsid w:val="00304D9B"/>
    <w:rsid w:val="00305FF9"/>
    <w:rsid w:val="003066F0"/>
    <w:rsid w:val="00306E6B"/>
    <w:rsid w:val="003100C8"/>
    <w:rsid w:val="00311161"/>
    <w:rsid w:val="00312400"/>
    <w:rsid w:val="00312739"/>
    <w:rsid w:val="00312D10"/>
    <w:rsid w:val="00313443"/>
    <w:rsid w:val="0031398D"/>
    <w:rsid w:val="003178DA"/>
    <w:rsid w:val="00317DB8"/>
    <w:rsid w:val="00320618"/>
    <w:rsid w:val="0032100B"/>
    <w:rsid w:val="00321BD7"/>
    <w:rsid w:val="0032260F"/>
    <w:rsid w:val="003228DA"/>
    <w:rsid w:val="003231EF"/>
    <w:rsid w:val="00323D6B"/>
    <w:rsid w:val="00326957"/>
    <w:rsid w:val="00326AE2"/>
    <w:rsid w:val="00331426"/>
    <w:rsid w:val="0033171D"/>
    <w:rsid w:val="00331FC3"/>
    <w:rsid w:val="003336B3"/>
    <w:rsid w:val="00335B75"/>
    <w:rsid w:val="00335D8C"/>
    <w:rsid w:val="00336072"/>
    <w:rsid w:val="003363A1"/>
    <w:rsid w:val="00340884"/>
    <w:rsid w:val="0034149C"/>
    <w:rsid w:val="0034226D"/>
    <w:rsid w:val="0034245B"/>
    <w:rsid w:val="00342972"/>
    <w:rsid w:val="00342FDD"/>
    <w:rsid w:val="0034429B"/>
    <w:rsid w:val="00344866"/>
    <w:rsid w:val="003455C0"/>
    <w:rsid w:val="0034638C"/>
    <w:rsid w:val="00346F7F"/>
    <w:rsid w:val="00350108"/>
    <w:rsid w:val="00350762"/>
    <w:rsid w:val="003507C4"/>
    <w:rsid w:val="003519A1"/>
    <w:rsid w:val="00352480"/>
    <w:rsid w:val="003530D2"/>
    <w:rsid w:val="0035331A"/>
    <w:rsid w:val="003534E1"/>
    <w:rsid w:val="003548D8"/>
    <w:rsid w:val="00354E47"/>
    <w:rsid w:val="003554CA"/>
    <w:rsid w:val="00360232"/>
    <w:rsid w:val="003602E0"/>
    <w:rsid w:val="00360D01"/>
    <w:rsid w:val="00361A24"/>
    <w:rsid w:val="00362569"/>
    <w:rsid w:val="00362A54"/>
    <w:rsid w:val="003636CD"/>
    <w:rsid w:val="0036487C"/>
    <w:rsid w:val="00365411"/>
    <w:rsid w:val="00365ED7"/>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09D"/>
    <w:rsid w:val="0038168E"/>
    <w:rsid w:val="00382A43"/>
    <w:rsid w:val="00382D60"/>
    <w:rsid w:val="00382F29"/>
    <w:rsid w:val="00383C8D"/>
    <w:rsid w:val="0038455F"/>
    <w:rsid w:val="003852FB"/>
    <w:rsid w:val="00385429"/>
    <w:rsid w:val="00385B05"/>
    <w:rsid w:val="00386382"/>
    <w:rsid w:val="003865EF"/>
    <w:rsid w:val="00386BA9"/>
    <w:rsid w:val="00390017"/>
    <w:rsid w:val="003901A3"/>
    <w:rsid w:val="0039072F"/>
    <w:rsid w:val="00390BAD"/>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A14"/>
    <w:rsid w:val="003C5E6B"/>
    <w:rsid w:val="003C5F87"/>
    <w:rsid w:val="003C7AD7"/>
    <w:rsid w:val="003D0FC3"/>
    <w:rsid w:val="003D2C1D"/>
    <w:rsid w:val="003D2C34"/>
    <w:rsid w:val="003D3DDD"/>
    <w:rsid w:val="003D5CBF"/>
    <w:rsid w:val="003D66D2"/>
    <w:rsid w:val="003D7554"/>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F02"/>
    <w:rsid w:val="003F6CD2"/>
    <w:rsid w:val="003F788D"/>
    <w:rsid w:val="0040126E"/>
    <w:rsid w:val="004020D4"/>
    <w:rsid w:val="004021B6"/>
    <w:rsid w:val="004047C4"/>
    <w:rsid w:val="0040570B"/>
    <w:rsid w:val="00405EDB"/>
    <w:rsid w:val="00405FB1"/>
    <w:rsid w:val="004062D3"/>
    <w:rsid w:val="00406460"/>
    <w:rsid w:val="004103AB"/>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277D"/>
    <w:rsid w:val="004330F4"/>
    <w:rsid w:val="00433590"/>
    <w:rsid w:val="0043393D"/>
    <w:rsid w:val="004344C7"/>
    <w:rsid w:val="00435274"/>
    <w:rsid w:val="004352AD"/>
    <w:rsid w:val="0043545D"/>
    <w:rsid w:val="00435FE2"/>
    <w:rsid w:val="00436E2F"/>
    <w:rsid w:val="00436EAB"/>
    <w:rsid w:val="004433F7"/>
    <w:rsid w:val="00444A93"/>
    <w:rsid w:val="004461D9"/>
    <w:rsid w:val="00446AC6"/>
    <w:rsid w:val="0044759B"/>
    <w:rsid w:val="004479F6"/>
    <w:rsid w:val="00447F54"/>
    <w:rsid w:val="00450B7E"/>
    <w:rsid w:val="0045136B"/>
    <w:rsid w:val="00451C7E"/>
    <w:rsid w:val="00453BB6"/>
    <w:rsid w:val="00453CAA"/>
    <w:rsid w:val="00455113"/>
    <w:rsid w:val="00455437"/>
    <w:rsid w:val="00456421"/>
    <w:rsid w:val="00456DAB"/>
    <w:rsid w:val="00460CC3"/>
    <w:rsid w:val="00460D78"/>
    <w:rsid w:val="00460E86"/>
    <w:rsid w:val="00463A9A"/>
    <w:rsid w:val="004646B4"/>
    <w:rsid w:val="00464A88"/>
    <w:rsid w:val="004651A0"/>
    <w:rsid w:val="00466532"/>
    <w:rsid w:val="00466A27"/>
    <w:rsid w:val="00467488"/>
    <w:rsid w:val="00467A44"/>
    <w:rsid w:val="0047083E"/>
    <w:rsid w:val="00470EB5"/>
    <w:rsid w:val="0047286B"/>
    <w:rsid w:val="00472E27"/>
    <w:rsid w:val="004737A6"/>
    <w:rsid w:val="00474220"/>
    <w:rsid w:val="004752D3"/>
    <w:rsid w:val="004754E1"/>
    <w:rsid w:val="00475CE0"/>
    <w:rsid w:val="00476827"/>
    <w:rsid w:val="00476BD4"/>
    <w:rsid w:val="004775D8"/>
    <w:rsid w:val="00477C35"/>
    <w:rsid w:val="00480988"/>
    <w:rsid w:val="00480E05"/>
    <w:rsid w:val="00481274"/>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1DE8"/>
    <w:rsid w:val="004A251F"/>
    <w:rsid w:val="004A3BF1"/>
    <w:rsid w:val="004A3E42"/>
    <w:rsid w:val="004A4715"/>
    <w:rsid w:val="004A5046"/>
    <w:rsid w:val="004A565E"/>
    <w:rsid w:val="004A5DF3"/>
    <w:rsid w:val="004A6134"/>
    <w:rsid w:val="004A7092"/>
    <w:rsid w:val="004B1577"/>
    <w:rsid w:val="004B3BCB"/>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71EE"/>
    <w:rsid w:val="004F0FB9"/>
    <w:rsid w:val="004F2F7E"/>
    <w:rsid w:val="004F32B5"/>
    <w:rsid w:val="004F3F95"/>
    <w:rsid w:val="004F407E"/>
    <w:rsid w:val="004F5479"/>
    <w:rsid w:val="004F741C"/>
    <w:rsid w:val="004F7528"/>
    <w:rsid w:val="004F7BCA"/>
    <w:rsid w:val="004F7D89"/>
    <w:rsid w:val="00501981"/>
    <w:rsid w:val="00501A85"/>
    <w:rsid w:val="00501BB3"/>
    <w:rsid w:val="005021DD"/>
    <w:rsid w:val="005026CA"/>
    <w:rsid w:val="00502B72"/>
    <w:rsid w:val="00504452"/>
    <w:rsid w:val="00504BC1"/>
    <w:rsid w:val="00505134"/>
    <w:rsid w:val="00505C04"/>
    <w:rsid w:val="00507236"/>
    <w:rsid w:val="00507A13"/>
    <w:rsid w:val="00511F15"/>
    <w:rsid w:val="0051318C"/>
    <w:rsid w:val="005142CD"/>
    <w:rsid w:val="005143C9"/>
    <w:rsid w:val="005157A9"/>
    <w:rsid w:val="005173A7"/>
    <w:rsid w:val="005177E1"/>
    <w:rsid w:val="00517DEA"/>
    <w:rsid w:val="00520C0A"/>
    <w:rsid w:val="005218B6"/>
    <w:rsid w:val="00522589"/>
    <w:rsid w:val="00524545"/>
    <w:rsid w:val="005255BF"/>
    <w:rsid w:val="005257DE"/>
    <w:rsid w:val="00526969"/>
    <w:rsid w:val="00527200"/>
    <w:rsid w:val="00530157"/>
    <w:rsid w:val="00531EBE"/>
    <w:rsid w:val="00532F8B"/>
    <w:rsid w:val="00533737"/>
    <w:rsid w:val="00535B79"/>
    <w:rsid w:val="00535D7C"/>
    <w:rsid w:val="00536579"/>
    <w:rsid w:val="00536C1E"/>
    <w:rsid w:val="00537B11"/>
    <w:rsid w:val="0054343A"/>
    <w:rsid w:val="00543974"/>
    <w:rsid w:val="00543EBF"/>
    <w:rsid w:val="00544ABA"/>
    <w:rsid w:val="0054593A"/>
    <w:rsid w:val="005467FB"/>
    <w:rsid w:val="00546AE9"/>
    <w:rsid w:val="00547989"/>
    <w:rsid w:val="00551320"/>
    <w:rsid w:val="005514E1"/>
    <w:rsid w:val="005518A4"/>
    <w:rsid w:val="00552768"/>
    <w:rsid w:val="00552935"/>
    <w:rsid w:val="00552C89"/>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15C"/>
    <w:rsid w:val="00584416"/>
    <w:rsid w:val="00584B39"/>
    <w:rsid w:val="00585028"/>
    <w:rsid w:val="005854D1"/>
    <w:rsid w:val="00585F5B"/>
    <w:rsid w:val="0058620A"/>
    <w:rsid w:val="00587FC0"/>
    <w:rsid w:val="005906AD"/>
    <w:rsid w:val="00590DA6"/>
    <w:rsid w:val="00591C7D"/>
    <w:rsid w:val="00592B03"/>
    <w:rsid w:val="005939B6"/>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190B"/>
    <w:rsid w:val="005B2225"/>
    <w:rsid w:val="005B2799"/>
    <w:rsid w:val="005B2B77"/>
    <w:rsid w:val="005B3D4A"/>
    <w:rsid w:val="005B4D87"/>
    <w:rsid w:val="005B7DD1"/>
    <w:rsid w:val="005C00A0"/>
    <w:rsid w:val="005C28FA"/>
    <w:rsid w:val="005C40F4"/>
    <w:rsid w:val="005C43BE"/>
    <w:rsid w:val="005C44F3"/>
    <w:rsid w:val="005C712D"/>
    <w:rsid w:val="005C7401"/>
    <w:rsid w:val="005C7C75"/>
    <w:rsid w:val="005D0E4F"/>
    <w:rsid w:val="005D1E32"/>
    <w:rsid w:val="005D1FC4"/>
    <w:rsid w:val="005D206B"/>
    <w:rsid w:val="005D22B7"/>
    <w:rsid w:val="005D27EE"/>
    <w:rsid w:val="005D2BDE"/>
    <w:rsid w:val="005D3D76"/>
    <w:rsid w:val="005D4578"/>
    <w:rsid w:val="005D47D4"/>
    <w:rsid w:val="005D4EFA"/>
    <w:rsid w:val="005D55BA"/>
    <w:rsid w:val="005D5ADB"/>
    <w:rsid w:val="005D648A"/>
    <w:rsid w:val="005D6FAF"/>
    <w:rsid w:val="005D7E0D"/>
    <w:rsid w:val="005E232C"/>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441"/>
    <w:rsid w:val="00606970"/>
    <w:rsid w:val="00606A20"/>
    <w:rsid w:val="006072C6"/>
    <w:rsid w:val="00607A2E"/>
    <w:rsid w:val="006130F7"/>
    <w:rsid w:val="00613AF8"/>
    <w:rsid w:val="00613D8E"/>
    <w:rsid w:val="006142E0"/>
    <w:rsid w:val="0061584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382"/>
    <w:rsid w:val="00634368"/>
    <w:rsid w:val="00634ACF"/>
    <w:rsid w:val="00635035"/>
    <w:rsid w:val="0063580D"/>
    <w:rsid w:val="00635B90"/>
    <w:rsid w:val="00635CAE"/>
    <w:rsid w:val="00637240"/>
    <w:rsid w:val="006373A3"/>
    <w:rsid w:val="00643660"/>
    <w:rsid w:val="00650139"/>
    <w:rsid w:val="006502A8"/>
    <w:rsid w:val="00652756"/>
    <w:rsid w:val="00652AD8"/>
    <w:rsid w:val="00652B79"/>
    <w:rsid w:val="00652FDA"/>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17BB"/>
    <w:rsid w:val="006728ED"/>
    <w:rsid w:val="006732B1"/>
    <w:rsid w:val="0067446F"/>
    <w:rsid w:val="006746A4"/>
    <w:rsid w:val="00675558"/>
    <w:rsid w:val="00675611"/>
    <w:rsid w:val="00675A60"/>
    <w:rsid w:val="0067697E"/>
    <w:rsid w:val="00677443"/>
    <w:rsid w:val="0067769A"/>
    <w:rsid w:val="0068040A"/>
    <w:rsid w:val="00680472"/>
    <w:rsid w:val="006806A3"/>
    <w:rsid w:val="006806A6"/>
    <w:rsid w:val="00681211"/>
    <w:rsid w:val="00681B36"/>
    <w:rsid w:val="00682E14"/>
    <w:rsid w:val="006836FF"/>
    <w:rsid w:val="0068436C"/>
    <w:rsid w:val="0068545E"/>
    <w:rsid w:val="00685FD4"/>
    <w:rsid w:val="00686612"/>
    <w:rsid w:val="0068661E"/>
    <w:rsid w:val="00687434"/>
    <w:rsid w:val="00690A49"/>
    <w:rsid w:val="00690BB6"/>
    <w:rsid w:val="00691B30"/>
    <w:rsid w:val="00693E1F"/>
    <w:rsid w:val="00693ECB"/>
    <w:rsid w:val="00694797"/>
    <w:rsid w:val="00695887"/>
    <w:rsid w:val="00697733"/>
    <w:rsid w:val="006A0BFA"/>
    <w:rsid w:val="006A254E"/>
    <w:rsid w:val="006A2C30"/>
    <w:rsid w:val="006A2C8C"/>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C9F"/>
    <w:rsid w:val="006D00DB"/>
    <w:rsid w:val="006D0361"/>
    <w:rsid w:val="006D16B0"/>
    <w:rsid w:val="006D201F"/>
    <w:rsid w:val="006D2182"/>
    <w:rsid w:val="006D2444"/>
    <w:rsid w:val="006D254B"/>
    <w:rsid w:val="006D289B"/>
    <w:rsid w:val="006D3BE1"/>
    <w:rsid w:val="006D48FC"/>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2E7E"/>
    <w:rsid w:val="007034AA"/>
    <w:rsid w:val="00703C9D"/>
    <w:rsid w:val="0070490C"/>
    <w:rsid w:val="00705A8E"/>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6E8"/>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2E"/>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C16"/>
    <w:rsid w:val="00754E7A"/>
    <w:rsid w:val="0075540C"/>
    <w:rsid w:val="00755DB1"/>
    <w:rsid w:val="007574FC"/>
    <w:rsid w:val="00760975"/>
    <w:rsid w:val="00761FDA"/>
    <w:rsid w:val="007621FF"/>
    <w:rsid w:val="00762737"/>
    <w:rsid w:val="007634E3"/>
    <w:rsid w:val="00764194"/>
    <w:rsid w:val="00765ED3"/>
    <w:rsid w:val="0076681D"/>
    <w:rsid w:val="00766A65"/>
    <w:rsid w:val="007671F5"/>
    <w:rsid w:val="007676B8"/>
    <w:rsid w:val="0077175C"/>
    <w:rsid w:val="00771870"/>
    <w:rsid w:val="00771BF9"/>
    <w:rsid w:val="00772F8A"/>
    <w:rsid w:val="007739C6"/>
    <w:rsid w:val="00773BFF"/>
    <w:rsid w:val="00773F14"/>
    <w:rsid w:val="00774889"/>
    <w:rsid w:val="00774FF5"/>
    <w:rsid w:val="007750B3"/>
    <w:rsid w:val="00775F76"/>
    <w:rsid w:val="00776744"/>
    <w:rsid w:val="00776AEA"/>
    <w:rsid w:val="00777BA0"/>
    <w:rsid w:val="007803BD"/>
    <w:rsid w:val="007811DC"/>
    <w:rsid w:val="00781C18"/>
    <w:rsid w:val="007820FA"/>
    <w:rsid w:val="0078285F"/>
    <w:rsid w:val="00783007"/>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5C5"/>
    <w:rsid w:val="007B7DC1"/>
    <w:rsid w:val="007B7EDB"/>
    <w:rsid w:val="007C19AD"/>
    <w:rsid w:val="007C1BEE"/>
    <w:rsid w:val="007C3598"/>
    <w:rsid w:val="007C3FA8"/>
    <w:rsid w:val="007C42D9"/>
    <w:rsid w:val="007C68DA"/>
    <w:rsid w:val="007D229A"/>
    <w:rsid w:val="007D2F44"/>
    <w:rsid w:val="007D2F4D"/>
    <w:rsid w:val="007D3373"/>
    <w:rsid w:val="007D4178"/>
    <w:rsid w:val="007D4D33"/>
    <w:rsid w:val="007D7175"/>
    <w:rsid w:val="007D7D78"/>
    <w:rsid w:val="007E0DA8"/>
    <w:rsid w:val="007E1369"/>
    <w:rsid w:val="007E1A1B"/>
    <w:rsid w:val="007E1A88"/>
    <w:rsid w:val="007E4C88"/>
    <w:rsid w:val="007E4E99"/>
    <w:rsid w:val="007E5278"/>
    <w:rsid w:val="007E585E"/>
    <w:rsid w:val="007E7DDF"/>
    <w:rsid w:val="007F07BA"/>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093"/>
    <w:rsid w:val="008101FD"/>
    <w:rsid w:val="00810230"/>
    <w:rsid w:val="00810D8D"/>
    <w:rsid w:val="00811835"/>
    <w:rsid w:val="00812CB7"/>
    <w:rsid w:val="00814934"/>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17E"/>
    <w:rsid w:val="00840607"/>
    <w:rsid w:val="00841CD2"/>
    <w:rsid w:val="00841E3A"/>
    <w:rsid w:val="00842B77"/>
    <w:rsid w:val="00842FA5"/>
    <w:rsid w:val="0084309F"/>
    <w:rsid w:val="00845C12"/>
    <w:rsid w:val="008469D9"/>
    <w:rsid w:val="00846DC0"/>
    <w:rsid w:val="008474A7"/>
    <w:rsid w:val="008506B6"/>
    <w:rsid w:val="00850AE0"/>
    <w:rsid w:val="008524D2"/>
    <w:rsid w:val="00852E19"/>
    <w:rsid w:val="008542D4"/>
    <w:rsid w:val="00856833"/>
    <w:rsid w:val="00856840"/>
    <w:rsid w:val="0086087C"/>
    <w:rsid w:val="00860D8E"/>
    <w:rsid w:val="0086275E"/>
    <w:rsid w:val="00864440"/>
    <w:rsid w:val="00864D76"/>
    <w:rsid w:val="008650FC"/>
    <w:rsid w:val="008665C3"/>
    <w:rsid w:val="00866EB3"/>
    <w:rsid w:val="0086701A"/>
    <w:rsid w:val="00867BD2"/>
    <w:rsid w:val="008712FD"/>
    <w:rsid w:val="008716A1"/>
    <w:rsid w:val="00872D3F"/>
    <w:rsid w:val="008733E4"/>
    <w:rsid w:val="00873F15"/>
    <w:rsid w:val="00874096"/>
    <w:rsid w:val="008756A4"/>
    <w:rsid w:val="00875F73"/>
    <w:rsid w:val="00880F30"/>
    <w:rsid w:val="00882585"/>
    <w:rsid w:val="0088283D"/>
    <w:rsid w:val="008833E8"/>
    <w:rsid w:val="00883484"/>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08B"/>
    <w:rsid w:val="008A28B6"/>
    <w:rsid w:val="008A2BB1"/>
    <w:rsid w:val="008A3466"/>
    <w:rsid w:val="008A389F"/>
    <w:rsid w:val="008A3D02"/>
    <w:rsid w:val="008A5940"/>
    <w:rsid w:val="008A6BE0"/>
    <w:rsid w:val="008A73B2"/>
    <w:rsid w:val="008B043F"/>
    <w:rsid w:val="008B0808"/>
    <w:rsid w:val="008B0AEC"/>
    <w:rsid w:val="008B1E53"/>
    <w:rsid w:val="008B1E5B"/>
    <w:rsid w:val="008B289C"/>
    <w:rsid w:val="008B389D"/>
    <w:rsid w:val="008B3C5C"/>
    <w:rsid w:val="008B5299"/>
    <w:rsid w:val="008B5A5F"/>
    <w:rsid w:val="008B5AB0"/>
    <w:rsid w:val="008B6054"/>
    <w:rsid w:val="008B7B08"/>
    <w:rsid w:val="008C13F0"/>
    <w:rsid w:val="008C1F26"/>
    <w:rsid w:val="008C2A3A"/>
    <w:rsid w:val="008C4C7E"/>
    <w:rsid w:val="008C5C46"/>
    <w:rsid w:val="008C6184"/>
    <w:rsid w:val="008C74B4"/>
    <w:rsid w:val="008C785E"/>
    <w:rsid w:val="008D0AFB"/>
    <w:rsid w:val="008D1511"/>
    <w:rsid w:val="008D32DF"/>
    <w:rsid w:val="008D35E9"/>
    <w:rsid w:val="008D3959"/>
    <w:rsid w:val="008D3966"/>
    <w:rsid w:val="008D4352"/>
    <w:rsid w:val="008D60BC"/>
    <w:rsid w:val="008D6D7B"/>
    <w:rsid w:val="008D7EB7"/>
    <w:rsid w:val="008E0DB1"/>
    <w:rsid w:val="008E0EB8"/>
    <w:rsid w:val="008E10A6"/>
    <w:rsid w:val="008E1271"/>
    <w:rsid w:val="008E2251"/>
    <w:rsid w:val="008E24B3"/>
    <w:rsid w:val="008E24CA"/>
    <w:rsid w:val="008E2F6E"/>
    <w:rsid w:val="008E38AD"/>
    <w:rsid w:val="008E3EEC"/>
    <w:rsid w:val="008E5BF2"/>
    <w:rsid w:val="008E5C8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467"/>
    <w:rsid w:val="0091291A"/>
    <w:rsid w:val="00913612"/>
    <w:rsid w:val="0091366A"/>
    <w:rsid w:val="00913824"/>
    <w:rsid w:val="00914FD3"/>
    <w:rsid w:val="00915757"/>
    <w:rsid w:val="009159B3"/>
    <w:rsid w:val="00916181"/>
    <w:rsid w:val="009204C5"/>
    <w:rsid w:val="0092180D"/>
    <w:rsid w:val="009232C9"/>
    <w:rsid w:val="00923608"/>
    <w:rsid w:val="009238E5"/>
    <w:rsid w:val="00923F12"/>
    <w:rsid w:val="00924A59"/>
    <w:rsid w:val="00924FF8"/>
    <w:rsid w:val="00925BA8"/>
    <w:rsid w:val="00926DA7"/>
    <w:rsid w:val="00927F8B"/>
    <w:rsid w:val="0093094D"/>
    <w:rsid w:val="009313DE"/>
    <w:rsid w:val="009328C7"/>
    <w:rsid w:val="009336EC"/>
    <w:rsid w:val="00933F56"/>
    <w:rsid w:val="00934C13"/>
    <w:rsid w:val="00935228"/>
    <w:rsid w:val="009355A2"/>
    <w:rsid w:val="00935F9E"/>
    <w:rsid w:val="00936D98"/>
    <w:rsid w:val="00941AFD"/>
    <w:rsid w:val="00942C80"/>
    <w:rsid w:val="00943197"/>
    <w:rsid w:val="009435F2"/>
    <w:rsid w:val="0094409D"/>
    <w:rsid w:val="00945180"/>
    <w:rsid w:val="00945649"/>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446"/>
    <w:rsid w:val="0098194F"/>
    <w:rsid w:val="009826C8"/>
    <w:rsid w:val="009836E4"/>
    <w:rsid w:val="0098412F"/>
    <w:rsid w:val="00985F28"/>
    <w:rsid w:val="00986149"/>
    <w:rsid w:val="00986176"/>
    <w:rsid w:val="00986E7F"/>
    <w:rsid w:val="00987536"/>
    <w:rsid w:val="00987980"/>
    <w:rsid w:val="00990013"/>
    <w:rsid w:val="00990BD5"/>
    <w:rsid w:val="009917BA"/>
    <w:rsid w:val="0099196F"/>
    <w:rsid w:val="00992B98"/>
    <w:rsid w:val="0099359F"/>
    <w:rsid w:val="00993621"/>
    <w:rsid w:val="00994871"/>
    <w:rsid w:val="00994E08"/>
    <w:rsid w:val="009951F9"/>
    <w:rsid w:val="00995C95"/>
    <w:rsid w:val="00995E85"/>
    <w:rsid w:val="00996468"/>
    <w:rsid w:val="00996876"/>
    <w:rsid w:val="00996FFA"/>
    <w:rsid w:val="009973F1"/>
    <w:rsid w:val="009973F3"/>
    <w:rsid w:val="009A010D"/>
    <w:rsid w:val="009A0C6F"/>
    <w:rsid w:val="009A14EF"/>
    <w:rsid w:val="009A1820"/>
    <w:rsid w:val="009A2DF9"/>
    <w:rsid w:val="009A3A86"/>
    <w:rsid w:val="009A4869"/>
    <w:rsid w:val="009A6A6B"/>
    <w:rsid w:val="009A74C9"/>
    <w:rsid w:val="009B1EF9"/>
    <w:rsid w:val="009B26AC"/>
    <w:rsid w:val="009B37D6"/>
    <w:rsid w:val="009B37E2"/>
    <w:rsid w:val="009B4519"/>
    <w:rsid w:val="009B506B"/>
    <w:rsid w:val="009B57EF"/>
    <w:rsid w:val="009B5B85"/>
    <w:rsid w:val="009B639B"/>
    <w:rsid w:val="009B7204"/>
    <w:rsid w:val="009C0074"/>
    <w:rsid w:val="009C0564"/>
    <w:rsid w:val="009C2685"/>
    <w:rsid w:val="009C2BB4"/>
    <w:rsid w:val="009C39BC"/>
    <w:rsid w:val="009C4BC2"/>
    <w:rsid w:val="009C4D22"/>
    <w:rsid w:val="009C7320"/>
    <w:rsid w:val="009D0729"/>
    <w:rsid w:val="009D0F66"/>
    <w:rsid w:val="009D1A06"/>
    <w:rsid w:val="009D1BA4"/>
    <w:rsid w:val="009D22E4"/>
    <w:rsid w:val="009D22F7"/>
    <w:rsid w:val="009D319C"/>
    <w:rsid w:val="009D5BAB"/>
    <w:rsid w:val="009D6A0A"/>
    <w:rsid w:val="009E03B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17C99"/>
    <w:rsid w:val="00A21A36"/>
    <w:rsid w:val="00A25294"/>
    <w:rsid w:val="00A254EE"/>
    <w:rsid w:val="00A25BE7"/>
    <w:rsid w:val="00A27008"/>
    <w:rsid w:val="00A27CDF"/>
    <w:rsid w:val="00A309C6"/>
    <w:rsid w:val="00A30D13"/>
    <w:rsid w:val="00A314F9"/>
    <w:rsid w:val="00A319D0"/>
    <w:rsid w:val="00A31C6A"/>
    <w:rsid w:val="00A32316"/>
    <w:rsid w:val="00A33172"/>
    <w:rsid w:val="00A3432B"/>
    <w:rsid w:val="00A346BA"/>
    <w:rsid w:val="00A34C67"/>
    <w:rsid w:val="00A34D62"/>
    <w:rsid w:val="00A3611D"/>
    <w:rsid w:val="00A36339"/>
    <w:rsid w:val="00A366E4"/>
    <w:rsid w:val="00A4376F"/>
    <w:rsid w:val="00A45282"/>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74DF"/>
    <w:rsid w:val="00A8056E"/>
    <w:rsid w:val="00A80A48"/>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5B9"/>
    <w:rsid w:val="00AA5E3B"/>
    <w:rsid w:val="00AA68B4"/>
    <w:rsid w:val="00AA7A95"/>
    <w:rsid w:val="00AB0543"/>
    <w:rsid w:val="00AB0AC9"/>
    <w:rsid w:val="00AB185A"/>
    <w:rsid w:val="00AB19E1"/>
    <w:rsid w:val="00AB1BA7"/>
    <w:rsid w:val="00AB1E04"/>
    <w:rsid w:val="00AB2871"/>
    <w:rsid w:val="00AB29CF"/>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6D66"/>
    <w:rsid w:val="00AD7305"/>
    <w:rsid w:val="00AD7E64"/>
    <w:rsid w:val="00AE0C56"/>
    <w:rsid w:val="00AE149E"/>
    <w:rsid w:val="00AE1967"/>
    <w:rsid w:val="00AE22F2"/>
    <w:rsid w:val="00AE29FC"/>
    <w:rsid w:val="00AE2F3F"/>
    <w:rsid w:val="00AE3B4E"/>
    <w:rsid w:val="00AE59EC"/>
    <w:rsid w:val="00AE67B3"/>
    <w:rsid w:val="00AE7864"/>
    <w:rsid w:val="00AE7949"/>
    <w:rsid w:val="00AF25D5"/>
    <w:rsid w:val="00AF3DBB"/>
    <w:rsid w:val="00AF43E1"/>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7B3A"/>
    <w:rsid w:val="00B30B4E"/>
    <w:rsid w:val="00B31246"/>
    <w:rsid w:val="00B326FF"/>
    <w:rsid w:val="00B340AA"/>
    <w:rsid w:val="00B34732"/>
    <w:rsid w:val="00B34A9F"/>
    <w:rsid w:val="00B34B80"/>
    <w:rsid w:val="00B34F3F"/>
    <w:rsid w:val="00B35CDA"/>
    <w:rsid w:val="00B37D97"/>
    <w:rsid w:val="00B411BD"/>
    <w:rsid w:val="00B41559"/>
    <w:rsid w:val="00B418E8"/>
    <w:rsid w:val="00B42285"/>
    <w:rsid w:val="00B4274B"/>
    <w:rsid w:val="00B435B1"/>
    <w:rsid w:val="00B4367F"/>
    <w:rsid w:val="00B438BA"/>
    <w:rsid w:val="00B44F99"/>
    <w:rsid w:val="00B45876"/>
    <w:rsid w:val="00B45AD5"/>
    <w:rsid w:val="00B51542"/>
    <w:rsid w:val="00B51D1D"/>
    <w:rsid w:val="00B5310E"/>
    <w:rsid w:val="00B54ACC"/>
    <w:rsid w:val="00B54DCB"/>
    <w:rsid w:val="00B55AC2"/>
    <w:rsid w:val="00B560C9"/>
    <w:rsid w:val="00B56533"/>
    <w:rsid w:val="00B56CFC"/>
    <w:rsid w:val="00B57777"/>
    <w:rsid w:val="00B57A17"/>
    <w:rsid w:val="00B60B8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4BC"/>
    <w:rsid w:val="00B82615"/>
    <w:rsid w:val="00B83444"/>
    <w:rsid w:val="00B836ED"/>
    <w:rsid w:val="00B853BE"/>
    <w:rsid w:val="00B8540B"/>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635"/>
    <w:rsid w:val="00BA2FEF"/>
    <w:rsid w:val="00BA3402"/>
    <w:rsid w:val="00BB0859"/>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403"/>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79B"/>
    <w:rsid w:val="00BF3914"/>
    <w:rsid w:val="00BF49B1"/>
    <w:rsid w:val="00BF5552"/>
    <w:rsid w:val="00BF73F2"/>
    <w:rsid w:val="00C01671"/>
    <w:rsid w:val="00C02419"/>
    <w:rsid w:val="00C024B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50"/>
    <w:rsid w:val="00C54D71"/>
    <w:rsid w:val="00C563F5"/>
    <w:rsid w:val="00C570F7"/>
    <w:rsid w:val="00C62CD5"/>
    <w:rsid w:val="00C636E6"/>
    <w:rsid w:val="00C639D6"/>
    <w:rsid w:val="00C63F8E"/>
    <w:rsid w:val="00C647FB"/>
    <w:rsid w:val="00C654E0"/>
    <w:rsid w:val="00C67EAB"/>
    <w:rsid w:val="00C70DFF"/>
    <w:rsid w:val="00C71A70"/>
    <w:rsid w:val="00C75A6B"/>
    <w:rsid w:val="00C763B6"/>
    <w:rsid w:val="00C7644F"/>
    <w:rsid w:val="00C768F6"/>
    <w:rsid w:val="00C80073"/>
    <w:rsid w:val="00C80DEA"/>
    <w:rsid w:val="00C8239B"/>
    <w:rsid w:val="00C832DC"/>
    <w:rsid w:val="00C8377F"/>
    <w:rsid w:val="00C84250"/>
    <w:rsid w:val="00C8646D"/>
    <w:rsid w:val="00C91118"/>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152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587"/>
    <w:rsid w:val="00CD6E3D"/>
    <w:rsid w:val="00CD703E"/>
    <w:rsid w:val="00CD71AB"/>
    <w:rsid w:val="00CE0109"/>
    <w:rsid w:val="00CE1FC5"/>
    <w:rsid w:val="00CE46E5"/>
    <w:rsid w:val="00CE485A"/>
    <w:rsid w:val="00CE4F39"/>
    <w:rsid w:val="00CE5279"/>
    <w:rsid w:val="00CE5A78"/>
    <w:rsid w:val="00CE78AE"/>
    <w:rsid w:val="00CE7E62"/>
    <w:rsid w:val="00CE7F01"/>
    <w:rsid w:val="00CF195E"/>
    <w:rsid w:val="00CF19DA"/>
    <w:rsid w:val="00CF1C7F"/>
    <w:rsid w:val="00CF1CC0"/>
    <w:rsid w:val="00CF24F8"/>
    <w:rsid w:val="00CF2653"/>
    <w:rsid w:val="00CF2BB7"/>
    <w:rsid w:val="00CF4247"/>
    <w:rsid w:val="00CF5263"/>
    <w:rsid w:val="00CF60B5"/>
    <w:rsid w:val="00D004FA"/>
    <w:rsid w:val="00D01B21"/>
    <w:rsid w:val="00D01E2F"/>
    <w:rsid w:val="00D02F2D"/>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585B"/>
    <w:rsid w:val="00D36234"/>
    <w:rsid w:val="00D36371"/>
    <w:rsid w:val="00D437D8"/>
    <w:rsid w:val="00D44994"/>
    <w:rsid w:val="00D45DF3"/>
    <w:rsid w:val="00D46174"/>
    <w:rsid w:val="00D47DD0"/>
    <w:rsid w:val="00D50183"/>
    <w:rsid w:val="00D517C3"/>
    <w:rsid w:val="00D51D12"/>
    <w:rsid w:val="00D524F2"/>
    <w:rsid w:val="00D52F18"/>
    <w:rsid w:val="00D5362B"/>
    <w:rsid w:val="00D55072"/>
    <w:rsid w:val="00D551B5"/>
    <w:rsid w:val="00D555B3"/>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1DFF"/>
    <w:rsid w:val="00D92C29"/>
    <w:rsid w:val="00D936E2"/>
    <w:rsid w:val="00D95104"/>
    <w:rsid w:val="00D95600"/>
    <w:rsid w:val="00D9683C"/>
    <w:rsid w:val="00D97884"/>
    <w:rsid w:val="00DA0A7F"/>
    <w:rsid w:val="00DA1C31"/>
    <w:rsid w:val="00DA20BC"/>
    <w:rsid w:val="00DA2ED7"/>
    <w:rsid w:val="00DA31B6"/>
    <w:rsid w:val="00DA3E7A"/>
    <w:rsid w:val="00DA4195"/>
    <w:rsid w:val="00DA430C"/>
    <w:rsid w:val="00DA47D1"/>
    <w:rsid w:val="00DA615D"/>
    <w:rsid w:val="00DA6598"/>
    <w:rsid w:val="00DA6C0F"/>
    <w:rsid w:val="00DA702F"/>
    <w:rsid w:val="00DA7F8A"/>
    <w:rsid w:val="00DB0176"/>
    <w:rsid w:val="00DB0404"/>
    <w:rsid w:val="00DB04C1"/>
    <w:rsid w:val="00DB0656"/>
    <w:rsid w:val="00DB11F8"/>
    <w:rsid w:val="00DB18F8"/>
    <w:rsid w:val="00DB1F2A"/>
    <w:rsid w:val="00DB297F"/>
    <w:rsid w:val="00DB3153"/>
    <w:rsid w:val="00DB317A"/>
    <w:rsid w:val="00DB3B82"/>
    <w:rsid w:val="00DB485D"/>
    <w:rsid w:val="00DC1327"/>
    <w:rsid w:val="00DC1350"/>
    <w:rsid w:val="00DC1470"/>
    <w:rsid w:val="00DC1AFB"/>
    <w:rsid w:val="00DC3237"/>
    <w:rsid w:val="00DC41A4"/>
    <w:rsid w:val="00DC5672"/>
    <w:rsid w:val="00DC59E9"/>
    <w:rsid w:val="00DC60A2"/>
    <w:rsid w:val="00DC6600"/>
    <w:rsid w:val="00DC67BD"/>
    <w:rsid w:val="00DC6924"/>
    <w:rsid w:val="00DC71F2"/>
    <w:rsid w:val="00DD1B7A"/>
    <w:rsid w:val="00DD2025"/>
    <w:rsid w:val="00DD22EA"/>
    <w:rsid w:val="00DD23A0"/>
    <w:rsid w:val="00DD3EF5"/>
    <w:rsid w:val="00DD53FA"/>
    <w:rsid w:val="00DD5F42"/>
    <w:rsid w:val="00DD617B"/>
    <w:rsid w:val="00DE0BD2"/>
    <w:rsid w:val="00DE0E59"/>
    <w:rsid w:val="00DE0F6C"/>
    <w:rsid w:val="00DE219B"/>
    <w:rsid w:val="00DE52E3"/>
    <w:rsid w:val="00DE7C00"/>
    <w:rsid w:val="00DF03E9"/>
    <w:rsid w:val="00DF03ED"/>
    <w:rsid w:val="00DF04EE"/>
    <w:rsid w:val="00DF0BF4"/>
    <w:rsid w:val="00DF179D"/>
    <w:rsid w:val="00DF1E9C"/>
    <w:rsid w:val="00DF3939"/>
    <w:rsid w:val="00DF4572"/>
    <w:rsid w:val="00DF4658"/>
    <w:rsid w:val="00DF6C8B"/>
    <w:rsid w:val="00DF6F17"/>
    <w:rsid w:val="00DF78FA"/>
    <w:rsid w:val="00E002F1"/>
    <w:rsid w:val="00E0082C"/>
    <w:rsid w:val="00E01DAA"/>
    <w:rsid w:val="00E023E5"/>
    <w:rsid w:val="00E02432"/>
    <w:rsid w:val="00E04022"/>
    <w:rsid w:val="00E04870"/>
    <w:rsid w:val="00E05D92"/>
    <w:rsid w:val="00E0728F"/>
    <w:rsid w:val="00E0755C"/>
    <w:rsid w:val="00E11A57"/>
    <w:rsid w:val="00E13044"/>
    <w:rsid w:val="00E14A7E"/>
    <w:rsid w:val="00E151E1"/>
    <w:rsid w:val="00E17619"/>
    <w:rsid w:val="00E17805"/>
    <w:rsid w:val="00E20DEF"/>
    <w:rsid w:val="00E20F79"/>
    <w:rsid w:val="00E21278"/>
    <w:rsid w:val="00E22A99"/>
    <w:rsid w:val="00E22CCD"/>
    <w:rsid w:val="00E23A11"/>
    <w:rsid w:val="00E23EA9"/>
    <w:rsid w:val="00E23FB7"/>
    <w:rsid w:val="00E24A27"/>
    <w:rsid w:val="00E25F89"/>
    <w:rsid w:val="00E32D62"/>
    <w:rsid w:val="00E339DC"/>
    <w:rsid w:val="00E33E15"/>
    <w:rsid w:val="00E361B8"/>
    <w:rsid w:val="00E36A1B"/>
    <w:rsid w:val="00E41DAC"/>
    <w:rsid w:val="00E429ED"/>
    <w:rsid w:val="00E43F37"/>
    <w:rsid w:val="00E44031"/>
    <w:rsid w:val="00E450ED"/>
    <w:rsid w:val="00E4791B"/>
    <w:rsid w:val="00E47B7E"/>
    <w:rsid w:val="00E47E31"/>
    <w:rsid w:val="00E50AC6"/>
    <w:rsid w:val="00E50F86"/>
    <w:rsid w:val="00E5149A"/>
    <w:rsid w:val="00E51DDD"/>
    <w:rsid w:val="00E51FDD"/>
    <w:rsid w:val="00E52435"/>
    <w:rsid w:val="00E53122"/>
    <w:rsid w:val="00E5351B"/>
    <w:rsid w:val="00E53D5C"/>
    <w:rsid w:val="00E53FA9"/>
    <w:rsid w:val="00E5414C"/>
    <w:rsid w:val="00E547B3"/>
    <w:rsid w:val="00E56925"/>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0A4"/>
    <w:rsid w:val="00E816C5"/>
    <w:rsid w:val="00E81CE0"/>
    <w:rsid w:val="00E81E7C"/>
    <w:rsid w:val="00E8224D"/>
    <w:rsid w:val="00E8519F"/>
    <w:rsid w:val="00E85CC3"/>
    <w:rsid w:val="00E8644A"/>
    <w:rsid w:val="00E867F2"/>
    <w:rsid w:val="00E90279"/>
    <w:rsid w:val="00E90635"/>
    <w:rsid w:val="00E909A1"/>
    <w:rsid w:val="00E90BFF"/>
    <w:rsid w:val="00E91F04"/>
    <w:rsid w:val="00E91F35"/>
    <w:rsid w:val="00E95BA6"/>
    <w:rsid w:val="00E97648"/>
    <w:rsid w:val="00EA0E4A"/>
    <w:rsid w:val="00EA1A54"/>
    <w:rsid w:val="00EA2226"/>
    <w:rsid w:val="00EA26FC"/>
    <w:rsid w:val="00EA3140"/>
    <w:rsid w:val="00EA3B5A"/>
    <w:rsid w:val="00EA410E"/>
    <w:rsid w:val="00EA4FD1"/>
    <w:rsid w:val="00EA53C2"/>
    <w:rsid w:val="00EA5695"/>
    <w:rsid w:val="00EA5B0A"/>
    <w:rsid w:val="00EA60FA"/>
    <w:rsid w:val="00EA65AD"/>
    <w:rsid w:val="00EA7FCF"/>
    <w:rsid w:val="00EB0CA3"/>
    <w:rsid w:val="00EB104F"/>
    <w:rsid w:val="00EB1B27"/>
    <w:rsid w:val="00EB1DA8"/>
    <w:rsid w:val="00EB4CFF"/>
    <w:rsid w:val="00EB5476"/>
    <w:rsid w:val="00EB70B0"/>
    <w:rsid w:val="00EB7633"/>
    <w:rsid w:val="00EB7736"/>
    <w:rsid w:val="00EC2E2D"/>
    <w:rsid w:val="00EC4517"/>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6AEE"/>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367E"/>
    <w:rsid w:val="00F641FC"/>
    <w:rsid w:val="00F647F7"/>
    <w:rsid w:val="00F6583C"/>
    <w:rsid w:val="00F6589A"/>
    <w:rsid w:val="00F6631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796"/>
    <w:rsid w:val="00F818AE"/>
    <w:rsid w:val="00F81B40"/>
    <w:rsid w:val="00F820C4"/>
    <w:rsid w:val="00F83829"/>
    <w:rsid w:val="00F84069"/>
    <w:rsid w:val="00F843D7"/>
    <w:rsid w:val="00F85400"/>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3536"/>
    <w:rsid w:val="00FB3B6D"/>
    <w:rsid w:val="00FB4338"/>
    <w:rsid w:val="00FB477E"/>
    <w:rsid w:val="00FB4C9C"/>
    <w:rsid w:val="00FB5DAF"/>
    <w:rsid w:val="00FB6165"/>
    <w:rsid w:val="00FC0150"/>
    <w:rsid w:val="00FC03AB"/>
    <w:rsid w:val="00FC1D58"/>
    <w:rsid w:val="00FC31C2"/>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5C3"/>
    <w:rsid w:val="00FE1EAB"/>
    <w:rsid w:val="00FE3465"/>
    <w:rsid w:val="00FE610D"/>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BAC57F-FF2E-44CC-8D29-6F9D1EB0F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qFormat/>
    <w:rsid w:val="00092011"/>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092011"/>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09201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92011"/>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9201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092011"/>
    <w:pPr>
      <w:numPr>
        <w:ilvl w:val="5"/>
        <w:numId w:val="2"/>
      </w:numPr>
      <w:spacing w:before="240" w:after="60"/>
      <w:outlineLvl w:val="5"/>
    </w:pPr>
    <w:rPr>
      <w:b/>
      <w:bCs/>
    </w:rPr>
  </w:style>
  <w:style w:type="paragraph" w:styleId="Heading7">
    <w:name w:val="heading 7"/>
    <w:basedOn w:val="Normal"/>
    <w:next w:val="Normal"/>
    <w:qFormat/>
    <w:rsid w:val="00092011"/>
    <w:pPr>
      <w:numPr>
        <w:ilvl w:val="6"/>
        <w:numId w:val="2"/>
      </w:numPr>
      <w:spacing w:before="240" w:after="60"/>
      <w:outlineLvl w:val="6"/>
    </w:pPr>
    <w:rPr>
      <w:sz w:val="24"/>
      <w:szCs w:val="24"/>
    </w:rPr>
  </w:style>
  <w:style w:type="paragraph" w:styleId="Heading8">
    <w:name w:val="heading 8"/>
    <w:basedOn w:val="Normal"/>
    <w:next w:val="Normal"/>
    <w:qFormat/>
    <w:rsid w:val="0009201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9201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92011"/>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92011"/>
    <w:rPr>
      <w:color w:val="0000FF"/>
      <w:u w:val="single"/>
    </w:rPr>
  </w:style>
  <w:style w:type="paragraph" w:styleId="Caption">
    <w:name w:val="caption"/>
    <w:aliases w:val="cap"/>
    <w:basedOn w:val="Normal"/>
    <w:next w:val="Normal"/>
    <w:link w:val="CaptionChar"/>
    <w:qFormat/>
    <w:rsid w:val="00092011"/>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092011"/>
    <w:pPr>
      <w:autoSpaceDE/>
      <w:autoSpaceDN/>
      <w:adjustRightInd/>
      <w:spacing w:after="180"/>
      <w:ind w:left="568" w:hanging="284"/>
      <w:jc w:val="left"/>
    </w:pPr>
    <w:rPr>
      <w:sz w:val="20"/>
      <w:szCs w:val="20"/>
      <w:lang w:val="en-GB"/>
    </w:rPr>
  </w:style>
  <w:style w:type="paragraph" w:styleId="List">
    <w:name w:val="List"/>
    <w:basedOn w:val="Normal"/>
    <w:rsid w:val="00092011"/>
    <w:pPr>
      <w:ind w:left="360" w:hanging="360"/>
    </w:pPr>
  </w:style>
  <w:style w:type="paragraph" w:styleId="BodyText2">
    <w:name w:val="Body Text 2"/>
    <w:basedOn w:val="Normal"/>
    <w:rsid w:val="00092011"/>
    <w:pPr>
      <w:spacing w:after="0"/>
      <w:jc w:val="left"/>
    </w:pPr>
    <w:rPr>
      <w:szCs w:val="20"/>
    </w:rPr>
  </w:style>
  <w:style w:type="paragraph" w:styleId="BalloonText">
    <w:name w:val="Balloon Text"/>
    <w:basedOn w:val="Normal"/>
    <w:semiHidden/>
    <w:rsid w:val="0009201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92011"/>
    <w:rPr>
      <w:color w:val="800080"/>
      <w:u w:val="single"/>
    </w:rPr>
  </w:style>
  <w:style w:type="paragraph" w:styleId="FootnoteText">
    <w:name w:val="footnote text"/>
    <w:basedOn w:val="Normal"/>
    <w:semiHidden/>
    <w:rsid w:val="00092011"/>
    <w:rPr>
      <w:sz w:val="20"/>
      <w:szCs w:val="20"/>
    </w:rPr>
  </w:style>
  <w:style w:type="character" w:styleId="FootnoteReference">
    <w:name w:val="footnote reference"/>
    <w:basedOn w:val="DefaultParagraphFont"/>
    <w:semiHidden/>
    <w:rsid w:val="0009201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customStyle="1" w:styleId="ListParagraph6">
    <w:name w:val="List Paragraph6"/>
    <w:basedOn w:val="Normal"/>
    <w:uiPriority w:val="99"/>
    <w:qFormat/>
    <w:rsid w:val="004F741C"/>
    <w:pPr>
      <w:autoSpaceDE/>
      <w:autoSpaceDN/>
      <w:adjustRightInd/>
      <w:snapToGrid/>
      <w:spacing w:after="0"/>
      <w:ind w:firstLineChars="200" w:firstLine="420"/>
      <w:jc w:val="left"/>
    </w:pPr>
    <w:rPr>
      <w:rFonts w:eastAsia="Times New Roman"/>
      <w:sz w:val="20"/>
      <w:lang w:eastAsia="zh-CN"/>
    </w:rPr>
  </w:style>
  <w:style w:type="paragraph" w:customStyle="1" w:styleId="EQ">
    <w:name w:val="EQ"/>
    <w:basedOn w:val="Normal"/>
    <w:next w:val="Normal"/>
    <w:rsid w:val="001727F4"/>
    <w:pPr>
      <w:keepLines/>
      <w:tabs>
        <w:tab w:val="center" w:pos="4536"/>
        <w:tab w:val="right" w:pos="9072"/>
      </w:tabs>
      <w:autoSpaceDE/>
      <w:autoSpaceDN/>
      <w:adjustRightInd/>
      <w:snapToGrid/>
      <w:spacing w:after="180"/>
      <w:jc w:val="left"/>
    </w:pPr>
    <w:rPr>
      <w:noProof/>
      <w:sz w:val="20"/>
      <w:szCs w:val="20"/>
      <w:lang w:val="en-GB"/>
    </w:rPr>
  </w:style>
  <w:style w:type="paragraph" w:customStyle="1" w:styleId="ZT">
    <w:name w:val="ZT"/>
    <w:rsid w:val="009E03BA"/>
    <w:pPr>
      <w:framePr w:wrap="notBeside" w:hAnchor="margin" w:yAlign="center"/>
      <w:widowControl w:val="0"/>
      <w:spacing w:line="240" w:lineRule="atLeast"/>
      <w:jc w:val="right"/>
    </w:pPr>
    <w:rPr>
      <w:rFonts w:ascii="Arial" w:hAnsi="Arial"/>
      <w:b/>
      <w:sz w:val="34"/>
      <w:lang w:val="en-GB"/>
    </w:rPr>
  </w:style>
  <w:style w:type="paragraph" w:customStyle="1" w:styleId="StatementBody">
    <w:name w:val="Statement Body"/>
    <w:basedOn w:val="Normal"/>
    <w:rsid w:val="00466A27"/>
    <w:pPr>
      <w:numPr>
        <w:numId w:val="13"/>
      </w:numPr>
      <w:autoSpaceDE/>
      <w:autoSpaceDN/>
      <w:adjustRightInd/>
      <w:snapToGrid/>
      <w:spacing w:after="100" w:afterAutospacing="1"/>
      <w:contextualSpacing/>
      <w:jc w:val="left"/>
    </w:pPr>
    <w:rPr>
      <w:rFonts w:eastAsia="Times New Roman"/>
      <w:sz w:val="20"/>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89478141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68783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395117">
      <w:bodyDiv w:val="1"/>
      <w:marLeft w:val="0"/>
      <w:marRight w:val="0"/>
      <w:marTop w:val="0"/>
      <w:marBottom w:val="0"/>
      <w:divBdr>
        <w:top w:val="none" w:sz="0" w:space="0" w:color="auto"/>
        <w:left w:val="none" w:sz="0" w:space="0" w:color="auto"/>
        <w:bottom w:val="none" w:sz="0" w:space="0" w:color="auto"/>
        <w:right w:val="none" w:sz="0" w:space="0" w:color="auto"/>
      </w:divBdr>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68036-00FC-40D8-96BE-D00092DE0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2002</Words>
  <Characters>11416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Longyi (Frank)</cp:lastModifiedBy>
  <cp:revision>3</cp:revision>
  <cp:lastPrinted>2007-06-18T22:08:00Z</cp:lastPrinted>
  <dcterms:created xsi:type="dcterms:W3CDTF">2018-11-02T17:00:00Z</dcterms:created>
  <dcterms:modified xsi:type="dcterms:W3CDTF">2018-11-02T17:00:00Z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(3)OBtBIAAr6IskNwIC94duZbv7YiUDctS5GKbkQBnj+awIjOG7omr382oziX0K0P7m/AxpBNvR
nvH+jocwlXziwSIGXh7Mh97WyauLG9m1CQkjVbrVbwMkTTtvObsnL96telE0/LKFdxFL4YVv
0Tzzgoxy45G78Q+FpZctYLfKWD+HEBS9Jy2ruxNh7Xq2jkhGizjiBfHB3WGUlLuSRa3CeDj2
aSa6m3i2CWaePwIwDG</vt:lpwstr>
  </property>
  <property fmtid="{D5CDD505-2E9C-101B-9397-08002B2CF9AE}" pid="13" name="_2015_ms_pID_725343_00">
    <vt:lpwstr>_2015_ms_pID_725343</vt:lpwstr>
  </property>
  <property fmtid="{D5CDD505-2E9C-101B-9397-08002B2CF9AE}" pid="14" name="_2015_ms_pID_7253431">
    <vt:lpwstr>NzYkFRrasJCjhC7IXHQNsBz/s9nN6Q2zXSa7Kk590gWES9qe4+jGBW
/AHhI+VzbtH7KyyvVgi/sl50zc3R4/nR5EH260QZqZ+n6P1nkokYaUSy5Sia/eT8esUU7lBw
3+E07bRTNR09v+lEU1ESwVdsDVlxozUS4Al5kXIJi71Bs/w46l4HALWEqPZ5K4jMP9D9hiz3
ElWs4c7aslJ/NEyvAvU2w9F07fb1hiPXCIvS</vt:lpwstr>
  </property>
  <property fmtid="{D5CDD505-2E9C-101B-9397-08002B2CF9AE}" pid="15" name="_2015_ms_pID_7253431_00">
    <vt:lpwstr>_2015_ms_pID_7253431</vt:lpwstr>
  </property>
  <property fmtid="{D5CDD505-2E9C-101B-9397-08002B2CF9AE}" pid="16" name="_2015_ms_pID_7253432">
    <vt:lpwstr>cjvtrzYlki1w/QHU7Lwal4WQn6zT2Ch6Ikqd
UVX3GuWHZFt0KBiMmXmYhH47yUj0vK3MgpwUb9VfnkZg7LF4aV8=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1541177704</vt:lpwstr>
  </property>
</Properties>
</file>