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61654" w14:textId="200D1766" w:rsidR="00EE6198" w:rsidRPr="00EE6198" w:rsidRDefault="00E3225E" w:rsidP="00EE6198">
      <w:pPr>
        <w:pStyle w:val="ae"/>
        <w:tabs>
          <w:tab w:val="right" w:pos="9639"/>
        </w:tabs>
        <w:rPr>
          <w:sz w:val="24"/>
          <w:lang w:val="en-GB" w:eastAsia="zh-CN"/>
        </w:rPr>
      </w:pPr>
      <w:r w:rsidRPr="00E3225E">
        <w:rPr>
          <w:sz w:val="24"/>
          <w:lang w:val="en-GB" w:eastAsia="zh-CN"/>
        </w:rPr>
        <w:t>3GPP TSG-RAN WG</w:t>
      </w:r>
      <w:r w:rsidR="00790654">
        <w:rPr>
          <w:sz w:val="24"/>
          <w:lang w:val="en-GB" w:eastAsia="zh-CN"/>
        </w:rPr>
        <w:t>1</w:t>
      </w:r>
      <w:r w:rsidRPr="00E3225E">
        <w:rPr>
          <w:sz w:val="24"/>
          <w:lang w:val="en-GB" w:eastAsia="zh-CN"/>
        </w:rPr>
        <w:t xml:space="preserve"> </w:t>
      </w:r>
      <w:r w:rsidR="00790654">
        <w:rPr>
          <w:sz w:val="24"/>
          <w:lang w:val="en-GB" w:eastAsia="zh-CN"/>
        </w:rPr>
        <w:t>Meeting #94</w:t>
      </w:r>
      <w:r w:rsidR="00330EBE">
        <w:rPr>
          <w:sz w:val="24"/>
          <w:lang w:val="en-GB" w:eastAsia="zh-CN"/>
        </w:rPr>
        <w:t>bis</w:t>
      </w:r>
      <w:r w:rsidR="00EE6198" w:rsidRPr="00EE6198">
        <w:rPr>
          <w:sz w:val="24"/>
          <w:lang w:val="en-GB" w:eastAsia="zh-CN"/>
        </w:rPr>
        <w:tab/>
      </w:r>
      <w:r w:rsidR="00826D75" w:rsidRPr="00826D75">
        <w:rPr>
          <w:sz w:val="24"/>
          <w:lang w:val="en-GB" w:eastAsia="zh-CN"/>
        </w:rPr>
        <w:t>R1-1811435</w:t>
      </w:r>
    </w:p>
    <w:p w14:paraId="4361603B" w14:textId="34E36248" w:rsidR="00D52796" w:rsidRPr="00330EBE" w:rsidRDefault="00396A5E" w:rsidP="00D52796">
      <w:pPr>
        <w:pStyle w:val="ae"/>
        <w:tabs>
          <w:tab w:val="right" w:pos="9639"/>
        </w:tabs>
        <w:rPr>
          <w:sz w:val="24"/>
          <w:lang w:eastAsia="zh-CN"/>
        </w:rPr>
      </w:pPr>
      <w:r w:rsidRPr="00396A5E">
        <w:rPr>
          <w:sz w:val="24"/>
          <w:lang w:eastAsia="zh-CN"/>
        </w:rPr>
        <w:t>Chengdu, China, October 8th – 12th, 2018</w:t>
      </w:r>
    </w:p>
    <w:p w14:paraId="60EF47B0" w14:textId="137C035E" w:rsidR="001C137C" w:rsidRPr="00EE6198" w:rsidRDefault="001C137C" w:rsidP="00EE619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0520011F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7.1.1.2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478436EA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Correction on</w:t>
      </w:r>
      <w:r w:rsidR="00557C63">
        <w:rPr>
          <w:rFonts w:ascii="Arial" w:hAnsi="Arial" w:cs="Arial"/>
          <w:b/>
          <w:bCs/>
          <w:sz w:val="24"/>
        </w:rPr>
        <w:t xml:space="preserve"> RACH procedure</w:t>
      </w:r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E60F651" w14:textId="3C2A7B19" w:rsidR="004B03A0" w:rsidRDefault="00E56C8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This contribution provides a small correction on the QCL relation</w:t>
      </w:r>
      <w:r w:rsidR="00A626BC">
        <w:rPr>
          <w:rFonts w:ascii="Times New Roman" w:hAnsi="Times New Roman"/>
          <w:sz w:val="20"/>
          <w:szCs w:val="20"/>
          <w:lang w:eastAsia="zh-CN"/>
        </w:rPr>
        <w:t xml:space="preserve">ship between </w:t>
      </w:r>
      <w:r w:rsidR="00463D33">
        <w:rPr>
          <w:rFonts w:ascii="Times New Roman" w:hAnsi="Times New Roman"/>
          <w:sz w:val="20"/>
          <w:szCs w:val="20"/>
          <w:lang w:eastAsia="zh-CN"/>
        </w:rPr>
        <w:t xml:space="preserve">the DMRS port of </w:t>
      </w:r>
      <w:r w:rsidR="00A626BC">
        <w:rPr>
          <w:rFonts w:ascii="Times New Roman" w:hAnsi="Times New Roman"/>
          <w:sz w:val="20"/>
          <w:szCs w:val="20"/>
          <w:lang w:eastAsia="zh-CN"/>
        </w:rPr>
        <w:t xml:space="preserve">PDCCH order and </w:t>
      </w:r>
      <w:r w:rsidR="00463D33">
        <w:rPr>
          <w:rFonts w:ascii="Times New Roman" w:hAnsi="Times New Roman"/>
          <w:sz w:val="20"/>
          <w:szCs w:val="20"/>
          <w:lang w:eastAsia="zh-CN"/>
        </w:rPr>
        <w:t xml:space="preserve">the DMRS ports of </w:t>
      </w:r>
      <w:r w:rsidR="00A626BC">
        <w:rPr>
          <w:rFonts w:ascii="Times New Roman" w:hAnsi="Times New Roman"/>
          <w:sz w:val="20"/>
          <w:szCs w:val="20"/>
          <w:lang w:eastAsia="zh-CN"/>
        </w:rPr>
        <w:t>the corresponding PDSCH scrambled with RA-RNTI.</w:t>
      </w:r>
    </w:p>
    <w:p w14:paraId="4BA9D9A5" w14:textId="073BF353" w:rsidR="00690ED8" w:rsidRDefault="006242D5" w:rsidP="00690ED8">
      <w:pPr>
        <w:pStyle w:val="Tdoc"/>
        <w:ind w:left="0" w:firstLine="0"/>
      </w:pPr>
      <w:r>
        <w:t>Discussion</w:t>
      </w:r>
    </w:p>
    <w:p w14:paraId="2BFE7C9B" w14:textId="7E329D0F" w:rsidR="00AC43B2" w:rsidRPr="00AC43B2" w:rsidRDefault="00694ED4" w:rsidP="00AC43B2">
      <w:pPr>
        <w:rPr>
          <w:rFonts w:ascii="Times New Roman" w:hAnsi="Times New Roman"/>
          <w:sz w:val="20"/>
          <w:szCs w:val="20"/>
          <w:lang w:eastAsia="zh-CN"/>
        </w:rPr>
      </w:pPr>
      <w:r w:rsidRPr="00694ED4">
        <w:rPr>
          <w:rFonts w:ascii="Times New Roman" w:hAnsi="Times New Roman"/>
          <w:sz w:val="20"/>
          <w:szCs w:val="20"/>
        </w:rPr>
        <w:t xml:space="preserve">The QCL relationship between the DMRS port of received PDCCH order and DMRS ports of the corresponding PDSCH scheduled with RA-RNTI has been </w:t>
      </w:r>
      <w:r w:rsidR="00FD0642">
        <w:rPr>
          <w:rFonts w:ascii="Times New Roman" w:hAnsi="Times New Roman"/>
          <w:sz w:val="20"/>
          <w:szCs w:val="20"/>
        </w:rPr>
        <w:t>specified</w:t>
      </w:r>
      <w:r w:rsidRPr="00694ED4">
        <w:rPr>
          <w:rFonts w:ascii="Times New Roman" w:hAnsi="Times New Roman"/>
          <w:sz w:val="20"/>
          <w:szCs w:val="20"/>
        </w:rPr>
        <w:t xml:space="preserve"> as seen following</w:t>
      </w:r>
      <w:r>
        <w:rPr>
          <w:rFonts w:ascii="Times New Roman" w:hAnsi="Times New Roman"/>
          <w:sz w:val="20"/>
          <w:szCs w:val="20"/>
        </w:rPr>
        <w:t xml:space="preserve"> paragraph in </w:t>
      </w:r>
      <w:r w:rsidR="00AD4CF7">
        <w:rPr>
          <w:rFonts w:ascii="Times New Roman" w:hAnsi="Times New Roman"/>
          <w:sz w:val="20"/>
          <w:szCs w:val="20"/>
        </w:rPr>
        <w:t>latest</w:t>
      </w:r>
      <w:r>
        <w:rPr>
          <w:rFonts w:ascii="Times New Roman" w:hAnsi="Times New Roman"/>
          <w:sz w:val="20"/>
          <w:szCs w:val="20"/>
        </w:rPr>
        <w:t xml:space="preserve"> TS 38.213[</w:t>
      </w:r>
      <w:r w:rsidR="004B7931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]</w:t>
      </w:r>
      <w:r w:rsidRPr="00694ED4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94ED4">
        <w:rPr>
          <w:rFonts w:ascii="Times New Roman" w:hAnsi="Times New Roman"/>
          <w:sz w:val="20"/>
          <w:szCs w:val="20"/>
        </w:rPr>
        <w:t xml:space="preserve">However, we have found that there is a </w:t>
      </w:r>
      <w:r w:rsidR="003D2E45">
        <w:rPr>
          <w:rFonts w:ascii="Times New Roman" w:hAnsi="Times New Roman"/>
          <w:sz w:val="20"/>
          <w:szCs w:val="20"/>
        </w:rPr>
        <w:t>wrong</w:t>
      </w:r>
      <w:r w:rsidRPr="00694ED4">
        <w:rPr>
          <w:rFonts w:ascii="Times New Roman" w:hAnsi="Times New Roman"/>
          <w:sz w:val="20"/>
          <w:szCs w:val="20"/>
        </w:rPr>
        <w:t xml:space="preserve"> </w:t>
      </w:r>
      <w:r w:rsidR="00FF7BD9">
        <w:rPr>
          <w:rFonts w:ascii="Times New Roman" w:hAnsi="Times New Roman"/>
          <w:sz w:val="20"/>
          <w:szCs w:val="20"/>
        </w:rPr>
        <w:t xml:space="preserve">description with </w:t>
      </w:r>
      <w:r w:rsidR="00877A86">
        <w:rPr>
          <w:rFonts w:ascii="Times New Roman" w:hAnsi="Times New Roman"/>
          <w:sz w:val="20"/>
          <w:szCs w:val="20"/>
        </w:rPr>
        <w:t xml:space="preserve">a wording “or </w:t>
      </w:r>
      <w:r w:rsidR="00FF7BD9">
        <w:rPr>
          <w:rFonts w:ascii="Times New Roman" w:hAnsi="Times New Roman"/>
          <w:sz w:val="20"/>
          <w:szCs w:val="20"/>
        </w:rPr>
        <w:t>CSI-RS</w:t>
      </w:r>
      <w:r w:rsidR="00877A86">
        <w:rPr>
          <w:rFonts w:ascii="Times New Roman" w:hAnsi="Times New Roman"/>
          <w:sz w:val="20"/>
          <w:szCs w:val="20"/>
        </w:rPr>
        <w:t>”</w:t>
      </w:r>
      <w:r w:rsidR="004F1BEA">
        <w:rPr>
          <w:rFonts w:ascii="Times New Roman" w:hAnsi="Times New Roman"/>
          <w:sz w:val="20"/>
          <w:szCs w:val="20"/>
        </w:rPr>
        <w:t xml:space="preserve"> in the last sentence of the related following paragraph</w:t>
      </w:r>
      <w:r w:rsidR="00245410">
        <w:rPr>
          <w:rFonts w:ascii="Times New Roman" w:hAnsi="Times New Roman"/>
          <w:sz w:val="20"/>
          <w:szCs w:val="20"/>
        </w:rPr>
        <w:t xml:space="preserve">, highlighted by yellow color. </w:t>
      </w:r>
      <w:r w:rsidR="003143B9">
        <w:rPr>
          <w:rFonts w:ascii="Times New Roman" w:hAnsi="Times New Roman"/>
          <w:sz w:val="20"/>
          <w:szCs w:val="20"/>
        </w:rPr>
        <w:t xml:space="preserve">Because in our understanding, in case of </w:t>
      </w:r>
      <w:r w:rsidR="00E71157">
        <w:rPr>
          <w:rFonts w:ascii="Times New Roman" w:hAnsi="Times New Roman"/>
          <w:sz w:val="20"/>
          <w:szCs w:val="20"/>
        </w:rPr>
        <w:t xml:space="preserve">random access procedure triggered by a </w:t>
      </w:r>
      <w:r w:rsidR="003143B9">
        <w:rPr>
          <w:rFonts w:ascii="Times New Roman" w:hAnsi="Times New Roman"/>
          <w:sz w:val="20"/>
          <w:szCs w:val="20"/>
        </w:rPr>
        <w:t>PDCCH order</w:t>
      </w:r>
      <w:r w:rsidR="00E71157">
        <w:rPr>
          <w:rFonts w:ascii="Times New Roman" w:hAnsi="Times New Roman"/>
          <w:sz w:val="20"/>
          <w:szCs w:val="20"/>
        </w:rPr>
        <w:t xml:space="preserve">, </w:t>
      </w:r>
      <w:r w:rsidR="00B51423">
        <w:rPr>
          <w:rFonts w:ascii="Times New Roman" w:hAnsi="Times New Roman"/>
          <w:sz w:val="20"/>
          <w:szCs w:val="20"/>
        </w:rPr>
        <w:t xml:space="preserve">only </w:t>
      </w:r>
      <w:r w:rsidR="00877A86">
        <w:rPr>
          <w:rFonts w:ascii="Times New Roman" w:hAnsi="Times New Roman"/>
          <w:sz w:val="20"/>
          <w:szCs w:val="20"/>
        </w:rPr>
        <w:t xml:space="preserve">a </w:t>
      </w:r>
      <w:r w:rsidR="00B51423">
        <w:rPr>
          <w:rFonts w:ascii="Times New Roman" w:hAnsi="Times New Roman"/>
          <w:sz w:val="20"/>
          <w:szCs w:val="20"/>
        </w:rPr>
        <w:t xml:space="preserve">SS/PBCH block index is </w:t>
      </w:r>
      <w:r w:rsidR="00D97D7F">
        <w:rPr>
          <w:rFonts w:ascii="Times New Roman" w:hAnsi="Times New Roman"/>
          <w:sz w:val="20"/>
          <w:szCs w:val="20"/>
        </w:rPr>
        <w:t>only available from</w:t>
      </w:r>
      <w:bookmarkStart w:id="0" w:name="_GoBack"/>
      <w:bookmarkEnd w:id="0"/>
      <w:r w:rsidR="00E02316">
        <w:rPr>
          <w:rFonts w:ascii="Times New Roman" w:hAnsi="Times New Roman"/>
          <w:sz w:val="20"/>
          <w:szCs w:val="20"/>
        </w:rPr>
        <w:t xml:space="preserve"> the PDCCH order</w:t>
      </w:r>
      <w:r w:rsidR="00DA65A7">
        <w:rPr>
          <w:rFonts w:ascii="Times New Roman" w:hAnsi="Times New Roman"/>
          <w:sz w:val="20"/>
          <w:szCs w:val="20"/>
        </w:rPr>
        <w:t>. Accordingly,</w:t>
      </w:r>
      <w:r w:rsidR="00E02316">
        <w:rPr>
          <w:rFonts w:ascii="Times New Roman" w:hAnsi="Times New Roman"/>
          <w:sz w:val="20"/>
          <w:szCs w:val="20"/>
        </w:rPr>
        <w:t xml:space="preserve"> </w:t>
      </w:r>
      <w:r w:rsidR="0077110D">
        <w:rPr>
          <w:rFonts w:ascii="Times New Roman" w:hAnsi="Times New Roman"/>
          <w:sz w:val="20"/>
          <w:szCs w:val="20"/>
        </w:rPr>
        <w:t xml:space="preserve">in this case </w:t>
      </w:r>
      <w:r w:rsidR="00E02316">
        <w:rPr>
          <w:rFonts w:ascii="Times New Roman" w:hAnsi="Times New Roman"/>
          <w:sz w:val="20"/>
          <w:szCs w:val="20"/>
        </w:rPr>
        <w:t>the CSI-RS</w:t>
      </w:r>
      <w:r w:rsidR="00BC0815">
        <w:rPr>
          <w:rFonts w:ascii="Times New Roman" w:hAnsi="Times New Roman"/>
          <w:sz w:val="20"/>
          <w:szCs w:val="20"/>
        </w:rPr>
        <w:t xml:space="preserve"> cannot be considered for the QCL relationship between </w:t>
      </w:r>
      <w:r w:rsidR="00BC0815" w:rsidRPr="00694ED4">
        <w:rPr>
          <w:rFonts w:ascii="Times New Roman" w:hAnsi="Times New Roman"/>
          <w:sz w:val="20"/>
          <w:szCs w:val="20"/>
        </w:rPr>
        <w:t>the DMRS port of received PDCCH order and DMRS ports of the corresponding PDSCH scheduled with RA-RNTI</w:t>
      </w:r>
      <w:r w:rsidR="00F2409A">
        <w:rPr>
          <w:rFonts w:ascii="Times New Roman" w:hAnsi="Times New Roman"/>
          <w:sz w:val="20"/>
          <w:szCs w:val="20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52E4" w14:paraId="0622D119" w14:textId="77777777" w:rsidTr="00456F1B">
        <w:tc>
          <w:tcPr>
            <w:tcW w:w="9629" w:type="dxa"/>
          </w:tcPr>
          <w:p w14:paraId="5CC818AC" w14:textId="46771F50" w:rsidR="004F52E4" w:rsidRPr="008F542F" w:rsidRDefault="004F52E4" w:rsidP="00456F1B">
            <w:pPr>
              <w:spacing w:after="180" w:line="240" w:lineRule="auto"/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</w:pPr>
            <w:r w:rsidRPr="008F542F">
              <w:rPr>
                <w:rFonts w:ascii="Times New Roman" w:eastAsia="맑은 고딕" w:hAnsi="Times New Roman" w:hint="eastAsia"/>
                <w:b/>
                <w:sz w:val="20"/>
                <w:szCs w:val="20"/>
                <w:lang w:val="en-GB" w:eastAsia="ko-KR"/>
              </w:rPr>
              <w:t>T</w:t>
            </w:r>
            <w:r w:rsidRPr="008F542F"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 xml:space="preserve">S38.213 </w:t>
            </w:r>
            <w:r w:rsidR="00581C3A"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>5</w:t>
            </w:r>
            <w:r w:rsidRPr="008F542F"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 xml:space="preserve">.1 </w:t>
            </w:r>
            <w:r w:rsidR="00F34D16">
              <w:rPr>
                <w:rFonts w:ascii="Times New Roman" w:eastAsia="맑은 고딕" w:hAnsi="Times New Roman" w:hint="eastAsia"/>
                <w:b/>
                <w:sz w:val="20"/>
                <w:szCs w:val="20"/>
                <w:lang w:val="en-GB" w:eastAsia="ko-KR"/>
              </w:rPr>
              <w:t>U</w:t>
            </w:r>
            <w:r w:rsidR="00F34D16"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>E procedure for receiving the physical downlink shared channel</w:t>
            </w:r>
          </w:p>
          <w:p w14:paraId="03675F25" w14:textId="77777777" w:rsidR="004F52E4" w:rsidRDefault="004F52E4" w:rsidP="00456F1B">
            <w:pPr>
              <w:spacing w:after="180" w:line="240" w:lineRule="auto"/>
              <w:rPr>
                <w:rFonts w:ascii="Times New Roman" w:eastAsia="맑은 고딕" w:hAnsi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val="en-GB" w:eastAsia="ko-KR"/>
              </w:rPr>
              <w:t>…</w:t>
            </w:r>
          </w:p>
          <w:p w14:paraId="2FB9CE0F" w14:textId="7AEB84CA" w:rsidR="004F52E4" w:rsidRPr="005446BC" w:rsidRDefault="005446BC" w:rsidP="005446BC">
            <w:pPr>
              <w:spacing w:after="180" w:line="240" w:lineRule="auto"/>
              <w:rPr>
                <w:rFonts w:eastAsiaTheme="minorEastAsia"/>
                <w:lang w:val="en-GB" w:eastAsia="ko-KR"/>
              </w:rPr>
            </w:pP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When receiving PDSCH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>scheduled with RA-RNTI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the UE may assume that the DM-RS port of PDSCH is quasi co-located with the SS/PBCH block or the CSI-RS resource the UE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>used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for RACH association and transmission with respect to Doppler shift, Doppler spread, average delay, delay spread, spatial RX parameters when applicable. When receiving a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>PDSCH scheduled with RA-RNTI in response to a random access procedure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triggered by a PDCCH order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 xml:space="preserve"> which triggers non-contention based random access procedure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, the UE may assume that the DM-RS port of the received PDCCH order and the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 xml:space="preserve">DM-RS ports of </w:t>
            </w:r>
            <w:r w:rsidRPr="005446BC">
              <w:rPr>
                <w:rFonts w:ascii="Times New Roman" w:hAnsi="Times New Roman"/>
                <w:color w:val="FF0000"/>
                <w:kern w:val="2"/>
                <w:sz w:val="20"/>
                <w:szCs w:val="20"/>
                <w:lang w:val="en-GB" w:eastAsia="zh-CN"/>
              </w:rPr>
              <w:t>PDSCH of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the corresponding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>PDSCH scheduled with RA-RNTI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are quasi co-located with the same SS/PBCH block 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highlight w:val="yellow"/>
                <w:lang w:val="en-GB" w:eastAsia="zh-CN"/>
              </w:rPr>
              <w:t>or CSI-RS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with respect to Doppler shift, Doppler spread, average delay, delay spread, spatial RX parameters when applicable.</w:t>
            </w:r>
          </w:p>
        </w:tc>
      </w:tr>
    </w:tbl>
    <w:p w14:paraId="741D0A0A" w14:textId="48720CF2" w:rsidR="00AC43B2" w:rsidRDefault="007D36FF" w:rsidP="006632EC">
      <w:pPr>
        <w:rPr>
          <w:rFonts w:ascii="Times New Roman" w:eastAsiaTheme="minorEastAsia" w:hAnsi="Times New Roman"/>
          <w:sz w:val="20"/>
          <w:szCs w:val="20"/>
          <w:lang w:eastAsia="ko-KR"/>
        </w:rPr>
      </w:pPr>
      <w:r>
        <w:rPr>
          <w:rFonts w:ascii="Times New Roman" w:eastAsiaTheme="minorEastAsia" w:hAnsi="Times New Roman"/>
          <w:sz w:val="20"/>
          <w:szCs w:val="20"/>
          <w:lang w:eastAsia="ko-KR"/>
        </w:rPr>
        <w:t xml:space="preserve">So, we </w:t>
      </w:r>
      <w:proofErr w:type="gramStart"/>
      <w:r>
        <w:rPr>
          <w:rFonts w:ascii="Times New Roman" w:eastAsiaTheme="minorEastAsia" w:hAnsi="Times New Roman"/>
          <w:sz w:val="20"/>
          <w:szCs w:val="20"/>
          <w:lang w:eastAsia="ko-KR"/>
        </w:rPr>
        <w:t>have to</w:t>
      </w:r>
      <w:proofErr w:type="gramEnd"/>
      <w:r>
        <w:rPr>
          <w:rFonts w:ascii="Times New Roman" w:eastAsiaTheme="minorEastAsia" w:hAnsi="Times New Roman"/>
          <w:sz w:val="20"/>
          <w:szCs w:val="20"/>
          <w:lang w:eastAsia="ko-KR"/>
        </w:rPr>
        <w:t xml:space="preserve"> fix it in RAN1 spec</w:t>
      </w:r>
      <w:r w:rsidR="006E3CDB">
        <w:rPr>
          <w:rFonts w:ascii="Times New Roman" w:eastAsiaTheme="minorEastAsia" w:hAnsi="Times New Roman"/>
          <w:sz w:val="20"/>
          <w:szCs w:val="20"/>
          <w:lang w:eastAsia="ko-KR"/>
        </w:rPr>
        <w:t>ification</w:t>
      </w:r>
      <w:r w:rsidR="00F2409A">
        <w:rPr>
          <w:rFonts w:ascii="Times New Roman" w:eastAsiaTheme="minorEastAsia" w:hAnsi="Times New Roman"/>
          <w:sz w:val="20"/>
          <w:szCs w:val="20"/>
          <w:lang w:eastAsia="ko-KR"/>
        </w:rPr>
        <w:t xml:space="preserve"> including </w:t>
      </w:r>
      <w:r w:rsidR="00183E37">
        <w:rPr>
          <w:rFonts w:ascii="Times New Roman" w:eastAsiaTheme="minorEastAsia" w:hAnsi="Times New Roman"/>
          <w:sz w:val="20"/>
          <w:szCs w:val="20"/>
          <w:lang w:eastAsia="ko-KR"/>
        </w:rPr>
        <w:t xml:space="preserve">a typo </w:t>
      </w:r>
      <w:r w:rsidR="005D6A19">
        <w:rPr>
          <w:rFonts w:ascii="Times New Roman" w:eastAsiaTheme="minorEastAsia" w:hAnsi="Times New Roman"/>
          <w:sz w:val="20"/>
          <w:szCs w:val="20"/>
          <w:lang w:eastAsia="ko-KR"/>
        </w:rPr>
        <w:t>highlighted by</w:t>
      </w:r>
      <w:r w:rsidR="00183E37">
        <w:rPr>
          <w:rFonts w:ascii="Times New Roman" w:eastAsiaTheme="minorEastAsia" w:hAnsi="Times New Roman"/>
          <w:sz w:val="20"/>
          <w:szCs w:val="20"/>
          <w:lang w:eastAsia="ko-KR"/>
        </w:rPr>
        <w:t xml:space="preserve"> red color</w:t>
      </w:r>
      <w:r w:rsidR="005D6A19">
        <w:rPr>
          <w:rFonts w:ascii="Times New Roman" w:eastAsiaTheme="minorEastAsia" w:hAnsi="Times New Roman"/>
          <w:sz w:val="20"/>
          <w:szCs w:val="20"/>
          <w:lang w:eastAsia="ko-KR"/>
        </w:rPr>
        <w:t xml:space="preserve"> as shown in above</w:t>
      </w:r>
      <w:r w:rsidR="006E3CDB">
        <w:rPr>
          <w:rFonts w:ascii="Times New Roman" w:eastAsiaTheme="minorEastAsia" w:hAnsi="Times New Roman"/>
          <w:sz w:val="20"/>
          <w:szCs w:val="20"/>
          <w:lang w:eastAsia="ko-KR"/>
        </w:rPr>
        <w:t>.</w:t>
      </w:r>
    </w:p>
    <w:p w14:paraId="50DCB87A" w14:textId="778AC0E1" w:rsidR="0057126A" w:rsidRDefault="006E3CDB" w:rsidP="006632EC">
      <w:pPr>
        <w:rPr>
          <w:rFonts w:ascii="Times New Roman" w:eastAsiaTheme="minorEastAsia" w:hAnsi="Times New Roman"/>
          <w:sz w:val="20"/>
          <w:szCs w:val="20"/>
          <w:lang w:eastAsia="ko-KR"/>
        </w:rPr>
      </w:pPr>
      <w:r>
        <w:rPr>
          <w:rFonts w:ascii="Times New Roman" w:eastAsiaTheme="minorEastAsia" w:hAnsi="Times New Roman" w:hint="eastAsia"/>
          <w:sz w:val="20"/>
          <w:szCs w:val="20"/>
          <w:lang w:eastAsia="ko-KR"/>
        </w:rPr>
        <w:t>O</w:t>
      </w:r>
      <w:r>
        <w:rPr>
          <w:rFonts w:ascii="Times New Roman" w:eastAsiaTheme="minorEastAsia" w:hAnsi="Times New Roman"/>
          <w:sz w:val="20"/>
          <w:szCs w:val="20"/>
          <w:lang w:eastAsia="ko-KR"/>
        </w:rPr>
        <w:t>ur text proposal is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6A19" w14:paraId="44EEC177" w14:textId="77777777" w:rsidTr="00877A34">
        <w:tc>
          <w:tcPr>
            <w:tcW w:w="9629" w:type="dxa"/>
          </w:tcPr>
          <w:p w14:paraId="798572F0" w14:textId="77777777" w:rsidR="005D6A19" w:rsidRPr="008F542F" w:rsidRDefault="005D6A19" w:rsidP="00877A34">
            <w:pPr>
              <w:spacing w:after="180" w:line="240" w:lineRule="auto"/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</w:pPr>
            <w:r w:rsidRPr="008F542F">
              <w:rPr>
                <w:rFonts w:ascii="Times New Roman" w:eastAsia="맑은 고딕" w:hAnsi="Times New Roman" w:hint="eastAsia"/>
                <w:b/>
                <w:sz w:val="20"/>
                <w:szCs w:val="20"/>
                <w:lang w:val="en-GB" w:eastAsia="ko-KR"/>
              </w:rPr>
              <w:t>T</w:t>
            </w:r>
            <w:r w:rsidRPr="008F542F"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 xml:space="preserve">S38.213 </w:t>
            </w:r>
            <w:r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>5</w:t>
            </w:r>
            <w:r w:rsidRPr="008F542F"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 xml:space="preserve">.1 </w:t>
            </w:r>
            <w:r>
              <w:rPr>
                <w:rFonts w:ascii="Times New Roman" w:eastAsia="맑은 고딕" w:hAnsi="Times New Roman" w:hint="eastAsia"/>
                <w:b/>
                <w:sz w:val="20"/>
                <w:szCs w:val="20"/>
                <w:lang w:val="en-GB" w:eastAsia="ko-KR"/>
              </w:rPr>
              <w:t>U</w:t>
            </w:r>
            <w:r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>E procedure for receiving the physical downlink shared channel</w:t>
            </w:r>
          </w:p>
          <w:p w14:paraId="0F975867" w14:textId="77777777" w:rsidR="005D6A19" w:rsidRDefault="005D6A19" w:rsidP="00877A34">
            <w:pPr>
              <w:spacing w:after="180" w:line="240" w:lineRule="auto"/>
              <w:rPr>
                <w:rFonts w:ascii="Times New Roman" w:eastAsia="맑은 고딕" w:hAnsi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val="en-GB" w:eastAsia="ko-KR"/>
              </w:rPr>
              <w:t>…</w:t>
            </w:r>
          </w:p>
          <w:p w14:paraId="3C272622" w14:textId="77777777" w:rsidR="005D6A19" w:rsidRPr="005446BC" w:rsidRDefault="005D6A19" w:rsidP="00877A34">
            <w:pPr>
              <w:spacing w:after="180" w:line="240" w:lineRule="auto"/>
              <w:rPr>
                <w:rFonts w:eastAsiaTheme="minorEastAsia"/>
                <w:lang w:val="en-GB" w:eastAsia="ko-KR"/>
              </w:rPr>
            </w:pP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When receiving PDSCH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>scheduled with RA-RNTI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the UE may assume that the DM-RS port of PDSCH is quasi co-located with the SS/PBCH block or the CSI-RS resource the UE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>used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for RACH association and transmission with respect to Doppler shift, Doppler spread, average delay, delay spread, spatial RX parameters when applicable. When receiving a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>PDSCH scheduled with RA-RNTI in response to a random access procedure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triggered by a PDCCH order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 xml:space="preserve"> which triggers non-contention based random access procedure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, the UE may assume that the DM-RS port of the received PDCCH order and the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 xml:space="preserve">DM-RS ports of </w:t>
            </w:r>
            <w:r w:rsidRPr="005446BC">
              <w:rPr>
                <w:rFonts w:ascii="Times New Roman" w:hAnsi="Times New Roman"/>
                <w:strike/>
                <w:color w:val="FF0000"/>
                <w:kern w:val="2"/>
                <w:sz w:val="20"/>
                <w:szCs w:val="20"/>
                <w:lang w:val="en-GB" w:eastAsia="zh-CN"/>
              </w:rPr>
              <w:t>PDSCH of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the corresponding </w:t>
            </w:r>
            <w:r w:rsidRPr="005446B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GB" w:eastAsia="zh-CN"/>
              </w:rPr>
              <w:t>PDSCH scheduled with RA-RNTI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are quasi co-located with the same SS/PBCH block </w:t>
            </w:r>
            <w:r w:rsidRPr="005446BC">
              <w:rPr>
                <w:rFonts w:ascii="Times New Roman" w:hAnsi="Times New Roman"/>
                <w:strike/>
                <w:kern w:val="2"/>
                <w:sz w:val="20"/>
                <w:szCs w:val="20"/>
                <w:highlight w:val="yellow"/>
                <w:lang w:val="en-GB" w:eastAsia="zh-CN"/>
              </w:rPr>
              <w:t>or CSI-RS</w:t>
            </w:r>
            <w:r w:rsidRPr="005446BC">
              <w:rPr>
                <w:rFonts w:ascii="Times New Roman" w:hAnsi="Times New Roman"/>
                <w:kern w:val="2"/>
                <w:sz w:val="20"/>
                <w:szCs w:val="20"/>
                <w:lang w:val="en-GB" w:eastAsia="zh-CN"/>
              </w:rPr>
              <w:t xml:space="preserve"> with respect to Doppler shift, Doppler spread, average delay, delay spread, spatial RX parameters when applicable.</w:t>
            </w:r>
          </w:p>
        </w:tc>
      </w:tr>
    </w:tbl>
    <w:p w14:paraId="1652EDBE" w14:textId="77777777" w:rsidR="0057126A" w:rsidRPr="005D6A19" w:rsidRDefault="0057126A" w:rsidP="006632EC">
      <w:pPr>
        <w:rPr>
          <w:rFonts w:ascii="Times New Roman" w:eastAsiaTheme="minorEastAsia" w:hAnsi="Times New Roman"/>
          <w:sz w:val="20"/>
          <w:szCs w:val="20"/>
          <w:lang w:eastAsia="ko-KR"/>
        </w:rPr>
      </w:pPr>
    </w:p>
    <w:p w14:paraId="168017EB" w14:textId="1680C747" w:rsidR="004B03A0" w:rsidRDefault="0084445E" w:rsidP="00114493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</w:t>
      </w:r>
      <w:r w:rsidR="006274B6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 xml:space="preserve"> 1</w:t>
      </w:r>
      <w:r w:rsidR="00114493"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="00114493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5014B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It is proposed to adopt above </w:t>
      </w:r>
      <w:r w:rsidR="00562AC7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text proposal</w:t>
      </w:r>
      <w:r w:rsidR="002E4DD5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.</w:t>
      </w: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lastRenderedPageBreak/>
        <w:t>Conclusion</w:t>
      </w:r>
    </w:p>
    <w:p w14:paraId="250D672A" w14:textId="46CCE9C2" w:rsidR="006D136D" w:rsidRDefault="00043F8C" w:rsidP="006D136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This contribution </w:t>
      </w:r>
      <w:r w:rsidR="004176A7">
        <w:rPr>
          <w:rFonts w:ascii="Times New Roman" w:hAnsi="Times New Roman"/>
          <w:sz w:val="20"/>
        </w:rPr>
        <w:t>propose</w:t>
      </w:r>
      <w:r>
        <w:rPr>
          <w:rFonts w:ascii="Times New Roman" w:hAnsi="Times New Roman"/>
          <w:sz w:val="20"/>
        </w:rPr>
        <w:t xml:space="preserve">s </w:t>
      </w:r>
      <w:r w:rsidR="004176A7">
        <w:rPr>
          <w:rFonts w:ascii="Times New Roman" w:hAnsi="Times New Roman"/>
          <w:sz w:val="20"/>
        </w:rPr>
        <w:t xml:space="preserve">a small correction on the QCL relationship in case of </w:t>
      </w:r>
      <w:r w:rsidR="0065751E">
        <w:rPr>
          <w:rFonts w:ascii="Times New Roman" w:hAnsi="Times New Roman"/>
          <w:sz w:val="20"/>
        </w:rPr>
        <w:t>random access procedure triggered by the PDCCH order,</w:t>
      </w:r>
      <w:r w:rsidR="00C167AE">
        <w:rPr>
          <w:rFonts w:ascii="Times New Roman" w:hAnsi="Times New Roman"/>
          <w:sz w:val="20"/>
        </w:rPr>
        <w:t xml:space="preserve"> </w:t>
      </w:r>
      <w:r w:rsidR="005C19D1">
        <w:rPr>
          <w:rFonts w:ascii="Times New Roman" w:hAnsi="Times New Roman"/>
          <w:sz w:val="20"/>
        </w:rPr>
        <w:t xml:space="preserve">and makes the following </w:t>
      </w:r>
      <w:r w:rsidR="006274B6">
        <w:rPr>
          <w:rFonts w:ascii="Times New Roman" w:hAnsi="Times New Roman"/>
          <w:sz w:val="20"/>
        </w:rPr>
        <w:t>proposal</w:t>
      </w:r>
      <w:r>
        <w:rPr>
          <w:rFonts w:ascii="Times New Roman" w:hAnsi="Times New Roman"/>
          <w:sz w:val="20"/>
        </w:rPr>
        <w:t xml:space="preserve">: </w:t>
      </w:r>
    </w:p>
    <w:p w14:paraId="69BAB555" w14:textId="1DE13AFA" w:rsidR="00C167AE" w:rsidRDefault="005D6A19" w:rsidP="006274B6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It is proposed to adopt above text proposal.</w:t>
      </w:r>
    </w:p>
    <w:p w14:paraId="3D200907" w14:textId="77777777" w:rsidR="00D52796" w:rsidRDefault="006D136D" w:rsidP="00E73CF2">
      <w:pPr>
        <w:pStyle w:val="Tdoc"/>
        <w:numPr>
          <w:ilvl w:val="0"/>
          <w:numId w:val="0"/>
        </w:numPr>
        <w:rPr>
          <w:rFonts w:ascii="Calibri" w:eastAsia="SimSun" w:hAnsi="Calibri"/>
          <w:sz w:val="20"/>
          <w:lang w:eastAsia="en-US"/>
        </w:rPr>
      </w:pPr>
      <w:bookmarkStart w:id="1" w:name="_Ref458739888"/>
      <w:r>
        <w:t>References</w:t>
      </w:r>
      <w:bookmarkEnd w:id="1"/>
      <w:r w:rsidR="006D0EAF">
        <w:fldChar w:fldCharType="begin"/>
      </w:r>
      <w:r w:rsidR="006D0EAF">
        <w:instrText xml:space="preserve"> BIBLIOGRAPHY  \l 1033 </w:instrText>
      </w:r>
      <w:r w:rsidR="006D0EAF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"/>
        <w:gridCol w:w="9317"/>
      </w:tblGrid>
      <w:tr w:rsidR="00D52796" w14:paraId="4382A07B" w14:textId="77777777" w:rsidTr="002E4DD5">
        <w:trPr>
          <w:divId w:val="2005813007"/>
          <w:tblCellSpacing w:w="15" w:type="dxa"/>
        </w:trPr>
        <w:tc>
          <w:tcPr>
            <w:tcW w:w="144" w:type="pct"/>
            <w:hideMark/>
          </w:tcPr>
          <w:p w14:paraId="1DA58320" w14:textId="77777777" w:rsidR="00D52796" w:rsidRDefault="00D52796">
            <w:pPr>
              <w:pStyle w:val="a6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</w:tcPr>
          <w:p w14:paraId="71A43498" w14:textId="4A152641" w:rsidR="00D52796" w:rsidRDefault="00D97D7F">
            <w:pPr>
              <w:pStyle w:val="a6"/>
              <w:rPr>
                <w:noProof/>
              </w:rPr>
            </w:pPr>
            <w:r>
              <w:rPr>
                <w:noProof/>
              </w:rPr>
              <w:t>Draft 38.213-f30</w:t>
            </w:r>
          </w:p>
        </w:tc>
      </w:tr>
    </w:tbl>
    <w:p w14:paraId="60EF47F6" w14:textId="685ABA77" w:rsidR="00E0063E" w:rsidRPr="008669B1" w:rsidRDefault="006D0EAF" w:rsidP="002E4DD5">
      <w:pPr>
        <w:pStyle w:val="Tdoc"/>
        <w:numPr>
          <w:ilvl w:val="0"/>
          <w:numId w:val="0"/>
        </w:numPr>
      </w:pPr>
      <w:r>
        <w:rPr>
          <w:rFonts w:ascii="Times New Roman" w:eastAsia="SimSun" w:hAnsi="Times New Roman"/>
          <w:noProof w:val="0"/>
          <w:sz w:val="20"/>
        </w:rPr>
        <w:fldChar w:fldCharType="end"/>
      </w:r>
    </w:p>
    <w:sectPr w:rsidR="00E0063E" w:rsidRPr="008669B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21C51" w14:textId="77777777" w:rsidR="0046174E" w:rsidRDefault="0046174E">
      <w:pPr>
        <w:spacing w:after="0" w:line="240" w:lineRule="auto"/>
      </w:pPr>
      <w:r>
        <w:separator/>
      </w:r>
    </w:p>
  </w:endnote>
  <w:endnote w:type="continuationSeparator" w:id="0">
    <w:p w14:paraId="0D6A1C50" w14:textId="77777777" w:rsidR="0046174E" w:rsidRDefault="00461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3B462" w14:textId="77777777" w:rsidR="0046174E" w:rsidRDefault="0046174E">
      <w:pPr>
        <w:spacing w:after="0" w:line="240" w:lineRule="auto"/>
      </w:pPr>
      <w:r>
        <w:separator/>
      </w:r>
    </w:p>
  </w:footnote>
  <w:footnote w:type="continuationSeparator" w:id="0">
    <w:p w14:paraId="40A4A1CC" w14:textId="77777777" w:rsidR="0046174E" w:rsidRDefault="00461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2F04"/>
    <w:multiLevelType w:val="hybridMultilevel"/>
    <w:tmpl w:val="E1D0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F6244"/>
    <w:multiLevelType w:val="hybridMultilevel"/>
    <w:tmpl w:val="137E1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532C"/>
    <w:multiLevelType w:val="hybridMultilevel"/>
    <w:tmpl w:val="478E6C62"/>
    <w:lvl w:ilvl="0" w:tplc="DAC65B1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461109B"/>
    <w:multiLevelType w:val="hybridMultilevel"/>
    <w:tmpl w:val="6D164AB4"/>
    <w:lvl w:ilvl="0" w:tplc="5FFE1272">
      <w:start w:val="1"/>
      <w:numFmt w:val="decimal"/>
      <w:lvlText w:val="%1"/>
      <w:lvlJc w:val="left"/>
      <w:pPr>
        <w:ind w:left="1619" w:hanging="360"/>
      </w:pPr>
    </w:lvl>
    <w:lvl w:ilvl="1" w:tplc="04090003">
      <w:start w:val="1"/>
      <w:numFmt w:val="lowerLetter"/>
      <w:lvlText w:val="%2."/>
      <w:lvlJc w:val="left"/>
      <w:pPr>
        <w:ind w:left="2339" w:hanging="360"/>
      </w:pPr>
    </w:lvl>
    <w:lvl w:ilvl="2" w:tplc="04090005">
      <w:start w:val="1"/>
      <w:numFmt w:val="lowerRoman"/>
      <w:lvlText w:val="%3."/>
      <w:lvlJc w:val="right"/>
      <w:pPr>
        <w:ind w:left="3059" w:hanging="180"/>
      </w:pPr>
    </w:lvl>
    <w:lvl w:ilvl="3" w:tplc="04090001">
      <w:start w:val="1"/>
      <w:numFmt w:val="decimal"/>
      <w:lvlText w:val="%4."/>
      <w:lvlJc w:val="left"/>
      <w:pPr>
        <w:ind w:left="3779" w:hanging="360"/>
      </w:pPr>
    </w:lvl>
    <w:lvl w:ilvl="4" w:tplc="04090003">
      <w:start w:val="1"/>
      <w:numFmt w:val="lowerLetter"/>
      <w:lvlText w:val="%5."/>
      <w:lvlJc w:val="left"/>
      <w:pPr>
        <w:ind w:left="4499" w:hanging="360"/>
      </w:pPr>
    </w:lvl>
    <w:lvl w:ilvl="5" w:tplc="04090005">
      <w:start w:val="1"/>
      <w:numFmt w:val="lowerRoman"/>
      <w:lvlText w:val="%6."/>
      <w:lvlJc w:val="right"/>
      <w:pPr>
        <w:ind w:left="5219" w:hanging="180"/>
      </w:pPr>
    </w:lvl>
    <w:lvl w:ilvl="6" w:tplc="04090001">
      <w:start w:val="1"/>
      <w:numFmt w:val="decimal"/>
      <w:lvlText w:val="%7."/>
      <w:lvlJc w:val="left"/>
      <w:pPr>
        <w:ind w:left="5939" w:hanging="360"/>
      </w:pPr>
    </w:lvl>
    <w:lvl w:ilvl="7" w:tplc="04090003">
      <w:start w:val="1"/>
      <w:numFmt w:val="lowerLetter"/>
      <w:lvlText w:val="%8."/>
      <w:lvlJc w:val="left"/>
      <w:pPr>
        <w:ind w:left="6659" w:hanging="360"/>
      </w:pPr>
    </w:lvl>
    <w:lvl w:ilvl="8" w:tplc="04090005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C047BB6"/>
    <w:multiLevelType w:val="hybridMultilevel"/>
    <w:tmpl w:val="AA3EB706"/>
    <w:lvl w:ilvl="0" w:tplc="07FA82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08805B7"/>
    <w:multiLevelType w:val="hybridMultilevel"/>
    <w:tmpl w:val="9ED4DC9A"/>
    <w:lvl w:ilvl="0" w:tplc="567C24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961C9C"/>
    <w:multiLevelType w:val="hybridMultilevel"/>
    <w:tmpl w:val="DB585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82E39"/>
    <w:multiLevelType w:val="hybridMultilevel"/>
    <w:tmpl w:val="CBD6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AD6032"/>
    <w:multiLevelType w:val="hybridMultilevel"/>
    <w:tmpl w:val="76C83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B4D64"/>
    <w:multiLevelType w:val="multilevel"/>
    <w:tmpl w:val="5814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17"/>
  </w:num>
  <w:num w:numId="3">
    <w:abstractNumId w:val="8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2"/>
    </w:lvlOverride>
  </w:num>
  <w:num w:numId="7">
    <w:abstractNumId w:val="21"/>
  </w:num>
  <w:num w:numId="8">
    <w:abstractNumId w:val="16"/>
  </w:num>
  <w:num w:numId="9">
    <w:abstractNumId w:val="9"/>
  </w:num>
  <w:num w:numId="10">
    <w:abstractNumId w:val="13"/>
  </w:num>
  <w:num w:numId="11">
    <w:abstractNumId w:val="22"/>
  </w:num>
  <w:num w:numId="12">
    <w:abstractNumId w:val="12"/>
  </w:num>
  <w:num w:numId="13">
    <w:abstractNumId w:val="11"/>
  </w:num>
  <w:num w:numId="14">
    <w:abstractNumId w:val="5"/>
  </w:num>
  <w:num w:numId="15">
    <w:abstractNumId w:val="20"/>
  </w:num>
  <w:num w:numId="16">
    <w:abstractNumId w:val="2"/>
  </w:num>
  <w:num w:numId="17">
    <w:abstractNumId w:val="15"/>
  </w:num>
  <w:num w:numId="18">
    <w:abstractNumId w:val="14"/>
  </w:num>
  <w:num w:numId="19">
    <w:abstractNumId w:val="26"/>
  </w:num>
  <w:num w:numId="20">
    <w:abstractNumId w:val="0"/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2"/>
    </w:lvlOverride>
    <w:lvlOverride w:ilvl="1">
      <w:startOverride w:val="2"/>
    </w:lvlOverride>
  </w:num>
  <w:num w:numId="27">
    <w:abstractNumId w:val="24"/>
  </w:num>
  <w:num w:numId="28">
    <w:abstractNumId w:val="28"/>
  </w:num>
  <w:num w:numId="29">
    <w:abstractNumId w:val="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45BA"/>
    <w:rsid w:val="0000765D"/>
    <w:rsid w:val="000161B4"/>
    <w:rsid w:val="00020BB3"/>
    <w:rsid w:val="000232B5"/>
    <w:rsid w:val="00023DEF"/>
    <w:rsid w:val="000270B0"/>
    <w:rsid w:val="000279FA"/>
    <w:rsid w:val="00031A47"/>
    <w:rsid w:val="00031C0E"/>
    <w:rsid w:val="0003285F"/>
    <w:rsid w:val="000355BB"/>
    <w:rsid w:val="000378AA"/>
    <w:rsid w:val="00043799"/>
    <w:rsid w:val="00043F8C"/>
    <w:rsid w:val="000467FD"/>
    <w:rsid w:val="00055DBB"/>
    <w:rsid w:val="00061DD2"/>
    <w:rsid w:val="00066057"/>
    <w:rsid w:val="00071D7B"/>
    <w:rsid w:val="0007355E"/>
    <w:rsid w:val="00095525"/>
    <w:rsid w:val="0009610B"/>
    <w:rsid w:val="0009624B"/>
    <w:rsid w:val="00096596"/>
    <w:rsid w:val="000A1656"/>
    <w:rsid w:val="000B2570"/>
    <w:rsid w:val="000B2BDB"/>
    <w:rsid w:val="000B4F03"/>
    <w:rsid w:val="000C67B4"/>
    <w:rsid w:val="000C75FF"/>
    <w:rsid w:val="000E3F6D"/>
    <w:rsid w:val="000F5A71"/>
    <w:rsid w:val="00100001"/>
    <w:rsid w:val="00114493"/>
    <w:rsid w:val="00123103"/>
    <w:rsid w:val="00123F09"/>
    <w:rsid w:val="001266F8"/>
    <w:rsid w:val="00133829"/>
    <w:rsid w:val="00136F78"/>
    <w:rsid w:val="00142882"/>
    <w:rsid w:val="001543DF"/>
    <w:rsid w:val="00154E29"/>
    <w:rsid w:val="001567EB"/>
    <w:rsid w:val="00163512"/>
    <w:rsid w:val="001650BF"/>
    <w:rsid w:val="001672FC"/>
    <w:rsid w:val="00171855"/>
    <w:rsid w:val="0017308D"/>
    <w:rsid w:val="00174865"/>
    <w:rsid w:val="00175FAB"/>
    <w:rsid w:val="00183E37"/>
    <w:rsid w:val="00187985"/>
    <w:rsid w:val="00190474"/>
    <w:rsid w:val="00190D67"/>
    <w:rsid w:val="0019188A"/>
    <w:rsid w:val="00195430"/>
    <w:rsid w:val="00196733"/>
    <w:rsid w:val="001A1FDD"/>
    <w:rsid w:val="001A6F5A"/>
    <w:rsid w:val="001B7E53"/>
    <w:rsid w:val="001C072B"/>
    <w:rsid w:val="001C137C"/>
    <w:rsid w:val="001C13E7"/>
    <w:rsid w:val="001D20B4"/>
    <w:rsid w:val="001E113F"/>
    <w:rsid w:val="001E221E"/>
    <w:rsid w:val="001E5CA5"/>
    <w:rsid w:val="001E5E85"/>
    <w:rsid w:val="001F5F0A"/>
    <w:rsid w:val="002040AF"/>
    <w:rsid w:val="002049D9"/>
    <w:rsid w:val="0020567B"/>
    <w:rsid w:val="002111A4"/>
    <w:rsid w:val="0022299C"/>
    <w:rsid w:val="00223D32"/>
    <w:rsid w:val="00225C81"/>
    <w:rsid w:val="00242773"/>
    <w:rsid w:val="002441E9"/>
    <w:rsid w:val="00245410"/>
    <w:rsid w:val="00247EAA"/>
    <w:rsid w:val="00251A95"/>
    <w:rsid w:val="00257333"/>
    <w:rsid w:val="00260222"/>
    <w:rsid w:val="00260F24"/>
    <w:rsid w:val="00261015"/>
    <w:rsid w:val="00271C9F"/>
    <w:rsid w:val="00275D7B"/>
    <w:rsid w:val="00276574"/>
    <w:rsid w:val="00283702"/>
    <w:rsid w:val="00284186"/>
    <w:rsid w:val="00285D82"/>
    <w:rsid w:val="00291433"/>
    <w:rsid w:val="00293EC9"/>
    <w:rsid w:val="00295334"/>
    <w:rsid w:val="002976AE"/>
    <w:rsid w:val="002A2D30"/>
    <w:rsid w:val="002A34DB"/>
    <w:rsid w:val="002A4320"/>
    <w:rsid w:val="002A6902"/>
    <w:rsid w:val="002B51AD"/>
    <w:rsid w:val="002B60E2"/>
    <w:rsid w:val="002B6E19"/>
    <w:rsid w:val="002C4267"/>
    <w:rsid w:val="002D108B"/>
    <w:rsid w:val="002E4DD5"/>
    <w:rsid w:val="002E799A"/>
    <w:rsid w:val="002F04F8"/>
    <w:rsid w:val="002F153B"/>
    <w:rsid w:val="002F1706"/>
    <w:rsid w:val="002F432E"/>
    <w:rsid w:val="002F575F"/>
    <w:rsid w:val="002F5E68"/>
    <w:rsid w:val="002F6068"/>
    <w:rsid w:val="002F65A6"/>
    <w:rsid w:val="00301A06"/>
    <w:rsid w:val="003143B9"/>
    <w:rsid w:val="003146D8"/>
    <w:rsid w:val="00320678"/>
    <w:rsid w:val="00323003"/>
    <w:rsid w:val="00330EBE"/>
    <w:rsid w:val="00331CB2"/>
    <w:rsid w:val="00335BFB"/>
    <w:rsid w:val="00336D1D"/>
    <w:rsid w:val="00344D3D"/>
    <w:rsid w:val="003649A8"/>
    <w:rsid w:val="003654BF"/>
    <w:rsid w:val="003830B8"/>
    <w:rsid w:val="00392D6E"/>
    <w:rsid w:val="00396A5E"/>
    <w:rsid w:val="003A3C78"/>
    <w:rsid w:val="003A766F"/>
    <w:rsid w:val="003B2460"/>
    <w:rsid w:val="003B6208"/>
    <w:rsid w:val="003C009E"/>
    <w:rsid w:val="003C6BF7"/>
    <w:rsid w:val="003D0298"/>
    <w:rsid w:val="003D2E45"/>
    <w:rsid w:val="003D76A8"/>
    <w:rsid w:val="003D7AF6"/>
    <w:rsid w:val="003E77B6"/>
    <w:rsid w:val="003F13B0"/>
    <w:rsid w:val="003F3FB4"/>
    <w:rsid w:val="00401BF6"/>
    <w:rsid w:val="00415F96"/>
    <w:rsid w:val="00416196"/>
    <w:rsid w:val="004162B4"/>
    <w:rsid w:val="004176A7"/>
    <w:rsid w:val="00423EEA"/>
    <w:rsid w:val="00424D9B"/>
    <w:rsid w:val="00433DA4"/>
    <w:rsid w:val="00434955"/>
    <w:rsid w:val="0043531F"/>
    <w:rsid w:val="00437AB1"/>
    <w:rsid w:val="00440283"/>
    <w:rsid w:val="00445470"/>
    <w:rsid w:val="00445B7E"/>
    <w:rsid w:val="004504B4"/>
    <w:rsid w:val="00453DB6"/>
    <w:rsid w:val="00456991"/>
    <w:rsid w:val="00456DE3"/>
    <w:rsid w:val="00460EBA"/>
    <w:rsid w:val="0046174E"/>
    <w:rsid w:val="00463D33"/>
    <w:rsid w:val="00466D39"/>
    <w:rsid w:val="00471314"/>
    <w:rsid w:val="0047293B"/>
    <w:rsid w:val="004736A8"/>
    <w:rsid w:val="004739F6"/>
    <w:rsid w:val="0047461E"/>
    <w:rsid w:val="004761A2"/>
    <w:rsid w:val="004761DB"/>
    <w:rsid w:val="00476783"/>
    <w:rsid w:val="00482CF5"/>
    <w:rsid w:val="00486F08"/>
    <w:rsid w:val="00487FF0"/>
    <w:rsid w:val="0049247B"/>
    <w:rsid w:val="00494DFE"/>
    <w:rsid w:val="004966F6"/>
    <w:rsid w:val="004A40AE"/>
    <w:rsid w:val="004A46DD"/>
    <w:rsid w:val="004A4A78"/>
    <w:rsid w:val="004A5914"/>
    <w:rsid w:val="004B03A0"/>
    <w:rsid w:val="004B2F1A"/>
    <w:rsid w:val="004B64C4"/>
    <w:rsid w:val="004B708E"/>
    <w:rsid w:val="004B7931"/>
    <w:rsid w:val="004C72EE"/>
    <w:rsid w:val="004E0FA3"/>
    <w:rsid w:val="004F1BEA"/>
    <w:rsid w:val="004F316F"/>
    <w:rsid w:val="004F52E4"/>
    <w:rsid w:val="005014BE"/>
    <w:rsid w:val="00504AB4"/>
    <w:rsid w:val="00504FD0"/>
    <w:rsid w:val="005067A7"/>
    <w:rsid w:val="0050715C"/>
    <w:rsid w:val="005107D4"/>
    <w:rsid w:val="005117DA"/>
    <w:rsid w:val="00516408"/>
    <w:rsid w:val="00516777"/>
    <w:rsid w:val="00520330"/>
    <w:rsid w:val="00523205"/>
    <w:rsid w:val="0052679F"/>
    <w:rsid w:val="0053209F"/>
    <w:rsid w:val="00533422"/>
    <w:rsid w:val="00536EF3"/>
    <w:rsid w:val="00542BF0"/>
    <w:rsid w:val="005446BC"/>
    <w:rsid w:val="00550983"/>
    <w:rsid w:val="00552D3F"/>
    <w:rsid w:val="00556E73"/>
    <w:rsid w:val="0055706A"/>
    <w:rsid w:val="00557C63"/>
    <w:rsid w:val="00557EDD"/>
    <w:rsid w:val="00562AC7"/>
    <w:rsid w:val="0056303E"/>
    <w:rsid w:val="005643D1"/>
    <w:rsid w:val="005676C0"/>
    <w:rsid w:val="005679F0"/>
    <w:rsid w:val="0057126A"/>
    <w:rsid w:val="0057462D"/>
    <w:rsid w:val="00581C3A"/>
    <w:rsid w:val="00583806"/>
    <w:rsid w:val="00583E54"/>
    <w:rsid w:val="00593190"/>
    <w:rsid w:val="005A1A66"/>
    <w:rsid w:val="005A4656"/>
    <w:rsid w:val="005A7EC0"/>
    <w:rsid w:val="005C19D1"/>
    <w:rsid w:val="005D362E"/>
    <w:rsid w:val="005D58A9"/>
    <w:rsid w:val="005D622A"/>
    <w:rsid w:val="005D6A19"/>
    <w:rsid w:val="005D7D85"/>
    <w:rsid w:val="005E4641"/>
    <w:rsid w:val="005E6AAC"/>
    <w:rsid w:val="005F262D"/>
    <w:rsid w:val="005F571F"/>
    <w:rsid w:val="006024EA"/>
    <w:rsid w:val="00603E90"/>
    <w:rsid w:val="00621C29"/>
    <w:rsid w:val="006242D5"/>
    <w:rsid w:val="00624E3A"/>
    <w:rsid w:val="006274B6"/>
    <w:rsid w:val="006319C2"/>
    <w:rsid w:val="0064496B"/>
    <w:rsid w:val="006476F9"/>
    <w:rsid w:val="00650E60"/>
    <w:rsid w:val="00651804"/>
    <w:rsid w:val="0065751E"/>
    <w:rsid w:val="0065790A"/>
    <w:rsid w:val="006632EC"/>
    <w:rsid w:val="00663F21"/>
    <w:rsid w:val="00667231"/>
    <w:rsid w:val="006674AF"/>
    <w:rsid w:val="006753F1"/>
    <w:rsid w:val="00683A4C"/>
    <w:rsid w:val="00687129"/>
    <w:rsid w:val="00690A9F"/>
    <w:rsid w:val="00690ED8"/>
    <w:rsid w:val="00692413"/>
    <w:rsid w:val="00694ED4"/>
    <w:rsid w:val="006A27E5"/>
    <w:rsid w:val="006B21C6"/>
    <w:rsid w:val="006C15FA"/>
    <w:rsid w:val="006C222D"/>
    <w:rsid w:val="006C551C"/>
    <w:rsid w:val="006C6E89"/>
    <w:rsid w:val="006C7AA6"/>
    <w:rsid w:val="006D0058"/>
    <w:rsid w:val="006D0EAF"/>
    <w:rsid w:val="006D136D"/>
    <w:rsid w:val="006E2EDB"/>
    <w:rsid w:val="006E3CDB"/>
    <w:rsid w:val="006F2CDA"/>
    <w:rsid w:val="006F53D1"/>
    <w:rsid w:val="00710F53"/>
    <w:rsid w:val="0071408B"/>
    <w:rsid w:val="007177E6"/>
    <w:rsid w:val="0072015F"/>
    <w:rsid w:val="0073103A"/>
    <w:rsid w:val="00732A41"/>
    <w:rsid w:val="00733DD7"/>
    <w:rsid w:val="007451FA"/>
    <w:rsid w:val="0074564B"/>
    <w:rsid w:val="0074639E"/>
    <w:rsid w:val="00753569"/>
    <w:rsid w:val="0076597C"/>
    <w:rsid w:val="0076605A"/>
    <w:rsid w:val="00770295"/>
    <w:rsid w:val="0077110D"/>
    <w:rsid w:val="00772A1C"/>
    <w:rsid w:val="00780325"/>
    <w:rsid w:val="00783A80"/>
    <w:rsid w:val="00783F29"/>
    <w:rsid w:val="007877EE"/>
    <w:rsid w:val="00790654"/>
    <w:rsid w:val="00792327"/>
    <w:rsid w:val="00797358"/>
    <w:rsid w:val="007A49CD"/>
    <w:rsid w:val="007A4B83"/>
    <w:rsid w:val="007B0D7C"/>
    <w:rsid w:val="007B3DDD"/>
    <w:rsid w:val="007C6E5A"/>
    <w:rsid w:val="007D290A"/>
    <w:rsid w:val="007D36FF"/>
    <w:rsid w:val="007D5D78"/>
    <w:rsid w:val="007E272F"/>
    <w:rsid w:val="007E41A4"/>
    <w:rsid w:val="007F7B6E"/>
    <w:rsid w:val="00806BCA"/>
    <w:rsid w:val="00807A1A"/>
    <w:rsid w:val="00826C94"/>
    <w:rsid w:val="00826D75"/>
    <w:rsid w:val="00827742"/>
    <w:rsid w:val="00827BF2"/>
    <w:rsid w:val="0083198E"/>
    <w:rsid w:val="00835411"/>
    <w:rsid w:val="0084445E"/>
    <w:rsid w:val="00845784"/>
    <w:rsid w:val="0084749C"/>
    <w:rsid w:val="008525D2"/>
    <w:rsid w:val="008669B1"/>
    <w:rsid w:val="00872311"/>
    <w:rsid w:val="00874674"/>
    <w:rsid w:val="008775ED"/>
    <w:rsid w:val="00877A86"/>
    <w:rsid w:val="0088495B"/>
    <w:rsid w:val="00893290"/>
    <w:rsid w:val="00894130"/>
    <w:rsid w:val="008A041E"/>
    <w:rsid w:val="008A3B9F"/>
    <w:rsid w:val="008A43A0"/>
    <w:rsid w:val="008B1CE1"/>
    <w:rsid w:val="008B2C70"/>
    <w:rsid w:val="008C0338"/>
    <w:rsid w:val="008C0C20"/>
    <w:rsid w:val="008C48A5"/>
    <w:rsid w:val="008C7B03"/>
    <w:rsid w:val="008D3F7D"/>
    <w:rsid w:val="008D6190"/>
    <w:rsid w:val="008F124A"/>
    <w:rsid w:val="008F542F"/>
    <w:rsid w:val="00901879"/>
    <w:rsid w:val="00901C24"/>
    <w:rsid w:val="0090311C"/>
    <w:rsid w:val="00910B7A"/>
    <w:rsid w:val="00912C36"/>
    <w:rsid w:val="00914241"/>
    <w:rsid w:val="0092329B"/>
    <w:rsid w:val="00923D5F"/>
    <w:rsid w:val="00925869"/>
    <w:rsid w:val="00930C49"/>
    <w:rsid w:val="009340C0"/>
    <w:rsid w:val="00952743"/>
    <w:rsid w:val="00955E01"/>
    <w:rsid w:val="00955F6D"/>
    <w:rsid w:val="009573C2"/>
    <w:rsid w:val="00957A1E"/>
    <w:rsid w:val="00965E38"/>
    <w:rsid w:val="0097023E"/>
    <w:rsid w:val="00972C8E"/>
    <w:rsid w:val="00980291"/>
    <w:rsid w:val="0098432E"/>
    <w:rsid w:val="00990376"/>
    <w:rsid w:val="009950C6"/>
    <w:rsid w:val="009A1C03"/>
    <w:rsid w:val="009B1181"/>
    <w:rsid w:val="009B5F98"/>
    <w:rsid w:val="009C2C7B"/>
    <w:rsid w:val="009C4D8E"/>
    <w:rsid w:val="009D1F5A"/>
    <w:rsid w:val="009D6F7D"/>
    <w:rsid w:val="009E39EF"/>
    <w:rsid w:val="009E3B6E"/>
    <w:rsid w:val="009E676D"/>
    <w:rsid w:val="009E7171"/>
    <w:rsid w:val="009F466F"/>
    <w:rsid w:val="009F758B"/>
    <w:rsid w:val="00A003A8"/>
    <w:rsid w:val="00A05BE7"/>
    <w:rsid w:val="00A06418"/>
    <w:rsid w:val="00A0649F"/>
    <w:rsid w:val="00A1125D"/>
    <w:rsid w:val="00A1246A"/>
    <w:rsid w:val="00A21F13"/>
    <w:rsid w:val="00A44954"/>
    <w:rsid w:val="00A5035B"/>
    <w:rsid w:val="00A517B1"/>
    <w:rsid w:val="00A56670"/>
    <w:rsid w:val="00A56C72"/>
    <w:rsid w:val="00A615EA"/>
    <w:rsid w:val="00A626BC"/>
    <w:rsid w:val="00A62968"/>
    <w:rsid w:val="00A63B12"/>
    <w:rsid w:val="00A67587"/>
    <w:rsid w:val="00A70DE7"/>
    <w:rsid w:val="00A72F6D"/>
    <w:rsid w:val="00A74AC9"/>
    <w:rsid w:val="00A824AF"/>
    <w:rsid w:val="00A86A88"/>
    <w:rsid w:val="00A86D91"/>
    <w:rsid w:val="00A87DD9"/>
    <w:rsid w:val="00A90EBD"/>
    <w:rsid w:val="00AA5001"/>
    <w:rsid w:val="00AB045C"/>
    <w:rsid w:val="00AC43B2"/>
    <w:rsid w:val="00AC4F72"/>
    <w:rsid w:val="00AD4CF7"/>
    <w:rsid w:val="00AD76E3"/>
    <w:rsid w:val="00AE0F2A"/>
    <w:rsid w:val="00AF256D"/>
    <w:rsid w:val="00AF66D8"/>
    <w:rsid w:val="00B2562D"/>
    <w:rsid w:val="00B3415E"/>
    <w:rsid w:val="00B4160E"/>
    <w:rsid w:val="00B45EDF"/>
    <w:rsid w:val="00B51423"/>
    <w:rsid w:val="00B5527B"/>
    <w:rsid w:val="00B61280"/>
    <w:rsid w:val="00B65189"/>
    <w:rsid w:val="00B70D0A"/>
    <w:rsid w:val="00B743FD"/>
    <w:rsid w:val="00B74D9C"/>
    <w:rsid w:val="00B76EA2"/>
    <w:rsid w:val="00B8326D"/>
    <w:rsid w:val="00B915C9"/>
    <w:rsid w:val="00B9317C"/>
    <w:rsid w:val="00B945D4"/>
    <w:rsid w:val="00B94D52"/>
    <w:rsid w:val="00B96C78"/>
    <w:rsid w:val="00BB0E0D"/>
    <w:rsid w:val="00BB246E"/>
    <w:rsid w:val="00BB2ECF"/>
    <w:rsid w:val="00BB3E05"/>
    <w:rsid w:val="00BB4A45"/>
    <w:rsid w:val="00BC035A"/>
    <w:rsid w:val="00BC0815"/>
    <w:rsid w:val="00BC1D68"/>
    <w:rsid w:val="00BC3B63"/>
    <w:rsid w:val="00BD47AD"/>
    <w:rsid w:val="00BE7982"/>
    <w:rsid w:val="00BF1A22"/>
    <w:rsid w:val="00BF6CF0"/>
    <w:rsid w:val="00C0320F"/>
    <w:rsid w:val="00C0460F"/>
    <w:rsid w:val="00C06CFA"/>
    <w:rsid w:val="00C12D8A"/>
    <w:rsid w:val="00C167AE"/>
    <w:rsid w:val="00C16FDF"/>
    <w:rsid w:val="00C471C2"/>
    <w:rsid w:val="00C51BD5"/>
    <w:rsid w:val="00C52641"/>
    <w:rsid w:val="00C53590"/>
    <w:rsid w:val="00C64C20"/>
    <w:rsid w:val="00C655BB"/>
    <w:rsid w:val="00C67B49"/>
    <w:rsid w:val="00C71174"/>
    <w:rsid w:val="00C7137F"/>
    <w:rsid w:val="00C839B7"/>
    <w:rsid w:val="00C85BF2"/>
    <w:rsid w:val="00C87617"/>
    <w:rsid w:val="00C90D45"/>
    <w:rsid w:val="00C96E5D"/>
    <w:rsid w:val="00CA5AC6"/>
    <w:rsid w:val="00CB31F6"/>
    <w:rsid w:val="00CB4F1D"/>
    <w:rsid w:val="00CB6AB5"/>
    <w:rsid w:val="00CC41A2"/>
    <w:rsid w:val="00CC6A8C"/>
    <w:rsid w:val="00CC760A"/>
    <w:rsid w:val="00CD3B95"/>
    <w:rsid w:val="00CE0FFB"/>
    <w:rsid w:val="00CE1250"/>
    <w:rsid w:val="00CE30AE"/>
    <w:rsid w:val="00CE70AB"/>
    <w:rsid w:val="00CF29EE"/>
    <w:rsid w:val="00D04FEE"/>
    <w:rsid w:val="00D20B50"/>
    <w:rsid w:val="00D21902"/>
    <w:rsid w:val="00D24C46"/>
    <w:rsid w:val="00D24E9C"/>
    <w:rsid w:val="00D30D35"/>
    <w:rsid w:val="00D440E0"/>
    <w:rsid w:val="00D46932"/>
    <w:rsid w:val="00D46F95"/>
    <w:rsid w:val="00D52796"/>
    <w:rsid w:val="00D54884"/>
    <w:rsid w:val="00D57272"/>
    <w:rsid w:val="00D57905"/>
    <w:rsid w:val="00D6196A"/>
    <w:rsid w:val="00D65AAE"/>
    <w:rsid w:val="00D66564"/>
    <w:rsid w:val="00D70BD0"/>
    <w:rsid w:val="00D74365"/>
    <w:rsid w:val="00D75EC2"/>
    <w:rsid w:val="00D84614"/>
    <w:rsid w:val="00D8472B"/>
    <w:rsid w:val="00D97D7F"/>
    <w:rsid w:val="00DA3465"/>
    <w:rsid w:val="00DA50E7"/>
    <w:rsid w:val="00DA57F2"/>
    <w:rsid w:val="00DA65A7"/>
    <w:rsid w:val="00DC299B"/>
    <w:rsid w:val="00DC4969"/>
    <w:rsid w:val="00DD7E44"/>
    <w:rsid w:val="00DE5114"/>
    <w:rsid w:val="00DE639C"/>
    <w:rsid w:val="00DE6702"/>
    <w:rsid w:val="00DF07FB"/>
    <w:rsid w:val="00DF51FD"/>
    <w:rsid w:val="00E0063E"/>
    <w:rsid w:val="00E02316"/>
    <w:rsid w:val="00E1252E"/>
    <w:rsid w:val="00E15D79"/>
    <w:rsid w:val="00E172AB"/>
    <w:rsid w:val="00E31A42"/>
    <w:rsid w:val="00E31E41"/>
    <w:rsid w:val="00E3225E"/>
    <w:rsid w:val="00E349A0"/>
    <w:rsid w:val="00E4258F"/>
    <w:rsid w:val="00E42BBE"/>
    <w:rsid w:val="00E4787D"/>
    <w:rsid w:val="00E53137"/>
    <w:rsid w:val="00E54C38"/>
    <w:rsid w:val="00E56C84"/>
    <w:rsid w:val="00E60548"/>
    <w:rsid w:val="00E60B81"/>
    <w:rsid w:val="00E627B1"/>
    <w:rsid w:val="00E629C2"/>
    <w:rsid w:val="00E66747"/>
    <w:rsid w:val="00E70758"/>
    <w:rsid w:val="00E71157"/>
    <w:rsid w:val="00E73CF2"/>
    <w:rsid w:val="00E936F6"/>
    <w:rsid w:val="00EA07FB"/>
    <w:rsid w:val="00EA1618"/>
    <w:rsid w:val="00EA69D8"/>
    <w:rsid w:val="00EC1779"/>
    <w:rsid w:val="00ED00AF"/>
    <w:rsid w:val="00ED4244"/>
    <w:rsid w:val="00ED5616"/>
    <w:rsid w:val="00ED5A53"/>
    <w:rsid w:val="00ED7CB4"/>
    <w:rsid w:val="00EE6198"/>
    <w:rsid w:val="00EF07B1"/>
    <w:rsid w:val="00EF693B"/>
    <w:rsid w:val="00EF7688"/>
    <w:rsid w:val="00F061CF"/>
    <w:rsid w:val="00F117A5"/>
    <w:rsid w:val="00F12368"/>
    <w:rsid w:val="00F14223"/>
    <w:rsid w:val="00F14233"/>
    <w:rsid w:val="00F16840"/>
    <w:rsid w:val="00F23D2F"/>
    <w:rsid w:val="00F2409A"/>
    <w:rsid w:val="00F27106"/>
    <w:rsid w:val="00F34D16"/>
    <w:rsid w:val="00F421C5"/>
    <w:rsid w:val="00F431B4"/>
    <w:rsid w:val="00F471C7"/>
    <w:rsid w:val="00F52C55"/>
    <w:rsid w:val="00F56801"/>
    <w:rsid w:val="00F56B66"/>
    <w:rsid w:val="00F63557"/>
    <w:rsid w:val="00F708A6"/>
    <w:rsid w:val="00F816DF"/>
    <w:rsid w:val="00F9450E"/>
    <w:rsid w:val="00F94B7D"/>
    <w:rsid w:val="00F9599A"/>
    <w:rsid w:val="00FA12E6"/>
    <w:rsid w:val="00FA3E42"/>
    <w:rsid w:val="00FA5479"/>
    <w:rsid w:val="00FC668E"/>
    <w:rsid w:val="00FC7B59"/>
    <w:rsid w:val="00FD0642"/>
    <w:rsid w:val="00FD690B"/>
    <w:rsid w:val="00FE02DE"/>
    <w:rsid w:val="00FE7781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 w:val="20"/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ascii="Times New Roman" w:eastAsia="맑은 고딕" w:hAnsi="Times New Roman"/>
      <w:i/>
      <w:color w:val="0000FF"/>
      <w:sz w:val="20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8C0C2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7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2</b:RefOrder>
  </b:Source>
  <b:Source>
    <b:Tag>R102UP</b:Tag>
    <b:SourceType>ConferenceProceedings</b:SourceType>
    <b:Guid>{0A152AA5-DC9F-4641-97C8-B8BC5741F20C}</b:Guid>
    <b:Title>RAN2#102, Chairman Notes</b:Title>
    <b:RefOrder>1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4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3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56624-7751-4377-8564-8441A102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141</cp:revision>
  <dcterms:created xsi:type="dcterms:W3CDTF">2018-08-08T08:41:00Z</dcterms:created>
  <dcterms:modified xsi:type="dcterms:W3CDTF">2018-09-28T23:46:00Z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