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487EA3" w:rsidRDefault="00C62DB9" w:rsidP="00487EA3">
      <w:pPr>
        <w:tabs>
          <w:tab w:val="center" w:pos="4536"/>
          <w:tab w:val="left" w:pos="6804"/>
          <w:tab w:val="right" w:pos="8280"/>
          <w:tab w:val="right" w:pos="9639"/>
        </w:tabs>
        <w:spacing w:afterLines="50" w:after="120"/>
        <w:ind w:right="2"/>
        <w:jc w:val="left"/>
        <w:rPr>
          <w:rFonts w:ascii="Arial" w:hAnsi="Arial" w:cs="Arial"/>
          <w:b/>
          <w:bCs/>
          <w:lang w:eastAsia="en-US"/>
        </w:rPr>
      </w:pPr>
      <w:r w:rsidRPr="00487EA3">
        <w:rPr>
          <w:rFonts w:ascii="Arial" w:hAnsi="Arial" w:cs="Arial"/>
          <w:b/>
          <w:bCs/>
          <w:lang w:eastAsia="en-US"/>
        </w:rPr>
        <w:t>3GPP TSG RAN WG1 Meeting #9</w:t>
      </w:r>
      <w:r w:rsidR="00563D24" w:rsidRPr="00487EA3">
        <w:rPr>
          <w:rFonts w:ascii="Arial" w:hAnsi="Arial" w:cs="Arial"/>
          <w:b/>
          <w:bCs/>
          <w:lang w:eastAsia="en-US"/>
        </w:rPr>
        <w:t>4</w:t>
      </w:r>
      <w:r w:rsidR="00487EA3" w:rsidRPr="00487EA3">
        <w:rPr>
          <w:rFonts w:ascii="Arial" w:hAnsi="Arial" w:cs="Arial"/>
          <w:b/>
          <w:bCs/>
          <w:lang w:eastAsia="en-US"/>
        </w:rPr>
        <w:t xml:space="preserve">                             </w:t>
      </w:r>
      <w:r w:rsidR="008D3950">
        <w:rPr>
          <w:rFonts w:ascii="Arial" w:hAnsi="Arial" w:cs="Arial"/>
          <w:b/>
          <w:bCs/>
          <w:lang w:eastAsia="en-US"/>
        </w:rPr>
        <w:tab/>
      </w:r>
      <w:r w:rsidR="008D3950">
        <w:rPr>
          <w:rFonts w:ascii="Arial" w:hAnsi="Arial" w:cs="Arial"/>
          <w:b/>
          <w:bCs/>
          <w:lang w:eastAsia="en-US"/>
        </w:rPr>
        <w:tab/>
      </w:r>
      <w:r w:rsidR="00924060" w:rsidRPr="00487EA3">
        <w:rPr>
          <w:rFonts w:ascii="Arial" w:hAnsi="Arial" w:cs="Arial"/>
          <w:b/>
          <w:bCs/>
          <w:lang w:eastAsia="en-US"/>
        </w:rPr>
        <w:t>R1-</w:t>
      </w:r>
      <w:r w:rsidR="008D3950" w:rsidRPr="008D3950">
        <w:rPr>
          <w:rFonts w:ascii="Arial" w:hAnsi="Arial" w:cs="Arial"/>
          <w:b/>
          <w:bCs/>
          <w:lang w:eastAsia="en-US"/>
        </w:rPr>
        <w:t>1809283</w:t>
      </w:r>
    </w:p>
    <w:p w:rsidR="00C62DB9" w:rsidRPr="00487EA3" w:rsidRDefault="00563D24" w:rsidP="00487EA3">
      <w:pPr>
        <w:tabs>
          <w:tab w:val="center" w:pos="4536"/>
          <w:tab w:val="left" w:pos="6804"/>
          <w:tab w:val="right" w:pos="8280"/>
          <w:tab w:val="right" w:pos="9639"/>
        </w:tabs>
        <w:spacing w:afterLines="50" w:after="120"/>
        <w:ind w:right="2"/>
        <w:jc w:val="left"/>
        <w:rPr>
          <w:rFonts w:ascii="Arial" w:hAnsi="Arial" w:cs="Arial"/>
          <w:b/>
          <w:bCs/>
          <w:lang w:eastAsia="en-US"/>
        </w:rPr>
      </w:pPr>
      <w:r w:rsidRPr="00487EA3">
        <w:rPr>
          <w:rFonts w:ascii="Arial" w:hAnsi="Arial" w:cs="Arial"/>
          <w:b/>
          <w:bCs/>
          <w:lang w:eastAsia="en-US"/>
        </w:rPr>
        <w:t>Gothenburg, Sweden, August 20th – 24th, 2018</w:t>
      </w:r>
    </w:p>
    <w:p w:rsidR="00300EE0" w:rsidRDefault="00300EE0" w:rsidP="00300EE0">
      <w:pPr>
        <w:tabs>
          <w:tab w:val="left" w:pos="1985"/>
          <w:tab w:val="left" w:pos="9781"/>
        </w:tabs>
        <w:spacing w:after="0" w:line="300" w:lineRule="auto"/>
        <w:ind w:right="-28"/>
        <w:rPr>
          <w:rFonts w:ascii="Arial" w:hAnsi="Arial" w:cs="Arial"/>
          <w:b/>
          <w:sz w:val="22"/>
          <w:szCs w:val="22"/>
        </w:rPr>
      </w:pPr>
      <w:r>
        <w:rPr>
          <w:b/>
          <w:sz w:val="22"/>
          <w:szCs w:val="22"/>
        </w:rPr>
        <w:t xml:space="preserve">Source </w:t>
      </w:r>
      <w:r>
        <w:rPr>
          <w:b/>
          <w:sz w:val="22"/>
          <w:szCs w:val="22"/>
        </w:rPr>
        <w:tab/>
        <w:t>: CAICT</w:t>
      </w:r>
      <w:bookmarkStart w:id="0" w:name="_GoBack"/>
      <w:bookmarkEnd w:id="0"/>
    </w:p>
    <w:p w:rsidR="00300EE0" w:rsidRDefault="00300EE0" w:rsidP="00300EE0">
      <w:pPr>
        <w:tabs>
          <w:tab w:val="left" w:pos="1985"/>
        </w:tabs>
        <w:spacing w:after="0" w:line="300" w:lineRule="auto"/>
        <w:ind w:left="1988" w:right="-28" w:hanging="1980"/>
        <w:rPr>
          <w:b/>
          <w:sz w:val="22"/>
          <w:szCs w:val="22"/>
          <w:lang w:eastAsia="en-US"/>
        </w:rPr>
      </w:pPr>
      <w:r>
        <w:rPr>
          <w:b/>
          <w:sz w:val="22"/>
          <w:szCs w:val="22"/>
        </w:rPr>
        <w:t xml:space="preserve">Title </w:t>
      </w:r>
      <w:r>
        <w:rPr>
          <w:b/>
          <w:sz w:val="22"/>
          <w:szCs w:val="22"/>
        </w:rPr>
        <w:tab/>
        <w:t xml:space="preserve">: </w:t>
      </w:r>
      <w:r w:rsidRPr="00487EA3">
        <w:rPr>
          <w:b/>
          <w:sz w:val="22"/>
          <w:szCs w:val="22"/>
        </w:rPr>
        <w:t>Considerations on Procedures</w:t>
      </w:r>
      <w:r w:rsidRPr="00487EA3">
        <w:rPr>
          <w:rFonts w:hint="eastAsia"/>
          <w:b/>
          <w:sz w:val="22"/>
          <w:szCs w:val="22"/>
        </w:rPr>
        <w:t xml:space="preserve"> of Non-orthogonal Multiple</w:t>
      </w:r>
      <w:r w:rsidRPr="00487EA3">
        <w:rPr>
          <w:b/>
          <w:sz w:val="22"/>
          <w:szCs w:val="22"/>
        </w:rPr>
        <w:t xml:space="preserve"> </w:t>
      </w:r>
      <w:r w:rsidRPr="00487EA3">
        <w:rPr>
          <w:rFonts w:hint="eastAsia"/>
          <w:b/>
          <w:sz w:val="22"/>
          <w:szCs w:val="22"/>
        </w:rPr>
        <w:t xml:space="preserve">Access </w:t>
      </w:r>
      <w:r w:rsidRPr="00487EA3">
        <w:rPr>
          <w:b/>
          <w:sz w:val="22"/>
          <w:szCs w:val="22"/>
        </w:rPr>
        <w:t>Schemes</w:t>
      </w:r>
    </w:p>
    <w:p w:rsidR="00300EE0" w:rsidRDefault="00300EE0" w:rsidP="00300EE0">
      <w:pPr>
        <w:tabs>
          <w:tab w:val="left" w:pos="1985"/>
        </w:tabs>
        <w:spacing w:after="0" w:line="300" w:lineRule="auto"/>
        <w:ind w:left="1988" w:right="-28" w:hanging="1980"/>
        <w:rPr>
          <w:b/>
          <w:sz w:val="22"/>
          <w:szCs w:val="22"/>
          <w:lang w:val="en-US"/>
        </w:rPr>
      </w:pPr>
      <w:r>
        <w:rPr>
          <w:b/>
          <w:sz w:val="22"/>
          <w:szCs w:val="22"/>
          <w:lang w:val="en-US"/>
        </w:rPr>
        <w:t>Agenda Item</w:t>
      </w:r>
      <w:r>
        <w:rPr>
          <w:b/>
          <w:sz w:val="22"/>
          <w:szCs w:val="22"/>
          <w:lang w:val="en-US"/>
        </w:rPr>
        <w:tab/>
        <w:t>: 7.2.1.</w:t>
      </w:r>
      <w:r>
        <w:rPr>
          <w:rFonts w:hint="eastAsia"/>
          <w:b/>
          <w:sz w:val="22"/>
          <w:szCs w:val="22"/>
          <w:lang w:val="en-US"/>
        </w:rPr>
        <w:t>3</w:t>
      </w:r>
    </w:p>
    <w:p w:rsidR="00300EE0" w:rsidRPr="00300EE0" w:rsidRDefault="00300EE0" w:rsidP="009D6D2D">
      <w:pPr>
        <w:tabs>
          <w:tab w:val="left" w:pos="1985"/>
          <w:tab w:val="left" w:pos="9781"/>
        </w:tabs>
        <w:spacing w:after="0" w:line="300" w:lineRule="auto"/>
        <w:ind w:right="-28"/>
        <w:rPr>
          <w:b/>
          <w:sz w:val="22"/>
          <w:szCs w:val="22"/>
        </w:rPr>
      </w:pPr>
      <w:r>
        <w:rPr>
          <w:b/>
          <w:sz w:val="22"/>
          <w:szCs w:val="22"/>
        </w:rPr>
        <w:t>Document for</w:t>
      </w:r>
      <w:r>
        <w:rPr>
          <w:b/>
          <w:sz w:val="22"/>
          <w:szCs w:val="22"/>
        </w:rPr>
        <w:tab/>
        <w:t>: Discussion and Decision</w:t>
      </w:r>
    </w:p>
    <w:p w:rsidR="00CB50AD" w:rsidRDefault="00CB50AD" w:rsidP="00CB50AD">
      <w:pPr>
        <w:pStyle w:val="1"/>
        <w:spacing w:line="300" w:lineRule="auto"/>
      </w:pPr>
      <w:r w:rsidRPr="00B8664F">
        <w:t>Introduction</w:t>
      </w:r>
    </w:p>
    <w:p w:rsidR="009F71A2" w:rsidRDefault="00E41A25" w:rsidP="008D2863">
      <w:r>
        <w:t>A</w:t>
      </w:r>
      <w:r w:rsidR="006238D0">
        <w:rPr>
          <w:rFonts w:hint="eastAsia"/>
        </w:rPr>
        <w:t>greement</w:t>
      </w:r>
      <w:r>
        <w:t>s</w:t>
      </w:r>
      <w:r w:rsidR="006238D0">
        <w:rPr>
          <w:rFonts w:hint="eastAsia"/>
        </w:rPr>
        <w:t xml:space="preserve"> on the </w:t>
      </w:r>
      <w:r>
        <w:t xml:space="preserve">objectives of study on Non-orthogonal Multiple Access (NOMA) for NR have been reached in RAN#76[1]. </w:t>
      </w:r>
      <w:r w:rsidR="009F71A2">
        <w:t xml:space="preserve">As </w:t>
      </w:r>
      <w:r>
        <w:t>one of kernel sector</w:t>
      </w:r>
      <w:r w:rsidR="009F71A2">
        <w:t>s of NOMA SI’s objectives, procedures related to NOMA to be studied include</w:t>
      </w:r>
      <w:r w:rsidR="000D1E74">
        <w:t xml:space="preserve"> (not limited to)</w:t>
      </w:r>
      <w:r w:rsidR="009F71A2">
        <w:t>:</w:t>
      </w:r>
    </w:p>
    <w:p w:rsidR="009F71A2" w:rsidRDefault="009F71A2" w:rsidP="008D2863">
      <w:r>
        <w:rPr>
          <w:rFonts w:hint="eastAsia"/>
        </w:rPr>
        <w:t>•</w:t>
      </w:r>
      <w:r>
        <w:tab/>
        <w:t>UL transmission detection</w:t>
      </w:r>
    </w:p>
    <w:p w:rsidR="009F71A2" w:rsidRDefault="009F71A2" w:rsidP="008D2863">
      <w:r>
        <w:rPr>
          <w:rFonts w:hint="eastAsia"/>
        </w:rPr>
        <w:t>•</w:t>
      </w:r>
      <w:r>
        <w:tab/>
        <w:t>HARQ, including transmission scheme, feedback scheme, and combining scheme</w:t>
      </w:r>
    </w:p>
    <w:p w:rsidR="009F71A2" w:rsidRDefault="009F71A2" w:rsidP="008D2863">
      <w:r>
        <w:rPr>
          <w:rFonts w:hint="eastAsia"/>
        </w:rPr>
        <w:t>•</w:t>
      </w:r>
      <w:r>
        <w:tab/>
        <w:t>Link adaptation MA signature allocation/selection</w:t>
      </w:r>
    </w:p>
    <w:p w:rsidR="009F71A2" w:rsidRDefault="009F71A2" w:rsidP="008D2863">
      <w:r>
        <w:rPr>
          <w:rFonts w:hint="eastAsia"/>
        </w:rPr>
        <w:t>•</w:t>
      </w:r>
      <w:r>
        <w:tab/>
        <w:t>Synchronous and asynchronous operation</w:t>
      </w:r>
    </w:p>
    <w:p w:rsidR="00EE088D" w:rsidRDefault="009F71A2" w:rsidP="008D2863">
      <w:r>
        <w:rPr>
          <w:rFonts w:hint="eastAsia"/>
        </w:rPr>
        <w:t>•</w:t>
      </w:r>
      <w:r>
        <w:tab/>
        <w:t>Adaptation between orthogonal and non-orthogonal multiple access</w:t>
      </w:r>
    </w:p>
    <w:p w:rsidR="009F71A2" w:rsidRPr="009F71A2" w:rsidRDefault="009F71A2" w:rsidP="008D2863">
      <w:r>
        <w:t>In this contribution, some issues about the above NOMA procedures are</w:t>
      </w:r>
      <w:r w:rsidR="007508DE">
        <w:t xml:space="preserve"> discussed. Observations and proposals are given based on the discussions.</w:t>
      </w:r>
    </w:p>
    <w:p w:rsidR="00CB50AD" w:rsidRDefault="00AB0FA0" w:rsidP="00CB50AD">
      <w:pPr>
        <w:pStyle w:val="1"/>
        <w:spacing w:line="300" w:lineRule="auto"/>
        <w:rPr>
          <w:rFonts w:eastAsiaTheme="minorEastAsia"/>
          <w:lang w:eastAsia="zh-CN"/>
        </w:rPr>
      </w:pPr>
      <w:r>
        <w:rPr>
          <w:rFonts w:eastAsiaTheme="minorEastAsia"/>
          <w:lang w:eastAsia="zh-CN"/>
        </w:rPr>
        <w:t>Issues about</w:t>
      </w:r>
      <w:r w:rsidR="00563D24">
        <w:rPr>
          <w:rFonts w:eastAsiaTheme="minorEastAsia"/>
          <w:lang w:eastAsia="zh-CN"/>
        </w:rPr>
        <w:t xml:space="preserve"> NOMA</w:t>
      </w:r>
      <w:r w:rsidR="009F71A2">
        <w:rPr>
          <w:rFonts w:eastAsiaTheme="minorEastAsia"/>
          <w:lang w:eastAsia="zh-CN"/>
        </w:rPr>
        <w:t xml:space="preserve"> Procedures</w:t>
      </w:r>
    </w:p>
    <w:p w:rsidR="00EE088D" w:rsidRDefault="00163C0B" w:rsidP="00B301B9">
      <w:pPr>
        <w:pStyle w:val="2"/>
      </w:pPr>
      <w:r>
        <w:rPr>
          <w:rFonts w:hint="eastAsia"/>
        </w:rPr>
        <w:t xml:space="preserve">UL </w:t>
      </w:r>
      <w:r>
        <w:t>T</w:t>
      </w:r>
      <w:r>
        <w:rPr>
          <w:rFonts w:hint="eastAsia"/>
        </w:rPr>
        <w:t xml:space="preserve">ransmission </w:t>
      </w:r>
      <w:r>
        <w:t>D</w:t>
      </w:r>
      <w:r w:rsidR="00B301B9">
        <w:rPr>
          <w:rFonts w:hint="eastAsia"/>
        </w:rPr>
        <w:t>etection</w:t>
      </w:r>
    </w:p>
    <w:p w:rsidR="00B301B9" w:rsidRDefault="00B82F37" w:rsidP="008D2863">
      <w:r>
        <w:rPr>
          <w:rFonts w:hint="eastAsia"/>
        </w:rPr>
        <w:t>In order to detect multi-user</w:t>
      </w:r>
      <w:r>
        <w:t>’s</w:t>
      </w:r>
      <w:r>
        <w:rPr>
          <w:rFonts w:hint="eastAsia"/>
        </w:rPr>
        <w:t xml:space="preserve"> payload</w:t>
      </w:r>
      <w:r>
        <w:t>s</w:t>
      </w:r>
      <w:r>
        <w:rPr>
          <w:rFonts w:hint="eastAsia"/>
        </w:rPr>
        <w:t xml:space="preserve"> from the</w:t>
      </w:r>
      <w:r>
        <w:t xml:space="preserve"> data generated according to a NOMA</w:t>
      </w:r>
      <w:r>
        <w:rPr>
          <w:rFonts w:hint="eastAsia"/>
        </w:rPr>
        <w:t xml:space="preserve"> </w:t>
      </w:r>
      <w:r>
        <w:t xml:space="preserve">scheme </w:t>
      </w:r>
      <w:r>
        <w:rPr>
          <w:rFonts w:hint="eastAsia"/>
        </w:rPr>
        <w:t>in the UL transmission,</w:t>
      </w:r>
      <w:r>
        <w:t xml:space="preserve"> basic information necessary to know at </w:t>
      </w:r>
      <w:r w:rsidR="00A85DC3">
        <w:t xml:space="preserve">the </w:t>
      </w:r>
      <w:r>
        <w:t xml:space="preserve">gNB includes: the UE-specific DMRS </w:t>
      </w:r>
      <w:r w:rsidR="001424AD">
        <w:t xml:space="preserve">or preamble code </w:t>
      </w:r>
      <w:r>
        <w:t xml:space="preserve">configuration, MA signature used by each UE, </w:t>
      </w:r>
      <w:r w:rsidR="002A7321">
        <w:t>MCS</w:t>
      </w:r>
      <w:r>
        <w:t xml:space="preserve">, and the position of physical resource </w:t>
      </w:r>
      <w:r w:rsidR="00A85DC3">
        <w:t xml:space="preserve">block to carry PUSCH. </w:t>
      </w:r>
      <w:r w:rsidR="00D33ED9">
        <w:t xml:space="preserve">We can refer those information as a NOMA resource. </w:t>
      </w:r>
      <w:r w:rsidR="00273D9F">
        <w:t>Since a NOMA UE can access the channel through either the grant-based or the grant-free way, the gNB then shall change the detection method dynamically</w:t>
      </w:r>
      <w:r w:rsidR="007D26A5">
        <w:t xml:space="preserve">. In the </w:t>
      </w:r>
      <w:r w:rsidR="00273D9F">
        <w:t xml:space="preserve">grant-based </w:t>
      </w:r>
      <w:r w:rsidR="007D26A5">
        <w:t>way,</w:t>
      </w:r>
      <w:r w:rsidR="00BD42A0">
        <w:t xml:space="preserve"> </w:t>
      </w:r>
      <w:r w:rsidR="00A85DC3">
        <w:t xml:space="preserve">each UE generated the NOMA signal according to the UE-specific DCI. Therefore, </w:t>
      </w:r>
      <w:r w:rsidR="00BD42A0">
        <w:t>gNB</w:t>
      </w:r>
      <w:r w:rsidR="00A85DC3">
        <w:t>s</w:t>
      </w:r>
      <w:r w:rsidR="00BD42A0">
        <w:t xml:space="preserve"> </w:t>
      </w:r>
      <w:r w:rsidR="00A85DC3">
        <w:t>exactly know the basic information related to NOMA detection</w:t>
      </w:r>
      <w:r w:rsidR="00273D9F">
        <w:t xml:space="preserve"> and can carry out multi-user detection directly</w:t>
      </w:r>
      <w:r w:rsidR="00A85DC3">
        <w:t xml:space="preserve">. </w:t>
      </w:r>
      <w:r w:rsidR="00273D9F">
        <w:t>In the grant-free way</w:t>
      </w:r>
      <w:r w:rsidR="00A85DC3">
        <w:t xml:space="preserve">, </w:t>
      </w:r>
      <w:r w:rsidR="00B96BF3">
        <w:t>UE</w:t>
      </w:r>
      <w:r w:rsidR="00A57725">
        <w:t>s</w:t>
      </w:r>
      <w:r w:rsidR="00B96BF3">
        <w:t xml:space="preserve"> </w:t>
      </w:r>
      <w:r w:rsidR="00D33ED9">
        <w:t xml:space="preserve">randomly </w:t>
      </w:r>
      <w:r w:rsidR="00B96BF3">
        <w:t xml:space="preserve">choose </w:t>
      </w:r>
      <w:r w:rsidR="00D33ED9">
        <w:t xml:space="preserve">the NOMA resource from the NOMA resource pool pre-configured by the gNB. Then a blind detection method should be adopted at the gNB side. The UE activity detection should be carried out </w:t>
      </w:r>
      <w:r w:rsidR="00E632B0">
        <w:t>at</w:t>
      </w:r>
      <w:r w:rsidR="00D33ED9">
        <w:t xml:space="preserve"> the first step based on the </w:t>
      </w:r>
      <w:r w:rsidR="00A57725">
        <w:t xml:space="preserve">pre-configured </w:t>
      </w:r>
      <w:r w:rsidR="00D33ED9">
        <w:t xml:space="preserve">DMRS or preamble code. Then the gNB detect </w:t>
      </w:r>
      <w:r w:rsidR="00A57725">
        <w:t xml:space="preserve">the UL payloads based on the pre-configured MA signature </w:t>
      </w:r>
      <w:r w:rsidR="00D33ED9">
        <w:t xml:space="preserve">in the </w:t>
      </w:r>
      <w:r w:rsidR="00A57725">
        <w:t xml:space="preserve">short </w:t>
      </w:r>
      <w:r w:rsidR="00D33ED9">
        <w:t xml:space="preserve">activated </w:t>
      </w:r>
      <w:r w:rsidR="00A57725">
        <w:t xml:space="preserve">UE </w:t>
      </w:r>
      <w:r w:rsidR="00D33ED9">
        <w:t xml:space="preserve">set. </w:t>
      </w:r>
      <w:r w:rsidR="00A1545D">
        <w:t xml:space="preserve">The </w:t>
      </w:r>
      <w:r w:rsidR="003B20E0">
        <w:t>activated UE set could also</w:t>
      </w:r>
      <w:r w:rsidR="00E632B0">
        <w:t xml:space="preserve"> be refined in the</w:t>
      </w:r>
      <w:r w:rsidR="003B20E0">
        <w:t xml:space="preserve"> payload detection process. </w:t>
      </w:r>
    </w:p>
    <w:p w:rsidR="003B20E0" w:rsidRDefault="00F65BBD" w:rsidP="008D2863">
      <w:r>
        <w:rPr>
          <w:rFonts w:hint="eastAsia"/>
        </w:rPr>
        <w:t xml:space="preserve">We note that each gNB </w:t>
      </w:r>
      <w:r w:rsidR="000F6955">
        <w:t xml:space="preserve">just </w:t>
      </w:r>
      <w:r w:rsidR="005544DE">
        <w:t xml:space="preserve">detects the UL transmissions of its own cell based on corresponding </w:t>
      </w:r>
      <w:r w:rsidR="000F6955">
        <w:t xml:space="preserve">UL resource allocation. As a consequence, it may not distinguish the interference from the UL UEs of adjacent cell. </w:t>
      </w:r>
      <w:r w:rsidR="00494DE6">
        <w:t xml:space="preserve">And the </w:t>
      </w:r>
      <w:r w:rsidR="000F6955">
        <w:t xml:space="preserve">un-detection of interference can have </w:t>
      </w:r>
      <w:r w:rsidR="00814A18">
        <w:t xml:space="preserve">serious </w:t>
      </w:r>
      <w:r w:rsidR="000F6955">
        <w:t>adverse</w:t>
      </w:r>
      <w:r w:rsidR="00814A18">
        <w:t xml:space="preserve"> impact on</w:t>
      </w:r>
      <w:r w:rsidR="00494DE6">
        <w:t xml:space="preserve"> the performance of multi-user detection of NOMA, especially in the case when two NOMA UEs from different cells adopt the same MA signature and carriers.</w:t>
      </w:r>
      <w:r w:rsidR="002A6A22">
        <w:t xml:space="preserve"> </w:t>
      </w:r>
      <w:r w:rsidR="00C809C7">
        <w:t xml:space="preserve">In addition, the </w:t>
      </w:r>
      <w:r w:rsidR="00F332EA">
        <w:t xml:space="preserve">pollutions of DMRS or preamble code for PUSCH in any two adjacent cells also should be avoided through sophisticated DMRS or preamble code design in the multi-cell deployment. Therefore, the </w:t>
      </w:r>
      <w:r w:rsidR="00E66FD4">
        <w:t>problem of interference un-detection should be avoid for multi-user detection of NOMA</w:t>
      </w:r>
      <w:r w:rsidR="000D11C4">
        <w:t xml:space="preserve">. A direct approach is </w:t>
      </w:r>
      <w:r w:rsidR="005F549C">
        <w:t xml:space="preserve">to exchange </w:t>
      </w:r>
      <w:r w:rsidR="00F5733D">
        <w:t>the knowledge of NOMA related resource allocation</w:t>
      </w:r>
      <w:r w:rsidR="000D11C4">
        <w:t xml:space="preserve"> </w:t>
      </w:r>
      <w:r w:rsidR="00F5733D">
        <w:t xml:space="preserve">between the adjacent gNBs. </w:t>
      </w:r>
      <w:r w:rsidR="00E8416E">
        <w:t>As a result</w:t>
      </w:r>
      <w:r w:rsidR="00046059">
        <w:t xml:space="preserve">, </w:t>
      </w:r>
      <w:r w:rsidR="00235793">
        <w:t xml:space="preserve">a gNB can identify </w:t>
      </w:r>
      <w:r w:rsidR="00046059">
        <w:t xml:space="preserve">the UL signal from the NOMA UE in the neighbour cell </w:t>
      </w:r>
      <w:r w:rsidR="00235793">
        <w:t xml:space="preserve">and cancel </w:t>
      </w:r>
      <w:r w:rsidR="00046059">
        <w:t xml:space="preserve">corresponding interference </w:t>
      </w:r>
      <w:r w:rsidR="009B3955">
        <w:t xml:space="preserve">to get the most correct detection of </w:t>
      </w:r>
      <w:r w:rsidR="00235793">
        <w:t xml:space="preserve">its own </w:t>
      </w:r>
      <w:r w:rsidR="009B3955">
        <w:t>NOMA UEs</w:t>
      </w:r>
      <w:r w:rsidR="0094531D">
        <w:t xml:space="preserve">. In order to further improve the detection accuracy, </w:t>
      </w:r>
      <w:r w:rsidR="008C302F">
        <w:t xml:space="preserve">the detected interference </w:t>
      </w:r>
      <w:r w:rsidR="0094531D">
        <w:t xml:space="preserve">can also sent back to the original gNB which treats the inference as useful signal for a coordination. </w:t>
      </w:r>
    </w:p>
    <w:p w:rsidR="00090DCA" w:rsidRPr="0023640F" w:rsidRDefault="00090DCA" w:rsidP="008D2863">
      <w:pPr>
        <w:rPr>
          <w:b/>
        </w:rPr>
      </w:pPr>
      <w:r w:rsidRPr="0023640F">
        <w:rPr>
          <w:b/>
          <w:i/>
        </w:rPr>
        <w:lastRenderedPageBreak/>
        <w:t>Observation 1:</w:t>
      </w:r>
      <w:r w:rsidRPr="0023640F">
        <w:rPr>
          <w:b/>
        </w:rPr>
        <w:t xml:space="preserve"> </w:t>
      </w:r>
      <w:r w:rsidR="00F140AA" w:rsidRPr="003A76E5">
        <w:rPr>
          <w:i/>
        </w:rPr>
        <w:t>A</w:t>
      </w:r>
      <w:r w:rsidR="00803862" w:rsidRPr="003A76E5">
        <w:rPr>
          <w:i/>
        </w:rPr>
        <w:t xml:space="preserve"> </w:t>
      </w:r>
      <w:r w:rsidR="00F140AA" w:rsidRPr="003A76E5">
        <w:rPr>
          <w:i/>
        </w:rPr>
        <w:t xml:space="preserve">gNB may suffer </w:t>
      </w:r>
      <w:r w:rsidR="00803862" w:rsidRPr="003A76E5">
        <w:rPr>
          <w:i/>
        </w:rPr>
        <w:t>the interference from NOMA UEs of adjacent cel</w:t>
      </w:r>
      <w:r w:rsidR="00F140AA" w:rsidRPr="003A76E5">
        <w:rPr>
          <w:i/>
        </w:rPr>
        <w:t xml:space="preserve">ls, which can have </w:t>
      </w:r>
      <w:r w:rsidR="0021307D" w:rsidRPr="003A76E5">
        <w:rPr>
          <w:i/>
        </w:rPr>
        <w:t>ser</w:t>
      </w:r>
      <w:r w:rsidR="0021307D">
        <w:rPr>
          <w:i/>
        </w:rPr>
        <w:t>i</w:t>
      </w:r>
      <w:r w:rsidR="0021307D" w:rsidRPr="003A76E5">
        <w:rPr>
          <w:i/>
        </w:rPr>
        <w:t>ous</w:t>
      </w:r>
      <w:r w:rsidR="00F140AA" w:rsidRPr="003A76E5">
        <w:rPr>
          <w:i/>
        </w:rPr>
        <w:t xml:space="preserve"> adverse impact on the detection of its own NOMA UEs </w:t>
      </w:r>
      <w:r w:rsidR="00803862" w:rsidRPr="003A76E5">
        <w:rPr>
          <w:i/>
        </w:rPr>
        <w:t xml:space="preserve">when </w:t>
      </w:r>
      <w:r w:rsidR="00F140AA" w:rsidRPr="003A76E5">
        <w:rPr>
          <w:i/>
        </w:rPr>
        <w:t xml:space="preserve">it does not distinguish </w:t>
      </w:r>
      <w:r w:rsidR="00803862" w:rsidRPr="003A76E5">
        <w:rPr>
          <w:i/>
        </w:rPr>
        <w:t>the interference.</w:t>
      </w:r>
    </w:p>
    <w:p w:rsidR="00BF09D4" w:rsidRPr="0023640F" w:rsidRDefault="00BF09D4" w:rsidP="008D2863">
      <w:pPr>
        <w:rPr>
          <w:b/>
        </w:rPr>
      </w:pPr>
      <w:r w:rsidRPr="0023640F">
        <w:rPr>
          <w:b/>
          <w:i/>
        </w:rPr>
        <w:t>Proposal 1:</w:t>
      </w:r>
      <w:r w:rsidRPr="0023640F">
        <w:rPr>
          <w:b/>
        </w:rPr>
        <w:t xml:space="preserve"> </w:t>
      </w:r>
      <w:r w:rsidR="006C7FD7" w:rsidRPr="003A76E5">
        <w:rPr>
          <w:i/>
        </w:rPr>
        <w:t xml:space="preserve">Detection of interferences from adjacent cells should be considered in the process of UL NOMA detection. The exchange of the knowledge of NOMA related resource allocation between the adjacent gNBs is a </w:t>
      </w:r>
      <w:r w:rsidR="0001401D" w:rsidRPr="003A76E5">
        <w:rPr>
          <w:i/>
        </w:rPr>
        <w:t>way to exploited for such interference detection.</w:t>
      </w:r>
    </w:p>
    <w:p w:rsidR="005E2A2C" w:rsidRPr="0001401D" w:rsidRDefault="005E2A2C" w:rsidP="008D2863"/>
    <w:p w:rsidR="00B301B9" w:rsidRDefault="00B301B9" w:rsidP="00B301B9">
      <w:pPr>
        <w:pStyle w:val="2"/>
      </w:pPr>
      <w:r>
        <w:rPr>
          <w:rFonts w:hint="eastAsia"/>
        </w:rPr>
        <w:t>Resource Allocation</w:t>
      </w:r>
    </w:p>
    <w:p w:rsidR="00E87392" w:rsidRDefault="00E14277" w:rsidP="008D2863">
      <w:r>
        <w:t xml:space="preserve">The resource allocation for NOMA shall take both </w:t>
      </w:r>
      <w:r>
        <w:rPr>
          <w:rFonts w:hint="eastAsia"/>
        </w:rPr>
        <w:t>grant</w:t>
      </w:r>
      <w:r>
        <w:t xml:space="preserve">-based and grant-free types of UL access method into consideration to meet diverse requirements of 5G application scenarios. For example, </w:t>
      </w:r>
      <w:r w:rsidR="00416A7E">
        <w:t xml:space="preserve">grant-based access may be preferred for URLLC transmissions to meet the ultra-high reliability requirement. Grant-free access may be applied to mMTC transmissions </w:t>
      </w:r>
      <w:r w:rsidR="001539E4">
        <w:t xml:space="preserve">due to its advantages of low consumption of control signalling and power. </w:t>
      </w:r>
      <w:r w:rsidR="00996E20">
        <w:t xml:space="preserve">Therefore, the physical resource blocks are divided into two parts, where one part for grant-based UL access, and the other part for grant-free UL access. </w:t>
      </w:r>
      <w:r w:rsidR="008A5B94">
        <w:t xml:space="preserve">The amount of each resource part can be dynamically changed according to the system requirements. </w:t>
      </w:r>
    </w:p>
    <w:p w:rsidR="003A7D83" w:rsidRDefault="0081388B" w:rsidP="008D2863">
      <w:r>
        <w:t xml:space="preserve">Generally, </w:t>
      </w:r>
      <w:r>
        <w:rPr>
          <w:rFonts w:hint="eastAsia"/>
        </w:rPr>
        <w:t>f</w:t>
      </w:r>
      <w:r w:rsidR="00B24BB2">
        <w:rPr>
          <w:rFonts w:hint="eastAsia"/>
        </w:rPr>
        <w:t xml:space="preserve">or the </w:t>
      </w:r>
      <w:r w:rsidR="00B24BB2">
        <w:t xml:space="preserve">resource blocks allocated to </w:t>
      </w:r>
      <w:r>
        <w:t xml:space="preserve">NOMA </w:t>
      </w:r>
      <w:r w:rsidR="00B24BB2">
        <w:rPr>
          <w:rFonts w:hint="eastAsia"/>
        </w:rPr>
        <w:t xml:space="preserve">grant-free access, </w:t>
      </w:r>
      <w:r w:rsidR="00B24BB2">
        <w:t xml:space="preserve">they indicate not only the physical positions of carriers for NOMA UEs, but also the set of MA signatures, MCS and the </w:t>
      </w:r>
      <w:r w:rsidR="001279C1">
        <w:t>DMRS configurations</w:t>
      </w:r>
      <w:r w:rsidR="00984F72">
        <w:t xml:space="preserve">. </w:t>
      </w:r>
      <w:r w:rsidR="00843E0E">
        <w:t xml:space="preserve">And a set of MA signatures with same value of NOMA spreading factor, and the bundling MCS level can determine the exact </w:t>
      </w:r>
      <w:r w:rsidR="00117B1D">
        <w:t xml:space="preserve">maximum </w:t>
      </w:r>
      <w:r w:rsidR="00843E0E">
        <w:t>payload size</w:t>
      </w:r>
      <w:r w:rsidR="001B122E">
        <w:t xml:space="preserve"> per</w:t>
      </w:r>
      <w:r w:rsidR="00843E0E">
        <w:t xml:space="preserve"> resource block</w:t>
      </w:r>
      <w:r w:rsidR="001B122E">
        <w:t>, i.e, spectrum efficiency</w:t>
      </w:r>
      <w:r w:rsidR="00843E0E">
        <w:t>. Therefore, in order to meet the requirements of transmissions with different payload size, the resource area for NOMA grant-free access shall divided into several</w:t>
      </w:r>
      <w:r w:rsidR="00117B1D">
        <w:t xml:space="preserve"> subareas, where </w:t>
      </w:r>
      <w:r w:rsidR="00843E0E">
        <w:t>each sub</w:t>
      </w:r>
      <w:r w:rsidR="00117B1D">
        <w:t xml:space="preserve">area </w:t>
      </w:r>
      <w:r w:rsidR="00A826A5">
        <w:t>is bundled with one set of MA signatures, one MCS level, and one type of DMRS configuration.</w:t>
      </w:r>
      <w:r w:rsidR="00117B1D">
        <w:t xml:space="preserve"> </w:t>
      </w:r>
      <w:r w:rsidR="00456229">
        <w:t>An illustration of resource area division is shown in Fig.1.</w:t>
      </w:r>
    </w:p>
    <w:p w:rsidR="00456229" w:rsidRDefault="0014103E" w:rsidP="008D2863">
      <w:pPr>
        <w:jc w:val="center"/>
      </w:pPr>
      <w:r>
        <w:object w:dxaOrig="7284" w:dyaOrig="6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269.35pt" o:ole="">
            <v:imagedata r:id="rId7" o:title=""/>
          </v:shape>
          <o:OLEObject Type="Embed" ProgID="Visio.Drawing.15" ShapeID="_x0000_i1025" DrawAspect="Content" ObjectID="_1595434902" r:id="rId8"/>
        </w:object>
      </w:r>
    </w:p>
    <w:p w:rsidR="00FA4DD1" w:rsidRDefault="00FA4DD1" w:rsidP="008D2863">
      <w:pPr>
        <w:jc w:val="center"/>
      </w:pPr>
      <w:r>
        <w:t>Fig.1. An illustration of resource area division considering grant-based and grant-free access for NOMA.</w:t>
      </w:r>
    </w:p>
    <w:p w:rsidR="005E2A2C" w:rsidRPr="00B14BDC" w:rsidRDefault="003A7D83" w:rsidP="008D2863">
      <w:r>
        <w:t xml:space="preserve">In addition </w:t>
      </w:r>
      <w:r w:rsidR="0075228E">
        <w:t xml:space="preserve">to </w:t>
      </w:r>
      <w:r>
        <w:t xml:space="preserve">the </w:t>
      </w:r>
      <w:r w:rsidR="0075228E">
        <w:t>advantage of carrying different amount of payloads, resource subarea division can be further exploited. For instance</w:t>
      </w:r>
      <w:r w:rsidR="007D1759">
        <w:t xml:space="preserve">, the </w:t>
      </w:r>
      <w:r w:rsidR="00E67B46">
        <w:t xml:space="preserve">HARQ feature can </w:t>
      </w:r>
      <w:r w:rsidR="001D6411">
        <w:t xml:space="preserve">be attached to the subarea. </w:t>
      </w:r>
      <w:r w:rsidR="003A08D4">
        <w:t>Different</w:t>
      </w:r>
      <w:r w:rsidR="00103269">
        <w:t xml:space="preserve"> subareas can expect</w:t>
      </w:r>
      <w:r w:rsidR="003A08D4">
        <w:t xml:space="preserve"> different types of ACK/NACK response and maximum retransmission times. </w:t>
      </w:r>
      <w:r w:rsidR="001337F4">
        <w:t xml:space="preserve">Since each subarea bundled with one set of MA signatures and one </w:t>
      </w:r>
      <w:r w:rsidR="00B224B3">
        <w:t xml:space="preserve">MCS level, </w:t>
      </w:r>
      <w:r w:rsidR="00CA3B8F">
        <w:t xml:space="preserve">the </w:t>
      </w:r>
      <w:r w:rsidR="00E56B40">
        <w:t>link</w:t>
      </w:r>
      <w:r w:rsidR="00CA3B8F">
        <w:t xml:space="preserve"> adapti</w:t>
      </w:r>
      <w:r w:rsidR="00FB78F0">
        <w:t xml:space="preserve">on can also be applied among different subareas and </w:t>
      </w:r>
      <w:r w:rsidR="00877A6E">
        <w:t xml:space="preserve">realized in an implicit way. </w:t>
      </w:r>
      <w:r w:rsidR="00220166">
        <w:t xml:space="preserve">For example, </w:t>
      </w:r>
      <w:r w:rsidR="001B122E">
        <w:t xml:space="preserve">when </w:t>
      </w:r>
      <w:r w:rsidR="00083DA8">
        <w:t xml:space="preserve">the </w:t>
      </w:r>
      <w:r w:rsidR="00BC62A4">
        <w:t xml:space="preserve">transmissions are fail </w:t>
      </w:r>
      <w:r w:rsidR="00B30EFA">
        <w:t>to detect</w:t>
      </w:r>
      <w:r w:rsidR="00BC62A4">
        <w:t xml:space="preserve"> consecutively for a determined times, </w:t>
      </w:r>
      <w:r w:rsidR="00B30EFA">
        <w:t xml:space="preserve">the transmissions are then switch to use the subarea with low MCS </w:t>
      </w:r>
      <w:r w:rsidR="00B30EFA">
        <w:lastRenderedPageBreak/>
        <w:t xml:space="preserve">level. When the transmissions are continuously detect successfully for a determined times, the transmissions can then switch to use the subarea with high MCS level. </w:t>
      </w:r>
      <w:r w:rsidR="00BC62A4">
        <w:t xml:space="preserve"> </w:t>
      </w:r>
    </w:p>
    <w:p w:rsidR="005E2A2C" w:rsidRPr="0023640F" w:rsidRDefault="00E56B40" w:rsidP="008D2863">
      <w:pPr>
        <w:rPr>
          <w:b/>
        </w:rPr>
      </w:pPr>
      <w:r w:rsidRPr="0023640F">
        <w:rPr>
          <w:b/>
          <w:i/>
        </w:rPr>
        <w:t>Observation</w:t>
      </w:r>
      <w:r w:rsidR="008F59FD" w:rsidRPr="0023640F">
        <w:rPr>
          <w:b/>
          <w:i/>
        </w:rPr>
        <w:t xml:space="preserve"> 2: </w:t>
      </w:r>
      <w:r w:rsidRPr="003A76E5">
        <w:rPr>
          <w:i/>
        </w:rPr>
        <w:t>T</w:t>
      </w:r>
      <w:r w:rsidR="008C3CFF" w:rsidRPr="003A76E5">
        <w:rPr>
          <w:i/>
        </w:rPr>
        <w:t xml:space="preserve">he resource area for NOMA grant-free access shall </w:t>
      </w:r>
      <w:r w:rsidR="009341E5">
        <w:rPr>
          <w:i/>
        </w:rPr>
        <w:t xml:space="preserve">be </w:t>
      </w:r>
      <w:r w:rsidR="008C3CFF" w:rsidRPr="003A76E5">
        <w:rPr>
          <w:i/>
        </w:rPr>
        <w:t>divided into several subareas</w:t>
      </w:r>
      <w:r w:rsidRPr="003A76E5">
        <w:rPr>
          <w:i/>
        </w:rPr>
        <w:t xml:space="preserve"> to meet the requirements of transmissions with different payload size. The HARQ feature of each subarea can be different, and link adaption can be applied among different subareas.</w:t>
      </w:r>
    </w:p>
    <w:p w:rsidR="00E56B40" w:rsidRPr="0023640F" w:rsidRDefault="00E56B40" w:rsidP="008D2863">
      <w:pPr>
        <w:rPr>
          <w:b/>
        </w:rPr>
      </w:pPr>
      <w:r w:rsidRPr="0023640F">
        <w:rPr>
          <w:b/>
          <w:i/>
        </w:rPr>
        <w:t>Proposal 2:</w:t>
      </w:r>
      <w:r w:rsidRPr="0023640F">
        <w:rPr>
          <w:b/>
        </w:rPr>
        <w:t xml:space="preserve"> </w:t>
      </w:r>
      <w:r w:rsidR="00F61613" w:rsidRPr="003A76E5">
        <w:rPr>
          <w:i/>
        </w:rPr>
        <w:t xml:space="preserve">Subarea division should be considered in the </w:t>
      </w:r>
      <w:r w:rsidR="004B1211" w:rsidRPr="003A76E5">
        <w:rPr>
          <w:i/>
        </w:rPr>
        <w:t>resource area for NOMA grant-free access for transmissions with different payload size. The HARQ feature of each subarea and link adaption among subareas can be further exploited.</w:t>
      </w:r>
    </w:p>
    <w:p w:rsidR="00C31017" w:rsidRPr="00FF2BC8" w:rsidRDefault="00C31017" w:rsidP="008D2863"/>
    <w:p w:rsidR="00B301B9" w:rsidRDefault="00B301B9" w:rsidP="00B301B9">
      <w:pPr>
        <w:pStyle w:val="2"/>
      </w:pPr>
      <w:r>
        <w:rPr>
          <w:rFonts w:hint="eastAsia"/>
        </w:rPr>
        <w:t>HARQ</w:t>
      </w:r>
    </w:p>
    <w:p w:rsidR="00AB3691" w:rsidRPr="00AB3691" w:rsidRDefault="00AB3691" w:rsidP="008D2863">
      <w:r>
        <w:t xml:space="preserve">A number of issues related to HARQ in NOMA </w:t>
      </w:r>
      <w:r w:rsidR="00F07783">
        <w:t>are</w:t>
      </w:r>
      <w:r>
        <w:t xml:space="preserve"> discussed as follows:</w:t>
      </w:r>
    </w:p>
    <w:p w:rsidR="004B1211" w:rsidRDefault="00473107" w:rsidP="00AB3691">
      <w:pPr>
        <w:pStyle w:val="3"/>
      </w:pPr>
      <w:r>
        <w:t>HARQ Parameters</w:t>
      </w:r>
    </w:p>
    <w:p w:rsidR="00E50E7B" w:rsidRDefault="00473107" w:rsidP="008D2863">
      <w:r>
        <w:rPr>
          <w:rFonts w:hint="eastAsia"/>
        </w:rPr>
        <w:t xml:space="preserve">Since NOMA is </w:t>
      </w:r>
      <w:r>
        <w:t>designed</w:t>
      </w:r>
      <w:r>
        <w:rPr>
          <w:rFonts w:hint="eastAsia"/>
        </w:rPr>
        <w:t xml:space="preserve"> </w:t>
      </w:r>
      <w:r>
        <w:t>to serve different types of scenarios with diverse QoS requirements, the HARQ parameters, e.g., ACK/NACK</w:t>
      </w:r>
      <w:r w:rsidR="002B6EEA">
        <w:t xml:space="preserve"> existence</w:t>
      </w:r>
      <w:r>
        <w:t xml:space="preserve"> and retransmission time of NOMA UEs can </w:t>
      </w:r>
      <w:r>
        <w:rPr>
          <w:rFonts w:hint="eastAsia"/>
        </w:rPr>
        <w:t xml:space="preserve">be further </w:t>
      </w:r>
      <w:r w:rsidR="00AB7A90">
        <w:t>set in different types to correspond with the traffic’s QoS level</w:t>
      </w:r>
      <w:r w:rsidR="0069781B">
        <w:t xml:space="preserve">. </w:t>
      </w:r>
      <w:r w:rsidR="00B26AA4">
        <w:t xml:space="preserve">For example, </w:t>
      </w:r>
      <w:r w:rsidR="0055596A">
        <w:t xml:space="preserve">for </w:t>
      </w:r>
      <w:r w:rsidR="009D7427">
        <w:t xml:space="preserve">URLLC traffic, </w:t>
      </w:r>
      <w:r w:rsidR="00231C9B">
        <w:t>the first transmission can</w:t>
      </w:r>
      <w:r w:rsidR="00E06A2D">
        <w:t xml:space="preserve"> contain </w:t>
      </w:r>
      <w:r w:rsidR="00A67CC3">
        <w:t xml:space="preserve">multiple copies of payloads and </w:t>
      </w:r>
      <w:r w:rsidR="00644C81">
        <w:t>wait ACK</w:t>
      </w:r>
      <w:r w:rsidR="00644C81">
        <w:rPr>
          <w:rFonts w:hint="eastAsia"/>
        </w:rPr>
        <w:t xml:space="preserve">/NACK feedback to </w:t>
      </w:r>
      <w:r w:rsidR="00644C81">
        <w:t>fulfil</w:t>
      </w:r>
      <w:r w:rsidR="00644C81">
        <w:rPr>
          <w:rFonts w:hint="eastAsia"/>
        </w:rPr>
        <w:t xml:space="preserve"> </w:t>
      </w:r>
      <w:r w:rsidR="00644C81">
        <w:t>the ultra-high reliability req</w:t>
      </w:r>
      <w:r w:rsidR="007A1AB7">
        <w:t>uirement. For mMTC traffic</w:t>
      </w:r>
      <w:r w:rsidR="00737752">
        <w:t xml:space="preserve"> fr</w:t>
      </w:r>
      <w:r w:rsidR="00FD2577">
        <w:t xml:space="preserve">om a scenario where a </w:t>
      </w:r>
      <w:r w:rsidR="00737752">
        <w:t xml:space="preserve">single failure detection </w:t>
      </w:r>
      <w:r w:rsidR="00FD2577">
        <w:t xml:space="preserve">of one end user can be ignored, then </w:t>
      </w:r>
      <w:r w:rsidR="00010DB1">
        <w:t>we can set no ACK</w:t>
      </w:r>
      <w:r w:rsidR="00010DB1">
        <w:rPr>
          <w:rFonts w:hint="eastAsia"/>
        </w:rPr>
        <w:t xml:space="preserve">/NACK </w:t>
      </w:r>
      <w:r w:rsidR="00010DB1">
        <w:t>feedback for such transmissions</w:t>
      </w:r>
      <w:r w:rsidR="00010DB1">
        <w:rPr>
          <w:rFonts w:hint="eastAsia"/>
        </w:rPr>
        <w:t>.</w:t>
      </w:r>
      <w:r w:rsidR="003E15CB">
        <w:t xml:space="preserve"> For eMBB traffic with large size of payloads, </w:t>
      </w:r>
      <w:r w:rsidR="006562B1">
        <w:t>th</w:t>
      </w:r>
      <w:r w:rsidR="0034765E">
        <w:t xml:space="preserve">e TB in a HARQ </w:t>
      </w:r>
      <w:r w:rsidR="00711F6E">
        <w:t>process</w:t>
      </w:r>
      <w:r w:rsidR="0034765E">
        <w:t xml:space="preserve"> </w:t>
      </w:r>
      <w:r w:rsidR="00E9653D">
        <w:t xml:space="preserve">might be a segmentation of the PDU from high layer </w:t>
      </w:r>
      <w:r w:rsidR="006562B1">
        <w:t>and need to guarantee the</w:t>
      </w:r>
      <w:r w:rsidR="00E9653D">
        <w:t xml:space="preserve"> PDU integrity at the receiver</w:t>
      </w:r>
      <w:r w:rsidR="006562B1">
        <w:t>,</w:t>
      </w:r>
      <w:r w:rsidR="0034765E">
        <w:t xml:space="preserve"> thus a larger retransmission time may be expected. Therefore, a </w:t>
      </w:r>
      <w:r w:rsidR="007D09E4">
        <w:t xml:space="preserve">mapping </w:t>
      </w:r>
      <w:r w:rsidR="0034765E">
        <w:t xml:space="preserve">table </w:t>
      </w:r>
      <w:r w:rsidR="007D09E4">
        <w:t xml:space="preserve">between the QoS levels which reflect the </w:t>
      </w:r>
      <w:r w:rsidR="00987BDA">
        <w:t xml:space="preserve">performance requirements </w:t>
      </w:r>
      <w:r w:rsidR="007D09E4">
        <w:t>and HARQ parameter se</w:t>
      </w:r>
      <w:r w:rsidR="00987BDA">
        <w:t>ttings can be considered. An example of such table is shown in Table.1.</w:t>
      </w:r>
    </w:p>
    <w:p w:rsidR="00125514" w:rsidRDefault="00125514" w:rsidP="00125514">
      <w:pPr>
        <w:jc w:val="center"/>
      </w:pPr>
      <w:r>
        <w:t>Table.1. An example of mapping table between the QoS levels and HARQ parameter settings.</w:t>
      </w:r>
    </w:p>
    <w:tbl>
      <w:tblPr>
        <w:tblStyle w:val="a7"/>
        <w:tblW w:w="0" w:type="auto"/>
        <w:tblLook w:val="04A0" w:firstRow="1" w:lastRow="0" w:firstColumn="1" w:lastColumn="0" w:noHBand="0" w:noVBand="1"/>
      </w:tblPr>
      <w:tblGrid>
        <w:gridCol w:w="1277"/>
        <w:gridCol w:w="1065"/>
        <w:gridCol w:w="1301"/>
        <w:gridCol w:w="1301"/>
        <w:gridCol w:w="1778"/>
        <w:gridCol w:w="1696"/>
        <w:gridCol w:w="1835"/>
      </w:tblGrid>
      <w:tr w:rsidR="00C67D75" w:rsidRPr="00046ED7" w:rsidTr="00C67D75">
        <w:tc>
          <w:tcPr>
            <w:tcW w:w="4944" w:type="dxa"/>
            <w:gridSpan w:val="4"/>
          </w:tcPr>
          <w:p w:rsidR="00C67D75" w:rsidRPr="00046ED7" w:rsidRDefault="00C67D75" w:rsidP="00046ED7">
            <w:pPr>
              <w:jc w:val="center"/>
              <w:rPr>
                <w:sz w:val="21"/>
              </w:rPr>
            </w:pPr>
            <w:r w:rsidRPr="00046ED7">
              <w:rPr>
                <w:rFonts w:hint="eastAsia"/>
                <w:sz w:val="21"/>
              </w:rPr>
              <w:t xml:space="preserve">QoS </w:t>
            </w:r>
            <w:r w:rsidRPr="00046ED7">
              <w:rPr>
                <w:sz w:val="21"/>
              </w:rPr>
              <w:t>levels</w:t>
            </w:r>
            <w:r w:rsidRPr="00046ED7">
              <w:rPr>
                <w:rFonts w:hint="eastAsia"/>
                <w:sz w:val="21"/>
              </w:rPr>
              <w:t xml:space="preserve"> </w:t>
            </w:r>
          </w:p>
        </w:tc>
        <w:tc>
          <w:tcPr>
            <w:tcW w:w="5309" w:type="dxa"/>
            <w:gridSpan w:val="3"/>
          </w:tcPr>
          <w:p w:rsidR="00C67D75" w:rsidRPr="00046ED7" w:rsidRDefault="00C67D75" w:rsidP="00046ED7">
            <w:pPr>
              <w:jc w:val="center"/>
              <w:rPr>
                <w:sz w:val="21"/>
              </w:rPr>
            </w:pPr>
            <w:r w:rsidRPr="00046ED7">
              <w:rPr>
                <w:rFonts w:hint="eastAsia"/>
                <w:sz w:val="21"/>
              </w:rPr>
              <w:t>HARQ Parameter Settings</w:t>
            </w:r>
            <w:r w:rsidRPr="00046ED7">
              <w:rPr>
                <w:sz w:val="21"/>
                <w:vertAlign w:val="superscript"/>
              </w:rPr>
              <w:t>1</w:t>
            </w:r>
          </w:p>
        </w:tc>
      </w:tr>
      <w:tr w:rsidR="00A43BDD" w:rsidRPr="00046ED7" w:rsidTr="00C67D75">
        <w:tc>
          <w:tcPr>
            <w:tcW w:w="1277" w:type="dxa"/>
          </w:tcPr>
          <w:p w:rsidR="00A43BDD" w:rsidRPr="00046ED7" w:rsidRDefault="00A43BDD" w:rsidP="008D2863">
            <w:pPr>
              <w:rPr>
                <w:sz w:val="21"/>
              </w:rPr>
            </w:pPr>
          </w:p>
        </w:tc>
        <w:tc>
          <w:tcPr>
            <w:tcW w:w="1065" w:type="dxa"/>
          </w:tcPr>
          <w:p w:rsidR="00A43BDD" w:rsidRPr="00046ED7" w:rsidRDefault="00A43BDD" w:rsidP="008D2863">
            <w:pPr>
              <w:rPr>
                <w:sz w:val="21"/>
              </w:rPr>
            </w:pPr>
            <w:r>
              <w:rPr>
                <w:rFonts w:hint="eastAsia"/>
                <w:sz w:val="21"/>
              </w:rPr>
              <w:t>TB</w:t>
            </w:r>
            <w:r w:rsidR="00C67D75">
              <w:rPr>
                <w:sz w:val="21"/>
              </w:rPr>
              <w:t xml:space="preserve"> </w:t>
            </w:r>
            <w:r>
              <w:rPr>
                <w:rFonts w:hint="eastAsia"/>
                <w:sz w:val="21"/>
              </w:rPr>
              <w:t>size</w:t>
            </w:r>
          </w:p>
        </w:tc>
        <w:tc>
          <w:tcPr>
            <w:tcW w:w="1301" w:type="dxa"/>
          </w:tcPr>
          <w:p w:rsidR="00A43BDD" w:rsidRPr="00046ED7" w:rsidRDefault="007F16E2" w:rsidP="008D2863">
            <w:pPr>
              <w:rPr>
                <w:sz w:val="21"/>
              </w:rPr>
            </w:pPr>
            <w:r>
              <w:rPr>
                <w:rFonts w:hint="eastAsia"/>
                <w:sz w:val="21"/>
              </w:rPr>
              <w:t>Latency</w:t>
            </w:r>
            <w:r>
              <w:rPr>
                <w:sz w:val="21"/>
              </w:rPr>
              <w:t xml:space="preserve"> </w:t>
            </w:r>
            <w:r w:rsidR="00C67D75">
              <w:rPr>
                <w:sz w:val="21"/>
              </w:rPr>
              <w:t>Requirement</w:t>
            </w:r>
          </w:p>
        </w:tc>
        <w:tc>
          <w:tcPr>
            <w:tcW w:w="1301" w:type="dxa"/>
          </w:tcPr>
          <w:p w:rsidR="00A43BDD" w:rsidRPr="00046ED7" w:rsidRDefault="007F16E2" w:rsidP="008D2863">
            <w:pPr>
              <w:rPr>
                <w:sz w:val="21"/>
              </w:rPr>
            </w:pPr>
            <w:r>
              <w:rPr>
                <w:rFonts w:hint="eastAsia"/>
                <w:sz w:val="21"/>
              </w:rPr>
              <w:t>Reliability</w:t>
            </w:r>
            <w:r w:rsidR="00C67D75">
              <w:rPr>
                <w:sz w:val="21"/>
              </w:rPr>
              <w:t xml:space="preserve"> Requirement</w:t>
            </w:r>
          </w:p>
        </w:tc>
        <w:tc>
          <w:tcPr>
            <w:tcW w:w="1778" w:type="dxa"/>
          </w:tcPr>
          <w:p w:rsidR="00A43BDD" w:rsidRPr="00046ED7" w:rsidRDefault="00A43BDD" w:rsidP="008D2863">
            <w:pPr>
              <w:rPr>
                <w:sz w:val="21"/>
              </w:rPr>
            </w:pPr>
            <w:r w:rsidRPr="00046ED7">
              <w:rPr>
                <w:rFonts w:hint="eastAsia"/>
                <w:sz w:val="21"/>
              </w:rPr>
              <w:t>Copy Number in First Transmissions</w:t>
            </w:r>
          </w:p>
        </w:tc>
        <w:tc>
          <w:tcPr>
            <w:tcW w:w="1696" w:type="dxa"/>
          </w:tcPr>
          <w:p w:rsidR="00A43BDD" w:rsidRPr="00046ED7" w:rsidRDefault="00A43BDD" w:rsidP="008D2863">
            <w:pPr>
              <w:rPr>
                <w:sz w:val="21"/>
              </w:rPr>
            </w:pPr>
            <w:r w:rsidRPr="00046ED7">
              <w:rPr>
                <w:rFonts w:hint="eastAsia"/>
                <w:sz w:val="21"/>
              </w:rPr>
              <w:t>AC</w:t>
            </w:r>
            <w:r w:rsidRPr="00046ED7">
              <w:rPr>
                <w:sz w:val="21"/>
              </w:rPr>
              <w:t>K/NACK</w:t>
            </w:r>
          </w:p>
        </w:tc>
        <w:tc>
          <w:tcPr>
            <w:tcW w:w="1835" w:type="dxa"/>
          </w:tcPr>
          <w:p w:rsidR="00A43BDD" w:rsidRPr="00046ED7" w:rsidRDefault="00A43BDD" w:rsidP="008D2863">
            <w:pPr>
              <w:rPr>
                <w:sz w:val="21"/>
              </w:rPr>
            </w:pPr>
            <w:r w:rsidRPr="00046ED7">
              <w:rPr>
                <w:sz w:val="21"/>
              </w:rPr>
              <w:t>R</w:t>
            </w:r>
            <w:r w:rsidRPr="00046ED7">
              <w:rPr>
                <w:rFonts w:hint="eastAsia"/>
                <w:sz w:val="21"/>
              </w:rPr>
              <w:t xml:space="preserve">etransmission </w:t>
            </w:r>
            <w:r w:rsidRPr="00046ED7">
              <w:rPr>
                <w:sz w:val="21"/>
              </w:rPr>
              <w:t>Times</w:t>
            </w:r>
          </w:p>
        </w:tc>
      </w:tr>
      <w:tr w:rsidR="00A43BDD" w:rsidRPr="00046ED7" w:rsidTr="00C67D75">
        <w:tc>
          <w:tcPr>
            <w:tcW w:w="1277" w:type="dxa"/>
          </w:tcPr>
          <w:p w:rsidR="00A43BDD" w:rsidRPr="00046ED7" w:rsidRDefault="00C67D75" w:rsidP="008D2863">
            <w:pPr>
              <w:rPr>
                <w:sz w:val="21"/>
              </w:rPr>
            </w:pPr>
            <w:r>
              <w:rPr>
                <w:rFonts w:hint="eastAsia"/>
                <w:sz w:val="21"/>
              </w:rPr>
              <w:t>1</w:t>
            </w:r>
          </w:p>
        </w:tc>
        <w:tc>
          <w:tcPr>
            <w:tcW w:w="1065" w:type="dxa"/>
          </w:tcPr>
          <w:p w:rsidR="00A43BDD" w:rsidRDefault="00C67D75" w:rsidP="008D2863">
            <w:pPr>
              <w:rPr>
                <w:sz w:val="21"/>
              </w:rPr>
            </w:pPr>
            <w:r>
              <w:rPr>
                <w:rFonts w:hint="eastAsia"/>
                <w:sz w:val="21"/>
              </w:rPr>
              <w:t>small</w:t>
            </w:r>
          </w:p>
        </w:tc>
        <w:tc>
          <w:tcPr>
            <w:tcW w:w="1301" w:type="dxa"/>
          </w:tcPr>
          <w:p w:rsidR="00A43BDD" w:rsidRDefault="00C67D75" w:rsidP="008D2863">
            <w:pPr>
              <w:rPr>
                <w:sz w:val="21"/>
              </w:rPr>
            </w:pPr>
            <w:r>
              <w:rPr>
                <w:rFonts w:hint="eastAsia"/>
                <w:sz w:val="21"/>
              </w:rPr>
              <w:t>low</w:t>
            </w:r>
          </w:p>
        </w:tc>
        <w:tc>
          <w:tcPr>
            <w:tcW w:w="1301" w:type="dxa"/>
          </w:tcPr>
          <w:p w:rsidR="00A43BDD" w:rsidRDefault="00C67D75" w:rsidP="008D2863">
            <w:pPr>
              <w:rPr>
                <w:sz w:val="21"/>
              </w:rPr>
            </w:pPr>
            <w:r>
              <w:rPr>
                <w:rFonts w:hint="eastAsia"/>
                <w:sz w:val="21"/>
              </w:rPr>
              <w:t>low</w:t>
            </w:r>
          </w:p>
        </w:tc>
        <w:tc>
          <w:tcPr>
            <w:tcW w:w="1778" w:type="dxa"/>
          </w:tcPr>
          <w:p w:rsidR="00A43BDD" w:rsidRPr="00046ED7" w:rsidRDefault="00A43BDD" w:rsidP="008D2863">
            <w:pPr>
              <w:rPr>
                <w:sz w:val="21"/>
              </w:rPr>
            </w:pPr>
            <w:r>
              <w:rPr>
                <w:rFonts w:hint="eastAsia"/>
                <w:sz w:val="21"/>
              </w:rPr>
              <w:t>1</w:t>
            </w:r>
          </w:p>
        </w:tc>
        <w:tc>
          <w:tcPr>
            <w:tcW w:w="1696" w:type="dxa"/>
          </w:tcPr>
          <w:p w:rsidR="00A43BDD" w:rsidRPr="00046ED7" w:rsidRDefault="00A43BDD" w:rsidP="008D2863">
            <w:pPr>
              <w:rPr>
                <w:sz w:val="21"/>
              </w:rPr>
            </w:pPr>
            <w:r>
              <w:rPr>
                <w:rFonts w:hint="eastAsia"/>
                <w:sz w:val="21"/>
              </w:rPr>
              <w:t>No</w:t>
            </w:r>
          </w:p>
        </w:tc>
        <w:tc>
          <w:tcPr>
            <w:tcW w:w="1835" w:type="dxa"/>
          </w:tcPr>
          <w:p w:rsidR="00A43BDD" w:rsidRPr="00046ED7" w:rsidRDefault="00A43BDD" w:rsidP="008D2863">
            <w:pPr>
              <w:rPr>
                <w:sz w:val="21"/>
              </w:rPr>
            </w:pPr>
            <w:r>
              <w:rPr>
                <w:rFonts w:hint="eastAsia"/>
                <w:sz w:val="21"/>
              </w:rPr>
              <w:t>0(</w:t>
            </w:r>
            <w:r>
              <w:rPr>
                <w:sz w:val="21"/>
              </w:rPr>
              <w:t xml:space="preserve">no </w:t>
            </w:r>
            <w:r w:rsidR="00C67D75">
              <w:rPr>
                <w:sz w:val="21"/>
              </w:rPr>
              <w:t>retransmission</w:t>
            </w:r>
            <w:r>
              <w:rPr>
                <w:rFonts w:hint="eastAsia"/>
                <w:sz w:val="21"/>
              </w:rPr>
              <w:t>)</w:t>
            </w:r>
          </w:p>
        </w:tc>
      </w:tr>
      <w:tr w:rsidR="00A43BDD" w:rsidRPr="00046ED7" w:rsidTr="00C67D75">
        <w:tc>
          <w:tcPr>
            <w:tcW w:w="1277" w:type="dxa"/>
          </w:tcPr>
          <w:p w:rsidR="00A43BDD" w:rsidRPr="00046ED7" w:rsidRDefault="00C67D75" w:rsidP="008D2863">
            <w:pPr>
              <w:rPr>
                <w:sz w:val="21"/>
              </w:rPr>
            </w:pPr>
            <w:r>
              <w:rPr>
                <w:rFonts w:hint="eastAsia"/>
                <w:sz w:val="21"/>
              </w:rPr>
              <w:t>2</w:t>
            </w:r>
          </w:p>
        </w:tc>
        <w:tc>
          <w:tcPr>
            <w:tcW w:w="1065" w:type="dxa"/>
          </w:tcPr>
          <w:p w:rsidR="00A43BDD" w:rsidRDefault="00C67D75" w:rsidP="008D2863">
            <w:pPr>
              <w:rPr>
                <w:sz w:val="21"/>
              </w:rPr>
            </w:pPr>
            <w:r>
              <w:rPr>
                <w:rFonts w:hint="eastAsia"/>
                <w:sz w:val="21"/>
              </w:rPr>
              <w:t>medium</w:t>
            </w:r>
          </w:p>
        </w:tc>
        <w:tc>
          <w:tcPr>
            <w:tcW w:w="1301" w:type="dxa"/>
          </w:tcPr>
          <w:p w:rsidR="00A43BDD" w:rsidRDefault="00C67D75" w:rsidP="008D2863">
            <w:pPr>
              <w:rPr>
                <w:sz w:val="21"/>
              </w:rPr>
            </w:pPr>
            <w:r>
              <w:rPr>
                <w:rFonts w:hint="eastAsia"/>
                <w:sz w:val="21"/>
              </w:rPr>
              <w:t>high</w:t>
            </w:r>
          </w:p>
        </w:tc>
        <w:tc>
          <w:tcPr>
            <w:tcW w:w="1301" w:type="dxa"/>
          </w:tcPr>
          <w:p w:rsidR="00A43BDD" w:rsidRDefault="00C67D75" w:rsidP="008D2863">
            <w:pPr>
              <w:rPr>
                <w:sz w:val="21"/>
              </w:rPr>
            </w:pPr>
            <w:r>
              <w:rPr>
                <w:rFonts w:hint="eastAsia"/>
                <w:sz w:val="21"/>
              </w:rPr>
              <w:t>high</w:t>
            </w:r>
          </w:p>
        </w:tc>
        <w:tc>
          <w:tcPr>
            <w:tcW w:w="1778" w:type="dxa"/>
          </w:tcPr>
          <w:p w:rsidR="00A43BDD" w:rsidRDefault="00C67D75" w:rsidP="008D2863">
            <w:pPr>
              <w:rPr>
                <w:sz w:val="21"/>
              </w:rPr>
            </w:pPr>
            <w:r>
              <w:rPr>
                <w:rFonts w:hint="eastAsia"/>
                <w:sz w:val="21"/>
              </w:rPr>
              <w:t>&gt;1</w:t>
            </w:r>
          </w:p>
        </w:tc>
        <w:tc>
          <w:tcPr>
            <w:tcW w:w="1696" w:type="dxa"/>
          </w:tcPr>
          <w:p w:rsidR="00A43BDD" w:rsidRDefault="00A43BDD" w:rsidP="008D2863">
            <w:pPr>
              <w:rPr>
                <w:sz w:val="21"/>
              </w:rPr>
            </w:pPr>
            <w:r>
              <w:rPr>
                <w:rFonts w:hint="eastAsia"/>
                <w:sz w:val="21"/>
              </w:rPr>
              <w:t>Yes</w:t>
            </w:r>
          </w:p>
        </w:tc>
        <w:tc>
          <w:tcPr>
            <w:tcW w:w="1835" w:type="dxa"/>
          </w:tcPr>
          <w:p w:rsidR="00A43BDD" w:rsidRDefault="00A43BDD" w:rsidP="008D2863">
            <w:pPr>
              <w:rPr>
                <w:sz w:val="21"/>
              </w:rPr>
            </w:pPr>
            <w:r>
              <w:rPr>
                <w:rFonts w:hint="eastAsia"/>
                <w:sz w:val="21"/>
              </w:rPr>
              <w:t>&gt;1</w:t>
            </w:r>
          </w:p>
        </w:tc>
      </w:tr>
      <w:tr w:rsidR="00A43BDD" w:rsidRPr="00046ED7" w:rsidTr="00C67D75">
        <w:tc>
          <w:tcPr>
            <w:tcW w:w="1277" w:type="dxa"/>
          </w:tcPr>
          <w:p w:rsidR="00A43BDD" w:rsidRPr="00046ED7" w:rsidRDefault="00C67D75" w:rsidP="008D2863">
            <w:pPr>
              <w:rPr>
                <w:sz w:val="21"/>
              </w:rPr>
            </w:pPr>
            <w:r>
              <w:rPr>
                <w:rFonts w:hint="eastAsia"/>
                <w:sz w:val="21"/>
              </w:rPr>
              <w:t>3</w:t>
            </w:r>
          </w:p>
        </w:tc>
        <w:tc>
          <w:tcPr>
            <w:tcW w:w="1065" w:type="dxa"/>
          </w:tcPr>
          <w:p w:rsidR="00A43BDD" w:rsidRDefault="00C67D75" w:rsidP="008D2863">
            <w:pPr>
              <w:rPr>
                <w:sz w:val="21"/>
              </w:rPr>
            </w:pPr>
            <w:r>
              <w:rPr>
                <w:rFonts w:hint="eastAsia"/>
                <w:sz w:val="21"/>
              </w:rPr>
              <w:t>large</w:t>
            </w:r>
          </w:p>
        </w:tc>
        <w:tc>
          <w:tcPr>
            <w:tcW w:w="1301" w:type="dxa"/>
          </w:tcPr>
          <w:p w:rsidR="00A43BDD" w:rsidRDefault="00C67D75" w:rsidP="008D2863">
            <w:pPr>
              <w:rPr>
                <w:sz w:val="21"/>
              </w:rPr>
            </w:pPr>
            <w:r>
              <w:rPr>
                <w:rFonts w:hint="eastAsia"/>
                <w:sz w:val="21"/>
              </w:rPr>
              <w:t>low</w:t>
            </w:r>
          </w:p>
        </w:tc>
        <w:tc>
          <w:tcPr>
            <w:tcW w:w="1301" w:type="dxa"/>
          </w:tcPr>
          <w:p w:rsidR="00A43BDD" w:rsidRDefault="00C67D75" w:rsidP="008D2863">
            <w:pPr>
              <w:rPr>
                <w:sz w:val="21"/>
              </w:rPr>
            </w:pPr>
            <w:r>
              <w:rPr>
                <w:rFonts w:hint="eastAsia"/>
                <w:sz w:val="21"/>
              </w:rPr>
              <w:t>medium</w:t>
            </w:r>
          </w:p>
        </w:tc>
        <w:tc>
          <w:tcPr>
            <w:tcW w:w="1778" w:type="dxa"/>
          </w:tcPr>
          <w:p w:rsidR="00A43BDD" w:rsidRDefault="00A43BDD" w:rsidP="008D2863">
            <w:pPr>
              <w:rPr>
                <w:sz w:val="21"/>
              </w:rPr>
            </w:pPr>
            <w:r>
              <w:rPr>
                <w:rFonts w:hint="eastAsia"/>
                <w:sz w:val="21"/>
              </w:rPr>
              <w:t>1</w:t>
            </w:r>
          </w:p>
        </w:tc>
        <w:tc>
          <w:tcPr>
            <w:tcW w:w="1696" w:type="dxa"/>
          </w:tcPr>
          <w:p w:rsidR="00A43BDD" w:rsidRDefault="00A43BDD" w:rsidP="008D2863">
            <w:pPr>
              <w:rPr>
                <w:sz w:val="21"/>
              </w:rPr>
            </w:pPr>
            <w:r>
              <w:rPr>
                <w:rFonts w:hint="eastAsia"/>
                <w:sz w:val="21"/>
              </w:rPr>
              <w:t>Yes</w:t>
            </w:r>
          </w:p>
        </w:tc>
        <w:tc>
          <w:tcPr>
            <w:tcW w:w="1835" w:type="dxa"/>
          </w:tcPr>
          <w:p w:rsidR="00A43BDD" w:rsidRDefault="00C67D75" w:rsidP="008D2863">
            <w:pPr>
              <w:rPr>
                <w:sz w:val="21"/>
              </w:rPr>
            </w:pPr>
            <w:r>
              <w:rPr>
                <w:rFonts w:hint="eastAsia"/>
                <w:sz w:val="21"/>
              </w:rPr>
              <w:t>&gt;1</w:t>
            </w:r>
          </w:p>
        </w:tc>
      </w:tr>
      <w:tr w:rsidR="004C37BF" w:rsidRPr="00046ED7" w:rsidTr="00E056E7">
        <w:tc>
          <w:tcPr>
            <w:tcW w:w="10253" w:type="dxa"/>
            <w:gridSpan w:val="7"/>
          </w:tcPr>
          <w:p w:rsidR="004C37BF" w:rsidRDefault="004C37BF" w:rsidP="008D2863">
            <w:pPr>
              <w:rPr>
                <w:sz w:val="21"/>
              </w:rPr>
            </w:pPr>
            <w:r>
              <w:rPr>
                <w:rFonts w:hint="eastAsia"/>
                <w:sz w:val="21"/>
              </w:rPr>
              <w:t>Note1: The number</w:t>
            </w:r>
            <w:r>
              <w:rPr>
                <w:sz w:val="21"/>
              </w:rPr>
              <w:t>s</w:t>
            </w:r>
            <w:r>
              <w:rPr>
                <w:rFonts w:hint="eastAsia"/>
                <w:sz w:val="21"/>
              </w:rPr>
              <w:t xml:space="preserve"> given in this table are just taken as an example. </w:t>
            </w:r>
            <w:r>
              <w:rPr>
                <w:sz w:val="21"/>
              </w:rPr>
              <w:t xml:space="preserve">The exact values </w:t>
            </w:r>
            <w:r>
              <w:rPr>
                <w:rFonts w:hint="eastAsia"/>
                <w:sz w:val="21"/>
              </w:rPr>
              <w:t xml:space="preserve">need for </w:t>
            </w:r>
            <w:r>
              <w:rPr>
                <w:sz w:val="21"/>
              </w:rPr>
              <w:t>further study.</w:t>
            </w:r>
          </w:p>
        </w:tc>
      </w:tr>
    </w:tbl>
    <w:p w:rsidR="00987BDA" w:rsidRDefault="00987BDA" w:rsidP="008D2863"/>
    <w:p w:rsidR="0034765E" w:rsidRPr="00571244" w:rsidRDefault="0034765E" w:rsidP="008D2863">
      <w:r w:rsidRPr="00D23467">
        <w:rPr>
          <w:b/>
          <w:i/>
        </w:rPr>
        <w:t>Proposal 3:</w:t>
      </w:r>
      <w:r>
        <w:t xml:space="preserve"> </w:t>
      </w:r>
      <w:r w:rsidR="00F948A7" w:rsidRPr="003A76E5">
        <w:rPr>
          <w:i/>
        </w:rPr>
        <w:t xml:space="preserve">The HARQ parameters, e.g., ACK/NACK </w:t>
      </w:r>
      <w:r w:rsidR="002B6EEA" w:rsidRPr="003A76E5">
        <w:rPr>
          <w:i/>
        </w:rPr>
        <w:t xml:space="preserve">existence </w:t>
      </w:r>
      <w:r w:rsidR="00F948A7" w:rsidRPr="003A76E5">
        <w:rPr>
          <w:i/>
        </w:rPr>
        <w:t xml:space="preserve">and retransmission time of NOMA UEs can </w:t>
      </w:r>
      <w:r w:rsidR="00F948A7" w:rsidRPr="003A76E5">
        <w:rPr>
          <w:rFonts w:hint="eastAsia"/>
          <w:i/>
        </w:rPr>
        <w:t xml:space="preserve">be </w:t>
      </w:r>
      <w:r w:rsidR="00F948A7" w:rsidRPr="003A76E5">
        <w:rPr>
          <w:i/>
        </w:rPr>
        <w:t xml:space="preserve">set in different types to correspond with the traffic’s </w:t>
      </w:r>
      <w:r w:rsidR="002B6EEA" w:rsidRPr="003A76E5">
        <w:rPr>
          <w:i/>
        </w:rPr>
        <w:t>QoS requirements.</w:t>
      </w:r>
    </w:p>
    <w:p w:rsidR="00AB3691" w:rsidRDefault="00417A34" w:rsidP="00AB3691">
      <w:pPr>
        <w:pStyle w:val="3"/>
      </w:pPr>
      <w:r>
        <w:t>Retransmission Methods</w:t>
      </w:r>
    </w:p>
    <w:p w:rsidR="00CD332D" w:rsidRDefault="00CD332D" w:rsidP="00F07783">
      <w:r>
        <w:rPr>
          <w:rFonts w:hint="eastAsia"/>
        </w:rPr>
        <w:t xml:space="preserve">When a retransmission </w:t>
      </w:r>
      <w:r>
        <w:t>occurred</w:t>
      </w:r>
      <w:r>
        <w:rPr>
          <w:rFonts w:hint="eastAsia"/>
        </w:rPr>
        <w:t xml:space="preserve"> </w:t>
      </w:r>
      <w:r>
        <w:t xml:space="preserve">in NOMA with grant-free channel access, the transmitter can carry out the retransmission through either grant-based or grant-free way. As for the uplink grant-based retransmission, the gNB can include the UL grant for the retransmission into the DCI and inform it to the end user. The retransmission </w:t>
      </w:r>
      <w:r w:rsidR="00842261">
        <w:t xml:space="preserve">can use a different MCS to adapt to the channel state. As for the uplink grant free retransmission, the resource for retransmission is selected from the resource pool configured to NOMA. Although the retransmission </w:t>
      </w:r>
      <w:r w:rsidR="00896180">
        <w:t>can be executed in an adaptive way and the related HARQ process can be asynchronous</w:t>
      </w:r>
      <w:r w:rsidR="00B73EBD">
        <w:t xml:space="preserve">. It is suggested to first consider non-adaptive retransmission and </w:t>
      </w:r>
      <w:r w:rsidR="00C93064">
        <w:t xml:space="preserve">synchronous HARQ for simplifying the grant-free </w:t>
      </w:r>
      <w:r w:rsidR="00851D98">
        <w:t xml:space="preserve">channel access </w:t>
      </w:r>
      <w:r w:rsidR="00C93064">
        <w:t xml:space="preserve">design and signalling saving. </w:t>
      </w:r>
    </w:p>
    <w:p w:rsidR="00F440F5" w:rsidRPr="00417A34" w:rsidRDefault="00F440F5" w:rsidP="00F07783">
      <w:pPr>
        <w:rPr>
          <w:b/>
        </w:rPr>
      </w:pPr>
      <w:r w:rsidRPr="00E60333">
        <w:rPr>
          <w:b/>
          <w:i/>
        </w:rPr>
        <w:lastRenderedPageBreak/>
        <w:t xml:space="preserve">Proposal </w:t>
      </w:r>
      <w:r w:rsidR="00747885">
        <w:rPr>
          <w:b/>
          <w:i/>
        </w:rPr>
        <w:t>4</w:t>
      </w:r>
      <w:r w:rsidRPr="00E60333">
        <w:rPr>
          <w:b/>
          <w:i/>
        </w:rPr>
        <w:t>:</w:t>
      </w:r>
      <w:r w:rsidR="00851D98">
        <w:rPr>
          <w:i/>
        </w:rPr>
        <w:t xml:space="preserve"> NOMA retransmission can be carried out through </w:t>
      </w:r>
      <w:r w:rsidR="00851D98" w:rsidRPr="00851D98">
        <w:rPr>
          <w:i/>
        </w:rPr>
        <w:t>either grant-based or grant-free way</w:t>
      </w:r>
      <w:r w:rsidR="00417A34" w:rsidRPr="003A76E5">
        <w:rPr>
          <w:i/>
        </w:rPr>
        <w:t xml:space="preserve">. </w:t>
      </w:r>
      <w:r w:rsidR="00851D98">
        <w:rPr>
          <w:i/>
        </w:rPr>
        <w:t>For grant-free retransmission, i</w:t>
      </w:r>
      <w:r w:rsidR="00851D98" w:rsidRPr="00851D98">
        <w:rPr>
          <w:i/>
        </w:rPr>
        <w:t>t is suggested to first consider non-adaptive retransmission and synchronous HARQ</w:t>
      </w:r>
      <w:r w:rsidR="00851D98">
        <w:rPr>
          <w:i/>
        </w:rPr>
        <w:t xml:space="preserve">. </w:t>
      </w:r>
    </w:p>
    <w:p w:rsidR="00CB50AD" w:rsidRDefault="00CB50AD" w:rsidP="00CB50AD">
      <w:pPr>
        <w:pStyle w:val="1"/>
        <w:spacing w:line="300" w:lineRule="auto"/>
        <w:rPr>
          <w:lang w:eastAsia="zh-CN"/>
        </w:rPr>
      </w:pPr>
      <w:r w:rsidRPr="001B2AB4">
        <w:rPr>
          <w:rFonts w:hint="eastAsia"/>
          <w:lang w:eastAsia="zh-CN"/>
        </w:rPr>
        <w:t>Conclusion</w:t>
      </w:r>
    </w:p>
    <w:p w:rsidR="003A76E5" w:rsidRPr="003A76E5" w:rsidRDefault="000977A2" w:rsidP="003A76E5">
      <w:r>
        <w:rPr>
          <w:rFonts w:hint="eastAsia"/>
        </w:rPr>
        <w:t xml:space="preserve">In this contribution, issues related NOMA procedures including UL transmission detection, resource allocation and HARQ </w:t>
      </w:r>
      <w:r>
        <w:t>have been</w:t>
      </w:r>
      <w:r>
        <w:rPr>
          <w:rFonts w:hint="eastAsia"/>
        </w:rPr>
        <w:t xml:space="preserve"> </w:t>
      </w:r>
      <w:r>
        <w:t>discussed</w:t>
      </w:r>
      <w:r>
        <w:rPr>
          <w:rFonts w:hint="eastAsia"/>
        </w:rPr>
        <w:t xml:space="preserve">. </w:t>
      </w:r>
      <w:r>
        <w:t>And we made the following observations and proposals:</w:t>
      </w:r>
    </w:p>
    <w:p w:rsidR="003A76E5" w:rsidRPr="0023640F" w:rsidRDefault="003A76E5" w:rsidP="003A76E5">
      <w:pPr>
        <w:rPr>
          <w:b/>
        </w:rPr>
      </w:pPr>
      <w:r w:rsidRPr="0023640F">
        <w:rPr>
          <w:b/>
          <w:i/>
        </w:rPr>
        <w:t>Observation 1:</w:t>
      </w:r>
      <w:r w:rsidRPr="0023640F">
        <w:rPr>
          <w:b/>
        </w:rPr>
        <w:t xml:space="preserve"> </w:t>
      </w:r>
      <w:r w:rsidRPr="003A76E5">
        <w:t>A gNB may suffer the interference from NOMA UEs of adjacent cells, which can have serious adverse impact on the detection of its own NOMA UEs when it does not distinguish the interference.</w:t>
      </w:r>
    </w:p>
    <w:p w:rsidR="003A76E5" w:rsidRDefault="003A76E5" w:rsidP="003A76E5">
      <w:pPr>
        <w:rPr>
          <w:b/>
        </w:rPr>
      </w:pPr>
      <w:r w:rsidRPr="0023640F">
        <w:rPr>
          <w:b/>
          <w:i/>
        </w:rPr>
        <w:t xml:space="preserve">Observation 2: </w:t>
      </w:r>
      <w:r w:rsidRPr="003A76E5">
        <w:t>The resource area for NOMA grant-free access shall divided into several subareas to meet the requirements of transmissions with different payload size. The HARQ feature of each subarea can be different, and link adaption can be applied among different subareas.</w:t>
      </w:r>
    </w:p>
    <w:p w:rsidR="003A76E5" w:rsidRDefault="003A76E5" w:rsidP="003A76E5">
      <w:pPr>
        <w:rPr>
          <w:b/>
        </w:rPr>
      </w:pPr>
    </w:p>
    <w:p w:rsidR="003A76E5" w:rsidRPr="003A76E5" w:rsidRDefault="003A76E5" w:rsidP="003A76E5">
      <w:pPr>
        <w:rPr>
          <w:b/>
        </w:rPr>
      </w:pPr>
      <w:r w:rsidRPr="0023640F">
        <w:rPr>
          <w:b/>
          <w:i/>
        </w:rPr>
        <w:t>Proposal 1:</w:t>
      </w:r>
      <w:r w:rsidRPr="0023640F">
        <w:rPr>
          <w:b/>
        </w:rPr>
        <w:t xml:space="preserve"> </w:t>
      </w:r>
      <w:r w:rsidRPr="003A76E5">
        <w:t>Detection of interferences from adjacent cells should be considered in the process of UL NOMA detection. The exchange of the knowledge of NOMA related resource allocation between the adjacent gNBs is a way to exploited for such interference detection.</w:t>
      </w:r>
    </w:p>
    <w:p w:rsidR="003A76E5" w:rsidRPr="003A76E5" w:rsidRDefault="003A76E5" w:rsidP="003A76E5">
      <w:r w:rsidRPr="0023640F">
        <w:rPr>
          <w:b/>
          <w:i/>
        </w:rPr>
        <w:t>Proposal 2:</w:t>
      </w:r>
      <w:r w:rsidRPr="0023640F">
        <w:rPr>
          <w:b/>
        </w:rPr>
        <w:t xml:space="preserve"> </w:t>
      </w:r>
      <w:r w:rsidRPr="003A76E5">
        <w:t>Subarea division should be considered in the resource area for NOMA grant-free access for transmissions with different payload size. The HARQ feature of each subarea and link adaption among subareas can be further exploited.</w:t>
      </w:r>
    </w:p>
    <w:p w:rsidR="003A76E5" w:rsidRPr="00571244" w:rsidRDefault="003A76E5" w:rsidP="003A76E5">
      <w:r w:rsidRPr="00D23467">
        <w:rPr>
          <w:b/>
          <w:i/>
        </w:rPr>
        <w:t>Proposal 3:</w:t>
      </w:r>
      <w:r>
        <w:t xml:space="preserve"> </w:t>
      </w:r>
      <w:r w:rsidRPr="003A76E5">
        <w:t xml:space="preserve">The HARQ parameters, e.g., ACK/NACK existence and retransmission time of NOMA UEs can </w:t>
      </w:r>
      <w:r w:rsidRPr="003A76E5">
        <w:rPr>
          <w:rFonts w:hint="eastAsia"/>
        </w:rPr>
        <w:t xml:space="preserve">be </w:t>
      </w:r>
      <w:r w:rsidRPr="003A76E5">
        <w:t>set in different types to correspond with the traffic’s QoS requirements</w:t>
      </w:r>
      <w:r>
        <w:t>.</w:t>
      </w:r>
    </w:p>
    <w:p w:rsidR="00773C8A" w:rsidRPr="00417A34" w:rsidRDefault="00851D98" w:rsidP="00773C8A">
      <w:pPr>
        <w:rPr>
          <w:b/>
        </w:rPr>
      </w:pPr>
      <w:r w:rsidRPr="00E60333">
        <w:rPr>
          <w:b/>
          <w:i/>
        </w:rPr>
        <w:t xml:space="preserve">Proposal </w:t>
      </w:r>
      <w:r>
        <w:rPr>
          <w:b/>
          <w:i/>
        </w:rPr>
        <w:t>4</w:t>
      </w:r>
      <w:r w:rsidRPr="00E60333">
        <w:rPr>
          <w:b/>
          <w:i/>
        </w:rPr>
        <w:t>:</w:t>
      </w:r>
      <w:r w:rsidRPr="00851D98">
        <w:t xml:space="preserve"> NOMA retransmission can be carried out through either grant-based or grant-free way. For grant-free retransmission, it is suggested to first consider non-adaptive retransmission and synchronous HARQ.</w:t>
      </w:r>
      <w:r w:rsidR="00773C8A" w:rsidRPr="003A76E5">
        <w:rPr>
          <w:i/>
        </w:rPr>
        <w:t xml:space="preserve"> </w:t>
      </w:r>
    </w:p>
    <w:p w:rsidR="003A76E5" w:rsidRPr="00773C8A" w:rsidRDefault="003A76E5" w:rsidP="008D2863"/>
    <w:p w:rsidR="00CB50AD" w:rsidRPr="00D9625F" w:rsidRDefault="00CB50AD" w:rsidP="00CB50AD">
      <w:pPr>
        <w:pStyle w:val="1"/>
        <w:spacing w:line="300" w:lineRule="auto"/>
      </w:pPr>
      <w:r w:rsidRPr="00D9625F">
        <w:t>References</w:t>
      </w:r>
    </w:p>
    <w:p w:rsidR="00CB50AD" w:rsidRPr="00EA75CA" w:rsidRDefault="00CB50AD" w:rsidP="002F5852">
      <w:pPr>
        <w:pStyle w:val="LGTdoc"/>
        <w:numPr>
          <w:ilvl w:val="0"/>
          <w:numId w:val="2"/>
        </w:numPr>
        <w:spacing w:after="120"/>
      </w:pPr>
      <w:r w:rsidRPr="00911214">
        <w:t>RP-171043  Revision of Study on 5G Non-orthogonal Multiple Access, ZTE, RAN#76 meeting, June 2017.</w:t>
      </w:r>
    </w:p>
    <w:sectPr w:rsidR="00CB50AD" w:rsidRPr="00EA75CA"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A88" w:rsidRDefault="00A93A88" w:rsidP="008D2863">
      <w:r>
        <w:separator/>
      </w:r>
    </w:p>
  </w:endnote>
  <w:endnote w:type="continuationSeparator" w:id="0">
    <w:p w:rsidR="00A93A88" w:rsidRDefault="00A93A88" w:rsidP="008D2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A88" w:rsidRDefault="00A93A88" w:rsidP="008D2863">
      <w:r>
        <w:separator/>
      </w:r>
    </w:p>
  </w:footnote>
  <w:footnote w:type="continuationSeparator" w:id="0">
    <w:p w:rsidR="00A93A88" w:rsidRDefault="00A93A88" w:rsidP="008D2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C71936"/>
    <w:multiLevelType w:val="multilevel"/>
    <w:tmpl w:val="EE4EABE0"/>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sz w:val="24"/>
        <w:szCs w:val="24"/>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7B7B"/>
    <w:rsid w:val="00010DB1"/>
    <w:rsid w:val="00011470"/>
    <w:rsid w:val="0001401D"/>
    <w:rsid w:val="00046059"/>
    <w:rsid w:val="00046ED7"/>
    <w:rsid w:val="00053979"/>
    <w:rsid w:val="00053BB6"/>
    <w:rsid w:val="00083B59"/>
    <w:rsid w:val="00083DA8"/>
    <w:rsid w:val="00090DCA"/>
    <w:rsid w:val="00090FF0"/>
    <w:rsid w:val="000931C9"/>
    <w:rsid w:val="000977A2"/>
    <w:rsid w:val="000D11C4"/>
    <w:rsid w:val="000D1E74"/>
    <w:rsid w:val="000D4520"/>
    <w:rsid w:val="000F1373"/>
    <w:rsid w:val="000F6955"/>
    <w:rsid w:val="00103269"/>
    <w:rsid w:val="00117B1D"/>
    <w:rsid w:val="00125514"/>
    <w:rsid w:val="001279C1"/>
    <w:rsid w:val="001337F4"/>
    <w:rsid w:val="0014103E"/>
    <w:rsid w:val="00141D74"/>
    <w:rsid w:val="001424AD"/>
    <w:rsid w:val="001539E4"/>
    <w:rsid w:val="00163C0B"/>
    <w:rsid w:val="0017339B"/>
    <w:rsid w:val="001A546C"/>
    <w:rsid w:val="001A6947"/>
    <w:rsid w:val="001B122E"/>
    <w:rsid w:val="001B73E3"/>
    <w:rsid w:val="001D6411"/>
    <w:rsid w:val="001F04E9"/>
    <w:rsid w:val="001F3D6D"/>
    <w:rsid w:val="00212B25"/>
    <w:rsid w:val="0021307D"/>
    <w:rsid w:val="00220166"/>
    <w:rsid w:val="00231C9B"/>
    <w:rsid w:val="00235793"/>
    <w:rsid w:val="0023640F"/>
    <w:rsid w:val="002448B4"/>
    <w:rsid w:val="002511EB"/>
    <w:rsid w:val="00254BBA"/>
    <w:rsid w:val="00265C23"/>
    <w:rsid w:val="00273D9F"/>
    <w:rsid w:val="0027455D"/>
    <w:rsid w:val="002A6A22"/>
    <w:rsid w:val="002A7321"/>
    <w:rsid w:val="002B6EEA"/>
    <w:rsid w:val="002F5852"/>
    <w:rsid w:val="00300EE0"/>
    <w:rsid w:val="00304673"/>
    <w:rsid w:val="00306DC8"/>
    <w:rsid w:val="00316E09"/>
    <w:rsid w:val="00340D1F"/>
    <w:rsid w:val="0034765E"/>
    <w:rsid w:val="003A08D4"/>
    <w:rsid w:val="003A76E5"/>
    <w:rsid w:val="003A7D83"/>
    <w:rsid w:val="003B20E0"/>
    <w:rsid w:val="003D1E4A"/>
    <w:rsid w:val="003E15CB"/>
    <w:rsid w:val="003F6121"/>
    <w:rsid w:val="00416A7E"/>
    <w:rsid w:val="00417A34"/>
    <w:rsid w:val="00427C67"/>
    <w:rsid w:val="00454793"/>
    <w:rsid w:val="00456229"/>
    <w:rsid w:val="00473107"/>
    <w:rsid w:val="00487EA3"/>
    <w:rsid w:val="00494DE6"/>
    <w:rsid w:val="004B1211"/>
    <w:rsid w:val="004B1866"/>
    <w:rsid w:val="004B2DF9"/>
    <w:rsid w:val="004C37BF"/>
    <w:rsid w:val="00501966"/>
    <w:rsid w:val="0052383E"/>
    <w:rsid w:val="00551DBC"/>
    <w:rsid w:val="005544DE"/>
    <w:rsid w:val="0055596A"/>
    <w:rsid w:val="00556AA3"/>
    <w:rsid w:val="00563D24"/>
    <w:rsid w:val="00571244"/>
    <w:rsid w:val="005726A5"/>
    <w:rsid w:val="005B3A33"/>
    <w:rsid w:val="005D0B2B"/>
    <w:rsid w:val="005E2A2C"/>
    <w:rsid w:val="005E30F6"/>
    <w:rsid w:val="005F549C"/>
    <w:rsid w:val="006103AC"/>
    <w:rsid w:val="006238D0"/>
    <w:rsid w:val="00644C81"/>
    <w:rsid w:val="006562B1"/>
    <w:rsid w:val="00671D92"/>
    <w:rsid w:val="0069781B"/>
    <w:rsid w:val="006B0F47"/>
    <w:rsid w:val="006B4B0F"/>
    <w:rsid w:val="006C7FD7"/>
    <w:rsid w:val="00711F6E"/>
    <w:rsid w:val="00714886"/>
    <w:rsid w:val="00737752"/>
    <w:rsid w:val="00743C99"/>
    <w:rsid w:val="00747885"/>
    <w:rsid w:val="007508DE"/>
    <w:rsid w:val="0075095D"/>
    <w:rsid w:val="0075228E"/>
    <w:rsid w:val="00773C8A"/>
    <w:rsid w:val="00792CA8"/>
    <w:rsid w:val="007A1AB7"/>
    <w:rsid w:val="007A6812"/>
    <w:rsid w:val="007D09E4"/>
    <w:rsid w:val="007D1759"/>
    <w:rsid w:val="007D26A5"/>
    <w:rsid w:val="007F16E2"/>
    <w:rsid w:val="00803862"/>
    <w:rsid w:val="00811132"/>
    <w:rsid w:val="0081388B"/>
    <w:rsid w:val="00814A18"/>
    <w:rsid w:val="00842261"/>
    <w:rsid w:val="00843E0E"/>
    <w:rsid w:val="00844FDE"/>
    <w:rsid w:val="008518E7"/>
    <w:rsid w:val="00851D98"/>
    <w:rsid w:val="00853627"/>
    <w:rsid w:val="0087343A"/>
    <w:rsid w:val="00877A6E"/>
    <w:rsid w:val="008916E3"/>
    <w:rsid w:val="00896180"/>
    <w:rsid w:val="008A5B94"/>
    <w:rsid w:val="008C302F"/>
    <w:rsid w:val="008C39F6"/>
    <w:rsid w:val="008C3CFF"/>
    <w:rsid w:val="008C50C6"/>
    <w:rsid w:val="008D0E5B"/>
    <w:rsid w:val="008D20F0"/>
    <w:rsid w:val="008D2863"/>
    <w:rsid w:val="008D3950"/>
    <w:rsid w:val="008F59FD"/>
    <w:rsid w:val="009028F9"/>
    <w:rsid w:val="009052AF"/>
    <w:rsid w:val="00916B28"/>
    <w:rsid w:val="00924060"/>
    <w:rsid w:val="009341E5"/>
    <w:rsid w:val="0094531D"/>
    <w:rsid w:val="009732A4"/>
    <w:rsid w:val="00984E96"/>
    <w:rsid w:val="00984F72"/>
    <w:rsid w:val="00987BDA"/>
    <w:rsid w:val="00996E20"/>
    <w:rsid w:val="009B3955"/>
    <w:rsid w:val="009D6D2D"/>
    <w:rsid w:val="009D7427"/>
    <w:rsid w:val="009F71A2"/>
    <w:rsid w:val="00A1545D"/>
    <w:rsid w:val="00A43BDD"/>
    <w:rsid w:val="00A57725"/>
    <w:rsid w:val="00A67CC3"/>
    <w:rsid w:val="00A826A5"/>
    <w:rsid w:val="00A85DC3"/>
    <w:rsid w:val="00A93A88"/>
    <w:rsid w:val="00A94E3D"/>
    <w:rsid w:val="00A965EC"/>
    <w:rsid w:val="00AB0FA0"/>
    <w:rsid w:val="00AB3691"/>
    <w:rsid w:val="00AB4013"/>
    <w:rsid w:val="00AB5618"/>
    <w:rsid w:val="00AB7A90"/>
    <w:rsid w:val="00B14BDC"/>
    <w:rsid w:val="00B224B3"/>
    <w:rsid w:val="00B24BB2"/>
    <w:rsid w:val="00B26AA4"/>
    <w:rsid w:val="00B301B9"/>
    <w:rsid w:val="00B30EFA"/>
    <w:rsid w:val="00B32FB0"/>
    <w:rsid w:val="00B34D94"/>
    <w:rsid w:val="00B73EBD"/>
    <w:rsid w:val="00B82F37"/>
    <w:rsid w:val="00B96BF3"/>
    <w:rsid w:val="00BC62A4"/>
    <w:rsid w:val="00BC71FD"/>
    <w:rsid w:val="00BD42A0"/>
    <w:rsid w:val="00BE70D1"/>
    <w:rsid w:val="00BF09D4"/>
    <w:rsid w:val="00C00B77"/>
    <w:rsid w:val="00C05863"/>
    <w:rsid w:val="00C05C08"/>
    <w:rsid w:val="00C31017"/>
    <w:rsid w:val="00C61B58"/>
    <w:rsid w:val="00C62DB9"/>
    <w:rsid w:val="00C643E2"/>
    <w:rsid w:val="00C67D75"/>
    <w:rsid w:val="00C7648C"/>
    <w:rsid w:val="00C809C7"/>
    <w:rsid w:val="00C93064"/>
    <w:rsid w:val="00CA3B8F"/>
    <w:rsid w:val="00CA71DA"/>
    <w:rsid w:val="00CB50AD"/>
    <w:rsid w:val="00CC399B"/>
    <w:rsid w:val="00CD332D"/>
    <w:rsid w:val="00CF4CE4"/>
    <w:rsid w:val="00D12DDD"/>
    <w:rsid w:val="00D23467"/>
    <w:rsid w:val="00D33ED9"/>
    <w:rsid w:val="00D41F05"/>
    <w:rsid w:val="00D469D6"/>
    <w:rsid w:val="00D579DA"/>
    <w:rsid w:val="00D929BF"/>
    <w:rsid w:val="00DB53FD"/>
    <w:rsid w:val="00E00A55"/>
    <w:rsid w:val="00E06A2D"/>
    <w:rsid w:val="00E14277"/>
    <w:rsid w:val="00E41A25"/>
    <w:rsid w:val="00E50E7B"/>
    <w:rsid w:val="00E536E0"/>
    <w:rsid w:val="00E56B40"/>
    <w:rsid w:val="00E60333"/>
    <w:rsid w:val="00E62A56"/>
    <w:rsid w:val="00E632B0"/>
    <w:rsid w:val="00E66FD4"/>
    <w:rsid w:val="00E67B46"/>
    <w:rsid w:val="00E713D2"/>
    <w:rsid w:val="00E8416E"/>
    <w:rsid w:val="00E87392"/>
    <w:rsid w:val="00E92DB1"/>
    <w:rsid w:val="00E9653D"/>
    <w:rsid w:val="00EE088D"/>
    <w:rsid w:val="00EE275C"/>
    <w:rsid w:val="00EE3FE3"/>
    <w:rsid w:val="00F07783"/>
    <w:rsid w:val="00F140AA"/>
    <w:rsid w:val="00F21C2E"/>
    <w:rsid w:val="00F332EA"/>
    <w:rsid w:val="00F35311"/>
    <w:rsid w:val="00F440F5"/>
    <w:rsid w:val="00F5733D"/>
    <w:rsid w:val="00F61613"/>
    <w:rsid w:val="00F6558F"/>
    <w:rsid w:val="00F65BBD"/>
    <w:rsid w:val="00F73E77"/>
    <w:rsid w:val="00F944B2"/>
    <w:rsid w:val="00F948A7"/>
    <w:rsid w:val="00FA4DD1"/>
    <w:rsid w:val="00FA5313"/>
    <w:rsid w:val="00FB78F0"/>
    <w:rsid w:val="00FD2577"/>
    <w:rsid w:val="00FF2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3373C"/>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863"/>
    <w:pPr>
      <w:spacing w:after="180"/>
      <w:jc w:val="both"/>
    </w:pPr>
    <w:rPr>
      <w:rFonts w:ascii="Times New Roman" w:eastAsia="宋体" w:hAnsi="Times New Roman" w:cs="Times New Roman"/>
      <w:kern w:val="0"/>
      <w:sz w:val="24"/>
      <w:szCs w:val="20"/>
      <w:lang w:val="en-GB"/>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CB50AD"/>
    <w:pPr>
      <w:keepNext/>
      <w:keepLines/>
      <w:numPr>
        <w:numId w:val="1"/>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AB3691"/>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CB50AD"/>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AB3691"/>
    <w:rPr>
      <w:rFonts w:ascii="Times New Roman" w:eastAsia="宋体" w:hAnsi="Times New Roman" w:cs="Times New Roman"/>
      <w:b/>
      <w:kern w:val="0"/>
      <w:sz w:val="24"/>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pPr>
    <w:rPr>
      <w:rFonts w:eastAsia="Batang"/>
      <w:kern w:val="2"/>
      <w:sz w:val="22"/>
      <w:szCs w:val="24"/>
      <w:lang w:eastAsia="ko-KR"/>
    </w:rPr>
  </w:style>
  <w:style w:type="table" w:styleId="a7">
    <w:name w:val="Table Grid"/>
    <w:basedOn w:val="a1"/>
    <w:uiPriority w:val="59"/>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link w:val="a5"/>
    <w:uiPriority w:val="34"/>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585">
      <w:bodyDiv w:val="1"/>
      <w:marLeft w:val="0"/>
      <w:marRight w:val="0"/>
      <w:marTop w:val="0"/>
      <w:marBottom w:val="0"/>
      <w:divBdr>
        <w:top w:val="none" w:sz="0" w:space="0" w:color="auto"/>
        <w:left w:val="none" w:sz="0" w:space="0" w:color="auto"/>
        <w:bottom w:val="none" w:sz="0" w:space="0" w:color="auto"/>
        <w:right w:val="none" w:sz="0" w:space="0" w:color="auto"/>
      </w:divBdr>
    </w:div>
    <w:div w:id="763572033">
      <w:bodyDiv w:val="1"/>
      <w:marLeft w:val="0"/>
      <w:marRight w:val="0"/>
      <w:marTop w:val="0"/>
      <w:marBottom w:val="0"/>
      <w:divBdr>
        <w:top w:val="none" w:sz="0" w:space="0" w:color="auto"/>
        <w:left w:val="none" w:sz="0" w:space="0" w:color="auto"/>
        <w:bottom w:val="none" w:sz="0" w:space="0" w:color="auto"/>
        <w:right w:val="none" w:sz="0" w:space="0" w:color="auto"/>
      </w:divBdr>
    </w:div>
    <w:div w:id="100848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5250</TotalTime>
  <Pages>4</Pages>
  <Words>1672</Words>
  <Characters>9536</Characters>
  <Application>Microsoft Office Word</Application>
  <DocSecurity>0</DocSecurity>
  <Lines>79</Lines>
  <Paragraphs>22</Paragraphs>
  <ScaleCrop>false</ScaleCrop>
  <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 Xia@CATR</dc:creator>
  <cp:keywords/>
  <dc:description/>
  <cp:lastModifiedBy>CATR</cp:lastModifiedBy>
  <cp:revision>240</cp:revision>
  <dcterms:created xsi:type="dcterms:W3CDTF">2018-07-16T01:11:00Z</dcterms:created>
  <dcterms:modified xsi:type="dcterms:W3CDTF">2018-08-10T10:03:00Z</dcterms:modified>
</cp:coreProperties>
</file>