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6064C4">
        <w:rPr>
          <w:rFonts w:ascii="Arial" w:hAnsi="Arial" w:cs="Arial"/>
          <w:b/>
          <w:bCs/>
          <w:sz w:val="22"/>
        </w:rPr>
        <w:t>#94</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6064C4">
        <w:rPr>
          <w:rFonts w:ascii="Arial" w:hAnsi="Arial" w:cs="Arial"/>
          <w:b/>
          <w:bCs/>
          <w:sz w:val="22"/>
        </w:rPr>
        <w:t>R1-18</w:t>
      </w:r>
      <w:r w:rsidR="006F4191">
        <w:rPr>
          <w:rFonts w:ascii="Arial" w:hAnsi="Arial" w:cs="Arial"/>
          <w:b/>
          <w:bCs/>
          <w:sz w:val="22"/>
        </w:rPr>
        <w:t>08259</w:t>
      </w:r>
    </w:p>
    <w:p w:rsidR="004607C3" w:rsidRDefault="006064C4">
      <w:pPr>
        <w:pStyle w:val="Header"/>
        <w:tabs>
          <w:tab w:val="clear" w:pos="8306"/>
          <w:tab w:val="right" w:pos="9639"/>
        </w:tabs>
        <w:rPr>
          <w:rFonts w:ascii="Arial" w:hAnsi="Arial" w:cs="Arial"/>
          <w:b/>
          <w:bCs/>
          <w:sz w:val="22"/>
        </w:rPr>
      </w:pPr>
      <w:r w:rsidRPr="006064C4">
        <w:rPr>
          <w:rFonts w:ascii="Arial" w:hAnsi="Arial" w:cs="Arial"/>
          <w:b/>
          <w:bCs/>
          <w:sz w:val="22"/>
        </w:rPr>
        <w:t>Gothenburg, Sweden, 20</w:t>
      </w:r>
      <w:r w:rsidRPr="006064C4">
        <w:rPr>
          <w:rFonts w:ascii="Arial" w:hAnsi="Arial" w:cs="Arial"/>
          <w:b/>
          <w:bCs/>
          <w:sz w:val="22"/>
          <w:vertAlign w:val="superscript"/>
        </w:rPr>
        <w:t>th</w:t>
      </w:r>
      <w:r w:rsidRPr="006064C4">
        <w:rPr>
          <w:rFonts w:ascii="Arial" w:hAnsi="Arial" w:cs="Arial"/>
          <w:b/>
          <w:bCs/>
          <w:sz w:val="22"/>
        </w:rPr>
        <w:t xml:space="preserve"> – 24</w:t>
      </w:r>
      <w:r w:rsidRPr="006064C4">
        <w:rPr>
          <w:rFonts w:ascii="Arial" w:hAnsi="Arial" w:cs="Arial"/>
          <w:b/>
          <w:bCs/>
          <w:sz w:val="22"/>
          <w:vertAlign w:val="superscript"/>
        </w:rPr>
        <w:t>th</w:t>
      </w:r>
      <w:r w:rsidRPr="006064C4">
        <w:rPr>
          <w:rFonts w:ascii="Arial" w:hAnsi="Arial" w:cs="Arial"/>
          <w:b/>
          <w:bCs/>
          <w:sz w:val="22"/>
        </w:rPr>
        <w:t>, August 2018</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6064C4" w:rsidRPr="006064C4">
        <w:rPr>
          <w:rFonts w:ascii="Arial" w:hAnsi="Arial" w:cs="Arial"/>
        </w:rPr>
        <w:t>7.1.7 NR Release 15 UE features</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6064C4">
        <w:rPr>
          <w:rFonts w:ascii="Arial" w:hAnsi="Arial" w:cs="Arial"/>
          <w:b/>
        </w:rPr>
        <w:t xml:space="preserve">Remaining Issues in NR R-15 UE </w:t>
      </w:r>
      <w:r w:rsidR="006064C4" w:rsidRPr="006064C4">
        <w:rPr>
          <w:rFonts w:ascii="Arial" w:hAnsi="Arial" w:cs="Arial"/>
          <w:b/>
        </w:rPr>
        <w:t>Features</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823FE1">
      <w:pPr>
        <w:pStyle w:val="Heading1"/>
        <w:numPr>
          <w:ilvl w:val="0"/>
          <w:numId w:val="5"/>
        </w:numPr>
        <w:spacing w:after="120"/>
        <w:ind w:right="288"/>
      </w:pPr>
      <w:r>
        <w:t>Introduction</w:t>
      </w:r>
    </w:p>
    <w:p w:rsidR="004E01EA" w:rsidRPr="00607302" w:rsidRDefault="00B04115" w:rsidP="00584C38">
      <w:r w:rsidRPr="00B04115">
        <w:t>In this contribution, we provide our view on the RAN1 NR UE features. The NR</w:t>
      </w:r>
      <w:r w:rsidR="005B5C02">
        <w:t xml:space="preserve"> UE features list RP-18</w:t>
      </w:r>
      <w:r>
        <w:t>1</w:t>
      </w:r>
      <w:r w:rsidR="005B5C02">
        <w:t>483</w:t>
      </w:r>
      <w:r>
        <w:t xml:space="preserve"> </w:t>
      </w:r>
      <w:r w:rsidR="002A75C3">
        <w:fldChar w:fldCharType="begin"/>
      </w:r>
      <w:r w:rsidR="002A75C3">
        <w:instrText xml:space="preserve"> REF _Ref521577591 \w \h </w:instrText>
      </w:r>
      <w:r w:rsidR="002A75C3">
        <w:fldChar w:fldCharType="separate"/>
      </w:r>
      <w:r w:rsidR="00BA7188">
        <w:t>[1]</w:t>
      </w:r>
      <w:r w:rsidR="002A75C3">
        <w:fldChar w:fldCharType="end"/>
      </w:r>
      <w:r w:rsidR="002A75C3">
        <w:t xml:space="preserve"> </w:t>
      </w:r>
      <w:r w:rsidR="005B5C02">
        <w:t>compiled after RAN#80</w:t>
      </w:r>
      <w:r w:rsidRPr="00B04115">
        <w:t xml:space="preserve"> is given in the </w:t>
      </w:r>
      <w:r w:rsidR="00711094">
        <w:t>attachment</w:t>
      </w:r>
      <w:bookmarkStart w:id="0" w:name="_GoBack"/>
      <w:bookmarkEnd w:id="0"/>
      <w:r w:rsidRPr="00B04115">
        <w:t xml:space="preserve"> with an additional column appended at the end expressing our recommendation. Some revisions </w:t>
      </w:r>
      <w:r w:rsidR="00822AA8">
        <w:t xml:space="preserve">and additions </w:t>
      </w:r>
      <w:r w:rsidRPr="00B04115">
        <w:t xml:space="preserve">are also made to </w:t>
      </w:r>
      <w:r w:rsidR="00822AA8">
        <w:t>reflect the latest agreements in RAN1#93 and to address some issues raised in RAN#80</w:t>
      </w:r>
      <w:r w:rsidRPr="00B04115">
        <w:t>.</w:t>
      </w:r>
      <w:r w:rsidR="00822AA8">
        <w:t xml:space="preserve"> </w:t>
      </w:r>
      <w:r w:rsidR="00A67F26">
        <w:t>Some important highlights of the revision are given in the next section.</w:t>
      </w:r>
    </w:p>
    <w:p w:rsidR="00C91077" w:rsidRDefault="00822AA8" w:rsidP="00AA46A3">
      <w:pPr>
        <w:pStyle w:val="Heading1"/>
        <w:numPr>
          <w:ilvl w:val="0"/>
          <w:numId w:val="5"/>
        </w:numPr>
        <w:spacing w:after="120"/>
        <w:ind w:right="288"/>
      </w:pPr>
      <w:r>
        <w:t>Highlights of the revision</w:t>
      </w:r>
    </w:p>
    <w:p w:rsidR="003548F6" w:rsidRPr="00CC4CF2" w:rsidRDefault="00051677" w:rsidP="00A67F26">
      <w:pPr>
        <w:pStyle w:val="Heading2"/>
        <w:ind w:right="864"/>
        <w:rPr>
          <w:b w:val="0"/>
          <w:u w:val="single"/>
        </w:rPr>
      </w:pPr>
      <w:bookmarkStart w:id="1" w:name="_Ref494794648"/>
      <w:r w:rsidRPr="00CC4CF2">
        <w:rPr>
          <w:b w:val="0"/>
          <w:u w:val="single"/>
        </w:rPr>
        <w:t>Beam management</w:t>
      </w:r>
    </w:p>
    <w:p w:rsidR="00285105" w:rsidRDefault="00285105" w:rsidP="00341490">
      <w:r>
        <w:t xml:space="preserve">The requirement and measurement method for </w:t>
      </w:r>
      <w:r w:rsidR="00CA3E25">
        <w:t>feature group 2-20 (</w:t>
      </w:r>
      <w:r>
        <w:t>beam correspondence</w:t>
      </w:r>
      <w:r w:rsidR="00CA3E25">
        <w:t>)</w:t>
      </w:r>
      <w:r>
        <w:t xml:space="preserve"> is still under discussion in RAN4. </w:t>
      </w:r>
      <w:r w:rsidR="00CB760C">
        <w:t>Therefore, we have the following proposal:</w:t>
      </w:r>
    </w:p>
    <w:p w:rsidR="00CB760C" w:rsidRDefault="00CB760C" w:rsidP="00341490">
      <w:r w:rsidRPr="00285105">
        <w:rPr>
          <w:b/>
        </w:rPr>
        <w:t>Proposal</w:t>
      </w:r>
      <w:r>
        <w:rPr>
          <w:b/>
        </w:rPr>
        <w:t xml:space="preserve"> 1</w:t>
      </w:r>
      <w:r w:rsidRPr="00285105">
        <w:rPr>
          <w:b/>
        </w:rPr>
        <w:t xml:space="preserve">: </w:t>
      </w:r>
      <w:r>
        <w:rPr>
          <w:b/>
        </w:rPr>
        <w:t>Feature group 2-2</w:t>
      </w:r>
      <w:r w:rsidR="00CA3E25">
        <w:rPr>
          <w:b/>
        </w:rPr>
        <w:t>0</w:t>
      </w:r>
      <w:r>
        <w:rPr>
          <w:b/>
        </w:rPr>
        <w:t xml:space="preserve"> should be optional or the decision should be deferred until RAN4 completes its work</w:t>
      </w:r>
      <w:r w:rsidR="00CA3E25">
        <w:rPr>
          <w:b/>
        </w:rPr>
        <w:t xml:space="preserve"> on beam correspondence requirement</w:t>
      </w:r>
      <w:r w:rsidRPr="00285105">
        <w:rPr>
          <w:b/>
        </w:rPr>
        <w:t>.</w:t>
      </w:r>
    </w:p>
    <w:p w:rsidR="00341490" w:rsidRDefault="00341490" w:rsidP="00341490">
      <w:r>
        <w:t xml:space="preserve">For </w:t>
      </w:r>
      <w:r w:rsidR="00285105">
        <w:t>feature group 2-28 (</w:t>
      </w:r>
      <w:r w:rsidR="00285105" w:rsidRPr="00285105">
        <w:t>A-CSI-RS beam switching timing</w:t>
      </w:r>
      <w:r w:rsidR="00285105">
        <w:t>), alternative 2 that reports a pair of switching time capabilities (one for panel-switching another for no panel-switching) does not achieve the purpose of allowing UE extra time for panel switching since there is no way for the network to know when the UE intends to switch beam to a different panel. Therefore, alternative 1 should be adopted.</w:t>
      </w:r>
    </w:p>
    <w:p w:rsidR="00285105" w:rsidRPr="00341490" w:rsidRDefault="00285105" w:rsidP="00341490">
      <w:r w:rsidRPr="00285105">
        <w:rPr>
          <w:b/>
        </w:rPr>
        <w:t>Proposal</w:t>
      </w:r>
      <w:r w:rsidR="00CB760C">
        <w:rPr>
          <w:b/>
        </w:rPr>
        <w:t xml:space="preserve"> 2</w:t>
      </w:r>
      <w:r w:rsidRPr="00285105">
        <w:rPr>
          <w:b/>
        </w:rPr>
        <w:t xml:space="preserve">: </w:t>
      </w:r>
      <w:r>
        <w:rPr>
          <w:b/>
        </w:rPr>
        <w:t>Alternative 1 should be adopted for feature group 2-28</w:t>
      </w:r>
      <w:r w:rsidRPr="00285105">
        <w:rPr>
          <w:b/>
        </w:rPr>
        <w:t>.</w:t>
      </w:r>
    </w:p>
    <w:p w:rsidR="003548F6" w:rsidRPr="00CC4CF2" w:rsidRDefault="00051677" w:rsidP="00A67F26">
      <w:pPr>
        <w:pStyle w:val="Heading2"/>
        <w:ind w:right="864"/>
        <w:rPr>
          <w:b w:val="0"/>
          <w:u w:val="single"/>
        </w:rPr>
      </w:pPr>
      <w:r w:rsidRPr="00CC4CF2">
        <w:rPr>
          <w:b w:val="0"/>
          <w:u w:val="single"/>
        </w:rPr>
        <w:t>CSI Framework</w:t>
      </w:r>
    </w:p>
    <w:p w:rsidR="007B47A4" w:rsidRDefault="007B47A4" w:rsidP="00A67F26">
      <w:r w:rsidRPr="007B47A4">
        <w:t>The current capability signaling structure</w:t>
      </w:r>
      <w:r>
        <w:t xml:space="preserve"> for feature group 2-33 (</w:t>
      </w:r>
      <w:r w:rsidRPr="007B47A4">
        <w:t>CSI-RS and CSI-IM reception for CSI feedback</w:t>
      </w:r>
      <w:r>
        <w:t xml:space="preserve">) </w:t>
      </w:r>
      <w:r w:rsidRPr="007B47A4">
        <w:t xml:space="preserve">assumes </w:t>
      </w:r>
      <w:r>
        <w:t xml:space="preserve">that the </w:t>
      </w:r>
      <w:r w:rsidRPr="007B47A4">
        <w:t>UE can share its processing capability across all CCs in componen</w:t>
      </w:r>
      <w:r>
        <w:t>t-4 and component-5. However, this may not be</w:t>
      </w:r>
      <w:r w:rsidRPr="007B47A4">
        <w:t xml:space="preserve"> </w:t>
      </w:r>
      <w:r>
        <w:t>the case</w:t>
      </w:r>
      <w:r w:rsidRPr="007B47A4">
        <w:t xml:space="preserve"> for </w:t>
      </w:r>
      <w:r>
        <w:t xml:space="preserve">all </w:t>
      </w:r>
      <w:r w:rsidRPr="007B47A4">
        <w:t>UE implementation. We propose to add the following per CC based capabilities in 2-33 CSI-RS and CSI-IM reception for CSI feedback:</w:t>
      </w:r>
    </w:p>
    <w:p w:rsidR="007B47A4" w:rsidRPr="007B47A4" w:rsidRDefault="007B47A4" w:rsidP="00A67F26">
      <w:pPr>
        <w:rPr>
          <w:b/>
        </w:rPr>
      </w:pPr>
      <w:r w:rsidRPr="007B47A4">
        <w:rPr>
          <w:b/>
        </w:rPr>
        <w:t>Proposal</w:t>
      </w:r>
      <w:r w:rsidR="00CC4CF2">
        <w:rPr>
          <w:b/>
        </w:rPr>
        <w:t xml:space="preserve"> 3</w:t>
      </w:r>
      <w:r w:rsidRPr="007B47A4">
        <w:rPr>
          <w:b/>
        </w:rPr>
        <w:t xml:space="preserve">: Add capability components for maximum number of simultaneous NZP-CSI-RS resources/ports and CSI-IM </w:t>
      </w:r>
      <w:r w:rsidR="0046601F">
        <w:rPr>
          <w:b/>
        </w:rPr>
        <w:t>resources in an active BWP in feature group</w:t>
      </w:r>
      <w:r w:rsidRPr="007B47A4">
        <w:rPr>
          <w:b/>
        </w:rPr>
        <w:t xml:space="preserve"> 2-33.</w:t>
      </w:r>
    </w:p>
    <w:p w:rsidR="00CA44D2" w:rsidRPr="00B72518" w:rsidRDefault="00CA44D2" w:rsidP="00CA44D2">
      <w:pPr>
        <w:jc w:val="both"/>
        <w:rPr>
          <w:rFonts w:eastAsia="MS Mincho"/>
          <w:color w:val="000000"/>
        </w:rPr>
      </w:pPr>
      <w:r w:rsidRPr="00B72518">
        <w:rPr>
          <w:rFonts w:eastAsia="MS Mincho"/>
          <w:color w:val="000000"/>
        </w:rPr>
        <w:t xml:space="preserve">Following current RRC structure for aperiodic CSI trigger state, </w:t>
      </w:r>
      <w:r>
        <w:rPr>
          <w:rFonts w:eastAsia="MS Mincho"/>
          <w:color w:val="000000"/>
        </w:rPr>
        <w:t xml:space="preserve">each trigger state contains one or multiple report settings, </w:t>
      </w:r>
      <w:r w:rsidRPr="00B72518">
        <w:rPr>
          <w:i/>
        </w:rPr>
        <w:t>CSI-AssociatedReportConfigInfo</w:t>
      </w:r>
      <w:r>
        <w:rPr>
          <w:rFonts w:eastAsia="MS Mincho"/>
          <w:color w:val="000000"/>
        </w:rPr>
        <w:t xml:space="preserve">, and the maximum number of report settings to be associated with one trigger state could be </w:t>
      </w:r>
      <w:r w:rsidRPr="00E45104">
        <w:t>maxNrofReportConfigPerAperiodicTrigger</w:t>
      </w:r>
      <w:r>
        <w:t xml:space="preserve"> = 16. The number of configured trigger states could be </w:t>
      </w:r>
      <w:r w:rsidRPr="00E45104">
        <w:rPr>
          <w:rFonts w:eastAsia="DengXian"/>
        </w:rPr>
        <w:t>maxNrOfCSI-AperiodicTriggers</w:t>
      </w:r>
      <w:r>
        <w:rPr>
          <w:rFonts w:eastAsia="DengXian"/>
        </w:rPr>
        <w:t xml:space="preserve"> = 128. Although MAC CE activation signaling can further reduce the number of trigger states to be at most 63 and fit the bit-width of </w:t>
      </w:r>
      <w:r>
        <w:rPr>
          <w:rFonts w:hint="eastAsia"/>
          <w:lang w:eastAsia="zh-CN"/>
        </w:rPr>
        <w:t>CSI request</w:t>
      </w:r>
      <w:r>
        <w:rPr>
          <w:lang w:eastAsia="zh-CN"/>
        </w:rPr>
        <w:t xml:space="preserve"> field in DCI,</w:t>
      </w:r>
      <w:r>
        <w:rPr>
          <w:rFonts w:eastAsia="DengXian"/>
        </w:rPr>
        <w:t xml:space="preserve"> assuming 63 trigger states is not realistic even if we further consider the potential usage of CSI-request across multiple CCs. On the other hand, UE implementation needs to further take the number of </w:t>
      </w:r>
      <w:r>
        <w:rPr>
          <w:rFonts w:eastAsia="MS Mincho"/>
          <w:color w:val="000000"/>
        </w:rPr>
        <w:t xml:space="preserve">report settings to be associated with one trigger state into account. To reduce UE’s memory cost, we propose to introduce UE capability signaling for the </w:t>
      </w:r>
      <w:r w:rsidRPr="001E01DD">
        <w:rPr>
          <w:lang w:eastAsia="zh-TW"/>
        </w:rPr>
        <w:t>supported maximum number of A-CSI trigger states</w:t>
      </w:r>
      <w:r>
        <w:rPr>
          <w:rFonts w:eastAsia="MS Mincho"/>
          <w:color w:val="000000"/>
        </w:rPr>
        <w:t xml:space="preserve">.    </w:t>
      </w:r>
    </w:p>
    <w:p w:rsidR="00CA44D2" w:rsidRDefault="00CA44D2" w:rsidP="00CA44D2">
      <w:pPr>
        <w:rPr>
          <w:rFonts w:eastAsia="MS Mincho"/>
          <w:color w:val="000000"/>
        </w:rPr>
      </w:pPr>
      <w:r w:rsidRPr="00E17B32">
        <w:rPr>
          <w:rFonts w:eastAsia="MS Mincho"/>
          <w:b/>
          <w:color w:val="000000"/>
        </w:rPr>
        <w:t>Proposal</w:t>
      </w:r>
      <w:r w:rsidR="00CC4CF2">
        <w:rPr>
          <w:rFonts w:eastAsia="MS Mincho"/>
          <w:b/>
          <w:color w:val="000000"/>
        </w:rPr>
        <w:t xml:space="preserve"> 4</w:t>
      </w:r>
      <w:r w:rsidRPr="00E17B32">
        <w:rPr>
          <w:rFonts w:eastAsia="MS Mincho"/>
          <w:b/>
          <w:color w:val="000000"/>
        </w:rPr>
        <w:t xml:space="preserve">: </w:t>
      </w:r>
      <w:r w:rsidR="00D52BCB">
        <w:rPr>
          <w:rFonts w:eastAsia="MS Mincho"/>
          <w:b/>
          <w:color w:val="000000"/>
        </w:rPr>
        <w:t>A</w:t>
      </w:r>
      <w:r w:rsidRPr="00CA44D2">
        <w:rPr>
          <w:rFonts w:eastAsia="MS Mincho"/>
          <w:b/>
          <w:color w:val="000000"/>
        </w:rPr>
        <w:t xml:space="preserve">dd UE capability component for the maximum number of A-CSI trigger states per CC </w:t>
      </w:r>
      <w:r w:rsidR="0046601F">
        <w:rPr>
          <w:rFonts w:eastAsia="MS Mincho"/>
          <w:b/>
          <w:color w:val="000000"/>
        </w:rPr>
        <w:t>in feature group</w:t>
      </w:r>
      <w:r w:rsidRPr="00CA44D2">
        <w:rPr>
          <w:rFonts w:eastAsia="MS Mincho"/>
          <w:b/>
          <w:color w:val="000000"/>
        </w:rPr>
        <w:t xml:space="preserve"> 2-35.</w:t>
      </w:r>
    </w:p>
    <w:p w:rsidR="00D52BCB" w:rsidRDefault="00D52BCB" w:rsidP="00D52BCB">
      <w:pPr>
        <w:jc w:val="both"/>
        <w:rPr>
          <w:rFonts w:eastAsia="MS Mincho"/>
          <w:color w:val="000000"/>
        </w:rPr>
      </w:pPr>
      <w:r>
        <w:rPr>
          <w:rFonts w:eastAsia="MS Mincho"/>
          <w:color w:val="000000"/>
        </w:rPr>
        <w:t>TS 38.331</w:t>
      </w:r>
      <w:r>
        <w:rPr>
          <w:rFonts w:eastAsia="MS Mincho"/>
          <w:b/>
          <w:i/>
          <w:color w:val="000000"/>
        </w:rPr>
        <w:t xml:space="preserve"> </w:t>
      </w:r>
      <w:r>
        <w:rPr>
          <w:rFonts w:eastAsia="MS Mincho"/>
          <w:color w:val="000000"/>
        </w:rPr>
        <w:t>specifies the following limitation on the</w:t>
      </w:r>
      <w:r>
        <w:rPr>
          <w:rFonts w:eastAsia="MS Mincho"/>
          <w:b/>
          <w:i/>
          <w:color w:val="000000"/>
        </w:rPr>
        <w:t xml:space="preserve"> “</w:t>
      </w:r>
      <w:r>
        <w:rPr>
          <w:rFonts w:eastAsia="MS Mincho"/>
          <w:color w:val="000000"/>
        </w:rPr>
        <w:t>total number” of configured NZP-CSIRS resources per CC:</w:t>
      </w:r>
    </w:p>
    <w:p w:rsidR="00D52BCB" w:rsidRDefault="00D52BCB" w:rsidP="00D52BCB">
      <w:pPr>
        <w:pStyle w:val="PL"/>
        <w:rPr>
          <w:color w:val="808080"/>
          <w:lang w:eastAsia="sv-SE"/>
        </w:rPr>
      </w:pPr>
      <w:r>
        <w:t>maxNrofNZP-CSI-RS-Resources</w:t>
      </w:r>
      <w:r>
        <w:tab/>
      </w:r>
      <w:r>
        <w:tab/>
      </w:r>
      <w:r>
        <w:tab/>
      </w:r>
      <w:r>
        <w:tab/>
      </w:r>
      <w:r>
        <w:rPr>
          <w:color w:val="993366"/>
        </w:rPr>
        <w:t>INTEGER</w:t>
      </w:r>
      <w:r>
        <w:t xml:space="preserve"> ::= 192</w:t>
      </w:r>
      <w:r>
        <w:tab/>
      </w:r>
      <w:r>
        <w:tab/>
      </w:r>
      <w:r>
        <w:rPr>
          <w:color w:val="808080"/>
        </w:rPr>
        <w:t>-- Maximum number of Non-Zero-Power (NZP) CSI-RS resources</w:t>
      </w:r>
    </w:p>
    <w:p w:rsidR="00D52BCB" w:rsidRDefault="00D52BCB" w:rsidP="00D52BCB">
      <w:pPr>
        <w:jc w:val="both"/>
        <w:rPr>
          <w:rFonts w:eastAsia="MS Mincho"/>
          <w:color w:val="000000"/>
        </w:rPr>
      </w:pPr>
      <w:r>
        <w:rPr>
          <w:rFonts w:eastAsia="MS Mincho"/>
          <w:color w:val="000000"/>
        </w:rPr>
        <w:t xml:space="preserve">Our understanding on the number 192 is based on 128 resources for beam-management, 32 resources for CSI-acquit ion, and 32 resources for TRS; network has the flexibility to allocate NZP-CSI-RS resources for multiple functionalities under the total number constraint. </w:t>
      </w:r>
    </w:p>
    <w:p w:rsidR="00D52BCB" w:rsidRDefault="00D52BCB" w:rsidP="00D52BCB">
      <w:pPr>
        <w:jc w:val="both"/>
      </w:pPr>
      <w:r>
        <w:rPr>
          <w:rFonts w:eastAsia="MS Mincho"/>
          <w:color w:val="000000"/>
        </w:rPr>
        <w:t xml:space="preserve">In contrast, for UE capability reporting, the number of configured NZP-CSI-RS resources are separately reported for CSI acquisition (FG 2-33) and for TRS (FG 2-51). Following current CSI framework and RRC structure, it is possible to configure NZP-CSIRS resources without being linked to a report setting for CSI acquisition, beam-management, or TRS. A UE cannot rely on capability reporting to reduce memory cost for configurations of NZP-CSI-RS resources, because </w:t>
      </w:r>
      <w:r>
        <w:rPr>
          <w:rFonts w:eastAsia="MS Mincho"/>
          <w:color w:val="000000"/>
        </w:rPr>
        <w:lastRenderedPageBreak/>
        <w:t xml:space="preserve">configuring NZP-CSIRS resources not associated with report settings is still allowed, and it is beyond the limitation of defined UE capability reporting. As a result a UE may need to take </w:t>
      </w:r>
      <w:r>
        <w:t xml:space="preserve">maxNrofNZP-CSI-RS-Resources = 192 as a basic requirement; we believe this is unnecessary in real network deployment. On the other hand, we notice that the maximum number of resource sets configured for TRS could be 64 (component-4 in FG 2-51), then it exceeds the limitation of maxNrofNZP-CSI-RS-Resources = 192. </w:t>
      </w:r>
    </w:p>
    <w:p w:rsidR="00D52BCB" w:rsidRDefault="00D52BCB" w:rsidP="00D52BCB">
      <w:pPr>
        <w:jc w:val="both"/>
        <w:rPr>
          <w:rFonts w:eastAsia="MS Mincho"/>
          <w:color w:val="000000"/>
        </w:rPr>
      </w:pPr>
      <w:r>
        <w:t>A possible way-forward could be counting the number of NZP-CSI-RS resources for TRS and those for other purposes separately. Given that the capability signalling for TRS is already defined in FG 2-51, we propose to</w:t>
      </w:r>
      <w:r>
        <w:rPr>
          <w:rFonts w:eastAsia="MS Mincho"/>
          <w:color w:val="000000"/>
        </w:rPr>
        <w:t xml:space="preserve"> introduce maximum total number of NZP-CSIRS resources “not for TRS” as UE capability.</w:t>
      </w:r>
    </w:p>
    <w:p w:rsidR="00D52BCB" w:rsidRPr="00D52BCB" w:rsidRDefault="00D52BCB" w:rsidP="00D52BCB">
      <w:pPr>
        <w:jc w:val="both"/>
        <w:rPr>
          <w:rFonts w:eastAsia="MS Mincho"/>
          <w:b/>
          <w:color w:val="000000"/>
        </w:rPr>
      </w:pPr>
      <w:r w:rsidRPr="00643B2E">
        <w:rPr>
          <w:rFonts w:eastAsia="MS Mincho"/>
          <w:b/>
          <w:color w:val="000000"/>
        </w:rPr>
        <w:t>Proposal 5: Introduce maximum total number of all non-TRS NZP-CSI-RS resources as UE capability</w:t>
      </w:r>
      <w:r>
        <w:rPr>
          <w:rFonts w:eastAsia="MS Mincho"/>
          <w:b/>
          <w:color w:val="000000"/>
        </w:rPr>
        <w:t xml:space="preserve"> as feature group 2-58</w:t>
      </w:r>
      <w:r w:rsidRPr="00643B2E">
        <w:rPr>
          <w:rFonts w:eastAsia="MS Mincho"/>
          <w:b/>
          <w:color w:val="000000"/>
        </w:rPr>
        <w:t>. Candidate values could be {32, …, 160}.</w:t>
      </w:r>
    </w:p>
    <w:p w:rsidR="00CA44D2" w:rsidRPr="00CA44D2" w:rsidRDefault="00CA44D2" w:rsidP="00CC4CF2">
      <w:r>
        <w:rPr>
          <w:lang w:eastAsia="zh-TW"/>
        </w:rPr>
        <w:t xml:space="preserve">The motivation behind separating cross carrier scheduling features to same numerology (feature group 6-10) and different numerology (6-10a) is mainly due to the consideration of buffer cost for cross-carrier scheduling. Similar buffering issues arise when the PDCCH triggering </w:t>
      </w:r>
      <w:r w:rsidR="00CC4CF2">
        <w:rPr>
          <w:lang w:eastAsia="zh-TW"/>
        </w:rPr>
        <w:t xml:space="preserve">an </w:t>
      </w:r>
      <w:r>
        <w:rPr>
          <w:lang w:eastAsia="zh-TW"/>
        </w:rPr>
        <w:t>A-CSI report</w:t>
      </w:r>
      <w:r w:rsidR="00CC4CF2">
        <w:rPr>
          <w:lang w:eastAsia="zh-TW"/>
        </w:rPr>
        <w:t xml:space="preserve"> </w:t>
      </w:r>
      <w:r>
        <w:rPr>
          <w:lang w:eastAsia="zh-TW"/>
        </w:rPr>
        <w:t xml:space="preserve">is </w:t>
      </w:r>
      <w:r w:rsidR="00CC4CF2">
        <w:rPr>
          <w:lang w:eastAsia="zh-TW"/>
        </w:rPr>
        <w:t xml:space="preserve">transmitted in a CC having a numerology different from that of the CC in which CSI-RS is transmitted. </w:t>
      </w:r>
      <w:r w:rsidR="00CC4CF2">
        <w:rPr>
          <w:bCs/>
          <w:lang w:val="sv-SE" w:eastAsia="ja-JP"/>
        </w:rPr>
        <w:t xml:space="preserve">Therefore, we propose adding a second component in feature groups </w:t>
      </w:r>
      <w:r w:rsidR="00CC4CF2" w:rsidRPr="00CC4CF2">
        <w:rPr>
          <w:bCs/>
          <w:lang w:val="sv-SE" w:eastAsia="ja-JP"/>
        </w:rPr>
        <w:t>6-10 and 6-10a for A-CSI triggering</w:t>
      </w:r>
      <w:r w:rsidR="00CC4CF2">
        <w:rPr>
          <w:bCs/>
          <w:lang w:val="sv-SE" w:eastAsia="ja-JP"/>
        </w:rPr>
        <w:t>.</w:t>
      </w:r>
      <w:r w:rsidR="00CC4CF2" w:rsidRPr="00CC4CF2">
        <w:t xml:space="preserve"> </w:t>
      </w:r>
      <w:r w:rsidR="00CC4CF2">
        <w:t xml:space="preserve">More details for CSI framework related features revision can be found in </w:t>
      </w:r>
      <w:r w:rsidR="00CC4CF2">
        <w:fldChar w:fldCharType="begin"/>
      </w:r>
      <w:r w:rsidR="00CC4CF2">
        <w:instrText xml:space="preserve"> REF _Ref521611690 \w \h </w:instrText>
      </w:r>
      <w:r w:rsidR="00CC4CF2">
        <w:fldChar w:fldCharType="separate"/>
      </w:r>
      <w:r w:rsidR="00BA7188">
        <w:t>[2]</w:t>
      </w:r>
      <w:r w:rsidR="00CC4CF2">
        <w:fldChar w:fldCharType="end"/>
      </w:r>
      <w:r w:rsidR="00CC4CF2">
        <w:t>.</w:t>
      </w:r>
    </w:p>
    <w:p w:rsidR="00CA44D2" w:rsidRPr="00CC4CF2" w:rsidRDefault="00CC4CF2" w:rsidP="00CA44D2">
      <w:pPr>
        <w:rPr>
          <w:b/>
          <w:lang w:val="sv-SE"/>
        </w:rPr>
      </w:pPr>
      <w:r w:rsidRPr="00CC4CF2">
        <w:rPr>
          <w:b/>
          <w:lang w:val="sv-SE"/>
        </w:rPr>
        <w:t>Proposal</w:t>
      </w:r>
      <w:r w:rsidR="00673ACE">
        <w:rPr>
          <w:b/>
          <w:lang w:val="sv-SE"/>
        </w:rPr>
        <w:t xml:space="preserve"> 6</w:t>
      </w:r>
      <w:r w:rsidR="0046601F">
        <w:rPr>
          <w:b/>
          <w:lang w:val="sv-SE"/>
        </w:rPr>
        <w:t>: Introduce new components in feature groups</w:t>
      </w:r>
      <w:r w:rsidRPr="00CC4CF2">
        <w:rPr>
          <w:b/>
          <w:lang w:val="sv-SE"/>
        </w:rPr>
        <w:t xml:space="preserve"> 6-10 and 6-10a for A-CSI triggering.</w:t>
      </w:r>
    </w:p>
    <w:p w:rsidR="003109A3" w:rsidRPr="00CC4CF2" w:rsidRDefault="003109A3" w:rsidP="00A67F26">
      <w:pPr>
        <w:pStyle w:val="Heading2"/>
        <w:ind w:right="864"/>
        <w:rPr>
          <w:b w:val="0"/>
          <w:u w:val="single"/>
        </w:rPr>
      </w:pPr>
      <w:r w:rsidRPr="00CC4CF2">
        <w:rPr>
          <w:b w:val="0"/>
          <w:u w:val="single"/>
        </w:rPr>
        <w:t>Addition of late drop features</w:t>
      </w:r>
    </w:p>
    <w:p w:rsidR="003109A3" w:rsidRPr="003109A3" w:rsidRDefault="003109A3" w:rsidP="003109A3">
      <w:r>
        <w:t>To capture RAN1#93 agreements on late drop features, we propose to</w:t>
      </w:r>
    </w:p>
    <w:p w:rsidR="003109A3" w:rsidRPr="00CB760C" w:rsidRDefault="003109A3" w:rsidP="003109A3">
      <w:pPr>
        <w:rPr>
          <w:b/>
        </w:rPr>
      </w:pPr>
      <w:r w:rsidRPr="00CB760C">
        <w:rPr>
          <w:b/>
        </w:rPr>
        <w:t>Proposal</w:t>
      </w:r>
      <w:r w:rsidR="00673ACE">
        <w:rPr>
          <w:b/>
        </w:rPr>
        <w:t xml:space="preserve"> 7</w:t>
      </w:r>
      <w:r w:rsidRPr="00CB760C">
        <w:rPr>
          <w:b/>
        </w:rPr>
        <w:t xml:space="preserve">: Add feature groups 2-57 (CQI table 3), </w:t>
      </w:r>
      <w:r>
        <w:rPr>
          <w:b/>
        </w:rPr>
        <w:t xml:space="preserve">3-8 </w:t>
      </w:r>
      <w:r w:rsidRPr="00CB760C">
        <w:rPr>
          <w:b/>
        </w:rPr>
        <w:t>(New-RNTI)</w:t>
      </w:r>
      <w:r>
        <w:rPr>
          <w:b/>
        </w:rPr>
        <w:t>, 5-30 (</w:t>
      </w:r>
      <w:r w:rsidRPr="003109A3">
        <w:rPr>
          <w:b/>
        </w:rPr>
        <w:t>UE processing time capability 2</w:t>
      </w:r>
      <w:r>
        <w:rPr>
          <w:b/>
        </w:rPr>
        <w:t>) and 5-31</w:t>
      </w:r>
      <w:r w:rsidRPr="00CB760C">
        <w:rPr>
          <w:b/>
        </w:rPr>
        <w:t xml:space="preserve"> (MCS table index 3 for PDSCH and MCS table index 2 for PUSCH) according to the attached table for the late drop features.</w:t>
      </w:r>
    </w:p>
    <w:p w:rsidR="003548F6" w:rsidRPr="00CC4CF2" w:rsidRDefault="003109A3" w:rsidP="00A67F26">
      <w:pPr>
        <w:pStyle w:val="Heading2"/>
        <w:ind w:right="864"/>
        <w:rPr>
          <w:b w:val="0"/>
          <w:u w:val="single"/>
        </w:rPr>
      </w:pPr>
      <w:r w:rsidRPr="00CC4CF2">
        <w:rPr>
          <w:b w:val="0"/>
          <w:u w:val="single"/>
        </w:rPr>
        <w:t>Features related to UE processing time capability 2</w:t>
      </w:r>
    </w:p>
    <w:p w:rsidR="00CB760C" w:rsidRDefault="003109A3" w:rsidP="00CB760C">
      <w:r>
        <w:t xml:space="preserve">Due to the introduction of </w:t>
      </w:r>
      <w:r w:rsidRPr="003109A3">
        <w:t>UE processing time capability 2</w:t>
      </w:r>
      <w:r w:rsidR="00811510">
        <w:t xml:space="preserve">, the capability reporting for number of </w:t>
      </w:r>
      <w:r w:rsidRPr="003109A3">
        <w:t xml:space="preserve">PDSCH/PUSCH </w:t>
      </w:r>
      <w:r w:rsidR="00811510">
        <w:t xml:space="preserve">a UE can process per </w:t>
      </w:r>
      <w:r w:rsidRPr="003109A3">
        <w:t xml:space="preserve">slot </w:t>
      </w:r>
      <w:r w:rsidR="008F1444">
        <w:t>should reflects its dependency on the two capability categories.</w:t>
      </w:r>
      <w:r>
        <w:t xml:space="preserve"> </w:t>
      </w:r>
      <w:r w:rsidR="00CB760C">
        <w:t>More information can be found in our companion contribution</w:t>
      </w:r>
      <w:r w:rsidR="001D63EE">
        <w:t xml:space="preserve"> </w:t>
      </w:r>
      <w:r w:rsidR="001D63EE">
        <w:fldChar w:fldCharType="begin"/>
      </w:r>
      <w:r w:rsidR="001D63EE">
        <w:instrText xml:space="preserve"> REF _Ref521614365 \w \h </w:instrText>
      </w:r>
      <w:r w:rsidR="001D63EE">
        <w:fldChar w:fldCharType="separate"/>
      </w:r>
      <w:r w:rsidR="00BA7188">
        <w:t>[3]</w:t>
      </w:r>
      <w:r w:rsidR="001D63EE">
        <w:fldChar w:fldCharType="end"/>
      </w:r>
      <w:r w:rsidR="00CB760C">
        <w:t>.</w:t>
      </w:r>
      <w:r w:rsidR="008F1444">
        <w:t xml:space="preserve"> Therefore, we </w:t>
      </w:r>
      <w:r w:rsidR="00822AA8">
        <w:t>have the following proposal:</w:t>
      </w:r>
    </w:p>
    <w:p w:rsidR="008F1444" w:rsidRPr="00822AA8" w:rsidRDefault="00822AA8" w:rsidP="00CB760C">
      <w:pPr>
        <w:rPr>
          <w:b/>
        </w:rPr>
      </w:pPr>
      <w:r w:rsidRPr="00822AA8">
        <w:rPr>
          <w:b/>
        </w:rPr>
        <w:t>Proposal</w:t>
      </w:r>
      <w:r w:rsidR="00673ACE">
        <w:rPr>
          <w:b/>
        </w:rPr>
        <w:t xml:space="preserve"> 8</w:t>
      </w:r>
      <w:r w:rsidRPr="00822AA8">
        <w:rPr>
          <w:b/>
        </w:rPr>
        <w:t>: Feature groups 5-11, 5-11a, 5-</w:t>
      </w:r>
      <w:r w:rsidR="008F1444" w:rsidRPr="00822AA8">
        <w:rPr>
          <w:b/>
        </w:rPr>
        <w:t>11b</w:t>
      </w:r>
      <w:r w:rsidRPr="00822AA8">
        <w:rPr>
          <w:b/>
        </w:rPr>
        <w:t>, 5-12, 5-12a and 5-</w:t>
      </w:r>
      <w:r w:rsidR="008F1444" w:rsidRPr="00822AA8">
        <w:rPr>
          <w:b/>
        </w:rPr>
        <w:t>12b on number of PDSCH/PUSCH per slot should be revised according to the attached table to reflect their dependency on the two UE processing time capability categories.</w:t>
      </w:r>
    </w:p>
    <w:bookmarkEnd w:id="1"/>
    <w:p w:rsidR="00AE245E" w:rsidRPr="00CC4CF2" w:rsidRDefault="008D7184" w:rsidP="00A67F26">
      <w:pPr>
        <w:pStyle w:val="Heading2"/>
        <w:ind w:right="864"/>
        <w:rPr>
          <w:b w:val="0"/>
          <w:u w:val="single"/>
        </w:rPr>
      </w:pPr>
      <w:r w:rsidRPr="00CC4CF2">
        <w:rPr>
          <w:b w:val="0"/>
          <w:u w:val="single"/>
        </w:rPr>
        <w:t>Bandwidth Part</w:t>
      </w:r>
    </w:p>
    <w:p w:rsidR="008D7184" w:rsidRDefault="008D7184" w:rsidP="008D7184">
      <w:r>
        <w:t>In RAN2 AH#1807, it’s agreed that both of the following options are supported in UE feature group 6-1 so there can be zero UE-specific dedicated BWP when Option 2 is supported</w:t>
      </w:r>
    </w:p>
    <w:p w:rsidR="008D7184" w:rsidRPr="008D7184" w:rsidRDefault="008D7184" w:rsidP="008D7184">
      <w:pPr>
        <w:pStyle w:val="ListParagraph"/>
        <w:numPr>
          <w:ilvl w:val="0"/>
          <w:numId w:val="15"/>
        </w:numPr>
        <w:rPr>
          <w:sz w:val="20"/>
        </w:rPr>
      </w:pPr>
      <w:r w:rsidRPr="008D7184">
        <w:rPr>
          <w:sz w:val="20"/>
        </w:rPr>
        <w:t xml:space="preserve">Option 1: </w:t>
      </w:r>
      <w:r w:rsidRPr="008D7184">
        <w:rPr>
          <w:i/>
          <w:sz w:val="20"/>
        </w:rPr>
        <w:t>BWP-DownlinkCommon/UplinkCommon</w:t>
      </w:r>
      <w:r w:rsidRPr="008D7184">
        <w:rPr>
          <w:sz w:val="20"/>
        </w:rPr>
        <w:t xml:space="preserve"> for </w:t>
      </w:r>
      <w:r w:rsidRPr="008D7184">
        <w:rPr>
          <w:i/>
          <w:sz w:val="20"/>
        </w:rPr>
        <w:t>initialDownlink/UplinkBWP</w:t>
      </w:r>
      <w:r w:rsidRPr="008D7184">
        <w:rPr>
          <w:sz w:val="20"/>
        </w:rPr>
        <w:t xml:space="preserve"> (BWP ID #0) plus </w:t>
      </w:r>
      <w:r w:rsidRPr="008D7184">
        <w:rPr>
          <w:i/>
          <w:sz w:val="20"/>
        </w:rPr>
        <w:t>BWP-Downlink/Uplink</w:t>
      </w:r>
      <w:r w:rsidRPr="008D7184">
        <w:rPr>
          <w:sz w:val="20"/>
        </w:rPr>
        <w:t xml:space="preserve"> for one configured </w:t>
      </w:r>
      <w:r w:rsidRPr="008D7184">
        <w:rPr>
          <w:i/>
          <w:sz w:val="20"/>
        </w:rPr>
        <w:t>downlink/uplinkBWP</w:t>
      </w:r>
      <w:r w:rsidRPr="008D7184">
        <w:rPr>
          <w:sz w:val="20"/>
        </w:rPr>
        <w:t xml:space="preserve"> (BWP ID #1)</w:t>
      </w:r>
    </w:p>
    <w:p w:rsidR="008D7184" w:rsidRPr="008D7184" w:rsidRDefault="008D7184" w:rsidP="008D7184">
      <w:pPr>
        <w:pStyle w:val="ListParagraph"/>
        <w:numPr>
          <w:ilvl w:val="0"/>
          <w:numId w:val="15"/>
        </w:numPr>
        <w:rPr>
          <w:sz w:val="20"/>
        </w:rPr>
      </w:pPr>
      <w:r w:rsidRPr="008D7184">
        <w:rPr>
          <w:sz w:val="20"/>
        </w:rPr>
        <w:t xml:space="preserve">Option 2: </w:t>
      </w:r>
      <w:r w:rsidRPr="008D7184">
        <w:rPr>
          <w:i/>
          <w:sz w:val="20"/>
        </w:rPr>
        <w:t>BWP-DownlinkCommon/UplinkCommon</w:t>
      </w:r>
      <w:r w:rsidRPr="008D7184">
        <w:rPr>
          <w:sz w:val="20"/>
        </w:rPr>
        <w:t xml:space="preserve"> and </w:t>
      </w:r>
      <w:r w:rsidRPr="008D7184">
        <w:rPr>
          <w:i/>
          <w:sz w:val="20"/>
        </w:rPr>
        <w:t>BWP-DownlinkDedicated/UplinkDedicated</w:t>
      </w:r>
      <w:r w:rsidRPr="008D7184">
        <w:rPr>
          <w:sz w:val="20"/>
        </w:rPr>
        <w:t xml:space="preserve"> for </w:t>
      </w:r>
      <w:r w:rsidRPr="008D7184">
        <w:rPr>
          <w:i/>
          <w:sz w:val="20"/>
        </w:rPr>
        <w:t>initialDownlink/UplinkBWP</w:t>
      </w:r>
      <w:r w:rsidRPr="008D7184">
        <w:rPr>
          <w:sz w:val="20"/>
        </w:rPr>
        <w:t xml:space="preserve"> (BWP ID #0)</w:t>
      </w:r>
    </w:p>
    <w:p w:rsidR="008D7184" w:rsidRDefault="008D7184" w:rsidP="008D7184">
      <w:r>
        <w:t>Initial DL/UL BWP is an optional configuration for PScell so UE feature group</w:t>
      </w:r>
      <w:r w:rsidR="00F62F85">
        <w:t>s</w:t>
      </w:r>
      <w:r>
        <w:t xml:space="preserve"> 6-1, 6-1a, 6-2, 6-3 and 6-4</w:t>
      </w:r>
      <w:r w:rsidR="00F62F85">
        <w:t xml:space="preserve"> should be clarified as in the attached table.</w:t>
      </w:r>
    </w:p>
    <w:p w:rsidR="00525433" w:rsidRDefault="008D7184" w:rsidP="008D7184">
      <w:r>
        <w:t>Initial DL/UL BWP still exist after a UE is configured with</w:t>
      </w:r>
      <w:r w:rsidR="00F62F85">
        <w:t xml:space="preserve"> UE-specific dedicated BWPs, UE feature groups 6-2, 6-3 &amp; 6-4 </w:t>
      </w:r>
      <w:r>
        <w:t>should be clarified that whether the numerology of initial DL/UL BWPs is the same or different from UE-</w:t>
      </w:r>
      <w:r w:rsidR="00F62F85">
        <w:t>specific dedicated DL/UL BWPs</w:t>
      </w:r>
      <w:r>
        <w:t xml:space="preserve"> as </w:t>
      </w:r>
      <w:r w:rsidR="00F62F85">
        <w:t>in the attached table.</w:t>
      </w:r>
    </w:p>
    <w:p w:rsidR="00F62F85" w:rsidRPr="00285105" w:rsidRDefault="00F62F85" w:rsidP="008D7184">
      <w:pPr>
        <w:rPr>
          <w:b/>
        </w:rPr>
      </w:pPr>
      <w:r w:rsidRPr="00285105">
        <w:rPr>
          <w:b/>
        </w:rPr>
        <w:t>Proposal</w:t>
      </w:r>
      <w:r w:rsidR="00673ACE">
        <w:rPr>
          <w:b/>
        </w:rPr>
        <w:t xml:space="preserve"> 9</w:t>
      </w:r>
      <w:r w:rsidRPr="00285105">
        <w:rPr>
          <w:b/>
        </w:rPr>
        <w:t>: Feature groups 6-1, 6-1a, 6-2, 6-3 and 6-4 should be revised according to the attached UE features table.</w:t>
      </w:r>
    </w:p>
    <w:p w:rsidR="00C91077" w:rsidRDefault="00C91077" w:rsidP="00AA46A3">
      <w:pPr>
        <w:pStyle w:val="Heading1"/>
        <w:numPr>
          <w:ilvl w:val="0"/>
          <w:numId w:val="5"/>
        </w:numPr>
        <w:spacing w:after="120"/>
        <w:ind w:right="288"/>
      </w:pPr>
      <w:r>
        <w:t>Conclusion</w:t>
      </w:r>
    </w:p>
    <w:p w:rsidR="00607302" w:rsidRDefault="00607302" w:rsidP="00607302">
      <w:r>
        <w:t xml:space="preserve">In summary, we </w:t>
      </w:r>
      <w:r w:rsidR="006D0FDF">
        <w:t xml:space="preserve">have the following </w:t>
      </w:r>
      <w:r w:rsidR="00CC4CF2">
        <w:t>proposals for revising RAN1 UE feature list</w:t>
      </w:r>
      <w:r w:rsidR="006D0FDF">
        <w:t>:</w:t>
      </w:r>
    </w:p>
    <w:p w:rsidR="0046601F" w:rsidRDefault="0046601F" w:rsidP="0046601F">
      <w:r w:rsidRPr="00285105">
        <w:rPr>
          <w:b/>
        </w:rPr>
        <w:t>Proposal</w:t>
      </w:r>
      <w:r>
        <w:rPr>
          <w:b/>
        </w:rPr>
        <w:t xml:space="preserve"> 1</w:t>
      </w:r>
      <w:r w:rsidRPr="00285105">
        <w:rPr>
          <w:b/>
        </w:rPr>
        <w:t xml:space="preserve">: </w:t>
      </w:r>
      <w:r>
        <w:rPr>
          <w:b/>
        </w:rPr>
        <w:t>Feature group 2-28 should be optional or the decision should be deferred until RAN4 completes its work</w:t>
      </w:r>
      <w:r w:rsidRPr="00285105">
        <w:rPr>
          <w:b/>
        </w:rPr>
        <w:t>.</w:t>
      </w:r>
    </w:p>
    <w:p w:rsidR="0046601F" w:rsidRPr="00341490" w:rsidRDefault="0046601F" w:rsidP="0046601F">
      <w:r w:rsidRPr="00285105">
        <w:rPr>
          <w:b/>
        </w:rPr>
        <w:t>Proposal</w:t>
      </w:r>
      <w:r>
        <w:rPr>
          <w:b/>
        </w:rPr>
        <w:t xml:space="preserve"> 2</w:t>
      </w:r>
      <w:r w:rsidRPr="00285105">
        <w:rPr>
          <w:b/>
        </w:rPr>
        <w:t xml:space="preserve">: </w:t>
      </w:r>
      <w:r>
        <w:rPr>
          <w:b/>
        </w:rPr>
        <w:t>Alternative 1 should be adopted for feature group 2-28</w:t>
      </w:r>
      <w:r w:rsidRPr="00285105">
        <w:rPr>
          <w:b/>
        </w:rPr>
        <w:t>.</w:t>
      </w:r>
    </w:p>
    <w:p w:rsidR="0046601F" w:rsidRPr="007B47A4" w:rsidRDefault="0046601F" w:rsidP="0046601F">
      <w:pPr>
        <w:rPr>
          <w:b/>
        </w:rPr>
      </w:pPr>
      <w:r w:rsidRPr="007B47A4">
        <w:rPr>
          <w:b/>
        </w:rPr>
        <w:t>Proposal</w:t>
      </w:r>
      <w:r>
        <w:rPr>
          <w:b/>
        </w:rPr>
        <w:t xml:space="preserve"> 3</w:t>
      </w:r>
      <w:r w:rsidRPr="007B47A4">
        <w:rPr>
          <w:b/>
        </w:rPr>
        <w:t xml:space="preserve">: Add capability components for maximum number of simultaneous NZP-CSI-RS resources/ports and CSI-IM </w:t>
      </w:r>
      <w:r>
        <w:rPr>
          <w:b/>
        </w:rPr>
        <w:t>resources in an active BWP in feature group</w:t>
      </w:r>
      <w:r w:rsidRPr="007B47A4">
        <w:rPr>
          <w:b/>
        </w:rPr>
        <w:t xml:space="preserve"> 2-33.</w:t>
      </w:r>
    </w:p>
    <w:p w:rsidR="00BA7188" w:rsidRDefault="0046601F" w:rsidP="0046601F">
      <w:pPr>
        <w:rPr>
          <w:rFonts w:eastAsia="MS Mincho"/>
          <w:color w:val="000000"/>
        </w:rPr>
      </w:pPr>
      <w:r w:rsidRPr="00E17B32">
        <w:rPr>
          <w:rFonts w:eastAsia="MS Mincho"/>
          <w:b/>
          <w:color w:val="000000"/>
        </w:rPr>
        <w:t>Proposal</w:t>
      </w:r>
      <w:r>
        <w:rPr>
          <w:rFonts w:eastAsia="MS Mincho"/>
          <w:b/>
          <w:color w:val="000000"/>
        </w:rPr>
        <w:t xml:space="preserve"> 4</w:t>
      </w:r>
      <w:r w:rsidRPr="00E17B32">
        <w:rPr>
          <w:rFonts w:eastAsia="MS Mincho"/>
          <w:b/>
          <w:color w:val="000000"/>
        </w:rPr>
        <w:t xml:space="preserve">: </w:t>
      </w:r>
      <w:r w:rsidR="00673ACE">
        <w:rPr>
          <w:rFonts w:eastAsia="MS Mincho"/>
          <w:b/>
          <w:color w:val="000000"/>
        </w:rPr>
        <w:t>A</w:t>
      </w:r>
      <w:r w:rsidRPr="00CA44D2">
        <w:rPr>
          <w:rFonts w:eastAsia="MS Mincho"/>
          <w:b/>
          <w:color w:val="000000"/>
        </w:rPr>
        <w:t xml:space="preserve">dd UE capability component for the maximum number of A-CSI trigger states per CC </w:t>
      </w:r>
      <w:r>
        <w:rPr>
          <w:rFonts w:eastAsia="MS Mincho"/>
          <w:b/>
          <w:color w:val="000000"/>
        </w:rPr>
        <w:t>in feature group</w:t>
      </w:r>
      <w:r w:rsidRPr="00CA44D2">
        <w:rPr>
          <w:rFonts w:eastAsia="MS Mincho"/>
          <w:b/>
          <w:color w:val="000000"/>
        </w:rPr>
        <w:t xml:space="preserve"> 2-35.</w:t>
      </w:r>
    </w:p>
    <w:p w:rsidR="00BA7188" w:rsidRPr="00BA7188" w:rsidRDefault="00BA7188" w:rsidP="0046601F">
      <w:pPr>
        <w:rPr>
          <w:rFonts w:eastAsia="MS Mincho"/>
          <w:color w:val="000000"/>
        </w:rPr>
      </w:pPr>
      <w:r w:rsidRPr="00B25ECE">
        <w:rPr>
          <w:rFonts w:eastAsia="MS Mincho"/>
          <w:b/>
          <w:color w:val="000000"/>
        </w:rPr>
        <w:lastRenderedPageBreak/>
        <w:t>Proposal 5: Introduce maximum total number of all non-TRS NZP-CSI-RS resources as UE capability</w:t>
      </w:r>
      <w:r>
        <w:rPr>
          <w:rFonts w:eastAsia="MS Mincho"/>
          <w:b/>
          <w:color w:val="000000"/>
        </w:rPr>
        <w:t xml:space="preserve"> as feature group 2-58</w:t>
      </w:r>
      <w:r w:rsidRPr="00B25ECE">
        <w:rPr>
          <w:rFonts w:eastAsia="MS Mincho"/>
          <w:b/>
          <w:color w:val="000000"/>
        </w:rPr>
        <w:t>. Candidate values could be {32, …, 160}.</w:t>
      </w:r>
    </w:p>
    <w:p w:rsidR="0046601F" w:rsidRPr="00CC4CF2" w:rsidRDefault="0046601F" w:rsidP="0046601F">
      <w:pPr>
        <w:rPr>
          <w:b/>
          <w:lang w:val="sv-SE"/>
        </w:rPr>
      </w:pPr>
      <w:r w:rsidRPr="00CC4CF2">
        <w:rPr>
          <w:b/>
          <w:lang w:val="sv-SE"/>
        </w:rPr>
        <w:t>Proposal</w:t>
      </w:r>
      <w:r w:rsidR="00BA7188">
        <w:rPr>
          <w:b/>
          <w:lang w:val="sv-SE"/>
        </w:rPr>
        <w:t xml:space="preserve"> 6</w:t>
      </w:r>
      <w:r>
        <w:rPr>
          <w:b/>
          <w:lang w:val="sv-SE"/>
        </w:rPr>
        <w:t>: Introduce new components in feature groups</w:t>
      </w:r>
      <w:r w:rsidRPr="00CC4CF2">
        <w:rPr>
          <w:b/>
          <w:lang w:val="sv-SE"/>
        </w:rPr>
        <w:t xml:space="preserve"> 6-10 and 6-10a for A-CSI triggering.</w:t>
      </w:r>
    </w:p>
    <w:p w:rsidR="0046601F" w:rsidRPr="00CB760C" w:rsidRDefault="0046601F" w:rsidP="0046601F">
      <w:pPr>
        <w:rPr>
          <w:b/>
        </w:rPr>
      </w:pPr>
      <w:r w:rsidRPr="00CB760C">
        <w:rPr>
          <w:b/>
        </w:rPr>
        <w:t>Proposal</w:t>
      </w:r>
      <w:r w:rsidR="00BA7188">
        <w:rPr>
          <w:b/>
        </w:rPr>
        <w:t xml:space="preserve"> 7</w:t>
      </w:r>
      <w:r w:rsidRPr="00CB760C">
        <w:rPr>
          <w:b/>
        </w:rPr>
        <w:t xml:space="preserve">: Add feature groups 2-57 (CQI table 3), </w:t>
      </w:r>
      <w:r>
        <w:rPr>
          <w:b/>
        </w:rPr>
        <w:t xml:space="preserve">3-8 </w:t>
      </w:r>
      <w:r w:rsidRPr="00CB760C">
        <w:rPr>
          <w:b/>
        </w:rPr>
        <w:t>(New-RNTI)</w:t>
      </w:r>
      <w:r>
        <w:rPr>
          <w:b/>
        </w:rPr>
        <w:t>, 5-30 (</w:t>
      </w:r>
      <w:r w:rsidRPr="003109A3">
        <w:rPr>
          <w:b/>
        </w:rPr>
        <w:t>UE processing time capability 2</w:t>
      </w:r>
      <w:r>
        <w:rPr>
          <w:b/>
        </w:rPr>
        <w:t>) and 5-31</w:t>
      </w:r>
      <w:r w:rsidRPr="00CB760C">
        <w:rPr>
          <w:b/>
        </w:rPr>
        <w:t xml:space="preserve"> (MCS table index 3 for PDSCH and MCS table index 2 for PUSCH) according to the attached table for the late drop features.</w:t>
      </w:r>
    </w:p>
    <w:p w:rsidR="0046601F" w:rsidRPr="00822AA8" w:rsidRDefault="0046601F" w:rsidP="0046601F">
      <w:pPr>
        <w:rPr>
          <w:b/>
        </w:rPr>
      </w:pPr>
      <w:r w:rsidRPr="00822AA8">
        <w:rPr>
          <w:b/>
        </w:rPr>
        <w:t>Proposal</w:t>
      </w:r>
      <w:r w:rsidR="00BA7188">
        <w:rPr>
          <w:b/>
        </w:rPr>
        <w:t xml:space="preserve"> 8</w:t>
      </w:r>
      <w:r w:rsidRPr="00822AA8">
        <w:rPr>
          <w:b/>
        </w:rPr>
        <w:t>: Feature groups 5-11, 5-11a, 5-11b, 5-12, 5-12a and 5-12b on number of PDSCH/PUSCH per slot should be revised according to the attached table to reflect their dependency on the two UE processing time capability categories.</w:t>
      </w:r>
    </w:p>
    <w:p w:rsidR="00CC4CF2" w:rsidRPr="0046601F" w:rsidRDefault="0046601F" w:rsidP="00607302">
      <w:pPr>
        <w:rPr>
          <w:b/>
        </w:rPr>
      </w:pPr>
      <w:r w:rsidRPr="00285105">
        <w:rPr>
          <w:b/>
        </w:rPr>
        <w:t>Proposal</w:t>
      </w:r>
      <w:r w:rsidR="00BA7188">
        <w:rPr>
          <w:b/>
        </w:rPr>
        <w:t xml:space="preserve"> 9</w:t>
      </w:r>
      <w:r w:rsidRPr="00285105">
        <w:rPr>
          <w:b/>
        </w:rPr>
        <w:t>: Feature groups 6-1, 6-1a, 6-2, 6-3 and 6-4 should be revised according to the attached UE features table.</w:t>
      </w:r>
    </w:p>
    <w:p w:rsidR="006D0FDF" w:rsidRPr="00C11634" w:rsidRDefault="006D0FDF" w:rsidP="00C11634"/>
    <w:p w:rsidR="00D54529" w:rsidRDefault="00D54529" w:rsidP="006C0CA7">
      <w:pPr>
        <w:pStyle w:val="Heading1"/>
        <w:numPr>
          <w:ilvl w:val="0"/>
          <w:numId w:val="5"/>
        </w:numPr>
        <w:spacing w:after="120"/>
        <w:ind w:right="288"/>
      </w:pPr>
      <w:r>
        <w:t>References</w:t>
      </w:r>
    </w:p>
    <w:p w:rsidR="00D54529" w:rsidRDefault="00D54529" w:rsidP="00D54529">
      <w:pPr>
        <w:numPr>
          <w:ilvl w:val="0"/>
          <w:numId w:val="10"/>
        </w:numPr>
      </w:pPr>
      <w:bookmarkStart w:id="2" w:name="_Ref494442004"/>
      <w:bookmarkStart w:id="3" w:name="_Ref521577591"/>
      <w:bookmarkStart w:id="4" w:name="_Ref481596356"/>
      <w:bookmarkStart w:id="5" w:name="_Ref481781528"/>
      <w:bookmarkStart w:id="6" w:name="_Ref481782557"/>
      <w:r w:rsidRPr="00741A10">
        <w:t>RP-181483</w:t>
      </w:r>
      <w:r>
        <w:t>, “</w:t>
      </w:r>
      <w:r w:rsidRPr="00741A10">
        <w:t>RAN1 NR UE feature list</w:t>
      </w:r>
      <w:r>
        <w:t xml:space="preserve">,” </w:t>
      </w:r>
      <w:bookmarkEnd w:id="2"/>
      <w:r w:rsidRPr="00741A10">
        <w:t>NTT DOCOMO</w:t>
      </w:r>
      <w:r>
        <w:t>.</w:t>
      </w:r>
      <w:bookmarkEnd w:id="3"/>
    </w:p>
    <w:p w:rsidR="00DF2F29" w:rsidRDefault="00DF2F29" w:rsidP="00DF2F29">
      <w:pPr>
        <w:numPr>
          <w:ilvl w:val="0"/>
          <w:numId w:val="10"/>
        </w:numPr>
      </w:pPr>
      <w:bookmarkStart w:id="7" w:name="_Ref521611690"/>
      <w:bookmarkStart w:id="8" w:name="_Ref494448063"/>
      <w:bookmarkStart w:id="9" w:name="_Ref494445701"/>
      <w:r w:rsidRPr="00A2581A">
        <w:t>R1-1808263</w:t>
      </w:r>
      <w:r>
        <w:t>, “</w:t>
      </w:r>
      <w:r w:rsidRPr="00A2581A">
        <w:t>Remaining issues in CSI acquisition</w:t>
      </w:r>
      <w:r>
        <w:t>,” MediaTek Inc.</w:t>
      </w:r>
      <w:bookmarkEnd w:id="7"/>
    </w:p>
    <w:p w:rsidR="00D54529" w:rsidRDefault="00D54529" w:rsidP="00D54529">
      <w:pPr>
        <w:numPr>
          <w:ilvl w:val="0"/>
          <w:numId w:val="10"/>
        </w:numPr>
      </w:pPr>
      <w:bookmarkStart w:id="10" w:name="_Ref521614365"/>
      <w:r w:rsidRPr="00433FC7">
        <w:t>R1-1808261</w:t>
      </w:r>
      <w:r>
        <w:t>, “</w:t>
      </w:r>
      <w:r w:rsidRPr="00433FC7">
        <w:t>Remaining issues of DLUL data scheduling and HARQ procedure</w:t>
      </w:r>
      <w:r>
        <w:t>,” MediaTek Inc.</w:t>
      </w:r>
      <w:bookmarkEnd w:id="8"/>
      <w:bookmarkEnd w:id="10"/>
    </w:p>
    <w:bookmarkEnd w:id="4"/>
    <w:bookmarkEnd w:id="5"/>
    <w:bookmarkEnd w:id="6"/>
    <w:bookmarkEnd w:id="9"/>
    <w:p w:rsidR="006C0CA7" w:rsidRPr="00C91077" w:rsidRDefault="006C0CA7" w:rsidP="009A7648">
      <w:pPr>
        <w:spacing w:after="0"/>
      </w:pPr>
    </w:p>
    <w:sectPr w:rsidR="006C0CA7" w:rsidRPr="00C91077">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80E" w:rsidRDefault="003B680E">
      <w:r>
        <w:separator/>
      </w:r>
    </w:p>
  </w:endnote>
  <w:endnote w:type="continuationSeparator" w:id="0">
    <w:p w:rsidR="003B680E" w:rsidRDefault="003B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80E" w:rsidRDefault="003B680E">
      <w:r>
        <w:separator/>
      </w:r>
    </w:p>
  </w:footnote>
  <w:footnote w:type="continuationSeparator" w:id="0">
    <w:p w:rsidR="003B680E" w:rsidRDefault="003B68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C2870AD"/>
    <w:multiLevelType w:val="hybridMultilevel"/>
    <w:tmpl w:val="F6001D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A933CA0"/>
    <w:multiLevelType w:val="hybridMultilevel"/>
    <w:tmpl w:val="EA2C3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1"/>
  </w:num>
  <w:num w:numId="2">
    <w:abstractNumId w:val="10"/>
  </w:num>
  <w:num w:numId="3">
    <w:abstractNumId w:val="8"/>
  </w:num>
  <w:num w:numId="4">
    <w:abstractNumId w:val="3"/>
  </w:num>
  <w:num w:numId="5">
    <w:abstractNumId w:val="6"/>
  </w:num>
  <w:num w:numId="6">
    <w:abstractNumId w:val="5"/>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0"/>
  </w:num>
  <w:num w:numId="10">
    <w:abstractNumId w:val="7"/>
  </w:num>
  <w:num w:numId="11">
    <w:abstractNumId w:val="2"/>
  </w:num>
  <w:num w:numId="12">
    <w:abstractNumId w:val="1"/>
  </w:num>
  <w:num w:numId="13">
    <w:abstractNumId w:val="13"/>
  </w:num>
  <w:num w:numId="14">
    <w:abstractNumId w:val="9"/>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6194"/>
    <w:rsid w:val="00020FD3"/>
    <w:rsid w:val="00021CC2"/>
    <w:rsid w:val="00021EE8"/>
    <w:rsid w:val="000315DA"/>
    <w:rsid w:val="00031647"/>
    <w:rsid w:val="00040278"/>
    <w:rsid w:val="00042D66"/>
    <w:rsid w:val="00045399"/>
    <w:rsid w:val="000457AE"/>
    <w:rsid w:val="00045845"/>
    <w:rsid w:val="00045C1B"/>
    <w:rsid w:val="00047056"/>
    <w:rsid w:val="00051677"/>
    <w:rsid w:val="00052194"/>
    <w:rsid w:val="00052330"/>
    <w:rsid w:val="00053F90"/>
    <w:rsid w:val="00055A41"/>
    <w:rsid w:val="00056B54"/>
    <w:rsid w:val="00056CC9"/>
    <w:rsid w:val="00057A5C"/>
    <w:rsid w:val="00057A8F"/>
    <w:rsid w:val="00061CB1"/>
    <w:rsid w:val="00062EF0"/>
    <w:rsid w:val="000647C0"/>
    <w:rsid w:val="00065D70"/>
    <w:rsid w:val="00067A78"/>
    <w:rsid w:val="00073BC3"/>
    <w:rsid w:val="00074695"/>
    <w:rsid w:val="00075251"/>
    <w:rsid w:val="00075540"/>
    <w:rsid w:val="000761F5"/>
    <w:rsid w:val="00076B98"/>
    <w:rsid w:val="000804BA"/>
    <w:rsid w:val="00080D27"/>
    <w:rsid w:val="00083027"/>
    <w:rsid w:val="0008343C"/>
    <w:rsid w:val="000837E3"/>
    <w:rsid w:val="00084A7D"/>
    <w:rsid w:val="00087FA3"/>
    <w:rsid w:val="0009117E"/>
    <w:rsid w:val="00091C8A"/>
    <w:rsid w:val="000955C4"/>
    <w:rsid w:val="000A471A"/>
    <w:rsid w:val="000A7B1E"/>
    <w:rsid w:val="000B3299"/>
    <w:rsid w:val="000B565C"/>
    <w:rsid w:val="000B7E80"/>
    <w:rsid w:val="000C1B39"/>
    <w:rsid w:val="000C47BF"/>
    <w:rsid w:val="000C498F"/>
    <w:rsid w:val="000C632B"/>
    <w:rsid w:val="000C63C5"/>
    <w:rsid w:val="000C6F99"/>
    <w:rsid w:val="000D19CD"/>
    <w:rsid w:val="000D21E2"/>
    <w:rsid w:val="000D2A94"/>
    <w:rsid w:val="000D47D9"/>
    <w:rsid w:val="000D62C5"/>
    <w:rsid w:val="000E13E3"/>
    <w:rsid w:val="000E4BCD"/>
    <w:rsid w:val="000E639C"/>
    <w:rsid w:val="000F4C3D"/>
    <w:rsid w:val="000F5FE4"/>
    <w:rsid w:val="000F757F"/>
    <w:rsid w:val="001036C1"/>
    <w:rsid w:val="00105D24"/>
    <w:rsid w:val="00105E44"/>
    <w:rsid w:val="00110248"/>
    <w:rsid w:val="00111E05"/>
    <w:rsid w:val="00112895"/>
    <w:rsid w:val="00114BF2"/>
    <w:rsid w:val="00117C64"/>
    <w:rsid w:val="00121200"/>
    <w:rsid w:val="001225B7"/>
    <w:rsid w:val="001236A4"/>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6128"/>
    <w:rsid w:val="00160343"/>
    <w:rsid w:val="00161062"/>
    <w:rsid w:val="00164ED6"/>
    <w:rsid w:val="001667BD"/>
    <w:rsid w:val="00167084"/>
    <w:rsid w:val="00173DFD"/>
    <w:rsid w:val="00180126"/>
    <w:rsid w:val="00180E36"/>
    <w:rsid w:val="0018358E"/>
    <w:rsid w:val="00190D08"/>
    <w:rsid w:val="00190DFE"/>
    <w:rsid w:val="001948C2"/>
    <w:rsid w:val="00195717"/>
    <w:rsid w:val="001A28FE"/>
    <w:rsid w:val="001A2FF5"/>
    <w:rsid w:val="001A7B82"/>
    <w:rsid w:val="001B4281"/>
    <w:rsid w:val="001C101A"/>
    <w:rsid w:val="001C15F6"/>
    <w:rsid w:val="001C17C4"/>
    <w:rsid w:val="001C5151"/>
    <w:rsid w:val="001C5FF7"/>
    <w:rsid w:val="001C7FAE"/>
    <w:rsid w:val="001D3D7B"/>
    <w:rsid w:val="001D63EE"/>
    <w:rsid w:val="001E0B66"/>
    <w:rsid w:val="001E3EE1"/>
    <w:rsid w:val="001F0231"/>
    <w:rsid w:val="001F24B6"/>
    <w:rsid w:val="001F703D"/>
    <w:rsid w:val="00202D37"/>
    <w:rsid w:val="00204F59"/>
    <w:rsid w:val="00205B9A"/>
    <w:rsid w:val="00205D8B"/>
    <w:rsid w:val="002076C2"/>
    <w:rsid w:val="00210590"/>
    <w:rsid w:val="002106ED"/>
    <w:rsid w:val="00221AE6"/>
    <w:rsid w:val="00230019"/>
    <w:rsid w:val="0023012B"/>
    <w:rsid w:val="00235A20"/>
    <w:rsid w:val="00235FDB"/>
    <w:rsid w:val="00236AA8"/>
    <w:rsid w:val="00241112"/>
    <w:rsid w:val="00243DC2"/>
    <w:rsid w:val="00246837"/>
    <w:rsid w:val="00247F87"/>
    <w:rsid w:val="002538ED"/>
    <w:rsid w:val="002607F3"/>
    <w:rsid w:val="00261EF6"/>
    <w:rsid w:val="00263EEA"/>
    <w:rsid w:val="002648D9"/>
    <w:rsid w:val="002666EF"/>
    <w:rsid w:val="00267909"/>
    <w:rsid w:val="0027414C"/>
    <w:rsid w:val="00280103"/>
    <w:rsid w:val="00281EB7"/>
    <w:rsid w:val="00285105"/>
    <w:rsid w:val="00290736"/>
    <w:rsid w:val="00290E8E"/>
    <w:rsid w:val="00292AB5"/>
    <w:rsid w:val="002946A4"/>
    <w:rsid w:val="00297B83"/>
    <w:rsid w:val="002A0AD7"/>
    <w:rsid w:val="002A75C3"/>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E20C2"/>
    <w:rsid w:val="002E78BC"/>
    <w:rsid w:val="002F0B0B"/>
    <w:rsid w:val="002F4E48"/>
    <w:rsid w:val="003027C8"/>
    <w:rsid w:val="00302A97"/>
    <w:rsid w:val="00303C1F"/>
    <w:rsid w:val="00305D34"/>
    <w:rsid w:val="003109A3"/>
    <w:rsid w:val="00311789"/>
    <w:rsid w:val="00313CFE"/>
    <w:rsid w:val="00314490"/>
    <w:rsid w:val="00315A08"/>
    <w:rsid w:val="00317608"/>
    <w:rsid w:val="00317EB4"/>
    <w:rsid w:val="00326615"/>
    <w:rsid w:val="00327E72"/>
    <w:rsid w:val="00330F0B"/>
    <w:rsid w:val="00335660"/>
    <w:rsid w:val="00336533"/>
    <w:rsid w:val="003367E0"/>
    <w:rsid w:val="00341490"/>
    <w:rsid w:val="00341882"/>
    <w:rsid w:val="00343A2F"/>
    <w:rsid w:val="00345CE7"/>
    <w:rsid w:val="0034687F"/>
    <w:rsid w:val="0035139C"/>
    <w:rsid w:val="003521AD"/>
    <w:rsid w:val="003530DA"/>
    <w:rsid w:val="00354230"/>
    <w:rsid w:val="003548F6"/>
    <w:rsid w:val="00354E8A"/>
    <w:rsid w:val="00355D12"/>
    <w:rsid w:val="003560F8"/>
    <w:rsid w:val="003566C3"/>
    <w:rsid w:val="00361736"/>
    <w:rsid w:val="00364844"/>
    <w:rsid w:val="00366EF6"/>
    <w:rsid w:val="00367D46"/>
    <w:rsid w:val="00370DD4"/>
    <w:rsid w:val="003726ED"/>
    <w:rsid w:val="0038016E"/>
    <w:rsid w:val="00386FFB"/>
    <w:rsid w:val="0039058F"/>
    <w:rsid w:val="00390BE4"/>
    <w:rsid w:val="003914B8"/>
    <w:rsid w:val="00392EFB"/>
    <w:rsid w:val="00393073"/>
    <w:rsid w:val="0039451F"/>
    <w:rsid w:val="00395F40"/>
    <w:rsid w:val="003A373F"/>
    <w:rsid w:val="003A6706"/>
    <w:rsid w:val="003B1C2E"/>
    <w:rsid w:val="003B30B2"/>
    <w:rsid w:val="003B4327"/>
    <w:rsid w:val="003B665E"/>
    <w:rsid w:val="003B680E"/>
    <w:rsid w:val="003B7160"/>
    <w:rsid w:val="003B7F0F"/>
    <w:rsid w:val="003C053B"/>
    <w:rsid w:val="003C2775"/>
    <w:rsid w:val="003C74B3"/>
    <w:rsid w:val="003D063F"/>
    <w:rsid w:val="003D2687"/>
    <w:rsid w:val="003D46BE"/>
    <w:rsid w:val="003D46D1"/>
    <w:rsid w:val="003D4B3A"/>
    <w:rsid w:val="003D4BC8"/>
    <w:rsid w:val="003D51BD"/>
    <w:rsid w:val="003F1D8E"/>
    <w:rsid w:val="003F47CB"/>
    <w:rsid w:val="003F698B"/>
    <w:rsid w:val="004006F8"/>
    <w:rsid w:val="004063B2"/>
    <w:rsid w:val="004141EB"/>
    <w:rsid w:val="00414ACF"/>
    <w:rsid w:val="0041604B"/>
    <w:rsid w:val="004170CE"/>
    <w:rsid w:val="004171DB"/>
    <w:rsid w:val="00421346"/>
    <w:rsid w:val="0042691E"/>
    <w:rsid w:val="004269C1"/>
    <w:rsid w:val="00430C8E"/>
    <w:rsid w:val="00432B61"/>
    <w:rsid w:val="00433B31"/>
    <w:rsid w:val="00433CA0"/>
    <w:rsid w:val="00433FC7"/>
    <w:rsid w:val="00434D2E"/>
    <w:rsid w:val="00435207"/>
    <w:rsid w:val="0043623D"/>
    <w:rsid w:val="00437807"/>
    <w:rsid w:val="00437A20"/>
    <w:rsid w:val="00437E50"/>
    <w:rsid w:val="004406C3"/>
    <w:rsid w:val="00445DD0"/>
    <w:rsid w:val="00450D8B"/>
    <w:rsid w:val="004514D8"/>
    <w:rsid w:val="004546B9"/>
    <w:rsid w:val="00456650"/>
    <w:rsid w:val="004570C2"/>
    <w:rsid w:val="004572F5"/>
    <w:rsid w:val="004607C3"/>
    <w:rsid w:val="00463383"/>
    <w:rsid w:val="0046601F"/>
    <w:rsid w:val="004706A4"/>
    <w:rsid w:val="004724D3"/>
    <w:rsid w:val="004726AB"/>
    <w:rsid w:val="004731A6"/>
    <w:rsid w:val="004750C2"/>
    <w:rsid w:val="00476CB2"/>
    <w:rsid w:val="00480C37"/>
    <w:rsid w:val="00480C51"/>
    <w:rsid w:val="00483DAC"/>
    <w:rsid w:val="00486335"/>
    <w:rsid w:val="00490857"/>
    <w:rsid w:val="00491024"/>
    <w:rsid w:val="004912B8"/>
    <w:rsid w:val="0049335A"/>
    <w:rsid w:val="004963EA"/>
    <w:rsid w:val="00496643"/>
    <w:rsid w:val="004A440A"/>
    <w:rsid w:val="004A6738"/>
    <w:rsid w:val="004B0426"/>
    <w:rsid w:val="004B05A5"/>
    <w:rsid w:val="004B45F3"/>
    <w:rsid w:val="004B4948"/>
    <w:rsid w:val="004B4EC9"/>
    <w:rsid w:val="004C0CB8"/>
    <w:rsid w:val="004C150F"/>
    <w:rsid w:val="004C15AF"/>
    <w:rsid w:val="004C4198"/>
    <w:rsid w:val="004C41F5"/>
    <w:rsid w:val="004C42F7"/>
    <w:rsid w:val="004C45F5"/>
    <w:rsid w:val="004C605B"/>
    <w:rsid w:val="004C60CF"/>
    <w:rsid w:val="004D65C8"/>
    <w:rsid w:val="004E01EA"/>
    <w:rsid w:val="004E5A17"/>
    <w:rsid w:val="004F2271"/>
    <w:rsid w:val="004F354A"/>
    <w:rsid w:val="004F6594"/>
    <w:rsid w:val="004F6D51"/>
    <w:rsid w:val="004F778F"/>
    <w:rsid w:val="00501B78"/>
    <w:rsid w:val="00503D6B"/>
    <w:rsid w:val="00511BDD"/>
    <w:rsid w:val="00517038"/>
    <w:rsid w:val="00522ED6"/>
    <w:rsid w:val="00524DCF"/>
    <w:rsid w:val="00525433"/>
    <w:rsid w:val="00525D28"/>
    <w:rsid w:val="005273BD"/>
    <w:rsid w:val="005365C9"/>
    <w:rsid w:val="0054263A"/>
    <w:rsid w:val="00543AAF"/>
    <w:rsid w:val="0054455E"/>
    <w:rsid w:val="00544883"/>
    <w:rsid w:val="00550D87"/>
    <w:rsid w:val="00551422"/>
    <w:rsid w:val="00552CF7"/>
    <w:rsid w:val="00553CAE"/>
    <w:rsid w:val="005543B3"/>
    <w:rsid w:val="00560EF2"/>
    <w:rsid w:val="00562C91"/>
    <w:rsid w:val="00564265"/>
    <w:rsid w:val="00564B03"/>
    <w:rsid w:val="00564D60"/>
    <w:rsid w:val="00566BE6"/>
    <w:rsid w:val="005701A9"/>
    <w:rsid w:val="00572500"/>
    <w:rsid w:val="00573041"/>
    <w:rsid w:val="00584C38"/>
    <w:rsid w:val="00587DFB"/>
    <w:rsid w:val="00592912"/>
    <w:rsid w:val="00593806"/>
    <w:rsid w:val="00595A83"/>
    <w:rsid w:val="00596FDB"/>
    <w:rsid w:val="0059722A"/>
    <w:rsid w:val="005975E4"/>
    <w:rsid w:val="005A1DDB"/>
    <w:rsid w:val="005A2711"/>
    <w:rsid w:val="005A36F1"/>
    <w:rsid w:val="005A701A"/>
    <w:rsid w:val="005B5C02"/>
    <w:rsid w:val="005B5D3D"/>
    <w:rsid w:val="005B635F"/>
    <w:rsid w:val="005C01EF"/>
    <w:rsid w:val="005C1686"/>
    <w:rsid w:val="005C223E"/>
    <w:rsid w:val="005C25EC"/>
    <w:rsid w:val="005C7BC1"/>
    <w:rsid w:val="005D1937"/>
    <w:rsid w:val="005D20F1"/>
    <w:rsid w:val="005D3C81"/>
    <w:rsid w:val="005D6123"/>
    <w:rsid w:val="005D75E9"/>
    <w:rsid w:val="005D7AD9"/>
    <w:rsid w:val="005E117C"/>
    <w:rsid w:val="005E12CA"/>
    <w:rsid w:val="005E1EF3"/>
    <w:rsid w:val="005F0197"/>
    <w:rsid w:val="005F2E9A"/>
    <w:rsid w:val="005F49DE"/>
    <w:rsid w:val="005F64FF"/>
    <w:rsid w:val="005F7976"/>
    <w:rsid w:val="00603F7B"/>
    <w:rsid w:val="00605E58"/>
    <w:rsid w:val="006064C4"/>
    <w:rsid w:val="00606BAA"/>
    <w:rsid w:val="00607302"/>
    <w:rsid w:val="00610541"/>
    <w:rsid w:val="006166F0"/>
    <w:rsid w:val="00617343"/>
    <w:rsid w:val="00620BE8"/>
    <w:rsid w:val="00620F89"/>
    <w:rsid w:val="00621246"/>
    <w:rsid w:val="00621EE9"/>
    <w:rsid w:val="00623ECE"/>
    <w:rsid w:val="0062462F"/>
    <w:rsid w:val="006246ED"/>
    <w:rsid w:val="00624887"/>
    <w:rsid w:val="00630A64"/>
    <w:rsid w:val="00631265"/>
    <w:rsid w:val="00636D1E"/>
    <w:rsid w:val="00637358"/>
    <w:rsid w:val="006407B5"/>
    <w:rsid w:val="006414B7"/>
    <w:rsid w:val="00645856"/>
    <w:rsid w:val="00645F4C"/>
    <w:rsid w:val="006471B0"/>
    <w:rsid w:val="00655B65"/>
    <w:rsid w:val="00664204"/>
    <w:rsid w:val="00666E4E"/>
    <w:rsid w:val="00673ACE"/>
    <w:rsid w:val="00673D75"/>
    <w:rsid w:val="00674BBB"/>
    <w:rsid w:val="00680A5A"/>
    <w:rsid w:val="006832D4"/>
    <w:rsid w:val="00691650"/>
    <w:rsid w:val="00691983"/>
    <w:rsid w:val="00693ADB"/>
    <w:rsid w:val="00695FE9"/>
    <w:rsid w:val="0069640D"/>
    <w:rsid w:val="006A242F"/>
    <w:rsid w:val="006A427B"/>
    <w:rsid w:val="006A4F06"/>
    <w:rsid w:val="006A5640"/>
    <w:rsid w:val="006A5FB0"/>
    <w:rsid w:val="006A7C52"/>
    <w:rsid w:val="006B1B05"/>
    <w:rsid w:val="006B44A8"/>
    <w:rsid w:val="006B48E8"/>
    <w:rsid w:val="006B5DFA"/>
    <w:rsid w:val="006B7F53"/>
    <w:rsid w:val="006C0CA7"/>
    <w:rsid w:val="006C1D67"/>
    <w:rsid w:val="006C2FAE"/>
    <w:rsid w:val="006C346B"/>
    <w:rsid w:val="006C3C52"/>
    <w:rsid w:val="006C66AD"/>
    <w:rsid w:val="006D0FDF"/>
    <w:rsid w:val="006D6280"/>
    <w:rsid w:val="006E26DD"/>
    <w:rsid w:val="006E31ED"/>
    <w:rsid w:val="006F36CB"/>
    <w:rsid w:val="006F3968"/>
    <w:rsid w:val="006F4191"/>
    <w:rsid w:val="006F7B83"/>
    <w:rsid w:val="00702C58"/>
    <w:rsid w:val="00710F30"/>
    <w:rsid w:val="00711094"/>
    <w:rsid w:val="0071236A"/>
    <w:rsid w:val="00712516"/>
    <w:rsid w:val="007151BC"/>
    <w:rsid w:val="007166F9"/>
    <w:rsid w:val="00717340"/>
    <w:rsid w:val="007208DC"/>
    <w:rsid w:val="00720AEA"/>
    <w:rsid w:val="00735673"/>
    <w:rsid w:val="007358BD"/>
    <w:rsid w:val="007371B6"/>
    <w:rsid w:val="00741A10"/>
    <w:rsid w:val="00741B34"/>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3C3"/>
    <w:rsid w:val="00791FCE"/>
    <w:rsid w:val="007A19F3"/>
    <w:rsid w:val="007A1CC4"/>
    <w:rsid w:val="007A4749"/>
    <w:rsid w:val="007A5761"/>
    <w:rsid w:val="007A5E04"/>
    <w:rsid w:val="007A6BD3"/>
    <w:rsid w:val="007A7595"/>
    <w:rsid w:val="007A78FD"/>
    <w:rsid w:val="007B47A4"/>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0F32"/>
    <w:rsid w:val="007E36DB"/>
    <w:rsid w:val="007E52E1"/>
    <w:rsid w:val="007E6677"/>
    <w:rsid w:val="007E6A07"/>
    <w:rsid w:val="007F2DC3"/>
    <w:rsid w:val="007F4BB0"/>
    <w:rsid w:val="008003E3"/>
    <w:rsid w:val="00803B9C"/>
    <w:rsid w:val="00806378"/>
    <w:rsid w:val="00811510"/>
    <w:rsid w:val="00816D90"/>
    <w:rsid w:val="00821311"/>
    <w:rsid w:val="00822AA8"/>
    <w:rsid w:val="008233F0"/>
    <w:rsid w:val="00823FE1"/>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6459"/>
    <w:rsid w:val="00867B4C"/>
    <w:rsid w:val="00867C8A"/>
    <w:rsid w:val="008715DA"/>
    <w:rsid w:val="008732C5"/>
    <w:rsid w:val="0087537B"/>
    <w:rsid w:val="00882846"/>
    <w:rsid w:val="00883380"/>
    <w:rsid w:val="008909B3"/>
    <w:rsid w:val="0089260E"/>
    <w:rsid w:val="00892E43"/>
    <w:rsid w:val="00893B6A"/>
    <w:rsid w:val="00894FD8"/>
    <w:rsid w:val="00896264"/>
    <w:rsid w:val="008969FF"/>
    <w:rsid w:val="00896EEB"/>
    <w:rsid w:val="008A3C16"/>
    <w:rsid w:val="008A5849"/>
    <w:rsid w:val="008B3735"/>
    <w:rsid w:val="008B5A17"/>
    <w:rsid w:val="008B6CB9"/>
    <w:rsid w:val="008C4247"/>
    <w:rsid w:val="008C5852"/>
    <w:rsid w:val="008D0C16"/>
    <w:rsid w:val="008D0E94"/>
    <w:rsid w:val="008D318C"/>
    <w:rsid w:val="008D539A"/>
    <w:rsid w:val="008D7184"/>
    <w:rsid w:val="008D7FE3"/>
    <w:rsid w:val="008E08A3"/>
    <w:rsid w:val="008E7348"/>
    <w:rsid w:val="008F0808"/>
    <w:rsid w:val="008F1444"/>
    <w:rsid w:val="008F2727"/>
    <w:rsid w:val="008F5767"/>
    <w:rsid w:val="008F57BA"/>
    <w:rsid w:val="008F5E05"/>
    <w:rsid w:val="00901EFB"/>
    <w:rsid w:val="00905796"/>
    <w:rsid w:val="00905BFC"/>
    <w:rsid w:val="00906CF5"/>
    <w:rsid w:val="009078BD"/>
    <w:rsid w:val="009115AB"/>
    <w:rsid w:val="00912AEB"/>
    <w:rsid w:val="009158B5"/>
    <w:rsid w:val="009179FE"/>
    <w:rsid w:val="00930042"/>
    <w:rsid w:val="00930DE8"/>
    <w:rsid w:val="009313EC"/>
    <w:rsid w:val="0093219C"/>
    <w:rsid w:val="0093428B"/>
    <w:rsid w:val="00936E6E"/>
    <w:rsid w:val="00937D5D"/>
    <w:rsid w:val="00942E74"/>
    <w:rsid w:val="009434B9"/>
    <w:rsid w:val="00943A1D"/>
    <w:rsid w:val="00945913"/>
    <w:rsid w:val="009461C2"/>
    <w:rsid w:val="0094708D"/>
    <w:rsid w:val="009474F5"/>
    <w:rsid w:val="009506E5"/>
    <w:rsid w:val="00952DF2"/>
    <w:rsid w:val="009613D3"/>
    <w:rsid w:val="009656D2"/>
    <w:rsid w:val="00971C1A"/>
    <w:rsid w:val="009720D8"/>
    <w:rsid w:val="009722BA"/>
    <w:rsid w:val="0097391E"/>
    <w:rsid w:val="00976AB9"/>
    <w:rsid w:val="00981FB1"/>
    <w:rsid w:val="00982A90"/>
    <w:rsid w:val="00986F47"/>
    <w:rsid w:val="0099522A"/>
    <w:rsid w:val="0099523E"/>
    <w:rsid w:val="00995297"/>
    <w:rsid w:val="009959D8"/>
    <w:rsid w:val="009964F3"/>
    <w:rsid w:val="0099739A"/>
    <w:rsid w:val="009A1744"/>
    <w:rsid w:val="009A1DFF"/>
    <w:rsid w:val="009A2478"/>
    <w:rsid w:val="009A4445"/>
    <w:rsid w:val="009A47BD"/>
    <w:rsid w:val="009A6428"/>
    <w:rsid w:val="009A7308"/>
    <w:rsid w:val="009A7648"/>
    <w:rsid w:val="009B06B4"/>
    <w:rsid w:val="009B09F4"/>
    <w:rsid w:val="009B4AB8"/>
    <w:rsid w:val="009C3FA8"/>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2141"/>
    <w:rsid w:val="00A14AC1"/>
    <w:rsid w:val="00A14B16"/>
    <w:rsid w:val="00A152C7"/>
    <w:rsid w:val="00A1698C"/>
    <w:rsid w:val="00A17456"/>
    <w:rsid w:val="00A21221"/>
    <w:rsid w:val="00A2163F"/>
    <w:rsid w:val="00A21D4A"/>
    <w:rsid w:val="00A2217B"/>
    <w:rsid w:val="00A24C5D"/>
    <w:rsid w:val="00A25759"/>
    <w:rsid w:val="00A2581A"/>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5B67"/>
    <w:rsid w:val="00A56873"/>
    <w:rsid w:val="00A62CE6"/>
    <w:rsid w:val="00A62F0A"/>
    <w:rsid w:val="00A635CC"/>
    <w:rsid w:val="00A66934"/>
    <w:rsid w:val="00A677FA"/>
    <w:rsid w:val="00A67F26"/>
    <w:rsid w:val="00A7184D"/>
    <w:rsid w:val="00A76F86"/>
    <w:rsid w:val="00A918CD"/>
    <w:rsid w:val="00A91A49"/>
    <w:rsid w:val="00AA39BD"/>
    <w:rsid w:val="00AA3E26"/>
    <w:rsid w:val="00AA46A3"/>
    <w:rsid w:val="00AA4F98"/>
    <w:rsid w:val="00AA572D"/>
    <w:rsid w:val="00AA6932"/>
    <w:rsid w:val="00AB1C9F"/>
    <w:rsid w:val="00AB42D9"/>
    <w:rsid w:val="00AB495C"/>
    <w:rsid w:val="00AB4B47"/>
    <w:rsid w:val="00AB62B1"/>
    <w:rsid w:val="00AB7529"/>
    <w:rsid w:val="00AB76CF"/>
    <w:rsid w:val="00AC10A4"/>
    <w:rsid w:val="00AC1D4F"/>
    <w:rsid w:val="00AC296E"/>
    <w:rsid w:val="00AC63D1"/>
    <w:rsid w:val="00AC677C"/>
    <w:rsid w:val="00AD562B"/>
    <w:rsid w:val="00AE1B95"/>
    <w:rsid w:val="00AE245E"/>
    <w:rsid w:val="00AE6ADA"/>
    <w:rsid w:val="00AE7EA7"/>
    <w:rsid w:val="00B04115"/>
    <w:rsid w:val="00B05314"/>
    <w:rsid w:val="00B068A9"/>
    <w:rsid w:val="00B07169"/>
    <w:rsid w:val="00B10F46"/>
    <w:rsid w:val="00B11E57"/>
    <w:rsid w:val="00B12BF5"/>
    <w:rsid w:val="00B1307E"/>
    <w:rsid w:val="00B130AC"/>
    <w:rsid w:val="00B179B8"/>
    <w:rsid w:val="00B2316C"/>
    <w:rsid w:val="00B2662F"/>
    <w:rsid w:val="00B31B90"/>
    <w:rsid w:val="00B31F66"/>
    <w:rsid w:val="00B3393D"/>
    <w:rsid w:val="00B34D9F"/>
    <w:rsid w:val="00B36A67"/>
    <w:rsid w:val="00B3714D"/>
    <w:rsid w:val="00B37A45"/>
    <w:rsid w:val="00B40521"/>
    <w:rsid w:val="00B406F6"/>
    <w:rsid w:val="00B41FD4"/>
    <w:rsid w:val="00B458E5"/>
    <w:rsid w:val="00B47ACC"/>
    <w:rsid w:val="00B60171"/>
    <w:rsid w:val="00B61385"/>
    <w:rsid w:val="00B64814"/>
    <w:rsid w:val="00B74A2F"/>
    <w:rsid w:val="00B7627B"/>
    <w:rsid w:val="00B82644"/>
    <w:rsid w:val="00B83373"/>
    <w:rsid w:val="00B8361E"/>
    <w:rsid w:val="00B87533"/>
    <w:rsid w:val="00B8772E"/>
    <w:rsid w:val="00B92819"/>
    <w:rsid w:val="00B94B33"/>
    <w:rsid w:val="00B95FEE"/>
    <w:rsid w:val="00B96C62"/>
    <w:rsid w:val="00B97256"/>
    <w:rsid w:val="00BA4CE0"/>
    <w:rsid w:val="00BA4E15"/>
    <w:rsid w:val="00BA57C0"/>
    <w:rsid w:val="00BA6430"/>
    <w:rsid w:val="00BA7188"/>
    <w:rsid w:val="00BB00DE"/>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5766"/>
    <w:rsid w:val="00BF5A89"/>
    <w:rsid w:val="00C003B8"/>
    <w:rsid w:val="00C007A7"/>
    <w:rsid w:val="00C0242D"/>
    <w:rsid w:val="00C03A02"/>
    <w:rsid w:val="00C064DF"/>
    <w:rsid w:val="00C11634"/>
    <w:rsid w:val="00C131A2"/>
    <w:rsid w:val="00C13AAA"/>
    <w:rsid w:val="00C13EE8"/>
    <w:rsid w:val="00C14E11"/>
    <w:rsid w:val="00C2031B"/>
    <w:rsid w:val="00C2068C"/>
    <w:rsid w:val="00C2294C"/>
    <w:rsid w:val="00C2521A"/>
    <w:rsid w:val="00C273A7"/>
    <w:rsid w:val="00C30115"/>
    <w:rsid w:val="00C31F06"/>
    <w:rsid w:val="00C31F55"/>
    <w:rsid w:val="00C32D3E"/>
    <w:rsid w:val="00C33509"/>
    <w:rsid w:val="00C340E5"/>
    <w:rsid w:val="00C34B21"/>
    <w:rsid w:val="00C35959"/>
    <w:rsid w:val="00C46206"/>
    <w:rsid w:val="00C54EF2"/>
    <w:rsid w:val="00C56966"/>
    <w:rsid w:val="00C57F07"/>
    <w:rsid w:val="00C61275"/>
    <w:rsid w:val="00C62A2F"/>
    <w:rsid w:val="00C6413D"/>
    <w:rsid w:val="00C64278"/>
    <w:rsid w:val="00C676FF"/>
    <w:rsid w:val="00C711CA"/>
    <w:rsid w:val="00C753E0"/>
    <w:rsid w:val="00C77940"/>
    <w:rsid w:val="00C84A21"/>
    <w:rsid w:val="00C87F13"/>
    <w:rsid w:val="00C87FEB"/>
    <w:rsid w:val="00C91077"/>
    <w:rsid w:val="00C94D69"/>
    <w:rsid w:val="00CA0854"/>
    <w:rsid w:val="00CA3E25"/>
    <w:rsid w:val="00CA44D2"/>
    <w:rsid w:val="00CA5C25"/>
    <w:rsid w:val="00CB077B"/>
    <w:rsid w:val="00CB088F"/>
    <w:rsid w:val="00CB0918"/>
    <w:rsid w:val="00CB0F16"/>
    <w:rsid w:val="00CB0F45"/>
    <w:rsid w:val="00CB175E"/>
    <w:rsid w:val="00CB241A"/>
    <w:rsid w:val="00CB530F"/>
    <w:rsid w:val="00CB6236"/>
    <w:rsid w:val="00CB6C40"/>
    <w:rsid w:val="00CB760C"/>
    <w:rsid w:val="00CB7892"/>
    <w:rsid w:val="00CC39A0"/>
    <w:rsid w:val="00CC3F20"/>
    <w:rsid w:val="00CC4CF2"/>
    <w:rsid w:val="00CC6A99"/>
    <w:rsid w:val="00CD7D5F"/>
    <w:rsid w:val="00CE510B"/>
    <w:rsid w:val="00CE67D7"/>
    <w:rsid w:val="00CF1DFC"/>
    <w:rsid w:val="00CF3DF8"/>
    <w:rsid w:val="00CF443F"/>
    <w:rsid w:val="00CF6EF5"/>
    <w:rsid w:val="00D03376"/>
    <w:rsid w:val="00D0768D"/>
    <w:rsid w:val="00D2272A"/>
    <w:rsid w:val="00D25D52"/>
    <w:rsid w:val="00D261B0"/>
    <w:rsid w:val="00D268F5"/>
    <w:rsid w:val="00D26BA5"/>
    <w:rsid w:val="00D27804"/>
    <w:rsid w:val="00D31F18"/>
    <w:rsid w:val="00D33A14"/>
    <w:rsid w:val="00D4075D"/>
    <w:rsid w:val="00D44351"/>
    <w:rsid w:val="00D50E5B"/>
    <w:rsid w:val="00D512E0"/>
    <w:rsid w:val="00D51C82"/>
    <w:rsid w:val="00D52BCB"/>
    <w:rsid w:val="00D5403D"/>
    <w:rsid w:val="00D54529"/>
    <w:rsid w:val="00D54B45"/>
    <w:rsid w:val="00D602CE"/>
    <w:rsid w:val="00D603CE"/>
    <w:rsid w:val="00D64474"/>
    <w:rsid w:val="00D64DCE"/>
    <w:rsid w:val="00D662CC"/>
    <w:rsid w:val="00D67D2D"/>
    <w:rsid w:val="00D72C9B"/>
    <w:rsid w:val="00D72ED8"/>
    <w:rsid w:val="00D73980"/>
    <w:rsid w:val="00D7651E"/>
    <w:rsid w:val="00D76EF6"/>
    <w:rsid w:val="00D803D1"/>
    <w:rsid w:val="00D8134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395"/>
    <w:rsid w:val="00DA506C"/>
    <w:rsid w:val="00DA5D4A"/>
    <w:rsid w:val="00DA7294"/>
    <w:rsid w:val="00DC20BE"/>
    <w:rsid w:val="00DC37A0"/>
    <w:rsid w:val="00DC3A8B"/>
    <w:rsid w:val="00DC4812"/>
    <w:rsid w:val="00DC6F2B"/>
    <w:rsid w:val="00DD1669"/>
    <w:rsid w:val="00DD17AC"/>
    <w:rsid w:val="00DD2B3A"/>
    <w:rsid w:val="00DD454B"/>
    <w:rsid w:val="00DD4A2A"/>
    <w:rsid w:val="00DD628C"/>
    <w:rsid w:val="00DD643C"/>
    <w:rsid w:val="00DD7033"/>
    <w:rsid w:val="00DE1561"/>
    <w:rsid w:val="00DF0656"/>
    <w:rsid w:val="00DF2F29"/>
    <w:rsid w:val="00DF3AB5"/>
    <w:rsid w:val="00DF5053"/>
    <w:rsid w:val="00DF55C4"/>
    <w:rsid w:val="00DF5FBC"/>
    <w:rsid w:val="00DF6A3C"/>
    <w:rsid w:val="00E029E7"/>
    <w:rsid w:val="00E02D92"/>
    <w:rsid w:val="00E03240"/>
    <w:rsid w:val="00E05762"/>
    <w:rsid w:val="00E059AC"/>
    <w:rsid w:val="00E05DF5"/>
    <w:rsid w:val="00E1379E"/>
    <w:rsid w:val="00E16EE4"/>
    <w:rsid w:val="00E17314"/>
    <w:rsid w:val="00E20051"/>
    <w:rsid w:val="00E209EB"/>
    <w:rsid w:val="00E22B0D"/>
    <w:rsid w:val="00E23776"/>
    <w:rsid w:val="00E24DA7"/>
    <w:rsid w:val="00E31DF3"/>
    <w:rsid w:val="00E34399"/>
    <w:rsid w:val="00E3770B"/>
    <w:rsid w:val="00E403FC"/>
    <w:rsid w:val="00E4161B"/>
    <w:rsid w:val="00E41A19"/>
    <w:rsid w:val="00E450DB"/>
    <w:rsid w:val="00E50CE8"/>
    <w:rsid w:val="00E51C64"/>
    <w:rsid w:val="00E525E0"/>
    <w:rsid w:val="00E54928"/>
    <w:rsid w:val="00E5617F"/>
    <w:rsid w:val="00E6785A"/>
    <w:rsid w:val="00E67880"/>
    <w:rsid w:val="00E71D9A"/>
    <w:rsid w:val="00E73323"/>
    <w:rsid w:val="00E74330"/>
    <w:rsid w:val="00E7491B"/>
    <w:rsid w:val="00E75AEB"/>
    <w:rsid w:val="00E775E1"/>
    <w:rsid w:val="00E77F50"/>
    <w:rsid w:val="00E81647"/>
    <w:rsid w:val="00E828A9"/>
    <w:rsid w:val="00E82A03"/>
    <w:rsid w:val="00E8646A"/>
    <w:rsid w:val="00E9353F"/>
    <w:rsid w:val="00E95A52"/>
    <w:rsid w:val="00E96155"/>
    <w:rsid w:val="00E97874"/>
    <w:rsid w:val="00E97CB2"/>
    <w:rsid w:val="00E97E6E"/>
    <w:rsid w:val="00EA18AF"/>
    <w:rsid w:val="00EA59C7"/>
    <w:rsid w:val="00EA664C"/>
    <w:rsid w:val="00EB11A0"/>
    <w:rsid w:val="00EB39E5"/>
    <w:rsid w:val="00EB5224"/>
    <w:rsid w:val="00EC07BE"/>
    <w:rsid w:val="00EC7509"/>
    <w:rsid w:val="00EC7E5B"/>
    <w:rsid w:val="00ED15F7"/>
    <w:rsid w:val="00ED46BB"/>
    <w:rsid w:val="00ED5C52"/>
    <w:rsid w:val="00ED72B8"/>
    <w:rsid w:val="00ED78C0"/>
    <w:rsid w:val="00EE0F5D"/>
    <w:rsid w:val="00EE2FD4"/>
    <w:rsid w:val="00EE5AD4"/>
    <w:rsid w:val="00EE694F"/>
    <w:rsid w:val="00EF0CD7"/>
    <w:rsid w:val="00EF28FD"/>
    <w:rsid w:val="00EF501A"/>
    <w:rsid w:val="00EF7C8D"/>
    <w:rsid w:val="00F006C2"/>
    <w:rsid w:val="00F0230A"/>
    <w:rsid w:val="00F02375"/>
    <w:rsid w:val="00F03B13"/>
    <w:rsid w:val="00F05BE6"/>
    <w:rsid w:val="00F06485"/>
    <w:rsid w:val="00F132BB"/>
    <w:rsid w:val="00F14579"/>
    <w:rsid w:val="00F15F9B"/>
    <w:rsid w:val="00F17B82"/>
    <w:rsid w:val="00F2045B"/>
    <w:rsid w:val="00F2068D"/>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62F85"/>
    <w:rsid w:val="00F701B7"/>
    <w:rsid w:val="00F73D2B"/>
    <w:rsid w:val="00F7656A"/>
    <w:rsid w:val="00F815AF"/>
    <w:rsid w:val="00F8399D"/>
    <w:rsid w:val="00F84FE7"/>
    <w:rsid w:val="00F850AB"/>
    <w:rsid w:val="00F86617"/>
    <w:rsid w:val="00F910C7"/>
    <w:rsid w:val="00F920E0"/>
    <w:rsid w:val="00F944C7"/>
    <w:rsid w:val="00F960E7"/>
    <w:rsid w:val="00FA29F6"/>
    <w:rsid w:val="00FA2FD6"/>
    <w:rsid w:val="00FA3999"/>
    <w:rsid w:val="00FB061F"/>
    <w:rsid w:val="00FB1663"/>
    <w:rsid w:val="00FC054B"/>
    <w:rsid w:val="00FC6693"/>
    <w:rsid w:val="00FC7F1E"/>
    <w:rsid w:val="00FD5337"/>
    <w:rsid w:val="00FD56C5"/>
    <w:rsid w:val="00FD60B5"/>
    <w:rsid w:val="00FE0166"/>
    <w:rsid w:val="00FE0B35"/>
    <w:rsid w:val="00FE2B69"/>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PLChar">
    <w:name w:val="PL Char"/>
    <w:link w:val="PL"/>
    <w:qFormat/>
    <w:locked/>
    <w:rsid w:val="00D52BCB"/>
    <w:rPr>
      <w:rFonts w:ascii="Courier New" w:hAnsi="Courier New" w:cs="Courier New"/>
      <w:noProof/>
      <w:sz w:val="16"/>
      <w:lang w:val="en-GB" w:eastAsia="en-US"/>
    </w:rPr>
  </w:style>
  <w:style w:type="paragraph" w:customStyle="1" w:styleId="PL">
    <w:name w:val="PL"/>
    <w:link w:val="PLChar"/>
    <w:qFormat/>
    <w:rsid w:val="00D52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64337AEF-C71E-407E-96D0-BD9B61852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1397</Words>
  <Characters>7968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Jiann-Ching Guey (桂建卿)</cp:lastModifiedBy>
  <cp:revision>7</cp:revision>
  <cp:lastPrinted>2002-04-23T01:10:00Z</cp:lastPrinted>
  <dcterms:created xsi:type="dcterms:W3CDTF">2018-08-10T10:41:00Z</dcterms:created>
  <dcterms:modified xsi:type="dcterms:W3CDTF">2018-08-10T10:51:00Z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