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C8B" w:rsidRDefault="00A73C8B" w:rsidP="00A73C8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TSG-RAN1 Meeting #93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942BA">
        <w:t>R1-1807889</w:t>
      </w:r>
    </w:p>
    <w:p w:rsidR="00A73C8B" w:rsidRDefault="00A73C8B" w:rsidP="00A73C8B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>
        <w:rPr>
          <w:rFonts w:ascii="Arial" w:hAnsi="Arial" w:cs="Arial"/>
          <w:b/>
          <w:bCs/>
          <w:sz w:val="22"/>
          <w:vertAlign w:val="superscript"/>
        </w:rPr>
        <w:t xml:space="preserve">st </w:t>
      </w:r>
      <w:r>
        <w:rPr>
          <w:rFonts w:ascii="Arial" w:hAnsi="Arial" w:cs="Arial"/>
          <w:b/>
          <w:bCs/>
          <w:sz w:val="22"/>
        </w:rPr>
        <w:t>– 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:rsidR="00A73C8B" w:rsidRDefault="00A73C8B" w:rsidP="00A73C8B">
      <w:pPr>
        <w:rPr>
          <w:rFonts w:ascii="Arial" w:hAnsi="Arial" w:cs="Arial"/>
        </w:rPr>
      </w:pP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Draft Reply LS on </w:t>
      </w:r>
      <w:r>
        <w:rPr>
          <w:rFonts w:ascii="Arial" w:hAnsi="Arial" w:cs="Arial"/>
          <w:bCs/>
        </w:rPr>
        <w:t>the design of PRACH table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R1-1805803 (R2-1806227)</w:t>
      </w:r>
      <w:bookmarkStart w:id="0" w:name="_GoBack"/>
      <w:bookmarkEnd w:id="0"/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/>
        </w:rPr>
      </w:pP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Qualcomm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</w:p>
    <w:p w:rsidR="00A73C8B" w:rsidRDefault="00A73C8B" w:rsidP="00A73C8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 xml:space="preserve">Name: </w:t>
      </w:r>
      <w:proofErr w:type="spellStart"/>
      <w:r>
        <w:rPr>
          <w:rFonts w:cs="Arial"/>
          <w:b/>
        </w:rPr>
        <w:t>Nazmul</w:t>
      </w:r>
      <w:proofErr w:type="spellEnd"/>
      <w:r>
        <w:rPr>
          <w:rFonts w:cs="Arial"/>
          <w:b/>
        </w:rPr>
        <w:t xml:space="preserve"> Islam</w:t>
      </w:r>
    </w:p>
    <w:p w:rsidR="00A73C8B" w:rsidRDefault="00A73C8B" w:rsidP="00A73C8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mislam@qti.qualcomm.com</w:t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/>
        </w:rPr>
      </w:pPr>
    </w:p>
    <w:p w:rsidR="00A73C8B" w:rsidRDefault="00A73C8B" w:rsidP="00A73C8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/>
        </w:rPr>
      </w:pPr>
    </w:p>
    <w:p w:rsidR="00A73C8B" w:rsidRDefault="00A73C8B" w:rsidP="00A73C8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73C8B" w:rsidRDefault="00A73C8B" w:rsidP="00A73C8B">
      <w:pPr>
        <w:pBdr>
          <w:bottom w:val="single" w:sz="4" w:space="1" w:color="auto"/>
        </w:pBdr>
        <w:rPr>
          <w:rFonts w:ascii="Arial" w:hAnsi="Arial" w:cs="Arial"/>
        </w:rPr>
      </w:pPr>
    </w:p>
    <w:p w:rsidR="00A73C8B" w:rsidRDefault="00A73C8B" w:rsidP="00A73C8B">
      <w:pPr>
        <w:rPr>
          <w:rFonts w:ascii="Arial" w:hAnsi="Arial" w:cs="Arial"/>
        </w:rPr>
      </w:pPr>
    </w:p>
    <w:p w:rsidR="00A73C8B" w:rsidRDefault="00A73C8B" w:rsidP="00A73C8B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AC7C89">
        <w:rPr>
          <w:rFonts w:ascii="Arial" w:hAnsi="Arial" w:cs="Arial"/>
          <w:b/>
        </w:rPr>
        <w:t>Overall Description:</w:t>
      </w:r>
    </w:p>
    <w:p w:rsidR="00A73C8B" w:rsidRDefault="00A73C8B" w:rsidP="00A73C8B">
      <w:pPr>
        <w:spacing w:after="120"/>
        <w:rPr>
          <w:rFonts w:ascii="Arial" w:hAnsi="Arial" w:cs="Arial"/>
          <w:b/>
        </w:rPr>
      </w:pPr>
    </w:p>
    <w:p w:rsidR="00A73C8B" w:rsidRDefault="00A73C8B" w:rsidP="00A73C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thanks RAN2 for the liaison statement “LS on the design of PRACH table” </w:t>
      </w:r>
      <w:r>
        <w:rPr>
          <w:rFonts w:ascii="Arial" w:hAnsi="Arial" w:cs="Arial"/>
          <w:bCs/>
        </w:rPr>
        <w:t>R1-1805803(R2-1806227)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informs the following </w:t>
      </w:r>
      <w:r w:rsidR="0053094C">
        <w:rPr>
          <w:rFonts w:ascii="Arial" w:hAnsi="Arial" w:cs="Arial"/>
        </w:rPr>
        <w:t>RAN1 agreement.</w:t>
      </w:r>
    </w:p>
    <w:p w:rsidR="00A73C8B" w:rsidRDefault="00A73C8B" w:rsidP="00A73C8B">
      <w:pPr>
        <w:spacing w:after="120"/>
        <w:rPr>
          <w:rFonts w:ascii="Arial" w:hAnsi="Arial" w:cs="Arial"/>
          <w:b/>
        </w:rPr>
      </w:pPr>
    </w:p>
    <w:p w:rsidR="00A73C8B" w:rsidRPr="00F3614A" w:rsidRDefault="00A73C8B" w:rsidP="00A73C8B">
      <w:pPr>
        <w:numPr>
          <w:ilvl w:val="0"/>
          <w:numId w:val="2"/>
        </w:numPr>
        <w:ind w:left="990" w:hanging="630"/>
        <w:rPr>
          <w:i/>
        </w:rPr>
      </w:pPr>
      <w:r w:rsidRPr="00F3614A">
        <w:rPr>
          <w:i/>
        </w:rPr>
        <w:t>PDCCH order for RACH procedure includes the following fields:</w:t>
      </w:r>
    </w:p>
    <w:p w:rsidR="00A73C8B" w:rsidRPr="00F3614A" w:rsidRDefault="00A73C8B" w:rsidP="00A73C8B">
      <w:pPr>
        <w:numPr>
          <w:ilvl w:val="1"/>
          <w:numId w:val="3"/>
        </w:numPr>
        <w:tabs>
          <w:tab w:val="left" w:pos="1440"/>
        </w:tabs>
        <w:rPr>
          <w:i/>
        </w:rPr>
      </w:pPr>
      <w:r w:rsidRPr="00F3614A">
        <w:rPr>
          <w:i/>
        </w:rPr>
        <w:t xml:space="preserve">Random Access Preamble index – 6 bits. Indicating which </w:t>
      </w:r>
      <w:proofErr w:type="gramStart"/>
      <w:r w:rsidRPr="00F3614A">
        <w:rPr>
          <w:i/>
        </w:rPr>
        <w:t>Random access</w:t>
      </w:r>
      <w:proofErr w:type="gramEnd"/>
      <w:r w:rsidRPr="00F3614A">
        <w:rPr>
          <w:i/>
        </w:rPr>
        <w:t xml:space="preserve"> preamble to use in case of contention-free random access procedure, or the value 000000 in case of contention-based random access procedure</w:t>
      </w:r>
    </w:p>
    <w:p w:rsidR="00A73C8B" w:rsidRPr="00F3614A" w:rsidRDefault="00A73C8B" w:rsidP="00A73C8B">
      <w:pPr>
        <w:numPr>
          <w:ilvl w:val="1"/>
          <w:numId w:val="3"/>
        </w:numPr>
        <w:tabs>
          <w:tab w:val="left" w:pos="1440"/>
        </w:tabs>
        <w:rPr>
          <w:i/>
        </w:rPr>
      </w:pPr>
      <w:r w:rsidRPr="00F3614A">
        <w:rPr>
          <w:i/>
        </w:rPr>
        <w:t>For CFRA only:</w:t>
      </w:r>
    </w:p>
    <w:p w:rsidR="00A73C8B" w:rsidRPr="00F3614A" w:rsidRDefault="00A73C8B" w:rsidP="00A73C8B">
      <w:pPr>
        <w:numPr>
          <w:ilvl w:val="2"/>
          <w:numId w:val="3"/>
        </w:numPr>
        <w:rPr>
          <w:i/>
          <w:strike/>
        </w:rPr>
      </w:pPr>
      <w:r w:rsidRPr="00F3614A">
        <w:rPr>
          <w:i/>
        </w:rPr>
        <w:t>no B</w:t>
      </w:r>
      <w:r w:rsidRPr="00F3614A">
        <w:rPr>
          <w:i/>
        </w:rPr>
        <w:t>WP index is necessary in Rel-15</w:t>
      </w:r>
    </w:p>
    <w:p w:rsidR="00A73C8B" w:rsidRPr="00F3614A" w:rsidRDefault="00A73C8B" w:rsidP="00A73C8B">
      <w:pPr>
        <w:numPr>
          <w:ilvl w:val="2"/>
          <w:numId w:val="3"/>
        </w:numPr>
        <w:rPr>
          <w:i/>
        </w:rPr>
      </w:pPr>
      <w:r w:rsidRPr="00F3614A">
        <w:rPr>
          <w:i/>
        </w:rPr>
        <w:t xml:space="preserve">SUL indicator – 1 bit. Indicating whether to transmit the </w:t>
      </w:r>
      <w:proofErr w:type="gramStart"/>
      <w:r w:rsidRPr="00F3614A">
        <w:rPr>
          <w:i/>
        </w:rPr>
        <w:t>Random access</w:t>
      </w:r>
      <w:proofErr w:type="gramEnd"/>
      <w:r w:rsidRPr="00F3614A">
        <w:rPr>
          <w:i/>
        </w:rPr>
        <w:t xml:space="preserve"> preamble on SUL or normal uplink carrier</w:t>
      </w:r>
    </w:p>
    <w:p w:rsidR="00A73C8B" w:rsidRPr="00F3614A" w:rsidRDefault="00A73C8B" w:rsidP="00A73C8B">
      <w:pPr>
        <w:numPr>
          <w:ilvl w:val="2"/>
          <w:numId w:val="3"/>
        </w:numPr>
        <w:rPr>
          <w:i/>
        </w:rPr>
      </w:pPr>
      <w:r w:rsidRPr="00F3614A">
        <w:rPr>
          <w:i/>
        </w:rPr>
        <w:t>SSB index - 6 bits are used to indicate an SSB index, which, in turn, identifies a group of RACH occasions</w:t>
      </w:r>
    </w:p>
    <w:p w:rsidR="00A73C8B" w:rsidRPr="00F3614A" w:rsidRDefault="00A73C8B" w:rsidP="00A73C8B">
      <w:pPr>
        <w:numPr>
          <w:ilvl w:val="2"/>
          <w:numId w:val="3"/>
        </w:numPr>
        <w:rPr>
          <w:i/>
        </w:rPr>
      </w:pPr>
      <w:r w:rsidRPr="00F3614A">
        <w:rPr>
          <w:i/>
        </w:rPr>
        <w:t xml:space="preserve">PRACH Mask index – 4 bits are used to </w:t>
      </w:r>
      <w:r w:rsidR="00F3614A">
        <w:rPr>
          <w:i/>
        </w:rPr>
        <w:t xml:space="preserve">indicate </w:t>
      </w:r>
      <w:r w:rsidRPr="00F3614A">
        <w:rPr>
          <w:i/>
        </w:rPr>
        <w:t xml:space="preserve">PRACH Mask index that corresponds to the RO(s) in the set of RACH occasions identified by the indicated SSB index </w:t>
      </w:r>
    </w:p>
    <w:p w:rsidR="00A73C8B" w:rsidRPr="00F3614A" w:rsidRDefault="00A73C8B" w:rsidP="00A73C8B">
      <w:pPr>
        <w:numPr>
          <w:ilvl w:val="3"/>
          <w:numId w:val="3"/>
        </w:numPr>
        <w:rPr>
          <w:i/>
        </w:rPr>
      </w:pPr>
      <w:r w:rsidRPr="00F3614A">
        <w:rPr>
          <w:i/>
        </w:rPr>
        <w:t xml:space="preserve">RAN1 supports RAN2’s agreements regarding the PRACH table as in </w:t>
      </w:r>
      <w:hyperlink r:id="rId6" w:history="1">
        <w:r w:rsidRPr="00F3614A">
          <w:rPr>
            <w:rStyle w:val="Hyperlink"/>
            <w:i/>
            <w:color w:val="auto"/>
            <w:u w:val="none"/>
          </w:rPr>
          <w:t>R1-1805803</w:t>
        </w:r>
      </w:hyperlink>
      <w:r w:rsidRPr="00F3614A">
        <w:rPr>
          <w:i/>
        </w:rPr>
        <w:t>.</w:t>
      </w:r>
    </w:p>
    <w:p w:rsidR="00A73C8B" w:rsidRPr="00F3614A" w:rsidRDefault="00A73C8B" w:rsidP="00A73C8B">
      <w:pPr>
        <w:numPr>
          <w:ilvl w:val="3"/>
          <w:numId w:val="3"/>
        </w:numPr>
        <w:rPr>
          <w:i/>
        </w:rPr>
      </w:pPr>
      <w:r w:rsidRPr="00F3614A">
        <w:rPr>
          <w:i/>
        </w:rPr>
        <w:t>The set of RACH occasions identified by the indicated SSB index within one association period are ordered in the following way:</w:t>
      </w:r>
    </w:p>
    <w:p w:rsidR="00A73C8B" w:rsidRPr="00F3614A" w:rsidRDefault="00A73C8B" w:rsidP="00A73C8B">
      <w:pPr>
        <w:numPr>
          <w:ilvl w:val="4"/>
          <w:numId w:val="3"/>
        </w:numPr>
        <w:rPr>
          <w:i/>
        </w:rPr>
      </w:pPr>
      <w:r w:rsidRPr="00F3614A">
        <w:rPr>
          <w:rFonts w:eastAsia="MS Mincho"/>
          <w:i/>
          <w:lang w:eastAsia="ja-JP"/>
        </w:rPr>
        <w:t>In the order of increasing frequency multiplexed RACH occasions and then</w:t>
      </w:r>
    </w:p>
    <w:p w:rsidR="00A73C8B" w:rsidRPr="00F3614A" w:rsidRDefault="00A73C8B" w:rsidP="00A73C8B">
      <w:pPr>
        <w:numPr>
          <w:ilvl w:val="4"/>
          <w:numId w:val="3"/>
        </w:numPr>
        <w:rPr>
          <w:i/>
        </w:rPr>
      </w:pPr>
      <w:r w:rsidRPr="00F3614A">
        <w:rPr>
          <w:rFonts w:eastAsia="MS Mincho"/>
          <w:i/>
          <w:lang w:eastAsia="ja-JP"/>
        </w:rPr>
        <w:t>In the order of increasing time multiplexed RACH occasions within a RACH slot and then</w:t>
      </w:r>
    </w:p>
    <w:p w:rsidR="00A73C8B" w:rsidRPr="00F3614A" w:rsidRDefault="00A73C8B" w:rsidP="00F3614A">
      <w:pPr>
        <w:numPr>
          <w:ilvl w:val="4"/>
          <w:numId w:val="3"/>
        </w:numPr>
        <w:rPr>
          <w:i/>
        </w:rPr>
      </w:pPr>
      <w:r w:rsidRPr="00F3614A">
        <w:rPr>
          <w:rFonts w:eastAsia="MS Mincho"/>
          <w:i/>
          <w:lang w:eastAsia="ja-JP"/>
        </w:rPr>
        <w:t>In the order of increasing RACH slot indices</w:t>
      </w:r>
    </w:p>
    <w:p w:rsidR="00A73C8B" w:rsidRDefault="00A73C8B" w:rsidP="00A73C8B">
      <w:pPr>
        <w:rPr>
          <w:rFonts w:ascii="Arial" w:hAnsi="Arial" w:cs="Arial"/>
        </w:rPr>
      </w:pPr>
    </w:p>
    <w:p w:rsidR="00A73C8B" w:rsidRDefault="00A73C8B" w:rsidP="00A73C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73C8B" w:rsidRDefault="00A73C8B" w:rsidP="00A73C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:rsidR="00A73C8B" w:rsidRDefault="00A73C8B" w:rsidP="00A73C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information into consideration.</w:t>
      </w:r>
    </w:p>
    <w:p w:rsidR="00A73C8B" w:rsidRDefault="00A73C8B" w:rsidP="00A73C8B">
      <w:pPr>
        <w:spacing w:after="120"/>
        <w:ind w:left="993" w:hanging="993"/>
        <w:rPr>
          <w:rFonts w:ascii="Arial" w:hAnsi="Arial" w:cs="Arial"/>
        </w:rPr>
      </w:pPr>
    </w:p>
    <w:p w:rsidR="00A73C8B" w:rsidRDefault="00A73C8B" w:rsidP="00A73C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A73C8B" w:rsidRDefault="00A73C8B" w:rsidP="00A73C8B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A73C8B" w:rsidRDefault="00A73C8B" w:rsidP="00A73C8B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#94bis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ab/>
        <w:t>8th – 12th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A73C8B" w:rsidRDefault="00A73C8B" w:rsidP="00A73C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C8B" w:rsidRDefault="00A73C8B" w:rsidP="00A73C8B"/>
    <w:p w:rsidR="00A73C8B" w:rsidRDefault="00A73C8B"/>
    <w:sectPr w:rsidR="00A73C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8B"/>
    <w:rsid w:val="003F665B"/>
    <w:rsid w:val="0053094C"/>
    <w:rsid w:val="00633C5C"/>
    <w:rsid w:val="007942BA"/>
    <w:rsid w:val="00A73C8B"/>
    <w:rsid w:val="00E76579"/>
    <w:rsid w:val="00F3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47263"/>
  <w15:chartTrackingRefBased/>
  <w15:docId w15:val="{1E7D4FB3-CB69-42F5-9AA1-D798EDF8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3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73C8B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73C8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73C8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A73C8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A73C8B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A73C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A73C8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73C8B"/>
    <w:pPr>
      <w:ind w:left="720"/>
      <w:contextualSpacing/>
    </w:pPr>
  </w:style>
  <w:style w:type="paragraph" w:customStyle="1" w:styleId="PL">
    <w:name w:val="PL"/>
    <w:link w:val="PLChar"/>
    <w:qFormat/>
    <w:rsid w:val="00A73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73C8B"/>
    <w:rPr>
      <w:rFonts w:ascii="Courier New" w:eastAsia="Times New Roman" w:hAnsi="Courier New" w:cs="Times New Roman"/>
      <w:noProof/>
      <w:sz w:val="16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8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mislam\AppData\Local\Temp\R1-1805803.zip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2018-05-25T06:00:00Z</dcterms:created>
  <dcterms:modified xsi:type="dcterms:W3CDTF">2018-05-25T06:00:00Z</dcterms:modified>
</cp:coreProperties>
</file>