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92F3B3" w14:textId="0ACBF9F3" w:rsidR="00A50B60" w:rsidRPr="00E15480" w:rsidRDefault="00D60C2A" w:rsidP="00A50B60">
      <w:pPr>
        <w:tabs>
          <w:tab w:val="right" w:pos="9216"/>
        </w:tabs>
        <w:spacing w:after="0"/>
        <w:jc w:val="left"/>
        <w:rPr>
          <w:b/>
          <w:kern w:val="2"/>
          <w:lang w:eastAsia="zh-CN"/>
        </w:rPr>
      </w:pPr>
      <w:r>
        <w:rPr>
          <w:b/>
          <w:noProof/>
          <w:kern w:val="2"/>
          <w:lang w:eastAsia="zh-CN"/>
        </w:rPr>
        <w:pict w14:anchorId="2BF23EEB">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50B60" w:rsidRPr="00E15480">
        <w:rPr>
          <w:b/>
          <w:kern w:val="2"/>
          <w:lang w:eastAsia="zh-CN"/>
        </w:rPr>
        <w:t>3GPP TSG RAN WG1</w:t>
      </w:r>
      <w:r w:rsidR="00E714ED">
        <w:rPr>
          <w:rFonts w:hint="eastAsia"/>
          <w:b/>
          <w:kern w:val="2"/>
          <w:lang w:eastAsia="zh-CN"/>
        </w:rPr>
        <w:t xml:space="preserve"> </w:t>
      </w:r>
      <w:r w:rsidR="00E714ED">
        <w:rPr>
          <w:b/>
          <w:kern w:val="2"/>
          <w:lang w:eastAsia="zh-CN"/>
        </w:rPr>
        <w:t>Meeting #</w:t>
      </w:r>
      <w:r w:rsidR="00E714ED">
        <w:rPr>
          <w:rFonts w:hint="eastAsia"/>
          <w:b/>
          <w:kern w:val="2"/>
          <w:lang w:eastAsia="zh-CN"/>
        </w:rPr>
        <w:t>9</w:t>
      </w:r>
      <w:r w:rsidR="00794D55">
        <w:rPr>
          <w:rFonts w:hint="eastAsia"/>
          <w:b/>
          <w:kern w:val="2"/>
          <w:lang w:eastAsia="zh-CN"/>
        </w:rPr>
        <w:t>3</w:t>
      </w:r>
      <w:r w:rsidR="00A50B60" w:rsidRPr="00E15480">
        <w:rPr>
          <w:b/>
          <w:kern w:val="2"/>
          <w:lang w:eastAsia="zh-CN"/>
        </w:rPr>
        <w:tab/>
      </w:r>
      <w:r w:rsidR="00CD1BC8" w:rsidRPr="00CD1BC8">
        <w:rPr>
          <w:b/>
          <w:kern w:val="2"/>
          <w:lang w:eastAsia="zh-CN"/>
        </w:rPr>
        <w:t>R1-1807139</w:t>
      </w:r>
    </w:p>
    <w:p w14:paraId="449C1C2E" w14:textId="77777777" w:rsidR="00A50B60" w:rsidRPr="00E15480" w:rsidRDefault="00794D55" w:rsidP="00A50B60">
      <w:pPr>
        <w:jc w:val="left"/>
        <w:rPr>
          <w:b/>
          <w:kern w:val="2"/>
          <w:lang w:eastAsia="zh-CN"/>
        </w:rPr>
      </w:pPr>
      <w:r>
        <w:rPr>
          <w:rFonts w:hint="eastAsia"/>
          <w:b/>
          <w:kern w:val="2"/>
          <w:lang w:eastAsia="zh-CN"/>
        </w:rPr>
        <w:t>Busan</w:t>
      </w:r>
      <w:r w:rsidR="00A50B60" w:rsidRPr="00E15480">
        <w:rPr>
          <w:b/>
          <w:kern w:val="2"/>
          <w:lang w:eastAsia="zh-CN"/>
        </w:rPr>
        <w:t xml:space="preserve">, </w:t>
      </w:r>
      <w:r>
        <w:rPr>
          <w:rFonts w:hint="eastAsia"/>
          <w:b/>
          <w:kern w:val="2"/>
          <w:lang w:eastAsia="zh-CN"/>
        </w:rPr>
        <w:t xml:space="preserve">South </w:t>
      </w:r>
      <w:r>
        <w:rPr>
          <w:b/>
          <w:kern w:val="2"/>
          <w:lang w:eastAsia="zh-CN"/>
        </w:rPr>
        <w:t>Korea</w:t>
      </w:r>
      <w:r w:rsidR="00A50B60" w:rsidRPr="00E15480">
        <w:rPr>
          <w:b/>
          <w:kern w:val="2"/>
          <w:lang w:eastAsia="zh-CN"/>
        </w:rPr>
        <w:t xml:space="preserve">, </w:t>
      </w:r>
      <w:r>
        <w:rPr>
          <w:rFonts w:hint="eastAsia"/>
          <w:b/>
          <w:kern w:val="2"/>
          <w:lang w:eastAsia="zh-CN"/>
        </w:rPr>
        <w:t>May</w:t>
      </w:r>
      <w:r w:rsidR="00A50B60" w:rsidRPr="00D95C34">
        <w:rPr>
          <w:b/>
          <w:kern w:val="2"/>
          <w:lang w:eastAsia="zh-CN"/>
        </w:rPr>
        <w:t xml:space="preserve"> </w:t>
      </w:r>
      <w:r w:rsidR="00E714ED">
        <w:rPr>
          <w:b/>
          <w:kern w:val="2"/>
          <w:lang w:eastAsia="zh-CN"/>
        </w:rPr>
        <w:t>16</w:t>
      </w:r>
      <w:r w:rsidR="00E714ED">
        <w:rPr>
          <w:b/>
          <w:kern w:val="2"/>
          <w:vertAlign w:val="superscript"/>
          <w:lang w:eastAsia="zh-CN"/>
        </w:rPr>
        <w:t>th</w:t>
      </w:r>
      <w:r w:rsidR="00A50B60" w:rsidRPr="00D95C34">
        <w:rPr>
          <w:b/>
          <w:kern w:val="2"/>
          <w:lang w:eastAsia="zh-CN"/>
        </w:rPr>
        <w:t xml:space="preserve"> –</w:t>
      </w:r>
      <w:r>
        <w:rPr>
          <w:rFonts w:hint="eastAsia"/>
          <w:b/>
          <w:kern w:val="2"/>
          <w:lang w:eastAsia="zh-CN"/>
        </w:rPr>
        <w:t xml:space="preserve"> May</w:t>
      </w:r>
      <w:r w:rsidR="00A50B60" w:rsidRPr="00D95C34">
        <w:rPr>
          <w:b/>
          <w:kern w:val="2"/>
          <w:lang w:eastAsia="zh-CN"/>
        </w:rPr>
        <w:t xml:space="preserve"> </w:t>
      </w:r>
      <w:r w:rsidR="00A50B60">
        <w:rPr>
          <w:b/>
          <w:kern w:val="2"/>
          <w:lang w:eastAsia="zh-CN"/>
        </w:rPr>
        <w:t>2</w:t>
      </w:r>
      <w:r w:rsidR="00E714ED">
        <w:rPr>
          <w:b/>
          <w:kern w:val="2"/>
          <w:lang w:eastAsia="zh-CN"/>
        </w:rPr>
        <w:t>0</w:t>
      </w:r>
      <w:r w:rsidR="00A50B60">
        <w:rPr>
          <w:b/>
          <w:kern w:val="2"/>
          <w:vertAlign w:val="superscript"/>
          <w:lang w:eastAsia="zh-CN"/>
        </w:rPr>
        <w:t>th</w:t>
      </w:r>
      <w:r w:rsidR="00A50B60">
        <w:rPr>
          <w:b/>
          <w:kern w:val="2"/>
          <w:lang w:eastAsia="zh-CN"/>
        </w:rPr>
        <w:t xml:space="preserve"> 2018</w:t>
      </w:r>
    </w:p>
    <w:p w14:paraId="33F1D7D2" w14:textId="77777777" w:rsidR="009C0564" w:rsidRPr="00A50B60" w:rsidRDefault="009C0564" w:rsidP="00CF195E">
      <w:pPr>
        <w:pBdr>
          <w:top w:val="single" w:sz="4" w:space="1" w:color="auto"/>
        </w:pBdr>
        <w:spacing w:after="0"/>
        <w:jc w:val="left"/>
        <w:rPr>
          <w:b/>
          <w:kern w:val="2"/>
          <w:sz w:val="16"/>
          <w:szCs w:val="16"/>
          <w:lang w:eastAsia="zh-CN"/>
        </w:rPr>
      </w:pPr>
    </w:p>
    <w:p w14:paraId="5FF15539" w14:textId="77777777"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B44D6">
        <w:rPr>
          <w:rFonts w:hint="eastAsia"/>
          <w:b/>
          <w:kern w:val="2"/>
          <w:lang w:eastAsia="zh-CN"/>
        </w:rPr>
        <w:t>5</w:t>
      </w:r>
    </w:p>
    <w:p w14:paraId="485F65EA" w14:textId="77777777"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14:paraId="0ED5A5AA" w14:textId="77777777" w:rsidR="0026538C" w:rsidRPr="00E15480" w:rsidRDefault="009C0564" w:rsidP="002C3C1A">
      <w:pPr>
        <w:spacing w:after="60"/>
        <w:ind w:left="1555" w:hanging="1555"/>
        <w:jc w:val="left"/>
        <w:rPr>
          <w:b/>
          <w:kern w:val="2"/>
          <w:lang w:eastAsia="zh-CN"/>
        </w:rPr>
      </w:pPr>
      <w:r w:rsidRPr="00E15480">
        <w:rPr>
          <w:b/>
          <w:kern w:val="2"/>
          <w:lang w:eastAsia="zh-CN"/>
        </w:rPr>
        <w:t>Title:</w:t>
      </w:r>
      <w:r w:rsidRPr="00E15480">
        <w:rPr>
          <w:b/>
          <w:kern w:val="2"/>
          <w:lang w:eastAsia="zh-CN"/>
        </w:rPr>
        <w:tab/>
      </w:r>
      <w:r w:rsidR="008C41DC">
        <w:rPr>
          <w:b/>
          <w:kern w:val="2"/>
          <w:lang w:eastAsia="zh-CN"/>
        </w:rPr>
        <w:t>O</w:t>
      </w:r>
      <w:r w:rsidR="003F0173" w:rsidRPr="003F0173">
        <w:rPr>
          <w:b/>
          <w:kern w:val="2"/>
          <w:lang w:eastAsia="zh-CN"/>
        </w:rPr>
        <w:t>n</w:t>
      </w:r>
      <w:r w:rsidR="0074047B">
        <w:rPr>
          <w:b/>
          <w:kern w:val="2"/>
          <w:lang w:eastAsia="zh-CN"/>
        </w:rPr>
        <w:t xml:space="preserve"> </w:t>
      </w:r>
      <w:r w:rsidR="005B44D6" w:rsidRPr="005B44D6">
        <w:rPr>
          <w:b/>
          <w:kern w:val="2"/>
          <w:lang w:eastAsia="zh-CN"/>
        </w:rPr>
        <w:t>minimum number of RX antennae for NR vehicular UEs</w:t>
      </w:r>
    </w:p>
    <w:p w14:paraId="35413490" w14:textId="77777777"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14:paraId="218A4EEF" w14:textId="77777777" w:rsidR="009C0564" w:rsidRPr="00E15480" w:rsidRDefault="009C0564" w:rsidP="00CF195E">
      <w:pPr>
        <w:pBdr>
          <w:bottom w:val="single" w:sz="4" w:space="1" w:color="auto"/>
        </w:pBdr>
        <w:spacing w:after="0"/>
        <w:jc w:val="left"/>
        <w:rPr>
          <w:b/>
          <w:kern w:val="2"/>
          <w:sz w:val="16"/>
          <w:szCs w:val="16"/>
          <w:lang w:eastAsia="zh-CN"/>
        </w:rPr>
      </w:pPr>
    </w:p>
    <w:p w14:paraId="5202D966" w14:textId="77777777" w:rsidR="00EA20DC" w:rsidRDefault="009C0564" w:rsidP="00EA20DC">
      <w:pPr>
        <w:pStyle w:val="Heading1"/>
      </w:pPr>
      <w:bookmarkStart w:id="0" w:name="_Ref124589705"/>
      <w:bookmarkStart w:id="1" w:name="_Ref129681862"/>
      <w:r w:rsidRPr="00E15480">
        <w:t>Introduction</w:t>
      </w:r>
      <w:bookmarkStart w:id="2" w:name="_Ref129681832"/>
      <w:bookmarkEnd w:id="0"/>
      <w:bookmarkEnd w:id="1"/>
    </w:p>
    <w:p w14:paraId="525B0F32" w14:textId="4E40A616" w:rsidR="00ED60BE" w:rsidRDefault="00A7173F" w:rsidP="00ED60BE">
      <w:pPr>
        <w:rPr>
          <w:lang w:eastAsia="zh-CN"/>
        </w:rPr>
      </w:pPr>
      <w:r>
        <w:rPr>
          <w:lang w:eastAsia="zh-CN"/>
        </w:rPr>
        <w:t xml:space="preserve">According to LS from </w:t>
      </w:r>
      <w:r w:rsidR="00123B98" w:rsidRPr="00123B98">
        <w:rPr>
          <w:lang w:eastAsia="zh-CN"/>
        </w:rPr>
        <w:t>5GAA</w:t>
      </w:r>
      <w:r>
        <w:rPr>
          <w:lang w:eastAsia="zh-CN"/>
        </w:rPr>
        <w:t xml:space="preserve"> to RAN1 [1]</w:t>
      </w:r>
      <w:r w:rsidR="00AF5B2D">
        <w:rPr>
          <w:lang w:eastAsia="zh-CN"/>
        </w:rPr>
        <w:t xml:space="preserve">, 5GAA sees </w:t>
      </w:r>
      <w:r w:rsidR="00AF5B2D" w:rsidRPr="00AF5B2D">
        <w:rPr>
          <w:lang w:eastAsia="zh-CN"/>
        </w:rPr>
        <w:t xml:space="preserve">the necessity of allowing the use of 2 RX antennae exceptionally for Uu interface of vehicular NR UEs operating on bands below 6GHz. </w:t>
      </w:r>
      <w:r w:rsidR="00CD1BC8">
        <w:rPr>
          <w:lang w:eastAsia="zh-CN"/>
        </w:rPr>
        <w:t>In this contribution, w</w:t>
      </w:r>
      <w:r w:rsidR="00ED60BE">
        <w:rPr>
          <w:lang w:eastAsia="zh-CN"/>
        </w:rPr>
        <w:t xml:space="preserve">e provide our views on </w:t>
      </w:r>
      <w:r w:rsidR="00CA237D">
        <w:rPr>
          <w:lang w:eastAsia="zh-CN"/>
        </w:rPr>
        <w:t xml:space="preserve">the number of </w:t>
      </w:r>
      <w:r w:rsidR="00CA237D" w:rsidRPr="00AF5B2D">
        <w:rPr>
          <w:lang w:eastAsia="ja-JP"/>
        </w:rPr>
        <w:t>RX antenna</w:t>
      </w:r>
      <w:r w:rsidR="00CA237D">
        <w:rPr>
          <w:lang w:eastAsia="ja-JP"/>
        </w:rPr>
        <w:t>s</w:t>
      </w:r>
      <w:r w:rsidR="00CA237D" w:rsidRPr="00AF5B2D">
        <w:rPr>
          <w:lang w:eastAsia="ja-JP"/>
        </w:rPr>
        <w:t xml:space="preserve"> for NR vehicular UEs</w:t>
      </w:r>
      <w:r w:rsidR="00CA237D">
        <w:rPr>
          <w:lang w:eastAsia="ja-JP"/>
        </w:rPr>
        <w:t>.</w:t>
      </w:r>
      <w:r w:rsidR="00ED60BE">
        <w:rPr>
          <w:lang w:eastAsia="zh-CN"/>
        </w:rPr>
        <w:t xml:space="preserve"> </w:t>
      </w:r>
    </w:p>
    <w:p w14:paraId="0A62D5A6" w14:textId="77777777" w:rsidR="00ED60BE" w:rsidRPr="00ED60BE" w:rsidRDefault="00ED60BE" w:rsidP="005A4D13">
      <w:pPr>
        <w:rPr>
          <w:lang w:eastAsia="zh-CN"/>
        </w:rPr>
      </w:pPr>
    </w:p>
    <w:p w14:paraId="0CAAE4AD" w14:textId="77777777" w:rsidR="00A57657" w:rsidRDefault="005715D9" w:rsidP="00A57657">
      <w:pPr>
        <w:pStyle w:val="Heading1"/>
        <w:rPr>
          <w:lang w:eastAsia="zh-CN"/>
        </w:rPr>
      </w:pPr>
      <w:r>
        <w:rPr>
          <w:rFonts w:hint="eastAsia"/>
          <w:lang w:eastAsia="zh-CN"/>
        </w:rPr>
        <w:t>Use cases and requirement</w:t>
      </w:r>
    </w:p>
    <w:p w14:paraId="13136A23" w14:textId="77777777" w:rsidR="000C26B4" w:rsidRDefault="000C26B4" w:rsidP="000C26B4">
      <w:pPr>
        <w:rPr>
          <w:lang w:eastAsia="zh-CN"/>
        </w:rPr>
      </w:pPr>
      <w:r>
        <w:rPr>
          <w:lang w:eastAsia="zh-CN"/>
        </w:rPr>
        <w:t xml:space="preserve">NR-V2X encompasses a broad range of applications, and will cover advanced services such as platooning, remote driving, </w:t>
      </w:r>
      <w:r w:rsidR="00385241">
        <w:rPr>
          <w:lang w:eastAsia="zh-CN"/>
        </w:rPr>
        <w:t xml:space="preserve">extended </w:t>
      </w:r>
      <w:r>
        <w:rPr>
          <w:lang w:eastAsia="zh-CN"/>
        </w:rPr>
        <w:t>sensor sharing and advanced driving. Some use case</w:t>
      </w:r>
      <w:r w:rsidR="00123B98">
        <w:rPr>
          <w:lang w:eastAsia="zh-CN"/>
        </w:rPr>
        <w:t>s</w:t>
      </w:r>
      <w:r>
        <w:rPr>
          <w:lang w:eastAsia="zh-CN"/>
        </w:rPr>
        <w:t xml:space="preserve"> involve a large volume of traffic</w:t>
      </w:r>
      <w:r w:rsidR="002A64D1">
        <w:rPr>
          <w:lang w:eastAsia="zh-CN"/>
        </w:rPr>
        <w:t xml:space="preserve"> </w:t>
      </w:r>
      <w:r w:rsidR="008175C5">
        <w:rPr>
          <w:lang w:eastAsia="zh-CN"/>
        </w:rPr>
        <w:t>with data rate up to 1000</w:t>
      </w:r>
      <w:r w:rsidR="002A64D1">
        <w:rPr>
          <w:lang w:eastAsia="zh-CN"/>
        </w:rPr>
        <w:t xml:space="preserve"> Mbps</w:t>
      </w:r>
      <w:r w:rsidR="00552F20">
        <w:rPr>
          <w:lang w:eastAsia="zh-CN"/>
        </w:rPr>
        <w:t xml:space="preserve"> and</w:t>
      </w:r>
      <w:r w:rsidR="008175C5">
        <w:rPr>
          <w:lang w:eastAsia="zh-CN"/>
        </w:rPr>
        <w:t xml:space="preserve"> </w:t>
      </w:r>
      <w:r>
        <w:rPr>
          <w:lang w:eastAsia="zh-CN"/>
        </w:rPr>
        <w:t xml:space="preserve">ultra-reliability </w:t>
      </w:r>
      <w:r w:rsidR="008175C5">
        <w:rPr>
          <w:lang w:eastAsia="zh-CN"/>
        </w:rPr>
        <w:t xml:space="preserve">at </w:t>
      </w:r>
      <w:r>
        <w:rPr>
          <w:lang w:eastAsia="zh-CN"/>
        </w:rPr>
        <w:t>99.999%</w:t>
      </w:r>
      <w:r w:rsidR="00552F20">
        <w:rPr>
          <w:lang w:eastAsia="zh-CN"/>
        </w:rPr>
        <w:t xml:space="preserve"> </w:t>
      </w:r>
      <w:r>
        <w:rPr>
          <w:lang w:eastAsia="zh-CN"/>
        </w:rPr>
        <w:t xml:space="preserve">, </w:t>
      </w:r>
      <w:r w:rsidR="00001204">
        <w:rPr>
          <w:lang w:eastAsia="zh-CN"/>
        </w:rPr>
        <w:t xml:space="preserve">such as following use cases identified </w:t>
      </w:r>
      <w:r w:rsidR="00001204">
        <w:rPr>
          <w:rFonts w:hint="eastAsia"/>
          <w:lang w:eastAsia="zh-CN"/>
        </w:rPr>
        <w:t>b</w:t>
      </w:r>
      <w:r w:rsidR="00001204">
        <w:rPr>
          <w:lang w:eastAsia="zh-CN"/>
        </w:rPr>
        <w:t xml:space="preserve">y 3GPP SA1 [2] [3]: </w:t>
      </w:r>
    </w:p>
    <w:p w14:paraId="6ADB7769" w14:textId="77777777" w:rsidR="000C26B4" w:rsidRDefault="008175C5" w:rsidP="00001204">
      <w:pPr>
        <w:numPr>
          <w:ilvl w:val="2"/>
          <w:numId w:val="15"/>
        </w:numPr>
        <w:autoSpaceDE/>
        <w:autoSpaceDN/>
        <w:adjustRightInd/>
        <w:snapToGrid/>
        <w:spacing w:after="0"/>
        <w:ind w:leftChars="210" w:left="882"/>
        <w:contextualSpacing/>
        <w:rPr>
          <w:lang w:eastAsia="zh-CN"/>
        </w:rPr>
      </w:pPr>
      <w:r>
        <w:rPr>
          <w:lang w:eastAsia="zh-CN"/>
        </w:rPr>
        <w:t xml:space="preserve">Remote driving: </w:t>
      </w:r>
      <w:r w:rsidR="00001204">
        <w:rPr>
          <w:lang w:eastAsia="zh-CN"/>
        </w:rPr>
        <w:t>O</w:t>
      </w:r>
      <w:r w:rsidR="00001204" w:rsidRPr="00CD7D0D">
        <w:t>n-board camera of the vehicle feeds the live video to remote human operator</w:t>
      </w:r>
      <w:r w:rsidR="00001204">
        <w:rPr>
          <w:lang w:eastAsia="zh-CN"/>
        </w:rPr>
        <w:t xml:space="preserve">, and </w:t>
      </w:r>
      <w:r w:rsidR="000C26B4" w:rsidRPr="00CD7D0D">
        <w:rPr>
          <w:lang w:eastAsia="zh-CN"/>
        </w:rPr>
        <w:t xml:space="preserve">the remote </w:t>
      </w:r>
      <w:r w:rsidR="00001204">
        <w:rPr>
          <w:lang w:eastAsia="zh-CN"/>
        </w:rPr>
        <w:t xml:space="preserve">human </w:t>
      </w:r>
      <w:r w:rsidR="000C26B4" w:rsidRPr="00CD7D0D">
        <w:rPr>
          <w:lang w:eastAsia="zh-CN"/>
        </w:rPr>
        <w:t xml:space="preserve">operator </w:t>
      </w:r>
      <w:r w:rsidR="00001204">
        <w:rPr>
          <w:lang w:eastAsia="zh-CN"/>
        </w:rPr>
        <w:t xml:space="preserve">can </w:t>
      </w:r>
      <w:r w:rsidR="00001204" w:rsidRPr="00CD7D0D">
        <w:t>understand the potential hazard of the vehicle without assistance of any sophisticated computing</w:t>
      </w:r>
      <w:r w:rsidR="00001204">
        <w:rPr>
          <w:lang w:eastAsia="zh-CN"/>
        </w:rPr>
        <w:t xml:space="preserve"> to </w:t>
      </w:r>
      <w:r>
        <w:rPr>
          <w:lang w:eastAsia="zh-CN"/>
        </w:rPr>
        <w:t xml:space="preserve">remotely </w:t>
      </w:r>
      <w:r w:rsidR="00001204">
        <w:rPr>
          <w:lang w:eastAsia="zh-CN"/>
        </w:rPr>
        <w:t xml:space="preserve">control vehicle driving. In this case, </w:t>
      </w:r>
      <w:r w:rsidR="000C26B4" w:rsidRPr="00CD7D0D">
        <w:rPr>
          <w:lang w:eastAsia="zh-CN"/>
        </w:rPr>
        <w:t>ultra-high UL and DL reliability (</w:t>
      </w:r>
      <w:r w:rsidR="000C26B4">
        <w:rPr>
          <w:lang w:eastAsia="zh-CN"/>
        </w:rPr>
        <w:t>99.</w:t>
      </w:r>
      <w:r w:rsidR="000C26B4" w:rsidRPr="00CD7D0D">
        <w:rPr>
          <w:lang w:eastAsia="zh-CN"/>
        </w:rPr>
        <w:t>999 %</w:t>
      </w:r>
      <w:r w:rsidR="00CA237D">
        <w:rPr>
          <w:lang w:eastAsia="zh-CN"/>
        </w:rPr>
        <w:t xml:space="preserve">) with </w:t>
      </w:r>
      <w:r w:rsidR="000C26B4" w:rsidRPr="00CD7D0D">
        <w:rPr>
          <w:lang w:eastAsia="zh-CN"/>
        </w:rPr>
        <w:t xml:space="preserve">user experienced data rate up to </w:t>
      </w:r>
      <w:r w:rsidR="000C26B4">
        <w:rPr>
          <w:lang w:eastAsia="zh-CN"/>
        </w:rPr>
        <w:t>1</w:t>
      </w:r>
      <w:r w:rsidR="000C26B4" w:rsidRPr="00CD7D0D">
        <w:rPr>
          <w:lang w:eastAsia="zh-CN"/>
        </w:rPr>
        <w:t xml:space="preserve"> Mbps at DL and </w:t>
      </w:r>
      <w:r w:rsidR="000C26B4">
        <w:rPr>
          <w:lang w:eastAsia="zh-CN"/>
        </w:rPr>
        <w:t>20</w:t>
      </w:r>
      <w:r w:rsidR="000C26B4" w:rsidRPr="00CD7D0D">
        <w:rPr>
          <w:lang w:eastAsia="zh-CN"/>
        </w:rPr>
        <w:t xml:space="preserve"> Mbps at UL for UE supporting V2X application</w:t>
      </w:r>
      <w:r w:rsidR="001A227F">
        <w:rPr>
          <w:lang w:eastAsia="zh-CN"/>
        </w:rPr>
        <w:t xml:space="preserve"> are needed.</w:t>
      </w:r>
    </w:p>
    <w:p w14:paraId="0080E7EA" w14:textId="77777777" w:rsidR="00001204" w:rsidRDefault="008175C5" w:rsidP="000C26B4">
      <w:pPr>
        <w:numPr>
          <w:ilvl w:val="2"/>
          <w:numId w:val="15"/>
        </w:numPr>
        <w:autoSpaceDE/>
        <w:autoSpaceDN/>
        <w:adjustRightInd/>
        <w:snapToGrid/>
        <w:spacing w:after="0"/>
        <w:ind w:leftChars="210" w:left="882"/>
        <w:contextualSpacing/>
        <w:rPr>
          <w:lang w:eastAsia="zh-CN"/>
        </w:rPr>
      </w:pPr>
      <w:r>
        <w:rPr>
          <w:lang w:eastAsia="zh-CN"/>
        </w:rPr>
        <w:t xml:space="preserve">Advanced driving: </w:t>
      </w:r>
      <w:r w:rsidR="00001204" w:rsidRPr="00001204">
        <w:rPr>
          <w:lang w:eastAsia="zh-CN"/>
        </w:rPr>
        <w:t>Emergency Trajectory Alignment (EtrA) messages complement cooperative aut</w:t>
      </w:r>
      <w:r w:rsidR="00001204">
        <w:rPr>
          <w:lang w:eastAsia="zh-CN"/>
        </w:rPr>
        <w:t xml:space="preserve">omated driving. </w:t>
      </w:r>
      <w:r w:rsidR="00001204" w:rsidRPr="00001204">
        <w:rPr>
          <w:lang w:eastAsia="zh-CN"/>
        </w:rPr>
        <w:t xml:space="preserve">Manoeuvre cooperation through EtrA has been invented to assist the driver in hazardous and challenging driving situations to further increase traffic safety. </w:t>
      </w:r>
      <w:r w:rsidR="001A227F">
        <w:rPr>
          <w:lang w:eastAsia="zh-CN"/>
        </w:rPr>
        <w:t>The n</w:t>
      </w:r>
      <w:r w:rsidR="00001204" w:rsidRPr="00001204">
        <w:rPr>
          <w:lang w:eastAsia="zh-CN"/>
        </w:rPr>
        <w:t xml:space="preserve">etwork shall </w:t>
      </w:r>
      <w:r w:rsidR="001A227F">
        <w:rPr>
          <w:lang w:eastAsia="zh-CN"/>
        </w:rPr>
        <w:t>support</w:t>
      </w:r>
      <w:r w:rsidR="00001204" w:rsidRPr="00001204">
        <w:rPr>
          <w:lang w:eastAsia="zh-CN"/>
        </w:rPr>
        <w:t xml:space="preserve"> communication between UEs with data rate </w:t>
      </w:r>
      <w:r w:rsidR="00001204">
        <w:rPr>
          <w:lang w:eastAsia="zh-CN"/>
        </w:rPr>
        <w:t xml:space="preserve">30 </w:t>
      </w:r>
      <w:r w:rsidR="00001204" w:rsidRPr="00001204">
        <w:rPr>
          <w:lang w:eastAsia="zh-CN"/>
        </w:rPr>
        <w:t>Mbps, less than</w:t>
      </w:r>
      <w:r w:rsidR="00001204">
        <w:rPr>
          <w:lang w:eastAsia="zh-CN"/>
        </w:rPr>
        <w:t xml:space="preserve"> 3 ms end-to-end latency and 99.999 </w:t>
      </w:r>
      <w:r w:rsidR="00001204" w:rsidRPr="00001204">
        <w:rPr>
          <w:lang w:eastAsia="zh-CN"/>
        </w:rPr>
        <w:t>% reliability</w:t>
      </w:r>
      <w:r w:rsidR="00001204">
        <w:rPr>
          <w:lang w:eastAsia="zh-CN"/>
        </w:rPr>
        <w:t xml:space="preserve"> within communication range of 500</w:t>
      </w:r>
      <w:r w:rsidR="00001204" w:rsidRPr="00001204">
        <w:rPr>
          <w:lang w:eastAsia="zh-CN"/>
        </w:rPr>
        <w:t xml:space="preserve"> m.</w:t>
      </w:r>
    </w:p>
    <w:p w14:paraId="6C4DBDB8" w14:textId="77777777" w:rsidR="00CA237D" w:rsidRDefault="008175C5" w:rsidP="000C26B4">
      <w:pPr>
        <w:numPr>
          <w:ilvl w:val="2"/>
          <w:numId w:val="15"/>
        </w:numPr>
        <w:autoSpaceDE/>
        <w:autoSpaceDN/>
        <w:adjustRightInd/>
        <w:snapToGrid/>
        <w:spacing w:after="0"/>
        <w:ind w:leftChars="210" w:left="882"/>
        <w:contextualSpacing/>
        <w:rPr>
          <w:lang w:eastAsia="zh-CN"/>
        </w:rPr>
      </w:pPr>
      <w:r>
        <w:rPr>
          <w:lang w:eastAsia="zh-CN"/>
        </w:rPr>
        <w:t xml:space="preserve">Extended sensor sharing: </w:t>
      </w:r>
      <w:r w:rsidRPr="00F64503">
        <w:t>Sensor and state map sharing (SSMS) enables sharing of raw or processed sensor data to build collective situational awareness</w:t>
      </w:r>
      <w:r>
        <w:t>, which l</w:t>
      </w:r>
      <w:r w:rsidRPr="00F64503">
        <w:t>everage</w:t>
      </w:r>
      <w:r>
        <w:t>s</w:t>
      </w:r>
      <w:r w:rsidRPr="00F64503">
        <w:t xml:space="preserve"> properties of highly-reliable transmission and system resiliency</w:t>
      </w:r>
      <w:r>
        <w:t>.</w:t>
      </w:r>
      <w:r w:rsidRPr="008175C5">
        <w:t xml:space="preserve"> </w:t>
      </w:r>
      <w:r>
        <w:t xml:space="preserve">Highly automated </w:t>
      </w:r>
      <w:r>
        <w:rPr>
          <w:lang w:eastAsia="zh-CN"/>
        </w:rPr>
        <w:t>v</w:t>
      </w:r>
      <w:r w:rsidRPr="008175C5">
        <w:rPr>
          <w:rFonts w:hint="eastAsia"/>
          <w:lang w:eastAsia="zh-CN"/>
        </w:rPr>
        <w:t xml:space="preserve">ehicles </w:t>
      </w:r>
      <w:r>
        <w:rPr>
          <w:lang w:eastAsia="zh-CN"/>
        </w:rPr>
        <w:t xml:space="preserve">also </w:t>
      </w:r>
      <w:r w:rsidRPr="008175C5">
        <w:rPr>
          <w:rFonts w:hint="eastAsia"/>
          <w:lang w:eastAsia="zh-CN"/>
        </w:rPr>
        <w:t>exchange real time information (</w:t>
      </w:r>
      <w:r w:rsidRPr="008175C5">
        <w:rPr>
          <w:lang w:eastAsia="zh-CN"/>
        </w:rPr>
        <w:t xml:space="preserve">based on </w:t>
      </w:r>
      <w:r w:rsidRPr="008175C5">
        <w:rPr>
          <w:rFonts w:hint="eastAsia"/>
          <w:lang w:eastAsia="zh-CN"/>
        </w:rPr>
        <w:t xml:space="preserve">vehicle </w:t>
      </w:r>
      <w:r w:rsidRPr="008175C5">
        <w:rPr>
          <w:lang w:eastAsia="zh-CN"/>
        </w:rPr>
        <w:t>sensors information or sensor data from a capable UE-type RSU</w:t>
      </w:r>
      <w:r w:rsidRPr="008175C5">
        <w:rPr>
          <w:rFonts w:hint="eastAsia"/>
          <w:lang w:eastAsia="zh-CN"/>
        </w:rPr>
        <w:t>) among e</w:t>
      </w:r>
      <w:r>
        <w:rPr>
          <w:rFonts w:hint="eastAsia"/>
          <w:lang w:eastAsia="zh-CN"/>
        </w:rPr>
        <w:t xml:space="preserve">ach other in the </w:t>
      </w:r>
      <w:r w:rsidR="00335CFB">
        <w:rPr>
          <w:lang w:eastAsia="zh-CN"/>
        </w:rPr>
        <w:t>neighbor</w:t>
      </w:r>
      <w:r>
        <w:rPr>
          <w:rFonts w:hint="eastAsia"/>
          <w:lang w:eastAsia="zh-CN"/>
        </w:rPr>
        <w:t xml:space="preserve"> area to </w:t>
      </w:r>
      <w:r w:rsidRPr="008175C5">
        <w:rPr>
          <w:rFonts w:hint="eastAsia"/>
          <w:lang w:eastAsia="zh-CN"/>
        </w:rPr>
        <w:t xml:space="preserve">enhance the perception </w:t>
      </w:r>
      <w:r w:rsidRPr="008175C5">
        <w:rPr>
          <w:lang w:eastAsia="zh-CN"/>
        </w:rPr>
        <w:t xml:space="preserve">of environment </w:t>
      </w:r>
      <w:r w:rsidRPr="008175C5">
        <w:rPr>
          <w:rFonts w:hint="eastAsia"/>
          <w:lang w:eastAsia="zh-CN"/>
        </w:rPr>
        <w:t>of vehicles to avoid accidents</w:t>
      </w:r>
      <w:r>
        <w:rPr>
          <w:rFonts w:hint="eastAsia"/>
          <w:lang w:eastAsia="zh-CN"/>
        </w:rPr>
        <w:t>. I</w:t>
      </w:r>
      <w:r>
        <w:rPr>
          <w:lang w:eastAsia="zh-CN"/>
        </w:rPr>
        <w:t xml:space="preserve">n this case, data rate is required up to 1000 Mbps at 99.999% reliability. </w:t>
      </w:r>
    </w:p>
    <w:p w14:paraId="7D742125" w14:textId="77777777" w:rsidR="001A227F" w:rsidRDefault="001A227F" w:rsidP="001A227F">
      <w:pPr>
        <w:autoSpaceDE/>
        <w:autoSpaceDN/>
        <w:adjustRightInd/>
        <w:snapToGrid/>
        <w:spacing w:after="0"/>
        <w:contextualSpacing/>
        <w:rPr>
          <w:lang w:eastAsia="zh-CN"/>
        </w:rPr>
      </w:pPr>
    </w:p>
    <w:p w14:paraId="6B2883FF" w14:textId="2412B5AF" w:rsidR="002A64D1" w:rsidRDefault="002A64D1" w:rsidP="002A64D1">
      <w:pPr>
        <w:pStyle w:val="BodyText"/>
        <w:rPr>
          <w:b/>
          <w:i/>
          <w:sz w:val="22"/>
          <w:szCs w:val="22"/>
          <w:lang w:eastAsia="zh-CN"/>
        </w:rPr>
      </w:pPr>
      <w:r>
        <w:rPr>
          <w:b/>
          <w:i/>
          <w:sz w:val="22"/>
          <w:szCs w:val="22"/>
          <w:lang w:eastAsia="zh-CN"/>
        </w:rPr>
        <w:t>Observation</w:t>
      </w:r>
      <w:r w:rsidRPr="00EB219A">
        <w:rPr>
          <w:b/>
          <w:i/>
          <w:sz w:val="22"/>
          <w:szCs w:val="22"/>
          <w:lang w:eastAsia="zh-CN"/>
        </w:rPr>
        <w:t xml:space="preserve"> </w:t>
      </w:r>
      <w:r>
        <w:rPr>
          <w:b/>
          <w:i/>
          <w:sz w:val="22"/>
          <w:szCs w:val="22"/>
          <w:lang w:eastAsia="zh-CN"/>
        </w:rPr>
        <w:t>1</w:t>
      </w:r>
      <w:r w:rsidRPr="00EB219A">
        <w:rPr>
          <w:rFonts w:hint="eastAsia"/>
          <w:b/>
          <w:i/>
          <w:sz w:val="22"/>
          <w:szCs w:val="22"/>
          <w:lang w:eastAsia="zh-CN"/>
        </w:rPr>
        <w:t xml:space="preserve">: </w:t>
      </w:r>
      <w:r>
        <w:rPr>
          <w:b/>
          <w:i/>
          <w:sz w:val="22"/>
          <w:szCs w:val="22"/>
          <w:lang w:eastAsia="zh-CN"/>
        </w:rPr>
        <w:t>Advanced V2X services require u</w:t>
      </w:r>
      <w:r w:rsidR="001A227F">
        <w:rPr>
          <w:b/>
          <w:i/>
          <w:sz w:val="22"/>
          <w:szCs w:val="22"/>
          <w:lang w:eastAsia="zh-CN"/>
        </w:rPr>
        <w:t>ltra-</w:t>
      </w:r>
      <w:r w:rsidRPr="002A64D1">
        <w:rPr>
          <w:b/>
          <w:i/>
          <w:sz w:val="22"/>
          <w:szCs w:val="22"/>
          <w:lang w:eastAsia="zh-CN"/>
        </w:rPr>
        <w:t>reliability</w:t>
      </w:r>
      <w:r>
        <w:rPr>
          <w:b/>
          <w:i/>
          <w:sz w:val="22"/>
          <w:szCs w:val="22"/>
          <w:lang w:eastAsia="zh-CN"/>
        </w:rPr>
        <w:t xml:space="preserve"> </w:t>
      </w:r>
      <w:r w:rsidRPr="002A64D1">
        <w:rPr>
          <w:b/>
          <w:i/>
          <w:sz w:val="22"/>
          <w:szCs w:val="22"/>
          <w:lang w:eastAsia="zh-CN"/>
        </w:rPr>
        <w:t xml:space="preserve">and high </w:t>
      </w:r>
      <w:r w:rsidR="00CA237D">
        <w:rPr>
          <w:b/>
          <w:i/>
          <w:sz w:val="22"/>
          <w:szCs w:val="22"/>
          <w:lang w:eastAsia="zh-CN"/>
        </w:rPr>
        <w:t>date rate</w:t>
      </w:r>
      <w:r w:rsidR="00ED60BE">
        <w:rPr>
          <w:b/>
          <w:i/>
          <w:sz w:val="22"/>
          <w:szCs w:val="22"/>
          <w:lang w:eastAsia="zh-CN"/>
        </w:rPr>
        <w:t xml:space="preserve"> for both Uu and SL</w:t>
      </w:r>
      <w:r w:rsidR="00CA237D">
        <w:rPr>
          <w:b/>
          <w:i/>
          <w:sz w:val="22"/>
          <w:szCs w:val="22"/>
          <w:lang w:eastAsia="zh-CN"/>
        </w:rPr>
        <w:t xml:space="preserve"> interface</w:t>
      </w:r>
      <w:r w:rsidR="00CD1BC8">
        <w:rPr>
          <w:b/>
          <w:i/>
          <w:sz w:val="22"/>
          <w:szCs w:val="22"/>
          <w:lang w:eastAsia="zh-CN"/>
        </w:rPr>
        <w:t>. A</w:t>
      </w:r>
      <w:r w:rsidR="00CA237D">
        <w:rPr>
          <w:b/>
          <w:i/>
          <w:sz w:val="22"/>
          <w:szCs w:val="22"/>
          <w:lang w:eastAsia="zh-CN"/>
        </w:rPr>
        <w:t xml:space="preserve"> sufficient number of RX antennas </w:t>
      </w:r>
      <w:r w:rsidR="001A227F">
        <w:rPr>
          <w:b/>
          <w:i/>
          <w:sz w:val="22"/>
          <w:szCs w:val="22"/>
          <w:lang w:eastAsia="zh-CN"/>
        </w:rPr>
        <w:t xml:space="preserve">should be </w:t>
      </w:r>
      <w:r w:rsidR="00CD1BC8">
        <w:rPr>
          <w:b/>
          <w:i/>
          <w:sz w:val="22"/>
          <w:szCs w:val="22"/>
          <w:lang w:eastAsia="zh-CN"/>
        </w:rPr>
        <w:t>used</w:t>
      </w:r>
      <w:r w:rsidR="001A227F">
        <w:rPr>
          <w:b/>
          <w:i/>
          <w:sz w:val="22"/>
          <w:szCs w:val="22"/>
          <w:lang w:eastAsia="zh-CN"/>
        </w:rPr>
        <w:t>.</w:t>
      </w:r>
    </w:p>
    <w:p w14:paraId="0C5CBBB6" w14:textId="77777777" w:rsidR="00ED60BE" w:rsidRDefault="00ED60BE" w:rsidP="000C26B4">
      <w:pPr>
        <w:rPr>
          <w:lang w:eastAsia="zh-CN"/>
        </w:rPr>
      </w:pPr>
    </w:p>
    <w:p w14:paraId="5C99E226" w14:textId="7CD0D276" w:rsidR="005B44D6" w:rsidRDefault="005B44D6" w:rsidP="005B44D6">
      <w:pPr>
        <w:pStyle w:val="Heading1"/>
        <w:rPr>
          <w:lang w:eastAsia="zh-CN"/>
        </w:rPr>
      </w:pPr>
      <w:r>
        <w:rPr>
          <w:lang w:eastAsia="zh-CN"/>
        </w:rPr>
        <w:t xml:space="preserve">Antenna configuration and </w:t>
      </w:r>
      <w:r w:rsidR="00C100D6">
        <w:rPr>
          <w:lang w:eastAsia="zh-CN"/>
        </w:rPr>
        <w:t>performance</w:t>
      </w:r>
      <w:r>
        <w:rPr>
          <w:lang w:eastAsia="zh-CN"/>
        </w:rPr>
        <w:t xml:space="preserve"> analysis</w:t>
      </w:r>
    </w:p>
    <w:p w14:paraId="1685AC04" w14:textId="7226FB8A" w:rsidR="005B44D6" w:rsidRDefault="005B44D6" w:rsidP="005B44D6">
      <w:pPr>
        <w:rPr>
          <w:lang w:eastAsia="zh-CN"/>
        </w:rPr>
      </w:pPr>
      <w:r>
        <w:rPr>
          <w:lang w:eastAsia="zh-CN"/>
        </w:rPr>
        <w:t xml:space="preserve">For </w:t>
      </w:r>
      <w:r w:rsidR="00CD1BC8">
        <w:rPr>
          <w:lang w:eastAsia="zh-CN"/>
        </w:rPr>
        <w:t xml:space="preserve">the </w:t>
      </w:r>
      <w:r>
        <w:rPr>
          <w:lang w:eastAsia="zh-CN"/>
        </w:rPr>
        <w:t xml:space="preserve">NR Uu link, 4Rx is mandated as the baseline for eMBB service at the UE end on 2.6GHz/3.5GHz/4.8GHz bands </w:t>
      </w:r>
      <w:r w:rsidR="00CD1BC8">
        <w:rPr>
          <w:lang w:eastAsia="zh-CN"/>
        </w:rPr>
        <w:t>to account for the</w:t>
      </w:r>
      <w:r>
        <w:rPr>
          <w:lang w:eastAsia="zh-CN"/>
        </w:rPr>
        <w:t xml:space="preserve"> higher path loss and penetration loss</w:t>
      </w:r>
      <w:r w:rsidR="00CD1BC8">
        <w:rPr>
          <w:lang w:eastAsia="zh-CN"/>
        </w:rPr>
        <w:t>es</w:t>
      </w:r>
      <w:r>
        <w:rPr>
          <w:lang w:eastAsia="zh-CN"/>
        </w:rPr>
        <w:t xml:space="preserve"> on </w:t>
      </w:r>
      <w:r w:rsidR="00525CCD">
        <w:rPr>
          <w:lang w:eastAsia="zh-CN"/>
        </w:rPr>
        <w:t>these frequencies</w:t>
      </w:r>
      <w:r>
        <w:rPr>
          <w:lang w:eastAsia="zh-CN"/>
        </w:rPr>
        <w:t>.  Since the above bands may also be used for NR V2X, it is preferable to reuse the same baseline for V2X UE</w:t>
      </w:r>
      <w:r w:rsidR="00CD1BC8">
        <w:rPr>
          <w:lang w:eastAsia="zh-CN"/>
        </w:rPr>
        <w:t>s</w:t>
      </w:r>
      <w:r>
        <w:rPr>
          <w:lang w:eastAsia="zh-CN"/>
        </w:rPr>
        <w:t xml:space="preserve">. </w:t>
      </w:r>
    </w:p>
    <w:p w14:paraId="2124D19F" w14:textId="13B6E839" w:rsidR="005B44D6" w:rsidRDefault="005B44D6" w:rsidP="005B44D6">
      <w:pPr>
        <w:rPr>
          <w:lang w:eastAsia="zh-CN"/>
        </w:rPr>
      </w:pPr>
      <w:r>
        <w:rPr>
          <w:lang w:eastAsia="zh-CN"/>
        </w:rPr>
        <w:t>In general, V2X services usually have much stricter requirements on the reliability than eMBB service</w:t>
      </w:r>
      <w:r w:rsidR="00CD1BC8">
        <w:rPr>
          <w:lang w:eastAsia="zh-CN"/>
        </w:rPr>
        <w:t>s</w:t>
      </w:r>
      <w:r>
        <w:rPr>
          <w:lang w:eastAsia="zh-CN"/>
        </w:rPr>
        <w:t>. Compared with 2Rx antenna configuration, hav</w:t>
      </w:r>
      <w:r w:rsidR="00CD1BC8">
        <w:rPr>
          <w:lang w:eastAsia="zh-CN"/>
        </w:rPr>
        <w:t>ing</w:t>
      </w:r>
      <w:r>
        <w:rPr>
          <w:lang w:eastAsia="zh-CN"/>
        </w:rPr>
        <w:t xml:space="preserve"> 4 receiving antennas at the UE end can </w:t>
      </w:r>
      <w:r w:rsidR="00CD1BC8">
        <w:rPr>
          <w:lang w:eastAsia="zh-CN"/>
        </w:rPr>
        <w:t xml:space="preserve">help </w:t>
      </w:r>
      <w:r>
        <w:rPr>
          <w:lang w:eastAsia="zh-CN"/>
        </w:rPr>
        <w:t>achiev</w:t>
      </w:r>
      <w:r w:rsidR="00CD1BC8">
        <w:rPr>
          <w:lang w:eastAsia="zh-CN"/>
        </w:rPr>
        <w:t>ing</w:t>
      </w:r>
      <w:r>
        <w:rPr>
          <w:lang w:eastAsia="zh-CN"/>
        </w:rPr>
        <w:t xml:space="preserve"> higher reliability. </w:t>
      </w:r>
      <w:r w:rsidR="00CD1BC8">
        <w:rPr>
          <w:lang w:eastAsia="zh-CN"/>
        </w:rPr>
        <w:t>In addition</w:t>
      </w:r>
      <w:r>
        <w:rPr>
          <w:lang w:eastAsia="zh-CN"/>
        </w:rPr>
        <w:t>, the V2X UE may suffer from more severe penetration loss</w:t>
      </w:r>
      <w:r w:rsidR="00CD1BC8">
        <w:rPr>
          <w:lang w:eastAsia="zh-CN"/>
        </w:rPr>
        <w:t>, f</w:t>
      </w:r>
      <w:r>
        <w:rPr>
          <w:lang w:eastAsia="zh-CN"/>
        </w:rPr>
        <w:t xml:space="preserve">or </w:t>
      </w:r>
      <w:r w:rsidR="00CD1BC8">
        <w:rPr>
          <w:lang w:eastAsia="zh-CN"/>
        </w:rPr>
        <w:t>instance</w:t>
      </w:r>
      <w:r>
        <w:rPr>
          <w:lang w:eastAsia="zh-CN"/>
        </w:rPr>
        <w:t xml:space="preserve">, </w:t>
      </w:r>
      <w:r>
        <w:rPr>
          <w:lang w:eastAsia="zh-CN"/>
        </w:rPr>
        <w:lastRenderedPageBreak/>
        <w:t xml:space="preserve">when the vehicle is in the </w:t>
      </w:r>
      <w:r w:rsidRPr="003269B5">
        <w:rPr>
          <w:lang w:eastAsia="zh-CN"/>
        </w:rPr>
        <w:t>underground garage</w:t>
      </w:r>
      <w:r>
        <w:rPr>
          <w:lang w:eastAsia="zh-CN"/>
        </w:rPr>
        <w:t xml:space="preserve"> or in the tunnel</w:t>
      </w:r>
      <w:r w:rsidR="00CD1BC8">
        <w:rPr>
          <w:lang w:eastAsia="zh-CN"/>
        </w:rPr>
        <w:t>.</w:t>
      </w:r>
      <w:r w:rsidR="00525CCD">
        <w:rPr>
          <w:rFonts w:hint="eastAsia"/>
          <w:lang w:eastAsia="zh-CN"/>
        </w:rPr>
        <w:t xml:space="preserve"> </w:t>
      </w:r>
      <w:r w:rsidR="00CD1BC8">
        <w:rPr>
          <w:lang w:eastAsia="zh-CN"/>
        </w:rPr>
        <w:t>Adding</w:t>
      </w:r>
      <w:r>
        <w:rPr>
          <w:lang w:eastAsia="zh-CN"/>
        </w:rPr>
        <w:t xml:space="preserve"> receiving antennas can provide higher antenna gain. </w:t>
      </w:r>
    </w:p>
    <w:p w14:paraId="1C8A9522" w14:textId="2E60F7B0" w:rsidR="00A16625" w:rsidRDefault="005B44D6" w:rsidP="005B44D6">
      <w:pPr>
        <w:rPr>
          <w:lang w:eastAsia="zh-CN"/>
        </w:rPr>
      </w:pPr>
      <w:r>
        <w:rPr>
          <w:lang w:eastAsia="zh-CN"/>
        </w:rPr>
        <w:t xml:space="preserve">As for the link budget, we compare the performance of 2Rx configuration and 4Rx configuration. It can be seen </w:t>
      </w:r>
      <w:r w:rsidR="00A16625">
        <w:rPr>
          <w:lang w:eastAsia="zh-CN"/>
        </w:rPr>
        <w:t>that the downlink</w:t>
      </w:r>
      <w:r>
        <w:rPr>
          <w:lang w:eastAsia="zh-CN"/>
        </w:rPr>
        <w:t xml:space="preserve"> link budget </w:t>
      </w:r>
      <w:r w:rsidR="00A16625">
        <w:rPr>
          <w:lang w:eastAsia="zh-CN"/>
        </w:rPr>
        <w:t>with</w:t>
      </w:r>
      <w:r>
        <w:rPr>
          <w:lang w:eastAsia="zh-CN"/>
        </w:rPr>
        <w:t xml:space="preserve"> </w:t>
      </w:r>
      <w:r w:rsidR="00A16625">
        <w:rPr>
          <w:lang w:eastAsia="zh-CN"/>
        </w:rPr>
        <w:t>4</w:t>
      </w:r>
      <w:r>
        <w:rPr>
          <w:lang w:eastAsia="zh-CN"/>
        </w:rPr>
        <w:t xml:space="preserve">Rx configuration </w:t>
      </w:r>
      <w:r w:rsidR="00A16625">
        <w:rPr>
          <w:lang w:eastAsia="zh-CN"/>
        </w:rPr>
        <w:t xml:space="preserve">is </w:t>
      </w:r>
      <w:r w:rsidR="00CD1BC8">
        <w:rPr>
          <w:lang w:eastAsia="zh-CN"/>
        </w:rPr>
        <w:t>about</w:t>
      </w:r>
      <w:r w:rsidR="00A16625">
        <w:rPr>
          <w:lang w:eastAsia="zh-CN"/>
        </w:rPr>
        <w:t xml:space="preserve"> 3dB better than that with 2Rx configuration services </w:t>
      </w:r>
      <w:r w:rsidR="000560FD">
        <w:rPr>
          <w:lang w:eastAsia="zh-CN"/>
        </w:rPr>
        <w:t>as shown in Figure 1, which is aligned with the theoretical analysis.</w:t>
      </w:r>
    </w:p>
    <w:p w14:paraId="0B880110" w14:textId="77777777" w:rsidR="00A16625" w:rsidRDefault="00A16625" w:rsidP="005B44D6">
      <w:pPr>
        <w:rPr>
          <w:lang w:eastAsia="zh-CN"/>
        </w:rPr>
      </w:pPr>
    </w:p>
    <w:p w14:paraId="7B9D6FC4" w14:textId="77777777" w:rsidR="00A16625" w:rsidRDefault="00A16625" w:rsidP="002A01D1">
      <w:pPr>
        <w:jc w:val="center"/>
        <w:rPr>
          <w:lang w:eastAsia="zh-CN"/>
        </w:rPr>
      </w:pPr>
      <w:r>
        <w:rPr>
          <w:noProof/>
        </w:rPr>
        <w:drawing>
          <wp:inline distT="0" distB="0" distL="0" distR="0" wp14:anchorId="07647592" wp14:editId="33FF1E5B">
            <wp:extent cx="4723448" cy="3437573"/>
            <wp:effectExtent l="19050" t="0" r="952"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23448" cy="3437573"/>
                    </a:xfrm>
                    <a:prstGeom prst="rect">
                      <a:avLst/>
                    </a:prstGeom>
                    <a:noFill/>
                    <a:ln w="9525">
                      <a:noFill/>
                      <a:miter lim="800000"/>
                      <a:headEnd/>
                      <a:tailEnd/>
                    </a:ln>
                  </pic:spPr>
                </pic:pic>
              </a:graphicData>
            </a:graphic>
          </wp:inline>
        </w:drawing>
      </w:r>
    </w:p>
    <w:p w14:paraId="61D5B1CE" w14:textId="11FBE363" w:rsidR="005B44D6" w:rsidRDefault="00A16625" w:rsidP="002A01D1">
      <w:pPr>
        <w:jc w:val="center"/>
        <w:rPr>
          <w:lang w:eastAsia="zh-CN"/>
        </w:rPr>
      </w:pPr>
      <w:r>
        <w:rPr>
          <w:lang w:eastAsia="zh-CN"/>
        </w:rPr>
        <w:t>(a) Link budget with 4Rx</w:t>
      </w:r>
    </w:p>
    <w:p w14:paraId="5E131290" w14:textId="77777777" w:rsidR="00A16625" w:rsidRDefault="00A16625" w:rsidP="002A01D1">
      <w:pPr>
        <w:jc w:val="center"/>
        <w:rPr>
          <w:highlight w:val="yellow"/>
          <w:lang w:eastAsia="zh-CN"/>
        </w:rPr>
      </w:pPr>
      <w:r>
        <w:rPr>
          <w:noProof/>
        </w:rPr>
        <w:drawing>
          <wp:inline distT="0" distB="0" distL="0" distR="0" wp14:anchorId="5D3C6B5D" wp14:editId="71EFB49C">
            <wp:extent cx="4706303" cy="3317558"/>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706303" cy="3317558"/>
                    </a:xfrm>
                    <a:prstGeom prst="rect">
                      <a:avLst/>
                    </a:prstGeom>
                    <a:noFill/>
                    <a:ln w="9525">
                      <a:noFill/>
                      <a:miter lim="800000"/>
                      <a:headEnd/>
                      <a:tailEnd/>
                    </a:ln>
                  </pic:spPr>
                </pic:pic>
              </a:graphicData>
            </a:graphic>
          </wp:inline>
        </w:drawing>
      </w:r>
    </w:p>
    <w:p w14:paraId="7256DFE6" w14:textId="074EF74E" w:rsidR="00A16625" w:rsidRDefault="00A16625" w:rsidP="002A01D1">
      <w:pPr>
        <w:jc w:val="center"/>
        <w:rPr>
          <w:lang w:eastAsia="zh-CN"/>
        </w:rPr>
      </w:pPr>
      <w:r w:rsidRPr="002A01D1">
        <w:rPr>
          <w:lang w:eastAsia="zh-CN"/>
        </w:rPr>
        <w:t>(</w:t>
      </w:r>
      <w:r>
        <w:rPr>
          <w:lang w:eastAsia="zh-CN"/>
        </w:rPr>
        <w:t>b) Link budget with 2Rx</w:t>
      </w:r>
    </w:p>
    <w:p w14:paraId="09D862DC" w14:textId="7B72107F" w:rsidR="00A16625" w:rsidRPr="002A01D1" w:rsidRDefault="00A16625" w:rsidP="002A01D1">
      <w:pPr>
        <w:jc w:val="center"/>
        <w:rPr>
          <w:b/>
          <w:lang w:eastAsia="zh-CN"/>
        </w:rPr>
      </w:pPr>
      <w:r w:rsidRPr="002A01D1">
        <w:rPr>
          <w:b/>
          <w:lang w:eastAsia="zh-CN"/>
        </w:rPr>
        <w:lastRenderedPageBreak/>
        <w:t>Figure 1: Comparison of link budgets between NR DL with 4Rx and 2Rx</w:t>
      </w:r>
      <w:r w:rsidR="003816EE" w:rsidRPr="002A01D1">
        <w:rPr>
          <w:b/>
          <w:lang w:eastAsia="zh-CN"/>
        </w:rPr>
        <w:t xml:space="preserve"> at 3.5GHz band with 64Tx at </w:t>
      </w:r>
      <w:r w:rsidR="004037DB" w:rsidRPr="002A01D1">
        <w:rPr>
          <w:b/>
          <w:lang w:eastAsia="zh-CN"/>
        </w:rPr>
        <w:t>eNB</w:t>
      </w:r>
    </w:p>
    <w:p w14:paraId="4D553F67" w14:textId="49D54D25" w:rsidR="005B44D6" w:rsidRDefault="005B44D6" w:rsidP="002A01D1">
      <w:pPr>
        <w:jc w:val="center"/>
        <w:rPr>
          <w:lang w:eastAsia="zh-CN"/>
        </w:rPr>
      </w:pPr>
    </w:p>
    <w:p w14:paraId="5A6E3612" w14:textId="112AE0ED" w:rsidR="00BC6024" w:rsidRDefault="00A16625" w:rsidP="000C26B4">
      <w:pPr>
        <w:rPr>
          <w:lang w:eastAsia="zh-CN"/>
        </w:rPr>
      </w:pPr>
      <w:r>
        <w:rPr>
          <w:lang w:eastAsia="zh-CN"/>
        </w:rPr>
        <w:t>Besides</w:t>
      </w:r>
      <w:r w:rsidR="004037DB">
        <w:rPr>
          <w:lang w:eastAsia="zh-CN"/>
        </w:rPr>
        <w:t>,</w:t>
      </w:r>
      <w:r>
        <w:rPr>
          <w:lang w:eastAsia="zh-CN"/>
        </w:rPr>
        <w:t xml:space="preserve"> we would like to provide the comparison of downlink demodulation performance. Because RAN4 just start</w:t>
      </w:r>
      <w:r w:rsidR="004037DB">
        <w:rPr>
          <w:lang w:eastAsia="zh-CN"/>
        </w:rPr>
        <w:t>ed</w:t>
      </w:r>
      <w:r>
        <w:rPr>
          <w:lang w:eastAsia="zh-CN"/>
        </w:rPr>
        <w:t xml:space="preserve"> the work on NR demodulation performance requirements, we use the existing LTE demodulation performance requirements as examples.</w:t>
      </w:r>
      <w:r w:rsidR="001A7C7C">
        <w:rPr>
          <w:lang w:eastAsia="zh-CN"/>
        </w:rPr>
        <w:t xml:space="preserve"> The trend of performance gain of 4Rx over 2Rx for LTE would be the same as for NR.</w:t>
      </w:r>
    </w:p>
    <w:p w14:paraId="511D40B5" w14:textId="77777777" w:rsidR="00A16625" w:rsidRDefault="001A7C7C" w:rsidP="000C26B4">
      <w:pPr>
        <w:rPr>
          <w:lang w:eastAsia="zh-CN"/>
        </w:rPr>
      </w:pPr>
      <w:r>
        <w:rPr>
          <w:lang w:eastAsia="zh-CN"/>
        </w:rPr>
        <w:t xml:space="preserve">From Figure 2 to Figure 5, we show the performance difference between 4Rx and 2Rx for TM2, TM3, TM4 and TM9 respectively. For TM2 and TM3, there are demodulation performance requirements for 4Rx and 2Rx with the same parameters except for receiver antenna number </w:t>
      </w:r>
      <w:r w:rsidR="00D53B2F">
        <w:rPr>
          <w:lang w:eastAsia="zh-CN"/>
        </w:rPr>
        <w:t>i</w:t>
      </w:r>
      <w:r>
        <w:rPr>
          <w:lang w:eastAsia="zh-CN"/>
        </w:rPr>
        <w:t xml:space="preserve">n TS36.101. So we use them for comparison. For TM4 and TM9, there are no such requirements and thus we provide the simulation curves. </w:t>
      </w:r>
    </w:p>
    <w:p w14:paraId="6A48365E" w14:textId="3503A0A4" w:rsidR="00352B6D" w:rsidRDefault="00275E81" w:rsidP="000C26B4">
      <w:pPr>
        <w:rPr>
          <w:lang w:eastAsia="zh-CN"/>
        </w:rPr>
      </w:pPr>
      <w:r>
        <w:rPr>
          <w:lang w:eastAsia="zh-CN"/>
        </w:rPr>
        <w:t xml:space="preserve">It is observed that </w:t>
      </w:r>
      <w:r w:rsidR="00C100D6">
        <w:rPr>
          <w:lang w:eastAsia="zh-CN"/>
        </w:rPr>
        <w:t>at the lower SNR there will be around 3dB gain of 4Rx over 2Rx, wh</w:t>
      </w:r>
      <w:r w:rsidR="000069DF">
        <w:rPr>
          <w:lang w:eastAsia="zh-CN"/>
        </w:rPr>
        <w:t>ile at higher SNR the gain of 4Rx over 2Rx is even higher than 3dB</w:t>
      </w:r>
      <w:r w:rsidR="004037DB">
        <w:rPr>
          <w:lang w:eastAsia="zh-CN"/>
        </w:rPr>
        <w:t>,</w:t>
      </w:r>
      <w:r w:rsidR="000069DF">
        <w:rPr>
          <w:lang w:eastAsia="zh-CN"/>
        </w:rPr>
        <w:t xml:space="preserve"> which comes from </w:t>
      </w:r>
      <w:r w:rsidR="00C554EF">
        <w:rPr>
          <w:lang w:eastAsia="zh-CN"/>
        </w:rPr>
        <w:t xml:space="preserve">the </w:t>
      </w:r>
      <w:r w:rsidR="000069DF">
        <w:rPr>
          <w:lang w:eastAsia="zh-CN"/>
        </w:rPr>
        <w:t>combination</w:t>
      </w:r>
      <w:r w:rsidR="00C554EF">
        <w:rPr>
          <w:lang w:eastAsia="zh-CN"/>
        </w:rPr>
        <w:t xml:space="preserve"> across more receiver elements</w:t>
      </w:r>
      <w:r w:rsidR="000069DF">
        <w:rPr>
          <w:lang w:eastAsia="zh-CN"/>
        </w:rPr>
        <w:t xml:space="preserve"> plus </w:t>
      </w:r>
      <w:r w:rsidR="00C554EF">
        <w:rPr>
          <w:lang w:eastAsia="zh-CN"/>
        </w:rPr>
        <w:t xml:space="preserve">more </w:t>
      </w:r>
      <w:r w:rsidR="000069DF">
        <w:rPr>
          <w:lang w:eastAsia="zh-CN"/>
        </w:rPr>
        <w:t>receiver diversity</w:t>
      </w:r>
      <w:r w:rsidR="00C554EF">
        <w:rPr>
          <w:lang w:eastAsia="zh-CN"/>
        </w:rPr>
        <w:t xml:space="preserve"> gain</w:t>
      </w:r>
      <w:r w:rsidR="000069DF">
        <w:rPr>
          <w:lang w:eastAsia="zh-CN"/>
        </w:rPr>
        <w:t>.</w:t>
      </w:r>
      <w:r w:rsidR="00C554EF">
        <w:rPr>
          <w:lang w:eastAsia="zh-CN"/>
        </w:rPr>
        <w:t xml:space="preserve"> </w:t>
      </w:r>
      <w:r w:rsidR="004037DB">
        <w:rPr>
          <w:lang w:eastAsia="zh-CN"/>
        </w:rPr>
        <w:t>Thus,</w:t>
      </w:r>
      <w:r w:rsidR="00352B6D">
        <w:rPr>
          <w:lang w:eastAsia="zh-CN"/>
        </w:rPr>
        <w:t xml:space="preserve"> support of 4Rx can help improving the downlink coverage, downlink throughput and reliability.</w:t>
      </w:r>
    </w:p>
    <w:p w14:paraId="6F5AB373" w14:textId="77777777" w:rsidR="00352B6D" w:rsidRDefault="00352B6D" w:rsidP="000C26B4">
      <w:pPr>
        <w:rPr>
          <w:lang w:eastAsia="zh-CN"/>
        </w:rPr>
      </w:pPr>
    </w:p>
    <w:p w14:paraId="05A333EC" w14:textId="77777777" w:rsidR="00A16625" w:rsidRDefault="00A16625" w:rsidP="002A01D1">
      <w:pPr>
        <w:jc w:val="center"/>
        <w:rPr>
          <w:lang w:eastAsia="zh-CN"/>
        </w:rPr>
      </w:pPr>
      <w:r>
        <w:rPr>
          <w:noProof/>
        </w:rPr>
        <w:drawing>
          <wp:inline distT="0" distB="0" distL="0" distR="0" wp14:anchorId="13F0BF1C" wp14:editId="15E04128">
            <wp:extent cx="5916295" cy="1385613"/>
            <wp:effectExtent l="1905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5916295" cy="1385613"/>
                    </a:xfrm>
                    <a:prstGeom prst="rect">
                      <a:avLst/>
                    </a:prstGeom>
                    <a:noFill/>
                    <a:ln w="9525">
                      <a:noFill/>
                      <a:miter lim="800000"/>
                      <a:headEnd/>
                      <a:tailEnd/>
                    </a:ln>
                  </pic:spPr>
                </pic:pic>
              </a:graphicData>
            </a:graphic>
          </wp:inline>
        </w:drawing>
      </w:r>
    </w:p>
    <w:p w14:paraId="610BA300" w14:textId="77777777" w:rsidR="00A16625" w:rsidRDefault="00A16625" w:rsidP="002A01D1">
      <w:pPr>
        <w:jc w:val="center"/>
        <w:rPr>
          <w:lang w:eastAsia="zh-CN"/>
        </w:rPr>
      </w:pPr>
      <w:r>
        <w:rPr>
          <w:lang w:eastAsia="zh-CN"/>
        </w:rPr>
        <w:t>(a) Demod</w:t>
      </w:r>
      <w:r w:rsidR="000560FD">
        <w:rPr>
          <w:lang w:eastAsia="zh-CN"/>
        </w:rPr>
        <w:t>ulation performance requirement with 4Rx</w:t>
      </w:r>
    </w:p>
    <w:p w14:paraId="16790EAB" w14:textId="77777777" w:rsidR="000560FD" w:rsidRDefault="000560FD" w:rsidP="002A01D1">
      <w:pPr>
        <w:jc w:val="center"/>
        <w:rPr>
          <w:lang w:eastAsia="zh-CN"/>
        </w:rPr>
      </w:pPr>
      <w:r>
        <w:rPr>
          <w:noProof/>
        </w:rPr>
        <w:drawing>
          <wp:inline distT="0" distB="0" distL="0" distR="0" wp14:anchorId="573066E8" wp14:editId="76E8C824">
            <wp:extent cx="5916295" cy="1376527"/>
            <wp:effectExtent l="19050" t="0" r="82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5916295" cy="1376527"/>
                    </a:xfrm>
                    <a:prstGeom prst="rect">
                      <a:avLst/>
                    </a:prstGeom>
                    <a:noFill/>
                    <a:ln w="9525">
                      <a:noFill/>
                      <a:miter lim="800000"/>
                      <a:headEnd/>
                      <a:tailEnd/>
                    </a:ln>
                  </pic:spPr>
                </pic:pic>
              </a:graphicData>
            </a:graphic>
          </wp:inline>
        </w:drawing>
      </w:r>
    </w:p>
    <w:p w14:paraId="3D347D87" w14:textId="77777777" w:rsidR="000560FD" w:rsidRDefault="000560FD" w:rsidP="002A01D1">
      <w:pPr>
        <w:jc w:val="center"/>
        <w:rPr>
          <w:lang w:eastAsia="zh-CN"/>
        </w:rPr>
      </w:pPr>
      <w:r>
        <w:rPr>
          <w:lang w:eastAsia="zh-CN"/>
        </w:rPr>
        <w:t>(b) Demodulation performance requirement with 2Rx</w:t>
      </w:r>
    </w:p>
    <w:p w14:paraId="21C081DB" w14:textId="77777777" w:rsidR="000560FD" w:rsidRDefault="000560FD" w:rsidP="002A01D1">
      <w:pPr>
        <w:jc w:val="center"/>
        <w:rPr>
          <w:lang w:eastAsia="zh-CN"/>
        </w:rPr>
      </w:pPr>
      <w:r>
        <w:rPr>
          <w:lang w:eastAsia="zh-CN"/>
        </w:rPr>
        <w:t xml:space="preserve">Figure 2: Comparison of </w:t>
      </w:r>
      <w:r w:rsidR="001A7C7C">
        <w:rPr>
          <w:lang w:eastAsia="zh-CN"/>
        </w:rPr>
        <w:t>TM2</w:t>
      </w:r>
      <w:r>
        <w:rPr>
          <w:lang w:eastAsia="zh-CN"/>
        </w:rPr>
        <w:t xml:space="preserve"> demodulation requirements between 4Rx and 2Rx</w:t>
      </w:r>
    </w:p>
    <w:p w14:paraId="714271EB" w14:textId="77777777" w:rsidR="000560FD" w:rsidRDefault="000560FD" w:rsidP="002A01D1">
      <w:pPr>
        <w:jc w:val="center"/>
        <w:rPr>
          <w:lang w:eastAsia="zh-CN"/>
        </w:rPr>
      </w:pPr>
      <w:r>
        <w:rPr>
          <w:noProof/>
        </w:rPr>
        <w:drawing>
          <wp:inline distT="0" distB="0" distL="0" distR="0" wp14:anchorId="5B530290" wp14:editId="1A964753">
            <wp:extent cx="5916295" cy="1155201"/>
            <wp:effectExtent l="1905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5916295" cy="1155201"/>
                    </a:xfrm>
                    <a:prstGeom prst="rect">
                      <a:avLst/>
                    </a:prstGeom>
                    <a:noFill/>
                    <a:ln w="9525">
                      <a:noFill/>
                      <a:miter lim="800000"/>
                      <a:headEnd/>
                      <a:tailEnd/>
                    </a:ln>
                  </pic:spPr>
                </pic:pic>
              </a:graphicData>
            </a:graphic>
          </wp:inline>
        </w:drawing>
      </w:r>
    </w:p>
    <w:p w14:paraId="1D192987" w14:textId="77777777" w:rsidR="000560FD" w:rsidRDefault="000560FD" w:rsidP="000560FD">
      <w:pPr>
        <w:jc w:val="center"/>
        <w:rPr>
          <w:lang w:eastAsia="zh-CN"/>
        </w:rPr>
      </w:pPr>
      <w:r>
        <w:rPr>
          <w:lang w:eastAsia="zh-CN"/>
        </w:rPr>
        <w:t>(a) Demodulation performance requirement with 4Rx</w:t>
      </w:r>
    </w:p>
    <w:p w14:paraId="695ADBE9" w14:textId="77777777" w:rsidR="000560FD" w:rsidRDefault="000560FD" w:rsidP="000560FD">
      <w:pPr>
        <w:jc w:val="center"/>
        <w:rPr>
          <w:lang w:eastAsia="zh-CN"/>
        </w:rPr>
      </w:pPr>
      <w:r>
        <w:rPr>
          <w:noProof/>
        </w:rPr>
        <w:lastRenderedPageBreak/>
        <w:drawing>
          <wp:inline distT="0" distB="0" distL="0" distR="0" wp14:anchorId="123AFC0B" wp14:editId="7BE3F102">
            <wp:extent cx="5916295" cy="2493041"/>
            <wp:effectExtent l="1905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5916295" cy="2493041"/>
                    </a:xfrm>
                    <a:prstGeom prst="rect">
                      <a:avLst/>
                    </a:prstGeom>
                    <a:noFill/>
                    <a:ln w="9525">
                      <a:noFill/>
                      <a:miter lim="800000"/>
                      <a:headEnd/>
                      <a:tailEnd/>
                    </a:ln>
                  </pic:spPr>
                </pic:pic>
              </a:graphicData>
            </a:graphic>
          </wp:inline>
        </w:drawing>
      </w:r>
    </w:p>
    <w:p w14:paraId="5DB35881" w14:textId="77777777" w:rsidR="000560FD" w:rsidRDefault="000560FD" w:rsidP="000560FD">
      <w:pPr>
        <w:jc w:val="center"/>
        <w:rPr>
          <w:lang w:eastAsia="zh-CN"/>
        </w:rPr>
      </w:pPr>
      <w:r>
        <w:rPr>
          <w:lang w:eastAsia="zh-CN"/>
        </w:rPr>
        <w:t>(b) Demodulation performance requirement with 2Rx</w:t>
      </w:r>
    </w:p>
    <w:p w14:paraId="4457250E" w14:textId="77777777" w:rsidR="000560FD" w:rsidRDefault="000560FD" w:rsidP="000560FD">
      <w:pPr>
        <w:jc w:val="center"/>
        <w:rPr>
          <w:lang w:eastAsia="zh-CN"/>
        </w:rPr>
      </w:pPr>
      <w:r>
        <w:rPr>
          <w:lang w:eastAsia="zh-CN"/>
        </w:rPr>
        <w:t>Figure 3</w:t>
      </w:r>
      <w:r w:rsidR="001A7C7C">
        <w:rPr>
          <w:lang w:eastAsia="zh-CN"/>
        </w:rPr>
        <w:t>: Comparison of TM3</w:t>
      </w:r>
      <w:r>
        <w:rPr>
          <w:lang w:eastAsia="zh-CN"/>
        </w:rPr>
        <w:t xml:space="preserve"> demodulation requirements between 4Rx and 2Rx</w:t>
      </w:r>
    </w:p>
    <w:p w14:paraId="5E355BE8" w14:textId="77777777" w:rsidR="00A16625" w:rsidRPr="000560FD" w:rsidRDefault="000560FD" w:rsidP="002A01D1">
      <w:pPr>
        <w:jc w:val="center"/>
        <w:rPr>
          <w:lang w:eastAsia="zh-CN"/>
        </w:rPr>
      </w:pPr>
      <w:r w:rsidRPr="000560FD">
        <w:rPr>
          <w:noProof/>
        </w:rPr>
        <w:drawing>
          <wp:inline distT="0" distB="0" distL="0" distR="0" wp14:anchorId="72A1D0B6" wp14:editId="44D0C10A">
            <wp:extent cx="5486400" cy="3097530"/>
            <wp:effectExtent l="19050" t="0" r="19050" b="762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013BA9C" w14:textId="77777777" w:rsidR="000560FD" w:rsidRDefault="001A7C7C" w:rsidP="002A01D1">
      <w:pPr>
        <w:jc w:val="center"/>
        <w:rPr>
          <w:lang w:eastAsia="zh-CN"/>
        </w:rPr>
      </w:pPr>
      <w:r>
        <w:rPr>
          <w:lang w:eastAsia="zh-CN"/>
        </w:rPr>
        <w:t>Figure 4: Comparison of TM4 dual-layer demodulation performance requirements between 4Rx and 2Rx, 10MHz 64QAM 1/2 FDD EPA5 4x2 or 4x4 Low.</w:t>
      </w:r>
    </w:p>
    <w:p w14:paraId="4FEAB8A7" w14:textId="77777777" w:rsidR="000560FD" w:rsidRDefault="000560FD" w:rsidP="002A01D1">
      <w:pPr>
        <w:jc w:val="center"/>
        <w:rPr>
          <w:lang w:eastAsia="zh-CN"/>
        </w:rPr>
      </w:pPr>
      <w:r w:rsidRPr="000560FD">
        <w:rPr>
          <w:noProof/>
        </w:rPr>
        <w:lastRenderedPageBreak/>
        <w:drawing>
          <wp:inline distT="0" distB="0" distL="0" distR="0" wp14:anchorId="178A7E44" wp14:editId="371AC42E">
            <wp:extent cx="5486400" cy="3097530"/>
            <wp:effectExtent l="19050" t="0" r="19050" b="7620"/>
            <wp:docPr id="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ABAD188" w14:textId="77777777" w:rsidR="001A7C7C" w:rsidRDefault="001A7C7C" w:rsidP="002A01D1">
      <w:pPr>
        <w:jc w:val="center"/>
        <w:rPr>
          <w:lang w:eastAsia="zh-CN"/>
        </w:rPr>
      </w:pPr>
      <w:r>
        <w:rPr>
          <w:lang w:eastAsia="zh-CN"/>
        </w:rPr>
        <w:t>Figure 5: Comparison of TM9 single-layer demodulation performance requirements between 4Rx and 2Rx, 10MHz QPSK 1/3 FDD EVA5 2x2 or 2x4 Low</w:t>
      </w:r>
    </w:p>
    <w:p w14:paraId="6C0539B4" w14:textId="77777777" w:rsidR="001A7C7C" w:rsidRDefault="001A7C7C" w:rsidP="002A01D1">
      <w:pPr>
        <w:jc w:val="left"/>
        <w:rPr>
          <w:lang w:eastAsia="zh-CN"/>
        </w:rPr>
      </w:pPr>
    </w:p>
    <w:p w14:paraId="1F838C6E" w14:textId="5482184A" w:rsidR="008A6B7B" w:rsidRDefault="004037DB" w:rsidP="008A6B7B">
      <w:pPr>
        <w:spacing w:afterLines="50"/>
        <w:rPr>
          <w:lang w:eastAsia="zh-CN"/>
        </w:rPr>
      </w:pPr>
      <w:r>
        <w:rPr>
          <w:lang w:eastAsia="zh-CN"/>
        </w:rPr>
        <w:t>A</w:t>
      </w:r>
      <w:r w:rsidR="008A6B7B">
        <w:rPr>
          <w:lang w:eastAsia="zh-CN"/>
        </w:rPr>
        <w:t xml:space="preserve"> smart phone</w:t>
      </w:r>
      <w:r>
        <w:rPr>
          <w:lang w:eastAsia="zh-CN"/>
        </w:rPr>
        <w:t xml:space="preserve"> has </w:t>
      </w:r>
      <w:r w:rsidR="008A6B7B">
        <w:rPr>
          <w:lang w:eastAsia="zh-CN"/>
        </w:rPr>
        <w:t>main/diversity antennas for MIMO, GP</w:t>
      </w:r>
      <w:r>
        <w:rPr>
          <w:lang w:eastAsia="zh-CN"/>
        </w:rPr>
        <w:t>S</w:t>
      </w:r>
      <w:r w:rsidR="008A6B7B">
        <w:rPr>
          <w:lang w:eastAsia="zh-CN"/>
        </w:rPr>
        <w:t xml:space="preserve"> and WiFi. As shown in Figure 6, the upper side and the lower side of the smartphone can be used to place the antennas. According to our analysis, two antennas can be placed on each side. </w:t>
      </w:r>
      <w:r>
        <w:rPr>
          <w:lang w:eastAsia="zh-CN"/>
        </w:rPr>
        <w:t>In addition,</w:t>
      </w:r>
      <w:r w:rsidR="008A6B7B">
        <w:rPr>
          <w:lang w:eastAsia="zh-CN"/>
        </w:rPr>
        <w:t xml:space="preserve"> the left and right sides of smartphone would also be utilized to place more antenna</w:t>
      </w:r>
      <w:r>
        <w:rPr>
          <w:lang w:eastAsia="zh-CN"/>
        </w:rPr>
        <w:t>e</w:t>
      </w:r>
      <w:r w:rsidR="008A6B7B">
        <w:rPr>
          <w:lang w:eastAsia="zh-CN"/>
        </w:rPr>
        <w:t>.</w:t>
      </w:r>
    </w:p>
    <w:p w14:paraId="14AF09F1" w14:textId="2DACEE0E" w:rsidR="008A6B7B" w:rsidRDefault="008A6B7B" w:rsidP="008A6B7B">
      <w:pPr>
        <w:spacing w:afterLines="50"/>
        <w:rPr>
          <w:lang w:eastAsia="zh-CN"/>
        </w:rPr>
      </w:pPr>
      <w:r>
        <w:rPr>
          <w:lang w:eastAsia="zh-CN"/>
        </w:rPr>
        <w:t>According to the trend of the increasing screen size for the smartphone (like Huawei Mate series product), 85%-90% screen to body ratio would be the mainstr</w:t>
      </w:r>
      <w:r w:rsidR="00C554EF">
        <w:rPr>
          <w:lang w:eastAsia="zh-CN"/>
        </w:rPr>
        <w:t xml:space="preserve">eam in the future. Based on </w:t>
      </w:r>
      <w:r>
        <w:rPr>
          <w:lang w:eastAsia="zh-CN"/>
        </w:rPr>
        <w:t>our analysis, the four antennas for band larger than 1.7GHz could fit the size of the phone..</w:t>
      </w:r>
      <w:r w:rsidR="00C554EF">
        <w:rPr>
          <w:lang w:eastAsia="zh-CN"/>
        </w:rPr>
        <w:t xml:space="preserve"> Thus we believe that </w:t>
      </w:r>
      <w:r w:rsidR="008B7DEE">
        <w:rPr>
          <w:lang w:eastAsia="zh-CN"/>
        </w:rPr>
        <w:t>support of 4Rx on 2.6GHz/3.5GHz/4.8GHz bands is feasible.</w:t>
      </w:r>
    </w:p>
    <w:p w14:paraId="1A1D1BF3" w14:textId="77777777" w:rsidR="008A6B7B" w:rsidRDefault="008A6B7B" w:rsidP="008A6B7B">
      <w:pPr>
        <w:spacing w:beforeLines="150" w:before="360" w:afterLines="50"/>
        <w:jc w:val="center"/>
        <w:rPr>
          <w:lang w:eastAsia="zh-CN"/>
        </w:rPr>
      </w:pPr>
      <w:r>
        <w:rPr>
          <w:noProof/>
        </w:rPr>
        <w:drawing>
          <wp:inline distT="0" distB="0" distL="0" distR="0" wp14:anchorId="18E4EB82" wp14:editId="212BA90E">
            <wp:extent cx="2765425" cy="1711960"/>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srcRect/>
                    <a:stretch>
                      <a:fillRect/>
                    </a:stretch>
                  </pic:blipFill>
                  <pic:spPr bwMode="auto">
                    <a:xfrm>
                      <a:off x="0" y="0"/>
                      <a:ext cx="2765425" cy="1711960"/>
                    </a:xfrm>
                    <a:prstGeom prst="rect">
                      <a:avLst/>
                    </a:prstGeom>
                    <a:noFill/>
                    <a:ln w="9525">
                      <a:noFill/>
                      <a:miter lim="800000"/>
                      <a:headEnd/>
                      <a:tailEnd/>
                    </a:ln>
                  </pic:spPr>
                </pic:pic>
              </a:graphicData>
            </a:graphic>
          </wp:inline>
        </w:drawing>
      </w:r>
    </w:p>
    <w:p w14:paraId="69C5F1FF" w14:textId="77777777" w:rsidR="008A6B7B" w:rsidRDefault="008A6B7B" w:rsidP="008A6B7B">
      <w:pPr>
        <w:spacing w:afterLines="100" w:after="240"/>
        <w:jc w:val="center"/>
        <w:rPr>
          <w:lang w:eastAsia="zh-CN"/>
        </w:rPr>
      </w:pPr>
      <w:r>
        <w:rPr>
          <w:lang w:eastAsia="zh-CN"/>
        </w:rPr>
        <w:t>Figure 6: Antenna placement on the smartphone</w:t>
      </w:r>
    </w:p>
    <w:p w14:paraId="69E1B0BB" w14:textId="77777777" w:rsidR="00352B6D" w:rsidRDefault="008A6B7B" w:rsidP="002A01D1">
      <w:pPr>
        <w:jc w:val="left"/>
        <w:rPr>
          <w:lang w:eastAsia="zh-CN"/>
        </w:rPr>
      </w:pPr>
      <w:r>
        <w:rPr>
          <w:lang w:eastAsia="zh-CN"/>
        </w:rPr>
        <w:t>In our understanding</w:t>
      </w:r>
      <w:r w:rsidR="008B7DEE">
        <w:rPr>
          <w:lang w:eastAsia="zh-CN"/>
        </w:rPr>
        <w:t>,</w:t>
      </w:r>
      <w:r>
        <w:rPr>
          <w:lang w:eastAsia="zh-CN"/>
        </w:rPr>
        <w:t xml:space="preserve"> the space on the vehicle for </w:t>
      </w:r>
      <w:r w:rsidR="008B7DEE">
        <w:rPr>
          <w:lang w:eastAsia="zh-CN"/>
        </w:rPr>
        <w:t xml:space="preserve">mounting </w:t>
      </w:r>
      <w:r>
        <w:rPr>
          <w:lang w:eastAsia="zh-CN"/>
        </w:rPr>
        <w:t>antenna</w:t>
      </w:r>
      <w:r w:rsidR="008B7DEE">
        <w:rPr>
          <w:lang w:eastAsia="zh-CN"/>
        </w:rPr>
        <w:t>e</w:t>
      </w:r>
      <w:r>
        <w:rPr>
          <w:lang w:eastAsia="zh-CN"/>
        </w:rPr>
        <w:t xml:space="preserve"> would be much larger than that on a smart phone. We do not see the big challenge to support </w:t>
      </w:r>
      <w:r w:rsidR="008B7DEE">
        <w:rPr>
          <w:lang w:eastAsia="zh-CN"/>
        </w:rPr>
        <w:t>4Rx for</w:t>
      </w:r>
      <w:r w:rsidR="003816EE">
        <w:rPr>
          <w:lang w:eastAsia="zh-CN"/>
        </w:rPr>
        <w:t xml:space="preserve"> 2.6GHz/3.5GHz/4.8GHz band</w:t>
      </w:r>
      <w:r w:rsidR="008B7DEE">
        <w:rPr>
          <w:lang w:eastAsia="zh-CN"/>
        </w:rPr>
        <w:t>s on a vehicle, if 4Rx can be supported at a smart phone.</w:t>
      </w:r>
    </w:p>
    <w:p w14:paraId="1DF29191" w14:textId="5EA399C4" w:rsidR="00E06FA8" w:rsidRPr="008A6B7B" w:rsidRDefault="003816EE" w:rsidP="002A01D1">
      <w:pPr>
        <w:jc w:val="left"/>
        <w:rPr>
          <w:lang w:eastAsia="zh-CN"/>
        </w:rPr>
      </w:pPr>
      <w:r>
        <w:rPr>
          <w:lang w:eastAsia="zh-CN"/>
        </w:rPr>
        <w:t xml:space="preserve">In the current 3GPP RAN4 specification, 4Rx is mandated on 2.6GHz/3.5GHz/4.8GHz bands for eMBB. </w:t>
      </w:r>
      <w:r w:rsidRPr="003816EE">
        <w:rPr>
          <w:lang w:eastAsia="zh-CN"/>
        </w:rPr>
        <w:t xml:space="preserve">The wide deployment for V2X </w:t>
      </w:r>
      <w:r>
        <w:rPr>
          <w:lang w:eastAsia="zh-CN"/>
        </w:rPr>
        <w:t>would</w:t>
      </w:r>
      <w:r w:rsidRPr="003816EE">
        <w:rPr>
          <w:lang w:eastAsia="zh-CN"/>
        </w:rPr>
        <w:t xml:space="preserve"> be behind NR eMBB deployment. If we can build </w:t>
      </w:r>
      <w:r>
        <w:rPr>
          <w:lang w:eastAsia="zh-CN"/>
        </w:rPr>
        <w:t xml:space="preserve">the </w:t>
      </w:r>
      <w:r w:rsidRPr="003816EE">
        <w:rPr>
          <w:lang w:eastAsia="zh-CN"/>
        </w:rPr>
        <w:t xml:space="preserve">eco-system with mandating the support </w:t>
      </w:r>
      <w:r>
        <w:rPr>
          <w:lang w:eastAsia="zh-CN"/>
        </w:rPr>
        <w:t>of 4Rx for NR eMBB on C-band first</w:t>
      </w:r>
      <w:r w:rsidRPr="003816EE">
        <w:rPr>
          <w:lang w:eastAsia="zh-CN"/>
        </w:rPr>
        <w:t xml:space="preserve">, the cost of 4Rx “vehicle” UE </w:t>
      </w:r>
      <w:r w:rsidR="004037DB">
        <w:rPr>
          <w:lang w:eastAsia="zh-CN"/>
        </w:rPr>
        <w:t>will not</w:t>
      </w:r>
      <w:r w:rsidRPr="003816EE">
        <w:rPr>
          <w:lang w:eastAsia="zh-CN"/>
        </w:rPr>
        <w:t xml:space="preserve"> be </w:t>
      </w:r>
      <w:r w:rsidRPr="003816EE">
        <w:rPr>
          <w:lang w:eastAsia="zh-CN"/>
        </w:rPr>
        <w:lastRenderedPageBreak/>
        <w:t>high in the future when V2X is deployed.</w:t>
      </w:r>
      <w:r w:rsidR="002A01D1">
        <w:rPr>
          <w:lang w:eastAsia="zh-CN"/>
        </w:rPr>
        <w:t xml:space="preserve"> </w:t>
      </w:r>
      <w:r w:rsidR="004037DB">
        <w:rPr>
          <w:lang w:eastAsia="zh-CN"/>
        </w:rPr>
        <w:t xml:space="preserve">Furthermore, </w:t>
      </w:r>
      <w:r w:rsidR="00E06FA8">
        <w:rPr>
          <w:lang w:eastAsia="zh-CN"/>
        </w:rPr>
        <w:t>in LTE a</w:t>
      </w:r>
      <w:r w:rsidR="00EE237D">
        <w:rPr>
          <w:lang w:eastAsia="zh-CN"/>
        </w:rPr>
        <w:t>n</w:t>
      </w:r>
      <w:r w:rsidR="00E06FA8">
        <w:rPr>
          <w:lang w:eastAsia="zh-CN"/>
        </w:rPr>
        <w:t xml:space="preserve"> 8Rx WI was approved and defining the 8Rx UE is under discussion.</w:t>
      </w:r>
      <w:bookmarkStart w:id="3" w:name="_GoBack"/>
      <w:bookmarkEnd w:id="3"/>
    </w:p>
    <w:p w14:paraId="7DC72317" w14:textId="7D733913" w:rsidR="00352B6D" w:rsidRDefault="003816EE" w:rsidP="002A01D1">
      <w:pPr>
        <w:jc w:val="left"/>
        <w:rPr>
          <w:lang w:eastAsia="zh-CN"/>
        </w:rPr>
      </w:pPr>
      <w:r>
        <w:rPr>
          <w:lang w:eastAsia="zh-CN"/>
        </w:rPr>
        <w:t>In sum</w:t>
      </w:r>
      <w:r w:rsidR="004037DB">
        <w:rPr>
          <w:lang w:eastAsia="zh-CN"/>
        </w:rPr>
        <w:t>mary</w:t>
      </w:r>
      <w:r>
        <w:rPr>
          <w:lang w:eastAsia="zh-CN"/>
        </w:rPr>
        <w:t xml:space="preserve">, we observe the </w:t>
      </w:r>
      <w:r w:rsidR="00EE237D">
        <w:rPr>
          <w:lang w:eastAsia="zh-CN"/>
        </w:rPr>
        <w:t>requirements</w:t>
      </w:r>
      <w:r>
        <w:rPr>
          <w:lang w:eastAsia="zh-CN"/>
        </w:rPr>
        <w:t xml:space="preserve"> of high reliability</w:t>
      </w:r>
      <w:r w:rsidR="00E06FA8">
        <w:rPr>
          <w:lang w:eastAsia="zh-CN"/>
        </w:rPr>
        <w:t>, large coverage</w:t>
      </w:r>
      <w:r>
        <w:rPr>
          <w:lang w:eastAsia="zh-CN"/>
        </w:rPr>
        <w:t xml:space="preserve"> and high </w:t>
      </w:r>
      <w:r w:rsidR="00E06FA8">
        <w:rPr>
          <w:lang w:eastAsia="zh-CN"/>
        </w:rPr>
        <w:t xml:space="preserve">downlink data rate for a vehicle UE. According to analyses and simulation results, using 4Rx can </w:t>
      </w:r>
      <w:r w:rsidR="004037DB">
        <w:rPr>
          <w:lang w:eastAsia="zh-CN"/>
        </w:rPr>
        <w:t xml:space="preserve">significantly help </w:t>
      </w:r>
      <w:r w:rsidR="00EE237D">
        <w:rPr>
          <w:lang w:eastAsia="zh-CN"/>
        </w:rPr>
        <w:t>meet</w:t>
      </w:r>
      <w:r w:rsidR="004037DB">
        <w:rPr>
          <w:lang w:eastAsia="zh-CN"/>
        </w:rPr>
        <w:t>ing</w:t>
      </w:r>
      <w:r w:rsidR="00EE237D">
        <w:rPr>
          <w:lang w:eastAsia="zh-CN"/>
        </w:rPr>
        <w:t xml:space="preserve"> the requirements. We show the feasibility to implement 4Rx on the smart phone with the limited form factor for 2.6GHz/3.5GHz/4.8GHz bands. Given that 4Rx has already been mandatory on those bands, we propose that:</w:t>
      </w:r>
    </w:p>
    <w:p w14:paraId="5B9A2B21" w14:textId="77777777" w:rsidR="003816EE" w:rsidRPr="002A01D1" w:rsidRDefault="003816EE" w:rsidP="002A01D1">
      <w:pPr>
        <w:jc w:val="left"/>
        <w:rPr>
          <w:lang w:eastAsia="zh-CN"/>
        </w:rPr>
      </w:pPr>
    </w:p>
    <w:p w14:paraId="447581E8" w14:textId="48617ED2" w:rsidR="00BC6024" w:rsidRDefault="00BC6024" w:rsidP="000C26B4">
      <w:pPr>
        <w:rPr>
          <w:b/>
          <w:i/>
          <w:lang w:eastAsia="zh-CN"/>
        </w:rPr>
      </w:pPr>
      <w:r>
        <w:rPr>
          <w:b/>
          <w:i/>
          <w:lang w:eastAsia="zh-CN"/>
        </w:rPr>
        <w:t>Proposal</w:t>
      </w:r>
      <w:r w:rsidRPr="00EB219A">
        <w:rPr>
          <w:b/>
          <w:i/>
          <w:lang w:eastAsia="zh-CN"/>
        </w:rPr>
        <w:t xml:space="preserve"> </w:t>
      </w:r>
      <w:r>
        <w:rPr>
          <w:b/>
          <w:i/>
          <w:lang w:eastAsia="zh-CN"/>
        </w:rPr>
        <w:t>1</w:t>
      </w:r>
      <w:r w:rsidRPr="00EB219A">
        <w:rPr>
          <w:rFonts w:hint="eastAsia"/>
          <w:b/>
          <w:i/>
          <w:lang w:eastAsia="zh-CN"/>
        </w:rPr>
        <w:t xml:space="preserve">: </w:t>
      </w:r>
      <w:r>
        <w:rPr>
          <w:b/>
          <w:i/>
          <w:lang w:eastAsia="zh-CN"/>
        </w:rPr>
        <w:t xml:space="preserve">The minimum number of RX antennas </w:t>
      </w:r>
      <w:r>
        <w:rPr>
          <w:rFonts w:hint="eastAsia"/>
          <w:b/>
          <w:i/>
          <w:lang w:eastAsia="zh-CN"/>
        </w:rPr>
        <w:t xml:space="preserve">of </w:t>
      </w:r>
      <w:r>
        <w:rPr>
          <w:b/>
          <w:i/>
          <w:lang w:eastAsia="zh-CN"/>
        </w:rPr>
        <w:t>NR-V2X UE</w:t>
      </w:r>
      <w:r w:rsidRPr="00BC6024">
        <w:rPr>
          <w:rFonts w:hint="eastAsia"/>
          <w:b/>
          <w:i/>
          <w:lang w:eastAsia="zh-CN"/>
        </w:rPr>
        <w:t xml:space="preserve"> </w:t>
      </w:r>
      <w:r>
        <w:rPr>
          <w:rFonts w:hint="eastAsia"/>
          <w:b/>
          <w:i/>
          <w:lang w:eastAsia="zh-CN"/>
        </w:rPr>
        <w:t>f</w:t>
      </w:r>
      <w:r w:rsidRPr="00BC6024">
        <w:rPr>
          <w:b/>
          <w:i/>
          <w:lang w:eastAsia="zh-CN"/>
        </w:rPr>
        <w:t>or 2.6GHz/3.5GHz/4.8GHz</w:t>
      </w:r>
      <w:r>
        <w:rPr>
          <w:b/>
          <w:i/>
          <w:lang w:eastAsia="zh-CN"/>
        </w:rPr>
        <w:t xml:space="preserve"> </w:t>
      </w:r>
      <w:r w:rsidR="004037DB">
        <w:rPr>
          <w:b/>
          <w:i/>
          <w:lang w:eastAsia="zh-CN"/>
        </w:rPr>
        <w:t>is</w:t>
      </w:r>
      <w:r>
        <w:rPr>
          <w:b/>
          <w:i/>
          <w:lang w:eastAsia="zh-CN"/>
        </w:rPr>
        <w:t xml:space="preserve"> 4</w:t>
      </w:r>
      <w:r>
        <w:rPr>
          <w:rFonts w:hint="eastAsia"/>
          <w:b/>
          <w:i/>
          <w:lang w:eastAsia="zh-CN"/>
        </w:rPr>
        <w:t>.</w:t>
      </w:r>
    </w:p>
    <w:p w14:paraId="6B0570DA" w14:textId="5F4B0DF0" w:rsidR="00BC6024" w:rsidRDefault="00BC6024" w:rsidP="00BC6024">
      <w:pPr>
        <w:rPr>
          <w:b/>
          <w:i/>
          <w:lang w:eastAsia="zh-CN"/>
        </w:rPr>
      </w:pPr>
      <w:r>
        <w:rPr>
          <w:b/>
          <w:i/>
          <w:lang w:eastAsia="zh-CN"/>
        </w:rPr>
        <w:t>Proposal</w:t>
      </w:r>
      <w:r w:rsidRPr="00EB219A">
        <w:rPr>
          <w:b/>
          <w:i/>
          <w:lang w:eastAsia="zh-CN"/>
        </w:rPr>
        <w:t xml:space="preserve"> </w:t>
      </w:r>
      <w:r>
        <w:rPr>
          <w:rFonts w:hint="eastAsia"/>
          <w:b/>
          <w:i/>
          <w:lang w:eastAsia="zh-CN"/>
        </w:rPr>
        <w:t>2</w:t>
      </w:r>
      <w:r w:rsidRPr="00EB219A">
        <w:rPr>
          <w:rFonts w:hint="eastAsia"/>
          <w:b/>
          <w:i/>
          <w:lang w:eastAsia="zh-CN"/>
        </w:rPr>
        <w:t xml:space="preserve">: </w:t>
      </w:r>
      <w:r>
        <w:rPr>
          <w:b/>
          <w:i/>
          <w:lang w:eastAsia="zh-CN"/>
        </w:rPr>
        <w:t xml:space="preserve">The minimum number of RX antennas </w:t>
      </w:r>
      <w:r>
        <w:rPr>
          <w:rFonts w:hint="eastAsia"/>
          <w:b/>
          <w:i/>
          <w:lang w:eastAsia="zh-CN"/>
        </w:rPr>
        <w:t>of</w:t>
      </w:r>
      <w:r>
        <w:rPr>
          <w:b/>
          <w:i/>
          <w:lang w:eastAsia="zh-CN"/>
        </w:rPr>
        <w:t xml:space="preserve"> the NR-V2X UE for</w:t>
      </w:r>
      <w:r>
        <w:rPr>
          <w:rFonts w:hint="eastAsia"/>
          <w:b/>
          <w:i/>
          <w:lang w:eastAsia="zh-CN"/>
        </w:rPr>
        <w:t xml:space="preserve"> other </w:t>
      </w:r>
      <w:r w:rsidR="004037DB">
        <w:rPr>
          <w:rFonts w:hint="eastAsia"/>
          <w:b/>
          <w:i/>
          <w:lang w:eastAsia="zh-CN"/>
        </w:rPr>
        <w:t>frequenc</w:t>
      </w:r>
      <w:r w:rsidR="004037DB">
        <w:rPr>
          <w:b/>
          <w:i/>
          <w:lang w:eastAsia="zh-CN"/>
        </w:rPr>
        <w:t>ies</w:t>
      </w:r>
      <w:r w:rsidR="004037DB">
        <w:rPr>
          <w:rFonts w:hint="eastAsia"/>
          <w:b/>
          <w:i/>
          <w:lang w:eastAsia="zh-CN"/>
        </w:rPr>
        <w:t xml:space="preserve"> </w:t>
      </w:r>
      <w:r>
        <w:rPr>
          <w:b/>
          <w:i/>
          <w:lang w:eastAsia="zh-CN"/>
        </w:rPr>
        <w:t>should be</w:t>
      </w:r>
      <w:r>
        <w:rPr>
          <w:rFonts w:hint="eastAsia"/>
          <w:b/>
          <w:i/>
          <w:lang w:eastAsia="zh-CN"/>
        </w:rPr>
        <w:t xml:space="preserve"> further studied.</w:t>
      </w:r>
    </w:p>
    <w:p w14:paraId="4AC757A7" w14:textId="77777777" w:rsidR="00BC6024" w:rsidRPr="00BC6024" w:rsidRDefault="00BC6024" w:rsidP="000C26B4">
      <w:pPr>
        <w:rPr>
          <w:lang w:eastAsia="zh-CN"/>
        </w:rPr>
      </w:pPr>
    </w:p>
    <w:p w14:paraId="5C7A7044" w14:textId="77777777" w:rsidR="009A462D" w:rsidRPr="00E15480" w:rsidRDefault="009A462D" w:rsidP="009A462D">
      <w:pPr>
        <w:pStyle w:val="Heading1"/>
      </w:pPr>
      <w:bookmarkStart w:id="4" w:name="OLE_LINK3"/>
      <w:bookmarkStart w:id="5" w:name="OLE_LINK6"/>
      <w:bookmarkStart w:id="6" w:name="OLE_LINK7"/>
      <w:r w:rsidRPr="00E15480">
        <w:t>Conclusions</w:t>
      </w:r>
    </w:p>
    <w:p w14:paraId="6031CF4C" w14:textId="77777777" w:rsidR="00993630" w:rsidRPr="00E15480" w:rsidRDefault="0067059A" w:rsidP="00001D27">
      <w:pPr>
        <w:contextualSpacing/>
        <w:rPr>
          <w:lang w:eastAsia="zh-CN"/>
        </w:rPr>
      </w:pPr>
      <w:r w:rsidRPr="00E15480">
        <w:rPr>
          <w:lang w:eastAsia="zh-CN"/>
        </w:rPr>
        <w:t>This contri</w:t>
      </w:r>
      <w:r w:rsidR="00E15480" w:rsidRPr="00E15480">
        <w:rPr>
          <w:lang w:eastAsia="zh-CN"/>
        </w:rPr>
        <w:t xml:space="preserve">bution has provided our view on </w:t>
      </w:r>
      <w:r w:rsidR="00552F20">
        <w:rPr>
          <w:lang w:eastAsia="zh-CN"/>
        </w:rPr>
        <w:t>e</w:t>
      </w:r>
      <w:r w:rsidR="0042138F">
        <w:rPr>
          <w:lang w:eastAsia="zh-CN"/>
        </w:rPr>
        <w:t>V2X</w:t>
      </w:r>
      <w:r w:rsidR="00552F20">
        <w:rPr>
          <w:lang w:eastAsia="zh-CN"/>
        </w:rPr>
        <w:t xml:space="preserve"> evaluation performance</w:t>
      </w:r>
      <w:r w:rsidR="0042138F">
        <w:rPr>
          <w:lang w:eastAsia="zh-CN"/>
        </w:rPr>
        <w:t>.</w:t>
      </w:r>
      <w:r w:rsidR="0042138F">
        <w:rPr>
          <w:rFonts w:hint="eastAsia"/>
          <w:lang w:eastAsia="zh-CN"/>
        </w:rPr>
        <w:t xml:space="preserve"> </w:t>
      </w:r>
      <w:r w:rsidRPr="00E15480">
        <w:rPr>
          <w:lang w:eastAsia="zh-CN"/>
        </w:rPr>
        <w:t>The following proposal</w:t>
      </w:r>
      <w:r w:rsidR="002B6ADC" w:rsidRPr="00E15480">
        <w:rPr>
          <w:lang w:eastAsia="zh-CN"/>
        </w:rPr>
        <w:t>s</w:t>
      </w:r>
      <w:r w:rsidRPr="00E15480">
        <w:rPr>
          <w:lang w:eastAsia="zh-CN"/>
        </w:rPr>
        <w:t xml:space="preserve"> have been made: </w:t>
      </w:r>
    </w:p>
    <w:p w14:paraId="71EA7458" w14:textId="77777777" w:rsidR="00CD1BC8" w:rsidRDefault="00CD1BC8" w:rsidP="00CD1BC8">
      <w:pPr>
        <w:pStyle w:val="BodyText"/>
        <w:rPr>
          <w:b/>
          <w:i/>
          <w:sz w:val="22"/>
          <w:szCs w:val="22"/>
          <w:lang w:eastAsia="zh-CN"/>
        </w:rPr>
      </w:pPr>
      <w:bookmarkStart w:id="7" w:name="_Ref124589665"/>
      <w:bookmarkStart w:id="8" w:name="_Ref71620620"/>
      <w:bookmarkStart w:id="9" w:name="_Ref124671424"/>
      <w:r>
        <w:rPr>
          <w:b/>
          <w:i/>
          <w:sz w:val="22"/>
          <w:szCs w:val="22"/>
          <w:lang w:eastAsia="zh-CN"/>
        </w:rPr>
        <w:t>Observation</w:t>
      </w:r>
      <w:r w:rsidRPr="00EB219A">
        <w:rPr>
          <w:b/>
          <w:i/>
          <w:sz w:val="22"/>
          <w:szCs w:val="22"/>
          <w:lang w:eastAsia="zh-CN"/>
        </w:rPr>
        <w:t xml:space="preserve"> </w:t>
      </w:r>
      <w:r>
        <w:rPr>
          <w:b/>
          <w:i/>
          <w:sz w:val="22"/>
          <w:szCs w:val="22"/>
          <w:lang w:eastAsia="zh-CN"/>
        </w:rPr>
        <w:t>1</w:t>
      </w:r>
      <w:r w:rsidRPr="00EB219A">
        <w:rPr>
          <w:rFonts w:hint="eastAsia"/>
          <w:b/>
          <w:i/>
          <w:sz w:val="22"/>
          <w:szCs w:val="22"/>
          <w:lang w:eastAsia="zh-CN"/>
        </w:rPr>
        <w:t xml:space="preserve">: </w:t>
      </w:r>
      <w:r>
        <w:rPr>
          <w:b/>
          <w:i/>
          <w:sz w:val="22"/>
          <w:szCs w:val="22"/>
          <w:lang w:eastAsia="zh-CN"/>
        </w:rPr>
        <w:t>Advanced V2X services require ultra-</w:t>
      </w:r>
      <w:r w:rsidRPr="002A64D1">
        <w:rPr>
          <w:b/>
          <w:i/>
          <w:sz w:val="22"/>
          <w:szCs w:val="22"/>
          <w:lang w:eastAsia="zh-CN"/>
        </w:rPr>
        <w:t>reliability</w:t>
      </w:r>
      <w:r>
        <w:rPr>
          <w:b/>
          <w:i/>
          <w:sz w:val="22"/>
          <w:szCs w:val="22"/>
          <w:lang w:eastAsia="zh-CN"/>
        </w:rPr>
        <w:t xml:space="preserve"> </w:t>
      </w:r>
      <w:r w:rsidRPr="002A64D1">
        <w:rPr>
          <w:b/>
          <w:i/>
          <w:sz w:val="22"/>
          <w:szCs w:val="22"/>
          <w:lang w:eastAsia="zh-CN"/>
        </w:rPr>
        <w:t xml:space="preserve">and high </w:t>
      </w:r>
      <w:r>
        <w:rPr>
          <w:b/>
          <w:i/>
          <w:sz w:val="22"/>
          <w:szCs w:val="22"/>
          <w:lang w:eastAsia="zh-CN"/>
        </w:rPr>
        <w:t>date rate for both Uu and SL interface. A sufficient number of RX antennas should be used.</w:t>
      </w:r>
    </w:p>
    <w:p w14:paraId="6CAC5BBE" w14:textId="77777777" w:rsidR="004037DB" w:rsidRDefault="004037DB" w:rsidP="004037DB">
      <w:pPr>
        <w:rPr>
          <w:b/>
          <w:i/>
          <w:lang w:eastAsia="zh-CN"/>
        </w:rPr>
      </w:pPr>
      <w:r>
        <w:rPr>
          <w:b/>
          <w:i/>
          <w:lang w:eastAsia="zh-CN"/>
        </w:rPr>
        <w:t>Proposal</w:t>
      </w:r>
      <w:r w:rsidRPr="00EB219A">
        <w:rPr>
          <w:b/>
          <w:i/>
          <w:lang w:eastAsia="zh-CN"/>
        </w:rPr>
        <w:t xml:space="preserve"> </w:t>
      </w:r>
      <w:r>
        <w:rPr>
          <w:b/>
          <w:i/>
          <w:lang w:eastAsia="zh-CN"/>
        </w:rPr>
        <w:t>1</w:t>
      </w:r>
      <w:r w:rsidRPr="00EB219A">
        <w:rPr>
          <w:rFonts w:hint="eastAsia"/>
          <w:b/>
          <w:i/>
          <w:lang w:eastAsia="zh-CN"/>
        </w:rPr>
        <w:t xml:space="preserve">: </w:t>
      </w:r>
      <w:r>
        <w:rPr>
          <w:b/>
          <w:i/>
          <w:lang w:eastAsia="zh-CN"/>
        </w:rPr>
        <w:t xml:space="preserve">The minimum number of RX antennas </w:t>
      </w:r>
      <w:r>
        <w:rPr>
          <w:rFonts w:hint="eastAsia"/>
          <w:b/>
          <w:i/>
          <w:lang w:eastAsia="zh-CN"/>
        </w:rPr>
        <w:t xml:space="preserve">of </w:t>
      </w:r>
      <w:r>
        <w:rPr>
          <w:b/>
          <w:i/>
          <w:lang w:eastAsia="zh-CN"/>
        </w:rPr>
        <w:t>NR-V2X UE</w:t>
      </w:r>
      <w:r w:rsidRPr="00BC6024">
        <w:rPr>
          <w:rFonts w:hint="eastAsia"/>
          <w:b/>
          <w:i/>
          <w:lang w:eastAsia="zh-CN"/>
        </w:rPr>
        <w:t xml:space="preserve"> </w:t>
      </w:r>
      <w:r>
        <w:rPr>
          <w:rFonts w:hint="eastAsia"/>
          <w:b/>
          <w:i/>
          <w:lang w:eastAsia="zh-CN"/>
        </w:rPr>
        <w:t>f</w:t>
      </w:r>
      <w:r w:rsidRPr="00BC6024">
        <w:rPr>
          <w:b/>
          <w:i/>
          <w:lang w:eastAsia="zh-CN"/>
        </w:rPr>
        <w:t>or 2.6GHz/3.5GHz/4.8GHz</w:t>
      </w:r>
      <w:r>
        <w:rPr>
          <w:b/>
          <w:i/>
          <w:lang w:eastAsia="zh-CN"/>
        </w:rPr>
        <w:t xml:space="preserve"> is 4</w:t>
      </w:r>
      <w:r>
        <w:rPr>
          <w:rFonts w:hint="eastAsia"/>
          <w:b/>
          <w:i/>
          <w:lang w:eastAsia="zh-CN"/>
        </w:rPr>
        <w:t>.</w:t>
      </w:r>
    </w:p>
    <w:p w14:paraId="2B488C80" w14:textId="77777777" w:rsidR="004037DB" w:rsidRDefault="004037DB" w:rsidP="004037DB">
      <w:pPr>
        <w:rPr>
          <w:b/>
          <w:i/>
          <w:lang w:eastAsia="zh-CN"/>
        </w:rPr>
      </w:pPr>
      <w:r>
        <w:rPr>
          <w:b/>
          <w:i/>
          <w:lang w:eastAsia="zh-CN"/>
        </w:rPr>
        <w:t>Proposal</w:t>
      </w:r>
      <w:r w:rsidRPr="00EB219A">
        <w:rPr>
          <w:b/>
          <w:i/>
          <w:lang w:eastAsia="zh-CN"/>
        </w:rPr>
        <w:t xml:space="preserve"> </w:t>
      </w:r>
      <w:r>
        <w:rPr>
          <w:rFonts w:hint="eastAsia"/>
          <w:b/>
          <w:i/>
          <w:lang w:eastAsia="zh-CN"/>
        </w:rPr>
        <w:t>2</w:t>
      </w:r>
      <w:r w:rsidRPr="00EB219A">
        <w:rPr>
          <w:rFonts w:hint="eastAsia"/>
          <w:b/>
          <w:i/>
          <w:lang w:eastAsia="zh-CN"/>
        </w:rPr>
        <w:t xml:space="preserve">: </w:t>
      </w:r>
      <w:r>
        <w:rPr>
          <w:b/>
          <w:i/>
          <w:lang w:eastAsia="zh-CN"/>
        </w:rPr>
        <w:t xml:space="preserve">The minimum number of RX antennas </w:t>
      </w:r>
      <w:r>
        <w:rPr>
          <w:rFonts w:hint="eastAsia"/>
          <w:b/>
          <w:i/>
          <w:lang w:eastAsia="zh-CN"/>
        </w:rPr>
        <w:t>of</w:t>
      </w:r>
      <w:r>
        <w:rPr>
          <w:b/>
          <w:i/>
          <w:lang w:eastAsia="zh-CN"/>
        </w:rPr>
        <w:t xml:space="preserve"> the NR-V2X UE for</w:t>
      </w:r>
      <w:r>
        <w:rPr>
          <w:rFonts w:hint="eastAsia"/>
          <w:b/>
          <w:i/>
          <w:lang w:eastAsia="zh-CN"/>
        </w:rPr>
        <w:t xml:space="preserve"> other </w:t>
      </w:r>
      <w:r>
        <w:rPr>
          <w:rFonts w:hint="eastAsia"/>
          <w:b/>
          <w:i/>
          <w:lang w:eastAsia="zh-CN"/>
        </w:rPr>
        <w:t>frequenc</w:t>
      </w:r>
      <w:r>
        <w:rPr>
          <w:b/>
          <w:i/>
          <w:lang w:eastAsia="zh-CN"/>
        </w:rPr>
        <w:t>ies</w:t>
      </w:r>
      <w:r>
        <w:rPr>
          <w:rFonts w:hint="eastAsia"/>
          <w:b/>
          <w:i/>
          <w:lang w:eastAsia="zh-CN"/>
        </w:rPr>
        <w:t xml:space="preserve"> </w:t>
      </w:r>
      <w:r>
        <w:rPr>
          <w:b/>
          <w:i/>
          <w:lang w:eastAsia="zh-CN"/>
        </w:rPr>
        <w:t>should be</w:t>
      </w:r>
      <w:r>
        <w:rPr>
          <w:rFonts w:hint="eastAsia"/>
          <w:b/>
          <w:i/>
          <w:lang w:eastAsia="zh-CN"/>
        </w:rPr>
        <w:t xml:space="preserve"> further studied.</w:t>
      </w:r>
    </w:p>
    <w:p w14:paraId="3910F48E" w14:textId="77777777" w:rsidR="000935E9" w:rsidRPr="00B920D1" w:rsidRDefault="000935E9" w:rsidP="002A393F">
      <w:pPr>
        <w:contextualSpacing/>
        <w:rPr>
          <w:b/>
          <w:i/>
          <w:lang w:val="en-GB" w:eastAsia="zh-CN"/>
        </w:rPr>
      </w:pPr>
    </w:p>
    <w:p w14:paraId="5A82BB15" w14:textId="77777777" w:rsidR="00801A1C" w:rsidRPr="00E15480" w:rsidRDefault="00801A1C" w:rsidP="00801A1C">
      <w:pPr>
        <w:pStyle w:val="Heading1"/>
        <w:numPr>
          <w:ilvl w:val="0"/>
          <w:numId w:val="0"/>
        </w:numPr>
        <w:ind w:left="432" w:hanging="432"/>
      </w:pPr>
      <w:r w:rsidRPr="00E15480">
        <w:t>References</w:t>
      </w:r>
      <w:bookmarkStart w:id="10" w:name="_Ref167612671"/>
      <w:bookmarkEnd w:id="7"/>
      <w:bookmarkEnd w:id="8"/>
      <w:bookmarkEnd w:id="9"/>
    </w:p>
    <w:bookmarkEnd w:id="2"/>
    <w:bookmarkEnd w:id="4"/>
    <w:bookmarkEnd w:id="5"/>
    <w:bookmarkEnd w:id="6"/>
    <w:bookmarkEnd w:id="10"/>
    <w:p w14:paraId="64500A1D" w14:textId="77777777" w:rsidR="00261366" w:rsidRPr="00AF5B2D" w:rsidRDefault="00AF5B2D" w:rsidP="00AF5B2D">
      <w:pPr>
        <w:pStyle w:val="References"/>
        <w:tabs>
          <w:tab w:val="clear" w:pos="360"/>
          <w:tab w:val="num" w:pos="100"/>
        </w:tabs>
        <w:ind w:leftChars="-100" w:left="140" w:rightChars="100" w:right="220"/>
        <w:rPr>
          <w:sz w:val="22"/>
          <w:szCs w:val="22"/>
          <w:lang w:eastAsia="ja-JP"/>
        </w:rPr>
      </w:pPr>
      <w:r w:rsidRPr="00AF5B2D">
        <w:rPr>
          <w:sz w:val="22"/>
          <w:szCs w:val="22"/>
          <w:lang w:eastAsia="ja-JP"/>
        </w:rPr>
        <w:t>R1-1806456</w:t>
      </w:r>
      <w:r w:rsidR="00261366" w:rsidRPr="00AF5B2D">
        <w:rPr>
          <w:sz w:val="22"/>
          <w:szCs w:val="22"/>
          <w:lang w:eastAsia="ja-JP"/>
        </w:rPr>
        <w:t>, “</w:t>
      </w:r>
      <w:r w:rsidRPr="00AF5B2D">
        <w:rPr>
          <w:sz w:val="22"/>
          <w:szCs w:val="22"/>
          <w:lang w:eastAsia="ja-JP"/>
        </w:rPr>
        <w:t>LS on minimum number of RX antennae for NR vehicular UEs</w:t>
      </w:r>
      <w:r w:rsidR="00261366" w:rsidRPr="00AF5B2D">
        <w:rPr>
          <w:sz w:val="22"/>
          <w:szCs w:val="22"/>
          <w:lang w:eastAsia="ja-JP"/>
        </w:rPr>
        <w:t>”</w:t>
      </w:r>
    </w:p>
    <w:p w14:paraId="6DA0F38B" w14:textId="77777777" w:rsidR="004E386E" w:rsidRPr="004E386E" w:rsidRDefault="006B2B51" w:rsidP="004E386E">
      <w:pPr>
        <w:pStyle w:val="References"/>
        <w:tabs>
          <w:tab w:val="clear" w:pos="360"/>
          <w:tab w:val="num" w:pos="100"/>
        </w:tabs>
        <w:ind w:leftChars="-100" w:left="140" w:rightChars="100" w:right="220"/>
        <w:rPr>
          <w:sz w:val="22"/>
          <w:szCs w:val="22"/>
          <w:lang w:eastAsia="ja-JP"/>
        </w:rPr>
      </w:pPr>
      <w:r w:rsidRPr="00A7176A">
        <w:rPr>
          <w:sz w:val="22"/>
          <w:szCs w:val="22"/>
          <w:lang w:eastAsia="ja-JP"/>
        </w:rPr>
        <w:t>3GPP TR 22.186: "Service requirements for enhanced V2X scenarios".</w:t>
      </w:r>
    </w:p>
    <w:p w14:paraId="52AC02BF" w14:textId="77777777" w:rsidR="004E386E" w:rsidRDefault="004E386E" w:rsidP="00B56398">
      <w:pPr>
        <w:pStyle w:val="References"/>
        <w:tabs>
          <w:tab w:val="clear" w:pos="360"/>
          <w:tab w:val="num" w:pos="100"/>
        </w:tabs>
        <w:ind w:leftChars="-100" w:left="140" w:rightChars="100" w:right="220"/>
        <w:rPr>
          <w:sz w:val="22"/>
          <w:szCs w:val="22"/>
          <w:lang w:eastAsia="ja-JP"/>
        </w:rPr>
      </w:pPr>
      <w:r w:rsidRPr="004E386E">
        <w:rPr>
          <w:sz w:val="22"/>
          <w:szCs w:val="22"/>
          <w:lang w:eastAsia="ja-JP"/>
        </w:rPr>
        <w:t>3GPP TR 22.886: "Study on enhancement of 3GPP Support for 5G V2X Services".</w:t>
      </w:r>
    </w:p>
    <w:sectPr w:rsidR="004E38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6258D" w14:textId="77777777" w:rsidR="00D60C2A" w:rsidRDefault="00D60C2A">
      <w:r>
        <w:separator/>
      </w:r>
    </w:p>
  </w:endnote>
  <w:endnote w:type="continuationSeparator" w:id="0">
    <w:p w14:paraId="04CB75BF" w14:textId="77777777" w:rsidR="00D60C2A" w:rsidRDefault="00D60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F57E6" w14:textId="77777777" w:rsidR="00D60C2A" w:rsidRDefault="00D60C2A">
      <w:r>
        <w:separator/>
      </w:r>
    </w:p>
  </w:footnote>
  <w:footnote w:type="continuationSeparator" w:id="0">
    <w:p w14:paraId="478B6F20" w14:textId="77777777" w:rsidR="00D60C2A" w:rsidRDefault="00D60C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03472"/>
    <w:multiLevelType w:val="hybridMultilevel"/>
    <w:tmpl w:val="93128DA4"/>
    <w:lvl w:ilvl="0" w:tplc="0409000B">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 w15:restartNumberingAfterBreak="0">
    <w:nsid w:val="087D5A3E"/>
    <w:multiLevelType w:val="hybridMultilevel"/>
    <w:tmpl w:val="9718F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05FA9"/>
    <w:multiLevelType w:val="hybridMultilevel"/>
    <w:tmpl w:val="57A02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B7246"/>
    <w:multiLevelType w:val="hybridMultilevel"/>
    <w:tmpl w:val="723CC51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35A2F"/>
    <w:multiLevelType w:val="hybridMultilevel"/>
    <w:tmpl w:val="FE56E486"/>
    <w:lvl w:ilvl="0" w:tplc="8F621354">
      <w:start w:val="1"/>
      <w:numFmt w:val="bullet"/>
      <w:lvlText w:val="•"/>
      <w:lvlJc w:val="left"/>
      <w:pPr>
        <w:ind w:left="800" w:hanging="400"/>
      </w:pPr>
      <w:rPr>
        <w:rFonts w:ascii="Arial" w:hAnsi="Arial"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87779"/>
    <w:multiLevelType w:val="hybridMultilevel"/>
    <w:tmpl w:val="80666AB6"/>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start w:val="1"/>
      <w:numFmt w:val="bullet"/>
      <w:lvlText w:val="•"/>
      <w:lvlJc w:val="left"/>
      <w:pPr>
        <w:tabs>
          <w:tab w:val="num" w:pos="1440"/>
        </w:tabs>
        <w:ind w:left="1440" w:hanging="360"/>
      </w:pPr>
      <w:rPr>
        <w:rFonts w:ascii="Arial" w:hAnsi="Arial" w:hint="default"/>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4830FD"/>
    <w:multiLevelType w:val="hybridMultilevel"/>
    <w:tmpl w:val="1F7AE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02E1C5A"/>
    <w:multiLevelType w:val="hybridMultilevel"/>
    <w:tmpl w:val="A13C0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342BFD"/>
    <w:multiLevelType w:val="hybridMultilevel"/>
    <w:tmpl w:val="6BFC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802116"/>
    <w:multiLevelType w:val="multilevel"/>
    <w:tmpl w:val="F54AC464"/>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6E32FD"/>
    <w:multiLevelType w:val="hybridMultilevel"/>
    <w:tmpl w:val="61988F96"/>
    <w:lvl w:ilvl="0" w:tplc="1A7A1292">
      <w:start w:val="1"/>
      <w:numFmt w:val="decimal"/>
      <w:lvlText w:val="%1."/>
      <w:lvlJc w:val="left"/>
      <w:pPr>
        <w:ind w:left="1068" w:hanging="360"/>
      </w:pPr>
      <w:rPr>
        <w:rFonts w:hint="default"/>
      </w:rPr>
    </w:lvl>
    <w:lvl w:ilvl="1" w:tplc="DD161C26">
      <w:numFmt w:val="bullet"/>
      <w:lvlText w:val="•"/>
      <w:lvlJc w:val="left"/>
      <w:pPr>
        <w:ind w:left="2133" w:hanging="705"/>
      </w:pPr>
      <w:rPr>
        <w:rFonts w:ascii="SimSun" w:eastAsia="SimSun" w:hAnsi="SimSun" w:cs="Times New Roman" w:hint="eastAsia"/>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33B557C1"/>
    <w:multiLevelType w:val="multilevel"/>
    <w:tmpl w:val="FD74DA3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16406E"/>
    <w:multiLevelType w:val="hybridMultilevel"/>
    <w:tmpl w:val="D5D28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9" w15:restartNumberingAfterBreak="0">
    <w:nsid w:val="3FAE4872"/>
    <w:multiLevelType w:val="hybridMultilevel"/>
    <w:tmpl w:val="E06A0304"/>
    <w:lvl w:ilvl="0" w:tplc="939C5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250E5E"/>
    <w:multiLevelType w:val="hybridMultilevel"/>
    <w:tmpl w:val="AC140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B7E7C"/>
    <w:multiLevelType w:val="hybridMultilevel"/>
    <w:tmpl w:val="938CFD14"/>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C95495"/>
    <w:multiLevelType w:val="hybridMultilevel"/>
    <w:tmpl w:val="CFC0A996"/>
    <w:lvl w:ilvl="0" w:tplc="8F621354">
      <w:start w:val="1"/>
      <w:numFmt w:val="bullet"/>
      <w:lvlText w:val="•"/>
      <w:lvlJc w:val="left"/>
      <w:pPr>
        <w:ind w:left="814" w:hanging="420"/>
      </w:pPr>
      <w:rPr>
        <w:rFonts w:ascii="Arial" w:hAnsi="Arial" w:hint="default"/>
      </w:rPr>
    </w:lvl>
    <w:lvl w:ilvl="1" w:tplc="04090003" w:tentative="1">
      <w:start w:val="1"/>
      <w:numFmt w:val="bullet"/>
      <w:lvlText w:val=""/>
      <w:lvlJc w:val="left"/>
      <w:pPr>
        <w:ind w:left="1234" w:hanging="420"/>
      </w:pPr>
      <w:rPr>
        <w:rFonts w:ascii="Wingdings" w:hAnsi="Wingdings" w:hint="default"/>
      </w:rPr>
    </w:lvl>
    <w:lvl w:ilvl="2" w:tplc="04090005" w:tentative="1">
      <w:start w:val="1"/>
      <w:numFmt w:val="bullet"/>
      <w:lvlText w:val=""/>
      <w:lvlJc w:val="left"/>
      <w:pPr>
        <w:ind w:left="1654" w:hanging="420"/>
      </w:pPr>
      <w:rPr>
        <w:rFonts w:ascii="Wingdings" w:hAnsi="Wingdings" w:hint="default"/>
      </w:rPr>
    </w:lvl>
    <w:lvl w:ilvl="3" w:tplc="04090001" w:tentative="1">
      <w:start w:val="1"/>
      <w:numFmt w:val="bullet"/>
      <w:lvlText w:val=""/>
      <w:lvlJc w:val="left"/>
      <w:pPr>
        <w:ind w:left="2074" w:hanging="420"/>
      </w:pPr>
      <w:rPr>
        <w:rFonts w:ascii="Wingdings" w:hAnsi="Wingdings" w:hint="default"/>
      </w:rPr>
    </w:lvl>
    <w:lvl w:ilvl="4" w:tplc="04090003" w:tentative="1">
      <w:start w:val="1"/>
      <w:numFmt w:val="bullet"/>
      <w:lvlText w:val=""/>
      <w:lvlJc w:val="left"/>
      <w:pPr>
        <w:ind w:left="2494" w:hanging="420"/>
      </w:pPr>
      <w:rPr>
        <w:rFonts w:ascii="Wingdings" w:hAnsi="Wingdings" w:hint="default"/>
      </w:rPr>
    </w:lvl>
    <w:lvl w:ilvl="5" w:tplc="04090005" w:tentative="1">
      <w:start w:val="1"/>
      <w:numFmt w:val="bullet"/>
      <w:lvlText w:val=""/>
      <w:lvlJc w:val="left"/>
      <w:pPr>
        <w:ind w:left="2914" w:hanging="420"/>
      </w:pPr>
      <w:rPr>
        <w:rFonts w:ascii="Wingdings" w:hAnsi="Wingdings" w:hint="default"/>
      </w:rPr>
    </w:lvl>
    <w:lvl w:ilvl="6" w:tplc="04090001" w:tentative="1">
      <w:start w:val="1"/>
      <w:numFmt w:val="bullet"/>
      <w:lvlText w:val=""/>
      <w:lvlJc w:val="left"/>
      <w:pPr>
        <w:ind w:left="3334" w:hanging="420"/>
      </w:pPr>
      <w:rPr>
        <w:rFonts w:ascii="Wingdings" w:hAnsi="Wingdings" w:hint="default"/>
      </w:rPr>
    </w:lvl>
    <w:lvl w:ilvl="7" w:tplc="04090003" w:tentative="1">
      <w:start w:val="1"/>
      <w:numFmt w:val="bullet"/>
      <w:lvlText w:val=""/>
      <w:lvlJc w:val="left"/>
      <w:pPr>
        <w:ind w:left="3754" w:hanging="420"/>
      </w:pPr>
      <w:rPr>
        <w:rFonts w:ascii="Wingdings" w:hAnsi="Wingdings" w:hint="default"/>
      </w:rPr>
    </w:lvl>
    <w:lvl w:ilvl="8" w:tplc="04090005" w:tentative="1">
      <w:start w:val="1"/>
      <w:numFmt w:val="bullet"/>
      <w:lvlText w:val=""/>
      <w:lvlJc w:val="left"/>
      <w:pPr>
        <w:ind w:left="4174" w:hanging="420"/>
      </w:pPr>
      <w:rPr>
        <w:rFonts w:ascii="Wingdings" w:hAnsi="Wingdings" w:hint="default"/>
      </w:rPr>
    </w:lvl>
  </w:abstractNum>
  <w:abstractNum w:abstractNumId="23" w15:restartNumberingAfterBreak="0">
    <w:nsid w:val="4D10187C"/>
    <w:multiLevelType w:val="hybridMultilevel"/>
    <w:tmpl w:val="9DDC7AEC"/>
    <w:lvl w:ilvl="0" w:tplc="04090001">
      <w:start w:val="1"/>
      <w:numFmt w:val="bullet"/>
      <w:lvlText w:val=""/>
      <w:lvlJc w:val="left"/>
      <w:pPr>
        <w:ind w:left="400" w:hanging="400"/>
      </w:pPr>
      <w:rPr>
        <w:rFonts w:ascii="Wingdings" w:hAnsi="Wingdings" w:hint="default"/>
      </w:rPr>
    </w:lvl>
    <w:lvl w:ilvl="1" w:tplc="C74E9CF0">
      <w:start w:val="3908"/>
      <w:numFmt w:val="bullet"/>
      <w:lvlText w:val="–"/>
      <w:lvlJc w:val="left"/>
      <w:pPr>
        <w:ind w:left="800" w:hanging="400"/>
      </w:pPr>
      <w:rPr>
        <w:rFonts w:ascii="Ericsson Capital TT" w:hAnsi="Ericsson Capital TT"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4069E3"/>
    <w:multiLevelType w:val="hybridMultilevel"/>
    <w:tmpl w:val="E59C0F38"/>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27"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15404"/>
    <w:multiLevelType w:val="hybridMultilevel"/>
    <w:tmpl w:val="DDCC9BA6"/>
    <w:lvl w:ilvl="0" w:tplc="D9B466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8A6969"/>
    <w:multiLevelType w:val="hybridMultilevel"/>
    <w:tmpl w:val="682CE006"/>
    <w:lvl w:ilvl="0" w:tplc="04090003">
      <w:start w:val="1"/>
      <w:numFmt w:val="bullet"/>
      <w:lvlText w:val="o"/>
      <w:lvlJc w:val="left"/>
      <w:pPr>
        <w:ind w:left="1677" w:hanging="420"/>
      </w:pPr>
      <w:rPr>
        <w:rFonts w:ascii="Courier New" w:hAnsi="Courier New" w:cs="Courier New" w:hint="default"/>
      </w:rPr>
    </w:lvl>
    <w:lvl w:ilvl="1" w:tplc="04090003" w:tentative="1">
      <w:start w:val="1"/>
      <w:numFmt w:val="bullet"/>
      <w:lvlText w:val=""/>
      <w:lvlJc w:val="left"/>
      <w:pPr>
        <w:ind w:left="2097" w:hanging="420"/>
      </w:pPr>
      <w:rPr>
        <w:rFonts w:ascii="Wingdings" w:hAnsi="Wingdings" w:hint="default"/>
      </w:rPr>
    </w:lvl>
    <w:lvl w:ilvl="2" w:tplc="04090005" w:tentative="1">
      <w:start w:val="1"/>
      <w:numFmt w:val="bullet"/>
      <w:lvlText w:val=""/>
      <w:lvlJc w:val="left"/>
      <w:pPr>
        <w:ind w:left="2517" w:hanging="420"/>
      </w:pPr>
      <w:rPr>
        <w:rFonts w:ascii="Wingdings" w:hAnsi="Wingdings" w:hint="default"/>
      </w:rPr>
    </w:lvl>
    <w:lvl w:ilvl="3" w:tplc="04090001" w:tentative="1">
      <w:start w:val="1"/>
      <w:numFmt w:val="bullet"/>
      <w:lvlText w:val=""/>
      <w:lvlJc w:val="left"/>
      <w:pPr>
        <w:ind w:left="2937" w:hanging="420"/>
      </w:pPr>
      <w:rPr>
        <w:rFonts w:ascii="Wingdings" w:hAnsi="Wingdings" w:hint="default"/>
      </w:rPr>
    </w:lvl>
    <w:lvl w:ilvl="4" w:tplc="04090003" w:tentative="1">
      <w:start w:val="1"/>
      <w:numFmt w:val="bullet"/>
      <w:lvlText w:val=""/>
      <w:lvlJc w:val="left"/>
      <w:pPr>
        <w:ind w:left="3357" w:hanging="420"/>
      </w:pPr>
      <w:rPr>
        <w:rFonts w:ascii="Wingdings" w:hAnsi="Wingdings" w:hint="default"/>
      </w:rPr>
    </w:lvl>
    <w:lvl w:ilvl="5" w:tplc="04090005" w:tentative="1">
      <w:start w:val="1"/>
      <w:numFmt w:val="bullet"/>
      <w:lvlText w:val=""/>
      <w:lvlJc w:val="left"/>
      <w:pPr>
        <w:ind w:left="3777" w:hanging="420"/>
      </w:pPr>
      <w:rPr>
        <w:rFonts w:ascii="Wingdings" w:hAnsi="Wingdings" w:hint="default"/>
      </w:rPr>
    </w:lvl>
    <w:lvl w:ilvl="6" w:tplc="04090001" w:tentative="1">
      <w:start w:val="1"/>
      <w:numFmt w:val="bullet"/>
      <w:lvlText w:val=""/>
      <w:lvlJc w:val="left"/>
      <w:pPr>
        <w:ind w:left="4197" w:hanging="420"/>
      </w:pPr>
      <w:rPr>
        <w:rFonts w:ascii="Wingdings" w:hAnsi="Wingdings" w:hint="default"/>
      </w:rPr>
    </w:lvl>
    <w:lvl w:ilvl="7" w:tplc="04090003" w:tentative="1">
      <w:start w:val="1"/>
      <w:numFmt w:val="bullet"/>
      <w:lvlText w:val=""/>
      <w:lvlJc w:val="left"/>
      <w:pPr>
        <w:ind w:left="4617" w:hanging="420"/>
      </w:pPr>
      <w:rPr>
        <w:rFonts w:ascii="Wingdings" w:hAnsi="Wingdings" w:hint="default"/>
      </w:rPr>
    </w:lvl>
    <w:lvl w:ilvl="8" w:tplc="04090005" w:tentative="1">
      <w:start w:val="1"/>
      <w:numFmt w:val="bullet"/>
      <w:lvlText w:val=""/>
      <w:lvlJc w:val="left"/>
      <w:pPr>
        <w:ind w:left="5037" w:hanging="420"/>
      </w:pPr>
      <w:rPr>
        <w:rFonts w:ascii="Wingdings" w:hAnsi="Wingdings" w:hint="default"/>
      </w:rPr>
    </w:lvl>
  </w:abstractNum>
  <w:abstractNum w:abstractNumId="31" w15:restartNumberingAfterBreak="0">
    <w:nsid w:val="70DC79A0"/>
    <w:multiLevelType w:val="hybridMultilevel"/>
    <w:tmpl w:val="78643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24"/>
  </w:num>
  <w:num w:numId="4">
    <w:abstractNumId w:val="32"/>
  </w:num>
  <w:num w:numId="5">
    <w:abstractNumId w:val="7"/>
  </w:num>
  <w:num w:numId="6">
    <w:abstractNumId w:val="27"/>
  </w:num>
  <w:num w:numId="7">
    <w:abstractNumId w:val="5"/>
  </w:num>
  <w:num w:numId="8">
    <w:abstractNumId w:val="28"/>
  </w:num>
  <w:num w:numId="9">
    <w:abstractNumId w:val="29"/>
  </w:num>
  <w:num w:numId="10">
    <w:abstractNumId w:val="22"/>
  </w:num>
  <w:num w:numId="11">
    <w:abstractNumId w:val="30"/>
  </w:num>
  <w:num w:numId="12">
    <w:abstractNumId w:val="0"/>
  </w:num>
  <w:num w:numId="13">
    <w:abstractNumId w:val="4"/>
  </w:num>
  <w:num w:numId="14">
    <w:abstractNumId w:val="9"/>
  </w:num>
  <w:num w:numId="15">
    <w:abstractNumId w:val="10"/>
  </w:num>
  <w:num w:numId="16">
    <w:abstractNumId w:val="2"/>
  </w:num>
  <w:num w:numId="17">
    <w:abstractNumId w:val="26"/>
  </w:num>
  <w:num w:numId="18">
    <w:abstractNumId w:val="6"/>
  </w:num>
  <w:num w:numId="19">
    <w:abstractNumId w:val="18"/>
  </w:num>
  <w:num w:numId="20">
    <w:abstractNumId w:val="23"/>
  </w:num>
  <w:num w:numId="21">
    <w:abstractNumId w:val="12"/>
  </w:num>
  <w:num w:numId="22">
    <w:abstractNumId w:val="14"/>
  </w:num>
  <w:num w:numId="23">
    <w:abstractNumId w:val="19"/>
  </w:num>
  <w:num w:numId="24">
    <w:abstractNumId w:val="21"/>
  </w:num>
  <w:num w:numId="25">
    <w:abstractNumId w:val="8"/>
  </w:num>
  <w:num w:numId="26">
    <w:abstractNumId w:val="20"/>
  </w:num>
  <w:num w:numId="27">
    <w:abstractNumId w:val="25"/>
  </w:num>
  <w:num w:numId="28">
    <w:abstractNumId w:val="1"/>
  </w:num>
  <w:num w:numId="29">
    <w:abstractNumId w:val="17"/>
  </w:num>
  <w:num w:numId="30">
    <w:abstractNumId w:val="11"/>
  </w:num>
  <w:num w:numId="31">
    <w:abstractNumId w:val="3"/>
  </w:num>
  <w:num w:numId="32">
    <w:abstractNumId w:val="31"/>
  </w:num>
  <w:num w:numId="33">
    <w:abstractNumId w:val="16"/>
  </w:num>
  <w:num w:numId="34">
    <w:abstractNumId w:val="15"/>
    <w:lvlOverride w:ilvl="0">
      <w:startOverride w:val="5"/>
    </w:lvlOverride>
    <w:lvlOverride w:ilvl="1">
      <w:startOverride w:val="1"/>
    </w:lvlOverride>
    <w:lvlOverride w:ilvl="2">
      <w:startOverride w:val="12"/>
    </w:lvlOverride>
  </w:num>
  <w:num w:numId="35">
    <w:abstractNumId w:val="13"/>
  </w:num>
  <w:num w:numId="36">
    <w:abstractNumId w:val="18"/>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0EAD"/>
    <w:rsid w:val="00001204"/>
    <w:rsid w:val="00001D27"/>
    <w:rsid w:val="000020F6"/>
    <w:rsid w:val="00002168"/>
    <w:rsid w:val="00002852"/>
    <w:rsid w:val="00002893"/>
    <w:rsid w:val="000033A3"/>
    <w:rsid w:val="000035A4"/>
    <w:rsid w:val="00003605"/>
    <w:rsid w:val="00003C56"/>
    <w:rsid w:val="00003EC2"/>
    <w:rsid w:val="000040A9"/>
    <w:rsid w:val="0000458E"/>
    <w:rsid w:val="00004685"/>
    <w:rsid w:val="00004E70"/>
    <w:rsid w:val="00004F8B"/>
    <w:rsid w:val="00005A02"/>
    <w:rsid w:val="000069DF"/>
    <w:rsid w:val="00006EDF"/>
    <w:rsid w:val="000072B6"/>
    <w:rsid w:val="00007813"/>
    <w:rsid w:val="000109E6"/>
    <w:rsid w:val="00011F67"/>
    <w:rsid w:val="00012839"/>
    <w:rsid w:val="00012862"/>
    <w:rsid w:val="000128C8"/>
    <w:rsid w:val="000128E6"/>
    <w:rsid w:val="000138AB"/>
    <w:rsid w:val="0001396A"/>
    <w:rsid w:val="00014B2E"/>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6D4B"/>
    <w:rsid w:val="000275C6"/>
    <w:rsid w:val="00027AD6"/>
    <w:rsid w:val="0003024C"/>
    <w:rsid w:val="0003061D"/>
    <w:rsid w:val="00031ADB"/>
    <w:rsid w:val="00032056"/>
    <w:rsid w:val="000328CA"/>
    <w:rsid w:val="00032C01"/>
    <w:rsid w:val="00032E40"/>
    <w:rsid w:val="00032FCE"/>
    <w:rsid w:val="0003376B"/>
    <w:rsid w:val="000345EF"/>
    <w:rsid w:val="00034676"/>
    <w:rsid w:val="000346E6"/>
    <w:rsid w:val="000352B3"/>
    <w:rsid w:val="000358F9"/>
    <w:rsid w:val="00035ACF"/>
    <w:rsid w:val="00036B7F"/>
    <w:rsid w:val="0004023E"/>
    <w:rsid w:val="0004024B"/>
    <w:rsid w:val="000404AB"/>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6E26"/>
    <w:rsid w:val="0004711F"/>
    <w:rsid w:val="00047225"/>
    <w:rsid w:val="00047684"/>
    <w:rsid w:val="00047E60"/>
    <w:rsid w:val="00051D9C"/>
    <w:rsid w:val="000529EE"/>
    <w:rsid w:val="00052AD2"/>
    <w:rsid w:val="000530DF"/>
    <w:rsid w:val="000546AE"/>
    <w:rsid w:val="00054E0C"/>
    <w:rsid w:val="0005541D"/>
    <w:rsid w:val="00055733"/>
    <w:rsid w:val="000560FD"/>
    <w:rsid w:val="000565C8"/>
    <w:rsid w:val="00056987"/>
    <w:rsid w:val="000571BF"/>
    <w:rsid w:val="00057722"/>
    <w:rsid w:val="00057DC8"/>
    <w:rsid w:val="00057DF1"/>
    <w:rsid w:val="000612E1"/>
    <w:rsid w:val="000614FE"/>
    <w:rsid w:val="00061C8D"/>
    <w:rsid w:val="00064035"/>
    <w:rsid w:val="00064088"/>
    <w:rsid w:val="000654DA"/>
    <w:rsid w:val="00065D38"/>
    <w:rsid w:val="00065DEB"/>
    <w:rsid w:val="00066063"/>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DEC"/>
    <w:rsid w:val="00073E91"/>
    <w:rsid w:val="00074132"/>
    <w:rsid w:val="000745AA"/>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984"/>
    <w:rsid w:val="0008150E"/>
    <w:rsid w:val="000823B0"/>
    <w:rsid w:val="000823C9"/>
    <w:rsid w:val="0008335B"/>
    <w:rsid w:val="00083379"/>
    <w:rsid w:val="00083587"/>
    <w:rsid w:val="00083838"/>
    <w:rsid w:val="00083B6A"/>
    <w:rsid w:val="00083F56"/>
    <w:rsid w:val="00085E04"/>
    <w:rsid w:val="0008613C"/>
    <w:rsid w:val="00086800"/>
    <w:rsid w:val="000872F5"/>
    <w:rsid w:val="00087913"/>
    <w:rsid w:val="000902DC"/>
    <w:rsid w:val="00090345"/>
    <w:rsid w:val="000911AE"/>
    <w:rsid w:val="00091BB1"/>
    <w:rsid w:val="00091E9B"/>
    <w:rsid w:val="00093083"/>
    <w:rsid w:val="000933C7"/>
    <w:rsid w:val="000935E9"/>
    <w:rsid w:val="00093697"/>
    <w:rsid w:val="00093D42"/>
    <w:rsid w:val="00093DD0"/>
    <w:rsid w:val="00094020"/>
    <w:rsid w:val="000943D5"/>
    <w:rsid w:val="00094A16"/>
    <w:rsid w:val="00094DE6"/>
    <w:rsid w:val="00095093"/>
    <w:rsid w:val="00095F6F"/>
    <w:rsid w:val="00096356"/>
    <w:rsid w:val="00097410"/>
    <w:rsid w:val="00097C99"/>
    <w:rsid w:val="000A0324"/>
    <w:rsid w:val="000A040C"/>
    <w:rsid w:val="000A0941"/>
    <w:rsid w:val="000A0F14"/>
    <w:rsid w:val="000A1441"/>
    <w:rsid w:val="000A1A06"/>
    <w:rsid w:val="000A1B60"/>
    <w:rsid w:val="000A21B4"/>
    <w:rsid w:val="000A22D9"/>
    <w:rsid w:val="000A23EC"/>
    <w:rsid w:val="000A23FA"/>
    <w:rsid w:val="000A259F"/>
    <w:rsid w:val="000A26DF"/>
    <w:rsid w:val="000A2CC7"/>
    <w:rsid w:val="000A2ED6"/>
    <w:rsid w:val="000A3D37"/>
    <w:rsid w:val="000A4205"/>
    <w:rsid w:val="000A430D"/>
    <w:rsid w:val="000A4A19"/>
    <w:rsid w:val="000A4D1E"/>
    <w:rsid w:val="000A558F"/>
    <w:rsid w:val="000A6351"/>
    <w:rsid w:val="000A63D6"/>
    <w:rsid w:val="000A6FA2"/>
    <w:rsid w:val="000A7B38"/>
    <w:rsid w:val="000B0343"/>
    <w:rsid w:val="000B2985"/>
    <w:rsid w:val="000B2C88"/>
    <w:rsid w:val="000B3342"/>
    <w:rsid w:val="000B3CD4"/>
    <w:rsid w:val="000B3E8E"/>
    <w:rsid w:val="000B3FA5"/>
    <w:rsid w:val="000B4E6F"/>
    <w:rsid w:val="000B51FA"/>
    <w:rsid w:val="000B5905"/>
    <w:rsid w:val="000B5975"/>
    <w:rsid w:val="000B5AB7"/>
    <w:rsid w:val="000B6AD2"/>
    <w:rsid w:val="000B6E2C"/>
    <w:rsid w:val="000B76C5"/>
    <w:rsid w:val="000B7A10"/>
    <w:rsid w:val="000B7E01"/>
    <w:rsid w:val="000C115D"/>
    <w:rsid w:val="000C11F5"/>
    <w:rsid w:val="000C1535"/>
    <w:rsid w:val="000C252B"/>
    <w:rsid w:val="000C26B4"/>
    <w:rsid w:val="000C2DAF"/>
    <w:rsid w:val="000C2FBD"/>
    <w:rsid w:val="000C3B0C"/>
    <w:rsid w:val="000C3BD9"/>
    <w:rsid w:val="000C422D"/>
    <w:rsid w:val="000C432B"/>
    <w:rsid w:val="000C4447"/>
    <w:rsid w:val="000C4623"/>
    <w:rsid w:val="000C47AE"/>
    <w:rsid w:val="000C599E"/>
    <w:rsid w:val="000C5BEA"/>
    <w:rsid w:val="000C5F91"/>
    <w:rsid w:val="000C6025"/>
    <w:rsid w:val="000C74A2"/>
    <w:rsid w:val="000C77F8"/>
    <w:rsid w:val="000D0292"/>
    <w:rsid w:val="000D0565"/>
    <w:rsid w:val="000D0CB6"/>
    <w:rsid w:val="000D0E4E"/>
    <w:rsid w:val="000D113C"/>
    <w:rsid w:val="000D1246"/>
    <w:rsid w:val="000D12D1"/>
    <w:rsid w:val="000D159A"/>
    <w:rsid w:val="000D1796"/>
    <w:rsid w:val="000D210E"/>
    <w:rsid w:val="000D22CC"/>
    <w:rsid w:val="000D2F28"/>
    <w:rsid w:val="000D36AE"/>
    <w:rsid w:val="000D38A1"/>
    <w:rsid w:val="000D45BA"/>
    <w:rsid w:val="000D4C4E"/>
    <w:rsid w:val="000D5077"/>
    <w:rsid w:val="000D5362"/>
    <w:rsid w:val="000D57F8"/>
    <w:rsid w:val="000D5851"/>
    <w:rsid w:val="000D5C60"/>
    <w:rsid w:val="000D66B9"/>
    <w:rsid w:val="000D71E2"/>
    <w:rsid w:val="000D73A5"/>
    <w:rsid w:val="000D7D76"/>
    <w:rsid w:val="000E07D6"/>
    <w:rsid w:val="000E0CF8"/>
    <w:rsid w:val="000E1380"/>
    <w:rsid w:val="000E18DF"/>
    <w:rsid w:val="000E200D"/>
    <w:rsid w:val="000E21A4"/>
    <w:rsid w:val="000E2212"/>
    <w:rsid w:val="000E2224"/>
    <w:rsid w:val="000E3423"/>
    <w:rsid w:val="000E3486"/>
    <w:rsid w:val="000E45AB"/>
    <w:rsid w:val="000E59A0"/>
    <w:rsid w:val="000E5BF7"/>
    <w:rsid w:val="000E6000"/>
    <w:rsid w:val="000E7401"/>
    <w:rsid w:val="000E7757"/>
    <w:rsid w:val="000E7A84"/>
    <w:rsid w:val="000F15BC"/>
    <w:rsid w:val="000F180A"/>
    <w:rsid w:val="000F1C92"/>
    <w:rsid w:val="000F2A6A"/>
    <w:rsid w:val="000F2D77"/>
    <w:rsid w:val="000F2EEE"/>
    <w:rsid w:val="000F32B0"/>
    <w:rsid w:val="000F3697"/>
    <w:rsid w:val="000F47D6"/>
    <w:rsid w:val="000F5892"/>
    <w:rsid w:val="000F5D78"/>
    <w:rsid w:val="000F7BE0"/>
    <w:rsid w:val="000F7F58"/>
    <w:rsid w:val="00100128"/>
    <w:rsid w:val="00100B69"/>
    <w:rsid w:val="00100FF3"/>
    <w:rsid w:val="0010170B"/>
    <w:rsid w:val="0010189B"/>
    <w:rsid w:val="00101D86"/>
    <w:rsid w:val="001021B4"/>
    <w:rsid w:val="00102215"/>
    <w:rsid w:val="001026CA"/>
    <w:rsid w:val="001043C2"/>
    <w:rsid w:val="001043E1"/>
    <w:rsid w:val="00104982"/>
    <w:rsid w:val="0010505A"/>
    <w:rsid w:val="0010577F"/>
    <w:rsid w:val="00105CC7"/>
    <w:rsid w:val="00106B13"/>
    <w:rsid w:val="00107308"/>
    <w:rsid w:val="00107779"/>
    <w:rsid w:val="001078C2"/>
    <w:rsid w:val="00107E1C"/>
    <w:rsid w:val="00110243"/>
    <w:rsid w:val="001109A8"/>
    <w:rsid w:val="001112C4"/>
    <w:rsid w:val="00111444"/>
    <w:rsid w:val="00111723"/>
    <w:rsid w:val="00111937"/>
    <w:rsid w:val="001122D7"/>
    <w:rsid w:val="00112693"/>
    <w:rsid w:val="001129B5"/>
    <w:rsid w:val="00112F8F"/>
    <w:rsid w:val="00113854"/>
    <w:rsid w:val="00114044"/>
    <w:rsid w:val="001141E3"/>
    <w:rsid w:val="00114337"/>
    <w:rsid w:val="001144DF"/>
    <w:rsid w:val="001152A0"/>
    <w:rsid w:val="0011557B"/>
    <w:rsid w:val="00115AAE"/>
    <w:rsid w:val="00116072"/>
    <w:rsid w:val="00116CF5"/>
    <w:rsid w:val="001172F9"/>
    <w:rsid w:val="001179AE"/>
    <w:rsid w:val="00117C85"/>
    <w:rsid w:val="00120B13"/>
    <w:rsid w:val="00123B98"/>
    <w:rsid w:val="00124483"/>
    <w:rsid w:val="0012454B"/>
    <w:rsid w:val="001246A0"/>
    <w:rsid w:val="00124D84"/>
    <w:rsid w:val="00124E12"/>
    <w:rsid w:val="001250DD"/>
    <w:rsid w:val="00125187"/>
    <w:rsid w:val="001253A2"/>
    <w:rsid w:val="00125733"/>
    <w:rsid w:val="001257EA"/>
    <w:rsid w:val="001263AA"/>
    <w:rsid w:val="00127260"/>
    <w:rsid w:val="00130779"/>
    <w:rsid w:val="001307A1"/>
    <w:rsid w:val="001321D3"/>
    <w:rsid w:val="00133599"/>
    <w:rsid w:val="00133BF7"/>
    <w:rsid w:val="00133FC7"/>
    <w:rsid w:val="00134533"/>
    <w:rsid w:val="00134667"/>
    <w:rsid w:val="00134B88"/>
    <w:rsid w:val="00135461"/>
    <w:rsid w:val="00135F55"/>
    <w:rsid w:val="001364F8"/>
    <w:rsid w:val="00136A23"/>
    <w:rsid w:val="00136B99"/>
    <w:rsid w:val="00136E91"/>
    <w:rsid w:val="00137C4D"/>
    <w:rsid w:val="0014063E"/>
    <w:rsid w:val="0014087D"/>
    <w:rsid w:val="00140F74"/>
    <w:rsid w:val="00141191"/>
    <w:rsid w:val="0014159C"/>
    <w:rsid w:val="00142479"/>
    <w:rsid w:val="00142665"/>
    <w:rsid w:val="0014316F"/>
    <w:rsid w:val="00143581"/>
    <w:rsid w:val="0014384A"/>
    <w:rsid w:val="00143B93"/>
    <w:rsid w:val="00143EBC"/>
    <w:rsid w:val="0014450F"/>
    <w:rsid w:val="00144C77"/>
    <w:rsid w:val="00144D8F"/>
    <w:rsid w:val="001456B9"/>
    <w:rsid w:val="00145C74"/>
    <w:rsid w:val="001462E9"/>
    <w:rsid w:val="00146E32"/>
    <w:rsid w:val="00150A61"/>
    <w:rsid w:val="00151619"/>
    <w:rsid w:val="00152835"/>
    <w:rsid w:val="001530BA"/>
    <w:rsid w:val="001559FA"/>
    <w:rsid w:val="00156374"/>
    <w:rsid w:val="001577D8"/>
    <w:rsid w:val="00157B4A"/>
    <w:rsid w:val="00157FC3"/>
    <w:rsid w:val="00160739"/>
    <w:rsid w:val="001616F4"/>
    <w:rsid w:val="0016271E"/>
    <w:rsid w:val="001629E4"/>
    <w:rsid w:val="001629FA"/>
    <w:rsid w:val="00162D7A"/>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5C30"/>
    <w:rsid w:val="00177069"/>
    <w:rsid w:val="00177FC1"/>
    <w:rsid w:val="0018150B"/>
    <w:rsid w:val="001815A2"/>
    <w:rsid w:val="00181FC1"/>
    <w:rsid w:val="00183034"/>
    <w:rsid w:val="001830F7"/>
    <w:rsid w:val="00183EE6"/>
    <w:rsid w:val="00183F25"/>
    <w:rsid w:val="00184141"/>
    <w:rsid w:val="001841D3"/>
    <w:rsid w:val="00184BFF"/>
    <w:rsid w:val="00184D8C"/>
    <w:rsid w:val="0018588A"/>
    <w:rsid w:val="001858FC"/>
    <w:rsid w:val="00186256"/>
    <w:rsid w:val="001867E4"/>
    <w:rsid w:val="00187252"/>
    <w:rsid w:val="0018760E"/>
    <w:rsid w:val="001878F7"/>
    <w:rsid w:val="00190F16"/>
    <w:rsid w:val="00190F4A"/>
    <w:rsid w:val="00191C91"/>
    <w:rsid w:val="0019256A"/>
    <w:rsid w:val="0019293F"/>
    <w:rsid w:val="00192DD9"/>
    <w:rsid w:val="00193799"/>
    <w:rsid w:val="0019428C"/>
    <w:rsid w:val="00194339"/>
    <w:rsid w:val="0019471C"/>
    <w:rsid w:val="00194848"/>
    <w:rsid w:val="00194D87"/>
    <w:rsid w:val="001958EA"/>
    <w:rsid w:val="00195E0E"/>
    <w:rsid w:val="00196492"/>
    <w:rsid w:val="001966CC"/>
    <w:rsid w:val="00197BD8"/>
    <w:rsid w:val="001A0F52"/>
    <w:rsid w:val="001A180D"/>
    <w:rsid w:val="001A1BAC"/>
    <w:rsid w:val="001A227F"/>
    <w:rsid w:val="001A23CE"/>
    <w:rsid w:val="001A285B"/>
    <w:rsid w:val="001A2C89"/>
    <w:rsid w:val="001A347D"/>
    <w:rsid w:val="001A40F4"/>
    <w:rsid w:val="001A5049"/>
    <w:rsid w:val="001A673E"/>
    <w:rsid w:val="001A67B5"/>
    <w:rsid w:val="001A6935"/>
    <w:rsid w:val="001A7537"/>
    <w:rsid w:val="001A7763"/>
    <w:rsid w:val="001A7C7C"/>
    <w:rsid w:val="001B20D8"/>
    <w:rsid w:val="001B2155"/>
    <w:rsid w:val="001B3964"/>
    <w:rsid w:val="001B3B28"/>
    <w:rsid w:val="001B4452"/>
    <w:rsid w:val="001B464B"/>
    <w:rsid w:val="001B466C"/>
    <w:rsid w:val="001B4F34"/>
    <w:rsid w:val="001B52EC"/>
    <w:rsid w:val="001B552C"/>
    <w:rsid w:val="001B554A"/>
    <w:rsid w:val="001B5C61"/>
    <w:rsid w:val="001B5D79"/>
    <w:rsid w:val="001B6564"/>
    <w:rsid w:val="001B691A"/>
    <w:rsid w:val="001C02D8"/>
    <w:rsid w:val="001C04E3"/>
    <w:rsid w:val="001C2378"/>
    <w:rsid w:val="001C3771"/>
    <w:rsid w:val="001C3EE9"/>
    <w:rsid w:val="001C3FA4"/>
    <w:rsid w:val="001C404C"/>
    <w:rsid w:val="001C40F9"/>
    <w:rsid w:val="001C443A"/>
    <w:rsid w:val="001C4557"/>
    <w:rsid w:val="001C458B"/>
    <w:rsid w:val="001C4AD5"/>
    <w:rsid w:val="001C522A"/>
    <w:rsid w:val="001C5D4F"/>
    <w:rsid w:val="001C64C0"/>
    <w:rsid w:val="001C6719"/>
    <w:rsid w:val="001C69DA"/>
    <w:rsid w:val="001C6F06"/>
    <w:rsid w:val="001D2360"/>
    <w:rsid w:val="001D2647"/>
    <w:rsid w:val="001D2B35"/>
    <w:rsid w:val="001D3109"/>
    <w:rsid w:val="001D31B1"/>
    <w:rsid w:val="001D31C2"/>
    <w:rsid w:val="001D332E"/>
    <w:rsid w:val="001D37B0"/>
    <w:rsid w:val="001D391C"/>
    <w:rsid w:val="001D5033"/>
    <w:rsid w:val="001D5C88"/>
    <w:rsid w:val="001D5D33"/>
    <w:rsid w:val="001D6567"/>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29ED"/>
    <w:rsid w:val="001E3435"/>
    <w:rsid w:val="001E36D9"/>
    <w:rsid w:val="001E36E4"/>
    <w:rsid w:val="001E379D"/>
    <w:rsid w:val="001E3A3C"/>
    <w:rsid w:val="001E4C74"/>
    <w:rsid w:val="001E5590"/>
    <w:rsid w:val="001E5C23"/>
    <w:rsid w:val="001E66BD"/>
    <w:rsid w:val="001E7504"/>
    <w:rsid w:val="001E76DF"/>
    <w:rsid w:val="001F0781"/>
    <w:rsid w:val="001F1308"/>
    <w:rsid w:val="001F1525"/>
    <w:rsid w:val="001F1E87"/>
    <w:rsid w:val="001F1EB6"/>
    <w:rsid w:val="001F2953"/>
    <w:rsid w:val="001F2AD0"/>
    <w:rsid w:val="001F2E23"/>
    <w:rsid w:val="001F341F"/>
    <w:rsid w:val="001F3911"/>
    <w:rsid w:val="001F3F1A"/>
    <w:rsid w:val="001F4CBD"/>
    <w:rsid w:val="001F4D86"/>
    <w:rsid w:val="001F5545"/>
    <w:rsid w:val="001F5777"/>
    <w:rsid w:val="001F5937"/>
    <w:rsid w:val="001F59E3"/>
    <w:rsid w:val="001F59ED"/>
    <w:rsid w:val="001F5AE1"/>
    <w:rsid w:val="001F6386"/>
    <w:rsid w:val="001F6FCC"/>
    <w:rsid w:val="001F7121"/>
    <w:rsid w:val="0020024E"/>
    <w:rsid w:val="00200D2C"/>
    <w:rsid w:val="00201176"/>
    <w:rsid w:val="002019D8"/>
    <w:rsid w:val="00201EC7"/>
    <w:rsid w:val="002023D5"/>
    <w:rsid w:val="00202B35"/>
    <w:rsid w:val="00202BF3"/>
    <w:rsid w:val="0020349A"/>
    <w:rsid w:val="002034B4"/>
    <w:rsid w:val="00203CBF"/>
    <w:rsid w:val="00204032"/>
    <w:rsid w:val="00204BAD"/>
    <w:rsid w:val="00204BBE"/>
    <w:rsid w:val="00204D60"/>
    <w:rsid w:val="00205301"/>
    <w:rsid w:val="00205627"/>
    <w:rsid w:val="002056D0"/>
    <w:rsid w:val="00207234"/>
    <w:rsid w:val="00207DA0"/>
    <w:rsid w:val="00210860"/>
    <w:rsid w:val="00210A03"/>
    <w:rsid w:val="00210A18"/>
    <w:rsid w:val="00210B6A"/>
    <w:rsid w:val="00212CB6"/>
    <w:rsid w:val="00212E37"/>
    <w:rsid w:val="0021381E"/>
    <w:rsid w:val="00213973"/>
    <w:rsid w:val="002140FF"/>
    <w:rsid w:val="00214986"/>
    <w:rsid w:val="00214BD5"/>
    <w:rsid w:val="00215D03"/>
    <w:rsid w:val="002161CE"/>
    <w:rsid w:val="00217BCE"/>
    <w:rsid w:val="00217DAE"/>
    <w:rsid w:val="00220894"/>
    <w:rsid w:val="00221995"/>
    <w:rsid w:val="00222E5F"/>
    <w:rsid w:val="002243D1"/>
    <w:rsid w:val="002247A9"/>
    <w:rsid w:val="00224952"/>
    <w:rsid w:val="00224DD2"/>
    <w:rsid w:val="00225A6A"/>
    <w:rsid w:val="00225AC7"/>
    <w:rsid w:val="00225ACC"/>
    <w:rsid w:val="0022665D"/>
    <w:rsid w:val="00226F35"/>
    <w:rsid w:val="002271EF"/>
    <w:rsid w:val="002309FA"/>
    <w:rsid w:val="00230BEE"/>
    <w:rsid w:val="00231898"/>
    <w:rsid w:val="00231C25"/>
    <w:rsid w:val="00231C6F"/>
    <w:rsid w:val="00232063"/>
    <w:rsid w:val="0023243A"/>
    <w:rsid w:val="002325AB"/>
    <w:rsid w:val="00232A90"/>
    <w:rsid w:val="00232FCB"/>
    <w:rsid w:val="00234151"/>
    <w:rsid w:val="00234F2C"/>
    <w:rsid w:val="00234F8C"/>
    <w:rsid w:val="00235542"/>
    <w:rsid w:val="00235B81"/>
    <w:rsid w:val="0023619A"/>
    <w:rsid w:val="00236499"/>
    <w:rsid w:val="002369B0"/>
    <w:rsid w:val="00236AD8"/>
    <w:rsid w:val="0023789F"/>
    <w:rsid w:val="002401F5"/>
    <w:rsid w:val="002403D7"/>
    <w:rsid w:val="00240E54"/>
    <w:rsid w:val="00243096"/>
    <w:rsid w:val="0024403E"/>
    <w:rsid w:val="0024456B"/>
    <w:rsid w:val="00245140"/>
    <w:rsid w:val="002451C5"/>
    <w:rsid w:val="00245D64"/>
    <w:rsid w:val="00245F1F"/>
    <w:rsid w:val="00246367"/>
    <w:rsid w:val="0024663B"/>
    <w:rsid w:val="00247103"/>
    <w:rsid w:val="002477B2"/>
    <w:rsid w:val="00247A0D"/>
    <w:rsid w:val="00247BEF"/>
    <w:rsid w:val="00247F43"/>
    <w:rsid w:val="00250067"/>
    <w:rsid w:val="0025121B"/>
    <w:rsid w:val="00251650"/>
    <w:rsid w:val="002516DE"/>
    <w:rsid w:val="00251EE6"/>
    <w:rsid w:val="00251F81"/>
    <w:rsid w:val="00252424"/>
    <w:rsid w:val="00252BE0"/>
    <w:rsid w:val="00253588"/>
    <w:rsid w:val="002546F4"/>
    <w:rsid w:val="00254AFC"/>
    <w:rsid w:val="002551D0"/>
    <w:rsid w:val="00255374"/>
    <w:rsid w:val="00255692"/>
    <w:rsid w:val="00256561"/>
    <w:rsid w:val="0025674D"/>
    <w:rsid w:val="00257156"/>
    <w:rsid w:val="002573FF"/>
    <w:rsid w:val="00257482"/>
    <w:rsid w:val="00257680"/>
    <w:rsid w:val="00257A5C"/>
    <w:rsid w:val="00257BF4"/>
    <w:rsid w:val="00260003"/>
    <w:rsid w:val="002600D1"/>
    <w:rsid w:val="0026035D"/>
    <w:rsid w:val="002606D6"/>
    <w:rsid w:val="00261366"/>
    <w:rsid w:val="00261C98"/>
    <w:rsid w:val="0026248E"/>
    <w:rsid w:val="00262914"/>
    <w:rsid w:val="002632A7"/>
    <w:rsid w:val="002639C7"/>
    <w:rsid w:val="002647BF"/>
    <w:rsid w:val="002647D5"/>
    <w:rsid w:val="00264E47"/>
    <w:rsid w:val="00265032"/>
    <w:rsid w:val="002651FB"/>
    <w:rsid w:val="0026538C"/>
    <w:rsid w:val="00265781"/>
    <w:rsid w:val="002667DE"/>
    <w:rsid w:val="00266B13"/>
    <w:rsid w:val="00270728"/>
    <w:rsid w:val="00270D42"/>
    <w:rsid w:val="0027195D"/>
    <w:rsid w:val="00271B33"/>
    <w:rsid w:val="0027221F"/>
    <w:rsid w:val="00272B03"/>
    <w:rsid w:val="002733E2"/>
    <w:rsid w:val="00273A9D"/>
    <w:rsid w:val="002750B1"/>
    <w:rsid w:val="00275C24"/>
    <w:rsid w:val="00275E81"/>
    <w:rsid w:val="00275FEC"/>
    <w:rsid w:val="00276A35"/>
    <w:rsid w:val="00277835"/>
    <w:rsid w:val="00280781"/>
    <w:rsid w:val="00280AB1"/>
    <w:rsid w:val="0028142D"/>
    <w:rsid w:val="00284BAE"/>
    <w:rsid w:val="0028574C"/>
    <w:rsid w:val="002859AF"/>
    <w:rsid w:val="00286465"/>
    <w:rsid w:val="002868F1"/>
    <w:rsid w:val="00286AE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3E57"/>
    <w:rsid w:val="002947D1"/>
    <w:rsid w:val="002947D7"/>
    <w:rsid w:val="002948DF"/>
    <w:rsid w:val="00294D90"/>
    <w:rsid w:val="00295229"/>
    <w:rsid w:val="00295D4B"/>
    <w:rsid w:val="00297787"/>
    <w:rsid w:val="00297DCB"/>
    <w:rsid w:val="00297F26"/>
    <w:rsid w:val="002A01D1"/>
    <w:rsid w:val="002A1E92"/>
    <w:rsid w:val="002A204D"/>
    <w:rsid w:val="002A2616"/>
    <w:rsid w:val="002A26E1"/>
    <w:rsid w:val="002A2EAD"/>
    <w:rsid w:val="002A368A"/>
    <w:rsid w:val="002A37C2"/>
    <w:rsid w:val="002A393F"/>
    <w:rsid w:val="002A4065"/>
    <w:rsid w:val="002A4A91"/>
    <w:rsid w:val="002A4EA8"/>
    <w:rsid w:val="002A59F0"/>
    <w:rsid w:val="002A6432"/>
    <w:rsid w:val="002A64D1"/>
    <w:rsid w:val="002A6F25"/>
    <w:rsid w:val="002A6FD3"/>
    <w:rsid w:val="002A7759"/>
    <w:rsid w:val="002A7B32"/>
    <w:rsid w:val="002B0A7D"/>
    <w:rsid w:val="002B1A69"/>
    <w:rsid w:val="002B1F1B"/>
    <w:rsid w:val="002B2723"/>
    <w:rsid w:val="002B2A32"/>
    <w:rsid w:val="002B303A"/>
    <w:rsid w:val="002B4C2E"/>
    <w:rsid w:val="002B536B"/>
    <w:rsid w:val="002B538E"/>
    <w:rsid w:val="002B5DCA"/>
    <w:rsid w:val="002B6ADC"/>
    <w:rsid w:val="002B6BDC"/>
    <w:rsid w:val="002B7038"/>
    <w:rsid w:val="002B75B0"/>
    <w:rsid w:val="002B7602"/>
    <w:rsid w:val="002B7E54"/>
    <w:rsid w:val="002B7EAF"/>
    <w:rsid w:val="002C00C5"/>
    <w:rsid w:val="002C0759"/>
    <w:rsid w:val="002C099C"/>
    <w:rsid w:val="002C0B74"/>
    <w:rsid w:val="002C0C8B"/>
    <w:rsid w:val="002C0CBB"/>
    <w:rsid w:val="002C1201"/>
    <w:rsid w:val="002C1460"/>
    <w:rsid w:val="002C16E9"/>
    <w:rsid w:val="002C20F2"/>
    <w:rsid w:val="002C2ECF"/>
    <w:rsid w:val="002C38B2"/>
    <w:rsid w:val="002C3C1A"/>
    <w:rsid w:val="002C3F9C"/>
    <w:rsid w:val="002C5AFA"/>
    <w:rsid w:val="002C5DEC"/>
    <w:rsid w:val="002C6218"/>
    <w:rsid w:val="002C6B74"/>
    <w:rsid w:val="002C7F6B"/>
    <w:rsid w:val="002D0439"/>
    <w:rsid w:val="002D0B6A"/>
    <w:rsid w:val="002D11B7"/>
    <w:rsid w:val="002D30FC"/>
    <w:rsid w:val="002D3BBC"/>
    <w:rsid w:val="002D438A"/>
    <w:rsid w:val="002D4397"/>
    <w:rsid w:val="002D5738"/>
    <w:rsid w:val="002D5E53"/>
    <w:rsid w:val="002D5E80"/>
    <w:rsid w:val="002D613C"/>
    <w:rsid w:val="002D7D77"/>
    <w:rsid w:val="002E0319"/>
    <w:rsid w:val="002E0589"/>
    <w:rsid w:val="002E179B"/>
    <w:rsid w:val="002E18C2"/>
    <w:rsid w:val="002E1C9E"/>
    <w:rsid w:val="002E257B"/>
    <w:rsid w:val="002E306E"/>
    <w:rsid w:val="002E33B7"/>
    <w:rsid w:val="002E36A4"/>
    <w:rsid w:val="002E3C65"/>
    <w:rsid w:val="002E3F5B"/>
    <w:rsid w:val="002E4362"/>
    <w:rsid w:val="002E4530"/>
    <w:rsid w:val="002E4EB6"/>
    <w:rsid w:val="002E5740"/>
    <w:rsid w:val="002E63D9"/>
    <w:rsid w:val="002E640E"/>
    <w:rsid w:val="002E7E6F"/>
    <w:rsid w:val="002F0A18"/>
    <w:rsid w:val="002F0C28"/>
    <w:rsid w:val="002F138B"/>
    <w:rsid w:val="002F1ADC"/>
    <w:rsid w:val="002F2EA0"/>
    <w:rsid w:val="002F3CDE"/>
    <w:rsid w:val="002F4153"/>
    <w:rsid w:val="002F4336"/>
    <w:rsid w:val="002F5DD6"/>
    <w:rsid w:val="002F5FEA"/>
    <w:rsid w:val="002F60D3"/>
    <w:rsid w:val="002F63E7"/>
    <w:rsid w:val="002F7BE3"/>
    <w:rsid w:val="002F7D58"/>
    <w:rsid w:val="002F7E6A"/>
    <w:rsid w:val="00300165"/>
    <w:rsid w:val="003010CF"/>
    <w:rsid w:val="0030304F"/>
    <w:rsid w:val="00303440"/>
    <w:rsid w:val="003042CE"/>
    <w:rsid w:val="00304D9B"/>
    <w:rsid w:val="00305F01"/>
    <w:rsid w:val="00305FF9"/>
    <w:rsid w:val="00306065"/>
    <w:rsid w:val="0030612D"/>
    <w:rsid w:val="00306390"/>
    <w:rsid w:val="00306E6B"/>
    <w:rsid w:val="003100C8"/>
    <w:rsid w:val="00311161"/>
    <w:rsid w:val="00311B56"/>
    <w:rsid w:val="003121A6"/>
    <w:rsid w:val="00312400"/>
    <w:rsid w:val="00312739"/>
    <w:rsid w:val="00312D10"/>
    <w:rsid w:val="00312E1A"/>
    <w:rsid w:val="0031490E"/>
    <w:rsid w:val="0031614D"/>
    <w:rsid w:val="003168D5"/>
    <w:rsid w:val="00316DF9"/>
    <w:rsid w:val="00317406"/>
    <w:rsid w:val="003178DA"/>
    <w:rsid w:val="00317DB8"/>
    <w:rsid w:val="00320618"/>
    <w:rsid w:val="00320808"/>
    <w:rsid w:val="003208B0"/>
    <w:rsid w:val="0032100B"/>
    <w:rsid w:val="003212C7"/>
    <w:rsid w:val="00321AB5"/>
    <w:rsid w:val="00321BD7"/>
    <w:rsid w:val="0032260F"/>
    <w:rsid w:val="003228DA"/>
    <w:rsid w:val="00323D6B"/>
    <w:rsid w:val="00325685"/>
    <w:rsid w:val="0032575A"/>
    <w:rsid w:val="00325FC7"/>
    <w:rsid w:val="0032681E"/>
    <w:rsid w:val="00326957"/>
    <w:rsid w:val="00326AE2"/>
    <w:rsid w:val="00326E8D"/>
    <w:rsid w:val="003304F1"/>
    <w:rsid w:val="00331426"/>
    <w:rsid w:val="003314A8"/>
    <w:rsid w:val="0033171D"/>
    <w:rsid w:val="00331FC3"/>
    <w:rsid w:val="00332868"/>
    <w:rsid w:val="003336B3"/>
    <w:rsid w:val="0033394D"/>
    <w:rsid w:val="00333A1B"/>
    <w:rsid w:val="0033510B"/>
    <w:rsid w:val="00335A59"/>
    <w:rsid w:val="00335B75"/>
    <w:rsid w:val="00335CFB"/>
    <w:rsid w:val="00335D8C"/>
    <w:rsid w:val="00336072"/>
    <w:rsid w:val="003363A1"/>
    <w:rsid w:val="00336621"/>
    <w:rsid w:val="00337C0B"/>
    <w:rsid w:val="00340142"/>
    <w:rsid w:val="0034019C"/>
    <w:rsid w:val="00340847"/>
    <w:rsid w:val="0034226D"/>
    <w:rsid w:val="00342972"/>
    <w:rsid w:val="00342FDD"/>
    <w:rsid w:val="0034429B"/>
    <w:rsid w:val="00344866"/>
    <w:rsid w:val="00344F02"/>
    <w:rsid w:val="003457EA"/>
    <w:rsid w:val="00345ACF"/>
    <w:rsid w:val="0034638C"/>
    <w:rsid w:val="0034695F"/>
    <w:rsid w:val="00346F7F"/>
    <w:rsid w:val="00347148"/>
    <w:rsid w:val="00347573"/>
    <w:rsid w:val="00350108"/>
    <w:rsid w:val="0035064B"/>
    <w:rsid w:val="00350762"/>
    <w:rsid w:val="003507C4"/>
    <w:rsid w:val="00351699"/>
    <w:rsid w:val="003516A2"/>
    <w:rsid w:val="003519A1"/>
    <w:rsid w:val="00352480"/>
    <w:rsid w:val="00352549"/>
    <w:rsid w:val="00352976"/>
    <w:rsid w:val="00352B6D"/>
    <w:rsid w:val="003530D2"/>
    <w:rsid w:val="0035331A"/>
    <w:rsid w:val="003534E1"/>
    <w:rsid w:val="00353790"/>
    <w:rsid w:val="00354454"/>
    <w:rsid w:val="00354586"/>
    <w:rsid w:val="003548D8"/>
    <w:rsid w:val="003553EE"/>
    <w:rsid w:val="003554CA"/>
    <w:rsid w:val="00360232"/>
    <w:rsid w:val="003602E0"/>
    <w:rsid w:val="00360D01"/>
    <w:rsid w:val="003612FF"/>
    <w:rsid w:val="00362042"/>
    <w:rsid w:val="00362569"/>
    <w:rsid w:val="00362CDC"/>
    <w:rsid w:val="003636CD"/>
    <w:rsid w:val="0036487C"/>
    <w:rsid w:val="00364A90"/>
    <w:rsid w:val="003651E8"/>
    <w:rsid w:val="00365411"/>
    <w:rsid w:val="00365912"/>
    <w:rsid w:val="00365FA2"/>
    <w:rsid w:val="00366464"/>
    <w:rsid w:val="00366C69"/>
    <w:rsid w:val="00367441"/>
    <w:rsid w:val="00367B1D"/>
    <w:rsid w:val="00370030"/>
    <w:rsid w:val="00370E4F"/>
    <w:rsid w:val="00371215"/>
    <w:rsid w:val="00372F0D"/>
    <w:rsid w:val="00374059"/>
    <w:rsid w:val="0037535B"/>
    <w:rsid w:val="0037552D"/>
    <w:rsid w:val="003756DB"/>
    <w:rsid w:val="0037591E"/>
    <w:rsid w:val="003759D7"/>
    <w:rsid w:val="003770BB"/>
    <w:rsid w:val="00377437"/>
    <w:rsid w:val="0037771A"/>
    <w:rsid w:val="003802DC"/>
    <w:rsid w:val="003806E4"/>
    <w:rsid w:val="00380A9A"/>
    <w:rsid w:val="00380E4E"/>
    <w:rsid w:val="00380FBF"/>
    <w:rsid w:val="003816EE"/>
    <w:rsid w:val="003825AB"/>
    <w:rsid w:val="00382A43"/>
    <w:rsid w:val="00382D60"/>
    <w:rsid w:val="00382F29"/>
    <w:rsid w:val="00383364"/>
    <w:rsid w:val="00383C8D"/>
    <w:rsid w:val="003840EF"/>
    <w:rsid w:val="00385241"/>
    <w:rsid w:val="003852FB"/>
    <w:rsid w:val="00385429"/>
    <w:rsid w:val="00385A6D"/>
    <w:rsid w:val="00385B05"/>
    <w:rsid w:val="00385F89"/>
    <w:rsid w:val="00385FC6"/>
    <w:rsid w:val="0038613A"/>
    <w:rsid w:val="00386382"/>
    <w:rsid w:val="003865EF"/>
    <w:rsid w:val="00386990"/>
    <w:rsid w:val="00386BA9"/>
    <w:rsid w:val="00387966"/>
    <w:rsid w:val="00387C7A"/>
    <w:rsid w:val="00390017"/>
    <w:rsid w:val="003901A3"/>
    <w:rsid w:val="003906ED"/>
    <w:rsid w:val="0039072F"/>
    <w:rsid w:val="00390B97"/>
    <w:rsid w:val="0039197A"/>
    <w:rsid w:val="00392125"/>
    <w:rsid w:val="00392AEC"/>
    <w:rsid w:val="003940CE"/>
    <w:rsid w:val="003949BB"/>
    <w:rsid w:val="00394A46"/>
    <w:rsid w:val="00394A81"/>
    <w:rsid w:val="0039663D"/>
    <w:rsid w:val="0039671D"/>
    <w:rsid w:val="00397A23"/>
    <w:rsid w:val="00397C1D"/>
    <w:rsid w:val="00397FE1"/>
    <w:rsid w:val="003A14E8"/>
    <w:rsid w:val="003A180F"/>
    <w:rsid w:val="003A18DD"/>
    <w:rsid w:val="003A1E3C"/>
    <w:rsid w:val="003A20C8"/>
    <w:rsid w:val="003A2C29"/>
    <w:rsid w:val="003A2EC3"/>
    <w:rsid w:val="003A312F"/>
    <w:rsid w:val="003A364C"/>
    <w:rsid w:val="003A36F2"/>
    <w:rsid w:val="003A3D39"/>
    <w:rsid w:val="003A3EC7"/>
    <w:rsid w:val="003A40B4"/>
    <w:rsid w:val="003A49AE"/>
    <w:rsid w:val="003A6DE6"/>
    <w:rsid w:val="003A7834"/>
    <w:rsid w:val="003B02F4"/>
    <w:rsid w:val="003B0B5B"/>
    <w:rsid w:val="003B0B9C"/>
    <w:rsid w:val="003B0E79"/>
    <w:rsid w:val="003B1808"/>
    <w:rsid w:val="003B3393"/>
    <w:rsid w:val="003B3575"/>
    <w:rsid w:val="003B3C21"/>
    <w:rsid w:val="003B46EB"/>
    <w:rsid w:val="003B50BC"/>
    <w:rsid w:val="003B5A5B"/>
    <w:rsid w:val="003B5D97"/>
    <w:rsid w:val="003B63A4"/>
    <w:rsid w:val="003B64CB"/>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5AD"/>
    <w:rsid w:val="003C2D21"/>
    <w:rsid w:val="003C38EB"/>
    <w:rsid w:val="003C5613"/>
    <w:rsid w:val="003C5972"/>
    <w:rsid w:val="003C5E6B"/>
    <w:rsid w:val="003C679B"/>
    <w:rsid w:val="003C67EE"/>
    <w:rsid w:val="003C6FF3"/>
    <w:rsid w:val="003C7185"/>
    <w:rsid w:val="003C7866"/>
    <w:rsid w:val="003C7AD7"/>
    <w:rsid w:val="003C7B26"/>
    <w:rsid w:val="003D0D72"/>
    <w:rsid w:val="003D0FC3"/>
    <w:rsid w:val="003D2C1D"/>
    <w:rsid w:val="003D2C34"/>
    <w:rsid w:val="003D3DDD"/>
    <w:rsid w:val="003D5361"/>
    <w:rsid w:val="003D5CBF"/>
    <w:rsid w:val="003D6297"/>
    <w:rsid w:val="003D66D2"/>
    <w:rsid w:val="003D6957"/>
    <w:rsid w:val="003D6C67"/>
    <w:rsid w:val="003E07AE"/>
    <w:rsid w:val="003E14FC"/>
    <w:rsid w:val="003E1C08"/>
    <w:rsid w:val="003E2976"/>
    <w:rsid w:val="003E4858"/>
    <w:rsid w:val="003E4BAD"/>
    <w:rsid w:val="003E6316"/>
    <w:rsid w:val="003E6884"/>
    <w:rsid w:val="003E6AC5"/>
    <w:rsid w:val="003F0096"/>
    <w:rsid w:val="003F0173"/>
    <w:rsid w:val="003F0294"/>
    <w:rsid w:val="003F0830"/>
    <w:rsid w:val="003F0850"/>
    <w:rsid w:val="003F0D12"/>
    <w:rsid w:val="003F12D0"/>
    <w:rsid w:val="003F1347"/>
    <w:rsid w:val="003F160C"/>
    <w:rsid w:val="003F2544"/>
    <w:rsid w:val="003F308F"/>
    <w:rsid w:val="003F324F"/>
    <w:rsid w:val="003F33BC"/>
    <w:rsid w:val="003F3D4E"/>
    <w:rsid w:val="003F477E"/>
    <w:rsid w:val="003F4A22"/>
    <w:rsid w:val="003F4B9F"/>
    <w:rsid w:val="003F4C26"/>
    <w:rsid w:val="003F6099"/>
    <w:rsid w:val="003F6CD2"/>
    <w:rsid w:val="003F788D"/>
    <w:rsid w:val="003F7B2B"/>
    <w:rsid w:val="003F7D5F"/>
    <w:rsid w:val="004007D7"/>
    <w:rsid w:val="00400F14"/>
    <w:rsid w:val="004010E1"/>
    <w:rsid w:val="0040126E"/>
    <w:rsid w:val="004020D4"/>
    <w:rsid w:val="004021B6"/>
    <w:rsid w:val="004037DB"/>
    <w:rsid w:val="00403AD0"/>
    <w:rsid w:val="00403B72"/>
    <w:rsid w:val="00403D89"/>
    <w:rsid w:val="004047C4"/>
    <w:rsid w:val="00404E2C"/>
    <w:rsid w:val="0040570B"/>
    <w:rsid w:val="00405EDB"/>
    <w:rsid w:val="00405FB1"/>
    <w:rsid w:val="00406460"/>
    <w:rsid w:val="004067F0"/>
    <w:rsid w:val="00406986"/>
    <w:rsid w:val="004074F3"/>
    <w:rsid w:val="004079EE"/>
    <w:rsid w:val="00412461"/>
    <w:rsid w:val="00412546"/>
    <w:rsid w:val="00413053"/>
    <w:rsid w:val="0041319C"/>
    <w:rsid w:val="004137B6"/>
    <w:rsid w:val="00413A54"/>
    <w:rsid w:val="00413C10"/>
    <w:rsid w:val="00413CD9"/>
    <w:rsid w:val="00413F9A"/>
    <w:rsid w:val="004140CA"/>
    <w:rsid w:val="004148DD"/>
    <w:rsid w:val="00414C65"/>
    <w:rsid w:val="00414F6D"/>
    <w:rsid w:val="00415D76"/>
    <w:rsid w:val="00415DD3"/>
    <w:rsid w:val="00416665"/>
    <w:rsid w:val="00416A67"/>
    <w:rsid w:val="00416ACB"/>
    <w:rsid w:val="0042138F"/>
    <w:rsid w:val="00421DCF"/>
    <w:rsid w:val="00422341"/>
    <w:rsid w:val="00423411"/>
    <w:rsid w:val="00423641"/>
    <w:rsid w:val="0042374A"/>
    <w:rsid w:val="0042458E"/>
    <w:rsid w:val="004250B2"/>
    <w:rsid w:val="004252C6"/>
    <w:rsid w:val="00425984"/>
    <w:rsid w:val="00426235"/>
    <w:rsid w:val="00426266"/>
    <w:rsid w:val="0042642A"/>
    <w:rsid w:val="00426617"/>
    <w:rsid w:val="00426C74"/>
    <w:rsid w:val="0042716C"/>
    <w:rsid w:val="00430234"/>
    <w:rsid w:val="004309F9"/>
    <w:rsid w:val="00430A2D"/>
    <w:rsid w:val="0043130F"/>
    <w:rsid w:val="00431505"/>
    <w:rsid w:val="00431AF0"/>
    <w:rsid w:val="0043213A"/>
    <w:rsid w:val="0043283C"/>
    <w:rsid w:val="004330F4"/>
    <w:rsid w:val="00433590"/>
    <w:rsid w:val="0043393D"/>
    <w:rsid w:val="004344C7"/>
    <w:rsid w:val="00435274"/>
    <w:rsid w:val="004352AD"/>
    <w:rsid w:val="0043545D"/>
    <w:rsid w:val="00435EF3"/>
    <w:rsid w:val="00435FE2"/>
    <w:rsid w:val="0043647A"/>
    <w:rsid w:val="00436A37"/>
    <w:rsid w:val="00436E2F"/>
    <w:rsid w:val="00436EAB"/>
    <w:rsid w:val="0043746A"/>
    <w:rsid w:val="00437576"/>
    <w:rsid w:val="00437586"/>
    <w:rsid w:val="004401A1"/>
    <w:rsid w:val="004409BA"/>
    <w:rsid w:val="00440A0D"/>
    <w:rsid w:val="00440CBE"/>
    <w:rsid w:val="004428B8"/>
    <w:rsid w:val="00443D87"/>
    <w:rsid w:val="00444CCA"/>
    <w:rsid w:val="004451AE"/>
    <w:rsid w:val="00445479"/>
    <w:rsid w:val="00445846"/>
    <w:rsid w:val="004461D9"/>
    <w:rsid w:val="00446AC6"/>
    <w:rsid w:val="00446B0A"/>
    <w:rsid w:val="00446D7A"/>
    <w:rsid w:val="0044759B"/>
    <w:rsid w:val="00447BFF"/>
    <w:rsid w:val="00447F54"/>
    <w:rsid w:val="00450B7E"/>
    <w:rsid w:val="00451053"/>
    <w:rsid w:val="0045136B"/>
    <w:rsid w:val="00451ADD"/>
    <w:rsid w:val="00451C7E"/>
    <w:rsid w:val="0045357B"/>
    <w:rsid w:val="00453BB6"/>
    <w:rsid w:val="00453CAA"/>
    <w:rsid w:val="0045415F"/>
    <w:rsid w:val="00454550"/>
    <w:rsid w:val="00455113"/>
    <w:rsid w:val="00455E0F"/>
    <w:rsid w:val="00455EBA"/>
    <w:rsid w:val="00455F10"/>
    <w:rsid w:val="00456421"/>
    <w:rsid w:val="00456DAB"/>
    <w:rsid w:val="00457955"/>
    <w:rsid w:val="00460945"/>
    <w:rsid w:val="00460CC3"/>
    <w:rsid w:val="00460CC7"/>
    <w:rsid w:val="00460E86"/>
    <w:rsid w:val="004627C2"/>
    <w:rsid w:val="00462830"/>
    <w:rsid w:val="00462B35"/>
    <w:rsid w:val="00462FFA"/>
    <w:rsid w:val="004631DA"/>
    <w:rsid w:val="0046342B"/>
    <w:rsid w:val="0046418F"/>
    <w:rsid w:val="0046432A"/>
    <w:rsid w:val="004646B4"/>
    <w:rsid w:val="00464A88"/>
    <w:rsid w:val="004651A0"/>
    <w:rsid w:val="00465C18"/>
    <w:rsid w:val="00466532"/>
    <w:rsid w:val="00467488"/>
    <w:rsid w:val="00467757"/>
    <w:rsid w:val="00467A9E"/>
    <w:rsid w:val="00470650"/>
    <w:rsid w:val="0047083E"/>
    <w:rsid w:val="00470B0D"/>
    <w:rsid w:val="00470CBE"/>
    <w:rsid w:val="00470EB5"/>
    <w:rsid w:val="0047286B"/>
    <w:rsid w:val="00472938"/>
    <w:rsid w:val="00472E27"/>
    <w:rsid w:val="00473018"/>
    <w:rsid w:val="0047319E"/>
    <w:rsid w:val="00473744"/>
    <w:rsid w:val="00474220"/>
    <w:rsid w:val="004752D3"/>
    <w:rsid w:val="004754E1"/>
    <w:rsid w:val="00475CE0"/>
    <w:rsid w:val="00475F57"/>
    <w:rsid w:val="00476827"/>
    <w:rsid w:val="00476AB7"/>
    <w:rsid w:val="00476BD4"/>
    <w:rsid w:val="00477C35"/>
    <w:rsid w:val="00480988"/>
    <w:rsid w:val="00480D2A"/>
    <w:rsid w:val="00480E05"/>
    <w:rsid w:val="00481346"/>
    <w:rsid w:val="00481872"/>
    <w:rsid w:val="00481C05"/>
    <w:rsid w:val="004826DA"/>
    <w:rsid w:val="00482BBE"/>
    <w:rsid w:val="00483A12"/>
    <w:rsid w:val="00483AF1"/>
    <w:rsid w:val="00483B24"/>
    <w:rsid w:val="004845A7"/>
    <w:rsid w:val="00484A77"/>
    <w:rsid w:val="0048540F"/>
    <w:rsid w:val="00485970"/>
    <w:rsid w:val="00485C0D"/>
    <w:rsid w:val="00485E20"/>
    <w:rsid w:val="00486575"/>
    <w:rsid w:val="004866D0"/>
    <w:rsid w:val="00486A8C"/>
    <w:rsid w:val="0049031F"/>
    <w:rsid w:val="004903A4"/>
    <w:rsid w:val="0049075B"/>
    <w:rsid w:val="00493565"/>
    <w:rsid w:val="00494242"/>
    <w:rsid w:val="00494E8E"/>
    <w:rsid w:val="00495290"/>
    <w:rsid w:val="0049551D"/>
    <w:rsid w:val="004955BC"/>
    <w:rsid w:val="00495D63"/>
    <w:rsid w:val="0049648F"/>
    <w:rsid w:val="00496606"/>
    <w:rsid w:val="00496F05"/>
    <w:rsid w:val="00497370"/>
    <w:rsid w:val="00497EE6"/>
    <w:rsid w:val="004A0F39"/>
    <w:rsid w:val="004A1788"/>
    <w:rsid w:val="004A2112"/>
    <w:rsid w:val="004A251F"/>
    <w:rsid w:val="004A3BF1"/>
    <w:rsid w:val="004A3D9A"/>
    <w:rsid w:val="004A3E42"/>
    <w:rsid w:val="004A41B0"/>
    <w:rsid w:val="004A4715"/>
    <w:rsid w:val="004A4A1C"/>
    <w:rsid w:val="004A5046"/>
    <w:rsid w:val="004A565E"/>
    <w:rsid w:val="004A5DF3"/>
    <w:rsid w:val="004A6134"/>
    <w:rsid w:val="004A7092"/>
    <w:rsid w:val="004B0F05"/>
    <w:rsid w:val="004B196D"/>
    <w:rsid w:val="004B220E"/>
    <w:rsid w:val="004B2E24"/>
    <w:rsid w:val="004B49E6"/>
    <w:rsid w:val="004B4B5B"/>
    <w:rsid w:val="004B4D69"/>
    <w:rsid w:val="004B78E7"/>
    <w:rsid w:val="004C01A8"/>
    <w:rsid w:val="004C092A"/>
    <w:rsid w:val="004C1840"/>
    <w:rsid w:val="004C24C9"/>
    <w:rsid w:val="004C31B6"/>
    <w:rsid w:val="004C3C9D"/>
    <w:rsid w:val="004C420B"/>
    <w:rsid w:val="004C4281"/>
    <w:rsid w:val="004C5319"/>
    <w:rsid w:val="004C563D"/>
    <w:rsid w:val="004C621F"/>
    <w:rsid w:val="004C6D7C"/>
    <w:rsid w:val="004C77FE"/>
    <w:rsid w:val="004C7948"/>
    <w:rsid w:val="004C7BB8"/>
    <w:rsid w:val="004C7C60"/>
    <w:rsid w:val="004C7D2B"/>
    <w:rsid w:val="004C7F21"/>
    <w:rsid w:val="004D064E"/>
    <w:rsid w:val="004D08CF"/>
    <w:rsid w:val="004D0DFE"/>
    <w:rsid w:val="004D17D7"/>
    <w:rsid w:val="004D1C0F"/>
    <w:rsid w:val="004D1D91"/>
    <w:rsid w:val="004D22C3"/>
    <w:rsid w:val="004D299C"/>
    <w:rsid w:val="004D3640"/>
    <w:rsid w:val="004D4044"/>
    <w:rsid w:val="004D59B6"/>
    <w:rsid w:val="004D6F4D"/>
    <w:rsid w:val="004D6F95"/>
    <w:rsid w:val="004D719D"/>
    <w:rsid w:val="004D72FE"/>
    <w:rsid w:val="004D7878"/>
    <w:rsid w:val="004D7DDF"/>
    <w:rsid w:val="004D7E91"/>
    <w:rsid w:val="004E003A"/>
    <w:rsid w:val="004E01FD"/>
    <w:rsid w:val="004E046E"/>
    <w:rsid w:val="004E0768"/>
    <w:rsid w:val="004E1A31"/>
    <w:rsid w:val="004E2DE0"/>
    <w:rsid w:val="004E2E32"/>
    <w:rsid w:val="004E32F7"/>
    <w:rsid w:val="004E386E"/>
    <w:rsid w:val="004E4060"/>
    <w:rsid w:val="004E409A"/>
    <w:rsid w:val="004E46A4"/>
    <w:rsid w:val="004E4DB6"/>
    <w:rsid w:val="004E5612"/>
    <w:rsid w:val="004E66E3"/>
    <w:rsid w:val="004E74F9"/>
    <w:rsid w:val="004F07BB"/>
    <w:rsid w:val="004F0819"/>
    <w:rsid w:val="004F09DD"/>
    <w:rsid w:val="004F0FB9"/>
    <w:rsid w:val="004F107A"/>
    <w:rsid w:val="004F264C"/>
    <w:rsid w:val="004F2E24"/>
    <w:rsid w:val="004F2F7E"/>
    <w:rsid w:val="004F32B5"/>
    <w:rsid w:val="004F330E"/>
    <w:rsid w:val="004F407E"/>
    <w:rsid w:val="004F42FB"/>
    <w:rsid w:val="004F5479"/>
    <w:rsid w:val="004F58EA"/>
    <w:rsid w:val="004F5D80"/>
    <w:rsid w:val="004F62D7"/>
    <w:rsid w:val="004F7528"/>
    <w:rsid w:val="004F7BCA"/>
    <w:rsid w:val="004F7D89"/>
    <w:rsid w:val="00500416"/>
    <w:rsid w:val="00500C8A"/>
    <w:rsid w:val="00500F06"/>
    <w:rsid w:val="00501981"/>
    <w:rsid w:val="00501A85"/>
    <w:rsid w:val="00501BB3"/>
    <w:rsid w:val="00501E8F"/>
    <w:rsid w:val="005021DD"/>
    <w:rsid w:val="0050254E"/>
    <w:rsid w:val="005026CA"/>
    <w:rsid w:val="00502B72"/>
    <w:rsid w:val="00504BC1"/>
    <w:rsid w:val="00505134"/>
    <w:rsid w:val="00505AA7"/>
    <w:rsid w:val="00505C04"/>
    <w:rsid w:val="00506075"/>
    <w:rsid w:val="0050642A"/>
    <w:rsid w:val="00511F15"/>
    <w:rsid w:val="00511F86"/>
    <w:rsid w:val="00512400"/>
    <w:rsid w:val="0051318C"/>
    <w:rsid w:val="005142CD"/>
    <w:rsid w:val="0051436D"/>
    <w:rsid w:val="005143C9"/>
    <w:rsid w:val="00515111"/>
    <w:rsid w:val="005157A9"/>
    <w:rsid w:val="0051589C"/>
    <w:rsid w:val="005173A7"/>
    <w:rsid w:val="005177E1"/>
    <w:rsid w:val="00520C0A"/>
    <w:rsid w:val="0052100D"/>
    <w:rsid w:val="00521019"/>
    <w:rsid w:val="005215D8"/>
    <w:rsid w:val="005218B6"/>
    <w:rsid w:val="00521ED2"/>
    <w:rsid w:val="00521F42"/>
    <w:rsid w:val="00521F78"/>
    <w:rsid w:val="0052203A"/>
    <w:rsid w:val="0052217B"/>
    <w:rsid w:val="005222D9"/>
    <w:rsid w:val="00522589"/>
    <w:rsid w:val="00523EB4"/>
    <w:rsid w:val="00524545"/>
    <w:rsid w:val="005255BF"/>
    <w:rsid w:val="005257DE"/>
    <w:rsid w:val="00525AA5"/>
    <w:rsid w:val="00525CCD"/>
    <w:rsid w:val="00526EB3"/>
    <w:rsid w:val="005270E2"/>
    <w:rsid w:val="005271D2"/>
    <w:rsid w:val="00527200"/>
    <w:rsid w:val="00530157"/>
    <w:rsid w:val="00531DEC"/>
    <w:rsid w:val="00531EBE"/>
    <w:rsid w:val="005326C1"/>
    <w:rsid w:val="00532F8B"/>
    <w:rsid w:val="00533476"/>
    <w:rsid w:val="00533737"/>
    <w:rsid w:val="00533A22"/>
    <w:rsid w:val="00535454"/>
    <w:rsid w:val="00535B79"/>
    <w:rsid w:val="00535D7C"/>
    <w:rsid w:val="00536579"/>
    <w:rsid w:val="00536C1E"/>
    <w:rsid w:val="005370FF"/>
    <w:rsid w:val="00540375"/>
    <w:rsid w:val="0054068A"/>
    <w:rsid w:val="00540A37"/>
    <w:rsid w:val="0054343A"/>
    <w:rsid w:val="00543974"/>
    <w:rsid w:val="00543EBF"/>
    <w:rsid w:val="00544ABA"/>
    <w:rsid w:val="00545231"/>
    <w:rsid w:val="0054593A"/>
    <w:rsid w:val="00545C00"/>
    <w:rsid w:val="00546529"/>
    <w:rsid w:val="005467FB"/>
    <w:rsid w:val="00546904"/>
    <w:rsid w:val="00546AA9"/>
    <w:rsid w:val="00546AE9"/>
    <w:rsid w:val="00546EAB"/>
    <w:rsid w:val="00547989"/>
    <w:rsid w:val="00550DCB"/>
    <w:rsid w:val="00551320"/>
    <w:rsid w:val="005518A4"/>
    <w:rsid w:val="00551C13"/>
    <w:rsid w:val="00552768"/>
    <w:rsid w:val="00552935"/>
    <w:rsid w:val="00552F20"/>
    <w:rsid w:val="00553127"/>
    <w:rsid w:val="005537D5"/>
    <w:rsid w:val="00554882"/>
    <w:rsid w:val="00554BE7"/>
    <w:rsid w:val="005569A6"/>
    <w:rsid w:val="00556D68"/>
    <w:rsid w:val="00556DF9"/>
    <w:rsid w:val="00557173"/>
    <w:rsid w:val="005571F3"/>
    <w:rsid w:val="0055724C"/>
    <w:rsid w:val="005576A1"/>
    <w:rsid w:val="00557A64"/>
    <w:rsid w:val="00557D1D"/>
    <w:rsid w:val="005605C0"/>
    <w:rsid w:val="00560D23"/>
    <w:rsid w:val="00560FEA"/>
    <w:rsid w:val="005615D8"/>
    <w:rsid w:val="0056231F"/>
    <w:rsid w:val="005626D6"/>
    <w:rsid w:val="005638D4"/>
    <w:rsid w:val="00564824"/>
    <w:rsid w:val="00565326"/>
    <w:rsid w:val="005656ED"/>
    <w:rsid w:val="00566544"/>
    <w:rsid w:val="00566608"/>
    <w:rsid w:val="00566C83"/>
    <w:rsid w:val="005671E0"/>
    <w:rsid w:val="00567EAD"/>
    <w:rsid w:val="005700FE"/>
    <w:rsid w:val="00570E24"/>
    <w:rsid w:val="005715D9"/>
    <w:rsid w:val="00572760"/>
    <w:rsid w:val="00572A5C"/>
    <w:rsid w:val="00572CE8"/>
    <w:rsid w:val="00573263"/>
    <w:rsid w:val="005733CC"/>
    <w:rsid w:val="005743DE"/>
    <w:rsid w:val="0057474E"/>
    <w:rsid w:val="0057483D"/>
    <w:rsid w:val="00574F3F"/>
    <w:rsid w:val="00575552"/>
    <w:rsid w:val="0057562C"/>
    <w:rsid w:val="005759F6"/>
    <w:rsid w:val="00575E3E"/>
    <w:rsid w:val="0057601B"/>
    <w:rsid w:val="005765F5"/>
    <w:rsid w:val="00576D6C"/>
    <w:rsid w:val="00576F65"/>
    <w:rsid w:val="00577A2E"/>
    <w:rsid w:val="00580619"/>
    <w:rsid w:val="00580AE9"/>
    <w:rsid w:val="00580BEB"/>
    <w:rsid w:val="00580C4A"/>
    <w:rsid w:val="00580E48"/>
    <w:rsid w:val="00580F0A"/>
    <w:rsid w:val="00581246"/>
    <w:rsid w:val="005825D4"/>
    <w:rsid w:val="00582853"/>
    <w:rsid w:val="00582C3A"/>
    <w:rsid w:val="00582E1A"/>
    <w:rsid w:val="00583147"/>
    <w:rsid w:val="00583738"/>
    <w:rsid w:val="00584416"/>
    <w:rsid w:val="005848FC"/>
    <w:rsid w:val="00584B39"/>
    <w:rsid w:val="00585028"/>
    <w:rsid w:val="005854D1"/>
    <w:rsid w:val="005857FB"/>
    <w:rsid w:val="0058586F"/>
    <w:rsid w:val="00585F5B"/>
    <w:rsid w:val="0058620A"/>
    <w:rsid w:val="0058741E"/>
    <w:rsid w:val="00587FC0"/>
    <w:rsid w:val="005904C4"/>
    <w:rsid w:val="005906AD"/>
    <w:rsid w:val="00590DA6"/>
    <w:rsid w:val="00591C7D"/>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7298"/>
    <w:rsid w:val="00597449"/>
    <w:rsid w:val="005A054D"/>
    <w:rsid w:val="005A0A46"/>
    <w:rsid w:val="005A10B9"/>
    <w:rsid w:val="005A11EA"/>
    <w:rsid w:val="005A269F"/>
    <w:rsid w:val="005A305E"/>
    <w:rsid w:val="005A30BB"/>
    <w:rsid w:val="005A3161"/>
    <w:rsid w:val="005A3887"/>
    <w:rsid w:val="005A4D13"/>
    <w:rsid w:val="005A52F9"/>
    <w:rsid w:val="005A5F7D"/>
    <w:rsid w:val="005A7CFB"/>
    <w:rsid w:val="005A7FC5"/>
    <w:rsid w:val="005B0542"/>
    <w:rsid w:val="005B08F2"/>
    <w:rsid w:val="005B15E0"/>
    <w:rsid w:val="005B163A"/>
    <w:rsid w:val="005B1946"/>
    <w:rsid w:val="005B2225"/>
    <w:rsid w:val="005B2799"/>
    <w:rsid w:val="005B2B77"/>
    <w:rsid w:val="005B3996"/>
    <w:rsid w:val="005B3BFF"/>
    <w:rsid w:val="005B3D4A"/>
    <w:rsid w:val="005B44D6"/>
    <w:rsid w:val="005B4D87"/>
    <w:rsid w:val="005B4FF5"/>
    <w:rsid w:val="005B6087"/>
    <w:rsid w:val="005B7DD1"/>
    <w:rsid w:val="005C00A0"/>
    <w:rsid w:val="005C109F"/>
    <w:rsid w:val="005C1AAC"/>
    <w:rsid w:val="005C213C"/>
    <w:rsid w:val="005C28FA"/>
    <w:rsid w:val="005C29A3"/>
    <w:rsid w:val="005C37FF"/>
    <w:rsid w:val="005C3CA1"/>
    <w:rsid w:val="005C40F4"/>
    <w:rsid w:val="005C43BE"/>
    <w:rsid w:val="005C4447"/>
    <w:rsid w:val="005C44F3"/>
    <w:rsid w:val="005C553A"/>
    <w:rsid w:val="005C56D6"/>
    <w:rsid w:val="005C5F15"/>
    <w:rsid w:val="005C712D"/>
    <w:rsid w:val="005C7C75"/>
    <w:rsid w:val="005D0E4F"/>
    <w:rsid w:val="005D17AD"/>
    <w:rsid w:val="005D1E32"/>
    <w:rsid w:val="005D206B"/>
    <w:rsid w:val="005D22B7"/>
    <w:rsid w:val="005D2BDE"/>
    <w:rsid w:val="005D3902"/>
    <w:rsid w:val="005D3B97"/>
    <w:rsid w:val="005D3D4B"/>
    <w:rsid w:val="005D3D76"/>
    <w:rsid w:val="005D4330"/>
    <w:rsid w:val="005D44D0"/>
    <w:rsid w:val="005D4578"/>
    <w:rsid w:val="005D4D09"/>
    <w:rsid w:val="005D4EFA"/>
    <w:rsid w:val="005D55BA"/>
    <w:rsid w:val="005D5ADB"/>
    <w:rsid w:val="005D648A"/>
    <w:rsid w:val="005D67BD"/>
    <w:rsid w:val="005D6E6C"/>
    <w:rsid w:val="005D7E0D"/>
    <w:rsid w:val="005E03DD"/>
    <w:rsid w:val="005E164C"/>
    <w:rsid w:val="005E187C"/>
    <w:rsid w:val="005E1C3F"/>
    <w:rsid w:val="005E234A"/>
    <w:rsid w:val="005E2718"/>
    <w:rsid w:val="005E35CC"/>
    <w:rsid w:val="005E3706"/>
    <w:rsid w:val="005E371E"/>
    <w:rsid w:val="005E37E4"/>
    <w:rsid w:val="005E4226"/>
    <w:rsid w:val="005E5361"/>
    <w:rsid w:val="005E53F9"/>
    <w:rsid w:val="005E61B8"/>
    <w:rsid w:val="005E64E1"/>
    <w:rsid w:val="005E65FC"/>
    <w:rsid w:val="005E775D"/>
    <w:rsid w:val="005F0A43"/>
    <w:rsid w:val="005F0C92"/>
    <w:rsid w:val="005F0EC3"/>
    <w:rsid w:val="005F1149"/>
    <w:rsid w:val="005F192B"/>
    <w:rsid w:val="005F1CC3"/>
    <w:rsid w:val="005F27BF"/>
    <w:rsid w:val="005F2E0A"/>
    <w:rsid w:val="005F4171"/>
    <w:rsid w:val="005F46D6"/>
    <w:rsid w:val="005F4DD6"/>
    <w:rsid w:val="005F50D8"/>
    <w:rsid w:val="005F53A1"/>
    <w:rsid w:val="005F6B77"/>
    <w:rsid w:val="005F7487"/>
    <w:rsid w:val="006002C7"/>
    <w:rsid w:val="006004CD"/>
    <w:rsid w:val="00600709"/>
    <w:rsid w:val="00600F95"/>
    <w:rsid w:val="00601839"/>
    <w:rsid w:val="00601E17"/>
    <w:rsid w:val="00602759"/>
    <w:rsid w:val="0060277A"/>
    <w:rsid w:val="00602B7C"/>
    <w:rsid w:val="00602C5C"/>
    <w:rsid w:val="0060328D"/>
    <w:rsid w:val="00603312"/>
    <w:rsid w:val="00604DA9"/>
    <w:rsid w:val="00604DC7"/>
    <w:rsid w:val="00604E47"/>
    <w:rsid w:val="00605441"/>
    <w:rsid w:val="006055A5"/>
    <w:rsid w:val="006056E7"/>
    <w:rsid w:val="0060666F"/>
    <w:rsid w:val="006066CB"/>
    <w:rsid w:val="00606970"/>
    <w:rsid w:val="00606A20"/>
    <w:rsid w:val="006072C6"/>
    <w:rsid w:val="00607A2E"/>
    <w:rsid w:val="00607D59"/>
    <w:rsid w:val="006104C9"/>
    <w:rsid w:val="00611542"/>
    <w:rsid w:val="006130F7"/>
    <w:rsid w:val="00613AF8"/>
    <w:rsid w:val="00613D02"/>
    <w:rsid w:val="00613D8E"/>
    <w:rsid w:val="006142E0"/>
    <w:rsid w:val="00616112"/>
    <w:rsid w:val="00616F4D"/>
    <w:rsid w:val="006170C7"/>
    <w:rsid w:val="00617979"/>
    <w:rsid w:val="006205CA"/>
    <w:rsid w:val="00620813"/>
    <w:rsid w:val="00621F53"/>
    <w:rsid w:val="00622029"/>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27A82"/>
    <w:rsid w:val="006304BC"/>
    <w:rsid w:val="00630DCE"/>
    <w:rsid w:val="00631123"/>
    <w:rsid w:val="0063120A"/>
    <w:rsid w:val="0063150B"/>
    <w:rsid w:val="00631585"/>
    <w:rsid w:val="00631AD4"/>
    <w:rsid w:val="00632466"/>
    <w:rsid w:val="00632AFE"/>
    <w:rsid w:val="0063379F"/>
    <w:rsid w:val="00633CDC"/>
    <w:rsid w:val="00634ACF"/>
    <w:rsid w:val="00635035"/>
    <w:rsid w:val="0063580D"/>
    <w:rsid w:val="00635ABD"/>
    <w:rsid w:val="00635CAE"/>
    <w:rsid w:val="00637240"/>
    <w:rsid w:val="006402F3"/>
    <w:rsid w:val="00640715"/>
    <w:rsid w:val="006413D8"/>
    <w:rsid w:val="00643406"/>
    <w:rsid w:val="006434A8"/>
    <w:rsid w:val="00643660"/>
    <w:rsid w:val="0064388E"/>
    <w:rsid w:val="00644178"/>
    <w:rsid w:val="00645AB7"/>
    <w:rsid w:val="00647110"/>
    <w:rsid w:val="00647871"/>
    <w:rsid w:val="00650139"/>
    <w:rsid w:val="006519E5"/>
    <w:rsid w:val="00652756"/>
    <w:rsid w:val="00652AD8"/>
    <w:rsid w:val="00652B79"/>
    <w:rsid w:val="006533C3"/>
    <w:rsid w:val="00654068"/>
    <w:rsid w:val="00654781"/>
    <w:rsid w:val="006548EE"/>
    <w:rsid w:val="00654A02"/>
    <w:rsid w:val="00654B38"/>
    <w:rsid w:val="00654B83"/>
    <w:rsid w:val="00655061"/>
    <w:rsid w:val="0065510C"/>
    <w:rsid w:val="00655A7D"/>
    <w:rsid w:val="00655B63"/>
    <w:rsid w:val="0065689F"/>
    <w:rsid w:val="006571F6"/>
    <w:rsid w:val="00660366"/>
    <w:rsid w:val="006618CC"/>
    <w:rsid w:val="00662111"/>
    <w:rsid w:val="00662118"/>
    <w:rsid w:val="006638AD"/>
    <w:rsid w:val="00664836"/>
    <w:rsid w:val="00664CE5"/>
    <w:rsid w:val="00665438"/>
    <w:rsid w:val="0066732C"/>
    <w:rsid w:val="006679F5"/>
    <w:rsid w:val="00667B77"/>
    <w:rsid w:val="0067059A"/>
    <w:rsid w:val="00670B37"/>
    <w:rsid w:val="006714B9"/>
    <w:rsid w:val="006716DA"/>
    <w:rsid w:val="00671B84"/>
    <w:rsid w:val="006728ED"/>
    <w:rsid w:val="00672C08"/>
    <w:rsid w:val="006732B1"/>
    <w:rsid w:val="006738A5"/>
    <w:rsid w:val="00673C33"/>
    <w:rsid w:val="0067446F"/>
    <w:rsid w:val="006746A4"/>
    <w:rsid w:val="00674B54"/>
    <w:rsid w:val="00674D39"/>
    <w:rsid w:val="006752AF"/>
    <w:rsid w:val="00675558"/>
    <w:rsid w:val="00675611"/>
    <w:rsid w:val="00675A60"/>
    <w:rsid w:val="0067697E"/>
    <w:rsid w:val="00676CDD"/>
    <w:rsid w:val="00677443"/>
    <w:rsid w:val="0067769A"/>
    <w:rsid w:val="006806A3"/>
    <w:rsid w:val="006806A6"/>
    <w:rsid w:val="00681211"/>
    <w:rsid w:val="00681B36"/>
    <w:rsid w:val="00682E14"/>
    <w:rsid w:val="00683A4B"/>
    <w:rsid w:val="00683BAF"/>
    <w:rsid w:val="00683EB9"/>
    <w:rsid w:val="0068436C"/>
    <w:rsid w:val="00684CB8"/>
    <w:rsid w:val="0068545E"/>
    <w:rsid w:val="00685BB8"/>
    <w:rsid w:val="00685FD4"/>
    <w:rsid w:val="0068624F"/>
    <w:rsid w:val="00686612"/>
    <w:rsid w:val="0068661E"/>
    <w:rsid w:val="00686C1F"/>
    <w:rsid w:val="00687AEA"/>
    <w:rsid w:val="00690403"/>
    <w:rsid w:val="00690A49"/>
    <w:rsid w:val="00690BB6"/>
    <w:rsid w:val="00691158"/>
    <w:rsid w:val="00691B30"/>
    <w:rsid w:val="006921AE"/>
    <w:rsid w:val="00692AA9"/>
    <w:rsid w:val="00692BC2"/>
    <w:rsid w:val="00693E1F"/>
    <w:rsid w:val="00693ECB"/>
    <w:rsid w:val="00694765"/>
    <w:rsid w:val="00694797"/>
    <w:rsid w:val="00695887"/>
    <w:rsid w:val="00696630"/>
    <w:rsid w:val="0069749E"/>
    <w:rsid w:val="00697733"/>
    <w:rsid w:val="006A0B7A"/>
    <w:rsid w:val="006A175D"/>
    <w:rsid w:val="006A254E"/>
    <w:rsid w:val="006A2C30"/>
    <w:rsid w:val="006A301C"/>
    <w:rsid w:val="006A331E"/>
    <w:rsid w:val="006A3617"/>
    <w:rsid w:val="006A3E2B"/>
    <w:rsid w:val="006A4370"/>
    <w:rsid w:val="006A4B43"/>
    <w:rsid w:val="006A531E"/>
    <w:rsid w:val="006A5722"/>
    <w:rsid w:val="006A6182"/>
    <w:rsid w:val="006A62EF"/>
    <w:rsid w:val="006A6535"/>
    <w:rsid w:val="006A6B46"/>
    <w:rsid w:val="006A6DE9"/>
    <w:rsid w:val="006A6E17"/>
    <w:rsid w:val="006A740D"/>
    <w:rsid w:val="006A77F0"/>
    <w:rsid w:val="006A78A7"/>
    <w:rsid w:val="006A79AA"/>
    <w:rsid w:val="006B120D"/>
    <w:rsid w:val="006B17E7"/>
    <w:rsid w:val="006B19E8"/>
    <w:rsid w:val="006B1A8A"/>
    <w:rsid w:val="006B1FD5"/>
    <w:rsid w:val="006B2B51"/>
    <w:rsid w:val="006B309E"/>
    <w:rsid w:val="006B3F34"/>
    <w:rsid w:val="006B479C"/>
    <w:rsid w:val="006B555A"/>
    <w:rsid w:val="006B600A"/>
    <w:rsid w:val="006B6635"/>
    <w:rsid w:val="006B7D22"/>
    <w:rsid w:val="006B7D2C"/>
    <w:rsid w:val="006B7E23"/>
    <w:rsid w:val="006C07D2"/>
    <w:rsid w:val="006C1019"/>
    <w:rsid w:val="006C1CD8"/>
    <w:rsid w:val="006C2BB5"/>
    <w:rsid w:val="006C2BEE"/>
    <w:rsid w:val="006C373B"/>
    <w:rsid w:val="006C3AD8"/>
    <w:rsid w:val="006C4516"/>
    <w:rsid w:val="006C455E"/>
    <w:rsid w:val="006C4BC5"/>
    <w:rsid w:val="006C508D"/>
    <w:rsid w:val="006C5958"/>
    <w:rsid w:val="006C5B4F"/>
    <w:rsid w:val="006C643C"/>
    <w:rsid w:val="006C6C8D"/>
    <w:rsid w:val="006C6E3A"/>
    <w:rsid w:val="006C6F0D"/>
    <w:rsid w:val="006C6FD7"/>
    <w:rsid w:val="006D00DB"/>
    <w:rsid w:val="006D0361"/>
    <w:rsid w:val="006D037D"/>
    <w:rsid w:val="006D09B9"/>
    <w:rsid w:val="006D16B0"/>
    <w:rsid w:val="006D16F1"/>
    <w:rsid w:val="006D199E"/>
    <w:rsid w:val="006D2182"/>
    <w:rsid w:val="006D2444"/>
    <w:rsid w:val="006D254B"/>
    <w:rsid w:val="006D289B"/>
    <w:rsid w:val="006D29DA"/>
    <w:rsid w:val="006D398C"/>
    <w:rsid w:val="006D3BE1"/>
    <w:rsid w:val="006D48FC"/>
    <w:rsid w:val="006D511B"/>
    <w:rsid w:val="006D6273"/>
    <w:rsid w:val="006D62BC"/>
    <w:rsid w:val="006D6450"/>
    <w:rsid w:val="006D6939"/>
    <w:rsid w:val="006D6BB7"/>
    <w:rsid w:val="006D78D7"/>
    <w:rsid w:val="006D7EB0"/>
    <w:rsid w:val="006E005B"/>
    <w:rsid w:val="006E0138"/>
    <w:rsid w:val="006E0BB0"/>
    <w:rsid w:val="006E12C3"/>
    <w:rsid w:val="006E2284"/>
    <w:rsid w:val="006E2529"/>
    <w:rsid w:val="006E45F3"/>
    <w:rsid w:val="006E495D"/>
    <w:rsid w:val="006E4A2F"/>
    <w:rsid w:val="006E4AEB"/>
    <w:rsid w:val="006E4ED4"/>
    <w:rsid w:val="006E5E19"/>
    <w:rsid w:val="006E61C3"/>
    <w:rsid w:val="006E635E"/>
    <w:rsid w:val="006E6954"/>
    <w:rsid w:val="006E6E34"/>
    <w:rsid w:val="006E799D"/>
    <w:rsid w:val="006F019D"/>
    <w:rsid w:val="006F0593"/>
    <w:rsid w:val="006F1064"/>
    <w:rsid w:val="006F1EB7"/>
    <w:rsid w:val="006F37AC"/>
    <w:rsid w:val="006F52E5"/>
    <w:rsid w:val="006F6066"/>
    <w:rsid w:val="006F6073"/>
    <w:rsid w:val="006F6850"/>
    <w:rsid w:val="006F707E"/>
    <w:rsid w:val="006F7B3F"/>
    <w:rsid w:val="007001DC"/>
    <w:rsid w:val="0070046D"/>
    <w:rsid w:val="00700EB4"/>
    <w:rsid w:val="007017EE"/>
    <w:rsid w:val="007025CB"/>
    <w:rsid w:val="007034AA"/>
    <w:rsid w:val="00703785"/>
    <w:rsid w:val="00703C9D"/>
    <w:rsid w:val="0070490C"/>
    <w:rsid w:val="00705C38"/>
    <w:rsid w:val="00706465"/>
    <w:rsid w:val="0070695A"/>
    <w:rsid w:val="0070782D"/>
    <w:rsid w:val="00707947"/>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D9B"/>
    <w:rsid w:val="00721E92"/>
    <w:rsid w:val="00722121"/>
    <w:rsid w:val="007224B9"/>
    <w:rsid w:val="00722AED"/>
    <w:rsid w:val="00722F94"/>
    <w:rsid w:val="007230A2"/>
    <w:rsid w:val="00723AA7"/>
    <w:rsid w:val="0072432E"/>
    <w:rsid w:val="00724BC8"/>
    <w:rsid w:val="00726036"/>
    <w:rsid w:val="00726279"/>
    <w:rsid w:val="00726A9B"/>
    <w:rsid w:val="00726F8B"/>
    <w:rsid w:val="00727530"/>
    <w:rsid w:val="00727BC3"/>
    <w:rsid w:val="00727FE6"/>
    <w:rsid w:val="00731E7C"/>
    <w:rsid w:val="007329EF"/>
    <w:rsid w:val="007330E4"/>
    <w:rsid w:val="0073327A"/>
    <w:rsid w:val="00734DBA"/>
    <w:rsid w:val="00734EBE"/>
    <w:rsid w:val="00736240"/>
    <w:rsid w:val="00736635"/>
    <w:rsid w:val="00736DD8"/>
    <w:rsid w:val="007400C5"/>
    <w:rsid w:val="0074047B"/>
    <w:rsid w:val="007404DA"/>
    <w:rsid w:val="0074076A"/>
    <w:rsid w:val="00741AF4"/>
    <w:rsid w:val="00741DCC"/>
    <w:rsid w:val="0074203A"/>
    <w:rsid w:val="00742200"/>
    <w:rsid w:val="007427B5"/>
    <w:rsid w:val="00742865"/>
    <w:rsid w:val="0074296C"/>
    <w:rsid w:val="00742C83"/>
    <w:rsid w:val="00743197"/>
    <w:rsid w:val="007434ED"/>
    <w:rsid w:val="0074360F"/>
    <w:rsid w:val="00744A64"/>
    <w:rsid w:val="00744B9B"/>
    <w:rsid w:val="00744D47"/>
    <w:rsid w:val="00744EA0"/>
    <w:rsid w:val="00744F82"/>
    <w:rsid w:val="0074508C"/>
    <w:rsid w:val="00745265"/>
    <w:rsid w:val="007457D3"/>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40C"/>
    <w:rsid w:val="00755B6B"/>
    <w:rsid w:val="00755DB1"/>
    <w:rsid w:val="00755DB3"/>
    <w:rsid w:val="00755DEC"/>
    <w:rsid w:val="007574FC"/>
    <w:rsid w:val="007577E8"/>
    <w:rsid w:val="00760975"/>
    <w:rsid w:val="007615F7"/>
    <w:rsid w:val="00761ADE"/>
    <w:rsid w:val="00761D59"/>
    <w:rsid w:val="00761FDA"/>
    <w:rsid w:val="007621FF"/>
    <w:rsid w:val="007634E3"/>
    <w:rsid w:val="00764194"/>
    <w:rsid w:val="0076581A"/>
    <w:rsid w:val="00765DE9"/>
    <w:rsid w:val="00765ED3"/>
    <w:rsid w:val="007660F7"/>
    <w:rsid w:val="0076681D"/>
    <w:rsid w:val="00766A65"/>
    <w:rsid w:val="00766FDF"/>
    <w:rsid w:val="007671F5"/>
    <w:rsid w:val="007676B8"/>
    <w:rsid w:val="00770A14"/>
    <w:rsid w:val="007710C5"/>
    <w:rsid w:val="0077175C"/>
    <w:rsid w:val="00771870"/>
    <w:rsid w:val="00771BF9"/>
    <w:rsid w:val="00772F8A"/>
    <w:rsid w:val="007739C6"/>
    <w:rsid w:val="00774889"/>
    <w:rsid w:val="00774FF5"/>
    <w:rsid w:val="007750B3"/>
    <w:rsid w:val="00775223"/>
    <w:rsid w:val="00775F76"/>
    <w:rsid w:val="007768DB"/>
    <w:rsid w:val="00776AEA"/>
    <w:rsid w:val="00776D82"/>
    <w:rsid w:val="00777BA0"/>
    <w:rsid w:val="00777CA8"/>
    <w:rsid w:val="007803BD"/>
    <w:rsid w:val="00781177"/>
    <w:rsid w:val="007811DC"/>
    <w:rsid w:val="00781ADA"/>
    <w:rsid w:val="00781F6C"/>
    <w:rsid w:val="007820FA"/>
    <w:rsid w:val="00782437"/>
    <w:rsid w:val="0078285F"/>
    <w:rsid w:val="007829CA"/>
    <w:rsid w:val="00783207"/>
    <w:rsid w:val="0078345C"/>
    <w:rsid w:val="00783E1D"/>
    <w:rsid w:val="0078483B"/>
    <w:rsid w:val="00784D94"/>
    <w:rsid w:val="00784EED"/>
    <w:rsid w:val="00785900"/>
    <w:rsid w:val="00786958"/>
    <w:rsid w:val="00786A2A"/>
    <w:rsid w:val="00786E71"/>
    <w:rsid w:val="0078705A"/>
    <w:rsid w:val="00787E58"/>
    <w:rsid w:val="0079162F"/>
    <w:rsid w:val="007918F6"/>
    <w:rsid w:val="00793D33"/>
    <w:rsid w:val="00793E97"/>
    <w:rsid w:val="00794924"/>
    <w:rsid w:val="00794D55"/>
    <w:rsid w:val="00795059"/>
    <w:rsid w:val="007953DC"/>
    <w:rsid w:val="00796DD5"/>
    <w:rsid w:val="00797826"/>
    <w:rsid w:val="007A08E7"/>
    <w:rsid w:val="007A0BC2"/>
    <w:rsid w:val="007A1418"/>
    <w:rsid w:val="007A1F44"/>
    <w:rsid w:val="007A23FF"/>
    <w:rsid w:val="007A295B"/>
    <w:rsid w:val="007A2A11"/>
    <w:rsid w:val="007A3424"/>
    <w:rsid w:val="007A35EF"/>
    <w:rsid w:val="007A3AC2"/>
    <w:rsid w:val="007A43A2"/>
    <w:rsid w:val="007A490D"/>
    <w:rsid w:val="007A4C1D"/>
    <w:rsid w:val="007A4D04"/>
    <w:rsid w:val="007A4D6B"/>
    <w:rsid w:val="007A6742"/>
    <w:rsid w:val="007A7A96"/>
    <w:rsid w:val="007B03AF"/>
    <w:rsid w:val="007B13D7"/>
    <w:rsid w:val="007B1543"/>
    <w:rsid w:val="007B1AC0"/>
    <w:rsid w:val="007B1F18"/>
    <w:rsid w:val="007B270A"/>
    <w:rsid w:val="007B2D3B"/>
    <w:rsid w:val="007B5050"/>
    <w:rsid w:val="007B52CD"/>
    <w:rsid w:val="007B577E"/>
    <w:rsid w:val="007B5A9C"/>
    <w:rsid w:val="007B5B7B"/>
    <w:rsid w:val="007B5D69"/>
    <w:rsid w:val="007B790D"/>
    <w:rsid w:val="007B7916"/>
    <w:rsid w:val="007B7DC1"/>
    <w:rsid w:val="007B7EDB"/>
    <w:rsid w:val="007B7FF1"/>
    <w:rsid w:val="007C0734"/>
    <w:rsid w:val="007C0B5F"/>
    <w:rsid w:val="007C19AD"/>
    <w:rsid w:val="007C1FE8"/>
    <w:rsid w:val="007C3598"/>
    <w:rsid w:val="007C3FA8"/>
    <w:rsid w:val="007C68DA"/>
    <w:rsid w:val="007C6B96"/>
    <w:rsid w:val="007C7120"/>
    <w:rsid w:val="007C7D4D"/>
    <w:rsid w:val="007D0070"/>
    <w:rsid w:val="007D02F7"/>
    <w:rsid w:val="007D0927"/>
    <w:rsid w:val="007D229A"/>
    <w:rsid w:val="007D2F44"/>
    <w:rsid w:val="007D2F4D"/>
    <w:rsid w:val="007D32DF"/>
    <w:rsid w:val="007D4178"/>
    <w:rsid w:val="007D4B9B"/>
    <w:rsid w:val="007D4D33"/>
    <w:rsid w:val="007D7175"/>
    <w:rsid w:val="007E1369"/>
    <w:rsid w:val="007E1A1B"/>
    <w:rsid w:val="007E1A88"/>
    <w:rsid w:val="007E232D"/>
    <w:rsid w:val="007E3559"/>
    <w:rsid w:val="007E4B2D"/>
    <w:rsid w:val="007E4C88"/>
    <w:rsid w:val="007E53D5"/>
    <w:rsid w:val="007E585E"/>
    <w:rsid w:val="007E5885"/>
    <w:rsid w:val="007E6295"/>
    <w:rsid w:val="007E6DFE"/>
    <w:rsid w:val="007E7DDF"/>
    <w:rsid w:val="007F0528"/>
    <w:rsid w:val="007F0C2D"/>
    <w:rsid w:val="007F11C8"/>
    <w:rsid w:val="007F1CFB"/>
    <w:rsid w:val="007F220B"/>
    <w:rsid w:val="007F27DD"/>
    <w:rsid w:val="007F2DF6"/>
    <w:rsid w:val="007F47E0"/>
    <w:rsid w:val="007F4BBF"/>
    <w:rsid w:val="007F5692"/>
    <w:rsid w:val="007F6880"/>
    <w:rsid w:val="007F705E"/>
    <w:rsid w:val="007F76B4"/>
    <w:rsid w:val="008001B4"/>
    <w:rsid w:val="00800769"/>
    <w:rsid w:val="00800ED2"/>
    <w:rsid w:val="008013AC"/>
    <w:rsid w:val="00801621"/>
    <w:rsid w:val="00801A1C"/>
    <w:rsid w:val="008021A9"/>
    <w:rsid w:val="00802E74"/>
    <w:rsid w:val="0080394D"/>
    <w:rsid w:val="00804B92"/>
    <w:rsid w:val="00804E21"/>
    <w:rsid w:val="00805092"/>
    <w:rsid w:val="0080564E"/>
    <w:rsid w:val="00805900"/>
    <w:rsid w:val="00806AAF"/>
    <w:rsid w:val="008070AC"/>
    <w:rsid w:val="008101FD"/>
    <w:rsid w:val="0081069D"/>
    <w:rsid w:val="00810D8D"/>
    <w:rsid w:val="00810F9C"/>
    <w:rsid w:val="00811245"/>
    <w:rsid w:val="00811835"/>
    <w:rsid w:val="008136F4"/>
    <w:rsid w:val="00815231"/>
    <w:rsid w:val="0081581D"/>
    <w:rsid w:val="008172BE"/>
    <w:rsid w:val="008175C5"/>
    <w:rsid w:val="008179AE"/>
    <w:rsid w:val="00817B71"/>
    <w:rsid w:val="00820244"/>
    <w:rsid w:val="008206CC"/>
    <w:rsid w:val="00821B6F"/>
    <w:rsid w:val="008221B3"/>
    <w:rsid w:val="0082248E"/>
    <w:rsid w:val="008230F3"/>
    <w:rsid w:val="00824645"/>
    <w:rsid w:val="0082466F"/>
    <w:rsid w:val="00824FDF"/>
    <w:rsid w:val="00825125"/>
    <w:rsid w:val="008251CF"/>
    <w:rsid w:val="008257CC"/>
    <w:rsid w:val="008263DF"/>
    <w:rsid w:val="00826F79"/>
    <w:rsid w:val="008274BF"/>
    <w:rsid w:val="00830DC3"/>
    <w:rsid w:val="00831555"/>
    <w:rsid w:val="008316E7"/>
    <w:rsid w:val="00831F52"/>
    <w:rsid w:val="00832111"/>
    <w:rsid w:val="00832154"/>
    <w:rsid w:val="00832CB4"/>
    <w:rsid w:val="00832F5C"/>
    <w:rsid w:val="00833291"/>
    <w:rsid w:val="0083424B"/>
    <w:rsid w:val="00834967"/>
    <w:rsid w:val="008359E0"/>
    <w:rsid w:val="00835BCA"/>
    <w:rsid w:val="00835BCF"/>
    <w:rsid w:val="00836C03"/>
    <w:rsid w:val="008376F6"/>
    <w:rsid w:val="00837B4A"/>
    <w:rsid w:val="00837D5B"/>
    <w:rsid w:val="00840607"/>
    <w:rsid w:val="00840DA6"/>
    <w:rsid w:val="00841982"/>
    <w:rsid w:val="00841CD2"/>
    <w:rsid w:val="00841F39"/>
    <w:rsid w:val="00842218"/>
    <w:rsid w:val="0084232C"/>
    <w:rsid w:val="00842B77"/>
    <w:rsid w:val="0084309F"/>
    <w:rsid w:val="00844A0B"/>
    <w:rsid w:val="00845447"/>
    <w:rsid w:val="00845C12"/>
    <w:rsid w:val="008469D9"/>
    <w:rsid w:val="00846DC0"/>
    <w:rsid w:val="008471B7"/>
    <w:rsid w:val="008474A7"/>
    <w:rsid w:val="00847CA1"/>
    <w:rsid w:val="008500FC"/>
    <w:rsid w:val="00850246"/>
    <w:rsid w:val="008506B6"/>
    <w:rsid w:val="008509CB"/>
    <w:rsid w:val="00850AE0"/>
    <w:rsid w:val="00850F52"/>
    <w:rsid w:val="00851670"/>
    <w:rsid w:val="008524D2"/>
    <w:rsid w:val="00852E19"/>
    <w:rsid w:val="00853376"/>
    <w:rsid w:val="0085381E"/>
    <w:rsid w:val="00853CDE"/>
    <w:rsid w:val="0085502A"/>
    <w:rsid w:val="00856833"/>
    <w:rsid w:val="00856840"/>
    <w:rsid w:val="00856D59"/>
    <w:rsid w:val="00857468"/>
    <w:rsid w:val="0086087C"/>
    <w:rsid w:val="00860B58"/>
    <w:rsid w:val="00860D8E"/>
    <w:rsid w:val="0086275E"/>
    <w:rsid w:val="00863530"/>
    <w:rsid w:val="008642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254D"/>
    <w:rsid w:val="008725D4"/>
    <w:rsid w:val="00872792"/>
    <w:rsid w:val="00872D3F"/>
    <w:rsid w:val="008733E4"/>
    <w:rsid w:val="00873B7E"/>
    <w:rsid w:val="00873D43"/>
    <w:rsid w:val="00873F15"/>
    <w:rsid w:val="00874096"/>
    <w:rsid w:val="00874248"/>
    <w:rsid w:val="008743F9"/>
    <w:rsid w:val="00874810"/>
    <w:rsid w:val="008756A4"/>
    <w:rsid w:val="00875704"/>
    <w:rsid w:val="00875F73"/>
    <w:rsid w:val="0087647D"/>
    <w:rsid w:val="00876B7F"/>
    <w:rsid w:val="00876B85"/>
    <w:rsid w:val="00880F30"/>
    <w:rsid w:val="008820B2"/>
    <w:rsid w:val="00882D19"/>
    <w:rsid w:val="008833E8"/>
    <w:rsid w:val="00884017"/>
    <w:rsid w:val="00884A8C"/>
    <w:rsid w:val="00884FB0"/>
    <w:rsid w:val="0088590D"/>
    <w:rsid w:val="00886079"/>
    <w:rsid w:val="008863B7"/>
    <w:rsid w:val="00886752"/>
    <w:rsid w:val="00886B26"/>
    <w:rsid w:val="00887B48"/>
    <w:rsid w:val="0089045C"/>
    <w:rsid w:val="00891214"/>
    <w:rsid w:val="0089176E"/>
    <w:rsid w:val="008917E0"/>
    <w:rsid w:val="00892365"/>
    <w:rsid w:val="00892BE5"/>
    <w:rsid w:val="00892CFD"/>
    <w:rsid w:val="0089387C"/>
    <w:rsid w:val="0089444E"/>
    <w:rsid w:val="008949DF"/>
    <w:rsid w:val="008951DB"/>
    <w:rsid w:val="00895F58"/>
    <w:rsid w:val="00896C81"/>
    <w:rsid w:val="00896D83"/>
    <w:rsid w:val="00897475"/>
    <w:rsid w:val="008A0AB2"/>
    <w:rsid w:val="008A0CFC"/>
    <w:rsid w:val="008A12FE"/>
    <w:rsid w:val="008A1F39"/>
    <w:rsid w:val="008A28B6"/>
    <w:rsid w:val="008A2900"/>
    <w:rsid w:val="008A2BB1"/>
    <w:rsid w:val="008A3466"/>
    <w:rsid w:val="008A34C5"/>
    <w:rsid w:val="008A389F"/>
    <w:rsid w:val="008A3D02"/>
    <w:rsid w:val="008A5940"/>
    <w:rsid w:val="008A661C"/>
    <w:rsid w:val="008A6B7B"/>
    <w:rsid w:val="008A73B2"/>
    <w:rsid w:val="008A7736"/>
    <w:rsid w:val="008A79CA"/>
    <w:rsid w:val="008A7FB9"/>
    <w:rsid w:val="008B043F"/>
    <w:rsid w:val="008B0808"/>
    <w:rsid w:val="008B0AEC"/>
    <w:rsid w:val="008B0E40"/>
    <w:rsid w:val="008B1E53"/>
    <w:rsid w:val="008B1E5B"/>
    <w:rsid w:val="008B2053"/>
    <w:rsid w:val="008B23EB"/>
    <w:rsid w:val="008B3682"/>
    <w:rsid w:val="008B389D"/>
    <w:rsid w:val="008B3C5C"/>
    <w:rsid w:val="008B40D0"/>
    <w:rsid w:val="008B4114"/>
    <w:rsid w:val="008B5299"/>
    <w:rsid w:val="008B5A5F"/>
    <w:rsid w:val="008B5AB0"/>
    <w:rsid w:val="008B6054"/>
    <w:rsid w:val="008B7B08"/>
    <w:rsid w:val="008B7DEE"/>
    <w:rsid w:val="008C13F0"/>
    <w:rsid w:val="008C1F26"/>
    <w:rsid w:val="008C2134"/>
    <w:rsid w:val="008C2A3A"/>
    <w:rsid w:val="008C41DC"/>
    <w:rsid w:val="008C4C7E"/>
    <w:rsid w:val="008C5607"/>
    <w:rsid w:val="008C593F"/>
    <w:rsid w:val="008C5C46"/>
    <w:rsid w:val="008C5D88"/>
    <w:rsid w:val="008C6184"/>
    <w:rsid w:val="008C69B2"/>
    <w:rsid w:val="008C6AD3"/>
    <w:rsid w:val="008C785E"/>
    <w:rsid w:val="008C7969"/>
    <w:rsid w:val="008D01FA"/>
    <w:rsid w:val="008D0AFB"/>
    <w:rsid w:val="008D0DD1"/>
    <w:rsid w:val="008D1511"/>
    <w:rsid w:val="008D1BA4"/>
    <w:rsid w:val="008D1CEF"/>
    <w:rsid w:val="008D2674"/>
    <w:rsid w:val="008D2841"/>
    <w:rsid w:val="008D2986"/>
    <w:rsid w:val="008D30AE"/>
    <w:rsid w:val="008D32DF"/>
    <w:rsid w:val="008D35E9"/>
    <w:rsid w:val="008D3959"/>
    <w:rsid w:val="008D3966"/>
    <w:rsid w:val="008D4352"/>
    <w:rsid w:val="008D537F"/>
    <w:rsid w:val="008D5877"/>
    <w:rsid w:val="008D60BC"/>
    <w:rsid w:val="008D6A1F"/>
    <w:rsid w:val="008D6D7B"/>
    <w:rsid w:val="008D75D6"/>
    <w:rsid w:val="008D7EB7"/>
    <w:rsid w:val="008E0269"/>
    <w:rsid w:val="008E0EB8"/>
    <w:rsid w:val="008E10A6"/>
    <w:rsid w:val="008E1271"/>
    <w:rsid w:val="008E1909"/>
    <w:rsid w:val="008E2005"/>
    <w:rsid w:val="008E2251"/>
    <w:rsid w:val="008E24B3"/>
    <w:rsid w:val="008E24CA"/>
    <w:rsid w:val="008E2F6E"/>
    <w:rsid w:val="008E38AD"/>
    <w:rsid w:val="008E3EEC"/>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D8"/>
    <w:rsid w:val="008F2FD5"/>
    <w:rsid w:val="008F367D"/>
    <w:rsid w:val="008F37E5"/>
    <w:rsid w:val="008F3873"/>
    <w:rsid w:val="008F48C2"/>
    <w:rsid w:val="008F53AE"/>
    <w:rsid w:val="008F5840"/>
    <w:rsid w:val="008F5EEF"/>
    <w:rsid w:val="008F66FE"/>
    <w:rsid w:val="008F67CD"/>
    <w:rsid w:val="008F72CC"/>
    <w:rsid w:val="008F72CD"/>
    <w:rsid w:val="0090279C"/>
    <w:rsid w:val="0090342E"/>
    <w:rsid w:val="00903702"/>
    <w:rsid w:val="00903802"/>
    <w:rsid w:val="00904223"/>
    <w:rsid w:val="00904CFE"/>
    <w:rsid w:val="00905F72"/>
    <w:rsid w:val="0090696D"/>
    <w:rsid w:val="00906CD6"/>
    <w:rsid w:val="00906E4D"/>
    <w:rsid w:val="00906F31"/>
    <w:rsid w:val="0090706D"/>
    <w:rsid w:val="009073D9"/>
    <w:rsid w:val="009078B3"/>
    <w:rsid w:val="00907A77"/>
    <w:rsid w:val="00907AC4"/>
    <w:rsid w:val="00907E00"/>
    <w:rsid w:val="0091088D"/>
    <w:rsid w:val="00910FC9"/>
    <w:rsid w:val="009127F8"/>
    <w:rsid w:val="0091291A"/>
    <w:rsid w:val="00913612"/>
    <w:rsid w:val="0091366A"/>
    <w:rsid w:val="00913824"/>
    <w:rsid w:val="00914741"/>
    <w:rsid w:val="00915757"/>
    <w:rsid w:val="009159B3"/>
    <w:rsid w:val="00916181"/>
    <w:rsid w:val="00916FFA"/>
    <w:rsid w:val="009204C5"/>
    <w:rsid w:val="00920C35"/>
    <w:rsid w:val="0092113A"/>
    <w:rsid w:val="0092180D"/>
    <w:rsid w:val="009221FE"/>
    <w:rsid w:val="009232C9"/>
    <w:rsid w:val="00923608"/>
    <w:rsid w:val="009238E5"/>
    <w:rsid w:val="00923F12"/>
    <w:rsid w:val="00924FF8"/>
    <w:rsid w:val="00925BA8"/>
    <w:rsid w:val="00926152"/>
    <w:rsid w:val="00926DA7"/>
    <w:rsid w:val="00927F8B"/>
    <w:rsid w:val="0093094D"/>
    <w:rsid w:val="009328C7"/>
    <w:rsid w:val="009330D9"/>
    <w:rsid w:val="009336EC"/>
    <w:rsid w:val="00933F56"/>
    <w:rsid w:val="00934727"/>
    <w:rsid w:val="00934C13"/>
    <w:rsid w:val="00935228"/>
    <w:rsid w:val="009355A2"/>
    <w:rsid w:val="009359E9"/>
    <w:rsid w:val="00935EF8"/>
    <w:rsid w:val="00935F9E"/>
    <w:rsid w:val="009363EF"/>
    <w:rsid w:val="00936D98"/>
    <w:rsid w:val="009378B5"/>
    <w:rsid w:val="009379A5"/>
    <w:rsid w:val="00940640"/>
    <w:rsid w:val="00942C80"/>
    <w:rsid w:val="00942DAC"/>
    <w:rsid w:val="00942E0C"/>
    <w:rsid w:val="00943197"/>
    <w:rsid w:val="009435F2"/>
    <w:rsid w:val="00945180"/>
    <w:rsid w:val="0094590C"/>
    <w:rsid w:val="00945BE3"/>
    <w:rsid w:val="00946355"/>
    <w:rsid w:val="009464A2"/>
    <w:rsid w:val="009468B7"/>
    <w:rsid w:val="00946E66"/>
    <w:rsid w:val="0094722E"/>
    <w:rsid w:val="0094724E"/>
    <w:rsid w:val="00947973"/>
    <w:rsid w:val="00947BE6"/>
    <w:rsid w:val="0095048D"/>
    <w:rsid w:val="0095088A"/>
    <w:rsid w:val="00950B15"/>
    <w:rsid w:val="00951ADB"/>
    <w:rsid w:val="00951DA3"/>
    <w:rsid w:val="0095380C"/>
    <w:rsid w:val="00953941"/>
    <w:rsid w:val="00954353"/>
    <w:rsid w:val="00955C0A"/>
    <w:rsid w:val="00955C4F"/>
    <w:rsid w:val="009564D9"/>
    <w:rsid w:val="00956901"/>
    <w:rsid w:val="00957A2E"/>
    <w:rsid w:val="009601B4"/>
    <w:rsid w:val="009601ED"/>
    <w:rsid w:val="00960BCC"/>
    <w:rsid w:val="00961540"/>
    <w:rsid w:val="0096286F"/>
    <w:rsid w:val="00963A7C"/>
    <w:rsid w:val="00965274"/>
    <w:rsid w:val="009657F1"/>
    <w:rsid w:val="0096625D"/>
    <w:rsid w:val="009678CA"/>
    <w:rsid w:val="009702DE"/>
    <w:rsid w:val="009709F8"/>
    <w:rsid w:val="00970AB1"/>
    <w:rsid w:val="00970DFF"/>
    <w:rsid w:val="009717AE"/>
    <w:rsid w:val="00972929"/>
    <w:rsid w:val="00972D10"/>
    <w:rsid w:val="00972F91"/>
    <w:rsid w:val="00973827"/>
    <w:rsid w:val="009742D3"/>
    <w:rsid w:val="0097446D"/>
    <w:rsid w:val="00974D22"/>
    <w:rsid w:val="00977BA7"/>
    <w:rsid w:val="0098194F"/>
    <w:rsid w:val="00982058"/>
    <w:rsid w:val="009826C8"/>
    <w:rsid w:val="009836E4"/>
    <w:rsid w:val="009839A1"/>
    <w:rsid w:val="0098412F"/>
    <w:rsid w:val="00985752"/>
    <w:rsid w:val="00985A1F"/>
    <w:rsid w:val="00985F28"/>
    <w:rsid w:val="00986149"/>
    <w:rsid w:val="00986176"/>
    <w:rsid w:val="00986E6E"/>
    <w:rsid w:val="00986E7F"/>
    <w:rsid w:val="00986F1B"/>
    <w:rsid w:val="00987536"/>
    <w:rsid w:val="00987719"/>
    <w:rsid w:val="00990BD5"/>
    <w:rsid w:val="0099117C"/>
    <w:rsid w:val="009917E7"/>
    <w:rsid w:val="0099196F"/>
    <w:rsid w:val="00991ABF"/>
    <w:rsid w:val="00991D83"/>
    <w:rsid w:val="009926C5"/>
    <w:rsid w:val="00992A39"/>
    <w:rsid w:val="00992B98"/>
    <w:rsid w:val="009934EA"/>
    <w:rsid w:val="0099359F"/>
    <w:rsid w:val="00993630"/>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C6F"/>
    <w:rsid w:val="009A14EF"/>
    <w:rsid w:val="009A1810"/>
    <w:rsid w:val="009A214B"/>
    <w:rsid w:val="009A2443"/>
    <w:rsid w:val="009A2A71"/>
    <w:rsid w:val="009A2DF9"/>
    <w:rsid w:val="009A33ED"/>
    <w:rsid w:val="009A3559"/>
    <w:rsid w:val="009A3A86"/>
    <w:rsid w:val="009A462D"/>
    <w:rsid w:val="009A4869"/>
    <w:rsid w:val="009A5935"/>
    <w:rsid w:val="009A595A"/>
    <w:rsid w:val="009A5C9B"/>
    <w:rsid w:val="009A6A6B"/>
    <w:rsid w:val="009A7622"/>
    <w:rsid w:val="009A7ABE"/>
    <w:rsid w:val="009A7DDE"/>
    <w:rsid w:val="009B047F"/>
    <w:rsid w:val="009B1EF9"/>
    <w:rsid w:val="009B26AC"/>
    <w:rsid w:val="009B37E2"/>
    <w:rsid w:val="009B3B32"/>
    <w:rsid w:val="009B4519"/>
    <w:rsid w:val="009B4DED"/>
    <w:rsid w:val="009B506B"/>
    <w:rsid w:val="009B57EF"/>
    <w:rsid w:val="009B5B85"/>
    <w:rsid w:val="009B7204"/>
    <w:rsid w:val="009B7D3A"/>
    <w:rsid w:val="009C0074"/>
    <w:rsid w:val="009C0564"/>
    <w:rsid w:val="009C128E"/>
    <w:rsid w:val="009C2685"/>
    <w:rsid w:val="009C2812"/>
    <w:rsid w:val="009C39BC"/>
    <w:rsid w:val="009C4BC2"/>
    <w:rsid w:val="009C4D22"/>
    <w:rsid w:val="009C56E8"/>
    <w:rsid w:val="009C5E86"/>
    <w:rsid w:val="009C7320"/>
    <w:rsid w:val="009D0729"/>
    <w:rsid w:val="009D0F66"/>
    <w:rsid w:val="009D1A06"/>
    <w:rsid w:val="009D1BA4"/>
    <w:rsid w:val="009D1DCB"/>
    <w:rsid w:val="009D22E4"/>
    <w:rsid w:val="009D22F7"/>
    <w:rsid w:val="009D27BF"/>
    <w:rsid w:val="009D28CB"/>
    <w:rsid w:val="009D319C"/>
    <w:rsid w:val="009D3207"/>
    <w:rsid w:val="009D3247"/>
    <w:rsid w:val="009D3358"/>
    <w:rsid w:val="009D35FA"/>
    <w:rsid w:val="009D3A6E"/>
    <w:rsid w:val="009D439A"/>
    <w:rsid w:val="009D465A"/>
    <w:rsid w:val="009D4C1F"/>
    <w:rsid w:val="009D503F"/>
    <w:rsid w:val="009D5A9E"/>
    <w:rsid w:val="009D5BAB"/>
    <w:rsid w:val="009D634F"/>
    <w:rsid w:val="009D6A0A"/>
    <w:rsid w:val="009D7F7E"/>
    <w:rsid w:val="009E0179"/>
    <w:rsid w:val="009E058F"/>
    <w:rsid w:val="009E08B8"/>
    <w:rsid w:val="009E0A9E"/>
    <w:rsid w:val="009E19A2"/>
    <w:rsid w:val="009E1E8B"/>
    <w:rsid w:val="009E3AFD"/>
    <w:rsid w:val="009E3CDD"/>
    <w:rsid w:val="009E4B16"/>
    <w:rsid w:val="009E4E0B"/>
    <w:rsid w:val="009E5C60"/>
    <w:rsid w:val="009E64DB"/>
    <w:rsid w:val="009E6794"/>
    <w:rsid w:val="009E6E0C"/>
    <w:rsid w:val="009E7189"/>
    <w:rsid w:val="009E7648"/>
    <w:rsid w:val="009E76D9"/>
    <w:rsid w:val="009E7E46"/>
    <w:rsid w:val="009E7FC1"/>
    <w:rsid w:val="009F01E1"/>
    <w:rsid w:val="009F0B4D"/>
    <w:rsid w:val="009F0D4B"/>
    <w:rsid w:val="009F1096"/>
    <w:rsid w:val="009F150E"/>
    <w:rsid w:val="009F27AD"/>
    <w:rsid w:val="009F2809"/>
    <w:rsid w:val="009F2E6F"/>
    <w:rsid w:val="009F3157"/>
    <w:rsid w:val="009F3E75"/>
    <w:rsid w:val="009F3FB5"/>
    <w:rsid w:val="009F41AC"/>
    <w:rsid w:val="009F45D1"/>
    <w:rsid w:val="009F4DF2"/>
    <w:rsid w:val="009F521F"/>
    <w:rsid w:val="009F5495"/>
    <w:rsid w:val="009F553C"/>
    <w:rsid w:val="009F59F8"/>
    <w:rsid w:val="009F5C46"/>
    <w:rsid w:val="009F6C0B"/>
    <w:rsid w:val="009F71C9"/>
    <w:rsid w:val="009F7DAF"/>
    <w:rsid w:val="009F7E94"/>
    <w:rsid w:val="00A005B0"/>
    <w:rsid w:val="00A006C3"/>
    <w:rsid w:val="00A01F17"/>
    <w:rsid w:val="00A022A5"/>
    <w:rsid w:val="00A02CD8"/>
    <w:rsid w:val="00A035B1"/>
    <w:rsid w:val="00A03A22"/>
    <w:rsid w:val="00A03EDB"/>
    <w:rsid w:val="00A045A5"/>
    <w:rsid w:val="00A04634"/>
    <w:rsid w:val="00A046B6"/>
    <w:rsid w:val="00A04CF2"/>
    <w:rsid w:val="00A04D4C"/>
    <w:rsid w:val="00A0514D"/>
    <w:rsid w:val="00A05DD5"/>
    <w:rsid w:val="00A06119"/>
    <w:rsid w:val="00A06158"/>
    <w:rsid w:val="00A06A36"/>
    <w:rsid w:val="00A07488"/>
    <w:rsid w:val="00A07613"/>
    <w:rsid w:val="00A07A48"/>
    <w:rsid w:val="00A108EE"/>
    <w:rsid w:val="00A10BB8"/>
    <w:rsid w:val="00A11C66"/>
    <w:rsid w:val="00A11E51"/>
    <w:rsid w:val="00A1200D"/>
    <w:rsid w:val="00A137E4"/>
    <w:rsid w:val="00A13FEB"/>
    <w:rsid w:val="00A14813"/>
    <w:rsid w:val="00A14DA7"/>
    <w:rsid w:val="00A150B5"/>
    <w:rsid w:val="00A1566A"/>
    <w:rsid w:val="00A165BF"/>
    <w:rsid w:val="00A16625"/>
    <w:rsid w:val="00A172E8"/>
    <w:rsid w:val="00A174DF"/>
    <w:rsid w:val="00A179FF"/>
    <w:rsid w:val="00A17A6D"/>
    <w:rsid w:val="00A2019E"/>
    <w:rsid w:val="00A2099C"/>
    <w:rsid w:val="00A21108"/>
    <w:rsid w:val="00A21A36"/>
    <w:rsid w:val="00A22035"/>
    <w:rsid w:val="00A220C6"/>
    <w:rsid w:val="00A2285E"/>
    <w:rsid w:val="00A232B9"/>
    <w:rsid w:val="00A2407B"/>
    <w:rsid w:val="00A2469F"/>
    <w:rsid w:val="00A2502B"/>
    <w:rsid w:val="00A25294"/>
    <w:rsid w:val="00A25358"/>
    <w:rsid w:val="00A254EE"/>
    <w:rsid w:val="00A25BE7"/>
    <w:rsid w:val="00A26534"/>
    <w:rsid w:val="00A27008"/>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3172"/>
    <w:rsid w:val="00A331B8"/>
    <w:rsid w:val="00A33518"/>
    <w:rsid w:val="00A3432B"/>
    <w:rsid w:val="00A346BA"/>
    <w:rsid w:val="00A34C67"/>
    <w:rsid w:val="00A34D62"/>
    <w:rsid w:val="00A3611D"/>
    <w:rsid w:val="00A36339"/>
    <w:rsid w:val="00A366E4"/>
    <w:rsid w:val="00A37EA8"/>
    <w:rsid w:val="00A4064A"/>
    <w:rsid w:val="00A406D1"/>
    <w:rsid w:val="00A40700"/>
    <w:rsid w:val="00A41466"/>
    <w:rsid w:val="00A41678"/>
    <w:rsid w:val="00A41780"/>
    <w:rsid w:val="00A41848"/>
    <w:rsid w:val="00A41C30"/>
    <w:rsid w:val="00A436CE"/>
    <w:rsid w:val="00A4376F"/>
    <w:rsid w:val="00A43BB2"/>
    <w:rsid w:val="00A43F0A"/>
    <w:rsid w:val="00A445D6"/>
    <w:rsid w:val="00A4549F"/>
    <w:rsid w:val="00A45B9B"/>
    <w:rsid w:val="00A462FE"/>
    <w:rsid w:val="00A463BD"/>
    <w:rsid w:val="00A4734D"/>
    <w:rsid w:val="00A501C9"/>
    <w:rsid w:val="00A50506"/>
    <w:rsid w:val="00A50B60"/>
    <w:rsid w:val="00A50CAB"/>
    <w:rsid w:val="00A5230B"/>
    <w:rsid w:val="00A52B9A"/>
    <w:rsid w:val="00A533F4"/>
    <w:rsid w:val="00A533FF"/>
    <w:rsid w:val="00A53517"/>
    <w:rsid w:val="00A53F55"/>
    <w:rsid w:val="00A5417B"/>
    <w:rsid w:val="00A541A1"/>
    <w:rsid w:val="00A54599"/>
    <w:rsid w:val="00A54B6E"/>
    <w:rsid w:val="00A54B82"/>
    <w:rsid w:val="00A569D4"/>
    <w:rsid w:val="00A57657"/>
    <w:rsid w:val="00A57F1A"/>
    <w:rsid w:val="00A60163"/>
    <w:rsid w:val="00A6038D"/>
    <w:rsid w:val="00A604B7"/>
    <w:rsid w:val="00A60CF0"/>
    <w:rsid w:val="00A61429"/>
    <w:rsid w:val="00A61514"/>
    <w:rsid w:val="00A61645"/>
    <w:rsid w:val="00A62080"/>
    <w:rsid w:val="00A62762"/>
    <w:rsid w:val="00A62F2F"/>
    <w:rsid w:val="00A630A2"/>
    <w:rsid w:val="00A632B8"/>
    <w:rsid w:val="00A6354B"/>
    <w:rsid w:val="00A63BF3"/>
    <w:rsid w:val="00A64942"/>
    <w:rsid w:val="00A656E3"/>
    <w:rsid w:val="00A65911"/>
    <w:rsid w:val="00A6643C"/>
    <w:rsid w:val="00A67544"/>
    <w:rsid w:val="00A6782D"/>
    <w:rsid w:val="00A7075B"/>
    <w:rsid w:val="00A70C10"/>
    <w:rsid w:val="00A7173F"/>
    <w:rsid w:val="00A7176A"/>
    <w:rsid w:val="00A71CE6"/>
    <w:rsid w:val="00A71D23"/>
    <w:rsid w:val="00A72C99"/>
    <w:rsid w:val="00A7333A"/>
    <w:rsid w:val="00A73D0D"/>
    <w:rsid w:val="00A74A92"/>
    <w:rsid w:val="00A75406"/>
    <w:rsid w:val="00A75CC1"/>
    <w:rsid w:val="00A75E88"/>
    <w:rsid w:val="00A76288"/>
    <w:rsid w:val="00A770C5"/>
    <w:rsid w:val="00A8056E"/>
    <w:rsid w:val="00A8125F"/>
    <w:rsid w:val="00A8131B"/>
    <w:rsid w:val="00A81A36"/>
    <w:rsid w:val="00A82D58"/>
    <w:rsid w:val="00A8399D"/>
    <w:rsid w:val="00A83D56"/>
    <w:rsid w:val="00A83E3D"/>
    <w:rsid w:val="00A8443A"/>
    <w:rsid w:val="00A844C6"/>
    <w:rsid w:val="00A8479C"/>
    <w:rsid w:val="00A8557B"/>
    <w:rsid w:val="00A85A05"/>
    <w:rsid w:val="00A86778"/>
    <w:rsid w:val="00A86D63"/>
    <w:rsid w:val="00A871C4"/>
    <w:rsid w:val="00A87797"/>
    <w:rsid w:val="00A90BCF"/>
    <w:rsid w:val="00A90E72"/>
    <w:rsid w:val="00A91CCF"/>
    <w:rsid w:val="00A922A2"/>
    <w:rsid w:val="00A92799"/>
    <w:rsid w:val="00A9327B"/>
    <w:rsid w:val="00A93778"/>
    <w:rsid w:val="00A93975"/>
    <w:rsid w:val="00A93B69"/>
    <w:rsid w:val="00A9447D"/>
    <w:rsid w:val="00A94523"/>
    <w:rsid w:val="00A94F79"/>
    <w:rsid w:val="00A95CD9"/>
    <w:rsid w:val="00A95F80"/>
    <w:rsid w:val="00A963C7"/>
    <w:rsid w:val="00A966C1"/>
    <w:rsid w:val="00A97F9C"/>
    <w:rsid w:val="00AA0CE4"/>
    <w:rsid w:val="00AA1626"/>
    <w:rsid w:val="00AA1C25"/>
    <w:rsid w:val="00AA2273"/>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F38"/>
    <w:rsid w:val="00AB43EC"/>
    <w:rsid w:val="00AB4BF4"/>
    <w:rsid w:val="00AB5ADF"/>
    <w:rsid w:val="00AB5E57"/>
    <w:rsid w:val="00AB725F"/>
    <w:rsid w:val="00AB7E41"/>
    <w:rsid w:val="00AC0705"/>
    <w:rsid w:val="00AC0FD5"/>
    <w:rsid w:val="00AC109B"/>
    <w:rsid w:val="00AC299D"/>
    <w:rsid w:val="00AC3085"/>
    <w:rsid w:val="00AC3793"/>
    <w:rsid w:val="00AC502D"/>
    <w:rsid w:val="00AC5E45"/>
    <w:rsid w:val="00AC6224"/>
    <w:rsid w:val="00AC74DA"/>
    <w:rsid w:val="00AC7A2B"/>
    <w:rsid w:val="00AC7B63"/>
    <w:rsid w:val="00AC7C25"/>
    <w:rsid w:val="00AD0A51"/>
    <w:rsid w:val="00AD0B37"/>
    <w:rsid w:val="00AD1098"/>
    <w:rsid w:val="00AD11F7"/>
    <w:rsid w:val="00AD1715"/>
    <w:rsid w:val="00AD1DB7"/>
    <w:rsid w:val="00AD2852"/>
    <w:rsid w:val="00AD3976"/>
    <w:rsid w:val="00AD432E"/>
    <w:rsid w:val="00AD4D2A"/>
    <w:rsid w:val="00AD508C"/>
    <w:rsid w:val="00AD542F"/>
    <w:rsid w:val="00AD5AE7"/>
    <w:rsid w:val="00AD5E87"/>
    <w:rsid w:val="00AD7305"/>
    <w:rsid w:val="00AD7B04"/>
    <w:rsid w:val="00AD7E64"/>
    <w:rsid w:val="00AE0C56"/>
    <w:rsid w:val="00AE0D41"/>
    <w:rsid w:val="00AE1348"/>
    <w:rsid w:val="00AE149E"/>
    <w:rsid w:val="00AE1F62"/>
    <w:rsid w:val="00AE22F2"/>
    <w:rsid w:val="00AE2916"/>
    <w:rsid w:val="00AE29FC"/>
    <w:rsid w:val="00AE2F3F"/>
    <w:rsid w:val="00AE332D"/>
    <w:rsid w:val="00AE3585"/>
    <w:rsid w:val="00AE3B4E"/>
    <w:rsid w:val="00AE3BA8"/>
    <w:rsid w:val="00AE3DAE"/>
    <w:rsid w:val="00AE4D0C"/>
    <w:rsid w:val="00AE5158"/>
    <w:rsid w:val="00AE59EC"/>
    <w:rsid w:val="00AE5E27"/>
    <w:rsid w:val="00AE65EE"/>
    <w:rsid w:val="00AE67B3"/>
    <w:rsid w:val="00AE6E2A"/>
    <w:rsid w:val="00AE7864"/>
    <w:rsid w:val="00AE7949"/>
    <w:rsid w:val="00AE7DC8"/>
    <w:rsid w:val="00AF25D5"/>
    <w:rsid w:val="00AF2B09"/>
    <w:rsid w:val="00AF30FB"/>
    <w:rsid w:val="00AF3DBB"/>
    <w:rsid w:val="00AF3FE6"/>
    <w:rsid w:val="00AF41D1"/>
    <w:rsid w:val="00AF4C01"/>
    <w:rsid w:val="00AF5194"/>
    <w:rsid w:val="00AF53EF"/>
    <w:rsid w:val="00AF59B4"/>
    <w:rsid w:val="00AF5B2D"/>
    <w:rsid w:val="00AF5F2B"/>
    <w:rsid w:val="00AF73C3"/>
    <w:rsid w:val="00AF78A0"/>
    <w:rsid w:val="00AF795C"/>
    <w:rsid w:val="00B00752"/>
    <w:rsid w:val="00B00DF4"/>
    <w:rsid w:val="00B00EA9"/>
    <w:rsid w:val="00B01033"/>
    <w:rsid w:val="00B01666"/>
    <w:rsid w:val="00B0166E"/>
    <w:rsid w:val="00B0181E"/>
    <w:rsid w:val="00B026B9"/>
    <w:rsid w:val="00B026C1"/>
    <w:rsid w:val="00B02B9C"/>
    <w:rsid w:val="00B0353B"/>
    <w:rsid w:val="00B0378D"/>
    <w:rsid w:val="00B040B2"/>
    <w:rsid w:val="00B0470D"/>
    <w:rsid w:val="00B05F59"/>
    <w:rsid w:val="00B10558"/>
    <w:rsid w:val="00B10C36"/>
    <w:rsid w:val="00B139CA"/>
    <w:rsid w:val="00B13DBD"/>
    <w:rsid w:val="00B14043"/>
    <w:rsid w:val="00B1469E"/>
    <w:rsid w:val="00B1536B"/>
    <w:rsid w:val="00B156A9"/>
    <w:rsid w:val="00B15951"/>
    <w:rsid w:val="00B15E29"/>
    <w:rsid w:val="00B15F83"/>
    <w:rsid w:val="00B160FF"/>
    <w:rsid w:val="00B16322"/>
    <w:rsid w:val="00B1662E"/>
    <w:rsid w:val="00B168EB"/>
    <w:rsid w:val="00B16A6F"/>
    <w:rsid w:val="00B16EA1"/>
    <w:rsid w:val="00B171CE"/>
    <w:rsid w:val="00B200E1"/>
    <w:rsid w:val="00B22C0D"/>
    <w:rsid w:val="00B23267"/>
    <w:rsid w:val="00B23AF4"/>
    <w:rsid w:val="00B23C15"/>
    <w:rsid w:val="00B24556"/>
    <w:rsid w:val="00B246F0"/>
    <w:rsid w:val="00B247C3"/>
    <w:rsid w:val="00B2506C"/>
    <w:rsid w:val="00B2508D"/>
    <w:rsid w:val="00B25762"/>
    <w:rsid w:val="00B25B40"/>
    <w:rsid w:val="00B25EAA"/>
    <w:rsid w:val="00B25FDE"/>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CDA"/>
    <w:rsid w:val="00B37150"/>
    <w:rsid w:val="00B37190"/>
    <w:rsid w:val="00B37D97"/>
    <w:rsid w:val="00B40326"/>
    <w:rsid w:val="00B40537"/>
    <w:rsid w:val="00B411B6"/>
    <w:rsid w:val="00B411BD"/>
    <w:rsid w:val="00B41559"/>
    <w:rsid w:val="00B418E8"/>
    <w:rsid w:val="00B4204D"/>
    <w:rsid w:val="00B42285"/>
    <w:rsid w:val="00B426E1"/>
    <w:rsid w:val="00B4274B"/>
    <w:rsid w:val="00B435B1"/>
    <w:rsid w:val="00B4367F"/>
    <w:rsid w:val="00B438BA"/>
    <w:rsid w:val="00B4437B"/>
    <w:rsid w:val="00B44574"/>
    <w:rsid w:val="00B44C7D"/>
    <w:rsid w:val="00B44DBA"/>
    <w:rsid w:val="00B44F99"/>
    <w:rsid w:val="00B45876"/>
    <w:rsid w:val="00B45F64"/>
    <w:rsid w:val="00B4640C"/>
    <w:rsid w:val="00B46656"/>
    <w:rsid w:val="00B476C3"/>
    <w:rsid w:val="00B47AB1"/>
    <w:rsid w:val="00B51542"/>
    <w:rsid w:val="00B515B9"/>
    <w:rsid w:val="00B51C8B"/>
    <w:rsid w:val="00B51D1D"/>
    <w:rsid w:val="00B525FF"/>
    <w:rsid w:val="00B5310E"/>
    <w:rsid w:val="00B53752"/>
    <w:rsid w:val="00B54A39"/>
    <w:rsid w:val="00B54ACC"/>
    <w:rsid w:val="00B54DCB"/>
    <w:rsid w:val="00B55AC2"/>
    <w:rsid w:val="00B560C9"/>
    <w:rsid w:val="00B56398"/>
    <w:rsid w:val="00B56533"/>
    <w:rsid w:val="00B56632"/>
    <w:rsid w:val="00B56CFC"/>
    <w:rsid w:val="00B57368"/>
    <w:rsid w:val="00B57777"/>
    <w:rsid w:val="00B57A17"/>
    <w:rsid w:val="00B60167"/>
    <w:rsid w:val="00B60703"/>
    <w:rsid w:val="00B611DA"/>
    <w:rsid w:val="00B61BE2"/>
    <w:rsid w:val="00B6208F"/>
    <w:rsid w:val="00B62517"/>
    <w:rsid w:val="00B625AD"/>
    <w:rsid w:val="00B6266F"/>
    <w:rsid w:val="00B6298E"/>
    <w:rsid w:val="00B62E0B"/>
    <w:rsid w:val="00B63C32"/>
    <w:rsid w:val="00B64434"/>
    <w:rsid w:val="00B644E4"/>
    <w:rsid w:val="00B6453E"/>
    <w:rsid w:val="00B6561B"/>
    <w:rsid w:val="00B65DD8"/>
    <w:rsid w:val="00B67ACF"/>
    <w:rsid w:val="00B702A7"/>
    <w:rsid w:val="00B711CE"/>
    <w:rsid w:val="00B71DC8"/>
    <w:rsid w:val="00B72370"/>
    <w:rsid w:val="00B72825"/>
    <w:rsid w:val="00B72C77"/>
    <w:rsid w:val="00B72F2C"/>
    <w:rsid w:val="00B73A61"/>
    <w:rsid w:val="00B746C6"/>
    <w:rsid w:val="00B7504B"/>
    <w:rsid w:val="00B7604C"/>
    <w:rsid w:val="00B76435"/>
    <w:rsid w:val="00B7652C"/>
    <w:rsid w:val="00B766BF"/>
    <w:rsid w:val="00B767F5"/>
    <w:rsid w:val="00B76C53"/>
    <w:rsid w:val="00B76FA6"/>
    <w:rsid w:val="00B770C0"/>
    <w:rsid w:val="00B80910"/>
    <w:rsid w:val="00B80E9E"/>
    <w:rsid w:val="00B815FC"/>
    <w:rsid w:val="00B817EC"/>
    <w:rsid w:val="00B818F4"/>
    <w:rsid w:val="00B81BC9"/>
    <w:rsid w:val="00B8222F"/>
    <w:rsid w:val="00B82501"/>
    <w:rsid w:val="00B82615"/>
    <w:rsid w:val="00B82AF6"/>
    <w:rsid w:val="00B83444"/>
    <w:rsid w:val="00B836ED"/>
    <w:rsid w:val="00B83FD0"/>
    <w:rsid w:val="00B853BE"/>
    <w:rsid w:val="00B85D07"/>
    <w:rsid w:val="00B85E42"/>
    <w:rsid w:val="00B86476"/>
    <w:rsid w:val="00B86A3D"/>
    <w:rsid w:val="00B86B30"/>
    <w:rsid w:val="00B86CC1"/>
    <w:rsid w:val="00B874FB"/>
    <w:rsid w:val="00B875C7"/>
    <w:rsid w:val="00B87AE3"/>
    <w:rsid w:val="00B87D70"/>
    <w:rsid w:val="00B90D10"/>
    <w:rsid w:val="00B90FE5"/>
    <w:rsid w:val="00B919AD"/>
    <w:rsid w:val="00B91A2B"/>
    <w:rsid w:val="00B920D1"/>
    <w:rsid w:val="00B92225"/>
    <w:rsid w:val="00B93204"/>
    <w:rsid w:val="00B938FB"/>
    <w:rsid w:val="00B94D54"/>
    <w:rsid w:val="00B94E17"/>
    <w:rsid w:val="00B95642"/>
    <w:rsid w:val="00B957FE"/>
    <w:rsid w:val="00B95F02"/>
    <w:rsid w:val="00B96BEF"/>
    <w:rsid w:val="00B96EE6"/>
    <w:rsid w:val="00B96FC0"/>
    <w:rsid w:val="00B97260"/>
    <w:rsid w:val="00B97951"/>
    <w:rsid w:val="00B97A69"/>
    <w:rsid w:val="00BA0632"/>
    <w:rsid w:val="00BA0760"/>
    <w:rsid w:val="00BA0AAA"/>
    <w:rsid w:val="00BA0DFB"/>
    <w:rsid w:val="00BA0E00"/>
    <w:rsid w:val="00BA1367"/>
    <w:rsid w:val="00BA1BAB"/>
    <w:rsid w:val="00BA22C8"/>
    <w:rsid w:val="00BA2EB1"/>
    <w:rsid w:val="00BA2FEF"/>
    <w:rsid w:val="00BA41CA"/>
    <w:rsid w:val="00BA67C4"/>
    <w:rsid w:val="00BA6CF6"/>
    <w:rsid w:val="00BB08FC"/>
    <w:rsid w:val="00BB1548"/>
    <w:rsid w:val="00BB1CE7"/>
    <w:rsid w:val="00BB2D48"/>
    <w:rsid w:val="00BB2FD3"/>
    <w:rsid w:val="00BB2FDF"/>
    <w:rsid w:val="00BB2FFF"/>
    <w:rsid w:val="00BB3B12"/>
    <w:rsid w:val="00BB4E9F"/>
    <w:rsid w:val="00BB5727"/>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024"/>
    <w:rsid w:val="00BC60D9"/>
    <w:rsid w:val="00BC6FD6"/>
    <w:rsid w:val="00BC7D73"/>
    <w:rsid w:val="00BD008E"/>
    <w:rsid w:val="00BD0296"/>
    <w:rsid w:val="00BD112F"/>
    <w:rsid w:val="00BD2E6C"/>
    <w:rsid w:val="00BD2F3B"/>
    <w:rsid w:val="00BD3212"/>
    <w:rsid w:val="00BD3372"/>
    <w:rsid w:val="00BD3544"/>
    <w:rsid w:val="00BD42D0"/>
    <w:rsid w:val="00BD44B1"/>
    <w:rsid w:val="00BD50AA"/>
    <w:rsid w:val="00BD5135"/>
    <w:rsid w:val="00BD5531"/>
    <w:rsid w:val="00BD560C"/>
    <w:rsid w:val="00BD5EC7"/>
    <w:rsid w:val="00BD7291"/>
    <w:rsid w:val="00BD7EA3"/>
    <w:rsid w:val="00BD7FE2"/>
    <w:rsid w:val="00BE0B19"/>
    <w:rsid w:val="00BE0DD8"/>
    <w:rsid w:val="00BE1D82"/>
    <w:rsid w:val="00BE1EE4"/>
    <w:rsid w:val="00BE1F8B"/>
    <w:rsid w:val="00BE274C"/>
    <w:rsid w:val="00BE2B4F"/>
    <w:rsid w:val="00BE2D63"/>
    <w:rsid w:val="00BE2F39"/>
    <w:rsid w:val="00BE332D"/>
    <w:rsid w:val="00BE3642"/>
    <w:rsid w:val="00BE3776"/>
    <w:rsid w:val="00BE3CF1"/>
    <w:rsid w:val="00BE4B1A"/>
    <w:rsid w:val="00BE4B20"/>
    <w:rsid w:val="00BE5E37"/>
    <w:rsid w:val="00BE5FC4"/>
    <w:rsid w:val="00BE6676"/>
    <w:rsid w:val="00BE6938"/>
    <w:rsid w:val="00BE7452"/>
    <w:rsid w:val="00BE7C4D"/>
    <w:rsid w:val="00BE7F6A"/>
    <w:rsid w:val="00BF0274"/>
    <w:rsid w:val="00BF08C4"/>
    <w:rsid w:val="00BF09F1"/>
    <w:rsid w:val="00BF0BAF"/>
    <w:rsid w:val="00BF19CE"/>
    <w:rsid w:val="00BF1B3C"/>
    <w:rsid w:val="00BF23D0"/>
    <w:rsid w:val="00BF2882"/>
    <w:rsid w:val="00BF2A82"/>
    <w:rsid w:val="00BF2B6F"/>
    <w:rsid w:val="00BF316C"/>
    <w:rsid w:val="00BF351A"/>
    <w:rsid w:val="00BF3914"/>
    <w:rsid w:val="00BF4122"/>
    <w:rsid w:val="00BF47D2"/>
    <w:rsid w:val="00BF49B1"/>
    <w:rsid w:val="00BF5552"/>
    <w:rsid w:val="00BF5A12"/>
    <w:rsid w:val="00BF707A"/>
    <w:rsid w:val="00BF73F2"/>
    <w:rsid w:val="00C01671"/>
    <w:rsid w:val="00C018CC"/>
    <w:rsid w:val="00C0213B"/>
    <w:rsid w:val="00C02419"/>
    <w:rsid w:val="00C02766"/>
    <w:rsid w:val="00C02F29"/>
    <w:rsid w:val="00C030C6"/>
    <w:rsid w:val="00C036F2"/>
    <w:rsid w:val="00C03EE8"/>
    <w:rsid w:val="00C0525F"/>
    <w:rsid w:val="00C05BEC"/>
    <w:rsid w:val="00C0640C"/>
    <w:rsid w:val="00C06E7D"/>
    <w:rsid w:val="00C0749F"/>
    <w:rsid w:val="00C078F0"/>
    <w:rsid w:val="00C07936"/>
    <w:rsid w:val="00C100D6"/>
    <w:rsid w:val="00C10932"/>
    <w:rsid w:val="00C1112B"/>
    <w:rsid w:val="00C11A88"/>
    <w:rsid w:val="00C12012"/>
    <w:rsid w:val="00C12874"/>
    <w:rsid w:val="00C12BC1"/>
    <w:rsid w:val="00C132DE"/>
    <w:rsid w:val="00C13BDA"/>
    <w:rsid w:val="00C13FFD"/>
    <w:rsid w:val="00C14632"/>
    <w:rsid w:val="00C14DDC"/>
    <w:rsid w:val="00C1606F"/>
    <w:rsid w:val="00C164B3"/>
    <w:rsid w:val="00C16C30"/>
    <w:rsid w:val="00C17127"/>
    <w:rsid w:val="00C20A00"/>
    <w:rsid w:val="00C20C1C"/>
    <w:rsid w:val="00C20D6B"/>
    <w:rsid w:val="00C21673"/>
    <w:rsid w:val="00C217D6"/>
    <w:rsid w:val="00C21C7A"/>
    <w:rsid w:val="00C21EBF"/>
    <w:rsid w:val="00C23130"/>
    <w:rsid w:val="00C24178"/>
    <w:rsid w:val="00C24DF5"/>
    <w:rsid w:val="00C255A5"/>
    <w:rsid w:val="00C2584B"/>
    <w:rsid w:val="00C25942"/>
    <w:rsid w:val="00C25DD9"/>
    <w:rsid w:val="00C2627E"/>
    <w:rsid w:val="00C2663F"/>
    <w:rsid w:val="00C26B27"/>
    <w:rsid w:val="00C26DB8"/>
    <w:rsid w:val="00C27651"/>
    <w:rsid w:val="00C27DDF"/>
    <w:rsid w:val="00C30391"/>
    <w:rsid w:val="00C31E13"/>
    <w:rsid w:val="00C3400F"/>
    <w:rsid w:val="00C34292"/>
    <w:rsid w:val="00C34B64"/>
    <w:rsid w:val="00C34C36"/>
    <w:rsid w:val="00C35020"/>
    <w:rsid w:val="00C352B3"/>
    <w:rsid w:val="00C3534C"/>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52F5"/>
    <w:rsid w:val="00C45641"/>
    <w:rsid w:val="00C45961"/>
    <w:rsid w:val="00C4598F"/>
    <w:rsid w:val="00C45D43"/>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2B6"/>
    <w:rsid w:val="00C52377"/>
    <w:rsid w:val="00C52744"/>
    <w:rsid w:val="00C527C4"/>
    <w:rsid w:val="00C5354A"/>
    <w:rsid w:val="00C53EB3"/>
    <w:rsid w:val="00C54109"/>
    <w:rsid w:val="00C5415B"/>
    <w:rsid w:val="00C542D4"/>
    <w:rsid w:val="00C54D71"/>
    <w:rsid w:val="00C554EF"/>
    <w:rsid w:val="00C55647"/>
    <w:rsid w:val="00C55CB9"/>
    <w:rsid w:val="00C56272"/>
    <w:rsid w:val="00C562E7"/>
    <w:rsid w:val="00C563F5"/>
    <w:rsid w:val="00C570F7"/>
    <w:rsid w:val="00C57579"/>
    <w:rsid w:val="00C5778A"/>
    <w:rsid w:val="00C625A8"/>
    <w:rsid w:val="00C62CD5"/>
    <w:rsid w:val="00C636E6"/>
    <w:rsid w:val="00C63858"/>
    <w:rsid w:val="00C638AF"/>
    <w:rsid w:val="00C639D6"/>
    <w:rsid w:val="00C63F8E"/>
    <w:rsid w:val="00C644D2"/>
    <w:rsid w:val="00C647FB"/>
    <w:rsid w:val="00C654E0"/>
    <w:rsid w:val="00C6595D"/>
    <w:rsid w:val="00C65CCC"/>
    <w:rsid w:val="00C6694E"/>
    <w:rsid w:val="00C677E0"/>
    <w:rsid w:val="00C67EAB"/>
    <w:rsid w:val="00C706BD"/>
    <w:rsid w:val="00C707B6"/>
    <w:rsid w:val="00C70DFF"/>
    <w:rsid w:val="00C71AB9"/>
    <w:rsid w:val="00C71B55"/>
    <w:rsid w:val="00C73381"/>
    <w:rsid w:val="00C73BA1"/>
    <w:rsid w:val="00C75A6B"/>
    <w:rsid w:val="00C75C45"/>
    <w:rsid w:val="00C75FDB"/>
    <w:rsid w:val="00C763B6"/>
    <w:rsid w:val="00C7644F"/>
    <w:rsid w:val="00C768F6"/>
    <w:rsid w:val="00C77F52"/>
    <w:rsid w:val="00C80073"/>
    <w:rsid w:val="00C803AB"/>
    <w:rsid w:val="00C80900"/>
    <w:rsid w:val="00C80DEA"/>
    <w:rsid w:val="00C82FD5"/>
    <w:rsid w:val="00C832DC"/>
    <w:rsid w:val="00C8377F"/>
    <w:rsid w:val="00C8450D"/>
    <w:rsid w:val="00C8646D"/>
    <w:rsid w:val="00C864A7"/>
    <w:rsid w:val="00C865C2"/>
    <w:rsid w:val="00C8791A"/>
    <w:rsid w:val="00C87A51"/>
    <w:rsid w:val="00C9045F"/>
    <w:rsid w:val="00C91DE3"/>
    <w:rsid w:val="00C92242"/>
    <w:rsid w:val="00C92C7F"/>
    <w:rsid w:val="00C9369D"/>
    <w:rsid w:val="00C937D0"/>
    <w:rsid w:val="00C944B5"/>
    <w:rsid w:val="00C944FA"/>
    <w:rsid w:val="00C9473A"/>
    <w:rsid w:val="00C95854"/>
    <w:rsid w:val="00C95EFF"/>
    <w:rsid w:val="00C96E6F"/>
    <w:rsid w:val="00C9768D"/>
    <w:rsid w:val="00C97872"/>
    <w:rsid w:val="00CA0532"/>
    <w:rsid w:val="00CA2241"/>
    <w:rsid w:val="00CA237D"/>
    <w:rsid w:val="00CA3CDD"/>
    <w:rsid w:val="00CA403B"/>
    <w:rsid w:val="00CA4379"/>
    <w:rsid w:val="00CA4915"/>
    <w:rsid w:val="00CA505A"/>
    <w:rsid w:val="00CA5859"/>
    <w:rsid w:val="00CA59DD"/>
    <w:rsid w:val="00CA5EA2"/>
    <w:rsid w:val="00CA6FDF"/>
    <w:rsid w:val="00CA7F91"/>
    <w:rsid w:val="00CB008E"/>
    <w:rsid w:val="00CB016F"/>
    <w:rsid w:val="00CB01FA"/>
    <w:rsid w:val="00CB060F"/>
    <w:rsid w:val="00CB0737"/>
    <w:rsid w:val="00CB097A"/>
    <w:rsid w:val="00CB100F"/>
    <w:rsid w:val="00CB26EC"/>
    <w:rsid w:val="00CB2D2A"/>
    <w:rsid w:val="00CB3713"/>
    <w:rsid w:val="00CB4C3B"/>
    <w:rsid w:val="00CB5B1E"/>
    <w:rsid w:val="00CB5E76"/>
    <w:rsid w:val="00CB787A"/>
    <w:rsid w:val="00CB7F3A"/>
    <w:rsid w:val="00CC01AB"/>
    <w:rsid w:val="00CC09B6"/>
    <w:rsid w:val="00CC0C4A"/>
    <w:rsid w:val="00CC17F0"/>
    <w:rsid w:val="00CC1853"/>
    <w:rsid w:val="00CC1EAB"/>
    <w:rsid w:val="00CC1FAE"/>
    <w:rsid w:val="00CC3548"/>
    <w:rsid w:val="00CC3A23"/>
    <w:rsid w:val="00CC3AFD"/>
    <w:rsid w:val="00CC420C"/>
    <w:rsid w:val="00CC42CB"/>
    <w:rsid w:val="00CC667F"/>
    <w:rsid w:val="00CC67A8"/>
    <w:rsid w:val="00CC737C"/>
    <w:rsid w:val="00CD087D"/>
    <w:rsid w:val="00CD0E40"/>
    <w:rsid w:val="00CD0F5D"/>
    <w:rsid w:val="00CD1BC8"/>
    <w:rsid w:val="00CD1C0B"/>
    <w:rsid w:val="00CD21D7"/>
    <w:rsid w:val="00CD239A"/>
    <w:rsid w:val="00CD2440"/>
    <w:rsid w:val="00CD2F54"/>
    <w:rsid w:val="00CD41E9"/>
    <w:rsid w:val="00CD46A4"/>
    <w:rsid w:val="00CD4AAE"/>
    <w:rsid w:val="00CD5512"/>
    <w:rsid w:val="00CD5CC3"/>
    <w:rsid w:val="00CD6BEC"/>
    <w:rsid w:val="00CD6E3D"/>
    <w:rsid w:val="00CD71AB"/>
    <w:rsid w:val="00CD7524"/>
    <w:rsid w:val="00CD7F33"/>
    <w:rsid w:val="00CE0109"/>
    <w:rsid w:val="00CE0421"/>
    <w:rsid w:val="00CE1972"/>
    <w:rsid w:val="00CE1FC5"/>
    <w:rsid w:val="00CE20BC"/>
    <w:rsid w:val="00CE2E2C"/>
    <w:rsid w:val="00CE2FC0"/>
    <w:rsid w:val="00CE45CA"/>
    <w:rsid w:val="00CE46E5"/>
    <w:rsid w:val="00CE485A"/>
    <w:rsid w:val="00CE5279"/>
    <w:rsid w:val="00CE5A78"/>
    <w:rsid w:val="00CE5E29"/>
    <w:rsid w:val="00CE6913"/>
    <w:rsid w:val="00CE6D10"/>
    <w:rsid w:val="00CE78AE"/>
    <w:rsid w:val="00CE7E27"/>
    <w:rsid w:val="00CE7E62"/>
    <w:rsid w:val="00CF0B26"/>
    <w:rsid w:val="00CF1302"/>
    <w:rsid w:val="00CF195E"/>
    <w:rsid w:val="00CF19DA"/>
    <w:rsid w:val="00CF1C7F"/>
    <w:rsid w:val="00CF1CC0"/>
    <w:rsid w:val="00CF24F8"/>
    <w:rsid w:val="00CF2653"/>
    <w:rsid w:val="00CF2A31"/>
    <w:rsid w:val="00CF4247"/>
    <w:rsid w:val="00CF42B6"/>
    <w:rsid w:val="00CF4BD6"/>
    <w:rsid w:val="00CF5263"/>
    <w:rsid w:val="00CF5B5C"/>
    <w:rsid w:val="00CF60B5"/>
    <w:rsid w:val="00D004FA"/>
    <w:rsid w:val="00D00544"/>
    <w:rsid w:val="00D01077"/>
    <w:rsid w:val="00D01B21"/>
    <w:rsid w:val="00D01D21"/>
    <w:rsid w:val="00D01E2F"/>
    <w:rsid w:val="00D023D1"/>
    <w:rsid w:val="00D03102"/>
    <w:rsid w:val="00D03727"/>
    <w:rsid w:val="00D0378A"/>
    <w:rsid w:val="00D03989"/>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8DF"/>
    <w:rsid w:val="00D12B41"/>
    <w:rsid w:val="00D12D56"/>
    <w:rsid w:val="00D132EE"/>
    <w:rsid w:val="00D13DBE"/>
    <w:rsid w:val="00D14221"/>
    <w:rsid w:val="00D14236"/>
    <w:rsid w:val="00D14553"/>
    <w:rsid w:val="00D14A4B"/>
    <w:rsid w:val="00D14DB1"/>
    <w:rsid w:val="00D15F43"/>
    <w:rsid w:val="00D16900"/>
    <w:rsid w:val="00D16D1A"/>
    <w:rsid w:val="00D16E87"/>
    <w:rsid w:val="00D17283"/>
    <w:rsid w:val="00D178DD"/>
    <w:rsid w:val="00D20B8B"/>
    <w:rsid w:val="00D20F76"/>
    <w:rsid w:val="00D21390"/>
    <w:rsid w:val="00D2162C"/>
    <w:rsid w:val="00D21A3C"/>
    <w:rsid w:val="00D21D8C"/>
    <w:rsid w:val="00D22A9B"/>
    <w:rsid w:val="00D233F1"/>
    <w:rsid w:val="00D256F8"/>
    <w:rsid w:val="00D2685C"/>
    <w:rsid w:val="00D26A3B"/>
    <w:rsid w:val="00D2701A"/>
    <w:rsid w:val="00D27512"/>
    <w:rsid w:val="00D27D2B"/>
    <w:rsid w:val="00D301E6"/>
    <w:rsid w:val="00D302FD"/>
    <w:rsid w:val="00D3038A"/>
    <w:rsid w:val="00D3098D"/>
    <w:rsid w:val="00D3141C"/>
    <w:rsid w:val="00D31A02"/>
    <w:rsid w:val="00D32586"/>
    <w:rsid w:val="00D32C28"/>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736"/>
    <w:rsid w:val="00D36CAF"/>
    <w:rsid w:val="00D373DD"/>
    <w:rsid w:val="00D37C66"/>
    <w:rsid w:val="00D417B0"/>
    <w:rsid w:val="00D4197C"/>
    <w:rsid w:val="00D42881"/>
    <w:rsid w:val="00D437D8"/>
    <w:rsid w:val="00D44994"/>
    <w:rsid w:val="00D44D20"/>
    <w:rsid w:val="00D459B1"/>
    <w:rsid w:val="00D45DF3"/>
    <w:rsid w:val="00D46174"/>
    <w:rsid w:val="00D4672C"/>
    <w:rsid w:val="00D46A82"/>
    <w:rsid w:val="00D47DD0"/>
    <w:rsid w:val="00D50183"/>
    <w:rsid w:val="00D50ADD"/>
    <w:rsid w:val="00D50D27"/>
    <w:rsid w:val="00D510A5"/>
    <w:rsid w:val="00D51C57"/>
    <w:rsid w:val="00D51D12"/>
    <w:rsid w:val="00D52E9A"/>
    <w:rsid w:val="00D52FFA"/>
    <w:rsid w:val="00D5362B"/>
    <w:rsid w:val="00D536B0"/>
    <w:rsid w:val="00D53B2F"/>
    <w:rsid w:val="00D55072"/>
    <w:rsid w:val="00D551B5"/>
    <w:rsid w:val="00D55F74"/>
    <w:rsid w:val="00D56DB2"/>
    <w:rsid w:val="00D5747F"/>
    <w:rsid w:val="00D57495"/>
    <w:rsid w:val="00D574FA"/>
    <w:rsid w:val="00D57505"/>
    <w:rsid w:val="00D5759B"/>
    <w:rsid w:val="00D60C2A"/>
    <w:rsid w:val="00D60C8D"/>
    <w:rsid w:val="00D61374"/>
    <w:rsid w:val="00D6168A"/>
    <w:rsid w:val="00D616A5"/>
    <w:rsid w:val="00D61FF0"/>
    <w:rsid w:val="00D6211D"/>
    <w:rsid w:val="00D62897"/>
    <w:rsid w:val="00D62BF7"/>
    <w:rsid w:val="00D62C97"/>
    <w:rsid w:val="00D633D5"/>
    <w:rsid w:val="00D63517"/>
    <w:rsid w:val="00D63B75"/>
    <w:rsid w:val="00D650DC"/>
    <w:rsid w:val="00D6584E"/>
    <w:rsid w:val="00D659B1"/>
    <w:rsid w:val="00D66141"/>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356F"/>
    <w:rsid w:val="00D73587"/>
    <w:rsid w:val="00D738D7"/>
    <w:rsid w:val="00D73EBB"/>
    <w:rsid w:val="00D74AD1"/>
    <w:rsid w:val="00D74BCC"/>
    <w:rsid w:val="00D75041"/>
    <w:rsid w:val="00D751FB"/>
    <w:rsid w:val="00D754D6"/>
    <w:rsid w:val="00D75DA2"/>
    <w:rsid w:val="00D761AA"/>
    <w:rsid w:val="00D76476"/>
    <w:rsid w:val="00D76FAE"/>
    <w:rsid w:val="00D776DD"/>
    <w:rsid w:val="00D7776E"/>
    <w:rsid w:val="00D777D7"/>
    <w:rsid w:val="00D80219"/>
    <w:rsid w:val="00D80352"/>
    <w:rsid w:val="00D8049E"/>
    <w:rsid w:val="00D80AB8"/>
    <w:rsid w:val="00D81792"/>
    <w:rsid w:val="00D819B1"/>
    <w:rsid w:val="00D82494"/>
    <w:rsid w:val="00D82C75"/>
    <w:rsid w:val="00D83AE9"/>
    <w:rsid w:val="00D857B8"/>
    <w:rsid w:val="00D87175"/>
    <w:rsid w:val="00D878F1"/>
    <w:rsid w:val="00D87ABF"/>
    <w:rsid w:val="00D90CB7"/>
    <w:rsid w:val="00D90CD3"/>
    <w:rsid w:val="00D919E6"/>
    <w:rsid w:val="00D91BE1"/>
    <w:rsid w:val="00D92231"/>
    <w:rsid w:val="00D9234C"/>
    <w:rsid w:val="00D92510"/>
    <w:rsid w:val="00D926A4"/>
    <w:rsid w:val="00D926B3"/>
    <w:rsid w:val="00D92C29"/>
    <w:rsid w:val="00D92D5E"/>
    <w:rsid w:val="00D936E2"/>
    <w:rsid w:val="00D93C7E"/>
    <w:rsid w:val="00D93D5E"/>
    <w:rsid w:val="00D93D95"/>
    <w:rsid w:val="00D95104"/>
    <w:rsid w:val="00D95600"/>
    <w:rsid w:val="00D96671"/>
    <w:rsid w:val="00D9683C"/>
    <w:rsid w:val="00D97884"/>
    <w:rsid w:val="00DA0356"/>
    <w:rsid w:val="00DA0A7F"/>
    <w:rsid w:val="00DA1AB3"/>
    <w:rsid w:val="00DA1C31"/>
    <w:rsid w:val="00DA20BC"/>
    <w:rsid w:val="00DA2ED7"/>
    <w:rsid w:val="00DA2EF8"/>
    <w:rsid w:val="00DA3E7A"/>
    <w:rsid w:val="00DA40E6"/>
    <w:rsid w:val="00DA41F6"/>
    <w:rsid w:val="00DA430C"/>
    <w:rsid w:val="00DA47F3"/>
    <w:rsid w:val="00DA6145"/>
    <w:rsid w:val="00DA615D"/>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B83"/>
    <w:rsid w:val="00DD1F74"/>
    <w:rsid w:val="00DD2025"/>
    <w:rsid w:val="00DD22EA"/>
    <w:rsid w:val="00DD23A0"/>
    <w:rsid w:val="00DD2CE2"/>
    <w:rsid w:val="00DD38EC"/>
    <w:rsid w:val="00DD3EF5"/>
    <w:rsid w:val="00DD4649"/>
    <w:rsid w:val="00DD53FA"/>
    <w:rsid w:val="00DD56BE"/>
    <w:rsid w:val="00DD5F42"/>
    <w:rsid w:val="00DD617B"/>
    <w:rsid w:val="00DD6A17"/>
    <w:rsid w:val="00DD6BBC"/>
    <w:rsid w:val="00DD746A"/>
    <w:rsid w:val="00DE0E59"/>
    <w:rsid w:val="00DE0F6C"/>
    <w:rsid w:val="00DE138E"/>
    <w:rsid w:val="00DE2169"/>
    <w:rsid w:val="00DE219B"/>
    <w:rsid w:val="00DE2953"/>
    <w:rsid w:val="00DE2FBD"/>
    <w:rsid w:val="00DE4649"/>
    <w:rsid w:val="00DE4AD8"/>
    <w:rsid w:val="00DE5222"/>
    <w:rsid w:val="00DE52E3"/>
    <w:rsid w:val="00DE5362"/>
    <w:rsid w:val="00DE79F4"/>
    <w:rsid w:val="00DE7C00"/>
    <w:rsid w:val="00DF033F"/>
    <w:rsid w:val="00DF03E9"/>
    <w:rsid w:val="00DF03ED"/>
    <w:rsid w:val="00DF04EE"/>
    <w:rsid w:val="00DF0631"/>
    <w:rsid w:val="00DF0BF4"/>
    <w:rsid w:val="00DF179D"/>
    <w:rsid w:val="00DF1E9C"/>
    <w:rsid w:val="00DF3728"/>
    <w:rsid w:val="00DF456F"/>
    <w:rsid w:val="00DF4572"/>
    <w:rsid w:val="00DF4658"/>
    <w:rsid w:val="00DF6C8B"/>
    <w:rsid w:val="00DF6F17"/>
    <w:rsid w:val="00DF71E3"/>
    <w:rsid w:val="00DF78FA"/>
    <w:rsid w:val="00E002F1"/>
    <w:rsid w:val="00E006A7"/>
    <w:rsid w:val="00E0082C"/>
    <w:rsid w:val="00E00FFD"/>
    <w:rsid w:val="00E010CD"/>
    <w:rsid w:val="00E01D78"/>
    <w:rsid w:val="00E01DAA"/>
    <w:rsid w:val="00E023E5"/>
    <w:rsid w:val="00E02432"/>
    <w:rsid w:val="00E03795"/>
    <w:rsid w:val="00E04022"/>
    <w:rsid w:val="00E043B7"/>
    <w:rsid w:val="00E04772"/>
    <w:rsid w:val="00E049DE"/>
    <w:rsid w:val="00E04B85"/>
    <w:rsid w:val="00E0558F"/>
    <w:rsid w:val="00E05A9B"/>
    <w:rsid w:val="00E06F1E"/>
    <w:rsid w:val="00E06F35"/>
    <w:rsid w:val="00E06FA8"/>
    <w:rsid w:val="00E0728F"/>
    <w:rsid w:val="00E0755C"/>
    <w:rsid w:val="00E07C88"/>
    <w:rsid w:val="00E138F4"/>
    <w:rsid w:val="00E13AFC"/>
    <w:rsid w:val="00E14513"/>
    <w:rsid w:val="00E14A7E"/>
    <w:rsid w:val="00E15011"/>
    <w:rsid w:val="00E151E1"/>
    <w:rsid w:val="00E15480"/>
    <w:rsid w:val="00E17385"/>
    <w:rsid w:val="00E17619"/>
    <w:rsid w:val="00E17805"/>
    <w:rsid w:val="00E206B4"/>
    <w:rsid w:val="00E20C45"/>
    <w:rsid w:val="00E20F79"/>
    <w:rsid w:val="00E21278"/>
    <w:rsid w:val="00E21558"/>
    <w:rsid w:val="00E21967"/>
    <w:rsid w:val="00E22879"/>
    <w:rsid w:val="00E228ED"/>
    <w:rsid w:val="00E22CCD"/>
    <w:rsid w:val="00E23239"/>
    <w:rsid w:val="00E239C7"/>
    <w:rsid w:val="00E23A11"/>
    <w:rsid w:val="00E23FB7"/>
    <w:rsid w:val="00E24A27"/>
    <w:rsid w:val="00E25F89"/>
    <w:rsid w:val="00E27653"/>
    <w:rsid w:val="00E3184D"/>
    <w:rsid w:val="00E32BF7"/>
    <w:rsid w:val="00E32D62"/>
    <w:rsid w:val="00E33141"/>
    <w:rsid w:val="00E339DC"/>
    <w:rsid w:val="00E33A44"/>
    <w:rsid w:val="00E33E15"/>
    <w:rsid w:val="00E34997"/>
    <w:rsid w:val="00E3588B"/>
    <w:rsid w:val="00E361B8"/>
    <w:rsid w:val="00E3647E"/>
    <w:rsid w:val="00E369E8"/>
    <w:rsid w:val="00E36A1B"/>
    <w:rsid w:val="00E36DF7"/>
    <w:rsid w:val="00E37A13"/>
    <w:rsid w:val="00E37DF9"/>
    <w:rsid w:val="00E41149"/>
    <w:rsid w:val="00E429ED"/>
    <w:rsid w:val="00E434EA"/>
    <w:rsid w:val="00E43F37"/>
    <w:rsid w:val="00E450ED"/>
    <w:rsid w:val="00E4652A"/>
    <w:rsid w:val="00E46585"/>
    <w:rsid w:val="00E4791B"/>
    <w:rsid w:val="00E47E31"/>
    <w:rsid w:val="00E50129"/>
    <w:rsid w:val="00E50A70"/>
    <w:rsid w:val="00E50AC6"/>
    <w:rsid w:val="00E50DB5"/>
    <w:rsid w:val="00E51DDD"/>
    <w:rsid w:val="00E51FDD"/>
    <w:rsid w:val="00E52435"/>
    <w:rsid w:val="00E526AC"/>
    <w:rsid w:val="00E529E3"/>
    <w:rsid w:val="00E53122"/>
    <w:rsid w:val="00E5351B"/>
    <w:rsid w:val="00E536CF"/>
    <w:rsid w:val="00E53F9C"/>
    <w:rsid w:val="00E53FA9"/>
    <w:rsid w:val="00E5414C"/>
    <w:rsid w:val="00E547B3"/>
    <w:rsid w:val="00E54E6C"/>
    <w:rsid w:val="00E54FA8"/>
    <w:rsid w:val="00E5657D"/>
    <w:rsid w:val="00E56ECC"/>
    <w:rsid w:val="00E5733D"/>
    <w:rsid w:val="00E578B5"/>
    <w:rsid w:val="00E57E1D"/>
    <w:rsid w:val="00E60610"/>
    <w:rsid w:val="00E61CC0"/>
    <w:rsid w:val="00E6225D"/>
    <w:rsid w:val="00E6277B"/>
    <w:rsid w:val="00E64424"/>
    <w:rsid w:val="00E64C99"/>
    <w:rsid w:val="00E64CD3"/>
    <w:rsid w:val="00E65968"/>
    <w:rsid w:val="00E65DAA"/>
    <w:rsid w:val="00E6647D"/>
    <w:rsid w:val="00E666FA"/>
    <w:rsid w:val="00E66FDE"/>
    <w:rsid w:val="00E671C9"/>
    <w:rsid w:val="00E6743F"/>
    <w:rsid w:val="00E6758E"/>
    <w:rsid w:val="00E67B09"/>
    <w:rsid w:val="00E67E23"/>
    <w:rsid w:val="00E70016"/>
    <w:rsid w:val="00E70BC7"/>
    <w:rsid w:val="00E70FBC"/>
    <w:rsid w:val="00E714ED"/>
    <w:rsid w:val="00E71815"/>
    <w:rsid w:val="00E72C01"/>
    <w:rsid w:val="00E73430"/>
    <w:rsid w:val="00E741AC"/>
    <w:rsid w:val="00E75174"/>
    <w:rsid w:val="00E75EBA"/>
    <w:rsid w:val="00E763B4"/>
    <w:rsid w:val="00E7668B"/>
    <w:rsid w:val="00E77848"/>
    <w:rsid w:val="00E779C6"/>
    <w:rsid w:val="00E77B40"/>
    <w:rsid w:val="00E77C44"/>
    <w:rsid w:val="00E801CA"/>
    <w:rsid w:val="00E80514"/>
    <w:rsid w:val="00E805F2"/>
    <w:rsid w:val="00E80E5B"/>
    <w:rsid w:val="00E816A5"/>
    <w:rsid w:val="00E816C5"/>
    <w:rsid w:val="00E81CE0"/>
    <w:rsid w:val="00E81E7C"/>
    <w:rsid w:val="00E8224D"/>
    <w:rsid w:val="00E828C4"/>
    <w:rsid w:val="00E83236"/>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50BC"/>
    <w:rsid w:val="00E95A42"/>
    <w:rsid w:val="00E95BA6"/>
    <w:rsid w:val="00E966ED"/>
    <w:rsid w:val="00E972E0"/>
    <w:rsid w:val="00E97648"/>
    <w:rsid w:val="00EA0E4A"/>
    <w:rsid w:val="00EA1A54"/>
    <w:rsid w:val="00EA20DC"/>
    <w:rsid w:val="00EA2226"/>
    <w:rsid w:val="00EA26FC"/>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C28"/>
    <w:rsid w:val="00EB0CA3"/>
    <w:rsid w:val="00EB104F"/>
    <w:rsid w:val="00EB1B27"/>
    <w:rsid w:val="00EB1DA8"/>
    <w:rsid w:val="00EB1EB3"/>
    <w:rsid w:val="00EB219A"/>
    <w:rsid w:val="00EB2A43"/>
    <w:rsid w:val="00EB315D"/>
    <w:rsid w:val="00EB3E53"/>
    <w:rsid w:val="00EB408D"/>
    <w:rsid w:val="00EB4434"/>
    <w:rsid w:val="00EB4CFF"/>
    <w:rsid w:val="00EB5476"/>
    <w:rsid w:val="00EB5EB0"/>
    <w:rsid w:val="00EB6278"/>
    <w:rsid w:val="00EB70B0"/>
    <w:rsid w:val="00EB7633"/>
    <w:rsid w:val="00EB7736"/>
    <w:rsid w:val="00EC025F"/>
    <w:rsid w:val="00EC0D28"/>
    <w:rsid w:val="00EC14E1"/>
    <w:rsid w:val="00EC2283"/>
    <w:rsid w:val="00EC2E2D"/>
    <w:rsid w:val="00EC3D50"/>
    <w:rsid w:val="00EC3DA3"/>
    <w:rsid w:val="00EC4316"/>
    <w:rsid w:val="00EC462B"/>
    <w:rsid w:val="00EC4723"/>
    <w:rsid w:val="00EC56E0"/>
    <w:rsid w:val="00EC6057"/>
    <w:rsid w:val="00EC60C2"/>
    <w:rsid w:val="00EC6245"/>
    <w:rsid w:val="00EC6847"/>
    <w:rsid w:val="00EC6A29"/>
    <w:rsid w:val="00EC7DB6"/>
    <w:rsid w:val="00ED162F"/>
    <w:rsid w:val="00ED1B97"/>
    <w:rsid w:val="00ED244D"/>
    <w:rsid w:val="00ED2833"/>
    <w:rsid w:val="00ED2CC2"/>
    <w:rsid w:val="00ED2DAA"/>
    <w:rsid w:val="00ED2E07"/>
    <w:rsid w:val="00ED2E52"/>
    <w:rsid w:val="00ED3024"/>
    <w:rsid w:val="00ED3F8E"/>
    <w:rsid w:val="00ED4459"/>
    <w:rsid w:val="00ED5A6D"/>
    <w:rsid w:val="00ED5FE4"/>
    <w:rsid w:val="00ED60BE"/>
    <w:rsid w:val="00ED6DB5"/>
    <w:rsid w:val="00ED71C5"/>
    <w:rsid w:val="00EE0054"/>
    <w:rsid w:val="00EE16FA"/>
    <w:rsid w:val="00EE237D"/>
    <w:rsid w:val="00EE2DC1"/>
    <w:rsid w:val="00EE335A"/>
    <w:rsid w:val="00EE359B"/>
    <w:rsid w:val="00EE3C42"/>
    <w:rsid w:val="00EE3C52"/>
    <w:rsid w:val="00EE3D4F"/>
    <w:rsid w:val="00EE534D"/>
    <w:rsid w:val="00EE5560"/>
    <w:rsid w:val="00EE57C5"/>
    <w:rsid w:val="00EE5BE2"/>
    <w:rsid w:val="00EE6D20"/>
    <w:rsid w:val="00EE6F1E"/>
    <w:rsid w:val="00EE797B"/>
    <w:rsid w:val="00EE7AB1"/>
    <w:rsid w:val="00EE7CD3"/>
    <w:rsid w:val="00EF0348"/>
    <w:rsid w:val="00EF0A20"/>
    <w:rsid w:val="00EF0EB7"/>
    <w:rsid w:val="00EF10B7"/>
    <w:rsid w:val="00EF1F9C"/>
    <w:rsid w:val="00EF4366"/>
    <w:rsid w:val="00EF4CD6"/>
    <w:rsid w:val="00EF55A0"/>
    <w:rsid w:val="00EF56DA"/>
    <w:rsid w:val="00EF5987"/>
    <w:rsid w:val="00EF5FA3"/>
    <w:rsid w:val="00EF63D1"/>
    <w:rsid w:val="00EF6513"/>
    <w:rsid w:val="00EF6683"/>
    <w:rsid w:val="00EF7002"/>
    <w:rsid w:val="00EF769B"/>
    <w:rsid w:val="00F00906"/>
    <w:rsid w:val="00F00C6F"/>
    <w:rsid w:val="00F01544"/>
    <w:rsid w:val="00F02422"/>
    <w:rsid w:val="00F024CA"/>
    <w:rsid w:val="00F027BA"/>
    <w:rsid w:val="00F029FE"/>
    <w:rsid w:val="00F02C41"/>
    <w:rsid w:val="00F032CE"/>
    <w:rsid w:val="00F03BC7"/>
    <w:rsid w:val="00F03E79"/>
    <w:rsid w:val="00F05D4E"/>
    <w:rsid w:val="00F0628D"/>
    <w:rsid w:val="00F06651"/>
    <w:rsid w:val="00F06F94"/>
    <w:rsid w:val="00F07016"/>
    <w:rsid w:val="00F07973"/>
    <w:rsid w:val="00F07D9C"/>
    <w:rsid w:val="00F07DE6"/>
    <w:rsid w:val="00F1056C"/>
    <w:rsid w:val="00F107B9"/>
    <w:rsid w:val="00F107F1"/>
    <w:rsid w:val="00F10CEA"/>
    <w:rsid w:val="00F10FC1"/>
    <w:rsid w:val="00F112FD"/>
    <w:rsid w:val="00F12602"/>
    <w:rsid w:val="00F133A1"/>
    <w:rsid w:val="00F13ECD"/>
    <w:rsid w:val="00F140D6"/>
    <w:rsid w:val="00F155CE"/>
    <w:rsid w:val="00F17EAE"/>
    <w:rsid w:val="00F20ADB"/>
    <w:rsid w:val="00F20BE3"/>
    <w:rsid w:val="00F218D4"/>
    <w:rsid w:val="00F2193A"/>
    <w:rsid w:val="00F21A86"/>
    <w:rsid w:val="00F21DDD"/>
    <w:rsid w:val="00F2250A"/>
    <w:rsid w:val="00F22A77"/>
    <w:rsid w:val="00F22B7D"/>
    <w:rsid w:val="00F24788"/>
    <w:rsid w:val="00F2500D"/>
    <w:rsid w:val="00F252D5"/>
    <w:rsid w:val="00F25B04"/>
    <w:rsid w:val="00F2640F"/>
    <w:rsid w:val="00F26691"/>
    <w:rsid w:val="00F26A6B"/>
    <w:rsid w:val="00F26CF5"/>
    <w:rsid w:val="00F27C34"/>
    <w:rsid w:val="00F27E46"/>
    <w:rsid w:val="00F301C2"/>
    <w:rsid w:val="00F302E1"/>
    <w:rsid w:val="00F31B22"/>
    <w:rsid w:val="00F31B49"/>
    <w:rsid w:val="00F32320"/>
    <w:rsid w:val="00F32F56"/>
    <w:rsid w:val="00F33D4F"/>
    <w:rsid w:val="00F34039"/>
    <w:rsid w:val="00F34CD6"/>
    <w:rsid w:val="00F35873"/>
    <w:rsid w:val="00F35920"/>
    <w:rsid w:val="00F366A5"/>
    <w:rsid w:val="00F36C43"/>
    <w:rsid w:val="00F36C5F"/>
    <w:rsid w:val="00F37259"/>
    <w:rsid w:val="00F405A4"/>
    <w:rsid w:val="00F40886"/>
    <w:rsid w:val="00F41F05"/>
    <w:rsid w:val="00F421FA"/>
    <w:rsid w:val="00F42C5B"/>
    <w:rsid w:val="00F433BD"/>
    <w:rsid w:val="00F4348D"/>
    <w:rsid w:val="00F43826"/>
    <w:rsid w:val="00F43C4D"/>
    <w:rsid w:val="00F446A7"/>
    <w:rsid w:val="00F44EC5"/>
    <w:rsid w:val="00F45BBF"/>
    <w:rsid w:val="00F47498"/>
    <w:rsid w:val="00F47DEE"/>
    <w:rsid w:val="00F506AB"/>
    <w:rsid w:val="00F51287"/>
    <w:rsid w:val="00F512B2"/>
    <w:rsid w:val="00F513ED"/>
    <w:rsid w:val="00F51BC7"/>
    <w:rsid w:val="00F51F7F"/>
    <w:rsid w:val="00F522BD"/>
    <w:rsid w:val="00F5241C"/>
    <w:rsid w:val="00F52567"/>
    <w:rsid w:val="00F5283D"/>
    <w:rsid w:val="00F52ABA"/>
    <w:rsid w:val="00F52AC9"/>
    <w:rsid w:val="00F52BC7"/>
    <w:rsid w:val="00F53BF4"/>
    <w:rsid w:val="00F54266"/>
    <w:rsid w:val="00F55043"/>
    <w:rsid w:val="00F56DCF"/>
    <w:rsid w:val="00F57034"/>
    <w:rsid w:val="00F5772C"/>
    <w:rsid w:val="00F57C54"/>
    <w:rsid w:val="00F60BE9"/>
    <w:rsid w:val="00F60E4B"/>
    <w:rsid w:val="00F61FD8"/>
    <w:rsid w:val="00F62DBF"/>
    <w:rsid w:val="00F630EC"/>
    <w:rsid w:val="00F641FC"/>
    <w:rsid w:val="00F64501"/>
    <w:rsid w:val="00F647A8"/>
    <w:rsid w:val="00F647F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D08"/>
    <w:rsid w:val="00F74CE2"/>
    <w:rsid w:val="00F74E39"/>
    <w:rsid w:val="00F7586B"/>
    <w:rsid w:val="00F75F2F"/>
    <w:rsid w:val="00F76445"/>
    <w:rsid w:val="00F76ECC"/>
    <w:rsid w:val="00F7742C"/>
    <w:rsid w:val="00F80399"/>
    <w:rsid w:val="00F8041D"/>
    <w:rsid w:val="00F812C8"/>
    <w:rsid w:val="00F8132D"/>
    <w:rsid w:val="00F818AE"/>
    <w:rsid w:val="00F81B40"/>
    <w:rsid w:val="00F820C4"/>
    <w:rsid w:val="00F8274E"/>
    <w:rsid w:val="00F82F47"/>
    <w:rsid w:val="00F82FA3"/>
    <w:rsid w:val="00F831E7"/>
    <w:rsid w:val="00F83829"/>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38D"/>
    <w:rsid w:val="00F93559"/>
    <w:rsid w:val="00F93C4C"/>
    <w:rsid w:val="00F93D72"/>
    <w:rsid w:val="00F93E65"/>
    <w:rsid w:val="00F94070"/>
    <w:rsid w:val="00F94588"/>
    <w:rsid w:val="00F94D56"/>
    <w:rsid w:val="00F950B5"/>
    <w:rsid w:val="00F9513F"/>
    <w:rsid w:val="00F95D15"/>
    <w:rsid w:val="00F95F96"/>
    <w:rsid w:val="00F97908"/>
    <w:rsid w:val="00F97B43"/>
    <w:rsid w:val="00FA07F8"/>
    <w:rsid w:val="00FA105C"/>
    <w:rsid w:val="00FA1475"/>
    <w:rsid w:val="00FA148A"/>
    <w:rsid w:val="00FA192C"/>
    <w:rsid w:val="00FA21F8"/>
    <w:rsid w:val="00FA2340"/>
    <w:rsid w:val="00FA27C8"/>
    <w:rsid w:val="00FA2B5D"/>
    <w:rsid w:val="00FA2BB6"/>
    <w:rsid w:val="00FA3B76"/>
    <w:rsid w:val="00FA4111"/>
    <w:rsid w:val="00FA4D66"/>
    <w:rsid w:val="00FA56DB"/>
    <w:rsid w:val="00FA5A4E"/>
    <w:rsid w:val="00FA6195"/>
    <w:rsid w:val="00FA62E5"/>
    <w:rsid w:val="00FA6CEC"/>
    <w:rsid w:val="00FA787B"/>
    <w:rsid w:val="00FB0082"/>
    <w:rsid w:val="00FB0243"/>
    <w:rsid w:val="00FB1527"/>
    <w:rsid w:val="00FB2537"/>
    <w:rsid w:val="00FB33DC"/>
    <w:rsid w:val="00FB3B76"/>
    <w:rsid w:val="00FB4338"/>
    <w:rsid w:val="00FB477E"/>
    <w:rsid w:val="00FB4C9C"/>
    <w:rsid w:val="00FB6165"/>
    <w:rsid w:val="00FB6F56"/>
    <w:rsid w:val="00FC0150"/>
    <w:rsid w:val="00FC03AB"/>
    <w:rsid w:val="00FC0D6D"/>
    <w:rsid w:val="00FC1839"/>
    <w:rsid w:val="00FC28A0"/>
    <w:rsid w:val="00FC34B9"/>
    <w:rsid w:val="00FC444F"/>
    <w:rsid w:val="00FC4729"/>
    <w:rsid w:val="00FC4A8C"/>
    <w:rsid w:val="00FC53DB"/>
    <w:rsid w:val="00FC5FC2"/>
    <w:rsid w:val="00FC6177"/>
    <w:rsid w:val="00FC63D1"/>
    <w:rsid w:val="00FC7528"/>
    <w:rsid w:val="00FD0572"/>
    <w:rsid w:val="00FD1A97"/>
    <w:rsid w:val="00FD2476"/>
    <w:rsid w:val="00FD2CD2"/>
    <w:rsid w:val="00FD2D7B"/>
    <w:rsid w:val="00FD2ED6"/>
    <w:rsid w:val="00FD325E"/>
    <w:rsid w:val="00FD342C"/>
    <w:rsid w:val="00FD37F6"/>
    <w:rsid w:val="00FD4589"/>
    <w:rsid w:val="00FD473E"/>
    <w:rsid w:val="00FD7DF9"/>
    <w:rsid w:val="00FE0B51"/>
    <w:rsid w:val="00FE0B78"/>
    <w:rsid w:val="00FE0ED4"/>
    <w:rsid w:val="00FE1DF6"/>
    <w:rsid w:val="00FE1EAB"/>
    <w:rsid w:val="00FE3465"/>
    <w:rsid w:val="00FE39A6"/>
    <w:rsid w:val="00FE3A28"/>
    <w:rsid w:val="00FE3EF0"/>
    <w:rsid w:val="00FE428D"/>
    <w:rsid w:val="00FE640A"/>
    <w:rsid w:val="00FE664D"/>
    <w:rsid w:val="00FE6692"/>
    <w:rsid w:val="00FE67CF"/>
    <w:rsid w:val="00FE6D20"/>
    <w:rsid w:val="00FE6FB9"/>
    <w:rsid w:val="00FE71D6"/>
    <w:rsid w:val="00FE7549"/>
    <w:rsid w:val="00FE78E3"/>
    <w:rsid w:val="00FE7BCC"/>
    <w:rsid w:val="00FF034D"/>
    <w:rsid w:val="00FF0C9A"/>
    <w:rsid w:val="00FF126D"/>
    <w:rsid w:val="00FF1768"/>
    <w:rsid w:val="00FF2310"/>
    <w:rsid w:val="00FF2E73"/>
    <w:rsid w:val="00FF416E"/>
    <w:rsid w:val="00FF4AE2"/>
    <w:rsid w:val="00FF50A8"/>
    <w:rsid w:val="00FF55FC"/>
    <w:rsid w:val="00FF571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2235B"/>
  <w15:docId w15:val="{F4D8C260-C1C4-4086-9610-A74FD0E2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F0C2D"/>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rsid w:val="007F0C2D"/>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7F0C2D"/>
    <w:pPr>
      <w:keepNext/>
      <w:numPr>
        <w:ilvl w:val="2"/>
        <w:numId w:val="2"/>
      </w:numPr>
      <w:spacing w:before="120"/>
      <w:outlineLvl w:val="2"/>
    </w:pPr>
    <w:rPr>
      <w:b/>
    </w:rPr>
  </w:style>
  <w:style w:type="paragraph" w:styleId="Heading4">
    <w:name w:val="heading 4"/>
    <w:aliases w:val="h4"/>
    <w:basedOn w:val="Normal"/>
    <w:next w:val="Normal"/>
    <w:link w:val="Heading4Char"/>
    <w:qFormat/>
    <w:rsid w:val="007F0C2D"/>
    <w:pPr>
      <w:keepNext/>
      <w:numPr>
        <w:ilvl w:val="3"/>
        <w:numId w:val="2"/>
      </w:numPr>
      <w:spacing w:before="120"/>
      <w:outlineLvl w:val="3"/>
    </w:pPr>
    <w:rPr>
      <w:b/>
      <w:bCs/>
      <w:szCs w:val="28"/>
    </w:rPr>
  </w:style>
  <w:style w:type="paragraph" w:styleId="Heading5">
    <w:name w:val="heading 5"/>
    <w:aliases w:val="h5"/>
    <w:basedOn w:val="Normal"/>
    <w:next w:val="Normal"/>
    <w:link w:val="Heading5Char"/>
    <w:qFormat/>
    <w:rsid w:val="007F0C2D"/>
    <w:pPr>
      <w:keepNext/>
      <w:numPr>
        <w:ilvl w:val="4"/>
        <w:numId w:val="2"/>
      </w:numPr>
      <w:spacing w:before="120"/>
      <w:outlineLvl w:val="4"/>
    </w:pPr>
    <w:rPr>
      <w:b/>
      <w:bCs/>
      <w:i/>
      <w:iCs/>
      <w:szCs w:val="26"/>
    </w:rPr>
  </w:style>
  <w:style w:type="paragraph" w:styleId="Heading6">
    <w:name w:val="heading 6"/>
    <w:aliases w:val="h6"/>
    <w:basedOn w:val="Normal"/>
    <w:next w:val="Normal"/>
    <w:link w:val="Heading6Char"/>
    <w:qFormat/>
    <w:rsid w:val="007F0C2D"/>
    <w:pPr>
      <w:numPr>
        <w:ilvl w:val="5"/>
        <w:numId w:val="2"/>
      </w:numPr>
      <w:spacing w:before="240" w:after="60"/>
      <w:outlineLvl w:val="5"/>
    </w:pPr>
    <w:rPr>
      <w:b/>
      <w:bCs/>
    </w:rPr>
  </w:style>
  <w:style w:type="paragraph" w:styleId="Heading7">
    <w:name w:val="heading 7"/>
    <w:basedOn w:val="Normal"/>
    <w:next w:val="Normal"/>
    <w:link w:val="Heading7Char"/>
    <w:qFormat/>
    <w:rsid w:val="007F0C2D"/>
    <w:pPr>
      <w:numPr>
        <w:ilvl w:val="6"/>
        <w:numId w:val="2"/>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2"/>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lang w:eastAsia="zh-CN"/>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aliases w:val="H2 Char,h2 Char"/>
    <w:link w:val="Heading2"/>
    <w:rsid w:val="00F64501"/>
    <w:rPr>
      <w:b/>
      <w:bCs/>
      <w:sz w:val="24"/>
      <w:szCs w:val="22"/>
      <w:lang w:eastAsia="en-US"/>
    </w:rPr>
  </w:style>
  <w:style w:type="character" w:customStyle="1" w:styleId="Heading3Char">
    <w:name w:val="Heading 3 Char"/>
    <w:aliases w:val="H3 Char,h3 Char"/>
    <w:link w:val="Heading3"/>
    <w:rsid w:val="00F64501"/>
    <w:rPr>
      <w:b/>
      <w:sz w:val="22"/>
      <w:szCs w:val="22"/>
      <w:lang w:eastAsia="en-US"/>
    </w:rPr>
  </w:style>
  <w:style w:type="character" w:customStyle="1" w:styleId="Heading4Char">
    <w:name w:val="Heading 4 Char"/>
    <w:aliases w:val="h4 Char"/>
    <w:link w:val="Heading4"/>
    <w:rsid w:val="00F64501"/>
    <w:rPr>
      <w:b/>
      <w:bCs/>
      <w:sz w:val="22"/>
      <w:szCs w:val="28"/>
      <w:lang w:eastAsia="en-US"/>
    </w:rPr>
  </w:style>
  <w:style w:type="character" w:customStyle="1" w:styleId="Heading5Char">
    <w:name w:val="Heading 5 Char"/>
    <w:aliases w:val="h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iPriority w:val="99"/>
    <w:unhideWhenUsed/>
    <w:rsid w:val="00F64501"/>
    <w:rPr>
      <w:sz w:val="16"/>
      <w:szCs w:val="16"/>
    </w:rPr>
  </w:style>
  <w:style w:type="paragraph" w:styleId="CommentText">
    <w:name w:val="annotation text"/>
    <w:basedOn w:val="Normal"/>
    <w:link w:val="CommentTextChar"/>
    <w:uiPriority w:val="99"/>
    <w:unhideWhenUsed/>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 ?? Char,????? Char,???? Char,Lista1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rPr>
  </w:style>
  <w:style w:type="character" w:customStyle="1" w:styleId="labellist">
    <w:name w:val="label_list"/>
    <w:rsid w:val="00575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35509161">
      <w:bodyDiv w:val="1"/>
      <w:marLeft w:val="0"/>
      <w:marRight w:val="0"/>
      <w:marTop w:val="0"/>
      <w:marBottom w:val="0"/>
      <w:divBdr>
        <w:top w:val="none" w:sz="0" w:space="0" w:color="auto"/>
        <w:left w:val="none" w:sz="0" w:space="0" w:color="auto"/>
        <w:bottom w:val="none" w:sz="0" w:space="0" w:color="auto"/>
        <w:right w:val="none" w:sz="0" w:space="0" w:color="auto"/>
      </w:divBdr>
      <w:divsChild>
        <w:div w:id="547957634">
          <w:marLeft w:val="0"/>
          <w:marRight w:val="0"/>
          <w:marTop w:val="0"/>
          <w:marBottom w:val="0"/>
          <w:divBdr>
            <w:top w:val="none" w:sz="0" w:space="0" w:color="auto"/>
            <w:left w:val="none" w:sz="0" w:space="0" w:color="auto"/>
            <w:bottom w:val="none" w:sz="0" w:space="0" w:color="auto"/>
            <w:right w:val="none" w:sz="0" w:space="0" w:color="auto"/>
          </w:divBdr>
          <w:divsChild>
            <w:div w:id="1907914728">
              <w:marLeft w:val="0"/>
              <w:marRight w:val="0"/>
              <w:marTop w:val="0"/>
              <w:marBottom w:val="0"/>
              <w:divBdr>
                <w:top w:val="none" w:sz="0" w:space="0" w:color="auto"/>
                <w:left w:val="none" w:sz="0" w:space="0" w:color="auto"/>
                <w:bottom w:val="none" w:sz="0" w:space="0" w:color="auto"/>
                <w:right w:val="none" w:sz="0" w:space="0" w:color="auto"/>
              </w:divBdr>
              <w:divsChild>
                <w:div w:id="1152210172">
                  <w:marLeft w:val="0"/>
                  <w:marRight w:val="0"/>
                  <w:marTop w:val="0"/>
                  <w:marBottom w:val="0"/>
                  <w:divBdr>
                    <w:top w:val="none" w:sz="0" w:space="0" w:color="auto"/>
                    <w:left w:val="none" w:sz="0" w:space="0" w:color="auto"/>
                    <w:bottom w:val="none" w:sz="0" w:space="0" w:color="auto"/>
                    <w:right w:val="none" w:sz="0" w:space="0" w:color="auto"/>
                  </w:divBdr>
                  <w:divsChild>
                    <w:div w:id="545878019">
                      <w:marLeft w:val="0"/>
                      <w:marRight w:val="0"/>
                      <w:marTop w:val="45"/>
                      <w:marBottom w:val="0"/>
                      <w:divBdr>
                        <w:top w:val="none" w:sz="0" w:space="0" w:color="auto"/>
                        <w:left w:val="none" w:sz="0" w:space="0" w:color="auto"/>
                        <w:bottom w:val="none" w:sz="0" w:space="0" w:color="auto"/>
                        <w:right w:val="none" w:sz="0" w:space="0" w:color="auto"/>
                      </w:divBdr>
                      <w:divsChild>
                        <w:div w:id="1738354272">
                          <w:marLeft w:val="0"/>
                          <w:marRight w:val="0"/>
                          <w:marTop w:val="0"/>
                          <w:marBottom w:val="0"/>
                          <w:divBdr>
                            <w:top w:val="none" w:sz="0" w:space="0" w:color="auto"/>
                            <w:left w:val="none" w:sz="0" w:space="0" w:color="auto"/>
                            <w:bottom w:val="none" w:sz="0" w:space="0" w:color="auto"/>
                            <w:right w:val="none" w:sz="0" w:space="0" w:color="auto"/>
                          </w:divBdr>
                          <w:divsChild>
                            <w:div w:id="1365061735">
                              <w:marLeft w:val="2070"/>
                              <w:marRight w:val="3960"/>
                              <w:marTop w:val="0"/>
                              <w:marBottom w:val="0"/>
                              <w:divBdr>
                                <w:top w:val="none" w:sz="0" w:space="0" w:color="auto"/>
                                <w:left w:val="none" w:sz="0" w:space="0" w:color="auto"/>
                                <w:bottom w:val="none" w:sz="0" w:space="0" w:color="auto"/>
                                <w:right w:val="none" w:sz="0" w:space="0" w:color="auto"/>
                              </w:divBdr>
                              <w:divsChild>
                                <w:div w:id="656539994">
                                  <w:marLeft w:val="0"/>
                                  <w:marRight w:val="0"/>
                                  <w:marTop w:val="0"/>
                                  <w:marBottom w:val="0"/>
                                  <w:divBdr>
                                    <w:top w:val="none" w:sz="0" w:space="0" w:color="auto"/>
                                    <w:left w:val="none" w:sz="0" w:space="0" w:color="auto"/>
                                    <w:bottom w:val="none" w:sz="0" w:space="0" w:color="auto"/>
                                    <w:right w:val="none" w:sz="0" w:space="0" w:color="auto"/>
                                  </w:divBdr>
                                  <w:divsChild>
                                    <w:div w:id="475757100">
                                      <w:marLeft w:val="0"/>
                                      <w:marRight w:val="0"/>
                                      <w:marTop w:val="0"/>
                                      <w:marBottom w:val="0"/>
                                      <w:divBdr>
                                        <w:top w:val="none" w:sz="0" w:space="0" w:color="auto"/>
                                        <w:left w:val="none" w:sz="0" w:space="0" w:color="auto"/>
                                        <w:bottom w:val="none" w:sz="0" w:space="0" w:color="auto"/>
                                        <w:right w:val="none" w:sz="0" w:space="0" w:color="auto"/>
                                      </w:divBdr>
                                      <w:divsChild>
                                        <w:div w:id="685909202">
                                          <w:marLeft w:val="0"/>
                                          <w:marRight w:val="0"/>
                                          <w:marTop w:val="0"/>
                                          <w:marBottom w:val="0"/>
                                          <w:divBdr>
                                            <w:top w:val="none" w:sz="0" w:space="0" w:color="auto"/>
                                            <w:left w:val="none" w:sz="0" w:space="0" w:color="auto"/>
                                            <w:bottom w:val="none" w:sz="0" w:space="0" w:color="auto"/>
                                            <w:right w:val="none" w:sz="0" w:space="0" w:color="auto"/>
                                          </w:divBdr>
                                          <w:divsChild>
                                            <w:div w:id="1388912927">
                                              <w:marLeft w:val="0"/>
                                              <w:marRight w:val="0"/>
                                              <w:marTop w:val="90"/>
                                              <w:marBottom w:val="0"/>
                                              <w:divBdr>
                                                <w:top w:val="none" w:sz="0" w:space="0" w:color="auto"/>
                                                <w:left w:val="none" w:sz="0" w:space="0" w:color="auto"/>
                                                <w:bottom w:val="none" w:sz="0" w:space="0" w:color="auto"/>
                                                <w:right w:val="none" w:sz="0" w:space="0" w:color="auto"/>
                                              </w:divBdr>
                                              <w:divsChild>
                                                <w:div w:id="1152331011">
                                                  <w:marLeft w:val="0"/>
                                                  <w:marRight w:val="0"/>
                                                  <w:marTop w:val="0"/>
                                                  <w:marBottom w:val="0"/>
                                                  <w:divBdr>
                                                    <w:top w:val="none" w:sz="0" w:space="0" w:color="auto"/>
                                                    <w:left w:val="none" w:sz="0" w:space="0" w:color="auto"/>
                                                    <w:bottom w:val="none" w:sz="0" w:space="0" w:color="auto"/>
                                                    <w:right w:val="none" w:sz="0" w:space="0" w:color="auto"/>
                                                  </w:divBdr>
                                                  <w:divsChild>
                                                    <w:div w:id="1134445234">
                                                      <w:marLeft w:val="0"/>
                                                      <w:marRight w:val="0"/>
                                                      <w:marTop w:val="0"/>
                                                      <w:marBottom w:val="0"/>
                                                      <w:divBdr>
                                                        <w:top w:val="none" w:sz="0" w:space="0" w:color="auto"/>
                                                        <w:left w:val="none" w:sz="0" w:space="0" w:color="auto"/>
                                                        <w:bottom w:val="none" w:sz="0" w:space="0" w:color="auto"/>
                                                        <w:right w:val="none" w:sz="0" w:space="0" w:color="auto"/>
                                                      </w:divBdr>
                                                      <w:divsChild>
                                                        <w:div w:id="1893423002">
                                                          <w:marLeft w:val="0"/>
                                                          <w:marRight w:val="0"/>
                                                          <w:marTop w:val="0"/>
                                                          <w:marBottom w:val="0"/>
                                                          <w:divBdr>
                                                            <w:top w:val="none" w:sz="0" w:space="0" w:color="auto"/>
                                                            <w:left w:val="none" w:sz="0" w:space="0" w:color="auto"/>
                                                            <w:bottom w:val="none" w:sz="0" w:space="0" w:color="auto"/>
                                                            <w:right w:val="none" w:sz="0" w:space="0" w:color="auto"/>
                                                          </w:divBdr>
                                                          <w:divsChild>
                                                            <w:div w:id="1043022352">
                                                              <w:marLeft w:val="0"/>
                                                              <w:marRight w:val="0"/>
                                                              <w:marTop w:val="0"/>
                                                              <w:marBottom w:val="390"/>
                                                              <w:divBdr>
                                                                <w:top w:val="none" w:sz="0" w:space="0" w:color="auto"/>
                                                                <w:left w:val="none" w:sz="0" w:space="0" w:color="auto"/>
                                                                <w:bottom w:val="none" w:sz="0" w:space="0" w:color="auto"/>
                                                                <w:right w:val="none" w:sz="0" w:space="0" w:color="auto"/>
                                                              </w:divBdr>
                                                              <w:divsChild>
                                                                <w:div w:id="1404527011">
                                                                  <w:marLeft w:val="0"/>
                                                                  <w:marRight w:val="0"/>
                                                                  <w:marTop w:val="0"/>
                                                                  <w:marBottom w:val="0"/>
                                                                  <w:divBdr>
                                                                    <w:top w:val="none" w:sz="0" w:space="0" w:color="auto"/>
                                                                    <w:left w:val="none" w:sz="0" w:space="0" w:color="auto"/>
                                                                    <w:bottom w:val="none" w:sz="0" w:space="0" w:color="auto"/>
                                                                    <w:right w:val="none" w:sz="0" w:space="0" w:color="auto"/>
                                                                  </w:divBdr>
                                                                  <w:divsChild>
                                                                    <w:div w:id="916593618">
                                                                      <w:marLeft w:val="0"/>
                                                                      <w:marRight w:val="0"/>
                                                                      <w:marTop w:val="0"/>
                                                                      <w:marBottom w:val="0"/>
                                                                      <w:divBdr>
                                                                        <w:top w:val="none" w:sz="0" w:space="0" w:color="auto"/>
                                                                        <w:left w:val="none" w:sz="0" w:space="0" w:color="auto"/>
                                                                        <w:bottom w:val="none" w:sz="0" w:space="0" w:color="auto"/>
                                                                        <w:right w:val="none" w:sz="0" w:space="0" w:color="auto"/>
                                                                      </w:divBdr>
                                                                      <w:divsChild>
                                                                        <w:div w:id="1104838549">
                                                                          <w:marLeft w:val="0"/>
                                                                          <w:marRight w:val="0"/>
                                                                          <w:marTop w:val="0"/>
                                                                          <w:marBottom w:val="0"/>
                                                                          <w:divBdr>
                                                                            <w:top w:val="none" w:sz="0" w:space="0" w:color="auto"/>
                                                                            <w:left w:val="none" w:sz="0" w:space="0" w:color="auto"/>
                                                                            <w:bottom w:val="none" w:sz="0" w:space="0" w:color="auto"/>
                                                                            <w:right w:val="none" w:sz="0" w:space="0" w:color="auto"/>
                                                                          </w:divBdr>
                                                                          <w:divsChild>
                                                                            <w:div w:id="1989549283">
                                                                              <w:marLeft w:val="0"/>
                                                                              <w:marRight w:val="0"/>
                                                                              <w:marTop w:val="0"/>
                                                                              <w:marBottom w:val="0"/>
                                                                              <w:divBdr>
                                                                                <w:top w:val="none" w:sz="0" w:space="0" w:color="auto"/>
                                                                                <w:left w:val="none" w:sz="0" w:space="0" w:color="auto"/>
                                                                                <w:bottom w:val="none" w:sz="0" w:space="0" w:color="auto"/>
                                                                                <w:right w:val="none" w:sz="0" w:space="0" w:color="auto"/>
                                                                              </w:divBdr>
                                                                              <w:divsChild>
                                                                                <w:div w:id="124225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38657012">
      <w:bodyDiv w:val="1"/>
      <w:marLeft w:val="0"/>
      <w:marRight w:val="0"/>
      <w:marTop w:val="0"/>
      <w:marBottom w:val="0"/>
      <w:divBdr>
        <w:top w:val="none" w:sz="0" w:space="0" w:color="auto"/>
        <w:left w:val="none" w:sz="0" w:space="0" w:color="auto"/>
        <w:bottom w:val="none" w:sz="0" w:space="0" w:color="auto"/>
        <w:right w:val="none" w:sz="0" w:space="0" w:color="auto"/>
      </w:divBdr>
    </w:div>
    <w:div w:id="641273825">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G:\3%20matlab%20simulator\from%20Wu%20hai\PDSCH%20layer%2012\results%20of%20PDSCH%20v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3%20matlab%20simulator\from%20Wu%20hai\PDSCH%20layer%2012\results%20of%20PDSCH%20v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1"/>
          <c:order val="0"/>
          <c:tx>
            <c:strRef>
              <c:f>'TM4'!$C$106</c:f>
              <c:strCache>
                <c:ptCount val="1"/>
                <c:pt idx="0">
                  <c:v>2RX - dual layer</c:v>
                </c:pt>
              </c:strCache>
            </c:strRef>
          </c:tx>
          <c:cat>
            <c:numRef>
              <c:f>'TM4'!$B$107:$B$123</c:f>
              <c:numCache>
                <c:formatCode>General</c:formatCode>
                <c:ptCount val="17"/>
                <c:pt idx="0">
                  <c:v>4</c:v>
                </c:pt>
                <c:pt idx="1">
                  <c:v>5</c:v>
                </c:pt>
                <c:pt idx="2">
                  <c:v>6</c:v>
                </c:pt>
                <c:pt idx="3">
                  <c:v>7</c:v>
                </c:pt>
                <c:pt idx="4">
                  <c:v>8</c:v>
                </c:pt>
                <c:pt idx="5">
                  <c:v>9</c:v>
                </c:pt>
                <c:pt idx="6">
                  <c:v>10</c:v>
                </c:pt>
                <c:pt idx="7">
                  <c:v>11</c:v>
                </c:pt>
                <c:pt idx="8">
                  <c:v>12</c:v>
                </c:pt>
                <c:pt idx="9">
                  <c:v>13</c:v>
                </c:pt>
                <c:pt idx="10">
                  <c:v>14</c:v>
                </c:pt>
                <c:pt idx="11">
                  <c:v>15</c:v>
                </c:pt>
                <c:pt idx="12">
                  <c:v>16</c:v>
                </c:pt>
                <c:pt idx="13">
                  <c:v>17</c:v>
                </c:pt>
                <c:pt idx="14">
                  <c:v>18</c:v>
                </c:pt>
                <c:pt idx="15">
                  <c:v>19</c:v>
                </c:pt>
                <c:pt idx="16">
                  <c:v>20</c:v>
                </c:pt>
              </c:numCache>
            </c:numRef>
          </c:cat>
          <c:val>
            <c:numRef>
              <c:f>'TM4'!$C$107:$C$123</c:f>
              <c:numCache>
                <c:formatCode>0.00_ </c:formatCode>
                <c:ptCount val="17"/>
                <c:pt idx="0">
                  <c:v>5.1715</c:v>
                </c:pt>
                <c:pt idx="1">
                  <c:v>6.9676999999999998</c:v>
                </c:pt>
                <c:pt idx="2">
                  <c:v>8.7600999999999996</c:v>
                </c:pt>
                <c:pt idx="3">
                  <c:v>10.616199999999999</c:v>
                </c:pt>
                <c:pt idx="4">
                  <c:v>12.3413</c:v>
                </c:pt>
                <c:pt idx="5">
                  <c:v>14.126200000000001</c:v>
                </c:pt>
                <c:pt idx="6">
                  <c:v>15.885</c:v>
                </c:pt>
                <c:pt idx="7">
                  <c:v>17.8645</c:v>
                </c:pt>
                <c:pt idx="8">
                  <c:v>20.701000000000001</c:v>
                </c:pt>
                <c:pt idx="9">
                  <c:v>23.440100000000001</c:v>
                </c:pt>
                <c:pt idx="10">
                  <c:v>26.418800000000001</c:v>
                </c:pt>
                <c:pt idx="11">
                  <c:v>28.7576</c:v>
                </c:pt>
                <c:pt idx="12">
                  <c:v>30.224499999999999</c:v>
                </c:pt>
                <c:pt idx="13">
                  <c:v>31.519200000000001</c:v>
                </c:pt>
                <c:pt idx="14">
                  <c:v>32.222700000000003</c:v>
                </c:pt>
                <c:pt idx="15">
                  <c:v>32.567</c:v>
                </c:pt>
                <c:pt idx="16">
                  <c:v>32.726399999999998</c:v>
                </c:pt>
              </c:numCache>
            </c:numRef>
          </c:val>
          <c:smooth val="0"/>
        </c:ser>
        <c:ser>
          <c:idx val="2"/>
          <c:order val="1"/>
          <c:tx>
            <c:strRef>
              <c:f>'TM4'!$D$106</c:f>
              <c:strCache>
                <c:ptCount val="1"/>
                <c:pt idx="0">
                  <c:v>4RX - dual layer</c:v>
                </c:pt>
              </c:strCache>
            </c:strRef>
          </c:tx>
          <c:cat>
            <c:numRef>
              <c:f>'TM4'!$B$107:$B$123</c:f>
              <c:numCache>
                <c:formatCode>General</c:formatCode>
                <c:ptCount val="17"/>
                <c:pt idx="0">
                  <c:v>4</c:v>
                </c:pt>
                <c:pt idx="1">
                  <c:v>5</c:v>
                </c:pt>
                <c:pt idx="2">
                  <c:v>6</c:v>
                </c:pt>
                <c:pt idx="3">
                  <c:v>7</c:v>
                </c:pt>
                <c:pt idx="4">
                  <c:v>8</c:v>
                </c:pt>
                <c:pt idx="5">
                  <c:v>9</c:v>
                </c:pt>
                <c:pt idx="6">
                  <c:v>10</c:v>
                </c:pt>
                <c:pt idx="7">
                  <c:v>11</c:v>
                </c:pt>
                <c:pt idx="8">
                  <c:v>12</c:v>
                </c:pt>
                <c:pt idx="9">
                  <c:v>13</c:v>
                </c:pt>
                <c:pt idx="10">
                  <c:v>14</c:v>
                </c:pt>
                <c:pt idx="11">
                  <c:v>15</c:v>
                </c:pt>
                <c:pt idx="12">
                  <c:v>16</c:v>
                </c:pt>
                <c:pt idx="13">
                  <c:v>17</c:v>
                </c:pt>
                <c:pt idx="14">
                  <c:v>18</c:v>
                </c:pt>
                <c:pt idx="15">
                  <c:v>19</c:v>
                </c:pt>
                <c:pt idx="16">
                  <c:v>20</c:v>
                </c:pt>
              </c:numCache>
            </c:numRef>
          </c:cat>
          <c:val>
            <c:numRef>
              <c:f>'TM4'!$D$107:$D$123</c:f>
              <c:numCache>
                <c:formatCode>0.00_ </c:formatCode>
                <c:ptCount val="17"/>
                <c:pt idx="0">
                  <c:v>12.962400000000001</c:v>
                </c:pt>
                <c:pt idx="1">
                  <c:v>14.8896</c:v>
                </c:pt>
                <c:pt idx="2">
                  <c:v>16.3078</c:v>
                </c:pt>
                <c:pt idx="3">
                  <c:v>17.5838</c:v>
                </c:pt>
                <c:pt idx="4">
                  <c:v>21.217400000000001</c:v>
                </c:pt>
                <c:pt idx="5">
                  <c:v>25.659199999999998</c:v>
                </c:pt>
                <c:pt idx="6">
                  <c:v>29.749199999999998</c:v>
                </c:pt>
                <c:pt idx="7">
                  <c:v>31.897200000000002</c:v>
                </c:pt>
                <c:pt idx="8">
                  <c:v>32.705399999999997</c:v>
                </c:pt>
                <c:pt idx="9">
                  <c:v>32.9711</c:v>
                </c:pt>
                <c:pt idx="10">
                  <c:v>33.004800000000003</c:v>
                </c:pt>
                <c:pt idx="11">
                  <c:v>33.004800000000003</c:v>
                </c:pt>
                <c:pt idx="12">
                  <c:v>33.004800000000003</c:v>
                </c:pt>
                <c:pt idx="13">
                  <c:v>33.004800000000003</c:v>
                </c:pt>
                <c:pt idx="14">
                  <c:v>33.004800000000003</c:v>
                </c:pt>
                <c:pt idx="15">
                  <c:v>33.004800000000003</c:v>
                </c:pt>
                <c:pt idx="16">
                  <c:v>33.009700000000002</c:v>
                </c:pt>
              </c:numCache>
            </c:numRef>
          </c:val>
          <c:smooth val="0"/>
        </c:ser>
        <c:dLbls>
          <c:showLegendKey val="0"/>
          <c:showVal val="0"/>
          <c:showCatName val="0"/>
          <c:showSerName val="0"/>
          <c:showPercent val="0"/>
          <c:showBubbleSize val="0"/>
        </c:dLbls>
        <c:marker val="1"/>
        <c:smooth val="0"/>
        <c:axId val="366540560"/>
        <c:axId val="366541120"/>
      </c:lineChart>
      <c:catAx>
        <c:axId val="366540560"/>
        <c:scaling>
          <c:orientation val="minMax"/>
        </c:scaling>
        <c:delete val="0"/>
        <c:axPos val="b"/>
        <c:majorGridlines/>
        <c:minorGridlines/>
        <c:numFmt formatCode="General" sourceLinked="1"/>
        <c:majorTickMark val="out"/>
        <c:minorTickMark val="none"/>
        <c:tickLblPos val="nextTo"/>
        <c:crossAx val="366541120"/>
        <c:crosses val="autoZero"/>
        <c:auto val="1"/>
        <c:lblAlgn val="ctr"/>
        <c:lblOffset val="100"/>
        <c:noMultiLvlLbl val="0"/>
      </c:catAx>
      <c:valAx>
        <c:axId val="366541120"/>
        <c:scaling>
          <c:orientation val="minMax"/>
        </c:scaling>
        <c:delete val="0"/>
        <c:axPos val="l"/>
        <c:majorGridlines/>
        <c:minorGridlines/>
        <c:numFmt formatCode="0.00_ " sourceLinked="1"/>
        <c:majorTickMark val="out"/>
        <c:minorTickMark val="none"/>
        <c:tickLblPos val="nextTo"/>
        <c:crossAx val="366540560"/>
        <c:crosses val="autoZero"/>
        <c:crossBetween val="between"/>
      </c:valAx>
    </c:plotArea>
    <c:legend>
      <c:legendPos val="r"/>
      <c:layout>
        <c:manualLayout>
          <c:xMode val="edge"/>
          <c:yMode val="edge"/>
          <c:x val="0.80441243631301762"/>
          <c:y val="0.32548638828003368"/>
          <c:w val="0.18087392410338188"/>
          <c:h val="0.39296740415181503"/>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1146771499189505E-2"/>
          <c:y val="3.3618314044006462E-2"/>
          <c:w val="0.77528060094480133"/>
          <c:h val="0.89052553978086857"/>
        </c:manualLayout>
      </c:layout>
      <c:lineChart>
        <c:grouping val="standard"/>
        <c:varyColors val="0"/>
        <c:ser>
          <c:idx val="1"/>
          <c:order val="0"/>
          <c:tx>
            <c:strRef>
              <c:f>'TM9'!$C$5</c:f>
              <c:strCache>
                <c:ptCount val="1"/>
                <c:pt idx="0">
                  <c:v>2RX</c:v>
                </c:pt>
              </c:strCache>
            </c:strRef>
          </c:tx>
          <c:cat>
            <c:numRef>
              <c:f>'TM9'!$B$6:$B$22</c:f>
              <c:numCache>
                <c:formatCode>General</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cat>
          <c:val>
            <c:numRef>
              <c:f>'TM9'!$C$6:$C$22</c:f>
              <c:numCache>
                <c:formatCode>0.00_ </c:formatCode>
                <c:ptCount val="17"/>
                <c:pt idx="0">
                  <c:v>0.38890000000000002</c:v>
                </c:pt>
                <c:pt idx="1">
                  <c:v>0.77080000000000004</c:v>
                </c:pt>
                <c:pt idx="2">
                  <c:v>1.1306</c:v>
                </c:pt>
                <c:pt idx="3">
                  <c:v>1.4596</c:v>
                </c:pt>
                <c:pt idx="4">
                  <c:v>1.7585999999999999</c:v>
                </c:pt>
                <c:pt idx="5">
                  <c:v>2.0849000000000002</c:v>
                </c:pt>
                <c:pt idx="6">
                  <c:v>2.4906000000000001</c:v>
                </c:pt>
                <c:pt idx="7">
                  <c:v>2.9386000000000001</c:v>
                </c:pt>
                <c:pt idx="8">
                  <c:v>3.2437</c:v>
                </c:pt>
                <c:pt idx="9">
                  <c:v>3.4165999999999999</c:v>
                </c:pt>
                <c:pt idx="10">
                  <c:v>3.4906999999999999</c:v>
                </c:pt>
                <c:pt idx="11">
                  <c:v>3.5110000000000001</c:v>
                </c:pt>
                <c:pt idx="12">
                  <c:v>3.5135999999999998</c:v>
                </c:pt>
              </c:numCache>
            </c:numRef>
          </c:val>
          <c:smooth val="0"/>
        </c:ser>
        <c:ser>
          <c:idx val="2"/>
          <c:order val="1"/>
          <c:tx>
            <c:strRef>
              <c:f>'TM9'!$D$5</c:f>
              <c:strCache>
                <c:ptCount val="1"/>
                <c:pt idx="0">
                  <c:v>4RX</c:v>
                </c:pt>
              </c:strCache>
            </c:strRef>
          </c:tx>
          <c:cat>
            <c:numRef>
              <c:f>'TM9'!$B$6:$B$22</c:f>
              <c:numCache>
                <c:formatCode>General</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cat>
          <c:val>
            <c:numRef>
              <c:f>'TM9'!$D$6:$D$22</c:f>
              <c:numCache>
                <c:formatCode>0.00_ </c:formatCode>
                <c:ptCount val="17"/>
                <c:pt idx="0">
                  <c:v>1.3088</c:v>
                </c:pt>
                <c:pt idx="1">
                  <c:v>1.6376999999999999</c:v>
                </c:pt>
                <c:pt idx="2">
                  <c:v>2.0055000000000001</c:v>
                </c:pt>
                <c:pt idx="3">
                  <c:v>2.5135000000000001</c:v>
                </c:pt>
                <c:pt idx="4">
                  <c:v>3.0973000000000002</c:v>
                </c:pt>
                <c:pt idx="5">
                  <c:v>3.3769</c:v>
                </c:pt>
                <c:pt idx="6">
                  <c:v>3.4889000000000001</c:v>
                </c:pt>
                <c:pt idx="7">
                  <c:v>3.5135999999999998</c:v>
                </c:pt>
                <c:pt idx="8">
                  <c:v>3.5135999999999998</c:v>
                </c:pt>
                <c:pt idx="9">
                  <c:v>3.5135999999999998</c:v>
                </c:pt>
                <c:pt idx="10">
                  <c:v>3.5135999999999998</c:v>
                </c:pt>
                <c:pt idx="11">
                  <c:v>3.5135999999999998</c:v>
                </c:pt>
                <c:pt idx="12">
                  <c:v>3.5135999999999998</c:v>
                </c:pt>
              </c:numCache>
            </c:numRef>
          </c:val>
          <c:smooth val="0"/>
        </c:ser>
        <c:dLbls>
          <c:showLegendKey val="0"/>
          <c:showVal val="0"/>
          <c:showCatName val="0"/>
          <c:showSerName val="0"/>
          <c:showPercent val="0"/>
          <c:showBubbleSize val="0"/>
        </c:dLbls>
        <c:marker val="1"/>
        <c:smooth val="0"/>
        <c:axId val="249171072"/>
        <c:axId val="249171632"/>
      </c:lineChart>
      <c:catAx>
        <c:axId val="249171072"/>
        <c:scaling>
          <c:orientation val="minMax"/>
        </c:scaling>
        <c:delete val="0"/>
        <c:axPos val="b"/>
        <c:majorGridlines/>
        <c:minorGridlines/>
        <c:numFmt formatCode="General" sourceLinked="1"/>
        <c:majorTickMark val="out"/>
        <c:minorTickMark val="none"/>
        <c:tickLblPos val="nextTo"/>
        <c:crossAx val="249171632"/>
        <c:crosses val="autoZero"/>
        <c:auto val="1"/>
        <c:lblAlgn val="ctr"/>
        <c:lblOffset val="100"/>
        <c:noMultiLvlLbl val="0"/>
      </c:catAx>
      <c:valAx>
        <c:axId val="249171632"/>
        <c:scaling>
          <c:orientation val="minMax"/>
        </c:scaling>
        <c:delete val="0"/>
        <c:axPos val="l"/>
        <c:majorGridlines/>
        <c:minorGridlines/>
        <c:numFmt formatCode="0.00_ " sourceLinked="1"/>
        <c:majorTickMark val="out"/>
        <c:minorTickMark val="none"/>
        <c:tickLblPos val="nextTo"/>
        <c:crossAx val="249171072"/>
        <c:crosses val="autoZero"/>
        <c:crossBetween val="between"/>
      </c:valAx>
    </c:plotArea>
    <c:legend>
      <c:legendPos val="r"/>
      <c:layout>
        <c:manualLayout>
          <c:xMode val="edge"/>
          <c:yMode val="edge"/>
          <c:x val="0.84201926885802969"/>
          <c:y val="0.32548638828003368"/>
          <c:w val="0.12596579501099744"/>
          <c:h val="0.21901949405393481"/>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51360D-C8A4-4D02-A84C-EF8B20227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1224</Words>
  <Characters>6982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cp:revision>
  <cp:lastPrinted>2007-06-18T10:08:00Z</cp:lastPrinted>
  <dcterms:created xsi:type="dcterms:W3CDTF">2018-05-11T15:45:00Z</dcterms:created>
  <dcterms:modified xsi:type="dcterms:W3CDTF">2018-05-11T15:53:00Z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(3)hJHf+I3AxDAulHrM9jmVaDKdFJYOiKnY7dYELN9vkBGz5X4jzWbY7M7avhvMV142KnCUgZCt
MfY9yn3Bk2cD0Bwvby7lab0MkMZ/1uVzClFoOwHKiFTZOTRmXPi+KkpLeMUVlGpQqkF5tns7
3pFIhP/0/NoYAUD+sCuWV420onSLh8Qf7vAuXNFMXgf0wDeW9EjZBI3C6SC0HUAy/6xY5VNu
ejZuZgb+slPwYs8poX</vt:lpwstr>
  </property>
  <property fmtid="{D5CDD505-2E9C-101B-9397-08002B2CF9AE}" pid="13" name="_2015_ms_pID_725343_00">
    <vt:lpwstr>_2015_ms_pID_725343</vt:lpwstr>
  </property>
  <property fmtid="{D5CDD505-2E9C-101B-9397-08002B2CF9AE}" pid="14" name="_2015_ms_pID_7253431">
    <vt:lpwstr>fm3i2DX/cqtMhcazwkJVH7CamwsfxiR/UOkzn1ecNr1yYGkG924em2
4yMkdOcrpA323wz3KiozpxazpXZp6r/xyKWKQFyAEoEau6dQaLBwRzhn8QHCOCIJlesPEohm
V1OnfWIcNqFHkMkR7lc4z5jondASIxj1/1yB8nhbNfKynE+W+q2awMCbAmk5Lz8UmF9AgKwp
28q1BctUetepeCQmLLgqVnx1m+BADC+0TCt/</vt:lpwstr>
  </property>
  <property fmtid="{D5CDD505-2E9C-101B-9397-08002B2CF9AE}" pid="15" name="_2015_ms_pID_7253431_00">
    <vt:lpwstr>_2015_ms_pID_7253431</vt:lpwstr>
  </property>
  <property fmtid="{D5CDD505-2E9C-101B-9397-08002B2CF9AE}" pid="16" name="_2015_ms_pID_7253432">
    <vt:lpwstr>5I2X0eu7poBTnz07BA/2Qm73Qwxmm7sduBMB
Osr0xpseVh++LqEdHkZX9vAATb4DPA==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1525941233</vt:lpwstr>
  </property>
</Properties>
</file>