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D3176" w14:textId="1883C262" w:rsidR="008D4BF2" w:rsidRPr="001E0E46" w:rsidRDefault="008D4BF2" w:rsidP="008D4BF2">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sidR="00AA6A43">
        <w:rPr>
          <w:rFonts w:ascii="Times New Roman" w:eastAsia="SimSun" w:hAnsi="Times New Roman"/>
          <w:b/>
          <w:sz w:val="24"/>
          <w:lang w:val="en-US" w:eastAsia="zh-CN"/>
        </w:rPr>
        <w:t>AN WG1 Meeting #93</w:t>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C2236D">
        <w:rPr>
          <w:rFonts w:ascii="Times New Roman" w:eastAsia="SimSun" w:hAnsi="Times New Roman"/>
          <w:b/>
          <w:sz w:val="24"/>
          <w:lang w:val="en-US" w:eastAsia="zh-CN"/>
        </w:rPr>
        <w:t>1807037</w:t>
      </w:r>
    </w:p>
    <w:p w14:paraId="01B58A29" w14:textId="15064194" w:rsidR="008046D7" w:rsidRPr="00C07A4D" w:rsidRDefault="008046D7" w:rsidP="008046D7">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Busan</w:t>
      </w:r>
      <w:r w:rsidRPr="00C22F94">
        <w:rPr>
          <w:rFonts w:ascii="Times New Roman" w:hAnsi="Times New Roman"/>
          <w:b/>
          <w:bCs/>
          <w:sz w:val="24"/>
          <w:lang w:val="en-US"/>
        </w:rPr>
        <w:t xml:space="preserve">, </w:t>
      </w:r>
      <w:r>
        <w:rPr>
          <w:rFonts w:ascii="Times New Roman" w:hAnsi="Times New Roman"/>
          <w:b/>
          <w:bCs/>
          <w:sz w:val="24"/>
          <w:lang w:val="en-US"/>
        </w:rPr>
        <w:t>South Korea</w:t>
      </w:r>
      <w:r w:rsidRPr="00C22F94">
        <w:rPr>
          <w:rFonts w:ascii="Times New Roman" w:hAnsi="Times New Roman"/>
          <w:b/>
          <w:bCs/>
          <w:sz w:val="24"/>
          <w:lang w:val="en-US"/>
        </w:rPr>
        <w:t xml:space="preserve">, </w:t>
      </w:r>
      <w:r>
        <w:rPr>
          <w:rFonts w:ascii="Times New Roman" w:hAnsi="Times New Roman"/>
          <w:b/>
          <w:bCs/>
          <w:sz w:val="24"/>
          <w:lang w:val="en-US"/>
        </w:rPr>
        <w:t>May</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4C2DE7B4"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181EB29E" w14:textId="69EBD473" w:rsidR="00AD4269" w:rsidRPr="00C07A4D" w:rsidRDefault="00AD426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AA6A43">
        <w:rPr>
          <w:rFonts w:ascii="Times New Roman" w:hAnsi="Times New Roman"/>
          <w:b/>
          <w:bCs/>
          <w:sz w:val="24"/>
          <w:lang w:val="en-US"/>
        </w:rPr>
        <w:t>.4.2</w:t>
      </w:r>
    </w:p>
    <w:p w14:paraId="6CB7232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48CC5B25" w14:textId="3B7C76A5" w:rsidR="00AD4269" w:rsidRPr="00C07A4D" w:rsidRDefault="00AD4269" w:rsidP="00AD4269">
      <w:pPr>
        <w:ind w:left="1985" w:hanging="1985"/>
        <w:rPr>
          <w:b/>
          <w:bCs/>
        </w:rPr>
      </w:pPr>
      <w:r w:rsidRPr="00C07A4D">
        <w:rPr>
          <w:b/>
          <w:bCs/>
          <w:sz w:val="24"/>
        </w:rPr>
        <w:t>Title:</w:t>
      </w:r>
      <w:r w:rsidRPr="00C07A4D">
        <w:rPr>
          <w:b/>
          <w:bCs/>
          <w:sz w:val="24"/>
        </w:rPr>
        <w:tab/>
      </w:r>
      <w:r w:rsidR="008D4BF2">
        <w:rPr>
          <w:b/>
          <w:bCs/>
          <w:sz w:val="24"/>
        </w:rPr>
        <w:t>O</w:t>
      </w:r>
      <w:r w:rsidR="00680117">
        <w:rPr>
          <w:b/>
          <w:bCs/>
          <w:sz w:val="24"/>
        </w:rPr>
        <w:t>n</w:t>
      </w:r>
      <w:r>
        <w:rPr>
          <w:b/>
          <w:bCs/>
          <w:sz w:val="24"/>
        </w:rPr>
        <w:t xml:space="preserve"> </w:t>
      </w:r>
      <w:r w:rsidR="00AA6A43">
        <w:rPr>
          <w:b/>
          <w:bCs/>
          <w:sz w:val="24"/>
        </w:rPr>
        <w:t>Initial Access</w:t>
      </w:r>
      <w:r w:rsidR="008D5461">
        <w:rPr>
          <w:b/>
          <w:bCs/>
          <w:sz w:val="24"/>
        </w:rPr>
        <w:t xml:space="preserve"> </w:t>
      </w:r>
      <w:r w:rsidR="00680117">
        <w:rPr>
          <w:b/>
          <w:bCs/>
          <w:sz w:val="24"/>
        </w:rPr>
        <w:t>for</w:t>
      </w:r>
      <w:r>
        <w:rPr>
          <w:b/>
          <w:bCs/>
          <w:sz w:val="24"/>
        </w:rPr>
        <w:t xml:space="preserve"> </w:t>
      </w:r>
      <w:r w:rsidRPr="00C07A4D">
        <w:rPr>
          <w:b/>
          <w:bCs/>
          <w:sz w:val="24"/>
        </w:rPr>
        <w:t>NR</w:t>
      </w:r>
      <w:r>
        <w:rPr>
          <w:b/>
          <w:bCs/>
          <w:sz w:val="24"/>
        </w:rPr>
        <w:t xml:space="preserve"> U</w:t>
      </w:r>
      <w:r w:rsidRPr="00C07A4D">
        <w:rPr>
          <w:b/>
          <w:bCs/>
          <w:sz w:val="24"/>
        </w:rPr>
        <w:t>nlicensed</w:t>
      </w:r>
      <w:r>
        <w:rPr>
          <w:b/>
          <w:bCs/>
          <w:sz w:val="24"/>
        </w:rPr>
        <w:t xml:space="preserve"> Spectrum </w:t>
      </w:r>
    </w:p>
    <w:p w14:paraId="62D17B79" w14:textId="73D33AED"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3A7D9A7A" w14:textId="6B358DBA" w:rsidR="008A4160" w:rsidRDefault="008A4160" w:rsidP="008A4160">
      <w:r>
        <w:t xml:space="preserve">During the </w:t>
      </w:r>
      <w:r w:rsidRPr="00C001BA">
        <w:t xml:space="preserve">RAN#75 meeting, a new SID was proposed to study NR-based </w:t>
      </w:r>
      <w:r>
        <w:t xml:space="preserve">access to unlicensed spectrum </w:t>
      </w:r>
      <w:r>
        <w:fldChar w:fldCharType="begin"/>
      </w:r>
      <w:r>
        <w:instrText xml:space="preserve"> REF _Ref506394949 \r \h </w:instrText>
      </w:r>
      <w:r>
        <w:fldChar w:fldCharType="separate"/>
      </w:r>
      <w:r w:rsidR="003203DB">
        <w:t>[1]</w:t>
      </w:r>
      <w:r>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w:t>
      </w:r>
      <w:r w:rsidR="00925CBF">
        <w:t xml:space="preserve">are </w:t>
      </w:r>
      <w:r>
        <w:t xml:space="preserve">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7F9C1102" w14:textId="72174320" w:rsidR="008A4160" w:rsidRPr="00C001BA" w:rsidRDefault="008A4160" w:rsidP="008A4160">
      <w:r w:rsidRPr="00C001BA">
        <w:t xml:space="preserve">The WI description </w:t>
      </w:r>
      <w:r>
        <w:fldChar w:fldCharType="begin"/>
      </w:r>
      <w:r>
        <w:instrText xml:space="preserve"> REF _Ref506394949 \r \h </w:instrText>
      </w:r>
      <w:r>
        <w:fldChar w:fldCharType="separate"/>
      </w:r>
      <w:r w:rsidR="003203DB">
        <w:t>[1]</w:t>
      </w:r>
      <w:r>
        <w:fldChar w:fldCharType="end"/>
      </w:r>
      <w:r>
        <w:t xml:space="preserve"> </w:t>
      </w:r>
      <w:r w:rsidRPr="00C001BA">
        <w:t xml:space="preserve">highlights the following objectives: </w:t>
      </w:r>
    </w:p>
    <w:p w14:paraId="21458000" w14:textId="77777777" w:rsidR="008A4160" w:rsidRPr="00CF60EF" w:rsidRDefault="008A4160" w:rsidP="008A4160">
      <w:pPr>
        <w:numPr>
          <w:ilvl w:val="0"/>
          <w:numId w:val="24"/>
        </w:numPr>
        <w:overflowPunct/>
        <w:autoSpaceDE/>
        <w:autoSpaceDN/>
        <w:adjustRightInd/>
        <w:spacing w:after="0" w:line="259" w:lineRule="auto"/>
        <w:textAlignment w:val="auto"/>
        <w:rPr>
          <w:bCs/>
          <w:i/>
        </w:rPr>
      </w:pPr>
      <w:r w:rsidRPr="00CF60EF">
        <w:rPr>
          <w:rFonts w:eastAsia="MS Mincho"/>
          <w:i/>
          <w:iCs/>
          <w:lang w:eastAsia="ja-JP"/>
        </w:rPr>
        <w:t>“</w:t>
      </w:r>
      <w:r w:rsidRPr="00CF60EF">
        <w:rPr>
          <w:bCs/>
          <w:i/>
        </w:rPr>
        <w:t xml:space="preserve">Study NR-based operation in unlicensed spectrum (RAN1, RAN2, RAN4) including </w:t>
      </w:r>
    </w:p>
    <w:p w14:paraId="024C46A9"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433F7FE3"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Consider unlicensed bands both below and above 6GHz, up to 52.6GHz</w:t>
      </w:r>
    </w:p>
    <w:p w14:paraId="7619EDAC"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unlicensed bands above 52.6GHz to the extent that waveform design principles remain unchanged with respect to below 52.6GHz bands </w:t>
      </w:r>
    </w:p>
    <w:p w14:paraId="5BBFD7E5"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similar forward compatibility principles made in the NR WI </w:t>
      </w:r>
    </w:p>
    <w:p w14:paraId="69CA4222"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Pr>
          <w:bCs/>
          <w:i/>
        </w:rPr>
        <w:t>Initial access, channel access,</w:t>
      </w:r>
      <w:r w:rsidRPr="00CF60EF">
        <w:rPr>
          <w:bCs/>
          <w:i/>
        </w:rPr>
        <w:t xml:space="preserve"> Scheduling/HARQ, and mobility including connected/inactive/idle mode operation and radio-link monitoring/failure</w:t>
      </w:r>
    </w:p>
    <w:p w14:paraId="0F57F94E"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 xml:space="preserve">Coexistence methods within NR-based and between NR-based operation in unlicensed and LTE-based LAA and with other incumbent RATs in accordance with regulatory requirements in e.g., 5GHz, 37GHz, 60GHz bands </w:t>
      </w:r>
    </w:p>
    <w:p w14:paraId="3D03EED7"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CF60EF">
        <w:rPr>
          <w:rFonts w:eastAsia="MS Mincho"/>
          <w:i/>
          <w:iCs/>
          <w:lang w:eastAsia="ja-JP"/>
        </w:rPr>
        <w:t>”</w:t>
      </w:r>
    </w:p>
    <w:p w14:paraId="0CF8F40B" w14:textId="77777777" w:rsidR="008A4160" w:rsidRDefault="008A4160" w:rsidP="008A4160">
      <w:r>
        <w:t>For the NR-based access to unlicensed spectrum (NR-U) SI to enable even greater opportunities to improve cellular services, it will need to examine</w:t>
      </w:r>
      <w:r w:rsidRPr="00261550">
        <w:t xml:space="preserve"> scenarios and solutions where </w:t>
      </w:r>
      <w:r>
        <w:t>it</w:t>
      </w:r>
      <w:r w:rsidRPr="00261550">
        <w:t xml:space="preserve"> is anchored to a legacy LTE carrier by dual-connectivity (DC)</w:t>
      </w:r>
      <w:r>
        <w:t>,</w:t>
      </w:r>
      <w:r w:rsidRPr="00261550">
        <w:t xml:space="preserve"> similar to the </w:t>
      </w:r>
      <w:r>
        <w:t>non-standalone (</w:t>
      </w:r>
      <w:r w:rsidRPr="00261550">
        <w:t>NSA</w:t>
      </w:r>
      <w:r>
        <w:t>)</w:t>
      </w:r>
      <w:r w:rsidRPr="00261550">
        <w:t xml:space="preserve"> mode of </w:t>
      </w:r>
      <w:r>
        <w:t>N</w:t>
      </w:r>
      <w:r w:rsidRPr="00261550">
        <w:t xml:space="preserve">R </w:t>
      </w:r>
      <w:r>
        <w:t>licensed</w:t>
      </w:r>
      <w:r w:rsidRPr="00261550">
        <w:t xml:space="preserve">, as well as </w:t>
      </w:r>
      <w:r>
        <w:t>carrier aggregation (</w:t>
      </w:r>
      <w:r w:rsidRPr="00261550">
        <w:t>CA</w:t>
      </w:r>
      <w:r>
        <w:t>)</w:t>
      </w:r>
      <w:r w:rsidRPr="00261550">
        <w:t xml:space="preserve"> based aggregation </w:t>
      </w:r>
      <w:r>
        <w:t>using</w:t>
      </w:r>
      <w:r w:rsidRPr="00261550">
        <w:t xml:space="preserve"> a 5G NR anchor. </w:t>
      </w:r>
      <w:r>
        <w:t>S</w:t>
      </w:r>
      <w:r w:rsidRPr="00261550">
        <w:t xml:space="preserve">tandalone operation </w:t>
      </w:r>
      <w:r>
        <w:t xml:space="preserve">(SA) </w:t>
      </w:r>
      <w:r w:rsidRPr="00261550">
        <w:t>of N</w:t>
      </w:r>
      <w:r>
        <w:t xml:space="preserve">R-U will need to be examined as well. NR-U will need to accomplish this all while </w:t>
      </w:r>
      <w:r w:rsidRPr="00A023DA">
        <w:t xml:space="preserve">coexisting </w:t>
      </w:r>
      <w:r>
        <w:t xml:space="preserve">fairly </w:t>
      </w:r>
      <w:r w:rsidRPr="00A023DA">
        <w:t>with other technologies and fulfilling regulatory requirements.</w:t>
      </w:r>
    </w:p>
    <w:p w14:paraId="5F8B0568" w14:textId="78A05C7D" w:rsidR="008A4160" w:rsidRDefault="001B7907" w:rsidP="00DE5E4C">
      <w:r>
        <w:t>In this contribution we considered initial access in NR-U. The</w:t>
      </w:r>
      <w:r w:rsidRPr="00BB3EA2">
        <w:t xml:space="preserve"> related observations for </w:t>
      </w:r>
      <w:r>
        <w:t xml:space="preserve">initial access including </w:t>
      </w:r>
      <w:r w:rsidRPr="00BB3EA2">
        <w:t>SS</w:t>
      </w:r>
      <w:r>
        <w:t>, PBCH, RACH and paging</w:t>
      </w:r>
      <w:r w:rsidRPr="00BB3EA2">
        <w:t xml:space="preserve"> </w:t>
      </w:r>
      <w:r>
        <w:t>in NR-U were discussed</w:t>
      </w:r>
      <w:r w:rsidRPr="00BB3EA2">
        <w:t>.</w:t>
      </w:r>
    </w:p>
    <w:p w14:paraId="3B09188D" w14:textId="77777777" w:rsidR="001B7907" w:rsidRDefault="001B7907" w:rsidP="00DE5E4C"/>
    <w:p w14:paraId="069DA8F0" w14:textId="77777777" w:rsidR="00925CBF" w:rsidRPr="00AA69D5" w:rsidRDefault="00925CBF" w:rsidP="00925CBF">
      <w:pPr>
        <w:pStyle w:val="Heading1"/>
        <w:rPr>
          <w:sz w:val="32"/>
          <w:szCs w:val="32"/>
          <w:lang w:val="en-US"/>
        </w:rPr>
      </w:pPr>
      <w:r>
        <w:rPr>
          <w:sz w:val="32"/>
          <w:szCs w:val="32"/>
          <w:lang w:val="en-US"/>
        </w:rPr>
        <w:t>Initial Access in NR Unlicensed Spectrum</w:t>
      </w:r>
    </w:p>
    <w:p w14:paraId="6966A9E5" w14:textId="77777777" w:rsidR="00925CBF" w:rsidRPr="00E71A5A" w:rsidRDefault="00925CBF" w:rsidP="00925CBF">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w:t>
      </w:r>
      <w:r w:rsidRPr="00E71A5A">
        <w:lastRenderedPageBreak/>
        <w:t xml:space="preserve">operation. Due to spectrum characteristics and regulatory requirements, e.g., uncertainty of channel availability, the Occupied Channel Bandwidth (OCB) requirement, </w:t>
      </w:r>
      <w:r>
        <w:t>etc,</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2290A490" w14:textId="77777777" w:rsidR="00925CBF" w:rsidRPr="00E71A5A" w:rsidRDefault="00925CBF" w:rsidP="00925CBF">
      <w:r w:rsidRPr="00E71A5A">
        <w:t xml:space="preserve">For synchronization signal 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t>channel access</w:t>
      </w:r>
      <w:r w:rsidRPr="00E71A5A">
        <w:t xml:space="preserve"> failure </w:t>
      </w:r>
      <w:r>
        <w:t>arising from 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and </w:t>
      </w:r>
      <w:r w:rsidRPr="00E71A5A">
        <w:t xml:space="preserve">OCB requirement </w:t>
      </w:r>
      <w:r>
        <w:t>should be considered</w:t>
      </w:r>
      <w:r w:rsidRPr="00E71A5A">
        <w:t xml:space="preserve"> for NR-U.</w:t>
      </w:r>
    </w:p>
    <w:p w14:paraId="2205F125" w14:textId="77777777" w:rsidR="00925CBF" w:rsidRPr="00E71A5A" w:rsidRDefault="00925CBF" w:rsidP="00925CBF">
      <w:r w:rsidRPr="00E71A5A">
        <w:t xml:space="preserve">For RACH, NR supports multiple RACH preamble formats, including </w:t>
      </w:r>
      <w:r>
        <w:t>long P</w:t>
      </w:r>
      <w:r w:rsidRPr="00E71A5A">
        <w:t xml:space="preserve">RACH formats with preamble length 839 </w:t>
      </w:r>
      <w:r>
        <w:t xml:space="preserve">and short PRACH formats with </w:t>
      </w:r>
      <w:r w:rsidRPr="00E71A5A">
        <w:t xml:space="preserve">preamble length 139. </w:t>
      </w:r>
      <w:r>
        <w:t>In general, for unlicensed band operation</w:t>
      </w:r>
      <w:r w:rsidRPr="00E71A5A">
        <w:t xml:space="preserve"> the cell range is smaller than that of licensed band operation due to limited transmission power constraint. </w:t>
      </w:r>
      <w:r>
        <w:t>During</w:t>
      </w:r>
      <w:r w:rsidRPr="00E71A5A">
        <w:t xml:space="preserve"> </w:t>
      </w:r>
      <w:r>
        <w:t>random access</w:t>
      </w:r>
      <w:r w:rsidRPr="00E71A5A">
        <w:t xml:space="preserve"> procedure</w:t>
      </w:r>
      <w:r>
        <w:t xml:space="preserve"> in </w:t>
      </w:r>
      <w:r w:rsidRPr="005D67A3">
        <w:t>standalone operation</w:t>
      </w:r>
      <w:r w:rsidRPr="00E71A5A">
        <w:t xml:space="preserve">, LBT may need to be performed. </w:t>
      </w:r>
      <w:r>
        <w:t>Channel access</w:t>
      </w:r>
      <w:r w:rsidRPr="00E71A5A">
        <w:t xml:space="preserve"> failure </w:t>
      </w:r>
      <w:r>
        <w:t xml:space="preserve">arising from LBT </w:t>
      </w:r>
      <w:r w:rsidRPr="00E71A5A">
        <w:t>could lead to performance degradation of performance</w:t>
      </w:r>
      <w:r>
        <w:t xml:space="preserve"> of random access</w:t>
      </w:r>
      <w:r w:rsidRPr="00E71A5A">
        <w:t xml:space="preserve">. </w:t>
      </w:r>
      <w:r>
        <w:t>Channel access</w:t>
      </w:r>
      <w:r w:rsidRPr="00E71A5A">
        <w:t xml:space="preserve"> failure </w:t>
      </w:r>
      <w:r>
        <w:t xml:space="preserve">arising from LBT </w:t>
      </w:r>
      <w:r w:rsidRPr="00E71A5A">
        <w:t xml:space="preserve">before </w:t>
      </w:r>
      <w:r>
        <w:t>random access</w:t>
      </w:r>
      <w:r w:rsidRPr="00E71A5A">
        <w:t xml:space="preserve"> </w:t>
      </w:r>
      <w:r>
        <w:t xml:space="preserve">transmission </w:t>
      </w:r>
      <w:r w:rsidRPr="00E71A5A">
        <w:t xml:space="preserve">may </w:t>
      </w:r>
      <w:r>
        <w:t xml:space="preserve">also have </w:t>
      </w:r>
      <w:r w:rsidRPr="00E71A5A">
        <w:t xml:space="preserve">impact </w:t>
      </w:r>
      <w:r>
        <w:t xml:space="preserve">on </w:t>
      </w:r>
      <w:r w:rsidRPr="00E71A5A">
        <w:t>the RACH resource</w:t>
      </w:r>
      <w:r w:rsidRPr="006C14C7">
        <w:t xml:space="preserve"> </w:t>
      </w:r>
      <w:r>
        <w:t>configuration</w:t>
      </w:r>
      <w:r w:rsidRPr="00E71A5A">
        <w:t>.</w:t>
      </w:r>
      <w:r>
        <w:t xml:space="preserve"> </w:t>
      </w:r>
      <w:r w:rsidRPr="00E71A5A">
        <w:t xml:space="preserve">In addition, </w:t>
      </w:r>
      <w:r>
        <w:t>random access</w:t>
      </w:r>
      <w:r w:rsidRPr="00E71A5A">
        <w:t xml:space="preserve"> </w:t>
      </w:r>
      <w:r>
        <w:t xml:space="preserve">transmission </w:t>
      </w:r>
      <w:r w:rsidRPr="00E71A5A">
        <w:t>should</w:t>
      </w:r>
      <w:r>
        <w:t xml:space="preserve"> fulfil</w:t>
      </w:r>
      <w:r w:rsidRPr="00E71A5A">
        <w:t xml:space="preserve"> the regulatory requireme</w:t>
      </w:r>
      <w:r>
        <w:t>nt of OCB.</w:t>
      </w:r>
      <w:r w:rsidRPr="00E71A5A">
        <w:t xml:space="preserve"> </w:t>
      </w:r>
      <w:r>
        <w:t xml:space="preserve">Random access </w:t>
      </w:r>
      <w:r w:rsidRPr="00E71A5A">
        <w:t xml:space="preserve">procedure for unlicensed band operation should </w:t>
      </w:r>
      <w:r>
        <w:t>consider</w:t>
      </w:r>
      <w:r w:rsidRPr="00E71A5A">
        <w:t xml:space="preserve"> the impact of LBT </w:t>
      </w:r>
      <w:r>
        <w:t>and</w:t>
      </w:r>
      <w:r w:rsidRPr="00E71A5A">
        <w:t xml:space="preserve"> the requirement of OCB</w:t>
      </w:r>
      <w:r>
        <w:t xml:space="preserve"> for NR-U.</w:t>
      </w:r>
    </w:p>
    <w:p w14:paraId="5900E132" w14:textId="77777777" w:rsidR="00925CBF" w:rsidRDefault="00925CBF" w:rsidP="00925CBF">
      <w:r w:rsidRPr="00E71A5A">
        <w:t xml:space="preserve">For paging, a paging cycle is defined to allow UEs to monitor paging message at </w:t>
      </w:r>
      <w:r>
        <w:t xml:space="preserve">the </w:t>
      </w:r>
      <w:r w:rsidRPr="00E71A5A">
        <w:t xml:space="preserve">predefined time. For paging message transmission on unlicensed bands, </w:t>
      </w:r>
      <w:r>
        <w:t>the</w:t>
      </w:r>
      <w:r w:rsidRPr="00E71A5A">
        <w:t xml:space="preserve"> uncertainty of channel availability </w:t>
      </w:r>
      <w:r>
        <w:t xml:space="preserve">could cause the failure of </w:t>
      </w:r>
      <w:r w:rsidRPr="00E71A5A">
        <w:t>paging DCI</w:t>
      </w:r>
      <w:r>
        <w:t xml:space="preserve"> or paging message</w:t>
      </w:r>
      <w:r w:rsidRPr="00E71A5A">
        <w:t xml:space="preserve">. </w:t>
      </w:r>
      <w:r>
        <w:t xml:space="preserve">As a result, </w:t>
      </w:r>
      <w:r w:rsidRPr="00E71A5A">
        <w:t xml:space="preserve">UEs may </w:t>
      </w:r>
      <w:r>
        <w:t>not receive</w:t>
      </w:r>
      <w:r w:rsidRPr="00E71A5A">
        <w:t xml:space="preserve"> </w:t>
      </w:r>
      <w:r>
        <w:t>the</w:t>
      </w:r>
      <w:r w:rsidRPr="00E71A5A">
        <w:t xml:space="preserve"> </w:t>
      </w:r>
      <w:r>
        <w:t xml:space="preserve">corresponding </w:t>
      </w:r>
      <w:r w:rsidRPr="00E71A5A">
        <w:t xml:space="preserve">paging message. </w:t>
      </w:r>
      <w:r>
        <w:t>Paging occasion could</w:t>
      </w:r>
      <w:r w:rsidRPr="00E71A5A">
        <w:t xml:space="preserve"> </w:t>
      </w:r>
      <w:r>
        <w:t xml:space="preserve">also </w:t>
      </w:r>
      <w:r w:rsidRPr="00E71A5A">
        <w:t xml:space="preserve">be blocked due to </w:t>
      </w:r>
      <w:r>
        <w:t>channel access</w:t>
      </w:r>
      <w:r w:rsidRPr="00E71A5A">
        <w:t xml:space="preserve"> failure </w:t>
      </w:r>
      <w:r>
        <w:t>arising from LBT</w:t>
      </w:r>
      <w:r w:rsidRPr="00E71A5A">
        <w:t>.</w:t>
      </w:r>
      <w:r>
        <w:t xml:space="preserve"> Enhancement for paging may be needed for NR-U and should be further studied during NR-U SI.</w:t>
      </w:r>
    </w:p>
    <w:p w14:paraId="11CC2351" w14:textId="3532A838" w:rsidR="00925CBF" w:rsidRPr="0077739A" w:rsidRDefault="00925CBF" w:rsidP="00925CBF">
      <w:pPr>
        <w:rPr>
          <w:i/>
        </w:rPr>
      </w:pPr>
      <w:r w:rsidRPr="00E7664C">
        <w:rPr>
          <w:b/>
          <w:i/>
          <w:u w:val="single"/>
          <w:lang w:val="en-US"/>
        </w:rPr>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Pr>
          <w:i/>
        </w:rPr>
        <w:t xml:space="preserve">NR-U </w:t>
      </w:r>
      <w:r w:rsidRPr="00A66DA6">
        <w:rPr>
          <w:i/>
        </w:rPr>
        <w:t xml:space="preserve">by taking </w:t>
      </w:r>
      <w:r>
        <w:rPr>
          <w:i/>
        </w:rPr>
        <w:t xml:space="preserve">into account </w:t>
      </w:r>
      <w:r w:rsidRPr="00A66DA6">
        <w:rPr>
          <w:i/>
        </w:rPr>
        <w:t xml:space="preserve">LBT and OCB </w:t>
      </w:r>
      <w:r>
        <w:rPr>
          <w:i/>
        </w:rPr>
        <w:t xml:space="preserve">requirements. </w:t>
      </w:r>
    </w:p>
    <w:p w14:paraId="739AE347" w14:textId="162F92E2" w:rsidR="00925CBF" w:rsidRDefault="00925CBF" w:rsidP="00DE5E4C"/>
    <w:p w14:paraId="2FA7686E" w14:textId="766F5C10" w:rsidR="005941AF" w:rsidRDefault="005941AF" w:rsidP="005941AF">
      <w:pPr>
        <w:pStyle w:val="Heading1"/>
      </w:pPr>
      <w:r>
        <w:rPr>
          <w:sz w:val="32"/>
          <w:szCs w:val="32"/>
          <w:lang w:val="en-US"/>
        </w:rPr>
        <w:t xml:space="preserve">Considerations for </w:t>
      </w:r>
      <w:r w:rsidRPr="00981F64">
        <w:rPr>
          <w:sz w:val="32"/>
          <w:szCs w:val="32"/>
          <w:lang w:val="en-US"/>
        </w:rPr>
        <w:t>SS/PBCH Block Transmission</w:t>
      </w:r>
      <w:r>
        <w:rPr>
          <w:sz w:val="32"/>
          <w:szCs w:val="32"/>
          <w:lang w:val="en-US"/>
        </w:rPr>
        <w:t xml:space="preserve"> in NR-U</w:t>
      </w:r>
    </w:p>
    <w:p w14:paraId="1372FA35" w14:textId="307363DC" w:rsidR="00ED3766" w:rsidRDefault="00981F64" w:rsidP="005941AF">
      <w:pPr>
        <w:pStyle w:val="Heading2"/>
      </w:pPr>
      <w:bookmarkStart w:id="1" w:name="_Toc503819807"/>
      <w:r w:rsidRPr="00981F64">
        <w:rPr>
          <w:lang w:val="en-US"/>
        </w:rPr>
        <w:t>SS/PBCH Block Transmission</w:t>
      </w:r>
      <w:bookmarkEnd w:id="1"/>
      <w:r w:rsidR="00925CBF">
        <w:rPr>
          <w:lang w:val="en-US"/>
        </w:rPr>
        <w:t xml:space="preserve"> in NR-U</w:t>
      </w:r>
    </w:p>
    <w:p w14:paraId="45423097" w14:textId="4CE56975" w:rsidR="00981F64" w:rsidRDefault="00981F64" w:rsidP="00981F64">
      <w:pPr>
        <w:rPr>
          <w:lang w:val="en-US"/>
        </w:rPr>
      </w:pPr>
      <w:r>
        <w:rPr>
          <w:lang w:val="en-US"/>
        </w:rPr>
        <w:t xml:space="preserve">In NR-U SS/PBCH transmission may be based on </w:t>
      </w:r>
      <w:r w:rsidR="006D7999">
        <w:rPr>
          <w:lang w:val="en-US"/>
        </w:rPr>
        <w:t>the structure of synchronization signal block (SSB) and SSB group (</w:t>
      </w:r>
      <w:r>
        <w:rPr>
          <w:lang w:val="en-US"/>
        </w:rPr>
        <w:t>SSBG</w:t>
      </w:r>
      <w:r w:rsidR="006D7999">
        <w:rPr>
          <w:lang w:val="en-US"/>
        </w:rPr>
        <w:t>)</w:t>
      </w:r>
      <w:r>
        <w:rPr>
          <w:lang w:val="en-US"/>
        </w:rPr>
        <w:t xml:space="preserve">. In order to reduce impact due to LBT, </w:t>
      </w:r>
      <w:r w:rsidR="0065009F">
        <w:rPr>
          <w:lang w:val="en-US"/>
        </w:rPr>
        <w:t>SSBs</w:t>
      </w:r>
      <w:r>
        <w:rPr>
          <w:lang w:val="en-US"/>
        </w:rPr>
        <w:t xml:space="preserve"> may be transmitted </w:t>
      </w:r>
      <w:r w:rsidR="0065009F">
        <w:rPr>
          <w:lang w:val="en-US"/>
        </w:rPr>
        <w:t xml:space="preserve">in group </w:t>
      </w:r>
      <w:r>
        <w:rPr>
          <w:lang w:val="en-US"/>
        </w:rPr>
        <w:t xml:space="preserve">consecutively. For each LBT, </w:t>
      </w:r>
      <w:r w:rsidR="0065009F">
        <w:rPr>
          <w:lang w:val="en-US"/>
        </w:rPr>
        <w:t>one or more</w:t>
      </w:r>
      <w:r>
        <w:rPr>
          <w:lang w:val="en-US"/>
        </w:rPr>
        <w:t xml:space="preserve"> SSBG</w:t>
      </w:r>
      <w:r w:rsidR="006D7999">
        <w:rPr>
          <w:lang w:val="en-US"/>
        </w:rPr>
        <w:t>s</w:t>
      </w:r>
      <w:r>
        <w:rPr>
          <w:lang w:val="en-US"/>
        </w:rPr>
        <w:t xml:space="preserve"> may be transmitted</w:t>
      </w:r>
      <w:r w:rsidR="0065009F">
        <w:rPr>
          <w:lang w:val="en-US"/>
        </w:rPr>
        <w:t xml:space="preserve"> consecutively as well</w:t>
      </w:r>
      <w:r>
        <w:rPr>
          <w:lang w:val="en-US"/>
        </w:rPr>
        <w:t>. In order to avoid gap between SSB</w:t>
      </w:r>
      <w:r w:rsidR="006D7999">
        <w:rPr>
          <w:lang w:val="en-US"/>
        </w:rPr>
        <w:t>s</w:t>
      </w:r>
      <w:r>
        <w:rPr>
          <w:lang w:val="en-US"/>
        </w:rPr>
        <w:t xml:space="preserve"> and reduce the waste of resource, full SSB</w:t>
      </w:r>
      <w:r w:rsidR="006D7999">
        <w:rPr>
          <w:lang w:val="en-US"/>
        </w:rPr>
        <w:t>s</w:t>
      </w:r>
      <w:r>
        <w:rPr>
          <w:lang w:val="en-US"/>
        </w:rPr>
        <w:t xml:space="preserve"> per SSBG may be used. For example, eight</w:t>
      </w:r>
      <w:r w:rsidR="009F2A58">
        <w:rPr>
          <w:lang w:val="en-US"/>
        </w:rPr>
        <w:t xml:space="preserve"> SSBs </w:t>
      </w:r>
      <w:r w:rsidR="006D7999">
        <w:rPr>
          <w:lang w:val="en-US"/>
        </w:rPr>
        <w:t>can be</w:t>
      </w:r>
      <w:r w:rsidR="009F2A58">
        <w:rPr>
          <w:lang w:val="en-US"/>
        </w:rPr>
        <w:t xml:space="preserve"> transmitted in each SSB group</w:t>
      </w:r>
      <w:r>
        <w:rPr>
          <w:lang w:val="en-US"/>
        </w:rPr>
        <w:t>.</w:t>
      </w:r>
    </w:p>
    <w:p w14:paraId="5F7FEAC8" w14:textId="79CFC759" w:rsidR="00981F64" w:rsidRPr="002B509B" w:rsidRDefault="009F2A58" w:rsidP="00981F64">
      <w:pPr>
        <w:rPr>
          <w:lang w:val="en-US"/>
        </w:rPr>
      </w:pPr>
      <w:r>
        <w:rPr>
          <w:lang w:val="en-US"/>
        </w:rPr>
        <w:t>M</w:t>
      </w:r>
      <w:r w:rsidR="00981F64">
        <w:rPr>
          <w:lang w:val="en-US"/>
        </w:rPr>
        <w:t xml:space="preserve">ulti-stage </w:t>
      </w:r>
      <w:r>
        <w:rPr>
          <w:lang w:val="en-US"/>
        </w:rPr>
        <w:t xml:space="preserve">SS/PBCH transmission </w:t>
      </w:r>
      <w:r w:rsidR="00981F64">
        <w:rPr>
          <w:lang w:val="en-US"/>
        </w:rPr>
        <w:t xml:space="preserve">may </w:t>
      </w:r>
      <w:r>
        <w:rPr>
          <w:lang w:val="en-US"/>
        </w:rPr>
        <w:t>include SS burst set</w:t>
      </w:r>
      <w:r w:rsidR="00981F64">
        <w:rPr>
          <w:lang w:val="en-US"/>
        </w:rPr>
        <w:t xml:space="preserve"> </w:t>
      </w:r>
      <w:r w:rsidR="006D7999">
        <w:rPr>
          <w:lang w:val="en-US"/>
        </w:rPr>
        <w:t>(SSBS) for</w:t>
      </w:r>
      <w:r w:rsidR="00981F64">
        <w:rPr>
          <w:lang w:val="en-US"/>
        </w:rPr>
        <w:t xml:space="preserve"> </w:t>
      </w:r>
      <w:r>
        <w:rPr>
          <w:lang w:val="en-US"/>
        </w:rPr>
        <w:t xml:space="preserve">LBT </w:t>
      </w:r>
      <w:r w:rsidR="006D7999">
        <w:rPr>
          <w:lang w:val="en-US"/>
        </w:rPr>
        <w:t>as well as</w:t>
      </w:r>
      <w:r>
        <w:rPr>
          <w:lang w:val="en-US"/>
        </w:rPr>
        <w:t xml:space="preserve"> </w:t>
      </w:r>
      <w:r w:rsidR="00E0498D">
        <w:rPr>
          <w:lang w:val="en-US"/>
        </w:rPr>
        <w:t>SS</w:t>
      </w:r>
      <w:r w:rsidR="00455EF4">
        <w:rPr>
          <w:lang w:val="en-US"/>
        </w:rPr>
        <w:t>B and SSBG</w:t>
      </w:r>
      <w:r w:rsidR="00E0498D">
        <w:rPr>
          <w:lang w:val="en-US"/>
        </w:rPr>
        <w:t xml:space="preserve"> </w:t>
      </w:r>
      <w:r w:rsidR="00981F64">
        <w:rPr>
          <w:lang w:val="en-US"/>
        </w:rPr>
        <w:t xml:space="preserve">transmission structure. Multi-stage SSBS/SSBG/SSB transmission may </w:t>
      </w:r>
      <w:r>
        <w:rPr>
          <w:lang w:val="en-US"/>
        </w:rPr>
        <w:t>comprise</w:t>
      </w:r>
      <w:r w:rsidR="00981F64">
        <w:rPr>
          <w:lang w:val="en-US"/>
        </w:rPr>
        <w:t>:</w:t>
      </w:r>
      <w:r>
        <w:rPr>
          <w:lang w:val="en-US"/>
        </w:rPr>
        <w:t xml:space="preserve"> </w:t>
      </w:r>
      <w:r w:rsidR="00981F64" w:rsidRPr="00E272C9">
        <w:t>SSB</w:t>
      </w:r>
      <w:r w:rsidR="00981F64">
        <w:t>S stage</w:t>
      </w:r>
      <w:r>
        <w:rPr>
          <w:lang w:val="en-US"/>
        </w:rPr>
        <w:t xml:space="preserve">, </w:t>
      </w:r>
      <w:r w:rsidR="00981F64" w:rsidRPr="00E272C9">
        <w:t>SSBG</w:t>
      </w:r>
      <w:r w:rsidR="00981F64">
        <w:t xml:space="preserve"> stage </w:t>
      </w:r>
      <w:r>
        <w:rPr>
          <w:lang w:val="en-US"/>
        </w:rPr>
        <w:t xml:space="preserve">and </w:t>
      </w:r>
      <w:r w:rsidR="00981F64">
        <w:t>SSB stage</w:t>
      </w:r>
      <w:r>
        <w:t>.</w:t>
      </w:r>
      <w:r>
        <w:rPr>
          <w:lang w:val="en-US"/>
        </w:rPr>
        <w:t xml:space="preserve"> </w:t>
      </w:r>
      <w:r w:rsidR="00726BB6">
        <w:rPr>
          <w:lang w:val="en-US"/>
        </w:rPr>
        <w:t>LBT</w:t>
      </w:r>
      <w:r w:rsidR="00981F64" w:rsidRPr="002B509B">
        <w:rPr>
          <w:lang w:val="en-US"/>
        </w:rPr>
        <w:t xml:space="preserve"> may be integrated with multi-stage </w:t>
      </w:r>
      <w:r w:rsidRPr="002B509B">
        <w:rPr>
          <w:lang w:val="en-US"/>
        </w:rPr>
        <w:t xml:space="preserve">SS transmission </w:t>
      </w:r>
      <w:r w:rsidR="00981F64" w:rsidRPr="002B509B">
        <w:rPr>
          <w:lang w:val="en-US"/>
        </w:rPr>
        <w:t>structure. For example, multi-stage LBT based on SSBS/SSBG/SSB may be:</w:t>
      </w:r>
    </w:p>
    <w:p w14:paraId="495EE428" w14:textId="7E7A4F85"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Stage 1: No</w:t>
      </w:r>
      <w:r w:rsidR="00455EF4">
        <w:rPr>
          <w:rFonts w:ascii="Times New Roman" w:hAnsi="Times New Roman"/>
        </w:rPr>
        <w:t xml:space="preserve"> or very short duration</w:t>
      </w:r>
      <w:r w:rsidRPr="002B509B">
        <w:rPr>
          <w:rFonts w:ascii="Times New Roman" w:hAnsi="Times New Roman"/>
        </w:rPr>
        <w:t xml:space="preserve"> LBT for SSB level</w:t>
      </w:r>
    </w:p>
    <w:p w14:paraId="5863A2C7" w14:textId="2310E327"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 xml:space="preserve">Stage 2: </w:t>
      </w:r>
      <w:r w:rsidR="00455EF4">
        <w:rPr>
          <w:rFonts w:ascii="Times New Roman" w:hAnsi="Times New Roman"/>
        </w:rPr>
        <w:t>Short duration</w:t>
      </w:r>
      <w:r w:rsidRPr="002B509B">
        <w:rPr>
          <w:rFonts w:ascii="Times New Roman" w:hAnsi="Times New Roman"/>
        </w:rPr>
        <w:t xml:space="preserve"> LBT for SSBG</w:t>
      </w:r>
      <w:r w:rsidR="009F2A58" w:rsidRPr="002B509B">
        <w:rPr>
          <w:rFonts w:ascii="Times New Roman" w:hAnsi="Times New Roman"/>
        </w:rPr>
        <w:t xml:space="preserve"> level</w:t>
      </w:r>
    </w:p>
    <w:p w14:paraId="01689ABE" w14:textId="0943905E"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 xml:space="preserve">Stage 3: Long </w:t>
      </w:r>
      <w:r w:rsidR="00455EF4">
        <w:rPr>
          <w:rFonts w:ascii="Times New Roman" w:hAnsi="Times New Roman"/>
        </w:rPr>
        <w:t xml:space="preserve">duration </w:t>
      </w:r>
      <w:r w:rsidRPr="002B509B">
        <w:rPr>
          <w:rFonts w:ascii="Times New Roman" w:hAnsi="Times New Roman"/>
        </w:rPr>
        <w:t>LBT for SSBS</w:t>
      </w:r>
      <w:r w:rsidR="009F2A58" w:rsidRPr="002B509B">
        <w:rPr>
          <w:rFonts w:ascii="Times New Roman" w:hAnsi="Times New Roman"/>
        </w:rPr>
        <w:t xml:space="preserve"> level</w:t>
      </w:r>
    </w:p>
    <w:p w14:paraId="4EEEB781" w14:textId="0E6BD996" w:rsidR="00981F64" w:rsidRPr="002B509B" w:rsidRDefault="00455EF4" w:rsidP="00981F64">
      <w:pPr>
        <w:rPr>
          <w:lang w:val="en-US"/>
        </w:rPr>
      </w:pPr>
      <w:r>
        <w:rPr>
          <w:lang w:val="en-US"/>
        </w:rPr>
        <w:t>LBT may employ h</w:t>
      </w:r>
      <w:r w:rsidR="009F2A58" w:rsidRPr="002B509B">
        <w:rPr>
          <w:lang w:val="en-US"/>
        </w:rPr>
        <w:t>ierarchical m</w:t>
      </w:r>
      <w:r w:rsidR="00981F64" w:rsidRPr="002B509B">
        <w:rPr>
          <w:lang w:val="en-US"/>
        </w:rPr>
        <w:t xml:space="preserve">ulti-stage beam </w:t>
      </w:r>
      <w:r w:rsidR="009F2A58" w:rsidRPr="002B509B">
        <w:rPr>
          <w:lang w:val="en-US"/>
        </w:rPr>
        <w:t>transmission. Hierarchical multi-stage beam transmission</w:t>
      </w:r>
      <w:r w:rsidR="00981F64" w:rsidRPr="002B509B">
        <w:rPr>
          <w:lang w:val="en-US"/>
        </w:rPr>
        <w:t xml:space="preserve"> </w:t>
      </w:r>
      <w:r>
        <w:rPr>
          <w:lang w:val="en-US"/>
        </w:rPr>
        <w:t>could employ</w:t>
      </w:r>
      <w:r w:rsidR="00981F64" w:rsidRPr="002B509B">
        <w:rPr>
          <w:lang w:val="en-US"/>
        </w:rPr>
        <w:t xml:space="preserve"> different </w:t>
      </w:r>
      <w:r w:rsidR="000C13AE" w:rsidRPr="002B509B">
        <w:rPr>
          <w:lang w:val="en-US"/>
        </w:rPr>
        <w:t>beam widths</w:t>
      </w:r>
      <w:r w:rsidR="00981F64" w:rsidRPr="002B509B">
        <w:rPr>
          <w:lang w:val="en-US"/>
        </w:rPr>
        <w:t xml:space="preserve"> </w:t>
      </w:r>
      <w:r>
        <w:rPr>
          <w:lang w:val="en-US"/>
        </w:rPr>
        <w:t>for LBT and SSB transmission</w:t>
      </w:r>
      <w:r w:rsidRPr="002B509B">
        <w:rPr>
          <w:lang w:val="en-US"/>
        </w:rPr>
        <w:t xml:space="preserve"> </w:t>
      </w:r>
      <w:r w:rsidR="00981F64" w:rsidRPr="002B509B">
        <w:rPr>
          <w:lang w:val="en-US"/>
        </w:rPr>
        <w:t xml:space="preserve">such as </w:t>
      </w:r>
      <w:r w:rsidR="000C13AE" w:rsidRPr="002B509B">
        <w:rPr>
          <w:lang w:val="en-US"/>
        </w:rPr>
        <w:t>wide beam</w:t>
      </w:r>
      <w:r w:rsidR="00981F64" w:rsidRPr="002B509B">
        <w:rPr>
          <w:lang w:val="en-US"/>
        </w:rPr>
        <w:t xml:space="preserve">, medium beam and narrow beam. For example, </w:t>
      </w:r>
      <w:r w:rsidR="000C13AE" w:rsidRPr="002B509B">
        <w:rPr>
          <w:lang w:val="en-US"/>
        </w:rPr>
        <w:t>wide beam</w:t>
      </w:r>
      <w:r w:rsidR="00981F64" w:rsidRPr="002B509B">
        <w:rPr>
          <w:lang w:val="en-US"/>
        </w:rPr>
        <w:t xml:space="preserve"> may be </w:t>
      </w:r>
      <w:r w:rsidR="00A04882">
        <w:rPr>
          <w:lang w:val="en-US"/>
        </w:rPr>
        <w:t>used</w:t>
      </w:r>
      <w:r w:rsidR="00981F64" w:rsidRPr="002B509B">
        <w:rPr>
          <w:lang w:val="en-US"/>
        </w:rPr>
        <w:t xml:space="preserve"> for SSBS, medium beam may be </w:t>
      </w:r>
      <w:r w:rsidR="00A04882">
        <w:rPr>
          <w:lang w:val="en-US"/>
        </w:rPr>
        <w:t>used</w:t>
      </w:r>
      <w:r w:rsidR="00981F64" w:rsidRPr="002B509B">
        <w:rPr>
          <w:lang w:val="en-US"/>
        </w:rPr>
        <w:t xml:space="preserve"> for SSBG and narrow beam may be </w:t>
      </w:r>
      <w:r>
        <w:rPr>
          <w:lang w:val="en-US"/>
        </w:rPr>
        <w:t>used</w:t>
      </w:r>
      <w:r w:rsidR="00981F64" w:rsidRPr="002B509B">
        <w:rPr>
          <w:lang w:val="en-US"/>
        </w:rPr>
        <w:t xml:space="preserve"> for SSB</w:t>
      </w:r>
      <w:r w:rsidR="00A04882">
        <w:rPr>
          <w:lang w:val="en-US"/>
        </w:rPr>
        <w:t xml:space="preserve"> for LBT operations</w:t>
      </w:r>
      <w:r w:rsidR="00981F64" w:rsidRPr="002B509B">
        <w:rPr>
          <w:lang w:val="en-US"/>
        </w:rPr>
        <w:t>.</w:t>
      </w:r>
    </w:p>
    <w:p w14:paraId="432F1C85" w14:textId="109EFF1C" w:rsidR="00981F64" w:rsidRDefault="000C13AE" w:rsidP="00981F64">
      <w:pPr>
        <w:rPr>
          <w:lang w:val="en-US"/>
        </w:rPr>
      </w:pPr>
      <w:r>
        <w:rPr>
          <w:lang w:val="en-US"/>
        </w:rPr>
        <w:lastRenderedPageBreak/>
        <w:t>Network</w:t>
      </w:r>
      <w:r w:rsidR="00981F64">
        <w:rPr>
          <w:lang w:val="en-US"/>
        </w:rPr>
        <w:t xml:space="preserve"> may perform LBT before SSB transmission. COT may be based on SSB group to facilitate the SSB </w:t>
      </w:r>
      <w:r w:rsidR="00A04882">
        <w:rPr>
          <w:lang w:val="en-US"/>
        </w:rPr>
        <w:t xml:space="preserve">transmission and SSB </w:t>
      </w:r>
      <w:r w:rsidR="00981F64">
        <w:rPr>
          <w:lang w:val="en-US"/>
        </w:rPr>
        <w:t>indication.</w:t>
      </w:r>
      <w:r w:rsidR="00981F64" w:rsidRPr="007E0A27">
        <w:rPr>
          <w:lang w:val="en-US"/>
        </w:rPr>
        <w:t xml:space="preserve"> </w:t>
      </w:r>
      <w:r w:rsidR="00981F64">
        <w:rPr>
          <w:lang w:val="en-US"/>
        </w:rPr>
        <w:t>NW may perform LBT before each SSBG transmission. UE may be indicated with SSB group indication for SSB group transmission</w:t>
      </w:r>
      <w:r w:rsidR="007240F5">
        <w:rPr>
          <w:lang w:val="en-US"/>
        </w:rPr>
        <w:t xml:space="preserve"> and reception</w:t>
      </w:r>
      <w:r w:rsidR="00981F64">
        <w:rPr>
          <w:lang w:val="en-US"/>
        </w:rPr>
        <w:t xml:space="preserve">. UE may use SSB </w:t>
      </w:r>
      <w:r w:rsidR="007240F5">
        <w:rPr>
          <w:lang w:val="en-US"/>
        </w:rPr>
        <w:t xml:space="preserve">and SSB </w:t>
      </w:r>
      <w:r w:rsidR="00981F64">
        <w:rPr>
          <w:lang w:val="en-US"/>
        </w:rPr>
        <w:t>group indication for power saving, rate matching and mobility measurement. The SSBG-base</w:t>
      </w:r>
      <w:r w:rsidR="007240F5">
        <w:rPr>
          <w:lang w:val="en-US"/>
        </w:rPr>
        <w:t xml:space="preserve">d LBT can enable low latency </w:t>
      </w:r>
      <w:r w:rsidR="00726BB6">
        <w:rPr>
          <w:lang w:val="en-US"/>
        </w:rPr>
        <w:t xml:space="preserve">and fast </w:t>
      </w:r>
      <w:r w:rsidR="007240F5">
        <w:rPr>
          <w:lang w:val="en-US"/>
        </w:rPr>
        <w:t>SS</w:t>
      </w:r>
      <w:r w:rsidR="00455EF4">
        <w:rPr>
          <w:lang w:val="en-US"/>
        </w:rPr>
        <w:t>/PBCH</w:t>
      </w:r>
      <w:r w:rsidR="00981F64">
        <w:rPr>
          <w:lang w:val="en-US"/>
        </w:rPr>
        <w:t xml:space="preserve"> acquisition. In order to have more flexible SS/PBCH </w:t>
      </w:r>
      <w:r w:rsidR="00981F64" w:rsidRPr="004E076E">
        <w:rPr>
          <w:lang w:val="en-US"/>
        </w:rPr>
        <w:t xml:space="preserve">transmission, </w:t>
      </w:r>
      <w:r w:rsidR="009F2A58">
        <w:rPr>
          <w:lang w:val="en-US"/>
        </w:rPr>
        <w:t xml:space="preserve">flexible </w:t>
      </w:r>
      <w:r w:rsidR="00981F64" w:rsidRPr="004E076E">
        <w:rPr>
          <w:lang w:val="en-US"/>
        </w:rPr>
        <w:t>COT-based SS/PBCH transmission may be used.</w:t>
      </w:r>
      <w:r w:rsidR="009F2A58">
        <w:rPr>
          <w:lang w:val="en-US"/>
        </w:rPr>
        <w:t xml:space="preserve"> </w:t>
      </w:r>
      <w:r w:rsidR="00455EF4">
        <w:rPr>
          <w:lang w:val="en-US"/>
        </w:rPr>
        <w:t>NW may refine the SS/PBCH</w:t>
      </w:r>
      <w:r w:rsidR="00981F64">
        <w:rPr>
          <w:lang w:val="en-US"/>
        </w:rPr>
        <w:t xml:space="preserve"> tra</w:t>
      </w:r>
      <w:r w:rsidR="00455EF4">
        <w:rPr>
          <w:lang w:val="en-US"/>
        </w:rPr>
        <w:t>nsmission by LBT before each SS/PBCH</w:t>
      </w:r>
      <w:r w:rsidR="00981F64">
        <w:rPr>
          <w:lang w:val="en-US"/>
        </w:rPr>
        <w:t xml:space="preserve"> transmission. UE may be indicated with SSB indication within each SSB group.</w:t>
      </w:r>
    </w:p>
    <w:p w14:paraId="4E9FCC36" w14:textId="569A1876" w:rsidR="00B51079" w:rsidRPr="00F72E17" w:rsidRDefault="00B51079" w:rsidP="00B51079">
      <w:pPr>
        <w:rPr>
          <w:i/>
        </w:rPr>
      </w:pPr>
      <w:r w:rsidRPr="003203DB">
        <w:rPr>
          <w:b/>
          <w:i/>
          <w:u w:val="single"/>
          <w:lang w:val="en-US"/>
        </w:rPr>
        <w:t xml:space="preserve">Proposal </w:t>
      </w:r>
      <w:r w:rsidR="00925CBF" w:rsidRPr="003203DB">
        <w:rPr>
          <w:b/>
          <w:i/>
          <w:u w:val="single"/>
          <w:lang w:val="en-US"/>
        </w:rPr>
        <w:t>2</w:t>
      </w:r>
      <w:r w:rsidRPr="003203DB">
        <w:rPr>
          <w:b/>
          <w:i/>
          <w:u w:val="single"/>
          <w:lang w:val="en-US"/>
        </w:rPr>
        <w:t>:</w:t>
      </w:r>
      <w:r>
        <w:rPr>
          <w:b/>
          <w:i/>
          <w:lang w:val="en-US"/>
        </w:rPr>
        <w:t xml:space="preserve"> </w:t>
      </w:r>
      <w:r w:rsidR="00455EF4" w:rsidRPr="00455EF4">
        <w:rPr>
          <w:i/>
          <w:lang w:val="en-US"/>
        </w:rPr>
        <w:t>H</w:t>
      </w:r>
      <w:r w:rsidR="002B509B" w:rsidRPr="00455EF4">
        <w:rPr>
          <w:i/>
          <w:lang w:val="en-US"/>
        </w:rPr>
        <w:t>ierarchica</w:t>
      </w:r>
      <w:r w:rsidR="002B509B">
        <w:rPr>
          <w:i/>
          <w:lang w:val="en-US"/>
        </w:rPr>
        <w:t xml:space="preserve">l </w:t>
      </w:r>
      <w:r w:rsidR="006D14AC">
        <w:rPr>
          <w:i/>
          <w:lang w:val="en-US"/>
        </w:rPr>
        <w:t xml:space="preserve">multi-stage </w:t>
      </w:r>
      <w:r w:rsidR="002B509B">
        <w:rPr>
          <w:i/>
          <w:lang w:val="en-US"/>
        </w:rPr>
        <w:t xml:space="preserve">LBT </w:t>
      </w:r>
      <w:r w:rsidR="00455EF4">
        <w:rPr>
          <w:i/>
          <w:lang w:val="en-US"/>
        </w:rPr>
        <w:t>for</w:t>
      </w:r>
      <w:r w:rsidR="002B509B">
        <w:rPr>
          <w:i/>
          <w:lang w:val="en-US"/>
        </w:rPr>
        <w:t xml:space="preserve"> </w:t>
      </w:r>
      <w:r w:rsidR="00455EF4">
        <w:rPr>
          <w:i/>
          <w:lang w:val="en-US"/>
        </w:rPr>
        <w:t xml:space="preserve">SS and </w:t>
      </w:r>
      <w:r w:rsidR="006D14AC">
        <w:rPr>
          <w:i/>
          <w:lang w:val="en-US"/>
        </w:rPr>
        <w:t xml:space="preserve">PBCH </w:t>
      </w:r>
      <w:r w:rsidR="000C13AE">
        <w:rPr>
          <w:i/>
          <w:lang w:val="en-US"/>
        </w:rPr>
        <w:t>transmission</w:t>
      </w:r>
      <w:r w:rsidR="006D14AC">
        <w:rPr>
          <w:i/>
          <w:lang w:val="en-US"/>
        </w:rPr>
        <w:t xml:space="preserve"> </w:t>
      </w:r>
      <w:r w:rsidR="002B509B">
        <w:rPr>
          <w:i/>
          <w:lang w:val="en-US"/>
        </w:rPr>
        <w:t>can</w:t>
      </w:r>
      <w:r w:rsidR="006D14AC">
        <w:rPr>
          <w:i/>
          <w:lang w:val="en-US"/>
        </w:rPr>
        <w:t xml:space="preserve"> be considered</w:t>
      </w:r>
      <w:r w:rsidR="00455EF4">
        <w:rPr>
          <w:i/>
          <w:lang w:val="en-US"/>
        </w:rPr>
        <w:t xml:space="preserve"> in NR-U</w:t>
      </w:r>
      <w:r w:rsidR="006D14AC">
        <w:rPr>
          <w:i/>
          <w:lang w:val="en-US"/>
        </w:rPr>
        <w:t>.</w:t>
      </w:r>
    </w:p>
    <w:p w14:paraId="0BED23AF" w14:textId="40A58CF7" w:rsidR="002B509B" w:rsidRDefault="002B509B" w:rsidP="00981F64">
      <w:pPr>
        <w:rPr>
          <w:lang w:val="en-US"/>
        </w:rPr>
      </w:pPr>
    </w:p>
    <w:p w14:paraId="1E4DFA02" w14:textId="76ECF82A" w:rsidR="003A237A" w:rsidRDefault="003A237A" w:rsidP="005941AF">
      <w:pPr>
        <w:pStyle w:val="Heading2"/>
      </w:pPr>
      <w:r>
        <w:rPr>
          <w:lang w:val="en-US"/>
        </w:rPr>
        <w:t xml:space="preserve">Channel Access </w:t>
      </w:r>
      <w:r w:rsidR="00A04882">
        <w:rPr>
          <w:lang w:val="en-US"/>
        </w:rPr>
        <w:t xml:space="preserve">and Reservation </w:t>
      </w:r>
      <w:r>
        <w:rPr>
          <w:lang w:val="en-US"/>
        </w:rPr>
        <w:t xml:space="preserve">for </w:t>
      </w:r>
      <w:r w:rsidRPr="00981F64">
        <w:rPr>
          <w:lang w:val="en-US"/>
        </w:rPr>
        <w:t xml:space="preserve">SS/PBCH </w:t>
      </w:r>
    </w:p>
    <w:p w14:paraId="156B51DF" w14:textId="33F13BC4" w:rsidR="00981F64" w:rsidRPr="003A237A" w:rsidRDefault="00981F64" w:rsidP="00981F64">
      <w:pPr>
        <w:rPr>
          <w:lang w:val="en-US"/>
        </w:rPr>
      </w:pPr>
      <w:r w:rsidRPr="003A237A">
        <w:rPr>
          <w:lang w:val="en-US"/>
        </w:rPr>
        <w:t xml:space="preserve">NW </w:t>
      </w:r>
      <w:r w:rsidR="00A04882">
        <w:rPr>
          <w:lang w:val="en-US"/>
        </w:rPr>
        <w:t>can</w:t>
      </w:r>
      <w:r w:rsidRPr="003A237A">
        <w:rPr>
          <w:lang w:val="en-US"/>
        </w:rPr>
        <w:t xml:space="preserve"> reserve the channel for COT duration for SSB or SSBG transmission. COT </w:t>
      </w:r>
      <w:r w:rsidR="00A04882">
        <w:rPr>
          <w:lang w:val="en-US"/>
        </w:rPr>
        <w:t>can</w:t>
      </w:r>
      <w:r w:rsidRPr="003A237A">
        <w:rPr>
          <w:lang w:val="en-US"/>
        </w:rPr>
        <w:t xml:space="preserve"> depend on the transmission duration of SSB or SSBG.</w:t>
      </w:r>
      <w:r w:rsidR="002B509B" w:rsidRPr="003A237A">
        <w:rPr>
          <w:lang w:val="en-US"/>
        </w:rPr>
        <w:t xml:space="preserve"> </w:t>
      </w:r>
      <w:r w:rsidRPr="003A237A">
        <w:rPr>
          <w:lang w:val="en-US"/>
        </w:rPr>
        <w:t xml:space="preserve">The following </w:t>
      </w:r>
      <w:r w:rsidR="00A04882">
        <w:rPr>
          <w:lang w:val="en-US"/>
        </w:rPr>
        <w:t>can</w:t>
      </w:r>
      <w:r w:rsidR="007240F5">
        <w:rPr>
          <w:lang w:val="en-US"/>
        </w:rPr>
        <w:t xml:space="preserve"> be </w:t>
      </w:r>
      <w:r w:rsidR="00A04882">
        <w:rPr>
          <w:lang w:val="en-US"/>
        </w:rPr>
        <w:t>considered</w:t>
      </w:r>
      <w:r w:rsidRPr="003A237A">
        <w:rPr>
          <w:lang w:val="en-US"/>
        </w:rPr>
        <w:t>:</w:t>
      </w:r>
    </w:p>
    <w:p w14:paraId="5130A51D" w14:textId="42BD22E2"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Short LBT with short channel reservation duration</w:t>
      </w:r>
    </w:p>
    <w:p w14:paraId="523B1FDA" w14:textId="29973B8B"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Long LBT with long channel reservation duration</w:t>
      </w:r>
    </w:p>
    <w:p w14:paraId="4141D1A0" w14:textId="3957FAB5" w:rsidR="00981F64" w:rsidRPr="00E54445" w:rsidRDefault="00981F64" w:rsidP="00981F64">
      <w:pPr>
        <w:rPr>
          <w:lang w:val="en-US"/>
        </w:rPr>
      </w:pPr>
      <w:r w:rsidRPr="00E54445">
        <w:rPr>
          <w:lang w:val="en-US"/>
        </w:rPr>
        <w:t xml:space="preserve">Short LBT with short channel reservation duration </w:t>
      </w:r>
      <w:r w:rsidR="00A04882">
        <w:rPr>
          <w:lang w:val="en-US"/>
        </w:rPr>
        <w:t>can</w:t>
      </w:r>
      <w:r>
        <w:rPr>
          <w:lang w:val="en-US"/>
        </w:rPr>
        <w:t xml:space="preserve"> be used for SSB transmission. </w:t>
      </w:r>
      <w:r w:rsidRPr="00E54445">
        <w:rPr>
          <w:lang w:val="en-US"/>
        </w:rPr>
        <w:t xml:space="preserve">Long LBT with long channel reservation duration </w:t>
      </w:r>
      <w:r w:rsidR="00A04882">
        <w:rPr>
          <w:lang w:val="en-US"/>
        </w:rPr>
        <w:t>can</w:t>
      </w:r>
      <w:r w:rsidRPr="00E54445">
        <w:rPr>
          <w:lang w:val="en-US"/>
        </w:rPr>
        <w:t xml:space="preserve"> be used for SSB</w:t>
      </w:r>
      <w:r w:rsidR="00455EF4">
        <w:rPr>
          <w:lang w:val="en-US"/>
        </w:rPr>
        <w:t xml:space="preserve">G or SSBS </w:t>
      </w:r>
      <w:r>
        <w:rPr>
          <w:lang w:val="en-US"/>
        </w:rPr>
        <w:t xml:space="preserve">transmission. </w:t>
      </w:r>
    </w:p>
    <w:p w14:paraId="725045BA" w14:textId="23D1EF2D" w:rsidR="00981F64" w:rsidRDefault="00981F64" w:rsidP="00981F64">
      <w:pPr>
        <w:rPr>
          <w:lang w:val="en-US"/>
        </w:rPr>
      </w:pPr>
      <w:r w:rsidRPr="003A237A">
        <w:rPr>
          <w:lang w:val="en-US"/>
        </w:rPr>
        <w:t xml:space="preserve">A channel access priority class may </w:t>
      </w:r>
      <w:r w:rsidR="000C13AE">
        <w:rPr>
          <w:lang w:val="en-US"/>
        </w:rPr>
        <w:t xml:space="preserve">consider </w:t>
      </w:r>
      <w:r w:rsidR="000C13AE" w:rsidRPr="00B741AD">
        <w:t>short</w:t>
      </w:r>
      <w:r w:rsidRPr="00B741AD">
        <w:t xml:space="preserve"> LBT with long channel reservation duration</w:t>
      </w:r>
      <w:r w:rsidR="00B741AD">
        <w:rPr>
          <w:lang w:val="en-US"/>
        </w:rPr>
        <w:t xml:space="preserve">. </w:t>
      </w:r>
      <w:r>
        <w:rPr>
          <w:lang w:val="en-US"/>
        </w:rPr>
        <w:t>This may be used to</w:t>
      </w:r>
      <w:r w:rsidRPr="00037C18">
        <w:rPr>
          <w:lang w:val="en-US"/>
        </w:rPr>
        <w:t xml:space="preserve"> </w:t>
      </w:r>
      <w:r>
        <w:rPr>
          <w:lang w:val="en-US"/>
        </w:rPr>
        <w:t xml:space="preserve">enable </w:t>
      </w:r>
      <w:r w:rsidR="00B741AD">
        <w:rPr>
          <w:lang w:val="en-US"/>
        </w:rPr>
        <w:t xml:space="preserve">efficient </w:t>
      </w:r>
      <w:r w:rsidR="00455EF4">
        <w:rPr>
          <w:lang w:val="en-US"/>
        </w:rPr>
        <w:t>SS and PBCH</w:t>
      </w:r>
      <w:r>
        <w:rPr>
          <w:lang w:val="en-US"/>
        </w:rPr>
        <w:t xml:space="preserve"> transmission in NR-U. Due to large number of SSBs, a long duration for SSBS transmission may be required. If short channel r</w:t>
      </w:r>
      <w:r w:rsidR="00455EF4">
        <w:rPr>
          <w:lang w:val="en-US"/>
        </w:rPr>
        <w:t>eservation duration is used, SS and PBC</w:t>
      </w:r>
      <w:r w:rsidR="005D0B03">
        <w:rPr>
          <w:lang w:val="en-US"/>
        </w:rPr>
        <w:t>H</w:t>
      </w:r>
      <w:r>
        <w:rPr>
          <w:lang w:val="en-US"/>
        </w:rPr>
        <w:t xml:space="preserve"> transmission may be more subject to channel unavailability a</w:t>
      </w:r>
      <w:r w:rsidR="00455EF4">
        <w:rPr>
          <w:lang w:val="en-US"/>
        </w:rPr>
        <w:t>nd LBT. If long LBT is used, SS and PBCH</w:t>
      </w:r>
      <w:r>
        <w:rPr>
          <w:lang w:val="en-US"/>
        </w:rPr>
        <w:t xml:space="preserve"> transmission may be blocked. Reduc</w:t>
      </w:r>
      <w:r w:rsidR="00455EF4">
        <w:rPr>
          <w:lang w:val="en-US"/>
        </w:rPr>
        <w:t xml:space="preserve">ing </w:t>
      </w:r>
      <w:r>
        <w:rPr>
          <w:lang w:val="en-US"/>
        </w:rPr>
        <w:t xml:space="preserve">the duration of LBT can increase the chance to access the Channel. For high priority </w:t>
      </w:r>
      <w:r w:rsidR="005D0B03">
        <w:rPr>
          <w:lang w:val="en-US"/>
        </w:rPr>
        <w:t>class channel access such as SS and PBCH</w:t>
      </w:r>
      <w:r>
        <w:rPr>
          <w:lang w:val="en-US"/>
        </w:rPr>
        <w:t xml:space="preserve"> transmission, short LBT and long </w:t>
      </w:r>
      <w:r w:rsidRPr="009B4675">
        <w:rPr>
          <w:lang w:val="en-US"/>
        </w:rPr>
        <w:t>channel reservation duratio</w:t>
      </w:r>
      <w:r>
        <w:rPr>
          <w:lang w:val="en-US"/>
        </w:rPr>
        <w:t xml:space="preserve">n </w:t>
      </w:r>
      <w:r w:rsidR="00B741AD">
        <w:rPr>
          <w:lang w:val="en-US"/>
        </w:rPr>
        <w:t xml:space="preserve">should be considered and </w:t>
      </w:r>
      <w:r w:rsidR="005D0B03">
        <w:rPr>
          <w:lang w:val="en-US"/>
        </w:rPr>
        <w:t>employed</w:t>
      </w:r>
      <w:r>
        <w:rPr>
          <w:lang w:val="en-US"/>
        </w:rPr>
        <w:t xml:space="preserve">. </w:t>
      </w:r>
      <w:r w:rsidR="007240F5">
        <w:rPr>
          <w:lang w:val="en-US"/>
        </w:rPr>
        <w:t>For example, s</w:t>
      </w:r>
      <w:r>
        <w:rPr>
          <w:lang w:val="en-US"/>
        </w:rPr>
        <w:t>hort</w:t>
      </w:r>
      <w:r w:rsidRPr="00CA772F">
        <w:rPr>
          <w:lang w:val="en-US"/>
        </w:rPr>
        <w:t xml:space="preserve"> LBT with long channel reservation duration</w:t>
      </w:r>
      <w:r>
        <w:rPr>
          <w:lang w:val="en-US"/>
        </w:rPr>
        <w:t xml:space="preserve"> </w:t>
      </w:r>
      <w:r w:rsidR="00B741AD">
        <w:rPr>
          <w:lang w:val="en-US"/>
        </w:rPr>
        <w:t>can</w:t>
      </w:r>
      <w:r w:rsidR="005D0B03">
        <w:rPr>
          <w:lang w:val="en-US"/>
        </w:rPr>
        <w:t xml:space="preserve"> be used for SSBG or SSBS </w:t>
      </w:r>
      <w:r>
        <w:rPr>
          <w:lang w:val="en-US"/>
        </w:rPr>
        <w:t>transmission with high</w:t>
      </w:r>
      <w:r w:rsidR="005D0B03">
        <w:rPr>
          <w:lang w:val="en-US"/>
        </w:rPr>
        <w:t>er</w:t>
      </w:r>
      <w:r>
        <w:rPr>
          <w:lang w:val="en-US"/>
        </w:rPr>
        <w:t xml:space="preserve"> priority channel access.</w:t>
      </w:r>
    </w:p>
    <w:p w14:paraId="56D82E4D" w14:textId="05DD0F68" w:rsidR="006D14AC" w:rsidRPr="002B509B" w:rsidRDefault="006D14AC" w:rsidP="006D14AC">
      <w:pPr>
        <w:rPr>
          <w:i/>
        </w:rPr>
      </w:pPr>
      <w:r w:rsidRPr="003203DB">
        <w:rPr>
          <w:b/>
          <w:i/>
          <w:u w:val="single"/>
          <w:lang w:val="en-US"/>
        </w:rPr>
        <w:t xml:space="preserve">Proposal </w:t>
      </w:r>
      <w:r w:rsidR="00925CBF" w:rsidRPr="003203DB">
        <w:rPr>
          <w:b/>
          <w:i/>
          <w:u w:val="single"/>
          <w:lang w:val="en-US"/>
        </w:rPr>
        <w:t>3</w:t>
      </w:r>
      <w:r w:rsidRPr="003203DB">
        <w:rPr>
          <w:b/>
          <w:i/>
          <w:u w:val="single"/>
          <w:lang w:val="en-US"/>
        </w:rPr>
        <w:t>:</w:t>
      </w:r>
      <w:r>
        <w:rPr>
          <w:b/>
          <w:i/>
          <w:lang w:val="en-US"/>
        </w:rPr>
        <w:t xml:space="preserve"> </w:t>
      </w:r>
      <w:r w:rsidR="002B509B" w:rsidRPr="002B509B">
        <w:rPr>
          <w:i/>
          <w:lang w:val="en-US"/>
        </w:rPr>
        <w:t xml:space="preserve">Different </w:t>
      </w:r>
      <w:r w:rsidRPr="002B509B">
        <w:rPr>
          <w:i/>
          <w:lang w:val="en-US"/>
        </w:rPr>
        <w:t>channel access</w:t>
      </w:r>
      <w:r w:rsidR="003A237A">
        <w:rPr>
          <w:i/>
          <w:lang w:val="en-US"/>
        </w:rPr>
        <w:t xml:space="preserve"> classes </w:t>
      </w:r>
      <w:r w:rsidR="005D0B03">
        <w:rPr>
          <w:i/>
          <w:lang w:val="en-US"/>
        </w:rPr>
        <w:t xml:space="preserve">for SS and </w:t>
      </w:r>
      <w:r w:rsidR="002B509B">
        <w:rPr>
          <w:i/>
          <w:lang w:val="en-US"/>
        </w:rPr>
        <w:t>PBCH</w:t>
      </w:r>
      <w:r w:rsidRPr="002B509B">
        <w:rPr>
          <w:i/>
          <w:lang w:val="en-US"/>
        </w:rPr>
        <w:t xml:space="preserve"> </w:t>
      </w:r>
      <w:r w:rsidR="00B741AD">
        <w:rPr>
          <w:i/>
          <w:lang w:val="en-US"/>
        </w:rPr>
        <w:t xml:space="preserve">transmission </w:t>
      </w:r>
      <w:r w:rsidR="003A237A">
        <w:rPr>
          <w:i/>
          <w:lang w:val="en-US"/>
        </w:rPr>
        <w:t>can</w:t>
      </w:r>
      <w:r w:rsidRPr="002B509B">
        <w:rPr>
          <w:i/>
          <w:lang w:val="en-US"/>
        </w:rPr>
        <w:t xml:space="preserve"> be considered</w:t>
      </w:r>
      <w:r w:rsidR="00B741AD">
        <w:rPr>
          <w:i/>
          <w:lang w:val="en-US"/>
        </w:rPr>
        <w:t xml:space="preserve"> in</w:t>
      </w:r>
      <w:r w:rsidR="00B741AD" w:rsidRPr="002B509B">
        <w:rPr>
          <w:i/>
          <w:lang w:val="en-US"/>
        </w:rPr>
        <w:t xml:space="preserve"> NR-U</w:t>
      </w:r>
      <w:r w:rsidRPr="002B509B">
        <w:rPr>
          <w:i/>
          <w:lang w:val="en-US"/>
        </w:rPr>
        <w:t>.</w:t>
      </w:r>
    </w:p>
    <w:p w14:paraId="03908F4B" w14:textId="0CFA180F" w:rsidR="00981F64" w:rsidRDefault="00981F64" w:rsidP="008D44F6">
      <w:pPr>
        <w:rPr>
          <w:rFonts w:eastAsia="MS Mincho"/>
          <w:lang w:eastAsia="ja-JP"/>
        </w:rPr>
      </w:pPr>
    </w:p>
    <w:p w14:paraId="71799D6F" w14:textId="3954BD3C" w:rsidR="005941AF" w:rsidRPr="00BA0524" w:rsidRDefault="005941AF" w:rsidP="008D44F6">
      <w:pPr>
        <w:pStyle w:val="Heading1"/>
        <w:rPr>
          <w:sz w:val="32"/>
          <w:szCs w:val="32"/>
          <w:lang w:val="en-US"/>
        </w:rPr>
      </w:pPr>
      <w:r>
        <w:rPr>
          <w:sz w:val="32"/>
          <w:szCs w:val="32"/>
          <w:lang w:val="en-US"/>
        </w:rPr>
        <w:t>Considerations for Random Access in NR-U</w:t>
      </w:r>
    </w:p>
    <w:p w14:paraId="33C384E6" w14:textId="147CD4D4" w:rsidR="001B7907" w:rsidRPr="00AA69D5" w:rsidRDefault="001B7907" w:rsidP="005941AF">
      <w:pPr>
        <w:pStyle w:val="Heading2"/>
        <w:rPr>
          <w:lang w:val="en-US"/>
        </w:rPr>
      </w:pPr>
      <w:r>
        <w:rPr>
          <w:lang w:val="en-US"/>
        </w:rPr>
        <w:t xml:space="preserve">Considerations for 2-Step Random Access </w:t>
      </w:r>
    </w:p>
    <w:p w14:paraId="6ECE3C2D" w14:textId="77777777" w:rsidR="001B7907" w:rsidRDefault="001B7907" w:rsidP="001B7907">
      <w:pPr>
        <w:rPr>
          <w:lang w:val="en-US" w:eastAsia="en-US"/>
        </w:rPr>
      </w:pPr>
      <w:r>
        <w:t>In NR unlicensed spectrum system, listen before talk (LBT)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large number of LBTs could be higher. Thus, reducing the number of steps for random access procedures is beneficial for NR unlicensed spectrum and should be considered in NR-U system. If the number of steps for random access is reduced, the number of required LBTs is also reduced, thus the corresponding delay and overhead for random access can be mitigated and reduced. Therefore, 2-step random access should be considered to be supported for NR-U.</w:t>
      </w:r>
    </w:p>
    <w:p w14:paraId="78E77544" w14:textId="5D0C0D0D" w:rsidR="001B7907" w:rsidRPr="00F72E17" w:rsidRDefault="001B7907" w:rsidP="001B7907">
      <w:pPr>
        <w:rPr>
          <w:i/>
        </w:rPr>
      </w:pPr>
      <w:r>
        <w:rPr>
          <w:b/>
          <w:i/>
          <w:u w:val="single"/>
          <w:lang w:val="en-US"/>
        </w:rPr>
        <w:t>Proposal 4</w:t>
      </w:r>
      <w:r w:rsidRPr="009C5AFF">
        <w:rPr>
          <w:b/>
          <w:i/>
          <w:u w:val="single"/>
          <w:lang w:val="en-US"/>
        </w:rPr>
        <w:t>:</w:t>
      </w:r>
      <w:r>
        <w:rPr>
          <w:i/>
          <w:lang w:val="en-US"/>
        </w:rPr>
        <w:t xml:space="preserve"> NR-U consider</w:t>
      </w:r>
      <w:r w:rsidR="008755B4">
        <w:rPr>
          <w:i/>
          <w:lang w:val="en-US"/>
        </w:rPr>
        <w:t>s</w:t>
      </w:r>
      <w:r>
        <w:rPr>
          <w:i/>
          <w:lang w:val="en-US"/>
        </w:rPr>
        <w:t xml:space="preserve"> to support 2-step random access.</w:t>
      </w:r>
    </w:p>
    <w:p w14:paraId="628AB9B2" w14:textId="77777777" w:rsidR="001B7907" w:rsidRDefault="001B7907" w:rsidP="001B7907"/>
    <w:p w14:paraId="7F02D593" w14:textId="65CDABAF" w:rsidR="001B7907" w:rsidRPr="00AA69D5" w:rsidRDefault="001B7907" w:rsidP="005941AF">
      <w:pPr>
        <w:pStyle w:val="Heading2"/>
        <w:rPr>
          <w:lang w:val="en-US"/>
        </w:rPr>
      </w:pPr>
      <w:bookmarkStart w:id="2" w:name="_Toc503819774"/>
      <w:r>
        <w:rPr>
          <w:lang w:val="en-US"/>
        </w:rPr>
        <w:lastRenderedPageBreak/>
        <w:t xml:space="preserve">Considerations for </w:t>
      </w:r>
      <w:bookmarkEnd w:id="2"/>
      <w:r>
        <w:rPr>
          <w:lang w:val="en-US"/>
        </w:rPr>
        <w:t>4-Step</w:t>
      </w:r>
      <w:r w:rsidR="00A30D22">
        <w:rPr>
          <w:lang w:val="en-US"/>
        </w:rPr>
        <w:t xml:space="preserve"> Random Access</w:t>
      </w:r>
    </w:p>
    <w:p w14:paraId="2AC86888" w14:textId="77777777" w:rsidR="001B7907" w:rsidRDefault="001B7907" w:rsidP="001B7907">
      <w:pPr>
        <w:rPr>
          <w:lang w:eastAsia="ko-KR"/>
        </w:rPr>
      </w:pPr>
      <w:r>
        <w:rPr>
          <w:lang w:eastAsia="ko-KR"/>
        </w:rPr>
        <w:t>In NR UE may perform power ramping for preamble transmission. However, in NR-U, due to channel uncertainty for example the channel unavailability arising from LBT and hidden nodes, UE may not need to perform power ramp up in NR-U, since power ramping may not always help but cause more interference. Instead, sending multiple preambles or perform preamble repetitions may be more desirable. UE may transmit same preamble multiple times or perform preamble repetition, transmit multiple different preambles or perform power ramping for preamble transmission.</w:t>
      </w:r>
    </w:p>
    <w:p w14:paraId="655EF442" w14:textId="77777777" w:rsidR="001B7907" w:rsidRDefault="001B7907" w:rsidP="001B7907">
      <w:pPr>
        <w:rPr>
          <w:lang w:eastAsia="ko-KR"/>
        </w:rPr>
      </w:pPr>
      <w:r>
        <w:rPr>
          <w:lang w:eastAsia="ko-KR"/>
        </w:rPr>
        <w:t xml:space="preserve">In unlicensed band, the failure of receiving RAR is not always caused by low transmitting power or selective fading, but can also be caused by the interference from Wi-Fi hidden nodes. As shown in </w:t>
      </w:r>
      <w:r>
        <w:rPr>
          <w:lang w:eastAsia="ko-KR"/>
        </w:rPr>
        <w:fldChar w:fldCharType="begin"/>
      </w:r>
      <w:r>
        <w:rPr>
          <w:lang w:eastAsia="ko-KR"/>
        </w:rPr>
        <w:instrText xml:space="preserve"> REF _Ref506410755 \h </w:instrText>
      </w:r>
      <w:r>
        <w:rPr>
          <w:lang w:eastAsia="ko-KR"/>
        </w:rPr>
      </w:r>
      <w:r>
        <w:rPr>
          <w:lang w:eastAsia="ko-KR"/>
        </w:rPr>
        <w:fldChar w:fldCharType="separate"/>
      </w:r>
      <w:r w:rsidRPr="00940B8A">
        <w:t xml:space="preserve">Figure </w:t>
      </w:r>
      <w:r>
        <w:rPr>
          <w:noProof/>
        </w:rPr>
        <w:t>1</w:t>
      </w:r>
      <w:r>
        <w:rPr>
          <w:lang w:eastAsia="ko-KR"/>
        </w:rPr>
        <w:fldChar w:fldCharType="end"/>
      </w:r>
      <w:r>
        <w:rPr>
          <w:lang w:eastAsia="ko-KR"/>
        </w:rPr>
        <w:t>, the interference of STA2 and AP2 transmission can cause failure of UE1 receiving RAR. In this case, the power ramping of Msg1 may not always be very helpful. The power ramping of Msg1 can cause interference to gNB and degrade the performance of gNB for receiving other UE’s Msg1.</w:t>
      </w:r>
    </w:p>
    <w:p w14:paraId="06CD736D" w14:textId="77777777" w:rsidR="001B7907" w:rsidRDefault="001B7907" w:rsidP="001B7907">
      <w:pPr>
        <w:rPr>
          <w:lang w:eastAsia="ko-KR"/>
        </w:rPr>
      </w:pPr>
    </w:p>
    <w:p w14:paraId="12D1E236" w14:textId="77777777" w:rsidR="001B7907" w:rsidRDefault="001B7907" w:rsidP="001B7907">
      <w:pPr>
        <w:rPr>
          <w:lang w:eastAsia="ko-KR"/>
        </w:rPr>
      </w:pPr>
      <w:r>
        <w:rPr>
          <w:lang w:eastAsia="ko-KR"/>
        </w:rPr>
        <w:t xml:space="preserve"> </w:t>
      </w:r>
    </w:p>
    <w:p w14:paraId="18DFDB48" w14:textId="77777777" w:rsidR="001B7907" w:rsidRPr="004C71C5" w:rsidRDefault="001B7907" w:rsidP="001B7907">
      <w:pPr>
        <w:rPr>
          <w:lang w:eastAsia="ko-KR"/>
        </w:rPr>
      </w:pPr>
    </w:p>
    <w:p w14:paraId="5EEC0C55" w14:textId="77777777" w:rsidR="001B7907" w:rsidRDefault="001B7907" w:rsidP="001B7907">
      <w:pPr>
        <w:jc w:val="center"/>
      </w:pPr>
      <w:r>
        <w:object w:dxaOrig="8506" w:dyaOrig="6353" w14:anchorId="767C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210.55pt" o:ole="">
            <v:imagedata r:id="rId12" o:title=""/>
          </v:shape>
          <o:OLEObject Type="Embed" ProgID="Visio.Drawing.15" ShapeID="_x0000_i1025" DrawAspect="Content" ObjectID="_1587573371" r:id="rId13"/>
        </w:object>
      </w:r>
    </w:p>
    <w:p w14:paraId="20A1F50B" w14:textId="77777777" w:rsidR="001B7907" w:rsidRPr="00940B8A" w:rsidRDefault="001B7907" w:rsidP="001B7907">
      <w:pPr>
        <w:pStyle w:val="Caption"/>
      </w:pPr>
      <w:bookmarkStart w:id="3" w:name="_Ref506410755"/>
      <w:bookmarkStart w:id="4" w:name="_Toc503819787"/>
      <w:r w:rsidRPr="00940B8A">
        <w:t xml:space="preserve">Figure </w:t>
      </w:r>
      <w:r w:rsidRPr="00940B8A">
        <w:fldChar w:fldCharType="begin"/>
      </w:r>
      <w:r w:rsidRPr="00940B8A">
        <w:instrText xml:space="preserve"> SEQ Figure \* ARABIC </w:instrText>
      </w:r>
      <w:r w:rsidRPr="00940B8A">
        <w:fldChar w:fldCharType="separate"/>
      </w:r>
      <w:r>
        <w:rPr>
          <w:noProof/>
        </w:rPr>
        <w:t>1</w:t>
      </w:r>
      <w:r w:rsidRPr="00940B8A">
        <w:fldChar w:fldCharType="end"/>
      </w:r>
      <w:bookmarkEnd w:id="3"/>
      <w:r w:rsidRPr="00940B8A">
        <w:t>: Preamble power ramping in NR-U</w:t>
      </w:r>
      <w:bookmarkEnd w:id="4"/>
    </w:p>
    <w:p w14:paraId="00426A83" w14:textId="77777777" w:rsidR="001B7907" w:rsidRDefault="001B7907" w:rsidP="001B7907">
      <w:pPr>
        <w:jc w:val="center"/>
        <w:rPr>
          <w:sz w:val="20"/>
        </w:rPr>
      </w:pPr>
    </w:p>
    <w:p w14:paraId="0EFCC9F5" w14:textId="77777777" w:rsidR="001B7907" w:rsidRDefault="001B7907" w:rsidP="001B7907">
      <w:pPr>
        <w:rPr>
          <w:lang w:eastAsia="ko-KR"/>
        </w:rPr>
      </w:pPr>
      <w:r>
        <w:rPr>
          <w:lang w:eastAsia="ko-KR"/>
        </w:rPr>
        <w:t>If not receiving</w:t>
      </w:r>
      <w:r w:rsidRPr="00292E69">
        <w:rPr>
          <w:lang w:eastAsia="ko-KR"/>
        </w:rPr>
        <w:t xml:space="preserve"> RAR </w:t>
      </w:r>
      <w:r>
        <w:rPr>
          <w:lang w:eastAsia="ko-KR"/>
        </w:rPr>
        <w:t xml:space="preserve">is </w:t>
      </w:r>
      <w:r w:rsidRPr="00292E69">
        <w:rPr>
          <w:lang w:eastAsia="ko-KR"/>
        </w:rPr>
        <w:t>caused by channel fading</w:t>
      </w:r>
      <w:r>
        <w:rPr>
          <w:lang w:eastAsia="ko-KR"/>
        </w:rPr>
        <w:t xml:space="preserve">, UE may ramp up Msg1’s transmission power. On the other hand, if not receiving RAR is caused by hidden nodes, UE may retransmit Msg1 without power ramping. In order to mitigate the impact of hidden nodes to RAR receiving, NR-U may consider transmit the RAR multiple times within the RAR window. In this case, for each transmission of Msg1, there are more than one opportunities to receive the RAR. Only when all RAR reception opportunities failed, UE will fail RAR receiving. If UE cannot receive the RAR within the RAR window, UE can retransmit Msg1 with power ramping. </w:t>
      </w:r>
    </w:p>
    <w:p w14:paraId="2DADA1B9" w14:textId="2171C6CF" w:rsidR="001B7907" w:rsidRPr="00F72E17" w:rsidRDefault="001B7907" w:rsidP="001B7907">
      <w:pPr>
        <w:rPr>
          <w:i/>
        </w:rPr>
      </w:pPr>
      <w:r>
        <w:rPr>
          <w:b/>
          <w:i/>
          <w:u w:val="single"/>
          <w:lang w:val="en-US"/>
        </w:rPr>
        <w:t>Proposal 5</w:t>
      </w:r>
      <w:r w:rsidRPr="00E7664C">
        <w:rPr>
          <w:b/>
          <w:i/>
          <w:u w:val="single"/>
          <w:lang w:val="en-US"/>
        </w:rPr>
        <w:t>:</w:t>
      </w:r>
      <w:r>
        <w:rPr>
          <w:b/>
          <w:i/>
          <w:lang w:val="en-US"/>
        </w:rPr>
        <w:t xml:space="preserve"> </w:t>
      </w:r>
      <w:r w:rsidRPr="004A75CA">
        <w:rPr>
          <w:i/>
          <w:lang w:val="en-US"/>
        </w:rPr>
        <w:t xml:space="preserve">For </w:t>
      </w:r>
      <w:r>
        <w:rPr>
          <w:i/>
          <w:lang w:val="en-US"/>
        </w:rPr>
        <w:t>random access in NR-U, multiple RAR transmissions could be considered to reduce the impact of channel uncertainty in unlicensed spectrum.</w:t>
      </w:r>
    </w:p>
    <w:p w14:paraId="27714359" w14:textId="0EEF6412" w:rsidR="001B7907" w:rsidRDefault="001B7907" w:rsidP="008D44F6">
      <w:pPr>
        <w:rPr>
          <w:rFonts w:eastAsia="MS Mincho"/>
          <w:lang w:eastAsia="ja-JP"/>
        </w:rPr>
      </w:pPr>
    </w:p>
    <w:p w14:paraId="0070AFAA" w14:textId="1F52440F" w:rsidR="005941AF" w:rsidRDefault="005941AF" w:rsidP="005941AF">
      <w:pPr>
        <w:pStyle w:val="Heading1"/>
        <w:rPr>
          <w:sz w:val="32"/>
          <w:szCs w:val="32"/>
          <w:lang w:val="en-US"/>
        </w:rPr>
      </w:pPr>
      <w:r>
        <w:rPr>
          <w:sz w:val="32"/>
          <w:szCs w:val="32"/>
          <w:lang w:val="en-US"/>
        </w:rPr>
        <w:lastRenderedPageBreak/>
        <w:t xml:space="preserve">Considerations for Paging in NR-U  </w:t>
      </w:r>
    </w:p>
    <w:p w14:paraId="25A78191" w14:textId="77777777" w:rsidR="001B7907" w:rsidRDefault="001B7907" w:rsidP="005941AF">
      <w:pPr>
        <w:pStyle w:val="Heading2"/>
        <w:rPr>
          <w:lang w:val="en-US"/>
        </w:rPr>
      </w:pPr>
      <w:r>
        <w:rPr>
          <w:lang w:val="en-US"/>
        </w:rPr>
        <w:t xml:space="preserve">LBT for Paging  </w:t>
      </w:r>
    </w:p>
    <w:p w14:paraId="2622532C" w14:textId="77777777" w:rsidR="001B7907" w:rsidRPr="00E95525" w:rsidRDefault="001B7907" w:rsidP="001B7907">
      <w:r w:rsidRPr="00E95525">
        <w:t xml:space="preserve">In NR-U network access procedures may need to be redesigned. Any periodic transmissions on unlicensed bands may be </w:t>
      </w:r>
      <w:r>
        <w:t>possibly interrupted</w:t>
      </w:r>
      <w:r w:rsidRPr="00E95525">
        <w:t xml:space="preserve"> due to </w:t>
      </w:r>
      <w:r>
        <w:t xml:space="preserve">channel access </w:t>
      </w:r>
      <w:r w:rsidRPr="00E95525">
        <w:t>failure</w:t>
      </w:r>
      <w:r>
        <w:t xml:space="preserve"> arising from Listen Before Talk (LBT)</w:t>
      </w:r>
      <w:r w:rsidRPr="00E95525">
        <w:t xml:space="preserve">. In particular, the UE behaviour </w:t>
      </w:r>
      <w:r>
        <w:t>for</w:t>
      </w:r>
      <w:r w:rsidRPr="00E95525">
        <w:t xml:space="preserve"> monitoring the control </w:t>
      </w:r>
      <w:r>
        <w:t xml:space="preserve">or reference </w:t>
      </w:r>
      <w:r w:rsidRPr="00E95525">
        <w:t xml:space="preserve">signals </w:t>
      </w:r>
      <w:r>
        <w:t>such as</w:t>
      </w:r>
      <w:r w:rsidRPr="00E95525">
        <w:t xml:space="preserve"> the discovery reference </w:t>
      </w:r>
      <w:r>
        <w:t>signal</w:t>
      </w:r>
      <w:r w:rsidRPr="00E95525">
        <w:t xml:space="preserve"> (DRS) and PDCCH</w:t>
      </w:r>
      <w:r w:rsidRPr="002D5FB3">
        <w:t xml:space="preserve"> </w:t>
      </w:r>
      <w:r w:rsidRPr="00E95525">
        <w:t xml:space="preserve">would be challenged. In standalone mode, paging </w:t>
      </w:r>
      <w:r>
        <w:t xml:space="preserve">may </w:t>
      </w:r>
      <w:r w:rsidRPr="00E95525">
        <w:t xml:space="preserve">also need to be transmitted which may be blocked and </w:t>
      </w:r>
      <w:r>
        <w:t xml:space="preserve">may </w:t>
      </w:r>
      <w:r w:rsidRPr="00E95525">
        <w:t xml:space="preserve">not </w:t>
      </w:r>
      <w:r>
        <w:t xml:space="preserve">be </w:t>
      </w:r>
      <w:r w:rsidRPr="00E95525">
        <w:t xml:space="preserve">transmitted at </w:t>
      </w:r>
      <w:r>
        <w:t xml:space="preserve">the </w:t>
      </w:r>
      <w:r w:rsidRPr="00E95525">
        <w:t xml:space="preserve">configured time. </w:t>
      </w:r>
      <w:r>
        <w:t xml:space="preserve">It was expected that </w:t>
      </w:r>
      <w:r w:rsidRPr="00E95525">
        <w:t xml:space="preserve">NR takes the LBT regulation into consideration when designing paging, measurement and mobility for unlicensed operation. It is generally agreed that the access control procedures need to be enhanced for </w:t>
      </w:r>
      <w:r>
        <w:t xml:space="preserve">both </w:t>
      </w:r>
      <w:r w:rsidRPr="00E95525">
        <w:t>non-standalone and standalone operations in the unlicensed band.</w:t>
      </w:r>
    </w:p>
    <w:p w14:paraId="0DDD7B01" w14:textId="77777777" w:rsidR="001B7907" w:rsidRPr="00E95525" w:rsidRDefault="001B7907" w:rsidP="001B7907">
      <w:r w:rsidRPr="00E95525">
        <w:t>For paging in NR, IDLE UEs are configured with a paging cycle. NR has already agreed to support paging for idle mode where paging message is scheduled by DCI carried by NR-PDCCH and is transmitted</w:t>
      </w:r>
      <w:r>
        <w:t xml:space="preserve"> on the associated NR-PDSCH. LAA,</w:t>
      </w:r>
      <w:r w:rsidRPr="00E95525">
        <w:t xml:space="preserve"> </w:t>
      </w:r>
      <w:r>
        <w:t>eLAA and</w:t>
      </w:r>
      <w:r w:rsidRPr="00E95525">
        <w:t xml:space="preserve"> feLAA systems are non-standalone</w:t>
      </w:r>
      <w:r>
        <w:t xml:space="preserve"> systems</w:t>
      </w:r>
      <w:r w:rsidRPr="00E95525">
        <w:t xml:space="preserve">. </w:t>
      </w:r>
      <w:r>
        <w:t xml:space="preserve">In </w:t>
      </w:r>
      <w:r w:rsidRPr="00E95525">
        <w:t>non-standalone</w:t>
      </w:r>
      <w:r>
        <w:t xml:space="preserve"> systems, the paging can be</w:t>
      </w:r>
      <w:r w:rsidRPr="00E95525">
        <w:t xml:space="preserve"> transmitte</w:t>
      </w:r>
      <w:r>
        <w:t xml:space="preserve">d over LTE licensed carrier. </w:t>
      </w:r>
      <w:r w:rsidRPr="00E95525">
        <w:t xml:space="preserve">NR may </w:t>
      </w:r>
      <w:r>
        <w:t>use Mul</w:t>
      </w:r>
      <w:r w:rsidRPr="00E95525">
        <w:t xml:space="preserve">teFire-like enhancement </w:t>
      </w:r>
      <w:r>
        <w:t xml:space="preserve">to </w:t>
      </w:r>
      <w:r w:rsidRPr="00E95525">
        <w:t>support unlicensed band. However</w:t>
      </w:r>
      <w:r>
        <w:t>,</w:t>
      </w:r>
      <w:r w:rsidRPr="00E95525">
        <w:t xml:space="preserve"> this must be further studied </w:t>
      </w:r>
      <w:r>
        <w:t xml:space="preserve">by taking NR system </w:t>
      </w:r>
      <w:r w:rsidRPr="00E95525">
        <w:t>in</w:t>
      </w:r>
      <w:r>
        <w:t>to</w:t>
      </w:r>
      <w:r w:rsidRPr="00E95525">
        <w:t xml:space="preserve"> consideration. </w:t>
      </w:r>
    </w:p>
    <w:p w14:paraId="04C49BCD" w14:textId="77777777" w:rsidR="001B7907" w:rsidRPr="00E95525" w:rsidRDefault="001B7907" w:rsidP="001B7907">
      <w:r w:rsidRPr="00E95525">
        <w:t xml:space="preserve">A paging cycle is defined to allow UEs to wake up at </w:t>
      </w:r>
      <w:r>
        <w:t xml:space="preserve">the </w:t>
      </w:r>
      <w:r w:rsidRPr="00E95525">
        <w:t>predefined time to receive possible paging message. For paging message transmission on unlicensed bands, the uncertainty of channel availability m</w:t>
      </w:r>
      <w:r>
        <w:t>akes paging DCI difficult</w:t>
      </w:r>
      <w:r w:rsidRPr="00E95525">
        <w:t xml:space="preserve"> to be sent</w:t>
      </w:r>
      <w:r>
        <w:t xml:space="preserve"> out at the predefined time</w:t>
      </w:r>
      <w:r w:rsidRPr="00E95525">
        <w:t xml:space="preserve">. </w:t>
      </w:r>
      <w:r>
        <w:t>In addition,</w:t>
      </w:r>
      <w:r w:rsidRPr="00E95525">
        <w:t xml:space="preserve"> </w:t>
      </w:r>
      <w:r>
        <w:t>due to</w:t>
      </w:r>
      <w:r w:rsidRPr="00E95525">
        <w:t xml:space="preserve"> a hidden </w:t>
      </w:r>
      <w:r>
        <w:t>node transmission, gNB may</w:t>
      </w:r>
      <w:r w:rsidRPr="00E95525">
        <w:t xml:space="preserve"> send the paging </w:t>
      </w:r>
      <w:r>
        <w:t>but</w:t>
      </w:r>
      <w:r w:rsidRPr="00E95525">
        <w:t xml:space="preserve"> UEs </w:t>
      </w:r>
      <w:r>
        <w:t>could</w:t>
      </w:r>
      <w:r w:rsidRPr="00E95525">
        <w:t xml:space="preserve"> miss it due to interference</w:t>
      </w:r>
      <w:r>
        <w:t xml:space="preserve"> arising from hidden node</w:t>
      </w:r>
      <w:r w:rsidRPr="00E95525">
        <w:t>. In MulteFire, an eNB may transmit a frame including discovery signal but not including PDSCH on a</w:t>
      </w:r>
      <w:r>
        <w:t xml:space="preserve"> carrier on which LAA SC</w:t>
      </w:r>
      <w:r w:rsidRPr="00E95525">
        <w:t>ell(s) or MF transmission(s) are performed immediately after sensing the channel to be idle for at least a sensing interval T = 25us</w:t>
      </w:r>
      <w:r>
        <w:t xml:space="preserve"> (CAT2 LBT)</w:t>
      </w:r>
      <w:r w:rsidRPr="00E95525">
        <w:t>.</w:t>
      </w:r>
      <w:r>
        <w:t xml:space="preserve"> </w:t>
      </w:r>
      <w:r w:rsidRPr="00E95525">
        <w:t>CAT2 LBT may be used for NR-U paging too. However</w:t>
      </w:r>
      <w:r>
        <w:t>,</w:t>
      </w:r>
      <w:r w:rsidRPr="00E95525">
        <w:t xml:space="preserve"> it may be important to use different listening duration depending on the band of operation for fairness to Wi-Fi.</w:t>
      </w:r>
      <w:r>
        <w:t xml:space="preserve"> For example,</w:t>
      </w:r>
      <w:r w:rsidRPr="00E95525">
        <w:t xml:space="preserve"> </w:t>
      </w:r>
    </w:p>
    <w:p w14:paraId="0599B110" w14:textId="77777777" w:rsidR="001B7907" w:rsidRPr="00E95525" w:rsidRDefault="001B7907" w:rsidP="001B7907">
      <w:pPr>
        <w:ind w:left="1134"/>
      </w:pPr>
      <w:r w:rsidRPr="00E95525">
        <w:t>25uS listening, no backoff (&lt;6GHz)</w:t>
      </w:r>
    </w:p>
    <w:p w14:paraId="742A5F04" w14:textId="77777777" w:rsidR="001B7907" w:rsidRPr="00E95525" w:rsidRDefault="001B7907" w:rsidP="001B7907">
      <w:pPr>
        <w:ind w:left="1134"/>
      </w:pPr>
      <w:r w:rsidRPr="00E95525">
        <w:t>8uS listening, no backoff (&gt;6GHz)</w:t>
      </w:r>
    </w:p>
    <w:p w14:paraId="188C231A" w14:textId="77777777" w:rsidR="001B7907" w:rsidRPr="00E95525" w:rsidRDefault="001B7907" w:rsidP="001B7907">
      <w:r w:rsidRPr="00E95525">
        <w:t>However</w:t>
      </w:r>
      <w:r>
        <w:t>,</w:t>
      </w:r>
      <w:r w:rsidRPr="00E95525">
        <w:t xml:space="preserve"> paging message may be part of PDSCH. Hence</w:t>
      </w:r>
      <w:r>
        <w:t>,</w:t>
      </w:r>
      <w:r w:rsidRPr="00E95525">
        <w:t xml:space="preserve"> CAT4-P1 LBT may be needed if the slot includes </w:t>
      </w:r>
      <w:r>
        <w:t xml:space="preserve">the </w:t>
      </w:r>
      <w:r w:rsidRPr="00E95525">
        <w:t xml:space="preserve">paging. This </w:t>
      </w:r>
      <w:r>
        <w:t>could increase</w:t>
      </w:r>
      <w:r w:rsidRPr="00E95525">
        <w:t xml:space="preserve"> the window </w:t>
      </w:r>
      <w:r>
        <w:t xml:space="preserve">size that </w:t>
      </w:r>
      <w:r w:rsidRPr="00E95525">
        <w:t xml:space="preserve">UE </w:t>
      </w:r>
      <w:r>
        <w:t>may need</w:t>
      </w:r>
      <w:r w:rsidRPr="00E95525">
        <w:t xml:space="preserve"> to monitor for paging. In one of the problematic situation</w:t>
      </w:r>
      <w:r>
        <w:t>s</w:t>
      </w:r>
      <w:r w:rsidRPr="00E95525">
        <w:t>, if NR-U gNB is able to transmit the P-DCI after LBT, however</w:t>
      </w:r>
      <w:r>
        <w:t>,</w:t>
      </w:r>
      <w:r w:rsidRPr="00E95525">
        <w:t xml:space="preserve"> has LBT failure </w:t>
      </w:r>
      <w:r>
        <w:t xml:space="preserve">for paging message </w:t>
      </w:r>
      <w:r w:rsidRPr="00E95525">
        <w:t>(</w:t>
      </w:r>
      <w:r>
        <w:t xml:space="preserve">e.g., </w:t>
      </w:r>
      <w:r w:rsidRPr="00E95525">
        <w:t>for specific beam)</w:t>
      </w:r>
      <w:r>
        <w:t xml:space="preserve">, then gNB </w:t>
      </w:r>
      <w:r w:rsidRPr="00E95525">
        <w:t xml:space="preserve">could not transmit PM in </w:t>
      </w:r>
      <w:r>
        <w:t>the predefined T/F</w:t>
      </w:r>
      <w:r w:rsidRPr="00E95525">
        <w:t xml:space="preserve"> resource </w:t>
      </w:r>
      <w:r>
        <w:t>in</w:t>
      </w:r>
      <w:r w:rsidRPr="00E95525">
        <w:t xml:space="preserve"> that beam. In problematic situation, UE may receive the paging DCI, however due to interference</w:t>
      </w:r>
      <w:r>
        <w:t>, UE may</w:t>
      </w:r>
      <w:r w:rsidRPr="00E95525">
        <w:t xml:space="preserve"> not </w:t>
      </w:r>
      <w:r>
        <w:t xml:space="preserve">be </w:t>
      </w:r>
      <w:r w:rsidRPr="00E95525">
        <w:t xml:space="preserve">able to receive the paging message on </w:t>
      </w:r>
      <w:r>
        <w:t xml:space="preserve">the </w:t>
      </w:r>
      <w:r w:rsidRPr="00E95525">
        <w:t xml:space="preserve">scheduled T/F resources. </w:t>
      </w:r>
      <w:r>
        <w:t>In addition,</w:t>
      </w:r>
      <w:r w:rsidRPr="00E95525">
        <w:t xml:space="preserve"> as UE may not be able to send NACK for paging channel, gNB may not be able to identify </w:t>
      </w:r>
      <w:r>
        <w:t xml:space="preserve">the failure of </w:t>
      </w:r>
      <w:r w:rsidRPr="00E95525">
        <w:t xml:space="preserve">paging message </w:t>
      </w:r>
      <w:r>
        <w:t>reception</w:t>
      </w:r>
      <w:r w:rsidRPr="00E95525">
        <w:t xml:space="preserve"> due to interference. Paging for NR-U should be designed with these </w:t>
      </w:r>
      <w:r>
        <w:t>considerations</w:t>
      </w:r>
      <w:r w:rsidRPr="00E95525">
        <w:t xml:space="preserve"> in mind. </w:t>
      </w:r>
    </w:p>
    <w:p w14:paraId="4201873F" w14:textId="16837A96" w:rsidR="001B7907" w:rsidRPr="00B966DB" w:rsidRDefault="001B7907" w:rsidP="001B7907">
      <w:pPr>
        <w:rPr>
          <w:i/>
        </w:rPr>
      </w:pPr>
      <w:r>
        <w:rPr>
          <w:b/>
          <w:i/>
          <w:u w:val="single"/>
        </w:rPr>
        <w:t>Proposal 6</w:t>
      </w:r>
      <w:r w:rsidRPr="00B966DB">
        <w:rPr>
          <w:b/>
          <w:i/>
          <w:u w:val="single"/>
        </w:rPr>
        <w:t>:</w:t>
      </w:r>
      <w:r w:rsidRPr="00B966DB">
        <w:rPr>
          <w:b/>
          <w:i/>
        </w:rPr>
        <w:t xml:space="preserve"> </w:t>
      </w:r>
      <w:r w:rsidRPr="00B966DB">
        <w:rPr>
          <w:i/>
        </w:rPr>
        <w:t>Paging should be studied for NR unlicensed spectrum by taking into account LBT requirements.</w:t>
      </w:r>
      <w:r w:rsidRPr="00B966DB">
        <w:rPr>
          <w:b/>
          <w:i/>
        </w:rPr>
        <w:t xml:space="preserve"> </w:t>
      </w:r>
      <w:r w:rsidRPr="00B966DB">
        <w:rPr>
          <w:i/>
        </w:rPr>
        <w:t xml:space="preserve"> </w:t>
      </w:r>
    </w:p>
    <w:p w14:paraId="4FAE6636" w14:textId="77777777" w:rsidR="001B7907" w:rsidRPr="00467235" w:rsidRDefault="001B7907" w:rsidP="001B7907">
      <w:pPr>
        <w:contextualSpacing/>
        <w:rPr>
          <w:rFonts w:cstheme="minorHAnsi"/>
        </w:rPr>
      </w:pPr>
    </w:p>
    <w:p w14:paraId="7093F5CA" w14:textId="77777777" w:rsidR="001B7907" w:rsidRDefault="001B7907" w:rsidP="005941AF">
      <w:pPr>
        <w:pStyle w:val="Heading2"/>
        <w:rPr>
          <w:lang w:val="en-US"/>
        </w:rPr>
      </w:pPr>
      <w:r>
        <w:rPr>
          <w:lang w:val="en-US"/>
        </w:rPr>
        <w:t>Multiplexing of Paging Occasions</w:t>
      </w:r>
    </w:p>
    <w:p w14:paraId="77492DDB" w14:textId="77777777" w:rsidR="001B7907" w:rsidRPr="00E95525" w:rsidRDefault="001B7907" w:rsidP="001B7907">
      <w:r w:rsidRPr="00E95525">
        <w:t xml:space="preserve">NR </w:t>
      </w:r>
      <w:r>
        <w:t>may</w:t>
      </w:r>
      <w:r w:rsidRPr="00E95525">
        <w:t xml:space="preserve"> consider multiplexing of POs for different </w:t>
      </w:r>
      <w:r>
        <w:t xml:space="preserve">UE </w:t>
      </w:r>
      <w:r w:rsidRPr="00E95525">
        <w:t xml:space="preserve">groups. </w:t>
      </w:r>
      <w:r>
        <w:t xml:space="preserve">Overhead for paging may be large due to beam </w:t>
      </w:r>
      <w:r w:rsidRPr="00E95525">
        <w:t>sweep</w:t>
      </w:r>
      <w:r>
        <w:t>ing</w:t>
      </w:r>
      <w:r w:rsidRPr="00E95525">
        <w:t xml:space="preserve"> and long paging occasion windows </w:t>
      </w:r>
      <w:r>
        <w:t>because of</w:t>
      </w:r>
      <w:r w:rsidRPr="00E95525">
        <w:t xml:space="preserve"> the </w:t>
      </w:r>
      <w:r>
        <w:t>channel uncertainty caused by</w:t>
      </w:r>
      <w:r w:rsidRPr="00E95525">
        <w:t xml:space="preserve"> LBT. If the same overhead is pr</w:t>
      </w:r>
      <w:r>
        <w:t>eserved</w:t>
      </w:r>
      <w:r w:rsidRPr="00E95525">
        <w:t xml:space="preserve"> for multiple POs, </w:t>
      </w:r>
      <w:r>
        <w:t xml:space="preserve">the </w:t>
      </w:r>
      <w:r w:rsidRPr="00E95525">
        <w:t xml:space="preserve">capacity of paging </w:t>
      </w:r>
      <w:r>
        <w:t>could</w:t>
      </w:r>
      <w:r w:rsidRPr="00E95525">
        <w:t xml:space="preserve"> decrease or </w:t>
      </w:r>
      <w:r>
        <w:t xml:space="preserve">the </w:t>
      </w:r>
      <w:r w:rsidRPr="00E95525">
        <w:t xml:space="preserve">latency of paging </w:t>
      </w:r>
      <w:r>
        <w:t>could increase. POs</w:t>
      </w:r>
      <w:r w:rsidRPr="00E95525">
        <w:t xml:space="preserve"> may be </w:t>
      </w:r>
      <w:r>
        <w:t xml:space="preserve">multiplexed using </w:t>
      </w:r>
      <w:r w:rsidRPr="00E95525">
        <w:t xml:space="preserve">FDM </w:t>
      </w:r>
      <w:r>
        <w:t>in order to reduce paging overhead. D</w:t>
      </w:r>
      <w:r w:rsidRPr="00E95525">
        <w:t xml:space="preserve">ifferent POW for different </w:t>
      </w:r>
      <w:r>
        <w:t xml:space="preserve">UE </w:t>
      </w:r>
      <w:r w:rsidRPr="00E95525">
        <w:t xml:space="preserve">groups </w:t>
      </w:r>
      <w:r>
        <w:t xml:space="preserve">may be employed which may be </w:t>
      </w:r>
      <w:r w:rsidRPr="00E95525">
        <w:t xml:space="preserve">based on </w:t>
      </w:r>
      <w:r>
        <w:t xml:space="preserve">UE ID such as </w:t>
      </w:r>
      <w:r w:rsidRPr="00E95525">
        <w:t xml:space="preserve">IMSI. </w:t>
      </w:r>
      <w:r>
        <w:t>Frequency h</w:t>
      </w:r>
      <w:r w:rsidRPr="00E95525">
        <w:t xml:space="preserve">opping amongst users may </w:t>
      </w:r>
      <w:r>
        <w:t xml:space="preserve">help randomize and </w:t>
      </w:r>
      <w:r w:rsidRPr="00E95525">
        <w:t xml:space="preserve">reduce </w:t>
      </w:r>
      <w:r>
        <w:t xml:space="preserve">the </w:t>
      </w:r>
      <w:r w:rsidRPr="00E95525">
        <w:t>interference from hidden nodes</w:t>
      </w:r>
      <w:r>
        <w:t>. F</w:t>
      </w:r>
      <w:r w:rsidRPr="00E95525">
        <w:t xml:space="preserve">requency hopping with repetition </w:t>
      </w:r>
      <w:r>
        <w:t xml:space="preserve">may also be used </w:t>
      </w:r>
      <w:r w:rsidRPr="00E95525">
        <w:t xml:space="preserve">to increase robustness of paging in NR-U standalone. </w:t>
      </w:r>
    </w:p>
    <w:p w14:paraId="29273035" w14:textId="77777777" w:rsidR="008755B4" w:rsidRDefault="008755B4" w:rsidP="008755B4">
      <w:pPr>
        <w:rPr>
          <w:i/>
        </w:rPr>
      </w:pPr>
      <w:r w:rsidRPr="00553753">
        <w:rPr>
          <w:b/>
          <w:i/>
          <w:u w:val="single"/>
        </w:rPr>
        <w:t xml:space="preserve">Proposal </w:t>
      </w:r>
      <w:r>
        <w:rPr>
          <w:b/>
          <w:i/>
          <w:u w:val="single"/>
        </w:rPr>
        <w:t>7</w:t>
      </w:r>
      <w:r w:rsidRPr="00553753">
        <w:rPr>
          <w:b/>
          <w:i/>
          <w:u w:val="single"/>
        </w:rPr>
        <w:t>:</w:t>
      </w:r>
      <w:r w:rsidRPr="00467235">
        <w:rPr>
          <w:b/>
          <w:i/>
        </w:rPr>
        <w:t xml:space="preserve"> </w:t>
      </w:r>
      <w:r w:rsidRPr="00467235">
        <w:rPr>
          <w:i/>
        </w:rPr>
        <w:t xml:space="preserve">FDM of POs </w:t>
      </w:r>
      <w:r>
        <w:rPr>
          <w:i/>
        </w:rPr>
        <w:t>could</w:t>
      </w:r>
      <w:r w:rsidRPr="00467235">
        <w:rPr>
          <w:i/>
        </w:rPr>
        <w:t xml:space="preserve"> be considered fo</w:t>
      </w:r>
      <w:r w:rsidRPr="00467235">
        <w:t xml:space="preserve">r </w:t>
      </w:r>
      <w:r w:rsidRPr="00467235">
        <w:rPr>
          <w:i/>
        </w:rPr>
        <w:t xml:space="preserve">NR-U standalone </w:t>
      </w:r>
      <w:r>
        <w:rPr>
          <w:i/>
        </w:rPr>
        <w:t xml:space="preserve">system </w:t>
      </w:r>
      <w:r w:rsidRPr="00467235">
        <w:rPr>
          <w:i/>
        </w:rPr>
        <w:t xml:space="preserve">to reduce </w:t>
      </w:r>
      <w:r>
        <w:rPr>
          <w:i/>
        </w:rPr>
        <w:t xml:space="preserve">paging </w:t>
      </w:r>
      <w:r w:rsidRPr="00467235">
        <w:rPr>
          <w:i/>
        </w:rPr>
        <w:t>overhead.</w:t>
      </w:r>
    </w:p>
    <w:p w14:paraId="7A1BF000" w14:textId="77777777" w:rsidR="001B7907" w:rsidRPr="008D44F6" w:rsidRDefault="001B7907"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lastRenderedPageBreak/>
        <w:t>Conclusions</w:t>
      </w:r>
    </w:p>
    <w:p w14:paraId="12387865" w14:textId="019EC522" w:rsidR="00F4232E" w:rsidRDefault="003A237A" w:rsidP="00F4232E">
      <w:r>
        <w:t xml:space="preserve">In this </w:t>
      </w:r>
      <w:r w:rsidR="000C13AE">
        <w:t>contribution</w:t>
      </w:r>
      <w:r>
        <w:t xml:space="preserve"> we considered </w:t>
      </w:r>
      <w:r w:rsidR="001B7907">
        <w:t>initial access in NR-U</w:t>
      </w:r>
      <w:r w:rsidR="007E09C2">
        <w:t>. The</w:t>
      </w:r>
      <w:r w:rsidR="004F721A" w:rsidRPr="00BB3EA2">
        <w:t xml:space="preserve"> related observations for </w:t>
      </w:r>
      <w:r w:rsidR="001B7907">
        <w:t xml:space="preserve">initial access including </w:t>
      </w:r>
      <w:r w:rsidR="004F721A" w:rsidRPr="00BB3EA2">
        <w:t>SS</w:t>
      </w:r>
      <w:r w:rsidR="001B7907">
        <w:t>,</w:t>
      </w:r>
      <w:r w:rsidR="00925CBF">
        <w:t xml:space="preserve"> PBCH</w:t>
      </w:r>
      <w:r w:rsidR="001B7907">
        <w:t>, RACH and paging</w:t>
      </w:r>
      <w:r w:rsidR="004F721A" w:rsidRPr="00BB3EA2">
        <w:t xml:space="preserve"> </w:t>
      </w:r>
      <w:r w:rsidR="00912B1C">
        <w:t xml:space="preserve">in NR-U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1A43515E" w14:textId="2B9B154C" w:rsidR="00925CBF" w:rsidRPr="0077739A" w:rsidRDefault="00925CBF" w:rsidP="00925CBF">
      <w:pPr>
        <w:rPr>
          <w:i/>
        </w:rPr>
      </w:pPr>
      <w:r w:rsidRPr="00E7664C">
        <w:rPr>
          <w:b/>
          <w:i/>
          <w:u w:val="single"/>
          <w:lang w:val="en-US"/>
        </w:rPr>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sidR="00455EF4">
        <w:rPr>
          <w:i/>
        </w:rPr>
        <w:t xml:space="preserve">NR-U </w:t>
      </w:r>
      <w:r w:rsidRPr="00A66DA6">
        <w:rPr>
          <w:i/>
        </w:rPr>
        <w:t xml:space="preserve">by taking </w:t>
      </w:r>
      <w:r>
        <w:rPr>
          <w:i/>
        </w:rPr>
        <w:t xml:space="preserve">into account </w:t>
      </w:r>
      <w:r w:rsidRPr="00A66DA6">
        <w:rPr>
          <w:i/>
        </w:rPr>
        <w:t xml:space="preserve">LBT and OCB </w:t>
      </w:r>
      <w:r>
        <w:rPr>
          <w:i/>
        </w:rPr>
        <w:t xml:space="preserve">requirements. </w:t>
      </w:r>
    </w:p>
    <w:p w14:paraId="58B49B71" w14:textId="6FED62C8" w:rsidR="00455EF4" w:rsidRPr="00F72E17" w:rsidRDefault="00455EF4" w:rsidP="00455EF4">
      <w:pPr>
        <w:rPr>
          <w:i/>
        </w:rPr>
      </w:pPr>
      <w:r w:rsidRPr="003203DB">
        <w:rPr>
          <w:b/>
          <w:i/>
          <w:u w:val="single"/>
          <w:lang w:val="en-US"/>
        </w:rPr>
        <w:t>Proposal 2:</w:t>
      </w:r>
      <w:r>
        <w:rPr>
          <w:b/>
          <w:i/>
          <w:lang w:val="en-US"/>
        </w:rPr>
        <w:t xml:space="preserve"> </w:t>
      </w:r>
      <w:r w:rsidRPr="00455EF4">
        <w:rPr>
          <w:i/>
          <w:lang w:val="en-US"/>
        </w:rPr>
        <w:t>Hierarchica</w:t>
      </w:r>
      <w:r>
        <w:rPr>
          <w:i/>
          <w:lang w:val="en-US"/>
        </w:rPr>
        <w:t xml:space="preserve">l multi-stage LBT for SS and PBCH </w:t>
      </w:r>
      <w:r w:rsidR="000C13AE">
        <w:rPr>
          <w:i/>
          <w:lang w:val="en-US"/>
        </w:rPr>
        <w:t>transmission</w:t>
      </w:r>
      <w:r>
        <w:rPr>
          <w:i/>
          <w:lang w:val="en-US"/>
        </w:rPr>
        <w:t xml:space="preserve"> can be considered in NR-U.</w:t>
      </w:r>
    </w:p>
    <w:p w14:paraId="6636C77D" w14:textId="42F45521" w:rsidR="005D0B03" w:rsidRDefault="005D0B03" w:rsidP="005D0B03">
      <w:pPr>
        <w:rPr>
          <w:i/>
          <w:lang w:val="en-US"/>
        </w:rPr>
      </w:pPr>
      <w:r w:rsidRPr="003203DB">
        <w:rPr>
          <w:b/>
          <w:i/>
          <w:u w:val="single"/>
          <w:lang w:val="en-US"/>
        </w:rPr>
        <w:t>Proposal 3:</w:t>
      </w:r>
      <w:r>
        <w:rPr>
          <w:b/>
          <w:i/>
          <w:lang w:val="en-US"/>
        </w:rPr>
        <w:t xml:space="preserve"> </w:t>
      </w:r>
      <w:r w:rsidRPr="002B509B">
        <w:rPr>
          <w:i/>
          <w:lang w:val="en-US"/>
        </w:rPr>
        <w:t>Different channel access</w:t>
      </w:r>
      <w:r>
        <w:rPr>
          <w:i/>
          <w:lang w:val="en-US"/>
        </w:rPr>
        <w:t xml:space="preserve"> classes for SS and PBCH</w:t>
      </w:r>
      <w:r w:rsidRPr="002B509B">
        <w:rPr>
          <w:i/>
          <w:lang w:val="en-US"/>
        </w:rPr>
        <w:t xml:space="preserve"> </w:t>
      </w:r>
      <w:r>
        <w:rPr>
          <w:i/>
          <w:lang w:val="en-US"/>
        </w:rPr>
        <w:t>transmission can</w:t>
      </w:r>
      <w:r w:rsidRPr="002B509B">
        <w:rPr>
          <w:i/>
          <w:lang w:val="en-US"/>
        </w:rPr>
        <w:t xml:space="preserve"> be considered</w:t>
      </w:r>
      <w:r>
        <w:rPr>
          <w:i/>
          <w:lang w:val="en-US"/>
        </w:rPr>
        <w:t xml:space="preserve"> in</w:t>
      </w:r>
      <w:r w:rsidRPr="002B509B">
        <w:rPr>
          <w:i/>
          <w:lang w:val="en-US"/>
        </w:rPr>
        <w:t xml:space="preserve"> NR-U.</w:t>
      </w:r>
    </w:p>
    <w:p w14:paraId="3E868B5C" w14:textId="77777777" w:rsidR="008755B4" w:rsidRPr="00F72E17" w:rsidRDefault="008755B4" w:rsidP="008755B4">
      <w:pPr>
        <w:rPr>
          <w:i/>
        </w:rPr>
      </w:pPr>
      <w:r>
        <w:rPr>
          <w:b/>
          <w:i/>
          <w:u w:val="single"/>
          <w:lang w:val="en-US"/>
        </w:rPr>
        <w:t>Proposal 4</w:t>
      </w:r>
      <w:r w:rsidRPr="009C5AFF">
        <w:rPr>
          <w:b/>
          <w:i/>
          <w:u w:val="single"/>
          <w:lang w:val="en-US"/>
        </w:rPr>
        <w:t>:</w:t>
      </w:r>
      <w:r>
        <w:rPr>
          <w:i/>
          <w:lang w:val="en-US"/>
        </w:rPr>
        <w:t xml:space="preserve"> NR-U considers to support 2-step random access.</w:t>
      </w:r>
    </w:p>
    <w:p w14:paraId="60B5BBC8" w14:textId="77777777" w:rsidR="001B7907" w:rsidRPr="00F72E17" w:rsidRDefault="001B7907" w:rsidP="001B7907">
      <w:pPr>
        <w:rPr>
          <w:i/>
        </w:rPr>
      </w:pPr>
      <w:r>
        <w:rPr>
          <w:b/>
          <w:i/>
          <w:u w:val="single"/>
          <w:lang w:val="en-US"/>
        </w:rPr>
        <w:t>Proposal 5</w:t>
      </w:r>
      <w:r w:rsidRPr="00E7664C">
        <w:rPr>
          <w:b/>
          <w:i/>
          <w:u w:val="single"/>
          <w:lang w:val="en-US"/>
        </w:rPr>
        <w:t>:</w:t>
      </w:r>
      <w:r>
        <w:rPr>
          <w:b/>
          <w:i/>
          <w:lang w:val="en-US"/>
        </w:rPr>
        <w:t xml:space="preserve"> </w:t>
      </w:r>
      <w:r w:rsidRPr="004A75CA">
        <w:rPr>
          <w:i/>
          <w:lang w:val="en-US"/>
        </w:rPr>
        <w:t xml:space="preserve">For </w:t>
      </w:r>
      <w:r>
        <w:rPr>
          <w:i/>
          <w:lang w:val="en-US"/>
        </w:rPr>
        <w:t>random access in NR-U, multiple RAR transmissions could be considered to reduce the impact of channel uncertainty in unlicensed spectrum.</w:t>
      </w:r>
    </w:p>
    <w:p w14:paraId="2BB23EC6" w14:textId="5980C490" w:rsidR="001B7907" w:rsidRDefault="001B7907" w:rsidP="005D0B03">
      <w:pPr>
        <w:rPr>
          <w:i/>
          <w:lang w:val="en-US"/>
        </w:rPr>
      </w:pPr>
      <w:r>
        <w:rPr>
          <w:b/>
          <w:i/>
          <w:u w:val="single"/>
        </w:rPr>
        <w:t>Proposal 6</w:t>
      </w:r>
      <w:r w:rsidRPr="00B966DB">
        <w:rPr>
          <w:b/>
          <w:i/>
          <w:u w:val="single"/>
        </w:rPr>
        <w:t>:</w:t>
      </w:r>
      <w:r w:rsidRPr="00B966DB">
        <w:rPr>
          <w:b/>
          <w:i/>
        </w:rPr>
        <w:t xml:space="preserve"> </w:t>
      </w:r>
      <w:r w:rsidRPr="00B966DB">
        <w:rPr>
          <w:i/>
        </w:rPr>
        <w:t>Paging should be studied for NR unlicensed spectrum by taking into account LBT requirements</w:t>
      </w:r>
    </w:p>
    <w:p w14:paraId="14B6BFB3" w14:textId="77777777" w:rsidR="008755B4" w:rsidRDefault="008755B4" w:rsidP="008755B4">
      <w:pPr>
        <w:rPr>
          <w:i/>
        </w:rPr>
      </w:pPr>
      <w:r w:rsidRPr="00553753">
        <w:rPr>
          <w:b/>
          <w:i/>
          <w:u w:val="single"/>
        </w:rPr>
        <w:t xml:space="preserve">Proposal </w:t>
      </w:r>
      <w:r>
        <w:rPr>
          <w:b/>
          <w:i/>
          <w:u w:val="single"/>
        </w:rPr>
        <w:t>7</w:t>
      </w:r>
      <w:r w:rsidRPr="00553753">
        <w:rPr>
          <w:b/>
          <w:i/>
          <w:u w:val="single"/>
        </w:rPr>
        <w:t>:</w:t>
      </w:r>
      <w:r w:rsidRPr="00467235">
        <w:rPr>
          <w:b/>
          <w:i/>
        </w:rPr>
        <w:t xml:space="preserve"> </w:t>
      </w:r>
      <w:r w:rsidRPr="00467235">
        <w:rPr>
          <w:i/>
        </w:rPr>
        <w:t xml:space="preserve">FDM of POs </w:t>
      </w:r>
      <w:r>
        <w:rPr>
          <w:i/>
        </w:rPr>
        <w:t>could</w:t>
      </w:r>
      <w:r w:rsidRPr="00467235">
        <w:rPr>
          <w:i/>
        </w:rPr>
        <w:t xml:space="preserve"> be considered fo</w:t>
      </w:r>
      <w:r w:rsidRPr="00467235">
        <w:t xml:space="preserve">r </w:t>
      </w:r>
      <w:r w:rsidRPr="00467235">
        <w:rPr>
          <w:i/>
        </w:rPr>
        <w:t xml:space="preserve">NR-U standalone </w:t>
      </w:r>
      <w:r>
        <w:rPr>
          <w:i/>
        </w:rPr>
        <w:t xml:space="preserve">system </w:t>
      </w:r>
      <w:r w:rsidRPr="00467235">
        <w:rPr>
          <w:i/>
        </w:rPr>
        <w:t xml:space="preserve">to reduce </w:t>
      </w:r>
      <w:r>
        <w:rPr>
          <w:i/>
        </w:rPr>
        <w:t xml:space="preserve">paging </w:t>
      </w:r>
      <w:r w:rsidRPr="00467235">
        <w:rPr>
          <w:i/>
        </w:rPr>
        <w:t>overhead.</w:t>
      </w:r>
    </w:p>
    <w:p w14:paraId="5B1F217C" w14:textId="77777777" w:rsidR="00B741AD" w:rsidRDefault="00B741AD" w:rsidP="005E6B9F">
      <w:pPr>
        <w:rPr>
          <w:i/>
          <w:lang w:val="en-US"/>
        </w:rPr>
      </w:pPr>
    </w:p>
    <w:p w14:paraId="48887757" w14:textId="2BD8D4BD" w:rsidR="007D71A6" w:rsidRPr="003A237A" w:rsidRDefault="00251B4A" w:rsidP="003A237A">
      <w:pPr>
        <w:pStyle w:val="Heading1"/>
        <w:numPr>
          <w:ilvl w:val="0"/>
          <w:numId w:val="0"/>
        </w:numPr>
        <w:ind w:left="432" w:hanging="432"/>
        <w:rPr>
          <w:sz w:val="32"/>
          <w:lang w:val="en-US"/>
        </w:rPr>
      </w:pPr>
      <w:r w:rsidRPr="00077CF3">
        <w:rPr>
          <w:sz w:val="32"/>
          <w:lang w:val="en-US"/>
        </w:rPr>
        <w:t>References</w:t>
      </w:r>
    </w:p>
    <w:p w14:paraId="51345194" w14:textId="77777777" w:rsidR="003A237A" w:rsidRPr="00783151" w:rsidRDefault="003A237A" w:rsidP="003A237A">
      <w:pPr>
        <w:pStyle w:val="Reference"/>
        <w:numPr>
          <w:ilvl w:val="0"/>
          <w:numId w:val="10"/>
        </w:numPr>
        <w:spacing w:after="0"/>
      </w:pPr>
      <w:bookmarkStart w:id="5" w:name="_Ref492892370"/>
      <w:bookmarkStart w:id="6" w:name="_Ref492760749"/>
      <w:bookmarkStart w:id="7" w:name="_Ref506394949"/>
      <w:r w:rsidRPr="00783151">
        <w:t xml:space="preserve">RP-170828, New SID on NR-based Access to Unlicensed Spectrum, RAN 75, </w:t>
      </w:r>
      <w:bookmarkEnd w:id="5"/>
      <w:bookmarkEnd w:id="6"/>
      <w:r w:rsidRPr="00783151">
        <w:t>Dubrovnik, Croatia, March 6 - 9, 2017</w:t>
      </w:r>
      <w:bookmarkEnd w:id="7"/>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DCB3A3C"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4F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4FD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C68D7"/>
    <w:multiLevelType w:val="hybridMultilevel"/>
    <w:tmpl w:val="84DC8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56791"/>
    <w:multiLevelType w:val="hybridMultilevel"/>
    <w:tmpl w:val="C7C4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D8C"/>
    <w:multiLevelType w:val="hybridMultilevel"/>
    <w:tmpl w:val="7C766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467F"/>
    <w:multiLevelType w:val="hybridMultilevel"/>
    <w:tmpl w:val="612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733C5"/>
    <w:multiLevelType w:val="hybridMultilevel"/>
    <w:tmpl w:val="9EB2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509F5"/>
    <w:multiLevelType w:val="hybridMultilevel"/>
    <w:tmpl w:val="917CC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3763F"/>
    <w:multiLevelType w:val="hybridMultilevel"/>
    <w:tmpl w:val="3500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B3D50"/>
    <w:multiLevelType w:val="hybridMultilevel"/>
    <w:tmpl w:val="807C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B0060"/>
    <w:multiLevelType w:val="hybridMultilevel"/>
    <w:tmpl w:val="265E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F13BF"/>
    <w:multiLevelType w:val="hybridMultilevel"/>
    <w:tmpl w:val="680045E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24"/>
  </w:num>
  <w:num w:numId="10">
    <w:abstractNumId w:val="12"/>
  </w:num>
  <w:num w:numId="11">
    <w:abstractNumId w:val="9"/>
  </w:num>
  <w:num w:numId="12">
    <w:abstractNumId w:val="6"/>
  </w:num>
  <w:num w:numId="13">
    <w:abstractNumId w:val="7"/>
  </w:num>
  <w:num w:numId="14">
    <w:abstractNumId w:val="23"/>
  </w:num>
  <w:num w:numId="15">
    <w:abstractNumId w:val="3"/>
  </w:num>
  <w:num w:numId="16">
    <w:abstractNumId w:val="21"/>
  </w:num>
  <w:num w:numId="17">
    <w:abstractNumId w:val="22"/>
  </w:num>
  <w:num w:numId="18">
    <w:abstractNumId w:val="17"/>
  </w:num>
  <w:num w:numId="19">
    <w:abstractNumId w:val="5"/>
  </w:num>
  <w:num w:numId="20">
    <w:abstractNumId w:val="1"/>
  </w:num>
  <w:num w:numId="21">
    <w:abstractNumId w:val="20"/>
  </w:num>
  <w:num w:numId="22">
    <w:abstractNumId w:val="4"/>
  </w:num>
  <w:num w:numId="23">
    <w:abstractNumId w:val="2"/>
  </w:num>
  <w:num w:numId="24">
    <w:abstractNumId w:val="8"/>
  </w:num>
  <w:num w:numId="25">
    <w:abstractNumId w:val="18"/>
  </w:num>
  <w:num w:numId="2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3"/>
      </w:numPr>
      <w:suppressAutoHyphens/>
      <w:autoSpaceDN/>
      <w:adjustRightInd/>
      <w:spacing w:after="180" w:line="360" w:lineRule="auto"/>
    </w:pPr>
    <w:rPr>
      <w:rFonts w:eastAsia="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3F96DF23-F7A2-46DC-AAD6-93EEBDDA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2018-02-15T15:23:00Z</cp:lastPrinted>
  <dcterms:created xsi:type="dcterms:W3CDTF">2018-05-11T23:48:00Z</dcterms:created>
  <dcterms:modified xsi:type="dcterms:W3CDTF">2018-05-11T23:48:00Z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