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6CCD83FD"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BD55BD">
        <w:rPr>
          <w:b/>
          <w:sz w:val="24"/>
          <w:szCs w:val="24"/>
          <w:lang w:eastAsia="ko-KR"/>
        </w:rPr>
        <w:t>#92</w:t>
      </w:r>
      <w:r w:rsidR="00C53607">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EE6DD2">
        <w:rPr>
          <w:b/>
          <w:i/>
          <w:noProof/>
          <w:sz w:val="24"/>
          <w:szCs w:val="24"/>
          <w:lang w:eastAsia="ko-KR"/>
        </w:rPr>
        <w:t>04359</w:t>
      </w:r>
    </w:p>
    <w:p w14:paraId="0E4D8C1D" w14:textId="08F67116" w:rsidR="00C82B99" w:rsidRPr="003D6F63" w:rsidRDefault="00C53607" w:rsidP="00C82B99">
      <w:pPr>
        <w:tabs>
          <w:tab w:val="center" w:pos="4536"/>
          <w:tab w:val="right" w:pos="9072"/>
        </w:tabs>
        <w:rPr>
          <w:rFonts w:ascii="Arial" w:hAnsi="Arial" w:cs="Arial"/>
          <w:b/>
          <w:bCs/>
          <w:sz w:val="24"/>
          <w:szCs w:val="24"/>
        </w:rPr>
      </w:pPr>
      <w:r>
        <w:rPr>
          <w:rFonts w:ascii="Arial" w:hAnsi="Arial" w:cs="Arial"/>
          <w:b/>
          <w:bCs/>
          <w:sz w:val="24"/>
          <w:szCs w:val="24"/>
        </w:rPr>
        <w:t>Sanya</w:t>
      </w:r>
      <w:r w:rsidR="00C82B99" w:rsidRPr="003D6F63">
        <w:rPr>
          <w:rFonts w:ascii="Arial" w:hAnsi="Arial" w:cs="Arial"/>
          <w:b/>
          <w:bCs/>
          <w:sz w:val="24"/>
          <w:szCs w:val="24"/>
        </w:rPr>
        <w:t xml:space="preserve">, </w:t>
      </w:r>
      <w:r>
        <w:rPr>
          <w:rFonts w:ascii="Arial" w:hAnsi="Arial" w:cs="Arial"/>
          <w:b/>
          <w:bCs/>
          <w:sz w:val="24"/>
          <w:szCs w:val="24"/>
        </w:rPr>
        <w:t>China</w:t>
      </w:r>
      <w:r w:rsidR="00C82B99">
        <w:rPr>
          <w:rFonts w:ascii="Arial" w:hAnsi="Arial" w:cs="Arial"/>
          <w:b/>
          <w:bCs/>
          <w:sz w:val="24"/>
          <w:szCs w:val="24"/>
        </w:rPr>
        <w:t xml:space="preserve">, </w:t>
      </w:r>
      <w:r>
        <w:rPr>
          <w:rFonts w:ascii="Arial" w:hAnsi="Arial" w:cs="Arial"/>
          <w:b/>
          <w:bCs/>
          <w:sz w:val="24"/>
          <w:szCs w:val="24"/>
        </w:rPr>
        <w:t>April</w:t>
      </w:r>
      <w:r w:rsidR="00C82B99">
        <w:rPr>
          <w:rFonts w:ascii="Arial" w:hAnsi="Arial" w:cs="Arial"/>
          <w:b/>
          <w:bCs/>
          <w:sz w:val="24"/>
          <w:szCs w:val="24"/>
        </w:rPr>
        <w:t xml:space="preserve"> </w:t>
      </w:r>
      <w:r>
        <w:rPr>
          <w:rFonts w:ascii="Arial" w:hAnsi="Arial" w:cs="Arial"/>
          <w:b/>
          <w:bCs/>
          <w:sz w:val="24"/>
          <w:szCs w:val="24"/>
        </w:rPr>
        <w:t>16</w:t>
      </w:r>
      <w:r>
        <w:rPr>
          <w:rFonts w:ascii="Arial" w:hAnsi="Arial" w:cs="Arial"/>
          <w:b/>
          <w:bCs/>
          <w:sz w:val="24"/>
          <w:szCs w:val="24"/>
          <w:vertAlign w:val="superscript"/>
        </w:rPr>
        <w:t>th</w:t>
      </w:r>
      <w:r w:rsidR="00C82B99">
        <w:rPr>
          <w:rFonts w:ascii="Arial" w:hAnsi="Arial" w:cs="Arial"/>
          <w:b/>
          <w:bCs/>
          <w:sz w:val="24"/>
          <w:szCs w:val="24"/>
          <w:vertAlign w:val="superscript"/>
        </w:rPr>
        <w:t xml:space="preserve"> </w:t>
      </w:r>
      <w:r w:rsidR="00C82B99">
        <w:rPr>
          <w:rFonts w:ascii="Arial" w:hAnsi="Arial" w:cs="Arial"/>
          <w:b/>
          <w:bCs/>
          <w:sz w:val="24"/>
          <w:szCs w:val="24"/>
        </w:rPr>
        <w:t xml:space="preserve">– </w:t>
      </w:r>
      <w:r>
        <w:rPr>
          <w:rFonts w:ascii="Arial" w:hAnsi="Arial" w:cs="Arial"/>
          <w:b/>
          <w:bCs/>
          <w:sz w:val="24"/>
          <w:szCs w:val="24"/>
        </w:rPr>
        <w:t>20</w:t>
      </w:r>
      <w:r w:rsidRPr="00C53607">
        <w:rPr>
          <w:rFonts w:ascii="Arial" w:hAnsi="Arial" w:cs="Arial"/>
          <w:b/>
          <w:bCs/>
          <w:sz w:val="24"/>
          <w:szCs w:val="24"/>
          <w:vertAlign w:val="superscript"/>
        </w:rPr>
        <w:t>th</w:t>
      </w:r>
      <w:r w:rsidR="00C82B99">
        <w:rPr>
          <w:rFonts w:ascii="Arial" w:hAnsi="Arial" w:cs="Arial"/>
          <w:b/>
          <w:bCs/>
          <w:sz w:val="24"/>
          <w:szCs w:val="24"/>
        </w:rPr>
        <w:t xml:space="preserve"> </w:t>
      </w:r>
      <w:r w:rsidR="00C82B99" w:rsidRPr="003D6F63">
        <w:rPr>
          <w:rFonts w:ascii="Arial" w:hAnsi="Arial" w:cs="Arial"/>
          <w:b/>
          <w:bCs/>
          <w:sz w:val="24"/>
          <w:szCs w:val="24"/>
        </w:rPr>
        <w:t>201</w:t>
      </w:r>
      <w:r w:rsidR="00C82B99">
        <w:rPr>
          <w:rFonts w:ascii="Arial" w:hAnsi="Arial" w:cs="Arial"/>
          <w:b/>
          <w:bCs/>
          <w:sz w:val="24"/>
          <w:szCs w:val="24"/>
        </w:rPr>
        <w:t>8</w:t>
      </w:r>
    </w:p>
    <w:bookmarkEnd w:id="0"/>
    <w:bookmarkEnd w:id="1"/>
    <w:p w14:paraId="5E2A7ECE" w14:textId="2AC66BFB"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BD55BD">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00874C18"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B96757">
        <w:rPr>
          <w:rFonts w:ascii="Arial" w:hAnsi="Arial"/>
          <w:sz w:val="24"/>
        </w:rPr>
        <w:t>Corrections</w:t>
      </w:r>
      <w:r w:rsidR="00A30E61" w:rsidRPr="00745E58">
        <w:rPr>
          <w:rFonts w:ascii="Arial" w:hAnsi="Arial"/>
          <w:sz w:val="24"/>
        </w:rPr>
        <w:t xml:space="preserve"> on </w:t>
      </w:r>
      <w:r w:rsidR="00BD55BD">
        <w:rPr>
          <w:rFonts w:ascii="Arial" w:hAnsi="Arial"/>
          <w:sz w:val="24"/>
          <w:lang w:eastAsia="ko-KR"/>
        </w:rPr>
        <w:t>B</w:t>
      </w:r>
      <w:r w:rsidR="00A30E61" w:rsidRPr="00A30E61">
        <w:rPr>
          <w:rFonts w:ascii="Arial" w:hAnsi="Arial"/>
          <w:sz w:val="24"/>
          <w:lang w:eastAsia="ko-KR"/>
        </w:rPr>
        <w:t xml:space="preserve">eam </w:t>
      </w:r>
      <w:r w:rsidR="00BD55BD">
        <w:rPr>
          <w:rFonts w:ascii="Arial" w:hAnsi="Arial"/>
          <w:sz w:val="24"/>
          <w:lang w:eastAsia="ko-KR"/>
        </w:rPr>
        <w:t>F</w:t>
      </w:r>
      <w:r w:rsidR="00F600B0" w:rsidRPr="00A30E61">
        <w:rPr>
          <w:rFonts w:ascii="Arial" w:hAnsi="Arial"/>
          <w:sz w:val="24"/>
          <w:lang w:eastAsia="ko-KR"/>
        </w:rPr>
        <w:t xml:space="preserve">ailure </w:t>
      </w:r>
      <w:r w:rsidR="00BD55BD">
        <w:rPr>
          <w:rFonts w:ascii="Arial" w:hAnsi="Arial"/>
          <w:sz w:val="24"/>
          <w:lang w:eastAsia="ko-KR"/>
        </w:rPr>
        <w:t>R</w:t>
      </w:r>
      <w:r w:rsidR="00F600B0" w:rsidRPr="00A30E61">
        <w:rPr>
          <w:rFonts w:ascii="Arial" w:hAnsi="Arial"/>
          <w:sz w:val="24"/>
          <w:lang w:eastAsia="ko-KR"/>
        </w:rPr>
        <w:t>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27BDF4D1" w:rsidR="00F40A4B" w:rsidRDefault="00AF3638" w:rsidP="007D4042">
      <w:pPr>
        <w:pStyle w:val="00MainText"/>
        <w:rPr>
          <w:lang w:eastAsia="ko-KR"/>
        </w:rPr>
      </w:pPr>
      <w:r>
        <w:rPr>
          <w:lang w:eastAsia="ko-KR"/>
        </w:rPr>
        <w:t>Pertinent agreements and progresses made o</w:t>
      </w:r>
      <w:r w:rsidR="00D93EA1">
        <w:rPr>
          <w:lang w:eastAsia="ko-KR"/>
        </w:rPr>
        <w:t xml:space="preserve">n beam failure recovery in RAN1 </w:t>
      </w:r>
      <w:proofErr w:type="spellStart"/>
      <w:r w:rsidR="00D93EA1">
        <w:rPr>
          <w:lang w:eastAsia="ko-KR"/>
        </w:rPr>
        <w:t>AdHoc</w:t>
      </w:r>
      <w:proofErr w:type="spellEnd"/>
      <w:r w:rsidR="00D93EA1">
        <w:rPr>
          <w:lang w:eastAsia="ko-KR"/>
        </w:rPr>
        <w:t xml:space="preserve"> 201801</w:t>
      </w:r>
      <w:r w:rsidR="00A30E61">
        <w:rPr>
          <w:lang w:eastAsia="ko-KR"/>
        </w:rPr>
        <w:t xml:space="preserve"> </w:t>
      </w:r>
      <w:r>
        <w:rPr>
          <w:lang w:eastAsia="ko-KR"/>
        </w:rPr>
        <w:t>[1]</w:t>
      </w:r>
      <w:r w:rsidR="00DA5210">
        <w:rPr>
          <w:lang w:eastAsia="ko-KR"/>
        </w:rPr>
        <w:t xml:space="preserve"> and email discussion </w:t>
      </w:r>
      <w:r>
        <w:rPr>
          <w:lang w:eastAsia="ko-KR"/>
        </w:rPr>
        <w:t>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7DC343C" w14:textId="77777777" w:rsidR="00C44DCC" w:rsidRPr="00F65E71" w:rsidRDefault="00C44DCC" w:rsidP="00C44DCC">
            <w:pPr>
              <w:rPr>
                <w:sz w:val="18"/>
                <w:highlight w:val="green"/>
                <w:lang w:eastAsia="x-none"/>
              </w:rPr>
            </w:pPr>
            <w:r w:rsidRPr="00F65E71">
              <w:rPr>
                <w:b/>
                <w:sz w:val="18"/>
                <w:highlight w:val="green"/>
                <w:lang w:eastAsia="x-none"/>
              </w:rPr>
              <w:t>Agreement</w:t>
            </w:r>
            <w:r w:rsidRPr="00F65E71">
              <w:rPr>
                <w:sz w:val="18"/>
                <w:highlight w:val="green"/>
                <w:lang w:eastAsia="x-none"/>
              </w:rPr>
              <w:t xml:space="preserve">: </w:t>
            </w:r>
          </w:p>
          <w:p w14:paraId="15CCAF5A" w14:textId="77777777" w:rsidR="00C44DCC" w:rsidRPr="00F65E71" w:rsidRDefault="00C44DCC" w:rsidP="00C44DCC">
            <w:pPr>
              <w:pStyle w:val="ListParagraph"/>
              <w:numPr>
                <w:ilvl w:val="0"/>
                <w:numId w:val="21"/>
              </w:numPr>
              <w:spacing w:after="0"/>
              <w:ind w:leftChars="0"/>
              <w:rPr>
                <w:sz w:val="18"/>
                <w:lang w:val="en-US"/>
              </w:rPr>
            </w:pPr>
            <w:r w:rsidRPr="00F65E71">
              <w:rPr>
                <w:sz w:val="18"/>
                <w:lang w:val="en-US"/>
              </w:rPr>
              <w:t xml:space="preserve">Indication of beam failure instance to higher layer is periodic and indication interval is determined by the shortest periodicity of BFD RS </w:t>
            </w:r>
            <w:r w:rsidRPr="00F65E71">
              <w:rPr>
                <w:iCs/>
                <w:position w:val="-10"/>
                <w:sz w:val="18"/>
              </w:rPr>
              <w:object w:dxaOrig="240" w:dyaOrig="300" w14:anchorId="70E90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25pt" o:ole="">
                  <v:imagedata r:id="rId8" o:title=""/>
                </v:shape>
                <o:OLEObject Type="Embed" ProgID="Equation.3" ShapeID="_x0000_i1025" DrawAspect="Content" ObjectID="_1584525029" r:id="rId9"/>
              </w:object>
            </w:r>
            <w:r w:rsidRPr="00F65E71">
              <w:rPr>
                <w:iCs/>
                <w:sz w:val="18"/>
              </w:rPr>
              <w:t xml:space="preserve">, </w:t>
            </w:r>
            <w:r w:rsidRPr="00F65E71">
              <w:rPr>
                <w:sz w:val="18"/>
                <w:lang w:val="en-US"/>
              </w:rPr>
              <w:t xml:space="preserve">which is also lower bounded by [10] </w:t>
            </w:r>
            <w:proofErr w:type="spellStart"/>
            <w:r w:rsidRPr="00F65E71">
              <w:rPr>
                <w:sz w:val="18"/>
                <w:lang w:val="en-US"/>
              </w:rPr>
              <w:t>ms.</w:t>
            </w:r>
            <w:proofErr w:type="spellEnd"/>
          </w:p>
          <w:p w14:paraId="686FC318" w14:textId="77777777" w:rsidR="00C44DCC" w:rsidRPr="00F65E71" w:rsidRDefault="00C44DCC" w:rsidP="00C44DCC">
            <w:pPr>
              <w:pStyle w:val="ListParagraph"/>
              <w:numPr>
                <w:ilvl w:val="1"/>
                <w:numId w:val="21"/>
              </w:numPr>
              <w:spacing w:after="0"/>
              <w:ind w:leftChars="0"/>
              <w:rPr>
                <w:sz w:val="18"/>
                <w:lang w:val="en-US"/>
              </w:rPr>
            </w:pPr>
            <w:r w:rsidRPr="00F65E71">
              <w:rPr>
                <w:sz w:val="18"/>
                <w:lang w:val="en-US"/>
              </w:rPr>
              <w:t>Note: if the evaluation is below beam failure instance BLER threshold, there is no indication to higher layer.</w:t>
            </w:r>
          </w:p>
          <w:p w14:paraId="229C60CA" w14:textId="77777777" w:rsidR="00C44DCC" w:rsidRPr="00F65E71" w:rsidRDefault="00C44DCC" w:rsidP="00C44DCC">
            <w:pPr>
              <w:pStyle w:val="ListParagraph"/>
              <w:numPr>
                <w:ilvl w:val="0"/>
                <w:numId w:val="21"/>
              </w:numPr>
              <w:spacing w:after="0"/>
              <w:ind w:leftChars="0"/>
              <w:rPr>
                <w:sz w:val="18"/>
                <w:lang w:val="en-US"/>
              </w:rPr>
            </w:pPr>
            <w:r w:rsidRPr="00F65E71">
              <w:rPr>
                <w:sz w:val="18"/>
                <w:lang w:val="en-US"/>
              </w:rPr>
              <w:t xml:space="preserve"> </w:t>
            </w:r>
            <w:r w:rsidRPr="00F65E71">
              <w:rPr>
                <w:sz w:val="18"/>
              </w:rPr>
              <w:t>PHY provides to higher layer one or more sets of {beam RS index, L1-RSRP measurement} that satisfies the L1-RSRP threshold</w:t>
            </w:r>
            <w:r w:rsidRPr="00F65E71">
              <w:rPr>
                <w:sz w:val="18"/>
                <w:lang w:val="en-US"/>
              </w:rPr>
              <w:t xml:space="preserve"> upon higher layer request.</w:t>
            </w:r>
          </w:p>
          <w:p w14:paraId="28181777" w14:textId="77777777" w:rsidR="00DA5210" w:rsidRPr="00F65E71" w:rsidRDefault="00DA5210" w:rsidP="00C44DCC">
            <w:pPr>
              <w:spacing w:after="0"/>
              <w:ind w:left="720"/>
              <w:rPr>
                <w:sz w:val="18"/>
                <w:lang w:eastAsia="ja-JP"/>
              </w:rPr>
            </w:pPr>
          </w:p>
          <w:p w14:paraId="3F48F6F7" w14:textId="77777777" w:rsidR="00C44DCC" w:rsidRPr="00F65E71" w:rsidRDefault="00C44DCC" w:rsidP="00C44DCC">
            <w:pPr>
              <w:rPr>
                <w:b/>
                <w:sz w:val="18"/>
                <w:highlight w:val="green"/>
              </w:rPr>
            </w:pPr>
            <w:r w:rsidRPr="00F65E71">
              <w:rPr>
                <w:b/>
                <w:sz w:val="18"/>
                <w:highlight w:val="green"/>
              </w:rPr>
              <w:t>Agreement:</w:t>
            </w:r>
          </w:p>
          <w:p w14:paraId="6D372730" w14:textId="4BB4C847" w:rsidR="00C44DCC" w:rsidRPr="00F65E71" w:rsidRDefault="00DD0007" w:rsidP="00C44DCC">
            <w:pPr>
              <w:rPr>
                <w:i/>
                <w:sz w:val="18"/>
              </w:rPr>
            </w:pPr>
            <w:r w:rsidRPr="00F65E71">
              <w:rPr>
                <w:sz w:val="18"/>
              </w:rPr>
              <w:t>Behaviour</w:t>
            </w:r>
            <w:r w:rsidR="00C44DCC" w:rsidRPr="00F65E71">
              <w:rPr>
                <w:sz w:val="18"/>
              </w:rPr>
              <w:t xml:space="preserve"> of </w:t>
            </w:r>
            <w:r w:rsidR="00C44DCC" w:rsidRPr="00F65E71">
              <w:rPr>
                <w:i/>
                <w:sz w:val="18"/>
              </w:rPr>
              <w:t>Beam-failure-recovery-Timer</w:t>
            </w:r>
          </w:p>
          <w:p w14:paraId="77E744E2" w14:textId="77777777" w:rsidR="00C44DCC" w:rsidRPr="00F65E71" w:rsidRDefault="00C44DCC" w:rsidP="00C44DCC">
            <w:pPr>
              <w:numPr>
                <w:ilvl w:val="0"/>
                <w:numId w:val="26"/>
              </w:numPr>
              <w:spacing w:after="0"/>
              <w:rPr>
                <w:sz w:val="18"/>
              </w:rPr>
            </w:pPr>
            <w:r w:rsidRPr="00F65E71">
              <w:rPr>
                <w:sz w:val="18"/>
              </w:rPr>
              <w:t xml:space="preserve">Start </w:t>
            </w:r>
            <w:r w:rsidRPr="00F65E71">
              <w:rPr>
                <w:i/>
                <w:sz w:val="18"/>
              </w:rPr>
              <w:t>Beam-failure-recovery-Timer</w:t>
            </w:r>
            <w:r w:rsidRPr="00F65E71">
              <w:rPr>
                <w:sz w:val="18"/>
              </w:rPr>
              <w:t xml:space="preserve"> upon beam failure detection event declared by UE</w:t>
            </w:r>
          </w:p>
          <w:p w14:paraId="7E4A9A65" w14:textId="77777777" w:rsidR="00C44DCC" w:rsidRPr="00F65E71" w:rsidRDefault="00C44DCC" w:rsidP="00C44DCC">
            <w:pPr>
              <w:numPr>
                <w:ilvl w:val="0"/>
                <w:numId w:val="26"/>
              </w:numPr>
              <w:spacing w:after="0"/>
              <w:rPr>
                <w:sz w:val="18"/>
              </w:rPr>
            </w:pPr>
            <w:r w:rsidRPr="00F65E71">
              <w:rPr>
                <w:sz w:val="18"/>
              </w:rPr>
              <w:t xml:space="preserve">Stop </w:t>
            </w:r>
            <w:r w:rsidRPr="00F65E71">
              <w:rPr>
                <w:i/>
                <w:sz w:val="18"/>
              </w:rPr>
              <w:t>Beam-failure-recovery-Timer</w:t>
            </w:r>
            <w:r w:rsidRPr="00F65E71">
              <w:rPr>
                <w:sz w:val="18"/>
              </w:rPr>
              <w:t xml:space="preserve"> upon reception of </w:t>
            </w:r>
            <w:proofErr w:type="spellStart"/>
            <w:r w:rsidRPr="00F65E71">
              <w:rPr>
                <w:sz w:val="18"/>
              </w:rPr>
              <w:t>gNB</w:t>
            </w:r>
            <w:proofErr w:type="spellEnd"/>
            <w:r w:rsidRPr="00F65E71">
              <w:rPr>
                <w:sz w:val="18"/>
              </w:rPr>
              <w:t xml:space="preserve"> response for beam failure recovery request transmission</w:t>
            </w:r>
          </w:p>
          <w:p w14:paraId="5068B494" w14:textId="5AF7D667" w:rsidR="00C44DCC" w:rsidRPr="00A50A8B" w:rsidRDefault="00C44DCC" w:rsidP="00C44DCC">
            <w:pPr>
              <w:spacing w:after="0"/>
              <w:ind w:left="720"/>
              <w:rPr>
                <w:lang w:eastAsia="ja-JP"/>
              </w:rPr>
            </w:pPr>
          </w:p>
        </w:tc>
      </w:tr>
    </w:tbl>
    <w:p w14:paraId="0D9B48E1" w14:textId="77777777" w:rsidR="000B530B" w:rsidRPr="000B530B" w:rsidRDefault="000B530B" w:rsidP="00FE210A">
      <w:pPr>
        <w:spacing w:before="60" w:after="60" w:line="288" w:lineRule="auto"/>
        <w:jc w:val="both"/>
        <w:rPr>
          <w:lang w:eastAsia="ko-KR"/>
        </w:rPr>
      </w:pPr>
    </w:p>
    <w:p w14:paraId="3E635697" w14:textId="75B1FB5B" w:rsidR="00CD10DF" w:rsidRDefault="00B66C6F" w:rsidP="007D4042">
      <w:pPr>
        <w:pStyle w:val="00MainText"/>
      </w:pPr>
      <w:r>
        <w:t xml:space="preserve">This contribution addresses </w:t>
      </w:r>
      <w:r w:rsidR="00CD10DF">
        <w:t>a few</w:t>
      </w:r>
      <w:r>
        <w:t xml:space="preserve"> remaining </w:t>
      </w:r>
      <w:r w:rsidR="001B70F6">
        <w:t xml:space="preserve">issues </w:t>
      </w:r>
      <w:r>
        <w:t xml:space="preserve">of </w:t>
      </w:r>
      <w:r w:rsidR="00193442">
        <w:t xml:space="preserve">beam failure recovery, including </w:t>
      </w:r>
      <w:r w:rsidR="009B1350">
        <w:t>the</w:t>
      </w:r>
      <w:r w:rsidR="009369C5">
        <w:t xml:space="preserve"> </w:t>
      </w:r>
      <w:bookmarkStart w:id="4" w:name="_GoBack"/>
      <w:bookmarkEnd w:id="4"/>
      <w:r w:rsidR="009369C5">
        <w:t xml:space="preserve">beam failure timer, periodicity of reporting </w:t>
      </w:r>
      <w:r w:rsidR="00CD10DF">
        <w:t xml:space="preserve">beam failure instance, </w:t>
      </w:r>
      <w:r w:rsidR="00065F66">
        <w:t xml:space="preserve">reporting </w:t>
      </w:r>
      <w:r w:rsidR="00CD10DF">
        <w:t>new beam and some other issues.</w:t>
      </w:r>
    </w:p>
    <w:p w14:paraId="02B488BC" w14:textId="39F07084" w:rsidR="004214E2" w:rsidRDefault="004214E2" w:rsidP="004214E2">
      <w:pPr>
        <w:pStyle w:val="Heading1"/>
        <w:spacing w:before="240" w:after="60"/>
        <w:jc w:val="both"/>
      </w:pPr>
      <w:r>
        <w:t>Discussions</w:t>
      </w:r>
    </w:p>
    <w:p w14:paraId="20B4C466" w14:textId="77777777" w:rsidR="004214E2" w:rsidRPr="004214E2" w:rsidRDefault="004214E2" w:rsidP="004214E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B1EDA06" w14:textId="77777777" w:rsidR="004214E2" w:rsidRPr="004214E2" w:rsidRDefault="004214E2" w:rsidP="004214E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36D64D8" w14:textId="3C4F6C50" w:rsidR="004214E2" w:rsidRDefault="006355BD" w:rsidP="004214E2">
      <w:pPr>
        <w:pStyle w:val="Heading2"/>
      </w:pPr>
      <w:r>
        <w:t xml:space="preserve">Reporting </w:t>
      </w:r>
      <w:r w:rsidR="004214E2">
        <w:t xml:space="preserve">Beam </w:t>
      </w:r>
      <w:r>
        <w:t>F</w:t>
      </w:r>
      <w:r w:rsidR="004214E2">
        <w:t xml:space="preserve">ailure </w:t>
      </w:r>
      <w:r>
        <w:t>Instance</w:t>
      </w:r>
    </w:p>
    <w:p w14:paraId="1EE67BF8" w14:textId="3C9668EC" w:rsidR="006355BD" w:rsidRDefault="006355BD" w:rsidP="004214E2">
      <w:pPr>
        <w:pStyle w:val="00MainText"/>
        <w:rPr>
          <w:iCs/>
        </w:rPr>
      </w:pPr>
      <w:r>
        <w:rPr>
          <w:lang w:eastAsia="ko-KR"/>
        </w:rPr>
        <w:t xml:space="preserve">In current design, the periodicity of reporting beam failure instance is equal to the shortest transmission periodicity of beam failure RSs in </w:t>
      </w:r>
      <w:proofErr w:type="gramStart"/>
      <w:r>
        <w:rPr>
          <w:lang w:eastAsia="ko-KR"/>
        </w:rPr>
        <w:t xml:space="preserve">set </w:t>
      </w:r>
      <w:proofErr w:type="gramEnd"/>
      <w:r w:rsidRPr="00C44DCC">
        <w:rPr>
          <w:iCs/>
          <w:position w:val="-10"/>
        </w:rPr>
        <w:object w:dxaOrig="240" w:dyaOrig="300" w14:anchorId="3D18FEBD">
          <v:shape id="_x0000_i1026" type="#_x0000_t75" style="width:12pt;height:15.25pt" o:ole="">
            <v:imagedata r:id="rId8" o:title=""/>
          </v:shape>
          <o:OLEObject Type="Embed" ProgID="Equation.3" ShapeID="_x0000_i1026" DrawAspect="Content" ObjectID="_1584525030" r:id="rId10"/>
        </w:object>
      </w:r>
      <w:r>
        <w:rPr>
          <w:iCs/>
        </w:rPr>
        <w:t xml:space="preserve">. </w:t>
      </w:r>
      <w:r w:rsidR="00026D80">
        <w:rPr>
          <w:iCs/>
        </w:rPr>
        <w:t>And the beam failure event is declared when the number of consecutive beam failure instances achieves some configured threshold.  In our view, such design of reporting periodicity has a critical problem. The consequence is when beam failure event is declared, the number of failed instances of beam failure RSs other than the one with shortest periodicity is random. An example in Figure 1 can illustrate this problem.</w:t>
      </w:r>
      <w:r w:rsidR="00ED3242">
        <w:rPr>
          <w:iCs/>
        </w:rPr>
        <w:t xml:space="preserve"> </w:t>
      </w:r>
      <w:r w:rsidR="008456D5">
        <w:rPr>
          <w:iCs/>
        </w:rPr>
        <w:t xml:space="preserve">In the example shown in Figure 1, there are RSs in </w:t>
      </w:r>
      <w:proofErr w:type="gramStart"/>
      <w:r w:rsidR="008456D5">
        <w:rPr>
          <w:iCs/>
        </w:rPr>
        <w:t>set</w:t>
      </w:r>
      <w:r w:rsidR="00C956EA">
        <w:rPr>
          <w:iCs/>
        </w:rPr>
        <w:t xml:space="preserve"> </w:t>
      </w:r>
      <w:proofErr w:type="gramEnd"/>
      <w:r w:rsidR="008456D5" w:rsidRPr="00C44DCC">
        <w:rPr>
          <w:iCs/>
          <w:position w:val="-10"/>
        </w:rPr>
        <w:object w:dxaOrig="240" w:dyaOrig="300" w14:anchorId="5FDBD2C9">
          <v:shape id="_x0000_i1027" type="#_x0000_t75" style="width:12pt;height:15.25pt" o:ole="">
            <v:imagedata r:id="rId8" o:title=""/>
          </v:shape>
          <o:OLEObject Type="Embed" ProgID="Equation.3" ShapeID="_x0000_i1027" DrawAspect="Content" ObjectID="_1584525031" r:id="rId11"/>
        </w:object>
      </w:r>
      <w:r w:rsidR="008456D5">
        <w:rPr>
          <w:iCs/>
        </w:rPr>
        <w:t xml:space="preserve">. The beam failure instance reporting periodicity is equal to the periodicity of RS #1 that has the shortest. The threshold </w:t>
      </w:r>
      <w:proofErr w:type="spellStart"/>
      <w:r w:rsidR="008456D5">
        <w:rPr>
          <w:rFonts w:eastAsia="Batang"/>
          <w:i/>
          <w:iCs/>
          <w:color w:val="000000"/>
          <w:lang w:eastAsia="ko-KR"/>
        </w:rPr>
        <w:t>BeamFailureInstanceMaxCount</w:t>
      </w:r>
      <w:proofErr w:type="spellEnd"/>
      <w:r w:rsidR="008456D5">
        <w:rPr>
          <w:rFonts w:eastAsia="Batang"/>
          <w:i/>
          <w:iCs/>
          <w:color w:val="000000"/>
          <w:lang w:eastAsia="ko-KR"/>
        </w:rPr>
        <w:t xml:space="preserve"> </w:t>
      </w:r>
      <w:r w:rsidR="008456D5" w:rsidRPr="008456D5">
        <w:rPr>
          <w:rFonts w:eastAsia="Batang"/>
          <w:iCs/>
          <w:color w:val="000000"/>
          <w:lang w:eastAsia="ko-KR"/>
        </w:rPr>
        <w:t>is set to 5.</w:t>
      </w:r>
      <w:r w:rsidR="008456D5">
        <w:rPr>
          <w:rFonts w:eastAsia="Batang"/>
          <w:iCs/>
          <w:color w:val="000000"/>
          <w:lang w:eastAsia="ko-KR"/>
        </w:rPr>
        <w:t xml:space="preserve"> RS #2 in set </w:t>
      </w:r>
      <w:r w:rsidR="008456D5" w:rsidRPr="00C44DCC">
        <w:rPr>
          <w:iCs/>
          <w:position w:val="-10"/>
        </w:rPr>
        <w:object w:dxaOrig="240" w:dyaOrig="300" w14:anchorId="17ED3E48">
          <v:shape id="_x0000_i1028" type="#_x0000_t75" style="width:12pt;height:15.25pt" o:ole="">
            <v:imagedata r:id="rId8" o:title=""/>
          </v:shape>
          <o:OLEObject Type="Embed" ProgID="Equation.3" ShapeID="_x0000_i1028" DrawAspect="Content" ObjectID="_1584525032" r:id="rId12"/>
        </w:object>
      </w:r>
      <w:r w:rsidR="008456D5">
        <w:rPr>
          <w:iCs/>
        </w:rPr>
        <w:t xml:space="preserve"> has longer periodicity than RS #1. Three different examples of RS#2 with different periodicity are shown in Figure 1. As we can observe, when beam failure event is declared, there is one failed instance of example #3, </w:t>
      </w:r>
      <w:r w:rsidR="001A3D02">
        <w:rPr>
          <w:iCs/>
        </w:rPr>
        <w:t xml:space="preserve">but there are </w:t>
      </w:r>
      <w:r w:rsidR="008456D5">
        <w:rPr>
          <w:iCs/>
        </w:rPr>
        <w:t>two failed i</w:t>
      </w:r>
      <w:r w:rsidR="001A3D02">
        <w:rPr>
          <w:iCs/>
        </w:rPr>
        <w:t xml:space="preserve">nstances of example #2 of RS#2 and </w:t>
      </w:r>
      <w:r w:rsidR="008456D5">
        <w:rPr>
          <w:iCs/>
        </w:rPr>
        <w:t>three failed instances of example #</w:t>
      </w:r>
      <w:r w:rsidR="009845AD">
        <w:rPr>
          <w:iCs/>
        </w:rPr>
        <w:t>3 of RS #2.</w:t>
      </w:r>
      <w:r w:rsidR="008456D5">
        <w:rPr>
          <w:rFonts w:eastAsia="Batang"/>
          <w:iCs/>
          <w:color w:val="000000"/>
          <w:lang w:eastAsia="ko-KR"/>
        </w:rPr>
        <w:t xml:space="preserve"> </w:t>
      </w:r>
    </w:p>
    <w:p w14:paraId="7B2F1B0D" w14:textId="62139E0D" w:rsidR="006355BD" w:rsidRDefault="006355BD" w:rsidP="009D0D09">
      <w:pPr>
        <w:pStyle w:val="00MainText"/>
        <w:ind w:firstLine="0"/>
        <w:jc w:val="center"/>
        <w:rPr>
          <w:lang w:eastAsia="ko-KR"/>
        </w:rPr>
      </w:pPr>
      <w:r w:rsidRPr="006355BD">
        <w:rPr>
          <w:noProof/>
          <w:lang w:val="en-US" w:eastAsia="zh-CN"/>
        </w:rPr>
        <w:lastRenderedPageBreak/>
        <w:drawing>
          <wp:inline distT="0" distB="0" distL="0" distR="0" wp14:anchorId="25A3387C" wp14:editId="5F3A499B">
            <wp:extent cx="5895109" cy="2226185"/>
            <wp:effectExtent l="0" t="0" r="0" b="317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5895109" cy="2226185"/>
                    </a:xfrm>
                    <a:prstGeom prst="rect">
                      <a:avLst/>
                    </a:prstGeom>
                  </pic:spPr>
                </pic:pic>
              </a:graphicData>
            </a:graphic>
          </wp:inline>
        </w:drawing>
      </w:r>
    </w:p>
    <w:p w14:paraId="2D873928" w14:textId="26AC35D3" w:rsidR="006355BD" w:rsidRPr="006355BD" w:rsidRDefault="006355BD" w:rsidP="006355BD">
      <w:pPr>
        <w:pStyle w:val="00MainText"/>
        <w:jc w:val="center"/>
        <w:rPr>
          <w:b/>
          <w:lang w:eastAsia="ko-KR"/>
        </w:rPr>
      </w:pPr>
      <w:r w:rsidRPr="006355BD">
        <w:rPr>
          <w:b/>
          <w:lang w:eastAsia="ko-KR"/>
        </w:rPr>
        <w:t>Figure 1</w:t>
      </w:r>
    </w:p>
    <w:p w14:paraId="1382243A" w14:textId="45978FC1" w:rsidR="004214E2" w:rsidRPr="007B13A4" w:rsidRDefault="00C956EA" w:rsidP="007B13A4">
      <w:pPr>
        <w:pStyle w:val="00MainText"/>
      </w:pPr>
      <w:r w:rsidRPr="007B13A4">
        <w:t>The</w:t>
      </w:r>
      <w:r w:rsidR="00A74D18" w:rsidRPr="007B13A4">
        <w:t xml:space="preserve"> problem </w:t>
      </w:r>
      <w:r w:rsidRPr="007B13A4">
        <w:t xml:space="preserve">described above </w:t>
      </w:r>
      <w:r w:rsidR="00A74D18" w:rsidRPr="007B13A4">
        <w:t xml:space="preserve">is </w:t>
      </w:r>
      <w:r w:rsidRPr="007B13A4">
        <w:t xml:space="preserve">caused by that in current design, the longest periodicity is not considered </w:t>
      </w:r>
      <w:r w:rsidR="002C32F4">
        <w:t>in</w:t>
      </w:r>
      <w:r w:rsidRPr="007B13A4">
        <w:t xml:space="preserve"> determining the reporting frequency. To resolve that issue, the reporting periodicity shall take into account the largest periodicity of beam failure RSs. One simple solution can be the reporting periodicity is equal to the largest transmission periodicity of RSs in </w:t>
      </w:r>
      <w:proofErr w:type="gramStart"/>
      <w:r w:rsidRPr="007B13A4">
        <w:t xml:space="preserve">set </w:t>
      </w:r>
      <w:proofErr w:type="gramEnd"/>
      <w:r w:rsidRPr="007B13A4">
        <w:object w:dxaOrig="240" w:dyaOrig="300" w14:anchorId="52F721C1">
          <v:shape id="_x0000_i1029" type="#_x0000_t75" style="width:12pt;height:15.25pt" o:ole="">
            <v:imagedata r:id="rId8" o:title=""/>
          </v:shape>
          <o:OLEObject Type="Embed" ProgID="Equation.3" ShapeID="_x0000_i1029" DrawAspect="Content" ObjectID="_1584525033" r:id="rId14"/>
        </w:object>
      </w:r>
      <w:r w:rsidRPr="007B13A4">
        <w:t>.</w:t>
      </w:r>
    </w:p>
    <w:p w14:paraId="1AAC6C1D" w14:textId="77777777" w:rsidR="00C956EA" w:rsidRDefault="00621C65" w:rsidP="00C956EA">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sidRPr="00780DFC">
        <w:rPr>
          <w:i/>
          <w:lang w:eastAsia="ko-KR"/>
        </w:rPr>
        <w:t>The periodicity of indicating beam failure instance to higher layer</w:t>
      </w:r>
      <w:r w:rsidR="00C956EA">
        <w:rPr>
          <w:i/>
          <w:lang w:eastAsia="ko-KR"/>
        </w:rPr>
        <w:t xml:space="preserve"> shall take into account </w:t>
      </w:r>
      <w:r w:rsidR="00C956EA" w:rsidRPr="00780DFC">
        <w:rPr>
          <w:i/>
          <w:lang w:eastAsia="ko-KR"/>
        </w:rPr>
        <w:t>the largest periodicity of beam failure RS</w:t>
      </w:r>
      <w:r w:rsidR="00C956EA">
        <w:rPr>
          <w:i/>
          <w:lang w:eastAsia="ko-KR"/>
        </w:rPr>
        <w:t>:</w:t>
      </w:r>
    </w:p>
    <w:p w14:paraId="27318CD1" w14:textId="63BC5E7D" w:rsidR="00621C65" w:rsidRPr="00C956EA" w:rsidRDefault="00C956EA" w:rsidP="00C956EA">
      <w:pPr>
        <w:pStyle w:val="Style1"/>
        <w:numPr>
          <w:ilvl w:val="0"/>
          <w:numId w:val="32"/>
        </w:numPr>
        <w:rPr>
          <w:i/>
          <w:lang w:eastAsia="ko-KR"/>
        </w:rPr>
      </w:pPr>
      <w:r w:rsidRPr="00C956EA">
        <w:rPr>
          <w:i/>
          <w:lang w:eastAsia="ko-KR"/>
        </w:rPr>
        <w:t xml:space="preserve">One solution can be </w:t>
      </w:r>
      <w:r w:rsidR="00621C65" w:rsidRPr="00C956EA">
        <w:rPr>
          <w:i/>
          <w:lang w:eastAsia="ko-KR"/>
        </w:rPr>
        <w:t>is equal to the largest periodicity of beam failure RS and upper bounded by 10ms.</w:t>
      </w:r>
      <w:r w:rsidR="00621C65" w:rsidRPr="00C956EA">
        <w:rPr>
          <w:i/>
        </w:rPr>
        <w:t xml:space="preserve"> </w:t>
      </w:r>
    </w:p>
    <w:p w14:paraId="38C1BD96" w14:textId="77777777" w:rsidR="00621C65" w:rsidRDefault="00621C65" w:rsidP="00855D90">
      <w:pPr>
        <w:pStyle w:val="00MainText"/>
      </w:pPr>
      <w:r>
        <w:t>The following table provides the corresponding text proposal for Proposal 1:</w:t>
      </w:r>
    </w:p>
    <w:tbl>
      <w:tblPr>
        <w:tblStyle w:val="TableGrid"/>
        <w:tblW w:w="0" w:type="auto"/>
        <w:tblLook w:val="04A0" w:firstRow="1" w:lastRow="0" w:firstColumn="1" w:lastColumn="0" w:noHBand="0" w:noVBand="1"/>
      </w:tblPr>
      <w:tblGrid>
        <w:gridCol w:w="9629"/>
      </w:tblGrid>
      <w:tr w:rsidR="00D03C42" w14:paraId="56D154EE" w14:textId="77777777" w:rsidTr="00D03C42">
        <w:tc>
          <w:tcPr>
            <w:tcW w:w="9629" w:type="dxa"/>
          </w:tcPr>
          <w:p w14:paraId="7B9305CB" w14:textId="62643768" w:rsidR="00621C65" w:rsidRPr="00207ED1" w:rsidRDefault="00621C65" w:rsidP="00151FD4">
            <w:pPr>
              <w:pStyle w:val="00MainText"/>
              <w:spacing w:after="0" w:afterAutospacing="0"/>
              <w:ind w:firstLine="0"/>
              <w:rPr>
                <w:b/>
                <w:u w:val="single"/>
              </w:rPr>
            </w:pPr>
            <w:r w:rsidRPr="00207ED1">
              <w:rPr>
                <w:b/>
                <w:u w:val="single"/>
              </w:rPr>
              <w:t>Text proposal for Proposal 1:</w:t>
            </w:r>
          </w:p>
          <w:p w14:paraId="39C4F355" w14:textId="53B7DD0B" w:rsidR="00621C65" w:rsidRPr="00207ED1" w:rsidRDefault="00621C65" w:rsidP="00151FD4">
            <w:pPr>
              <w:pStyle w:val="00MainText"/>
              <w:spacing w:after="0" w:afterAutospacing="0"/>
              <w:ind w:firstLine="0"/>
              <w:rPr>
                <w:b/>
                <w:u w:val="single"/>
              </w:rPr>
            </w:pPr>
            <w:r w:rsidRPr="00207ED1">
              <w:rPr>
                <w:b/>
                <w:u w:val="single"/>
              </w:rPr>
              <w:t>In TS 38.213</w:t>
            </w:r>
          </w:p>
          <w:p w14:paraId="4FA7CEAE" w14:textId="787AE910" w:rsidR="00621C65" w:rsidRPr="00207ED1" w:rsidRDefault="00207ED1" w:rsidP="00151FD4">
            <w:pPr>
              <w:pStyle w:val="00MainText"/>
              <w:spacing w:after="0" w:afterAutospacing="0"/>
              <w:ind w:firstLine="0"/>
              <w:rPr>
                <w:u w:val="single"/>
              </w:rPr>
            </w:pPr>
            <w:r w:rsidRPr="00207ED1">
              <w:rPr>
                <w:u w:val="single"/>
              </w:rPr>
              <w:t>Section 6 Link Reconfiguration Procedures</w:t>
            </w:r>
          </w:p>
          <w:p w14:paraId="1E4BF0DE" w14:textId="355FDD49" w:rsidR="00207ED1" w:rsidRDefault="00207ED1" w:rsidP="00151FD4">
            <w:pPr>
              <w:pStyle w:val="00MainText"/>
              <w:spacing w:after="120" w:afterAutospacing="0"/>
              <w:ind w:firstLine="0"/>
            </w:pPr>
            <w:r>
              <w:t>…</w:t>
            </w:r>
          </w:p>
          <w:p w14:paraId="1A87E99E" w14:textId="088D58B1" w:rsidR="00207ED1" w:rsidRPr="00207ED1" w:rsidRDefault="00207ED1" w:rsidP="00151FD4">
            <w:pPr>
              <w:spacing w:after="120"/>
              <w:rPr>
                <w:sz w:val="20"/>
              </w:rPr>
            </w:pPr>
            <w:r w:rsidRPr="00207ED1">
              <w:rPr>
                <w:sz w:val="20"/>
              </w:rPr>
              <w:t xml:space="preserve">The physical layer in the UE shall, in slots where the radio link quality according to the set </w:t>
            </w:r>
            <w:r w:rsidRPr="00207ED1">
              <w:rPr>
                <w:iCs/>
                <w:position w:val="-10"/>
                <w:sz w:val="20"/>
              </w:rPr>
              <w:object w:dxaOrig="240" w:dyaOrig="300" w14:anchorId="20C71F91">
                <v:shape id="_x0000_i1030" type="#_x0000_t75" style="width:12pt;height:15.25pt" o:ole="">
                  <v:imagedata r:id="rId8" o:title=""/>
                </v:shape>
                <o:OLEObject Type="Embed" ProgID="Equation.3" ShapeID="_x0000_i1030" DrawAspect="Content" ObjectID="_1584525034" r:id="rId15"/>
              </w:object>
            </w:r>
            <w:r w:rsidRPr="00207ED1">
              <w:rPr>
                <w:iCs/>
                <w:sz w:val="20"/>
              </w:rPr>
              <w:t xml:space="preserve"> </w:t>
            </w:r>
            <w:r w:rsidRPr="00207ED1">
              <w:rPr>
                <w:sz w:val="20"/>
              </w:rPr>
              <w:t xml:space="preserve">is assessed, provide an indication to higher layers when the radio link quality for all corresponding resource configurations in the set </w:t>
            </w:r>
            <w:r w:rsidRPr="00207ED1">
              <w:rPr>
                <w:iCs/>
                <w:position w:val="-10"/>
                <w:sz w:val="20"/>
              </w:rPr>
              <w:object w:dxaOrig="240" w:dyaOrig="300" w14:anchorId="1212C443">
                <v:shape id="_x0000_i1031" type="#_x0000_t75" style="width:12pt;height:15.25pt" o:ole="">
                  <v:imagedata r:id="rId8" o:title=""/>
                </v:shape>
                <o:OLEObject Type="Embed" ProgID="Equation.3" ShapeID="_x0000_i1031" DrawAspect="Content" ObjectID="_1584525035" r:id="rId16"/>
              </w:object>
            </w:r>
            <w:r w:rsidRPr="00207ED1">
              <w:rPr>
                <w:iCs/>
                <w:sz w:val="20"/>
              </w:rPr>
              <w:t xml:space="preserve"> that the UE uses to assess the radio link quality </w:t>
            </w:r>
            <w:r w:rsidRPr="00207ED1">
              <w:rPr>
                <w:sz w:val="20"/>
              </w:rPr>
              <w:t xml:space="preserve">is worse than the threshold </w:t>
            </w:r>
            <w:proofErr w:type="spellStart"/>
            <w:r w:rsidRPr="00207ED1">
              <w:rPr>
                <w:sz w:val="20"/>
              </w:rPr>
              <w:t>Q</w:t>
            </w:r>
            <w:r w:rsidRPr="00207ED1">
              <w:rPr>
                <w:sz w:val="20"/>
                <w:vertAlign w:val="subscript"/>
              </w:rPr>
              <w:t>out</w:t>
            </w:r>
            <w:proofErr w:type="gramStart"/>
            <w:r w:rsidRPr="00207ED1">
              <w:rPr>
                <w:sz w:val="20"/>
                <w:vertAlign w:val="subscript"/>
              </w:rPr>
              <w:t>,LR</w:t>
            </w:r>
            <w:proofErr w:type="spellEnd"/>
            <w:proofErr w:type="gramEnd"/>
            <w:r w:rsidRPr="00207ED1">
              <w:rPr>
                <w:sz w:val="20"/>
              </w:rPr>
              <w:t>.</w:t>
            </w:r>
            <w:r w:rsidRPr="00207ED1">
              <w:rPr>
                <w:iCs/>
                <w:sz w:val="20"/>
              </w:rPr>
              <w:t xml:space="preserve"> </w:t>
            </w:r>
            <w:r w:rsidRPr="00207ED1">
              <w:rPr>
                <w:sz w:val="20"/>
              </w:rPr>
              <w:t xml:space="preserve">The physical layer informs the higher layers when the </w:t>
            </w:r>
            <w:r w:rsidRPr="00207ED1">
              <w:rPr>
                <w:iCs/>
                <w:sz w:val="20"/>
              </w:rPr>
              <w:t xml:space="preserve">radio link quality </w:t>
            </w:r>
            <w:r w:rsidRPr="00207ED1">
              <w:rPr>
                <w:sz w:val="20"/>
              </w:rPr>
              <w:t xml:space="preserve">is worse than the threshold </w:t>
            </w:r>
            <w:proofErr w:type="spellStart"/>
            <w:r w:rsidRPr="00207ED1">
              <w:rPr>
                <w:sz w:val="20"/>
              </w:rPr>
              <w:t>Q</w:t>
            </w:r>
            <w:r w:rsidRPr="00207ED1">
              <w:rPr>
                <w:sz w:val="20"/>
                <w:vertAlign w:val="subscript"/>
              </w:rPr>
              <w:t>out,LR</w:t>
            </w:r>
            <w:proofErr w:type="spellEnd"/>
            <w:r w:rsidRPr="00207ED1">
              <w:rPr>
                <w:sz w:val="20"/>
              </w:rPr>
              <w:t xml:space="preserve"> with a periodicity </w:t>
            </w:r>
            <w:r w:rsidRPr="00207ED1">
              <w:rPr>
                <w:sz w:val="20"/>
                <w:lang w:val="en-US"/>
              </w:rPr>
              <w:t xml:space="preserve">determined by the </w:t>
            </w:r>
            <w:r w:rsidRPr="00207ED1">
              <w:rPr>
                <w:strike/>
                <w:color w:val="FF0000"/>
                <w:sz w:val="20"/>
                <w:lang w:val="en-US"/>
              </w:rPr>
              <w:t>maximum</w:t>
            </w:r>
            <w:r w:rsidRPr="00207ED1">
              <w:rPr>
                <w:color w:val="FF0000"/>
                <w:sz w:val="20"/>
                <w:lang w:val="en-US"/>
              </w:rPr>
              <w:t xml:space="preserve"> minimum </w:t>
            </w:r>
            <w:r w:rsidRPr="00207ED1">
              <w:rPr>
                <w:sz w:val="20"/>
                <w:lang w:val="en-US"/>
              </w:rPr>
              <w:t xml:space="preserve">between the </w:t>
            </w:r>
            <w:r w:rsidRPr="00207ED1">
              <w:rPr>
                <w:strike/>
                <w:sz w:val="20"/>
                <w:lang w:val="en-US"/>
              </w:rPr>
              <w:t>shortest</w:t>
            </w:r>
            <w:r w:rsidRPr="00207ED1">
              <w:rPr>
                <w:sz w:val="20"/>
                <w:lang w:val="en-US"/>
              </w:rPr>
              <w:t xml:space="preserve"> </w:t>
            </w:r>
            <w:r w:rsidRPr="00207ED1">
              <w:rPr>
                <w:color w:val="FF0000"/>
                <w:sz w:val="20"/>
                <w:lang w:val="en-US"/>
              </w:rPr>
              <w:t xml:space="preserve">largest </w:t>
            </w:r>
            <w:r w:rsidRPr="00207ED1">
              <w:rPr>
                <w:sz w:val="20"/>
                <w:lang w:val="en-US"/>
              </w:rPr>
              <w:t xml:space="preserve">periodicity of periodic CSI-RS configurations or SS/PBCH blocks in the set </w:t>
            </w:r>
            <w:r w:rsidRPr="00207ED1">
              <w:rPr>
                <w:iCs/>
                <w:position w:val="-10"/>
                <w:sz w:val="20"/>
              </w:rPr>
              <w:object w:dxaOrig="240" w:dyaOrig="300" w14:anchorId="74FFF5DC">
                <v:shape id="_x0000_i1032" type="#_x0000_t75" style="width:12pt;height:15.25pt" o:ole="">
                  <v:imagedata r:id="rId8" o:title=""/>
                </v:shape>
                <o:OLEObject Type="Embed" ProgID="Equation.3" ShapeID="_x0000_i1032" DrawAspect="Content" ObjectID="_1584525036" r:id="rId17"/>
              </w:object>
            </w:r>
            <w:r w:rsidRPr="00207ED1">
              <w:rPr>
                <w:iCs/>
                <w:sz w:val="20"/>
              </w:rPr>
              <w:t xml:space="preserve"> and </w:t>
            </w:r>
            <w:r w:rsidRPr="00207ED1">
              <w:rPr>
                <w:iCs/>
                <w:strike/>
                <w:color w:val="FF0000"/>
                <w:sz w:val="20"/>
              </w:rPr>
              <w:t>X</w:t>
            </w:r>
            <w:r w:rsidRPr="00207ED1">
              <w:rPr>
                <w:iCs/>
                <w:color w:val="FF0000"/>
                <w:sz w:val="20"/>
              </w:rPr>
              <w:t xml:space="preserve"> 10ms</w:t>
            </w:r>
            <w:r w:rsidRPr="00207ED1">
              <w:rPr>
                <w:iCs/>
                <w:sz w:val="20"/>
              </w:rPr>
              <w:t xml:space="preserve">. </w:t>
            </w:r>
            <w:r w:rsidRPr="00207ED1">
              <w:rPr>
                <w:sz w:val="20"/>
              </w:rPr>
              <w:t xml:space="preserve"> </w:t>
            </w:r>
          </w:p>
          <w:p w14:paraId="31E5C55D" w14:textId="76AC36A0" w:rsidR="00D03C42" w:rsidRPr="00D03C42" w:rsidRDefault="00207ED1" w:rsidP="00151FD4">
            <w:pPr>
              <w:pStyle w:val="00MainText"/>
              <w:spacing w:after="120" w:afterAutospacing="0"/>
              <w:ind w:firstLine="0"/>
              <w:rPr>
                <w:lang w:val="en-US"/>
              </w:rPr>
            </w:pPr>
            <w:r>
              <w:t>…</w:t>
            </w:r>
          </w:p>
        </w:tc>
      </w:tr>
    </w:tbl>
    <w:p w14:paraId="177EB74C" w14:textId="77777777" w:rsidR="00D03C42" w:rsidRDefault="00D03C42" w:rsidP="00CA6AFA">
      <w:pPr>
        <w:pStyle w:val="00MainText"/>
      </w:pPr>
    </w:p>
    <w:p w14:paraId="331ED5A5" w14:textId="46CEDB8D" w:rsidR="00780DFC" w:rsidRDefault="009845AD" w:rsidP="00780DFC">
      <w:pPr>
        <w:pStyle w:val="Heading2"/>
      </w:pPr>
      <w:r>
        <w:t>Beam Failure Timer</w:t>
      </w:r>
    </w:p>
    <w:p w14:paraId="7002A6C5" w14:textId="2933968B" w:rsidR="00682047" w:rsidRDefault="009D0D09" w:rsidP="009D0D09">
      <w:pPr>
        <w:pStyle w:val="0Maintext"/>
        <w:rPr>
          <w:lang w:eastAsia="ko-KR"/>
        </w:rPr>
      </w:pPr>
      <w:r>
        <w:rPr>
          <w:lang w:eastAsia="ko-KR"/>
        </w:rPr>
        <w:t xml:space="preserve">One beam failure timer is necessary for the case when no new candidate beam with L1-RSRP larger than threshold can be found. </w:t>
      </w:r>
      <w:r w:rsidR="00A8137B">
        <w:rPr>
          <w:lang w:eastAsia="ko-KR"/>
        </w:rPr>
        <w:t xml:space="preserve">In our understanding, the higher layer would ask PHY layer to report one new qualified beam for beam failure recovery request transmission on contention-free channel after beam failure even is declared. </w:t>
      </w:r>
      <w:r w:rsidR="00F45A39">
        <w:rPr>
          <w:lang w:eastAsia="ko-KR"/>
        </w:rPr>
        <w:t xml:space="preserve">If PHY layer cannot find any beam that have good quality of L1-RSRP, the UE shall cease the attempt of beam failure recovery transmission on contention-free channel at some time point. Therefore, beam failure timer is needed. </w:t>
      </w:r>
    </w:p>
    <w:p w14:paraId="326E5E4B" w14:textId="0B3A94D1" w:rsidR="00F45A39" w:rsidRDefault="00F45A39" w:rsidP="009D0D09">
      <w:pPr>
        <w:pStyle w:val="0Maintext"/>
        <w:rPr>
          <w:lang w:eastAsia="ko-KR"/>
        </w:rPr>
      </w:pPr>
      <w:r>
        <w:rPr>
          <w:lang w:eastAsia="ko-KR"/>
        </w:rPr>
        <w:t xml:space="preserve">The beam failure timer shall be started when beam failure event is declared and the timer shall be stopped when at least one new beam with L1-RSRP &gt; threshold is found. When some new beam can be found before the beam failure timer expires, the UE shall stop the timer and begin to transmit beam failure recovery request on contention-free channel </w:t>
      </w:r>
      <w:r w:rsidR="00B06AA4">
        <w:rPr>
          <w:lang w:eastAsia="ko-KR"/>
        </w:rPr>
        <w:t xml:space="preserve">until a proper </w:t>
      </w:r>
      <w:proofErr w:type="spellStart"/>
      <w:r w:rsidR="00B06AA4">
        <w:rPr>
          <w:lang w:eastAsia="ko-KR"/>
        </w:rPr>
        <w:t>gNB</w:t>
      </w:r>
      <w:proofErr w:type="spellEnd"/>
      <w:r w:rsidR="00B06AA4">
        <w:rPr>
          <w:lang w:eastAsia="ko-KR"/>
        </w:rPr>
        <w:t xml:space="preserve"> response is reived or the maximal number of beam failure recovery request transmission is reach. </w:t>
      </w:r>
      <w:r w:rsidR="00B06AA4">
        <w:rPr>
          <w:lang w:eastAsia="ko-KR"/>
        </w:rPr>
        <w:lastRenderedPageBreak/>
        <w:t>When no new beam can be found and the beam failure timer expires, the UE shall stop the attempt on contention-free channel.</w:t>
      </w:r>
    </w:p>
    <w:p w14:paraId="4765170E" w14:textId="53F41B6C" w:rsidR="00F707C6" w:rsidRDefault="00F707C6" w:rsidP="00F707C6">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2</w:t>
      </w:r>
      <w:r w:rsidRPr="00780DFC">
        <w:rPr>
          <w:b/>
          <w:bCs/>
          <w:i/>
          <w:iCs/>
        </w:rPr>
        <w:t>:</w:t>
      </w:r>
      <w:r w:rsidRPr="00780DFC">
        <w:rPr>
          <w:rFonts w:hint="eastAsia"/>
          <w:b/>
          <w:i/>
          <w:lang w:eastAsia="ko-KR"/>
        </w:rPr>
        <w:t xml:space="preserve"> </w:t>
      </w:r>
      <w:r>
        <w:rPr>
          <w:i/>
          <w:lang w:eastAsia="ko-KR"/>
        </w:rPr>
        <w:t>Beam failure timer is supported for contention-free channel:</w:t>
      </w:r>
    </w:p>
    <w:p w14:paraId="56CCEF87" w14:textId="4B8BDBF4" w:rsidR="00F707C6" w:rsidRDefault="00F707C6" w:rsidP="00F707C6">
      <w:pPr>
        <w:pStyle w:val="Style1"/>
        <w:numPr>
          <w:ilvl w:val="0"/>
          <w:numId w:val="32"/>
        </w:numPr>
        <w:rPr>
          <w:i/>
          <w:lang w:eastAsia="ko-KR"/>
        </w:rPr>
      </w:pPr>
      <w:r>
        <w:rPr>
          <w:i/>
          <w:lang w:eastAsia="ko-KR"/>
        </w:rPr>
        <w:t>Start the beam failure timer when beam failure event is declared and stop the beam failure timer when one new beam is found.</w:t>
      </w:r>
    </w:p>
    <w:p w14:paraId="536457DF" w14:textId="51A4B2B0" w:rsidR="00F707C6" w:rsidRDefault="00F707C6" w:rsidP="00F707C6">
      <w:pPr>
        <w:pStyle w:val="Style1"/>
        <w:numPr>
          <w:ilvl w:val="0"/>
          <w:numId w:val="32"/>
        </w:numPr>
        <w:rPr>
          <w:i/>
          <w:lang w:eastAsia="ko-KR"/>
        </w:rPr>
      </w:pPr>
      <w:r>
        <w:rPr>
          <w:i/>
          <w:lang w:eastAsia="ko-KR"/>
        </w:rPr>
        <w:t>When beam failure timer expires, the UE shall stop attempting transmission on contention-free channel.</w:t>
      </w:r>
    </w:p>
    <w:p w14:paraId="7396B70A" w14:textId="77777777" w:rsidR="00B62F9F" w:rsidRDefault="00B62F9F" w:rsidP="00B62F9F">
      <w:pPr>
        <w:pStyle w:val="Heading2"/>
      </w:pPr>
      <w:r>
        <w:t>New candidate beam selection</w:t>
      </w:r>
    </w:p>
    <w:p w14:paraId="77F8F4B0" w14:textId="6742B888" w:rsidR="00B62F9F" w:rsidRDefault="00B62F9F" w:rsidP="00B62F9F">
      <w:pPr>
        <w:pStyle w:val="00MainText"/>
      </w:pPr>
      <w:r w:rsidRPr="002868A2">
        <w:t>A UE can be configured with two RS sets</w:t>
      </w:r>
      <w:r>
        <w:t xml:space="preserve">, </w:t>
      </w:r>
      <w:r w:rsidRPr="002868A2">
        <w:t xml:space="preserve">beam failure RS </w:t>
      </w:r>
      <w:r>
        <w:t xml:space="preserve">set </w:t>
      </w:r>
      <w:r w:rsidRPr="002868A2">
        <w:t>and new candidate beam RS</w:t>
      </w:r>
      <w:r>
        <w:t xml:space="preserve"> set. </w:t>
      </w:r>
      <w:r w:rsidRPr="002868A2">
        <w:t>When beam failure is declared, the UE shall report one or more CSI-RS resources index</w:t>
      </w:r>
      <w:r w:rsidR="008576C6">
        <w:t>es</w:t>
      </w:r>
      <w:r w:rsidRPr="002868A2">
        <w:t xml:space="preserve"> and/or SS/PBCH block indexes from </w:t>
      </w:r>
      <w:r>
        <w:t>new candidate beam RS set</w:t>
      </w:r>
      <w:r w:rsidRPr="002868A2">
        <w:t>, whose L1-RSRP measurement is not less than the new beam identification threshold. Then the higher layer will choose one from those reported RS IDs as the new the beam and the indicate PHY layer to transmit beam failure recovery request on UL resource associated with the selected new beam.</w:t>
      </w:r>
      <w:r>
        <w:t xml:space="preserve"> The beam failure RS set and new candidate beam RS set</w:t>
      </w:r>
      <w:r w:rsidRPr="002868A2">
        <w:t xml:space="preserve"> might have some overlap on some CSI-RS resources or SS/PBCH blocks. When they have overlap, the UE could choose a </w:t>
      </w:r>
      <w:r>
        <w:t xml:space="preserve">new beam that is in both sets </w:t>
      </w:r>
      <w:r w:rsidRPr="002868A2">
        <w:t xml:space="preserve">because different metrics are used for beam failure detection and new beam identification. </w:t>
      </w:r>
      <w:r>
        <w:t>To avoid choosing an already-failed beam as new candidate beam, the UE shall not choose one RS ID that is in both sets as the new candidate beam for beam failure request transmission.</w:t>
      </w:r>
    </w:p>
    <w:p w14:paraId="24D00018" w14:textId="53828D14" w:rsidR="00B62F9F" w:rsidRDefault="00B62F9F" w:rsidP="00B62F9F">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3</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5AA071CF" w14:textId="77777777" w:rsidR="00B62F9F" w:rsidRDefault="00B62F9F" w:rsidP="00B62F9F">
      <w:pPr>
        <w:pStyle w:val="0Maintext"/>
      </w:pPr>
      <w:r>
        <w:t xml:space="preserve">This clarification is needed to avoid some error case. For example, if the UE find only one RS with L1-RSRP &gt; threshold but this RS is also in beam failure RS set, the UE shall not report this RS ID to higher layer for beam failure recovery request transmission.  </w:t>
      </w:r>
    </w:p>
    <w:p w14:paraId="583AEAEA" w14:textId="6FD61731" w:rsidR="00B62F9F" w:rsidRDefault="00B62F9F" w:rsidP="00855D90">
      <w:pPr>
        <w:pStyle w:val="00MainText"/>
      </w:pPr>
      <w:r>
        <w:t>The following table provides the corresponding text proposal for Proposal 3:</w:t>
      </w:r>
    </w:p>
    <w:tbl>
      <w:tblPr>
        <w:tblStyle w:val="TableGrid"/>
        <w:tblW w:w="0" w:type="auto"/>
        <w:tblLook w:val="04A0" w:firstRow="1" w:lastRow="0" w:firstColumn="1" w:lastColumn="0" w:noHBand="0" w:noVBand="1"/>
      </w:tblPr>
      <w:tblGrid>
        <w:gridCol w:w="9629"/>
      </w:tblGrid>
      <w:tr w:rsidR="00B62F9F" w14:paraId="01FDCE96" w14:textId="77777777" w:rsidTr="005B4FED">
        <w:tc>
          <w:tcPr>
            <w:tcW w:w="9629" w:type="dxa"/>
          </w:tcPr>
          <w:p w14:paraId="6752EF3E" w14:textId="77777777" w:rsidR="00B62F9F" w:rsidRPr="00207ED1" w:rsidRDefault="00B62F9F" w:rsidP="005B4FED">
            <w:pPr>
              <w:pStyle w:val="00MainText"/>
              <w:spacing w:after="0" w:afterAutospacing="0"/>
              <w:ind w:firstLine="0"/>
              <w:rPr>
                <w:b/>
                <w:u w:val="single"/>
              </w:rPr>
            </w:pPr>
            <w:r>
              <w:rPr>
                <w:b/>
                <w:u w:val="single"/>
              </w:rPr>
              <w:t>Text proposal for Proposal 2</w:t>
            </w:r>
            <w:r w:rsidRPr="00207ED1">
              <w:rPr>
                <w:b/>
                <w:u w:val="single"/>
              </w:rPr>
              <w:t>:</w:t>
            </w:r>
          </w:p>
          <w:p w14:paraId="73B10E5D" w14:textId="77777777" w:rsidR="00B62F9F" w:rsidRPr="00207ED1" w:rsidRDefault="00B62F9F" w:rsidP="005B4FED">
            <w:pPr>
              <w:pStyle w:val="00MainText"/>
              <w:spacing w:after="0" w:afterAutospacing="0"/>
              <w:ind w:firstLine="0"/>
              <w:rPr>
                <w:b/>
                <w:u w:val="single"/>
              </w:rPr>
            </w:pPr>
            <w:r w:rsidRPr="00207ED1">
              <w:rPr>
                <w:b/>
                <w:u w:val="single"/>
              </w:rPr>
              <w:t>In TS 38.213</w:t>
            </w:r>
          </w:p>
          <w:p w14:paraId="6A80F4C0" w14:textId="77777777" w:rsidR="00B62F9F" w:rsidRPr="00207ED1" w:rsidRDefault="00B62F9F" w:rsidP="005B4FED">
            <w:pPr>
              <w:pStyle w:val="00MainText"/>
              <w:spacing w:after="0" w:afterAutospacing="0"/>
              <w:ind w:firstLine="0"/>
              <w:rPr>
                <w:u w:val="single"/>
              </w:rPr>
            </w:pPr>
            <w:r w:rsidRPr="00207ED1">
              <w:rPr>
                <w:u w:val="single"/>
              </w:rPr>
              <w:t>Section 6 Link Reconfiguration Procedures</w:t>
            </w:r>
          </w:p>
          <w:p w14:paraId="703A6A66" w14:textId="77777777" w:rsidR="00B62F9F" w:rsidRDefault="00B62F9F" w:rsidP="005B4FED">
            <w:pPr>
              <w:pStyle w:val="00MainText"/>
              <w:spacing w:after="120" w:afterAutospacing="0"/>
              <w:ind w:firstLine="0"/>
            </w:pPr>
            <w:r>
              <w:t>…</w:t>
            </w:r>
          </w:p>
          <w:p w14:paraId="0C10C68A" w14:textId="77777777" w:rsidR="00B62F9F" w:rsidRPr="00735ED0" w:rsidRDefault="00B62F9F" w:rsidP="005B4FED">
            <w:pPr>
              <w:rPr>
                <w:color w:val="FF0000"/>
                <w:sz w:val="20"/>
              </w:rPr>
            </w:pPr>
            <w:r w:rsidRPr="00D853B6">
              <w:rPr>
                <w:sz w:val="20"/>
              </w:rPr>
              <w:t>Upon request from higher layers, the UE shall provide to higher layers the periodic CSI-RS configuration indexes and/or SS/PBCH block indexes</w:t>
            </w:r>
            <w:r w:rsidRPr="00D853B6">
              <w:rPr>
                <w:iCs/>
                <w:sz w:val="20"/>
              </w:rPr>
              <w:t xml:space="preserve"> </w:t>
            </w:r>
            <w:r w:rsidRPr="00D853B6">
              <w:rPr>
                <w:sz w:val="20"/>
              </w:rPr>
              <w:t xml:space="preserve">from the set </w:t>
            </w:r>
            <w:r w:rsidRPr="00D853B6">
              <w:rPr>
                <w:iCs/>
                <w:position w:val="-10"/>
                <w:sz w:val="20"/>
              </w:rPr>
              <w:object w:dxaOrig="220" w:dyaOrig="300" w14:anchorId="3966E90A">
                <v:shape id="_x0000_i1033" type="#_x0000_t75" style="width:10.9pt;height:15.25pt" o:ole="">
                  <v:imagedata r:id="rId18" o:title=""/>
                </v:shape>
                <o:OLEObject Type="Embed" ProgID="Equation.3" ShapeID="_x0000_i1033" DrawAspect="Content" ObjectID="_1584525037" r:id="rId19"/>
              </w:object>
            </w:r>
            <w:r w:rsidRPr="00D853B6">
              <w:rPr>
                <w:iCs/>
                <w:sz w:val="20"/>
              </w:rPr>
              <w:t xml:space="preserve"> and the corresponding L1-RSRP measurements that are larger than or equal to </w:t>
            </w:r>
            <w:proofErr w:type="spellStart"/>
            <w:r w:rsidRPr="00D853B6">
              <w:rPr>
                <w:sz w:val="20"/>
              </w:rPr>
              <w:t>Q</w:t>
            </w:r>
            <w:r w:rsidRPr="00D853B6">
              <w:rPr>
                <w:sz w:val="20"/>
                <w:vertAlign w:val="subscript"/>
              </w:rPr>
              <w:t>in</w:t>
            </w:r>
            <w:proofErr w:type="gramStart"/>
            <w:r w:rsidRPr="00D853B6">
              <w:rPr>
                <w:sz w:val="20"/>
                <w:vertAlign w:val="subscript"/>
              </w:rPr>
              <w:t>,LR</w:t>
            </w:r>
            <w:proofErr w:type="spellEnd"/>
            <w:proofErr w:type="gramEnd"/>
            <w:r w:rsidRPr="00D853B6">
              <w:rPr>
                <w:iCs/>
                <w:sz w:val="20"/>
              </w:rPr>
              <w:t xml:space="preserve">. </w:t>
            </w:r>
            <w:r w:rsidRPr="00735ED0">
              <w:rPr>
                <w:iCs/>
                <w:color w:val="FF0000"/>
                <w:sz w:val="20"/>
              </w:rPr>
              <w:t xml:space="preserve">The reported periodic CSI-RS configuration indexes and SS/PBCH block indexes shall not be </w:t>
            </w:r>
            <w:r>
              <w:rPr>
                <w:iCs/>
                <w:color w:val="FF0000"/>
                <w:sz w:val="20"/>
              </w:rPr>
              <w:t xml:space="preserve">one CSI-RS configuration index or SS/PBCH block index </w:t>
            </w:r>
            <w:r w:rsidRPr="00735ED0">
              <w:rPr>
                <w:iCs/>
                <w:color w:val="FF0000"/>
                <w:sz w:val="20"/>
              </w:rPr>
              <w:t xml:space="preserve">contained in </w:t>
            </w:r>
            <w:proofErr w:type="gramStart"/>
            <w:r w:rsidRPr="00735ED0">
              <w:rPr>
                <w:iCs/>
                <w:color w:val="FF0000"/>
                <w:sz w:val="20"/>
              </w:rPr>
              <w:t xml:space="preserve">set </w:t>
            </w:r>
            <w:proofErr w:type="gramEnd"/>
            <w:r w:rsidRPr="00735ED0">
              <w:rPr>
                <w:iCs/>
                <w:color w:val="FF0000"/>
                <w:position w:val="-12"/>
                <w:sz w:val="20"/>
              </w:rPr>
              <w:object w:dxaOrig="260" w:dyaOrig="360" w14:anchorId="3C06FFF9">
                <v:shape id="_x0000_i1034" type="#_x0000_t75" style="width:13.1pt;height:18.55pt" o:ole="">
                  <v:imagedata r:id="rId20" o:title=""/>
                </v:shape>
                <o:OLEObject Type="Embed" ProgID="Equation.3" ShapeID="_x0000_i1034" DrawAspect="Content" ObjectID="_1584525038" r:id="rId21"/>
              </w:object>
            </w:r>
            <w:r w:rsidRPr="00735ED0">
              <w:rPr>
                <w:iCs/>
                <w:color w:val="FF0000"/>
                <w:sz w:val="20"/>
              </w:rPr>
              <w:t>.</w:t>
            </w:r>
          </w:p>
          <w:p w14:paraId="7A9D5CCB" w14:textId="77777777" w:rsidR="00B62F9F" w:rsidRPr="00700864" w:rsidRDefault="00B62F9F" w:rsidP="005B4FED">
            <w:pPr>
              <w:pStyle w:val="00MainText"/>
              <w:spacing w:after="120" w:afterAutospacing="0"/>
              <w:ind w:firstLine="0"/>
            </w:pPr>
            <w:r>
              <w:t>…</w:t>
            </w:r>
          </w:p>
        </w:tc>
      </w:tr>
    </w:tbl>
    <w:p w14:paraId="3FFE9A6E" w14:textId="6A4FA90F" w:rsidR="009845AD" w:rsidRDefault="009845AD" w:rsidP="009845AD">
      <w:pPr>
        <w:pStyle w:val="Heading2"/>
      </w:pPr>
      <w:r>
        <w:t>PDCCH Monitoring</w:t>
      </w:r>
    </w:p>
    <w:p w14:paraId="744EA453" w14:textId="6406A0AD" w:rsidR="004636AE" w:rsidRDefault="007339A1" w:rsidP="00A8574B">
      <w:pPr>
        <w:pStyle w:val="00MainText"/>
        <w:spacing w:after="0" w:afterAutospacing="0"/>
      </w:pPr>
      <w:r w:rsidRPr="007339A1">
        <w:t xml:space="preserve">After sending beam failure recovery request, the UE would monitor a search space defined on beam failure CORESET for </w:t>
      </w:r>
      <w:proofErr w:type="spellStart"/>
      <w:r w:rsidRPr="007339A1">
        <w:t>gNB’s</w:t>
      </w:r>
      <w:proofErr w:type="spellEnd"/>
      <w:r w:rsidRPr="007339A1">
        <w:t xml:space="preserve"> response. </w:t>
      </w:r>
      <w:r>
        <w:t xml:space="preserve">In current design, any DCI format with CRC scrambled by C-RNTI received from that search space is defined as the </w:t>
      </w:r>
      <w:proofErr w:type="spellStart"/>
      <w:r>
        <w:t>gNB’s</w:t>
      </w:r>
      <w:proofErr w:type="spellEnd"/>
      <w:r>
        <w:t xml:space="preserve"> response to one beam failure recovery request. </w:t>
      </w:r>
      <w:r w:rsidR="004636AE">
        <w:t xml:space="preserve">We can notice that the only use case for this dedicated defined beam failure CORESET is to schedule some downlink and uplink transmission used to transmit the high layer message to re-configure the QCL configuration for those failed ‘normal’ CORESETs. Therefore, </w:t>
      </w:r>
      <w:r w:rsidR="00A8574B">
        <w:t>we propose to only monitor DCI formats 0_0 and 1_0 on beam failure CORESET:</w:t>
      </w:r>
    </w:p>
    <w:p w14:paraId="0A6FFAD9" w14:textId="438E96FF" w:rsidR="00A8574B" w:rsidRDefault="00A8574B" w:rsidP="00A8574B">
      <w:pPr>
        <w:pStyle w:val="00MainText"/>
        <w:numPr>
          <w:ilvl w:val="0"/>
          <w:numId w:val="34"/>
        </w:numPr>
        <w:spacing w:after="0" w:afterAutospacing="0"/>
      </w:pPr>
      <w:r>
        <w:t>It can reduce the UE complexity.</w:t>
      </w:r>
    </w:p>
    <w:p w14:paraId="309A85C4" w14:textId="77777777" w:rsidR="00A8574B" w:rsidRPr="00A8574B" w:rsidRDefault="00A8574B" w:rsidP="00A8574B">
      <w:pPr>
        <w:pStyle w:val="00MainText"/>
        <w:numPr>
          <w:ilvl w:val="0"/>
          <w:numId w:val="34"/>
        </w:numPr>
        <w:spacing w:after="0" w:afterAutospacing="0"/>
        <w:rPr>
          <w:i/>
          <w:lang w:eastAsia="ko-KR"/>
        </w:rPr>
      </w:pPr>
      <w:r>
        <w:t xml:space="preserve">Fall back DCI formats are sufficient to schedule downlink and uplink transmission to transmit the high layer control message to re-configure those QCL. </w:t>
      </w:r>
    </w:p>
    <w:p w14:paraId="3589E33D" w14:textId="77777777" w:rsidR="00A8574B" w:rsidRDefault="00A8574B" w:rsidP="00A8574B">
      <w:pPr>
        <w:pStyle w:val="00MainText"/>
        <w:spacing w:after="0" w:afterAutospacing="0"/>
        <w:ind w:firstLine="0"/>
      </w:pPr>
    </w:p>
    <w:p w14:paraId="50979E22" w14:textId="0C9D4F5C" w:rsidR="00CC5440" w:rsidRPr="00CC5440" w:rsidRDefault="00CC5440" w:rsidP="00A8574B">
      <w:pPr>
        <w:pStyle w:val="00MainText"/>
        <w:spacing w:after="0" w:afterAutospacing="0"/>
        <w:ind w:firstLine="0"/>
        <w:rPr>
          <w:i/>
          <w:lang w:eastAsia="ko-KR"/>
        </w:rPr>
      </w:pPr>
      <w:r w:rsidRPr="00780DFC">
        <w:rPr>
          <w:b/>
          <w:bCs/>
          <w:iCs/>
          <w:u w:val="single"/>
        </w:rPr>
        <w:t>Proposal</w:t>
      </w:r>
      <w:r w:rsidRPr="00780DFC">
        <w:rPr>
          <w:rFonts w:hint="eastAsia"/>
          <w:b/>
          <w:bCs/>
          <w:iCs/>
          <w:u w:val="single"/>
          <w:lang w:eastAsia="ko-KR"/>
        </w:rPr>
        <w:t xml:space="preserve"> </w:t>
      </w:r>
      <w:r w:rsidR="008538E9">
        <w:rPr>
          <w:b/>
          <w:bCs/>
          <w:iCs/>
          <w:u w:val="single"/>
          <w:lang w:eastAsia="ko-KR"/>
        </w:rPr>
        <w:t>4</w:t>
      </w:r>
      <w:r w:rsidRPr="00780DFC">
        <w:rPr>
          <w:b/>
          <w:bCs/>
          <w:i/>
          <w:iCs/>
        </w:rPr>
        <w:t>:</w:t>
      </w:r>
      <w:r w:rsidRPr="00780DFC">
        <w:rPr>
          <w:rFonts w:hint="eastAsia"/>
          <w:b/>
          <w:i/>
          <w:lang w:eastAsia="ko-KR"/>
        </w:rPr>
        <w:t xml:space="preserve"> </w:t>
      </w:r>
      <w:r w:rsidRPr="00CC5440">
        <w:rPr>
          <w:i/>
          <w:lang w:eastAsia="ko-KR"/>
        </w:rPr>
        <w:t>The UE only monitors DCI format 0_0 and 1_0 in search space defined on beam failure recovery CORESET</w:t>
      </w:r>
      <w:r w:rsidR="006F131E">
        <w:rPr>
          <w:i/>
          <w:lang w:eastAsia="ko-KR"/>
        </w:rPr>
        <w:t xml:space="preserve"> for </w:t>
      </w:r>
      <w:proofErr w:type="spellStart"/>
      <w:r w:rsidR="006F131E">
        <w:rPr>
          <w:i/>
          <w:lang w:eastAsia="ko-KR"/>
        </w:rPr>
        <w:t>gNB’s</w:t>
      </w:r>
      <w:proofErr w:type="spellEnd"/>
      <w:r w:rsidR="006F131E">
        <w:rPr>
          <w:i/>
          <w:lang w:eastAsia="ko-KR"/>
        </w:rPr>
        <w:t xml:space="preserve"> response to beam failure recovery request</w:t>
      </w:r>
      <w:r w:rsidRPr="00CC5440">
        <w:rPr>
          <w:i/>
          <w:lang w:eastAsia="ko-KR"/>
        </w:rPr>
        <w:t>.</w:t>
      </w:r>
    </w:p>
    <w:p w14:paraId="3426D3C9" w14:textId="77777777" w:rsidR="00CC5440" w:rsidRDefault="00CC5440" w:rsidP="007339A1">
      <w:pPr>
        <w:pStyle w:val="00MainText"/>
      </w:pPr>
    </w:p>
    <w:p w14:paraId="30F42CEA" w14:textId="59C6CEF7" w:rsidR="008538E9" w:rsidRDefault="008538E9" w:rsidP="00855D90">
      <w:pPr>
        <w:pStyle w:val="00MainText"/>
      </w:pPr>
      <w:r>
        <w:t>The following table provides the corresponding text proposal for Proposal 4:</w:t>
      </w:r>
    </w:p>
    <w:tbl>
      <w:tblPr>
        <w:tblStyle w:val="TableGrid"/>
        <w:tblW w:w="0" w:type="auto"/>
        <w:tblLook w:val="04A0" w:firstRow="1" w:lastRow="0" w:firstColumn="1" w:lastColumn="0" w:noHBand="0" w:noVBand="1"/>
      </w:tblPr>
      <w:tblGrid>
        <w:gridCol w:w="9629"/>
      </w:tblGrid>
      <w:tr w:rsidR="008538E9" w14:paraId="5BDCA8E4" w14:textId="77777777" w:rsidTr="005B4FED">
        <w:tc>
          <w:tcPr>
            <w:tcW w:w="9629" w:type="dxa"/>
          </w:tcPr>
          <w:p w14:paraId="226BCA60" w14:textId="77777777" w:rsidR="008538E9" w:rsidRPr="00207ED1" w:rsidRDefault="008538E9" w:rsidP="005B4FED">
            <w:pPr>
              <w:pStyle w:val="00MainText"/>
              <w:spacing w:after="0" w:afterAutospacing="0"/>
              <w:ind w:firstLine="0"/>
              <w:rPr>
                <w:b/>
                <w:u w:val="single"/>
              </w:rPr>
            </w:pPr>
            <w:r>
              <w:rPr>
                <w:b/>
                <w:u w:val="single"/>
              </w:rPr>
              <w:lastRenderedPageBreak/>
              <w:t>Text proposal for Proposal 2</w:t>
            </w:r>
            <w:r w:rsidRPr="00207ED1">
              <w:rPr>
                <w:b/>
                <w:u w:val="single"/>
              </w:rPr>
              <w:t>:</w:t>
            </w:r>
          </w:p>
          <w:p w14:paraId="1C3F95A6" w14:textId="77777777" w:rsidR="008538E9" w:rsidRPr="00207ED1" w:rsidRDefault="008538E9" w:rsidP="005B4FED">
            <w:pPr>
              <w:pStyle w:val="00MainText"/>
              <w:spacing w:after="0" w:afterAutospacing="0"/>
              <w:ind w:firstLine="0"/>
              <w:rPr>
                <w:b/>
                <w:u w:val="single"/>
              </w:rPr>
            </w:pPr>
            <w:r w:rsidRPr="00207ED1">
              <w:rPr>
                <w:b/>
                <w:u w:val="single"/>
              </w:rPr>
              <w:t>In TS 38.213</w:t>
            </w:r>
          </w:p>
          <w:p w14:paraId="4E5CD3CD" w14:textId="77777777" w:rsidR="008538E9" w:rsidRPr="00207ED1" w:rsidRDefault="008538E9" w:rsidP="005B4FED">
            <w:pPr>
              <w:pStyle w:val="00MainText"/>
              <w:spacing w:after="0" w:afterAutospacing="0"/>
              <w:ind w:firstLine="0"/>
              <w:rPr>
                <w:u w:val="single"/>
              </w:rPr>
            </w:pPr>
            <w:r w:rsidRPr="00207ED1">
              <w:rPr>
                <w:u w:val="single"/>
              </w:rPr>
              <w:t>Section 6 Link Reconfiguration Procedures</w:t>
            </w:r>
          </w:p>
          <w:p w14:paraId="5A3638C9" w14:textId="77777777" w:rsidR="008538E9" w:rsidRDefault="008538E9" w:rsidP="005B4FED">
            <w:pPr>
              <w:pStyle w:val="00MainText"/>
              <w:spacing w:after="120" w:afterAutospacing="0"/>
              <w:ind w:firstLine="0"/>
            </w:pPr>
            <w:r>
              <w:t>…</w:t>
            </w:r>
          </w:p>
          <w:p w14:paraId="017AB775" w14:textId="53869278" w:rsidR="008538E9" w:rsidRPr="00700864" w:rsidRDefault="008538E9" w:rsidP="005B4FED">
            <w:pPr>
              <w:pStyle w:val="00MainText"/>
              <w:spacing w:after="120" w:afterAutospacing="0"/>
              <w:ind w:firstLine="0"/>
            </w:pPr>
            <w:r w:rsidRPr="00B916EC">
              <w:t>A UE is configured with one control resource set</w:t>
            </w:r>
            <w:r w:rsidRPr="00B916EC">
              <w:rPr>
                <w:iCs/>
              </w:rPr>
              <w:t xml:space="preserve"> </w:t>
            </w:r>
            <w:r w:rsidRPr="00B916EC">
              <w:t xml:space="preserve">by higher layer parameter </w:t>
            </w:r>
            <w:r w:rsidRPr="00B916EC">
              <w:rPr>
                <w:i/>
              </w:rPr>
              <w:t>Beam-failure-Recovery-Response-CORESET</w:t>
            </w:r>
            <w:r w:rsidRPr="007314F5">
              <w:t xml:space="preserve"> </w:t>
            </w:r>
            <w:r>
              <w:t xml:space="preserve">and with an associated search space provided by </w:t>
            </w:r>
            <w:r w:rsidRPr="00B916EC">
              <w:t xml:space="preserve">higher layer parameter </w:t>
            </w:r>
            <w:r w:rsidRPr="00B916EC">
              <w:rPr>
                <w:i/>
              </w:rPr>
              <w:t>search-space-</w:t>
            </w:r>
            <w:proofErr w:type="spellStart"/>
            <w:r w:rsidRPr="00B916EC">
              <w:rPr>
                <w:i/>
              </w:rPr>
              <w:t>config</w:t>
            </w:r>
            <w:proofErr w:type="spellEnd"/>
            <w:r>
              <w:rPr>
                <w:i/>
              </w:rPr>
              <w:t>,</w:t>
            </w:r>
            <w:r>
              <w:t xml:space="preserve"> as described in </w:t>
            </w:r>
            <w:proofErr w:type="spellStart"/>
            <w:r>
              <w:t>subcaluse</w:t>
            </w:r>
            <w:proofErr w:type="spellEnd"/>
            <w:r>
              <w:t xml:space="preserve"> </w:t>
            </w:r>
            <w:r>
              <w:fldChar w:fldCharType="begin"/>
            </w:r>
            <w:r>
              <w:instrText xml:space="preserve"> REF _Ref505198911 \h </w:instrText>
            </w:r>
            <w:r>
              <w:fldChar w:fldCharType="separate"/>
            </w:r>
            <w:r w:rsidRPr="00B916EC">
              <w:t>10</w:t>
            </w:r>
            <w:r>
              <w:rPr>
                <w:rFonts w:hint="eastAsia"/>
              </w:rPr>
              <w:t>.1</w:t>
            </w:r>
            <w:r>
              <w:fldChar w:fldCharType="end"/>
            </w:r>
            <w:r>
              <w:t>, for monitoring PDCCH in the control resource set</w:t>
            </w:r>
            <w:r w:rsidRPr="00B916EC">
              <w:t xml:space="preserve">. The UE may receive from higher layers, by parameter </w:t>
            </w:r>
            <w:r w:rsidRPr="00B916EC">
              <w:rPr>
                <w:i/>
              </w:rPr>
              <w:t>Beam-failure-recovery-request-RACH-Resource</w:t>
            </w:r>
            <w:r w:rsidRPr="00B916EC">
              <w:t xml:space="preserve">, a </w:t>
            </w:r>
            <w:r w:rsidRPr="00B916EC">
              <w:rPr>
                <w:lang w:val="en-US"/>
              </w:rPr>
              <w:t xml:space="preserve">configuration for a PRACH transmission as described in </w:t>
            </w:r>
            <w:proofErr w:type="spellStart"/>
            <w:r w:rsidRPr="00B916EC">
              <w:rPr>
                <w:lang w:val="en-US"/>
              </w:rPr>
              <w:t>Subclause</w:t>
            </w:r>
            <w:proofErr w:type="spellEnd"/>
            <w:r w:rsidRPr="00B916EC">
              <w:rPr>
                <w:lang w:val="en-US"/>
              </w:rPr>
              <w:t xml:space="preserve"> </w:t>
            </w:r>
            <w:r w:rsidRPr="00B916EC">
              <w:rPr>
                <w:lang w:val="en-US"/>
              </w:rPr>
              <w:fldChar w:fldCharType="begin"/>
            </w:r>
            <w:r w:rsidRPr="00B916EC">
              <w:rPr>
                <w:lang w:val="en-US"/>
              </w:rPr>
              <w:instrText xml:space="preserve"> REF _Ref491452917 \h </w:instrText>
            </w:r>
            <w:r>
              <w:rPr>
                <w:lang w:val="en-US"/>
              </w:rPr>
              <w:instrText xml:space="preserve"> \* MERGEFORMAT </w:instrText>
            </w:r>
            <w:r w:rsidRPr="00B916EC">
              <w:rPr>
                <w:lang w:val="en-US"/>
              </w:rPr>
            </w:r>
            <w:r w:rsidRPr="00B916EC">
              <w:rPr>
                <w:lang w:val="en-US"/>
              </w:rPr>
              <w:fldChar w:fldCharType="separate"/>
            </w:r>
            <w:r w:rsidRPr="00B916EC">
              <w:t>8</w:t>
            </w:r>
            <w:r w:rsidRPr="00B916EC">
              <w:rPr>
                <w:rFonts w:hint="eastAsia"/>
              </w:rPr>
              <w:t>.1</w:t>
            </w:r>
            <w:r w:rsidRPr="00B916EC">
              <w:rPr>
                <w:lang w:val="en-US"/>
              </w:rPr>
              <w:fldChar w:fldCharType="end"/>
            </w:r>
            <w:r w:rsidRPr="00B916EC">
              <w:rPr>
                <w:lang w:val="en-US"/>
              </w:rPr>
              <w:t xml:space="preserve">. </w:t>
            </w:r>
            <w:r>
              <w:rPr>
                <w:lang w:val="en-US"/>
              </w:rPr>
              <w:t>For</w:t>
            </w:r>
            <w:r w:rsidRPr="00B916EC">
              <w:rPr>
                <w:lang w:val="en-US"/>
              </w:rPr>
              <w:t xml:space="preserve"> PRACH transmission</w:t>
            </w:r>
            <w:r>
              <w:rPr>
                <w:lang w:val="en-US"/>
              </w:rPr>
              <w:t xml:space="preserve"> in slot </w:t>
            </w:r>
            <w:r w:rsidRPr="00EF1CD4">
              <w:rPr>
                <w:iCs/>
                <w:position w:val="-6"/>
              </w:rPr>
              <w:object w:dxaOrig="180" w:dyaOrig="200" w14:anchorId="16731760">
                <v:shape id="_x0000_i1035" type="#_x0000_t75" style="width:8.75pt;height:10.35pt" o:ole="">
                  <v:imagedata r:id="rId22" o:title=""/>
                </v:shape>
                <o:OLEObject Type="Embed" ProgID="Equation.3" ShapeID="_x0000_i1035" DrawAspect="Content" ObjectID="_1584525039" r:id="rId23"/>
              </w:object>
            </w:r>
            <w:r>
              <w:rPr>
                <w:iCs/>
              </w:rPr>
              <w:t xml:space="preserve"> </w:t>
            </w:r>
            <w:r>
              <w:rPr>
                <w:lang w:val="en-US"/>
              </w:rPr>
              <w:t xml:space="preserve">and </w:t>
            </w:r>
            <w:r w:rsidRPr="00B916EC">
              <w:rPr>
                <w:lang w:val="en-US"/>
              </w:rPr>
              <w:t xml:space="preserve">according to </w:t>
            </w:r>
            <w:r w:rsidRPr="00B916EC">
              <w:t>antenna port quasi</w:t>
            </w:r>
            <w:r>
              <w:t xml:space="preserve"> </w:t>
            </w:r>
            <w:r w:rsidRPr="00B916EC">
              <w:t>co</w:t>
            </w:r>
            <w:r>
              <w:t>-</w:t>
            </w:r>
            <w:r w:rsidRPr="00B916EC">
              <w:t xml:space="preserve">location </w:t>
            </w:r>
            <w:r>
              <w:t xml:space="preserve">parameters </w:t>
            </w:r>
            <w:r w:rsidRPr="00B916EC">
              <w:t xml:space="preserve">associated with periodic CSI-RS configuration or SS/PBCH block with index </w:t>
            </w:r>
            <w:r w:rsidRPr="00B916EC">
              <w:rPr>
                <w:iCs/>
                <w:position w:val="-10"/>
              </w:rPr>
              <w:object w:dxaOrig="380" w:dyaOrig="300" w14:anchorId="58548AD3">
                <v:shape id="_x0000_i1036" type="#_x0000_t75" style="width:19.1pt;height:15.25pt" o:ole="">
                  <v:imagedata r:id="rId24" o:title=""/>
                </v:shape>
                <o:OLEObject Type="Embed" ProgID="Equation.3" ShapeID="_x0000_i1036" DrawAspect="Content" ObjectID="_1584525040" r:id="rId25"/>
              </w:object>
            </w:r>
            <w:r w:rsidRPr="00B916EC">
              <w:rPr>
                <w:lang w:val="en-US"/>
              </w:rPr>
              <w:t>, the UE monitors PDCCH</w:t>
            </w:r>
            <w:r>
              <w:rPr>
                <w:lang w:val="en-US"/>
              </w:rPr>
              <w:t xml:space="preserve"> for detection of a DCI format</w:t>
            </w:r>
            <w:r w:rsidR="00034398" w:rsidRPr="00034398">
              <w:rPr>
                <w:color w:val="FF0000"/>
                <w:lang w:val="en-US"/>
              </w:rPr>
              <w:t>s 0_0 and 1_0</w:t>
            </w:r>
            <w:r>
              <w:rPr>
                <w:lang w:val="en-US"/>
              </w:rPr>
              <w:t xml:space="preserve"> with CRC scrambled by C-RNTI</w:t>
            </w:r>
            <w:r w:rsidRPr="00B916EC">
              <w:rPr>
                <w:lang w:val="en-US"/>
              </w:rPr>
              <w:t xml:space="preserve"> </w:t>
            </w:r>
            <w:r>
              <w:rPr>
                <w:lang w:val="en-US"/>
              </w:rPr>
              <w:t xml:space="preserve">starting from slot </w:t>
            </w:r>
            <w:r w:rsidRPr="00CE672E">
              <w:rPr>
                <w:iCs/>
                <w:position w:val="-6"/>
              </w:rPr>
              <w:object w:dxaOrig="460" w:dyaOrig="240" w14:anchorId="3E5EAF66">
                <v:shape id="_x0000_i1037" type="#_x0000_t75" style="width:22.9pt;height:12pt" o:ole="">
                  <v:imagedata r:id="rId26" o:title=""/>
                </v:shape>
                <o:OLEObject Type="Embed" ProgID="Equation.3" ShapeID="_x0000_i1037" DrawAspect="Content" ObjectID="_1584525041" r:id="rId27"/>
              </w:object>
            </w:r>
            <w:r>
              <w:rPr>
                <w:iCs/>
              </w:rPr>
              <w:t xml:space="preserve"> </w:t>
            </w:r>
            <w:r w:rsidRPr="00B916EC">
              <w:rPr>
                <w:noProof/>
              </w:rPr>
              <w:t xml:space="preserve">within a window </w:t>
            </w:r>
            <w:r w:rsidRPr="00B916EC">
              <w:rPr>
                <w:lang w:val="en-US"/>
              </w:rPr>
              <w:t xml:space="preserve">configured by higher layer parameter </w:t>
            </w:r>
            <w:r w:rsidRPr="00B916EC">
              <w:rPr>
                <w:i/>
                <w:lang w:val="en-US"/>
              </w:rPr>
              <w:t>Beam-failure-recovery-request-window</w:t>
            </w:r>
            <w:r w:rsidRPr="00B916EC">
              <w:rPr>
                <w:lang w:val="en-US"/>
              </w:rPr>
              <w:t xml:space="preserve">, and </w:t>
            </w:r>
            <w:r w:rsidRPr="00B916EC">
              <w:rPr>
                <w:iCs/>
              </w:rPr>
              <w:t>.</w:t>
            </w:r>
            <w:r>
              <w:rPr>
                <w:iCs/>
              </w:rPr>
              <w:t xml:space="preserve"> For PDSCH reception, the UE assumes the same antenna port quasi-collocation parameters as for monitoring PDCCH until the UE receives by higher layers an activation for a TCI state or a parameter </w:t>
            </w:r>
            <w:r w:rsidRPr="00B916EC">
              <w:rPr>
                <w:i/>
              </w:rPr>
              <w:t>TCI-</w:t>
            </w:r>
            <w:proofErr w:type="spellStart"/>
            <w:r w:rsidRPr="00B916EC">
              <w:rPr>
                <w:i/>
              </w:rPr>
              <w:t>StatesPDCCH</w:t>
            </w:r>
            <w:proofErr w:type="spellEnd"/>
            <w:r>
              <w:rPr>
                <w:iCs/>
              </w:rPr>
              <w:t xml:space="preserve">. The UE determines the </w:t>
            </w:r>
            <w:r w:rsidRPr="00B916EC">
              <w:t xml:space="preserve">index </w:t>
            </w:r>
            <w:r w:rsidRPr="00B916EC">
              <w:rPr>
                <w:iCs/>
                <w:position w:val="-10"/>
              </w:rPr>
              <w:object w:dxaOrig="380" w:dyaOrig="300" w14:anchorId="517BA15D">
                <v:shape id="_x0000_i1038" type="#_x0000_t75" style="width:19.1pt;height:15.25pt" o:ole="">
                  <v:imagedata r:id="rId24" o:title=""/>
                </v:shape>
                <o:OLEObject Type="Embed" ProgID="Equation.3" ShapeID="_x0000_i1038" DrawAspect="Content" ObjectID="_1584525042" r:id="rId28"/>
              </w:object>
            </w:r>
            <w:r>
              <w:rPr>
                <w:iCs/>
              </w:rPr>
              <w:t xml:space="preserve"> based on TBD.</w:t>
            </w:r>
          </w:p>
        </w:tc>
      </w:tr>
    </w:tbl>
    <w:p w14:paraId="66129774" w14:textId="77777777" w:rsidR="008538E9" w:rsidRPr="007339A1" w:rsidRDefault="008538E9" w:rsidP="007339A1">
      <w:pPr>
        <w:pStyle w:val="00MainText"/>
      </w:pPr>
    </w:p>
    <w:p w14:paraId="147859A6" w14:textId="1D850309" w:rsidR="00440326" w:rsidRDefault="00BD3C8F" w:rsidP="00440326">
      <w:pPr>
        <w:pStyle w:val="Heading2"/>
      </w:pPr>
      <w:r>
        <w:t xml:space="preserve">Configure </w:t>
      </w:r>
      <w:r w:rsidR="00440326">
        <w:t>Beam Failure RS</w:t>
      </w:r>
    </w:p>
    <w:p w14:paraId="566EE480" w14:textId="7F6A23E6" w:rsidR="00B377FA" w:rsidRDefault="00B377FA" w:rsidP="00B377FA">
      <w:pPr>
        <w:pStyle w:val="00MainText"/>
      </w:pPr>
      <w:r w:rsidRPr="00B377FA">
        <w:t xml:space="preserve">In our current design, beam failure RS can be configured through RRC signalling. Such design would meet latency issue due to the MAC-CE-based PDCCH beam indication. For PDCCH, RRC signalling is used to configure a set of K TCI states for a control resource set and then MAC-CE signalling is used to select one from those configured K as the active TCI state for the QCL configuration to that control resource set. </w:t>
      </w:r>
      <w:r>
        <w:t xml:space="preserve">With such setup, we meet the following latency issue. We use MAC-CE signalling to change and switch the beam for PDCCH. When the beams for one control resource set is switched, we would need to send a new RRC signalling to configure a beam failure RS for the corresponding control resource set. </w:t>
      </w:r>
      <w:r w:rsidR="00F3226E">
        <w:t>Different latency of MAC-CE signalling and RRC would cause misalignment to beam failure detection.</w:t>
      </w:r>
    </w:p>
    <w:p w14:paraId="2EE4DA5C" w14:textId="1AE18B4F" w:rsidR="00F3226E" w:rsidRDefault="00F3226E" w:rsidP="00F3226E">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261281">
        <w:rPr>
          <w:b/>
          <w:bCs/>
          <w:iCs/>
          <w:u w:val="single"/>
          <w:lang w:eastAsia="ko-KR"/>
        </w:rPr>
        <w:t>5</w:t>
      </w:r>
      <w:r w:rsidRPr="00780DFC">
        <w:rPr>
          <w:b/>
          <w:bCs/>
          <w:i/>
          <w:iCs/>
        </w:rPr>
        <w:t>:</w:t>
      </w:r>
      <w:r w:rsidRPr="00780DFC">
        <w:rPr>
          <w:rFonts w:hint="eastAsia"/>
          <w:b/>
          <w:i/>
          <w:lang w:eastAsia="ko-KR"/>
        </w:rPr>
        <w:t xml:space="preserve"> </w:t>
      </w:r>
      <w:r>
        <w:rPr>
          <w:i/>
          <w:lang w:eastAsia="ko-KR"/>
        </w:rPr>
        <w:t xml:space="preserve">Use MAC-CE signalling to configure and update beam failure RS </w:t>
      </w:r>
      <w:proofErr w:type="gramStart"/>
      <w:r>
        <w:rPr>
          <w:i/>
          <w:lang w:eastAsia="ko-KR"/>
        </w:rPr>
        <w:t xml:space="preserve">set </w:t>
      </w:r>
      <w:proofErr w:type="gramEnd"/>
      <w:r w:rsidRPr="00735ED0">
        <w:rPr>
          <w:iCs/>
          <w:color w:val="FF0000"/>
          <w:position w:val="-12"/>
        </w:rPr>
        <w:object w:dxaOrig="260" w:dyaOrig="360" w14:anchorId="7DF90CE1">
          <v:shape id="_x0000_i1039" type="#_x0000_t75" style="width:13.1pt;height:18.55pt" o:ole="">
            <v:imagedata r:id="rId20" o:title=""/>
          </v:shape>
          <o:OLEObject Type="Embed" ProgID="Equation.3" ShapeID="_x0000_i1039" DrawAspect="Content" ObjectID="_1584525043" r:id="rId29"/>
        </w:object>
      </w:r>
      <w:r>
        <w:rPr>
          <w:i/>
          <w:lang w:eastAsia="ko-KR"/>
        </w:rPr>
        <w:t>.</w:t>
      </w:r>
    </w:p>
    <w:p w14:paraId="6AA6C823" w14:textId="596D856E" w:rsidR="003D3E2E" w:rsidRPr="00B25B26" w:rsidRDefault="003D3E2E" w:rsidP="00FE210A">
      <w:pPr>
        <w:pStyle w:val="Heading1"/>
        <w:jc w:val="both"/>
      </w:pPr>
      <w:r w:rsidRPr="00B25B26">
        <w:rPr>
          <w:rFonts w:hint="eastAsia"/>
        </w:rPr>
        <w:t>Conclusions</w:t>
      </w:r>
    </w:p>
    <w:p w14:paraId="18021837" w14:textId="259F38C2" w:rsidR="00106779" w:rsidRDefault="00561208" w:rsidP="0091395A">
      <w:pPr>
        <w:pStyle w:val="00MainText"/>
        <w:rPr>
          <w:lang w:eastAsia="ko-KR"/>
        </w:rPr>
      </w:pPr>
      <w:r>
        <w:rPr>
          <w:lang w:eastAsia="ko-KR"/>
        </w:rPr>
        <w:t xml:space="preserve">In this contribution, </w:t>
      </w:r>
      <w:r w:rsidR="0071694E">
        <w:rPr>
          <w:lang w:eastAsia="ko-KR"/>
        </w:rPr>
        <w:t xml:space="preserve">the remaining details for </w:t>
      </w:r>
      <w:r>
        <w:rPr>
          <w:lang w:eastAsia="ko-KR"/>
        </w:rPr>
        <w:t xml:space="preserve">beam failure recovery mechanism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41302124" w14:textId="77777777" w:rsidR="007A22E3" w:rsidRDefault="007A22E3" w:rsidP="00EC3851">
      <w:pPr>
        <w:pStyle w:val="Style1"/>
        <w:spacing w:after="120"/>
        <w:ind w:firstLine="0"/>
        <w:rPr>
          <w:i/>
          <w:lang w:eastAsia="ko-KR"/>
        </w:rPr>
      </w:pPr>
      <w:r w:rsidRPr="00780DFC">
        <w:rPr>
          <w:b/>
          <w:bCs/>
          <w:iCs/>
          <w:u w:val="single"/>
        </w:rPr>
        <w:t>Proposal</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sidRPr="00780DFC">
        <w:rPr>
          <w:i/>
          <w:lang w:eastAsia="ko-KR"/>
        </w:rPr>
        <w:t>The periodicity of indicating beam failure instance to higher layer</w:t>
      </w:r>
      <w:r>
        <w:rPr>
          <w:i/>
          <w:lang w:eastAsia="ko-KR"/>
        </w:rPr>
        <w:t xml:space="preserve"> shall take into account </w:t>
      </w:r>
      <w:r w:rsidRPr="00780DFC">
        <w:rPr>
          <w:i/>
          <w:lang w:eastAsia="ko-KR"/>
        </w:rPr>
        <w:t>the largest periodicity of beam failure RS</w:t>
      </w:r>
      <w:r>
        <w:rPr>
          <w:i/>
          <w:lang w:eastAsia="ko-KR"/>
        </w:rPr>
        <w:t>:</w:t>
      </w:r>
    </w:p>
    <w:p w14:paraId="6E743D6A" w14:textId="77777777" w:rsidR="007A22E3" w:rsidRDefault="007A22E3" w:rsidP="00EC3851">
      <w:pPr>
        <w:pStyle w:val="Style1"/>
        <w:numPr>
          <w:ilvl w:val="0"/>
          <w:numId w:val="32"/>
        </w:numPr>
        <w:spacing w:after="120"/>
        <w:rPr>
          <w:i/>
          <w:lang w:eastAsia="ko-KR"/>
        </w:rPr>
      </w:pPr>
      <w:r w:rsidRPr="00C956EA">
        <w:rPr>
          <w:i/>
          <w:lang w:eastAsia="ko-KR"/>
        </w:rPr>
        <w:t>One solution can be is equal to the largest periodicity of beam failure RS and upper bounded by 10ms.</w:t>
      </w:r>
      <w:r w:rsidRPr="00C956EA">
        <w:rPr>
          <w:i/>
        </w:rPr>
        <w:t xml:space="preserve"> </w:t>
      </w:r>
    </w:p>
    <w:p w14:paraId="1A56AC5B" w14:textId="77777777" w:rsidR="007A22E3" w:rsidRDefault="007A22E3" w:rsidP="00EC3851">
      <w:pPr>
        <w:pStyle w:val="Style1"/>
        <w:spacing w:after="120"/>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2</w:t>
      </w:r>
      <w:r w:rsidRPr="00780DFC">
        <w:rPr>
          <w:b/>
          <w:bCs/>
          <w:i/>
          <w:iCs/>
        </w:rPr>
        <w:t>:</w:t>
      </w:r>
      <w:r w:rsidRPr="00780DFC">
        <w:rPr>
          <w:rFonts w:hint="eastAsia"/>
          <w:b/>
          <w:i/>
          <w:lang w:eastAsia="ko-KR"/>
        </w:rPr>
        <w:t xml:space="preserve"> </w:t>
      </w:r>
      <w:r>
        <w:rPr>
          <w:i/>
          <w:lang w:eastAsia="ko-KR"/>
        </w:rPr>
        <w:t>Beam failure timer is supported for contention-free channel:</w:t>
      </w:r>
    </w:p>
    <w:p w14:paraId="0A1EF0BC" w14:textId="77777777" w:rsidR="007A22E3" w:rsidRDefault="007A22E3" w:rsidP="00EC3851">
      <w:pPr>
        <w:pStyle w:val="Style1"/>
        <w:numPr>
          <w:ilvl w:val="0"/>
          <w:numId w:val="32"/>
        </w:numPr>
        <w:spacing w:after="120"/>
        <w:rPr>
          <w:i/>
          <w:lang w:eastAsia="ko-KR"/>
        </w:rPr>
      </w:pPr>
      <w:r>
        <w:rPr>
          <w:i/>
          <w:lang w:eastAsia="ko-KR"/>
        </w:rPr>
        <w:t>Start the beam failure timer when beam failure event is declared and stop the beam failure timer when one new beam is found.</w:t>
      </w:r>
    </w:p>
    <w:p w14:paraId="60060F52" w14:textId="77777777" w:rsidR="007A22E3" w:rsidRDefault="007A22E3" w:rsidP="00EC3851">
      <w:pPr>
        <w:pStyle w:val="Style1"/>
        <w:numPr>
          <w:ilvl w:val="0"/>
          <w:numId w:val="32"/>
        </w:numPr>
        <w:spacing w:after="120"/>
        <w:rPr>
          <w:i/>
          <w:lang w:eastAsia="ko-KR"/>
        </w:rPr>
      </w:pPr>
      <w:r>
        <w:rPr>
          <w:i/>
          <w:lang w:eastAsia="ko-KR"/>
        </w:rPr>
        <w:t>When beam failure timer expires, the UE shall stop attempting transmission on contention-free channel.</w:t>
      </w:r>
    </w:p>
    <w:p w14:paraId="414FA1FE" w14:textId="77777777" w:rsidR="007A22E3" w:rsidRDefault="007A22E3" w:rsidP="00EC3851">
      <w:pPr>
        <w:pStyle w:val="Style1"/>
        <w:spacing w:after="120"/>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3</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3ECE3075" w14:textId="0725DC50" w:rsidR="00EC3851" w:rsidRPr="00CC5440" w:rsidRDefault="007A22E3" w:rsidP="00EC3851">
      <w:pPr>
        <w:pStyle w:val="00MainText"/>
        <w:spacing w:after="120" w:afterAutospacing="0"/>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4</w:t>
      </w:r>
      <w:r w:rsidRPr="00780DFC">
        <w:rPr>
          <w:b/>
          <w:bCs/>
          <w:i/>
          <w:iCs/>
        </w:rPr>
        <w:t>:</w:t>
      </w:r>
      <w:r w:rsidRPr="00780DFC">
        <w:rPr>
          <w:rFonts w:hint="eastAsia"/>
          <w:b/>
          <w:i/>
          <w:lang w:eastAsia="ko-KR"/>
        </w:rPr>
        <w:t xml:space="preserve"> </w:t>
      </w:r>
      <w:r w:rsidRPr="00CC5440">
        <w:rPr>
          <w:i/>
          <w:lang w:eastAsia="ko-KR"/>
        </w:rPr>
        <w:t>The UE only monitors DCI format 0_0 and 1_0 in search space defined on beam failure recovery CORESET</w:t>
      </w:r>
      <w:r w:rsidR="006F131E">
        <w:rPr>
          <w:i/>
          <w:lang w:eastAsia="ko-KR"/>
        </w:rPr>
        <w:t xml:space="preserve"> for </w:t>
      </w:r>
      <w:proofErr w:type="spellStart"/>
      <w:r w:rsidR="006F131E">
        <w:rPr>
          <w:i/>
          <w:lang w:eastAsia="ko-KR"/>
        </w:rPr>
        <w:t>gNB’s</w:t>
      </w:r>
      <w:proofErr w:type="spellEnd"/>
      <w:r w:rsidR="006F131E">
        <w:rPr>
          <w:i/>
          <w:lang w:eastAsia="ko-KR"/>
        </w:rPr>
        <w:t xml:space="preserve"> response to beam failure recovery request</w:t>
      </w:r>
      <w:r w:rsidRPr="00CC5440">
        <w:rPr>
          <w:i/>
          <w:lang w:eastAsia="ko-KR"/>
        </w:rPr>
        <w:t>.</w:t>
      </w:r>
    </w:p>
    <w:p w14:paraId="52D2742A" w14:textId="105E1152" w:rsidR="007A22E3" w:rsidRDefault="007A22E3" w:rsidP="00EC3851">
      <w:pPr>
        <w:pStyle w:val="Style1"/>
        <w:spacing w:after="120"/>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5</w:t>
      </w:r>
      <w:r w:rsidRPr="00780DFC">
        <w:rPr>
          <w:b/>
          <w:bCs/>
          <w:i/>
          <w:iCs/>
        </w:rPr>
        <w:t>:</w:t>
      </w:r>
      <w:r w:rsidRPr="00780DFC">
        <w:rPr>
          <w:rFonts w:hint="eastAsia"/>
          <w:b/>
          <w:i/>
          <w:lang w:eastAsia="ko-KR"/>
        </w:rPr>
        <w:t xml:space="preserve"> </w:t>
      </w:r>
      <w:r>
        <w:rPr>
          <w:i/>
          <w:lang w:eastAsia="ko-KR"/>
        </w:rPr>
        <w:t>Use MAC-CE signalling to configure and update beam failure RS set</w:t>
      </w:r>
      <w:r w:rsidRPr="00735ED0">
        <w:rPr>
          <w:iCs/>
          <w:color w:val="FF0000"/>
          <w:position w:val="-12"/>
        </w:rPr>
        <w:object w:dxaOrig="260" w:dyaOrig="360" w14:anchorId="6FEF851C">
          <v:shape id="_x0000_i1040" type="#_x0000_t75" style="width:13.1pt;height:18.55pt" o:ole="">
            <v:imagedata r:id="rId20" o:title=""/>
          </v:shape>
          <o:OLEObject Type="Embed" ProgID="Equation.3" ShapeID="_x0000_i1040" DrawAspect="Content" ObjectID="_1584525044" r:id="rId30"/>
        </w:object>
      </w:r>
      <w:r>
        <w:rPr>
          <w:i/>
          <w:lang w:eastAsia="ko-KR"/>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312F6AED" w:rsidR="00B91E35" w:rsidRDefault="006668CB" w:rsidP="00745E58">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 xml:space="preserve">s Note of 3GPP TSG </w:t>
      </w:r>
      <w:r w:rsidR="00D93EA1">
        <w:rPr>
          <w:rFonts w:hint="eastAsia"/>
          <w:lang w:eastAsia="ko-KR"/>
        </w:rPr>
        <w:t xml:space="preserve">RAN WG1 AH </w:t>
      </w:r>
      <w:r w:rsidR="00D93EA1">
        <w:rPr>
          <w:lang w:eastAsia="ko-KR"/>
        </w:rPr>
        <w:t>1801</w:t>
      </w:r>
    </w:p>
    <w:p w14:paraId="6E0EF0BB" w14:textId="54BCE945" w:rsidR="00CC48A7" w:rsidRDefault="002D7BE9" w:rsidP="00745E58">
      <w:pPr>
        <w:pStyle w:val="2222"/>
        <w:numPr>
          <w:ilvl w:val="0"/>
          <w:numId w:val="5"/>
        </w:numPr>
        <w:spacing w:before="60" w:after="60" w:line="288" w:lineRule="auto"/>
        <w:ind w:left="357" w:firstLineChars="0" w:hanging="357"/>
        <w:rPr>
          <w:lang w:eastAsia="ko-KR"/>
        </w:rPr>
      </w:pPr>
      <w:r>
        <w:rPr>
          <w:lang w:eastAsia="ko-KR"/>
        </w:rPr>
        <w:lastRenderedPageBreak/>
        <w:t>3GPP TS38.213 V15.0.1</w:t>
      </w:r>
    </w:p>
    <w:sectPr w:rsidR="00CC48A7" w:rsidSect="00FF4D8E">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CEF96" w14:textId="77777777" w:rsidR="00210506" w:rsidRDefault="00210506">
      <w:r>
        <w:separator/>
      </w:r>
    </w:p>
  </w:endnote>
  <w:endnote w:type="continuationSeparator" w:id="0">
    <w:p w14:paraId="636B4390" w14:textId="77777777" w:rsidR="00210506" w:rsidRDefault="0021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CBC96" w14:textId="77777777" w:rsidR="00210506" w:rsidRDefault="00210506">
      <w:r>
        <w:separator/>
      </w:r>
    </w:p>
  </w:footnote>
  <w:footnote w:type="continuationSeparator" w:id="0">
    <w:p w14:paraId="6B24EAC8" w14:textId="77777777" w:rsidR="00210506" w:rsidRDefault="00210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1A49"/>
    <w:multiLevelType w:val="hybridMultilevel"/>
    <w:tmpl w:val="499EC7E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C04F7"/>
    <w:multiLevelType w:val="hybridMultilevel"/>
    <w:tmpl w:val="5D1A49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3911D8"/>
    <w:multiLevelType w:val="hybridMultilevel"/>
    <w:tmpl w:val="5F9A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1F1CDC"/>
    <w:multiLevelType w:val="hybridMultilevel"/>
    <w:tmpl w:val="A3DA69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812B4D"/>
    <w:multiLevelType w:val="hybridMultilevel"/>
    <w:tmpl w:val="1E1A4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066A8"/>
    <w:multiLevelType w:val="hybridMultilevel"/>
    <w:tmpl w:val="F842C08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C315D2"/>
    <w:multiLevelType w:val="hybridMultilevel"/>
    <w:tmpl w:val="B09A8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77711"/>
    <w:multiLevelType w:val="hybridMultilevel"/>
    <w:tmpl w:val="29DC6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AD53BC"/>
    <w:multiLevelType w:val="hybridMultilevel"/>
    <w:tmpl w:val="4B1CEC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C306F"/>
    <w:multiLevelType w:val="hybridMultilevel"/>
    <w:tmpl w:val="B538C076"/>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D4E06E0"/>
    <w:multiLevelType w:val="hybridMultilevel"/>
    <w:tmpl w:val="E4F2D1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23"/>
  </w:num>
  <w:num w:numId="4">
    <w:abstractNumId w:val="31"/>
  </w:num>
  <w:num w:numId="5">
    <w:abstractNumId w:val="2"/>
  </w:num>
  <w:num w:numId="6">
    <w:abstractNumId w:val="32"/>
  </w:num>
  <w:num w:numId="7">
    <w:abstractNumId w:val="4"/>
  </w:num>
  <w:num w:numId="8">
    <w:abstractNumId w:val="1"/>
  </w:num>
  <w:num w:numId="9">
    <w:abstractNumId w:val="8"/>
  </w:num>
  <w:num w:numId="10">
    <w:abstractNumId w:val="15"/>
  </w:num>
  <w:num w:numId="11">
    <w:abstractNumId w:val="14"/>
  </w:num>
  <w:num w:numId="12">
    <w:abstractNumId w:val="13"/>
  </w:num>
  <w:num w:numId="13">
    <w:abstractNumId w:val="5"/>
  </w:num>
  <w:num w:numId="14">
    <w:abstractNumId w:val="24"/>
  </w:num>
  <w:num w:numId="15">
    <w:abstractNumId w:val="30"/>
  </w:num>
  <w:num w:numId="16">
    <w:abstractNumId w:val="27"/>
  </w:num>
  <w:num w:numId="17">
    <w:abstractNumId w:val="33"/>
  </w:num>
  <w:num w:numId="18">
    <w:abstractNumId w:val="7"/>
  </w:num>
  <w:num w:numId="19">
    <w:abstractNumId w:val="6"/>
  </w:num>
  <w:num w:numId="20">
    <w:abstractNumId w:val="3"/>
  </w:num>
  <w:num w:numId="21">
    <w:abstractNumId w:val="17"/>
  </w:num>
  <w:num w:numId="22">
    <w:abstractNumId w:val="26"/>
  </w:num>
  <w:num w:numId="23">
    <w:abstractNumId w:val="34"/>
  </w:num>
  <w:num w:numId="24">
    <w:abstractNumId w:val="19"/>
  </w:num>
  <w:num w:numId="25">
    <w:abstractNumId w:val="21"/>
  </w:num>
  <w:num w:numId="26">
    <w:abstractNumId w:val="22"/>
  </w:num>
  <w:num w:numId="27">
    <w:abstractNumId w:val="25"/>
  </w:num>
  <w:num w:numId="28">
    <w:abstractNumId w:val="20"/>
  </w:num>
  <w:num w:numId="29">
    <w:abstractNumId w:val="10"/>
  </w:num>
  <w:num w:numId="30">
    <w:abstractNumId w:val="11"/>
  </w:num>
  <w:num w:numId="31">
    <w:abstractNumId w:val="16"/>
  </w:num>
  <w:num w:numId="32">
    <w:abstractNumId w:val="18"/>
  </w:num>
  <w:num w:numId="33">
    <w:abstractNumId w:val="29"/>
  </w:num>
  <w:num w:numId="34">
    <w:abstractNumId w:val="28"/>
  </w:num>
  <w:num w:numId="3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26D80"/>
    <w:rsid w:val="00030EA8"/>
    <w:rsid w:val="000318BB"/>
    <w:rsid w:val="00031E6C"/>
    <w:rsid w:val="00032854"/>
    <w:rsid w:val="00032B09"/>
    <w:rsid w:val="00033526"/>
    <w:rsid w:val="00034398"/>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5F66"/>
    <w:rsid w:val="00066D6B"/>
    <w:rsid w:val="00066FC3"/>
    <w:rsid w:val="00067499"/>
    <w:rsid w:val="000677ED"/>
    <w:rsid w:val="00070D5C"/>
    <w:rsid w:val="0007119C"/>
    <w:rsid w:val="000711FF"/>
    <w:rsid w:val="00072453"/>
    <w:rsid w:val="0007248F"/>
    <w:rsid w:val="000738CE"/>
    <w:rsid w:val="00073C42"/>
    <w:rsid w:val="0007458F"/>
    <w:rsid w:val="00074631"/>
    <w:rsid w:val="00074B3E"/>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4D90"/>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FA3"/>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B35"/>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1FD4"/>
    <w:rsid w:val="001525EB"/>
    <w:rsid w:val="0015445A"/>
    <w:rsid w:val="001549F1"/>
    <w:rsid w:val="00154D07"/>
    <w:rsid w:val="00155043"/>
    <w:rsid w:val="0015585E"/>
    <w:rsid w:val="00155E0A"/>
    <w:rsid w:val="0015707B"/>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D02"/>
    <w:rsid w:val="001A3EC6"/>
    <w:rsid w:val="001A4534"/>
    <w:rsid w:val="001A48FD"/>
    <w:rsid w:val="001A53DF"/>
    <w:rsid w:val="001A56C7"/>
    <w:rsid w:val="001A5B38"/>
    <w:rsid w:val="001A7B3C"/>
    <w:rsid w:val="001B0106"/>
    <w:rsid w:val="001B010D"/>
    <w:rsid w:val="001B0EED"/>
    <w:rsid w:val="001B1581"/>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25C"/>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2F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07ED1"/>
    <w:rsid w:val="00210506"/>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1C5"/>
    <w:rsid w:val="002601E8"/>
    <w:rsid w:val="002602A4"/>
    <w:rsid w:val="00261281"/>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6294"/>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68A2"/>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2F4"/>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BE9"/>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665"/>
    <w:rsid w:val="002F5790"/>
    <w:rsid w:val="002F64EA"/>
    <w:rsid w:val="002F64F8"/>
    <w:rsid w:val="002F670E"/>
    <w:rsid w:val="002F6FEC"/>
    <w:rsid w:val="002F74B9"/>
    <w:rsid w:val="00300577"/>
    <w:rsid w:val="003006CA"/>
    <w:rsid w:val="0030209C"/>
    <w:rsid w:val="00302691"/>
    <w:rsid w:val="0030336B"/>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0F46"/>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5BEC"/>
    <w:rsid w:val="003870B7"/>
    <w:rsid w:val="003871D0"/>
    <w:rsid w:val="003877AE"/>
    <w:rsid w:val="003902CF"/>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A064C"/>
    <w:rsid w:val="003A1FEF"/>
    <w:rsid w:val="003A2765"/>
    <w:rsid w:val="003A3092"/>
    <w:rsid w:val="003A367F"/>
    <w:rsid w:val="003A3B7A"/>
    <w:rsid w:val="003A4677"/>
    <w:rsid w:val="003A4806"/>
    <w:rsid w:val="003A4BC7"/>
    <w:rsid w:val="003A4C99"/>
    <w:rsid w:val="003A52EC"/>
    <w:rsid w:val="003A5477"/>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4FC3"/>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4FE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4E2"/>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326"/>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36AE"/>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5767"/>
    <w:rsid w:val="0047692C"/>
    <w:rsid w:val="00477672"/>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C32"/>
    <w:rsid w:val="004B02A2"/>
    <w:rsid w:val="004B0763"/>
    <w:rsid w:val="004B1282"/>
    <w:rsid w:val="004B2044"/>
    <w:rsid w:val="004B2172"/>
    <w:rsid w:val="004B23C3"/>
    <w:rsid w:val="004B2890"/>
    <w:rsid w:val="004B2CB2"/>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D74"/>
    <w:rsid w:val="004F1E73"/>
    <w:rsid w:val="004F32C8"/>
    <w:rsid w:val="004F38BA"/>
    <w:rsid w:val="004F3AC8"/>
    <w:rsid w:val="004F4074"/>
    <w:rsid w:val="004F5CB3"/>
    <w:rsid w:val="004F6129"/>
    <w:rsid w:val="004F643B"/>
    <w:rsid w:val="004F6FB3"/>
    <w:rsid w:val="004F7825"/>
    <w:rsid w:val="005001B1"/>
    <w:rsid w:val="00501BF4"/>
    <w:rsid w:val="00501CC1"/>
    <w:rsid w:val="00501E42"/>
    <w:rsid w:val="005033DA"/>
    <w:rsid w:val="00503993"/>
    <w:rsid w:val="00503F9D"/>
    <w:rsid w:val="00505091"/>
    <w:rsid w:val="005051FB"/>
    <w:rsid w:val="00505AB0"/>
    <w:rsid w:val="005063A3"/>
    <w:rsid w:val="0050649A"/>
    <w:rsid w:val="00507091"/>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80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001D"/>
    <w:rsid w:val="00561208"/>
    <w:rsid w:val="00562126"/>
    <w:rsid w:val="005626F8"/>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EFE"/>
    <w:rsid w:val="00593F01"/>
    <w:rsid w:val="005942A3"/>
    <w:rsid w:val="00594308"/>
    <w:rsid w:val="005944A1"/>
    <w:rsid w:val="00594AAF"/>
    <w:rsid w:val="00594FBE"/>
    <w:rsid w:val="00595737"/>
    <w:rsid w:val="00595879"/>
    <w:rsid w:val="00595B38"/>
    <w:rsid w:val="00595D5A"/>
    <w:rsid w:val="00595F25"/>
    <w:rsid w:val="00596B9A"/>
    <w:rsid w:val="0059714E"/>
    <w:rsid w:val="0059743A"/>
    <w:rsid w:val="00597C43"/>
    <w:rsid w:val="00597F38"/>
    <w:rsid w:val="00597F62"/>
    <w:rsid w:val="005A1708"/>
    <w:rsid w:val="005A1CF9"/>
    <w:rsid w:val="005A1D16"/>
    <w:rsid w:val="005A1F16"/>
    <w:rsid w:val="005A243A"/>
    <w:rsid w:val="005A2BF4"/>
    <w:rsid w:val="005A31F2"/>
    <w:rsid w:val="005A3823"/>
    <w:rsid w:val="005A4129"/>
    <w:rsid w:val="005A4629"/>
    <w:rsid w:val="005A490C"/>
    <w:rsid w:val="005A4C2A"/>
    <w:rsid w:val="005A4D13"/>
    <w:rsid w:val="005A6152"/>
    <w:rsid w:val="005A6AAF"/>
    <w:rsid w:val="005A73AC"/>
    <w:rsid w:val="005A73D3"/>
    <w:rsid w:val="005B0B0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1C65"/>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5BD"/>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3AD"/>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5513"/>
    <w:rsid w:val="00675B97"/>
    <w:rsid w:val="00675C00"/>
    <w:rsid w:val="0067690C"/>
    <w:rsid w:val="006778E0"/>
    <w:rsid w:val="006801A2"/>
    <w:rsid w:val="00680617"/>
    <w:rsid w:val="00680FE3"/>
    <w:rsid w:val="006811C4"/>
    <w:rsid w:val="0068173F"/>
    <w:rsid w:val="00681A0E"/>
    <w:rsid w:val="00682047"/>
    <w:rsid w:val="006826A1"/>
    <w:rsid w:val="006826B6"/>
    <w:rsid w:val="00682CCE"/>
    <w:rsid w:val="00683595"/>
    <w:rsid w:val="00683EA4"/>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31E"/>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0864"/>
    <w:rsid w:val="007008C2"/>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9A1"/>
    <w:rsid w:val="00733AAE"/>
    <w:rsid w:val="00733C89"/>
    <w:rsid w:val="00733E13"/>
    <w:rsid w:val="00735463"/>
    <w:rsid w:val="007359C9"/>
    <w:rsid w:val="00735BED"/>
    <w:rsid w:val="00735ED0"/>
    <w:rsid w:val="00737451"/>
    <w:rsid w:val="00737778"/>
    <w:rsid w:val="00737F4D"/>
    <w:rsid w:val="00740EA6"/>
    <w:rsid w:val="00741159"/>
    <w:rsid w:val="007418C1"/>
    <w:rsid w:val="00741A37"/>
    <w:rsid w:val="00741B82"/>
    <w:rsid w:val="0074432F"/>
    <w:rsid w:val="007447DC"/>
    <w:rsid w:val="00745E58"/>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28DE"/>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0DFC"/>
    <w:rsid w:val="00781078"/>
    <w:rsid w:val="00781967"/>
    <w:rsid w:val="00782E82"/>
    <w:rsid w:val="00782F72"/>
    <w:rsid w:val="0078326A"/>
    <w:rsid w:val="0078358F"/>
    <w:rsid w:val="007839A6"/>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AE"/>
    <w:rsid w:val="007A12D9"/>
    <w:rsid w:val="007A1976"/>
    <w:rsid w:val="007A1AAC"/>
    <w:rsid w:val="007A22E3"/>
    <w:rsid w:val="007A35FA"/>
    <w:rsid w:val="007A3DB5"/>
    <w:rsid w:val="007A4B07"/>
    <w:rsid w:val="007A5C9F"/>
    <w:rsid w:val="007A5DF0"/>
    <w:rsid w:val="007A6446"/>
    <w:rsid w:val="007A7A52"/>
    <w:rsid w:val="007B04D7"/>
    <w:rsid w:val="007B04DC"/>
    <w:rsid w:val="007B13A4"/>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3A8"/>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2349"/>
    <w:rsid w:val="007D3572"/>
    <w:rsid w:val="007D3740"/>
    <w:rsid w:val="007D3B92"/>
    <w:rsid w:val="007D4042"/>
    <w:rsid w:val="007D418C"/>
    <w:rsid w:val="007D4F21"/>
    <w:rsid w:val="007D5065"/>
    <w:rsid w:val="007D506B"/>
    <w:rsid w:val="007D57C4"/>
    <w:rsid w:val="007D5A19"/>
    <w:rsid w:val="007D6340"/>
    <w:rsid w:val="007D6C9C"/>
    <w:rsid w:val="007D7076"/>
    <w:rsid w:val="007D7A62"/>
    <w:rsid w:val="007E0601"/>
    <w:rsid w:val="007E169D"/>
    <w:rsid w:val="007E1C2B"/>
    <w:rsid w:val="007E1D9C"/>
    <w:rsid w:val="007E2C8F"/>
    <w:rsid w:val="007E2F0B"/>
    <w:rsid w:val="007E38E5"/>
    <w:rsid w:val="007E3E19"/>
    <w:rsid w:val="007E42C7"/>
    <w:rsid w:val="007E4EC9"/>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3F7B"/>
    <w:rsid w:val="00804239"/>
    <w:rsid w:val="0080482F"/>
    <w:rsid w:val="008052CB"/>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B90"/>
    <w:rsid w:val="00842D42"/>
    <w:rsid w:val="0084354B"/>
    <w:rsid w:val="00843597"/>
    <w:rsid w:val="00843705"/>
    <w:rsid w:val="0084383A"/>
    <w:rsid w:val="00843844"/>
    <w:rsid w:val="00843D5F"/>
    <w:rsid w:val="00843DC2"/>
    <w:rsid w:val="0084464B"/>
    <w:rsid w:val="008446DE"/>
    <w:rsid w:val="00844D37"/>
    <w:rsid w:val="00845257"/>
    <w:rsid w:val="008456D5"/>
    <w:rsid w:val="008457B9"/>
    <w:rsid w:val="00846192"/>
    <w:rsid w:val="008468D2"/>
    <w:rsid w:val="008503B7"/>
    <w:rsid w:val="008503DC"/>
    <w:rsid w:val="00850C13"/>
    <w:rsid w:val="0085153B"/>
    <w:rsid w:val="00851938"/>
    <w:rsid w:val="00851CF3"/>
    <w:rsid w:val="00852FCA"/>
    <w:rsid w:val="008538E9"/>
    <w:rsid w:val="008542AA"/>
    <w:rsid w:val="00854DA1"/>
    <w:rsid w:val="008555DA"/>
    <w:rsid w:val="00855A09"/>
    <w:rsid w:val="00855B15"/>
    <w:rsid w:val="00855D90"/>
    <w:rsid w:val="0085700B"/>
    <w:rsid w:val="008576C6"/>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37"/>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D7B"/>
    <w:rsid w:val="00892EF8"/>
    <w:rsid w:val="00893197"/>
    <w:rsid w:val="00893D78"/>
    <w:rsid w:val="008941E7"/>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25E"/>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0831"/>
    <w:rsid w:val="008E1091"/>
    <w:rsid w:val="008E158C"/>
    <w:rsid w:val="008E1CBB"/>
    <w:rsid w:val="008E1EB9"/>
    <w:rsid w:val="008E334D"/>
    <w:rsid w:val="008E351D"/>
    <w:rsid w:val="008E4757"/>
    <w:rsid w:val="008E522D"/>
    <w:rsid w:val="008E5300"/>
    <w:rsid w:val="008E534B"/>
    <w:rsid w:val="008E5CD1"/>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8A9"/>
    <w:rsid w:val="00903A53"/>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1D2C"/>
    <w:rsid w:val="00923AFA"/>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69C5"/>
    <w:rsid w:val="0093725F"/>
    <w:rsid w:val="00937E33"/>
    <w:rsid w:val="0094107A"/>
    <w:rsid w:val="009419E1"/>
    <w:rsid w:val="0094231E"/>
    <w:rsid w:val="00942C1A"/>
    <w:rsid w:val="00944670"/>
    <w:rsid w:val="0094468F"/>
    <w:rsid w:val="009446EA"/>
    <w:rsid w:val="009448F4"/>
    <w:rsid w:val="00944B2A"/>
    <w:rsid w:val="009451A2"/>
    <w:rsid w:val="00945514"/>
    <w:rsid w:val="009458EC"/>
    <w:rsid w:val="00946623"/>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5AD"/>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3E10"/>
    <w:rsid w:val="00994754"/>
    <w:rsid w:val="0099494C"/>
    <w:rsid w:val="00994EA8"/>
    <w:rsid w:val="00995128"/>
    <w:rsid w:val="0099527E"/>
    <w:rsid w:val="00995A38"/>
    <w:rsid w:val="00996D1C"/>
    <w:rsid w:val="00996D4C"/>
    <w:rsid w:val="00997C9D"/>
    <w:rsid w:val="009A03D1"/>
    <w:rsid w:val="009A067C"/>
    <w:rsid w:val="009A08FE"/>
    <w:rsid w:val="009A0EE3"/>
    <w:rsid w:val="009A1571"/>
    <w:rsid w:val="009A1FA0"/>
    <w:rsid w:val="009A20C6"/>
    <w:rsid w:val="009A2CD3"/>
    <w:rsid w:val="009A32A6"/>
    <w:rsid w:val="009A4121"/>
    <w:rsid w:val="009A4307"/>
    <w:rsid w:val="009A5398"/>
    <w:rsid w:val="009A546A"/>
    <w:rsid w:val="009A6C4C"/>
    <w:rsid w:val="009A6D58"/>
    <w:rsid w:val="009A7375"/>
    <w:rsid w:val="009A78DC"/>
    <w:rsid w:val="009B1350"/>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D0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4483"/>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4D18"/>
    <w:rsid w:val="00A7595D"/>
    <w:rsid w:val="00A80A57"/>
    <w:rsid w:val="00A8137B"/>
    <w:rsid w:val="00A81B80"/>
    <w:rsid w:val="00A81B88"/>
    <w:rsid w:val="00A82BB0"/>
    <w:rsid w:val="00A83127"/>
    <w:rsid w:val="00A83546"/>
    <w:rsid w:val="00A835FC"/>
    <w:rsid w:val="00A83BCF"/>
    <w:rsid w:val="00A83C5C"/>
    <w:rsid w:val="00A83C7F"/>
    <w:rsid w:val="00A846F3"/>
    <w:rsid w:val="00A84C82"/>
    <w:rsid w:val="00A84E99"/>
    <w:rsid w:val="00A8574B"/>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B2"/>
    <w:rsid w:val="00AB48E8"/>
    <w:rsid w:val="00AB4EF1"/>
    <w:rsid w:val="00AB51AA"/>
    <w:rsid w:val="00AB5540"/>
    <w:rsid w:val="00AB5B6D"/>
    <w:rsid w:val="00AB6015"/>
    <w:rsid w:val="00AB63F6"/>
    <w:rsid w:val="00AB6593"/>
    <w:rsid w:val="00AB6A6C"/>
    <w:rsid w:val="00AB6DF8"/>
    <w:rsid w:val="00AB77DC"/>
    <w:rsid w:val="00AB7B4F"/>
    <w:rsid w:val="00AC0314"/>
    <w:rsid w:val="00AC2268"/>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5C8"/>
    <w:rsid w:val="00AE7723"/>
    <w:rsid w:val="00AE7D0F"/>
    <w:rsid w:val="00AF0060"/>
    <w:rsid w:val="00AF05EB"/>
    <w:rsid w:val="00AF0794"/>
    <w:rsid w:val="00AF0AFE"/>
    <w:rsid w:val="00AF0E2B"/>
    <w:rsid w:val="00AF1310"/>
    <w:rsid w:val="00AF1828"/>
    <w:rsid w:val="00AF1ED1"/>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6AA4"/>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7FA"/>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2F9F"/>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2702"/>
    <w:rsid w:val="00B836ED"/>
    <w:rsid w:val="00B83C75"/>
    <w:rsid w:val="00B848C9"/>
    <w:rsid w:val="00B85D36"/>
    <w:rsid w:val="00B8622F"/>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5D99"/>
    <w:rsid w:val="00B9652E"/>
    <w:rsid w:val="00B96757"/>
    <w:rsid w:val="00B96BFE"/>
    <w:rsid w:val="00B97183"/>
    <w:rsid w:val="00B97A2C"/>
    <w:rsid w:val="00BA0940"/>
    <w:rsid w:val="00BA0D40"/>
    <w:rsid w:val="00BA1A30"/>
    <w:rsid w:val="00BA2621"/>
    <w:rsid w:val="00BA267A"/>
    <w:rsid w:val="00BA3A0E"/>
    <w:rsid w:val="00BA3D0B"/>
    <w:rsid w:val="00BA4A51"/>
    <w:rsid w:val="00BA571E"/>
    <w:rsid w:val="00BA5A0C"/>
    <w:rsid w:val="00BA650E"/>
    <w:rsid w:val="00BA66BF"/>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3C8F"/>
    <w:rsid w:val="00BD4462"/>
    <w:rsid w:val="00BD4DE2"/>
    <w:rsid w:val="00BD55BD"/>
    <w:rsid w:val="00BD6006"/>
    <w:rsid w:val="00BD6D28"/>
    <w:rsid w:val="00BD7209"/>
    <w:rsid w:val="00BD7D5B"/>
    <w:rsid w:val="00BD7DAB"/>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2CE"/>
    <w:rsid w:val="00BF265D"/>
    <w:rsid w:val="00BF26A0"/>
    <w:rsid w:val="00BF2C7B"/>
    <w:rsid w:val="00BF3444"/>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07F4F"/>
    <w:rsid w:val="00C10261"/>
    <w:rsid w:val="00C10A32"/>
    <w:rsid w:val="00C10DE6"/>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D97"/>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4DCC"/>
    <w:rsid w:val="00C45CFA"/>
    <w:rsid w:val="00C45E6D"/>
    <w:rsid w:val="00C50936"/>
    <w:rsid w:val="00C511E0"/>
    <w:rsid w:val="00C52045"/>
    <w:rsid w:val="00C53607"/>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2F4"/>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159"/>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6EA"/>
    <w:rsid w:val="00C95E5D"/>
    <w:rsid w:val="00C9621E"/>
    <w:rsid w:val="00C969F7"/>
    <w:rsid w:val="00C970DA"/>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6AFA"/>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CF7"/>
    <w:rsid w:val="00CC3E47"/>
    <w:rsid w:val="00CC423C"/>
    <w:rsid w:val="00CC4358"/>
    <w:rsid w:val="00CC48A7"/>
    <w:rsid w:val="00CC4E0F"/>
    <w:rsid w:val="00CC5440"/>
    <w:rsid w:val="00CC5693"/>
    <w:rsid w:val="00CC5B79"/>
    <w:rsid w:val="00CC5DFD"/>
    <w:rsid w:val="00CC6844"/>
    <w:rsid w:val="00CC7705"/>
    <w:rsid w:val="00CC7BE5"/>
    <w:rsid w:val="00CC7C8D"/>
    <w:rsid w:val="00CD09F9"/>
    <w:rsid w:val="00CD10DF"/>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3C4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0DFC"/>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3B6"/>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3EA1"/>
    <w:rsid w:val="00D94390"/>
    <w:rsid w:val="00D94826"/>
    <w:rsid w:val="00D948BD"/>
    <w:rsid w:val="00D9542E"/>
    <w:rsid w:val="00D957EA"/>
    <w:rsid w:val="00D958E3"/>
    <w:rsid w:val="00DA1231"/>
    <w:rsid w:val="00DA19A1"/>
    <w:rsid w:val="00DA20D7"/>
    <w:rsid w:val="00DA3266"/>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07"/>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14D"/>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28F"/>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205"/>
    <w:rsid w:val="00EC1B2D"/>
    <w:rsid w:val="00EC1D3E"/>
    <w:rsid w:val="00EC1E1B"/>
    <w:rsid w:val="00EC2504"/>
    <w:rsid w:val="00EC317B"/>
    <w:rsid w:val="00EC3851"/>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242"/>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2B83"/>
    <w:rsid w:val="00EE3661"/>
    <w:rsid w:val="00EE3CFE"/>
    <w:rsid w:val="00EE42F4"/>
    <w:rsid w:val="00EE4827"/>
    <w:rsid w:val="00EE5A11"/>
    <w:rsid w:val="00EE6DD2"/>
    <w:rsid w:val="00EE720B"/>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4819"/>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26E"/>
    <w:rsid w:val="00F32A82"/>
    <w:rsid w:val="00F32FFD"/>
    <w:rsid w:val="00F333C1"/>
    <w:rsid w:val="00F33402"/>
    <w:rsid w:val="00F33C53"/>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A39"/>
    <w:rsid w:val="00F45E58"/>
    <w:rsid w:val="00F46173"/>
    <w:rsid w:val="00F46511"/>
    <w:rsid w:val="00F46E4E"/>
    <w:rsid w:val="00F47ABE"/>
    <w:rsid w:val="00F47E78"/>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5E71"/>
    <w:rsid w:val="00F66CB9"/>
    <w:rsid w:val="00F66D2F"/>
    <w:rsid w:val="00F67066"/>
    <w:rsid w:val="00F67972"/>
    <w:rsid w:val="00F67C23"/>
    <w:rsid w:val="00F70310"/>
    <w:rsid w:val="00F707C6"/>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529"/>
    <w:rsid w:val="00FE4B66"/>
    <w:rsid w:val="00FE4D0C"/>
    <w:rsid w:val="00FE5C15"/>
    <w:rsid w:val="00FE78F2"/>
    <w:rsid w:val="00FE7E5D"/>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B82702"/>
    <w:pPr>
      <w:spacing w:after="100" w:afterAutospacing="1"/>
      <w:ind w:firstLine="360"/>
      <w:jc w:val="both"/>
    </w:pPr>
    <w:rPr>
      <w:rFonts w:cs="Batang"/>
      <w:sz w:val="20"/>
    </w:rPr>
  </w:style>
  <w:style w:type="character" w:customStyle="1" w:styleId="00MainTextChar">
    <w:name w:val="00 Main Text Char"/>
    <w:basedOn w:val="DefaultParagraphFont"/>
    <w:link w:val="00MainText"/>
    <w:rsid w:val="00B8270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목록 단락 Char,リスト段落 Char,列出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textintend2">
    <w:name w:val="text intend 2"/>
    <w:basedOn w:val="Normal"/>
    <w:rsid w:val="004B2CB2"/>
    <w:pPr>
      <w:numPr>
        <w:numId w:val="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maintext"/>
    <w:link w:val="0MaintextChar"/>
    <w:qFormat/>
    <w:rsid w:val="00621C65"/>
    <w:pPr>
      <w:spacing w:before="0" w:after="120" w:line="264" w:lineRule="auto"/>
      <w:ind w:firstLineChars="0" w:firstLine="360"/>
    </w:pPr>
    <w:rPr>
      <w:sz w:val="20"/>
      <w:lang w:eastAsia="en-US"/>
    </w:rPr>
  </w:style>
  <w:style w:type="character" w:customStyle="1" w:styleId="0MaintextChar">
    <w:name w:val="0 Main text Char"/>
    <w:basedOn w:val="maintextChar"/>
    <w:link w:val="0Maintext"/>
    <w:rsid w:val="00621C65"/>
    <w:rPr>
      <w:rFonts w:eastAsia="Malgun Gothic" w:cs="Batang"/>
      <w:lang w:val="en-GB" w:eastAsia="en-US"/>
    </w:rPr>
  </w:style>
  <w:style w:type="character" w:styleId="PlaceholderText">
    <w:name w:val="Placeholder Text"/>
    <w:basedOn w:val="DefaultParagraphFont"/>
    <w:uiPriority w:val="99"/>
    <w:semiHidden/>
    <w:rsid w:val="001E42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emf"/><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image" Target="media/image4.wmf"/><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5.wmf"/><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63C74-B71A-48C3-9F24-94A4D875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4353</TotalTime>
  <Pages>5</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105</cp:revision>
  <cp:lastPrinted>2017-03-24T06:34:00Z</cp:lastPrinted>
  <dcterms:created xsi:type="dcterms:W3CDTF">2017-11-16T15:29:00Z</dcterms:created>
  <dcterms:modified xsi:type="dcterms:W3CDTF">2018-04-06T18:03:00Z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