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86253" w14:textId="68CA6BD0" w:rsidR="00067C61" w:rsidRPr="00067C61" w:rsidRDefault="00067C61" w:rsidP="00067C61">
      <w:pPr>
        <w:tabs>
          <w:tab w:val="left" w:pos="1800"/>
          <w:tab w:val="right" w:pos="9360"/>
        </w:tabs>
        <w:spacing w:after="0"/>
        <w:textAlignment w:val="auto"/>
        <w:rPr>
          <w:b/>
          <w:highlight w:val="yellow"/>
          <w:lang w:val="en-US"/>
        </w:rPr>
      </w:pPr>
      <w:bookmarkStart w:id="0" w:name="_Hlk489988649"/>
      <w:bookmarkEnd w:id="0"/>
      <w:r w:rsidRPr="00067C61">
        <w:rPr>
          <w:b/>
          <w:lang w:val="en-US"/>
        </w:rPr>
        <w:t>3</w:t>
      </w:r>
      <w:r w:rsidR="0061291D">
        <w:rPr>
          <w:b/>
          <w:lang w:val="en-US"/>
        </w:rPr>
        <w:t>GPP TSG-RAN WG1#90bis</w:t>
      </w:r>
      <w:r w:rsidRPr="00067C61">
        <w:rPr>
          <w:b/>
          <w:lang w:val="en-US"/>
        </w:rPr>
        <w:tab/>
      </w:r>
      <w:r w:rsidR="00856C2E">
        <w:rPr>
          <w:b/>
          <w:lang w:val="en-US"/>
        </w:rPr>
        <w:t>R1-1718656</w:t>
      </w:r>
      <w:bookmarkStart w:id="1" w:name="_GoBack"/>
      <w:bookmarkEnd w:id="1"/>
    </w:p>
    <w:p w14:paraId="51D0E63D" w14:textId="46D1CDF7" w:rsidR="00067C61" w:rsidRPr="00067C61" w:rsidRDefault="0061291D" w:rsidP="00067C61">
      <w:pPr>
        <w:tabs>
          <w:tab w:val="left" w:pos="1800"/>
          <w:tab w:val="right" w:pos="9360"/>
        </w:tabs>
        <w:spacing w:after="0"/>
        <w:textAlignment w:val="auto"/>
        <w:rPr>
          <w:b/>
          <w:lang w:val="en-US"/>
        </w:rPr>
      </w:pPr>
      <w:r>
        <w:rPr>
          <w:b/>
          <w:lang w:val="en-US"/>
        </w:rPr>
        <w:t>Prague</w:t>
      </w:r>
      <w:r w:rsidR="00067C61" w:rsidRPr="00067C61">
        <w:rPr>
          <w:b/>
          <w:lang w:val="en-US"/>
        </w:rPr>
        <w:t xml:space="preserve">, </w:t>
      </w:r>
      <w:r>
        <w:rPr>
          <w:b/>
          <w:lang w:val="en-US"/>
        </w:rPr>
        <w:t>Czech Republic</w:t>
      </w:r>
      <w:r w:rsidR="00067C61" w:rsidRPr="00067C61">
        <w:rPr>
          <w:b/>
          <w:lang w:val="en-US"/>
        </w:rPr>
        <w:t xml:space="preserve">, </w:t>
      </w:r>
      <w:r>
        <w:rPr>
          <w:b/>
          <w:lang w:val="en-US"/>
        </w:rPr>
        <w:t>9</w:t>
      </w:r>
      <w:r w:rsidR="00067C61" w:rsidRPr="00067C61">
        <w:rPr>
          <w:b/>
          <w:lang w:val="en-US"/>
        </w:rPr>
        <w:t xml:space="preserve">th – </w:t>
      </w:r>
      <w:r>
        <w:rPr>
          <w:b/>
          <w:lang w:val="en-US"/>
        </w:rPr>
        <w:t>13</w:t>
      </w:r>
      <w:r w:rsidRPr="0061291D">
        <w:rPr>
          <w:b/>
          <w:vertAlign w:val="superscript"/>
          <w:lang w:val="en-US"/>
        </w:rPr>
        <w:t>th</w:t>
      </w:r>
      <w:r w:rsidR="00067C61" w:rsidRPr="00067C61">
        <w:rPr>
          <w:b/>
          <w:lang w:val="en-US"/>
        </w:rPr>
        <w:t xml:space="preserve">, </w:t>
      </w:r>
      <w:r>
        <w:rPr>
          <w:b/>
          <w:lang w:val="en-US"/>
        </w:rPr>
        <w:t>October</w:t>
      </w:r>
      <w:r w:rsidR="00067C61" w:rsidRPr="00067C61">
        <w:rPr>
          <w:b/>
          <w:lang w:val="en-US"/>
        </w:rPr>
        <w:t xml:space="preserve">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5B975EDA"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61291D" w:rsidRPr="0061291D">
        <w:rPr>
          <w:b/>
        </w:rPr>
        <w:t>Further discussion on Power control for SUL</w:t>
      </w:r>
    </w:p>
    <w:p w14:paraId="0D32E023" w14:textId="7BD592FD" w:rsidR="00067C61"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0061291D">
        <w:rPr>
          <w:b/>
        </w:rPr>
        <w:t>7</w:t>
      </w:r>
      <w:r w:rsidR="00FB3437">
        <w:rPr>
          <w:b/>
        </w:rPr>
        <w:t>.6</w:t>
      </w:r>
      <w:r w:rsidR="0061291D">
        <w:rPr>
          <w:b/>
        </w:rPr>
        <w:t>.2</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618B1296" w14:textId="77777777" w:rsidR="00E90E49" w:rsidRPr="00CE0424" w:rsidRDefault="00E90E49" w:rsidP="00CE0424">
      <w:pPr>
        <w:pStyle w:val="Heading1"/>
      </w:pPr>
      <w:bookmarkStart w:id="2" w:name="_Ref492584551"/>
      <w:r w:rsidRPr="00CE0424">
        <w:t>Introduction</w:t>
      </w:r>
      <w:bookmarkEnd w:id="2"/>
    </w:p>
    <w:p w14:paraId="1BC8506A" w14:textId="255D5724" w:rsidR="00DB7B7E" w:rsidRDefault="0061291D" w:rsidP="003C7228">
      <w:pPr>
        <w:pStyle w:val="BodyText"/>
      </w:pPr>
      <w:r>
        <w:t xml:space="preserve">One scenario among the </w:t>
      </w:r>
      <w:r w:rsidRPr="00DB7B7E">
        <w:t>agreed NR/LTE DC deployment scenarios</w:t>
      </w:r>
      <w:r w:rsidR="00DB7B7E" w:rsidRPr="00DB7B7E">
        <w:t xml:space="preserve"> has an NR SUL carrier in the low band but without a corresponding DL carrier in the same band. For such a deployment scenario, the </w:t>
      </w:r>
      <w:r>
        <w:t>UE</w:t>
      </w:r>
      <w:r w:rsidR="00DB7B7E" w:rsidRPr="00DB7B7E">
        <w:t xml:space="preserve"> needs to </w:t>
      </w:r>
      <w:r>
        <w:t>estimate</w:t>
      </w:r>
      <w:r w:rsidR="00DB7B7E" w:rsidRPr="00DB7B7E">
        <w:t xml:space="preserve"> the path loss </w:t>
      </w:r>
      <w:r>
        <w:t xml:space="preserve">corresponding to </w:t>
      </w:r>
      <w:r w:rsidR="00DB7B7E" w:rsidRPr="00DB7B7E">
        <w:t xml:space="preserve">the </w:t>
      </w:r>
      <w:r>
        <w:t xml:space="preserve">SUL carrier in </w:t>
      </w:r>
      <w:r w:rsidR="00DB7B7E" w:rsidRPr="00DB7B7E">
        <w:t xml:space="preserve">low band to be able to </w:t>
      </w:r>
      <w:r w:rsidR="00DB7B7E">
        <w:t>operate</w:t>
      </w:r>
      <w:r w:rsidR="00DB7B7E" w:rsidRPr="00DB7B7E">
        <w:t xml:space="preserve"> power control</w:t>
      </w:r>
      <w:r w:rsidR="00DB7B7E">
        <w:t xml:space="preserve"> properly for the SUL carrier</w:t>
      </w:r>
      <w:r w:rsidR="00DB7B7E" w:rsidRPr="00DB7B7E">
        <w:t xml:space="preserve">. </w:t>
      </w:r>
      <w:r>
        <w:t>In this document, w</w:t>
      </w:r>
      <w:r w:rsidR="00DB7B7E" w:rsidRPr="00DB7B7E">
        <w:t xml:space="preserve">e propose </w:t>
      </w:r>
      <w:r>
        <w:t xml:space="preserve">a </w:t>
      </w:r>
      <w:r w:rsidRPr="00DB7B7E">
        <w:t>solution</w:t>
      </w:r>
      <w:r>
        <w:t xml:space="preserve"> to address this</w:t>
      </w:r>
      <w:r w:rsidR="00DB7B7E" w:rsidRPr="00DB7B7E">
        <w:t xml:space="preserve"> </w:t>
      </w:r>
      <w:r>
        <w:t>issue</w:t>
      </w:r>
      <w:r w:rsidR="00DB7B7E" w:rsidRPr="00DB7B7E">
        <w:t>.</w:t>
      </w:r>
    </w:p>
    <w:p w14:paraId="7B55CC55" w14:textId="19AB04D5" w:rsidR="006C2717" w:rsidRDefault="0033701C" w:rsidP="00CE0424">
      <w:pPr>
        <w:pStyle w:val="Heading1"/>
      </w:pPr>
      <w:bookmarkStart w:id="3" w:name="_Ref178064866"/>
      <w:r>
        <w:t>Discussion</w:t>
      </w:r>
    </w:p>
    <w:p w14:paraId="51FC93FA" w14:textId="77777777" w:rsidR="00DB7B7E" w:rsidRPr="00FB3437" w:rsidRDefault="00DB7B7E" w:rsidP="00DB7B7E">
      <w:pPr>
        <w:pStyle w:val="BodyText"/>
      </w:pPr>
      <w:r>
        <w:t>In RAN1</w:t>
      </w:r>
      <w:r w:rsidRPr="00FB3437">
        <w:t>#AH_NR2</w:t>
      </w:r>
      <w:r>
        <w:t xml:space="preserve">, it was agreed that the </w:t>
      </w:r>
      <w:r w:rsidRPr="00FB3437">
        <w:t>NR UL coverage issue needs to be addressed for the following deployment s</w:t>
      </w:r>
      <w:r>
        <w:t xml:space="preserve">cenarios [1], </w:t>
      </w:r>
    </w:p>
    <w:p w14:paraId="61C5CF2F" w14:textId="77777777" w:rsidR="00DB7B7E" w:rsidRPr="00FB3437" w:rsidRDefault="00DB7B7E" w:rsidP="00DB7B7E">
      <w:pPr>
        <w:pStyle w:val="BodyText"/>
        <w:numPr>
          <w:ilvl w:val="0"/>
          <w:numId w:val="23"/>
        </w:numPr>
      </w:pPr>
      <w:r>
        <w:t>Scenario #1</w:t>
      </w:r>
      <w:r w:rsidRPr="00FB3437">
        <w:t>: DC LTE @ Low Frequency (LF) + NR @ 3.5G</w:t>
      </w:r>
    </w:p>
    <w:p w14:paraId="7CAA3774" w14:textId="77777777" w:rsidR="00DB7B7E" w:rsidRPr="00FB3437" w:rsidRDefault="00DB7B7E" w:rsidP="00DB7B7E">
      <w:pPr>
        <w:pStyle w:val="BodyText"/>
        <w:numPr>
          <w:ilvl w:val="0"/>
          <w:numId w:val="23"/>
        </w:numPr>
      </w:pPr>
      <w:r w:rsidRPr="00FB3437">
        <w:t>Scenario #2:</w:t>
      </w:r>
      <w:r>
        <w:t xml:space="preserve"> </w:t>
      </w:r>
      <w:r w:rsidRPr="00FB3437">
        <w:t>DC LTE@LF + NR@3.5G + NR@LF SUL with UL sharing</w:t>
      </w:r>
    </w:p>
    <w:p w14:paraId="291E673C" w14:textId="77777777" w:rsidR="00DB7B7E" w:rsidRPr="00FB3437" w:rsidRDefault="00DB7B7E" w:rsidP="00DB7B7E">
      <w:pPr>
        <w:pStyle w:val="BodyText"/>
        <w:numPr>
          <w:ilvl w:val="0"/>
          <w:numId w:val="23"/>
        </w:numPr>
      </w:pPr>
      <w:r w:rsidRPr="00FB3437">
        <w:t>Scenario #3:</w:t>
      </w:r>
      <w:r>
        <w:t xml:space="preserve"> </w:t>
      </w:r>
      <w:r w:rsidRPr="00FB3437">
        <w:t>DC LTE@LF1 + NR@ multiple bands (e.g. LF2 and 3.5G)</w:t>
      </w:r>
    </w:p>
    <w:p w14:paraId="0E6B39A6" w14:textId="77777777" w:rsidR="00DB7B7E" w:rsidRDefault="00DB7B7E" w:rsidP="00DB7B7E">
      <w:pPr>
        <w:pStyle w:val="BodyText"/>
      </w:pPr>
      <w:r>
        <w:t>Scenario #2 uses a supplementary UL carrier in a low frequency band with no corresponding DL NR carrier within the same band. One issue associated with operating such an SUL carrier is uplink power control.</w:t>
      </w:r>
    </w:p>
    <w:p w14:paraId="428F4868" w14:textId="77777777" w:rsidR="00DB7B7E" w:rsidRDefault="00DB7B7E" w:rsidP="00DB7B7E">
      <w:pPr>
        <w:pStyle w:val="BodyText"/>
      </w:pPr>
      <w:r>
        <w:t>To address the uplink power control issue, in RAN1#90, it was agreed that [2]</w:t>
      </w:r>
    </w:p>
    <w:p w14:paraId="0DD992FA" w14:textId="77777777" w:rsidR="00DB7B7E" w:rsidRDefault="00DB7B7E" w:rsidP="00DB7B7E">
      <w:pPr>
        <w:pStyle w:val="BodyText"/>
        <w:numPr>
          <w:ilvl w:val="0"/>
          <w:numId w:val="24"/>
        </w:numPr>
      </w:pPr>
      <w:r>
        <w:t>Each UL carrier (including SUL) available for initial access has its own separate power control configuration.</w:t>
      </w:r>
    </w:p>
    <w:p w14:paraId="6EE84873" w14:textId="77777777" w:rsidR="00DB7B7E" w:rsidRDefault="00DB7B7E" w:rsidP="00DB7B7E">
      <w:pPr>
        <w:pStyle w:val="BodyText"/>
        <w:numPr>
          <w:ilvl w:val="0"/>
          <w:numId w:val="24"/>
        </w:numPr>
      </w:pPr>
      <w:r>
        <w:t>Power adjustment for SUL should be taken into account in the uplink power control</w:t>
      </w:r>
    </w:p>
    <w:p w14:paraId="6030567E" w14:textId="77777777" w:rsidR="00DB7B7E" w:rsidRDefault="00DB7B7E" w:rsidP="00DB7B7E">
      <w:pPr>
        <w:pStyle w:val="BodyText"/>
        <w:numPr>
          <w:ilvl w:val="1"/>
          <w:numId w:val="24"/>
        </w:numPr>
      </w:pPr>
      <w:r>
        <w:t xml:space="preserve">The power adjustment for SUL can be used to compensate the difference between a </w:t>
      </w:r>
      <w:proofErr w:type="spellStart"/>
      <w:r>
        <w:t>pathloss</w:t>
      </w:r>
      <w:proofErr w:type="spellEnd"/>
      <w:r>
        <w:t xml:space="preserve"> estimate for the SUL frequency and the path loss estimated on the DL carrier where the UE receives the RMSI.</w:t>
      </w:r>
    </w:p>
    <w:p w14:paraId="3972FD36" w14:textId="77777777" w:rsidR="00DB7B7E" w:rsidRDefault="00DB7B7E" w:rsidP="00DB7B7E">
      <w:pPr>
        <w:pStyle w:val="BodyText"/>
        <w:numPr>
          <w:ilvl w:val="1"/>
          <w:numId w:val="24"/>
        </w:numPr>
      </w:pPr>
      <w:r>
        <w:t>Note: it may be possible to include the power adjustment in P0.</w:t>
      </w:r>
    </w:p>
    <w:p w14:paraId="3467E0E5" w14:textId="1401349C" w:rsidR="00ED72C6" w:rsidRDefault="00143E6D" w:rsidP="00ED72C6">
      <w:r>
        <w:t>One issue with the</w:t>
      </w:r>
      <w:r w:rsidR="00C16F37">
        <w:t xml:space="preserve"> scenario </w:t>
      </w:r>
      <w:r>
        <w:t xml:space="preserve">where there is no DL carrier within the same band as the SUL carrier </w:t>
      </w:r>
      <w:r w:rsidR="00C16F37">
        <w:t xml:space="preserve">is </w:t>
      </w:r>
      <w:r w:rsidR="00ED72C6">
        <w:t xml:space="preserve">how power control is performed on </w:t>
      </w:r>
      <w:r>
        <w:t>the SUL</w:t>
      </w:r>
      <w:r w:rsidR="00ED72C6">
        <w:t xml:space="preserve"> carrier. The main problem is that the UE would need to have</w:t>
      </w:r>
      <w:r>
        <w:t xml:space="preserve"> a</w:t>
      </w:r>
      <w:r w:rsidR="00ED72C6">
        <w:t xml:space="preserve"> reliable </w:t>
      </w:r>
      <w:proofErr w:type="spellStart"/>
      <w:r w:rsidR="00ED72C6">
        <w:t>pathloss</w:t>
      </w:r>
      <w:proofErr w:type="spellEnd"/>
      <w:r w:rsidR="00ED72C6">
        <w:t xml:space="preserve"> reference to be able to operate in </w:t>
      </w:r>
      <w:r>
        <w:t xml:space="preserve">the </w:t>
      </w:r>
      <w:r w:rsidR="00ED72C6">
        <w:t xml:space="preserve">UL. There are a few </w:t>
      </w:r>
      <w:r>
        <w:t>methods that may be considered</w:t>
      </w:r>
      <w:r w:rsidR="00ED72C6">
        <w:t xml:space="preserve">. One is that the UE measures </w:t>
      </w:r>
      <w:proofErr w:type="spellStart"/>
      <w:r w:rsidR="00ED72C6">
        <w:t>pathloss</w:t>
      </w:r>
      <w:proofErr w:type="spellEnd"/>
      <w:r w:rsidR="00ED72C6">
        <w:t xml:space="preserve"> at the correspond NR DL carrier. However, this NR carrier would be located in another band potentially multiple 1 GHz apart. Consequently, the </w:t>
      </w:r>
      <w:proofErr w:type="spellStart"/>
      <w:r w:rsidR="00ED72C6">
        <w:t>pathloss</w:t>
      </w:r>
      <w:proofErr w:type="spellEnd"/>
      <w:r w:rsidR="00ED72C6">
        <w:t xml:space="preserve"> will be different. It may also be difficult to compensate with a fixed offset. The reason is that propagation of the </w:t>
      </w:r>
      <w:proofErr w:type="spellStart"/>
      <w:r w:rsidR="00ED72C6">
        <w:t>signaling</w:t>
      </w:r>
      <w:proofErr w:type="spellEnd"/>
      <w:r w:rsidR="00ED72C6">
        <w:t xml:space="preserve"> maybe different on the differ</w:t>
      </w:r>
      <w:r>
        <w:t>ent frequency bands. Another method</w:t>
      </w:r>
      <w:r w:rsidR="00ED72C6">
        <w:t xml:space="preserve"> would instead be that the UE uses the CRS from the associated LTE DL that is available in the same band as the NR UL. The UE would then be configured with the PCI and output power of the LTE DL carrier that is most suited as </w:t>
      </w:r>
      <w:proofErr w:type="spellStart"/>
      <w:r w:rsidR="00ED72C6">
        <w:t>pathloss</w:t>
      </w:r>
      <w:proofErr w:type="spellEnd"/>
      <w:r w:rsidR="00ED72C6">
        <w:t xml:space="preserve"> reference (typical the DL carrier that is paired with the UL carrier on the same frequency). Further</w:t>
      </w:r>
      <w:r>
        <w:t>,</w:t>
      </w:r>
      <w:r w:rsidR="00ED72C6">
        <w:t xml:space="preserve"> the UE could also be configured with </w:t>
      </w:r>
      <w:r>
        <w:t>the bandwidth</w:t>
      </w:r>
      <w:r w:rsidR="00ED72C6">
        <w:t xml:space="preserve"> of the LTE DL carrier to be able to perform RSRP measurement. The UE would be configured with this already to perform random access on the NR UL.</w:t>
      </w:r>
      <w:r w:rsidR="00335599">
        <w:t xml:space="preserve"> The </w:t>
      </w:r>
      <w:proofErr w:type="spellStart"/>
      <w:r w:rsidR="00335599">
        <w:t>pathloss</w:t>
      </w:r>
      <w:proofErr w:type="spellEnd"/>
      <w:r w:rsidR="00335599">
        <w:t xml:space="preserve"> reference </w:t>
      </w:r>
      <w:r w:rsidR="008E25D8">
        <w:t xml:space="preserve">derived based on CRS </w:t>
      </w:r>
      <w:r w:rsidR="00335599">
        <w:t>can be used in determining the p</w:t>
      </w:r>
      <w:r w:rsidR="00335599" w:rsidRPr="00335599">
        <w:t>ower adjustment for SUL</w:t>
      </w:r>
      <w:r w:rsidR="00335599">
        <w:t>.</w:t>
      </w:r>
    </w:p>
    <w:p w14:paraId="102B76A7" w14:textId="777C197F" w:rsidR="00ED72C6" w:rsidRPr="00143E6D" w:rsidRDefault="00ED72C6" w:rsidP="00ED72C6">
      <w:pPr>
        <w:rPr>
          <w:b/>
        </w:rPr>
      </w:pPr>
      <w:r w:rsidRPr="00143E6D">
        <w:rPr>
          <w:b/>
        </w:rPr>
        <w:t>Proposal</w:t>
      </w:r>
      <w:r w:rsidR="009A3111">
        <w:rPr>
          <w:b/>
        </w:rPr>
        <w:t xml:space="preserve"> 1:</w:t>
      </w:r>
    </w:p>
    <w:p w14:paraId="6E73A6C1" w14:textId="492E6F3B" w:rsidR="00ED72C6" w:rsidRPr="009A3111" w:rsidRDefault="00ED72C6" w:rsidP="00ED72C6">
      <w:pPr>
        <w:pStyle w:val="ListParagraph"/>
        <w:numPr>
          <w:ilvl w:val="0"/>
          <w:numId w:val="25"/>
        </w:numPr>
        <w:rPr>
          <w:b/>
        </w:rPr>
      </w:pPr>
      <w:r w:rsidRPr="009A3111">
        <w:rPr>
          <w:b/>
        </w:rPr>
        <w:t xml:space="preserve">NR supports to have LTE CRS as </w:t>
      </w:r>
      <w:proofErr w:type="spellStart"/>
      <w:r w:rsidRPr="009A3111">
        <w:rPr>
          <w:b/>
        </w:rPr>
        <w:t>pathloss</w:t>
      </w:r>
      <w:proofErr w:type="spellEnd"/>
      <w:r w:rsidRPr="009A3111">
        <w:rPr>
          <w:b/>
        </w:rPr>
        <w:t xml:space="preserve"> reference</w:t>
      </w:r>
    </w:p>
    <w:p w14:paraId="65D11BE5" w14:textId="2D1F176E" w:rsidR="00ED72C6" w:rsidRPr="009A3111" w:rsidRDefault="00ED72C6" w:rsidP="00ED72C6">
      <w:pPr>
        <w:pStyle w:val="ListParagraph"/>
        <w:numPr>
          <w:ilvl w:val="1"/>
          <w:numId w:val="25"/>
        </w:numPr>
        <w:rPr>
          <w:b/>
        </w:rPr>
      </w:pPr>
      <w:r w:rsidRPr="009A3111">
        <w:rPr>
          <w:b/>
        </w:rPr>
        <w:t xml:space="preserve">For a given NR UL carrier at a given frequency UE is configured to use an LTE carrier CRS on a given frequency as </w:t>
      </w:r>
      <w:proofErr w:type="spellStart"/>
      <w:r w:rsidRPr="009A3111">
        <w:rPr>
          <w:b/>
        </w:rPr>
        <w:t>pathloss</w:t>
      </w:r>
      <w:proofErr w:type="spellEnd"/>
      <w:r w:rsidRPr="009A3111">
        <w:rPr>
          <w:b/>
        </w:rPr>
        <w:t xml:space="preserve"> reference</w:t>
      </w:r>
    </w:p>
    <w:p w14:paraId="2227FBAE" w14:textId="316E0D6A" w:rsidR="00ED72C6" w:rsidRPr="009A3111" w:rsidRDefault="00ED72C6" w:rsidP="00ED72C6">
      <w:pPr>
        <w:pStyle w:val="ListParagraph"/>
        <w:numPr>
          <w:ilvl w:val="2"/>
          <w:numId w:val="25"/>
        </w:numPr>
        <w:rPr>
          <w:b/>
        </w:rPr>
      </w:pPr>
      <w:r w:rsidRPr="009A3111">
        <w:rPr>
          <w:b/>
        </w:rPr>
        <w:t>The UE is configured with the PCI and the transmission power of the LTE carrier</w:t>
      </w:r>
    </w:p>
    <w:p w14:paraId="5BB4DC74" w14:textId="5A9B414A" w:rsidR="00ED72C6" w:rsidRPr="009A3111" w:rsidRDefault="00ED72C6" w:rsidP="00ED72C6">
      <w:pPr>
        <w:pStyle w:val="ListParagraph"/>
        <w:numPr>
          <w:ilvl w:val="2"/>
          <w:numId w:val="25"/>
        </w:numPr>
        <w:rPr>
          <w:b/>
        </w:rPr>
      </w:pPr>
      <w:r w:rsidRPr="009A3111">
        <w:rPr>
          <w:b/>
        </w:rPr>
        <w:t>If the LTE carrier is TDD, the NR UE is further given the LTE UL/DL configuration to be able to identify the DL subframes</w:t>
      </w:r>
    </w:p>
    <w:bookmarkEnd w:id="3"/>
    <w:p w14:paraId="6123E2A4" w14:textId="0F44C7F1" w:rsidR="00C01F33" w:rsidRPr="00CE0424" w:rsidRDefault="00C01F33" w:rsidP="0066258C">
      <w:pPr>
        <w:pStyle w:val="Heading1"/>
      </w:pPr>
      <w:r w:rsidRPr="00CE0424">
        <w:lastRenderedPageBreak/>
        <w:t>Conclusion</w:t>
      </w:r>
    </w:p>
    <w:p w14:paraId="54739E41" w14:textId="4DB1E3F9" w:rsidR="009A6875" w:rsidRDefault="00F3136C" w:rsidP="00311702">
      <w:r w:rsidRPr="00F3136C">
        <w:t>In this contribution</w:t>
      </w:r>
      <w:r>
        <w:t>,</w:t>
      </w:r>
      <w:r w:rsidRPr="00F3136C">
        <w:t xml:space="preserve"> </w:t>
      </w:r>
      <w:r>
        <w:t>we discuss</w:t>
      </w:r>
      <w:r w:rsidR="0061291D">
        <w:t xml:space="preserve"> path loss estimation for a NR/LTE DC deployment scenario</w:t>
      </w:r>
      <w:r w:rsidR="0061291D" w:rsidRPr="00DB7B7E">
        <w:t xml:space="preserve"> </w:t>
      </w:r>
      <w:r w:rsidR="0061291D">
        <w:t>with</w:t>
      </w:r>
      <w:r w:rsidR="0061291D" w:rsidRPr="00DB7B7E">
        <w:t xml:space="preserve"> NR SUL carrier in the low band but without a corresponding DL carrier in the same band</w:t>
      </w:r>
      <w:r w:rsidR="0061291D">
        <w:t xml:space="preserve"> and propose the following</w:t>
      </w:r>
    </w:p>
    <w:p w14:paraId="1E9FA0D3" w14:textId="77777777" w:rsidR="009A6875" w:rsidRPr="00143E6D" w:rsidRDefault="009A6875" w:rsidP="009A6875">
      <w:pPr>
        <w:rPr>
          <w:b/>
        </w:rPr>
      </w:pPr>
      <w:r w:rsidRPr="00143E6D">
        <w:rPr>
          <w:b/>
        </w:rPr>
        <w:t>Proposal</w:t>
      </w:r>
      <w:r>
        <w:rPr>
          <w:b/>
        </w:rPr>
        <w:t xml:space="preserve"> 1:</w:t>
      </w:r>
    </w:p>
    <w:p w14:paraId="6CE96F21" w14:textId="77777777" w:rsidR="009A6875" w:rsidRPr="009A3111" w:rsidRDefault="009A6875" w:rsidP="009A6875">
      <w:pPr>
        <w:pStyle w:val="ListParagraph"/>
        <w:numPr>
          <w:ilvl w:val="0"/>
          <w:numId w:val="25"/>
        </w:numPr>
        <w:rPr>
          <w:b/>
        </w:rPr>
      </w:pPr>
      <w:r w:rsidRPr="009A3111">
        <w:rPr>
          <w:b/>
        </w:rPr>
        <w:t>NR supports to have LTE CRS as pathloss reference</w:t>
      </w:r>
    </w:p>
    <w:p w14:paraId="525932D5" w14:textId="77777777" w:rsidR="009A6875" w:rsidRPr="009A3111" w:rsidRDefault="009A6875" w:rsidP="009A6875">
      <w:pPr>
        <w:pStyle w:val="ListParagraph"/>
        <w:numPr>
          <w:ilvl w:val="1"/>
          <w:numId w:val="25"/>
        </w:numPr>
        <w:rPr>
          <w:b/>
        </w:rPr>
      </w:pPr>
      <w:r w:rsidRPr="009A3111">
        <w:rPr>
          <w:b/>
        </w:rPr>
        <w:t>For a given NR UL carrier at a given frequency UE is configured to use an LTE carrier CRS on a given frequency as pathloss reference</w:t>
      </w:r>
    </w:p>
    <w:p w14:paraId="42FFFA4F" w14:textId="77777777" w:rsidR="009A6875" w:rsidRPr="009A3111" w:rsidRDefault="009A6875" w:rsidP="009A6875">
      <w:pPr>
        <w:pStyle w:val="ListParagraph"/>
        <w:numPr>
          <w:ilvl w:val="2"/>
          <w:numId w:val="25"/>
        </w:numPr>
        <w:rPr>
          <w:b/>
        </w:rPr>
      </w:pPr>
      <w:r w:rsidRPr="009A3111">
        <w:rPr>
          <w:b/>
        </w:rPr>
        <w:t>The UE is configured with the PCI and the transmission power of the LTE carrier</w:t>
      </w:r>
    </w:p>
    <w:p w14:paraId="44BEA3B2" w14:textId="395363B7" w:rsidR="009A6875" w:rsidRPr="001C7B8A" w:rsidRDefault="009A6875" w:rsidP="00311702">
      <w:pPr>
        <w:pStyle w:val="ListParagraph"/>
        <w:numPr>
          <w:ilvl w:val="2"/>
          <w:numId w:val="25"/>
        </w:numPr>
        <w:rPr>
          <w:b/>
        </w:rPr>
      </w:pPr>
      <w:r w:rsidRPr="009A3111">
        <w:rPr>
          <w:b/>
        </w:rPr>
        <w:t>If the LTE carrier is TDD, the NR UE is further given the LTE UL/DL configuration to be able to identify the DL subframes</w:t>
      </w:r>
    </w:p>
    <w:p w14:paraId="40CE21A7" w14:textId="77777777" w:rsidR="00F507D1" w:rsidRPr="00CE0424" w:rsidRDefault="00F507D1" w:rsidP="00CE0424">
      <w:pPr>
        <w:pStyle w:val="Heading1"/>
      </w:pPr>
      <w:bookmarkStart w:id="4" w:name="_In-sequence_SDU_delivery"/>
      <w:bookmarkEnd w:id="4"/>
      <w:r w:rsidRPr="00CE0424">
        <w:t>References</w:t>
      </w:r>
    </w:p>
    <w:p w14:paraId="7B91DB23" w14:textId="145AD1BA" w:rsidR="003535A6" w:rsidRDefault="003535A6" w:rsidP="003535A6">
      <w:pPr>
        <w:pStyle w:val="Reference"/>
      </w:pPr>
      <w:bookmarkStart w:id="5" w:name="_Ref174151459"/>
      <w:bookmarkStart w:id="6" w:name="_Ref189809556"/>
      <w:r w:rsidRPr="003535A6">
        <w:t>Chairman's Notes, 3GPP TSG RAN WG1 Meeting</w:t>
      </w:r>
      <w:r w:rsidR="00BB325E">
        <w:t xml:space="preserve"> NR Ad-Hoc #2</w:t>
      </w:r>
    </w:p>
    <w:p w14:paraId="0952E7CA" w14:textId="121BA5A6" w:rsidR="00BB325E" w:rsidRDefault="00BB325E" w:rsidP="00BB325E">
      <w:pPr>
        <w:pStyle w:val="Reference"/>
      </w:pPr>
      <w:r w:rsidRPr="003535A6">
        <w:t>Chairman's No</w:t>
      </w:r>
      <w:r>
        <w:t>tes, 3GPP TSG RAN WG1 Meeting#90</w:t>
      </w:r>
      <w:r w:rsidRPr="003535A6">
        <w:t xml:space="preserve"> </w:t>
      </w:r>
    </w:p>
    <w:p w14:paraId="753B2A53" w14:textId="77777777" w:rsidR="00BB325E" w:rsidRPr="003535A6" w:rsidRDefault="00BB325E" w:rsidP="00BB325E">
      <w:pPr>
        <w:pStyle w:val="Reference"/>
        <w:numPr>
          <w:ilvl w:val="0"/>
          <w:numId w:val="0"/>
        </w:numPr>
        <w:ind w:left="567"/>
      </w:pPr>
    </w:p>
    <w:bookmarkEnd w:id="5"/>
    <w:bookmarkEnd w:id="6"/>
    <w:p w14:paraId="3F821E55" w14:textId="77777777" w:rsidR="003A7EF3" w:rsidRPr="00CE0424" w:rsidRDefault="003A7EF3" w:rsidP="00CE0424">
      <w:pPr>
        <w:pStyle w:val="BodyText"/>
      </w:pPr>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FC28B" w14:textId="77777777" w:rsidR="00F45569" w:rsidRDefault="00F45569">
      <w:r>
        <w:separator/>
      </w:r>
    </w:p>
  </w:endnote>
  <w:endnote w:type="continuationSeparator" w:id="0">
    <w:p w14:paraId="609C338B" w14:textId="77777777" w:rsidR="00F45569" w:rsidRDefault="00F4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001DC" w14:textId="77777777" w:rsidR="004B7D7B" w:rsidRDefault="004B7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F411" w14:textId="2D3D37B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7D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7D7B">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E5CE4" w14:textId="77777777" w:rsidR="004B7D7B" w:rsidRDefault="004B7D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4567B" w14:textId="77777777" w:rsidR="00F45569" w:rsidRDefault="00F45569">
      <w:r>
        <w:separator/>
      </w:r>
    </w:p>
  </w:footnote>
  <w:footnote w:type="continuationSeparator" w:id="0">
    <w:p w14:paraId="0032DBEA" w14:textId="77777777" w:rsidR="00F45569" w:rsidRDefault="00F4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33E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639D9" w14:textId="77777777" w:rsidR="004B7D7B" w:rsidRDefault="004B7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A7E12" w14:textId="77777777" w:rsidR="004B7D7B" w:rsidRDefault="004B7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4E9294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6"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7"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8"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6509F"/>
    <w:multiLevelType w:val="hybridMultilevel"/>
    <w:tmpl w:val="6034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92CA0"/>
    <w:multiLevelType w:val="hybridMultilevel"/>
    <w:tmpl w:val="75F6D48E"/>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abstractNum w:abstractNumId="23" w15:restartNumberingAfterBreak="0">
    <w:nsid w:val="6717329F"/>
    <w:multiLevelType w:val="hybridMultilevel"/>
    <w:tmpl w:val="7F789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109B7"/>
    <w:multiLevelType w:val="hybridMultilevel"/>
    <w:tmpl w:val="E68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8"/>
  </w:num>
  <w:num w:numId="3">
    <w:abstractNumId w:val="15"/>
  </w:num>
  <w:num w:numId="4">
    <w:abstractNumId w:val="16"/>
  </w:num>
  <w:num w:numId="5">
    <w:abstractNumId w:val="11"/>
  </w:num>
  <w:num w:numId="6">
    <w:abstractNumId w:val="17"/>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5"/>
  </w:num>
  <w:num w:numId="19">
    <w:abstractNumId w:val="14"/>
  </w:num>
  <w:num w:numId="20">
    <w:abstractNumId w:val="6"/>
  </w:num>
  <w:num w:numId="21">
    <w:abstractNumId w:val="7"/>
  </w:num>
  <w:num w:numId="22">
    <w:abstractNumId w:val="22"/>
  </w:num>
  <w:num w:numId="23">
    <w:abstractNumId w:val="13"/>
  </w:num>
  <w:num w:numId="24">
    <w:abstractNumId w:val="23"/>
  </w:num>
  <w:num w:numId="25">
    <w:abstractNumId w:val="24"/>
  </w:num>
  <w:num w:numId="26">
    <w:abstractNumId w:val="25"/>
  </w:num>
  <w:num w:numId="27">
    <w:abstractNumId w:val="21"/>
  </w:num>
  <w:num w:numId="28">
    <w:abstractNumId w:val="4"/>
    <w:lvlOverride w:ilvl="0">
      <w:startOverride w:val="10"/>
    </w:lvlOverride>
  </w:num>
  <w:num w:numId="29">
    <w:abstractNumId w:val="4"/>
    <w:lvlOverride w:ilvl="0">
      <w:startOverride w:val="10"/>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B0A"/>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4F2"/>
    <w:rsid w:val="000616E7"/>
    <w:rsid w:val="0006487E"/>
    <w:rsid w:val="00065E1A"/>
    <w:rsid w:val="00067C61"/>
    <w:rsid w:val="00077E5F"/>
    <w:rsid w:val="0008036A"/>
    <w:rsid w:val="00081AE6"/>
    <w:rsid w:val="000855EB"/>
    <w:rsid w:val="00085B52"/>
    <w:rsid w:val="000866F2"/>
    <w:rsid w:val="0009009F"/>
    <w:rsid w:val="00091557"/>
    <w:rsid w:val="000924C1"/>
    <w:rsid w:val="000924F0"/>
    <w:rsid w:val="00093474"/>
    <w:rsid w:val="0009510F"/>
    <w:rsid w:val="000A1B7B"/>
    <w:rsid w:val="000A2A82"/>
    <w:rsid w:val="000A56F2"/>
    <w:rsid w:val="000B2719"/>
    <w:rsid w:val="000B3A8F"/>
    <w:rsid w:val="000B4AB9"/>
    <w:rsid w:val="000B58C3"/>
    <w:rsid w:val="000B61E9"/>
    <w:rsid w:val="000C165A"/>
    <w:rsid w:val="000C2E19"/>
    <w:rsid w:val="000D0D07"/>
    <w:rsid w:val="000D4797"/>
    <w:rsid w:val="000E0527"/>
    <w:rsid w:val="000E1E92"/>
    <w:rsid w:val="000F0641"/>
    <w:rsid w:val="000F06D6"/>
    <w:rsid w:val="000F0EB1"/>
    <w:rsid w:val="000F1106"/>
    <w:rsid w:val="000F3BE9"/>
    <w:rsid w:val="000F3F6C"/>
    <w:rsid w:val="000F6DF3"/>
    <w:rsid w:val="001005FF"/>
    <w:rsid w:val="00103DE5"/>
    <w:rsid w:val="001062FB"/>
    <w:rsid w:val="001063E6"/>
    <w:rsid w:val="00113CF4"/>
    <w:rsid w:val="001153EA"/>
    <w:rsid w:val="00115643"/>
    <w:rsid w:val="00116765"/>
    <w:rsid w:val="001219F5"/>
    <w:rsid w:val="00121A20"/>
    <w:rsid w:val="0012377F"/>
    <w:rsid w:val="00124314"/>
    <w:rsid w:val="00126B4A"/>
    <w:rsid w:val="00132FD0"/>
    <w:rsid w:val="00133330"/>
    <w:rsid w:val="001333E0"/>
    <w:rsid w:val="001344C0"/>
    <w:rsid w:val="001346FA"/>
    <w:rsid w:val="00135252"/>
    <w:rsid w:val="00137AB5"/>
    <w:rsid w:val="00137F0B"/>
    <w:rsid w:val="00143E6D"/>
    <w:rsid w:val="00151E23"/>
    <w:rsid w:val="001521A7"/>
    <w:rsid w:val="001526E0"/>
    <w:rsid w:val="001551B5"/>
    <w:rsid w:val="001659C1"/>
    <w:rsid w:val="00173A8E"/>
    <w:rsid w:val="00177795"/>
    <w:rsid w:val="00180DFD"/>
    <w:rsid w:val="0018143F"/>
    <w:rsid w:val="00190AC1"/>
    <w:rsid w:val="0019341A"/>
    <w:rsid w:val="00197DF9"/>
    <w:rsid w:val="001A1987"/>
    <w:rsid w:val="001A2564"/>
    <w:rsid w:val="001A6173"/>
    <w:rsid w:val="001A6CBA"/>
    <w:rsid w:val="001B0D97"/>
    <w:rsid w:val="001B5A5D"/>
    <w:rsid w:val="001C1CE5"/>
    <w:rsid w:val="001C3D2A"/>
    <w:rsid w:val="001C7B8A"/>
    <w:rsid w:val="001D51BA"/>
    <w:rsid w:val="001D6342"/>
    <w:rsid w:val="001D6D53"/>
    <w:rsid w:val="001E2C54"/>
    <w:rsid w:val="001E58E2"/>
    <w:rsid w:val="001E6C71"/>
    <w:rsid w:val="001E7AED"/>
    <w:rsid w:val="001F3916"/>
    <w:rsid w:val="001F54C5"/>
    <w:rsid w:val="001F662C"/>
    <w:rsid w:val="001F7074"/>
    <w:rsid w:val="00200490"/>
    <w:rsid w:val="00201F3A"/>
    <w:rsid w:val="00203F96"/>
    <w:rsid w:val="0020487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E89"/>
    <w:rsid w:val="002907B5"/>
    <w:rsid w:val="00292EB7"/>
    <w:rsid w:val="00296227"/>
    <w:rsid w:val="00296F44"/>
    <w:rsid w:val="0029777D"/>
    <w:rsid w:val="002A055E"/>
    <w:rsid w:val="002A1D4E"/>
    <w:rsid w:val="002A2869"/>
    <w:rsid w:val="002B24D6"/>
    <w:rsid w:val="002B4BCC"/>
    <w:rsid w:val="002C41E6"/>
    <w:rsid w:val="002D022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887"/>
    <w:rsid w:val="00316FA6"/>
    <w:rsid w:val="003203ED"/>
    <w:rsid w:val="00322C9F"/>
    <w:rsid w:val="00324D23"/>
    <w:rsid w:val="00324E89"/>
    <w:rsid w:val="00331751"/>
    <w:rsid w:val="00334579"/>
    <w:rsid w:val="00335599"/>
    <w:rsid w:val="00335858"/>
    <w:rsid w:val="00336BDA"/>
    <w:rsid w:val="0033701C"/>
    <w:rsid w:val="00342BD7"/>
    <w:rsid w:val="00343A07"/>
    <w:rsid w:val="00346DB5"/>
    <w:rsid w:val="003477B1"/>
    <w:rsid w:val="003535A6"/>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673F"/>
    <w:rsid w:val="00407CD3"/>
    <w:rsid w:val="00410134"/>
    <w:rsid w:val="00410B72"/>
    <w:rsid w:val="00410F18"/>
    <w:rsid w:val="0041263E"/>
    <w:rsid w:val="00413AAC"/>
    <w:rsid w:val="00416E4B"/>
    <w:rsid w:val="00421105"/>
    <w:rsid w:val="004242F4"/>
    <w:rsid w:val="00427248"/>
    <w:rsid w:val="00437447"/>
    <w:rsid w:val="00441A92"/>
    <w:rsid w:val="00444F56"/>
    <w:rsid w:val="00446488"/>
    <w:rsid w:val="00447DC9"/>
    <w:rsid w:val="004517AA"/>
    <w:rsid w:val="00452CAC"/>
    <w:rsid w:val="00457565"/>
    <w:rsid w:val="00457B71"/>
    <w:rsid w:val="004669E2"/>
    <w:rsid w:val="00470C31"/>
    <w:rsid w:val="004734D0"/>
    <w:rsid w:val="0047556B"/>
    <w:rsid w:val="00477768"/>
    <w:rsid w:val="0049083E"/>
    <w:rsid w:val="00492BC5"/>
    <w:rsid w:val="004964F1"/>
    <w:rsid w:val="004A16BC"/>
    <w:rsid w:val="004A2B94"/>
    <w:rsid w:val="004B7BCE"/>
    <w:rsid w:val="004B7C0C"/>
    <w:rsid w:val="004B7D7B"/>
    <w:rsid w:val="004C3898"/>
    <w:rsid w:val="004D36B1"/>
    <w:rsid w:val="004D7EBD"/>
    <w:rsid w:val="004E01E0"/>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8F9"/>
    <w:rsid w:val="00554E19"/>
    <w:rsid w:val="0056121F"/>
    <w:rsid w:val="00572505"/>
    <w:rsid w:val="00574C3C"/>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232"/>
    <w:rsid w:val="005E385F"/>
    <w:rsid w:val="005E5B81"/>
    <w:rsid w:val="005F2CB1"/>
    <w:rsid w:val="005F3025"/>
    <w:rsid w:val="005F618C"/>
    <w:rsid w:val="005F6C57"/>
    <w:rsid w:val="005F70BD"/>
    <w:rsid w:val="0060283C"/>
    <w:rsid w:val="00604F14"/>
    <w:rsid w:val="00611B83"/>
    <w:rsid w:val="0061291D"/>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8C"/>
    <w:rsid w:val="006627A2"/>
    <w:rsid w:val="006634E6"/>
    <w:rsid w:val="006655EE"/>
    <w:rsid w:val="00667BCA"/>
    <w:rsid w:val="00667EE7"/>
    <w:rsid w:val="00670922"/>
    <w:rsid w:val="00670BE1"/>
    <w:rsid w:val="0067218F"/>
    <w:rsid w:val="006741F2"/>
    <w:rsid w:val="00674CC3"/>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2099"/>
    <w:rsid w:val="006B50CF"/>
    <w:rsid w:val="006B5B0F"/>
    <w:rsid w:val="006C03B8"/>
    <w:rsid w:val="006C27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A6D"/>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29"/>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4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C6D"/>
    <w:rsid w:val="00827D6F"/>
    <w:rsid w:val="008376AC"/>
    <w:rsid w:val="008444E8"/>
    <w:rsid w:val="00844E80"/>
    <w:rsid w:val="00846FE7"/>
    <w:rsid w:val="008501EF"/>
    <w:rsid w:val="00856911"/>
    <w:rsid w:val="00856C2E"/>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689"/>
    <w:rsid w:val="008D6D1A"/>
    <w:rsid w:val="008E065E"/>
    <w:rsid w:val="008E0927"/>
    <w:rsid w:val="008E1909"/>
    <w:rsid w:val="008E25D8"/>
    <w:rsid w:val="008E544F"/>
    <w:rsid w:val="008F1EAB"/>
    <w:rsid w:val="008F33DC"/>
    <w:rsid w:val="008F477F"/>
    <w:rsid w:val="00902350"/>
    <w:rsid w:val="0090336B"/>
    <w:rsid w:val="009053AA"/>
    <w:rsid w:val="00906939"/>
    <w:rsid w:val="00910B7D"/>
    <w:rsid w:val="00911DFB"/>
    <w:rsid w:val="009139D9"/>
    <w:rsid w:val="00914AD8"/>
    <w:rsid w:val="00914EA3"/>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A48"/>
    <w:rsid w:val="00971F08"/>
    <w:rsid w:val="0097603D"/>
    <w:rsid w:val="00976949"/>
    <w:rsid w:val="00980477"/>
    <w:rsid w:val="00985253"/>
    <w:rsid w:val="009853B3"/>
    <w:rsid w:val="00990630"/>
    <w:rsid w:val="00990B37"/>
    <w:rsid w:val="00991761"/>
    <w:rsid w:val="00994DCA"/>
    <w:rsid w:val="00994E33"/>
    <w:rsid w:val="009960EC"/>
    <w:rsid w:val="009970DD"/>
    <w:rsid w:val="009A0FBA"/>
    <w:rsid w:val="009A1601"/>
    <w:rsid w:val="009A3111"/>
    <w:rsid w:val="009A462D"/>
    <w:rsid w:val="009A5CBA"/>
    <w:rsid w:val="009A6875"/>
    <w:rsid w:val="009B1F30"/>
    <w:rsid w:val="009B2FFF"/>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176"/>
    <w:rsid w:val="00A17F63"/>
    <w:rsid w:val="00A214EA"/>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0D1C"/>
    <w:rsid w:val="00B13044"/>
    <w:rsid w:val="00B157F9"/>
    <w:rsid w:val="00B20256"/>
    <w:rsid w:val="00B20D09"/>
    <w:rsid w:val="00B2763F"/>
    <w:rsid w:val="00B27AAC"/>
    <w:rsid w:val="00B304F3"/>
    <w:rsid w:val="00B30929"/>
    <w:rsid w:val="00B372AA"/>
    <w:rsid w:val="00B40445"/>
    <w:rsid w:val="00B40BEF"/>
    <w:rsid w:val="00B41888"/>
    <w:rsid w:val="00B445E8"/>
    <w:rsid w:val="00B45A52"/>
    <w:rsid w:val="00B46175"/>
    <w:rsid w:val="00B6188F"/>
    <w:rsid w:val="00B61CB5"/>
    <w:rsid w:val="00B664C7"/>
    <w:rsid w:val="00B739F6"/>
    <w:rsid w:val="00B81A6C"/>
    <w:rsid w:val="00B85DE5"/>
    <w:rsid w:val="00B90F73"/>
    <w:rsid w:val="00B93B59"/>
    <w:rsid w:val="00B9406A"/>
    <w:rsid w:val="00B97752"/>
    <w:rsid w:val="00BA2280"/>
    <w:rsid w:val="00BA2A08"/>
    <w:rsid w:val="00BA56D2"/>
    <w:rsid w:val="00BA76E0"/>
    <w:rsid w:val="00BB2A25"/>
    <w:rsid w:val="00BB325E"/>
    <w:rsid w:val="00BB51E9"/>
    <w:rsid w:val="00BB5D2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2107"/>
    <w:rsid w:val="00C14D4B"/>
    <w:rsid w:val="00C154BB"/>
    <w:rsid w:val="00C16F37"/>
    <w:rsid w:val="00C279B5"/>
    <w:rsid w:val="00C27C45"/>
    <w:rsid w:val="00C3185E"/>
    <w:rsid w:val="00C3719D"/>
    <w:rsid w:val="00C54995"/>
    <w:rsid w:val="00C54D41"/>
    <w:rsid w:val="00C60783"/>
    <w:rsid w:val="00C64672"/>
    <w:rsid w:val="00C6615A"/>
    <w:rsid w:val="00C70697"/>
    <w:rsid w:val="00C72EF4"/>
    <w:rsid w:val="00C73678"/>
    <w:rsid w:val="00C75D2F"/>
    <w:rsid w:val="00C767BE"/>
    <w:rsid w:val="00C76E3C"/>
    <w:rsid w:val="00C81568"/>
    <w:rsid w:val="00C9027A"/>
    <w:rsid w:val="00C9068E"/>
    <w:rsid w:val="00C93C4B"/>
    <w:rsid w:val="00C944AB"/>
    <w:rsid w:val="00C94614"/>
    <w:rsid w:val="00C95B40"/>
    <w:rsid w:val="00CA1ED8"/>
    <w:rsid w:val="00CB1F63"/>
    <w:rsid w:val="00CB7170"/>
    <w:rsid w:val="00CC040E"/>
    <w:rsid w:val="00CC111F"/>
    <w:rsid w:val="00CC2011"/>
    <w:rsid w:val="00CC3EA0"/>
    <w:rsid w:val="00CC7B45"/>
    <w:rsid w:val="00CD1188"/>
    <w:rsid w:val="00CD2ED1"/>
    <w:rsid w:val="00CD337B"/>
    <w:rsid w:val="00CE0424"/>
    <w:rsid w:val="00CE3E01"/>
    <w:rsid w:val="00CE7561"/>
    <w:rsid w:val="00CF1354"/>
    <w:rsid w:val="00CF3B1F"/>
    <w:rsid w:val="00CF3BF6"/>
    <w:rsid w:val="00CF598F"/>
    <w:rsid w:val="00CF625B"/>
    <w:rsid w:val="00CF687E"/>
    <w:rsid w:val="00D0349B"/>
    <w:rsid w:val="00D10249"/>
    <w:rsid w:val="00D115C3"/>
    <w:rsid w:val="00D11897"/>
    <w:rsid w:val="00D13135"/>
    <w:rsid w:val="00D13E4E"/>
    <w:rsid w:val="00D239A7"/>
    <w:rsid w:val="00D23F47"/>
    <w:rsid w:val="00D321C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95F"/>
    <w:rsid w:val="00D77B1D"/>
    <w:rsid w:val="00D8021F"/>
    <w:rsid w:val="00D80383"/>
    <w:rsid w:val="00D823C6"/>
    <w:rsid w:val="00D84A45"/>
    <w:rsid w:val="00D86CA3"/>
    <w:rsid w:val="00D871CE"/>
    <w:rsid w:val="00D9196D"/>
    <w:rsid w:val="00D92982"/>
    <w:rsid w:val="00DA305E"/>
    <w:rsid w:val="00DA5417"/>
    <w:rsid w:val="00DA56E8"/>
    <w:rsid w:val="00DB0A9F"/>
    <w:rsid w:val="00DB377D"/>
    <w:rsid w:val="00DB7B7E"/>
    <w:rsid w:val="00DC2D36"/>
    <w:rsid w:val="00DC53EF"/>
    <w:rsid w:val="00DD5387"/>
    <w:rsid w:val="00DE5608"/>
    <w:rsid w:val="00DE58D0"/>
    <w:rsid w:val="00DE654F"/>
    <w:rsid w:val="00DF0B6E"/>
    <w:rsid w:val="00DF15E0"/>
    <w:rsid w:val="00DF37A0"/>
    <w:rsid w:val="00DF71A0"/>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72C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6C"/>
    <w:rsid w:val="00F313D6"/>
    <w:rsid w:val="00F40F0C"/>
    <w:rsid w:val="00F45569"/>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37"/>
    <w:rsid w:val="00FB4435"/>
    <w:rsid w:val="00FB4C80"/>
    <w:rsid w:val="00FB6A6A"/>
    <w:rsid w:val="00FC7429"/>
    <w:rsid w:val="00FD07F6"/>
    <w:rsid w:val="00FD1EC8"/>
    <w:rsid w:val="00FD47ED"/>
    <w:rsid w:val="00FD74DB"/>
    <w:rsid w:val="00FD7660"/>
    <w:rsid w:val="00FE0655"/>
    <w:rsid w:val="00FE2365"/>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basedOn w:val="Normal"/>
    <w:uiPriority w:val="34"/>
    <w:qFormat/>
    <w:rsid w:val="00ED72C6"/>
    <w:pPr>
      <w:ind w:left="720"/>
      <w:contextualSpacing/>
    </w:pPr>
  </w:style>
  <w:style w:type="table" w:styleId="TableGrid">
    <w:name w:val="Table Grid"/>
    <w:basedOn w:val="TableNormal"/>
    <w:uiPriority w:val="59"/>
    <w:rsid w:val="00776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C524AB10-F4C4-42FB-A087-67C6C57A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2017-10-03T04:20:00Z</dcterms:created>
  <dcterms:modified xsi:type="dcterms:W3CDTF">2017-10-03T04:20:00Z</dcterms:modified>
</cp:coreProperties>
</file>